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455"/>
        <w:gridCol w:w="5530"/>
      </w:tblGrid>
      <w:tr w:rsidR="008A7FB1" w:rsidRPr="0016671D" w14:paraId="6A7EC472" w14:textId="77777777" w:rsidTr="62A1AE68">
        <w:trPr>
          <w:trHeight w:val="686"/>
          <w:tblHeader/>
        </w:trPr>
        <w:tc>
          <w:tcPr>
            <w:tcW w:w="9985" w:type="dxa"/>
            <w:gridSpan w:val="2"/>
            <w:shd w:val="clear" w:color="auto" w:fill="D7F9FD"/>
            <w:vAlign w:val="center"/>
          </w:tcPr>
          <w:p w14:paraId="189E284A" w14:textId="77777777" w:rsidR="008A7FB1" w:rsidRPr="0016671D" w:rsidRDefault="008A7FB1" w:rsidP="62A1AE68">
            <w:pPr>
              <w:pStyle w:val="NoSpacing"/>
              <w:ind w:right="540"/>
              <w:contextualSpacing/>
              <w:jc w:val="center"/>
              <w:rPr>
                <w:b/>
                <w:bCs/>
              </w:rPr>
            </w:pPr>
            <w:r>
              <w:br w:type="page"/>
            </w:r>
            <w:r w:rsidR="7F6B625D" w:rsidRPr="62A1AE68">
              <w:rPr>
                <w:b/>
                <w:bCs/>
              </w:rPr>
              <w:t>STAFF REPORT TO THE PUBLIC HEALTH COUNCIL</w:t>
            </w:r>
          </w:p>
          <w:p w14:paraId="067C52BD" w14:textId="61748B5A" w:rsidR="008A7FB1" w:rsidRPr="0016671D" w:rsidRDefault="7F6B625D" w:rsidP="62A1AE68">
            <w:pPr>
              <w:pStyle w:val="Header"/>
              <w:ind w:right="540"/>
              <w:contextualSpacing/>
              <w:jc w:val="center"/>
              <w:rPr>
                <w:b/>
                <w:bCs/>
                <w:sz w:val="24"/>
                <w:szCs w:val="24"/>
              </w:rPr>
            </w:pPr>
            <w:r w:rsidRPr="62A1AE68">
              <w:rPr>
                <w:b/>
                <w:bCs/>
                <w:sz w:val="24"/>
                <w:szCs w:val="24"/>
              </w:rPr>
              <w:t>FOR A DETERMINATION OF NEED</w:t>
            </w:r>
          </w:p>
        </w:tc>
      </w:tr>
      <w:tr w:rsidR="008A7FB1" w:rsidRPr="0016671D" w14:paraId="2B9AC4A7" w14:textId="77777777" w:rsidTr="62A1AE68">
        <w:trPr>
          <w:trHeight w:val="368"/>
        </w:trPr>
        <w:tc>
          <w:tcPr>
            <w:tcW w:w="4455" w:type="dxa"/>
            <w:vAlign w:val="center"/>
          </w:tcPr>
          <w:p w14:paraId="1C433490" w14:textId="77777777" w:rsidR="008A7FB1" w:rsidRPr="0016671D" w:rsidRDefault="008A7FB1" w:rsidP="006A0519">
            <w:pPr>
              <w:ind w:right="540"/>
              <w:contextualSpacing/>
            </w:pPr>
            <w:r w:rsidRPr="0016671D">
              <w:t xml:space="preserve">Applicant Name </w:t>
            </w:r>
          </w:p>
        </w:tc>
        <w:tc>
          <w:tcPr>
            <w:tcW w:w="5530" w:type="dxa"/>
            <w:vAlign w:val="center"/>
          </w:tcPr>
          <w:p w14:paraId="59444869" w14:textId="6BB4A281" w:rsidR="008A7FB1" w:rsidRPr="002738AD" w:rsidRDefault="008A7FB1" w:rsidP="006A0519">
            <w:pPr>
              <w:ind w:right="540"/>
              <w:contextualSpacing/>
            </w:pPr>
            <w:r>
              <w:t>UMass Memorial Health Care</w:t>
            </w:r>
            <w:r w:rsidR="00C229DE">
              <w:t>, Inc.</w:t>
            </w:r>
          </w:p>
        </w:tc>
      </w:tr>
      <w:tr w:rsidR="008A7FB1" w:rsidRPr="0016671D" w14:paraId="20DBB3B8" w14:textId="77777777" w:rsidTr="62A1AE68">
        <w:trPr>
          <w:trHeight w:val="306"/>
        </w:trPr>
        <w:tc>
          <w:tcPr>
            <w:tcW w:w="4455" w:type="dxa"/>
            <w:vAlign w:val="center"/>
          </w:tcPr>
          <w:p w14:paraId="6B7712B5" w14:textId="77777777" w:rsidR="008A7FB1" w:rsidRPr="0016671D" w:rsidRDefault="008A7FB1" w:rsidP="006A0519">
            <w:pPr>
              <w:ind w:right="540"/>
              <w:contextualSpacing/>
            </w:pPr>
            <w:r w:rsidRPr="0016671D">
              <w:t xml:space="preserve">Applicant Address </w:t>
            </w:r>
          </w:p>
        </w:tc>
        <w:tc>
          <w:tcPr>
            <w:tcW w:w="5530" w:type="dxa"/>
            <w:vAlign w:val="center"/>
          </w:tcPr>
          <w:p w14:paraId="52159400" w14:textId="77777777" w:rsidR="008A7FB1" w:rsidRPr="002738AD" w:rsidRDefault="008A7FB1" w:rsidP="006A0519">
            <w:pPr>
              <w:ind w:right="-20"/>
              <w:contextualSpacing/>
              <w:rPr>
                <w:lang w:val="fr-FR"/>
              </w:rPr>
            </w:pPr>
            <w:r w:rsidRPr="005F2052">
              <w:rPr>
                <w:lang w:val="fr-FR"/>
              </w:rPr>
              <w:t>One Biotech Park, #65 Plantation Street, Worcester, MA 01605</w:t>
            </w:r>
          </w:p>
        </w:tc>
      </w:tr>
      <w:tr w:rsidR="008A7FB1" w:rsidRPr="0016671D" w14:paraId="7D07C401" w14:textId="77777777" w:rsidTr="62A1AE68">
        <w:trPr>
          <w:trHeight w:val="323"/>
        </w:trPr>
        <w:tc>
          <w:tcPr>
            <w:tcW w:w="4455" w:type="dxa"/>
            <w:vAlign w:val="center"/>
          </w:tcPr>
          <w:p w14:paraId="278A6D04" w14:textId="77777777" w:rsidR="008A7FB1" w:rsidRPr="0016671D" w:rsidRDefault="008A7FB1" w:rsidP="006A0519">
            <w:pPr>
              <w:ind w:right="540"/>
              <w:contextualSpacing/>
            </w:pPr>
            <w:r w:rsidRPr="0016671D">
              <w:t>Filing Date</w:t>
            </w:r>
          </w:p>
        </w:tc>
        <w:tc>
          <w:tcPr>
            <w:tcW w:w="5530" w:type="dxa"/>
            <w:vAlign w:val="center"/>
          </w:tcPr>
          <w:p w14:paraId="0484FDC3" w14:textId="5C5202AE" w:rsidR="008A7FB1" w:rsidRPr="002738AD" w:rsidRDefault="008A7FB1" w:rsidP="006A0519">
            <w:pPr>
              <w:ind w:right="540"/>
              <w:contextualSpacing/>
            </w:pPr>
            <w:r>
              <w:t xml:space="preserve">March </w:t>
            </w:r>
            <w:r w:rsidR="006E3BAC">
              <w:t>28</w:t>
            </w:r>
            <w:r>
              <w:t>, 2025</w:t>
            </w:r>
          </w:p>
        </w:tc>
      </w:tr>
      <w:tr w:rsidR="008A7FB1" w:rsidRPr="0016671D" w14:paraId="09E52F38" w14:textId="77777777" w:rsidTr="62A1AE68">
        <w:trPr>
          <w:trHeight w:val="300"/>
        </w:trPr>
        <w:tc>
          <w:tcPr>
            <w:tcW w:w="4455" w:type="dxa"/>
            <w:vAlign w:val="center"/>
          </w:tcPr>
          <w:p w14:paraId="2DF753F9" w14:textId="77777777" w:rsidR="008A7FB1" w:rsidRPr="0016671D" w:rsidRDefault="008A7FB1" w:rsidP="006A0519">
            <w:pPr>
              <w:ind w:right="540"/>
              <w:contextualSpacing/>
            </w:pPr>
            <w:r w:rsidRPr="0016671D">
              <w:t>Type of DoN Application</w:t>
            </w:r>
          </w:p>
        </w:tc>
        <w:tc>
          <w:tcPr>
            <w:tcW w:w="5530" w:type="dxa"/>
            <w:vAlign w:val="center"/>
          </w:tcPr>
          <w:p w14:paraId="7E92AA6C" w14:textId="3C73E66E" w:rsidR="008A7FB1" w:rsidRPr="002738AD" w:rsidRDefault="00A70EA6" w:rsidP="006A0519">
            <w:pPr>
              <w:ind w:right="540"/>
              <w:contextualSpacing/>
            </w:pPr>
            <w:r>
              <w:t xml:space="preserve">Substantial </w:t>
            </w:r>
            <w:r w:rsidR="00E257F1">
              <w:t>C</w:t>
            </w:r>
            <w:r>
              <w:t xml:space="preserve">hange in </w:t>
            </w:r>
            <w:r w:rsidR="00E257F1">
              <w:t>S</w:t>
            </w:r>
            <w:r>
              <w:t>ervice</w:t>
            </w:r>
          </w:p>
          <w:p w14:paraId="045D49CF" w14:textId="3D039F62" w:rsidR="008A7FB1" w:rsidRPr="002738AD" w:rsidRDefault="59E3BF40" w:rsidP="006A0519">
            <w:pPr>
              <w:ind w:right="540"/>
              <w:contextualSpacing/>
            </w:pPr>
            <w:r>
              <w:t>Substantial Capital Expenditure</w:t>
            </w:r>
          </w:p>
        </w:tc>
      </w:tr>
      <w:tr w:rsidR="008A7FB1" w:rsidRPr="0016671D" w14:paraId="14E520D9" w14:textId="77777777" w:rsidTr="62A1AE68">
        <w:trPr>
          <w:trHeight w:val="300"/>
        </w:trPr>
        <w:tc>
          <w:tcPr>
            <w:tcW w:w="4455" w:type="dxa"/>
            <w:vAlign w:val="center"/>
          </w:tcPr>
          <w:p w14:paraId="3851207B" w14:textId="77777777" w:rsidR="008A7FB1" w:rsidRPr="0016671D" w:rsidRDefault="008A7FB1" w:rsidP="006A0519">
            <w:pPr>
              <w:ind w:right="540"/>
              <w:contextualSpacing/>
            </w:pPr>
            <w:r w:rsidRPr="0016671D">
              <w:t>Total Value</w:t>
            </w:r>
          </w:p>
        </w:tc>
        <w:tc>
          <w:tcPr>
            <w:tcW w:w="5530" w:type="dxa"/>
            <w:vAlign w:val="center"/>
          </w:tcPr>
          <w:p w14:paraId="1B57DDCF" w14:textId="77777777" w:rsidR="008A7FB1" w:rsidRPr="002738AD" w:rsidRDefault="008A7FB1" w:rsidP="006A0519">
            <w:pPr>
              <w:ind w:right="540"/>
              <w:contextualSpacing/>
            </w:pPr>
            <w:r w:rsidRPr="00BE00B1">
              <w:t>$122,294,056.00</w:t>
            </w:r>
          </w:p>
        </w:tc>
      </w:tr>
      <w:tr w:rsidR="008A7FB1" w:rsidRPr="0016671D" w14:paraId="018EC056" w14:textId="77777777" w:rsidTr="62A1AE68">
        <w:trPr>
          <w:trHeight w:val="300"/>
        </w:trPr>
        <w:tc>
          <w:tcPr>
            <w:tcW w:w="4455" w:type="dxa"/>
            <w:vAlign w:val="center"/>
          </w:tcPr>
          <w:p w14:paraId="3529E5B9" w14:textId="77777777" w:rsidR="008A7FB1" w:rsidRPr="0016671D" w:rsidRDefault="008A7FB1" w:rsidP="006A0519">
            <w:pPr>
              <w:ind w:right="540"/>
              <w:contextualSpacing/>
            </w:pPr>
            <w:r w:rsidRPr="0016671D">
              <w:t>Project Number</w:t>
            </w:r>
          </w:p>
        </w:tc>
        <w:tc>
          <w:tcPr>
            <w:tcW w:w="5530" w:type="dxa"/>
            <w:vAlign w:val="center"/>
          </w:tcPr>
          <w:p w14:paraId="235EA939" w14:textId="63B6697A" w:rsidR="008A7FB1" w:rsidRPr="002738AD" w:rsidRDefault="008A7FB1" w:rsidP="006A0519">
            <w:pPr>
              <w:ind w:right="540"/>
              <w:contextualSpacing/>
            </w:pPr>
            <w:r w:rsidRPr="003643CB">
              <w:t xml:space="preserve"># </w:t>
            </w:r>
            <w:r w:rsidR="00B278B7" w:rsidRPr="00B278B7">
              <w:t>UMMH-25021208-HE</w:t>
            </w:r>
          </w:p>
        </w:tc>
      </w:tr>
      <w:tr w:rsidR="008A7FB1" w:rsidRPr="0016671D" w14:paraId="04260DDD" w14:textId="77777777" w:rsidTr="62A1AE68">
        <w:trPr>
          <w:trHeight w:val="300"/>
        </w:trPr>
        <w:tc>
          <w:tcPr>
            <w:tcW w:w="4455" w:type="dxa"/>
            <w:vAlign w:val="center"/>
          </w:tcPr>
          <w:p w14:paraId="5C754170" w14:textId="77777777" w:rsidR="008A7FB1" w:rsidRPr="0016671D" w:rsidRDefault="008A7FB1" w:rsidP="006A0519">
            <w:pPr>
              <w:ind w:right="540"/>
              <w:contextualSpacing/>
            </w:pPr>
            <w:r w:rsidRPr="0016671D">
              <w:t>Ten Taxpayer Groups (TTG)</w:t>
            </w:r>
          </w:p>
        </w:tc>
        <w:tc>
          <w:tcPr>
            <w:tcW w:w="5530" w:type="dxa"/>
            <w:vAlign w:val="center"/>
          </w:tcPr>
          <w:p w14:paraId="195C473F" w14:textId="53C6CCC9" w:rsidR="008A7FB1" w:rsidRPr="00B70716" w:rsidRDefault="001D61D0" w:rsidP="006A0519">
            <w:pPr>
              <w:ind w:right="540"/>
              <w:contextualSpacing/>
              <w:rPr>
                <w:highlight w:val="yellow"/>
              </w:rPr>
            </w:pPr>
            <w:r w:rsidRPr="001D61D0">
              <w:t>1</w:t>
            </w:r>
            <w:r w:rsidR="00C3124C">
              <w:t>2</w:t>
            </w:r>
          </w:p>
        </w:tc>
      </w:tr>
      <w:tr w:rsidR="008A7FB1" w:rsidRPr="0016671D" w14:paraId="71E612F1" w14:textId="77777777" w:rsidTr="62A1AE68">
        <w:trPr>
          <w:trHeight w:val="300"/>
        </w:trPr>
        <w:tc>
          <w:tcPr>
            <w:tcW w:w="4455" w:type="dxa"/>
            <w:vAlign w:val="center"/>
          </w:tcPr>
          <w:p w14:paraId="42EE7FD2" w14:textId="77777777" w:rsidR="008A7FB1" w:rsidRPr="0016671D" w:rsidRDefault="008A7FB1" w:rsidP="006A0519">
            <w:pPr>
              <w:ind w:right="540"/>
              <w:contextualSpacing/>
            </w:pPr>
            <w:r>
              <w:t xml:space="preserve">Community Health Initiative </w:t>
            </w:r>
          </w:p>
        </w:tc>
        <w:tc>
          <w:tcPr>
            <w:tcW w:w="5530" w:type="dxa"/>
            <w:vAlign w:val="center"/>
          </w:tcPr>
          <w:p w14:paraId="52AA7F64" w14:textId="5C4B9197" w:rsidR="00B70716" w:rsidRPr="002738AD" w:rsidRDefault="00E35528" w:rsidP="006A0519">
            <w:pPr>
              <w:ind w:right="540"/>
              <w:contextualSpacing/>
            </w:pPr>
            <w:r>
              <w:t>$2,679,</w:t>
            </w:r>
            <w:r w:rsidR="00B70716">
              <w:t>902.15</w:t>
            </w:r>
          </w:p>
        </w:tc>
      </w:tr>
      <w:tr w:rsidR="008A7FB1" w:rsidRPr="0016671D" w14:paraId="0B5736F0" w14:textId="77777777" w:rsidTr="62A1AE68">
        <w:trPr>
          <w:trHeight w:val="300"/>
        </w:trPr>
        <w:tc>
          <w:tcPr>
            <w:tcW w:w="4455" w:type="dxa"/>
            <w:vAlign w:val="center"/>
          </w:tcPr>
          <w:p w14:paraId="22718BCF" w14:textId="77777777" w:rsidR="008A7FB1" w:rsidRPr="0016671D" w:rsidRDefault="008A7FB1" w:rsidP="006A0519">
            <w:pPr>
              <w:ind w:right="540"/>
              <w:contextualSpacing/>
            </w:pPr>
            <w:r w:rsidRPr="0016671D">
              <w:t>Staff Recommendation</w:t>
            </w:r>
          </w:p>
        </w:tc>
        <w:tc>
          <w:tcPr>
            <w:tcW w:w="5530" w:type="dxa"/>
            <w:vAlign w:val="center"/>
          </w:tcPr>
          <w:p w14:paraId="790D392C" w14:textId="12431A43" w:rsidR="008A7FB1" w:rsidRPr="002738AD" w:rsidRDefault="25228181" w:rsidP="006A0519">
            <w:pPr>
              <w:ind w:right="540"/>
              <w:contextualSpacing/>
            </w:pPr>
            <w:r>
              <w:t>Approval with Conditions</w:t>
            </w:r>
          </w:p>
        </w:tc>
      </w:tr>
      <w:tr w:rsidR="008A7FB1" w:rsidRPr="0016671D" w14:paraId="2AC30519" w14:textId="77777777" w:rsidTr="62A1AE68">
        <w:trPr>
          <w:trHeight w:val="300"/>
        </w:trPr>
        <w:tc>
          <w:tcPr>
            <w:tcW w:w="4455" w:type="dxa"/>
            <w:vAlign w:val="center"/>
          </w:tcPr>
          <w:p w14:paraId="2BE342AC" w14:textId="77777777" w:rsidR="008A7FB1" w:rsidRPr="0016671D" w:rsidRDefault="008A7FB1" w:rsidP="006A0519">
            <w:pPr>
              <w:ind w:right="540"/>
              <w:contextualSpacing/>
            </w:pPr>
            <w:r w:rsidRPr="0016671D">
              <w:t>Public Health Council</w:t>
            </w:r>
          </w:p>
        </w:tc>
        <w:tc>
          <w:tcPr>
            <w:tcW w:w="5530" w:type="dxa"/>
            <w:vAlign w:val="center"/>
          </w:tcPr>
          <w:p w14:paraId="48817DC7" w14:textId="77F712AD" w:rsidR="00214A27" w:rsidRPr="00724236" w:rsidRDefault="4F8F6975" w:rsidP="006A0519">
            <w:pPr>
              <w:ind w:right="540"/>
              <w:contextualSpacing/>
            </w:pPr>
            <w:r>
              <w:t>Dec</w:t>
            </w:r>
            <w:r w:rsidR="0001053A">
              <w:t>em</w:t>
            </w:r>
            <w:r w:rsidR="1A8C6B74">
              <w:t>ber</w:t>
            </w:r>
            <w:r w:rsidR="14B7607A">
              <w:t xml:space="preserve"> </w:t>
            </w:r>
            <w:r w:rsidR="0001053A">
              <w:t>1</w:t>
            </w:r>
            <w:r w:rsidR="0D6679EC">
              <w:t>0</w:t>
            </w:r>
            <w:r w:rsidR="0001053A">
              <w:t>,</w:t>
            </w:r>
            <w:r w:rsidR="004A56DB">
              <w:t xml:space="preserve"> 2025</w:t>
            </w:r>
          </w:p>
        </w:tc>
      </w:tr>
      <w:tr w:rsidR="008A7FB1" w:rsidRPr="0016671D" w14:paraId="095D1784" w14:textId="77777777" w:rsidTr="62A1AE68">
        <w:trPr>
          <w:trHeight w:val="300"/>
        </w:trPr>
        <w:tc>
          <w:tcPr>
            <w:tcW w:w="9985" w:type="dxa"/>
            <w:gridSpan w:val="2"/>
            <w:vAlign w:val="center"/>
          </w:tcPr>
          <w:p w14:paraId="16A766B4" w14:textId="77777777" w:rsidR="008A7FB1" w:rsidRPr="0016671D" w:rsidRDefault="008A7FB1" w:rsidP="006A0519">
            <w:pPr>
              <w:spacing w:before="240" w:after="200"/>
              <w:ind w:left="108" w:right="70"/>
              <w:jc w:val="center"/>
              <w:rPr>
                <w:rFonts w:eastAsia="Calibri"/>
                <w:b/>
              </w:rPr>
            </w:pPr>
            <w:r w:rsidRPr="0016671D">
              <w:rPr>
                <w:rFonts w:eastAsia="Calibri"/>
                <w:b/>
                <w:u w:val="single"/>
              </w:rPr>
              <w:t>Project Summary and Regulatory Review</w:t>
            </w:r>
          </w:p>
          <w:p w14:paraId="55BA29DF" w14:textId="4FFBD90F" w:rsidR="008A7FB1" w:rsidRDefault="0CBFBDF5" w:rsidP="006A0519">
            <w:pPr>
              <w:widowControl w:val="0"/>
              <w:autoSpaceDE w:val="0"/>
              <w:autoSpaceDN w:val="0"/>
              <w:ind w:right="164"/>
              <w:rPr>
                <w:rFonts w:eastAsia="Calibri"/>
              </w:rPr>
            </w:pPr>
            <w:r w:rsidRPr="00C1D26C">
              <w:rPr>
                <w:rFonts w:eastAsia="Calibri"/>
              </w:rPr>
              <w:t>UMass Memorial Health Care, Inc. (the “Applicant” or “</w:t>
            </w:r>
            <w:bookmarkStart w:id="0" w:name="_Hlk189209957"/>
            <w:r w:rsidRPr="00C1D26C">
              <w:rPr>
                <w:rFonts w:eastAsia="Calibri"/>
              </w:rPr>
              <w:t>U</w:t>
            </w:r>
            <w:r w:rsidR="1EF711DC" w:rsidRPr="00C1D26C">
              <w:rPr>
                <w:rFonts w:eastAsia="Calibri"/>
              </w:rPr>
              <w:t>MMHC</w:t>
            </w:r>
            <w:bookmarkEnd w:id="0"/>
            <w:r w:rsidRPr="00C1D26C">
              <w:rPr>
                <w:rFonts w:eastAsia="Calibri"/>
              </w:rPr>
              <w:t>”), with a principal place of business at One Biotech Park, 365 Plantation Street, Worcester, MA 01605, seeks a Determination of Need (</w:t>
            </w:r>
            <w:r w:rsidR="1EF711DC" w:rsidRPr="00C1D26C">
              <w:rPr>
                <w:rFonts w:eastAsia="Calibri"/>
              </w:rPr>
              <w:t>“</w:t>
            </w:r>
            <w:r w:rsidRPr="00C1D26C">
              <w:rPr>
                <w:rFonts w:eastAsia="Calibri"/>
              </w:rPr>
              <w:t>DoN</w:t>
            </w:r>
            <w:r w:rsidR="1EF711DC" w:rsidRPr="00C1D26C">
              <w:rPr>
                <w:rFonts w:eastAsia="Calibri"/>
              </w:rPr>
              <w:t>”</w:t>
            </w:r>
            <w:r w:rsidRPr="00C1D26C">
              <w:rPr>
                <w:rFonts w:eastAsia="Calibri"/>
              </w:rPr>
              <w:t>) from the Massachusetts Department of Public Health (</w:t>
            </w:r>
            <w:r w:rsidR="30FFD587" w:rsidRPr="00C1D26C">
              <w:rPr>
                <w:rFonts w:eastAsia="Calibri"/>
              </w:rPr>
              <w:t>“</w:t>
            </w:r>
            <w:r w:rsidRPr="00C1D26C">
              <w:rPr>
                <w:rFonts w:eastAsia="Calibri"/>
              </w:rPr>
              <w:t>DPH</w:t>
            </w:r>
            <w:r w:rsidR="30FFD587" w:rsidRPr="00C1D26C">
              <w:rPr>
                <w:rFonts w:eastAsia="Calibri"/>
              </w:rPr>
              <w:t>”</w:t>
            </w:r>
            <w:r w:rsidRPr="00C1D26C">
              <w:rPr>
                <w:rFonts w:eastAsia="Calibri"/>
              </w:rPr>
              <w:t xml:space="preserve">) </w:t>
            </w:r>
            <w:r w:rsidR="59A44158" w:rsidRPr="00C1D26C">
              <w:rPr>
                <w:rFonts w:eastAsia="Calibri"/>
              </w:rPr>
              <w:t>to</w:t>
            </w:r>
            <w:r w:rsidR="496DB57B" w:rsidRPr="00C1D26C">
              <w:rPr>
                <w:rFonts w:eastAsia="Calibri"/>
              </w:rPr>
              <w:t>: 1) A</w:t>
            </w:r>
            <w:r w:rsidR="59A44158" w:rsidRPr="00C1D26C">
              <w:rPr>
                <w:rFonts w:eastAsia="Calibri"/>
              </w:rPr>
              <w:t>cquire one</w:t>
            </w:r>
            <w:r w:rsidR="3A1F1F0A" w:rsidRPr="00C1D26C">
              <w:rPr>
                <w:rFonts w:eastAsia="Calibri"/>
              </w:rPr>
              <w:t xml:space="preserve"> single-gantry </w:t>
            </w:r>
            <w:r w:rsidR="30FFD587" w:rsidRPr="00C1D26C">
              <w:rPr>
                <w:rFonts w:eastAsia="Calibri"/>
              </w:rPr>
              <w:t xml:space="preserve">proton beam therapy </w:t>
            </w:r>
            <w:r w:rsidR="7357DA14" w:rsidRPr="00C1D26C">
              <w:rPr>
                <w:rFonts w:eastAsia="Calibri"/>
              </w:rPr>
              <w:t>unit</w:t>
            </w:r>
            <w:r w:rsidR="496DB57B" w:rsidRPr="00C1D26C">
              <w:rPr>
                <w:rFonts w:eastAsia="Calibri"/>
              </w:rPr>
              <w:t>;</w:t>
            </w:r>
            <w:r w:rsidR="006902FB">
              <w:rPr>
                <w:rFonts w:eastAsia="Calibri"/>
              </w:rPr>
              <w:t xml:space="preserve"> 2) Establish Proton Therapy; </w:t>
            </w:r>
            <w:r w:rsidR="7357DA14" w:rsidRPr="00C1D26C">
              <w:rPr>
                <w:rFonts w:eastAsia="Calibri"/>
              </w:rPr>
              <w:t xml:space="preserve"> </w:t>
            </w:r>
            <w:r w:rsidR="4A01237D" w:rsidRPr="00C1D26C">
              <w:rPr>
                <w:rFonts w:eastAsia="Calibri"/>
              </w:rPr>
              <w:t xml:space="preserve">and </w:t>
            </w:r>
            <w:r w:rsidR="00B82FE9">
              <w:rPr>
                <w:rFonts w:eastAsia="Calibri"/>
              </w:rPr>
              <w:t>3</w:t>
            </w:r>
            <w:r w:rsidR="496DB57B" w:rsidRPr="00C1D26C">
              <w:rPr>
                <w:rFonts w:eastAsia="Calibri"/>
              </w:rPr>
              <w:t>) E</w:t>
            </w:r>
            <w:r w:rsidR="4A01237D" w:rsidRPr="00C1D26C">
              <w:rPr>
                <w:rFonts w:eastAsia="Calibri"/>
              </w:rPr>
              <w:t xml:space="preserve">xpand the </w:t>
            </w:r>
            <w:r w:rsidR="2B2BD3CD" w:rsidRPr="00C1D26C">
              <w:rPr>
                <w:rFonts w:eastAsia="Calibri"/>
              </w:rPr>
              <w:t xml:space="preserve">UMass Memorial Medical Center Cancer Center at Marlborough (“UMMMC Cancer Center”)  </w:t>
            </w:r>
            <w:r w:rsidR="7357DA14" w:rsidRPr="00C1D26C">
              <w:rPr>
                <w:rFonts w:eastAsia="Calibri"/>
              </w:rPr>
              <w:t xml:space="preserve">to </w:t>
            </w:r>
            <w:r w:rsidR="5A851339" w:rsidRPr="00C1D26C">
              <w:rPr>
                <w:rFonts w:eastAsia="Calibri"/>
              </w:rPr>
              <w:t>provide</w:t>
            </w:r>
            <w:r w:rsidR="7357DA14" w:rsidRPr="00C1D26C">
              <w:rPr>
                <w:rFonts w:eastAsia="Calibri"/>
              </w:rPr>
              <w:t xml:space="preserve"> Proton </w:t>
            </w:r>
            <w:r w:rsidR="44AD8330" w:rsidRPr="00C1D26C">
              <w:rPr>
                <w:rFonts w:eastAsia="Calibri"/>
              </w:rPr>
              <w:t>Therapy</w:t>
            </w:r>
            <w:r w:rsidR="7357DA14" w:rsidRPr="00C1D26C">
              <w:rPr>
                <w:rFonts w:eastAsia="Calibri"/>
              </w:rPr>
              <w:t xml:space="preserve"> S</w:t>
            </w:r>
            <w:r w:rsidR="3A1F1F0A" w:rsidRPr="00C1D26C">
              <w:rPr>
                <w:rFonts w:eastAsia="Calibri"/>
              </w:rPr>
              <w:t>ervice</w:t>
            </w:r>
            <w:r w:rsidR="44AD8330" w:rsidRPr="00C1D26C">
              <w:rPr>
                <w:rFonts w:eastAsia="Calibri"/>
              </w:rPr>
              <w:t>s</w:t>
            </w:r>
            <w:r w:rsidR="4A01237D" w:rsidRPr="00C1D26C">
              <w:rPr>
                <w:rFonts w:eastAsia="Calibri"/>
              </w:rPr>
              <w:t xml:space="preserve"> which</w:t>
            </w:r>
            <w:r w:rsidRPr="00C1D26C">
              <w:rPr>
                <w:rFonts w:eastAsia="Calibri"/>
              </w:rPr>
              <w:t xml:space="preserve"> </w:t>
            </w:r>
            <w:r w:rsidR="4A01237D" w:rsidRPr="00C1D26C">
              <w:rPr>
                <w:rFonts w:eastAsia="Calibri"/>
              </w:rPr>
              <w:t xml:space="preserve">if approved will be </w:t>
            </w:r>
            <w:r w:rsidRPr="00C1D26C">
              <w:rPr>
                <w:rFonts w:eastAsia="Calibri"/>
              </w:rPr>
              <w:t xml:space="preserve">located at </w:t>
            </w:r>
            <w:r w:rsidR="30FFD587" w:rsidRPr="00C1D26C">
              <w:rPr>
                <w:rFonts w:eastAsia="Calibri"/>
              </w:rPr>
              <w:t xml:space="preserve">Marlborough Hospital, </w:t>
            </w:r>
            <w:r w:rsidRPr="00C1D26C">
              <w:rPr>
                <w:rFonts w:eastAsia="Calibri"/>
              </w:rPr>
              <w:t>157 Union Street, Marlborough, MA 01752</w:t>
            </w:r>
            <w:r w:rsidR="2939CA1C" w:rsidRPr="505B491A">
              <w:rPr>
                <w:rFonts w:eastAsia="Calibri"/>
              </w:rPr>
              <w:t xml:space="preserve"> </w:t>
            </w:r>
            <w:r w:rsidR="2C67AC9C" w:rsidRPr="00C1D26C">
              <w:rPr>
                <w:rFonts w:eastAsia="Calibri"/>
              </w:rPr>
              <w:t>(“Proposed Project”)</w:t>
            </w:r>
            <w:r w:rsidRPr="00C1D26C">
              <w:rPr>
                <w:rFonts w:eastAsia="Calibri"/>
              </w:rPr>
              <w:t xml:space="preserve">. </w:t>
            </w:r>
            <w:r w:rsidR="73E1789B" w:rsidRPr="00C1D26C">
              <w:rPr>
                <w:rFonts w:eastAsia="Calibri"/>
              </w:rPr>
              <w:t>The capital expenditure for</w:t>
            </w:r>
            <w:r w:rsidR="2C67AC9C" w:rsidRPr="00C1D26C">
              <w:rPr>
                <w:rFonts w:eastAsia="Calibri"/>
              </w:rPr>
              <w:t xml:space="preserve"> the Proposed Project is $122,294,056.00; the Community Health Initiatives (“CHI”) contribution is $2,679,902.15.</w:t>
            </w:r>
            <w:r w:rsidR="73E1789B" w:rsidRPr="00C1D26C">
              <w:rPr>
                <w:rFonts w:eastAsia="Calibri"/>
              </w:rPr>
              <w:t xml:space="preserve"> </w:t>
            </w:r>
          </w:p>
          <w:p w14:paraId="4C5E9541" w14:textId="77777777" w:rsidR="004A56DB" w:rsidRPr="005F2052" w:rsidRDefault="004A56DB" w:rsidP="006A0519">
            <w:pPr>
              <w:widowControl w:val="0"/>
              <w:autoSpaceDE w:val="0"/>
              <w:autoSpaceDN w:val="0"/>
              <w:ind w:right="164"/>
              <w:rPr>
                <w:rFonts w:eastAsia="Calibri"/>
              </w:rPr>
            </w:pPr>
          </w:p>
          <w:p w14:paraId="61E5347D" w14:textId="49B4C2BD" w:rsidR="008A7FB1" w:rsidRDefault="008A7FB1" w:rsidP="006A0519">
            <w:pPr>
              <w:widowControl w:val="0"/>
              <w:autoSpaceDE w:val="0"/>
              <w:autoSpaceDN w:val="0"/>
              <w:ind w:right="164"/>
              <w:rPr>
                <w:rFonts w:eastAsia="Calibri"/>
              </w:rPr>
            </w:pPr>
            <w:r w:rsidRPr="6CA34476">
              <w:rPr>
                <w:rFonts w:eastAsia="Calibri"/>
              </w:rPr>
              <w:t xml:space="preserve">This DoN Application </w:t>
            </w:r>
            <w:r w:rsidR="0E2BF9A2" w:rsidRPr="6CA34476">
              <w:rPr>
                <w:rFonts w:eastAsia="Calibri"/>
              </w:rPr>
              <w:t xml:space="preserve">for Proton Beam Therapy </w:t>
            </w:r>
            <w:r w:rsidR="4960117B" w:rsidRPr="6CA34476">
              <w:rPr>
                <w:rFonts w:eastAsia="Calibri"/>
              </w:rPr>
              <w:t xml:space="preserve">constitutes DoN </w:t>
            </w:r>
            <w:r w:rsidR="008A41D4" w:rsidRPr="6CA34476">
              <w:rPr>
                <w:rFonts w:eastAsia="Calibri"/>
              </w:rPr>
              <w:t>R</w:t>
            </w:r>
            <w:r w:rsidR="4960117B" w:rsidRPr="6CA34476">
              <w:rPr>
                <w:rFonts w:eastAsia="Calibri"/>
              </w:rPr>
              <w:t xml:space="preserve">equired </w:t>
            </w:r>
            <w:r w:rsidR="008A41D4" w:rsidRPr="6CA34476">
              <w:rPr>
                <w:rFonts w:eastAsia="Calibri"/>
              </w:rPr>
              <w:t>E</w:t>
            </w:r>
            <w:r w:rsidR="4960117B" w:rsidRPr="6CA34476">
              <w:rPr>
                <w:rFonts w:eastAsia="Calibri"/>
              </w:rPr>
              <w:t xml:space="preserve">quipment which </w:t>
            </w:r>
            <w:r w:rsidRPr="6CA34476">
              <w:rPr>
                <w:rFonts w:eastAsia="Calibri"/>
              </w:rPr>
              <w:t>falls within the definition of</w:t>
            </w:r>
            <w:r w:rsidR="00A16011" w:rsidRPr="6CA34476">
              <w:rPr>
                <w:rFonts w:eastAsia="Calibri"/>
              </w:rPr>
              <w:t xml:space="preserve"> </w:t>
            </w:r>
            <w:r w:rsidR="004D0F61" w:rsidRPr="6CA34476">
              <w:rPr>
                <w:rFonts w:eastAsia="Calibri"/>
              </w:rPr>
              <w:t xml:space="preserve">a Substantial </w:t>
            </w:r>
            <w:r w:rsidR="00587128" w:rsidRPr="6CA34476">
              <w:rPr>
                <w:rFonts w:eastAsia="Calibri"/>
              </w:rPr>
              <w:t>C</w:t>
            </w:r>
            <w:r w:rsidR="004D0F61" w:rsidRPr="6CA34476">
              <w:rPr>
                <w:rFonts w:eastAsia="Calibri"/>
              </w:rPr>
              <w:t xml:space="preserve">hange in </w:t>
            </w:r>
            <w:r w:rsidR="00587128" w:rsidRPr="6CA34476">
              <w:rPr>
                <w:rFonts w:eastAsia="Calibri"/>
              </w:rPr>
              <w:t>S</w:t>
            </w:r>
            <w:r w:rsidR="004D0F61" w:rsidRPr="6CA34476">
              <w:rPr>
                <w:rFonts w:eastAsia="Calibri"/>
              </w:rPr>
              <w:t>ervice</w:t>
            </w:r>
            <w:r w:rsidR="00981758" w:rsidRPr="6CA34476">
              <w:rPr>
                <w:rFonts w:eastAsia="Calibri"/>
              </w:rPr>
              <w:t xml:space="preserve"> and Substantial Capital Expenditure</w:t>
            </w:r>
            <w:r w:rsidR="65DF5B62" w:rsidRPr="6CA34476">
              <w:rPr>
                <w:rFonts w:eastAsia="Calibri"/>
              </w:rPr>
              <w:t xml:space="preserve"> </w:t>
            </w:r>
            <w:r w:rsidR="0AB7306D" w:rsidRPr="6CA34476">
              <w:rPr>
                <w:rFonts w:eastAsia="Calibri"/>
              </w:rPr>
              <w:t xml:space="preserve">and </w:t>
            </w:r>
            <w:r w:rsidR="00854F9B" w:rsidRPr="6CA34476">
              <w:rPr>
                <w:rFonts w:eastAsia="Calibri"/>
              </w:rPr>
              <w:t>is</w:t>
            </w:r>
            <w:r w:rsidRPr="6CA34476">
              <w:rPr>
                <w:rFonts w:eastAsia="Calibr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DoN Factor within 105 CMR 100.210. This staff report addresses each of the</w:t>
            </w:r>
            <w:r w:rsidR="00BA547D" w:rsidRPr="6CA34476">
              <w:rPr>
                <w:rFonts w:eastAsia="Calibri"/>
              </w:rPr>
              <w:t xml:space="preserve"> six</w:t>
            </w:r>
            <w:r w:rsidRPr="6CA34476">
              <w:rPr>
                <w:rFonts w:eastAsia="Calibri"/>
              </w:rPr>
              <w:t xml:space="preserve"> factors set forth in the regulation.</w:t>
            </w:r>
          </w:p>
          <w:p w14:paraId="311B8F81" w14:textId="77777777" w:rsidR="008A7FB1" w:rsidRPr="00D113E6" w:rsidRDefault="008A7FB1" w:rsidP="006A0519">
            <w:pPr>
              <w:widowControl w:val="0"/>
              <w:autoSpaceDE w:val="0"/>
              <w:autoSpaceDN w:val="0"/>
              <w:ind w:right="164"/>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34419493" w14:textId="24BE719B" w:rsidR="00E51E43" w:rsidRDefault="001B4965">
      <w:pPr>
        <w:pStyle w:val="TOC1"/>
        <w:rPr>
          <w:rFonts w:asciiTheme="minorHAnsi" w:eastAsiaTheme="minorEastAsia" w:hAnsiTheme="minorHAnsi" w:cstheme="minorBidi"/>
          <w:kern w:val="2"/>
          <w:szCs w:val="24"/>
          <w14:ligatures w14:val="standardContextual"/>
        </w:rPr>
      </w:pPr>
      <w:r>
        <w:lastRenderedPageBreak/>
        <w:fldChar w:fldCharType="begin"/>
      </w:r>
      <w:r w:rsidR="0057782D">
        <w:instrText>TOC \o "1-3" \z \u \h</w:instrText>
      </w:r>
      <w:r>
        <w:fldChar w:fldCharType="separate"/>
      </w:r>
      <w:hyperlink w:anchor="_Toc213415520" w:history="1">
        <w:r w:rsidR="00E51E43" w:rsidRPr="00B95239">
          <w:rPr>
            <w:rStyle w:val="Hyperlink"/>
          </w:rPr>
          <w:t>Background and Application Overview</w:t>
        </w:r>
        <w:r w:rsidR="00E51E43">
          <w:rPr>
            <w:webHidden/>
          </w:rPr>
          <w:tab/>
        </w:r>
        <w:r w:rsidR="00E51E43">
          <w:rPr>
            <w:webHidden/>
          </w:rPr>
          <w:fldChar w:fldCharType="begin"/>
        </w:r>
        <w:r w:rsidR="00E51E43">
          <w:rPr>
            <w:webHidden/>
          </w:rPr>
          <w:instrText xml:space="preserve"> PAGEREF _Toc213415520 \h </w:instrText>
        </w:r>
        <w:r w:rsidR="00E51E43">
          <w:rPr>
            <w:webHidden/>
          </w:rPr>
        </w:r>
        <w:r w:rsidR="00E51E43">
          <w:rPr>
            <w:webHidden/>
          </w:rPr>
          <w:fldChar w:fldCharType="separate"/>
        </w:r>
        <w:r w:rsidR="00E51E43">
          <w:rPr>
            <w:webHidden/>
          </w:rPr>
          <w:t>3</w:t>
        </w:r>
        <w:r w:rsidR="00E51E43">
          <w:rPr>
            <w:webHidden/>
          </w:rPr>
          <w:fldChar w:fldCharType="end"/>
        </w:r>
      </w:hyperlink>
    </w:p>
    <w:p w14:paraId="52ED99C7" w14:textId="0FE670D9" w:rsidR="00E51E43" w:rsidRDefault="00E51E43">
      <w:pPr>
        <w:pStyle w:val="TOC1"/>
        <w:rPr>
          <w:rFonts w:asciiTheme="minorHAnsi" w:eastAsiaTheme="minorEastAsia" w:hAnsiTheme="minorHAnsi" w:cstheme="minorBidi"/>
          <w:kern w:val="2"/>
          <w:szCs w:val="24"/>
          <w14:ligatures w14:val="standardContextual"/>
        </w:rPr>
      </w:pPr>
      <w:hyperlink w:anchor="_Toc213415521" w:history="1">
        <w:r w:rsidRPr="00B95239">
          <w:rPr>
            <w:rStyle w:val="Hyperlink"/>
          </w:rPr>
          <w:t>Patient Panel</w:t>
        </w:r>
        <w:r>
          <w:rPr>
            <w:webHidden/>
          </w:rPr>
          <w:tab/>
        </w:r>
        <w:r>
          <w:rPr>
            <w:webHidden/>
          </w:rPr>
          <w:fldChar w:fldCharType="begin"/>
        </w:r>
        <w:r>
          <w:rPr>
            <w:webHidden/>
          </w:rPr>
          <w:instrText xml:space="preserve"> PAGEREF _Toc213415521 \h </w:instrText>
        </w:r>
        <w:r>
          <w:rPr>
            <w:webHidden/>
          </w:rPr>
        </w:r>
        <w:r>
          <w:rPr>
            <w:webHidden/>
          </w:rPr>
          <w:fldChar w:fldCharType="separate"/>
        </w:r>
        <w:r>
          <w:rPr>
            <w:webHidden/>
          </w:rPr>
          <w:t>7</w:t>
        </w:r>
        <w:r>
          <w:rPr>
            <w:webHidden/>
          </w:rPr>
          <w:fldChar w:fldCharType="end"/>
        </w:r>
      </w:hyperlink>
    </w:p>
    <w:p w14:paraId="003140FD" w14:textId="5E656582" w:rsidR="00E51E43" w:rsidRDefault="00E51E43">
      <w:pPr>
        <w:pStyle w:val="TOC1"/>
        <w:rPr>
          <w:rFonts w:asciiTheme="minorHAnsi" w:eastAsiaTheme="minorEastAsia" w:hAnsiTheme="minorHAnsi" w:cstheme="minorBidi"/>
          <w:kern w:val="2"/>
          <w:szCs w:val="24"/>
          <w14:ligatures w14:val="standardContextual"/>
        </w:rPr>
      </w:pPr>
      <w:hyperlink w:anchor="_Toc213415522" w:history="1">
        <w:r w:rsidRPr="00B95239">
          <w:rPr>
            <w:rStyle w:val="Hyperlink"/>
            <w:rFonts w:eastAsia="Calibri"/>
          </w:rPr>
          <w:t>Factor 1a: Patient Panel Need</w:t>
        </w:r>
        <w:r>
          <w:rPr>
            <w:webHidden/>
          </w:rPr>
          <w:tab/>
        </w:r>
        <w:r>
          <w:rPr>
            <w:webHidden/>
          </w:rPr>
          <w:fldChar w:fldCharType="begin"/>
        </w:r>
        <w:r>
          <w:rPr>
            <w:webHidden/>
          </w:rPr>
          <w:instrText xml:space="preserve"> PAGEREF _Toc213415522 \h </w:instrText>
        </w:r>
        <w:r>
          <w:rPr>
            <w:webHidden/>
          </w:rPr>
        </w:r>
        <w:r>
          <w:rPr>
            <w:webHidden/>
          </w:rPr>
          <w:fldChar w:fldCharType="separate"/>
        </w:r>
        <w:r>
          <w:rPr>
            <w:webHidden/>
          </w:rPr>
          <w:t>10</w:t>
        </w:r>
        <w:r>
          <w:rPr>
            <w:webHidden/>
          </w:rPr>
          <w:fldChar w:fldCharType="end"/>
        </w:r>
      </w:hyperlink>
    </w:p>
    <w:p w14:paraId="7C96C747" w14:textId="1665CE2E" w:rsidR="00E51E43" w:rsidRDefault="00E51E43">
      <w:pPr>
        <w:pStyle w:val="TOC2"/>
        <w:rPr>
          <w:rFonts w:eastAsiaTheme="minorEastAsia" w:cstheme="minorBidi"/>
          <w:color w:val="auto"/>
          <w:kern w:val="2"/>
          <w14:ligatures w14:val="standardContextual"/>
        </w:rPr>
      </w:pPr>
      <w:hyperlink w:anchor="_Toc213415523" w:history="1">
        <w:r w:rsidRPr="00B95239">
          <w:rPr>
            <w:rStyle w:val="Hyperlink"/>
          </w:rPr>
          <w:t>Factor 1: b) Public Health Value, Improved Health Outcomes and Quality of Life; Assurances of Health Equity</w:t>
        </w:r>
        <w:r>
          <w:rPr>
            <w:webHidden/>
          </w:rPr>
          <w:tab/>
        </w:r>
        <w:r>
          <w:rPr>
            <w:webHidden/>
          </w:rPr>
          <w:fldChar w:fldCharType="begin"/>
        </w:r>
        <w:r>
          <w:rPr>
            <w:webHidden/>
          </w:rPr>
          <w:instrText xml:space="preserve"> PAGEREF _Toc213415523 \h </w:instrText>
        </w:r>
        <w:r>
          <w:rPr>
            <w:webHidden/>
          </w:rPr>
        </w:r>
        <w:r>
          <w:rPr>
            <w:webHidden/>
          </w:rPr>
          <w:fldChar w:fldCharType="separate"/>
        </w:r>
        <w:r>
          <w:rPr>
            <w:webHidden/>
          </w:rPr>
          <w:t>19</w:t>
        </w:r>
        <w:r>
          <w:rPr>
            <w:webHidden/>
          </w:rPr>
          <w:fldChar w:fldCharType="end"/>
        </w:r>
      </w:hyperlink>
    </w:p>
    <w:p w14:paraId="3F67F6CA" w14:textId="4A53FE48" w:rsidR="00E51E43" w:rsidRDefault="00E51E43">
      <w:pPr>
        <w:pStyle w:val="TOC1"/>
        <w:rPr>
          <w:rFonts w:asciiTheme="minorHAnsi" w:eastAsiaTheme="minorEastAsia" w:hAnsiTheme="minorHAnsi" w:cstheme="minorBidi"/>
          <w:kern w:val="2"/>
          <w:szCs w:val="24"/>
          <w14:ligatures w14:val="standardContextual"/>
        </w:rPr>
      </w:pPr>
      <w:hyperlink w:anchor="_Toc213415524" w:history="1">
        <w:r w:rsidRPr="00B95239">
          <w:rPr>
            <w:rStyle w:val="Hyperlink"/>
          </w:rPr>
          <w:t>Factor 1: c) Efficiency, Continuity of Care, Coordination of Care</w:t>
        </w:r>
        <w:r>
          <w:rPr>
            <w:webHidden/>
          </w:rPr>
          <w:tab/>
        </w:r>
        <w:r>
          <w:rPr>
            <w:webHidden/>
          </w:rPr>
          <w:fldChar w:fldCharType="begin"/>
        </w:r>
        <w:r>
          <w:rPr>
            <w:webHidden/>
          </w:rPr>
          <w:instrText xml:space="preserve"> PAGEREF _Toc213415524 \h </w:instrText>
        </w:r>
        <w:r>
          <w:rPr>
            <w:webHidden/>
          </w:rPr>
        </w:r>
        <w:r>
          <w:rPr>
            <w:webHidden/>
          </w:rPr>
          <w:fldChar w:fldCharType="separate"/>
        </w:r>
        <w:r>
          <w:rPr>
            <w:webHidden/>
          </w:rPr>
          <w:t>27</w:t>
        </w:r>
        <w:r>
          <w:rPr>
            <w:webHidden/>
          </w:rPr>
          <w:fldChar w:fldCharType="end"/>
        </w:r>
      </w:hyperlink>
    </w:p>
    <w:p w14:paraId="12737F53" w14:textId="57175A6D" w:rsidR="00E51E43" w:rsidRDefault="00E51E43">
      <w:pPr>
        <w:pStyle w:val="TOC1"/>
        <w:rPr>
          <w:rFonts w:asciiTheme="minorHAnsi" w:eastAsiaTheme="minorEastAsia" w:hAnsiTheme="minorHAnsi" w:cstheme="minorBidi"/>
          <w:kern w:val="2"/>
          <w:szCs w:val="24"/>
          <w14:ligatures w14:val="standardContextual"/>
        </w:rPr>
      </w:pPr>
      <w:hyperlink w:anchor="_Toc213415525" w:history="1">
        <w:r w:rsidRPr="00B95239">
          <w:rPr>
            <w:rStyle w:val="Hyperlink"/>
          </w:rPr>
          <w:t>Factor 1: d) Consultation</w:t>
        </w:r>
        <w:r>
          <w:rPr>
            <w:webHidden/>
          </w:rPr>
          <w:tab/>
        </w:r>
        <w:r>
          <w:rPr>
            <w:webHidden/>
          </w:rPr>
          <w:fldChar w:fldCharType="begin"/>
        </w:r>
        <w:r>
          <w:rPr>
            <w:webHidden/>
          </w:rPr>
          <w:instrText xml:space="preserve"> PAGEREF _Toc213415525 \h </w:instrText>
        </w:r>
        <w:r>
          <w:rPr>
            <w:webHidden/>
          </w:rPr>
        </w:r>
        <w:r>
          <w:rPr>
            <w:webHidden/>
          </w:rPr>
          <w:fldChar w:fldCharType="separate"/>
        </w:r>
        <w:r>
          <w:rPr>
            <w:webHidden/>
          </w:rPr>
          <w:t>30</w:t>
        </w:r>
        <w:r>
          <w:rPr>
            <w:webHidden/>
          </w:rPr>
          <w:fldChar w:fldCharType="end"/>
        </w:r>
      </w:hyperlink>
    </w:p>
    <w:p w14:paraId="73E841C1" w14:textId="1039C330" w:rsidR="00E51E43" w:rsidRDefault="00E51E43">
      <w:pPr>
        <w:pStyle w:val="TOC1"/>
        <w:rPr>
          <w:rFonts w:asciiTheme="minorHAnsi" w:eastAsiaTheme="minorEastAsia" w:hAnsiTheme="minorHAnsi" w:cstheme="minorBidi"/>
          <w:kern w:val="2"/>
          <w:szCs w:val="24"/>
          <w14:ligatures w14:val="standardContextual"/>
        </w:rPr>
      </w:pPr>
      <w:hyperlink w:anchor="_Toc213415526" w:history="1">
        <w:r w:rsidRPr="00B95239">
          <w:rPr>
            <w:rStyle w:val="Hyperlink"/>
          </w:rPr>
          <w:t>Factor 1: e) Evidence of Sound Community Engagement through the Patient Panel</w:t>
        </w:r>
        <w:r>
          <w:rPr>
            <w:webHidden/>
          </w:rPr>
          <w:tab/>
        </w:r>
        <w:r>
          <w:rPr>
            <w:webHidden/>
          </w:rPr>
          <w:fldChar w:fldCharType="begin"/>
        </w:r>
        <w:r>
          <w:rPr>
            <w:webHidden/>
          </w:rPr>
          <w:instrText xml:space="preserve"> PAGEREF _Toc213415526 \h </w:instrText>
        </w:r>
        <w:r>
          <w:rPr>
            <w:webHidden/>
          </w:rPr>
        </w:r>
        <w:r>
          <w:rPr>
            <w:webHidden/>
          </w:rPr>
          <w:fldChar w:fldCharType="separate"/>
        </w:r>
        <w:r>
          <w:rPr>
            <w:webHidden/>
          </w:rPr>
          <w:t>31</w:t>
        </w:r>
        <w:r>
          <w:rPr>
            <w:webHidden/>
          </w:rPr>
          <w:fldChar w:fldCharType="end"/>
        </w:r>
      </w:hyperlink>
    </w:p>
    <w:p w14:paraId="302F8891" w14:textId="45E6026B" w:rsidR="00E51E43" w:rsidRDefault="00E51E43">
      <w:pPr>
        <w:pStyle w:val="TOC1"/>
        <w:rPr>
          <w:rFonts w:asciiTheme="minorHAnsi" w:eastAsiaTheme="minorEastAsia" w:hAnsiTheme="minorHAnsi" w:cstheme="minorBidi"/>
          <w:kern w:val="2"/>
          <w:szCs w:val="24"/>
          <w14:ligatures w14:val="standardContextual"/>
        </w:rPr>
      </w:pPr>
      <w:hyperlink w:anchor="_Toc213415527" w:history="1">
        <w:r w:rsidRPr="00B95239">
          <w:rPr>
            <w:rStyle w:val="Hyperlink"/>
          </w:rPr>
          <w:t>Factor 1: f) Competition on Price, Total Medical Expenses (TME), Costs and Other Measures of Health Care Spending</w:t>
        </w:r>
        <w:r>
          <w:rPr>
            <w:webHidden/>
          </w:rPr>
          <w:tab/>
        </w:r>
        <w:r>
          <w:rPr>
            <w:webHidden/>
          </w:rPr>
          <w:fldChar w:fldCharType="begin"/>
        </w:r>
        <w:r>
          <w:rPr>
            <w:webHidden/>
          </w:rPr>
          <w:instrText xml:space="preserve"> PAGEREF _Toc213415527 \h </w:instrText>
        </w:r>
        <w:r>
          <w:rPr>
            <w:webHidden/>
          </w:rPr>
        </w:r>
        <w:r>
          <w:rPr>
            <w:webHidden/>
          </w:rPr>
          <w:fldChar w:fldCharType="separate"/>
        </w:r>
        <w:r>
          <w:rPr>
            <w:webHidden/>
          </w:rPr>
          <w:t>32</w:t>
        </w:r>
        <w:r>
          <w:rPr>
            <w:webHidden/>
          </w:rPr>
          <w:fldChar w:fldCharType="end"/>
        </w:r>
      </w:hyperlink>
    </w:p>
    <w:p w14:paraId="2A96FB78" w14:textId="6F0FAF18" w:rsidR="00E51E43" w:rsidRDefault="00E51E43">
      <w:pPr>
        <w:pStyle w:val="TOC1"/>
        <w:rPr>
          <w:rFonts w:asciiTheme="minorHAnsi" w:eastAsiaTheme="minorEastAsia" w:hAnsiTheme="minorHAnsi" w:cstheme="minorBidi"/>
          <w:kern w:val="2"/>
          <w:szCs w:val="24"/>
          <w14:ligatures w14:val="standardContextual"/>
        </w:rPr>
      </w:pPr>
      <w:hyperlink w:anchor="_Toc213415528" w:history="1">
        <w:r w:rsidRPr="00B95239">
          <w:rPr>
            <w:rStyle w:val="Hyperlink"/>
          </w:rPr>
          <w:t>Factor 2: Cost Containment, Improved Public Health Outcomes and Delivery System Transformation</w:t>
        </w:r>
        <w:r>
          <w:rPr>
            <w:webHidden/>
          </w:rPr>
          <w:tab/>
        </w:r>
        <w:r>
          <w:rPr>
            <w:webHidden/>
          </w:rPr>
          <w:fldChar w:fldCharType="begin"/>
        </w:r>
        <w:r>
          <w:rPr>
            <w:webHidden/>
          </w:rPr>
          <w:instrText xml:space="preserve"> PAGEREF _Toc213415528 \h </w:instrText>
        </w:r>
        <w:r>
          <w:rPr>
            <w:webHidden/>
          </w:rPr>
        </w:r>
        <w:r>
          <w:rPr>
            <w:webHidden/>
          </w:rPr>
          <w:fldChar w:fldCharType="separate"/>
        </w:r>
        <w:r>
          <w:rPr>
            <w:webHidden/>
          </w:rPr>
          <w:t>34</w:t>
        </w:r>
        <w:r>
          <w:rPr>
            <w:webHidden/>
          </w:rPr>
          <w:fldChar w:fldCharType="end"/>
        </w:r>
      </w:hyperlink>
    </w:p>
    <w:p w14:paraId="7D39E76F" w14:textId="3E259BAC" w:rsidR="00E51E43" w:rsidRDefault="00E51E43">
      <w:pPr>
        <w:pStyle w:val="TOC1"/>
        <w:rPr>
          <w:rFonts w:asciiTheme="minorHAnsi" w:eastAsiaTheme="minorEastAsia" w:hAnsiTheme="minorHAnsi" w:cstheme="minorBidi"/>
          <w:kern w:val="2"/>
          <w:szCs w:val="24"/>
          <w14:ligatures w14:val="standardContextual"/>
        </w:rPr>
      </w:pPr>
      <w:hyperlink w:anchor="_Toc213415529" w:history="1">
        <w:r w:rsidRPr="00B95239">
          <w:rPr>
            <w:rStyle w:val="Hyperlink"/>
          </w:rPr>
          <w:t>Factor 3: Relevant Licensure/Oversight Compliance</w:t>
        </w:r>
        <w:r>
          <w:rPr>
            <w:webHidden/>
          </w:rPr>
          <w:tab/>
        </w:r>
        <w:r>
          <w:rPr>
            <w:webHidden/>
          </w:rPr>
          <w:fldChar w:fldCharType="begin"/>
        </w:r>
        <w:r>
          <w:rPr>
            <w:webHidden/>
          </w:rPr>
          <w:instrText xml:space="preserve"> PAGEREF _Toc213415529 \h </w:instrText>
        </w:r>
        <w:r>
          <w:rPr>
            <w:webHidden/>
          </w:rPr>
        </w:r>
        <w:r>
          <w:rPr>
            <w:webHidden/>
          </w:rPr>
          <w:fldChar w:fldCharType="separate"/>
        </w:r>
        <w:r>
          <w:rPr>
            <w:webHidden/>
          </w:rPr>
          <w:t>37</w:t>
        </w:r>
        <w:r>
          <w:rPr>
            <w:webHidden/>
          </w:rPr>
          <w:fldChar w:fldCharType="end"/>
        </w:r>
      </w:hyperlink>
    </w:p>
    <w:p w14:paraId="31707A0C" w14:textId="6891EC6A" w:rsidR="00E51E43" w:rsidRDefault="00E51E43">
      <w:pPr>
        <w:pStyle w:val="TOC1"/>
        <w:rPr>
          <w:rFonts w:asciiTheme="minorHAnsi" w:eastAsiaTheme="minorEastAsia" w:hAnsiTheme="minorHAnsi" w:cstheme="minorBidi"/>
          <w:kern w:val="2"/>
          <w:szCs w:val="24"/>
          <w14:ligatures w14:val="standardContextual"/>
        </w:rPr>
      </w:pPr>
      <w:hyperlink w:anchor="_Toc213415530" w:history="1">
        <w:r w:rsidRPr="00B95239">
          <w:rPr>
            <w:rStyle w:val="Hyperlink"/>
          </w:rPr>
          <w:t>Factor 4: Demonstration of Sufficient Funds Independent CPA Analysis</w:t>
        </w:r>
        <w:r>
          <w:rPr>
            <w:webHidden/>
          </w:rPr>
          <w:tab/>
        </w:r>
        <w:r>
          <w:rPr>
            <w:webHidden/>
          </w:rPr>
          <w:fldChar w:fldCharType="begin"/>
        </w:r>
        <w:r>
          <w:rPr>
            <w:webHidden/>
          </w:rPr>
          <w:instrText xml:space="preserve"> PAGEREF _Toc213415530 \h </w:instrText>
        </w:r>
        <w:r>
          <w:rPr>
            <w:webHidden/>
          </w:rPr>
        </w:r>
        <w:r>
          <w:rPr>
            <w:webHidden/>
          </w:rPr>
          <w:fldChar w:fldCharType="separate"/>
        </w:r>
        <w:r>
          <w:rPr>
            <w:webHidden/>
          </w:rPr>
          <w:t>38</w:t>
        </w:r>
        <w:r>
          <w:rPr>
            <w:webHidden/>
          </w:rPr>
          <w:fldChar w:fldCharType="end"/>
        </w:r>
      </w:hyperlink>
    </w:p>
    <w:p w14:paraId="4306E76A" w14:textId="28091D67" w:rsidR="00E51E43" w:rsidRDefault="00E51E43">
      <w:pPr>
        <w:pStyle w:val="TOC1"/>
        <w:rPr>
          <w:rFonts w:asciiTheme="minorHAnsi" w:eastAsiaTheme="minorEastAsia" w:hAnsiTheme="minorHAnsi" w:cstheme="minorBidi"/>
          <w:kern w:val="2"/>
          <w:szCs w:val="24"/>
          <w14:ligatures w14:val="standardContextual"/>
        </w:rPr>
      </w:pPr>
      <w:hyperlink w:anchor="_Toc213415531" w:history="1">
        <w:r w:rsidRPr="00B95239">
          <w:rPr>
            <w:rStyle w:val="Hyperlink"/>
          </w:rPr>
          <w:t>Factor 5: Relative Merit</w:t>
        </w:r>
        <w:r>
          <w:rPr>
            <w:webHidden/>
          </w:rPr>
          <w:tab/>
        </w:r>
        <w:r>
          <w:rPr>
            <w:webHidden/>
          </w:rPr>
          <w:fldChar w:fldCharType="begin"/>
        </w:r>
        <w:r>
          <w:rPr>
            <w:webHidden/>
          </w:rPr>
          <w:instrText xml:space="preserve"> PAGEREF _Toc213415531 \h </w:instrText>
        </w:r>
        <w:r>
          <w:rPr>
            <w:webHidden/>
          </w:rPr>
        </w:r>
        <w:r>
          <w:rPr>
            <w:webHidden/>
          </w:rPr>
          <w:fldChar w:fldCharType="separate"/>
        </w:r>
        <w:r>
          <w:rPr>
            <w:webHidden/>
          </w:rPr>
          <w:t>42</w:t>
        </w:r>
        <w:r>
          <w:rPr>
            <w:webHidden/>
          </w:rPr>
          <w:fldChar w:fldCharType="end"/>
        </w:r>
      </w:hyperlink>
    </w:p>
    <w:p w14:paraId="7AE8AB2A" w14:textId="71D875C3" w:rsidR="00E51E43" w:rsidRDefault="00E51E43">
      <w:pPr>
        <w:pStyle w:val="TOC1"/>
        <w:rPr>
          <w:rFonts w:asciiTheme="minorHAnsi" w:eastAsiaTheme="minorEastAsia" w:hAnsiTheme="minorHAnsi" w:cstheme="minorBidi"/>
          <w:kern w:val="2"/>
          <w:szCs w:val="24"/>
          <w14:ligatures w14:val="standardContextual"/>
        </w:rPr>
      </w:pPr>
      <w:hyperlink w:anchor="_Toc213415532" w:history="1">
        <w:r w:rsidRPr="00B95239">
          <w:rPr>
            <w:rStyle w:val="Hyperlink"/>
            <w:rFonts w:eastAsia="Times New Roman"/>
          </w:rPr>
          <w:t>Factor 6: Community-based Health Initiatives</w:t>
        </w:r>
        <w:r>
          <w:rPr>
            <w:webHidden/>
          </w:rPr>
          <w:tab/>
        </w:r>
        <w:r>
          <w:rPr>
            <w:webHidden/>
          </w:rPr>
          <w:fldChar w:fldCharType="begin"/>
        </w:r>
        <w:r>
          <w:rPr>
            <w:webHidden/>
          </w:rPr>
          <w:instrText xml:space="preserve"> PAGEREF _Toc213415532 \h </w:instrText>
        </w:r>
        <w:r>
          <w:rPr>
            <w:webHidden/>
          </w:rPr>
        </w:r>
        <w:r>
          <w:rPr>
            <w:webHidden/>
          </w:rPr>
          <w:fldChar w:fldCharType="separate"/>
        </w:r>
        <w:r>
          <w:rPr>
            <w:webHidden/>
          </w:rPr>
          <w:t>43</w:t>
        </w:r>
        <w:r>
          <w:rPr>
            <w:webHidden/>
          </w:rPr>
          <w:fldChar w:fldCharType="end"/>
        </w:r>
      </w:hyperlink>
    </w:p>
    <w:p w14:paraId="4AFB6C68" w14:textId="367E5FC2" w:rsidR="00E51E43" w:rsidRDefault="00E51E43">
      <w:pPr>
        <w:pStyle w:val="TOC1"/>
        <w:rPr>
          <w:rFonts w:asciiTheme="minorHAnsi" w:eastAsiaTheme="minorEastAsia" w:hAnsiTheme="minorHAnsi" w:cstheme="minorBidi"/>
          <w:kern w:val="2"/>
          <w:szCs w:val="24"/>
          <w14:ligatures w14:val="standardContextual"/>
        </w:rPr>
      </w:pPr>
      <w:hyperlink w:anchor="_Toc213415533" w:history="1">
        <w:r w:rsidRPr="00B95239">
          <w:rPr>
            <w:rStyle w:val="Hyperlink"/>
          </w:rPr>
          <w:t>Ten Taxpayer Groups and Public Comments</w:t>
        </w:r>
        <w:r>
          <w:rPr>
            <w:webHidden/>
          </w:rPr>
          <w:tab/>
        </w:r>
        <w:r>
          <w:rPr>
            <w:webHidden/>
          </w:rPr>
          <w:fldChar w:fldCharType="begin"/>
        </w:r>
        <w:r>
          <w:rPr>
            <w:webHidden/>
          </w:rPr>
          <w:instrText xml:space="preserve"> PAGEREF _Toc213415533 \h </w:instrText>
        </w:r>
        <w:r>
          <w:rPr>
            <w:webHidden/>
          </w:rPr>
        </w:r>
        <w:r>
          <w:rPr>
            <w:webHidden/>
          </w:rPr>
          <w:fldChar w:fldCharType="separate"/>
        </w:r>
        <w:r>
          <w:rPr>
            <w:webHidden/>
          </w:rPr>
          <w:t>45</w:t>
        </w:r>
        <w:r>
          <w:rPr>
            <w:webHidden/>
          </w:rPr>
          <w:fldChar w:fldCharType="end"/>
        </w:r>
      </w:hyperlink>
    </w:p>
    <w:p w14:paraId="2A7ABF41" w14:textId="24B51645" w:rsidR="00E51E43" w:rsidRDefault="00E51E43">
      <w:pPr>
        <w:pStyle w:val="TOC1"/>
        <w:rPr>
          <w:rFonts w:asciiTheme="minorHAnsi" w:eastAsiaTheme="minorEastAsia" w:hAnsiTheme="minorHAnsi" w:cstheme="minorBidi"/>
          <w:kern w:val="2"/>
          <w:szCs w:val="24"/>
          <w14:ligatures w14:val="standardContextual"/>
        </w:rPr>
      </w:pPr>
      <w:hyperlink w:anchor="_Toc213415534" w:history="1">
        <w:r w:rsidRPr="00B95239">
          <w:rPr>
            <w:rStyle w:val="Hyperlink"/>
          </w:rPr>
          <w:t>Findings and Recommendations</w:t>
        </w:r>
        <w:r>
          <w:rPr>
            <w:webHidden/>
          </w:rPr>
          <w:tab/>
        </w:r>
        <w:r>
          <w:rPr>
            <w:webHidden/>
          </w:rPr>
          <w:fldChar w:fldCharType="begin"/>
        </w:r>
        <w:r>
          <w:rPr>
            <w:webHidden/>
          </w:rPr>
          <w:instrText xml:space="preserve"> PAGEREF _Toc213415534 \h </w:instrText>
        </w:r>
        <w:r>
          <w:rPr>
            <w:webHidden/>
          </w:rPr>
        </w:r>
        <w:r>
          <w:rPr>
            <w:webHidden/>
          </w:rPr>
          <w:fldChar w:fldCharType="separate"/>
        </w:r>
        <w:r>
          <w:rPr>
            <w:webHidden/>
          </w:rPr>
          <w:t>46</w:t>
        </w:r>
        <w:r>
          <w:rPr>
            <w:webHidden/>
          </w:rPr>
          <w:fldChar w:fldCharType="end"/>
        </w:r>
      </w:hyperlink>
    </w:p>
    <w:p w14:paraId="4207E28D" w14:textId="4D59D7CB" w:rsidR="00E51E43" w:rsidRDefault="00E51E43">
      <w:pPr>
        <w:pStyle w:val="TOC1"/>
        <w:rPr>
          <w:rFonts w:asciiTheme="minorHAnsi" w:eastAsiaTheme="minorEastAsia" w:hAnsiTheme="minorHAnsi" w:cstheme="minorBidi"/>
          <w:kern w:val="2"/>
          <w:szCs w:val="24"/>
          <w14:ligatures w14:val="standardContextual"/>
        </w:rPr>
      </w:pPr>
      <w:hyperlink w:anchor="_Toc213415535" w:history="1">
        <w:r w:rsidRPr="00B95239">
          <w:rPr>
            <w:rStyle w:val="Hyperlink"/>
            <w:rFonts w:cs="Calibri"/>
          </w:rPr>
          <w:t>Other Conditions</w:t>
        </w:r>
        <w:r>
          <w:rPr>
            <w:webHidden/>
          </w:rPr>
          <w:tab/>
        </w:r>
        <w:r>
          <w:rPr>
            <w:webHidden/>
          </w:rPr>
          <w:fldChar w:fldCharType="begin"/>
        </w:r>
        <w:r>
          <w:rPr>
            <w:webHidden/>
          </w:rPr>
          <w:instrText xml:space="preserve"> PAGEREF _Toc213415535 \h </w:instrText>
        </w:r>
        <w:r>
          <w:rPr>
            <w:webHidden/>
          </w:rPr>
        </w:r>
        <w:r>
          <w:rPr>
            <w:webHidden/>
          </w:rPr>
          <w:fldChar w:fldCharType="separate"/>
        </w:r>
        <w:r>
          <w:rPr>
            <w:webHidden/>
          </w:rPr>
          <w:t>46</w:t>
        </w:r>
        <w:r>
          <w:rPr>
            <w:webHidden/>
          </w:rPr>
          <w:fldChar w:fldCharType="end"/>
        </w:r>
      </w:hyperlink>
    </w:p>
    <w:p w14:paraId="438B0F11" w14:textId="60B13164" w:rsidR="00E51E43" w:rsidRDefault="00E51E43">
      <w:pPr>
        <w:pStyle w:val="TOC1"/>
        <w:rPr>
          <w:rFonts w:asciiTheme="minorHAnsi" w:eastAsiaTheme="minorEastAsia" w:hAnsiTheme="minorHAnsi" w:cstheme="minorBidi"/>
          <w:kern w:val="2"/>
          <w:szCs w:val="24"/>
          <w14:ligatures w14:val="standardContextual"/>
        </w:rPr>
      </w:pPr>
      <w:hyperlink w:anchor="_Toc213415536" w:history="1">
        <w:r w:rsidRPr="00B95239">
          <w:rPr>
            <w:rStyle w:val="Hyperlink"/>
            <w:rFonts w:cs="Calibri"/>
          </w:rPr>
          <w:t>Appendix 1 Outcomes Measures</w:t>
        </w:r>
        <w:r>
          <w:rPr>
            <w:webHidden/>
          </w:rPr>
          <w:tab/>
        </w:r>
        <w:r>
          <w:rPr>
            <w:webHidden/>
          </w:rPr>
          <w:fldChar w:fldCharType="begin"/>
        </w:r>
        <w:r>
          <w:rPr>
            <w:webHidden/>
          </w:rPr>
          <w:instrText xml:space="preserve"> PAGEREF _Toc213415536 \h </w:instrText>
        </w:r>
        <w:r>
          <w:rPr>
            <w:webHidden/>
          </w:rPr>
        </w:r>
        <w:r>
          <w:rPr>
            <w:webHidden/>
          </w:rPr>
          <w:fldChar w:fldCharType="separate"/>
        </w:r>
        <w:r>
          <w:rPr>
            <w:webHidden/>
          </w:rPr>
          <w:t>48</w:t>
        </w:r>
        <w:r>
          <w:rPr>
            <w:webHidden/>
          </w:rPr>
          <w:fldChar w:fldCharType="end"/>
        </w:r>
      </w:hyperlink>
    </w:p>
    <w:p w14:paraId="3A3C11C9" w14:textId="48CDE2D5" w:rsidR="001B4965" w:rsidRDefault="001B4965" w:rsidP="505B491A">
      <w:pPr>
        <w:pStyle w:val="TOC1"/>
        <w:rPr>
          <w:rStyle w:val="Hyperlink"/>
          <w:kern w:val="2"/>
          <w14:ligatures w14:val="standardContextual"/>
        </w:rPr>
      </w:pPr>
      <w:r>
        <w:fldChar w:fldCharType="end"/>
      </w:r>
    </w:p>
    <w:p w14:paraId="08573DDD" w14:textId="053F1FF6" w:rsidR="00583DF3" w:rsidRDefault="00583DF3" w:rsidP="005C4580">
      <w:pPr>
        <w:pStyle w:val="TOC1"/>
        <w:rPr>
          <w:rFonts w:eastAsiaTheme="minorEastAsia" w:cstheme="minorBidi"/>
          <w:kern w:val="2"/>
          <w14:ligatures w14:val="standardContextual"/>
        </w:rPr>
      </w:pPr>
    </w:p>
    <w:p w14:paraId="7FC25410" w14:textId="15ECFAFD" w:rsidR="00486F29" w:rsidRDefault="00486F29" w:rsidP="00486F29"/>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47730871" w14:textId="66874F7C" w:rsidR="00583DF3" w:rsidRPr="002070BE" w:rsidRDefault="006B4303" w:rsidP="002070BE">
      <w:pPr>
        <w:pStyle w:val="Heading1"/>
        <w:rPr>
          <w:rFonts w:asciiTheme="minorHAnsi" w:hAnsiTheme="minorHAnsi" w:cstheme="minorBid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213415520"/>
      <w:r w:rsidRPr="6CE004FB">
        <w:rPr>
          <w:rFonts w:asciiTheme="minorHAnsi" w:hAnsiTheme="minorHAnsi" w:cstheme="minorBidi"/>
        </w:rPr>
        <w:lastRenderedPageBreak/>
        <w:t>B</w:t>
      </w:r>
      <w:r w:rsidR="00234964" w:rsidRPr="6CE004FB">
        <w:rPr>
          <w:rFonts w:asciiTheme="minorHAnsi" w:hAnsiTheme="minorHAnsi" w:cstheme="minorBidi"/>
        </w:rPr>
        <w:t>ackground</w:t>
      </w:r>
      <w:bookmarkEnd w:id="1"/>
      <w:bookmarkEnd w:id="2"/>
      <w:bookmarkEnd w:id="3"/>
      <w:bookmarkEnd w:id="4"/>
      <w:bookmarkEnd w:id="5"/>
      <w:bookmarkEnd w:id="6"/>
      <w:bookmarkEnd w:id="7"/>
      <w:bookmarkEnd w:id="8"/>
      <w:bookmarkEnd w:id="9"/>
      <w:bookmarkEnd w:id="10"/>
      <w:bookmarkEnd w:id="11"/>
      <w:bookmarkEnd w:id="12"/>
      <w:bookmarkEnd w:id="13"/>
      <w:r w:rsidR="008A5727" w:rsidRPr="6CE004FB">
        <w:rPr>
          <w:rFonts w:asciiTheme="minorHAnsi" w:hAnsiTheme="minorHAnsi" w:cstheme="minorBidi"/>
        </w:rPr>
        <w:t xml:space="preserve"> </w:t>
      </w:r>
      <w:r w:rsidRPr="6CE004FB">
        <w:rPr>
          <w:rFonts w:asciiTheme="minorHAnsi" w:hAnsiTheme="minorHAnsi" w:cstheme="minorBidi"/>
        </w:rPr>
        <w:t>and Application Overview</w:t>
      </w:r>
      <w:bookmarkStart w:id="15" w:name="_Toc17474921"/>
      <w:bookmarkEnd w:id="14"/>
      <w:r w:rsidR="00574CF6">
        <w:rPr>
          <w:rFonts w:asciiTheme="minorHAnsi" w:hAnsiTheme="minorHAnsi" w:cstheme="minorBidi"/>
        </w:rPr>
        <w:t xml:space="preserve"> </w:t>
      </w:r>
    </w:p>
    <w:p w14:paraId="030136C7" w14:textId="77777777" w:rsidR="00920361" w:rsidRPr="002A6C16" w:rsidRDefault="00920361" w:rsidP="00920361">
      <w:pPr>
        <w:spacing w:before="240" w:after="240"/>
        <w:jc w:val="both"/>
        <w:rPr>
          <w:rFonts w:ascii="Calibri" w:eastAsia="PMingLiU" w:hAnsi="Calibri" w:cs="Times New Roman"/>
          <w:b/>
          <w:bCs/>
          <w:szCs w:val="22"/>
        </w:rPr>
      </w:pPr>
      <w:r w:rsidRPr="004C77A1">
        <w:rPr>
          <w:rFonts w:ascii="Calibri" w:eastAsia="PMingLiU" w:hAnsi="Calibri" w:cs="Times New Roman"/>
          <w:b/>
          <w:bCs/>
          <w:szCs w:val="22"/>
        </w:rPr>
        <w:t>UMass Memorial Health Care, Inc.</w:t>
      </w:r>
    </w:p>
    <w:p w14:paraId="2EA5C377" w14:textId="1AC9F936" w:rsidR="00235B2D" w:rsidRDefault="00920361" w:rsidP="00235B2D">
      <w:pPr>
        <w:rPr>
          <w:rFonts w:ascii="Calibri" w:eastAsia="Calibri" w:hAnsi="Calibri" w:cs="Calibri"/>
        </w:rPr>
      </w:pPr>
      <w:r w:rsidRPr="468D1D2F">
        <w:rPr>
          <w:rFonts w:ascii="Calibri" w:eastAsia="PMingLiU" w:hAnsi="Calibri" w:cs="Times New Roman"/>
        </w:rPr>
        <w:t>The Applicant, UMass Memorial Health Care, Inc. (“UMMHC”), is a Massachusetts nonprofit corporation</w:t>
      </w:r>
      <w:r>
        <w:rPr>
          <w:rFonts w:ascii="Calibri" w:eastAsia="PMingLiU" w:hAnsi="Calibri" w:cs="Times New Roman"/>
        </w:rPr>
        <w:t xml:space="preserve"> that </w:t>
      </w:r>
      <w:r w:rsidRPr="468D1D2F">
        <w:rPr>
          <w:rFonts w:ascii="Calibri" w:eastAsia="PMingLiU" w:hAnsi="Calibri" w:cs="Times New Roman"/>
        </w:rPr>
        <w:t xml:space="preserve">owns and operates an integrated health care system comprised of a network </w:t>
      </w:r>
      <w:r w:rsidR="00046333">
        <w:rPr>
          <w:rFonts w:ascii="Calibri" w:eastAsia="PMingLiU" w:hAnsi="Calibri" w:cs="Times New Roman"/>
        </w:rPr>
        <w:t>of</w:t>
      </w:r>
      <w:r w:rsidRPr="468D1D2F">
        <w:rPr>
          <w:rFonts w:ascii="Calibri" w:eastAsia="PMingLiU" w:hAnsi="Calibri" w:cs="Times New Roman"/>
        </w:rPr>
        <w:t xml:space="preserve"> </w:t>
      </w:r>
      <w:r w:rsidR="002F1A83" w:rsidRPr="468D1D2F">
        <w:rPr>
          <w:rFonts w:ascii="Calibri" w:eastAsia="PMingLiU" w:hAnsi="Calibri" w:cs="Times New Roman"/>
        </w:rPr>
        <w:t>health care providers</w:t>
      </w:r>
      <w:r w:rsidR="00F26E18">
        <w:rPr>
          <w:rFonts w:ascii="Calibri" w:eastAsia="PMingLiU" w:hAnsi="Calibri" w:cs="Times New Roman"/>
        </w:rPr>
        <w:t xml:space="preserve"> </w:t>
      </w:r>
      <w:r w:rsidR="00F26E18" w:rsidRPr="468D1D2F">
        <w:rPr>
          <w:rFonts w:ascii="Calibri" w:eastAsia="PMingLiU" w:hAnsi="Calibri" w:cs="Times New Roman"/>
        </w:rPr>
        <w:t>serv</w:t>
      </w:r>
      <w:r w:rsidR="00F26E18">
        <w:rPr>
          <w:rFonts w:ascii="Calibri" w:eastAsia="PMingLiU" w:hAnsi="Calibri" w:cs="Times New Roman"/>
        </w:rPr>
        <w:t>ing</w:t>
      </w:r>
      <w:r w:rsidR="00F26E18" w:rsidRPr="468D1D2F">
        <w:rPr>
          <w:rFonts w:ascii="Calibri" w:eastAsia="PMingLiU" w:hAnsi="Calibri" w:cs="Times New Roman"/>
        </w:rPr>
        <w:t xml:space="preserve"> the residents of Central Massachusetts. </w:t>
      </w:r>
      <w:r w:rsidR="00E0180C">
        <w:rPr>
          <w:rFonts w:ascii="Calibri" w:eastAsia="PMingLiU" w:hAnsi="Calibri" w:cs="Times New Roman"/>
        </w:rPr>
        <w:t xml:space="preserve"> The UMMHC </w:t>
      </w:r>
      <w:r w:rsidR="00610408">
        <w:rPr>
          <w:rFonts w:ascii="Calibri" w:eastAsia="PMingLiU" w:hAnsi="Calibri" w:cs="Times New Roman"/>
        </w:rPr>
        <w:t xml:space="preserve">system </w:t>
      </w:r>
      <w:r w:rsidR="00155AB5">
        <w:rPr>
          <w:rFonts w:ascii="Calibri" w:eastAsia="PMingLiU" w:hAnsi="Calibri" w:cs="Times New Roman"/>
        </w:rPr>
        <w:t>encompasses</w:t>
      </w:r>
      <w:r w:rsidR="00F15BF2">
        <w:rPr>
          <w:rFonts w:ascii="Calibri" w:eastAsia="PMingLiU" w:hAnsi="Calibri" w:cs="Times New Roman"/>
        </w:rPr>
        <w:t xml:space="preserve"> </w:t>
      </w:r>
      <w:r w:rsidR="00101683">
        <w:rPr>
          <w:rFonts w:ascii="Calibri" w:eastAsia="PMingLiU" w:hAnsi="Calibri" w:cs="Times New Roman"/>
        </w:rPr>
        <w:t>one academic medical center (UMass Memorial Medical Center or UMMMC),</w:t>
      </w:r>
      <w:r w:rsidR="00101683" w:rsidDel="00F9233C">
        <w:rPr>
          <w:rFonts w:ascii="Calibri" w:eastAsia="PMingLiU" w:hAnsi="Calibri" w:cs="Times New Roman"/>
        </w:rPr>
        <w:t xml:space="preserve"> </w:t>
      </w:r>
      <w:r w:rsidR="00010902">
        <w:rPr>
          <w:rFonts w:ascii="Calibri" w:eastAsia="PMingLiU" w:hAnsi="Calibri" w:cs="Times New Roman"/>
        </w:rPr>
        <w:t xml:space="preserve">four </w:t>
      </w:r>
      <w:r w:rsidRPr="468D1D2F">
        <w:rPr>
          <w:rFonts w:ascii="Calibri" w:eastAsia="PMingLiU" w:hAnsi="Calibri" w:cs="Times New Roman"/>
        </w:rPr>
        <w:t xml:space="preserve">acute care </w:t>
      </w:r>
      <w:r w:rsidR="00343CE2">
        <w:rPr>
          <w:rFonts w:ascii="Calibri" w:eastAsia="PMingLiU" w:hAnsi="Calibri" w:cs="Times New Roman"/>
        </w:rPr>
        <w:t xml:space="preserve">community </w:t>
      </w:r>
      <w:r w:rsidRPr="468D1D2F">
        <w:rPr>
          <w:rFonts w:ascii="Calibri" w:eastAsia="PMingLiU" w:hAnsi="Calibri" w:cs="Times New Roman"/>
        </w:rPr>
        <w:t>hospitals</w:t>
      </w:r>
      <w:r w:rsidR="00155AB5">
        <w:rPr>
          <w:rFonts w:ascii="Calibri" w:eastAsia="PMingLiU" w:hAnsi="Calibri" w:cs="Times New Roman"/>
        </w:rPr>
        <w:t>,</w:t>
      </w:r>
      <w:r w:rsidR="00155AB5" w:rsidRPr="00155AB5">
        <w:rPr>
          <w:rFonts w:ascii="Calibri" w:eastAsia="PMingLiU" w:hAnsi="Calibri" w:cs="Times New Roman"/>
          <w:vertAlign w:val="superscript"/>
        </w:rPr>
        <w:t xml:space="preserve"> </w:t>
      </w:r>
      <w:r w:rsidR="00155AB5" w:rsidRPr="00155AB5">
        <w:rPr>
          <w:rFonts w:ascii="Calibri" w:eastAsia="PMingLiU" w:hAnsi="Calibri" w:cs="Times New Roman"/>
          <w:vertAlign w:val="superscript"/>
        </w:rPr>
        <w:footnoteReference w:id="2"/>
      </w:r>
      <w:r w:rsidR="00C75CB5">
        <w:rPr>
          <w:rFonts w:ascii="Calibri" w:eastAsia="PMingLiU" w:hAnsi="Calibri" w:cs="Times New Roman"/>
          <w:vertAlign w:val="superscript"/>
        </w:rPr>
        <w:t>,</w:t>
      </w:r>
      <w:r w:rsidR="0005210B">
        <w:rPr>
          <w:rFonts w:ascii="Calibri" w:eastAsia="PMingLiU" w:hAnsi="Calibri" w:cs="Times New Roman"/>
          <w:vertAlign w:val="superscript"/>
        </w:rPr>
        <w:t xml:space="preserve"> </w:t>
      </w:r>
      <w:r w:rsidR="0005210B">
        <w:rPr>
          <w:rStyle w:val="FootnoteReference"/>
          <w:rFonts w:ascii="Calibri" w:eastAsia="PMingLiU" w:hAnsi="Calibri" w:cs="Times New Roman"/>
        </w:rPr>
        <w:footnoteReference w:id="3"/>
      </w:r>
      <w:r w:rsidR="002F1A83" w:rsidRPr="002F1A83">
        <w:rPr>
          <w:rFonts w:ascii="Calibri" w:eastAsia="PMingLiU" w:hAnsi="Calibri" w:cs="Times New Roman"/>
        </w:rPr>
        <w:t xml:space="preserve"> </w:t>
      </w:r>
      <w:r w:rsidR="54997842">
        <w:rPr>
          <w:rFonts w:ascii="Calibri" w:eastAsia="PMingLiU" w:hAnsi="Calibri" w:cs="Times New Roman"/>
        </w:rPr>
        <w:t xml:space="preserve">and </w:t>
      </w:r>
      <w:r w:rsidR="002F1A83" w:rsidRPr="002F1A83">
        <w:rPr>
          <w:rFonts w:ascii="Calibri" w:eastAsia="PMingLiU" w:hAnsi="Calibri" w:cs="Times New Roman"/>
        </w:rPr>
        <w:t>UMass Memorial Medical Center Cancer Center at Marlborough (Cancer Center)</w:t>
      </w:r>
      <w:r w:rsidR="00E26515">
        <w:rPr>
          <w:rFonts w:ascii="Calibri" w:eastAsia="PMingLiU" w:hAnsi="Calibri" w:cs="Times New Roman"/>
        </w:rPr>
        <w:t xml:space="preserve">. </w:t>
      </w:r>
      <w:r w:rsidR="00155AB5">
        <w:rPr>
          <w:rFonts w:ascii="Calibri" w:eastAsia="PMingLiU" w:hAnsi="Calibri" w:cs="Times New Roman"/>
        </w:rPr>
        <w:t xml:space="preserve">Additionally, </w:t>
      </w:r>
      <w:r w:rsidR="0038244A">
        <w:rPr>
          <w:rFonts w:ascii="Calibri" w:eastAsia="PMingLiU" w:hAnsi="Calibri" w:cs="Times New Roman"/>
        </w:rPr>
        <w:t>Hospital level of care servi</w:t>
      </w:r>
      <w:r w:rsidR="002B5A8E">
        <w:rPr>
          <w:rFonts w:ascii="Calibri" w:eastAsia="PMingLiU" w:hAnsi="Calibri" w:cs="Times New Roman"/>
        </w:rPr>
        <w:t xml:space="preserve">ces </w:t>
      </w:r>
      <w:proofErr w:type="gramStart"/>
      <w:r w:rsidR="002B5A8E">
        <w:rPr>
          <w:rFonts w:ascii="Calibri" w:eastAsia="PMingLiU" w:hAnsi="Calibri" w:cs="Times New Roman"/>
        </w:rPr>
        <w:t>are</w:t>
      </w:r>
      <w:proofErr w:type="gramEnd"/>
      <w:r w:rsidR="002B5A8E">
        <w:rPr>
          <w:rFonts w:ascii="Calibri" w:eastAsia="PMingLiU" w:hAnsi="Calibri" w:cs="Times New Roman"/>
        </w:rPr>
        <w:t xml:space="preserve"> provided through the </w:t>
      </w:r>
      <w:r w:rsidR="002F1A83" w:rsidRPr="002F1A83">
        <w:rPr>
          <w:rFonts w:ascii="Calibri" w:eastAsia="PMingLiU" w:hAnsi="Calibri" w:cs="Times New Roman"/>
        </w:rPr>
        <w:t>UMass Memorial Hospital at Home Program.</w:t>
      </w:r>
      <w:r w:rsidR="002F1A83" w:rsidRPr="006D2720">
        <w:rPr>
          <w:rFonts w:ascii="Calibri" w:eastAsia="PMingLiU" w:hAnsi="Calibri" w:cs="Times New Roman"/>
          <w:vertAlign w:val="superscript"/>
        </w:rPr>
        <w:t xml:space="preserve"> </w:t>
      </w:r>
      <w:r w:rsidR="006D2720" w:rsidRPr="006D2720">
        <w:rPr>
          <w:rFonts w:ascii="Calibri" w:eastAsia="PMingLiU" w:hAnsi="Calibri" w:cs="Times New Roman"/>
          <w:vertAlign w:val="superscript"/>
        </w:rPr>
        <w:footnoteReference w:id="4"/>
      </w:r>
      <w:r w:rsidR="006D2720" w:rsidRPr="006D2720">
        <w:rPr>
          <w:rFonts w:ascii="Calibri" w:eastAsia="PMingLiU" w:hAnsi="Calibri" w:cs="Times New Roman"/>
        </w:rPr>
        <w:t xml:space="preserve"> </w:t>
      </w:r>
      <w:r w:rsidRPr="468D1D2F" w:rsidDel="002F1A83">
        <w:rPr>
          <w:rFonts w:ascii="Calibri" w:eastAsia="PMingLiU" w:hAnsi="Calibri" w:cs="Times New Roman"/>
        </w:rPr>
        <w:t xml:space="preserve"> </w:t>
      </w:r>
    </w:p>
    <w:p w14:paraId="009CDA1B" w14:textId="77777777" w:rsidR="00235B2D" w:rsidRDefault="00235B2D" w:rsidP="00235B2D">
      <w:pPr>
        <w:rPr>
          <w:rFonts w:ascii="Calibri" w:eastAsia="Calibri" w:hAnsi="Calibri" w:cs="Calibri"/>
        </w:rPr>
      </w:pPr>
    </w:p>
    <w:p w14:paraId="5D1ACB33" w14:textId="28488180" w:rsidR="00920361" w:rsidRDefault="00920361" w:rsidP="003A4D08">
      <w:pPr>
        <w:jc w:val="center"/>
        <w:rPr>
          <w:rFonts w:ascii="Calibri" w:eastAsia="Calibri" w:hAnsi="Calibri" w:cs="Calibri"/>
          <w:b/>
          <w:bCs/>
        </w:rPr>
      </w:pPr>
      <w:r w:rsidRPr="6743EE46">
        <w:rPr>
          <w:rFonts w:ascii="Calibri" w:eastAsia="Calibri" w:hAnsi="Calibri" w:cs="Calibri"/>
          <w:b/>
          <w:bCs/>
        </w:rPr>
        <w:t>Table 1: UMMHC Acute Care Hospitals</w:t>
      </w:r>
    </w:p>
    <w:tbl>
      <w:tblPr>
        <w:tblW w:w="8815" w:type="dxa"/>
        <w:jc w:val="center"/>
        <w:tblLayout w:type="fixed"/>
        <w:tblLook w:val="06A0" w:firstRow="1" w:lastRow="0" w:firstColumn="1" w:lastColumn="0" w:noHBand="1" w:noVBand="1"/>
      </w:tblPr>
      <w:tblGrid>
        <w:gridCol w:w="3375"/>
        <w:gridCol w:w="3360"/>
        <w:gridCol w:w="1080"/>
        <w:gridCol w:w="1000"/>
      </w:tblGrid>
      <w:tr w:rsidR="00920361" w14:paraId="531F29FD" w14:textId="77777777" w:rsidTr="00D7354D">
        <w:trPr>
          <w:trHeight w:val="570"/>
          <w:jc w:val="center"/>
        </w:trPr>
        <w:tc>
          <w:tcPr>
            <w:tcW w:w="3375"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67F2399E" w14:textId="77777777" w:rsidR="00920361" w:rsidRDefault="00920361" w:rsidP="006A0519">
            <w:pPr>
              <w:jc w:val="center"/>
              <w:rPr>
                <w:rFonts w:ascii="Calibri" w:eastAsia="Calibri" w:hAnsi="Calibri" w:cs="Calibri"/>
                <w:b/>
                <w:bCs/>
                <w:color w:val="000000" w:themeColor="text1"/>
              </w:rPr>
            </w:pPr>
            <w:r w:rsidRPr="6743EE46">
              <w:rPr>
                <w:rFonts w:ascii="Calibri" w:eastAsia="Calibri" w:hAnsi="Calibri" w:cs="Calibri"/>
                <w:b/>
                <w:bCs/>
                <w:color w:val="000000" w:themeColor="text1"/>
              </w:rPr>
              <w:t>Acute Hospital</w:t>
            </w:r>
          </w:p>
        </w:tc>
        <w:tc>
          <w:tcPr>
            <w:tcW w:w="3360"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52995749" w14:textId="77777777" w:rsidR="00920361" w:rsidRDefault="00920361" w:rsidP="006A0519">
            <w:pPr>
              <w:jc w:val="center"/>
              <w:rPr>
                <w:rFonts w:ascii="Calibri" w:eastAsia="Calibri" w:hAnsi="Calibri" w:cs="Calibri"/>
                <w:b/>
                <w:bCs/>
                <w:color w:val="000000" w:themeColor="text1"/>
              </w:rPr>
            </w:pPr>
            <w:r w:rsidRPr="6743EE46">
              <w:rPr>
                <w:rFonts w:ascii="Calibri" w:eastAsia="Calibri" w:hAnsi="Calibri" w:cs="Calibri"/>
                <w:b/>
                <w:bCs/>
                <w:color w:val="000000" w:themeColor="text1"/>
              </w:rPr>
              <w:t>Type (Per CHIA Category[i])</w:t>
            </w:r>
          </w:p>
        </w:tc>
        <w:tc>
          <w:tcPr>
            <w:tcW w:w="1080"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5FB67325" w14:textId="77777777" w:rsidR="00920361" w:rsidRPr="002D04C1" w:rsidRDefault="00920361" w:rsidP="006A0519">
            <w:pPr>
              <w:jc w:val="center"/>
              <w:rPr>
                <w:rFonts w:ascii="Calibri" w:eastAsia="Calibri" w:hAnsi="Calibri" w:cs="Calibri"/>
                <w:b/>
                <w:bCs/>
              </w:rPr>
            </w:pPr>
            <w:r w:rsidRPr="6743EE46">
              <w:rPr>
                <w:rFonts w:ascii="Calibri" w:eastAsia="Calibri" w:hAnsi="Calibri" w:cs="Calibri"/>
                <w:b/>
                <w:bCs/>
              </w:rPr>
              <w:t>HPP* % 2022</w:t>
            </w:r>
          </w:p>
        </w:tc>
        <w:tc>
          <w:tcPr>
            <w:tcW w:w="1000" w:type="dxa"/>
            <w:tcBorders>
              <w:top w:val="single" w:sz="4" w:space="0" w:color="auto"/>
              <w:left w:val="single" w:sz="4" w:space="0" w:color="auto"/>
              <w:bottom w:val="single" w:sz="4" w:space="0" w:color="auto"/>
              <w:right w:val="single" w:sz="4" w:space="0" w:color="auto"/>
            </w:tcBorders>
            <w:shd w:val="clear" w:color="auto" w:fill="EFFFFF"/>
          </w:tcPr>
          <w:p w14:paraId="756C344B" w14:textId="77777777" w:rsidR="00920361" w:rsidRPr="002D04C1" w:rsidRDefault="00920361" w:rsidP="006A0519">
            <w:pPr>
              <w:jc w:val="center"/>
              <w:rPr>
                <w:rFonts w:ascii="Calibri" w:eastAsia="Calibri" w:hAnsi="Calibri" w:cs="Calibri"/>
                <w:b/>
                <w:bCs/>
              </w:rPr>
            </w:pPr>
            <w:r w:rsidRPr="6743EE46">
              <w:rPr>
                <w:rFonts w:ascii="Calibri" w:eastAsia="Calibri" w:hAnsi="Calibri" w:cs="Calibri"/>
                <w:b/>
                <w:bCs/>
              </w:rPr>
              <w:t>HPP % 2023</w:t>
            </w:r>
          </w:p>
        </w:tc>
      </w:tr>
      <w:tr w:rsidR="00920361" w14:paraId="6113032C" w14:textId="77777777" w:rsidTr="00D7354D">
        <w:trPr>
          <w:trHeight w:val="34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9ABBC7" w14:textId="77777777" w:rsidR="00920361" w:rsidRDefault="00920361" w:rsidP="006A0519">
            <w:pPr>
              <w:rPr>
                <w:rFonts w:ascii="Calibri" w:eastAsia="Calibri" w:hAnsi="Calibri" w:cs="Calibri"/>
                <w:color w:val="000000" w:themeColor="text1"/>
              </w:rPr>
            </w:pPr>
            <w:r w:rsidRPr="5326C409">
              <w:rPr>
                <w:rFonts w:ascii="Calibri" w:eastAsia="Calibri" w:hAnsi="Calibri" w:cs="Calibri"/>
                <w:color w:val="000000" w:themeColor="text1"/>
              </w:rPr>
              <w:t>UMass Memorial Medical Center</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22BE92" w14:textId="0DA42307" w:rsidR="00920361" w:rsidRDefault="00920361" w:rsidP="006A0519">
            <w:pPr>
              <w:rPr>
                <w:rFonts w:ascii="Calibri" w:eastAsia="Calibri" w:hAnsi="Calibri" w:cs="Calibri"/>
                <w:color w:val="000000" w:themeColor="text1"/>
              </w:rPr>
            </w:pPr>
            <w:r w:rsidRPr="5326C409">
              <w:rPr>
                <w:rFonts w:ascii="Calibri" w:eastAsia="Calibri" w:hAnsi="Calibri" w:cs="Calibri"/>
                <w:color w:val="000000" w:themeColor="text1"/>
              </w:rPr>
              <w:t>Academic Medical Center</w:t>
            </w:r>
            <w:r w:rsidR="520E7C69" w:rsidRPr="776F4DC6">
              <w:rPr>
                <w:rFonts w:ascii="Calibri" w:eastAsia="Calibri" w:hAnsi="Calibri" w:cs="Calibri"/>
                <w:color w:val="000000" w:themeColor="text1"/>
              </w:rPr>
              <w:t xml:space="preserve"> </w:t>
            </w:r>
            <w:r w:rsidR="520E7C69" w:rsidRPr="6B01BA25">
              <w:rPr>
                <w:rFonts w:ascii="Calibri" w:eastAsia="Calibri" w:hAnsi="Calibri" w:cs="Calibri"/>
                <w:color w:val="000000" w:themeColor="text1"/>
              </w:rPr>
              <w:t>HPP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F5DBDB" w14:textId="77777777" w:rsidR="00920361" w:rsidRPr="002D04C1" w:rsidRDefault="00920361" w:rsidP="006A0519">
            <w:pPr>
              <w:jc w:val="center"/>
              <w:rPr>
                <w:rFonts w:ascii="Calibri" w:eastAsia="Calibri" w:hAnsi="Calibri" w:cs="Calibri"/>
              </w:rPr>
            </w:pPr>
            <w:r w:rsidRPr="002D04C1">
              <w:rPr>
                <w:rFonts w:ascii="Calibri" w:eastAsia="Calibri" w:hAnsi="Calibri" w:cs="Calibri"/>
              </w:rPr>
              <w:t>66.7%</w:t>
            </w:r>
          </w:p>
        </w:tc>
        <w:tc>
          <w:tcPr>
            <w:tcW w:w="1000" w:type="dxa"/>
            <w:tcBorders>
              <w:top w:val="single" w:sz="4" w:space="0" w:color="auto"/>
              <w:left w:val="single" w:sz="4" w:space="0" w:color="auto"/>
              <w:bottom w:val="single" w:sz="4" w:space="0" w:color="auto"/>
              <w:right w:val="single" w:sz="4" w:space="0" w:color="auto"/>
            </w:tcBorders>
          </w:tcPr>
          <w:p w14:paraId="2A001ADB" w14:textId="77777777" w:rsidR="00920361" w:rsidRPr="002D04C1" w:rsidRDefault="00920361" w:rsidP="006A0519">
            <w:pPr>
              <w:jc w:val="center"/>
              <w:rPr>
                <w:rFonts w:ascii="Calibri" w:eastAsia="Calibri" w:hAnsi="Calibri" w:cs="Calibri"/>
              </w:rPr>
            </w:pPr>
            <w:r w:rsidRPr="002D04C1">
              <w:rPr>
                <w:rFonts w:ascii="Calibri" w:eastAsia="Calibri" w:hAnsi="Calibri" w:cs="Calibri"/>
              </w:rPr>
              <w:t>68.2%</w:t>
            </w:r>
          </w:p>
        </w:tc>
      </w:tr>
      <w:tr w:rsidR="003A4D08" w14:paraId="762EDE45" w14:textId="77777777" w:rsidTr="00D7354D">
        <w:trPr>
          <w:trHeight w:val="34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C447B1" w14:textId="4954970B" w:rsidR="003A4D08" w:rsidRPr="5326C409"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Marlborough Hospital</w:t>
            </w:r>
            <w:r>
              <w:rPr>
                <w:rFonts w:ascii="Calibri" w:eastAsia="Calibri" w:hAnsi="Calibri" w:cs="Calibri"/>
                <w:color w:val="000000" w:themeColor="text1"/>
              </w:rPr>
              <w:t xml:space="preserve"> </w:t>
            </w:r>
            <w:r w:rsidRPr="005C5948">
              <w:rPr>
                <w:rFonts w:ascii="Calibri" w:eastAsia="PMingLiU" w:hAnsi="Calibri" w:cs="Times New Roman"/>
                <w:vertAlign w:val="superscript"/>
              </w:rPr>
              <w:footnoteReference w:id="5"/>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FF351B" w14:textId="30F3BF90" w:rsidR="003A4D08" w:rsidRPr="5326C409" w:rsidRDefault="00155AB5" w:rsidP="003A4D08">
            <w:pPr>
              <w:rPr>
                <w:rFonts w:ascii="Calibri" w:eastAsia="Calibri" w:hAnsi="Calibri" w:cs="Calibri"/>
                <w:color w:val="000000" w:themeColor="text1"/>
              </w:rPr>
            </w:pPr>
            <w:r>
              <w:rPr>
                <w:rFonts w:ascii="Calibri" w:eastAsia="Calibri" w:hAnsi="Calibri" w:cs="Calibri"/>
                <w:color w:val="000000" w:themeColor="text1"/>
              </w:rPr>
              <w:t xml:space="preserve">Transitioning from </w:t>
            </w:r>
            <w:r w:rsidR="003A4D08" w:rsidRPr="5326C409">
              <w:rPr>
                <w:rFonts w:ascii="Calibri" w:eastAsia="Calibri" w:hAnsi="Calibri" w:cs="Calibri"/>
                <w:color w:val="000000" w:themeColor="text1"/>
              </w:rPr>
              <w:t xml:space="preserve">Community </w:t>
            </w:r>
            <w:r>
              <w:rPr>
                <w:rFonts w:ascii="Calibri" w:eastAsia="Calibri" w:hAnsi="Calibri" w:cs="Calibri"/>
                <w:color w:val="000000" w:themeColor="text1"/>
              </w:rPr>
              <w:t xml:space="preserve">to Satellite </w:t>
            </w:r>
            <w:r w:rsidR="003A4D08" w:rsidRPr="79DF4109">
              <w:rPr>
                <w:rFonts w:ascii="Calibri" w:eastAsia="Calibri" w:hAnsi="Calibri" w:cs="Calibri"/>
                <w:color w:val="000000" w:themeColor="text1"/>
              </w:rPr>
              <w:t>H</w:t>
            </w:r>
            <w:r w:rsidR="018C9D03" w:rsidRPr="79DF4109">
              <w:rPr>
                <w:rFonts w:ascii="Calibri" w:eastAsia="Calibri" w:hAnsi="Calibri" w:cs="Calibri"/>
                <w:color w:val="000000" w:themeColor="text1"/>
              </w:rPr>
              <w:t>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A5248D" w14:textId="1B478F47" w:rsidR="003A4D08" w:rsidRPr="002D04C1" w:rsidRDefault="003A4D08" w:rsidP="003A4D08">
            <w:pPr>
              <w:jc w:val="center"/>
              <w:rPr>
                <w:rFonts w:ascii="Calibri" w:eastAsia="Calibri" w:hAnsi="Calibri" w:cs="Calibri"/>
              </w:rPr>
            </w:pPr>
            <w:r w:rsidRPr="002D04C1">
              <w:rPr>
                <w:rFonts w:ascii="Calibri" w:eastAsia="Calibri" w:hAnsi="Calibri" w:cs="Calibri"/>
              </w:rPr>
              <w:t>66.1%</w:t>
            </w:r>
          </w:p>
        </w:tc>
        <w:tc>
          <w:tcPr>
            <w:tcW w:w="1000" w:type="dxa"/>
            <w:tcBorders>
              <w:top w:val="single" w:sz="4" w:space="0" w:color="auto"/>
              <w:left w:val="single" w:sz="4" w:space="0" w:color="auto"/>
              <w:bottom w:val="single" w:sz="4" w:space="0" w:color="auto"/>
              <w:right w:val="single" w:sz="4" w:space="0" w:color="auto"/>
            </w:tcBorders>
          </w:tcPr>
          <w:p w14:paraId="6B780398" w14:textId="23504EC4" w:rsidR="003A4D08" w:rsidRPr="002D04C1" w:rsidRDefault="003A4D08" w:rsidP="003A4D08">
            <w:pPr>
              <w:jc w:val="center"/>
              <w:rPr>
                <w:rFonts w:ascii="Calibri" w:eastAsia="Calibri" w:hAnsi="Calibri" w:cs="Calibri"/>
              </w:rPr>
            </w:pPr>
            <w:r w:rsidRPr="002D04C1">
              <w:rPr>
                <w:rFonts w:ascii="Calibri" w:eastAsia="Calibri" w:hAnsi="Calibri" w:cs="Calibri"/>
              </w:rPr>
              <w:t>68.5%</w:t>
            </w:r>
          </w:p>
        </w:tc>
      </w:tr>
      <w:tr w:rsidR="003A4D08" w14:paraId="2B299B2F" w14:textId="77777777" w:rsidTr="00D7354D">
        <w:trPr>
          <w:trHeight w:val="34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D90FE" w14:textId="77777777"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Harrington Memorial Hospital</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602A3A" w14:textId="7DB91815"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 xml:space="preserve">Community </w:t>
            </w:r>
            <w:r w:rsidRPr="79DF4109">
              <w:rPr>
                <w:rFonts w:ascii="Calibri" w:eastAsia="Calibri" w:hAnsi="Calibri" w:cs="Calibri"/>
                <w:color w:val="000000" w:themeColor="text1"/>
              </w:rPr>
              <w:t>H</w:t>
            </w:r>
            <w:r w:rsidR="690107A4" w:rsidRPr="79DF4109">
              <w:rPr>
                <w:rFonts w:ascii="Calibri" w:eastAsia="Calibri" w:hAnsi="Calibri" w:cs="Calibri"/>
                <w:color w:val="000000" w:themeColor="text1"/>
              </w:rPr>
              <w:t>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40D7A0"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68.8%</w:t>
            </w:r>
          </w:p>
        </w:tc>
        <w:tc>
          <w:tcPr>
            <w:tcW w:w="1000" w:type="dxa"/>
            <w:tcBorders>
              <w:top w:val="single" w:sz="4" w:space="0" w:color="auto"/>
              <w:left w:val="single" w:sz="4" w:space="0" w:color="auto"/>
              <w:bottom w:val="single" w:sz="4" w:space="0" w:color="auto"/>
              <w:right w:val="single" w:sz="4" w:space="0" w:color="auto"/>
            </w:tcBorders>
          </w:tcPr>
          <w:p w14:paraId="719CE5D2"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71.4%</w:t>
            </w:r>
          </w:p>
        </w:tc>
      </w:tr>
      <w:tr w:rsidR="003A4D08" w14:paraId="754B4F4D" w14:textId="77777777" w:rsidTr="00D7354D">
        <w:trPr>
          <w:trHeight w:val="37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331125" w14:textId="77777777"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HealthAlliance Clinton</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25A5B0" w14:textId="66F09774"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 xml:space="preserve">Community </w:t>
            </w:r>
            <w:r w:rsidRPr="6EF86415">
              <w:rPr>
                <w:rFonts w:ascii="Calibri" w:eastAsia="Calibri" w:hAnsi="Calibri" w:cs="Calibri"/>
                <w:color w:val="000000" w:themeColor="text1"/>
              </w:rPr>
              <w:t>H</w:t>
            </w:r>
            <w:r w:rsidR="78B2CBB1" w:rsidRPr="6EF86415">
              <w:rPr>
                <w:rFonts w:ascii="Calibri" w:eastAsia="Calibri" w:hAnsi="Calibri" w:cs="Calibri"/>
                <w:color w:val="000000" w:themeColor="text1"/>
              </w:rPr>
              <w:t>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52247B"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72.8%</w:t>
            </w:r>
          </w:p>
        </w:tc>
        <w:tc>
          <w:tcPr>
            <w:tcW w:w="1000" w:type="dxa"/>
            <w:tcBorders>
              <w:top w:val="single" w:sz="4" w:space="0" w:color="auto"/>
              <w:left w:val="single" w:sz="4" w:space="0" w:color="auto"/>
              <w:bottom w:val="single" w:sz="4" w:space="0" w:color="auto"/>
              <w:right w:val="single" w:sz="4" w:space="0" w:color="auto"/>
            </w:tcBorders>
          </w:tcPr>
          <w:p w14:paraId="6D4E70D3"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74.2%</w:t>
            </w:r>
          </w:p>
        </w:tc>
      </w:tr>
      <w:tr w:rsidR="003A4D08" w14:paraId="7AD54BF8" w14:textId="77777777" w:rsidTr="00D7354D">
        <w:trPr>
          <w:trHeight w:val="31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8A46D5" w14:textId="77777777" w:rsidR="003A4D08" w:rsidRPr="5326C409" w:rsidRDefault="003A4D08" w:rsidP="003A4D08">
            <w:pPr>
              <w:rPr>
                <w:rFonts w:ascii="Calibri" w:eastAsia="Calibri" w:hAnsi="Calibri" w:cs="Calibri"/>
                <w:color w:val="000000" w:themeColor="text1"/>
              </w:rPr>
            </w:pPr>
            <w:r>
              <w:rPr>
                <w:rFonts w:ascii="Calibri" w:eastAsia="Calibri" w:hAnsi="Calibri" w:cs="Calibri"/>
                <w:color w:val="000000" w:themeColor="text1"/>
              </w:rPr>
              <w:t>Milford Regional Medical Center</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CC4AF9" w14:textId="77777777" w:rsidR="003A4D08" w:rsidRPr="5326C409" w:rsidRDefault="003A4D08" w:rsidP="003A4D08">
            <w:pPr>
              <w:rPr>
                <w:rFonts w:ascii="Calibri" w:eastAsia="Calibri" w:hAnsi="Calibri" w:cs="Calibri"/>
                <w:color w:val="000000" w:themeColor="text1"/>
              </w:rPr>
            </w:pPr>
            <w:r>
              <w:rPr>
                <w:rFonts w:ascii="Calibri" w:eastAsia="Calibri" w:hAnsi="Calibri" w:cs="Calibri"/>
                <w:color w:val="000000" w:themeColor="text1"/>
              </w:rPr>
              <w:t xml:space="preserve">Community Hospital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64F406"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55.8%</w:t>
            </w:r>
          </w:p>
        </w:tc>
        <w:tc>
          <w:tcPr>
            <w:tcW w:w="1000" w:type="dxa"/>
            <w:tcBorders>
              <w:top w:val="single" w:sz="4" w:space="0" w:color="auto"/>
              <w:left w:val="single" w:sz="4" w:space="0" w:color="auto"/>
              <w:bottom w:val="single" w:sz="4" w:space="0" w:color="auto"/>
              <w:right w:val="single" w:sz="4" w:space="0" w:color="auto"/>
            </w:tcBorders>
          </w:tcPr>
          <w:p w14:paraId="2FF23B2F"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57.5%</w:t>
            </w:r>
          </w:p>
        </w:tc>
      </w:tr>
    </w:tbl>
    <w:p w14:paraId="5E5B543C" w14:textId="5B515485" w:rsidR="00DB699C" w:rsidRDefault="00DB699C" w:rsidP="00DB699C">
      <w:r w:rsidRPr="6CE004FB">
        <w:rPr>
          <w:rFonts w:ascii="Calibri" w:eastAsia="Calibri" w:hAnsi="Calibri" w:cs="Calibri"/>
          <w:color w:val="000000" w:themeColor="text1"/>
        </w:rPr>
        <w:t xml:space="preserve">[i] </w:t>
      </w:r>
      <w:hyperlink r:id="rId11" w:history="1">
        <w:r w:rsidRPr="00DB699C">
          <w:rPr>
            <w:rStyle w:val="Hyperlink"/>
            <w:rFonts w:ascii="Calibri" w:eastAsia="Calibri" w:hAnsi="Calibri" w:cs="Calibri"/>
            <w:color w:val="auto"/>
            <w:u w:val="none"/>
          </w:rPr>
          <w:t>Center for Health Information and Analysis. Massachusetts Hospital Profiles</w:t>
        </w:r>
      </w:hyperlink>
      <w:r w:rsidRPr="00DB699C">
        <w:rPr>
          <w:rFonts w:ascii="Calibri" w:eastAsia="Calibri" w:hAnsi="Calibri" w:cs="Calibri"/>
        </w:rPr>
        <w:t xml:space="preserve">. </w:t>
      </w:r>
      <w:hyperlink r:id="rId12" w:history="1">
        <w:r w:rsidRPr="00643736">
          <w:rPr>
            <w:rStyle w:val="Hyperlink"/>
            <w:rFonts w:ascii="Calibri" w:eastAsia="Calibri" w:hAnsi="Calibri" w:cs="Calibri"/>
          </w:rPr>
          <w:t>https://www.chiamass.gov/assets/docs/r/hospital-profiles/2023/ummc.pdf</w:t>
        </w:r>
      </w:hyperlink>
    </w:p>
    <w:p w14:paraId="13DDE9DB" w14:textId="3679165A" w:rsidR="00DB699C" w:rsidRDefault="00DB699C" w:rsidP="00DB699C">
      <w:pPr>
        <w:rPr>
          <w:rFonts w:ascii="Calibri" w:eastAsia="PMingLiU" w:hAnsi="Calibri" w:cs="Times New Roman"/>
        </w:rPr>
      </w:pPr>
      <w:r w:rsidRPr="28C800E4">
        <w:rPr>
          <w:rFonts w:ascii="Calibri" w:eastAsia="Calibri" w:hAnsi="Calibri" w:cs="Calibri"/>
          <w:color w:val="000000" w:themeColor="text1"/>
        </w:rPr>
        <w:t>*High Public Payer Hospital</w:t>
      </w:r>
    </w:p>
    <w:p w14:paraId="1CD7ABC1" w14:textId="36FC9B48" w:rsidR="00920361" w:rsidRDefault="6499FD64" w:rsidP="00920361">
      <w:pPr>
        <w:spacing w:before="240" w:after="240"/>
        <w:rPr>
          <w:rFonts w:ascii="Calibri" w:eastAsia="PMingLiU" w:hAnsi="Calibri" w:cs="Times New Roman"/>
        </w:rPr>
      </w:pPr>
      <w:r>
        <w:rPr>
          <w:rFonts w:ascii="Calibri" w:eastAsia="PMingLiU" w:hAnsi="Calibri" w:cs="Times New Roman"/>
        </w:rPr>
        <w:t xml:space="preserve">UMMHC’s </w:t>
      </w:r>
      <w:r w:rsidR="7EE5A8AD" w:rsidRPr="7A290925">
        <w:rPr>
          <w:rFonts w:ascii="Calibri" w:eastAsia="PMingLiU" w:hAnsi="Calibri" w:cs="Times New Roman"/>
        </w:rPr>
        <w:t>mission is to care for the diverse communities of Central Massachusetts</w:t>
      </w:r>
      <w:r w:rsidR="7EE5A8AD">
        <w:rPr>
          <w:rFonts w:ascii="Calibri" w:eastAsia="PMingLiU" w:hAnsi="Calibri" w:cs="Times New Roman"/>
        </w:rPr>
        <w:t>,</w:t>
      </w:r>
      <w:r w:rsidR="7EE5A8AD" w:rsidRPr="26FB633C" w:rsidDel="00521C48">
        <w:rPr>
          <w:rFonts w:ascii="Calibri" w:eastAsia="PMingLiU" w:hAnsi="Calibri" w:cs="Times New Roman"/>
        </w:rPr>
        <w:t xml:space="preserve"> </w:t>
      </w:r>
      <w:r w:rsidR="7EE5A8AD" w:rsidRPr="7A290925">
        <w:rPr>
          <w:rFonts w:ascii="Calibri" w:eastAsia="PMingLiU" w:hAnsi="Calibri" w:cs="Times New Roman"/>
        </w:rPr>
        <w:t>provide health care services to under resourced patient populations</w:t>
      </w:r>
      <w:r w:rsidR="7EE5A8AD">
        <w:rPr>
          <w:rFonts w:ascii="Calibri" w:eastAsia="PMingLiU" w:hAnsi="Calibri" w:cs="Times New Roman"/>
        </w:rPr>
        <w:t>, and</w:t>
      </w:r>
      <w:r w:rsidR="279EE3B4">
        <w:rPr>
          <w:rFonts w:ascii="Calibri" w:eastAsia="PMingLiU" w:hAnsi="Calibri" w:cs="Times New Roman"/>
        </w:rPr>
        <w:t xml:space="preserve"> </w:t>
      </w:r>
      <w:r w:rsidR="7EE5A8AD">
        <w:rPr>
          <w:rFonts w:ascii="Calibri" w:eastAsia="PMingLiU" w:hAnsi="Calibri" w:cs="Times New Roman"/>
        </w:rPr>
        <w:t xml:space="preserve">serve as the </w:t>
      </w:r>
      <w:r w:rsidR="0C651AA7">
        <w:rPr>
          <w:rFonts w:ascii="Calibri" w:eastAsia="PMingLiU" w:hAnsi="Calibri" w:cs="Times New Roman"/>
        </w:rPr>
        <w:t xml:space="preserve">research, teaching and </w:t>
      </w:r>
      <w:r w:rsidR="7EE5A8AD">
        <w:rPr>
          <w:rFonts w:ascii="Calibri" w:eastAsia="PMingLiU" w:hAnsi="Calibri" w:cs="Times New Roman"/>
        </w:rPr>
        <w:t>clinical partner to UMass Chan Medical School</w:t>
      </w:r>
      <w:r w:rsidR="342EE1BF">
        <w:rPr>
          <w:rFonts w:ascii="Calibri" w:eastAsia="PMingLiU" w:hAnsi="Calibri" w:cs="Times New Roman"/>
        </w:rPr>
        <w:t xml:space="preserve"> (“UMass Chan”)</w:t>
      </w:r>
      <w:r w:rsidR="7EE5A8AD">
        <w:rPr>
          <w:rFonts w:ascii="Calibri" w:eastAsia="PMingLiU" w:hAnsi="Calibri" w:cs="Times New Roman"/>
        </w:rPr>
        <w:t xml:space="preserve">, the only public medical school in the state. </w:t>
      </w:r>
      <w:r w:rsidR="7EE5A8AD">
        <w:rPr>
          <w:rFonts w:ascii="Calibri" w:eastAsia="PMingLiU" w:hAnsi="Calibri" w:cs="Times New Roman"/>
        </w:rPr>
        <w:lastRenderedPageBreak/>
        <w:t xml:space="preserve">UMMHC’s </w:t>
      </w:r>
      <w:r w:rsidR="7EE5A8AD" w:rsidRPr="7A290925">
        <w:rPr>
          <w:rFonts w:ascii="Calibri" w:eastAsia="PMingLiU" w:hAnsi="Calibri" w:cs="Times New Roman"/>
        </w:rPr>
        <w:t xml:space="preserve">hospitals </w:t>
      </w:r>
      <w:r w:rsidR="7EE5A8AD">
        <w:rPr>
          <w:rFonts w:ascii="Calibri" w:eastAsia="PMingLiU" w:hAnsi="Calibri" w:cs="Times New Roman"/>
        </w:rPr>
        <w:t xml:space="preserve">are </w:t>
      </w:r>
      <w:r w:rsidR="7EE5A8AD" w:rsidRPr="7A290925">
        <w:rPr>
          <w:rFonts w:ascii="Calibri" w:eastAsia="PMingLiU" w:hAnsi="Calibri" w:cs="Times New Roman"/>
        </w:rPr>
        <w:t>consistently high public</w:t>
      </w:r>
      <w:r w:rsidR="7EE5A8AD">
        <w:rPr>
          <w:rFonts w:ascii="Calibri" w:eastAsia="PMingLiU" w:hAnsi="Calibri" w:cs="Times New Roman"/>
        </w:rPr>
        <w:t>-</w:t>
      </w:r>
      <w:r w:rsidR="7EE5A8AD" w:rsidRPr="7A290925">
        <w:rPr>
          <w:rFonts w:ascii="Calibri" w:eastAsia="PMingLiU" w:hAnsi="Calibri" w:cs="Times New Roman"/>
        </w:rPr>
        <w:t>pay</w:t>
      </w:r>
      <w:r w:rsidR="7EE5A8AD">
        <w:rPr>
          <w:rFonts w:ascii="Calibri" w:eastAsia="PMingLiU" w:hAnsi="Calibri" w:cs="Times New Roman"/>
        </w:rPr>
        <w:t xml:space="preserve">er </w:t>
      </w:r>
      <w:r w:rsidR="7EE5A8AD" w:rsidRPr="43BB8F68">
        <w:rPr>
          <w:rFonts w:ascii="Calibri" w:eastAsia="PMingLiU" w:hAnsi="Calibri" w:cs="Times New Roman"/>
        </w:rPr>
        <w:t>(“HPP”) hospitals</w:t>
      </w:r>
      <w:r w:rsidR="3D45E138">
        <w:rPr>
          <w:rFonts w:ascii="Calibri" w:eastAsia="PMingLiU" w:hAnsi="Calibri" w:cs="Times New Roman"/>
        </w:rPr>
        <w:t xml:space="preserve"> (Table 1).</w:t>
      </w:r>
      <w:r w:rsidR="00920361">
        <w:rPr>
          <w:rStyle w:val="FootnoteReference"/>
          <w:rFonts w:ascii="Calibri" w:eastAsia="PMingLiU" w:hAnsi="Calibri" w:cs="Times New Roman"/>
        </w:rPr>
        <w:footnoteReference w:id="6"/>
      </w:r>
      <w:r w:rsidR="7EE5A8AD" w:rsidRPr="7A290925">
        <w:rPr>
          <w:rFonts w:ascii="Calibri" w:eastAsia="PMingLiU" w:hAnsi="Calibri" w:cs="Times New Roman"/>
        </w:rPr>
        <w:t xml:space="preserve"> </w:t>
      </w:r>
      <w:r w:rsidR="3D45E138">
        <w:rPr>
          <w:rFonts w:ascii="Calibri" w:eastAsia="PMingLiU" w:hAnsi="Calibri" w:cs="Times New Roman"/>
        </w:rPr>
        <w:t>Further,</w:t>
      </w:r>
      <w:r w:rsidR="7EE5A8AD" w:rsidRPr="7A290925" w:rsidDel="0031310B">
        <w:rPr>
          <w:rFonts w:ascii="Calibri" w:eastAsia="PMingLiU" w:hAnsi="Calibri" w:cs="Times New Roman"/>
        </w:rPr>
        <w:t xml:space="preserve"> </w:t>
      </w:r>
      <w:r w:rsidR="7EE5A8AD" w:rsidRPr="7A290925">
        <w:rPr>
          <w:rFonts w:ascii="Calibri" w:eastAsia="PMingLiU" w:hAnsi="Calibri" w:cs="Times New Roman"/>
        </w:rPr>
        <w:t xml:space="preserve">staff notes that </w:t>
      </w:r>
      <w:r w:rsidR="7EE5A8AD">
        <w:rPr>
          <w:rFonts w:ascii="Calibri" w:eastAsia="PMingLiU" w:hAnsi="Calibri" w:cs="Times New Roman"/>
        </w:rPr>
        <w:t xml:space="preserve">the most recently published 2023 data indicates </w:t>
      </w:r>
      <w:r w:rsidR="7EE5A8AD" w:rsidRPr="7A290925">
        <w:rPr>
          <w:rFonts w:ascii="Calibri" w:eastAsia="PMingLiU" w:hAnsi="Calibri" w:cs="Times New Roman"/>
        </w:rPr>
        <w:t xml:space="preserve">the percentage of payments from public payers has increased </w:t>
      </w:r>
      <w:r w:rsidR="7EE5A8AD">
        <w:rPr>
          <w:rFonts w:ascii="Calibri" w:eastAsia="PMingLiU" w:hAnsi="Calibri" w:cs="Times New Roman"/>
        </w:rPr>
        <w:t>across</w:t>
      </w:r>
      <w:r w:rsidR="7EE5A8AD" w:rsidRPr="7A290925">
        <w:rPr>
          <w:rFonts w:ascii="Calibri" w:eastAsia="PMingLiU" w:hAnsi="Calibri" w:cs="Times New Roman"/>
        </w:rPr>
        <w:t xml:space="preserve"> all hospitals within the </w:t>
      </w:r>
      <w:r w:rsidR="6CA5DF7A">
        <w:rPr>
          <w:rFonts w:ascii="Calibri" w:eastAsia="PMingLiU" w:hAnsi="Calibri" w:cs="Times New Roman"/>
        </w:rPr>
        <w:t>UMM</w:t>
      </w:r>
      <w:r w:rsidR="0C651AA7">
        <w:rPr>
          <w:rFonts w:ascii="Calibri" w:eastAsia="PMingLiU" w:hAnsi="Calibri" w:cs="Times New Roman"/>
        </w:rPr>
        <w:t>H</w:t>
      </w:r>
      <w:r w:rsidR="6CA5DF7A">
        <w:rPr>
          <w:rFonts w:ascii="Calibri" w:eastAsia="PMingLiU" w:hAnsi="Calibri" w:cs="Times New Roman"/>
        </w:rPr>
        <w:t xml:space="preserve">C </w:t>
      </w:r>
      <w:r w:rsidR="7EE5A8AD" w:rsidRPr="7A290925">
        <w:rPr>
          <w:rFonts w:ascii="Calibri" w:eastAsia="PMingLiU" w:hAnsi="Calibri" w:cs="Times New Roman"/>
        </w:rPr>
        <w:t>system.</w:t>
      </w:r>
      <w:r w:rsidR="3D45E138">
        <w:rPr>
          <w:rFonts w:ascii="Calibri" w:eastAsia="PMingLiU" w:hAnsi="Calibri" w:cs="Times New Roman"/>
        </w:rPr>
        <w:t xml:space="preserve"> </w:t>
      </w:r>
      <w:r w:rsidR="7EE5A8AD" w:rsidRPr="7A290925">
        <w:rPr>
          <w:rFonts w:ascii="Calibri" w:eastAsia="PMingLiU" w:hAnsi="Calibri" w:cs="Times New Roman"/>
        </w:rPr>
        <w:t xml:space="preserve">  </w:t>
      </w:r>
    </w:p>
    <w:p w14:paraId="157F76D6" w14:textId="0FB05930" w:rsidR="00AB55BA" w:rsidRPr="00AB55BA" w:rsidRDefault="00920361" w:rsidP="00AB55BA">
      <w:pPr>
        <w:spacing w:before="240" w:after="240"/>
        <w:rPr>
          <w:rFonts w:ascii="Calibri" w:eastAsia="PMingLiU" w:hAnsi="Calibri" w:cs="Times New Roman"/>
        </w:rPr>
      </w:pPr>
      <w:r w:rsidRPr="5CBE440E">
        <w:rPr>
          <w:rFonts w:ascii="Calibri" w:eastAsia="PMingLiU" w:hAnsi="Calibri" w:cs="Times New Roman"/>
          <w:b/>
          <w:bCs/>
        </w:rPr>
        <w:t xml:space="preserve">UMass Memorial Medical Center (“UMMMC”) </w:t>
      </w:r>
      <w:r w:rsidRPr="5CBE440E">
        <w:rPr>
          <w:rFonts w:ascii="Calibri" w:eastAsia="PMingLiU" w:hAnsi="Calibri" w:cs="Times New Roman"/>
        </w:rPr>
        <w:t xml:space="preserve">is a licensed 825-bed tertiary academic medical center that operates </w:t>
      </w:r>
      <w:r w:rsidR="00EC09E0">
        <w:rPr>
          <w:rFonts w:ascii="Calibri" w:eastAsia="PMingLiU" w:hAnsi="Calibri" w:cs="Times New Roman"/>
        </w:rPr>
        <w:t xml:space="preserve">at </w:t>
      </w:r>
      <w:r w:rsidRPr="5CBE440E">
        <w:rPr>
          <w:rFonts w:ascii="Calibri" w:eastAsia="PMingLiU" w:hAnsi="Calibri" w:cs="Times New Roman"/>
        </w:rPr>
        <w:t xml:space="preserve">the University Campus located at </w:t>
      </w:r>
      <w:r w:rsidRPr="5CBE440E">
        <w:rPr>
          <w:rFonts w:eastAsiaTheme="minorEastAsia" w:cstheme="minorBidi"/>
          <w:color w:val="001D35"/>
        </w:rPr>
        <w:t>55 Lake Avenue North, Worcester, MA 01655</w:t>
      </w:r>
      <w:r w:rsidRPr="5CBE440E">
        <w:rPr>
          <w:rFonts w:ascii="Calibri" w:eastAsia="PMingLiU" w:hAnsi="Calibri" w:cs="Times New Roman"/>
        </w:rPr>
        <w:t xml:space="preserve"> (“University Campus”), the Memorial Campus located at</w:t>
      </w:r>
      <w:r w:rsidRPr="5CBE440E">
        <w:rPr>
          <w:rFonts w:ascii="Calibri" w:eastAsia="Calibri" w:hAnsi="Calibri" w:cs="Calibri"/>
        </w:rPr>
        <w:t xml:space="preserve"> 119 Belmont Street, Worcester, MA 01605 (“Memorial Campus”)</w:t>
      </w:r>
      <w:r w:rsidR="00E4730B">
        <w:rPr>
          <w:rFonts w:ascii="Calibri" w:eastAsia="Calibri" w:hAnsi="Calibri" w:cs="Calibri"/>
        </w:rPr>
        <w:t>,</w:t>
      </w:r>
      <w:r w:rsidR="00E2531D">
        <w:rPr>
          <w:rFonts w:ascii="Calibri" w:eastAsia="PMingLiU" w:hAnsi="Calibri" w:cs="Times New Roman"/>
        </w:rPr>
        <w:t xml:space="preserve"> and the recently approved Marlborough Hospital Campus. </w:t>
      </w:r>
      <w:r w:rsidRPr="5CBE440E">
        <w:rPr>
          <w:rFonts w:ascii="Calibri" w:eastAsia="PMingLiU" w:hAnsi="Calibri" w:cs="Times New Roman"/>
        </w:rPr>
        <w:t>The University Campus operates the only Level 1 Adult and Pediatric Trauma Center in Central Massachusetts, is a designated Primary Stroke Service hospital,</w:t>
      </w:r>
      <w:r>
        <w:t xml:space="preserve"> </w:t>
      </w:r>
      <w:r w:rsidRPr="5CBE440E">
        <w:rPr>
          <w:rFonts w:ascii="Calibri" w:eastAsia="PMingLiU" w:hAnsi="Calibri" w:cs="Times New Roman"/>
        </w:rPr>
        <w:t xml:space="preserve">and is one of nine organ transplant centers in Massachusetts. </w:t>
      </w:r>
      <w:r w:rsidR="00F74D33">
        <w:rPr>
          <w:rFonts w:ascii="Calibri" w:eastAsia="PMingLiU" w:hAnsi="Calibri" w:cs="Times New Roman"/>
        </w:rPr>
        <w:t>T</w:t>
      </w:r>
      <w:r w:rsidRPr="5CBE440E">
        <w:rPr>
          <w:rFonts w:ascii="Calibri" w:eastAsia="PMingLiU" w:hAnsi="Calibri" w:cs="Times New Roman"/>
        </w:rPr>
        <w:t>he University Campus is approximately 15 miles (24 minutes’ drive)</w:t>
      </w:r>
      <w:r w:rsidR="00BE3BE9">
        <w:rPr>
          <w:rFonts w:ascii="Calibri" w:eastAsia="PMingLiU" w:hAnsi="Calibri" w:cs="Times New Roman"/>
        </w:rPr>
        <w:t xml:space="preserve"> from the site of the Proposed Project;</w:t>
      </w:r>
      <w:r w:rsidR="00F74D33">
        <w:rPr>
          <w:rFonts w:ascii="Calibri" w:eastAsia="PMingLiU" w:hAnsi="Calibri" w:cs="Times New Roman"/>
        </w:rPr>
        <w:t xml:space="preserve"> t</w:t>
      </w:r>
      <w:r w:rsidR="00F74D33" w:rsidRPr="00F74D33">
        <w:rPr>
          <w:rFonts w:ascii="Calibri" w:eastAsia="PMingLiU" w:hAnsi="Calibri" w:cs="Times New Roman"/>
        </w:rPr>
        <w:t xml:space="preserve">he Memorial Campus is approximately 18 miles (24 minutes’ drive) </w:t>
      </w:r>
      <w:r w:rsidR="00F74D33">
        <w:rPr>
          <w:rFonts w:ascii="Calibri" w:eastAsia="PMingLiU" w:hAnsi="Calibri" w:cs="Times New Roman"/>
        </w:rPr>
        <w:t>f</w:t>
      </w:r>
      <w:r w:rsidRPr="5CBE440E">
        <w:rPr>
          <w:rFonts w:ascii="Calibri" w:eastAsia="PMingLiU" w:hAnsi="Calibri" w:cs="Times New Roman"/>
        </w:rPr>
        <w:t>rom</w:t>
      </w:r>
      <w:r w:rsidR="00F74D33">
        <w:rPr>
          <w:rFonts w:ascii="Calibri" w:eastAsia="PMingLiU" w:hAnsi="Calibri" w:cs="Times New Roman"/>
        </w:rPr>
        <w:t xml:space="preserve"> </w:t>
      </w:r>
      <w:r w:rsidR="00F74D33" w:rsidRPr="00F74D33">
        <w:rPr>
          <w:rFonts w:ascii="Calibri" w:eastAsia="PMingLiU" w:hAnsi="Calibri" w:cs="Times New Roman"/>
        </w:rPr>
        <w:t>the site of the Proposed Project</w:t>
      </w:r>
      <w:r w:rsidR="00F74D33">
        <w:rPr>
          <w:rFonts w:ascii="Calibri" w:eastAsia="PMingLiU" w:hAnsi="Calibri" w:cs="Times New Roman"/>
        </w:rPr>
        <w:t>,</w:t>
      </w:r>
      <w:r w:rsidRPr="5CBE440E">
        <w:rPr>
          <w:rFonts w:ascii="Calibri" w:eastAsia="PMingLiU" w:hAnsi="Calibri" w:cs="Times New Roman"/>
        </w:rPr>
        <w:t xml:space="preserve"> </w:t>
      </w:r>
      <w:r>
        <w:rPr>
          <w:rFonts w:ascii="Calibri" w:eastAsia="PMingLiU" w:hAnsi="Calibri" w:cs="Times New Roman"/>
        </w:rPr>
        <w:t xml:space="preserve">the Cancer Center at </w:t>
      </w:r>
      <w:r w:rsidR="0001053A">
        <w:rPr>
          <w:rFonts w:ascii="Calibri" w:eastAsia="PMingLiU" w:hAnsi="Calibri" w:cs="Times New Roman"/>
        </w:rPr>
        <w:t xml:space="preserve">the </w:t>
      </w:r>
      <w:r w:rsidRPr="5CBE440E">
        <w:rPr>
          <w:rFonts w:ascii="Calibri" w:eastAsia="PMingLiU" w:hAnsi="Calibri" w:cs="Times New Roman"/>
        </w:rPr>
        <w:t>Marlborough Hospital</w:t>
      </w:r>
      <w:r>
        <w:rPr>
          <w:rFonts w:ascii="Calibri" w:eastAsia="PMingLiU" w:hAnsi="Calibri" w:cs="Times New Roman"/>
        </w:rPr>
        <w:t xml:space="preserve"> Campus</w:t>
      </w:r>
      <w:r w:rsidR="00EC09E0">
        <w:rPr>
          <w:rFonts w:ascii="Calibri" w:eastAsia="PMingLiU" w:hAnsi="Calibri" w:cs="Times New Roman"/>
        </w:rPr>
        <w:t>.</w:t>
      </w:r>
      <w:r w:rsidR="00643110">
        <w:rPr>
          <w:rFonts w:ascii="Calibri" w:eastAsia="PMingLiU" w:hAnsi="Calibri" w:cs="Times New Roman"/>
        </w:rPr>
        <w:t xml:space="preserve"> </w:t>
      </w:r>
      <w:r w:rsidRPr="5CBE440E">
        <w:rPr>
          <w:rFonts w:ascii="Calibri" w:eastAsia="PMingLiU" w:hAnsi="Calibri" w:cs="Times New Roman"/>
        </w:rPr>
        <w:t xml:space="preserve"> </w:t>
      </w:r>
      <w:r w:rsidR="00F74D33">
        <w:rPr>
          <w:rFonts w:ascii="Calibri" w:eastAsia="PMingLiU" w:hAnsi="Calibri" w:cs="Times New Roman"/>
        </w:rPr>
        <w:t>U</w:t>
      </w:r>
      <w:r w:rsidR="00AB55BA" w:rsidRPr="00AB55BA">
        <w:rPr>
          <w:rFonts w:ascii="Calibri" w:eastAsia="PMingLiU" w:hAnsi="Calibri" w:cs="Times New Roman"/>
        </w:rPr>
        <w:t>sing a single, integrated electronic medical record (Epic) throughout the UMMHC delivery system</w:t>
      </w:r>
      <w:r w:rsidR="00F74D33">
        <w:rPr>
          <w:rFonts w:ascii="Calibri" w:eastAsia="PMingLiU" w:hAnsi="Calibri" w:cs="Times New Roman"/>
        </w:rPr>
        <w:t>, p</w:t>
      </w:r>
      <w:r w:rsidR="00F74D33" w:rsidRPr="00F74D33">
        <w:rPr>
          <w:rFonts w:ascii="Calibri" w:eastAsia="PMingLiU" w:hAnsi="Calibri" w:cs="Times New Roman"/>
        </w:rPr>
        <w:t>atients receive comprehensive cancer care as well as other primary and specialty care locally, across all of its sites of care</w:t>
      </w:r>
      <w:r w:rsidR="00F74D33">
        <w:rPr>
          <w:rFonts w:ascii="Calibri" w:eastAsia="PMingLiU" w:hAnsi="Calibri" w:cs="Times New Roman"/>
        </w:rPr>
        <w:t>.</w:t>
      </w:r>
    </w:p>
    <w:p w14:paraId="510B6E93" w14:textId="3A3F8CD6" w:rsidR="00112C84" w:rsidRPr="00C56395" w:rsidRDefault="00112C84" w:rsidP="0076650C">
      <w:pPr>
        <w:spacing w:before="240" w:after="240"/>
        <w:rPr>
          <w:rFonts w:ascii="Calibri" w:eastAsia="PMingLiU" w:hAnsi="Calibri" w:cs="Times New Roman"/>
          <w:b/>
          <w:bCs/>
        </w:rPr>
      </w:pPr>
      <w:r w:rsidRPr="00C56395">
        <w:rPr>
          <w:rFonts w:ascii="Calibri" w:eastAsia="PMingLiU" w:hAnsi="Calibri" w:cs="Times New Roman"/>
          <w:b/>
          <w:bCs/>
        </w:rPr>
        <w:t xml:space="preserve">UMMHC </w:t>
      </w:r>
      <w:r w:rsidR="00C56395" w:rsidRPr="00C56395">
        <w:rPr>
          <w:rFonts w:ascii="Calibri" w:eastAsia="PMingLiU" w:hAnsi="Calibri" w:cs="Times New Roman"/>
          <w:b/>
          <w:bCs/>
        </w:rPr>
        <w:t>C</w:t>
      </w:r>
      <w:r w:rsidRPr="00C56395">
        <w:rPr>
          <w:rFonts w:ascii="Calibri" w:eastAsia="PMingLiU" w:hAnsi="Calibri" w:cs="Times New Roman"/>
          <w:b/>
          <w:bCs/>
        </w:rPr>
        <w:t xml:space="preserve">ancer </w:t>
      </w:r>
      <w:r w:rsidR="00C56395" w:rsidRPr="00C56395">
        <w:rPr>
          <w:rFonts w:ascii="Calibri" w:eastAsia="PMingLiU" w:hAnsi="Calibri" w:cs="Times New Roman"/>
          <w:b/>
          <w:bCs/>
        </w:rPr>
        <w:t>Care</w:t>
      </w:r>
    </w:p>
    <w:p w14:paraId="45E1FECC" w14:textId="2BE2E765" w:rsidR="00BA25C1" w:rsidRDefault="00BA25C1" w:rsidP="00552865">
      <w:pPr>
        <w:spacing w:before="240" w:after="240"/>
        <w:rPr>
          <w:rFonts w:ascii="Calibri" w:eastAsia="PMingLiU" w:hAnsi="Calibri" w:cs="Times New Roman"/>
        </w:rPr>
      </w:pPr>
      <w:r>
        <w:rPr>
          <w:rFonts w:ascii="Calibri" w:eastAsia="PMingLiU" w:hAnsi="Calibri" w:cs="Times New Roman"/>
        </w:rPr>
        <w:t xml:space="preserve">The Applicant shared that </w:t>
      </w:r>
      <w:r w:rsidR="00552865" w:rsidRPr="00552865">
        <w:rPr>
          <w:rFonts w:ascii="Calibri" w:eastAsia="PMingLiU" w:hAnsi="Calibri" w:cs="Times New Roman"/>
        </w:rPr>
        <w:t>UMMH</w:t>
      </w:r>
      <w:r w:rsidR="00C56395">
        <w:rPr>
          <w:rFonts w:ascii="Calibri" w:eastAsia="PMingLiU" w:hAnsi="Calibri" w:cs="Times New Roman"/>
        </w:rPr>
        <w:t>C</w:t>
      </w:r>
      <w:r w:rsidR="00552865" w:rsidRPr="00552865">
        <w:rPr>
          <w:rFonts w:ascii="Calibri" w:eastAsia="PMingLiU" w:hAnsi="Calibri" w:cs="Times New Roman"/>
        </w:rPr>
        <w:t xml:space="preserve"> provides advanced oncology services treating every type of cancer, </w:t>
      </w:r>
      <w:r>
        <w:rPr>
          <w:rFonts w:ascii="Calibri" w:eastAsia="PMingLiU" w:hAnsi="Calibri" w:cs="Times New Roman"/>
        </w:rPr>
        <w:t>including</w:t>
      </w:r>
      <w:r w:rsidR="00D771C4" w:rsidRPr="00D771C4">
        <w:rPr>
          <w:rFonts w:ascii="Calibri" w:eastAsia="PMingLiU" w:hAnsi="Calibri" w:cs="Times New Roman"/>
        </w:rPr>
        <w:t xml:space="preserve"> adult bone marrow transplants, surgical oncology, medical oncology, radiation oncology, nursing, nutrition, psychiatry, health psychology, social work, palliative care, and pain management, as well as outstanding care in pediatric oncology.  </w:t>
      </w:r>
      <w:r w:rsidRPr="00BA25C1">
        <w:rPr>
          <w:rFonts w:ascii="Calibri" w:eastAsia="PMingLiU" w:hAnsi="Calibri" w:cs="Times New Roman"/>
        </w:rPr>
        <w:t>UMMHC is the first provider in New England to offer Robotic One Anesthetic Diagnosis and Treatment (“ROADAT”), which combines biopsy and tumor removal in one procedure for lung cancer, and it is the only facility in Central and Western Massachusetts to offer accredited CART-cell therapy for the treatment of malignancies.</w:t>
      </w:r>
      <w:r>
        <w:rPr>
          <w:rFonts w:ascii="Calibri" w:eastAsia="PMingLiU" w:hAnsi="Calibri" w:cs="Times New Roman"/>
        </w:rPr>
        <w:t xml:space="preserve"> </w:t>
      </w:r>
    </w:p>
    <w:p w14:paraId="06B4015C" w14:textId="226E245E" w:rsidR="00552865" w:rsidRDefault="00552865" w:rsidP="00552865">
      <w:pPr>
        <w:spacing w:before="240" w:after="240"/>
        <w:rPr>
          <w:rFonts w:ascii="Calibri" w:eastAsia="PMingLiU" w:hAnsi="Calibri" w:cs="Times New Roman"/>
        </w:rPr>
      </w:pPr>
      <w:r w:rsidRPr="00552865">
        <w:rPr>
          <w:rFonts w:ascii="Calibri" w:eastAsia="PMingLiU" w:hAnsi="Calibri" w:cs="Times New Roman"/>
        </w:rPr>
        <w:t xml:space="preserve">The Applicant states that </w:t>
      </w:r>
      <w:r w:rsidR="005E5185" w:rsidRPr="00552865">
        <w:rPr>
          <w:rFonts w:ascii="Calibri" w:eastAsia="PMingLiU" w:hAnsi="Calibri" w:cs="Times New Roman"/>
        </w:rPr>
        <w:t>UMMHC</w:t>
      </w:r>
      <w:r w:rsidRPr="00552865">
        <w:rPr>
          <w:rFonts w:ascii="Calibri" w:eastAsia="PMingLiU" w:hAnsi="Calibri" w:cs="Times New Roman"/>
        </w:rPr>
        <w:t xml:space="preserve"> is recognized for its efforts to improve oncology patient outcomes through the delivery of modern technological innovations, procedures, and therapies and UMMH</w:t>
      </w:r>
      <w:r w:rsidR="007B0C40">
        <w:rPr>
          <w:rFonts w:ascii="Calibri" w:eastAsia="PMingLiU" w:hAnsi="Calibri" w:cs="Times New Roman"/>
        </w:rPr>
        <w:t>C</w:t>
      </w:r>
      <w:r w:rsidRPr="00552865">
        <w:rPr>
          <w:rFonts w:ascii="Calibri" w:eastAsia="PMingLiU" w:hAnsi="Calibri" w:cs="Times New Roman"/>
        </w:rPr>
        <w:t xml:space="preserve"> is accredited by five different professional societies for oncology related services</w:t>
      </w:r>
      <w:r w:rsidR="00B565EA">
        <w:rPr>
          <w:rFonts w:ascii="Calibri" w:eastAsia="PMingLiU" w:hAnsi="Calibri" w:cs="Times New Roman"/>
        </w:rPr>
        <w:t>:</w:t>
      </w:r>
      <w:r w:rsidR="00D5406E" w:rsidRPr="00D5406E">
        <w:rPr>
          <w:rFonts w:ascii="Calibri" w:eastAsia="PMingLiU" w:hAnsi="Calibri" w:cs="Times New Roman"/>
        </w:rPr>
        <w:t xml:space="preserve"> (1) </w:t>
      </w:r>
      <w:r w:rsidR="00D5406E" w:rsidRPr="00B565EA">
        <w:rPr>
          <w:rFonts w:ascii="Calibri" w:eastAsia="PMingLiU" w:hAnsi="Calibri" w:cs="Times New Roman"/>
        </w:rPr>
        <w:t>the American College of Surgeons’ Commission on Cancer; (2) the National Accreditation Program for Breast Centers; (3) the American College of Radiology for medical imaging and radiation oncology; (4) the National Pancreas Foundation as a Center of Excellence for treatment of pancreatic disease; and (5)</w:t>
      </w:r>
      <w:r w:rsidR="005C0764">
        <w:rPr>
          <w:rFonts w:ascii="Calibri" w:eastAsia="PMingLiU" w:hAnsi="Calibri" w:cs="Times New Roman"/>
        </w:rPr>
        <w:t xml:space="preserve"> </w:t>
      </w:r>
      <w:r w:rsidR="00D5406E" w:rsidRPr="00D5406E">
        <w:rPr>
          <w:rFonts w:ascii="Calibri" w:eastAsia="PMingLiU" w:hAnsi="Calibri" w:cs="Times New Roman"/>
        </w:rPr>
        <w:t>the Foundation for the Accreditation of Cellular Therapy (FACT) for its well-established bone marrow transplant program.</w:t>
      </w:r>
      <w:r w:rsidR="00D05A33">
        <w:rPr>
          <w:rFonts w:ascii="Calibri" w:eastAsia="PMingLiU" w:hAnsi="Calibri" w:cs="Times New Roman"/>
        </w:rPr>
        <w:t xml:space="preserve"> </w:t>
      </w:r>
    </w:p>
    <w:p w14:paraId="6CBAB789" w14:textId="220A2A76" w:rsidR="00B620B8" w:rsidRPr="00552865" w:rsidRDefault="00B620B8" w:rsidP="00552865">
      <w:pPr>
        <w:spacing w:before="240" w:after="240"/>
        <w:rPr>
          <w:rFonts w:ascii="Calibri" w:eastAsia="PMingLiU" w:hAnsi="Calibri" w:cs="Times New Roman"/>
        </w:rPr>
      </w:pPr>
      <w:r w:rsidRPr="00B620B8">
        <w:rPr>
          <w:rFonts w:ascii="Calibri" w:eastAsia="Garamond" w:hAnsi="Calibri" w:cs="Calibri"/>
          <w:bCs/>
          <w:szCs w:val="22"/>
        </w:rPr>
        <w:t xml:space="preserve">The Applicant </w:t>
      </w:r>
      <w:r w:rsidR="00BA25C1">
        <w:rPr>
          <w:rFonts w:ascii="Calibri" w:eastAsia="Garamond" w:hAnsi="Calibri" w:cs="Calibri"/>
          <w:bCs/>
          <w:szCs w:val="22"/>
        </w:rPr>
        <w:t xml:space="preserve">states </w:t>
      </w:r>
      <w:r w:rsidRPr="00B620B8">
        <w:rPr>
          <w:rFonts w:ascii="Calibri" w:eastAsia="Garamond" w:hAnsi="Calibri" w:cs="Calibri"/>
          <w:bCs/>
          <w:szCs w:val="22"/>
        </w:rPr>
        <w:t xml:space="preserve">that it has extensive experience leading and participating in national clinical trials and registries </w:t>
      </w:r>
      <w:r w:rsidR="00BA25C1">
        <w:rPr>
          <w:rFonts w:ascii="Calibri" w:eastAsia="Garamond" w:hAnsi="Calibri" w:cs="Calibri"/>
          <w:bCs/>
          <w:szCs w:val="22"/>
        </w:rPr>
        <w:t>and has</w:t>
      </w:r>
      <w:r w:rsidR="00BA25C1" w:rsidRPr="00BA25C1">
        <w:rPr>
          <w:rFonts w:ascii="Calibri" w:eastAsia="Garamond" w:hAnsi="Calibri" w:cs="Calibri"/>
          <w:bCs/>
          <w:szCs w:val="22"/>
        </w:rPr>
        <w:t xml:space="preserve"> access to more than 150 clinical trials and academic medical expertise through its long-standing affiliation</w:t>
      </w:r>
      <w:r w:rsidR="00BA25C1">
        <w:rPr>
          <w:rFonts w:ascii="Calibri" w:eastAsia="Garamond" w:hAnsi="Calibri" w:cs="Calibri"/>
          <w:bCs/>
          <w:szCs w:val="22"/>
        </w:rPr>
        <w:t>s</w:t>
      </w:r>
      <w:r w:rsidR="00BA25C1" w:rsidRPr="00BA25C1">
        <w:rPr>
          <w:rFonts w:ascii="Calibri" w:eastAsia="Garamond" w:hAnsi="Calibri" w:cs="Calibri"/>
          <w:bCs/>
          <w:szCs w:val="22"/>
        </w:rPr>
        <w:t xml:space="preserve"> with UMass Chan</w:t>
      </w:r>
      <w:r w:rsidR="00BA25C1">
        <w:rPr>
          <w:rFonts w:ascii="Calibri" w:eastAsia="Garamond" w:hAnsi="Calibri" w:cs="Calibri"/>
          <w:bCs/>
          <w:szCs w:val="22"/>
        </w:rPr>
        <w:t xml:space="preserve"> and </w:t>
      </w:r>
      <w:r w:rsidR="00BA25C1" w:rsidRPr="00BA25C1">
        <w:rPr>
          <w:rFonts w:ascii="Calibri" w:eastAsia="Garamond" w:hAnsi="Calibri" w:cs="Calibri"/>
          <w:bCs/>
          <w:szCs w:val="22"/>
        </w:rPr>
        <w:t>with the Dana-Farber Cancer Care Collaborative.</w:t>
      </w:r>
      <w:r w:rsidR="00BA25C1" w:rsidRPr="00BA25C1">
        <w:rPr>
          <w:rFonts w:ascii="Calibri" w:eastAsia="Garamond" w:hAnsi="Calibri" w:cs="Calibri"/>
          <w:bCs/>
          <w:szCs w:val="22"/>
          <w:vertAlign w:val="superscript"/>
        </w:rPr>
        <w:footnoteReference w:id="7"/>
      </w:r>
      <w:r w:rsidR="00BA25C1" w:rsidRPr="00BA25C1">
        <w:rPr>
          <w:rFonts w:ascii="Calibri" w:eastAsia="Garamond" w:hAnsi="Calibri" w:cs="Calibri"/>
          <w:bCs/>
          <w:szCs w:val="22"/>
        </w:rPr>
        <w:t xml:space="preserve"> </w:t>
      </w:r>
      <w:r w:rsidR="003A7B05">
        <w:rPr>
          <w:rFonts w:ascii="Calibri" w:eastAsia="Garamond" w:hAnsi="Calibri" w:cs="Calibri"/>
          <w:bCs/>
          <w:szCs w:val="22"/>
        </w:rPr>
        <w:t>The Chair of the Radiation Oncology Department</w:t>
      </w:r>
      <w:r w:rsidR="00636292">
        <w:rPr>
          <w:rFonts w:ascii="Calibri" w:eastAsia="Garamond" w:hAnsi="Calibri" w:cs="Calibri"/>
          <w:bCs/>
          <w:szCs w:val="22"/>
        </w:rPr>
        <w:t xml:space="preserve"> at UMMMC</w:t>
      </w:r>
      <w:r w:rsidR="008663F5" w:rsidRPr="008663F5">
        <w:rPr>
          <w:rFonts w:ascii="Calibri" w:eastAsia="Garamond" w:hAnsi="Calibri" w:cs="Calibri"/>
          <w:bCs/>
          <w:szCs w:val="22"/>
        </w:rPr>
        <w:t>, Dr. T.J. Fitzgerald</w:t>
      </w:r>
      <w:r w:rsidR="008663F5">
        <w:rPr>
          <w:rFonts w:ascii="Calibri" w:eastAsia="Garamond" w:hAnsi="Calibri" w:cs="Calibri"/>
          <w:bCs/>
          <w:szCs w:val="22"/>
        </w:rPr>
        <w:t>,</w:t>
      </w:r>
      <w:r w:rsidR="00636292">
        <w:rPr>
          <w:rFonts w:ascii="Calibri" w:eastAsia="Garamond" w:hAnsi="Calibri" w:cs="Calibri"/>
          <w:bCs/>
          <w:szCs w:val="22"/>
        </w:rPr>
        <w:t xml:space="preserve"> oversees the </w:t>
      </w:r>
      <w:r w:rsidR="00636292">
        <w:rPr>
          <w:rFonts w:ascii="Calibri" w:eastAsia="Garamond" w:hAnsi="Calibri" w:cs="Calibri"/>
          <w:bCs/>
          <w:szCs w:val="22"/>
        </w:rPr>
        <w:lastRenderedPageBreak/>
        <w:t xml:space="preserve">credentialing of all proton therapy centers </w:t>
      </w:r>
      <w:r w:rsidR="00A333EB">
        <w:rPr>
          <w:rFonts w:ascii="Calibri" w:eastAsia="Garamond" w:hAnsi="Calibri" w:cs="Calibri"/>
          <w:bCs/>
          <w:szCs w:val="22"/>
        </w:rPr>
        <w:t>participating</w:t>
      </w:r>
      <w:r w:rsidR="00B40B09">
        <w:rPr>
          <w:rFonts w:ascii="Calibri" w:eastAsia="Garamond" w:hAnsi="Calibri" w:cs="Calibri"/>
          <w:bCs/>
          <w:szCs w:val="22"/>
        </w:rPr>
        <w:t xml:space="preserve"> in research through his responsibilities with the National Institutes of Health (“NIH”)</w:t>
      </w:r>
      <w:r w:rsidR="00A333EB">
        <w:rPr>
          <w:rFonts w:ascii="Calibri" w:eastAsia="Garamond" w:hAnsi="Calibri" w:cs="Calibri"/>
          <w:bCs/>
          <w:szCs w:val="22"/>
        </w:rPr>
        <w:t>, and the Imaging and Radiation Oncology Core (</w:t>
      </w:r>
      <w:r w:rsidR="00043EFC">
        <w:rPr>
          <w:rFonts w:ascii="Calibri" w:eastAsia="Garamond" w:hAnsi="Calibri" w:cs="Calibri"/>
          <w:bCs/>
          <w:szCs w:val="22"/>
        </w:rPr>
        <w:t>“</w:t>
      </w:r>
      <w:r w:rsidR="00A333EB">
        <w:rPr>
          <w:rFonts w:ascii="Calibri" w:eastAsia="Garamond" w:hAnsi="Calibri" w:cs="Calibri"/>
          <w:bCs/>
          <w:szCs w:val="22"/>
        </w:rPr>
        <w:t xml:space="preserve">IROC”).  </w:t>
      </w:r>
      <w:r w:rsidR="00043EFC">
        <w:rPr>
          <w:rFonts w:ascii="Calibri" w:eastAsia="Garamond" w:hAnsi="Calibri" w:cs="Calibri"/>
          <w:bCs/>
          <w:szCs w:val="22"/>
        </w:rPr>
        <w:t>I</w:t>
      </w:r>
      <w:r w:rsidR="00043EFC" w:rsidRPr="00043EFC">
        <w:rPr>
          <w:rFonts w:ascii="Calibri" w:eastAsia="Garamond" w:hAnsi="Calibri" w:cs="Calibri"/>
          <w:bCs/>
          <w:szCs w:val="22"/>
        </w:rPr>
        <w:t xml:space="preserve">f the Proposed Project is approved, </w:t>
      </w:r>
      <w:r w:rsidRPr="00B620B8">
        <w:rPr>
          <w:rFonts w:ascii="Calibri" w:eastAsia="Garamond" w:hAnsi="Calibri" w:cs="Calibri"/>
          <w:bCs/>
          <w:szCs w:val="22"/>
        </w:rPr>
        <w:t>UMMHC and Dr. Fitzgerald</w:t>
      </w:r>
      <w:r w:rsidR="008663F5">
        <w:rPr>
          <w:rFonts w:ascii="Calibri" w:eastAsia="Garamond" w:hAnsi="Calibri" w:cs="Calibri"/>
          <w:bCs/>
          <w:szCs w:val="22"/>
        </w:rPr>
        <w:t xml:space="preserve"> </w:t>
      </w:r>
      <w:r w:rsidRPr="00B620B8">
        <w:rPr>
          <w:rFonts w:ascii="Calibri" w:eastAsia="Garamond" w:hAnsi="Calibri" w:cs="Calibri"/>
          <w:bCs/>
          <w:szCs w:val="22"/>
        </w:rPr>
        <w:t>plan to launch investigator-initiated trials</w:t>
      </w:r>
      <w:r w:rsidR="00043EFC">
        <w:rPr>
          <w:rFonts w:ascii="Calibri" w:eastAsia="Garamond" w:hAnsi="Calibri" w:cs="Calibri"/>
          <w:bCs/>
          <w:szCs w:val="22"/>
        </w:rPr>
        <w:t xml:space="preserve"> </w:t>
      </w:r>
      <w:r w:rsidRPr="00B620B8">
        <w:rPr>
          <w:rFonts w:ascii="Calibri" w:eastAsia="Garamond" w:hAnsi="Calibri" w:cs="Calibri"/>
          <w:bCs/>
          <w:szCs w:val="22"/>
        </w:rPr>
        <w:t xml:space="preserve">for UMMHC’s patient panel that will focus on a comparison of outcomes observed for patients treated with </w:t>
      </w:r>
      <w:r w:rsidR="00E23B34">
        <w:rPr>
          <w:rFonts w:ascii="Calibri" w:eastAsia="Garamond" w:hAnsi="Calibri" w:cs="Calibri"/>
          <w:bCs/>
          <w:szCs w:val="22"/>
        </w:rPr>
        <w:t>Proton Beam Therapy (“</w:t>
      </w:r>
      <w:r w:rsidRPr="00B620B8">
        <w:rPr>
          <w:rFonts w:ascii="Calibri" w:eastAsia="Garamond" w:hAnsi="Calibri" w:cs="Calibri"/>
          <w:bCs/>
          <w:szCs w:val="22"/>
        </w:rPr>
        <w:t>PBT</w:t>
      </w:r>
      <w:r w:rsidR="00E23B34">
        <w:rPr>
          <w:rFonts w:ascii="Calibri" w:eastAsia="Garamond" w:hAnsi="Calibri" w:cs="Calibri"/>
          <w:bCs/>
          <w:szCs w:val="22"/>
        </w:rPr>
        <w:t>”)</w:t>
      </w:r>
      <w:r w:rsidRPr="00B620B8">
        <w:rPr>
          <w:rFonts w:ascii="Calibri" w:eastAsia="Garamond" w:hAnsi="Calibri" w:cs="Calibri"/>
          <w:bCs/>
          <w:szCs w:val="22"/>
        </w:rPr>
        <w:t xml:space="preserve"> and outcomes observed for patients treated with photon therapy as well as the downstream potential cost savings of PBT that result from treatment.</w:t>
      </w:r>
      <w:r w:rsidR="00BA25C1" w:rsidRPr="00BA25C1">
        <w:rPr>
          <w:rFonts w:ascii="Calibri" w:eastAsia="Garamond" w:hAnsi="Calibri" w:cs="Calibri"/>
          <w:bCs/>
          <w:szCs w:val="22"/>
        </w:rPr>
        <w:t xml:space="preserve"> </w:t>
      </w:r>
    </w:p>
    <w:p w14:paraId="7F1C85D7" w14:textId="77777777" w:rsidR="001052CE" w:rsidRDefault="001052CE" w:rsidP="00726E90">
      <w:pPr>
        <w:spacing w:before="240" w:after="240"/>
        <w:jc w:val="both"/>
        <w:rPr>
          <w:rFonts w:ascii="Calibri" w:eastAsia="PMingLiU" w:hAnsi="Calibri" w:cs="Times New Roman"/>
          <w:b/>
          <w:bCs/>
          <w:szCs w:val="22"/>
        </w:rPr>
      </w:pPr>
      <w:r w:rsidRPr="001052CE">
        <w:rPr>
          <w:rFonts w:ascii="Calibri" w:eastAsia="PMingLiU" w:hAnsi="Calibri" w:cs="Times New Roman"/>
          <w:b/>
          <w:bCs/>
          <w:szCs w:val="22"/>
        </w:rPr>
        <w:t>The Proposed Project</w:t>
      </w:r>
    </w:p>
    <w:p w14:paraId="5C9BDEE9" w14:textId="32C5092E" w:rsidR="00BA0D64" w:rsidRDefault="00A62822" w:rsidP="4EC6113F">
      <w:pPr>
        <w:spacing w:before="240" w:after="240"/>
        <w:rPr>
          <w:rFonts w:ascii="Calibri" w:eastAsia="PMingLiU" w:hAnsi="Calibri" w:cs="Times New Roman"/>
        </w:rPr>
      </w:pPr>
      <w:r w:rsidRPr="62A1AE68">
        <w:rPr>
          <w:rFonts w:ascii="Calibri" w:eastAsia="PMingLiU" w:hAnsi="Calibri" w:cs="Times New Roman"/>
        </w:rPr>
        <w:t xml:space="preserve">The Applicant seeks approval to </w:t>
      </w:r>
      <w:r w:rsidR="2E69A086" w:rsidRPr="62A1AE68">
        <w:rPr>
          <w:rFonts w:ascii="Calibri" w:eastAsia="PMingLiU" w:hAnsi="Calibri" w:cs="Times New Roman"/>
        </w:rPr>
        <w:t xml:space="preserve">1) acquire a </w:t>
      </w:r>
      <w:r w:rsidR="1873563A" w:rsidRPr="62A1AE68">
        <w:rPr>
          <w:rFonts w:ascii="Calibri" w:eastAsia="PMingLiU" w:hAnsi="Calibri" w:cs="Times New Roman"/>
        </w:rPr>
        <w:t xml:space="preserve">single-gantry proton therapy system, 2) establish </w:t>
      </w:r>
      <w:r w:rsidR="3176D4E4" w:rsidRPr="62A1AE68">
        <w:rPr>
          <w:rFonts w:ascii="Calibri" w:eastAsia="PMingLiU" w:hAnsi="Calibri" w:cs="Times New Roman"/>
        </w:rPr>
        <w:t>PBT</w:t>
      </w:r>
      <w:r w:rsidRPr="62A1AE68">
        <w:rPr>
          <w:rFonts w:ascii="Calibri" w:eastAsia="PMingLiU" w:hAnsi="Calibri" w:cs="Times New Roman"/>
        </w:rPr>
        <w:t xml:space="preserve"> </w:t>
      </w:r>
      <w:r w:rsidR="5BE6952D" w:rsidRPr="62A1AE68">
        <w:rPr>
          <w:rFonts w:ascii="Calibri" w:eastAsia="PMingLiU" w:hAnsi="Calibri" w:cs="Times New Roman"/>
        </w:rPr>
        <w:t>Service</w:t>
      </w:r>
      <w:r w:rsidR="3DB283E8" w:rsidRPr="62A1AE68">
        <w:rPr>
          <w:rFonts w:ascii="Calibri" w:eastAsia="PMingLiU" w:hAnsi="Calibri" w:cs="Times New Roman"/>
        </w:rPr>
        <w:t xml:space="preserve">; and </w:t>
      </w:r>
      <w:r w:rsidR="1AA8AA04" w:rsidRPr="62A1AE68">
        <w:rPr>
          <w:rFonts w:ascii="Calibri" w:eastAsia="PMingLiU" w:hAnsi="Calibri" w:cs="Times New Roman"/>
        </w:rPr>
        <w:t xml:space="preserve">3) </w:t>
      </w:r>
      <w:r w:rsidR="75EEF6D8" w:rsidRPr="62A1AE68">
        <w:rPr>
          <w:rFonts w:ascii="Calibri" w:eastAsia="PMingLiU" w:hAnsi="Calibri" w:cs="Times New Roman"/>
        </w:rPr>
        <w:t xml:space="preserve">expand the building that houses UMMMC’s </w:t>
      </w:r>
      <w:r w:rsidRPr="62A1AE68">
        <w:rPr>
          <w:rFonts w:ascii="Calibri" w:eastAsia="PMingLiU" w:hAnsi="Calibri" w:cs="Times New Roman"/>
        </w:rPr>
        <w:t xml:space="preserve">Cancer Center </w:t>
      </w:r>
      <w:r w:rsidR="75EEF6D8" w:rsidRPr="62A1AE68">
        <w:rPr>
          <w:rFonts w:ascii="Calibri" w:eastAsia="PMingLiU" w:hAnsi="Calibri" w:cs="Times New Roman"/>
        </w:rPr>
        <w:t xml:space="preserve">to </w:t>
      </w:r>
      <w:r w:rsidR="69D36021" w:rsidRPr="62A1AE68">
        <w:rPr>
          <w:rFonts w:ascii="Calibri" w:eastAsia="PMingLiU" w:hAnsi="Calibri" w:cs="Times New Roman"/>
        </w:rPr>
        <w:t xml:space="preserve">include a Proton Therapy Service (“Proton Therapy Service”) </w:t>
      </w:r>
      <w:r w:rsidR="4A16D6EF" w:rsidRPr="62A1AE68">
        <w:rPr>
          <w:rFonts w:ascii="Calibri" w:eastAsia="PMingLiU" w:hAnsi="Calibri" w:cs="Times New Roman"/>
        </w:rPr>
        <w:t xml:space="preserve">on the campus of </w:t>
      </w:r>
      <w:r w:rsidRPr="62A1AE68">
        <w:rPr>
          <w:rFonts w:ascii="Calibri" w:eastAsia="PMingLiU" w:hAnsi="Calibri" w:cs="Times New Roman"/>
        </w:rPr>
        <w:t>Marlborough</w:t>
      </w:r>
      <w:r w:rsidR="2EA2468A" w:rsidRPr="62A1AE68">
        <w:rPr>
          <w:rFonts w:ascii="Calibri" w:eastAsia="PMingLiU" w:hAnsi="Calibri" w:cs="Times New Roman"/>
        </w:rPr>
        <w:t xml:space="preserve"> </w:t>
      </w:r>
      <w:r w:rsidR="4A16D6EF" w:rsidRPr="62A1AE68">
        <w:rPr>
          <w:rFonts w:ascii="Calibri" w:eastAsia="PMingLiU" w:hAnsi="Calibri" w:cs="Times New Roman"/>
        </w:rPr>
        <w:t>Hospital</w:t>
      </w:r>
      <w:r w:rsidR="289053EE" w:rsidRPr="62A1AE68">
        <w:rPr>
          <w:rFonts w:ascii="Calibri" w:eastAsia="PMingLiU" w:hAnsi="Calibri" w:cs="Times New Roman"/>
        </w:rPr>
        <w:t xml:space="preserve">, 157 Union Street, Marlborough Massachusetts. The Proposed Project is </w:t>
      </w:r>
      <w:r w:rsidR="52AA635B" w:rsidRPr="62A1AE68">
        <w:rPr>
          <w:rFonts w:ascii="Calibri" w:eastAsia="PMingLiU" w:hAnsi="Calibri" w:cs="Times New Roman"/>
        </w:rPr>
        <w:t xml:space="preserve">intended to </w:t>
      </w:r>
      <w:r w:rsidR="640E97D7" w:rsidRPr="62A1AE68">
        <w:rPr>
          <w:rFonts w:ascii="Calibri" w:eastAsia="PMingLiU" w:hAnsi="Calibri" w:cs="Times New Roman"/>
        </w:rPr>
        <w:t>provide patients with</w:t>
      </w:r>
      <w:r w:rsidR="346BC25F" w:rsidRPr="62A1AE68">
        <w:rPr>
          <w:rFonts w:ascii="Calibri" w:eastAsia="PMingLiU" w:hAnsi="Calibri" w:cs="Times New Roman"/>
        </w:rPr>
        <w:t xml:space="preserve"> </w:t>
      </w:r>
      <w:r w:rsidR="640E97D7" w:rsidRPr="62A1AE68">
        <w:rPr>
          <w:rFonts w:ascii="Calibri" w:eastAsia="PMingLiU" w:hAnsi="Calibri" w:cs="Times New Roman"/>
        </w:rPr>
        <w:t xml:space="preserve">contiguous, convenient access to </w:t>
      </w:r>
      <w:r w:rsidR="4428661A" w:rsidRPr="62A1AE68">
        <w:rPr>
          <w:rFonts w:ascii="Calibri" w:eastAsia="PMingLiU" w:hAnsi="Calibri" w:cs="Times New Roman"/>
        </w:rPr>
        <w:t xml:space="preserve">an additional </w:t>
      </w:r>
      <w:r w:rsidR="640E97D7" w:rsidRPr="62A1AE68">
        <w:rPr>
          <w:rFonts w:ascii="Calibri" w:eastAsia="PMingLiU" w:hAnsi="Calibri" w:cs="Times New Roman"/>
        </w:rPr>
        <w:t xml:space="preserve">advanced cancer </w:t>
      </w:r>
      <w:r w:rsidR="4428661A" w:rsidRPr="62A1AE68">
        <w:rPr>
          <w:rFonts w:ascii="Calibri" w:eastAsia="PMingLiU" w:hAnsi="Calibri" w:cs="Times New Roman"/>
        </w:rPr>
        <w:t>treatment modality</w:t>
      </w:r>
      <w:r w:rsidR="640E97D7" w:rsidRPr="62A1AE68">
        <w:rPr>
          <w:rFonts w:ascii="Calibri" w:eastAsia="PMingLiU" w:hAnsi="Calibri" w:cs="Times New Roman"/>
        </w:rPr>
        <w:t xml:space="preserve"> </w:t>
      </w:r>
      <w:r w:rsidR="5F223835" w:rsidRPr="62A1AE68">
        <w:rPr>
          <w:rFonts w:ascii="Calibri" w:eastAsia="PMingLiU" w:hAnsi="Calibri" w:cs="Times New Roman"/>
        </w:rPr>
        <w:t>within the continuum of cancer care services</w:t>
      </w:r>
      <w:r w:rsidR="640E97D7" w:rsidRPr="62A1AE68">
        <w:rPr>
          <w:rFonts w:ascii="Calibri" w:eastAsia="PMingLiU" w:hAnsi="Calibri" w:cs="Times New Roman"/>
        </w:rPr>
        <w:t>.</w:t>
      </w:r>
      <w:r w:rsidR="4428661A" w:rsidRPr="62A1AE68">
        <w:rPr>
          <w:rFonts w:ascii="Calibri" w:eastAsia="PMingLiU" w:hAnsi="Calibri" w:cs="Times New Roman"/>
        </w:rPr>
        <w:t xml:space="preserve"> T</w:t>
      </w:r>
      <w:r w:rsidR="640E97D7" w:rsidRPr="62A1AE68">
        <w:rPr>
          <w:rFonts w:ascii="Calibri" w:eastAsia="PMingLiU" w:hAnsi="Calibri" w:cs="Times New Roman"/>
        </w:rPr>
        <w:t xml:space="preserve">he </w:t>
      </w:r>
      <w:r w:rsidR="479794D8" w:rsidRPr="62A1AE68">
        <w:rPr>
          <w:rFonts w:ascii="Calibri" w:eastAsia="PMingLiU" w:hAnsi="Calibri" w:cs="Times New Roman"/>
        </w:rPr>
        <w:t xml:space="preserve">Applicant </w:t>
      </w:r>
      <w:proofErr w:type="gramStart"/>
      <w:r w:rsidR="479794D8" w:rsidRPr="62A1AE68">
        <w:rPr>
          <w:rFonts w:ascii="Calibri" w:eastAsia="PMingLiU" w:hAnsi="Calibri" w:cs="Times New Roman"/>
        </w:rPr>
        <w:t>asserts</w:t>
      </w:r>
      <w:proofErr w:type="gramEnd"/>
      <w:r w:rsidR="479794D8" w:rsidRPr="62A1AE68">
        <w:rPr>
          <w:rFonts w:ascii="Calibri" w:eastAsia="PMingLiU" w:hAnsi="Calibri" w:cs="Times New Roman"/>
        </w:rPr>
        <w:t xml:space="preserve"> the</w:t>
      </w:r>
      <w:r w:rsidR="640E97D7" w:rsidRPr="62A1AE68">
        <w:rPr>
          <w:rFonts w:ascii="Calibri" w:eastAsia="PMingLiU" w:hAnsi="Calibri" w:cs="Times New Roman"/>
        </w:rPr>
        <w:t xml:space="preserve"> site is the best option in terms of</w:t>
      </w:r>
      <w:r w:rsidR="5942FC9D" w:rsidRPr="62A1AE68">
        <w:rPr>
          <w:rFonts w:ascii="Calibri" w:eastAsia="PMingLiU" w:hAnsi="Calibri" w:cs="Times New Roman"/>
        </w:rPr>
        <w:t xml:space="preserve"> c</w:t>
      </w:r>
      <w:r w:rsidR="3CA93CD8" w:rsidRPr="62A1AE68">
        <w:rPr>
          <w:rFonts w:ascii="Calibri" w:eastAsia="PMingLiU" w:hAnsi="Calibri" w:cs="Times New Roman"/>
        </w:rPr>
        <w:t>are coordination,</w:t>
      </w:r>
      <w:r w:rsidR="640E97D7" w:rsidRPr="62A1AE68">
        <w:rPr>
          <w:rFonts w:ascii="Calibri" w:eastAsia="PMingLiU" w:hAnsi="Calibri" w:cs="Times New Roman"/>
        </w:rPr>
        <w:t xml:space="preserve"> constructability, existing infrastructure, and cost effectiveness.</w:t>
      </w:r>
      <w:r w:rsidR="7DE3A763" w:rsidRPr="62A1AE68">
        <w:rPr>
          <w:rFonts w:ascii="Calibri" w:eastAsia="PMingLiU" w:hAnsi="Calibri" w:cs="Times New Roman"/>
        </w:rPr>
        <w:t xml:space="preserve"> </w:t>
      </w:r>
    </w:p>
    <w:p w14:paraId="30CD5F16" w14:textId="27E508A1" w:rsidR="007B360B" w:rsidRDefault="3F6A04D1" w:rsidP="002524BB">
      <w:pPr>
        <w:spacing w:before="240" w:after="240"/>
        <w:rPr>
          <w:rFonts w:ascii="Calibri" w:eastAsia="PMingLiU" w:hAnsi="Calibri" w:cs="Times New Roman"/>
        </w:rPr>
      </w:pPr>
      <w:r w:rsidRPr="5AF46024">
        <w:rPr>
          <w:rFonts w:ascii="Calibri" w:eastAsia="PMingLiU" w:hAnsi="Calibri" w:cs="Times New Roman"/>
        </w:rPr>
        <w:t xml:space="preserve">The Applicant proposes to </w:t>
      </w:r>
      <w:r w:rsidR="0E296A96" w:rsidRPr="5AF46024">
        <w:rPr>
          <w:rFonts w:ascii="Calibri" w:eastAsia="PMingLiU" w:hAnsi="Calibri" w:cs="Times New Roman"/>
        </w:rPr>
        <w:t xml:space="preserve">operate </w:t>
      </w:r>
      <w:r w:rsidR="05957125" w:rsidRPr="5AF46024">
        <w:rPr>
          <w:rFonts w:ascii="Calibri" w:eastAsia="PMingLiU" w:hAnsi="Calibri" w:cs="Times New Roman"/>
        </w:rPr>
        <w:t>one</w:t>
      </w:r>
      <w:r w:rsidR="0E296A96" w:rsidRPr="5AF46024">
        <w:rPr>
          <w:rFonts w:ascii="Calibri" w:eastAsia="PMingLiU" w:hAnsi="Calibri" w:cs="Times New Roman"/>
        </w:rPr>
        <w:t xml:space="preserve"> </w:t>
      </w:r>
      <w:r w:rsidRPr="5AF46024">
        <w:rPr>
          <w:rFonts w:ascii="Calibri" w:eastAsia="PMingLiU" w:hAnsi="Calibri" w:cs="Times New Roman"/>
        </w:rPr>
        <w:t xml:space="preserve">modern single-gantry proton unit, which </w:t>
      </w:r>
      <w:r w:rsidR="05957125" w:rsidRPr="5AF46024">
        <w:rPr>
          <w:rFonts w:ascii="Calibri" w:eastAsia="PMingLiU" w:hAnsi="Calibri" w:cs="Times New Roman"/>
        </w:rPr>
        <w:t>is</w:t>
      </w:r>
      <w:r w:rsidRPr="5AF46024">
        <w:rPr>
          <w:rFonts w:ascii="Calibri" w:eastAsia="PMingLiU" w:hAnsi="Calibri" w:cs="Times New Roman"/>
        </w:rPr>
        <w:t xml:space="preserve"> more efficient than earlier </w:t>
      </w:r>
      <w:r w:rsidR="2EF91D1E" w:rsidRPr="5AF46024">
        <w:rPr>
          <w:rFonts w:ascii="Calibri" w:eastAsia="PMingLiU" w:hAnsi="Calibri" w:cs="Times New Roman"/>
        </w:rPr>
        <w:t>PBT</w:t>
      </w:r>
      <w:r w:rsidRPr="5AF46024">
        <w:rPr>
          <w:rFonts w:ascii="Calibri" w:eastAsia="PMingLiU" w:hAnsi="Calibri" w:cs="Times New Roman"/>
        </w:rPr>
        <w:t xml:space="preserve"> </w:t>
      </w:r>
      <w:r w:rsidR="05957125" w:rsidRPr="5AF46024">
        <w:rPr>
          <w:rFonts w:ascii="Calibri" w:eastAsia="PMingLiU" w:hAnsi="Calibri" w:cs="Times New Roman"/>
        </w:rPr>
        <w:t>unit</w:t>
      </w:r>
      <w:r w:rsidRPr="5AF46024">
        <w:rPr>
          <w:rFonts w:ascii="Calibri" w:eastAsia="PMingLiU" w:hAnsi="Calibri" w:cs="Times New Roman"/>
        </w:rPr>
        <w:t>s in terms of the size and cost</w:t>
      </w:r>
      <w:r w:rsidR="05F3393E" w:rsidRPr="5AF46024">
        <w:rPr>
          <w:rFonts w:ascii="Calibri" w:eastAsia="PMingLiU" w:hAnsi="Calibri" w:cs="Times New Roman"/>
        </w:rPr>
        <w:t xml:space="preserve">. The newer units cost approximately </w:t>
      </w:r>
      <w:r w:rsidRPr="5AF46024">
        <w:rPr>
          <w:rFonts w:ascii="Calibri" w:eastAsia="PMingLiU" w:hAnsi="Calibri" w:cs="Times New Roman"/>
        </w:rPr>
        <w:t xml:space="preserve">$25 million </w:t>
      </w:r>
      <w:r w:rsidR="05F3393E" w:rsidRPr="5AF46024">
        <w:rPr>
          <w:rFonts w:ascii="Calibri" w:eastAsia="PMingLiU" w:hAnsi="Calibri" w:cs="Times New Roman"/>
        </w:rPr>
        <w:t xml:space="preserve">as </w:t>
      </w:r>
      <w:r w:rsidRPr="5AF46024">
        <w:rPr>
          <w:rFonts w:ascii="Calibri" w:eastAsia="PMingLiU" w:hAnsi="Calibri" w:cs="Times New Roman"/>
        </w:rPr>
        <w:t>compared to $300 million for earlier proton</w:t>
      </w:r>
      <w:r w:rsidR="05957125" w:rsidRPr="5AF46024">
        <w:rPr>
          <w:rFonts w:ascii="Calibri" w:eastAsia="PMingLiU" w:hAnsi="Calibri" w:cs="Times New Roman"/>
        </w:rPr>
        <w:t xml:space="preserve"> units</w:t>
      </w:r>
      <w:r w:rsidRPr="5AF46024">
        <w:rPr>
          <w:rFonts w:ascii="Calibri" w:eastAsia="PMingLiU" w:hAnsi="Calibri" w:cs="Times New Roman"/>
        </w:rPr>
        <w:t>. Circular designs of the single-room proton units have replaced traditional linear footprints, enabling greater accessibility and cost-efficiency in the design.</w:t>
      </w:r>
      <w:r w:rsidR="00E341A8" w:rsidRPr="5AF46024">
        <w:rPr>
          <w:rFonts w:ascii="Calibri" w:eastAsia="PMingLiU" w:hAnsi="Calibri" w:cs="Times New Roman"/>
          <w:vertAlign w:val="superscript"/>
        </w:rPr>
        <w:endnoteReference w:id="2"/>
      </w:r>
      <w:r w:rsidRPr="5AF46024">
        <w:rPr>
          <w:rFonts w:ascii="Calibri" w:eastAsia="PMingLiU" w:hAnsi="Calibri" w:cs="Times New Roman"/>
        </w:rPr>
        <w:t xml:space="preserve"> </w:t>
      </w:r>
      <w:r w:rsidR="05957125" w:rsidRPr="5AF46024">
        <w:rPr>
          <w:rFonts w:ascii="Calibri" w:eastAsia="PMingLiU" w:hAnsi="Calibri" w:cs="Times New Roman"/>
        </w:rPr>
        <w:t>Along with the PBT unit, t</w:t>
      </w:r>
      <w:r w:rsidR="6283B21E" w:rsidRPr="5AF46024">
        <w:rPr>
          <w:rFonts w:ascii="Calibri" w:eastAsia="PMingLiU" w:hAnsi="Calibri" w:cs="Times New Roman"/>
        </w:rPr>
        <w:t xml:space="preserve">he </w:t>
      </w:r>
      <w:r w:rsidR="7F626678" w:rsidRPr="5AF46024">
        <w:rPr>
          <w:rFonts w:ascii="Calibri" w:eastAsia="PMingLiU" w:hAnsi="Calibri" w:cs="Times New Roman"/>
        </w:rPr>
        <w:t xml:space="preserve">Service </w:t>
      </w:r>
      <w:r w:rsidR="1686D556" w:rsidRPr="5AF46024">
        <w:rPr>
          <w:rFonts w:ascii="Calibri" w:eastAsia="PMingLiU" w:hAnsi="Calibri" w:cs="Times New Roman"/>
        </w:rPr>
        <w:t xml:space="preserve">will be equipped with advanced imaging and treatment planning capabilities, including 4D CT simulation and adaptive radiotherapy, </w:t>
      </w:r>
      <w:r w:rsidR="73B68B4B" w:rsidRPr="5AF46024">
        <w:rPr>
          <w:rFonts w:ascii="Calibri" w:eastAsia="PMingLiU" w:hAnsi="Calibri" w:cs="Times New Roman"/>
        </w:rPr>
        <w:t xml:space="preserve">and </w:t>
      </w:r>
      <w:r w:rsidR="07EEC31A" w:rsidRPr="5AF46024">
        <w:rPr>
          <w:rFonts w:ascii="Calibri" w:eastAsia="PMingLiU" w:hAnsi="Calibri" w:cs="Times New Roman"/>
        </w:rPr>
        <w:t xml:space="preserve">the latest advancements in patient positioning, and immobilization to </w:t>
      </w:r>
      <w:r w:rsidR="6BEDE77A">
        <w:rPr>
          <w:rFonts w:ascii="Calibri" w:eastAsia="PMingLiU" w:hAnsi="Calibri" w:cs="Times New Roman"/>
        </w:rPr>
        <w:t xml:space="preserve">support </w:t>
      </w:r>
      <w:r w:rsidR="07EEC31A" w:rsidRPr="5AF46024">
        <w:rPr>
          <w:rFonts w:ascii="Calibri" w:eastAsia="PMingLiU" w:hAnsi="Calibri" w:cs="Times New Roman"/>
        </w:rPr>
        <w:t>optimal treatment accuracy and reproducibility.</w:t>
      </w:r>
      <w:r w:rsidR="00957D4C" w:rsidRPr="5AF46024">
        <w:rPr>
          <w:rStyle w:val="FootnoteReference"/>
          <w:rFonts w:ascii="Calibri" w:eastAsia="PMingLiU" w:hAnsi="Calibri" w:cs="Times New Roman"/>
        </w:rPr>
        <w:footnoteReference w:id="8"/>
      </w:r>
      <w:r w:rsidR="3E6E85F4" w:rsidRPr="5AF46024">
        <w:rPr>
          <w:rFonts w:ascii="Calibri" w:eastAsia="PMingLiU" w:hAnsi="Calibri" w:cs="Times New Roman"/>
        </w:rPr>
        <w:t xml:space="preserve"> </w:t>
      </w:r>
    </w:p>
    <w:p w14:paraId="70E533A4" w14:textId="4A379437" w:rsidR="00934CC4" w:rsidRDefault="000F48C0" w:rsidP="00934CC4">
      <w:pPr>
        <w:spacing w:before="240" w:after="240"/>
        <w:rPr>
          <w:rFonts w:ascii="Calibri" w:eastAsia="PMingLiU" w:hAnsi="Calibri" w:cs="Times New Roman"/>
          <w:szCs w:val="22"/>
        </w:rPr>
      </w:pPr>
      <w:r>
        <w:rPr>
          <w:rFonts w:ascii="Calibri" w:eastAsia="PMingLiU" w:hAnsi="Calibri" w:cs="Times New Roman"/>
          <w:szCs w:val="22"/>
        </w:rPr>
        <w:t>T</w:t>
      </w:r>
      <w:r w:rsidR="00662DA1" w:rsidRPr="00662DA1">
        <w:rPr>
          <w:rFonts w:ascii="Calibri" w:eastAsia="PMingLiU" w:hAnsi="Calibri" w:cs="Times New Roman"/>
          <w:szCs w:val="22"/>
        </w:rPr>
        <w:t>he</w:t>
      </w:r>
      <w:r w:rsidR="00662DA1">
        <w:rPr>
          <w:rFonts w:ascii="Calibri" w:eastAsia="PMingLiU" w:hAnsi="Calibri" w:cs="Times New Roman"/>
          <w:szCs w:val="22"/>
        </w:rPr>
        <w:t xml:space="preserve"> Applicant </w:t>
      </w:r>
      <w:r w:rsidR="00E942BC">
        <w:rPr>
          <w:rFonts w:ascii="Calibri" w:eastAsia="PMingLiU" w:hAnsi="Calibri" w:cs="Times New Roman"/>
          <w:szCs w:val="22"/>
        </w:rPr>
        <w:t xml:space="preserve">asserts </w:t>
      </w:r>
      <w:r w:rsidR="00DB0FE9">
        <w:rPr>
          <w:rFonts w:ascii="Calibri" w:eastAsia="PMingLiU" w:hAnsi="Calibri" w:cs="Times New Roman"/>
          <w:szCs w:val="22"/>
        </w:rPr>
        <w:t xml:space="preserve">the </w:t>
      </w:r>
      <w:r w:rsidR="00662DA1" w:rsidRPr="00662DA1">
        <w:rPr>
          <w:rFonts w:ascii="Calibri" w:eastAsia="PMingLiU" w:hAnsi="Calibri" w:cs="Times New Roman"/>
          <w:szCs w:val="22"/>
        </w:rPr>
        <w:t xml:space="preserve">Proposed Project will provide </w:t>
      </w:r>
      <w:r w:rsidR="008E4731">
        <w:rPr>
          <w:rFonts w:ascii="Calibri" w:eastAsia="PMingLiU" w:hAnsi="Calibri" w:cs="Times New Roman"/>
          <w:szCs w:val="22"/>
        </w:rPr>
        <w:t xml:space="preserve">cancer patients </w:t>
      </w:r>
      <w:r w:rsidR="00E341A8">
        <w:rPr>
          <w:rFonts w:ascii="Calibri" w:eastAsia="PMingLiU" w:hAnsi="Calibri" w:cs="Times New Roman"/>
          <w:szCs w:val="22"/>
        </w:rPr>
        <w:t xml:space="preserve">who meet the clinical criteria for PBT </w:t>
      </w:r>
      <w:r w:rsidR="00662DA1" w:rsidRPr="00662DA1">
        <w:rPr>
          <w:rFonts w:ascii="Calibri" w:eastAsia="PMingLiU" w:hAnsi="Calibri" w:cs="Times New Roman"/>
          <w:szCs w:val="22"/>
        </w:rPr>
        <w:t xml:space="preserve">with access to </w:t>
      </w:r>
      <w:r w:rsidR="00E341A8">
        <w:rPr>
          <w:rFonts w:ascii="Calibri" w:eastAsia="PMingLiU" w:hAnsi="Calibri" w:cs="Times New Roman"/>
          <w:szCs w:val="22"/>
        </w:rPr>
        <w:t xml:space="preserve">an </w:t>
      </w:r>
      <w:r w:rsidR="00662DA1" w:rsidRPr="00662DA1">
        <w:rPr>
          <w:rFonts w:ascii="Calibri" w:eastAsia="PMingLiU" w:hAnsi="Calibri" w:cs="Times New Roman"/>
          <w:szCs w:val="22"/>
        </w:rPr>
        <w:t>advanced cancer</w:t>
      </w:r>
      <w:r>
        <w:rPr>
          <w:rFonts w:ascii="Calibri" w:eastAsia="PMingLiU" w:hAnsi="Calibri" w:cs="Times New Roman"/>
          <w:szCs w:val="22"/>
        </w:rPr>
        <w:t xml:space="preserve"> treatment technology that will improve outcomes and quality of life and may</w:t>
      </w:r>
      <w:r w:rsidR="007642B3">
        <w:rPr>
          <w:rFonts w:ascii="Calibri" w:eastAsia="PMingLiU" w:hAnsi="Calibri" w:cs="Times New Roman"/>
          <w:szCs w:val="22"/>
        </w:rPr>
        <w:t xml:space="preserve"> also</w:t>
      </w:r>
      <w:r>
        <w:rPr>
          <w:rFonts w:ascii="Calibri" w:eastAsia="PMingLiU" w:hAnsi="Calibri" w:cs="Times New Roman"/>
          <w:szCs w:val="22"/>
        </w:rPr>
        <w:t xml:space="preserve"> prove to be cost effective as discussed </w:t>
      </w:r>
      <w:r w:rsidR="008E4731">
        <w:rPr>
          <w:rFonts w:ascii="Calibri" w:eastAsia="PMingLiU" w:hAnsi="Calibri" w:cs="Times New Roman"/>
          <w:szCs w:val="22"/>
        </w:rPr>
        <w:t>further</w:t>
      </w:r>
      <w:r w:rsidR="001C1848">
        <w:rPr>
          <w:rFonts w:ascii="Calibri" w:eastAsia="PMingLiU" w:hAnsi="Calibri" w:cs="Times New Roman"/>
          <w:szCs w:val="22"/>
        </w:rPr>
        <w:t xml:space="preserve"> in</w:t>
      </w:r>
      <w:r w:rsidR="008E4731">
        <w:rPr>
          <w:rFonts w:ascii="Calibri" w:eastAsia="PMingLiU" w:hAnsi="Calibri" w:cs="Times New Roman"/>
          <w:szCs w:val="22"/>
        </w:rPr>
        <w:t xml:space="preserve"> this report.</w:t>
      </w:r>
    </w:p>
    <w:p w14:paraId="23FB132A" w14:textId="15E77014" w:rsidR="005B0230" w:rsidRPr="00934CC4" w:rsidRDefault="00934CC4" w:rsidP="00934CC4">
      <w:pPr>
        <w:spacing w:before="240" w:after="240"/>
        <w:rPr>
          <w:rFonts w:ascii="Calibri" w:eastAsia="PMingLiU" w:hAnsi="Calibri" w:cs="Times New Roman"/>
          <w:szCs w:val="22"/>
        </w:rPr>
      </w:pPr>
      <w:r w:rsidRPr="00934CC4">
        <w:rPr>
          <w:rFonts w:ascii="Calibri" w:eastAsia="PMingLiU" w:hAnsi="Calibri" w:cs="Times New Roman"/>
          <w:b/>
          <w:bCs/>
          <w:szCs w:val="22"/>
        </w:rPr>
        <w:t xml:space="preserve">Radiation </w:t>
      </w:r>
      <w:r w:rsidR="005B0230" w:rsidRPr="00934CC4">
        <w:rPr>
          <w:rFonts w:ascii="Calibri" w:eastAsia="PMingLiU" w:hAnsi="Calibri" w:cs="Times New Roman"/>
          <w:b/>
          <w:bCs/>
          <w:szCs w:val="22"/>
        </w:rPr>
        <w:t>T</w:t>
      </w:r>
      <w:r w:rsidR="005B0230" w:rsidRPr="005B0230">
        <w:rPr>
          <w:rFonts w:ascii="Calibri" w:eastAsia="PMingLiU" w:hAnsi="Calibri" w:cs="Times New Roman"/>
          <w:b/>
          <w:bCs/>
          <w:szCs w:val="22"/>
        </w:rPr>
        <w:t>herapy Systems</w:t>
      </w:r>
      <w:r w:rsidR="003F04C7">
        <w:rPr>
          <w:rFonts w:ascii="Calibri" w:eastAsia="PMingLiU" w:hAnsi="Calibri" w:cs="Times New Roman"/>
          <w:b/>
          <w:bCs/>
          <w:szCs w:val="22"/>
        </w:rPr>
        <w:t xml:space="preserve">- Photon and Proton </w:t>
      </w:r>
      <w:r w:rsidR="002A3F44" w:rsidRPr="007C298E">
        <w:rPr>
          <w:rFonts w:ascii="Calibri" w:eastAsia="PMingLiU" w:hAnsi="Calibri" w:cs="Times New Roman"/>
          <w:b/>
          <w:bCs/>
          <w:szCs w:val="22"/>
        </w:rPr>
        <w:t>S</w:t>
      </w:r>
      <w:r w:rsidR="003F04C7" w:rsidRPr="007C298E">
        <w:rPr>
          <w:rFonts w:ascii="Calibri" w:eastAsia="PMingLiU" w:hAnsi="Calibri" w:cs="Times New Roman"/>
          <w:b/>
          <w:bCs/>
          <w:szCs w:val="22"/>
        </w:rPr>
        <w:t>ystems</w:t>
      </w:r>
    </w:p>
    <w:p w14:paraId="5EADC58D" w14:textId="1194B395" w:rsidR="00A70E4E" w:rsidRPr="00A70E4E" w:rsidRDefault="266E0F25" w:rsidP="5A4878F1">
      <w:pPr>
        <w:spacing w:before="240" w:after="240"/>
        <w:rPr>
          <w:rFonts w:ascii="Calibri" w:eastAsia="PMingLiU" w:hAnsi="Calibri" w:cs="Times New Roman"/>
        </w:rPr>
      </w:pPr>
      <w:r w:rsidRPr="5A4878F1">
        <w:rPr>
          <w:rFonts w:ascii="Calibri" w:eastAsia="PMingLiU" w:hAnsi="Calibri" w:cs="Times New Roman"/>
        </w:rPr>
        <w:t>Massachusetts reports over 44,000 new cancer cases annually</w:t>
      </w:r>
      <w:r w:rsidR="4FC7DC0F" w:rsidRPr="5A4878F1">
        <w:rPr>
          <w:rFonts w:ascii="Calibri" w:eastAsia="PMingLiU" w:hAnsi="Calibri" w:cs="Times New Roman"/>
        </w:rPr>
        <w:t>, according to the American Cancer Society</w:t>
      </w:r>
      <w:r w:rsidRPr="5A4878F1">
        <w:rPr>
          <w:rFonts w:ascii="Calibri" w:eastAsia="PMingLiU" w:hAnsi="Calibri" w:cs="Times New Roman"/>
        </w:rPr>
        <w:t>.</w:t>
      </w:r>
      <w:r w:rsidR="00574749" w:rsidRPr="5A4878F1">
        <w:rPr>
          <w:rFonts w:ascii="Calibri" w:eastAsia="PMingLiU" w:hAnsi="Calibri" w:cs="Times New Roman"/>
          <w:vertAlign w:val="superscript"/>
        </w:rPr>
        <w:endnoteReference w:id="3"/>
      </w:r>
      <w:r w:rsidR="544F7475" w:rsidRPr="5A4878F1">
        <w:rPr>
          <w:rFonts w:ascii="Calibri" w:eastAsia="PMingLiU" w:hAnsi="Calibri" w:cs="Times New Roman"/>
        </w:rPr>
        <w:t xml:space="preserve"> </w:t>
      </w:r>
      <w:r w:rsidRPr="5A4878F1">
        <w:rPr>
          <w:rFonts w:ascii="Calibri" w:eastAsia="PMingLiU" w:hAnsi="Calibri" w:cs="Times New Roman"/>
        </w:rPr>
        <w:t>Additionally, approximately 50% of cancer patients in North America undergo radiation therapy, predominantly using photon-based (traditional radiation therapy) treatment modalities.</w:t>
      </w:r>
      <w:r w:rsidR="00A70E4E" w:rsidRPr="5A4878F1">
        <w:rPr>
          <w:rFonts w:ascii="Calibri" w:eastAsia="PMingLiU" w:hAnsi="Calibri" w:cs="Times New Roman"/>
          <w:vertAlign w:val="superscript"/>
        </w:rPr>
        <w:footnoteReference w:id="9"/>
      </w:r>
      <w:r w:rsidRPr="5A4878F1">
        <w:rPr>
          <w:rFonts w:ascii="Calibri" w:eastAsia="PMingLiU" w:hAnsi="Calibri" w:cs="Times New Roman"/>
          <w:vertAlign w:val="superscript"/>
        </w:rPr>
        <w:t xml:space="preserve">, </w:t>
      </w:r>
      <w:r w:rsidR="00574749" w:rsidRPr="5A4878F1">
        <w:rPr>
          <w:rFonts w:ascii="Calibri" w:eastAsia="PMingLiU" w:hAnsi="Calibri" w:cs="Times New Roman"/>
          <w:vertAlign w:val="superscript"/>
        </w:rPr>
        <w:endnoteReference w:id="4"/>
      </w:r>
      <w:r w:rsidR="544F7475" w:rsidRPr="5A4878F1">
        <w:rPr>
          <w:rFonts w:ascii="Calibri" w:eastAsia="PMingLiU" w:hAnsi="Calibri" w:cs="Times New Roman"/>
          <w:vertAlign w:val="superscript"/>
        </w:rPr>
        <w:t xml:space="preserve">, </w:t>
      </w:r>
      <w:r w:rsidR="00574749" w:rsidRPr="5A4878F1">
        <w:rPr>
          <w:rFonts w:ascii="Calibri" w:eastAsia="PMingLiU" w:hAnsi="Calibri" w:cs="Times New Roman"/>
          <w:vertAlign w:val="superscript"/>
        </w:rPr>
        <w:endnoteReference w:id="5"/>
      </w:r>
      <w:r w:rsidR="544F7475" w:rsidRPr="5A4878F1">
        <w:rPr>
          <w:rFonts w:ascii="Calibri" w:eastAsia="PMingLiU" w:hAnsi="Calibri" w:cs="Times New Roman"/>
        </w:rPr>
        <w:t xml:space="preserve"> Photon therapy relies on high-energy photons generated by linear accelerators.</w:t>
      </w:r>
      <w:r w:rsidR="00574749" w:rsidRPr="5A4878F1">
        <w:rPr>
          <w:rFonts w:ascii="Calibri" w:eastAsia="PMingLiU" w:hAnsi="Calibri" w:cs="Times New Roman"/>
          <w:vertAlign w:val="superscript"/>
        </w:rPr>
        <w:endnoteReference w:id="6"/>
      </w:r>
      <w:r w:rsidR="544F7475" w:rsidRPr="5A4878F1">
        <w:rPr>
          <w:rFonts w:ascii="Calibri" w:eastAsia="PMingLiU" w:hAnsi="Calibri" w:cs="Times New Roman"/>
        </w:rPr>
        <w:t xml:space="preserve"> </w:t>
      </w:r>
      <w:r w:rsidR="38F4286A" w:rsidRPr="5A4878F1">
        <w:rPr>
          <w:rFonts w:ascii="Calibri" w:eastAsia="PMingLiU" w:hAnsi="Calibri" w:cs="Times New Roman"/>
        </w:rPr>
        <w:t>T</w:t>
      </w:r>
      <w:r w:rsidR="544F7475" w:rsidRPr="5A4878F1">
        <w:rPr>
          <w:rFonts w:ascii="Calibri" w:eastAsia="PMingLiU" w:hAnsi="Calibri" w:cs="Times New Roman"/>
        </w:rPr>
        <w:t>echnological advancements have generated process improvements in photon therapy including intensity modulation and image guidance.</w:t>
      </w:r>
      <w:r w:rsidR="00574749" w:rsidRPr="5A4878F1">
        <w:rPr>
          <w:rFonts w:ascii="Calibri" w:eastAsia="PMingLiU" w:hAnsi="Calibri" w:cs="Times New Roman"/>
          <w:vertAlign w:val="superscript"/>
        </w:rPr>
        <w:endnoteReference w:id="7"/>
      </w:r>
      <w:r w:rsidR="544F7475" w:rsidRPr="5A4878F1">
        <w:rPr>
          <w:rFonts w:ascii="Calibri" w:eastAsia="PMingLiU" w:hAnsi="Calibri" w:cs="Times New Roman"/>
        </w:rPr>
        <w:t xml:space="preserve"> </w:t>
      </w:r>
      <w:r w:rsidRPr="5A4878F1">
        <w:rPr>
          <w:rFonts w:ascii="Calibri" w:eastAsia="PMingLiU" w:hAnsi="Calibri" w:cs="Times New Roman"/>
        </w:rPr>
        <w:t xml:space="preserve"> These features</w:t>
      </w:r>
      <w:r w:rsidR="2DCC1281" w:rsidRPr="5A4878F1">
        <w:rPr>
          <w:rFonts w:ascii="Calibri" w:eastAsia="PMingLiU" w:hAnsi="Calibri" w:cs="Times New Roman"/>
        </w:rPr>
        <w:t xml:space="preserve"> along </w:t>
      </w:r>
      <w:r w:rsidRPr="5A4878F1">
        <w:rPr>
          <w:rFonts w:ascii="Calibri" w:eastAsia="PMingLiU" w:hAnsi="Calibri" w:cs="Times New Roman"/>
        </w:rPr>
        <w:t>with compact systems, cost efficiency, and reproducibility, have made photon therapy an essential component of cancer care.</w:t>
      </w:r>
      <w:r w:rsidR="00A70E4E" w:rsidRPr="5A4878F1">
        <w:rPr>
          <w:rFonts w:ascii="Calibri" w:eastAsia="PMingLiU" w:hAnsi="Calibri" w:cs="Times New Roman"/>
          <w:vertAlign w:val="superscript"/>
        </w:rPr>
        <w:footnoteReference w:id="10"/>
      </w:r>
    </w:p>
    <w:p w14:paraId="4B80A576" w14:textId="584DD3DE" w:rsidR="00574749" w:rsidRPr="00A70E4E" w:rsidRDefault="38F4286A" w:rsidP="00A70E4E">
      <w:pPr>
        <w:spacing w:before="240" w:after="240"/>
        <w:rPr>
          <w:rFonts w:ascii="Calibri" w:eastAsia="PMingLiU" w:hAnsi="Calibri" w:cs="Times New Roman"/>
        </w:rPr>
      </w:pPr>
      <w:r w:rsidRPr="4EEC3551">
        <w:rPr>
          <w:rFonts w:ascii="Calibri" w:eastAsia="PMingLiU" w:hAnsi="Calibri" w:cs="Times New Roman"/>
        </w:rPr>
        <w:lastRenderedPageBreak/>
        <w:t>However, with traditional radiation therapy, i</w:t>
      </w:r>
      <w:r w:rsidR="72774545" w:rsidRPr="4EEC3551">
        <w:rPr>
          <w:rFonts w:ascii="Calibri" w:eastAsia="PMingLiU" w:hAnsi="Calibri" w:cs="Times New Roman"/>
        </w:rPr>
        <w:t xml:space="preserve">t is </w:t>
      </w:r>
      <w:r w:rsidR="266E0F25" w:rsidRPr="4EEC3551">
        <w:rPr>
          <w:rFonts w:ascii="Calibri" w:eastAsia="PMingLiU" w:hAnsi="Calibri" w:cs="Times New Roman"/>
        </w:rPr>
        <w:t>estimated 30-40%</w:t>
      </w:r>
      <w:r w:rsidR="72774545" w:rsidRPr="4EEC3551">
        <w:rPr>
          <w:rFonts w:ascii="Calibri" w:eastAsia="PMingLiU" w:hAnsi="Calibri" w:cs="Times New Roman"/>
        </w:rPr>
        <w:t xml:space="preserve"> of photon beams</w:t>
      </w:r>
      <w:r w:rsidR="266E0F25" w:rsidRPr="4EEC3551">
        <w:rPr>
          <w:rFonts w:ascii="Calibri" w:eastAsia="PMingLiU" w:hAnsi="Calibri" w:cs="Times New Roman"/>
        </w:rPr>
        <w:t xml:space="preserve"> continue passing through body beyond the target tissue.</w:t>
      </w:r>
      <w:r w:rsidR="00A70E4E" w:rsidRPr="4EEC3551">
        <w:rPr>
          <w:rFonts w:ascii="Calibri" w:eastAsia="PMingLiU" w:hAnsi="Calibri" w:cs="Times New Roman"/>
          <w:vertAlign w:val="superscript"/>
        </w:rPr>
        <w:footnoteReference w:id="11"/>
      </w:r>
      <w:r w:rsidR="266E0F25" w:rsidRPr="4EEC3551">
        <w:rPr>
          <w:rFonts w:ascii="Calibri" w:eastAsia="PMingLiU" w:hAnsi="Calibri" w:cs="Times New Roman"/>
        </w:rPr>
        <w:t xml:space="preserve"> The residual radiation that is deposited in surrounding normal tissues beyond the treatment target is called the exit dose.</w:t>
      </w:r>
      <w:r w:rsidR="00A70E4E" w:rsidRPr="4EEC3551">
        <w:rPr>
          <w:rFonts w:ascii="Calibri" w:eastAsia="PMingLiU" w:hAnsi="Calibri" w:cs="Times New Roman"/>
          <w:vertAlign w:val="superscript"/>
        </w:rPr>
        <w:footnoteReference w:id="12"/>
      </w:r>
      <w:r w:rsidR="266E0F25" w:rsidRPr="4EEC3551">
        <w:rPr>
          <w:rFonts w:ascii="Calibri" w:eastAsia="PMingLiU" w:hAnsi="Calibri" w:cs="Times New Roman"/>
          <w:vertAlign w:val="superscript"/>
        </w:rPr>
        <w:t xml:space="preserve">, </w:t>
      </w:r>
      <w:r w:rsidR="00A70E4E" w:rsidRPr="4EEC3551">
        <w:rPr>
          <w:rFonts w:ascii="Calibri" w:eastAsia="PMingLiU" w:hAnsi="Calibri" w:cs="Times New Roman"/>
          <w:vertAlign w:val="superscript"/>
        </w:rPr>
        <w:footnoteReference w:id="13"/>
      </w:r>
      <w:r w:rsidR="266E0F25" w:rsidRPr="4EEC3551">
        <w:rPr>
          <w:rFonts w:ascii="Calibri" w:eastAsia="PMingLiU" w:hAnsi="Calibri" w:cs="Times New Roman"/>
        </w:rPr>
        <w:t xml:space="preserve"> Despite </w:t>
      </w:r>
      <w:r w:rsidR="5AEA0756" w:rsidRPr="4EEC3551">
        <w:rPr>
          <w:rFonts w:ascii="Calibri" w:eastAsia="PMingLiU" w:hAnsi="Calibri" w:cs="Times New Roman"/>
        </w:rPr>
        <w:t xml:space="preserve">the </w:t>
      </w:r>
      <w:r w:rsidR="05770253" w:rsidRPr="4EEC3551">
        <w:rPr>
          <w:rFonts w:ascii="Calibri" w:eastAsia="PMingLiU" w:hAnsi="Calibri" w:cs="Times New Roman"/>
        </w:rPr>
        <w:t>c</w:t>
      </w:r>
      <w:r w:rsidR="5AEA0756" w:rsidRPr="4EEC3551">
        <w:rPr>
          <w:rFonts w:ascii="Calibri" w:eastAsia="PMingLiU" w:hAnsi="Calibri" w:cs="Times New Roman"/>
        </w:rPr>
        <w:t xml:space="preserve">urrent </w:t>
      </w:r>
      <w:r w:rsidR="266E0F25" w:rsidRPr="4EEC3551">
        <w:rPr>
          <w:rFonts w:ascii="Calibri" w:eastAsia="PMingLiU" w:hAnsi="Calibri" w:cs="Times New Roman"/>
        </w:rPr>
        <w:t xml:space="preserve">advanced </w:t>
      </w:r>
      <w:r w:rsidR="05770253" w:rsidRPr="4EEC3551">
        <w:rPr>
          <w:rFonts w:ascii="Calibri" w:eastAsia="PMingLiU" w:hAnsi="Calibri" w:cs="Times New Roman"/>
        </w:rPr>
        <w:t xml:space="preserve">treatment </w:t>
      </w:r>
      <w:r w:rsidR="266E0F25" w:rsidRPr="4EEC3551">
        <w:rPr>
          <w:rFonts w:ascii="Calibri" w:eastAsia="PMingLiU" w:hAnsi="Calibri" w:cs="Times New Roman"/>
        </w:rPr>
        <w:t xml:space="preserve">planning techniques, normal tissue exposure from the exit dose can lead to </w:t>
      </w:r>
      <w:r w:rsidR="377DDBA7" w:rsidRPr="4EEC3551">
        <w:rPr>
          <w:rFonts w:ascii="Calibri" w:eastAsia="PMingLiU" w:hAnsi="Calibri" w:cs="Times New Roman"/>
        </w:rPr>
        <w:t xml:space="preserve">long-term </w:t>
      </w:r>
      <w:r w:rsidR="266E0F25" w:rsidRPr="4EEC3551">
        <w:rPr>
          <w:rFonts w:ascii="Calibri" w:eastAsia="PMingLiU" w:hAnsi="Calibri" w:cs="Times New Roman"/>
        </w:rPr>
        <w:t>complications, called radiotherapy-induced adverse effects (“RIAE”) or late effects</w:t>
      </w:r>
      <w:r w:rsidRPr="4EEC3551">
        <w:rPr>
          <w:rFonts w:ascii="Calibri" w:eastAsia="PMingLiU" w:hAnsi="Calibri" w:cs="Times New Roman"/>
        </w:rPr>
        <w:t xml:space="preserve"> which can be </w:t>
      </w:r>
      <w:r w:rsidR="266E0F25" w:rsidRPr="4EEC3551">
        <w:rPr>
          <w:rFonts w:ascii="Calibri" w:eastAsia="PMingLiU" w:hAnsi="Calibri" w:cs="Times New Roman"/>
        </w:rPr>
        <w:t>severe, including 1) organ dysfunction and 2) secondary malignancies.</w:t>
      </w:r>
      <w:r w:rsidR="00574749" w:rsidRPr="4EEC3551">
        <w:rPr>
          <w:rFonts w:ascii="Calibri" w:eastAsia="PMingLiU" w:hAnsi="Calibri" w:cs="Times New Roman"/>
          <w:vertAlign w:val="superscript"/>
        </w:rPr>
        <w:endnoteReference w:id="8"/>
      </w:r>
      <w:r w:rsidR="544F7475" w:rsidRPr="4EEC3551">
        <w:rPr>
          <w:rFonts w:ascii="Calibri" w:eastAsia="PMingLiU" w:hAnsi="Calibri" w:cs="Times New Roman"/>
          <w:vertAlign w:val="superscript"/>
        </w:rPr>
        <w:t xml:space="preserve">, </w:t>
      </w:r>
      <w:r w:rsidR="00574749" w:rsidRPr="4EEC3551">
        <w:rPr>
          <w:rFonts w:ascii="Calibri" w:eastAsia="PMingLiU" w:hAnsi="Calibri" w:cs="Times New Roman"/>
          <w:vertAlign w:val="superscript"/>
        </w:rPr>
        <w:endnoteReference w:id="9"/>
      </w:r>
      <w:r w:rsidR="544F7475" w:rsidRPr="4EEC3551">
        <w:rPr>
          <w:rFonts w:ascii="Calibri" w:eastAsia="PMingLiU" w:hAnsi="Calibri" w:cs="Times New Roman"/>
          <w:vertAlign w:val="superscript"/>
        </w:rPr>
        <w:t xml:space="preserve">, </w:t>
      </w:r>
      <w:r w:rsidR="00574749" w:rsidRPr="4EEC3551">
        <w:rPr>
          <w:rFonts w:ascii="Calibri" w:eastAsia="PMingLiU" w:hAnsi="Calibri" w:cs="Times New Roman"/>
          <w:vertAlign w:val="superscript"/>
        </w:rPr>
        <w:endnoteReference w:id="10"/>
      </w:r>
      <w:r w:rsidR="544F7475" w:rsidRPr="4EEC3551">
        <w:rPr>
          <w:rFonts w:ascii="Calibri" w:eastAsia="PMingLiU" w:hAnsi="Calibri" w:cs="Times New Roman"/>
          <w:vertAlign w:val="superscript"/>
        </w:rPr>
        <w:t xml:space="preserve"> </w:t>
      </w:r>
      <w:r w:rsidR="266E0F25" w:rsidRPr="4EEC3551">
        <w:rPr>
          <w:rFonts w:ascii="Calibri" w:eastAsia="PMingLiU" w:hAnsi="Calibri" w:cs="Times New Roman"/>
        </w:rPr>
        <w:t xml:space="preserve">Depending on the treatment site, these complications may include: early menopause, infertility, heart and vascular problems, hypothyroidism, increased risk of other cancers, increased risk of stroke, intestinal problems, lung disease, lymphedema, cognitive and memory issues, osteoporosis, cavities and tooth decay, liver problems, kidney problems, cataracts, vision loss, hearing loss, </w:t>
      </w:r>
      <w:r w:rsidR="6F909B82" w:rsidRPr="4EEC3551">
        <w:rPr>
          <w:rFonts w:ascii="Calibri" w:eastAsia="PMingLiU" w:hAnsi="Calibri" w:cs="Times New Roman"/>
        </w:rPr>
        <w:t xml:space="preserve">and </w:t>
      </w:r>
      <w:r w:rsidR="266E0F25" w:rsidRPr="4EEC3551">
        <w:rPr>
          <w:rFonts w:ascii="Calibri" w:eastAsia="PMingLiU" w:hAnsi="Calibri" w:cs="Times New Roman"/>
        </w:rPr>
        <w:t>nerve damage.</w:t>
      </w:r>
      <w:r w:rsidR="00574749" w:rsidRPr="4EEC3551">
        <w:rPr>
          <w:rFonts w:ascii="Calibri" w:eastAsia="PMingLiU" w:hAnsi="Calibri" w:cs="Times New Roman"/>
          <w:vertAlign w:val="superscript"/>
        </w:rPr>
        <w:endnoteReference w:id="11"/>
      </w:r>
      <w:r w:rsidR="544F7475" w:rsidRPr="4EEC3551">
        <w:rPr>
          <w:rFonts w:ascii="Calibri" w:eastAsia="PMingLiU" w:hAnsi="Calibri" w:cs="Times New Roman"/>
          <w:vertAlign w:val="superscript"/>
        </w:rPr>
        <w:t xml:space="preserve">, </w:t>
      </w:r>
      <w:r w:rsidR="00574749" w:rsidRPr="4EEC3551">
        <w:rPr>
          <w:rFonts w:ascii="Calibri" w:eastAsia="PMingLiU" w:hAnsi="Calibri" w:cs="Times New Roman"/>
          <w:vertAlign w:val="superscript"/>
        </w:rPr>
        <w:endnoteReference w:id="12"/>
      </w:r>
      <w:r w:rsidR="544F7475" w:rsidRPr="4EEC3551">
        <w:rPr>
          <w:rFonts w:ascii="Calibri" w:eastAsia="PMingLiU" w:hAnsi="Calibri" w:cs="Times New Roman"/>
        </w:rPr>
        <w:t xml:space="preserve"> The resource use and costs</w:t>
      </w:r>
      <w:r w:rsidR="53308A01" w:rsidRPr="4EEC3551">
        <w:rPr>
          <w:rFonts w:ascii="Calibri" w:eastAsia="PMingLiU" w:hAnsi="Calibri" w:cs="Times New Roman"/>
        </w:rPr>
        <w:t xml:space="preserve"> </w:t>
      </w:r>
      <w:r w:rsidR="2F0E841A" w:rsidRPr="4EEC3551">
        <w:rPr>
          <w:rFonts w:ascii="Calibri" w:eastAsia="PMingLiU" w:hAnsi="Calibri" w:cs="Times New Roman"/>
        </w:rPr>
        <w:t>of</w:t>
      </w:r>
      <w:r w:rsidR="544F7475" w:rsidRPr="4EEC3551">
        <w:rPr>
          <w:rFonts w:ascii="Calibri" w:eastAsia="PMingLiU" w:hAnsi="Calibri" w:cs="Times New Roman"/>
        </w:rPr>
        <w:t xml:space="preserve"> these RIAE have not been comprehensively </w:t>
      </w:r>
      <w:r w:rsidRPr="4EEC3551">
        <w:rPr>
          <w:rFonts w:ascii="Calibri" w:eastAsia="PMingLiU" w:hAnsi="Calibri" w:cs="Times New Roman"/>
        </w:rPr>
        <w:t xml:space="preserve">documented and </w:t>
      </w:r>
      <w:r w:rsidR="544F7475" w:rsidRPr="4EEC3551">
        <w:rPr>
          <w:rFonts w:ascii="Calibri" w:eastAsia="PMingLiU" w:hAnsi="Calibri" w:cs="Times New Roman"/>
        </w:rPr>
        <w:t>studied.</w:t>
      </w:r>
      <w:r w:rsidR="00574749" w:rsidRPr="4EEC3551">
        <w:rPr>
          <w:rFonts w:ascii="Calibri" w:eastAsia="PMingLiU" w:hAnsi="Calibri" w:cs="Times New Roman"/>
          <w:vertAlign w:val="superscript"/>
        </w:rPr>
        <w:endnoteReference w:id="13"/>
      </w:r>
      <w:r w:rsidR="544F7475" w:rsidRPr="4EEC3551">
        <w:rPr>
          <w:rFonts w:ascii="Calibri" w:eastAsia="PMingLiU" w:hAnsi="Calibri" w:cs="Times New Roman"/>
        </w:rPr>
        <w:t xml:space="preserve"> The Applicant asserts the complications of photon therapy</w:t>
      </w:r>
      <w:r w:rsidR="05770253" w:rsidRPr="4EEC3551">
        <w:rPr>
          <w:rFonts w:ascii="Calibri" w:eastAsia="PMingLiU" w:hAnsi="Calibri" w:cs="Times New Roman"/>
        </w:rPr>
        <w:t>,</w:t>
      </w:r>
      <w:r w:rsidR="544F7475" w:rsidRPr="4EEC3551">
        <w:rPr>
          <w:rFonts w:ascii="Calibri" w:eastAsia="PMingLiU" w:hAnsi="Calibri" w:cs="Times New Roman"/>
        </w:rPr>
        <w:t xml:space="preserve"> </w:t>
      </w:r>
      <w:r w:rsidR="05770253" w:rsidRPr="4EEC3551">
        <w:rPr>
          <w:rFonts w:ascii="Calibri" w:eastAsia="PMingLiU" w:hAnsi="Calibri" w:cs="Times New Roman"/>
        </w:rPr>
        <w:t xml:space="preserve">described herein, </w:t>
      </w:r>
      <w:r w:rsidR="544F7475" w:rsidRPr="4EEC3551">
        <w:rPr>
          <w:rFonts w:ascii="Calibri" w:eastAsia="PMingLiU" w:hAnsi="Calibri" w:cs="Times New Roman"/>
        </w:rPr>
        <w:t xml:space="preserve">can negatively impact quality of life and health outcomes, </w:t>
      </w:r>
      <w:r w:rsidR="7244757E" w:rsidRPr="4EEC3551">
        <w:rPr>
          <w:rFonts w:ascii="Calibri" w:eastAsia="PMingLiU" w:hAnsi="Calibri" w:cs="Times New Roman"/>
        </w:rPr>
        <w:t xml:space="preserve">and </w:t>
      </w:r>
      <w:r w:rsidR="53308A01" w:rsidRPr="4EEC3551">
        <w:rPr>
          <w:rFonts w:ascii="Calibri" w:eastAsia="PMingLiU" w:hAnsi="Calibri" w:cs="Times New Roman"/>
        </w:rPr>
        <w:t>underscore</w:t>
      </w:r>
      <w:r w:rsidR="544F7475" w:rsidRPr="4EEC3551">
        <w:rPr>
          <w:rFonts w:ascii="Calibri" w:eastAsia="PMingLiU" w:hAnsi="Calibri" w:cs="Times New Roman"/>
        </w:rPr>
        <w:t xml:space="preserve"> the need for </w:t>
      </w:r>
      <w:r w:rsidR="1A02AAC8" w:rsidRPr="4EEC3551">
        <w:rPr>
          <w:rFonts w:ascii="Calibri" w:eastAsia="PMingLiU" w:hAnsi="Calibri" w:cs="Times New Roman"/>
        </w:rPr>
        <w:t xml:space="preserve">access to </w:t>
      </w:r>
      <w:r w:rsidR="544F7475" w:rsidRPr="4EEC3551">
        <w:rPr>
          <w:rFonts w:ascii="Calibri" w:eastAsia="PMingLiU" w:hAnsi="Calibri" w:cs="Times New Roman"/>
        </w:rPr>
        <w:t>advanced modalities like PBT</w:t>
      </w:r>
      <w:r w:rsidR="6D6C7713" w:rsidRPr="4EEC3551">
        <w:rPr>
          <w:rFonts w:ascii="Calibri" w:eastAsia="PMingLiU" w:hAnsi="Calibri" w:cs="Times New Roman"/>
        </w:rPr>
        <w:t>.</w:t>
      </w:r>
    </w:p>
    <w:p w14:paraId="215887A5" w14:textId="10998971" w:rsidR="00574749" w:rsidRPr="00A70E4E" w:rsidRDefault="0D09D5F9" w:rsidP="00A70E4E">
      <w:pPr>
        <w:spacing w:before="240" w:after="240"/>
        <w:rPr>
          <w:rFonts w:ascii="Calibri" w:eastAsia="PMingLiU" w:hAnsi="Calibri" w:cs="Times New Roman"/>
        </w:rPr>
      </w:pPr>
      <w:r w:rsidRPr="4EEC3551">
        <w:rPr>
          <w:rFonts w:ascii="Calibri" w:eastAsia="PMingLiU" w:hAnsi="Calibri" w:cs="Times New Roman"/>
        </w:rPr>
        <w:t>PBT</w:t>
      </w:r>
      <w:r w:rsidR="6D6C7713" w:rsidRPr="4EEC3551">
        <w:rPr>
          <w:rFonts w:ascii="Calibri" w:eastAsia="PMingLiU" w:hAnsi="Calibri" w:cs="Times New Roman"/>
        </w:rPr>
        <w:t xml:space="preserve"> deliver</w:t>
      </w:r>
      <w:r w:rsidR="0B0F27D1" w:rsidRPr="4EEC3551">
        <w:rPr>
          <w:rFonts w:ascii="Calibri" w:eastAsia="PMingLiU" w:hAnsi="Calibri" w:cs="Times New Roman"/>
        </w:rPr>
        <w:t>s</w:t>
      </w:r>
      <w:r w:rsidR="6D6C7713" w:rsidRPr="4EEC3551">
        <w:rPr>
          <w:rFonts w:ascii="Calibri" w:eastAsia="PMingLiU" w:hAnsi="Calibri" w:cs="Times New Roman"/>
        </w:rPr>
        <w:t xml:space="preserve"> </w:t>
      </w:r>
      <w:r w:rsidR="612560A1" w:rsidRPr="4EEC3551">
        <w:rPr>
          <w:rFonts w:ascii="Calibri" w:eastAsia="PMingLiU" w:hAnsi="Calibri" w:cs="Times New Roman"/>
        </w:rPr>
        <w:t xml:space="preserve">targeted </w:t>
      </w:r>
      <w:r w:rsidR="6D6C7713" w:rsidRPr="4EEC3551">
        <w:rPr>
          <w:rFonts w:ascii="Calibri" w:eastAsia="PMingLiU" w:hAnsi="Calibri" w:cs="Times New Roman"/>
        </w:rPr>
        <w:t xml:space="preserve">precise doses to tumors with </w:t>
      </w:r>
      <w:r w:rsidR="0553DA60">
        <w:rPr>
          <w:rFonts w:ascii="Calibri" w:eastAsia="PMingLiU" w:hAnsi="Calibri" w:cs="Times New Roman"/>
        </w:rPr>
        <w:t>lower</w:t>
      </w:r>
      <w:r w:rsidR="0553DA60" w:rsidRPr="4EEC3551">
        <w:rPr>
          <w:rFonts w:ascii="Calibri" w:eastAsia="PMingLiU" w:hAnsi="Calibri" w:cs="Times New Roman"/>
        </w:rPr>
        <w:t xml:space="preserve"> </w:t>
      </w:r>
      <w:r w:rsidR="6D6C7713" w:rsidRPr="4EEC3551">
        <w:rPr>
          <w:rFonts w:ascii="Calibri" w:eastAsia="PMingLiU" w:hAnsi="Calibri" w:cs="Times New Roman"/>
        </w:rPr>
        <w:t xml:space="preserve">entrance </w:t>
      </w:r>
      <w:r w:rsidR="01C43913" w:rsidRPr="4EEC3551">
        <w:rPr>
          <w:rFonts w:ascii="Calibri" w:eastAsia="PMingLiU" w:hAnsi="Calibri" w:cs="Times New Roman"/>
        </w:rPr>
        <w:t xml:space="preserve">and </w:t>
      </w:r>
      <w:r w:rsidR="6D6C7713" w:rsidRPr="4EEC3551">
        <w:rPr>
          <w:rFonts w:ascii="Calibri" w:eastAsia="PMingLiU" w:hAnsi="Calibri" w:cs="Times New Roman"/>
        </w:rPr>
        <w:t>virtually no exit dose,</w:t>
      </w:r>
      <w:r w:rsidR="612560A1" w:rsidRPr="4EEC3551">
        <w:rPr>
          <w:rFonts w:ascii="Calibri" w:eastAsia="PMingLiU" w:hAnsi="Calibri" w:cs="Times New Roman"/>
        </w:rPr>
        <w:t xml:space="preserve"> therefore</w:t>
      </w:r>
      <w:r w:rsidR="6D6C7713" w:rsidRPr="4EEC3551">
        <w:rPr>
          <w:rFonts w:ascii="Calibri" w:eastAsia="PMingLiU" w:hAnsi="Calibri" w:cs="Times New Roman"/>
        </w:rPr>
        <w:t xml:space="preserve"> normal tissue exposure is minimized, </w:t>
      </w:r>
      <w:r w:rsidR="2EB307AC" w:rsidRPr="4EEC3551">
        <w:rPr>
          <w:rFonts w:ascii="Calibri" w:eastAsia="PMingLiU" w:hAnsi="Calibri" w:cs="Times New Roman"/>
        </w:rPr>
        <w:t xml:space="preserve">which is supported by </w:t>
      </w:r>
      <w:r w:rsidR="612560A1" w:rsidRPr="4EEC3551">
        <w:rPr>
          <w:rFonts w:ascii="Calibri" w:eastAsia="PMingLiU" w:hAnsi="Calibri" w:cs="Times New Roman"/>
        </w:rPr>
        <w:t xml:space="preserve">several studies </w:t>
      </w:r>
      <w:r w:rsidR="2EB307AC" w:rsidRPr="4EEC3551">
        <w:rPr>
          <w:rFonts w:ascii="Calibri" w:eastAsia="PMingLiU" w:hAnsi="Calibri" w:cs="Times New Roman"/>
        </w:rPr>
        <w:t>cited by the Applicant</w:t>
      </w:r>
      <w:r w:rsidR="5866BBEF" w:rsidRPr="4EEC3551">
        <w:rPr>
          <w:rFonts w:ascii="Calibri" w:eastAsia="PMingLiU" w:hAnsi="Calibri" w:cs="Times New Roman"/>
        </w:rPr>
        <w:t xml:space="preserve"> that</w:t>
      </w:r>
      <w:r w:rsidR="612560A1" w:rsidRPr="4EEC3551">
        <w:rPr>
          <w:rFonts w:ascii="Calibri" w:eastAsia="PMingLiU" w:hAnsi="Calibri" w:cs="Times New Roman"/>
        </w:rPr>
        <w:t xml:space="preserve"> have shown </w:t>
      </w:r>
      <w:r w:rsidR="6D6C7713" w:rsidRPr="4EEC3551">
        <w:rPr>
          <w:rFonts w:ascii="Calibri" w:eastAsia="PMingLiU" w:hAnsi="Calibri" w:cs="Times New Roman"/>
        </w:rPr>
        <w:t>fewer instances of treatment-related toxicity for patients</w:t>
      </w:r>
      <w:r w:rsidR="612560A1" w:rsidRPr="4EEC3551">
        <w:rPr>
          <w:rFonts w:ascii="Calibri" w:eastAsia="PMingLiU" w:hAnsi="Calibri" w:cs="Times New Roman"/>
        </w:rPr>
        <w:t xml:space="preserve"> have occurred</w:t>
      </w:r>
      <w:r w:rsidR="6D6C7713" w:rsidRPr="4EEC3551">
        <w:rPr>
          <w:rFonts w:ascii="Calibri" w:eastAsia="PMingLiU" w:hAnsi="Calibri" w:cs="Times New Roman"/>
        </w:rPr>
        <w:t>.</w:t>
      </w:r>
      <w:r w:rsidR="006F497A" w:rsidRPr="4EEC3551">
        <w:rPr>
          <w:rFonts w:ascii="Calibri" w:eastAsia="PMingLiU" w:hAnsi="Calibri" w:cs="Times New Roman"/>
          <w:vertAlign w:val="superscript"/>
        </w:rPr>
        <w:endnoteReference w:id="14"/>
      </w:r>
      <w:r w:rsidR="6D6C7713" w:rsidRPr="4EEC3551">
        <w:rPr>
          <w:rFonts w:ascii="Calibri" w:eastAsia="PMingLiU" w:hAnsi="Calibri" w:cs="Times New Roman"/>
          <w:vertAlign w:val="superscript"/>
        </w:rPr>
        <w:t xml:space="preserve">, </w:t>
      </w:r>
      <w:r w:rsidR="006F497A" w:rsidRPr="4EEC3551">
        <w:rPr>
          <w:rFonts w:ascii="Calibri" w:eastAsia="PMingLiU" w:hAnsi="Calibri" w:cs="Times New Roman"/>
          <w:vertAlign w:val="superscript"/>
        </w:rPr>
        <w:endnoteReference w:id="15"/>
      </w:r>
      <w:r w:rsidR="6D6C7713" w:rsidRPr="4EEC3551">
        <w:rPr>
          <w:rFonts w:ascii="Calibri" w:eastAsia="PMingLiU" w:hAnsi="Calibri" w:cs="Times New Roman"/>
        </w:rPr>
        <w:t xml:space="preserve"> </w:t>
      </w:r>
      <w:r w:rsidR="440E7BFF" w:rsidRPr="4EEC3551">
        <w:rPr>
          <w:rFonts w:ascii="Calibri" w:eastAsia="PMingLiU" w:hAnsi="Calibri" w:cs="Times New Roman"/>
        </w:rPr>
        <w:t>Therefore, f</w:t>
      </w:r>
      <w:r w:rsidR="544F7475" w:rsidRPr="4EEC3551">
        <w:rPr>
          <w:rFonts w:ascii="Calibri" w:eastAsia="PMingLiU" w:hAnsi="Calibri" w:cs="Times New Roman"/>
        </w:rPr>
        <w:t>or some</w:t>
      </w:r>
      <w:r w:rsidR="403DDB71" w:rsidRPr="4EEC3551">
        <w:rPr>
          <w:rFonts w:ascii="Calibri" w:eastAsia="PMingLiU" w:hAnsi="Calibri" w:cs="Times New Roman"/>
        </w:rPr>
        <w:t xml:space="preserve"> cancer</w:t>
      </w:r>
      <w:r w:rsidR="544F7475" w:rsidRPr="4EEC3551">
        <w:rPr>
          <w:rFonts w:ascii="Calibri" w:eastAsia="PMingLiU" w:hAnsi="Calibri" w:cs="Times New Roman"/>
        </w:rPr>
        <w:t xml:space="preserve"> disease categories</w:t>
      </w:r>
      <w:r w:rsidR="770AF5BA" w:rsidRPr="4EEC3551">
        <w:rPr>
          <w:rFonts w:ascii="Calibri" w:eastAsia="PMingLiU" w:hAnsi="Calibri" w:cs="Times New Roman"/>
        </w:rPr>
        <w:t>,</w:t>
      </w:r>
      <w:r w:rsidR="544F7475" w:rsidRPr="4EEC3551">
        <w:rPr>
          <w:rFonts w:ascii="Calibri" w:eastAsia="PMingLiU" w:hAnsi="Calibri" w:cs="Times New Roman"/>
        </w:rPr>
        <w:t xml:space="preserve"> PBT provides an alternative to photon therapy.</w:t>
      </w:r>
      <w:r w:rsidR="00574749" w:rsidRPr="4EEC3551">
        <w:rPr>
          <w:rFonts w:ascii="Calibri" w:eastAsia="PMingLiU" w:hAnsi="Calibri" w:cs="Times New Roman"/>
          <w:vertAlign w:val="superscript"/>
        </w:rPr>
        <w:endnoteReference w:id="16"/>
      </w:r>
      <w:r w:rsidR="544F7475" w:rsidRPr="4EEC3551">
        <w:rPr>
          <w:rFonts w:ascii="Calibri" w:eastAsia="PMingLiU" w:hAnsi="Calibri" w:cs="Times New Roman"/>
        </w:rPr>
        <w:t xml:space="preserve"> As discussed throughout this report, this has potential benefits for patients such as for those with long life expectancy</w:t>
      </w:r>
      <w:r w:rsidR="007754C4">
        <w:rPr>
          <w:rFonts w:ascii="Calibri" w:eastAsia="PMingLiU" w:hAnsi="Calibri" w:cs="Times New Roman"/>
        </w:rPr>
        <w:t xml:space="preserve"> (including</w:t>
      </w:r>
      <w:r w:rsidR="544F7475" w:rsidRPr="4EEC3551">
        <w:rPr>
          <w:rFonts w:ascii="Calibri" w:eastAsia="PMingLiU" w:hAnsi="Calibri" w:cs="Times New Roman"/>
        </w:rPr>
        <w:t xml:space="preserve"> children</w:t>
      </w:r>
      <w:r w:rsidR="007754C4">
        <w:rPr>
          <w:rFonts w:ascii="Calibri" w:eastAsia="PMingLiU" w:hAnsi="Calibri" w:cs="Times New Roman"/>
        </w:rPr>
        <w:t>)</w:t>
      </w:r>
      <w:r w:rsidR="00574749" w:rsidRPr="4EEC3551">
        <w:rPr>
          <w:rFonts w:ascii="Calibri" w:eastAsia="PMingLiU" w:hAnsi="Calibri" w:cs="Times New Roman"/>
        </w:rPr>
        <w:t>,</w:t>
      </w:r>
      <w:r w:rsidR="544F7475" w:rsidRPr="4EEC3551">
        <w:rPr>
          <w:rFonts w:ascii="Calibri" w:eastAsia="PMingLiU" w:hAnsi="Calibri" w:cs="Times New Roman"/>
        </w:rPr>
        <w:t xml:space="preserve"> those who would otherwise experience significant toxicities from photons due to the site of treatment, and those who have reduced tissue tolerance such as those who require re</w:t>
      </w:r>
      <w:r w:rsidR="612560A1" w:rsidRPr="4EEC3551">
        <w:rPr>
          <w:rFonts w:ascii="Calibri" w:eastAsia="PMingLiU" w:hAnsi="Calibri" w:cs="Times New Roman"/>
        </w:rPr>
        <w:t xml:space="preserve">-irradiation </w:t>
      </w:r>
      <w:r w:rsidR="544F7475" w:rsidRPr="4EEC3551">
        <w:rPr>
          <w:rFonts w:ascii="Calibri" w:eastAsia="PMingLiU" w:hAnsi="Calibri" w:cs="Times New Roman"/>
        </w:rPr>
        <w:t>treatment</w:t>
      </w:r>
      <w:r w:rsidR="612560A1" w:rsidRPr="4EEC3551">
        <w:rPr>
          <w:rFonts w:ascii="Calibri" w:eastAsia="PMingLiU" w:hAnsi="Calibri" w:cs="Times New Roman"/>
        </w:rPr>
        <w:t>s</w:t>
      </w:r>
      <w:r w:rsidR="544F7475" w:rsidRPr="4EEC3551">
        <w:rPr>
          <w:rFonts w:ascii="Calibri" w:eastAsia="PMingLiU" w:hAnsi="Calibri" w:cs="Times New Roman"/>
        </w:rPr>
        <w:t xml:space="preserve"> due to recurrence of disease. To date, </w:t>
      </w:r>
      <w:r w:rsidR="6C721420" w:rsidRPr="5A4878F1">
        <w:rPr>
          <w:rFonts w:ascii="Calibri" w:eastAsia="PMingLiU" w:hAnsi="Calibri" w:cs="Times New Roman"/>
        </w:rPr>
        <w:t>several</w:t>
      </w:r>
      <w:r w:rsidR="612560A1" w:rsidRPr="4EEC3551">
        <w:rPr>
          <w:rFonts w:ascii="Calibri" w:eastAsia="PMingLiU" w:hAnsi="Calibri" w:cs="Times New Roman"/>
        </w:rPr>
        <w:t xml:space="preserve"> </w:t>
      </w:r>
      <w:r w:rsidR="544F7475" w:rsidRPr="4EEC3551">
        <w:rPr>
          <w:rFonts w:ascii="Calibri" w:eastAsia="PMingLiU" w:hAnsi="Calibri" w:cs="Times New Roman"/>
        </w:rPr>
        <w:t xml:space="preserve">studies </w:t>
      </w:r>
      <w:r w:rsidR="39A14446">
        <w:rPr>
          <w:rFonts w:ascii="Calibri" w:eastAsia="PMingLiU" w:hAnsi="Calibri" w:cs="Times New Roman"/>
        </w:rPr>
        <w:t>suggest</w:t>
      </w:r>
      <w:r w:rsidR="39A14446" w:rsidRPr="4EEC3551">
        <w:rPr>
          <w:rFonts w:ascii="Calibri" w:eastAsia="PMingLiU" w:hAnsi="Calibri" w:cs="Times New Roman"/>
        </w:rPr>
        <w:t xml:space="preserve"> </w:t>
      </w:r>
      <w:r w:rsidR="544F7475" w:rsidRPr="4EEC3551">
        <w:rPr>
          <w:rFonts w:ascii="Calibri" w:eastAsia="PMingLiU" w:hAnsi="Calibri" w:cs="Times New Roman"/>
        </w:rPr>
        <w:t xml:space="preserve">there </w:t>
      </w:r>
      <w:r w:rsidR="39A14446">
        <w:rPr>
          <w:rFonts w:ascii="Calibri" w:eastAsia="PMingLiU" w:hAnsi="Calibri" w:cs="Times New Roman"/>
        </w:rPr>
        <w:t>may be</w:t>
      </w:r>
      <w:r w:rsidR="544F7475" w:rsidRPr="4EEC3551">
        <w:rPr>
          <w:rFonts w:ascii="Calibri" w:eastAsia="PMingLiU" w:hAnsi="Calibri" w:cs="Times New Roman"/>
        </w:rPr>
        <w:t xml:space="preserve"> fewer secondary malignancies for patients </w:t>
      </w:r>
      <w:r w:rsidR="709C417E">
        <w:rPr>
          <w:rFonts w:ascii="Calibri" w:eastAsia="PMingLiU" w:hAnsi="Calibri" w:cs="Times New Roman"/>
        </w:rPr>
        <w:t xml:space="preserve">treated with </w:t>
      </w:r>
      <w:r w:rsidR="2BD47AD6">
        <w:rPr>
          <w:rFonts w:ascii="Calibri" w:eastAsia="PMingLiU" w:hAnsi="Calibri" w:cs="Times New Roman"/>
        </w:rPr>
        <w:t>PBT</w:t>
      </w:r>
      <w:r w:rsidR="3045CCD7">
        <w:rPr>
          <w:rFonts w:ascii="Calibri" w:eastAsia="PMingLiU" w:hAnsi="Calibri" w:cs="Times New Roman"/>
        </w:rPr>
        <w:t>.</w:t>
      </w:r>
      <w:r w:rsidR="709C417E">
        <w:rPr>
          <w:rFonts w:ascii="Calibri" w:eastAsia="PMingLiU" w:hAnsi="Calibri" w:cs="Times New Roman"/>
        </w:rPr>
        <w:t xml:space="preserve"> </w:t>
      </w:r>
      <w:r w:rsidR="00574749" w:rsidRPr="4EEC3551">
        <w:rPr>
          <w:rFonts w:ascii="Calibri" w:eastAsia="PMingLiU" w:hAnsi="Calibri" w:cs="Times New Roman"/>
          <w:vertAlign w:val="superscript"/>
        </w:rPr>
        <w:endnoteReference w:id="17"/>
      </w:r>
      <w:r w:rsidR="544F7475" w:rsidRPr="4EEC3551">
        <w:rPr>
          <w:rFonts w:ascii="Calibri" w:eastAsia="PMingLiU" w:hAnsi="Calibri" w:cs="Times New Roman"/>
        </w:rPr>
        <w:t xml:space="preserve"> </w:t>
      </w:r>
    </w:p>
    <w:p w14:paraId="5C588E5F" w14:textId="3D5B5846" w:rsidR="00574749" w:rsidRPr="00A70E4E" w:rsidRDefault="544F7475" w:rsidP="5A4878F1">
      <w:pPr>
        <w:spacing w:before="240" w:after="240"/>
        <w:rPr>
          <w:rFonts w:ascii="Calibri" w:eastAsia="PMingLiU" w:hAnsi="Calibri" w:cs="Times New Roman"/>
        </w:rPr>
      </w:pPr>
      <w:r w:rsidRPr="5A4878F1">
        <w:rPr>
          <w:rFonts w:ascii="Calibri" w:eastAsia="PMingLiU" w:hAnsi="Calibri" w:cs="Times New Roman"/>
        </w:rPr>
        <w:t>The National Comprehensive Cancer Network (</w:t>
      </w:r>
      <w:r w:rsidR="440E7BFF" w:rsidRPr="5A4878F1">
        <w:rPr>
          <w:rFonts w:ascii="Calibri" w:eastAsia="PMingLiU" w:hAnsi="Calibri" w:cs="Times New Roman"/>
        </w:rPr>
        <w:t>“</w:t>
      </w:r>
      <w:r w:rsidRPr="5A4878F1">
        <w:rPr>
          <w:rFonts w:ascii="Calibri" w:eastAsia="PMingLiU" w:hAnsi="Calibri" w:cs="Times New Roman"/>
        </w:rPr>
        <w:t>NCCN</w:t>
      </w:r>
      <w:r w:rsidR="440E7BFF" w:rsidRPr="5A4878F1">
        <w:rPr>
          <w:rFonts w:ascii="Calibri" w:eastAsia="PMingLiU" w:hAnsi="Calibri" w:cs="Times New Roman"/>
        </w:rPr>
        <w:t>”</w:t>
      </w:r>
      <w:r w:rsidRPr="5A4878F1">
        <w:rPr>
          <w:rFonts w:ascii="Calibri" w:eastAsia="PMingLiU" w:hAnsi="Calibri" w:cs="Times New Roman"/>
        </w:rPr>
        <w:t xml:space="preserve">), a not-for-profit alliance of 33 leading cancer centers dedicated to patient care, research, and education, defines clinical practice guidelines for cancer treatment. These guidelines recognize PBT as an important </w:t>
      </w:r>
      <w:r w:rsidR="612560A1" w:rsidRPr="5A4878F1">
        <w:rPr>
          <w:rFonts w:ascii="Calibri" w:eastAsia="PMingLiU" w:hAnsi="Calibri" w:cs="Times New Roman"/>
        </w:rPr>
        <w:t xml:space="preserve">modality </w:t>
      </w:r>
      <w:r w:rsidRPr="5A4878F1">
        <w:rPr>
          <w:rFonts w:ascii="Calibri" w:eastAsia="PMingLiU" w:hAnsi="Calibri" w:cs="Times New Roman"/>
        </w:rPr>
        <w:t>for multiple cancer types, especially when minimizing normal tissue toxicity is critical, or when photon-based therapy limitations arise.</w:t>
      </w:r>
      <w:r w:rsidR="00574749" w:rsidRPr="5A4878F1">
        <w:rPr>
          <w:rFonts w:ascii="Calibri" w:eastAsia="PMingLiU" w:hAnsi="Calibri" w:cs="Times New Roman"/>
          <w:vertAlign w:val="superscript"/>
        </w:rPr>
        <w:endnoteReference w:id="18"/>
      </w:r>
    </w:p>
    <w:p w14:paraId="4C5AACA6" w14:textId="2D7819F3" w:rsidR="00A70E4E" w:rsidRPr="00A70E4E" w:rsidRDefault="00A70E4E" w:rsidP="00A70E4E">
      <w:pPr>
        <w:spacing w:before="240" w:after="240"/>
        <w:rPr>
          <w:rFonts w:ascii="Calibri" w:eastAsia="PMingLiU" w:hAnsi="Calibri" w:cs="Times New Roman"/>
          <w:b/>
          <w:bCs/>
          <w:szCs w:val="22"/>
        </w:rPr>
      </w:pPr>
      <w:r w:rsidRPr="00A70E4E">
        <w:rPr>
          <w:rFonts w:ascii="Calibri" w:eastAsia="PMingLiU" w:hAnsi="Calibri" w:cs="Times New Roman"/>
          <w:b/>
          <w:bCs/>
          <w:szCs w:val="22"/>
        </w:rPr>
        <w:t xml:space="preserve">Availability of </w:t>
      </w:r>
      <w:r w:rsidR="00602D81">
        <w:rPr>
          <w:rFonts w:ascii="Calibri" w:eastAsia="PMingLiU" w:hAnsi="Calibri" w:cs="Times New Roman"/>
          <w:b/>
          <w:bCs/>
          <w:szCs w:val="22"/>
        </w:rPr>
        <w:t>PBT</w:t>
      </w:r>
      <w:r w:rsidRPr="00A70E4E">
        <w:rPr>
          <w:rFonts w:ascii="Calibri" w:eastAsia="PMingLiU" w:hAnsi="Calibri" w:cs="Times New Roman"/>
          <w:b/>
          <w:bCs/>
          <w:szCs w:val="22"/>
        </w:rPr>
        <w:t xml:space="preserve"> </w:t>
      </w:r>
    </w:p>
    <w:p w14:paraId="4D9E49D9" w14:textId="6B003507" w:rsidR="00A70E4E" w:rsidRPr="005E2019" w:rsidRDefault="00A70E4E" w:rsidP="00171330">
      <w:pPr>
        <w:rPr>
          <w:rFonts w:eastAsiaTheme="minorEastAsia" w:cstheme="minorBidi"/>
          <w:color w:val="333333"/>
        </w:rPr>
      </w:pPr>
      <w:r w:rsidRPr="2F8A82F8">
        <w:rPr>
          <w:rFonts w:ascii="Calibri" w:eastAsia="PMingLiU" w:hAnsi="Calibri" w:cs="Times New Roman"/>
        </w:rPr>
        <w:t xml:space="preserve">The Applicant asserts that patient access to </w:t>
      </w:r>
      <w:r w:rsidR="00602D81" w:rsidRPr="2F8A82F8">
        <w:rPr>
          <w:rFonts w:ascii="Calibri" w:eastAsia="PMingLiU" w:hAnsi="Calibri" w:cs="Times New Roman"/>
        </w:rPr>
        <w:t>PBT</w:t>
      </w:r>
      <w:r w:rsidRPr="2F8A82F8">
        <w:rPr>
          <w:rFonts w:ascii="Calibri" w:eastAsia="PMingLiU" w:hAnsi="Calibri" w:cs="Times New Roman"/>
        </w:rPr>
        <w:t xml:space="preserve"> has been limited nationally</w:t>
      </w:r>
      <w:r w:rsidR="00912E66" w:rsidRPr="2F8A82F8">
        <w:rPr>
          <w:rFonts w:ascii="Calibri" w:eastAsia="PMingLiU" w:hAnsi="Calibri" w:cs="Times New Roman"/>
        </w:rPr>
        <w:t xml:space="preserve"> partially</w:t>
      </w:r>
      <w:r w:rsidRPr="2F8A82F8">
        <w:rPr>
          <w:rFonts w:ascii="Calibri" w:eastAsia="PMingLiU" w:hAnsi="Calibri" w:cs="Times New Roman"/>
        </w:rPr>
        <w:t xml:space="preserve"> due to its </w:t>
      </w:r>
      <w:r w:rsidR="00FF1448" w:rsidRPr="2F8A82F8">
        <w:rPr>
          <w:rFonts w:ascii="Calibri" w:eastAsia="PMingLiU" w:hAnsi="Calibri" w:cs="Times New Roman"/>
        </w:rPr>
        <w:t xml:space="preserve">historically </w:t>
      </w:r>
      <w:r w:rsidRPr="2F8A82F8">
        <w:rPr>
          <w:rFonts w:ascii="Calibri" w:eastAsia="PMingLiU" w:hAnsi="Calibri" w:cs="Times New Roman"/>
        </w:rPr>
        <w:t>high capital and operating costs</w:t>
      </w:r>
      <w:r w:rsidR="00FF1448" w:rsidRPr="2F8A82F8">
        <w:rPr>
          <w:rFonts w:ascii="Calibri" w:eastAsia="PMingLiU" w:hAnsi="Calibri" w:cs="Times New Roman"/>
        </w:rPr>
        <w:t xml:space="preserve"> which </w:t>
      </w:r>
      <w:r w:rsidRPr="2F8A82F8">
        <w:rPr>
          <w:rFonts w:ascii="Calibri" w:eastAsia="PMingLiU" w:hAnsi="Calibri" w:cs="Times New Roman"/>
        </w:rPr>
        <w:t>ma</w:t>
      </w:r>
      <w:r w:rsidR="00FF1448" w:rsidRPr="2F8A82F8">
        <w:rPr>
          <w:rFonts w:ascii="Calibri" w:eastAsia="PMingLiU" w:hAnsi="Calibri" w:cs="Times New Roman"/>
        </w:rPr>
        <w:t>de</w:t>
      </w:r>
      <w:r w:rsidRPr="2F8A82F8">
        <w:rPr>
          <w:rFonts w:ascii="Calibri" w:eastAsia="PMingLiU" w:hAnsi="Calibri" w:cs="Times New Roman"/>
        </w:rPr>
        <w:t xml:space="preserve"> it prohibitively expensive for most healthcare systems. However, due to advancements in</w:t>
      </w:r>
      <w:r w:rsidR="00FF1448" w:rsidRPr="2F8A82F8">
        <w:rPr>
          <w:rFonts w:ascii="Calibri" w:eastAsia="PMingLiU" w:hAnsi="Calibri" w:cs="Times New Roman"/>
        </w:rPr>
        <w:t xml:space="preserve"> </w:t>
      </w:r>
      <w:proofErr w:type="gramStart"/>
      <w:r w:rsidR="00FF1448" w:rsidRPr="2F8A82F8">
        <w:rPr>
          <w:rFonts w:ascii="Calibri" w:eastAsia="PMingLiU" w:hAnsi="Calibri" w:cs="Times New Roman"/>
        </w:rPr>
        <w:t>the</w:t>
      </w:r>
      <w:r w:rsidRPr="2F8A82F8">
        <w:rPr>
          <w:rFonts w:ascii="Calibri" w:eastAsia="PMingLiU" w:hAnsi="Calibri" w:cs="Times New Roman"/>
        </w:rPr>
        <w:t xml:space="preserve"> technology</w:t>
      </w:r>
      <w:proofErr w:type="gramEnd"/>
      <w:r w:rsidRPr="2F8A82F8">
        <w:rPr>
          <w:rFonts w:ascii="Calibri" w:eastAsia="PMingLiU" w:hAnsi="Calibri" w:cs="Times New Roman"/>
        </w:rPr>
        <w:t xml:space="preserve">, the costs have been significantly reduced, </w:t>
      </w:r>
      <w:r w:rsidR="00FF1448" w:rsidRPr="2F8A82F8">
        <w:rPr>
          <w:rFonts w:ascii="Calibri" w:eastAsia="PMingLiU" w:hAnsi="Calibri" w:cs="Times New Roman"/>
        </w:rPr>
        <w:t xml:space="preserve">which are </w:t>
      </w:r>
      <w:r w:rsidRPr="2F8A82F8">
        <w:rPr>
          <w:rFonts w:ascii="Calibri" w:eastAsia="PMingLiU" w:hAnsi="Calibri" w:cs="Times New Roman"/>
        </w:rPr>
        <w:t>making PBT a more viable treatment option for healthcare systems like UMMH</w:t>
      </w:r>
      <w:r w:rsidR="00171330">
        <w:rPr>
          <w:rFonts w:ascii="Calibri" w:eastAsia="PMingLiU" w:hAnsi="Calibri" w:cs="Times New Roman"/>
        </w:rPr>
        <w:t>C</w:t>
      </w:r>
      <w:r w:rsidRPr="2F8A82F8">
        <w:rPr>
          <w:rFonts w:ascii="Calibri" w:eastAsia="PMingLiU" w:hAnsi="Calibri" w:cs="Times New Roman"/>
        </w:rPr>
        <w:t xml:space="preserve">, </w:t>
      </w:r>
      <w:r w:rsidR="00FF1448" w:rsidRPr="2F8A82F8">
        <w:rPr>
          <w:rFonts w:ascii="Calibri" w:eastAsia="PMingLiU" w:hAnsi="Calibri" w:cs="Times New Roman"/>
        </w:rPr>
        <w:t xml:space="preserve">thereby </w:t>
      </w:r>
      <w:r w:rsidRPr="2F8A82F8">
        <w:rPr>
          <w:rFonts w:ascii="Calibri" w:eastAsia="PMingLiU" w:hAnsi="Calibri" w:cs="Times New Roman"/>
        </w:rPr>
        <w:lastRenderedPageBreak/>
        <w:t>enabling them to better serve patients who meet the clinical criteria for this advanced therapy.</w:t>
      </w:r>
      <w:r w:rsidRPr="2F8A82F8">
        <w:rPr>
          <w:rFonts w:ascii="Calibri" w:eastAsia="PMingLiU" w:hAnsi="Calibri" w:cs="Times New Roman"/>
          <w:vertAlign w:val="superscript"/>
        </w:rPr>
        <w:footnoteReference w:id="14"/>
      </w:r>
      <w:r w:rsidR="6AF20AC1" w:rsidRPr="2F8A82F8">
        <w:rPr>
          <w:rFonts w:ascii="Calibri" w:eastAsia="PMingLiU" w:hAnsi="Calibri" w:cs="Times New Roman"/>
          <w:vertAlign w:val="superscript"/>
        </w:rPr>
        <w:t xml:space="preserve"> </w:t>
      </w:r>
      <w:r w:rsidR="6AF20AC1" w:rsidRPr="2F8A82F8">
        <w:rPr>
          <w:rFonts w:ascii="Calibri" w:eastAsia="PMingLiU" w:hAnsi="Calibri" w:cs="Times New Roman"/>
        </w:rPr>
        <w:t xml:space="preserve"> </w:t>
      </w:r>
      <w:r w:rsidR="08372251" w:rsidRPr="2F8A82F8">
        <w:rPr>
          <w:rFonts w:ascii="Calibri" w:eastAsia="PMingLiU" w:hAnsi="Calibri" w:cs="Times New Roman"/>
          <w:vertAlign w:val="superscript"/>
        </w:rPr>
        <w:t xml:space="preserve"> </w:t>
      </w:r>
      <w:r w:rsidR="3735483D" w:rsidRPr="005E2019">
        <w:rPr>
          <w:rFonts w:eastAsiaTheme="minorEastAsia" w:cstheme="minorBidi"/>
          <w:color w:val="333333"/>
        </w:rPr>
        <w:t xml:space="preserve">Staff also note that indications are limited. Evidence supports superiority over photon therapy only for specific </w:t>
      </w:r>
      <w:r w:rsidR="000A7E39" w:rsidRPr="005E2019">
        <w:rPr>
          <w:rFonts w:eastAsiaTheme="minorEastAsia" w:cstheme="minorBidi"/>
          <w:color w:val="333333"/>
        </w:rPr>
        <w:t>indications and</w:t>
      </w:r>
      <w:r w:rsidR="3735483D" w:rsidRPr="005E2019">
        <w:rPr>
          <w:rFonts w:eastAsiaTheme="minorEastAsia" w:cstheme="minorBidi"/>
          <w:color w:val="333333"/>
        </w:rPr>
        <w:t xml:space="preserve"> does not support broad use outside of these indications which </w:t>
      </w:r>
      <w:proofErr w:type="gramStart"/>
      <w:r w:rsidR="3735483D" w:rsidRPr="005E2019">
        <w:rPr>
          <w:rFonts w:eastAsiaTheme="minorEastAsia" w:cstheme="minorBidi"/>
          <w:color w:val="333333"/>
        </w:rPr>
        <w:t>is</w:t>
      </w:r>
      <w:proofErr w:type="gramEnd"/>
      <w:r w:rsidR="3735483D" w:rsidRPr="005E2019">
        <w:rPr>
          <w:rFonts w:eastAsiaTheme="minorEastAsia" w:cstheme="minorBidi"/>
          <w:color w:val="333333"/>
        </w:rPr>
        <w:t xml:space="preserve"> described in more detail</w:t>
      </w:r>
      <w:r w:rsidR="681714AD" w:rsidRPr="005E2019">
        <w:rPr>
          <w:rFonts w:eastAsiaTheme="minorEastAsia" w:cstheme="minorBidi"/>
          <w:color w:val="333333"/>
        </w:rPr>
        <w:t xml:space="preserve"> under Factor 1(a), need methodologies.</w:t>
      </w:r>
    </w:p>
    <w:p w14:paraId="0CA56469" w14:textId="6005E0C3" w:rsidR="000A3644" w:rsidRDefault="630018C5" w:rsidP="00913E4E">
      <w:pPr>
        <w:spacing w:before="240"/>
        <w:rPr>
          <w:rFonts w:ascii="Calibri" w:eastAsia="PMingLiU" w:hAnsi="Calibri" w:cs="Times New Roman"/>
        </w:rPr>
      </w:pPr>
      <w:r w:rsidRPr="5AF46024">
        <w:rPr>
          <w:rFonts w:ascii="Calibri" w:eastAsia="PMingLiU" w:hAnsi="Calibri" w:cs="Times New Roman"/>
        </w:rPr>
        <w:t>The Applicant reports that PBT became available in Massachusetts nearly 50 years ago at MIT</w:t>
      </w:r>
      <w:r w:rsidR="4C39C583" w:rsidRPr="5AF46024">
        <w:rPr>
          <w:rFonts w:ascii="Calibri" w:eastAsia="PMingLiU" w:hAnsi="Calibri" w:cs="Times New Roman"/>
        </w:rPr>
        <w:t>. It was</w:t>
      </w:r>
      <w:r w:rsidRPr="5AF46024">
        <w:rPr>
          <w:rFonts w:ascii="Calibri" w:eastAsia="PMingLiU" w:hAnsi="Calibri" w:cs="Times New Roman"/>
        </w:rPr>
        <w:t xml:space="preserve"> transitioned to clinical care at Massachusetts General Hospital (“MGH”) approximately 30 years ago.  </w:t>
      </w:r>
      <w:r w:rsidR="266E0F25" w:rsidRPr="5AF46024">
        <w:rPr>
          <w:rFonts w:ascii="Calibri" w:eastAsia="PMingLiU" w:hAnsi="Calibri" w:cs="Times New Roman"/>
        </w:rPr>
        <w:t xml:space="preserve">Currently, there are two </w:t>
      </w:r>
      <w:r w:rsidR="2EF91D1E" w:rsidRPr="5AF46024">
        <w:rPr>
          <w:rFonts w:ascii="Calibri" w:eastAsia="PMingLiU" w:hAnsi="Calibri" w:cs="Times New Roman"/>
        </w:rPr>
        <w:t>PBT</w:t>
      </w:r>
      <w:r w:rsidR="266E0F25" w:rsidRPr="5AF46024">
        <w:rPr>
          <w:rFonts w:ascii="Calibri" w:eastAsia="PMingLiU" w:hAnsi="Calibri" w:cs="Times New Roman"/>
        </w:rPr>
        <w:t xml:space="preserve"> units in New England; both are operated by </w:t>
      </w:r>
      <w:r w:rsidR="3BE78A58" w:rsidRPr="5AF46024">
        <w:rPr>
          <w:rFonts w:ascii="Calibri" w:eastAsia="PMingLiU" w:hAnsi="Calibri" w:cs="Times New Roman"/>
        </w:rPr>
        <w:t xml:space="preserve">MGH </w:t>
      </w:r>
      <w:r w:rsidR="266E0F25" w:rsidRPr="5AF46024">
        <w:rPr>
          <w:rFonts w:ascii="Calibri" w:eastAsia="PMingLiU" w:hAnsi="Calibri" w:cs="Times New Roman"/>
        </w:rPr>
        <w:t>in Boston.</w:t>
      </w:r>
      <w:r w:rsidR="00A70E4E" w:rsidRPr="5AF46024">
        <w:rPr>
          <w:rFonts w:ascii="Calibri" w:eastAsia="PMingLiU" w:hAnsi="Calibri" w:cs="Times New Roman"/>
          <w:vertAlign w:val="superscript"/>
        </w:rPr>
        <w:footnoteReference w:id="15"/>
      </w:r>
      <w:r w:rsidR="266E0F25" w:rsidRPr="5AF46024">
        <w:rPr>
          <w:rFonts w:ascii="Calibri" w:eastAsia="PMingLiU" w:hAnsi="Calibri" w:cs="Times New Roman"/>
        </w:rPr>
        <w:t xml:space="preserve">  The next </w:t>
      </w:r>
      <w:proofErr w:type="gramStart"/>
      <w:r w:rsidR="266E0F25" w:rsidRPr="5AF46024">
        <w:rPr>
          <w:rFonts w:ascii="Calibri" w:eastAsia="PMingLiU" w:hAnsi="Calibri" w:cs="Times New Roman"/>
        </w:rPr>
        <w:t>closest operating</w:t>
      </w:r>
      <w:proofErr w:type="gramEnd"/>
      <w:r w:rsidR="266E0F25" w:rsidRPr="5AF46024">
        <w:rPr>
          <w:rFonts w:ascii="Calibri" w:eastAsia="PMingLiU" w:hAnsi="Calibri" w:cs="Times New Roman"/>
        </w:rPr>
        <w:t xml:space="preserve"> </w:t>
      </w:r>
      <w:r w:rsidR="2EF91D1E" w:rsidRPr="5AF46024">
        <w:rPr>
          <w:rFonts w:ascii="Calibri" w:eastAsia="PMingLiU" w:hAnsi="Calibri" w:cs="Times New Roman"/>
        </w:rPr>
        <w:t>PBT</w:t>
      </w:r>
      <w:r w:rsidR="266E0F25" w:rsidRPr="5AF46024">
        <w:rPr>
          <w:rFonts w:ascii="Calibri" w:eastAsia="PMingLiU" w:hAnsi="Calibri" w:cs="Times New Roman"/>
        </w:rPr>
        <w:t xml:space="preserve"> Center is in New York City. </w:t>
      </w:r>
      <w:r w:rsidR="4C39C583" w:rsidRPr="5AF46024">
        <w:rPr>
          <w:rFonts w:ascii="Calibri" w:eastAsia="PMingLiU" w:hAnsi="Calibri" w:cs="Times New Roman"/>
        </w:rPr>
        <w:t>Recently t</w:t>
      </w:r>
      <w:r w:rsidR="266E0F25" w:rsidRPr="5AF46024">
        <w:rPr>
          <w:rFonts w:ascii="Calibri" w:eastAsia="PMingLiU" w:hAnsi="Calibri" w:cs="Times New Roman"/>
        </w:rPr>
        <w:t xml:space="preserve">wo other </w:t>
      </w:r>
      <w:r w:rsidR="6E204C3D" w:rsidRPr="5AF46024">
        <w:rPr>
          <w:rFonts w:ascii="Calibri" w:eastAsia="PMingLiU" w:hAnsi="Calibri" w:cs="Times New Roman"/>
        </w:rPr>
        <w:t xml:space="preserve">PBT </w:t>
      </w:r>
      <w:r w:rsidR="266E0F25" w:rsidRPr="5AF46024">
        <w:rPr>
          <w:rFonts w:ascii="Calibri" w:eastAsia="PMingLiU" w:hAnsi="Calibri" w:cs="Times New Roman"/>
        </w:rPr>
        <w:t xml:space="preserve">services have been </w:t>
      </w:r>
      <w:r w:rsidR="440E7BFF" w:rsidRPr="5AF46024">
        <w:rPr>
          <w:rFonts w:ascii="Calibri" w:eastAsia="PMingLiU" w:hAnsi="Calibri" w:cs="Times New Roman"/>
        </w:rPr>
        <w:t xml:space="preserve">approved </w:t>
      </w:r>
      <w:r w:rsidR="266E0F25" w:rsidRPr="5AF46024">
        <w:rPr>
          <w:rFonts w:ascii="Calibri" w:eastAsia="PMingLiU" w:hAnsi="Calibri" w:cs="Times New Roman"/>
        </w:rPr>
        <w:t>in New England</w:t>
      </w:r>
      <w:r w:rsidR="440E7BFF" w:rsidRPr="5AF46024">
        <w:rPr>
          <w:rFonts w:ascii="Calibri" w:eastAsia="PMingLiU" w:hAnsi="Calibri" w:cs="Times New Roman"/>
        </w:rPr>
        <w:t xml:space="preserve"> but are not yet operational</w:t>
      </w:r>
      <w:r w:rsidR="266E0F25" w:rsidRPr="5AF46024">
        <w:rPr>
          <w:rFonts w:ascii="Calibri" w:eastAsia="PMingLiU" w:hAnsi="Calibri" w:cs="Times New Roman"/>
        </w:rPr>
        <w:t xml:space="preserve">; one is in </w:t>
      </w:r>
      <w:r w:rsidR="6FCD2B9D" w:rsidRPr="5A4878F1">
        <w:rPr>
          <w:rFonts w:ascii="Calibri" w:eastAsia="PMingLiU" w:hAnsi="Calibri" w:cs="Times New Roman"/>
        </w:rPr>
        <w:t>Johnston,</w:t>
      </w:r>
      <w:r w:rsidR="512B6F64" w:rsidRPr="5AF46024">
        <w:rPr>
          <w:rFonts w:ascii="Calibri" w:eastAsia="PMingLiU" w:hAnsi="Calibri" w:cs="Times New Roman"/>
        </w:rPr>
        <w:t xml:space="preserve"> </w:t>
      </w:r>
      <w:r w:rsidR="266E0F25" w:rsidRPr="5AF46024">
        <w:rPr>
          <w:rFonts w:ascii="Calibri" w:eastAsia="PMingLiU" w:hAnsi="Calibri" w:cs="Times New Roman"/>
        </w:rPr>
        <w:t xml:space="preserve">Rhode Island, and one is in Danbury, Connecticut. </w:t>
      </w:r>
    </w:p>
    <w:p w14:paraId="4C83F91A" w14:textId="4DA34555" w:rsidR="00A70E4E" w:rsidRDefault="000A3644" w:rsidP="0082441A">
      <w:pPr>
        <w:rPr>
          <w:rFonts w:ascii="Calibri" w:eastAsia="PMingLiU" w:hAnsi="Calibri" w:cs="Times New Roman"/>
        </w:rPr>
      </w:pPr>
      <w:r w:rsidRPr="5AF46024">
        <w:rPr>
          <w:rFonts w:ascii="Calibri" w:eastAsia="PMingLiU" w:hAnsi="Calibri" w:cs="Times New Roman"/>
        </w:rPr>
        <w:t xml:space="preserve">According to the </w:t>
      </w:r>
      <w:r w:rsidR="00FF1448" w:rsidRPr="5AF46024">
        <w:rPr>
          <w:rFonts w:ascii="Calibri" w:eastAsia="PMingLiU" w:hAnsi="Calibri" w:cs="Times New Roman"/>
        </w:rPr>
        <w:t xml:space="preserve">Applicant, and some of the </w:t>
      </w:r>
      <w:r w:rsidRPr="5AF46024">
        <w:rPr>
          <w:rFonts w:ascii="Calibri" w:eastAsia="PMingLiU" w:hAnsi="Calibri" w:cs="Times New Roman"/>
        </w:rPr>
        <w:t>T</w:t>
      </w:r>
      <w:r w:rsidR="00FF1448" w:rsidRPr="5AF46024">
        <w:rPr>
          <w:rFonts w:ascii="Calibri" w:eastAsia="PMingLiU" w:hAnsi="Calibri" w:cs="Times New Roman"/>
        </w:rPr>
        <w:t xml:space="preserve">en </w:t>
      </w:r>
      <w:r w:rsidRPr="5AF46024">
        <w:rPr>
          <w:rFonts w:ascii="Calibri" w:eastAsia="PMingLiU" w:hAnsi="Calibri" w:cs="Times New Roman"/>
        </w:rPr>
        <w:t>T</w:t>
      </w:r>
      <w:r w:rsidR="00FF1448" w:rsidRPr="5AF46024">
        <w:rPr>
          <w:rFonts w:ascii="Calibri" w:eastAsia="PMingLiU" w:hAnsi="Calibri" w:cs="Times New Roman"/>
        </w:rPr>
        <w:t xml:space="preserve">axpayer </w:t>
      </w:r>
      <w:r w:rsidRPr="5AF46024">
        <w:rPr>
          <w:rFonts w:ascii="Calibri" w:eastAsia="PMingLiU" w:hAnsi="Calibri" w:cs="Times New Roman"/>
        </w:rPr>
        <w:t>G</w:t>
      </w:r>
      <w:r w:rsidR="00FF1448" w:rsidRPr="5AF46024">
        <w:rPr>
          <w:rFonts w:ascii="Calibri" w:eastAsia="PMingLiU" w:hAnsi="Calibri" w:cs="Times New Roman"/>
        </w:rPr>
        <w:t>roups</w:t>
      </w:r>
      <w:r w:rsidRPr="5AF46024">
        <w:rPr>
          <w:rFonts w:ascii="Calibri" w:eastAsia="PMingLiU" w:hAnsi="Calibri" w:cs="Times New Roman"/>
        </w:rPr>
        <w:t xml:space="preserve"> </w:t>
      </w:r>
      <w:r w:rsidR="00FF1448" w:rsidRPr="5AF46024">
        <w:rPr>
          <w:rFonts w:ascii="Calibri" w:eastAsia="PMingLiU" w:hAnsi="Calibri" w:cs="Times New Roman"/>
        </w:rPr>
        <w:t xml:space="preserve">(“TTGs”) </w:t>
      </w:r>
      <w:r w:rsidRPr="5AF46024">
        <w:rPr>
          <w:rFonts w:ascii="Calibri" w:eastAsia="PMingLiU" w:hAnsi="Calibri" w:cs="Times New Roman"/>
        </w:rPr>
        <w:t>and letters of support from other providers, b</w:t>
      </w:r>
      <w:r w:rsidR="00A70E4E" w:rsidRPr="5AF46024">
        <w:rPr>
          <w:rFonts w:ascii="Calibri" w:eastAsia="PMingLiU" w:hAnsi="Calibri" w:cs="Times New Roman"/>
        </w:rPr>
        <w:t xml:space="preserve">ecause of the limited supply of appointments, and the extensive service area that MGH serves, access for </w:t>
      </w:r>
      <w:r w:rsidR="67F77B74" w:rsidRPr="5AF46024">
        <w:rPr>
          <w:rFonts w:ascii="Calibri" w:eastAsia="PMingLiU" w:hAnsi="Calibri" w:cs="Times New Roman"/>
        </w:rPr>
        <w:t>UMMH</w:t>
      </w:r>
      <w:r w:rsidR="310574DC" w:rsidRPr="5AF46024">
        <w:rPr>
          <w:rFonts w:ascii="Calibri" w:eastAsia="PMingLiU" w:hAnsi="Calibri" w:cs="Times New Roman"/>
        </w:rPr>
        <w:t>C</w:t>
      </w:r>
      <w:r w:rsidR="00A70E4E" w:rsidRPr="5AF46024">
        <w:rPr>
          <w:rFonts w:ascii="Calibri" w:eastAsia="PMingLiU" w:hAnsi="Calibri" w:cs="Times New Roman"/>
        </w:rPr>
        <w:t xml:space="preserve"> patients is limited </w:t>
      </w:r>
      <w:r w:rsidR="00912DD7" w:rsidRPr="5AF46024">
        <w:rPr>
          <w:rFonts w:ascii="Calibri" w:eastAsia="PMingLiU" w:hAnsi="Calibri" w:cs="Times New Roman"/>
        </w:rPr>
        <w:t>as discussed further herein.</w:t>
      </w:r>
    </w:p>
    <w:p w14:paraId="6A143441" w14:textId="77777777" w:rsidR="0082441A" w:rsidRPr="00A70E4E" w:rsidRDefault="0082441A" w:rsidP="0082441A">
      <w:pPr>
        <w:rPr>
          <w:rFonts w:ascii="Calibri" w:eastAsia="PMingLiU" w:hAnsi="Calibri" w:cs="Times New Roman"/>
        </w:rPr>
      </w:pPr>
    </w:p>
    <w:p w14:paraId="791877EE" w14:textId="6AC36F07" w:rsidR="0008637E" w:rsidRDefault="00CE4434" w:rsidP="0082441A">
      <w:pPr>
        <w:pStyle w:val="Heading1"/>
        <w:spacing w:before="0" w:line="240" w:lineRule="auto"/>
        <w:rPr>
          <w:rFonts w:cstheme="minorBidi"/>
        </w:rPr>
      </w:pPr>
      <w:bookmarkStart w:id="16" w:name="_Toc157428826"/>
      <w:bookmarkStart w:id="17" w:name="_Toc213415521"/>
      <w:bookmarkStart w:id="18" w:name="_Toc17151135"/>
      <w:bookmarkStart w:id="19" w:name="_Toc17731308"/>
      <w:bookmarkStart w:id="20" w:name="_Toc18420176"/>
      <w:bookmarkStart w:id="21" w:name="_Toc18922397"/>
      <w:bookmarkStart w:id="22" w:name="_Toc27567690"/>
      <w:bookmarkStart w:id="23" w:name="_Toc17151137"/>
      <w:r w:rsidRPr="6CE004FB">
        <w:rPr>
          <w:rFonts w:asciiTheme="minorHAnsi" w:hAnsiTheme="minorHAnsi" w:cstheme="minorBidi"/>
        </w:rPr>
        <w:t>Pa</w:t>
      </w:r>
      <w:r w:rsidR="0060259B" w:rsidRPr="6CE004FB">
        <w:rPr>
          <w:rFonts w:asciiTheme="minorHAnsi" w:hAnsiTheme="minorHAnsi" w:cstheme="minorBidi"/>
        </w:rPr>
        <w:t>tient Panel</w:t>
      </w:r>
      <w:r w:rsidR="0060259B" w:rsidRPr="6CE004FB">
        <w:rPr>
          <w:rFonts w:asciiTheme="minorHAnsi" w:hAnsiTheme="minorHAnsi" w:cstheme="minorBidi"/>
          <w:vertAlign w:val="superscript"/>
        </w:rPr>
        <w:footnoteReference w:id="16"/>
      </w:r>
      <w:bookmarkEnd w:id="16"/>
      <w:bookmarkEnd w:id="17"/>
      <w:r w:rsidR="0008637E">
        <w:rPr>
          <w:rFonts w:asciiTheme="minorHAnsi" w:hAnsiTheme="minorHAnsi" w:cstheme="minorBidi"/>
        </w:rPr>
        <w:t xml:space="preserve"> </w:t>
      </w:r>
    </w:p>
    <w:p w14:paraId="1D72AD89" w14:textId="77777777" w:rsidR="0092249F" w:rsidRDefault="0092249F" w:rsidP="0092249F"/>
    <w:p w14:paraId="3474E924" w14:textId="794698F9" w:rsidR="000C5E53" w:rsidRPr="000C5E53" w:rsidRDefault="000C5E53" w:rsidP="000C5E53">
      <w:r w:rsidRPr="000C5E53">
        <w:t>Table 2 shows three years of Patient Panel information for the Applicant</w:t>
      </w:r>
      <w:r w:rsidR="008F3D27">
        <w:t xml:space="preserve"> which</w:t>
      </w:r>
      <w:r w:rsidRPr="000C5E53">
        <w:t xml:space="preserve"> shows that UMMHC experienced growth from 2022-24 of 14.1%. </w:t>
      </w:r>
    </w:p>
    <w:p w14:paraId="0420E858" w14:textId="77777777" w:rsidR="000C5E53" w:rsidRPr="000C5E53" w:rsidRDefault="000C5E53" w:rsidP="000C5E53"/>
    <w:p w14:paraId="7D7E1869" w14:textId="73B1E9F0" w:rsidR="000C5E53" w:rsidRPr="000C5E53" w:rsidRDefault="000C5E53" w:rsidP="00AB6504">
      <w:pPr>
        <w:jc w:val="center"/>
        <w:rPr>
          <w:b/>
          <w:bCs/>
        </w:rPr>
      </w:pPr>
      <w:bookmarkStart w:id="24" w:name="_Hlk151730381"/>
      <w:r w:rsidRPr="000C5E53">
        <w:rPr>
          <w:b/>
          <w:bCs/>
        </w:rPr>
        <w:t>Table 2: UMMHC</w:t>
      </w:r>
      <w:r w:rsidR="0083416D">
        <w:rPr>
          <w:rStyle w:val="FootnoteReference"/>
          <w:b/>
          <w:bCs/>
        </w:rPr>
        <w:footnoteReference w:id="17"/>
      </w:r>
      <w:r w:rsidRPr="000C5E53">
        <w:rPr>
          <w:b/>
          <w:bCs/>
        </w:rPr>
        <w:t xml:space="preserve"> and </w:t>
      </w:r>
      <w:r w:rsidR="003D353F">
        <w:rPr>
          <w:b/>
          <w:bCs/>
        </w:rPr>
        <w:t>UMMMC</w:t>
      </w:r>
      <w:r w:rsidRPr="000C5E53">
        <w:rPr>
          <w:b/>
          <w:bCs/>
        </w:rPr>
        <w:t>’s Patient Panels- FY-FY22-24</w:t>
      </w:r>
    </w:p>
    <w:p w14:paraId="3E28C327" w14:textId="77777777" w:rsidR="000C5E53" w:rsidRPr="000C5E53" w:rsidRDefault="000C5E53" w:rsidP="000C5E53">
      <w:bookmarkStart w:id="25" w:name="_Hlk151730467"/>
      <w:bookmarkStart w:id="26" w:name="_Hlk151730528"/>
      <w:bookmarkEnd w:id="24"/>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140"/>
        <w:gridCol w:w="1080"/>
        <w:gridCol w:w="1155"/>
        <w:gridCol w:w="1480"/>
      </w:tblGrid>
      <w:tr w:rsidR="000C5E53" w:rsidRPr="000C5E53" w14:paraId="0B82467A" w14:textId="77777777" w:rsidTr="003C3D3F">
        <w:trPr>
          <w:cantSplit/>
          <w:trHeight w:val="320"/>
          <w:tblHeader/>
          <w:jc w:val="center"/>
        </w:trPr>
        <w:tc>
          <w:tcPr>
            <w:tcW w:w="1890" w:type="dxa"/>
            <w:shd w:val="clear" w:color="auto" w:fill="EFFFFF"/>
            <w:noWrap/>
            <w:vAlign w:val="center"/>
            <w:hideMark/>
          </w:tcPr>
          <w:p w14:paraId="3CD39153" w14:textId="77777777" w:rsidR="000C5E53" w:rsidRPr="000C5E53" w:rsidRDefault="000C5E53" w:rsidP="000C5E53">
            <w:pPr>
              <w:rPr>
                <w:b/>
                <w:bCs/>
              </w:rPr>
            </w:pPr>
            <w:r w:rsidRPr="000C5E53">
              <w:rPr>
                <w:b/>
                <w:bCs/>
              </w:rPr>
              <w:t>Year</w:t>
            </w:r>
          </w:p>
        </w:tc>
        <w:tc>
          <w:tcPr>
            <w:tcW w:w="1140" w:type="dxa"/>
            <w:shd w:val="clear" w:color="auto" w:fill="EFFFFF"/>
            <w:noWrap/>
            <w:vAlign w:val="center"/>
            <w:hideMark/>
          </w:tcPr>
          <w:p w14:paraId="1B7AF50C" w14:textId="77777777" w:rsidR="000C5E53" w:rsidRPr="00BE069C" w:rsidRDefault="000C5E53" w:rsidP="00BE069C">
            <w:pPr>
              <w:jc w:val="center"/>
              <w:rPr>
                <w:rFonts w:ascii="Calibri" w:hAnsi="Calibri" w:cs="Calibri"/>
                <w:b/>
                <w:bCs/>
              </w:rPr>
            </w:pPr>
            <w:r w:rsidRPr="00BE069C">
              <w:rPr>
                <w:rFonts w:ascii="Calibri" w:hAnsi="Calibri" w:cs="Calibri"/>
                <w:b/>
                <w:bCs/>
              </w:rPr>
              <w:t>FY 22</w:t>
            </w:r>
          </w:p>
        </w:tc>
        <w:tc>
          <w:tcPr>
            <w:tcW w:w="1080" w:type="dxa"/>
            <w:shd w:val="clear" w:color="auto" w:fill="EFFFFF"/>
            <w:noWrap/>
            <w:vAlign w:val="center"/>
            <w:hideMark/>
          </w:tcPr>
          <w:p w14:paraId="5717834F" w14:textId="77777777" w:rsidR="000C5E53" w:rsidRPr="00BE069C" w:rsidRDefault="000C5E53" w:rsidP="00BE069C">
            <w:pPr>
              <w:jc w:val="center"/>
              <w:rPr>
                <w:rFonts w:ascii="Calibri" w:hAnsi="Calibri" w:cs="Calibri"/>
                <w:b/>
                <w:bCs/>
              </w:rPr>
            </w:pPr>
            <w:r w:rsidRPr="00BE069C">
              <w:rPr>
                <w:rFonts w:ascii="Calibri" w:hAnsi="Calibri" w:cs="Calibri"/>
                <w:b/>
                <w:bCs/>
              </w:rPr>
              <w:t>FY 23</w:t>
            </w:r>
          </w:p>
        </w:tc>
        <w:tc>
          <w:tcPr>
            <w:tcW w:w="1155" w:type="dxa"/>
            <w:shd w:val="clear" w:color="auto" w:fill="EFFFFF"/>
            <w:vAlign w:val="center"/>
            <w:hideMark/>
          </w:tcPr>
          <w:p w14:paraId="3C153F26" w14:textId="77777777" w:rsidR="000C5E53" w:rsidRPr="00BE069C" w:rsidRDefault="000C5E53" w:rsidP="00BE069C">
            <w:pPr>
              <w:jc w:val="center"/>
              <w:rPr>
                <w:rFonts w:ascii="Calibri" w:hAnsi="Calibri" w:cs="Calibri"/>
                <w:b/>
                <w:bCs/>
              </w:rPr>
            </w:pPr>
            <w:r w:rsidRPr="00BE069C">
              <w:rPr>
                <w:rFonts w:ascii="Calibri" w:hAnsi="Calibri" w:cs="Calibri"/>
                <w:b/>
                <w:bCs/>
              </w:rPr>
              <w:t>FY24</w:t>
            </w:r>
          </w:p>
        </w:tc>
        <w:tc>
          <w:tcPr>
            <w:tcW w:w="1480" w:type="dxa"/>
            <w:shd w:val="clear" w:color="auto" w:fill="EFFFFF"/>
            <w:noWrap/>
            <w:vAlign w:val="center"/>
            <w:hideMark/>
          </w:tcPr>
          <w:p w14:paraId="1624594B" w14:textId="2F413B30" w:rsidR="000C5E53" w:rsidRPr="00BE069C" w:rsidRDefault="000C5E53" w:rsidP="00BE069C">
            <w:pPr>
              <w:jc w:val="center"/>
              <w:rPr>
                <w:rFonts w:ascii="Calibri" w:hAnsi="Calibri" w:cs="Calibri"/>
                <w:b/>
                <w:bCs/>
              </w:rPr>
            </w:pPr>
            <w:r w:rsidRPr="00BE069C">
              <w:rPr>
                <w:rFonts w:ascii="Calibri" w:hAnsi="Calibri" w:cs="Calibri"/>
                <w:b/>
                <w:bCs/>
              </w:rPr>
              <w:t xml:space="preserve">FY 22 </w:t>
            </w:r>
            <w:r w:rsidR="00DB0FE9" w:rsidRPr="00BE069C">
              <w:rPr>
                <w:rFonts w:ascii="Calibri" w:hAnsi="Calibri" w:cs="Calibri"/>
                <w:b/>
                <w:bCs/>
              </w:rPr>
              <w:t>vs.</w:t>
            </w:r>
            <w:r w:rsidRPr="00BE069C">
              <w:rPr>
                <w:rFonts w:ascii="Calibri" w:hAnsi="Calibri" w:cs="Calibri"/>
                <w:b/>
                <w:bCs/>
              </w:rPr>
              <w:t xml:space="preserve"> 24</w:t>
            </w:r>
          </w:p>
        </w:tc>
      </w:tr>
      <w:tr w:rsidR="000C5E53" w:rsidRPr="000C5E53" w14:paraId="74AB7CA3" w14:textId="77777777" w:rsidTr="003C3D3F">
        <w:trPr>
          <w:cantSplit/>
          <w:trHeight w:val="340"/>
          <w:jc w:val="center"/>
        </w:trPr>
        <w:tc>
          <w:tcPr>
            <w:tcW w:w="1890" w:type="dxa"/>
            <w:shd w:val="clear" w:color="auto" w:fill="EFFFFF"/>
            <w:vAlign w:val="center"/>
            <w:hideMark/>
          </w:tcPr>
          <w:p w14:paraId="1FD65A97" w14:textId="77777777" w:rsidR="000C5E53" w:rsidRPr="000C5E53" w:rsidRDefault="000C5E53" w:rsidP="000C5E53">
            <w:pPr>
              <w:rPr>
                <w:b/>
                <w:bCs/>
              </w:rPr>
            </w:pPr>
            <w:r w:rsidRPr="000C5E53">
              <w:rPr>
                <w:b/>
                <w:bCs/>
              </w:rPr>
              <w:t>Unique Patients</w:t>
            </w:r>
          </w:p>
        </w:tc>
        <w:tc>
          <w:tcPr>
            <w:tcW w:w="1140" w:type="dxa"/>
            <w:shd w:val="clear" w:color="auto" w:fill="EFFFFF"/>
            <w:noWrap/>
            <w:vAlign w:val="center"/>
            <w:hideMark/>
          </w:tcPr>
          <w:p w14:paraId="7D5E0308" w14:textId="77777777" w:rsidR="000C5E53" w:rsidRPr="00BE069C" w:rsidRDefault="000C5E53" w:rsidP="00BE069C">
            <w:pPr>
              <w:jc w:val="center"/>
              <w:rPr>
                <w:rFonts w:ascii="Calibri" w:hAnsi="Calibri" w:cs="Calibri"/>
                <w:b/>
                <w:bCs/>
              </w:rPr>
            </w:pPr>
            <w:r w:rsidRPr="00BE069C">
              <w:rPr>
                <w:rFonts w:ascii="Calibri" w:hAnsi="Calibri" w:cs="Calibri"/>
                <w:b/>
                <w:bCs/>
              </w:rPr>
              <w:t>Count</w:t>
            </w:r>
          </w:p>
        </w:tc>
        <w:tc>
          <w:tcPr>
            <w:tcW w:w="1080" w:type="dxa"/>
            <w:shd w:val="clear" w:color="auto" w:fill="EFFFFF"/>
            <w:noWrap/>
            <w:vAlign w:val="center"/>
            <w:hideMark/>
          </w:tcPr>
          <w:p w14:paraId="1AA7423E" w14:textId="77777777" w:rsidR="000C5E53" w:rsidRPr="00BE069C" w:rsidRDefault="000C5E53" w:rsidP="00BE069C">
            <w:pPr>
              <w:jc w:val="center"/>
              <w:rPr>
                <w:rFonts w:ascii="Calibri" w:hAnsi="Calibri" w:cs="Calibri"/>
                <w:b/>
                <w:bCs/>
              </w:rPr>
            </w:pPr>
            <w:r w:rsidRPr="00BE069C">
              <w:rPr>
                <w:rFonts w:ascii="Calibri" w:hAnsi="Calibri" w:cs="Calibri"/>
                <w:b/>
                <w:bCs/>
              </w:rPr>
              <w:t>Count</w:t>
            </w:r>
          </w:p>
        </w:tc>
        <w:tc>
          <w:tcPr>
            <w:tcW w:w="1155" w:type="dxa"/>
            <w:shd w:val="clear" w:color="auto" w:fill="EFFFFF"/>
            <w:vAlign w:val="center"/>
            <w:hideMark/>
          </w:tcPr>
          <w:p w14:paraId="1DA51393" w14:textId="77777777" w:rsidR="000C5E53" w:rsidRPr="00BE069C" w:rsidRDefault="000C5E53" w:rsidP="00BE069C">
            <w:pPr>
              <w:jc w:val="center"/>
              <w:rPr>
                <w:rFonts w:ascii="Calibri" w:hAnsi="Calibri" w:cs="Calibri"/>
                <w:b/>
                <w:bCs/>
              </w:rPr>
            </w:pPr>
            <w:r w:rsidRPr="00BE069C">
              <w:rPr>
                <w:rFonts w:ascii="Calibri" w:hAnsi="Calibri" w:cs="Calibri"/>
                <w:b/>
                <w:bCs/>
              </w:rPr>
              <w:t>Count</w:t>
            </w:r>
          </w:p>
        </w:tc>
        <w:tc>
          <w:tcPr>
            <w:tcW w:w="1480" w:type="dxa"/>
            <w:shd w:val="clear" w:color="auto" w:fill="EFFFFF"/>
            <w:noWrap/>
            <w:vAlign w:val="center"/>
            <w:hideMark/>
          </w:tcPr>
          <w:p w14:paraId="60ECBA14" w14:textId="77777777" w:rsidR="000C5E53" w:rsidRPr="00BE069C" w:rsidRDefault="000C5E53" w:rsidP="00BE069C">
            <w:pPr>
              <w:jc w:val="center"/>
              <w:rPr>
                <w:rFonts w:ascii="Calibri" w:hAnsi="Calibri" w:cs="Calibri"/>
                <w:b/>
                <w:bCs/>
              </w:rPr>
            </w:pPr>
            <w:r w:rsidRPr="00BE069C">
              <w:rPr>
                <w:rFonts w:ascii="Calibri" w:hAnsi="Calibri" w:cs="Calibri"/>
                <w:b/>
                <w:bCs/>
              </w:rPr>
              <w:t>% Change</w:t>
            </w:r>
          </w:p>
        </w:tc>
      </w:tr>
      <w:tr w:rsidR="000C5E53" w:rsidRPr="000C5E53" w14:paraId="04E1623B" w14:textId="77777777" w:rsidTr="003C3D3F">
        <w:trPr>
          <w:cantSplit/>
          <w:trHeight w:val="368"/>
          <w:jc w:val="center"/>
        </w:trPr>
        <w:tc>
          <w:tcPr>
            <w:tcW w:w="1890" w:type="dxa"/>
            <w:shd w:val="clear" w:color="auto" w:fill="EFFFFF"/>
            <w:noWrap/>
            <w:vAlign w:val="center"/>
            <w:hideMark/>
          </w:tcPr>
          <w:p w14:paraId="71D95E37" w14:textId="77777777" w:rsidR="000C5E53" w:rsidRPr="000C5E53" w:rsidRDefault="000C5E53" w:rsidP="000C5E53">
            <w:pPr>
              <w:rPr>
                <w:b/>
                <w:bCs/>
              </w:rPr>
            </w:pPr>
            <w:r w:rsidRPr="000C5E53">
              <w:rPr>
                <w:b/>
                <w:bCs/>
              </w:rPr>
              <w:t>UMMHC</w:t>
            </w:r>
          </w:p>
        </w:tc>
        <w:tc>
          <w:tcPr>
            <w:tcW w:w="1140" w:type="dxa"/>
            <w:tcBorders>
              <w:bottom w:val="single" w:sz="4" w:space="0" w:color="auto"/>
            </w:tcBorders>
            <w:noWrap/>
            <w:vAlign w:val="center"/>
            <w:hideMark/>
          </w:tcPr>
          <w:p w14:paraId="3B005E7D" w14:textId="77777777" w:rsidR="000C5E53" w:rsidRPr="00BE069C" w:rsidRDefault="000C5E53" w:rsidP="00BE069C">
            <w:pPr>
              <w:jc w:val="center"/>
              <w:rPr>
                <w:rFonts w:ascii="Calibri" w:hAnsi="Calibri" w:cs="Calibri"/>
              </w:rPr>
            </w:pPr>
            <w:r w:rsidRPr="00BE069C">
              <w:rPr>
                <w:rFonts w:ascii="Calibri" w:hAnsi="Calibri" w:cs="Calibri"/>
              </w:rPr>
              <w:t>383,497</w:t>
            </w:r>
          </w:p>
        </w:tc>
        <w:tc>
          <w:tcPr>
            <w:tcW w:w="1080" w:type="dxa"/>
            <w:tcBorders>
              <w:bottom w:val="single" w:sz="4" w:space="0" w:color="auto"/>
            </w:tcBorders>
            <w:noWrap/>
            <w:vAlign w:val="center"/>
            <w:hideMark/>
          </w:tcPr>
          <w:p w14:paraId="1835BAA7" w14:textId="77777777" w:rsidR="000C5E53" w:rsidRPr="00BE069C" w:rsidRDefault="000C5E53" w:rsidP="00BE069C">
            <w:pPr>
              <w:jc w:val="center"/>
              <w:rPr>
                <w:rFonts w:ascii="Calibri" w:hAnsi="Calibri" w:cs="Calibri"/>
              </w:rPr>
            </w:pPr>
            <w:r w:rsidRPr="00BE069C">
              <w:rPr>
                <w:rFonts w:ascii="Calibri" w:hAnsi="Calibri" w:cs="Calibri"/>
              </w:rPr>
              <w:t>385,391</w:t>
            </w:r>
          </w:p>
        </w:tc>
        <w:tc>
          <w:tcPr>
            <w:tcW w:w="1155" w:type="dxa"/>
            <w:tcBorders>
              <w:bottom w:val="single" w:sz="4" w:space="0" w:color="auto"/>
            </w:tcBorders>
            <w:vAlign w:val="center"/>
            <w:hideMark/>
          </w:tcPr>
          <w:p w14:paraId="604658F4" w14:textId="77777777" w:rsidR="000C5E53" w:rsidRPr="00BE069C" w:rsidRDefault="000C5E53" w:rsidP="00BE069C">
            <w:pPr>
              <w:jc w:val="center"/>
              <w:rPr>
                <w:rFonts w:ascii="Calibri" w:hAnsi="Calibri" w:cs="Calibri"/>
              </w:rPr>
            </w:pPr>
            <w:r w:rsidRPr="00BE069C">
              <w:rPr>
                <w:rFonts w:ascii="Calibri" w:hAnsi="Calibri" w:cs="Calibri"/>
              </w:rPr>
              <w:t>437,528</w:t>
            </w:r>
          </w:p>
        </w:tc>
        <w:tc>
          <w:tcPr>
            <w:tcW w:w="1480" w:type="dxa"/>
            <w:noWrap/>
            <w:vAlign w:val="center"/>
            <w:hideMark/>
          </w:tcPr>
          <w:p w14:paraId="05CF8301" w14:textId="77777777" w:rsidR="000C5E53" w:rsidRPr="00BE069C" w:rsidRDefault="000C5E53" w:rsidP="00BE069C">
            <w:pPr>
              <w:jc w:val="center"/>
              <w:rPr>
                <w:rFonts w:ascii="Calibri" w:hAnsi="Calibri" w:cs="Calibri"/>
              </w:rPr>
            </w:pPr>
            <w:r w:rsidRPr="00BE069C">
              <w:rPr>
                <w:rFonts w:ascii="Calibri" w:hAnsi="Calibri" w:cs="Calibri"/>
              </w:rPr>
              <w:t>14.1%</w:t>
            </w:r>
          </w:p>
        </w:tc>
      </w:tr>
      <w:tr w:rsidR="00BE069C" w:rsidRPr="000C5E53" w14:paraId="72B0C903" w14:textId="77777777" w:rsidTr="003C3D3F">
        <w:trPr>
          <w:cantSplit/>
          <w:trHeight w:val="320"/>
          <w:jc w:val="center"/>
        </w:trPr>
        <w:tc>
          <w:tcPr>
            <w:tcW w:w="1890" w:type="dxa"/>
            <w:shd w:val="clear" w:color="auto" w:fill="EFFFFF"/>
            <w:vAlign w:val="center"/>
          </w:tcPr>
          <w:p w14:paraId="558232FF" w14:textId="639507F2" w:rsidR="00BE069C" w:rsidRPr="000C5E53" w:rsidRDefault="00BE069C" w:rsidP="00BE069C">
            <w:pPr>
              <w:rPr>
                <w:b/>
                <w:bCs/>
              </w:rPr>
            </w:pPr>
            <w:r>
              <w:rPr>
                <w:b/>
                <w:bCs/>
              </w:rPr>
              <w:lastRenderedPageBreak/>
              <w:t>UMMMC</w:t>
            </w:r>
          </w:p>
        </w:tc>
        <w:tc>
          <w:tcPr>
            <w:tcW w:w="1140" w:type="dxa"/>
            <w:tcBorders>
              <w:top w:val="single" w:sz="4" w:space="0" w:color="auto"/>
              <w:left w:val="nil"/>
              <w:bottom w:val="single" w:sz="4" w:space="0" w:color="auto"/>
              <w:right w:val="single" w:sz="4" w:space="0" w:color="auto"/>
            </w:tcBorders>
            <w:vAlign w:val="bottom"/>
          </w:tcPr>
          <w:p w14:paraId="7EEB3800" w14:textId="321CB7C2" w:rsidR="00BE069C" w:rsidRPr="00BE069C" w:rsidRDefault="00BE069C" w:rsidP="00BE069C">
            <w:pPr>
              <w:jc w:val="center"/>
              <w:rPr>
                <w:rFonts w:ascii="Calibri" w:hAnsi="Calibri" w:cs="Calibri"/>
              </w:rPr>
            </w:pPr>
            <w:r w:rsidRPr="00BE069C">
              <w:rPr>
                <w:rFonts w:ascii="Calibri" w:hAnsi="Calibri" w:cs="Calibri"/>
                <w:color w:val="000000"/>
              </w:rPr>
              <w:t>301,385</w:t>
            </w:r>
          </w:p>
        </w:tc>
        <w:tc>
          <w:tcPr>
            <w:tcW w:w="1080" w:type="dxa"/>
            <w:tcBorders>
              <w:top w:val="single" w:sz="4" w:space="0" w:color="auto"/>
              <w:left w:val="single" w:sz="4" w:space="0" w:color="auto"/>
              <w:bottom w:val="single" w:sz="4" w:space="0" w:color="auto"/>
              <w:right w:val="single" w:sz="4" w:space="0" w:color="auto"/>
            </w:tcBorders>
            <w:vAlign w:val="bottom"/>
          </w:tcPr>
          <w:p w14:paraId="20D05043" w14:textId="43846851" w:rsidR="00BE069C" w:rsidRPr="00BE069C" w:rsidRDefault="00BE069C" w:rsidP="00BE069C">
            <w:pPr>
              <w:jc w:val="center"/>
              <w:rPr>
                <w:rFonts w:ascii="Calibri" w:hAnsi="Calibri" w:cs="Calibri"/>
              </w:rPr>
            </w:pPr>
            <w:r w:rsidRPr="00BE069C">
              <w:rPr>
                <w:rFonts w:ascii="Calibri" w:hAnsi="Calibri" w:cs="Calibri"/>
                <w:color w:val="000000"/>
              </w:rPr>
              <w:t>301,187</w:t>
            </w:r>
          </w:p>
        </w:tc>
        <w:tc>
          <w:tcPr>
            <w:tcW w:w="1155" w:type="dxa"/>
            <w:tcBorders>
              <w:top w:val="single" w:sz="4" w:space="0" w:color="auto"/>
              <w:left w:val="single" w:sz="4" w:space="0" w:color="auto"/>
              <w:bottom w:val="single" w:sz="4" w:space="0" w:color="auto"/>
              <w:right w:val="single" w:sz="4" w:space="0" w:color="auto"/>
            </w:tcBorders>
            <w:vAlign w:val="bottom"/>
          </w:tcPr>
          <w:p w14:paraId="72A3E258" w14:textId="06BE1920" w:rsidR="00BE069C" w:rsidRPr="00BE069C" w:rsidRDefault="00BE069C" w:rsidP="00BE069C">
            <w:pPr>
              <w:jc w:val="center"/>
              <w:rPr>
                <w:rFonts w:ascii="Calibri" w:hAnsi="Calibri" w:cs="Calibri"/>
              </w:rPr>
            </w:pPr>
            <w:r w:rsidRPr="00BE069C">
              <w:rPr>
                <w:rFonts w:ascii="Calibri" w:hAnsi="Calibri" w:cs="Calibri"/>
                <w:color w:val="000000"/>
              </w:rPr>
              <w:t>313,177</w:t>
            </w:r>
          </w:p>
        </w:tc>
        <w:tc>
          <w:tcPr>
            <w:tcW w:w="1480" w:type="dxa"/>
            <w:tcBorders>
              <w:top w:val="single" w:sz="4" w:space="0" w:color="auto"/>
              <w:left w:val="single" w:sz="4" w:space="0" w:color="auto"/>
              <w:bottom w:val="single" w:sz="4" w:space="0" w:color="auto"/>
              <w:right w:val="single" w:sz="4" w:space="0" w:color="auto"/>
            </w:tcBorders>
            <w:noWrap/>
            <w:vAlign w:val="bottom"/>
          </w:tcPr>
          <w:p w14:paraId="142F392A" w14:textId="45D69B12" w:rsidR="00BE069C" w:rsidRPr="00BE069C" w:rsidRDefault="00BE069C" w:rsidP="00BE069C">
            <w:pPr>
              <w:jc w:val="center"/>
              <w:rPr>
                <w:rFonts w:ascii="Calibri" w:hAnsi="Calibri" w:cs="Calibri"/>
              </w:rPr>
            </w:pPr>
            <w:r w:rsidRPr="00BE069C">
              <w:rPr>
                <w:rFonts w:ascii="Calibri" w:hAnsi="Calibri" w:cs="Calibri"/>
                <w:color w:val="000000"/>
              </w:rPr>
              <w:t>3.9%</w:t>
            </w:r>
          </w:p>
        </w:tc>
      </w:tr>
    </w:tbl>
    <w:p w14:paraId="031C603F" w14:textId="77777777" w:rsidR="000C5E53" w:rsidRPr="000C5E53" w:rsidRDefault="000C5E53" w:rsidP="000C5E53">
      <w:pPr>
        <w:rPr>
          <w:b/>
          <w:bCs/>
        </w:rPr>
      </w:pPr>
    </w:p>
    <w:p w14:paraId="72A4F094" w14:textId="77777777" w:rsidR="000C5E53" w:rsidRPr="000C5E53" w:rsidRDefault="000C5E53" w:rsidP="000C5E53">
      <w:pPr>
        <w:rPr>
          <w:b/>
          <w:bCs/>
        </w:rPr>
      </w:pPr>
    </w:p>
    <w:p w14:paraId="3CAE579A" w14:textId="4B1CE624" w:rsidR="000C5E53" w:rsidRPr="000C5E53" w:rsidRDefault="000C5E53" w:rsidP="000C5E53">
      <w:pPr>
        <w:rPr>
          <w:b/>
          <w:bCs/>
        </w:rPr>
      </w:pPr>
      <w:r w:rsidRPr="000C5E53">
        <w:rPr>
          <w:b/>
          <w:bCs/>
        </w:rPr>
        <w:t xml:space="preserve">Table 3: Demographic Profile of the Patient Panels of UMMHC and </w:t>
      </w:r>
      <w:r w:rsidR="00DA3D50">
        <w:rPr>
          <w:b/>
          <w:bCs/>
        </w:rPr>
        <w:t>UMMMC</w:t>
      </w:r>
      <w:r w:rsidRPr="000C5E53">
        <w:rPr>
          <w:b/>
          <w:bCs/>
        </w:rPr>
        <w:t xml:space="preserve"> Patients- FY22-24</w:t>
      </w:r>
    </w:p>
    <w:p w14:paraId="076386D7" w14:textId="77777777" w:rsidR="000C5E53" w:rsidRPr="000C5E53" w:rsidRDefault="000C5E53" w:rsidP="000C5E53">
      <w:pPr>
        <w:rPr>
          <w:b/>
          <w:bCs/>
        </w:rPr>
      </w:pPr>
    </w:p>
    <w:tbl>
      <w:tblPr>
        <w:tblW w:w="10070" w:type="dxa"/>
        <w:tblLook w:val="04A0" w:firstRow="1" w:lastRow="0" w:firstColumn="1" w:lastColumn="0" w:noHBand="0" w:noVBand="1"/>
      </w:tblPr>
      <w:tblGrid>
        <w:gridCol w:w="3913"/>
        <w:gridCol w:w="1045"/>
        <w:gridCol w:w="1045"/>
        <w:gridCol w:w="1045"/>
        <w:gridCol w:w="1027"/>
        <w:gridCol w:w="1027"/>
        <w:gridCol w:w="968"/>
      </w:tblGrid>
      <w:tr w:rsidR="00542866" w:rsidRPr="00DA3D50" w14:paraId="686EDDFB" w14:textId="77777777" w:rsidTr="00542866">
        <w:trPr>
          <w:cantSplit/>
          <w:trHeight w:val="310"/>
          <w:tblHeader/>
        </w:trPr>
        <w:tc>
          <w:tcPr>
            <w:tcW w:w="3958" w:type="dxa"/>
            <w:tcBorders>
              <w:top w:val="single" w:sz="4" w:space="0" w:color="auto"/>
              <w:left w:val="single" w:sz="4" w:space="0" w:color="auto"/>
              <w:bottom w:val="single" w:sz="4" w:space="0" w:color="auto"/>
              <w:right w:val="single" w:sz="4" w:space="0" w:color="auto"/>
            </w:tcBorders>
            <w:shd w:val="clear" w:color="000000" w:fill="EFFFFF"/>
            <w:noWrap/>
            <w:vAlign w:val="bottom"/>
            <w:hideMark/>
          </w:tcPr>
          <w:p w14:paraId="70D6033D" w14:textId="77777777" w:rsidR="00542866" w:rsidRPr="00DA3D50" w:rsidRDefault="00542866" w:rsidP="00542866">
            <w:pPr>
              <w:rPr>
                <w:rFonts w:ascii="Calibri" w:eastAsia="Times New Roman" w:hAnsi="Calibri" w:cs="Calibri"/>
                <w:color w:val="000000"/>
              </w:rPr>
            </w:pPr>
            <w:bookmarkStart w:id="27" w:name="_Hlk204091854"/>
            <w:r w:rsidRPr="00DA3D50">
              <w:rPr>
                <w:rFonts w:ascii="Calibri" w:eastAsia="Times New Roman" w:hAnsi="Calibri" w:cs="Calibri"/>
                <w:color w:val="000000"/>
              </w:rPr>
              <w:t> </w:t>
            </w:r>
          </w:p>
        </w:tc>
        <w:tc>
          <w:tcPr>
            <w:tcW w:w="1055" w:type="dxa"/>
            <w:tcBorders>
              <w:top w:val="single" w:sz="4" w:space="0" w:color="auto"/>
              <w:left w:val="nil"/>
              <w:bottom w:val="single" w:sz="4" w:space="0" w:color="auto"/>
              <w:right w:val="single" w:sz="4" w:space="0" w:color="auto"/>
            </w:tcBorders>
            <w:shd w:val="clear" w:color="000000" w:fill="EFFFFF"/>
            <w:noWrap/>
            <w:vAlign w:val="bottom"/>
            <w:hideMark/>
          </w:tcPr>
          <w:p w14:paraId="3928D764" w14:textId="77777777"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UMMHC</w:t>
            </w:r>
          </w:p>
        </w:tc>
        <w:tc>
          <w:tcPr>
            <w:tcW w:w="1055" w:type="dxa"/>
            <w:tcBorders>
              <w:top w:val="single" w:sz="4" w:space="0" w:color="auto"/>
              <w:left w:val="nil"/>
              <w:bottom w:val="single" w:sz="4" w:space="0" w:color="auto"/>
              <w:right w:val="single" w:sz="4" w:space="0" w:color="auto"/>
            </w:tcBorders>
            <w:shd w:val="clear" w:color="000000" w:fill="EFFFFF"/>
            <w:vAlign w:val="bottom"/>
          </w:tcPr>
          <w:p w14:paraId="6EDBF2BD" w14:textId="33BBA312"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UMMHC</w:t>
            </w:r>
          </w:p>
        </w:tc>
        <w:tc>
          <w:tcPr>
            <w:tcW w:w="1055" w:type="dxa"/>
            <w:tcBorders>
              <w:top w:val="single" w:sz="4" w:space="0" w:color="auto"/>
              <w:left w:val="nil"/>
              <w:bottom w:val="single" w:sz="4" w:space="0" w:color="auto"/>
              <w:right w:val="single" w:sz="4" w:space="0" w:color="auto"/>
            </w:tcBorders>
            <w:shd w:val="clear" w:color="000000" w:fill="EFFFFF"/>
            <w:vAlign w:val="bottom"/>
          </w:tcPr>
          <w:p w14:paraId="5D473B36" w14:textId="306F88D5"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UMMHC</w:t>
            </w:r>
          </w:p>
        </w:tc>
        <w:tc>
          <w:tcPr>
            <w:tcW w:w="1037" w:type="dxa"/>
            <w:tcBorders>
              <w:top w:val="single" w:sz="4" w:space="0" w:color="auto"/>
              <w:left w:val="nil"/>
              <w:bottom w:val="single" w:sz="4" w:space="0" w:color="auto"/>
              <w:right w:val="single" w:sz="4" w:space="0" w:color="auto"/>
            </w:tcBorders>
            <w:shd w:val="clear" w:color="000000" w:fill="EFFFFF"/>
            <w:noWrap/>
            <w:vAlign w:val="bottom"/>
            <w:hideMark/>
          </w:tcPr>
          <w:p w14:paraId="59057C49" w14:textId="77777777"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UMMMC</w:t>
            </w:r>
          </w:p>
        </w:tc>
        <w:tc>
          <w:tcPr>
            <w:tcW w:w="1037" w:type="dxa"/>
            <w:tcBorders>
              <w:top w:val="single" w:sz="4" w:space="0" w:color="auto"/>
              <w:left w:val="nil"/>
              <w:bottom w:val="single" w:sz="4" w:space="0" w:color="auto"/>
              <w:right w:val="single" w:sz="4" w:space="0" w:color="auto"/>
            </w:tcBorders>
            <w:shd w:val="clear" w:color="000000" w:fill="EFFFFF"/>
            <w:vAlign w:val="bottom"/>
          </w:tcPr>
          <w:p w14:paraId="427DD53C" w14:textId="453929AB"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UMMMC</w:t>
            </w:r>
          </w:p>
        </w:tc>
        <w:tc>
          <w:tcPr>
            <w:tcW w:w="873" w:type="dxa"/>
            <w:tcBorders>
              <w:top w:val="single" w:sz="4" w:space="0" w:color="auto"/>
              <w:left w:val="nil"/>
              <w:bottom w:val="single" w:sz="4" w:space="0" w:color="auto"/>
              <w:right w:val="single" w:sz="4" w:space="0" w:color="auto"/>
            </w:tcBorders>
            <w:shd w:val="clear" w:color="000000" w:fill="EFFFFF"/>
            <w:vAlign w:val="bottom"/>
          </w:tcPr>
          <w:p w14:paraId="10B770CB" w14:textId="146F519C"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UMMMC</w:t>
            </w:r>
          </w:p>
        </w:tc>
      </w:tr>
      <w:tr w:rsidR="00542866" w:rsidRPr="00DA3D50" w14:paraId="32CBD60E" w14:textId="77777777" w:rsidTr="00542866">
        <w:trPr>
          <w:cantSplit/>
          <w:trHeight w:val="310"/>
          <w:tblHeader/>
        </w:trPr>
        <w:tc>
          <w:tcPr>
            <w:tcW w:w="3958" w:type="dxa"/>
            <w:tcBorders>
              <w:top w:val="nil"/>
              <w:left w:val="single" w:sz="4" w:space="0" w:color="auto"/>
              <w:bottom w:val="single" w:sz="4" w:space="0" w:color="auto"/>
              <w:right w:val="single" w:sz="4" w:space="0" w:color="auto"/>
            </w:tcBorders>
            <w:shd w:val="clear" w:color="000000" w:fill="EFFFFF"/>
            <w:noWrap/>
            <w:vAlign w:val="bottom"/>
            <w:hideMark/>
          </w:tcPr>
          <w:p w14:paraId="0046D5E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shd w:val="clear" w:color="000000" w:fill="EFFFFF"/>
            <w:noWrap/>
            <w:vAlign w:val="bottom"/>
            <w:hideMark/>
          </w:tcPr>
          <w:p w14:paraId="3888D217"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FY22 %</w:t>
            </w:r>
          </w:p>
        </w:tc>
        <w:tc>
          <w:tcPr>
            <w:tcW w:w="1055" w:type="dxa"/>
            <w:tcBorders>
              <w:top w:val="nil"/>
              <w:left w:val="nil"/>
              <w:bottom w:val="single" w:sz="4" w:space="0" w:color="auto"/>
              <w:right w:val="single" w:sz="4" w:space="0" w:color="auto"/>
            </w:tcBorders>
            <w:shd w:val="clear" w:color="000000" w:fill="EFFFFF"/>
            <w:noWrap/>
            <w:vAlign w:val="bottom"/>
            <w:hideMark/>
          </w:tcPr>
          <w:p w14:paraId="73F087A8"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FY23 %</w:t>
            </w:r>
          </w:p>
        </w:tc>
        <w:tc>
          <w:tcPr>
            <w:tcW w:w="1055" w:type="dxa"/>
            <w:tcBorders>
              <w:top w:val="nil"/>
              <w:left w:val="nil"/>
              <w:bottom w:val="single" w:sz="4" w:space="0" w:color="auto"/>
              <w:right w:val="single" w:sz="4" w:space="0" w:color="auto"/>
            </w:tcBorders>
            <w:shd w:val="clear" w:color="000000" w:fill="EFFFFF"/>
            <w:noWrap/>
            <w:vAlign w:val="bottom"/>
            <w:hideMark/>
          </w:tcPr>
          <w:p w14:paraId="6D91354F"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FY24 %</w:t>
            </w:r>
          </w:p>
        </w:tc>
        <w:tc>
          <w:tcPr>
            <w:tcW w:w="1037" w:type="dxa"/>
            <w:tcBorders>
              <w:top w:val="nil"/>
              <w:left w:val="nil"/>
              <w:bottom w:val="single" w:sz="4" w:space="0" w:color="auto"/>
              <w:right w:val="single" w:sz="4" w:space="0" w:color="auto"/>
            </w:tcBorders>
            <w:shd w:val="clear" w:color="000000" w:fill="EFFFFF"/>
            <w:noWrap/>
            <w:vAlign w:val="bottom"/>
            <w:hideMark/>
          </w:tcPr>
          <w:p w14:paraId="76B70C82"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FY22 %</w:t>
            </w:r>
          </w:p>
        </w:tc>
        <w:tc>
          <w:tcPr>
            <w:tcW w:w="1037" w:type="dxa"/>
            <w:tcBorders>
              <w:top w:val="nil"/>
              <w:left w:val="nil"/>
              <w:bottom w:val="single" w:sz="4" w:space="0" w:color="auto"/>
              <w:right w:val="single" w:sz="4" w:space="0" w:color="auto"/>
            </w:tcBorders>
            <w:shd w:val="clear" w:color="000000" w:fill="EFFFFF"/>
            <w:noWrap/>
            <w:vAlign w:val="bottom"/>
            <w:hideMark/>
          </w:tcPr>
          <w:p w14:paraId="6767DE52"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FY23 %</w:t>
            </w:r>
          </w:p>
        </w:tc>
        <w:tc>
          <w:tcPr>
            <w:tcW w:w="873" w:type="dxa"/>
            <w:tcBorders>
              <w:top w:val="nil"/>
              <w:left w:val="nil"/>
              <w:bottom w:val="single" w:sz="4" w:space="0" w:color="auto"/>
              <w:right w:val="single" w:sz="4" w:space="0" w:color="auto"/>
            </w:tcBorders>
            <w:shd w:val="clear" w:color="000000" w:fill="EFFFFF"/>
            <w:noWrap/>
            <w:vAlign w:val="bottom"/>
            <w:hideMark/>
          </w:tcPr>
          <w:p w14:paraId="16C8DCD0"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FY24 %</w:t>
            </w:r>
          </w:p>
        </w:tc>
      </w:tr>
      <w:bookmarkEnd w:id="27"/>
      <w:tr w:rsidR="00542866" w:rsidRPr="00DA3D50" w14:paraId="1D57D9FF"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50DF9D4B" w14:textId="77777777" w:rsidR="00542866" w:rsidRPr="00DA3D50" w:rsidRDefault="00542866" w:rsidP="00542866">
            <w:pPr>
              <w:rPr>
                <w:rFonts w:ascii="Calibri" w:eastAsia="Times New Roman" w:hAnsi="Calibri" w:cs="Calibri"/>
                <w:b/>
                <w:bCs/>
                <w:color w:val="000000"/>
              </w:rPr>
            </w:pPr>
            <w:r w:rsidRPr="00DA3D50">
              <w:rPr>
                <w:rFonts w:ascii="Calibri" w:eastAsia="Times New Roman" w:hAnsi="Calibri" w:cs="Calibri"/>
                <w:b/>
                <w:bCs/>
                <w:color w:val="000000"/>
              </w:rPr>
              <w:t>Gender</w:t>
            </w:r>
          </w:p>
        </w:tc>
        <w:tc>
          <w:tcPr>
            <w:tcW w:w="1055" w:type="dxa"/>
            <w:tcBorders>
              <w:top w:val="nil"/>
              <w:left w:val="nil"/>
              <w:bottom w:val="single" w:sz="4" w:space="0" w:color="auto"/>
              <w:right w:val="single" w:sz="4" w:space="0" w:color="auto"/>
            </w:tcBorders>
            <w:noWrap/>
            <w:vAlign w:val="bottom"/>
            <w:hideMark/>
          </w:tcPr>
          <w:p w14:paraId="2DA227A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40D8109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3C01C31B"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2AA6B083"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57CE52E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nil"/>
              <w:left w:val="nil"/>
              <w:bottom w:val="single" w:sz="4" w:space="0" w:color="auto"/>
              <w:right w:val="single" w:sz="4" w:space="0" w:color="auto"/>
            </w:tcBorders>
            <w:shd w:val="clear" w:color="000000" w:fill="F2F2F2"/>
            <w:noWrap/>
            <w:vAlign w:val="bottom"/>
            <w:hideMark/>
          </w:tcPr>
          <w:p w14:paraId="215036E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290013F2"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4E52D27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Female</w:t>
            </w:r>
          </w:p>
        </w:tc>
        <w:tc>
          <w:tcPr>
            <w:tcW w:w="1055" w:type="dxa"/>
            <w:tcBorders>
              <w:top w:val="nil"/>
              <w:left w:val="nil"/>
              <w:bottom w:val="single" w:sz="4" w:space="0" w:color="auto"/>
              <w:right w:val="single" w:sz="4" w:space="0" w:color="auto"/>
            </w:tcBorders>
            <w:noWrap/>
            <w:vAlign w:val="bottom"/>
            <w:hideMark/>
          </w:tcPr>
          <w:p w14:paraId="5A602BD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55.9%</w:t>
            </w:r>
          </w:p>
        </w:tc>
        <w:tc>
          <w:tcPr>
            <w:tcW w:w="1055" w:type="dxa"/>
            <w:tcBorders>
              <w:top w:val="nil"/>
              <w:left w:val="nil"/>
              <w:bottom w:val="single" w:sz="4" w:space="0" w:color="auto"/>
              <w:right w:val="single" w:sz="4" w:space="0" w:color="auto"/>
            </w:tcBorders>
            <w:noWrap/>
            <w:vAlign w:val="bottom"/>
            <w:hideMark/>
          </w:tcPr>
          <w:p w14:paraId="367EBB6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56.2%</w:t>
            </w:r>
          </w:p>
        </w:tc>
        <w:tc>
          <w:tcPr>
            <w:tcW w:w="1055" w:type="dxa"/>
            <w:tcBorders>
              <w:top w:val="nil"/>
              <w:left w:val="nil"/>
              <w:bottom w:val="single" w:sz="4" w:space="0" w:color="auto"/>
              <w:right w:val="single" w:sz="4" w:space="0" w:color="auto"/>
            </w:tcBorders>
            <w:noWrap/>
            <w:vAlign w:val="bottom"/>
            <w:hideMark/>
          </w:tcPr>
          <w:p w14:paraId="36E9737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56.0%</w:t>
            </w:r>
          </w:p>
        </w:tc>
        <w:tc>
          <w:tcPr>
            <w:tcW w:w="1037" w:type="dxa"/>
            <w:tcBorders>
              <w:top w:val="nil"/>
              <w:left w:val="nil"/>
              <w:bottom w:val="single" w:sz="4" w:space="0" w:color="auto"/>
              <w:right w:val="single" w:sz="4" w:space="0" w:color="auto"/>
            </w:tcBorders>
            <w:shd w:val="clear" w:color="000000" w:fill="F2F2F2"/>
            <w:noWrap/>
            <w:vAlign w:val="bottom"/>
            <w:hideMark/>
          </w:tcPr>
          <w:p w14:paraId="35000D9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55.8%</w:t>
            </w:r>
          </w:p>
        </w:tc>
        <w:tc>
          <w:tcPr>
            <w:tcW w:w="1037" w:type="dxa"/>
            <w:tcBorders>
              <w:top w:val="nil"/>
              <w:left w:val="nil"/>
              <w:bottom w:val="single" w:sz="4" w:space="0" w:color="auto"/>
              <w:right w:val="single" w:sz="4" w:space="0" w:color="auto"/>
            </w:tcBorders>
            <w:shd w:val="clear" w:color="000000" w:fill="F2F2F2"/>
            <w:noWrap/>
            <w:vAlign w:val="bottom"/>
            <w:hideMark/>
          </w:tcPr>
          <w:p w14:paraId="5E159CB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56.2%</w:t>
            </w:r>
          </w:p>
        </w:tc>
        <w:tc>
          <w:tcPr>
            <w:tcW w:w="873" w:type="dxa"/>
            <w:tcBorders>
              <w:top w:val="nil"/>
              <w:left w:val="nil"/>
              <w:bottom w:val="single" w:sz="4" w:space="0" w:color="auto"/>
              <w:right w:val="single" w:sz="4" w:space="0" w:color="auto"/>
            </w:tcBorders>
            <w:shd w:val="clear" w:color="000000" w:fill="F2F2F2"/>
            <w:noWrap/>
            <w:vAlign w:val="bottom"/>
            <w:hideMark/>
          </w:tcPr>
          <w:p w14:paraId="7E29E9E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56.5%</w:t>
            </w:r>
          </w:p>
        </w:tc>
      </w:tr>
      <w:tr w:rsidR="00542866" w:rsidRPr="00DA3D50" w14:paraId="72588198"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030A05A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Male</w:t>
            </w:r>
          </w:p>
        </w:tc>
        <w:tc>
          <w:tcPr>
            <w:tcW w:w="1055" w:type="dxa"/>
            <w:tcBorders>
              <w:top w:val="nil"/>
              <w:left w:val="nil"/>
              <w:bottom w:val="single" w:sz="4" w:space="0" w:color="auto"/>
              <w:right w:val="single" w:sz="4" w:space="0" w:color="auto"/>
            </w:tcBorders>
            <w:noWrap/>
            <w:vAlign w:val="bottom"/>
            <w:hideMark/>
          </w:tcPr>
          <w:p w14:paraId="3287B03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44.0%</w:t>
            </w:r>
          </w:p>
        </w:tc>
        <w:tc>
          <w:tcPr>
            <w:tcW w:w="1055" w:type="dxa"/>
            <w:tcBorders>
              <w:top w:val="nil"/>
              <w:left w:val="nil"/>
              <w:bottom w:val="single" w:sz="4" w:space="0" w:color="auto"/>
              <w:right w:val="single" w:sz="4" w:space="0" w:color="auto"/>
            </w:tcBorders>
            <w:noWrap/>
            <w:vAlign w:val="bottom"/>
            <w:hideMark/>
          </w:tcPr>
          <w:p w14:paraId="1A80BC1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43.8%</w:t>
            </w:r>
          </w:p>
        </w:tc>
        <w:tc>
          <w:tcPr>
            <w:tcW w:w="1055" w:type="dxa"/>
            <w:tcBorders>
              <w:top w:val="nil"/>
              <w:left w:val="nil"/>
              <w:bottom w:val="single" w:sz="4" w:space="0" w:color="auto"/>
              <w:right w:val="single" w:sz="4" w:space="0" w:color="auto"/>
            </w:tcBorders>
            <w:noWrap/>
            <w:vAlign w:val="bottom"/>
            <w:hideMark/>
          </w:tcPr>
          <w:p w14:paraId="57BCF4C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43.9%</w:t>
            </w:r>
          </w:p>
        </w:tc>
        <w:tc>
          <w:tcPr>
            <w:tcW w:w="1037" w:type="dxa"/>
            <w:tcBorders>
              <w:top w:val="nil"/>
              <w:left w:val="nil"/>
              <w:bottom w:val="single" w:sz="4" w:space="0" w:color="auto"/>
              <w:right w:val="single" w:sz="4" w:space="0" w:color="auto"/>
            </w:tcBorders>
            <w:shd w:val="clear" w:color="000000" w:fill="F2F2F2"/>
            <w:noWrap/>
            <w:vAlign w:val="bottom"/>
            <w:hideMark/>
          </w:tcPr>
          <w:p w14:paraId="070867F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44.1%</w:t>
            </w:r>
          </w:p>
        </w:tc>
        <w:tc>
          <w:tcPr>
            <w:tcW w:w="1037" w:type="dxa"/>
            <w:tcBorders>
              <w:top w:val="nil"/>
              <w:left w:val="nil"/>
              <w:bottom w:val="single" w:sz="4" w:space="0" w:color="auto"/>
              <w:right w:val="single" w:sz="4" w:space="0" w:color="auto"/>
            </w:tcBorders>
            <w:shd w:val="clear" w:color="000000" w:fill="F2F2F2"/>
            <w:noWrap/>
            <w:vAlign w:val="bottom"/>
            <w:hideMark/>
          </w:tcPr>
          <w:p w14:paraId="688A36F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43.7%</w:t>
            </w:r>
          </w:p>
        </w:tc>
        <w:tc>
          <w:tcPr>
            <w:tcW w:w="873" w:type="dxa"/>
            <w:tcBorders>
              <w:top w:val="nil"/>
              <w:left w:val="nil"/>
              <w:bottom w:val="single" w:sz="4" w:space="0" w:color="auto"/>
              <w:right w:val="single" w:sz="4" w:space="0" w:color="auto"/>
            </w:tcBorders>
            <w:shd w:val="clear" w:color="000000" w:fill="F2F2F2"/>
            <w:noWrap/>
            <w:vAlign w:val="bottom"/>
            <w:hideMark/>
          </w:tcPr>
          <w:p w14:paraId="196C7F3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43.5%</w:t>
            </w:r>
          </w:p>
        </w:tc>
      </w:tr>
      <w:tr w:rsidR="00542866" w:rsidRPr="00DA3D50" w14:paraId="37ED5671"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48709BA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xml:space="preserve">Gender: Unknown </w:t>
            </w:r>
          </w:p>
        </w:tc>
        <w:tc>
          <w:tcPr>
            <w:tcW w:w="1055" w:type="dxa"/>
            <w:tcBorders>
              <w:top w:val="nil"/>
              <w:left w:val="nil"/>
              <w:bottom w:val="single" w:sz="4" w:space="0" w:color="auto"/>
              <w:right w:val="single" w:sz="4" w:space="0" w:color="auto"/>
            </w:tcBorders>
            <w:noWrap/>
            <w:vAlign w:val="bottom"/>
            <w:hideMark/>
          </w:tcPr>
          <w:p w14:paraId="2310443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4214BC3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3084FDC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37" w:type="dxa"/>
            <w:tcBorders>
              <w:top w:val="nil"/>
              <w:left w:val="nil"/>
              <w:bottom w:val="single" w:sz="4" w:space="0" w:color="auto"/>
              <w:right w:val="single" w:sz="4" w:space="0" w:color="auto"/>
            </w:tcBorders>
            <w:shd w:val="clear" w:color="000000" w:fill="F2F2F2"/>
            <w:noWrap/>
            <w:vAlign w:val="bottom"/>
            <w:hideMark/>
          </w:tcPr>
          <w:p w14:paraId="7908311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0.0%</w:t>
            </w:r>
          </w:p>
        </w:tc>
        <w:tc>
          <w:tcPr>
            <w:tcW w:w="1037" w:type="dxa"/>
            <w:tcBorders>
              <w:top w:val="nil"/>
              <w:left w:val="nil"/>
              <w:bottom w:val="single" w:sz="4" w:space="0" w:color="auto"/>
              <w:right w:val="single" w:sz="4" w:space="0" w:color="auto"/>
            </w:tcBorders>
            <w:shd w:val="clear" w:color="000000" w:fill="F2F2F2"/>
            <w:noWrap/>
            <w:vAlign w:val="bottom"/>
            <w:hideMark/>
          </w:tcPr>
          <w:p w14:paraId="4A5097A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0.0%</w:t>
            </w:r>
          </w:p>
        </w:tc>
        <w:tc>
          <w:tcPr>
            <w:tcW w:w="873" w:type="dxa"/>
            <w:tcBorders>
              <w:top w:val="nil"/>
              <w:left w:val="nil"/>
              <w:bottom w:val="single" w:sz="4" w:space="0" w:color="auto"/>
              <w:right w:val="single" w:sz="4" w:space="0" w:color="auto"/>
            </w:tcBorders>
            <w:shd w:val="clear" w:color="000000" w:fill="F2F2F2"/>
            <w:noWrap/>
            <w:vAlign w:val="bottom"/>
            <w:hideMark/>
          </w:tcPr>
          <w:p w14:paraId="10D78A9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0.0%</w:t>
            </w:r>
          </w:p>
        </w:tc>
      </w:tr>
      <w:tr w:rsidR="00542866" w:rsidRPr="00DA3D50" w14:paraId="3186C543"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271A09BD" w14:textId="77777777" w:rsidR="00542866" w:rsidRPr="00DA3D50" w:rsidRDefault="00542866" w:rsidP="00542866">
            <w:pPr>
              <w:rPr>
                <w:rFonts w:ascii="Calibri" w:eastAsia="Times New Roman" w:hAnsi="Calibri" w:cs="Calibri"/>
                <w:b/>
                <w:bCs/>
                <w:color w:val="000000"/>
              </w:rPr>
            </w:pPr>
            <w:r w:rsidRPr="00DA3D50">
              <w:rPr>
                <w:rFonts w:ascii="Calibri" w:eastAsia="Times New Roman" w:hAnsi="Calibri" w:cs="Calibri"/>
                <w:b/>
                <w:bCs/>
                <w:color w:val="000000"/>
              </w:rPr>
              <w:t>Age</w:t>
            </w:r>
          </w:p>
        </w:tc>
        <w:tc>
          <w:tcPr>
            <w:tcW w:w="1055" w:type="dxa"/>
            <w:tcBorders>
              <w:top w:val="nil"/>
              <w:left w:val="nil"/>
              <w:bottom w:val="single" w:sz="4" w:space="0" w:color="auto"/>
              <w:right w:val="single" w:sz="4" w:space="0" w:color="auto"/>
            </w:tcBorders>
            <w:noWrap/>
            <w:vAlign w:val="bottom"/>
            <w:hideMark/>
          </w:tcPr>
          <w:p w14:paraId="2CF4659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36EA01BC"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4A5165C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2FB9A2D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7FA9B48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nil"/>
              <w:left w:val="nil"/>
              <w:bottom w:val="single" w:sz="4" w:space="0" w:color="auto"/>
              <w:right w:val="single" w:sz="4" w:space="0" w:color="auto"/>
            </w:tcBorders>
            <w:shd w:val="clear" w:color="000000" w:fill="F2F2F2"/>
            <w:noWrap/>
            <w:vAlign w:val="bottom"/>
            <w:hideMark/>
          </w:tcPr>
          <w:p w14:paraId="2C7F7A6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695266C4"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1A4A7601"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Age: 0-17</w:t>
            </w:r>
          </w:p>
        </w:tc>
        <w:tc>
          <w:tcPr>
            <w:tcW w:w="1055" w:type="dxa"/>
            <w:tcBorders>
              <w:top w:val="nil"/>
              <w:left w:val="nil"/>
              <w:bottom w:val="single" w:sz="4" w:space="0" w:color="auto"/>
              <w:right w:val="single" w:sz="4" w:space="0" w:color="auto"/>
            </w:tcBorders>
            <w:noWrap/>
            <w:vAlign w:val="bottom"/>
            <w:hideMark/>
          </w:tcPr>
          <w:p w14:paraId="359DD5F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18.7%</w:t>
            </w:r>
          </w:p>
        </w:tc>
        <w:tc>
          <w:tcPr>
            <w:tcW w:w="1055" w:type="dxa"/>
            <w:tcBorders>
              <w:top w:val="nil"/>
              <w:left w:val="nil"/>
              <w:bottom w:val="single" w:sz="4" w:space="0" w:color="auto"/>
              <w:right w:val="single" w:sz="4" w:space="0" w:color="auto"/>
            </w:tcBorders>
            <w:noWrap/>
            <w:vAlign w:val="bottom"/>
            <w:hideMark/>
          </w:tcPr>
          <w:p w14:paraId="032610C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18.0%</w:t>
            </w:r>
          </w:p>
        </w:tc>
        <w:tc>
          <w:tcPr>
            <w:tcW w:w="1055" w:type="dxa"/>
            <w:tcBorders>
              <w:top w:val="nil"/>
              <w:left w:val="nil"/>
              <w:bottom w:val="single" w:sz="4" w:space="0" w:color="auto"/>
              <w:right w:val="single" w:sz="4" w:space="0" w:color="auto"/>
            </w:tcBorders>
            <w:noWrap/>
            <w:vAlign w:val="bottom"/>
            <w:hideMark/>
          </w:tcPr>
          <w:p w14:paraId="665EE7B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16.8%</w:t>
            </w:r>
          </w:p>
        </w:tc>
        <w:tc>
          <w:tcPr>
            <w:tcW w:w="1037" w:type="dxa"/>
            <w:tcBorders>
              <w:top w:val="nil"/>
              <w:left w:val="nil"/>
              <w:bottom w:val="single" w:sz="4" w:space="0" w:color="auto"/>
              <w:right w:val="single" w:sz="4" w:space="0" w:color="auto"/>
            </w:tcBorders>
            <w:shd w:val="clear" w:color="000000" w:fill="F2F2F2"/>
            <w:noWrap/>
            <w:vAlign w:val="bottom"/>
            <w:hideMark/>
          </w:tcPr>
          <w:p w14:paraId="61ECBC5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19.5%</w:t>
            </w:r>
          </w:p>
        </w:tc>
        <w:tc>
          <w:tcPr>
            <w:tcW w:w="1037" w:type="dxa"/>
            <w:tcBorders>
              <w:top w:val="nil"/>
              <w:left w:val="nil"/>
              <w:bottom w:val="single" w:sz="4" w:space="0" w:color="auto"/>
              <w:right w:val="single" w:sz="4" w:space="0" w:color="auto"/>
            </w:tcBorders>
            <w:shd w:val="clear" w:color="000000" w:fill="F2F2F2"/>
            <w:noWrap/>
            <w:vAlign w:val="bottom"/>
            <w:hideMark/>
          </w:tcPr>
          <w:p w14:paraId="52012F9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18.8%</w:t>
            </w:r>
          </w:p>
        </w:tc>
        <w:tc>
          <w:tcPr>
            <w:tcW w:w="873" w:type="dxa"/>
            <w:tcBorders>
              <w:top w:val="nil"/>
              <w:left w:val="nil"/>
              <w:bottom w:val="single" w:sz="4" w:space="0" w:color="auto"/>
              <w:right w:val="single" w:sz="4" w:space="0" w:color="auto"/>
            </w:tcBorders>
            <w:shd w:val="clear" w:color="000000" w:fill="F2F2F2"/>
            <w:noWrap/>
            <w:vAlign w:val="bottom"/>
            <w:hideMark/>
          </w:tcPr>
          <w:p w14:paraId="128A93B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18.6%</w:t>
            </w:r>
          </w:p>
        </w:tc>
      </w:tr>
      <w:tr w:rsidR="00542866" w:rsidRPr="00DA3D50" w14:paraId="4E49A29F"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193D546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Age: 18-64</w:t>
            </w:r>
          </w:p>
        </w:tc>
        <w:tc>
          <w:tcPr>
            <w:tcW w:w="1055" w:type="dxa"/>
            <w:tcBorders>
              <w:top w:val="nil"/>
              <w:left w:val="nil"/>
              <w:bottom w:val="single" w:sz="4" w:space="0" w:color="auto"/>
              <w:right w:val="single" w:sz="4" w:space="0" w:color="auto"/>
            </w:tcBorders>
            <w:noWrap/>
            <w:vAlign w:val="bottom"/>
            <w:hideMark/>
          </w:tcPr>
          <w:p w14:paraId="60DAEBA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58.2%</w:t>
            </w:r>
          </w:p>
        </w:tc>
        <w:tc>
          <w:tcPr>
            <w:tcW w:w="1055" w:type="dxa"/>
            <w:tcBorders>
              <w:top w:val="nil"/>
              <w:left w:val="nil"/>
              <w:bottom w:val="single" w:sz="4" w:space="0" w:color="auto"/>
              <w:right w:val="single" w:sz="4" w:space="0" w:color="auto"/>
            </w:tcBorders>
            <w:noWrap/>
            <w:vAlign w:val="bottom"/>
            <w:hideMark/>
          </w:tcPr>
          <w:p w14:paraId="498F140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57.8%</w:t>
            </w:r>
          </w:p>
        </w:tc>
        <w:tc>
          <w:tcPr>
            <w:tcW w:w="1055" w:type="dxa"/>
            <w:tcBorders>
              <w:top w:val="nil"/>
              <w:left w:val="nil"/>
              <w:bottom w:val="single" w:sz="4" w:space="0" w:color="auto"/>
              <w:right w:val="single" w:sz="4" w:space="0" w:color="auto"/>
            </w:tcBorders>
            <w:noWrap/>
            <w:vAlign w:val="bottom"/>
            <w:hideMark/>
          </w:tcPr>
          <w:p w14:paraId="1100FAE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58.0%</w:t>
            </w:r>
          </w:p>
        </w:tc>
        <w:tc>
          <w:tcPr>
            <w:tcW w:w="1037" w:type="dxa"/>
            <w:tcBorders>
              <w:top w:val="nil"/>
              <w:left w:val="nil"/>
              <w:bottom w:val="single" w:sz="4" w:space="0" w:color="auto"/>
              <w:right w:val="single" w:sz="4" w:space="0" w:color="auto"/>
            </w:tcBorders>
            <w:shd w:val="clear" w:color="000000" w:fill="F2F2F2"/>
            <w:noWrap/>
            <w:vAlign w:val="bottom"/>
            <w:hideMark/>
          </w:tcPr>
          <w:p w14:paraId="6DA67B5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57.4%</w:t>
            </w:r>
          </w:p>
        </w:tc>
        <w:tc>
          <w:tcPr>
            <w:tcW w:w="1037" w:type="dxa"/>
            <w:tcBorders>
              <w:top w:val="nil"/>
              <w:left w:val="nil"/>
              <w:bottom w:val="single" w:sz="4" w:space="0" w:color="auto"/>
              <w:right w:val="single" w:sz="4" w:space="0" w:color="auto"/>
            </w:tcBorders>
            <w:shd w:val="clear" w:color="000000" w:fill="F2F2F2"/>
            <w:noWrap/>
            <w:vAlign w:val="bottom"/>
            <w:hideMark/>
          </w:tcPr>
          <w:p w14:paraId="26D7538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56.7%</w:t>
            </w:r>
          </w:p>
        </w:tc>
        <w:tc>
          <w:tcPr>
            <w:tcW w:w="873" w:type="dxa"/>
            <w:tcBorders>
              <w:top w:val="nil"/>
              <w:left w:val="nil"/>
              <w:bottom w:val="single" w:sz="4" w:space="0" w:color="auto"/>
              <w:right w:val="single" w:sz="4" w:space="0" w:color="auto"/>
            </w:tcBorders>
            <w:shd w:val="clear" w:color="000000" w:fill="F2F2F2"/>
            <w:noWrap/>
            <w:vAlign w:val="bottom"/>
            <w:hideMark/>
          </w:tcPr>
          <w:p w14:paraId="2DAC83D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56.5%</w:t>
            </w:r>
          </w:p>
        </w:tc>
      </w:tr>
      <w:tr w:rsidR="00542866" w:rsidRPr="00DA3D50" w14:paraId="053A8A6D"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9F0825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Age: 65+</w:t>
            </w:r>
          </w:p>
        </w:tc>
        <w:tc>
          <w:tcPr>
            <w:tcW w:w="1055" w:type="dxa"/>
            <w:tcBorders>
              <w:top w:val="nil"/>
              <w:left w:val="nil"/>
              <w:bottom w:val="single" w:sz="4" w:space="0" w:color="auto"/>
              <w:right w:val="single" w:sz="4" w:space="0" w:color="auto"/>
            </w:tcBorders>
            <w:noWrap/>
            <w:vAlign w:val="bottom"/>
            <w:hideMark/>
          </w:tcPr>
          <w:p w14:paraId="1AC5B9A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23.0%</w:t>
            </w:r>
          </w:p>
        </w:tc>
        <w:tc>
          <w:tcPr>
            <w:tcW w:w="1055" w:type="dxa"/>
            <w:tcBorders>
              <w:top w:val="nil"/>
              <w:left w:val="nil"/>
              <w:bottom w:val="single" w:sz="4" w:space="0" w:color="auto"/>
              <w:right w:val="single" w:sz="4" w:space="0" w:color="auto"/>
            </w:tcBorders>
            <w:noWrap/>
            <w:vAlign w:val="bottom"/>
            <w:hideMark/>
          </w:tcPr>
          <w:p w14:paraId="2E70C27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24.2%</w:t>
            </w:r>
          </w:p>
        </w:tc>
        <w:tc>
          <w:tcPr>
            <w:tcW w:w="1055" w:type="dxa"/>
            <w:tcBorders>
              <w:top w:val="nil"/>
              <w:left w:val="nil"/>
              <w:bottom w:val="single" w:sz="4" w:space="0" w:color="auto"/>
              <w:right w:val="single" w:sz="4" w:space="0" w:color="auto"/>
            </w:tcBorders>
            <w:noWrap/>
            <w:vAlign w:val="bottom"/>
            <w:hideMark/>
          </w:tcPr>
          <w:p w14:paraId="36E0436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25.2%</w:t>
            </w:r>
          </w:p>
        </w:tc>
        <w:tc>
          <w:tcPr>
            <w:tcW w:w="1037" w:type="dxa"/>
            <w:tcBorders>
              <w:top w:val="nil"/>
              <w:left w:val="nil"/>
              <w:bottom w:val="single" w:sz="4" w:space="0" w:color="auto"/>
              <w:right w:val="single" w:sz="4" w:space="0" w:color="auto"/>
            </w:tcBorders>
            <w:shd w:val="clear" w:color="000000" w:fill="F2F2F2"/>
            <w:noWrap/>
            <w:vAlign w:val="bottom"/>
            <w:hideMark/>
          </w:tcPr>
          <w:p w14:paraId="5487159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23.1%</w:t>
            </w:r>
          </w:p>
        </w:tc>
        <w:tc>
          <w:tcPr>
            <w:tcW w:w="1037" w:type="dxa"/>
            <w:tcBorders>
              <w:top w:val="nil"/>
              <w:left w:val="nil"/>
              <w:bottom w:val="single" w:sz="4" w:space="0" w:color="auto"/>
              <w:right w:val="single" w:sz="4" w:space="0" w:color="auto"/>
            </w:tcBorders>
            <w:shd w:val="clear" w:color="000000" w:fill="F2F2F2"/>
            <w:noWrap/>
            <w:vAlign w:val="bottom"/>
            <w:hideMark/>
          </w:tcPr>
          <w:p w14:paraId="5D544B1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24.5%</w:t>
            </w:r>
          </w:p>
        </w:tc>
        <w:tc>
          <w:tcPr>
            <w:tcW w:w="873" w:type="dxa"/>
            <w:tcBorders>
              <w:top w:val="nil"/>
              <w:left w:val="nil"/>
              <w:bottom w:val="single" w:sz="4" w:space="0" w:color="auto"/>
              <w:right w:val="single" w:sz="4" w:space="0" w:color="auto"/>
            </w:tcBorders>
            <w:shd w:val="clear" w:color="000000" w:fill="F2F2F2"/>
            <w:noWrap/>
            <w:vAlign w:val="bottom"/>
            <w:hideMark/>
          </w:tcPr>
          <w:p w14:paraId="05D2DB7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25.0%</w:t>
            </w:r>
          </w:p>
        </w:tc>
      </w:tr>
      <w:tr w:rsidR="00542866" w:rsidRPr="00DA3D50" w14:paraId="1813B1BC"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31DD266E" w14:textId="77777777" w:rsidR="00542866" w:rsidRPr="00DA3D50" w:rsidRDefault="00542866" w:rsidP="00542866">
            <w:pPr>
              <w:rPr>
                <w:rFonts w:ascii="Calibri" w:eastAsia="Times New Roman" w:hAnsi="Calibri" w:cs="Calibri"/>
                <w:b/>
                <w:bCs/>
                <w:color w:val="000000"/>
              </w:rPr>
            </w:pPr>
            <w:r w:rsidRPr="00DA3D50">
              <w:rPr>
                <w:rFonts w:ascii="Calibri" w:eastAsia="Times New Roman" w:hAnsi="Calibri" w:cs="Calibri"/>
                <w:b/>
                <w:bCs/>
                <w:color w:val="000000"/>
              </w:rPr>
              <w:t>Race-Ethnicity</w:t>
            </w:r>
          </w:p>
        </w:tc>
        <w:tc>
          <w:tcPr>
            <w:tcW w:w="1055" w:type="dxa"/>
            <w:tcBorders>
              <w:top w:val="nil"/>
              <w:left w:val="nil"/>
              <w:bottom w:val="single" w:sz="4" w:space="0" w:color="auto"/>
              <w:right w:val="single" w:sz="4" w:space="0" w:color="auto"/>
            </w:tcBorders>
            <w:noWrap/>
            <w:vAlign w:val="bottom"/>
            <w:hideMark/>
          </w:tcPr>
          <w:p w14:paraId="0C181199"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1267C093"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31537E6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6B24F554"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03E4956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nil"/>
              <w:left w:val="nil"/>
              <w:bottom w:val="single" w:sz="4" w:space="0" w:color="auto"/>
              <w:right w:val="single" w:sz="4" w:space="0" w:color="auto"/>
            </w:tcBorders>
            <w:shd w:val="clear" w:color="000000" w:fill="F2F2F2"/>
            <w:noWrap/>
            <w:vAlign w:val="bottom"/>
            <w:hideMark/>
          </w:tcPr>
          <w:p w14:paraId="7344238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6590CB6C"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46963C0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American Indian/ Alaska Native</w:t>
            </w:r>
          </w:p>
        </w:tc>
        <w:tc>
          <w:tcPr>
            <w:tcW w:w="1055" w:type="dxa"/>
            <w:tcBorders>
              <w:top w:val="nil"/>
              <w:left w:val="nil"/>
              <w:bottom w:val="single" w:sz="4" w:space="0" w:color="auto"/>
              <w:right w:val="single" w:sz="4" w:space="0" w:color="auto"/>
            </w:tcBorders>
            <w:noWrap/>
            <w:vAlign w:val="bottom"/>
            <w:hideMark/>
          </w:tcPr>
          <w:p w14:paraId="0C8ADF3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55" w:type="dxa"/>
            <w:tcBorders>
              <w:top w:val="nil"/>
              <w:left w:val="nil"/>
              <w:bottom w:val="single" w:sz="4" w:space="0" w:color="auto"/>
              <w:right w:val="single" w:sz="4" w:space="0" w:color="auto"/>
            </w:tcBorders>
            <w:noWrap/>
            <w:vAlign w:val="bottom"/>
            <w:hideMark/>
          </w:tcPr>
          <w:p w14:paraId="46A2440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55" w:type="dxa"/>
            <w:tcBorders>
              <w:top w:val="nil"/>
              <w:left w:val="nil"/>
              <w:bottom w:val="single" w:sz="4" w:space="0" w:color="auto"/>
              <w:right w:val="single" w:sz="4" w:space="0" w:color="auto"/>
            </w:tcBorders>
            <w:noWrap/>
            <w:vAlign w:val="bottom"/>
            <w:hideMark/>
          </w:tcPr>
          <w:p w14:paraId="5A18B4D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37" w:type="dxa"/>
            <w:tcBorders>
              <w:top w:val="nil"/>
              <w:left w:val="nil"/>
              <w:bottom w:val="single" w:sz="4" w:space="0" w:color="auto"/>
              <w:right w:val="single" w:sz="4" w:space="0" w:color="auto"/>
            </w:tcBorders>
            <w:shd w:val="clear" w:color="000000" w:fill="F2F2F2"/>
            <w:noWrap/>
            <w:vAlign w:val="bottom"/>
            <w:hideMark/>
          </w:tcPr>
          <w:p w14:paraId="00DE25A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37" w:type="dxa"/>
            <w:tcBorders>
              <w:top w:val="nil"/>
              <w:left w:val="nil"/>
              <w:bottom w:val="single" w:sz="4" w:space="0" w:color="auto"/>
              <w:right w:val="single" w:sz="4" w:space="0" w:color="auto"/>
            </w:tcBorders>
            <w:shd w:val="clear" w:color="000000" w:fill="F2F2F2"/>
            <w:noWrap/>
            <w:vAlign w:val="bottom"/>
            <w:hideMark/>
          </w:tcPr>
          <w:p w14:paraId="6556213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873" w:type="dxa"/>
            <w:tcBorders>
              <w:top w:val="nil"/>
              <w:left w:val="nil"/>
              <w:bottom w:val="single" w:sz="4" w:space="0" w:color="auto"/>
              <w:right w:val="single" w:sz="4" w:space="0" w:color="auto"/>
            </w:tcBorders>
            <w:shd w:val="clear" w:color="000000" w:fill="F2F2F2"/>
            <w:noWrap/>
            <w:vAlign w:val="bottom"/>
            <w:hideMark/>
          </w:tcPr>
          <w:p w14:paraId="3445671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r>
      <w:tr w:rsidR="00542866" w:rsidRPr="00DA3D50" w14:paraId="0FA93515"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ED8E7E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Asian</w:t>
            </w:r>
          </w:p>
        </w:tc>
        <w:tc>
          <w:tcPr>
            <w:tcW w:w="1055" w:type="dxa"/>
            <w:tcBorders>
              <w:top w:val="nil"/>
              <w:left w:val="nil"/>
              <w:bottom w:val="single" w:sz="4" w:space="0" w:color="auto"/>
              <w:right w:val="single" w:sz="4" w:space="0" w:color="auto"/>
            </w:tcBorders>
            <w:noWrap/>
            <w:vAlign w:val="bottom"/>
            <w:hideMark/>
          </w:tcPr>
          <w:p w14:paraId="6245FB9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3.4%</w:t>
            </w:r>
          </w:p>
        </w:tc>
        <w:tc>
          <w:tcPr>
            <w:tcW w:w="1055" w:type="dxa"/>
            <w:tcBorders>
              <w:top w:val="nil"/>
              <w:left w:val="nil"/>
              <w:bottom w:val="single" w:sz="4" w:space="0" w:color="auto"/>
              <w:right w:val="single" w:sz="4" w:space="0" w:color="auto"/>
            </w:tcBorders>
            <w:noWrap/>
            <w:vAlign w:val="bottom"/>
            <w:hideMark/>
          </w:tcPr>
          <w:p w14:paraId="31D2766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c>
          <w:tcPr>
            <w:tcW w:w="1055" w:type="dxa"/>
            <w:tcBorders>
              <w:top w:val="nil"/>
              <w:left w:val="nil"/>
              <w:bottom w:val="single" w:sz="4" w:space="0" w:color="auto"/>
              <w:right w:val="single" w:sz="4" w:space="0" w:color="auto"/>
            </w:tcBorders>
            <w:noWrap/>
            <w:vAlign w:val="bottom"/>
            <w:hideMark/>
          </w:tcPr>
          <w:p w14:paraId="7215020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2.9%</w:t>
            </w:r>
          </w:p>
        </w:tc>
        <w:tc>
          <w:tcPr>
            <w:tcW w:w="1037" w:type="dxa"/>
            <w:tcBorders>
              <w:top w:val="nil"/>
              <w:left w:val="nil"/>
              <w:bottom w:val="single" w:sz="4" w:space="0" w:color="auto"/>
              <w:right w:val="single" w:sz="4" w:space="0" w:color="auto"/>
            </w:tcBorders>
            <w:shd w:val="clear" w:color="000000" w:fill="F2F2F2"/>
            <w:noWrap/>
            <w:vAlign w:val="bottom"/>
            <w:hideMark/>
          </w:tcPr>
          <w:p w14:paraId="2AFB40E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3.7%</w:t>
            </w:r>
          </w:p>
        </w:tc>
        <w:tc>
          <w:tcPr>
            <w:tcW w:w="1037" w:type="dxa"/>
            <w:tcBorders>
              <w:top w:val="nil"/>
              <w:left w:val="nil"/>
              <w:bottom w:val="single" w:sz="4" w:space="0" w:color="auto"/>
              <w:right w:val="single" w:sz="4" w:space="0" w:color="auto"/>
            </w:tcBorders>
            <w:shd w:val="clear" w:color="000000" w:fill="F2F2F2"/>
            <w:noWrap/>
            <w:vAlign w:val="bottom"/>
            <w:hideMark/>
          </w:tcPr>
          <w:p w14:paraId="03F6861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873" w:type="dxa"/>
            <w:tcBorders>
              <w:top w:val="nil"/>
              <w:left w:val="nil"/>
              <w:bottom w:val="single" w:sz="4" w:space="0" w:color="auto"/>
              <w:right w:val="single" w:sz="4" w:space="0" w:color="auto"/>
            </w:tcBorders>
            <w:shd w:val="clear" w:color="000000" w:fill="F2F2F2"/>
            <w:noWrap/>
            <w:vAlign w:val="bottom"/>
            <w:hideMark/>
          </w:tcPr>
          <w:p w14:paraId="2383BAF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r>
      <w:tr w:rsidR="00542866" w:rsidRPr="00DA3D50" w14:paraId="3CBE6244"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696630CE"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Black or African American</w:t>
            </w:r>
          </w:p>
        </w:tc>
        <w:tc>
          <w:tcPr>
            <w:tcW w:w="1055" w:type="dxa"/>
            <w:tcBorders>
              <w:top w:val="nil"/>
              <w:left w:val="nil"/>
              <w:bottom w:val="single" w:sz="4" w:space="0" w:color="auto"/>
              <w:right w:val="single" w:sz="4" w:space="0" w:color="auto"/>
            </w:tcBorders>
            <w:noWrap/>
            <w:vAlign w:val="bottom"/>
            <w:hideMark/>
          </w:tcPr>
          <w:p w14:paraId="106B484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6.6%</w:t>
            </w:r>
          </w:p>
        </w:tc>
        <w:tc>
          <w:tcPr>
            <w:tcW w:w="1055" w:type="dxa"/>
            <w:tcBorders>
              <w:top w:val="nil"/>
              <w:left w:val="nil"/>
              <w:bottom w:val="single" w:sz="4" w:space="0" w:color="auto"/>
              <w:right w:val="single" w:sz="4" w:space="0" w:color="auto"/>
            </w:tcBorders>
            <w:noWrap/>
            <w:vAlign w:val="bottom"/>
            <w:hideMark/>
          </w:tcPr>
          <w:p w14:paraId="7EC14FF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7.1%</w:t>
            </w:r>
          </w:p>
        </w:tc>
        <w:tc>
          <w:tcPr>
            <w:tcW w:w="1055" w:type="dxa"/>
            <w:tcBorders>
              <w:top w:val="nil"/>
              <w:left w:val="nil"/>
              <w:bottom w:val="single" w:sz="4" w:space="0" w:color="auto"/>
              <w:right w:val="single" w:sz="4" w:space="0" w:color="auto"/>
            </w:tcBorders>
            <w:noWrap/>
            <w:vAlign w:val="bottom"/>
            <w:hideMark/>
          </w:tcPr>
          <w:p w14:paraId="5924C39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6.9%</w:t>
            </w:r>
          </w:p>
        </w:tc>
        <w:tc>
          <w:tcPr>
            <w:tcW w:w="1037" w:type="dxa"/>
            <w:tcBorders>
              <w:top w:val="nil"/>
              <w:left w:val="nil"/>
              <w:bottom w:val="single" w:sz="4" w:space="0" w:color="auto"/>
              <w:right w:val="single" w:sz="4" w:space="0" w:color="auto"/>
            </w:tcBorders>
            <w:shd w:val="clear" w:color="000000" w:fill="F2F2F2"/>
            <w:noWrap/>
            <w:vAlign w:val="bottom"/>
            <w:hideMark/>
          </w:tcPr>
          <w:p w14:paraId="726F649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7.0%</w:t>
            </w:r>
          </w:p>
        </w:tc>
        <w:tc>
          <w:tcPr>
            <w:tcW w:w="1037" w:type="dxa"/>
            <w:tcBorders>
              <w:top w:val="nil"/>
              <w:left w:val="nil"/>
              <w:bottom w:val="single" w:sz="4" w:space="0" w:color="auto"/>
              <w:right w:val="single" w:sz="4" w:space="0" w:color="auto"/>
            </w:tcBorders>
            <w:shd w:val="clear" w:color="000000" w:fill="F2F2F2"/>
            <w:noWrap/>
            <w:vAlign w:val="bottom"/>
            <w:hideMark/>
          </w:tcPr>
          <w:p w14:paraId="3674048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7.3%</w:t>
            </w:r>
          </w:p>
        </w:tc>
        <w:tc>
          <w:tcPr>
            <w:tcW w:w="873" w:type="dxa"/>
            <w:tcBorders>
              <w:top w:val="nil"/>
              <w:left w:val="nil"/>
              <w:bottom w:val="single" w:sz="4" w:space="0" w:color="auto"/>
              <w:right w:val="single" w:sz="4" w:space="0" w:color="auto"/>
            </w:tcBorders>
            <w:shd w:val="clear" w:color="000000" w:fill="F2F2F2"/>
            <w:noWrap/>
            <w:vAlign w:val="bottom"/>
            <w:hideMark/>
          </w:tcPr>
          <w:p w14:paraId="1BDE5DB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7.7%</w:t>
            </w:r>
          </w:p>
        </w:tc>
      </w:tr>
      <w:tr w:rsidR="00542866" w:rsidRPr="00DA3D50" w14:paraId="19B74932"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6ECC9F4B"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Declined</w:t>
            </w:r>
          </w:p>
        </w:tc>
        <w:tc>
          <w:tcPr>
            <w:tcW w:w="1055" w:type="dxa"/>
            <w:tcBorders>
              <w:top w:val="nil"/>
              <w:left w:val="nil"/>
              <w:bottom w:val="single" w:sz="4" w:space="0" w:color="auto"/>
              <w:right w:val="single" w:sz="4" w:space="0" w:color="auto"/>
            </w:tcBorders>
            <w:noWrap/>
            <w:vAlign w:val="bottom"/>
            <w:hideMark/>
          </w:tcPr>
          <w:p w14:paraId="3B08033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1.1%</w:t>
            </w:r>
          </w:p>
        </w:tc>
        <w:tc>
          <w:tcPr>
            <w:tcW w:w="1055" w:type="dxa"/>
            <w:tcBorders>
              <w:top w:val="nil"/>
              <w:left w:val="nil"/>
              <w:bottom w:val="single" w:sz="4" w:space="0" w:color="auto"/>
              <w:right w:val="single" w:sz="4" w:space="0" w:color="auto"/>
            </w:tcBorders>
            <w:noWrap/>
            <w:vAlign w:val="bottom"/>
            <w:hideMark/>
          </w:tcPr>
          <w:p w14:paraId="3D7068A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1.1%</w:t>
            </w:r>
          </w:p>
        </w:tc>
        <w:tc>
          <w:tcPr>
            <w:tcW w:w="1055" w:type="dxa"/>
            <w:tcBorders>
              <w:top w:val="nil"/>
              <w:left w:val="nil"/>
              <w:bottom w:val="single" w:sz="4" w:space="0" w:color="auto"/>
              <w:right w:val="single" w:sz="4" w:space="0" w:color="auto"/>
            </w:tcBorders>
            <w:noWrap/>
            <w:vAlign w:val="bottom"/>
            <w:hideMark/>
          </w:tcPr>
          <w:p w14:paraId="1C6C1C2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w:t>
            </w:r>
          </w:p>
        </w:tc>
        <w:tc>
          <w:tcPr>
            <w:tcW w:w="1037" w:type="dxa"/>
            <w:tcBorders>
              <w:top w:val="nil"/>
              <w:left w:val="nil"/>
              <w:bottom w:val="single" w:sz="4" w:space="0" w:color="auto"/>
              <w:right w:val="single" w:sz="4" w:space="0" w:color="auto"/>
            </w:tcBorders>
            <w:shd w:val="clear" w:color="000000" w:fill="F2F2F2"/>
            <w:noWrap/>
            <w:vAlign w:val="bottom"/>
            <w:hideMark/>
          </w:tcPr>
          <w:p w14:paraId="7A7FAD5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1.2%</w:t>
            </w:r>
          </w:p>
        </w:tc>
        <w:tc>
          <w:tcPr>
            <w:tcW w:w="1037" w:type="dxa"/>
            <w:tcBorders>
              <w:top w:val="nil"/>
              <w:left w:val="nil"/>
              <w:bottom w:val="single" w:sz="4" w:space="0" w:color="auto"/>
              <w:right w:val="single" w:sz="4" w:space="0" w:color="auto"/>
            </w:tcBorders>
            <w:shd w:val="clear" w:color="000000" w:fill="F2F2F2"/>
            <w:noWrap/>
            <w:vAlign w:val="bottom"/>
            <w:hideMark/>
          </w:tcPr>
          <w:p w14:paraId="0F2A123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1.3%</w:t>
            </w:r>
          </w:p>
        </w:tc>
        <w:tc>
          <w:tcPr>
            <w:tcW w:w="873" w:type="dxa"/>
            <w:tcBorders>
              <w:top w:val="nil"/>
              <w:left w:val="nil"/>
              <w:bottom w:val="single" w:sz="4" w:space="0" w:color="auto"/>
              <w:right w:val="single" w:sz="4" w:space="0" w:color="auto"/>
            </w:tcBorders>
            <w:shd w:val="clear" w:color="000000" w:fill="F2F2F2"/>
            <w:noWrap/>
            <w:vAlign w:val="bottom"/>
            <w:hideMark/>
          </w:tcPr>
          <w:p w14:paraId="5C0A7F0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w:t>
            </w:r>
          </w:p>
        </w:tc>
      </w:tr>
      <w:tr w:rsidR="00542866" w:rsidRPr="00DA3D50" w14:paraId="68FAE3B3"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277FB1F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Native Hawaiian/Other Pacific Islander</w:t>
            </w:r>
          </w:p>
        </w:tc>
        <w:tc>
          <w:tcPr>
            <w:tcW w:w="1055" w:type="dxa"/>
            <w:tcBorders>
              <w:top w:val="nil"/>
              <w:left w:val="nil"/>
              <w:bottom w:val="single" w:sz="4" w:space="0" w:color="auto"/>
              <w:right w:val="single" w:sz="4" w:space="0" w:color="auto"/>
            </w:tcBorders>
            <w:noWrap/>
            <w:vAlign w:val="bottom"/>
            <w:hideMark/>
          </w:tcPr>
          <w:p w14:paraId="68DC4B4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6640626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4F0C803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37" w:type="dxa"/>
            <w:tcBorders>
              <w:top w:val="nil"/>
              <w:left w:val="nil"/>
              <w:bottom w:val="single" w:sz="4" w:space="0" w:color="auto"/>
              <w:right w:val="single" w:sz="4" w:space="0" w:color="auto"/>
            </w:tcBorders>
            <w:shd w:val="clear" w:color="000000" w:fill="F2F2F2"/>
            <w:noWrap/>
            <w:vAlign w:val="bottom"/>
            <w:hideMark/>
          </w:tcPr>
          <w:p w14:paraId="2DA03DB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37" w:type="dxa"/>
            <w:tcBorders>
              <w:top w:val="nil"/>
              <w:left w:val="nil"/>
              <w:bottom w:val="single" w:sz="4" w:space="0" w:color="auto"/>
              <w:right w:val="single" w:sz="4" w:space="0" w:color="auto"/>
            </w:tcBorders>
            <w:shd w:val="clear" w:color="000000" w:fill="F2F2F2"/>
            <w:noWrap/>
            <w:vAlign w:val="bottom"/>
            <w:hideMark/>
          </w:tcPr>
          <w:p w14:paraId="776C46A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873" w:type="dxa"/>
            <w:tcBorders>
              <w:top w:val="nil"/>
              <w:left w:val="nil"/>
              <w:bottom w:val="single" w:sz="4" w:space="0" w:color="auto"/>
              <w:right w:val="single" w:sz="4" w:space="0" w:color="auto"/>
            </w:tcBorders>
            <w:shd w:val="clear" w:color="000000" w:fill="F2F2F2"/>
            <w:noWrap/>
            <w:vAlign w:val="bottom"/>
            <w:hideMark/>
          </w:tcPr>
          <w:p w14:paraId="0FDE94B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0.2%</w:t>
            </w:r>
          </w:p>
        </w:tc>
      </w:tr>
      <w:tr w:rsidR="00542866" w:rsidRPr="00DA3D50" w14:paraId="375127EA"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BFE39F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Other/Unknown</w:t>
            </w:r>
          </w:p>
        </w:tc>
        <w:tc>
          <w:tcPr>
            <w:tcW w:w="1055" w:type="dxa"/>
            <w:tcBorders>
              <w:top w:val="nil"/>
              <w:left w:val="nil"/>
              <w:bottom w:val="single" w:sz="4" w:space="0" w:color="auto"/>
              <w:right w:val="single" w:sz="4" w:space="0" w:color="auto"/>
            </w:tcBorders>
            <w:noWrap/>
            <w:vAlign w:val="bottom"/>
            <w:hideMark/>
          </w:tcPr>
          <w:p w14:paraId="6302C72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14.6%</w:t>
            </w:r>
          </w:p>
        </w:tc>
        <w:tc>
          <w:tcPr>
            <w:tcW w:w="1055" w:type="dxa"/>
            <w:tcBorders>
              <w:top w:val="nil"/>
              <w:left w:val="nil"/>
              <w:bottom w:val="single" w:sz="4" w:space="0" w:color="auto"/>
              <w:right w:val="single" w:sz="4" w:space="0" w:color="auto"/>
            </w:tcBorders>
            <w:noWrap/>
            <w:vAlign w:val="bottom"/>
            <w:hideMark/>
          </w:tcPr>
          <w:p w14:paraId="7C9FA1F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15.3%</w:t>
            </w:r>
          </w:p>
        </w:tc>
        <w:tc>
          <w:tcPr>
            <w:tcW w:w="1055" w:type="dxa"/>
            <w:tcBorders>
              <w:top w:val="nil"/>
              <w:left w:val="nil"/>
              <w:bottom w:val="single" w:sz="4" w:space="0" w:color="auto"/>
              <w:right w:val="single" w:sz="4" w:space="0" w:color="auto"/>
            </w:tcBorders>
            <w:noWrap/>
            <w:vAlign w:val="bottom"/>
            <w:hideMark/>
          </w:tcPr>
          <w:p w14:paraId="1316AAA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14.8%</w:t>
            </w:r>
          </w:p>
        </w:tc>
        <w:tc>
          <w:tcPr>
            <w:tcW w:w="1037" w:type="dxa"/>
            <w:tcBorders>
              <w:top w:val="nil"/>
              <w:left w:val="nil"/>
              <w:bottom w:val="single" w:sz="4" w:space="0" w:color="auto"/>
              <w:right w:val="single" w:sz="4" w:space="0" w:color="auto"/>
            </w:tcBorders>
            <w:shd w:val="clear" w:color="000000" w:fill="F2F2F2"/>
            <w:noWrap/>
            <w:vAlign w:val="bottom"/>
            <w:hideMark/>
          </w:tcPr>
          <w:p w14:paraId="679C80A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14.8%</w:t>
            </w:r>
          </w:p>
        </w:tc>
        <w:tc>
          <w:tcPr>
            <w:tcW w:w="1037" w:type="dxa"/>
            <w:tcBorders>
              <w:top w:val="nil"/>
              <w:left w:val="nil"/>
              <w:bottom w:val="single" w:sz="4" w:space="0" w:color="auto"/>
              <w:right w:val="single" w:sz="4" w:space="0" w:color="auto"/>
            </w:tcBorders>
            <w:shd w:val="clear" w:color="000000" w:fill="F2F2F2"/>
            <w:noWrap/>
            <w:vAlign w:val="bottom"/>
            <w:hideMark/>
          </w:tcPr>
          <w:p w14:paraId="7A019B2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15.1%</w:t>
            </w:r>
          </w:p>
        </w:tc>
        <w:tc>
          <w:tcPr>
            <w:tcW w:w="873" w:type="dxa"/>
            <w:tcBorders>
              <w:top w:val="nil"/>
              <w:left w:val="nil"/>
              <w:bottom w:val="single" w:sz="4" w:space="0" w:color="auto"/>
              <w:right w:val="single" w:sz="4" w:space="0" w:color="auto"/>
            </w:tcBorders>
            <w:shd w:val="clear" w:color="000000" w:fill="F2F2F2"/>
            <w:noWrap/>
            <w:vAlign w:val="bottom"/>
            <w:hideMark/>
          </w:tcPr>
          <w:p w14:paraId="2AA92DD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15.4%</w:t>
            </w:r>
          </w:p>
        </w:tc>
      </w:tr>
      <w:tr w:rsidR="00542866" w:rsidRPr="00DA3D50" w14:paraId="112C2BC0"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3F75116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White</w:t>
            </w:r>
          </w:p>
        </w:tc>
        <w:tc>
          <w:tcPr>
            <w:tcW w:w="1055" w:type="dxa"/>
            <w:tcBorders>
              <w:top w:val="nil"/>
              <w:left w:val="nil"/>
              <w:bottom w:val="single" w:sz="4" w:space="0" w:color="auto"/>
              <w:right w:val="single" w:sz="4" w:space="0" w:color="auto"/>
            </w:tcBorders>
            <w:noWrap/>
            <w:vAlign w:val="bottom"/>
            <w:hideMark/>
          </w:tcPr>
          <w:p w14:paraId="092A5F2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74.0%</w:t>
            </w:r>
          </w:p>
        </w:tc>
        <w:tc>
          <w:tcPr>
            <w:tcW w:w="1055" w:type="dxa"/>
            <w:tcBorders>
              <w:top w:val="nil"/>
              <w:left w:val="nil"/>
              <w:bottom w:val="single" w:sz="4" w:space="0" w:color="auto"/>
              <w:right w:val="single" w:sz="4" w:space="0" w:color="auto"/>
            </w:tcBorders>
            <w:noWrap/>
            <w:vAlign w:val="bottom"/>
            <w:hideMark/>
          </w:tcPr>
          <w:p w14:paraId="399081B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72.8%</w:t>
            </w:r>
          </w:p>
        </w:tc>
        <w:tc>
          <w:tcPr>
            <w:tcW w:w="1055" w:type="dxa"/>
            <w:tcBorders>
              <w:top w:val="nil"/>
              <w:left w:val="nil"/>
              <w:bottom w:val="single" w:sz="4" w:space="0" w:color="auto"/>
              <w:right w:val="single" w:sz="4" w:space="0" w:color="auto"/>
            </w:tcBorders>
            <w:noWrap/>
            <w:vAlign w:val="bottom"/>
            <w:hideMark/>
          </w:tcPr>
          <w:p w14:paraId="77CCB4D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73.5%</w:t>
            </w:r>
          </w:p>
        </w:tc>
        <w:tc>
          <w:tcPr>
            <w:tcW w:w="1037" w:type="dxa"/>
            <w:tcBorders>
              <w:top w:val="nil"/>
              <w:left w:val="nil"/>
              <w:bottom w:val="single" w:sz="4" w:space="0" w:color="auto"/>
              <w:right w:val="single" w:sz="4" w:space="0" w:color="auto"/>
            </w:tcBorders>
            <w:shd w:val="clear" w:color="000000" w:fill="F2F2F2"/>
            <w:noWrap/>
            <w:vAlign w:val="bottom"/>
            <w:hideMark/>
          </w:tcPr>
          <w:p w14:paraId="0343D11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73.0%</w:t>
            </w:r>
          </w:p>
        </w:tc>
        <w:tc>
          <w:tcPr>
            <w:tcW w:w="1037" w:type="dxa"/>
            <w:tcBorders>
              <w:top w:val="nil"/>
              <w:left w:val="nil"/>
              <w:bottom w:val="single" w:sz="4" w:space="0" w:color="auto"/>
              <w:right w:val="single" w:sz="4" w:space="0" w:color="auto"/>
            </w:tcBorders>
            <w:shd w:val="clear" w:color="000000" w:fill="F2F2F2"/>
            <w:noWrap/>
            <w:vAlign w:val="bottom"/>
            <w:hideMark/>
          </w:tcPr>
          <w:p w14:paraId="5BB91F6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72.3%</w:t>
            </w:r>
          </w:p>
        </w:tc>
        <w:tc>
          <w:tcPr>
            <w:tcW w:w="873" w:type="dxa"/>
            <w:tcBorders>
              <w:top w:val="nil"/>
              <w:left w:val="nil"/>
              <w:bottom w:val="single" w:sz="4" w:space="0" w:color="auto"/>
              <w:right w:val="single" w:sz="4" w:space="0" w:color="auto"/>
            </w:tcBorders>
            <w:shd w:val="clear" w:color="000000" w:fill="F2F2F2"/>
            <w:noWrap/>
            <w:vAlign w:val="bottom"/>
            <w:hideMark/>
          </w:tcPr>
          <w:p w14:paraId="67F7315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71.5%</w:t>
            </w:r>
          </w:p>
        </w:tc>
      </w:tr>
      <w:tr w:rsidR="00542866" w:rsidRPr="00DA3D50" w14:paraId="0AFE302B"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66971C1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Decline to Answer</w:t>
            </w:r>
          </w:p>
        </w:tc>
        <w:tc>
          <w:tcPr>
            <w:tcW w:w="1055" w:type="dxa"/>
            <w:tcBorders>
              <w:top w:val="nil"/>
              <w:left w:val="nil"/>
              <w:bottom w:val="single" w:sz="4" w:space="0" w:color="auto"/>
              <w:right w:val="single" w:sz="4" w:space="0" w:color="auto"/>
            </w:tcBorders>
            <w:noWrap/>
            <w:vAlign w:val="bottom"/>
            <w:hideMark/>
          </w:tcPr>
          <w:p w14:paraId="4E1EB40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w:t>
            </w:r>
          </w:p>
        </w:tc>
        <w:tc>
          <w:tcPr>
            <w:tcW w:w="1055" w:type="dxa"/>
            <w:tcBorders>
              <w:top w:val="nil"/>
              <w:left w:val="nil"/>
              <w:bottom w:val="single" w:sz="4" w:space="0" w:color="auto"/>
              <w:right w:val="single" w:sz="4" w:space="0" w:color="auto"/>
            </w:tcBorders>
            <w:noWrap/>
            <w:vAlign w:val="bottom"/>
            <w:hideMark/>
          </w:tcPr>
          <w:p w14:paraId="0AECE6B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w:t>
            </w:r>
          </w:p>
        </w:tc>
        <w:tc>
          <w:tcPr>
            <w:tcW w:w="1055" w:type="dxa"/>
            <w:tcBorders>
              <w:top w:val="nil"/>
              <w:left w:val="nil"/>
              <w:bottom w:val="single" w:sz="4" w:space="0" w:color="auto"/>
              <w:right w:val="single" w:sz="4" w:space="0" w:color="auto"/>
            </w:tcBorders>
            <w:noWrap/>
            <w:vAlign w:val="bottom"/>
            <w:hideMark/>
          </w:tcPr>
          <w:p w14:paraId="3D5C4F4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2.0%</w:t>
            </w:r>
          </w:p>
        </w:tc>
        <w:tc>
          <w:tcPr>
            <w:tcW w:w="1037" w:type="dxa"/>
            <w:tcBorders>
              <w:top w:val="nil"/>
              <w:left w:val="nil"/>
              <w:bottom w:val="single" w:sz="4" w:space="0" w:color="auto"/>
              <w:right w:val="single" w:sz="4" w:space="0" w:color="auto"/>
            </w:tcBorders>
            <w:shd w:val="clear" w:color="000000" w:fill="F2F2F2"/>
            <w:noWrap/>
            <w:vAlign w:val="bottom"/>
            <w:hideMark/>
          </w:tcPr>
          <w:p w14:paraId="195A2B3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w:t>
            </w:r>
          </w:p>
        </w:tc>
        <w:tc>
          <w:tcPr>
            <w:tcW w:w="1037" w:type="dxa"/>
            <w:tcBorders>
              <w:top w:val="nil"/>
              <w:left w:val="nil"/>
              <w:bottom w:val="single" w:sz="4" w:space="0" w:color="auto"/>
              <w:right w:val="single" w:sz="4" w:space="0" w:color="auto"/>
            </w:tcBorders>
            <w:shd w:val="clear" w:color="000000" w:fill="F2F2F2"/>
            <w:noWrap/>
            <w:vAlign w:val="bottom"/>
            <w:hideMark/>
          </w:tcPr>
          <w:p w14:paraId="333991D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1.9%</w:t>
            </w:r>
          </w:p>
        </w:tc>
        <w:tc>
          <w:tcPr>
            <w:tcW w:w="873" w:type="dxa"/>
            <w:tcBorders>
              <w:top w:val="nil"/>
              <w:left w:val="nil"/>
              <w:bottom w:val="single" w:sz="4" w:space="0" w:color="auto"/>
              <w:right w:val="single" w:sz="4" w:space="0" w:color="auto"/>
            </w:tcBorders>
            <w:shd w:val="clear" w:color="000000" w:fill="F2F2F2"/>
            <w:noWrap/>
            <w:vAlign w:val="bottom"/>
            <w:hideMark/>
          </w:tcPr>
          <w:p w14:paraId="429C8DF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2.1%</w:t>
            </w:r>
          </w:p>
        </w:tc>
      </w:tr>
      <w:tr w:rsidR="00542866" w:rsidRPr="00DA3D50" w14:paraId="7668E1EB"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548A9E63"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Hispanic or Latino</w:t>
            </w:r>
          </w:p>
        </w:tc>
        <w:tc>
          <w:tcPr>
            <w:tcW w:w="1055" w:type="dxa"/>
            <w:tcBorders>
              <w:top w:val="nil"/>
              <w:left w:val="nil"/>
              <w:bottom w:val="single" w:sz="4" w:space="0" w:color="auto"/>
              <w:right w:val="single" w:sz="4" w:space="0" w:color="auto"/>
            </w:tcBorders>
            <w:noWrap/>
            <w:vAlign w:val="bottom"/>
            <w:hideMark/>
          </w:tcPr>
          <w:p w14:paraId="64EB21B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16.5%</w:t>
            </w:r>
          </w:p>
        </w:tc>
        <w:tc>
          <w:tcPr>
            <w:tcW w:w="1055" w:type="dxa"/>
            <w:tcBorders>
              <w:top w:val="nil"/>
              <w:left w:val="nil"/>
              <w:bottom w:val="single" w:sz="4" w:space="0" w:color="auto"/>
              <w:right w:val="single" w:sz="4" w:space="0" w:color="auto"/>
            </w:tcBorders>
            <w:noWrap/>
            <w:vAlign w:val="bottom"/>
            <w:hideMark/>
          </w:tcPr>
          <w:p w14:paraId="2B795CF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17.3%</w:t>
            </w:r>
          </w:p>
        </w:tc>
        <w:tc>
          <w:tcPr>
            <w:tcW w:w="1055" w:type="dxa"/>
            <w:tcBorders>
              <w:top w:val="nil"/>
              <w:left w:val="nil"/>
              <w:bottom w:val="single" w:sz="4" w:space="0" w:color="auto"/>
              <w:right w:val="single" w:sz="4" w:space="0" w:color="auto"/>
            </w:tcBorders>
            <w:noWrap/>
            <w:vAlign w:val="bottom"/>
            <w:hideMark/>
          </w:tcPr>
          <w:p w14:paraId="69EF863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17.2%</w:t>
            </w:r>
          </w:p>
        </w:tc>
        <w:tc>
          <w:tcPr>
            <w:tcW w:w="1037" w:type="dxa"/>
            <w:tcBorders>
              <w:top w:val="nil"/>
              <w:left w:val="nil"/>
              <w:bottom w:val="single" w:sz="4" w:space="0" w:color="auto"/>
              <w:right w:val="single" w:sz="4" w:space="0" w:color="auto"/>
            </w:tcBorders>
            <w:shd w:val="clear" w:color="000000" w:fill="F2F2F2"/>
            <w:noWrap/>
            <w:vAlign w:val="bottom"/>
            <w:hideMark/>
          </w:tcPr>
          <w:p w14:paraId="24FD68D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16.1%</w:t>
            </w:r>
          </w:p>
        </w:tc>
        <w:tc>
          <w:tcPr>
            <w:tcW w:w="1037" w:type="dxa"/>
            <w:tcBorders>
              <w:top w:val="nil"/>
              <w:left w:val="nil"/>
              <w:bottom w:val="single" w:sz="4" w:space="0" w:color="auto"/>
              <w:right w:val="single" w:sz="4" w:space="0" w:color="auto"/>
            </w:tcBorders>
            <w:shd w:val="clear" w:color="000000" w:fill="F2F2F2"/>
            <w:noWrap/>
            <w:vAlign w:val="bottom"/>
            <w:hideMark/>
          </w:tcPr>
          <w:p w14:paraId="28ACC18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16.9%</w:t>
            </w:r>
          </w:p>
        </w:tc>
        <w:tc>
          <w:tcPr>
            <w:tcW w:w="873" w:type="dxa"/>
            <w:tcBorders>
              <w:top w:val="nil"/>
              <w:left w:val="nil"/>
              <w:bottom w:val="single" w:sz="4" w:space="0" w:color="auto"/>
              <w:right w:val="single" w:sz="4" w:space="0" w:color="auto"/>
            </w:tcBorders>
            <w:shd w:val="clear" w:color="000000" w:fill="F2F2F2"/>
            <w:noWrap/>
            <w:vAlign w:val="bottom"/>
            <w:hideMark/>
          </w:tcPr>
          <w:p w14:paraId="0689FAD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17.4%</w:t>
            </w:r>
          </w:p>
        </w:tc>
      </w:tr>
      <w:tr w:rsidR="00542866" w:rsidRPr="00DA3D50" w14:paraId="600D236F"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30AFF014"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Not Hispanic or Latino</w:t>
            </w:r>
          </w:p>
        </w:tc>
        <w:tc>
          <w:tcPr>
            <w:tcW w:w="1055" w:type="dxa"/>
            <w:tcBorders>
              <w:top w:val="nil"/>
              <w:left w:val="nil"/>
              <w:bottom w:val="single" w:sz="4" w:space="0" w:color="auto"/>
              <w:right w:val="single" w:sz="4" w:space="0" w:color="auto"/>
            </w:tcBorders>
            <w:noWrap/>
            <w:vAlign w:val="bottom"/>
            <w:hideMark/>
          </w:tcPr>
          <w:p w14:paraId="689A04E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80.1%</w:t>
            </w:r>
          </w:p>
        </w:tc>
        <w:tc>
          <w:tcPr>
            <w:tcW w:w="1055" w:type="dxa"/>
            <w:tcBorders>
              <w:top w:val="nil"/>
              <w:left w:val="nil"/>
              <w:bottom w:val="single" w:sz="4" w:space="0" w:color="auto"/>
              <w:right w:val="single" w:sz="4" w:space="0" w:color="auto"/>
            </w:tcBorders>
            <w:noWrap/>
            <w:vAlign w:val="bottom"/>
            <w:hideMark/>
          </w:tcPr>
          <w:p w14:paraId="77BB29B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79.4%</w:t>
            </w:r>
          </w:p>
        </w:tc>
        <w:tc>
          <w:tcPr>
            <w:tcW w:w="1055" w:type="dxa"/>
            <w:tcBorders>
              <w:top w:val="nil"/>
              <w:left w:val="nil"/>
              <w:bottom w:val="single" w:sz="4" w:space="0" w:color="auto"/>
              <w:right w:val="single" w:sz="4" w:space="0" w:color="auto"/>
            </w:tcBorders>
            <w:noWrap/>
            <w:vAlign w:val="bottom"/>
            <w:hideMark/>
          </w:tcPr>
          <w:p w14:paraId="623C783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79.9%</w:t>
            </w:r>
          </w:p>
        </w:tc>
        <w:tc>
          <w:tcPr>
            <w:tcW w:w="1037" w:type="dxa"/>
            <w:tcBorders>
              <w:top w:val="nil"/>
              <w:left w:val="nil"/>
              <w:bottom w:val="single" w:sz="4" w:space="0" w:color="auto"/>
              <w:right w:val="single" w:sz="4" w:space="0" w:color="auto"/>
            </w:tcBorders>
            <w:shd w:val="clear" w:color="000000" w:fill="F2F2F2"/>
            <w:noWrap/>
            <w:vAlign w:val="bottom"/>
            <w:hideMark/>
          </w:tcPr>
          <w:p w14:paraId="44DBF5D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80.3%</w:t>
            </w:r>
          </w:p>
        </w:tc>
        <w:tc>
          <w:tcPr>
            <w:tcW w:w="1037" w:type="dxa"/>
            <w:tcBorders>
              <w:top w:val="nil"/>
              <w:left w:val="nil"/>
              <w:bottom w:val="single" w:sz="4" w:space="0" w:color="auto"/>
              <w:right w:val="single" w:sz="4" w:space="0" w:color="auto"/>
            </w:tcBorders>
            <w:shd w:val="clear" w:color="000000" w:fill="F2F2F2"/>
            <w:noWrap/>
            <w:vAlign w:val="bottom"/>
            <w:hideMark/>
          </w:tcPr>
          <w:p w14:paraId="45735DF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79.8%</w:t>
            </w:r>
          </w:p>
        </w:tc>
        <w:tc>
          <w:tcPr>
            <w:tcW w:w="873" w:type="dxa"/>
            <w:tcBorders>
              <w:top w:val="nil"/>
              <w:left w:val="nil"/>
              <w:bottom w:val="single" w:sz="4" w:space="0" w:color="auto"/>
              <w:right w:val="single" w:sz="4" w:space="0" w:color="auto"/>
            </w:tcBorders>
            <w:shd w:val="clear" w:color="000000" w:fill="F2F2F2"/>
            <w:noWrap/>
            <w:vAlign w:val="bottom"/>
            <w:hideMark/>
          </w:tcPr>
          <w:p w14:paraId="75E7FE2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79.9%</w:t>
            </w:r>
          </w:p>
        </w:tc>
      </w:tr>
      <w:tr w:rsidR="00542866" w:rsidRPr="00DA3D50" w14:paraId="3513B759"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3154571"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Unknown</w:t>
            </w:r>
          </w:p>
        </w:tc>
        <w:tc>
          <w:tcPr>
            <w:tcW w:w="1055" w:type="dxa"/>
            <w:tcBorders>
              <w:top w:val="nil"/>
              <w:left w:val="nil"/>
              <w:bottom w:val="single" w:sz="4" w:space="0" w:color="auto"/>
              <w:right w:val="single" w:sz="4" w:space="0" w:color="auto"/>
            </w:tcBorders>
            <w:noWrap/>
            <w:vAlign w:val="bottom"/>
            <w:hideMark/>
          </w:tcPr>
          <w:p w14:paraId="1216046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w:t>
            </w:r>
          </w:p>
        </w:tc>
        <w:tc>
          <w:tcPr>
            <w:tcW w:w="1055" w:type="dxa"/>
            <w:tcBorders>
              <w:top w:val="nil"/>
              <w:left w:val="nil"/>
              <w:bottom w:val="single" w:sz="4" w:space="0" w:color="auto"/>
              <w:right w:val="single" w:sz="4" w:space="0" w:color="auto"/>
            </w:tcBorders>
            <w:noWrap/>
            <w:vAlign w:val="bottom"/>
            <w:hideMark/>
          </w:tcPr>
          <w:p w14:paraId="71B2A85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w:t>
            </w:r>
          </w:p>
        </w:tc>
        <w:tc>
          <w:tcPr>
            <w:tcW w:w="1055" w:type="dxa"/>
            <w:tcBorders>
              <w:top w:val="nil"/>
              <w:left w:val="nil"/>
              <w:bottom w:val="single" w:sz="4" w:space="0" w:color="auto"/>
              <w:right w:val="single" w:sz="4" w:space="0" w:color="auto"/>
            </w:tcBorders>
            <w:noWrap/>
            <w:vAlign w:val="bottom"/>
            <w:hideMark/>
          </w:tcPr>
          <w:p w14:paraId="6DF03CA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0.8%</w:t>
            </w:r>
          </w:p>
        </w:tc>
        <w:tc>
          <w:tcPr>
            <w:tcW w:w="103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45313F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31504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w:t>
            </w: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8E1AF6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0.5%</w:t>
            </w:r>
          </w:p>
        </w:tc>
      </w:tr>
      <w:tr w:rsidR="00542866" w:rsidRPr="00DA3D50" w14:paraId="0EC1B2C9"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506DA780" w14:textId="77777777" w:rsidR="00542866" w:rsidRPr="00DA3D50" w:rsidRDefault="00542866" w:rsidP="00542866">
            <w:pPr>
              <w:rPr>
                <w:rFonts w:ascii="Calibri" w:eastAsia="Times New Roman" w:hAnsi="Calibri" w:cs="Calibri"/>
                <w:b/>
                <w:bCs/>
                <w:color w:val="000000"/>
              </w:rPr>
            </w:pPr>
            <w:bookmarkStart w:id="28" w:name="_Hlk204091770"/>
            <w:r w:rsidRPr="00DA3D50">
              <w:rPr>
                <w:rFonts w:ascii="Calibri" w:eastAsia="Times New Roman" w:hAnsi="Calibri" w:cs="Calibri"/>
                <w:b/>
                <w:bCs/>
                <w:color w:val="000000"/>
              </w:rPr>
              <w:t>Patient Origin</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9BFAEF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9A929C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9B4998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72888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ECEE54"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07FB7F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66096CD4"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37F48F01"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Central Mass</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3C1EE5D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89.7%</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08653A9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90.7%</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2E85442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89.0%</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994D78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88.9%</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1D087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89.4%</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DAC6C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89.4%</w:t>
            </w:r>
          </w:p>
        </w:tc>
      </w:tr>
      <w:tr w:rsidR="00542866" w:rsidRPr="00DA3D50" w14:paraId="76CE4039"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12A0F070"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Eastern Mass</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4334AFF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4.1%</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5750325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3AA7D44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8762C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4.2%</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E4AAC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3.9%</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79841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3.9%</w:t>
            </w:r>
          </w:p>
        </w:tc>
      </w:tr>
      <w:tr w:rsidR="00542866" w:rsidRPr="00DA3D50" w14:paraId="6AFA05F1"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6182B5E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Western Mass</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E8A429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4929F14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91AEB6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C6368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2.9%</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27680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3.1%</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CFE11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3.1%</w:t>
            </w:r>
          </w:p>
        </w:tc>
      </w:tr>
      <w:tr w:rsidR="00542866" w:rsidRPr="00DA3D50" w14:paraId="74A760B0"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14C2D44E"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Out of State</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157819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3.8%</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5133BB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2DE7E99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4.1%</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4F8886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4.0%</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96267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4DB86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3.5%</w:t>
            </w:r>
          </w:p>
        </w:tc>
      </w:tr>
      <w:bookmarkEnd w:id="28"/>
    </w:tbl>
    <w:p w14:paraId="03ECDC86" w14:textId="77777777" w:rsidR="000C5E53" w:rsidRPr="000C5E53" w:rsidRDefault="000C5E53" w:rsidP="000C5E53">
      <w:pPr>
        <w:rPr>
          <w:b/>
          <w:bCs/>
        </w:rPr>
      </w:pPr>
    </w:p>
    <w:p w14:paraId="30D4B521" w14:textId="77777777" w:rsidR="000C5E53" w:rsidRPr="000C5E53" w:rsidRDefault="000C5E53" w:rsidP="000C5E53">
      <w:pPr>
        <w:rPr>
          <w:b/>
          <w:bCs/>
        </w:rPr>
      </w:pPr>
    </w:p>
    <w:p w14:paraId="0F6A4FBC" w14:textId="2E35A6BD" w:rsidR="005162A7" w:rsidRPr="000C5E53" w:rsidRDefault="000C5E53" w:rsidP="000C5E53">
      <w:bookmarkStart w:id="29" w:name="_9kMIH5YVt4886BFNelS"/>
      <w:bookmarkStart w:id="30" w:name="_Hlk92709500"/>
      <w:bookmarkEnd w:id="25"/>
      <w:bookmarkEnd w:id="26"/>
      <w:r w:rsidRPr="000C5E53">
        <w:t>Table 3 shows key demographic characteristics of the UMMHC patients from fiscal years (“FY”) 2022-2024.</w:t>
      </w:r>
      <w:r w:rsidR="00D60960">
        <w:t xml:space="preserve"> </w:t>
      </w:r>
      <w:r w:rsidR="00D60960" w:rsidRPr="00D60960">
        <w:t>UMMMC served over 313,000 unique patients in FY24, representing the majority of the overall UMMH</w:t>
      </w:r>
      <w:r w:rsidR="00D60960">
        <w:t>C</w:t>
      </w:r>
      <w:r w:rsidR="00D60960" w:rsidRPr="00D60960">
        <w:t xml:space="preserve"> patient panel described above. As reported, the UMMMC patient panel is very similar to the overall UMMH</w:t>
      </w:r>
      <w:r w:rsidR="00D60960">
        <w:t>C</w:t>
      </w:r>
      <w:r w:rsidR="00D60960" w:rsidRPr="00D60960">
        <w:t xml:space="preserve"> patient panel in terms of race, ethnicity, age, gender, and residence, payor mix, as well as the number and demographics of patients receiving LINAC treatment. </w:t>
      </w:r>
    </w:p>
    <w:p w14:paraId="0142E8DD" w14:textId="449739F5" w:rsidR="000C5E53" w:rsidRPr="000C5E53" w:rsidRDefault="000C5E53" w:rsidP="000C5E53">
      <w:r w:rsidRPr="000C5E53">
        <w:rPr>
          <w:b/>
          <w:bCs/>
        </w:rPr>
        <w:lastRenderedPageBreak/>
        <w:t>Gender:</w:t>
      </w:r>
      <w:bookmarkEnd w:id="29"/>
      <w:r w:rsidRPr="000C5E53">
        <w:rPr>
          <w:b/>
          <w:bCs/>
        </w:rPr>
        <w:t xml:space="preserve"> </w:t>
      </w:r>
      <w:r w:rsidRPr="000C5E53">
        <w:t xml:space="preserve">The UMMHC patient mix during FY21 through FY23 was approximately 56% female and 44% male. </w:t>
      </w:r>
    </w:p>
    <w:p w14:paraId="7EEC132A" w14:textId="25F5496F" w:rsidR="000C5E53" w:rsidRPr="000C5E53" w:rsidRDefault="000C5E53" w:rsidP="000C5E53">
      <w:r w:rsidRPr="000C5E53">
        <w:rPr>
          <w:b/>
          <w:bCs/>
        </w:rPr>
        <w:t xml:space="preserve">Age: </w:t>
      </w:r>
      <w:r w:rsidRPr="000C5E53">
        <w:t>18-64 comprised ~ 58% at UMMHC</w:t>
      </w:r>
      <w:r w:rsidR="00D60960">
        <w:t>;</w:t>
      </w:r>
      <w:r w:rsidRPr="000C5E53">
        <w:t xml:space="preserve"> patients aged 65 and older increased from 23% </w:t>
      </w:r>
      <w:r w:rsidR="00D60960">
        <w:t xml:space="preserve">in FY22 </w:t>
      </w:r>
      <w:r w:rsidRPr="000C5E53">
        <w:t>to 25.2% in FY24 at UMMHC. Approximately 17% of UMass Memorial’s patients are aged 0-17</w:t>
      </w:r>
      <w:r w:rsidR="00D60960">
        <w:t xml:space="preserve">. </w:t>
      </w:r>
    </w:p>
    <w:p w14:paraId="41A82AE5" w14:textId="2DF4D93A" w:rsidR="000C5E53" w:rsidRPr="000C5E53" w:rsidRDefault="000C5E53" w:rsidP="000C5E53">
      <w:r w:rsidRPr="000C5E53">
        <w:rPr>
          <w:b/>
          <w:bCs/>
        </w:rPr>
        <w:t xml:space="preserve">Race: </w:t>
      </w:r>
      <w:bookmarkEnd w:id="30"/>
      <w:r>
        <w:t>T</w:t>
      </w:r>
      <w:r w:rsidRPr="000C5E53">
        <w:t>he self-reported UMMHC racial mix is ~73% white, ~6.8% Black or African American, ~3.9% Asian, ~17.2% Hispanic, and ~0.3% American Indian or Alaska Native. These are self-reported figures and there is a significant percentage (14.2% in FY21, 15.5% in FY22 and 15.9% in FY23) of the population that either chose not to report or whose race is unknown.</w:t>
      </w:r>
    </w:p>
    <w:p w14:paraId="1C6DD954" w14:textId="213C3611" w:rsidR="00A116C4" w:rsidRDefault="000C5E53" w:rsidP="000C5E53">
      <w:r w:rsidRPr="000C5E53">
        <w:rPr>
          <w:b/>
          <w:bCs/>
        </w:rPr>
        <w:t>Patient Origin</w:t>
      </w:r>
      <w:r w:rsidRPr="000C5E53">
        <w:t xml:space="preserve"> UMMHC provides care to patients primarily from Massachusetts (97%), with ~90% residing in Central Massachusetts. </w:t>
      </w:r>
    </w:p>
    <w:p w14:paraId="07A34AC9" w14:textId="77777777" w:rsidR="00D60960" w:rsidRDefault="00D60960" w:rsidP="000C5E53"/>
    <w:p w14:paraId="2E6476BD" w14:textId="11B2890B" w:rsidR="000C5E53" w:rsidRPr="000C5E53" w:rsidRDefault="000C5E53" w:rsidP="00795301">
      <w:pPr>
        <w:jc w:val="center"/>
        <w:rPr>
          <w:b/>
          <w:bCs/>
        </w:rPr>
      </w:pPr>
      <w:r w:rsidRPr="000C5E53">
        <w:rPr>
          <w:b/>
          <w:bCs/>
        </w:rPr>
        <w:t xml:space="preserve">Table 4: Payor Mix for UMMHC and </w:t>
      </w:r>
      <w:r w:rsidR="00795301">
        <w:rPr>
          <w:b/>
          <w:bCs/>
        </w:rPr>
        <w:t>UMMMC</w:t>
      </w:r>
    </w:p>
    <w:p w14:paraId="5F2C01BB" w14:textId="77777777" w:rsidR="000C5E53" w:rsidRDefault="000C5E53" w:rsidP="000C5E53">
      <w:pPr>
        <w:rPr>
          <w:b/>
          <w:bCs/>
        </w:rPr>
      </w:pPr>
    </w:p>
    <w:tbl>
      <w:tblPr>
        <w:tblW w:w="10070" w:type="dxa"/>
        <w:jc w:val="center"/>
        <w:tblLook w:val="04A0" w:firstRow="1" w:lastRow="0" w:firstColumn="1" w:lastColumn="0" w:noHBand="0" w:noVBand="1"/>
      </w:tblPr>
      <w:tblGrid>
        <w:gridCol w:w="4046"/>
        <w:gridCol w:w="1027"/>
        <w:gridCol w:w="1027"/>
        <w:gridCol w:w="1027"/>
        <w:gridCol w:w="1083"/>
        <w:gridCol w:w="930"/>
        <w:gridCol w:w="930"/>
      </w:tblGrid>
      <w:tr w:rsidR="00761515" w:rsidRPr="00795301" w14:paraId="590FC9EA" w14:textId="77777777" w:rsidTr="00A60457">
        <w:trPr>
          <w:cantSplit/>
          <w:trHeight w:val="310"/>
          <w:tblHeader/>
          <w:jc w:val="center"/>
        </w:trPr>
        <w:tc>
          <w:tcPr>
            <w:tcW w:w="4076" w:type="dxa"/>
            <w:tcBorders>
              <w:top w:val="single" w:sz="4" w:space="0" w:color="auto"/>
              <w:left w:val="single" w:sz="4" w:space="0" w:color="auto"/>
              <w:bottom w:val="single" w:sz="4" w:space="0" w:color="auto"/>
              <w:right w:val="single" w:sz="4" w:space="0" w:color="auto"/>
            </w:tcBorders>
            <w:shd w:val="clear" w:color="auto" w:fill="EFFFFF"/>
            <w:noWrap/>
            <w:vAlign w:val="bottom"/>
            <w:hideMark/>
          </w:tcPr>
          <w:p w14:paraId="591FDB47" w14:textId="77777777" w:rsidR="00761515" w:rsidRPr="00795301" w:rsidRDefault="00761515" w:rsidP="00761515">
            <w:pPr>
              <w:rPr>
                <w:rFonts w:ascii="Calibri" w:eastAsia="Times New Roman" w:hAnsi="Calibri" w:cs="Calibri"/>
                <w:b/>
                <w:bCs/>
                <w:color w:val="000000"/>
              </w:rPr>
            </w:pPr>
            <w:r w:rsidRPr="00795301">
              <w:rPr>
                <w:rFonts w:ascii="Calibri" w:eastAsia="Times New Roman" w:hAnsi="Calibri" w:cs="Calibri"/>
                <w:b/>
                <w:bCs/>
                <w:color w:val="000000"/>
              </w:rPr>
              <w:t> </w:t>
            </w:r>
          </w:p>
        </w:tc>
        <w:tc>
          <w:tcPr>
            <w:tcW w:w="1033" w:type="dxa"/>
            <w:tcBorders>
              <w:top w:val="single" w:sz="4" w:space="0" w:color="auto"/>
              <w:left w:val="nil"/>
              <w:bottom w:val="single" w:sz="4" w:space="0" w:color="auto"/>
              <w:right w:val="single" w:sz="4" w:space="0" w:color="auto"/>
            </w:tcBorders>
            <w:shd w:val="clear" w:color="000000" w:fill="EFFFFF"/>
            <w:noWrap/>
            <w:vAlign w:val="bottom"/>
            <w:hideMark/>
          </w:tcPr>
          <w:p w14:paraId="6AFA55B3" w14:textId="77777777"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UMMHC</w:t>
            </w:r>
          </w:p>
        </w:tc>
        <w:tc>
          <w:tcPr>
            <w:tcW w:w="1033" w:type="dxa"/>
            <w:tcBorders>
              <w:top w:val="single" w:sz="4" w:space="0" w:color="auto"/>
              <w:left w:val="nil"/>
              <w:bottom w:val="single" w:sz="4" w:space="0" w:color="auto"/>
              <w:right w:val="single" w:sz="4" w:space="0" w:color="auto"/>
            </w:tcBorders>
            <w:shd w:val="clear" w:color="000000" w:fill="EFFFFF"/>
          </w:tcPr>
          <w:p w14:paraId="20B69A88" w14:textId="42A7B3CA"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UMMHC</w:t>
            </w:r>
          </w:p>
        </w:tc>
        <w:tc>
          <w:tcPr>
            <w:tcW w:w="1033" w:type="dxa"/>
            <w:tcBorders>
              <w:top w:val="single" w:sz="4" w:space="0" w:color="auto"/>
              <w:left w:val="nil"/>
              <w:bottom w:val="single" w:sz="4" w:space="0" w:color="auto"/>
              <w:right w:val="single" w:sz="4" w:space="0" w:color="auto"/>
            </w:tcBorders>
            <w:shd w:val="clear" w:color="000000" w:fill="EFFFFF"/>
          </w:tcPr>
          <w:p w14:paraId="362C0F7B" w14:textId="36A92852"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UMMHC</w:t>
            </w:r>
          </w:p>
        </w:tc>
        <w:tc>
          <w:tcPr>
            <w:tcW w:w="1089" w:type="dxa"/>
            <w:tcBorders>
              <w:top w:val="single" w:sz="4" w:space="0" w:color="auto"/>
              <w:left w:val="nil"/>
              <w:bottom w:val="single" w:sz="4" w:space="0" w:color="auto"/>
              <w:right w:val="single" w:sz="4" w:space="0" w:color="auto"/>
            </w:tcBorders>
            <w:shd w:val="clear" w:color="000000" w:fill="EFFFFF"/>
            <w:noWrap/>
            <w:vAlign w:val="bottom"/>
            <w:hideMark/>
          </w:tcPr>
          <w:p w14:paraId="48583EB2" w14:textId="77777777"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UMMMC</w:t>
            </w:r>
          </w:p>
        </w:tc>
        <w:tc>
          <w:tcPr>
            <w:tcW w:w="903" w:type="dxa"/>
            <w:tcBorders>
              <w:top w:val="single" w:sz="4" w:space="0" w:color="auto"/>
              <w:left w:val="nil"/>
              <w:bottom w:val="single" w:sz="4" w:space="0" w:color="auto"/>
              <w:right w:val="single" w:sz="4" w:space="0" w:color="auto"/>
            </w:tcBorders>
            <w:shd w:val="clear" w:color="000000" w:fill="EFFFFF"/>
          </w:tcPr>
          <w:p w14:paraId="7C6A1FFB" w14:textId="173C1942"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UMMMC</w:t>
            </w:r>
          </w:p>
        </w:tc>
        <w:tc>
          <w:tcPr>
            <w:tcW w:w="903" w:type="dxa"/>
            <w:tcBorders>
              <w:top w:val="single" w:sz="4" w:space="0" w:color="auto"/>
              <w:left w:val="nil"/>
              <w:bottom w:val="single" w:sz="4" w:space="0" w:color="auto"/>
              <w:right w:val="single" w:sz="4" w:space="0" w:color="auto"/>
            </w:tcBorders>
            <w:shd w:val="clear" w:color="000000" w:fill="EFFFFF"/>
          </w:tcPr>
          <w:p w14:paraId="535AAF9C" w14:textId="77A1BB36"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UMMMC</w:t>
            </w:r>
          </w:p>
        </w:tc>
      </w:tr>
      <w:tr w:rsidR="00795301" w:rsidRPr="00795301" w14:paraId="04817585" w14:textId="77777777" w:rsidTr="00A60457">
        <w:trPr>
          <w:cantSplit/>
          <w:trHeight w:val="310"/>
          <w:tblHeader/>
          <w:jc w:val="center"/>
        </w:trPr>
        <w:tc>
          <w:tcPr>
            <w:tcW w:w="4076" w:type="dxa"/>
            <w:tcBorders>
              <w:top w:val="nil"/>
              <w:left w:val="single" w:sz="4" w:space="0" w:color="auto"/>
              <w:bottom w:val="single" w:sz="4" w:space="0" w:color="auto"/>
              <w:right w:val="single" w:sz="4" w:space="0" w:color="auto"/>
            </w:tcBorders>
            <w:shd w:val="clear" w:color="000000" w:fill="EFFFFF"/>
            <w:noWrap/>
            <w:vAlign w:val="bottom"/>
            <w:hideMark/>
          </w:tcPr>
          <w:p w14:paraId="4DC1F278"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Payer Mix</w:t>
            </w:r>
          </w:p>
        </w:tc>
        <w:tc>
          <w:tcPr>
            <w:tcW w:w="1033" w:type="dxa"/>
            <w:tcBorders>
              <w:top w:val="nil"/>
              <w:left w:val="nil"/>
              <w:bottom w:val="single" w:sz="4" w:space="0" w:color="auto"/>
              <w:right w:val="single" w:sz="4" w:space="0" w:color="auto"/>
            </w:tcBorders>
            <w:shd w:val="clear" w:color="000000" w:fill="EFFFFF"/>
            <w:noWrap/>
            <w:vAlign w:val="bottom"/>
            <w:hideMark/>
          </w:tcPr>
          <w:p w14:paraId="247FC4FB"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FY22  </w:t>
            </w:r>
          </w:p>
        </w:tc>
        <w:tc>
          <w:tcPr>
            <w:tcW w:w="1033" w:type="dxa"/>
            <w:tcBorders>
              <w:top w:val="nil"/>
              <w:left w:val="nil"/>
              <w:bottom w:val="single" w:sz="4" w:space="0" w:color="auto"/>
              <w:right w:val="single" w:sz="4" w:space="0" w:color="auto"/>
            </w:tcBorders>
            <w:shd w:val="clear" w:color="000000" w:fill="EFFFFF"/>
            <w:noWrap/>
            <w:vAlign w:val="bottom"/>
            <w:hideMark/>
          </w:tcPr>
          <w:p w14:paraId="54B48D6D"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FY23 </w:t>
            </w:r>
          </w:p>
        </w:tc>
        <w:tc>
          <w:tcPr>
            <w:tcW w:w="1033" w:type="dxa"/>
            <w:tcBorders>
              <w:top w:val="nil"/>
              <w:left w:val="nil"/>
              <w:bottom w:val="single" w:sz="4" w:space="0" w:color="auto"/>
              <w:right w:val="single" w:sz="4" w:space="0" w:color="auto"/>
            </w:tcBorders>
            <w:shd w:val="clear" w:color="000000" w:fill="EFFFFF"/>
            <w:noWrap/>
            <w:vAlign w:val="bottom"/>
            <w:hideMark/>
          </w:tcPr>
          <w:p w14:paraId="2DA269F0"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FY24 </w:t>
            </w:r>
          </w:p>
        </w:tc>
        <w:tc>
          <w:tcPr>
            <w:tcW w:w="1089" w:type="dxa"/>
            <w:tcBorders>
              <w:top w:val="nil"/>
              <w:left w:val="nil"/>
              <w:bottom w:val="single" w:sz="4" w:space="0" w:color="auto"/>
              <w:right w:val="single" w:sz="4" w:space="0" w:color="auto"/>
            </w:tcBorders>
            <w:shd w:val="clear" w:color="000000" w:fill="EFFFFF"/>
            <w:noWrap/>
            <w:vAlign w:val="bottom"/>
            <w:hideMark/>
          </w:tcPr>
          <w:p w14:paraId="4AC6DFC6"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FY22 </w:t>
            </w:r>
          </w:p>
        </w:tc>
        <w:tc>
          <w:tcPr>
            <w:tcW w:w="903" w:type="dxa"/>
            <w:tcBorders>
              <w:top w:val="nil"/>
              <w:left w:val="nil"/>
              <w:bottom w:val="single" w:sz="4" w:space="0" w:color="auto"/>
              <w:right w:val="single" w:sz="4" w:space="0" w:color="auto"/>
            </w:tcBorders>
            <w:shd w:val="clear" w:color="000000" w:fill="EFFFFF"/>
            <w:noWrap/>
            <w:vAlign w:val="bottom"/>
            <w:hideMark/>
          </w:tcPr>
          <w:p w14:paraId="4A8382A0"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FY23 </w:t>
            </w:r>
          </w:p>
        </w:tc>
        <w:tc>
          <w:tcPr>
            <w:tcW w:w="903" w:type="dxa"/>
            <w:tcBorders>
              <w:top w:val="nil"/>
              <w:left w:val="nil"/>
              <w:bottom w:val="single" w:sz="4" w:space="0" w:color="auto"/>
              <w:right w:val="single" w:sz="4" w:space="0" w:color="auto"/>
            </w:tcBorders>
            <w:shd w:val="clear" w:color="000000" w:fill="EFFFFF"/>
            <w:noWrap/>
            <w:vAlign w:val="bottom"/>
            <w:hideMark/>
          </w:tcPr>
          <w:p w14:paraId="323709D8"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FY24 </w:t>
            </w:r>
          </w:p>
        </w:tc>
      </w:tr>
      <w:tr w:rsidR="00795301" w:rsidRPr="00795301" w14:paraId="779B8CEE"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75861ED1"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Commercial PPO/ Indemnity</w:t>
            </w:r>
          </w:p>
        </w:tc>
        <w:tc>
          <w:tcPr>
            <w:tcW w:w="1033" w:type="dxa"/>
            <w:tcBorders>
              <w:top w:val="nil"/>
              <w:left w:val="nil"/>
              <w:bottom w:val="single" w:sz="4" w:space="0" w:color="auto"/>
              <w:right w:val="single" w:sz="4" w:space="0" w:color="auto"/>
            </w:tcBorders>
            <w:noWrap/>
            <w:vAlign w:val="bottom"/>
            <w:hideMark/>
          </w:tcPr>
          <w:p w14:paraId="35593E46"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3.5%</w:t>
            </w:r>
          </w:p>
        </w:tc>
        <w:tc>
          <w:tcPr>
            <w:tcW w:w="1033" w:type="dxa"/>
            <w:tcBorders>
              <w:top w:val="nil"/>
              <w:left w:val="nil"/>
              <w:bottom w:val="single" w:sz="4" w:space="0" w:color="auto"/>
              <w:right w:val="single" w:sz="4" w:space="0" w:color="auto"/>
            </w:tcBorders>
            <w:noWrap/>
            <w:vAlign w:val="bottom"/>
            <w:hideMark/>
          </w:tcPr>
          <w:p w14:paraId="3BB6D122"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noWrap/>
            <w:vAlign w:val="bottom"/>
            <w:hideMark/>
          </w:tcPr>
          <w:p w14:paraId="6F81C6B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4.3%</w:t>
            </w:r>
          </w:p>
        </w:tc>
        <w:tc>
          <w:tcPr>
            <w:tcW w:w="1089" w:type="dxa"/>
            <w:tcBorders>
              <w:top w:val="nil"/>
              <w:left w:val="nil"/>
              <w:bottom w:val="single" w:sz="4" w:space="0" w:color="auto"/>
              <w:right w:val="single" w:sz="4" w:space="0" w:color="auto"/>
            </w:tcBorders>
            <w:shd w:val="clear" w:color="000000" w:fill="F2F2F2"/>
            <w:noWrap/>
            <w:vAlign w:val="bottom"/>
            <w:hideMark/>
          </w:tcPr>
          <w:p w14:paraId="60B036C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3.9%</w:t>
            </w:r>
          </w:p>
        </w:tc>
        <w:tc>
          <w:tcPr>
            <w:tcW w:w="903" w:type="dxa"/>
            <w:tcBorders>
              <w:top w:val="nil"/>
              <w:left w:val="nil"/>
              <w:bottom w:val="single" w:sz="4" w:space="0" w:color="auto"/>
              <w:right w:val="single" w:sz="4" w:space="0" w:color="auto"/>
            </w:tcBorders>
            <w:shd w:val="clear" w:color="000000" w:fill="F2F2F2"/>
            <w:noWrap/>
            <w:vAlign w:val="bottom"/>
            <w:hideMark/>
          </w:tcPr>
          <w:p w14:paraId="6331B52C"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5.1%</w:t>
            </w:r>
          </w:p>
        </w:tc>
        <w:tc>
          <w:tcPr>
            <w:tcW w:w="903" w:type="dxa"/>
            <w:tcBorders>
              <w:top w:val="nil"/>
              <w:left w:val="nil"/>
              <w:bottom w:val="single" w:sz="4" w:space="0" w:color="auto"/>
              <w:right w:val="single" w:sz="4" w:space="0" w:color="auto"/>
            </w:tcBorders>
            <w:shd w:val="clear" w:color="000000" w:fill="F2F2F2"/>
            <w:noWrap/>
            <w:vAlign w:val="bottom"/>
            <w:hideMark/>
          </w:tcPr>
          <w:p w14:paraId="05004D21"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5.2%</w:t>
            </w:r>
          </w:p>
        </w:tc>
      </w:tr>
      <w:tr w:rsidR="00795301" w:rsidRPr="00795301" w14:paraId="335F18DA"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257A6B2B"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Commercial HMO/ POS</w:t>
            </w:r>
          </w:p>
        </w:tc>
        <w:tc>
          <w:tcPr>
            <w:tcW w:w="1033" w:type="dxa"/>
            <w:tcBorders>
              <w:top w:val="nil"/>
              <w:left w:val="nil"/>
              <w:bottom w:val="single" w:sz="4" w:space="0" w:color="auto"/>
              <w:right w:val="single" w:sz="4" w:space="0" w:color="auto"/>
            </w:tcBorders>
            <w:noWrap/>
            <w:vAlign w:val="bottom"/>
            <w:hideMark/>
          </w:tcPr>
          <w:p w14:paraId="646E08E4"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25.0%</w:t>
            </w:r>
          </w:p>
        </w:tc>
        <w:tc>
          <w:tcPr>
            <w:tcW w:w="1033" w:type="dxa"/>
            <w:tcBorders>
              <w:top w:val="nil"/>
              <w:left w:val="nil"/>
              <w:bottom w:val="single" w:sz="4" w:space="0" w:color="auto"/>
              <w:right w:val="single" w:sz="4" w:space="0" w:color="auto"/>
            </w:tcBorders>
            <w:noWrap/>
            <w:vAlign w:val="bottom"/>
            <w:hideMark/>
          </w:tcPr>
          <w:p w14:paraId="6C57FC7A"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24.4%</w:t>
            </w:r>
          </w:p>
        </w:tc>
        <w:tc>
          <w:tcPr>
            <w:tcW w:w="1033" w:type="dxa"/>
            <w:tcBorders>
              <w:top w:val="nil"/>
              <w:left w:val="nil"/>
              <w:bottom w:val="single" w:sz="4" w:space="0" w:color="auto"/>
              <w:right w:val="single" w:sz="4" w:space="0" w:color="auto"/>
            </w:tcBorders>
            <w:noWrap/>
            <w:vAlign w:val="bottom"/>
            <w:hideMark/>
          </w:tcPr>
          <w:p w14:paraId="067DB282"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23.8%</w:t>
            </w:r>
          </w:p>
        </w:tc>
        <w:tc>
          <w:tcPr>
            <w:tcW w:w="1089" w:type="dxa"/>
            <w:tcBorders>
              <w:top w:val="nil"/>
              <w:left w:val="nil"/>
              <w:bottom w:val="single" w:sz="4" w:space="0" w:color="auto"/>
              <w:right w:val="single" w:sz="4" w:space="0" w:color="auto"/>
            </w:tcBorders>
            <w:shd w:val="clear" w:color="000000" w:fill="F2F2F2"/>
            <w:noWrap/>
            <w:vAlign w:val="bottom"/>
            <w:hideMark/>
          </w:tcPr>
          <w:p w14:paraId="1F35E52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25.5%</w:t>
            </w:r>
          </w:p>
        </w:tc>
        <w:tc>
          <w:tcPr>
            <w:tcW w:w="903" w:type="dxa"/>
            <w:tcBorders>
              <w:top w:val="nil"/>
              <w:left w:val="nil"/>
              <w:bottom w:val="single" w:sz="4" w:space="0" w:color="auto"/>
              <w:right w:val="single" w:sz="4" w:space="0" w:color="auto"/>
            </w:tcBorders>
            <w:shd w:val="clear" w:color="000000" w:fill="F2F2F2"/>
            <w:noWrap/>
            <w:vAlign w:val="bottom"/>
            <w:hideMark/>
          </w:tcPr>
          <w:p w14:paraId="71A46D97"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24.7%</w:t>
            </w:r>
          </w:p>
        </w:tc>
        <w:tc>
          <w:tcPr>
            <w:tcW w:w="903" w:type="dxa"/>
            <w:tcBorders>
              <w:top w:val="nil"/>
              <w:left w:val="nil"/>
              <w:bottom w:val="single" w:sz="4" w:space="0" w:color="auto"/>
              <w:right w:val="single" w:sz="4" w:space="0" w:color="auto"/>
            </w:tcBorders>
            <w:shd w:val="clear" w:color="000000" w:fill="F2F2F2"/>
            <w:noWrap/>
            <w:vAlign w:val="bottom"/>
            <w:hideMark/>
          </w:tcPr>
          <w:p w14:paraId="4C0D400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24.1%</w:t>
            </w:r>
          </w:p>
        </w:tc>
      </w:tr>
      <w:tr w:rsidR="00795301" w:rsidRPr="00795301" w14:paraId="58FE61D4"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62492CC6"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Commercial</w:t>
            </w:r>
          </w:p>
        </w:tc>
        <w:tc>
          <w:tcPr>
            <w:tcW w:w="1033" w:type="dxa"/>
            <w:tcBorders>
              <w:top w:val="nil"/>
              <w:left w:val="nil"/>
              <w:bottom w:val="single" w:sz="4" w:space="0" w:color="auto"/>
              <w:right w:val="single" w:sz="4" w:space="0" w:color="auto"/>
            </w:tcBorders>
            <w:noWrap/>
            <w:vAlign w:val="bottom"/>
            <w:hideMark/>
          </w:tcPr>
          <w:p w14:paraId="2C479002"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28.5%</w:t>
            </w:r>
          </w:p>
        </w:tc>
        <w:tc>
          <w:tcPr>
            <w:tcW w:w="1033" w:type="dxa"/>
            <w:tcBorders>
              <w:top w:val="nil"/>
              <w:left w:val="nil"/>
              <w:bottom w:val="single" w:sz="4" w:space="0" w:color="auto"/>
              <w:right w:val="single" w:sz="4" w:space="0" w:color="auto"/>
            </w:tcBorders>
            <w:noWrap/>
            <w:vAlign w:val="bottom"/>
            <w:hideMark/>
          </w:tcPr>
          <w:p w14:paraId="506C5BAA"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28.8%</w:t>
            </w:r>
          </w:p>
        </w:tc>
        <w:tc>
          <w:tcPr>
            <w:tcW w:w="1033" w:type="dxa"/>
            <w:tcBorders>
              <w:top w:val="nil"/>
              <w:left w:val="nil"/>
              <w:bottom w:val="single" w:sz="4" w:space="0" w:color="auto"/>
              <w:right w:val="single" w:sz="4" w:space="0" w:color="auto"/>
            </w:tcBorders>
            <w:noWrap/>
            <w:vAlign w:val="bottom"/>
            <w:hideMark/>
          </w:tcPr>
          <w:p w14:paraId="680578C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28.1%</w:t>
            </w:r>
          </w:p>
        </w:tc>
        <w:tc>
          <w:tcPr>
            <w:tcW w:w="1089" w:type="dxa"/>
            <w:tcBorders>
              <w:top w:val="nil"/>
              <w:left w:val="nil"/>
              <w:bottom w:val="single" w:sz="4" w:space="0" w:color="auto"/>
              <w:right w:val="single" w:sz="4" w:space="0" w:color="auto"/>
            </w:tcBorders>
            <w:shd w:val="clear" w:color="000000" w:fill="F2F2F2"/>
            <w:noWrap/>
            <w:vAlign w:val="bottom"/>
            <w:hideMark/>
          </w:tcPr>
          <w:p w14:paraId="34F732F9"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29.4%</w:t>
            </w:r>
          </w:p>
        </w:tc>
        <w:tc>
          <w:tcPr>
            <w:tcW w:w="903" w:type="dxa"/>
            <w:tcBorders>
              <w:top w:val="nil"/>
              <w:left w:val="nil"/>
              <w:bottom w:val="single" w:sz="4" w:space="0" w:color="auto"/>
              <w:right w:val="single" w:sz="4" w:space="0" w:color="auto"/>
            </w:tcBorders>
            <w:shd w:val="clear" w:color="000000" w:fill="F2F2F2"/>
            <w:noWrap/>
            <w:vAlign w:val="bottom"/>
            <w:hideMark/>
          </w:tcPr>
          <w:p w14:paraId="0A6B5BA5"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29.8%</w:t>
            </w:r>
          </w:p>
        </w:tc>
        <w:tc>
          <w:tcPr>
            <w:tcW w:w="903" w:type="dxa"/>
            <w:tcBorders>
              <w:top w:val="nil"/>
              <w:left w:val="nil"/>
              <w:bottom w:val="single" w:sz="4" w:space="0" w:color="auto"/>
              <w:right w:val="single" w:sz="4" w:space="0" w:color="auto"/>
            </w:tcBorders>
            <w:shd w:val="clear" w:color="000000" w:fill="F2F2F2"/>
            <w:noWrap/>
            <w:vAlign w:val="bottom"/>
            <w:hideMark/>
          </w:tcPr>
          <w:p w14:paraId="53A76C9B"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29.3%</w:t>
            </w:r>
          </w:p>
        </w:tc>
      </w:tr>
      <w:tr w:rsidR="00795301" w:rsidRPr="00795301" w14:paraId="6675149C"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1FBF4F5"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MassHealth</w:t>
            </w:r>
          </w:p>
        </w:tc>
        <w:tc>
          <w:tcPr>
            <w:tcW w:w="1033" w:type="dxa"/>
            <w:tcBorders>
              <w:top w:val="nil"/>
              <w:left w:val="nil"/>
              <w:bottom w:val="single" w:sz="4" w:space="0" w:color="auto"/>
              <w:right w:val="single" w:sz="4" w:space="0" w:color="auto"/>
            </w:tcBorders>
            <w:noWrap/>
            <w:vAlign w:val="bottom"/>
            <w:hideMark/>
          </w:tcPr>
          <w:p w14:paraId="29F126E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18.1%</w:t>
            </w:r>
          </w:p>
        </w:tc>
        <w:tc>
          <w:tcPr>
            <w:tcW w:w="1033" w:type="dxa"/>
            <w:tcBorders>
              <w:top w:val="nil"/>
              <w:left w:val="nil"/>
              <w:bottom w:val="single" w:sz="4" w:space="0" w:color="auto"/>
              <w:right w:val="single" w:sz="4" w:space="0" w:color="auto"/>
            </w:tcBorders>
            <w:noWrap/>
            <w:vAlign w:val="bottom"/>
            <w:hideMark/>
          </w:tcPr>
          <w:p w14:paraId="236E6C3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15.0%</w:t>
            </w:r>
          </w:p>
        </w:tc>
        <w:tc>
          <w:tcPr>
            <w:tcW w:w="1033" w:type="dxa"/>
            <w:tcBorders>
              <w:top w:val="nil"/>
              <w:left w:val="nil"/>
              <w:bottom w:val="single" w:sz="4" w:space="0" w:color="auto"/>
              <w:right w:val="single" w:sz="4" w:space="0" w:color="auto"/>
            </w:tcBorders>
            <w:noWrap/>
            <w:vAlign w:val="bottom"/>
            <w:hideMark/>
          </w:tcPr>
          <w:p w14:paraId="5E3992C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11.9%</w:t>
            </w:r>
          </w:p>
        </w:tc>
        <w:tc>
          <w:tcPr>
            <w:tcW w:w="1089" w:type="dxa"/>
            <w:tcBorders>
              <w:top w:val="nil"/>
              <w:left w:val="nil"/>
              <w:bottom w:val="single" w:sz="4" w:space="0" w:color="auto"/>
              <w:right w:val="single" w:sz="4" w:space="0" w:color="auto"/>
            </w:tcBorders>
            <w:shd w:val="clear" w:color="000000" w:fill="F2F2F2"/>
            <w:noWrap/>
            <w:vAlign w:val="bottom"/>
            <w:hideMark/>
          </w:tcPr>
          <w:p w14:paraId="61C1BE1A"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19.5%</w:t>
            </w:r>
          </w:p>
        </w:tc>
        <w:tc>
          <w:tcPr>
            <w:tcW w:w="903" w:type="dxa"/>
            <w:tcBorders>
              <w:top w:val="nil"/>
              <w:left w:val="nil"/>
              <w:bottom w:val="single" w:sz="4" w:space="0" w:color="auto"/>
              <w:right w:val="single" w:sz="4" w:space="0" w:color="auto"/>
            </w:tcBorders>
            <w:shd w:val="clear" w:color="000000" w:fill="F2F2F2"/>
            <w:noWrap/>
            <w:vAlign w:val="bottom"/>
            <w:hideMark/>
          </w:tcPr>
          <w:p w14:paraId="60A6E06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16.0%</w:t>
            </w:r>
          </w:p>
        </w:tc>
        <w:tc>
          <w:tcPr>
            <w:tcW w:w="903" w:type="dxa"/>
            <w:tcBorders>
              <w:top w:val="nil"/>
              <w:left w:val="nil"/>
              <w:bottom w:val="single" w:sz="4" w:space="0" w:color="auto"/>
              <w:right w:val="single" w:sz="4" w:space="0" w:color="auto"/>
            </w:tcBorders>
            <w:shd w:val="clear" w:color="000000" w:fill="F2F2F2"/>
            <w:noWrap/>
            <w:vAlign w:val="bottom"/>
            <w:hideMark/>
          </w:tcPr>
          <w:p w14:paraId="7CFBE45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12.7%</w:t>
            </w:r>
          </w:p>
        </w:tc>
      </w:tr>
      <w:tr w:rsidR="00795301" w:rsidRPr="00795301" w14:paraId="5A5209EC"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4A48781"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Managed Medicaid (ACO/MCO)</w:t>
            </w:r>
          </w:p>
        </w:tc>
        <w:tc>
          <w:tcPr>
            <w:tcW w:w="1033" w:type="dxa"/>
            <w:tcBorders>
              <w:top w:val="nil"/>
              <w:left w:val="nil"/>
              <w:bottom w:val="single" w:sz="4" w:space="0" w:color="auto"/>
              <w:right w:val="single" w:sz="4" w:space="0" w:color="auto"/>
            </w:tcBorders>
            <w:noWrap/>
            <w:vAlign w:val="bottom"/>
            <w:hideMark/>
          </w:tcPr>
          <w:p w14:paraId="26EF29B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6.5%</w:t>
            </w:r>
          </w:p>
        </w:tc>
        <w:tc>
          <w:tcPr>
            <w:tcW w:w="1033" w:type="dxa"/>
            <w:tcBorders>
              <w:top w:val="nil"/>
              <w:left w:val="nil"/>
              <w:bottom w:val="single" w:sz="4" w:space="0" w:color="auto"/>
              <w:right w:val="single" w:sz="4" w:space="0" w:color="auto"/>
            </w:tcBorders>
            <w:noWrap/>
            <w:vAlign w:val="bottom"/>
            <w:hideMark/>
          </w:tcPr>
          <w:p w14:paraId="40213B9C"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9.0%</w:t>
            </w:r>
          </w:p>
        </w:tc>
        <w:tc>
          <w:tcPr>
            <w:tcW w:w="1033" w:type="dxa"/>
            <w:tcBorders>
              <w:top w:val="nil"/>
              <w:left w:val="nil"/>
              <w:bottom w:val="single" w:sz="4" w:space="0" w:color="auto"/>
              <w:right w:val="single" w:sz="4" w:space="0" w:color="auto"/>
            </w:tcBorders>
            <w:noWrap/>
            <w:vAlign w:val="bottom"/>
            <w:hideMark/>
          </w:tcPr>
          <w:p w14:paraId="55F8A47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11.5%</w:t>
            </w:r>
          </w:p>
        </w:tc>
        <w:tc>
          <w:tcPr>
            <w:tcW w:w="1089" w:type="dxa"/>
            <w:tcBorders>
              <w:top w:val="nil"/>
              <w:left w:val="nil"/>
              <w:bottom w:val="single" w:sz="4" w:space="0" w:color="auto"/>
              <w:right w:val="single" w:sz="4" w:space="0" w:color="auto"/>
            </w:tcBorders>
            <w:shd w:val="clear" w:color="000000" w:fill="F2F2F2"/>
            <w:noWrap/>
            <w:vAlign w:val="bottom"/>
            <w:hideMark/>
          </w:tcPr>
          <w:p w14:paraId="3ECB40E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5.5%</w:t>
            </w:r>
          </w:p>
        </w:tc>
        <w:tc>
          <w:tcPr>
            <w:tcW w:w="903" w:type="dxa"/>
            <w:tcBorders>
              <w:top w:val="nil"/>
              <w:left w:val="nil"/>
              <w:bottom w:val="single" w:sz="4" w:space="0" w:color="auto"/>
              <w:right w:val="single" w:sz="4" w:space="0" w:color="auto"/>
            </w:tcBorders>
            <w:shd w:val="clear" w:color="000000" w:fill="F2F2F2"/>
            <w:noWrap/>
            <w:vAlign w:val="bottom"/>
            <w:hideMark/>
          </w:tcPr>
          <w:p w14:paraId="1686A50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8.3%</w:t>
            </w:r>
          </w:p>
        </w:tc>
        <w:tc>
          <w:tcPr>
            <w:tcW w:w="903" w:type="dxa"/>
            <w:tcBorders>
              <w:top w:val="nil"/>
              <w:left w:val="nil"/>
              <w:bottom w:val="single" w:sz="4" w:space="0" w:color="auto"/>
              <w:right w:val="single" w:sz="4" w:space="0" w:color="auto"/>
            </w:tcBorders>
            <w:shd w:val="clear" w:color="000000" w:fill="F2F2F2"/>
            <w:noWrap/>
            <w:vAlign w:val="bottom"/>
            <w:hideMark/>
          </w:tcPr>
          <w:p w14:paraId="4676E59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11.3%</w:t>
            </w:r>
          </w:p>
        </w:tc>
      </w:tr>
      <w:tr w:rsidR="00795301" w:rsidRPr="00795301" w14:paraId="4452F55C"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1853948E"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Medicaid</w:t>
            </w:r>
          </w:p>
        </w:tc>
        <w:tc>
          <w:tcPr>
            <w:tcW w:w="1033" w:type="dxa"/>
            <w:tcBorders>
              <w:top w:val="nil"/>
              <w:left w:val="nil"/>
              <w:bottom w:val="single" w:sz="4" w:space="0" w:color="auto"/>
              <w:right w:val="single" w:sz="4" w:space="0" w:color="auto"/>
            </w:tcBorders>
            <w:noWrap/>
            <w:vAlign w:val="bottom"/>
            <w:hideMark/>
          </w:tcPr>
          <w:p w14:paraId="5976BBB0"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24.6%</w:t>
            </w:r>
          </w:p>
        </w:tc>
        <w:tc>
          <w:tcPr>
            <w:tcW w:w="1033" w:type="dxa"/>
            <w:tcBorders>
              <w:top w:val="nil"/>
              <w:left w:val="nil"/>
              <w:bottom w:val="single" w:sz="4" w:space="0" w:color="auto"/>
              <w:right w:val="single" w:sz="4" w:space="0" w:color="auto"/>
            </w:tcBorders>
            <w:noWrap/>
            <w:vAlign w:val="bottom"/>
            <w:hideMark/>
          </w:tcPr>
          <w:p w14:paraId="3B0B404E"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24.0%</w:t>
            </w:r>
          </w:p>
        </w:tc>
        <w:tc>
          <w:tcPr>
            <w:tcW w:w="1033" w:type="dxa"/>
            <w:tcBorders>
              <w:top w:val="nil"/>
              <w:left w:val="nil"/>
              <w:bottom w:val="single" w:sz="4" w:space="0" w:color="auto"/>
              <w:right w:val="single" w:sz="4" w:space="0" w:color="auto"/>
            </w:tcBorders>
            <w:noWrap/>
            <w:vAlign w:val="bottom"/>
            <w:hideMark/>
          </w:tcPr>
          <w:p w14:paraId="39AEC35B"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23.4%</w:t>
            </w:r>
          </w:p>
        </w:tc>
        <w:tc>
          <w:tcPr>
            <w:tcW w:w="1089" w:type="dxa"/>
            <w:tcBorders>
              <w:top w:val="nil"/>
              <w:left w:val="nil"/>
              <w:bottom w:val="single" w:sz="4" w:space="0" w:color="auto"/>
              <w:right w:val="single" w:sz="4" w:space="0" w:color="auto"/>
            </w:tcBorders>
            <w:shd w:val="clear" w:color="000000" w:fill="F2F2F2"/>
            <w:noWrap/>
            <w:vAlign w:val="bottom"/>
            <w:hideMark/>
          </w:tcPr>
          <w:p w14:paraId="00895DCB"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25.0%</w:t>
            </w:r>
          </w:p>
        </w:tc>
        <w:tc>
          <w:tcPr>
            <w:tcW w:w="903" w:type="dxa"/>
            <w:tcBorders>
              <w:top w:val="nil"/>
              <w:left w:val="nil"/>
              <w:bottom w:val="single" w:sz="4" w:space="0" w:color="auto"/>
              <w:right w:val="single" w:sz="4" w:space="0" w:color="auto"/>
            </w:tcBorders>
            <w:shd w:val="clear" w:color="000000" w:fill="F2F2F2"/>
            <w:noWrap/>
            <w:vAlign w:val="bottom"/>
            <w:hideMark/>
          </w:tcPr>
          <w:p w14:paraId="30DFDF28"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24.3%</w:t>
            </w:r>
          </w:p>
        </w:tc>
        <w:tc>
          <w:tcPr>
            <w:tcW w:w="903" w:type="dxa"/>
            <w:tcBorders>
              <w:top w:val="nil"/>
              <w:left w:val="nil"/>
              <w:bottom w:val="single" w:sz="4" w:space="0" w:color="auto"/>
              <w:right w:val="single" w:sz="4" w:space="0" w:color="auto"/>
            </w:tcBorders>
            <w:shd w:val="clear" w:color="000000" w:fill="F2F2F2"/>
            <w:noWrap/>
            <w:vAlign w:val="bottom"/>
            <w:hideMark/>
          </w:tcPr>
          <w:p w14:paraId="1780D408"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24.0%</w:t>
            </w:r>
          </w:p>
        </w:tc>
      </w:tr>
      <w:tr w:rsidR="00795301" w:rsidRPr="00795301" w14:paraId="52FF2768"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D9BA054"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Managed Medicare (Medicare Advantage)</w:t>
            </w:r>
          </w:p>
        </w:tc>
        <w:tc>
          <w:tcPr>
            <w:tcW w:w="1033" w:type="dxa"/>
            <w:tcBorders>
              <w:top w:val="nil"/>
              <w:left w:val="nil"/>
              <w:bottom w:val="single" w:sz="4" w:space="0" w:color="auto"/>
              <w:right w:val="single" w:sz="4" w:space="0" w:color="auto"/>
            </w:tcBorders>
            <w:shd w:val="clear" w:color="000000" w:fill="FFFFFF"/>
            <w:noWrap/>
            <w:vAlign w:val="bottom"/>
            <w:hideMark/>
          </w:tcPr>
          <w:p w14:paraId="166286D7"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16.3%</w:t>
            </w:r>
          </w:p>
        </w:tc>
        <w:tc>
          <w:tcPr>
            <w:tcW w:w="1033" w:type="dxa"/>
            <w:tcBorders>
              <w:top w:val="nil"/>
              <w:left w:val="nil"/>
              <w:bottom w:val="single" w:sz="4" w:space="0" w:color="auto"/>
              <w:right w:val="single" w:sz="4" w:space="0" w:color="auto"/>
            </w:tcBorders>
            <w:shd w:val="clear" w:color="000000" w:fill="FFFFFF"/>
            <w:noWrap/>
            <w:vAlign w:val="bottom"/>
            <w:hideMark/>
          </w:tcPr>
          <w:p w14:paraId="5CDBB527"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17.8%</w:t>
            </w:r>
          </w:p>
        </w:tc>
        <w:tc>
          <w:tcPr>
            <w:tcW w:w="1033" w:type="dxa"/>
            <w:tcBorders>
              <w:top w:val="nil"/>
              <w:left w:val="nil"/>
              <w:bottom w:val="single" w:sz="4" w:space="0" w:color="auto"/>
              <w:right w:val="single" w:sz="4" w:space="0" w:color="auto"/>
            </w:tcBorders>
            <w:shd w:val="clear" w:color="000000" w:fill="FFFFFF"/>
            <w:noWrap/>
            <w:vAlign w:val="bottom"/>
            <w:hideMark/>
          </w:tcPr>
          <w:p w14:paraId="73C18B3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18.8%</w:t>
            </w:r>
          </w:p>
        </w:tc>
        <w:tc>
          <w:tcPr>
            <w:tcW w:w="1089" w:type="dxa"/>
            <w:tcBorders>
              <w:top w:val="nil"/>
              <w:left w:val="nil"/>
              <w:bottom w:val="single" w:sz="4" w:space="0" w:color="auto"/>
              <w:right w:val="single" w:sz="4" w:space="0" w:color="auto"/>
            </w:tcBorders>
            <w:shd w:val="clear" w:color="000000" w:fill="F2F2F2"/>
            <w:noWrap/>
            <w:vAlign w:val="bottom"/>
            <w:hideMark/>
          </w:tcPr>
          <w:p w14:paraId="63065BA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15.1%</w:t>
            </w:r>
          </w:p>
        </w:tc>
        <w:tc>
          <w:tcPr>
            <w:tcW w:w="903" w:type="dxa"/>
            <w:tcBorders>
              <w:top w:val="nil"/>
              <w:left w:val="nil"/>
              <w:bottom w:val="single" w:sz="4" w:space="0" w:color="auto"/>
              <w:right w:val="single" w:sz="4" w:space="0" w:color="auto"/>
            </w:tcBorders>
            <w:shd w:val="clear" w:color="000000" w:fill="F2F2F2"/>
            <w:noWrap/>
            <w:vAlign w:val="bottom"/>
            <w:hideMark/>
          </w:tcPr>
          <w:p w14:paraId="05F5EE3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16.6%</w:t>
            </w:r>
          </w:p>
        </w:tc>
        <w:tc>
          <w:tcPr>
            <w:tcW w:w="903" w:type="dxa"/>
            <w:tcBorders>
              <w:top w:val="nil"/>
              <w:left w:val="nil"/>
              <w:bottom w:val="single" w:sz="4" w:space="0" w:color="auto"/>
              <w:right w:val="single" w:sz="4" w:space="0" w:color="auto"/>
            </w:tcBorders>
            <w:shd w:val="clear" w:color="000000" w:fill="F2F2F2"/>
            <w:noWrap/>
            <w:vAlign w:val="bottom"/>
            <w:hideMark/>
          </w:tcPr>
          <w:p w14:paraId="46C01C01"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17.4%</w:t>
            </w:r>
          </w:p>
        </w:tc>
      </w:tr>
      <w:tr w:rsidR="00795301" w:rsidRPr="00795301" w14:paraId="00ABFE12"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2197A0D7"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Medicare FFS</w:t>
            </w:r>
          </w:p>
        </w:tc>
        <w:tc>
          <w:tcPr>
            <w:tcW w:w="1033" w:type="dxa"/>
            <w:tcBorders>
              <w:top w:val="nil"/>
              <w:left w:val="nil"/>
              <w:bottom w:val="single" w:sz="4" w:space="0" w:color="auto"/>
              <w:right w:val="single" w:sz="4" w:space="0" w:color="auto"/>
            </w:tcBorders>
            <w:noWrap/>
            <w:vAlign w:val="bottom"/>
            <w:hideMark/>
          </w:tcPr>
          <w:p w14:paraId="51022CB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27.0%</w:t>
            </w:r>
          </w:p>
        </w:tc>
        <w:tc>
          <w:tcPr>
            <w:tcW w:w="1033" w:type="dxa"/>
            <w:tcBorders>
              <w:top w:val="nil"/>
              <w:left w:val="nil"/>
              <w:bottom w:val="single" w:sz="4" w:space="0" w:color="auto"/>
              <w:right w:val="single" w:sz="4" w:space="0" w:color="auto"/>
            </w:tcBorders>
            <w:noWrap/>
            <w:vAlign w:val="bottom"/>
            <w:hideMark/>
          </w:tcPr>
          <w:p w14:paraId="5B79ABA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25.9%</w:t>
            </w:r>
          </w:p>
        </w:tc>
        <w:tc>
          <w:tcPr>
            <w:tcW w:w="1033" w:type="dxa"/>
            <w:tcBorders>
              <w:top w:val="nil"/>
              <w:left w:val="nil"/>
              <w:bottom w:val="single" w:sz="4" w:space="0" w:color="auto"/>
              <w:right w:val="single" w:sz="4" w:space="0" w:color="auto"/>
            </w:tcBorders>
            <w:noWrap/>
            <w:vAlign w:val="bottom"/>
            <w:hideMark/>
          </w:tcPr>
          <w:p w14:paraId="65BA7989"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25.5%</w:t>
            </w:r>
          </w:p>
        </w:tc>
        <w:tc>
          <w:tcPr>
            <w:tcW w:w="1089" w:type="dxa"/>
            <w:tcBorders>
              <w:top w:val="nil"/>
              <w:left w:val="nil"/>
              <w:bottom w:val="single" w:sz="4" w:space="0" w:color="auto"/>
              <w:right w:val="single" w:sz="4" w:space="0" w:color="auto"/>
            </w:tcBorders>
            <w:shd w:val="clear" w:color="000000" w:fill="F2F2F2"/>
            <w:noWrap/>
            <w:vAlign w:val="bottom"/>
            <w:hideMark/>
          </w:tcPr>
          <w:p w14:paraId="3DD55722"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27.0%</w:t>
            </w:r>
          </w:p>
        </w:tc>
        <w:tc>
          <w:tcPr>
            <w:tcW w:w="903" w:type="dxa"/>
            <w:tcBorders>
              <w:top w:val="nil"/>
              <w:left w:val="nil"/>
              <w:bottom w:val="single" w:sz="4" w:space="0" w:color="auto"/>
              <w:right w:val="single" w:sz="4" w:space="0" w:color="auto"/>
            </w:tcBorders>
            <w:shd w:val="clear" w:color="000000" w:fill="F2F2F2"/>
            <w:noWrap/>
            <w:vAlign w:val="bottom"/>
            <w:hideMark/>
          </w:tcPr>
          <w:p w14:paraId="3C7C8F7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25.9%</w:t>
            </w:r>
          </w:p>
        </w:tc>
        <w:tc>
          <w:tcPr>
            <w:tcW w:w="903" w:type="dxa"/>
            <w:tcBorders>
              <w:top w:val="nil"/>
              <w:left w:val="nil"/>
              <w:bottom w:val="single" w:sz="4" w:space="0" w:color="auto"/>
              <w:right w:val="single" w:sz="4" w:space="0" w:color="auto"/>
            </w:tcBorders>
            <w:shd w:val="clear" w:color="000000" w:fill="F2F2F2"/>
            <w:noWrap/>
            <w:vAlign w:val="bottom"/>
            <w:hideMark/>
          </w:tcPr>
          <w:p w14:paraId="11979E99"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25.2%</w:t>
            </w:r>
          </w:p>
        </w:tc>
      </w:tr>
      <w:tr w:rsidR="00795301" w:rsidRPr="00795301" w14:paraId="1EF921CE"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613EABA3"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Medicare</w:t>
            </w:r>
          </w:p>
        </w:tc>
        <w:tc>
          <w:tcPr>
            <w:tcW w:w="1033" w:type="dxa"/>
            <w:tcBorders>
              <w:top w:val="nil"/>
              <w:left w:val="nil"/>
              <w:bottom w:val="single" w:sz="4" w:space="0" w:color="auto"/>
              <w:right w:val="single" w:sz="4" w:space="0" w:color="auto"/>
            </w:tcBorders>
            <w:noWrap/>
            <w:vAlign w:val="bottom"/>
            <w:hideMark/>
          </w:tcPr>
          <w:p w14:paraId="3C4B87C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43.3%</w:t>
            </w:r>
          </w:p>
        </w:tc>
        <w:tc>
          <w:tcPr>
            <w:tcW w:w="1033" w:type="dxa"/>
            <w:tcBorders>
              <w:top w:val="nil"/>
              <w:left w:val="nil"/>
              <w:bottom w:val="single" w:sz="4" w:space="0" w:color="auto"/>
              <w:right w:val="single" w:sz="4" w:space="0" w:color="auto"/>
            </w:tcBorders>
            <w:noWrap/>
            <w:vAlign w:val="bottom"/>
            <w:hideMark/>
          </w:tcPr>
          <w:p w14:paraId="38A48A07"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43.7%</w:t>
            </w:r>
          </w:p>
        </w:tc>
        <w:tc>
          <w:tcPr>
            <w:tcW w:w="1033" w:type="dxa"/>
            <w:tcBorders>
              <w:top w:val="nil"/>
              <w:left w:val="nil"/>
              <w:bottom w:val="single" w:sz="4" w:space="0" w:color="auto"/>
              <w:right w:val="single" w:sz="4" w:space="0" w:color="auto"/>
            </w:tcBorders>
            <w:noWrap/>
            <w:vAlign w:val="bottom"/>
            <w:hideMark/>
          </w:tcPr>
          <w:p w14:paraId="1B4FF2E1"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44.3%</w:t>
            </w:r>
          </w:p>
        </w:tc>
        <w:tc>
          <w:tcPr>
            <w:tcW w:w="1089" w:type="dxa"/>
            <w:tcBorders>
              <w:top w:val="nil"/>
              <w:left w:val="nil"/>
              <w:bottom w:val="single" w:sz="4" w:space="0" w:color="auto"/>
              <w:right w:val="single" w:sz="4" w:space="0" w:color="auto"/>
            </w:tcBorders>
            <w:shd w:val="clear" w:color="000000" w:fill="F2F2F2"/>
            <w:noWrap/>
            <w:vAlign w:val="bottom"/>
            <w:hideMark/>
          </w:tcPr>
          <w:p w14:paraId="65256E63"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42.1%</w:t>
            </w:r>
          </w:p>
        </w:tc>
        <w:tc>
          <w:tcPr>
            <w:tcW w:w="903" w:type="dxa"/>
            <w:tcBorders>
              <w:top w:val="nil"/>
              <w:left w:val="nil"/>
              <w:bottom w:val="single" w:sz="4" w:space="0" w:color="auto"/>
              <w:right w:val="single" w:sz="4" w:space="0" w:color="auto"/>
            </w:tcBorders>
            <w:shd w:val="clear" w:color="000000" w:fill="F2F2F2"/>
            <w:noWrap/>
            <w:vAlign w:val="bottom"/>
            <w:hideMark/>
          </w:tcPr>
          <w:p w14:paraId="6808C532"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42.5%</w:t>
            </w:r>
          </w:p>
        </w:tc>
        <w:tc>
          <w:tcPr>
            <w:tcW w:w="903" w:type="dxa"/>
            <w:tcBorders>
              <w:top w:val="nil"/>
              <w:left w:val="nil"/>
              <w:bottom w:val="single" w:sz="4" w:space="0" w:color="auto"/>
              <w:right w:val="single" w:sz="4" w:space="0" w:color="auto"/>
            </w:tcBorders>
            <w:shd w:val="clear" w:color="000000" w:fill="F2F2F2"/>
            <w:noWrap/>
            <w:vAlign w:val="bottom"/>
            <w:hideMark/>
          </w:tcPr>
          <w:p w14:paraId="33820B52"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42.6%</w:t>
            </w:r>
          </w:p>
        </w:tc>
      </w:tr>
      <w:tr w:rsidR="00795301" w:rsidRPr="00795301" w14:paraId="1AEC83E8"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5692AD95"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Public Payers</w:t>
            </w:r>
          </w:p>
        </w:tc>
        <w:tc>
          <w:tcPr>
            <w:tcW w:w="1033" w:type="dxa"/>
            <w:tcBorders>
              <w:top w:val="nil"/>
              <w:left w:val="nil"/>
              <w:bottom w:val="single" w:sz="4" w:space="0" w:color="auto"/>
              <w:right w:val="single" w:sz="4" w:space="0" w:color="auto"/>
            </w:tcBorders>
            <w:noWrap/>
            <w:vAlign w:val="bottom"/>
            <w:hideMark/>
          </w:tcPr>
          <w:p w14:paraId="541A0D7C"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67.9%</w:t>
            </w:r>
          </w:p>
        </w:tc>
        <w:tc>
          <w:tcPr>
            <w:tcW w:w="1033" w:type="dxa"/>
            <w:tcBorders>
              <w:top w:val="nil"/>
              <w:left w:val="nil"/>
              <w:bottom w:val="single" w:sz="4" w:space="0" w:color="auto"/>
              <w:right w:val="single" w:sz="4" w:space="0" w:color="auto"/>
            </w:tcBorders>
            <w:noWrap/>
            <w:vAlign w:val="bottom"/>
            <w:hideMark/>
          </w:tcPr>
          <w:p w14:paraId="06843E85"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67.7%</w:t>
            </w:r>
          </w:p>
        </w:tc>
        <w:tc>
          <w:tcPr>
            <w:tcW w:w="1033" w:type="dxa"/>
            <w:tcBorders>
              <w:top w:val="nil"/>
              <w:left w:val="nil"/>
              <w:bottom w:val="single" w:sz="4" w:space="0" w:color="auto"/>
              <w:right w:val="single" w:sz="4" w:space="0" w:color="auto"/>
            </w:tcBorders>
            <w:noWrap/>
            <w:vAlign w:val="bottom"/>
            <w:hideMark/>
          </w:tcPr>
          <w:p w14:paraId="1A5F1A15"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67.7%</w:t>
            </w:r>
          </w:p>
        </w:tc>
        <w:tc>
          <w:tcPr>
            <w:tcW w:w="1089" w:type="dxa"/>
            <w:tcBorders>
              <w:top w:val="nil"/>
              <w:left w:val="nil"/>
              <w:bottom w:val="single" w:sz="4" w:space="0" w:color="auto"/>
              <w:right w:val="single" w:sz="4" w:space="0" w:color="auto"/>
            </w:tcBorders>
            <w:shd w:val="clear" w:color="000000" w:fill="F2F2F2"/>
            <w:noWrap/>
            <w:vAlign w:val="bottom"/>
            <w:hideMark/>
          </w:tcPr>
          <w:p w14:paraId="4D78601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67.1%</w:t>
            </w:r>
          </w:p>
        </w:tc>
        <w:tc>
          <w:tcPr>
            <w:tcW w:w="903" w:type="dxa"/>
            <w:tcBorders>
              <w:top w:val="nil"/>
              <w:left w:val="nil"/>
              <w:bottom w:val="single" w:sz="4" w:space="0" w:color="auto"/>
              <w:right w:val="single" w:sz="4" w:space="0" w:color="auto"/>
            </w:tcBorders>
            <w:shd w:val="clear" w:color="000000" w:fill="F2F2F2"/>
            <w:noWrap/>
            <w:vAlign w:val="bottom"/>
            <w:hideMark/>
          </w:tcPr>
          <w:p w14:paraId="1E0AF84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66.8%</w:t>
            </w:r>
          </w:p>
        </w:tc>
        <w:tc>
          <w:tcPr>
            <w:tcW w:w="903" w:type="dxa"/>
            <w:tcBorders>
              <w:top w:val="nil"/>
              <w:left w:val="nil"/>
              <w:bottom w:val="single" w:sz="4" w:space="0" w:color="auto"/>
              <w:right w:val="single" w:sz="4" w:space="0" w:color="auto"/>
            </w:tcBorders>
            <w:shd w:val="clear" w:color="000000" w:fill="F2F2F2"/>
            <w:noWrap/>
            <w:vAlign w:val="bottom"/>
            <w:hideMark/>
          </w:tcPr>
          <w:p w14:paraId="25E3457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66.6%</w:t>
            </w:r>
          </w:p>
        </w:tc>
      </w:tr>
      <w:tr w:rsidR="00795301" w:rsidRPr="00795301" w14:paraId="38A875E7"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7E8D0C0E"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 xml:space="preserve">All </w:t>
            </w:r>
            <w:proofErr w:type="gramStart"/>
            <w:r w:rsidRPr="00795301">
              <w:rPr>
                <w:rFonts w:ascii="Calibri" w:eastAsia="Times New Roman" w:hAnsi="Calibri" w:cs="Calibri"/>
                <w:color w:val="000000"/>
              </w:rPr>
              <w:t>other</w:t>
            </w:r>
            <w:proofErr w:type="gramEnd"/>
            <w:r w:rsidRPr="00795301">
              <w:rPr>
                <w:rFonts w:ascii="Calibri" w:eastAsia="Times New Roman" w:hAnsi="Calibri" w:cs="Calibri"/>
                <w:color w:val="000000"/>
              </w:rPr>
              <w:t xml:space="preserve"> (e.g. HSN, self-pay, TriCare)</w:t>
            </w:r>
          </w:p>
        </w:tc>
        <w:tc>
          <w:tcPr>
            <w:tcW w:w="1033" w:type="dxa"/>
            <w:tcBorders>
              <w:top w:val="nil"/>
              <w:left w:val="nil"/>
              <w:bottom w:val="single" w:sz="4" w:space="0" w:color="auto"/>
              <w:right w:val="single" w:sz="4" w:space="0" w:color="auto"/>
            </w:tcBorders>
            <w:noWrap/>
            <w:vAlign w:val="bottom"/>
            <w:hideMark/>
          </w:tcPr>
          <w:p w14:paraId="04147EC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3.6%</w:t>
            </w:r>
          </w:p>
        </w:tc>
        <w:tc>
          <w:tcPr>
            <w:tcW w:w="1033" w:type="dxa"/>
            <w:tcBorders>
              <w:top w:val="nil"/>
              <w:left w:val="nil"/>
              <w:bottom w:val="single" w:sz="4" w:space="0" w:color="auto"/>
              <w:right w:val="single" w:sz="4" w:space="0" w:color="auto"/>
            </w:tcBorders>
            <w:noWrap/>
            <w:vAlign w:val="bottom"/>
            <w:hideMark/>
          </w:tcPr>
          <w:p w14:paraId="2151794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noWrap/>
            <w:vAlign w:val="bottom"/>
            <w:hideMark/>
          </w:tcPr>
          <w:p w14:paraId="4DA68DD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4.1%</w:t>
            </w:r>
          </w:p>
        </w:tc>
        <w:tc>
          <w:tcPr>
            <w:tcW w:w="1089" w:type="dxa"/>
            <w:tcBorders>
              <w:top w:val="nil"/>
              <w:left w:val="nil"/>
              <w:bottom w:val="single" w:sz="4" w:space="0" w:color="auto"/>
              <w:right w:val="single" w:sz="4" w:space="0" w:color="auto"/>
            </w:tcBorders>
            <w:shd w:val="clear" w:color="000000" w:fill="F2F2F2"/>
            <w:noWrap/>
            <w:vAlign w:val="bottom"/>
            <w:hideMark/>
          </w:tcPr>
          <w:p w14:paraId="099BF39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4.6%</w:t>
            </w:r>
          </w:p>
        </w:tc>
        <w:tc>
          <w:tcPr>
            <w:tcW w:w="903" w:type="dxa"/>
            <w:tcBorders>
              <w:top w:val="nil"/>
              <w:left w:val="nil"/>
              <w:bottom w:val="single" w:sz="4" w:space="0" w:color="auto"/>
              <w:right w:val="single" w:sz="4" w:space="0" w:color="auto"/>
            </w:tcBorders>
            <w:shd w:val="clear" w:color="000000" w:fill="F2F2F2"/>
            <w:noWrap/>
            <w:vAlign w:val="bottom"/>
            <w:hideMark/>
          </w:tcPr>
          <w:p w14:paraId="3EDC4E61"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4.0%</w:t>
            </w:r>
          </w:p>
        </w:tc>
        <w:tc>
          <w:tcPr>
            <w:tcW w:w="903" w:type="dxa"/>
            <w:tcBorders>
              <w:top w:val="nil"/>
              <w:left w:val="nil"/>
              <w:bottom w:val="single" w:sz="4" w:space="0" w:color="auto"/>
              <w:right w:val="single" w:sz="4" w:space="0" w:color="auto"/>
            </w:tcBorders>
            <w:shd w:val="clear" w:color="000000" w:fill="F2F2F2"/>
            <w:noWrap/>
            <w:vAlign w:val="bottom"/>
            <w:hideMark/>
          </w:tcPr>
          <w:p w14:paraId="24B7C25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4.8%</w:t>
            </w:r>
          </w:p>
        </w:tc>
      </w:tr>
      <w:tr w:rsidR="00795301" w:rsidRPr="00795301" w14:paraId="470A9E64"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1BFEC05"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Total</w:t>
            </w:r>
          </w:p>
        </w:tc>
        <w:tc>
          <w:tcPr>
            <w:tcW w:w="1033" w:type="dxa"/>
            <w:tcBorders>
              <w:top w:val="nil"/>
              <w:left w:val="nil"/>
              <w:bottom w:val="single" w:sz="4" w:space="0" w:color="auto"/>
              <w:right w:val="single" w:sz="4" w:space="0" w:color="auto"/>
            </w:tcBorders>
            <w:noWrap/>
            <w:vAlign w:val="bottom"/>
            <w:hideMark/>
          </w:tcPr>
          <w:p w14:paraId="2ACE522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1033" w:type="dxa"/>
            <w:tcBorders>
              <w:top w:val="nil"/>
              <w:left w:val="nil"/>
              <w:bottom w:val="single" w:sz="4" w:space="0" w:color="auto"/>
              <w:right w:val="single" w:sz="4" w:space="0" w:color="auto"/>
            </w:tcBorders>
            <w:noWrap/>
            <w:vAlign w:val="bottom"/>
            <w:hideMark/>
          </w:tcPr>
          <w:p w14:paraId="4831C5C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1033" w:type="dxa"/>
            <w:tcBorders>
              <w:top w:val="nil"/>
              <w:left w:val="nil"/>
              <w:bottom w:val="single" w:sz="4" w:space="0" w:color="auto"/>
              <w:right w:val="single" w:sz="4" w:space="0" w:color="auto"/>
            </w:tcBorders>
            <w:noWrap/>
            <w:vAlign w:val="bottom"/>
            <w:hideMark/>
          </w:tcPr>
          <w:p w14:paraId="387D64EB"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1089" w:type="dxa"/>
            <w:tcBorders>
              <w:top w:val="nil"/>
              <w:left w:val="nil"/>
              <w:bottom w:val="single" w:sz="4" w:space="0" w:color="auto"/>
              <w:right w:val="single" w:sz="4" w:space="0" w:color="auto"/>
            </w:tcBorders>
            <w:shd w:val="clear" w:color="000000" w:fill="F2F2F2"/>
            <w:noWrap/>
            <w:vAlign w:val="bottom"/>
            <w:hideMark/>
          </w:tcPr>
          <w:p w14:paraId="3D956E5A"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903" w:type="dxa"/>
            <w:tcBorders>
              <w:top w:val="nil"/>
              <w:left w:val="nil"/>
              <w:bottom w:val="single" w:sz="4" w:space="0" w:color="auto"/>
              <w:right w:val="single" w:sz="4" w:space="0" w:color="auto"/>
            </w:tcBorders>
            <w:shd w:val="clear" w:color="000000" w:fill="F2F2F2"/>
            <w:noWrap/>
            <w:vAlign w:val="bottom"/>
            <w:hideMark/>
          </w:tcPr>
          <w:p w14:paraId="28B74A8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903" w:type="dxa"/>
            <w:tcBorders>
              <w:top w:val="nil"/>
              <w:left w:val="nil"/>
              <w:bottom w:val="single" w:sz="4" w:space="0" w:color="auto"/>
              <w:right w:val="single" w:sz="4" w:space="0" w:color="auto"/>
            </w:tcBorders>
            <w:shd w:val="clear" w:color="000000" w:fill="F2F2F2"/>
            <w:noWrap/>
            <w:vAlign w:val="bottom"/>
            <w:hideMark/>
          </w:tcPr>
          <w:p w14:paraId="1AB258F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r>
    </w:tbl>
    <w:p w14:paraId="373081C8" w14:textId="77777777" w:rsidR="00795301" w:rsidRPr="00795301" w:rsidRDefault="00795301" w:rsidP="000C5E53"/>
    <w:p w14:paraId="69168A3B" w14:textId="77777777" w:rsidR="00D60960" w:rsidRDefault="00D60960" w:rsidP="000C5E53">
      <w:pPr>
        <w:rPr>
          <w:b/>
          <w:bCs/>
        </w:rPr>
      </w:pPr>
    </w:p>
    <w:p w14:paraId="41439ED4" w14:textId="4D99AE8E" w:rsidR="000C5E53" w:rsidRPr="000C5E53" w:rsidRDefault="000C5E53" w:rsidP="000C5E53">
      <w:r w:rsidRPr="000C5E53">
        <w:rPr>
          <w:b/>
          <w:bCs/>
        </w:rPr>
        <w:t xml:space="preserve">Payor Mix: </w:t>
      </w:r>
      <w:r w:rsidRPr="000C5E53">
        <w:t>Both UMMH</w:t>
      </w:r>
      <w:r w:rsidR="00555FD4">
        <w:t>C</w:t>
      </w:r>
      <w:r w:rsidRPr="000C5E53">
        <w:t xml:space="preserve"> and </w:t>
      </w:r>
      <w:r w:rsidR="00795301">
        <w:t>UMMMC</w:t>
      </w:r>
      <w:r w:rsidRPr="000C5E53">
        <w:t xml:space="preserve"> serve a large percentage of patients who participate in government insurance programs: collectively, public payers make up ~68% of </w:t>
      </w:r>
      <w:r w:rsidR="2715EE9D">
        <w:t>UMMHC’</w:t>
      </w:r>
      <w:r w:rsidR="7F2D3A1B">
        <w:t>s</w:t>
      </w:r>
      <w:r w:rsidRPr="000C5E53">
        <w:t xml:space="preserve"> payer mix and ~6</w:t>
      </w:r>
      <w:r w:rsidR="00795301">
        <w:t>7</w:t>
      </w:r>
      <w:r w:rsidRPr="000C5E53">
        <w:t xml:space="preserve">% of </w:t>
      </w:r>
      <w:r w:rsidR="00795301">
        <w:t>UMMMC</w:t>
      </w:r>
      <w:r w:rsidRPr="000C5E53">
        <w:t>’s payer mix.</w:t>
      </w:r>
    </w:p>
    <w:p w14:paraId="054D2E44" w14:textId="77777777" w:rsidR="00A14958" w:rsidRDefault="00A14958" w:rsidP="000C5E53"/>
    <w:p w14:paraId="643433DD" w14:textId="2D52E752" w:rsidR="00BB616A" w:rsidRDefault="00A14958" w:rsidP="000C5E53">
      <w:r>
        <w:t xml:space="preserve">The age cohorts for the patients who are currently receiving LINAC services who are potentially eligible for PBT, as discussed further under Factor 1(a), </w:t>
      </w:r>
      <w:proofErr w:type="gramStart"/>
      <w:r>
        <w:t>is</w:t>
      </w:r>
      <w:proofErr w:type="gramEnd"/>
      <w:r>
        <w:t xml:space="preserve"> below.</w:t>
      </w:r>
      <w:r w:rsidR="00297FF7">
        <w:t xml:space="preserve"> </w:t>
      </w:r>
      <w:r w:rsidR="00B37F74">
        <w:t xml:space="preserve">The 65 and over and the 22-64 age </w:t>
      </w:r>
      <w:proofErr w:type="gramStart"/>
      <w:r w:rsidR="00B37F74">
        <w:t>cohorts</w:t>
      </w:r>
      <w:proofErr w:type="gramEnd"/>
      <w:r w:rsidR="00B37F74">
        <w:t xml:space="preserve"> are the largest and second largest categories with less than 1% being children.</w:t>
      </w:r>
      <w:r w:rsidR="00B37F74">
        <w:rPr>
          <w:rStyle w:val="FootnoteReference"/>
        </w:rPr>
        <w:footnoteReference w:id="18"/>
      </w:r>
    </w:p>
    <w:p w14:paraId="00D02884" w14:textId="77777777" w:rsidR="00AE1C21" w:rsidRDefault="00AE1C21" w:rsidP="000C5E53"/>
    <w:p w14:paraId="08561E6C" w14:textId="77777777" w:rsidR="00AE1C21" w:rsidRDefault="00AE1C21" w:rsidP="000C5E53"/>
    <w:p w14:paraId="349C28CD" w14:textId="77777777" w:rsidR="00AE1C21" w:rsidRDefault="00AE1C21" w:rsidP="000C5E53"/>
    <w:p w14:paraId="5D841DB7" w14:textId="77777777" w:rsidR="00BB616A" w:rsidRDefault="00BB616A" w:rsidP="000C5E53"/>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tblGrid>
      <w:tr w:rsidR="00AE1C21" w:rsidRPr="00AE1C21" w14:paraId="41A48057" w14:textId="77777777" w:rsidTr="00802C26">
        <w:trPr>
          <w:cantSplit/>
          <w:trHeight w:val="580"/>
          <w:tblHeader/>
          <w:jc w:val="center"/>
        </w:trPr>
        <w:tc>
          <w:tcPr>
            <w:tcW w:w="960" w:type="dxa"/>
            <w:shd w:val="clear" w:color="auto" w:fill="EFFFFF"/>
            <w:noWrap/>
            <w:hideMark/>
          </w:tcPr>
          <w:p w14:paraId="1FC5DB85" w14:textId="77777777" w:rsidR="00AE1C21" w:rsidRPr="00AE1C21" w:rsidRDefault="00AE1C21" w:rsidP="00AE1C21">
            <w:pPr>
              <w:rPr>
                <w:b/>
                <w:bCs/>
              </w:rPr>
            </w:pPr>
            <w:r w:rsidRPr="00AE1C21">
              <w:rPr>
                <w:b/>
                <w:bCs/>
              </w:rPr>
              <w:t>Age</w:t>
            </w:r>
          </w:p>
        </w:tc>
        <w:tc>
          <w:tcPr>
            <w:tcW w:w="960" w:type="dxa"/>
            <w:shd w:val="clear" w:color="auto" w:fill="EFFFFF"/>
            <w:hideMark/>
          </w:tcPr>
          <w:p w14:paraId="048345C7" w14:textId="77777777" w:rsidR="00AE1C21" w:rsidRPr="00AE1C21" w:rsidRDefault="00AE1C21" w:rsidP="00AE1C21">
            <w:pPr>
              <w:rPr>
                <w:b/>
                <w:bCs/>
              </w:rPr>
            </w:pPr>
            <w:r w:rsidRPr="00AE1C21">
              <w:rPr>
                <w:b/>
                <w:bCs/>
              </w:rPr>
              <w:t>2022 % Total</w:t>
            </w:r>
          </w:p>
        </w:tc>
        <w:tc>
          <w:tcPr>
            <w:tcW w:w="960" w:type="dxa"/>
            <w:shd w:val="clear" w:color="auto" w:fill="EFFFFF"/>
            <w:hideMark/>
          </w:tcPr>
          <w:p w14:paraId="3B188935" w14:textId="77777777" w:rsidR="00AE1C21" w:rsidRPr="00AE1C21" w:rsidRDefault="00AE1C21" w:rsidP="00AE1C21">
            <w:pPr>
              <w:rPr>
                <w:b/>
                <w:bCs/>
              </w:rPr>
            </w:pPr>
            <w:r w:rsidRPr="00AE1C21">
              <w:rPr>
                <w:b/>
                <w:bCs/>
              </w:rPr>
              <w:t>2023 % Total</w:t>
            </w:r>
          </w:p>
        </w:tc>
        <w:tc>
          <w:tcPr>
            <w:tcW w:w="960" w:type="dxa"/>
            <w:shd w:val="clear" w:color="auto" w:fill="EFFFFF"/>
            <w:hideMark/>
          </w:tcPr>
          <w:p w14:paraId="37548CA6" w14:textId="77777777" w:rsidR="00AE1C21" w:rsidRPr="00AE1C21" w:rsidRDefault="00AE1C21" w:rsidP="00AE1C21">
            <w:pPr>
              <w:rPr>
                <w:b/>
                <w:bCs/>
              </w:rPr>
            </w:pPr>
            <w:r w:rsidRPr="00AE1C21">
              <w:rPr>
                <w:b/>
                <w:bCs/>
              </w:rPr>
              <w:t>2024 % Total</w:t>
            </w:r>
          </w:p>
        </w:tc>
      </w:tr>
      <w:tr w:rsidR="00AE1C21" w:rsidRPr="00AE1C21" w14:paraId="26E6137C" w14:textId="77777777" w:rsidTr="00802C26">
        <w:trPr>
          <w:cantSplit/>
          <w:trHeight w:val="290"/>
          <w:jc w:val="center"/>
        </w:trPr>
        <w:tc>
          <w:tcPr>
            <w:tcW w:w="960" w:type="dxa"/>
            <w:noWrap/>
            <w:hideMark/>
          </w:tcPr>
          <w:p w14:paraId="5EDC60BF" w14:textId="77777777" w:rsidR="00AE1C21" w:rsidRPr="00AE1C21" w:rsidRDefault="00AE1C21">
            <w:pPr>
              <w:rPr>
                <w:b/>
                <w:bCs/>
              </w:rPr>
            </w:pPr>
            <w:r w:rsidRPr="00AE1C21">
              <w:rPr>
                <w:b/>
                <w:bCs/>
              </w:rPr>
              <w:t>0-21</w:t>
            </w:r>
          </w:p>
        </w:tc>
        <w:tc>
          <w:tcPr>
            <w:tcW w:w="960" w:type="dxa"/>
            <w:noWrap/>
            <w:hideMark/>
          </w:tcPr>
          <w:p w14:paraId="477862BE" w14:textId="77777777" w:rsidR="00AE1C21" w:rsidRPr="00AE1C21" w:rsidRDefault="00AE1C21" w:rsidP="00AE1C21">
            <w:r w:rsidRPr="00AE1C21">
              <w:t>0.3%</w:t>
            </w:r>
          </w:p>
        </w:tc>
        <w:tc>
          <w:tcPr>
            <w:tcW w:w="960" w:type="dxa"/>
            <w:noWrap/>
            <w:hideMark/>
          </w:tcPr>
          <w:p w14:paraId="7070E751" w14:textId="77777777" w:rsidR="00AE1C21" w:rsidRPr="00AE1C21" w:rsidRDefault="00AE1C21" w:rsidP="00AE1C21">
            <w:r w:rsidRPr="00AE1C21">
              <w:t>0.3%</w:t>
            </w:r>
          </w:p>
        </w:tc>
        <w:tc>
          <w:tcPr>
            <w:tcW w:w="960" w:type="dxa"/>
            <w:noWrap/>
            <w:hideMark/>
          </w:tcPr>
          <w:p w14:paraId="3666F587" w14:textId="77777777" w:rsidR="00AE1C21" w:rsidRPr="00AE1C21" w:rsidRDefault="00AE1C21" w:rsidP="00AE1C21">
            <w:r w:rsidRPr="00AE1C21">
              <w:t>0.3%</w:t>
            </w:r>
          </w:p>
        </w:tc>
      </w:tr>
      <w:tr w:rsidR="00AE1C21" w:rsidRPr="00AE1C21" w14:paraId="0D43D23B" w14:textId="77777777" w:rsidTr="00802C26">
        <w:trPr>
          <w:cantSplit/>
          <w:trHeight w:val="290"/>
          <w:jc w:val="center"/>
        </w:trPr>
        <w:tc>
          <w:tcPr>
            <w:tcW w:w="960" w:type="dxa"/>
            <w:noWrap/>
            <w:hideMark/>
          </w:tcPr>
          <w:p w14:paraId="638654E9" w14:textId="77777777" w:rsidR="00AE1C21" w:rsidRPr="00AE1C21" w:rsidRDefault="00AE1C21">
            <w:pPr>
              <w:rPr>
                <w:b/>
                <w:bCs/>
              </w:rPr>
            </w:pPr>
            <w:r w:rsidRPr="00AE1C21">
              <w:rPr>
                <w:b/>
                <w:bCs/>
              </w:rPr>
              <w:t>22-64</w:t>
            </w:r>
          </w:p>
        </w:tc>
        <w:tc>
          <w:tcPr>
            <w:tcW w:w="960" w:type="dxa"/>
            <w:noWrap/>
            <w:hideMark/>
          </w:tcPr>
          <w:p w14:paraId="337458D2" w14:textId="77777777" w:rsidR="00AE1C21" w:rsidRPr="00AE1C21" w:rsidRDefault="00AE1C21" w:rsidP="00AE1C21">
            <w:r w:rsidRPr="00AE1C21">
              <w:t>40.6%</w:t>
            </w:r>
          </w:p>
        </w:tc>
        <w:tc>
          <w:tcPr>
            <w:tcW w:w="960" w:type="dxa"/>
            <w:noWrap/>
            <w:hideMark/>
          </w:tcPr>
          <w:p w14:paraId="11803287" w14:textId="77777777" w:rsidR="00AE1C21" w:rsidRPr="00AE1C21" w:rsidRDefault="00AE1C21" w:rsidP="00AE1C21">
            <w:r w:rsidRPr="00AE1C21">
              <w:t>39.7%</w:t>
            </w:r>
          </w:p>
        </w:tc>
        <w:tc>
          <w:tcPr>
            <w:tcW w:w="960" w:type="dxa"/>
            <w:noWrap/>
            <w:hideMark/>
          </w:tcPr>
          <w:p w14:paraId="7E1F2E65" w14:textId="77777777" w:rsidR="00AE1C21" w:rsidRPr="00AE1C21" w:rsidRDefault="00AE1C21" w:rsidP="00AE1C21">
            <w:r w:rsidRPr="00AE1C21">
              <w:t>37.9%</w:t>
            </w:r>
          </w:p>
        </w:tc>
      </w:tr>
      <w:tr w:rsidR="00AE1C21" w:rsidRPr="00AE1C21" w14:paraId="475B2CDB" w14:textId="77777777" w:rsidTr="00802C26">
        <w:trPr>
          <w:cantSplit/>
          <w:trHeight w:val="290"/>
          <w:jc w:val="center"/>
        </w:trPr>
        <w:tc>
          <w:tcPr>
            <w:tcW w:w="960" w:type="dxa"/>
            <w:noWrap/>
            <w:hideMark/>
          </w:tcPr>
          <w:p w14:paraId="7DE4C685" w14:textId="77777777" w:rsidR="00AE1C21" w:rsidRPr="00AE1C21" w:rsidRDefault="00AE1C21">
            <w:pPr>
              <w:rPr>
                <w:b/>
                <w:bCs/>
              </w:rPr>
            </w:pPr>
            <w:r w:rsidRPr="00AE1C21">
              <w:rPr>
                <w:b/>
                <w:bCs/>
              </w:rPr>
              <w:t>65+</w:t>
            </w:r>
          </w:p>
        </w:tc>
        <w:tc>
          <w:tcPr>
            <w:tcW w:w="960" w:type="dxa"/>
            <w:noWrap/>
            <w:hideMark/>
          </w:tcPr>
          <w:p w14:paraId="4CA0D926" w14:textId="77777777" w:rsidR="00AE1C21" w:rsidRPr="00AE1C21" w:rsidRDefault="00AE1C21" w:rsidP="00AE1C21">
            <w:r w:rsidRPr="00AE1C21">
              <w:t>59.1%</w:t>
            </w:r>
          </w:p>
        </w:tc>
        <w:tc>
          <w:tcPr>
            <w:tcW w:w="960" w:type="dxa"/>
            <w:noWrap/>
            <w:hideMark/>
          </w:tcPr>
          <w:p w14:paraId="51B751F5" w14:textId="77777777" w:rsidR="00AE1C21" w:rsidRPr="00AE1C21" w:rsidRDefault="00AE1C21" w:rsidP="00AE1C21">
            <w:r w:rsidRPr="00AE1C21">
              <w:t>60.0%</w:t>
            </w:r>
          </w:p>
        </w:tc>
        <w:tc>
          <w:tcPr>
            <w:tcW w:w="960" w:type="dxa"/>
            <w:noWrap/>
            <w:hideMark/>
          </w:tcPr>
          <w:p w14:paraId="00D004F7" w14:textId="77777777" w:rsidR="00AE1C21" w:rsidRPr="00AE1C21" w:rsidRDefault="00AE1C21" w:rsidP="00AE1C21">
            <w:r w:rsidRPr="00AE1C21">
              <w:t>61.8%</w:t>
            </w:r>
          </w:p>
        </w:tc>
      </w:tr>
      <w:tr w:rsidR="00AE1C21" w:rsidRPr="00AE1C21" w14:paraId="64EC6FE8" w14:textId="77777777" w:rsidTr="00802C26">
        <w:trPr>
          <w:cantSplit/>
          <w:trHeight w:val="290"/>
          <w:jc w:val="center"/>
        </w:trPr>
        <w:tc>
          <w:tcPr>
            <w:tcW w:w="960" w:type="dxa"/>
            <w:noWrap/>
            <w:hideMark/>
          </w:tcPr>
          <w:p w14:paraId="0FD49F16" w14:textId="77777777" w:rsidR="00AE1C21" w:rsidRPr="00AE1C21" w:rsidRDefault="00AE1C21">
            <w:pPr>
              <w:rPr>
                <w:b/>
                <w:bCs/>
              </w:rPr>
            </w:pPr>
            <w:r w:rsidRPr="00AE1C21">
              <w:rPr>
                <w:b/>
                <w:bCs/>
              </w:rPr>
              <w:t>Total</w:t>
            </w:r>
          </w:p>
        </w:tc>
        <w:tc>
          <w:tcPr>
            <w:tcW w:w="960" w:type="dxa"/>
            <w:noWrap/>
            <w:hideMark/>
          </w:tcPr>
          <w:p w14:paraId="6AE7BF8B" w14:textId="77777777" w:rsidR="00AE1C21" w:rsidRPr="00AE1C21" w:rsidRDefault="00AE1C21" w:rsidP="00AE1C21">
            <w:r w:rsidRPr="00AE1C21">
              <w:t>100.0%</w:t>
            </w:r>
          </w:p>
        </w:tc>
        <w:tc>
          <w:tcPr>
            <w:tcW w:w="960" w:type="dxa"/>
            <w:noWrap/>
            <w:hideMark/>
          </w:tcPr>
          <w:p w14:paraId="57AC2C4F" w14:textId="77777777" w:rsidR="00AE1C21" w:rsidRPr="00AE1C21" w:rsidRDefault="00AE1C21" w:rsidP="00AE1C21">
            <w:r w:rsidRPr="00AE1C21">
              <w:t>100.0%</w:t>
            </w:r>
          </w:p>
        </w:tc>
        <w:tc>
          <w:tcPr>
            <w:tcW w:w="960" w:type="dxa"/>
            <w:noWrap/>
            <w:hideMark/>
          </w:tcPr>
          <w:p w14:paraId="032CB370" w14:textId="77777777" w:rsidR="00AE1C21" w:rsidRPr="00AE1C21" w:rsidRDefault="00AE1C21" w:rsidP="00AE1C21">
            <w:r w:rsidRPr="00AE1C21">
              <w:t>100.0%</w:t>
            </w:r>
          </w:p>
        </w:tc>
      </w:tr>
    </w:tbl>
    <w:p w14:paraId="3CFD6A04" w14:textId="30CDDA15" w:rsidR="00A14958" w:rsidRDefault="00A14958" w:rsidP="000C5E53"/>
    <w:p w14:paraId="0E03173C" w14:textId="4C88BC30" w:rsidR="00DE4CD3" w:rsidRDefault="00AC68E5" w:rsidP="007C298E">
      <w:pPr>
        <w:pStyle w:val="Heading1"/>
        <w:spacing w:before="0" w:line="240" w:lineRule="auto"/>
        <w:rPr>
          <w:rFonts w:asciiTheme="minorHAnsi" w:eastAsia="Calibri" w:hAnsiTheme="minorHAnsi" w:cstheme="minorBidi"/>
        </w:rPr>
      </w:pPr>
      <w:bookmarkStart w:id="31" w:name="_Toc17731309"/>
      <w:bookmarkStart w:id="32" w:name="_Toc18922398"/>
      <w:bookmarkStart w:id="33" w:name="_Toc157428827"/>
      <w:bookmarkStart w:id="34" w:name="_Toc213415522"/>
      <w:bookmarkEnd w:id="18"/>
      <w:bookmarkEnd w:id="19"/>
      <w:bookmarkEnd w:id="20"/>
      <w:bookmarkEnd w:id="21"/>
      <w:bookmarkEnd w:id="22"/>
      <w:bookmarkEnd w:id="23"/>
      <w:r w:rsidRPr="6CE004FB">
        <w:rPr>
          <w:rFonts w:asciiTheme="minorHAnsi" w:eastAsia="Calibri" w:hAnsiTheme="minorHAnsi" w:cstheme="minorBidi"/>
        </w:rPr>
        <w:t>Factor 1</w:t>
      </w:r>
      <w:r w:rsidR="00B85B1D" w:rsidRPr="6CE004FB">
        <w:rPr>
          <w:rFonts w:asciiTheme="minorHAnsi" w:eastAsia="Calibri" w:hAnsiTheme="minorHAnsi" w:cstheme="minorBidi"/>
        </w:rPr>
        <w:t>a</w:t>
      </w:r>
      <w:r w:rsidRPr="6CE004FB">
        <w:rPr>
          <w:rFonts w:asciiTheme="minorHAnsi" w:eastAsia="Calibri" w:hAnsiTheme="minorHAnsi" w:cstheme="minorBidi"/>
        </w:rPr>
        <w:t>: Patient Panel Need</w:t>
      </w:r>
      <w:bookmarkEnd w:id="31"/>
      <w:bookmarkEnd w:id="32"/>
      <w:bookmarkEnd w:id="33"/>
      <w:bookmarkEnd w:id="34"/>
      <w:r w:rsidR="009A437B">
        <w:rPr>
          <w:rFonts w:asciiTheme="minorHAnsi" w:eastAsia="Calibri" w:hAnsiTheme="minorHAnsi" w:cstheme="minorBidi"/>
        </w:rPr>
        <w:t xml:space="preserve"> </w:t>
      </w:r>
    </w:p>
    <w:p w14:paraId="3AB2DEBF" w14:textId="77777777" w:rsidR="007C298E" w:rsidRPr="007C298E" w:rsidRDefault="007C298E" w:rsidP="007C298E"/>
    <w:p w14:paraId="09A759C1" w14:textId="77777777" w:rsidR="0076376F" w:rsidRPr="0076376F" w:rsidRDefault="0076376F" w:rsidP="0076376F">
      <w:pPr>
        <w:rPr>
          <w:rFonts w:ascii="Calibri" w:eastAsia="Calibri" w:hAnsi="Calibri" w:cs="Calibri"/>
        </w:rPr>
      </w:pPr>
      <w:r w:rsidRPr="0076376F">
        <w:rPr>
          <w:rFonts w:ascii="Calibri" w:eastAsia="Calibri" w:hAnsi="Calibri" w:cs="Calibri"/>
        </w:rPr>
        <w:t>The Applicant’s explanation of Need for the Proposed Project discusses the following key issues:</w:t>
      </w:r>
    </w:p>
    <w:p w14:paraId="742AF470" w14:textId="77777777" w:rsidR="0076376F" w:rsidRPr="0076376F" w:rsidRDefault="0076376F" w:rsidP="0076376F">
      <w:pPr>
        <w:widowControl w:val="0"/>
        <w:tabs>
          <w:tab w:val="left" w:pos="901"/>
        </w:tabs>
        <w:autoSpaceDE w:val="0"/>
        <w:autoSpaceDN w:val="0"/>
        <w:rPr>
          <w:rFonts w:ascii="Calibri" w:eastAsia="Garamond" w:hAnsi="Calibri" w:cs="Calibri"/>
          <w:b/>
          <w:bCs/>
          <w:szCs w:val="22"/>
        </w:rPr>
      </w:pPr>
    </w:p>
    <w:p w14:paraId="2EF056CA" w14:textId="4CD52E8D" w:rsidR="0076376F" w:rsidRPr="0076376F" w:rsidRDefault="0076376F" w:rsidP="007637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76376F">
        <w:rPr>
          <w:rFonts w:ascii="Calibri" w:eastAsia="Garamond" w:hAnsi="Calibri" w:cs="Arial"/>
        </w:rPr>
        <w:t>High Incidence Rates of Cancer</w:t>
      </w:r>
      <w:r w:rsidR="002A7A73">
        <w:rPr>
          <w:rFonts w:ascii="Calibri" w:eastAsia="Garamond" w:hAnsi="Calibri" w:cs="Arial"/>
        </w:rPr>
        <w:t xml:space="preserve"> in Worcester County</w:t>
      </w:r>
    </w:p>
    <w:p w14:paraId="553E3EA6" w14:textId="2641683E" w:rsidR="0076376F" w:rsidRPr="0076376F" w:rsidRDefault="0076376F" w:rsidP="007637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76376F">
        <w:rPr>
          <w:rFonts w:ascii="Calibri" w:eastAsia="Garamond" w:hAnsi="Calibri" w:cs="Arial"/>
        </w:rPr>
        <w:t xml:space="preserve">Limited Access </w:t>
      </w:r>
      <w:r w:rsidR="002A0488" w:rsidRPr="0076376F">
        <w:rPr>
          <w:rFonts w:ascii="Calibri" w:eastAsia="Garamond" w:hAnsi="Calibri" w:cs="Arial"/>
        </w:rPr>
        <w:t>to Proton</w:t>
      </w:r>
      <w:r w:rsidRPr="0076376F">
        <w:rPr>
          <w:rFonts w:ascii="Calibri" w:eastAsia="Garamond" w:hAnsi="Calibri" w:cs="Arial"/>
        </w:rPr>
        <w:t xml:space="preserve"> Beam Therapy due to travel burden: Frequency, Distance and Cost</w:t>
      </w:r>
    </w:p>
    <w:p w14:paraId="4FF65A25" w14:textId="77777777" w:rsidR="0076376F" w:rsidRPr="00F10E6F" w:rsidRDefault="0076376F" w:rsidP="007637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F10E6F">
        <w:rPr>
          <w:rFonts w:ascii="Calibri" w:eastAsia="Garamond" w:hAnsi="Calibri" w:cs="Arial"/>
        </w:rPr>
        <w:t>Limited Access Limited Supply</w:t>
      </w:r>
    </w:p>
    <w:p w14:paraId="3F7182F1" w14:textId="77777777" w:rsidR="00F10E6F" w:rsidRPr="00F10E6F" w:rsidRDefault="00F10E6F" w:rsidP="00F10E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F10E6F">
        <w:rPr>
          <w:rFonts w:ascii="Calibri" w:eastAsia="Garamond" w:hAnsi="Calibri" w:cs="Arial"/>
        </w:rPr>
        <w:t>Projections of Patients Who Would Benefit from Proton Beam Treatments</w:t>
      </w:r>
    </w:p>
    <w:p w14:paraId="07E97543" w14:textId="77777777" w:rsidR="00F10E6F" w:rsidRPr="00F10E6F" w:rsidRDefault="00F10E6F" w:rsidP="00F10E6F">
      <w:pPr>
        <w:widowControl w:val="0"/>
        <w:tabs>
          <w:tab w:val="left" w:pos="901"/>
        </w:tabs>
        <w:autoSpaceDE w:val="0"/>
        <w:autoSpaceDN w:val="0"/>
        <w:spacing w:after="200" w:line="276" w:lineRule="auto"/>
        <w:contextualSpacing/>
        <w:rPr>
          <w:rFonts w:ascii="Calibri" w:eastAsia="Garamond" w:hAnsi="Calibri" w:cs="Arial"/>
        </w:rPr>
      </w:pPr>
    </w:p>
    <w:p w14:paraId="5B091AAE"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07517D06" w14:textId="449C7C4A" w:rsidR="0076376F" w:rsidRPr="0076376F" w:rsidRDefault="0076376F" w:rsidP="0076376F">
      <w:pPr>
        <w:widowControl w:val="0"/>
        <w:numPr>
          <w:ilvl w:val="0"/>
          <w:numId w:val="31"/>
        </w:numPr>
        <w:tabs>
          <w:tab w:val="left" w:pos="901"/>
        </w:tabs>
        <w:autoSpaceDE w:val="0"/>
        <w:autoSpaceDN w:val="0"/>
        <w:spacing w:after="160" w:line="259" w:lineRule="auto"/>
        <w:contextualSpacing/>
        <w:rPr>
          <w:rFonts w:ascii="Calibri" w:eastAsia="Garamond" w:hAnsi="Calibri" w:cs="Calibri"/>
          <w:szCs w:val="22"/>
        </w:rPr>
      </w:pPr>
      <w:r w:rsidRPr="0076376F">
        <w:rPr>
          <w:rFonts w:ascii="Calibri" w:eastAsia="Garamond" w:hAnsi="Calibri" w:cs="Arial"/>
          <w:b/>
          <w:bCs/>
        </w:rPr>
        <w:t>High Incidence Rates of Cancer</w:t>
      </w:r>
      <w:r w:rsidR="00DA08C8">
        <w:rPr>
          <w:rFonts w:ascii="Calibri" w:eastAsia="Garamond" w:hAnsi="Calibri" w:cs="Arial"/>
          <w:b/>
          <w:bCs/>
        </w:rPr>
        <w:t xml:space="preserve"> in Worcester County</w:t>
      </w:r>
    </w:p>
    <w:p w14:paraId="5C3613AA" w14:textId="77777777" w:rsidR="0076376F" w:rsidRPr="0076376F" w:rsidRDefault="0076376F" w:rsidP="0076376F">
      <w:pPr>
        <w:widowControl w:val="0"/>
        <w:tabs>
          <w:tab w:val="left" w:pos="901"/>
        </w:tabs>
        <w:autoSpaceDE w:val="0"/>
        <w:autoSpaceDN w:val="0"/>
        <w:ind w:left="360"/>
        <w:contextualSpacing/>
        <w:rPr>
          <w:rFonts w:ascii="Calibri" w:eastAsia="Garamond" w:hAnsi="Calibri" w:cs="Calibri"/>
          <w:szCs w:val="22"/>
        </w:rPr>
      </w:pPr>
    </w:p>
    <w:p w14:paraId="575EB27C" w14:textId="728A53F7" w:rsidR="00932EDB" w:rsidRPr="00932EDB" w:rsidRDefault="00E010FB" w:rsidP="00932EDB">
      <w:pPr>
        <w:widowControl w:val="0"/>
        <w:tabs>
          <w:tab w:val="left" w:pos="901"/>
        </w:tabs>
        <w:autoSpaceDE w:val="0"/>
        <w:autoSpaceDN w:val="0"/>
        <w:rPr>
          <w:rFonts w:ascii="Calibri" w:eastAsia="Garamond" w:hAnsi="Calibri" w:cs="Calibri"/>
        </w:rPr>
      </w:pPr>
      <w:r w:rsidRPr="5AF46024">
        <w:rPr>
          <w:rFonts w:ascii="Calibri" w:eastAsia="Garamond" w:hAnsi="Calibri" w:cs="Calibri"/>
        </w:rPr>
        <w:t>To support th</w:t>
      </w:r>
      <w:r w:rsidR="002C4ED8">
        <w:rPr>
          <w:rFonts w:ascii="Calibri" w:eastAsia="Garamond" w:hAnsi="Calibri" w:cs="Calibri"/>
        </w:rPr>
        <w:t xml:space="preserve">eir assertion of </w:t>
      </w:r>
      <w:r w:rsidRPr="5AF46024">
        <w:rPr>
          <w:rFonts w:ascii="Calibri" w:eastAsia="Garamond" w:hAnsi="Calibri" w:cs="Calibri"/>
        </w:rPr>
        <w:t xml:space="preserve"> need for PBT</w:t>
      </w:r>
      <w:r w:rsidR="00855FAE" w:rsidRPr="5AF46024">
        <w:rPr>
          <w:rFonts w:ascii="Calibri" w:eastAsia="Garamond" w:hAnsi="Calibri" w:cs="Calibri"/>
        </w:rPr>
        <w:t>,</w:t>
      </w:r>
      <w:r w:rsidRPr="5AF46024">
        <w:rPr>
          <w:rFonts w:ascii="Calibri" w:eastAsia="Garamond" w:hAnsi="Calibri" w:cs="Calibri"/>
        </w:rPr>
        <w:t xml:space="preserve"> </w:t>
      </w:r>
      <w:r w:rsidR="00855FAE" w:rsidRPr="5AF46024">
        <w:rPr>
          <w:rFonts w:ascii="Calibri" w:eastAsia="Garamond" w:hAnsi="Calibri" w:cs="Calibri"/>
        </w:rPr>
        <w:t>t</w:t>
      </w:r>
      <w:r w:rsidR="0076376F" w:rsidRPr="5AF46024">
        <w:rPr>
          <w:rFonts w:ascii="Calibri" w:eastAsia="Garamond" w:hAnsi="Calibri" w:cs="Calibri"/>
        </w:rPr>
        <w:t xml:space="preserve">he Applicant </w:t>
      </w:r>
      <w:r w:rsidR="00DA08C8" w:rsidRPr="5AF46024">
        <w:rPr>
          <w:rFonts w:ascii="Calibri" w:eastAsia="Garamond" w:hAnsi="Calibri" w:cs="Calibri"/>
        </w:rPr>
        <w:t xml:space="preserve">cited the </w:t>
      </w:r>
      <w:r w:rsidR="00F22220" w:rsidRPr="5AF46024">
        <w:rPr>
          <w:rFonts w:ascii="Calibri" w:eastAsia="Garamond" w:hAnsi="Calibri" w:cs="Calibri"/>
        </w:rPr>
        <w:t xml:space="preserve">National </w:t>
      </w:r>
      <w:r w:rsidR="75FAC88D" w:rsidRPr="5AF46024">
        <w:rPr>
          <w:rFonts w:ascii="Calibri" w:eastAsia="Garamond" w:hAnsi="Calibri" w:cs="Calibri"/>
        </w:rPr>
        <w:t>Cance</w:t>
      </w:r>
      <w:r w:rsidR="2D9D8ECC" w:rsidRPr="5AF46024">
        <w:rPr>
          <w:rFonts w:ascii="Calibri" w:eastAsia="Garamond" w:hAnsi="Calibri" w:cs="Calibri"/>
        </w:rPr>
        <w:t>r</w:t>
      </w:r>
      <w:r w:rsidR="00F22220" w:rsidRPr="5AF46024">
        <w:rPr>
          <w:rFonts w:ascii="Calibri" w:eastAsia="Garamond" w:hAnsi="Calibri" w:cs="Calibri"/>
        </w:rPr>
        <w:t xml:space="preserve"> Institute (“</w:t>
      </w:r>
      <w:r w:rsidR="00DA08C8" w:rsidRPr="5AF46024">
        <w:rPr>
          <w:rFonts w:ascii="Calibri" w:eastAsia="Garamond" w:hAnsi="Calibri" w:cs="Calibri"/>
        </w:rPr>
        <w:t>NCI</w:t>
      </w:r>
      <w:r w:rsidR="00F22220" w:rsidRPr="5AF46024">
        <w:rPr>
          <w:rFonts w:ascii="Calibri" w:eastAsia="Garamond" w:hAnsi="Calibri" w:cs="Calibri"/>
        </w:rPr>
        <w:t xml:space="preserve">”) </w:t>
      </w:r>
      <w:r w:rsidR="00DA08C8" w:rsidRPr="5AF46024">
        <w:rPr>
          <w:rFonts w:ascii="Calibri" w:eastAsia="Garamond" w:hAnsi="Calibri" w:cs="Calibri"/>
        </w:rPr>
        <w:t xml:space="preserve">State Cancer Profiles (2017-21), which indicate a </w:t>
      </w:r>
      <w:r w:rsidR="0076376F" w:rsidRPr="5AF46024">
        <w:rPr>
          <w:rFonts w:ascii="Calibri" w:eastAsia="Garamond" w:hAnsi="Calibri" w:cs="Calibri"/>
        </w:rPr>
        <w:t>high</w:t>
      </w:r>
      <w:r w:rsidR="00047A49" w:rsidRPr="5AF46024">
        <w:rPr>
          <w:rFonts w:ascii="Calibri" w:eastAsia="Garamond" w:hAnsi="Calibri" w:cs="Calibri"/>
        </w:rPr>
        <w:t xml:space="preserve">er </w:t>
      </w:r>
      <w:r w:rsidR="0076376F" w:rsidRPr="5AF46024">
        <w:rPr>
          <w:rFonts w:ascii="Calibri" w:eastAsia="Garamond" w:hAnsi="Calibri" w:cs="Calibri"/>
        </w:rPr>
        <w:t xml:space="preserve">incidence rate for cancer in Worcester County, </w:t>
      </w:r>
      <w:r w:rsidR="0022577F" w:rsidRPr="5AF46024">
        <w:rPr>
          <w:rFonts w:ascii="Calibri" w:eastAsia="Garamond" w:hAnsi="Calibri" w:cs="Calibri"/>
        </w:rPr>
        <w:t xml:space="preserve">than </w:t>
      </w:r>
      <w:r w:rsidR="004678B1" w:rsidRPr="5AF46024">
        <w:rPr>
          <w:rFonts w:ascii="Calibri" w:eastAsia="Garamond" w:hAnsi="Calibri" w:cs="Calibri"/>
        </w:rPr>
        <w:t xml:space="preserve">for the Commonwealth overall, </w:t>
      </w:r>
      <w:r w:rsidR="009133E9" w:rsidRPr="5AF46024">
        <w:rPr>
          <w:rFonts w:ascii="Calibri" w:eastAsia="Garamond" w:hAnsi="Calibri" w:cs="Calibri"/>
        </w:rPr>
        <w:t xml:space="preserve">457.1 and </w:t>
      </w:r>
      <w:r w:rsidR="00716903" w:rsidRPr="5AF46024">
        <w:rPr>
          <w:rFonts w:ascii="Calibri" w:eastAsia="Garamond" w:hAnsi="Calibri" w:cs="Calibri"/>
        </w:rPr>
        <w:t xml:space="preserve">437.2 </w:t>
      </w:r>
      <w:r w:rsidR="002A7A73" w:rsidRPr="5AF46024">
        <w:rPr>
          <w:rFonts w:ascii="Calibri" w:eastAsia="Garamond" w:hAnsi="Calibri" w:cs="Calibri"/>
        </w:rPr>
        <w:t xml:space="preserve">per </w:t>
      </w:r>
      <w:r w:rsidR="00032710" w:rsidRPr="5AF46024">
        <w:rPr>
          <w:rFonts w:ascii="Calibri" w:eastAsia="Garamond" w:hAnsi="Calibri" w:cs="Calibri"/>
        </w:rPr>
        <w:t>100,000</w:t>
      </w:r>
      <w:r w:rsidR="001F6C59" w:rsidRPr="5AF46024">
        <w:rPr>
          <w:rFonts w:ascii="Calibri" w:eastAsia="Garamond" w:hAnsi="Calibri" w:cs="Calibri"/>
        </w:rPr>
        <w:t xml:space="preserve"> population</w:t>
      </w:r>
      <w:r w:rsidR="001F3E77">
        <w:rPr>
          <w:rFonts w:ascii="Calibri" w:eastAsia="Garamond" w:hAnsi="Calibri" w:cs="Calibri"/>
        </w:rPr>
        <w:t>,</w:t>
      </w:r>
      <w:r w:rsidR="00F15594" w:rsidRPr="5AF46024">
        <w:rPr>
          <w:rFonts w:ascii="Calibri" w:eastAsia="Garamond" w:hAnsi="Calibri" w:cs="Calibri"/>
        </w:rPr>
        <w:t xml:space="preserve"> respectively.</w:t>
      </w:r>
      <w:r w:rsidR="00F15594" w:rsidRPr="5AF46024">
        <w:rPr>
          <w:rFonts w:ascii="Calibri" w:eastAsia="Garamond" w:hAnsi="Calibri" w:cs="Calibri"/>
          <w:vertAlign w:val="superscript"/>
        </w:rPr>
        <w:footnoteReference w:id="19"/>
      </w:r>
      <w:r w:rsidR="00F15594" w:rsidRPr="5AF46024">
        <w:rPr>
          <w:rFonts w:ascii="Calibri" w:eastAsia="Garamond" w:hAnsi="Calibri" w:cs="Calibri"/>
          <w:vertAlign w:val="superscript"/>
        </w:rPr>
        <w:t xml:space="preserve">, </w:t>
      </w:r>
      <w:r w:rsidR="00F15594" w:rsidRPr="5AF46024">
        <w:rPr>
          <w:rFonts w:ascii="Calibri" w:eastAsia="Garamond" w:hAnsi="Calibri" w:cs="Calibri"/>
          <w:vertAlign w:val="superscript"/>
        </w:rPr>
        <w:footnoteReference w:id="20"/>
      </w:r>
      <w:r w:rsidR="0076376F" w:rsidRPr="5AF46024">
        <w:rPr>
          <w:rFonts w:ascii="Calibri" w:eastAsia="Garamond" w:hAnsi="Calibri" w:cs="Calibri"/>
        </w:rPr>
        <w:t xml:space="preserve"> Worcester County,</w:t>
      </w:r>
      <w:r w:rsidR="001F6C59" w:rsidRPr="5AF46024">
        <w:rPr>
          <w:rFonts w:ascii="Calibri" w:eastAsia="Garamond" w:hAnsi="Calibri" w:cs="Calibri"/>
        </w:rPr>
        <w:t xml:space="preserve"> has the </w:t>
      </w:r>
      <w:r w:rsidR="00EC47BF" w:rsidRPr="5AF46024">
        <w:rPr>
          <w:rFonts w:ascii="Calibri" w:eastAsia="Garamond" w:hAnsi="Calibri" w:cs="Calibri"/>
        </w:rPr>
        <w:t>thir</w:t>
      </w:r>
      <w:r w:rsidR="001F6C59" w:rsidRPr="5AF46024">
        <w:rPr>
          <w:rFonts w:ascii="Calibri" w:eastAsia="Garamond" w:hAnsi="Calibri" w:cs="Calibri"/>
        </w:rPr>
        <w:t xml:space="preserve">d highest </w:t>
      </w:r>
      <w:r w:rsidR="00BC3148" w:rsidRPr="5AF46024">
        <w:rPr>
          <w:rFonts w:ascii="Calibri" w:eastAsia="Garamond" w:hAnsi="Calibri" w:cs="Calibri"/>
        </w:rPr>
        <w:t xml:space="preserve">incidence rate </w:t>
      </w:r>
      <w:r w:rsidR="00DA08C8" w:rsidRPr="5AF46024">
        <w:rPr>
          <w:rFonts w:ascii="Calibri" w:eastAsia="Garamond" w:hAnsi="Calibri" w:cs="Calibri"/>
        </w:rPr>
        <w:t xml:space="preserve">in Massachusetts </w:t>
      </w:r>
      <w:r w:rsidR="00BC3148" w:rsidRPr="5AF46024">
        <w:rPr>
          <w:rFonts w:ascii="Calibri" w:eastAsia="Garamond" w:hAnsi="Calibri" w:cs="Calibri"/>
        </w:rPr>
        <w:t>after</w:t>
      </w:r>
      <w:r w:rsidR="003058F2" w:rsidRPr="5AF46024">
        <w:rPr>
          <w:rFonts w:ascii="Calibri" w:eastAsia="Garamond" w:hAnsi="Calibri" w:cs="Calibri"/>
        </w:rPr>
        <w:t xml:space="preserve"> Plymouth (476.5 per 100,000) and </w:t>
      </w:r>
      <w:r w:rsidR="0076376F" w:rsidRPr="5AF46024">
        <w:rPr>
          <w:rFonts w:ascii="Calibri" w:eastAsia="Garamond" w:hAnsi="Calibri" w:cs="Calibri"/>
        </w:rPr>
        <w:t>Berkshire</w:t>
      </w:r>
      <w:r w:rsidR="00EC47BF" w:rsidRPr="5AF46024">
        <w:rPr>
          <w:rFonts w:ascii="Calibri" w:eastAsia="Garamond" w:hAnsi="Calibri" w:cs="Calibri"/>
        </w:rPr>
        <w:t xml:space="preserve"> (458.4</w:t>
      </w:r>
      <w:r w:rsidR="00377890" w:rsidRPr="5AF46024">
        <w:rPr>
          <w:rFonts w:ascii="Calibri" w:eastAsia="Garamond" w:hAnsi="Calibri" w:cs="Calibri"/>
        </w:rPr>
        <w:t xml:space="preserve"> per 100,000</w:t>
      </w:r>
      <w:r w:rsidR="00EC47BF" w:rsidRPr="5AF46024">
        <w:rPr>
          <w:rFonts w:ascii="Calibri" w:eastAsia="Garamond" w:hAnsi="Calibri" w:cs="Calibri"/>
        </w:rPr>
        <w:t>)</w:t>
      </w:r>
      <w:r w:rsidR="003058F2" w:rsidRPr="5AF46024">
        <w:rPr>
          <w:rFonts w:ascii="Calibri" w:eastAsia="Garamond" w:hAnsi="Calibri" w:cs="Calibri"/>
        </w:rPr>
        <w:t xml:space="preserve"> counties.</w:t>
      </w:r>
      <w:r w:rsidR="0076376F" w:rsidRPr="5AF46024">
        <w:rPr>
          <w:rFonts w:ascii="Calibri" w:eastAsia="Garamond" w:hAnsi="Calibri" w:cs="Calibri"/>
          <w:vertAlign w:val="superscript"/>
        </w:rPr>
        <w:footnoteReference w:id="21"/>
      </w:r>
      <w:r w:rsidR="0076376F" w:rsidRPr="5AF46024">
        <w:rPr>
          <w:rFonts w:ascii="Calibri" w:eastAsia="Garamond" w:hAnsi="Calibri" w:cs="Calibri"/>
        </w:rPr>
        <w:t xml:space="preserve"> (See Table 5) </w:t>
      </w:r>
      <w:r w:rsidR="00C344CD">
        <w:rPr>
          <w:rFonts w:ascii="Calibri" w:eastAsia="Garamond" w:hAnsi="Calibri" w:cs="Calibri"/>
        </w:rPr>
        <w:t xml:space="preserve">As explained further in this section, </w:t>
      </w:r>
      <w:r w:rsidR="003546F9">
        <w:rPr>
          <w:rFonts w:ascii="Calibri" w:eastAsia="Garamond" w:hAnsi="Calibri" w:cs="Calibri"/>
        </w:rPr>
        <w:t xml:space="preserve">and in Factor 1(b) PBT is not the appropriate treatment for </w:t>
      </w:r>
      <w:r w:rsidR="00477B2A">
        <w:rPr>
          <w:rFonts w:ascii="Calibri" w:eastAsia="Garamond" w:hAnsi="Calibri" w:cs="Calibri"/>
        </w:rPr>
        <w:t>all</w:t>
      </w:r>
      <w:r w:rsidR="003546F9">
        <w:rPr>
          <w:rFonts w:ascii="Calibri" w:eastAsia="Garamond" w:hAnsi="Calibri" w:cs="Calibri"/>
        </w:rPr>
        <w:t xml:space="preserve"> types of</w:t>
      </w:r>
      <w:r w:rsidR="00477B2A">
        <w:rPr>
          <w:rFonts w:ascii="Calibri" w:eastAsia="Garamond" w:hAnsi="Calibri" w:cs="Calibri"/>
        </w:rPr>
        <w:t xml:space="preserve"> cancer</w:t>
      </w:r>
      <w:r w:rsidR="00932EDB" w:rsidRPr="00932EDB">
        <w:rPr>
          <w:rFonts w:ascii="Calibri" w:eastAsia="Garamond" w:hAnsi="Calibri" w:cs="Calibri"/>
        </w:rPr>
        <w:t>. Staff notes that the incidence data in Table 5 is not sufficiently specific</w:t>
      </w:r>
      <w:r w:rsidR="00A36DE2">
        <w:rPr>
          <w:rFonts w:ascii="Calibri" w:eastAsia="Garamond" w:hAnsi="Calibri" w:cs="Calibri"/>
        </w:rPr>
        <w:t xml:space="preserve">, such as types of cancers, </w:t>
      </w:r>
      <w:r w:rsidR="00932EDB" w:rsidRPr="00932EDB">
        <w:rPr>
          <w:rFonts w:ascii="Calibri" w:eastAsia="Garamond" w:hAnsi="Calibri" w:cs="Calibri"/>
        </w:rPr>
        <w:t xml:space="preserve">to determine that the PBT- responsive cancers are what are driving these incidence rates. </w:t>
      </w:r>
      <w:r w:rsidR="0040350E">
        <w:rPr>
          <w:rFonts w:ascii="Calibri" w:eastAsia="Garamond" w:hAnsi="Calibri" w:cs="Calibri"/>
        </w:rPr>
        <w:t>The</w:t>
      </w:r>
      <w:r w:rsidR="006129CF">
        <w:rPr>
          <w:rFonts w:ascii="Calibri" w:eastAsia="Garamond" w:hAnsi="Calibri" w:cs="Calibri"/>
        </w:rPr>
        <w:t xml:space="preserve">se </w:t>
      </w:r>
      <w:r w:rsidR="0040350E">
        <w:rPr>
          <w:rFonts w:ascii="Calibri" w:eastAsia="Garamond" w:hAnsi="Calibri" w:cs="Calibri"/>
        </w:rPr>
        <w:t xml:space="preserve">types of </w:t>
      </w:r>
      <w:r w:rsidR="000A0216">
        <w:rPr>
          <w:rFonts w:ascii="Calibri" w:eastAsia="Garamond" w:hAnsi="Calibri" w:cs="Calibri"/>
        </w:rPr>
        <w:t>cancers are</w:t>
      </w:r>
      <w:r w:rsidR="006129CF">
        <w:rPr>
          <w:rFonts w:ascii="Calibri" w:eastAsia="Garamond" w:hAnsi="Calibri" w:cs="Calibri"/>
        </w:rPr>
        <w:t xml:space="preserve"> described more fully under</w:t>
      </w:r>
      <w:r w:rsidR="000A0216">
        <w:rPr>
          <w:rFonts w:ascii="Calibri" w:eastAsia="Garamond" w:hAnsi="Calibri" w:cs="Calibri"/>
        </w:rPr>
        <w:t xml:space="preserve"> section 4, and Factor 1(b) Evidence Base.</w:t>
      </w:r>
    </w:p>
    <w:p w14:paraId="219D3B59" w14:textId="66F23009" w:rsidR="0076376F" w:rsidRDefault="00970D0C" w:rsidP="0076376F">
      <w:pPr>
        <w:widowControl w:val="0"/>
        <w:tabs>
          <w:tab w:val="left" w:pos="901"/>
        </w:tabs>
        <w:autoSpaceDE w:val="0"/>
        <w:autoSpaceDN w:val="0"/>
        <w:rPr>
          <w:rFonts w:ascii="Calibri" w:eastAsia="Garamond" w:hAnsi="Calibri" w:cs="Calibri"/>
        </w:rPr>
      </w:pPr>
      <w:r>
        <w:rPr>
          <w:rFonts w:ascii="Calibri" w:eastAsia="Garamond" w:hAnsi="Calibri" w:cs="Calibri"/>
        </w:rPr>
        <w:t xml:space="preserve"> </w:t>
      </w:r>
    </w:p>
    <w:p w14:paraId="2B8B55A4" w14:textId="77777777" w:rsidR="00144FE3" w:rsidRPr="0076376F" w:rsidRDefault="00144FE3" w:rsidP="0076376F">
      <w:pPr>
        <w:widowControl w:val="0"/>
        <w:tabs>
          <w:tab w:val="left" w:pos="901"/>
        </w:tabs>
        <w:autoSpaceDE w:val="0"/>
        <w:autoSpaceDN w:val="0"/>
        <w:rPr>
          <w:rFonts w:ascii="Calibri" w:eastAsia="Garamond" w:hAnsi="Calibri" w:cs="Calibri"/>
        </w:rPr>
      </w:pPr>
    </w:p>
    <w:p w14:paraId="27FA8FF6"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0763D8D8" w14:textId="76122D79" w:rsidR="003735BA" w:rsidRDefault="72D5068A" w:rsidP="62A1AE68">
      <w:pPr>
        <w:widowControl w:val="0"/>
        <w:tabs>
          <w:tab w:val="left" w:pos="901"/>
        </w:tabs>
        <w:autoSpaceDE w:val="0"/>
        <w:autoSpaceDN w:val="0"/>
        <w:jc w:val="center"/>
        <w:rPr>
          <w:rFonts w:ascii="Calibri" w:eastAsia="Garamond" w:hAnsi="Calibri" w:cs="Calibri"/>
          <w:b/>
          <w:bCs/>
        </w:rPr>
      </w:pPr>
      <w:r w:rsidRPr="62A1AE68">
        <w:rPr>
          <w:rFonts w:ascii="Calibri" w:eastAsia="Garamond" w:hAnsi="Calibri" w:cs="Calibri"/>
          <w:b/>
          <w:bCs/>
        </w:rPr>
        <w:t xml:space="preserve">Table 5: </w:t>
      </w:r>
      <w:proofErr w:type="gramStart"/>
      <w:r w:rsidR="5694DC46" w:rsidRPr="62A1AE68">
        <w:rPr>
          <w:rFonts w:ascii="Calibri" w:eastAsia="Garamond" w:hAnsi="Calibri" w:cs="Calibri"/>
          <w:b/>
          <w:bCs/>
        </w:rPr>
        <w:t>Overall</w:t>
      </w:r>
      <w:proofErr w:type="gramEnd"/>
      <w:r w:rsidR="5694DC46" w:rsidRPr="62A1AE68">
        <w:rPr>
          <w:rFonts w:ascii="Calibri" w:eastAsia="Garamond" w:hAnsi="Calibri" w:cs="Calibri"/>
          <w:b/>
          <w:bCs/>
        </w:rPr>
        <w:t xml:space="preserve"> </w:t>
      </w:r>
      <w:r w:rsidRPr="62A1AE68">
        <w:rPr>
          <w:rFonts w:ascii="Calibri" w:eastAsia="Garamond" w:hAnsi="Calibri" w:cs="Calibri"/>
          <w:b/>
          <w:bCs/>
        </w:rPr>
        <w:t>Cancer Incidence Rates and Annual New Cancer Cases in Massachusetts</w:t>
      </w:r>
      <w:r w:rsidR="006F38D7" w:rsidRPr="62A1AE68">
        <w:rPr>
          <w:rStyle w:val="FootnoteReference"/>
          <w:rFonts w:ascii="Calibri" w:eastAsia="Garamond" w:hAnsi="Calibri" w:cs="Calibri"/>
          <w:b/>
          <w:bCs/>
        </w:rPr>
        <w:footnoteReference w:id="22"/>
      </w:r>
    </w:p>
    <w:p w14:paraId="6D1D0A9D"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095"/>
        <w:gridCol w:w="1800"/>
      </w:tblGrid>
      <w:tr w:rsidR="0076376F" w:rsidRPr="0076376F" w14:paraId="4B4E5E14" w14:textId="77777777" w:rsidTr="001A4076">
        <w:trPr>
          <w:cantSplit/>
          <w:trHeight w:val="290"/>
          <w:tblHeader/>
          <w:jc w:val="center"/>
        </w:trPr>
        <w:tc>
          <w:tcPr>
            <w:tcW w:w="2220" w:type="dxa"/>
            <w:shd w:val="clear" w:color="auto" w:fill="EFFFFF"/>
            <w:noWrap/>
            <w:vAlign w:val="bottom"/>
            <w:hideMark/>
          </w:tcPr>
          <w:p w14:paraId="0E2D1E4D" w14:textId="77777777" w:rsidR="0076376F" w:rsidRPr="0076376F" w:rsidRDefault="0076376F" w:rsidP="0076376F">
            <w:pPr>
              <w:rPr>
                <w:rFonts w:ascii="Aptos Narrow" w:eastAsia="Times New Roman" w:hAnsi="Aptos Narrow" w:cs="Times New Roman"/>
                <w:color w:val="000000"/>
                <w:sz w:val="22"/>
                <w:szCs w:val="22"/>
              </w:rPr>
            </w:pPr>
            <w:r w:rsidRPr="0076376F">
              <w:rPr>
                <w:rFonts w:ascii="Aptos Narrow" w:eastAsia="Times New Roman" w:hAnsi="Aptos Narrow" w:cs="Times New Roman"/>
                <w:color w:val="000000"/>
                <w:sz w:val="22"/>
                <w:szCs w:val="22"/>
              </w:rPr>
              <w:t> </w:t>
            </w:r>
          </w:p>
        </w:tc>
        <w:tc>
          <w:tcPr>
            <w:tcW w:w="2095" w:type="dxa"/>
            <w:shd w:val="clear" w:color="auto" w:fill="EFFFFF"/>
            <w:noWrap/>
            <w:vAlign w:val="bottom"/>
            <w:hideMark/>
          </w:tcPr>
          <w:p w14:paraId="73F02DC9"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CA Incidence Rates</w:t>
            </w:r>
          </w:p>
        </w:tc>
        <w:tc>
          <w:tcPr>
            <w:tcW w:w="1800" w:type="dxa"/>
            <w:shd w:val="clear" w:color="auto" w:fill="EFFFFF"/>
            <w:noWrap/>
            <w:vAlign w:val="bottom"/>
            <w:hideMark/>
          </w:tcPr>
          <w:p w14:paraId="6019729A"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 xml:space="preserve">Average Annual </w:t>
            </w:r>
          </w:p>
        </w:tc>
      </w:tr>
      <w:tr w:rsidR="0076376F" w:rsidRPr="0076376F" w14:paraId="030283CC" w14:textId="77777777" w:rsidTr="001A4076">
        <w:trPr>
          <w:cantSplit/>
          <w:trHeight w:val="290"/>
          <w:tblHeader/>
          <w:jc w:val="center"/>
        </w:trPr>
        <w:tc>
          <w:tcPr>
            <w:tcW w:w="2220" w:type="dxa"/>
            <w:noWrap/>
            <w:vAlign w:val="bottom"/>
            <w:hideMark/>
          </w:tcPr>
          <w:p w14:paraId="187C00D5" w14:textId="77777777" w:rsidR="0076376F" w:rsidRPr="0076376F" w:rsidRDefault="0076376F" w:rsidP="0076376F">
            <w:pP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County</w:t>
            </w:r>
          </w:p>
        </w:tc>
        <w:tc>
          <w:tcPr>
            <w:tcW w:w="2095" w:type="dxa"/>
            <w:noWrap/>
            <w:vAlign w:val="bottom"/>
            <w:hideMark/>
          </w:tcPr>
          <w:p w14:paraId="68389D81"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Cases per 100,000</w:t>
            </w:r>
          </w:p>
        </w:tc>
        <w:tc>
          <w:tcPr>
            <w:tcW w:w="1800" w:type="dxa"/>
            <w:noWrap/>
            <w:vAlign w:val="bottom"/>
            <w:hideMark/>
          </w:tcPr>
          <w:p w14:paraId="5EFF4B8F"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Count</w:t>
            </w:r>
          </w:p>
        </w:tc>
      </w:tr>
      <w:tr w:rsidR="00AA742F" w:rsidRPr="0076376F" w14:paraId="42307126" w14:textId="77777777" w:rsidTr="001A4076">
        <w:trPr>
          <w:cantSplit/>
          <w:trHeight w:val="290"/>
          <w:jc w:val="center"/>
        </w:trPr>
        <w:tc>
          <w:tcPr>
            <w:tcW w:w="2220" w:type="dxa"/>
            <w:noWrap/>
            <w:vAlign w:val="center"/>
            <w:hideMark/>
          </w:tcPr>
          <w:p w14:paraId="1286CA3B" w14:textId="69C66E0B"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Plymouth Co Total</w:t>
            </w:r>
          </w:p>
        </w:tc>
        <w:tc>
          <w:tcPr>
            <w:tcW w:w="2095" w:type="dxa"/>
            <w:noWrap/>
            <w:vAlign w:val="center"/>
            <w:hideMark/>
          </w:tcPr>
          <w:p w14:paraId="5808F7DA" w14:textId="377DBFB0"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476.5</w:t>
            </w:r>
          </w:p>
        </w:tc>
        <w:tc>
          <w:tcPr>
            <w:tcW w:w="1800" w:type="dxa"/>
            <w:noWrap/>
            <w:vAlign w:val="center"/>
            <w:hideMark/>
          </w:tcPr>
          <w:p w14:paraId="6B193C6F" w14:textId="30A7721C"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3,415</w:t>
            </w:r>
          </w:p>
        </w:tc>
      </w:tr>
      <w:tr w:rsidR="00AA742F" w:rsidRPr="0076376F" w14:paraId="514CEE3B" w14:textId="77777777" w:rsidTr="001A4076">
        <w:trPr>
          <w:cantSplit/>
          <w:trHeight w:val="290"/>
          <w:jc w:val="center"/>
        </w:trPr>
        <w:tc>
          <w:tcPr>
            <w:tcW w:w="2220" w:type="dxa"/>
            <w:noWrap/>
            <w:vAlign w:val="center"/>
            <w:hideMark/>
          </w:tcPr>
          <w:p w14:paraId="57719E56" w14:textId="54EECDB2"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Berkshire Co Total</w:t>
            </w:r>
          </w:p>
        </w:tc>
        <w:tc>
          <w:tcPr>
            <w:tcW w:w="2095" w:type="dxa"/>
            <w:noWrap/>
            <w:vAlign w:val="center"/>
            <w:hideMark/>
          </w:tcPr>
          <w:p w14:paraId="3CD439C9" w14:textId="49F7DE57"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458.4</w:t>
            </w:r>
          </w:p>
        </w:tc>
        <w:tc>
          <w:tcPr>
            <w:tcW w:w="1800" w:type="dxa"/>
            <w:noWrap/>
            <w:vAlign w:val="center"/>
            <w:hideMark/>
          </w:tcPr>
          <w:p w14:paraId="34B9A71E" w14:textId="005BA4D9"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949</w:t>
            </w:r>
          </w:p>
        </w:tc>
      </w:tr>
      <w:tr w:rsidR="00AA742F" w:rsidRPr="0076376F" w14:paraId="1C83F419" w14:textId="77777777" w:rsidTr="001A4076">
        <w:trPr>
          <w:cantSplit/>
          <w:trHeight w:val="290"/>
          <w:jc w:val="center"/>
        </w:trPr>
        <w:tc>
          <w:tcPr>
            <w:tcW w:w="2220" w:type="dxa"/>
            <w:noWrap/>
            <w:vAlign w:val="center"/>
            <w:hideMark/>
          </w:tcPr>
          <w:p w14:paraId="0F5C4074" w14:textId="7CB5862E"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b/>
                <w:bCs/>
                <w:color w:val="782170"/>
                <w:sz w:val="22"/>
                <w:szCs w:val="22"/>
              </w:rPr>
              <w:t>Worcester Co Total</w:t>
            </w:r>
          </w:p>
        </w:tc>
        <w:tc>
          <w:tcPr>
            <w:tcW w:w="2095" w:type="dxa"/>
            <w:noWrap/>
            <w:vAlign w:val="center"/>
            <w:hideMark/>
          </w:tcPr>
          <w:p w14:paraId="61214EA5" w14:textId="4CF2758C"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b/>
                <w:bCs/>
                <w:color w:val="782170"/>
                <w:sz w:val="22"/>
                <w:szCs w:val="22"/>
              </w:rPr>
              <w:t>457.1</w:t>
            </w:r>
          </w:p>
        </w:tc>
        <w:tc>
          <w:tcPr>
            <w:tcW w:w="1800" w:type="dxa"/>
            <w:noWrap/>
            <w:vAlign w:val="center"/>
            <w:hideMark/>
          </w:tcPr>
          <w:p w14:paraId="55D30C19" w14:textId="34630646"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b/>
                <w:bCs/>
                <w:color w:val="782170"/>
                <w:sz w:val="22"/>
                <w:szCs w:val="22"/>
              </w:rPr>
              <w:t>4,854</w:t>
            </w:r>
          </w:p>
        </w:tc>
      </w:tr>
      <w:tr w:rsidR="00AA742F" w:rsidRPr="0076376F" w14:paraId="6A30F64F" w14:textId="77777777" w:rsidTr="001A4076">
        <w:trPr>
          <w:cantSplit/>
          <w:trHeight w:val="290"/>
          <w:jc w:val="center"/>
        </w:trPr>
        <w:tc>
          <w:tcPr>
            <w:tcW w:w="2220" w:type="dxa"/>
            <w:noWrap/>
            <w:vAlign w:val="center"/>
            <w:hideMark/>
          </w:tcPr>
          <w:p w14:paraId="0D3834D5" w14:textId="1FFFE15F"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Norfolk Co Total</w:t>
            </w:r>
          </w:p>
        </w:tc>
        <w:tc>
          <w:tcPr>
            <w:tcW w:w="2095" w:type="dxa"/>
            <w:noWrap/>
            <w:vAlign w:val="center"/>
            <w:hideMark/>
          </w:tcPr>
          <w:p w14:paraId="404F8960" w14:textId="5D5A41FC"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454.3</w:t>
            </w:r>
          </w:p>
        </w:tc>
        <w:tc>
          <w:tcPr>
            <w:tcW w:w="1800" w:type="dxa"/>
            <w:noWrap/>
            <w:vAlign w:val="center"/>
            <w:hideMark/>
          </w:tcPr>
          <w:p w14:paraId="4655F1FB" w14:textId="6CEE9667"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4,198</w:t>
            </w:r>
          </w:p>
        </w:tc>
      </w:tr>
      <w:tr w:rsidR="00AA742F" w:rsidRPr="0076376F" w14:paraId="61C2CCCF" w14:textId="77777777" w:rsidTr="001A4076">
        <w:trPr>
          <w:cantSplit/>
          <w:trHeight w:val="290"/>
          <w:jc w:val="center"/>
        </w:trPr>
        <w:tc>
          <w:tcPr>
            <w:tcW w:w="2220" w:type="dxa"/>
            <w:noWrap/>
            <w:vAlign w:val="center"/>
            <w:hideMark/>
          </w:tcPr>
          <w:p w14:paraId="73662384" w14:textId="3F028CC1"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Bristol Co Total</w:t>
            </w:r>
          </w:p>
        </w:tc>
        <w:tc>
          <w:tcPr>
            <w:tcW w:w="2095" w:type="dxa"/>
            <w:noWrap/>
            <w:vAlign w:val="center"/>
            <w:hideMark/>
          </w:tcPr>
          <w:p w14:paraId="306D7198" w14:textId="79401319"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453.8</w:t>
            </w:r>
          </w:p>
        </w:tc>
        <w:tc>
          <w:tcPr>
            <w:tcW w:w="1800" w:type="dxa"/>
            <w:noWrap/>
            <w:vAlign w:val="center"/>
            <w:hideMark/>
          </w:tcPr>
          <w:p w14:paraId="71ABAAC2" w14:textId="178D1658"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3,357</w:t>
            </w:r>
          </w:p>
        </w:tc>
      </w:tr>
      <w:tr w:rsidR="00AA742F" w:rsidRPr="0076376F" w14:paraId="5F563D69" w14:textId="77777777" w:rsidTr="001A4076">
        <w:trPr>
          <w:cantSplit/>
          <w:trHeight w:val="290"/>
          <w:jc w:val="center"/>
        </w:trPr>
        <w:tc>
          <w:tcPr>
            <w:tcW w:w="2220" w:type="dxa"/>
            <w:noWrap/>
            <w:vAlign w:val="center"/>
            <w:hideMark/>
          </w:tcPr>
          <w:p w14:paraId="0938169E" w14:textId="60211735"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Barnstable Co Total</w:t>
            </w:r>
          </w:p>
        </w:tc>
        <w:tc>
          <w:tcPr>
            <w:tcW w:w="2095" w:type="dxa"/>
            <w:noWrap/>
            <w:vAlign w:val="center"/>
            <w:hideMark/>
          </w:tcPr>
          <w:p w14:paraId="47C850B6" w14:textId="1CCF6930"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447.4</w:t>
            </w:r>
          </w:p>
        </w:tc>
        <w:tc>
          <w:tcPr>
            <w:tcW w:w="1800" w:type="dxa"/>
            <w:noWrap/>
            <w:vAlign w:val="center"/>
            <w:hideMark/>
          </w:tcPr>
          <w:p w14:paraId="6ACD417D" w14:textId="001DF3F4"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1,982</w:t>
            </w:r>
          </w:p>
        </w:tc>
      </w:tr>
      <w:tr w:rsidR="00AA742F" w:rsidRPr="0076376F" w14:paraId="67886EED" w14:textId="77777777" w:rsidTr="001A4076">
        <w:trPr>
          <w:cantSplit/>
          <w:trHeight w:val="290"/>
          <w:jc w:val="center"/>
        </w:trPr>
        <w:tc>
          <w:tcPr>
            <w:tcW w:w="2220" w:type="dxa"/>
            <w:noWrap/>
            <w:vAlign w:val="center"/>
            <w:hideMark/>
          </w:tcPr>
          <w:p w14:paraId="0A7EDFA8" w14:textId="4D168E47"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Hampden Co Total</w:t>
            </w:r>
          </w:p>
        </w:tc>
        <w:tc>
          <w:tcPr>
            <w:tcW w:w="2095" w:type="dxa"/>
            <w:noWrap/>
            <w:vAlign w:val="center"/>
            <w:hideMark/>
          </w:tcPr>
          <w:p w14:paraId="4056E2D5" w14:textId="106FB470"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436.4</w:t>
            </w:r>
          </w:p>
        </w:tc>
        <w:tc>
          <w:tcPr>
            <w:tcW w:w="1800" w:type="dxa"/>
            <w:noWrap/>
            <w:vAlign w:val="center"/>
            <w:hideMark/>
          </w:tcPr>
          <w:p w14:paraId="6048E510" w14:textId="01BAF212"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2,568</w:t>
            </w:r>
          </w:p>
        </w:tc>
      </w:tr>
      <w:tr w:rsidR="00AA742F" w:rsidRPr="0076376F" w14:paraId="03FDDE4C" w14:textId="77777777" w:rsidTr="001A4076">
        <w:trPr>
          <w:cantSplit/>
          <w:trHeight w:val="290"/>
          <w:jc w:val="center"/>
        </w:trPr>
        <w:tc>
          <w:tcPr>
            <w:tcW w:w="2220" w:type="dxa"/>
            <w:noWrap/>
            <w:vAlign w:val="center"/>
            <w:hideMark/>
          </w:tcPr>
          <w:p w14:paraId="78146B50" w14:textId="2707BD75"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Essex Co Total</w:t>
            </w:r>
          </w:p>
        </w:tc>
        <w:tc>
          <w:tcPr>
            <w:tcW w:w="2095" w:type="dxa"/>
            <w:noWrap/>
            <w:vAlign w:val="center"/>
            <w:hideMark/>
          </w:tcPr>
          <w:p w14:paraId="4265C783" w14:textId="538EA032"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433.6</w:t>
            </w:r>
          </w:p>
        </w:tc>
        <w:tc>
          <w:tcPr>
            <w:tcW w:w="1800" w:type="dxa"/>
            <w:noWrap/>
            <w:vAlign w:val="center"/>
            <w:hideMark/>
          </w:tcPr>
          <w:p w14:paraId="55A3B259" w14:textId="3EC78296"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4,509</w:t>
            </w:r>
          </w:p>
        </w:tc>
      </w:tr>
      <w:tr w:rsidR="00AA742F" w:rsidRPr="0076376F" w14:paraId="6D6965E9" w14:textId="77777777" w:rsidTr="001A4076">
        <w:trPr>
          <w:cantSplit/>
          <w:trHeight w:val="290"/>
          <w:jc w:val="center"/>
        </w:trPr>
        <w:tc>
          <w:tcPr>
            <w:tcW w:w="2220" w:type="dxa"/>
            <w:noWrap/>
            <w:vAlign w:val="center"/>
            <w:hideMark/>
          </w:tcPr>
          <w:p w14:paraId="3D45B48B" w14:textId="47F7F0B5"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Middlesex Co Total</w:t>
            </w:r>
          </w:p>
        </w:tc>
        <w:tc>
          <w:tcPr>
            <w:tcW w:w="2095" w:type="dxa"/>
            <w:noWrap/>
            <w:vAlign w:val="center"/>
            <w:hideMark/>
          </w:tcPr>
          <w:p w14:paraId="362C1568" w14:textId="2E0EB62F"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414</w:t>
            </w:r>
            <w:r>
              <w:rPr>
                <w:rFonts w:ascii="Aptos Narrow" w:eastAsia="Times New Roman" w:hAnsi="Aptos Narrow" w:cs="Times New Roman"/>
                <w:color w:val="000000"/>
                <w:sz w:val="22"/>
                <w:szCs w:val="22"/>
              </w:rPr>
              <w:t>.0</w:t>
            </w:r>
          </w:p>
        </w:tc>
        <w:tc>
          <w:tcPr>
            <w:tcW w:w="1800" w:type="dxa"/>
            <w:noWrap/>
            <w:vAlign w:val="center"/>
            <w:hideMark/>
          </w:tcPr>
          <w:p w14:paraId="543E199C" w14:textId="0554947F"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8,022</w:t>
            </w:r>
          </w:p>
        </w:tc>
      </w:tr>
      <w:tr w:rsidR="00AA742F" w:rsidRPr="0076376F" w14:paraId="7850C2BC" w14:textId="77777777" w:rsidTr="001A4076">
        <w:trPr>
          <w:cantSplit/>
          <w:trHeight w:val="290"/>
          <w:jc w:val="center"/>
        </w:trPr>
        <w:tc>
          <w:tcPr>
            <w:tcW w:w="2220" w:type="dxa"/>
            <w:noWrap/>
            <w:vAlign w:val="center"/>
            <w:hideMark/>
          </w:tcPr>
          <w:p w14:paraId="7F779F97" w14:textId="35C3969C"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Franklin Co Total</w:t>
            </w:r>
          </w:p>
        </w:tc>
        <w:tc>
          <w:tcPr>
            <w:tcW w:w="2095" w:type="dxa"/>
            <w:noWrap/>
            <w:vAlign w:val="center"/>
            <w:hideMark/>
          </w:tcPr>
          <w:p w14:paraId="2B325F1D" w14:textId="5A5D377D"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410.7</w:t>
            </w:r>
          </w:p>
        </w:tc>
        <w:tc>
          <w:tcPr>
            <w:tcW w:w="1800" w:type="dxa"/>
            <w:noWrap/>
            <w:vAlign w:val="center"/>
            <w:hideMark/>
          </w:tcPr>
          <w:p w14:paraId="4677ADBB" w14:textId="77A608CF"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452</w:t>
            </w:r>
          </w:p>
        </w:tc>
      </w:tr>
      <w:tr w:rsidR="00AA742F" w:rsidRPr="0076376F" w14:paraId="40292050" w14:textId="77777777" w:rsidTr="001A4076">
        <w:trPr>
          <w:cantSplit/>
          <w:trHeight w:val="290"/>
          <w:jc w:val="center"/>
        </w:trPr>
        <w:tc>
          <w:tcPr>
            <w:tcW w:w="2220" w:type="dxa"/>
            <w:noWrap/>
            <w:vAlign w:val="center"/>
            <w:hideMark/>
          </w:tcPr>
          <w:p w14:paraId="4D4BA467" w14:textId="0044985C"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Hampshire Co Total</w:t>
            </w:r>
          </w:p>
        </w:tc>
        <w:tc>
          <w:tcPr>
            <w:tcW w:w="2095" w:type="dxa"/>
            <w:noWrap/>
            <w:vAlign w:val="center"/>
            <w:hideMark/>
          </w:tcPr>
          <w:p w14:paraId="69EED1DE" w14:textId="225E2358"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406.8</w:t>
            </w:r>
          </w:p>
        </w:tc>
        <w:tc>
          <w:tcPr>
            <w:tcW w:w="1800" w:type="dxa"/>
            <w:noWrap/>
            <w:vAlign w:val="center"/>
            <w:hideMark/>
          </w:tcPr>
          <w:p w14:paraId="09F6124F" w14:textId="682DC896"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823</w:t>
            </w:r>
          </w:p>
        </w:tc>
      </w:tr>
      <w:tr w:rsidR="00AA742F" w:rsidRPr="0076376F" w14:paraId="0EE42C37" w14:textId="77777777" w:rsidTr="001A4076">
        <w:trPr>
          <w:cantSplit/>
          <w:trHeight w:val="290"/>
          <w:jc w:val="center"/>
        </w:trPr>
        <w:tc>
          <w:tcPr>
            <w:tcW w:w="2220" w:type="dxa"/>
            <w:noWrap/>
            <w:vAlign w:val="center"/>
            <w:hideMark/>
          </w:tcPr>
          <w:p w14:paraId="04C97F13" w14:textId="0A0ECBDE" w:rsidR="00AA742F" w:rsidRPr="0076376F" w:rsidRDefault="00AA742F" w:rsidP="00AA742F">
            <w:pPr>
              <w:rPr>
                <w:rFonts w:ascii="Aptos Narrow" w:eastAsia="Times New Roman" w:hAnsi="Aptos Narrow" w:cs="Times New Roman"/>
                <w:b/>
                <w:bCs/>
                <w:color w:val="782170"/>
                <w:sz w:val="22"/>
                <w:szCs w:val="22"/>
              </w:rPr>
            </w:pPr>
            <w:r w:rsidRPr="00C32877">
              <w:rPr>
                <w:rFonts w:ascii="Aptos Narrow" w:eastAsia="Times New Roman" w:hAnsi="Aptos Narrow" w:cs="Times New Roman"/>
                <w:color w:val="000000"/>
                <w:sz w:val="22"/>
                <w:szCs w:val="22"/>
              </w:rPr>
              <w:t>Suffolk Co Total</w:t>
            </w:r>
          </w:p>
        </w:tc>
        <w:tc>
          <w:tcPr>
            <w:tcW w:w="2095" w:type="dxa"/>
            <w:noWrap/>
            <w:vAlign w:val="center"/>
            <w:hideMark/>
          </w:tcPr>
          <w:p w14:paraId="411C9F7E" w14:textId="1544AA76" w:rsidR="00AA742F" w:rsidRPr="0076376F" w:rsidRDefault="00AA742F" w:rsidP="00AA742F">
            <w:pPr>
              <w:jc w:val="right"/>
              <w:rPr>
                <w:rFonts w:ascii="Aptos Narrow" w:eastAsia="Times New Roman" w:hAnsi="Aptos Narrow" w:cs="Times New Roman"/>
                <w:b/>
                <w:bCs/>
                <w:color w:val="782170"/>
                <w:sz w:val="22"/>
                <w:szCs w:val="22"/>
              </w:rPr>
            </w:pPr>
            <w:r w:rsidRPr="00C32877">
              <w:rPr>
                <w:rFonts w:ascii="Aptos Narrow" w:eastAsia="Times New Roman" w:hAnsi="Aptos Narrow" w:cs="Times New Roman"/>
                <w:color w:val="000000"/>
                <w:sz w:val="22"/>
                <w:szCs w:val="22"/>
              </w:rPr>
              <w:t>405.5</w:t>
            </w:r>
          </w:p>
        </w:tc>
        <w:tc>
          <w:tcPr>
            <w:tcW w:w="1800" w:type="dxa"/>
            <w:noWrap/>
            <w:vAlign w:val="center"/>
            <w:hideMark/>
          </w:tcPr>
          <w:p w14:paraId="021F8955" w14:textId="34F534CB" w:rsidR="00AA742F" w:rsidRPr="0076376F" w:rsidRDefault="00AA742F" w:rsidP="00AA742F">
            <w:pPr>
              <w:jc w:val="right"/>
              <w:rPr>
                <w:rFonts w:ascii="Aptos Narrow" w:eastAsia="Times New Roman" w:hAnsi="Aptos Narrow" w:cs="Times New Roman"/>
                <w:b/>
                <w:bCs/>
                <w:color w:val="782170"/>
                <w:sz w:val="22"/>
                <w:szCs w:val="22"/>
              </w:rPr>
            </w:pPr>
            <w:r w:rsidRPr="00C32877">
              <w:rPr>
                <w:rFonts w:ascii="Aptos Narrow" w:eastAsia="Times New Roman" w:hAnsi="Aptos Narrow" w:cs="Times New Roman"/>
                <w:color w:val="000000"/>
                <w:sz w:val="22"/>
                <w:szCs w:val="22"/>
              </w:rPr>
              <w:t>3,187</w:t>
            </w:r>
          </w:p>
        </w:tc>
      </w:tr>
      <w:tr w:rsidR="00AA742F" w:rsidRPr="0076376F" w14:paraId="10C5D469" w14:textId="77777777" w:rsidTr="001A4076">
        <w:trPr>
          <w:cantSplit/>
          <w:trHeight w:val="290"/>
          <w:jc w:val="center"/>
        </w:trPr>
        <w:tc>
          <w:tcPr>
            <w:tcW w:w="2220" w:type="dxa"/>
            <w:noWrap/>
            <w:vAlign w:val="center"/>
            <w:hideMark/>
          </w:tcPr>
          <w:p w14:paraId="62810582" w14:textId="4C4E44D2"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Dukes Co Total</w:t>
            </w:r>
          </w:p>
        </w:tc>
        <w:tc>
          <w:tcPr>
            <w:tcW w:w="2095" w:type="dxa"/>
            <w:noWrap/>
            <w:vAlign w:val="center"/>
            <w:hideMark/>
          </w:tcPr>
          <w:p w14:paraId="0ABD40AB" w14:textId="7DD09CB5"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403.3</w:t>
            </w:r>
          </w:p>
        </w:tc>
        <w:tc>
          <w:tcPr>
            <w:tcW w:w="1800" w:type="dxa"/>
            <w:noWrap/>
            <w:vAlign w:val="center"/>
            <w:hideMark/>
          </w:tcPr>
          <w:p w14:paraId="19669DF1" w14:textId="1AF3E32C"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137</w:t>
            </w:r>
          </w:p>
        </w:tc>
      </w:tr>
      <w:tr w:rsidR="00AA742F" w:rsidRPr="0076376F" w14:paraId="67D506BC" w14:textId="77777777" w:rsidTr="001A4076">
        <w:trPr>
          <w:cantSplit/>
          <w:trHeight w:val="290"/>
          <w:jc w:val="center"/>
        </w:trPr>
        <w:tc>
          <w:tcPr>
            <w:tcW w:w="2220" w:type="dxa"/>
            <w:noWrap/>
            <w:vAlign w:val="bottom"/>
            <w:hideMark/>
          </w:tcPr>
          <w:p w14:paraId="107279EB" w14:textId="77777777" w:rsidR="00AA742F" w:rsidRPr="0076376F" w:rsidRDefault="00AA742F" w:rsidP="00AA742F">
            <w:pP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MA Total</w:t>
            </w:r>
          </w:p>
        </w:tc>
        <w:tc>
          <w:tcPr>
            <w:tcW w:w="2095" w:type="dxa"/>
            <w:noWrap/>
            <w:vAlign w:val="bottom"/>
            <w:hideMark/>
          </w:tcPr>
          <w:p w14:paraId="12BBE193" w14:textId="77777777" w:rsidR="00AA742F" w:rsidRPr="0076376F" w:rsidRDefault="00AA742F" w:rsidP="00AA742F">
            <w:pPr>
              <w:jc w:val="right"/>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437.2</w:t>
            </w:r>
          </w:p>
        </w:tc>
        <w:tc>
          <w:tcPr>
            <w:tcW w:w="1800" w:type="dxa"/>
            <w:noWrap/>
            <w:vAlign w:val="bottom"/>
            <w:hideMark/>
          </w:tcPr>
          <w:p w14:paraId="4CC97687" w14:textId="77777777" w:rsidR="00AA742F" w:rsidRPr="0076376F" w:rsidRDefault="00AA742F" w:rsidP="00AA742F">
            <w:pP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 xml:space="preserve">                    38,533 </w:t>
            </w:r>
          </w:p>
        </w:tc>
      </w:tr>
    </w:tbl>
    <w:p w14:paraId="72705780"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321CBFAC" w14:textId="3FC422C4" w:rsidR="00F22220" w:rsidRPr="00171330" w:rsidRDefault="14E5244E" w:rsidP="0076376F">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The Applicant anticipates a portion of their referrals would come from </w:t>
      </w:r>
      <w:r w:rsidR="1931AFBA" w:rsidRPr="5AF46024">
        <w:rPr>
          <w:rFonts w:ascii="Calibri" w:eastAsia="Garamond" w:hAnsi="Calibri" w:cs="Calibri"/>
        </w:rPr>
        <w:t>the four counties west of Worcester County (Franklin, Hampshire, Berkshire and Hamden, in blue) where the aggregated combined count of new cancer patients is 4,792</w:t>
      </w:r>
      <w:r w:rsidR="398FBD88">
        <w:rPr>
          <w:rFonts w:ascii="Calibri" w:eastAsia="Garamond" w:hAnsi="Calibri" w:cs="Calibri"/>
        </w:rPr>
        <w:t xml:space="preserve"> on average annually</w:t>
      </w:r>
      <w:r w:rsidR="1931AFBA" w:rsidRPr="5AF46024">
        <w:rPr>
          <w:rFonts w:ascii="Calibri" w:eastAsia="Garamond" w:hAnsi="Calibri" w:cs="Calibri"/>
        </w:rPr>
        <w:t xml:space="preserve">. </w:t>
      </w:r>
      <w:r w:rsidR="7F664A24" w:rsidRPr="5AF46024">
        <w:rPr>
          <w:rFonts w:ascii="Calibri" w:eastAsia="Garamond" w:hAnsi="Calibri" w:cs="Calibri"/>
        </w:rPr>
        <w:t xml:space="preserve">One letter supporting the assertion that UMMMC will serve patients beyond the primary service area was received from the </w:t>
      </w:r>
      <w:r w:rsidR="394AA542" w:rsidRPr="5AF46024">
        <w:rPr>
          <w:rFonts w:ascii="Calibri" w:eastAsia="Garamond" w:hAnsi="Calibri" w:cs="Calibri"/>
        </w:rPr>
        <w:t>Chairman</w:t>
      </w:r>
      <w:r w:rsidR="7F664A24" w:rsidRPr="5AF46024">
        <w:rPr>
          <w:rFonts w:ascii="Calibri" w:eastAsia="Garamond" w:hAnsi="Calibri" w:cs="Calibri"/>
        </w:rPr>
        <w:t xml:space="preserve"> of the Baystate Health Cancer Center which highlights the longstanding collaborative relationship between the Baystate and UMMMC cancer programs and also calls attention to the “significant Patient backlog” at MGH that has served as a barrier and prevented new patients from being seen at MGH.</w:t>
      </w:r>
      <w:r w:rsidR="00F22220" w:rsidRPr="5AF46024">
        <w:rPr>
          <w:rFonts w:ascii="Calibri" w:eastAsia="Garamond" w:hAnsi="Calibri" w:cs="Calibri"/>
          <w:vertAlign w:val="superscript"/>
        </w:rPr>
        <w:footnoteReference w:id="23"/>
      </w:r>
      <w:r w:rsidR="7F664A24" w:rsidRPr="5AF46024">
        <w:rPr>
          <w:rFonts w:ascii="Calibri" w:eastAsia="Garamond" w:hAnsi="Calibri" w:cs="Calibri"/>
        </w:rPr>
        <w:t xml:space="preserve"> Further, the round trip  from Springfield </w:t>
      </w:r>
      <w:r w:rsidR="1E3D585A" w:rsidRPr="5AF46024">
        <w:rPr>
          <w:rFonts w:ascii="Calibri" w:eastAsia="Garamond" w:hAnsi="Calibri" w:cs="Calibri"/>
        </w:rPr>
        <w:t xml:space="preserve">to MGH </w:t>
      </w:r>
      <w:r w:rsidR="79311169" w:rsidRPr="5AF46024">
        <w:rPr>
          <w:rFonts w:ascii="Calibri" w:eastAsia="Garamond" w:hAnsi="Calibri" w:cs="Calibri"/>
        </w:rPr>
        <w:t>is ~</w:t>
      </w:r>
      <w:r w:rsidR="2E775A79" w:rsidRPr="5AF46024">
        <w:rPr>
          <w:rFonts w:ascii="Calibri" w:eastAsia="Garamond" w:hAnsi="Calibri" w:cs="Calibri"/>
        </w:rPr>
        <w:t>4</w:t>
      </w:r>
      <w:r w:rsidR="0D9BB995" w:rsidRPr="5AF46024">
        <w:rPr>
          <w:rFonts w:ascii="Calibri" w:eastAsia="Garamond" w:hAnsi="Calibri" w:cs="Calibri"/>
        </w:rPr>
        <w:t xml:space="preserve"> to 5 </w:t>
      </w:r>
      <w:r w:rsidR="79311169" w:rsidRPr="5AF46024">
        <w:rPr>
          <w:rFonts w:ascii="Calibri" w:eastAsia="Garamond" w:hAnsi="Calibri" w:cs="Calibri"/>
        </w:rPr>
        <w:t xml:space="preserve">hours </w:t>
      </w:r>
      <w:r w:rsidR="233489A4" w:rsidRPr="5AF46024">
        <w:rPr>
          <w:rFonts w:ascii="Calibri" w:eastAsia="Garamond" w:hAnsi="Calibri" w:cs="Calibri"/>
        </w:rPr>
        <w:t xml:space="preserve"> whereas the </w:t>
      </w:r>
      <w:r w:rsidR="39E49203" w:rsidRPr="5AF46024">
        <w:rPr>
          <w:rFonts w:ascii="Calibri" w:eastAsia="Garamond" w:hAnsi="Calibri" w:cs="Calibri"/>
        </w:rPr>
        <w:t xml:space="preserve">roundtrip </w:t>
      </w:r>
      <w:r w:rsidR="5225908D" w:rsidRPr="5AF46024">
        <w:rPr>
          <w:rFonts w:ascii="Calibri" w:eastAsia="Garamond" w:hAnsi="Calibri" w:cs="Calibri"/>
        </w:rPr>
        <w:t>from</w:t>
      </w:r>
      <w:r w:rsidR="00C9CB72" w:rsidRPr="5AF46024">
        <w:rPr>
          <w:rFonts w:ascii="Calibri" w:eastAsia="Garamond" w:hAnsi="Calibri" w:cs="Calibri"/>
        </w:rPr>
        <w:t xml:space="preserve"> Springfield to</w:t>
      </w:r>
      <w:r w:rsidR="39E49203" w:rsidRPr="5AF46024">
        <w:rPr>
          <w:rFonts w:ascii="Calibri" w:eastAsia="Garamond" w:hAnsi="Calibri" w:cs="Calibri"/>
        </w:rPr>
        <w:t xml:space="preserve"> M</w:t>
      </w:r>
      <w:r w:rsidR="515DADF5" w:rsidRPr="5AF46024">
        <w:rPr>
          <w:rFonts w:ascii="Calibri" w:eastAsia="Garamond" w:hAnsi="Calibri" w:cs="Calibri"/>
        </w:rPr>
        <w:t>arlborough is 2 to</w:t>
      </w:r>
      <w:r w:rsidR="4BFC3248" w:rsidRPr="5AF46024">
        <w:rPr>
          <w:rFonts w:ascii="Calibri" w:eastAsia="Garamond" w:hAnsi="Calibri" w:cs="Calibri"/>
        </w:rPr>
        <w:t xml:space="preserve"> 3</w:t>
      </w:r>
      <w:r w:rsidR="515DADF5" w:rsidRPr="5AF46024">
        <w:rPr>
          <w:rFonts w:ascii="Calibri" w:eastAsia="Garamond" w:hAnsi="Calibri" w:cs="Calibri"/>
        </w:rPr>
        <w:t xml:space="preserve"> hours, depending on the time of day.</w:t>
      </w:r>
      <w:r w:rsidR="39E49203" w:rsidRPr="5AF46024">
        <w:rPr>
          <w:rFonts w:ascii="Calibri" w:eastAsia="Garamond" w:hAnsi="Calibri" w:cs="Calibri"/>
        </w:rPr>
        <w:t xml:space="preserve"> </w:t>
      </w:r>
    </w:p>
    <w:p w14:paraId="25E2DE5F"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744DA517" w14:textId="0C210E2B" w:rsidR="0076376F" w:rsidRPr="0076376F" w:rsidRDefault="0076376F" w:rsidP="0076376F">
      <w:pPr>
        <w:widowControl w:val="0"/>
        <w:numPr>
          <w:ilvl w:val="0"/>
          <w:numId w:val="31"/>
        </w:numPr>
        <w:tabs>
          <w:tab w:val="left" w:pos="901"/>
        </w:tabs>
        <w:autoSpaceDE w:val="0"/>
        <w:autoSpaceDN w:val="0"/>
        <w:spacing w:after="200" w:line="276" w:lineRule="auto"/>
        <w:contextualSpacing/>
        <w:rPr>
          <w:rFonts w:ascii="Calibri" w:eastAsia="Garamond" w:hAnsi="Calibri" w:cs="Arial"/>
          <w:b/>
          <w:bCs/>
        </w:rPr>
      </w:pPr>
      <w:r w:rsidRPr="0076376F">
        <w:rPr>
          <w:rFonts w:ascii="Calibri" w:eastAsia="Garamond" w:hAnsi="Calibri" w:cs="Arial"/>
          <w:b/>
          <w:bCs/>
        </w:rPr>
        <w:t xml:space="preserve">Limited Access to Proton Beam Therapy </w:t>
      </w:r>
      <w:r w:rsidR="0C116B1F" w:rsidRPr="211CFE0D">
        <w:rPr>
          <w:rFonts w:ascii="Calibri" w:eastAsia="Garamond" w:hAnsi="Calibri" w:cs="Arial"/>
          <w:b/>
          <w:bCs/>
        </w:rPr>
        <w:t>D</w:t>
      </w:r>
      <w:r w:rsidR="356E8691" w:rsidRPr="211CFE0D">
        <w:rPr>
          <w:rFonts w:ascii="Calibri" w:eastAsia="Garamond" w:hAnsi="Calibri" w:cs="Arial"/>
          <w:b/>
          <w:bCs/>
        </w:rPr>
        <w:t>ue</w:t>
      </w:r>
      <w:r w:rsidRPr="0076376F">
        <w:rPr>
          <w:rFonts w:ascii="Calibri" w:eastAsia="Garamond" w:hAnsi="Calibri" w:cs="Arial"/>
          <w:b/>
          <w:bCs/>
        </w:rPr>
        <w:t xml:space="preserve"> to </w:t>
      </w:r>
      <w:r w:rsidR="75C2F606" w:rsidRPr="211CFE0D">
        <w:rPr>
          <w:rFonts w:ascii="Calibri" w:eastAsia="Garamond" w:hAnsi="Calibri" w:cs="Arial"/>
          <w:b/>
          <w:bCs/>
        </w:rPr>
        <w:t>T</w:t>
      </w:r>
      <w:r w:rsidR="356E8691" w:rsidRPr="211CFE0D">
        <w:rPr>
          <w:rFonts w:ascii="Calibri" w:eastAsia="Garamond" w:hAnsi="Calibri" w:cs="Arial"/>
          <w:b/>
          <w:bCs/>
        </w:rPr>
        <w:t xml:space="preserve">ravel </w:t>
      </w:r>
      <w:r w:rsidR="02C24685" w:rsidRPr="211CFE0D">
        <w:rPr>
          <w:rFonts w:ascii="Calibri" w:eastAsia="Garamond" w:hAnsi="Calibri" w:cs="Arial"/>
          <w:b/>
          <w:bCs/>
        </w:rPr>
        <w:t>B</w:t>
      </w:r>
      <w:r w:rsidR="356E8691" w:rsidRPr="211CFE0D">
        <w:rPr>
          <w:rFonts w:ascii="Calibri" w:eastAsia="Garamond" w:hAnsi="Calibri" w:cs="Arial"/>
          <w:b/>
          <w:bCs/>
        </w:rPr>
        <w:t>urden</w:t>
      </w:r>
      <w:r w:rsidRPr="0076376F">
        <w:rPr>
          <w:rFonts w:ascii="Calibri" w:eastAsia="Garamond" w:hAnsi="Calibri" w:cs="Arial"/>
          <w:b/>
          <w:bCs/>
        </w:rPr>
        <w:t>: Frequency, Distance and Cost</w:t>
      </w:r>
    </w:p>
    <w:p w14:paraId="61C34642"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1B6B4931" w14:textId="291F8315" w:rsidR="0076376F" w:rsidRPr="0076376F" w:rsidRDefault="0076376F" w:rsidP="0076376F">
      <w:pPr>
        <w:widowControl w:val="0"/>
        <w:tabs>
          <w:tab w:val="left" w:pos="901"/>
        </w:tabs>
        <w:autoSpaceDE w:val="0"/>
        <w:autoSpaceDN w:val="0"/>
        <w:rPr>
          <w:rFonts w:ascii="Calibri" w:eastAsia="Garamond" w:hAnsi="Calibri" w:cs="Calibri"/>
          <w:szCs w:val="22"/>
        </w:rPr>
      </w:pPr>
      <w:r w:rsidRPr="0076376F">
        <w:rPr>
          <w:rFonts w:ascii="Calibri" w:eastAsia="Garamond" w:hAnsi="Calibri" w:cs="Calibri"/>
          <w:szCs w:val="22"/>
        </w:rPr>
        <w:t xml:space="preserve">To emphasize the need for localized </w:t>
      </w:r>
      <w:r w:rsidR="00F22220">
        <w:rPr>
          <w:rFonts w:ascii="Calibri" w:eastAsia="Garamond" w:hAnsi="Calibri" w:cs="Calibri"/>
          <w:szCs w:val="22"/>
        </w:rPr>
        <w:t xml:space="preserve">patient </w:t>
      </w:r>
      <w:r w:rsidRPr="0076376F">
        <w:rPr>
          <w:rFonts w:ascii="Calibri" w:eastAsia="Garamond" w:hAnsi="Calibri" w:cs="Calibri"/>
          <w:szCs w:val="22"/>
        </w:rPr>
        <w:t xml:space="preserve">access to PBT, the Applicant emphasized that the frequency of treatment, the daily distances </w:t>
      </w:r>
      <w:r w:rsidR="00F22220">
        <w:rPr>
          <w:rFonts w:ascii="Calibri" w:eastAsia="Garamond" w:hAnsi="Calibri" w:cs="Calibri"/>
          <w:szCs w:val="22"/>
        </w:rPr>
        <w:t>patients must t</w:t>
      </w:r>
      <w:r w:rsidRPr="0076376F">
        <w:rPr>
          <w:rFonts w:ascii="Calibri" w:eastAsia="Garamond" w:hAnsi="Calibri" w:cs="Calibri"/>
          <w:szCs w:val="22"/>
        </w:rPr>
        <w:t>ravel</w:t>
      </w:r>
      <w:r w:rsidR="00F22220">
        <w:rPr>
          <w:rFonts w:ascii="Calibri" w:eastAsia="Garamond" w:hAnsi="Calibri" w:cs="Calibri"/>
          <w:szCs w:val="22"/>
        </w:rPr>
        <w:t>,</w:t>
      </w:r>
      <w:r w:rsidRPr="0076376F">
        <w:rPr>
          <w:rFonts w:ascii="Calibri" w:eastAsia="Garamond" w:hAnsi="Calibri" w:cs="Calibri"/>
          <w:szCs w:val="22"/>
        </w:rPr>
        <w:t xml:space="preserve"> and the associated costs</w:t>
      </w:r>
      <w:r w:rsidR="00F22220">
        <w:rPr>
          <w:rFonts w:ascii="Calibri" w:eastAsia="Garamond" w:hAnsi="Calibri" w:cs="Calibri"/>
          <w:szCs w:val="22"/>
        </w:rPr>
        <w:t xml:space="preserve"> of travel</w:t>
      </w:r>
      <w:r w:rsidRPr="0076376F">
        <w:rPr>
          <w:rFonts w:ascii="Calibri" w:eastAsia="Garamond" w:hAnsi="Calibri" w:cs="Calibri"/>
          <w:szCs w:val="22"/>
        </w:rPr>
        <w:t xml:space="preserve"> poses a significant burden on patients. </w:t>
      </w:r>
      <w:r w:rsidR="006F38D7">
        <w:rPr>
          <w:rFonts w:ascii="Calibri" w:eastAsia="Garamond" w:hAnsi="Calibri" w:cs="Calibri"/>
          <w:szCs w:val="22"/>
        </w:rPr>
        <w:t xml:space="preserve">Since </w:t>
      </w:r>
      <w:r w:rsidRPr="0076376F">
        <w:rPr>
          <w:rFonts w:ascii="Calibri" w:eastAsia="Garamond" w:hAnsi="Calibri" w:cs="Calibri"/>
          <w:szCs w:val="22"/>
        </w:rPr>
        <w:t xml:space="preserve">the average course of consecutive treatments </w:t>
      </w:r>
      <w:r w:rsidR="006F38D7">
        <w:rPr>
          <w:rFonts w:ascii="Calibri" w:eastAsia="Garamond" w:hAnsi="Calibri" w:cs="Calibri"/>
          <w:szCs w:val="22"/>
        </w:rPr>
        <w:t>is</w:t>
      </w:r>
      <w:r w:rsidRPr="0076376F">
        <w:rPr>
          <w:rFonts w:ascii="Calibri" w:eastAsia="Garamond" w:hAnsi="Calibri" w:cs="Calibri"/>
          <w:szCs w:val="22"/>
        </w:rPr>
        <w:t xml:space="preserve"> 24</w:t>
      </w:r>
      <w:r w:rsidR="006F38D7">
        <w:rPr>
          <w:rFonts w:ascii="Calibri" w:eastAsia="Garamond" w:hAnsi="Calibri" w:cs="Calibri"/>
          <w:szCs w:val="22"/>
        </w:rPr>
        <w:t xml:space="preserve"> treatments</w:t>
      </w:r>
      <w:r w:rsidRPr="0076376F">
        <w:rPr>
          <w:rFonts w:ascii="Calibri" w:eastAsia="Garamond" w:hAnsi="Calibri" w:cs="Calibri"/>
          <w:szCs w:val="22"/>
        </w:rPr>
        <w:t>, the toll on patients and families is significant</w:t>
      </w:r>
      <w:r w:rsidR="006F38D7">
        <w:rPr>
          <w:rFonts w:ascii="Calibri" w:eastAsia="Garamond" w:hAnsi="Calibri" w:cs="Calibri"/>
          <w:szCs w:val="22"/>
        </w:rPr>
        <w:t>,</w:t>
      </w:r>
      <w:r w:rsidRPr="0076376F">
        <w:rPr>
          <w:rFonts w:ascii="Calibri" w:eastAsia="Garamond" w:hAnsi="Calibri" w:cs="Calibri"/>
          <w:szCs w:val="22"/>
        </w:rPr>
        <w:t xml:space="preserve"> </w:t>
      </w:r>
      <w:r w:rsidR="006F38D7">
        <w:rPr>
          <w:rFonts w:ascii="Calibri" w:eastAsia="Garamond" w:hAnsi="Calibri" w:cs="Calibri"/>
          <w:szCs w:val="22"/>
        </w:rPr>
        <w:t xml:space="preserve">and prohibitive at times, </w:t>
      </w:r>
      <w:r w:rsidRPr="0076376F">
        <w:rPr>
          <w:rFonts w:ascii="Calibri" w:eastAsia="Garamond" w:hAnsi="Calibri" w:cs="Calibri"/>
          <w:szCs w:val="22"/>
        </w:rPr>
        <w:t>both practically and physically.</w:t>
      </w:r>
      <w:r w:rsidR="006F38D7">
        <w:rPr>
          <w:rFonts w:ascii="Calibri" w:eastAsia="Garamond" w:hAnsi="Calibri" w:cs="Calibri"/>
          <w:szCs w:val="22"/>
        </w:rPr>
        <w:t xml:space="preserve"> </w:t>
      </w:r>
    </w:p>
    <w:p w14:paraId="7DE38FE6"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1E14661D" w14:textId="015A726C" w:rsidR="0076376F" w:rsidRPr="0076376F" w:rsidRDefault="0076376F" w:rsidP="0076376F">
      <w:pPr>
        <w:widowControl w:val="0"/>
        <w:tabs>
          <w:tab w:val="left" w:pos="901"/>
        </w:tabs>
        <w:autoSpaceDE w:val="0"/>
        <w:autoSpaceDN w:val="0"/>
        <w:rPr>
          <w:rFonts w:ascii="Calibri" w:eastAsia="Garamond" w:hAnsi="Calibri" w:cs="Calibri"/>
          <w:szCs w:val="22"/>
        </w:rPr>
      </w:pPr>
      <w:r w:rsidRPr="0076376F">
        <w:rPr>
          <w:rFonts w:ascii="Calibri" w:eastAsia="Garamond" w:hAnsi="Calibri" w:cs="Calibri"/>
          <w:szCs w:val="22"/>
        </w:rPr>
        <w:t xml:space="preserve">The Applicant provided mapping of distances and time traveled to Boston as compared to Marlborough by patients and their caregivers residing within the service area. </w:t>
      </w:r>
      <w:r w:rsidR="00DA08C8">
        <w:rPr>
          <w:rFonts w:ascii="Calibri" w:eastAsia="Garamond" w:hAnsi="Calibri" w:cs="Calibri"/>
          <w:szCs w:val="22"/>
        </w:rPr>
        <w:t xml:space="preserve">The Applicant </w:t>
      </w:r>
      <w:r w:rsidR="00A62179">
        <w:rPr>
          <w:rFonts w:ascii="Calibri" w:eastAsia="Garamond" w:hAnsi="Calibri" w:cs="Calibri"/>
          <w:szCs w:val="22"/>
        </w:rPr>
        <w:t xml:space="preserve">calculated </w:t>
      </w:r>
      <w:r w:rsidR="00A62179" w:rsidRPr="0076376F">
        <w:rPr>
          <w:rFonts w:ascii="Calibri" w:eastAsia="Garamond" w:hAnsi="Calibri" w:cs="Calibri"/>
          <w:szCs w:val="22"/>
        </w:rPr>
        <w:lastRenderedPageBreak/>
        <w:t>the</w:t>
      </w:r>
      <w:r w:rsidRPr="0076376F">
        <w:rPr>
          <w:rFonts w:ascii="Calibri" w:eastAsia="Garamond" w:hAnsi="Calibri" w:cs="Calibri"/>
          <w:szCs w:val="22"/>
        </w:rPr>
        <w:t xml:space="preserve"> average savings per patient of 1,4</w:t>
      </w:r>
      <w:r w:rsidR="00C13075">
        <w:rPr>
          <w:rFonts w:ascii="Calibri" w:eastAsia="Garamond" w:hAnsi="Calibri" w:cs="Calibri"/>
          <w:szCs w:val="22"/>
        </w:rPr>
        <w:t>0</w:t>
      </w:r>
      <w:r w:rsidRPr="0076376F">
        <w:rPr>
          <w:rFonts w:ascii="Calibri" w:eastAsia="Garamond" w:hAnsi="Calibri" w:cs="Calibri"/>
          <w:szCs w:val="22"/>
        </w:rPr>
        <w:t>6 miles, ~19 hours at 2PM and 36 hours at 9AM over the course of their treatment as Table 6 shows</w:t>
      </w:r>
      <w:r w:rsidR="00C13075">
        <w:rPr>
          <w:rFonts w:ascii="Calibri" w:eastAsia="Garamond" w:hAnsi="Calibri" w:cs="Calibri"/>
          <w:szCs w:val="22"/>
        </w:rPr>
        <w:t>.</w:t>
      </w:r>
      <w:r w:rsidR="00C13075" w:rsidRPr="00C13075">
        <w:rPr>
          <w:rFonts w:ascii="Calibri" w:eastAsia="Garamond" w:hAnsi="Calibri" w:cs="Calibri"/>
          <w:szCs w:val="22"/>
          <w:vertAlign w:val="superscript"/>
        </w:rPr>
        <w:t xml:space="preserve"> </w:t>
      </w:r>
      <w:r w:rsidR="00C13075" w:rsidRPr="00C13075">
        <w:rPr>
          <w:rFonts w:ascii="Calibri" w:eastAsia="Garamond" w:hAnsi="Calibri" w:cs="Calibri"/>
          <w:szCs w:val="22"/>
          <w:vertAlign w:val="superscript"/>
        </w:rPr>
        <w:footnoteReference w:id="24"/>
      </w:r>
    </w:p>
    <w:p w14:paraId="0F9E2E3F"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4260D3D8" w14:textId="77777777" w:rsidR="0076376F" w:rsidRPr="0076376F" w:rsidRDefault="0076376F" w:rsidP="00D348E5">
      <w:pPr>
        <w:widowControl w:val="0"/>
        <w:tabs>
          <w:tab w:val="left" w:pos="901"/>
        </w:tabs>
        <w:autoSpaceDE w:val="0"/>
        <w:autoSpaceDN w:val="0"/>
        <w:jc w:val="center"/>
        <w:rPr>
          <w:rFonts w:ascii="Calibri" w:eastAsia="Garamond" w:hAnsi="Calibri" w:cs="Calibri"/>
          <w:b/>
          <w:bCs/>
          <w:szCs w:val="22"/>
        </w:rPr>
      </w:pPr>
      <w:r w:rsidRPr="0076376F">
        <w:rPr>
          <w:rFonts w:ascii="Calibri" w:eastAsia="Garamond" w:hAnsi="Calibri" w:cs="Calibri"/>
          <w:b/>
          <w:bCs/>
          <w:szCs w:val="22"/>
        </w:rPr>
        <w:t>Table 6: Travel Distance and Travel Time for Each Patient Over the Course of Treatment</w:t>
      </w:r>
    </w:p>
    <w:tbl>
      <w:tblPr>
        <w:tblStyle w:val="TableGrid"/>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530"/>
        <w:gridCol w:w="1354"/>
        <w:gridCol w:w="1399"/>
        <w:gridCol w:w="1394"/>
        <w:gridCol w:w="1343"/>
        <w:gridCol w:w="1445"/>
      </w:tblGrid>
      <w:tr w:rsidR="0076376F" w:rsidRPr="00022E62" w14:paraId="461CAEBA" w14:textId="77777777" w:rsidTr="00EB7669">
        <w:trPr>
          <w:cantSplit/>
          <w:trHeight w:val="602"/>
          <w:tblHeader/>
          <w:jc w:val="center"/>
        </w:trPr>
        <w:tc>
          <w:tcPr>
            <w:tcW w:w="1705" w:type="dxa"/>
            <w:shd w:val="clear" w:color="auto" w:fill="EFFFFF"/>
          </w:tcPr>
          <w:p w14:paraId="378BAC68"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p>
        </w:tc>
        <w:tc>
          <w:tcPr>
            <w:tcW w:w="1530" w:type="dxa"/>
            <w:shd w:val="clear" w:color="auto" w:fill="EFFFFF"/>
            <w:vAlign w:val="center"/>
          </w:tcPr>
          <w:p w14:paraId="0461E5C8"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Driving Distance</w:t>
            </w:r>
          </w:p>
        </w:tc>
        <w:tc>
          <w:tcPr>
            <w:tcW w:w="1354" w:type="dxa"/>
            <w:shd w:val="clear" w:color="auto" w:fill="EFFFFF"/>
            <w:vAlign w:val="center"/>
          </w:tcPr>
          <w:p w14:paraId="3AB8CE86"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Driving Distance</w:t>
            </w:r>
          </w:p>
        </w:tc>
        <w:tc>
          <w:tcPr>
            <w:tcW w:w="1399" w:type="dxa"/>
            <w:shd w:val="clear" w:color="auto" w:fill="EFFFFF"/>
            <w:vAlign w:val="center"/>
          </w:tcPr>
          <w:p w14:paraId="5ED7AC3E"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Travel Time 9 AM</w:t>
            </w:r>
          </w:p>
        </w:tc>
        <w:tc>
          <w:tcPr>
            <w:tcW w:w="1394" w:type="dxa"/>
            <w:shd w:val="clear" w:color="auto" w:fill="EFFFFF"/>
            <w:vAlign w:val="center"/>
          </w:tcPr>
          <w:p w14:paraId="12F79DE5"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 xml:space="preserve">Travel </w:t>
            </w:r>
            <w:proofErr w:type="gramStart"/>
            <w:r w:rsidRPr="00022E62">
              <w:rPr>
                <w:rFonts w:ascii="Calibri" w:eastAsia="Garamond" w:hAnsi="Calibri" w:cs="Calibri"/>
                <w:b/>
                <w:bCs/>
                <w:sz w:val="22"/>
                <w:szCs w:val="22"/>
              </w:rPr>
              <w:t>Time  9</w:t>
            </w:r>
            <w:proofErr w:type="gramEnd"/>
            <w:r w:rsidRPr="00022E62">
              <w:rPr>
                <w:rFonts w:ascii="Calibri" w:eastAsia="Garamond" w:hAnsi="Calibri" w:cs="Calibri"/>
                <w:b/>
                <w:bCs/>
                <w:sz w:val="22"/>
                <w:szCs w:val="22"/>
              </w:rPr>
              <w:t xml:space="preserve"> AM</w:t>
            </w:r>
          </w:p>
        </w:tc>
        <w:tc>
          <w:tcPr>
            <w:tcW w:w="1343" w:type="dxa"/>
            <w:shd w:val="clear" w:color="auto" w:fill="EFFFFF"/>
            <w:vAlign w:val="center"/>
          </w:tcPr>
          <w:p w14:paraId="407105BA"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Travel Time 2 PM</w:t>
            </w:r>
          </w:p>
        </w:tc>
        <w:tc>
          <w:tcPr>
            <w:tcW w:w="1445" w:type="dxa"/>
            <w:shd w:val="clear" w:color="auto" w:fill="EFFFFF"/>
            <w:vAlign w:val="center"/>
          </w:tcPr>
          <w:p w14:paraId="4AF57880"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 xml:space="preserve">Travel </w:t>
            </w:r>
            <w:proofErr w:type="gramStart"/>
            <w:r w:rsidRPr="00022E62">
              <w:rPr>
                <w:rFonts w:ascii="Calibri" w:eastAsia="Garamond" w:hAnsi="Calibri" w:cs="Calibri"/>
                <w:b/>
                <w:bCs/>
                <w:sz w:val="22"/>
                <w:szCs w:val="22"/>
              </w:rPr>
              <w:t>Time  2</w:t>
            </w:r>
            <w:proofErr w:type="gramEnd"/>
            <w:r w:rsidRPr="00022E62">
              <w:rPr>
                <w:rFonts w:ascii="Calibri" w:eastAsia="Garamond" w:hAnsi="Calibri" w:cs="Calibri"/>
                <w:b/>
                <w:bCs/>
                <w:sz w:val="22"/>
                <w:szCs w:val="22"/>
              </w:rPr>
              <w:t>PM</w:t>
            </w:r>
          </w:p>
        </w:tc>
      </w:tr>
      <w:tr w:rsidR="0076376F" w:rsidRPr="00022E62" w14:paraId="5222A26F" w14:textId="77777777" w:rsidTr="00EB7669">
        <w:trPr>
          <w:cantSplit/>
          <w:trHeight w:val="962"/>
          <w:tblHeader/>
          <w:jc w:val="center"/>
        </w:trPr>
        <w:tc>
          <w:tcPr>
            <w:tcW w:w="1705" w:type="dxa"/>
            <w:shd w:val="clear" w:color="auto" w:fill="EFFFFF"/>
          </w:tcPr>
          <w:p w14:paraId="5567E272"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p>
          <w:p w14:paraId="0D671731"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r w:rsidRPr="00022E62">
              <w:rPr>
                <w:rFonts w:ascii="Calibri" w:eastAsia="Garamond" w:hAnsi="Calibri" w:cs="Calibri"/>
                <w:b/>
                <w:bCs/>
                <w:sz w:val="22"/>
                <w:szCs w:val="22"/>
              </w:rPr>
              <w:t>Metric</w:t>
            </w:r>
          </w:p>
        </w:tc>
        <w:tc>
          <w:tcPr>
            <w:tcW w:w="1530" w:type="dxa"/>
            <w:shd w:val="clear" w:color="auto" w:fill="EFFFFF"/>
            <w:vAlign w:val="center"/>
            <w:hideMark/>
          </w:tcPr>
          <w:p w14:paraId="46F17C3B"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Marlborough Campus</w:t>
            </w:r>
          </w:p>
        </w:tc>
        <w:tc>
          <w:tcPr>
            <w:tcW w:w="1354" w:type="dxa"/>
            <w:shd w:val="clear" w:color="auto" w:fill="EFFFFF"/>
            <w:vAlign w:val="center"/>
            <w:hideMark/>
          </w:tcPr>
          <w:p w14:paraId="3937BD93"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Mass General Hospital</w:t>
            </w:r>
          </w:p>
        </w:tc>
        <w:tc>
          <w:tcPr>
            <w:tcW w:w="1399" w:type="dxa"/>
            <w:shd w:val="clear" w:color="auto" w:fill="EFFFFF"/>
            <w:vAlign w:val="center"/>
            <w:hideMark/>
          </w:tcPr>
          <w:p w14:paraId="2A707796"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Marlborough Campus</w:t>
            </w:r>
          </w:p>
        </w:tc>
        <w:tc>
          <w:tcPr>
            <w:tcW w:w="1394" w:type="dxa"/>
            <w:shd w:val="clear" w:color="auto" w:fill="EFFFFF"/>
            <w:vAlign w:val="center"/>
            <w:hideMark/>
          </w:tcPr>
          <w:p w14:paraId="37A87E66"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Mass General Hospital</w:t>
            </w:r>
          </w:p>
        </w:tc>
        <w:tc>
          <w:tcPr>
            <w:tcW w:w="1343" w:type="dxa"/>
            <w:shd w:val="clear" w:color="auto" w:fill="EFFFFF"/>
            <w:vAlign w:val="center"/>
            <w:hideMark/>
          </w:tcPr>
          <w:p w14:paraId="5605DEC7"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Marlborough Campus</w:t>
            </w:r>
          </w:p>
        </w:tc>
        <w:tc>
          <w:tcPr>
            <w:tcW w:w="1445" w:type="dxa"/>
            <w:shd w:val="clear" w:color="auto" w:fill="EFFFFF"/>
            <w:vAlign w:val="center"/>
            <w:hideMark/>
          </w:tcPr>
          <w:p w14:paraId="3A405C53"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Mass General Hospital</w:t>
            </w:r>
          </w:p>
        </w:tc>
      </w:tr>
      <w:tr w:rsidR="0076376F" w:rsidRPr="00022E62" w14:paraId="7E4BA9D2" w14:textId="77777777" w:rsidTr="00EB7669">
        <w:trPr>
          <w:cantSplit/>
          <w:trHeight w:val="285"/>
          <w:jc w:val="center"/>
        </w:trPr>
        <w:tc>
          <w:tcPr>
            <w:tcW w:w="1705" w:type="dxa"/>
          </w:tcPr>
          <w:p w14:paraId="15BE64B4"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r w:rsidRPr="00022E62">
              <w:rPr>
                <w:rFonts w:ascii="Calibri" w:eastAsia="Garamond" w:hAnsi="Calibri" w:cs="Calibri"/>
                <w:b/>
                <w:bCs/>
                <w:sz w:val="22"/>
                <w:szCs w:val="22"/>
              </w:rPr>
              <w:t>Average One-Way Trip</w:t>
            </w:r>
          </w:p>
        </w:tc>
        <w:tc>
          <w:tcPr>
            <w:tcW w:w="1530" w:type="dxa"/>
            <w:noWrap/>
          </w:tcPr>
          <w:p w14:paraId="442A01D7"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29.3 miles</w:t>
            </w:r>
          </w:p>
        </w:tc>
        <w:tc>
          <w:tcPr>
            <w:tcW w:w="1354" w:type="dxa"/>
            <w:shd w:val="clear" w:color="auto" w:fill="F2F2F2"/>
            <w:noWrap/>
          </w:tcPr>
          <w:p w14:paraId="1A9574A4"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51.1 miles</w:t>
            </w:r>
          </w:p>
        </w:tc>
        <w:tc>
          <w:tcPr>
            <w:tcW w:w="1399" w:type="dxa"/>
            <w:noWrap/>
          </w:tcPr>
          <w:p w14:paraId="72A881C1"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35.1 mins</w:t>
            </w:r>
          </w:p>
        </w:tc>
        <w:tc>
          <w:tcPr>
            <w:tcW w:w="1394" w:type="dxa"/>
            <w:shd w:val="clear" w:color="auto" w:fill="F2F2F2"/>
            <w:noWrap/>
          </w:tcPr>
          <w:p w14:paraId="4586C292"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80.2 mins</w:t>
            </w:r>
          </w:p>
        </w:tc>
        <w:tc>
          <w:tcPr>
            <w:tcW w:w="1343" w:type="dxa"/>
            <w:noWrap/>
          </w:tcPr>
          <w:p w14:paraId="5DE345CF"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34.2 mins</w:t>
            </w:r>
          </w:p>
        </w:tc>
        <w:tc>
          <w:tcPr>
            <w:tcW w:w="1445" w:type="dxa"/>
            <w:shd w:val="clear" w:color="auto" w:fill="F2F2F2"/>
            <w:noWrap/>
          </w:tcPr>
          <w:p w14:paraId="72FA102E"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57.8 mins</w:t>
            </w:r>
          </w:p>
        </w:tc>
      </w:tr>
      <w:tr w:rsidR="0076376F" w:rsidRPr="00022E62" w14:paraId="28196E76" w14:textId="77777777" w:rsidTr="00EB7669">
        <w:trPr>
          <w:cantSplit/>
          <w:trHeight w:val="285"/>
          <w:jc w:val="center"/>
        </w:trPr>
        <w:tc>
          <w:tcPr>
            <w:tcW w:w="1705" w:type="dxa"/>
          </w:tcPr>
          <w:p w14:paraId="37BED9E5"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r w:rsidRPr="00022E62">
              <w:rPr>
                <w:rFonts w:ascii="Calibri" w:eastAsia="Garamond" w:hAnsi="Calibri" w:cs="Calibri"/>
                <w:b/>
                <w:bCs/>
                <w:sz w:val="22"/>
                <w:szCs w:val="22"/>
              </w:rPr>
              <w:t>Average Travel for Treatment (24 two-way trips)</w:t>
            </w:r>
          </w:p>
        </w:tc>
        <w:tc>
          <w:tcPr>
            <w:tcW w:w="1530" w:type="dxa"/>
            <w:noWrap/>
          </w:tcPr>
          <w:p w14:paraId="2FBA02BB"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1,406 miles</w:t>
            </w:r>
          </w:p>
        </w:tc>
        <w:tc>
          <w:tcPr>
            <w:tcW w:w="1354" w:type="dxa"/>
            <w:shd w:val="clear" w:color="auto" w:fill="F2F2F2"/>
            <w:noWrap/>
          </w:tcPr>
          <w:p w14:paraId="0E077FED"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2,452 miles</w:t>
            </w:r>
          </w:p>
        </w:tc>
        <w:tc>
          <w:tcPr>
            <w:tcW w:w="1399" w:type="dxa"/>
            <w:noWrap/>
          </w:tcPr>
          <w:p w14:paraId="50C35F38"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28.1 hours</w:t>
            </w:r>
          </w:p>
        </w:tc>
        <w:tc>
          <w:tcPr>
            <w:tcW w:w="1394" w:type="dxa"/>
            <w:shd w:val="clear" w:color="auto" w:fill="F2F2F2"/>
            <w:noWrap/>
          </w:tcPr>
          <w:p w14:paraId="7228C30E"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64.2 hours</w:t>
            </w:r>
          </w:p>
        </w:tc>
        <w:tc>
          <w:tcPr>
            <w:tcW w:w="1343" w:type="dxa"/>
            <w:noWrap/>
          </w:tcPr>
          <w:p w14:paraId="20CFD684"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27.4 hours</w:t>
            </w:r>
          </w:p>
        </w:tc>
        <w:tc>
          <w:tcPr>
            <w:tcW w:w="1445" w:type="dxa"/>
            <w:shd w:val="clear" w:color="auto" w:fill="F2F2F2"/>
            <w:noWrap/>
          </w:tcPr>
          <w:p w14:paraId="6065451E"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46.2 hours</w:t>
            </w:r>
          </w:p>
        </w:tc>
      </w:tr>
    </w:tbl>
    <w:p w14:paraId="72AF612F"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4D302A61"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1C96B391" w14:textId="26F6DEB0" w:rsidR="0076376F" w:rsidRDefault="0076376F" w:rsidP="001652D4">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In addition to the time traveled, the Applicant provided cost comparisons. Travel associated costs include parking. </w:t>
      </w:r>
      <w:r w:rsidR="006F38D7" w:rsidRPr="5AF46024">
        <w:rPr>
          <w:rFonts w:ascii="Calibri" w:eastAsia="Garamond" w:hAnsi="Calibri" w:cs="Calibri"/>
        </w:rPr>
        <w:t>The Applicant found that v</w:t>
      </w:r>
      <w:r w:rsidRPr="5AF46024">
        <w:rPr>
          <w:rFonts w:ascii="Calibri" w:eastAsia="Garamond" w:hAnsi="Calibri" w:cs="Calibri"/>
        </w:rPr>
        <w:t xml:space="preserve">alidated parking at Mass General Hospital costs $13 per visit, adding up to approximately $300 over an average 24-session </w:t>
      </w:r>
      <w:r w:rsidR="00C13075" w:rsidRPr="5AF46024">
        <w:rPr>
          <w:rFonts w:ascii="Calibri" w:eastAsia="Garamond" w:hAnsi="Calibri" w:cs="Calibri"/>
        </w:rPr>
        <w:t xml:space="preserve">course of </w:t>
      </w:r>
      <w:r w:rsidRPr="5AF46024">
        <w:rPr>
          <w:rFonts w:ascii="Calibri" w:eastAsia="Garamond" w:hAnsi="Calibri" w:cs="Calibri"/>
        </w:rPr>
        <w:t xml:space="preserve">treatment. In contrast, parking at UMMHC Marlborough is free, </w:t>
      </w:r>
      <w:r w:rsidR="00750D36" w:rsidRPr="5AF46024">
        <w:rPr>
          <w:rFonts w:ascii="Calibri" w:eastAsia="Garamond" w:hAnsi="Calibri" w:cs="Calibri"/>
        </w:rPr>
        <w:t xml:space="preserve">therefore this daily expense would be </w:t>
      </w:r>
      <w:r w:rsidRPr="5AF46024">
        <w:rPr>
          <w:rFonts w:ascii="Calibri" w:eastAsia="Garamond" w:hAnsi="Calibri" w:cs="Calibri"/>
        </w:rPr>
        <w:t>eliminat</w:t>
      </w:r>
      <w:r w:rsidR="00750D36" w:rsidRPr="5AF46024">
        <w:rPr>
          <w:rFonts w:ascii="Calibri" w:eastAsia="Garamond" w:hAnsi="Calibri" w:cs="Calibri"/>
        </w:rPr>
        <w:t>ed if the Proposed Project is approved</w:t>
      </w:r>
      <w:r w:rsidRPr="5AF46024">
        <w:rPr>
          <w:rFonts w:ascii="Calibri" w:eastAsia="Garamond" w:hAnsi="Calibri" w:cs="Calibri"/>
        </w:rPr>
        <w:t>.</w:t>
      </w:r>
      <w:r w:rsidRPr="5AF46024">
        <w:rPr>
          <w:rFonts w:ascii="Calibri" w:eastAsia="Garamond" w:hAnsi="Calibri" w:cs="Calibri"/>
          <w:vertAlign w:val="superscript"/>
        </w:rPr>
        <w:endnoteReference w:id="19"/>
      </w:r>
      <w:r w:rsidRPr="5AF46024">
        <w:rPr>
          <w:rFonts w:ascii="Calibri" w:eastAsia="Garamond" w:hAnsi="Calibri" w:cs="Calibri"/>
          <w:vertAlign w:val="superscript"/>
        </w:rPr>
        <w:t xml:space="preserve"> </w:t>
      </w:r>
      <w:r w:rsidRPr="5AF46024">
        <w:rPr>
          <w:rFonts w:ascii="Calibri" w:eastAsia="Garamond" w:hAnsi="Calibri" w:cs="Calibri"/>
        </w:rPr>
        <w:t>The Applicant did not compute gas expenses</w:t>
      </w:r>
      <w:r w:rsidR="00750D36" w:rsidRPr="5AF46024">
        <w:rPr>
          <w:rFonts w:ascii="Calibri" w:eastAsia="Garamond" w:hAnsi="Calibri" w:cs="Calibri"/>
        </w:rPr>
        <w:t>,</w:t>
      </w:r>
      <w:r w:rsidR="00D0069F" w:rsidRPr="5AF46024">
        <w:rPr>
          <w:rStyle w:val="FootnoteReference"/>
          <w:rFonts w:ascii="Calibri" w:eastAsia="Garamond" w:hAnsi="Calibri" w:cs="Calibri"/>
        </w:rPr>
        <w:footnoteReference w:id="25"/>
      </w:r>
      <w:r w:rsidRPr="5AF46024">
        <w:rPr>
          <w:rFonts w:ascii="Calibri" w:eastAsia="Garamond" w:hAnsi="Calibri" w:cs="Calibri"/>
        </w:rPr>
        <w:t xml:space="preserve"> </w:t>
      </w:r>
      <w:r w:rsidR="00750D36" w:rsidRPr="5AF46024">
        <w:rPr>
          <w:rFonts w:ascii="Calibri" w:eastAsia="Garamond" w:hAnsi="Calibri" w:cs="Calibri"/>
        </w:rPr>
        <w:t>however, t</w:t>
      </w:r>
      <w:r w:rsidR="00E70172" w:rsidRPr="5AF46024">
        <w:rPr>
          <w:rFonts w:ascii="Calibri" w:eastAsia="Garamond" w:hAnsi="Calibri" w:cs="Calibri"/>
        </w:rPr>
        <w:t xml:space="preserve">he Applicant did </w:t>
      </w:r>
      <w:r w:rsidRPr="5AF46024">
        <w:rPr>
          <w:rFonts w:ascii="Calibri" w:eastAsia="Garamond" w:hAnsi="Calibri" w:cs="Calibri"/>
        </w:rPr>
        <w:t xml:space="preserve">a comparison of </w:t>
      </w:r>
      <w:r w:rsidR="00E70172" w:rsidRPr="5AF46024">
        <w:rPr>
          <w:rFonts w:ascii="Calibri" w:eastAsia="Garamond" w:hAnsi="Calibri" w:cs="Calibri"/>
        </w:rPr>
        <w:t xml:space="preserve">hotel rates </w:t>
      </w:r>
      <w:r w:rsidR="00C71A00" w:rsidRPr="5AF46024">
        <w:rPr>
          <w:rFonts w:ascii="Calibri" w:eastAsia="Garamond" w:hAnsi="Calibri" w:cs="Calibri"/>
        </w:rPr>
        <w:t xml:space="preserve">that </w:t>
      </w:r>
      <w:r w:rsidRPr="5AF46024">
        <w:rPr>
          <w:rFonts w:ascii="Calibri" w:eastAsia="Garamond" w:hAnsi="Calibri" w:cs="Calibri"/>
        </w:rPr>
        <w:t xml:space="preserve">shows that Boston </w:t>
      </w:r>
      <w:r w:rsidR="00E70172" w:rsidRPr="5AF46024">
        <w:rPr>
          <w:rFonts w:ascii="Calibri" w:eastAsia="Garamond" w:hAnsi="Calibri" w:cs="Calibri"/>
        </w:rPr>
        <w:t xml:space="preserve">rates </w:t>
      </w:r>
      <w:r w:rsidRPr="5AF46024">
        <w:rPr>
          <w:rFonts w:ascii="Calibri" w:eastAsia="Garamond" w:hAnsi="Calibri" w:cs="Calibri"/>
        </w:rPr>
        <w:t xml:space="preserve">are 39% higher than those in Marlborough, making extended stays associated with the course of PBT treatment </w:t>
      </w:r>
      <w:r w:rsidR="678D032B" w:rsidRPr="5AF46024">
        <w:rPr>
          <w:rFonts w:ascii="Calibri" w:eastAsia="Garamond" w:hAnsi="Calibri" w:cs="Calibri"/>
        </w:rPr>
        <w:t xml:space="preserve">cost </w:t>
      </w:r>
      <w:r w:rsidRPr="5AF46024">
        <w:rPr>
          <w:rFonts w:ascii="Calibri" w:eastAsia="Garamond" w:hAnsi="Calibri" w:cs="Calibri"/>
        </w:rPr>
        <w:t>prohibitive for many.</w:t>
      </w:r>
      <w:r w:rsidRPr="5AF46024">
        <w:rPr>
          <w:rFonts w:ascii="Calibri" w:eastAsia="Garamond" w:hAnsi="Calibri" w:cs="Calibri"/>
          <w:vertAlign w:val="superscript"/>
        </w:rPr>
        <w:t xml:space="preserve"> </w:t>
      </w:r>
      <w:r w:rsidRPr="5AF46024">
        <w:rPr>
          <w:rFonts w:ascii="Calibri" w:eastAsia="Garamond" w:hAnsi="Calibri" w:cs="Calibri"/>
          <w:vertAlign w:val="superscript"/>
        </w:rPr>
        <w:endnoteReference w:id="20"/>
      </w:r>
      <w:r w:rsidRPr="5AF46024">
        <w:rPr>
          <w:rFonts w:ascii="Calibri" w:eastAsia="Garamond" w:hAnsi="Calibri" w:cs="Calibri"/>
        </w:rPr>
        <w:t xml:space="preserve"> By establishing a closer PBT Service in Marlborough, UMMMC’s patients will have the option to stay at home with</w:t>
      </w:r>
      <w:r w:rsidR="00E70172" w:rsidRPr="5AF46024">
        <w:rPr>
          <w:rFonts w:ascii="Calibri" w:eastAsia="Garamond" w:hAnsi="Calibri" w:cs="Calibri"/>
        </w:rPr>
        <w:t xml:space="preserve"> minimal</w:t>
      </w:r>
      <w:r w:rsidRPr="5AF46024">
        <w:rPr>
          <w:rFonts w:ascii="Calibri" w:eastAsia="Garamond" w:hAnsi="Calibri" w:cs="Calibri"/>
        </w:rPr>
        <w:t xml:space="preserve"> additional cost. For those </w:t>
      </w:r>
      <w:r w:rsidR="00750D36" w:rsidRPr="5AF46024">
        <w:rPr>
          <w:rFonts w:ascii="Calibri" w:eastAsia="Garamond" w:hAnsi="Calibri" w:cs="Calibri"/>
        </w:rPr>
        <w:t xml:space="preserve">traveling </w:t>
      </w:r>
      <w:r w:rsidRPr="5AF46024">
        <w:rPr>
          <w:rFonts w:ascii="Calibri" w:eastAsia="Garamond" w:hAnsi="Calibri" w:cs="Calibri"/>
        </w:rPr>
        <w:t>from outside of the primary service area, accommodations costs are significantly lower compared to Boston.</w:t>
      </w:r>
    </w:p>
    <w:p w14:paraId="5EDEC1E5" w14:textId="77777777" w:rsidR="007B35EE" w:rsidRDefault="007B35EE" w:rsidP="001652D4">
      <w:pPr>
        <w:widowControl w:val="0"/>
        <w:tabs>
          <w:tab w:val="left" w:pos="901"/>
        </w:tabs>
        <w:autoSpaceDE w:val="0"/>
        <w:autoSpaceDN w:val="0"/>
        <w:rPr>
          <w:rFonts w:ascii="Calibri" w:eastAsia="Garamond" w:hAnsi="Calibri" w:cs="Calibri"/>
        </w:rPr>
      </w:pPr>
    </w:p>
    <w:p w14:paraId="0A83F508" w14:textId="77777777" w:rsidR="007B35EE" w:rsidRPr="007B35EE" w:rsidRDefault="3931E035" w:rsidP="007B35EE">
      <w:pPr>
        <w:widowControl w:val="0"/>
        <w:tabs>
          <w:tab w:val="left" w:pos="901"/>
        </w:tabs>
        <w:autoSpaceDE w:val="0"/>
        <w:autoSpaceDN w:val="0"/>
        <w:rPr>
          <w:rFonts w:ascii="Calibri" w:eastAsia="Garamond" w:hAnsi="Calibri" w:cs="Calibri"/>
        </w:rPr>
      </w:pPr>
      <w:r w:rsidRPr="62A1AE68">
        <w:rPr>
          <w:rFonts w:ascii="Calibri" w:eastAsia="Garamond" w:hAnsi="Calibri" w:cs="Calibri"/>
        </w:rPr>
        <w:t>Additional letters of support from other medical centers and oncologists stress the need for access to PBT for their patients included those from Dana Farber Cancer Institute, and Cape Cod Hospital suggesting they will refer patients for PBT care. The CEO of Dana Farber Cancer Institute’s letter of support for the Proposed Project stressed the need for additional PBT resources and added their patient origin analysis below.</w:t>
      </w:r>
    </w:p>
    <w:p w14:paraId="035BF4A6" w14:textId="77777777" w:rsidR="007B35EE" w:rsidRPr="007B35EE" w:rsidRDefault="007B35EE" w:rsidP="007B35EE">
      <w:pPr>
        <w:widowControl w:val="0"/>
        <w:tabs>
          <w:tab w:val="left" w:pos="901"/>
        </w:tabs>
        <w:autoSpaceDE w:val="0"/>
        <w:autoSpaceDN w:val="0"/>
        <w:rPr>
          <w:rFonts w:ascii="Calibri" w:eastAsia="Garamond" w:hAnsi="Calibri" w:cs="Calibri"/>
        </w:rPr>
      </w:pPr>
    </w:p>
    <w:p w14:paraId="21DF9C78" w14:textId="24AD16BD" w:rsidR="007B35EE" w:rsidRDefault="007B35EE" w:rsidP="007321B0">
      <w:pPr>
        <w:widowControl w:val="0"/>
        <w:tabs>
          <w:tab w:val="left" w:pos="901"/>
        </w:tabs>
        <w:autoSpaceDE w:val="0"/>
        <w:autoSpaceDN w:val="0"/>
        <w:ind w:left="360"/>
        <w:rPr>
          <w:rFonts w:ascii="Calibri" w:eastAsia="Garamond" w:hAnsi="Calibri" w:cs="Calibri"/>
        </w:rPr>
      </w:pPr>
      <w:r w:rsidRPr="007B35EE">
        <w:rPr>
          <w:rFonts w:ascii="Calibri" w:eastAsia="Garamond" w:hAnsi="Calibri" w:cs="Calibri"/>
          <w:i/>
          <w:iCs/>
        </w:rPr>
        <w:t xml:space="preserve">“Dana-Farber analyzed our own patient base from central &amp; western Massachusetts, the Albany NY area, Northern CT, Vermont, and New Hampshire, which are areas closer to Marlborough than traveling to Boston. In FY’24, Dana-Farber saw over 37,000 patients from those areas – most of who were ultimately treated in their community by a local provider via collaboration on treatment plans. We estimate that, of patients appropriate for radiation therapy, about 15% of those patients are eligible for proton therapy. We estimate that, due to lack of access, just a small fraction of those </w:t>
      </w:r>
      <w:r w:rsidRPr="007B35EE">
        <w:rPr>
          <w:rFonts w:ascii="Calibri" w:eastAsia="Garamond" w:hAnsi="Calibri" w:cs="Calibri"/>
          <w:i/>
          <w:iCs/>
        </w:rPr>
        <w:lastRenderedPageBreak/>
        <w:t xml:space="preserve">patients </w:t>
      </w:r>
      <w:proofErr w:type="gramStart"/>
      <w:r w:rsidRPr="007B35EE">
        <w:rPr>
          <w:rFonts w:ascii="Calibri" w:eastAsia="Garamond" w:hAnsi="Calibri" w:cs="Calibri"/>
          <w:i/>
          <w:iCs/>
        </w:rPr>
        <w:t>are</w:t>
      </w:r>
      <w:proofErr w:type="gramEnd"/>
      <w:r w:rsidRPr="007B35EE">
        <w:rPr>
          <w:rFonts w:ascii="Calibri" w:eastAsia="Garamond" w:hAnsi="Calibri" w:cs="Calibri"/>
          <w:i/>
          <w:iCs/>
        </w:rPr>
        <w:t xml:space="preserve"> ultimately receiving proton therapy during their cancer journey.”</w:t>
      </w:r>
      <w:r w:rsidRPr="007B35EE">
        <w:rPr>
          <w:rFonts w:ascii="Calibri" w:eastAsia="Garamond" w:hAnsi="Calibri" w:cs="Calibri"/>
          <w:i/>
          <w:iCs/>
          <w:vertAlign w:val="superscript"/>
        </w:rPr>
        <w:t xml:space="preserve"> </w:t>
      </w:r>
      <w:r w:rsidRPr="007B35EE">
        <w:rPr>
          <w:rFonts w:ascii="Calibri" w:eastAsia="Garamond" w:hAnsi="Calibri" w:cs="Calibri"/>
          <w:i/>
          <w:iCs/>
          <w:vertAlign w:val="superscript"/>
        </w:rPr>
        <w:footnoteReference w:id="26"/>
      </w:r>
      <w:r w:rsidRPr="007B35EE">
        <w:rPr>
          <w:rFonts w:ascii="Calibri" w:eastAsia="Garamond" w:hAnsi="Calibri" w:cs="Calibri"/>
          <w:i/>
          <w:iCs/>
          <w:vertAlign w:val="superscript"/>
        </w:rPr>
        <w:t>,</w:t>
      </w:r>
      <w:r w:rsidRPr="007B35EE">
        <w:rPr>
          <w:rFonts w:ascii="Calibri" w:eastAsia="Garamond" w:hAnsi="Calibri" w:cs="Calibri"/>
          <w:i/>
          <w:iCs/>
          <w:vertAlign w:val="superscript"/>
        </w:rPr>
        <w:footnoteReference w:id="27"/>
      </w:r>
    </w:p>
    <w:p w14:paraId="35438F9A" w14:textId="77777777" w:rsidR="00DB2CF9" w:rsidRDefault="00DB2CF9" w:rsidP="001652D4">
      <w:pPr>
        <w:widowControl w:val="0"/>
        <w:tabs>
          <w:tab w:val="left" w:pos="901"/>
        </w:tabs>
        <w:autoSpaceDE w:val="0"/>
        <w:autoSpaceDN w:val="0"/>
        <w:rPr>
          <w:rFonts w:ascii="Calibri" w:eastAsia="Garamond" w:hAnsi="Calibri" w:cs="Calibri"/>
          <w:szCs w:val="22"/>
        </w:rPr>
      </w:pPr>
    </w:p>
    <w:p w14:paraId="53D0B712" w14:textId="2983F058" w:rsidR="00DB2CF9" w:rsidRPr="00D56A10" w:rsidRDefault="53138DF8" w:rsidP="00DB2CF9">
      <w:pPr>
        <w:widowControl w:val="0"/>
        <w:numPr>
          <w:ilvl w:val="0"/>
          <w:numId w:val="31"/>
        </w:numPr>
        <w:tabs>
          <w:tab w:val="left" w:pos="901"/>
        </w:tabs>
        <w:autoSpaceDE w:val="0"/>
        <w:autoSpaceDN w:val="0"/>
        <w:spacing w:after="200" w:line="276" w:lineRule="auto"/>
        <w:contextualSpacing/>
        <w:rPr>
          <w:rFonts w:ascii="Calibri" w:eastAsia="Garamond" w:hAnsi="Calibri" w:cs="Arial"/>
          <w:b/>
          <w:bCs/>
        </w:rPr>
      </w:pPr>
      <w:r w:rsidRPr="62A1AE68">
        <w:rPr>
          <w:rFonts w:ascii="Calibri" w:eastAsia="Garamond" w:hAnsi="Calibri" w:cs="Arial"/>
          <w:b/>
          <w:bCs/>
        </w:rPr>
        <w:t>Limited Access Due to Limited Supply</w:t>
      </w:r>
    </w:p>
    <w:p w14:paraId="62CB9C71" w14:textId="77777777" w:rsidR="00F418ED" w:rsidRDefault="00F418ED" w:rsidP="00F418ED">
      <w:pPr>
        <w:widowControl w:val="0"/>
        <w:tabs>
          <w:tab w:val="left" w:pos="901"/>
        </w:tabs>
        <w:autoSpaceDE w:val="0"/>
        <w:autoSpaceDN w:val="0"/>
        <w:rPr>
          <w:rFonts w:ascii="Calibri" w:eastAsia="Garamond" w:hAnsi="Calibri" w:cs="Calibri"/>
          <w:szCs w:val="22"/>
        </w:rPr>
      </w:pPr>
    </w:p>
    <w:p w14:paraId="77F16D7A" w14:textId="101577FA" w:rsidR="00D56A10"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Since patients must leave the UMMMC system to receive PBT, </w:t>
      </w:r>
      <w:r w:rsidR="00283367">
        <w:rPr>
          <w:rFonts w:ascii="Calibri" w:eastAsia="Garamond" w:hAnsi="Calibri" w:cs="Calibri"/>
          <w:szCs w:val="22"/>
        </w:rPr>
        <w:t>the Applicant</w:t>
      </w:r>
      <w:r w:rsidRPr="00D56A10">
        <w:rPr>
          <w:rFonts w:ascii="Calibri" w:eastAsia="Garamond" w:hAnsi="Calibri" w:cs="Calibri"/>
          <w:szCs w:val="22"/>
        </w:rPr>
        <w:t xml:space="preserve"> </w:t>
      </w:r>
      <w:r w:rsidR="00D7354D">
        <w:rPr>
          <w:rFonts w:ascii="Calibri" w:eastAsia="Garamond" w:hAnsi="Calibri" w:cs="Calibri"/>
          <w:szCs w:val="22"/>
        </w:rPr>
        <w:t xml:space="preserve">states it </w:t>
      </w:r>
      <w:r w:rsidRPr="00D56A10">
        <w:rPr>
          <w:rFonts w:ascii="Calibri" w:eastAsia="Garamond" w:hAnsi="Calibri" w:cs="Calibri"/>
          <w:szCs w:val="22"/>
        </w:rPr>
        <w:t xml:space="preserve">does not have reliable data (i.e., claims data) about the number of its patients or Worcester county’s cancer patients that </w:t>
      </w:r>
      <w:bookmarkStart w:id="35" w:name="_Hlk190088396"/>
      <w:r w:rsidRPr="00D56A10">
        <w:rPr>
          <w:rFonts w:ascii="Calibri" w:eastAsia="Garamond" w:hAnsi="Calibri" w:cs="Calibri"/>
          <w:szCs w:val="22"/>
        </w:rPr>
        <w:t>ultimately</w:t>
      </w:r>
      <w:bookmarkEnd w:id="35"/>
      <w:r w:rsidRPr="00D56A10">
        <w:rPr>
          <w:rFonts w:ascii="Calibri" w:eastAsia="Garamond" w:hAnsi="Calibri" w:cs="Calibri"/>
          <w:szCs w:val="22"/>
        </w:rPr>
        <w:t xml:space="preserve"> receive PBT at another health care facility. </w:t>
      </w:r>
      <w:r w:rsidR="00376C2C">
        <w:rPr>
          <w:rFonts w:ascii="Calibri" w:eastAsia="Garamond" w:hAnsi="Calibri" w:cs="Calibri"/>
          <w:szCs w:val="22"/>
        </w:rPr>
        <w:t>As noted earlier, the only other provider in Massachusetts is MGH, which has two units with three gantries</w:t>
      </w:r>
      <w:r w:rsidR="00812B19">
        <w:rPr>
          <w:rFonts w:ascii="Calibri" w:eastAsia="Garamond" w:hAnsi="Calibri" w:cs="Calibri"/>
          <w:szCs w:val="22"/>
        </w:rPr>
        <w:t xml:space="preserve">, however, the </w:t>
      </w:r>
      <w:r w:rsidR="007321B0">
        <w:rPr>
          <w:rFonts w:ascii="Calibri" w:eastAsia="Garamond" w:hAnsi="Calibri" w:cs="Calibri"/>
          <w:szCs w:val="22"/>
        </w:rPr>
        <w:t>DoN program</w:t>
      </w:r>
      <w:r w:rsidR="00812B19">
        <w:rPr>
          <w:rFonts w:ascii="Calibri" w:eastAsia="Garamond" w:hAnsi="Calibri" w:cs="Calibri"/>
          <w:szCs w:val="22"/>
        </w:rPr>
        <w:t xml:space="preserve"> does not have data regarding the volume, throughput and capacity of those units.</w:t>
      </w:r>
      <w:r w:rsidR="00376C2C">
        <w:rPr>
          <w:rFonts w:ascii="Calibri" w:eastAsia="Garamond" w:hAnsi="Calibri" w:cs="Calibri"/>
          <w:szCs w:val="22"/>
        </w:rPr>
        <w:t xml:space="preserve"> </w:t>
      </w:r>
      <w:r w:rsidRPr="00D56A10">
        <w:rPr>
          <w:rFonts w:ascii="Calibri" w:eastAsia="Garamond" w:hAnsi="Calibri" w:cs="Calibri"/>
          <w:szCs w:val="22"/>
        </w:rPr>
        <w:t>Data reported to the Particle Therapy Co-Operative Group (“PTOG”), suggests that the average annual number of patients receiving PBT in Boston was approximately 640 patients per year over a 3-year period from 2021 to 2023.</w:t>
      </w:r>
      <w:r w:rsidRPr="00D56A10">
        <w:rPr>
          <w:rFonts w:ascii="Calibri" w:eastAsia="Garamond" w:hAnsi="Calibri" w:cs="Calibri"/>
          <w:szCs w:val="22"/>
          <w:vertAlign w:val="superscript"/>
        </w:rPr>
        <w:footnoteReference w:id="28"/>
      </w:r>
      <w:r w:rsidRPr="00D56A10">
        <w:rPr>
          <w:rFonts w:ascii="Calibri" w:eastAsia="Garamond" w:hAnsi="Calibri" w:cs="Calibri"/>
          <w:szCs w:val="22"/>
        </w:rPr>
        <w:t xml:space="preserve"> Further, because of the </w:t>
      </w:r>
      <w:r w:rsidR="009C5AA1">
        <w:rPr>
          <w:rFonts w:ascii="Calibri" w:eastAsia="Garamond" w:hAnsi="Calibri" w:cs="Calibri"/>
          <w:szCs w:val="22"/>
        </w:rPr>
        <w:t>limited supply</w:t>
      </w:r>
      <w:r w:rsidRPr="00D56A10">
        <w:rPr>
          <w:rFonts w:ascii="Calibri" w:eastAsia="Garamond" w:hAnsi="Calibri" w:cs="Calibri"/>
          <w:szCs w:val="22"/>
        </w:rPr>
        <w:t xml:space="preserve"> of proton beam units in New England, the total number of patients treated in Boston</w:t>
      </w:r>
      <w:r w:rsidRPr="00D56A10">
        <w:rPr>
          <w:rFonts w:ascii="Calibri" w:eastAsia="Garamond" w:hAnsi="Calibri" w:cs="Calibri"/>
          <w:szCs w:val="22"/>
          <w:vertAlign w:val="superscript"/>
        </w:rPr>
        <w:t xml:space="preserve"> </w:t>
      </w:r>
      <w:r w:rsidRPr="00D56A10">
        <w:rPr>
          <w:rFonts w:ascii="Calibri" w:eastAsia="Garamond" w:hAnsi="Calibri" w:cs="Calibri"/>
          <w:szCs w:val="22"/>
        </w:rPr>
        <w:t>is likely not limited to patients residing in Massachusetts.</w:t>
      </w:r>
      <w:r w:rsidRPr="00D56A10">
        <w:rPr>
          <w:rFonts w:ascii="Calibri" w:eastAsia="Garamond" w:hAnsi="Calibri" w:cs="Calibri"/>
          <w:szCs w:val="22"/>
          <w:vertAlign w:val="superscript"/>
        </w:rPr>
        <w:footnoteReference w:id="29"/>
      </w:r>
      <w:r w:rsidRPr="00D56A10">
        <w:rPr>
          <w:rFonts w:ascii="Calibri" w:eastAsia="Garamond" w:hAnsi="Calibri" w:cs="Calibri"/>
          <w:szCs w:val="22"/>
        </w:rPr>
        <w:t xml:space="preserve"> </w:t>
      </w:r>
    </w:p>
    <w:p w14:paraId="3AF380C3" w14:textId="77777777" w:rsidR="004C5AB7" w:rsidRDefault="004C5AB7" w:rsidP="00D56A10">
      <w:pPr>
        <w:widowControl w:val="0"/>
        <w:tabs>
          <w:tab w:val="left" w:pos="901"/>
        </w:tabs>
        <w:autoSpaceDE w:val="0"/>
        <w:autoSpaceDN w:val="0"/>
        <w:rPr>
          <w:rFonts w:ascii="Calibri" w:eastAsia="Garamond" w:hAnsi="Calibri" w:cs="Calibri"/>
          <w:szCs w:val="22"/>
        </w:rPr>
      </w:pPr>
    </w:p>
    <w:p w14:paraId="2996FA78" w14:textId="6FC5DAC5" w:rsidR="004C5AB7" w:rsidRPr="004C5AB7" w:rsidRDefault="268CDAD4" w:rsidP="5AF46024">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Additionally, staff notes, the Center for Health Information and Analysis </w:t>
      </w:r>
      <w:r w:rsidR="007321B0">
        <w:rPr>
          <w:rFonts w:ascii="Calibri" w:eastAsia="Garamond" w:hAnsi="Calibri" w:cs="Calibri"/>
        </w:rPr>
        <w:t xml:space="preserve">(“CHIA”) </w:t>
      </w:r>
      <w:r w:rsidRPr="5AF46024">
        <w:rPr>
          <w:rFonts w:ascii="Calibri" w:eastAsia="Garamond" w:hAnsi="Calibri" w:cs="Calibri"/>
        </w:rPr>
        <w:t xml:space="preserve">recently </w:t>
      </w:r>
      <w:r w:rsidR="64BBDFDF" w:rsidRPr="5AF46024">
        <w:rPr>
          <w:rFonts w:ascii="Calibri" w:eastAsia="Garamond" w:hAnsi="Calibri" w:cs="Calibri"/>
        </w:rPr>
        <w:t xml:space="preserve">analyzed </w:t>
      </w:r>
      <w:r w:rsidRPr="5AF46024">
        <w:rPr>
          <w:rFonts w:ascii="Calibri" w:eastAsia="Garamond" w:hAnsi="Calibri" w:cs="Calibri"/>
        </w:rPr>
        <w:t xml:space="preserve">the all payer claims data set (“APCD”) to see where </w:t>
      </w:r>
      <w:r w:rsidR="25B9AF7D" w:rsidRPr="5AF46024">
        <w:rPr>
          <w:rFonts w:ascii="Calibri" w:eastAsia="Garamond" w:hAnsi="Calibri" w:cs="Calibri"/>
        </w:rPr>
        <w:t>Massachusetts residents needing PBT</w:t>
      </w:r>
      <w:r w:rsidRPr="5AF46024">
        <w:rPr>
          <w:rFonts w:ascii="Calibri" w:eastAsia="Garamond" w:hAnsi="Calibri" w:cs="Calibri"/>
        </w:rPr>
        <w:t xml:space="preserve"> go for their care based on claims submitted. It </w:t>
      </w:r>
      <w:proofErr w:type="gramStart"/>
      <w:r w:rsidRPr="5AF46024">
        <w:rPr>
          <w:rFonts w:ascii="Calibri" w:eastAsia="Garamond" w:hAnsi="Calibri" w:cs="Calibri"/>
        </w:rPr>
        <w:t>found</w:t>
      </w:r>
      <w:proofErr w:type="gramEnd"/>
      <w:r w:rsidRPr="5AF46024">
        <w:rPr>
          <w:rFonts w:ascii="Calibri" w:eastAsia="Garamond" w:hAnsi="Calibri" w:cs="Calibri"/>
        </w:rPr>
        <w:t xml:space="preserve"> that </w:t>
      </w:r>
      <w:r w:rsidR="3230A5A5" w:rsidRPr="5AF46024">
        <w:rPr>
          <w:rFonts w:ascii="Calibri" w:eastAsia="Garamond" w:hAnsi="Calibri" w:cs="Calibri"/>
        </w:rPr>
        <w:t xml:space="preserve">Massachusetts </w:t>
      </w:r>
      <w:r w:rsidRPr="5AF46024">
        <w:rPr>
          <w:rFonts w:ascii="Calibri" w:eastAsia="Garamond" w:hAnsi="Calibri" w:cs="Calibri"/>
        </w:rPr>
        <w:t xml:space="preserve">patients are traveling to </w:t>
      </w:r>
      <w:r w:rsidR="1A148592" w:rsidRPr="5AF46024">
        <w:rPr>
          <w:rFonts w:ascii="Calibri" w:eastAsia="Garamond" w:hAnsi="Calibri" w:cs="Calibri"/>
        </w:rPr>
        <w:t xml:space="preserve">17 </w:t>
      </w:r>
      <w:r w:rsidRPr="5AF46024">
        <w:rPr>
          <w:rFonts w:ascii="Calibri" w:eastAsia="Garamond" w:hAnsi="Calibri" w:cs="Calibri"/>
        </w:rPr>
        <w:t xml:space="preserve">states, and the District of Columbia, for </w:t>
      </w:r>
      <w:r w:rsidR="3737102D" w:rsidRPr="5AF46024">
        <w:rPr>
          <w:rFonts w:ascii="Calibri" w:eastAsia="Garamond" w:hAnsi="Calibri" w:cs="Calibri"/>
        </w:rPr>
        <w:t>PBT</w:t>
      </w:r>
      <w:r w:rsidRPr="5AF46024">
        <w:rPr>
          <w:rFonts w:ascii="Calibri" w:eastAsia="Garamond" w:hAnsi="Calibri" w:cs="Calibri"/>
        </w:rPr>
        <w:t xml:space="preserve"> treatments. </w:t>
      </w:r>
      <w:proofErr w:type="gramStart"/>
      <w:r w:rsidR="3230A5A5" w:rsidRPr="5AF46024">
        <w:rPr>
          <w:rFonts w:ascii="Calibri" w:eastAsia="Garamond" w:hAnsi="Calibri" w:cs="Calibri"/>
        </w:rPr>
        <w:t>Th</w:t>
      </w:r>
      <w:r w:rsidR="007321B0">
        <w:rPr>
          <w:rFonts w:ascii="Calibri" w:eastAsia="Garamond" w:hAnsi="Calibri" w:cs="Calibri"/>
        </w:rPr>
        <w:t xml:space="preserve">ere </w:t>
      </w:r>
      <w:r w:rsidR="3230A5A5" w:rsidRPr="5AF46024">
        <w:rPr>
          <w:rFonts w:ascii="Calibri" w:eastAsia="Garamond" w:hAnsi="Calibri" w:cs="Calibri"/>
        </w:rPr>
        <w:t xml:space="preserve"> is</w:t>
      </w:r>
      <w:proofErr w:type="gramEnd"/>
      <w:r w:rsidR="3230A5A5" w:rsidRPr="5AF46024">
        <w:rPr>
          <w:rFonts w:ascii="Calibri" w:eastAsia="Garamond" w:hAnsi="Calibri" w:cs="Calibri"/>
        </w:rPr>
        <w:t xml:space="preserve"> not</w:t>
      </w:r>
      <w:r w:rsidR="007321B0">
        <w:rPr>
          <w:rFonts w:ascii="Calibri" w:eastAsia="Garamond" w:hAnsi="Calibri" w:cs="Calibri"/>
        </w:rPr>
        <w:t xml:space="preserve"> a</w:t>
      </w:r>
      <w:r w:rsidR="3230A5A5" w:rsidRPr="5AF46024">
        <w:rPr>
          <w:rFonts w:ascii="Calibri" w:eastAsia="Garamond" w:hAnsi="Calibri" w:cs="Calibri"/>
        </w:rPr>
        <w:t xml:space="preserve"> total </w:t>
      </w:r>
      <w:proofErr w:type="gramStart"/>
      <w:r w:rsidR="3230A5A5" w:rsidRPr="5AF46024">
        <w:rPr>
          <w:rFonts w:ascii="Calibri" w:eastAsia="Garamond" w:hAnsi="Calibri" w:cs="Calibri"/>
        </w:rPr>
        <w:t>count</w:t>
      </w:r>
      <w:proofErr w:type="gramEnd"/>
      <w:r w:rsidR="3230A5A5" w:rsidRPr="5AF46024">
        <w:rPr>
          <w:rFonts w:ascii="Calibri" w:eastAsia="Garamond" w:hAnsi="Calibri" w:cs="Calibri"/>
        </w:rPr>
        <w:t xml:space="preserve"> of treatments </w:t>
      </w:r>
      <w:r w:rsidR="007321B0">
        <w:rPr>
          <w:rFonts w:ascii="Calibri" w:eastAsia="Garamond" w:hAnsi="Calibri" w:cs="Calibri"/>
        </w:rPr>
        <w:t xml:space="preserve">available </w:t>
      </w:r>
      <w:r w:rsidR="3230A5A5" w:rsidRPr="5AF46024">
        <w:rPr>
          <w:rFonts w:ascii="Calibri" w:eastAsia="Garamond" w:hAnsi="Calibri" w:cs="Calibri"/>
        </w:rPr>
        <w:t xml:space="preserve">nor with limited access is it an indication of total need. </w:t>
      </w:r>
      <w:r w:rsidRPr="5AF46024">
        <w:rPr>
          <w:rFonts w:ascii="Calibri" w:eastAsia="Garamond" w:hAnsi="Calibri" w:cs="Calibri"/>
        </w:rPr>
        <w:t xml:space="preserve">CHIA </w:t>
      </w:r>
      <w:r w:rsidR="79F92EF9" w:rsidRPr="5AF46024">
        <w:rPr>
          <w:rFonts w:ascii="Calibri" w:eastAsia="Garamond" w:hAnsi="Calibri" w:cs="Calibri"/>
        </w:rPr>
        <w:t>highlighted the following caveat</w:t>
      </w:r>
      <w:r w:rsidRPr="5AF46024">
        <w:rPr>
          <w:rFonts w:ascii="Calibri" w:eastAsia="Garamond" w:hAnsi="Calibri" w:cs="Calibri"/>
        </w:rPr>
        <w:t xml:space="preserve">: </w:t>
      </w:r>
      <w:r w:rsidRPr="5A4878F1">
        <w:rPr>
          <w:rFonts w:ascii="Calibri" w:eastAsia="Garamond" w:hAnsi="Calibri" w:cs="Calibri"/>
          <w:i/>
          <w:iCs/>
        </w:rPr>
        <w:t>“… it is important to note that the overall claim volumes are lowered relative to the true MA population denominator, since the MA APCD excludes Medicare fee-for-service and, following Gobeille v. Liberty Mutual, has an approximately 40% reduction in commercial claims due to the absence of self-funded ERISA plan data.”</w:t>
      </w:r>
      <w:r w:rsidRPr="5A4878F1">
        <w:rPr>
          <w:rFonts w:ascii="Calibri" w:eastAsia="Garamond" w:hAnsi="Calibri" w:cs="Calibri"/>
        </w:rPr>
        <w:t xml:space="preserve"> </w:t>
      </w:r>
    </w:p>
    <w:p w14:paraId="0401D816" w14:textId="3372FBF2" w:rsidR="00D56A10" w:rsidRPr="00D56A10" w:rsidRDefault="00D56A10" w:rsidP="00D56A10">
      <w:pPr>
        <w:widowControl w:val="0"/>
        <w:tabs>
          <w:tab w:val="left" w:pos="901"/>
        </w:tabs>
        <w:autoSpaceDE w:val="0"/>
        <w:autoSpaceDN w:val="0"/>
        <w:rPr>
          <w:rFonts w:ascii="Calibri" w:eastAsia="Garamond" w:hAnsi="Calibri" w:cs="Calibri"/>
          <w:szCs w:val="22"/>
        </w:rPr>
      </w:pPr>
    </w:p>
    <w:p w14:paraId="55CB73B8" w14:textId="2B0523E2" w:rsidR="00D56A10" w:rsidRPr="00D56A10" w:rsidRDefault="00D56A10" w:rsidP="00DB2CF9">
      <w:pPr>
        <w:widowControl w:val="0"/>
        <w:numPr>
          <w:ilvl w:val="0"/>
          <w:numId w:val="31"/>
        </w:numPr>
        <w:tabs>
          <w:tab w:val="left" w:pos="901"/>
        </w:tabs>
        <w:autoSpaceDE w:val="0"/>
        <w:autoSpaceDN w:val="0"/>
        <w:spacing w:after="200" w:line="276" w:lineRule="auto"/>
        <w:contextualSpacing/>
        <w:rPr>
          <w:rFonts w:ascii="Calibri" w:eastAsia="Garamond" w:hAnsi="Calibri" w:cs="Arial"/>
          <w:b/>
          <w:bCs/>
        </w:rPr>
      </w:pPr>
      <w:r w:rsidRPr="00D56A10">
        <w:rPr>
          <w:rFonts w:ascii="Calibri" w:eastAsia="Garamond" w:hAnsi="Calibri" w:cs="Arial"/>
          <w:b/>
          <w:bCs/>
        </w:rPr>
        <w:t xml:space="preserve">Projections of Patients </w:t>
      </w:r>
      <w:r w:rsidR="00F10E6F">
        <w:rPr>
          <w:rFonts w:ascii="Calibri" w:eastAsia="Garamond" w:hAnsi="Calibri" w:cs="Arial"/>
          <w:b/>
          <w:bCs/>
        </w:rPr>
        <w:t>W</w:t>
      </w:r>
      <w:r w:rsidRPr="00D56A10">
        <w:rPr>
          <w:rFonts w:ascii="Calibri" w:eastAsia="Garamond" w:hAnsi="Calibri" w:cs="Arial"/>
          <w:b/>
          <w:bCs/>
        </w:rPr>
        <w:t xml:space="preserve">ho </w:t>
      </w:r>
      <w:r w:rsidR="00F10E6F">
        <w:rPr>
          <w:rFonts w:ascii="Calibri" w:eastAsia="Garamond" w:hAnsi="Calibri" w:cs="Arial"/>
          <w:b/>
          <w:bCs/>
        </w:rPr>
        <w:t>W</w:t>
      </w:r>
      <w:r w:rsidRPr="00D56A10">
        <w:rPr>
          <w:rFonts w:ascii="Calibri" w:eastAsia="Garamond" w:hAnsi="Calibri" w:cs="Arial"/>
          <w:b/>
          <w:bCs/>
        </w:rPr>
        <w:t xml:space="preserve">ould </w:t>
      </w:r>
      <w:r w:rsidR="00F10E6F">
        <w:rPr>
          <w:rFonts w:ascii="Calibri" w:eastAsia="Garamond" w:hAnsi="Calibri" w:cs="Arial"/>
          <w:b/>
          <w:bCs/>
        </w:rPr>
        <w:t>B</w:t>
      </w:r>
      <w:r w:rsidRPr="00D56A10">
        <w:rPr>
          <w:rFonts w:ascii="Calibri" w:eastAsia="Garamond" w:hAnsi="Calibri" w:cs="Arial"/>
          <w:b/>
          <w:bCs/>
        </w:rPr>
        <w:t>enefit from Proton Beam Treatments</w:t>
      </w:r>
    </w:p>
    <w:p w14:paraId="55D294F0" w14:textId="77777777" w:rsidR="00AC0D56" w:rsidRDefault="00AC0D56" w:rsidP="00D56A10">
      <w:pPr>
        <w:widowControl w:val="0"/>
        <w:tabs>
          <w:tab w:val="left" w:pos="901"/>
        </w:tabs>
        <w:autoSpaceDE w:val="0"/>
        <w:autoSpaceDN w:val="0"/>
        <w:rPr>
          <w:rFonts w:ascii="Calibri" w:eastAsia="Garamond" w:hAnsi="Calibri" w:cs="Calibri"/>
          <w:szCs w:val="22"/>
        </w:rPr>
      </w:pPr>
    </w:p>
    <w:p w14:paraId="79234EBB" w14:textId="1466B9A6" w:rsidR="00D56A10" w:rsidRDefault="172C20F1" w:rsidP="00D56A10">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UMMHC utilized different approaches to </w:t>
      </w:r>
      <w:r w:rsidR="4BA8F518" w:rsidRPr="5AF46024">
        <w:rPr>
          <w:rFonts w:ascii="Calibri" w:eastAsia="Garamond" w:hAnsi="Calibri" w:cs="Calibri"/>
        </w:rPr>
        <w:t xml:space="preserve">estimate </w:t>
      </w:r>
      <w:r w:rsidRPr="5AF46024">
        <w:rPr>
          <w:rFonts w:ascii="Calibri" w:eastAsia="Garamond" w:hAnsi="Calibri" w:cs="Calibri"/>
        </w:rPr>
        <w:t>the number of patients that would benefit from PBT treatment. These</w:t>
      </w:r>
      <w:r w:rsidR="3E446994" w:rsidRPr="5AF46024">
        <w:rPr>
          <w:rFonts w:ascii="Calibri" w:eastAsia="Garamond" w:hAnsi="Calibri" w:cs="Calibri"/>
        </w:rPr>
        <w:t xml:space="preserve"> approaches </w:t>
      </w:r>
      <w:r w:rsidR="4F288D6B" w:rsidRPr="5AF46024">
        <w:rPr>
          <w:rFonts w:ascii="Calibri" w:eastAsia="Garamond" w:hAnsi="Calibri" w:cs="Calibri"/>
        </w:rPr>
        <w:t xml:space="preserve">entailed adapting existing </w:t>
      </w:r>
      <w:r w:rsidRPr="5AF46024">
        <w:rPr>
          <w:rFonts w:ascii="Calibri" w:eastAsia="Garamond" w:hAnsi="Calibri" w:cs="Calibri"/>
        </w:rPr>
        <w:t>models</w:t>
      </w:r>
      <w:r w:rsidR="4F288D6B" w:rsidRPr="5AF46024">
        <w:rPr>
          <w:rFonts w:ascii="Calibri" w:eastAsia="Garamond" w:hAnsi="Calibri" w:cs="Calibri"/>
        </w:rPr>
        <w:t xml:space="preserve"> </w:t>
      </w:r>
      <w:r w:rsidR="4BA8F518" w:rsidRPr="5AF46024">
        <w:rPr>
          <w:rFonts w:ascii="Calibri" w:eastAsia="Garamond" w:hAnsi="Calibri" w:cs="Calibri"/>
        </w:rPr>
        <w:t>using</w:t>
      </w:r>
      <w:r w:rsidR="4C51DC8E" w:rsidRPr="5AF46024">
        <w:rPr>
          <w:rFonts w:ascii="Calibri" w:eastAsia="Garamond" w:hAnsi="Calibri" w:cs="Calibri"/>
        </w:rPr>
        <w:t xml:space="preserve"> var</w:t>
      </w:r>
      <w:r w:rsidR="4BA8F518" w:rsidRPr="5AF46024">
        <w:rPr>
          <w:rFonts w:ascii="Calibri" w:eastAsia="Garamond" w:hAnsi="Calibri" w:cs="Calibri"/>
        </w:rPr>
        <w:t>ious</w:t>
      </w:r>
      <w:r w:rsidR="4C51DC8E" w:rsidRPr="5AF46024">
        <w:rPr>
          <w:rFonts w:ascii="Calibri" w:eastAsia="Garamond" w:hAnsi="Calibri" w:cs="Calibri"/>
        </w:rPr>
        <w:t xml:space="preserve"> parameters </w:t>
      </w:r>
      <w:r w:rsidR="4F288D6B" w:rsidRPr="5AF46024">
        <w:rPr>
          <w:rFonts w:ascii="Calibri" w:eastAsia="Garamond" w:hAnsi="Calibri" w:cs="Calibri"/>
        </w:rPr>
        <w:t xml:space="preserve">that </w:t>
      </w:r>
      <w:r w:rsidRPr="5AF46024">
        <w:rPr>
          <w:rFonts w:ascii="Calibri" w:eastAsia="Garamond" w:hAnsi="Calibri" w:cs="Calibri"/>
        </w:rPr>
        <w:t>have been in the public domain for many years and used for the purposes of technology planning for P</w:t>
      </w:r>
      <w:r w:rsidR="4F288D6B" w:rsidRPr="5AF46024">
        <w:rPr>
          <w:rFonts w:ascii="Calibri" w:eastAsia="Garamond" w:hAnsi="Calibri" w:cs="Calibri"/>
        </w:rPr>
        <w:t>B</w:t>
      </w:r>
      <w:r w:rsidRPr="5AF46024">
        <w:rPr>
          <w:rFonts w:ascii="Calibri" w:eastAsia="Garamond" w:hAnsi="Calibri" w:cs="Calibri"/>
        </w:rPr>
        <w:t>T</w:t>
      </w:r>
      <w:r w:rsidR="2248D0FD" w:rsidRPr="5AF46024">
        <w:rPr>
          <w:rFonts w:ascii="Calibri" w:eastAsia="Garamond" w:hAnsi="Calibri" w:cs="Calibri"/>
        </w:rPr>
        <w:t>.</w:t>
      </w:r>
      <w:r w:rsidR="00705823" w:rsidRPr="5AF46024">
        <w:rPr>
          <w:rStyle w:val="FootnoteReference"/>
          <w:rFonts w:ascii="Calibri" w:eastAsia="Garamond" w:hAnsi="Calibri" w:cs="Calibri"/>
        </w:rPr>
        <w:footnoteReference w:id="30"/>
      </w:r>
      <w:r w:rsidRPr="5AF46024">
        <w:rPr>
          <w:rFonts w:ascii="Calibri" w:eastAsia="Garamond" w:hAnsi="Calibri" w:cs="Calibri"/>
        </w:rPr>
        <w:t xml:space="preserve"> </w:t>
      </w:r>
      <w:r w:rsidR="55FE1762">
        <w:rPr>
          <w:rFonts w:ascii="Calibri" w:eastAsia="Garamond" w:hAnsi="Calibri" w:cs="Calibri"/>
        </w:rPr>
        <w:t>As described more fully below,</w:t>
      </w:r>
      <w:r w:rsidR="75A4919F">
        <w:rPr>
          <w:rFonts w:ascii="Calibri" w:eastAsia="Garamond" w:hAnsi="Calibri" w:cs="Calibri"/>
        </w:rPr>
        <w:t xml:space="preserve"> </w:t>
      </w:r>
      <w:r w:rsidR="4A7F3829" w:rsidRPr="3C4C74C0">
        <w:rPr>
          <w:rFonts w:ascii="Calibri" w:eastAsia="Garamond" w:hAnsi="Calibri" w:cs="Calibri"/>
        </w:rPr>
        <w:t>M</w:t>
      </w:r>
      <w:r w:rsidR="2DBD6815" w:rsidRPr="3C4C74C0">
        <w:rPr>
          <w:rFonts w:ascii="Calibri" w:eastAsia="Garamond" w:hAnsi="Calibri" w:cs="Calibri"/>
        </w:rPr>
        <w:t>odel</w:t>
      </w:r>
      <w:r w:rsidR="55FE1762" w:rsidRPr="3C4C74C0">
        <w:rPr>
          <w:rFonts w:ascii="Calibri" w:eastAsia="Garamond" w:hAnsi="Calibri" w:cs="Calibri"/>
        </w:rPr>
        <w:t xml:space="preserve"> </w:t>
      </w:r>
      <w:r w:rsidR="6D129458" w:rsidRPr="3C4C74C0">
        <w:rPr>
          <w:rFonts w:ascii="Calibri" w:eastAsia="Garamond" w:hAnsi="Calibri" w:cs="Calibri"/>
        </w:rPr>
        <w:t>1</w:t>
      </w:r>
      <w:r w:rsidR="55FE1762">
        <w:rPr>
          <w:rFonts w:ascii="Calibri" w:eastAsia="Garamond" w:hAnsi="Calibri" w:cs="Calibri"/>
        </w:rPr>
        <w:t xml:space="preserve"> applied the coverage criteria</w:t>
      </w:r>
      <w:r w:rsidR="049DA616">
        <w:rPr>
          <w:rFonts w:ascii="Calibri" w:eastAsia="Garamond" w:hAnsi="Calibri" w:cs="Calibri"/>
        </w:rPr>
        <w:t xml:space="preserve"> of the American Society </w:t>
      </w:r>
      <w:r w:rsidR="034794A9">
        <w:rPr>
          <w:rFonts w:ascii="Calibri" w:eastAsia="Garamond" w:hAnsi="Calibri" w:cs="Calibri"/>
        </w:rPr>
        <w:t>for Radiation Oncology</w:t>
      </w:r>
      <w:r w:rsidR="007321B0">
        <w:rPr>
          <w:rFonts w:ascii="Calibri" w:eastAsia="Garamond" w:hAnsi="Calibri" w:cs="Calibri"/>
        </w:rPr>
        <w:t xml:space="preserve"> </w:t>
      </w:r>
      <w:r w:rsidR="05C85F7A">
        <w:rPr>
          <w:rFonts w:ascii="Calibri" w:eastAsia="Garamond" w:hAnsi="Calibri" w:cs="Calibri"/>
        </w:rPr>
        <w:t>(“ASTRO”)</w:t>
      </w:r>
      <w:r w:rsidR="034794A9">
        <w:rPr>
          <w:rFonts w:ascii="Calibri" w:eastAsia="Garamond" w:hAnsi="Calibri" w:cs="Calibri"/>
        </w:rPr>
        <w:t xml:space="preserve"> to </w:t>
      </w:r>
      <w:r w:rsidRPr="5AF46024">
        <w:rPr>
          <w:rFonts w:ascii="Calibri" w:eastAsia="Garamond" w:hAnsi="Calibri" w:cs="Calibri"/>
        </w:rPr>
        <w:t>UMMMC</w:t>
      </w:r>
      <w:r w:rsidR="034794A9">
        <w:rPr>
          <w:rFonts w:ascii="Calibri" w:eastAsia="Garamond" w:hAnsi="Calibri" w:cs="Calibri"/>
        </w:rPr>
        <w:t xml:space="preserve">’s </w:t>
      </w:r>
      <w:r w:rsidRPr="5AF46024">
        <w:rPr>
          <w:rFonts w:ascii="Calibri" w:eastAsia="Garamond" w:hAnsi="Calibri" w:cs="Calibri"/>
        </w:rPr>
        <w:t>existing</w:t>
      </w:r>
      <w:r w:rsidR="034794A9">
        <w:rPr>
          <w:rFonts w:ascii="Calibri" w:eastAsia="Garamond" w:hAnsi="Calibri" w:cs="Calibri"/>
        </w:rPr>
        <w:t xml:space="preserve"> LINAC</w:t>
      </w:r>
      <w:r w:rsidR="2611354A" w:rsidRPr="5AF46024">
        <w:rPr>
          <w:rFonts w:ascii="Calibri" w:eastAsia="Garamond" w:hAnsi="Calibri" w:cs="Calibri"/>
        </w:rPr>
        <w:t xml:space="preserve"> cancer patients</w:t>
      </w:r>
      <w:r w:rsidRPr="5AF46024">
        <w:rPr>
          <w:rFonts w:ascii="Calibri" w:eastAsia="Garamond" w:hAnsi="Calibri" w:cs="Calibri"/>
        </w:rPr>
        <w:t xml:space="preserve"> by cancer type</w:t>
      </w:r>
      <w:r w:rsidR="2611354A" w:rsidRPr="5AF46024">
        <w:rPr>
          <w:rFonts w:ascii="Calibri" w:eastAsia="Garamond" w:hAnsi="Calibri" w:cs="Calibri"/>
        </w:rPr>
        <w:t xml:space="preserve">. </w:t>
      </w:r>
      <w:r w:rsidR="26ABF4F0">
        <w:rPr>
          <w:rFonts w:ascii="Calibri" w:eastAsia="Garamond" w:hAnsi="Calibri" w:cs="Calibri"/>
        </w:rPr>
        <w:t xml:space="preserve">The Applicant </w:t>
      </w:r>
      <w:r w:rsidR="2611354A" w:rsidRPr="5AF46024">
        <w:rPr>
          <w:rFonts w:ascii="Calibri" w:eastAsia="Garamond" w:hAnsi="Calibri" w:cs="Calibri"/>
        </w:rPr>
        <w:t>also considered</w:t>
      </w:r>
      <w:r w:rsidR="3656D814">
        <w:rPr>
          <w:rFonts w:ascii="Calibri" w:eastAsia="Garamond" w:hAnsi="Calibri" w:cs="Calibri"/>
        </w:rPr>
        <w:t xml:space="preserve"> a second mode</w:t>
      </w:r>
      <w:r w:rsidR="16EF9EFC">
        <w:rPr>
          <w:rFonts w:ascii="Calibri" w:eastAsia="Garamond" w:hAnsi="Calibri" w:cs="Calibri"/>
        </w:rPr>
        <w:t>l</w:t>
      </w:r>
      <w:r w:rsidR="6FC6F7D7" w:rsidRPr="7F921C33">
        <w:rPr>
          <w:rFonts w:ascii="Calibri" w:eastAsia="Garamond" w:hAnsi="Calibri" w:cs="Calibri"/>
        </w:rPr>
        <w:t xml:space="preserve"> (Model 2)</w:t>
      </w:r>
      <w:r w:rsidR="26ABF4F0" w:rsidRPr="7F921C33">
        <w:rPr>
          <w:rFonts w:ascii="Calibri" w:eastAsia="Garamond" w:hAnsi="Calibri" w:cs="Calibri"/>
        </w:rPr>
        <w:t>,</w:t>
      </w:r>
      <w:r w:rsidR="26ABF4F0">
        <w:rPr>
          <w:rFonts w:ascii="Calibri" w:eastAsia="Garamond" w:hAnsi="Calibri" w:cs="Calibri"/>
        </w:rPr>
        <w:t xml:space="preserve"> </w:t>
      </w:r>
      <w:r w:rsidR="16EF9EFC">
        <w:rPr>
          <w:rFonts w:ascii="Calibri" w:eastAsia="Garamond" w:hAnsi="Calibri" w:cs="Calibri"/>
        </w:rPr>
        <w:t xml:space="preserve">the </w:t>
      </w:r>
      <w:r w:rsidR="26ABF4F0">
        <w:rPr>
          <w:rFonts w:ascii="Calibri" w:eastAsia="Garamond" w:hAnsi="Calibri" w:cs="Calibri"/>
        </w:rPr>
        <w:t>Horizon Scanning Report</w:t>
      </w:r>
      <w:r w:rsidR="16EF9EFC">
        <w:rPr>
          <w:rFonts w:ascii="Calibri" w:eastAsia="Garamond" w:hAnsi="Calibri" w:cs="Calibri"/>
        </w:rPr>
        <w:t>,</w:t>
      </w:r>
      <w:r w:rsidR="3656D814">
        <w:rPr>
          <w:rFonts w:ascii="Calibri" w:eastAsia="Garamond" w:hAnsi="Calibri" w:cs="Calibri"/>
        </w:rPr>
        <w:t xml:space="preserve"> based on</w:t>
      </w:r>
      <w:r w:rsidR="776C8CCA">
        <w:rPr>
          <w:rFonts w:ascii="Calibri" w:eastAsia="Garamond" w:hAnsi="Calibri" w:cs="Calibri"/>
        </w:rPr>
        <w:t xml:space="preserve"> an international model of </w:t>
      </w:r>
      <w:r w:rsidR="41502AC2">
        <w:rPr>
          <w:rFonts w:ascii="Calibri" w:eastAsia="Garamond" w:hAnsi="Calibri" w:cs="Calibri"/>
        </w:rPr>
        <w:t>expected PBT u</w:t>
      </w:r>
      <w:r w:rsidR="16EF9EFC">
        <w:rPr>
          <w:rFonts w:ascii="Calibri" w:eastAsia="Garamond" w:hAnsi="Calibri" w:cs="Calibri"/>
        </w:rPr>
        <w:t>s</w:t>
      </w:r>
      <w:r w:rsidR="41502AC2">
        <w:rPr>
          <w:rFonts w:ascii="Calibri" w:eastAsia="Garamond" w:hAnsi="Calibri" w:cs="Calibri"/>
        </w:rPr>
        <w:t>e</w:t>
      </w:r>
      <w:r w:rsidR="44E3239F">
        <w:rPr>
          <w:rFonts w:ascii="Calibri" w:eastAsia="Garamond" w:hAnsi="Calibri" w:cs="Calibri"/>
        </w:rPr>
        <w:t xml:space="preserve"> rates </w:t>
      </w:r>
      <w:r w:rsidR="41502AC2">
        <w:rPr>
          <w:rFonts w:ascii="Calibri" w:eastAsia="Garamond" w:hAnsi="Calibri" w:cs="Calibri"/>
        </w:rPr>
        <w:t xml:space="preserve">by cancer type </w:t>
      </w:r>
      <w:r w:rsidR="44E3239F">
        <w:rPr>
          <w:rFonts w:ascii="Calibri" w:eastAsia="Garamond" w:hAnsi="Calibri" w:cs="Calibri"/>
        </w:rPr>
        <w:t>being applied to</w:t>
      </w:r>
      <w:r w:rsidR="2611354A" w:rsidRPr="5AF46024">
        <w:rPr>
          <w:rFonts w:ascii="Calibri" w:eastAsia="Garamond" w:hAnsi="Calibri" w:cs="Calibri"/>
        </w:rPr>
        <w:t xml:space="preserve"> </w:t>
      </w:r>
      <w:r w:rsidRPr="5AF46024">
        <w:rPr>
          <w:rFonts w:ascii="Calibri" w:eastAsia="Garamond" w:hAnsi="Calibri" w:cs="Calibri"/>
        </w:rPr>
        <w:t>regional cancer incidence rates</w:t>
      </w:r>
      <w:r w:rsidR="16EF9EFC">
        <w:rPr>
          <w:rFonts w:ascii="Calibri" w:eastAsia="Garamond" w:hAnsi="Calibri" w:cs="Calibri"/>
        </w:rPr>
        <w:t>.</w:t>
      </w:r>
    </w:p>
    <w:p w14:paraId="26B27524" w14:textId="77777777" w:rsidR="00DD6FF7" w:rsidRDefault="00DD6FF7" w:rsidP="00D56A10">
      <w:pPr>
        <w:widowControl w:val="0"/>
        <w:tabs>
          <w:tab w:val="left" w:pos="901"/>
        </w:tabs>
        <w:autoSpaceDE w:val="0"/>
        <w:autoSpaceDN w:val="0"/>
        <w:rPr>
          <w:rFonts w:ascii="Calibri" w:eastAsia="Garamond" w:hAnsi="Calibri" w:cs="Calibri"/>
          <w:szCs w:val="22"/>
        </w:rPr>
      </w:pPr>
    </w:p>
    <w:p w14:paraId="129D7664" w14:textId="43ECC615" w:rsidR="00DD6FF7" w:rsidRPr="00D56A10" w:rsidRDefault="31C63475" w:rsidP="00D56A10">
      <w:pPr>
        <w:widowControl w:val="0"/>
        <w:tabs>
          <w:tab w:val="left" w:pos="901"/>
        </w:tabs>
        <w:autoSpaceDE w:val="0"/>
        <w:autoSpaceDN w:val="0"/>
        <w:rPr>
          <w:rFonts w:ascii="Calibri" w:eastAsia="Garamond" w:hAnsi="Calibri" w:cs="Calibri"/>
        </w:rPr>
      </w:pPr>
      <w:r w:rsidRPr="62A1AE68">
        <w:rPr>
          <w:rFonts w:ascii="Calibri" w:eastAsia="Garamond" w:hAnsi="Calibri" w:cs="Calibri"/>
        </w:rPr>
        <w:t>Staff found that Model 1</w:t>
      </w:r>
      <w:r w:rsidR="5977149C" w:rsidRPr="62A1AE68">
        <w:rPr>
          <w:rFonts w:ascii="Calibri" w:eastAsia="Garamond" w:hAnsi="Calibri" w:cs="Calibri"/>
        </w:rPr>
        <w:t xml:space="preserve"> </w:t>
      </w:r>
      <w:r w:rsidRPr="62A1AE68">
        <w:rPr>
          <w:rFonts w:ascii="Calibri" w:eastAsia="Garamond" w:hAnsi="Calibri" w:cs="Calibri"/>
        </w:rPr>
        <w:t xml:space="preserve">was the most useful starting point as it more </w:t>
      </w:r>
      <w:r w:rsidR="51E3EA3D" w:rsidRPr="62A1AE68">
        <w:rPr>
          <w:rFonts w:ascii="Calibri" w:eastAsia="Garamond" w:hAnsi="Calibri" w:cs="Calibri"/>
        </w:rPr>
        <w:t>appropri</w:t>
      </w:r>
      <w:r w:rsidRPr="62A1AE68">
        <w:rPr>
          <w:rFonts w:ascii="Calibri" w:eastAsia="Garamond" w:hAnsi="Calibri" w:cs="Calibri"/>
        </w:rPr>
        <w:t xml:space="preserve">ately aligns with the current state of PBT utilization and </w:t>
      </w:r>
      <w:r w:rsidR="16EF9EFC" w:rsidRPr="62A1AE68">
        <w:rPr>
          <w:rFonts w:ascii="Calibri" w:eastAsia="Garamond" w:hAnsi="Calibri" w:cs="Calibri"/>
        </w:rPr>
        <w:t xml:space="preserve">Center for Medicare and Medicaid Services (“CMS”) </w:t>
      </w:r>
      <w:r w:rsidRPr="62A1AE68">
        <w:rPr>
          <w:rFonts w:ascii="Calibri" w:eastAsia="Garamond" w:hAnsi="Calibri" w:cs="Calibri"/>
        </w:rPr>
        <w:t xml:space="preserve">coverage </w:t>
      </w:r>
      <w:r w:rsidR="51E3EA3D" w:rsidRPr="62A1AE68">
        <w:rPr>
          <w:rFonts w:ascii="Calibri" w:eastAsia="Garamond" w:hAnsi="Calibri" w:cs="Calibri"/>
        </w:rPr>
        <w:t xml:space="preserve">decisions </w:t>
      </w:r>
      <w:r w:rsidRPr="62A1AE68">
        <w:rPr>
          <w:rFonts w:ascii="Calibri" w:eastAsia="Garamond" w:hAnsi="Calibri" w:cs="Calibri"/>
        </w:rPr>
        <w:t>within the United States</w:t>
      </w:r>
      <w:r w:rsidR="007321B0">
        <w:rPr>
          <w:rFonts w:ascii="Calibri" w:eastAsia="Garamond" w:hAnsi="Calibri" w:cs="Calibri"/>
        </w:rPr>
        <w:t>.</w:t>
      </w:r>
      <w:r w:rsidR="7D3468AC" w:rsidRPr="62A1AE68">
        <w:rPr>
          <w:rFonts w:ascii="Calibri" w:eastAsia="Garamond" w:hAnsi="Calibri" w:cs="Calibri"/>
        </w:rPr>
        <w:t xml:space="preserve"> </w:t>
      </w:r>
      <w:r w:rsidR="198E69B6" w:rsidRPr="62A1AE68">
        <w:rPr>
          <w:rFonts w:ascii="Calibri" w:eastAsia="Garamond" w:hAnsi="Calibri" w:cs="Calibri"/>
        </w:rPr>
        <w:t>Following additional data analysis and questioning of the Applicant</w:t>
      </w:r>
      <w:r w:rsidR="4E538DA9" w:rsidRPr="62A1AE68">
        <w:rPr>
          <w:rFonts w:ascii="Calibri" w:eastAsia="Garamond" w:hAnsi="Calibri" w:cs="Calibri"/>
        </w:rPr>
        <w:t xml:space="preserve">, </w:t>
      </w:r>
      <w:r w:rsidR="5977149C" w:rsidRPr="62A1AE68">
        <w:rPr>
          <w:rFonts w:ascii="Calibri" w:eastAsia="Garamond" w:hAnsi="Calibri" w:cs="Calibri"/>
        </w:rPr>
        <w:t>a</w:t>
      </w:r>
      <w:r w:rsidR="51E3EA3D" w:rsidRPr="62A1AE68">
        <w:rPr>
          <w:rFonts w:ascii="Calibri" w:eastAsia="Garamond" w:hAnsi="Calibri" w:cs="Calibri"/>
        </w:rPr>
        <w:t>dditional refinement</w:t>
      </w:r>
      <w:r w:rsidR="5977149C" w:rsidRPr="62A1AE68">
        <w:rPr>
          <w:rFonts w:ascii="Calibri" w:eastAsia="Garamond" w:hAnsi="Calibri" w:cs="Calibri"/>
        </w:rPr>
        <w:t>s</w:t>
      </w:r>
      <w:r w:rsidR="51E3EA3D" w:rsidRPr="62A1AE68">
        <w:rPr>
          <w:rFonts w:ascii="Calibri" w:eastAsia="Garamond" w:hAnsi="Calibri" w:cs="Calibri"/>
        </w:rPr>
        <w:t xml:space="preserve"> to the </w:t>
      </w:r>
      <w:r w:rsidR="5977149C" w:rsidRPr="62A1AE68">
        <w:rPr>
          <w:rFonts w:ascii="Calibri" w:eastAsia="Garamond" w:hAnsi="Calibri" w:cs="Calibri"/>
        </w:rPr>
        <w:t xml:space="preserve">Model 1 </w:t>
      </w:r>
      <w:r w:rsidR="51E3EA3D" w:rsidRPr="62A1AE68">
        <w:rPr>
          <w:rFonts w:ascii="Calibri" w:eastAsia="Garamond" w:hAnsi="Calibri" w:cs="Calibri"/>
        </w:rPr>
        <w:t>projections</w:t>
      </w:r>
      <w:r w:rsidR="5977149C" w:rsidRPr="62A1AE68">
        <w:rPr>
          <w:rFonts w:ascii="Calibri" w:eastAsia="Garamond" w:hAnsi="Calibri" w:cs="Calibri"/>
        </w:rPr>
        <w:t xml:space="preserve"> were made to more appropriately identify likely patients </w:t>
      </w:r>
      <w:r w:rsidR="27F9594B" w:rsidRPr="62A1AE68">
        <w:rPr>
          <w:rFonts w:ascii="Calibri" w:eastAsia="Garamond" w:hAnsi="Calibri" w:cs="Calibri"/>
        </w:rPr>
        <w:t xml:space="preserve">requiring re-irradiation who </w:t>
      </w:r>
      <w:r w:rsidR="5977149C" w:rsidRPr="62A1AE68">
        <w:rPr>
          <w:rFonts w:ascii="Calibri" w:eastAsia="Garamond" w:hAnsi="Calibri" w:cs="Calibri"/>
        </w:rPr>
        <w:t xml:space="preserve">would </w:t>
      </w:r>
      <w:r w:rsidR="7CA70F7A" w:rsidRPr="62A1AE68">
        <w:rPr>
          <w:rFonts w:ascii="Calibri" w:eastAsia="Garamond" w:hAnsi="Calibri" w:cs="Calibri"/>
        </w:rPr>
        <w:t xml:space="preserve">likely </w:t>
      </w:r>
      <w:r w:rsidR="5977149C" w:rsidRPr="62A1AE68">
        <w:rPr>
          <w:rFonts w:ascii="Calibri" w:eastAsia="Garamond" w:hAnsi="Calibri" w:cs="Calibri"/>
        </w:rPr>
        <w:t xml:space="preserve">benefit from PBT </w:t>
      </w:r>
      <w:r w:rsidR="3A08A242" w:rsidRPr="62A1AE68">
        <w:rPr>
          <w:rFonts w:ascii="Calibri" w:eastAsia="Garamond" w:hAnsi="Calibri" w:cs="Calibri"/>
        </w:rPr>
        <w:t xml:space="preserve">and </w:t>
      </w:r>
      <w:r w:rsidR="5B6D2C8D" w:rsidRPr="62A1AE68">
        <w:rPr>
          <w:rFonts w:ascii="Calibri" w:eastAsia="Garamond" w:hAnsi="Calibri" w:cs="Calibri"/>
        </w:rPr>
        <w:t>therefor</w:t>
      </w:r>
      <w:r w:rsidR="3245B0D1" w:rsidRPr="62A1AE68">
        <w:rPr>
          <w:rFonts w:ascii="Calibri" w:eastAsia="Garamond" w:hAnsi="Calibri" w:cs="Calibri"/>
        </w:rPr>
        <w:t>e</w:t>
      </w:r>
      <w:r w:rsidR="5B6D2C8D" w:rsidRPr="62A1AE68">
        <w:rPr>
          <w:rFonts w:ascii="Calibri" w:eastAsia="Garamond" w:hAnsi="Calibri" w:cs="Calibri"/>
        </w:rPr>
        <w:t xml:space="preserve"> </w:t>
      </w:r>
      <w:r w:rsidR="0949F1D1" w:rsidRPr="62A1AE68">
        <w:rPr>
          <w:rFonts w:ascii="Calibri" w:eastAsia="Garamond" w:hAnsi="Calibri" w:cs="Calibri"/>
        </w:rPr>
        <w:t>meet group 1</w:t>
      </w:r>
      <w:r w:rsidR="5B6D2C8D" w:rsidRPr="62A1AE68">
        <w:rPr>
          <w:rFonts w:ascii="Calibri" w:eastAsia="Garamond" w:hAnsi="Calibri" w:cs="Calibri"/>
        </w:rPr>
        <w:t xml:space="preserve"> criteria</w:t>
      </w:r>
      <w:r w:rsidR="5977149C" w:rsidRPr="62A1AE68">
        <w:rPr>
          <w:rFonts w:ascii="Calibri" w:eastAsia="Garamond" w:hAnsi="Calibri" w:cs="Calibri"/>
        </w:rPr>
        <w:t xml:space="preserve">, </w:t>
      </w:r>
      <w:r w:rsidR="51E3EA3D" w:rsidRPr="62A1AE68">
        <w:rPr>
          <w:rFonts w:ascii="Calibri" w:eastAsia="Garamond" w:hAnsi="Calibri" w:cs="Calibri"/>
        </w:rPr>
        <w:t>as described herein.</w:t>
      </w:r>
      <w:r w:rsidR="60C53638" w:rsidRPr="62A1AE68">
        <w:rPr>
          <w:rFonts w:ascii="Calibri" w:eastAsia="Garamond" w:hAnsi="Calibri" w:cs="Calibri"/>
        </w:rPr>
        <w:t xml:space="preserve"> </w:t>
      </w:r>
    </w:p>
    <w:p w14:paraId="5A90438F"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6B7CA6E1" w14:textId="77777777" w:rsidR="00D56A10" w:rsidRPr="00D56A10"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b/>
          <w:bCs/>
          <w:szCs w:val="22"/>
        </w:rPr>
        <w:t>Model 1:</w:t>
      </w:r>
      <w:r w:rsidRPr="00D56A10">
        <w:rPr>
          <w:rFonts w:ascii="Calibri" w:eastAsia="Garamond" w:hAnsi="Calibri" w:cs="Calibri"/>
          <w:szCs w:val="22"/>
        </w:rPr>
        <w:t xml:space="preserve"> American Society for Radiation Oncology (“ASTRO”)</w:t>
      </w:r>
      <w:r w:rsidRPr="00D56A10">
        <w:rPr>
          <w:rFonts w:ascii="Calibri" w:eastAsia="Garamond" w:hAnsi="Calibri" w:cs="Calibri"/>
          <w:szCs w:val="22"/>
          <w:vertAlign w:val="superscript"/>
        </w:rPr>
        <w:endnoteReference w:id="21"/>
      </w:r>
      <w:r w:rsidRPr="00D56A10">
        <w:rPr>
          <w:rFonts w:ascii="Calibri" w:eastAsia="Garamond" w:hAnsi="Calibri" w:cs="Calibri"/>
          <w:szCs w:val="22"/>
        </w:rPr>
        <w:t xml:space="preserve">  PBT Model</w:t>
      </w:r>
    </w:p>
    <w:p w14:paraId="281AEF17" w14:textId="227120FA" w:rsidR="00D56A10" w:rsidRPr="00D56A10"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The first model that UMMHC used to determine its projected patient need for medically appropriate PBT is based on UMMMC’s existing </w:t>
      </w:r>
      <w:r w:rsidR="007D7A55">
        <w:rPr>
          <w:rFonts w:ascii="Calibri" w:eastAsia="Garamond" w:hAnsi="Calibri" w:cs="Calibri"/>
          <w:szCs w:val="22"/>
        </w:rPr>
        <w:t xml:space="preserve">cancer </w:t>
      </w:r>
      <w:r w:rsidRPr="00D56A10">
        <w:rPr>
          <w:rFonts w:ascii="Calibri" w:eastAsia="Garamond" w:hAnsi="Calibri" w:cs="Calibri"/>
          <w:szCs w:val="22"/>
        </w:rPr>
        <w:t>patients that receive LINAC (photon) treatment</w:t>
      </w:r>
      <w:r w:rsidR="007D7A55">
        <w:rPr>
          <w:rFonts w:ascii="Calibri" w:eastAsia="Garamond" w:hAnsi="Calibri" w:cs="Calibri"/>
          <w:szCs w:val="22"/>
        </w:rPr>
        <w:t xml:space="preserve"> and</w:t>
      </w:r>
      <w:r w:rsidRPr="00D56A10">
        <w:rPr>
          <w:rFonts w:ascii="Calibri" w:eastAsia="Garamond" w:hAnsi="Calibri" w:cs="Calibri"/>
          <w:szCs w:val="22"/>
        </w:rPr>
        <w:t xml:space="preserve"> ASTRO</w:t>
      </w:r>
      <w:r w:rsidR="007D7A55">
        <w:rPr>
          <w:rFonts w:ascii="Calibri" w:eastAsia="Garamond" w:hAnsi="Calibri" w:cs="Calibri"/>
          <w:szCs w:val="22"/>
        </w:rPr>
        <w:t>’s</w:t>
      </w:r>
      <w:r w:rsidR="007D7A55" w:rsidRPr="007D7A55">
        <w:rPr>
          <w:rFonts w:ascii="Calibri" w:eastAsia="Garamond" w:hAnsi="Calibri" w:cs="Calibri"/>
          <w:szCs w:val="22"/>
        </w:rPr>
        <w:t xml:space="preserve"> PBT clinical coverage criteria, as well as </w:t>
      </w:r>
      <w:r w:rsidR="00892451">
        <w:rPr>
          <w:rFonts w:ascii="Calibri" w:eastAsia="Garamond" w:hAnsi="Calibri" w:cs="Calibri"/>
          <w:szCs w:val="22"/>
        </w:rPr>
        <w:t xml:space="preserve">CMS </w:t>
      </w:r>
      <w:r w:rsidR="007D7A55" w:rsidRPr="007D7A55">
        <w:rPr>
          <w:rFonts w:ascii="Calibri" w:eastAsia="Garamond" w:hAnsi="Calibri" w:cs="Calibri"/>
          <w:szCs w:val="22"/>
        </w:rPr>
        <w:t>medical necessity policies</w:t>
      </w:r>
      <w:r w:rsidR="007D7A55">
        <w:rPr>
          <w:rFonts w:ascii="Calibri" w:eastAsia="Garamond" w:hAnsi="Calibri" w:cs="Calibri"/>
          <w:szCs w:val="22"/>
        </w:rPr>
        <w:t>.</w:t>
      </w:r>
    </w:p>
    <w:p w14:paraId="2C5307D2"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085FBB30" w14:textId="77777777" w:rsidR="00D56A10" w:rsidRPr="00D56A10" w:rsidRDefault="00D56A10" w:rsidP="008645B7">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The ASTRO PBT Model Policies establish medical appropriateness of PBT in two groups: </w:t>
      </w:r>
    </w:p>
    <w:p w14:paraId="5B9CE73E"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D602851" w14:textId="2E4AF5D8" w:rsidR="00D56A10" w:rsidRPr="00D56A10" w:rsidRDefault="00D56A10" w:rsidP="008645B7">
      <w:pPr>
        <w:widowControl w:val="0"/>
        <w:numPr>
          <w:ilvl w:val="0"/>
          <w:numId w:val="25"/>
        </w:numPr>
        <w:tabs>
          <w:tab w:val="left" w:pos="901"/>
        </w:tabs>
        <w:autoSpaceDE w:val="0"/>
        <w:autoSpaceDN w:val="0"/>
        <w:spacing w:after="160"/>
        <w:rPr>
          <w:rFonts w:ascii="Calibri" w:eastAsia="Garamond" w:hAnsi="Calibri" w:cs="Calibri"/>
        </w:rPr>
      </w:pPr>
      <w:r w:rsidRPr="5AF46024">
        <w:rPr>
          <w:rFonts w:ascii="Calibri" w:eastAsia="Garamond" w:hAnsi="Calibri" w:cs="Calibri"/>
          <w:b/>
        </w:rPr>
        <w:t>Group 1</w:t>
      </w:r>
      <w:r w:rsidRPr="5AF46024">
        <w:rPr>
          <w:rFonts w:ascii="Calibri" w:eastAsia="Garamond" w:hAnsi="Calibri" w:cs="Calibri"/>
        </w:rPr>
        <w:t xml:space="preserve">: includes conditions where PBT is considered medically necessary; these disease sites that meet </w:t>
      </w:r>
      <w:r w:rsidRPr="5AF46024">
        <w:rPr>
          <w:rFonts w:ascii="Calibri" w:eastAsia="Garamond" w:hAnsi="Calibri" w:cs="Calibri"/>
          <w:i/>
        </w:rPr>
        <w:t>Medical Necessity Criteria</w:t>
      </w:r>
      <w:r w:rsidRPr="5AF46024">
        <w:rPr>
          <w:rFonts w:ascii="Calibri" w:eastAsia="Garamond" w:hAnsi="Calibri" w:cs="Calibri"/>
        </w:rPr>
        <w:t xml:space="preserve"> are based on published clinical </w:t>
      </w:r>
      <w:r w:rsidR="007321B0" w:rsidRPr="5AF46024">
        <w:rPr>
          <w:rFonts w:ascii="Calibri" w:eastAsia="Garamond" w:hAnsi="Calibri" w:cs="Calibri"/>
        </w:rPr>
        <w:t>data and</w:t>
      </w:r>
      <w:r w:rsidRPr="5AF46024">
        <w:rPr>
          <w:rFonts w:ascii="Calibri" w:eastAsia="Garamond" w:hAnsi="Calibri" w:cs="Calibri"/>
        </w:rPr>
        <w:t xml:space="preserve"> are considered suitable for insurance coverage of PBT</w:t>
      </w:r>
      <w:r w:rsidR="36704108" w:rsidRPr="5AF46024">
        <w:rPr>
          <w:rFonts w:ascii="Calibri" w:eastAsia="Garamond" w:hAnsi="Calibri" w:cs="Calibri"/>
        </w:rPr>
        <w:t>.</w:t>
      </w:r>
    </w:p>
    <w:p w14:paraId="43476A80" w14:textId="0CC62049" w:rsidR="00D56A10" w:rsidRPr="003250C5" w:rsidRDefault="00D56A10" w:rsidP="008645B7">
      <w:pPr>
        <w:widowControl w:val="0"/>
        <w:numPr>
          <w:ilvl w:val="0"/>
          <w:numId w:val="40"/>
        </w:numPr>
        <w:tabs>
          <w:tab w:val="left" w:pos="901"/>
        </w:tabs>
        <w:autoSpaceDE w:val="0"/>
        <w:autoSpaceDN w:val="0"/>
        <w:spacing w:after="160"/>
        <w:rPr>
          <w:rFonts w:ascii="Calibri" w:eastAsia="Garamond" w:hAnsi="Calibri" w:cs="Calibri"/>
        </w:rPr>
      </w:pPr>
      <w:r w:rsidRPr="5AF46024">
        <w:rPr>
          <w:rFonts w:ascii="Calibri" w:eastAsia="Garamond" w:hAnsi="Calibri" w:cs="Calibri"/>
          <w:b/>
        </w:rPr>
        <w:t>Group 2</w:t>
      </w:r>
      <w:r w:rsidRPr="5AF46024">
        <w:rPr>
          <w:rFonts w:ascii="Calibri" w:eastAsia="Garamond" w:hAnsi="Calibri" w:cs="Calibri"/>
        </w:rPr>
        <w:t xml:space="preserve">: includes conditions suitable for </w:t>
      </w:r>
      <w:r w:rsidRPr="5AF46024">
        <w:rPr>
          <w:rFonts w:ascii="Calibri" w:eastAsia="Garamond" w:hAnsi="Calibri" w:cs="Calibri"/>
          <w:i/>
        </w:rPr>
        <w:t xml:space="preserve">Coverage with Evidence Development (“CED”) </w:t>
      </w:r>
      <w:r w:rsidRPr="5AF46024">
        <w:rPr>
          <w:rFonts w:ascii="Calibri" w:eastAsia="Garamond" w:hAnsi="Calibri" w:cs="Calibri"/>
        </w:rPr>
        <w:t>paradigm where disease sites or patient populations coverage decisions are guided by individualized clinical criteria,</w:t>
      </w:r>
      <w:r w:rsidRPr="5AF46024">
        <w:rPr>
          <w:rFonts w:ascii="Calibri" w:eastAsia="Garamond" w:hAnsi="Calibri" w:cs="Calibri"/>
          <w:vertAlign w:val="superscript"/>
        </w:rPr>
        <w:footnoteReference w:id="31"/>
      </w:r>
      <w:r w:rsidRPr="5AF46024">
        <w:rPr>
          <w:rFonts w:ascii="Calibri" w:eastAsia="Garamond" w:hAnsi="Calibri" w:cs="Calibri"/>
        </w:rPr>
        <w:t xml:space="preserve"> and where prospective data collection can contribute to ongoing evaluation of the treatment value of PBT. Under CED, PBT is </w:t>
      </w:r>
      <w:r w:rsidR="001F6EBB" w:rsidRPr="5AF46024">
        <w:rPr>
          <w:rFonts w:ascii="Calibri" w:eastAsia="Garamond" w:hAnsi="Calibri" w:cs="Calibri"/>
        </w:rPr>
        <w:t xml:space="preserve">considered for coverage </w:t>
      </w:r>
      <w:r w:rsidRPr="5AF46024">
        <w:rPr>
          <w:rFonts w:ascii="Calibri" w:eastAsia="Garamond" w:hAnsi="Calibri" w:cs="Calibri"/>
        </w:rPr>
        <w:t>if the patient is enrolled in either</w:t>
      </w:r>
      <w:r w:rsidR="007D7A55" w:rsidRPr="5AF46024">
        <w:rPr>
          <w:rFonts w:ascii="Calibri" w:eastAsia="Garamond" w:hAnsi="Calibri" w:cs="Calibri"/>
        </w:rPr>
        <w:t xml:space="preserve"> a</w:t>
      </w:r>
      <w:r w:rsidRPr="5AF46024">
        <w:rPr>
          <w:rFonts w:ascii="Calibri" w:eastAsia="Garamond" w:hAnsi="Calibri" w:cs="Calibri"/>
        </w:rPr>
        <w:t>n Institutional Review Board (IRB)-approved clinical trial, or</w:t>
      </w:r>
      <w:r w:rsidR="003250C5" w:rsidRPr="5AF46024">
        <w:rPr>
          <w:rFonts w:ascii="Calibri" w:eastAsia="Garamond" w:hAnsi="Calibri" w:cs="Calibri"/>
        </w:rPr>
        <w:t xml:space="preserve"> </w:t>
      </w:r>
      <w:r w:rsidRPr="5AF46024">
        <w:rPr>
          <w:rFonts w:ascii="Calibri" w:eastAsia="Garamond" w:hAnsi="Calibri" w:cs="Calibri"/>
        </w:rPr>
        <w:t>multi-institutional registry that adheres to Medicare’s CED requirements.</w:t>
      </w:r>
      <w:r w:rsidRPr="5AF46024">
        <w:rPr>
          <w:rFonts w:ascii="Calibri" w:eastAsia="Garamond" w:hAnsi="Calibri" w:cs="Calibri"/>
          <w:vertAlign w:val="superscript"/>
        </w:rPr>
        <w:footnoteReference w:id="32"/>
      </w:r>
      <w:r w:rsidRPr="5AF46024">
        <w:rPr>
          <w:rFonts w:ascii="Calibri" w:eastAsia="Garamond" w:hAnsi="Calibri" w:cs="Calibri"/>
        </w:rPr>
        <w:t xml:space="preserve"> </w:t>
      </w:r>
      <w:r w:rsidR="003250C5" w:rsidRPr="5AF46024">
        <w:rPr>
          <w:rFonts w:ascii="Calibri" w:eastAsia="Garamond" w:hAnsi="Calibri" w:cs="Calibri"/>
        </w:rPr>
        <w:t xml:space="preserve"> </w:t>
      </w:r>
    </w:p>
    <w:p w14:paraId="5E9CAED8" w14:textId="6C2CEF2A" w:rsidR="007D688F" w:rsidRDefault="003250C5" w:rsidP="008645B7">
      <w:pPr>
        <w:widowControl w:val="0"/>
        <w:tabs>
          <w:tab w:val="left" w:pos="901"/>
        </w:tabs>
        <w:autoSpaceDE w:val="0"/>
        <w:autoSpaceDN w:val="0"/>
        <w:ind w:left="360"/>
        <w:rPr>
          <w:rFonts w:ascii="Calibri" w:eastAsia="Garamond" w:hAnsi="Calibri" w:cs="Calibri"/>
        </w:rPr>
      </w:pPr>
      <w:r w:rsidRPr="5AF46024">
        <w:rPr>
          <w:rFonts w:ascii="Calibri" w:eastAsia="Garamond" w:hAnsi="Calibri" w:cs="Calibri"/>
        </w:rPr>
        <w:t>T</w:t>
      </w:r>
      <w:r w:rsidR="007D688F" w:rsidRPr="5AF46024">
        <w:rPr>
          <w:rFonts w:ascii="Calibri" w:eastAsia="Garamond" w:hAnsi="Calibri" w:cs="Calibri"/>
        </w:rPr>
        <w:t>he ASTRO Model Policy</w:t>
      </w:r>
      <w:r w:rsidRPr="5AF46024">
        <w:rPr>
          <w:rFonts w:ascii="Calibri" w:eastAsia="Garamond" w:hAnsi="Calibri" w:cs="Calibri"/>
        </w:rPr>
        <w:t xml:space="preserve"> is closely aligned with Medicare Local Coverage Determination (LCD) L35075, </w:t>
      </w:r>
      <w:r w:rsidR="15358DFA" w:rsidRPr="5AF46024">
        <w:rPr>
          <w:rFonts w:ascii="Calibri" w:eastAsia="Garamond" w:hAnsi="Calibri" w:cs="Calibri"/>
        </w:rPr>
        <w:t>whereby</w:t>
      </w:r>
      <w:r w:rsidRPr="5AF46024">
        <w:rPr>
          <w:rFonts w:ascii="Calibri" w:eastAsia="Garamond" w:hAnsi="Calibri" w:cs="Calibri"/>
        </w:rPr>
        <w:t xml:space="preserve"> </w:t>
      </w:r>
      <w:r w:rsidR="007D688F" w:rsidRPr="5AF46024">
        <w:rPr>
          <w:rFonts w:ascii="Calibri" w:eastAsia="Garamond" w:hAnsi="Calibri" w:cs="Calibri"/>
        </w:rPr>
        <w:t xml:space="preserve">coverage is </w:t>
      </w:r>
      <w:r w:rsidRPr="5AF46024">
        <w:rPr>
          <w:rFonts w:ascii="Calibri" w:eastAsia="Garamond" w:hAnsi="Calibri" w:cs="Calibri"/>
        </w:rPr>
        <w:t xml:space="preserve">likely for Group 2 patients </w:t>
      </w:r>
      <w:r w:rsidR="007D688F" w:rsidRPr="5AF46024">
        <w:rPr>
          <w:rFonts w:ascii="Calibri" w:eastAsia="Garamond" w:hAnsi="Calibri" w:cs="Calibri"/>
        </w:rPr>
        <w:t>when clinical documentation observes at least one of the following indications:</w:t>
      </w:r>
    </w:p>
    <w:p w14:paraId="57B638F1" w14:textId="77777777" w:rsidR="003250C5" w:rsidRPr="007D688F" w:rsidRDefault="003250C5" w:rsidP="008645B7">
      <w:pPr>
        <w:widowControl w:val="0"/>
        <w:tabs>
          <w:tab w:val="left" w:pos="901"/>
        </w:tabs>
        <w:autoSpaceDE w:val="0"/>
        <w:autoSpaceDN w:val="0"/>
        <w:ind w:left="360"/>
        <w:rPr>
          <w:rFonts w:ascii="Calibri" w:eastAsia="Garamond" w:hAnsi="Calibri" w:cs="Calibri"/>
          <w:szCs w:val="22"/>
        </w:rPr>
      </w:pPr>
    </w:p>
    <w:p w14:paraId="3BEC7C18" w14:textId="431DA670" w:rsidR="007D688F" w:rsidRPr="007D688F" w:rsidRDefault="007D688F" w:rsidP="008645B7">
      <w:pPr>
        <w:widowControl w:val="0"/>
        <w:numPr>
          <w:ilvl w:val="0"/>
          <w:numId w:val="25"/>
        </w:numPr>
        <w:tabs>
          <w:tab w:val="left" w:pos="901"/>
        </w:tabs>
        <w:autoSpaceDE w:val="0"/>
        <w:autoSpaceDN w:val="0"/>
        <w:rPr>
          <w:rFonts w:ascii="Calibri" w:eastAsia="Garamond" w:hAnsi="Calibri" w:cs="Calibri"/>
        </w:rPr>
      </w:pPr>
      <w:r w:rsidRPr="5AF46024">
        <w:rPr>
          <w:rFonts w:ascii="Calibri" w:eastAsia="Garamond" w:hAnsi="Calibri" w:cs="Calibri"/>
        </w:rPr>
        <w:t>Photon therapy exceeds organs-at-risk (OAR) dose constraints</w:t>
      </w:r>
    </w:p>
    <w:p w14:paraId="7A618692" w14:textId="7783E885" w:rsidR="007D688F" w:rsidRPr="007D688F" w:rsidRDefault="007D688F" w:rsidP="008645B7">
      <w:pPr>
        <w:widowControl w:val="0"/>
        <w:numPr>
          <w:ilvl w:val="0"/>
          <w:numId w:val="25"/>
        </w:numPr>
        <w:tabs>
          <w:tab w:val="left" w:pos="901"/>
        </w:tabs>
        <w:autoSpaceDE w:val="0"/>
        <w:autoSpaceDN w:val="0"/>
        <w:rPr>
          <w:rFonts w:ascii="Calibri" w:eastAsia="Garamond" w:hAnsi="Calibri" w:cs="Calibri"/>
        </w:rPr>
      </w:pPr>
      <w:r w:rsidRPr="5AF46024">
        <w:rPr>
          <w:rFonts w:ascii="Calibri" w:eastAsia="Garamond" w:hAnsi="Calibri" w:cs="Calibri"/>
        </w:rPr>
        <w:t xml:space="preserve">The target is adjacent to critical structures (i.e., </w:t>
      </w:r>
      <w:proofErr w:type="gramStart"/>
      <w:r w:rsidRPr="5AF46024">
        <w:rPr>
          <w:rFonts w:ascii="Calibri" w:eastAsia="Garamond" w:hAnsi="Calibri" w:cs="Calibri"/>
        </w:rPr>
        <w:t>the cancer</w:t>
      </w:r>
      <w:proofErr w:type="gramEnd"/>
      <w:r w:rsidRPr="5AF46024">
        <w:rPr>
          <w:rFonts w:ascii="Calibri" w:eastAsia="Garamond" w:hAnsi="Calibri" w:cs="Calibri"/>
        </w:rPr>
        <w:t xml:space="preserve"> is next to a critical body organ or area</w:t>
      </w:r>
      <w:r w:rsidR="236C63F4" w:rsidRPr="5AF46024">
        <w:rPr>
          <w:rFonts w:ascii="Calibri" w:eastAsia="Garamond" w:hAnsi="Calibri" w:cs="Calibri"/>
        </w:rPr>
        <w:t>)</w:t>
      </w:r>
    </w:p>
    <w:p w14:paraId="0A7497C9" w14:textId="6B586289" w:rsidR="007D688F" w:rsidRPr="007D688F" w:rsidRDefault="007D688F" w:rsidP="008645B7">
      <w:pPr>
        <w:widowControl w:val="0"/>
        <w:numPr>
          <w:ilvl w:val="0"/>
          <w:numId w:val="25"/>
        </w:numPr>
        <w:tabs>
          <w:tab w:val="left" w:pos="901"/>
        </w:tabs>
        <w:autoSpaceDE w:val="0"/>
        <w:autoSpaceDN w:val="0"/>
        <w:rPr>
          <w:rFonts w:ascii="Calibri" w:eastAsia="Garamond" w:hAnsi="Calibri" w:cs="Calibri"/>
        </w:rPr>
      </w:pPr>
      <w:r w:rsidRPr="5AF46024">
        <w:rPr>
          <w:rFonts w:ascii="Calibri" w:eastAsia="Garamond" w:hAnsi="Calibri" w:cs="Calibri"/>
        </w:rPr>
        <w:t>The patient requires re-irradiation (i.e., the patient has already received radiation therapy and requires additional radiation therapy</w:t>
      </w:r>
      <w:r w:rsidR="236C63F4" w:rsidRPr="5AF46024">
        <w:rPr>
          <w:rFonts w:ascii="Calibri" w:eastAsia="Garamond" w:hAnsi="Calibri" w:cs="Calibri"/>
        </w:rPr>
        <w:t>)</w:t>
      </w:r>
    </w:p>
    <w:p w14:paraId="6760788D" w14:textId="1FAE9A6B" w:rsidR="236C63F4" w:rsidRDefault="236C63F4" w:rsidP="008645B7">
      <w:pPr>
        <w:widowControl w:val="0"/>
        <w:numPr>
          <w:ilvl w:val="0"/>
          <w:numId w:val="25"/>
        </w:numPr>
        <w:tabs>
          <w:tab w:val="left" w:pos="901"/>
        </w:tabs>
        <w:rPr>
          <w:rFonts w:ascii="Calibri" w:eastAsia="Garamond" w:hAnsi="Calibri" w:cs="Calibri"/>
        </w:rPr>
      </w:pPr>
      <w:r w:rsidRPr="5AF46024">
        <w:rPr>
          <w:rFonts w:ascii="Calibri" w:eastAsia="Garamond" w:hAnsi="Calibri" w:cs="Calibri"/>
        </w:rPr>
        <w:t>Dose-volume histogram (</w:t>
      </w:r>
      <w:r w:rsidR="48174FF6" w:rsidRPr="5AF46024">
        <w:rPr>
          <w:rFonts w:ascii="Calibri" w:eastAsia="Garamond" w:hAnsi="Calibri" w:cs="Calibri"/>
        </w:rPr>
        <w:t>“</w:t>
      </w:r>
      <w:r w:rsidRPr="5AF46024">
        <w:rPr>
          <w:rFonts w:ascii="Calibri" w:eastAsia="Garamond" w:hAnsi="Calibri" w:cs="Calibri"/>
        </w:rPr>
        <w:t>DVH</w:t>
      </w:r>
      <w:r w:rsidR="48174FF6" w:rsidRPr="5AF46024">
        <w:rPr>
          <w:rFonts w:ascii="Calibri" w:eastAsia="Garamond" w:hAnsi="Calibri" w:cs="Calibri"/>
        </w:rPr>
        <w:t>”</w:t>
      </w:r>
      <w:r w:rsidRPr="5AF46024">
        <w:rPr>
          <w:rFonts w:ascii="Calibri" w:eastAsia="Garamond" w:hAnsi="Calibri" w:cs="Calibri"/>
        </w:rPr>
        <w:t>) comparison supports proton use over photon use</w:t>
      </w:r>
    </w:p>
    <w:p w14:paraId="2B35654F" w14:textId="5CC0D98C" w:rsidR="00D56A10" w:rsidRDefault="00D56A10" w:rsidP="008645B7">
      <w:pPr>
        <w:widowControl w:val="0"/>
        <w:tabs>
          <w:tab w:val="left" w:pos="901"/>
        </w:tabs>
        <w:rPr>
          <w:rFonts w:ascii="Calibri" w:eastAsia="Garamond" w:hAnsi="Calibri" w:cs="Calibri"/>
        </w:rPr>
      </w:pPr>
    </w:p>
    <w:p w14:paraId="57FF0BC3" w14:textId="7DBA44C5" w:rsidR="00D56A10" w:rsidRPr="00D56A10" w:rsidRDefault="003250C5" w:rsidP="008645B7">
      <w:pPr>
        <w:widowControl w:val="0"/>
        <w:tabs>
          <w:tab w:val="left" w:pos="901"/>
        </w:tabs>
        <w:autoSpaceDE w:val="0"/>
        <w:autoSpaceDN w:val="0"/>
        <w:rPr>
          <w:rFonts w:ascii="Calibri" w:eastAsia="Garamond" w:hAnsi="Calibri" w:cs="Calibri"/>
          <w:bCs/>
          <w:szCs w:val="22"/>
        </w:rPr>
      </w:pPr>
      <w:r>
        <w:rPr>
          <w:rFonts w:ascii="Calibri" w:eastAsia="Garamond" w:hAnsi="Calibri" w:cs="Calibri"/>
          <w:bCs/>
          <w:szCs w:val="22"/>
        </w:rPr>
        <w:t xml:space="preserve">Following these criteria, </w:t>
      </w:r>
      <w:r w:rsidR="00D56A10" w:rsidRPr="00D56A10">
        <w:rPr>
          <w:rFonts w:ascii="Calibri" w:eastAsia="Garamond" w:hAnsi="Calibri" w:cs="Calibri"/>
          <w:bCs/>
          <w:szCs w:val="22"/>
        </w:rPr>
        <w:t xml:space="preserve">UMMMC analyzed </w:t>
      </w:r>
      <w:r w:rsidR="00366052" w:rsidRPr="00D56A10">
        <w:rPr>
          <w:rFonts w:ascii="Calibri" w:eastAsia="Garamond" w:hAnsi="Calibri" w:cs="Calibri"/>
          <w:bCs/>
          <w:szCs w:val="22"/>
        </w:rPr>
        <w:t>its</w:t>
      </w:r>
      <w:r w:rsidR="00D56A10" w:rsidRPr="00D56A10">
        <w:rPr>
          <w:rFonts w:ascii="Calibri" w:eastAsia="Garamond" w:hAnsi="Calibri" w:cs="Calibri"/>
          <w:bCs/>
          <w:szCs w:val="22"/>
        </w:rPr>
        <w:t xml:space="preserve"> internal decision support tool (EPSI) and a photon therapy patient’s primary diagnosis code to determine which patients fall within </w:t>
      </w:r>
      <w:r w:rsidR="00366052">
        <w:rPr>
          <w:rFonts w:ascii="Calibri" w:eastAsia="Garamond" w:hAnsi="Calibri" w:cs="Calibri"/>
          <w:bCs/>
          <w:szCs w:val="22"/>
        </w:rPr>
        <w:t xml:space="preserve">either </w:t>
      </w:r>
      <w:r w:rsidR="00D56A10" w:rsidRPr="00D56A10">
        <w:rPr>
          <w:rFonts w:ascii="Calibri" w:eastAsia="Garamond" w:hAnsi="Calibri" w:cs="Calibri"/>
          <w:bCs/>
          <w:szCs w:val="22"/>
        </w:rPr>
        <w:t>of the two ASTRO groups</w:t>
      </w:r>
      <w:r w:rsidR="009E1F85">
        <w:rPr>
          <w:rFonts w:ascii="Calibri" w:eastAsia="Garamond" w:hAnsi="Calibri" w:cs="Calibri"/>
          <w:bCs/>
          <w:szCs w:val="22"/>
        </w:rPr>
        <w:t xml:space="preserve"> t</w:t>
      </w:r>
      <w:r w:rsidR="009E1F85" w:rsidRPr="009E1F85">
        <w:rPr>
          <w:rFonts w:ascii="Calibri" w:eastAsia="Garamond" w:hAnsi="Calibri" w:cs="Calibri"/>
          <w:bCs/>
          <w:szCs w:val="22"/>
        </w:rPr>
        <w:t xml:space="preserve">o arrive at the </w:t>
      </w:r>
      <w:r w:rsidR="00366052">
        <w:rPr>
          <w:rFonts w:ascii="Calibri" w:eastAsia="Garamond" w:hAnsi="Calibri" w:cs="Calibri"/>
          <w:bCs/>
          <w:szCs w:val="22"/>
        </w:rPr>
        <w:t xml:space="preserve">count of </w:t>
      </w:r>
      <w:r w:rsidR="009E1F85" w:rsidRPr="009E1F85">
        <w:rPr>
          <w:rFonts w:ascii="Calibri" w:eastAsia="Garamond" w:hAnsi="Calibri" w:cs="Calibri"/>
          <w:bCs/>
          <w:szCs w:val="22"/>
        </w:rPr>
        <w:t>patients who would be suitable for PBT</w:t>
      </w:r>
      <w:r w:rsidR="009E1F85">
        <w:rPr>
          <w:rFonts w:ascii="Calibri" w:eastAsia="Garamond" w:hAnsi="Calibri" w:cs="Calibri"/>
          <w:bCs/>
          <w:szCs w:val="22"/>
        </w:rPr>
        <w:t xml:space="preserve"> and determine whether </w:t>
      </w:r>
      <w:r w:rsidR="009E1F85">
        <w:rPr>
          <w:rFonts w:ascii="Calibri" w:eastAsia="Garamond" w:hAnsi="Calibri" w:cs="Calibri"/>
          <w:bCs/>
          <w:szCs w:val="22"/>
        </w:rPr>
        <w:lastRenderedPageBreak/>
        <w:t>there was sufficient patient volume to support providing access to this technology for its Patient Panel.</w:t>
      </w:r>
    </w:p>
    <w:p w14:paraId="6E73126D"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6B0A694D" w14:textId="4D3A812D" w:rsidR="009E1F85" w:rsidRDefault="172C20F1" w:rsidP="008645B7">
      <w:pPr>
        <w:widowControl w:val="0"/>
        <w:tabs>
          <w:tab w:val="left" w:pos="901"/>
        </w:tabs>
        <w:autoSpaceDE w:val="0"/>
        <w:autoSpaceDN w:val="0"/>
        <w:rPr>
          <w:rFonts w:ascii="Calibri" w:eastAsia="Garamond" w:hAnsi="Calibri" w:cs="Calibri"/>
        </w:rPr>
      </w:pPr>
      <w:r w:rsidRPr="768A783A">
        <w:rPr>
          <w:rFonts w:ascii="Calibri" w:eastAsia="Garamond" w:hAnsi="Calibri" w:cs="Calibri"/>
        </w:rPr>
        <w:t>Based on the ASTRO PBT Model Policies and UMMHC LINAC (photon) patient panel data for FY24</w:t>
      </w:r>
      <w:r w:rsidR="5D8DE0AC" w:rsidRPr="768A783A">
        <w:rPr>
          <w:rFonts w:ascii="Calibri" w:eastAsia="Garamond" w:hAnsi="Calibri" w:cs="Calibri"/>
        </w:rPr>
        <w:t>,</w:t>
      </w:r>
      <w:r w:rsidR="00D56A10" w:rsidRPr="768A783A">
        <w:rPr>
          <w:rFonts w:ascii="Calibri" w:eastAsia="Garamond" w:hAnsi="Calibri" w:cs="Calibri"/>
          <w:vertAlign w:val="superscript"/>
        </w:rPr>
        <w:footnoteReference w:id="33"/>
      </w:r>
      <w:r w:rsidRPr="768A783A">
        <w:rPr>
          <w:rFonts w:ascii="Calibri" w:eastAsia="Garamond" w:hAnsi="Calibri" w:cs="Calibri"/>
        </w:rPr>
        <w:t xml:space="preserve"> UMMHC estimates that 136 </w:t>
      </w:r>
      <w:r w:rsidR="73F2147D" w:rsidRPr="768A783A">
        <w:rPr>
          <w:rFonts w:ascii="Calibri" w:eastAsia="Garamond" w:hAnsi="Calibri" w:cs="Calibri"/>
        </w:rPr>
        <w:t xml:space="preserve">UMMHC </w:t>
      </w:r>
      <w:r w:rsidRPr="768A783A">
        <w:rPr>
          <w:rFonts w:ascii="Calibri" w:eastAsia="Garamond" w:hAnsi="Calibri" w:cs="Calibri"/>
        </w:rPr>
        <w:t xml:space="preserve">patients receiving LINAC services per year at UMMHC would meet the Group 1 </w:t>
      </w:r>
      <w:r w:rsidRPr="62A1AE68">
        <w:rPr>
          <w:rFonts w:ascii="Calibri" w:eastAsia="Garamond" w:hAnsi="Calibri" w:cs="Calibri"/>
          <w:i/>
          <w:iCs/>
        </w:rPr>
        <w:t>Medical Necessity Criteria</w:t>
      </w:r>
      <w:r w:rsidRPr="768A783A">
        <w:rPr>
          <w:rFonts w:ascii="Calibri" w:eastAsia="Garamond" w:hAnsi="Calibri" w:cs="Calibri"/>
        </w:rPr>
        <w:t xml:space="preserve"> </w:t>
      </w:r>
      <w:proofErr w:type="gramStart"/>
      <w:r w:rsidR="2C149728" w:rsidRPr="768A783A">
        <w:rPr>
          <w:rFonts w:ascii="Calibri" w:eastAsia="Garamond" w:hAnsi="Calibri" w:cs="Calibri"/>
        </w:rPr>
        <w:t>(</w:t>
      </w:r>
      <w:r w:rsidR="298B8557" w:rsidRPr="768A783A">
        <w:rPr>
          <w:rFonts w:ascii="Calibri" w:eastAsia="Garamond" w:hAnsi="Calibri" w:cs="Calibri"/>
        </w:rPr>
        <w:t>”criteria</w:t>
      </w:r>
      <w:proofErr w:type="gramEnd"/>
      <w:r w:rsidR="298B8557" w:rsidRPr="768A783A">
        <w:rPr>
          <w:rFonts w:ascii="Calibri" w:eastAsia="Garamond" w:hAnsi="Calibri" w:cs="Calibri"/>
        </w:rPr>
        <w:t xml:space="preserve">”) </w:t>
      </w:r>
      <w:r w:rsidRPr="768A783A">
        <w:rPr>
          <w:rFonts w:ascii="Calibri" w:eastAsia="Garamond" w:hAnsi="Calibri" w:cs="Calibri"/>
        </w:rPr>
        <w:t>for PBT coverage</w:t>
      </w:r>
      <w:r w:rsidR="67D39FAA">
        <w:rPr>
          <w:rFonts w:ascii="Calibri" w:eastAsia="Garamond" w:hAnsi="Calibri" w:cs="Calibri"/>
        </w:rPr>
        <w:t xml:space="preserve"> based on diagnosis</w:t>
      </w:r>
      <w:r w:rsidR="59D3784C" w:rsidRPr="768A783A">
        <w:rPr>
          <w:rFonts w:ascii="Calibri" w:eastAsia="Garamond" w:hAnsi="Calibri" w:cs="Calibri"/>
        </w:rPr>
        <w:t xml:space="preserve">. </w:t>
      </w:r>
      <w:r w:rsidR="76A27EB6" w:rsidRPr="768A783A">
        <w:rPr>
          <w:rFonts w:ascii="Calibri" w:eastAsia="Garamond" w:hAnsi="Calibri" w:cs="Calibri"/>
        </w:rPr>
        <w:t>Staff inquired as to whether the Applicant</w:t>
      </w:r>
      <w:r w:rsidR="7C8BE5AD" w:rsidRPr="768A783A">
        <w:rPr>
          <w:rFonts w:ascii="Calibri" w:eastAsia="Garamond" w:hAnsi="Calibri" w:cs="Calibri"/>
        </w:rPr>
        <w:t xml:space="preserve"> </w:t>
      </w:r>
      <w:r w:rsidR="4D6DD2DC" w:rsidRPr="768A783A">
        <w:rPr>
          <w:rFonts w:ascii="Calibri" w:eastAsia="Garamond" w:hAnsi="Calibri" w:cs="Calibri"/>
        </w:rPr>
        <w:t xml:space="preserve">had </w:t>
      </w:r>
      <w:r w:rsidR="7C8BE5AD" w:rsidRPr="768A783A">
        <w:rPr>
          <w:rFonts w:ascii="Calibri" w:eastAsia="Garamond" w:hAnsi="Calibri" w:cs="Calibri"/>
        </w:rPr>
        <w:t xml:space="preserve">a count of </w:t>
      </w:r>
      <w:r w:rsidR="38F5CBA9" w:rsidRPr="768A783A">
        <w:rPr>
          <w:rFonts w:ascii="Calibri" w:eastAsia="Garamond" w:hAnsi="Calibri" w:cs="Calibri"/>
        </w:rPr>
        <w:t xml:space="preserve">the number of its </w:t>
      </w:r>
      <w:r w:rsidR="2619D7BD" w:rsidRPr="768A783A">
        <w:rPr>
          <w:rFonts w:ascii="Calibri" w:eastAsia="Garamond" w:hAnsi="Calibri" w:cs="Calibri"/>
        </w:rPr>
        <w:t xml:space="preserve">patients </w:t>
      </w:r>
      <w:r w:rsidR="07EE28C5" w:rsidRPr="768A783A">
        <w:rPr>
          <w:rFonts w:ascii="Calibri" w:eastAsia="Garamond" w:hAnsi="Calibri" w:cs="Calibri"/>
        </w:rPr>
        <w:t>who meet the cr</w:t>
      </w:r>
      <w:r w:rsidR="73525B86" w:rsidRPr="768A783A">
        <w:rPr>
          <w:rFonts w:ascii="Calibri" w:eastAsia="Garamond" w:hAnsi="Calibri" w:cs="Calibri"/>
        </w:rPr>
        <w:t>i</w:t>
      </w:r>
      <w:r w:rsidR="07EE28C5" w:rsidRPr="768A783A">
        <w:rPr>
          <w:rFonts w:ascii="Calibri" w:eastAsia="Garamond" w:hAnsi="Calibri" w:cs="Calibri"/>
        </w:rPr>
        <w:t xml:space="preserve">teria and are </w:t>
      </w:r>
      <w:r w:rsidR="2619D7BD" w:rsidRPr="768A783A">
        <w:rPr>
          <w:rFonts w:ascii="Calibri" w:eastAsia="Garamond" w:hAnsi="Calibri" w:cs="Calibri"/>
        </w:rPr>
        <w:t>referred to other PBT centers</w:t>
      </w:r>
      <w:r w:rsidR="6C55B172" w:rsidRPr="768A783A">
        <w:rPr>
          <w:rFonts w:ascii="Calibri" w:eastAsia="Garamond" w:hAnsi="Calibri" w:cs="Calibri"/>
        </w:rPr>
        <w:t>. T</w:t>
      </w:r>
      <w:r w:rsidR="2619D7BD" w:rsidRPr="768A783A">
        <w:rPr>
          <w:rFonts w:ascii="Calibri" w:eastAsia="Garamond" w:hAnsi="Calibri" w:cs="Calibri"/>
        </w:rPr>
        <w:t>he Applicant</w:t>
      </w:r>
      <w:r w:rsidR="55C78654" w:rsidRPr="768A783A">
        <w:rPr>
          <w:rFonts w:ascii="Calibri" w:eastAsia="Garamond" w:hAnsi="Calibri" w:cs="Calibri"/>
        </w:rPr>
        <w:t xml:space="preserve"> responded</w:t>
      </w:r>
      <w:r w:rsidR="7409F188" w:rsidRPr="768A783A">
        <w:rPr>
          <w:rFonts w:ascii="Calibri" w:eastAsia="Garamond" w:hAnsi="Calibri" w:cs="Calibri"/>
        </w:rPr>
        <w:t xml:space="preserve"> </w:t>
      </w:r>
      <w:r w:rsidR="008645B7">
        <w:rPr>
          <w:rFonts w:ascii="Calibri" w:eastAsia="Garamond" w:hAnsi="Calibri" w:cs="Calibri"/>
        </w:rPr>
        <w:t>that</w:t>
      </w:r>
      <w:r w:rsidR="7F26D312" w:rsidRPr="768A783A">
        <w:rPr>
          <w:rFonts w:ascii="Calibri" w:eastAsia="Garamond" w:hAnsi="Calibri" w:cs="Calibri"/>
        </w:rPr>
        <w:t xml:space="preserve"> </w:t>
      </w:r>
      <w:r w:rsidR="55C78654" w:rsidRPr="768A783A">
        <w:rPr>
          <w:rFonts w:ascii="Calibri" w:eastAsia="Garamond" w:hAnsi="Calibri" w:cs="Calibri"/>
        </w:rPr>
        <w:t>their EHR system cannot retrospectively</w:t>
      </w:r>
      <w:r w:rsidR="6BD9E21A" w:rsidRPr="768A783A">
        <w:rPr>
          <w:rFonts w:ascii="Calibri" w:eastAsia="Garamond" w:hAnsi="Calibri" w:cs="Calibri"/>
        </w:rPr>
        <w:t xml:space="preserve"> search for and count</w:t>
      </w:r>
      <w:r w:rsidR="2619D7BD" w:rsidRPr="768A783A">
        <w:rPr>
          <w:rFonts w:ascii="Calibri" w:eastAsia="Garamond" w:hAnsi="Calibri" w:cs="Calibri"/>
        </w:rPr>
        <w:t xml:space="preserve"> </w:t>
      </w:r>
      <w:r w:rsidR="0D858B1A" w:rsidRPr="768A783A">
        <w:rPr>
          <w:rFonts w:ascii="Calibri" w:eastAsia="Garamond" w:hAnsi="Calibri" w:cs="Calibri"/>
        </w:rPr>
        <w:t>such information</w:t>
      </w:r>
      <w:r w:rsidR="5CAE0354" w:rsidRPr="768A783A">
        <w:rPr>
          <w:rFonts w:ascii="Calibri" w:eastAsia="Garamond" w:hAnsi="Calibri" w:cs="Calibri"/>
        </w:rPr>
        <w:t>.</w:t>
      </w:r>
      <w:r w:rsidR="2E7E34F8" w:rsidRPr="768A783A">
        <w:rPr>
          <w:rFonts w:ascii="Calibri" w:eastAsia="Garamond" w:hAnsi="Calibri" w:cs="Calibri"/>
        </w:rPr>
        <w:t xml:space="preserve"> As a result of </w:t>
      </w:r>
      <w:r w:rsidR="008645B7" w:rsidRPr="768A783A">
        <w:rPr>
          <w:rFonts w:ascii="Calibri" w:eastAsia="Garamond" w:hAnsi="Calibri" w:cs="Calibri"/>
        </w:rPr>
        <w:t>this</w:t>
      </w:r>
      <w:r w:rsidR="2E7E34F8" w:rsidRPr="768A783A">
        <w:rPr>
          <w:rFonts w:ascii="Calibri" w:eastAsia="Garamond" w:hAnsi="Calibri" w:cs="Calibri"/>
        </w:rPr>
        <w:t xml:space="preserve"> missing data</w:t>
      </w:r>
      <w:r w:rsidR="008645B7">
        <w:rPr>
          <w:rFonts w:ascii="Calibri" w:eastAsia="Garamond" w:hAnsi="Calibri" w:cs="Calibri"/>
        </w:rPr>
        <w:t>,</w:t>
      </w:r>
      <w:r w:rsidR="2E7E34F8" w:rsidRPr="768A783A">
        <w:rPr>
          <w:rFonts w:ascii="Calibri" w:eastAsia="Garamond" w:hAnsi="Calibri" w:cs="Calibri"/>
        </w:rPr>
        <w:t xml:space="preserve"> the </w:t>
      </w:r>
      <w:proofErr w:type="gramStart"/>
      <w:r w:rsidR="4880F263" w:rsidRPr="768A783A">
        <w:rPr>
          <w:rFonts w:ascii="Calibri" w:eastAsia="Garamond" w:hAnsi="Calibri" w:cs="Calibri"/>
        </w:rPr>
        <w:t>count</w:t>
      </w:r>
      <w:proofErr w:type="gramEnd"/>
      <w:r w:rsidR="4880F263" w:rsidRPr="768A783A">
        <w:rPr>
          <w:rFonts w:ascii="Calibri" w:eastAsia="Garamond" w:hAnsi="Calibri" w:cs="Calibri"/>
        </w:rPr>
        <w:t xml:space="preserve"> of patients in this category is likely higher.</w:t>
      </w:r>
    </w:p>
    <w:p w14:paraId="298CDEB3" w14:textId="77777777" w:rsidR="009E1F85" w:rsidRDefault="009E1F85" w:rsidP="008645B7">
      <w:pPr>
        <w:widowControl w:val="0"/>
        <w:tabs>
          <w:tab w:val="left" w:pos="901"/>
        </w:tabs>
        <w:autoSpaceDE w:val="0"/>
        <w:autoSpaceDN w:val="0"/>
        <w:rPr>
          <w:rFonts w:ascii="Calibri" w:eastAsia="Garamond" w:hAnsi="Calibri" w:cs="Calibri"/>
          <w:szCs w:val="22"/>
        </w:rPr>
      </w:pPr>
    </w:p>
    <w:p w14:paraId="4F96D097" w14:textId="7E76BC69" w:rsidR="00D56A10" w:rsidRPr="00D56A10" w:rsidRDefault="00D56A10" w:rsidP="008645B7">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In addition, </w:t>
      </w:r>
      <w:r w:rsidR="00892451">
        <w:rPr>
          <w:rFonts w:ascii="Calibri" w:eastAsia="Garamond" w:hAnsi="Calibri" w:cs="Calibri"/>
          <w:szCs w:val="22"/>
        </w:rPr>
        <w:t xml:space="preserve">for FY 24, </w:t>
      </w:r>
      <w:r w:rsidRPr="00D56A10">
        <w:rPr>
          <w:rFonts w:ascii="Calibri" w:eastAsia="Garamond" w:hAnsi="Calibri" w:cs="Calibri"/>
          <w:szCs w:val="22"/>
        </w:rPr>
        <w:t>UMMHC identified 1,533</w:t>
      </w:r>
      <w:r w:rsidR="00681EA1">
        <w:rPr>
          <w:rFonts w:ascii="Calibri" w:eastAsia="Garamond" w:hAnsi="Calibri" w:cs="Calibri"/>
          <w:szCs w:val="22"/>
        </w:rPr>
        <w:t xml:space="preserve"> </w:t>
      </w:r>
      <w:r w:rsidRPr="00D56A10">
        <w:rPr>
          <w:rFonts w:ascii="Calibri" w:eastAsia="Garamond" w:hAnsi="Calibri" w:cs="Calibri"/>
          <w:szCs w:val="22"/>
        </w:rPr>
        <w:t>of its patients receiving LINAC services that</w:t>
      </w:r>
      <w:r w:rsidR="005016B3">
        <w:rPr>
          <w:rFonts w:ascii="Calibri" w:eastAsia="Garamond" w:hAnsi="Calibri" w:cs="Calibri"/>
          <w:szCs w:val="22"/>
        </w:rPr>
        <w:t xml:space="preserve"> </w:t>
      </w:r>
      <w:r w:rsidR="009E1F85">
        <w:rPr>
          <w:rFonts w:ascii="Calibri" w:eastAsia="Garamond" w:hAnsi="Calibri" w:cs="Calibri"/>
          <w:szCs w:val="22"/>
        </w:rPr>
        <w:t xml:space="preserve">potentially </w:t>
      </w:r>
      <w:r w:rsidR="005016B3">
        <w:rPr>
          <w:rFonts w:ascii="Calibri" w:eastAsia="Garamond" w:hAnsi="Calibri" w:cs="Calibri"/>
          <w:szCs w:val="22"/>
        </w:rPr>
        <w:t>c</w:t>
      </w:r>
      <w:r w:rsidRPr="00D56A10">
        <w:rPr>
          <w:rFonts w:ascii="Calibri" w:eastAsia="Garamond" w:hAnsi="Calibri" w:cs="Calibri"/>
          <w:szCs w:val="22"/>
        </w:rPr>
        <w:t xml:space="preserve">ould </w:t>
      </w:r>
      <w:r w:rsidR="00681EA1">
        <w:rPr>
          <w:rFonts w:ascii="Calibri" w:eastAsia="Garamond" w:hAnsi="Calibri" w:cs="Calibri"/>
          <w:szCs w:val="22"/>
        </w:rPr>
        <w:t xml:space="preserve">meet the </w:t>
      </w:r>
      <w:r w:rsidRPr="00D56A10">
        <w:rPr>
          <w:rFonts w:ascii="Calibri" w:eastAsia="Garamond" w:hAnsi="Calibri" w:cs="Calibri"/>
          <w:szCs w:val="22"/>
        </w:rPr>
        <w:t xml:space="preserve">Group 2 </w:t>
      </w:r>
      <w:r w:rsidR="00681EA1" w:rsidRPr="00681EA1">
        <w:rPr>
          <w:rFonts w:ascii="Calibri" w:eastAsia="Garamond" w:hAnsi="Calibri" w:cs="Calibri"/>
          <w:i/>
          <w:iCs/>
          <w:szCs w:val="22"/>
        </w:rPr>
        <w:t xml:space="preserve">Coverage with Evidence Development (“CED”) </w:t>
      </w:r>
      <w:r w:rsidR="00681EA1" w:rsidRPr="00681EA1">
        <w:rPr>
          <w:rFonts w:ascii="Calibri" w:eastAsia="Garamond" w:hAnsi="Calibri" w:cs="Calibri"/>
          <w:szCs w:val="22"/>
        </w:rPr>
        <w:t>paradigm</w:t>
      </w:r>
      <w:r w:rsidRPr="00D56A10">
        <w:rPr>
          <w:rFonts w:ascii="Calibri" w:eastAsia="Garamond" w:hAnsi="Calibri" w:cs="Calibri"/>
          <w:szCs w:val="22"/>
        </w:rPr>
        <w:t xml:space="preserve">. Realizing that not all of the Group 2 patients would meet the </w:t>
      </w:r>
      <w:r w:rsidR="00366052">
        <w:rPr>
          <w:rFonts w:ascii="Calibri" w:eastAsia="Garamond" w:hAnsi="Calibri" w:cs="Calibri"/>
          <w:szCs w:val="22"/>
        </w:rPr>
        <w:t xml:space="preserve">more limited clinical documentation </w:t>
      </w:r>
      <w:r w:rsidRPr="00D56A10">
        <w:rPr>
          <w:rFonts w:ascii="Calibri" w:eastAsia="Garamond" w:hAnsi="Calibri" w:cs="Calibri"/>
          <w:szCs w:val="22"/>
        </w:rPr>
        <w:t>requirements, additional approaches were utilized</w:t>
      </w:r>
      <w:r w:rsidR="005016B3">
        <w:rPr>
          <w:rFonts w:ascii="Calibri" w:eastAsia="Garamond" w:hAnsi="Calibri" w:cs="Calibri"/>
          <w:szCs w:val="22"/>
        </w:rPr>
        <w:t xml:space="preserve"> </w:t>
      </w:r>
      <w:r w:rsidR="00CE4354">
        <w:rPr>
          <w:rFonts w:ascii="Calibri" w:eastAsia="Garamond" w:hAnsi="Calibri" w:cs="Calibri"/>
          <w:szCs w:val="22"/>
        </w:rPr>
        <w:t xml:space="preserve">in an attempt to estimate how many of those patients </w:t>
      </w:r>
      <w:r w:rsidR="00366052">
        <w:rPr>
          <w:rFonts w:ascii="Calibri" w:eastAsia="Garamond" w:hAnsi="Calibri" w:cs="Calibri"/>
          <w:szCs w:val="22"/>
        </w:rPr>
        <w:t>could be added to the total count</w:t>
      </w:r>
      <w:r w:rsidRPr="00D56A10">
        <w:rPr>
          <w:rFonts w:ascii="Calibri" w:eastAsia="Garamond" w:hAnsi="Calibri" w:cs="Calibri"/>
          <w:szCs w:val="22"/>
        </w:rPr>
        <w:t xml:space="preserve">. </w:t>
      </w:r>
    </w:p>
    <w:p w14:paraId="67CD0765"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521B828" w14:textId="6758FE39" w:rsidR="00D56A10" w:rsidRDefault="00D56A10" w:rsidP="008645B7">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With additional staff questions, the Applicant looked at the CED paradigm of the explicitly mentioned </w:t>
      </w:r>
      <w:r w:rsidRPr="00D56A10">
        <w:rPr>
          <w:rFonts w:ascii="Calibri" w:eastAsia="Garamond" w:hAnsi="Calibri" w:cs="Calibri"/>
          <w:i/>
          <w:iCs/>
          <w:szCs w:val="22"/>
        </w:rPr>
        <w:t>cancers for coverage</w:t>
      </w:r>
      <w:r w:rsidRPr="00D56A10">
        <w:rPr>
          <w:rFonts w:ascii="Calibri" w:eastAsia="Garamond" w:hAnsi="Calibri" w:cs="Calibri"/>
          <w:szCs w:val="22"/>
        </w:rPr>
        <w:t xml:space="preserve"> by body site for likely proton beam therapy coverage, and applied the Dutch </w:t>
      </w:r>
      <w:r w:rsidR="00366052">
        <w:rPr>
          <w:rFonts w:ascii="Calibri" w:eastAsia="Garamond" w:hAnsi="Calibri" w:cs="Calibri"/>
          <w:szCs w:val="22"/>
        </w:rPr>
        <w:t>Horizon (described more fully below under M</w:t>
      </w:r>
      <w:r w:rsidRPr="00D56A10">
        <w:rPr>
          <w:rFonts w:ascii="Calibri" w:eastAsia="Garamond" w:hAnsi="Calibri" w:cs="Calibri"/>
          <w:szCs w:val="22"/>
        </w:rPr>
        <w:t>odel</w:t>
      </w:r>
      <w:r w:rsidR="00366052">
        <w:rPr>
          <w:rFonts w:ascii="Calibri" w:eastAsia="Garamond" w:hAnsi="Calibri" w:cs="Calibri"/>
          <w:szCs w:val="22"/>
        </w:rPr>
        <w:t xml:space="preserve"> 2)</w:t>
      </w:r>
      <w:r w:rsidRPr="00D56A10">
        <w:rPr>
          <w:rFonts w:ascii="Calibri" w:eastAsia="Garamond" w:hAnsi="Calibri" w:cs="Calibri"/>
          <w:szCs w:val="22"/>
        </w:rPr>
        <w:t xml:space="preserve"> percentage estimates for those </w:t>
      </w:r>
      <w:r w:rsidR="00366052">
        <w:rPr>
          <w:rFonts w:ascii="Calibri" w:eastAsia="Garamond" w:hAnsi="Calibri" w:cs="Calibri"/>
          <w:szCs w:val="22"/>
        </w:rPr>
        <w:t>tumor</w:t>
      </w:r>
      <w:r w:rsidRPr="00D56A10">
        <w:rPr>
          <w:rFonts w:ascii="Calibri" w:eastAsia="Garamond" w:hAnsi="Calibri" w:cs="Calibri"/>
          <w:szCs w:val="22"/>
        </w:rPr>
        <w:t xml:space="preserve"> sites including Prostate (10%), Breast (5%), Lung &amp; Bronchus (15%), Pancreas (10%), Liver &amp; Bile Duct (10%), Oral Cavity and Pharynx (Head &amp;Neck, 25%)</w:t>
      </w:r>
      <w:r w:rsidR="002A1BB7">
        <w:rPr>
          <w:rFonts w:ascii="Calibri" w:eastAsia="Garamond" w:hAnsi="Calibri" w:cs="Calibri"/>
          <w:szCs w:val="22"/>
        </w:rPr>
        <w:t>, and</w:t>
      </w:r>
      <w:r w:rsidRPr="00D56A10">
        <w:rPr>
          <w:rFonts w:ascii="Calibri" w:eastAsia="Garamond" w:hAnsi="Calibri" w:cs="Calibri"/>
          <w:szCs w:val="22"/>
        </w:rPr>
        <w:t xml:space="preserve"> Bladder (pelvic, 10%). The Applicant notes that this is not</w:t>
      </w:r>
      <w:r w:rsidR="008645B7">
        <w:rPr>
          <w:rFonts w:ascii="Calibri" w:eastAsia="Garamond" w:hAnsi="Calibri" w:cs="Calibri"/>
          <w:szCs w:val="22"/>
        </w:rPr>
        <w:t xml:space="preserve"> an</w:t>
      </w:r>
      <w:r w:rsidRPr="00D56A10">
        <w:rPr>
          <w:rFonts w:ascii="Calibri" w:eastAsia="Garamond" w:hAnsi="Calibri" w:cs="Calibri"/>
          <w:szCs w:val="22"/>
        </w:rPr>
        <w:t xml:space="preserve"> exhaustive</w:t>
      </w:r>
      <w:r w:rsidR="008645B7">
        <w:rPr>
          <w:rFonts w:ascii="Calibri" w:eastAsia="Garamond" w:hAnsi="Calibri" w:cs="Calibri"/>
          <w:szCs w:val="22"/>
        </w:rPr>
        <w:t xml:space="preserve"> count</w:t>
      </w:r>
      <w:r w:rsidRPr="00D56A10">
        <w:rPr>
          <w:rFonts w:ascii="Calibri" w:eastAsia="Garamond" w:hAnsi="Calibri" w:cs="Calibri"/>
          <w:szCs w:val="22"/>
        </w:rPr>
        <w:t xml:space="preserve"> of the total potentially eligible cancer types, and that it does not include re</w:t>
      </w:r>
      <w:r w:rsidR="00366052">
        <w:rPr>
          <w:rFonts w:ascii="Calibri" w:eastAsia="Garamond" w:hAnsi="Calibri" w:cs="Calibri"/>
          <w:szCs w:val="22"/>
        </w:rPr>
        <w:t>-</w:t>
      </w:r>
      <w:r w:rsidRPr="00D56A10">
        <w:rPr>
          <w:rFonts w:ascii="Calibri" w:eastAsia="Garamond" w:hAnsi="Calibri" w:cs="Calibri"/>
          <w:szCs w:val="22"/>
        </w:rPr>
        <w:t>irradiation</w:t>
      </w:r>
      <w:r w:rsidR="00366052">
        <w:rPr>
          <w:rFonts w:ascii="Calibri" w:eastAsia="Garamond" w:hAnsi="Calibri" w:cs="Calibri"/>
          <w:szCs w:val="22"/>
        </w:rPr>
        <w:t>.</w:t>
      </w:r>
      <w:r w:rsidRPr="00D56A10">
        <w:rPr>
          <w:rFonts w:ascii="Calibri" w:eastAsia="Garamond" w:hAnsi="Calibri" w:cs="Calibri"/>
          <w:szCs w:val="22"/>
          <w:vertAlign w:val="superscript"/>
        </w:rPr>
        <w:footnoteReference w:id="34"/>
      </w:r>
      <w:r w:rsidRPr="00D56A10">
        <w:rPr>
          <w:rFonts w:ascii="Calibri" w:eastAsia="Garamond" w:hAnsi="Calibri" w:cs="Calibri"/>
          <w:szCs w:val="22"/>
        </w:rPr>
        <w:t xml:space="preserve"> Using this sub-set of Group 2, estimates of 187 patients in Worcester County could be eligible annually.</w:t>
      </w:r>
      <w:r w:rsidRPr="00D56A10">
        <w:rPr>
          <w:rFonts w:ascii="Calibri" w:eastAsia="Garamond" w:hAnsi="Calibri" w:cs="Calibri"/>
          <w:szCs w:val="22"/>
          <w:vertAlign w:val="superscript"/>
        </w:rPr>
        <w:footnoteReference w:id="35"/>
      </w:r>
      <w:r w:rsidRPr="00D56A10">
        <w:rPr>
          <w:rFonts w:ascii="Calibri" w:eastAsia="Garamond" w:hAnsi="Calibri" w:cs="Calibri"/>
          <w:szCs w:val="22"/>
        </w:rPr>
        <w:t xml:space="preserve"> </w:t>
      </w:r>
    </w:p>
    <w:p w14:paraId="19A2A3C9"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672ACD6" w14:textId="76B906F8" w:rsidR="00D56A10" w:rsidRPr="00D56A10" w:rsidRDefault="00D56A10" w:rsidP="008645B7">
      <w:pPr>
        <w:widowControl w:val="0"/>
        <w:tabs>
          <w:tab w:val="left" w:pos="901"/>
        </w:tabs>
        <w:autoSpaceDE w:val="0"/>
        <w:autoSpaceDN w:val="0"/>
        <w:rPr>
          <w:rFonts w:ascii="Calibri" w:eastAsia="Garamond" w:hAnsi="Calibri" w:cs="Calibri"/>
        </w:rPr>
      </w:pPr>
      <w:r w:rsidRPr="32AFCC0F">
        <w:rPr>
          <w:rFonts w:ascii="Calibri" w:eastAsia="Garamond" w:hAnsi="Calibri" w:cs="Calibri"/>
        </w:rPr>
        <w:t xml:space="preserve">Table 7 below shows the </w:t>
      </w:r>
      <w:r w:rsidR="00900283" w:rsidRPr="32AFCC0F">
        <w:rPr>
          <w:rFonts w:ascii="Calibri" w:eastAsia="Garamond" w:hAnsi="Calibri" w:cs="Calibri"/>
        </w:rPr>
        <w:t xml:space="preserve">number of patients in the refined count </w:t>
      </w:r>
      <w:r w:rsidR="00A62179" w:rsidRPr="32AFCC0F">
        <w:rPr>
          <w:rFonts w:ascii="Calibri" w:eastAsia="Garamond" w:hAnsi="Calibri" w:cs="Calibri"/>
        </w:rPr>
        <w:t>of Group</w:t>
      </w:r>
      <w:r w:rsidR="00900283" w:rsidRPr="32AFCC0F">
        <w:rPr>
          <w:rFonts w:ascii="Calibri" w:eastAsia="Garamond" w:hAnsi="Calibri" w:cs="Calibri"/>
        </w:rPr>
        <w:t xml:space="preserve"> 2 Astro Model patients based on</w:t>
      </w:r>
      <w:r w:rsidRPr="32AFCC0F">
        <w:rPr>
          <w:rFonts w:ascii="Calibri" w:eastAsia="Garamond" w:hAnsi="Calibri" w:cs="Calibri"/>
        </w:rPr>
        <w:t xml:space="preserve"> UMMMC’s LINAC patients </w:t>
      </w:r>
      <w:r w:rsidR="00900283" w:rsidRPr="32AFCC0F">
        <w:rPr>
          <w:rFonts w:ascii="Calibri" w:eastAsia="Garamond" w:hAnsi="Calibri" w:cs="Calibri"/>
        </w:rPr>
        <w:t xml:space="preserve">and a subset of likely eligible diagnostic codes. </w:t>
      </w:r>
    </w:p>
    <w:p w14:paraId="185D4365" w14:textId="77777777" w:rsidR="00D56A10" w:rsidRPr="00D56A10" w:rsidRDefault="00D56A10" w:rsidP="008645B7">
      <w:pPr>
        <w:widowControl w:val="0"/>
        <w:tabs>
          <w:tab w:val="left" w:pos="901"/>
        </w:tabs>
        <w:autoSpaceDE w:val="0"/>
        <w:autoSpaceDN w:val="0"/>
        <w:jc w:val="center"/>
        <w:rPr>
          <w:rFonts w:ascii="Calibri" w:eastAsia="Garamond" w:hAnsi="Calibri" w:cs="Calibri"/>
          <w:b/>
          <w:bCs/>
          <w:szCs w:val="22"/>
        </w:rPr>
      </w:pPr>
      <w:r w:rsidRPr="00D56A10">
        <w:rPr>
          <w:rFonts w:ascii="Calibri" w:eastAsia="Garamond" w:hAnsi="Calibri" w:cs="Calibri"/>
          <w:b/>
          <w:bCs/>
          <w:szCs w:val="22"/>
        </w:rPr>
        <w:t>Table 7</w:t>
      </w:r>
    </w:p>
    <w:p w14:paraId="4CEF2F44"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tbl>
      <w:tblPr>
        <w:tblW w:w="4975" w:type="dxa"/>
        <w:jc w:val="center"/>
        <w:tblLook w:val="04A0" w:firstRow="1" w:lastRow="0" w:firstColumn="1" w:lastColumn="0" w:noHBand="0" w:noVBand="1"/>
      </w:tblPr>
      <w:tblGrid>
        <w:gridCol w:w="3715"/>
        <w:gridCol w:w="1260"/>
      </w:tblGrid>
      <w:tr w:rsidR="00900283" w:rsidRPr="00D56A10" w14:paraId="273C0A23" w14:textId="77777777" w:rsidTr="000721ED">
        <w:trPr>
          <w:cantSplit/>
          <w:trHeight w:val="278"/>
          <w:tblHeader/>
          <w:jc w:val="center"/>
        </w:trPr>
        <w:tc>
          <w:tcPr>
            <w:tcW w:w="3715" w:type="dxa"/>
            <w:tcBorders>
              <w:top w:val="single" w:sz="4" w:space="0" w:color="auto"/>
              <w:left w:val="single" w:sz="4" w:space="0" w:color="auto"/>
              <w:bottom w:val="single" w:sz="4" w:space="0" w:color="auto"/>
              <w:right w:val="single" w:sz="4" w:space="0" w:color="auto"/>
            </w:tcBorders>
            <w:shd w:val="clear" w:color="auto" w:fill="EFFFFF"/>
            <w:noWrap/>
            <w:vAlign w:val="bottom"/>
            <w:hideMark/>
          </w:tcPr>
          <w:p w14:paraId="0EF518AD" w14:textId="77777777" w:rsidR="00900283" w:rsidRPr="00D56A10" w:rsidRDefault="00900283" w:rsidP="008645B7">
            <w:pPr>
              <w:rPr>
                <w:rFonts w:ascii="Calibri" w:eastAsia="Times New Roman" w:hAnsi="Calibri" w:cs="Calibri"/>
                <w:b/>
                <w:bCs/>
                <w:color w:val="000000"/>
              </w:rPr>
            </w:pPr>
            <w:r w:rsidRPr="00D56A10">
              <w:rPr>
                <w:rFonts w:ascii="Calibri" w:eastAsia="Times New Roman" w:hAnsi="Calibri" w:cs="Calibri"/>
                <w:b/>
                <w:bCs/>
                <w:color w:val="000000"/>
              </w:rPr>
              <w:t>Model 1</w:t>
            </w:r>
          </w:p>
        </w:tc>
        <w:tc>
          <w:tcPr>
            <w:tcW w:w="1260" w:type="dxa"/>
            <w:tcBorders>
              <w:top w:val="single" w:sz="4" w:space="0" w:color="auto"/>
              <w:left w:val="nil"/>
              <w:bottom w:val="single" w:sz="4" w:space="0" w:color="auto"/>
              <w:right w:val="single" w:sz="4" w:space="0" w:color="auto"/>
            </w:tcBorders>
            <w:shd w:val="clear" w:color="auto" w:fill="EFFFFF"/>
            <w:noWrap/>
            <w:vAlign w:val="bottom"/>
            <w:hideMark/>
          </w:tcPr>
          <w:p w14:paraId="6BC05792" w14:textId="77777777" w:rsidR="00900283" w:rsidRPr="00D56A10" w:rsidRDefault="00900283" w:rsidP="008645B7">
            <w:pPr>
              <w:jc w:val="center"/>
              <w:rPr>
                <w:rFonts w:ascii="Calibri" w:eastAsia="Times New Roman" w:hAnsi="Calibri" w:cs="Calibri"/>
                <w:b/>
                <w:bCs/>
                <w:color w:val="000000"/>
              </w:rPr>
            </w:pPr>
            <w:r w:rsidRPr="00D56A10">
              <w:rPr>
                <w:rFonts w:ascii="Calibri" w:eastAsia="Times New Roman" w:hAnsi="Calibri" w:cs="Calibri"/>
                <w:b/>
                <w:bCs/>
                <w:color w:val="000000"/>
              </w:rPr>
              <w:t>FY 24</w:t>
            </w:r>
          </w:p>
        </w:tc>
      </w:tr>
      <w:tr w:rsidR="00900283" w:rsidRPr="00D56A10" w14:paraId="31AE96CF"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hideMark/>
          </w:tcPr>
          <w:p w14:paraId="455DAB32" w14:textId="7777777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ASTRO UMMMC LINAC patients</w:t>
            </w:r>
          </w:p>
        </w:tc>
        <w:tc>
          <w:tcPr>
            <w:tcW w:w="1260" w:type="dxa"/>
            <w:tcBorders>
              <w:top w:val="nil"/>
              <w:left w:val="nil"/>
              <w:bottom w:val="single" w:sz="4" w:space="0" w:color="auto"/>
              <w:right w:val="single" w:sz="4" w:space="0" w:color="auto"/>
            </w:tcBorders>
            <w:noWrap/>
            <w:vAlign w:val="bottom"/>
            <w:hideMark/>
          </w:tcPr>
          <w:p w14:paraId="357D65C5" w14:textId="5F84FF18" w:rsidR="00900283" w:rsidRPr="00D56A10" w:rsidRDefault="00900283" w:rsidP="008645B7">
            <w:pPr>
              <w:jc w:val="center"/>
              <w:rPr>
                <w:rFonts w:ascii="Calibri" w:eastAsia="Times New Roman" w:hAnsi="Calibri" w:cs="Calibri"/>
                <w:color w:val="000000"/>
              </w:rPr>
            </w:pPr>
            <w:r w:rsidRPr="00D56A10">
              <w:rPr>
                <w:rFonts w:ascii="Calibri" w:eastAsia="Times New Roman" w:hAnsi="Calibri" w:cs="Calibri"/>
                <w:color w:val="000000"/>
              </w:rPr>
              <w:t>Patients</w:t>
            </w:r>
          </w:p>
        </w:tc>
      </w:tr>
      <w:tr w:rsidR="00900283" w:rsidRPr="00D56A10" w14:paraId="60A4D3D1"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hideMark/>
          </w:tcPr>
          <w:p w14:paraId="11DC47FD" w14:textId="7777777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Group 1</w:t>
            </w:r>
          </w:p>
        </w:tc>
        <w:tc>
          <w:tcPr>
            <w:tcW w:w="1260" w:type="dxa"/>
            <w:tcBorders>
              <w:top w:val="nil"/>
              <w:left w:val="nil"/>
              <w:bottom w:val="single" w:sz="4" w:space="0" w:color="auto"/>
              <w:right w:val="single" w:sz="4" w:space="0" w:color="auto"/>
            </w:tcBorders>
            <w:noWrap/>
            <w:vAlign w:val="bottom"/>
            <w:hideMark/>
          </w:tcPr>
          <w:p w14:paraId="4AC25EA5" w14:textId="77777777" w:rsidR="00900283" w:rsidRPr="00D56A10" w:rsidRDefault="00900283" w:rsidP="008645B7">
            <w:pPr>
              <w:jc w:val="right"/>
              <w:rPr>
                <w:rFonts w:ascii="Calibri" w:eastAsia="Times New Roman" w:hAnsi="Calibri" w:cs="Calibri"/>
                <w:color w:val="000000"/>
              </w:rPr>
            </w:pPr>
            <w:r w:rsidRPr="00D56A10">
              <w:rPr>
                <w:rFonts w:ascii="Calibri" w:eastAsia="Times New Roman" w:hAnsi="Calibri" w:cs="Calibri"/>
                <w:color w:val="000000"/>
              </w:rPr>
              <w:t>136</w:t>
            </w:r>
          </w:p>
        </w:tc>
      </w:tr>
      <w:tr w:rsidR="00900283" w:rsidRPr="00D56A10" w14:paraId="0C8515D6"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hideMark/>
          </w:tcPr>
          <w:p w14:paraId="2E5EE32D" w14:textId="7777777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Group 2</w:t>
            </w:r>
          </w:p>
        </w:tc>
        <w:tc>
          <w:tcPr>
            <w:tcW w:w="1260" w:type="dxa"/>
            <w:tcBorders>
              <w:top w:val="nil"/>
              <w:left w:val="nil"/>
              <w:bottom w:val="single" w:sz="4" w:space="0" w:color="auto"/>
              <w:right w:val="single" w:sz="4" w:space="0" w:color="auto"/>
            </w:tcBorders>
            <w:noWrap/>
            <w:vAlign w:val="bottom"/>
            <w:hideMark/>
          </w:tcPr>
          <w:p w14:paraId="093DFE8E" w14:textId="18F78663" w:rsidR="00900283" w:rsidRPr="00D56A10" w:rsidRDefault="00900283" w:rsidP="008645B7">
            <w:pPr>
              <w:jc w:val="right"/>
              <w:rPr>
                <w:rFonts w:ascii="Calibri" w:eastAsia="Times New Roman" w:hAnsi="Calibri" w:cs="Calibri"/>
                <w:color w:val="000000"/>
              </w:rPr>
            </w:pPr>
            <w:r w:rsidRPr="00D56A10">
              <w:rPr>
                <w:rFonts w:ascii="Calibri" w:eastAsia="Times New Roman" w:hAnsi="Calibri" w:cs="Calibri"/>
                <w:color w:val="000000"/>
              </w:rPr>
              <w:t>1</w:t>
            </w:r>
            <w:r w:rsidR="00D348E5">
              <w:rPr>
                <w:rFonts w:ascii="Calibri" w:eastAsia="Times New Roman" w:hAnsi="Calibri" w:cs="Calibri"/>
                <w:color w:val="000000"/>
              </w:rPr>
              <w:t>,</w:t>
            </w:r>
            <w:r w:rsidRPr="00D56A10">
              <w:rPr>
                <w:rFonts w:ascii="Calibri" w:eastAsia="Times New Roman" w:hAnsi="Calibri" w:cs="Calibri"/>
                <w:color w:val="000000"/>
              </w:rPr>
              <w:t>533</w:t>
            </w:r>
          </w:p>
        </w:tc>
      </w:tr>
      <w:tr w:rsidR="00900283" w:rsidRPr="00D56A10" w14:paraId="672AE1A4"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tcPr>
          <w:p w14:paraId="68A37A85" w14:textId="62F2454B" w:rsidR="00900283" w:rsidRPr="00D56A10" w:rsidRDefault="00900283" w:rsidP="008645B7">
            <w:pPr>
              <w:rPr>
                <w:rFonts w:ascii="Calibri" w:eastAsia="Times New Roman" w:hAnsi="Calibri" w:cs="Calibri"/>
                <w:color w:val="000000"/>
              </w:rPr>
            </w:pPr>
            <w:r>
              <w:rPr>
                <w:rFonts w:ascii="Calibri" w:eastAsia="Times New Roman" w:hAnsi="Calibri" w:cs="Calibri"/>
                <w:color w:val="000000"/>
              </w:rPr>
              <w:t xml:space="preserve">Select Subset of Group 2 patients who meet the </w:t>
            </w:r>
            <w:r w:rsidRPr="00D56A10">
              <w:rPr>
                <w:rFonts w:ascii="Calibri" w:eastAsia="Times New Roman" w:hAnsi="Calibri" w:cs="Calibri"/>
                <w:color w:val="000000"/>
              </w:rPr>
              <w:t xml:space="preserve">CED </w:t>
            </w:r>
            <w:r>
              <w:rPr>
                <w:rFonts w:ascii="Calibri" w:eastAsia="Times New Roman" w:hAnsi="Calibri" w:cs="Calibri"/>
                <w:color w:val="000000"/>
              </w:rPr>
              <w:t xml:space="preserve">criteria </w:t>
            </w:r>
            <w:r w:rsidRPr="00D56A10">
              <w:rPr>
                <w:rFonts w:ascii="Calibri" w:eastAsia="Times New Roman" w:hAnsi="Calibri" w:cs="Calibri"/>
                <w:color w:val="000000"/>
              </w:rPr>
              <w:t xml:space="preserve">and </w:t>
            </w:r>
            <w:proofErr w:type="gramStart"/>
            <w:r>
              <w:rPr>
                <w:rFonts w:ascii="Calibri" w:eastAsia="Times New Roman" w:hAnsi="Calibri" w:cs="Calibri"/>
                <w:color w:val="000000"/>
              </w:rPr>
              <w:t>applying</w:t>
            </w:r>
            <w:proofErr w:type="gramEnd"/>
            <w:r>
              <w:rPr>
                <w:rFonts w:ascii="Calibri" w:eastAsia="Times New Roman" w:hAnsi="Calibri" w:cs="Calibri"/>
                <w:color w:val="000000"/>
              </w:rPr>
              <w:t xml:space="preserve"> the Horizon </w:t>
            </w:r>
            <w:r w:rsidRPr="00D56A10">
              <w:rPr>
                <w:rFonts w:ascii="Calibri" w:eastAsia="Times New Roman" w:hAnsi="Calibri" w:cs="Calibri"/>
                <w:color w:val="000000"/>
              </w:rPr>
              <w:t>percents</w:t>
            </w:r>
          </w:p>
        </w:tc>
        <w:tc>
          <w:tcPr>
            <w:tcW w:w="1260" w:type="dxa"/>
            <w:tcBorders>
              <w:top w:val="nil"/>
              <w:left w:val="nil"/>
              <w:bottom w:val="single" w:sz="4" w:space="0" w:color="auto"/>
              <w:right w:val="single" w:sz="4" w:space="0" w:color="auto"/>
            </w:tcBorders>
            <w:noWrap/>
            <w:vAlign w:val="bottom"/>
          </w:tcPr>
          <w:p w14:paraId="62A040F7" w14:textId="78EA984B" w:rsidR="00900283" w:rsidRPr="00D56A10" w:rsidRDefault="00900283" w:rsidP="008645B7">
            <w:pPr>
              <w:jc w:val="right"/>
              <w:rPr>
                <w:rFonts w:ascii="Calibri" w:eastAsia="Times New Roman" w:hAnsi="Calibri" w:cs="Calibri"/>
                <w:color w:val="000000"/>
              </w:rPr>
            </w:pPr>
            <w:r>
              <w:rPr>
                <w:rFonts w:ascii="Calibri" w:eastAsia="Times New Roman" w:hAnsi="Calibri" w:cs="Calibri"/>
                <w:color w:val="000000"/>
              </w:rPr>
              <w:t>1</w:t>
            </w:r>
            <w:r w:rsidRPr="00D56A10">
              <w:rPr>
                <w:rFonts w:ascii="Calibri" w:eastAsia="Times New Roman" w:hAnsi="Calibri" w:cs="Calibri"/>
                <w:color w:val="000000"/>
              </w:rPr>
              <w:t>87</w:t>
            </w:r>
          </w:p>
        </w:tc>
      </w:tr>
      <w:tr w:rsidR="00900283" w:rsidRPr="00D56A10" w14:paraId="657DC608"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shd w:val="clear" w:color="000000" w:fill="DAE9F8"/>
            <w:noWrap/>
            <w:vAlign w:val="bottom"/>
          </w:tcPr>
          <w:p w14:paraId="731F4769" w14:textId="514C183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 xml:space="preserve">Total </w:t>
            </w:r>
          </w:p>
        </w:tc>
        <w:tc>
          <w:tcPr>
            <w:tcW w:w="1260" w:type="dxa"/>
            <w:tcBorders>
              <w:top w:val="nil"/>
              <w:left w:val="nil"/>
              <w:bottom w:val="single" w:sz="4" w:space="0" w:color="auto"/>
              <w:right w:val="single" w:sz="4" w:space="0" w:color="auto"/>
            </w:tcBorders>
            <w:shd w:val="clear" w:color="000000" w:fill="DAE9F8"/>
            <w:noWrap/>
            <w:vAlign w:val="bottom"/>
          </w:tcPr>
          <w:p w14:paraId="12038A7F" w14:textId="15A8B702" w:rsidR="00900283" w:rsidRPr="00D56A10" w:rsidRDefault="00900283" w:rsidP="008645B7">
            <w:pPr>
              <w:jc w:val="right"/>
              <w:rPr>
                <w:rFonts w:ascii="Calibri" w:eastAsia="Times New Roman" w:hAnsi="Calibri" w:cs="Calibri"/>
                <w:color w:val="000000"/>
              </w:rPr>
            </w:pPr>
            <w:r>
              <w:rPr>
                <w:rFonts w:ascii="Calibri" w:eastAsia="Times New Roman" w:hAnsi="Calibri" w:cs="Calibri"/>
                <w:color w:val="000000"/>
              </w:rPr>
              <w:t>3</w:t>
            </w:r>
            <w:r w:rsidRPr="00D56A10">
              <w:rPr>
                <w:rFonts w:ascii="Calibri" w:eastAsia="Times New Roman" w:hAnsi="Calibri" w:cs="Calibri"/>
                <w:color w:val="000000"/>
              </w:rPr>
              <w:t>23</w:t>
            </w:r>
          </w:p>
        </w:tc>
      </w:tr>
    </w:tbl>
    <w:p w14:paraId="58739AFA"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758281F1" w14:textId="05995FD8" w:rsidR="0017256B" w:rsidRPr="0017256B" w:rsidRDefault="004F07E0" w:rsidP="008645B7">
      <w:pPr>
        <w:widowControl w:val="0"/>
        <w:tabs>
          <w:tab w:val="left" w:pos="901"/>
        </w:tabs>
        <w:autoSpaceDE w:val="0"/>
        <w:autoSpaceDN w:val="0"/>
        <w:rPr>
          <w:rFonts w:ascii="Calibri" w:eastAsia="Garamond" w:hAnsi="Calibri" w:cs="Calibri"/>
        </w:rPr>
      </w:pPr>
      <w:r w:rsidRPr="32AFCC0F">
        <w:rPr>
          <w:rFonts w:ascii="Calibri" w:eastAsia="Garamond" w:hAnsi="Calibri" w:cs="Calibri"/>
        </w:rPr>
        <w:lastRenderedPageBreak/>
        <w:t>C</w:t>
      </w:r>
      <w:r w:rsidR="008C0E4A" w:rsidRPr="32AFCC0F">
        <w:rPr>
          <w:rFonts w:ascii="Calibri" w:eastAsia="Garamond" w:hAnsi="Calibri" w:cs="Calibri"/>
        </w:rPr>
        <w:t xml:space="preserve">onsidering the uncertainty surrounding the clinical superiority of PBT treatments over Photon therapy for the </w:t>
      </w:r>
      <w:r w:rsidRPr="32AFCC0F">
        <w:rPr>
          <w:rFonts w:ascii="Calibri" w:eastAsia="Garamond" w:hAnsi="Calibri" w:cs="Calibri"/>
        </w:rPr>
        <w:t xml:space="preserve">subset of Group 2 </w:t>
      </w:r>
      <w:r w:rsidR="008C0E4A" w:rsidRPr="32AFCC0F">
        <w:rPr>
          <w:rFonts w:ascii="Calibri" w:eastAsia="Garamond" w:hAnsi="Calibri" w:cs="Calibri"/>
        </w:rPr>
        <w:t xml:space="preserve">patients </w:t>
      </w:r>
      <w:r w:rsidR="0017256B" w:rsidRPr="32AFCC0F">
        <w:rPr>
          <w:rFonts w:ascii="Calibri" w:eastAsia="Garamond" w:hAnsi="Calibri" w:cs="Calibri"/>
        </w:rPr>
        <w:t xml:space="preserve">that </w:t>
      </w:r>
      <w:r w:rsidRPr="32AFCC0F">
        <w:rPr>
          <w:rFonts w:ascii="Calibri" w:eastAsia="Garamond" w:hAnsi="Calibri" w:cs="Calibri"/>
        </w:rPr>
        <w:t>UMMMC analyzed</w:t>
      </w:r>
      <w:r w:rsidR="0017256B" w:rsidRPr="32AFCC0F">
        <w:rPr>
          <w:rFonts w:ascii="Calibri" w:eastAsia="Garamond" w:hAnsi="Calibri" w:cs="Calibri"/>
        </w:rPr>
        <w:t>,</w:t>
      </w:r>
      <w:r w:rsidRPr="32AFCC0F">
        <w:rPr>
          <w:rFonts w:ascii="Calibri" w:eastAsia="Garamond" w:hAnsi="Calibri" w:cs="Calibri"/>
        </w:rPr>
        <w:t xml:space="preserve"> and </w:t>
      </w:r>
      <w:r w:rsidR="00821A7A" w:rsidRPr="32AFCC0F">
        <w:rPr>
          <w:rFonts w:ascii="Calibri" w:eastAsia="Garamond" w:hAnsi="Calibri" w:cs="Calibri"/>
        </w:rPr>
        <w:t xml:space="preserve">the </w:t>
      </w:r>
      <w:r w:rsidRPr="32AFCC0F">
        <w:rPr>
          <w:rFonts w:ascii="Calibri" w:eastAsia="Garamond" w:hAnsi="Calibri" w:cs="Calibri"/>
        </w:rPr>
        <w:t>fact that patients requiring re-irr</w:t>
      </w:r>
      <w:r w:rsidR="00070A53" w:rsidRPr="32AFCC0F">
        <w:rPr>
          <w:rFonts w:ascii="Calibri" w:eastAsia="Garamond" w:hAnsi="Calibri" w:cs="Calibri"/>
        </w:rPr>
        <w:t>a</w:t>
      </w:r>
      <w:r w:rsidRPr="32AFCC0F">
        <w:rPr>
          <w:rFonts w:ascii="Calibri" w:eastAsia="Garamond" w:hAnsi="Calibri" w:cs="Calibri"/>
        </w:rPr>
        <w:t>d</w:t>
      </w:r>
      <w:r w:rsidR="00070A53" w:rsidRPr="32AFCC0F">
        <w:rPr>
          <w:rFonts w:ascii="Calibri" w:eastAsia="Garamond" w:hAnsi="Calibri" w:cs="Calibri"/>
        </w:rPr>
        <w:t>i</w:t>
      </w:r>
      <w:r w:rsidRPr="32AFCC0F">
        <w:rPr>
          <w:rFonts w:ascii="Calibri" w:eastAsia="Garamond" w:hAnsi="Calibri" w:cs="Calibri"/>
        </w:rPr>
        <w:t>atio</w:t>
      </w:r>
      <w:r w:rsidR="00070A53" w:rsidRPr="32AFCC0F">
        <w:rPr>
          <w:rFonts w:ascii="Calibri" w:eastAsia="Garamond" w:hAnsi="Calibri" w:cs="Calibri"/>
        </w:rPr>
        <w:t>n</w:t>
      </w:r>
      <w:r w:rsidR="0017256B" w:rsidRPr="32AFCC0F">
        <w:rPr>
          <w:rFonts w:ascii="Calibri" w:eastAsia="Garamond" w:hAnsi="Calibri" w:cs="Calibri"/>
        </w:rPr>
        <w:t xml:space="preserve"> </w:t>
      </w:r>
      <w:r w:rsidR="00B97338" w:rsidRPr="32AFCC0F">
        <w:rPr>
          <w:rFonts w:ascii="Calibri" w:eastAsia="Garamond" w:hAnsi="Calibri" w:cs="Calibri"/>
        </w:rPr>
        <w:t xml:space="preserve">who meet Group 1 criteria </w:t>
      </w:r>
      <w:r w:rsidR="0017256B" w:rsidRPr="32AFCC0F">
        <w:rPr>
          <w:rFonts w:ascii="Calibri" w:eastAsia="Garamond" w:hAnsi="Calibri" w:cs="Calibri"/>
        </w:rPr>
        <w:t>were not counted</w:t>
      </w:r>
      <w:r w:rsidR="00CF0973" w:rsidRPr="32AFCC0F">
        <w:rPr>
          <w:rFonts w:ascii="Calibri" w:eastAsia="Garamond" w:hAnsi="Calibri" w:cs="Calibri"/>
        </w:rPr>
        <w:t xml:space="preserve"> in the</w:t>
      </w:r>
      <w:r w:rsidR="00B97338" w:rsidRPr="32AFCC0F">
        <w:rPr>
          <w:rFonts w:ascii="Calibri" w:eastAsia="Garamond" w:hAnsi="Calibri" w:cs="Calibri"/>
        </w:rPr>
        <w:t xml:space="preserve"> initial Group 1 projections based on diagnosis</w:t>
      </w:r>
      <w:r w:rsidR="008C0E4A" w:rsidRPr="32AFCC0F">
        <w:rPr>
          <w:rFonts w:ascii="Calibri" w:eastAsia="Garamond" w:hAnsi="Calibri" w:cs="Calibri"/>
        </w:rPr>
        <w:t xml:space="preserve">, the Department </w:t>
      </w:r>
      <w:r w:rsidR="00070A53" w:rsidRPr="32AFCC0F">
        <w:rPr>
          <w:rFonts w:ascii="Calibri" w:eastAsia="Garamond" w:hAnsi="Calibri" w:cs="Calibri"/>
        </w:rPr>
        <w:t>requested the Applicant</w:t>
      </w:r>
      <w:r w:rsidR="00900283" w:rsidRPr="32AFCC0F">
        <w:rPr>
          <w:rFonts w:ascii="Calibri" w:eastAsia="Garamond" w:hAnsi="Calibri" w:cs="Calibri"/>
        </w:rPr>
        <w:t xml:space="preserve"> attempt to</w:t>
      </w:r>
      <w:r w:rsidR="00070A53" w:rsidRPr="32AFCC0F">
        <w:rPr>
          <w:rFonts w:ascii="Calibri" w:eastAsia="Garamond" w:hAnsi="Calibri" w:cs="Calibri"/>
        </w:rPr>
        <w:t xml:space="preserve"> identify patients </w:t>
      </w:r>
      <w:r w:rsidR="0017256B" w:rsidRPr="32AFCC0F">
        <w:rPr>
          <w:rFonts w:ascii="Calibri" w:eastAsia="Garamond" w:hAnsi="Calibri" w:cs="Calibri"/>
        </w:rPr>
        <w:t xml:space="preserve">requiring retreatment </w:t>
      </w:r>
      <w:r w:rsidR="00070A53" w:rsidRPr="32AFCC0F">
        <w:rPr>
          <w:rFonts w:ascii="Calibri" w:eastAsia="Garamond" w:hAnsi="Calibri" w:cs="Calibri"/>
        </w:rPr>
        <w:t>where the</w:t>
      </w:r>
      <w:r w:rsidR="0017256B" w:rsidRPr="32AFCC0F">
        <w:rPr>
          <w:rFonts w:ascii="Calibri" w:eastAsia="Garamond" w:hAnsi="Calibri" w:cs="Calibri"/>
        </w:rPr>
        <w:t xml:space="preserve"> re-irradiation criteria are met, specifically where “</w:t>
      </w:r>
      <w:r w:rsidR="0017256B" w:rsidRPr="32AFCC0F">
        <w:rPr>
          <w:rFonts w:ascii="Calibri" w:eastAsia="Garamond" w:hAnsi="Calibri" w:cs="Calibri"/>
          <w:i/>
          <w:iCs/>
        </w:rPr>
        <w:t>cumulative critical structure dose exceeds tolerance dose</w:t>
      </w:r>
      <w:r w:rsidR="0017256B" w:rsidRPr="32AFCC0F">
        <w:rPr>
          <w:rFonts w:ascii="Calibri" w:eastAsia="Garamond" w:hAnsi="Calibri" w:cs="Calibri"/>
        </w:rPr>
        <w:t>.”</w:t>
      </w:r>
      <w:r w:rsidR="00C45286" w:rsidRPr="32AFCC0F">
        <w:rPr>
          <w:rFonts w:ascii="Calibri" w:eastAsia="Garamond" w:hAnsi="Calibri" w:cs="Calibri"/>
        </w:rPr>
        <w:t xml:space="preserve"> </w:t>
      </w:r>
      <w:r w:rsidR="0017256B" w:rsidRPr="32AFCC0F">
        <w:rPr>
          <w:rFonts w:ascii="Calibri" w:eastAsia="Garamond" w:hAnsi="Calibri" w:cs="Calibri"/>
        </w:rPr>
        <w:t>Since there is no diagnostic or procedural code that identifies these patients</w:t>
      </w:r>
      <w:r w:rsidR="00E3344A" w:rsidRPr="32AFCC0F">
        <w:rPr>
          <w:rFonts w:ascii="Calibri" w:eastAsia="Garamond" w:hAnsi="Calibri" w:cs="Calibri"/>
        </w:rPr>
        <w:t xml:space="preserve">, </w:t>
      </w:r>
      <w:r w:rsidR="0017256B" w:rsidRPr="32AFCC0F">
        <w:rPr>
          <w:rFonts w:ascii="Calibri" w:eastAsia="Garamond" w:hAnsi="Calibri" w:cs="Calibri"/>
        </w:rPr>
        <w:t>UMMH</w:t>
      </w:r>
      <w:r w:rsidR="00E3344A" w:rsidRPr="32AFCC0F">
        <w:rPr>
          <w:rFonts w:ascii="Calibri" w:eastAsia="Garamond" w:hAnsi="Calibri" w:cs="Calibri"/>
        </w:rPr>
        <w:t>C</w:t>
      </w:r>
      <w:r w:rsidR="0017256B" w:rsidRPr="32AFCC0F">
        <w:rPr>
          <w:rFonts w:ascii="Calibri" w:eastAsia="Garamond" w:hAnsi="Calibri" w:cs="Calibri"/>
        </w:rPr>
        <w:t xml:space="preserve"> was able</w:t>
      </w:r>
      <w:r w:rsidR="00E3344A" w:rsidRPr="32AFCC0F">
        <w:rPr>
          <w:rFonts w:ascii="Calibri" w:eastAsia="Garamond" w:hAnsi="Calibri" w:cs="Calibri"/>
        </w:rPr>
        <w:t xml:space="preserve"> engage a radiation oncologist</w:t>
      </w:r>
      <w:r w:rsidR="0017256B" w:rsidRPr="32AFCC0F">
        <w:rPr>
          <w:rFonts w:ascii="Calibri" w:eastAsia="Garamond" w:hAnsi="Calibri" w:cs="Calibri"/>
        </w:rPr>
        <w:t xml:space="preserve"> to perform a sample chart review on 218 of the </w:t>
      </w:r>
      <w:r w:rsidR="00900283" w:rsidRPr="32AFCC0F">
        <w:rPr>
          <w:rFonts w:ascii="Calibri" w:eastAsia="Garamond" w:hAnsi="Calibri" w:cs="Calibri"/>
        </w:rPr>
        <w:t xml:space="preserve">FY24 </w:t>
      </w:r>
      <w:r w:rsidR="0017256B" w:rsidRPr="32AFCC0F">
        <w:rPr>
          <w:rFonts w:ascii="Calibri" w:eastAsia="Garamond" w:hAnsi="Calibri" w:cs="Calibri"/>
        </w:rPr>
        <w:t>combined Group 1 and Group 2 patient</w:t>
      </w:r>
      <w:r w:rsidR="00E3344A" w:rsidRPr="32AFCC0F">
        <w:rPr>
          <w:rFonts w:ascii="Calibri" w:eastAsia="Garamond" w:hAnsi="Calibri" w:cs="Calibri"/>
        </w:rPr>
        <w:t>s</w:t>
      </w:r>
      <w:r w:rsidR="00900283" w:rsidRPr="32AFCC0F">
        <w:rPr>
          <w:rFonts w:ascii="Calibri" w:eastAsia="Garamond" w:hAnsi="Calibri" w:cs="Calibri"/>
        </w:rPr>
        <w:t xml:space="preserve"> (1,669)</w:t>
      </w:r>
      <w:r w:rsidR="00E3344A" w:rsidRPr="32AFCC0F">
        <w:rPr>
          <w:rFonts w:ascii="Calibri" w:eastAsia="Garamond" w:hAnsi="Calibri" w:cs="Calibri"/>
        </w:rPr>
        <w:t>.</w:t>
      </w:r>
      <w:r w:rsidR="00E3344A" w:rsidRPr="32AFCC0F">
        <w:rPr>
          <w:rStyle w:val="FootnoteReference"/>
          <w:rFonts w:ascii="Calibri" w:eastAsia="Garamond" w:hAnsi="Calibri" w:cs="Calibri"/>
        </w:rPr>
        <w:footnoteReference w:id="36"/>
      </w:r>
      <w:r w:rsidR="0017256B" w:rsidRPr="32AFCC0F">
        <w:rPr>
          <w:rFonts w:ascii="Calibri" w:eastAsia="Garamond" w:hAnsi="Calibri" w:cs="Calibri"/>
        </w:rPr>
        <w:t xml:space="preserve">  The chart review found that of the 68 patients sampled in Group 1, 10 </w:t>
      </w:r>
      <w:r w:rsidR="00900283" w:rsidRPr="32AFCC0F">
        <w:rPr>
          <w:rFonts w:ascii="Calibri" w:eastAsia="Garamond" w:hAnsi="Calibri" w:cs="Calibri"/>
        </w:rPr>
        <w:t xml:space="preserve">patients </w:t>
      </w:r>
      <w:r w:rsidR="0017256B" w:rsidRPr="32AFCC0F">
        <w:rPr>
          <w:rFonts w:ascii="Calibri" w:eastAsia="Garamond" w:hAnsi="Calibri" w:cs="Calibri"/>
        </w:rPr>
        <w:t>(or 14.7%) met re-irradiation criteria for proton therapy</w:t>
      </w:r>
      <w:r w:rsidR="00E3344A" w:rsidRPr="32AFCC0F">
        <w:rPr>
          <w:rFonts w:ascii="Calibri" w:eastAsia="Garamond" w:hAnsi="Calibri" w:cs="Calibri"/>
        </w:rPr>
        <w:t>, and</w:t>
      </w:r>
      <w:r w:rsidR="0017256B" w:rsidRPr="32AFCC0F">
        <w:rPr>
          <w:rFonts w:ascii="Calibri" w:eastAsia="Garamond" w:hAnsi="Calibri" w:cs="Calibri"/>
        </w:rPr>
        <w:t xml:space="preserve"> that of 150 patients sampled </w:t>
      </w:r>
      <w:r w:rsidR="00E3344A" w:rsidRPr="32AFCC0F">
        <w:rPr>
          <w:rFonts w:ascii="Calibri" w:eastAsia="Garamond" w:hAnsi="Calibri" w:cs="Calibri"/>
        </w:rPr>
        <w:t xml:space="preserve">in Group 2, </w:t>
      </w:r>
      <w:r w:rsidR="00D348E5" w:rsidRPr="32AFCC0F">
        <w:rPr>
          <w:rFonts w:ascii="Calibri" w:eastAsia="Garamond" w:hAnsi="Calibri" w:cs="Calibri"/>
        </w:rPr>
        <w:t xml:space="preserve">14 patients (9.3%) </w:t>
      </w:r>
      <w:r w:rsidR="0017256B" w:rsidRPr="32AFCC0F">
        <w:rPr>
          <w:rFonts w:ascii="Calibri" w:eastAsia="Garamond" w:hAnsi="Calibri" w:cs="Calibri"/>
        </w:rPr>
        <w:t>met re-irradiation treatment criteria and therefore could be re-categorized as A</w:t>
      </w:r>
      <w:r w:rsidR="00AD57C1" w:rsidRPr="32AFCC0F">
        <w:rPr>
          <w:rFonts w:ascii="Calibri" w:eastAsia="Garamond" w:hAnsi="Calibri" w:cs="Calibri"/>
        </w:rPr>
        <w:t>STRO</w:t>
      </w:r>
      <w:r w:rsidR="0017256B" w:rsidRPr="32AFCC0F">
        <w:rPr>
          <w:rFonts w:ascii="Calibri" w:eastAsia="Garamond" w:hAnsi="Calibri" w:cs="Calibri"/>
        </w:rPr>
        <w:t xml:space="preserve"> Group 1 patients.</w:t>
      </w:r>
      <w:r w:rsidR="00533CFE" w:rsidRPr="32AFCC0F">
        <w:rPr>
          <w:rStyle w:val="FootnoteReference"/>
          <w:rFonts w:ascii="Calibri" w:eastAsia="Garamond" w:hAnsi="Calibri" w:cs="Calibri"/>
        </w:rPr>
        <w:footnoteReference w:id="37"/>
      </w:r>
    </w:p>
    <w:p w14:paraId="2ABFE626" w14:textId="77777777" w:rsidR="0017256B" w:rsidRPr="0017256B" w:rsidRDefault="0017256B" w:rsidP="008645B7">
      <w:pPr>
        <w:widowControl w:val="0"/>
        <w:tabs>
          <w:tab w:val="left" w:pos="901"/>
        </w:tabs>
        <w:autoSpaceDE w:val="0"/>
        <w:autoSpaceDN w:val="0"/>
        <w:rPr>
          <w:rFonts w:ascii="Calibri" w:eastAsia="Garamond" w:hAnsi="Calibri" w:cs="Calibri"/>
          <w:szCs w:val="22"/>
        </w:rPr>
      </w:pPr>
    </w:p>
    <w:p w14:paraId="35F61858" w14:textId="24A48A39" w:rsidR="007A5D8D" w:rsidRDefault="001F30A3" w:rsidP="008645B7">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Based on the findings of the chart review, the Applicant multiplied </w:t>
      </w:r>
      <w:r w:rsidR="0017256B" w:rsidRPr="5AF46024">
        <w:rPr>
          <w:rFonts w:ascii="Calibri" w:eastAsia="Garamond" w:hAnsi="Calibri" w:cs="Calibri"/>
        </w:rPr>
        <w:t>the</w:t>
      </w:r>
      <w:r w:rsidRPr="5AF46024">
        <w:rPr>
          <w:rFonts w:ascii="Calibri" w:eastAsia="Garamond" w:hAnsi="Calibri" w:cs="Calibri"/>
        </w:rPr>
        <w:t xml:space="preserve"> 9.3% estimated re-irradiation rate</w:t>
      </w:r>
      <w:r w:rsidR="0017256B" w:rsidRPr="5AF46024">
        <w:rPr>
          <w:rFonts w:ascii="Calibri" w:eastAsia="Garamond" w:hAnsi="Calibri" w:cs="Calibri"/>
        </w:rPr>
        <w:t xml:space="preserve"> </w:t>
      </w:r>
      <w:r w:rsidRPr="5AF46024">
        <w:rPr>
          <w:rFonts w:ascii="Calibri" w:eastAsia="Garamond" w:hAnsi="Calibri" w:cs="Calibri"/>
        </w:rPr>
        <w:t xml:space="preserve">to the previously identified </w:t>
      </w:r>
      <w:r w:rsidR="0017256B" w:rsidRPr="5AF46024">
        <w:rPr>
          <w:rFonts w:ascii="Calibri" w:eastAsia="Garamond" w:hAnsi="Calibri" w:cs="Calibri"/>
        </w:rPr>
        <w:t>UMMH</w:t>
      </w:r>
      <w:r w:rsidR="00E3344A" w:rsidRPr="5AF46024">
        <w:rPr>
          <w:rFonts w:ascii="Calibri" w:eastAsia="Garamond" w:hAnsi="Calibri" w:cs="Calibri"/>
        </w:rPr>
        <w:t>C</w:t>
      </w:r>
      <w:r w:rsidR="0017256B" w:rsidRPr="5AF46024">
        <w:rPr>
          <w:rFonts w:ascii="Calibri" w:eastAsia="Garamond" w:hAnsi="Calibri" w:cs="Calibri"/>
        </w:rPr>
        <w:t xml:space="preserve"> </w:t>
      </w:r>
      <w:r w:rsidR="00533CFE" w:rsidRPr="5AF46024">
        <w:rPr>
          <w:rFonts w:ascii="Calibri" w:eastAsia="Garamond" w:hAnsi="Calibri" w:cs="Calibri"/>
        </w:rPr>
        <w:t>ASTRO Model</w:t>
      </w:r>
      <w:r w:rsidRPr="5AF46024">
        <w:rPr>
          <w:rFonts w:ascii="Calibri" w:eastAsia="Garamond" w:hAnsi="Calibri" w:cs="Calibri"/>
        </w:rPr>
        <w:t xml:space="preserve"> Group 2 patients for</w:t>
      </w:r>
      <w:r w:rsidR="00533CFE" w:rsidRPr="5AF46024">
        <w:rPr>
          <w:rFonts w:ascii="Calibri" w:eastAsia="Garamond" w:hAnsi="Calibri" w:cs="Calibri"/>
        </w:rPr>
        <w:t xml:space="preserve"> </w:t>
      </w:r>
      <w:r w:rsidR="0017256B" w:rsidRPr="5AF46024">
        <w:rPr>
          <w:rFonts w:ascii="Calibri" w:eastAsia="Garamond" w:hAnsi="Calibri" w:cs="Calibri"/>
        </w:rPr>
        <w:t>FY22 and FY24</w:t>
      </w:r>
      <w:r w:rsidR="00910B77" w:rsidRPr="5AF46024">
        <w:rPr>
          <w:rFonts w:ascii="Calibri" w:eastAsia="Garamond" w:hAnsi="Calibri" w:cs="Calibri"/>
        </w:rPr>
        <w:t xml:space="preserve">; </w:t>
      </w:r>
      <w:r w:rsidR="0017256B" w:rsidRPr="5AF46024">
        <w:rPr>
          <w:rFonts w:ascii="Calibri" w:eastAsia="Garamond" w:hAnsi="Calibri" w:cs="Calibri"/>
        </w:rPr>
        <w:t>this calculation</w:t>
      </w:r>
      <w:r w:rsidR="00910B77" w:rsidRPr="5AF46024">
        <w:rPr>
          <w:rFonts w:ascii="Calibri" w:eastAsia="Garamond" w:hAnsi="Calibri" w:cs="Calibri"/>
        </w:rPr>
        <w:t xml:space="preserve"> </w:t>
      </w:r>
      <w:r w:rsidR="0017256B" w:rsidRPr="5AF46024">
        <w:rPr>
          <w:rFonts w:ascii="Calibri" w:eastAsia="Garamond" w:hAnsi="Calibri" w:cs="Calibri"/>
        </w:rPr>
        <w:t>estimate</w:t>
      </w:r>
      <w:r w:rsidR="00910B77" w:rsidRPr="5AF46024">
        <w:rPr>
          <w:rFonts w:ascii="Calibri" w:eastAsia="Garamond" w:hAnsi="Calibri" w:cs="Calibri"/>
        </w:rPr>
        <w:t>s</w:t>
      </w:r>
      <w:r w:rsidR="0017256B" w:rsidRPr="5AF46024">
        <w:rPr>
          <w:rFonts w:ascii="Calibri" w:eastAsia="Garamond" w:hAnsi="Calibri" w:cs="Calibri"/>
        </w:rPr>
        <w:t xml:space="preserve"> that the Group 2 </w:t>
      </w:r>
      <w:r w:rsidR="00910B77" w:rsidRPr="5AF46024">
        <w:rPr>
          <w:rFonts w:ascii="Calibri" w:eastAsia="Garamond" w:hAnsi="Calibri" w:cs="Calibri"/>
        </w:rPr>
        <w:t xml:space="preserve">patients that </w:t>
      </w:r>
      <w:r w:rsidR="0017256B" w:rsidRPr="5AF46024">
        <w:rPr>
          <w:rFonts w:ascii="Calibri" w:eastAsia="Garamond" w:hAnsi="Calibri" w:cs="Calibri"/>
        </w:rPr>
        <w:t xml:space="preserve">could be re-categorized as Group 1 </w:t>
      </w:r>
      <w:r w:rsidR="00910B77" w:rsidRPr="5AF46024">
        <w:rPr>
          <w:rFonts w:ascii="Calibri" w:eastAsia="Garamond" w:hAnsi="Calibri" w:cs="Calibri"/>
        </w:rPr>
        <w:t>because they meet the “</w:t>
      </w:r>
      <w:r w:rsidR="00910B77" w:rsidRPr="5AF46024">
        <w:rPr>
          <w:rFonts w:ascii="Calibri" w:eastAsia="Garamond" w:hAnsi="Calibri" w:cs="Calibri"/>
          <w:i/>
        </w:rPr>
        <w:t>cumulative critical structure dose exceeds tolerance dose</w:t>
      </w:r>
      <w:r w:rsidR="00910B77" w:rsidRPr="5AF46024">
        <w:rPr>
          <w:rFonts w:ascii="Calibri" w:eastAsia="Garamond" w:hAnsi="Calibri" w:cs="Calibri"/>
        </w:rPr>
        <w:t xml:space="preserve">” criteria </w:t>
      </w:r>
      <w:r w:rsidR="0017256B" w:rsidRPr="5AF46024">
        <w:rPr>
          <w:rFonts w:ascii="Calibri" w:eastAsia="Garamond" w:hAnsi="Calibri" w:cs="Calibri"/>
        </w:rPr>
        <w:t xml:space="preserve">is between 130 and </w:t>
      </w:r>
      <w:r w:rsidR="056BDC6B" w:rsidRPr="5AF46024">
        <w:rPr>
          <w:rFonts w:ascii="Calibri" w:eastAsia="Garamond" w:hAnsi="Calibri" w:cs="Calibri"/>
        </w:rPr>
        <w:t>14</w:t>
      </w:r>
      <w:r w:rsidR="32D2777F" w:rsidRPr="5AF46024">
        <w:rPr>
          <w:rFonts w:ascii="Calibri" w:eastAsia="Garamond" w:hAnsi="Calibri" w:cs="Calibri"/>
        </w:rPr>
        <w:t>3</w:t>
      </w:r>
      <w:r w:rsidR="0017256B" w:rsidRPr="5AF46024">
        <w:rPr>
          <w:rFonts w:ascii="Calibri" w:eastAsia="Garamond" w:hAnsi="Calibri" w:cs="Calibri"/>
        </w:rPr>
        <w:t xml:space="preserve"> patients.  </w:t>
      </w:r>
      <w:r w:rsidR="00910B77" w:rsidRPr="5AF46024">
        <w:rPr>
          <w:rFonts w:ascii="Calibri" w:eastAsia="Garamond" w:hAnsi="Calibri" w:cs="Calibri"/>
        </w:rPr>
        <w:t>UMMHC</w:t>
      </w:r>
      <w:r w:rsidR="0017256B" w:rsidRPr="5AF46024">
        <w:rPr>
          <w:rFonts w:ascii="Calibri" w:eastAsia="Garamond" w:hAnsi="Calibri" w:cs="Calibri"/>
        </w:rPr>
        <w:t xml:space="preserve"> </w:t>
      </w:r>
      <w:r w:rsidR="00D348E5" w:rsidRPr="5AF46024">
        <w:rPr>
          <w:rFonts w:ascii="Calibri" w:eastAsia="Garamond" w:hAnsi="Calibri" w:cs="Calibri"/>
        </w:rPr>
        <w:t xml:space="preserve">then </w:t>
      </w:r>
      <w:r w:rsidR="0017256B" w:rsidRPr="5AF46024">
        <w:rPr>
          <w:rFonts w:ascii="Calibri" w:eastAsia="Garamond" w:hAnsi="Calibri" w:cs="Calibri"/>
        </w:rPr>
        <w:t>added the re-irradiation patient count</w:t>
      </w:r>
      <w:r w:rsidR="00D348E5" w:rsidRPr="5AF46024">
        <w:rPr>
          <w:rFonts w:ascii="Calibri" w:eastAsia="Garamond" w:hAnsi="Calibri" w:cs="Calibri"/>
        </w:rPr>
        <w:t>s</w:t>
      </w:r>
      <w:r w:rsidR="0017256B" w:rsidRPr="5AF46024">
        <w:rPr>
          <w:rFonts w:ascii="Calibri" w:eastAsia="Garamond" w:hAnsi="Calibri" w:cs="Calibri"/>
        </w:rPr>
        <w:t xml:space="preserve"> to the Group 1 patient count of 136 to 160 (FY24 and FY22, respectively).</w:t>
      </w:r>
      <w:r w:rsidR="00910B77" w:rsidRPr="5AF46024">
        <w:rPr>
          <w:rFonts w:ascii="Calibri" w:eastAsia="Garamond" w:hAnsi="Calibri" w:cs="Calibri"/>
        </w:rPr>
        <w:t xml:space="preserve"> As a result, UMMHC estimates that the total number of patients who would qualify for Proton Therapy ranges between 279 to 290 patients, as presented in </w:t>
      </w:r>
      <w:r w:rsidR="00913C7F" w:rsidRPr="5AF46024">
        <w:rPr>
          <w:rFonts w:ascii="Calibri" w:eastAsia="Garamond" w:hAnsi="Calibri" w:cs="Calibri"/>
        </w:rPr>
        <w:t>Table 8</w:t>
      </w:r>
      <w:r w:rsidR="00910B77" w:rsidRPr="5AF46024">
        <w:rPr>
          <w:rFonts w:ascii="Calibri" w:eastAsia="Garamond" w:hAnsi="Calibri" w:cs="Calibri"/>
        </w:rPr>
        <w:t>.</w:t>
      </w:r>
    </w:p>
    <w:p w14:paraId="47245128" w14:textId="77777777" w:rsidR="007A5D8D" w:rsidRDefault="007A5D8D" w:rsidP="008645B7">
      <w:pPr>
        <w:widowControl w:val="0"/>
        <w:tabs>
          <w:tab w:val="left" w:pos="901"/>
        </w:tabs>
        <w:autoSpaceDE w:val="0"/>
        <w:autoSpaceDN w:val="0"/>
        <w:rPr>
          <w:rFonts w:ascii="Calibri" w:eastAsia="Garamond" w:hAnsi="Calibri" w:cs="Calibri"/>
          <w:szCs w:val="22"/>
        </w:rPr>
      </w:pPr>
    </w:p>
    <w:p w14:paraId="1EED135A" w14:textId="3C25752B" w:rsidR="0017256B" w:rsidRPr="0001695D" w:rsidRDefault="007A5D8D" w:rsidP="008645B7">
      <w:pPr>
        <w:widowControl w:val="0"/>
        <w:tabs>
          <w:tab w:val="left" w:pos="901"/>
        </w:tabs>
        <w:autoSpaceDE w:val="0"/>
        <w:autoSpaceDN w:val="0"/>
        <w:jc w:val="center"/>
        <w:rPr>
          <w:rFonts w:ascii="Calibri" w:eastAsia="Garamond" w:hAnsi="Calibri" w:cs="Calibri"/>
          <w:b/>
        </w:rPr>
      </w:pPr>
      <w:r w:rsidRPr="5AF46024">
        <w:rPr>
          <w:rFonts w:ascii="Calibri" w:eastAsia="Garamond" w:hAnsi="Calibri" w:cs="Calibri"/>
          <w:b/>
        </w:rPr>
        <w:t xml:space="preserve">Table 8: Projected Patients for Whom PBT is Medically Indicated </w:t>
      </w:r>
      <w:r w:rsidR="38579040" w:rsidRPr="5AF46024">
        <w:rPr>
          <w:rFonts w:ascii="Calibri" w:eastAsia="Garamond" w:hAnsi="Calibri" w:cs="Calibri"/>
          <w:b/>
          <w:bCs/>
        </w:rPr>
        <w:t>f</w:t>
      </w:r>
      <w:r w:rsidR="6A7805E3" w:rsidRPr="5AF46024">
        <w:rPr>
          <w:rFonts w:ascii="Calibri" w:eastAsia="Garamond" w:hAnsi="Calibri" w:cs="Calibri"/>
          <w:b/>
          <w:bCs/>
        </w:rPr>
        <w:t>or</w:t>
      </w:r>
      <w:r w:rsidR="0001695D" w:rsidRPr="5AF46024">
        <w:rPr>
          <w:rFonts w:ascii="Calibri" w:eastAsia="Garamond" w:hAnsi="Calibri" w:cs="Calibri"/>
          <w:b/>
        </w:rPr>
        <w:t xml:space="preserve"> Re-Irradiation</w:t>
      </w:r>
    </w:p>
    <w:p w14:paraId="6DF9A933" w14:textId="080C2B7B" w:rsidR="008C0E4A" w:rsidRDefault="008C0E4A" w:rsidP="008645B7">
      <w:pPr>
        <w:widowControl w:val="0"/>
        <w:tabs>
          <w:tab w:val="left" w:pos="901"/>
        </w:tabs>
        <w:autoSpaceDE w:val="0"/>
        <w:autoSpaceDN w:val="0"/>
        <w:rPr>
          <w:rFonts w:ascii="Calibri" w:eastAsia="Garamond" w:hAnsi="Calibri" w:cs="Calibri"/>
          <w:szCs w:val="22"/>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44"/>
        <w:gridCol w:w="1365"/>
        <w:gridCol w:w="1427"/>
      </w:tblGrid>
      <w:tr w:rsidR="001F30A3" w:rsidRPr="00B14FC2" w14:paraId="6B8DA8B5" w14:textId="1271591F" w:rsidTr="008A2E60">
        <w:trPr>
          <w:cantSplit/>
          <w:trHeight w:val="900"/>
          <w:tblHeader/>
          <w:jc w:val="center"/>
        </w:trPr>
        <w:tc>
          <w:tcPr>
            <w:tcW w:w="680" w:type="dxa"/>
            <w:shd w:val="clear" w:color="auto" w:fill="EFFFFF"/>
            <w:noWrap/>
            <w:vAlign w:val="bottom"/>
            <w:hideMark/>
          </w:tcPr>
          <w:p w14:paraId="29529EF0"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Lines</w:t>
            </w:r>
          </w:p>
        </w:tc>
        <w:tc>
          <w:tcPr>
            <w:tcW w:w="5244" w:type="dxa"/>
            <w:shd w:val="clear" w:color="auto" w:fill="EFFFFF"/>
            <w:noWrap/>
            <w:vAlign w:val="bottom"/>
            <w:hideMark/>
          </w:tcPr>
          <w:p w14:paraId="61A82604" w14:textId="77777777" w:rsidR="001F30A3" w:rsidRPr="00B14FC2" w:rsidRDefault="001F30A3" w:rsidP="008645B7">
            <w:pPr>
              <w:jc w:val="center"/>
              <w:rPr>
                <w:rFonts w:ascii="Calibri" w:eastAsia="Times New Roman" w:hAnsi="Calibri" w:cs="Calibri"/>
                <w:b/>
                <w:bCs/>
                <w:color w:val="000000"/>
                <w:sz w:val="22"/>
                <w:szCs w:val="22"/>
              </w:rPr>
            </w:pPr>
          </w:p>
        </w:tc>
        <w:tc>
          <w:tcPr>
            <w:tcW w:w="1365" w:type="dxa"/>
            <w:shd w:val="clear" w:color="auto" w:fill="EFFFFF"/>
            <w:vAlign w:val="center"/>
            <w:hideMark/>
          </w:tcPr>
          <w:p w14:paraId="1C510731" w14:textId="53DA84F2"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 xml:space="preserve">FY22 Patient </w:t>
            </w:r>
            <w:r w:rsidR="00B364C5">
              <w:rPr>
                <w:rFonts w:ascii="Calibri" w:eastAsia="Times New Roman" w:hAnsi="Calibri" w:cs="Calibri"/>
                <w:b/>
                <w:bCs/>
                <w:color w:val="000000"/>
                <w:sz w:val="22"/>
                <w:szCs w:val="22"/>
              </w:rPr>
              <w:t>Counts</w:t>
            </w:r>
          </w:p>
        </w:tc>
        <w:tc>
          <w:tcPr>
            <w:tcW w:w="1427" w:type="dxa"/>
            <w:shd w:val="clear" w:color="auto" w:fill="EFFFFF"/>
            <w:vAlign w:val="center"/>
          </w:tcPr>
          <w:p w14:paraId="465BF579" w14:textId="1A624882" w:rsidR="03026EDB" w:rsidRPr="5AF46024" w:rsidRDefault="70C335BE" w:rsidP="008645B7">
            <w:pPr>
              <w:jc w:val="center"/>
              <w:rPr>
                <w:rFonts w:ascii="Calibri" w:eastAsia="Times New Roman" w:hAnsi="Calibri" w:cs="Calibri"/>
                <w:b/>
                <w:bCs/>
                <w:color w:val="000000" w:themeColor="text1"/>
                <w:sz w:val="22"/>
                <w:szCs w:val="22"/>
              </w:rPr>
            </w:pPr>
            <w:r w:rsidRPr="62A1AE68">
              <w:rPr>
                <w:rFonts w:ascii="Calibri" w:eastAsia="Times New Roman" w:hAnsi="Calibri" w:cs="Calibri"/>
                <w:b/>
                <w:bCs/>
                <w:color w:val="000000" w:themeColor="text1"/>
                <w:sz w:val="22"/>
                <w:szCs w:val="22"/>
              </w:rPr>
              <w:t>FY24 Patient Counts</w:t>
            </w:r>
          </w:p>
        </w:tc>
      </w:tr>
      <w:tr w:rsidR="001F30A3" w:rsidRPr="00B14FC2" w14:paraId="05DAE5F0" w14:textId="5E64E6B3" w:rsidTr="008A2E60">
        <w:trPr>
          <w:cantSplit/>
          <w:trHeight w:val="300"/>
          <w:jc w:val="center"/>
        </w:trPr>
        <w:tc>
          <w:tcPr>
            <w:tcW w:w="680" w:type="dxa"/>
            <w:noWrap/>
            <w:vAlign w:val="bottom"/>
            <w:hideMark/>
          </w:tcPr>
          <w:p w14:paraId="23940B2D"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w:t>
            </w:r>
          </w:p>
        </w:tc>
        <w:tc>
          <w:tcPr>
            <w:tcW w:w="5244" w:type="dxa"/>
            <w:noWrap/>
            <w:vAlign w:val="bottom"/>
            <w:hideMark/>
          </w:tcPr>
          <w:p w14:paraId="017D9551" w14:textId="77777777"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Group 2 sample chart review results:</w:t>
            </w:r>
          </w:p>
        </w:tc>
        <w:tc>
          <w:tcPr>
            <w:tcW w:w="1365" w:type="dxa"/>
            <w:noWrap/>
            <w:vAlign w:val="bottom"/>
            <w:hideMark/>
          </w:tcPr>
          <w:p w14:paraId="31FE5A4C" w14:textId="77777777" w:rsidR="001F30A3" w:rsidRPr="00B14FC2" w:rsidRDefault="001F30A3" w:rsidP="008645B7">
            <w:pPr>
              <w:rPr>
                <w:rFonts w:ascii="Times New Roman" w:eastAsia="Times New Roman" w:hAnsi="Times New Roman" w:cs="Times New Roman"/>
                <w:sz w:val="20"/>
                <w:szCs w:val="20"/>
              </w:rPr>
            </w:pPr>
          </w:p>
        </w:tc>
        <w:tc>
          <w:tcPr>
            <w:tcW w:w="1427" w:type="dxa"/>
            <w:vAlign w:val="bottom"/>
          </w:tcPr>
          <w:p w14:paraId="10FB4B47" w14:textId="632A38BA" w:rsidR="5AF46024" w:rsidRDefault="5AF46024" w:rsidP="008645B7">
            <w:pPr>
              <w:rPr>
                <w:rFonts w:ascii="Times New Roman" w:eastAsia="Times New Roman" w:hAnsi="Times New Roman" w:cs="Times New Roman"/>
                <w:sz w:val="20"/>
                <w:szCs w:val="20"/>
              </w:rPr>
            </w:pPr>
          </w:p>
        </w:tc>
      </w:tr>
      <w:tr w:rsidR="001F30A3" w:rsidRPr="00B14FC2" w14:paraId="1952E55B" w14:textId="2968ACCF" w:rsidTr="008A2E60">
        <w:trPr>
          <w:cantSplit/>
          <w:trHeight w:val="300"/>
          <w:jc w:val="center"/>
        </w:trPr>
        <w:tc>
          <w:tcPr>
            <w:tcW w:w="680" w:type="dxa"/>
            <w:noWrap/>
            <w:vAlign w:val="bottom"/>
            <w:hideMark/>
          </w:tcPr>
          <w:p w14:paraId="39B3D0E0"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2</w:t>
            </w:r>
          </w:p>
        </w:tc>
        <w:tc>
          <w:tcPr>
            <w:tcW w:w="5244" w:type="dxa"/>
            <w:noWrap/>
            <w:vAlign w:val="bottom"/>
            <w:hideMark/>
          </w:tcPr>
          <w:p w14:paraId="4260ED0E" w14:textId="77777777" w:rsidR="001F30A3" w:rsidRPr="00B14FC2" w:rsidRDefault="001F30A3" w:rsidP="008645B7">
            <w:pPr>
              <w:rPr>
                <w:rFonts w:ascii="Calibri" w:eastAsia="Times New Roman" w:hAnsi="Calibri" w:cs="Calibri"/>
                <w:color w:val="000000"/>
                <w:sz w:val="22"/>
                <w:szCs w:val="22"/>
              </w:rPr>
            </w:pPr>
            <w:r w:rsidRPr="00B14FC2">
              <w:rPr>
                <w:rFonts w:ascii="Calibri" w:eastAsia="Times New Roman" w:hAnsi="Calibri" w:cs="Calibri"/>
                <w:color w:val="000000"/>
                <w:sz w:val="22"/>
                <w:szCs w:val="22"/>
              </w:rPr>
              <w:t>Re-irradiation Patient Count</w:t>
            </w:r>
          </w:p>
        </w:tc>
        <w:tc>
          <w:tcPr>
            <w:tcW w:w="1365" w:type="dxa"/>
            <w:noWrap/>
            <w:vAlign w:val="bottom"/>
            <w:hideMark/>
          </w:tcPr>
          <w:p w14:paraId="247E38B9"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14</w:t>
            </w:r>
          </w:p>
        </w:tc>
        <w:tc>
          <w:tcPr>
            <w:tcW w:w="1427" w:type="dxa"/>
            <w:vAlign w:val="bottom"/>
          </w:tcPr>
          <w:p w14:paraId="50637B0D" w14:textId="66D54405" w:rsidR="5098D3F4" w:rsidRPr="5AF46024" w:rsidRDefault="5098D3F4" w:rsidP="008645B7">
            <w:pPr>
              <w:jc w:val="center"/>
              <w:rPr>
                <w:rFonts w:ascii="Calibri" w:eastAsia="Times New Roman" w:hAnsi="Calibri" w:cs="Calibri"/>
                <w:color w:val="000000" w:themeColor="text1"/>
                <w:sz w:val="22"/>
                <w:szCs w:val="22"/>
              </w:rPr>
            </w:pPr>
            <w:r w:rsidRPr="5AF46024">
              <w:rPr>
                <w:rFonts w:ascii="Calibri" w:eastAsia="Times New Roman" w:hAnsi="Calibri" w:cs="Calibri"/>
                <w:color w:val="000000" w:themeColor="text1"/>
                <w:sz w:val="22"/>
                <w:szCs w:val="22"/>
              </w:rPr>
              <w:t>14</w:t>
            </w:r>
          </w:p>
        </w:tc>
      </w:tr>
      <w:tr w:rsidR="001F30A3" w:rsidRPr="00B14FC2" w14:paraId="0388824E" w14:textId="0679AA70" w:rsidTr="008A2E60">
        <w:trPr>
          <w:cantSplit/>
          <w:trHeight w:val="300"/>
          <w:jc w:val="center"/>
        </w:trPr>
        <w:tc>
          <w:tcPr>
            <w:tcW w:w="680" w:type="dxa"/>
            <w:noWrap/>
            <w:vAlign w:val="bottom"/>
            <w:hideMark/>
          </w:tcPr>
          <w:p w14:paraId="1C3586DD"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3</w:t>
            </w:r>
          </w:p>
        </w:tc>
        <w:tc>
          <w:tcPr>
            <w:tcW w:w="5244" w:type="dxa"/>
            <w:noWrap/>
            <w:vAlign w:val="bottom"/>
            <w:hideMark/>
          </w:tcPr>
          <w:p w14:paraId="4C83859B" w14:textId="77777777" w:rsidR="001F30A3" w:rsidRPr="00B14FC2" w:rsidRDefault="001F30A3" w:rsidP="008645B7">
            <w:pPr>
              <w:rPr>
                <w:rFonts w:ascii="Calibri" w:eastAsia="Times New Roman" w:hAnsi="Calibri" w:cs="Calibri"/>
                <w:color w:val="000000"/>
                <w:sz w:val="22"/>
                <w:szCs w:val="22"/>
              </w:rPr>
            </w:pPr>
            <w:r w:rsidRPr="00B14FC2">
              <w:rPr>
                <w:rFonts w:ascii="Calibri" w:eastAsia="Times New Roman" w:hAnsi="Calibri" w:cs="Calibri"/>
                <w:color w:val="000000"/>
                <w:sz w:val="22"/>
                <w:szCs w:val="22"/>
              </w:rPr>
              <w:t>Patient Sample Size</w:t>
            </w:r>
          </w:p>
        </w:tc>
        <w:tc>
          <w:tcPr>
            <w:tcW w:w="1365" w:type="dxa"/>
            <w:noWrap/>
            <w:vAlign w:val="bottom"/>
            <w:hideMark/>
          </w:tcPr>
          <w:p w14:paraId="39581774"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150</w:t>
            </w:r>
          </w:p>
        </w:tc>
        <w:tc>
          <w:tcPr>
            <w:tcW w:w="1427" w:type="dxa"/>
            <w:vAlign w:val="bottom"/>
          </w:tcPr>
          <w:p w14:paraId="499E16EB" w14:textId="3F5FC8F6" w:rsidR="219A0BCB" w:rsidRPr="5AF46024" w:rsidRDefault="219A0BCB" w:rsidP="008645B7">
            <w:pPr>
              <w:jc w:val="center"/>
              <w:rPr>
                <w:rFonts w:ascii="Calibri" w:eastAsia="Times New Roman" w:hAnsi="Calibri" w:cs="Calibri"/>
                <w:color w:val="000000" w:themeColor="text1"/>
                <w:sz w:val="22"/>
                <w:szCs w:val="22"/>
              </w:rPr>
            </w:pPr>
            <w:r w:rsidRPr="5AF46024">
              <w:rPr>
                <w:rFonts w:ascii="Calibri" w:eastAsia="Times New Roman" w:hAnsi="Calibri" w:cs="Calibri"/>
                <w:color w:val="000000" w:themeColor="text1"/>
                <w:sz w:val="22"/>
                <w:szCs w:val="22"/>
              </w:rPr>
              <w:t>150</w:t>
            </w:r>
          </w:p>
        </w:tc>
      </w:tr>
      <w:tr w:rsidR="001F30A3" w:rsidRPr="00B14FC2" w14:paraId="3D09ED33" w14:textId="74F3AE1B" w:rsidTr="008A2E60">
        <w:trPr>
          <w:cantSplit/>
          <w:trHeight w:val="300"/>
          <w:jc w:val="center"/>
        </w:trPr>
        <w:tc>
          <w:tcPr>
            <w:tcW w:w="680" w:type="dxa"/>
            <w:noWrap/>
            <w:vAlign w:val="bottom"/>
            <w:hideMark/>
          </w:tcPr>
          <w:p w14:paraId="26FB908D"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4</w:t>
            </w:r>
          </w:p>
        </w:tc>
        <w:tc>
          <w:tcPr>
            <w:tcW w:w="5244" w:type="dxa"/>
            <w:noWrap/>
            <w:vAlign w:val="bottom"/>
            <w:hideMark/>
          </w:tcPr>
          <w:p w14:paraId="1BE53D21" w14:textId="0D00C9FC"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 xml:space="preserve">Re-irradiation </w:t>
            </w:r>
            <w:r w:rsidR="00910B77" w:rsidRPr="00B14FC2">
              <w:rPr>
                <w:rFonts w:ascii="Calibri" w:eastAsia="Times New Roman" w:hAnsi="Calibri" w:cs="Calibri"/>
                <w:b/>
                <w:bCs/>
                <w:color w:val="000000"/>
                <w:sz w:val="22"/>
                <w:szCs w:val="22"/>
              </w:rPr>
              <w:t>%</w:t>
            </w:r>
            <w:r w:rsidR="00910B77">
              <w:rPr>
                <w:rFonts w:ascii="Calibri" w:eastAsia="Times New Roman" w:hAnsi="Calibri" w:cs="Calibri"/>
                <w:b/>
                <w:bCs/>
                <w:color w:val="000000"/>
                <w:sz w:val="22"/>
                <w:szCs w:val="22"/>
              </w:rPr>
              <w:t xml:space="preserve"> (rate)</w:t>
            </w:r>
            <w:r w:rsidR="00F16A14">
              <w:rPr>
                <w:rFonts w:ascii="Calibri" w:eastAsia="Times New Roman" w:hAnsi="Calibri" w:cs="Calibri"/>
                <w:b/>
                <w:bCs/>
                <w:color w:val="000000"/>
                <w:sz w:val="22"/>
                <w:szCs w:val="22"/>
              </w:rPr>
              <w:t xml:space="preserve"> (Line 2 /Line 3)</w:t>
            </w:r>
          </w:p>
        </w:tc>
        <w:tc>
          <w:tcPr>
            <w:tcW w:w="1365" w:type="dxa"/>
            <w:noWrap/>
            <w:vAlign w:val="bottom"/>
            <w:hideMark/>
          </w:tcPr>
          <w:p w14:paraId="370E5CC6"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9.3%</w:t>
            </w:r>
          </w:p>
        </w:tc>
        <w:tc>
          <w:tcPr>
            <w:tcW w:w="1427" w:type="dxa"/>
            <w:vAlign w:val="bottom"/>
          </w:tcPr>
          <w:p w14:paraId="281F04FD" w14:textId="420E69D1" w:rsidR="563C4486" w:rsidRPr="5AF46024" w:rsidRDefault="563C4486"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9.3%</w:t>
            </w:r>
          </w:p>
        </w:tc>
      </w:tr>
      <w:tr w:rsidR="001F30A3" w:rsidRPr="00B14FC2" w14:paraId="45A58317" w14:textId="15E175E6" w:rsidTr="008A2E60">
        <w:trPr>
          <w:cantSplit/>
          <w:trHeight w:val="51"/>
          <w:jc w:val="center"/>
        </w:trPr>
        <w:tc>
          <w:tcPr>
            <w:tcW w:w="680" w:type="dxa"/>
            <w:noWrap/>
            <w:vAlign w:val="bottom"/>
            <w:hideMark/>
          </w:tcPr>
          <w:p w14:paraId="40DD8C21" w14:textId="77777777" w:rsidR="001F30A3" w:rsidRPr="00B14FC2" w:rsidRDefault="001F30A3" w:rsidP="008645B7">
            <w:pPr>
              <w:jc w:val="right"/>
              <w:rPr>
                <w:rFonts w:ascii="Calibri" w:eastAsia="Times New Roman" w:hAnsi="Calibri" w:cs="Calibri"/>
                <w:b/>
                <w:bCs/>
                <w:color w:val="000000"/>
                <w:sz w:val="22"/>
                <w:szCs w:val="22"/>
              </w:rPr>
            </w:pPr>
          </w:p>
        </w:tc>
        <w:tc>
          <w:tcPr>
            <w:tcW w:w="5244" w:type="dxa"/>
            <w:noWrap/>
            <w:vAlign w:val="bottom"/>
            <w:hideMark/>
          </w:tcPr>
          <w:p w14:paraId="0E559639" w14:textId="77777777" w:rsidR="001F30A3" w:rsidRPr="00B14FC2" w:rsidRDefault="001F30A3" w:rsidP="008645B7">
            <w:pPr>
              <w:jc w:val="center"/>
              <w:rPr>
                <w:rFonts w:ascii="Times New Roman" w:eastAsia="Times New Roman" w:hAnsi="Times New Roman" w:cs="Times New Roman"/>
                <w:sz w:val="20"/>
                <w:szCs w:val="20"/>
              </w:rPr>
            </w:pPr>
          </w:p>
        </w:tc>
        <w:tc>
          <w:tcPr>
            <w:tcW w:w="1365" w:type="dxa"/>
            <w:noWrap/>
            <w:vAlign w:val="bottom"/>
            <w:hideMark/>
          </w:tcPr>
          <w:p w14:paraId="7485A205" w14:textId="77777777" w:rsidR="001F30A3" w:rsidRPr="00B14FC2" w:rsidRDefault="001F30A3" w:rsidP="008645B7">
            <w:pPr>
              <w:jc w:val="center"/>
              <w:rPr>
                <w:rFonts w:ascii="Times New Roman" w:eastAsia="Times New Roman" w:hAnsi="Times New Roman" w:cs="Times New Roman"/>
                <w:sz w:val="20"/>
                <w:szCs w:val="20"/>
              </w:rPr>
            </w:pPr>
          </w:p>
        </w:tc>
        <w:tc>
          <w:tcPr>
            <w:tcW w:w="1427" w:type="dxa"/>
            <w:vAlign w:val="bottom"/>
          </w:tcPr>
          <w:p w14:paraId="62CBA8BC" w14:textId="4A782D3E" w:rsidR="5AF46024" w:rsidRDefault="5AF46024" w:rsidP="008645B7">
            <w:pPr>
              <w:jc w:val="center"/>
              <w:rPr>
                <w:rFonts w:ascii="Times New Roman" w:eastAsia="Times New Roman" w:hAnsi="Times New Roman" w:cs="Times New Roman"/>
                <w:sz w:val="20"/>
                <w:szCs w:val="20"/>
              </w:rPr>
            </w:pPr>
          </w:p>
        </w:tc>
      </w:tr>
      <w:tr w:rsidR="001F30A3" w:rsidRPr="00B14FC2" w14:paraId="6594F580" w14:textId="5A8F6B76" w:rsidTr="008A2E60">
        <w:trPr>
          <w:cantSplit/>
          <w:trHeight w:val="300"/>
          <w:jc w:val="center"/>
        </w:trPr>
        <w:tc>
          <w:tcPr>
            <w:tcW w:w="680" w:type="dxa"/>
            <w:noWrap/>
            <w:vAlign w:val="bottom"/>
            <w:hideMark/>
          </w:tcPr>
          <w:p w14:paraId="79A2EB22"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5</w:t>
            </w:r>
          </w:p>
        </w:tc>
        <w:tc>
          <w:tcPr>
            <w:tcW w:w="5244" w:type="dxa"/>
            <w:noWrap/>
            <w:vAlign w:val="bottom"/>
            <w:hideMark/>
          </w:tcPr>
          <w:p w14:paraId="7A237920" w14:textId="60E00D60" w:rsidR="001F30A3" w:rsidRPr="00B14FC2" w:rsidRDefault="001F30A3" w:rsidP="008645B7">
            <w:pPr>
              <w:rPr>
                <w:rFonts w:ascii="Calibri" w:eastAsia="Times New Roman" w:hAnsi="Calibri" w:cs="Calibri"/>
                <w:color w:val="000000"/>
                <w:sz w:val="22"/>
                <w:szCs w:val="22"/>
              </w:rPr>
            </w:pPr>
            <w:r w:rsidRPr="00B14FC2">
              <w:rPr>
                <w:rFonts w:ascii="Calibri" w:eastAsia="Times New Roman" w:hAnsi="Calibri" w:cs="Calibri"/>
                <w:color w:val="000000"/>
                <w:sz w:val="22"/>
                <w:szCs w:val="22"/>
              </w:rPr>
              <w:t>Group 2 Patient Count</w:t>
            </w:r>
            <w:r w:rsidR="00F16A14">
              <w:rPr>
                <w:rStyle w:val="FootnoteReference"/>
                <w:rFonts w:ascii="Calibri" w:eastAsia="Times New Roman" w:hAnsi="Calibri" w:cs="Calibri"/>
                <w:color w:val="000000"/>
                <w:sz w:val="22"/>
                <w:szCs w:val="22"/>
              </w:rPr>
              <w:footnoteReference w:id="38"/>
            </w:r>
          </w:p>
        </w:tc>
        <w:tc>
          <w:tcPr>
            <w:tcW w:w="1365" w:type="dxa"/>
            <w:noWrap/>
            <w:vAlign w:val="bottom"/>
            <w:hideMark/>
          </w:tcPr>
          <w:p w14:paraId="6FA9F124"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1,394</w:t>
            </w:r>
          </w:p>
        </w:tc>
        <w:tc>
          <w:tcPr>
            <w:tcW w:w="1427" w:type="dxa"/>
            <w:vAlign w:val="bottom"/>
          </w:tcPr>
          <w:p w14:paraId="3EB35F33" w14:textId="6AF18265" w:rsidR="37736EA9" w:rsidRPr="5AF46024" w:rsidRDefault="37736EA9" w:rsidP="008645B7">
            <w:pPr>
              <w:jc w:val="center"/>
              <w:rPr>
                <w:rFonts w:ascii="Calibri" w:eastAsia="Times New Roman" w:hAnsi="Calibri" w:cs="Calibri"/>
                <w:color w:val="000000" w:themeColor="text1"/>
                <w:sz w:val="22"/>
                <w:szCs w:val="22"/>
              </w:rPr>
            </w:pPr>
            <w:r w:rsidRPr="5AF46024">
              <w:rPr>
                <w:rFonts w:ascii="Calibri" w:eastAsia="Times New Roman" w:hAnsi="Calibri" w:cs="Calibri"/>
                <w:color w:val="000000" w:themeColor="text1"/>
                <w:sz w:val="22"/>
                <w:szCs w:val="22"/>
              </w:rPr>
              <w:t>1,533</w:t>
            </w:r>
          </w:p>
        </w:tc>
      </w:tr>
      <w:tr w:rsidR="001F30A3" w:rsidRPr="00B14FC2" w14:paraId="758C0D5F" w14:textId="3E9B7ADB" w:rsidTr="008A2E60">
        <w:trPr>
          <w:cantSplit/>
          <w:trHeight w:val="300"/>
          <w:jc w:val="center"/>
        </w:trPr>
        <w:tc>
          <w:tcPr>
            <w:tcW w:w="680" w:type="dxa"/>
            <w:noWrap/>
            <w:vAlign w:val="bottom"/>
            <w:hideMark/>
          </w:tcPr>
          <w:p w14:paraId="1E9B206B"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6</w:t>
            </w:r>
          </w:p>
        </w:tc>
        <w:tc>
          <w:tcPr>
            <w:tcW w:w="5244" w:type="dxa"/>
            <w:noWrap/>
            <w:vAlign w:val="bottom"/>
            <w:hideMark/>
          </w:tcPr>
          <w:p w14:paraId="40377872" w14:textId="336923A7"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Est. Grp 2 Pt count that could be re-categorized to Grp 1</w:t>
            </w:r>
            <w:r w:rsidR="00910B77">
              <w:rPr>
                <w:rFonts w:ascii="Calibri" w:eastAsia="Times New Roman" w:hAnsi="Calibri" w:cs="Calibri"/>
                <w:b/>
                <w:bCs/>
                <w:color w:val="000000"/>
                <w:sz w:val="22"/>
                <w:szCs w:val="22"/>
              </w:rPr>
              <w:t xml:space="preserve"> (Line 4 X Line 5)</w:t>
            </w:r>
          </w:p>
        </w:tc>
        <w:tc>
          <w:tcPr>
            <w:tcW w:w="1365" w:type="dxa"/>
            <w:noWrap/>
            <w:vAlign w:val="bottom"/>
            <w:hideMark/>
          </w:tcPr>
          <w:p w14:paraId="4D05E0C0"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130</w:t>
            </w:r>
          </w:p>
        </w:tc>
        <w:tc>
          <w:tcPr>
            <w:tcW w:w="1427" w:type="dxa"/>
            <w:vAlign w:val="bottom"/>
          </w:tcPr>
          <w:p w14:paraId="339DDFBD" w14:textId="01C16497" w:rsidR="7C3BA090" w:rsidRPr="5AF46024" w:rsidRDefault="7C3BA090"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143</w:t>
            </w:r>
          </w:p>
        </w:tc>
      </w:tr>
      <w:tr w:rsidR="001F30A3" w:rsidRPr="00B14FC2" w14:paraId="06F53980" w14:textId="0669EEF1" w:rsidTr="008A2E60">
        <w:trPr>
          <w:cantSplit/>
          <w:trHeight w:val="300"/>
          <w:jc w:val="center"/>
        </w:trPr>
        <w:tc>
          <w:tcPr>
            <w:tcW w:w="680" w:type="dxa"/>
            <w:noWrap/>
            <w:vAlign w:val="bottom"/>
            <w:hideMark/>
          </w:tcPr>
          <w:p w14:paraId="07C87927"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7</w:t>
            </w:r>
          </w:p>
        </w:tc>
        <w:tc>
          <w:tcPr>
            <w:tcW w:w="5244" w:type="dxa"/>
            <w:noWrap/>
            <w:vAlign w:val="bottom"/>
            <w:hideMark/>
          </w:tcPr>
          <w:p w14:paraId="30DC8D75" w14:textId="77777777"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Group 1 Patient Panel*</w:t>
            </w:r>
          </w:p>
        </w:tc>
        <w:tc>
          <w:tcPr>
            <w:tcW w:w="1365" w:type="dxa"/>
            <w:noWrap/>
            <w:vAlign w:val="bottom"/>
            <w:hideMark/>
          </w:tcPr>
          <w:p w14:paraId="5B131ABA"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160</w:t>
            </w:r>
          </w:p>
        </w:tc>
        <w:tc>
          <w:tcPr>
            <w:tcW w:w="1427" w:type="dxa"/>
            <w:vAlign w:val="bottom"/>
          </w:tcPr>
          <w:p w14:paraId="6DA4D138" w14:textId="363B6C34" w:rsidR="75B63B48" w:rsidRPr="5AF46024" w:rsidRDefault="75B63B48"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136</w:t>
            </w:r>
          </w:p>
        </w:tc>
      </w:tr>
      <w:tr w:rsidR="001F30A3" w:rsidRPr="00B14FC2" w14:paraId="2FAD63A0" w14:textId="6E1DED1E" w:rsidTr="008A2E60">
        <w:trPr>
          <w:cantSplit/>
          <w:trHeight w:val="51"/>
          <w:jc w:val="center"/>
        </w:trPr>
        <w:tc>
          <w:tcPr>
            <w:tcW w:w="680" w:type="dxa"/>
            <w:noWrap/>
            <w:vAlign w:val="bottom"/>
            <w:hideMark/>
          </w:tcPr>
          <w:p w14:paraId="08AB9482" w14:textId="77777777" w:rsidR="001F30A3" w:rsidRPr="00B14FC2" w:rsidRDefault="001F30A3" w:rsidP="008645B7">
            <w:pPr>
              <w:rPr>
                <w:rFonts w:ascii="Calibri" w:eastAsia="Times New Roman" w:hAnsi="Calibri" w:cs="Calibri"/>
                <w:b/>
                <w:bCs/>
                <w:color w:val="000000"/>
                <w:sz w:val="22"/>
                <w:szCs w:val="22"/>
              </w:rPr>
            </w:pPr>
          </w:p>
        </w:tc>
        <w:tc>
          <w:tcPr>
            <w:tcW w:w="5244" w:type="dxa"/>
            <w:noWrap/>
            <w:vAlign w:val="bottom"/>
            <w:hideMark/>
          </w:tcPr>
          <w:p w14:paraId="396CEAC3" w14:textId="77777777" w:rsidR="001F30A3" w:rsidRPr="00B14FC2" w:rsidRDefault="001F30A3" w:rsidP="008645B7">
            <w:pPr>
              <w:rPr>
                <w:rFonts w:ascii="Times New Roman" w:eastAsia="Times New Roman" w:hAnsi="Times New Roman" w:cs="Times New Roman"/>
                <w:sz w:val="20"/>
                <w:szCs w:val="20"/>
              </w:rPr>
            </w:pPr>
          </w:p>
        </w:tc>
        <w:tc>
          <w:tcPr>
            <w:tcW w:w="1365" w:type="dxa"/>
            <w:noWrap/>
            <w:vAlign w:val="bottom"/>
            <w:hideMark/>
          </w:tcPr>
          <w:p w14:paraId="4AB227CB" w14:textId="77777777" w:rsidR="001F30A3" w:rsidRPr="00B14FC2" w:rsidRDefault="001F30A3" w:rsidP="008645B7">
            <w:pPr>
              <w:jc w:val="center"/>
              <w:rPr>
                <w:rFonts w:ascii="Times New Roman" w:eastAsia="Times New Roman" w:hAnsi="Times New Roman" w:cs="Times New Roman"/>
                <w:sz w:val="20"/>
                <w:szCs w:val="20"/>
              </w:rPr>
            </w:pPr>
          </w:p>
        </w:tc>
        <w:tc>
          <w:tcPr>
            <w:tcW w:w="1427" w:type="dxa"/>
            <w:vAlign w:val="bottom"/>
          </w:tcPr>
          <w:p w14:paraId="1040494B" w14:textId="36725F9E" w:rsidR="5AF46024" w:rsidRDefault="5AF46024" w:rsidP="008645B7">
            <w:pPr>
              <w:jc w:val="center"/>
              <w:rPr>
                <w:rFonts w:ascii="Times New Roman" w:eastAsia="Times New Roman" w:hAnsi="Times New Roman" w:cs="Times New Roman"/>
                <w:sz w:val="20"/>
                <w:szCs w:val="20"/>
              </w:rPr>
            </w:pPr>
          </w:p>
        </w:tc>
      </w:tr>
      <w:tr w:rsidR="001F30A3" w:rsidRPr="00B14FC2" w14:paraId="0E742110" w14:textId="3086EBAB" w:rsidTr="008A2E60">
        <w:trPr>
          <w:cantSplit/>
          <w:trHeight w:val="315"/>
          <w:jc w:val="center"/>
        </w:trPr>
        <w:tc>
          <w:tcPr>
            <w:tcW w:w="680" w:type="dxa"/>
            <w:noWrap/>
            <w:vAlign w:val="bottom"/>
            <w:hideMark/>
          </w:tcPr>
          <w:p w14:paraId="29D3B28A"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8</w:t>
            </w:r>
          </w:p>
        </w:tc>
        <w:tc>
          <w:tcPr>
            <w:tcW w:w="5244" w:type="dxa"/>
            <w:noWrap/>
            <w:vAlign w:val="bottom"/>
            <w:hideMark/>
          </w:tcPr>
          <w:p w14:paraId="39752190" w14:textId="509A499A" w:rsidR="001F30A3" w:rsidRPr="00B14FC2" w:rsidRDefault="00D348E5" w:rsidP="008645B7">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Total </w:t>
            </w:r>
            <w:r w:rsidR="001F30A3" w:rsidRPr="00B14FC2">
              <w:rPr>
                <w:rFonts w:ascii="Calibri" w:eastAsia="Times New Roman" w:hAnsi="Calibri" w:cs="Calibri"/>
                <w:b/>
                <w:bCs/>
                <w:color w:val="000000"/>
                <w:sz w:val="22"/>
                <w:szCs w:val="22"/>
              </w:rPr>
              <w:t>Est. P</w:t>
            </w:r>
            <w:r w:rsidR="00B364C5">
              <w:rPr>
                <w:rFonts w:ascii="Calibri" w:eastAsia="Times New Roman" w:hAnsi="Calibri" w:cs="Calibri"/>
                <w:b/>
                <w:bCs/>
                <w:color w:val="000000"/>
                <w:sz w:val="22"/>
                <w:szCs w:val="22"/>
              </w:rPr>
              <w:t>BT</w:t>
            </w:r>
            <w:r w:rsidR="001F30A3" w:rsidRPr="00B14FC2">
              <w:rPr>
                <w:rFonts w:ascii="Calibri" w:eastAsia="Times New Roman" w:hAnsi="Calibri" w:cs="Calibri"/>
                <w:b/>
                <w:bCs/>
                <w:color w:val="000000"/>
                <w:sz w:val="22"/>
                <w:szCs w:val="22"/>
              </w:rPr>
              <w:t xml:space="preserve"> Patients (Line 6 </w:t>
            </w:r>
            <w:r w:rsidR="00910B77">
              <w:rPr>
                <w:rFonts w:ascii="Calibri" w:eastAsia="Times New Roman" w:hAnsi="Calibri" w:cs="Calibri"/>
                <w:b/>
                <w:bCs/>
                <w:color w:val="000000"/>
                <w:sz w:val="22"/>
                <w:szCs w:val="22"/>
              </w:rPr>
              <w:t>+</w:t>
            </w:r>
            <w:r w:rsidR="00F16A14">
              <w:rPr>
                <w:rFonts w:ascii="Calibri" w:eastAsia="Times New Roman" w:hAnsi="Calibri" w:cs="Calibri"/>
                <w:b/>
                <w:bCs/>
                <w:color w:val="000000"/>
                <w:sz w:val="22"/>
                <w:szCs w:val="22"/>
              </w:rPr>
              <w:t xml:space="preserve"> Line</w:t>
            </w:r>
            <w:r w:rsidR="001F30A3" w:rsidRPr="00B14FC2">
              <w:rPr>
                <w:rFonts w:ascii="Calibri" w:eastAsia="Times New Roman" w:hAnsi="Calibri" w:cs="Calibri"/>
                <w:b/>
                <w:bCs/>
                <w:color w:val="000000"/>
                <w:sz w:val="22"/>
                <w:szCs w:val="22"/>
              </w:rPr>
              <w:t xml:space="preserve"> 7)</w:t>
            </w:r>
          </w:p>
        </w:tc>
        <w:tc>
          <w:tcPr>
            <w:tcW w:w="1365" w:type="dxa"/>
            <w:noWrap/>
            <w:vAlign w:val="bottom"/>
            <w:hideMark/>
          </w:tcPr>
          <w:p w14:paraId="48480853"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290</w:t>
            </w:r>
          </w:p>
        </w:tc>
        <w:tc>
          <w:tcPr>
            <w:tcW w:w="1427" w:type="dxa"/>
            <w:vAlign w:val="bottom"/>
          </w:tcPr>
          <w:p w14:paraId="7BC8481E" w14:textId="0F64DE43" w:rsidR="3431E82A" w:rsidRPr="5AF46024" w:rsidRDefault="3431E82A"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279</w:t>
            </w:r>
          </w:p>
        </w:tc>
      </w:tr>
      <w:tr w:rsidR="005D0745" w:rsidRPr="00B14FC2" w14:paraId="5B767E9B" w14:textId="77777777" w:rsidTr="008A2E60">
        <w:trPr>
          <w:cantSplit/>
          <w:trHeight w:val="315"/>
          <w:jc w:val="center"/>
        </w:trPr>
        <w:tc>
          <w:tcPr>
            <w:tcW w:w="680" w:type="dxa"/>
            <w:noWrap/>
            <w:vAlign w:val="bottom"/>
          </w:tcPr>
          <w:p w14:paraId="106BDAA6" w14:textId="56CD2936" w:rsidR="005D0745" w:rsidRPr="00B14FC2" w:rsidRDefault="00592EE0" w:rsidP="008645B7">
            <w:pPr>
              <w:jc w:val="cente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9</w:t>
            </w:r>
          </w:p>
        </w:tc>
        <w:tc>
          <w:tcPr>
            <w:tcW w:w="5244" w:type="dxa"/>
            <w:noWrap/>
            <w:vAlign w:val="bottom"/>
          </w:tcPr>
          <w:p w14:paraId="54E714D1" w14:textId="77777777" w:rsidR="005D0745" w:rsidRPr="005812DB" w:rsidRDefault="005D0745" w:rsidP="008645B7">
            <w:pPr>
              <w:rPr>
                <w:rFonts w:ascii="Calibri" w:eastAsia="Times New Roman" w:hAnsi="Calibri" w:cs="Calibri"/>
                <w:color w:val="000000"/>
                <w:sz w:val="22"/>
                <w:szCs w:val="22"/>
              </w:rPr>
            </w:pPr>
            <w:r w:rsidRPr="005812DB">
              <w:rPr>
                <w:rFonts w:ascii="Calibri" w:eastAsia="Times New Roman" w:hAnsi="Calibri" w:cs="Calibri"/>
                <w:color w:val="000000"/>
                <w:sz w:val="22"/>
                <w:szCs w:val="22"/>
              </w:rPr>
              <w:t>Unit Capacity at 30 mins per treatment</w:t>
            </w:r>
          </w:p>
        </w:tc>
        <w:tc>
          <w:tcPr>
            <w:tcW w:w="1365" w:type="dxa"/>
            <w:noWrap/>
            <w:vAlign w:val="bottom"/>
          </w:tcPr>
          <w:p w14:paraId="377CAD3B" w14:textId="351AF543" w:rsidR="005D0745" w:rsidRPr="005812DB" w:rsidRDefault="00AB7925" w:rsidP="008645B7">
            <w:pPr>
              <w:jc w:val="center"/>
              <w:rPr>
                <w:rFonts w:ascii="Calibri" w:eastAsia="Times New Roman" w:hAnsi="Calibri" w:cs="Calibri"/>
                <w:color w:val="000000"/>
                <w:sz w:val="22"/>
                <w:szCs w:val="22"/>
              </w:rPr>
            </w:pPr>
            <w:r w:rsidRPr="005812DB">
              <w:rPr>
                <w:rFonts w:ascii="Calibri" w:eastAsia="Times New Roman" w:hAnsi="Calibri" w:cs="Calibri"/>
                <w:color w:val="000000"/>
                <w:sz w:val="22"/>
                <w:szCs w:val="22"/>
              </w:rPr>
              <w:t>291.7</w:t>
            </w:r>
          </w:p>
        </w:tc>
        <w:tc>
          <w:tcPr>
            <w:tcW w:w="1427" w:type="dxa"/>
            <w:vAlign w:val="bottom"/>
          </w:tcPr>
          <w:p w14:paraId="450E94FD" w14:textId="5924D266" w:rsidR="005D0745" w:rsidRPr="005812DB" w:rsidRDefault="005A6F75" w:rsidP="008645B7">
            <w:pPr>
              <w:jc w:val="center"/>
              <w:rPr>
                <w:rFonts w:ascii="Calibri" w:eastAsia="Times New Roman" w:hAnsi="Calibri" w:cs="Calibri"/>
                <w:color w:val="000000" w:themeColor="text1"/>
                <w:sz w:val="22"/>
                <w:szCs w:val="22"/>
              </w:rPr>
            </w:pPr>
            <w:r w:rsidRPr="005812DB">
              <w:rPr>
                <w:rFonts w:ascii="Calibri" w:eastAsia="Times New Roman" w:hAnsi="Calibri" w:cs="Calibri"/>
                <w:color w:val="000000" w:themeColor="text1"/>
                <w:sz w:val="22"/>
                <w:szCs w:val="22"/>
              </w:rPr>
              <w:t>291.7</w:t>
            </w:r>
          </w:p>
        </w:tc>
      </w:tr>
      <w:tr w:rsidR="005A6F75" w:rsidRPr="00B14FC2" w14:paraId="3A9F0986" w14:textId="77777777" w:rsidTr="008A2E60">
        <w:trPr>
          <w:cantSplit/>
          <w:trHeight w:val="315"/>
          <w:jc w:val="center"/>
        </w:trPr>
        <w:tc>
          <w:tcPr>
            <w:tcW w:w="680" w:type="dxa"/>
            <w:noWrap/>
            <w:vAlign w:val="bottom"/>
          </w:tcPr>
          <w:p w14:paraId="70D4EE03" w14:textId="1270DA7A" w:rsidR="005A6F75" w:rsidRPr="00B14FC2" w:rsidRDefault="00592EE0" w:rsidP="008645B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5244" w:type="dxa"/>
            <w:noWrap/>
            <w:vAlign w:val="bottom"/>
          </w:tcPr>
          <w:p w14:paraId="33BBE865" w14:textId="5C260792" w:rsidR="005A6F75" w:rsidRDefault="0089549B" w:rsidP="008645B7">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Percent</w:t>
            </w:r>
            <w:r w:rsidR="00592EE0">
              <w:rPr>
                <w:rFonts w:ascii="Calibri" w:eastAsia="Times New Roman" w:hAnsi="Calibri" w:cs="Calibri"/>
                <w:b/>
                <w:bCs/>
                <w:color w:val="000000"/>
                <w:sz w:val="22"/>
                <w:szCs w:val="22"/>
              </w:rPr>
              <w:t xml:space="preserve"> </w:t>
            </w:r>
            <w:r w:rsidR="005A6F75">
              <w:rPr>
                <w:rFonts w:ascii="Calibri" w:eastAsia="Times New Roman" w:hAnsi="Calibri" w:cs="Calibri"/>
                <w:b/>
                <w:bCs/>
                <w:color w:val="000000"/>
                <w:sz w:val="22"/>
                <w:szCs w:val="22"/>
              </w:rPr>
              <w:t>Utilization</w:t>
            </w:r>
          </w:p>
        </w:tc>
        <w:tc>
          <w:tcPr>
            <w:tcW w:w="1365" w:type="dxa"/>
            <w:noWrap/>
            <w:vAlign w:val="bottom"/>
          </w:tcPr>
          <w:p w14:paraId="4ACF358B" w14:textId="21BCF873" w:rsidR="005A6F75" w:rsidRDefault="00435DF7" w:rsidP="008645B7">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99.4%</w:t>
            </w:r>
          </w:p>
        </w:tc>
        <w:tc>
          <w:tcPr>
            <w:tcW w:w="1427" w:type="dxa"/>
            <w:vAlign w:val="bottom"/>
          </w:tcPr>
          <w:p w14:paraId="0A4600F2" w14:textId="03A6A049" w:rsidR="005A6F75" w:rsidRDefault="000A4CF1" w:rsidP="008645B7">
            <w:pPr>
              <w:jc w:val="center"/>
              <w:rPr>
                <w:rFonts w:ascii="Calibri" w:eastAsia="Times New Roman" w:hAnsi="Calibri" w:cs="Calibri"/>
                <w:b/>
                <w:bCs/>
                <w:color w:val="000000" w:themeColor="text1"/>
                <w:sz w:val="22"/>
                <w:szCs w:val="22"/>
              </w:rPr>
            </w:pPr>
            <w:r>
              <w:rPr>
                <w:rFonts w:ascii="Calibri" w:eastAsia="Times New Roman" w:hAnsi="Calibri" w:cs="Calibri"/>
                <w:b/>
                <w:bCs/>
                <w:color w:val="000000" w:themeColor="text1"/>
                <w:sz w:val="22"/>
                <w:szCs w:val="22"/>
              </w:rPr>
              <w:t>75%</w:t>
            </w:r>
          </w:p>
        </w:tc>
      </w:tr>
    </w:tbl>
    <w:p w14:paraId="5841F5E0" w14:textId="53BF9C25" w:rsidR="0017256B" w:rsidRDefault="000721ED" w:rsidP="008645B7">
      <w:pPr>
        <w:widowControl w:val="0"/>
        <w:tabs>
          <w:tab w:val="left" w:pos="901"/>
        </w:tabs>
        <w:autoSpaceDE w:val="0"/>
        <w:autoSpaceDN w:val="0"/>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 Includes both re-irradiation and non-re-irradiation patients</w:t>
      </w:r>
    </w:p>
    <w:p w14:paraId="48254009" w14:textId="77777777" w:rsidR="000721ED" w:rsidRDefault="000721ED" w:rsidP="008645B7">
      <w:pPr>
        <w:widowControl w:val="0"/>
        <w:tabs>
          <w:tab w:val="left" w:pos="901"/>
        </w:tabs>
        <w:autoSpaceDE w:val="0"/>
        <w:autoSpaceDN w:val="0"/>
        <w:rPr>
          <w:rFonts w:ascii="Calibri" w:eastAsia="Garamond" w:hAnsi="Calibri" w:cs="Calibri"/>
          <w:szCs w:val="22"/>
        </w:rPr>
      </w:pPr>
    </w:p>
    <w:p w14:paraId="660D5A2F" w14:textId="2CDD1BEA" w:rsidR="00D56A10" w:rsidRPr="00D56A10" w:rsidRDefault="00D56A10" w:rsidP="008645B7">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With these estimates of existing UMMHC cancer patients that </w:t>
      </w:r>
      <w:r w:rsidR="00D97248" w:rsidRPr="5AF46024">
        <w:rPr>
          <w:rFonts w:ascii="Calibri" w:eastAsia="Garamond" w:hAnsi="Calibri" w:cs="Calibri"/>
        </w:rPr>
        <w:t>c</w:t>
      </w:r>
      <w:r w:rsidRPr="5AF46024">
        <w:rPr>
          <w:rFonts w:ascii="Calibri" w:eastAsia="Garamond" w:hAnsi="Calibri" w:cs="Calibri"/>
        </w:rPr>
        <w:t>ould</w:t>
      </w:r>
      <w:r w:rsidR="00D97248" w:rsidRPr="5AF46024">
        <w:rPr>
          <w:rFonts w:ascii="Calibri" w:eastAsia="Garamond" w:hAnsi="Calibri" w:cs="Calibri"/>
        </w:rPr>
        <w:t xml:space="preserve"> </w:t>
      </w:r>
      <w:r w:rsidRPr="5AF46024">
        <w:rPr>
          <w:rFonts w:ascii="Calibri" w:eastAsia="Garamond" w:hAnsi="Calibri" w:cs="Calibri"/>
        </w:rPr>
        <w:t xml:space="preserve">qualify for PBT </w:t>
      </w:r>
      <w:r w:rsidR="00645A1F" w:rsidRPr="5AF46024">
        <w:rPr>
          <w:rFonts w:ascii="Calibri" w:eastAsia="Garamond" w:hAnsi="Calibri" w:cs="Calibri"/>
        </w:rPr>
        <w:t xml:space="preserve">when applying </w:t>
      </w:r>
      <w:r w:rsidRPr="5AF46024">
        <w:rPr>
          <w:rFonts w:ascii="Calibri" w:eastAsia="Garamond" w:hAnsi="Calibri" w:cs="Calibri"/>
        </w:rPr>
        <w:t>the ASTRO PBT Model Policies</w:t>
      </w:r>
      <w:r w:rsidR="00645A1F" w:rsidRPr="5AF46024">
        <w:rPr>
          <w:rFonts w:ascii="Calibri" w:eastAsia="Garamond" w:hAnsi="Calibri" w:cs="Calibri"/>
        </w:rPr>
        <w:t>,</w:t>
      </w:r>
      <w:r w:rsidRPr="5AF46024">
        <w:rPr>
          <w:rFonts w:ascii="Calibri" w:eastAsia="Garamond" w:hAnsi="Calibri" w:cs="Calibri"/>
        </w:rPr>
        <w:t xml:space="preserve"> UMMHC states that 90% of </w:t>
      </w:r>
      <w:r w:rsidR="37D5C5F0" w:rsidRPr="5AF46024">
        <w:rPr>
          <w:rFonts w:ascii="Calibri" w:eastAsia="Garamond" w:hAnsi="Calibri" w:cs="Calibri"/>
        </w:rPr>
        <w:t>th</w:t>
      </w:r>
      <w:r w:rsidR="685F2D86" w:rsidRPr="5AF46024">
        <w:rPr>
          <w:rFonts w:ascii="Calibri" w:eastAsia="Garamond" w:hAnsi="Calibri" w:cs="Calibri"/>
        </w:rPr>
        <w:t>e</w:t>
      </w:r>
      <w:r w:rsidR="37D5C5F0" w:rsidRPr="5AF46024">
        <w:rPr>
          <w:rFonts w:ascii="Calibri" w:eastAsia="Garamond" w:hAnsi="Calibri" w:cs="Calibri"/>
        </w:rPr>
        <w:t>s</w:t>
      </w:r>
      <w:r w:rsidR="685F2D86" w:rsidRPr="5AF46024">
        <w:rPr>
          <w:rFonts w:ascii="Calibri" w:eastAsia="Garamond" w:hAnsi="Calibri" w:cs="Calibri"/>
        </w:rPr>
        <w:t>e</w:t>
      </w:r>
      <w:r w:rsidRPr="5AF46024">
        <w:rPr>
          <w:rFonts w:ascii="Calibri" w:eastAsia="Garamond" w:hAnsi="Calibri" w:cs="Calibri"/>
        </w:rPr>
        <w:t xml:space="preserve"> projected PBT patients currently reside in Central Massachusetts. </w:t>
      </w:r>
      <w:r w:rsidR="00681EA1" w:rsidRPr="5AF46024">
        <w:rPr>
          <w:rFonts w:ascii="Calibri" w:eastAsia="Garamond" w:hAnsi="Calibri" w:cs="Calibri"/>
        </w:rPr>
        <w:t xml:space="preserve">The Applicant asserts, </w:t>
      </w:r>
      <w:r w:rsidRPr="5AF46024">
        <w:rPr>
          <w:rFonts w:ascii="Calibri" w:eastAsia="Garamond" w:hAnsi="Calibri" w:cs="Calibri"/>
        </w:rPr>
        <w:t xml:space="preserve">this reinforces the need for more equitable access to PBT in Central Massachusetts as it would eliminate </w:t>
      </w:r>
      <w:r w:rsidR="00C61947" w:rsidRPr="5AF46024">
        <w:rPr>
          <w:rFonts w:ascii="Calibri" w:eastAsia="Garamond" w:hAnsi="Calibri" w:cs="Calibri"/>
        </w:rPr>
        <w:t>an estimated 22-</w:t>
      </w:r>
      <w:r w:rsidR="009949C1" w:rsidRPr="5AF46024">
        <w:rPr>
          <w:rFonts w:ascii="Calibri" w:eastAsia="Garamond" w:hAnsi="Calibri" w:cs="Calibri"/>
        </w:rPr>
        <w:t>36 hours of travel per patient.</w:t>
      </w:r>
      <w:r w:rsidR="002D1193" w:rsidRPr="5AF46024">
        <w:rPr>
          <w:rFonts w:ascii="Calibri" w:eastAsia="Garamond" w:hAnsi="Calibri" w:cs="Calibri"/>
        </w:rPr>
        <w:t xml:space="preserve"> (</w:t>
      </w:r>
      <w:r w:rsidR="00D348E5" w:rsidRPr="5AF46024">
        <w:rPr>
          <w:rFonts w:ascii="Calibri" w:eastAsia="Garamond" w:hAnsi="Calibri" w:cs="Calibri"/>
        </w:rPr>
        <w:t>S</w:t>
      </w:r>
      <w:r w:rsidR="002D1193" w:rsidRPr="5AF46024">
        <w:rPr>
          <w:rFonts w:ascii="Calibri" w:eastAsia="Garamond" w:hAnsi="Calibri" w:cs="Calibri"/>
        </w:rPr>
        <w:t xml:space="preserve">ee Table </w:t>
      </w:r>
      <w:r w:rsidR="00EF057E" w:rsidRPr="5AF46024">
        <w:rPr>
          <w:rFonts w:ascii="Calibri" w:eastAsia="Garamond" w:hAnsi="Calibri" w:cs="Calibri"/>
        </w:rPr>
        <w:t>6)</w:t>
      </w:r>
      <w:r w:rsidR="00395EF8" w:rsidRPr="5AF46024">
        <w:rPr>
          <w:rFonts w:ascii="Calibri" w:eastAsia="Garamond" w:hAnsi="Calibri" w:cs="Calibri"/>
        </w:rPr>
        <w:t xml:space="preserve"> </w:t>
      </w:r>
      <w:r w:rsidRPr="5AF46024">
        <w:rPr>
          <w:rFonts w:ascii="Calibri" w:eastAsia="Garamond" w:hAnsi="Calibri" w:cs="Calibri"/>
        </w:rPr>
        <w:t>As with the overall UMMHC patient panel, almost 70% of the estimated PBT patients are covered by a government insurance program and would benefit from more equitable provision of cancer care utilizing this advanced technology.</w:t>
      </w:r>
      <w:r w:rsidR="00821A7A" w:rsidRPr="5AF46024">
        <w:rPr>
          <w:rFonts w:ascii="Calibri" w:eastAsia="Garamond" w:hAnsi="Calibri" w:cs="Calibri"/>
        </w:rPr>
        <w:t xml:space="preserve"> As cited in Factor 1(b) Health Equity, </w:t>
      </w:r>
      <w:r w:rsidR="00022FD2" w:rsidRPr="5AF46024">
        <w:rPr>
          <w:rFonts w:ascii="Calibri" w:eastAsia="Garamond" w:hAnsi="Calibri" w:cs="Calibri"/>
        </w:rPr>
        <w:t>review of the literature showed disparities in access to PBT.</w:t>
      </w:r>
    </w:p>
    <w:p w14:paraId="2949B676"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AE5C183" w14:textId="458C348A" w:rsidR="0043363E" w:rsidRDefault="172C20F1" w:rsidP="008645B7">
      <w:pPr>
        <w:widowControl w:val="0"/>
        <w:tabs>
          <w:tab w:val="left" w:pos="901"/>
        </w:tabs>
        <w:autoSpaceDE w:val="0"/>
        <w:autoSpaceDN w:val="0"/>
        <w:rPr>
          <w:rFonts w:ascii="Calibri" w:eastAsia="Garamond" w:hAnsi="Calibri" w:cs="Calibri"/>
        </w:rPr>
      </w:pPr>
      <w:r w:rsidRPr="62A1AE68">
        <w:rPr>
          <w:rFonts w:ascii="Calibri" w:eastAsia="Garamond" w:hAnsi="Calibri" w:cs="Calibri"/>
          <w:b/>
          <w:bCs/>
        </w:rPr>
        <w:t>Model 2:</w:t>
      </w:r>
      <w:r w:rsidRPr="093DA8C1">
        <w:rPr>
          <w:rFonts w:ascii="Calibri" w:eastAsia="Garamond" w:hAnsi="Calibri" w:cs="Calibri"/>
        </w:rPr>
        <w:t xml:space="preserve"> Dutch Model Horizon Scanning Report (and 2016 update)</w:t>
      </w:r>
      <w:r w:rsidR="09552273" w:rsidRPr="093DA8C1">
        <w:rPr>
          <w:rFonts w:ascii="Calibri" w:eastAsia="Garamond" w:hAnsi="Calibri" w:cs="Calibri"/>
          <w:vertAlign w:val="superscript"/>
        </w:rPr>
        <w:t xml:space="preserve"> </w:t>
      </w:r>
      <w:r w:rsidR="00C603D0" w:rsidRPr="093DA8C1">
        <w:rPr>
          <w:rFonts w:ascii="Calibri" w:eastAsia="Garamond" w:hAnsi="Calibri" w:cs="Calibri"/>
          <w:vertAlign w:val="superscript"/>
        </w:rPr>
        <w:footnoteReference w:id="39"/>
      </w:r>
      <w:r w:rsidR="3E825C68" w:rsidRPr="093DA8C1">
        <w:rPr>
          <w:rFonts w:ascii="Calibri" w:eastAsia="Garamond" w:hAnsi="Calibri" w:cs="Calibri"/>
          <w:vertAlign w:val="superscript"/>
        </w:rPr>
        <w:t xml:space="preserve"> </w:t>
      </w:r>
      <w:r w:rsidR="3E825C68" w:rsidRPr="093DA8C1">
        <w:rPr>
          <w:rFonts w:ascii="Calibri" w:eastAsia="Garamond" w:hAnsi="Calibri" w:cs="Calibri"/>
        </w:rPr>
        <w:t xml:space="preserve">is a regionally </w:t>
      </w:r>
      <w:r w:rsidR="008645B7" w:rsidRPr="093DA8C1">
        <w:rPr>
          <w:rFonts w:ascii="Calibri" w:eastAsia="Garamond" w:hAnsi="Calibri" w:cs="Calibri"/>
        </w:rPr>
        <w:t>based, by</w:t>
      </w:r>
      <w:r w:rsidR="6C8B4882">
        <w:rPr>
          <w:rFonts w:ascii="Calibri" w:eastAsia="Garamond" w:hAnsi="Calibri" w:cs="Calibri"/>
        </w:rPr>
        <w:t xml:space="preserve"> county, </w:t>
      </w:r>
      <w:r w:rsidR="24078676" w:rsidRPr="093DA8C1">
        <w:rPr>
          <w:rFonts w:ascii="Calibri" w:eastAsia="Garamond" w:hAnsi="Calibri" w:cs="Calibri"/>
        </w:rPr>
        <w:t xml:space="preserve">approach to projecting PBT patients </w:t>
      </w:r>
      <w:r w:rsidR="027FF411" w:rsidRPr="093DA8C1">
        <w:rPr>
          <w:rFonts w:ascii="Calibri" w:eastAsia="Garamond" w:hAnsi="Calibri" w:cs="Calibri"/>
        </w:rPr>
        <w:t xml:space="preserve">counts </w:t>
      </w:r>
      <w:r w:rsidR="24078676" w:rsidRPr="093DA8C1">
        <w:rPr>
          <w:rFonts w:ascii="Calibri" w:eastAsia="Garamond" w:hAnsi="Calibri" w:cs="Calibri"/>
        </w:rPr>
        <w:t xml:space="preserve">that </w:t>
      </w:r>
      <w:r w:rsidR="568598EE" w:rsidRPr="093DA8C1">
        <w:rPr>
          <w:rFonts w:ascii="Calibri" w:eastAsia="Garamond" w:hAnsi="Calibri" w:cs="Calibri"/>
        </w:rPr>
        <w:t>estimate</w:t>
      </w:r>
      <w:r w:rsidR="2890AFE9" w:rsidRPr="093DA8C1">
        <w:rPr>
          <w:rFonts w:ascii="Calibri" w:eastAsia="Garamond" w:hAnsi="Calibri" w:cs="Calibri"/>
        </w:rPr>
        <w:t>s the</w:t>
      </w:r>
      <w:r w:rsidR="568598EE" w:rsidRPr="093DA8C1">
        <w:rPr>
          <w:rFonts w:ascii="Calibri" w:eastAsia="Garamond" w:hAnsi="Calibri" w:cs="Calibri"/>
        </w:rPr>
        <w:t xml:space="preserve"> percentage of patients</w:t>
      </w:r>
      <w:r w:rsidR="73E8B993" w:rsidRPr="093DA8C1">
        <w:rPr>
          <w:rFonts w:ascii="Calibri" w:eastAsia="Garamond" w:hAnsi="Calibri" w:cs="Calibri"/>
        </w:rPr>
        <w:t xml:space="preserve"> </w:t>
      </w:r>
      <w:r w:rsidR="668BE1DE" w:rsidRPr="093DA8C1">
        <w:rPr>
          <w:rFonts w:ascii="Calibri" w:eastAsia="Garamond" w:hAnsi="Calibri" w:cs="Calibri"/>
        </w:rPr>
        <w:t>by tumor site</w:t>
      </w:r>
      <w:r w:rsidR="73E8B993" w:rsidRPr="093DA8C1">
        <w:rPr>
          <w:rFonts w:ascii="Calibri" w:eastAsia="Garamond" w:hAnsi="Calibri" w:cs="Calibri"/>
        </w:rPr>
        <w:t xml:space="preserve">, </w:t>
      </w:r>
      <w:r w:rsidR="78EE889E" w:rsidRPr="093DA8C1">
        <w:rPr>
          <w:rFonts w:ascii="Calibri" w:eastAsia="Garamond" w:hAnsi="Calibri" w:cs="Calibri"/>
        </w:rPr>
        <w:t xml:space="preserve">patients </w:t>
      </w:r>
      <w:r w:rsidR="568598EE" w:rsidRPr="093DA8C1">
        <w:rPr>
          <w:rFonts w:ascii="Calibri" w:eastAsia="Garamond" w:hAnsi="Calibri" w:cs="Calibri"/>
        </w:rPr>
        <w:t>“for whom PBT may be indicated with the aim to reduce the risk of side effect</w:t>
      </w:r>
      <w:r w:rsidR="35C100B8">
        <w:rPr>
          <w:rFonts w:ascii="Calibri" w:eastAsia="Garamond" w:hAnsi="Calibri" w:cs="Calibri"/>
        </w:rPr>
        <w:t>s</w:t>
      </w:r>
      <w:r w:rsidR="568598EE" w:rsidRPr="093DA8C1">
        <w:rPr>
          <w:rFonts w:ascii="Calibri" w:eastAsia="Garamond" w:hAnsi="Calibri" w:cs="Calibri"/>
        </w:rPr>
        <w:t xml:space="preserve">, using Normal Tissue Complication Probability (“NTCP”) calculations.” </w:t>
      </w:r>
      <w:r w:rsidR="53956B12" w:rsidRPr="093DA8C1">
        <w:rPr>
          <w:rFonts w:ascii="Calibri" w:eastAsia="Garamond" w:hAnsi="Calibri" w:cs="Calibri"/>
        </w:rPr>
        <w:t>Specifically</w:t>
      </w:r>
      <w:r w:rsidR="78EE889E" w:rsidRPr="093DA8C1">
        <w:rPr>
          <w:rFonts w:ascii="Calibri" w:eastAsia="Garamond" w:hAnsi="Calibri" w:cs="Calibri"/>
        </w:rPr>
        <w:t>,</w:t>
      </w:r>
      <w:r w:rsidR="53956B12" w:rsidRPr="093DA8C1">
        <w:rPr>
          <w:rFonts w:ascii="Calibri" w:eastAsia="Garamond" w:hAnsi="Calibri" w:cs="Calibri"/>
        </w:rPr>
        <w:t xml:space="preserve"> the Applicant used the following process:</w:t>
      </w:r>
    </w:p>
    <w:p w14:paraId="3E349492" w14:textId="77777777" w:rsidR="00C800ED" w:rsidRPr="0043363E" w:rsidRDefault="00C800ED" w:rsidP="008645B7">
      <w:pPr>
        <w:widowControl w:val="0"/>
        <w:tabs>
          <w:tab w:val="left" w:pos="901"/>
        </w:tabs>
        <w:autoSpaceDE w:val="0"/>
        <w:autoSpaceDN w:val="0"/>
        <w:rPr>
          <w:rFonts w:ascii="Calibri" w:eastAsia="Garamond" w:hAnsi="Calibri" w:cs="Calibri"/>
          <w:szCs w:val="22"/>
        </w:rPr>
      </w:pPr>
    </w:p>
    <w:p w14:paraId="2E888B40" w14:textId="59C95B94" w:rsidR="00D56A10" w:rsidRPr="00D56A10" w:rsidRDefault="00D56A10" w:rsidP="008645B7">
      <w:pPr>
        <w:widowControl w:val="0"/>
        <w:numPr>
          <w:ilvl w:val="0"/>
          <w:numId w:val="24"/>
        </w:numPr>
        <w:tabs>
          <w:tab w:val="left" w:pos="901"/>
        </w:tabs>
        <w:autoSpaceDE w:val="0"/>
        <w:autoSpaceDN w:val="0"/>
        <w:spacing w:after="160"/>
        <w:rPr>
          <w:rFonts w:ascii="Calibri" w:eastAsia="Garamond" w:hAnsi="Calibri" w:cs="Calibri"/>
          <w:szCs w:val="22"/>
        </w:rPr>
      </w:pPr>
      <w:r w:rsidRPr="00D56A10">
        <w:rPr>
          <w:rFonts w:ascii="Calibri" w:eastAsia="Garamond" w:hAnsi="Calibri" w:cs="Calibri"/>
          <w:szCs w:val="22"/>
        </w:rPr>
        <w:t>UMMHC used American Cancer Society (</w:t>
      </w:r>
      <w:r w:rsidR="00D348E5">
        <w:rPr>
          <w:rFonts w:ascii="Calibri" w:eastAsia="Garamond" w:hAnsi="Calibri" w:cs="Calibri"/>
          <w:szCs w:val="22"/>
        </w:rPr>
        <w:t>“</w:t>
      </w:r>
      <w:r w:rsidRPr="00D56A10">
        <w:rPr>
          <w:rFonts w:ascii="Calibri" w:eastAsia="Garamond" w:hAnsi="Calibri" w:cs="Calibri"/>
          <w:szCs w:val="22"/>
        </w:rPr>
        <w:t>ACS</w:t>
      </w:r>
      <w:r w:rsidR="00D348E5">
        <w:rPr>
          <w:rFonts w:ascii="Calibri" w:eastAsia="Garamond" w:hAnsi="Calibri" w:cs="Calibri"/>
          <w:szCs w:val="22"/>
        </w:rPr>
        <w:t>”</w:t>
      </w:r>
      <w:r w:rsidRPr="00D56A10">
        <w:rPr>
          <w:rFonts w:ascii="Calibri" w:eastAsia="Garamond" w:hAnsi="Calibri" w:cs="Calibri"/>
          <w:szCs w:val="22"/>
        </w:rPr>
        <w:t>) cancer incidence rates by tumor type to estimate the total number of new cancer patients per year based on total Massachusetts population, and UMMHC total service area population.</w:t>
      </w:r>
      <w:r w:rsidRPr="00D56A10">
        <w:rPr>
          <w:rFonts w:ascii="Calibri" w:eastAsia="Garamond" w:hAnsi="Calibri" w:cs="Calibri"/>
          <w:szCs w:val="22"/>
          <w:vertAlign w:val="superscript"/>
        </w:rPr>
        <w:footnoteReference w:id="40"/>
      </w:r>
      <w:r w:rsidRPr="00D56A10">
        <w:rPr>
          <w:rFonts w:ascii="Calibri" w:eastAsia="Garamond" w:hAnsi="Calibri" w:cs="Calibri"/>
          <w:szCs w:val="22"/>
        </w:rPr>
        <w:t xml:space="preserve">  </w:t>
      </w:r>
    </w:p>
    <w:p w14:paraId="5AC80679" w14:textId="0CDD7477" w:rsidR="00D56A10" w:rsidRPr="00803EFA" w:rsidRDefault="00D56A10" w:rsidP="008645B7">
      <w:pPr>
        <w:widowControl w:val="0"/>
        <w:numPr>
          <w:ilvl w:val="0"/>
          <w:numId w:val="24"/>
        </w:numPr>
        <w:tabs>
          <w:tab w:val="left" w:pos="901"/>
        </w:tabs>
        <w:autoSpaceDE w:val="0"/>
        <w:autoSpaceDN w:val="0"/>
        <w:spacing w:after="160"/>
        <w:rPr>
          <w:rFonts w:ascii="Calibri" w:eastAsia="Garamond" w:hAnsi="Calibri" w:cs="Calibri"/>
          <w:szCs w:val="22"/>
        </w:rPr>
      </w:pPr>
      <w:r w:rsidRPr="00803EFA">
        <w:rPr>
          <w:rFonts w:ascii="Calibri" w:eastAsia="Garamond" w:hAnsi="Calibri" w:cs="Calibri"/>
          <w:szCs w:val="22"/>
        </w:rPr>
        <w:t>Next, using these estimates, UMMMC referred to the Dutch Model - Horizon Scanning Report</w:t>
      </w:r>
      <w:r w:rsidRPr="00D56A10">
        <w:rPr>
          <w:rFonts w:ascii="Calibri" w:eastAsia="Garamond" w:hAnsi="Calibri" w:cs="Calibri"/>
          <w:szCs w:val="22"/>
          <w:vertAlign w:val="superscript"/>
        </w:rPr>
        <w:footnoteReference w:id="41"/>
      </w:r>
      <w:r w:rsidRPr="00803EFA">
        <w:rPr>
          <w:rFonts w:ascii="Calibri" w:eastAsia="Garamond" w:hAnsi="Calibri" w:cs="Calibri"/>
          <w:szCs w:val="22"/>
        </w:rPr>
        <w:t xml:space="preserve"> (“Horizon Report”) to calculate the estimated total number of radiation therapy patients and from that, estimated PBT patients by tumor type</w:t>
      </w:r>
      <w:r w:rsidR="00D348E5">
        <w:rPr>
          <w:rFonts w:ascii="Calibri" w:eastAsia="Garamond" w:hAnsi="Calibri" w:cs="Calibri"/>
          <w:szCs w:val="22"/>
        </w:rPr>
        <w:t xml:space="preserve">. These counts were </w:t>
      </w:r>
      <w:r w:rsidRPr="00803EFA">
        <w:rPr>
          <w:rFonts w:ascii="Calibri" w:eastAsia="Garamond" w:hAnsi="Calibri" w:cs="Calibri"/>
          <w:szCs w:val="22"/>
        </w:rPr>
        <w:t xml:space="preserve">then summed up to arrive at an estimated total number of patients who would benefit from these treatments. </w:t>
      </w:r>
    </w:p>
    <w:p w14:paraId="36F65BBE" w14:textId="7172F245" w:rsidR="00D56A10" w:rsidRPr="00D56A10" w:rsidRDefault="00913C7F" w:rsidP="008645B7">
      <w:pPr>
        <w:widowControl w:val="0"/>
        <w:tabs>
          <w:tab w:val="left" w:pos="901"/>
        </w:tabs>
        <w:autoSpaceDE w:val="0"/>
        <w:autoSpaceDN w:val="0"/>
        <w:rPr>
          <w:rFonts w:ascii="Calibri" w:eastAsia="Garamond" w:hAnsi="Calibri" w:cs="Calibri"/>
          <w:szCs w:val="22"/>
        </w:rPr>
      </w:pPr>
      <w:r>
        <w:rPr>
          <w:rFonts w:ascii="Calibri" w:eastAsia="Garamond" w:hAnsi="Calibri" w:cs="Calibri"/>
          <w:szCs w:val="22"/>
        </w:rPr>
        <w:t>B</w:t>
      </w:r>
      <w:r w:rsidR="00D56A10" w:rsidRPr="00D56A10">
        <w:rPr>
          <w:rFonts w:ascii="Calibri" w:eastAsia="Garamond" w:hAnsi="Calibri" w:cs="Calibri"/>
          <w:szCs w:val="22"/>
        </w:rPr>
        <w:t xml:space="preserve">ased on the above, </w:t>
      </w:r>
      <w:r>
        <w:rPr>
          <w:rFonts w:ascii="Calibri" w:eastAsia="Garamond" w:hAnsi="Calibri" w:cs="Calibri"/>
          <w:szCs w:val="22"/>
        </w:rPr>
        <w:t xml:space="preserve">the Applicant found that </w:t>
      </w:r>
      <w:r w:rsidR="00D56A10" w:rsidRPr="00D56A10">
        <w:rPr>
          <w:rFonts w:ascii="Calibri" w:eastAsia="Garamond" w:hAnsi="Calibri" w:cs="Calibri"/>
          <w:szCs w:val="22"/>
        </w:rPr>
        <w:t xml:space="preserve">743 patients residing in UMMHC’s service area or </w:t>
      </w:r>
      <w:r>
        <w:rPr>
          <w:rFonts w:ascii="Calibri" w:eastAsia="Garamond" w:hAnsi="Calibri" w:cs="Calibri"/>
          <w:szCs w:val="22"/>
        </w:rPr>
        <w:t xml:space="preserve">approximately </w:t>
      </w:r>
      <w:r w:rsidR="00D56A10" w:rsidRPr="00D56A10">
        <w:rPr>
          <w:rFonts w:ascii="Calibri" w:eastAsia="Garamond" w:hAnsi="Calibri" w:cs="Calibri"/>
          <w:szCs w:val="22"/>
        </w:rPr>
        <w:t>15% of new cancer patients receiving radiation therapy could benefit from PBT.</w:t>
      </w:r>
      <w:r w:rsidR="00D56A10" w:rsidRPr="00D56A10">
        <w:rPr>
          <w:rFonts w:ascii="Calibri" w:eastAsia="Garamond" w:hAnsi="Calibri" w:cs="Calibri"/>
          <w:szCs w:val="22"/>
          <w:vertAlign w:val="superscript"/>
        </w:rPr>
        <w:footnoteReference w:id="42"/>
      </w:r>
      <w:r w:rsidR="00D56A10" w:rsidRPr="00D56A10">
        <w:rPr>
          <w:rFonts w:ascii="Calibri" w:eastAsia="Garamond" w:hAnsi="Calibri" w:cs="Calibri"/>
          <w:szCs w:val="22"/>
        </w:rPr>
        <w:t xml:space="preserve"> Statewide using the same model, 4,434</w:t>
      </w:r>
      <w:r w:rsidR="002840CC">
        <w:rPr>
          <w:rFonts w:ascii="Calibri" w:eastAsia="Garamond" w:hAnsi="Calibri" w:cs="Calibri"/>
          <w:szCs w:val="22"/>
        </w:rPr>
        <w:t xml:space="preserve"> patients</w:t>
      </w:r>
      <w:r w:rsidR="00D56A10" w:rsidRPr="00D56A10">
        <w:rPr>
          <w:rFonts w:ascii="Calibri" w:eastAsia="Garamond" w:hAnsi="Calibri" w:cs="Calibri"/>
          <w:szCs w:val="22"/>
        </w:rPr>
        <w:t xml:space="preserve"> could benefit from receiving this treatment. </w:t>
      </w:r>
      <w:r w:rsidR="00C45286">
        <w:rPr>
          <w:rFonts w:ascii="Calibri" w:eastAsia="Garamond" w:hAnsi="Calibri" w:cs="Calibri"/>
          <w:szCs w:val="22"/>
        </w:rPr>
        <w:t xml:space="preserve"> T</w:t>
      </w:r>
      <w:r w:rsidR="00D56A10" w:rsidRPr="00D56A10">
        <w:rPr>
          <w:rFonts w:ascii="Calibri" w:eastAsia="Garamond" w:hAnsi="Calibri" w:cs="Calibri"/>
          <w:szCs w:val="22"/>
        </w:rPr>
        <w:t>able</w:t>
      </w:r>
      <w:r w:rsidR="00C45286">
        <w:rPr>
          <w:rFonts w:ascii="Calibri" w:eastAsia="Garamond" w:hAnsi="Calibri" w:cs="Calibri"/>
          <w:szCs w:val="22"/>
        </w:rPr>
        <w:t xml:space="preserve"> </w:t>
      </w:r>
      <w:r w:rsidR="0001695D">
        <w:rPr>
          <w:rFonts w:ascii="Calibri" w:eastAsia="Garamond" w:hAnsi="Calibri" w:cs="Calibri"/>
          <w:szCs w:val="22"/>
        </w:rPr>
        <w:t xml:space="preserve">9 shows </w:t>
      </w:r>
      <w:r w:rsidR="00D56A10" w:rsidRPr="002632A8">
        <w:rPr>
          <w:rFonts w:ascii="Calibri" w:eastAsia="Garamond" w:hAnsi="Calibri" w:cs="Calibri"/>
          <w:szCs w:val="22"/>
        </w:rPr>
        <w:t>Model 2</w:t>
      </w:r>
      <w:r w:rsidR="00D56A10" w:rsidRPr="00D56A10">
        <w:rPr>
          <w:rFonts w:ascii="Calibri" w:eastAsia="Garamond" w:hAnsi="Calibri" w:cs="Calibri"/>
          <w:szCs w:val="22"/>
        </w:rPr>
        <w:t xml:space="preserve"> </w:t>
      </w:r>
      <w:r w:rsidR="0001695D">
        <w:rPr>
          <w:rFonts w:ascii="Calibri" w:eastAsia="Garamond" w:hAnsi="Calibri" w:cs="Calibri"/>
          <w:szCs w:val="22"/>
        </w:rPr>
        <w:t xml:space="preserve">results </w:t>
      </w:r>
      <w:r w:rsidR="00C406C9">
        <w:rPr>
          <w:rFonts w:ascii="Calibri" w:eastAsia="Garamond" w:hAnsi="Calibri" w:cs="Calibri"/>
          <w:szCs w:val="22"/>
        </w:rPr>
        <w:t xml:space="preserve">of </w:t>
      </w:r>
      <w:r w:rsidR="00580ABA">
        <w:rPr>
          <w:rFonts w:ascii="Calibri" w:eastAsia="Garamond" w:hAnsi="Calibri" w:cs="Calibri"/>
          <w:szCs w:val="22"/>
        </w:rPr>
        <w:t>t</w:t>
      </w:r>
      <w:r w:rsidR="00D56A10" w:rsidRPr="00D56A10">
        <w:rPr>
          <w:rFonts w:ascii="Calibri" w:eastAsia="Garamond" w:hAnsi="Calibri" w:cs="Calibri"/>
          <w:szCs w:val="22"/>
        </w:rPr>
        <w:t xml:space="preserve">he number of patients and treatments for UMMMC’s service area </w:t>
      </w:r>
      <w:r w:rsidR="00C406C9">
        <w:rPr>
          <w:rFonts w:ascii="Calibri" w:eastAsia="Garamond" w:hAnsi="Calibri" w:cs="Calibri"/>
          <w:szCs w:val="22"/>
        </w:rPr>
        <w:t xml:space="preserve">(central </w:t>
      </w:r>
      <w:r w:rsidR="0037096E">
        <w:rPr>
          <w:rFonts w:ascii="Calibri" w:eastAsia="Garamond" w:hAnsi="Calibri" w:cs="Calibri"/>
          <w:szCs w:val="22"/>
        </w:rPr>
        <w:t>Massachusetts</w:t>
      </w:r>
      <w:r w:rsidR="00C406C9">
        <w:rPr>
          <w:rFonts w:ascii="Calibri" w:eastAsia="Garamond" w:hAnsi="Calibri" w:cs="Calibri"/>
          <w:szCs w:val="22"/>
        </w:rPr>
        <w:t xml:space="preserve">) </w:t>
      </w:r>
      <w:r w:rsidR="00D56A10" w:rsidRPr="00D56A10">
        <w:rPr>
          <w:rFonts w:ascii="Calibri" w:eastAsia="Garamond" w:hAnsi="Calibri" w:cs="Calibri"/>
          <w:szCs w:val="22"/>
        </w:rPr>
        <w:t xml:space="preserve">and for </w:t>
      </w:r>
      <w:r w:rsidR="0037096E">
        <w:rPr>
          <w:rFonts w:ascii="Calibri" w:eastAsia="Garamond" w:hAnsi="Calibri" w:cs="Calibri"/>
          <w:szCs w:val="22"/>
        </w:rPr>
        <w:t xml:space="preserve">all of </w:t>
      </w:r>
      <w:r w:rsidR="00D56A10" w:rsidRPr="00D56A10">
        <w:rPr>
          <w:rFonts w:ascii="Calibri" w:eastAsia="Garamond" w:hAnsi="Calibri" w:cs="Calibri"/>
          <w:szCs w:val="22"/>
        </w:rPr>
        <w:t>Massachusetts.</w:t>
      </w:r>
      <w:r w:rsidR="00C45286">
        <w:rPr>
          <w:rFonts w:ascii="Calibri" w:eastAsia="Garamond" w:hAnsi="Calibri" w:cs="Calibri"/>
          <w:szCs w:val="22"/>
        </w:rPr>
        <w:t xml:space="preserve"> The Department notes that the</w:t>
      </w:r>
      <w:r w:rsidR="00310251">
        <w:rPr>
          <w:rFonts w:ascii="Calibri" w:eastAsia="Garamond" w:hAnsi="Calibri" w:cs="Calibri"/>
          <w:szCs w:val="22"/>
        </w:rPr>
        <w:t xml:space="preserve"> Dutch Horizon Model</w:t>
      </w:r>
      <w:r w:rsidR="00EC06D8">
        <w:rPr>
          <w:rFonts w:ascii="Calibri" w:eastAsia="Garamond" w:hAnsi="Calibri" w:cs="Calibri"/>
          <w:szCs w:val="22"/>
        </w:rPr>
        <w:t xml:space="preserve">, depending on the tumor type, </w:t>
      </w:r>
      <w:r w:rsidR="00310251">
        <w:rPr>
          <w:rFonts w:ascii="Calibri" w:eastAsia="Garamond" w:hAnsi="Calibri" w:cs="Calibri"/>
          <w:szCs w:val="22"/>
        </w:rPr>
        <w:t>tends to apply</w:t>
      </w:r>
      <w:r w:rsidR="00C45286">
        <w:rPr>
          <w:rFonts w:ascii="Calibri" w:eastAsia="Garamond" w:hAnsi="Calibri" w:cs="Calibri"/>
          <w:szCs w:val="22"/>
        </w:rPr>
        <w:t xml:space="preserve"> percentages </w:t>
      </w:r>
      <w:r w:rsidR="00310251">
        <w:rPr>
          <w:rFonts w:ascii="Calibri" w:eastAsia="Garamond" w:hAnsi="Calibri" w:cs="Calibri"/>
          <w:szCs w:val="22"/>
        </w:rPr>
        <w:t xml:space="preserve">that are higher and are applied to a broader number of cancer types than </w:t>
      </w:r>
      <w:r w:rsidR="00750D36">
        <w:rPr>
          <w:rFonts w:ascii="Calibri" w:eastAsia="Garamond" w:hAnsi="Calibri" w:cs="Calibri"/>
          <w:szCs w:val="22"/>
        </w:rPr>
        <w:t xml:space="preserve">are </w:t>
      </w:r>
      <w:r w:rsidR="00EC06D8">
        <w:rPr>
          <w:rFonts w:ascii="Calibri" w:eastAsia="Garamond" w:hAnsi="Calibri" w:cs="Calibri"/>
          <w:szCs w:val="22"/>
        </w:rPr>
        <w:t xml:space="preserve">the </w:t>
      </w:r>
      <w:r w:rsidR="00310251">
        <w:rPr>
          <w:rFonts w:ascii="Calibri" w:eastAsia="Garamond" w:hAnsi="Calibri" w:cs="Calibri"/>
          <w:szCs w:val="22"/>
        </w:rPr>
        <w:t xml:space="preserve">current approved usages in the United </w:t>
      </w:r>
      <w:r w:rsidR="00750D36">
        <w:rPr>
          <w:rFonts w:ascii="Calibri" w:eastAsia="Garamond" w:hAnsi="Calibri" w:cs="Calibri"/>
          <w:szCs w:val="22"/>
        </w:rPr>
        <w:t>States</w:t>
      </w:r>
      <w:r w:rsidR="00EC06D8">
        <w:rPr>
          <w:rFonts w:ascii="Calibri" w:eastAsia="Garamond" w:hAnsi="Calibri" w:cs="Calibri"/>
          <w:szCs w:val="22"/>
        </w:rPr>
        <w:t xml:space="preserve">; </w:t>
      </w:r>
      <w:r w:rsidR="00310251">
        <w:rPr>
          <w:rFonts w:ascii="Calibri" w:eastAsia="Garamond" w:hAnsi="Calibri" w:cs="Calibri"/>
          <w:szCs w:val="22"/>
        </w:rPr>
        <w:t>therefore</w:t>
      </w:r>
      <w:r w:rsidR="00EC06D8">
        <w:rPr>
          <w:rFonts w:ascii="Calibri" w:eastAsia="Garamond" w:hAnsi="Calibri" w:cs="Calibri"/>
          <w:szCs w:val="22"/>
        </w:rPr>
        <w:t>, Staff</w:t>
      </w:r>
      <w:r w:rsidR="00310251">
        <w:rPr>
          <w:rFonts w:ascii="Calibri" w:eastAsia="Garamond" w:hAnsi="Calibri" w:cs="Calibri"/>
          <w:szCs w:val="22"/>
        </w:rPr>
        <w:t xml:space="preserve"> </w:t>
      </w:r>
      <w:r w:rsidR="00310251">
        <w:rPr>
          <w:rFonts w:ascii="Calibri" w:eastAsia="Garamond" w:hAnsi="Calibri" w:cs="Calibri"/>
          <w:szCs w:val="22"/>
        </w:rPr>
        <w:lastRenderedPageBreak/>
        <w:t>believes that these projections</w:t>
      </w:r>
      <w:r w:rsidR="002840CC">
        <w:rPr>
          <w:rFonts w:ascii="Calibri" w:eastAsia="Garamond" w:hAnsi="Calibri" w:cs="Calibri"/>
          <w:szCs w:val="22"/>
        </w:rPr>
        <w:t xml:space="preserve"> </w:t>
      </w:r>
      <w:r w:rsidR="003267FC">
        <w:rPr>
          <w:rFonts w:ascii="Calibri" w:eastAsia="Garamond" w:hAnsi="Calibri" w:cs="Calibri"/>
          <w:szCs w:val="22"/>
        </w:rPr>
        <w:t xml:space="preserve">overstate </w:t>
      </w:r>
      <w:r w:rsidR="00310251">
        <w:rPr>
          <w:rFonts w:ascii="Calibri" w:eastAsia="Garamond" w:hAnsi="Calibri" w:cs="Calibri"/>
          <w:szCs w:val="22"/>
        </w:rPr>
        <w:t>the</w:t>
      </w:r>
      <w:r w:rsidR="003267FC">
        <w:rPr>
          <w:rFonts w:ascii="Calibri" w:eastAsia="Garamond" w:hAnsi="Calibri" w:cs="Calibri"/>
          <w:szCs w:val="22"/>
        </w:rPr>
        <w:t xml:space="preserve"> </w:t>
      </w:r>
      <w:r w:rsidR="00EC06D8">
        <w:rPr>
          <w:rFonts w:ascii="Calibri" w:eastAsia="Garamond" w:hAnsi="Calibri" w:cs="Calibri"/>
          <w:szCs w:val="22"/>
        </w:rPr>
        <w:t xml:space="preserve">current </w:t>
      </w:r>
      <w:r w:rsidR="002840CC">
        <w:rPr>
          <w:rFonts w:ascii="Calibri" w:eastAsia="Garamond" w:hAnsi="Calibri" w:cs="Calibri"/>
          <w:szCs w:val="22"/>
        </w:rPr>
        <w:t>demand</w:t>
      </w:r>
      <w:r w:rsidR="003267FC">
        <w:rPr>
          <w:rFonts w:ascii="Calibri" w:eastAsia="Garamond" w:hAnsi="Calibri" w:cs="Calibri"/>
          <w:szCs w:val="22"/>
        </w:rPr>
        <w:t xml:space="preserve"> for PBT</w:t>
      </w:r>
      <w:r w:rsidR="00310251">
        <w:rPr>
          <w:rFonts w:ascii="Calibri" w:eastAsia="Garamond" w:hAnsi="Calibri" w:cs="Calibri"/>
          <w:szCs w:val="22"/>
        </w:rPr>
        <w:t>.</w:t>
      </w:r>
    </w:p>
    <w:p w14:paraId="242A5607"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07330165" w14:textId="74B6FFF0" w:rsidR="00D56A10" w:rsidRPr="00D56A10" w:rsidRDefault="00D56A10" w:rsidP="00D56A10">
      <w:pPr>
        <w:widowControl w:val="0"/>
        <w:tabs>
          <w:tab w:val="left" w:pos="901"/>
        </w:tabs>
        <w:autoSpaceDE w:val="0"/>
        <w:autoSpaceDN w:val="0"/>
        <w:jc w:val="center"/>
        <w:rPr>
          <w:rFonts w:ascii="Calibri" w:eastAsia="Garamond" w:hAnsi="Calibri" w:cs="Calibri"/>
          <w:b/>
          <w:bCs/>
          <w:szCs w:val="22"/>
        </w:rPr>
      </w:pPr>
      <w:r w:rsidRPr="00D56A10">
        <w:rPr>
          <w:rFonts w:ascii="Calibri" w:eastAsia="Garamond" w:hAnsi="Calibri" w:cs="Calibri"/>
          <w:b/>
          <w:bCs/>
          <w:szCs w:val="22"/>
        </w:rPr>
        <w:t xml:space="preserve">Table </w:t>
      </w:r>
      <w:r w:rsidR="0001695D">
        <w:rPr>
          <w:rFonts w:ascii="Calibri" w:eastAsia="Garamond" w:hAnsi="Calibri" w:cs="Calibri"/>
          <w:b/>
          <w:bCs/>
          <w:szCs w:val="22"/>
        </w:rPr>
        <w:t>9</w:t>
      </w:r>
      <w:r w:rsidR="0018665B">
        <w:rPr>
          <w:rFonts w:ascii="Calibri" w:eastAsia="Garamond" w:hAnsi="Calibri" w:cs="Calibri"/>
          <w:b/>
          <w:bCs/>
          <w:szCs w:val="22"/>
        </w:rPr>
        <w:t xml:space="preserve">: Model 2 Estimates </w:t>
      </w:r>
      <w:r w:rsidR="002840CC">
        <w:rPr>
          <w:rFonts w:ascii="Calibri" w:eastAsia="Garamond" w:hAnsi="Calibri" w:cs="Calibri"/>
          <w:b/>
          <w:bCs/>
          <w:szCs w:val="22"/>
        </w:rPr>
        <w:t>of</w:t>
      </w:r>
      <w:r w:rsidR="0018665B">
        <w:rPr>
          <w:rFonts w:ascii="Calibri" w:eastAsia="Garamond" w:hAnsi="Calibri" w:cs="Calibri"/>
          <w:b/>
          <w:bCs/>
          <w:szCs w:val="22"/>
        </w:rPr>
        <w:t xml:space="preserve"> the Number of PBT Patients</w:t>
      </w:r>
    </w:p>
    <w:p w14:paraId="4AC931AB"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tbl>
      <w:tblPr>
        <w:tblW w:w="4683" w:type="dxa"/>
        <w:jc w:val="center"/>
        <w:tblLook w:val="04A0" w:firstRow="1" w:lastRow="0" w:firstColumn="1" w:lastColumn="0" w:noHBand="0" w:noVBand="1"/>
      </w:tblPr>
      <w:tblGrid>
        <w:gridCol w:w="3595"/>
        <w:gridCol w:w="1088"/>
      </w:tblGrid>
      <w:tr w:rsidR="0037096E" w:rsidRPr="00D56A10" w14:paraId="207C8E6D" w14:textId="77777777" w:rsidTr="00B3348E">
        <w:trPr>
          <w:cantSplit/>
          <w:trHeight w:val="242"/>
          <w:tblHeader/>
          <w:jc w:val="center"/>
        </w:trPr>
        <w:tc>
          <w:tcPr>
            <w:tcW w:w="3595" w:type="dxa"/>
            <w:tcBorders>
              <w:top w:val="single" w:sz="4" w:space="0" w:color="auto"/>
              <w:left w:val="single" w:sz="4" w:space="0" w:color="auto"/>
              <w:bottom w:val="single" w:sz="4" w:space="0" w:color="auto"/>
              <w:right w:val="single" w:sz="4" w:space="0" w:color="auto"/>
            </w:tcBorders>
            <w:shd w:val="clear" w:color="auto" w:fill="EFFFFF"/>
            <w:noWrap/>
            <w:vAlign w:val="center"/>
            <w:hideMark/>
          </w:tcPr>
          <w:p w14:paraId="23834CE2" w14:textId="77777777" w:rsidR="0037096E" w:rsidRPr="00D56A10" w:rsidRDefault="0037096E" w:rsidP="00D56A10">
            <w:pPr>
              <w:rPr>
                <w:rFonts w:ascii="Calibri" w:eastAsia="Times New Roman" w:hAnsi="Calibri" w:cs="Calibri"/>
                <w:b/>
                <w:bCs/>
                <w:color w:val="000000"/>
              </w:rPr>
            </w:pPr>
            <w:r w:rsidRPr="00D56A10">
              <w:rPr>
                <w:rFonts w:ascii="Calibri" w:eastAsia="Times New Roman" w:hAnsi="Calibri" w:cs="Calibri"/>
                <w:b/>
                <w:bCs/>
                <w:color w:val="000000"/>
              </w:rPr>
              <w:t>Model 2</w:t>
            </w:r>
          </w:p>
        </w:tc>
        <w:tc>
          <w:tcPr>
            <w:tcW w:w="1088" w:type="dxa"/>
            <w:tcBorders>
              <w:top w:val="single" w:sz="4" w:space="0" w:color="auto"/>
              <w:left w:val="nil"/>
              <w:bottom w:val="single" w:sz="4" w:space="0" w:color="auto"/>
              <w:right w:val="single" w:sz="4" w:space="0" w:color="auto"/>
            </w:tcBorders>
            <w:shd w:val="clear" w:color="auto" w:fill="EFFFFF"/>
            <w:noWrap/>
            <w:vAlign w:val="center"/>
            <w:hideMark/>
          </w:tcPr>
          <w:p w14:paraId="7F2932D2" w14:textId="77777777" w:rsidR="0037096E" w:rsidRPr="00D56A10" w:rsidRDefault="0037096E" w:rsidP="00D56A10">
            <w:pPr>
              <w:jc w:val="center"/>
              <w:rPr>
                <w:rFonts w:ascii="Calibri" w:eastAsia="Times New Roman" w:hAnsi="Calibri" w:cs="Calibri"/>
                <w:b/>
                <w:bCs/>
                <w:color w:val="000000"/>
              </w:rPr>
            </w:pPr>
            <w:r w:rsidRPr="00D56A10">
              <w:rPr>
                <w:rFonts w:ascii="Calibri" w:eastAsia="Times New Roman" w:hAnsi="Calibri" w:cs="Calibri"/>
                <w:b/>
                <w:bCs/>
                <w:color w:val="000000"/>
              </w:rPr>
              <w:t>FY 24</w:t>
            </w:r>
          </w:p>
        </w:tc>
      </w:tr>
      <w:tr w:rsidR="0037096E" w:rsidRPr="00D56A10" w14:paraId="51714683" w14:textId="77777777" w:rsidTr="00B3348E">
        <w:trPr>
          <w:cantSplit/>
          <w:trHeight w:val="310"/>
          <w:jc w:val="center"/>
        </w:trPr>
        <w:tc>
          <w:tcPr>
            <w:tcW w:w="3595" w:type="dxa"/>
            <w:tcBorders>
              <w:top w:val="nil"/>
              <w:left w:val="single" w:sz="4" w:space="0" w:color="auto"/>
              <w:bottom w:val="single" w:sz="4" w:space="0" w:color="auto"/>
              <w:right w:val="single" w:sz="4" w:space="0" w:color="auto"/>
            </w:tcBorders>
            <w:noWrap/>
            <w:vAlign w:val="center"/>
            <w:hideMark/>
          </w:tcPr>
          <w:p w14:paraId="6570ADAF" w14:textId="77777777" w:rsidR="0037096E" w:rsidRPr="00D56A10" w:rsidRDefault="0037096E" w:rsidP="00D56A10">
            <w:pPr>
              <w:rPr>
                <w:rFonts w:ascii="Calibri" w:eastAsia="Times New Roman" w:hAnsi="Calibri" w:cs="Calibri"/>
                <w:b/>
                <w:bCs/>
                <w:color w:val="000000"/>
              </w:rPr>
            </w:pPr>
            <w:r w:rsidRPr="00D56A10">
              <w:rPr>
                <w:rFonts w:ascii="Calibri" w:eastAsia="Times New Roman" w:hAnsi="Calibri" w:cs="Calibri"/>
                <w:b/>
                <w:bCs/>
                <w:color w:val="000000"/>
              </w:rPr>
              <w:t>ACS and Horizon Scanning Report</w:t>
            </w:r>
          </w:p>
        </w:tc>
        <w:tc>
          <w:tcPr>
            <w:tcW w:w="1088" w:type="dxa"/>
            <w:tcBorders>
              <w:top w:val="nil"/>
              <w:left w:val="nil"/>
              <w:bottom w:val="single" w:sz="4" w:space="0" w:color="auto"/>
              <w:right w:val="single" w:sz="4" w:space="0" w:color="auto"/>
            </w:tcBorders>
            <w:noWrap/>
            <w:vAlign w:val="center"/>
            <w:hideMark/>
          </w:tcPr>
          <w:p w14:paraId="2EC3F45B" w14:textId="77777777" w:rsidR="0037096E" w:rsidRPr="00D56A10" w:rsidRDefault="0037096E" w:rsidP="00D56A10">
            <w:pPr>
              <w:jc w:val="center"/>
              <w:rPr>
                <w:rFonts w:ascii="Calibri" w:eastAsia="Times New Roman" w:hAnsi="Calibri" w:cs="Calibri"/>
                <w:b/>
                <w:bCs/>
                <w:color w:val="000000"/>
              </w:rPr>
            </w:pPr>
            <w:r w:rsidRPr="00D56A10">
              <w:rPr>
                <w:rFonts w:ascii="Calibri" w:eastAsia="Times New Roman" w:hAnsi="Calibri" w:cs="Calibri"/>
                <w:b/>
                <w:bCs/>
                <w:color w:val="000000"/>
              </w:rPr>
              <w:t>Patients </w:t>
            </w:r>
          </w:p>
        </w:tc>
      </w:tr>
      <w:tr w:rsidR="0037096E" w:rsidRPr="00D56A10" w14:paraId="2EB4E5F9" w14:textId="77777777" w:rsidTr="00B3348E">
        <w:trPr>
          <w:cantSplit/>
          <w:trHeight w:val="310"/>
          <w:jc w:val="center"/>
        </w:trPr>
        <w:tc>
          <w:tcPr>
            <w:tcW w:w="3595" w:type="dxa"/>
            <w:tcBorders>
              <w:top w:val="nil"/>
              <w:left w:val="single" w:sz="4" w:space="0" w:color="auto"/>
              <w:bottom w:val="single" w:sz="4" w:space="0" w:color="auto"/>
              <w:right w:val="single" w:sz="4" w:space="0" w:color="auto"/>
            </w:tcBorders>
            <w:noWrap/>
            <w:vAlign w:val="center"/>
            <w:hideMark/>
          </w:tcPr>
          <w:p w14:paraId="01AADF2B" w14:textId="77777777" w:rsidR="0037096E" w:rsidRPr="00D56A10" w:rsidRDefault="0037096E" w:rsidP="00D56A10">
            <w:pPr>
              <w:rPr>
                <w:rFonts w:ascii="Calibri" w:eastAsia="Times New Roman" w:hAnsi="Calibri" w:cs="Calibri"/>
                <w:color w:val="000000"/>
              </w:rPr>
            </w:pPr>
            <w:r w:rsidRPr="00D56A10">
              <w:rPr>
                <w:rFonts w:ascii="Calibri" w:eastAsia="Times New Roman" w:hAnsi="Calibri" w:cs="Calibri"/>
                <w:color w:val="000000"/>
              </w:rPr>
              <w:t xml:space="preserve">    UMMHC service area</w:t>
            </w:r>
          </w:p>
        </w:tc>
        <w:tc>
          <w:tcPr>
            <w:tcW w:w="1088" w:type="dxa"/>
            <w:tcBorders>
              <w:top w:val="nil"/>
              <w:left w:val="nil"/>
              <w:bottom w:val="single" w:sz="4" w:space="0" w:color="auto"/>
              <w:right w:val="single" w:sz="4" w:space="0" w:color="auto"/>
            </w:tcBorders>
            <w:noWrap/>
            <w:vAlign w:val="center"/>
            <w:hideMark/>
          </w:tcPr>
          <w:p w14:paraId="1340245A" w14:textId="77777777" w:rsidR="0037096E" w:rsidRPr="00D56A10" w:rsidRDefault="0037096E" w:rsidP="00D56A10">
            <w:pPr>
              <w:jc w:val="right"/>
              <w:rPr>
                <w:rFonts w:ascii="Calibri" w:eastAsia="Times New Roman" w:hAnsi="Calibri" w:cs="Calibri"/>
                <w:color w:val="000000"/>
              </w:rPr>
            </w:pPr>
            <w:r w:rsidRPr="00D56A10">
              <w:rPr>
                <w:rFonts w:ascii="Calibri" w:eastAsia="Times New Roman" w:hAnsi="Calibri" w:cs="Calibri"/>
                <w:color w:val="000000"/>
              </w:rPr>
              <w:t xml:space="preserve">         743 </w:t>
            </w:r>
          </w:p>
        </w:tc>
      </w:tr>
      <w:tr w:rsidR="0037096E" w:rsidRPr="00D56A10" w14:paraId="577D013F" w14:textId="77777777" w:rsidTr="00B3348E">
        <w:trPr>
          <w:cantSplit/>
          <w:trHeight w:val="310"/>
          <w:jc w:val="center"/>
        </w:trPr>
        <w:tc>
          <w:tcPr>
            <w:tcW w:w="3595" w:type="dxa"/>
            <w:tcBorders>
              <w:top w:val="nil"/>
              <w:left w:val="single" w:sz="4" w:space="0" w:color="auto"/>
              <w:bottom w:val="single" w:sz="4" w:space="0" w:color="auto"/>
              <w:right w:val="single" w:sz="4" w:space="0" w:color="auto"/>
            </w:tcBorders>
            <w:noWrap/>
            <w:vAlign w:val="center"/>
            <w:hideMark/>
          </w:tcPr>
          <w:p w14:paraId="6CE75A3F" w14:textId="77777777" w:rsidR="0037096E" w:rsidRPr="00D56A10" w:rsidRDefault="0037096E" w:rsidP="00D56A10">
            <w:pPr>
              <w:rPr>
                <w:rFonts w:ascii="Calibri" w:eastAsia="Times New Roman" w:hAnsi="Calibri" w:cs="Calibri"/>
                <w:color w:val="000000"/>
              </w:rPr>
            </w:pPr>
            <w:r w:rsidRPr="00D56A10">
              <w:rPr>
                <w:rFonts w:ascii="Calibri" w:eastAsia="Times New Roman" w:hAnsi="Calibri" w:cs="Calibri"/>
                <w:color w:val="000000"/>
              </w:rPr>
              <w:t xml:space="preserve">    Mass. Total </w:t>
            </w:r>
          </w:p>
        </w:tc>
        <w:tc>
          <w:tcPr>
            <w:tcW w:w="1088" w:type="dxa"/>
            <w:tcBorders>
              <w:top w:val="nil"/>
              <w:left w:val="nil"/>
              <w:bottom w:val="single" w:sz="4" w:space="0" w:color="auto"/>
              <w:right w:val="single" w:sz="4" w:space="0" w:color="auto"/>
            </w:tcBorders>
            <w:noWrap/>
            <w:vAlign w:val="center"/>
            <w:hideMark/>
          </w:tcPr>
          <w:p w14:paraId="027E0619" w14:textId="77777777" w:rsidR="0037096E" w:rsidRPr="00D56A10" w:rsidRDefault="0037096E" w:rsidP="00D56A10">
            <w:pPr>
              <w:jc w:val="right"/>
              <w:rPr>
                <w:rFonts w:ascii="Calibri" w:eastAsia="Times New Roman" w:hAnsi="Calibri" w:cs="Calibri"/>
                <w:color w:val="000000"/>
              </w:rPr>
            </w:pPr>
            <w:r w:rsidRPr="00D56A10">
              <w:rPr>
                <w:rFonts w:ascii="Calibri" w:eastAsia="Times New Roman" w:hAnsi="Calibri" w:cs="Calibri"/>
                <w:color w:val="000000"/>
              </w:rPr>
              <w:t xml:space="preserve">      4,432 </w:t>
            </w:r>
          </w:p>
        </w:tc>
      </w:tr>
    </w:tbl>
    <w:p w14:paraId="639E50F3" w14:textId="77777777" w:rsidR="003267FC" w:rsidRDefault="003267FC" w:rsidP="001652D4">
      <w:pPr>
        <w:widowControl w:val="0"/>
        <w:tabs>
          <w:tab w:val="left" w:pos="901"/>
        </w:tabs>
        <w:autoSpaceDE w:val="0"/>
        <w:autoSpaceDN w:val="0"/>
        <w:rPr>
          <w:rFonts w:ascii="Calibri" w:eastAsia="Garamond" w:hAnsi="Calibri" w:cs="Calibri"/>
          <w:b/>
          <w:bCs/>
          <w:i/>
          <w:iCs/>
          <w:szCs w:val="22"/>
        </w:rPr>
      </w:pPr>
    </w:p>
    <w:p w14:paraId="6834E527" w14:textId="6C4160E8" w:rsidR="00D56A10" w:rsidRDefault="00D56A10" w:rsidP="001652D4">
      <w:pPr>
        <w:widowControl w:val="0"/>
        <w:tabs>
          <w:tab w:val="left" w:pos="901"/>
        </w:tabs>
        <w:autoSpaceDE w:val="0"/>
        <w:autoSpaceDN w:val="0"/>
        <w:rPr>
          <w:rFonts w:ascii="Calibri" w:eastAsia="Garamond" w:hAnsi="Calibri" w:cs="Calibri"/>
          <w:b/>
          <w:bCs/>
          <w:i/>
          <w:iCs/>
          <w:szCs w:val="22"/>
        </w:rPr>
      </w:pPr>
      <w:r w:rsidRPr="00D56A10">
        <w:rPr>
          <w:rFonts w:ascii="Calibri" w:eastAsia="Garamond" w:hAnsi="Calibri" w:cs="Calibri"/>
          <w:b/>
          <w:bCs/>
          <w:i/>
          <w:iCs/>
          <w:szCs w:val="22"/>
        </w:rPr>
        <w:t>Analysis of Need</w:t>
      </w:r>
      <w:r>
        <w:rPr>
          <w:rFonts w:ascii="Calibri" w:eastAsia="Garamond" w:hAnsi="Calibri" w:cs="Calibri"/>
          <w:b/>
          <w:bCs/>
          <w:i/>
          <w:iCs/>
          <w:szCs w:val="22"/>
        </w:rPr>
        <w:t xml:space="preserve"> </w:t>
      </w:r>
    </w:p>
    <w:p w14:paraId="10E36CF4" w14:textId="77777777" w:rsidR="00D56A10" w:rsidRDefault="00D56A10" w:rsidP="001652D4">
      <w:pPr>
        <w:widowControl w:val="0"/>
        <w:tabs>
          <w:tab w:val="left" w:pos="901"/>
        </w:tabs>
        <w:autoSpaceDE w:val="0"/>
        <w:autoSpaceDN w:val="0"/>
        <w:rPr>
          <w:rFonts w:ascii="Calibri" w:eastAsia="Garamond" w:hAnsi="Calibri" w:cs="Calibri"/>
          <w:szCs w:val="22"/>
        </w:rPr>
      </w:pPr>
    </w:p>
    <w:p w14:paraId="62F62B55" w14:textId="2EB8EF32" w:rsidR="00016F39" w:rsidRDefault="74D3F99E" w:rsidP="00F0440E">
      <w:pPr>
        <w:widowControl w:val="0"/>
        <w:tabs>
          <w:tab w:val="left" w:pos="901"/>
        </w:tabs>
        <w:autoSpaceDE w:val="0"/>
        <w:autoSpaceDN w:val="0"/>
        <w:rPr>
          <w:rFonts w:ascii="Calibri" w:eastAsia="Garamond" w:hAnsi="Calibri" w:cs="Calibri"/>
        </w:rPr>
      </w:pPr>
      <w:r w:rsidRPr="62A1AE68">
        <w:rPr>
          <w:rFonts w:ascii="Calibri" w:eastAsia="Garamond" w:hAnsi="Calibri" w:cs="Calibri"/>
        </w:rPr>
        <w:t xml:space="preserve">The </w:t>
      </w:r>
      <w:r w:rsidR="13639D75" w:rsidRPr="62A1AE68">
        <w:rPr>
          <w:rFonts w:ascii="Calibri" w:eastAsia="Garamond" w:hAnsi="Calibri" w:cs="Calibri"/>
        </w:rPr>
        <w:t xml:space="preserve">projection </w:t>
      </w:r>
      <w:r w:rsidRPr="62A1AE68">
        <w:rPr>
          <w:rFonts w:ascii="Calibri" w:eastAsia="Garamond" w:hAnsi="Calibri" w:cs="Calibri"/>
        </w:rPr>
        <w:t xml:space="preserve">models </w:t>
      </w:r>
      <w:r w:rsidR="0B3B918A" w:rsidRPr="62A1AE68">
        <w:rPr>
          <w:rFonts w:ascii="Calibri" w:eastAsia="Garamond" w:hAnsi="Calibri" w:cs="Calibri"/>
        </w:rPr>
        <w:t>use</w:t>
      </w:r>
      <w:r w:rsidR="7BC3A278" w:rsidRPr="62A1AE68">
        <w:rPr>
          <w:rFonts w:ascii="Calibri" w:eastAsia="Garamond" w:hAnsi="Calibri" w:cs="Calibri"/>
        </w:rPr>
        <w:t xml:space="preserve"> </w:t>
      </w:r>
      <w:r w:rsidR="41ACDAF5" w:rsidRPr="62A1AE68">
        <w:rPr>
          <w:rFonts w:ascii="Calibri" w:eastAsia="Garamond" w:hAnsi="Calibri" w:cs="Calibri"/>
        </w:rPr>
        <w:t>a</w:t>
      </w:r>
      <w:r w:rsidR="0B3B918A" w:rsidRPr="62A1AE68">
        <w:rPr>
          <w:rFonts w:ascii="Calibri" w:eastAsia="Garamond" w:hAnsi="Calibri" w:cs="Calibri"/>
        </w:rPr>
        <w:t xml:space="preserve"> variety of </w:t>
      </w:r>
      <w:r w:rsidR="13639D75" w:rsidRPr="62A1AE68">
        <w:rPr>
          <w:rFonts w:ascii="Calibri" w:eastAsia="Garamond" w:hAnsi="Calibri" w:cs="Calibri"/>
        </w:rPr>
        <w:t xml:space="preserve">criteria </w:t>
      </w:r>
      <w:r w:rsidR="78F0F9FD" w:rsidRPr="62A1AE68">
        <w:rPr>
          <w:rFonts w:ascii="Calibri" w:eastAsia="Garamond" w:hAnsi="Calibri" w:cs="Calibri"/>
        </w:rPr>
        <w:t>based on</w:t>
      </w:r>
      <w:r w:rsidR="468B8DA4" w:rsidRPr="62A1AE68">
        <w:rPr>
          <w:rFonts w:ascii="Calibri" w:eastAsia="Garamond" w:hAnsi="Calibri" w:cs="Calibri"/>
        </w:rPr>
        <w:t xml:space="preserve"> practices used</w:t>
      </w:r>
      <w:r w:rsidR="2A1810D9" w:rsidRPr="62A1AE68">
        <w:rPr>
          <w:rFonts w:ascii="Calibri" w:eastAsia="Garamond" w:hAnsi="Calibri" w:cs="Calibri"/>
        </w:rPr>
        <w:t xml:space="preserve"> in</w:t>
      </w:r>
      <w:r w:rsidR="468B8DA4" w:rsidRPr="62A1AE68">
        <w:rPr>
          <w:rFonts w:ascii="Calibri" w:eastAsia="Garamond" w:hAnsi="Calibri" w:cs="Calibri"/>
        </w:rPr>
        <w:t xml:space="preserve"> </w:t>
      </w:r>
      <w:r w:rsidR="6BAD83F9" w:rsidRPr="62A1AE68">
        <w:rPr>
          <w:rFonts w:ascii="Calibri" w:eastAsia="Garamond" w:hAnsi="Calibri" w:cs="Calibri"/>
        </w:rPr>
        <w:t>technology planning found in the cited literature. The</w:t>
      </w:r>
      <w:r w:rsidR="13639D75" w:rsidRPr="62A1AE68">
        <w:rPr>
          <w:rFonts w:ascii="Calibri" w:eastAsia="Garamond" w:hAnsi="Calibri" w:cs="Calibri"/>
        </w:rPr>
        <w:t xml:space="preserve"> projections ultimately resulted in a </w:t>
      </w:r>
      <w:r w:rsidRPr="62A1AE68">
        <w:rPr>
          <w:rFonts w:ascii="Calibri" w:eastAsia="Garamond" w:hAnsi="Calibri" w:cs="Calibri"/>
        </w:rPr>
        <w:t>broad range in patients who could benefit from PBT in the service area of UMMMC, from a low of</w:t>
      </w:r>
      <w:r w:rsidR="13639D75" w:rsidRPr="62A1AE68">
        <w:rPr>
          <w:rFonts w:ascii="Calibri" w:eastAsia="Garamond" w:hAnsi="Calibri" w:cs="Calibri"/>
        </w:rPr>
        <w:t xml:space="preserve"> ~279</w:t>
      </w:r>
      <w:r w:rsidRPr="62A1AE68">
        <w:rPr>
          <w:rFonts w:ascii="Calibri" w:eastAsia="Garamond" w:hAnsi="Calibri" w:cs="Calibri"/>
        </w:rPr>
        <w:t xml:space="preserve"> to a high of 743 reflecting the difficulty of planning for new technologies as well as the limitations of the data.</w:t>
      </w:r>
      <w:r w:rsidR="13639D75" w:rsidRPr="62A1AE68">
        <w:rPr>
          <w:rFonts w:ascii="Calibri" w:eastAsia="Garamond" w:hAnsi="Calibri" w:cs="Calibri"/>
        </w:rPr>
        <w:t xml:space="preserve"> As noted earlier, given the highest number is based on an international methodology where </w:t>
      </w:r>
      <w:r w:rsidR="67AF28AB" w:rsidRPr="62A1AE68">
        <w:rPr>
          <w:rFonts w:ascii="Calibri" w:eastAsia="Garamond" w:hAnsi="Calibri" w:cs="Calibri"/>
        </w:rPr>
        <w:t>acceptance</w:t>
      </w:r>
      <w:r w:rsidR="36126B45" w:rsidRPr="62A1AE68">
        <w:rPr>
          <w:rFonts w:ascii="Calibri" w:eastAsia="Garamond" w:hAnsi="Calibri" w:cs="Calibri"/>
        </w:rPr>
        <w:t xml:space="preserve"> </w:t>
      </w:r>
      <w:r w:rsidR="52FF769E" w:rsidRPr="62A1AE68">
        <w:rPr>
          <w:rFonts w:ascii="Calibri" w:eastAsia="Garamond" w:hAnsi="Calibri" w:cs="Calibri"/>
        </w:rPr>
        <w:t>for treatmen</w:t>
      </w:r>
      <w:r w:rsidR="4CB35F36" w:rsidRPr="62A1AE68">
        <w:rPr>
          <w:rFonts w:ascii="Calibri" w:eastAsia="Garamond" w:hAnsi="Calibri" w:cs="Calibri"/>
        </w:rPr>
        <w:t>t</w:t>
      </w:r>
      <w:r w:rsidR="13639D75" w:rsidRPr="62A1AE68">
        <w:rPr>
          <w:rFonts w:ascii="Calibri" w:eastAsia="Garamond" w:hAnsi="Calibri" w:cs="Calibri"/>
        </w:rPr>
        <w:t xml:space="preserve"> criteria is significantly broader, Staff does not believe that </w:t>
      </w:r>
      <w:r w:rsidR="63EF2441" w:rsidRPr="62A1AE68">
        <w:rPr>
          <w:rFonts w:ascii="Calibri" w:eastAsia="Garamond" w:hAnsi="Calibri" w:cs="Calibri"/>
        </w:rPr>
        <w:t xml:space="preserve">the higher </w:t>
      </w:r>
      <w:r w:rsidR="5E91C2A3" w:rsidRPr="62A1AE68">
        <w:rPr>
          <w:rFonts w:ascii="Calibri" w:eastAsia="Garamond" w:hAnsi="Calibri" w:cs="Calibri"/>
        </w:rPr>
        <w:t>number</w:t>
      </w:r>
      <w:r w:rsidR="13639D75" w:rsidRPr="62A1AE68">
        <w:rPr>
          <w:rFonts w:ascii="Calibri" w:eastAsia="Garamond" w:hAnsi="Calibri" w:cs="Calibri"/>
        </w:rPr>
        <w:t xml:space="preserve"> </w:t>
      </w:r>
      <w:r w:rsidR="68D2E7F6" w:rsidRPr="62A1AE68">
        <w:rPr>
          <w:rFonts w:ascii="Calibri" w:eastAsia="Garamond" w:hAnsi="Calibri" w:cs="Calibri"/>
        </w:rPr>
        <w:t>(743)</w:t>
      </w:r>
      <w:r w:rsidR="13639D75" w:rsidRPr="62A1AE68">
        <w:rPr>
          <w:rFonts w:ascii="Calibri" w:eastAsia="Garamond" w:hAnsi="Calibri" w:cs="Calibri"/>
        </w:rPr>
        <w:t xml:space="preserve"> reflect</w:t>
      </w:r>
      <w:r w:rsidR="02B16EA5" w:rsidRPr="62A1AE68">
        <w:rPr>
          <w:rFonts w:ascii="Calibri" w:eastAsia="Garamond" w:hAnsi="Calibri" w:cs="Calibri"/>
        </w:rPr>
        <w:t>s</w:t>
      </w:r>
      <w:r w:rsidR="13639D75" w:rsidRPr="62A1AE68">
        <w:rPr>
          <w:rFonts w:ascii="Calibri" w:eastAsia="Garamond" w:hAnsi="Calibri" w:cs="Calibri"/>
        </w:rPr>
        <w:t xml:space="preserve"> the need in Massachusetts at this time. </w:t>
      </w:r>
    </w:p>
    <w:p w14:paraId="47AA2F67" w14:textId="77777777" w:rsidR="00016F39" w:rsidRDefault="00016F39" w:rsidP="00D56A10">
      <w:pPr>
        <w:widowControl w:val="0"/>
        <w:tabs>
          <w:tab w:val="left" w:pos="901"/>
        </w:tabs>
        <w:autoSpaceDE w:val="0"/>
        <w:autoSpaceDN w:val="0"/>
        <w:rPr>
          <w:rFonts w:ascii="Calibri" w:eastAsia="Garamond" w:hAnsi="Calibri" w:cs="Calibri"/>
          <w:szCs w:val="22"/>
        </w:rPr>
      </w:pPr>
    </w:p>
    <w:p w14:paraId="179AA9A6" w14:textId="6CC8BE9A" w:rsidR="00D56A10" w:rsidRPr="00D56A10" w:rsidRDefault="0DCC65C0" w:rsidP="00D56A10">
      <w:pPr>
        <w:widowControl w:val="0"/>
        <w:tabs>
          <w:tab w:val="left" w:pos="901"/>
        </w:tabs>
        <w:autoSpaceDE w:val="0"/>
        <w:autoSpaceDN w:val="0"/>
        <w:rPr>
          <w:rFonts w:ascii="Calibri" w:eastAsia="Garamond" w:hAnsi="Calibri" w:cs="Calibri"/>
        </w:rPr>
      </w:pPr>
      <w:r w:rsidRPr="62A1AE68">
        <w:rPr>
          <w:rFonts w:ascii="Calibri" w:eastAsia="Garamond" w:hAnsi="Calibri" w:cs="Calibri"/>
        </w:rPr>
        <w:t>Staff finds that</w:t>
      </w:r>
      <w:r w:rsidR="793A6583" w:rsidRPr="62A1AE68">
        <w:rPr>
          <w:rFonts w:ascii="Calibri" w:eastAsia="Garamond" w:hAnsi="Calibri" w:cs="Calibri"/>
        </w:rPr>
        <w:t xml:space="preserve"> with</w:t>
      </w:r>
      <w:r w:rsidRPr="62A1AE68">
        <w:rPr>
          <w:rFonts w:ascii="Calibri" w:eastAsia="Garamond" w:hAnsi="Calibri" w:cs="Calibri"/>
        </w:rPr>
        <w:t xml:space="preserve"> the current</w:t>
      </w:r>
      <w:r w:rsidR="793A6583" w:rsidRPr="62A1AE68">
        <w:rPr>
          <w:rFonts w:ascii="Calibri" w:eastAsia="Garamond" w:hAnsi="Calibri" w:cs="Calibri"/>
        </w:rPr>
        <w:t xml:space="preserve"> CMS Criteria for Coverage, the more conservative range of 280 to 290 more aptly reflects the initial patient counts for the UMMMC PBT Service</w:t>
      </w:r>
      <w:r w:rsidR="6F5AE491" w:rsidRPr="62A1AE68">
        <w:rPr>
          <w:rFonts w:ascii="Calibri" w:eastAsia="Garamond" w:hAnsi="Calibri" w:cs="Calibri"/>
        </w:rPr>
        <w:t xml:space="preserve"> based solely on </w:t>
      </w:r>
      <w:proofErr w:type="gramStart"/>
      <w:r w:rsidR="6F5AE491" w:rsidRPr="62A1AE68">
        <w:rPr>
          <w:rFonts w:ascii="Calibri" w:eastAsia="Garamond" w:hAnsi="Calibri" w:cs="Calibri"/>
        </w:rPr>
        <w:t>existing  UMMHC’s</w:t>
      </w:r>
      <w:proofErr w:type="gramEnd"/>
      <w:r w:rsidR="6F5AE491" w:rsidRPr="62A1AE68">
        <w:rPr>
          <w:rFonts w:ascii="Calibri" w:eastAsia="Garamond" w:hAnsi="Calibri" w:cs="Calibri"/>
        </w:rPr>
        <w:t xml:space="preserve"> cancer patie</w:t>
      </w:r>
      <w:r w:rsidR="0B6337EC" w:rsidRPr="62A1AE68">
        <w:rPr>
          <w:rFonts w:ascii="Calibri" w:eastAsia="Garamond" w:hAnsi="Calibri" w:cs="Calibri"/>
        </w:rPr>
        <w:t>nts</w:t>
      </w:r>
      <w:r w:rsidR="793A6583" w:rsidRPr="62A1AE68">
        <w:rPr>
          <w:rFonts w:ascii="Calibri" w:eastAsia="Garamond" w:hAnsi="Calibri" w:cs="Calibri"/>
        </w:rPr>
        <w:t>.</w:t>
      </w:r>
      <w:r w:rsidR="5694DC46" w:rsidRPr="62A1AE68">
        <w:rPr>
          <w:rFonts w:ascii="Calibri" w:eastAsia="Garamond" w:hAnsi="Calibri" w:cs="Calibri"/>
        </w:rPr>
        <w:t xml:space="preserve"> (However, staff </w:t>
      </w:r>
      <w:proofErr w:type="gramStart"/>
      <w:r w:rsidR="7C145EC8" w:rsidRPr="62A1AE68">
        <w:rPr>
          <w:rFonts w:ascii="Calibri" w:eastAsia="Garamond" w:hAnsi="Calibri" w:cs="Calibri"/>
        </w:rPr>
        <w:t>acknowledges</w:t>
      </w:r>
      <w:proofErr w:type="gramEnd"/>
      <w:r w:rsidR="5694DC46" w:rsidRPr="62A1AE68">
        <w:rPr>
          <w:rFonts w:ascii="Calibri" w:eastAsia="Garamond" w:hAnsi="Calibri" w:cs="Calibri"/>
        </w:rPr>
        <w:t xml:space="preserve"> that the Applicant will likely provide PBT treatments to patients beyond its existing service area.) </w:t>
      </w:r>
      <w:r w:rsidR="793A6583" w:rsidRPr="62A1AE68">
        <w:rPr>
          <w:rFonts w:ascii="Calibri" w:eastAsia="Garamond" w:hAnsi="Calibri" w:cs="Calibri"/>
        </w:rPr>
        <w:t xml:space="preserve"> With an average of 24 treatments per patient the total number of treatments would be in the range of 6,720-6,960 treatments.  </w:t>
      </w:r>
      <w:r w:rsidR="172C20F1" w:rsidRPr="62A1AE68">
        <w:rPr>
          <w:rFonts w:ascii="Calibri" w:eastAsia="Garamond" w:hAnsi="Calibri" w:cs="Calibri"/>
        </w:rPr>
        <w:t xml:space="preserve"> </w:t>
      </w:r>
    </w:p>
    <w:p w14:paraId="236B0B5D"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5C9FC241" w14:textId="75AAEFAB" w:rsidR="00D56A10" w:rsidRPr="00D56A10" w:rsidRDefault="00A313D7" w:rsidP="00D56A10">
      <w:pPr>
        <w:widowControl w:val="0"/>
        <w:tabs>
          <w:tab w:val="left" w:pos="901"/>
        </w:tabs>
        <w:autoSpaceDE w:val="0"/>
        <w:autoSpaceDN w:val="0"/>
        <w:rPr>
          <w:rFonts w:ascii="Calibri" w:eastAsia="Garamond" w:hAnsi="Calibri" w:cs="Calibri"/>
          <w:szCs w:val="22"/>
        </w:rPr>
      </w:pPr>
      <w:r>
        <w:rPr>
          <w:rFonts w:ascii="Calibri" w:eastAsia="Garamond" w:hAnsi="Calibri" w:cs="Calibri"/>
          <w:szCs w:val="22"/>
        </w:rPr>
        <w:t>Staff asked t</w:t>
      </w:r>
      <w:r w:rsidR="00D56A10" w:rsidRPr="00D56A10">
        <w:rPr>
          <w:rFonts w:ascii="Calibri" w:eastAsia="Garamond" w:hAnsi="Calibri" w:cs="Calibri"/>
          <w:szCs w:val="22"/>
        </w:rPr>
        <w:t xml:space="preserve">he Applicant </w:t>
      </w:r>
      <w:r>
        <w:rPr>
          <w:rFonts w:ascii="Calibri" w:eastAsia="Garamond" w:hAnsi="Calibri" w:cs="Calibri"/>
          <w:szCs w:val="22"/>
        </w:rPr>
        <w:t xml:space="preserve">about operating hours and capacity of its proposed unit. The Applicant </w:t>
      </w:r>
      <w:r w:rsidR="00D56A10" w:rsidRPr="00D56A10">
        <w:rPr>
          <w:rFonts w:ascii="Calibri" w:eastAsia="Garamond" w:hAnsi="Calibri" w:cs="Calibri"/>
          <w:szCs w:val="22"/>
        </w:rPr>
        <w:t>reports that it intends to operate 250 days per year, 14 hours per day, with each treatment lasting initially 30 minutes. Once efficiencies are gained the Applicant anticipates that time</w:t>
      </w:r>
      <w:r w:rsidR="00016F39">
        <w:rPr>
          <w:rFonts w:ascii="Calibri" w:eastAsia="Garamond" w:hAnsi="Calibri" w:cs="Calibri"/>
          <w:szCs w:val="22"/>
        </w:rPr>
        <w:t xml:space="preserve"> will be reduced</w:t>
      </w:r>
      <w:r w:rsidR="00D56A10" w:rsidRPr="00D56A10">
        <w:rPr>
          <w:rFonts w:ascii="Calibri" w:eastAsia="Garamond" w:hAnsi="Calibri" w:cs="Calibri"/>
          <w:szCs w:val="22"/>
        </w:rPr>
        <w:t xml:space="preserve"> to 25 minutes. These operating hours and days are based on standard patient care hours and to allow time for necessary unit maintenance and quality assurance.  With these parameters staff calculated the capacity of a unit of 292 </w:t>
      </w:r>
      <w:r w:rsidR="00A80A06">
        <w:rPr>
          <w:rFonts w:ascii="Calibri" w:eastAsia="Garamond" w:hAnsi="Calibri" w:cs="Calibri"/>
          <w:szCs w:val="22"/>
        </w:rPr>
        <w:t>to</w:t>
      </w:r>
      <w:r w:rsidR="00D56A10" w:rsidRPr="00D56A10">
        <w:rPr>
          <w:rFonts w:ascii="Calibri" w:eastAsia="Garamond" w:hAnsi="Calibri" w:cs="Calibri"/>
          <w:szCs w:val="22"/>
        </w:rPr>
        <w:t xml:space="preserve"> 350 patients depending on the </w:t>
      </w:r>
      <w:r w:rsidR="00016F39">
        <w:rPr>
          <w:rFonts w:ascii="Calibri" w:eastAsia="Garamond" w:hAnsi="Calibri" w:cs="Calibri"/>
          <w:szCs w:val="22"/>
        </w:rPr>
        <w:t xml:space="preserve">average </w:t>
      </w:r>
      <w:r w:rsidR="00D56A10" w:rsidRPr="00D56A10">
        <w:rPr>
          <w:rFonts w:ascii="Calibri" w:eastAsia="Garamond" w:hAnsi="Calibri" w:cs="Calibri"/>
          <w:szCs w:val="22"/>
        </w:rPr>
        <w:t xml:space="preserve">time per treatment. (See </w:t>
      </w:r>
      <w:r w:rsidR="002632A8">
        <w:rPr>
          <w:rFonts w:ascii="Calibri" w:eastAsia="Garamond" w:hAnsi="Calibri" w:cs="Calibri"/>
          <w:szCs w:val="22"/>
        </w:rPr>
        <w:t>T</w:t>
      </w:r>
      <w:r w:rsidR="00D56A10" w:rsidRPr="00D56A10">
        <w:rPr>
          <w:rFonts w:ascii="Calibri" w:eastAsia="Garamond" w:hAnsi="Calibri" w:cs="Calibri"/>
          <w:szCs w:val="22"/>
        </w:rPr>
        <w:t xml:space="preserve">able </w:t>
      </w:r>
      <w:r w:rsidR="004E0081">
        <w:rPr>
          <w:rFonts w:ascii="Calibri" w:eastAsia="Garamond" w:hAnsi="Calibri" w:cs="Calibri"/>
          <w:szCs w:val="22"/>
        </w:rPr>
        <w:t>10</w:t>
      </w:r>
      <w:r w:rsidR="002632A8">
        <w:rPr>
          <w:rFonts w:ascii="Calibri" w:eastAsia="Garamond" w:hAnsi="Calibri" w:cs="Calibri"/>
          <w:szCs w:val="22"/>
        </w:rPr>
        <w:t>.</w:t>
      </w:r>
      <w:r w:rsidR="00D56A10" w:rsidRPr="00D56A10">
        <w:rPr>
          <w:rFonts w:ascii="Calibri" w:eastAsia="Garamond" w:hAnsi="Calibri" w:cs="Calibri"/>
          <w:szCs w:val="22"/>
        </w:rPr>
        <w:t>)</w:t>
      </w:r>
      <w:r>
        <w:rPr>
          <w:rFonts w:ascii="Calibri" w:eastAsia="Garamond" w:hAnsi="Calibri" w:cs="Calibri"/>
          <w:szCs w:val="22"/>
        </w:rPr>
        <w:t xml:space="preserve"> </w:t>
      </w:r>
      <w:r w:rsidR="00016F39">
        <w:rPr>
          <w:rFonts w:ascii="Calibri" w:eastAsia="Garamond" w:hAnsi="Calibri" w:cs="Calibri"/>
          <w:szCs w:val="22"/>
        </w:rPr>
        <w:t>Using</w:t>
      </w:r>
      <w:r w:rsidR="00A80A06">
        <w:rPr>
          <w:rFonts w:ascii="Calibri" w:eastAsia="Garamond" w:hAnsi="Calibri" w:cs="Calibri"/>
          <w:szCs w:val="22"/>
        </w:rPr>
        <w:t xml:space="preserve"> the project volumes of 280 to </w:t>
      </w:r>
      <w:r w:rsidR="00016F39">
        <w:rPr>
          <w:rFonts w:ascii="Calibri" w:eastAsia="Garamond" w:hAnsi="Calibri" w:cs="Calibri"/>
          <w:szCs w:val="22"/>
        </w:rPr>
        <w:t>2</w:t>
      </w:r>
      <w:r w:rsidR="00A80A06">
        <w:rPr>
          <w:rFonts w:ascii="Calibri" w:eastAsia="Garamond" w:hAnsi="Calibri" w:cs="Calibri"/>
          <w:szCs w:val="22"/>
        </w:rPr>
        <w:t xml:space="preserve">90 the unit could </w:t>
      </w:r>
      <w:proofErr w:type="gramStart"/>
      <w:r w:rsidR="00A80A06">
        <w:rPr>
          <w:rFonts w:ascii="Calibri" w:eastAsia="Garamond" w:hAnsi="Calibri" w:cs="Calibri"/>
          <w:szCs w:val="22"/>
        </w:rPr>
        <w:t>be operating</w:t>
      </w:r>
      <w:proofErr w:type="gramEnd"/>
      <w:r w:rsidR="00A80A06">
        <w:rPr>
          <w:rFonts w:ascii="Calibri" w:eastAsia="Garamond" w:hAnsi="Calibri" w:cs="Calibri"/>
          <w:szCs w:val="22"/>
        </w:rPr>
        <w:t xml:space="preserve"> at between a low of 80% and a high of 99% capacity.</w:t>
      </w:r>
    </w:p>
    <w:p w14:paraId="77EC1EC9" w14:textId="77777777" w:rsidR="00D56A10" w:rsidRDefault="00D56A10" w:rsidP="00D56A10">
      <w:pPr>
        <w:widowControl w:val="0"/>
        <w:tabs>
          <w:tab w:val="left" w:pos="901"/>
        </w:tabs>
        <w:autoSpaceDE w:val="0"/>
        <w:autoSpaceDN w:val="0"/>
        <w:rPr>
          <w:rFonts w:ascii="Calibri" w:eastAsia="Garamond" w:hAnsi="Calibri" w:cs="Calibri"/>
          <w:szCs w:val="22"/>
        </w:rPr>
      </w:pPr>
    </w:p>
    <w:p w14:paraId="109128AE" w14:textId="77777777" w:rsidR="00F0440E" w:rsidRDefault="00F0440E" w:rsidP="00D56A10">
      <w:pPr>
        <w:widowControl w:val="0"/>
        <w:tabs>
          <w:tab w:val="left" w:pos="901"/>
        </w:tabs>
        <w:autoSpaceDE w:val="0"/>
        <w:autoSpaceDN w:val="0"/>
        <w:rPr>
          <w:rFonts w:ascii="Calibri" w:eastAsia="Garamond" w:hAnsi="Calibri" w:cs="Calibri"/>
          <w:szCs w:val="22"/>
        </w:rPr>
      </w:pPr>
    </w:p>
    <w:p w14:paraId="4054EE43" w14:textId="77777777" w:rsidR="00F0440E" w:rsidRDefault="00F0440E" w:rsidP="00D56A10">
      <w:pPr>
        <w:widowControl w:val="0"/>
        <w:tabs>
          <w:tab w:val="left" w:pos="901"/>
        </w:tabs>
        <w:autoSpaceDE w:val="0"/>
        <w:autoSpaceDN w:val="0"/>
        <w:rPr>
          <w:rFonts w:ascii="Calibri" w:eastAsia="Garamond" w:hAnsi="Calibri" w:cs="Calibri"/>
          <w:szCs w:val="22"/>
        </w:rPr>
      </w:pPr>
    </w:p>
    <w:p w14:paraId="203FACC8" w14:textId="77777777" w:rsidR="00F0440E" w:rsidRDefault="00F0440E" w:rsidP="00D56A10">
      <w:pPr>
        <w:widowControl w:val="0"/>
        <w:tabs>
          <w:tab w:val="left" w:pos="901"/>
        </w:tabs>
        <w:autoSpaceDE w:val="0"/>
        <w:autoSpaceDN w:val="0"/>
        <w:rPr>
          <w:rFonts w:ascii="Calibri" w:eastAsia="Garamond" w:hAnsi="Calibri" w:cs="Calibri"/>
          <w:szCs w:val="22"/>
        </w:rPr>
      </w:pPr>
    </w:p>
    <w:p w14:paraId="7AC3479A" w14:textId="77777777" w:rsidR="00F0440E" w:rsidRDefault="00F0440E" w:rsidP="00D56A10">
      <w:pPr>
        <w:widowControl w:val="0"/>
        <w:tabs>
          <w:tab w:val="left" w:pos="901"/>
        </w:tabs>
        <w:autoSpaceDE w:val="0"/>
        <w:autoSpaceDN w:val="0"/>
        <w:rPr>
          <w:rFonts w:ascii="Calibri" w:eastAsia="Garamond" w:hAnsi="Calibri" w:cs="Calibri"/>
          <w:szCs w:val="22"/>
        </w:rPr>
      </w:pPr>
    </w:p>
    <w:p w14:paraId="587956D8" w14:textId="77777777" w:rsidR="00F0440E" w:rsidRDefault="00F0440E" w:rsidP="00D56A10">
      <w:pPr>
        <w:widowControl w:val="0"/>
        <w:tabs>
          <w:tab w:val="left" w:pos="901"/>
        </w:tabs>
        <w:autoSpaceDE w:val="0"/>
        <w:autoSpaceDN w:val="0"/>
        <w:rPr>
          <w:rFonts w:ascii="Calibri" w:eastAsia="Garamond" w:hAnsi="Calibri" w:cs="Calibri"/>
          <w:szCs w:val="22"/>
        </w:rPr>
      </w:pPr>
    </w:p>
    <w:p w14:paraId="6AA637AF" w14:textId="77777777" w:rsidR="00F0440E" w:rsidRDefault="00F0440E" w:rsidP="00D56A10">
      <w:pPr>
        <w:widowControl w:val="0"/>
        <w:tabs>
          <w:tab w:val="left" w:pos="901"/>
        </w:tabs>
        <w:autoSpaceDE w:val="0"/>
        <w:autoSpaceDN w:val="0"/>
        <w:rPr>
          <w:rFonts w:ascii="Calibri" w:eastAsia="Garamond" w:hAnsi="Calibri" w:cs="Calibri"/>
          <w:szCs w:val="22"/>
        </w:rPr>
      </w:pPr>
    </w:p>
    <w:p w14:paraId="42705C58" w14:textId="77777777" w:rsidR="00F0440E" w:rsidRDefault="00F0440E" w:rsidP="00D56A10">
      <w:pPr>
        <w:widowControl w:val="0"/>
        <w:tabs>
          <w:tab w:val="left" w:pos="901"/>
        </w:tabs>
        <w:autoSpaceDE w:val="0"/>
        <w:autoSpaceDN w:val="0"/>
        <w:rPr>
          <w:rFonts w:ascii="Calibri" w:eastAsia="Garamond" w:hAnsi="Calibri" w:cs="Calibri"/>
          <w:szCs w:val="22"/>
        </w:rPr>
      </w:pPr>
    </w:p>
    <w:p w14:paraId="1032D95F" w14:textId="77777777" w:rsidR="00F0440E" w:rsidRDefault="00F0440E" w:rsidP="00D56A10">
      <w:pPr>
        <w:widowControl w:val="0"/>
        <w:tabs>
          <w:tab w:val="left" w:pos="901"/>
        </w:tabs>
        <w:autoSpaceDE w:val="0"/>
        <w:autoSpaceDN w:val="0"/>
        <w:rPr>
          <w:rFonts w:ascii="Calibri" w:eastAsia="Garamond" w:hAnsi="Calibri" w:cs="Calibri"/>
          <w:szCs w:val="22"/>
        </w:rPr>
      </w:pPr>
    </w:p>
    <w:p w14:paraId="1B82FC00" w14:textId="77777777" w:rsidR="00F0440E" w:rsidRDefault="00F0440E" w:rsidP="00D56A10">
      <w:pPr>
        <w:widowControl w:val="0"/>
        <w:tabs>
          <w:tab w:val="left" w:pos="901"/>
        </w:tabs>
        <w:autoSpaceDE w:val="0"/>
        <w:autoSpaceDN w:val="0"/>
        <w:rPr>
          <w:rFonts w:ascii="Calibri" w:eastAsia="Garamond" w:hAnsi="Calibri" w:cs="Calibri"/>
          <w:szCs w:val="22"/>
        </w:rPr>
      </w:pPr>
    </w:p>
    <w:p w14:paraId="4C0D6ABD" w14:textId="77777777" w:rsidR="00E51E43" w:rsidRDefault="00E51E43" w:rsidP="00D56A10">
      <w:pPr>
        <w:widowControl w:val="0"/>
        <w:tabs>
          <w:tab w:val="left" w:pos="901"/>
        </w:tabs>
        <w:autoSpaceDE w:val="0"/>
        <w:autoSpaceDN w:val="0"/>
        <w:rPr>
          <w:rFonts w:ascii="Calibri" w:eastAsia="Garamond" w:hAnsi="Calibri" w:cs="Calibri"/>
          <w:szCs w:val="22"/>
        </w:rPr>
      </w:pPr>
    </w:p>
    <w:p w14:paraId="73C3FD87" w14:textId="77777777" w:rsidR="00E51E43" w:rsidRDefault="00E51E43" w:rsidP="00D56A10">
      <w:pPr>
        <w:widowControl w:val="0"/>
        <w:tabs>
          <w:tab w:val="left" w:pos="901"/>
        </w:tabs>
        <w:autoSpaceDE w:val="0"/>
        <w:autoSpaceDN w:val="0"/>
        <w:rPr>
          <w:rFonts w:ascii="Calibri" w:eastAsia="Garamond" w:hAnsi="Calibri" w:cs="Calibri"/>
          <w:szCs w:val="22"/>
        </w:rPr>
      </w:pPr>
    </w:p>
    <w:p w14:paraId="24ECA914" w14:textId="77777777" w:rsidR="00F0440E" w:rsidRPr="00D56A10" w:rsidRDefault="00F0440E" w:rsidP="00D56A10">
      <w:pPr>
        <w:widowControl w:val="0"/>
        <w:tabs>
          <w:tab w:val="left" w:pos="901"/>
        </w:tabs>
        <w:autoSpaceDE w:val="0"/>
        <w:autoSpaceDN w:val="0"/>
        <w:rPr>
          <w:rFonts w:ascii="Calibri" w:eastAsia="Garamond" w:hAnsi="Calibri" w:cs="Calibri"/>
          <w:szCs w:val="22"/>
        </w:rPr>
      </w:pPr>
    </w:p>
    <w:p w14:paraId="01B4F038" w14:textId="77777777" w:rsidR="00F0440E" w:rsidRDefault="00F0440E" w:rsidP="004E6A4C">
      <w:pPr>
        <w:widowControl w:val="0"/>
        <w:tabs>
          <w:tab w:val="left" w:pos="901"/>
        </w:tabs>
        <w:autoSpaceDE w:val="0"/>
        <w:autoSpaceDN w:val="0"/>
        <w:jc w:val="center"/>
        <w:rPr>
          <w:rFonts w:ascii="Calibri" w:eastAsia="Garamond" w:hAnsi="Calibri" w:cs="Calibri"/>
          <w:b/>
          <w:bCs/>
          <w:szCs w:val="22"/>
        </w:rPr>
      </w:pPr>
    </w:p>
    <w:p w14:paraId="386609CB" w14:textId="29FA4850" w:rsidR="00D56A10" w:rsidRDefault="00D56A10" w:rsidP="004E6A4C">
      <w:pPr>
        <w:widowControl w:val="0"/>
        <w:tabs>
          <w:tab w:val="left" w:pos="901"/>
        </w:tabs>
        <w:autoSpaceDE w:val="0"/>
        <w:autoSpaceDN w:val="0"/>
        <w:jc w:val="center"/>
        <w:rPr>
          <w:rFonts w:ascii="Calibri" w:eastAsia="Garamond" w:hAnsi="Calibri" w:cs="Calibri"/>
          <w:b/>
          <w:bCs/>
          <w:szCs w:val="22"/>
        </w:rPr>
      </w:pPr>
      <w:r w:rsidRPr="00D56A10">
        <w:rPr>
          <w:rFonts w:ascii="Calibri" w:eastAsia="Garamond" w:hAnsi="Calibri" w:cs="Calibri"/>
          <w:b/>
          <w:bCs/>
          <w:szCs w:val="22"/>
        </w:rPr>
        <w:t>Table</w:t>
      </w:r>
      <w:r>
        <w:rPr>
          <w:rFonts w:ascii="Calibri" w:eastAsia="Garamond" w:hAnsi="Calibri" w:cs="Calibri"/>
          <w:b/>
          <w:bCs/>
          <w:szCs w:val="22"/>
        </w:rPr>
        <w:t xml:space="preserve"> </w:t>
      </w:r>
      <w:r w:rsidR="000B68CA">
        <w:rPr>
          <w:rFonts w:ascii="Calibri" w:eastAsia="Garamond" w:hAnsi="Calibri" w:cs="Calibri"/>
          <w:b/>
          <w:bCs/>
          <w:szCs w:val="22"/>
        </w:rPr>
        <w:t>10</w:t>
      </w:r>
      <w:r w:rsidRPr="00D56A10">
        <w:rPr>
          <w:rFonts w:ascii="Calibri" w:eastAsia="Garamond" w:hAnsi="Calibri" w:cs="Calibri"/>
          <w:b/>
          <w:bCs/>
          <w:szCs w:val="22"/>
        </w:rPr>
        <w:t>: Calculations of a Proton Beam Unit’s Capacity</w:t>
      </w:r>
    </w:p>
    <w:p w14:paraId="146E0836" w14:textId="77777777" w:rsidR="00F0440E" w:rsidRPr="00D56A10" w:rsidRDefault="00F0440E" w:rsidP="004E6A4C">
      <w:pPr>
        <w:widowControl w:val="0"/>
        <w:tabs>
          <w:tab w:val="left" w:pos="901"/>
        </w:tabs>
        <w:autoSpaceDE w:val="0"/>
        <w:autoSpaceDN w:val="0"/>
        <w:jc w:val="center"/>
        <w:rPr>
          <w:rFonts w:ascii="Calibri" w:eastAsia="Garamond" w:hAnsi="Calibri" w:cs="Calibri"/>
          <w:b/>
          <w:bCs/>
          <w:szCs w:val="22"/>
        </w:rPr>
      </w:pPr>
    </w:p>
    <w:tbl>
      <w:tblPr>
        <w:tblStyle w:val="TableGrid"/>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940"/>
        <w:gridCol w:w="1440"/>
        <w:gridCol w:w="1440"/>
      </w:tblGrid>
      <w:tr w:rsidR="00D56A10" w:rsidRPr="00D56A10" w14:paraId="16276665" w14:textId="77777777" w:rsidTr="00F0440E">
        <w:trPr>
          <w:trHeight w:val="310"/>
          <w:tblHeader/>
          <w:jc w:val="center"/>
        </w:trPr>
        <w:tc>
          <w:tcPr>
            <w:tcW w:w="1160" w:type="dxa"/>
            <w:shd w:val="clear" w:color="auto" w:fill="EFFFFF"/>
            <w:noWrap/>
            <w:hideMark/>
          </w:tcPr>
          <w:p w14:paraId="3917F6F5" w14:textId="77777777" w:rsidR="00D56A10" w:rsidRPr="00D56A10" w:rsidRDefault="00D56A10" w:rsidP="00D56A10">
            <w:pPr>
              <w:widowControl w:val="0"/>
              <w:tabs>
                <w:tab w:val="left" w:pos="901"/>
              </w:tabs>
              <w:autoSpaceDE w:val="0"/>
              <w:autoSpaceDN w:val="0"/>
              <w:rPr>
                <w:rFonts w:ascii="Calibri" w:eastAsia="Garamond" w:hAnsi="Calibri" w:cs="Calibri"/>
                <w:b/>
                <w:bCs/>
              </w:rPr>
            </w:pPr>
            <w:r w:rsidRPr="00D56A10">
              <w:rPr>
                <w:rFonts w:ascii="Calibri" w:eastAsia="Garamond" w:hAnsi="Calibri" w:cs="Calibri"/>
                <w:b/>
                <w:bCs/>
              </w:rPr>
              <w:t>Row</w:t>
            </w:r>
          </w:p>
        </w:tc>
        <w:tc>
          <w:tcPr>
            <w:tcW w:w="2940" w:type="dxa"/>
            <w:shd w:val="clear" w:color="auto" w:fill="EFFFFF"/>
            <w:noWrap/>
            <w:hideMark/>
          </w:tcPr>
          <w:p w14:paraId="6769FA15" w14:textId="77777777" w:rsidR="00D56A10" w:rsidRPr="00D56A10" w:rsidRDefault="00D56A10" w:rsidP="00D56A10">
            <w:pPr>
              <w:widowControl w:val="0"/>
              <w:tabs>
                <w:tab w:val="left" w:pos="901"/>
              </w:tabs>
              <w:autoSpaceDE w:val="0"/>
              <w:autoSpaceDN w:val="0"/>
              <w:rPr>
                <w:rFonts w:ascii="Calibri" w:eastAsia="Garamond" w:hAnsi="Calibri" w:cs="Calibri"/>
                <w:b/>
                <w:bCs/>
              </w:rPr>
            </w:pPr>
            <w:r w:rsidRPr="00D56A10">
              <w:rPr>
                <w:rFonts w:ascii="Calibri" w:eastAsia="Garamond" w:hAnsi="Calibri" w:cs="Calibri"/>
                <w:b/>
                <w:bCs/>
              </w:rPr>
              <w:t>Year</w:t>
            </w:r>
          </w:p>
        </w:tc>
        <w:tc>
          <w:tcPr>
            <w:tcW w:w="1440" w:type="dxa"/>
            <w:shd w:val="clear" w:color="auto" w:fill="EFFFFF"/>
            <w:noWrap/>
            <w:hideMark/>
          </w:tcPr>
          <w:p w14:paraId="67ABD2BD" w14:textId="77777777" w:rsidR="00D56A10" w:rsidRPr="00D56A10" w:rsidRDefault="00D56A10" w:rsidP="000B68CA">
            <w:pPr>
              <w:widowControl w:val="0"/>
              <w:tabs>
                <w:tab w:val="left" w:pos="901"/>
              </w:tabs>
              <w:autoSpaceDE w:val="0"/>
              <w:autoSpaceDN w:val="0"/>
              <w:jc w:val="center"/>
              <w:rPr>
                <w:rFonts w:ascii="Calibri" w:eastAsia="Garamond" w:hAnsi="Calibri" w:cs="Calibri"/>
                <w:b/>
                <w:bCs/>
              </w:rPr>
            </w:pPr>
            <w:r w:rsidRPr="00D56A10">
              <w:rPr>
                <w:rFonts w:ascii="Calibri" w:eastAsia="Garamond" w:hAnsi="Calibri" w:cs="Calibri"/>
                <w:b/>
                <w:bCs/>
              </w:rPr>
              <w:t>Year 1</w:t>
            </w:r>
          </w:p>
        </w:tc>
        <w:tc>
          <w:tcPr>
            <w:tcW w:w="1440" w:type="dxa"/>
            <w:shd w:val="clear" w:color="auto" w:fill="EFFFFF"/>
            <w:noWrap/>
            <w:hideMark/>
          </w:tcPr>
          <w:p w14:paraId="45C09811" w14:textId="77777777" w:rsidR="00D56A10" w:rsidRPr="00D56A10" w:rsidRDefault="00D56A10" w:rsidP="000B68CA">
            <w:pPr>
              <w:widowControl w:val="0"/>
              <w:tabs>
                <w:tab w:val="left" w:pos="901"/>
              </w:tabs>
              <w:autoSpaceDE w:val="0"/>
              <w:autoSpaceDN w:val="0"/>
              <w:jc w:val="center"/>
              <w:rPr>
                <w:rFonts w:ascii="Calibri" w:eastAsia="Garamond" w:hAnsi="Calibri" w:cs="Calibri"/>
                <w:b/>
                <w:bCs/>
              </w:rPr>
            </w:pPr>
            <w:r w:rsidRPr="00D56A10">
              <w:rPr>
                <w:rFonts w:ascii="Calibri" w:eastAsia="Garamond" w:hAnsi="Calibri" w:cs="Calibri"/>
                <w:b/>
                <w:bCs/>
              </w:rPr>
              <w:t>Year 2</w:t>
            </w:r>
          </w:p>
        </w:tc>
      </w:tr>
      <w:tr w:rsidR="00D56A10" w:rsidRPr="00D56A10" w14:paraId="245BEE88" w14:textId="77777777" w:rsidTr="00F0440E">
        <w:trPr>
          <w:trHeight w:val="390"/>
          <w:tblHeader/>
          <w:jc w:val="center"/>
        </w:trPr>
        <w:tc>
          <w:tcPr>
            <w:tcW w:w="1160" w:type="dxa"/>
            <w:noWrap/>
            <w:vAlign w:val="center"/>
            <w:hideMark/>
          </w:tcPr>
          <w:p w14:paraId="008FE6F2"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1</w:t>
            </w:r>
          </w:p>
        </w:tc>
        <w:tc>
          <w:tcPr>
            <w:tcW w:w="2940" w:type="dxa"/>
            <w:noWrap/>
            <w:vAlign w:val="center"/>
            <w:hideMark/>
          </w:tcPr>
          <w:p w14:paraId="2B9B7282"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Days in Operation per Year</w:t>
            </w:r>
          </w:p>
        </w:tc>
        <w:tc>
          <w:tcPr>
            <w:tcW w:w="1440" w:type="dxa"/>
            <w:noWrap/>
            <w:vAlign w:val="center"/>
            <w:hideMark/>
          </w:tcPr>
          <w:p w14:paraId="0584BF98"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250</w:t>
            </w:r>
          </w:p>
        </w:tc>
        <w:tc>
          <w:tcPr>
            <w:tcW w:w="1440" w:type="dxa"/>
            <w:noWrap/>
            <w:vAlign w:val="center"/>
            <w:hideMark/>
          </w:tcPr>
          <w:p w14:paraId="50B6EB71"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250</w:t>
            </w:r>
          </w:p>
        </w:tc>
      </w:tr>
      <w:tr w:rsidR="00D56A10" w:rsidRPr="00D56A10" w14:paraId="5CA15999" w14:textId="77777777" w:rsidTr="00F0440E">
        <w:trPr>
          <w:trHeight w:val="620"/>
          <w:tblHeader/>
          <w:jc w:val="center"/>
        </w:trPr>
        <w:tc>
          <w:tcPr>
            <w:tcW w:w="1160" w:type="dxa"/>
            <w:noWrap/>
            <w:vAlign w:val="center"/>
            <w:hideMark/>
          </w:tcPr>
          <w:p w14:paraId="75DAAD59"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2</w:t>
            </w:r>
          </w:p>
        </w:tc>
        <w:tc>
          <w:tcPr>
            <w:tcW w:w="2940" w:type="dxa"/>
            <w:vAlign w:val="center"/>
            <w:hideMark/>
          </w:tcPr>
          <w:p w14:paraId="61391648" w14:textId="3AABA5D9"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 xml:space="preserve">Hours in operation per </w:t>
            </w:r>
            <w:proofErr w:type="gramStart"/>
            <w:r w:rsidRPr="00D56A10">
              <w:rPr>
                <w:rFonts w:ascii="Calibri" w:eastAsia="Garamond" w:hAnsi="Calibri" w:cs="Calibri"/>
              </w:rPr>
              <w:t>Day  (</w:t>
            </w:r>
            <w:proofErr w:type="gramEnd"/>
            <w:r w:rsidRPr="00D56A10">
              <w:rPr>
                <w:rFonts w:ascii="Calibri" w:eastAsia="Garamond" w:hAnsi="Calibri" w:cs="Calibri"/>
              </w:rPr>
              <w:t>e.g. 7AM-9PM)</w:t>
            </w:r>
          </w:p>
        </w:tc>
        <w:tc>
          <w:tcPr>
            <w:tcW w:w="1440" w:type="dxa"/>
            <w:noWrap/>
            <w:vAlign w:val="center"/>
            <w:hideMark/>
          </w:tcPr>
          <w:p w14:paraId="6618B82C"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14</w:t>
            </w:r>
          </w:p>
        </w:tc>
        <w:tc>
          <w:tcPr>
            <w:tcW w:w="1440" w:type="dxa"/>
            <w:noWrap/>
            <w:vAlign w:val="center"/>
            <w:hideMark/>
          </w:tcPr>
          <w:p w14:paraId="5D5E5F07"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14</w:t>
            </w:r>
          </w:p>
        </w:tc>
      </w:tr>
      <w:tr w:rsidR="00D56A10" w:rsidRPr="00D56A10" w14:paraId="5AAE42FC" w14:textId="77777777" w:rsidTr="00F0440E">
        <w:trPr>
          <w:trHeight w:val="310"/>
          <w:tblHeader/>
          <w:jc w:val="center"/>
        </w:trPr>
        <w:tc>
          <w:tcPr>
            <w:tcW w:w="1160" w:type="dxa"/>
            <w:noWrap/>
            <w:vAlign w:val="center"/>
            <w:hideMark/>
          </w:tcPr>
          <w:p w14:paraId="34F72E1B"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3</w:t>
            </w:r>
          </w:p>
        </w:tc>
        <w:tc>
          <w:tcPr>
            <w:tcW w:w="2940" w:type="dxa"/>
            <w:noWrap/>
            <w:vAlign w:val="center"/>
            <w:hideMark/>
          </w:tcPr>
          <w:p w14:paraId="09B08E64"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Hours per year (row 1 X 2)</w:t>
            </w:r>
          </w:p>
        </w:tc>
        <w:tc>
          <w:tcPr>
            <w:tcW w:w="1440" w:type="dxa"/>
            <w:noWrap/>
            <w:vAlign w:val="center"/>
            <w:hideMark/>
          </w:tcPr>
          <w:p w14:paraId="555337DE"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3,500 </w:t>
            </w:r>
          </w:p>
        </w:tc>
        <w:tc>
          <w:tcPr>
            <w:tcW w:w="1440" w:type="dxa"/>
            <w:noWrap/>
            <w:vAlign w:val="center"/>
            <w:hideMark/>
          </w:tcPr>
          <w:p w14:paraId="7493198F"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3,500 </w:t>
            </w:r>
          </w:p>
        </w:tc>
      </w:tr>
      <w:tr w:rsidR="00D56A10" w:rsidRPr="00D56A10" w14:paraId="6EF5EA23" w14:textId="77777777" w:rsidTr="00F0440E">
        <w:trPr>
          <w:trHeight w:val="310"/>
          <w:tblHeader/>
          <w:jc w:val="center"/>
        </w:trPr>
        <w:tc>
          <w:tcPr>
            <w:tcW w:w="1160" w:type="dxa"/>
            <w:noWrap/>
            <w:vAlign w:val="center"/>
            <w:hideMark/>
          </w:tcPr>
          <w:p w14:paraId="6A4C931D"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4</w:t>
            </w:r>
          </w:p>
        </w:tc>
        <w:tc>
          <w:tcPr>
            <w:tcW w:w="2940" w:type="dxa"/>
            <w:noWrap/>
            <w:vAlign w:val="center"/>
            <w:hideMark/>
          </w:tcPr>
          <w:p w14:paraId="16B4AA03"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Mins per Year (row 3 X 60)</w:t>
            </w:r>
          </w:p>
        </w:tc>
        <w:tc>
          <w:tcPr>
            <w:tcW w:w="1440" w:type="dxa"/>
            <w:noWrap/>
            <w:vAlign w:val="center"/>
            <w:hideMark/>
          </w:tcPr>
          <w:p w14:paraId="2BEAECD7"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210,000 </w:t>
            </w:r>
          </w:p>
        </w:tc>
        <w:tc>
          <w:tcPr>
            <w:tcW w:w="1440" w:type="dxa"/>
            <w:noWrap/>
            <w:vAlign w:val="center"/>
            <w:hideMark/>
          </w:tcPr>
          <w:p w14:paraId="6E8CACF9"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210,000 </w:t>
            </w:r>
          </w:p>
        </w:tc>
      </w:tr>
      <w:tr w:rsidR="00D56A10" w:rsidRPr="00D56A10" w14:paraId="508B01D3" w14:textId="77777777" w:rsidTr="00F0440E">
        <w:trPr>
          <w:trHeight w:val="310"/>
          <w:tblHeader/>
          <w:jc w:val="center"/>
        </w:trPr>
        <w:tc>
          <w:tcPr>
            <w:tcW w:w="1160" w:type="dxa"/>
            <w:noWrap/>
            <w:vAlign w:val="center"/>
            <w:hideMark/>
          </w:tcPr>
          <w:p w14:paraId="6B2437D9"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5</w:t>
            </w:r>
          </w:p>
        </w:tc>
        <w:tc>
          <w:tcPr>
            <w:tcW w:w="2940" w:type="dxa"/>
            <w:noWrap/>
            <w:vAlign w:val="center"/>
            <w:hideMark/>
          </w:tcPr>
          <w:p w14:paraId="677F78D7"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Mins per Treatment</w:t>
            </w:r>
          </w:p>
        </w:tc>
        <w:tc>
          <w:tcPr>
            <w:tcW w:w="1440" w:type="dxa"/>
            <w:noWrap/>
            <w:vAlign w:val="center"/>
            <w:hideMark/>
          </w:tcPr>
          <w:p w14:paraId="204BB76F"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30</w:t>
            </w:r>
          </w:p>
        </w:tc>
        <w:tc>
          <w:tcPr>
            <w:tcW w:w="1440" w:type="dxa"/>
            <w:noWrap/>
            <w:vAlign w:val="center"/>
            <w:hideMark/>
          </w:tcPr>
          <w:p w14:paraId="13C8E34F"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25</w:t>
            </w:r>
          </w:p>
        </w:tc>
      </w:tr>
      <w:tr w:rsidR="00D56A10" w:rsidRPr="00D56A10" w14:paraId="42082590" w14:textId="77777777" w:rsidTr="00F0440E">
        <w:trPr>
          <w:trHeight w:val="310"/>
          <w:tblHeader/>
          <w:jc w:val="center"/>
        </w:trPr>
        <w:tc>
          <w:tcPr>
            <w:tcW w:w="1160" w:type="dxa"/>
            <w:noWrap/>
            <w:vAlign w:val="center"/>
            <w:hideMark/>
          </w:tcPr>
          <w:p w14:paraId="7FD1D9AF"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 </w:t>
            </w:r>
          </w:p>
        </w:tc>
        <w:tc>
          <w:tcPr>
            <w:tcW w:w="2940" w:type="dxa"/>
            <w:noWrap/>
            <w:vAlign w:val="center"/>
            <w:hideMark/>
          </w:tcPr>
          <w:p w14:paraId="30990D34" w14:textId="77777777" w:rsidR="00D56A10" w:rsidRPr="00D56A10" w:rsidRDefault="00D56A10" w:rsidP="00D56A10">
            <w:pPr>
              <w:widowControl w:val="0"/>
              <w:tabs>
                <w:tab w:val="left" w:pos="901"/>
              </w:tabs>
              <w:autoSpaceDE w:val="0"/>
              <w:autoSpaceDN w:val="0"/>
              <w:rPr>
                <w:rFonts w:ascii="Calibri" w:eastAsia="Garamond" w:hAnsi="Calibri" w:cs="Calibri"/>
                <w:b/>
                <w:bCs/>
              </w:rPr>
            </w:pPr>
            <w:r w:rsidRPr="00D56A10">
              <w:rPr>
                <w:rFonts w:ascii="Calibri" w:eastAsia="Garamond" w:hAnsi="Calibri" w:cs="Calibri"/>
                <w:b/>
                <w:bCs/>
              </w:rPr>
              <w:t>CAPACITY</w:t>
            </w:r>
          </w:p>
        </w:tc>
        <w:tc>
          <w:tcPr>
            <w:tcW w:w="1440" w:type="dxa"/>
            <w:noWrap/>
            <w:vAlign w:val="center"/>
            <w:hideMark/>
          </w:tcPr>
          <w:p w14:paraId="7A9C5CD4"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w:t>
            </w:r>
          </w:p>
        </w:tc>
        <w:tc>
          <w:tcPr>
            <w:tcW w:w="1440" w:type="dxa"/>
            <w:noWrap/>
            <w:vAlign w:val="center"/>
            <w:hideMark/>
          </w:tcPr>
          <w:p w14:paraId="5BA22228"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w:t>
            </w:r>
          </w:p>
        </w:tc>
      </w:tr>
      <w:tr w:rsidR="00D56A10" w:rsidRPr="00D56A10" w14:paraId="53066AF0" w14:textId="77777777" w:rsidTr="00F0440E">
        <w:trPr>
          <w:trHeight w:val="310"/>
          <w:tblHeader/>
          <w:jc w:val="center"/>
        </w:trPr>
        <w:tc>
          <w:tcPr>
            <w:tcW w:w="1160" w:type="dxa"/>
            <w:noWrap/>
            <w:vAlign w:val="center"/>
            <w:hideMark/>
          </w:tcPr>
          <w:p w14:paraId="4D95CCDE"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6</w:t>
            </w:r>
          </w:p>
        </w:tc>
        <w:tc>
          <w:tcPr>
            <w:tcW w:w="2940" w:type="dxa"/>
            <w:noWrap/>
            <w:vAlign w:val="center"/>
            <w:hideMark/>
          </w:tcPr>
          <w:p w14:paraId="06E14C66"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Treatments (row 4 / 5)</w:t>
            </w:r>
          </w:p>
        </w:tc>
        <w:tc>
          <w:tcPr>
            <w:tcW w:w="1440" w:type="dxa"/>
            <w:noWrap/>
            <w:vAlign w:val="center"/>
            <w:hideMark/>
          </w:tcPr>
          <w:p w14:paraId="0C3CA02D"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7,000 </w:t>
            </w:r>
          </w:p>
        </w:tc>
        <w:tc>
          <w:tcPr>
            <w:tcW w:w="1440" w:type="dxa"/>
            <w:noWrap/>
            <w:vAlign w:val="center"/>
            <w:hideMark/>
          </w:tcPr>
          <w:p w14:paraId="0CD99DE4"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8,400 </w:t>
            </w:r>
          </w:p>
        </w:tc>
      </w:tr>
      <w:tr w:rsidR="00D56A10" w:rsidRPr="00D56A10" w14:paraId="27B10794" w14:textId="77777777" w:rsidTr="00687D52">
        <w:trPr>
          <w:trHeight w:val="620"/>
          <w:tblHeader/>
          <w:jc w:val="center"/>
        </w:trPr>
        <w:tc>
          <w:tcPr>
            <w:tcW w:w="1160" w:type="dxa"/>
            <w:tcBorders>
              <w:bottom w:val="single" w:sz="4" w:space="0" w:color="auto"/>
            </w:tcBorders>
            <w:noWrap/>
            <w:vAlign w:val="center"/>
            <w:hideMark/>
          </w:tcPr>
          <w:p w14:paraId="38415D5E" w14:textId="1897B8B6" w:rsidR="00D56A10" w:rsidRPr="00D56A10" w:rsidRDefault="172C20F1" w:rsidP="00D56A10">
            <w:pPr>
              <w:widowControl w:val="0"/>
              <w:tabs>
                <w:tab w:val="left" w:pos="901"/>
              </w:tabs>
              <w:autoSpaceDE w:val="0"/>
              <w:autoSpaceDN w:val="0"/>
              <w:rPr>
                <w:rFonts w:ascii="Calibri" w:eastAsia="Garamond" w:hAnsi="Calibri" w:cs="Calibri"/>
              </w:rPr>
            </w:pPr>
            <w:r w:rsidRPr="62A1AE68">
              <w:rPr>
                <w:rFonts w:ascii="Calibri" w:eastAsia="Garamond" w:hAnsi="Calibri" w:cs="Calibri"/>
              </w:rPr>
              <w:t>7</w:t>
            </w:r>
          </w:p>
        </w:tc>
        <w:tc>
          <w:tcPr>
            <w:tcW w:w="2940" w:type="dxa"/>
            <w:tcBorders>
              <w:bottom w:val="single" w:sz="4" w:space="0" w:color="auto"/>
            </w:tcBorders>
            <w:vAlign w:val="center"/>
            <w:hideMark/>
          </w:tcPr>
          <w:p w14:paraId="3EA7B35E" w14:textId="1B4CFF0C" w:rsidR="00D56A10" w:rsidRPr="00D56A10" w:rsidRDefault="403F800B" w:rsidP="00D56A10">
            <w:pPr>
              <w:widowControl w:val="0"/>
              <w:tabs>
                <w:tab w:val="left" w:pos="901"/>
              </w:tabs>
              <w:autoSpaceDE w:val="0"/>
              <w:autoSpaceDN w:val="0"/>
              <w:rPr>
                <w:rFonts w:ascii="Calibri" w:eastAsia="Garamond" w:hAnsi="Calibri" w:cs="Calibri"/>
              </w:rPr>
            </w:pPr>
            <w:r w:rsidRPr="497F722E">
              <w:rPr>
                <w:rFonts w:ascii="Calibri" w:eastAsia="Garamond" w:hAnsi="Calibri" w:cs="Calibri"/>
              </w:rPr>
              <w:t>Capacity-</w:t>
            </w:r>
            <w:r w:rsidR="00D56A10" w:rsidRPr="00D56A10">
              <w:rPr>
                <w:rFonts w:ascii="Calibri" w:eastAsia="Garamond" w:hAnsi="Calibri" w:cs="Calibri"/>
              </w:rPr>
              <w:t xml:space="preserve"> MAX # of patients (row </w:t>
            </w:r>
            <w:proofErr w:type="gramStart"/>
            <w:r w:rsidR="00D56A10" w:rsidRPr="00D56A10">
              <w:rPr>
                <w:rFonts w:ascii="Calibri" w:eastAsia="Garamond" w:hAnsi="Calibri" w:cs="Calibri"/>
              </w:rPr>
              <w:t>6 / #</w:t>
            </w:r>
            <w:proofErr w:type="gramEnd"/>
            <w:r w:rsidR="00D56A10" w:rsidRPr="00D56A10">
              <w:rPr>
                <w:rFonts w:ascii="Calibri" w:eastAsia="Garamond" w:hAnsi="Calibri" w:cs="Calibri"/>
              </w:rPr>
              <w:t xml:space="preserve"> Treatments/ patient 24)</w:t>
            </w:r>
          </w:p>
        </w:tc>
        <w:tc>
          <w:tcPr>
            <w:tcW w:w="1440" w:type="dxa"/>
            <w:tcBorders>
              <w:bottom w:val="single" w:sz="4" w:space="0" w:color="auto"/>
            </w:tcBorders>
            <w:noWrap/>
            <w:vAlign w:val="center"/>
            <w:hideMark/>
          </w:tcPr>
          <w:p w14:paraId="4298FD48"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292</w:t>
            </w:r>
          </w:p>
        </w:tc>
        <w:tc>
          <w:tcPr>
            <w:tcW w:w="1440" w:type="dxa"/>
            <w:tcBorders>
              <w:bottom w:val="single" w:sz="4" w:space="0" w:color="auto"/>
            </w:tcBorders>
            <w:noWrap/>
            <w:vAlign w:val="center"/>
            <w:hideMark/>
          </w:tcPr>
          <w:p w14:paraId="02398EB9"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350</w:t>
            </w:r>
          </w:p>
        </w:tc>
      </w:tr>
      <w:tr w:rsidR="00A9549F" w14:paraId="5E30CB9C" w14:textId="77777777" w:rsidTr="00687D52">
        <w:trPr>
          <w:trHeight w:val="440"/>
          <w:tblHeader/>
          <w:jc w:val="center"/>
        </w:trPr>
        <w:tc>
          <w:tcPr>
            <w:tcW w:w="1160" w:type="dxa"/>
            <w:tcBorders>
              <w:bottom w:val="nil"/>
            </w:tcBorders>
            <w:noWrap/>
            <w:vAlign w:val="center"/>
            <w:hideMark/>
          </w:tcPr>
          <w:p w14:paraId="585F2934" w14:textId="4BB4475A" w:rsidR="00A9549F" w:rsidRDefault="00A9549F" w:rsidP="17DD8BCC">
            <w:pPr>
              <w:rPr>
                <w:rFonts w:ascii="Calibri" w:eastAsia="Garamond" w:hAnsi="Calibri" w:cs="Calibri"/>
              </w:rPr>
            </w:pPr>
            <w:r w:rsidRPr="1BCB189E">
              <w:rPr>
                <w:rFonts w:ascii="Calibri" w:eastAsia="Garamond" w:hAnsi="Calibri" w:cs="Calibri"/>
              </w:rPr>
              <w:t>8</w:t>
            </w:r>
          </w:p>
        </w:tc>
        <w:tc>
          <w:tcPr>
            <w:tcW w:w="2940" w:type="dxa"/>
            <w:tcBorders>
              <w:bottom w:val="nil"/>
            </w:tcBorders>
            <w:vAlign w:val="center"/>
            <w:hideMark/>
          </w:tcPr>
          <w:p w14:paraId="2DD8D022" w14:textId="09F9B621" w:rsidR="00A9549F" w:rsidRDefault="00A9549F" w:rsidP="1B6AC55E">
            <w:pPr>
              <w:rPr>
                <w:rFonts w:ascii="Calibri" w:eastAsia="Garamond" w:hAnsi="Calibri" w:cs="Calibri"/>
              </w:rPr>
            </w:pPr>
            <w:r w:rsidRPr="2C60B05B">
              <w:rPr>
                <w:rFonts w:ascii="Calibri" w:eastAsia="Garamond" w:hAnsi="Calibri" w:cs="Calibri"/>
              </w:rPr>
              <w:t xml:space="preserve">Percent </w:t>
            </w:r>
            <w:r w:rsidRPr="62572044">
              <w:rPr>
                <w:rFonts w:ascii="Calibri" w:eastAsia="Garamond" w:hAnsi="Calibri" w:cs="Calibri"/>
              </w:rPr>
              <w:t>Utilization</w:t>
            </w:r>
          </w:p>
          <w:p w14:paraId="28435A73" w14:textId="40926058" w:rsidR="00A9549F" w:rsidRDefault="00A9549F" w:rsidP="17DD8BCC">
            <w:pPr>
              <w:rPr>
                <w:rFonts w:ascii="Calibri" w:eastAsia="Garamond" w:hAnsi="Calibri" w:cs="Calibri"/>
              </w:rPr>
            </w:pPr>
            <w:r w:rsidRPr="62572044">
              <w:rPr>
                <w:rFonts w:ascii="Calibri" w:eastAsia="Garamond" w:hAnsi="Calibri" w:cs="Calibri"/>
              </w:rPr>
              <w:t xml:space="preserve"> </w:t>
            </w:r>
            <w:r w:rsidRPr="1BE8F228">
              <w:rPr>
                <w:rFonts w:ascii="Calibri" w:eastAsia="Garamond" w:hAnsi="Calibri" w:cs="Calibri"/>
              </w:rPr>
              <w:t xml:space="preserve"> </w:t>
            </w:r>
            <w:r w:rsidRPr="3C510DE8">
              <w:rPr>
                <w:rFonts w:ascii="Calibri" w:eastAsia="Garamond" w:hAnsi="Calibri" w:cs="Calibri"/>
              </w:rPr>
              <w:t>2022</w:t>
            </w:r>
          </w:p>
        </w:tc>
        <w:tc>
          <w:tcPr>
            <w:tcW w:w="1440" w:type="dxa"/>
            <w:tcBorders>
              <w:bottom w:val="nil"/>
            </w:tcBorders>
            <w:noWrap/>
            <w:vAlign w:val="center"/>
            <w:hideMark/>
          </w:tcPr>
          <w:p w14:paraId="5F109EE4" w14:textId="77777777" w:rsidR="00A9549F" w:rsidRDefault="00A9549F" w:rsidP="0B37F093">
            <w:pPr>
              <w:jc w:val="right"/>
              <w:rPr>
                <w:rFonts w:ascii="Calibri" w:eastAsia="Garamond" w:hAnsi="Calibri" w:cs="Calibri"/>
              </w:rPr>
            </w:pPr>
          </w:p>
          <w:p w14:paraId="00FC75B0" w14:textId="7F978A10" w:rsidR="00A9549F" w:rsidRDefault="00A9549F" w:rsidP="0B37F093">
            <w:pPr>
              <w:jc w:val="right"/>
              <w:rPr>
                <w:rFonts w:ascii="Calibri" w:eastAsia="Garamond" w:hAnsi="Calibri" w:cs="Calibri"/>
              </w:rPr>
            </w:pPr>
            <w:r w:rsidRPr="2CADB0DA">
              <w:rPr>
                <w:rFonts w:ascii="Calibri" w:eastAsia="Garamond" w:hAnsi="Calibri" w:cs="Calibri"/>
              </w:rPr>
              <w:t>99.4</w:t>
            </w:r>
            <w:r w:rsidRPr="1FA7AFD5">
              <w:rPr>
                <w:rFonts w:ascii="Calibri" w:eastAsia="Garamond" w:hAnsi="Calibri" w:cs="Calibri"/>
              </w:rPr>
              <w:t>%</w:t>
            </w:r>
          </w:p>
          <w:p w14:paraId="0D067D1D" w14:textId="1A8DED08" w:rsidR="00A9549F" w:rsidRDefault="00A9549F" w:rsidP="17DD8BCC">
            <w:pPr>
              <w:jc w:val="right"/>
              <w:rPr>
                <w:rFonts w:ascii="Calibri" w:eastAsia="Garamond" w:hAnsi="Calibri" w:cs="Calibri"/>
              </w:rPr>
            </w:pPr>
          </w:p>
        </w:tc>
        <w:tc>
          <w:tcPr>
            <w:tcW w:w="1440" w:type="dxa"/>
            <w:tcBorders>
              <w:bottom w:val="nil"/>
            </w:tcBorders>
            <w:noWrap/>
            <w:vAlign w:val="center"/>
            <w:hideMark/>
          </w:tcPr>
          <w:p w14:paraId="40CE4B64" w14:textId="5F098429" w:rsidR="00A9549F" w:rsidRDefault="00A9549F" w:rsidP="3C5E55FD">
            <w:pPr>
              <w:jc w:val="right"/>
              <w:rPr>
                <w:rFonts w:ascii="Calibri" w:eastAsia="Garamond" w:hAnsi="Calibri" w:cs="Calibri"/>
              </w:rPr>
            </w:pPr>
          </w:p>
          <w:p w14:paraId="32DD9588" w14:textId="23270AB8" w:rsidR="00A9549F" w:rsidRDefault="00A9549F" w:rsidP="3C5E55FD">
            <w:pPr>
              <w:jc w:val="right"/>
              <w:rPr>
                <w:rFonts w:ascii="Calibri" w:eastAsia="Garamond" w:hAnsi="Calibri" w:cs="Calibri"/>
              </w:rPr>
            </w:pPr>
            <w:r w:rsidRPr="3C5E55FD">
              <w:rPr>
                <w:rFonts w:ascii="Calibri" w:eastAsia="Garamond" w:hAnsi="Calibri" w:cs="Calibri"/>
              </w:rPr>
              <w:t>85%</w:t>
            </w:r>
          </w:p>
          <w:p w14:paraId="5EFF0685" w14:textId="4E1D677B" w:rsidR="00A9549F" w:rsidRDefault="00A9549F" w:rsidP="00687D52">
            <w:pPr>
              <w:jc w:val="right"/>
              <w:rPr>
                <w:rFonts w:ascii="Calibri" w:eastAsia="Garamond" w:hAnsi="Calibri" w:cs="Calibri"/>
              </w:rPr>
            </w:pPr>
          </w:p>
        </w:tc>
      </w:tr>
      <w:tr w:rsidR="00A9549F" w14:paraId="52B1439C" w14:textId="77777777" w:rsidTr="00687D52">
        <w:trPr>
          <w:trHeight w:val="440"/>
          <w:tblHeader/>
          <w:jc w:val="center"/>
        </w:trPr>
        <w:tc>
          <w:tcPr>
            <w:tcW w:w="1160" w:type="dxa"/>
            <w:tcBorders>
              <w:top w:val="nil"/>
            </w:tcBorders>
            <w:noWrap/>
            <w:vAlign w:val="center"/>
          </w:tcPr>
          <w:p w14:paraId="0A8F86FD" w14:textId="77777777" w:rsidR="00A9549F" w:rsidRPr="1BCB189E" w:rsidRDefault="00A9549F" w:rsidP="17DD8BCC">
            <w:pPr>
              <w:rPr>
                <w:rFonts w:ascii="Calibri" w:eastAsia="Garamond" w:hAnsi="Calibri" w:cs="Calibri"/>
              </w:rPr>
            </w:pPr>
          </w:p>
        </w:tc>
        <w:tc>
          <w:tcPr>
            <w:tcW w:w="2940" w:type="dxa"/>
            <w:tcBorders>
              <w:top w:val="nil"/>
            </w:tcBorders>
            <w:vAlign w:val="center"/>
          </w:tcPr>
          <w:p w14:paraId="3F3A4817" w14:textId="0C6C8358" w:rsidR="00A9549F" w:rsidRPr="2C60B05B" w:rsidRDefault="00F447A6" w:rsidP="1B6AC55E">
            <w:pPr>
              <w:rPr>
                <w:rFonts w:ascii="Calibri" w:eastAsia="Garamond" w:hAnsi="Calibri" w:cs="Calibri"/>
              </w:rPr>
            </w:pPr>
            <w:r w:rsidRPr="0C5B1AB6">
              <w:rPr>
                <w:rFonts w:ascii="Calibri" w:eastAsia="Garamond" w:hAnsi="Calibri" w:cs="Calibri"/>
              </w:rPr>
              <w:t>2024</w:t>
            </w:r>
          </w:p>
        </w:tc>
        <w:tc>
          <w:tcPr>
            <w:tcW w:w="1440" w:type="dxa"/>
            <w:tcBorders>
              <w:top w:val="nil"/>
            </w:tcBorders>
            <w:noWrap/>
            <w:vAlign w:val="center"/>
          </w:tcPr>
          <w:p w14:paraId="39EC6C54" w14:textId="51CB1782" w:rsidR="00A9549F" w:rsidRDefault="00687D52" w:rsidP="0B37F093">
            <w:pPr>
              <w:jc w:val="right"/>
              <w:rPr>
                <w:rFonts w:ascii="Calibri" w:eastAsia="Garamond" w:hAnsi="Calibri" w:cs="Calibri"/>
              </w:rPr>
            </w:pPr>
            <w:r w:rsidRPr="76B63E42">
              <w:rPr>
                <w:rFonts w:ascii="Calibri" w:eastAsia="Garamond" w:hAnsi="Calibri" w:cs="Calibri"/>
              </w:rPr>
              <w:t>75%</w:t>
            </w:r>
          </w:p>
        </w:tc>
        <w:tc>
          <w:tcPr>
            <w:tcW w:w="1440" w:type="dxa"/>
            <w:tcBorders>
              <w:top w:val="nil"/>
            </w:tcBorders>
            <w:noWrap/>
            <w:vAlign w:val="center"/>
          </w:tcPr>
          <w:p w14:paraId="3E04A16A" w14:textId="426BA9E1" w:rsidR="00A9549F" w:rsidRDefault="00687D52" w:rsidP="00687D52">
            <w:pPr>
              <w:jc w:val="right"/>
              <w:rPr>
                <w:rFonts w:ascii="Calibri" w:eastAsia="Garamond" w:hAnsi="Calibri" w:cs="Calibri"/>
              </w:rPr>
            </w:pPr>
            <w:r w:rsidRPr="3C5E55FD">
              <w:rPr>
                <w:rFonts w:ascii="Calibri" w:eastAsia="Garamond" w:hAnsi="Calibri" w:cs="Calibri"/>
              </w:rPr>
              <w:t>80.0%</w:t>
            </w:r>
          </w:p>
        </w:tc>
      </w:tr>
    </w:tbl>
    <w:p w14:paraId="4D7C8052"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3C53B589"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6B5A2044" w14:textId="160A77D0" w:rsidR="00A77FE8"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Additionally, the Applicant </w:t>
      </w:r>
      <w:r w:rsidR="00A80A06">
        <w:rPr>
          <w:rFonts w:ascii="Calibri" w:eastAsia="Garamond" w:hAnsi="Calibri" w:cs="Calibri"/>
          <w:szCs w:val="22"/>
        </w:rPr>
        <w:t>noted</w:t>
      </w:r>
      <w:r w:rsidR="000B68CA">
        <w:rPr>
          <w:rFonts w:ascii="Calibri" w:eastAsia="Garamond" w:hAnsi="Calibri" w:cs="Calibri"/>
          <w:szCs w:val="22"/>
        </w:rPr>
        <w:t xml:space="preserve"> </w:t>
      </w:r>
      <w:r w:rsidR="00A77FE8">
        <w:rPr>
          <w:rFonts w:ascii="Calibri" w:eastAsia="Garamond" w:hAnsi="Calibri" w:cs="Calibri"/>
          <w:szCs w:val="22"/>
        </w:rPr>
        <w:t>the following</w:t>
      </w:r>
      <w:r w:rsidR="00A80A06">
        <w:rPr>
          <w:rFonts w:ascii="Calibri" w:eastAsia="Garamond" w:hAnsi="Calibri" w:cs="Calibri"/>
          <w:szCs w:val="22"/>
        </w:rPr>
        <w:t xml:space="preserve"> considerations that have not been factored in:</w:t>
      </w:r>
    </w:p>
    <w:p w14:paraId="2249FA01" w14:textId="77777777" w:rsidR="000B68CA" w:rsidRDefault="000B68CA" w:rsidP="00D56A10">
      <w:pPr>
        <w:widowControl w:val="0"/>
        <w:tabs>
          <w:tab w:val="left" w:pos="901"/>
        </w:tabs>
        <w:autoSpaceDE w:val="0"/>
        <w:autoSpaceDN w:val="0"/>
        <w:rPr>
          <w:rFonts w:ascii="Calibri" w:eastAsia="Garamond" w:hAnsi="Calibri" w:cs="Calibri"/>
          <w:szCs w:val="22"/>
        </w:rPr>
      </w:pPr>
    </w:p>
    <w:p w14:paraId="3E7F6B32" w14:textId="0C61DC49" w:rsidR="00A77FE8" w:rsidRPr="002632A8" w:rsidRDefault="00A77FE8" w:rsidP="002632A8">
      <w:pPr>
        <w:pStyle w:val="ListParagraph"/>
        <w:widowControl w:val="0"/>
        <w:numPr>
          <w:ilvl w:val="0"/>
          <w:numId w:val="36"/>
        </w:numPr>
        <w:tabs>
          <w:tab w:val="left" w:pos="901"/>
        </w:tabs>
        <w:autoSpaceDE w:val="0"/>
        <w:autoSpaceDN w:val="0"/>
        <w:spacing w:line="240" w:lineRule="auto"/>
        <w:rPr>
          <w:rFonts w:ascii="Calibri" w:eastAsia="Garamond" w:hAnsi="Calibri" w:cs="Calibri"/>
          <w:sz w:val="24"/>
          <w:szCs w:val="24"/>
        </w:rPr>
      </w:pPr>
      <w:r w:rsidRPr="002632A8">
        <w:rPr>
          <w:rFonts w:ascii="Calibri" w:eastAsia="Garamond" w:hAnsi="Calibri" w:cs="Calibri"/>
          <w:sz w:val="24"/>
          <w:szCs w:val="24"/>
        </w:rPr>
        <w:t>E</w:t>
      </w:r>
      <w:r w:rsidR="00D56A10" w:rsidRPr="002632A8">
        <w:rPr>
          <w:rFonts w:ascii="Calibri" w:eastAsia="Garamond" w:hAnsi="Calibri" w:cs="Calibri"/>
          <w:sz w:val="24"/>
          <w:szCs w:val="24"/>
        </w:rPr>
        <w:t>stimate</w:t>
      </w:r>
      <w:r w:rsidRPr="002632A8">
        <w:rPr>
          <w:rFonts w:ascii="Calibri" w:eastAsia="Garamond" w:hAnsi="Calibri" w:cs="Calibri"/>
          <w:sz w:val="24"/>
          <w:szCs w:val="24"/>
        </w:rPr>
        <w:t>s</w:t>
      </w:r>
      <w:r w:rsidR="00D56A10" w:rsidRPr="002632A8">
        <w:rPr>
          <w:rFonts w:ascii="Calibri" w:eastAsia="Garamond" w:hAnsi="Calibri" w:cs="Calibri"/>
          <w:sz w:val="24"/>
          <w:szCs w:val="24"/>
        </w:rPr>
        <w:t xml:space="preserve"> </w:t>
      </w:r>
      <w:r w:rsidRPr="002632A8">
        <w:rPr>
          <w:rFonts w:ascii="Calibri" w:eastAsia="Garamond" w:hAnsi="Calibri" w:cs="Calibri"/>
          <w:sz w:val="24"/>
          <w:szCs w:val="24"/>
        </w:rPr>
        <w:t xml:space="preserve">of </w:t>
      </w:r>
      <w:r w:rsidR="00D56A10" w:rsidRPr="002632A8">
        <w:rPr>
          <w:rFonts w:ascii="Calibri" w:eastAsia="Garamond" w:hAnsi="Calibri" w:cs="Calibri"/>
          <w:sz w:val="24"/>
          <w:szCs w:val="24"/>
        </w:rPr>
        <w:t xml:space="preserve">growth </w:t>
      </w:r>
      <w:proofErr w:type="gramStart"/>
      <w:r w:rsidR="00D56A10" w:rsidRPr="002632A8">
        <w:rPr>
          <w:rFonts w:ascii="Calibri" w:eastAsia="Garamond" w:hAnsi="Calibri" w:cs="Calibri"/>
          <w:sz w:val="24"/>
          <w:szCs w:val="24"/>
        </w:rPr>
        <w:t>corresponding</w:t>
      </w:r>
      <w:proofErr w:type="gramEnd"/>
      <w:r w:rsidR="00D56A10" w:rsidRPr="002632A8">
        <w:rPr>
          <w:rFonts w:ascii="Calibri" w:eastAsia="Garamond" w:hAnsi="Calibri" w:cs="Calibri"/>
          <w:sz w:val="24"/>
          <w:szCs w:val="24"/>
        </w:rPr>
        <w:t xml:space="preserve"> to increasing incidences of cancer at younger ages and the aging population</w:t>
      </w:r>
      <w:r w:rsidR="00016F39">
        <w:rPr>
          <w:rFonts w:ascii="Calibri" w:eastAsia="Garamond" w:hAnsi="Calibri" w:cs="Calibri"/>
          <w:sz w:val="24"/>
          <w:szCs w:val="24"/>
        </w:rPr>
        <w:t>.</w:t>
      </w:r>
    </w:p>
    <w:p w14:paraId="096C5BBD" w14:textId="1946A88C" w:rsidR="00D56A10" w:rsidRDefault="00A77FE8" w:rsidP="002632A8">
      <w:pPr>
        <w:pStyle w:val="ListParagraph"/>
        <w:widowControl w:val="0"/>
        <w:numPr>
          <w:ilvl w:val="0"/>
          <w:numId w:val="36"/>
        </w:numPr>
        <w:tabs>
          <w:tab w:val="left" w:pos="901"/>
        </w:tabs>
        <w:autoSpaceDE w:val="0"/>
        <w:autoSpaceDN w:val="0"/>
        <w:spacing w:line="240" w:lineRule="auto"/>
        <w:rPr>
          <w:rFonts w:ascii="Calibri" w:eastAsia="Garamond" w:hAnsi="Calibri" w:cs="Calibri"/>
          <w:sz w:val="24"/>
          <w:szCs w:val="24"/>
        </w:rPr>
      </w:pPr>
      <w:r w:rsidRPr="002632A8">
        <w:rPr>
          <w:rFonts w:ascii="Calibri" w:eastAsia="Garamond" w:hAnsi="Calibri" w:cs="Calibri"/>
          <w:sz w:val="24"/>
          <w:szCs w:val="24"/>
        </w:rPr>
        <w:t>T</w:t>
      </w:r>
      <w:r w:rsidR="00D56A10" w:rsidRPr="002632A8">
        <w:rPr>
          <w:rFonts w:ascii="Calibri" w:eastAsia="Garamond" w:hAnsi="Calibri" w:cs="Calibri"/>
          <w:sz w:val="24"/>
          <w:szCs w:val="24"/>
        </w:rPr>
        <w:t xml:space="preserve">he likelihood that the unit at UMMMC would serve patients beyond its primary service area which </w:t>
      </w:r>
      <w:r w:rsidR="007A64C6">
        <w:rPr>
          <w:rFonts w:ascii="Calibri" w:eastAsia="Garamond" w:hAnsi="Calibri" w:cs="Calibri"/>
          <w:sz w:val="24"/>
          <w:szCs w:val="24"/>
        </w:rPr>
        <w:t>is</w:t>
      </w:r>
      <w:r w:rsidR="00D56A10" w:rsidRPr="002632A8">
        <w:rPr>
          <w:rFonts w:ascii="Calibri" w:eastAsia="Garamond" w:hAnsi="Calibri" w:cs="Calibri"/>
          <w:sz w:val="24"/>
          <w:szCs w:val="24"/>
        </w:rPr>
        <w:t xml:space="preserve"> supported by oncologists from other medical centers who stressed the limited access </w:t>
      </w:r>
      <w:r w:rsidR="00016F39">
        <w:rPr>
          <w:rFonts w:ascii="Calibri" w:eastAsia="Garamond" w:hAnsi="Calibri" w:cs="Calibri"/>
          <w:sz w:val="24"/>
          <w:szCs w:val="24"/>
        </w:rPr>
        <w:t xml:space="preserve">for patients </w:t>
      </w:r>
      <w:r w:rsidR="00D56A10" w:rsidRPr="002632A8">
        <w:rPr>
          <w:rFonts w:ascii="Calibri" w:eastAsia="Garamond" w:hAnsi="Calibri" w:cs="Calibri"/>
          <w:sz w:val="24"/>
          <w:szCs w:val="24"/>
        </w:rPr>
        <w:t>north</w:t>
      </w:r>
      <w:r w:rsidR="00016F39">
        <w:rPr>
          <w:rFonts w:ascii="Calibri" w:eastAsia="Garamond" w:hAnsi="Calibri" w:cs="Calibri"/>
          <w:sz w:val="24"/>
          <w:szCs w:val="24"/>
        </w:rPr>
        <w:t>, south</w:t>
      </w:r>
      <w:r w:rsidR="12143642" w:rsidRPr="78A48390">
        <w:rPr>
          <w:rFonts w:ascii="Calibri" w:eastAsia="Garamond" w:hAnsi="Calibri" w:cs="Calibri"/>
          <w:sz w:val="24"/>
          <w:szCs w:val="24"/>
        </w:rPr>
        <w:t>,</w:t>
      </w:r>
      <w:r w:rsidR="00D56A10" w:rsidRPr="002632A8">
        <w:rPr>
          <w:rFonts w:ascii="Calibri" w:eastAsia="Garamond" w:hAnsi="Calibri" w:cs="Calibri"/>
          <w:sz w:val="24"/>
          <w:szCs w:val="24"/>
        </w:rPr>
        <w:t xml:space="preserve"> and west of Boston.</w:t>
      </w:r>
    </w:p>
    <w:p w14:paraId="59A8B0E7" w14:textId="77777777" w:rsidR="00A80A06" w:rsidRDefault="00A80A06" w:rsidP="00A80A06">
      <w:pPr>
        <w:pStyle w:val="ListParagraph"/>
        <w:widowControl w:val="0"/>
        <w:tabs>
          <w:tab w:val="left" w:pos="901"/>
        </w:tabs>
        <w:autoSpaceDE w:val="0"/>
        <w:autoSpaceDN w:val="0"/>
        <w:spacing w:line="240" w:lineRule="auto"/>
        <w:rPr>
          <w:rFonts w:ascii="Calibri" w:eastAsia="Garamond" w:hAnsi="Calibri" w:cs="Calibri"/>
          <w:sz w:val="24"/>
          <w:szCs w:val="24"/>
        </w:rPr>
      </w:pPr>
    </w:p>
    <w:p w14:paraId="261AD7AD" w14:textId="518F9C11" w:rsidR="000B68CA" w:rsidRPr="002632A8" w:rsidRDefault="4FC8FB38" w:rsidP="000B68CA">
      <w:pPr>
        <w:pStyle w:val="ListParagraph"/>
        <w:widowControl w:val="0"/>
        <w:tabs>
          <w:tab w:val="left" w:pos="901"/>
        </w:tabs>
        <w:autoSpaceDE w:val="0"/>
        <w:autoSpaceDN w:val="0"/>
        <w:spacing w:line="240" w:lineRule="auto"/>
        <w:ind w:left="0"/>
        <w:rPr>
          <w:rFonts w:ascii="Calibri" w:eastAsia="Garamond" w:hAnsi="Calibri" w:cs="Calibri"/>
          <w:sz w:val="24"/>
          <w:szCs w:val="24"/>
        </w:rPr>
      </w:pPr>
      <w:r w:rsidRPr="5A4878F1">
        <w:rPr>
          <w:rFonts w:ascii="Calibri" w:eastAsia="Garamond" w:hAnsi="Calibri" w:cs="Calibri"/>
          <w:sz w:val="24"/>
          <w:szCs w:val="24"/>
        </w:rPr>
        <w:t>As a result of th</w:t>
      </w:r>
      <w:r w:rsidR="13DCE4B7" w:rsidRPr="5A4878F1">
        <w:rPr>
          <w:rFonts w:ascii="Calibri" w:eastAsia="Garamond" w:hAnsi="Calibri" w:cs="Calibri"/>
          <w:sz w:val="24"/>
          <w:szCs w:val="24"/>
        </w:rPr>
        <w:t>e</w:t>
      </w:r>
      <w:r w:rsidRPr="5A4878F1">
        <w:rPr>
          <w:rFonts w:ascii="Calibri" w:eastAsia="Garamond" w:hAnsi="Calibri" w:cs="Calibri"/>
          <w:sz w:val="24"/>
          <w:szCs w:val="24"/>
        </w:rPr>
        <w:t xml:space="preserve"> foregoing, Staff finds that </w:t>
      </w:r>
      <w:r w:rsidR="60F52EDF" w:rsidRPr="5A4878F1">
        <w:rPr>
          <w:rFonts w:ascii="Calibri" w:eastAsia="Garamond" w:hAnsi="Calibri" w:cs="Calibri"/>
          <w:sz w:val="24"/>
          <w:szCs w:val="24"/>
        </w:rPr>
        <w:t xml:space="preserve">with additional analysis, </w:t>
      </w:r>
      <w:r w:rsidRPr="5A4878F1">
        <w:rPr>
          <w:rFonts w:ascii="Calibri" w:eastAsia="Garamond" w:hAnsi="Calibri" w:cs="Calibri"/>
          <w:sz w:val="24"/>
          <w:szCs w:val="24"/>
        </w:rPr>
        <w:t xml:space="preserve">the applicant has made reasonable projections of the </w:t>
      </w:r>
      <w:r w:rsidR="12225D53" w:rsidRPr="5A4878F1">
        <w:rPr>
          <w:rFonts w:ascii="Calibri" w:eastAsia="Garamond" w:hAnsi="Calibri" w:cs="Calibri"/>
          <w:sz w:val="24"/>
          <w:szCs w:val="24"/>
        </w:rPr>
        <w:t xml:space="preserve">need for and </w:t>
      </w:r>
      <w:r w:rsidRPr="5A4878F1">
        <w:rPr>
          <w:rFonts w:ascii="Calibri" w:eastAsia="Garamond" w:hAnsi="Calibri" w:cs="Calibri"/>
          <w:sz w:val="24"/>
          <w:szCs w:val="24"/>
        </w:rPr>
        <w:t>number of patients for whom PBT could be medically appropriate within its service area</w:t>
      </w:r>
      <w:r w:rsidR="000C26BB">
        <w:rPr>
          <w:rFonts w:ascii="Calibri" w:eastAsia="Garamond" w:hAnsi="Calibri" w:cs="Calibri"/>
          <w:sz w:val="24"/>
          <w:szCs w:val="24"/>
        </w:rPr>
        <w:t xml:space="preserve">. </w:t>
      </w:r>
      <w:r w:rsidR="12225D53" w:rsidRPr="5A4878F1">
        <w:rPr>
          <w:rFonts w:ascii="Calibri" w:eastAsia="Garamond" w:hAnsi="Calibri" w:cs="Calibri"/>
          <w:sz w:val="24"/>
          <w:szCs w:val="24"/>
        </w:rPr>
        <w:t>Staff finds that</w:t>
      </w:r>
      <w:r w:rsidR="000C26BB">
        <w:rPr>
          <w:rFonts w:ascii="Calibri" w:eastAsia="Garamond" w:hAnsi="Calibri" w:cs="Calibri"/>
          <w:sz w:val="24"/>
          <w:szCs w:val="24"/>
        </w:rPr>
        <w:t xml:space="preserve"> with the “Other Conditions” outlined below, the Proposed </w:t>
      </w:r>
      <w:r w:rsidR="12225D53" w:rsidRPr="5A4878F1">
        <w:rPr>
          <w:rFonts w:ascii="Calibri" w:eastAsia="Garamond" w:hAnsi="Calibri" w:cs="Calibri"/>
          <w:sz w:val="24"/>
          <w:szCs w:val="24"/>
        </w:rPr>
        <w:t>meet</w:t>
      </w:r>
      <w:r w:rsidR="000C26BB">
        <w:rPr>
          <w:rFonts w:ascii="Calibri" w:eastAsia="Garamond" w:hAnsi="Calibri" w:cs="Calibri"/>
          <w:sz w:val="24"/>
          <w:szCs w:val="24"/>
        </w:rPr>
        <w:t>s</w:t>
      </w:r>
      <w:r w:rsidR="12225D53" w:rsidRPr="5A4878F1">
        <w:rPr>
          <w:rFonts w:ascii="Calibri" w:eastAsia="Garamond" w:hAnsi="Calibri" w:cs="Calibri"/>
          <w:sz w:val="24"/>
          <w:szCs w:val="24"/>
        </w:rPr>
        <w:t xml:space="preserve"> the requirements of Factor 1(a).</w:t>
      </w:r>
    </w:p>
    <w:p w14:paraId="516E9A32" w14:textId="690253C4" w:rsidR="00A43951" w:rsidRDefault="00A43951" w:rsidP="6CE004FB">
      <w:pPr>
        <w:pStyle w:val="Heading2"/>
        <w:spacing w:line="240" w:lineRule="auto"/>
        <w:rPr>
          <w:rFonts w:asciiTheme="minorHAnsi" w:hAnsiTheme="minorHAnsi" w:cstheme="minorBidi"/>
          <w:sz w:val="28"/>
          <w:szCs w:val="28"/>
        </w:rPr>
      </w:pPr>
      <w:bookmarkStart w:id="36" w:name="_Toc28797402"/>
      <w:bookmarkStart w:id="37" w:name="_Toc157428828"/>
      <w:bookmarkStart w:id="38" w:name="_Toc213415523"/>
      <w:bookmarkStart w:id="39" w:name="_Toc17151180"/>
      <w:bookmarkStart w:id="40" w:name="_Toc17322392"/>
      <w:bookmarkStart w:id="41" w:name="_Toc18922408"/>
      <w:bookmarkStart w:id="42" w:name="_Toc17322387"/>
      <w:bookmarkStart w:id="43" w:name="_Toc18922403"/>
      <w:bookmarkEnd w:id="15"/>
      <w:r w:rsidRPr="6CE004FB">
        <w:rPr>
          <w:rFonts w:asciiTheme="minorHAnsi" w:hAnsiTheme="minorHAnsi" w:cstheme="minorBidi"/>
          <w:sz w:val="28"/>
          <w:szCs w:val="28"/>
        </w:rPr>
        <w:t xml:space="preserve">Factor 1: b) </w:t>
      </w:r>
      <w:r w:rsidR="004954E4" w:rsidRPr="6CE004FB">
        <w:rPr>
          <w:rFonts w:asciiTheme="minorHAnsi" w:hAnsiTheme="minorHAnsi" w:cstheme="minorBidi"/>
          <w:sz w:val="28"/>
          <w:szCs w:val="28"/>
        </w:rPr>
        <w:t>P</w:t>
      </w:r>
      <w:r w:rsidRPr="6CE004FB">
        <w:rPr>
          <w:rFonts w:asciiTheme="minorHAnsi" w:hAnsiTheme="minorHAnsi" w:cstheme="minorBidi"/>
          <w:sz w:val="28"/>
          <w:szCs w:val="28"/>
        </w:rPr>
        <w:t xml:space="preserve">ublic </w:t>
      </w:r>
      <w:r w:rsidR="006A2513" w:rsidRPr="6CE004FB">
        <w:rPr>
          <w:rFonts w:asciiTheme="minorHAnsi" w:hAnsiTheme="minorHAnsi" w:cstheme="minorBidi"/>
          <w:sz w:val="28"/>
          <w:szCs w:val="28"/>
        </w:rPr>
        <w:t xml:space="preserve">Health Value, Improved Health Outcomes and Quality </w:t>
      </w:r>
      <w:r w:rsidR="006A2513">
        <w:rPr>
          <w:rFonts w:asciiTheme="minorHAnsi" w:hAnsiTheme="minorHAnsi" w:cstheme="minorBidi"/>
          <w:sz w:val="28"/>
          <w:szCs w:val="28"/>
        </w:rPr>
        <w:t>o</w:t>
      </w:r>
      <w:r w:rsidR="006A2513" w:rsidRPr="6CE004FB">
        <w:rPr>
          <w:rFonts w:asciiTheme="minorHAnsi" w:hAnsiTheme="minorHAnsi" w:cstheme="minorBidi"/>
          <w:sz w:val="28"/>
          <w:szCs w:val="28"/>
        </w:rPr>
        <w:t xml:space="preserve">f Life; Assurances </w:t>
      </w:r>
      <w:r w:rsidR="006A2513">
        <w:rPr>
          <w:rFonts w:asciiTheme="minorHAnsi" w:hAnsiTheme="minorHAnsi" w:cstheme="minorBidi"/>
          <w:sz w:val="28"/>
          <w:szCs w:val="28"/>
        </w:rPr>
        <w:t>o</w:t>
      </w:r>
      <w:r w:rsidR="006A2513" w:rsidRPr="6CE004FB">
        <w:rPr>
          <w:rFonts w:asciiTheme="minorHAnsi" w:hAnsiTheme="minorHAnsi" w:cstheme="minorBidi"/>
          <w:sz w:val="28"/>
          <w:szCs w:val="28"/>
        </w:rPr>
        <w:t>f Health Equity</w:t>
      </w:r>
      <w:bookmarkEnd w:id="36"/>
      <w:bookmarkEnd w:id="37"/>
      <w:bookmarkEnd w:id="38"/>
    </w:p>
    <w:p w14:paraId="0D8F4833" w14:textId="77777777" w:rsidR="005205FB" w:rsidRDefault="005205FB" w:rsidP="005205FB"/>
    <w:p w14:paraId="4BAF254B" w14:textId="5D1519E5" w:rsidR="005205FB" w:rsidRDefault="005205FB" w:rsidP="005205FB">
      <w:r w:rsidRPr="005205FB">
        <w:t xml:space="preserve">In this section the Applicant must demonstrate that the Proposed Project adds measurable public health value in terms of improved health outcomes and quality of life for the Applicant’s existing patient panel, while providing reasonable assurances of health equity. </w:t>
      </w:r>
    </w:p>
    <w:p w14:paraId="7D3C208B" w14:textId="77777777" w:rsidR="000812F8" w:rsidRDefault="000812F8" w:rsidP="005205FB"/>
    <w:p w14:paraId="61A21EC2" w14:textId="77777777" w:rsidR="008A072E" w:rsidRDefault="00CF58F2" w:rsidP="00CC2A35">
      <w:pPr>
        <w:rPr>
          <w:b/>
          <w:bCs/>
        </w:rPr>
      </w:pPr>
      <w:r w:rsidRPr="000017B6">
        <w:rPr>
          <w:b/>
          <w:bCs/>
        </w:rPr>
        <w:t xml:space="preserve">Public Health Value- Evidence base </w:t>
      </w:r>
    </w:p>
    <w:p w14:paraId="0CD4364F" w14:textId="7DF95796" w:rsidR="006B6E07" w:rsidRPr="008A072E" w:rsidRDefault="7AF2CC53" w:rsidP="008A072E">
      <w:pPr>
        <w:rPr>
          <w:b/>
          <w:bCs/>
        </w:rPr>
      </w:pPr>
      <w:r w:rsidRPr="006B6E07">
        <w:t xml:space="preserve">The Applicant provided an overview of the supporting clinical evidence where </w:t>
      </w:r>
      <w:proofErr w:type="gramStart"/>
      <w:r>
        <w:t>PBT,</w:t>
      </w:r>
      <w:r w:rsidRPr="006B6E07">
        <w:t xml:space="preserve"> </w:t>
      </w:r>
      <w:r>
        <w:t xml:space="preserve"> has</w:t>
      </w:r>
      <w:proofErr w:type="gramEnd"/>
      <w:r>
        <w:t xml:space="preserve"> shown </w:t>
      </w:r>
      <w:r w:rsidRPr="006B6E07">
        <w:t xml:space="preserve">clinical benefits across multiple </w:t>
      </w:r>
      <w:r>
        <w:t xml:space="preserve">sites and </w:t>
      </w:r>
      <w:r w:rsidRPr="006B6E07">
        <w:t>cancer types, as described below.</w:t>
      </w:r>
      <w:r w:rsidR="008D7429" w:rsidRPr="006B6E07">
        <w:rPr>
          <w:vertAlign w:val="superscript"/>
        </w:rPr>
        <w:footnoteReference w:id="43"/>
      </w:r>
      <w:r w:rsidR="1133655A">
        <w:t xml:space="preserve"> </w:t>
      </w:r>
      <w:r w:rsidR="775CDA49">
        <w:t>While not all inclusive, categories 1 through 5 are generally in ASTRO Group 1</w:t>
      </w:r>
      <w:r w:rsidR="7759205C">
        <w:t xml:space="preserve"> (medical necessity)</w:t>
      </w:r>
      <w:r w:rsidR="775CDA49">
        <w:t>, and the others are in ASTRO Group 2</w:t>
      </w:r>
      <w:r w:rsidR="1B9805DC">
        <w:t xml:space="preserve"> </w:t>
      </w:r>
      <w:r w:rsidR="7759205C">
        <w:t>(CED</w:t>
      </w:r>
      <w:r w:rsidR="273DAFB8">
        <w:t xml:space="preserve"> on a </w:t>
      </w:r>
      <w:proofErr w:type="gramStart"/>
      <w:r w:rsidR="273DAFB8">
        <w:t>case by case</w:t>
      </w:r>
      <w:proofErr w:type="gramEnd"/>
      <w:r w:rsidR="273DAFB8">
        <w:t xml:space="preserve"> basis</w:t>
      </w:r>
      <w:r w:rsidR="7759205C">
        <w:t>)</w:t>
      </w:r>
    </w:p>
    <w:p w14:paraId="44343C8E" w14:textId="77777777" w:rsidR="006B6E07" w:rsidRPr="006B6E07" w:rsidRDefault="006B6E07" w:rsidP="008A072E">
      <w:pPr>
        <w:ind w:left="720"/>
      </w:pPr>
    </w:p>
    <w:p w14:paraId="06B99324" w14:textId="08D14C8C" w:rsidR="00FB3CB0" w:rsidRDefault="00FB3CB0" w:rsidP="008A072E">
      <w:r w:rsidRPr="00FB3CB0">
        <w:rPr>
          <w:b/>
          <w:bCs/>
        </w:rPr>
        <w:t>Central Nervous System (CNS):</w:t>
      </w:r>
      <w:r w:rsidRPr="00FB3CB0">
        <w:t xml:space="preserve"> For diseases that require cranial spinal therapy, protons decrease dose to critical normal tissues including constrictor muscles, larynx, heart, lung, small bowel, liver, and pelvis organs</w:t>
      </w:r>
      <w:r w:rsidR="00EC06D8">
        <w:t xml:space="preserve"> </w:t>
      </w:r>
      <w:r w:rsidRPr="00FB3CB0">
        <w:t>which will then limit necessary management of late effects and optimize care moving forward</w:t>
      </w:r>
      <w:r w:rsidR="00EC06D8">
        <w:t>.</w:t>
      </w:r>
      <w:r w:rsidR="00EC06D8" w:rsidRPr="00EC06D8">
        <w:rPr>
          <w:vertAlign w:val="superscript"/>
        </w:rPr>
        <w:endnoteReference w:id="22"/>
      </w:r>
    </w:p>
    <w:p w14:paraId="16BF796A" w14:textId="77777777" w:rsidR="00FB3CB0" w:rsidRPr="000017B6" w:rsidRDefault="00FB3CB0" w:rsidP="008A072E"/>
    <w:p w14:paraId="7198F68E" w14:textId="1EE4AB48" w:rsidR="00FF1237" w:rsidRDefault="7F57210B" w:rsidP="00195072">
      <w:r w:rsidRPr="00263C2B">
        <w:rPr>
          <w:b/>
          <w:bCs/>
        </w:rPr>
        <w:t xml:space="preserve">Head and Neck: </w:t>
      </w:r>
      <w:r>
        <w:t>Since</w:t>
      </w:r>
      <w:r w:rsidRPr="000017B6">
        <w:t xml:space="preserve"> </w:t>
      </w:r>
      <w:r w:rsidR="0CF1A79C">
        <w:t xml:space="preserve">PBT </w:t>
      </w:r>
      <w:r w:rsidRPr="000017B6">
        <w:t xml:space="preserve">offers superior </w:t>
      </w:r>
      <w:proofErr w:type="spellStart"/>
      <w:r w:rsidRPr="000017B6">
        <w:t>dosimetric</w:t>
      </w:r>
      <w:proofErr w:type="spellEnd"/>
      <w:r w:rsidRPr="000017B6">
        <w:t xml:space="preserve"> precision</w:t>
      </w:r>
      <w:r>
        <w:t xml:space="preserve">, it </w:t>
      </w:r>
      <w:r w:rsidR="290AC4CD">
        <w:t xml:space="preserve">has been shown to </w:t>
      </w:r>
      <w:r w:rsidRPr="000017B6">
        <w:t>significantly lower the risk of treatment-related toxicities for head and neck cancers</w:t>
      </w:r>
      <w:r>
        <w:t>,</w:t>
      </w:r>
      <w:r w:rsidR="00FB3CB0" w:rsidRPr="000017B6">
        <w:rPr>
          <w:vertAlign w:val="superscript"/>
        </w:rPr>
        <w:endnoteReference w:id="23"/>
      </w:r>
      <w:r w:rsidRPr="000017B6">
        <w:t xml:space="preserve"> </w:t>
      </w:r>
      <w:r w:rsidR="3BAAEE77">
        <w:t xml:space="preserve">thereby </w:t>
      </w:r>
      <w:r w:rsidR="3BAAEE77" w:rsidRPr="000017B6">
        <w:t>decreas</w:t>
      </w:r>
      <w:r w:rsidR="3BAAEE77">
        <w:t>ing</w:t>
      </w:r>
      <w:r w:rsidR="3BAAEE77" w:rsidRPr="000017B6">
        <w:t xml:space="preserve"> acute and late side effects, including mucositis (inflammation of oral tissues), dry mouth, gastrostomy tube dependence, and </w:t>
      </w:r>
      <w:r w:rsidR="3BAAEE77">
        <w:t xml:space="preserve">limits need for </w:t>
      </w:r>
      <w:r w:rsidR="3BAAEE77" w:rsidRPr="000017B6">
        <w:t>opioid pain medication</w:t>
      </w:r>
      <w:r w:rsidR="3BAAEE77">
        <w:t>. These</w:t>
      </w:r>
      <w:r w:rsidR="3BAAEE77" w:rsidRPr="000017B6">
        <w:t xml:space="preserve"> are common complications associated with photon therapy.</w:t>
      </w:r>
      <w:r w:rsidR="00FB3CB0" w:rsidRPr="000017B6">
        <w:rPr>
          <w:vertAlign w:val="superscript"/>
        </w:rPr>
        <w:endnoteReference w:id="24"/>
      </w:r>
      <w:r w:rsidRPr="000017B6">
        <w:t xml:space="preserve"> </w:t>
      </w:r>
      <w:r w:rsidR="3BAAEE77" w:rsidRPr="000017B6">
        <w:t xml:space="preserve">Consequently, hospitalizations are reduced, as critical structures near the tumor are spared, thereby better functional outcomes and quality </w:t>
      </w:r>
      <w:r w:rsidR="3BAAEE77">
        <w:t xml:space="preserve">of life </w:t>
      </w:r>
      <w:r w:rsidR="3BAAEE77" w:rsidRPr="000017B6">
        <w:t>are experienced by the patient.</w:t>
      </w:r>
      <w:r w:rsidR="001F3147" w:rsidRPr="000017B6">
        <w:rPr>
          <w:vertAlign w:val="superscript"/>
        </w:rPr>
        <w:endnoteReference w:id="25"/>
      </w:r>
      <w:r w:rsidR="66A4661B" w:rsidRPr="000017B6">
        <w:t xml:space="preserve"> </w:t>
      </w:r>
      <w:r w:rsidR="0CF1A79C">
        <w:t xml:space="preserve"> </w:t>
      </w:r>
      <w:r w:rsidR="0CF1A79C" w:rsidRPr="00E40211">
        <w:t xml:space="preserve">Accordingly, the Applicant asserts, while the upfront costs to UMMHC for </w:t>
      </w:r>
      <w:r w:rsidR="2EF91D1E">
        <w:t>PBT</w:t>
      </w:r>
      <w:r w:rsidR="0CF1A79C" w:rsidRPr="00E40211">
        <w:t xml:space="preserve"> may be higher, its potential to reduce long-term healthcare expenses for patients associated with retreatment and RIAE makes it a compelling treatment option for head and neck cancer management.</w:t>
      </w:r>
      <w:r w:rsidR="00E40211" w:rsidRPr="00E40211">
        <w:rPr>
          <w:vertAlign w:val="superscript"/>
        </w:rPr>
        <w:endnoteReference w:id="26"/>
      </w:r>
    </w:p>
    <w:p w14:paraId="182A22D8" w14:textId="77777777" w:rsidR="00195072" w:rsidRDefault="00195072" w:rsidP="00195072"/>
    <w:p w14:paraId="0F6D92D7" w14:textId="592DD4C0" w:rsidR="00FF1237" w:rsidRPr="002A3FE5" w:rsidRDefault="775CDA49" w:rsidP="008A072E">
      <w:r w:rsidRPr="62A1AE68">
        <w:rPr>
          <w:b/>
          <w:bCs/>
        </w:rPr>
        <w:t>Esophageal</w:t>
      </w:r>
      <w:r w:rsidRPr="002142DD">
        <w:rPr>
          <w:b/>
          <w:bCs/>
        </w:rPr>
        <w:t xml:space="preserve"> cancer</w:t>
      </w:r>
      <w:r w:rsidRPr="5A4878F1">
        <w:t xml:space="preserve"> is increasing in prevalence.</w:t>
      </w:r>
      <w:r w:rsidR="00FF1237" w:rsidRPr="5A4878F1">
        <w:rPr>
          <w:rStyle w:val="FootnoteReference"/>
        </w:rPr>
        <w:footnoteReference w:id="44"/>
      </w:r>
      <w:r w:rsidRPr="5A4878F1">
        <w:t xml:space="preserve"> Most esophageal cancers in North America are in the middle and distal third of the esophagus which abuts the left atrium/cardia conduction system and lower lobes of both the right and left lung. Investigators at the MD Anderson reported a phase 2B randomized trial of 148 patients comparing proton and photon therapy with primary endpoints being progression free survival and toxicity burden. The toxicity burden was 2.3 times higher in the photon group and the post operative complication rate was 7.6 times higher in the photon group indicating a significant decrease in toxicity with thoracic patients treated with protons due to decrease dose to normal tissue. </w:t>
      </w:r>
    </w:p>
    <w:p w14:paraId="230D63B3" w14:textId="3F3DB9AD" w:rsidR="00FF1237" w:rsidRPr="00195072" w:rsidRDefault="00FF1237" w:rsidP="00195072"/>
    <w:p w14:paraId="758A1449" w14:textId="341BB421" w:rsidR="00382005" w:rsidRPr="00EA02E9" w:rsidRDefault="1183C4F4" w:rsidP="008A072E">
      <w:r w:rsidRPr="00D7354D">
        <w:rPr>
          <w:b/>
        </w:rPr>
        <w:t>Hepatocellular Carcinoma (Liver Cancer):</w:t>
      </w:r>
      <w:r w:rsidRPr="002A3FE5">
        <w:t xml:space="preserve"> PBT demonstrates superiority over photon therapy and SBRT for treating hepatocellular carcinoma by improving survival outcomes, reducing toxicity, and better preserving liver function. Studies show that patients treated with PBT experience higher overall survival and progression-free survival rates compared to photon-based radiation therapies and SBRT, even in complex cases.</w:t>
      </w:r>
      <w:r w:rsidR="00FF1237" w:rsidRPr="002A3FE5">
        <w:rPr>
          <w:vertAlign w:val="superscript"/>
        </w:rPr>
        <w:endnoteReference w:id="27"/>
      </w:r>
      <w:r w:rsidRPr="002A3FE5">
        <w:t xml:space="preserve"> PBT allows for higher radiation doses to the tumor while minimizing radiation-</w:t>
      </w:r>
      <w:r w:rsidRPr="002A3FE5">
        <w:lastRenderedPageBreak/>
        <w:t>induced liver disease and protecting healthy liver tissue, which is crucial for patients with compromised hepatic function.</w:t>
      </w:r>
      <w:r w:rsidR="00FF1237" w:rsidRPr="002A3FE5">
        <w:rPr>
          <w:vertAlign w:val="superscript"/>
        </w:rPr>
        <w:endnoteReference w:id="28"/>
      </w:r>
      <w:r w:rsidRPr="002A3FE5">
        <w:t xml:space="preserve"> Additionally, PBT offers better local control, fewer post-treatment hospitalizations, and reduced overall costs compared to trans-arterial chemoembolization, highlighting its clinical and economic</w:t>
      </w:r>
      <w:r w:rsidR="6D3097EB" w:rsidRPr="002A3FE5">
        <w:t xml:space="preserve"> advantages.</w:t>
      </w:r>
      <w:r w:rsidR="00A6782A" w:rsidRPr="002A3FE5">
        <w:rPr>
          <w:vertAlign w:val="superscript"/>
        </w:rPr>
        <w:endnoteReference w:id="29"/>
      </w:r>
      <w:r w:rsidR="6D3097EB" w:rsidRPr="002A3FE5">
        <w:t xml:space="preserve"> </w:t>
      </w:r>
    </w:p>
    <w:p w14:paraId="22C5F214" w14:textId="77777777" w:rsidR="00195072" w:rsidRDefault="00195072" w:rsidP="00195072">
      <w:pPr>
        <w:rPr>
          <w:b/>
          <w:bCs/>
        </w:rPr>
      </w:pPr>
    </w:p>
    <w:p w14:paraId="01F70862" w14:textId="0D702847" w:rsidR="00382005" w:rsidRDefault="6CB4E2E2" w:rsidP="00195072">
      <w:r w:rsidRPr="62A1AE68">
        <w:rPr>
          <w:b/>
          <w:bCs/>
        </w:rPr>
        <w:t>Thoracic:</w:t>
      </w:r>
      <w:r w:rsidRPr="002A3FE5">
        <w:t xml:space="preserve"> </w:t>
      </w:r>
      <w:r w:rsidR="207BC3ED" w:rsidRPr="002A3FE5">
        <w:t>PBT</w:t>
      </w:r>
      <w:r w:rsidRPr="002A3FE5">
        <w:t xml:space="preserve"> limits cardiac and pulmonary exposure, reducing risks of heart and lung damage.</w:t>
      </w:r>
      <w:r w:rsidR="001F3147" w:rsidRPr="002A3FE5">
        <w:rPr>
          <w:vertAlign w:val="superscript"/>
        </w:rPr>
        <w:endnoteReference w:id="30"/>
      </w:r>
      <w:r w:rsidRPr="002A3FE5">
        <w:t xml:space="preserve"> </w:t>
      </w:r>
      <w:r w:rsidR="459AD880" w:rsidRPr="002A3FE5">
        <w:t xml:space="preserve">One </w:t>
      </w:r>
      <w:r w:rsidR="7A3F93F9" w:rsidRPr="002A3FE5">
        <w:t xml:space="preserve">prospective longitudinal study of 82 patients with unresectable primary or recurrent non-small cell lung cancer were treated with three dimensional RT, IMRT, and protons. Symptom burden was assessed weekly for 12 weeks validated by the MD Anderson symptom inventory. Patients treated with </w:t>
      </w:r>
      <w:r w:rsidR="207BC3ED" w:rsidRPr="002A3FE5">
        <w:t>PBT</w:t>
      </w:r>
      <w:r w:rsidR="7A3F93F9" w:rsidRPr="002A3FE5">
        <w:t xml:space="preserve"> had a statistically significant decrease in symptoms than </w:t>
      </w:r>
      <w:proofErr w:type="gramStart"/>
      <w:r w:rsidR="7A3F93F9" w:rsidRPr="002A3FE5">
        <w:t>those patients</w:t>
      </w:r>
      <w:proofErr w:type="gramEnd"/>
      <w:r w:rsidR="7A3F93F9" w:rsidRPr="002A3FE5">
        <w:t xml:space="preserve"> treated with photon therapy. </w:t>
      </w:r>
      <w:r w:rsidR="00EB7A23" w:rsidRPr="002A3FE5">
        <w:rPr>
          <w:rStyle w:val="EndnoteReference"/>
        </w:rPr>
        <w:endnoteReference w:id="31"/>
      </w:r>
      <w:r w:rsidR="3C5D4B3B" w:rsidRPr="002A3FE5">
        <w:t>Mediastinal</w:t>
      </w:r>
      <w:r w:rsidR="7A3F93F9" w:rsidRPr="002A3FE5">
        <w:t xml:space="preserve"> lymphoma is a cohort of patients who </w:t>
      </w:r>
      <w:r w:rsidR="42E95A2D" w:rsidRPr="002A3FE5">
        <w:t>c</w:t>
      </w:r>
      <w:r w:rsidR="7A3F93F9" w:rsidRPr="002A3FE5">
        <w:t>ould benefit from decreased dose to cardiac and pulmonary structures.</w:t>
      </w:r>
      <w:r w:rsidR="009810A4" w:rsidRPr="002A3FE5">
        <w:rPr>
          <w:rStyle w:val="EndnoteReference"/>
        </w:rPr>
        <w:endnoteReference w:id="32"/>
      </w:r>
      <w:r w:rsidR="7A3F93F9" w:rsidRPr="002A3FE5">
        <w:t xml:space="preserve"> An additional advantage to </w:t>
      </w:r>
      <w:r w:rsidR="158C02D8" w:rsidRPr="002A3FE5">
        <w:t>cardia</w:t>
      </w:r>
      <w:r w:rsidR="7D6CE328" w:rsidRPr="002A3FE5">
        <w:t>c</w:t>
      </w:r>
      <w:r w:rsidR="158C02D8" w:rsidRPr="002A3FE5">
        <w:t xml:space="preserve"> </w:t>
      </w:r>
      <w:r w:rsidR="7A3F93F9" w:rsidRPr="002A3FE5">
        <w:t>sparing by P</w:t>
      </w:r>
      <w:r w:rsidR="37782DCF" w:rsidRPr="002A3FE5">
        <w:t>BT</w:t>
      </w:r>
      <w:r w:rsidR="7A3F93F9" w:rsidRPr="002A3FE5">
        <w:t xml:space="preserve"> is lymphocyte sparing. If the cardia</w:t>
      </w:r>
      <w:r w:rsidR="7F7DE220" w:rsidRPr="002A3FE5">
        <w:t>c</w:t>
      </w:r>
      <w:r w:rsidR="7A3F93F9" w:rsidRPr="002A3FE5">
        <w:t xml:space="preserve"> ventricles are exposed to radiation, the circulating lymphocytes become vulnerable to radiation dose as they die an intermitotic death. Sparing the cardiac ventricles will indirectly limit the damage to lymphocytes. </w:t>
      </w:r>
    </w:p>
    <w:p w14:paraId="1349B34C" w14:textId="77777777" w:rsidR="00195072" w:rsidRPr="00D7354D" w:rsidRDefault="00195072" w:rsidP="00195072">
      <w:pPr>
        <w:rPr>
          <w:b/>
        </w:rPr>
      </w:pPr>
    </w:p>
    <w:p w14:paraId="6FB91B17" w14:textId="3E9B37B2" w:rsidR="00382005" w:rsidRPr="002A3FE5" w:rsidRDefault="7D0FD61E" w:rsidP="008A072E">
      <w:r w:rsidRPr="00D7354D">
        <w:rPr>
          <w:b/>
        </w:rPr>
        <w:t>Breast Cancer:</w:t>
      </w:r>
      <w:r w:rsidRPr="002A3FE5">
        <w:t xml:space="preserve"> </w:t>
      </w:r>
      <w:r w:rsidR="17CE5E98" w:rsidRPr="002A3FE5">
        <w:t>Studies have shown</w:t>
      </w:r>
      <w:r w:rsidR="1BAD684C" w:rsidRPr="002A3FE5">
        <w:t xml:space="preserve"> t</w:t>
      </w:r>
      <w:r w:rsidRPr="002A3FE5">
        <w:t xml:space="preserve">he precision of </w:t>
      </w:r>
      <w:r w:rsidR="5FDDDCEF" w:rsidRPr="002A3FE5">
        <w:t>PBT</w:t>
      </w:r>
      <w:r w:rsidRPr="002A3FE5">
        <w:t xml:space="preserve"> offers </w:t>
      </w:r>
      <w:r w:rsidR="08744CC5" w:rsidRPr="002A3FE5">
        <w:t xml:space="preserve">some </w:t>
      </w:r>
      <w:r w:rsidRPr="002A3FE5">
        <w:t>advantages for treating breast cancer, primarily by reducing radiation doses to the heart and lungs, which minimizes the risk of long-term cardiac toxicity and pulmonary complications</w:t>
      </w:r>
      <w:r w:rsidR="7EB4623C" w:rsidRPr="002A3FE5">
        <w:t xml:space="preserve"> thereby cont</w:t>
      </w:r>
      <w:r w:rsidR="17CE5E98" w:rsidRPr="002A3FE5">
        <w:t>ributing to better quality of life during and after treatment</w:t>
      </w:r>
      <w:r w:rsidRPr="002A3FE5">
        <w:t>.</w:t>
      </w:r>
      <w:r w:rsidR="001F3147" w:rsidRPr="002A3FE5">
        <w:rPr>
          <w:vertAlign w:val="superscript"/>
        </w:rPr>
        <w:endnoteReference w:id="33"/>
      </w:r>
      <w:r w:rsidR="17CE5E98" w:rsidRPr="002A3FE5">
        <w:rPr>
          <w:vertAlign w:val="superscript"/>
        </w:rPr>
        <w:t xml:space="preserve">, </w:t>
      </w:r>
      <w:r w:rsidR="00C9315F" w:rsidRPr="002A3FE5">
        <w:rPr>
          <w:vertAlign w:val="superscript"/>
        </w:rPr>
        <w:endnoteReference w:id="34"/>
      </w:r>
      <w:r w:rsidR="17CE5E98" w:rsidRPr="002A3FE5">
        <w:rPr>
          <w:vertAlign w:val="superscript"/>
        </w:rPr>
        <w:t xml:space="preserve"> </w:t>
      </w:r>
      <w:r w:rsidRPr="002A3FE5">
        <w:t xml:space="preserve"> </w:t>
      </w:r>
      <w:r w:rsidR="4989F455" w:rsidRPr="002A3FE5">
        <w:t>F</w:t>
      </w:r>
      <w:r w:rsidRPr="002A3FE5">
        <w:t>or left-sided breast cancer, where minimizing cardiac exposure is essential to reduce the risk of ischemic heart disease</w:t>
      </w:r>
      <w:r w:rsidR="516F121F" w:rsidRPr="002A3FE5">
        <w:t>,</w:t>
      </w:r>
      <w:r w:rsidR="551F0B1F" w:rsidRPr="002A3FE5">
        <w:t xml:space="preserve"> </w:t>
      </w:r>
      <w:r w:rsidR="73DC7BD0" w:rsidRPr="002A3FE5">
        <w:t>limiting exposure to surrounding structures is important</w:t>
      </w:r>
      <w:r w:rsidR="4989F455" w:rsidRPr="002A3FE5">
        <w:t xml:space="preserve"> as </w:t>
      </w:r>
      <w:r w:rsidR="5FDDDCEF" w:rsidRPr="002A3FE5">
        <w:t>PBT</w:t>
      </w:r>
      <w:r w:rsidRPr="002A3FE5">
        <w:t xml:space="preserve"> demonstrates superior </w:t>
      </w:r>
      <w:proofErr w:type="spellStart"/>
      <w:r w:rsidRPr="002A3FE5">
        <w:t>dosimetric</w:t>
      </w:r>
      <w:proofErr w:type="spellEnd"/>
      <w:r w:rsidRPr="002A3FE5">
        <w:t xml:space="preserve"> outcomes, reducing radiation doses to the heart and left anterior descending artery, which are associated with improved long-term cardiac health</w:t>
      </w:r>
      <w:r w:rsidR="08744CC5" w:rsidRPr="002A3FE5">
        <w:t>;</w:t>
      </w:r>
      <w:r w:rsidR="3D4F98AB" w:rsidRPr="002A3FE5">
        <w:rPr>
          <w:vertAlign w:val="superscript"/>
        </w:rPr>
        <w:t xml:space="preserve"> </w:t>
      </w:r>
      <w:r w:rsidR="00401E09" w:rsidRPr="002A3FE5">
        <w:rPr>
          <w:vertAlign w:val="superscript"/>
        </w:rPr>
        <w:endnoteReference w:id="35"/>
      </w:r>
      <w:r w:rsidR="4E295546" w:rsidRPr="002A3FE5">
        <w:t xml:space="preserve"> s</w:t>
      </w:r>
      <w:r w:rsidR="3D4F98AB" w:rsidRPr="002A3FE5">
        <w:t xml:space="preserve">ome patients </w:t>
      </w:r>
      <w:r w:rsidR="5F421F51" w:rsidRPr="002A3FE5">
        <w:t xml:space="preserve">undergoing photon treatments </w:t>
      </w:r>
      <w:r w:rsidR="3D4F98AB" w:rsidRPr="002A3FE5">
        <w:t xml:space="preserve">are </w:t>
      </w:r>
      <w:r w:rsidRPr="002A3FE5">
        <w:t xml:space="preserve">unable to hold their breath </w:t>
      </w:r>
      <w:r w:rsidR="5F421F51" w:rsidRPr="002A3FE5">
        <w:t xml:space="preserve">to minimize movement </w:t>
      </w:r>
      <w:r w:rsidR="6E3F3B9C" w:rsidRPr="002A3FE5">
        <w:t>and exposure to surrounding tissues</w:t>
      </w:r>
      <w:r w:rsidR="32381B00" w:rsidRPr="002A3FE5">
        <w:t xml:space="preserve"> and </w:t>
      </w:r>
      <w:r w:rsidRPr="002A3FE5">
        <w:t>therefore</w:t>
      </w:r>
      <w:r w:rsidR="32381B00" w:rsidRPr="002A3FE5">
        <w:t xml:space="preserve"> PBT</w:t>
      </w:r>
      <w:r w:rsidRPr="002A3FE5">
        <w:t xml:space="preserve"> is particularly beneficial. </w:t>
      </w:r>
    </w:p>
    <w:p w14:paraId="508C99EE" w14:textId="77777777" w:rsidR="00195072" w:rsidRDefault="00195072" w:rsidP="008A072E">
      <w:pPr>
        <w:rPr>
          <w:b/>
          <w:bCs/>
        </w:rPr>
      </w:pPr>
    </w:p>
    <w:p w14:paraId="2D6A3458" w14:textId="3CFA1062" w:rsidR="00D7354D" w:rsidRDefault="5D176982" w:rsidP="00195072">
      <w:r w:rsidRPr="62A1AE68">
        <w:rPr>
          <w:b/>
          <w:bCs/>
        </w:rPr>
        <w:t>Abdomen, Pelvis, and Extremities:</w:t>
      </w:r>
      <w:r w:rsidRPr="002A3FE5">
        <w:t xml:space="preserve"> Enhanced protection of </w:t>
      </w:r>
      <w:r w:rsidR="6E3C1821" w:rsidRPr="002A3FE5">
        <w:t xml:space="preserve">the </w:t>
      </w:r>
      <w:r w:rsidRPr="002A3FE5">
        <w:t>bowel and kidney</w:t>
      </w:r>
      <w:r w:rsidR="5F5FB59D" w:rsidRPr="002A3FE5">
        <w:t>s</w:t>
      </w:r>
      <w:r w:rsidRPr="002A3FE5">
        <w:t xml:space="preserve"> reduces organ toxicity. Bone and soft tissue sarcoma patients benefit from improved functional outcomes due to limited exposure to joint structures.</w:t>
      </w:r>
      <w:r w:rsidR="001F3147" w:rsidRPr="002A3FE5">
        <w:rPr>
          <w:vertAlign w:val="superscript"/>
        </w:rPr>
        <w:endnoteReference w:id="36"/>
      </w:r>
    </w:p>
    <w:p w14:paraId="79980A57" w14:textId="77777777" w:rsidR="00195072" w:rsidRPr="00D7354D" w:rsidRDefault="00195072" w:rsidP="00195072"/>
    <w:p w14:paraId="5EF83D8E" w14:textId="77777777" w:rsidR="00D7354D" w:rsidRPr="00D7354D" w:rsidRDefault="5694DC46" w:rsidP="008A072E">
      <w:r w:rsidRPr="00D7354D">
        <w:rPr>
          <w:b/>
          <w:bCs/>
        </w:rPr>
        <w:t>Pediatrics</w:t>
      </w:r>
      <w:r w:rsidRPr="00D7354D">
        <w:t>: PBT offers significant advantages for pediatric patients by reducing risks of long-term RIAE and preserving quality of life due to their longer life expectancy. Studies show that PBT minimizes radiation exposure to vital organs and healthy tissues compared to traditional photon therapy, reducing the risk of long-term damage and secondary malignancies.</w:t>
      </w:r>
      <w:r w:rsidR="00D7354D" w:rsidRPr="00D7354D">
        <w:rPr>
          <w:vertAlign w:val="superscript"/>
        </w:rPr>
        <w:endnoteReference w:id="37"/>
      </w:r>
      <w:r w:rsidRPr="00D7354D">
        <w:rPr>
          <w:vertAlign w:val="superscript"/>
        </w:rPr>
        <w:t xml:space="preserve"> </w:t>
      </w:r>
      <w:r w:rsidRPr="00D7354D">
        <w:t>Specifically, PBT significantly lowers radiation exposure to critical organs such as the bowels, stomach, liver, kidneys, and spleen, potentially reducing damage to these vital areas.</w:t>
      </w:r>
      <w:r w:rsidR="00D7354D" w:rsidRPr="00D7354D">
        <w:rPr>
          <w:vertAlign w:val="superscript"/>
        </w:rPr>
        <w:endnoteReference w:id="38"/>
      </w:r>
      <w:r w:rsidRPr="00D7354D">
        <w:t xml:space="preserve"> A study also highlighted the low incidence of side effects, with no severe reactions reported and only mild, temporary issues like fatigue (59%) and reduced appetite (36%) observed, </w:t>
      </w:r>
      <w:r w:rsidR="00D7354D" w:rsidRPr="00D7354D">
        <w:rPr>
          <w:vertAlign w:val="superscript"/>
        </w:rPr>
        <w:endnoteReference w:id="39"/>
      </w:r>
      <w:r w:rsidRPr="00D7354D">
        <w:t xml:space="preserve"> and no cases of local or marginal cancer recurrence were recorded. Relative to photon therapy, for patients undergoing treatment for pediatric medulloblastoma, PBT has been shown to preserve cognitive function, including full-scale IQ, processing speed, and working memory, due to its superior dose-sparing capabilities for healthy brain tissue; this leads to more stable intellectual outcomes over time.</w:t>
      </w:r>
      <w:r w:rsidR="00D7354D" w:rsidRPr="00D7354D">
        <w:rPr>
          <w:vertAlign w:val="superscript"/>
        </w:rPr>
        <w:endnoteReference w:id="40"/>
      </w:r>
      <w:r w:rsidRPr="00D7354D">
        <w:t xml:space="preserve"> These findings underscore PBT's importance as a safer and more effective radiation treatment for many pediatric patients.</w:t>
      </w:r>
    </w:p>
    <w:p w14:paraId="6739BF3B" w14:textId="77777777" w:rsidR="00D7354D" w:rsidRPr="00D7354D" w:rsidRDefault="00D7354D" w:rsidP="00D7354D">
      <w:pPr>
        <w:pStyle w:val="ListParagraph"/>
        <w:spacing w:line="240" w:lineRule="auto"/>
        <w:ind w:left="1170"/>
        <w:rPr>
          <w:sz w:val="24"/>
          <w:szCs w:val="24"/>
        </w:rPr>
      </w:pPr>
    </w:p>
    <w:p w14:paraId="71320C66" w14:textId="77777777" w:rsidR="008A072E" w:rsidRDefault="66A4661B" w:rsidP="008A072E">
      <w:pPr>
        <w:jc w:val="both"/>
      </w:pPr>
      <w:r w:rsidRPr="00C4498D">
        <w:rPr>
          <w:b/>
          <w:bCs/>
        </w:rPr>
        <w:lastRenderedPageBreak/>
        <w:t>Public Health Value- Health Outcomes, and Quality of Life</w:t>
      </w:r>
      <w:r w:rsidR="002A311A">
        <w:t xml:space="preserve"> </w:t>
      </w:r>
    </w:p>
    <w:p w14:paraId="6DA86EBD" w14:textId="77777777" w:rsidR="008A072E" w:rsidRDefault="008A072E" w:rsidP="008A072E">
      <w:pPr>
        <w:jc w:val="both"/>
      </w:pPr>
    </w:p>
    <w:p w14:paraId="5A609D43" w14:textId="2812A09D" w:rsidR="00BC3542" w:rsidRPr="00C4498D" w:rsidRDefault="0CEE1482" w:rsidP="008A072E">
      <w:pPr>
        <w:jc w:val="both"/>
      </w:pPr>
      <w:r w:rsidRPr="00C4498D">
        <w:t xml:space="preserve">The Applicant states that for those patients who meet the clinical criteria for PBT, the Proposed Project will have a direct impact on public health outcomes and quality of life in </w:t>
      </w:r>
      <w:r w:rsidR="64284292" w:rsidRPr="00C4498D">
        <w:t>several</w:t>
      </w:r>
      <w:r w:rsidRPr="00C4498D">
        <w:t xml:space="preserve"> ways, including:</w:t>
      </w:r>
      <w:bookmarkEnd w:id="39"/>
      <w:bookmarkEnd w:id="40"/>
      <w:bookmarkEnd w:id="41"/>
      <w:bookmarkEnd w:id="42"/>
      <w:bookmarkEnd w:id="43"/>
    </w:p>
    <w:p w14:paraId="5E1AE6D1" w14:textId="77777777" w:rsidR="00BC3542" w:rsidRPr="00C4498D" w:rsidRDefault="00BC3542" w:rsidP="008A072E">
      <w:pPr>
        <w:ind w:left="360"/>
        <w:jc w:val="both"/>
        <w:rPr>
          <w:b/>
          <w:bCs/>
        </w:rPr>
      </w:pPr>
    </w:p>
    <w:p w14:paraId="577AC2C3" w14:textId="77143AA6" w:rsidR="00FF1237" w:rsidRPr="00C4498D" w:rsidRDefault="0CEE1482" w:rsidP="008A072E">
      <w:pPr>
        <w:pStyle w:val="ListParagraph"/>
        <w:numPr>
          <w:ilvl w:val="0"/>
          <w:numId w:val="46"/>
        </w:numPr>
        <w:spacing w:line="240" w:lineRule="auto"/>
        <w:ind w:left="450"/>
        <w:jc w:val="both"/>
        <w:rPr>
          <w:sz w:val="24"/>
          <w:szCs w:val="24"/>
        </w:rPr>
      </w:pPr>
      <w:r w:rsidRPr="00C4498D">
        <w:rPr>
          <w:b/>
          <w:bCs/>
          <w:sz w:val="24"/>
          <w:szCs w:val="24"/>
        </w:rPr>
        <w:t>Reduced Side Effects:</w:t>
      </w:r>
      <w:r w:rsidRPr="00C4498D">
        <w:rPr>
          <w:sz w:val="24"/>
          <w:szCs w:val="24"/>
        </w:rPr>
        <w:t xml:space="preserve"> Because the precise targeting of PBT minimizes radiation exposure to healthy tissues, patients experience a reduction in short- and long-term side effects such as fatigue, nausea, skin reactions, and organ damage.</w:t>
      </w:r>
      <w:r w:rsidR="00D84BA4" w:rsidRPr="00C4498D">
        <w:rPr>
          <w:sz w:val="24"/>
          <w:szCs w:val="24"/>
          <w:vertAlign w:val="superscript"/>
        </w:rPr>
        <w:endnoteReference w:id="41"/>
      </w:r>
      <w:r w:rsidRPr="00C4498D">
        <w:rPr>
          <w:sz w:val="24"/>
          <w:szCs w:val="24"/>
        </w:rPr>
        <w:t xml:space="preserve">  The Applicant cited one study involving 1,483 patients with multiple cancer types, proton chemoradiotherapy was associated with statistically significant improved outcomes, including a 69% lower relative risk of 90-day adverse events of at least grade 3 (severe but not life threatening), a 23% reduction in 90-day adverse events of at least grade 2 (moderate symptoms that interfere with daily activities), and a 49% improvement in decline in performance status during treatment.</w:t>
      </w:r>
      <w:r w:rsidR="00D84BA4" w:rsidRPr="00C4498D">
        <w:rPr>
          <w:sz w:val="24"/>
          <w:szCs w:val="24"/>
          <w:vertAlign w:val="superscript"/>
        </w:rPr>
        <w:endnoteReference w:id="42"/>
      </w:r>
      <w:r w:rsidRPr="00C4498D">
        <w:rPr>
          <w:sz w:val="24"/>
          <w:szCs w:val="24"/>
        </w:rPr>
        <w:t xml:space="preserve">  </w:t>
      </w:r>
    </w:p>
    <w:p w14:paraId="0DE8812E" w14:textId="77777777" w:rsidR="00D84BA4" w:rsidRPr="00C4498D" w:rsidRDefault="00D84BA4" w:rsidP="008A072E">
      <w:pPr>
        <w:ind w:left="360"/>
        <w:contextualSpacing/>
        <w:jc w:val="both"/>
      </w:pPr>
    </w:p>
    <w:p w14:paraId="4278BF97" w14:textId="4BE3FA96" w:rsidR="00D84BA4" w:rsidRPr="00C4498D" w:rsidRDefault="00D84BA4" w:rsidP="008A072E">
      <w:pPr>
        <w:numPr>
          <w:ilvl w:val="0"/>
          <w:numId w:val="46"/>
        </w:numPr>
        <w:ind w:left="450"/>
        <w:contextualSpacing/>
        <w:jc w:val="both"/>
      </w:pPr>
      <w:r w:rsidRPr="00C4498D">
        <w:rPr>
          <w:b/>
          <w:bCs/>
        </w:rPr>
        <w:t>Improved Quality of Life:</w:t>
      </w:r>
      <w:r w:rsidRPr="00C4498D">
        <w:t xml:space="preserve"> By reducing side effects and complications, PBT allows patients to maintain their daily activities and overall well-being throughout the course of treatment which can lead to faster recovery times and a quicker return to normal life.</w:t>
      </w:r>
      <w:r w:rsidRPr="00C4498D">
        <w:rPr>
          <w:vertAlign w:val="superscript"/>
        </w:rPr>
        <w:endnoteReference w:id="43"/>
      </w:r>
      <w:r w:rsidRPr="00C4498D">
        <w:t xml:space="preserve"> UMMHC anticipates that PBT patients will experience fewer side effects and faster recovery, allowing patients to remain in the workforce and community, resulting in less financial and emotional strain on families which may enable them to remain active in the workforce and community. These benefits mean improved quality of life for patients during and after treatment. </w:t>
      </w:r>
    </w:p>
    <w:p w14:paraId="23F75FDE" w14:textId="77777777" w:rsidR="00D84BA4" w:rsidRPr="00C4498D" w:rsidRDefault="00D84BA4" w:rsidP="008A072E">
      <w:pPr>
        <w:ind w:left="360"/>
        <w:contextualSpacing/>
        <w:jc w:val="both"/>
      </w:pPr>
    </w:p>
    <w:p w14:paraId="2D5AE3C4" w14:textId="6BC454B5" w:rsidR="00D84BA4" w:rsidRPr="00C4498D" w:rsidRDefault="00D84BA4" w:rsidP="008A072E">
      <w:pPr>
        <w:numPr>
          <w:ilvl w:val="0"/>
          <w:numId w:val="46"/>
        </w:numPr>
        <w:ind w:left="450"/>
        <w:contextualSpacing/>
        <w:jc w:val="both"/>
      </w:pPr>
      <w:r w:rsidRPr="00C4498D">
        <w:rPr>
          <w:b/>
          <w:bCs/>
        </w:rPr>
        <w:t>Potentially Improved Survival Rates:</w:t>
      </w:r>
      <w:r w:rsidRPr="00C4498D">
        <w:t xml:space="preserve"> For certain types of cancer, PBT has shown promising results in improving survival rates compared to conventional radiation therapy.  This is particularly </w:t>
      </w:r>
      <w:r w:rsidR="00A76274" w:rsidRPr="00C4498D">
        <w:t>important</w:t>
      </w:r>
      <w:r w:rsidRPr="00C4498D">
        <w:t xml:space="preserve"> for pediatric cancers and tumors located near critical organs, where minimizing radiation exposure is crucial for long-term health.</w:t>
      </w:r>
      <w:r w:rsidRPr="00C4498D">
        <w:rPr>
          <w:vertAlign w:val="superscript"/>
        </w:rPr>
        <w:endnoteReference w:id="44"/>
      </w:r>
    </w:p>
    <w:p w14:paraId="176121E4" w14:textId="77777777" w:rsidR="00D84BA4" w:rsidRPr="00C4498D" w:rsidRDefault="00D84BA4" w:rsidP="008A072E">
      <w:pPr>
        <w:ind w:left="360"/>
        <w:contextualSpacing/>
        <w:jc w:val="both"/>
      </w:pPr>
    </w:p>
    <w:p w14:paraId="12E09CDD" w14:textId="798CBB60" w:rsidR="00D84BA4" w:rsidRPr="00C4498D" w:rsidRDefault="00D84BA4" w:rsidP="008A072E">
      <w:pPr>
        <w:numPr>
          <w:ilvl w:val="0"/>
          <w:numId w:val="46"/>
        </w:numPr>
        <w:ind w:left="450"/>
        <w:contextualSpacing/>
        <w:jc w:val="both"/>
      </w:pPr>
      <w:r w:rsidRPr="00C4498D">
        <w:rPr>
          <w:b/>
          <w:bCs/>
        </w:rPr>
        <w:t xml:space="preserve">Equitable Access and Timely Care: </w:t>
      </w:r>
      <w:r w:rsidR="00331FF8" w:rsidRPr="00C4498D">
        <w:t>In Factor 1(a) t</w:t>
      </w:r>
      <w:r w:rsidRPr="00C4498D">
        <w:t>he Applicant described the</w:t>
      </w:r>
      <w:r w:rsidR="00331FF8" w:rsidRPr="00C4498D">
        <w:t xml:space="preserve"> travel</w:t>
      </w:r>
      <w:r w:rsidRPr="00C4498D">
        <w:t xml:space="preserve"> </w:t>
      </w:r>
      <w:r w:rsidR="00331FF8" w:rsidRPr="00C4498D">
        <w:t xml:space="preserve">time that would be saved to emphasize one aspect of the </w:t>
      </w:r>
      <w:r w:rsidRPr="00C4498D">
        <w:t xml:space="preserve">need for regional </w:t>
      </w:r>
      <w:r w:rsidR="00331FF8" w:rsidRPr="00C4498D">
        <w:t xml:space="preserve">equitable </w:t>
      </w:r>
      <w:r w:rsidRPr="00C4498D">
        <w:t>access and further stated that this is particularly critical for patients whose cancers require multiple immediate and precise interventions, such as head and neck, lung, and pediatric cancers.</w:t>
      </w:r>
      <w:r w:rsidR="00331FF8" w:rsidRPr="00C4498D">
        <w:t xml:space="preserve"> Other aspects are discussed in </w:t>
      </w:r>
      <w:r w:rsidR="00331FF8" w:rsidRPr="00C4498D">
        <w:rPr>
          <w:i/>
          <w:iCs/>
        </w:rPr>
        <w:t xml:space="preserve">Public </w:t>
      </w:r>
      <w:r w:rsidR="7DD6B9C6" w:rsidRPr="00C4498D">
        <w:rPr>
          <w:i/>
          <w:iCs/>
        </w:rPr>
        <w:t>H</w:t>
      </w:r>
      <w:r w:rsidR="16D9B202" w:rsidRPr="00C4498D">
        <w:rPr>
          <w:i/>
          <w:iCs/>
        </w:rPr>
        <w:t>ealth</w:t>
      </w:r>
      <w:r w:rsidR="00331FF8" w:rsidRPr="00C4498D">
        <w:rPr>
          <w:i/>
          <w:iCs/>
        </w:rPr>
        <w:t xml:space="preserve"> Value/Equity Focused.</w:t>
      </w:r>
    </w:p>
    <w:p w14:paraId="4DEE88C6" w14:textId="77777777" w:rsidR="00D84BA4" w:rsidRPr="00C4498D" w:rsidRDefault="00D84BA4" w:rsidP="008A072E">
      <w:pPr>
        <w:contextualSpacing/>
        <w:jc w:val="both"/>
      </w:pPr>
    </w:p>
    <w:p w14:paraId="53020080" w14:textId="2EF40861" w:rsidR="00D84BA4" w:rsidRPr="00C4498D" w:rsidRDefault="74760D1D" w:rsidP="008A072E">
      <w:pPr>
        <w:numPr>
          <w:ilvl w:val="0"/>
          <w:numId w:val="46"/>
        </w:numPr>
        <w:ind w:left="450"/>
        <w:contextualSpacing/>
        <w:jc w:val="both"/>
      </w:pPr>
      <w:r w:rsidRPr="00C4498D">
        <w:rPr>
          <w:b/>
          <w:bCs/>
        </w:rPr>
        <w:t xml:space="preserve">Lower </w:t>
      </w:r>
      <w:r w:rsidR="2A2D1061" w:rsidRPr="00C4498D">
        <w:rPr>
          <w:b/>
          <w:bCs/>
        </w:rPr>
        <w:t>C</w:t>
      </w:r>
      <w:r w:rsidR="234BA5B1" w:rsidRPr="00C4498D">
        <w:rPr>
          <w:b/>
          <w:bCs/>
        </w:rPr>
        <w:t>osts</w:t>
      </w:r>
      <w:r w:rsidRPr="00C4498D">
        <w:rPr>
          <w:b/>
          <w:bCs/>
        </w:rPr>
        <w:t xml:space="preserve"> from </w:t>
      </w:r>
      <w:r w:rsidR="2A2D1061" w:rsidRPr="00C4498D">
        <w:rPr>
          <w:b/>
          <w:bCs/>
        </w:rPr>
        <w:t>F</w:t>
      </w:r>
      <w:r w:rsidR="234BA5B1" w:rsidRPr="00C4498D">
        <w:rPr>
          <w:b/>
          <w:bCs/>
        </w:rPr>
        <w:t xml:space="preserve">ewer </w:t>
      </w:r>
      <w:r w:rsidR="2A2D1061" w:rsidRPr="00C4498D">
        <w:rPr>
          <w:b/>
          <w:bCs/>
        </w:rPr>
        <w:t>C</w:t>
      </w:r>
      <w:r w:rsidR="234BA5B1" w:rsidRPr="00C4498D">
        <w:rPr>
          <w:b/>
          <w:bCs/>
        </w:rPr>
        <w:t>omplications</w:t>
      </w:r>
      <w:r w:rsidRPr="00C4498D">
        <w:rPr>
          <w:b/>
          <w:bCs/>
        </w:rPr>
        <w:t>:</w:t>
      </w:r>
      <w:r w:rsidRPr="00C4498D">
        <w:t xml:space="preserve"> PBT can lead to lower rates of complications, hospitalizations, and secondary cancers, resulting in both improved patient outcomes and potential downstream cost savings and the avoidance of certain costs for patients, their families, as well as the healthcare system</w:t>
      </w:r>
      <w:r w:rsidR="000657EB" w:rsidRPr="00D86EE6">
        <w:rPr>
          <w:vertAlign w:val="superscript"/>
        </w:rPr>
        <w:endnoteReference w:id="45"/>
      </w:r>
      <w:r w:rsidR="65CFB2D2">
        <w:rPr>
          <w:vertAlign w:val="superscript"/>
        </w:rPr>
        <w:t xml:space="preserve">, </w:t>
      </w:r>
      <w:r w:rsidR="000657EB" w:rsidRPr="002D22E5">
        <w:rPr>
          <w:rStyle w:val="EndnoteReference"/>
          <w:rFonts w:eastAsia="PMingLiU"/>
        </w:rPr>
        <w:endnoteReference w:id="46"/>
      </w:r>
      <w:r w:rsidR="65CFB2D2" w:rsidRPr="00D86EE6">
        <w:t xml:space="preserve"> </w:t>
      </w:r>
      <w:r w:rsidR="0B476A4A" w:rsidRPr="00C4498D">
        <w:t xml:space="preserve"> as described further is Factor 1(f) and Factor 2.</w:t>
      </w:r>
    </w:p>
    <w:p w14:paraId="6016EAEB" w14:textId="77777777" w:rsidR="001F3147" w:rsidRDefault="001F3147" w:rsidP="008A072E">
      <w:pPr>
        <w:contextualSpacing/>
      </w:pPr>
    </w:p>
    <w:p w14:paraId="09782058" w14:textId="030E1C6D" w:rsidR="00A543DB" w:rsidRPr="006A2513" w:rsidRDefault="00A543DB" w:rsidP="008A072E">
      <w:pPr>
        <w:pStyle w:val="NormalWeb"/>
        <w:spacing w:after="240"/>
        <w:rPr>
          <w:rFonts w:eastAsia="Calibri"/>
          <w:b/>
          <w:bCs/>
          <w:color w:val="000000" w:themeColor="text1"/>
        </w:rPr>
      </w:pPr>
      <w:bookmarkStart w:id="44" w:name="_Toc17149377"/>
      <w:bookmarkStart w:id="45" w:name="_Toc17151181"/>
      <w:r w:rsidRPr="006A2513">
        <w:rPr>
          <w:rFonts w:eastAsia="Calibri"/>
          <w:b/>
          <w:bCs/>
          <w:color w:val="000000" w:themeColor="text1"/>
        </w:rPr>
        <w:t>Public Health Value/Health Equity-Focused</w:t>
      </w:r>
    </w:p>
    <w:p w14:paraId="7380D740" w14:textId="3A573FC2" w:rsidR="005D4CE8" w:rsidRDefault="00260383" w:rsidP="008A072E">
      <w:pPr>
        <w:pStyle w:val="NormalWeb"/>
        <w:spacing w:after="240"/>
        <w:rPr>
          <w:rFonts w:eastAsia="Calibri"/>
          <w:color w:val="000000" w:themeColor="text1"/>
        </w:rPr>
      </w:pPr>
      <w:r w:rsidRPr="00260383">
        <w:rPr>
          <w:rFonts w:eastAsia="Calibri"/>
          <w:color w:val="000000" w:themeColor="text1"/>
        </w:rPr>
        <w:t xml:space="preserve">The Applicant asserts the Proposed Project will address the need for </w:t>
      </w:r>
      <w:r w:rsidR="008A072E">
        <w:rPr>
          <w:rFonts w:eastAsia="Calibri"/>
          <w:color w:val="000000" w:themeColor="text1"/>
        </w:rPr>
        <w:t xml:space="preserve">more </w:t>
      </w:r>
      <w:r w:rsidRPr="00260383">
        <w:rPr>
          <w:rFonts w:eastAsia="Calibri"/>
          <w:color w:val="000000" w:themeColor="text1"/>
        </w:rPr>
        <w:t>equitable access to PBT treatment in the central and western Massachusetts regions</w:t>
      </w:r>
      <w:r w:rsidR="005D4CE8">
        <w:rPr>
          <w:rFonts w:eastAsia="Calibri"/>
          <w:color w:val="000000" w:themeColor="text1"/>
        </w:rPr>
        <w:t>.</w:t>
      </w:r>
      <w:r w:rsidR="008A072E">
        <w:rPr>
          <w:rFonts w:eastAsia="Calibri"/>
          <w:color w:val="000000" w:themeColor="text1"/>
        </w:rPr>
        <w:t xml:space="preserve"> </w:t>
      </w:r>
      <w:r w:rsidR="005D4CE8" w:rsidRPr="005D4CE8">
        <w:rPr>
          <w:rFonts w:eastAsia="Calibri"/>
          <w:color w:val="000000" w:themeColor="text1"/>
        </w:rPr>
        <w:t xml:space="preserve">To address the SDOH needs of patients at the PBT Service, </w:t>
      </w:r>
      <w:r w:rsidR="00432EC2">
        <w:rPr>
          <w:rFonts w:eastAsia="Calibri"/>
          <w:color w:val="000000" w:themeColor="text1"/>
        </w:rPr>
        <w:t xml:space="preserve">the Applicant described its existing programs which will apply to the PBT patients as </w:t>
      </w:r>
      <w:r w:rsidR="00432EC2">
        <w:rPr>
          <w:rFonts w:eastAsia="Calibri"/>
          <w:color w:val="000000" w:themeColor="text1"/>
        </w:rPr>
        <w:lastRenderedPageBreak/>
        <w:t xml:space="preserve">needed. Further, </w:t>
      </w:r>
      <w:r w:rsidR="005D4CE8" w:rsidRPr="005D4CE8">
        <w:rPr>
          <w:rFonts w:eastAsia="Calibri"/>
          <w:color w:val="000000" w:themeColor="text1"/>
        </w:rPr>
        <w:t xml:space="preserve">UMMHC will implement the following programs and initiatives as part of a comprehensive, patient-centered treatment plan. </w:t>
      </w:r>
    </w:p>
    <w:p w14:paraId="13A014B5" w14:textId="3C10B69D" w:rsidR="005D4CE8" w:rsidRDefault="3E36232D" w:rsidP="008A072E">
      <w:pPr>
        <w:pStyle w:val="NormalWeb"/>
        <w:rPr>
          <w:rFonts w:eastAsia="Calibri"/>
          <w:color w:val="000000" w:themeColor="text1"/>
        </w:rPr>
      </w:pPr>
      <w:r w:rsidRPr="005D4CE8">
        <w:rPr>
          <w:rFonts w:eastAsia="Calibri"/>
          <w:b/>
          <w:bCs/>
          <w:color w:val="000000" w:themeColor="text1"/>
        </w:rPr>
        <w:t>Transportation Solutions:</w:t>
      </w:r>
      <w:r w:rsidRPr="005D4CE8">
        <w:rPr>
          <w:rFonts w:eastAsia="Calibri"/>
          <w:color w:val="000000" w:themeColor="text1"/>
        </w:rPr>
        <w:t xml:space="preserve"> With a recent grant from the American Cancer Society, the PBT Service will provide free or subsidized transportation for patients facing transportation needs. This should reduce missed </w:t>
      </w:r>
      <w:r w:rsidR="40631820" w:rsidRPr="005D4CE8">
        <w:rPr>
          <w:rFonts w:eastAsia="Calibri"/>
          <w:color w:val="000000" w:themeColor="text1"/>
        </w:rPr>
        <w:t>appointments and</w:t>
      </w:r>
      <w:r w:rsidRPr="005D4CE8">
        <w:rPr>
          <w:rFonts w:eastAsia="Calibri"/>
          <w:color w:val="000000" w:themeColor="text1"/>
        </w:rPr>
        <w:t xml:space="preserve"> improve adherence to treatment schedules thereby enhancing patient outcomes.</w:t>
      </w:r>
      <w:r w:rsidR="0C05224F">
        <w:rPr>
          <w:rFonts w:eastAsia="Calibri"/>
          <w:color w:val="000000" w:themeColor="text1"/>
        </w:rPr>
        <w:t xml:space="preserve"> </w:t>
      </w:r>
      <w:r w:rsidRPr="00A76274">
        <w:rPr>
          <w:rFonts w:eastAsia="Calibri"/>
          <w:color w:val="000000" w:themeColor="text1"/>
        </w:rPr>
        <w:t>The Applicant notes that in addition to time, distance, and cost-related barriers, convenient access to specialty care is a critical factor in a patient’s experience and medical decision making.</w:t>
      </w:r>
      <w:r w:rsidR="005D4CE8" w:rsidRPr="00A76274">
        <w:rPr>
          <w:rFonts w:eastAsia="Calibri"/>
          <w:color w:val="000000" w:themeColor="text1"/>
          <w:vertAlign w:val="superscript"/>
        </w:rPr>
        <w:footnoteReference w:id="45"/>
      </w:r>
    </w:p>
    <w:p w14:paraId="72C1EBC0" w14:textId="77777777" w:rsidR="005D4CE8" w:rsidRPr="005D4CE8" w:rsidRDefault="005D4CE8" w:rsidP="008A072E">
      <w:pPr>
        <w:pStyle w:val="NormalWeb"/>
        <w:rPr>
          <w:rFonts w:eastAsia="Calibri"/>
          <w:color w:val="000000" w:themeColor="text1"/>
        </w:rPr>
      </w:pPr>
    </w:p>
    <w:p w14:paraId="0145647C" w14:textId="5F936218" w:rsidR="005D4CE8" w:rsidRDefault="3E36232D" w:rsidP="008A072E">
      <w:pPr>
        <w:pStyle w:val="NormalWeb"/>
        <w:rPr>
          <w:rFonts w:eastAsia="Calibri"/>
          <w:color w:val="000000" w:themeColor="text1"/>
        </w:rPr>
      </w:pPr>
      <w:r w:rsidRPr="005D4CE8">
        <w:rPr>
          <w:rFonts w:eastAsia="Calibri"/>
          <w:b/>
          <w:bCs/>
          <w:color w:val="000000" w:themeColor="text1"/>
        </w:rPr>
        <w:t>Financial Assistance Programs</w:t>
      </w:r>
      <w:r w:rsidRPr="005D4CE8">
        <w:rPr>
          <w:rFonts w:eastAsia="Calibri"/>
          <w:color w:val="000000" w:themeColor="text1"/>
        </w:rPr>
        <w:t>: UMMHC’s existing financial assistance initiatives</w:t>
      </w:r>
      <w:r w:rsidR="00F71E46" w:rsidRPr="00CF6E84">
        <w:rPr>
          <w:vertAlign w:val="superscript"/>
        </w:rPr>
        <w:footnoteReference w:id="46"/>
      </w:r>
      <w:r w:rsidRPr="005D4CE8">
        <w:rPr>
          <w:rFonts w:eastAsia="Calibri"/>
          <w:color w:val="000000" w:themeColor="text1"/>
        </w:rPr>
        <w:t xml:space="preserve"> will extend to cover costs associated with treatment, travel, and accommodations for qualifying low-income patients traveling from rural areas. This support is anticipated to alleviate financial burdens and enable more patients to access advanced care.</w:t>
      </w:r>
      <w:r w:rsidR="0C05224F">
        <w:rPr>
          <w:rFonts w:eastAsia="Calibri"/>
          <w:color w:val="000000" w:themeColor="text1"/>
        </w:rPr>
        <w:t xml:space="preserve"> </w:t>
      </w:r>
    </w:p>
    <w:p w14:paraId="335AF7C5" w14:textId="77777777" w:rsidR="005D4CE8" w:rsidRPr="005D4CE8" w:rsidRDefault="005D4CE8" w:rsidP="008A072E">
      <w:pPr>
        <w:pStyle w:val="NormalWeb"/>
        <w:rPr>
          <w:rFonts w:eastAsia="Calibri"/>
          <w:color w:val="000000" w:themeColor="text1"/>
        </w:rPr>
      </w:pPr>
    </w:p>
    <w:p w14:paraId="711BAB3D" w14:textId="77777777" w:rsidR="005D4CE8" w:rsidRDefault="005D4CE8" w:rsidP="008A072E">
      <w:pPr>
        <w:pStyle w:val="NormalWeb"/>
        <w:rPr>
          <w:rFonts w:eastAsia="Calibri"/>
          <w:color w:val="000000" w:themeColor="text1"/>
        </w:rPr>
      </w:pPr>
      <w:r w:rsidRPr="005D4CE8">
        <w:rPr>
          <w:rFonts w:eastAsia="Calibri"/>
          <w:b/>
          <w:bCs/>
          <w:color w:val="000000" w:themeColor="text1"/>
        </w:rPr>
        <w:t>Nutritional and Psychological Support</w:t>
      </w:r>
      <w:r w:rsidRPr="005D4CE8">
        <w:rPr>
          <w:rFonts w:eastAsia="Calibri"/>
          <w:color w:val="000000" w:themeColor="text1"/>
        </w:rPr>
        <w:t xml:space="preserve">: These services are integrated into the wrap-around care provided by the interdisciplinary team of providers and support staff working in UMMHC’s radiation oncology program and will include patients at the PBT Service. Nutritionists will provide patients with education to help the patient get through sometimes difficult treatments, including monitoring weight loss and recommending nutritional supplements. Psychological services leverage social workers and behavioral health staff to help patients and their families cope with the emotional and mental health challenges associated with cancer care. </w:t>
      </w:r>
    </w:p>
    <w:p w14:paraId="04F7D543" w14:textId="77777777" w:rsidR="005D4CE8" w:rsidRPr="005D4CE8" w:rsidRDefault="005D4CE8" w:rsidP="008A072E">
      <w:pPr>
        <w:pStyle w:val="NormalWeb"/>
        <w:rPr>
          <w:rFonts w:eastAsia="Calibri"/>
          <w:color w:val="000000" w:themeColor="text1"/>
        </w:rPr>
      </w:pPr>
    </w:p>
    <w:p w14:paraId="26A9CC7B" w14:textId="57EF041A" w:rsidR="00432EC2" w:rsidRPr="00432EC2" w:rsidRDefault="3E36232D" w:rsidP="008A072E">
      <w:pPr>
        <w:pStyle w:val="NormalWeb"/>
        <w:rPr>
          <w:rFonts w:eastAsia="Calibri"/>
          <w:color w:val="000000" w:themeColor="text1"/>
        </w:rPr>
      </w:pPr>
      <w:r w:rsidRPr="005D4CE8">
        <w:rPr>
          <w:rFonts w:eastAsia="Calibri"/>
          <w:b/>
          <w:bCs/>
          <w:color w:val="000000" w:themeColor="text1"/>
        </w:rPr>
        <w:t>Cancer Survivorship Program</w:t>
      </w:r>
      <w:r w:rsidRPr="005D4CE8">
        <w:rPr>
          <w:rFonts w:eastAsia="Calibri"/>
          <w:color w:val="000000" w:themeColor="text1"/>
        </w:rPr>
        <w:t>: All UMMHC cancer patients, including all PBT Service patients, are eligible to participate in the cancer survivorship program,</w:t>
      </w:r>
      <w:r w:rsidR="005D4CE8" w:rsidRPr="005D4CE8">
        <w:rPr>
          <w:rFonts w:eastAsia="Calibri"/>
          <w:color w:val="000000" w:themeColor="text1"/>
          <w:vertAlign w:val="superscript"/>
        </w:rPr>
        <w:footnoteReference w:id="47"/>
      </w:r>
      <w:r w:rsidRPr="005D4CE8">
        <w:rPr>
          <w:rFonts w:eastAsia="Calibri"/>
          <w:color w:val="000000" w:themeColor="text1"/>
        </w:rPr>
        <w:t xml:space="preserve"> which helps patients create a comprehensive plan to address lingering health concerns and provides connections to a broad range of community resources and programs. </w:t>
      </w:r>
    </w:p>
    <w:p w14:paraId="6690A0D7" w14:textId="0B946B11" w:rsidR="00A76274" w:rsidRPr="00A76274" w:rsidRDefault="00A76274" w:rsidP="008A072E">
      <w:pPr>
        <w:pStyle w:val="NormalWeb"/>
        <w:spacing w:before="240" w:after="240"/>
        <w:rPr>
          <w:rFonts w:eastAsia="Calibri"/>
          <w:b/>
          <w:bCs/>
          <w:color w:val="000000" w:themeColor="text1"/>
        </w:rPr>
      </w:pPr>
      <w:r w:rsidRPr="00A76274">
        <w:rPr>
          <w:rFonts w:eastAsia="Calibri"/>
          <w:b/>
          <w:bCs/>
          <w:color w:val="000000" w:themeColor="text1"/>
        </w:rPr>
        <w:lastRenderedPageBreak/>
        <w:t>Improving Health Equity Through Regional Access</w:t>
      </w:r>
    </w:p>
    <w:p w14:paraId="73390158" w14:textId="057E6A97" w:rsidR="00A76274" w:rsidRDefault="00A76274" w:rsidP="008A072E">
      <w:pPr>
        <w:pStyle w:val="NormalWeb"/>
        <w:spacing w:after="240"/>
        <w:rPr>
          <w:rFonts w:eastAsia="Calibri"/>
          <w:color w:val="000000" w:themeColor="text1"/>
        </w:rPr>
      </w:pPr>
      <w:r w:rsidRPr="00A76274">
        <w:rPr>
          <w:rFonts w:eastAsia="Calibri"/>
          <w:color w:val="000000" w:themeColor="text1"/>
        </w:rPr>
        <w:t xml:space="preserve">The Applicant states that by reducing patients’ financial and travel burdens </w:t>
      </w:r>
      <w:r w:rsidR="4E631914" w:rsidRPr="5AF46024">
        <w:rPr>
          <w:rFonts w:eastAsia="Calibri"/>
          <w:color w:val="000000" w:themeColor="text1"/>
        </w:rPr>
        <w:t>via</w:t>
      </w:r>
      <w:r w:rsidR="69E3ECD9" w:rsidRPr="5AF46024">
        <w:rPr>
          <w:rFonts w:eastAsia="Calibri"/>
          <w:color w:val="000000" w:themeColor="text1"/>
        </w:rPr>
        <w:t xml:space="preserve"> the</w:t>
      </w:r>
      <w:r w:rsidR="3F8E8C86" w:rsidRPr="5AF46024">
        <w:rPr>
          <w:rFonts w:eastAsia="Calibri"/>
          <w:color w:val="000000" w:themeColor="text1"/>
        </w:rPr>
        <w:t xml:space="preserve"> proposed</w:t>
      </w:r>
      <w:r w:rsidRPr="00A76274">
        <w:rPr>
          <w:rFonts w:eastAsia="Calibri"/>
          <w:color w:val="000000" w:themeColor="text1"/>
        </w:rPr>
        <w:t xml:space="preserve"> UMMHC PBT Service, it anticipates treatment adherence and patient outcomes will improve. For many cancer patients, often daily PBT treatment in Boston or out of state is infeasible due to aforementioned socio-economic barriers and also </w:t>
      </w:r>
      <w:r w:rsidR="005B6E57">
        <w:rPr>
          <w:rFonts w:eastAsia="Calibri"/>
          <w:color w:val="000000" w:themeColor="text1"/>
        </w:rPr>
        <w:t xml:space="preserve">due </w:t>
      </w:r>
      <w:r w:rsidRPr="00A76274">
        <w:rPr>
          <w:rFonts w:eastAsia="Calibri"/>
          <w:color w:val="000000" w:themeColor="text1"/>
        </w:rPr>
        <w:t>to extended disruptions to daily routines for themselves and caregivers, effectively leading to a disparity in cancer care between those in the Boston area and those in the UMMHC patient panel and surrounding communities.</w:t>
      </w:r>
    </w:p>
    <w:p w14:paraId="4FF53FC7" w14:textId="14F3AFA3" w:rsidR="00432EC2" w:rsidRDefault="00432EC2" w:rsidP="008A072E">
      <w:pPr>
        <w:pStyle w:val="NormalWeb"/>
        <w:spacing w:after="240"/>
        <w:rPr>
          <w:rFonts w:eastAsia="Calibri"/>
          <w:color w:val="000000" w:themeColor="text1"/>
        </w:rPr>
      </w:pPr>
      <w:r w:rsidRPr="00432EC2">
        <w:rPr>
          <w:rFonts w:eastAsia="Calibri"/>
          <w:color w:val="000000" w:themeColor="text1"/>
        </w:rPr>
        <w:t>For the estimated 136 UMMHC patients in the ASTRO PBT Group 1</w:t>
      </w:r>
      <w:r>
        <w:rPr>
          <w:rFonts w:eastAsia="Calibri"/>
          <w:color w:val="000000" w:themeColor="text1"/>
        </w:rPr>
        <w:t xml:space="preserve"> alone</w:t>
      </w:r>
      <w:r w:rsidRPr="00432EC2">
        <w:rPr>
          <w:rFonts w:eastAsia="Calibri"/>
          <w:color w:val="000000" w:themeColor="text1"/>
        </w:rPr>
        <w:t>, there would be significant travel time reductions achieved by traveling to Marlborough instead of Boston; each one-way trip to Marlborough can save a patient ~20 miles and 25 to 45 minutes of driving time which amounts to ~19 to 36 hours over the full course of treatment. (See Patient Panel Need).</w:t>
      </w:r>
    </w:p>
    <w:p w14:paraId="201C466D" w14:textId="52C0F7F4" w:rsidR="00A76274" w:rsidRPr="00A76274" w:rsidRDefault="00A76274" w:rsidP="008A072E">
      <w:pPr>
        <w:pStyle w:val="NormalWeb"/>
        <w:spacing w:after="240"/>
        <w:rPr>
          <w:rFonts w:eastAsia="Calibri"/>
          <w:color w:val="000000" w:themeColor="text1"/>
        </w:rPr>
      </w:pPr>
      <w:r w:rsidRPr="00A76274">
        <w:rPr>
          <w:rFonts w:eastAsia="Calibri"/>
          <w:color w:val="000000" w:themeColor="text1"/>
        </w:rPr>
        <w:t>Equitable access to PBT will be improved through local available transportation options. Public transportation in the Marlborough region is expanding and may provide patients in the region with affordable, daily transportation to access their PBT. The MetroWest Regional Transit Authority (“MWRTA”) now offers Route 7C, which stops at the Marlborough Campus seven days a week, beginning as early as 6:15 AM on weekdays. Additionally, the Worcester Transit Authority (“WRTA”) has partnered with MWRTA to provide direct routes from Worcester to Berlin, with a transfer to Marlborough. Other transportation options include senior transportation services from the Marlborough Senior Center and Hudson Council on Aging, ensuring that older adults have reliable access to care.</w:t>
      </w:r>
    </w:p>
    <w:p w14:paraId="188A2F43" w14:textId="60118E11" w:rsidR="00A76274" w:rsidRPr="00A76274" w:rsidRDefault="00A76274" w:rsidP="008A072E">
      <w:pPr>
        <w:pStyle w:val="NormalWeb"/>
        <w:spacing w:after="240"/>
        <w:rPr>
          <w:rFonts w:eastAsia="Calibri"/>
          <w:color w:val="000000" w:themeColor="text1"/>
        </w:rPr>
      </w:pPr>
      <w:r w:rsidRPr="00A76274">
        <w:rPr>
          <w:rFonts w:eastAsia="Calibri"/>
          <w:color w:val="000000" w:themeColor="text1"/>
        </w:rPr>
        <w:t>For those traveling from other regions, PBT Service in Marlborough</w:t>
      </w:r>
      <w:r w:rsidR="002A0488">
        <w:rPr>
          <w:rFonts w:eastAsia="Calibri"/>
          <w:color w:val="000000" w:themeColor="text1"/>
        </w:rPr>
        <w:t>,</w:t>
      </w:r>
      <w:r w:rsidRPr="00A76274">
        <w:rPr>
          <w:rFonts w:eastAsia="Calibri"/>
          <w:color w:val="000000" w:themeColor="text1"/>
        </w:rPr>
        <w:t xml:space="preserve"> it is conveniently located at the intersection of three major highways (I-90, I-495, and I-290) and can serve as a regional hub for patients in Central and Western Massachusetts, and potentially from neighboring states.</w:t>
      </w:r>
    </w:p>
    <w:p w14:paraId="607D7B6D" w14:textId="3CDF8106" w:rsidR="00A543DB" w:rsidRPr="00A543DB" w:rsidRDefault="00A543DB" w:rsidP="00A543DB">
      <w:pPr>
        <w:pStyle w:val="NormalWeb"/>
        <w:spacing w:after="240"/>
        <w:jc w:val="both"/>
        <w:rPr>
          <w:rFonts w:eastAsia="Calibri"/>
          <w:b/>
          <w:bCs/>
          <w:color w:val="000000" w:themeColor="text1"/>
        </w:rPr>
      </w:pPr>
      <w:r w:rsidRPr="00A543DB">
        <w:rPr>
          <w:rFonts w:eastAsia="Calibri"/>
          <w:b/>
          <w:bCs/>
          <w:color w:val="000000" w:themeColor="text1"/>
        </w:rPr>
        <w:t>Improving Health Equity for Under Resourced Patients</w:t>
      </w:r>
      <w:r w:rsidR="00FB239E">
        <w:rPr>
          <w:rFonts w:eastAsia="Calibri"/>
          <w:b/>
          <w:bCs/>
          <w:color w:val="000000" w:themeColor="text1"/>
        </w:rPr>
        <w:t xml:space="preserve"> </w:t>
      </w:r>
    </w:p>
    <w:p w14:paraId="0CD96A0A" w14:textId="77777777" w:rsidR="00A76274" w:rsidRPr="00A76274" w:rsidRDefault="03E2A7D1" w:rsidP="00A76274">
      <w:r w:rsidRPr="00A76274">
        <w:t>The Massachusetts Health Policy Commission recently cautioned that “[a]s capacity becomes more concentrated in Boston, oncology patients might have [to] travel an increased distance to receive services, which has been shown to be associated with ‘more advanced disease at diagnosis, inappropriate treatment, a worse prognosis, and a worse quality of life’” and that “increased travel burden might impose financial hardships on patients who are likely already struggling with the expense of care.”</w:t>
      </w:r>
      <w:r w:rsidR="00A76274" w:rsidRPr="00A76274">
        <w:rPr>
          <w:vertAlign w:val="superscript"/>
        </w:rPr>
        <w:footnoteReference w:id="48"/>
      </w:r>
    </w:p>
    <w:p w14:paraId="561AC0EB" w14:textId="77777777" w:rsidR="00A76274" w:rsidRDefault="00A76274" w:rsidP="00FB239E"/>
    <w:p w14:paraId="5B8531FC" w14:textId="73929282" w:rsidR="00FB239E" w:rsidRPr="00E43543" w:rsidRDefault="14206916" w:rsidP="00FB239E">
      <w:r>
        <w:lastRenderedPageBreak/>
        <w:t>Further t</w:t>
      </w:r>
      <w:r w:rsidR="40631820">
        <w:t xml:space="preserve">he Applicant cited a literature review of equitable access to PBT that </w:t>
      </w:r>
      <w:r w:rsidR="266C1855" w:rsidRPr="00B15E6C">
        <w:t xml:space="preserve">found </w:t>
      </w:r>
      <w:r w:rsidR="266C1855">
        <w:t>the following:</w:t>
      </w:r>
      <w:r w:rsidR="266C1855" w:rsidRPr="00B15E6C">
        <w:t xml:space="preserve"> “all studies evaluated in this review showed disparities in access to PBT… Throughout the reviewed literature, several factors were analyzed by the authors as possible indicators of inequitable access to PBT... the most common factors proved to be indicators of disparity in the access to PBT were socioeconomic status (16</w:t>
      </w:r>
      <w:r w:rsidR="03E2A7D1">
        <w:t xml:space="preserve"> of </w:t>
      </w:r>
      <w:r w:rsidR="266C1855" w:rsidRPr="00B15E6C">
        <w:t>24 articles), geographical location (13</w:t>
      </w:r>
      <w:r w:rsidR="03E2A7D1">
        <w:t xml:space="preserve"> of </w:t>
      </w:r>
      <w:r w:rsidR="266C1855" w:rsidRPr="00B15E6C">
        <w:t>24), age (11</w:t>
      </w:r>
      <w:r w:rsidR="03E2A7D1">
        <w:t xml:space="preserve"> of </w:t>
      </w:r>
      <w:r w:rsidR="266C1855" w:rsidRPr="00B15E6C">
        <w:t>24), race (11</w:t>
      </w:r>
      <w:r w:rsidR="03E2A7D1">
        <w:t xml:space="preserve"> of </w:t>
      </w:r>
      <w:r w:rsidR="266C1855" w:rsidRPr="00B15E6C">
        <w:t>24), insurance status (12</w:t>
      </w:r>
      <w:r w:rsidR="03E2A7D1">
        <w:t xml:space="preserve">of </w:t>
      </w:r>
      <w:r w:rsidR="266C1855" w:rsidRPr="00B15E6C">
        <w:t>24) and gender (1</w:t>
      </w:r>
      <w:r w:rsidR="03E2A7D1">
        <w:t xml:space="preserve">of </w:t>
      </w:r>
      <w:r w:rsidR="266C1855" w:rsidRPr="00B15E6C">
        <w:t>24).”</w:t>
      </w:r>
      <w:r w:rsidR="266C1855" w:rsidRPr="00B15E6C">
        <w:rPr>
          <w:vertAlign w:val="superscript"/>
        </w:rPr>
        <w:t xml:space="preserve"> </w:t>
      </w:r>
      <w:r w:rsidR="00FB239E" w:rsidRPr="00B15E6C">
        <w:rPr>
          <w:vertAlign w:val="superscript"/>
        </w:rPr>
        <w:footnoteReference w:id="49"/>
      </w:r>
      <w:r>
        <w:t xml:space="preserve"> This shows </w:t>
      </w:r>
      <w:r w:rsidRPr="00E43543">
        <w:t xml:space="preserve">a higher proportion of commercially insured patients are generally served by PBT Centers, leaving those insured through government insurance programs with limited access. </w:t>
      </w:r>
    </w:p>
    <w:p w14:paraId="659A2AF4" w14:textId="77777777" w:rsidR="00A76274" w:rsidRDefault="00A76274" w:rsidP="00FB239E"/>
    <w:p w14:paraId="1FDB89C8" w14:textId="0B46104C" w:rsidR="00FB239E" w:rsidRPr="00CF6E84" w:rsidRDefault="062197EE" w:rsidP="00FB239E">
      <w:r w:rsidRPr="00CF6E84">
        <w:t xml:space="preserve">The </w:t>
      </w:r>
      <w:r w:rsidR="0A748C79">
        <w:t xml:space="preserve">Applicant states </w:t>
      </w:r>
      <w:r>
        <w:t xml:space="preserve">UMMMC </w:t>
      </w:r>
      <w:r w:rsidR="7DE353FA">
        <w:t>PBT</w:t>
      </w:r>
      <w:r w:rsidRPr="00CF6E84">
        <w:t xml:space="preserve"> Service will directly address these challenges by providing local, </w:t>
      </w:r>
      <w:r w:rsidR="45DFC68F" w:rsidRPr="00CF6E84">
        <w:t xml:space="preserve">potentially </w:t>
      </w:r>
      <w:r w:rsidRPr="00CF6E84">
        <w:t xml:space="preserve">cost-effective </w:t>
      </w:r>
      <w:r>
        <w:t xml:space="preserve">access </w:t>
      </w:r>
      <w:r w:rsidRPr="00CF6E84">
        <w:t xml:space="preserve">to </w:t>
      </w:r>
      <w:r>
        <w:t>PBT for</w:t>
      </w:r>
      <w:r w:rsidRPr="00CF6E84">
        <w:t xml:space="preserve"> the UMMHC patient panel (including its Medicare and Medicaid patients) and the surrounding communities</w:t>
      </w:r>
      <w:r>
        <w:t xml:space="preserve">. </w:t>
      </w:r>
      <w:r w:rsidRPr="00CF6E84">
        <w:t xml:space="preserve">As noted in the Background section, </w:t>
      </w:r>
      <w:r w:rsidR="7C1FEF1A">
        <w:t xml:space="preserve">the </w:t>
      </w:r>
      <w:r w:rsidRPr="00CF6E84">
        <w:t xml:space="preserve">UMMHC patient panel is made up of a high percentage of Medicare and Medicaid patients (~70%) who may struggle with out-of-pocket costs of lodging, transportation, and extended treatment regimens if frequent and extended travel is required. </w:t>
      </w:r>
      <w:r w:rsidR="0A748C79">
        <w:t>C</w:t>
      </w:r>
      <w:r w:rsidRPr="00CF6E84">
        <w:t>ost and affordability are among the top concerns for many Medicare beneficiaries who often have fixed incomes but may be experiencing growing health care needs as they age</w:t>
      </w:r>
      <w:r w:rsidR="4AD152E2" w:rsidRPr="00CF6E84">
        <w:t>.</w:t>
      </w:r>
      <w:r w:rsidR="00FB239E" w:rsidRPr="00CF6E84">
        <w:rPr>
          <w:vertAlign w:val="superscript"/>
        </w:rPr>
        <w:footnoteReference w:id="50"/>
      </w:r>
      <w:r w:rsidRPr="00CF6E84">
        <w:t xml:space="preserve"> </w:t>
      </w:r>
      <w:r w:rsidR="0A748C79">
        <w:t xml:space="preserve">Further, </w:t>
      </w:r>
      <w:r w:rsidR="7C38764C">
        <w:t xml:space="preserve">the Applicant states </w:t>
      </w:r>
      <w:r w:rsidRPr="00CF6E84">
        <w:t>Massachusetts’ senior residents may not have caretakers, a means of travel, or the physical health for lengthy travel on a daily basis</w:t>
      </w:r>
      <w:r w:rsidR="2BB92AC3">
        <w:t xml:space="preserve">; and </w:t>
      </w:r>
      <w:r w:rsidRPr="00CF6E84">
        <w:t xml:space="preserve">Medicaid members may have limited access to reliable transportation, sick leave, paid time off, </w:t>
      </w:r>
      <w:r w:rsidR="11D5F9D8">
        <w:t xml:space="preserve">and </w:t>
      </w:r>
      <w:r w:rsidRPr="00CF6E84">
        <w:t>affordable childcare.</w:t>
      </w:r>
    </w:p>
    <w:p w14:paraId="692E1963" w14:textId="77777777" w:rsidR="00FB239E" w:rsidRDefault="00FB239E" w:rsidP="00FB239E"/>
    <w:p w14:paraId="44419373" w14:textId="283220D9" w:rsidR="00FB239E" w:rsidRPr="00CF6E84" w:rsidRDefault="00D0614B" w:rsidP="00FB239E">
      <w:r>
        <w:t>As noted earlier, t</w:t>
      </w:r>
      <w:r w:rsidR="00FB239E" w:rsidRPr="00CF6E84">
        <w:t>he Applicant provided a cost comparison of lodging</w:t>
      </w:r>
      <w:r>
        <w:t xml:space="preserve"> and parking</w:t>
      </w:r>
      <w:r w:rsidR="00FB239E" w:rsidRPr="00CF6E84">
        <w:t xml:space="preserve"> showing that hotel rates in Boston are 39% higher</w:t>
      </w:r>
      <w:r>
        <w:t xml:space="preserve">, and parking is $13 </w:t>
      </w:r>
      <w:r w:rsidR="00B4228D">
        <w:t xml:space="preserve">in Boston </w:t>
      </w:r>
      <w:r>
        <w:t xml:space="preserve">whereas </w:t>
      </w:r>
      <w:r w:rsidR="00B4228D">
        <w:t>parking in</w:t>
      </w:r>
      <w:r>
        <w:t xml:space="preserve"> Marlborough is free</w:t>
      </w:r>
      <w:r w:rsidR="00B4228D">
        <w:t>; i</w:t>
      </w:r>
      <w:r w:rsidR="00EC771D" w:rsidRPr="00CF6E84">
        <w:t>f necessary</w:t>
      </w:r>
      <w:r w:rsidR="72F75D7F">
        <w:t>, patients</w:t>
      </w:r>
      <w:r w:rsidR="00EC771D" w:rsidRPr="00CF6E84">
        <w:t xml:space="preserve"> can secure </w:t>
      </w:r>
      <w:proofErr w:type="gramStart"/>
      <w:r w:rsidR="00EC771D" w:rsidRPr="00CF6E84">
        <w:t>accommodations</w:t>
      </w:r>
      <w:proofErr w:type="gramEnd"/>
      <w:r w:rsidR="00EC771D" w:rsidRPr="00CF6E84">
        <w:t xml:space="preserve"> at significantly lower costs compared to Boston. </w:t>
      </w:r>
    </w:p>
    <w:p w14:paraId="57A6A44E" w14:textId="77777777" w:rsidR="00FB239E" w:rsidRDefault="00FB239E" w:rsidP="00FB239E">
      <w:pPr>
        <w:rPr>
          <w:b/>
          <w:bCs/>
        </w:rPr>
      </w:pPr>
    </w:p>
    <w:p w14:paraId="113CB5EE" w14:textId="77777777" w:rsidR="000563DE" w:rsidRPr="00CF6E84" w:rsidRDefault="000563DE" w:rsidP="000563DE">
      <w:pPr>
        <w:rPr>
          <w:b/>
          <w:bCs/>
        </w:rPr>
      </w:pPr>
      <w:r w:rsidRPr="00CF6E84">
        <w:rPr>
          <w:b/>
          <w:bCs/>
        </w:rPr>
        <w:t xml:space="preserve">Promoting Health Equity Through UMMHC’s Health Equity Initiatives </w:t>
      </w:r>
    </w:p>
    <w:p w14:paraId="07819931" w14:textId="77777777" w:rsidR="00CD4C9A" w:rsidRDefault="00CD4C9A" w:rsidP="000563DE"/>
    <w:p w14:paraId="611C25D4" w14:textId="42545191" w:rsidR="000563DE" w:rsidRDefault="61F3095D" w:rsidP="000563DE">
      <w:r>
        <w:t>Patients using t</w:t>
      </w:r>
      <w:r w:rsidRPr="00CF6E84">
        <w:t xml:space="preserve">he </w:t>
      </w:r>
      <w:r w:rsidR="2EF91D1E">
        <w:t>PBT</w:t>
      </w:r>
      <w:r w:rsidRPr="00CF6E84">
        <w:t xml:space="preserve"> Service will </w:t>
      </w:r>
      <w:r>
        <w:t xml:space="preserve">also benefit from </w:t>
      </w:r>
      <w:r w:rsidRPr="00CF6E84">
        <w:t>UMMHC’s longstanding systems and programs that advance health equity.</w:t>
      </w:r>
      <w:r w:rsidR="000563DE" w:rsidRPr="00CF6E84">
        <w:rPr>
          <w:vertAlign w:val="superscript"/>
        </w:rPr>
        <w:footnoteReference w:id="51"/>
      </w:r>
      <w:r w:rsidRPr="00CF6E84">
        <w:t xml:space="preserve"> In 2018, the UMMHC Board approved the system’s ‘Anchor Mission’, a commitment to leverage UMMHC’s strength and resources to drive upstream changes in social determinants of health and equitable community development</w:t>
      </w:r>
      <w:r w:rsidR="000563DE" w:rsidRPr="00CF6E84">
        <w:rPr>
          <w:vertAlign w:val="superscript"/>
        </w:rPr>
        <w:footnoteReference w:id="52"/>
      </w:r>
      <w:r w:rsidRPr="00CF6E84">
        <w:t xml:space="preserve"> </w:t>
      </w:r>
      <w:r>
        <w:t>whereby t</w:t>
      </w:r>
      <w:r w:rsidRPr="00CF6E84">
        <w:t xml:space="preserve">o date, UMMHC has </w:t>
      </w:r>
      <w:r w:rsidRPr="00CF6E84">
        <w:lastRenderedPageBreak/>
        <w:t xml:space="preserve">invested more than $5M across Central Massachusetts </w:t>
      </w:r>
      <w:r>
        <w:t xml:space="preserve">on projects that aim to </w:t>
      </w:r>
      <w:r w:rsidRPr="00CF6E84">
        <w:t xml:space="preserve">address the growing housing crisis, support small </w:t>
      </w:r>
      <w:r w:rsidR="000563DE" w:rsidRPr="00CF6E84">
        <w:t>business</w:t>
      </w:r>
      <w:r w:rsidR="00061CF6">
        <w:t>es</w:t>
      </w:r>
      <w:r w:rsidRPr="00CF6E84">
        <w:t xml:space="preserve">, and provide needed social services. </w:t>
      </w:r>
    </w:p>
    <w:p w14:paraId="0FE422F7" w14:textId="77777777" w:rsidR="000563DE" w:rsidRDefault="000563DE" w:rsidP="000563DE"/>
    <w:p w14:paraId="3E1E1541" w14:textId="382DCDD4" w:rsidR="000563DE" w:rsidRDefault="00B87F66" w:rsidP="000563DE">
      <w:r w:rsidRPr="00B87F66">
        <w:t xml:space="preserve">In alignment with the goals established by UMMHC’s Anchor Mission, the Applicant described several programs below that have been developed to address the needs of patients at </w:t>
      </w:r>
      <w:r>
        <w:t>UMMMC.</w:t>
      </w:r>
    </w:p>
    <w:p w14:paraId="25ABEA79" w14:textId="77777777" w:rsidR="00CD4C9A" w:rsidRDefault="00CD4C9A" w:rsidP="000563DE"/>
    <w:p w14:paraId="338C4EE9" w14:textId="6389E76A" w:rsidR="00F71E46" w:rsidRPr="00F71E46" w:rsidRDefault="5C81F550" w:rsidP="00F71E46">
      <w:r w:rsidRPr="00952CDA">
        <w:rPr>
          <w:b/>
          <w:bCs/>
        </w:rPr>
        <w:t xml:space="preserve">Interpreter Services and Language Accessibility: </w:t>
      </w:r>
      <w:r w:rsidRPr="00952CDA">
        <w:t xml:space="preserve">UMMHC’s professional medical interpretation services are a primary intervention to </w:t>
      </w:r>
      <w:r w:rsidR="77D06A0F" w:rsidRPr="00952CDA">
        <w:t>support diverse</w:t>
      </w:r>
      <w:r w:rsidRPr="00952CDA">
        <w:t xml:space="preserve"> populations with limited English proficiency and other communication barriers through the provision of interpretation services in over 100 languages (including American Sign Language) around the clock to patients and families</w:t>
      </w:r>
      <w:r w:rsidR="77D06A0F">
        <w:t xml:space="preserve">. </w:t>
      </w:r>
      <w:r w:rsidRPr="00952CDA">
        <w:t>Interpreters facilitate communication not only for medical needs but also for non-medical inquiries</w:t>
      </w:r>
      <w:r w:rsidR="77D06A0F" w:rsidRPr="00F71E46">
        <w:t>.</w:t>
      </w:r>
      <w:r w:rsidR="00F71E46" w:rsidRPr="00F71E46">
        <w:rPr>
          <w:vertAlign w:val="superscript"/>
        </w:rPr>
        <w:footnoteReference w:id="53"/>
      </w:r>
      <w:r w:rsidR="77D06A0F" w:rsidRPr="00F71E46">
        <w:t xml:space="preserve"> </w:t>
      </w:r>
      <w:r w:rsidR="77D06A0F">
        <w:t>Using v</w:t>
      </w:r>
      <w:r w:rsidR="77D06A0F" w:rsidRPr="00F71E46">
        <w:t>arious modes including in-person, over the phone, and remote video interpretation</w:t>
      </w:r>
      <w:r w:rsidR="77D06A0F">
        <w:t xml:space="preserve">, </w:t>
      </w:r>
      <w:r w:rsidR="77D06A0F" w:rsidRPr="00F71E46">
        <w:t xml:space="preserve">employees can reach live interpreters through all clinical mobile devices, such as iPhones, iPads, and Androids, for immediate and effective communication with non-English speaking patients. </w:t>
      </w:r>
    </w:p>
    <w:p w14:paraId="7E2319FA" w14:textId="77777777" w:rsidR="00B87F66" w:rsidRPr="00952CDA" w:rsidRDefault="00B87F66" w:rsidP="00952CDA"/>
    <w:p w14:paraId="110596E7" w14:textId="77777777" w:rsidR="00B87F66" w:rsidRDefault="00952CDA" w:rsidP="00952CDA">
      <w:r w:rsidRPr="00952CDA">
        <w:t>Further, the MyChart Patient Portal in Multiple Languages promotes equal access to healthcare information for non-English speaking patients and helps them stay in contact with their care teams, thereby contributing to improved health equity.</w:t>
      </w:r>
    </w:p>
    <w:p w14:paraId="315018FD" w14:textId="23A877B8" w:rsidR="00952CDA" w:rsidRPr="00952CDA" w:rsidRDefault="00952CDA" w:rsidP="00952CDA">
      <w:r w:rsidRPr="00952CDA">
        <w:t xml:space="preserve"> </w:t>
      </w:r>
    </w:p>
    <w:p w14:paraId="68DB790D" w14:textId="77777777" w:rsidR="00952CDA" w:rsidRDefault="5C81F550" w:rsidP="00952CDA">
      <w:r w:rsidRPr="00952CDA">
        <w:rPr>
          <w:b/>
          <w:bCs/>
        </w:rPr>
        <w:t xml:space="preserve">Fostering Culturally Proficient Staff: </w:t>
      </w:r>
      <w:r w:rsidRPr="00952CDA">
        <w:t>The Applicant states its commitment to equity involves fostering a culturally proficient workforce. UMMMC established the Office of Diversity, Equity, Inclusion and Belonging (“DEIB”), with dedicated leadership whereby diversity specialists provide racial literacy training around cultural proficiency and unconscious bias to all medical departments.</w:t>
      </w:r>
      <w:r w:rsidR="00952CDA" w:rsidRPr="00952CDA">
        <w:rPr>
          <w:vertAlign w:val="superscript"/>
        </w:rPr>
        <w:footnoteReference w:id="54"/>
      </w:r>
      <w:r w:rsidRPr="00952CDA">
        <w:t xml:space="preserve"> This commitment to inclusivity and cultural competence is instrumental in providing equitable care. </w:t>
      </w:r>
    </w:p>
    <w:p w14:paraId="6905C0C4" w14:textId="77777777" w:rsidR="00B87F66" w:rsidRPr="00952CDA" w:rsidRDefault="00B87F66" w:rsidP="00952CDA"/>
    <w:p w14:paraId="46BFCB14" w14:textId="77777777" w:rsidR="00952CDA" w:rsidRDefault="00952CDA" w:rsidP="00952CDA">
      <w:r w:rsidRPr="00952CDA">
        <w:rPr>
          <w:b/>
          <w:bCs/>
        </w:rPr>
        <w:t>Equity Improvement Initiatives:</w:t>
      </w:r>
      <w:r w:rsidRPr="00952CDA">
        <w:t xml:space="preserve"> </w:t>
      </w:r>
      <w:bookmarkStart w:id="46" w:name="_Hlk189729065"/>
      <w:r w:rsidRPr="00952CDA">
        <w:t>In 2021, UMMHC identified a disparity in rates of well-child visits among Black, Hispanic and white children.  As a result of its proactive interventions, it was able to substantially improve well-child visit rates for Black and Hispanic populations effectively narrowing the gap between Black, Hispanic and White patients while also increasing rates for White children.  In 2022, UMMHC broadened its efforts to bridge racial disparities in osteoporosis screening, and in 2023, it dedicated efforts to improving colorectal cancer screening rates for Black, Hispanic and Asian patients to close a statistically significant gap in screening rates. Most recently in 2024, UMMMC</w:t>
      </w:r>
      <w:bookmarkStart w:id="47" w:name="_Hlk189831150"/>
      <w:r w:rsidRPr="00952CDA">
        <w:t xml:space="preserve"> focused on improving collection of race, ethnicity, language, disability, sexual orientation, and gender identity data among hospitalized patients. </w:t>
      </w:r>
    </w:p>
    <w:p w14:paraId="4A06EF21" w14:textId="77777777" w:rsidR="00B87F66" w:rsidRPr="00952CDA" w:rsidRDefault="00B87F66" w:rsidP="00952CDA"/>
    <w:p w14:paraId="46DE928F" w14:textId="77777777" w:rsidR="00952CDA" w:rsidRDefault="00952CDA" w:rsidP="00952CDA">
      <w:r w:rsidRPr="00952CDA">
        <w:t xml:space="preserve">In each instance, UMMHC achieved measurable improvements across all populations and exceeded its established goals as summarized in the report, </w:t>
      </w:r>
      <w:r w:rsidRPr="00952CDA">
        <w:rPr>
          <w:i/>
          <w:iCs/>
        </w:rPr>
        <w:t>Improving Health Equity at UMass Memorial Health</w:t>
      </w:r>
      <w:r w:rsidRPr="00952CDA">
        <w:t>.</w:t>
      </w:r>
      <w:bookmarkEnd w:id="46"/>
      <w:bookmarkEnd w:id="47"/>
      <w:r w:rsidRPr="00952CDA">
        <w:rPr>
          <w:vertAlign w:val="superscript"/>
        </w:rPr>
        <w:endnoteReference w:id="47"/>
      </w:r>
      <w:r w:rsidRPr="00952CDA">
        <w:t xml:space="preserve"> UMMHC continues to measure each clinical initiative described above to ensure the ongoing reduction of the identified disparity and improvement of health outcomes. </w:t>
      </w:r>
    </w:p>
    <w:p w14:paraId="4FB75D69" w14:textId="77777777" w:rsidR="00952CDA" w:rsidRPr="00952CDA" w:rsidRDefault="00952CDA" w:rsidP="00952CDA">
      <w:pPr>
        <w:rPr>
          <w:b/>
          <w:bCs/>
          <w:u w:val="single"/>
        </w:rPr>
      </w:pPr>
    </w:p>
    <w:p w14:paraId="63A95F0C" w14:textId="315561F1" w:rsidR="00952CDA" w:rsidRPr="00952CDA" w:rsidRDefault="00952CDA" w:rsidP="00952CDA">
      <w:pPr>
        <w:rPr>
          <w:u w:val="single"/>
        </w:rPr>
      </w:pPr>
      <w:r w:rsidRPr="00952CDA">
        <w:rPr>
          <w:b/>
          <w:bCs/>
        </w:rPr>
        <w:lastRenderedPageBreak/>
        <w:t xml:space="preserve">MassHealth Health Equity Incentive Program: </w:t>
      </w:r>
      <w:r w:rsidRPr="00952CDA">
        <w:t>UMMMC actively participates in the MassHealth Clinical Quality Incentive and Health Equity Incentive programs. These quality improvement initiatives cover a number of domains, including patient experience and care coordination, as well as perinatal care, safety outcomes, behavioral health, and equity improvements around race, ethnicity, language, disability status, sexual orientation and gender identity (“RELD/SOGI”)</w:t>
      </w:r>
      <w:r w:rsidRPr="00952CDA">
        <w:rPr>
          <w:vertAlign w:val="superscript"/>
        </w:rPr>
        <w:endnoteReference w:id="48"/>
      </w:r>
      <w:r w:rsidRPr="00952CDA">
        <w:t xml:space="preserve"> and social determinants of health (”SDOH”) data collection, improvements with interpreter services, and strategic planning around health equity improvement. These initiatives allow it to assess, compare, and improve on these quality metrics in order to deliver high quality care and identify and address health disparities across its communities, hospitals, and campuses.</w:t>
      </w:r>
    </w:p>
    <w:p w14:paraId="0E5FFCF7" w14:textId="77777777" w:rsidR="000563DE" w:rsidRPr="00CF6E84" w:rsidRDefault="000563DE" w:rsidP="000563DE"/>
    <w:p w14:paraId="66FCE495" w14:textId="77777777" w:rsidR="000563DE" w:rsidRDefault="000563DE" w:rsidP="000563DE">
      <w:pPr>
        <w:rPr>
          <w:b/>
          <w:bCs/>
        </w:rPr>
      </w:pPr>
      <w:r w:rsidRPr="00F0284E">
        <w:rPr>
          <w:b/>
          <w:bCs/>
        </w:rPr>
        <w:t>Analysis</w:t>
      </w:r>
    </w:p>
    <w:p w14:paraId="0A661B05" w14:textId="77777777" w:rsidR="000563DE" w:rsidRPr="00F0284E" w:rsidRDefault="000563DE" w:rsidP="000563DE">
      <w:pPr>
        <w:rPr>
          <w:b/>
          <w:bCs/>
        </w:rPr>
      </w:pPr>
    </w:p>
    <w:p w14:paraId="20F5D419" w14:textId="27CA7735" w:rsidR="000563DE" w:rsidRDefault="000563DE" w:rsidP="00195072">
      <w:r w:rsidRPr="00CF6E84">
        <w:t xml:space="preserve">The establishment of the </w:t>
      </w:r>
      <w:r w:rsidR="00602D81">
        <w:t>PBT</w:t>
      </w:r>
      <w:r w:rsidRPr="00CF6E84">
        <w:t xml:space="preserve"> Service is designed to improve cancer care for UMMHC’s patient panel, the majority of whom are Medicare and Medicaid beneficiaries</w:t>
      </w:r>
      <w:r w:rsidR="0A9F0F4F">
        <w:t xml:space="preserve"> </w:t>
      </w:r>
      <w:r w:rsidR="05FD52BF">
        <w:t>(~70%)</w:t>
      </w:r>
      <w:r w:rsidR="55395B06">
        <w:t>.</w:t>
      </w:r>
      <w:r w:rsidRPr="00CF6E84">
        <w:t xml:space="preserve"> By offering this state-of-the-art therapy locally, the Applican</w:t>
      </w:r>
      <w:r>
        <w:t xml:space="preserve">t </w:t>
      </w:r>
      <w:r w:rsidRPr="00CF6E84">
        <w:t>has described how it aims to enhance health outcomes</w:t>
      </w:r>
      <w:r>
        <w:t xml:space="preserve"> through enhanced tumor control and reduced treatment related toxicities; </w:t>
      </w:r>
      <w:r w:rsidRPr="00CF6E84">
        <w:t>improve quality of life</w:t>
      </w:r>
      <w:r>
        <w:t xml:space="preserve"> through reduced travel, RIAE and associated expenses; </w:t>
      </w:r>
      <w:r w:rsidRPr="00CF6E84">
        <w:t xml:space="preserve">and promote health equity </w:t>
      </w:r>
      <w:r>
        <w:t xml:space="preserve">through its longstanding commitment to culturally competent care </w:t>
      </w:r>
      <w:r w:rsidRPr="00CF6E84">
        <w:t xml:space="preserve">for underserved populations </w:t>
      </w:r>
      <w:r>
        <w:t>and</w:t>
      </w:r>
      <w:r w:rsidRPr="00CF6E84">
        <w:t xml:space="preserve"> who </w:t>
      </w:r>
      <w:r>
        <w:t xml:space="preserve">as cited by the Applicant </w:t>
      </w:r>
      <w:r w:rsidRPr="00CF6E84">
        <w:t xml:space="preserve">often face barriers to accessing advanced specialty care, and who may have </w:t>
      </w:r>
      <w:r>
        <w:t xml:space="preserve">difficulty </w:t>
      </w:r>
      <w:r w:rsidRPr="00CF6E84">
        <w:t>access</w:t>
      </w:r>
      <w:r>
        <w:t xml:space="preserve">ing PBT </w:t>
      </w:r>
      <w:r w:rsidRPr="00CF6E84">
        <w:t>in the Boston area.</w:t>
      </w:r>
    </w:p>
    <w:p w14:paraId="0EDA1C0C" w14:textId="0A274E5C" w:rsidR="000563DE" w:rsidRPr="00CF6E84" w:rsidRDefault="000563DE" w:rsidP="00195072">
      <w:r w:rsidRPr="00CF6E84">
        <w:t xml:space="preserve"> </w:t>
      </w:r>
    </w:p>
    <w:p w14:paraId="29A2057F" w14:textId="60A57E72" w:rsidR="00083525" w:rsidRPr="00EC771D" w:rsidRDefault="000563DE" w:rsidP="00195072">
      <w:r w:rsidRPr="00CF6E84">
        <w:t xml:space="preserve">Staff </w:t>
      </w:r>
      <w:r w:rsidR="00F66707">
        <w:t>finds the</w:t>
      </w:r>
      <w:r w:rsidRPr="00CF6E84">
        <w:t xml:space="preserve"> Proposed Project will add public health value in terms of improved health outcomes, quality of life, and equity for UMMMC’s Patient Panels.</w:t>
      </w:r>
      <w:r w:rsidR="00F66707">
        <w:t xml:space="preserve"> Staff find that with the </w:t>
      </w:r>
      <w:r w:rsidR="00D33D61">
        <w:t>“Other Conditions” outlined below</w:t>
      </w:r>
      <w:r w:rsidR="00B35568">
        <w:t xml:space="preserve"> and the </w:t>
      </w:r>
      <w:r w:rsidR="00F66707">
        <w:t xml:space="preserve">annual reporting measures outlined in Appendix </w:t>
      </w:r>
      <w:proofErr w:type="gramStart"/>
      <w:r w:rsidR="00F66707">
        <w:t>1,</w:t>
      </w:r>
      <w:proofErr w:type="gramEnd"/>
      <w:r w:rsidR="00F66707">
        <w:t xml:space="preserve"> the requirements of Factor 1(b) have been met. </w:t>
      </w:r>
    </w:p>
    <w:p w14:paraId="79FE3989" w14:textId="77777777" w:rsidR="005C6A47" w:rsidRPr="005C6A47" w:rsidRDefault="005C6A47" w:rsidP="00CE2739">
      <w:pPr>
        <w:contextualSpacing/>
      </w:pPr>
    </w:p>
    <w:p w14:paraId="64A7A472" w14:textId="23C900CC" w:rsidR="00A52175" w:rsidRDefault="00BB7B4F" w:rsidP="00195072">
      <w:pPr>
        <w:pStyle w:val="Heading1"/>
        <w:spacing w:before="0" w:line="240" w:lineRule="auto"/>
        <w:rPr>
          <w:rFonts w:asciiTheme="minorHAnsi" w:hAnsiTheme="minorHAnsi" w:cstheme="minorBidi"/>
        </w:rPr>
      </w:pPr>
      <w:bookmarkStart w:id="48" w:name="_Toc18922409"/>
      <w:bookmarkStart w:id="49" w:name="_Toc157428829"/>
      <w:bookmarkStart w:id="50" w:name="_Toc213415524"/>
      <w:bookmarkStart w:id="51" w:name="_Toc17151150"/>
      <w:bookmarkStart w:id="52" w:name="_Toc17322394"/>
      <w:bookmarkEnd w:id="44"/>
      <w:bookmarkEnd w:id="45"/>
      <w:r w:rsidRPr="6CE004FB">
        <w:rPr>
          <w:rFonts w:asciiTheme="minorHAnsi" w:hAnsiTheme="minorHAnsi" w:cstheme="minorBidi"/>
        </w:rPr>
        <w:t>Factor 1: c) Efficiency, Continuity of Care, Coordination of Care</w:t>
      </w:r>
      <w:bookmarkEnd w:id="48"/>
      <w:bookmarkEnd w:id="49"/>
      <w:bookmarkEnd w:id="50"/>
    </w:p>
    <w:p w14:paraId="250C4B7E" w14:textId="77777777" w:rsidR="00195072" w:rsidRPr="00195072" w:rsidRDefault="00195072" w:rsidP="00195072"/>
    <w:p w14:paraId="658068C8" w14:textId="133ACD9F" w:rsidR="0073712F" w:rsidRDefault="0073712F" w:rsidP="0073712F">
      <w:pPr>
        <w:pStyle w:val="NormalWeb"/>
        <w:spacing w:after="240"/>
      </w:pPr>
      <w:r>
        <w:t xml:space="preserve">The Applicant states </w:t>
      </w:r>
      <w:r w:rsidR="00A52175" w:rsidRPr="00B97A2E">
        <w:t>UMMHC’s</w:t>
      </w:r>
      <w:r w:rsidR="005C6A47" w:rsidRPr="00B97A2E">
        <w:t xml:space="preserve"> established systems and processes for integrated care will </w:t>
      </w:r>
      <w:r w:rsidR="005C6A47">
        <w:t xml:space="preserve">allow for the </w:t>
      </w:r>
      <w:r w:rsidR="005C6A47" w:rsidRPr="00B97A2E">
        <w:t xml:space="preserve">incorporation of </w:t>
      </w:r>
      <w:r w:rsidR="00602D81">
        <w:t>PBT</w:t>
      </w:r>
      <w:r w:rsidR="005C6A47" w:rsidRPr="00B97A2E">
        <w:t xml:space="preserve"> </w:t>
      </w:r>
      <w:r>
        <w:t xml:space="preserve">as a </w:t>
      </w:r>
      <w:r w:rsidR="005C6A47" w:rsidRPr="00B97A2E">
        <w:t xml:space="preserve">treatment option, furthering continuity, and coordination of care for the </w:t>
      </w:r>
      <w:r w:rsidR="005C6A47">
        <w:t>p</w:t>
      </w:r>
      <w:r w:rsidR="005C6A47" w:rsidRPr="00B97A2E">
        <w:t xml:space="preserve">atient </w:t>
      </w:r>
      <w:r w:rsidR="005C6A47">
        <w:t>p</w:t>
      </w:r>
      <w:r w:rsidR="005C6A47" w:rsidRPr="00B97A2E">
        <w:t>anel</w:t>
      </w:r>
      <w:r w:rsidR="00A21D47">
        <w:t xml:space="preserve"> as described in this section</w:t>
      </w:r>
      <w:r w:rsidR="005C6A47" w:rsidRPr="00B97A2E">
        <w:t>.</w:t>
      </w:r>
      <w:r w:rsidR="005C6A47">
        <w:t xml:space="preserve"> </w:t>
      </w:r>
      <w:r w:rsidR="00A21D47">
        <w:t>It further asserts that UMMMC’s</w:t>
      </w:r>
      <w:r>
        <w:t xml:space="preserve"> nationally recognized research and </w:t>
      </w:r>
      <w:r w:rsidR="005C6A47">
        <w:t xml:space="preserve">clinical expertise </w:t>
      </w:r>
      <w:r w:rsidR="00A21D47">
        <w:t xml:space="preserve">are both </w:t>
      </w:r>
      <w:r w:rsidR="00602D81">
        <w:t>essential</w:t>
      </w:r>
      <w:r>
        <w:t xml:space="preserve"> component</w:t>
      </w:r>
      <w:r w:rsidR="00A21D47">
        <w:t>s</w:t>
      </w:r>
      <w:r>
        <w:t xml:space="preserve"> </w:t>
      </w:r>
      <w:r w:rsidR="00602D81">
        <w:t>to effectively</w:t>
      </w:r>
      <w:r w:rsidR="005C6A47">
        <w:t xml:space="preserve"> operat</w:t>
      </w:r>
      <w:r w:rsidR="00A21D47">
        <w:t>ing</w:t>
      </w:r>
      <w:r w:rsidR="005C6A47">
        <w:t xml:space="preserve"> </w:t>
      </w:r>
      <w:r>
        <w:t xml:space="preserve">this </w:t>
      </w:r>
      <w:r w:rsidR="00602D81">
        <w:t>PBT</w:t>
      </w:r>
      <w:r w:rsidR="005C6A47">
        <w:t xml:space="preserve"> Service, </w:t>
      </w:r>
      <w:r>
        <w:t xml:space="preserve">while </w:t>
      </w:r>
      <w:r w:rsidR="005C6A47">
        <w:t>continuing to operate</w:t>
      </w:r>
      <w:r>
        <w:t xml:space="preserve"> its </w:t>
      </w:r>
      <w:r w:rsidR="005C6A47">
        <w:t>integrated, highly effective cancer program</w:t>
      </w:r>
      <w:r>
        <w:t>.</w:t>
      </w:r>
    </w:p>
    <w:p w14:paraId="14822D2F" w14:textId="30E92205" w:rsidR="005C6A47" w:rsidRDefault="005C6A47" w:rsidP="00C13B66">
      <w:pPr>
        <w:pStyle w:val="NormalWeb"/>
        <w:spacing w:after="240"/>
        <w:rPr>
          <w:b/>
          <w:bCs/>
        </w:rPr>
      </w:pPr>
      <w:r>
        <w:rPr>
          <w:b/>
          <w:bCs/>
        </w:rPr>
        <w:t>Clinical Expertise</w:t>
      </w:r>
    </w:p>
    <w:p w14:paraId="79B58B19" w14:textId="0C0F9145" w:rsidR="00A8520B" w:rsidRDefault="00E24D5D" w:rsidP="00A8520B">
      <w:pPr>
        <w:pStyle w:val="NormalWeb"/>
        <w:spacing w:after="240"/>
      </w:pPr>
      <w:r>
        <w:t xml:space="preserve">Clinical expertise is an essential component to the provision of efficient effective </w:t>
      </w:r>
      <w:r w:rsidR="00C13B66">
        <w:t xml:space="preserve">cancer </w:t>
      </w:r>
      <w:proofErr w:type="gramStart"/>
      <w:r>
        <w:t>care</w:t>
      </w:r>
      <w:proofErr w:type="gramEnd"/>
      <w:r>
        <w:t xml:space="preserve"> so the correct </w:t>
      </w:r>
      <w:r w:rsidR="00C13B66">
        <w:t xml:space="preserve">diagnostic and </w:t>
      </w:r>
      <w:r>
        <w:t xml:space="preserve">treatment decisions are made in a timely manner and to avoid </w:t>
      </w:r>
      <w:r w:rsidR="00C13B66">
        <w:t>unnecessary testing and costly errors.</w:t>
      </w:r>
      <w:r>
        <w:t xml:space="preserve"> </w:t>
      </w:r>
      <w:r w:rsidR="00A8520B" w:rsidRPr="00A8520B">
        <w:t xml:space="preserve">Patients will be evaluated by UMMHC’s Tumor Board teams to assure that the patients receive the most appropriate type of therapy for their specific cancer, including whether they are a candidate for </w:t>
      </w:r>
      <w:r w:rsidR="00602D81">
        <w:t>PBT</w:t>
      </w:r>
      <w:r w:rsidR="00A8520B" w:rsidRPr="00A8520B">
        <w:t>.</w:t>
      </w:r>
      <w:r w:rsidR="00A8520B">
        <w:t xml:space="preserve"> </w:t>
      </w:r>
    </w:p>
    <w:p w14:paraId="43284EC8" w14:textId="4E388410" w:rsidR="003E01C0" w:rsidRPr="00A8520B" w:rsidRDefault="665039A5" w:rsidP="00A8520B">
      <w:pPr>
        <w:pStyle w:val="NormalWeb"/>
        <w:spacing w:after="240"/>
        <w:rPr>
          <w:b/>
          <w:bCs/>
        </w:rPr>
      </w:pPr>
      <w:r>
        <w:lastRenderedPageBreak/>
        <w:t>As a nationally recognized c</w:t>
      </w:r>
      <w:r w:rsidR="5A8C4739" w:rsidRPr="003E01C0">
        <w:t xml:space="preserve">ancer </w:t>
      </w:r>
      <w:r>
        <w:t>c</w:t>
      </w:r>
      <w:r w:rsidR="5A8C4739" w:rsidRPr="003E01C0">
        <w:t xml:space="preserve">enter </w:t>
      </w:r>
      <w:r>
        <w:t xml:space="preserve">the Applicant states </w:t>
      </w:r>
      <w:r w:rsidR="5066AB8E">
        <w:t xml:space="preserve">it will leverage its </w:t>
      </w:r>
      <w:r w:rsidR="17ADAA95">
        <w:t xml:space="preserve">expertise in delivering </w:t>
      </w:r>
      <w:r w:rsidR="6CE5BF36">
        <w:t xml:space="preserve">cancer care to </w:t>
      </w:r>
      <w:r w:rsidR="00195072">
        <w:t>delivering quality</w:t>
      </w:r>
      <w:r w:rsidR="17ADAA95">
        <w:t xml:space="preserve"> </w:t>
      </w:r>
      <w:r w:rsidR="02E469B4">
        <w:t>appropriate PBT care efficiently and effectively</w:t>
      </w:r>
      <w:r w:rsidR="5A8C4739" w:rsidRPr="003E01C0">
        <w:t>.</w:t>
      </w:r>
      <w:r w:rsidR="003E01C0" w:rsidRPr="003E01C0">
        <w:rPr>
          <w:vertAlign w:val="superscript"/>
        </w:rPr>
        <w:footnoteReference w:id="55"/>
      </w:r>
      <w:r w:rsidR="5A8C4739" w:rsidRPr="003E01C0">
        <w:t xml:space="preserve"> UMMHC maintains radiation oncology accreditation with the American College of Radiology which provides the highest level of quality assurance. The Radiation Oncology Department has a complete portfolio of advanced technology patient care, including brachytherapy, SBRT</w:t>
      </w:r>
      <w:r w:rsidR="12B4B602" w:rsidRPr="003E01C0">
        <w:t>,</w:t>
      </w:r>
      <w:r w:rsidR="5A8C4739" w:rsidRPr="003E01C0">
        <w:t xml:space="preserve"> total body radiation therapy (“TBI”), and total skin radiation therapy (“TSI”). The</w:t>
      </w:r>
      <w:r w:rsidR="12B4B602" w:rsidRPr="003E01C0">
        <w:t xml:space="preserve"> </w:t>
      </w:r>
      <w:r w:rsidR="4BFD0468" w:rsidRPr="003E01C0">
        <w:t>UMMMC</w:t>
      </w:r>
      <w:r w:rsidR="5A8C4739" w:rsidRPr="003E01C0">
        <w:t xml:space="preserve"> Department </w:t>
      </w:r>
      <w:r w:rsidR="3970CE39" w:rsidRPr="003E01C0">
        <w:t>of Oncology</w:t>
      </w:r>
      <w:r w:rsidR="12B4B602" w:rsidRPr="003E01C0">
        <w:t xml:space="preserve"> </w:t>
      </w:r>
      <w:r w:rsidR="5A8C4739" w:rsidRPr="003E01C0">
        <w:t>is recognized as a leading provider of radiation therapy clinical services. The Department Chair, TJ FitzGerald, MD, is nationally recognized for his clinical, educational, and academic contributions to the field of radiation oncology for over 30 years</w:t>
      </w:r>
      <w:r w:rsidR="1EC4B1E2">
        <w:t>,</w:t>
      </w:r>
      <w:r w:rsidR="003E01C0" w:rsidRPr="003E01C0">
        <w:rPr>
          <w:vertAlign w:val="superscript"/>
        </w:rPr>
        <w:footnoteReference w:id="56"/>
      </w:r>
      <w:r w:rsidR="5A8C4739" w:rsidRPr="003E01C0">
        <w:t xml:space="preserve"> </w:t>
      </w:r>
      <w:r w:rsidR="1EC4B1E2">
        <w:t xml:space="preserve">whose </w:t>
      </w:r>
      <w:r w:rsidR="5A8C4739" w:rsidRPr="003E01C0">
        <w:t xml:space="preserve">expertise extends to </w:t>
      </w:r>
      <w:r w:rsidR="7DE353FA">
        <w:t>PBT</w:t>
      </w:r>
      <w:r w:rsidR="5A8C4739" w:rsidRPr="003E01C0">
        <w:t xml:space="preserve">. Additionally, UMMHC also has a physicist on staff with experience with dosimetry in proton radiation therapy. If approved, UMMHC anticipates recruiting additional experts during the planning and implementation process to develop and operate the </w:t>
      </w:r>
      <w:r w:rsidR="7DE353FA">
        <w:t>PBT</w:t>
      </w:r>
      <w:r w:rsidR="5A8C4739" w:rsidRPr="003E01C0">
        <w:t xml:space="preserve"> Service in order to provide high-quality patient care, operational effectiveness and coordination.</w:t>
      </w:r>
    </w:p>
    <w:p w14:paraId="4E211249" w14:textId="6A8E8C9E" w:rsidR="00A8520B" w:rsidRPr="00A8520B" w:rsidRDefault="00A8520B" w:rsidP="00A8520B">
      <w:pPr>
        <w:pStyle w:val="NormalWeb"/>
        <w:spacing w:after="240"/>
        <w:rPr>
          <w:b/>
          <w:bCs/>
        </w:rPr>
      </w:pPr>
      <w:r w:rsidRPr="00A8520B">
        <w:rPr>
          <w:b/>
          <w:bCs/>
        </w:rPr>
        <w:t>Multidisciplinary Care Teams</w:t>
      </w:r>
    </w:p>
    <w:p w14:paraId="65C75734" w14:textId="186A1576" w:rsidR="00A8520B" w:rsidRPr="00A8520B" w:rsidRDefault="00A8520B" w:rsidP="000F2314">
      <w:pPr>
        <w:pStyle w:val="NormalWeb"/>
        <w:spacing w:after="240"/>
      </w:pPr>
      <w:r w:rsidRPr="00A8520B">
        <w:t xml:space="preserve">Multidisciplinary care teams, a hallmark of </w:t>
      </w:r>
      <w:r w:rsidR="003E7F06" w:rsidRPr="00A8520B">
        <w:t>UMMHC’s</w:t>
      </w:r>
      <w:r w:rsidRPr="00A8520B">
        <w:t xml:space="preserve"> approach to managing complex patients, will </w:t>
      </w:r>
      <w:r w:rsidR="003E7F06">
        <w:t xml:space="preserve">be integral to </w:t>
      </w:r>
      <w:r w:rsidRPr="00A8520B">
        <w:t xml:space="preserve">the </w:t>
      </w:r>
      <w:r w:rsidR="00602D81">
        <w:t>PBT</w:t>
      </w:r>
      <w:r w:rsidRPr="00A8520B">
        <w:t xml:space="preserve"> Service’s operations</w:t>
      </w:r>
      <w:r w:rsidR="003E7F06">
        <w:t xml:space="preserve"> and will </w:t>
      </w:r>
      <w:r w:rsidR="003E7F06" w:rsidRPr="003E7F06">
        <w:t>allow patients to benefit from a wide range of expertise, improving treatment precision and outcomes</w:t>
      </w:r>
      <w:r w:rsidRPr="00A8520B">
        <w:t xml:space="preserve">. These care teams, comprised of radiation oncologists, medical oncologists, surgeons, physical therapists, nutritionists, and other specialists, will collaborate closely to develop, and improve treatment protocols for complex cancer cases, delivering a cohesive and comprehensive approach to patient care. </w:t>
      </w:r>
      <w:r w:rsidR="00BC4772">
        <w:t>This</w:t>
      </w:r>
      <w:r w:rsidRPr="00A8520B">
        <w:t xml:space="preserve"> multidisciplinary </w:t>
      </w:r>
      <w:r w:rsidR="00BC4772">
        <w:t xml:space="preserve">care </w:t>
      </w:r>
      <w:r w:rsidRPr="00A8520B">
        <w:t xml:space="preserve">model </w:t>
      </w:r>
      <w:r w:rsidR="00BC4772">
        <w:t xml:space="preserve">advances </w:t>
      </w:r>
      <w:r w:rsidRPr="00A8520B">
        <w:t xml:space="preserve">continuity of care by reducing fragmentation and </w:t>
      </w:r>
      <w:r w:rsidR="00BC4772">
        <w:t xml:space="preserve">aligning </w:t>
      </w:r>
      <w:r w:rsidRPr="00A8520B">
        <w:t>all aspects of a patient’s care.</w:t>
      </w:r>
    </w:p>
    <w:p w14:paraId="73F961FE" w14:textId="77777777" w:rsidR="00001011" w:rsidRDefault="00001011" w:rsidP="00001011">
      <w:pPr>
        <w:pStyle w:val="NormalWeb"/>
        <w:rPr>
          <w:b/>
          <w:bCs/>
        </w:rPr>
      </w:pPr>
      <w:r w:rsidRPr="00001011">
        <w:rPr>
          <w:b/>
          <w:bCs/>
        </w:rPr>
        <w:t>Collaboration with PCPs and Other Specialists</w:t>
      </w:r>
    </w:p>
    <w:p w14:paraId="4EA82D65" w14:textId="77777777" w:rsidR="00001011" w:rsidRPr="00001011" w:rsidRDefault="00001011" w:rsidP="00001011">
      <w:pPr>
        <w:pStyle w:val="NormalWeb"/>
        <w:rPr>
          <w:b/>
          <w:bCs/>
        </w:rPr>
      </w:pPr>
    </w:p>
    <w:p w14:paraId="5D7BF34E" w14:textId="6F37C210" w:rsidR="00A8520B" w:rsidRDefault="00001011" w:rsidP="003E01C0">
      <w:pPr>
        <w:pStyle w:val="NormalWeb"/>
      </w:pPr>
      <w:r w:rsidRPr="00001011">
        <w:t xml:space="preserve">The </w:t>
      </w:r>
      <w:r w:rsidR="00602D81">
        <w:t>PBT</w:t>
      </w:r>
      <w:r w:rsidRPr="00001011">
        <w:t xml:space="preserve"> Service will collaborate closely with primary care providers to create and monitor individualized care plans. </w:t>
      </w:r>
      <w:r w:rsidR="00BC4772">
        <w:t xml:space="preserve">Currently, </w:t>
      </w:r>
      <w:r w:rsidRPr="00001011">
        <w:t xml:space="preserve">radiation oncologists provide detailed treatment updates to medical oncologists, surgical oncologists, and primary care providers, enabling them to manage any comorbidities or supportive care needs effectively. </w:t>
      </w:r>
      <w:r w:rsidR="00BC4772">
        <w:t>This practice will continue, and r</w:t>
      </w:r>
      <w:r w:rsidR="00BC4772" w:rsidRPr="00BC4772">
        <w:t xml:space="preserve">egular updates and feedback loops will be </w:t>
      </w:r>
      <w:r w:rsidR="00BC4772">
        <w:t xml:space="preserve">strengthened </w:t>
      </w:r>
      <w:r w:rsidR="00BC4772" w:rsidRPr="00BC4772">
        <w:t xml:space="preserve">to </w:t>
      </w:r>
      <w:r w:rsidR="00054952">
        <w:t>support</w:t>
      </w:r>
      <w:r w:rsidR="00054952" w:rsidRPr="00BC4772">
        <w:t xml:space="preserve"> </w:t>
      </w:r>
      <w:r w:rsidR="00BC4772" w:rsidRPr="00BC4772">
        <w:t>comprehensive patient management.</w:t>
      </w:r>
      <w:r w:rsidR="00BC4772">
        <w:t xml:space="preserve"> </w:t>
      </w:r>
      <w:r w:rsidRPr="00001011">
        <w:t xml:space="preserve">This collaboration will facilitate patient-centered and holistic health care by addressing the full spectrum of patients’ health concerns. </w:t>
      </w:r>
    </w:p>
    <w:p w14:paraId="550C8988" w14:textId="77777777" w:rsidR="000F2314" w:rsidRPr="003E01C0" w:rsidRDefault="000F2314" w:rsidP="003E01C0">
      <w:pPr>
        <w:pStyle w:val="NormalWeb"/>
      </w:pPr>
    </w:p>
    <w:p w14:paraId="276EF3B7" w14:textId="3A2FB003" w:rsidR="005C6A47" w:rsidRPr="00B97A2E" w:rsidRDefault="005C6A47" w:rsidP="00C13B66">
      <w:pPr>
        <w:pStyle w:val="NormalWeb"/>
        <w:keepNext/>
        <w:spacing w:after="240"/>
        <w:rPr>
          <w:b/>
          <w:bCs/>
        </w:rPr>
      </w:pPr>
      <w:r>
        <w:rPr>
          <w:b/>
          <w:bCs/>
        </w:rPr>
        <w:t xml:space="preserve">Integrated </w:t>
      </w:r>
      <w:r w:rsidR="000F2314" w:rsidRPr="000F2314">
        <w:rPr>
          <w:b/>
          <w:bCs/>
        </w:rPr>
        <w:t xml:space="preserve">Electronic Medical Record </w:t>
      </w:r>
      <w:r w:rsidR="000F2314">
        <w:rPr>
          <w:b/>
          <w:bCs/>
        </w:rPr>
        <w:t>System</w:t>
      </w:r>
    </w:p>
    <w:p w14:paraId="1E9CC03B" w14:textId="376BD46B" w:rsidR="005C6A47" w:rsidRPr="00B97A2E" w:rsidRDefault="095071CA" w:rsidP="00BF2F00">
      <w:pPr>
        <w:keepNext/>
        <w:spacing w:after="240"/>
      </w:pPr>
      <w:r>
        <w:t xml:space="preserve">The Applicant states that </w:t>
      </w:r>
      <w:r w:rsidRPr="00C13B66">
        <w:t>UMMHC</w:t>
      </w:r>
      <w:r w:rsidR="41E202E7" w:rsidRPr="00C13B66">
        <w:t xml:space="preserve"> has demonstrated excellence in system-wide coordination through its integrated Epic electronic medical record system (EMR)</w:t>
      </w:r>
      <w:r w:rsidR="114C3725" w:rsidRPr="00C13B66">
        <w:t xml:space="preserve"> and </w:t>
      </w:r>
      <w:r w:rsidR="41E202E7" w:rsidRPr="00C13B66">
        <w:t>has been recognized as an “Epic Gold Stars Level 10” organization</w:t>
      </w:r>
      <w:r w:rsidR="41E202E7" w:rsidRPr="00C13B66">
        <w:rPr>
          <w:color w:val="000000"/>
        </w:rPr>
        <w:t xml:space="preserve">, placing them in the top 3% of Epic users internationally and signifying </w:t>
      </w:r>
      <w:r w:rsidR="41E202E7" w:rsidRPr="00C13B66">
        <w:rPr>
          <w:color w:val="000000"/>
        </w:rPr>
        <w:lastRenderedPageBreak/>
        <w:t>excellence in E</w:t>
      </w:r>
      <w:r w:rsidR="079A2F66">
        <w:rPr>
          <w:color w:val="000000"/>
        </w:rPr>
        <w:t>M</w:t>
      </w:r>
      <w:r w:rsidR="41E202E7" w:rsidRPr="00C13B66">
        <w:rPr>
          <w:color w:val="000000"/>
        </w:rPr>
        <w:t>R utilization and patient care.</w:t>
      </w:r>
      <w:r w:rsidR="00C13B66" w:rsidRPr="00C13B66">
        <w:rPr>
          <w:rStyle w:val="FootnoteReference"/>
          <w:color w:val="000000"/>
        </w:rPr>
        <w:footnoteReference w:id="57"/>
      </w:r>
      <w:r w:rsidR="41E202E7" w:rsidRPr="00C13B66">
        <w:rPr>
          <w:color w:val="000000"/>
        </w:rPr>
        <w:t> </w:t>
      </w:r>
      <w:r w:rsidR="114C3725" w:rsidRPr="00C13B66">
        <w:rPr>
          <w:color w:val="000000"/>
        </w:rPr>
        <w:t xml:space="preserve">Through Epic, </w:t>
      </w:r>
      <w:r w:rsidR="09BFF095">
        <w:rPr>
          <w:color w:val="000000"/>
        </w:rPr>
        <w:t xml:space="preserve">efficiencies will be enhanced as </w:t>
      </w:r>
      <w:r w:rsidR="114C3725" w:rsidRPr="00C13B66">
        <w:rPr>
          <w:color w:val="000000"/>
        </w:rPr>
        <w:t>t</w:t>
      </w:r>
      <w:r w:rsidR="41E202E7" w:rsidRPr="00C13B66">
        <w:t xml:space="preserve">he </w:t>
      </w:r>
      <w:r w:rsidR="2EF91D1E">
        <w:t>PBT</w:t>
      </w:r>
      <w:r w:rsidR="41E202E7" w:rsidRPr="00C13B66">
        <w:t xml:space="preserve"> Service </w:t>
      </w:r>
      <w:r w:rsidR="114C3725" w:rsidRPr="00C13B66">
        <w:t xml:space="preserve">will have </w:t>
      </w:r>
      <w:r w:rsidR="41E202E7" w:rsidRPr="00C13B66">
        <w:t>seamless data sharing among</w:t>
      </w:r>
      <w:r w:rsidR="09BFF095">
        <w:t xml:space="preserve"> UMMHC</w:t>
      </w:r>
      <w:r w:rsidR="41E202E7" w:rsidRPr="00C13B66">
        <w:t xml:space="preserve"> oncology specialists, primary care providers, other clinical specialties, and support staff across the health system, </w:t>
      </w:r>
      <w:r w:rsidR="114C3725" w:rsidRPr="00C13B66">
        <w:t>to enable the</w:t>
      </w:r>
      <w:r w:rsidR="41E202E7" w:rsidRPr="00C13B66">
        <w:t xml:space="preserve"> deliver</w:t>
      </w:r>
      <w:r w:rsidR="114C3725" w:rsidRPr="00C13B66">
        <w:t>y</w:t>
      </w:r>
      <w:r w:rsidR="41E202E7" w:rsidRPr="00C13B66">
        <w:t xml:space="preserve"> integrated cancer care across all disciplines. </w:t>
      </w:r>
      <w:r>
        <w:t xml:space="preserve">Through </w:t>
      </w:r>
      <w:r w:rsidR="41E202E7" w:rsidRPr="00C13B66">
        <w:t>Epic</w:t>
      </w:r>
      <w:r>
        <w:t>, with</w:t>
      </w:r>
      <w:r w:rsidR="41E202E7" w:rsidRPr="00C13B66">
        <w:t xml:space="preserve"> real-time information sharing access to treatment plans, imaging, and patient progress notes, the risk of errors and redundancies</w:t>
      </w:r>
      <w:r>
        <w:t xml:space="preserve"> is reduced</w:t>
      </w:r>
      <w:r w:rsidR="41E202E7" w:rsidRPr="00C13B66">
        <w:t>. When necessary and in accordance with applicable law, Epic also facilitates information sharing with caregivers outside of the UMMH</w:t>
      </w:r>
      <w:r w:rsidR="09BFF095">
        <w:t>C</w:t>
      </w:r>
      <w:r w:rsidR="41E202E7" w:rsidRPr="00C13B66">
        <w:t xml:space="preserve"> system. </w:t>
      </w:r>
      <w:r w:rsidR="09BFF095">
        <w:t xml:space="preserve">As a result of these efficiencies </w:t>
      </w:r>
      <w:r w:rsidR="41E202E7" w:rsidRPr="00B97A2E">
        <w:t xml:space="preserve">patients </w:t>
      </w:r>
      <w:r w:rsidR="09BFF095">
        <w:t xml:space="preserve">will </w:t>
      </w:r>
      <w:r w:rsidR="41E202E7" w:rsidRPr="00B97A2E">
        <w:t>receive consistent, high-quality care throughout their treatment journey.</w:t>
      </w:r>
    </w:p>
    <w:p w14:paraId="7E876834" w14:textId="3CB5F927" w:rsidR="005C6A47" w:rsidRPr="00B97A2E" w:rsidRDefault="005C6A47" w:rsidP="00EF24AA">
      <w:pPr>
        <w:pStyle w:val="NormalWeb"/>
        <w:spacing w:after="240"/>
        <w:rPr>
          <w:b/>
          <w:bCs/>
        </w:rPr>
      </w:pPr>
      <w:r w:rsidRPr="00B97A2E">
        <w:rPr>
          <w:b/>
          <w:bCs/>
        </w:rPr>
        <w:t>Cancer Center Services</w:t>
      </w:r>
      <w:r w:rsidR="00001011">
        <w:rPr>
          <w:b/>
          <w:bCs/>
        </w:rPr>
        <w:t>, Nurse Navigators</w:t>
      </w:r>
      <w:r w:rsidRPr="00B97A2E">
        <w:rPr>
          <w:b/>
          <w:bCs/>
        </w:rPr>
        <w:t xml:space="preserve"> &amp; Supports</w:t>
      </w:r>
    </w:p>
    <w:p w14:paraId="2BB58BC0" w14:textId="5A7D275D" w:rsidR="005C6A47" w:rsidRPr="00B97A2E" w:rsidRDefault="005C6A47" w:rsidP="00EF24AA">
      <w:pPr>
        <w:pStyle w:val="NormalWeb"/>
        <w:spacing w:after="240"/>
      </w:pPr>
      <w:r w:rsidRPr="00B97A2E">
        <w:t xml:space="preserve">Patients who receive </w:t>
      </w:r>
      <w:r w:rsidR="00602D81">
        <w:t>PBT</w:t>
      </w:r>
      <w:r w:rsidRPr="00B97A2E">
        <w:t xml:space="preserve"> will be able to access all of the services and benefits of the Cancer Center, including care coordination, social work, financial counseling. </w:t>
      </w:r>
    </w:p>
    <w:p w14:paraId="12D12210" w14:textId="59F647C8" w:rsidR="00655268" w:rsidRDefault="005C6A47" w:rsidP="00EF24AA">
      <w:pPr>
        <w:pStyle w:val="NormalWeb"/>
        <w:spacing w:after="240"/>
      </w:pPr>
      <w:r>
        <w:t>Nurse navigators</w:t>
      </w:r>
      <w:r w:rsidR="00655268">
        <w:t xml:space="preserve"> who</w:t>
      </w:r>
      <w:r w:rsidRPr="00B97A2E">
        <w:t xml:space="preserve"> work closely with</w:t>
      </w:r>
      <w:r w:rsidR="00655268">
        <w:t xml:space="preserve"> cancer</w:t>
      </w:r>
      <w:r w:rsidRPr="00B97A2E">
        <w:t xml:space="preserve"> </w:t>
      </w:r>
      <w:r>
        <w:t xml:space="preserve">patients, </w:t>
      </w:r>
      <w:r w:rsidRPr="00B97A2E">
        <w:t>oncolog</w:t>
      </w:r>
      <w:r>
        <w:t xml:space="preserve">ists, and </w:t>
      </w:r>
      <w:r w:rsidRPr="00B97A2E">
        <w:t xml:space="preserve">primary care providers develop individualized care plans that address each patient’s unique needs. This proactive approach </w:t>
      </w:r>
      <w:r>
        <w:t>allows for the</w:t>
      </w:r>
      <w:r w:rsidRPr="00B97A2E">
        <w:t xml:space="preserve"> </w:t>
      </w:r>
      <w:r>
        <w:t xml:space="preserve">most effective and efficient management of patients who </w:t>
      </w:r>
      <w:r w:rsidR="00655268">
        <w:t>will be</w:t>
      </w:r>
      <w:r>
        <w:t xml:space="preserve"> receiving</w:t>
      </w:r>
      <w:r w:rsidRPr="00B97A2E">
        <w:t xml:space="preserve"> </w:t>
      </w:r>
      <w:r w:rsidR="00602D81">
        <w:t>PBT</w:t>
      </w:r>
      <w:r w:rsidRPr="00B97A2E">
        <w:t>, reducing delays in care</w:t>
      </w:r>
      <w:r>
        <w:t xml:space="preserve">, </w:t>
      </w:r>
      <w:r w:rsidRPr="00B97A2E">
        <w:t>optimizing treatment outcomes</w:t>
      </w:r>
      <w:r>
        <w:t xml:space="preserve">, and providing holistic care for </w:t>
      </w:r>
      <w:r w:rsidR="00001011">
        <w:t>the patient.</w:t>
      </w:r>
      <w:r w:rsidR="00EF24AA">
        <w:t xml:space="preserve"> </w:t>
      </w:r>
    </w:p>
    <w:p w14:paraId="33BFF8A5" w14:textId="01EDCB37" w:rsidR="00001011" w:rsidRDefault="00001011" w:rsidP="00EF24AA">
      <w:pPr>
        <w:pStyle w:val="NormalWeb"/>
        <w:spacing w:after="240"/>
      </w:pPr>
      <w:r>
        <w:t>N</w:t>
      </w:r>
      <w:r w:rsidRPr="00001011">
        <w:t xml:space="preserve">urse navigators will serve as a critical point of contact for patients, addressing their concerns and ensuring that they remain engaged throughout their treatment </w:t>
      </w:r>
      <w:proofErr w:type="gramStart"/>
      <w:r w:rsidRPr="00001011">
        <w:t>journey</w:t>
      </w:r>
      <w:proofErr w:type="gramEnd"/>
      <w:r w:rsidR="00EF24AA">
        <w:t xml:space="preserve"> </w:t>
      </w:r>
      <w:r w:rsidR="000C1830">
        <w:t>fostering</w:t>
      </w:r>
      <w:r w:rsidR="000C1830" w:rsidRPr="00001011">
        <w:t xml:space="preserve"> </w:t>
      </w:r>
      <w:r w:rsidR="000C1830" w:rsidRPr="00B97A2E">
        <w:t>improved</w:t>
      </w:r>
      <w:r w:rsidR="005C6A47" w:rsidRPr="00B97A2E">
        <w:t xml:space="preserve"> coordination and continuity of care. </w:t>
      </w:r>
      <w:r>
        <w:t>N</w:t>
      </w:r>
      <w:r w:rsidR="005C6A47" w:rsidRPr="00B97A2E">
        <w:t xml:space="preserve">urse navigators will </w:t>
      </w:r>
      <w:r>
        <w:t xml:space="preserve">also </w:t>
      </w:r>
      <w:r w:rsidR="005C6A47" w:rsidRPr="00B97A2E">
        <w:t xml:space="preserve">assist patients with scheduling, transportation, and understanding their care plans. By providing these services, the </w:t>
      </w:r>
      <w:r w:rsidR="00602D81">
        <w:t>PBT</w:t>
      </w:r>
      <w:r w:rsidR="005C6A47">
        <w:t xml:space="preserve"> Service</w:t>
      </w:r>
      <w:r w:rsidR="005C6A47" w:rsidRPr="00B97A2E">
        <w:t xml:space="preserve"> will </w:t>
      </w:r>
      <w:r w:rsidR="005C6A47">
        <w:t>facilitate</w:t>
      </w:r>
      <w:r w:rsidR="005C6A47" w:rsidRPr="00B97A2E">
        <w:t xml:space="preserve"> smoother transitions between different phases of care and reduce the likelihood of treatment interruptions. </w:t>
      </w:r>
    </w:p>
    <w:p w14:paraId="22303B42" w14:textId="1B33F80E" w:rsidR="005C6A47" w:rsidRPr="00B97A2E" w:rsidRDefault="005C6A47" w:rsidP="00EF24AA">
      <w:pPr>
        <w:pStyle w:val="NormalWeb"/>
        <w:spacing w:after="240"/>
        <w:rPr>
          <w:b/>
          <w:bCs/>
        </w:rPr>
      </w:pPr>
      <w:r w:rsidRPr="00B97A2E">
        <w:rPr>
          <w:b/>
          <w:bCs/>
        </w:rPr>
        <w:t>Remote Follow</w:t>
      </w:r>
      <w:r>
        <w:rPr>
          <w:b/>
          <w:bCs/>
        </w:rPr>
        <w:t>-</w:t>
      </w:r>
      <w:r w:rsidRPr="00B97A2E">
        <w:rPr>
          <w:b/>
          <w:bCs/>
        </w:rPr>
        <w:t>up</w:t>
      </w:r>
    </w:p>
    <w:p w14:paraId="2F5E069A" w14:textId="2FB772C9" w:rsidR="005C6A47" w:rsidRPr="00B97A2E" w:rsidRDefault="005C6A47" w:rsidP="00EF24AA">
      <w:pPr>
        <w:pStyle w:val="NormalWeb"/>
        <w:spacing w:after="240"/>
      </w:pPr>
      <w:r w:rsidRPr="00B97A2E">
        <w:t xml:space="preserve">To support continuity of care for patients who cannot travel frequently for post-treatment visits </w:t>
      </w:r>
      <w:r>
        <w:t xml:space="preserve">to the </w:t>
      </w:r>
      <w:r w:rsidR="00602D81">
        <w:t>PBT</w:t>
      </w:r>
      <w:r>
        <w:t xml:space="preserve"> Service, patients may utilize </w:t>
      </w:r>
      <w:r w:rsidR="00AC531D" w:rsidRPr="00B97A2E">
        <w:t>UMMHC’s</w:t>
      </w:r>
      <w:r w:rsidRPr="00B97A2E">
        <w:t xml:space="preserve"> telehealth</w:t>
      </w:r>
      <w:r>
        <w:t xml:space="preserve"> services</w:t>
      </w:r>
      <w:r w:rsidR="000C1830">
        <w:t xml:space="preserve"> which</w:t>
      </w:r>
      <w:r w:rsidRPr="00B97A2E">
        <w:t xml:space="preserve"> will allow providers to follow up with patients remotely, so that issues </w:t>
      </w:r>
      <w:r w:rsidR="00AC531D">
        <w:t>can be</w:t>
      </w:r>
      <w:r w:rsidRPr="00B97A2E">
        <w:t xml:space="preserve"> addressed promptly. </w:t>
      </w:r>
      <w:r w:rsidR="00AC531D">
        <w:t>UMMHC</w:t>
      </w:r>
      <w:r>
        <w:t xml:space="preserve"> clinicians also have the ability to order r</w:t>
      </w:r>
      <w:r w:rsidRPr="00B97A2E">
        <w:t xml:space="preserve">emote monitoring </w:t>
      </w:r>
      <w:r>
        <w:t xml:space="preserve">at </w:t>
      </w:r>
      <w:r w:rsidR="000C1830">
        <w:t>home</w:t>
      </w:r>
      <w:r w:rsidR="00AC531D">
        <w:t>.</w:t>
      </w:r>
      <w:r>
        <w:t xml:space="preserve"> </w:t>
      </w:r>
      <w:r w:rsidR="00AC531D">
        <w:t xml:space="preserve">This allows </w:t>
      </w:r>
      <w:r>
        <w:t xml:space="preserve">caregivers </w:t>
      </w:r>
      <w:r w:rsidR="000C1830">
        <w:t>to be</w:t>
      </w:r>
      <w:r>
        <w:t xml:space="preserve"> notified if a patient’s condition </w:t>
      </w:r>
      <w:proofErr w:type="gramStart"/>
      <w:r>
        <w:t>changes in</w:t>
      </w:r>
      <w:proofErr w:type="gramEnd"/>
      <w:r>
        <w:t xml:space="preserve"> between visits, </w:t>
      </w:r>
      <w:r w:rsidR="00AC531D">
        <w:t xml:space="preserve">enabling </w:t>
      </w:r>
      <w:r>
        <w:t>adjust</w:t>
      </w:r>
      <w:r w:rsidR="00AC531D">
        <w:t>ments</w:t>
      </w:r>
      <w:r>
        <w:t xml:space="preserve"> </w:t>
      </w:r>
      <w:r w:rsidR="000C1830">
        <w:t xml:space="preserve">to </w:t>
      </w:r>
      <w:r>
        <w:t>care if indicated</w:t>
      </w:r>
      <w:r w:rsidRPr="00B97A2E">
        <w:t xml:space="preserve">.  </w:t>
      </w:r>
    </w:p>
    <w:p w14:paraId="4530218E" w14:textId="04AF2FFF" w:rsidR="005C6A47" w:rsidRDefault="005C6A47" w:rsidP="00AC531D">
      <w:pPr>
        <w:pStyle w:val="NormalWeb"/>
        <w:spacing w:after="240"/>
        <w:rPr>
          <w:b/>
          <w:bCs/>
        </w:rPr>
      </w:pPr>
      <w:r>
        <w:rPr>
          <w:b/>
          <w:bCs/>
        </w:rPr>
        <w:t>Research and Training</w:t>
      </w:r>
    </w:p>
    <w:p w14:paraId="7067A374" w14:textId="01D21805" w:rsidR="00EF24AA" w:rsidRDefault="000C1830" w:rsidP="00AC531D">
      <w:pPr>
        <w:pStyle w:val="NormalWeb"/>
        <w:spacing w:after="240"/>
      </w:pPr>
      <w:r>
        <w:t>The Applicant reports that t</w:t>
      </w:r>
      <w:r w:rsidR="005C6A47">
        <w:t xml:space="preserve">hrough </w:t>
      </w:r>
      <w:r w:rsidR="00EF24AA">
        <w:t>UMMHC’s</w:t>
      </w:r>
      <w:r w:rsidR="005C6A47">
        <w:t xml:space="preserve"> partnership with UMass Chan, </w:t>
      </w:r>
      <w:r w:rsidR="00EF24AA" w:rsidRPr="00B97A2E">
        <w:t>UMMHC</w:t>
      </w:r>
      <w:r w:rsidR="005C6A47">
        <w:t xml:space="preserve"> participates in </w:t>
      </w:r>
      <w:r w:rsidR="008669A7">
        <w:t xml:space="preserve">numerous </w:t>
      </w:r>
      <w:r w:rsidR="005C6A47">
        <w:t xml:space="preserve">clinical trials of new cancer treatments. The addition of </w:t>
      </w:r>
      <w:r w:rsidR="00602D81">
        <w:t>PBT</w:t>
      </w:r>
      <w:r w:rsidR="005C6A47">
        <w:t xml:space="preserve"> will facilitate further study of the efficacy of </w:t>
      </w:r>
      <w:r w:rsidR="00602D81">
        <w:t>PBT</w:t>
      </w:r>
      <w:r w:rsidR="005C6A47">
        <w:t xml:space="preserve"> for new patient populations and for new clinical indications, along with other treatments being studied. </w:t>
      </w:r>
    </w:p>
    <w:p w14:paraId="628415BB" w14:textId="30FE3449" w:rsidR="005C6A47" w:rsidRDefault="00EF24AA" w:rsidP="00AC531D">
      <w:pPr>
        <w:pStyle w:val="NormalWeb"/>
        <w:spacing w:after="240"/>
        <w:rPr>
          <w:b/>
          <w:bCs/>
        </w:rPr>
      </w:pPr>
      <w:r>
        <w:t>H</w:t>
      </w:r>
      <w:r w:rsidR="005C6A47">
        <w:t xml:space="preserve">aving </w:t>
      </w:r>
      <w:r w:rsidR="00602D81">
        <w:t>PBT</w:t>
      </w:r>
      <w:r w:rsidR="005C6A47">
        <w:t xml:space="preserve"> at the Cancer Center will </w:t>
      </w:r>
      <w:r w:rsidR="000C1830">
        <w:t xml:space="preserve">aid </w:t>
      </w:r>
      <w:r>
        <w:t>UMMHC</w:t>
      </w:r>
      <w:r w:rsidR="005C6A47">
        <w:t xml:space="preserve"> </w:t>
      </w:r>
      <w:r w:rsidR="000C1830">
        <w:t>in attracting</w:t>
      </w:r>
      <w:r w:rsidR="005C6A47">
        <w:t xml:space="preserve"> and train</w:t>
      </w:r>
      <w:r w:rsidR="000C1830">
        <w:t>ing</w:t>
      </w:r>
      <w:r w:rsidR="005C6A47">
        <w:t xml:space="preserve"> oncology fellows and radiation therapy</w:t>
      </w:r>
      <w:r w:rsidR="00AC531D">
        <w:t xml:space="preserve"> </w:t>
      </w:r>
      <w:r w:rsidR="000C1830">
        <w:t xml:space="preserve">residents </w:t>
      </w:r>
      <w:r w:rsidR="00AC531D">
        <w:t xml:space="preserve">which </w:t>
      </w:r>
      <w:r w:rsidR="005C6A47">
        <w:t xml:space="preserve">will </w:t>
      </w:r>
      <w:r w:rsidR="00AC531D">
        <w:t xml:space="preserve">allow them </w:t>
      </w:r>
      <w:r w:rsidR="005C6A47">
        <w:t xml:space="preserve">to learn </w:t>
      </w:r>
      <w:r w:rsidR="000C1830">
        <w:t xml:space="preserve">about </w:t>
      </w:r>
      <w:r w:rsidR="005C6A47">
        <w:t xml:space="preserve">the </w:t>
      </w:r>
      <w:r w:rsidR="00B86438">
        <w:t xml:space="preserve">evolving </w:t>
      </w:r>
      <w:r w:rsidR="005C6A47">
        <w:t xml:space="preserve">role of </w:t>
      </w:r>
      <w:r w:rsidR="00602D81">
        <w:t>PBT</w:t>
      </w:r>
      <w:r w:rsidR="005C6A47">
        <w:t xml:space="preserve"> in the overall </w:t>
      </w:r>
      <w:r w:rsidR="005C6A47">
        <w:lastRenderedPageBreak/>
        <w:t xml:space="preserve">treatment of </w:t>
      </w:r>
      <w:r w:rsidR="000C1830">
        <w:t xml:space="preserve">cancer </w:t>
      </w:r>
      <w:r w:rsidR="005C6A47">
        <w:t xml:space="preserve">patients. </w:t>
      </w:r>
      <w:r w:rsidR="000C1830">
        <w:t>Additionally</w:t>
      </w:r>
      <w:r w:rsidR="00B86438">
        <w:t>, having</w:t>
      </w:r>
      <w:r w:rsidR="000C1830">
        <w:t xml:space="preserve"> the</w:t>
      </w:r>
      <w:r w:rsidR="005C6A47">
        <w:t xml:space="preserve"> </w:t>
      </w:r>
      <w:r w:rsidR="00602D81">
        <w:t>PBT</w:t>
      </w:r>
      <w:r w:rsidR="005C6A47">
        <w:t xml:space="preserve"> Service may also allow </w:t>
      </w:r>
      <w:r>
        <w:t>UMMHC</w:t>
      </w:r>
      <w:r w:rsidR="005C6A47">
        <w:t xml:space="preserve"> to more effectively collaborate with the radiation physicist residency program operated by the University of Massachusetts - Lowell allow</w:t>
      </w:r>
      <w:r w:rsidR="00B86438">
        <w:t>ing</w:t>
      </w:r>
      <w:r w:rsidR="005C6A47">
        <w:t xml:space="preserve"> more trainees in radiation oncology to gain valuable exposure to this treatment modality.  </w:t>
      </w:r>
    </w:p>
    <w:p w14:paraId="1671EE24" w14:textId="12BA5361" w:rsidR="005C6A47" w:rsidRPr="00B97A2E" w:rsidRDefault="00EF24AA" w:rsidP="00EF24AA">
      <w:pPr>
        <w:pStyle w:val="NormalWeb"/>
        <w:keepNext/>
        <w:spacing w:after="240"/>
      </w:pPr>
      <w:r w:rsidRPr="00B97A2E">
        <w:t>UMMHC</w:t>
      </w:r>
      <w:r w:rsidR="005C6A47">
        <w:t xml:space="preserve"> </w:t>
      </w:r>
      <w:r w:rsidR="00B86438">
        <w:t xml:space="preserve">has an </w:t>
      </w:r>
      <w:r>
        <w:t>ongoing</w:t>
      </w:r>
      <w:r w:rsidR="005C6A47" w:rsidRPr="00B97A2E">
        <w:t xml:space="preserve"> commitment to </w:t>
      </w:r>
      <w:r w:rsidRPr="00B97A2E">
        <w:t>training,</w:t>
      </w:r>
      <w:r w:rsidR="005C6A47" w:rsidRPr="00B97A2E">
        <w:t xml:space="preserve"> and workforce development</w:t>
      </w:r>
      <w:r w:rsidR="005C6A47">
        <w:t xml:space="preserve">. </w:t>
      </w:r>
      <w:r w:rsidR="005C6A47" w:rsidRPr="00B97A2E">
        <w:t xml:space="preserve">The </w:t>
      </w:r>
      <w:r w:rsidR="00602D81">
        <w:t>PBT</w:t>
      </w:r>
      <w:r w:rsidR="005C6A47" w:rsidRPr="00B97A2E">
        <w:t xml:space="preserve"> </w:t>
      </w:r>
      <w:r w:rsidR="005C6A47">
        <w:t>Service</w:t>
      </w:r>
      <w:r w:rsidR="005C6A47" w:rsidRPr="00B97A2E">
        <w:t xml:space="preserve"> </w:t>
      </w:r>
      <w:r w:rsidR="005C6A47">
        <w:t>may</w:t>
      </w:r>
      <w:r w:rsidR="005C6A47" w:rsidRPr="00B97A2E">
        <w:t xml:space="preserve"> </w:t>
      </w:r>
      <w:r w:rsidR="00B86438">
        <w:t xml:space="preserve">also </w:t>
      </w:r>
      <w:r w:rsidR="005C6A47" w:rsidRPr="00B97A2E">
        <w:t xml:space="preserve">serve as a training center for </w:t>
      </w:r>
      <w:r w:rsidR="005C6A47">
        <w:t xml:space="preserve">other </w:t>
      </w:r>
      <w:r w:rsidR="005C6A47" w:rsidRPr="00B97A2E">
        <w:t>healthcare professionals, ensuring a well-</w:t>
      </w:r>
      <w:r w:rsidR="005C6A47">
        <w:t>qualified</w:t>
      </w:r>
      <w:r w:rsidR="005C6A47" w:rsidRPr="00B97A2E">
        <w:t xml:space="preserve"> workforce proficient in advanced cancer care techniques. By investing in ongoing education and skill development, </w:t>
      </w:r>
      <w:r w:rsidRPr="00B97A2E">
        <w:t>UMMHC</w:t>
      </w:r>
      <w:r w:rsidR="005C6A47" w:rsidRPr="00B97A2E">
        <w:t xml:space="preserve"> will maintain a high standard of care delivery </w:t>
      </w:r>
      <w:r w:rsidR="00B86438">
        <w:t xml:space="preserve">for its patient population </w:t>
      </w:r>
      <w:r w:rsidR="005C6A47" w:rsidRPr="00B97A2E">
        <w:t>and support long-term operational efficiency.</w:t>
      </w:r>
    </w:p>
    <w:p w14:paraId="2BC9A436" w14:textId="577C8F26" w:rsidR="005C6A47" w:rsidRPr="00B97A2E" w:rsidRDefault="00B86438" w:rsidP="00EF24AA">
      <w:pPr>
        <w:pStyle w:val="NormalWeb"/>
        <w:spacing w:after="240"/>
      </w:pPr>
      <w:r>
        <w:t>T</w:t>
      </w:r>
      <w:r w:rsidR="008D74F8">
        <w:t xml:space="preserve">he Applicant states the </w:t>
      </w:r>
      <w:r w:rsidR="00602D81">
        <w:t>PBT</w:t>
      </w:r>
      <w:r w:rsidR="005C6A47">
        <w:t xml:space="preserve"> Service will </w:t>
      </w:r>
      <w:r w:rsidR="008D74F8">
        <w:t xml:space="preserve">build upon </w:t>
      </w:r>
      <w:r w:rsidR="00EF24AA">
        <w:t>UMMHC’s</w:t>
      </w:r>
      <w:r w:rsidR="005C6A47">
        <w:t xml:space="preserve"> </w:t>
      </w:r>
      <w:r w:rsidR="008D74F8">
        <w:t xml:space="preserve">existing </w:t>
      </w:r>
      <w:r w:rsidR="005C6A47" w:rsidRPr="00B97A2E">
        <w:t>strengths</w:t>
      </w:r>
      <w:r w:rsidR="0097601E">
        <w:t xml:space="preserve"> and expertise described</w:t>
      </w:r>
      <w:r>
        <w:t xml:space="preserve"> above,</w:t>
      </w:r>
      <w:r w:rsidR="005C6A47" w:rsidRPr="00B97A2E">
        <w:t xml:space="preserve"> in </w:t>
      </w:r>
      <w:r w:rsidR="005C6A47">
        <w:t>cancer care</w:t>
      </w:r>
      <w:r>
        <w:t xml:space="preserve"> delivery,</w:t>
      </w:r>
      <w:r w:rsidR="005C6A47">
        <w:t xml:space="preserve"> </w:t>
      </w:r>
      <w:r w:rsidR="005C6A47" w:rsidRPr="00B97A2E">
        <w:t>care coordination, multidisciplinary collaboration, and patient-centered services</w:t>
      </w:r>
      <w:r w:rsidR="008D74F8">
        <w:t xml:space="preserve">, and that </w:t>
      </w:r>
      <w:r w:rsidR="0097601E">
        <w:t xml:space="preserve">these qualities </w:t>
      </w:r>
      <w:r w:rsidR="005C6A47">
        <w:t xml:space="preserve">make </w:t>
      </w:r>
      <w:r w:rsidR="00EF24AA">
        <w:t>UMMHC</w:t>
      </w:r>
      <w:r w:rsidR="005C6A47" w:rsidRPr="00B97A2E">
        <w:t xml:space="preserve"> well-positioned to </w:t>
      </w:r>
      <w:r w:rsidR="005C6A47">
        <w:t xml:space="preserve">establish and </w:t>
      </w:r>
      <w:r w:rsidR="008669A7">
        <w:t>su</w:t>
      </w:r>
      <w:r w:rsidR="005C6A47">
        <w:t>ccessfully operate</w:t>
      </w:r>
      <w:r w:rsidR="005C6A47" w:rsidRPr="00B97A2E">
        <w:t xml:space="preserve"> the proposed </w:t>
      </w:r>
      <w:r w:rsidR="00602D81">
        <w:t>PBT</w:t>
      </w:r>
      <w:r w:rsidR="005C6A47" w:rsidRPr="00B97A2E">
        <w:t xml:space="preserve"> </w:t>
      </w:r>
      <w:r w:rsidR="005C6A47">
        <w:t>Service</w:t>
      </w:r>
      <w:r w:rsidR="005C6A47" w:rsidRPr="00B97A2E">
        <w:t xml:space="preserve">. </w:t>
      </w:r>
    </w:p>
    <w:p w14:paraId="4A06DCAE" w14:textId="445635D8" w:rsidR="0074546D" w:rsidRPr="0074546D" w:rsidRDefault="2D3FCB3C" w:rsidP="62A1AE68">
      <w:pPr>
        <w:contextualSpacing/>
        <w:rPr>
          <w:b/>
          <w:bCs/>
          <w:i/>
          <w:iCs/>
        </w:rPr>
      </w:pPr>
      <w:r w:rsidRPr="62A1AE68">
        <w:rPr>
          <w:b/>
          <w:bCs/>
          <w:i/>
          <w:iCs/>
        </w:rPr>
        <w:t>Analysis</w:t>
      </w:r>
      <w:r w:rsidR="24D76EA2" w:rsidRPr="62A1AE68">
        <w:rPr>
          <w:b/>
          <w:bCs/>
          <w:i/>
          <w:iCs/>
        </w:rPr>
        <w:t xml:space="preserve"> </w:t>
      </w:r>
    </w:p>
    <w:p w14:paraId="044CCCB1" w14:textId="77777777" w:rsidR="0074546D" w:rsidRPr="0074546D" w:rsidRDefault="0074546D" w:rsidP="0074546D">
      <w:pPr>
        <w:contextualSpacing/>
      </w:pPr>
    </w:p>
    <w:p w14:paraId="18E9E79C" w14:textId="1496253B" w:rsidR="008D74F8" w:rsidRDefault="0074546D" w:rsidP="0074546D">
      <w:pPr>
        <w:contextualSpacing/>
      </w:pPr>
      <w:r w:rsidRPr="0074546D">
        <w:t>The Applicant has detailed</w:t>
      </w:r>
      <w:r w:rsidR="008669A7">
        <w:t xml:space="preserve"> how existing</w:t>
      </w:r>
      <w:r w:rsidR="00096D59">
        <w:t xml:space="preserve"> clinical</w:t>
      </w:r>
      <w:r w:rsidR="0097601E">
        <w:t>, research</w:t>
      </w:r>
      <w:r w:rsidR="733176CC">
        <w:t>,</w:t>
      </w:r>
      <w:r w:rsidR="0097601E">
        <w:t xml:space="preserve"> and training</w:t>
      </w:r>
      <w:r w:rsidR="00096D59">
        <w:t xml:space="preserve"> </w:t>
      </w:r>
      <w:r w:rsidR="0097601E">
        <w:t>expertise,</w:t>
      </w:r>
      <w:r w:rsidR="00096D59">
        <w:t xml:space="preserve"> </w:t>
      </w:r>
      <w:r w:rsidR="0097601E">
        <w:t xml:space="preserve">along with its </w:t>
      </w:r>
      <w:r w:rsidR="00096D59">
        <w:t xml:space="preserve">nurse navigators and </w:t>
      </w:r>
      <w:r w:rsidR="0097601E">
        <w:t>EMR</w:t>
      </w:r>
      <w:r w:rsidR="00096D59">
        <w:t xml:space="preserve"> will enhance the efficiency and </w:t>
      </w:r>
      <w:r w:rsidR="000F6DC4">
        <w:t>coordination of</w:t>
      </w:r>
      <w:r w:rsidR="00096D59">
        <w:t xml:space="preserve"> the </w:t>
      </w:r>
      <w:r w:rsidR="00602D81">
        <w:t>PBT</w:t>
      </w:r>
      <w:r w:rsidR="00096D59">
        <w:t xml:space="preserve"> service for </w:t>
      </w:r>
      <w:r w:rsidRPr="0074546D">
        <w:t>patient</w:t>
      </w:r>
      <w:r w:rsidR="00096D59">
        <w:t xml:space="preserve">s. </w:t>
      </w:r>
      <w:r w:rsidR="5A1327C6">
        <w:t xml:space="preserve">If the project is approved, patients will </w:t>
      </w:r>
      <w:r w:rsidR="00096D59">
        <w:t xml:space="preserve">remain </w:t>
      </w:r>
      <w:r w:rsidRPr="0074546D">
        <w:t>in the UMMHC system</w:t>
      </w:r>
      <w:r w:rsidR="00096D59">
        <w:t xml:space="preserve"> </w:t>
      </w:r>
      <w:r w:rsidR="46179A64">
        <w:t xml:space="preserve">and patients will maintain access to the elements </w:t>
      </w:r>
      <w:r w:rsidR="0CE9C924">
        <w:t xml:space="preserve">that improve coordination and continuity of care </w:t>
      </w:r>
      <w:r w:rsidR="00096D59">
        <w:t xml:space="preserve">which </w:t>
      </w:r>
      <w:r w:rsidR="299A7EF6">
        <w:t>is</w:t>
      </w:r>
      <w:r w:rsidR="0097601E">
        <w:t xml:space="preserve"> likely to reduce fragmentation of care</w:t>
      </w:r>
      <w:r w:rsidR="5E4E2472">
        <w:t xml:space="preserve"> generally experienced when patients must receive treatments o</w:t>
      </w:r>
      <w:r w:rsidR="5048CFAD">
        <w:t>utside of their care team</w:t>
      </w:r>
      <w:r w:rsidR="00096D59">
        <w:t xml:space="preserve">. </w:t>
      </w:r>
      <w:r w:rsidR="003D15BF" w:rsidRPr="003D15BF">
        <w:t>Successful care coordination includes strong communication and effective care plan transitions among providers, and the clear communication of information that patients can understand.</w:t>
      </w:r>
      <w:r w:rsidR="003D15BF" w:rsidRPr="003D15BF">
        <w:rPr>
          <w:vertAlign w:val="superscript"/>
        </w:rPr>
        <w:t>ee</w:t>
      </w:r>
      <w:r w:rsidR="003D15BF">
        <w:t xml:space="preserve"> </w:t>
      </w:r>
      <w:r w:rsidR="00BD3ED3">
        <w:t xml:space="preserve">All of these elements can improve a patient’s experience and satisfaction. </w:t>
      </w:r>
    </w:p>
    <w:p w14:paraId="5CCEC08F" w14:textId="77777777" w:rsidR="008D74F8" w:rsidRDefault="008D74F8" w:rsidP="0074546D">
      <w:pPr>
        <w:contextualSpacing/>
      </w:pPr>
    </w:p>
    <w:p w14:paraId="06CC1689" w14:textId="77777777" w:rsidR="00BD3ED3" w:rsidRDefault="008D74F8" w:rsidP="0074546D">
      <w:pPr>
        <w:contextualSpacing/>
      </w:pPr>
      <w:r>
        <w:t xml:space="preserve">With the </w:t>
      </w:r>
      <w:r w:rsidR="003D15BF">
        <w:t xml:space="preserve">Epic </w:t>
      </w:r>
      <w:r>
        <w:t xml:space="preserve">system, navigators can </w:t>
      </w:r>
      <w:r w:rsidR="008669A7">
        <w:t xml:space="preserve">facilitate </w:t>
      </w:r>
      <w:r>
        <w:t>communication</w:t>
      </w:r>
      <w:r w:rsidR="008669A7">
        <w:t xml:space="preserve"> among the clinical team</w:t>
      </w:r>
      <w:r>
        <w:t xml:space="preserve"> </w:t>
      </w:r>
      <w:r w:rsidR="008669A7">
        <w:t xml:space="preserve">and their patients </w:t>
      </w:r>
      <w:r>
        <w:t xml:space="preserve">and </w:t>
      </w:r>
      <w:r w:rsidR="008669A7">
        <w:t xml:space="preserve">improve </w:t>
      </w:r>
      <w:r w:rsidR="0097601E">
        <w:t>care coordination</w:t>
      </w:r>
      <w:r w:rsidR="003D15BF">
        <w:t>.</w:t>
      </w:r>
      <w:r>
        <w:t xml:space="preserve"> </w:t>
      </w:r>
      <w:r w:rsidR="0074546D" w:rsidRPr="0074546D">
        <w:t>Studies show that integrated health information technology systems directly affect health outcomes, as access to a single, integrated health record improves care coordination, can reduce errors, improve patient safety, and support better patient outcomes.</w:t>
      </w:r>
      <w:r w:rsidR="0074546D" w:rsidRPr="0074546D">
        <w:rPr>
          <w:vertAlign w:val="superscript"/>
        </w:rPr>
        <w:t>gg</w:t>
      </w:r>
      <w:r w:rsidR="0074546D" w:rsidRPr="0074546D">
        <w:t xml:space="preserve"> </w:t>
      </w:r>
    </w:p>
    <w:p w14:paraId="007DC657" w14:textId="77777777" w:rsidR="006412B0" w:rsidRDefault="0074546D" w:rsidP="0074546D">
      <w:pPr>
        <w:contextualSpacing/>
      </w:pPr>
      <w:r w:rsidRPr="0074546D">
        <w:t>Uniform, integrated IT systems that include scheduling, EHR and patient communication tools, are timesavers which improve efficiencies</w:t>
      </w:r>
      <w:r w:rsidR="00BD3ED3">
        <w:t xml:space="preserve"> and patient satisfaction</w:t>
      </w:r>
      <w:r w:rsidRPr="0074546D">
        <w:t xml:space="preserve">. </w:t>
      </w:r>
    </w:p>
    <w:p w14:paraId="374EDBA9" w14:textId="77777777" w:rsidR="00180CA8" w:rsidRDefault="00180CA8" w:rsidP="0074546D">
      <w:pPr>
        <w:contextualSpacing/>
      </w:pPr>
    </w:p>
    <w:p w14:paraId="56C6EF66" w14:textId="6087081B" w:rsidR="0074546D" w:rsidRPr="0074546D" w:rsidRDefault="008401A3" w:rsidP="0074546D">
      <w:pPr>
        <w:contextualSpacing/>
      </w:pPr>
      <w:r>
        <w:t>S</w:t>
      </w:r>
      <w:r w:rsidR="0074546D" w:rsidRPr="0074546D">
        <w:t>taff find that the Proposed Project will create efficiencies through the support of continuity and coordination of care initiatives for the Patient Panel.</w:t>
      </w:r>
      <w:r w:rsidR="006412B0">
        <w:t xml:space="preserve"> </w:t>
      </w:r>
      <w:r>
        <w:t>As a result, Staff finds the Proposed Project meets the requirements of Factor 1(c).</w:t>
      </w:r>
    </w:p>
    <w:bookmarkEnd w:id="51"/>
    <w:bookmarkEnd w:id="52"/>
    <w:p w14:paraId="3E46B0E2" w14:textId="77777777" w:rsidR="00621161" w:rsidRPr="007C36FF" w:rsidRDefault="00621161" w:rsidP="00621161">
      <w:pPr>
        <w:pStyle w:val="ListParagraph"/>
        <w:spacing w:after="0" w:line="240" w:lineRule="auto"/>
        <w:ind w:left="360"/>
      </w:pPr>
    </w:p>
    <w:p w14:paraId="0521E143" w14:textId="4FDE19E6" w:rsidR="00E40FAA" w:rsidRDefault="00371842" w:rsidP="6CE004FB">
      <w:pPr>
        <w:pStyle w:val="Heading1"/>
        <w:spacing w:before="0" w:line="240" w:lineRule="auto"/>
        <w:rPr>
          <w:rFonts w:asciiTheme="minorHAnsi" w:hAnsiTheme="minorHAnsi" w:cstheme="minorBidi"/>
        </w:rPr>
      </w:pPr>
      <w:bookmarkStart w:id="53" w:name="_Toc18922415"/>
      <w:bookmarkStart w:id="54" w:name="_Toc157428830"/>
      <w:bookmarkStart w:id="55" w:name="_Toc213415525"/>
      <w:r w:rsidRPr="6CE004FB">
        <w:rPr>
          <w:rFonts w:asciiTheme="minorHAnsi" w:hAnsiTheme="minorHAnsi" w:cstheme="minorBidi"/>
        </w:rPr>
        <w:t>Factor 1: d) Consultatio</w:t>
      </w:r>
      <w:bookmarkEnd w:id="53"/>
      <w:r w:rsidR="00114B38" w:rsidRPr="6CE004FB">
        <w:rPr>
          <w:rFonts w:asciiTheme="minorHAnsi" w:hAnsiTheme="minorHAnsi" w:cstheme="minorBidi"/>
        </w:rPr>
        <w:t>n</w:t>
      </w:r>
      <w:bookmarkEnd w:id="54"/>
      <w:bookmarkEnd w:id="55"/>
    </w:p>
    <w:p w14:paraId="42B5BE4E" w14:textId="77777777" w:rsidR="007B1DAB" w:rsidRPr="007B1DAB" w:rsidRDefault="007B1DAB" w:rsidP="007C36FF"/>
    <w:p w14:paraId="5EB74BF8" w14:textId="77777777" w:rsidR="00FF52C0" w:rsidRDefault="00C12BBA" w:rsidP="00FF52C0">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56" w:name="_Toc157428831"/>
      <w:bookmarkStart w:id="57" w:name="_Toc18922416"/>
    </w:p>
    <w:p w14:paraId="4CEFFA80" w14:textId="77777777" w:rsidR="004137EA" w:rsidRDefault="004137EA" w:rsidP="00FF52C0"/>
    <w:p w14:paraId="2D337550" w14:textId="169461C0" w:rsidR="0074546D" w:rsidRPr="004137EA" w:rsidRDefault="004137EA" w:rsidP="6CE004FB">
      <w:pPr>
        <w:pStyle w:val="Heading1"/>
        <w:spacing w:before="0" w:line="240" w:lineRule="auto"/>
        <w:rPr>
          <w:rFonts w:asciiTheme="minorHAnsi" w:hAnsiTheme="minorHAnsi" w:cstheme="minorBidi"/>
          <w:b w:val="0"/>
          <w:bCs w:val="0"/>
        </w:rPr>
      </w:pPr>
      <w:bookmarkStart w:id="58" w:name="_Toc213415526"/>
      <w:r w:rsidRPr="6CE004FB">
        <w:rPr>
          <w:rFonts w:asciiTheme="minorHAnsi" w:hAnsiTheme="minorHAnsi" w:cstheme="minorBidi"/>
        </w:rPr>
        <w:lastRenderedPageBreak/>
        <w:t xml:space="preserve">Factor </w:t>
      </w:r>
      <w:r w:rsidR="00076B1A" w:rsidRPr="6CE004FB">
        <w:rPr>
          <w:rStyle w:val="Heading1Char"/>
          <w:rFonts w:asciiTheme="minorHAnsi" w:hAnsiTheme="minorHAnsi" w:cstheme="minorBidi"/>
          <w:b/>
          <w:bCs/>
        </w:rPr>
        <w:t>1: e) Evidence of Sound Community Engagement through the Patient Panel</w:t>
      </w:r>
      <w:bookmarkEnd w:id="56"/>
      <w:bookmarkEnd w:id="58"/>
      <w:r w:rsidR="0074546D" w:rsidRPr="6CE004FB">
        <w:rPr>
          <w:rStyle w:val="Heading1Char"/>
          <w:rFonts w:asciiTheme="minorHAnsi" w:hAnsiTheme="minorHAnsi" w:cstheme="minorBidi"/>
        </w:rPr>
        <w:t xml:space="preserve"> </w:t>
      </w:r>
    </w:p>
    <w:p w14:paraId="3649F9F1" w14:textId="1256F64C" w:rsidR="007B1DAB" w:rsidRDefault="008B3C74" w:rsidP="00FF52C0">
      <w:pPr>
        <w:rPr>
          <w:rStyle w:val="Heading1Char"/>
          <w:rFonts w:asciiTheme="minorHAnsi" w:hAnsiTheme="minorHAnsi" w:cstheme="minorHAnsi"/>
        </w:rPr>
      </w:pPr>
      <w:r>
        <w:rPr>
          <w:rStyle w:val="Heading1Char"/>
          <w:rFonts w:asciiTheme="minorHAnsi" w:hAnsiTheme="minorHAnsi" w:cstheme="minorHAnsi"/>
        </w:rPr>
        <w:t xml:space="preserve"> </w:t>
      </w:r>
    </w:p>
    <w:p w14:paraId="705387AA" w14:textId="493A2E9B" w:rsidR="00811286" w:rsidRDefault="655BAC20" w:rsidP="007C36FF">
      <w:pPr>
        <w:contextualSpacing/>
      </w:pPr>
      <w:r w:rsidRPr="006B4932">
        <w:rPr>
          <w:rFonts w:eastAsia="Calibri"/>
        </w:rPr>
        <w:t>The Department’s Guideline</w:t>
      </w:r>
      <w:r w:rsidR="00B73799" w:rsidRPr="006B4932">
        <w:rPr>
          <w:rFonts w:eastAsia="Calibri"/>
          <w:vertAlign w:val="superscript"/>
        </w:rPr>
        <w:endnoteReference w:id="49"/>
      </w:r>
      <w:r w:rsidR="7C4B4F30" w:rsidRPr="006B4932">
        <w:rPr>
          <w:rFonts w:eastAsia="Calibri"/>
        </w:rPr>
        <w:t xml:space="preserve"> </w:t>
      </w:r>
      <w:r w:rsidRPr="006B4932">
        <w:rPr>
          <w:rFonts w:eastAsia="Calibri"/>
        </w:rPr>
        <w:t>for community engagement defines “community” as the Patient Panel and requires that</w:t>
      </w:r>
      <w:r w:rsidR="463A19E8" w:rsidRPr="006B4932">
        <w:rPr>
          <w:rFonts w:eastAsia="Calibri"/>
        </w:rPr>
        <w:t>,</w:t>
      </w:r>
      <w:r w:rsidRPr="006B4932">
        <w:rPr>
          <w:rFonts w:eastAsia="Calibri"/>
        </w:rPr>
        <w:t xml:space="preserve"> at minimum, the Applicant must “consult” with groups representative of the Applicant</w:t>
      </w:r>
      <w:r w:rsidR="5F10DBE3" w:rsidRPr="006B4932">
        <w:rPr>
          <w:rFonts w:eastAsia="Calibri"/>
        </w:rPr>
        <w:t>’</w:t>
      </w:r>
      <w:r w:rsidRPr="006B4932">
        <w:rPr>
          <w:rFonts w:eastAsia="Calibri"/>
        </w:rPr>
        <w:t xml:space="preserve">s Patient Panel. Regulations state that </w:t>
      </w:r>
      <w:r w:rsidR="2BE9604C" w:rsidRPr="006B4932">
        <w:rPr>
          <w:rFonts w:eastAsia="Calibri"/>
        </w:rPr>
        <w:t xml:space="preserve">efforts in </w:t>
      </w:r>
      <w:r w:rsidRPr="006B4932">
        <w:rPr>
          <w:rFonts w:eastAsia="Calibri"/>
        </w:rPr>
        <w:t>such consultation</w:t>
      </w:r>
      <w:r w:rsidR="2BE9604C" w:rsidRPr="006B4932">
        <w:rPr>
          <w:rFonts w:eastAsia="Calibri"/>
        </w:rPr>
        <w:t xml:space="preserve"> should </w:t>
      </w:r>
      <w:r w:rsidRPr="006B4932">
        <w:rPr>
          <w:rFonts w:eastAsia="Calibri"/>
        </w:rPr>
        <w:t xml:space="preserve">consist of </w:t>
      </w:r>
      <w:r w:rsidR="2BE9604C" w:rsidRPr="006B4932">
        <w:rPr>
          <w:rFonts w:eastAsia="Calibri"/>
        </w:rPr>
        <w:t>engaging</w:t>
      </w:r>
      <w:r w:rsidRPr="006B4932">
        <w:rPr>
          <w:rFonts w:eastAsia="Calibri"/>
        </w:rPr>
        <w:t xml:space="preserve"> </w:t>
      </w:r>
      <w:r w:rsidRPr="006B4932">
        <w:t>“community coalition</w:t>
      </w:r>
      <w:r w:rsidR="2BE9604C" w:rsidRPr="006B4932">
        <w:t>s</w:t>
      </w:r>
      <w:r w:rsidRPr="006B4932">
        <w:t xml:space="preserve"> statistically representative of the </w:t>
      </w:r>
      <w:r w:rsidR="2BE9604C" w:rsidRPr="006B4932">
        <w:t>P</w:t>
      </w:r>
      <w:r w:rsidRPr="006B4932">
        <w:t xml:space="preserve">atient </w:t>
      </w:r>
      <w:r w:rsidR="2BE9604C" w:rsidRPr="006B4932">
        <w:t>P</w:t>
      </w:r>
      <w:r w:rsidRPr="006B4932">
        <w:t>anel.”</w:t>
      </w:r>
      <w:r w:rsidR="00BD3ED3">
        <w:t xml:space="preserve"> </w:t>
      </w:r>
      <w:r w:rsidR="00B73799" w:rsidRPr="006B4932">
        <w:rPr>
          <w:vertAlign w:val="superscript"/>
        </w:rPr>
        <w:endnoteReference w:id="50"/>
      </w:r>
      <w:r w:rsidR="7C4B4F30" w:rsidRPr="006B4932">
        <w:t xml:space="preserve"> </w:t>
      </w:r>
    </w:p>
    <w:p w14:paraId="454ABE22" w14:textId="77777777" w:rsidR="004D4888" w:rsidRDefault="004D4888" w:rsidP="007C36FF">
      <w:pPr>
        <w:contextualSpacing/>
      </w:pPr>
    </w:p>
    <w:p w14:paraId="48DE7C94" w14:textId="5A2E4CAB" w:rsidR="004D4888" w:rsidRPr="00885F69" w:rsidRDefault="004D4888" w:rsidP="00BD3ED3">
      <w:pPr>
        <w:spacing w:after="240"/>
        <w:rPr>
          <w:rFonts w:eastAsia="PMingLiU" w:cs="Times New Roman"/>
          <w:color w:val="000000"/>
        </w:rPr>
      </w:pPr>
      <w:r w:rsidRPr="00885F69">
        <w:rPr>
          <w:rFonts w:eastAsia="PMingLiU" w:cs="Times New Roman"/>
        </w:rPr>
        <w:t>UMMH</w:t>
      </w:r>
      <w:r w:rsidR="00885F69" w:rsidRPr="00885F69">
        <w:rPr>
          <w:rFonts w:eastAsia="PMingLiU" w:cs="Times New Roman"/>
        </w:rPr>
        <w:t>C</w:t>
      </w:r>
      <w:r w:rsidRPr="00885F69">
        <w:rPr>
          <w:rFonts w:eastAsia="PMingLiU" w:cs="Times New Roman"/>
        </w:rPr>
        <w:t xml:space="preserve"> has taken steps to implement the Community Engagement Plan through </w:t>
      </w:r>
      <w:r w:rsidR="00885F69" w:rsidRPr="00885F69">
        <w:rPr>
          <w:rFonts w:eastAsia="PMingLiU" w:cs="Times New Roman"/>
        </w:rPr>
        <w:t>a multi-faceted community engagement plan</w:t>
      </w:r>
      <w:r w:rsidR="00BD3ED3">
        <w:rPr>
          <w:rFonts w:eastAsia="PMingLiU" w:cs="Times New Roman"/>
        </w:rPr>
        <w:t xml:space="preserve"> </w:t>
      </w:r>
      <w:r w:rsidR="00885F69" w:rsidRPr="00885F69">
        <w:rPr>
          <w:rFonts w:eastAsia="PMingLiU" w:cs="Times New Roman"/>
        </w:rPr>
        <w:t xml:space="preserve">which was implemented during the month of January 2025, reaching various internal and external stakeholders. </w:t>
      </w:r>
      <w:r w:rsidRPr="00885F69">
        <w:rPr>
          <w:rFonts w:eastAsia="PMingLiU" w:cs="Times New Roman"/>
        </w:rPr>
        <w:t xml:space="preserve">The foregoing actions have resulted in significant community outreach and engagement to date, as follows: </w:t>
      </w:r>
    </w:p>
    <w:p w14:paraId="1A5E25F7" w14:textId="77777777" w:rsidR="004D4888" w:rsidRDefault="004D4888" w:rsidP="00BD3ED3">
      <w:pPr>
        <w:numPr>
          <w:ilvl w:val="0"/>
          <w:numId w:val="8"/>
        </w:numPr>
        <w:rPr>
          <w:rFonts w:eastAsia="PMingLiU" w:cs="Times New Roman"/>
          <w:color w:val="000000"/>
        </w:rPr>
      </w:pPr>
      <w:r>
        <w:rPr>
          <w:rFonts w:eastAsia="PMingLiU" w:cs="Times New Roman"/>
          <w:color w:val="000000"/>
        </w:rPr>
        <w:t xml:space="preserve">January 3, 2025: Phone calls to Marlborough City Councilors Mike </w:t>
      </w:r>
      <w:proofErr w:type="spellStart"/>
      <w:r>
        <w:rPr>
          <w:rFonts w:eastAsia="PMingLiU" w:cs="Times New Roman"/>
          <w:color w:val="000000"/>
        </w:rPr>
        <w:t>Ossing</w:t>
      </w:r>
      <w:proofErr w:type="spellEnd"/>
      <w:r>
        <w:rPr>
          <w:rFonts w:eastAsia="PMingLiU" w:cs="Times New Roman"/>
          <w:color w:val="000000"/>
        </w:rPr>
        <w:t xml:space="preserve"> and Trey Fuccillo, and Marlborough Economic Development Corporation Executive Director Meredith Harris</w:t>
      </w:r>
    </w:p>
    <w:p w14:paraId="28E3334C" w14:textId="77777777" w:rsidR="004D4888" w:rsidRDefault="004D4888" w:rsidP="00BD3ED3">
      <w:pPr>
        <w:numPr>
          <w:ilvl w:val="0"/>
          <w:numId w:val="8"/>
        </w:numPr>
        <w:rPr>
          <w:rFonts w:eastAsia="PMingLiU" w:cs="Times New Roman"/>
          <w:color w:val="000000"/>
        </w:rPr>
      </w:pPr>
      <w:r>
        <w:rPr>
          <w:rFonts w:eastAsia="PMingLiU" w:cs="Times New Roman"/>
          <w:color w:val="000000"/>
        </w:rPr>
        <w:t>January 6, 2025: Phone calls with Marlborough Mayor Dumais, Senator Eldridge and Representative Gregoire</w:t>
      </w:r>
    </w:p>
    <w:p w14:paraId="2F33B7C9" w14:textId="77777777" w:rsidR="004D4888" w:rsidRDefault="004D4888" w:rsidP="00BD3ED3">
      <w:pPr>
        <w:numPr>
          <w:ilvl w:val="0"/>
          <w:numId w:val="8"/>
        </w:numPr>
        <w:rPr>
          <w:rFonts w:eastAsia="PMingLiU" w:cs="Times New Roman"/>
          <w:color w:val="000000"/>
        </w:rPr>
      </w:pPr>
      <w:r>
        <w:rPr>
          <w:rFonts w:eastAsia="PMingLiU" w:cs="Times New Roman"/>
          <w:color w:val="000000"/>
        </w:rPr>
        <w:t>January 7, 2025: Meeting with UMMMC Chairs and Executive Team</w:t>
      </w:r>
    </w:p>
    <w:p w14:paraId="6E1E774E" w14:textId="77777777" w:rsidR="004D4888" w:rsidRDefault="004D4888" w:rsidP="00BD3ED3">
      <w:pPr>
        <w:numPr>
          <w:ilvl w:val="0"/>
          <w:numId w:val="8"/>
        </w:numPr>
        <w:rPr>
          <w:rFonts w:eastAsia="PMingLiU" w:cs="Times New Roman"/>
          <w:color w:val="000000"/>
        </w:rPr>
      </w:pPr>
      <w:r>
        <w:rPr>
          <w:rFonts w:eastAsia="PMingLiU" w:cs="Times New Roman"/>
          <w:color w:val="000000"/>
        </w:rPr>
        <w:t>January 8, 2025: Email to Marlborough Hospital Medical Staff</w:t>
      </w:r>
    </w:p>
    <w:p w14:paraId="21D3CAA6" w14:textId="77777777" w:rsidR="004D4888" w:rsidRDefault="004D4888" w:rsidP="00BD3ED3">
      <w:pPr>
        <w:numPr>
          <w:ilvl w:val="0"/>
          <w:numId w:val="8"/>
        </w:numPr>
        <w:rPr>
          <w:rFonts w:eastAsia="PMingLiU" w:cs="Times New Roman"/>
          <w:color w:val="000000"/>
        </w:rPr>
      </w:pPr>
      <w:r>
        <w:rPr>
          <w:rFonts w:eastAsia="PMingLiU" w:cs="Times New Roman"/>
          <w:color w:val="000000"/>
        </w:rPr>
        <w:t>January 8, 2025: Phone calls to Marlborough State Legislators, Other Elected Officials, Other Health Systems, Insurers, MHHA, and advocacy groups</w:t>
      </w:r>
    </w:p>
    <w:p w14:paraId="5511F794" w14:textId="77777777" w:rsidR="004D4888" w:rsidRDefault="004D4888" w:rsidP="00BD3ED3">
      <w:pPr>
        <w:numPr>
          <w:ilvl w:val="0"/>
          <w:numId w:val="8"/>
        </w:numPr>
        <w:rPr>
          <w:rFonts w:eastAsia="PMingLiU" w:cs="Times New Roman"/>
          <w:color w:val="000000"/>
        </w:rPr>
      </w:pPr>
      <w:r>
        <w:rPr>
          <w:rFonts w:eastAsia="PMingLiU" w:cs="Times New Roman"/>
          <w:color w:val="000000"/>
        </w:rPr>
        <w:t>January 8, 2025: Union leadership at Marlborough (SHARE and MNA)</w:t>
      </w:r>
    </w:p>
    <w:p w14:paraId="2D53C83A" w14:textId="77777777" w:rsidR="004D4888" w:rsidRDefault="004D4888" w:rsidP="00BD3ED3">
      <w:pPr>
        <w:numPr>
          <w:ilvl w:val="0"/>
          <w:numId w:val="8"/>
        </w:numPr>
        <w:rPr>
          <w:rFonts w:eastAsia="PMingLiU" w:cs="Times New Roman"/>
          <w:color w:val="000000"/>
        </w:rPr>
      </w:pPr>
      <w:r>
        <w:rPr>
          <w:rFonts w:eastAsia="PMingLiU" w:cs="Times New Roman"/>
          <w:color w:val="000000"/>
        </w:rPr>
        <w:t>January 9, 2025: Town Hall Virtual Meeting with Marlborough employees</w:t>
      </w:r>
    </w:p>
    <w:p w14:paraId="02351C49" w14:textId="77777777" w:rsidR="004D4888" w:rsidRDefault="004D4888" w:rsidP="00BD3ED3">
      <w:pPr>
        <w:numPr>
          <w:ilvl w:val="0"/>
          <w:numId w:val="8"/>
        </w:numPr>
        <w:rPr>
          <w:rFonts w:eastAsia="PMingLiU" w:cs="Times New Roman"/>
          <w:color w:val="000000"/>
        </w:rPr>
      </w:pPr>
      <w:r>
        <w:rPr>
          <w:rFonts w:eastAsia="PMingLiU" w:cs="Times New Roman"/>
          <w:color w:val="000000"/>
        </w:rPr>
        <w:t>January 15, 2025: Meetings with Marlborough Hospital’s Community Benefits Advisory Council (CBAC), Marlborough Business Leaders, and Marlborough Hospital’s Patient Family Advisory Council (PFAC)</w:t>
      </w:r>
    </w:p>
    <w:p w14:paraId="4A8ACD5F" w14:textId="77777777" w:rsidR="004D4888" w:rsidRDefault="004D4888" w:rsidP="00BD3ED3">
      <w:pPr>
        <w:numPr>
          <w:ilvl w:val="0"/>
          <w:numId w:val="8"/>
        </w:numPr>
        <w:rPr>
          <w:rFonts w:eastAsia="PMingLiU" w:cs="Times New Roman"/>
          <w:color w:val="000000"/>
        </w:rPr>
      </w:pPr>
      <w:r>
        <w:rPr>
          <w:rFonts w:eastAsia="PMingLiU" w:cs="Times New Roman"/>
          <w:color w:val="000000"/>
        </w:rPr>
        <w:t>January 15, 2025: Email to UMMMC’s CBAC and PFACs</w:t>
      </w:r>
    </w:p>
    <w:p w14:paraId="49F59FD6" w14:textId="6E0C50D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 xml:space="preserve">January 16, 2025: </w:t>
      </w:r>
      <w:r>
        <w:rPr>
          <w:rFonts w:eastAsia="PMingLiU" w:cs="Times New Roman"/>
          <w:color w:val="000000"/>
        </w:rPr>
        <w:t xml:space="preserve">Publication in </w:t>
      </w:r>
      <w:r w:rsidRPr="00B814E2">
        <w:rPr>
          <w:rFonts w:eastAsia="PMingLiU" w:cs="Times New Roman"/>
          <w:i/>
          <w:iCs/>
          <w:color w:val="000000"/>
        </w:rPr>
        <w:t>The Thread</w:t>
      </w:r>
      <w:r>
        <w:rPr>
          <w:rFonts w:eastAsia="PMingLiU" w:cs="Times New Roman"/>
          <w:color w:val="000000"/>
        </w:rPr>
        <w:t xml:space="preserve">, </w:t>
      </w:r>
      <w:r w:rsidR="000F6DC4">
        <w:rPr>
          <w:rFonts w:eastAsia="PMingLiU" w:cs="Times New Roman"/>
          <w:color w:val="000000"/>
        </w:rPr>
        <w:t>UMMHC’s</w:t>
      </w:r>
      <w:r>
        <w:rPr>
          <w:rFonts w:eastAsia="PMingLiU" w:cs="Times New Roman"/>
          <w:color w:val="000000"/>
        </w:rPr>
        <w:t xml:space="preserve"> internal s</w:t>
      </w:r>
      <w:r w:rsidRPr="003C4019">
        <w:rPr>
          <w:rFonts w:eastAsia="PMingLiU" w:cs="Times New Roman"/>
          <w:color w:val="000000"/>
        </w:rPr>
        <w:t>ystem publication</w:t>
      </w:r>
      <w:r>
        <w:rPr>
          <w:rFonts w:eastAsia="PMingLiU" w:cs="Times New Roman"/>
          <w:color w:val="000000"/>
        </w:rPr>
        <w:t xml:space="preserve"> to </w:t>
      </w:r>
      <w:r w:rsidRPr="003C4019">
        <w:rPr>
          <w:rFonts w:eastAsia="PMingLiU" w:cs="Times New Roman"/>
          <w:color w:val="000000"/>
        </w:rPr>
        <w:t xml:space="preserve">UMMH </w:t>
      </w:r>
      <w:r>
        <w:rPr>
          <w:rFonts w:eastAsia="PMingLiU" w:cs="Times New Roman"/>
          <w:color w:val="000000"/>
        </w:rPr>
        <w:t>employees</w:t>
      </w:r>
    </w:p>
    <w:p w14:paraId="6F01BBEA" w14:textId="7777777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 xml:space="preserve">January 17, 2025: Email to Worcester-based Patient Family Advisory Council (PFAC) </w:t>
      </w:r>
    </w:p>
    <w:p w14:paraId="309304C8" w14:textId="7777777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January 21</w:t>
      </w:r>
      <w:r w:rsidRPr="003C4019">
        <w:rPr>
          <w:rFonts w:eastAsia="PMingLiU" w:cs="Times New Roman"/>
          <w:color w:val="000000"/>
          <w:vertAlign w:val="superscript"/>
        </w:rPr>
        <w:t>st</w:t>
      </w:r>
      <w:r w:rsidRPr="003C4019">
        <w:rPr>
          <w:rFonts w:eastAsia="PMingLiU" w:cs="Times New Roman"/>
          <w:color w:val="000000"/>
        </w:rPr>
        <w:t xml:space="preserve"> and 23</w:t>
      </w:r>
      <w:r w:rsidRPr="003C4019">
        <w:rPr>
          <w:rFonts w:eastAsia="PMingLiU" w:cs="Times New Roman"/>
          <w:color w:val="000000"/>
          <w:vertAlign w:val="superscript"/>
        </w:rPr>
        <w:t>rd</w:t>
      </w:r>
      <w:r w:rsidRPr="003C4019">
        <w:rPr>
          <w:rFonts w:eastAsia="PMingLiU" w:cs="Times New Roman"/>
          <w:color w:val="000000"/>
        </w:rPr>
        <w:t>: Public Forum at Marlborough Hospital</w:t>
      </w:r>
    </w:p>
    <w:p w14:paraId="132B4167" w14:textId="7777777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January 23</w:t>
      </w:r>
      <w:r w:rsidRPr="003C4019">
        <w:rPr>
          <w:rFonts w:eastAsia="PMingLiU" w:cs="Times New Roman"/>
          <w:color w:val="000000"/>
          <w:vertAlign w:val="superscript"/>
        </w:rPr>
        <w:t>rd</w:t>
      </w:r>
      <w:r w:rsidRPr="003C4019">
        <w:rPr>
          <w:rFonts w:eastAsia="PMingLiU" w:cs="Times New Roman"/>
          <w:color w:val="000000"/>
        </w:rPr>
        <w:t xml:space="preserve">: Presentation to Worcester Together </w:t>
      </w:r>
    </w:p>
    <w:p w14:paraId="7D78D099" w14:textId="2BDD4907" w:rsidR="004D4888" w:rsidRDefault="004D4888" w:rsidP="00BD3ED3">
      <w:pPr>
        <w:numPr>
          <w:ilvl w:val="0"/>
          <w:numId w:val="8"/>
        </w:numPr>
        <w:spacing w:after="240"/>
        <w:rPr>
          <w:rFonts w:eastAsia="PMingLiU" w:cs="Times New Roman"/>
          <w:color w:val="000000"/>
        </w:rPr>
      </w:pPr>
      <w:r w:rsidRPr="003C4019">
        <w:rPr>
          <w:rFonts w:eastAsia="PMingLiU" w:cs="Times New Roman"/>
          <w:color w:val="000000"/>
        </w:rPr>
        <w:t>January 28</w:t>
      </w:r>
      <w:r w:rsidRPr="003C4019">
        <w:rPr>
          <w:rFonts w:eastAsia="PMingLiU" w:cs="Times New Roman"/>
          <w:color w:val="000000"/>
          <w:vertAlign w:val="superscript"/>
        </w:rPr>
        <w:t>th</w:t>
      </w:r>
      <w:r w:rsidRPr="003C4019">
        <w:rPr>
          <w:rFonts w:eastAsia="PMingLiU" w:cs="Times New Roman"/>
          <w:color w:val="000000"/>
        </w:rPr>
        <w:t>: Presentation to Worcester-based Patient Family Advisory Council (PFAC)</w:t>
      </w:r>
      <w:r w:rsidR="00885F69">
        <w:rPr>
          <w:rFonts w:eastAsia="PMingLiU" w:cs="Times New Roman"/>
          <w:color w:val="000000"/>
        </w:rPr>
        <w:t>.</w:t>
      </w:r>
    </w:p>
    <w:p w14:paraId="3380865E" w14:textId="2B42FF9E" w:rsidR="004D4888" w:rsidRPr="00A52175" w:rsidRDefault="00A52175" w:rsidP="00BD3ED3">
      <w:pPr>
        <w:spacing w:after="240"/>
        <w:rPr>
          <w:rFonts w:eastAsia="PMingLiU" w:cs="Times New Roman"/>
          <w:color w:val="000000" w:themeColor="text1"/>
        </w:rPr>
      </w:pPr>
      <w:r w:rsidRPr="2A0B774B">
        <w:rPr>
          <w:rFonts w:eastAsia="PMingLiU" w:cs="Times New Roman"/>
          <w:color w:val="000000" w:themeColor="text1"/>
        </w:rPr>
        <w:t>I</w:t>
      </w:r>
      <w:r w:rsidR="00885F69" w:rsidRPr="2A0B774B">
        <w:rPr>
          <w:rFonts w:eastAsia="PMingLiU" w:cs="Times New Roman"/>
          <w:color w:val="000000" w:themeColor="text1"/>
        </w:rPr>
        <w:t xml:space="preserve">n March the following meetings took place: 495/Metrowest Partnership Board Meeting (March 5, 2025), Rotary Club of Hudson (March </w:t>
      </w:r>
      <w:r w:rsidRPr="2A0B774B">
        <w:rPr>
          <w:rFonts w:eastAsia="PMingLiU" w:cs="Times New Roman"/>
          <w:color w:val="000000" w:themeColor="text1"/>
        </w:rPr>
        <w:t>5</w:t>
      </w:r>
      <w:r w:rsidR="00885F69" w:rsidRPr="2A0B774B">
        <w:rPr>
          <w:rFonts w:eastAsia="PMingLiU" w:cs="Times New Roman"/>
          <w:color w:val="000000" w:themeColor="text1"/>
        </w:rPr>
        <w:t>, 2025), </w:t>
      </w:r>
      <w:r w:rsidR="51974F04" w:rsidRPr="2A0B774B">
        <w:rPr>
          <w:rFonts w:eastAsia="PMingLiU" w:cs="Times New Roman"/>
          <w:color w:val="000000" w:themeColor="text1"/>
        </w:rPr>
        <w:t xml:space="preserve">and </w:t>
      </w:r>
      <w:r w:rsidR="00885F69" w:rsidRPr="2A0B774B">
        <w:rPr>
          <w:rFonts w:eastAsia="PMingLiU" w:cs="Times New Roman"/>
          <w:color w:val="000000" w:themeColor="text1"/>
        </w:rPr>
        <w:t xml:space="preserve">Marlborough Economic Development Corporation Board Meeting </w:t>
      </w:r>
      <w:r w:rsidRPr="2A0B774B">
        <w:rPr>
          <w:rFonts w:eastAsia="PMingLiU" w:cs="Times New Roman"/>
          <w:color w:val="000000" w:themeColor="text1"/>
        </w:rPr>
        <w:t>March 27, 2025).</w:t>
      </w:r>
      <w:r w:rsidR="008B29A4" w:rsidRPr="2A0B774B">
        <w:rPr>
          <w:rFonts w:eastAsia="PMingLiU" w:cs="Times New Roman"/>
          <w:color w:val="000000" w:themeColor="text1"/>
        </w:rPr>
        <w:t xml:space="preserve"> O</w:t>
      </w:r>
      <w:r w:rsidR="00885F69" w:rsidRPr="00A52175">
        <w:rPr>
          <w:rFonts w:eastAsia="PMingLiU"/>
        </w:rPr>
        <w:t>utreach was conducted with the following organizations: Health Foundation of Central MA, Thrive Communities, Coalition for a Healthy Greater Worcester, United Way of Tri-County, Chamber of Commerce</w:t>
      </w:r>
      <w:r w:rsidR="008B29A4">
        <w:rPr>
          <w:rFonts w:eastAsia="PMingLiU"/>
        </w:rPr>
        <w:t>.</w:t>
      </w:r>
      <w:r w:rsidR="00885F69" w:rsidRPr="00A52175">
        <w:rPr>
          <w:rFonts w:eastAsia="PMingLiU"/>
        </w:rPr>
        <w:t xml:space="preserve"> </w:t>
      </w:r>
      <w:r w:rsidR="004D4888" w:rsidRPr="00A52175">
        <w:rPr>
          <w:rFonts w:eastAsia="PMingLiU"/>
        </w:rPr>
        <w:t>The response from stakeholders at the meetings has been very positive with strong support for the Proposed Project. Stakeholders expressed support for UMMH</w:t>
      </w:r>
      <w:r w:rsidR="00885F69" w:rsidRPr="00A52175">
        <w:rPr>
          <w:rFonts w:eastAsia="PMingLiU"/>
        </w:rPr>
        <w:t>C</w:t>
      </w:r>
      <w:r w:rsidR="004D4888" w:rsidRPr="00A52175">
        <w:rPr>
          <w:rFonts w:eastAsia="PMingLiU"/>
        </w:rPr>
        <w:t xml:space="preserve">’s commitment to and investment in the region, the expansion of cancer care by providing more convenient care for patients and families closer to home, and the addition of specialists to the region. Stakeholders’ questions have primarily focused on any discontinuation, interruption, or other impact </w:t>
      </w:r>
      <w:r w:rsidR="004D4888" w:rsidRPr="00A52175">
        <w:rPr>
          <w:rFonts w:eastAsia="PMingLiU"/>
        </w:rPr>
        <w:lastRenderedPageBreak/>
        <w:t xml:space="preserve">on services during or as a result of the Proposed Project, </w:t>
      </w:r>
      <w:r w:rsidR="008B29A4">
        <w:rPr>
          <w:rFonts w:eastAsia="PMingLiU"/>
        </w:rPr>
        <w:t xml:space="preserve">and </w:t>
      </w:r>
      <w:r w:rsidR="004D4888" w:rsidRPr="00A52175">
        <w:rPr>
          <w:rFonts w:eastAsia="PMingLiU"/>
        </w:rPr>
        <w:t>the timeline and noise associated with construction</w:t>
      </w:r>
      <w:r w:rsidR="008B29A4">
        <w:rPr>
          <w:rFonts w:eastAsia="PMingLiU"/>
        </w:rPr>
        <w:t>.</w:t>
      </w:r>
    </w:p>
    <w:p w14:paraId="64AFA029" w14:textId="516672E4" w:rsidR="004D4888" w:rsidRDefault="000F6DC4" w:rsidP="008B29A4">
      <w:r>
        <w:t>The Applicant states that m</w:t>
      </w:r>
      <w:r w:rsidR="004D4888" w:rsidRPr="00A52175">
        <w:t>aintaining ongoing dialogue with all key stakeholders (internal and external) will remain a top priority both during and after the regulatory review process</w:t>
      </w:r>
      <w:r w:rsidR="007C4336">
        <w:t xml:space="preserve"> with the following p</w:t>
      </w:r>
      <w:r w:rsidR="004D4888" w:rsidRPr="00A52175">
        <w:t>lan</w:t>
      </w:r>
      <w:r w:rsidR="007C4336">
        <w:t>ned actions:</w:t>
      </w:r>
    </w:p>
    <w:p w14:paraId="403EF710" w14:textId="77777777" w:rsidR="00F25FED" w:rsidRPr="00A52175" w:rsidRDefault="00F25FED" w:rsidP="008B29A4"/>
    <w:p w14:paraId="68CFB939" w14:textId="77777777" w:rsidR="008B29A4" w:rsidRPr="008B29A4" w:rsidRDefault="008B29A4" w:rsidP="00EE22DD">
      <w:pPr>
        <w:pStyle w:val="ListParagraph"/>
        <w:numPr>
          <w:ilvl w:val="0"/>
          <w:numId w:val="9"/>
        </w:numPr>
        <w:spacing w:line="240" w:lineRule="auto"/>
        <w:rPr>
          <w:rFonts w:eastAsia="Times New Roman"/>
          <w:sz w:val="24"/>
          <w:szCs w:val="24"/>
        </w:rPr>
      </w:pPr>
      <w:r w:rsidRPr="008B29A4">
        <w:rPr>
          <w:rFonts w:eastAsia="Times New Roman"/>
          <w:sz w:val="24"/>
          <w:szCs w:val="24"/>
        </w:rPr>
        <w:t xml:space="preserve">Updates and the opportunity to share questions and concerns will be offered through UMMHC systemwide communication channels including Town Halls and the systemwide newsletter. </w:t>
      </w:r>
    </w:p>
    <w:p w14:paraId="5A186059" w14:textId="380090FF" w:rsidR="004D4888" w:rsidRPr="007C4336" w:rsidRDefault="004D4888">
      <w:pPr>
        <w:pStyle w:val="ListParagraph"/>
        <w:numPr>
          <w:ilvl w:val="0"/>
          <w:numId w:val="9"/>
        </w:numPr>
        <w:spacing w:after="0" w:line="240" w:lineRule="auto"/>
        <w:contextualSpacing w:val="0"/>
        <w:rPr>
          <w:rFonts w:eastAsia="Times New Roman"/>
          <w:sz w:val="24"/>
          <w:szCs w:val="24"/>
        </w:rPr>
      </w:pPr>
      <w:r w:rsidRPr="007C4336">
        <w:rPr>
          <w:rFonts w:eastAsia="Times New Roman"/>
          <w:sz w:val="24"/>
          <w:szCs w:val="24"/>
        </w:rPr>
        <w:t>For all Marlborough employees and leaders, leadership will offer listening sessions and updates at key meetings such as manager meetings and Town Halls (open to all employees). As part of these updates, employees and leaders will be encouraged to ask questions and share concerns.</w:t>
      </w:r>
      <w:r w:rsidR="007C4336">
        <w:rPr>
          <w:rFonts w:eastAsia="Times New Roman"/>
          <w:sz w:val="24"/>
          <w:szCs w:val="24"/>
        </w:rPr>
        <w:t xml:space="preserve"> </w:t>
      </w:r>
      <w:r w:rsidR="007C4336" w:rsidRPr="007C4336">
        <w:rPr>
          <w:rFonts w:eastAsia="Times New Roman"/>
          <w:sz w:val="24"/>
          <w:szCs w:val="24"/>
        </w:rPr>
        <w:t>F</w:t>
      </w:r>
      <w:r w:rsidRPr="007C4336">
        <w:rPr>
          <w:rFonts w:eastAsia="Times New Roman"/>
          <w:sz w:val="24"/>
          <w:szCs w:val="24"/>
        </w:rPr>
        <w:t>AQs and other messaging will be developed and shared with employees.  </w:t>
      </w:r>
    </w:p>
    <w:p w14:paraId="329D7AF3" w14:textId="189DBBC9" w:rsidR="004D4888" w:rsidRPr="00A52175" w:rsidRDefault="004D4888" w:rsidP="008B29A4">
      <w:pPr>
        <w:pStyle w:val="ListParagraph"/>
        <w:numPr>
          <w:ilvl w:val="0"/>
          <w:numId w:val="9"/>
        </w:numPr>
        <w:spacing w:after="0" w:line="240" w:lineRule="auto"/>
        <w:contextualSpacing w:val="0"/>
        <w:rPr>
          <w:rFonts w:eastAsia="Times New Roman"/>
          <w:sz w:val="24"/>
          <w:szCs w:val="24"/>
        </w:rPr>
      </w:pPr>
      <w:r w:rsidRPr="00A52175">
        <w:rPr>
          <w:rFonts w:eastAsia="Times New Roman"/>
          <w:sz w:val="24"/>
          <w:szCs w:val="24"/>
        </w:rPr>
        <w:t xml:space="preserve">The topic of investments in Marlborough </w:t>
      </w:r>
      <w:r w:rsidR="00A52175">
        <w:rPr>
          <w:rFonts w:eastAsia="Times New Roman"/>
          <w:sz w:val="24"/>
          <w:szCs w:val="24"/>
        </w:rPr>
        <w:t xml:space="preserve">and </w:t>
      </w:r>
      <w:r w:rsidR="008B29A4">
        <w:rPr>
          <w:rFonts w:eastAsia="Times New Roman"/>
          <w:sz w:val="24"/>
          <w:szCs w:val="24"/>
        </w:rPr>
        <w:t xml:space="preserve">PBT </w:t>
      </w:r>
      <w:r w:rsidR="008B29A4" w:rsidRPr="00A52175">
        <w:rPr>
          <w:rFonts w:eastAsia="Times New Roman"/>
          <w:sz w:val="24"/>
          <w:szCs w:val="24"/>
        </w:rPr>
        <w:t>will</w:t>
      </w:r>
      <w:r w:rsidRPr="00A52175">
        <w:rPr>
          <w:rFonts w:eastAsia="Times New Roman"/>
          <w:sz w:val="24"/>
          <w:szCs w:val="24"/>
        </w:rPr>
        <w:t xml:space="preserve"> also be a standing agenda item </w:t>
      </w:r>
      <w:r w:rsidR="007C4336" w:rsidRPr="00A52175">
        <w:rPr>
          <w:rFonts w:eastAsia="Times New Roman"/>
          <w:sz w:val="24"/>
          <w:szCs w:val="24"/>
        </w:rPr>
        <w:t>for</w:t>
      </w:r>
      <w:r w:rsidRPr="00A52175">
        <w:rPr>
          <w:rFonts w:eastAsia="Times New Roman"/>
          <w:sz w:val="24"/>
          <w:szCs w:val="24"/>
        </w:rPr>
        <w:t xml:space="preserve"> future Marlborough CBAC and PFAC meetings</w:t>
      </w:r>
      <w:r w:rsidR="008B29A4">
        <w:rPr>
          <w:rFonts w:eastAsia="Times New Roman"/>
          <w:sz w:val="24"/>
          <w:szCs w:val="24"/>
        </w:rPr>
        <w:t xml:space="preserve"> and</w:t>
      </w:r>
      <w:r w:rsidRPr="00A52175">
        <w:rPr>
          <w:rFonts w:eastAsia="Times New Roman"/>
          <w:sz w:val="24"/>
          <w:szCs w:val="24"/>
        </w:rPr>
        <w:t xml:space="preserve"> other meetings such as the Marlborough Economic Development Corporation and the 495/MetroWest Partnership.  </w:t>
      </w:r>
    </w:p>
    <w:p w14:paraId="36532BC4" w14:textId="5E36902C" w:rsidR="00963E82" w:rsidRPr="00A52175" w:rsidRDefault="00963E82" w:rsidP="00BD3ED3">
      <w:pPr>
        <w:contextualSpacing/>
      </w:pPr>
    </w:p>
    <w:p w14:paraId="65D1143C" w14:textId="77777777" w:rsidR="008B3C74" w:rsidRPr="008B3C74" w:rsidRDefault="008B3C74" w:rsidP="008B3C74">
      <w:pPr>
        <w:spacing w:after="120"/>
        <w:rPr>
          <w:rFonts w:ascii="Calibri" w:eastAsia="Calibri" w:hAnsi="Calibri" w:cs="Calibri"/>
          <w:b/>
          <w:i/>
        </w:rPr>
      </w:pPr>
      <w:r w:rsidRPr="008B3C74">
        <w:rPr>
          <w:rFonts w:ascii="Calibri" w:eastAsia="Calibri" w:hAnsi="Calibri" w:cs="Calibri"/>
          <w:b/>
          <w:i/>
        </w:rPr>
        <w:t>Analysis</w:t>
      </w:r>
    </w:p>
    <w:p w14:paraId="6D51C9C1" w14:textId="603CE336" w:rsidR="008B3C74" w:rsidRDefault="008B3C74" w:rsidP="008B3C74">
      <w:pPr>
        <w:spacing w:after="120"/>
        <w:rPr>
          <w:rFonts w:ascii="Calibri" w:eastAsia="Calibri" w:hAnsi="Calibri" w:cs="Calibri"/>
        </w:rPr>
      </w:pPr>
      <w:r w:rsidRPr="008B3C74">
        <w:rPr>
          <w:rFonts w:ascii="Calibri" w:eastAsia="Calibri" w:hAnsi="Calibri" w:cs="Calibri"/>
        </w:rPr>
        <w:t>Staff reviewed the information on the Applicant’s community engagement and finds that it has met the required community engagement standard of Consult in the planning phase of the Proposed Project.</w:t>
      </w:r>
      <w:r w:rsidR="006412B0">
        <w:rPr>
          <w:rFonts w:ascii="Calibri" w:eastAsia="Calibri" w:hAnsi="Calibri" w:cs="Calibri"/>
        </w:rPr>
        <w:t xml:space="preserve"> As a result, Staff finds the Proposed Project meets the requirements of Factor 1(e).</w:t>
      </w:r>
    </w:p>
    <w:p w14:paraId="4A960CCB" w14:textId="5576CA61" w:rsidR="00E40FAA" w:rsidRDefault="00E40FAA" w:rsidP="00DF6219">
      <w:pPr>
        <w:pStyle w:val="Heading1"/>
        <w:spacing w:line="240" w:lineRule="auto"/>
        <w:rPr>
          <w:rFonts w:asciiTheme="minorHAnsi" w:hAnsiTheme="minorHAnsi" w:cstheme="minorBidi"/>
        </w:rPr>
      </w:pPr>
      <w:bookmarkStart w:id="59" w:name="_Toc18922417"/>
      <w:bookmarkStart w:id="60" w:name="_Toc157428832"/>
      <w:bookmarkStart w:id="61" w:name="_Toc213415527"/>
      <w:bookmarkStart w:id="62" w:name="_Toc17322399"/>
      <w:bookmarkEnd w:id="57"/>
      <w:r w:rsidRPr="6CE004FB">
        <w:rPr>
          <w:rFonts w:asciiTheme="minorHAnsi" w:hAnsiTheme="minorHAnsi" w:cstheme="minorBidi"/>
        </w:rPr>
        <w:t xml:space="preserve">Factor 1: f) Competition </w:t>
      </w:r>
      <w:r w:rsidR="00471349" w:rsidRPr="6CE004FB">
        <w:rPr>
          <w:rFonts w:asciiTheme="minorHAnsi" w:hAnsiTheme="minorHAnsi" w:cstheme="minorBidi"/>
        </w:rPr>
        <w:t>on Price, Total Medical Expenses (</w:t>
      </w:r>
      <w:r w:rsidR="00371842" w:rsidRPr="6CE004FB">
        <w:rPr>
          <w:rFonts w:asciiTheme="minorHAnsi" w:hAnsiTheme="minorHAnsi" w:cstheme="minorBidi"/>
        </w:rPr>
        <w:t>TME</w:t>
      </w:r>
      <w:r w:rsidR="00471349" w:rsidRPr="6CE004FB">
        <w:rPr>
          <w:rFonts w:asciiTheme="minorHAnsi" w:hAnsiTheme="minorHAnsi" w:cstheme="minorBidi"/>
        </w:rPr>
        <w:t>), Costs and Other Measures of Health Care Spending</w:t>
      </w:r>
      <w:bookmarkEnd w:id="59"/>
      <w:bookmarkEnd w:id="60"/>
      <w:bookmarkEnd w:id="61"/>
    </w:p>
    <w:p w14:paraId="449FA9CA" w14:textId="77777777" w:rsidR="00892713" w:rsidRPr="00892713" w:rsidRDefault="00892713" w:rsidP="00892713"/>
    <w:p w14:paraId="0477C5DB" w14:textId="0EB91F59" w:rsidR="00296764" w:rsidRPr="002B7DFE" w:rsidRDefault="00C43448" w:rsidP="002B7DFE">
      <w:pPr>
        <w:spacing w:after="240"/>
        <w:rPr>
          <w:rFonts w:ascii="Calibri" w:eastAsia="PMingLiU" w:hAnsi="Calibri" w:cs="Times New Roman"/>
          <w:szCs w:val="22"/>
        </w:rPr>
      </w:pPr>
      <w:bookmarkStart w:id="63" w:name="_Hlk155903708"/>
      <w:bookmarkStart w:id="64" w:name="_Hlk17663634"/>
      <w:bookmarkEnd w:id="62"/>
      <w:r w:rsidRPr="00C43448">
        <w:rPr>
          <w:rFonts w:ascii="Calibri" w:eastAsia="PMingLiU" w:hAnsi="Calibri" w:cs="Times New Roman"/>
          <w:szCs w:val="22"/>
        </w:rPr>
        <w:t xml:space="preserve">The Applicant states the </w:t>
      </w:r>
      <w:r w:rsidR="00163476" w:rsidRPr="00163476">
        <w:rPr>
          <w:rFonts w:ascii="Calibri" w:eastAsia="PMingLiU" w:hAnsi="Calibri" w:cs="Times New Roman"/>
          <w:szCs w:val="22"/>
        </w:rPr>
        <w:t>Proposed Project is anticipated to compete effectively based on price, total medical expense</w:t>
      </w:r>
      <w:r w:rsidR="00163476">
        <w:rPr>
          <w:rFonts w:ascii="Calibri" w:eastAsia="PMingLiU" w:hAnsi="Calibri" w:cs="Times New Roman"/>
          <w:szCs w:val="22"/>
        </w:rPr>
        <w:t xml:space="preserve"> </w:t>
      </w:r>
      <w:r w:rsidR="00163476" w:rsidRPr="00163476">
        <w:rPr>
          <w:rFonts w:ascii="Calibri" w:eastAsia="PMingLiU" w:hAnsi="Calibri" w:cs="Times New Roman"/>
          <w:szCs w:val="22"/>
        </w:rPr>
        <w:t>(“TME”), and provider costs.</w:t>
      </w:r>
      <w:r w:rsidR="006E106F">
        <w:rPr>
          <w:rFonts w:ascii="Calibri" w:eastAsia="PMingLiU" w:hAnsi="Calibri" w:cs="Times New Roman"/>
          <w:szCs w:val="22"/>
        </w:rPr>
        <w:t xml:space="preserve"> </w:t>
      </w:r>
    </w:p>
    <w:p w14:paraId="7239FC72" w14:textId="77777777" w:rsidR="00E07782" w:rsidRDefault="6CAD2F90" w:rsidP="00575BF7">
      <w:pPr>
        <w:spacing w:after="240"/>
        <w:rPr>
          <w:rFonts w:eastAsia="PMingLiU" w:cs="Times New Roman"/>
        </w:rPr>
      </w:pPr>
      <w:r w:rsidRPr="002B7DFE">
        <w:rPr>
          <w:rFonts w:eastAsia="PMingLiU" w:cs="Times New Roman"/>
        </w:rPr>
        <w:t xml:space="preserve">The Applicant asserts the Proposed Project </w:t>
      </w:r>
      <w:r w:rsidR="5FA986A9">
        <w:rPr>
          <w:rFonts w:eastAsia="PMingLiU" w:cs="Times New Roman"/>
        </w:rPr>
        <w:t>is aligned with the DoN regulations</w:t>
      </w:r>
      <w:r w:rsidR="3B385F4D">
        <w:rPr>
          <w:rFonts w:eastAsia="PMingLiU" w:cs="Times New Roman"/>
        </w:rPr>
        <w:t xml:space="preserve"> “… </w:t>
      </w:r>
      <w:r w:rsidR="3B385F4D" w:rsidRPr="007C4336">
        <w:rPr>
          <w:rFonts w:eastAsia="PMingLiU" w:cs="Times New Roman"/>
        </w:rPr>
        <w:t>to encourage competition and the development of innovative health delivery</w:t>
      </w:r>
      <w:r w:rsidR="3B385F4D">
        <w:rPr>
          <w:rFonts w:eastAsia="PMingLiU" w:cs="Times New Roman"/>
        </w:rPr>
        <w:t>…”</w:t>
      </w:r>
      <w:r w:rsidR="3B385F4D" w:rsidRPr="007C4336">
        <w:rPr>
          <w:rFonts w:eastAsia="PMingLiU" w:cs="Times New Roman"/>
        </w:rPr>
        <w:t xml:space="preserve"> </w:t>
      </w:r>
      <w:r w:rsidR="00992395">
        <w:rPr>
          <w:rStyle w:val="FootnoteReference"/>
          <w:rFonts w:eastAsia="PMingLiU" w:cs="Times New Roman"/>
        </w:rPr>
        <w:footnoteReference w:id="58"/>
      </w:r>
      <w:r w:rsidR="5FA986A9">
        <w:rPr>
          <w:rFonts w:eastAsia="PMingLiU" w:cs="Times New Roman"/>
        </w:rPr>
        <w:t xml:space="preserve"> as </w:t>
      </w:r>
      <w:r w:rsidR="3B385F4D">
        <w:rPr>
          <w:rFonts w:eastAsia="PMingLiU" w:cs="Times New Roman"/>
        </w:rPr>
        <w:t>the Proposed Project</w:t>
      </w:r>
      <w:r w:rsidR="5FA986A9">
        <w:rPr>
          <w:rFonts w:eastAsia="PMingLiU" w:cs="Times New Roman"/>
        </w:rPr>
        <w:t xml:space="preserve"> </w:t>
      </w:r>
      <w:r w:rsidRPr="002B7DFE">
        <w:rPr>
          <w:rFonts w:eastAsia="PMingLiU" w:cs="Times New Roman"/>
        </w:rPr>
        <w:t xml:space="preserve">encourages competition in the Massachusetts health care market by making </w:t>
      </w:r>
      <w:r w:rsidR="3B385F4D">
        <w:rPr>
          <w:rFonts w:eastAsia="PMingLiU" w:cs="Times New Roman"/>
        </w:rPr>
        <w:t xml:space="preserve">this </w:t>
      </w:r>
      <w:r w:rsidRPr="002B7DFE">
        <w:rPr>
          <w:rFonts w:eastAsia="PMingLiU" w:cs="Times New Roman"/>
        </w:rPr>
        <w:t>innovative, advanced cancer treatment available from a second provider</w:t>
      </w:r>
      <w:r w:rsidR="2B6DB844" w:rsidRPr="006E106F">
        <w:rPr>
          <w:rFonts w:eastAsia="PMingLiU" w:cs="Times New Roman"/>
        </w:rPr>
        <w:t xml:space="preserve"> in Massachusetts</w:t>
      </w:r>
      <w:r w:rsidRPr="002B7DFE">
        <w:rPr>
          <w:rFonts w:eastAsia="PMingLiU" w:cs="Times New Roman"/>
        </w:rPr>
        <w:t>.</w:t>
      </w:r>
      <w:r w:rsidR="00992395">
        <w:rPr>
          <w:rStyle w:val="FootnoteReference"/>
          <w:rFonts w:eastAsia="PMingLiU" w:cs="Times New Roman"/>
        </w:rPr>
        <w:footnoteReference w:id="59"/>
      </w:r>
      <w:r w:rsidRPr="002B7DFE">
        <w:rPr>
          <w:rFonts w:eastAsia="PMingLiU" w:cs="Times New Roman"/>
        </w:rPr>
        <w:t xml:space="preserve"> </w:t>
      </w:r>
    </w:p>
    <w:p w14:paraId="2484FB44" w14:textId="2B3AC70B" w:rsidR="00E07782" w:rsidRPr="00E07782" w:rsidRDefault="5FA986A9" w:rsidP="00E07782">
      <w:pPr>
        <w:spacing w:after="240"/>
        <w:rPr>
          <w:rFonts w:eastAsia="PMingLiU" w:cs="Times New Roman"/>
        </w:rPr>
      </w:pPr>
      <w:r w:rsidRPr="00992395">
        <w:rPr>
          <w:rFonts w:eastAsia="PMingLiU" w:cs="Times New Roman"/>
        </w:rPr>
        <w:t>With approval of the Proposed Project</w:t>
      </w:r>
      <w:r w:rsidR="17A56243" w:rsidRPr="5A4878F1">
        <w:rPr>
          <w:rFonts w:eastAsia="PMingLiU" w:cs="Times New Roman"/>
        </w:rPr>
        <w:t>,</w:t>
      </w:r>
      <w:r w:rsidR="25DF5940">
        <w:rPr>
          <w:rFonts w:eastAsia="PMingLiU" w:cs="Times New Roman"/>
        </w:rPr>
        <w:t xml:space="preserve"> the Applicant states</w:t>
      </w:r>
      <w:r w:rsidRPr="00992395">
        <w:rPr>
          <w:rFonts w:eastAsia="PMingLiU" w:cs="Times New Roman"/>
        </w:rPr>
        <w:t xml:space="preserve"> competition will increase by providing </w:t>
      </w:r>
      <w:r w:rsidR="25DF5940">
        <w:rPr>
          <w:rFonts w:eastAsia="PMingLiU" w:cs="Times New Roman"/>
        </w:rPr>
        <w:t xml:space="preserve">an alternative site to </w:t>
      </w:r>
      <w:r w:rsidRPr="00992395">
        <w:rPr>
          <w:rFonts w:eastAsia="PMingLiU" w:cs="Times New Roman"/>
        </w:rPr>
        <w:t xml:space="preserve">access PBT for patients outside of Boston </w:t>
      </w:r>
      <w:r w:rsidR="3B385F4D">
        <w:rPr>
          <w:rFonts w:eastAsia="PMingLiU" w:cs="Times New Roman"/>
        </w:rPr>
        <w:t>in a lower cost region</w:t>
      </w:r>
      <w:r w:rsidRPr="00992395">
        <w:rPr>
          <w:rFonts w:eastAsia="PMingLiU" w:cs="Times New Roman"/>
        </w:rPr>
        <w:t xml:space="preserve">. </w:t>
      </w:r>
      <w:r w:rsidR="079B983D" w:rsidRPr="00E07782">
        <w:rPr>
          <w:rFonts w:eastAsia="PMingLiU" w:cs="Times New Roman"/>
        </w:rPr>
        <w:t>The Applicant asserts UMM</w:t>
      </w:r>
      <w:r w:rsidR="079B983D">
        <w:rPr>
          <w:rFonts w:eastAsia="PMingLiU" w:cs="Times New Roman"/>
        </w:rPr>
        <w:t>M</w:t>
      </w:r>
      <w:r w:rsidR="079B983D" w:rsidRPr="00E07782">
        <w:rPr>
          <w:rFonts w:eastAsia="PMingLiU" w:cs="Times New Roman"/>
        </w:rPr>
        <w:t>C can compete effectively on price for PBT services compared to the current provider</w:t>
      </w:r>
      <w:r w:rsidR="24D8DE11">
        <w:rPr>
          <w:rFonts w:eastAsia="PMingLiU" w:cs="Times New Roman"/>
        </w:rPr>
        <w:t xml:space="preserve">, </w:t>
      </w:r>
      <w:r w:rsidR="24D8DE11">
        <w:rPr>
          <w:rFonts w:eastAsia="PMingLiU" w:cs="Times New Roman"/>
        </w:rPr>
        <w:lastRenderedPageBreak/>
        <w:t>MGH</w:t>
      </w:r>
      <w:r w:rsidR="2799DAFB">
        <w:rPr>
          <w:rFonts w:eastAsia="PMingLiU" w:cs="Times New Roman"/>
        </w:rPr>
        <w:t>,</w:t>
      </w:r>
      <w:r w:rsidR="24D8DE11">
        <w:rPr>
          <w:rFonts w:eastAsia="PMingLiU" w:cs="Times New Roman"/>
        </w:rPr>
        <w:t xml:space="preserve"> since UMMMC </w:t>
      </w:r>
      <w:r w:rsidR="079B983D" w:rsidRPr="00E07782">
        <w:rPr>
          <w:rFonts w:eastAsia="PMingLiU" w:cs="Times New Roman"/>
        </w:rPr>
        <w:t>is a lower-</w:t>
      </w:r>
      <w:r w:rsidR="096E9E16" w:rsidRPr="00E07782">
        <w:rPr>
          <w:rFonts w:eastAsia="PMingLiU" w:cs="Times New Roman"/>
        </w:rPr>
        <w:t>cost, alternative</w:t>
      </w:r>
      <w:r w:rsidR="079B983D">
        <w:rPr>
          <w:rFonts w:eastAsia="PMingLiU" w:cs="Times New Roman"/>
        </w:rPr>
        <w:t>. A</w:t>
      </w:r>
      <w:r w:rsidR="079B983D" w:rsidRPr="00E07782">
        <w:rPr>
          <w:rFonts w:eastAsia="PMingLiU" w:cs="Times New Roman"/>
        </w:rPr>
        <w:t>s consistently reflected in the Center for Health Information and Analysis (“CHIA”) relative price data set</w:t>
      </w:r>
      <w:r w:rsidR="24D8DE11">
        <w:rPr>
          <w:rFonts w:eastAsia="PMingLiU" w:cs="Times New Roman"/>
        </w:rPr>
        <w:t>,</w:t>
      </w:r>
      <w:r w:rsidR="00E07782" w:rsidRPr="00E07782">
        <w:rPr>
          <w:rFonts w:eastAsia="PMingLiU" w:cs="Times New Roman"/>
          <w:vertAlign w:val="superscript"/>
        </w:rPr>
        <w:footnoteReference w:id="60"/>
      </w:r>
      <w:r w:rsidR="079B983D" w:rsidRPr="00E07782">
        <w:rPr>
          <w:rFonts w:eastAsia="PMingLiU" w:cs="Times New Roman"/>
        </w:rPr>
        <w:t xml:space="preserve"> both </w:t>
      </w:r>
      <w:r w:rsidR="2799DAFB">
        <w:rPr>
          <w:rFonts w:eastAsia="PMingLiU" w:cs="Times New Roman"/>
        </w:rPr>
        <w:t xml:space="preserve">of </w:t>
      </w:r>
      <w:r w:rsidR="079B983D" w:rsidRPr="00E07782">
        <w:rPr>
          <w:rFonts w:eastAsia="PMingLiU" w:cs="Times New Roman"/>
        </w:rPr>
        <w:t>MGB</w:t>
      </w:r>
      <w:r w:rsidR="2799DAFB">
        <w:rPr>
          <w:rFonts w:eastAsia="PMingLiU" w:cs="Times New Roman"/>
        </w:rPr>
        <w:t>’s</w:t>
      </w:r>
      <w:r w:rsidR="079B983D" w:rsidRPr="00E07782">
        <w:rPr>
          <w:rFonts w:eastAsia="PMingLiU" w:cs="Times New Roman"/>
        </w:rPr>
        <w:t xml:space="preserve"> academic medical centers (“</w:t>
      </w:r>
      <w:r w:rsidR="25D9E465" w:rsidRPr="00E07782">
        <w:rPr>
          <w:rFonts w:eastAsia="PMingLiU" w:cs="Times New Roman"/>
        </w:rPr>
        <w:t>AMCs</w:t>
      </w:r>
      <w:r w:rsidR="079B983D" w:rsidRPr="00E07782">
        <w:rPr>
          <w:rFonts w:eastAsia="PMingLiU" w:cs="Times New Roman"/>
        </w:rPr>
        <w:t xml:space="preserve">”) consistently </w:t>
      </w:r>
      <w:r w:rsidR="24D8DE11">
        <w:rPr>
          <w:rFonts w:eastAsia="PMingLiU" w:cs="Times New Roman"/>
        </w:rPr>
        <w:t xml:space="preserve">have significantly </w:t>
      </w:r>
      <w:r w:rsidR="079B983D" w:rsidRPr="00E07782">
        <w:rPr>
          <w:rFonts w:eastAsia="PMingLiU" w:cs="Times New Roman"/>
        </w:rPr>
        <w:t xml:space="preserve">higher rates than other </w:t>
      </w:r>
      <w:r w:rsidR="25D9E465" w:rsidRPr="00E07782">
        <w:rPr>
          <w:rFonts w:eastAsia="PMingLiU" w:cs="Times New Roman"/>
        </w:rPr>
        <w:t>AMC</w:t>
      </w:r>
      <w:r w:rsidR="0F0E8F4F">
        <w:rPr>
          <w:rFonts w:eastAsia="PMingLiU" w:cs="Times New Roman"/>
        </w:rPr>
        <w:t>s</w:t>
      </w:r>
      <w:r w:rsidR="079B983D" w:rsidRPr="00E07782">
        <w:rPr>
          <w:rFonts w:eastAsia="PMingLiU" w:cs="Times New Roman"/>
        </w:rPr>
        <w:t xml:space="preserve"> including UMMMC’s.</w:t>
      </w:r>
      <w:r w:rsidR="079B983D" w:rsidRPr="00E07782">
        <w:rPr>
          <w:rFonts w:eastAsia="PMingLiU" w:cs="Times New Roman"/>
          <w:vertAlign w:val="superscript"/>
        </w:rPr>
        <w:t xml:space="preserve"> </w:t>
      </w:r>
      <w:r w:rsidR="00E07782" w:rsidRPr="00E07782">
        <w:rPr>
          <w:rFonts w:eastAsia="PMingLiU" w:cs="Times New Roman"/>
          <w:vertAlign w:val="superscript"/>
        </w:rPr>
        <w:footnoteReference w:id="61"/>
      </w:r>
      <w:r w:rsidR="079B983D" w:rsidRPr="00E07782">
        <w:rPr>
          <w:rFonts w:eastAsia="PMingLiU" w:cs="Times New Roman"/>
        </w:rPr>
        <w:t xml:space="preserve"> </w:t>
      </w:r>
      <w:r w:rsidR="2799DAFB" w:rsidRPr="00550823">
        <w:rPr>
          <w:rFonts w:eastAsia="PMingLiU" w:cs="Times New Roman"/>
        </w:rPr>
        <w:t xml:space="preserve">Competitive prices not only will benefit </w:t>
      </w:r>
      <w:r w:rsidR="096E9E16" w:rsidRPr="00550823">
        <w:rPr>
          <w:rFonts w:eastAsia="PMingLiU" w:cs="Times New Roman"/>
        </w:rPr>
        <w:t>patients;</w:t>
      </w:r>
      <w:r w:rsidR="2799DAFB" w:rsidRPr="00550823">
        <w:rPr>
          <w:rFonts w:eastAsia="PMingLiU" w:cs="Times New Roman"/>
        </w:rPr>
        <w:t xml:space="preserve"> they also will benefit employers and third-party payors compared to the existing provider.</w:t>
      </w:r>
    </w:p>
    <w:bookmarkEnd w:id="63"/>
    <w:p w14:paraId="333BEFB1" w14:textId="77777777" w:rsidR="000775B4" w:rsidRDefault="4C99E664" w:rsidP="7974A61C">
      <w:pPr>
        <w:spacing w:before="240" w:after="240"/>
        <w:rPr>
          <w:rFonts w:eastAsia="PMingLiU" w:cs="Times New Roman"/>
        </w:rPr>
      </w:pPr>
      <w:r w:rsidRPr="62A1AE68">
        <w:rPr>
          <w:rFonts w:eastAsia="PMingLiU" w:cs="Times New Roman"/>
        </w:rPr>
        <w:t>A</w:t>
      </w:r>
      <w:r w:rsidR="799D5F1C" w:rsidRPr="62A1AE68">
        <w:rPr>
          <w:rFonts w:eastAsia="PMingLiU" w:cs="Times New Roman"/>
        </w:rPr>
        <w:t xml:space="preserve">s noted previously, </w:t>
      </w:r>
      <w:r w:rsidR="6E70EA4B" w:rsidRPr="62A1AE68">
        <w:rPr>
          <w:rFonts w:eastAsia="PMingLiU" w:cs="Times New Roman"/>
        </w:rPr>
        <w:t>UMMH</w:t>
      </w:r>
      <w:r w:rsidR="1424C55B" w:rsidRPr="62A1AE68">
        <w:rPr>
          <w:rFonts w:eastAsia="PMingLiU" w:cs="Times New Roman"/>
        </w:rPr>
        <w:t>C</w:t>
      </w:r>
      <w:r w:rsidR="6E70EA4B" w:rsidRPr="62A1AE68">
        <w:rPr>
          <w:rFonts w:eastAsia="PMingLiU" w:cs="Times New Roman"/>
        </w:rPr>
        <w:t xml:space="preserve"> </w:t>
      </w:r>
      <w:r w:rsidR="013BA7CE" w:rsidRPr="62A1AE68">
        <w:rPr>
          <w:rFonts w:eastAsia="PMingLiU" w:cs="Times New Roman"/>
        </w:rPr>
        <w:t xml:space="preserve">will </w:t>
      </w:r>
      <w:r w:rsidR="6E70EA4B" w:rsidRPr="62A1AE68">
        <w:rPr>
          <w:rFonts w:eastAsia="PMingLiU" w:cs="Times New Roman"/>
        </w:rPr>
        <w:t xml:space="preserve">locate the </w:t>
      </w:r>
      <w:r w:rsidR="3176D4E4" w:rsidRPr="62A1AE68">
        <w:rPr>
          <w:rFonts w:eastAsia="PMingLiU" w:cs="Times New Roman"/>
        </w:rPr>
        <w:t>PBT</w:t>
      </w:r>
      <w:r w:rsidR="6E70EA4B" w:rsidRPr="62A1AE68">
        <w:rPr>
          <w:rFonts w:eastAsia="PMingLiU" w:cs="Times New Roman"/>
        </w:rPr>
        <w:t xml:space="preserve"> Service at the existing Cancer Center in Marlborough </w:t>
      </w:r>
      <w:r w:rsidR="013BA7CE" w:rsidRPr="62A1AE68">
        <w:rPr>
          <w:rFonts w:eastAsia="PMingLiU" w:cs="Times New Roman"/>
        </w:rPr>
        <w:t xml:space="preserve">which </w:t>
      </w:r>
      <w:r w:rsidR="799D5F1C" w:rsidRPr="62A1AE68">
        <w:rPr>
          <w:rFonts w:eastAsia="PMingLiU" w:cs="Times New Roman"/>
        </w:rPr>
        <w:t xml:space="preserve">not only will be more efficient, </w:t>
      </w:r>
      <w:r w:rsidR="331DA5FC" w:rsidRPr="62A1AE68">
        <w:rPr>
          <w:rFonts w:eastAsia="PMingLiU" w:cs="Times New Roman"/>
        </w:rPr>
        <w:t>but it</w:t>
      </w:r>
      <w:r w:rsidR="799D5F1C" w:rsidRPr="62A1AE68">
        <w:rPr>
          <w:rFonts w:eastAsia="PMingLiU" w:cs="Times New Roman"/>
        </w:rPr>
        <w:t xml:space="preserve"> </w:t>
      </w:r>
      <w:r w:rsidR="013BA7CE" w:rsidRPr="62A1AE68">
        <w:rPr>
          <w:rFonts w:eastAsia="PMingLiU" w:cs="Times New Roman"/>
        </w:rPr>
        <w:t xml:space="preserve">will </w:t>
      </w:r>
      <w:r w:rsidR="799D5F1C" w:rsidRPr="62A1AE68">
        <w:rPr>
          <w:rFonts w:eastAsia="PMingLiU" w:cs="Times New Roman"/>
        </w:rPr>
        <w:t xml:space="preserve">also </w:t>
      </w:r>
      <w:r w:rsidR="6E70EA4B" w:rsidRPr="62A1AE68">
        <w:rPr>
          <w:rFonts w:eastAsia="PMingLiU" w:cs="Times New Roman"/>
        </w:rPr>
        <w:t>avoid</w:t>
      </w:r>
      <w:r w:rsidR="799D5F1C" w:rsidRPr="62A1AE68">
        <w:rPr>
          <w:rFonts w:eastAsia="PMingLiU" w:cs="Times New Roman"/>
        </w:rPr>
        <w:t xml:space="preserve"> a</w:t>
      </w:r>
      <w:r w:rsidR="6E70EA4B" w:rsidRPr="62A1AE68">
        <w:rPr>
          <w:rFonts w:eastAsia="PMingLiU" w:cs="Times New Roman"/>
        </w:rPr>
        <w:t xml:space="preserve"> costly new building and </w:t>
      </w:r>
      <w:r w:rsidR="013BA7CE" w:rsidRPr="62A1AE68">
        <w:rPr>
          <w:rFonts w:eastAsia="PMingLiU" w:cs="Times New Roman"/>
        </w:rPr>
        <w:t xml:space="preserve">associated </w:t>
      </w:r>
      <w:r w:rsidR="6E70EA4B" w:rsidRPr="62A1AE68">
        <w:rPr>
          <w:rFonts w:eastAsia="PMingLiU" w:cs="Times New Roman"/>
        </w:rPr>
        <w:t xml:space="preserve">operational expenses. </w:t>
      </w:r>
    </w:p>
    <w:p w14:paraId="56E4235C" w14:textId="43BE4F55" w:rsidR="00C43448" w:rsidRDefault="00863E19" w:rsidP="7974A61C">
      <w:pPr>
        <w:spacing w:before="240" w:after="240"/>
        <w:rPr>
          <w:rFonts w:ascii="Calibri" w:eastAsia="PMingLiU" w:hAnsi="Calibri" w:cs="Times New Roman"/>
          <w:b/>
          <w:bCs/>
          <w:i/>
          <w:iCs/>
        </w:rPr>
      </w:pPr>
      <w:r w:rsidRPr="7974A61C">
        <w:rPr>
          <w:rFonts w:ascii="Calibri" w:eastAsia="PMingLiU" w:hAnsi="Calibri" w:cs="Times New Roman"/>
          <w:b/>
          <w:bCs/>
          <w:i/>
          <w:iCs/>
        </w:rPr>
        <w:t>Analysis</w:t>
      </w:r>
    </w:p>
    <w:p w14:paraId="3FAC0E08" w14:textId="4E133AEB" w:rsidR="00552461" w:rsidRDefault="2255E2CB" w:rsidP="004E223E">
      <w:pPr>
        <w:spacing w:before="240" w:after="240"/>
        <w:rPr>
          <w:rFonts w:ascii="Calibri" w:eastAsia="PMingLiU" w:hAnsi="Calibri" w:cs="Times New Roman"/>
        </w:rPr>
      </w:pPr>
      <w:r w:rsidRPr="62A1AE68">
        <w:rPr>
          <w:rFonts w:ascii="Calibri" w:eastAsia="PMingLiU" w:hAnsi="Calibri" w:cs="Times New Roman"/>
        </w:rPr>
        <w:t xml:space="preserve">Although the utilization of PBT in the Commonwealth has been limited, </w:t>
      </w:r>
      <w:r w:rsidR="7E380D06" w:rsidRPr="62A1AE68">
        <w:rPr>
          <w:rFonts w:ascii="Calibri" w:eastAsia="PMingLiU" w:hAnsi="Calibri" w:cs="Times New Roman"/>
        </w:rPr>
        <w:t xml:space="preserve">partly </w:t>
      </w:r>
      <w:r w:rsidRPr="62A1AE68">
        <w:rPr>
          <w:rFonts w:ascii="Calibri" w:eastAsia="PMingLiU" w:hAnsi="Calibri" w:cs="Times New Roman"/>
        </w:rPr>
        <w:t>due to the cost of acquisition, the advancements in proton technology, noted herein, allow this service to be brought to patients</w:t>
      </w:r>
      <w:r w:rsidR="627CD808" w:rsidRPr="62A1AE68">
        <w:rPr>
          <w:rFonts w:ascii="Calibri" w:eastAsia="PMingLiU" w:hAnsi="Calibri" w:cs="Times New Roman"/>
        </w:rPr>
        <w:t xml:space="preserve"> at a lower</w:t>
      </w:r>
      <w:r w:rsidR="3FC5EBEB" w:rsidRPr="62A1AE68">
        <w:rPr>
          <w:rFonts w:ascii="Calibri" w:eastAsia="PMingLiU" w:hAnsi="Calibri" w:cs="Times New Roman"/>
        </w:rPr>
        <w:t xml:space="preserve"> capital </w:t>
      </w:r>
      <w:r w:rsidR="627CD808" w:rsidRPr="62A1AE68">
        <w:rPr>
          <w:rFonts w:ascii="Calibri" w:eastAsia="PMingLiU" w:hAnsi="Calibri" w:cs="Times New Roman"/>
        </w:rPr>
        <w:t xml:space="preserve">cost than </w:t>
      </w:r>
      <w:r w:rsidR="3AC5DA02" w:rsidRPr="62A1AE68">
        <w:rPr>
          <w:rFonts w:ascii="Calibri" w:eastAsia="PMingLiU" w:hAnsi="Calibri" w:cs="Times New Roman"/>
        </w:rPr>
        <w:t>was previously available</w:t>
      </w:r>
      <w:r w:rsidR="3C5A4EBD" w:rsidRPr="62A1AE68">
        <w:rPr>
          <w:rFonts w:ascii="Calibri" w:eastAsia="PMingLiU" w:hAnsi="Calibri" w:cs="Times New Roman"/>
        </w:rPr>
        <w:t>.</w:t>
      </w:r>
      <w:r w:rsidRPr="62A1AE68">
        <w:rPr>
          <w:rFonts w:ascii="Calibri" w:eastAsia="PMingLiU" w:hAnsi="Calibri" w:cs="Times New Roman"/>
        </w:rPr>
        <w:t xml:space="preserve"> Accordingly, the significantly lowered capital cost</w:t>
      </w:r>
      <w:r w:rsidR="392CB3AA" w:rsidRPr="62A1AE68">
        <w:rPr>
          <w:rFonts w:ascii="Calibri" w:eastAsia="PMingLiU" w:hAnsi="Calibri" w:cs="Times New Roman"/>
        </w:rPr>
        <w:t xml:space="preserve">, along with UMMMC’s continued documented status as </w:t>
      </w:r>
      <w:r w:rsidR="7997EBD2" w:rsidRPr="62A1AE68">
        <w:rPr>
          <w:rFonts w:ascii="Calibri" w:eastAsia="PMingLiU" w:hAnsi="Calibri" w:cs="Times New Roman"/>
        </w:rPr>
        <w:t>a lower</w:t>
      </w:r>
      <w:r w:rsidR="392CB3AA" w:rsidRPr="62A1AE68">
        <w:rPr>
          <w:rFonts w:ascii="Calibri" w:eastAsia="PMingLiU" w:hAnsi="Calibri" w:cs="Times New Roman"/>
        </w:rPr>
        <w:t xml:space="preserve"> cost</w:t>
      </w:r>
      <w:r w:rsidR="790C8879" w:rsidRPr="62A1AE68">
        <w:rPr>
          <w:rFonts w:ascii="Calibri" w:eastAsia="PMingLiU" w:hAnsi="Calibri" w:cs="Times New Roman"/>
        </w:rPr>
        <w:t xml:space="preserve"> provider</w:t>
      </w:r>
      <w:r w:rsidRPr="62A1AE68">
        <w:rPr>
          <w:rFonts w:ascii="Calibri" w:eastAsia="PMingLiU" w:hAnsi="Calibri" w:cs="Times New Roman"/>
        </w:rPr>
        <w:t xml:space="preserve"> will enable UMMHC to offer its patients, and surrounding communities, a </w:t>
      </w:r>
      <w:r w:rsidR="4BB904FA" w:rsidRPr="62A1AE68">
        <w:rPr>
          <w:rFonts w:ascii="Calibri" w:eastAsia="PMingLiU" w:hAnsi="Calibri" w:cs="Times New Roman"/>
        </w:rPr>
        <w:t>likely lower cost,</w:t>
      </w:r>
      <w:r w:rsidR="3C5A4EBD" w:rsidRPr="62A1AE68">
        <w:rPr>
          <w:rFonts w:ascii="Calibri" w:eastAsia="PMingLiU" w:hAnsi="Calibri" w:cs="Times New Roman"/>
        </w:rPr>
        <w:t xml:space="preserve"> </w:t>
      </w:r>
      <w:r w:rsidR="5BCA587C" w:rsidRPr="62A1AE68">
        <w:rPr>
          <w:rFonts w:ascii="Calibri" w:eastAsia="PMingLiU" w:hAnsi="Calibri" w:cs="Times New Roman"/>
        </w:rPr>
        <w:t xml:space="preserve">potentially </w:t>
      </w:r>
      <w:r w:rsidRPr="62A1AE68">
        <w:rPr>
          <w:rFonts w:ascii="Calibri" w:eastAsia="PMingLiU" w:hAnsi="Calibri" w:cs="Times New Roman"/>
        </w:rPr>
        <w:t xml:space="preserve">cost-effective </w:t>
      </w:r>
      <w:r w:rsidR="26ADD671" w:rsidRPr="62A1AE68">
        <w:rPr>
          <w:rFonts w:ascii="Calibri" w:eastAsia="PMingLiU" w:hAnsi="Calibri" w:cs="Times New Roman"/>
        </w:rPr>
        <w:t xml:space="preserve">treatment </w:t>
      </w:r>
      <w:r w:rsidRPr="62A1AE68">
        <w:rPr>
          <w:rFonts w:ascii="Calibri" w:eastAsia="PMingLiU" w:hAnsi="Calibri" w:cs="Times New Roman"/>
        </w:rPr>
        <w:t xml:space="preserve">option for receiving clinically appropriate </w:t>
      </w:r>
      <w:r w:rsidR="3C5A4EBD" w:rsidRPr="62A1AE68">
        <w:rPr>
          <w:rFonts w:ascii="Calibri" w:eastAsia="PMingLiU" w:hAnsi="Calibri" w:cs="Times New Roman"/>
        </w:rPr>
        <w:t>PBT</w:t>
      </w:r>
      <w:r w:rsidR="0B0BDA54" w:rsidRPr="62A1AE68">
        <w:rPr>
          <w:rFonts w:ascii="Calibri" w:eastAsia="PMingLiU" w:hAnsi="Calibri" w:cs="Times New Roman"/>
        </w:rPr>
        <w:t xml:space="preserve"> </w:t>
      </w:r>
      <w:r w:rsidR="728E652A" w:rsidRPr="62A1AE68">
        <w:rPr>
          <w:rFonts w:ascii="Calibri" w:eastAsia="PMingLiU" w:hAnsi="Calibri" w:cs="Times New Roman"/>
        </w:rPr>
        <w:t xml:space="preserve">which may generate </w:t>
      </w:r>
      <w:r w:rsidR="0B0BDA54" w:rsidRPr="62A1AE68">
        <w:rPr>
          <w:rFonts w:ascii="Calibri" w:eastAsia="PMingLiU" w:hAnsi="Calibri" w:cs="Times New Roman"/>
        </w:rPr>
        <w:t>competition</w:t>
      </w:r>
      <w:r w:rsidR="728E652A" w:rsidRPr="62A1AE68">
        <w:rPr>
          <w:rFonts w:ascii="Calibri" w:eastAsia="PMingLiU" w:hAnsi="Calibri" w:cs="Times New Roman"/>
        </w:rPr>
        <w:t xml:space="preserve"> to drive down costs further. </w:t>
      </w:r>
      <w:r w:rsidR="68E2C266" w:rsidRPr="62A1AE68">
        <w:rPr>
          <w:rFonts w:ascii="Calibri" w:eastAsia="PMingLiU" w:hAnsi="Calibri" w:cs="Times New Roman"/>
        </w:rPr>
        <w:t xml:space="preserve">Notwithstanding the foregoing, Staff </w:t>
      </w:r>
      <w:proofErr w:type="gramStart"/>
      <w:r w:rsidR="68E2C266" w:rsidRPr="62A1AE68">
        <w:rPr>
          <w:rFonts w:ascii="Calibri" w:eastAsia="PMingLiU" w:hAnsi="Calibri" w:cs="Times New Roman"/>
        </w:rPr>
        <w:t>maintains</w:t>
      </w:r>
      <w:proofErr w:type="gramEnd"/>
      <w:r w:rsidR="68E2C266" w:rsidRPr="62A1AE68">
        <w:rPr>
          <w:rFonts w:ascii="Calibri" w:eastAsia="PMingLiU" w:hAnsi="Calibri" w:cs="Times New Roman"/>
        </w:rPr>
        <w:t xml:space="preserve"> there remains the potential for costs to increase. </w:t>
      </w:r>
    </w:p>
    <w:p w14:paraId="58054AB4" w14:textId="232E9F66" w:rsidR="00A9062D" w:rsidRDefault="68E2C266" w:rsidP="004E223E">
      <w:pPr>
        <w:spacing w:before="240" w:after="240"/>
        <w:rPr>
          <w:rFonts w:ascii="Calibri" w:eastAsia="PMingLiU" w:hAnsi="Calibri" w:cs="Times New Roman"/>
        </w:rPr>
      </w:pPr>
      <w:r w:rsidRPr="62A1AE68">
        <w:rPr>
          <w:rFonts w:ascii="Calibri" w:eastAsia="PMingLiU" w:hAnsi="Calibri" w:cs="Times New Roman"/>
        </w:rPr>
        <w:t>T</w:t>
      </w:r>
      <w:r w:rsidR="49331EC9" w:rsidRPr="62A1AE68">
        <w:rPr>
          <w:rFonts w:ascii="Calibri" w:eastAsia="PMingLiU" w:hAnsi="Calibri" w:cs="Times New Roman"/>
        </w:rPr>
        <w:t>he Applicant has been explicit with its inten</w:t>
      </w:r>
      <w:r w:rsidR="43E4B8CD" w:rsidRPr="62A1AE68">
        <w:rPr>
          <w:rFonts w:ascii="Calibri" w:eastAsia="PMingLiU" w:hAnsi="Calibri" w:cs="Times New Roman"/>
        </w:rPr>
        <w:t>t</w:t>
      </w:r>
      <w:r w:rsidR="49331EC9" w:rsidRPr="62A1AE68">
        <w:rPr>
          <w:rFonts w:ascii="Calibri" w:eastAsia="PMingLiU" w:hAnsi="Calibri" w:cs="Times New Roman"/>
        </w:rPr>
        <w:t xml:space="preserve"> to </w:t>
      </w:r>
      <w:r w:rsidR="601303A5" w:rsidRPr="62A1AE68">
        <w:rPr>
          <w:rFonts w:ascii="Calibri" w:eastAsia="PMingLiU" w:hAnsi="Calibri" w:cs="Times New Roman"/>
        </w:rPr>
        <w:t>perform longer term cost effectiveness analyses</w:t>
      </w:r>
      <w:r w:rsidR="10860F75" w:rsidRPr="62A1AE68">
        <w:rPr>
          <w:rFonts w:ascii="Calibri" w:eastAsia="PMingLiU" w:hAnsi="Calibri" w:cs="Times New Roman"/>
        </w:rPr>
        <w:t xml:space="preserve"> of </w:t>
      </w:r>
      <w:r w:rsidR="1E7262FC" w:rsidRPr="62A1AE68">
        <w:rPr>
          <w:rFonts w:ascii="Calibri" w:eastAsia="PMingLiU" w:hAnsi="Calibri" w:cs="Times New Roman"/>
        </w:rPr>
        <w:t>the use of this technology.</w:t>
      </w:r>
      <w:r w:rsidR="77B4FCA3" w:rsidRPr="62A1AE68">
        <w:rPr>
          <w:rFonts w:ascii="Calibri" w:eastAsia="PMingLiU" w:hAnsi="Calibri" w:cs="Times New Roman"/>
        </w:rPr>
        <w:t xml:space="preserve"> </w:t>
      </w:r>
      <w:r w:rsidR="013BA7CE" w:rsidRPr="62A1AE68">
        <w:rPr>
          <w:rFonts w:ascii="Calibri" w:eastAsia="PMingLiU" w:hAnsi="Calibri" w:cs="Times New Roman"/>
        </w:rPr>
        <w:t xml:space="preserve">The Applicant has described how </w:t>
      </w:r>
      <w:r w:rsidR="1F304F3E" w:rsidRPr="62A1AE68">
        <w:rPr>
          <w:rFonts w:ascii="Calibri" w:eastAsia="PMingLiU" w:hAnsi="Calibri" w:cs="Times New Roman"/>
        </w:rPr>
        <w:t xml:space="preserve">as a lower cost and second provider of </w:t>
      </w:r>
      <w:r w:rsidR="24691FDC" w:rsidRPr="62A1AE68">
        <w:rPr>
          <w:rFonts w:ascii="Calibri" w:eastAsia="PMingLiU" w:hAnsi="Calibri" w:cs="Times New Roman"/>
        </w:rPr>
        <w:t>PBT</w:t>
      </w:r>
      <w:r w:rsidR="1F304F3E" w:rsidRPr="62A1AE68">
        <w:rPr>
          <w:rFonts w:ascii="Calibri" w:eastAsia="PMingLiU" w:hAnsi="Calibri" w:cs="Times New Roman"/>
        </w:rPr>
        <w:t xml:space="preserve">, </w:t>
      </w:r>
      <w:r w:rsidR="013BA7CE" w:rsidRPr="62A1AE68">
        <w:rPr>
          <w:rFonts w:ascii="Calibri" w:eastAsia="PMingLiU" w:hAnsi="Calibri" w:cs="Times New Roman"/>
        </w:rPr>
        <w:t xml:space="preserve">the Proposed Project will offer expanded patient access and </w:t>
      </w:r>
      <w:r w:rsidR="1F304F3E" w:rsidRPr="62A1AE68">
        <w:rPr>
          <w:rFonts w:ascii="Calibri" w:eastAsia="PMingLiU" w:hAnsi="Calibri" w:cs="Times New Roman"/>
        </w:rPr>
        <w:t xml:space="preserve">alternative </w:t>
      </w:r>
      <w:r w:rsidR="013BA7CE" w:rsidRPr="62A1AE68">
        <w:rPr>
          <w:rFonts w:ascii="Calibri" w:eastAsia="PMingLiU" w:hAnsi="Calibri" w:cs="Times New Roman"/>
        </w:rPr>
        <w:t xml:space="preserve">choices </w:t>
      </w:r>
      <w:r w:rsidR="6CF224E5" w:rsidRPr="62A1AE68">
        <w:rPr>
          <w:rFonts w:ascii="Calibri" w:eastAsia="PMingLiU" w:hAnsi="Calibri" w:cs="Times New Roman"/>
        </w:rPr>
        <w:t>to both</w:t>
      </w:r>
      <w:r w:rsidR="013BA7CE" w:rsidRPr="62A1AE68">
        <w:rPr>
          <w:rFonts w:ascii="Calibri" w:eastAsia="PMingLiU" w:hAnsi="Calibri" w:cs="Times New Roman"/>
        </w:rPr>
        <w:t xml:space="preserve"> </w:t>
      </w:r>
      <w:r w:rsidR="0FA69CB8" w:rsidRPr="62A1AE68">
        <w:rPr>
          <w:rFonts w:ascii="Calibri" w:eastAsia="PMingLiU" w:hAnsi="Calibri" w:cs="Times New Roman"/>
        </w:rPr>
        <w:t xml:space="preserve">patients and </w:t>
      </w:r>
      <w:r w:rsidR="013BA7CE" w:rsidRPr="62A1AE68">
        <w:rPr>
          <w:rFonts w:ascii="Calibri" w:eastAsia="PMingLiU" w:hAnsi="Calibri" w:cs="Times New Roman"/>
        </w:rPr>
        <w:t>insurance payers which will foster competition.</w:t>
      </w:r>
      <w:r w:rsidR="58EA1629" w:rsidRPr="62A1AE68">
        <w:rPr>
          <w:rFonts w:ascii="Calibri" w:eastAsia="PMingLiU" w:hAnsi="Calibri" w:cs="Times New Roman"/>
        </w:rPr>
        <w:t xml:space="preserve"> </w:t>
      </w:r>
      <w:r w:rsidR="7ED0DEC3" w:rsidRPr="62A1AE68">
        <w:rPr>
          <w:rFonts w:ascii="Calibri" w:eastAsia="PMingLiU" w:hAnsi="Calibri" w:cs="Times New Roman"/>
        </w:rPr>
        <w:t>UMMHC’s assertion it will remain a lo</w:t>
      </w:r>
      <w:r w:rsidR="0776BB6F" w:rsidRPr="62A1AE68">
        <w:rPr>
          <w:rFonts w:ascii="Calibri" w:eastAsia="PMingLiU" w:hAnsi="Calibri" w:cs="Times New Roman"/>
        </w:rPr>
        <w:t>wer cost provider can be</w:t>
      </w:r>
      <w:r w:rsidR="4C8FFD49" w:rsidRPr="62A1AE68">
        <w:rPr>
          <w:rFonts w:ascii="Calibri" w:eastAsia="PMingLiU" w:hAnsi="Calibri" w:cs="Times New Roman"/>
        </w:rPr>
        <w:t xml:space="preserve"> evaluated pur</w:t>
      </w:r>
      <w:r w:rsidR="7DE468C4" w:rsidRPr="62A1AE68">
        <w:rPr>
          <w:rFonts w:ascii="Calibri" w:eastAsia="PMingLiU" w:hAnsi="Calibri" w:cs="Times New Roman"/>
        </w:rPr>
        <w:t xml:space="preserve">suant to Standard Condition #18, which requires </w:t>
      </w:r>
      <w:r w:rsidR="3C63D8A4" w:rsidRPr="62A1AE68">
        <w:rPr>
          <w:rFonts w:ascii="Calibri" w:eastAsia="PMingLiU" w:hAnsi="Calibri" w:cs="Times New Roman"/>
        </w:rPr>
        <w:t xml:space="preserve">a </w:t>
      </w:r>
      <w:r w:rsidR="7DE468C4" w:rsidRPr="62A1AE68">
        <w:rPr>
          <w:rFonts w:ascii="Calibri" w:eastAsia="PMingLiU" w:hAnsi="Calibri" w:cs="Times New Roman"/>
        </w:rPr>
        <w:t xml:space="preserve">DoN Holder </w:t>
      </w:r>
      <w:r w:rsidR="5AC4237C" w:rsidRPr="62A1AE68">
        <w:rPr>
          <w:rFonts w:ascii="Calibri" w:eastAsia="PMingLiU" w:hAnsi="Calibri" w:cs="Times New Roman"/>
        </w:rPr>
        <w:t xml:space="preserve">to </w:t>
      </w:r>
      <w:r w:rsidR="7997EBD2" w:rsidRPr="62A1AE68">
        <w:rPr>
          <w:rFonts w:ascii="Calibri" w:eastAsia="PMingLiU" w:hAnsi="Calibri" w:cs="Times New Roman"/>
        </w:rPr>
        <w:t xml:space="preserve">report </w:t>
      </w:r>
      <w:r w:rsidR="7DE468C4" w:rsidRPr="62A1AE68">
        <w:rPr>
          <w:rFonts w:ascii="Calibri" w:eastAsia="PMingLiU" w:hAnsi="Calibri" w:cs="Times New Roman"/>
        </w:rPr>
        <w:t>to DPH</w:t>
      </w:r>
      <w:r w:rsidR="7997EBD2" w:rsidRPr="62A1AE68">
        <w:rPr>
          <w:rFonts w:ascii="Calibri" w:eastAsia="PMingLiU" w:hAnsi="Calibri" w:cs="Times New Roman"/>
        </w:rPr>
        <w:t xml:space="preserve"> </w:t>
      </w:r>
      <w:r w:rsidR="2BF00590" w:rsidRPr="62A1AE68">
        <w:rPr>
          <w:rFonts w:ascii="Calibri" w:eastAsia="PMingLiU" w:hAnsi="Calibri" w:cs="Times New Roman"/>
        </w:rPr>
        <w:t xml:space="preserve">upon submission of a performance improvement plan (“PIP”) </w:t>
      </w:r>
      <w:r w:rsidR="71C503E7" w:rsidRPr="62A1AE68">
        <w:rPr>
          <w:rFonts w:ascii="Calibri" w:eastAsia="PMingLiU" w:hAnsi="Calibri" w:cs="Times New Roman"/>
        </w:rPr>
        <w:t>if required by</w:t>
      </w:r>
      <w:r w:rsidR="7DE468C4" w:rsidRPr="62A1AE68">
        <w:rPr>
          <w:rFonts w:ascii="Calibri" w:eastAsia="PMingLiU" w:hAnsi="Calibri" w:cs="Times New Roman"/>
        </w:rPr>
        <w:t xml:space="preserve"> the Health Policy Commission</w:t>
      </w:r>
      <w:r w:rsidR="72F9CA27" w:rsidRPr="62A1AE68">
        <w:rPr>
          <w:rFonts w:ascii="Calibri" w:eastAsia="PMingLiU" w:hAnsi="Calibri" w:cs="Times New Roman"/>
        </w:rPr>
        <w:t>, as well as its</w:t>
      </w:r>
      <w:r w:rsidR="683139AA" w:rsidRPr="62A1AE68">
        <w:rPr>
          <w:rFonts w:ascii="Calibri" w:eastAsia="PMingLiU" w:hAnsi="Calibri" w:cs="Times New Roman"/>
        </w:rPr>
        <w:t xml:space="preserve"> ongoing</w:t>
      </w:r>
      <w:r w:rsidR="72F9CA27" w:rsidRPr="62A1AE68">
        <w:rPr>
          <w:rFonts w:ascii="Calibri" w:eastAsia="PMingLiU" w:hAnsi="Calibri" w:cs="Times New Roman"/>
        </w:rPr>
        <w:t xml:space="preserve"> efforts to </w:t>
      </w:r>
      <w:r w:rsidR="683139AA" w:rsidRPr="62A1AE68">
        <w:rPr>
          <w:rFonts w:ascii="Calibri" w:eastAsia="PMingLiU" w:hAnsi="Calibri" w:cs="Times New Roman"/>
        </w:rPr>
        <w:t>implement the PIP</w:t>
      </w:r>
      <w:r w:rsidR="331035E5" w:rsidRPr="62A1AE68">
        <w:rPr>
          <w:rFonts w:ascii="Calibri" w:eastAsia="PMingLiU" w:hAnsi="Calibri" w:cs="Times New Roman"/>
        </w:rPr>
        <w:t xml:space="preserve">. </w:t>
      </w:r>
    </w:p>
    <w:p w14:paraId="6C33D57C" w14:textId="66F6B949" w:rsidR="00996F70" w:rsidRPr="00A05A93" w:rsidRDefault="00996F70" w:rsidP="004E223E">
      <w:pPr>
        <w:spacing w:before="240" w:after="240"/>
        <w:rPr>
          <w:rFonts w:ascii="Calibri" w:eastAsia="PMingLiU" w:hAnsi="Calibri" w:cs="Times New Roman"/>
        </w:rPr>
      </w:pPr>
      <w:r>
        <w:rPr>
          <w:rFonts w:ascii="Calibri" w:eastAsia="PMingLiU" w:hAnsi="Calibri" w:cs="Times New Roman"/>
        </w:rPr>
        <w:t xml:space="preserve">Staff find the Proposed Project, on balance, will likely compete on the basis of price, TME provider costs, and other measures of health care spending and therefore, with the “Other Conditions” required below and standard reporting requirements, including those regarding compliance with cost containment goals, the requirements of Factor 1(f) have been met. </w:t>
      </w:r>
    </w:p>
    <w:p w14:paraId="34627538" w14:textId="12D149CA" w:rsidR="009A050C" w:rsidRPr="009A050C" w:rsidRDefault="362967DE" w:rsidP="62A1AE68">
      <w:pPr>
        <w:rPr>
          <w:b/>
          <w:bCs/>
          <w:i/>
          <w:iCs/>
        </w:rPr>
      </w:pPr>
      <w:r w:rsidRPr="62A1AE68">
        <w:rPr>
          <w:b/>
          <w:bCs/>
          <w:i/>
          <w:iCs/>
        </w:rPr>
        <w:t>Factor 1 Summary Analysis</w:t>
      </w:r>
    </w:p>
    <w:p w14:paraId="15AD3CFB" w14:textId="5397715E" w:rsidR="009A050C" w:rsidRPr="009A050C" w:rsidRDefault="009A050C" w:rsidP="005D1C6E"/>
    <w:p w14:paraId="6772AB07" w14:textId="08E2C6EB" w:rsidR="009D38CB" w:rsidRPr="00832A91" w:rsidRDefault="00CF514C" w:rsidP="00A336E3">
      <w:pPr>
        <w:widowControl w:val="0"/>
        <w:tabs>
          <w:tab w:val="left" w:pos="901"/>
        </w:tabs>
        <w:autoSpaceDE w:val="0"/>
        <w:autoSpaceDN w:val="0"/>
        <w:spacing w:after="200"/>
        <w:contextualSpacing/>
        <w:rPr>
          <w:rFonts w:ascii="Calibri" w:eastAsia="Garamond" w:hAnsi="Calibri" w:cs="Arial"/>
        </w:rPr>
      </w:pPr>
      <w:r>
        <w:t xml:space="preserve">The Applicant </w:t>
      </w:r>
      <w:r w:rsidR="003A2E04">
        <w:t xml:space="preserve">evaluated several </w:t>
      </w:r>
      <w:r w:rsidR="009D38CB">
        <w:t>factors including h</w:t>
      </w:r>
      <w:r w:rsidR="009D38CB" w:rsidRPr="00832A91">
        <w:rPr>
          <w:rFonts w:ascii="Calibri" w:eastAsia="Garamond" w:hAnsi="Calibri" w:cs="Arial"/>
        </w:rPr>
        <w:t xml:space="preserve">igh incidence rates of cancer in Worcester </w:t>
      </w:r>
      <w:r w:rsidR="00DD54D4">
        <w:rPr>
          <w:rFonts w:ascii="Calibri" w:eastAsia="Garamond" w:hAnsi="Calibri" w:cs="Arial"/>
        </w:rPr>
        <w:t>C</w:t>
      </w:r>
      <w:r w:rsidR="009D38CB" w:rsidRPr="00832A91">
        <w:rPr>
          <w:rFonts w:ascii="Calibri" w:eastAsia="Garamond" w:hAnsi="Calibri" w:cs="Arial"/>
        </w:rPr>
        <w:t>ounty</w:t>
      </w:r>
      <w:r w:rsidR="002B378C">
        <w:rPr>
          <w:rFonts w:ascii="Calibri" w:eastAsia="Garamond" w:hAnsi="Calibri" w:cs="Arial"/>
        </w:rPr>
        <w:t xml:space="preserve"> (albeit without granularity of PBT-responsive cancers)</w:t>
      </w:r>
      <w:r w:rsidR="009D38CB" w:rsidRPr="00832A91">
        <w:rPr>
          <w:rFonts w:ascii="Calibri" w:eastAsia="Garamond" w:hAnsi="Calibri" w:cs="Arial"/>
        </w:rPr>
        <w:t>, limited access to PBT due to travel burden</w:t>
      </w:r>
      <w:r w:rsidR="00832A91" w:rsidRPr="00832A91">
        <w:rPr>
          <w:rFonts w:ascii="Calibri" w:eastAsia="Garamond" w:hAnsi="Calibri" w:cs="Arial"/>
        </w:rPr>
        <w:t xml:space="preserve">, </w:t>
      </w:r>
      <w:r w:rsidR="002B378C">
        <w:rPr>
          <w:rFonts w:ascii="Calibri" w:eastAsia="Garamond" w:hAnsi="Calibri" w:cs="Arial"/>
        </w:rPr>
        <w:t xml:space="preserve">and </w:t>
      </w:r>
      <w:r w:rsidR="00832A91" w:rsidRPr="00832A91">
        <w:rPr>
          <w:rFonts w:ascii="Calibri" w:eastAsia="Garamond" w:hAnsi="Calibri" w:cs="Arial"/>
        </w:rPr>
        <w:t xml:space="preserve">limited access resulting from limited supply to </w:t>
      </w:r>
      <w:r w:rsidR="003037D6">
        <w:rPr>
          <w:rFonts w:ascii="Calibri" w:eastAsia="Garamond" w:hAnsi="Calibri" w:cs="Arial"/>
        </w:rPr>
        <w:t xml:space="preserve">justify their need. To </w:t>
      </w:r>
      <w:r w:rsidR="00832A91" w:rsidRPr="00832A91">
        <w:rPr>
          <w:rFonts w:ascii="Calibri" w:eastAsia="Garamond" w:hAnsi="Calibri" w:cs="Arial"/>
        </w:rPr>
        <w:t xml:space="preserve">arrive at the </w:t>
      </w:r>
      <w:r w:rsidR="003037D6">
        <w:rPr>
          <w:rFonts w:ascii="Calibri" w:eastAsia="Garamond" w:hAnsi="Calibri" w:cs="Arial"/>
        </w:rPr>
        <w:t>need p</w:t>
      </w:r>
      <w:r w:rsidR="009D38CB" w:rsidRPr="00832A91">
        <w:rPr>
          <w:rFonts w:ascii="Calibri" w:eastAsia="Garamond" w:hAnsi="Calibri" w:cs="Arial"/>
        </w:rPr>
        <w:t xml:space="preserve">rojections of </w:t>
      </w:r>
      <w:r w:rsidR="003037D6" w:rsidRPr="00832A91">
        <w:rPr>
          <w:rFonts w:ascii="Calibri" w:eastAsia="Garamond" w:hAnsi="Calibri" w:cs="Arial"/>
        </w:rPr>
        <w:t>patients who would benefit from proton beam treatments</w:t>
      </w:r>
      <w:r w:rsidR="003037D6">
        <w:rPr>
          <w:rFonts w:ascii="Calibri" w:eastAsia="Garamond" w:hAnsi="Calibri" w:cs="Arial"/>
        </w:rPr>
        <w:t>, the Applicant relied on</w:t>
      </w:r>
      <w:r w:rsidR="00C15044">
        <w:rPr>
          <w:rFonts w:ascii="Calibri" w:eastAsia="Garamond" w:hAnsi="Calibri" w:cs="Arial"/>
        </w:rPr>
        <w:t xml:space="preserve"> </w:t>
      </w:r>
      <w:r w:rsidR="00982EEF">
        <w:rPr>
          <w:rFonts w:ascii="Calibri" w:eastAsia="Garamond" w:hAnsi="Calibri" w:cs="Arial"/>
        </w:rPr>
        <w:t xml:space="preserve">two methodologies, one </w:t>
      </w:r>
      <w:r w:rsidR="00C15044">
        <w:rPr>
          <w:rFonts w:ascii="Calibri" w:eastAsia="Garamond" w:hAnsi="Calibri" w:cs="Arial"/>
        </w:rPr>
        <w:t>using their</w:t>
      </w:r>
      <w:r w:rsidR="003037D6">
        <w:rPr>
          <w:rFonts w:ascii="Calibri" w:eastAsia="Garamond" w:hAnsi="Calibri" w:cs="Arial"/>
        </w:rPr>
        <w:t xml:space="preserve"> existing cancer LINAC patient volume coupled with the </w:t>
      </w:r>
      <w:r w:rsidR="00874384">
        <w:rPr>
          <w:rFonts w:ascii="Calibri" w:eastAsia="Garamond" w:hAnsi="Calibri" w:cs="Arial"/>
        </w:rPr>
        <w:t>ASTRO clinical criteria</w:t>
      </w:r>
      <w:r w:rsidR="00413D3C">
        <w:rPr>
          <w:rFonts w:ascii="Calibri" w:eastAsia="Garamond" w:hAnsi="Calibri" w:cs="Arial"/>
        </w:rPr>
        <w:t xml:space="preserve"> for </w:t>
      </w:r>
      <w:r w:rsidR="00413D3C">
        <w:rPr>
          <w:rFonts w:ascii="Calibri" w:eastAsia="Garamond" w:hAnsi="Calibri" w:cs="Arial"/>
        </w:rPr>
        <w:lastRenderedPageBreak/>
        <w:t>medical necessity</w:t>
      </w:r>
      <w:r w:rsidR="00982EEF">
        <w:rPr>
          <w:rFonts w:ascii="Calibri" w:eastAsia="Garamond" w:hAnsi="Calibri" w:cs="Arial"/>
        </w:rPr>
        <w:t xml:space="preserve">, and another relying more broadly on cancer </w:t>
      </w:r>
      <w:r w:rsidR="009C495A">
        <w:rPr>
          <w:rFonts w:ascii="Calibri" w:eastAsia="Garamond" w:hAnsi="Calibri" w:cs="Arial"/>
        </w:rPr>
        <w:t xml:space="preserve">incidence </w:t>
      </w:r>
      <w:r w:rsidR="00982EEF">
        <w:rPr>
          <w:rFonts w:ascii="Calibri" w:eastAsia="Garamond" w:hAnsi="Calibri" w:cs="Arial"/>
        </w:rPr>
        <w:t xml:space="preserve">rates and </w:t>
      </w:r>
      <w:r w:rsidR="009C495A">
        <w:rPr>
          <w:rFonts w:ascii="Calibri" w:eastAsia="Garamond" w:hAnsi="Calibri" w:cs="Arial"/>
        </w:rPr>
        <w:t>use rate</w:t>
      </w:r>
      <w:r w:rsidR="00C757AE">
        <w:rPr>
          <w:rFonts w:ascii="Calibri" w:eastAsia="Garamond" w:hAnsi="Calibri" w:cs="Arial"/>
        </w:rPr>
        <w:t>s</w:t>
      </w:r>
      <w:r w:rsidR="009C495A">
        <w:rPr>
          <w:rFonts w:ascii="Calibri" w:eastAsia="Garamond" w:hAnsi="Calibri" w:cs="Arial"/>
        </w:rPr>
        <w:t xml:space="preserve"> as determined by the Horizon model, both described more fully above. Because the ASTRO model align</w:t>
      </w:r>
      <w:r w:rsidR="00C757AE">
        <w:rPr>
          <w:rFonts w:ascii="Calibri" w:eastAsia="Garamond" w:hAnsi="Calibri" w:cs="Arial"/>
        </w:rPr>
        <w:t>s</w:t>
      </w:r>
      <w:r w:rsidR="009C495A">
        <w:rPr>
          <w:rFonts w:ascii="Calibri" w:eastAsia="Garamond" w:hAnsi="Calibri" w:cs="Arial"/>
        </w:rPr>
        <w:t xml:space="preserve"> more closely with the Applicants cancer patients, and also more closely with the CMS </w:t>
      </w:r>
      <w:r w:rsidR="002B378C">
        <w:rPr>
          <w:rFonts w:ascii="Calibri" w:eastAsia="Garamond" w:hAnsi="Calibri" w:cs="Arial"/>
        </w:rPr>
        <w:t>criteria</w:t>
      </w:r>
      <w:r w:rsidR="009C495A">
        <w:rPr>
          <w:rFonts w:ascii="Calibri" w:eastAsia="Garamond" w:hAnsi="Calibri" w:cs="Arial"/>
        </w:rPr>
        <w:t xml:space="preserve"> for coverage</w:t>
      </w:r>
      <w:r w:rsidR="00242ACD">
        <w:rPr>
          <w:rFonts w:ascii="Calibri" w:eastAsia="Garamond" w:hAnsi="Calibri" w:cs="Arial"/>
        </w:rPr>
        <w:t xml:space="preserve">, staff believes that </w:t>
      </w:r>
      <w:r w:rsidR="00C4305C">
        <w:rPr>
          <w:rFonts w:ascii="Calibri" w:eastAsia="Garamond" w:hAnsi="Calibri" w:cs="Arial"/>
        </w:rPr>
        <w:t xml:space="preserve">the ASTRO model is a more likely projection of the </w:t>
      </w:r>
      <w:r w:rsidR="00EA0815">
        <w:rPr>
          <w:rFonts w:ascii="Calibri" w:eastAsia="Garamond" w:hAnsi="Calibri" w:cs="Arial"/>
        </w:rPr>
        <w:t xml:space="preserve">Applicant’s need, notwithstanding the likelihood that there will be a </w:t>
      </w:r>
      <w:r w:rsidR="005A60BA">
        <w:rPr>
          <w:rFonts w:ascii="Calibri" w:eastAsia="Garamond" w:hAnsi="Calibri" w:cs="Arial"/>
        </w:rPr>
        <w:t>cohort of patients who are referred from beyond the Applicant’s service area but acknowledging the lack of data to make such projections.</w:t>
      </w:r>
    </w:p>
    <w:p w14:paraId="11D40F67" w14:textId="35181FD5" w:rsidR="00CF514C" w:rsidRDefault="00CF514C" w:rsidP="00F11313"/>
    <w:p w14:paraId="32B7FDC0" w14:textId="1F54C346" w:rsidR="00C84B3B" w:rsidRDefault="1BDAAB25" w:rsidP="00F11313">
      <w:r>
        <w:t xml:space="preserve">The Applicant </w:t>
      </w:r>
      <w:r w:rsidR="3F37BD8D">
        <w:t>also</w:t>
      </w:r>
      <w:r>
        <w:t xml:space="preserve"> described </w:t>
      </w:r>
      <w:r w:rsidR="3EA4FCB8">
        <w:t xml:space="preserve">how </w:t>
      </w:r>
      <w:r w:rsidR="1F304F3E">
        <w:t xml:space="preserve">the Proposed Project will allow for greater patient access in a growing, underserved market outside of Boston, and will create more competition that offers expanded patient and insurance choices. </w:t>
      </w:r>
      <w:r w:rsidR="04AEFA18">
        <w:t>Because of</w:t>
      </w:r>
      <w:r w:rsidR="1F304F3E">
        <w:t xml:space="preserve"> its targeted clinical effectiveness</w:t>
      </w:r>
      <w:r w:rsidR="684D8A75">
        <w:t xml:space="preserve"> for appropriate patients</w:t>
      </w:r>
      <w:r w:rsidR="1F304F3E">
        <w:t xml:space="preserve">, it has the potential to lower downstream need for additional clinical services due to </w:t>
      </w:r>
      <w:r w:rsidR="04AEFA18">
        <w:t xml:space="preserve">the technology’s cited </w:t>
      </w:r>
      <w:r w:rsidR="1F304F3E">
        <w:t xml:space="preserve">reductions in side effects and post-treatment complications which </w:t>
      </w:r>
      <w:r w:rsidR="2255E2CB">
        <w:t xml:space="preserve">consequently </w:t>
      </w:r>
      <w:r w:rsidR="1F304F3E">
        <w:t>might reduce total medical expenses as well</w:t>
      </w:r>
      <w:r w:rsidR="04AEFA18">
        <w:t xml:space="preserve"> and which the Applicant intends to study</w:t>
      </w:r>
      <w:r w:rsidR="3EA4FCB8">
        <w:t xml:space="preserve"> further if the project is </w:t>
      </w:r>
      <w:r w:rsidR="331DA5FC">
        <w:t>approved.</w:t>
      </w:r>
      <w:r w:rsidR="04AEFA18">
        <w:t xml:space="preserve"> The Applicant provided several measures to track the impact of the Proposed Project, </w:t>
      </w:r>
      <w:r w:rsidR="04AEFA18" w:rsidRPr="62A1AE68">
        <w:rPr>
          <w:i/>
          <w:iCs/>
        </w:rPr>
        <w:t>see</w:t>
      </w:r>
      <w:r w:rsidR="04AEFA18">
        <w:t xml:space="preserve"> Appendix 1. </w:t>
      </w:r>
    </w:p>
    <w:p w14:paraId="32485550" w14:textId="77777777" w:rsidR="00F11313" w:rsidRDefault="00F11313" w:rsidP="005D1C6E"/>
    <w:p w14:paraId="5A354BE7" w14:textId="50BCB80A" w:rsidR="00140989" w:rsidRPr="00AC0EA6" w:rsidRDefault="002D535F" w:rsidP="005D1C6E">
      <w:r w:rsidRPr="00AC0EA6">
        <w:t xml:space="preserve">As a result of </w:t>
      </w:r>
      <w:r w:rsidR="0088421A" w:rsidRPr="00AC0EA6">
        <w:t xml:space="preserve">the </w:t>
      </w:r>
      <w:r w:rsidRPr="00AC0EA6">
        <w:t>information provided by the Applicant and additional analysis, staf</w:t>
      </w:r>
      <w:r w:rsidR="00D07308" w:rsidRPr="00AC0EA6">
        <w:t>f finds</w:t>
      </w:r>
      <w:r w:rsidR="006412B0">
        <w:t xml:space="preserve"> with the “Other Conditions” required below</w:t>
      </w:r>
      <w:r w:rsidR="00F66707">
        <w:t xml:space="preserve"> </w:t>
      </w:r>
      <w:r w:rsidR="006412B0">
        <w:t>and the standard reporting requirements,</w:t>
      </w:r>
      <w:r w:rsidR="00D07308" w:rsidRPr="00AC0EA6">
        <w:t xml:space="preserve"> </w:t>
      </w:r>
      <w:r w:rsidR="0014242D" w:rsidRPr="00AC0EA6">
        <w:t>tha</w:t>
      </w:r>
      <w:r w:rsidR="00562778" w:rsidRPr="00AC0EA6">
        <w:t xml:space="preserve">t </w:t>
      </w:r>
      <w:r w:rsidRPr="00AC0EA6">
        <w:t xml:space="preserve">the Applicant has demonstrated that the Proposed Project </w:t>
      </w:r>
      <w:r w:rsidR="00251229" w:rsidRPr="00AC0EA6">
        <w:t>meets</w:t>
      </w:r>
      <w:r w:rsidRPr="00AC0EA6">
        <w:t xml:space="preserve"> Factor 1(a-f).</w:t>
      </w:r>
    </w:p>
    <w:bookmarkEnd w:id="64"/>
    <w:p w14:paraId="3020A853" w14:textId="77777777" w:rsidR="00471349" w:rsidRDefault="00471349" w:rsidP="005D1C6E">
      <w:pPr>
        <w:pStyle w:val="Heading1"/>
        <w:spacing w:before="0" w:line="240" w:lineRule="auto"/>
        <w:rPr>
          <w:rFonts w:asciiTheme="minorHAnsi" w:hAnsiTheme="minorHAnsi" w:cstheme="minorHAnsi"/>
        </w:rPr>
      </w:pPr>
    </w:p>
    <w:p w14:paraId="36BC3E73" w14:textId="4CA9885F" w:rsidR="002D535F" w:rsidRDefault="00664406" w:rsidP="6CE004FB">
      <w:pPr>
        <w:pStyle w:val="Heading1"/>
        <w:spacing w:before="0" w:line="240" w:lineRule="auto"/>
        <w:rPr>
          <w:rFonts w:asciiTheme="minorHAnsi" w:hAnsiTheme="minorHAnsi" w:cstheme="minorBidi"/>
        </w:rPr>
      </w:pPr>
      <w:bookmarkStart w:id="65" w:name="_Toc157428834"/>
      <w:bookmarkStart w:id="66" w:name="_Toc213415528"/>
      <w:r w:rsidRPr="6CE004FB">
        <w:rPr>
          <w:rFonts w:asciiTheme="minorHAnsi" w:hAnsiTheme="minorHAnsi" w:cstheme="minorBidi"/>
        </w:rPr>
        <w:t>Factor</w:t>
      </w:r>
      <w:r w:rsidR="002D535F" w:rsidRPr="6CE004FB">
        <w:rPr>
          <w:rFonts w:asciiTheme="minorHAnsi" w:hAnsiTheme="minorHAnsi" w:cstheme="minorBidi"/>
        </w:rPr>
        <w:t xml:space="preserve"> 2: Cost </w:t>
      </w:r>
      <w:r w:rsidR="00471349" w:rsidRPr="6CE004FB">
        <w:rPr>
          <w:rFonts w:asciiTheme="minorHAnsi" w:hAnsiTheme="minorHAnsi" w:cstheme="minorBidi"/>
        </w:rPr>
        <w:t>C</w:t>
      </w:r>
      <w:r w:rsidR="002D535F" w:rsidRPr="6CE004FB">
        <w:rPr>
          <w:rFonts w:asciiTheme="minorHAnsi" w:hAnsiTheme="minorHAnsi" w:cstheme="minorBidi"/>
        </w:rPr>
        <w:t>ontainment, Improved Public Health Outcomes and Delivery System Transformation</w:t>
      </w:r>
      <w:bookmarkEnd w:id="65"/>
      <w:bookmarkEnd w:id="66"/>
      <w:r w:rsidR="006839DB" w:rsidRPr="6CE004FB">
        <w:rPr>
          <w:rFonts w:asciiTheme="minorHAnsi" w:hAnsiTheme="minorHAnsi" w:cstheme="minorBidi"/>
        </w:rPr>
        <w:t xml:space="preserve"> </w:t>
      </w:r>
    </w:p>
    <w:p w14:paraId="44B4C547" w14:textId="66010C02" w:rsidR="00794127" w:rsidRDefault="00794127" w:rsidP="00794127"/>
    <w:p w14:paraId="268BF400" w14:textId="77777777" w:rsidR="008F438E" w:rsidRPr="008F438E" w:rsidRDefault="008F438E" w:rsidP="008F438E">
      <w:pPr>
        <w:rPr>
          <w:rFonts w:eastAsia="Calibri"/>
        </w:rPr>
      </w:pPr>
      <w:r w:rsidRPr="008F438E">
        <w:rPr>
          <w:rFonts w:eastAsia="Calibri"/>
        </w:rPr>
        <w:t>For Factor 2 the Applicant must demonstrate that the Proposed Project will meaningfully contribute to the Commonwealth’s goals for cost containment, improved public health outcomes, and delivery</w:t>
      </w:r>
    </w:p>
    <w:p w14:paraId="1725F746" w14:textId="06745BE6" w:rsidR="008F438E" w:rsidRDefault="25162A6A" w:rsidP="00FE33FA">
      <w:pPr>
        <w:rPr>
          <w:rFonts w:eastAsia="Calibri"/>
        </w:rPr>
      </w:pPr>
      <w:r w:rsidRPr="62A1AE68">
        <w:rPr>
          <w:rFonts w:eastAsia="Calibri"/>
        </w:rPr>
        <w:t>system transformation beyond the Patient Panel.</w:t>
      </w:r>
    </w:p>
    <w:p w14:paraId="598D3188" w14:textId="77777777" w:rsidR="00FE33FA" w:rsidRPr="00FE33FA" w:rsidRDefault="00FE33FA" w:rsidP="00FE33FA">
      <w:pPr>
        <w:rPr>
          <w:rFonts w:eastAsia="Calibri"/>
        </w:rPr>
      </w:pPr>
    </w:p>
    <w:p w14:paraId="0D5B700C" w14:textId="0C6DDC62" w:rsidR="00163816" w:rsidRDefault="004A2DCA" w:rsidP="00903BE3">
      <w:pPr>
        <w:spacing w:after="240"/>
        <w:rPr>
          <w:rFonts w:eastAsia="Calibri"/>
          <w:b/>
          <w:bCs/>
        </w:rPr>
      </w:pPr>
      <w:r w:rsidRPr="00174F97">
        <w:rPr>
          <w:rFonts w:eastAsia="Calibri"/>
          <w:b/>
          <w:bCs/>
        </w:rPr>
        <w:t>Cost Containment</w:t>
      </w:r>
    </w:p>
    <w:p w14:paraId="33957815" w14:textId="3F7DD4A3" w:rsidR="00163816" w:rsidRDefault="00903BE3" w:rsidP="00903BE3">
      <w:pPr>
        <w:spacing w:after="240"/>
        <w:rPr>
          <w:rFonts w:eastAsia="PMingLiU" w:cs="Times New Roman"/>
        </w:rPr>
      </w:pPr>
      <w:r>
        <w:rPr>
          <w:rFonts w:eastAsia="PMingLiU" w:cs="Times New Roman"/>
        </w:rPr>
        <w:t>T</w:t>
      </w:r>
      <w:r w:rsidR="00F25FED">
        <w:rPr>
          <w:rFonts w:eastAsia="PMingLiU" w:cs="Times New Roman"/>
        </w:rPr>
        <w:t xml:space="preserve">he Applicant </w:t>
      </w:r>
      <w:r w:rsidR="006F4015">
        <w:rPr>
          <w:rFonts w:eastAsia="PMingLiU" w:cs="Times New Roman"/>
        </w:rPr>
        <w:t>asserts that</w:t>
      </w:r>
      <w:r w:rsidR="00F25FED">
        <w:rPr>
          <w:rFonts w:eastAsia="PMingLiU" w:cs="Times New Roman"/>
        </w:rPr>
        <w:t xml:space="preserve"> </w:t>
      </w:r>
      <w:r w:rsidR="006F4015" w:rsidRPr="006F4015">
        <w:rPr>
          <w:rFonts w:eastAsia="PMingLiU" w:cs="Times New Roman"/>
        </w:rPr>
        <w:t>due to its enhanced clinical accuracy</w:t>
      </w:r>
      <w:r w:rsidR="005E7829">
        <w:rPr>
          <w:rFonts w:eastAsia="PMingLiU" w:cs="Times New Roman"/>
        </w:rPr>
        <w:t>,</w:t>
      </w:r>
      <w:r w:rsidR="006F4015" w:rsidRPr="006F4015">
        <w:rPr>
          <w:rFonts w:eastAsia="PMingLiU" w:cs="Times New Roman"/>
        </w:rPr>
        <w:t xml:space="preserve"> </w:t>
      </w:r>
      <w:r w:rsidR="00602D81">
        <w:rPr>
          <w:rFonts w:eastAsia="PMingLiU" w:cs="Times New Roman"/>
        </w:rPr>
        <w:t>PBT</w:t>
      </w:r>
      <w:r w:rsidR="00F25FED" w:rsidRPr="00F25FED">
        <w:rPr>
          <w:rFonts w:eastAsia="PMingLiU" w:cs="Times New Roman"/>
        </w:rPr>
        <w:t xml:space="preserve"> </w:t>
      </w:r>
      <w:r w:rsidR="00552461">
        <w:rPr>
          <w:rFonts w:eastAsia="PMingLiU" w:cs="Times New Roman"/>
        </w:rPr>
        <w:t xml:space="preserve">potentially </w:t>
      </w:r>
      <w:r w:rsidR="00F25FED" w:rsidRPr="00F25FED">
        <w:rPr>
          <w:rFonts w:eastAsia="PMingLiU" w:cs="Times New Roman"/>
        </w:rPr>
        <w:t>offer</w:t>
      </w:r>
      <w:r w:rsidR="006F4015">
        <w:rPr>
          <w:rFonts w:eastAsia="PMingLiU" w:cs="Times New Roman"/>
        </w:rPr>
        <w:t>s</w:t>
      </w:r>
      <w:r w:rsidR="00F25FED" w:rsidRPr="00F25FED">
        <w:rPr>
          <w:rFonts w:eastAsia="PMingLiU" w:cs="Times New Roman"/>
        </w:rPr>
        <w:t xml:space="preserve"> substantial benefits in terms of cost containment</w:t>
      </w:r>
      <w:r w:rsidR="00D111B9">
        <w:rPr>
          <w:rFonts w:eastAsia="PMingLiU" w:cs="Times New Roman"/>
        </w:rPr>
        <w:t xml:space="preserve"> and</w:t>
      </w:r>
      <w:r w:rsidR="00F25FED" w:rsidRPr="00F25FED">
        <w:rPr>
          <w:rFonts w:eastAsia="PMingLiU" w:cs="Times New Roman"/>
        </w:rPr>
        <w:t xml:space="preserve"> patient outcomes, </w:t>
      </w:r>
      <w:r w:rsidR="005E7829">
        <w:rPr>
          <w:rFonts w:eastAsia="PMingLiU" w:cs="Times New Roman"/>
        </w:rPr>
        <w:t xml:space="preserve">and </w:t>
      </w:r>
      <w:r w:rsidR="006F4015">
        <w:rPr>
          <w:rFonts w:eastAsia="PMingLiU" w:cs="Times New Roman"/>
        </w:rPr>
        <w:t xml:space="preserve">it </w:t>
      </w:r>
      <w:r w:rsidR="00163816" w:rsidRPr="003E2E50">
        <w:rPr>
          <w:rFonts w:eastAsia="PMingLiU" w:cs="Times New Roman"/>
        </w:rPr>
        <w:t>has the potential to reduce associated financial burdens on patients, employers, and healthcare systems.</w:t>
      </w:r>
      <w:r w:rsidR="00F25FED" w:rsidRPr="00F25FED">
        <w:rPr>
          <w:rFonts w:eastAsia="PMingLiU" w:cs="Times New Roman"/>
        </w:rPr>
        <w:t xml:space="preserve"> </w:t>
      </w:r>
    </w:p>
    <w:p w14:paraId="04716AFA" w14:textId="281F7747" w:rsidR="0098754C" w:rsidRPr="00EB7669" w:rsidRDefault="53E0DFBC" w:rsidP="00EB7669">
      <w:pPr>
        <w:pStyle w:val="ListParagraph"/>
        <w:numPr>
          <w:ilvl w:val="0"/>
          <w:numId w:val="48"/>
        </w:numPr>
        <w:spacing w:after="240"/>
        <w:ind w:left="360"/>
        <w:rPr>
          <w:b/>
          <w:sz w:val="24"/>
          <w:szCs w:val="24"/>
        </w:rPr>
      </w:pPr>
      <w:r w:rsidRPr="00EB7669">
        <w:rPr>
          <w:b/>
          <w:sz w:val="24"/>
          <w:szCs w:val="24"/>
        </w:rPr>
        <w:t>Reduction</w:t>
      </w:r>
      <w:r w:rsidR="0098754C" w:rsidRPr="00EB7669">
        <w:rPr>
          <w:b/>
          <w:sz w:val="24"/>
          <w:szCs w:val="24"/>
        </w:rPr>
        <w:t xml:space="preserve"> In R</w:t>
      </w:r>
      <w:r w:rsidR="006F436D" w:rsidRPr="00EB7669">
        <w:rPr>
          <w:b/>
          <w:sz w:val="24"/>
          <w:szCs w:val="24"/>
        </w:rPr>
        <w:t xml:space="preserve">adiation </w:t>
      </w:r>
      <w:r w:rsidR="0098754C" w:rsidRPr="00EB7669">
        <w:rPr>
          <w:b/>
          <w:sz w:val="24"/>
          <w:szCs w:val="24"/>
        </w:rPr>
        <w:t>I</w:t>
      </w:r>
      <w:r w:rsidR="006F436D" w:rsidRPr="00EB7669">
        <w:rPr>
          <w:b/>
          <w:sz w:val="24"/>
          <w:szCs w:val="24"/>
        </w:rPr>
        <w:t xml:space="preserve">nduced </w:t>
      </w:r>
      <w:r w:rsidR="0098754C" w:rsidRPr="00EB7669">
        <w:rPr>
          <w:b/>
          <w:sz w:val="24"/>
          <w:szCs w:val="24"/>
        </w:rPr>
        <w:t>A</w:t>
      </w:r>
      <w:r w:rsidR="006F436D" w:rsidRPr="00EB7669">
        <w:rPr>
          <w:b/>
          <w:sz w:val="24"/>
          <w:szCs w:val="24"/>
        </w:rPr>
        <w:t xml:space="preserve">dverse </w:t>
      </w:r>
      <w:r w:rsidR="0098754C" w:rsidRPr="00EB7669">
        <w:rPr>
          <w:b/>
          <w:sz w:val="24"/>
          <w:szCs w:val="24"/>
        </w:rPr>
        <w:t>E</w:t>
      </w:r>
      <w:r w:rsidR="006F436D" w:rsidRPr="00EB7669">
        <w:rPr>
          <w:b/>
          <w:sz w:val="24"/>
          <w:szCs w:val="24"/>
        </w:rPr>
        <w:t>ffects</w:t>
      </w:r>
      <w:r w:rsidR="0098754C" w:rsidRPr="00EB7669">
        <w:rPr>
          <w:b/>
          <w:sz w:val="24"/>
          <w:szCs w:val="24"/>
        </w:rPr>
        <w:t xml:space="preserve"> Can Reduce Costs of Care</w:t>
      </w:r>
    </w:p>
    <w:p w14:paraId="64071A4D" w14:textId="77777777" w:rsidR="002D22E5" w:rsidRPr="00EB7669" w:rsidRDefault="002D22E5" w:rsidP="00EB7669">
      <w:pPr>
        <w:pStyle w:val="ListParagraph"/>
        <w:spacing w:after="240"/>
        <w:ind w:left="360"/>
        <w:rPr>
          <w:b/>
          <w:sz w:val="24"/>
          <w:szCs w:val="24"/>
        </w:rPr>
      </w:pPr>
    </w:p>
    <w:p w14:paraId="5E4973E5" w14:textId="00CD3087" w:rsidR="00163816" w:rsidRPr="00EB7669" w:rsidRDefault="35542DD8" w:rsidP="00EB7669">
      <w:pPr>
        <w:pStyle w:val="ListParagraph"/>
        <w:spacing w:after="0" w:line="240" w:lineRule="auto"/>
        <w:ind w:left="360"/>
        <w:rPr>
          <w:sz w:val="24"/>
          <w:szCs w:val="24"/>
          <w:vertAlign w:val="superscript"/>
        </w:rPr>
      </w:pPr>
      <w:r w:rsidRPr="00EB7669">
        <w:rPr>
          <w:sz w:val="24"/>
          <w:szCs w:val="24"/>
        </w:rPr>
        <w:t xml:space="preserve">UMMHC expects that the clinical benefits and anticipated downstream healthcare cost savings could partially offset the costs of expanding </w:t>
      </w:r>
      <w:r w:rsidR="6062361B" w:rsidRPr="00EB7669">
        <w:rPr>
          <w:sz w:val="24"/>
          <w:szCs w:val="24"/>
        </w:rPr>
        <w:t>PBT</w:t>
      </w:r>
      <w:r w:rsidRPr="00EB7669">
        <w:rPr>
          <w:sz w:val="24"/>
          <w:szCs w:val="24"/>
        </w:rPr>
        <w:t xml:space="preserve"> in the Commonwealth. </w:t>
      </w:r>
      <w:r w:rsidR="2BB2A6FA" w:rsidRPr="00EB7669">
        <w:rPr>
          <w:sz w:val="24"/>
          <w:szCs w:val="24"/>
        </w:rPr>
        <w:t xml:space="preserve">As discussed in Factor 1, </w:t>
      </w:r>
      <w:r w:rsidR="2EF71FDA" w:rsidRPr="00EB7669">
        <w:rPr>
          <w:sz w:val="24"/>
          <w:szCs w:val="24"/>
        </w:rPr>
        <w:t>UMMH</w:t>
      </w:r>
      <w:r w:rsidR="6E01F70C" w:rsidRPr="00EB7669">
        <w:rPr>
          <w:sz w:val="24"/>
          <w:szCs w:val="24"/>
        </w:rPr>
        <w:t>C</w:t>
      </w:r>
      <w:r w:rsidR="2EF71FDA" w:rsidRPr="00EB7669">
        <w:rPr>
          <w:sz w:val="24"/>
          <w:szCs w:val="24"/>
        </w:rPr>
        <w:t xml:space="preserve"> anticipates that the use of </w:t>
      </w:r>
      <w:r w:rsidR="6062361B" w:rsidRPr="00EB7669">
        <w:rPr>
          <w:sz w:val="24"/>
          <w:szCs w:val="24"/>
        </w:rPr>
        <w:t>PBT</w:t>
      </w:r>
      <w:r w:rsidR="2EF71FDA" w:rsidRPr="00EB7669">
        <w:rPr>
          <w:sz w:val="24"/>
          <w:szCs w:val="24"/>
        </w:rPr>
        <w:t xml:space="preserve"> by UMMH</w:t>
      </w:r>
      <w:r w:rsidR="6E01F70C" w:rsidRPr="00EB7669">
        <w:rPr>
          <w:sz w:val="24"/>
          <w:szCs w:val="24"/>
        </w:rPr>
        <w:t>C</w:t>
      </w:r>
      <w:r w:rsidR="2EF71FDA" w:rsidRPr="00EB7669">
        <w:rPr>
          <w:sz w:val="24"/>
          <w:szCs w:val="24"/>
        </w:rPr>
        <w:t xml:space="preserve"> patient</w:t>
      </w:r>
      <w:r w:rsidR="2255FA0F" w:rsidRPr="00EB7669">
        <w:rPr>
          <w:sz w:val="24"/>
          <w:szCs w:val="24"/>
        </w:rPr>
        <w:t>s</w:t>
      </w:r>
      <w:r w:rsidR="2EF71FDA" w:rsidRPr="00EB7669">
        <w:rPr>
          <w:sz w:val="24"/>
          <w:szCs w:val="24"/>
        </w:rPr>
        <w:t xml:space="preserve"> for whom treatment </w:t>
      </w:r>
      <w:r w:rsidR="2255FA0F" w:rsidRPr="00EB7669">
        <w:rPr>
          <w:sz w:val="24"/>
          <w:szCs w:val="24"/>
        </w:rPr>
        <w:t xml:space="preserve">meets </w:t>
      </w:r>
      <w:r w:rsidR="2EF71FDA" w:rsidRPr="00EB7669">
        <w:rPr>
          <w:sz w:val="24"/>
          <w:szCs w:val="24"/>
        </w:rPr>
        <w:t>clinically appropriate</w:t>
      </w:r>
      <w:r w:rsidR="2255FA0F" w:rsidRPr="00EB7669">
        <w:rPr>
          <w:sz w:val="24"/>
          <w:szCs w:val="24"/>
        </w:rPr>
        <w:t xml:space="preserve"> </w:t>
      </w:r>
      <w:r w:rsidR="2BB2A6FA" w:rsidRPr="00EB7669">
        <w:rPr>
          <w:sz w:val="24"/>
          <w:szCs w:val="24"/>
        </w:rPr>
        <w:t>criteria</w:t>
      </w:r>
      <w:r w:rsidR="2EF71FDA" w:rsidRPr="00EB7669">
        <w:rPr>
          <w:sz w:val="24"/>
          <w:szCs w:val="24"/>
        </w:rPr>
        <w:t xml:space="preserve">, </w:t>
      </w:r>
      <w:r w:rsidR="2255FA0F" w:rsidRPr="00EB7669">
        <w:rPr>
          <w:sz w:val="24"/>
          <w:szCs w:val="24"/>
        </w:rPr>
        <w:t xml:space="preserve">may lead </w:t>
      </w:r>
      <w:r w:rsidR="2EF71FDA" w:rsidRPr="00EB7669">
        <w:rPr>
          <w:sz w:val="24"/>
          <w:szCs w:val="24"/>
        </w:rPr>
        <w:t xml:space="preserve">downstream healthcare </w:t>
      </w:r>
      <w:r w:rsidR="2255FA0F" w:rsidRPr="00EB7669">
        <w:rPr>
          <w:sz w:val="24"/>
          <w:szCs w:val="24"/>
        </w:rPr>
        <w:t xml:space="preserve">reductions in </w:t>
      </w:r>
      <w:r w:rsidR="30435892" w:rsidRPr="00EB7669">
        <w:rPr>
          <w:sz w:val="24"/>
          <w:szCs w:val="24"/>
        </w:rPr>
        <w:t xml:space="preserve">ED visits, </w:t>
      </w:r>
      <w:r w:rsidR="2EF71FDA" w:rsidRPr="00EB7669">
        <w:rPr>
          <w:sz w:val="24"/>
          <w:szCs w:val="24"/>
        </w:rPr>
        <w:t xml:space="preserve">readmissions and post treatment complications </w:t>
      </w:r>
      <w:r w:rsidR="2255FA0F" w:rsidRPr="00EB7669">
        <w:rPr>
          <w:sz w:val="24"/>
          <w:szCs w:val="24"/>
        </w:rPr>
        <w:t>which require increase</w:t>
      </w:r>
      <w:r w:rsidRPr="00EB7669">
        <w:rPr>
          <w:sz w:val="24"/>
          <w:szCs w:val="24"/>
        </w:rPr>
        <w:t>d, and at times lifelong</w:t>
      </w:r>
      <w:r w:rsidR="2255FA0F" w:rsidRPr="00EB7669">
        <w:rPr>
          <w:sz w:val="24"/>
          <w:szCs w:val="24"/>
        </w:rPr>
        <w:t xml:space="preserve"> resource use </w:t>
      </w:r>
      <w:r w:rsidRPr="00EB7669">
        <w:rPr>
          <w:sz w:val="24"/>
          <w:szCs w:val="24"/>
        </w:rPr>
        <w:t>thereby</w:t>
      </w:r>
      <w:r w:rsidR="2255FA0F" w:rsidRPr="00EB7669">
        <w:rPr>
          <w:sz w:val="24"/>
          <w:szCs w:val="24"/>
        </w:rPr>
        <w:t xml:space="preserve"> increas</w:t>
      </w:r>
      <w:r w:rsidRPr="00EB7669">
        <w:rPr>
          <w:sz w:val="24"/>
          <w:szCs w:val="24"/>
        </w:rPr>
        <w:t>ing</w:t>
      </w:r>
      <w:r w:rsidR="2255FA0F" w:rsidRPr="00EB7669">
        <w:rPr>
          <w:sz w:val="24"/>
          <w:szCs w:val="24"/>
        </w:rPr>
        <w:t xml:space="preserve"> costs</w:t>
      </w:r>
      <w:r w:rsidR="2EF71FDA" w:rsidRPr="00EB7669">
        <w:rPr>
          <w:sz w:val="24"/>
          <w:szCs w:val="24"/>
        </w:rPr>
        <w:t>.</w:t>
      </w:r>
      <w:r w:rsidR="00AA1A62" w:rsidRPr="00EB7669">
        <w:rPr>
          <w:sz w:val="24"/>
          <w:szCs w:val="24"/>
          <w:vertAlign w:val="superscript"/>
        </w:rPr>
        <w:endnoteReference w:id="51"/>
      </w:r>
      <w:r w:rsidR="6F4D4F36" w:rsidRPr="00EB7669">
        <w:rPr>
          <w:sz w:val="24"/>
          <w:szCs w:val="24"/>
        </w:rPr>
        <w:t xml:space="preserve">  </w:t>
      </w:r>
      <w:r w:rsidR="1CBC8F13" w:rsidRPr="00EB7669">
        <w:rPr>
          <w:sz w:val="24"/>
          <w:szCs w:val="24"/>
          <w:vertAlign w:val="superscript"/>
        </w:rPr>
        <w:t xml:space="preserve"> </w:t>
      </w:r>
    </w:p>
    <w:p w14:paraId="56489067" w14:textId="77777777" w:rsidR="004102E8" w:rsidRPr="00EB7669" w:rsidRDefault="004102E8" w:rsidP="00EB7669">
      <w:pPr>
        <w:pStyle w:val="ListParagraph"/>
        <w:spacing w:after="0" w:line="240" w:lineRule="auto"/>
        <w:ind w:left="360"/>
        <w:rPr>
          <w:sz w:val="24"/>
          <w:szCs w:val="24"/>
          <w:vertAlign w:val="superscript"/>
        </w:rPr>
      </w:pPr>
    </w:p>
    <w:p w14:paraId="5B2AA12D" w14:textId="356DD7E2" w:rsidR="00163816" w:rsidRPr="00EB7669" w:rsidRDefault="00163816" w:rsidP="00EB7669">
      <w:pPr>
        <w:pStyle w:val="ListParagraph"/>
        <w:numPr>
          <w:ilvl w:val="0"/>
          <w:numId w:val="48"/>
        </w:numPr>
        <w:spacing w:before="240" w:after="0" w:line="240" w:lineRule="auto"/>
        <w:ind w:left="360"/>
        <w:rPr>
          <w:rFonts w:eastAsia="PMingLiU"/>
          <w:b/>
          <w:sz w:val="24"/>
          <w:szCs w:val="24"/>
        </w:rPr>
      </w:pPr>
      <w:r w:rsidRPr="00EB7669">
        <w:rPr>
          <w:rFonts w:eastAsia="PMingLiU"/>
          <w:b/>
          <w:sz w:val="24"/>
          <w:szCs w:val="24"/>
        </w:rPr>
        <w:t>Lower Insurance Costs for Employers</w:t>
      </w:r>
    </w:p>
    <w:p w14:paraId="5A7CA9E9" w14:textId="77777777" w:rsidR="0098754C" w:rsidRPr="00EB7669" w:rsidRDefault="0098754C" w:rsidP="00EB7669">
      <w:pPr>
        <w:pStyle w:val="ListParagraph"/>
        <w:spacing w:after="0" w:line="240" w:lineRule="auto"/>
        <w:ind w:left="360"/>
        <w:rPr>
          <w:rFonts w:eastAsia="PMingLiU"/>
          <w:b/>
          <w:sz w:val="24"/>
          <w:szCs w:val="24"/>
        </w:rPr>
      </w:pPr>
    </w:p>
    <w:p w14:paraId="0D762E84" w14:textId="77172E76" w:rsidR="00EC771D" w:rsidRPr="00EB7669" w:rsidRDefault="2EF71FDA" w:rsidP="00EB7669">
      <w:pPr>
        <w:spacing w:after="240"/>
        <w:rPr>
          <w:rFonts w:eastAsia="PMingLiU"/>
        </w:rPr>
      </w:pPr>
      <w:r w:rsidRPr="00EB7669">
        <w:rPr>
          <w:rFonts w:eastAsia="PMingLiU"/>
        </w:rPr>
        <w:t xml:space="preserve">A statewide insurance pilot study demonstrated that employer-sponsored insurance plans covering </w:t>
      </w:r>
      <w:r w:rsidR="6062361B" w:rsidRPr="00EB7669">
        <w:rPr>
          <w:rFonts w:eastAsia="PMingLiU"/>
        </w:rPr>
        <w:t>PBT</w:t>
      </w:r>
      <w:r w:rsidRPr="00EB7669">
        <w:rPr>
          <w:rFonts w:eastAsia="PMingLiU"/>
        </w:rPr>
        <w:t xml:space="preserve"> did not experience a significant increase in medical costs compared to traditional radiation therapy</w:t>
      </w:r>
      <w:r w:rsidR="1BD1340A" w:rsidRPr="00EB7669">
        <w:rPr>
          <w:rFonts w:eastAsia="PMingLiU"/>
        </w:rPr>
        <w:t>;</w:t>
      </w:r>
      <w:r w:rsidR="4888A838" w:rsidRPr="00EB7669">
        <w:rPr>
          <w:rFonts w:eastAsia="PMingLiU"/>
        </w:rPr>
        <w:t xml:space="preserve"> </w:t>
      </w:r>
      <w:r w:rsidR="00EC771D" w:rsidRPr="00EB7669">
        <w:rPr>
          <w:rStyle w:val="EndnoteReference"/>
          <w:rFonts w:eastAsia="PMingLiU"/>
        </w:rPr>
        <w:endnoteReference w:id="52"/>
      </w:r>
      <w:r w:rsidR="5302741E" w:rsidRPr="00EB7669">
        <w:rPr>
          <w:rFonts w:eastAsia="PMingLiU"/>
        </w:rPr>
        <w:t xml:space="preserve"> </w:t>
      </w:r>
      <w:r w:rsidR="337B7934" w:rsidRPr="00EB7669">
        <w:rPr>
          <w:rFonts w:eastAsia="PMingLiU"/>
        </w:rPr>
        <w:t>the</w:t>
      </w:r>
      <w:r w:rsidR="28AC8D6B" w:rsidRPr="00EB7669">
        <w:rPr>
          <w:rFonts w:eastAsia="PMingLiU"/>
        </w:rPr>
        <w:t xml:space="preserve"> </w:t>
      </w:r>
      <w:r w:rsidR="5302741E" w:rsidRPr="00EB7669">
        <w:rPr>
          <w:rStyle w:val="EndnoteReference"/>
          <w:rFonts w:eastAsia="PMingLiU"/>
        </w:rPr>
        <w:t xml:space="preserve"> </w:t>
      </w:r>
      <w:r w:rsidR="5BE2D94E" w:rsidRPr="00EB7669">
        <w:rPr>
          <w:rFonts w:eastAsia="PMingLiU"/>
        </w:rPr>
        <w:t>analysis indicate</w:t>
      </w:r>
      <w:r w:rsidR="38768D4B" w:rsidRPr="00EB7669">
        <w:rPr>
          <w:rFonts w:eastAsia="PMingLiU"/>
        </w:rPr>
        <w:t>d</w:t>
      </w:r>
      <w:r w:rsidR="5BE2D94E" w:rsidRPr="00EB7669">
        <w:rPr>
          <w:rFonts w:eastAsia="PMingLiU"/>
        </w:rPr>
        <w:t xml:space="preserve"> that employer health plans could see a 4.7% reduction in overall insurance costs due to fewer long-term complications and hospital admissions.</w:t>
      </w:r>
    </w:p>
    <w:p w14:paraId="09E33867" w14:textId="398E7E38" w:rsidR="00EC771D" w:rsidRPr="00EB7669" w:rsidRDefault="39AE0581" w:rsidP="00EB7669">
      <w:pPr>
        <w:pStyle w:val="ListParagraph"/>
        <w:numPr>
          <w:ilvl w:val="0"/>
          <w:numId w:val="48"/>
        </w:numPr>
        <w:ind w:left="360"/>
        <w:rPr>
          <w:rFonts w:eastAsia="PMingLiU"/>
          <w:b/>
          <w:bCs/>
          <w:sz w:val="24"/>
          <w:szCs w:val="24"/>
        </w:rPr>
      </w:pPr>
      <w:r w:rsidRPr="00EB7669">
        <w:rPr>
          <w:rFonts w:eastAsia="PMingLiU"/>
          <w:b/>
          <w:bCs/>
          <w:sz w:val="24"/>
          <w:szCs w:val="24"/>
        </w:rPr>
        <w:t>Increased Workforce Productivity and Lower Disability Rates</w:t>
      </w:r>
    </w:p>
    <w:p w14:paraId="6CF76E9A" w14:textId="488851C6" w:rsidR="00EC771D" w:rsidRPr="00EB7669" w:rsidRDefault="6062361B" w:rsidP="00EB7669">
      <w:pPr>
        <w:spacing w:after="240"/>
        <w:rPr>
          <w:rFonts w:eastAsia="PMingLiU"/>
        </w:rPr>
      </w:pPr>
      <w:r w:rsidRPr="00EB7669">
        <w:rPr>
          <w:rFonts w:eastAsia="PMingLiU"/>
        </w:rPr>
        <w:t>PBT</w:t>
      </w:r>
      <w:r w:rsidR="5BE2D94E" w:rsidRPr="00EB7669">
        <w:rPr>
          <w:rFonts w:eastAsia="PMingLiU"/>
        </w:rPr>
        <w:t xml:space="preserve"> has the ability to contribute to economic stability by enhancing workforce retention and reducing disability claims. A randomized study on work outcomes in patients with oropharyngeal cancer revealed that those treated with </w:t>
      </w:r>
      <w:r w:rsidRPr="00EB7669">
        <w:rPr>
          <w:rFonts w:eastAsia="PMingLiU"/>
        </w:rPr>
        <w:t>PBT</w:t>
      </w:r>
      <w:r w:rsidR="5BE2D94E" w:rsidRPr="00EB7669">
        <w:rPr>
          <w:rFonts w:eastAsia="PMingLiU"/>
        </w:rPr>
        <w:t xml:space="preserve"> exhibited a 26% absolute improvement in return-to-work rates at two years compared to those treated with traditional radiation​.</w:t>
      </w:r>
      <w:r w:rsidR="00EC771D" w:rsidRPr="00EB7669">
        <w:rPr>
          <w:rStyle w:val="EndnoteReference"/>
          <w:rFonts w:eastAsia="PMingLiU"/>
        </w:rPr>
        <w:endnoteReference w:id="53"/>
      </w:r>
      <w:r w:rsidR="00602D81" w:rsidRPr="00EB7669">
        <w:rPr>
          <w:rStyle w:val="EndnoteReference"/>
          <w:rFonts w:eastAsia="PMingLiU"/>
        </w:rPr>
        <w:endnoteReference w:id="54"/>
      </w:r>
      <w:r w:rsidR="5BE2D94E" w:rsidRPr="00EB7669">
        <w:rPr>
          <w:rFonts w:eastAsia="PMingLiU"/>
        </w:rPr>
        <w:t xml:space="preserve"> Additionally, patients treated with </w:t>
      </w:r>
      <w:r w:rsidRPr="00EB7669">
        <w:rPr>
          <w:rFonts w:eastAsia="PMingLiU"/>
        </w:rPr>
        <w:t>PBT</w:t>
      </w:r>
      <w:r w:rsidR="5BE2D94E" w:rsidRPr="00EB7669">
        <w:rPr>
          <w:rFonts w:eastAsia="PMingLiU"/>
        </w:rPr>
        <w:t xml:space="preserve"> experienced fewer instances of treatment-induced work impairment, allowing them to maintain employment and productivity.</w:t>
      </w:r>
    </w:p>
    <w:p w14:paraId="38E6E8A3" w14:textId="77777777" w:rsidR="00EC771D" w:rsidRPr="00EB7669" w:rsidRDefault="00EC771D" w:rsidP="00EB7669">
      <w:pPr>
        <w:pStyle w:val="ListParagraph"/>
        <w:keepNext/>
        <w:numPr>
          <w:ilvl w:val="0"/>
          <w:numId w:val="48"/>
        </w:numPr>
        <w:spacing w:after="240"/>
        <w:ind w:left="360"/>
        <w:rPr>
          <w:rFonts w:eastAsia="PMingLiU"/>
          <w:b/>
          <w:sz w:val="24"/>
          <w:szCs w:val="24"/>
        </w:rPr>
      </w:pPr>
      <w:r w:rsidRPr="00EB7669">
        <w:rPr>
          <w:rFonts w:eastAsia="PMingLiU"/>
          <w:b/>
          <w:sz w:val="24"/>
          <w:szCs w:val="24"/>
        </w:rPr>
        <w:t>More Affordable Access for Patients</w:t>
      </w:r>
    </w:p>
    <w:p w14:paraId="08D3ADB8" w14:textId="77777777" w:rsidR="00EC771D" w:rsidRPr="00EB7669" w:rsidRDefault="00EC771D" w:rsidP="00EB7669">
      <w:pPr>
        <w:pStyle w:val="ListParagraph"/>
        <w:keepNext/>
        <w:spacing w:after="240"/>
        <w:ind w:left="360"/>
        <w:rPr>
          <w:rFonts w:eastAsia="PMingLiU"/>
          <w:b/>
          <w:sz w:val="24"/>
          <w:szCs w:val="24"/>
        </w:rPr>
      </w:pPr>
    </w:p>
    <w:p w14:paraId="2A802116" w14:textId="27803652" w:rsidR="004D7C05" w:rsidRPr="00EB7669" w:rsidRDefault="39AE0581" w:rsidP="00EB7669">
      <w:pPr>
        <w:pStyle w:val="ListParagraph"/>
        <w:spacing w:line="240" w:lineRule="auto"/>
        <w:ind w:left="0"/>
        <w:rPr>
          <w:rFonts w:eastAsia="PMingLiU"/>
          <w:sz w:val="24"/>
          <w:szCs w:val="24"/>
        </w:rPr>
      </w:pPr>
      <w:r w:rsidRPr="00EB7669">
        <w:rPr>
          <w:rFonts w:eastAsia="PMingLiU"/>
          <w:sz w:val="24"/>
          <w:szCs w:val="24"/>
        </w:rPr>
        <w:t xml:space="preserve">The Applicant asserts the addition of the </w:t>
      </w:r>
      <w:r w:rsidR="3176D4E4" w:rsidRPr="00EB7669">
        <w:rPr>
          <w:rFonts w:eastAsia="PMingLiU"/>
          <w:sz w:val="24"/>
          <w:szCs w:val="24"/>
        </w:rPr>
        <w:t>PBT</w:t>
      </w:r>
      <w:r w:rsidRPr="00EB7669">
        <w:rPr>
          <w:rFonts w:eastAsia="PMingLiU"/>
          <w:sz w:val="24"/>
          <w:szCs w:val="24"/>
        </w:rPr>
        <w:t xml:space="preserve"> in Marlborough advances the Commonwealth’s stated goals to lower the cost of healthcare and increase accessibility for </w:t>
      </w:r>
      <w:r w:rsidR="204A5B88" w:rsidRPr="00EB7669">
        <w:rPr>
          <w:rFonts w:eastAsia="PMingLiU"/>
          <w:sz w:val="24"/>
          <w:szCs w:val="24"/>
        </w:rPr>
        <w:t xml:space="preserve">PBT </w:t>
      </w:r>
      <w:r w:rsidRPr="00EB7669">
        <w:rPr>
          <w:rFonts w:eastAsia="PMingLiU"/>
          <w:sz w:val="24"/>
          <w:szCs w:val="24"/>
        </w:rPr>
        <w:t xml:space="preserve">patients in the Commonwealth by reducing patients’ out-of-pocket costs related to driving time, parking, lodging, </w:t>
      </w:r>
      <w:r w:rsidR="55A13703" w:rsidRPr="00EB7669">
        <w:rPr>
          <w:rFonts w:eastAsia="PMingLiU"/>
          <w:sz w:val="24"/>
          <w:szCs w:val="24"/>
        </w:rPr>
        <w:t xml:space="preserve">and </w:t>
      </w:r>
      <w:r w:rsidRPr="00EB7669">
        <w:rPr>
          <w:rFonts w:eastAsia="PMingLiU"/>
          <w:sz w:val="24"/>
          <w:szCs w:val="24"/>
        </w:rPr>
        <w:t>childcare</w:t>
      </w:r>
      <w:r w:rsidR="2BA63EAE" w:rsidRPr="00EB7669">
        <w:rPr>
          <w:rFonts w:eastAsia="PMingLiU"/>
          <w:sz w:val="24"/>
          <w:szCs w:val="24"/>
        </w:rPr>
        <w:t>,</w:t>
      </w:r>
      <w:r w:rsidRPr="00EB7669">
        <w:rPr>
          <w:rFonts w:eastAsia="PMingLiU"/>
          <w:sz w:val="24"/>
          <w:szCs w:val="24"/>
        </w:rPr>
        <w:t xml:space="preserve"> and by providing this highly effective treatment in a </w:t>
      </w:r>
      <w:r w:rsidR="675DAD09" w:rsidRPr="00EB7669">
        <w:rPr>
          <w:rFonts w:eastAsia="PMingLiU"/>
          <w:sz w:val="24"/>
          <w:szCs w:val="24"/>
        </w:rPr>
        <w:t>historically</w:t>
      </w:r>
      <w:r w:rsidRPr="00EB7669">
        <w:rPr>
          <w:rFonts w:eastAsia="PMingLiU"/>
          <w:sz w:val="24"/>
          <w:szCs w:val="24"/>
        </w:rPr>
        <w:t xml:space="preserve"> lower cost, more affordable health care system</w:t>
      </w:r>
      <w:r w:rsidR="2BA63EAE" w:rsidRPr="00EB7669">
        <w:rPr>
          <w:rFonts w:eastAsia="PMingLiU"/>
          <w:sz w:val="24"/>
          <w:szCs w:val="24"/>
        </w:rPr>
        <w:t>,</w:t>
      </w:r>
      <w:r w:rsidRPr="00EB7669">
        <w:rPr>
          <w:rFonts w:eastAsia="PMingLiU"/>
          <w:sz w:val="24"/>
          <w:szCs w:val="24"/>
        </w:rPr>
        <w:t xml:space="preserve"> thereby making it a more equitable option for patients.</w:t>
      </w:r>
      <w:r w:rsidR="675DAD09" w:rsidRPr="00EB7669">
        <w:rPr>
          <w:rFonts w:eastAsia="PMingLiU"/>
          <w:sz w:val="24"/>
          <w:szCs w:val="24"/>
        </w:rPr>
        <w:t xml:space="preserve"> </w:t>
      </w:r>
    </w:p>
    <w:p w14:paraId="5E7AA752" w14:textId="77777777" w:rsidR="00C76568" w:rsidRPr="00EB7669" w:rsidRDefault="00C76568" w:rsidP="00EB7669">
      <w:pPr>
        <w:rPr>
          <w:rFonts w:eastAsia="PMingLiU"/>
        </w:rPr>
      </w:pPr>
    </w:p>
    <w:p w14:paraId="3CBB14A6" w14:textId="4BEF1FAF" w:rsidR="00163816" w:rsidRPr="00EB7669" w:rsidRDefault="00163816" w:rsidP="00EB7669">
      <w:pPr>
        <w:pStyle w:val="ListParagraph"/>
        <w:numPr>
          <w:ilvl w:val="0"/>
          <w:numId w:val="48"/>
        </w:numPr>
        <w:spacing w:after="240"/>
        <w:ind w:left="360"/>
        <w:rPr>
          <w:rFonts w:eastAsia="PMingLiU"/>
          <w:b/>
          <w:sz w:val="24"/>
          <w:szCs w:val="24"/>
        </w:rPr>
      </w:pPr>
      <w:r w:rsidRPr="00EB7669">
        <w:rPr>
          <w:rFonts w:eastAsia="PMingLiU"/>
          <w:b/>
          <w:sz w:val="24"/>
          <w:szCs w:val="24"/>
        </w:rPr>
        <w:t>Cost-Effective</w:t>
      </w:r>
      <w:r w:rsidR="00282BA4" w:rsidRPr="00EB7669">
        <w:rPr>
          <w:rFonts w:eastAsia="PMingLiU"/>
          <w:b/>
          <w:sz w:val="24"/>
          <w:szCs w:val="24"/>
        </w:rPr>
        <w:t xml:space="preserve"> Location and </w:t>
      </w:r>
      <w:r w:rsidR="00E13C63" w:rsidRPr="00EB7669">
        <w:rPr>
          <w:rFonts w:eastAsia="PMingLiU"/>
          <w:b/>
          <w:sz w:val="24"/>
          <w:szCs w:val="24"/>
        </w:rPr>
        <w:t xml:space="preserve">New </w:t>
      </w:r>
      <w:r w:rsidRPr="00EB7669">
        <w:rPr>
          <w:rFonts w:eastAsia="PMingLiU"/>
          <w:b/>
          <w:sz w:val="24"/>
          <w:szCs w:val="24"/>
        </w:rPr>
        <w:t>Technology</w:t>
      </w:r>
    </w:p>
    <w:p w14:paraId="15297581" w14:textId="77777777" w:rsidR="00903BE3" w:rsidRPr="00EB7669" w:rsidRDefault="00903BE3" w:rsidP="00EB7669">
      <w:pPr>
        <w:pStyle w:val="ListParagraph"/>
        <w:spacing w:after="240" w:line="240" w:lineRule="auto"/>
        <w:ind w:left="360"/>
        <w:rPr>
          <w:rFonts w:eastAsia="PMingLiU"/>
          <w:sz w:val="24"/>
          <w:szCs w:val="24"/>
        </w:rPr>
      </w:pPr>
    </w:p>
    <w:p w14:paraId="7013FE37" w14:textId="7F58D23B" w:rsidR="00163816" w:rsidRPr="00EB7669" w:rsidRDefault="38C8073B" w:rsidP="00EB7669">
      <w:pPr>
        <w:pStyle w:val="ListParagraph"/>
        <w:spacing w:after="240" w:line="240" w:lineRule="auto"/>
        <w:ind w:left="0"/>
        <w:rPr>
          <w:rFonts w:eastAsia="PMingLiU"/>
          <w:sz w:val="24"/>
          <w:szCs w:val="24"/>
        </w:rPr>
      </w:pPr>
      <w:r w:rsidRPr="00EB7669">
        <w:rPr>
          <w:rFonts w:eastAsia="PMingLiU"/>
          <w:sz w:val="24"/>
          <w:szCs w:val="24"/>
        </w:rPr>
        <w:t>As noted earlier, by locating</w:t>
      </w:r>
      <w:r w:rsidR="7C5897A9" w:rsidRPr="00EB7669">
        <w:rPr>
          <w:rFonts w:eastAsia="PMingLiU"/>
          <w:sz w:val="24"/>
          <w:szCs w:val="24"/>
        </w:rPr>
        <w:t xml:space="preserve"> the </w:t>
      </w:r>
      <w:r w:rsidR="2EF91D1E" w:rsidRPr="00EB7669">
        <w:rPr>
          <w:rFonts w:eastAsia="PMingLiU"/>
          <w:sz w:val="24"/>
          <w:szCs w:val="24"/>
        </w:rPr>
        <w:t>PBT</w:t>
      </w:r>
      <w:r w:rsidR="7C5897A9" w:rsidRPr="00EB7669">
        <w:rPr>
          <w:rFonts w:eastAsia="PMingLiU"/>
          <w:sz w:val="24"/>
          <w:szCs w:val="24"/>
        </w:rPr>
        <w:t xml:space="preserve"> Service at the existing Cancer Center in Marlborough </w:t>
      </w:r>
      <w:r w:rsidRPr="00EB7669">
        <w:rPr>
          <w:rFonts w:eastAsia="PMingLiU"/>
          <w:sz w:val="24"/>
          <w:szCs w:val="24"/>
        </w:rPr>
        <w:t>capital costs of a</w:t>
      </w:r>
      <w:r w:rsidR="7C5897A9" w:rsidRPr="00EB7669">
        <w:rPr>
          <w:rFonts w:eastAsia="PMingLiU"/>
          <w:sz w:val="24"/>
          <w:szCs w:val="24"/>
        </w:rPr>
        <w:t xml:space="preserve"> new building and operational expenses</w:t>
      </w:r>
      <w:r w:rsidRPr="00EB7669">
        <w:rPr>
          <w:rFonts w:eastAsia="PMingLiU"/>
          <w:sz w:val="24"/>
          <w:szCs w:val="24"/>
        </w:rPr>
        <w:t xml:space="preserve"> are lowered</w:t>
      </w:r>
      <w:r w:rsidR="7C5897A9" w:rsidRPr="00EB7669">
        <w:rPr>
          <w:rFonts w:eastAsia="PMingLiU"/>
          <w:sz w:val="24"/>
          <w:szCs w:val="24"/>
        </w:rPr>
        <w:t>.</w:t>
      </w:r>
      <w:r w:rsidRPr="00EB7669">
        <w:rPr>
          <w:rFonts w:eastAsia="PMingLiU"/>
          <w:sz w:val="24"/>
          <w:szCs w:val="24"/>
        </w:rPr>
        <w:t xml:space="preserve"> Further </w:t>
      </w:r>
      <w:r w:rsidR="26E45109" w:rsidRPr="00EB7669">
        <w:rPr>
          <w:rFonts w:eastAsia="PMingLiU"/>
          <w:sz w:val="24"/>
          <w:szCs w:val="24"/>
        </w:rPr>
        <w:t>t</w:t>
      </w:r>
      <w:r w:rsidR="5C79BB45" w:rsidRPr="00EB7669">
        <w:rPr>
          <w:rFonts w:eastAsia="PMingLiU"/>
          <w:sz w:val="24"/>
          <w:szCs w:val="24"/>
        </w:rPr>
        <w:t>he</w:t>
      </w:r>
      <w:r w:rsidR="315E0787" w:rsidRPr="00EB7669">
        <w:rPr>
          <w:rFonts w:eastAsia="PMingLiU"/>
          <w:sz w:val="24"/>
          <w:szCs w:val="24"/>
        </w:rPr>
        <w:t xml:space="preserve"> footprint of the </w:t>
      </w:r>
      <w:r w:rsidRPr="00EB7669">
        <w:rPr>
          <w:rFonts w:eastAsia="PMingLiU"/>
          <w:sz w:val="24"/>
          <w:szCs w:val="24"/>
        </w:rPr>
        <w:t xml:space="preserve">modern </w:t>
      </w:r>
      <w:r w:rsidR="1BCCBD32" w:rsidRPr="00EB7669">
        <w:rPr>
          <w:rFonts w:eastAsia="PMingLiU"/>
          <w:sz w:val="24"/>
          <w:szCs w:val="24"/>
        </w:rPr>
        <w:t xml:space="preserve">proposed </w:t>
      </w:r>
      <w:r w:rsidR="7C5897A9" w:rsidRPr="00EB7669">
        <w:rPr>
          <w:rFonts w:eastAsia="PMingLiU"/>
          <w:sz w:val="24"/>
          <w:szCs w:val="24"/>
        </w:rPr>
        <w:t xml:space="preserve">type </w:t>
      </w:r>
      <w:r w:rsidR="44A16E53" w:rsidRPr="00EB7669">
        <w:rPr>
          <w:rFonts w:eastAsia="PMingLiU"/>
          <w:sz w:val="24"/>
          <w:szCs w:val="24"/>
        </w:rPr>
        <w:t xml:space="preserve">of </w:t>
      </w:r>
      <w:r w:rsidR="2EF91D1E" w:rsidRPr="00EB7669">
        <w:rPr>
          <w:rFonts w:eastAsia="PMingLiU"/>
          <w:sz w:val="24"/>
          <w:szCs w:val="24"/>
        </w:rPr>
        <w:t>PBT</w:t>
      </w:r>
      <w:r w:rsidR="315E0787" w:rsidRPr="00EB7669">
        <w:rPr>
          <w:rFonts w:eastAsia="PMingLiU"/>
          <w:sz w:val="24"/>
          <w:szCs w:val="24"/>
        </w:rPr>
        <w:t xml:space="preserve"> system contributes to the </w:t>
      </w:r>
      <w:r w:rsidR="06E9B5E3" w:rsidRPr="00EB7669">
        <w:rPr>
          <w:rFonts w:eastAsia="PMingLiU"/>
          <w:sz w:val="24"/>
          <w:szCs w:val="24"/>
        </w:rPr>
        <w:t>reduction</w:t>
      </w:r>
      <w:r w:rsidR="315E0787" w:rsidRPr="00EB7669">
        <w:rPr>
          <w:rFonts w:eastAsia="PMingLiU"/>
          <w:sz w:val="24"/>
          <w:szCs w:val="24"/>
        </w:rPr>
        <w:t xml:space="preserve"> of the overall capital costs for the </w:t>
      </w:r>
      <w:r w:rsidR="7C5897A9" w:rsidRPr="00EB7669">
        <w:rPr>
          <w:rFonts w:eastAsia="PMingLiU"/>
          <w:sz w:val="24"/>
          <w:szCs w:val="24"/>
        </w:rPr>
        <w:t>Proposed Project</w:t>
      </w:r>
      <w:r w:rsidR="315E0787" w:rsidRPr="00EB7669">
        <w:rPr>
          <w:rFonts w:eastAsia="PMingLiU"/>
          <w:sz w:val="24"/>
          <w:szCs w:val="24"/>
        </w:rPr>
        <w:t xml:space="preserve">. </w:t>
      </w:r>
      <w:r w:rsidRPr="00EB7669">
        <w:rPr>
          <w:rFonts w:eastAsia="PMingLiU"/>
          <w:sz w:val="24"/>
          <w:szCs w:val="24"/>
        </w:rPr>
        <w:t>As explained earlier, a</w:t>
      </w:r>
      <w:r w:rsidR="315E0787" w:rsidRPr="00EB7669">
        <w:rPr>
          <w:rFonts w:eastAsia="PMingLiU"/>
          <w:sz w:val="24"/>
          <w:szCs w:val="24"/>
        </w:rPr>
        <w:t xml:space="preserve"> 2017 </w:t>
      </w:r>
      <w:r w:rsidRPr="00EB7669">
        <w:rPr>
          <w:rFonts w:eastAsia="PMingLiU"/>
          <w:sz w:val="24"/>
          <w:szCs w:val="24"/>
        </w:rPr>
        <w:t xml:space="preserve">comparative </w:t>
      </w:r>
      <w:r w:rsidR="315E0787" w:rsidRPr="00EB7669">
        <w:rPr>
          <w:rFonts w:eastAsia="PMingLiU"/>
          <w:sz w:val="24"/>
          <w:szCs w:val="24"/>
        </w:rPr>
        <w:t xml:space="preserve">analysis of the budget impact of implementing </w:t>
      </w:r>
      <w:r w:rsidR="2EF91D1E" w:rsidRPr="00EB7669">
        <w:rPr>
          <w:rFonts w:eastAsia="PMingLiU"/>
          <w:sz w:val="24"/>
          <w:szCs w:val="24"/>
        </w:rPr>
        <w:t>PBT</w:t>
      </w:r>
      <w:r w:rsidR="315E0787" w:rsidRPr="00EB7669">
        <w:rPr>
          <w:rFonts w:eastAsia="PMingLiU"/>
          <w:sz w:val="24"/>
          <w:szCs w:val="24"/>
        </w:rPr>
        <w:t xml:space="preserve"> services</w:t>
      </w:r>
      <w:r w:rsidR="7C5897A9" w:rsidRPr="00EB7669">
        <w:rPr>
          <w:rFonts w:eastAsia="PMingLiU"/>
          <w:sz w:val="24"/>
          <w:szCs w:val="24"/>
        </w:rPr>
        <w:t xml:space="preserve"> in Canada</w:t>
      </w:r>
      <w:r w:rsidR="315E0787" w:rsidRPr="00EB7669">
        <w:rPr>
          <w:sz w:val="24"/>
          <w:szCs w:val="24"/>
        </w:rPr>
        <w:t xml:space="preserve"> concluded that savings could be generated over an extended time horizon with </w:t>
      </w:r>
      <w:r w:rsidR="315E0787" w:rsidRPr="00EB7669">
        <w:rPr>
          <w:color w:val="000000"/>
          <w:sz w:val="24"/>
          <w:szCs w:val="24"/>
          <w:shd w:val="clear" w:color="auto" w:fill="FFFFFF"/>
        </w:rPr>
        <w:t xml:space="preserve">a single-vault </w:t>
      </w:r>
      <w:r w:rsidR="2EF91D1E" w:rsidRPr="00EB7669">
        <w:rPr>
          <w:color w:val="000000"/>
          <w:sz w:val="24"/>
          <w:szCs w:val="24"/>
          <w:shd w:val="clear" w:color="auto" w:fill="FFFFFF"/>
        </w:rPr>
        <w:t>PBT</w:t>
      </w:r>
      <w:r w:rsidR="315E0787" w:rsidRPr="00EB7669">
        <w:rPr>
          <w:color w:val="000000"/>
          <w:sz w:val="24"/>
          <w:szCs w:val="24"/>
          <w:shd w:val="clear" w:color="auto" w:fill="FFFFFF"/>
        </w:rPr>
        <w:t xml:space="preserve"> system.</w:t>
      </w:r>
      <w:r w:rsidR="315E0787" w:rsidRPr="00EB7669">
        <w:rPr>
          <w:rStyle w:val="FootnoteReference"/>
          <w:rFonts w:eastAsia="PMingLiU"/>
          <w:sz w:val="24"/>
          <w:szCs w:val="24"/>
        </w:rPr>
        <w:t xml:space="preserve"> </w:t>
      </w:r>
      <w:r w:rsidR="00163816" w:rsidRPr="00EB7669">
        <w:rPr>
          <w:rStyle w:val="FootnoteReference"/>
          <w:rFonts w:eastAsia="PMingLiU"/>
          <w:sz w:val="24"/>
          <w:szCs w:val="24"/>
        </w:rPr>
        <w:footnoteReference w:id="62"/>
      </w:r>
      <w:r w:rsidR="315E0787" w:rsidRPr="00EB7669">
        <w:rPr>
          <w:rFonts w:eastAsia="PMingLiU"/>
          <w:sz w:val="24"/>
          <w:szCs w:val="24"/>
        </w:rPr>
        <w:t xml:space="preserve"> </w:t>
      </w:r>
    </w:p>
    <w:p w14:paraId="557D1E23" w14:textId="04C1B6B2" w:rsidR="0070661B" w:rsidRPr="00FE33FA" w:rsidRDefault="00825743" w:rsidP="00FE33FA">
      <w:pPr>
        <w:rPr>
          <w:rFonts w:eastAsia="Calibri"/>
          <w:b/>
        </w:rPr>
      </w:pPr>
      <w:r>
        <w:rPr>
          <w:rFonts w:eastAsia="Calibri"/>
          <w:b/>
        </w:rPr>
        <w:t xml:space="preserve">Improved </w:t>
      </w:r>
      <w:r w:rsidR="004A2DCA" w:rsidRPr="00174F97">
        <w:rPr>
          <w:rFonts w:eastAsia="Calibri"/>
          <w:b/>
        </w:rPr>
        <w:t>P</w:t>
      </w:r>
      <w:r w:rsidR="00794127" w:rsidRPr="00174F97">
        <w:rPr>
          <w:rFonts w:eastAsia="Calibri"/>
          <w:b/>
        </w:rPr>
        <w:t>ublic Health Outcomes</w:t>
      </w:r>
    </w:p>
    <w:p w14:paraId="54F5F9B8" w14:textId="2F97348A" w:rsidR="00217804" w:rsidRPr="00217804" w:rsidRDefault="6B63C63C" w:rsidP="00FE33FA">
      <w:pPr>
        <w:widowControl w:val="0"/>
        <w:autoSpaceDE w:val="0"/>
        <w:autoSpaceDN w:val="0"/>
        <w:adjustRightInd w:val="0"/>
        <w:spacing w:before="240" w:after="240"/>
        <w:rPr>
          <w:rFonts w:eastAsia="Times New Roman" w:cs="Times New Roman"/>
          <w:color w:val="000000" w:themeColor="text1"/>
        </w:rPr>
      </w:pPr>
      <w:r w:rsidRPr="00217804">
        <w:rPr>
          <w:rFonts w:eastAsia="Times New Roman" w:cs="Times New Roman"/>
          <w:color w:val="000000" w:themeColor="text1"/>
        </w:rPr>
        <w:t xml:space="preserve">The Applicant states it anticipates the Proposed Project </w:t>
      </w:r>
      <w:r w:rsidR="4B4FE866">
        <w:rPr>
          <w:rFonts w:eastAsia="Times New Roman" w:cs="Times New Roman"/>
          <w:color w:val="000000" w:themeColor="text1"/>
        </w:rPr>
        <w:t xml:space="preserve">will serve as a regional resource that </w:t>
      </w:r>
      <w:r w:rsidRPr="00217804">
        <w:rPr>
          <w:rFonts w:eastAsia="Times New Roman" w:cs="Times New Roman"/>
          <w:color w:val="000000" w:themeColor="text1"/>
        </w:rPr>
        <w:t>will contribute to public health</w:t>
      </w:r>
      <w:r>
        <w:rPr>
          <w:rFonts w:eastAsia="Times New Roman" w:cs="Times New Roman"/>
          <w:color w:val="000000" w:themeColor="text1"/>
        </w:rPr>
        <w:t xml:space="preserve"> outcomes </w:t>
      </w:r>
      <w:r w:rsidR="06221DAE">
        <w:rPr>
          <w:rFonts w:eastAsia="Times New Roman" w:cs="Times New Roman"/>
          <w:color w:val="000000" w:themeColor="text1"/>
        </w:rPr>
        <w:t xml:space="preserve">for </w:t>
      </w:r>
      <w:r w:rsidR="4B4FE866">
        <w:rPr>
          <w:rFonts w:eastAsia="Times New Roman" w:cs="Times New Roman"/>
          <w:color w:val="000000" w:themeColor="text1"/>
        </w:rPr>
        <w:t>clinically appropriate patients in the region</w:t>
      </w:r>
      <w:r w:rsidRPr="00217804">
        <w:rPr>
          <w:rFonts w:eastAsia="Times New Roman" w:cs="Times New Roman"/>
          <w:color w:val="000000" w:themeColor="text1"/>
        </w:rPr>
        <w:t xml:space="preserve"> which it asserts is supported by research studies related to both clinical effectiveness, outcomes and ensuring access to timely appropriate care. As cited in Factor 1(a) and (b), the focused precision </w:t>
      </w:r>
      <w:r w:rsidR="74CEA82B">
        <w:rPr>
          <w:rFonts w:eastAsia="Times New Roman" w:cs="Times New Roman"/>
          <w:color w:val="000000" w:themeColor="text1"/>
        </w:rPr>
        <w:t>of PBT</w:t>
      </w:r>
      <w:r w:rsidR="34204B35" w:rsidRPr="00217804">
        <w:rPr>
          <w:rFonts w:eastAsia="Times New Roman" w:cs="Times New Roman"/>
          <w:color w:val="000000" w:themeColor="text1"/>
        </w:rPr>
        <w:t xml:space="preserve"> </w:t>
      </w:r>
      <w:r w:rsidRPr="00217804">
        <w:rPr>
          <w:rFonts w:eastAsia="Times New Roman" w:cs="Times New Roman"/>
          <w:color w:val="000000" w:themeColor="text1"/>
        </w:rPr>
        <w:t xml:space="preserve">in targeting </w:t>
      </w:r>
      <w:r w:rsidRPr="00217804">
        <w:rPr>
          <w:rFonts w:eastAsia="Times New Roman" w:cs="Times New Roman"/>
          <w:color w:val="000000" w:themeColor="text1"/>
        </w:rPr>
        <w:lastRenderedPageBreak/>
        <w:t>tumors while sparing healthy tissues</w:t>
      </w:r>
      <w:r w:rsidR="74CEA82B">
        <w:rPr>
          <w:rFonts w:eastAsia="Times New Roman" w:cs="Times New Roman"/>
          <w:color w:val="000000" w:themeColor="text1"/>
        </w:rPr>
        <w:t xml:space="preserve"> makes it</w:t>
      </w:r>
      <w:r w:rsidRPr="00217804">
        <w:rPr>
          <w:rFonts w:eastAsia="Times New Roman" w:cs="Times New Roman"/>
          <w:color w:val="000000" w:themeColor="text1"/>
        </w:rPr>
        <w:t xml:space="preserve"> a preferred treatment for cancers located near critical organs as it enables higher doses of radiation to be delivered directly to the tumor</w:t>
      </w:r>
      <w:r w:rsidR="0DA82E38" w:rsidRPr="00217804">
        <w:rPr>
          <w:rFonts w:eastAsia="Times New Roman" w:cs="Times New Roman"/>
          <w:color w:val="000000" w:themeColor="text1"/>
        </w:rPr>
        <w:t xml:space="preserve"> thereby</w:t>
      </w:r>
      <w:r w:rsidRPr="00217804">
        <w:rPr>
          <w:rFonts w:eastAsia="Times New Roman" w:cs="Times New Roman"/>
          <w:color w:val="000000" w:themeColor="text1"/>
        </w:rPr>
        <w:t xml:space="preserve"> improving tumor control and enhancing survival rates</w:t>
      </w:r>
      <w:r w:rsidR="585D979B" w:rsidRPr="00217804">
        <w:rPr>
          <w:rFonts w:eastAsia="Times New Roman" w:cs="Times New Roman"/>
          <w:color w:val="000000" w:themeColor="text1"/>
        </w:rPr>
        <w:t xml:space="preserve"> for certain tumors</w:t>
      </w:r>
      <w:r w:rsidRPr="00217804">
        <w:rPr>
          <w:rFonts w:eastAsia="Times New Roman" w:cs="Times New Roman"/>
          <w:color w:val="000000" w:themeColor="text1"/>
        </w:rPr>
        <w:t>.</w:t>
      </w:r>
      <w:r w:rsidR="00217804" w:rsidRPr="00217804">
        <w:rPr>
          <w:rFonts w:eastAsia="Times New Roman" w:cs="Times New Roman"/>
          <w:color w:val="000000" w:themeColor="text1"/>
          <w:vertAlign w:val="superscript"/>
        </w:rPr>
        <w:endnoteReference w:id="55"/>
      </w:r>
      <w:r w:rsidRPr="00217804">
        <w:rPr>
          <w:rFonts w:eastAsia="Times New Roman" w:cs="Times New Roman"/>
          <w:color w:val="000000" w:themeColor="text1"/>
        </w:rPr>
        <w:t xml:space="preserve">  </w:t>
      </w:r>
    </w:p>
    <w:p w14:paraId="7B79EB7F" w14:textId="24EF5EEB" w:rsidR="00217804" w:rsidRPr="00217804" w:rsidRDefault="6B63C63C" w:rsidP="00903BE3">
      <w:pPr>
        <w:widowControl w:val="0"/>
        <w:autoSpaceDE w:val="0"/>
        <w:autoSpaceDN w:val="0"/>
        <w:adjustRightInd w:val="0"/>
        <w:spacing w:after="240"/>
        <w:rPr>
          <w:rFonts w:eastAsia="Times New Roman" w:cs="Times New Roman"/>
          <w:color w:val="000000" w:themeColor="text1"/>
        </w:rPr>
      </w:pPr>
      <w:r w:rsidRPr="00217804">
        <w:rPr>
          <w:rFonts w:eastAsia="Times New Roman" w:cs="Times New Roman"/>
          <w:color w:val="000000" w:themeColor="text1"/>
        </w:rPr>
        <w:t xml:space="preserve">Additionally, </w:t>
      </w:r>
      <w:r w:rsidR="4B4FE866">
        <w:rPr>
          <w:rFonts w:eastAsia="Times New Roman" w:cs="Times New Roman"/>
          <w:color w:val="000000" w:themeColor="text1"/>
        </w:rPr>
        <w:t xml:space="preserve">as described in Factor 1, </w:t>
      </w:r>
      <w:r w:rsidRPr="00217804">
        <w:rPr>
          <w:rFonts w:eastAsia="Times New Roman" w:cs="Times New Roman"/>
          <w:color w:val="000000" w:themeColor="text1"/>
        </w:rPr>
        <w:t>PBT improves not only survival rates but also quality of life</w:t>
      </w:r>
      <w:r w:rsidR="025ADFE0" w:rsidRPr="6D1C9DE2">
        <w:rPr>
          <w:rFonts w:eastAsia="Times New Roman" w:cs="Times New Roman"/>
          <w:color w:val="000000" w:themeColor="text1"/>
        </w:rPr>
        <w:t xml:space="preserve"> for clinically </w:t>
      </w:r>
      <w:r w:rsidR="025ADFE0" w:rsidRPr="7A68E5C1">
        <w:rPr>
          <w:rFonts w:eastAsia="Times New Roman" w:cs="Times New Roman"/>
          <w:color w:val="000000" w:themeColor="text1"/>
        </w:rPr>
        <w:t>appropriate patients</w:t>
      </w:r>
      <w:r w:rsidRPr="00217804">
        <w:rPr>
          <w:rFonts w:eastAsia="Times New Roman" w:cs="Times New Roman"/>
          <w:color w:val="000000" w:themeColor="text1"/>
        </w:rPr>
        <w:t>.</w:t>
      </w:r>
      <w:r w:rsidR="00217804" w:rsidRPr="00217804">
        <w:rPr>
          <w:rFonts w:eastAsia="Times New Roman" w:cs="Times New Roman"/>
          <w:color w:val="000000" w:themeColor="text1"/>
          <w:vertAlign w:val="superscript"/>
        </w:rPr>
        <w:endnoteReference w:id="56"/>
      </w:r>
      <w:r w:rsidRPr="00217804">
        <w:rPr>
          <w:rFonts w:eastAsia="Times New Roman" w:cs="Times New Roman"/>
          <w:color w:val="000000" w:themeColor="text1"/>
        </w:rPr>
        <w:t xml:space="preserve"> Its ability to reduce treatment-related side effects such as fatigue, skin reactions, and gastrointestinal issues enables faster recovery, better maintenance of daily functioning, and improved treatment compliance,</w:t>
      </w:r>
      <w:r w:rsidR="00217804" w:rsidRPr="00217804">
        <w:rPr>
          <w:rFonts w:eastAsia="Times New Roman" w:cs="Times New Roman"/>
          <w:color w:val="000000" w:themeColor="text1"/>
          <w:vertAlign w:val="superscript"/>
        </w:rPr>
        <w:endnoteReference w:id="57"/>
      </w:r>
      <w:r w:rsidRPr="00217804">
        <w:rPr>
          <w:rFonts w:eastAsia="Times New Roman" w:cs="Times New Roman"/>
          <w:color w:val="000000" w:themeColor="text1"/>
        </w:rPr>
        <w:t xml:space="preserve"> thereby enhancing patients' independence. The Applicant </w:t>
      </w:r>
      <w:r w:rsidR="6EE9E5DB">
        <w:rPr>
          <w:rFonts w:eastAsia="Times New Roman" w:cs="Times New Roman"/>
          <w:color w:val="000000" w:themeColor="text1"/>
        </w:rPr>
        <w:t xml:space="preserve">posits that </w:t>
      </w:r>
      <w:r w:rsidRPr="00217804">
        <w:rPr>
          <w:rFonts w:eastAsia="Times New Roman" w:cs="Times New Roman"/>
          <w:color w:val="000000" w:themeColor="text1"/>
        </w:rPr>
        <w:t>since cancer survivors are living longer, the importance of therapies that preserve quality of life along with effective tumor control are important considerations.</w:t>
      </w:r>
      <w:r w:rsidR="00217804" w:rsidRPr="00217804">
        <w:rPr>
          <w:rFonts w:eastAsia="Times New Roman" w:cs="Times New Roman"/>
          <w:color w:val="000000" w:themeColor="text1"/>
          <w:vertAlign w:val="superscript"/>
        </w:rPr>
        <w:endnoteReference w:id="58"/>
      </w:r>
      <w:r w:rsidRPr="00217804">
        <w:rPr>
          <w:rFonts w:eastAsia="Times New Roman" w:cs="Times New Roman"/>
          <w:color w:val="000000" w:themeColor="text1"/>
        </w:rPr>
        <w:t xml:space="preserve"> </w:t>
      </w:r>
    </w:p>
    <w:p w14:paraId="23B221D8" w14:textId="606BF396" w:rsidR="00794127" w:rsidRPr="00174F97" w:rsidRDefault="00794127" w:rsidP="00903BE3">
      <w:pPr>
        <w:tabs>
          <w:tab w:val="left" w:pos="720"/>
        </w:tabs>
        <w:rPr>
          <w:rFonts w:eastAsia="Calibri"/>
          <w:b/>
        </w:rPr>
      </w:pPr>
      <w:r w:rsidRPr="00174F97">
        <w:rPr>
          <w:rFonts w:eastAsia="Calibri"/>
          <w:b/>
        </w:rPr>
        <w:t>Delivery System Transformation</w:t>
      </w:r>
    </w:p>
    <w:p w14:paraId="48C36289" w14:textId="77777777" w:rsidR="00BA6C02" w:rsidRDefault="00BA6C02" w:rsidP="00903BE3">
      <w:pPr>
        <w:tabs>
          <w:tab w:val="left" w:pos="720"/>
        </w:tabs>
        <w:rPr>
          <w:rFonts w:eastAsia="Calibri"/>
          <w:b/>
          <w:u w:val="single"/>
        </w:rPr>
      </w:pPr>
    </w:p>
    <w:p w14:paraId="15362A0C" w14:textId="68AEC3B1" w:rsidR="00603104" w:rsidRPr="00012CE7" w:rsidRDefault="00903BE3" w:rsidP="00903BE3">
      <w:pPr>
        <w:widowControl w:val="0"/>
        <w:autoSpaceDE w:val="0"/>
        <w:autoSpaceDN w:val="0"/>
        <w:adjustRightInd w:val="0"/>
        <w:spacing w:after="240"/>
        <w:rPr>
          <w:rFonts w:eastAsia="Times New Roman" w:cs="Times New Roman"/>
          <w:color w:val="000000"/>
        </w:rPr>
      </w:pPr>
      <w:r>
        <w:rPr>
          <w:rFonts w:eastAsia="Times New Roman" w:cs="Times New Roman"/>
          <w:color w:val="000000"/>
        </w:rPr>
        <w:t xml:space="preserve">1. </w:t>
      </w:r>
      <w:r w:rsidR="00880444" w:rsidRPr="00012CE7">
        <w:rPr>
          <w:rFonts w:eastAsia="Times New Roman" w:cs="Times New Roman"/>
          <w:color w:val="000000"/>
        </w:rPr>
        <w:t>Expan</w:t>
      </w:r>
      <w:r>
        <w:rPr>
          <w:rFonts w:eastAsia="Times New Roman" w:cs="Times New Roman"/>
          <w:color w:val="000000"/>
        </w:rPr>
        <w:t>ded Regional</w:t>
      </w:r>
      <w:r w:rsidR="00880444" w:rsidRPr="00012CE7">
        <w:rPr>
          <w:rFonts w:eastAsia="Times New Roman" w:cs="Times New Roman"/>
          <w:color w:val="000000"/>
        </w:rPr>
        <w:t xml:space="preserve"> </w:t>
      </w:r>
      <w:r w:rsidR="00603104" w:rsidRPr="00012CE7">
        <w:rPr>
          <w:rFonts w:eastAsia="Times New Roman" w:cs="Times New Roman"/>
          <w:color w:val="000000"/>
        </w:rPr>
        <w:t xml:space="preserve">Access to </w:t>
      </w:r>
      <w:r w:rsidR="00602D81">
        <w:rPr>
          <w:rFonts w:eastAsia="Times New Roman" w:cs="Times New Roman"/>
          <w:color w:val="000000"/>
        </w:rPr>
        <w:t>PBT</w:t>
      </w:r>
    </w:p>
    <w:p w14:paraId="59F7D850" w14:textId="394866A8" w:rsidR="00603104" w:rsidRPr="00B97A2E" w:rsidRDefault="004404D0" w:rsidP="00903BE3">
      <w:pPr>
        <w:widowControl w:val="0"/>
        <w:autoSpaceDE w:val="0"/>
        <w:autoSpaceDN w:val="0"/>
        <w:adjustRightInd w:val="0"/>
        <w:spacing w:after="240"/>
        <w:rPr>
          <w:rFonts w:eastAsia="Times New Roman" w:cs="Times New Roman"/>
          <w:b/>
          <w:bCs/>
          <w:color w:val="000000"/>
        </w:rPr>
      </w:pPr>
      <w:r w:rsidRPr="5D847017">
        <w:rPr>
          <w:rFonts w:eastAsia="MS Gothic" w:cs="Times New Roman"/>
        </w:rPr>
        <w:t xml:space="preserve">As noted in Factor </w:t>
      </w:r>
      <w:r w:rsidR="000E79CF" w:rsidRPr="5D847017">
        <w:rPr>
          <w:rFonts w:eastAsia="MS Gothic" w:cs="Times New Roman"/>
        </w:rPr>
        <w:t xml:space="preserve">1, </w:t>
      </w:r>
      <w:r w:rsidR="00E13C63" w:rsidRPr="5D847017">
        <w:rPr>
          <w:rFonts w:eastAsia="MS Gothic" w:cs="Times New Roman"/>
        </w:rPr>
        <w:t xml:space="preserve">for the region’s </w:t>
      </w:r>
      <w:r w:rsidR="00880444" w:rsidRPr="5D847017">
        <w:rPr>
          <w:rFonts w:eastAsia="MS Gothic" w:cs="Times New Roman"/>
        </w:rPr>
        <w:t>patient</w:t>
      </w:r>
      <w:r w:rsidR="00E13C63" w:rsidRPr="5D847017">
        <w:rPr>
          <w:rFonts w:eastAsia="MS Gothic" w:cs="Times New Roman"/>
        </w:rPr>
        <w:t>s</w:t>
      </w:r>
      <w:r w:rsidR="00880444" w:rsidRPr="5D847017">
        <w:rPr>
          <w:rFonts w:eastAsia="MS Gothic" w:cs="Times New Roman"/>
        </w:rPr>
        <w:t xml:space="preserve"> for whom </w:t>
      </w:r>
      <w:r w:rsidR="00602D81" w:rsidRPr="5D847017">
        <w:rPr>
          <w:rFonts w:eastAsia="MS Gothic" w:cs="Times New Roman"/>
        </w:rPr>
        <w:t>PBT</w:t>
      </w:r>
      <w:r w:rsidR="00880444" w:rsidRPr="5D847017">
        <w:rPr>
          <w:rFonts w:eastAsia="MS Gothic" w:cs="Times New Roman"/>
        </w:rPr>
        <w:t xml:space="preserve"> is indicated</w:t>
      </w:r>
      <w:r w:rsidR="000E79CF" w:rsidRPr="5D847017">
        <w:rPr>
          <w:rFonts w:eastAsia="MS Gothic" w:cs="Times New Roman"/>
        </w:rPr>
        <w:t>, access</w:t>
      </w:r>
      <w:r w:rsidR="00E13C63" w:rsidRPr="5D847017">
        <w:rPr>
          <w:rFonts w:eastAsia="MS Gothic" w:cs="Times New Roman"/>
        </w:rPr>
        <w:t xml:space="preserve"> will improve</w:t>
      </w:r>
      <w:r w:rsidR="00903BE3" w:rsidRPr="5D847017">
        <w:rPr>
          <w:rFonts w:eastAsia="MS Gothic" w:cs="Times New Roman"/>
        </w:rPr>
        <w:t xml:space="preserve"> since t</w:t>
      </w:r>
      <w:r w:rsidRPr="5D847017">
        <w:rPr>
          <w:rFonts w:eastAsia="MS Gothic" w:cs="Times New Roman"/>
        </w:rPr>
        <w:t xml:space="preserve">he </w:t>
      </w:r>
      <w:r w:rsidR="00903BE3" w:rsidRPr="5D847017">
        <w:rPr>
          <w:rFonts w:eastAsia="MS Gothic" w:cs="Times New Roman"/>
        </w:rPr>
        <w:t xml:space="preserve">Cancer Center </w:t>
      </w:r>
      <w:r w:rsidRPr="5D847017">
        <w:rPr>
          <w:rFonts w:eastAsia="MS Gothic" w:cs="Times New Roman"/>
        </w:rPr>
        <w:t xml:space="preserve">is </w:t>
      </w:r>
      <w:r w:rsidR="00603104" w:rsidRPr="5D847017">
        <w:rPr>
          <w:rFonts w:eastAsia="MS Gothic" w:cs="Times New Roman"/>
        </w:rPr>
        <w:t>convenient to three interstate highways (I-90, I-495, I-290)</w:t>
      </w:r>
      <w:r w:rsidR="00716CA8" w:rsidRPr="5D847017">
        <w:rPr>
          <w:rFonts w:eastAsia="MS Gothic" w:cs="Times New Roman"/>
        </w:rPr>
        <w:t xml:space="preserve"> </w:t>
      </w:r>
      <w:r w:rsidR="000E79CF" w:rsidRPr="5D847017">
        <w:rPr>
          <w:rFonts w:eastAsia="MS Gothic" w:cs="Times New Roman"/>
        </w:rPr>
        <w:t>making this</w:t>
      </w:r>
      <w:r w:rsidR="00603104" w:rsidRPr="5D847017">
        <w:rPr>
          <w:rFonts w:eastAsia="MS Gothic" w:cs="Times New Roman"/>
        </w:rPr>
        <w:t xml:space="preserve"> location access</w:t>
      </w:r>
      <w:r w:rsidR="00716CA8" w:rsidRPr="5D847017">
        <w:rPr>
          <w:rFonts w:eastAsia="MS Gothic" w:cs="Times New Roman"/>
        </w:rPr>
        <w:t>ible</w:t>
      </w:r>
      <w:r w:rsidR="00603104" w:rsidRPr="5D847017">
        <w:rPr>
          <w:rFonts w:eastAsia="MS Gothic" w:cs="Times New Roman"/>
        </w:rPr>
        <w:t xml:space="preserve"> to residents of central and western Massachusetts, along with </w:t>
      </w:r>
      <w:r w:rsidRPr="5D847017">
        <w:rPr>
          <w:rFonts w:eastAsia="MS Gothic" w:cs="Times New Roman"/>
        </w:rPr>
        <w:t xml:space="preserve">other New England states </w:t>
      </w:r>
      <w:r w:rsidR="00932D30" w:rsidRPr="5D847017">
        <w:rPr>
          <w:rFonts w:eastAsia="MS Gothic" w:cs="Times New Roman"/>
        </w:rPr>
        <w:t xml:space="preserve">and </w:t>
      </w:r>
      <w:r w:rsidR="00716CA8" w:rsidRPr="5D847017">
        <w:rPr>
          <w:rFonts w:eastAsia="MS Gothic" w:cs="Times New Roman"/>
        </w:rPr>
        <w:t xml:space="preserve">thus </w:t>
      </w:r>
      <w:r w:rsidR="00932D30" w:rsidRPr="5D847017">
        <w:rPr>
          <w:rFonts w:eastAsia="MS Gothic" w:cs="Times New Roman"/>
        </w:rPr>
        <w:t xml:space="preserve">will </w:t>
      </w:r>
      <w:r w:rsidR="00603104" w:rsidRPr="5D847017">
        <w:rPr>
          <w:rFonts w:eastAsia="MS Gothic" w:cs="Times New Roman"/>
        </w:rPr>
        <w:t>sav</w:t>
      </w:r>
      <w:r w:rsidR="00932D30" w:rsidRPr="5D847017">
        <w:rPr>
          <w:rFonts w:eastAsia="MS Gothic" w:cs="Times New Roman"/>
        </w:rPr>
        <w:t>e</w:t>
      </w:r>
      <w:r w:rsidR="00603104" w:rsidRPr="5D847017">
        <w:rPr>
          <w:rFonts w:eastAsia="MS Gothic" w:cs="Times New Roman"/>
        </w:rPr>
        <w:t xml:space="preserve"> patients</w:t>
      </w:r>
      <w:r w:rsidR="00932D30" w:rsidRPr="5D847017">
        <w:rPr>
          <w:rFonts w:eastAsia="MS Gothic" w:cs="Times New Roman"/>
        </w:rPr>
        <w:t xml:space="preserve">’ and caregivers’ </w:t>
      </w:r>
      <w:r w:rsidR="00716CA8" w:rsidRPr="5D847017">
        <w:rPr>
          <w:rFonts w:eastAsia="MS Gothic" w:cs="Times New Roman"/>
        </w:rPr>
        <w:t xml:space="preserve">the stress </w:t>
      </w:r>
      <w:r w:rsidR="00932D30" w:rsidRPr="5D847017">
        <w:rPr>
          <w:rFonts w:eastAsia="MS Gothic" w:cs="Times New Roman"/>
        </w:rPr>
        <w:t xml:space="preserve">of travel </w:t>
      </w:r>
      <w:r w:rsidR="00716CA8" w:rsidRPr="5D847017">
        <w:rPr>
          <w:rFonts w:eastAsia="MS Gothic" w:cs="Times New Roman"/>
        </w:rPr>
        <w:t>in</w:t>
      </w:r>
      <w:r w:rsidRPr="5D847017">
        <w:rPr>
          <w:rFonts w:eastAsia="MS Gothic" w:cs="Times New Roman"/>
        </w:rPr>
        <w:t>t</w:t>
      </w:r>
      <w:r w:rsidR="00603104" w:rsidRPr="5D847017">
        <w:rPr>
          <w:rFonts w:eastAsia="MS Gothic" w:cs="Times New Roman"/>
        </w:rPr>
        <w:t xml:space="preserve">o Boston </w:t>
      </w:r>
      <w:r w:rsidR="00932D30" w:rsidRPr="5D847017">
        <w:rPr>
          <w:rFonts w:eastAsia="MS Gothic" w:cs="Times New Roman"/>
        </w:rPr>
        <w:t xml:space="preserve">for </w:t>
      </w:r>
      <w:r w:rsidRPr="5D847017">
        <w:rPr>
          <w:rFonts w:eastAsia="MS Gothic" w:cs="Times New Roman"/>
        </w:rPr>
        <w:t xml:space="preserve">daily treatment, </w:t>
      </w:r>
      <w:r w:rsidR="00603104" w:rsidRPr="5D847017">
        <w:rPr>
          <w:rFonts w:eastAsia="MS Gothic" w:cs="Times New Roman"/>
        </w:rPr>
        <w:t xml:space="preserve">and costs related to </w:t>
      </w:r>
      <w:r w:rsidR="00932D30" w:rsidRPr="5D847017">
        <w:rPr>
          <w:rFonts w:eastAsia="MS Gothic" w:cs="Times New Roman"/>
        </w:rPr>
        <w:t>gas</w:t>
      </w:r>
      <w:r w:rsidR="00716CA8" w:rsidRPr="5D847017">
        <w:rPr>
          <w:rFonts w:eastAsia="MS Gothic" w:cs="Times New Roman"/>
        </w:rPr>
        <w:t>, parking and</w:t>
      </w:r>
      <w:r w:rsidR="6468BC3D" w:rsidRPr="5D847017">
        <w:rPr>
          <w:rFonts w:eastAsia="MS Gothic" w:cs="Times New Roman"/>
        </w:rPr>
        <w:t>,</w:t>
      </w:r>
      <w:r w:rsidR="00716CA8" w:rsidRPr="5D847017">
        <w:rPr>
          <w:rFonts w:eastAsia="MS Gothic" w:cs="Times New Roman"/>
        </w:rPr>
        <w:t xml:space="preserve"> for some</w:t>
      </w:r>
      <w:r w:rsidR="000E79CF" w:rsidRPr="5D847017">
        <w:rPr>
          <w:rFonts w:eastAsia="MS Gothic" w:cs="Times New Roman"/>
        </w:rPr>
        <w:t>,</w:t>
      </w:r>
      <w:r w:rsidR="00716CA8" w:rsidRPr="5D847017">
        <w:rPr>
          <w:rFonts w:eastAsia="MS Gothic" w:cs="Times New Roman"/>
        </w:rPr>
        <w:t xml:space="preserve"> lodging.</w:t>
      </w:r>
    </w:p>
    <w:p w14:paraId="5043319C" w14:textId="70CF2B27" w:rsidR="00603104" w:rsidRPr="00012CE7" w:rsidRDefault="00FF5ED1" w:rsidP="00FF5ED1">
      <w:pPr>
        <w:pStyle w:val="NormalWeb"/>
        <w:spacing w:after="240"/>
        <w:rPr>
          <w:rStyle w:val="Strong"/>
          <w:b w:val="0"/>
          <w:bCs w:val="0"/>
        </w:rPr>
      </w:pPr>
      <w:r w:rsidRPr="00FF5ED1">
        <w:rPr>
          <w:rStyle w:val="Strong"/>
        </w:rPr>
        <w:t>2.</w:t>
      </w:r>
      <w:r>
        <w:rPr>
          <w:rStyle w:val="Strong"/>
          <w:b w:val="0"/>
          <w:bCs w:val="0"/>
        </w:rPr>
        <w:t xml:space="preserve"> </w:t>
      </w:r>
      <w:r w:rsidR="00603104" w:rsidRPr="00012CE7">
        <w:rPr>
          <w:rStyle w:val="Strong"/>
          <w:b w:val="0"/>
          <w:bCs w:val="0"/>
        </w:rPr>
        <w:t xml:space="preserve">Assessing </w:t>
      </w:r>
      <w:r w:rsidR="0011249D" w:rsidRPr="00012CE7">
        <w:rPr>
          <w:rStyle w:val="Strong"/>
          <w:b w:val="0"/>
          <w:bCs w:val="0"/>
        </w:rPr>
        <w:t xml:space="preserve">and Accessing </w:t>
      </w:r>
      <w:r w:rsidR="00603104" w:rsidRPr="00012CE7">
        <w:rPr>
          <w:rStyle w:val="Strong"/>
          <w:b w:val="0"/>
          <w:bCs w:val="0"/>
        </w:rPr>
        <w:t>the SDOH Needs of the Patient Panel</w:t>
      </w:r>
    </w:p>
    <w:p w14:paraId="340A3BA8" w14:textId="3A44D216" w:rsidR="000D3DEA" w:rsidRDefault="5D87EB89" w:rsidP="00903BE3">
      <w:pPr>
        <w:pStyle w:val="NormalWeb"/>
        <w:spacing w:after="240"/>
      </w:pPr>
      <w:r>
        <w:t xml:space="preserve">The Applicant </w:t>
      </w:r>
      <w:r w:rsidR="31B20FB7">
        <w:t xml:space="preserve">states </w:t>
      </w:r>
      <w:r w:rsidRPr="00F102FE">
        <w:t xml:space="preserve">UMMHC has a long-standing commitment to integrating social services and addressing social drivers of health (SDOH) to provide comprehensive, patient-centered care. </w:t>
      </w:r>
      <w:r w:rsidR="31B20FB7">
        <w:t xml:space="preserve">Most recently, </w:t>
      </w:r>
      <w:r w:rsidR="42DCE63E" w:rsidRPr="00B97A2E">
        <w:t>UMMHC</w:t>
      </w:r>
      <w:r w:rsidR="3D6B321F" w:rsidRPr="00B97A2E">
        <w:t xml:space="preserve"> launched a system-wide process for screening patients for their </w:t>
      </w:r>
      <w:r w:rsidR="3D6B321F">
        <w:t xml:space="preserve">SDOH </w:t>
      </w:r>
      <w:r w:rsidR="3D6B321F" w:rsidRPr="00B97A2E">
        <w:t>needs.</w:t>
      </w:r>
      <w:r w:rsidR="00AA1A62">
        <w:rPr>
          <w:rStyle w:val="EndnoteReference"/>
        </w:rPr>
        <w:endnoteReference w:id="59"/>
      </w:r>
      <w:r w:rsidR="6F4D4F36" w:rsidRPr="00B97A2E">
        <w:t xml:space="preserve"> </w:t>
      </w:r>
      <w:r w:rsidR="3D6B321F" w:rsidRPr="00B97A2E">
        <w:t xml:space="preserve"> As part of this </w:t>
      </w:r>
      <w:r w:rsidR="3D6B321F">
        <w:t>effort</w:t>
      </w:r>
      <w:r w:rsidR="3D6B321F" w:rsidRPr="00B97A2E">
        <w:t xml:space="preserve">, </w:t>
      </w:r>
      <w:r w:rsidR="3D6B321F">
        <w:t xml:space="preserve">in 2024, </w:t>
      </w:r>
      <w:r w:rsidR="42DCE63E" w:rsidRPr="00B97A2E">
        <w:t>UMMHC</w:t>
      </w:r>
      <w:r w:rsidR="3D6B321F" w:rsidRPr="00B97A2E">
        <w:t xml:space="preserve"> screened more than 150,000 patients </w:t>
      </w:r>
      <w:r w:rsidR="3D6B321F">
        <w:t>for SDOH needs</w:t>
      </w:r>
      <w:r w:rsidR="3D6B321F" w:rsidRPr="00B97A2E">
        <w:t>. Of these</w:t>
      </w:r>
      <w:r w:rsidR="3D6B321F">
        <w:t xml:space="preserve"> </w:t>
      </w:r>
      <w:r w:rsidR="3D6B321F" w:rsidRPr="00B97A2E">
        <w:t>screened patients, 11% of patients identified a social risk related to housing</w:t>
      </w:r>
      <w:r w:rsidR="14C8E26A" w:rsidRPr="00B97A2E">
        <w:t>,</w:t>
      </w:r>
      <w:r w:rsidR="4A47F45F" w:rsidRPr="00B97A2E">
        <w:t xml:space="preserve"> </w:t>
      </w:r>
      <w:r w:rsidR="3D6B321F" w:rsidRPr="00B97A2E">
        <w:t>6% with food insecurity, 5% with housing insecurity or housing quality concern, 4% with transportation insecurity, and 3% with utilities/financial strain</w:t>
      </w:r>
      <w:r w:rsidR="154058B5" w:rsidRPr="00B97A2E">
        <w:t>,</w:t>
      </w:r>
      <w:r w:rsidR="4C509145" w:rsidRPr="00B97A2E">
        <w:t xml:space="preserve"> </w:t>
      </w:r>
      <w:r w:rsidR="4C509145">
        <w:t>9%</w:t>
      </w:r>
      <w:r w:rsidR="3D6B321F" w:rsidRPr="00B97A2E">
        <w:t xml:space="preserve"> of patients screened requested help getting connected to community resources</w:t>
      </w:r>
      <w:r w:rsidR="3CD96955" w:rsidRPr="00B97A2E">
        <w:t>.</w:t>
      </w:r>
      <w:r w:rsidR="3D6B321F" w:rsidRPr="00B97A2E">
        <w:t xml:space="preserve"> </w:t>
      </w:r>
      <w:r w:rsidR="42DCE63E">
        <w:t>UMMHC</w:t>
      </w:r>
      <w:r w:rsidR="3D6B321F" w:rsidRPr="00B97A2E">
        <w:t xml:space="preserve"> anticipate</w:t>
      </w:r>
      <w:r w:rsidR="3D6B321F">
        <w:t>s</w:t>
      </w:r>
      <w:r w:rsidR="3D6B321F" w:rsidRPr="00B97A2E">
        <w:t xml:space="preserve"> that there will likely be similarities </w:t>
      </w:r>
      <w:r w:rsidR="3D6B321F">
        <w:t xml:space="preserve">between the social needs of the </w:t>
      </w:r>
      <w:r w:rsidR="42DCE63E">
        <w:t>UMMHC</w:t>
      </w:r>
      <w:r w:rsidR="3D6B321F">
        <w:t xml:space="preserve"> </w:t>
      </w:r>
      <w:r w:rsidR="3D6B321F" w:rsidRPr="00B97A2E">
        <w:t>patient</w:t>
      </w:r>
      <w:r w:rsidR="3D6B321F">
        <w:t>s</w:t>
      </w:r>
      <w:r w:rsidR="3D6B321F" w:rsidRPr="00B97A2E">
        <w:t xml:space="preserve"> </w:t>
      </w:r>
      <w:r w:rsidR="3D6B321F">
        <w:t xml:space="preserve">screened in 2024 and the patients who will utilize the </w:t>
      </w:r>
      <w:r w:rsidR="6062361B">
        <w:t>PBT</w:t>
      </w:r>
      <w:r w:rsidR="3D6B321F">
        <w:t xml:space="preserve"> Service</w:t>
      </w:r>
      <w:r w:rsidR="3D6B321F" w:rsidRPr="00B97A2E">
        <w:t xml:space="preserve">. </w:t>
      </w:r>
    </w:p>
    <w:p w14:paraId="68AB875B" w14:textId="55B27324" w:rsidR="00603104" w:rsidRPr="0011249D" w:rsidRDefault="00603104" w:rsidP="00903BE3">
      <w:pPr>
        <w:pStyle w:val="NormalWeb"/>
        <w:spacing w:after="240"/>
        <w:rPr>
          <w:rStyle w:val="Strong"/>
          <w:rFonts w:eastAsiaTheme="majorEastAsia"/>
          <w:b w:val="0"/>
          <w:bCs w:val="0"/>
        </w:rPr>
      </w:pPr>
      <w:r>
        <w:t xml:space="preserve">All </w:t>
      </w:r>
      <w:r w:rsidR="00602D81">
        <w:t>PBT</w:t>
      </w:r>
      <w:r>
        <w:t xml:space="preserve"> Service providers and staff will be able to deliver </w:t>
      </w:r>
      <w:proofErr w:type="gramStart"/>
      <w:r>
        <w:t>the SDOH</w:t>
      </w:r>
      <w:proofErr w:type="gramEnd"/>
      <w:r>
        <w:t xml:space="preserve"> screening and view patient screening results in the electronic medical record.  </w:t>
      </w:r>
      <w:r w:rsidR="000D3DEA">
        <w:t>E</w:t>
      </w:r>
      <w:r w:rsidRPr="00B97A2E">
        <w:t xml:space="preserve">xisting </w:t>
      </w:r>
      <w:r w:rsidR="00932D30" w:rsidRPr="00B97A2E">
        <w:t>UMMHC</w:t>
      </w:r>
      <w:r w:rsidRPr="00B97A2E">
        <w:t xml:space="preserve"> </w:t>
      </w:r>
      <w:r>
        <w:t xml:space="preserve">processes and partnerships to link patients to a </w:t>
      </w:r>
      <w:r w:rsidRPr="00B97A2E">
        <w:t xml:space="preserve">range of </w:t>
      </w:r>
      <w:r>
        <w:t xml:space="preserve">community </w:t>
      </w:r>
      <w:r w:rsidRPr="00B97A2E">
        <w:t xml:space="preserve">social service organizations and community </w:t>
      </w:r>
      <w:r w:rsidR="00DB0FE9" w:rsidRPr="00B97A2E">
        <w:t>programs</w:t>
      </w:r>
      <w:r>
        <w:t xml:space="preserve"> </w:t>
      </w:r>
      <w:r w:rsidR="000D3DEA">
        <w:t xml:space="preserve">will </w:t>
      </w:r>
      <w:r>
        <w:t>enabl</w:t>
      </w:r>
      <w:r w:rsidR="000D3DEA">
        <w:t>e</w:t>
      </w:r>
      <w:r>
        <w:t xml:space="preserve"> </w:t>
      </w:r>
      <w:r w:rsidRPr="00B97A2E">
        <w:t xml:space="preserve">the </w:t>
      </w:r>
      <w:r w:rsidR="00602D81">
        <w:t>PBT</w:t>
      </w:r>
      <w:r>
        <w:t xml:space="preserve"> Service</w:t>
      </w:r>
      <w:r w:rsidRPr="00B97A2E">
        <w:t xml:space="preserve"> to meet the diverse needs of its patient population</w:t>
      </w:r>
      <w:r w:rsidR="00A72862">
        <w:t>. The Applicant describes how social workers and nurse navigators help connect patients to identified needs; and that navigators, patients</w:t>
      </w:r>
      <w:r w:rsidR="4499A36D">
        <w:t>,</w:t>
      </w:r>
      <w:r w:rsidR="00A72862">
        <w:t xml:space="preserve"> and caregivers can access a </w:t>
      </w:r>
      <w:hyperlink r:id="rId13">
        <w:r w:rsidR="613C77CE" w:rsidRPr="5AF46024">
          <w:rPr>
            <w:rStyle w:val="Hyperlink"/>
            <w:rFonts w:eastAsiaTheme="majorEastAsia"/>
            <w:b/>
            <w:bCs/>
          </w:rPr>
          <w:t>CommunityHELP</w:t>
        </w:r>
      </w:hyperlink>
      <w:r w:rsidRPr="0011249D">
        <w:rPr>
          <w:rStyle w:val="Strong"/>
          <w:rFonts w:eastAsiaTheme="majorEastAsia"/>
          <w:b w:val="0"/>
          <w:bCs w:val="0"/>
        </w:rPr>
        <w:t xml:space="preserve"> SDOH resource repository, which is </w:t>
      </w:r>
      <w:r w:rsidR="0011249D" w:rsidRPr="0011249D">
        <w:rPr>
          <w:rStyle w:val="Strong"/>
          <w:rFonts w:eastAsiaTheme="majorEastAsia"/>
          <w:b w:val="0"/>
          <w:bCs w:val="0"/>
        </w:rPr>
        <w:t>UMMHC’s</w:t>
      </w:r>
      <w:r w:rsidRPr="0011249D">
        <w:rPr>
          <w:rStyle w:val="Strong"/>
          <w:rFonts w:eastAsiaTheme="majorEastAsia"/>
          <w:b w:val="0"/>
          <w:bCs w:val="0"/>
        </w:rPr>
        <w:t xml:space="preserve"> instance of the </w:t>
      </w:r>
      <w:hyperlink r:id="rId14">
        <w:proofErr w:type="spellStart"/>
        <w:r w:rsidR="613C77CE" w:rsidRPr="5AF46024">
          <w:rPr>
            <w:rStyle w:val="Hyperlink"/>
            <w:rFonts w:eastAsiaTheme="majorEastAsia"/>
            <w:b/>
            <w:bCs/>
          </w:rPr>
          <w:t>FindHelp</w:t>
        </w:r>
        <w:proofErr w:type="spellEnd"/>
      </w:hyperlink>
      <w:r w:rsidRPr="0011249D">
        <w:rPr>
          <w:rStyle w:val="Strong"/>
          <w:rFonts w:eastAsiaTheme="majorEastAsia"/>
          <w:b w:val="0"/>
          <w:bCs w:val="0"/>
        </w:rPr>
        <w:t xml:space="preserve"> platform. </w:t>
      </w:r>
    </w:p>
    <w:p w14:paraId="48336D54" w14:textId="5E6743D1" w:rsidR="00603104" w:rsidRPr="00E43543" w:rsidRDefault="475C8798" w:rsidP="00E43543">
      <w:pPr>
        <w:pStyle w:val="NormalWeb"/>
        <w:spacing w:after="240"/>
      </w:pPr>
      <w:r w:rsidRPr="00E43543">
        <w:t>As described in Factor 1(b</w:t>
      </w:r>
      <w:r w:rsidR="1016786D" w:rsidRPr="00E43543">
        <w:t>)</w:t>
      </w:r>
      <w:r w:rsidR="7C750935" w:rsidRPr="00E43543">
        <w:t>,</w:t>
      </w:r>
      <w:r w:rsidRPr="00E43543">
        <w:t xml:space="preserve"> </w:t>
      </w:r>
      <w:r w:rsidR="2422D69C" w:rsidRPr="00E43543">
        <w:t>UMMH</w:t>
      </w:r>
      <w:r w:rsidR="6DF4A2BC" w:rsidRPr="00E43543">
        <w:t>C</w:t>
      </w:r>
      <w:r w:rsidR="2422D69C" w:rsidRPr="00E43543">
        <w:t xml:space="preserve"> addresses community and patient SDOH needs </w:t>
      </w:r>
      <w:r w:rsidR="64591EE1" w:rsidRPr="00E43543">
        <w:t>in</w:t>
      </w:r>
      <w:r w:rsidR="2422D69C" w:rsidRPr="00E43543">
        <w:t xml:space="preserve"> </w:t>
      </w:r>
      <w:r w:rsidR="433DB846" w:rsidRPr="00E43543">
        <w:t xml:space="preserve">its </w:t>
      </w:r>
      <w:r w:rsidR="433DB846">
        <w:t>core</w:t>
      </w:r>
      <w:r w:rsidR="23F296D6">
        <w:t xml:space="preserve"> </w:t>
      </w:r>
      <w:r w:rsidR="2422D69C" w:rsidRPr="00E43543">
        <w:t xml:space="preserve">strategy for providing and delivering </w:t>
      </w:r>
      <w:r w:rsidR="23F296D6">
        <w:t xml:space="preserve">high quality </w:t>
      </w:r>
      <w:r w:rsidR="2422D69C" w:rsidRPr="00E43543">
        <w:t xml:space="preserve">care. For the patients of the </w:t>
      </w:r>
      <w:r w:rsidR="51BE079C" w:rsidRPr="00E43543">
        <w:t>PBT</w:t>
      </w:r>
      <w:r w:rsidR="2422D69C" w:rsidRPr="00E43543">
        <w:t xml:space="preserve"> Service, this includes</w:t>
      </w:r>
      <w:r w:rsidRPr="00E43543">
        <w:t xml:space="preserve"> reducing transportation costs, improving economic </w:t>
      </w:r>
      <w:r w:rsidR="433DB846" w:rsidRPr="00E43543">
        <w:t>stability,</w:t>
      </w:r>
      <w:r w:rsidRPr="00E43543">
        <w:t xml:space="preserve"> </w:t>
      </w:r>
      <w:r w:rsidR="2422D69C" w:rsidRPr="00E43543">
        <w:t>foster</w:t>
      </w:r>
      <w:r w:rsidRPr="00E43543">
        <w:t>ing</w:t>
      </w:r>
      <w:r w:rsidR="2422D69C" w:rsidRPr="00E43543">
        <w:t xml:space="preserve"> better long-term health outcomes</w:t>
      </w:r>
      <w:r w:rsidRPr="00E43543">
        <w:t>,</w:t>
      </w:r>
      <w:r w:rsidR="00EC771D" w:rsidRPr="00E43543">
        <w:rPr>
          <w:rStyle w:val="EndnoteReference"/>
        </w:rPr>
        <w:endnoteReference w:id="60"/>
      </w:r>
      <w:r w:rsidRPr="00E43543">
        <w:t xml:space="preserve"> </w:t>
      </w:r>
      <w:r w:rsidRPr="00E43543">
        <w:lastRenderedPageBreak/>
        <w:t>providing a needed service to under-resource</w:t>
      </w:r>
      <w:r w:rsidR="23F296D6">
        <w:t>d</w:t>
      </w:r>
      <w:r w:rsidRPr="00E43543">
        <w:t xml:space="preserve"> patients, and </w:t>
      </w:r>
      <w:r w:rsidR="2422D69C" w:rsidRPr="56F4C54F">
        <w:rPr>
          <w:rStyle w:val="Strong"/>
          <w:rFonts w:eastAsiaTheme="majorEastAsia"/>
          <w:b w:val="0"/>
          <w:bCs w:val="0"/>
        </w:rPr>
        <w:t>Community Engagement and Partnerships</w:t>
      </w:r>
      <w:r w:rsidR="2422D69C" w:rsidRPr="00E43543">
        <w:t xml:space="preserve"> </w:t>
      </w:r>
      <w:r w:rsidRPr="00E43543">
        <w:t>t</w:t>
      </w:r>
      <w:r w:rsidR="2422D69C" w:rsidRPr="00E43543">
        <w:t xml:space="preserve">hrough its Anchor Mission and community benefits strategy, </w:t>
      </w:r>
    </w:p>
    <w:p w14:paraId="77F5F7E5" w14:textId="6963AB47" w:rsidR="00603104" w:rsidRPr="00B97A2E" w:rsidRDefault="00603104" w:rsidP="00E43543">
      <w:pPr>
        <w:pStyle w:val="NormalWeb"/>
        <w:spacing w:after="240"/>
      </w:pPr>
      <w:r>
        <w:t xml:space="preserve">The </w:t>
      </w:r>
      <w:r w:rsidR="00602D81">
        <w:t>PBT</w:t>
      </w:r>
      <w:r>
        <w:t xml:space="preserve"> Service will reflect </w:t>
      </w:r>
      <w:r w:rsidR="006565AE">
        <w:t>UMMHC’s</w:t>
      </w:r>
      <w:r>
        <w:t xml:space="preserve"> commitment to addressing </w:t>
      </w:r>
      <w:r w:rsidR="57CCE430">
        <w:t xml:space="preserve">SDOH </w:t>
      </w:r>
      <w:r>
        <w:t xml:space="preserve">and health equity. By leveraging its established partnerships and proven strategies, </w:t>
      </w:r>
      <w:r w:rsidR="006565AE">
        <w:t>UMMHC</w:t>
      </w:r>
      <w:r>
        <w:t xml:space="preserve"> works to address patients’ social and financial needs along with their clinical needs and clinical care. This holistic approach is anticipated to improve overall patient outcomes, reduce disparities, and promote health equity in Central Massachusetts.</w:t>
      </w:r>
    </w:p>
    <w:p w14:paraId="7245E4E4" w14:textId="7D09F758" w:rsidR="00FC7A3A" w:rsidRPr="00174F97" w:rsidRDefault="00FC7A3A" w:rsidP="00603104">
      <w:pPr>
        <w:tabs>
          <w:tab w:val="left" w:pos="720"/>
        </w:tabs>
        <w:rPr>
          <w:rFonts w:eastAsia="Calibri"/>
          <w:b/>
          <w:u w:val="single"/>
        </w:rPr>
      </w:pPr>
    </w:p>
    <w:p w14:paraId="131A8B75" w14:textId="5797D976" w:rsidR="00155601" w:rsidRPr="00FE33FA" w:rsidRDefault="009A050C" w:rsidP="00F93823">
      <w:pPr>
        <w:contextualSpacing/>
        <w:rPr>
          <w:b/>
          <w:i/>
          <w:iCs/>
        </w:rPr>
      </w:pPr>
      <w:bookmarkStart w:id="67" w:name="_Toc17731330"/>
      <w:bookmarkStart w:id="68" w:name="_Toc17748250"/>
      <w:bookmarkStart w:id="69" w:name="_Toc17748477"/>
      <w:bookmarkStart w:id="70" w:name="_Toc17748721"/>
      <w:bookmarkStart w:id="71" w:name="_Toc18420200"/>
      <w:bookmarkStart w:id="72" w:name="_Toc18922421"/>
      <w:r w:rsidRPr="00174F97">
        <w:rPr>
          <w:b/>
          <w:i/>
          <w:iCs/>
        </w:rPr>
        <w:t xml:space="preserve">Factor 2 Summary </w:t>
      </w:r>
      <w:r w:rsidR="002D535F" w:rsidRPr="00174F97">
        <w:rPr>
          <w:b/>
          <w:i/>
          <w:iCs/>
        </w:rPr>
        <w:t>Analysis</w:t>
      </w:r>
      <w:bookmarkStart w:id="73" w:name="_Toc17748725"/>
      <w:bookmarkStart w:id="74" w:name="_Toc17748726"/>
      <w:bookmarkEnd w:id="67"/>
      <w:bookmarkEnd w:id="68"/>
      <w:bookmarkEnd w:id="69"/>
      <w:bookmarkEnd w:id="70"/>
      <w:bookmarkEnd w:id="71"/>
      <w:bookmarkEnd w:id="72"/>
    </w:p>
    <w:p w14:paraId="4EA2879C" w14:textId="77777777" w:rsidR="00E13C63" w:rsidRDefault="00E13C63" w:rsidP="00174F97">
      <w:pPr>
        <w:tabs>
          <w:tab w:val="left" w:pos="3240"/>
        </w:tabs>
        <w:contextualSpacing/>
      </w:pPr>
    </w:p>
    <w:p w14:paraId="0F8ACFD3" w14:textId="09B02E07" w:rsidR="00DA60A7" w:rsidRDefault="0E2BC918" w:rsidP="00174F97">
      <w:pPr>
        <w:tabs>
          <w:tab w:val="left" w:pos="3240"/>
        </w:tabs>
        <w:contextualSpacing/>
      </w:pPr>
      <w:r>
        <w:t xml:space="preserve">In summary, </w:t>
      </w:r>
      <w:r w:rsidR="4913DC2B">
        <w:t xml:space="preserve">the Applicant </w:t>
      </w:r>
      <w:r w:rsidR="75A5DBDE">
        <w:t xml:space="preserve">provided a number of ways </w:t>
      </w:r>
      <w:r>
        <w:t xml:space="preserve">the development of a </w:t>
      </w:r>
      <w:r w:rsidR="3176D4E4">
        <w:t>PBT</w:t>
      </w:r>
      <w:r>
        <w:t xml:space="preserve"> Service in Marlborough presents a</w:t>
      </w:r>
      <w:r w:rsidR="55DC78D8">
        <w:t xml:space="preserve"> potential </w:t>
      </w:r>
      <w:r>
        <w:t>case for cost containment</w:t>
      </w:r>
      <w:r w:rsidR="3DBDF98A">
        <w:t>.</w:t>
      </w:r>
      <w:r w:rsidR="03606DC4">
        <w:t xml:space="preserve"> </w:t>
      </w:r>
      <w:r w:rsidR="56C44BE1">
        <w:t>First,</w:t>
      </w:r>
      <w:r w:rsidR="19548711">
        <w:t xml:space="preserve"> as documented in </w:t>
      </w:r>
      <w:r w:rsidR="5F30C039">
        <w:t>Factor</w:t>
      </w:r>
      <w:r w:rsidR="19548711">
        <w:t xml:space="preserve"> 1(f),</w:t>
      </w:r>
      <w:r w:rsidR="56C44BE1">
        <w:t xml:space="preserve"> </w:t>
      </w:r>
      <w:r w:rsidR="52FB3761">
        <w:t xml:space="preserve">the </w:t>
      </w:r>
      <w:r w:rsidR="4949BD0A">
        <w:t xml:space="preserve">Applicant is </w:t>
      </w:r>
      <w:r w:rsidR="51E7E5E2">
        <w:t xml:space="preserve">historically </w:t>
      </w:r>
      <w:r w:rsidR="4949BD0A">
        <w:t>a</w:t>
      </w:r>
      <w:r>
        <w:t xml:space="preserve"> lower </w:t>
      </w:r>
      <w:r w:rsidR="4949BD0A">
        <w:t xml:space="preserve">cost provider than the other </w:t>
      </w:r>
      <w:r w:rsidR="2FDA1E17">
        <w:t>provider of PBT in Mass</w:t>
      </w:r>
      <w:r w:rsidR="5EF23B36">
        <w:t>achusetts</w:t>
      </w:r>
      <w:r w:rsidR="19548711">
        <w:t xml:space="preserve"> based on years of reporting to </w:t>
      </w:r>
      <w:r w:rsidR="269A0F46">
        <w:t>CHIA</w:t>
      </w:r>
      <w:r w:rsidR="19548711">
        <w:t>.</w:t>
      </w:r>
      <w:r>
        <w:t xml:space="preserve"> </w:t>
      </w:r>
    </w:p>
    <w:p w14:paraId="7D2DC01B" w14:textId="4DFEB8BE" w:rsidR="4555016D" w:rsidRDefault="4555016D" w:rsidP="4555016D">
      <w:pPr>
        <w:tabs>
          <w:tab w:val="left" w:pos="3240"/>
        </w:tabs>
        <w:contextualSpacing/>
      </w:pPr>
    </w:p>
    <w:p w14:paraId="3661AFC5" w14:textId="10E4F31D" w:rsidR="00DA60A7" w:rsidRDefault="269A0F46" w:rsidP="00174F97">
      <w:pPr>
        <w:tabs>
          <w:tab w:val="left" w:pos="3240"/>
        </w:tabs>
        <w:contextualSpacing/>
      </w:pPr>
      <w:r>
        <w:t>While the Applicant has explicitly stated its</w:t>
      </w:r>
      <w:r w:rsidR="0024B487">
        <w:t xml:space="preserve"> status as, </w:t>
      </w:r>
      <w:r w:rsidR="391C1C6D">
        <w:t>and intent</w:t>
      </w:r>
      <w:r>
        <w:t xml:space="preserve"> to remain</w:t>
      </w:r>
      <w:r w:rsidR="01707973">
        <w:t>,</w:t>
      </w:r>
      <w:r>
        <w:t xml:space="preserve"> a lower</w:t>
      </w:r>
      <w:r w:rsidR="0024B487">
        <w:t>-</w:t>
      </w:r>
      <w:r>
        <w:t xml:space="preserve">cost provider, Staff points to the potential for the Proposed Project to increase the </w:t>
      </w:r>
      <w:r w:rsidR="5CAE8A4B">
        <w:t>Applicant’s</w:t>
      </w:r>
      <w:r>
        <w:t xml:space="preserve"> negotiating leverage with commercial insurers which could lead to increases in overall costs. </w:t>
      </w:r>
      <w:r w:rsidR="4C5C5A36">
        <w:t>As discussed in Factor 1 above, DPH can evaluate this assertion via Standard Condition #18.</w:t>
      </w:r>
    </w:p>
    <w:p w14:paraId="1999EF0F" w14:textId="77777777" w:rsidR="004102E8" w:rsidRDefault="004102E8" w:rsidP="00174F97">
      <w:pPr>
        <w:tabs>
          <w:tab w:val="left" w:pos="3240"/>
        </w:tabs>
        <w:contextualSpacing/>
      </w:pPr>
    </w:p>
    <w:p w14:paraId="5E156018" w14:textId="0F99C7FD" w:rsidR="001A5A8A" w:rsidRDefault="5F357B24" w:rsidP="00174F97">
      <w:pPr>
        <w:tabs>
          <w:tab w:val="left" w:pos="3240"/>
        </w:tabs>
        <w:contextualSpacing/>
      </w:pPr>
      <w:r>
        <w:t>Additionally</w:t>
      </w:r>
      <w:r w:rsidR="6EA88D30">
        <w:t>,</w:t>
      </w:r>
      <w:r w:rsidR="3DBDF98A">
        <w:t xml:space="preserve"> a statewide pilot </w:t>
      </w:r>
      <w:proofErr w:type="gramStart"/>
      <w:r w:rsidR="3DBDF98A">
        <w:t>study that</w:t>
      </w:r>
      <w:proofErr w:type="gramEnd"/>
      <w:r w:rsidR="3DBDF98A">
        <w:t xml:space="preserve"> demonstrated that employer-sponsored insurance plans covering PBT did not experience a significant increase in medical </w:t>
      </w:r>
      <w:r w:rsidR="0E2BC918">
        <w:t>costs</w:t>
      </w:r>
      <w:r w:rsidR="3DBDF98A">
        <w:t xml:space="preserve"> compared to traditional radiation therapy</w:t>
      </w:r>
      <w:r w:rsidR="3FF315D2">
        <w:t xml:space="preserve"> and that they could experience a </w:t>
      </w:r>
      <w:r w:rsidR="7F35BA9C">
        <w:t>4.7% reduction</w:t>
      </w:r>
      <w:r w:rsidR="5694DC46">
        <w:t>.</w:t>
      </w:r>
      <w:r w:rsidR="38554FE4">
        <w:t xml:space="preserve"> </w:t>
      </w:r>
      <w:r w:rsidR="76BBAACD">
        <w:t>Further,</w:t>
      </w:r>
      <w:r w:rsidR="150129AB">
        <w:t xml:space="preserve"> </w:t>
      </w:r>
      <w:r w:rsidR="5EE4A80F">
        <w:t>as described and cited</w:t>
      </w:r>
      <w:r w:rsidR="568D70BC">
        <w:t xml:space="preserve"> </w:t>
      </w:r>
      <w:r w:rsidR="015E88A3">
        <w:t xml:space="preserve">in Factor 1(b) and </w:t>
      </w:r>
      <w:r w:rsidR="4B6E6C1B">
        <w:t>in this Factor</w:t>
      </w:r>
      <w:r w:rsidR="5EE4A80F">
        <w:t xml:space="preserve">, </w:t>
      </w:r>
      <w:r w:rsidR="34D204CE">
        <w:t xml:space="preserve">smaller </w:t>
      </w:r>
      <w:r w:rsidR="68C02BAD">
        <w:t>studies</w:t>
      </w:r>
      <w:r w:rsidR="18A2D60B">
        <w:t xml:space="preserve"> that</w:t>
      </w:r>
      <w:r w:rsidR="68C02BAD">
        <w:t xml:space="preserve"> </w:t>
      </w:r>
      <w:r w:rsidR="74039192">
        <w:t xml:space="preserve">have shown that </w:t>
      </w:r>
      <w:r w:rsidR="5ABA1682">
        <w:t xml:space="preserve">patients experienced </w:t>
      </w:r>
      <w:r w:rsidR="1A4B0961">
        <w:t xml:space="preserve">fewer </w:t>
      </w:r>
      <w:r w:rsidR="15305E66">
        <w:t xml:space="preserve">side effects, </w:t>
      </w:r>
      <w:r w:rsidR="55103201">
        <w:t xml:space="preserve">ED visits, </w:t>
      </w:r>
      <w:r w:rsidR="15305E66">
        <w:t xml:space="preserve">and </w:t>
      </w:r>
      <w:r w:rsidR="0E2BC918">
        <w:t>hospitalizations</w:t>
      </w:r>
      <w:r w:rsidR="68D68C93">
        <w:t xml:space="preserve"> than with traditional photon therapy</w:t>
      </w:r>
      <w:r w:rsidR="2F0C9384">
        <w:t xml:space="preserve">, but these studies </w:t>
      </w:r>
      <w:r w:rsidR="18A2D60B">
        <w:t xml:space="preserve">have not tracked </w:t>
      </w:r>
      <w:r w:rsidR="19D03929">
        <w:t>comparative costs</w:t>
      </w:r>
      <w:r w:rsidR="68D68C93">
        <w:t xml:space="preserve">. </w:t>
      </w:r>
      <w:r w:rsidR="7C592869">
        <w:t>Although t</w:t>
      </w:r>
      <w:r w:rsidR="68D68C93">
        <w:t>h</w:t>
      </w:r>
      <w:r w:rsidR="34D204CE">
        <w:t>ese</w:t>
      </w:r>
      <w:r w:rsidR="68D68C93">
        <w:t xml:space="preserve"> </w:t>
      </w:r>
      <w:r w:rsidR="51E7E5E2">
        <w:t xml:space="preserve">longer-term </w:t>
      </w:r>
      <w:r w:rsidR="199F968F">
        <w:t>studies are limited in scope</w:t>
      </w:r>
      <w:r w:rsidR="2F0C9384">
        <w:t>,</w:t>
      </w:r>
      <w:r w:rsidR="199F968F">
        <w:t xml:space="preserve"> </w:t>
      </w:r>
      <w:r w:rsidR="7C592869">
        <w:t xml:space="preserve">other </w:t>
      </w:r>
      <w:r w:rsidR="17D80F23">
        <w:t>reported potential benefits for cost reduction and improved quality of life include loss from work and mitigating the long-term financial burden of long-term treatment effects for patients and their families</w:t>
      </w:r>
      <w:r w:rsidR="2048D73A">
        <w:t>.</w:t>
      </w:r>
      <w:r w:rsidR="66121A9E">
        <w:t xml:space="preserve"> </w:t>
      </w:r>
      <w:r w:rsidR="4EC78C9F">
        <w:t xml:space="preserve">Additionally, the Applicant described </w:t>
      </w:r>
      <w:r w:rsidR="252017C0">
        <w:t>a</w:t>
      </w:r>
      <w:r w:rsidR="01D64F7F">
        <w:t xml:space="preserve"> number of credible ways</w:t>
      </w:r>
      <w:r w:rsidR="4EC78C9F">
        <w:t xml:space="preserve"> </w:t>
      </w:r>
      <w:r w:rsidR="01D64F7F">
        <w:t xml:space="preserve">the Proposed </w:t>
      </w:r>
      <w:r w:rsidR="56235499">
        <w:t xml:space="preserve">Project </w:t>
      </w:r>
      <w:r w:rsidR="01D64F7F">
        <w:t>will improve public health value and lead to delivery system transformation</w:t>
      </w:r>
      <w:r w:rsidR="4601BFB4">
        <w:t xml:space="preserve"> through its health equity initiatives, medical education and fellowship programs and through its extensive experience in radiation oncology research. </w:t>
      </w:r>
    </w:p>
    <w:p w14:paraId="280365DF" w14:textId="77777777" w:rsidR="001A5A8A" w:rsidRDefault="001A5A8A" w:rsidP="00174F97">
      <w:pPr>
        <w:tabs>
          <w:tab w:val="left" w:pos="3240"/>
        </w:tabs>
        <w:contextualSpacing/>
      </w:pPr>
    </w:p>
    <w:p w14:paraId="46E48EC0" w14:textId="60D07862" w:rsidR="004D508A" w:rsidRPr="00174F97" w:rsidRDefault="004D508A" w:rsidP="00174F97">
      <w:pPr>
        <w:tabs>
          <w:tab w:val="left" w:pos="3240"/>
        </w:tabs>
        <w:contextualSpacing/>
      </w:pPr>
      <w:r w:rsidRPr="00174F97">
        <w:t xml:space="preserve">As a result of the information provided by the Applicant and additional analysis, </w:t>
      </w:r>
      <w:r w:rsidR="00532367">
        <w:t>with the “Other Conditions” required below and the standard reporting requirements,</w:t>
      </w:r>
      <w:r w:rsidR="00532367" w:rsidRPr="00AC0EA6">
        <w:t xml:space="preserve"> </w:t>
      </w:r>
      <w:r w:rsidRPr="00174F97">
        <w:t>staff finds the Applicant has demonstrated that the Proposed Project meets Factor</w:t>
      </w:r>
      <w:r w:rsidR="007D56AA" w:rsidRPr="00174F97">
        <w:t xml:space="preserve"> 2</w:t>
      </w:r>
    </w:p>
    <w:p w14:paraId="2F22143A" w14:textId="77777777" w:rsidR="004D508A" w:rsidRPr="007A57C4" w:rsidRDefault="004D508A" w:rsidP="005D1C6E">
      <w:pPr>
        <w:contextualSpacing/>
        <w:rPr>
          <w:rFonts w:ascii="Garamond" w:eastAsia="Calibri" w:hAnsi="Garamond"/>
          <w:bCs/>
        </w:rPr>
      </w:pPr>
    </w:p>
    <w:p w14:paraId="05CE3E66" w14:textId="296B7096" w:rsidR="00A644DA" w:rsidRDefault="574B51DB" w:rsidP="62A1AE68">
      <w:pPr>
        <w:pStyle w:val="Heading1"/>
        <w:spacing w:before="0" w:line="240" w:lineRule="auto"/>
        <w:contextualSpacing/>
        <w:rPr>
          <w:rFonts w:asciiTheme="minorHAnsi" w:hAnsiTheme="minorHAnsi" w:cstheme="minorBidi"/>
        </w:rPr>
      </w:pPr>
      <w:bookmarkStart w:id="75" w:name="_Toc157428835"/>
      <w:bookmarkStart w:id="76" w:name="_Toc213415529"/>
      <w:r w:rsidRPr="62A1AE68">
        <w:rPr>
          <w:rFonts w:asciiTheme="minorHAnsi" w:hAnsiTheme="minorHAnsi" w:cstheme="minorBidi"/>
        </w:rPr>
        <w:t>Factor 3: Relevant Licensure/Oversight Compliance</w:t>
      </w:r>
      <w:bookmarkEnd w:id="73"/>
      <w:bookmarkEnd w:id="75"/>
      <w:bookmarkEnd w:id="76"/>
    </w:p>
    <w:p w14:paraId="0FD849BB" w14:textId="179D3A32" w:rsidR="00DE4CD3" w:rsidRPr="00A644DA" w:rsidRDefault="008F1B14" w:rsidP="00A644DA">
      <w:pPr>
        <w:pStyle w:val="Heading1"/>
        <w:spacing w:before="0" w:line="240" w:lineRule="auto"/>
        <w:contextualSpacing/>
        <w:rPr>
          <w:rFonts w:asciiTheme="minorHAnsi" w:hAnsiTheme="minorHAnsi" w:cstheme="minorHAnsi"/>
        </w:rPr>
      </w:pPr>
      <w:r>
        <w:t xml:space="preserve"> </w:t>
      </w:r>
    </w:p>
    <w:p w14:paraId="745D1D6C" w14:textId="40570C40" w:rsidR="004E3B63" w:rsidRDefault="2697C7E1" w:rsidP="5AF46024">
      <w:pPr>
        <w:contextualSpacing/>
      </w:pPr>
      <w:r>
        <w:t xml:space="preserve">The Applicant </w:t>
      </w:r>
      <w:r w:rsidR="4BA8ECE9">
        <w:t>attested to its</w:t>
      </w:r>
      <w:r>
        <w:t xml:space="preserve"> compliance and good standing with federal, state, and local laws and </w:t>
      </w:r>
      <w:proofErr w:type="gramStart"/>
      <w:r>
        <w:t>regulations</w:t>
      </w:r>
      <w:r w:rsidR="2B3255A2">
        <w:t>.</w:t>
      </w:r>
      <w:r>
        <w:t>.</w:t>
      </w:r>
      <w:proofErr w:type="gramEnd"/>
      <w:r>
        <w:t xml:space="preserve"> </w:t>
      </w:r>
      <w:r w:rsidR="16B726A4">
        <w:t>While</w:t>
      </w:r>
      <w:r w:rsidR="33D2FA54">
        <w:t xml:space="preserve"> the Application</w:t>
      </w:r>
      <w:r w:rsidR="16B726A4">
        <w:t xml:space="preserve"> was pending, </w:t>
      </w:r>
      <w:r w:rsidR="3D35580A">
        <w:t xml:space="preserve">a </w:t>
      </w:r>
      <w:r w:rsidR="71C45654">
        <w:t xml:space="preserve">subsidiary of </w:t>
      </w:r>
      <w:r w:rsidR="7614818C">
        <w:t xml:space="preserve">UMMHC </w:t>
      </w:r>
      <w:r w:rsidR="3D35580A">
        <w:t xml:space="preserve">licensed by DPH did not </w:t>
      </w:r>
      <w:r w:rsidR="4398DB62">
        <w:t>adhere to the</w:t>
      </w:r>
      <w:r w:rsidR="456D4362">
        <w:t xml:space="preserve"> </w:t>
      </w:r>
      <w:r w:rsidR="2D6B2C19">
        <w:t>Department’s sub</w:t>
      </w:r>
      <w:r w:rsidR="7E323A8F">
        <w:t xml:space="preserve">stance use disorder treatment program closure </w:t>
      </w:r>
      <w:r w:rsidR="456D4362">
        <w:t>requirements</w:t>
      </w:r>
      <w:r w:rsidR="51F18423">
        <w:t xml:space="preserve"> </w:t>
      </w:r>
      <w:r w:rsidR="7E323A8F">
        <w:t xml:space="preserve">set forth </w:t>
      </w:r>
      <w:r w:rsidR="7E323A8F">
        <w:lastRenderedPageBreak/>
        <w:t>at</w:t>
      </w:r>
      <w:r w:rsidR="51F18423">
        <w:t xml:space="preserve"> 105 CMR 164.087</w:t>
      </w:r>
      <w:r w:rsidR="7E323A8F">
        <w:t>;</w:t>
      </w:r>
      <w:r w:rsidR="23EDCD75">
        <w:t xml:space="preserve"> </w:t>
      </w:r>
      <w:r w:rsidR="7E323A8F">
        <w:t>the</w:t>
      </w:r>
      <w:r w:rsidR="70C7B9B6">
        <w:t xml:space="preserve"> subsidiary has since closed. </w:t>
      </w:r>
      <w:r w:rsidR="0A83A1C6">
        <w:t xml:space="preserve"> </w:t>
      </w:r>
      <w:r w:rsidR="567EB215">
        <w:t>Staff note</w:t>
      </w:r>
      <w:r w:rsidR="0959A3D1">
        <w:t xml:space="preserve"> ongoing compliance with federal, state, and local laws is </w:t>
      </w:r>
      <w:r w:rsidR="2C5818F8">
        <w:t>required for both DoN Holders and Applicants</w:t>
      </w:r>
      <w:r w:rsidR="61F5994B">
        <w:t xml:space="preserve"> </w:t>
      </w:r>
      <w:r w:rsidR="73F3F007">
        <w:t>and</w:t>
      </w:r>
      <w:r w:rsidR="08FA2848">
        <w:t xml:space="preserve"> </w:t>
      </w:r>
      <w:r w:rsidR="5E26BC8F">
        <w:t>recommend</w:t>
      </w:r>
      <w:r w:rsidR="7FA20A99">
        <w:t>s</w:t>
      </w:r>
      <w:r w:rsidR="08FA2848">
        <w:t xml:space="preserve"> </w:t>
      </w:r>
      <w:r w:rsidR="5E9F16CA">
        <w:t xml:space="preserve">an Other Condition </w:t>
      </w:r>
      <w:r w:rsidR="439A9830">
        <w:t>requiring</w:t>
      </w:r>
      <w:r w:rsidR="4C11DAFF">
        <w:t xml:space="preserve"> UMMHC’s</w:t>
      </w:r>
      <w:r w:rsidR="439A9830">
        <w:t xml:space="preserve"> adherence to closure procedur</w:t>
      </w:r>
      <w:r w:rsidR="4C11DAFF">
        <w:t xml:space="preserve">es for DPH licensees operating </w:t>
      </w:r>
      <w:r w:rsidR="2E7CF14E">
        <w:t xml:space="preserve">thereunder.  </w:t>
      </w:r>
      <w:r>
        <w:t>As a result of information provided by the Applicant</w:t>
      </w:r>
      <w:r w:rsidR="2E7CF14E">
        <w:t xml:space="preserve"> and</w:t>
      </w:r>
      <w:r w:rsidR="418EEF3A">
        <w:t xml:space="preserve"> with</w:t>
      </w:r>
      <w:r w:rsidR="2E7CF14E">
        <w:t xml:space="preserve"> inclusion of the </w:t>
      </w:r>
      <w:r w:rsidR="37AC1318">
        <w:t>“</w:t>
      </w:r>
      <w:r w:rsidR="2E7CF14E">
        <w:t>Other Condition</w:t>
      </w:r>
      <w:r w:rsidR="37AC1318">
        <w:t xml:space="preserve">” </w:t>
      </w:r>
      <w:r w:rsidR="58A425F1">
        <w:t>as outlined</w:t>
      </w:r>
      <w:r w:rsidR="37AC1318">
        <w:t xml:space="preserve"> below</w:t>
      </w:r>
      <w:r>
        <w:t>, staff finds the Applicant has reasonably met the standards of Factor 3.</w:t>
      </w:r>
    </w:p>
    <w:p w14:paraId="1F42F715" w14:textId="1AB196BA" w:rsidR="002D535F" w:rsidRDefault="002D535F" w:rsidP="505B491A">
      <w:pPr>
        <w:pStyle w:val="Heading1"/>
        <w:spacing w:line="240" w:lineRule="auto"/>
        <w:contextualSpacing/>
        <w:rPr>
          <w:rFonts w:asciiTheme="minorHAnsi" w:hAnsiTheme="minorHAnsi" w:cstheme="minorBidi"/>
        </w:rPr>
      </w:pPr>
      <w:bookmarkStart w:id="77" w:name="_Toc157428836"/>
      <w:bookmarkStart w:id="78" w:name="_Toc213415530"/>
      <w:r w:rsidRPr="6CE004FB">
        <w:rPr>
          <w:rFonts w:asciiTheme="minorHAnsi" w:hAnsiTheme="minorHAnsi" w:cstheme="minorBidi"/>
        </w:rPr>
        <w:t>Factor 4: Demonstration of Sufficient Funds Independent CPA Analysis</w:t>
      </w:r>
      <w:bookmarkEnd w:id="74"/>
      <w:bookmarkEnd w:id="77"/>
      <w:bookmarkEnd w:id="78"/>
    </w:p>
    <w:p w14:paraId="215ABF9D" w14:textId="77777777" w:rsidR="00A644DA" w:rsidRPr="00A644DA" w:rsidRDefault="00A644DA" w:rsidP="00A644DA"/>
    <w:p w14:paraId="5144DAA3" w14:textId="0782299B" w:rsidR="00BB6E7E" w:rsidRDefault="00940CC4" w:rsidP="009B3174">
      <w:pPr>
        <w:spacing w:after="160"/>
        <w:rPr>
          <w:rFonts w:eastAsia="Aptos"/>
        </w:rPr>
      </w:pPr>
      <w:r w:rsidRPr="009B3174">
        <w:rPr>
          <w:rFonts w:eastAsia="Aptos"/>
        </w:rPr>
        <w:t xml:space="preserve">Under </w:t>
      </w:r>
      <w:r w:rsidR="0B22554B" w:rsidRPr="5AF46024">
        <w:rPr>
          <w:rFonts w:eastAsia="Aptos"/>
        </w:rPr>
        <w:t>F</w:t>
      </w:r>
      <w:r w:rsidR="43D692D1" w:rsidRPr="5AF46024">
        <w:rPr>
          <w:rFonts w:eastAsia="Aptos"/>
        </w:rPr>
        <w:t>actor</w:t>
      </w:r>
      <w:r w:rsidRPr="009B3174">
        <w:rPr>
          <w:rFonts w:eastAsia="Aptos"/>
        </w:rPr>
        <w:t xml:space="preserve"> 4, the Applicant must demonstrate </w:t>
      </w:r>
      <w:r w:rsidR="00A74027">
        <w:rPr>
          <w:rFonts w:eastAsia="Calibri"/>
        </w:rPr>
        <w:t xml:space="preserve">through sufficient documentation </w:t>
      </w:r>
      <w:r>
        <w:rPr>
          <w:rFonts w:eastAsia="Calibri"/>
        </w:rPr>
        <w:t>th</w:t>
      </w:r>
      <w:r w:rsidR="00A74027">
        <w:rPr>
          <w:rFonts w:eastAsia="Calibri"/>
        </w:rPr>
        <w:t xml:space="preserve">e availability of </w:t>
      </w:r>
      <w:r>
        <w:rPr>
          <w:rFonts w:eastAsia="Calibri"/>
        </w:rPr>
        <w:t xml:space="preserve">sufficient funds </w:t>
      </w:r>
      <w:r w:rsidRPr="009B3174">
        <w:rPr>
          <w:rFonts w:eastAsia="Aptos"/>
        </w:rPr>
        <w:t xml:space="preserve">available </w:t>
      </w:r>
      <w:r>
        <w:rPr>
          <w:rFonts w:eastAsia="Calibri"/>
        </w:rPr>
        <w:t xml:space="preserve">for capital and </w:t>
      </w:r>
      <w:r w:rsidR="00A74027">
        <w:rPr>
          <w:rFonts w:eastAsia="Calibri"/>
        </w:rPr>
        <w:t xml:space="preserve">ongoing </w:t>
      </w:r>
      <w:r>
        <w:rPr>
          <w:rFonts w:eastAsia="Calibri"/>
        </w:rPr>
        <w:t xml:space="preserve">operating costs necessary to support the Proposed Project without negative </w:t>
      </w:r>
      <w:r w:rsidRPr="009B3174">
        <w:rPr>
          <w:rFonts w:eastAsia="Aptos"/>
        </w:rPr>
        <w:t>effects</w:t>
      </w:r>
      <w:r>
        <w:rPr>
          <w:rFonts w:eastAsia="Calibri"/>
        </w:rPr>
        <w:t xml:space="preserve"> or consequences to the </w:t>
      </w:r>
      <w:r w:rsidRPr="009B3174">
        <w:rPr>
          <w:rFonts w:eastAsia="Aptos"/>
        </w:rPr>
        <w:t>existing</w:t>
      </w:r>
      <w:r>
        <w:rPr>
          <w:rFonts w:eastAsia="Calibri"/>
        </w:rPr>
        <w:t xml:space="preserve"> Patient Panel</w:t>
      </w:r>
      <w:r w:rsidR="008A0ECA">
        <w:rPr>
          <w:rFonts w:eastAsia="Calibri"/>
        </w:rPr>
        <w:t>.</w:t>
      </w:r>
      <w:r w:rsidR="00563228" w:rsidRPr="009B3174">
        <w:rPr>
          <w:rFonts w:eastAsia="Aptos"/>
        </w:rPr>
        <w:t xml:space="preserve"> </w:t>
      </w:r>
      <w:r w:rsidRPr="009B3174">
        <w:rPr>
          <w:rFonts w:eastAsia="Aptos"/>
        </w:rPr>
        <w:t>Documentation sufficient to make suc</w:t>
      </w:r>
      <w:r w:rsidR="001377F3" w:rsidRPr="009B3174">
        <w:rPr>
          <w:rFonts w:eastAsia="Aptos"/>
        </w:rPr>
        <w:t xml:space="preserve">h </w:t>
      </w:r>
      <w:r w:rsidR="00174F97" w:rsidRPr="009B3174">
        <w:rPr>
          <w:rFonts w:eastAsia="Aptos"/>
        </w:rPr>
        <w:t>a finding</w:t>
      </w:r>
      <w:r w:rsidRPr="009B3174">
        <w:rPr>
          <w:rFonts w:eastAsia="Aptos"/>
        </w:rPr>
        <w:t xml:space="preserve"> must be supported by an analysis by an independent CPA. </w:t>
      </w:r>
      <w:r w:rsidR="00D232F6">
        <w:rPr>
          <w:rFonts w:eastAsia="Aptos"/>
        </w:rPr>
        <w:t>The Applicant su</w:t>
      </w:r>
      <w:r w:rsidR="00E77BB7">
        <w:rPr>
          <w:rFonts w:eastAsia="Aptos"/>
        </w:rPr>
        <w:t xml:space="preserve">bmitted a report performed by </w:t>
      </w:r>
      <w:r w:rsidR="00AC3285">
        <w:rPr>
          <w:rFonts w:eastAsia="Aptos"/>
        </w:rPr>
        <w:t>BDO</w:t>
      </w:r>
      <w:r w:rsidR="00E77BB7">
        <w:rPr>
          <w:rFonts w:eastAsia="Aptos"/>
        </w:rPr>
        <w:t>,</w:t>
      </w:r>
      <w:r w:rsidR="00AC3285">
        <w:rPr>
          <w:rFonts w:eastAsia="Aptos"/>
        </w:rPr>
        <w:t xml:space="preserve"> USA, Inc. </w:t>
      </w:r>
      <w:r w:rsidR="00E77BB7">
        <w:rPr>
          <w:rFonts w:eastAsia="Aptos"/>
        </w:rPr>
        <w:t>(CPA Report).</w:t>
      </w:r>
      <w:r w:rsidR="008F347C">
        <w:rPr>
          <w:rFonts w:eastAsia="Aptos"/>
        </w:rPr>
        <w:t xml:space="preserve"> Additionally, the Department </w:t>
      </w:r>
      <w:r w:rsidR="00BB6E7E">
        <w:rPr>
          <w:rFonts w:eastAsia="Aptos"/>
        </w:rPr>
        <w:t xml:space="preserve">considered the Applicant’s </w:t>
      </w:r>
      <w:r w:rsidR="00BB6E7E" w:rsidRPr="002D5AB3">
        <w:rPr>
          <w:rFonts w:eastAsia="Calibri"/>
        </w:rPr>
        <w:t>most recent public financial release for the quarter ended June 30, 2025</w:t>
      </w:r>
      <w:r w:rsidR="00BB6E7E">
        <w:rPr>
          <w:rFonts w:eastAsia="Calibri"/>
        </w:rPr>
        <w:t>.</w:t>
      </w:r>
    </w:p>
    <w:p w14:paraId="203F20B8" w14:textId="0D44CDC2" w:rsidR="008F347C" w:rsidRPr="007E3C5B" w:rsidRDefault="008F347C" w:rsidP="009B3174">
      <w:pPr>
        <w:spacing w:after="160"/>
        <w:rPr>
          <w:rFonts w:eastAsia="Aptos"/>
          <w:b/>
          <w:bCs/>
        </w:rPr>
      </w:pPr>
      <w:r>
        <w:rPr>
          <w:rFonts w:eastAsia="Aptos"/>
          <w:b/>
          <w:bCs/>
        </w:rPr>
        <w:t>CPA Analysis</w:t>
      </w:r>
    </w:p>
    <w:p w14:paraId="6D7F0319" w14:textId="1989D4A4" w:rsidR="00940CC4" w:rsidRPr="009B3174" w:rsidRDefault="00940CC4" w:rsidP="009B3174">
      <w:pPr>
        <w:spacing w:after="160"/>
        <w:rPr>
          <w:rFonts w:eastAsia="Aptos"/>
        </w:rPr>
      </w:pPr>
      <w:r w:rsidRPr="009B3174">
        <w:rPr>
          <w:rFonts w:eastAsia="Aptos"/>
        </w:rPr>
        <w:t xml:space="preserve">The CPA analysis included a review of numerous documents in order to form an opinion as to the reasonableness and feasibility of the projections regarding the Proposed </w:t>
      </w:r>
      <w:r w:rsidR="006F0752">
        <w:rPr>
          <w:rFonts w:eastAsia="Aptos"/>
        </w:rPr>
        <w:t>Project</w:t>
      </w:r>
      <w:r w:rsidRPr="009B3174">
        <w:rPr>
          <w:rFonts w:eastAsia="Aptos"/>
        </w:rPr>
        <w:t xml:space="preserve"> including: </w:t>
      </w:r>
    </w:p>
    <w:p w14:paraId="3CA6D0AA" w14:textId="58FD743C" w:rsidR="00940CC4" w:rsidRPr="009B3174" w:rsidRDefault="00940CC4" w:rsidP="00D62BBD">
      <w:pPr>
        <w:numPr>
          <w:ilvl w:val="0"/>
          <w:numId w:val="4"/>
        </w:numPr>
        <w:rPr>
          <w:rFonts w:eastAsia="Aptos"/>
        </w:rPr>
      </w:pPr>
      <w:r w:rsidRPr="009B3174">
        <w:rPr>
          <w:rFonts w:eastAsia="Aptos"/>
        </w:rPr>
        <w:t xml:space="preserve">Financial Model for UMMHC </w:t>
      </w:r>
      <w:r w:rsidR="00790926" w:rsidRPr="009B3174">
        <w:rPr>
          <w:rFonts w:eastAsia="Aptos"/>
        </w:rPr>
        <w:t>on a consolidated basis including the</w:t>
      </w:r>
      <w:r w:rsidR="008C3C00" w:rsidRPr="009B3174">
        <w:rPr>
          <w:rFonts w:eastAsia="Aptos"/>
        </w:rPr>
        <w:t xml:space="preserve"> </w:t>
      </w:r>
      <w:r w:rsidR="00790926" w:rsidRPr="009B3174">
        <w:rPr>
          <w:rFonts w:eastAsia="Aptos"/>
        </w:rPr>
        <w:t xml:space="preserve">operation of the </w:t>
      </w:r>
      <w:r w:rsidR="00602D81">
        <w:rPr>
          <w:rFonts w:eastAsia="Aptos"/>
        </w:rPr>
        <w:t>PBT</w:t>
      </w:r>
      <w:r w:rsidR="00790926" w:rsidRPr="009B3174">
        <w:rPr>
          <w:rFonts w:eastAsia="Aptos"/>
        </w:rPr>
        <w:t xml:space="preserve"> Service </w:t>
      </w:r>
      <w:r w:rsidRPr="009B3174">
        <w:rPr>
          <w:rFonts w:eastAsia="Aptos"/>
        </w:rPr>
        <w:t xml:space="preserve">from September 30, </w:t>
      </w:r>
      <w:r w:rsidR="00DB0FE9" w:rsidRPr="009B3174">
        <w:rPr>
          <w:rFonts w:eastAsia="Aptos"/>
        </w:rPr>
        <w:t>2025,</w:t>
      </w:r>
      <w:r w:rsidRPr="009B3174">
        <w:rPr>
          <w:rFonts w:eastAsia="Aptos"/>
        </w:rPr>
        <w:t xml:space="preserve"> through September 30, 20</w:t>
      </w:r>
      <w:r w:rsidR="000A0CB3" w:rsidRPr="009B3174">
        <w:rPr>
          <w:rFonts w:eastAsia="Aptos"/>
        </w:rPr>
        <w:t>32</w:t>
      </w:r>
      <w:r w:rsidRPr="009B3174">
        <w:rPr>
          <w:rFonts w:eastAsia="Aptos"/>
        </w:rPr>
        <w:t>;</w:t>
      </w:r>
    </w:p>
    <w:p w14:paraId="669FE9E4" w14:textId="6BAE21FA" w:rsidR="00940CC4" w:rsidRDefault="00940CC4" w:rsidP="00D62BBD">
      <w:pPr>
        <w:numPr>
          <w:ilvl w:val="0"/>
          <w:numId w:val="4"/>
        </w:numPr>
        <w:tabs>
          <w:tab w:val="num" w:pos="720"/>
        </w:tabs>
        <w:rPr>
          <w:rFonts w:eastAsia="Aptos"/>
        </w:rPr>
      </w:pPr>
      <w:r w:rsidRPr="009B3174">
        <w:rPr>
          <w:rFonts w:eastAsia="Aptos"/>
        </w:rPr>
        <w:t>Proposed FY’s 202</w:t>
      </w:r>
      <w:r w:rsidR="005003C8" w:rsidRPr="009B3174">
        <w:rPr>
          <w:rFonts w:eastAsia="Aptos"/>
        </w:rPr>
        <w:t>4</w:t>
      </w:r>
      <w:r w:rsidRPr="009B3174">
        <w:rPr>
          <w:rFonts w:eastAsia="Aptos"/>
        </w:rPr>
        <w:t xml:space="preserve"> and 202</w:t>
      </w:r>
      <w:r w:rsidR="005003C8" w:rsidRPr="009B3174">
        <w:rPr>
          <w:rFonts w:eastAsia="Aptos"/>
        </w:rPr>
        <w:t>5</w:t>
      </w:r>
      <w:r w:rsidRPr="009B3174">
        <w:rPr>
          <w:rFonts w:eastAsia="Aptos"/>
        </w:rPr>
        <w:t xml:space="preserve"> UMMHC Budget Presentation</w:t>
      </w:r>
      <w:r w:rsidR="008812DE">
        <w:rPr>
          <w:rFonts w:eastAsia="Aptos"/>
        </w:rPr>
        <w:t xml:space="preserve"> dated as of September 24, 2024</w:t>
      </w:r>
      <w:r w:rsidRPr="009B3174">
        <w:rPr>
          <w:rFonts w:eastAsia="Aptos"/>
        </w:rPr>
        <w:t>;</w:t>
      </w:r>
    </w:p>
    <w:p w14:paraId="5BB13628" w14:textId="07E137A8" w:rsidR="008812DE" w:rsidRDefault="008812DE" w:rsidP="00D62BBD">
      <w:pPr>
        <w:numPr>
          <w:ilvl w:val="0"/>
          <w:numId w:val="4"/>
        </w:numPr>
        <w:tabs>
          <w:tab w:val="num" w:pos="720"/>
        </w:tabs>
        <w:rPr>
          <w:rFonts w:eastAsia="Aptos"/>
        </w:rPr>
      </w:pPr>
      <w:r>
        <w:rPr>
          <w:rFonts w:eastAsia="Aptos"/>
        </w:rPr>
        <w:t>Final Fiscal year 2025 budget for UMass Memorial Health – Milford Regional Medical Center (“MRMC”) dated as of September 30, 2024;</w:t>
      </w:r>
    </w:p>
    <w:p w14:paraId="5BC00CF9" w14:textId="5FF3F96B" w:rsidR="00EA7422" w:rsidRDefault="00EA7422" w:rsidP="00D62BBD">
      <w:pPr>
        <w:numPr>
          <w:ilvl w:val="0"/>
          <w:numId w:val="4"/>
        </w:numPr>
        <w:tabs>
          <w:tab w:val="num" w:pos="720"/>
        </w:tabs>
        <w:rPr>
          <w:rFonts w:eastAsia="Aptos"/>
        </w:rPr>
      </w:pPr>
      <w:r>
        <w:rPr>
          <w:rFonts w:eastAsia="Aptos"/>
        </w:rPr>
        <w:t>Draft DoN Narrative Report as of February 26, 2025</w:t>
      </w:r>
      <w:r w:rsidR="0018454F">
        <w:rPr>
          <w:rFonts w:eastAsia="Aptos"/>
        </w:rPr>
        <w:t>;</w:t>
      </w:r>
    </w:p>
    <w:p w14:paraId="343B6000" w14:textId="5FF5F7B8" w:rsidR="0018454F" w:rsidRDefault="0018454F" w:rsidP="00D62BBD">
      <w:pPr>
        <w:numPr>
          <w:ilvl w:val="0"/>
          <w:numId w:val="4"/>
        </w:numPr>
        <w:tabs>
          <w:tab w:val="num" w:pos="720"/>
        </w:tabs>
        <w:rPr>
          <w:rFonts w:eastAsia="Aptos"/>
        </w:rPr>
      </w:pPr>
      <w:r>
        <w:rPr>
          <w:rFonts w:eastAsia="Aptos"/>
        </w:rPr>
        <w:t xml:space="preserve">Purchase Agreement for </w:t>
      </w:r>
      <w:proofErr w:type="spellStart"/>
      <w:r>
        <w:rPr>
          <w:rFonts w:eastAsia="Aptos"/>
        </w:rPr>
        <w:t>Mevion</w:t>
      </w:r>
      <w:proofErr w:type="spellEnd"/>
      <w:r>
        <w:rPr>
          <w:rFonts w:eastAsia="Aptos"/>
        </w:rPr>
        <w:t xml:space="preserve"> S250i Proton Therapy System;</w:t>
      </w:r>
    </w:p>
    <w:p w14:paraId="0887970A" w14:textId="7C3910D8" w:rsidR="0018454F" w:rsidRPr="00B040C4" w:rsidRDefault="0018454F" w:rsidP="00B040C4">
      <w:pPr>
        <w:numPr>
          <w:ilvl w:val="0"/>
          <w:numId w:val="4"/>
        </w:numPr>
        <w:tabs>
          <w:tab w:val="num" w:pos="720"/>
        </w:tabs>
        <w:rPr>
          <w:rFonts w:eastAsia="Aptos"/>
        </w:rPr>
      </w:pPr>
      <w:r>
        <w:rPr>
          <w:rFonts w:eastAsia="Aptos"/>
        </w:rPr>
        <w:t>Schematic Design Estimate for UMMHC prepared by Consigli Construction Co., Inc.;</w:t>
      </w:r>
    </w:p>
    <w:p w14:paraId="24FA7D95" w14:textId="77777777" w:rsidR="00D0787A" w:rsidRPr="009B3174"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 xml:space="preserve">Debt Agreement of UMMHC dated as of January 23, 2025; </w:t>
      </w:r>
    </w:p>
    <w:p w14:paraId="38B08091" w14:textId="77777777" w:rsidR="00D0787A" w:rsidRPr="009B3174"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 xml:space="preserve">UMMHC’s Patient Volume Market Analysis; </w:t>
      </w:r>
    </w:p>
    <w:p w14:paraId="6641006F" w14:textId="77777777" w:rsidR="00D0787A" w:rsidRPr="009B3174"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The Proposed Project’s Capital Expenditure Estimate Analysis;</w:t>
      </w:r>
    </w:p>
    <w:p w14:paraId="66BA8048" w14:textId="77777777" w:rsidR="00D0787A"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Certificate Of Need Application prepared by Danbury Proton LLC, submitted to State of Connecticut’s Office of Health Strategy (OHS Version July 18, 2022);</w:t>
      </w:r>
    </w:p>
    <w:p w14:paraId="77A3C709" w14:textId="4B61894B" w:rsidR="00EB4B94" w:rsidRPr="007321B4" w:rsidRDefault="00EB4B94" w:rsidP="007410C2">
      <w:pPr>
        <w:numPr>
          <w:ilvl w:val="0"/>
          <w:numId w:val="4"/>
        </w:numPr>
        <w:tabs>
          <w:tab w:val="num" w:pos="720"/>
        </w:tabs>
      </w:pPr>
      <w:r w:rsidRPr="009B3174">
        <w:rPr>
          <w:rFonts w:eastAsia="Aptos"/>
        </w:rPr>
        <w:t>Audited Financial Statements for UMass Memorial Healthcare, Inc. and its affiliates</w:t>
      </w:r>
      <w:r>
        <w:rPr>
          <w:rFonts w:eastAsia="Aptos"/>
        </w:rPr>
        <w:t xml:space="preserve"> for fiscal years </w:t>
      </w:r>
      <w:r w:rsidR="007321B4">
        <w:rPr>
          <w:rFonts w:eastAsia="Aptos"/>
        </w:rPr>
        <w:t xml:space="preserve">ended September 30, </w:t>
      </w:r>
      <w:proofErr w:type="gramStart"/>
      <w:r w:rsidR="007321B4">
        <w:rPr>
          <w:rFonts w:eastAsia="Aptos"/>
        </w:rPr>
        <w:t>2021</w:t>
      </w:r>
      <w:proofErr w:type="gramEnd"/>
      <w:r w:rsidR="007321B4">
        <w:rPr>
          <w:rFonts w:eastAsia="Aptos"/>
        </w:rPr>
        <w:t xml:space="preserve"> through </w:t>
      </w:r>
      <w:proofErr w:type="gramStart"/>
      <w:r w:rsidR="007321B4">
        <w:rPr>
          <w:rFonts w:eastAsia="Aptos"/>
        </w:rPr>
        <w:t>2024</w:t>
      </w:r>
      <w:r w:rsidRPr="009B3174">
        <w:rPr>
          <w:rFonts w:eastAsia="Aptos"/>
        </w:rPr>
        <w:t>;</w:t>
      </w:r>
      <w:proofErr w:type="gramEnd"/>
    </w:p>
    <w:p w14:paraId="194186A0" w14:textId="68CDF171" w:rsidR="00940CC4" w:rsidRPr="009B3174" w:rsidRDefault="00940CC4" w:rsidP="00D62BBD">
      <w:pPr>
        <w:pStyle w:val="ListParagraph"/>
        <w:numPr>
          <w:ilvl w:val="0"/>
          <w:numId w:val="4"/>
        </w:numPr>
        <w:tabs>
          <w:tab w:val="num" w:pos="720"/>
        </w:tabs>
        <w:spacing w:after="0" w:line="240" w:lineRule="auto"/>
        <w:rPr>
          <w:rFonts w:eastAsia="Aptos" w:cstheme="minorHAnsi"/>
          <w:sz w:val="24"/>
          <w:szCs w:val="24"/>
        </w:rPr>
      </w:pPr>
      <w:r w:rsidRPr="009B3174">
        <w:rPr>
          <w:rFonts w:eastAsia="Aptos" w:cstheme="minorHAnsi"/>
          <w:sz w:val="24"/>
          <w:szCs w:val="24"/>
        </w:rPr>
        <w:t>Definitive Healthcare data</w:t>
      </w:r>
      <w:r w:rsidR="000855FE">
        <w:rPr>
          <w:rFonts w:eastAsia="Aptos" w:cstheme="minorHAnsi"/>
          <w:sz w:val="24"/>
          <w:szCs w:val="24"/>
        </w:rPr>
        <w:t xml:space="preserve"> as of January 2024</w:t>
      </w:r>
      <w:r w:rsidRPr="009B3174">
        <w:rPr>
          <w:rFonts w:eastAsia="Aptos" w:cstheme="minorHAnsi"/>
          <w:sz w:val="24"/>
          <w:szCs w:val="24"/>
        </w:rPr>
        <w:t xml:space="preserve">; </w:t>
      </w:r>
    </w:p>
    <w:p w14:paraId="01D6589C" w14:textId="386B47CF" w:rsidR="00940CC4" w:rsidRPr="009B3174" w:rsidRDefault="00940CC4" w:rsidP="00D62BBD">
      <w:pPr>
        <w:numPr>
          <w:ilvl w:val="0"/>
          <w:numId w:val="4"/>
        </w:numPr>
        <w:tabs>
          <w:tab w:val="num" w:pos="720"/>
        </w:tabs>
        <w:rPr>
          <w:rFonts w:eastAsia="Aptos"/>
        </w:rPr>
      </w:pPr>
      <w:r w:rsidRPr="009B3174">
        <w:rPr>
          <w:rFonts w:eastAsia="Aptos"/>
        </w:rPr>
        <w:t xml:space="preserve">Data obtained from Integra Information, A Division of </w:t>
      </w:r>
      <w:proofErr w:type="spellStart"/>
      <w:r w:rsidRPr="009B3174">
        <w:rPr>
          <w:rFonts w:eastAsia="Aptos"/>
        </w:rPr>
        <w:t>Microbilt</w:t>
      </w:r>
      <w:proofErr w:type="spellEnd"/>
      <w:r w:rsidRPr="009B3174">
        <w:rPr>
          <w:rFonts w:eastAsia="Aptos"/>
        </w:rPr>
        <w:t xml:space="preserve"> Corporation as of </w:t>
      </w:r>
      <w:r w:rsidR="001E5657" w:rsidRPr="009B3174">
        <w:rPr>
          <w:rFonts w:eastAsia="Aptos"/>
        </w:rPr>
        <w:t>February 5</w:t>
      </w:r>
      <w:r w:rsidRPr="009B3174">
        <w:rPr>
          <w:rFonts w:eastAsia="Aptos"/>
        </w:rPr>
        <w:t>, 202</w:t>
      </w:r>
      <w:r w:rsidR="001E5657" w:rsidRPr="009B3174">
        <w:rPr>
          <w:rFonts w:eastAsia="Aptos"/>
        </w:rPr>
        <w:t>5</w:t>
      </w:r>
      <w:r w:rsidRPr="009B3174">
        <w:rPr>
          <w:rFonts w:eastAsia="Aptos"/>
        </w:rPr>
        <w:t xml:space="preserve">; and, </w:t>
      </w:r>
    </w:p>
    <w:p w14:paraId="1711F9CB" w14:textId="10F1E1BA" w:rsidR="00940CC4" w:rsidRPr="009B3174" w:rsidRDefault="00940CC4" w:rsidP="00D62BBD">
      <w:pPr>
        <w:numPr>
          <w:ilvl w:val="0"/>
          <w:numId w:val="4"/>
        </w:numPr>
        <w:tabs>
          <w:tab w:val="num" w:pos="720"/>
        </w:tabs>
        <w:rPr>
          <w:rFonts w:eastAsia="Aptos"/>
        </w:rPr>
      </w:pPr>
      <w:r w:rsidRPr="009B3174">
        <w:rPr>
          <w:rFonts w:eastAsia="Aptos"/>
        </w:rPr>
        <w:t xml:space="preserve">IBISWorld Industry Report, Hospitals in the US, dated </w:t>
      </w:r>
      <w:r w:rsidR="003A1BE4" w:rsidRPr="009B3174">
        <w:rPr>
          <w:rFonts w:eastAsia="Aptos"/>
        </w:rPr>
        <w:t>Octo</w:t>
      </w:r>
      <w:r w:rsidRPr="009B3174">
        <w:rPr>
          <w:rFonts w:eastAsia="Aptos"/>
        </w:rPr>
        <w:t>ber 202</w:t>
      </w:r>
      <w:r w:rsidR="003A1BE4" w:rsidRPr="009B3174">
        <w:rPr>
          <w:rFonts w:eastAsia="Aptos"/>
        </w:rPr>
        <w:t>4</w:t>
      </w:r>
      <w:r w:rsidRPr="009B3174">
        <w:rPr>
          <w:rFonts w:eastAsia="Aptos"/>
        </w:rPr>
        <w:t>.</w:t>
      </w:r>
    </w:p>
    <w:p w14:paraId="303244E6" w14:textId="1389F55D" w:rsidR="00940CC4" w:rsidRPr="009B3174" w:rsidRDefault="50C191EF" w:rsidP="009B3174">
      <w:pPr>
        <w:spacing w:before="240"/>
        <w:ind w:right="480"/>
        <w:rPr>
          <w:rFonts w:eastAsia="Aptos"/>
        </w:rPr>
      </w:pPr>
      <w:r w:rsidRPr="009B3174">
        <w:rPr>
          <w:rFonts w:eastAsia="Aptos"/>
        </w:rPr>
        <w:lastRenderedPageBreak/>
        <w:t>The CPA calculated standard financial ratios, reflecting profitability, liquidity, and solvency</w:t>
      </w:r>
      <w:r w:rsidR="00940CC4" w:rsidRPr="009B3174">
        <w:rPr>
          <w:rFonts w:eastAsia="Aptos"/>
          <w:vertAlign w:val="superscript"/>
        </w:rPr>
        <w:footnoteReference w:id="63"/>
      </w:r>
      <w:r w:rsidRPr="009B3174">
        <w:rPr>
          <w:rFonts w:eastAsia="Aptos"/>
        </w:rPr>
        <w:t xml:space="preserve"> of the forecasted operating results to market information from Integra Reports IBISWorld and Definitive Healthcare to assess the reasonableness of the Projections.</w:t>
      </w:r>
      <w:r w:rsidR="00940CC4" w:rsidRPr="009B3174">
        <w:rPr>
          <w:rFonts w:eastAsia="Aptos"/>
          <w:vertAlign w:val="superscript"/>
        </w:rPr>
        <w:footnoteReference w:id="64"/>
      </w:r>
      <w:r w:rsidRPr="009B3174">
        <w:rPr>
          <w:rFonts w:eastAsia="Aptos"/>
        </w:rPr>
        <w:t xml:space="preserve">  </w:t>
      </w:r>
    </w:p>
    <w:p w14:paraId="0AEEE481" w14:textId="700CA567" w:rsidR="00940CC4" w:rsidRPr="009B3174" w:rsidRDefault="50C191EF" w:rsidP="009B3174">
      <w:pPr>
        <w:spacing w:before="240" w:after="160"/>
        <w:rPr>
          <w:rFonts w:eastAsia="Aptos"/>
          <w:bCs/>
        </w:rPr>
      </w:pPr>
      <w:r w:rsidRPr="009B3174">
        <w:rPr>
          <w:rFonts w:eastAsia="Aptos"/>
          <w:b/>
          <w:bCs/>
        </w:rPr>
        <w:t>Revenues</w:t>
      </w:r>
      <w:r w:rsidR="00940CC4" w:rsidRPr="009B3174">
        <w:rPr>
          <w:rFonts w:eastAsia="Aptos"/>
          <w:vertAlign w:val="superscript"/>
        </w:rPr>
        <w:footnoteReference w:id="65"/>
      </w:r>
    </w:p>
    <w:p w14:paraId="73DD3D3E" w14:textId="1CECD689" w:rsidR="003965C5" w:rsidRPr="009B3174" w:rsidRDefault="38ABACA5" w:rsidP="009B3174">
      <w:pPr>
        <w:spacing w:after="160"/>
        <w:rPr>
          <w:rFonts w:eastAsia="Aptos"/>
        </w:rPr>
      </w:pPr>
      <w:r w:rsidRPr="62A1AE68">
        <w:rPr>
          <w:rFonts w:eastAsia="Aptos"/>
        </w:rPr>
        <w:t xml:space="preserve">Projected </w:t>
      </w:r>
      <w:r w:rsidR="362967DE" w:rsidRPr="62A1AE68">
        <w:rPr>
          <w:rFonts w:eastAsia="Aptos"/>
        </w:rPr>
        <w:t xml:space="preserve">net </w:t>
      </w:r>
      <w:r w:rsidRPr="62A1AE68">
        <w:rPr>
          <w:rFonts w:eastAsia="Aptos"/>
        </w:rPr>
        <w:t>patient service revenue for UMMHC is expected to grow by 12.</w:t>
      </w:r>
      <w:r w:rsidR="5AD0FE9A" w:rsidRPr="62A1AE68">
        <w:rPr>
          <w:rFonts w:eastAsia="Aptos"/>
        </w:rPr>
        <w:t>0</w:t>
      </w:r>
      <w:r w:rsidRPr="62A1AE68">
        <w:rPr>
          <w:rFonts w:eastAsia="Aptos"/>
        </w:rPr>
        <w:t>% in FY 202</w:t>
      </w:r>
      <w:r w:rsidR="40ABBE3E" w:rsidRPr="62A1AE68">
        <w:rPr>
          <w:rFonts w:eastAsia="Aptos"/>
        </w:rPr>
        <w:t>5</w:t>
      </w:r>
      <w:r w:rsidRPr="62A1AE68">
        <w:rPr>
          <w:rFonts w:eastAsia="Aptos"/>
        </w:rPr>
        <w:t xml:space="preserve"> over FY 202</w:t>
      </w:r>
      <w:r w:rsidR="40ABBE3E" w:rsidRPr="62A1AE68">
        <w:rPr>
          <w:rFonts w:eastAsia="Aptos"/>
        </w:rPr>
        <w:t>4</w:t>
      </w:r>
      <w:r w:rsidRPr="62A1AE68">
        <w:rPr>
          <w:rFonts w:eastAsia="Aptos"/>
        </w:rPr>
        <w:t xml:space="preserve">, and for </w:t>
      </w:r>
      <w:r w:rsidR="6B1B7894" w:rsidRPr="62A1AE68">
        <w:rPr>
          <w:rFonts w:eastAsia="Aptos"/>
        </w:rPr>
        <w:t>FYs</w:t>
      </w:r>
      <w:r w:rsidRPr="62A1AE68">
        <w:rPr>
          <w:rFonts w:eastAsia="Aptos"/>
        </w:rPr>
        <w:t xml:space="preserve"> 2025 and 2026 is projected to </w:t>
      </w:r>
      <w:r w:rsidR="5402BAB2" w:rsidRPr="62A1AE68">
        <w:rPr>
          <w:rFonts w:eastAsia="Aptos"/>
        </w:rPr>
        <w:t>grow</w:t>
      </w:r>
      <w:r w:rsidRPr="62A1AE68">
        <w:rPr>
          <w:rFonts w:eastAsia="Aptos"/>
        </w:rPr>
        <w:t xml:space="preserve"> 3.3% and 0.2%, respectively. For the remainder of the projection period (FY 202</w:t>
      </w:r>
      <w:r w:rsidR="40ABBE3E" w:rsidRPr="62A1AE68">
        <w:rPr>
          <w:rFonts w:eastAsia="Aptos"/>
        </w:rPr>
        <w:t>6</w:t>
      </w:r>
      <w:r w:rsidRPr="62A1AE68">
        <w:rPr>
          <w:rFonts w:eastAsia="Aptos"/>
        </w:rPr>
        <w:t xml:space="preserve"> through FY 20</w:t>
      </w:r>
      <w:r w:rsidR="40ABBE3E" w:rsidRPr="62A1AE68">
        <w:rPr>
          <w:rFonts w:eastAsia="Aptos"/>
        </w:rPr>
        <w:t>32</w:t>
      </w:r>
      <w:r w:rsidRPr="62A1AE68">
        <w:rPr>
          <w:rFonts w:eastAsia="Aptos"/>
        </w:rPr>
        <w:t xml:space="preserve">), </w:t>
      </w:r>
      <w:bookmarkStart w:id="79" w:name="_Hlk58239445"/>
      <w:r w:rsidR="660B0058" w:rsidRPr="62A1AE68">
        <w:rPr>
          <w:rFonts w:eastAsia="Aptos"/>
        </w:rPr>
        <w:t xml:space="preserve">the Applicant </w:t>
      </w:r>
      <w:r w:rsidRPr="62A1AE68">
        <w:rPr>
          <w:rFonts w:eastAsia="Aptos"/>
        </w:rPr>
        <w:t>projected nominal patient service revenue growth.</w:t>
      </w:r>
      <w:bookmarkStart w:id="80" w:name="_Hlk58008295"/>
      <w:r w:rsidRPr="62A1AE68">
        <w:rPr>
          <w:rFonts w:eastAsia="Aptos"/>
        </w:rPr>
        <w:t xml:space="preserve"> </w:t>
      </w:r>
      <w:bookmarkEnd w:id="79"/>
      <w:bookmarkEnd w:id="80"/>
      <w:r w:rsidRPr="62A1AE68">
        <w:rPr>
          <w:rFonts w:eastAsia="Aptos"/>
        </w:rPr>
        <w:t>Total operating revenue in FY 202</w:t>
      </w:r>
      <w:r w:rsidR="606B32D9" w:rsidRPr="62A1AE68">
        <w:rPr>
          <w:rFonts w:eastAsia="Aptos"/>
        </w:rPr>
        <w:t>5-</w:t>
      </w:r>
      <w:r w:rsidR="2D65A3A0" w:rsidRPr="62A1AE68">
        <w:rPr>
          <w:rFonts w:eastAsia="Aptos"/>
        </w:rPr>
        <w:t>2032</w:t>
      </w:r>
      <w:r w:rsidRPr="62A1AE68">
        <w:rPr>
          <w:rFonts w:eastAsia="Aptos"/>
        </w:rPr>
        <w:t xml:space="preserve"> for UMMHC represents 9</w:t>
      </w:r>
      <w:r w:rsidR="2D65A3A0" w:rsidRPr="62A1AE68">
        <w:rPr>
          <w:rFonts w:eastAsia="Aptos"/>
        </w:rPr>
        <w:t>5</w:t>
      </w:r>
      <w:r w:rsidRPr="62A1AE68">
        <w:rPr>
          <w:rFonts w:eastAsia="Aptos"/>
        </w:rPr>
        <w:t xml:space="preserve">% of the total combined operating revenue within the projections. </w:t>
      </w:r>
      <w:r w:rsidR="3F07DF4D" w:rsidRPr="62A1AE68">
        <w:rPr>
          <w:rFonts w:eastAsia="Aptos"/>
        </w:rPr>
        <w:t>The total operating revenue for FY 2025 aligns with the budget that was presented to and approved by the UMMHC Finance Committee.</w:t>
      </w:r>
      <w:r w:rsidR="03916C59" w:rsidRPr="62A1AE68">
        <w:rPr>
          <w:rFonts w:eastAsia="Aptos"/>
        </w:rPr>
        <w:t xml:space="preserve"> </w:t>
      </w:r>
      <w:r w:rsidR="1DC57645" w:rsidRPr="62A1AE68">
        <w:rPr>
          <w:rFonts w:eastAsia="Aptos"/>
        </w:rPr>
        <w:t>P</w:t>
      </w:r>
      <w:r w:rsidR="3D6F930D" w:rsidRPr="62A1AE68">
        <w:rPr>
          <w:rFonts w:eastAsia="Aptos"/>
        </w:rPr>
        <w:t xml:space="preserve">rojected </w:t>
      </w:r>
      <w:r w:rsidR="1DC57645" w:rsidRPr="62A1AE68">
        <w:rPr>
          <w:rFonts w:eastAsia="Aptos"/>
        </w:rPr>
        <w:t>d</w:t>
      </w:r>
      <w:r w:rsidR="2C0D857E" w:rsidRPr="62A1AE68">
        <w:rPr>
          <w:rFonts w:eastAsia="Aptos"/>
        </w:rPr>
        <w:t>rivers</w:t>
      </w:r>
      <w:r w:rsidR="6B302757" w:rsidRPr="62A1AE68">
        <w:rPr>
          <w:rFonts w:eastAsia="Aptos"/>
        </w:rPr>
        <w:t xml:space="preserve"> of </w:t>
      </w:r>
      <w:r w:rsidR="4C2966CF" w:rsidRPr="62A1AE68">
        <w:rPr>
          <w:rFonts w:eastAsia="Aptos"/>
        </w:rPr>
        <w:t>revenue growth in FY 2025</w:t>
      </w:r>
      <w:r w:rsidR="6B302757" w:rsidRPr="62A1AE68">
        <w:rPr>
          <w:rFonts w:eastAsia="Aptos"/>
        </w:rPr>
        <w:t xml:space="preserve"> include</w:t>
      </w:r>
      <w:r w:rsidR="4C2966CF" w:rsidRPr="62A1AE68">
        <w:rPr>
          <w:rFonts w:eastAsia="Aptos"/>
        </w:rPr>
        <w:t xml:space="preserve"> the successful integration of MRMC </w:t>
      </w:r>
      <w:r w:rsidR="6B302757" w:rsidRPr="62A1AE68">
        <w:rPr>
          <w:rFonts w:eastAsia="Aptos"/>
        </w:rPr>
        <w:t xml:space="preserve">which </w:t>
      </w:r>
      <w:r w:rsidR="4C2966CF" w:rsidRPr="62A1AE68">
        <w:rPr>
          <w:rFonts w:eastAsia="Aptos"/>
        </w:rPr>
        <w:t>is expected to add 9.7 percent in patient service revenue in 2025</w:t>
      </w:r>
      <w:r w:rsidR="6B302757" w:rsidRPr="62A1AE68">
        <w:rPr>
          <w:rFonts w:eastAsia="Aptos"/>
        </w:rPr>
        <w:t xml:space="preserve">, </w:t>
      </w:r>
      <w:r w:rsidR="4C2966CF" w:rsidRPr="62A1AE68">
        <w:rPr>
          <w:rFonts w:eastAsia="Aptos"/>
        </w:rPr>
        <w:t xml:space="preserve">the </w:t>
      </w:r>
      <w:r w:rsidR="3400EDE3" w:rsidRPr="62A1AE68">
        <w:rPr>
          <w:rFonts w:eastAsia="Aptos"/>
        </w:rPr>
        <w:t xml:space="preserve">January 2025 </w:t>
      </w:r>
      <w:r w:rsidR="4C2966CF" w:rsidRPr="62A1AE68">
        <w:rPr>
          <w:rFonts w:eastAsia="Aptos"/>
        </w:rPr>
        <w:t xml:space="preserve">opening of the North Pavilion, which added </w:t>
      </w:r>
      <w:r w:rsidR="0698F048" w:rsidRPr="62A1AE68">
        <w:rPr>
          <w:rFonts w:eastAsia="Aptos"/>
        </w:rPr>
        <w:t>72</w:t>
      </w:r>
      <w:r w:rsidR="4C2966CF" w:rsidRPr="62A1AE68">
        <w:rPr>
          <w:rFonts w:eastAsia="Aptos"/>
        </w:rPr>
        <w:t xml:space="preserve"> new beds to UMMMC, enhancing capacity going forward</w:t>
      </w:r>
      <w:r w:rsidR="6B302757" w:rsidRPr="62A1AE68">
        <w:rPr>
          <w:rFonts w:eastAsia="Aptos"/>
        </w:rPr>
        <w:t xml:space="preserve">, </w:t>
      </w:r>
      <w:r w:rsidR="786DAC6E" w:rsidRPr="62A1AE68">
        <w:rPr>
          <w:rFonts w:eastAsia="Aptos"/>
        </w:rPr>
        <w:t>an annual system price increase, influenced by inflation and other factors</w:t>
      </w:r>
      <w:r w:rsidR="3F07DF4D" w:rsidRPr="62A1AE68">
        <w:rPr>
          <w:rFonts w:eastAsia="Aptos"/>
        </w:rPr>
        <w:t xml:space="preserve"> </w:t>
      </w:r>
      <w:r w:rsidRPr="62A1AE68">
        <w:rPr>
          <w:rFonts w:eastAsia="Aptos"/>
        </w:rPr>
        <w:t>along with the retention of higher acuity patients</w:t>
      </w:r>
      <w:r w:rsidR="786DAC6E" w:rsidRPr="62A1AE68">
        <w:rPr>
          <w:rFonts w:eastAsia="Aptos"/>
        </w:rPr>
        <w:t>.</w:t>
      </w:r>
    </w:p>
    <w:p w14:paraId="12CE03CB" w14:textId="37726CDC" w:rsidR="00F44D46" w:rsidRPr="009B3174" w:rsidRDefault="00022B40" w:rsidP="009B3174">
      <w:pPr>
        <w:spacing w:after="160"/>
        <w:rPr>
          <w:rFonts w:eastAsia="Aptos"/>
        </w:rPr>
      </w:pPr>
      <w:r w:rsidRPr="009B3174">
        <w:rPr>
          <w:rFonts w:eastAsia="Aptos"/>
        </w:rPr>
        <w:t>T</w:t>
      </w:r>
      <w:r w:rsidR="00940CC4" w:rsidRPr="009B3174">
        <w:rPr>
          <w:rFonts w:eastAsia="Aptos"/>
        </w:rPr>
        <w:t>he CPA notes</w:t>
      </w:r>
      <w:r w:rsidR="00AB5472" w:rsidRPr="009B3174">
        <w:rPr>
          <w:rFonts w:eastAsia="Aptos"/>
        </w:rPr>
        <w:t xml:space="preserve"> </w:t>
      </w:r>
      <w:r w:rsidR="00AB5472" w:rsidRPr="002632A8">
        <w:rPr>
          <w:rFonts w:eastAsia="Aptos"/>
        </w:rPr>
        <w:t>in Table</w:t>
      </w:r>
      <w:r w:rsidR="00A644DA" w:rsidRPr="002632A8">
        <w:rPr>
          <w:rFonts w:eastAsia="Aptos"/>
        </w:rPr>
        <w:t xml:space="preserve"> 1</w:t>
      </w:r>
      <w:r w:rsidR="00D54B7F">
        <w:rPr>
          <w:rFonts w:eastAsia="Aptos"/>
        </w:rPr>
        <w:t>2</w:t>
      </w:r>
      <w:r w:rsidR="00940CC4" w:rsidRPr="009B3174">
        <w:rPr>
          <w:rFonts w:eastAsia="Aptos"/>
        </w:rPr>
        <w:t>, the combined total operating revenue growth UMMHC</w:t>
      </w:r>
      <w:r w:rsidR="00517C18" w:rsidRPr="009B3174">
        <w:rPr>
          <w:rFonts w:eastAsia="Aptos"/>
        </w:rPr>
        <w:t xml:space="preserve"> anticipated for FY 2025 is slightly below the three-year compounded annual growth rate (“CAGR”) and within the range of annual revenue growth rates for the Applicant between FY 2022 and FY 2024. The consolidated total operating revenue growth for UMMHC for the remainder of the projection period (FY 2026 to FY 2032) is anticipated to be mostly flat.</w:t>
      </w:r>
    </w:p>
    <w:p w14:paraId="4B3F9C24" w14:textId="53DD0932" w:rsidR="00A644DA" w:rsidRPr="009B3174" w:rsidRDefault="00A644DA" w:rsidP="0087520D">
      <w:pPr>
        <w:spacing w:after="160"/>
        <w:jc w:val="center"/>
        <w:rPr>
          <w:rFonts w:eastAsia="Aptos"/>
          <w:b/>
          <w:bCs/>
        </w:rPr>
      </w:pPr>
      <w:r w:rsidRPr="002632A8">
        <w:rPr>
          <w:rFonts w:eastAsia="Aptos"/>
          <w:b/>
          <w:bCs/>
        </w:rPr>
        <w:t>Table 1</w:t>
      </w:r>
      <w:r w:rsidR="00D54B7F">
        <w:rPr>
          <w:rFonts w:eastAsia="Aptos"/>
          <w:b/>
          <w:bCs/>
        </w:rPr>
        <w:t>2</w:t>
      </w:r>
      <w:r w:rsidRPr="009B3174">
        <w:rPr>
          <w:rFonts w:eastAsia="Aptos"/>
          <w:b/>
          <w:bCs/>
        </w:rPr>
        <w:t xml:space="preserve">: </w:t>
      </w:r>
      <w:r w:rsidR="00265B00" w:rsidRPr="009B3174">
        <w:rPr>
          <w:rFonts w:eastAsia="Aptos"/>
          <w:b/>
          <w:bCs/>
        </w:rPr>
        <w:t xml:space="preserve">Combined </w:t>
      </w:r>
      <w:r w:rsidRPr="009B3174">
        <w:rPr>
          <w:rFonts w:eastAsia="Aptos"/>
          <w:b/>
          <w:bCs/>
        </w:rPr>
        <w:t>Revenue Growth Historical and Projected</w:t>
      </w:r>
      <w:r w:rsidR="00265B00" w:rsidRPr="009B3174">
        <w:rPr>
          <w:rFonts w:eastAsia="Aptos"/>
          <w:b/>
          <w:bCs/>
        </w:rPr>
        <w:t xml:space="preserve"> for UMMHC and MRMC</w:t>
      </w: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2160"/>
        <w:gridCol w:w="2250"/>
        <w:gridCol w:w="1530"/>
        <w:gridCol w:w="1710"/>
        <w:gridCol w:w="2340"/>
      </w:tblGrid>
      <w:tr w:rsidR="00F44D46" w:rsidRPr="009B3174" w14:paraId="69FACE72" w14:textId="77777777" w:rsidTr="0087520D">
        <w:trPr>
          <w:cantSplit/>
          <w:trHeight w:val="288"/>
        </w:trPr>
        <w:tc>
          <w:tcPr>
            <w:tcW w:w="2160" w:type="dxa"/>
            <w:shd w:val="clear" w:color="auto" w:fill="EFFFFF"/>
            <w:vAlign w:val="center"/>
          </w:tcPr>
          <w:p w14:paraId="49CC5382" w14:textId="77777777" w:rsidR="00F44D46" w:rsidRPr="0087520D" w:rsidRDefault="00F44D46" w:rsidP="0087520D">
            <w:pPr>
              <w:pStyle w:val="VBABODY"/>
              <w:keepNext/>
              <w:spacing w:after="0" w:line="240" w:lineRule="auto"/>
              <w:jc w:val="center"/>
              <w:rPr>
                <w:rFonts w:asciiTheme="minorHAnsi" w:hAnsiTheme="minorHAnsi" w:cstheme="minorHAnsi"/>
                <w:b/>
                <w:bCs/>
                <w:color w:val="FFFFFF" w:themeColor="background1"/>
                <w:sz w:val="24"/>
                <w:szCs w:val="24"/>
              </w:rPr>
            </w:pPr>
          </w:p>
        </w:tc>
        <w:tc>
          <w:tcPr>
            <w:tcW w:w="2250" w:type="dxa"/>
            <w:shd w:val="clear" w:color="auto" w:fill="EFFFFF"/>
          </w:tcPr>
          <w:p w14:paraId="7ABBA2DC"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Annual Growth Range (2022 – 2024)</w:t>
            </w:r>
          </w:p>
        </w:tc>
        <w:tc>
          <w:tcPr>
            <w:tcW w:w="1530" w:type="dxa"/>
            <w:shd w:val="clear" w:color="auto" w:fill="EFFFFF"/>
            <w:vAlign w:val="center"/>
          </w:tcPr>
          <w:p w14:paraId="0B63D952" w14:textId="1AB890EC" w:rsidR="00F44D46" w:rsidRPr="0087520D" w:rsidRDefault="00F44D46" w:rsidP="0087520D">
            <w:pPr>
              <w:tabs>
                <w:tab w:val="num" w:pos="1260"/>
              </w:tabs>
              <w:jc w:val="center"/>
              <w:rPr>
                <w:b/>
                <w:bCs/>
                <w:color w:val="2B3949" w:themeColor="background2" w:themeShade="40"/>
              </w:rPr>
            </w:pPr>
            <w:r w:rsidRPr="0087520D">
              <w:rPr>
                <w:b/>
                <w:bCs/>
                <w:color w:val="2B3949" w:themeColor="background2" w:themeShade="40"/>
              </w:rPr>
              <w:t>CAGR</w:t>
            </w:r>
          </w:p>
          <w:p w14:paraId="1094DAF6"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(2021 – 2024)</w:t>
            </w:r>
          </w:p>
        </w:tc>
        <w:tc>
          <w:tcPr>
            <w:tcW w:w="1710" w:type="dxa"/>
            <w:shd w:val="clear" w:color="auto" w:fill="EFFFFF"/>
          </w:tcPr>
          <w:p w14:paraId="39A0BD60"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2025 Growth</w:t>
            </w:r>
          </w:p>
        </w:tc>
        <w:tc>
          <w:tcPr>
            <w:tcW w:w="2340" w:type="dxa"/>
            <w:shd w:val="clear" w:color="auto" w:fill="EFFFFF"/>
            <w:vAlign w:val="center"/>
          </w:tcPr>
          <w:p w14:paraId="668DD394"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Annual Growth Range (2026-2032)</w:t>
            </w:r>
          </w:p>
        </w:tc>
      </w:tr>
      <w:tr w:rsidR="00F44D46" w:rsidRPr="009B3174" w14:paraId="2834B9A5" w14:textId="77777777" w:rsidTr="0087520D">
        <w:trPr>
          <w:cantSplit/>
          <w:trHeight w:val="56"/>
        </w:trPr>
        <w:tc>
          <w:tcPr>
            <w:tcW w:w="2160" w:type="dxa"/>
            <w:vAlign w:val="center"/>
          </w:tcPr>
          <w:p w14:paraId="55CEEB04" w14:textId="77777777" w:rsidR="00F44D46" w:rsidRPr="0087520D" w:rsidRDefault="00F44D46" w:rsidP="0087520D">
            <w:pPr>
              <w:keepNext/>
              <w:rPr>
                <w:b/>
                <w:bCs/>
                <w:kern w:val="24"/>
              </w:rPr>
            </w:pPr>
            <w:r w:rsidRPr="0087520D">
              <w:rPr>
                <w:b/>
                <w:bCs/>
              </w:rPr>
              <w:t>Revenue Projection</w:t>
            </w:r>
          </w:p>
        </w:tc>
        <w:tc>
          <w:tcPr>
            <w:tcW w:w="2250" w:type="dxa"/>
          </w:tcPr>
          <w:p w14:paraId="67EDE2CD" w14:textId="77777777" w:rsidR="00F44D46" w:rsidRPr="009B3174" w:rsidRDefault="00F44D46" w:rsidP="0087520D">
            <w:pPr>
              <w:keepNext/>
              <w:jc w:val="center"/>
              <w:rPr>
                <w:highlight w:val="yellow"/>
              </w:rPr>
            </w:pPr>
            <w:r w:rsidRPr="009B3174">
              <w:t>7.9% – 12.9%</w:t>
            </w:r>
          </w:p>
        </w:tc>
        <w:tc>
          <w:tcPr>
            <w:tcW w:w="1530" w:type="dxa"/>
          </w:tcPr>
          <w:p w14:paraId="2C22C424" w14:textId="77777777" w:rsidR="00F44D46" w:rsidRPr="009B3174" w:rsidRDefault="00F44D46" w:rsidP="0087520D">
            <w:pPr>
              <w:keepNext/>
              <w:jc w:val="center"/>
              <w:rPr>
                <w:highlight w:val="yellow"/>
              </w:rPr>
            </w:pPr>
            <w:r w:rsidRPr="009B3174">
              <w:t>10.7%</w:t>
            </w:r>
          </w:p>
        </w:tc>
        <w:tc>
          <w:tcPr>
            <w:tcW w:w="1710" w:type="dxa"/>
          </w:tcPr>
          <w:p w14:paraId="4CCB619C" w14:textId="77777777" w:rsidR="00F44D46" w:rsidRPr="009B3174" w:rsidRDefault="00F44D46" w:rsidP="0087520D">
            <w:pPr>
              <w:keepNext/>
              <w:jc w:val="center"/>
              <w:rPr>
                <w:highlight w:val="yellow"/>
              </w:rPr>
            </w:pPr>
            <w:r w:rsidRPr="009B3174">
              <w:t>10.1%</w:t>
            </w:r>
          </w:p>
        </w:tc>
        <w:tc>
          <w:tcPr>
            <w:tcW w:w="2340" w:type="dxa"/>
          </w:tcPr>
          <w:p w14:paraId="316C70EB" w14:textId="77777777" w:rsidR="00F44D46" w:rsidRPr="009B3174" w:rsidRDefault="00F44D46" w:rsidP="0087520D">
            <w:pPr>
              <w:keepNext/>
              <w:jc w:val="center"/>
              <w:rPr>
                <w:highlight w:val="yellow"/>
              </w:rPr>
            </w:pPr>
            <w:r w:rsidRPr="009B3174">
              <w:t>0.0% – 0.2%</w:t>
            </w:r>
          </w:p>
        </w:tc>
      </w:tr>
    </w:tbl>
    <w:p w14:paraId="1AD41C9F" w14:textId="77777777" w:rsidR="00940CC4" w:rsidRPr="009B3174" w:rsidRDefault="00940CC4" w:rsidP="009B3174">
      <w:pPr>
        <w:spacing w:after="160"/>
        <w:rPr>
          <w:rFonts w:eastAsia="Aptos"/>
        </w:rPr>
      </w:pPr>
    </w:p>
    <w:p w14:paraId="565ABA34" w14:textId="25FCF032" w:rsidR="00940CC4" w:rsidRPr="009B3174" w:rsidRDefault="00940CC4" w:rsidP="009B3174">
      <w:pPr>
        <w:rPr>
          <w:rFonts w:eastAsia="Aptos"/>
        </w:rPr>
      </w:pPr>
      <w:r w:rsidRPr="009B3174">
        <w:rPr>
          <w:rFonts w:eastAsia="Aptos"/>
        </w:rPr>
        <w:t xml:space="preserve">In order to determine the reasonableness of the projected revenue, the CPA reviewed the underlying assumptions upon which </w:t>
      </w:r>
      <w:r w:rsidR="004A07A0">
        <w:rPr>
          <w:rFonts w:eastAsia="Aptos"/>
        </w:rPr>
        <w:t xml:space="preserve">the Applicant </w:t>
      </w:r>
      <w:r w:rsidRPr="009B3174">
        <w:rPr>
          <w:rFonts w:eastAsia="Aptos"/>
        </w:rPr>
        <w:t>relied</w:t>
      </w:r>
      <w:r w:rsidR="002E6221">
        <w:rPr>
          <w:rFonts w:eastAsia="Aptos"/>
        </w:rPr>
        <w:t xml:space="preserve">, </w:t>
      </w:r>
      <w:r w:rsidRPr="009B3174">
        <w:rPr>
          <w:rFonts w:eastAsia="Aptos"/>
        </w:rPr>
        <w:t>includ</w:t>
      </w:r>
      <w:r w:rsidR="00BE7981">
        <w:rPr>
          <w:rFonts w:eastAsia="Aptos"/>
        </w:rPr>
        <w:t>ing</w:t>
      </w:r>
      <w:r w:rsidRPr="009B3174">
        <w:rPr>
          <w:rFonts w:eastAsia="Aptos"/>
        </w:rPr>
        <w:t xml:space="preserve"> historical operating results and anticipated demographic trends in the UMMHC service area. </w:t>
      </w:r>
    </w:p>
    <w:p w14:paraId="02300574" w14:textId="77777777" w:rsidR="00E67A29" w:rsidRPr="009B3174" w:rsidRDefault="00E67A29" w:rsidP="009B3174">
      <w:pPr>
        <w:rPr>
          <w:rFonts w:eastAsia="Aptos"/>
        </w:rPr>
      </w:pPr>
    </w:p>
    <w:p w14:paraId="71A650CD" w14:textId="77777777" w:rsidR="00940CC4" w:rsidRPr="009B3174" w:rsidRDefault="00940CC4" w:rsidP="009B3174">
      <w:pPr>
        <w:spacing w:after="160"/>
        <w:rPr>
          <w:rFonts w:eastAsia="Aptos"/>
        </w:rPr>
      </w:pPr>
      <w:r w:rsidRPr="009B3174">
        <w:rPr>
          <w:rFonts w:eastAsia="Aptos"/>
        </w:rPr>
        <w:t>As a result of the analysis, the CPA concludes that the revenue growth projected by the Applicant reflects a reasonable estimation of future revenue of UMMHC.</w:t>
      </w:r>
    </w:p>
    <w:p w14:paraId="1476C89A" w14:textId="77777777" w:rsidR="00940CC4" w:rsidRPr="009B3174" w:rsidRDefault="00940CC4" w:rsidP="009B3174">
      <w:pPr>
        <w:spacing w:after="160"/>
        <w:rPr>
          <w:rFonts w:eastAsia="Aptos"/>
          <w:b/>
          <w:bCs/>
        </w:rPr>
      </w:pPr>
      <w:r w:rsidRPr="009B3174">
        <w:rPr>
          <w:rFonts w:eastAsia="Aptos"/>
          <w:b/>
          <w:bCs/>
        </w:rPr>
        <w:lastRenderedPageBreak/>
        <w:t>Expenses</w:t>
      </w:r>
    </w:p>
    <w:p w14:paraId="01BEDAD9" w14:textId="13F36217" w:rsidR="001C3D4A" w:rsidRPr="009B3174" w:rsidRDefault="50C191EF" w:rsidP="007410C2">
      <w:pPr>
        <w:tabs>
          <w:tab w:val="left" w:pos="3780"/>
        </w:tabs>
        <w:rPr>
          <w:rFonts w:eastAsia="Aptos"/>
        </w:rPr>
      </w:pPr>
      <w:r w:rsidRPr="009B3174">
        <w:rPr>
          <w:rFonts w:eastAsia="Aptos"/>
        </w:rPr>
        <w:t>The CPA analyzed each category of projected operating expenses for reasonableness and feasibility.</w:t>
      </w:r>
      <w:r w:rsidR="00940CC4" w:rsidRPr="009B3174">
        <w:rPr>
          <w:rFonts w:eastAsia="Aptos"/>
          <w:vertAlign w:val="superscript"/>
        </w:rPr>
        <w:footnoteReference w:id="66"/>
      </w:r>
      <w:r w:rsidRPr="009B3174">
        <w:rPr>
          <w:rFonts w:eastAsia="Aptos"/>
        </w:rPr>
        <w:t xml:space="preserve"> Total expenses are projected to grow by</w:t>
      </w:r>
      <w:r w:rsidR="2C492BBF" w:rsidRPr="009B3174">
        <w:rPr>
          <w:rFonts w:eastAsia="Aptos"/>
        </w:rPr>
        <w:t xml:space="preserve"> </w:t>
      </w:r>
      <w:r w:rsidR="2C492BBF" w:rsidRPr="0015508E">
        <w:rPr>
          <w:rFonts w:eastAsia="Aptos"/>
        </w:rPr>
        <w:t>10.5 percent, 0.2 percent and 0.1 percent in FY 2025,</w:t>
      </w:r>
      <w:r w:rsidR="0015508E" w:rsidRPr="009B3174">
        <w:rPr>
          <w:rStyle w:val="FootnoteReference"/>
          <w:rFonts w:eastAsia="Aptos"/>
        </w:rPr>
        <w:footnoteReference w:id="67"/>
      </w:r>
      <w:r w:rsidR="2C492BBF" w:rsidRPr="0015508E">
        <w:rPr>
          <w:rFonts w:eastAsia="Aptos"/>
        </w:rPr>
        <w:t xml:space="preserve"> FY 2026 and FY 2028</w:t>
      </w:r>
      <w:r w:rsidRPr="009B3174">
        <w:rPr>
          <w:rFonts w:eastAsia="Aptos"/>
        </w:rPr>
        <w:t xml:space="preserve">, respectively, which is </w:t>
      </w:r>
      <w:r w:rsidR="096E9E16" w:rsidRPr="009B3174">
        <w:rPr>
          <w:rFonts w:eastAsia="Aptos"/>
        </w:rPr>
        <w:t>in line</w:t>
      </w:r>
      <w:r w:rsidRPr="009B3174">
        <w:rPr>
          <w:rFonts w:eastAsia="Aptos"/>
        </w:rPr>
        <w:t xml:space="preserve"> with projected revenue growth. </w:t>
      </w:r>
      <w:r w:rsidR="2212951B" w:rsidRPr="009B3174">
        <w:rPr>
          <w:rFonts w:eastAsia="Aptos"/>
        </w:rPr>
        <w:t>S</w:t>
      </w:r>
      <w:r w:rsidRPr="009B3174">
        <w:rPr>
          <w:rFonts w:eastAsia="Aptos"/>
        </w:rPr>
        <w:t>tarting in FY 202</w:t>
      </w:r>
      <w:r w:rsidR="2C492BBF" w:rsidRPr="009B3174">
        <w:rPr>
          <w:rFonts w:eastAsia="Aptos"/>
        </w:rPr>
        <w:t>7</w:t>
      </w:r>
      <w:r w:rsidRPr="009B3174">
        <w:rPr>
          <w:rFonts w:eastAsia="Aptos"/>
        </w:rPr>
        <w:t xml:space="preserve">, </w:t>
      </w:r>
      <w:r w:rsidR="004A07A0">
        <w:rPr>
          <w:rFonts w:eastAsia="Aptos"/>
        </w:rPr>
        <w:t xml:space="preserve">the Applicant </w:t>
      </w:r>
      <w:r w:rsidR="0486F3C5" w:rsidRPr="009B3174">
        <w:rPr>
          <w:rFonts w:eastAsia="Aptos"/>
        </w:rPr>
        <w:t xml:space="preserve">maintained </w:t>
      </w:r>
      <w:r w:rsidR="514C6E80" w:rsidRPr="009B3174">
        <w:rPr>
          <w:rFonts w:eastAsia="Aptos"/>
        </w:rPr>
        <w:t>relatively flat</w:t>
      </w:r>
      <w:r w:rsidRPr="009B3174">
        <w:rPr>
          <w:rFonts w:eastAsia="Aptos"/>
        </w:rPr>
        <w:t xml:space="preserve"> operating expenses, </w:t>
      </w:r>
      <w:r w:rsidR="60EEC84B" w:rsidRPr="0015508E">
        <w:rPr>
          <w:rFonts w:eastAsia="Aptos"/>
        </w:rPr>
        <w:t xml:space="preserve">except for interest expense which is projected based on UMMHC’s projected level of debt and current terms, depreciation and amortization, and other direct expenses. </w:t>
      </w:r>
      <w:r w:rsidR="60EEC84B" w:rsidRPr="009B3174">
        <w:rPr>
          <w:rFonts w:eastAsia="Aptos"/>
        </w:rPr>
        <w:t>T</w:t>
      </w:r>
      <w:r w:rsidR="60EEC84B" w:rsidRPr="0015508E">
        <w:rPr>
          <w:rFonts w:eastAsia="Aptos"/>
        </w:rPr>
        <w:t>he primary factors influencing changes in operating expenses in the initial years of the projections are the staffing costs associated with the North Pavilion and the transition from temporary contractors to permanent employees.</w:t>
      </w:r>
    </w:p>
    <w:p w14:paraId="57E1FF18" w14:textId="77777777" w:rsidR="00940CC4" w:rsidRPr="009B3174" w:rsidRDefault="00940CC4" w:rsidP="009B3174">
      <w:pPr>
        <w:rPr>
          <w:rFonts w:eastAsia="Aptos"/>
        </w:rPr>
      </w:pPr>
    </w:p>
    <w:p w14:paraId="3F4A82C3" w14:textId="5FBAF440" w:rsidR="001C3D4A" w:rsidRPr="001C3D4A" w:rsidRDefault="60EEC84B" w:rsidP="009B3174">
      <w:pPr>
        <w:rPr>
          <w:rFonts w:eastAsia="Aptos"/>
        </w:rPr>
      </w:pPr>
      <w:r w:rsidRPr="009B3174">
        <w:rPr>
          <w:rFonts w:eastAsia="Aptos"/>
        </w:rPr>
        <w:t xml:space="preserve">Table </w:t>
      </w:r>
      <w:r w:rsidRPr="002632A8">
        <w:rPr>
          <w:rFonts w:eastAsia="Aptos"/>
        </w:rPr>
        <w:t>1</w:t>
      </w:r>
      <w:r w:rsidR="6D750E99">
        <w:rPr>
          <w:rFonts w:eastAsia="Aptos"/>
        </w:rPr>
        <w:t>3</w:t>
      </w:r>
      <w:r w:rsidRPr="002632A8">
        <w:rPr>
          <w:rFonts w:eastAsia="Aptos"/>
        </w:rPr>
        <w:t xml:space="preserve"> i</w:t>
      </w:r>
      <w:r w:rsidRPr="009B3174">
        <w:rPr>
          <w:rFonts w:eastAsia="Aptos"/>
        </w:rPr>
        <w:t xml:space="preserve">ndicates that the range of expense growth for </w:t>
      </w:r>
      <w:r w:rsidRPr="001C3D4A">
        <w:rPr>
          <w:rFonts w:eastAsia="Aptos"/>
        </w:rPr>
        <w:t>FY 2025 is slightly below the three-year CAGR and within the range of annual expense growth rate between FY 2022 and FY 2024. The additional factors other than those n</w:t>
      </w:r>
      <w:r w:rsidRPr="009B3174">
        <w:rPr>
          <w:rFonts w:eastAsia="Aptos"/>
        </w:rPr>
        <w:t>ot</w:t>
      </w:r>
      <w:r w:rsidRPr="001C3D4A">
        <w:rPr>
          <w:rFonts w:eastAsia="Aptos"/>
        </w:rPr>
        <w:t>ed above for the change in expense growth are inflation which will affect the recruitment and retention and supply chain, integration of</w:t>
      </w:r>
      <w:r w:rsidRPr="009B3174">
        <w:rPr>
          <w:rFonts w:eastAsia="Aptos"/>
        </w:rPr>
        <w:t xml:space="preserve"> MRMC</w:t>
      </w:r>
      <w:r w:rsidRPr="001C3D4A">
        <w:rPr>
          <w:rFonts w:eastAsia="Aptos"/>
        </w:rPr>
        <w:t>, and continued strategic investments</w:t>
      </w:r>
      <w:r w:rsidRPr="009B3174">
        <w:rPr>
          <w:rFonts w:eastAsia="Aptos"/>
        </w:rPr>
        <w:t>.</w:t>
      </w:r>
      <w:r w:rsidR="001C3D4A" w:rsidRPr="009B3174">
        <w:rPr>
          <w:rStyle w:val="FootnoteReference"/>
          <w:rFonts w:eastAsia="Aptos"/>
        </w:rPr>
        <w:footnoteReference w:id="68"/>
      </w:r>
      <w:r w:rsidRPr="001C3D4A">
        <w:rPr>
          <w:rFonts w:eastAsia="Aptos"/>
        </w:rPr>
        <w:t xml:space="preserve"> </w:t>
      </w:r>
    </w:p>
    <w:p w14:paraId="0C64D2D0" w14:textId="77777777" w:rsidR="00A644DA" w:rsidRPr="009B3174" w:rsidRDefault="00A644DA" w:rsidP="009B3174">
      <w:pPr>
        <w:rPr>
          <w:rFonts w:eastAsia="Aptos"/>
        </w:rPr>
      </w:pPr>
    </w:p>
    <w:p w14:paraId="5775FD58" w14:textId="04B6D057" w:rsidR="00A644DA" w:rsidRPr="009B3174" w:rsidRDefault="00A644DA" w:rsidP="009B3174">
      <w:pPr>
        <w:jc w:val="center"/>
        <w:rPr>
          <w:rFonts w:eastAsia="Aptos"/>
          <w:b/>
          <w:bCs/>
        </w:rPr>
      </w:pPr>
      <w:r w:rsidRPr="009B3174">
        <w:rPr>
          <w:rFonts w:eastAsia="Aptos"/>
          <w:b/>
          <w:bCs/>
        </w:rPr>
        <w:t xml:space="preserve">Table </w:t>
      </w:r>
      <w:r w:rsidRPr="002632A8">
        <w:rPr>
          <w:rFonts w:eastAsia="Aptos"/>
          <w:b/>
          <w:bCs/>
        </w:rPr>
        <w:t>1</w:t>
      </w:r>
      <w:r w:rsidR="00D54B7F">
        <w:rPr>
          <w:rFonts w:eastAsia="Aptos"/>
          <w:b/>
          <w:bCs/>
        </w:rPr>
        <w:t>3</w:t>
      </w:r>
      <w:r w:rsidRPr="009B3174">
        <w:rPr>
          <w:rFonts w:eastAsia="Aptos"/>
          <w:b/>
          <w:bCs/>
        </w:rPr>
        <w:t>: Expense Growth Historical and Projected</w:t>
      </w:r>
    </w:p>
    <w:p w14:paraId="651DD28E" w14:textId="77777777" w:rsidR="00940CC4" w:rsidRPr="009B3174" w:rsidRDefault="00940CC4" w:rsidP="009B3174">
      <w:pPr>
        <w:spacing w:after="160"/>
        <w:rPr>
          <w:rFonts w:eastAsia="Aptos"/>
        </w:rPr>
      </w:pP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980"/>
        <w:gridCol w:w="2160"/>
        <w:gridCol w:w="1620"/>
        <w:gridCol w:w="1197"/>
        <w:gridCol w:w="2133"/>
      </w:tblGrid>
      <w:tr w:rsidR="00811E0F" w:rsidRPr="009B3174" w14:paraId="3DB90F3D" w14:textId="77777777" w:rsidTr="0087520D">
        <w:trPr>
          <w:cantSplit/>
          <w:trHeight w:val="288"/>
        </w:trPr>
        <w:tc>
          <w:tcPr>
            <w:tcW w:w="1980" w:type="dxa"/>
            <w:shd w:val="clear" w:color="auto" w:fill="EFFFFF"/>
            <w:vAlign w:val="center"/>
          </w:tcPr>
          <w:p w14:paraId="2013FA02" w14:textId="77777777" w:rsidR="00811E0F" w:rsidRPr="009B3174" w:rsidRDefault="00811E0F" w:rsidP="009B3174">
            <w:pPr>
              <w:pStyle w:val="VBABODY"/>
              <w:keepNext/>
              <w:spacing w:after="0" w:line="240" w:lineRule="auto"/>
              <w:rPr>
                <w:rFonts w:asciiTheme="minorHAnsi" w:hAnsiTheme="minorHAnsi" w:cstheme="minorHAnsi"/>
                <w:b/>
                <w:bCs/>
                <w:color w:val="FFFFFF" w:themeColor="background1"/>
                <w:sz w:val="24"/>
                <w:szCs w:val="24"/>
              </w:rPr>
            </w:pPr>
          </w:p>
        </w:tc>
        <w:tc>
          <w:tcPr>
            <w:tcW w:w="2160" w:type="dxa"/>
            <w:shd w:val="clear" w:color="auto" w:fill="EFFFFF"/>
          </w:tcPr>
          <w:p w14:paraId="56B7D0E4"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Annual Growth Range (2022 – 2024)</w:t>
            </w:r>
          </w:p>
        </w:tc>
        <w:tc>
          <w:tcPr>
            <w:tcW w:w="1620" w:type="dxa"/>
            <w:shd w:val="clear" w:color="auto" w:fill="EFFFFF"/>
            <w:vAlign w:val="center"/>
          </w:tcPr>
          <w:p w14:paraId="64D5A453" w14:textId="77777777" w:rsidR="00811E0F" w:rsidRPr="009B3174" w:rsidRDefault="00811E0F" w:rsidP="009B3174">
            <w:pPr>
              <w:tabs>
                <w:tab w:val="num" w:pos="1260"/>
              </w:tabs>
              <w:rPr>
                <w:b/>
                <w:bCs/>
                <w:color w:val="2B3949" w:themeColor="background2" w:themeShade="40"/>
              </w:rPr>
            </w:pPr>
            <w:r w:rsidRPr="009B3174">
              <w:rPr>
                <w:b/>
                <w:bCs/>
                <w:color w:val="2B3949" w:themeColor="background2" w:themeShade="40"/>
              </w:rPr>
              <w:t xml:space="preserve">CAGR </w:t>
            </w:r>
          </w:p>
          <w:p w14:paraId="730DFAC3"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(2021 – 2024)</w:t>
            </w:r>
          </w:p>
        </w:tc>
        <w:tc>
          <w:tcPr>
            <w:tcW w:w="1197" w:type="dxa"/>
            <w:shd w:val="clear" w:color="auto" w:fill="EFFFFF"/>
          </w:tcPr>
          <w:p w14:paraId="7A59F948"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2025 Growth</w:t>
            </w:r>
          </w:p>
        </w:tc>
        <w:tc>
          <w:tcPr>
            <w:tcW w:w="2133" w:type="dxa"/>
            <w:shd w:val="clear" w:color="auto" w:fill="EFFFFF"/>
            <w:vAlign w:val="center"/>
          </w:tcPr>
          <w:p w14:paraId="68BD3577"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Annual Growth Range (2026-2032)</w:t>
            </w:r>
          </w:p>
        </w:tc>
      </w:tr>
      <w:tr w:rsidR="00811E0F" w:rsidRPr="009B3174" w14:paraId="6A979476" w14:textId="77777777" w:rsidTr="00811E0F">
        <w:trPr>
          <w:cantSplit/>
          <w:trHeight w:val="56"/>
        </w:trPr>
        <w:tc>
          <w:tcPr>
            <w:tcW w:w="1980" w:type="dxa"/>
            <w:vAlign w:val="center"/>
          </w:tcPr>
          <w:p w14:paraId="7F8A7E68" w14:textId="77777777" w:rsidR="00811E0F" w:rsidRPr="009B3174" w:rsidRDefault="00811E0F" w:rsidP="009B3174">
            <w:pPr>
              <w:keepNext/>
              <w:rPr>
                <w:b/>
                <w:bCs/>
                <w:kern w:val="24"/>
              </w:rPr>
            </w:pPr>
            <w:r w:rsidRPr="009B3174">
              <w:rPr>
                <w:b/>
                <w:bCs/>
              </w:rPr>
              <w:t>Expense Projection</w:t>
            </w:r>
          </w:p>
        </w:tc>
        <w:tc>
          <w:tcPr>
            <w:tcW w:w="2160" w:type="dxa"/>
          </w:tcPr>
          <w:p w14:paraId="19305061" w14:textId="77777777" w:rsidR="00811E0F" w:rsidRPr="009B3174" w:rsidRDefault="00811E0F" w:rsidP="009B3174">
            <w:pPr>
              <w:keepNext/>
            </w:pPr>
            <w:r w:rsidRPr="009B3174">
              <w:t>2.6% - 16.8%</w:t>
            </w:r>
          </w:p>
        </w:tc>
        <w:tc>
          <w:tcPr>
            <w:tcW w:w="1620" w:type="dxa"/>
          </w:tcPr>
          <w:p w14:paraId="6D8864D7" w14:textId="77777777" w:rsidR="00811E0F" w:rsidRPr="009B3174" w:rsidRDefault="00811E0F" w:rsidP="009B3174">
            <w:pPr>
              <w:keepNext/>
            </w:pPr>
            <w:r w:rsidRPr="009B3174">
              <w:t>11.3%</w:t>
            </w:r>
          </w:p>
        </w:tc>
        <w:tc>
          <w:tcPr>
            <w:tcW w:w="1197" w:type="dxa"/>
          </w:tcPr>
          <w:p w14:paraId="24917083" w14:textId="77777777" w:rsidR="00811E0F" w:rsidRPr="009B3174" w:rsidRDefault="00811E0F" w:rsidP="009B3174">
            <w:pPr>
              <w:keepNext/>
            </w:pPr>
            <w:r w:rsidRPr="009B3174">
              <w:t>10.5%</w:t>
            </w:r>
          </w:p>
        </w:tc>
        <w:tc>
          <w:tcPr>
            <w:tcW w:w="2133" w:type="dxa"/>
          </w:tcPr>
          <w:p w14:paraId="7A961459" w14:textId="77777777" w:rsidR="00811E0F" w:rsidRPr="009B3174" w:rsidRDefault="00811E0F" w:rsidP="009B3174">
            <w:pPr>
              <w:keepNext/>
            </w:pPr>
            <w:r w:rsidRPr="009B3174">
              <w:t>0.0% - 0.2%</w:t>
            </w:r>
          </w:p>
        </w:tc>
      </w:tr>
    </w:tbl>
    <w:p w14:paraId="5359335B" w14:textId="77777777" w:rsidR="001C3D4A" w:rsidRPr="009B3174" w:rsidRDefault="001C3D4A" w:rsidP="009B3174">
      <w:pPr>
        <w:spacing w:after="160"/>
        <w:rPr>
          <w:rFonts w:eastAsia="Aptos"/>
        </w:rPr>
      </w:pPr>
    </w:p>
    <w:p w14:paraId="4F00E175" w14:textId="1BB41EB1" w:rsidR="00811E0F" w:rsidRPr="00811E0F" w:rsidRDefault="00811E0F" w:rsidP="009B3174">
      <w:pPr>
        <w:rPr>
          <w:rFonts w:eastAsia="Aptos"/>
        </w:rPr>
      </w:pPr>
      <w:r w:rsidRPr="009B3174">
        <w:rPr>
          <w:rFonts w:eastAsia="Aptos"/>
        </w:rPr>
        <w:t xml:space="preserve">The CPA notes </w:t>
      </w:r>
      <w:r w:rsidRPr="00811E0F">
        <w:rPr>
          <w:rFonts w:eastAsia="Aptos"/>
        </w:rPr>
        <w:t>the projected total expenses for UMMHC as a percentage of total revenue range from 99.6 percent to 100.1 percent from FY 2025</w:t>
      </w:r>
      <w:r w:rsidRPr="009B3174">
        <w:rPr>
          <w:rFonts w:eastAsia="Aptos"/>
        </w:rPr>
        <w:t>-</w:t>
      </w:r>
      <w:r w:rsidRPr="00811E0F">
        <w:rPr>
          <w:rFonts w:eastAsia="Aptos"/>
        </w:rPr>
        <w:t>2032</w:t>
      </w:r>
      <w:r w:rsidRPr="009B3174">
        <w:rPr>
          <w:rFonts w:eastAsia="Aptos"/>
        </w:rPr>
        <w:t xml:space="preserve"> and </w:t>
      </w:r>
      <w:r w:rsidRPr="00811E0F">
        <w:rPr>
          <w:rFonts w:eastAsia="Aptos"/>
        </w:rPr>
        <w:t xml:space="preserve">that this is consistent with the historical UMMHC’s total expenses as a percentage of total revenue which ranged from 96.1 percent to 101.1 percent from FY 2021 to FY 2024. </w:t>
      </w:r>
    </w:p>
    <w:p w14:paraId="539BC9C2" w14:textId="77777777" w:rsidR="001C3D4A" w:rsidRPr="009B3174" w:rsidRDefault="001C3D4A" w:rsidP="009B3174">
      <w:pPr>
        <w:rPr>
          <w:rFonts w:eastAsia="Aptos"/>
        </w:rPr>
      </w:pPr>
    </w:p>
    <w:p w14:paraId="15C5D121" w14:textId="680A240C" w:rsidR="00940CC4" w:rsidRPr="009B3174" w:rsidRDefault="00940CC4" w:rsidP="009B3174">
      <w:pPr>
        <w:spacing w:after="160"/>
        <w:rPr>
          <w:rFonts w:eastAsia="Aptos"/>
        </w:rPr>
      </w:pPr>
      <w:r w:rsidRPr="009B3174">
        <w:rPr>
          <w:rFonts w:eastAsia="Aptos"/>
        </w:rPr>
        <w:t xml:space="preserve">As a result of its analysis the CPA concluded that operating expenses reflect reasonable estimation of future expenses </w:t>
      </w:r>
      <w:r w:rsidR="006644A9" w:rsidRPr="009B3174">
        <w:rPr>
          <w:rFonts w:eastAsia="Aptos"/>
        </w:rPr>
        <w:t>for</w:t>
      </w:r>
      <w:r w:rsidRPr="009B3174">
        <w:rPr>
          <w:rFonts w:eastAsia="Aptos"/>
        </w:rPr>
        <w:t xml:space="preserve"> the Applicant. </w:t>
      </w:r>
    </w:p>
    <w:p w14:paraId="2061BF64" w14:textId="77777777" w:rsidR="00940CC4" w:rsidRPr="009B3174" w:rsidRDefault="00940CC4" w:rsidP="009B3174">
      <w:pPr>
        <w:spacing w:after="160"/>
        <w:rPr>
          <w:rFonts w:eastAsia="Aptos"/>
          <w:b/>
        </w:rPr>
      </w:pPr>
      <w:r w:rsidRPr="009B3174">
        <w:rPr>
          <w:rFonts w:eastAsia="Aptos"/>
          <w:b/>
        </w:rPr>
        <w:t>Capital Expenditure</w:t>
      </w:r>
    </w:p>
    <w:p w14:paraId="04A83E47" w14:textId="730E7B06" w:rsidR="00811E0F" w:rsidRPr="009B3174" w:rsidRDefault="00811E0F" w:rsidP="009B3174">
      <w:pPr>
        <w:spacing w:after="160"/>
        <w:rPr>
          <w:rFonts w:eastAsia="Aptos"/>
        </w:rPr>
      </w:pPr>
      <w:r w:rsidRPr="009B3174">
        <w:rPr>
          <w:rFonts w:eastAsia="Aptos"/>
        </w:rPr>
        <w:t xml:space="preserve">The CPA reviewed the project costs associated with the Proposed Project. As outlined below, the total anticipated capital expenditures for the Proposed Project are estimated at $59.4 million. The capital expenditures are incorporated within the Applicant’s financial Projections which account for cumulative routine capital expenditures and major projects totaling </w:t>
      </w:r>
      <w:r w:rsidRPr="66F60475">
        <w:rPr>
          <w:rFonts w:ascii="Aptos" w:eastAsia="Aptos" w:hAnsi="Aptos" w:cs="Aptos"/>
          <w:sz w:val="22"/>
          <w:szCs w:val="22"/>
        </w:rPr>
        <w:t>$1</w:t>
      </w:r>
      <w:r w:rsidR="002A68A3">
        <w:rPr>
          <w:rFonts w:ascii="Aptos" w:eastAsia="Aptos" w:hAnsi="Aptos" w:cs="Aptos"/>
          <w:sz w:val="22"/>
          <w:szCs w:val="22"/>
        </w:rPr>
        <w:t>.</w:t>
      </w:r>
      <w:r w:rsidR="162A845F" w:rsidRPr="66F60475">
        <w:rPr>
          <w:rFonts w:ascii="Aptos" w:eastAsia="Aptos" w:hAnsi="Aptos" w:cs="Aptos"/>
          <w:sz w:val="22"/>
          <w:szCs w:val="22"/>
        </w:rPr>
        <w:t>8</w:t>
      </w:r>
      <w:r w:rsidR="002A68A3">
        <w:rPr>
          <w:rFonts w:ascii="Aptos" w:eastAsia="Aptos" w:hAnsi="Aptos" w:cs="Aptos"/>
          <w:sz w:val="22"/>
          <w:szCs w:val="22"/>
        </w:rPr>
        <w:t>8 b</w:t>
      </w:r>
      <w:r w:rsidR="162A845F" w:rsidRPr="66F60475">
        <w:rPr>
          <w:rFonts w:ascii="Aptos" w:eastAsia="Aptos" w:hAnsi="Aptos" w:cs="Aptos"/>
          <w:sz w:val="22"/>
          <w:szCs w:val="22"/>
        </w:rPr>
        <w:t>illion</w:t>
      </w:r>
      <w:r w:rsidR="021A09D7" w:rsidRPr="66F60475">
        <w:rPr>
          <w:rFonts w:eastAsia="Aptos"/>
        </w:rPr>
        <w:t xml:space="preserve"> </w:t>
      </w:r>
      <w:r w:rsidRPr="009B3174">
        <w:rPr>
          <w:rFonts w:eastAsia="Aptos"/>
        </w:rPr>
        <w:t xml:space="preserve">over the next eight years (FY 2025 through FY 2032), </w:t>
      </w:r>
      <w:r w:rsidR="00650DA7" w:rsidRPr="009B3174">
        <w:rPr>
          <w:rFonts w:eastAsia="Aptos"/>
        </w:rPr>
        <w:t>including the</w:t>
      </w:r>
      <w:r w:rsidRPr="009B3174">
        <w:rPr>
          <w:rFonts w:eastAsia="Aptos"/>
        </w:rPr>
        <w:t xml:space="preserve"> Proposed Project</w:t>
      </w:r>
      <w:r w:rsidR="009B3174" w:rsidRPr="009B3174">
        <w:rPr>
          <w:rFonts w:eastAsia="Aptos"/>
        </w:rPr>
        <w:t xml:space="preserve">. </w:t>
      </w:r>
      <w:r w:rsidRPr="009B3174">
        <w:rPr>
          <w:rFonts w:eastAsia="Aptos"/>
        </w:rPr>
        <w:t xml:space="preserve">The </w:t>
      </w:r>
      <w:proofErr w:type="gramStart"/>
      <w:r w:rsidRPr="009B3174">
        <w:rPr>
          <w:rFonts w:eastAsia="Aptos"/>
        </w:rPr>
        <w:t>expenditures</w:t>
      </w:r>
      <w:proofErr w:type="gramEnd"/>
      <w:r w:rsidRPr="009B3174">
        <w:rPr>
          <w:rFonts w:eastAsia="Aptos"/>
        </w:rPr>
        <w:t xml:space="preserve"> related to the </w:t>
      </w:r>
      <w:r w:rsidRPr="009B3174">
        <w:rPr>
          <w:rFonts w:eastAsia="Aptos"/>
        </w:rPr>
        <w:lastRenderedPageBreak/>
        <w:t xml:space="preserve">Proposed Project </w:t>
      </w:r>
      <w:proofErr w:type="gramStart"/>
      <w:r w:rsidRPr="009B3174">
        <w:rPr>
          <w:rFonts w:eastAsia="Aptos"/>
        </w:rPr>
        <w:t>represent</w:t>
      </w:r>
      <w:proofErr w:type="gramEnd"/>
      <w:r w:rsidRPr="009B3174">
        <w:rPr>
          <w:rFonts w:eastAsia="Aptos"/>
        </w:rPr>
        <w:t xml:space="preserve"> approximately 3.2% of the total capital </w:t>
      </w:r>
      <w:r w:rsidR="00DB0FE9" w:rsidRPr="009B3174">
        <w:rPr>
          <w:rFonts w:eastAsia="Aptos"/>
        </w:rPr>
        <w:t>expenditure</w:t>
      </w:r>
      <w:r w:rsidRPr="009B3174">
        <w:rPr>
          <w:rFonts w:eastAsia="Aptos"/>
        </w:rPr>
        <w:t xml:space="preserve"> over this period. As </w:t>
      </w:r>
      <w:r w:rsidR="00DB0FE9" w:rsidRPr="009B3174">
        <w:rPr>
          <w:rFonts w:eastAsia="Aptos"/>
        </w:rPr>
        <w:t>for</w:t>
      </w:r>
      <w:r w:rsidRPr="009B3174">
        <w:rPr>
          <w:rFonts w:eastAsia="Aptos"/>
        </w:rPr>
        <w:t xml:space="preserve"> the balance sheet for FY 2024, the Applicant </w:t>
      </w:r>
      <w:proofErr w:type="gramStart"/>
      <w:r w:rsidRPr="009B3174">
        <w:rPr>
          <w:rFonts w:eastAsia="Aptos"/>
        </w:rPr>
        <w:t>had</w:t>
      </w:r>
      <w:r w:rsidRPr="66F60475">
        <w:rPr>
          <w:rFonts w:ascii="Aptos" w:eastAsia="Aptos" w:hAnsi="Aptos" w:cs="Aptos"/>
          <w:sz w:val="22"/>
          <w:szCs w:val="22"/>
        </w:rPr>
        <w:t xml:space="preserve"> </w:t>
      </w:r>
      <w:r w:rsidR="26E748A0" w:rsidRPr="66F60475">
        <w:rPr>
          <w:rFonts w:ascii="Aptos" w:eastAsia="Aptos" w:hAnsi="Aptos" w:cs="Aptos"/>
          <w:sz w:val="22"/>
          <w:szCs w:val="22"/>
        </w:rPr>
        <w:t>of</w:t>
      </w:r>
      <w:proofErr w:type="gramEnd"/>
      <w:r w:rsidR="26E748A0" w:rsidRPr="66F60475">
        <w:rPr>
          <w:rFonts w:ascii="Aptos" w:eastAsia="Aptos" w:hAnsi="Aptos" w:cs="Aptos"/>
          <w:sz w:val="22"/>
          <w:szCs w:val="22"/>
        </w:rPr>
        <w:t xml:space="preserve"> $1</w:t>
      </w:r>
      <w:r w:rsidR="005C547A">
        <w:rPr>
          <w:rFonts w:ascii="Aptos" w:eastAsia="Aptos" w:hAnsi="Aptos" w:cs="Aptos"/>
          <w:sz w:val="22"/>
          <w:szCs w:val="22"/>
        </w:rPr>
        <w:t>.66</w:t>
      </w:r>
      <w:r w:rsidR="021A09D7" w:rsidRPr="66F60475">
        <w:rPr>
          <w:rFonts w:eastAsia="Aptos"/>
        </w:rPr>
        <w:t xml:space="preserve"> </w:t>
      </w:r>
      <w:r w:rsidR="008553C9">
        <w:rPr>
          <w:rFonts w:eastAsia="Aptos"/>
        </w:rPr>
        <w:t xml:space="preserve">billion </w:t>
      </w:r>
      <w:r w:rsidRPr="009B3174">
        <w:rPr>
          <w:rFonts w:eastAsia="Aptos"/>
        </w:rPr>
        <w:t xml:space="preserve">in cash and short-term investments. Additionally, the financial model indicates that over the eight years of projected financial data, total cash and short-term investments on the balance sheet will average approximately </w:t>
      </w:r>
      <w:r w:rsidR="51A95E0C" w:rsidRPr="66F60475">
        <w:rPr>
          <w:rFonts w:eastAsia="Aptos"/>
        </w:rPr>
        <w:t>$1</w:t>
      </w:r>
      <w:r w:rsidR="005C547A">
        <w:rPr>
          <w:rFonts w:eastAsia="Aptos"/>
        </w:rPr>
        <w:t>.</w:t>
      </w:r>
      <w:r w:rsidR="51A95E0C" w:rsidRPr="66F60475">
        <w:rPr>
          <w:rFonts w:eastAsia="Aptos"/>
        </w:rPr>
        <w:t>63</w:t>
      </w:r>
      <w:r w:rsidR="005C547A">
        <w:rPr>
          <w:rFonts w:eastAsia="Aptos"/>
        </w:rPr>
        <w:t xml:space="preserve"> </w:t>
      </w:r>
      <w:r w:rsidR="0074597B">
        <w:rPr>
          <w:rFonts w:eastAsia="Aptos"/>
        </w:rPr>
        <w:t>billion</w:t>
      </w:r>
      <w:r w:rsidRPr="009B3174">
        <w:rPr>
          <w:rFonts w:eastAsia="Aptos"/>
        </w:rPr>
        <w:t xml:space="preserve"> annually, prior to considering the Applicant’s various assets that can be used to fund the Proposed Project.</w:t>
      </w:r>
    </w:p>
    <w:p w14:paraId="2812F937" w14:textId="1F60050F" w:rsidR="00940CC4" w:rsidRPr="009B3174" w:rsidRDefault="00940CC4" w:rsidP="009B3174">
      <w:pPr>
        <w:spacing w:after="160"/>
        <w:rPr>
          <w:rFonts w:eastAsia="Aptos"/>
        </w:rPr>
      </w:pPr>
      <w:r w:rsidRPr="009B3174">
        <w:rPr>
          <w:rFonts w:eastAsia="Aptos"/>
        </w:rPr>
        <w:t xml:space="preserve">Based on its review, the CPA determined that the capital expenditure projected </w:t>
      </w:r>
      <w:r w:rsidR="00DB0FE9" w:rsidRPr="009B3174">
        <w:rPr>
          <w:rFonts w:eastAsia="Aptos"/>
        </w:rPr>
        <w:t>reflects</w:t>
      </w:r>
      <w:r w:rsidRPr="009B3174">
        <w:rPr>
          <w:rFonts w:eastAsia="Aptos"/>
        </w:rPr>
        <w:t xml:space="preserve"> a reasonable estimation of future capital outlay of UMMHC.</w:t>
      </w:r>
    </w:p>
    <w:p w14:paraId="7AEF8985" w14:textId="77777777" w:rsidR="00940CC4" w:rsidRPr="009B3174" w:rsidRDefault="00940CC4" w:rsidP="009B3174">
      <w:pPr>
        <w:spacing w:after="160"/>
        <w:rPr>
          <w:rFonts w:eastAsia="Aptos"/>
          <w:b/>
          <w:bCs/>
        </w:rPr>
      </w:pPr>
      <w:r w:rsidRPr="009B3174">
        <w:rPr>
          <w:rFonts w:eastAsia="Aptos"/>
          <w:b/>
          <w:bCs/>
        </w:rPr>
        <w:t>CPA Conclusion</w:t>
      </w:r>
    </w:p>
    <w:p w14:paraId="6D74F4B7" w14:textId="2AACD8AC" w:rsidR="00940CC4" w:rsidRPr="009B3174" w:rsidRDefault="28148E77" w:rsidP="009B3174">
      <w:pPr>
        <w:spacing w:after="160"/>
        <w:rPr>
          <w:rFonts w:eastAsia="Aptos"/>
        </w:rPr>
      </w:pPr>
      <w:r w:rsidRPr="6D1FD994">
        <w:rPr>
          <w:rFonts w:eastAsia="Aptos"/>
        </w:rPr>
        <w:t>The CPA concluded “</w:t>
      </w:r>
      <w:r w:rsidR="3FCAEDCE" w:rsidRPr="6D1FD994">
        <w:rPr>
          <w:rFonts w:eastAsia="Aptos"/>
        </w:rPr>
        <w:t>Within the projected financial information, t</w:t>
      </w:r>
      <w:r w:rsidR="44F89C8B" w:rsidRPr="6D1FD994">
        <w:rPr>
          <w:rFonts w:eastAsia="Aptos"/>
        </w:rPr>
        <w:t>he Projections exhibit a cumulative operating EBIDA surplus of approximately 4.</w:t>
      </w:r>
      <w:r w:rsidR="20C0191B" w:rsidRPr="6D1FD994">
        <w:rPr>
          <w:rFonts w:eastAsia="Aptos"/>
        </w:rPr>
        <w:t>6</w:t>
      </w:r>
      <w:r w:rsidR="44F89C8B" w:rsidRPr="6D1FD994">
        <w:rPr>
          <w:rFonts w:eastAsia="Aptos"/>
        </w:rPr>
        <w:t xml:space="preserve"> percent of cumulative projected operating revenue for the</w:t>
      </w:r>
      <w:r w:rsidR="20C0191B" w:rsidRPr="6D1FD994">
        <w:rPr>
          <w:rFonts w:eastAsia="Aptos"/>
        </w:rPr>
        <w:t xml:space="preserve"> </w:t>
      </w:r>
      <w:r w:rsidR="20C0191B">
        <w:t>eight years from FY 2025 through FY 2032</w:t>
      </w:r>
      <w:r w:rsidR="44F89C8B" w:rsidRPr="6D1FD994">
        <w:rPr>
          <w:rFonts w:eastAsia="Aptos"/>
        </w:rPr>
        <w:t>.</w:t>
      </w:r>
      <w:r w:rsidR="1844B0F5" w:rsidRPr="6D1FD994">
        <w:rPr>
          <w:rFonts w:eastAsia="Aptos"/>
        </w:rPr>
        <w:t xml:space="preserve"> </w:t>
      </w:r>
      <w:r w:rsidR="2EECEBAD" w:rsidRPr="6D1FD994">
        <w:rPr>
          <w:rFonts w:eastAsia="Aptos"/>
        </w:rPr>
        <w:t xml:space="preserve">Based on our review of the relevant documents and analysis of the Projections, we </w:t>
      </w:r>
      <w:r w:rsidR="44F89C8B" w:rsidRPr="6D1FD994">
        <w:rPr>
          <w:rFonts w:eastAsia="Aptos"/>
        </w:rPr>
        <w:t>determined the anticipated EBIDA surplus is a reasonable expectation and based upon feasible financial assumptions. Accordingly</w:t>
      </w:r>
      <w:r w:rsidR="178A82BF" w:rsidRPr="6D1FD994">
        <w:rPr>
          <w:rFonts w:eastAsia="Aptos"/>
        </w:rPr>
        <w:t xml:space="preserve">, we </w:t>
      </w:r>
      <w:r w:rsidR="44F89C8B" w:rsidRPr="6D1FD994">
        <w:rPr>
          <w:rFonts w:eastAsia="Aptos"/>
        </w:rPr>
        <w:t>determined that</w:t>
      </w:r>
      <w:r w:rsidR="1844B0F5" w:rsidRPr="6D1FD994">
        <w:rPr>
          <w:rFonts w:eastAsia="Aptos"/>
        </w:rPr>
        <w:t xml:space="preserve"> the</w:t>
      </w:r>
      <w:r w:rsidR="6C491671" w:rsidRPr="6D1FD994">
        <w:rPr>
          <w:rFonts w:eastAsia="Aptos"/>
        </w:rPr>
        <w:t xml:space="preserve"> Projections are reasonable and feasible, and </w:t>
      </w:r>
      <w:r w:rsidR="44F89C8B" w:rsidRPr="6D1FD994">
        <w:rPr>
          <w:rFonts w:eastAsia="Aptos"/>
        </w:rPr>
        <w:t>likely to have a negative impact on the patient panel or result in a liquidation of</w:t>
      </w:r>
      <w:r w:rsidR="20C0191B" w:rsidRPr="6D1FD994">
        <w:rPr>
          <w:rFonts w:eastAsia="Aptos"/>
        </w:rPr>
        <w:t xml:space="preserve"> major</w:t>
      </w:r>
      <w:r w:rsidR="44F89C8B" w:rsidRPr="6D1FD994">
        <w:rPr>
          <w:rFonts w:eastAsia="Aptos"/>
        </w:rPr>
        <w:t xml:space="preserve"> assets of </w:t>
      </w:r>
      <w:proofErr w:type="gramStart"/>
      <w:r w:rsidR="44F89C8B" w:rsidRPr="6D1FD994">
        <w:rPr>
          <w:rFonts w:eastAsia="Aptos"/>
        </w:rPr>
        <w:t>UMMHC.</w:t>
      </w:r>
      <w:r w:rsidR="6C491671" w:rsidRPr="6D1FD994">
        <w:rPr>
          <w:rFonts w:eastAsia="Aptos"/>
        </w:rPr>
        <w:t>”</w:t>
      </w:r>
      <w:proofErr w:type="gramEnd"/>
    </w:p>
    <w:p w14:paraId="6B2DF0EC" w14:textId="759DA470" w:rsidR="00C74A28" w:rsidRPr="00C74A28" w:rsidRDefault="00C74A28" w:rsidP="002D5AB3">
      <w:pPr>
        <w:spacing w:before="240" w:after="160"/>
        <w:rPr>
          <w:rFonts w:eastAsia="Calibri"/>
          <w:b/>
          <w:bCs/>
        </w:rPr>
      </w:pPr>
      <w:r w:rsidRPr="00C74A28">
        <w:rPr>
          <w:rFonts w:eastAsia="Calibri"/>
          <w:b/>
          <w:bCs/>
        </w:rPr>
        <w:t>Supplemental Explanation Request</w:t>
      </w:r>
    </w:p>
    <w:p w14:paraId="2E32D54D" w14:textId="0CB17768" w:rsidR="002B6B3B" w:rsidRDefault="002D5AB3" w:rsidP="002D5AB3">
      <w:pPr>
        <w:spacing w:before="240" w:after="160"/>
        <w:rPr>
          <w:rFonts w:eastAsia="Calibri"/>
        </w:rPr>
      </w:pPr>
      <w:r w:rsidRPr="002D5AB3">
        <w:rPr>
          <w:rFonts w:eastAsia="Calibri"/>
        </w:rPr>
        <w:t xml:space="preserve">In its most recent public financial release for the quarter ended June 30, 2025, </w:t>
      </w:r>
      <w:r w:rsidR="002B6B3B">
        <w:rPr>
          <w:rFonts w:eastAsia="Calibri"/>
        </w:rPr>
        <w:t>UMMHC</w:t>
      </w:r>
      <w:r w:rsidRPr="002D5AB3">
        <w:rPr>
          <w:rFonts w:eastAsia="Calibri"/>
        </w:rPr>
        <w:t xml:space="preserve"> reported a loss of $1M</w:t>
      </w:r>
      <w:r w:rsidR="00A717E0">
        <w:rPr>
          <w:rFonts w:eastAsia="Calibri"/>
        </w:rPr>
        <w:t xml:space="preserve"> </w:t>
      </w:r>
      <w:r w:rsidR="002B6B3B">
        <w:rPr>
          <w:rFonts w:eastAsia="Calibri"/>
        </w:rPr>
        <w:t xml:space="preserve">and therefore the Department followed up with the Applicant </w:t>
      </w:r>
      <w:r w:rsidR="00C74A28">
        <w:rPr>
          <w:rFonts w:eastAsia="Calibri"/>
        </w:rPr>
        <w:t>requesting</w:t>
      </w:r>
      <w:r w:rsidR="002B6B3B">
        <w:rPr>
          <w:rFonts w:eastAsia="Calibri"/>
        </w:rPr>
        <w:t xml:space="preserve"> an explanation as to whether this would have an impact on the Proposed Project or on the Applicant’s Patient Panel.</w:t>
      </w:r>
    </w:p>
    <w:p w14:paraId="3B591CC7" w14:textId="474F5EFE" w:rsidR="002D5AB3" w:rsidRPr="002D5AB3" w:rsidRDefault="002B6B3B" w:rsidP="002D5AB3">
      <w:pPr>
        <w:spacing w:before="240" w:after="160"/>
        <w:rPr>
          <w:rFonts w:eastAsia="Calibri"/>
        </w:rPr>
      </w:pPr>
      <w:r>
        <w:rPr>
          <w:rFonts w:eastAsia="Calibri"/>
        </w:rPr>
        <w:t xml:space="preserve">The Applicant responded that </w:t>
      </w:r>
      <w:r w:rsidR="00BA2AA6">
        <w:rPr>
          <w:rFonts w:eastAsia="Calibri"/>
        </w:rPr>
        <w:t>t</w:t>
      </w:r>
      <w:r w:rsidR="002D5AB3" w:rsidRPr="002D5AB3">
        <w:rPr>
          <w:rFonts w:eastAsia="Calibri"/>
        </w:rPr>
        <w:t>his is a</w:t>
      </w:r>
      <w:r w:rsidR="00BA2AA6">
        <w:rPr>
          <w:rFonts w:eastAsia="Calibri"/>
        </w:rPr>
        <w:t>n</w:t>
      </w:r>
      <w:r w:rsidR="002D5AB3" w:rsidRPr="002D5AB3">
        <w:rPr>
          <w:rFonts w:eastAsia="Calibri"/>
        </w:rPr>
        <w:t xml:space="preserve"> improvement compared to the first and second quarters. The earlier </w:t>
      </w:r>
      <w:r>
        <w:rPr>
          <w:rFonts w:eastAsia="Calibri"/>
        </w:rPr>
        <w:t xml:space="preserve">reported </w:t>
      </w:r>
      <w:r w:rsidR="002D5AB3" w:rsidRPr="002D5AB3">
        <w:rPr>
          <w:rFonts w:eastAsia="Calibri"/>
        </w:rPr>
        <w:t>losses</w:t>
      </w:r>
      <w:r w:rsidRPr="002B6B3B">
        <w:rPr>
          <w:rFonts w:eastAsia="Calibri"/>
        </w:rPr>
        <w:t xml:space="preserve"> of $59M and $28M, respectively</w:t>
      </w:r>
      <w:r>
        <w:rPr>
          <w:rFonts w:eastAsia="Calibri"/>
        </w:rPr>
        <w:t>,</w:t>
      </w:r>
      <w:r w:rsidR="002D5AB3" w:rsidRPr="002D5AB3">
        <w:rPr>
          <w:rFonts w:eastAsia="Calibri"/>
        </w:rPr>
        <w:t xml:space="preserve"> included significant costs associated with opening the 72 new inpatient beds in the North Pavilion in January and integrating Milford Regional Medical Center into the system on October 1.</w:t>
      </w:r>
      <w:r>
        <w:rPr>
          <w:rFonts w:eastAsia="Calibri"/>
        </w:rPr>
        <w:t xml:space="preserve"> The Applicant states </w:t>
      </w:r>
      <w:r w:rsidR="000F073C">
        <w:rPr>
          <w:rFonts w:eastAsia="Calibri"/>
        </w:rPr>
        <w:t xml:space="preserve">that the Proposed Project </w:t>
      </w:r>
      <w:r w:rsidR="00DB0FE9">
        <w:rPr>
          <w:rFonts w:eastAsia="Calibri"/>
        </w:rPr>
        <w:t>has</w:t>
      </w:r>
      <w:r w:rsidR="000F073C">
        <w:rPr>
          <w:rFonts w:eastAsia="Calibri"/>
        </w:rPr>
        <w:t xml:space="preserve"> already been board approved and </w:t>
      </w:r>
      <w:r w:rsidR="008C5593">
        <w:rPr>
          <w:rFonts w:eastAsia="Calibri"/>
        </w:rPr>
        <w:t xml:space="preserve">funds </w:t>
      </w:r>
      <w:r w:rsidR="007755FA">
        <w:rPr>
          <w:rFonts w:eastAsia="Calibri"/>
        </w:rPr>
        <w:t xml:space="preserve">have already been </w:t>
      </w:r>
      <w:r w:rsidR="000F073C">
        <w:rPr>
          <w:rFonts w:eastAsia="Calibri"/>
        </w:rPr>
        <w:t>set aside</w:t>
      </w:r>
      <w:r w:rsidR="004C24DF">
        <w:rPr>
          <w:rFonts w:eastAsia="Calibri"/>
        </w:rPr>
        <w:t xml:space="preserve">. The Applicant stated the </w:t>
      </w:r>
      <w:r>
        <w:rPr>
          <w:rFonts w:eastAsia="Calibri"/>
        </w:rPr>
        <w:t xml:space="preserve">following: </w:t>
      </w:r>
    </w:p>
    <w:p w14:paraId="64B1C15A" w14:textId="42D13E84" w:rsidR="002D5AB3" w:rsidRPr="002B6B3B" w:rsidRDefault="002B6B3B" w:rsidP="002B6B3B">
      <w:pPr>
        <w:spacing w:before="240" w:after="160"/>
        <w:ind w:left="720"/>
        <w:rPr>
          <w:rFonts w:eastAsia="Calibri"/>
          <w:i/>
          <w:iCs/>
        </w:rPr>
      </w:pPr>
      <w:r>
        <w:rPr>
          <w:rFonts w:eastAsia="Calibri"/>
          <w:i/>
          <w:iCs/>
        </w:rPr>
        <w:t>“</w:t>
      </w:r>
      <w:r w:rsidR="002D5AB3" w:rsidRPr="002B6B3B">
        <w:rPr>
          <w:rFonts w:eastAsia="Calibri"/>
          <w:i/>
          <w:iCs/>
        </w:rPr>
        <w:t>Throughout FY25, UMMH</w:t>
      </w:r>
      <w:r w:rsidRPr="002B6B3B">
        <w:rPr>
          <w:rFonts w:eastAsia="Calibri"/>
          <w:i/>
          <w:iCs/>
        </w:rPr>
        <w:t>C</w:t>
      </w:r>
      <w:r w:rsidR="002D5AB3" w:rsidRPr="002B6B3B">
        <w:rPr>
          <w:rFonts w:eastAsia="Calibri"/>
          <w:i/>
          <w:iCs/>
        </w:rPr>
        <w:t xml:space="preserve"> has continued to make capital investments in its operations and infrastructure while maintaining sufficient cash reserves for approved capital projects, including Proton Therapy, Nashoba Satellite Emergency Facility, and the Marlborough Emergency</w:t>
      </w:r>
      <w:r w:rsidR="000F073C">
        <w:rPr>
          <w:rFonts w:eastAsia="Calibri"/>
          <w:i/>
          <w:iCs/>
        </w:rPr>
        <w:t>.</w:t>
      </w:r>
    </w:p>
    <w:p w14:paraId="12538957" w14:textId="400AF6E7" w:rsidR="002D5AB3" w:rsidRPr="000F073C" w:rsidRDefault="002D5AB3" w:rsidP="000F073C">
      <w:pPr>
        <w:spacing w:before="240" w:after="160"/>
        <w:ind w:left="720"/>
        <w:rPr>
          <w:rFonts w:eastAsia="Calibri"/>
          <w:i/>
          <w:iCs/>
        </w:rPr>
      </w:pPr>
      <w:r w:rsidRPr="000F073C">
        <w:rPr>
          <w:rFonts w:eastAsia="Calibri"/>
          <w:i/>
          <w:iCs/>
        </w:rPr>
        <w:t xml:space="preserve">Like other healthcare systems in Massachusetts, UMMH continuously monitors current and projected market conditions, along with the financial, operational, and quality performance of its various programs and services. This ongoing review process may sometimes necessitate modifications to meet patient needs and ensure the long-term financial wellbeing of the system, all while complying with the terms and conditions of previously issued </w:t>
      </w:r>
      <w:proofErr w:type="spellStart"/>
      <w:r w:rsidRPr="000F073C">
        <w:rPr>
          <w:rFonts w:eastAsia="Calibri"/>
          <w:i/>
          <w:iCs/>
        </w:rPr>
        <w:t>DoNs</w:t>
      </w:r>
      <w:proofErr w:type="spellEnd"/>
      <w:r w:rsidRPr="000F073C">
        <w:rPr>
          <w:rFonts w:eastAsia="Calibri"/>
          <w:i/>
          <w:iCs/>
        </w:rPr>
        <w:t xml:space="preserve">. UMMH must provide a balanced set of programs for our unique patient payer population to operate a sustainable, lower cost academic safety net health care system that keeps patients local for their health </w:t>
      </w:r>
      <w:proofErr w:type="gramStart"/>
      <w:r w:rsidR="00F710C7" w:rsidRPr="000F073C">
        <w:rPr>
          <w:rFonts w:eastAsia="Calibri"/>
          <w:i/>
          <w:iCs/>
        </w:rPr>
        <w:t>care</w:t>
      </w:r>
      <w:r w:rsidR="00F710C7">
        <w:rPr>
          <w:rFonts w:eastAsia="Calibri"/>
          <w:i/>
          <w:iCs/>
        </w:rPr>
        <w:t>.”</w:t>
      </w:r>
      <w:proofErr w:type="gramEnd"/>
    </w:p>
    <w:p w14:paraId="1A080E17" w14:textId="2C97A70A" w:rsidR="001F2A30" w:rsidRPr="00174F97" w:rsidRDefault="001F2A30" w:rsidP="00174F97">
      <w:pPr>
        <w:spacing w:before="240" w:after="160"/>
        <w:rPr>
          <w:rFonts w:eastAsia="Calibri"/>
          <w:b/>
          <w:bCs/>
          <w:i/>
          <w:iCs/>
        </w:rPr>
      </w:pPr>
      <w:r w:rsidRPr="00174F97">
        <w:rPr>
          <w:rFonts w:eastAsia="Calibri"/>
          <w:b/>
          <w:bCs/>
          <w:i/>
          <w:iCs/>
        </w:rPr>
        <w:lastRenderedPageBreak/>
        <w:t xml:space="preserve">Factor 4 Analysis </w:t>
      </w:r>
    </w:p>
    <w:p w14:paraId="29A17285" w14:textId="50EC0130" w:rsidR="001F2A30" w:rsidRPr="00174F97" w:rsidRDefault="000F6C57" w:rsidP="00174F97">
      <w:pPr>
        <w:rPr>
          <w:rFonts w:eastAsia="Calibri"/>
        </w:rPr>
      </w:pPr>
      <w:r>
        <w:rPr>
          <w:rFonts w:eastAsia="Calibri"/>
        </w:rPr>
        <w:t xml:space="preserve">Staff </w:t>
      </w:r>
      <w:proofErr w:type="gramStart"/>
      <w:r>
        <w:rPr>
          <w:rFonts w:eastAsia="Calibri"/>
        </w:rPr>
        <w:t>is</w:t>
      </w:r>
      <w:proofErr w:type="gramEnd"/>
      <w:r>
        <w:rPr>
          <w:rFonts w:eastAsia="Calibri"/>
        </w:rPr>
        <w:t xml:space="preserve"> satisfied with the CPA’s analysis and the Applicant’s assertions regarding </w:t>
      </w:r>
      <w:r w:rsidR="00927CFD">
        <w:rPr>
          <w:rFonts w:eastAsia="Calibri"/>
        </w:rPr>
        <w:t xml:space="preserve">their </w:t>
      </w:r>
      <w:r w:rsidR="00927CFD" w:rsidRPr="002D5AB3">
        <w:rPr>
          <w:rFonts w:eastAsia="Calibri"/>
        </w:rPr>
        <w:t>most recent public financial release for the quarter ended June 30, 2025</w:t>
      </w:r>
      <w:r w:rsidR="00927CFD">
        <w:rPr>
          <w:rFonts w:eastAsia="Calibri"/>
        </w:rPr>
        <w:t xml:space="preserve">. </w:t>
      </w:r>
      <w:r w:rsidR="001F2A30" w:rsidRPr="00174F97">
        <w:rPr>
          <w:rFonts w:eastAsia="Calibri"/>
        </w:rPr>
        <w:t xml:space="preserve">As a result of information provided by the Applicant, staff </w:t>
      </w:r>
      <w:proofErr w:type="gramStart"/>
      <w:r w:rsidR="001F2A30" w:rsidRPr="00174F97">
        <w:rPr>
          <w:rFonts w:eastAsia="Calibri"/>
        </w:rPr>
        <w:t>finds</w:t>
      </w:r>
      <w:proofErr w:type="gramEnd"/>
      <w:r w:rsidR="001F2A30" w:rsidRPr="00174F97">
        <w:rPr>
          <w:rFonts w:eastAsia="Calibri"/>
        </w:rPr>
        <w:t xml:space="preserve"> that the Applicant has met</w:t>
      </w:r>
      <w:r w:rsidR="00BF3731">
        <w:rPr>
          <w:rFonts w:eastAsia="Calibri"/>
        </w:rPr>
        <w:t xml:space="preserve"> the requirements of</w:t>
      </w:r>
      <w:r w:rsidR="001F2A30" w:rsidRPr="00174F97">
        <w:rPr>
          <w:rFonts w:eastAsia="Calibri"/>
        </w:rPr>
        <w:t xml:space="preserve"> Factor 4.</w:t>
      </w:r>
    </w:p>
    <w:p w14:paraId="3CC36793" w14:textId="77777777" w:rsidR="00906F30" w:rsidRPr="00174F97" w:rsidRDefault="00906F30" w:rsidP="00174F97">
      <w:pPr>
        <w:rPr>
          <w:rFonts w:eastAsia="Calibri"/>
        </w:rPr>
      </w:pPr>
    </w:p>
    <w:p w14:paraId="1C88E43B" w14:textId="2C1C0FBF" w:rsidR="009B3174" w:rsidRPr="0016432D" w:rsidRDefault="002D535F" w:rsidP="0016432D">
      <w:pPr>
        <w:pStyle w:val="Heading1"/>
        <w:spacing w:before="0" w:line="240" w:lineRule="auto"/>
        <w:contextualSpacing/>
        <w:rPr>
          <w:rFonts w:asciiTheme="minorHAnsi" w:hAnsiTheme="minorHAnsi" w:cstheme="minorBidi"/>
        </w:rPr>
      </w:pPr>
      <w:bookmarkStart w:id="81" w:name="_Toc157428837"/>
      <w:bookmarkStart w:id="82" w:name="_Toc213415531"/>
      <w:r w:rsidRPr="6CE004FB">
        <w:rPr>
          <w:rFonts w:asciiTheme="minorHAnsi" w:hAnsiTheme="minorHAnsi" w:cstheme="minorBidi"/>
        </w:rPr>
        <w:t>Factor 5: Relative Merit</w:t>
      </w:r>
      <w:bookmarkEnd w:id="81"/>
      <w:bookmarkEnd w:id="82"/>
    </w:p>
    <w:p w14:paraId="7482CE94" w14:textId="77777777" w:rsidR="00F15C14" w:rsidRDefault="00F15C14" w:rsidP="00D10CAE">
      <w:pPr>
        <w:autoSpaceDE w:val="0"/>
        <w:autoSpaceDN w:val="0"/>
        <w:adjustRightInd w:val="0"/>
        <w:spacing w:after="240"/>
        <w:rPr>
          <w:rFonts w:cs="Times New Roman"/>
          <w:color w:val="000000" w:themeColor="text1"/>
        </w:rPr>
      </w:pPr>
    </w:p>
    <w:p w14:paraId="2D54486F" w14:textId="7FD6F505" w:rsidR="00F42948" w:rsidRDefault="306DE5BC" w:rsidP="00D10CAE">
      <w:pPr>
        <w:autoSpaceDE w:val="0"/>
        <w:autoSpaceDN w:val="0"/>
        <w:adjustRightInd w:val="0"/>
        <w:spacing w:after="240"/>
        <w:rPr>
          <w:rFonts w:cs="Times New Roman"/>
          <w:color w:val="000000" w:themeColor="text1"/>
        </w:rPr>
      </w:pPr>
      <w:r w:rsidRPr="56F4C54F">
        <w:rPr>
          <w:rFonts w:cs="Times New Roman"/>
          <w:color w:val="000000" w:themeColor="text1"/>
        </w:rPr>
        <w:t xml:space="preserve">The Applicant has provided sufficient evidence that the Proposed Project, on balance, is superior to alternative and substitute methods for meeting the existing Patient Panel needs identified by the Applicant pursuant to 105 CMR 100.210(A)(1). </w:t>
      </w:r>
      <w:r w:rsidR="19B8A1D9" w:rsidRPr="56F4C54F">
        <w:rPr>
          <w:rFonts w:cs="Times New Roman"/>
          <w:color w:val="000000" w:themeColor="text1"/>
        </w:rPr>
        <w:t xml:space="preserve">Evaluation of 105 CMR 100.210(A)(5) shall </w:t>
      </w:r>
      <w:proofErr w:type="gramStart"/>
      <w:r w:rsidR="19B8A1D9" w:rsidRPr="56F4C54F">
        <w:rPr>
          <w:rFonts w:cs="Times New Roman"/>
          <w:color w:val="000000" w:themeColor="text1"/>
        </w:rPr>
        <w:t>take into account</w:t>
      </w:r>
      <w:proofErr w:type="gramEnd"/>
      <w:r w:rsidR="19B8A1D9" w:rsidRPr="56F4C54F">
        <w:rPr>
          <w:rFonts w:cs="Times New Roman"/>
          <w:color w:val="000000" w:themeColor="text1"/>
        </w:rPr>
        <w:t xml:space="preserve">, at a minimum, the quality, efficiency, and capital and operating costs of the Proposed Project relative to potential alternatives or substitutes, </w:t>
      </w:r>
      <w:r w:rsidR="5A5E16A3" w:rsidRPr="56F4C54F">
        <w:rPr>
          <w:rFonts w:cs="Times New Roman"/>
          <w:color w:val="000000" w:themeColor="text1"/>
        </w:rPr>
        <w:t xml:space="preserve">including alternative evidence-based strategies and public health interventions. </w:t>
      </w:r>
    </w:p>
    <w:p w14:paraId="178753B4" w14:textId="315A444A" w:rsidR="00E2173C" w:rsidRPr="00B97A2E" w:rsidRDefault="51E3A6B4" w:rsidP="003124DC">
      <w:pPr>
        <w:autoSpaceDE w:val="0"/>
        <w:autoSpaceDN w:val="0"/>
        <w:adjustRightInd w:val="0"/>
        <w:spacing w:after="240"/>
        <w:rPr>
          <w:rFonts w:cs="Times New Roman"/>
          <w:color w:val="000000" w:themeColor="text1"/>
        </w:rPr>
      </w:pPr>
      <w:r w:rsidRPr="56F4C54F">
        <w:rPr>
          <w:rFonts w:cs="Times New Roman"/>
          <w:color w:val="000000" w:themeColor="text1"/>
        </w:rPr>
        <w:t xml:space="preserve">The Applicant </w:t>
      </w:r>
      <w:r w:rsidR="4E64125B" w:rsidRPr="56F4C54F">
        <w:rPr>
          <w:rFonts w:cs="Times New Roman"/>
          <w:color w:val="000000" w:themeColor="text1"/>
        </w:rPr>
        <w:t>considered and rejected two alternatives to the Proposed Project:</w:t>
      </w:r>
      <w:r w:rsidRPr="56F4C54F">
        <w:rPr>
          <w:rFonts w:cs="Times New Roman"/>
          <w:color w:val="000000" w:themeColor="text1"/>
        </w:rPr>
        <w:t xml:space="preserve"> </w:t>
      </w:r>
    </w:p>
    <w:p w14:paraId="60B0C753" w14:textId="1AB11505" w:rsidR="00FF7CA0" w:rsidRPr="00D7354D" w:rsidRDefault="7B338889" w:rsidP="505B491A">
      <w:pPr>
        <w:autoSpaceDE w:val="0"/>
        <w:autoSpaceDN w:val="0"/>
        <w:adjustRightInd w:val="0"/>
        <w:rPr>
          <w:rFonts w:cs="Times New Roman"/>
          <w:b/>
          <w:color w:val="000000" w:themeColor="text1"/>
        </w:rPr>
      </w:pPr>
      <w:r w:rsidRPr="003124DC">
        <w:rPr>
          <w:rFonts w:cs="Times New Roman"/>
          <w:b/>
          <w:color w:val="000000" w:themeColor="text1"/>
        </w:rPr>
        <w:t>Alternative</w:t>
      </w:r>
      <w:r w:rsidR="2D846CF1" w:rsidRPr="003124DC">
        <w:rPr>
          <w:rFonts w:cs="Times New Roman"/>
          <w:b/>
          <w:color w:val="000000" w:themeColor="text1"/>
        </w:rPr>
        <w:t xml:space="preserve"> #1:</w:t>
      </w:r>
      <w:r w:rsidRPr="003124DC">
        <w:rPr>
          <w:rFonts w:cs="Times New Roman"/>
          <w:b/>
          <w:color w:val="000000" w:themeColor="text1"/>
        </w:rPr>
        <w:t xml:space="preserve"> </w:t>
      </w:r>
      <w:r w:rsidR="2D846CF1" w:rsidRPr="003124DC">
        <w:rPr>
          <w:rFonts w:cs="Times New Roman"/>
          <w:b/>
          <w:color w:val="000000" w:themeColor="text1"/>
        </w:rPr>
        <w:t>Not establishing PBT services at UMMHC</w:t>
      </w:r>
      <w:r w:rsidR="008925D8" w:rsidRPr="003124DC">
        <w:rPr>
          <w:rFonts w:cs="Times New Roman"/>
          <w:b/>
          <w:color w:val="000000" w:themeColor="text1"/>
        </w:rPr>
        <w:t xml:space="preserve"> Cancer Center. </w:t>
      </w:r>
    </w:p>
    <w:p w14:paraId="2C826D37" w14:textId="2CA4B527" w:rsidR="505B491A" w:rsidRDefault="505B491A" w:rsidP="505B491A">
      <w:pPr>
        <w:rPr>
          <w:rFonts w:cs="Times New Roman"/>
          <w:color w:val="000000" w:themeColor="text1"/>
          <w:u w:val="single"/>
        </w:rPr>
      </w:pPr>
    </w:p>
    <w:p w14:paraId="7543130B" w14:textId="1A9FDE59" w:rsidR="00277D0D" w:rsidRPr="00D7354D" w:rsidRDefault="744A9744" w:rsidP="505B491A">
      <w:pPr>
        <w:autoSpaceDE w:val="0"/>
        <w:autoSpaceDN w:val="0"/>
        <w:adjustRightInd w:val="0"/>
        <w:rPr>
          <w:rFonts w:cs="Times New Roman"/>
          <w:color w:val="000000" w:themeColor="text1"/>
          <w:u w:val="single"/>
        </w:rPr>
      </w:pPr>
      <w:r w:rsidRPr="62A1AE68">
        <w:rPr>
          <w:rFonts w:cs="Times New Roman"/>
          <w:color w:val="000000" w:themeColor="text1"/>
        </w:rPr>
        <w:t xml:space="preserve">Quality: </w:t>
      </w:r>
      <w:r w:rsidR="3991415E" w:rsidRPr="62A1AE68">
        <w:rPr>
          <w:rFonts w:cs="Times New Roman"/>
          <w:color w:val="000000" w:themeColor="text1"/>
        </w:rPr>
        <w:t xml:space="preserve">Under this alternative, </w:t>
      </w:r>
      <w:r w:rsidR="3D86598C" w:rsidRPr="62A1AE68">
        <w:rPr>
          <w:rFonts w:cs="Times New Roman"/>
          <w:color w:val="000000" w:themeColor="text1"/>
        </w:rPr>
        <w:t>UMMHC’s</w:t>
      </w:r>
      <w:r w:rsidR="3991415E" w:rsidRPr="62A1AE68">
        <w:rPr>
          <w:rFonts w:cs="Times New Roman"/>
          <w:color w:val="000000" w:themeColor="text1"/>
        </w:rPr>
        <w:t xml:space="preserve"> </w:t>
      </w:r>
      <w:r w:rsidR="7519C993" w:rsidRPr="62A1AE68">
        <w:rPr>
          <w:rFonts w:cs="Times New Roman"/>
          <w:color w:val="000000" w:themeColor="text1"/>
        </w:rPr>
        <w:t xml:space="preserve">patients who meet the clinical criteria for PBT and </w:t>
      </w:r>
      <w:r w:rsidR="5AC29BF3" w:rsidRPr="62A1AE68">
        <w:rPr>
          <w:rFonts w:cs="Times New Roman"/>
          <w:color w:val="000000" w:themeColor="text1"/>
        </w:rPr>
        <w:t xml:space="preserve">who are able to </w:t>
      </w:r>
      <w:r w:rsidR="00CC1772" w:rsidRPr="62A1AE68">
        <w:rPr>
          <w:rFonts w:cs="Times New Roman"/>
          <w:color w:val="000000" w:themeColor="text1"/>
        </w:rPr>
        <w:t>secure</w:t>
      </w:r>
      <w:r w:rsidR="5AC29BF3" w:rsidRPr="62A1AE68">
        <w:rPr>
          <w:rFonts w:cs="Times New Roman"/>
          <w:color w:val="000000" w:themeColor="text1"/>
        </w:rPr>
        <w:t xml:space="preserve"> appointments for PBT </w:t>
      </w:r>
      <w:r w:rsidR="3991415E" w:rsidRPr="62A1AE68">
        <w:rPr>
          <w:rFonts w:cs="Times New Roman"/>
          <w:color w:val="000000" w:themeColor="text1"/>
        </w:rPr>
        <w:t>would continue to</w:t>
      </w:r>
      <w:r w:rsidR="7519C993" w:rsidRPr="62A1AE68">
        <w:rPr>
          <w:rFonts w:cs="Times New Roman"/>
          <w:color w:val="000000" w:themeColor="text1"/>
        </w:rPr>
        <w:t xml:space="preserve"> have </w:t>
      </w:r>
      <w:r w:rsidR="330456A1" w:rsidRPr="62A1AE68">
        <w:rPr>
          <w:rFonts w:cs="Times New Roman"/>
          <w:color w:val="000000" w:themeColor="text1"/>
        </w:rPr>
        <w:t>to travel</w:t>
      </w:r>
      <w:r w:rsidR="3991415E" w:rsidRPr="62A1AE68">
        <w:rPr>
          <w:rFonts w:cs="Times New Roman"/>
          <w:color w:val="000000" w:themeColor="text1"/>
        </w:rPr>
        <w:t xml:space="preserve"> and incur </w:t>
      </w:r>
      <w:r w:rsidR="5AC29BF3" w:rsidRPr="62A1AE68">
        <w:rPr>
          <w:rFonts w:cs="Times New Roman"/>
          <w:color w:val="000000" w:themeColor="text1"/>
        </w:rPr>
        <w:t>personal</w:t>
      </w:r>
      <w:r w:rsidR="330456A1" w:rsidRPr="62A1AE68">
        <w:rPr>
          <w:rFonts w:cs="Times New Roman"/>
          <w:color w:val="000000" w:themeColor="text1"/>
        </w:rPr>
        <w:t xml:space="preserve"> associated</w:t>
      </w:r>
      <w:r w:rsidR="5AC29BF3" w:rsidRPr="62A1AE68">
        <w:rPr>
          <w:rFonts w:cs="Times New Roman"/>
          <w:color w:val="000000" w:themeColor="text1"/>
        </w:rPr>
        <w:t xml:space="preserve"> expenses </w:t>
      </w:r>
      <w:r w:rsidR="3991415E" w:rsidRPr="62A1AE68">
        <w:rPr>
          <w:rFonts w:cs="Times New Roman"/>
          <w:color w:val="000000" w:themeColor="text1"/>
        </w:rPr>
        <w:t xml:space="preserve">to access the only Massachusetts </w:t>
      </w:r>
      <w:r w:rsidR="330456A1" w:rsidRPr="62A1AE68">
        <w:rPr>
          <w:rFonts w:cs="Times New Roman"/>
          <w:color w:val="000000" w:themeColor="text1"/>
        </w:rPr>
        <w:t xml:space="preserve">provider </w:t>
      </w:r>
      <w:r w:rsidR="3991415E" w:rsidRPr="62A1AE68">
        <w:rPr>
          <w:rFonts w:cs="Times New Roman"/>
          <w:color w:val="000000" w:themeColor="text1"/>
        </w:rPr>
        <w:t xml:space="preserve">located in Boston </w:t>
      </w:r>
      <w:r w:rsidR="00CC1772" w:rsidRPr="62A1AE68">
        <w:rPr>
          <w:rFonts w:cs="Times New Roman"/>
          <w:color w:val="000000" w:themeColor="text1"/>
        </w:rPr>
        <w:t xml:space="preserve">or New York </w:t>
      </w:r>
      <w:r w:rsidR="2711ABFD" w:rsidRPr="62A1AE68">
        <w:rPr>
          <w:rFonts w:cs="Times New Roman"/>
          <w:color w:val="000000" w:themeColor="text1"/>
        </w:rPr>
        <w:t>City or</w:t>
      </w:r>
      <w:r w:rsidR="3991415E" w:rsidRPr="62A1AE68">
        <w:rPr>
          <w:rFonts w:cs="Times New Roman"/>
          <w:color w:val="000000" w:themeColor="text1"/>
        </w:rPr>
        <w:t xml:space="preserve"> would forgo </w:t>
      </w:r>
      <w:r w:rsidR="6062361B" w:rsidRPr="62A1AE68">
        <w:rPr>
          <w:rFonts w:cs="Times New Roman"/>
          <w:color w:val="000000" w:themeColor="text1"/>
        </w:rPr>
        <w:t>PBT</w:t>
      </w:r>
      <w:r w:rsidR="3494E456" w:rsidRPr="62A1AE68">
        <w:rPr>
          <w:rFonts w:cs="Times New Roman"/>
          <w:color w:val="000000" w:themeColor="text1"/>
        </w:rPr>
        <w:t>.</w:t>
      </w:r>
      <w:r w:rsidR="3991415E" w:rsidRPr="62A1AE68">
        <w:rPr>
          <w:rFonts w:cs="Times New Roman"/>
          <w:color w:val="000000" w:themeColor="text1"/>
        </w:rPr>
        <w:t xml:space="preserve"> </w:t>
      </w:r>
      <w:r w:rsidR="3494E456" w:rsidRPr="62A1AE68">
        <w:rPr>
          <w:rFonts w:cs="Times New Roman"/>
          <w:color w:val="000000" w:themeColor="text1"/>
        </w:rPr>
        <w:t>(Currently, t</w:t>
      </w:r>
      <w:r w:rsidR="3991415E" w:rsidRPr="62A1AE68">
        <w:rPr>
          <w:rFonts w:cs="Times New Roman"/>
          <w:color w:val="000000" w:themeColor="text1"/>
        </w:rPr>
        <w:t xml:space="preserve">he next closest </w:t>
      </w:r>
      <w:r w:rsidR="6062361B" w:rsidRPr="62A1AE68">
        <w:rPr>
          <w:rFonts w:cs="Times New Roman"/>
          <w:color w:val="000000" w:themeColor="text1"/>
        </w:rPr>
        <w:t>PBT</w:t>
      </w:r>
      <w:r w:rsidR="3991415E" w:rsidRPr="62A1AE68">
        <w:rPr>
          <w:rFonts w:cs="Times New Roman"/>
          <w:color w:val="000000" w:themeColor="text1"/>
        </w:rPr>
        <w:t xml:space="preserve"> facility is the New York Proton Center at 225 East 126</w:t>
      </w:r>
      <w:r w:rsidR="3991415E" w:rsidRPr="62A1AE68">
        <w:rPr>
          <w:rFonts w:cs="Times New Roman"/>
          <w:color w:val="000000" w:themeColor="text1"/>
          <w:vertAlign w:val="superscript"/>
        </w:rPr>
        <w:t>th</w:t>
      </w:r>
      <w:r w:rsidR="3991415E" w:rsidRPr="62A1AE68">
        <w:rPr>
          <w:rFonts w:cs="Times New Roman"/>
          <w:color w:val="000000" w:themeColor="text1"/>
        </w:rPr>
        <w:t xml:space="preserve"> St, New York, NY 10035.</w:t>
      </w:r>
      <w:r w:rsidR="3494E456" w:rsidRPr="62A1AE68">
        <w:rPr>
          <w:rFonts w:cs="Times New Roman"/>
          <w:color w:val="000000" w:themeColor="text1"/>
        </w:rPr>
        <w:t>)</w:t>
      </w:r>
      <w:r w:rsidR="7DD1174A" w:rsidRPr="62A1AE68">
        <w:rPr>
          <w:rFonts w:cs="Times New Roman"/>
          <w:color w:val="000000" w:themeColor="text1"/>
        </w:rPr>
        <w:t xml:space="preserve"> </w:t>
      </w:r>
      <w:r w:rsidR="3BE6AACF" w:rsidRPr="62A1AE68">
        <w:rPr>
          <w:rFonts w:cs="Times New Roman"/>
          <w:color w:val="000000" w:themeColor="text1"/>
        </w:rPr>
        <w:t>(</w:t>
      </w:r>
      <w:r w:rsidR="7DD1174A" w:rsidRPr="62A1AE68">
        <w:rPr>
          <w:rFonts w:cs="Times New Roman"/>
          <w:color w:val="000000" w:themeColor="text1"/>
        </w:rPr>
        <w:t>Staff notes that the recent approval of the two PBT services in Rhode Island and Connecticut</w:t>
      </w:r>
      <w:r w:rsidR="3BE6AACF" w:rsidRPr="62A1AE68">
        <w:rPr>
          <w:rFonts w:cs="Times New Roman"/>
          <w:color w:val="000000" w:themeColor="text1"/>
        </w:rPr>
        <w:t xml:space="preserve"> </w:t>
      </w:r>
      <w:r w:rsidR="2711ABFD" w:rsidRPr="62A1AE68">
        <w:rPr>
          <w:rFonts w:cs="Times New Roman"/>
          <w:color w:val="000000" w:themeColor="text1"/>
        </w:rPr>
        <w:t xml:space="preserve">does not </w:t>
      </w:r>
      <w:r w:rsidR="5846F94E" w:rsidRPr="62A1AE68">
        <w:rPr>
          <w:rFonts w:cs="Times New Roman"/>
          <w:color w:val="000000" w:themeColor="text1"/>
        </w:rPr>
        <w:t xml:space="preserve">completely </w:t>
      </w:r>
      <w:r w:rsidR="2711ABFD" w:rsidRPr="62A1AE68">
        <w:rPr>
          <w:rFonts w:cs="Times New Roman"/>
          <w:color w:val="000000" w:themeColor="text1"/>
        </w:rPr>
        <w:t>mitigate</w:t>
      </w:r>
      <w:r w:rsidR="3BE6AACF" w:rsidRPr="62A1AE68">
        <w:rPr>
          <w:rFonts w:cs="Times New Roman"/>
          <w:color w:val="000000" w:themeColor="text1"/>
        </w:rPr>
        <w:t xml:space="preserve"> the toll of travel for patients and their families.)</w:t>
      </w:r>
    </w:p>
    <w:p w14:paraId="4F40A85F" w14:textId="77777777" w:rsidR="00BC773D" w:rsidRDefault="00BC773D" w:rsidP="00564A50">
      <w:pPr>
        <w:autoSpaceDE w:val="0"/>
        <w:autoSpaceDN w:val="0"/>
        <w:adjustRightInd w:val="0"/>
        <w:rPr>
          <w:rFonts w:cs="Times New Roman"/>
          <w:color w:val="000000" w:themeColor="text1"/>
          <w:u w:val="single"/>
        </w:rPr>
      </w:pPr>
    </w:p>
    <w:p w14:paraId="5D40B408" w14:textId="2AD06047" w:rsidR="00F42948" w:rsidRPr="0080101D" w:rsidRDefault="6BF8C132" w:rsidP="505B491A">
      <w:pPr>
        <w:autoSpaceDE w:val="0"/>
        <w:autoSpaceDN w:val="0"/>
        <w:adjustRightInd w:val="0"/>
        <w:rPr>
          <w:rFonts w:cs="Times New Roman"/>
          <w:color w:val="000000" w:themeColor="text1"/>
        </w:rPr>
      </w:pPr>
      <w:r w:rsidRPr="505B491A">
        <w:rPr>
          <w:rFonts w:cs="Times New Roman"/>
          <w:color w:val="000000" w:themeColor="text1"/>
        </w:rPr>
        <w:t xml:space="preserve">Efficiency: </w:t>
      </w:r>
      <w:r w:rsidR="56EAAD94" w:rsidRPr="56F4C54F">
        <w:rPr>
          <w:rFonts w:cs="Times New Roman"/>
          <w:color w:val="000000" w:themeColor="text1"/>
        </w:rPr>
        <w:t xml:space="preserve">As described earlier, without the </w:t>
      </w:r>
      <w:r w:rsidR="394354EB" w:rsidRPr="56F4C54F">
        <w:rPr>
          <w:rFonts w:cs="Times New Roman"/>
          <w:color w:val="000000" w:themeColor="text1"/>
        </w:rPr>
        <w:t xml:space="preserve">Proposed Project serving </w:t>
      </w:r>
      <w:r w:rsidR="26305C26" w:rsidRPr="56F4C54F">
        <w:rPr>
          <w:rFonts w:cs="Times New Roman"/>
          <w:color w:val="000000" w:themeColor="text1"/>
        </w:rPr>
        <w:t>th</w:t>
      </w:r>
      <w:r w:rsidR="01FD480A" w:rsidRPr="56F4C54F">
        <w:rPr>
          <w:rFonts w:cs="Times New Roman"/>
          <w:color w:val="000000" w:themeColor="text1"/>
        </w:rPr>
        <w:t>ose</w:t>
      </w:r>
      <w:r w:rsidR="26305C26" w:rsidRPr="56F4C54F">
        <w:rPr>
          <w:rFonts w:cs="Times New Roman"/>
          <w:color w:val="000000" w:themeColor="text1"/>
        </w:rPr>
        <w:t xml:space="preserve"> patients who meet the clinical criteria for PBT therapy, insufficient local access </w:t>
      </w:r>
      <w:r w:rsidR="2A81EC99" w:rsidRPr="56F4C54F">
        <w:rPr>
          <w:rFonts w:cs="Times New Roman"/>
          <w:color w:val="000000" w:themeColor="text1"/>
        </w:rPr>
        <w:t>a</w:t>
      </w:r>
      <w:r w:rsidR="34018555" w:rsidRPr="56F4C54F">
        <w:rPr>
          <w:rFonts w:cs="Times New Roman"/>
          <w:color w:val="000000" w:themeColor="text1"/>
        </w:rPr>
        <w:t>ffects</w:t>
      </w:r>
      <w:r w:rsidR="26305C26" w:rsidRPr="56F4C54F">
        <w:rPr>
          <w:rFonts w:cs="Times New Roman"/>
          <w:color w:val="000000" w:themeColor="text1"/>
        </w:rPr>
        <w:t xml:space="preserve"> quality of </w:t>
      </w:r>
      <w:r w:rsidR="01FD480A" w:rsidRPr="56F4C54F">
        <w:rPr>
          <w:rFonts w:cs="Times New Roman"/>
          <w:color w:val="000000" w:themeColor="text1"/>
        </w:rPr>
        <w:t xml:space="preserve">life during treatments </w:t>
      </w:r>
      <w:r w:rsidR="29472B3D" w:rsidRPr="56F4C54F">
        <w:rPr>
          <w:rFonts w:cs="Times New Roman"/>
          <w:color w:val="000000" w:themeColor="text1"/>
        </w:rPr>
        <w:t>due to daily travel burden</w:t>
      </w:r>
      <w:r w:rsidR="394354EB" w:rsidRPr="56F4C54F">
        <w:rPr>
          <w:rFonts w:cs="Times New Roman"/>
          <w:color w:val="000000" w:themeColor="text1"/>
        </w:rPr>
        <w:t>; and</w:t>
      </w:r>
      <w:r w:rsidR="29472B3D" w:rsidRPr="56F4C54F">
        <w:rPr>
          <w:rFonts w:cs="Times New Roman"/>
          <w:color w:val="000000" w:themeColor="text1"/>
        </w:rPr>
        <w:t xml:space="preserve"> if </w:t>
      </w:r>
      <w:r w:rsidR="26305C26" w:rsidRPr="56F4C54F">
        <w:rPr>
          <w:rFonts w:cs="Times New Roman"/>
          <w:color w:val="000000" w:themeColor="text1"/>
        </w:rPr>
        <w:t xml:space="preserve">they </w:t>
      </w:r>
      <w:r w:rsidR="29472B3D" w:rsidRPr="56F4C54F">
        <w:rPr>
          <w:rFonts w:cs="Times New Roman"/>
          <w:color w:val="000000" w:themeColor="text1"/>
        </w:rPr>
        <w:t xml:space="preserve">are unable to </w:t>
      </w:r>
      <w:r w:rsidR="26305C26" w:rsidRPr="56F4C54F">
        <w:rPr>
          <w:rFonts w:cs="Times New Roman"/>
          <w:color w:val="000000" w:themeColor="text1"/>
        </w:rPr>
        <w:t>travel</w:t>
      </w:r>
      <w:r w:rsidR="56EAAD94" w:rsidRPr="56F4C54F">
        <w:rPr>
          <w:rFonts w:cs="Times New Roman"/>
          <w:color w:val="000000" w:themeColor="text1"/>
        </w:rPr>
        <w:t>,</w:t>
      </w:r>
      <w:r w:rsidR="26305C26" w:rsidRPr="56F4C54F">
        <w:rPr>
          <w:rFonts w:cs="Times New Roman"/>
          <w:color w:val="000000" w:themeColor="text1"/>
        </w:rPr>
        <w:t xml:space="preserve"> some may </w:t>
      </w:r>
      <w:r w:rsidR="2A81EC99" w:rsidRPr="56F4C54F">
        <w:rPr>
          <w:rFonts w:cs="Times New Roman"/>
          <w:color w:val="000000" w:themeColor="text1"/>
        </w:rPr>
        <w:t>experience</w:t>
      </w:r>
      <w:r w:rsidR="7CE6C429" w:rsidRPr="56F4C54F">
        <w:rPr>
          <w:rFonts w:cs="Times New Roman"/>
          <w:color w:val="000000" w:themeColor="text1"/>
        </w:rPr>
        <w:t xml:space="preserve"> </w:t>
      </w:r>
      <w:r w:rsidR="26305C26" w:rsidRPr="56F4C54F">
        <w:rPr>
          <w:rFonts w:cs="Times New Roman"/>
          <w:color w:val="000000" w:themeColor="text1"/>
        </w:rPr>
        <w:t xml:space="preserve">late effects of the </w:t>
      </w:r>
      <w:r w:rsidR="56EAAD94" w:rsidRPr="56F4C54F">
        <w:rPr>
          <w:rFonts w:cs="Times New Roman"/>
          <w:color w:val="000000" w:themeColor="text1"/>
        </w:rPr>
        <w:t xml:space="preserve">alternative, </w:t>
      </w:r>
      <w:r w:rsidR="26305C26" w:rsidRPr="56F4C54F">
        <w:rPr>
          <w:rFonts w:cs="Times New Roman"/>
          <w:color w:val="000000" w:themeColor="text1"/>
        </w:rPr>
        <w:t>photon treatment</w:t>
      </w:r>
      <w:r w:rsidR="56EAAD94" w:rsidRPr="56F4C54F">
        <w:rPr>
          <w:rFonts w:cs="Times New Roman"/>
          <w:color w:val="000000" w:themeColor="text1"/>
        </w:rPr>
        <w:t>,</w:t>
      </w:r>
      <w:r w:rsidR="26305C26" w:rsidRPr="56F4C54F">
        <w:rPr>
          <w:rFonts w:cs="Times New Roman"/>
          <w:color w:val="000000" w:themeColor="text1"/>
        </w:rPr>
        <w:t xml:space="preserve"> which can reduce quality of life, </w:t>
      </w:r>
      <w:r w:rsidR="394354EB" w:rsidRPr="56F4C54F">
        <w:rPr>
          <w:rFonts w:cs="Times New Roman"/>
          <w:color w:val="000000" w:themeColor="text1"/>
        </w:rPr>
        <w:t xml:space="preserve">increase </w:t>
      </w:r>
      <w:r w:rsidR="26305C26" w:rsidRPr="56F4C54F">
        <w:rPr>
          <w:rFonts w:cs="Times New Roman"/>
          <w:color w:val="000000" w:themeColor="text1"/>
        </w:rPr>
        <w:t xml:space="preserve">associated costs of </w:t>
      </w:r>
      <w:r w:rsidR="29472B3D" w:rsidRPr="56F4C54F">
        <w:rPr>
          <w:rFonts w:cs="Times New Roman"/>
          <w:color w:val="000000" w:themeColor="text1"/>
        </w:rPr>
        <w:t xml:space="preserve">follow-up </w:t>
      </w:r>
      <w:r w:rsidR="26305C26" w:rsidRPr="56F4C54F">
        <w:rPr>
          <w:rFonts w:cs="Times New Roman"/>
          <w:color w:val="000000" w:themeColor="text1"/>
        </w:rPr>
        <w:t xml:space="preserve">treatments, </w:t>
      </w:r>
      <w:r w:rsidR="394354EB" w:rsidRPr="56F4C54F">
        <w:rPr>
          <w:rFonts w:cs="Times New Roman"/>
          <w:color w:val="000000" w:themeColor="text1"/>
        </w:rPr>
        <w:t xml:space="preserve">lead to </w:t>
      </w:r>
      <w:r w:rsidR="26305C26" w:rsidRPr="56F4C54F">
        <w:rPr>
          <w:rFonts w:cs="Times New Roman"/>
          <w:color w:val="000000" w:themeColor="text1"/>
        </w:rPr>
        <w:t>loss of independence and work as described</w:t>
      </w:r>
      <w:r w:rsidR="56EAAD94" w:rsidRPr="56F4C54F">
        <w:rPr>
          <w:rFonts w:cs="Times New Roman"/>
          <w:color w:val="000000" w:themeColor="text1"/>
        </w:rPr>
        <w:t xml:space="preserve"> previously described in Factor 1(b).</w:t>
      </w:r>
    </w:p>
    <w:p w14:paraId="062DF693" w14:textId="77777777" w:rsidR="00BC773D" w:rsidRDefault="00BC773D" w:rsidP="00417FD6">
      <w:pPr>
        <w:autoSpaceDE w:val="0"/>
        <w:autoSpaceDN w:val="0"/>
        <w:adjustRightInd w:val="0"/>
        <w:rPr>
          <w:rFonts w:cs="Times New Roman"/>
          <w:color w:val="000000" w:themeColor="text1"/>
          <w:u w:val="single"/>
        </w:rPr>
      </w:pPr>
    </w:p>
    <w:p w14:paraId="05866DC9" w14:textId="1C6BF3DD" w:rsidR="00A87B30" w:rsidRDefault="744A9744" w:rsidP="505B491A">
      <w:pPr>
        <w:keepNext/>
        <w:autoSpaceDE w:val="0"/>
        <w:autoSpaceDN w:val="0"/>
        <w:adjustRightInd w:val="0"/>
        <w:spacing w:after="240"/>
        <w:rPr>
          <w:rFonts w:cs="Times New Roman"/>
          <w:color w:val="000000" w:themeColor="text1"/>
          <w:u w:val="single"/>
        </w:rPr>
      </w:pPr>
      <w:r w:rsidRPr="62A1AE68">
        <w:rPr>
          <w:rFonts w:cs="Times New Roman"/>
          <w:color w:val="000000" w:themeColor="text1"/>
        </w:rPr>
        <w:t xml:space="preserve">Operating Costs: </w:t>
      </w:r>
      <w:r w:rsidR="0AFB1A32" w:rsidRPr="62A1AE68">
        <w:rPr>
          <w:rFonts w:cs="Times New Roman"/>
          <w:color w:val="000000" w:themeColor="text1"/>
        </w:rPr>
        <w:t>There would be no</w:t>
      </w:r>
      <w:r w:rsidR="1E81DDCB" w:rsidRPr="62A1AE68">
        <w:rPr>
          <w:rFonts w:cs="Times New Roman"/>
          <w:color w:val="000000" w:themeColor="text1"/>
        </w:rPr>
        <w:t xml:space="preserve"> </w:t>
      </w:r>
      <w:r w:rsidR="5D15FB6F" w:rsidRPr="62A1AE68">
        <w:rPr>
          <w:rFonts w:cs="Times New Roman"/>
          <w:color w:val="000000" w:themeColor="text1"/>
        </w:rPr>
        <w:t xml:space="preserve">immediate </w:t>
      </w:r>
      <w:r w:rsidR="1E81DDCB" w:rsidRPr="62A1AE68">
        <w:rPr>
          <w:rFonts w:cs="Times New Roman"/>
          <w:color w:val="000000" w:themeColor="text1"/>
        </w:rPr>
        <w:t xml:space="preserve">additional operating costs </w:t>
      </w:r>
      <w:r w:rsidR="0AFB1A32" w:rsidRPr="62A1AE68">
        <w:rPr>
          <w:rFonts w:cs="Times New Roman"/>
          <w:color w:val="000000" w:themeColor="text1"/>
        </w:rPr>
        <w:t xml:space="preserve">with this alternative, but the Applicant indicates </w:t>
      </w:r>
      <w:r w:rsidR="583C863F" w:rsidRPr="62A1AE68">
        <w:rPr>
          <w:rFonts w:cs="Times New Roman"/>
          <w:color w:val="000000" w:themeColor="text1"/>
        </w:rPr>
        <w:t>a</w:t>
      </w:r>
      <w:r w:rsidR="76951EA2" w:rsidRPr="62A1AE68">
        <w:rPr>
          <w:rFonts w:cs="Times New Roman"/>
          <w:color w:val="000000" w:themeColor="text1"/>
        </w:rPr>
        <w:t xml:space="preserve"> </w:t>
      </w:r>
      <w:r w:rsidR="25EAAE2E" w:rsidRPr="62A1AE68">
        <w:rPr>
          <w:rFonts w:cs="Times New Roman"/>
          <w:color w:val="000000" w:themeColor="text1"/>
        </w:rPr>
        <w:t xml:space="preserve">likely </w:t>
      </w:r>
      <w:r w:rsidR="583C863F" w:rsidRPr="62A1AE68">
        <w:rPr>
          <w:rFonts w:cs="Times New Roman"/>
          <w:color w:val="000000" w:themeColor="text1"/>
        </w:rPr>
        <w:t xml:space="preserve">increase in both </w:t>
      </w:r>
      <w:r w:rsidR="25EAAE2E" w:rsidRPr="62A1AE68">
        <w:rPr>
          <w:rFonts w:cs="Times New Roman"/>
          <w:color w:val="000000" w:themeColor="text1"/>
        </w:rPr>
        <w:t xml:space="preserve">operating and capital </w:t>
      </w:r>
      <w:r w:rsidR="331DA5FC" w:rsidRPr="62A1AE68">
        <w:rPr>
          <w:rFonts w:cs="Times New Roman"/>
          <w:color w:val="000000" w:themeColor="text1"/>
        </w:rPr>
        <w:t>costs</w:t>
      </w:r>
      <w:r w:rsidR="1E81DDCB" w:rsidRPr="62A1AE68">
        <w:rPr>
          <w:rFonts w:cs="Times New Roman"/>
          <w:color w:val="000000" w:themeColor="text1"/>
        </w:rPr>
        <w:t xml:space="preserve"> associated with retreatment and secondary malignancies</w:t>
      </w:r>
      <w:r w:rsidR="5EDE1158" w:rsidRPr="62A1AE68">
        <w:rPr>
          <w:rFonts w:cs="Times New Roman"/>
          <w:color w:val="000000" w:themeColor="text1"/>
        </w:rPr>
        <w:t>.</w:t>
      </w:r>
    </w:p>
    <w:p w14:paraId="5DAE9EC0" w14:textId="77ABA163" w:rsidR="00A87B30" w:rsidRDefault="00A87B30" w:rsidP="505B491A">
      <w:pPr>
        <w:keepNext/>
        <w:autoSpaceDE w:val="0"/>
        <w:autoSpaceDN w:val="0"/>
        <w:adjustRightInd w:val="0"/>
        <w:spacing w:after="240"/>
        <w:rPr>
          <w:rFonts w:cs="Times New Roman"/>
          <w:b/>
          <w:color w:val="000000" w:themeColor="text1"/>
        </w:rPr>
      </w:pPr>
      <w:r w:rsidRPr="505B491A">
        <w:rPr>
          <w:rFonts w:cs="Times New Roman"/>
          <w:b/>
          <w:color w:val="000000" w:themeColor="text1"/>
        </w:rPr>
        <w:t>Alternative #</w:t>
      </w:r>
      <w:r w:rsidR="0080101D" w:rsidRPr="505B491A">
        <w:rPr>
          <w:rFonts w:cs="Times New Roman"/>
          <w:b/>
          <w:color w:val="000000" w:themeColor="text1"/>
        </w:rPr>
        <w:t>2</w:t>
      </w:r>
      <w:r w:rsidRPr="505B491A">
        <w:rPr>
          <w:rFonts w:cs="Times New Roman"/>
          <w:b/>
          <w:color w:val="000000" w:themeColor="text1"/>
        </w:rPr>
        <w:t>: Establish the PBT Service at</w:t>
      </w:r>
      <w:r w:rsidR="00135C52" w:rsidRPr="505B491A">
        <w:rPr>
          <w:rFonts w:cs="Times New Roman"/>
          <w:b/>
          <w:color w:val="000000" w:themeColor="text1"/>
        </w:rPr>
        <w:t xml:space="preserve"> either </w:t>
      </w:r>
      <w:r w:rsidR="00842DE2" w:rsidRPr="505B491A">
        <w:rPr>
          <w:rFonts w:cs="Times New Roman"/>
          <w:b/>
          <w:color w:val="000000" w:themeColor="text1"/>
        </w:rPr>
        <w:t>the</w:t>
      </w:r>
      <w:r w:rsidR="006021C9" w:rsidRPr="505B491A">
        <w:rPr>
          <w:rFonts w:cs="Times New Roman"/>
          <w:b/>
          <w:color w:val="000000" w:themeColor="text1"/>
        </w:rPr>
        <w:t xml:space="preserve"> University Hospital</w:t>
      </w:r>
      <w:r w:rsidR="00135C52" w:rsidRPr="505B491A">
        <w:rPr>
          <w:rFonts w:cs="Times New Roman"/>
          <w:b/>
          <w:color w:val="000000" w:themeColor="text1"/>
        </w:rPr>
        <w:t xml:space="preserve"> or at the Memorial Hospital </w:t>
      </w:r>
      <w:proofErr w:type="gramStart"/>
      <w:r w:rsidR="00135C52" w:rsidRPr="505B491A">
        <w:rPr>
          <w:rFonts w:cs="Times New Roman"/>
          <w:b/>
          <w:color w:val="000000" w:themeColor="text1"/>
        </w:rPr>
        <w:t>ca</w:t>
      </w:r>
      <w:r w:rsidR="003C462D" w:rsidRPr="505B491A">
        <w:rPr>
          <w:rFonts w:cs="Times New Roman"/>
          <w:b/>
          <w:color w:val="000000" w:themeColor="text1"/>
        </w:rPr>
        <w:t>m</w:t>
      </w:r>
      <w:r w:rsidR="00842DE2" w:rsidRPr="505B491A">
        <w:rPr>
          <w:rFonts w:cs="Times New Roman"/>
          <w:b/>
          <w:color w:val="000000" w:themeColor="text1"/>
        </w:rPr>
        <w:t>p</w:t>
      </w:r>
      <w:r w:rsidR="00135C52" w:rsidRPr="505B491A">
        <w:rPr>
          <w:rFonts w:cs="Times New Roman"/>
          <w:b/>
          <w:color w:val="000000" w:themeColor="text1"/>
        </w:rPr>
        <w:t>uses</w:t>
      </w:r>
      <w:proofErr w:type="gramEnd"/>
      <w:r w:rsidR="00842DE2" w:rsidRPr="505B491A">
        <w:rPr>
          <w:rFonts w:cs="Times New Roman"/>
          <w:b/>
          <w:color w:val="000000" w:themeColor="text1"/>
        </w:rPr>
        <w:t>.</w:t>
      </w:r>
    </w:p>
    <w:p w14:paraId="4237103A" w14:textId="29BE3634" w:rsidR="00A97556" w:rsidRDefault="00A97556" w:rsidP="008F04AB">
      <w:pPr>
        <w:keepNext/>
        <w:autoSpaceDE w:val="0"/>
        <w:autoSpaceDN w:val="0"/>
        <w:adjustRightInd w:val="0"/>
        <w:spacing w:after="240"/>
        <w:rPr>
          <w:rFonts w:cs="Times New Roman"/>
          <w:color w:val="000000" w:themeColor="text1"/>
        </w:rPr>
      </w:pPr>
      <w:r w:rsidRPr="382ECD12">
        <w:rPr>
          <w:rFonts w:cs="Times New Roman"/>
          <w:color w:val="000000" w:themeColor="text1"/>
        </w:rPr>
        <w:t xml:space="preserve">A second alternative of </w:t>
      </w:r>
      <w:r w:rsidR="22801185" w:rsidRPr="3D7BBF5B">
        <w:rPr>
          <w:rFonts w:cs="Times New Roman"/>
          <w:color w:val="000000" w:themeColor="text1"/>
        </w:rPr>
        <w:t>locating</w:t>
      </w:r>
      <w:r w:rsidRPr="382ECD12">
        <w:rPr>
          <w:rFonts w:cs="Times New Roman"/>
          <w:color w:val="000000" w:themeColor="text1"/>
        </w:rPr>
        <w:t xml:space="preserve"> the PBT Service at</w:t>
      </w:r>
      <w:r w:rsidR="0023693E">
        <w:rPr>
          <w:rFonts w:cs="Times New Roman"/>
          <w:color w:val="000000" w:themeColor="text1"/>
        </w:rPr>
        <w:t xml:space="preserve"> </w:t>
      </w:r>
      <w:r w:rsidR="23416960" w:rsidRPr="3D7BBF5B">
        <w:rPr>
          <w:rFonts w:cs="Times New Roman"/>
          <w:color w:val="000000" w:themeColor="text1"/>
        </w:rPr>
        <w:t xml:space="preserve">a different campus, </w:t>
      </w:r>
      <w:r w:rsidR="0023693E">
        <w:rPr>
          <w:rFonts w:cs="Times New Roman"/>
          <w:color w:val="000000" w:themeColor="text1"/>
        </w:rPr>
        <w:t xml:space="preserve">either </w:t>
      </w:r>
      <w:r w:rsidRPr="382ECD12">
        <w:rPr>
          <w:rFonts w:cs="Times New Roman"/>
          <w:color w:val="000000" w:themeColor="text1"/>
        </w:rPr>
        <w:t xml:space="preserve">the University Hospital </w:t>
      </w:r>
      <w:r w:rsidR="0023693E">
        <w:rPr>
          <w:rFonts w:cs="Times New Roman"/>
          <w:color w:val="000000" w:themeColor="text1"/>
        </w:rPr>
        <w:t xml:space="preserve">or </w:t>
      </w:r>
      <w:r w:rsidR="00842DE2">
        <w:rPr>
          <w:rFonts w:cs="Times New Roman"/>
          <w:color w:val="000000" w:themeColor="text1"/>
        </w:rPr>
        <w:t xml:space="preserve">at the Memorial Hospital </w:t>
      </w:r>
      <w:r w:rsidR="00842DE2" w:rsidRPr="3D7BBF5B">
        <w:rPr>
          <w:rFonts w:cs="Times New Roman"/>
          <w:color w:val="000000" w:themeColor="text1"/>
        </w:rPr>
        <w:t>campus</w:t>
      </w:r>
      <w:r w:rsidR="0B09468D" w:rsidRPr="3D7BBF5B">
        <w:rPr>
          <w:rFonts w:cs="Times New Roman"/>
          <w:color w:val="000000" w:themeColor="text1"/>
        </w:rPr>
        <w:t>,</w:t>
      </w:r>
      <w:r w:rsidR="00842DE2" w:rsidRPr="3D7BBF5B">
        <w:rPr>
          <w:rFonts w:cs="Times New Roman"/>
          <w:color w:val="000000" w:themeColor="text1"/>
        </w:rPr>
        <w:t xml:space="preserve"> </w:t>
      </w:r>
      <w:r w:rsidR="3013B9E2" w:rsidRPr="3D7BBF5B">
        <w:rPr>
          <w:rFonts w:cs="Times New Roman"/>
          <w:color w:val="000000" w:themeColor="text1"/>
        </w:rPr>
        <w:t>was</w:t>
      </w:r>
      <w:r w:rsidRPr="3D7BBF5B">
        <w:rPr>
          <w:rFonts w:cs="Times New Roman"/>
          <w:color w:val="000000" w:themeColor="text1"/>
        </w:rPr>
        <w:t xml:space="preserve"> </w:t>
      </w:r>
      <w:r w:rsidRPr="382ECD12">
        <w:rPr>
          <w:rFonts w:cs="Times New Roman"/>
          <w:color w:val="000000" w:themeColor="text1"/>
        </w:rPr>
        <w:t xml:space="preserve">rejected </w:t>
      </w:r>
      <w:r w:rsidR="00842DE2">
        <w:rPr>
          <w:rFonts w:cs="Times New Roman"/>
          <w:color w:val="000000" w:themeColor="text1"/>
        </w:rPr>
        <w:t xml:space="preserve">after consideration </w:t>
      </w:r>
      <w:r w:rsidR="23328106" w:rsidRPr="3D7BBF5B">
        <w:rPr>
          <w:rFonts w:cs="Times New Roman"/>
          <w:color w:val="000000" w:themeColor="text1"/>
        </w:rPr>
        <w:t>by</w:t>
      </w:r>
      <w:r w:rsidRPr="382ECD12" w:rsidDel="00027C9A">
        <w:rPr>
          <w:rFonts w:cs="Times New Roman"/>
          <w:color w:val="000000" w:themeColor="text1"/>
        </w:rPr>
        <w:t xml:space="preserve"> the </w:t>
      </w:r>
      <w:r w:rsidR="23328106" w:rsidRPr="505B491A">
        <w:rPr>
          <w:rFonts w:cs="Times New Roman"/>
          <w:color w:val="000000" w:themeColor="text1"/>
        </w:rPr>
        <w:t>applicant</w:t>
      </w:r>
      <w:r w:rsidR="45DF45F1" w:rsidRPr="505B491A">
        <w:rPr>
          <w:rFonts w:cs="Times New Roman"/>
          <w:color w:val="000000" w:themeColor="text1"/>
        </w:rPr>
        <w:t xml:space="preserve">. </w:t>
      </w:r>
      <w:r w:rsidR="006B139B" w:rsidRPr="505B491A">
        <w:rPr>
          <w:rFonts w:cs="Times New Roman"/>
          <w:color w:val="000000" w:themeColor="text1"/>
        </w:rPr>
        <w:t>Further</w:t>
      </w:r>
      <w:r w:rsidR="006B139B" w:rsidRPr="382ECD12">
        <w:rPr>
          <w:rFonts w:cs="Times New Roman"/>
          <w:color w:val="000000" w:themeColor="text1"/>
        </w:rPr>
        <w:t xml:space="preserve">, the Applicant reports </w:t>
      </w:r>
      <w:r w:rsidR="00CE11F8" w:rsidRPr="382ECD12">
        <w:rPr>
          <w:rFonts w:cs="Times New Roman"/>
          <w:color w:val="000000" w:themeColor="text1"/>
        </w:rPr>
        <w:t xml:space="preserve">construction on </w:t>
      </w:r>
      <w:r w:rsidR="006B139B" w:rsidRPr="382ECD12">
        <w:rPr>
          <w:rFonts w:cs="Times New Roman"/>
          <w:color w:val="000000" w:themeColor="text1"/>
        </w:rPr>
        <w:t>the</w:t>
      </w:r>
      <w:r w:rsidRPr="382ECD12">
        <w:rPr>
          <w:rFonts w:cs="Times New Roman"/>
          <w:color w:val="000000" w:themeColor="text1"/>
        </w:rPr>
        <w:t xml:space="preserve"> site</w:t>
      </w:r>
      <w:r w:rsidR="006B139B" w:rsidRPr="382ECD12">
        <w:rPr>
          <w:rFonts w:cs="Times New Roman"/>
          <w:color w:val="000000" w:themeColor="text1"/>
        </w:rPr>
        <w:t xml:space="preserve"> was</w:t>
      </w:r>
      <w:r w:rsidR="00CE11F8" w:rsidRPr="382ECD12">
        <w:rPr>
          <w:rFonts w:cs="Times New Roman"/>
          <w:color w:val="000000" w:themeColor="text1"/>
        </w:rPr>
        <w:t xml:space="preserve"> not feasible</w:t>
      </w:r>
      <w:r w:rsidR="00E02C2A" w:rsidRPr="00027C9A">
        <w:rPr>
          <w:rFonts w:cs="Times New Roman"/>
          <w:color w:val="000000" w:themeColor="text1"/>
        </w:rPr>
        <w:t>.</w:t>
      </w:r>
      <w:r w:rsidR="00842DE2" w:rsidRPr="3D7BBF5B">
        <w:rPr>
          <w:rFonts w:ascii="Segoe UI" w:eastAsia="Times New Roman" w:hAnsi="Segoe UI" w:cs="Segoe UI"/>
          <w:sz w:val="18"/>
          <w:szCs w:val="18"/>
        </w:rPr>
        <w:t xml:space="preserve"> </w:t>
      </w:r>
      <w:r w:rsidR="00842DE2" w:rsidRPr="3D7BBF5B">
        <w:rPr>
          <w:rFonts w:cs="Times New Roman"/>
          <w:color w:val="000000" w:themeColor="text1"/>
        </w:rPr>
        <w:t>Regarding the University campus, there is no viable buildable site available for a proton center.  At the Memorial campus, the electric grid and power supply would not support the amount of electricity required for a proton center</w:t>
      </w:r>
      <w:r w:rsidR="003C769B" w:rsidRPr="3D7BBF5B">
        <w:rPr>
          <w:rFonts w:cs="Times New Roman"/>
          <w:color w:val="000000" w:themeColor="text1"/>
        </w:rPr>
        <w:t xml:space="preserve">. At both </w:t>
      </w:r>
      <w:r w:rsidR="003C769B" w:rsidRPr="3D7BBF5B">
        <w:rPr>
          <w:rFonts w:cs="Times New Roman"/>
          <w:color w:val="000000" w:themeColor="text1"/>
        </w:rPr>
        <w:lastRenderedPageBreak/>
        <w:t xml:space="preserve">Campuses, </w:t>
      </w:r>
      <w:r w:rsidR="00842DE2" w:rsidRPr="3D7BBF5B">
        <w:rPr>
          <w:rFonts w:cs="Times New Roman"/>
          <w:color w:val="000000" w:themeColor="text1"/>
        </w:rPr>
        <w:t xml:space="preserve">the existence of bedrock/ledge would add significant development costs and time to completion.  None of those conditions exist at the </w:t>
      </w:r>
      <w:r w:rsidR="4377989F" w:rsidRPr="3D7BBF5B">
        <w:rPr>
          <w:rFonts w:cs="Times New Roman"/>
          <w:color w:val="000000" w:themeColor="text1"/>
        </w:rPr>
        <w:t>C</w:t>
      </w:r>
      <w:r w:rsidR="00842DE2" w:rsidRPr="3D7BBF5B">
        <w:rPr>
          <w:rFonts w:cs="Times New Roman"/>
          <w:color w:val="000000" w:themeColor="text1"/>
        </w:rPr>
        <w:t xml:space="preserve">ancer </w:t>
      </w:r>
      <w:r w:rsidR="4D51447D" w:rsidRPr="3D7BBF5B">
        <w:rPr>
          <w:rFonts w:cs="Times New Roman"/>
          <w:color w:val="000000" w:themeColor="text1"/>
        </w:rPr>
        <w:t>C</w:t>
      </w:r>
      <w:r w:rsidR="00842DE2" w:rsidRPr="3D7BBF5B">
        <w:rPr>
          <w:rFonts w:cs="Times New Roman"/>
          <w:color w:val="000000" w:themeColor="text1"/>
        </w:rPr>
        <w:t xml:space="preserve">enter in Marlborough.  </w:t>
      </w:r>
      <w:r w:rsidR="003C769B" w:rsidRPr="3D7BBF5B">
        <w:rPr>
          <w:rFonts w:cs="Times New Roman"/>
          <w:color w:val="000000" w:themeColor="text1"/>
        </w:rPr>
        <w:t>T</w:t>
      </w:r>
      <w:r w:rsidR="00842DE2" w:rsidRPr="3D7BBF5B">
        <w:rPr>
          <w:rFonts w:cs="Times New Roman"/>
          <w:color w:val="000000" w:themeColor="text1"/>
        </w:rPr>
        <w:t>herefore</w:t>
      </w:r>
      <w:r w:rsidR="00027C9A">
        <w:rPr>
          <w:rFonts w:cs="Times New Roman"/>
          <w:color w:val="000000" w:themeColor="text1"/>
        </w:rPr>
        <w:t>,</w:t>
      </w:r>
      <w:r w:rsidR="00842DE2" w:rsidRPr="3D7BBF5B">
        <w:rPr>
          <w:rFonts w:cs="Times New Roman"/>
          <w:color w:val="000000" w:themeColor="text1"/>
        </w:rPr>
        <w:t xml:space="preserve"> </w:t>
      </w:r>
      <w:r w:rsidR="003C769B" w:rsidRPr="3D7BBF5B">
        <w:rPr>
          <w:rFonts w:cs="Times New Roman"/>
          <w:color w:val="000000" w:themeColor="text1"/>
        </w:rPr>
        <w:t xml:space="preserve">the Applicant </w:t>
      </w:r>
      <w:r w:rsidR="00842DE2" w:rsidRPr="3D7BBF5B">
        <w:rPr>
          <w:rFonts w:cs="Times New Roman"/>
          <w:color w:val="000000" w:themeColor="text1"/>
        </w:rPr>
        <w:t>determined the most practical and cost-effective approach would be to place the proton center on the Marlborough Campus</w:t>
      </w:r>
      <w:r w:rsidR="00027C9A">
        <w:rPr>
          <w:rFonts w:cs="Times New Roman"/>
          <w:color w:val="000000" w:themeColor="text1"/>
        </w:rPr>
        <w:t xml:space="preserve"> which would allow the Applicant </w:t>
      </w:r>
      <w:r w:rsidR="00027C9A" w:rsidRPr="00027C9A">
        <w:rPr>
          <w:rFonts w:cs="Times New Roman"/>
          <w:color w:val="000000" w:themeColor="text1"/>
        </w:rPr>
        <w:t>to</w:t>
      </w:r>
      <w:r w:rsidR="00027C9A" w:rsidRPr="3D7BBF5B">
        <w:rPr>
          <w:rFonts w:cs="Times New Roman"/>
          <w:color w:val="000000" w:themeColor="text1"/>
        </w:rPr>
        <w:t xml:space="preserve"> take advantage of the existing coordination of care and efficiencies within the current Cancer Center infrastructure and would facilitate full integration of the service.</w:t>
      </w:r>
    </w:p>
    <w:p w14:paraId="3F75FF8E" w14:textId="77777777" w:rsidR="007421DB" w:rsidRPr="007421DB" w:rsidRDefault="007421DB" w:rsidP="007421DB">
      <w:pPr>
        <w:keepNext/>
        <w:autoSpaceDE w:val="0"/>
        <w:autoSpaceDN w:val="0"/>
        <w:adjustRightInd w:val="0"/>
        <w:spacing w:after="240"/>
        <w:jc w:val="both"/>
        <w:rPr>
          <w:rFonts w:cs="Times New Roman"/>
          <w:b/>
          <w:bCs/>
          <w:i/>
          <w:iCs/>
          <w:color w:val="000000" w:themeColor="text1"/>
        </w:rPr>
      </w:pPr>
      <w:r w:rsidRPr="007421DB">
        <w:rPr>
          <w:rFonts w:cs="Times New Roman"/>
          <w:b/>
          <w:bCs/>
          <w:i/>
          <w:iCs/>
          <w:color w:val="000000" w:themeColor="text1"/>
        </w:rPr>
        <w:t>Analysis</w:t>
      </w:r>
    </w:p>
    <w:p w14:paraId="2CD9BDFC" w14:textId="77777777" w:rsidR="007421DB" w:rsidRPr="007421DB" w:rsidRDefault="007421DB" w:rsidP="007421DB">
      <w:pPr>
        <w:keepNext/>
        <w:autoSpaceDE w:val="0"/>
        <w:autoSpaceDN w:val="0"/>
        <w:adjustRightInd w:val="0"/>
        <w:spacing w:after="240"/>
        <w:jc w:val="both"/>
        <w:rPr>
          <w:rFonts w:cs="Times New Roman"/>
          <w:color w:val="000000" w:themeColor="text1"/>
        </w:rPr>
      </w:pPr>
      <w:r w:rsidRPr="007421DB">
        <w:rPr>
          <w:rFonts w:cs="Times New Roman"/>
          <w:color w:val="000000" w:themeColor="text1"/>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37A24A9A" w14:textId="2143AB8C" w:rsidR="007D56AA" w:rsidRDefault="00FF3353" w:rsidP="6CE004FB">
      <w:pPr>
        <w:pStyle w:val="Heading1"/>
        <w:spacing w:before="0" w:line="240" w:lineRule="auto"/>
        <w:rPr>
          <w:rFonts w:asciiTheme="minorHAnsi" w:eastAsia="Times New Roman" w:hAnsiTheme="minorHAnsi" w:cstheme="minorBidi"/>
        </w:rPr>
      </w:pPr>
      <w:bookmarkStart w:id="83" w:name="_Toc150336177"/>
      <w:bookmarkStart w:id="84" w:name="_Toc157428838"/>
      <w:bookmarkStart w:id="85" w:name="_Toc213415532"/>
      <w:bookmarkStart w:id="86" w:name="_Toc17151192"/>
      <w:bookmarkStart w:id="87" w:name="_Toc17322410"/>
      <w:r w:rsidRPr="6CE004FB">
        <w:rPr>
          <w:rFonts w:asciiTheme="minorHAnsi" w:eastAsia="Times New Roman" w:hAnsiTheme="minorHAnsi" w:cstheme="minorBidi"/>
        </w:rPr>
        <w:t>Factor 6: Community-based Health Initiatives</w:t>
      </w:r>
      <w:bookmarkEnd w:id="83"/>
      <w:bookmarkEnd w:id="84"/>
      <w:bookmarkEnd w:id="85"/>
    </w:p>
    <w:p w14:paraId="325D71BC" w14:textId="77777777" w:rsidR="00817677" w:rsidRDefault="00817677" w:rsidP="00815B8D">
      <w:pPr>
        <w:ind w:right="540"/>
        <w:rPr>
          <w:rFonts w:ascii="Calibri" w:eastAsia="Calibri" w:hAnsi="Calibri" w:cs="Calibri"/>
          <w:b/>
          <w:bCs/>
        </w:rPr>
      </w:pPr>
    </w:p>
    <w:p w14:paraId="16396C0B" w14:textId="334BF5C5" w:rsidR="00815B8D" w:rsidRDefault="00815B8D" w:rsidP="00815B8D">
      <w:pPr>
        <w:ind w:right="540"/>
        <w:rPr>
          <w:rFonts w:ascii="Calibri" w:eastAsia="Calibri" w:hAnsi="Calibri" w:cs="Calibri"/>
        </w:rPr>
      </w:pPr>
      <w:r w:rsidRPr="3CC3300B">
        <w:rPr>
          <w:rFonts w:ascii="Calibri" w:eastAsia="Calibri" w:hAnsi="Calibri" w:cs="Calibri"/>
          <w:b/>
          <w:bCs/>
        </w:rPr>
        <w:t>Summary and relevant context for this application</w:t>
      </w:r>
      <w:r w:rsidRPr="3CC3300B">
        <w:rPr>
          <w:rFonts w:ascii="Calibri" w:eastAsia="Calibri" w:hAnsi="Calibri" w:cs="Calibri"/>
        </w:rPr>
        <w:t>: This is a DoN project that will result in a Tier 2 CHI. To fulfill Factor 6 requirements, the Applicant submitted a CHI Narrative, Self-Assessments, Partner Assessments, the 2023 MetroWest Community Health Needs Assessment (</w:t>
      </w:r>
      <w:r w:rsidR="00817677">
        <w:rPr>
          <w:rFonts w:ascii="Calibri" w:eastAsia="Calibri" w:hAnsi="Calibri" w:cs="Calibri"/>
        </w:rPr>
        <w:t>“</w:t>
      </w:r>
      <w:r w:rsidRPr="3CC3300B">
        <w:rPr>
          <w:rFonts w:ascii="Calibri" w:eastAsia="Calibri" w:hAnsi="Calibri" w:cs="Calibri"/>
        </w:rPr>
        <w:t>Marlborough CHNA</w:t>
      </w:r>
      <w:r w:rsidR="00817677">
        <w:rPr>
          <w:rFonts w:ascii="Calibri" w:eastAsia="Calibri" w:hAnsi="Calibri" w:cs="Calibri"/>
        </w:rPr>
        <w:t>”</w:t>
      </w:r>
      <w:r w:rsidRPr="3CC3300B">
        <w:rPr>
          <w:rFonts w:ascii="Calibri" w:eastAsia="Calibri" w:hAnsi="Calibri" w:cs="Calibri"/>
        </w:rPr>
        <w:t>) and the 2024 Greater Worcester Community Health Assessment (</w:t>
      </w:r>
      <w:r w:rsidR="00817677">
        <w:rPr>
          <w:rFonts w:ascii="Calibri" w:eastAsia="Calibri" w:hAnsi="Calibri" w:cs="Calibri"/>
        </w:rPr>
        <w:t>“</w:t>
      </w:r>
      <w:r w:rsidRPr="3CC3300B">
        <w:rPr>
          <w:rFonts w:ascii="Calibri" w:eastAsia="Calibri" w:hAnsi="Calibri" w:cs="Calibri"/>
        </w:rPr>
        <w:t>Greater Worcester CHNA</w:t>
      </w:r>
      <w:r w:rsidR="00817677">
        <w:rPr>
          <w:rFonts w:ascii="Calibri" w:eastAsia="Calibri" w:hAnsi="Calibri" w:cs="Calibri"/>
        </w:rPr>
        <w:t>”</w:t>
      </w:r>
      <w:r w:rsidRPr="3CC3300B">
        <w:rPr>
          <w:rFonts w:ascii="Calibri" w:eastAsia="Calibri" w:hAnsi="Calibri" w:cs="Calibri"/>
        </w:rPr>
        <w:t xml:space="preserve">). </w:t>
      </w:r>
    </w:p>
    <w:p w14:paraId="33F297F2" w14:textId="77777777" w:rsidR="00815B8D" w:rsidRDefault="00815B8D" w:rsidP="00815B8D">
      <w:pPr>
        <w:ind w:right="540"/>
        <w:rPr>
          <w:rFonts w:ascii="Calibri" w:eastAsia="Calibri" w:hAnsi="Calibri" w:cs="Calibri"/>
        </w:rPr>
      </w:pPr>
    </w:p>
    <w:p w14:paraId="7CBBF05C" w14:textId="497CF4E5" w:rsidR="00815B8D" w:rsidRDefault="00282BA4" w:rsidP="00815B8D">
      <w:pPr>
        <w:rPr>
          <w:rStyle w:val="normaltextrun"/>
          <w:rFonts w:ascii="Calibri" w:eastAsia="Calibri" w:hAnsi="Calibri" w:cs="Calibri"/>
          <w:color w:val="000000" w:themeColor="text1"/>
        </w:rPr>
      </w:pPr>
      <w:r w:rsidRPr="3CC3300B">
        <w:rPr>
          <w:rStyle w:val="normaltextrun"/>
          <w:rFonts w:ascii="Calibri" w:eastAsia="Calibri" w:hAnsi="Calibri" w:cs="Calibri"/>
          <w:color w:val="000000" w:themeColor="text1"/>
        </w:rPr>
        <w:t>UMMHC</w:t>
      </w:r>
      <w:r w:rsidR="00815B8D" w:rsidRPr="3CC3300B">
        <w:rPr>
          <w:rStyle w:val="normaltextrun"/>
          <w:rFonts w:ascii="Calibri" w:eastAsia="Calibri" w:hAnsi="Calibri" w:cs="Calibri"/>
          <w:color w:val="000000" w:themeColor="text1"/>
        </w:rPr>
        <w:t xml:space="preserve"> will be recruiting for any missing constituencies on the DoN Advisory Committee (</w:t>
      </w:r>
      <w:r w:rsidR="00E02C2A">
        <w:rPr>
          <w:rStyle w:val="normaltextrun"/>
          <w:rFonts w:ascii="Calibri" w:eastAsia="Calibri" w:hAnsi="Calibri" w:cs="Calibri"/>
          <w:color w:val="000000" w:themeColor="text1"/>
        </w:rPr>
        <w:t>“</w:t>
      </w:r>
      <w:r w:rsidR="00815B8D" w:rsidRPr="3CC3300B">
        <w:rPr>
          <w:rStyle w:val="normaltextrun"/>
          <w:rFonts w:ascii="Calibri" w:eastAsia="Calibri" w:hAnsi="Calibri" w:cs="Calibri"/>
          <w:color w:val="000000" w:themeColor="text1"/>
        </w:rPr>
        <w:t>the Committee</w:t>
      </w:r>
      <w:r w:rsidR="00E02C2A">
        <w:rPr>
          <w:rStyle w:val="normaltextrun"/>
          <w:rFonts w:ascii="Calibri" w:eastAsia="Calibri" w:hAnsi="Calibri" w:cs="Calibri"/>
          <w:color w:val="000000" w:themeColor="text1"/>
        </w:rPr>
        <w:t>”</w:t>
      </w:r>
      <w:r w:rsidR="00815B8D" w:rsidRPr="3CC3300B">
        <w:rPr>
          <w:rStyle w:val="normaltextrun"/>
          <w:rFonts w:ascii="Calibri" w:eastAsia="Calibri" w:hAnsi="Calibri" w:cs="Calibri"/>
          <w:color w:val="000000" w:themeColor="text1"/>
        </w:rPr>
        <w:t xml:space="preserve">) to meet the CHI community engagement requirements and </w:t>
      </w:r>
      <w:r w:rsidR="009E5664">
        <w:rPr>
          <w:rStyle w:val="normaltextrun"/>
          <w:rFonts w:ascii="Calibri" w:eastAsia="Calibri" w:hAnsi="Calibri" w:cs="Calibri"/>
          <w:color w:val="000000" w:themeColor="text1"/>
        </w:rPr>
        <w:t>support</w:t>
      </w:r>
      <w:r w:rsidR="009E5664" w:rsidRPr="3CC3300B">
        <w:rPr>
          <w:rStyle w:val="normaltextrun"/>
          <w:rFonts w:ascii="Calibri" w:eastAsia="Calibri" w:hAnsi="Calibri" w:cs="Calibri"/>
          <w:color w:val="000000" w:themeColor="text1"/>
        </w:rPr>
        <w:t xml:space="preserve"> </w:t>
      </w:r>
      <w:r w:rsidR="00815B8D" w:rsidRPr="3CC3300B">
        <w:rPr>
          <w:rStyle w:val="normaltextrun"/>
          <w:rFonts w:ascii="Calibri" w:eastAsia="Calibri" w:hAnsi="Calibri" w:cs="Calibri"/>
          <w:color w:val="000000" w:themeColor="text1"/>
        </w:rPr>
        <w:t>equitable engagement of Marlborough community partners in the CHI implementation process. The CHI team will work with the Applicant to ensure the group’s make up is sufficient to help them make decisions in line with CHI principles.</w:t>
      </w:r>
      <w:r w:rsidR="00815B8D" w:rsidRPr="3CC3300B">
        <w:rPr>
          <w:rFonts w:ascii="Garamond" w:eastAsia="Garamond" w:hAnsi="Garamond" w:cs="Garamond"/>
          <w:color w:val="000000" w:themeColor="text1"/>
        </w:rPr>
        <w:t xml:space="preserve"> </w:t>
      </w:r>
      <w:r w:rsidRPr="3CC3300B">
        <w:rPr>
          <w:rFonts w:ascii="Calibri" w:eastAsia="Calibri" w:hAnsi="Calibri" w:cs="Calibri"/>
        </w:rPr>
        <w:t>UMMHC</w:t>
      </w:r>
      <w:r w:rsidR="00815B8D" w:rsidRPr="3CC3300B">
        <w:rPr>
          <w:rFonts w:ascii="Calibri" w:eastAsia="Calibri" w:hAnsi="Calibri" w:cs="Calibri"/>
        </w:rPr>
        <w:t xml:space="preserve"> and the Committee will then lead the selection of health priorities and strategies to equitably distribute the CHI funds associated with this project. </w:t>
      </w:r>
    </w:p>
    <w:p w14:paraId="5100E445" w14:textId="77777777" w:rsidR="00815B8D" w:rsidRDefault="00815B8D" w:rsidP="00815B8D">
      <w:pPr>
        <w:rPr>
          <w:rFonts w:ascii="Calibri" w:eastAsia="Calibri" w:hAnsi="Calibri" w:cs="Calibri"/>
        </w:rPr>
      </w:pPr>
    </w:p>
    <w:p w14:paraId="2A4205CE" w14:textId="77777777" w:rsidR="00815B8D" w:rsidRDefault="00815B8D" w:rsidP="00815B8D">
      <w:pPr>
        <w:ind w:right="540"/>
        <w:rPr>
          <w:rFonts w:ascii="Calibri" w:eastAsia="Calibri" w:hAnsi="Calibri" w:cs="Calibri"/>
        </w:rPr>
      </w:pPr>
      <w:r w:rsidRPr="3CC3300B">
        <w:rPr>
          <w:rFonts w:ascii="Calibri" w:eastAsia="Calibri" w:hAnsi="Calibri" w:cs="Calibri"/>
          <w:b/>
          <w:bCs/>
        </w:rPr>
        <w:t>The 2023 Marlborough CHNA</w:t>
      </w:r>
      <w:r w:rsidRPr="3CC3300B">
        <w:rPr>
          <w:rFonts w:ascii="Calibri" w:eastAsia="Calibri" w:hAnsi="Calibri" w:cs="Calibri"/>
        </w:rPr>
        <w:t xml:space="preserve"> was completed by the MetroWest Health Foundation. This assessment focused on the 25 MetroWest communities, including Marlborough. Data sources included a community survey, key informant interviews, focus groups and secondary data collection. The top health concerns identified by residents included:</w:t>
      </w:r>
    </w:p>
    <w:p w14:paraId="41E58867" w14:textId="77777777" w:rsidR="00815B8D" w:rsidRDefault="00815B8D" w:rsidP="00815B8D">
      <w:pPr>
        <w:ind w:right="540"/>
        <w:rPr>
          <w:rFonts w:ascii="Calibri" w:eastAsia="Calibri" w:hAnsi="Calibri" w:cs="Calibri"/>
        </w:rPr>
      </w:pPr>
    </w:p>
    <w:p w14:paraId="1DAEA5B8" w14:textId="77777777" w:rsidR="00815B8D" w:rsidRDefault="00815B8D" w:rsidP="00967525">
      <w:pPr>
        <w:pStyle w:val="ListParagraph"/>
        <w:numPr>
          <w:ilvl w:val="0"/>
          <w:numId w:val="20"/>
        </w:numPr>
        <w:spacing w:after="0" w:line="240" w:lineRule="auto"/>
        <w:ind w:right="540"/>
        <w:rPr>
          <w:rFonts w:ascii="Calibri" w:eastAsia="Calibri" w:hAnsi="Calibri" w:cs="Calibri"/>
        </w:rPr>
      </w:pPr>
      <w:r w:rsidRPr="3CC3300B">
        <w:rPr>
          <w:rFonts w:ascii="Calibri" w:eastAsia="Calibri" w:hAnsi="Calibri" w:cs="Calibri"/>
          <w:sz w:val="24"/>
          <w:szCs w:val="24"/>
        </w:rPr>
        <w:t>Built and natural environment—</w:t>
      </w:r>
      <w:r w:rsidRPr="3CC3300B">
        <w:rPr>
          <w:rFonts w:ascii="Calibri" w:eastAsia="Calibri" w:hAnsi="Calibri" w:cs="Calibri"/>
          <w:i/>
          <w:iCs/>
          <w:sz w:val="24"/>
          <w:szCs w:val="24"/>
        </w:rPr>
        <w:t>community spaces &amp; transportation</w:t>
      </w:r>
    </w:p>
    <w:p w14:paraId="50185690" w14:textId="77777777" w:rsidR="00815B8D" w:rsidRDefault="00815B8D" w:rsidP="00967525">
      <w:pPr>
        <w:pStyle w:val="ListParagraph"/>
        <w:numPr>
          <w:ilvl w:val="0"/>
          <w:numId w:val="20"/>
        </w:numPr>
        <w:spacing w:after="0" w:line="240" w:lineRule="auto"/>
        <w:ind w:right="540"/>
        <w:rPr>
          <w:rFonts w:ascii="Calibri" w:eastAsia="Calibri" w:hAnsi="Calibri" w:cs="Calibri"/>
        </w:rPr>
      </w:pPr>
      <w:r w:rsidRPr="3CC3300B">
        <w:rPr>
          <w:rFonts w:ascii="Calibri" w:eastAsia="Calibri" w:hAnsi="Calibri" w:cs="Calibri"/>
          <w:sz w:val="24"/>
          <w:szCs w:val="24"/>
        </w:rPr>
        <w:t>Housing insecurity and homelessness—</w:t>
      </w:r>
      <w:r w:rsidRPr="3CC3300B">
        <w:rPr>
          <w:rFonts w:ascii="Calibri" w:eastAsia="Calibri" w:hAnsi="Calibri" w:cs="Calibri"/>
          <w:i/>
          <w:iCs/>
          <w:sz w:val="24"/>
          <w:szCs w:val="24"/>
        </w:rPr>
        <w:t>affordability &amp; quality</w:t>
      </w:r>
      <w:r w:rsidRPr="3CC3300B">
        <w:rPr>
          <w:rFonts w:ascii="Calibri" w:eastAsia="Calibri" w:hAnsi="Calibri" w:cs="Calibri"/>
          <w:sz w:val="24"/>
          <w:szCs w:val="24"/>
        </w:rPr>
        <w:t xml:space="preserve"> </w:t>
      </w:r>
    </w:p>
    <w:p w14:paraId="50BDC088" w14:textId="77777777" w:rsidR="00815B8D" w:rsidRDefault="00815B8D" w:rsidP="00967525">
      <w:pPr>
        <w:pStyle w:val="ListParagraph"/>
        <w:numPr>
          <w:ilvl w:val="0"/>
          <w:numId w:val="20"/>
        </w:numPr>
        <w:spacing w:after="0" w:line="240" w:lineRule="auto"/>
        <w:ind w:right="540"/>
        <w:rPr>
          <w:rFonts w:ascii="Calibri" w:eastAsia="Calibri" w:hAnsi="Calibri" w:cs="Calibri"/>
        </w:rPr>
      </w:pPr>
      <w:r w:rsidRPr="3CC3300B">
        <w:rPr>
          <w:rFonts w:ascii="Calibri" w:eastAsia="Calibri" w:hAnsi="Calibri" w:cs="Calibri"/>
          <w:sz w:val="24"/>
          <w:szCs w:val="24"/>
        </w:rPr>
        <w:t>Food insecurity</w:t>
      </w:r>
    </w:p>
    <w:p w14:paraId="1A9002AA" w14:textId="77777777" w:rsidR="00815B8D" w:rsidRDefault="00815B8D" w:rsidP="00967525">
      <w:pPr>
        <w:pStyle w:val="ListParagraph"/>
        <w:numPr>
          <w:ilvl w:val="0"/>
          <w:numId w:val="20"/>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Mental health—</w:t>
      </w:r>
      <w:r w:rsidRPr="3CC3300B">
        <w:rPr>
          <w:rFonts w:ascii="Calibri" w:eastAsia="Calibri" w:hAnsi="Calibri" w:cs="Calibri"/>
          <w:i/>
          <w:iCs/>
          <w:sz w:val="24"/>
          <w:szCs w:val="24"/>
        </w:rPr>
        <w:t>need for providers, especially for youth &amp; individuals who speak a language other than English</w:t>
      </w:r>
    </w:p>
    <w:p w14:paraId="21C304C2" w14:textId="77777777" w:rsidR="00815B8D" w:rsidRDefault="00815B8D" w:rsidP="00967525">
      <w:pPr>
        <w:pStyle w:val="ListParagraph"/>
        <w:numPr>
          <w:ilvl w:val="0"/>
          <w:numId w:val="20"/>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Substance use—</w:t>
      </w:r>
      <w:r w:rsidRPr="3CC3300B">
        <w:rPr>
          <w:rFonts w:ascii="Calibri" w:eastAsia="Calibri" w:hAnsi="Calibri" w:cs="Calibri"/>
          <w:i/>
          <w:iCs/>
          <w:sz w:val="24"/>
          <w:szCs w:val="24"/>
        </w:rPr>
        <w:t>high correlation between substance use &amp; housing insecurity</w:t>
      </w:r>
    </w:p>
    <w:p w14:paraId="519A4783" w14:textId="77777777" w:rsidR="00815B8D" w:rsidRDefault="00815B8D" w:rsidP="00815B8D">
      <w:pPr>
        <w:ind w:right="540"/>
        <w:rPr>
          <w:rFonts w:ascii="Calibri" w:eastAsia="Calibri" w:hAnsi="Calibri" w:cs="Calibri"/>
          <w:color w:val="2F5897" w:themeColor="text2"/>
        </w:rPr>
      </w:pPr>
    </w:p>
    <w:p w14:paraId="26B65FE8" w14:textId="77777777" w:rsidR="00815B8D" w:rsidRDefault="00815B8D" w:rsidP="00815B8D">
      <w:pPr>
        <w:ind w:right="540"/>
        <w:rPr>
          <w:rFonts w:ascii="Calibri" w:eastAsia="Calibri" w:hAnsi="Calibri" w:cs="Calibri"/>
          <w:color w:val="2F5897" w:themeColor="text2"/>
        </w:rPr>
      </w:pPr>
      <w:r w:rsidRPr="3CC3300B">
        <w:rPr>
          <w:rFonts w:ascii="Calibri" w:eastAsia="Calibri" w:hAnsi="Calibri" w:cs="Calibri"/>
          <w:b/>
          <w:bCs/>
        </w:rPr>
        <w:t>The 2024 Greater Worcester CHNA</w:t>
      </w:r>
      <w:r w:rsidRPr="3CC3300B">
        <w:rPr>
          <w:rFonts w:ascii="Calibri" w:eastAsia="Calibri" w:hAnsi="Calibri" w:cs="Calibri"/>
        </w:rPr>
        <w:t xml:space="preserve"> was led by the Applicant, the City of Worcester’s Division of Public Health (WDPH), and the Central MA Regional Public Health Alliance. Assessing the municipalities of Worcester, Grafton, Shrewsbury and West Boylston, the CHNA had increased focus on health equity by highlighting the voices of people who identify as Black, Indigenous, </w:t>
      </w:r>
      <w:r w:rsidRPr="3CC3300B">
        <w:rPr>
          <w:rFonts w:ascii="Calibri" w:eastAsia="Calibri" w:hAnsi="Calibri" w:cs="Calibri"/>
        </w:rPr>
        <w:lastRenderedPageBreak/>
        <w:t xml:space="preserve">People of Color, and those living with low incomes. Primary data was collected through institutional leader interviews, health equity population conversations, a public survey, and a 55-member advisory committee. Secondary data was collected from various sources to highlight socio-demographic and health profiles for the region. Key community health priorities identified included: </w:t>
      </w:r>
    </w:p>
    <w:p w14:paraId="3D8A0FAA" w14:textId="77777777" w:rsidR="00815B8D" w:rsidRDefault="00815B8D" w:rsidP="00815B8D">
      <w:pPr>
        <w:ind w:right="540"/>
        <w:rPr>
          <w:rFonts w:ascii="Calibri" w:eastAsia="Calibri" w:hAnsi="Calibri" w:cs="Calibri"/>
          <w:color w:val="2F5897" w:themeColor="text2"/>
        </w:rPr>
      </w:pPr>
    </w:p>
    <w:p w14:paraId="7487B210" w14:textId="08611B14"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Buil</w:t>
      </w:r>
      <w:r w:rsidR="00967525">
        <w:rPr>
          <w:rFonts w:ascii="Calibri" w:eastAsia="Calibri" w:hAnsi="Calibri" w:cs="Calibri"/>
          <w:sz w:val="24"/>
          <w:szCs w:val="24"/>
        </w:rPr>
        <w:t>t</w:t>
      </w:r>
      <w:r w:rsidRPr="3CC3300B">
        <w:rPr>
          <w:rFonts w:ascii="Calibri" w:eastAsia="Calibri" w:hAnsi="Calibri" w:cs="Calibri"/>
          <w:sz w:val="24"/>
          <w:szCs w:val="24"/>
        </w:rPr>
        <w:t xml:space="preserve"> environment—</w:t>
      </w:r>
      <w:r w:rsidRPr="3CC3300B">
        <w:rPr>
          <w:rFonts w:ascii="Calibri" w:eastAsia="Calibri" w:hAnsi="Calibri" w:cs="Calibri"/>
          <w:i/>
          <w:iCs/>
          <w:sz w:val="24"/>
          <w:szCs w:val="24"/>
        </w:rPr>
        <w:t>transportation &amp; food access</w:t>
      </w:r>
    </w:p>
    <w:p w14:paraId="14C710B1"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Affordable and safe housing</w:t>
      </w:r>
    </w:p>
    <w:p w14:paraId="33D819F6"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Access to quality and reliable broadband</w:t>
      </w:r>
    </w:p>
    <w:p w14:paraId="0468CD09"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Navigation of public benefits</w:t>
      </w:r>
    </w:p>
    <w:p w14:paraId="438E7D81"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Healthcare workforce</w:t>
      </w:r>
    </w:p>
    <w:p w14:paraId="4C719049"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 xml:space="preserve">Culturally representative healthcare </w:t>
      </w:r>
    </w:p>
    <w:p w14:paraId="3BB912DE" w14:textId="77777777" w:rsidR="00815B8D" w:rsidRDefault="00815B8D" w:rsidP="00815B8D">
      <w:pPr>
        <w:ind w:right="540"/>
        <w:rPr>
          <w:rFonts w:ascii="Calibri" w:eastAsia="Calibri" w:hAnsi="Calibri" w:cs="Calibri"/>
          <w:color w:val="2F5897" w:themeColor="text2"/>
        </w:rPr>
      </w:pPr>
    </w:p>
    <w:p w14:paraId="46159A07" w14:textId="77777777" w:rsidR="00815B8D" w:rsidRDefault="00815B8D" w:rsidP="00815B8D">
      <w:pPr>
        <w:ind w:right="540"/>
        <w:rPr>
          <w:rFonts w:ascii="Calibri" w:eastAsia="Calibri" w:hAnsi="Calibri" w:cs="Calibri"/>
          <w:color w:val="2F5897" w:themeColor="text2"/>
        </w:rPr>
      </w:pPr>
      <w:r w:rsidRPr="3CC3300B">
        <w:rPr>
          <w:rFonts w:ascii="Calibri" w:eastAsia="Calibri" w:hAnsi="Calibri" w:cs="Calibri"/>
        </w:rPr>
        <w:t xml:space="preserve">Collectively, the Marlborough and Greater Worcester CHNAs captured health outcomes and SDoH needs for their communities of focus. The Applicant will work with the community partners who sit on their DoN Advisory Committee and select health priorities and strategies that allow for CHI implementation and intervention at the SDoH and root cause level.  </w:t>
      </w:r>
    </w:p>
    <w:p w14:paraId="45C2CE0B" w14:textId="77777777" w:rsidR="00815B8D" w:rsidRDefault="00815B8D" w:rsidP="00815B8D">
      <w:pPr>
        <w:ind w:right="540"/>
        <w:rPr>
          <w:rFonts w:ascii="Calibri" w:eastAsia="Calibri" w:hAnsi="Calibri" w:cs="Calibri"/>
          <w:color w:val="2F5897" w:themeColor="text2"/>
        </w:rPr>
      </w:pPr>
    </w:p>
    <w:p w14:paraId="5D674B1E"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b/>
          <w:bCs/>
        </w:rPr>
        <w:t>Self-Assessments</w:t>
      </w:r>
      <w:r w:rsidRPr="3CC3300B">
        <w:rPr>
          <w:rFonts w:ascii="Calibri" w:eastAsia="Calibri" w:hAnsi="Calibri" w:cs="Calibri"/>
        </w:rPr>
        <w:t xml:space="preserve"> for the Marlborough and Greater Worcester CHNAs provided a summary of community engagement processes and socio-demographic information, data and highlights related to topics and themes of community needs. Through data analysis, surveys, focus groups and key informant interviews, the Applicant, participating community groups and residents identified the key priorities and strategies highlighted in the respective CHNAs.</w:t>
      </w:r>
    </w:p>
    <w:p w14:paraId="5EB9B6E8" w14:textId="77777777" w:rsidR="00815B8D" w:rsidRDefault="00815B8D" w:rsidP="00815B8D">
      <w:pPr>
        <w:rPr>
          <w:rFonts w:ascii="Calibri" w:eastAsia="Calibri" w:hAnsi="Calibri" w:cs="Calibri"/>
          <w:color w:val="2F5897" w:themeColor="text2"/>
        </w:rPr>
      </w:pPr>
    </w:p>
    <w:p w14:paraId="15AAC989" w14:textId="07FBFD24" w:rsidR="00815B8D" w:rsidRDefault="00815B8D" w:rsidP="00815B8D">
      <w:pPr>
        <w:rPr>
          <w:rFonts w:ascii="Calibri" w:eastAsia="Calibri" w:hAnsi="Calibri" w:cs="Calibri"/>
          <w:color w:val="2F5897" w:themeColor="text2"/>
        </w:rPr>
      </w:pPr>
      <w:r w:rsidRPr="3CC3300B">
        <w:rPr>
          <w:rFonts w:ascii="Calibri" w:eastAsia="Calibri" w:hAnsi="Calibri" w:cs="Calibri"/>
          <w:b/>
          <w:bCs/>
        </w:rPr>
        <w:t>Partner Assessments</w:t>
      </w:r>
      <w:r w:rsidRPr="3CC3300B">
        <w:rPr>
          <w:rFonts w:ascii="Calibri" w:eastAsia="Calibri" w:hAnsi="Calibri" w:cs="Calibri"/>
        </w:rPr>
        <w:t xml:space="preserve"> (formerly known as Stakeholder Assessments) submitted provided information on the individuals’ engagement levels (e.g., their personal participation and role) and their analysis of how the Applicant engaged the community in community health improvement planning processes. The information provided in these forms </w:t>
      </w:r>
      <w:r w:rsidR="00F4223C" w:rsidRPr="3CC3300B">
        <w:rPr>
          <w:rFonts w:ascii="Calibri" w:eastAsia="Calibri" w:hAnsi="Calibri" w:cs="Calibri"/>
        </w:rPr>
        <w:t>w</w:t>
      </w:r>
      <w:r w:rsidR="00F4223C">
        <w:rPr>
          <w:rFonts w:ascii="Calibri" w:eastAsia="Calibri" w:hAnsi="Calibri" w:cs="Calibri"/>
        </w:rPr>
        <w:t xml:space="preserve">as </w:t>
      </w:r>
      <w:r w:rsidRPr="3CC3300B">
        <w:rPr>
          <w:rFonts w:ascii="Calibri" w:eastAsia="Calibri" w:hAnsi="Calibri" w:cs="Calibri"/>
        </w:rPr>
        <w:t>mostly consistent with the self-assessments conducted by the Applicant.</w:t>
      </w:r>
    </w:p>
    <w:p w14:paraId="54024BC9"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color w:val="445369"/>
        </w:rPr>
        <w:t xml:space="preserve"> </w:t>
      </w:r>
    </w:p>
    <w:p w14:paraId="77222EA4" w14:textId="09E55C99" w:rsidR="00815B8D" w:rsidRDefault="00815B8D" w:rsidP="00815B8D">
      <w:pPr>
        <w:rPr>
          <w:rFonts w:ascii="Calibri" w:eastAsia="Calibri" w:hAnsi="Calibri" w:cs="Calibri"/>
          <w:color w:val="2F5897" w:themeColor="text2"/>
        </w:rPr>
      </w:pPr>
      <w:r w:rsidRPr="3CC3300B">
        <w:rPr>
          <w:rFonts w:ascii="Calibri" w:eastAsia="Calibri" w:hAnsi="Calibri" w:cs="Calibri"/>
          <w:b/>
          <w:bCs/>
        </w:rPr>
        <w:t xml:space="preserve">CHI Narrative </w:t>
      </w:r>
      <w:r w:rsidRPr="3CC3300B">
        <w:rPr>
          <w:rFonts w:ascii="Calibri" w:eastAsia="Calibri" w:hAnsi="Calibri" w:cs="Calibri"/>
        </w:rPr>
        <w:t xml:space="preserve">provided an overview of the CHI funds breakdown, processes and community engagement and planning activities. It also highlighted the DoN Advisory and Allocation Committee duties, timeline for activities, explanation of administrative monies, and evaluation overview. </w:t>
      </w:r>
      <w:r w:rsidR="00282BA4" w:rsidRPr="3CC3300B">
        <w:rPr>
          <w:rFonts w:ascii="Calibri" w:eastAsia="Calibri" w:hAnsi="Calibri" w:cs="Calibri"/>
        </w:rPr>
        <w:t>UMMHC</w:t>
      </w:r>
      <w:r w:rsidRPr="3CC3300B">
        <w:rPr>
          <w:rFonts w:ascii="Calibri" w:eastAsia="Calibri" w:hAnsi="Calibri" w:cs="Calibri"/>
        </w:rPr>
        <w:t xml:space="preserve"> plans to convene their DoN Advisory Committee to select health priorities, establish the Allocation Committee and select funding method(s) within 4 months post approval. Funding decisions, disbursement</w:t>
      </w:r>
      <w:r w:rsidR="00F4223C">
        <w:rPr>
          <w:rFonts w:ascii="Calibri" w:eastAsia="Calibri" w:hAnsi="Calibri" w:cs="Calibri"/>
        </w:rPr>
        <w:t>,</w:t>
      </w:r>
      <w:r w:rsidRPr="3CC3300B">
        <w:rPr>
          <w:rFonts w:ascii="Calibri" w:eastAsia="Calibri" w:hAnsi="Calibri" w:cs="Calibri"/>
        </w:rPr>
        <w:t xml:space="preserve"> and implementation will take place within 5-6 </w:t>
      </w:r>
      <w:proofErr w:type="gramStart"/>
      <w:r w:rsidRPr="3CC3300B">
        <w:rPr>
          <w:rFonts w:ascii="Calibri" w:eastAsia="Calibri" w:hAnsi="Calibri" w:cs="Calibri"/>
        </w:rPr>
        <w:t>months</w:t>
      </w:r>
      <w:proofErr w:type="gramEnd"/>
      <w:r w:rsidRPr="3CC3300B">
        <w:rPr>
          <w:rFonts w:ascii="Calibri" w:eastAsia="Calibri" w:hAnsi="Calibri" w:cs="Calibri"/>
        </w:rPr>
        <w:t xml:space="preserve"> post approval. </w:t>
      </w:r>
    </w:p>
    <w:p w14:paraId="7564347F"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rPr>
        <w:t xml:space="preserve"> </w:t>
      </w:r>
    </w:p>
    <w:p w14:paraId="203EF422" w14:textId="5AB64C0C" w:rsidR="00815B8D" w:rsidRDefault="00282BA4" w:rsidP="00815B8D">
      <w:pPr>
        <w:rPr>
          <w:rFonts w:ascii="Calibri" w:eastAsia="Calibri" w:hAnsi="Calibri" w:cs="Calibri"/>
          <w:color w:val="2F5897" w:themeColor="text2"/>
        </w:rPr>
      </w:pPr>
      <w:r w:rsidRPr="3CC3300B">
        <w:rPr>
          <w:rFonts w:ascii="Calibri" w:eastAsia="Calibri" w:hAnsi="Calibri" w:cs="Calibri"/>
        </w:rPr>
        <w:t>UMMHC</w:t>
      </w:r>
      <w:r w:rsidR="00815B8D" w:rsidRPr="3CC3300B">
        <w:rPr>
          <w:rFonts w:ascii="Calibri" w:eastAsia="Calibri" w:hAnsi="Calibri" w:cs="Calibri"/>
        </w:rPr>
        <w:t xml:space="preserve"> plans to utilize administrative funds to promote funding opportunities, develop a Request for Proposal (RFP) process, provide applicants with technical assistance resources and support additional staff time. The CHI team also asks the Applicant to utilize administrative dollars to address barriers to community participation and engagement (e.g., provide interpretation/translation services and/or stipends for resident participation). The proposed timeline and use of administrative and evaluation funds are all appropriate and in line with CHI planning guidelines. </w:t>
      </w:r>
    </w:p>
    <w:p w14:paraId="2A2889E7" w14:textId="77777777" w:rsidR="00815B8D" w:rsidRDefault="00815B8D" w:rsidP="00815B8D">
      <w:pPr>
        <w:rPr>
          <w:rFonts w:ascii="Calibri" w:eastAsia="Calibri" w:hAnsi="Calibri" w:cs="Calibri"/>
          <w:color w:val="2F5897" w:themeColor="text2"/>
        </w:rPr>
      </w:pPr>
    </w:p>
    <w:p w14:paraId="703F3CAE"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b/>
          <w:bCs/>
          <w:i/>
          <w:iCs/>
        </w:rPr>
        <w:lastRenderedPageBreak/>
        <w:t>Analysis</w:t>
      </w:r>
    </w:p>
    <w:p w14:paraId="70DBA9F9" w14:textId="77777777" w:rsidR="00FE33FA" w:rsidRDefault="00FE33FA" w:rsidP="00817677">
      <w:pPr>
        <w:rPr>
          <w:rFonts w:ascii="Calibri" w:eastAsia="Calibri" w:hAnsi="Calibri" w:cs="Calibri"/>
        </w:rPr>
      </w:pPr>
    </w:p>
    <w:p w14:paraId="34F6CE1E" w14:textId="459437E7" w:rsidR="00FF3353" w:rsidRPr="00817677" w:rsidRDefault="00815B8D" w:rsidP="00817677">
      <w:pPr>
        <w:rPr>
          <w:rFonts w:ascii="Calibri" w:eastAsia="Calibri" w:hAnsi="Calibri" w:cs="Calibri"/>
          <w:color w:val="2F5897" w:themeColor="text2"/>
        </w:rPr>
      </w:pPr>
      <w:r w:rsidRPr="3CC3300B">
        <w:rPr>
          <w:rFonts w:ascii="Calibri" w:eastAsia="Calibri" w:hAnsi="Calibri" w:cs="Calibri"/>
        </w:rPr>
        <w:t xml:space="preserve">As a result of information provided by the Applicant and additional analysis, staff </w:t>
      </w:r>
      <w:r w:rsidR="00DB0FE9" w:rsidRPr="3CC3300B">
        <w:rPr>
          <w:rFonts w:ascii="Calibri" w:eastAsia="Calibri" w:hAnsi="Calibri" w:cs="Calibri"/>
        </w:rPr>
        <w:t>find</w:t>
      </w:r>
      <w:r w:rsidRPr="3CC3300B">
        <w:rPr>
          <w:rFonts w:ascii="Calibri" w:eastAsia="Calibri" w:hAnsi="Calibri" w:cs="Calibri"/>
        </w:rPr>
        <w:t xml:space="preserve"> that with the conditions outlined below, and with their ongoing commitment to meaningful community engagement outlined above, the Applicant has demonstrated that the Proposed Project has met Factor 6. </w:t>
      </w:r>
    </w:p>
    <w:p w14:paraId="22EA825B" w14:textId="77777777" w:rsidR="00815B8D" w:rsidRPr="00815B8D" w:rsidRDefault="00815B8D" w:rsidP="00815B8D"/>
    <w:p w14:paraId="694F1323" w14:textId="23972A74" w:rsidR="003630AA" w:rsidRDefault="00367835" w:rsidP="6CE004FB">
      <w:pPr>
        <w:pStyle w:val="Heading1"/>
        <w:spacing w:before="0"/>
        <w:rPr>
          <w:rFonts w:asciiTheme="minorHAnsi" w:hAnsiTheme="minorHAnsi" w:cstheme="minorBidi"/>
        </w:rPr>
      </w:pPr>
      <w:bookmarkStart w:id="88" w:name="_Toc213415533"/>
      <w:bookmarkStart w:id="89" w:name="_Toc157428840"/>
      <w:bookmarkEnd w:id="86"/>
      <w:bookmarkEnd w:id="87"/>
      <w:r>
        <w:rPr>
          <w:rFonts w:asciiTheme="minorHAnsi" w:hAnsiTheme="minorHAnsi" w:cstheme="minorBidi"/>
        </w:rPr>
        <w:t xml:space="preserve">Ten Taxpayer Groups and </w:t>
      </w:r>
      <w:r w:rsidRPr="00367835">
        <w:rPr>
          <w:rFonts w:asciiTheme="minorHAnsi" w:hAnsiTheme="minorHAnsi" w:cstheme="minorBidi"/>
        </w:rPr>
        <w:t>Public Comments</w:t>
      </w:r>
      <w:bookmarkEnd w:id="88"/>
    </w:p>
    <w:p w14:paraId="6E893A97" w14:textId="77777777" w:rsidR="00F12A4B" w:rsidRDefault="00F12A4B" w:rsidP="00F12A4B"/>
    <w:p w14:paraId="66F275FB" w14:textId="5DEF60DF" w:rsidR="00F12A4B" w:rsidRDefault="39C8A30E" w:rsidP="00F12A4B">
      <w:r w:rsidRPr="001D7AAD">
        <w:t>Any person, and any Ten Taxpayer Group, may provide written or oral comment at any time during the first 30 days following the Filing Date of an Application, or during the first ten days after a public hearing.</w:t>
      </w:r>
      <w:r w:rsidR="00F12A4B" w:rsidRPr="001D7AAD">
        <w:rPr>
          <w:vertAlign w:val="superscript"/>
        </w:rPr>
        <w:footnoteReference w:id="69"/>
      </w:r>
    </w:p>
    <w:p w14:paraId="7EA518B0" w14:textId="77777777" w:rsidR="00F12A4B" w:rsidRPr="001D7AAD" w:rsidRDefault="00F12A4B" w:rsidP="00F12A4B"/>
    <w:p w14:paraId="1EB11778" w14:textId="77777777" w:rsidR="00F12A4B" w:rsidRPr="001D7AAD" w:rsidRDefault="00F12A4B" w:rsidP="00F12A4B">
      <w:pPr>
        <w:rPr>
          <w:b/>
        </w:rPr>
      </w:pPr>
      <w:r w:rsidRPr="001D7AAD">
        <w:rPr>
          <w:b/>
        </w:rPr>
        <w:t>Written Comments</w:t>
      </w:r>
    </w:p>
    <w:p w14:paraId="1E35046A" w14:textId="77777777" w:rsidR="00D85C73" w:rsidRDefault="00D85C73" w:rsidP="00F12A4B"/>
    <w:p w14:paraId="65546FFE" w14:textId="66B44126" w:rsidR="00E43053" w:rsidRDefault="2E1DF9D4" w:rsidP="00F12A4B">
      <w:r>
        <w:t xml:space="preserve">The Department received </w:t>
      </w:r>
      <w:r w:rsidR="38CCCF8F">
        <w:t xml:space="preserve">a total of 25 written comments.  </w:t>
      </w:r>
      <w:r w:rsidR="1EF69C23">
        <w:t>Pursuant to DoN regulation, the Department determines whether need exists for a Proposed Project, based on whether the Applicant meets each of the relevant factors set out in those regulations. The Department considers those comments that address the Applicant’s ability to meet the requirements of each of the relevant factors set out in the Regulations.</w:t>
      </w:r>
    </w:p>
    <w:p w14:paraId="166BB519" w14:textId="77777777" w:rsidR="00E43053" w:rsidRDefault="00E43053" w:rsidP="00F12A4B"/>
    <w:p w14:paraId="0ADE1011" w14:textId="24ACF66A" w:rsidR="00F12A4B" w:rsidRDefault="7D6D2EBC" w:rsidP="00D702FB">
      <w:r>
        <w:t xml:space="preserve">The names of those submitting written comments </w:t>
      </w:r>
      <w:r w:rsidR="677E79C0">
        <w:t xml:space="preserve">and the full text of the written comments </w:t>
      </w:r>
      <w:r w:rsidR="1BD91A5C">
        <w:t xml:space="preserve">are </w:t>
      </w:r>
      <w:r w:rsidR="677E79C0">
        <w:t>available online on the DoN website</w:t>
      </w:r>
      <w:r w:rsidR="2BA1C3EE">
        <w:t>.</w:t>
      </w:r>
      <w:r w:rsidR="677E79C0" w:rsidRPr="382ECD12">
        <w:rPr>
          <w:vertAlign w:val="superscript"/>
        </w:rPr>
        <w:t xml:space="preserve"> </w:t>
      </w:r>
      <w:r w:rsidR="004D2E2E" w:rsidRPr="001D7AAD">
        <w:rPr>
          <w:vertAlign w:val="superscript"/>
        </w:rPr>
        <w:footnoteReference w:id="70"/>
      </w:r>
      <w:r w:rsidR="2BA1C3EE">
        <w:t xml:space="preserve"> The</w:t>
      </w:r>
      <w:r w:rsidR="3BEC74C8">
        <w:t xml:space="preserve"> </w:t>
      </w:r>
      <w:r w:rsidR="132BA93C">
        <w:t xml:space="preserve">25 </w:t>
      </w:r>
      <w:r w:rsidR="2BA1C3EE">
        <w:t xml:space="preserve">submitted </w:t>
      </w:r>
      <w:r w:rsidR="132BA93C">
        <w:t xml:space="preserve">written comments were </w:t>
      </w:r>
      <w:r w:rsidR="3197F67A">
        <w:t xml:space="preserve">strongly </w:t>
      </w:r>
      <w:r w:rsidR="677E79C0">
        <w:t>supportive of the Proposed Project</w:t>
      </w:r>
      <w:r w:rsidR="39C8A30E" w:rsidRPr="001D7AAD">
        <w:t xml:space="preserve">. </w:t>
      </w:r>
      <w:r w:rsidR="34EB410F">
        <w:t xml:space="preserve">In particular, </w:t>
      </w:r>
      <w:r w:rsidR="3197F67A">
        <w:t xml:space="preserve">the written comments </w:t>
      </w:r>
      <w:r w:rsidR="6CE1606B">
        <w:t>A total of 15 state and local representatives signed seven of the letters. All letters, some from patients and support organizations, expressed strong support for the Proposed Project, emphasizing</w:t>
      </w:r>
      <w:r w:rsidR="3197F67A">
        <w:t xml:space="preserve"> </w:t>
      </w:r>
      <w:r w:rsidR="769BCAD4">
        <w:t xml:space="preserve">the emotional stress of all cancer diagnoses, </w:t>
      </w:r>
      <w:r w:rsidR="1EF69C23" w:rsidDel="003AD5B9">
        <w:t xml:space="preserve">and </w:t>
      </w:r>
      <w:r w:rsidR="769BCAD4">
        <w:t xml:space="preserve">the importance of localized care </w:t>
      </w:r>
      <w:r w:rsidR="6CE1606B">
        <w:t>stressing the difficulty of</w:t>
      </w:r>
      <w:r w:rsidR="004476FB">
        <w:t xml:space="preserve"> </w:t>
      </w:r>
      <w:proofErr w:type="gramStart"/>
      <w:r w:rsidR="3197F67A">
        <w:t>to avoid</w:t>
      </w:r>
      <w:proofErr w:type="gramEnd"/>
      <w:r w:rsidR="3197F67A">
        <w:t xml:space="preserve"> the need for</w:t>
      </w:r>
      <w:r w:rsidR="769BCAD4">
        <w:t xml:space="preserve"> daily travel</w:t>
      </w:r>
      <w:r w:rsidR="3197F67A">
        <w:t xml:space="preserve"> to access treatment</w:t>
      </w:r>
      <w:r w:rsidR="004476FB">
        <w:t xml:space="preserve">. </w:t>
      </w:r>
      <w:r w:rsidR="6CE1606B">
        <w:t>Business organizations added the importance of UMMMC within the community noting that it is the largest employer in Central Massachusetts.</w:t>
      </w:r>
    </w:p>
    <w:p w14:paraId="7D7FC681" w14:textId="42CB3520" w:rsidR="00901057" w:rsidRDefault="00901057" w:rsidP="00D702FB"/>
    <w:p w14:paraId="041B1BDE" w14:textId="3FAB84E3" w:rsidR="00F12A4B" w:rsidRDefault="240DA9E4" w:rsidP="00D702FB">
      <w:r>
        <w:t xml:space="preserve">Three </w:t>
      </w:r>
      <w:r w:rsidR="5324C3D9">
        <w:t xml:space="preserve">of the </w:t>
      </w:r>
      <w:r>
        <w:t xml:space="preserve">supporting letters received </w:t>
      </w:r>
      <w:r w:rsidR="5324C3D9">
        <w:t xml:space="preserve">were </w:t>
      </w:r>
      <w:r>
        <w:t>from other medical centers including Da</w:t>
      </w:r>
      <w:r w:rsidR="4EDD040C">
        <w:t>na Farber Cancer Institute</w:t>
      </w:r>
      <w:r w:rsidR="185CCEC6">
        <w:t xml:space="preserve">’s </w:t>
      </w:r>
      <w:r w:rsidR="6D14A7A6">
        <w:t>Chief Exe</w:t>
      </w:r>
      <w:r w:rsidR="4C79E46F">
        <w:t>cu</w:t>
      </w:r>
      <w:r w:rsidR="6D14A7A6">
        <w:t>tive Officer</w:t>
      </w:r>
      <w:r w:rsidR="185CCEC6">
        <w:t xml:space="preserve">, and the Oncology Chairs of </w:t>
      </w:r>
      <w:r w:rsidR="4EDD040C">
        <w:t xml:space="preserve">Baystate Health, and Cape Cod Health </w:t>
      </w:r>
      <w:r w:rsidR="19D3487C">
        <w:t>C</w:t>
      </w:r>
      <w:r w:rsidR="02CC3C53">
        <w:t>are</w:t>
      </w:r>
      <w:r w:rsidR="401F4766">
        <w:t>.</w:t>
      </w:r>
      <w:r w:rsidR="2D7D3810">
        <w:t xml:space="preserve"> These emphasized the support for the Chair of the radiation oncology department at UMMMC </w:t>
      </w:r>
      <w:r w:rsidR="56C75929">
        <w:t>to offset</w:t>
      </w:r>
      <w:r w:rsidR="68002E5D">
        <w:t xml:space="preserve"> </w:t>
      </w:r>
      <w:r w:rsidR="2D7D3810">
        <w:t>the difficulty in securing appointments for their patients</w:t>
      </w:r>
      <w:r w:rsidR="68002E5D">
        <w:t xml:space="preserve"> with other </w:t>
      </w:r>
      <w:r w:rsidR="2D7D3810">
        <w:t>existing providers in the Northeast (Boston and NYC).</w:t>
      </w:r>
    </w:p>
    <w:p w14:paraId="037E5049" w14:textId="77777777" w:rsidR="00D85C73" w:rsidRDefault="00D85C73" w:rsidP="008A4A79"/>
    <w:p w14:paraId="3BD1AB03" w14:textId="566999D6" w:rsidR="008A4A79" w:rsidRPr="0080413B" w:rsidRDefault="00D85C73" w:rsidP="008A4A79">
      <w:pPr>
        <w:rPr>
          <w:b/>
          <w:bCs/>
        </w:rPr>
      </w:pPr>
      <w:r w:rsidRPr="00F2621F">
        <w:rPr>
          <w:b/>
          <w:bCs/>
        </w:rPr>
        <w:t>Ten Taxpayer Groups</w:t>
      </w:r>
    </w:p>
    <w:p w14:paraId="0D493790" w14:textId="77777777" w:rsidR="00D85C73" w:rsidRDefault="00D85C73" w:rsidP="00D85C73"/>
    <w:p w14:paraId="3F72D613" w14:textId="77777777" w:rsidR="00271195" w:rsidRDefault="21DB9154" w:rsidP="00D85C73">
      <w:r>
        <w:t xml:space="preserve">Pursuant to the DoN Regulation, any ten Taxpayers, organized as a group, may participate in the review of an Application for a Determination </w:t>
      </w:r>
      <w:r w:rsidR="334DF09E">
        <w:t xml:space="preserve">of Need or request to amend a previously issued Notice of Determination of Need. Said group must register with the Department at any time during the first 30 </w:t>
      </w:r>
      <w:r w:rsidR="334DF09E">
        <w:lastRenderedPageBreak/>
        <w:t xml:space="preserve">days following the Filing Date of an Application, or during the first ten days after any public hearing held pursuant to 105 CMR 100.445. </w:t>
      </w:r>
    </w:p>
    <w:p w14:paraId="4DAD49F9" w14:textId="77777777" w:rsidR="00271195" w:rsidRDefault="00271195" w:rsidP="00D85C73"/>
    <w:p w14:paraId="6E6EC6ED" w14:textId="22BAEB62" w:rsidR="00D85C73" w:rsidRPr="00D85C73" w:rsidRDefault="1A28D815" w:rsidP="00D85C73">
      <w:r>
        <w:t>Thirteen</w:t>
      </w:r>
      <w:r w:rsidRPr="00D85C73">
        <w:t xml:space="preserve"> (</w:t>
      </w:r>
      <w:r>
        <w:t>1</w:t>
      </w:r>
      <w:r w:rsidRPr="00D85C73">
        <w:t>3) Ten taxpayer groups (TTGs) registered in connection with the Proposed Project. Registration information</w:t>
      </w:r>
      <w:r w:rsidR="1BD91A5C">
        <w:t xml:space="preserve">, the names of the TTGs and their participation in the review process, </w:t>
      </w:r>
      <w:r w:rsidR="2DC8A78E">
        <w:t xml:space="preserve">the full text of TTG comments </w:t>
      </w:r>
      <w:r w:rsidR="5AE6A98D" w:rsidRPr="00D85C73">
        <w:t>are</w:t>
      </w:r>
      <w:r w:rsidRPr="00D85C73">
        <w:t xml:space="preserve"> available on the DoN website</w:t>
      </w:r>
      <w:r>
        <w:t xml:space="preserve">. </w:t>
      </w:r>
      <w:r w:rsidR="00D85C73" w:rsidRPr="00D85C73">
        <w:rPr>
          <w:vertAlign w:val="superscript"/>
        </w:rPr>
        <w:footnoteReference w:id="71"/>
      </w:r>
      <w:r w:rsidR="13754438">
        <w:t xml:space="preserve"> </w:t>
      </w:r>
    </w:p>
    <w:p w14:paraId="21526572" w14:textId="77777777" w:rsidR="00025CB6" w:rsidRDefault="00025CB6" w:rsidP="008A4A79"/>
    <w:p w14:paraId="3D8AB965" w14:textId="0BB9BE08" w:rsidR="008A4A79" w:rsidRDefault="6C3EEDC4" w:rsidP="008A4A79">
      <w:proofErr w:type="gramStart"/>
      <w:r>
        <w:t>All of</w:t>
      </w:r>
      <w:proofErr w:type="gramEnd"/>
      <w:r>
        <w:t xml:space="preserve"> the </w:t>
      </w:r>
      <w:proofErr w:type="gramStart"/>
      <w:r>
        <w:t>TTGs,</w:t>
      </w:r>
      <w:proofErr w:type="gramEnd"/>
      <w:r>
        <w:t xml:space="preserve"> expressed support for the Proposed PBT service</w:t>
      </w:r>
      <w:r w:rsidR="001D2B01">
        <w:t xml:space="preserve"> </w:t>
      </w:r>
      <w:proofErr w:type="gramStart"/>
      <w:r w:rsidR="001D2B01">
        <w:t>with the exception of</w:t>
      </w:r>
      <w:proofErr w:type="gramEnd"/>
      <w:r w:rsidR="001D2B01">
        <w:t xml:space="preserve"> </w:t>
      </w:r>
      <w:proofErr w:type="gramStart"/>
      <w:r w:rsidR="001D2B01">
        <w:t>the TTG</w:t>
      </w:r>
      <w:proofErr w:type="gramEnd"/>
      <w:r w:rsidR="001D2B01">
        <w:t xml:space="preserve"> representing Mass General Brigham. </w:t>
      </w:r>
      <w:r w:rsidR="7FE3A325">
        <w:t xml:space="preserve">Mass General Brigham </w:t>
      </w:r>
      <w:r w:rsidR="741CA140">
        <w:t xml:space="preserve">has </w:t>
      </w:r>
      <w:r w:rsidR="7FE3A325">
        <w:t xml:space="preserve">not </w:t>
      </w:r>
      <w:r w:rsidR="6AC27E05">
        <w:t>submitted</w:t>
      </w:r>
      <w:r w:rsidR="7FE3A325">
        <w:t xml:space="preserve"> any </w:t>
      </w:r>
      <w:r w:rsidR="3D279447">
        <w:t xml:space="preserve">comments </w:t>
      </w:r>
      <w:r w:rsidR="5CDCB32B">
        <w:t>regarding</w:t>
      </w:r>
      <w:r w:rsidR="7FE3A325">
        <w:t xml:space="preserve"> the Proposed Project.</w:t>
      </w:r>
    </w:p>
    <w:p w14:paraId="6120FE3C" w14:textId="77777777" w:rsidR="001F3902" w:rsidRPr="001D7AAD" w:rsidRDefault="001F3902" w:rsidP="008A4A79"/>
    <w:p w14:paraId="7C159929" w14:textId="331D1BC1" w:rsidR="00BB40B4" w:rsidRPr="001E489E" w:rsidRDefault="00BB40B4" w:rsidP="6CE004FB">
      <w:pPr>
        <w:pStyle w:val="Heading1"/>
        <w:spacing w:before="0"/>
        <w:rPr>
          <w:rFonts w:asciiTheme="minorHAnsi" w:hAnsiTheme="minorHAnsi" w:cstheme="minorBidi"/>
          <w:sz w:val="24"/>
          <w:szCs w:val="24"/>
        </w:rPr>
      </w:pPr>
      <w:bookmarkStart w:id="90" w:name="_Toc213415534"/>
      <w:r w:rsidRPr="6CE004FB">
        <w:rPr>
          <w:rFonts w:asciiTheme="minorHAnsi" w:hAnsiTheme="minorHAnsi" w:cstheme="minorBidi"/>
        </w:rPr>
        <w:t>Findings and Recommendations</w:t>
      </w:r>
      <w:bookmarkEnd w:id="89"/>
      <w:bookmarkEnd w:id="90"/>
    </w:p>
    <w:p w14:paraId="220F4959" w14:textId="5101E754" w:rsidR="00691BEC" w:rsidRDefault="1E443917" w:rsidP="00174F97">
      <w:pPr>
        <w:spacing w:before="240"/>
        <w:rPr>
          <w:rFonts w:eastAsia="Times New Roman"/>
        </w:rPr>
      </w:pPr>
      <w:r w:rsidRPr="005C4E9A">
        <w:t xml:space="preserve">Based upon a review of the materials submitted, </w:t>
      </w:r>
      <w:r w:rsidR="2B88F0D9">
        <w:t xml:space="preserve">staff </w:t>
      </w:r>
      <w:r w:rsidR="01567A5E">
        <w:t xml:space="preserve">finds </w:t>
      </w:r>
      <w:r w:rsidR="165E1BF1">
        <w:t>t</w:t>
      </w:r>
      <w:r w:rsidR="165E1BF1" w:rsidRPr="005C4E9A">
        <w:t>hat</w:t>
      </w:r>
      <w:r w:rsidR="00E167C9">
        <w:t xml:space="preserve">, with the addition of the recommended </w:t>
      </w:r>
      <w:r w:rsidR="007151F2">
        <w:t xml:space="preserve">“Other </w:t>
      </w:r>
      <w:r w:rsidR="00E167C9">
        <w:t>Conditions</w:t>
      </w:r>
      <w:r w:rsidR="007151F2">
        <w:t>”</w:t>
      </w:r>
      <w:r w:rsidR="0056223B">
        <w:t>(pursuant to 105</w:t>
      </w:r>
      <w:r w:rsidR="009E6E1E">
        <w:t xml:space="preserve"> </w:t>
      </w:r>
      <w:r w:rsidR="0056223B">
        <w:t xml:space="preserve">CMR 100.360) </w:t>
      </w:r>
      <w:r w:rsidR="00E167C9">
        <w:t xml:space="preserve"> detailed below,</w:t>
      </w:r>
      <w:r w:rsidRPr="005C4E9A">
        <w:t xml:space="preserve"> the Applicant has met each DoN </w:t>
      </w:r>
      <w:r w:rsidR="007129C3">
        <w:t>F</w:t>
      </w:r>
      <w:r w:rsidRPr="005C4E9A">
        <w:t xml:space="preserve">actor </w:t>
      </w:r>
      <w:r w:rsidR="007129C3">
        <w:t xml:space="preserve">for the Proposed Project </w:t>
      </w:r>
      <w:r w:rsidRPr="005C4E9A">
        <w:t xml:space="preserve">and recommends </w:t>
      </w:r>
      <w:r w:rsidR="007129C3">
        <w:t xml:space="preserve">that the Department </w:t>
      </w:r>
      <w:r w:rsidRPr="005C4E9A">
        <w:t>approv</w:t>
      </w:r>
      <w:r w:rsidR="007129C3">
        <w:t xml:space="preserve">e </w:t>
      </w:r>
      <w:r w:rsidRPr="005C4E9A">
        <w:t xml:space="preserve">this </w:t>
      </w:r>
      <w:r w:rsidR="007129C3">
        <w:t>Determination of Need</w:t>
      </w:r>
      <w:r w:rsidRPr="005C4E9A">
        <w:t xml:space="preserve"> for</w:t>
      </w:r>
      <w:r w:rsidR="00BA123D">
        <w:t xml:space="preserve"> the establishment of a Proton Beam Service at the UMMMC Marlborough Cancer</w:t>
      </w:r>
      <w:r w:rsidR="165E1BF1" w:rsidRPr="00691BEC">
        <w:rPr>
          <w:rFonts w:eastAsia="Times New Roman"/>
        </w:rPr>
        <w:t xml:space="preserve">, subject to all applicable Standard </w:t>
      </w:r>
      <w:r w:rsidR="475176C5">
        <w:rPr>
          <w:rFonts w:eastAsia="Times New Roman"/>
        </w:rPr>
        <w:t>and Other conditions</w:t>
      </w:r>
      <w:r w:rsidR="165E1BF1" w:rsidRPr="00691BEC">
        <w:rPr>
          <w:rFonts w:eastAsia="Times New Roman"/>
        </w:rPr>
        <w:t>.</w:t>
      </w:r>
    </w:p>
    <w:p w14:paraId="14662896" w14:textId="77777777" w:rsidR="00906F30" w:rsidRPr="00691BEC" w:rsidRDefault="00906F30" w:rsidP="00434CA3">
      <w:pPr>
        <w:ind w:firstLine="720"/>
      </w:pPr>
    </w:p>
    <w:p w14:paraId="224CD080" w14:textId="27CAF915" w:rsidR="004B7CA1" w:rsidRPr="00571391" w:rsidRDefault="00ED5727" w:rsidP="00906F30">
      <w:pPr>
        <w:pStyle w:val="Heading1"/>
        <w:spacing w:before="0"/>
        <w:rPr>
          <w:rFonts w:ascii="Segoe UI" w:hAnsi="Segoe UI" w:cs="Segoe UI"/>
        </w:rPr>
      </w:pPr>
      <w:bookmarkStart w:id="91" w:name="_Toc157428841"/>
      <w:bookmarkStart w:id="92" w:name="_Toc213415535"/>
      <w:r w:rsidRPr="6CE004FB">
        <w:rPr>
          <w:rStyle w:val="normaltextrun"/>
          <w:rFonts w:ascii="Calibri" w:hAnsi="Calibri" w:cs="Calibri"/>
          <w:color w:val="2F5496"/>
        </w:rPr>
        <w:t xml:space="preserve">Other </w:t>
      </w:r>
      <w:r w:rsidR="00937788" w:rsidRPr="6CE004FB">
        <w:rPr>
          <w:rStyle w:val="normaltextrun"/>
          <w:rFonts w:ascii="Calibri" w:hAnsi="Calibri" w:cs="Calibri"/>
          <w:color w:val="2F5496"/>
        </w:rPr>
        <w:t>Conditions</w:t>
      </w:r>
      <w:bookmarkStart w:id="93" w:name="_Toc150336180"/>
      <w:bookmarkEnd w:id="91"/>
      <w:bookmarkEnd w:id="92"/>
      <w:r w:rsidR="00937788" w:rsidRPr="6CE004FB">
        <w:rPr>
          <w:rStyle w:val="normaltextrun"/>
          <w:rFonts w:ascii="Calibri" w:hAnsi="Calibri" w:cs="Calibri"/>
          <w:color w:val="2F5496"/>
        </w:rPr>
        <w:t xml:space="preserve"> </w:t>
      </w:r>
      <w:bookmarkEnd w:id="93"/>
    </w:p>
    <w:p w14:paraId="4DCED085" w14:textId="77777777" w:rsidR="00174F97" w:rsidRDefault="00174F97" w:rsidP="00671913"/>
    <w:p w14:paraId="63CF979C" w14:textId="4F395FCB" w:rsidR="00A72449" w:rsidRDefault="00CA0FA4" w:rsidP="00671913">
      <w:pPr>
        <w:pStyle w:val="ListParagraph"/>
        <w:numPr>
          <w:ilvl w:val="0"/>
          <w:numId w:val="22"/>
        </w:numPr>
      </w:pPr>
      <w:r w:rsidRPr="00CA0FA4">
        <w:rPr>
          <w:b/>
          <w:bCs/>
        </w:rPr>
        <w:t>Factor 6:</w:t>
      </w:r>
      <w:r>
        <w:t xml:space="preserve"> </w:t>
      </w:r>
      <w:r w:rsidR="00A72449">
        <w:t>CHI Contribution</w:t>
      </w:r>
    </w:p>
    <w:p w14:paraId="4BDB3A57" w14:textId="44361DF1" w:rsidR="00817677" w:rsidRPr="00817677" w:rsidRDefault="00817677" w:rsidP="00CA0FA4">
      <w:pPr>
        <w:numPr>
          <w:ilvl w:val="1"/>
          <w:numId w:val="22"/>
        </w:numPr>
      </w:pPr>
      <w:r w:rsidRPr="00817677">
        <w:t>Of the total required CHI contribution of $2,679,902.15.</w:t>
      </w:r>
    </w:p>
    <w:p w14:paraId="345A0B06" w14:textId="77777777" w:rsidR="00817677" w:rsidRPr="00817677" w:rsidRDefault="00817677" w:rsidP="00CA0FA4">
      <w:pPr>
        <w:numPr>
          <w:ilvl w:val="2"/>
          <w:numId w:val="22"/>
        </w:numPr>
      </w:pPr>
      <w:r w:rsidRPr="00817677">
        <w:t>$649,876.27 will be directed to the CHI Statewide Initiative.</w:t>
      </w:r>
    </w:p>
    <w:p w14:paraId="7D65C2D6" w14:textId="77777777" w:rsidR="00817677" w:rsidRPr="00817677" w:rsidRDefault="00817677" w:rsidP="00CA0FA4">
      <w:pPr>
        <w:numPr>
          <w:ilvl w:val="2"/>
          <w:numId w:val="22"/>
        </w:numPr>
      </w:pPr>
      <w:r w:rsidRPr="00817677">
        <w:t xml:space="preserve">$1,949,628.82 will be dedicated to local Health Priority approaches.  </w:t>
      </w:r>
    </w:p>
    <w:p w14:paraId="43F08DE5" w14:textId="77777777" w:rsidR="00817677" w:rsidRPr="00817677" w:rsidRDefault="00817677" w:rsidP="00CA0FA4">
      <w:pPr>
        <w:numPr>
          <w:ilvl w:val="2"/>
          <w:numId w:val="22"/>
        </w:numPr>
      </w:pPr>
      <w:r w:rsidRPr="00817677">
        <w:t xml:space="preserve">$80,397.06 will be designated as the administrative fee. </w:t>
      </w:r>
    </w:p>
    <w:p w14:paraId="7E80514B" w14:textId="77777777" w:rsidR="00817677" w:rsidRPr="00817677" w:rsidRDefault="00817677" w:rsidP="00817677">
      <w:r w:rsidRPr="00817677">
        <w:t xml:space="preserve"> </w:t>
      </w:r>
    </w:p>
    <w:p w14:paraId="1BBBB8E9" w14:textId="531261F7" w:rsidR="00817677" w:rsidRPr="00817677" w:rsidRDefault="00817677" w:rsidP="00CA0FA4">
      <w:pPr>
        <w:numPr>
          <w:ilvl w:val="1"/>
          <w:numId w:val="22"/>
        </w:numPr>
      </w:pPr>
      <w:r w:rsidRPr="00817677">
        <w:t xml:space="preserve">To comply with the Holder’s obligation to contribute to the CHI Statewide Initiative, the Holder must submit a check for $649,876.27 to Health Resources in Action (the fiscal agent for the CHI Statewide Initiative) </w:t>
      </w:r>
      <w:r w:rsidRPr="00817677">
        <w:rPr>
          <w:b/>
          <w:bCs/>
        </w:rPr>
        <w:t>within 30 days</w:t>
      </w:r>
      <w:r w:rsidRPr="00817677">
        <w:t xml:space="preserve"> from the date of the Notice of Approval.  </w:t>
      </w:r>
    </w:p>
    <w:p w14:paraId="0BB1967E" w14:textId="77777777" w:rsidR="00817677" w:rsidRPr="00817677" w:rsidRDefault="00817677" w:rsidP="00CA0FA4">
      <w:pPr>
        <w:numPr>
          <w:ilvl w:val="2"/>
          <w:numId w:val="22"/>
        </w:numPr>
      </w:pPr>
      <w:r w:rsidRPr="00817677">
        <w:t>Payments should be made out to:</w:t>
      </w:r>
    </w:p>
    <w:p w14:paraId="36E71D11" w14:textId="776D7517" w:rsidR="00817677" w:rsidRPr="00817677" w:rsidRDefault="00817677" w:rsidP="00CA0FA4">
      <w:pPr>
        <w:ind w:left="2880"/>
      </w:pPr>
      <w:r w:rsidRPr="00817677">
        <w:t>Health Resources in Action, Inc. (HRiA)</w:t>
      </w:r>
    </w:p>
    <w:p w14:paraId="5B52DEFB" w14:textId="3D31DB48" w:rsidR="00817677" w:rsidRPr="00817677" w:rsidRDefault="00817677" w:rsidP="00CA0FA4">
      <w:pPr>
        <w:ind w:left="2880"/>
      </w:pPr>
      <w:r w:rsidRPr="00817677">
        <w:t>2 Boylston Street, 4th Floor</w:t>
      </w:r>
    </w:p>
    <w:p w14:paraId="154119CE" w14:textId="3CB63099" w:rsidR="00817677" w:rsidRPr="00817677" w:rsidRDefault="00817677" w:rsidP="00CA0FA4">
      <w:pPr>
        <w:ind w:left="2880"/>
      </w:pPr>
      <w:r w:rsidRPr="00817677">
        <w:t>Boston, MA 02116</w:t>
      </w:r>
    </w:p>
    <w:p w14:paraId="7D87A669" w14:textId="34733673" w:rsidR="00817677" w:rsidRPr="00817677" w:rsidRDefault="00817677" w:rsidP="00CA0FA4">
      <w:pPr>
        <w:ind w:left="2880"/>
      </w:pPr>
      <w:r w:rsidRPr="00817677">
        <w:t>Attn: MACHHAF c/o Bora Toro</w:t>
      </w:r>
    </w:p>
    <w:p w14:paraId="5807FB49" w14:textId="77777777" w:rsidR="00817677" w:rsidRPr="00817677" w:rsidRDefault="00817677" w:rsidP="00CA0FA4">
      <w:pPr>
        <w:ind w:left="2880"/>
      </w:pPr>
      <w:r w:rsidRPr="00817677">
        <w:t>DoN project #: UMMH-25021208-HE</w:t>
      </w:r>
    </w:p>
    <w:p w14:paraId="45400426" w14:textId="77777777" w:rsidR="00817677" w:rsidRPr="00817677" w:rsidRDefault="00817677" w:rsidP="00817677">
      <w:r w:rsidRPr="00817677">
        <w:t xml:space="preserve"> </w:t>
      </w:r>
    </w:p>
    <w:p w14:paraId="43EBFD79" w14:textId="77777777" w:rsidR="00817677" w:rsidRDefault="00817677" w:rsidP="00CA0FA4">
      <w:pPr>
        <w:numPr>
          <w:ilvl w:val="2"/>
          <w:numId w:val="22"/>
        </w:numPr>
      </w:pPr>
      <w:r w:rsidRPr="00817677">
        <w:t>Please send a PDF image of the check or</w:t>
      </w:r>
      <w:r w:rsidRPr="00817677">
        <w:rPr>
          <w:b/>
          <w:bCs/>
        </w:rPr>
        <w:t xml:space="preserve"> confirmation of payment</w:t>
      </w:r>
      <w:r w:rsidRPr="00817677">
        <w:t xml:space="preserve"> to </w:t>
      </w:r>
      <w:hyperlink r:id="rId15">
        <w:r w:rsidRPr="00817677">
          <w:rPr>
            <w:rStyle w:val="Hyperlink"/>
          </w:rPr>
          <w:t>DONCHI@Mass.gov</w:t>
        </w:r>
      </w:hyperlink>
      <w:r w:rsidRPr="00817677">
        <w:t xml:space="preserve"> and </w:t>
      </w:r>
      <w:hyperlink r:id="rId16">
        <w:r w:rsidRPr="00817677">
          <w:rPr>
            <w:rStyle w:val="Hyperlink"/>
            <w:lang w:val="fr"/>
          </w:rPr>
          <w:t>dongrants@hria.org.</w:t>
        </w:r>
      </w:hyperlink>
      <w:r w:rsidRPr="00817677">
        <w:t xml:space="preserve"> If you should have any questions </w:t>
      </w:r>
      <w:r w:rsidRPr="00817677">
        <w:lastRenderedPageBreak/>
        <w:t xml:space="preserve">or concerns regarding the payment, please contact the CHI team at </w:t>
      </w:r>
      <w:hyperlink r:id="rId17">
        <w:r w:rsidRPr="00817677">
          <w:rPr>
            <w:rStyle w:val="Hyperlink"/>
          </w:rPr>
          <w:t>DONCHI@Mass.gov</w:t>
        </w:r>
      </w:hyperlink>
      <w:r w:rsidRPr="00817677">
        <w:t>.</w:t>
      </w:r>
    </w:p>
    <w:p w14:paraId="1D5A2010" w14:textId="77777777" w:rsidR="0027416F" w:rsidRDefault="0027416F" w:rsidP="00CD29BE"/>
    <w:p w14:paraId="4ABA6FC1" w14:textId="3F37187C" w:rsidR="3A392E56" w:rsidRPr="003E58F0" w:rsidRDefault="00CA0FA4" w:rsidP="505B491A">
      <w:pPr>
        <w:pStyle w:val="ListParagraph"/>
        <w:numPr>
          <w:ilvl w:val="0"/>
          <w:numId w:val="22"/>
        </w:numPr>
        <w:rPr>
          <w:rFonts w:eastAsiaTheme="minorEastAsia"/>
          <w:sz w:val="24"/>
          <w:szCs w:val="24"/>
        </w:rPr>
      </w:pPr>
      <w:bookmarkStart w:id="94" w:name="_Hlk213330267"/>
      <w:r w:rsidRPr="00CA0FA4">
        <w:rPr>
          <w:rFonts w:eastAsiaTheme="minorEastAsia"/>
          <w:b/>
          <w:bCs/>
          <w:sz w:val="24"/>
          <w:szCs w:val="24"/>
        </w:rPr>
        <w:t>Factor 1</w:t>
      </w:r>
      <w:r w:rsidR="000259BD">
        <w:rPr>
          <w:rFonts w:eastAsiaTheme="minorEastAsia"/>
          <w:b/>
          <w:bCs/>
          <w:sz w:val="24"/>
          <w:szCs w:val="24"/>
        </w:rPr>
        <w:t>(a)</w:t>
      </w:r>
      <w:r w:rsidRPr="00CA0FA4">
        <w:rPr>
          <w:rFonts w:eastAsiaTheme="minorEastAsia"/>
          <w:b/>
          <w:bCs/>
          <w:sz w:val="24"/>
          <w:szCs w:val="24"/>
        </w:rPr>
        <w:t>:</w:t>
      </w:r>
      <w:r>
        <w:rPr>
          <w:rFonts w:eastAsiaTheme="minorEastAsia"/>
          <w:sz w:val="24"/>
          <w:szCs w:val="24"/>
        </w:rPr>
        <w:t xml:space="preserve"> </w:t>
      </w:r>
      <w:r w:rsidR="3A392E56" w:rsidRPr="2CF6A11F">
        <w:rPr>
          <w:rFonts w:eastAsiaTheme="minorEastAsia"/>
          <w:sz w:val="24"/>
          <w:szCs w:val="24"/>
        </w:rPr>
        <w:t xml:space="preserve">The </w:t>
      </w:r>
      <w:r w:rsidR="001D70B4">
        <w:rPr>
          <w:rFonts w:eastAsiaTheme="minorEastAsia"/>
          <w:sz w:val="24"/>
          <w:szCs w:val="24"/>
        </w:rPr>
        <w:t>Holder</w:t>
      </w:r>
      <w:r w:rsidR="3A392E56" w:rsidRPr="505B491A">
        <w:rPr>
          <w:rFonts w:eastAsiaTheme="minorEastAsia"/>
          <w:sz w:val="24"/>
          <w:szCs w:val="24"/>
        </w:rPr>
        <w:t xml:space="preserve"> shall report on the </w:t>
      </w:r>
      <w:r w:rsidR="34647ABA" w:rsidRPr="505B491A">
        <w:rPr>
          <w:rFonts w:eastAsiaTheme="minorEastAsia"/>
          <w:sz w:val="24"/>
          <w:szCs w:val="24"/>
        </w:rPr>
        <w:t>following</w:t>
      </w:r>
      <w:r w:rsidR="3A392E56" w:rsidRPr="505B491A">
        <w:rPr>
          <w:rFonts w:eastAsiaTheme="minorEastAsia"/>
          <w:sz w:val="24"/>
          <w:szCs w:val="24"/>
        </w:rPr>
        <w:t>:</w:t>
      </w:r>
    </w:p>
    <w:p w14:paraId="3F0F674C" w14:textId="399E1121" w:rsidR="441CE5A0" w:rsidRDefault="441CE5A0" w:rsidP="505B491A">
      <w:pPr>
        <w:pStyle w:val="ListParagraph"/>
        <w:numPr>
          <w:ilvl w:val="1"/>
          <w:numId w:val="22"/>
        </w:numPr>
        <w:spacing w:after="0" w:line="257" w:lineRule="auto"/>
        <w:rPr>
          <w:rFonts w:eastAsiaTheme="minorEastAsia"/>
          <w:sz w:val="24"/>
          <w:szCs w:val="24"/>
        </w:rPr>
      </w:pPr>
      <w:r w:rsidRPr="505B491A">
        <w:rPr>
          <w:rFonts w:eastAsiaTheme="minorEastAsia"/>
          <w:sz w:val="24"/>
          <w:szCs w:val="24"/>
        </w:rPr>
        <w:t>Number of</w:t>
      </w:r>
      <w:r w:rsidR="1E323361" w:rsidRPr="505B491A">
        <w:rPr>
          <w:rFonts w:eastAsiaTheme="minorEastAsia"/>
          <w:sz w:val="24"/>
          <w:szCs w:val="24"/>
        </w:rPr>
        <w:t xml:space="preserve"> </w:t>
      </w:r>
      <w:r w:rsidR="66BD93F0" w:rsidRPr="505B491A">
        <w:rPr>
          <w:rFonts w:eastAsiaTheme="minorEastAsia"/>
          <w:sz w:val="24"/>
          <w:szCs w:val="24"/>
        </w:rPr>
        <w:t xml:space="preserve">PBT </w:t>
      </w:r>
      <w:r w:rsidR="42C67F92" w:rsidRPr="282CA98F">
        <w:rPr>
          <w:rFonts w:eastAsiaTheme="minorEastAsia"/>
          <w:sz w:val="24"/>
          <w:szCs w:val="24"/>
        </w:rPr>
        <w:t>patients</w:t>
      </w:r>
      <w:r w:rsidR="5F133547" w:rsidRPr="505B491A">
        <w:rPr>
          <w:rFonts w:eastAsiaTheme="minorEastAsia"/>
          <w:sz w:val="24"/>
          <w:szCs w:val="24"/>
        </w:rPr>
        <w:t xml:space="preserve"> by</w:t>
      </w:r>
      <w:r w:rsidR="591E8944" w:rsidRPr="505B491A">
        <w:rPr>
          <w:rFonts w:eastAsiaTheme="minorEastAsia"/>
          <w:sz w:val="24"/>
          <w:szCs w:val="24"/>
        </w:rPr>
        <w:t xml:space="preserve"> </w:t>
      </w:r>
      <w:r w:rsidR="005E3645">
        <w:rPr>
          <w:rFonts w:eastAsiaTheme="minorEastAsia"/>
          <w:sz w:val="24"/>
          <w:szCs w:val="24"/>
        </w:rPr>
        <w:t xml:space="preserve">the following </w:t>
      </w:r>
      <w:r w:rsidR="591E8944" w:rsidRPr="505B491A">
        <w:rPr>
          <w:rFonts w:eastAsiaTheme="minorEastAsia"/>
          <w:sz w:val="24"/>
          <w:szCs w:val="24"/>
        </w:rPr>
        <w:t>age</w:t>
      </w:r>
      <w:r w:rsidR="005E3645">
        <w:rPr>
          <w:rFonts w:eastAsiaTheme="minorEastAsia"/>
          <w:sz w:val="24"/>
          <w:szCs w:val="24"/>
        </w:rPr>
        <w:t xml:space="preserve"> populations</w:t>
      </w:r>
      <w:r w:rsidR="0A526784" w:rsidRPr="505B491A">
        <w:rPr>
          <w:rFonts w:eastAsiaTheme="minorEastAsia"/>
          <w:sz w:val="24"/>
          <w:szCs w:val="24"/>
        </w:rPr>
        <w:t>:</w:t>
      </w:r>
    </w:p>
    <w:p w14:paraId="56E0812E" w14:textId="77777777" w:rsidR="004F5ED7" w:rsidRDefault="70E608C0" w:rsidP="62A1AE68">
      <w:pPr>
        <w:pStyle w:val="ListParagraph"/>
        <w:numPr>
          <w:ilvl w:val="2"/>
          <w:numId w:val="58"/>
        </w:numPr>
        <w:spacing w:after="0" w:line="257" w:lineRule="auto"/>
        <w:rPr>
          <w:rFonts w:eastAsiaTheme="minorEastAsia"/>
          <w:sz w:val="24"/>
          <w:szCs w:val="24"/>
        </w:rPr>
      </w:pPr>
      <w:r w:rsidRPr="62A1AE68">
        <w:rPr>
          <w:rFonts w:eastAsiaTheme="minorEastAsia"/>
          <w:sz w:val="24"/>
          <w:szCs w:val="24"/>
        </w:rPr>
        <w:t>Birth-21</w:t>
      </w:r>
    </w:p>
    <w:p w14:paraId="4B961018" w14:textId="3F95EE1E" w:rsidR="45EE19AF" w:rsidRDefault="004F5ED7" w:rsidP="505B491A">
      <w:pPr>
        <w:pStyle w:val="ListParagraph"/>
        <w:numPr>
          <w:ilvl w:val="2"/>
          <w:numId w:val="58"/>
        </w:numPr>
        <w:spacing w:after="0" w:line="257" w:lineRule="auto"/>
        <w:rPr>
          <w:rFonts w:eastAsiaTheme="minorEastAsia"/>
          <w:sz w:val="24"/>
          <w:szCs w:val="24"/>
        </w:rPr>
      </w:pPr>
      <w:r>
        <w:rPr>
          <w:rFonts w:eastAsiaTheme="minorEastAsia"/>
          <w:sz w:val="24"/>
          <w:szCs w:val="24"/>
        </w:rPr>
        <w:t>22</w:t>
      </w:r>
      <w:r w:rsidR="45EE19AF" w:rsidRPr="505B491A">
        <w:rPr>
          <w:rFonts w:eastAsiaTheme="minorEastAsia"/>
          <w:sz w:val="24"/>
          <w:szCs w:val="24"/>
        </w:rPr>
        <w:t>-64</w:t>
      </w:r>
    </w:p>
    <w:p w14:paraId="6253D73A" w14:textId="76965BAE" w:rsidR="45EE19AF" w:rsidRDefault="45EE19AF" w:rsidP="505B491A">
      <w:pPr>
        <w:pStyle w:val="ListParagraph"/>
        <w:numPr>
          <w:ilvl w:val="2"/>
          <w:numId w:val="58"/>
        </w:numPr>
        <w:spacing w:after="0" w:line="257" w:lineRule="auto"/>
        <w:rPr>
          <w:rFonts w:eastAsiaTheme="minorEastAsia"/>
          <w:sz w:val="24"/>
          <w:szCs w:val="24"/>
        </w:rPr>
      </w:pPr>
      <w:r w:rsidRPr="505B491A">
        <w:rPr>
          <w:rFonts w:eastAsiaTheme="minorEastAsia"/>
          <w:sz w:val="24"/>
          <w:szCs w:val="24"/>
        </w:rPr>
        <w:t>6</w:t>
      </w:r>
      <w:r w:rsidR="1B96CA32" w:rsidRPr="505B491A">
        <w:rPr>
          <w:rFonts w:eastAsiaTheme="minorEastAsia"/>
          <w:sz w:val="24"/>
          <w:szCs w:val="24"/>
        </w:rPr>
        <w:t>5+</w:t>
      </w:r>
    </w:p>
    <w:p w14:paraId="21145EE1" w14:textId="0C9BEA5B" w:rsidR="3A392E56" w:rsidRDefault="3A392E56" w:rsidP="505B491A">
      <w:pPr>
        <w:pStyle w:val="ListParagraph"/>
        <w:numPr>
          <w:ilvl w:val="1"/>
          <w:numId w:val="22"/>
        </w:numPr>
        <w:spacing w:after="0" w:line="257" w:lineRule="auto"/>
        <w:rPr>
          <w:rFonts w:eastAsiaTheme="minorEastAsia"/>
          <w:sz w:val="24"/>
          <w:szCs w:val="24"/>
        </w:rPr>
      </w:pPr>
      <w:r w:rsidRPr="505B491A">
        <w:rPr>
          <w:rFonts w:eastAsiaTheme="minorEastAsia"/>
          <w:sz w:val="24"/>
          <w:szCs w:val="24"/>
        </w:rPr>
        <w:t>Patient origin for the PBT service stratified by Massachusetts county</w:t>
      </w:r>
      <w:r w:rsidR="2537655C" w:rsidRPr="505B491A">
        <w:rPr>
          <w:rFonts w:eastAsiaTheme="minorEastAsia"/>
          <w:sz w:val="24"/>
          <w:szCs w:val="24"/>
        </w:rPr>
        <w:t xml:space="preserve"> or</w:t>
      </w:r>
      <w:r w:rsidRPr="505B491A">
        <w:rPr>
          <w:rFonts w:eastAsiaTheme="minorEastAsia"/>
          <w:sz w:val="24"/>
          <w:szCs w:val="24"/>
        </w:rPr>
        <w:t xml:space="preserve"> State of residence</w:t>
      </w:r>
      <w:r w:rsidR="3747802A" w:rsidRPr="505B491A">
        <w:rPr>
          <w:rFonts w:eastAsiaTheme="minorEastAsia"/>
          <w:sz w:val="24"/>
          <w:szCs w:val="24"/>
        </w:rPr>
        <w:t xml:space="preserve"> if outside of Massachusetts</w:t>
      </w:r>
      <w:r w:rsidR="00680434">
        <w:rPr>
          <w:rFonts w:eastAsiaTheme="minorEastAsia"/>
          <w:sz w:val="24"/>
          <w:szCs w:val="24"/>
        </w:rPr>
        <w:t>; and</w:t>
      </w:r>
    </w:p>
    <w:p w14:paraId="3821A593" w14:textId="59452071" w:rsidR="56F4C54F" w:rsidRDefault="189D364F" w:rsidP="62A1AE68">
      <w:pPr>
        <w:pStyle w:val="ListParagraph"/>
        <w:numPr>
          <w:ilvl w:val="1"/>
          <w:numId w:val="22"/>
        </w:numPr>
        <w:spacing w:after="0" w:line="257" w:lineRule="auto"/>
        <w:rPr>
          <w:rFonts w:eastAsiaTheme="minorEastAsia"/>
          <w:sz w:val="24"/>
          <w:szCs w:val="24"/>
        </w:rPr>
      </w:pPr>
      <w:r w:rsidRPr="62A1AE68">
        <w:rPr>
          <w:rFonts w:eastAsiaTheme="minorEastAsia"/>
          <w:sz w:val="24"/>
          <w:szCs w:val="24"/>
        </w:rPr>
        <w:t xml:space="preserve">Treatments by </w:t>
      </w:r>
      <w:r w:rsidR="10C9CECC" w:rsidRPr="62A1AE68">
        <w:rPr>
          <w:rFonts w:eastAsiaTheme="minorEastAsia"/>
          <w:sz w:val="24"/>
          <w:szCs w:val="24"/>
        </w:rPr>
        <w:t>ICD- 10</w:t>
      </w:r>
      <w:r w:rsidR="7685A9A4" w:rsidRPr="62A1AE68">
        <w:rPr>
          <w:rFonts w:eastAsiaTheme="minorEastAsia"/>
          <w:sz w:val="24"/>
          <w:szCs w:val="24"/>
        </w:rPr>
        <w:t xml:space="preserve"> codes</w:t>
      </w:r>
      <w:r w:rsidR="192A0940" w:rsidRPr="62A1AE68">
        <w:rPr>
          <w:rFonts w:eastAsiaTheme="minorEastAsia"/>
          <w:sz w:val="24"/>
          <w:szCs w:val="24"/>
        </w:rPr>
        <w:t xml:space="preserve"> including staging</w:t>
      </w:r>
      <w:r w:rsidR="6A2A09A4" w:rsidRPr="62A1AE68">
        <w:rPr>
          <w:rFonts w:eastAsiaTheme="minorEastAsia"/>
          <w:sz w:val="24"/>
          <w:szCs w:val="24"/>
        </w:rPr>
        <w:t xml:space="preserve"> and</w:t>
      </w:r>
      <w:r w:rsidR="7ABFCA4A" w:rsidRPr="62A1AE68">
        <w:rPr>
          <w:rFonts w:eastAsiaTheme="minorEastAsia"/>
          <w:sz w:val="24"/>
          <w:szCs w:val="24"/>
        </w:rPr>
        <w:t xml:space="preserve"> </w:t>
      </w:r>
      <w:r w:rsidR="408C799D" w:rsidRPr="62A1AE68">
        <w:rPr>
          <w:rFonts w:eastAsiaTheme="minorEastAsia"/>
          <w:sz w:val="24"/>
          <w:szCs w:val="24"/>
        </w:rPr>
        <w:t>also,</w:t>
      </w:r>
      <w:r w:rsidR="6A2A09A4" w:rsidRPr="62A1AE68">
        <w:rPr>
          <w:rFonts w:eastAsiaTheme="minorEastAsia"/>
          <w:sz w:val="24"/>
          <w:szCs w:val="24"/>
        </w:rPr>
        <w:t xml:space="preserve"> differentiating </w:t>
      </w:r>
      <w:r w:rsidR="41F9E317" w:rsidRPr="62A1AE68">
        <w:rPr>
          <w:rFonts w:eastAsiaTheme="minorEastAsia"/>
          <w:sz w:val="24"/>
          <w:szCs w:val="24"/>
        </w:rPr>
        <w:t xml:space="preserve">the </w:t>
      </w:r>
      <w:r w:rsidR="6A2A09A4" w:rsidRPr="62A1AE68">
        <w:rPr>
          <w:rFonts w:eastAsiaTheme="minorEastAsia"/>
          <w:sz w:val="24"/>
          <w:szCs w:val="24"/>
        </w:rPr>
        <w:t>patients needing retreatments</w:t>
      </w:r>
      <w:r w:rsidR="6A2A09A4" w:rsidRPr="62A1AE68">
        <w:rPr>
          <w:rFonts w:ascii="Calibri" w:eastAsia="Garamond" w:hAnsi="Calibri" w:cs="Calibri"/>
          <w:sz w:val="24"/>
          <w:szCs w:val="24"/>
        </w:rPr>
        <w:t xml:space="preserve"> </w:t>
      </w:r>
      <w:r w:rsidR="70E608C0" w:rsidRPr="62A1AE68">
        <w:rPr>
          <w:rFonts w:eastAsiaTheme="minorEastAsia"/>
          <w:sz w:val="24"/>
          <w:szCs w:val="24"/>
        </w:rPr>
        <w:t>specifically where “</w:t>
      </w:r>
      <w:r w:rsidR="70E608C0" w:rsidRPr="62A1AE68">
        <w:rPr>
          <w:rFonts w:eastAsiaTheme="minorEastAsia"/>
          <w:i/>
          <w:iCs/>
          <w:sz w:val="24"/>
          <w:szCs w:val="24"/>
        </w:rPr>
        <w:t>cumulative critical structure dose exceeds tolerance dose</w:t>
      </w:r>
      <w:r w:rsidR="70E608C0" w:rsidRPr="62A1AE68">
        <w:rPr>
          <w:rFonts w:eastAsiaTheme="minorEastAsia"/>
          <w:sz w:val="24"/>
          <w:szCs w:val="24"/>
        </w:rPr>
        <w:t xml:space="preserve">.” </w:t>
      </w:r>
      <w:r w:rsidR="6A2A09A4" w:rsidRPr="62A1AE68">
        <w:rPr>
          <w:rFonts w:eastAsiaTheme="minorEastAsia"/>
          <w:sz w:val="24"/>
          <w:szCs w:val="24"/>
        </w:rPr>
        <w:t xml:space="preserve"> </w:t>
      </w:r>
    </w:p>
    <w:p w14:paraId="4FB08A03" w14:textId="7099C447" w:rsidR="505B491A" w:rsidRDefault="505B491A" w:rsidP="505B491A">
      <w:pPr>
        <w:pStyle w:val="ListParagraph"/>
        <w:spacing w:after="0" w:line="257" w:lineRule="auto"/>
        <w:ind w:left="1440"/>
        <w:rPr>
          <w:rFonts w:eastAsiaTheme="minorEastAsia"/>
          <w:sz w:val="24"/>
          <w:szCs w:val="24"/>
        </w:rPr>
      </w:pPr>
    </w:p>
    <w:p w14:paraId="094657F0" w14:textId="24258157" w:rsidR="56F4C54F" w:rsidRDefault="00CA0FA4" w:rsidP="505B491A">
      <w:pPr>
        <w:pStyle w:val="ListParagraph"/>
        <w:numPr>
          <w:ilvl w:val="0"/>
          <w:numId w:val="22"/>
        </w:numPr>
        <w:spacing w:after="0" w:line="257" w:lineRule="auto"/>
        <w:rPr>
          <w:rFonts w:eastAsiaTheme="minorEastAsia"/>
          <w:sz w:val="24"/>
          <w:szCs w:val="24"/>
        </w:rPr>
      </w:pPr>
      <w:r w:rsidRPr="00CA0FA4">
        <w:rPr>
          <w:rFonts w:eastAsiaTheme="minorEastAsia"/>
          <w:b/>
          <w:bCs/>
          <w:sz w:val="24"/>
          <w:szCs w:val="24"/>
        </w:rPr>
        <w:t>Factor 1</w:t>
      </w:r>
      <w:r w:rsidR="000259BD">
        <w:rPr>
          <w:rFonts w:eastAsiaTheme="minorEastAsia"/>
          <w:b/>
          <w:bCs/>
          <w:sz w:val="24"/>
          <w:szCs w:val="24"/>
        </w:rPr>
        <w:t>(b) and Factor 2</w:t>
      </w:r>
      <w:r w:rsidRPr="00CA0FA4">
        <w:rPr>
          <w:rFonts w:eastAsiaTheme="minorEastAsia"/>
          <w:b/>
          <w:bCs/>
          <w:sz w:val="24"/>
          <w:szCs w:val="24"/>
        </w:rPr>
        <w:t>:</w:t>
      </w:r>
      <w:r>
        <w:rPr>
          <w:rFonts w:eastAsiaTheme="minorEastAsia"/>
          <w:sz w:val="24"/>
          <w:szCs w:val="24"/>
        </w:rPr>
        <w:t xml:space="preserve"> </w:t>
      </w:r>
      <w:r w:rsidR="3A392E56" w:rsidRPr="505B491A">
        <w:rPr>
          <w:rFonts w:eastAsiaTheme="minorEastAsia"/>
          <w:sz w:val="24"/>
          <w:szCs w:val="24"/>
        </w:rPr>
        <w:t xml:space="preserve">The </w:t>
      </w:r>
      <w:r w:rsidR="001D70B4">
        <w:rPr>
          <w:rFonts w:eastAsiaTheme="minorEastAsia"/>
          <w:sz w:val="24"/>
          <w:szCs w:val="24"/>
        </w:rPr>
        <w:t>Holder</w:t>
      </w:r>
      <w:r w:rsidR="3A392E56" w:rsidRPr="505B491A">
        <w:rPr>
          <w:rFonts w:eastAsiaTheme="minorEastAsia"/>
          <w:sz w:val="24"/>
          <w:szCs w:val="24"/>
        </w:rPr>
        <w:t xml:space="preserve"> shall track and report the </w:t>
      </w:r>
      <w:r w:rsidR="005E3645">
        <w:rPr>
          <w:rFonts w:eastAsiaTheme="minorEastAsia"/>
          <w:sz w:val="24"/>
          <w:szCs w:val="24"/>
        </w:rPr>
        <w:t>following:</w:t>
      </w:r>
    </w:p>
    <w:p w14:paraId="778524A2" w14:textId="77FC4469" w:rsidR="009C1AA9" w:rsidRDefault="686249AE" w:rsidP="009C1AA9">
      <w:pPr>
        <w:pStyle w:val="ListParagraph"/>
        <w:numPr>
          <w:ilvl w:val="1"/>
          <w:numId w:val="22"/>
        </w:numPr>
        <w:spacing w:line="257" w:lineRule="auto"/>
        <w:rPr>
          <w:rFonts w:eastAsiaTheme="minorEastAsia"/>
        </w:rPr>
      </w:pPr>
      <w:r w:rsidRPr="009C1AA9">
        <w:rPr>
          <w:rFonts w:eastAsiaTheme="minorEastAsia"/>
        </w:rPr>
        <w:t>Payer</w:t>
      </w:r>
      <w:r w:rsidR="000B7381">
        <w:rPr>
          <w:rFonts w:eastAsiaTheme="minorEastAsia"/>
        </w:rPr>
        <w:t>-</w:t>
      </w:r>
      <w:r w:rsidRPr="009C1AA9">
        <w:rPr>
          <w:rFonts w:eastAsiaTheme="minorEastAsia"/>
        </w:rPr>
        <w:t xml:space="preserve">mix </w:t>
      </w:r>
      <w:r w:rsidR="00E13A79">
        <w:rPr>
          <w:rFonts w:eastAsiaTheme="minorEastAsia"/>
        </w:rPr>
        <w:t xml:space="preserve">based on charges </w:t>
      </w:r>
      <w:r w:rsidRPr="009C1AA9">
        <w:rPr>
          <w:rFonts w:eastAsiaTheme="minorEastAsia"/>
        </w:rPr>
        <w:t>for the PBT service</w:t>
      </w:r>
      <w:r w:rsidR="00E13A79">
        <w:rPr>
          <w:rFonts w:eastAsiaTheme="minorEastAsia"/>
        </w:rPr>
        <w:t>, the LINAC Service</w:t>
      </w:r>
      <w:r w:rsidRPr="009C1AA9">
        <w:rPr>
          <w:rFonts w:eastAsiaTheme="minorEastAsia"/>
        </w:rPr>
        <w:t xml:space="preserve"> and the payer-mix overall for UMMHC</w:t>
      </w:r>
      <w:r w:rsidR="00545982" w:rsidRPr="009C1AA9">
        <w:rPr>
          <w:rFonts w:eastAsiaTheme="minorEastAsia"/>
        </w:rPr>
        <w:t>;</w:t>
      </w:r>
    </w:p>
    <w:p w14:paraId="10205FF4" w14:textId="377EE5FE" w:rsidR="009C1AA9" w:rsidRDefault="3FB2376E" w:rsidP="009C1AA9">
      <w:pPr>
        <w:pStyle w:val="ListParagraph"/>
        <w:numPr>
          <w:ilvl w:val="1"/>
          <w:numId w:val="22"/>
        </w:numPr>
        <w:spacing w:line="257" w:lineRule="auto"/>
        <w:rPr>
          <w:rFonts w:eastAsiaTheme="minorEastAsia"/>
        </w:rPr>
      </w:pPr>
      <w:r w:rsidRPr="009C1AA9">
        <w:rPr>
          <w:rFonts w:eastAsiaTheme="minorEastAsia"/>
        </w:rPr>
        <w:t>T</w:t>
      </w:r>
      <w:r w:rsidR="3A392E56" w:rsidRPr="009C1AA9">
        <w:rPr>
          <w:rFonts w:eastAsiaTheme="minorEastAsia"/>
        </w:rPr>
        <w:t>otal number of patients who meet the Medical Necessity Criteria for PBT service pursuant to the CMS Local Coverage Determination</w:t>
      </w:r>
      <w:r w:rsidR="0013613E">
        <w:rPr>
          <w:rFonts w:eastAsiaTheme="minorEastAsia"/>
        </w:rPr>
        <w:t xml:space="preserve"> L</w:t>
      </w:r>
      <w:r w:rsidR="3A392E56" w:rsidRPr="009C1AA9">
        <w:rPr>
          <w:rFonts w:eastAsiaTheme="minorEastAsia"/>
        </w:rPr>
        <w:t>etter L35075</w:t>
      </w:r>
      <w:r w:rsidR="0013613E">
        <w:rPr>
          <w:rFonts w:eastAsiaTheme="minorEastAsia"/>
        </w:rPr>
        <w:t xml:space="preserve"> or</w:t>
      </w:r>
      <w:r w:rsidR="000B7381">
        <w:rPr>
          <w:rFonts w:eastAsiaTheme="minorEastAsia"/>
        </w:rPr>
        <w:t xml:space="preserve"> any</w:t>
      </w:r>
      <w:r w:rsidR="0013613E">
        <w:rPr>
          <w:rFonts w:eastAsiaTheme="minorEastAsia"/>
        </w:rPr>
        <w:t xml:space="preserve"> successor </w:t>
      </w:r>
      <w:r w:rsidR="00855972">
        <w:rPr>
          <w:rFonts w:eastAsiaTheme="minorEastAsia"/>
        </w:rPr>
        <w:t>CMS Coverage G</w:t>
      </w:r>
      <w:r w:rsidR="0013613E">
        <w:rPr>
          <w:rFonts w:eastAsiaTheme="minorEastAsia"/>
        </w:rPr>
        <w:t>uidance</w:t>
      </w:r>
      <w:r w:rsidR="00545982" w:rsidRPr="009C1AA9">
        <w:rPr>
          <w:rFonts w:eastAsiaTheme="minorEastAsia"/>
        </w:rPr>
        <w:t>;</w:t>
      </w:r>
      <w:r w:rsidR="3A392E56" w:rsidRPr="009C1AA9">
        <w:rPr>
          <w:rFonts w:eastAsiaTheme="minorEastAsia"/>
        </w:rPr>
        <w:t xml:space="preserve"> </w:t>
      </w:r>
    </w:p>
    <w:p w14:paraId="65F8E6F1" w14:textId="21E5073B" w:rsidR="009C1AA9" w:rsidRDefault="15B39514" w:rsidP="009C1AA9">
      <w:pPr>
        <w:pStyle w:val="ListParagraph"/>
        <w:numPr>
          <w:ilvl w:val="1"/>
          <w:numId w:val="22"/>
        </w:numPr>
        <w:spacing w:line="257" w:lineRule="auto"/>
        <w:rPr>
          <w:rFonts w:eastAsiaTheme="minorEastAsia"/>
        </w:rPr>
      </w:pPr>
      <w:r w:rsidRPr="009C1AA9">
        <w:rPr>
          <w:rFonts w:eastAsiaTheme="minorEastAsia"/>
        </w:rPr>
        <w:t xml:space="preserve">Total </w:t>
      </w:r>
      <w:r w:rsidR="3A392E56" w:rsidRPr="009C1AA9">
        <w:rPr>
          <w:rFonts w:eastAsiaTheme="minorEastAsia"/>
        </w:rPr>
        <w:t xml:space="preserve">percentage </w:t>
      </w:r>
      <w:r w:rsidR="00E13A79">
        <w:rPr>
          <w:rFonts w:eastAsiaTheme="minorEastAsia"/>
        </w:rPr>
        <w:t>of PBT patients</w:t>
      </w:r>
      <w:r w:rsidR="3A392E56" w:rsidRPr="009C1AA9">
        <w:rPr>
          <w:rFonts w:eastAsiaTheme="minorEastAsia"/>
        </w:rPr>
        <w:t xml:space="preserve"> denied coverage by payer</w:t>
      </w:r>
      <w:r w:rsidR="00545982" w:rsidRPr="009C1AA9">
        <w:rPr>
          <w:rFonts w:eastAsiaTheme="minorEastAsia"/>
        </w:rPr>
        <w:t xml:space="preserve">; and  </w:t>
      </w:r>
    </w:p>
    <w:p w14:paraId="55C747EA" w14:textId="6ED7CD02" w:rsidR="00D760B3" w:rsidRPr="00680434" w:rsidRDefault="2131414D" w:rsidP="00680434">
      <w:pPr>
        <w:pStyle w:val="ListParagraph"/>
        <w:numPr>
          <w:ilvl w:val="1"/>
          <w:numId w:val="22"/>
        </w:numPr>
        <w:spacing w:line="257" w:lineRule="auto"/>
        <w:rPr>
          <w:rFonts w:eastAsiaTheme="minorEastAsia"/>
        </w:rPr>
      </w:pPr>
      <w:r w:rsidRPr="009C1AA9">
        <w:rPr>
          <w:rFonts w:eastAsiaTheme="minorEastAsia"/>
        </w:rPr>
        <w:t>N</w:t>
      </w:r>
      <w:r w:rsidR="3A392E56" w:rsidRPr="009C1AA9">
        <w:rPr>
          <w:rFonts w:eastAsiaTheme="minorEastAsia"/>
        </w:rPr>
        <w:t xml:space="preserve">umber of </w:t>
      </w:r>
      <w:r w:rsidR="234D8ABC" w:rsidRPr="009C1AA9">
        <w:rPr>
          <w:rFonts w:eastAsiaTheme="minorEastAsia"/>
        </w:rPr>
        <w:t>PBT</w:t>
      </w:r>
      <w:r w:rsidR="3A392E56" w:rsidRPr="009C1AA9">
        <w:rPr>
          <w:rFonts w:eastAsiaTheme="minorEastAsia"/>
        </w:rPr>
        <w:t xml:space="preserve"> patients referred to the Applicant’s Financial Assistance Program.</w:t>
      </w:r>
      <w:r w:rsidR="00CE3804" w:rsidRPr="009C1AA9">
        <w:rPr>
          <w:rFonts w:eastAsiaTheme="minorEastAsia"/>
        </w:rPr>
        <w:t xml:space="preserve"> </w:t>
      </w:r>
    </w:p>
    <w:p w14:paraId="1CDD9CF8" w14:textId="61F5970A" w:rsidR="00DE35EE" w:rsidRDefault="00D760B3" w:rsidP="00680434">
      <w:pPr>
        <w:ind w:left="720"/>
        <w:rPr>
          <w:rFonts w:eastAsiaTheme="minorEastAsia" w:cstheme="minorBidi"/>
        </w:rPr>
      </w:pPr>
      <w:r w:rsidRPr="505B491A">
        <w:rPr>
          <w:rFonts w:eastAsiaTheme="minorEastAsia" w:cstheme="minorBidi"/>
        </w:rPr>
        <w:t xml:space="preserve">If the Department determines the Holder’s </w:t>
      </w:r>
      <w:r>
        <w:rPr>
          <w:rFonts w:eastAsiaTheme="minorEastAsia" w:cstheme="minorBidi"/>
        </w:rPr>
        <w:t>payer-mix for the PBT service</w:t>
      </w:r>
      <w:r w:rsidRPr="505B491A">
        <w:rPr>
          <w:rFonts w:eastAsiaTheme="minorEastAsia" w:cstheme="minorBidi"/>
        </w:rPr>
        <w:t xml:space="preserve"> </w:t>
      </w:r>
      <w:r>
        <w:rPr>
          <w:rFonts w:eastAsiaTheme="minorEastAsia" w:cstheme="minorBidi"/>
        </w:rPr>
        <w:t>is materially different from the overall UMMHC payer-mix overall</w:t>
      </w:r>
      <w:r w:rsidRPr="505B491A">
        <w:rPr>
          <w:rFonts w:eastAsiaTheme="minorEastAsia" w:cstheme="minorBidi"/>
        </w:rPr>
        <w:t xml:space="preserve">, the Holder </w:t>
      </w:r>
      <w:r>
        <w:rPr>
          <w:rFonts w:eastAsiaTheme="minorEastAsia" w:cstheme="minorBidi"/>
        </w:rPr>
        <w:t xml:space="preserve">shall provide the Department </w:t>
      </w:r>
      <w:r w:rsidR="00A71789">
        <w:rPr>
          <w:rFonts w:eastAsiaTheme="minorEastAsia" w:cstheme="minorBidi"/>
        </w:rPr>
        <w:t>with</w:t>
      </w:r>
      <w:r>
        <w:rPr>
          <w:rFonts w:eastAsiaTheme="minorEastAsia" w:cstheme="minorBidi"/>
        </w:rPr>
        <w:t xml:space="preserve"> an explanation of such differences to allow the </w:t>
      </w:r>
      <w:r w:rsidR="7DA7F731" w:rsidRPr="57B2F416">
        <w:rPr>
          <w:rFonts w:eastAsiaTheme="minorEastAsia" w:cstheme="minorBidi"/>
        </w:rPr>
        <w:t>Department</w:t>
      </w:r>
      <w:r w:rsidRPr="57B2F416">
        <w:rPr>
          <w:rFonts w:eastAsiaTheme="minorEastAsia" w:cstheme="minorBidi"/>
        </w:rPr>
        <w:t xml:space="preserve"> </w:t>
      </w:r>
      <w:r>
        <w:rPr>
          <w:rFonts w:eastAsiaTheme="minorEastAsia" w:cstheme="minorBidi"/>
        </w:rPr>
        <w:t xml:space="preserve">to determine whether the differences are the result of determinations outside the control of the Holder. If the </w:t>
      </w:r>
      <w:r w:rsidR="0F4B8C7E" w:rsidRPr="57B2F416">
        <w:rPr>
          <w:rFonts w:eastAsiaTheme="minorEastAsia" w:cstheme="minorBidi"/>
        </w:rPr>
        <w:t xml:space="preserve">Department </w:t>
      </w:r>
      <w:r>
        <w:rPr>
          <w:rFonts w:eastAsiaTheme="minorEastAsia" w:cstheme="minorBidi"/>
        </w:rPr>
        <w:t xml:space="preserve">determines the payer-mix differences are not due to forces outside the Holder’s control, the Holder shall develop a plan as agreed to </w:t>
      </w:r>
      <w:r w:rsidR="00A71789">
        <w:rPr>
          <w:rFonts w:eastAsiaTheme="minorEastAsia" w:cstheme="minorBidi"/>
        </w:rPr>
        <w:t>with</w:t>
      </w:r>
      <w:r>
        <w:rPr>
          <w:rFonts w:eastAsiaTheme="minorEastAsia" w:cstheme="minorBidi"/>
        </w:rPr>
        <w:t xml:space="preserve"> </w:t>
      </w:r>
      <w:r w:rsidRPr="505B491A">
        <w:rPr>
          <w:rFonts w:eastAsiaTheme="minorEastAsia" w:cstheme="minorBidi"/>
        </w:rPr>
        <w:t xml:space="preserve">the Department to </w:t>
      </w:r>
      <w:r>
        <w:rPr>
          <w:rFonts w:eastAsiaTheme="minorEastAsia" w:cstheme="minorBidi"/>
        </w:rPr>
        <w:t xml:space="preserve">address such payer-mix disparities.  </w:t>
      </w:r>
    </w:p>
    <w:p w14:paraId="1847840B" w14:textId="77777777" w:rsidR="004F5ED7" w:rsidRDefault="004F5ED7" w:rsidP="00DE35EE">
      <w:pPr>
        <w:rPr>
          <w:rFonts w:eastAsiaTheme="minorEastAsia" w:cstheme="minorBidi"/>
        </w:rPr>
      </w:pPr>
    </w:p>
    <w:p w14:paraId="68614EF7" w14:textId="420ABC22" w:rsidR="00DE35EE" w:rsidRPr="0096530C" w:rsidRDefault="29FEE8CF" w:rsidP="62A1AE68">
      <w:pPr>
        <w:pStyle w:val="ListParagraph"/>
        <w:numPr>
          <w:ilvl w:val="0"/>
          <w:numId w:val="22"/>
        </w:numPr>
        <w:rPr>
          <w:rFonts w:eastAsiaTheme="minorEastAsia"/>
        </w:rPr>
      </w:pPr>
      <w:r w:rsidRPr="62A1AE68">
        <w:rPr>
          <w:rFonts w:eastAsiaTheme="minorEastAsia"/>
          <w:b/>
          <w:bCs/>
          <w:sz w:val="24"/>
          <w:szCs w:val="24"/>
        </w:rPr>
        <w:t xml:space="preserve">Factor </w:t>
      </w:r>
      <w:r w:rsidR="7579217F" w:rsidRPr="62A1AE68">
        <w:rPr>
          <w:rFonts w:eastAsiaTheme="minorEastAsia"/>
          <w:b/>
          <w:bCs/>
          <w:sz w:val="24"/>
          <w:szCs w:val="24"/>
        </w:rPr>
        <w:t>3</w:t>
      </w:r>
      <w:r w:rsidR="22046F71" w:rsidRPr="62A1AE68">
        <w:rPr>
          <w:rFonts w:eastAsiaTheme="minorEastAsia"/>
          <w:b/>
          <w:bCs/>
          <w:sz w:val="24"/>
          <w:szCs w:val="24"/>
        </w:rPr>
        <w:t>:</w:t>
      </w:r>
      <w:r w:rsidRPr="62A1AE68">
        <w:rPr>
          <w:rFonts w:eastAsiaTheme="minorEastAsia"/>
          <w:b/>
          <w:bCs/>
          <w:sz w:val="24"/>
          <w:szCs w:val="24"/>
        </w:rPr>
        <w:t xml:space="preserve"> </w:t>
      </w:r>
      <w:r w:rsidR="57FE196C" w:rsidRPr="62A1AE68">
        <w:rPr>
          <w:rFonts w:eastAsiaTheme="minorEastAsia"/>
          <w:sz w:val="24"/>
          <w:szCs w:val="24"/>
        </w:rPr>
        <w:t xml:space="preserve">The Holder shall comply with </w:t>
      </w:r>
      <w:r w:rsidR="623F1CF6" w:rsidRPr="62A1AE68">
        <w:rPr>
          <w:rFonts w:eastAsiaTheme="minorEastAsia"/>
          <w:sz w:val="24"/>
          <w:szCs w:val="24"/>
        </w:rPr>
        <w:t xml:space="preserve">federal, state, and local requirements, including licensure requirements </w:t>
      </w:r>
      <w:r w:rsidR="3D889B54" w:rsidRPr="62A1AE68">
        <w:rPr>
          <w:rFonts w:eastAsiaTheme="minorEastAsia"/>
          <w:sz w:val="24"/>
          <w:szCs w:val="24"/>
        </w:rPr>
        <w:t>applicable</w:t>
      </w:r>
      <w:r w:rsidR="623F1CF6" w:rsidRPr="62A1AE68">
        <w:rPr>
          <w:rFonts w:eastAsiaTheme="minorEastAsia"/>
          <w:sz w:val="24"/>
          <w:szCs w:val="24"/>
        </w:rPr>
        <w:t xml:space="preserve"> to </w:t>
      </w:r>
      <w:r w:rsidR="4488FDDF" w:rsidRPr="62A1AE68">
        <w:rPr>
          <w:rFonts w:eastAsiaTheme="minorEastAsia"/>
          <w:sz w:val="24"/>
          <w:szCs w:val="24"/>
        </w:rPr>
        <w:t>facility, program, and service</w:t>
      </w:r>
      <w:r w:rsidR="3D889B54" w:rsidRPr="62A1AE68">
        <w:rPr>
          <w:rFonts w:eastAsiaTheme="minorEastAsia"/>
          <w:sz w:val="24"/>
          <w:szCs w:val="24"/>
        </w:rPr>
        <w:t xml:space="preserve"> closure as set forth in </w:t>
      </w:r>
      <w:r w:rsidR="213B95B6" w:rsidRPr="62A1AE68">
        <w:rPr>
          <w:rFonts w:eastAsiaTheme="minorEastAsia"/>
          <w:sz w:val="24"/>
          <w:szCs w:val="24"/>
        </w:rPr>
        <w:t>Code of Massachusetts Regulations Title 105</w:t>
      </w:r>
      <w:r w:rsidR="3D889B54" w:rsidRPr="62A1AE68">
        <w:rPr>
          <w:rFonts w:eastAsiaTheme="minorEastAsia"/>
          <w:sz w:val="24"/>
          <w:szCs w:val="24"/>
        </w:rPr>
        <w:t>.</w:t>
      </w:r>
      <w:r w:rsidR="0D771F7D" w:rsidRPr="62A1AE68">
        <w:rPr>
          <w:rFonts w:eastAsiaTheme="minorEastAsia"/>
          <w:sz w:val="24"/>
          <w:szCs w:val="24"/>
        </w:rPr>
        <w:t xml:space="preserve">  Should the </w:t>
      </w:r>
      <w:r w:rsidR="4D29060C" w:rsidRPr="62A1AE68">
        <w:rPr>
          <w:rFonts w:eastAsiaTheme="minorEastAsia"/>
          <w:sz w:val="24"/>
          <w:szCs w:val="24"/>
        </w:rPr>
        <w:t>DoN program determine</w:t>
      </w:r>
      <w:r w:rsidR="0D771F7D" w:rsidRPr="62A1AE68">
        <w:rPr>
          <w:rFonts w:eastAsiaTheme="minorEastAsia"/>
          <w:sz w:val="24"/>
          <w:szCs w:val="24"/>
        </w:rPr>
        <w:t xml:space="preserve"> the Holder has failed to comply with such requirements, </w:t>
      </w:r>
      <w:r w:rsidR="2BBC97E9" w:rsidRPr="62A1AE68">
        <w:rPr>
          <w:rFonts w:eastAsiaTheme="minorEastAsia"/>
          <w:sz w:val="24"/>
          <w:szCs w:val="24"/>
        </w:rPr>
        <w:t xml:space="preserve">the Holder shall report to the Department on why the Department should find that the Holder </w:t>
      </w:r>
      <w:r w:rsidR="640A4F3D" w:rsidRPr="62A1AE68">
        <w:rPr>
          <w:rFonts w:eastAsiaTheme="minorEastAsia"/>
          <w:sz w:val="24"/>
          <w:szCs w:val="24"/>
        </w:rPr>
        <w:t>remains</w:t>
      </w:r>
      <w:r w:rsidR="2BBC97E9" w:rsidRPr="62A1AE68">
        <w:rPr>
          <w:rFonts w:eastAsiaTheme="minorEastAsia"/>
          <w:sz w:val="24"/>
          <w:szCs w:val="24"/>
        </w:rPr>
        <w:t xml:space="preserve"> in compliance with the terms and conditions of the Notice of Determination of Need.</w:t>
      </w:r>
      <w:r w:rsidR="6C5E0C69" w:rsidRPr="62A1AE68">
        <w:rPr>
          <w:rFonts w:eastAsiaTheme="minorEastAsia"/>
          <w:sz w:val="24"/>
          <w:szCs w:val="24"/>
        </w:rPr>
        <w:t xml:space="preserve"> </w:t>
      </w:r>
      <w:r w:rsidR="3F7B36ED" w:rsidRPr="62A1AE68">
        <w:rPr>
          <w:rFonts w:eastAsiaTheme="minorEastAsia"/>
          <w:sz w:val="24"/>
          <w:szCs w:val="24"/>
        </w:rPr>
        <w:t xml:space="preserve">Upon review, </w:t>
      </w:r>
      <w:r w:rsidR="2A4710E3" w:rsidRPr="62A1AE68">
        <w:rPr>
          <w:rFonts w:eastAsiaTheme="minorEastAsia"/>
          <w:sz w:val="24"/>
          <w:szCs w:val="24"/>
        </w:rPr>
        <w:t xml:space="preserve">the </w:t>
      </w:r>
      <w:r w:rsidR="1AD7B48B" w:rsidRPr="62A1AE68">
        <w:rPr>
          <w:rFonts w:eastAsiaTheme="minorEastAsia"/>
          <w:sz w:val="24"/>
          <w:szCs w:val="24"/>
        </w:rPr>
        <w:t xml:space="preserve">Department may revoke </w:t>
      </w:r>
      <w:r w:rsidR="7C9F268A" w:rsidRPr="62A1AE68">
        <w:rPr>
          <w:rFonts w:eastAsiaTheme="minorEastAsia"/>
          <w:sz w:val="24"/>
          <w:szCs w:val="24"/>
        </w:rPr>
        <w:t>its DoN approval</w:t>
      </w:r>
      <w:r w:rsidR="2ED75D00" w:rsidRPr="62A1AE68">
        <w:rPr>
          <w:rFonts w:eastAsiaTheme="minorEastAsia"/>
          <w:sz w:val="24"/>
          <w:szCs w:val="24"/>
        </w:rPr>
        <w:t xml:space="preserve"> pursuant to 105 CMR 100.</w:t>
      </w:r>
      <w:r w:rsidR="2FE58211" w:rsidRPr="62A1AE68">
        <w:rPr>
          <w:rFonts w:eastAsiaTheme="minorEastAsia"/>
          <w:sz w:val="24"/>
          <w:szCs w:val="24"/>
        </w:rPr>
        <w:t xml:space="preserve">640(A) and may </w:t>
      </w:r>
      <w:r w:rsidR="5F3B07B8" w:rsidRPr="62A1AE68">
        <w:rPr>
          <w:rFonts w:eastAsiaTheme="minorEastAsia"/>
          <w:sz w:val="24"/>
          <w:szCs w:val="24"/>
        </w:rPr>
        <w:t>not accept additional</w:t>
      </w:r>
      <w:r w:rsidR="24D177F8" w:rsidRPr="62A1AE68">
        <w:rPr>
          <w:rFonts w:eastAsiaTheme="minorEastAsia"/>
          <w:sz w:val="24"/>
          <w:szCs w:val="24"/>
        </w:rPr>
        <w:t xml:space="preserve"> DoN</w:t>
      </w:r>
      <w:r w:rsidR="5F3B07B8" w:rsidRPr="62A1AE68">
        <w:rPr>
          <w:rFonts w:eastAsiaTheme="minorEastAsia"/>
          <w:sz w:val="24"/>
          <w:szCs w:val="24"/>
        </w:rPr>
        <w:t xml:space="preserve"> A</w:t>
      </w:r>
      <w:r w:rsidR="41B352F8" w:rsidRPr="62A1AE68">
        <w:rPr>
          <w:rFonts w:eastAsiaTheme="minorEastAsia"/>
          <w:sz w:val="24"/>
          <w:szCs w:val="24"/>
        </w:rPr>
        <w:t xml:space="preserve">pplications from UMMHC </w:t>
      </w:r>
      <w:r w:rsidR="24D177F8" w:rsidRPr="62A1AE68">
        <w:rPr>
          <w:rFonts w:eastAsiaTheme="minorEastAsia"/>
          <w:sz w:val="24"/>
          <w:szCs w:val="24"/>
        </w:rPr>
        <w:t xml:space="preserve">until </w:t>
      </w:r>
      <w:r w:rsidR="10D509BD" w:rsidRPr="62A1AE68">
        <w:rPr>
          <w:rFonts w:eastAsiaTheme="minorEastAsia"/>
          <w:sz w:val="24"/>
          <w:szCs w:val="24"/>
        </w:rPr>
        <w:t>the Holder is found to</w:t>
      </w:r>
      <w:r w:rsidR="5FA8650D" w:rsidRPr="62A1AE68">
        <w:rPr>
          <w:rFonts w:eastAsiaTheme="minorEastAsia"/>
          <w:sz w:val="24"/>
          <w:szCs w:val="24"/>
        </w:rPr>
        <w:t xml:space="preserve"> have remedied </w:t>
      </w:r>
      <w:r w:rsidR="042D66BD" w:rsidRPr="62A1AE68">
        <w:rPr>
          <w:rFonts w:eastAsiaTheme="minorEastAsia"/>
          <w:sz w:val="24"/>
          <w:szCs w:val="24"/>
        </w:rPr>
        <w:t xml:space="preserve">compliance issues </w:t>
      </w:r>
      <w:r w:rsidR="150F51E9" w:rsidRPr="62A1AE68">
        <w:rPr>
          <w:rFonts w:eastAsiaTheme="minorEastAsia"/>
          <w:sz w:val="24"/>
          <w:szCs w:val="24"/>
        </w:rPr>
        <w:t xml:space="preserve">cited by the Department. </w:t>
      </w:r>
    </w:p>
    <w:bookmarkEnd w:id="94"/>
    <w:p w14:paraId="247A9DA7" w14:textId="023868BB" w:rsidR="0C68B2C2" w:rsidRPr="0096530C" w:rsidRDefault="0C68B2C2" w:rsidP="00CA0FA4">
      <w:pPr>
        <w:spacing w:line="257" w:lineRule="auto"/>
        <w:rPr>
          <w:rFonts w:eastAsiaTheme="minorEastAsia"/>
        </w:rPr>
      </w:pPr>
    </w:p>
    <w:p w14:paraId="64BBE822" w14:textId="2375A51F" w:rsidR="0004184E" w:rsidRDefault="0004184E" w:rsidP="00390B42"/>
    <w:p w14:paraId="08AF1E11" w14:textId="1ED19EEE" w:rsidR="00A96012" w:rsidRPr="00815B8D" w:rsidRDefault="00A96012" w:rsidP="00A96012">
      <w:pPr>
        <w:pStyle w:val="Heading1"/>
        <w:spacing w:before="0"/>
        <w:rPr>
          <w:rFonts w:ascii="Calibri" w:hAnsi="Calibri" w:cs="Calibri"/>
        </w:rPr>
      </w:pPr>
      <w:bookmarkStart w:id="95" w:name="_Toc213415536"/>
      <w:r w:rsidRPr="00815B8D">
        <w:rPr>
          <w:rFonts w:ascii="Calibri" w:hAnsi="Calibri" w:cs="Calibri"/>
        </w:rPr>
        <w:lastRenderedPageBreak/>
        <w:t>Appendix 1</w:t>
      </w:r>
      <w:r w:rsidR="00990465">
        <w:rPr>
          <w:rFonts w:ascii="Calibri" w:hAnsi="Calibri" w:cs="Calibri"/>
        </w:rPr>
        <w:t xml:space="preserve"> Outcomes Measures</w:t>
      </w:r>
      <w:bookmarkEnd w:id="95"/>
      <w:r w:rsidR="00990465">
        <w:rPr>
          <w:rFonts w:ascii="Calibri" w:hAnsi="Calibri" w:cs="Calibri"/>
        </w:rPr>
        <w:t xml:space="preserve"> </w:t>
      </w:r>
    </w:p>
    <w:p w14:paraId="41212307" w14:textId="77777777" w:rsidR="00A96012" w:rsidRDefault="00A96012" w:rsidP="00A96012"/>
    <w:p w14:paraId="2F49ADDE" w14:textId="249E98BA" w:rsidR="00A96012" w:rsidRDefault="00A96012" w:rsidP="00A96012">
      <w:pPr>
        <w:spacing w:after="240"/>
        <w:jc w:val="both"/>
        <w:rPr>
          <w:rFonts w:eastAsia="Times New Roman" w:cs="Times New Roman"/>
          <w:color w:val="000000"/>
          <w:lang w:val="x-none"/>
        </w:rPr>
      </w:pPr>
      <w:r w:rsidRPr="505B491A">
        <w:rPr>
          <w:rFonts w:eastAsia="Times New Roman" w:cs="Times New Roman"/>
          <w:color w:val="000000" w:themeColor="text1"/>
        </w:rPr>
        <w:t>To assess the impact of the Proposed Project, the Applicant has developed the following outcome measures. The Applicant will report this information to the Department’s DoN Program staff as part of its annual report required by 105 CMR 100.310(A)(12) following implementation of the Proposed Project. For all measures, the Applicant shall provide annual data on the following metrics and projections</w:t>
      </w:r>
      <w:r w:rsidRPr="00817677">
        <w:rPr>
          <w:rFonts w:eastAsia="PMingLiU" w:cs="Times New Roman"/>
        </w:rPr>
        <w:t>:</w:t>
      </w:r>
      <w:r w:rsidRPr="505B491A">
        <w:rPr>
          <w:rFonts w:eastAsia="Calibri" w:cs="Times New Roman"/>
          <w:color w:val="000000" w:themeColor="text1"/>
        </w:rPr>
        <w:t xml:space="preserve"> </w:t>
      </w:r>
      <w:r w:rsidRPr="505B491A">
        <w:rPr>
          <w:rFonts w:eastAsia="Times New Roman" w:cs="Times New Roman"/>
          <w:color w:val="000000" w:themeColor="text1"/>
        </w:rPr>
        <w:t xml:space="preserve">and will include a description of numerators and denominators. </w:t>
      </w:r>
    </w:p>
    <w:p w14:paraId="62DCC8C5" w14:textId="771B7C7E" w:rsidR="00F719F3" w:rsidRPr="00817677" w:rsidRDefault="00F719F3" w:rsidP="505B491A">
      <w:pPr>
        <w:spacing w:after="240"/>
        <w:rPr>
          <w:rFonts w:eastAsia="Calibri"/>
          <w:color w:val="000000"/>
        </w:rPr>
      </w:pPr>
      <w:r w:rsidRPr="505B491A">
        <w:rPr>
          <w:rFonts w:eastAsia="Calibri"/>
          <w:b/>
          <w:color w:val="000000" w:themeColor="text1"/>
        </w:rPr>
        <w:t>Metric:</w:t>
      </w:r>
      <w:r w:rsidRPr="505B491A">
        <w:rPr>
          <w:rFonts w:eastAsia="Calibri"/>
          <w:color w:val="000000" w:themeColor="text1"/>
        </w:rPr>
        <w:t xml:space="preserve"> Patient access</w:t>
      </w:r>
    </w:p>
    <w:p w14:paraId="4B0F0921" w14:textId="09D40C8D" w:rsidR="00F719F3" w:rsidRPr="00817677" w:rsidRDefault="00F719F3" w:rsidP="505B491A">
      <w:pPr>
        <w:pStyle w:val="ListParagraph"/>
        <w:numPr>
          <w:ilvl w:val="1"/>
          <w:numId w:val="5"/>
        </w:numPr>
        <w:spacing w:after="0" w:line="240" w:lineRule="auto"/>
        <w:rPr>
          <w:rFonts w:eastAsia="Calibri"/>
          <w:color w:val="000000"/>
          <w:sz w:val="24"/>
          <w:szCs w:val="24"/>
        </w:rPr>
      </w:pPr>
      <w:r w:rsidRPr="505B491A">
        <w:rPr>
          <w:rFonts w:eastAsia="Calibri"/>
          <w:b/>
          <w:color w:val="000000" w:themeColor="text1"/>
          <w:sz w:val="24"/>
          <w:szCs w:val="24"/>
        </w:rPr>
        <w:t>Measure:</w:t>
      </w:r>
      <w:r w:rsidRPr="505B491A">
        <w:rPr>
          <w:rFonts w:eastAsia="Calibri"/>
          <w:color w:val="000000" w:themeColor="text1"/>
          <w:sz w:val="24"/>
          <w:szCs w:val="24"/>
        </w:rPr>
        <w:t xml:space="preserve"> New patient volume at the </w:t>
      </w:r>
      <w:r w:rsidR="00602D81" w:rsidRPr="505B491A">
        <w:rPr>
          <w:rFonts w:eastAsia="Calibri"/>
          <w:color w:val="000000" w:themeColor="text1"/>
          <w:sz w:val="24"/>
          <w:szCs w:val="24"/>
        </w:rPr>
        <w:t>PBT</w:t>
      </w:r>
      <w:r w:rsidRPr="505B491A">
        <w:rPr>
          <w:rFonts w:eastAsia="Calibri"/>
          <w:color w:val="000000" w:themeColor="text1"/>
          <w:sz w:val="24"/>
          <w:szCs w:val="24"/>
        </w:rPr>
        <w:t xml:space="preserve"> Service.</w:t>
      </w:r>
    </w:p>
    <w:p w14:paraId="1ADE0F7B" w14:textId="1ED39DF8" w:rsidR="00F719F3" w:rsidRPr="00817677" w:rsidRDefault="00F719F3" w:rsidP="505B491A">
      <w:pPr>
        <w:pStyle w:val="ListParagraph"/>
        <w:numPr>
          <w:ilvl w:val="1"/>
          <w:numId w:val="5"/>
        </w:numPr>
        <w:spacing w:after="0" w:line="240" w:lineRule="auto"/>
        <w:rPr>
          <w:rFonts w:eastAsia="Calibri"/>
          <w:color w:val="000000"/>
          <w:sz w:val="24"/>
          <w:szCs w:val="24"/>
        </w:rPr>
      </w:pPr>
      <w:r w:rsidRPr="505B491A">
        <w:rPr>
          <w:rFonts w:eastAsia="Calibri"/>
          <w:b/>
          <w:color w:val="000000" w:themeColor="text1"/>
          <w:sz w:val="24"/>
          <w:szCs w:val="24"/>
        </w:rPr>
        <w:t>Projections:</w:t>
      </w:r>
      <w:r w:rsidRPr="505B491A">
        <w:rPr>
          <w:rFonts w:eastAsia="Calibri"/>
          <w:color w:val="000000" w:themeColor="text1"/>
          <w:sz w:val="24"/>
          <w:szCs w:val="24"/>
        </w:rPr>
        <w:t xml:space="preserve"> 300 patients treated each year from </w:t>
      </w:r>
      <w:r w:rsidR="00282BA4" w:rsidRPr="505B491A">
        <w:rPr>
          <w:rFonts w:eastAsia="Calibri"/>
          <w:color w:val="000000" w:themeColor="text1"/>
          <w:sz w:val="24"/>
          <w:szCs w:val="24"/>
        </w:rPr>
        <w:t>UMMHC</w:t>
      </w:r>
      <w:r w:rsidRPr="505B491A">
        <w:rPr>
          <w:rFonts w:eastAsia="Calibri"/>
          <w:color w:val="000000" w:themeColor="text1"/>
          <w:sz w:val="24"/>
          <w:szCs w:val="24"/>
        </w:rPr>
        <w:t xml:space="preserve"> Patient Panel. (180 in Year One)</w:t>
      </w:r>
    </w:p>
    <w:p w14:paraId="5404A904" w14:textId="49BB7FD0" w:rsidR="00F719F3" w:rsidRPr="001E38D6" w:rsidRDefault="00F719F3" w:rsidP="505B491A">
      <w:pPr>
        <w:pStyle w:val="ListParagraph"/>
        <w:numPr>
          <w:ilvl w:val="1"/>
          <w:numId w:val="5"/>
        </w:numPr>
        <w:spacing w:after="0" w:line="240" w:lineRule="auto"/>
        <w:rPr>
          <w:rFonts w:eastAsia="Calibri"/>
          <w:b/>
          <w:bCs/>
          <w:color w:val="000000"/>
          <w:sz w:val="24"/>
          <w:szCs w:val="24"/>
        </w:rPr>
      </w:pPr>
      <w:r w:rsidRPr="00817677">
        <w:rPr>
          <w:rFonts w:eastAsia="Calibri"/>
          <w:b/>
          <w:color w:val="000000" w:themeColor="text1"/>
          <w:sz w:val="24"/>
          <w:szCs w:val="24"/>
        </w:rPr>
        <w:t xml:space="preserve">Monitoring: </w:t>
      </w:r>
      <w:r w:rsidRPr="00817677">
        <w:rPr>
          <w:rFonts w:eastAsia="Calibri"/>
          <w:color w:val="000000" w:themeColor="text1"/>
          <w:sz w:val="24"/>
          <w:szCs w:val="24"/>
        </w:rPr>
        <w:t>Quarterly volume review of patients receiving treatment.</w:t>
      </w:r>
    </w:p>
    <w:p w14:paraId="1A2493CD" w14:textId="77777777" w:rsidR="001E38D6" w:rsidRPr="00817677" w:rsidRDefault="001E38D6" w:rsidP="505B491A">
      <w:pPr>
        <w:pStyle w:val="ListParagraph"/>
        <w:spacing w:after="0" w:line="240" w:lineRule="auto"/>
        <w:ind w:left="1440"/>
        <w:rPr>
          <w:rFonts w:eastAsia="Calibri"/>
          <w:b/>
          <w:bCs/>
          <w:color w:val="000000"/>
          <w:sz w:val="24"/>
          <w:szCs w:val="24"/>
        </w:rPr>
      </w:pPr>
    </w:p>
    <w:p w14:paraId="51D4D54B" w14:textId="77777777" w:rsidR="00F719F3" w:rsidRPr="00817677" w:rsidRDefault="00F719F3" w:rsidP="505B491A">
      <w:pPr>
        <w:pStyle w:val="ListParagraph"/>
        <w:numPr>
          <w:ilvl w:val="0"/>
          <w:numId w:val="5"/>
        </w:numPr>
        <w:spacing w:after="0" w:line="240" w:lineRule="auto"/>
        <w:rPr>
          <w:rFonts w:eastAsia="Calibri"/>
          <w:color w:val="000000"/>
          <w:sz w:val="24"/>
          <w:szCs w:val="24"/>
        </w:rPr>
      </w:pPr>
      <w:r w:rsidRPr="505B491A">
        <w:rPr>
          <w:rFonts w:eastAsia="Calibri"/>
          <w:b/>
          <w:color w:val="000000" w:themeColor="text1"/>
          <w:sz w:val="24"/>
          <w:szCs w:val="24"/>
        </w:rPr>
        <w:t>Metric:</w:t>
      </w:r>
      <w:r w:rsidRPr="505B491A">
        <w:rPr>
          <w:rFonts w:eastAsia="Calibri"/>
          <w:color w:val="000000" w:themeColor="text1"/>
          <w:sz w:val="24"/>
          <w:szCs w:val="24"/>
        </w:rPr>
        <w:t xml:space="preserve"> Hospitalizations</w:t>
      </w:r>
    </w:p>
    <w:p w14:paraId="6D078C17" w14:textId="33D019E0" w:rsidR="00F719F3" w:rsidRPr="00817677" w:rsidRDefault="00F719F3" w:rsidP="505B491A">
      <w:pPr>
        <w:pStyle w:val="ListParagraph"/>
        <w:numPr>
          <w:ilvl w:val="1"/>
          <w:numId w:val="5"/>
        </w:numPr>
        <w:spacing w:after="0" w:line="240" w:lineRule="auto"/>
        <w:rPr>
          <w:rFonts w:eastAsia="Calibri"/>
          <w:color w:val="000000"/>
          <w:sz w:val="24"/>
          <w:szCs w:val="24"/>
        </w:rPr>
      </w:pPr>
      <w:r w:rsidRPr="00817677">
        <w:rPr>
          <w:rFonts w:eastAsia="Calibri"/>
          <w:b/>
          <w:color w:val="000000" w:themeColor="text1"/>
          <w:sz w:val="24"/>
          <w:szCs w:val="24"/>
        </w:rPr>
        <w:t>Measure:</w:t>
      </w:r>
      <w:r w:rsidRPr="00817677">
        <w:rPr>
          <w:rFonts w:eastAsia="Calibri"/>
          <w:color w:val="000000" w:themeColor="text1"/>
          <w:sz w:val="24"/>
          <w:szCs w:val="24"/>
        </w:rPr>
        <w:t xml:space="preserve"> Number of hospitalizations required due to sequelae of </w:t>
      </w:r>
      <w:r w:rsidR="00602D81">
        <w:rPr>
          <w:rFonts w:eastAsia="Calibri"/>
          <w:color w:val="000000" w:themeColor="text1"/>
          <w:sz w:val="24"/>
          <w:szCs w:val="24"/>
        </w:rPr>
        <w:t>PBT</w:t>
      </w:r>
      <w:r w:rsidRPr="00817677">
        <w:rPr>
          <w:rFonts w:eastAsia="Calibri"/>
          <w:color w:val="000000" w:themeColor="text1"/>
          <w:sz w:val="24"/>
          <w:szCs w:val="24"/>
        </w:rPr>
        <w:t>.</w:t>
      </w:r>
    </w:p>
    <w:p w14:paraId="55963322" w14:textId="52907EFC" w:rsidR="00F31AA7" w:rsidRPr="00817677" w:rsidRDefault="21478A77" w:rsidP="505B491A">
      <w:pPr>
        <w:pStyle w:val="ListParagraph"/>
        <w:numPr>
          <w:ilvl w:val="1"/>
          <w:numId w:val="5"/>
        </w:numPr>
        <w:spacing w:after="0" w:line="240" w:lineRule="auto"/>
        <w:rPr>
          <w:rFonts w:eastAsia="Calibri"/>
          <w:color w:val="000000"/>
          <w:sz w:val="24"/>
          <w:szCs w:val="24"/>
        </w:rPr>
      </w:pPr>
      <w:r w:rsidRPr="00817677">
        <w:rPr>
          <w:rFonts w:eastAsia="Calibri"/>
          <w:b/>
          <w:bCs/>
          <w:color w:val="000000"/>
          <w:sz w:val="24"/>
          <w:szCs w:val="24"/>
        </w:rPr>
        <w:t>Projections:</w:t>
      </w:r>
      <w:r w:rsidRPr="00817677">
        <w:rPr>
          <w:rFonts w:eastAsia="Calibri"/>
          <w:color w:val="000000"/>
          <w:sz w:val="24"/>
          <w:szCs w:val="24"/>
        </w:rPr>
        <w:t xml:space="preserve"> Less than 1% of </w:t>
      </w:r>
      <w:r w:rsidR="51BE079C">
        <w:rPr>
          <w:rFonts w:eastAsia="Calibri"/>
          <w:color w:val="000000"/>
          <w:sz w:val="24"/>
          <w:szCs w:val="24"/>
        </w:rPr>
        <w:t>PBT</w:t>
      </w:r>
      <w:r w:rsidRPr="00817677">
        <w:rPr>
          <w:rFonts w:eastAsia="Calibri"/>
          <w:color w:val="000000"/>
          <w:sz w:val="24"/>
          <w:szCs w:val="24"/>
        </w:rPr>
        <w:t xml:space="preserve"> patient population will be hospitalized due to sequelae of management.</w:t>
      </w:r>
      <w:r w:rsidR="00F31AA7" w:rsidRPr="00817677">
        <w:rPr>
          <w:rStyle w:val="EndnoteReference"/>
          <w:rFonts w:eastAsia="Calibri"/>
          <w:color w:val="000000"/>
          <w:sz w:val="24"/>
          <w:szCs w:val="24"/>
        </w:rPr>
        <w:endnoteReference w:id="61"/>
      </w:r>
    </w:p>
    <w:p w14:paraId="7E348507" w14:textId="39232C00" w:rsidR="00F719F3" w:rsidRPr="001E38D6" w:rsidRDefault="00F719F3" w:rsidP="505B491A">
      <w:pPr>
        <w:pStyle w:val="ListParagraph"/>
        <w:numPr>
          <w:ilvl w:val="1"/>
          <w:numId w:val="5"/>
        </w:numPr>
        <w:spacing w:after="0" w:line="240" w:lineRule="auto"/>
        <w:rPr>
          <w:rFonts w:eastAsia="Calibri"/>
          <w:sz w:val="24"/>
          <w:szCs w:val="24"/>
        </w:rPr>
      </w:pPr>
      <w:r w:rsidRPr="505B491A">
        <w:rPr>
          <w:rFonts w:eastAsia="Calibri"/>
          <w:b/>
          <w:color w:val="000000" w:themeColor="text1"/>
          <w:sz w:val="24"/>
          <w:szCs w:val="24"/>
        </w:rPr>
        <w:t xml:space="preserve">Monitoring: </w:t>
      </w:r>
      <w:r w:rsidRPr="505B491A">
        <w:rPr>
          <w:rFonts w:eastAsia="Calibri"/>
          <w:color w:val="000000" w:themeColor="text1"/>
          <w:sz w:val="24"/>
          <w:szCs w:val="24"/>
        </w:rPr>
        <w:t>Monthly review with quarterly reports.</w:t>
      </w:r>
    </w:p>
    <w:p w14:paraId="1F4B6F22" w14:textId="77777777" w:rsidR="001E38D6" w:rsidRPr="00817677" w:rsidRDefault="001E38D6" w:rsidP="505B491A">
      <w:pPr>
        <w:pStyle w:val="ListParagraph"/>
        <w:spacing w:after="0" w:line="240" w:lineRule="auto"/>
        <w:ind w:left="1440"/>
        <w:rPr>
          <w:rFonts w:eastAsia="Calibri"/>
          <w:sz w:val="24"/>
          <w:szCs w:val="24"/>
        </w:rPr>
      </w:pPr>
    </w:p>
    <w:p w14:paraId="3FE04A0A" w14:textId="2729630F" w:rsidR="00F719F3" w:rsidRPr="00817677" w:rsidRDefault="00F719F3" w:rsidP="505B491A">
      <w:pPr>
        <w:pStyle w:val="NormalWeb"/>
        <w:numPr>
          <w:ilvl w:val="0"/>
          <w:numId w:val="5"/>
        </w:numPr>
      </w:pPr>
      <w:r w:rsidRPr="00817677">
        <w:rPr>
          <w:rStyle w:val="Strong"/>
          <w:rFonts w:eastAsiaTheme="majorEastAsia"/>
        </w:rPr>
        <w:t>Metric:</w:t>
      </w:r>
      <w:r w:rsidRPr="00817677">
        <w:t xml:space="preserve"> Patient-Reported Satisfaction Scores</w:t>
      </w:r>
    </w:p>
    <w:p w14:paraId="1A853C13" w14:textId="77777777" w:rsidR="00F719F3" w:rsidRPr="00817677" w:rsidRDefault="00F719F3" w:rsidP="505B491A">
      <w:pPr>
        <w:pStyle w:val="NormalWeb"/>
        <w:numPr>
          <w:ilvl w:val="1"/>
          <w:numId w:val="6"/>
        </w:numPr>
      </w:pPr>
      <w:r w:rsidRPr="00817677">
        <w:rPr>
          <w:rStyle w:val="Strong"/>
          <w:rFonts w:eastAsiaTheme="majorEastAsia"/>
        </w:rPr>
        <w:t>Measure:</w:t>
      </w:r>
      <w:r w:rsidRPr="00817677">
        <w:t xml:space="preserve"> Post-treatment surveys obtained by the Marlborough Campus focusing on convenience, quality of care, and overall experience.</w:t>
      </w:r>
    </w:p>
    <w:p w14:paraId="045E6199" w14:textId="7C5E278A" w:rsidR="00F719F3" w:rsidRPr="00817677" w:rsidRDefault="00F719F3" w:rsidP="505B491A">
      <w:pPr>
        <w:pStyle w:val="NormalWeb"/>
        <w:numPr>
          <w:ilvl w:val="1"/>
          <w:numId w:val="6"/>
        </w:numPr>
      </w:pPr>
      <w:r w:rsidRPr="00817677">
        <w:rPr>
          <w:rStyle w:val="Strong"/>
          <w:rFonts w:eastAsiaTheme="majorEastAsia"/>
        </w:rPr>
        <w:t>Projections:</w:t>
      </w:r>
      <w:r w:rsidRPr="00817677">
        <w:t xml:space="preserve"> </w:t>
      </w:r>
      <w:r w:rsidR="00B9538F">
        <w:t xml:space="preserve">Year one </w:t>
      </w:r>
      <w:r w:rsidR="00D25319">
        <w:t xml:space="preserve">satisfaction scores anticipated </w:t>
      </w:r>
      <w:r w:rsidR="00E4486B">
        <w:t xml:space="preserve">to </w:t>
      </w:r>
      <w:r w:rsidR="00E4486B" w:rsidRPr="505B491A">
        <w:t>be</w:t>
      </w:r>
      <w:r w:rsidR="1E1A931F" w:rsidRPr="505B491A">
        <w:t xml:space="preserve"> </w:t>
      </w:r>
      <w:r w:rsidRPr="505B491A">
        <w:t>90</w:t>
      </w:r>
      <w:r w:rsidRPr="00817677">
        <w:t xml:space="preserve">% and projected to increase to &gt; 90% </w:t>
      </w:r>
      <w:r w:rsidR="00A114BC">
        <w:t xml:space="preserve">by year three. </w:t>
      </w:r>
    </w:p>
    <w:p w14:paraId="33D2E301" w14:textId="77777777" w:rsidR="00F719F3" w:rsidRPr="00B97A2E" w:rsidRDefault="00F719F3" w:rsidP="505B491A">
      <w:pPr>
        <w:pStyle w:val="NormalWeb"/>
        <w:numPr>
          <w:ilvl w:val="1"/>
          <w:numId w:val="6"/>
        </w:numPr>
      </w:pPr>
      <w:r w:rsidRPr="00817677">
        <w:rPr>
          <w:rStyle w:val="Strong"/>
          <w:rFonts w:eastAsiaTheme="majorEastAsia"/>
        </w:rPr>
        <w:t>Monitoring:</w:t>
      </w:r>
      <w:r w:rsidRPr="00817677">
        <w:t xml:space="preserve"> Survey results are reported monthly and analyzed biannually by a patient advisory committee.</w:t>
      </w:r>
    </w:p>
    <w:p w14:paraId="27D9120A" w14:textId="26D0B658" w:rsidR="00F719F3" w:rsidRDefault="00F719F3">
      <w:pPr>
        <w:spacing w:after="200" w:line="276" w:lineRule="auto"/>
      </w:pPr>
      <w:r>
        <w:br w:type="page"/>
      </w:r>
    </w:p>
    <w:p w14:paraId="2FF0050B" w14:textId="77777777" w:rsidR="00F719F3" w:rsidRPr="00BD2CA1" w:rsidRDefault="00F719F3" w:rsidP="00BD2CA1"/>
    <w:sectPr w:rsidR="00F719F3" w:rsidRPr="00BD2CA1" w:rsidSect="00FC3910">
      <w:headerReference w:type="even" r:id="rId18"/>
      <w:headerReference w:type="default" r:id="rId19"/>
      <w:footerReference w:type="even" r:id="rId20"/>
      <w:footerReference w:type="default" r:id="rId21"/>
      <w:headerReference w:type="first" r:id="rId22"/>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9AFA" w14:textId="77777777" w:rsidR="008B4D1E" w:rsidRDefault="008B4D1E" w:rsidP="008C0709">
      <w:r>
        <w:separator/>
      </w:r>
    </w:p>
  </w:endnote>
  <w:endnote w:type="continuationSeparator" w:id="0">
    <w:p w14:paraId="05A09223" w14:textId="77777777" w:rsidR="008B4D1E" w:rsidRDefault="008B4D1E" w:rsidP="008C0709">
      <w:r>
        <w:continuationSeparator/>
      </w:r>
    </w:p>
  </w:endnote>
  <w:endnote w:type="continuationNotice" w:id="1">
    <w:p w14:paraId="00CBE52F" w14:textId="77777777" w:rsidR="008B4D1E" w:rsidRDefault="008B4D1E"/>
  </w:endnote>
  <w:endnote w:id="2">
    <w:p w14:paraId="3DF1C959" w14:textId="67DA685A" w:rsidR="00E341A8" w:rsidRPr="00EB1C3A" w:rsidRDefault="00E341A8" w:rsidP="00EB1C3A">
      <w:pPr>
        <w:rPr>
          <w:sz w:val="20"/>
          <w:szCs w:val="20"/>
        </w:rPr>
      </w:pPr>
      <w:r w:rsidRPr="00EB1C3A">
        <w:rPr>
          <w:rStyle w:val="EndnoteReference"/>
          <w:sz w:val="20"/>
          <w:szCs w:val="20"/>
        </w:rPr>
        <w:endnoteRef/>
      </w:r>
      <w:r w:rsidRPr="00EB1C3A">
        <w:rPr>
          <w:sz w:val="20"/>
          <w:szCs w:val="20"/>
        </w:rPr>
        <w:t xml:space="preserve"> </w:t>
      </w:r>
      <w:r w:rsidRPr="00EB1C3A">
        <w:rPr>
          <w:rStyle w:val="SubtleReference"/>
          <w:sz w:val="20"/>
          <w:szCs w:val="20"/>
        </w:rPr>
        <w:t>Thomas J. FitzGerald and Maryann Bishop-Jodoin</w:t>
      </w:r>
      <w:r w:rsidRPr="00EB1C3A">
        <w:rPr>
          <w:rStyle w:val="normaltextrun"/>
          <w:sz w:val="20"/>
          <w:szCs w:val="20"/>
          <w:shd w:val="clear" w:color="auto" w:fill="FFFFFF"/>
        </w:rPr>
        <w:t xml:space="preserve">, </w:t>
      </w:r>
      <w:hyperlink r:id="rId1" w:history="1">
        <w:r w:rsidR="00602D81">
          <w:rPr>
            <w:rStyle w:val="Hyperlink"/>
            <w:color w:val="000000" w:themeColor="text1"/>
            <w:sz w:val="20"/>
            <w:szCs w:val="20"/>
          </w:rPr>
          <w:t>PBT</w:t>
        </w:r>
        <w:r w:rsidRPr="00EB1C3A">
          <w:rPr>
            <w:rStyle w:val="Hyperlink"/>
            <w:color w:val="000000" w:themeColor="text1"/>
            <w:sz w:val="20"/>
            <w:szCs w:val="20"/>
          </w:rPr>
          <w:t>: Current Status and Future Directions</w:t>
        </w:r>
      </w:hyperlink>
      <w:r w:rsidRPr="00EB1C3A">
        <w:rPr>
          <w:rStyle w:val="normaltextrun"/>
          <w:color w:val="000000" w:themeColor="text1"/>
          <w:sz w:val="20"/>
          <w:szCs w:val="20"/>
          <w:shd w:val="clear" w:color="auto" w:fill="FFFFFF"/>
        </w:rPr>
        <w:t xml:space="preserve"> </w:t>
      </w:r>
      <w:r w:rsidRPr="00EB1C3A">
        <w:rPr>
          <w:rStyle w:val="normaltextrun"/>
          <w:sz w:val="20"/>
          <w:szCs w:val="20"/>
          <w:shd w:val="clear" w:color="auto" w:fill="FFFFFF"/>
        </w:rPr>
        <w:t xml:space="preserve">(2021), </w:t>
      </w:r>
      <w:hyperlink r:id="rId2" w:history="1">
        <w:r w:rsidRPr="00EB1C3A">
          <w:rPr>
            <w:rStyle w:val="Hyperlink"/>
            <w:sz w:val="20"/>
            <w:szCs w:val="20"/>
            <w:shd w:val="clear" w:color="auto" w:fill="FFFFFF"/>
          </w:rPr>
          <w:t>https://www.intechopen.com/books/10231</w:t>
        </w:r>
      </w:hyperlink>
      <w:r w:rsidRPr="00EB1C3A">
        <w:rPr>
          <w:rStyle w:val="normaltextrun"/>
          <w:sz w:val="20"/>
          <w:szCs w:val="20"/>
          <w:shd w:val="clear" w:color="auto" w:fill="FFFFFF"/>
        </w:rPr>
        <w:t xml:space="preserve">. </w:t>
      </w:r>
      <w:r w:rsidRPr="00EB1C3A">
        <w:rPr>
          <w:rStyle w:val="eop"/>
          <w:sz w:val="20"/>
          <w:szCs w:val="20"/>
          <w:shd w:val="clear" w:color="auto" w:fill="FFFFFF"/>
        </w:rPr>
        <w:t> </w:t>
      </w:r>
    </w:p>
  </w:endnote>
  <w:endnote w:id="3">
    <w:p w14:paraId="7DF82A2A" w14:textId="68DBA6D6"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t>
      </w:r>
      <w:hyperlink r:id="rId3" w:history="1">
        <w:r w:rsidRPr="00EB1C3A">
          <w:rPr>
            <w:rStyle w:val="Hyperlink"/>
            <w:rFonts w:cstheme="minorHAnsi"/>
            <w:i/>
            <w:iCs/>
          </w:rPr>
          <w:t>Estimated Number of New Cancer Cases and Deaths by State – 2024</w:t>
        </w:r>
        <w:r w:rsidRPr="00EB1C3A">
          <w:rPr>
            <w:rStyle w:val="Hyperlink"/>
            <w:rFonts w:cstheme="minorHAnsi"/>
          </w:rPr>
          <w:t>, American Cancer Society, Inc.,</w:t>
        </w:r>
      </w:hyperlink>
      <w:r w:rsidRPr="00EB1C3A">
        <w:rPr>
          <w:rFonts w:cstheme="minorHAnsi"/>
        </w:rPr>
        <w:t xml:space="preserve"> </w:t>
      </w:r>
      <w:hyperlink r:id="rId4" w:history="1">
        <w:r w:rsidRPr="00EB1C3A">
          <w:rPr>
            <w:rStyle w:val="Hyperlink"/>
            <w:rFonts w:cstheme="minorHAnsi"/>
          </w:rPr>
          <w:t>https://www.cancer.org/content/dam/cancer-org/research/cancer-facts-and-statistics/annual-cancer-facts-and-figures/2024/sd3-21-cancers-by-state-2024.pdf</w:t>
        </w:r>
      </w:hyperlink>
      <w:r w:rsidRPr="00EB1C3A">
        <w:rPr>
          <w:rFonts w:cstheme="minorHAnsi"/>
        </w:rPr>
        <w:t xml:space="preserve"> (last visited Feb. 24, 2025) [</w:t>
      </w:r>
      <w:r w:rsidRPr="00EB1C3A">
        <w:rPr>
          <w:rFonts w:cstheme="minorHAnsi"/>
          <w:i/>
          <w:iCs/>
        </w:rPr>
        <w:t>hereinafter</w:t>
      </w:r>
      <w:r w:rsidRPr="00EB1C3A">
        <w:rPr>
          <w:rFonts w:cstheme="minorHAnsi"/>
        </w:rPr>
        <w:t xml:space="preserve"> ACS].</w:t>
      </w:r>
    </w:p>
  </w:endnote>
  <w:endnote w:id="4">
    <w:p w14:paraId="44A4A807" w14:textId="2BE42C1F"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Delaney G, Jacob S, Featherstone C, Barton M. </w:t>
      </w:r>
      <w:hyperlink r:id="rId5" w:history="1">
        <w:r w:rsidRPr="0040587C">
          <w:rPr>
            <w:rStyle w:val="Hyperlink"/>
            <w:rFonts w:cstheme="minorHAnsi"/>
            <w:color w:val="000000" w:themeColor="text1"/>
            <w:u w:val="none"/>
          </w:rPr>
          <w:t>The role of radiotherapy in cancer treatment: estimating optimal utilization from a review of evidence-based clinical guidelines.</w:t>
        </w:r>
      </w:hyperlink>
      <w:r w:rsidRPr="0040587C">
        <w:rPr>
          <w:rFonts w:cstheme="minorHAnsi"/>
          <w:color w:val="000000" w:themeColor="text1"/>
        </w:rPr>
        <w:t xml:space="preserve"> Cancer</w:t>
      </w:r>
      <w:r w:rsidRPr="00EB1C3A">
        <w:rPr>
          <w:rFonts w:cstheme="minorHAnsi"/>
        </w:rPr>
        <w:t>. 2005;104:1129–1137. doi: 10.1002/cncr.21324. [</w:t>
      </w:r>
      <w:hyperlink r:id="rId6" w:tgtFrame="_blank" w:history="1">
        <w:r w:rsidRPr="00EB1C3A">
          <w:rPr>
            <w:rStyle w:val="Hyperlink"/>
            <w:rFonts w:cstheme="minorHAnsi"/>
          </w:rPr>
          <w:t>DOI</w:t>
        </w:r>
      </w:hyperlink>
      <w:r w:rsidRPr="00EB1C3A">
        <w:rPr>
          <w:rFonts w:cstheme="minorHAnsi"/>
        </w:rPr>
        <w:t>] [</w:t>
      </w:r>
      <w:hyperlink r:id="rId7" w:history="1">
        <w:r w:rsidRPr="00EB1C3A">
          <w:rPr>
            <w:rStyle w:val="Hyperlink"/>
            <w:rFonts w:cstheme="minorHAnsi"/>
          </w:rPr>
          <w:t>PubMed</w:t>
        </w:r>
      </w:hyperlink>
      <w:r w:rsidRPr="00EB1C3A">
        <w:rPr>
          <w:rFonts w:cstheme="minorHAnsi"/>
        </w:rPr>
        <w:t>] [</w:t>
      </w:r>
      <w:hyperlink r:id="rId8" w:tgtFrame="_blank" w:history="1">
        <w:r w:rsidRPr="00EB1C3A">
          <w:rPr>
            <w:rStyle w:val="Hyperlink"/>
            <w:rFonts w:cstheme="minorHAnsi"/>
          </w:rPr>
          <w:t>Google Scholar</w:t>
        </w:r>
      </w:hyperlink>
    </w:p>
  </w:endnote>
  <w:endnote w:id="5">
    <w:p w14:paraId="7BCEDD85" w14:textId="42D52D86"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Begg AC, Stewart FA, Vens C. </w:t>
      </w:r>
      <w:hyperlink r:id="rId9" w:history="1">
        <w:r w:rsidRPr="0040587C">
          <w:rPr>
            <w:rStyle w:val="Hyperlink"/>
            <w:rFonts w:cstheme="minorHAnsi"/>
            <w:color w:val="000000" w:themeColor="text1"/>
            <w:u w:val="none"/>
          </w:rPr>
          <w:t>Strategies to improve radiotherapy with targeted drugs.</w:t>
        </w:r>
      </w:hyperlink>
      <w:r w:rsidRPr="0040587C">
        <w:rPr>
          <w:rFonts w:cstheme="minorHAnsi"/>
          <w:color w:val="000000" w:themeColor="text1"/>
        </w:rPr>
        <w:t xml:space="preserve"> Nat </w:t>
      </w:r>
      <w:r w:rsidRPr="00EB1C3A">
        <w:rPr>
          <w:rFonts w:cstheme="minorHAnsi"/>
        </w:rPr>
        <w:t>Rev Cancer. 2011;11:239–253. doi: 10.1038/nrc3007. [</w:t>
      </w:r>
      <w:hyperlink r:id="rId10" w:tgtFrame="_blank" w:history="1">
        <w:r w:rsidRPr="00EB1C3A">
          <w:rPr>
            <w:rStyle w:val="Hyperlink"/>
            <w:rFonts w:cstheme="minorHAnsi"/>
          </w:rPr>
          <w:t>DOI</w:t>
        </w:r>
      </w:hyperlink>
      <w:r w:rsidRPr="00EB1C3A">
        <w:rPr>
          <w:rFonts w:cstheme="minorHAnsi"/>
        </w:rPr>
        <w:t>] [</w:t>
      </w:r>
      <w:hyperlink r:id="rId11" w:history="1">
        <w:r w:rsidRPr="00EB1C3A">
          <w:rPr>
            <w:rStyle w:val="Hyperlink"/>
            <w:rFonts w:cstheme="minorHAnsi"/>
          </w:rPr>
          <w:t>PubMed</w:t>
        </w:r>
      </w:hyperlink>
      <w:r w:rsidRPr="00EB1C3A">
        <w:rPr>
          <w:rFonts w:cstheme="minorHAnsi"/>
        </w:rPr>
        <w:t>] [</w:t>
      </w:r>
      <w:hyperlink r:id="rId12" w:tgtFrame="_blank" w:history="1">
        <w:r w:rsidRPr="00EB1C3A">
          <w:rPr>
            <w:rStyle w:val="Hyperlink"/>
            <w:rFonts w:cstheme="minorHAnsi"/>
          </w:rPr>
          <w:t>Google Scholar</w:t>
        </w:r>
      </w:hyperlink>
    </w:p>
  </w:endnote>
  <w:endnote w:id="6">
    <w:p w14:paraId="4A15345F" w14:textId="2B647952"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WP Levin et al., </w:t>
      </w:r>
      <w:hyperlink r:id="rId13" w:history="1">
        <w:r w:rsidRPr="00EB1C3A">
          <w:rPr>
            <w:rStyle w:val="Hyperlink"/>
            <w:rFonts w:cstheme="minorHAnsi"/>
            <w:i/>
            <w:iCs/>
            <w:color w:val="000000" w:themeColor="text1"/>
          </w:rPr>
          <w:t>Proton Beam Therapy</w:t>
        </w:r>
        <w:r w:rsidRPr="00EB1C3A">
          <w:rPr>
            <w:rStyle w:val="Hyperlink"/>
            <w:rFonts w:cstheme="minorHAnsi"/>
            <w:color w:val="000000" w:themeColor="text1"/>
          </w:rPr>
          <w:t>,</w:t>
        </w:r>
      </w:hyperlink>
      <w:r w:rsidRPr="00EB1C3A">
        <w:rPr>
          <w:rFonts w:cstheme="minorHAnsi"/>
          <w:color w:val="000000" w:themeColor="text1"/>
        </w:rPr>
        <w:t xml:space="preserve"> 93 </w:t>
      </w:r>
      <w:r w:rsidRPr="00EB1C3A">
        <w:rPr>
          <w:rFonts w:cstheme="minorHAnsi"/>
          <w:smallCaps/>
        </w:rPr>
        <w:t>British Journal of Cancer 849, 849-54 (2005),</w:t>
      </w:r>
      <w:r w:rsidRPr="00EB1C3A">
        <w:rPr>
          <w:rFonts w:cstheme="minorHAnsi"/>
        </w:rPr>
        <w:t xml:space="preserve"> </w:t>
      </w:r>
      <w:hyperlink r:id="rId14" w:history="1">
        <w:r w:rsidRPr="00EB1C3A">
          <w:rPr>
            <w:rStyle w:val="Hyperlink"/>
            <w:rFonts w:cstheme="minorHAnsi"/>
          </w:rPr>
          <w:t>https://pmc.ncbi.nlm.nih.gov/articles/PMC2361650/</w:t>
        </w:r>
      </w:hyperlink>
      <w:r w:rsidRPr="00EB1C3A">
        <w:rPr>
          <w:rFonts w:cstheme="minorHAnsi"/>
        </w:rPr>
        <w:t xml:space="preserve">. </w:t>
      </w:r>
    </w:p>
  </w:endnote>
  <w:endnote w:id="7">
    <w:p w14:paraId="2A87007F" w14:textId="5476950F"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WP Levin et al., </w:t>
      </w:r>
      <w:hyperlink r:id="rId15" w:history="1">
        <w:r w:rsidRPr="00EB1C3A">
          <w:rPr>
            <w:rStyle w:val="Hyperlink"/>
            <w:rFonts w:cstheme="minorHAnsi"/>
            <w:i/>
            <w:iCs/>
          </w:rPr>
          <w:t>Proton Beam Therapy</w:t>
        </w:r>
        <w:r w:rsidRPr="00EB1C3A">
          <w:rPr>
            <w:rStyle w:val="Hyperlink"/>
            <w:rFonts w:cstheme="minorHAnsi"/>
          </w:rPr>
          <w:t>,</w:t>
        </w:r>
      </w:hyperlink>
      <w:r w:rsidRPr="00EB1C3A">
        <w:rPr>
          <w:rFonts w:cstheme="minorHAnsi"/>
        </w:rPr>
        <w:t xml:space="preserve"> 93 British Journal of Cancer 849, 849-54 (2005), </w:t>
      </w:r>
      <w:hyperlink r:id="rId16" w:history="1">
        <w:r w:rsidRPr="00EB1C3A">
          <w:rPr>
            <w:rStyle w:val="Hyperlink"/>
            <w:rFonts w:cstheme="minorHAnsi"/>
          </w:rPr>
          <w:t>https://pmc.ncbi.nlm.nih.gov/articles/PMC2361650/</w:t>
        </w:r>
      </w:hyperlink>
      <w:r w:rsidRPr="00EB1C3A">
        <w:rPr>
          <w:rFonts w:cstheme="minorHAnsi"/>
        </w:rPr>
        <w:t>.</w:t>
      </w:r>
    </w:p>
  </w:endnote>
  <w:endnote w:id="8">
    <w:p w14:paraId="4D35C273" w14:textId="77777777" w:rsidR="00574749" w:rsidRPr="00EB1C3A" w:rsidRDefault="0057474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Kyle Wang &amp; Joel E. Tepper, </w:t>
      </w:r>
      <w:hyperlink r:id="rId17" w:history="1">
        <w:r w:rsidRPr="00EB1C3A">
          <w:rPr>
            <w:rStyle w:val="Hyperlink"/>
            <w:rFonts w:cstheme="minorHAnsi"/>
            <w:i/>
            <w:iCs/>
            <w:color w:val="000000" w:themeColor="text1"/>
          </w:rPr>
          <w:t>Radiation Therapy-Associated Toxicity: Etiology, Management, and Prevention</w:t>
        </w:r>
        <w:r w:rsidRPr="00EB1C3A">
          <w:rPr>
            <w:rStyle w:val="Hyperlink"/>
            <w:rFonts w:cstheme="minorHAnsi"/>
            <w:color w:val="000000" w:themeColor="text1"/>
          </w:rPr>
          <w:t>,</w:t>
        </w:r>
      </w:hyperlink>
      <w:r w:rsidRPr="00EB1C3A">
        <w:rPr>
          <w:rFonts w:cstheme="minorHAnsi"/>
          <w:color w:val="000000" w:themeColor="text1"/>
        </w:rPr>
        <w:t xml:space="preserve"> 71 </w:t>
      </w:r>
      <w:r w:rsidRPr="00EB1C3A">
        <w:rPr>
          <w:rFonts w:cstheme="minorHAnsi"/>
          <w:smallCaps/>
        </w:rPr>
        <w:t>CA Cancer J. Clin.</w:t>
      </w:r>
      <w:r w:rsidRPr="00EB1C3A">
        <w:rPr>
          <w:rFonts w:cstheme="minorHAnsi"/>
        </w:rPr>
        <w:t xml:space="preserve"> 437, 437-54 (2021), </w:t>
      </w:r>
      <w:hyperlink r:id="rId18" w:history="1">
        <w:r w:rsidRPr="00EB1C3A">
          <w:rPr>
            <w:rFonts w:cstheme="minorHAnsi"/>
            <w:color w:val="3399FF" w:themeColor="hyperlink"/>
            <w:u w:val="single"/>
          </w:rPr>
          <w:t>https://pubmed.ncbi.nlm.nih.gov/34255347/</w:t>
        </w:r>
      </w:hyperlink>
      <w:r w:rsidRPr="00EB1C3A">
        <w:rPr>
          <w:rFonts w:cstheme="minorHAnsi"/>
        </w:rPr>
        <w:t>.</w:t>
      </w:r>
    </w:p>
  </w:endnote>
  <w:endnote w:id="9">
    <w:p w14:paraId="2271819B" w14:textId="42AE132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t>
      </w:r>
      <w:hyperlink r:id="rId19" w:history="1">
        <w:r w:rsidR="00DC1CB5" w:rsidRPr="00DC1CB5">
          <w:rPr>
            <w:rStyle w:val="Hyperlink"/>
            <w:rFonts w:cstheme="minorHAnsi"/>
            <w:color w:val="000000" w:themeColor="text1"/>
            <w:u w:val="none"/>
          </w:rPr>
          <w:t>https://pmc.ncbi.nlm.nih.gov/articles/PMC9139402/#B4-cancers-14-02444</w:t>
        </w:r>
      </w:hyperlink>
      <w:r w:rsidR="00DC1CB5" w:rsidRPr="00DC1CB5">
        <w:rPr>
          <w:rFonts w:cstheme="minorHAnsi"/>
          <w:color w:val="000000" w:themeColor="text1"/>
        </w:rPr>
        <w:t xml:space="preserve"> </w:t>
      </w:r>
    </w:p>
  </w:endnote>
  <w:endnote w:id="10">
    <w:p w14:paraId="7785EA40" w14:textId="7777777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Chen YH, Molenaar D, Uyl-de Groot CA, van Vulpen M, Blommestein HM. Medical Resource Use and Medical Costs for Radiotherapy-Related Adverse Effects: A Systematic Review. Cancers (Basel). 2022 May 16;14(10):2444. doi: 10.3390/cancers14102444. PMID: 35626049; PMCID: PMC9139402.</w:t>
      </w:r>
    </w:p>
  </w:endnote>
  <w:endnote w:id="11">
    <w:p w14:paraId="67789C5F" w14:textId="7777777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t>
      </w:r>
      <w:hyperlink r:id="rId20" w:anchor=":~:text=Bone%20problems%2C%20such%20as%20joint,late%20effects%20of%20cancer%20treatment" w:history="1">
        <w:r w:rsidRPr="00EB1C3A">
          <w:rPr>
            <w:rStyle w:val="Hyperlink"/>
            <w:rFonts w:cstheme="minorHAnsi"/>
          </w:rPr>
          <w:t>https://www.mayoclinic.org/diseases-conditions/cancer/in-depth/cancer-survivor/art-20045524#:~:text=Bone%20problems%2C%20such%20as%20joint,late%20effects%20of%20cancer%20treatment</w:t>
        </w:r>
      </w:hyperlink>
      <w:r w:rsidRPr="00EB1C3A">
        <w:rPr>
          <w:rFonts w:cstheme="minorHAnsi"/>
        </w:rPr>
        <w:t xml:space="preserve">. </w:t>
      </w:r>
    </w:p>
  </w:endnote>
  <w:endnote w:id="12">
    <w:p w14:paraId="1913E3EC" w14:textId="77777777" w:rsidR="00574749" w:rsidRPr="00EB1C3A" w:rsidRDefault="0057474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Laila König et al., </w:t>
      </w:r>
      <w:hyperlink r:id="rId21" w:history="1">
        <w:r w:rsidRPr="00EB1C3A">
          <w:rPr>
            <w:rStyle w:val="Hyperlink"/>
            <w:rFonts w:cstheme="minorHAnsi"/>
            <w:i/>
            <w:iCs/>
            <w:color w:val="000000" w:themeColor="text1"/>
          </w:rPr>
          <w:t>Secondary Malignancy Risk Following Proton vs. X-ray Treatment of Mediastinal Malignant Lymphoma: A Comparative Modeling Study of Thoracic Organ-Specific Cancer Risk</w:t>
        </w:r>
      </w:hyperlink>
      <w:r w:rsidRPr="00EB1C3A">
        <w:rPr>
          <w:rFonts w:cstheme="minorHAnsi"/>
          <w:color w:val="000000" w:themeColor="text1"/>
        </w:rPr>
        <w:t xml:space="preserve">, 10 </w:t>
      </w:r>
      <w:r w:rsidRPr="00EB1C3A">
        <w:rPr>
          <w:rStyle w:val="SubtleReference"/>
          <w:rFonts w:cstheme="minorHAnsi"/>
        </w:rPr>
        <w:t>Frontiers in Oncology</w:t>
      </w:r>
      <w:r w:rsidRPr="00EB1C3A">
        <w:rPr>
          <w:rFonts w:cstheme="minorHAnsi"/>
        </w:rPr>
        <w:t xml:space="preserve"> 1, 1-9 (2020) </w:t>
      </w:r>
      <w:hyperlink r:id="rId22" w:history="1">
        <w:r w:rsidRPr="00EB1C3A">
          <w:rPr>
            <w:rStyle w:val="Hyperlink"/>
            <w:rFonts w:cstheme="minorHAnsi"/>
          </w:rPr>
          <w:t>https://pmc.ncbi.nlm.nih.gov/articles/PMC7358352/</w:t>
        </w:r>
      </w:hyperlink>
      <w:r w:rsidRPr="00EB1C3A">
        <w:rPr>
          <w:rFonts w:cstheme="minorHAnsi"/>
        </w:rPr>
        <w:t xml:space="preserve">. </w:t>
      </w:r>
    </w:p>
  </w:endnote>
  <w:endnote w:id="13">
    <w:p w14:paraId="2B1B8E6E" w14:textId="7777777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Chen YH, Molenaar D, Uyl-de Groot CA, van Vulpen M, Blommestein HM. Medical Resource Use and Medical Costs for Radiotherapy-Related Adverse Effects: A Systematic Review. Cancers (Basel). 2022 May 16;14(10):2444. doi: 10.3390/cancers14102444. PMID: 35626049; PMCID: PMC9139402.</w:t>
      </w:r>
    </w:p>
  </w:endnote>
  <w:endnote w:id="14">
    <w:p w14:paraId="56A5E3F9" w14:textId="03828059" w:rsidR="006F497A" w:rsidRPr="00EB1C3A" w:rsidRDefault="006F497A" w:rsidP="006F497A">
      <w:pPr>
        <w:pStyle w:val="EndnoteText"/>
        <w:rPr>
          <w:rFonts w:cstheme="minorHAnsi"/>
        </w:rPr>
      </w:pPr>
      <w:r w:rsidRPr="00EB1C3A">
        <w:rPr>
          <w:rStyle w:val="EndnoteReference"/>
          <w:rFonts w:cstheme="minorHAnsi"/>
        </w:rPr>
        <w:endnoteRef/>
      </w:r>
      <w:r w:rsidRPr="00EB1C3A">
        <w:rPr>
          <w:rFonts w:cstheme="minorHAnsi"/>
        </w:rPr>
        <w:t xml:space="preserve"> Levin et al., </w:t>
      </w:r>
      <w:r w:rsidRPr="00EB1C3A">
        <w:rPr>
          <w:rFonts w:cstheme="minorHAnsi"/>
          <w:i/>
          <w:iCs/>
        </w:rPr>
        <w:t>supra</w:t>
      </w:r>
      <w:r w:rsidRPr="00EB1C3A">
        <w:rPr>
          <w:rFonts w:cstheme="minorHAnsi"/>
        </w:rPr>
        <w:t xml:space="preserve"> note </w:t>
      </w:r>
      <w:r w:rsidR="001F3902">
        <w:rPr>
          <w:rFonts w:cstheme="minorHAnsi"/>
        </w:rPr>
        <w:t>e</w:t>
      </w:r>
      <w:r w:rsidRPr="00EB1C3A">
        <w:rPr>
          <w:rFonts w:cstheme="minorHAnsi"/>
        </w:rPr>
        <w:t xml:space="preserve">; </w:t>
      </w:r>
      <w:r w:rsidR="00DB0FE9" w:rsidRPr="00DB0FE9">
        <w:rPr>
          <w:rFonts w:cstheme="minorHAnsi"/>
          <w:vertAlign w:val="superscript"/>
        </w:rPr>
        <w:endnoteRef/>
      </w:r>
      <w:r w:rsidR="00DB0FE9" w:rsidRPr="00DB0FE9">
        <w:rPr>
          <w:rFonts w:cstheme="minorHAnsi"/>
        </w:rPr>
        <w:t xml:space="preserve"> Katja Langen &amp; Minesh Mehta, </w:t>
      </w:r>
      <w:hyperlink r:id="rId23" w:history="1">
        <w:r w:rsidR="00DB0FE9" w:rsidRPr="00DB0FE9">
          <w:rPr>
            <w:rStyle w:val="Hyperlink"/>
            <w:rFonts w:cstheme="minorHAnsi"/>
            <w:i/>
            <w:iCs/>
          </w:rPr>
          <w:t>Proton Beam Therapy Basics</w:t>
        </w:r>
        <w:r w:rsidR="00DB0FE9" w:rsidRPr="00DB0FE9">
          <w:rPr>
            <w:rStyle w:val="Hyperlink"/>
            <w:rFonts w:cstheme="minorHAnsi"/>
          </w:rPr>
          <w:t>,</w:t>
        </w:r>
      </w:hyperlink>
      <w:r w:rsidR="00DB0FE9" w:rsidRPr="00DB0FE9">
        <w:rPr>
          <w:rFonts w:cstheme="minorHAnsi"/>
        </w:rPr>
        <w:t xml:space="preserve"> 12 J of the Am. Coll. Of Radiology 1204, 1204-06 (2015), </w:t>
      </w:r>
      <w:hyperlink r:id="rId24" w:history="1">
        <w:r w:rsidR="00DB0FE9" w:rsidRPr="00DB0FE9">
          <w:rPr>
            <w:rStyle w:val="Hyperlink"/>
            <w:rFonts w:cstheme="minorHAnsi"/>
          </w:rPr>
          <w:t>https://www.sciencedirect.com/science/article/abs/pii/S1546144015008066</w:t>
        </w:r>
      </w:hyperlink>
      <w:r w:rsidR="00DB0FE9" w:rsidRPr="00DB0FE9">
        <w:rPr>
          <w:rFonts w:cstheme="minorHAnsi"/>
        </w:rPr>
        <w:t xml:space="preserve">  </w:t>
      </w:r>
    </w:p>
  </w:endnote>
  <w:endnote w:id="15">
    <w:p w14:paraId="3527BBE6" w14:textId="77777777" w:rsidR="006F497A" w:rsidRPr="00EB1C3A" w:rsidRDefault="006F497A" w:rsidP="006F497A">
      <w:pPr>
        <w:pStyle w:val="EndnoteText"/>
        <w:rPr>
          <w:rFonts w:cstheme="minorHAnsi"/>
        </w:rPr>
      </w:pPr>
      <w:r w:rsidRPr="00EB1C3A">
        <w:rPr>
          <w:rStyle w:val="EndnoteReference"/>
          <w:rFonts w:cstheme="minorHAnsi"/>
        </w:rPr>
        <w:endnoteRef/>
      </w:r>
      <w:r w:rsidRPr="00EB1C3A">
        <w:rPr>
          <w:rFonts w:cstheme="minorHAnsi"/>
        </w:rPr>
        <w:t xml:space="preserve"> Katja Langen &amp; Minesh Mehta, </w:t>
      </w:r>
      <w:hyperlink r:id="rId25" w:history="1">
        <w:r w:rsidRPr="00EB1C3A">
          <w:rPr>
            <w:rStyle w:val="Hyperlink"/>
            <w:rFonts w:cstheme="minorHAnsi"/>
            <w:i/>
            <w:iCs/>
          </w:rPr>
          <w:t>Proton Beam Therapy Basics</w:t>
        </w:r>
        <w:r w:rsidRPr="00EB1C3A">
          <w:rPr>
            <w:rStyle w:val="Hyperlink"/>
            <w:rFonts w:cstheme="minorHAnsi"/>
          </w:rPr>
          <w:t>,</w:t>
        </w:r>
      </w:hyperlink>
      <w:r w:rsidRPr="00EB1C3A">
        <w:rPr>
          <w:rFonts w:cstheme="minorHAnsi"/>
        </w:rPr>
        <w:t xml:space="preserve"> 12 J of the Am. Coll. Of Radiology 1204, 1204-06 (2015), </w:t>
      </w:r>
      <w:hyperlink r:id="rId26" w:history="1">
        <w:r w:rsidRPr="00EB1C3A">
          <w:rPr>
            <w:rStyle w:val="Hyperlink"/>
            <w:rFonts w:cstheme="minorHAnsi"/>
          </w:rPr>
          <w:t>https://www.sciencedirect.com/science/article/abs/pii/S1546144015008066</w:t>
        </w:r>
      </w:hyperlink>
      <w:r w:rsidRPr="00EB1C3A">
        <w:rPr>
          <w:rFonts w:cstheme="minorHAnsi"/>
        </w:rPr>
        <w:t xml:space="preserve">  </w:t>
      </w:r>
    </w:p>
  </w:endnote>
  <w:endnote w:id="16">
    <w:p w14:paraId="7120B232" w14:textId="25CDCE70"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Levin et al., </w:t>
      </w:r>
      <w:r w:rsidRPr="00EB1C3A">
        <w:rPr>
          <w:rFonts w:cstheme="minorHAnsi"/>
          <w:i/>
          <w:iCs/>
        </w:rPr>
        <w:t>supra</w:t>
      </w:r>
      <w:r w:rsidRPr="00EB1C3A">
        <w:rPr>
          <w:rFonts w:cstheme="minorHAnsi"/>
        </w:rPr>
        <w:t xml:space="preserve"> note</w:t>
      </w:r>
      <w:r w:rsidR="00AA1A62">
        <w:rPr>
          <w:rFonts w:cstheme="minorHAnsi"/>
        </w:rPr>
        <w:t xml:space="preserve"> </w:t>
      </w:r>
      <w:r w:rsidR="001F3902">
        <w:rPr>
          <w:rFonts w:cstheme="minorHAnsi"/>
        </w:rPr>
        <w:t>e</w:t>
      </w:r>
      <w:r w:rsidRPr="00EB1C3A">
        <w:rPr>
          <w:rFonts w:cstheme="minorHAnsi"/>
        </w:rPr>
        <w:t xml:space="preserve"> ; Katja Langen &amp; Minesh Mehta, </w:t>
      </w:r>
      <w:hyperlink r:id="rId27" w:history="1">
        <w:r w:rsidRPr="00EB1C3A">
          <w:rPr>
            <w:rStyle w:val="Hyperlink"/>
            <w:rFonts w:cstheme="minorHAnsi"/>
            <w:i/>
            <w:iCs/>
            <w:color w:val="000000" w:themeColor="text1"/>
          </w:rPr>
          <w:t>Proton Beam Therapy Basics</w:t>
        </w:r>
        <w:r w:rsidRPr="00EB1C3A">
          <w:rPr>
            <w:rStyle w:val="Hyperlink"/>
            <w:rFonts w:cstheme="minorHAnsi"/>
            <w:color w:val="000000" w:themeColor="text1"/>
          </w:rPr>
          <w:t>,</w:t>
        </w:r>
      </w:hyperlink>
      <w:r w:rsidRPr="00EB1C3A">
        <w:rPr>
          <w:rFonts w:cstheme="minorHAnsi"/>
          <w:color w:val="000000" w:themeColor="text1"/>
        </w:rPr>
        <w:t xml:space="preserve"> 12 </w:t>
      </w:r>
      <w:r w:rsidRPr="00EB1C3A">
        <w:rPr>
          <w:rFonts w:cstheme="minorHAnsi"/>
          <w:smallCaps/>
          <w:color w:val="000000" w:themeColor="text1"/>
        </w:rPr>
        <w:t xml:space="preserve">J </w:t>
      </w:r>
      <w:r w:rsidRPr="00EB1C3A">
        <w:rPr>
          <w:rFonts w:cstheme="minorHAnsi"/>
          <w:smallCaps/>
        </w:rPr>
        <w:t>of the Am. Coll. Of Radiology</w:t>
      </w:r>
      <w:r w:rsidRPr="00EB1C3A">
        <w:rPr>
          <w:rFonts w:cstheme="minorHAnsi"/>
        </w:rPr>
        <w:t xml:space="preserve"> 1204, 1204-06 (2015), </w:t>
      </w:r>
      <w:hyperlink r:id="rId28" w:history="1">
        <w:r w:rsidRPr="00EB1C3A">
          <w:rPr>
            <w:rStyle w:val="Hyperlink"/>
            <w:rFonts w:cstheme="minorHAnsi"/>
          </w:rPr>
          <w:t>https://www.sciencedirect.com/science/article/abs/pii/S1546144015008066</w:t>
        </w:r>
      </w:hyperlink>
      <w:r w:rsidRPr="00EB1C3A">
        <w:rPr>
          <w:rFonts w:cstheme="minorHAnsi"/>
        </w:rPr>
        <w:t xml:space="preserve"> </w:t>
      </w:r>
    </w:p>
  </w:endnote>
  <w:endnote w:id="17">
    <w:p w14:paraId="41BF481A" w14:textId="77777777" w:rsidR="00574749" w:rsidRPr="00EB1C3A" w:rsidRDefault="0057474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Bree R. Eaton et al., </w:t>
      </w:r>
      <w:r w:rsidRPr="00EB1C3A">
        <w:rPr>
          <w:rFonts w:cstheme="minorHAnsi"/>
          <w:i/>
          <w:iCs/>
        </w:rPr>
        <w:t>Secondary Malignancy Risk Following Proton Radiation Therapy</w:t>
      </w:r>
      <w:r w:rsidRPr="00EB1C3A">
        <w:rPr>
          <w:rFonts w:cstheme="minorHAnsi"/>
        </w:rPr>
        <w:t xml:space="preserve">, 5 </w:t>
      </w:r>
      <w:r w:rsidRPr="00EB1C3A">
        <w:rPr>
          <w:rStyle w:val="SubtleReference"/>
          <w:rFonts w:cstheme="minorHAnsi"/>
        </w:rPr>
        <w:t>Frontiers in Oncology</w:t>
      </w:r>
      <w:r w:rsidRPr="00EB1C3A">
        <w:rPr>
          <w:rFonts w:cstheme="minorHAnsi"/>
        </w:rPr>
        <w:t xml:space="preserve"> 1, 1-6 (2015).</w:t>
      </w:r>
    </w:p>
  </w:endnote>
  <w:endnote w:id="18">
    <w:p w14:paraId="623DEC3A" w14:textId="44285295" w:rsidR="00574749" w:rsidRPr="00EB1C3A" w:rsidRDefault="00574749" w:rsidP="00EB1C3A">
      <w:pPr>
        <w:rPr>
          <w:color w:val="000000"/>
          <w:sz w:val="20"/>
          <w:szCs w:val="20"/>
        </w:rPr>
      </w:pPr>
      <w:r w:rsidRPr="00EB1C3A">
        <w:rPr>
          <w:rStyle w:val="EndnoteReference"/>
          <w:sz w:val="20"/>
          <w:szCs w:val="20"/>
        </w:rPr>
        <w:endnoteRef/>
      </w:r>
      <w:r w:rsidRPr="00EB1C3A">
        <w:rPr>
          <w:i/>
          <w:iCs/>
          <w:sz w:val="20"/>
          <w:szCs w:val="20"/>
        </w:rPr>
        <w:t xml:space="preserve"> See</w:t>
      </w:r>
      <w:r w:rsidRPr="00EB1C3A">
        <w:rPr>
          <w:sz w:val="20"/>
          <w:szCs w:val="20"/>
        </w:rPr>
        <w:t xml:space="preserve"> </w:t>
      </w:r>
      <w:hyperlink r:id="rId29" w:history="1">
        <w:r w:rsidRPr="00EB1C3A">
          <w:rPr>
            <w:rStyle w:val="Hyperlink"/>
            <w:i/>
            <w:iCs/>
            <w:color w:val="000000" w:themeColor="text1"/>
            <w:sz w:val="20"/>
            <w:szCs w:val="20"/>
          </w:rPr>
          <w:t>NCCN Clinical Practice Guidelines in Oncology (NCCN Guidelines®)</w:t>
        </w:r>
        <w:r w:rsidRPr="00EB1C3A">
          <w:rPr>
            <w:rStyle w:val="Hyperlink"/>
            <w:color w:val="000000" w:themeColor="text1"/>
            <w:sz w:val="20"/>
            <w:szCs w:val="20"/>
          </w:rPr>
          <w:t>,</w:t>
        </w:r>
      </w:hyperlink>
      <w:r w:rsidRPr="00EB1C3A">
        <w:rPr>
          <w:rStyle w:val="Strong"/>
          <w:color w:val="000000" w:themeColor="text1"/>
          <w:sz w:val="20"/>
          <w:szCs w:val="20"/>
        </w:rPr>
        <w:t xml:space="preserve"> </w:t>
      </w:r>
      <w:r w:rsidRPr="00EB1C3A">
        <w:rPr>
          <w:rStyle w:val="SubtleReference"/>
          <w:color w:val="000000" w:themeColor="text1"/>
          <w:sz w:val="20"/>
          <w:szCs w:val="20"/>
        </w:rPr>
        <w:t xml:space="preserve">National </w:t>
      </w:r>
      <w:r w:rsidRPr="00EB1C3A">
        <w:rPr>
          <w:rStyle w:val="SubtleReference"/>
          <w:sz w:val="20"/>
          <w:szCs w:val="20"/>
        </w:rPr>
        <w:t>Comprehensive Cancer Network</w:t>
      </w:r>
      <w:r w:rsidRPr="00EB1C3A">
        <w:rPr>
          <w:rStyle w:val="Strong"/>
          <w:color w:val="000000"/>
          <w:sz w:val="20"/>
          <w:szCs w:val="20"/>
        </w:rPr>
        <w:t xml:space="preserve">, </w:t>
      </w:r>
      <w:hyperlink r:id="rId30" w:tgtFrame="_blank" w:history="1">
        <w:r w:rsidRPr="00EB1C3A">
          <w:rPr>
            <w:rStyle w:val="Hyperlink"/>
            <w:color w:val="96607D"/>
            <w:sz w:val="20"/>
            <w:szCs w:val="20"/>
          </w:rPr>
          <w:t>https://www.nccn.org/guidelines</w:t>
        </w:r>
      </w:hyperlink>
      <w:r w:rsidRPr="00EB1C3A">
        <w:rPr>
          <w:sz w:val="20"/>
          <w:szCs w:val="20"/>
        </w:rPr>
        <w:t xml:space="preserve">; </w:t>
      </w:r>
      <w:hyperlink r:id="rId31" w:history="1">
        <w:r w:rsidRPr="00EB1C3A">
          <w:rPr>
            <w:rStyle w:val="Hyperlink"/>
            <w:i/>
            <w:iCs/>
            <w:color w:val="000000" w:themeColor="text1"/>
            <w:sz w:val="20"/>
            <w:szCs w:val="20"/>
          </w:rPr>
          <w:t xml:space="preserve">Review of NCCN Guidelines: Discussion of </w:t>
        </w:r>
        <w:r w:rsidR="00602D81">
          <w:rPr>
            <w:rStyle w:val="Hyperlink"/>
            <w:i/>
            <w:iCs/>
            <w:color w:val="000000" w:themeColor="text1"/>
            <w:sz w:val="20"/>
            <w:szCs w:val="20"/>
          </w:rPr>
          <w:t>PBT</w:t>
        </w:r>
        <w:r w:rsidRPr="00EB1C3A">
          <w:rPr>
            <w:rStyle w:val="Hyperlink"/>
            <w:color w:val="000000" w:themeColor="text1"/>
            <w:sz w:val="20"/>
            <w:szCs w:val="20"/>
          </w:rPr>
          <w:t>,</w:t>
        </w:r>
      </w:hyperlink>
      <w:r w:rsidRPr="00EB1C3A">
        <w:rPr>
          <w:color w:val="000000" w:themeColor="text1"/>
          <w:sz w:val="20"/>
          <w:szCs w:val="20"/>
        </w:rPr>
        <w:t xml:space="preserve"> </w:t>
      </w:r>
      <w:r w:rsidRPr="00EB1C3A">
        <w:rPr>
          <w:rStyle w:val="SubtleReference"/>
          <w:color w:val="000000" w:themeColor="text1"/>
          <w:sz w:val="20"/>
          <w:szCs w:val="20"/>
        </w:rPr>
        <w:t xml:space="preserve">National </w:t>
      </w:r>
      <w:r w:rsidRPr="00EB1C3A">
        <w:rPr>
          <w:rStyle w:val="SubtleReference"/>
          <w:sz w:val="20"/>
          <w:szCs w:val="20"/>
        </w:rPr>
        <w:t>Comprehensive Cancer Network</w:t>
      </w:r>
      <w:r w:rsidRPr="00EB1C3A">
        <w:rPr>
          <w:sz w:val="20"/>
          <w:szCs w:val="20"/>
        </w:rPr>
        <w:t xml:space="preserve"> (last reviewed: July 23, 2024) (consolidating and analyzing applications of Proton Beam Therapy under the NCCN Guidelines for Treatment of Cancer by Site, as available at </w:t>
      </w:r>
      <w:hyperlink r:id="rId32" w:history="1">
        <w:r w:rsidRPr="00EB1C3A">
          <w:rPr>
            <w:rStyle w:val="Hyperlink"/>
            <w:sz w:val="20"/>
            <w:szCs w:val="20"/>
          </w:rPr>
          <w:t>https://www.nccn.org/guidelines/category_1</w:t>
        </w:r>
      </w:hyperlink>
      <w:r w:rsidRPr="00EB1C3A">
        <w:rPr>
          <w:sz w:val="20"/>
          <w:szCs w:val="20"/>
        </w:rPr>
        <w:t>).</w:t>
      </w:r>
    </w:p>
  </w:endnote>
  <w:endnote w:id="19">
    <w:p w14:paraId="7748F7BD" w14:textId="77777777" w:rsidR="0076376F" w:rsidRPr="00EB1C3A" w:rsidRDefault="0076376F" w:rsidP="0076376F">
      <w:pPr>
        <w:pStyle w:val="EndnoteText"/>
      </w:pPr>
      <w:r w:rsidRPr="00EB1C3A">
        <w:rPr>
          <w:rStyle w:val="EndnoteReference"/>
        </w:rPr>
        <w:endnoteRef/>
      </w:r>
      <w:r w:rsidRPr="00EB1C3A">
        <w:t xml:space="preserve"> </w:t>
      </w:r>
      <w:hyperlink r:id="rId33" w:history="1">
        <w:r w:rsidRPr="0076376F">
          <w:rPr>
            <w:rStyle w:val="Hyperlink"/>
            <w:i/>
            <w:iCs/>
            <w:color w:val="000000"/>
          </w:rPr>
          <w:t>Parking at Mass General</w:t>
        </w:r>
        <w:r w:rsidRPr="0076376F">
          <w:rPr>
            <w:rStyle w:val="Hyperlink"/>
            <w:color w:val="000000"/>
          </w:rPr>
          <w:t>,</w:t>
        </w:r>
      </w:hyperlink>
      <w:r w:rsidRPr="0076376F">
        <w:rPr>
          <w:color w:val="000000"/>
        </w:rPr>
        <w:t xml:space="preserve"> </w:t>
      </w:r>
      <w:r w:rsidRPr="00EB1C3A">
        <w:rPr>
          <w:rStyle w:val="SubtleReference"/>
        </w:rPr>
        <w:t>Massachusetts General Hospital</w:t>
      </w:r>
      <w:r w:rsidRPr="00EB1C3A">
        <w:t xml:space="preserve">, </w:t>
      </w:r>
      <w:hyperlink r:id="rId34" w:history="1">
        <w:r w:rsidRPr="00EB1C3A">
          <w:rPr>
            <w:rStyle w:val="Hyperlink"/>
          </w:rPr>
          <w:t>https://www.massgeneral.org/visit/parking-and-shuttles/parking</w:t>
        </w:r>
      </w:hyperlink>
      <w:r w:rsidRPr="00EB1C3A">
        <w:t xml:space="preserve"> (last visited Feb. 26, 2025).</w:t>
      </w:r>
    </w:p>
  </w:endnote>
  <w:endnote w:id="20">
    <w:p w14:paraId="455515A8" w14:textId="77777777" w:rsidR="0076376F" w:rsidRPr="00EB1C3A" w:rsidRDefault="0076376F" w:rsidP="0076376F">
      <w:pPr>
        <w:pStyle w:val="EndnoteText"/>
      </w:pPr>
      <w:r w:rsidRPr="00EB1C3A">
        <w:rPr>
          <w:rStyle w:val="EndnoteReference"/>
        </w:rPr>
        <w:endnoteRef/>
      </w:r>
      <w:r w:rsidRPr="00EB1C3A">
        <w:t xml:space="preserve"> </w:t>
      </w:r>
      <w:hyperlink r:id="rId35" w:history="1">
        <w:r w:rsidRPr="0076376F">
          <w:rPr>
            <w:rStyle w:val="Hyperlink"/>
            <w:i/>
            <w:iCs/>
            <w:color w:val="000000"/>
          </w:rPr>
          <w:t>Boston Average Hotel Costs: Nightly Room Prices by Accommodation Type</w:t>
        </w:r>
      </w:hyperlink>
      <w:r w:rsidRPr="0076376F">
        <w:rPr>
          <w:color w:val="000000"/>
        </w:rPr>
        <w:t xml:space="preserve">, </w:t>
      </w:r>
      <w:r w:rsidRPr="00EB1C3A">
        <w:rPr>
          <w:smallCaps/>
        </w:rPr>
        <w:t>Budget Your Trip</w:t>
      </w:r>
      <w:r w:rsidRPr="00EB1C3A">
        <w:t xml:space="preserve">, </w:t>
      </w:r>
      <w:hyperlink r:id="rId36" w:history="1">
        <w:r w:rsidRPr="00EB1C3A">
          <w:rPr>
            <w:rStyle w:val="Hyperlink"/>
          </w:rPr>
          <w:t>https://www.budgetyourtrip.com/hotels/united-states-of-america/boston-4930956</w:t>
        </w:r>
      </w:hyperlink>
      <w:r w:rsidRPr="00EB1C3A">
        <w:t xml:space="preserve"> (last visited Feb. 26, 2025); </w:t>
      </w:r>
      <w:r w:rsidRPr="00EB1C3A">
        <w:rPr>
          <w:i/>
          <w:iCs/>
        </w:rPr>
        <w:t>see also,</w:t>
      </w:r>
      <w:r w:rsidRPr="00EB1C3A">
        <w:t xml:space="preserve"> </w:t>
      </w:r>
      <w:hyperlink r:id="rId37" w:history="1">
        <w:r w:rsidRPr="0076376F">
          <w:rPr>
            <w:rStyle w:val="Hyperlink"/>
            <w:i/>
            <w:iCs/>
            <w:color w:val="000000"/>
          </w:rPr>
          <w:t>Marlborough Average Hotel Costs: Nightly Room Prices by Accommodation Type</w:t>
        </w:r>
        <w:r w:rsidRPr="0076376F">
          <w:rPr>
            <w:rStyle w:val="Hyperlink"/>
            <w:color w:val="000000"/>
          </w:rPr>
          <w:t>,</w:t>
        </w:r>
      </w:hyperlink>
      <w:r w:rsidRPr="0076376F">
        <w:rPr>
          <w:color w:val="000000"/>
        </w:rPr>
        <w:t xml:space="preserve"> </w:t>
      </w:r>
      <w:r w:rsidRPr="00EB1C3A">
        <w:rPr>
          <w:smallCaps/>
        </w:rPr>
        <w:t>Budget Your Trip</w:t>
      </w:r>
      <w:r w:rsidRPr="00EB1C3A">
        <w:t xml:space="preserve">, </w:t>
      </w:r>
      <w:hyperlink r:id="rId38" w:history="1">
        <w:r w:rsidRPr="00EB1C3A">
          <w:rPr>
            <w:rStyle w:val="Hyperlink"/>
          </w:rPr>
          <w:t>https://www.budgetyourtrip.com/hotels/united-states-of-america/marlborough-4943170</w:t>
        </w:r>
      </w:hyperlink>
      <w:r w:rsidRPr="00EB1C3A">
        <w:t xml:space="preserve"> (last visited Feb. 26, 2025).</w:t>
      </w:r>
    </w:p>
  </w:endnote>
  <w:endnote w:id="21">
    <w:p w14:paraId="01C7C2A7" w14:textId="77777777" w:rsidR="00D56A10" w:rsidRPr="00EB1C3A" w:rsidRDefault="00D56A10" w:rsidP="00D56A10">
      <w:pPr>
        <w:pStyle w:val="EndnoteText1"/>
      </w:pPr>
      <w:r w:rsidRPr="00EB1C3A">
        <w:rPr>
          <w:rStyle w:val="EndnoteReference"/>
        </w:rPr>
        <w:endnoteRef/>
      </w:r>
      <w:r w:rsidRPr="00EB1C3A">
        <w:t xml:space="preserve"> </w:t>
      </w:r>
      <w:r w:rsidRPr="00EB1C3A">
        <w:rPr>
          <w:i/>
          <w:iCs/>
        </w:rPr>
        <w:t>See</w:t>
      </w:r>
      <w:r w:rsidRPr="00EB1C3A">
        <w:t xml:space="preserve"> </w:t>
      </w:r>
      <w:hyperlink r:id="rId39" w:history="1">
        <w:r w:rsidRPr="00CC2801">
          <w:rPr>
            <w:rStyle w:val="Hyperlink1"/>
            <w:color w:val="000000"/>
          </w:rPr>
          <w:t>American Society for Radiation Oncology (ASTRO), Proton Beam Therapy (PBT) Model Policies 1-21</w:t>
        </w:r>
      </w:hyperlink>
      <w:r w:rsidRPr="00CC2801">
        <w:rPr>
          <w:color w:val="000000"/>
        </w:rPr>
        <w:t xml:space="preserve"> (2022</w:t>
      </w:r>
      <w:r w:rsidRPr="00EB1C3A">
        <w:t xml:space="preserve">), </w:t>
      </w:r>
      <w:hyperlink r:id="rId40" w:history="1">
        <w:r w:rsidRPr="00EB1C3A">
          <w:rPr>
            <w:rStyle w:val="Hyperlink1"/>
          </w:rPr>
          <w:t>https://www.astro.org/ASTRO/media/ASTRO/Daily%20Practice/PDFs/ASTROPBTModelPolicy.pdf</w:t>
        </w:r>
      </w:hyperlink>
      <w:r w:rsidRPr="00EB1C3A">
        <w:t xml:space="preserve"> [hereinafter “</w:t>
      </w:r>
      <w:r w:rsidRPr="00EB1C3A">
        <w:rPr>
          <w:i/>
          <w:iCs/>
        </w:rPr>
        <w:t>ASTRO PBT Model Policies</w:t>
      </w:r>
      <w:r w:rsidRPr="00EB1C3A">
        <w:t>”].</w:t>
      </w:r>
    </w:p>
  </w:endnote>
  <w:endnote w:id="22">
    <w:p w14:paraId="13888FC8" w14:textId="77777777" w:rsidR="00EC06D8" w:rsidRPr="00EB1C3A" w:rsidRDefault="00EC06D8" w:rsidP="00EC06D8">
      <w:pPr>
        <w:pStyle w:val="EndnoteText"/>
        <w:rPr>
          <w:rFonts w:cstheme="minorHAnsi"/>
        </w:rPr>
      </w:pPr>
      <w:r w:rsidRPr="00EB1C3A">
        <w:rPr>
          <w:rStyle w:val="EndnoteReference"/>
          <w:rFonts w:cstheme="minorHAnsi"/>
        </w:rPr>
        <w:endnoteRef/>
      </w:r>
      <w:r w:rsidRPr="00EB1C3A">
        <w:rPr>
          <w:rFonts w:cstheme="minorHAnsi"/>
        </w:rPr>
        <w:t xml:space="preserve"> Ludmir e, Mahaja</w:t>
      </w:r>
      <w:r w:rsidRPr="00EB1C3A">
        <w:rPr>
          <w:rFonts w:cstheme="minorHAnsi"/>
          <w:color w:val="000000" w:themeColor="text1"/>
        </w:rPr>
        <w:t xml:space="preserve">n A, Ahern V et al.,  </w:t>
      </w:r>
      <w:hyperlink r:id="rId41" w:history="1">
        <w:r w:rsidRPr="00EB1C3A">
          <w:rPr>
            <w:rStyle w:val="Hyperlink"/>
            <w:rFonts w:cstheme="minorHAnsi"/>
            <w:i/>
            <w:iCs/>
            <w:color w:val="000000" w:themeColor="text1"/>
          </w:rPr>
          <w:t>Assembling the brain trust: the multidisciplinary imperative in neuro-oncology</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smallCaps/>
          <w:color w:val="000000" w:themeColor="text1"/>
        </w:rPr>
        <w:t xml:space="preserve">Nat </w:t>
      </w:r>
      <w:r w:rsidRPr="00EB1C3A">
        <w:rPr>
          <w:rFonts w:cstheme="minorHAnsi"/>
          <w:smallCaps/>
        </w:rPr>
        <w:t xml:space="preserve">Rev Clin Oncol </w:t>
      </w:r>
      <w:r w:rsidRPr="00EB1C3A">
        <w:rPr>
          <w:rFonts w:cstheme="minorHAnsi"/>
        </w:rPr>
        <w:t xml:space="preserve">2019 16 (8)  521-22 doi 10.1038/s41571-019-0235-z, </w:t>
      </w:r>
      <w:hyperlink r:id="rId42" w:history="1">
        <w:r w:rsidRPr="00EB1C3A">
          <w:rPr>
            <w:rStyle w:val="Hyperlink"/>
            <w:rFonts w:cstheme="minorHAnsi"/>
          </w:rPr>
          <w:t>https://mdanderson.elsevierpure.com/en/publications/assembling-the-brain-trust-the-multidisciplinary-imperative-in-ne</w:t>
        </w:r>
      </w:hyperlink>
      <w:r w:rsidRPr="00EB1C3A">
        <w:rPr>
          <w:rFonts w:cstheme="minorHAnsi"/>
        </w:rPr>
        <w:t xml:space="preserve">.   </w:t>
      </w:r>
    </w:p>
  </w:endnote>
  <w:endnote w:id="23">
    <w:p w14:paraId="29014F2D" w14:textId="77777777" w:rsidR="00FB3CB0" w:rsidRPr="00EB1C3A" w:rsidRDefault="00FB3CB0" w:rsidP="00EB1C3A">
      <w:pPr>
        <w:pStyle w:val="EndnoteText"/>
        <w:rPr>
          <w:rFonts w:cstheme="minorHAnsi"/>
        </w:rPr>
      </w:pPr>
      <w:r w:rsidRPr="00EB1C3A">
        <w:rPr>
          <w:rStyle w:val="EndnoteReference"/>
          <w:rFonts w:cstheme="minorHAnsi"/>
        </w:rPr>
        <w:endnoteRef/>
      </w:r>
      <w:r w:rsidRPr="00EB1C3A">
        <w:rPr>
          <w:rFonts w:cstheme="minorHAnsi"/>
        </w:rPr>
        <w:t xml:space="preserve"> P</w:t>
      </w:r>
      <w:r w:rsidRPr="00EB1C3A">
        <w:rPr>
          <w:rFonts w:eastAsia="Times New Roman" w:cstheme="minorHAnsi"/>
        </w:rPr>
        <w:t xml:space="preserve">aul B. Romesser et al., </w:t>
      </w:r>
      <w:r w:rsidRPr="00EB1C3A">
        <w:rPr>
          <w:rFonts w:eastAsia="Times New Roman" w:cstheme="minorHAnsi"/>
          <w:i/>
          <w:iCs/>
        </w:rPr>
        <w:t>Proton Beam Radiation Therapy Results in Significantly Reduced Toxicity Compared with Intensity-Modulated Radiation Therapy for Head and Neck Tumors that Require Ipsilateral Radiation</w:t>
      </w:r>
      <w:r w:rsidRPr="00EB1C3A">
        <w:rPr>
          <w:rFonts w:eastAsia="Times New Roman" w:cstheme="minorHAnsi"/>
        </w:rPr>
        <w:t xml:space="preserve">, 118 </w:t>
      </w:r>
      <w:r w:rsidRPr="00EB1C3A">
        <w:rPr>
          <w:rStyle w:val="SubtleReference"/>
          <w:rFonts w:eastAsia="Times New Roman" w:cstheme="minorHAnsi"/>
        </w:rPr>
        <w:t>Radiotherapy &amp; Oncology</w:t>
      </w:r>
      <w:r w:rsidRPr="00EB1C3A">
        <w:rPr>
          <w:rFonts w:eastAsia="Times New Roman" w:cstheme="minorHAnsi"/>
        </w:rPr>
        <w:t xml:space="preserve"> 286, 286-92 (2016) (“PBRT allowed greater sparing of normal tissue without sacrificing target coverage when irradiating the ipsilateral neck. This dosimetric advantage translated into significantly lower rates of acute treatment-related toxicity including dysgeusia, mucositis, and nausea.”).</w:t>
      </w:r>
    </w:p>
  </w:endnote>
  <w:endnote w:id="24">
    <w:p w14:paraId="32474A37" w14:textId="433D78AF" w:rsidR="00FB3CB0" w:rsidRPr="00EB1C3A" w:rsidRDefault="00FB3CB0" w:rsidP="00EB1C3A">
      <w:pPr>
        <w:pStyle w:val="EndnoteText"/>
        <w:rPr>
          <w:rFonts w:cstheme="minorHAnsi"/>
        </w:rPr>
      </w:pPr>
      <w:r w:rsidRPr="00EB1C3A">
        <w:rPr>
          <w:rStyle w:val="EndnoteReference"/>
          <w:rFonts w:cstheme="minorHAnsi"/>
        </w:rPr>
        <w:endnoteRef/>
      </w:r>
      <w:r w:rsidRPr="00EB1C3A">
        <w:rPr>
          <w:rFonts w:cstheme="minorHAnsi"/>
        </w:rPr>
        <w:t xml:space="preserve"> Gohar S. Manzar et al., </w:t>
      </w:r>
      <w:r w:rsidRPr="00EB1C3A">
        <w:rPr>
          <w:rFonts w:cstheme="minorHAnsi"/>
          <w:i/>
          <w:iCs/>
        </w:rPr>
        <w:t xml:space="preserve">Comparative Analysis of Acute Toxicities and Patient Reported Outcomes between Intensity-Modulated </w:t>
      </w:r>
      <w:r w:rsidR="00602D81">
        <w:rPr>
          <w:rFonts w:cstheme="minorHAnsi"/>
          <w:i/>
          <w:iCs/>
        </w:rPr>
        <w:t>PBT</w:t>
      </w:r>
      <w:r w:rsidRPr="00EB1C3A">
        <w:rPr>
          <w:rFonts w:cstheme="minorHAnsi"/>
          <w:i/>
          <w:iCs/>
        </w:rPr>
        <w:t xml:space="preserve"> (IMPT) and Volumetric Modulated Arc Therapy (VMAT) for the Treatment of Oropharyngeal Cancer</w:t>
      </w:r>
      <w:r w:rsidRPr="00EB1C3A">
        <w:rPr>
          <w:rFonts w:cstheme="minorHAnsi"/>
        </w:rPr>
        <w:t xml:space="preserve">, 147 </w:t>
      </w:r>
      <w:r w:rsidRPr="00EB1C3A">
        <w:rPr>
          <w:rStyle w:val="SubtleReference"/>
          <w:rFonts w:cstheme="minorHAnsi"/>
        </w:rPr>
        <w:t>Radiotherapy and Oncology</w:t>
      </w:r>
      <w:r w:rsidRPr="00EB1C3A">
        <w:rPr>
          <w:rFonts w:cstheme="minorHAnsi"/>
        </w:rPr>
        <w:t xml:space="preserve"> 64, 64–74 (2020); s</w:t>
      </w:r>
      <w:r w:rsidRPr="00EB1C3A">
        <w:rPr>
          <w:rFonts w:cstheme="minorHAnsi"/>
          <w:i/>
          <w:iCs/>
        </w:rPr>
        <w:t>ee</w:t>
      </w:r>
      <w:r w:rsidRPr="00EB1C3A">
        <w:rPr>
          <w:rFonts w:cstheme="minorHAnsi"/>
        </w:rPr>
        <w:t xml:space="preserve"> </w:t>
      </w:r>
      <w:r w:rsidRPr="00EB1C3A">
        <w:rPr>
          <w:rFonts w:cstheme="minorHAnsi"/>
          <w:i/>
          <w:iCs/>
        </w:rPr>
        <w:t>also</w:t>
      </w:r>
      <w:r w:rsidRPr="00EB1C3A">
        <w:rPr>
          <w:rFonts w:cstheme="minorHAnsi"/>
        </w:rPr>
        <w:t xml:space="preserve"> Mark W. McDonald, </w:t>
      </w:r>
      <w:r w:rsidRPr="00EB1C3A">
        <w:rPr>
          <w:rFonts w:cstheme="minorHAnsi"/>
          <w:i/>
          <w:iCs/>
        </w:rPr>
        <w:t xml:space="preserve">Acute Toxicity in Comprehensive Head and Neck Radiation for Nasopharynx and Paranasal Sinus Cancers: Cohort Comparison of 3D Conformal </w:t>
      </w:r>
      <w:r w:rsidR="00602D81">
        <w:rPr>
          <w:rFonts w:cstheme="minorHAnsi"/>
          <w:i/>
          <w:iCs/>
        </w:rPr>
        <w:t>PBT</w:t>
      </w:r>
      <w:r w:rsidRPr="00EB1C3A">
        <w:rPr>
          <w:rFonts w:cstheme="minorHAnsi"/>
          <w:i/>
          <w:iCs/>
        </w:rPr>
        <w:t xml:space="preserve"> and Intensity Modulated Radiation Therapy</w:t>
      </w:r>
      <w:r w:rsidRPr="00EB1C3A">
        <w:rPr>
          <w:rFonts w:cstheme="minorHAnsi"/>
        </w:rPr>
        <w:t xml:space="preserve">, 11 </w:t>
      </w:r>
      <w:r w:rsidRPr="00EB1C3A">
        <w:rPr>
          <w:rStyle w:val="SubtleReference"/>
          <w:rFonts w:cstheme="minorHAnsi"/>
        </w:rPr>
        <w:t>Radiation Oncology</w:t>
      </w:r>
      <w:r w:rsidRPr="00EB1C3A">
        <w:rPr>
          <w:rFonts w:cstheme="minorHAnsi"/>
        </w:rPr>
        <w:t xml:space="preserve"> 1, 1-10 (2016).</w:t>
      </w:r>
    </w:p>
  </w:endnote>
  <w:endnote w:id="25">
    <w:p w14:paraId="73F6E3CA" w14:textId="7B6602E2" w:rsidR="001F3147" w:rsidRPr="00EB1C3A" w:rsidRDefault="001F3147" w:rsidP="00EB1C3A">
      <w:pPr>
        <w:pStyle w:val="EndnoteText"/>
        <w:rPr>
          <w:rFonts w:cstheme="minorHAnsi"/>
        </w:rPr>
      </w:pPr>
      <w:r w:rsidRPr="00EB1C3A">
        <w:rPr>
          <w:rStyle w:val="EndnoteReference"/>
          <w:rFonts w:cstheme="minorHAnsi"/>
        </w:rPr>
        <w:endnoteRef/>
      </w:r>
      <w:r w:rsidRPr="00EB1C3A">
        <w:rPr>
          <w:rFonts w:cstheme="minorHAnsi"/>
        </w:rPr>
        <w:t xml:space="preserve"> Samir H. Patel et al</w:t>
      </w:r>
      <w:r w:rsidRPr="00EB1C3A">
        <w:rPr>
          <w:rFonts w:cstheme="minorHAnsi"/>
          <w:i/>
          <w:iCs/>
        </w:rPr>
        <w:t>., Charged Particle Therapy versus Photon Therapy for Paranasal Sinus and Nasal Cavity Malignant Diseases: A Systematic Review and Meta-analysis</w:t>
      </w:r>
      <w:r w:rsidRPr="00EB1C3A">
        <w:rPr>
          <w:rFonts w:cstheme="minorHAnsi"/>
        </w:rPr>
        <w:t xml:space="preserve">, 15 </w:t>
      </w:r>
      <w:r w:rsidRPr="00EB1C3A">
        <w:rPr>
          <w:rStyle w:val="SubtleReference"/>
          <w:rFonts w:cstheme="minorHAnsi"/>
        </w:rPr>
        <w:t>The Lancet Oncology</w:t>
      </w:r>
      <w:r w:rsidRPr="00EB1C3A">
        <w:rPr>
          <w:rFonts w:cstheme="minorHAnsi"/>
        </w:rPr>
        <w:t xml:space="preserve"> 1027, 1027-38 (2014); Pierre Blanchard et al., </w:t>
      </w:r>
      <w:r w:rsidR="00602D81">
        <w:rPr>
          <w:rFonts w:cstheme="minorHAnsi"/>
          <w:i/>
          <w:iCs/>
        </w:rPr>
        <w:t>PBT</w:t>
      </w:r>
      <w:r w:rsidRPr="00EB1C3A">
        <w:rPr>
          <w:rFonts w:cstheme="minorHAnsi"/>
          <w:i/>
          <w:iCs/>
        </w:rPr>
        <w:t xml:space="preserve"> for Head and Neck Cancers</w:t>
      </w:r>
      <w:r w:rsidRPr="00EB1C3A">
        <w:rPr>
          <w:rFonts w:cstheme="minorHAnsi"/>
        </w:rPr>
        <w:t xml:space="preserve">, 28 </w:t>
      </w:r>
      <w:r w:rsidRPr="00EB1C3A">
        <w:rPr>
          <w:rStyle w:val="SubtleReference"/>
          <w:rFonts w:cstheme="minorHAnsi"/>
        </w:rPr>
        <w:t>Seminars in Radiation Oncology</w:t>
      </w:r>
      <w:r w:rsidRPr="00EB1C3A">
        <w:rPr>
          <w:rFonts w:cstheme="minorHAnsi"/>
        </w:rPr>
        <w:t xml:space="preserve"> 53, 53-63 (2018).</w:t>
      </w:r>
    </w:p>
  </w:endnote>
  <w:endnote w:id="26">
    <w:p w14:paraId="1F7603E5" w14:textId="1D7FDE4C" w:rsidR="00E40211" w:rsidRPr="00EB1C3A" w:rsidRDefault="00E40211" w:rsidP="00EB1C3A">
      <w:pPr>
        <w:pStyle w:val="EndnoteText"/>
        <w:rPr>
          <w:rFonts w:cstheme="minorHAnsi"/>
        </w:rPr>
      </w:pPr>
      <w:r w:rsidRPr="00EB1C3A">
        <w:rPr>
          <w:rStyle w:val="EndnoteReference"/>
          <w:rFonts w:cstheme="minorHAnsi"/>
        </w:rPr>
        <w:endnoteRef/>
      </w:r>
      <w:r w:rsidRPr="00EB1C3A">
        <w:rPr>
          <w:rFonts w:cstheme="minorHAnsi"/>
        </w:rPr>
        <w:t xml:space="preserve"> </w:t>
      </w:r>
      <w:r w:rsidRPr="00EB1C3A">
        <w:rPr>
          <w:rFonts w:cstheme="minorHAnsi"/>
          <w:color w:val="212121"/>
          <w:shd w:val="clear" w:color="auto" w:fill="FFFFFF"/>
        </w:rPr>
        <w:t xml:space="preserve">Bharathi R Poovizhi, Ms. Athiyamaan, and </w:t>
      </w:r>
      <w:r w:rsidRPr="00EB1C3A">
        <w:rPr>
          <w:rFonts w:cstheme="minorHAnsi"/>
          <w:color w:val="000000" w:themeColor="text1"/>
          <w:shd w:val="clear" w:color="auto" w:fill="FFFFFF"/>
        </w:rPr>
        <w:t xml:space="preserve">Kamath Ashwin, </w:t>
      </w:r>
      <w:hyperlink r:id="rId43" w:history="1">
        <w:r w:rsidRPr="00EB1C3A">
          <w:rPr>
            <w:rStyle w:val="Hyperlink"/>
            <w:rFonts w:cstheme="minorHAnsi"/>
            <w:i/>
            <w:iCs/>
            <w:color w:val="000000" w:themeColor="text1"/>
            <w:shd w:val="clear" w:color="auto" w:fill="FFFFFF"/>
          </w:rPr>
          <w:t xml:space="preserve">A Systematic Review of the Economic Burden of </w:t>
        </w:r>
        <w:r w:rsidR="00602D81">
          <w:rPr>
            <w:rStyle w:val="Hyperlink"/>
            <w:rFonts w:cstheme="minorHAnsi"/>
            <w:i/>
            <w:iCs/>
            <w:color w:val="000000" w:themeColor="text1"/>
            <w:shd w:val="clear" w:color="auto" w:fill="FFFFFF"/>
          </w:rPr>
          <w:t>PBT</w:t>
        </w:r>
        <w:r w:rsidRPr="00EB1C3A">
          <w:rPr>
            <w:rStyle w:val="Hyperlink"/>
            <w:rFonts w:cstheme="minorHAnsi"/>
            <w:i/>
            <w:iCs/>
            <w:color w:val="000000" w:themeColor="text1"/>
            <w:shd w:val="clear" w:color="auto" w:fill="FFFFFF"/>
          </w:rPr>
          <w:t xml:space="preserve"> in Head and Neck Cancer</w:t>
        </w:r>
      </w:hyperlink>
      <w:r w:rsidRPr="00EB1C3A">
        <w:rPr>
          <w:rFonts w:cstheme="minorHAnsi"/>
          <w:i/>
          <w:iCs/>
          <w:color w:val="000000" w:themeColor="text1"/>
          <w:shd w:val="clear" w:color="auto" w:fill="FFFFFF"/>
        </w:rPr>
        <w:t>,</w:t>
      </w:r>
      <w:r w:rsidRPr="00EB1C3A">
        <w:rPr>
          <w:rFonts w:cstheme="minorHAnsi"/>
          <w:color w:val="000000" w:themeColor="text1"/>
          <w:shd w:val="clear" w:color="auto" w:fill="FFFFFF"/>
        </w:rPr>
        <w:t xml:space="preserve"> </w:t>
      </w:r>
      <w:r w:rsidRPr="00EB1C3A">
        <w:rPr>
          <w:rFonts w:cstheme="minorHAnsi"/>
          <w:color w:val="212121"/>
          <w:shd w:val="clear" w:color="auto" w:fill="FFFFFF"/>
        </w:rPr>
        <w:t xml:space="preserve">1 </w:t>
      </w:r>
      <w:r w:rsidRPr="00EB1C3A">
        <w:rPr>
          <w:rFonts w:cstheme="minorHAnsi"/>
          <w:smallCaps/>
          <w:color w:val="212121"/>
          <w:shd w:val="clear" w:color="auto" w:fill="FFFFFF"/>
        </w:rPr>
        <w:t>Asian Pac J Cancer Prev. 3643,</w:t>
      </w:r>
      <w:r w:rsidRPr="00EB1C3A">
        <w:rPr>
          <w:rFonts w:cstheme="minorHAnsi"/>
          <w:color w:val="212121"/>
          <w:shd w:val="clear" w:color="auto" w:fill="FFFFFF"/>
        </w:rPr>
        <w:t xml:space="preserve"> 3643-3653 (2023), </w:t>
      </w:r>
      <w:hyperlink r:id="rId44" w:history="1">
        <w:r w:rsidRPr="00EB1C3A">
          <w:rPr>
            <w:rStyle w:val="Hyperlink"/>
            <w:rFonts w:cstheme="minorHAnsi"/>
            <w:shd w:val="clear" w:color="auto" w:fill="FFFFFF"/>
          </w:rPr>
          <w:t>https://pubmed.ncbi.nlm.nih.gov/38019221/</w:t>
        </w:r>
      </w:hyperlink>
      <w:r w:rsidRPr="00EB1C3A">
        <w:rPr>
          <w:rFonts w:cstheme="minorHAnsi"/>
          <w:color w:val="212121"/>
          <w:shd w:val="clear" w:color="auto" w:fill="FFFFFF"/>
        </w:rPr>
        <w:t>.</w:t>
      </w:r>
    </w:p>
  </w:endnote>
  <w:endnote w:id="27">
    <w:p w14:paraId="0EE10C15" w14:textId="77777777" w:rsidR="00FF1237" w:rsidRPr="00EB1C3A" w:rsidRDefault="00FF1237" w:rsidP="00FF1237">
      <w:pPr>
        <w:pStyle w:val="EndnoteText"/>
      </w:pPr>
      <w:r w:rsidRPr="00EB1C3A">
        <w:rPr>
          <w:rStyle w:val="EndnoteReference"/>
          <w:rFonts w:cstheme="minorHAnsi"/>
        </w:rPr>
        <w:endnoteRef/>
      </w:r>
      <w:r w:rsidRPr="505B491A">
        <w:t xml:space="preserve"> Nina N. Sanford et al.,</w:t>
      </w:r>
      <w:hyperlink r:id="rId45" w:history="1">
        <w:r w:rsidRPr="505B491A">
          <w:rPr>
            <w:rStyle w:val="Hyperlink"/>
            <w:color w:val="000000" w:themeColor="text1"/>
          </w:rPr>
          <w:t xml:space="preserve"> </w:t>
        </w:r>
        <w:r w:rsidRPr="505B491A">
          <w:rPr>
            <w:rStyle w:val="Hyperlink"/>
            <w:i/>
            <w:color w:val="000000" w:themeColor="text1"/>
          </w:rPr>
          <w:t>Protons versus Photons for Unresectable Hepatocellular Carcinoma: Liver Decompensation and Overall Survival</w:t>
        </w:r>
        <w:r w:rsidRPr="505B491A">
          <w:rPr>
            <w:rStyle w:val="Hyperlink"/>
            <w:color w:val="000000" w:themeColor="text1"/>
          </w:rPr>
          <w:t>,</w:t>
        </w:r>
      </w:hyperlink>
      <w:r w:rsidRPr="505B491A">
        <w:rPr>
          <w:color w:val="000000" w:themeColor="text1"/>
        </w:rPr>
        <w:t xml:space="preserve"> </w:t>
      </w:r>
      <w:r w:rsidRPr="505B491A">
        <w:t xml:space="preserve">105 </w:t>
      </w:r>
      <w:r w:rsidRPr="505B491A">
        <w:rPr>
          <w:rStyle w:val="SubtleReference"/>
        </w:rPr>
        <w:t>Int’l J. of Radiation Oncology, Biology, Physics</w:t>
      </w:r>
      <w:r w:rsidRPr="505B491A">
        <w:t xml:space="preserve"> 64, 64-72 (2019), </w:t>
      </w:r>
      <w:hyperlink r:id="rId46" w:history="1">
        <w:r w:rsidRPr="505B491A">
          <w:rPr>
            <w:rStyle w:val="Hyperlink"/>
          </w:rPr>
          <w:t>https://pubmed.ncbi.nlm.nih.gov/31602338/</w:t>
        </w:r>
      </w:hyperlink>
      <w:r w:rsidRPr="505B491A">
        <w:t xml:space="preserve">; </w:t>
      </w:r>
      <w:r w:rsidRPr="505B491A">
        <w:rPr>
          <w:i/>
        </w:rPr>
        <w:t>see</w:t>
      </w:r>
      <w:r w:rsidRPr="505B491A">
        <w:t xml:space="preserve"> </w:t>
      </w:r>
      <w:r w:rsidRPr="505B491A">
        <w:rPr>
          <w:i/>
        </w:rPr>
        <w:t>also</w:t>
      </w:r>
      <w:r w:rsidRPr="505B491A">
        <w:t xml:space="preserve"> Shaki</w:t>
      </w:r>
      <w:r w:rsidRPr="505B491A">
        <w:rPr>
          <w:color w:val="000000" w:themeColor="text1"/>
        </w:rPr>
        <w:t xml:space="preserve">r Hasan et al., </w:t>
      </w:r>
      <w:hyperlink r:id="rId47" w:history="1">
        <w:r w:rsidRPr="505B491A">
          <w:rPr>
            <w:rStyle w:val="Hyperlink"/>
            <w:i/>
            <w:color w:val="000000" w:themeColor="text1"/>
          </w:rPr>
          <w:t>Proton Beam Therapy versus Stereotactic Body Radiotherapy for Hepatocellular Carcinoma: Practice Patterns, Outcomes, and the Effect of Biologically Effective Dose Escalation</w:t>
        </w:r>
        <w:r w:rsidRPr="505B491A">
          <w:rPr>
            <w:rStyle w:val="Hyperlink"/>
            <w:color w:val="000000" w:themeColor="text1"/>
          </w:rPr>
          <w:t>,</w:t>
        </w:r>
      </w:hyperlink>
      <w:r w:rsidRPr="505B491A">
        <w:rPr>
          <w:color w:val="000000" w:themeColor="text1"/>
        </w:rPr>
        <w:t xml:space="preserve"> 10 </w:t>
      </w:r>
      <w:r w:rsidRPr="505B491A">
        <w:rPr>
          <w:rStyle w:val="SubtleReference"/>
          <w:color w:val="000000" w:themeColor="text1"/>
        </w:rPr>
        <w:t xml:space="preserve">J. </w:t>
      </w:r>
      <w:r w:rsidRPr="505B491A">
        <w:rPr>
          <w:rStyle w:val="SubtleReference"/>
        </w:rPr>
        <w:t>of Gastrointestinal Oncology</w:t>
      </w:r>
      <w:r w:rsidRPr="505B491A">
        <w:t xml:space="preserve"> 999, 999-1009 (2019), </w:t>
      </w:r>
      <w:hyperlink r:id="rId48" w:history="1">
        <w:r w:rsidRPr="505B491A">
          <w:rPr>
            <w:rStyle w:val="Hyperlink"/>
          </w:rPr>
          <w:t>https://pubmed.ncbi.nlm.nih.gov/31602338/</w:t>
        </w:r>
      </w:hyperlink>
      <w:r w:rsidRPr="505B491A">
        <w:t>.</w:t>
      </w:r>
    </w:p>
  </w:endnote>
  <w:endnote w:id="28">
    <w:p w14:paraId="6A993E05" w14:textId="77777777" w:rsidR="00FF1237" w:rsidRPr="00EB1C3A" w:rsidRDefault="00FF1237" w:rsidP="00FF1237">
      <w:pPr>
        <w:pStyle w:val="EndnoteText"/>
      </w:pPr>
      <w:r w:rsidRPr="00EB1C3A">
        <w:rPr>
          <w:rStyle w:val="EndnoteReference"/>
          <w:rFonts w:cstheme="minorHAnsi"/>
        </w:rPr>
        <w:endnoteRef/>
      </w:r>
      <w:r w:rsidRPr="505B491A">
        <w:t xml:space="preserve"> Jen-Yu Cheng et</w:t>
      </w:r>
      <w:r w:rsidRPr="505B491A">
        <w:rPr>
          <w:color w:val="000000" w:themeColor="text1"/>
        </w:rPr>
        <w:t xml:space="preserve"> al., </w:t>
      </w:r>
      <w:hyperlink r:id="rId49" w:history="1">
        <w:r w:rsidRPr="505B491A">
          <w:rPr>
            <w:rStyle w:val="Hyperlink"/>
            <w:i/>
            <w:color w:val="000000" w:themeColor="text1"/>
          </w:rPr>
          <w:t>Proton versus Photon Radiotherapy for Primary Hepatocellular Carcinoma: A Propensity-Matched Analysis</w:t>
        </w:r>
      </w:hyperlink>
      <w:r w:rsidRPr="505B491A">
        <w:rPr>
          <w:color w:val="000000" w:themeColor="text1"/>
        </w:rPr>
        <w:t xml:space="preserve">, 15 </w:t>
      </w:r>
      <w:r w:rsidRPr="505B491A">
        <w:rPr>
          <w:rStyle w:val="SubtleReference"/>
        </w:rPr>
        <w:t>Radiation Oncology</w:t>
      </w:r>
      <w:r w:rsidRPr="505B491A">
        <w:t xml:space="preserve"> 1, 1-10 (2020), </w:t>
      </w:r>
      <w:hyperlink r:id="rId50" w:history="1">
        <w:r w:rsidRPr="505B491A">
          <w:rPr>
            <w:rStyle w:val="Hyperlink"/>
          </w:rPr>
          <w:t>https://pubmed.ncbi.nlm.nih.gov/32605627/</w:t>
        </w:r>
      </w:hyperlink>
      <w:r w:rsidRPr="505B491A">
        <w:t>.</w:t>
      </w:r>
    </w:p>
  </w:endnote>
  <w:endnote w:id="29">
    <w:p w14:paraId="3CEBC22A" w14:textId="77777777" w:rsidR="00A6782A" w:rsidRPr="00EB1C3A" w:rsidRDefault="00A6782A" w:rsidP="00A6782A">
      <w:pPr>
        <w:pStyle w:val="EndnoteText"/>
      </w:pPr>
      <w:r w:rsidRPr="00EB1C3A">
        <w:rPr>
          <w:rStyle w:val="EndnoteReference"/>
          <w:rFonts w:cstheme="minorHAnsi"/>
        </w:rPr>
        <w:endnoteRef/>
      </w:r>
      <w:r w:rsidRPr="505B491A">
        <w:t xml:space="preserve"> Transarterial chemoembolization (TACE) is a minimally invasive, image-guided procedure used primarily for treating Liver Cancer (Hepatocellular Carcinoma) and liver-dominant metastases. </w:t>
      </w:r>
      <w:r w:rsidRPr="505B491A">
        <w:rPr>
          <w:i/>
        </w:rPr>
        <w:t xml:space="preserve">See </w:t>
      </w:r>
      <w:r w:rsidRPr="505B491A">
        <w:t xml:space="preserve">David A. Bush et al., </w:t>
      </w:r>
      <w:hyperlink r:id="rId51" w:history="1">
        <w:r w:rsidRPr="505B491A">
          <w:rPr>
            <w:rStyle w:val="Hyperlink"/>
            <w:i/>
            <w:color w:val="000000" w:themeColor="text1"/>
          </w:rPr>
          <w:t>Proton Beam Radiotherapy versus Transarterial Chemoembolization for Hepatocellular Carcinoma: Results of a Randomized Clinical Trial</w:t>
        </w:r>
        <w:r w:rsidRPr="505B491A">
          <w:rPr>
            <w:rStyle w:val="Hyperlink"/>
            <w:color w:val="000000" w:themeColor="text1"/>
          </w:rPr>
          <w:t>,</w:t>
        </w:r>
      </w:hyperlink>
      <w:r w:rsidRPr="505B491A">
        <w:rPr>
          <w:color w:val="000000" w:themeColor="text1"/>
        </w:rPr>
        <w:t xml:space="preserve"> 129 </w:t>
      </w:r>
      <w:r w:rsidRPr="505B491A">
        <w:rPr>
          <w:rStyle w:val="SubtleReference"/>
        </w:rPr>
        <w:t xml:space="preserve">Cancer </w:t>
      </w:r>
      <w:r w:rsidRPr="505B491A">
        <w:t xml:space="preserve">3354, 3354-3563 (2023), </w:t>
      </w:r>
      <w:hyperlink r:id="rId52" w:history="1">
        <w:r w:rsidRPr="505B491A">
          <w:rPr>
            <w:rStyle w:val="Hyperlink"/>
          </w:rPr>
          <w:t>https://pubmed.ncbi.nlm.nih.gov/37503907/</w:t>
        </w:r>
      </w:hyperlink>
      <w:r w:rsidRPr="505B491A">
        <w:t>.</w:t>
      </w:r>
    </w:p>
  </w:endnote>
  <w:endnote w:id="30">
    <w:p w14:paraId="11FF20E8" w14:textId="7E3F28F1" w:rsidR="001F3147" w:rsidRPr="00EB1C3A" w:rsidRDefault="001F3147" w:rsidP="00EB1C3A">
      <w:pPr>
        <w:pStyle w:val="NormalWeb"/>
        <w:rPr>
          <w:sz w:val="20"/>
          <w:szCs w:val="20"/>
        </w:rPr>
      </w:pPr>
      <w:r w:rsidRPr="00EB1C3A">
        <w:rPr>
          <w:rStyle w:val="EndnoteReference"/>
          <w:sz w:val="20"/>
          <w:szCs w:val="20"/>
        </w:rPr>
        <w:endnoteRef/>
      </w:r>
      <w:hyperlink r:id="rId53" w:history="1">
        <w:r w:rsidRPr="00EB1C3A">
          <w:rPr>
            <w:rStyle w:val="Hyperlink"/>
            <w:i/>
            <w:iCs/>
            <w:color w:val="000000" w:themeColor="text1"/>
            <w:sz w:val="20"/>
            <w:szCs w:val="20"/>
          </w:rPr>
          <w:t>Lung Cancer</w:t>
        </w:r>
        <w:r w:rsidRPr="00EB1C3A">
          <w:rPr>
            <w:rStyle w:val="Hyperlink"/>
            <w:color w:val="000000" w:themeColor="text1"/>
            <w:sz w:val="20"/>
            <w:szCs w:val="20"/>
          </w:rPr>
          <w:t>,</w:t>
        </w:r>
      </w:hyperlink>
      <w:r w:rsidRPr="00EB1C3A">
        <w:rPr>
          <w:color w:val="000000" w:themeColor="text1"/>
          <w:sz w:val="20"/>
          <w:szCs w:val="20"/>
        </w:rPr>
        <w:t xml:space="preserve"> </w:t>
      </w:r>
      <w:r w:rsidRPr="00EB1C3A">
        <w:rPr>
          <w:rStyle w:val="SubtleReference"/>
          <w:sz w:val="20"/>
          <w:szCs w:val="20"/>
        </w:rPr>
        <w:t>MD Anderson Cancer Center</w:t>
      </w:r>
      <w:r w:rsidRPr="00EB1C3A">
        <w:rPr>
          <w:sz w:val="20"/>
          <w:szCs w:val="20"/>
        </w:rPr>
        <w:t xml:space="preserve">, </w:t>
      </w:r>
      <w:hyperlink r:id="rId54" w:history="1">
        <w:r w:rsidRPr="00EB1C3A">
          <w:rPr>
            <w:rStyle w:val="Hyperlink"/>
            <w:sz w:val="20"/>
            <w:szCs w:val="20"/>
          </w:rPr>
          <w:t>https://www.mdanderson.org/patients-family/diagnosis-treatment/care-centers-clinics/proton-therapy-center/conditions-we-treat/lung-cancer.html</w:t>
        </w:r>
      </w:hyperlink>
      <w:r w:rsidRPr="00EB1C3A">
        <w:rPr>
          <w:sz w:val="20"/>
          <w:szCs w:val="20"/>
        </w:rPr>
        <w:t xml:space="preserve"> (last visited Feb. 26, 2025); Steven H. </w:t>
      </w:r>
      <w:r w:rsidRPr="00EB1C3A">
        <w:rPr>
          <w:sz w:val="20"/>
          <w:szCs w:val="20"/>
          <w:shd w:val="clear" w:color="auto" w:fill="FFFFFF"/>
        </w:rPr>
        <w:t xml:space="preserve">Lin et al., </w:t>
      </w:r>
      <w:hyperlink r:id="rId55" w:history="1">
        <w:r w:rsidRPr="00EB1C3A">
          <w:rPr>
            <w:rStyle w:val="Hyperlink"/>
            <w:i/>
            <w:iCs/>
            <w:color w:val="000000" w:themeColor="text1"/>
            <w:sz w:val="20"/>
            <w:szCs w:val="20"/>
            <w:shd w:val="clear" w:color="auto" w:fill="FFFFFF"/>
          </w:rPr>
          <w:t xml:space="preserve">Randomized Phase IIB Trial of </w:t>
        </w:r>
        <w:r w:rsidR="00602D81">
          <w:rPr>
            <w:rStyle w:val="Hyperlink"/>
            <w:i/>
            <w:iCs/>
            <w:color w:val="000000" w:themeColor="text1"/>
            <w:sz w:val="20"/>
            <w:szCs w:val="20"/>
            <w:shd w:val="clear" w:color="auto" w:fill="FFFFFF"/>
          </w:rPr>
          <w:t>PBT</w:t>
        </w:r>
        <w:r w:rsidRPr="00EB1C3A">
          <w:rPr>
            <w:rStyle w:val="Hyperlink"/>
            <w:i/>
            <w:iCs/>
            <w:color w:val="000000" w:themeColor="text1"/>
            <w:sz w:val="20"/>
            <w:szCs w:val="20"/>
            <w:shd w:val="clear" w:color="auto" w:fill="FFFFFF"/>
          </w:rPr>
          <w:t xml:space="preserve"> Versus Intensity-Modulated Radiation Therapy for Locally Advanced Esophageal Cancer</w:t>
        </w:r>
      </w:hyperlink>
      <w:r w:rsidRPr="00EB1C3A">
        <w:rPr>
          <w:color w:val="000000" w:themeColor="text1"/>
          <w:sz w:val="20"/>
          <w:szCs w:val="20"/>
          <w:shd w:val="clear" w:color="auto" w:fill="FFFFFF"/>
        </w:rPr>
        <w:t xml:space="preserve">, </w:t>
      </w:r>
      <w:r w:rsidRPr="00EB1C3A">
        <w:rPr>
          <w:sz w:val="20"/>
          <w:szCs w:val="20"/>
          <w:shd w:val="clear" w:color="auto" w:fill="FFFFFF"/>
        </w:rPr>
        <w:t xml:space="preserve">10 </w:t>
      </w:r>
      <w:r w:rsidRPr="00EB1C3A">
        <w:rPr>
          <w:smallCaps/>
          <w:sz w:val="20"/>
          <w:szCs w:val="20"/>
          <w:shd w:val="clear" w:color="auto" w:fill="FFFFFF"/>
        </w:rPr>
        <w:t xml:space="preserve">J Clin Oncol. 1569, </w:t>
      </w:r>
      <w:r w:rsidRPr="00EB1C3A">
        <w:rPr>
          <w:sz w:val="20"/>
          <w:szCs w:val="20"/>
          <w:shd w:val="clear" w:color="auto" w:fill="FFFFFF"/>
        </w:rPr>
        <w:t xml:space="preserve">1569-1579 (2020), </w:t>
      </w:r>
      <w:hyperlink r:id="rId56" w:history="1">
        <w:r w:rsidRPr="00EB1C3A">
          <w:rPr>
            <w:rStyle w:val="Hyperlink"/>
            <w:sz w:val="20"/>
            <w:szCs w:val="20"/>
            <w:shd w:val="clear" w:color="auto" w:fill="FFFFFF"/>
          </w:rPr>
          <w:t>https://pubmed.ncbi.nlm.nih.gov/32160096/</w:t>
        </w:r>
      </w:hyperlink>
      <w:r w:rsidRPr="00EB1C3A">
        <w:rPr>
          <w:sz w:val="20"/>
          <w:szCs w:val="20"/>
          <w:shd w:val="clear" w:color="auto" w:fill="FFFFFF"/>
        </w:rPr>
        <w:t xml:space="preserve">; Penny Fang </w:t>
      </w:r>
      <w:r w:rsidRPr="00EB1C3A">
        <w:rPr>
          <w:rStyle w:val="Strong"/>
          <w:rFonts w:eastAsiaTheme="majorEastAsia"/>
          <w:sz w:val="20"/>
          <w:szCs w:val="20"/>
        </w:rPr>
        <w:t xml:space="preserve">et al., </w:t>
      </w:r>
      <w:hyperlink r:id="rId57" w:history="1">
        <w:r w:rsidRPr="00EB1C3A">
          <w:rPr>
            <w:rStyle w:val="Hyperlink"/>
            <w:rFonts w:eastAsiaTheme="majorEastAsia"/>
            <w:i/>
            <w:iCs/>
            <w:color w:val="000000" w:themeColor="text1"/>
            <w:sz w:val="20"/>
            <w:szCs w:val="20"/>
          </w:rPr>
          <w:t xml:space="preserve">Lymphocyte Sparing Effect of </w:t>
        </w:r>
        <w:r w:rsidR="00602D81">
          <w:rPr>
            <w:rStyle w:val="Hyperlink"/>
            <w:rFonts w:eastAsiaTheme="majorEastAsia"/>
            <w:i/>
            <w:iCs/>
            <w:color w:val="000000" w:themeColor="text1"/>
            <w:sz w:val="20"/>
            <w:szCs w:val="20"/>
          </w:rPr>
          <w:t>PBT</w:t>
        </w:r>
        <w:r w:rsidRPr="00EB1C3A">
          <w:rPr>
            <w:rStyle w:val="Hyperlink"/>
            <w:rFonts w:eastAsiaTheme="majorEastAsia"/>
            <w:i/>
            <w:iCs/>
            <w:color w:val="000000" w:themeColor="text1"/>
            <w:sz w:val="20"/>
            <w:szCs w:val="20"/>
          </w:rPr>
          <w:t xml:space="preserve"> in Patients with Esophageal Cancer Treated with Definitive Chemoradiation</w:t>
        </w:r>
      </w:hyperlink>
      <w:r w:rsidRPr="00EB1C3A">
        <w:rPr>
          <w:rStyle w:val="Strong"/>
          <w:rFonts w:eastAsiaTheme="majorEastAsia"/>
          <w:color w:val="000000" w:themeColor="text1"/>
          <w:sz w:val="20"/>
          <w:szCs w:val="20"/>
        </w:rPr>
        <w:t xml:space="preserve">, </w:t>
      </w:r>
      <w:r w:rsidRPr="00EB1C3A">
        <w:rPr>
          <w:rStyle w:val="Strong"/>
          <w:rFonts w:eastAsiaTheme="majorEastAsia"/>
          <w:sz w:val="20"/>
          <w:szCs w:val="20"/>
        </w:rPr>
        <w:t xml:space="preserve">4 </w:t>
      </w:r>
      <w:r w:rsidRPr="00EB1C3A">
        <w:rPr>
          <w:rStyle w:val="Strong"/>
          <w:rFonts w:eastAsiaTheme="majorEastAsia"/>
          <w:smallCaps/>
          <w:sz w:val="20"/>
          <w:szCs w:val="20"/>
        </w:rPr>
        <w:t>Int J Part Ther</w:t>
      </w:r>
      <w:r w:rsidRPr="00EB1C3A">
        <w:rPr>
          <w:rStyle w:val="Strong"/>
          <w:rFonts w:eastAsiaTheme="majorEastAsia"/>
          <w:sz w:val="20"/>
          <w:szCs w:val="20"/>
        </w:rPr>
        <w:t xml:space="preserve"> 23, 23-32 (2017), </w:t>
      </w:r>
      <w:hyperlink r:id="rId58" w:history="1">
        <w:r w:rsidRPr="00EB1C3A">
          <w:rPr>
            <w:rStyle w:val="Hyperlink"/>
            <w:rFonts w:eastAsiaTheme="majorEastAsia"/>
            <w:sz w:val="20"/>
            <w:szCs w:val="20"/>
          </w:rPr>
          <w:t>https://pubmed.ncbi.nlm.nih.gov/30079369/</w:t>
        </w:r>
      </w:hyperlink>
      <w:r w:rsidRPr="00EB1C3A">
        <w:rPr>
          <w:sz w:val="20"/>
          <w:szCs w:val="20"/>
        </w:rPr>
        <w:t>;</w:t>
      </w:r>
      <w:r w:rsidRPr="00EB1C3A">
        <w:rPr>
          <w:i/>
          <w:iCs/>
          <w:sz w:val="20"/>
          <w:szCs w:val="20"/>
        </w:rPr>
        <w:t xml:space="preserve"> </w:t>
      </w:r>
      <w:r w:rsidRPr="00EB1C3A">
        <w:rPr>
          <w:rStyle w:val="Strong"/>
          <w:rFonts w:eastAsiaTheme="majorEastAsia"/>
          <w:sz w:val="20"/>
          <w:szCs w:val="20"/>
        </w:rPr>
        <w:t>Liao Z. and Si</w:t>
      </w:r>
      <w:r w:rsidRPr="00EB1C3A">
        <w:rPr>
          <w:rStyle w:val="Strong"/>
          <w:rFonts w:eastAsiaTheme="majorEastAsia"/>
          <w:color w:val="000000" w:themeColor="text1"/>
          <w:sz w:val="20"/>
          <w:szCs w:val="20"/>
        </w:rPr>
        <w:t xml:space="preserve">mone C., </w:t>
      </w:r>
      <w:hyperlink r:id="rId59" w:history="1">
        <w:r w:rsidRPr="00EB1C3A">
          <w:rPr>
            <w:rStyle w:val="Hyperlink"/>
            <w:rFonts w:eastAsiaTheme="majorEastAsia"/>
            <w:i/>
            <w:iCs/>
            <w:color w:val="000000" w:themeColor="text1"/>
            <w:sz w:val="20"/>
            <w:szCs w:val="20"/>
          </w:rPr>
          <w:t>Particle Therapy for non-</w:t>
        </w:r>
        <w:r w:rsidRPr="00EB1C3A">
          <w:rPr>
            <w:rStyle w:val="Hyperlink"/>
            <w:i/>
            <w:iCs/>
            <w:color w:val="000000" w:themeColor="text1"/>
            <w:sz w:val="20"/>
            <w:szCs w:val="20"/>
          </w:rPr>
          <w:t>small cell lung carcinoma</w:t>
        </w:r>
        <w:r w:rsidRPr="00EB1C3A">
          <w:rPr>
            <w:rStyle w:val="Hyperlink"/>
            <w:color w:val="000000" w:themeColor="text1"/>
            <w:sz w:val="20"/>
            <w:szCs w:val="20"/>
          </w:rPr>
          <w:t>,</w:t>
        </w:r>
      </w:hyperlink>
      <w:r w:rsidRPr="00EB1C3A">
        <w:rPr>
          <w:color w:val="000000" w:themeColor="text1"/>
          <w:sz w:val="20"/>
          <w:szCs w:val="20"/>
        </w:rPr>
        <w:t xml:space="preserve"> </w:t>
      </w:r>
      <w:r w:rsidRPr="00EB1C3A">
        <w:rPr>
          <w:smallCaps/>
          <w:color w:val="000000" w:themeColor="text1"/>
          <w:sz w:val="20"/>
          <w:szCs w:val="20"/>
        </w:rPr>
        <w:t>Trans Lung Cancer Research</w:t>
      </w:r>
      <w:r w:rsidRPr="00EB1C3A">
        <w:rPr>
          <w:color w:val="000000" w:themeColor="text1"/>
          <w:sz w:val="20"/>
          <w:szCs w:val="20"/>
        </w:rPr>
        <w:t xml:space="preserve"> 2018 </w:t>
      </w:r>
      <w:r w:rsidRPr="00EB1C3A">
        <w:rPr>
          <w:sz w:val="20"/>
          <w:szCs w:val="20"/>
        </w:rPr>
        <w:t xml:space="preserve">7 (2): 141-52 doi 10.21037/tlcr.2018.04.11, </w:t>
      </w:r>
      <w:hyperlink r:id="rId60" w:history="1">
        <w:r w:rsidRPr="00EB1C3A">
          <w:rPr>
            <w:rStyle w:val="Hyperlink"/>
            <w:sz w:val="20"/>
            <w:szCs w:val="20"/>
          </w:rPr>
          <w:t>https://pmc.ncbi.nlm.nih.gov/articles/PMC5960664/</w:t>
        </w:r>
      </w:hyperlink>
      <w:r w:rsidRPr="00EB1C3A">
        <w:rPr>
          <w:rStyle w:val="Strong"/>
          <w:rFonts w:eastAsiaTheme="majorEastAsia"/>
          <w:sz w:val="20"/>
          <w:szCs w:val="20"/>
        </w:rPr>
        <w:t>.</w:t>
      </w:r>
    </w:p>
  </w:endnote>
  <w:endnote w:id="31">
    <w:p w14:paraId="607EC47E" w14:textId="011CE8B0" w:rsidR="00EB7A23" w:rsidRPr="00EB1C3A" w:rsidRDefault="00EB7A23" w:rsidP="00EB1C3A">
      <w:pPr>
        <w:pStyle w:val="EndnoteText"/>
        <w:rPr>
          <w:rFonts w:cstheme="minorHAnsi"/>
        </w:rPr>
      </w:pPr>
      <w:r w:rsidRPr="00EB1C3A">
        <w:rPr>
          <w:rStyle w:val="EndnoteReference"/>
          <w:rFonts w:cstheme="minorHAnsi"/>
        </w:rPr>
        <w:endnoteRef/>
      </w:r>
      <w:r w:rsidRPr="00EB1C3A">
        <w:rPr>
          <w:rFonts w:cstheme="minorHAnsi"/>
        </w:rPr>
        <w:t xml:space="preserve"> Wang XS, Shi Q, Williams LA, Komaki R, Gomez DR, Lin SH, Chang JY, O'Reilly MS, Bokhari RH, Cox JD, Mohan R, Cleeland CS, Liao Z. Prospective Study of Patient-Reported Symptom Burden in Patients With Non-Small-Cell Lung Cancer Undergoing Proton or Photon Chemoradiation Therapy. J Pain Symptom Manage. 2016 May;51(5):832-8. doi: 10.1016/j.jpainsymman.2015.12.316. Epub 2016 Feb 16. PMID: 26891607; PMCID: PMC4875833.</w:t>
      </w:r>
    </w:p>
  </w:endnote>
  <w:endnote w:id="32">
    <w:p w14:paraId="1441C0CF" w14:textId="77777777" w:rsidR="009810A4" w:rsidRPr="00EB1C3A" w:rsidRDefault="009810A4" w:rsidP="00EB1C3A">
      <w:pPr>
        <w:pStyle w:val="EndnoteText"/>
        <w:rPr>
          <w:rFonts w:cstheme="minorHAnsi"/>
        </w:rPr>
      </w:pPr>
      <w:r w:rsidRPr="00EB1C3A">
        <w:rPr>
          <w:rStyle w:val="EndnoteReference"/>
          <w:rFonts w:cstheme="minorHAnsi"/>
        </w:rPr>
        <w:endnoteRef/>
      </w:r>
      <w:r w:rsidRPr="00EB1C3A">
        <w:rPr>
          <w:rFonts w:cstheme="minorHAnsi"/>
        </w:rPr>
        <w:t xml:space="preserve"> Dabaja BS, Hoppe BS, Plastaras JP, Newhauser W, Rosolova K, Flampouri S, Mohan R, Mikhaeel NG, Kirova Y, Specht L, Yahalom J. </w:t>
      </w:r>
      <w:r w:rsidR="00602D81">
        <w:rPr>
          <w:rFonts w:cstheme="minorHAnsi"/>
        </w:rPr>
        <w:t>PBT</w:t>
      </w:r>
      <w:r w:rsidRPr="00EB1C3A">
        <w:rPr>
          <w:rFonts w:cstheme="minorHAnsi"/>
        </w:rPr>
        <w:t xml:space="preserve"> for adults with mediastinal lymphomas: the International Lymphoma Radiation Oncology Group guidelines. Blood. 2018 Oct 18;132(16):1635-1646. doi: 10.1182/blood-2018-03-837633. Epub 2018 Aug 14. Erratum in: Blood. 2019 Mar 21;133(12):1384-1385. doi: 10.1182/blood-2019-02-900738. PMID: 30108066; PMCID: PMC6212652.</w:t>
      </w:r>
    </w:p>
  </w:endnote>
  <w:endnote w:id="33">
    <w:p w14:paraId="43E91A21" w14:textId="77777777" w:rsidR="001F3147" w:rsidRPr="00EB1C3A" w:rsidRDefault="001F3147" w:rsidP="00EB1C3A">
      <w:pPr>
        <w:pStyle w:val="EndnoteText"/>
        <w:rPr>
          <w:rFonts w:cstheme="minorHAnsi"/>
        </w:rPr>
      </w:pPr>
      <w:r w:rsidRPr="00EB1C3A">
        <w:rPr>
          <w:rStyle w:val="EndnoteReference"/>
          <w:rFonts w:cstheme="minorHAnsi"/>
        </w:rPr>
        <w:endnoteRef/>
      </w:r>
      <w:r w:rsidRPr="00EB1C3A">
        <w:rPr>
          <w:rFonts w:cstheme="minorHAnsi"/>
        </w:rPr>
        <w:t xml:space="preserve"> Eugen B. Hug, </w:t>
      </w:r>
      <w:hyperlink r:id="rId61" w:history="1">
        <w:r w:rsidR="00602D81">
          <w:rPr>
            <w:rStyle w:val="Hyperlink"/>
            <w:rFonts w:cstheme="minorHAnsi"/>
            <w:i/>
            <w:iCs/>
            <w:color w:val="000000" w:themeColor="text1"/>
          </w:rPr>
          <w:t>PBT</w:t>
        </w:r>
        <w:r w:rsidRPr="00EB1C3A">
          <w:rPr>
            <w:rStyle w:val="Hyperlink"/>
            <w:rFonts w:cstheme="minorHAnsi"/>
            <w:i/>
            <w:iCs/>
            <w:color w:val="000000" w:themeColor="text1"/>
          </w:rPr>
          <w:t xml:space="preserve"> for Primary Breast Cancer</w:t>
        </w:r>
        <w:r w:rsidRPr="00EB1C3A">
          <w:rPr>
            <w:rStyle w:val="Hyperlink"/>
            <w:rFonts w:cstheme="minorHAnsi"/>
            <w:color w:val="000000" w:themeColor="text1"/>
          </w:rPr>
          <w:t>,</w:t>
        </w:r>
      </w:hyperlink>
      <w:r w:rsidRPr="00EB1C3A">
        <w:rPr>
          <w:rFonts w:cstheme="minorHAnsi"/>
          <w:color w:val="000000" w:themeColor="text1"/>
        </w:rPr>
        <w:t xml:space="preserve"> 13 </w:t>
      </w:r>
      <w:r w:rsidRPr="00EB1C3A">
        <w:rPr>
          <w:rStyle w:val="SubtleReference"/>
          <w:rFonts w:cstheme="minorHAnsi"/>
        </w:rPr>
        <w:t>Karger</w:t>
      </w:r>
      <w:r w:rsidRPr="00EB1C3A">
        <w:rPr>
          <w:rFonts w:cstheme="minorHAnsi"/>
        </w:rPr>
        <w:t xml:space="preserve"> 168, 168-72 (2018), </w:t>
      </w:r>
      <w:hyperlink r:id="rId62" w:history="1">
        <w:r w:rsidRPr="00EB1C3A">
          <w:rPr>
            <w:rStyle w:val="Hyperlink"/>
            <w:rFonts w:cstheme="minorHAnsi"/>
          </w:rPr>
          <w:t>https://karger.com/brc/article-abstract/13/3/168/52755/Proton-Therapy-for-Primary-Breast-Cancer?redirectedFrom=fulltext</w:t>
        </w:r>
      </w:hyperlink>
      <w:r w:rsidRPr="00EB1C3A">
        <w:rPr>
          <w:rFonts w:cstheme="minorHAnsi"/>
        </w:rPr>
        <w:t>.</w:t>
      </w:r>
      <w:r w:rsidRPr="00EB1C3A" w:rsidDel="00BE328F">
        <w:rPr>
          <w:rFonts w:cstheme="minorHAnsi"/>
        </w:rPr>
        <w:t xml:space="preserve"> </w:t>
      </w:r>
    </w:p>
  </w:endnote>
  <w:endnote w:id="34">
    <w:p w14:paraId="609C3F2D" w14:textId="77777777" w:rsidR="00C9315F" w:rsidRPr="00EB1C3A" w:rsidRDefault="00C9315F" w:rsidP="00C9315F">
      <w:pPr>
        <w:pStyle w:val="EndnoteText"/>
        <w:rPr>
          <w:rFonts w:cstheme="minorHAnsi"/>
        </w:rPr>
      </w:pPr>
      <w:r w:rsidRPr="00EB1C3A">
        <w:rPr>
          <w:rStyle w:val="EndnoteReference"/>
          <w:rFonts w:cstheme="minorHAnsi"/>
        </w:rPr>
        <w:endnoteRef/>
      </w:r>
      <w:r w:rsidRPr="00EB1C3A">
        <w:rPr>
          <w:rFonts w:cstheme="minorHAnsi"/>
        </w:rPr>
        <w:t xml:space="preserve"> Lior Z. Braunstein &amp; Oren </w:t>
      </w:r>
      <w:r w:rsidRPr="00EB1C3A">
        <w:rPr>
          <w:rFonts w:cstheme="minorHAnsi"/>
          <w:color w:val="000000" w:themeColor="text1"/>
        </w:rPr>
        <w:t xml:space="preserve">Cahlon, </w:t>
      </w:r>
      <w:hyperlink r:id="rId63" w:history="1">
        <w:r w:rsidRPr="00EB1C3A">
          <w:rPr>
            <w:rStyle w:val="Hyperlink"/>
            <w:rFonts w:cstheme="minorHAnsi"/>
            <w:i/>
            <w:iCs/>
            <w:color w:val="000000" w:themeColor="text1"/>
          </w:rPr>
          <w:t>Potential Morbidity Reduction with Proton Radiation Therapy for Breast Cancer</w:t>
        </w:r>
        <w:r w:rsidRPr="00EB1C3A">
          <w:rPr>
            <w:rStyle w:val="Hyperlink"/>
            <w:rFonts w:cstheme="minorHAnsi"/>
            <w:color w:val="000000" w:themeColor="text1"/>
          </w:rPr>
          <w:t>,</w:t>
        </w:r>
      </w:hyperlink>
      <w:r w:rsidRPr="00EB1C3A">
        <w:rPr>
          <w:rFonts w:cstheme="minorHAnsi"/>
          <w:color w:val="000000" w:themeColor="text1"/>
        </w:rPr>
        <w:t xml:space="preserve"> 28 </w:t>
      </w:r>
      <w:r w:rsidRPr="00EB1C3A">
        <w:rPr>
          <w:rStyle w:val="SubtleReference"/>
          <w:rFonts w:cstheme="minorHAnsi"/>
          <w:color w:val="000000" w:themeColor="text1"/>
        </w:rPr>
        <w:t xml:space="preserve">Seminars in Radiation </w:t>
      </w:r>
      <w:r w:rsidRPr="00EB1C3A">
        <w:rPr>
          <w:rStyle w:val="SubtleReference"/>
          <w:rFonts w:cstheme="minorHAnsi"/>
        </w:rPr>
        <w:t>Oncology</w:t>
      </w:r>
      <w:r w:rsidRPr="00EB1C3A">
        <w:rPr>
          <w:rFonts w:cstheme="minorHAnsi"/>
        </w:rPr>
        <w:t xml:space="preserve"> 138, 138-149 (2018), </w:t>
      </w:r>
      <w:hyperlink r:id="rId64" w:history="1">
        <w:r w:rsidRPr="00EB1C3A">
          <w:rPr>
            <w:rStyle w:val="Hyperlink"/>
            <w:rFonts w:cstheme="minorHAnsi"/>
          </w:rPr>
          <w:t>https://pubmed.ncbi.nlm.nih.gov/29735190/</w:t>
        </w:r>
      </w:hyperlink>
      <w:r w:rsidRPr="00EB1C3A">
        <w:rPr>
          <w:rFonts w:cstheme="minorHAnsi"/>
        </w:rPr>
        <w:t>.</w:t>
      </w:r>
    </w:p>
  </w:endnote>
  <w:endnote w:id="35">
    <w:p w14:paraId="65307D5C" w14:textId="77777777" w:rsidR="00401E09" w:rsidRPr="00EB1C3A" w:rsidRDefault="00401E09" w:rsidP="00401E09">
      <w:pPr>
        <w:pStyle w:val="EndnoteText"/>
        <w:rPr>
          <w:rFonts w:cstheme="minorHAnsi"/>
        </w:rPr>
      </w:pPr>
      <w:r w:rsidRPr="00EB1C3A">
        <w:rPr>
          <w:rStyle w:val="EndnoteReference"/>
          <w:rFonts w:cstheme="minorHAnsi"/>
        </w:rPr>
        <w:endnoteRef/>
      </w:r>
      <w:r w:rsidRPr="00EB1C3A">
        <w:rPr>
          <w:rFonts w:cstheme="minorHAnsi"/>
        </w:rPr>
        <w:t xml:space="preserve"> Ebbe Laugaard Lorenzen et al., </w:t>
      </w:r>
      <w:hyperlink r:id="rId65" w:history="1">
        <w:r w:rsidRPr="00EB1C3A">
          <w:rPr>
            <w:rStyle w:val="Hyperlink"/>
            <w:rFonts w:cstheme="minorHAnsi"/>
            <w:i/>
            <w:iCs/>
            <w:color w:val="000000" w:themeColor="text1"/>
          </w:rPr>
          <w:t>Radiation-Induced Risk of Ischemic Heart Disease Following Breast Cancer Radiotherapy in Denmark, 1977–2005</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rPr>
        <w:t xml:space="preserve">152 </w:t>
      </w:r>
      <w:r w:rsidRPr="00EB1C3A">
        <w:rPr>
          <w:rStyle w:val="SubtleReference"/>
          <w:rFonts w:cstheme="minorHAnsi"/>
        </w:rPr>
        <w:t>Radiotherapy &amp; Oncology</w:t>
      </w:r>
      <w:r w:rsidRPr="00EB1C3A">
        <w:rPr>
          <w:rFonts w:cstheme="minorHAnsi"/>
        </w:rPr>
        <w:t xml:space="preserve">  103, 103-110 (2020), </w:t>
      </w:r>
      <w:hyperlink r:id="rId66" w:history="1">
        <w:r w:rsidRPr="00EB1C3A">
          <w:rPr>
            <w:rStyle w:val="Hyperlink"/>
            <w:rFonts w:cstheme="minorHAnsi"/>
          </w:rPr>
          <w:t>https://pubmed.ncbi.nlm.nih.gov/32858067/</w:t>
        </w:r>
      </w:hyperlink>
      <w:r w:rsidRPr="00EB1C3A">
        <w:rPr>
          <w:rFonts w:cstheme="minorHAnsi"/>
        </w:rPr>
        <w:t>.</w:t>
      </w:r>
      <w:r w:rsidRPr="00EB1C3A" w:rsidDel="0062574F">
        <w:rPr>
          <w:rFonts w:cstheme="minorHAnsi"/>
        </w:rPr>
        <w:t xml:space="preserve"> </w:t>
      </w:r>
    </w:p>
  </w:endnote>
  <w:endnote w:id="36">
    <w:p w14:paraId="3DA88619" w14:textId="77777777" w:rsidR="001F3147" w:rsidRPr="00EB1C3A" w:rsidRDefault="001F3147"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w:t>
      </w:r>
      <w:hyperlink r:id="rId67" w:history="1">
        <w:r w:rsidR="00602D81">
          <w:rPr>
            <w:rStyle w:val="Hyperlink"/>
            <w:rFonts w:cstheme="minorHAnsi"/>
            <w:i/>
            <w:iCs/>
            <w:color w:val="000000" w:themeColor="text1"/>
          </w:rPr>
          <w:t>PBT</w:t>
        </w:r>
        <w:r w:rsidRPr="00EB1C3A">
          <w:rPr>
            <w:rStyle w:val="Hyperlink"/>
            <w:rFonts w:cstheme="minorHAnsi"/>
            <w:i/>
            <w:iCs/>
            <w:color w:val="000000" w:themeColor="text1"/>
          </w:rPr>
          <w:t xml:space="preserve"> Case Study—Truncal Soft Tissue sarcoma</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smallCaps/>
          <w:color w:val="000000" w:themeColor="text1"/>
        </w:rPr>
        <w:t xml:space="preserve">Johns </w:t>
      </w:r>
      <w:r w:rsidRPr="00EB1C3A">
        <w:rPr>
          <w:rFonts w:cstheme="minorHAnsi"/>
          <w:smallCaps/>
        </w:rPr>
        <w:t>Hopkins Medicine</w:t>
      </w:r>
      <w:r w:rsidRPr="00EB1C3A">
        <w:rPr>
          <w:rFonts w:cstheme="minorHAnsi"/>
        </w:rPr>
        <w:t xml:space="preserve"> (June 2, 2023),  </w:t>
      </w:r>
      <w:hyperlink r:id="rId68" w:history="1">
        <w:r w:rsidRPr="00EB1C3A">
          <w:rPr>
            <w:rFonts w:cstheme="minorHAnsi"/>
            <w:color w:val="3399FF" w:themeColor="hyperlink"/>
            <w:u w:val="single"/>
          </w:rPr>
          <w:t>https://www.hopkinsmedicine.org/news/articles/2023/06/proton-therapy-case-study-truncal-soft-tissue-sarcoma</w:t>
        </w:r>
      </w:hyperlink>
      <w:r w:rsidRPr="00EB1C3A">
        <w:rPr>
          <w:rFonts w:cstheme="minorHAnsi"/>
        </w:rPr>
        <w:t xml:space="preserve">. </w:t>
      </w:r>
    </w:p>
  </w:endnote>
  <w:endnote w:id="37">
    <w:p w14:paraId="41BBE047"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Jiang et al, </w:t>
      </w:r>
      <w:r w:rsidRPr="00EB1C3A">
        <w:rPr>
          <w:rFonts w:cstheme="minorHAnsi"/>
          <w:i/>
          <w:iCs/>
        </w:rPr>
        <w:t xml:space="preserve">Outcomes of </w:t>
      </w:r>
      <w:r>
        <w:rPr>
          <w:rFonts w:cstheme="minorHAnsi"/>
          <w:i/>
          <w:iCs/>
        </w:rPr>
        <w:t>PBT</w:t>
      </w:r>
      <w:r w:rsidRPr="00EB1C3A">
        <w:rPr>
          <w:rFonts w:cstheme="minorHAnsi"/>
          <w:i/>
          <w:iCs/>
        </w:rPr>
        <w:t xml:space="preserve"> to Infradiaphragmatic Sites in Pediatric Patients with Hodgkin Lymphoma</w:t>
      </w:r>
      <w:r w:rsidRPr="00EB1C3A">
        <w:rPr>
          <w:rFonts w:cstheme="minorHAnsi"/>
        </w:rPr>
        <w:t xml:space="preserve">, 71 </w:t>
      </w:r>
      <w:r w:rsidRPr="00EB1C3A">
        <w:rPr>
          <w:rFonts w:cstheme="minorHAnsi"/>
          <w:smallCaps/>
        </w:rPr>
        <w:t>Pediatric Blood &amp; Cancer</w:t>
      </w:r>
      <w:r w:rsidRPr="00EB1C3A">
        <w:rPr>
          <w:rFonts w:cstheme="minorHAnsi"/>
        </w:rPr>
        <w:t xml:space="preserve"> 1, 1-10 (2024);</w:t>
      </w:r>
      <w:r w:rsidRPr="00EB1C3A">
        <w:rPr>
          <w:rFonts w:cstheme="minorHAnsi"/>
          <w:i/>
          <w:iCs/>
        </w:rPr>
        <w:t xml:space="preserve"> see</w:t>
      </w:r>
      <w:r w:rsidRPr="00EB1C3A">
        <w:rPr>
          <w:rFonts w:cstheme="minorHAnsi"/>
        </w:rPr>
        <w:t xml:space="preserve"> </w:t>
      </w:r>
      <w:r w:rsidRPr="00EB1C3A">
        <w:rPr>
          <w:rFonts w:cstheme="minorHAnsi"/>
          <w:i/>
          <w:iCs/>
        </w:rPr>
        <w:t>also</w:t>
      </w:r>
      <w:r w:rsidRPr="00EB1C3A">
        <w:rPr>
          <w:rFonts w:cstheme="minorHAnsi"/>
        </w:rPr>
        <w:t xml:space="preserve"> Christine S. Chung et al., </w:t>
      </w:r>
      <w:r w:rsidRPr="00EB1C3A">
        <w:rPr>
          <w:rFonts w:cstheme="minorHAnsi"/>
          <w:i/>
          <w:iCs/>
        </w:rPr>
        <w:t>Incidence of Second Malignancies Among Patients Treated with Proton Versus Photon Radiation</w:t>
      </w:r>
      <w:r w:rsidRPr="00EB1C3A">
        <w:rPr>
          <w:rFonts w:cstheme="minorHAnsi"/>
        </w:rPr>
        <w:t xml:space="preserve">, 87 </w:t>
      </w:r>
      <w:r w:rsidRPr="00EB1C3A">
        <w:rPr>
          <w:rFonts w:cstheme="minorHAnsi"/>
          <w:smallCaps/>
        </w:rPr>
        <w:t>Int’l J. of Radiation, Oncology, Bioethics, Physics 46, 46-54 (2013)</w:t>
      </w:r>
      <w:r w:rsidRPr="00EB1C3A">
        <w:rPr>
          <w:rFonts w:cstheme="minorHAnsi"/>
        </w:rPr>
        <w:t>.</w:t>
      </w:r>
    </w:p>
  </w:endnote>
  <w:endnote w:id="38">
    <w:p w14:paraId="5F97D217" w14:textId="0873E36B"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See </w:t>
      </w:r>
      <w:hyperlink r:id="rId69" w:history="1">
        <w:r w:rsidRPr="008028CB">
          <w:rPr>
            <w:rStyle w:val="Hyperlink"/>
            <w:rFonts w:cstheme="minorHAnsi"/>
            <w:color w:val="000000" w:themeColor="text1"/>
            <w:u w:val="none"/>
          </w:rPr>
          <w:t>Exhibit H of the DoN Application, pp 78</w:t>
        </w:r>
      </w:hyperlink>
      <w:r w:rsidRPr="008028CB">
        <w:rPr>
          <w:rFonts w:cstheme="minorHAnsi"/>
          <w:color w:val="000000" w:themeColor="text1"/>
        </w:rPr>
        <w:t xml:space="preserve">- </w:t>
      </w:r>
      <w:hyperlink r:id="rId70" w:history="1">
        <w:r w:rsidRPr="00EB1C3A">
          <w:rPr>
            <w:rStyle w:val="Hyperlink"/>
            <w:rFonts w:cstheme="minorHAnsi"/>
          </w:rPr>
          <w:t>https://www.mass.gov/doc/narrative-pdf-umass-memorial-health-care-inc-substantial/download</w:t>
        </w:r>
      </w:hyperlink>
      <w:r w:rsidRPr="00EB1C3A">
        <w:rPr>
          <w:rFonts w:cstheme="minorHAnsi"/>
        </w:rPr>
        <w:t xml:space="preserve">.  For a more comprehensive, tumor-specific bibliography of the clinical applications of Proton Beam Therapy, refer to the extensive review conducted by the National Association of </w:t>
      </w:r>
      <w:r>
        <w:rPr>
          <w:rFonts w:cstheme="minorHAnsi"/>
        </w:rPr>
        <w:t>PBT</w:t>
      </w:r>
      <w:r w:rsidRPr="00EB1C3A">
        <w:rPr>
          <w:rFonts w:cstheme="minorHAnsi"/>
        </w:rPr>
        <w:t xml:space="preserve">. </w:t>
      </w:r>
      <w:r w:rsidRPr="00EB1C3A">
        <w:rPr>
          <w:rFonts w:cstheme="minorHAnsi"/>
          <w:i/>
          <w:iCs/>
        </w:rPr>
        <w:t>See</w:t>
      </w:r>
      <w:r w:rsidRPr="00EB1C3A">
        <w:rPr>
          <w:rFonts w:cstheme="minorHAnsi"/>
        </w:rPr>
        <w:t xml:space="preserve"> </w:t>
      </w:r>
      <w:hyperlink r:id="rId71" w:history="1">
        <w:r w:rsidRPr="00EB1C3A">
          <w:rPr>
            <w:rStyle w:val="Hyperlink"/>
            <w:rFonts w:cstheme="minorHAnsi"/>
            <w:i/>
            <w:iCs/>
            <w:color w:val="000000" w:themeColor="text1"/>
          </w:rPr>
          <w:t>Clinical Research</w:t>
        </w:r>
      </w:hyperlink>
      <w:r w:rsidRPr="00EB1C3A">
        <w:rPr>
          <w:rFonts w:cstheme="minorHAnsi"/>
          <w:color w:val="000000" w:themeColor="text1"/>
        </w:rPr>
        <w:t xml:space="preserve">, </w:t>
      </w:r>
      <w:r w:rsidRPr="00EB1C3A">
        <w:rPr>
          <w:rFonts w:cstheme="minorHAnsi"/>
          <w:smallCaps/>
          <w:color w:val="000000" w:themeColor="text1"/>
        </w:rPr>
        <w:t xml:space="preserve">The </w:t>
      </w:r>
      <w:r w:rsidRPr="00EB1C3A">
        <w:rPr>
          <w:rFonts w:cstheme="minorHAnsi"/>
          <w:smallCaps/>
        </w:rPr>
        <w:t xml:space="preserve">Nat’l Ass’n for </w:t>
      </w:r>
      <w:r>
        <w:rPr>
          <w:rFonts w:cstheme="minorHAnsi"/>
          <w:smallCaps/>
        </w:rPr>
        <w:t>PBT</w:t>
      </w:r>
      <w:r w:rsidRPr="00EB1C3A">
        <w:rPr>
          <w:rFonts w:cstheme="minorHAnsi"/>
        </w:rPr>
        <w:t xml:space="preserve">, </w:t>
      </w:r>
      <w:hyperlink r:id="rId72" w:history="1">
        <w:r w:rsidRPr="00EB1C3A">
          <w:rPr>
            <w:rFonts w:cstheme="minorHAnsi"/>
            <w:color w:val="3399FF" w:themeColor="hyperlink"/>
            <w:u w:val="single"/>
          </w:rPr>
          <w:t>https://proton-therapy.org/clinical-research/</w:t>
        </w:r>
      </w:hyperlink>
      <w:r w:rsidRPr="00EB1C3A">
        <w:rPr>
          <w:rFonts w:cstheme="minorHAnsi"/>
        </w:rPr>
        <w:t xml:space="preserve"> (last visited Feb 26, 2025).</w:t>
      </w:r>
    </w:p>
    <w:p w14:paraId="5E63B570"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Jiang et al, </w:t>
      </w:r>
      <w:r w:rsidRPr="00EB1C3A">
        <w:rPr>
          <w:rFonts w:cstheme="minorHAnsi"/>
          <w:i/>
          <w:iCs/>
        </w:rPr>
        <w:t xml:space="preserve">Outcomes of </w:t>
      </w:r>
      <w:r>
        <w:rPr>
          <w:rFonts w:cstheme="minorHAnsi"/>
          <w:i/>
          <w:iCs/>
        </w:rPr>
        <w:t>PBT</w:t>
      </w:r>
      <w:r w:rsidRPr="00EB1C3A">
        <w:rPr>
          <w:rFonts w:cstheme="minorHAnsi"/>
          <w:i/>
          <w:iCs/>
        </w:rPr>
        <w:t xml:space="preserve"> to Infradiaphragmatic Sites in Pediatric Patients with Hodgkin Lymphoma</w:t>
      </w:r>
      <w:r w:rsidRPr="00EB1C3A">
        <w:rPr>
          <w:rFonts w:cstheme="minorHAnsi"/>
        </w:rPr>
        <w:t xml:space="preserve">, 71 </w:t>
      </w:r>
      <w:r w:rsidRPr="00EB1C3A">
        <w:rPr>
          <w:rFonts w:cstheme="minorHAnsi"/>
          <w:smallCaps/>
        </w:rPr>
        <w:t>Pediatric Blood &amp; Cancer</w:t>
      </w:r>
      <w:r w:rsidRPr="00EB1C3A">
        <w:rPr>
          <w:rFonts w:cstheme="minorHAnsi"/>
        </w:rPr>
        <w:t xml:space="preserve"> 1, 1-10 (2024);</w:t>
      </w:r>
      <w:r w:rsidRPr="00EB1C3A">
        <w:rPr>
          <w:rFonts w:cstheme="minorHAnsi"/>
          <w:i/>
          <w:iCs/>
        </w:rPr>
        <w:t xml:space="preserve"> see</w:t>
      </w:r>
      <w:r w:rsidRPr="00EB1C3A">
        <w:rPr>
          <w:rFonts w:cstheme="minorHAnsi"/>
        </w:rPr>
        <w:t xml:space="preserve"> </w:t>
      </w:r>
      <w:r w:rsidRPr="00EB1C3A">
        <w:rPr>
          <w:rFonts w:cstheme="minorHAnsi"/>
          <w:i/>
          <w:iCs/>
        </w:rPr>
        <w:t>also</w:t>
      </w:r>
      <w:r w:rsidRPr="00EB1C3A">
        <w:rPr>
          <w:rFonts w:cstheme="minorHAnsi"/>
        </w:rPr>
        <w:t xml:space="preserve"> Christine S. Chung et al., </w:t>
      </w:r>
      <w:r w:rsidRPr="00EB1C3A">
        <w:rPr>
          <w:rFonts w:cstheme="minorHAnsi"/>
          <w:i/>
          <w:iCs/>
        </w:rPr>
        <w:t>Incidence of Second Malignancies Among Patients Treated with Proton Versus Photon Radiation</w:t>
      </w:r>
      <w:r w:rsidRPr="00EB1C3A">
        <w:rPr>
          <w:rFonts w:cstheme="minorHAnsi"/>
        </w:rPr>
        <w:t xml:space="preserve">, 87 </w:t>
      </w:r>
      <w:r w:rsidRPr="00EB1C3A">
        <w:rPr>
          <w:rFonts w:cstheme="minorHAnsi"/>
          <w:smallCaps/>
        </w:rPr>
        <w:t>Int’l J. of Radiation, Oncology, Bioethics, Physics 46, 46-54 (2013)</w:t>
      </w:r>
      <w:r w:rsidRPr="00EB1C3A">
        <w:rPr>
          <w:rFonts w:cstheme="minorHAnsi"/>
        </w:rPr>
        <w:t>.</w:t>
      </w:r>
    </w:p>
    <w:p w14:paraId="323477E8"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w:t>
      </w:r>
      <w:r w:rsidRPr="00EB1C3A">
        <w:rPr>
          <w:rFonts w:eastAsia="Times New Roman" w:cstheme="minorHAnsi"/>
        </w:rPr>
        <w:t xml:space="preserve">Jiang et al., </w:t>
      </w:r>
      <w:r w:rsidRPr="00EB1C3A">
        <w:rPr>
          <w:rFonts w:eastAsia="Times New Roman" w:cstheme="minorHAnsi"/>
          <w:i/>
          <w:iCs/>
        </w:rPr>
        <w:t>supra</w:t>
      </w:r>
      <w:r w:rsidRPr="00EB1C3A">
        <w:rPr>
          <w:rFonts w:eastAsia="Times New Roman" w:cstheme="minorHAnsi"/>
        </w:rPr>
        <w:t xml:space="preserve"> note </w:t>
      </w:r>
      <w:r>
        <w:rPr>
          <w:rFonts w:eastAsia="Times New Roman" w:cstheme="minorHAnsi"/>
        </w:rPr>
        <w:t>u</w:t>
      </w:r>
      <w:r w:rsidRPr="00EB1C3A">
        <w:rPr>
          <w:rFonts w:eastAsia="Times New Roman" w:cstheme="minorHAnsi"/>
        </w:rPr>
        <w:t>.</w:t>
      </w:r>
    </w:p>
  </w:endnote>
  <w:endnote w:id="39">
    <w:p w14:paraId="21E8E08A"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w:t>
      </w:r>
      <w:r w:rsidRPr="00EB1C3A">
        <w:rPr>
          <w:rFonts w:eastAsia="Times New Roman" w:cstheme="minorHAnsi"/>
        </w:rPr>
        <w:t xml:space="preserve">Chung et al., </w:t>
      </w:r>
      <w:r w:rsidRPr="00EB1C3A">
        <w:rPr>
          <w:rFonts w:eastAsia="Times New Roman" w:cstheme="minorHAnsi"/>
          <w:i/>
          <w:iCs/>
        </w:rPr>
        <w:t>supra</w:t>
      </w:r>
      <w:r w:rsidRPr="00EB1C3A">
        <w:rPr>
          <w:rFonts w:eastAsia="Times New Roman" w:cstheme="minorHAnsi"/>
        </w:rPr>
        <w:t xml:space="preserve"> note </w:t>
      </w:r>
      <w:r>
        <w:rPr>
          <w:rFonts w:eastAsia="Times New Roman" w:cstheme="minorHAnsi"/>
        </w:rPr>
        <w:t>u</w:t>
      </w:r>
      <w:r w:rsidRPr="00EB1C3A">
        <w:rPr>
          <w:rFonts w:eastAsia="Times New Roman" w:cstheme="minorHAnsi"/>
        </w:rPr>
        <w:t>.</w:t>
      </w:r>
    </w:p>
  </w:endnote>
  <w:endnote w:id="40">
    <w:p w14:paraId="7DFADF20"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Lisa S. Kahalley et al., </w:t>
      </w:r>
      <w:hyperlink r:id="rId73" w:history="1">
        <w:r w:rsidRPr="00EB1C3A">
          <w:rPr>
            <w:rStyle w:val="Hyperlink"/>
            <w:rFonts w:cstheme="minorHAnsi"/>
            <w:i/>
            <w:iCs/>
            <w:color w:val="000000" w:themeColor="text1"/>
          </w:rPr>
          <w:t>Superior Intellectual Outcomes After Proton Radiotherapy Compared with Photon Radiotherapy for Pediatric Medulloblastoma</w:t>
        </w:r>
      </w:hyperlink>
      <w:r w:rsidRPr="00EB1C3A">
        <w:rPr>
          <w:rFonts w:cstheme="minorHAnsi"/>
          <w:color w:val="000000" w:themeColor="text1"/>
        </w:rPr>
        <w:t xml:space="preserve">, 38 </w:t>
      </w:r>
      <w:r w:rsidRPr="00EB1C3A">
        <w:rPr>
          <w:rStyle w:val="SubtleReference"/>
          <w:rFonts w:cstheme="minorHAnsi"/>
        </w:rPr>
        <w:t>J. of Clinical Oncology 454</w:t>
      </w:r>
      <w:r w:rsidRPr="00EB1C3A">
        <w:rPr>
          <w:rFonts w:cstheme="minorHAnsi"/>
        </w:rPr>
        <w:t xml:space="preserve">, 454-61 (2019) </w:t>
      </w:r>
      <w:hyperlink r:id="rId74" w:history="1">
        <w:r w:rsidRPr="00EB1C3A">
          <w:rPr>
            <w:rStyle w:val="Hyperlink"/>
            <w:rFonts w:cstheme="minorHAnsi"/>
          </w:rPr>
          <w:t>https://ascopubs.org/doi/full/10.1200/JCO.19.01706</w:t>
        </w:r>
      </w:hyperlink>
      <w:r w:rsidRPr="00EB1C3A">
        <w:rPr>
          <w:rFonts w:cstheme="minorHAnsi"/>
        </w:rPr>
        <w:t xml:space="preserve">. </w:t>
      </w:r>
    </w:p>
  </w:endnote>
  <w:endnote w:id="41">
    <w:p w14:paraId="0EDA0FE9" w14:textId="2EE88B98" w:rsidR="00D84BA4" w:rsidRPr="00E67E9B" w:rsidRDefault="00D84BA4" w:rsidP="00D84BA4">
      <w:pPr>
        <w:pStyle w:val="EndnoteText"/>
        <w:contextualSpacing/>
        <w:rPr>
          <w:rFonts w:ascii="Calibri" w:hAnsi="Calibri" w:cs="Calibri"/>
        </w:rPr>
      </w:pPr>
      <w:r w:rsidRPr="00E67E9B">
        <w:rPr>
          <w:rStyle w:val="EndnoteReference"/>
          <w:rFonts w:ascii="Calibri" w:hAnsi="Calibri" w:cs="Calibri"/>
        </w:rPr>
        <w:endnoteRef/>
      </w:r>
      <w:r w:rsidRPr="00E67E9B">
        <w:rPr>
          <w:rFonts w:ascii="Calibri" w:hAnsi="Calibri" w:cs="Calibri"/>
          <w:shd w:val="clear" w:color="auto" w:fill="FFFFFF"/>
        </w:rPr>
        <w:t xml:space="preserve"> </w:t>
      </w:r>
      <w:r w:rsidRPr="00E67E9B">
        <w:rPr>
          <w:rFonts w:ascii="Calibri" w:hAnsi="Calibri" w:cs="Calibri"/>
        </w:rPr>
        <w:t xml:space="preserve">Brian C. Baumann, et al. </w:t>
      </w:r>
      <w:hyperlink r:id="rId75" w:history="1">
        <w:r w:rsidRPr="002E4FF0">
          <w:rPr>
            <w:rStyle w:val="Hyperlink"/>
            <w:rFonts w:ascii="Calibri" w:hAnsi="Calibri" w:cs="Calibri"/>
            <w:i/>
            <w:iCs/>
            <w:color w:val="000000" w:themeColor="text1"/>
            <w:u w:val="none"/>
          </w:rPr>
          <w:t>Comparative Effectiveness of Proton vs Photon Therapy as Part of Concurrent Chemoradiotherapy for Locally Advanced Cancer</w:t>
        </w:r>
      </w:hyperlink>
      <w:r w:rsidRPr="002E4FF0">
        <w:rPr>
          <w:rFonts w:ascii="Calibri" w:hAnsi="Calibri" w:cs="Calibri"/>
          <w:color w:val="000000" w:themeColor="text1"/>
        </w:rPr>
        <w:t xml:space="preserve">, </w:t>
      </w:r>
      <w:r w:rsidRPr="00E67E9B">
        <w:rPr>
          <w:rStyle w:val="SubtleReference"/>
          <w:rFonts w:ascii="Calibri" w:hAnsi="Calibri" w:cs="Calibri"/>
        </w:rPr>
        <w:t>6 JAMA Oncology 237</w:t>
      </w:r>
      <w:r w:rsidRPr="00E67E9B">
        <w:rPr>
          <w:rFonts w:ascii="Calibri" w:hAnsi="Calibri" w:cs="Calibri"/>
          <w:i/>
          <w:iCs/>
        </w:rPr>
        <w:t>,</w:t>
      </w:r>
      <w:r w:rsidRPr="00E67E9B">
        <w:rPr>
          <w:rFonts w:ascii="Calibri" w:hAnsi="Calibri" w:cs="Calibri"/>
        </w:rPr>
        <w:t xml:space="preserve"> 237–246 (2019), </w:t>
      </w:r>
      <w:hyperlink r:id="rId76" w:history="1">
        <w:r w:rsidRPr="00E67E9B">
          <w:rPr>
            <w:rStyle w:val="Hyperlink"/>
            <w:rFonts w:ascii="Calibri" w:hAnsi="Calibri" w:cs="Calibri"/>
          </w:rPr>
          <w:t>https://pubmed.ncbi.nlm.nih.gov/31876914/</w:t>
        </w:r>
      </w:hyperlink>
      <w:r w:rsidRPr="00E67E9B">
        <w:rPr>
          <w:rFonts w:ascii="Calibri" w:hAnsi="Calibri" w:cs="Calibri"/>
        </w:rPr>
        <w:t xml:space="preserve">. </w:t>
      </w:r>
    </w:p>
  </w:endnote>
  <w:endnote w:id="42">
    <w:p w14:paraId="5EA11637" w14:textId="79956364" w:rsidR="00D84BA4" w:rsidRPr="00E67E9B" w:rsidRDefault="00D84BA4" w:rsidP="00D84BA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Brian C. Baumann, et al. </w:t>
      </w:r>
      <w:hyperlink r:id="rId77" w:history="1">
        <w:r w:rsidRPr="002E4FF0">
          <w:rPr>
            <w:rStyle w:val="Hyperlink"/>
            <w:rFonts w:ascii="Calibri" w:hAnsi="Calibri" w:cs="Calibri"/>
            <w:i/>
            <w:iCs/>
            <w:color w:val="000000" w:themeColor="text1"/>
            <w:u w:val="none"/>
          </w:rPr>
          <w:t>Comparative Effectiveness of Proton vs Photon Therapy as Part of Concurrent Chemoradiotherapy for Locally Advanced Cancer</w:t>
        </w:r>
      </w:hyperlink>
      <w:r w:rsidRPr="002E4FF0">
        <w:rPr>
          <w:rFonts w:ascii="Calibri" w:hAnsi="Calibri" w:cs="Calibri"/>
          <w:color w:val="000000" w:themeColor="text1"/>
        </w:rPr>
        <w:t xml:space="preserve">, </w:t>
      </w:r>
      <w:r w:rsidRPr="00E67E9B">
        <w:rPr>
          <w:rStyle w:val="SubtleReference"/>
          <w:rFonts w:ascii="Calibri" w:hAnsi="Calibri" w:cs="Calibri"/>
        </w:rPr>
        <w:t>6 JAMA Oncology 237</w:t>
      </w:r>
      <w:r w:rsidRPr="00E67E9B">
        <w:rPr>
          <w:rFonts w:ascii="Calibri" w:hAnsi="Calibri" w:cs="Calibri"/>
          <w:i/>
          <w:iCs/>
        </w:rPr>
        <w:t>,</w:t>
      </w:r>
      <w:r w:rsidRPr="00E67E9B">
        <w:rPr>
          <w:rFonts w:ascii="Calibri" w:hAnsi="Calibri" w:cs="Calibri"/>
        </w:rPr>
        <w:t xml:space="preserve"> 237–246 (2019), </w:t>
      </w:r>
      <w:hyperlink r:id="rId78" w:history="1">
        <w:r w:rsidRPr="00E67E9B">
          <w:rPr>
            <w:rStyle w:val="Hyperlink"/>
            <w:rFonts w:ascii="Calibri" w:hAnsi="Calibri" w:cs="Calibri"/>
          </w:rPr>
          <w:t>https://pubmed.ncbi.nlm.nih.gov/31876914/</w:t>
        </w:r>
      </w:hyperlink>
      <w:r w:rsidRPr="00E67E9B">
        <w:rPr>
          <w:rFonts w:ascii="Calibri" w:hAnsi="Calibri" w:cs="Calibri"/>
        </w:rPr>
        <w:t xml:space="preserve">. </w:t>
      </w:r>
    </w:p>
  </w:endnote>
  <w:endnote w:id="43">
    <w:p w14:paraId="64DE1B23" w14:textId="77777777" w:rsidR="00D84BA4" w:rsidRPr="00E67E9B" w:rsidRDefault="00D84BA4" w:rsidP="00D84BA4">
      <w:pPr>
        <w:pStyle w:val="EndnoteText"/>
        <w:contextualSpacing/>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Vivek Verma et al., </w:t>
      </w:r>
      <w:hyperlink r:id="rId79" w:history="1">
        <w:r w:rsidRPr="00E67E9B">
          <w:rPr>
            <w:rStyle w:val="Hyperlink"/>
            <w:rFonts w:ascii="Calibri" w:hAnsi="Calibri" w:cs="Calibri"/>
            <w:i/>
            <w:iCs/>
          </w:rPr>
          <w:t>Quality of Life and Patient-Reported Outcomes Following Proton Radiation Therapy: A Systematic Review</w:t>
        </w:r>
      </w:hyperlink>
      <w:r w:rsidRPr="00E67E9B">
        <w:rPr>
          <w:rFonts w:ascii="Calibri" w:hAnsi="Calibri" w:cs="Calibri"/>
        </w:rPr>
        <w:t xml:space="preserve">, 110 J. OF THE NAT’L CANCER INST. 341, 341-53 (2018), </w:t>
      </w:r>
      <w:hyperlink r:id="rId80" w:history="1">
        <w:r w:rsidRPr="00E67E9B">
          <w:rPr>
            <w:rStyle w:val="Hyperlink"/>
            <w:rFonts w:ascii="Calibri" w:hAnsi="Calibri" w:cs="Calibri"/>
          </w:rPr>
          <w:t>https://pubmed.ncbi.nlm.nih.gov/29028221/</w:t>
        </w:r>
      </w:hyperlink>
      <w:r w:rsidRPr="00E67E9B">
        <w:rPr>
          <w:rFonts w:ascii="Calibri" w:hAnsi="Calibri" w:cs="Calibri"/>
        </w:rPr>
        <w:t>.</w:t>
      </w:r>
    </w:p>
  </w:endnote>
  <w:endnote w:id="44">
    <w:p w14:paraId="37C401C8" w14:textId="77777777" w:rsidR="00D84BA4" w:rsidRPr="00E67E9B" w:rsidRDefault="00D84BA4" w:rsidP="00D84BA4">
      <w:pPr>
        <w:pStyle w:val="EndnoteText"/>
        <w:contextualSpacing/>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Radhe Mohan, </w:t>
      </w:r>
      <w:hyperlink r:id="rId81" w:history="1">
        <w:r w:rsidRPr="00E67E9B">
          <w:rPr>
            <w:rStyle w:val="Hyperlink"/>
            <w:rFonts w:ascii="Calibri" w:hAnsi="Calibri" w:cs="Calibri"/>
            <w:i/>
            <w:iCs/>
          </w:rPr>
          <w:t>A Review of PBT – Current Status and Future Directions</w:t>
        </w:r>
        <w:r w:rsidRPr="00E67E9B">
          <w:rPr>
            <w:rStyle w:val="Hyperlink"/>
            <w:rFonts w:ascii="Calibri" w:hAnsi="Calibri" w:cs="Calibri"/>
          </w:rPr>
          <w:t>,</w:t>
        </w:r>
      </w:hyperlink>
      <w:r w:rsidRPr="00E67E9B">
        <w:rPr>
          <w:rFonts w:ascii="Calibri" w:hAnsi="Calibri" w:cs="Calibri"/>
        </w:rPr>
        <w:t xml:space="preserve"> 6 PRECISION RADIATION ONCOLOGY 164, 164-76 (2022), </w:t>
      </w:r>
      <w:hyperlink r:id="rId82" w:history="1">
        <w:r w:rsidRPr="00E67E9B">
          <w:rPr>
            <w:rStyle w:val="Hyperlink"/>
            <w:rFonts w:ascii="Calibri" w:hAnsi="Calibri" w:cs="Calibri"/>
          </w:rPr>
          <w:t>https://pubmed.ncbi.nlm.nih.gov/36160180/</w:t>
        </w:r>
      </w:hyperlink>
      <w:r w:rsidRPr="00E67E9B">
        <w:rPr>
          <w:rFonts w:ascii="Calibri" w:hAnsi="Calibri" w:cs="Calibri"/>
        </w:rPr>
        <w:t>.</w:t>
      </w:r>
    </w:p>
  </w:endnote>
  <w:endnote w:id="45">
    <w:p w14:paraId="7CE14DD3" w14:textId="77777777" w:rsidR="000657EB" w:rsidRPr="007C298E" w:rsidRDefault="000657EB" w:rsidP="000657EB">
      <w:pPr>
        <w:pStyle w:val="EndnoteText"/>
        <w:rPr>
          <w:rFonts w:cstheme="minorHAnsi"/>
        </w:rPr>
      </w:pPr>
      <w:r w:rsidRPr="007C298E">
        <w:rPr>
          <w:rStyle w:val="EndnoteReference"/>
          <w:rFonts w:cstheme="minorHAnsi"/>
        </w:rPr>
        <w:endnoteRef/>
      </w:r>
      <w:r w:rsidRPr="007C298E">
        <w:rPr>
          <w:rFonts w:cstheme="minorHAnsi"/>
        </w:rPr>
        <w:t xml:space="preserve"> Baumann et al., </w:t>
      </w:r>
      <w:r w:rsidRPr="007C298E">
        <w:rPr>
          <w:rFonts w:cstheme="minorHAnsi"/>
          <w:i/>
          <w:iCs/>
        </w:rPr>
        <w:t>supra</w:t>
      </w:r>
      <w:r w:rsidRPr="007C298E">
        <w:rPr>
          <w:rFonts w:cstheme="minorHAnsi"/>
        </w:rPr>
        <w:t xml:space="preserve"> note </w:t>
      </w:r>
      <w:r>
        <w:rPr>
          <w:rFonts w:cstheme="minorHAnsi"/>
        </w:rPr>
        <w:t>nn</w:t>
      </w:r>
      <w:r w:rsidRPr="007C298E">
        <w:rPr>
          <w:rFonts w:cstheme="minorHAnsi"/>
        </w:rPr>
        <w:t>.</w:t>
      </w:r>
    </w:p>
  </w:endnote>
  <w:endnote w:id="46">
    <w:p w14:paraId="62F22E14" w14:textId="77777777" w:rsidR="000657EB" w:rsidRPr="00EB1C3A" w:rsidRDefault="000657EB" w:rsidP="000657EB">
      <w:pPr>
        <w:pStyle w:val="EndnoteText"/>
      </w:pPr>
      <w:r w:rsidRPr="5AF46024">
        <w:rPr>
          <w:rStyle w:val="EndnoteReference"/>
        </w:rPr>
        <w:endnoteRef/>
      </w:r>
      <w:r w:rsidRPr="5AF46024">
        <w:t xml:space="preserve">  Matthew S. Ning, et al., </w:t>
      </w:r>
      <w:r w:rsidRPr="5AF46024">
        <w:rPr>
          <w:i/>
          <w:iCs/>
        </w:rPr>
        <w:t xml:space="preserve">Three-Year Results of a Prospective Statewide Insurance Coverage Pilot for PBT: Stakeholder Collaboration Improves Patient Access to Care. </w:t>
      </w:r>
      <w:r w:rsidRPr="5AF46024">
        <w:rPr>
          <w:smallCaps/>
        </w:rPr>
        <w:t>JCO Oncol Pract</w:t>
      </w:r>
      <w:r w:rsidRPr="5AF46024">
        <w:t xml:space="preserve"> 16, e966-e976(2020).</w:t>
      </w:r>
    </w:p>
    <w:p w14:paraId="7FDEA1FC" w14:textId="77777777" w:rsidR="000657EB" w:rsidRPr="00EB1C3A" w:rsidRDefault="000657EB" w:rsidP="000657EB">
      <w:pPr>
        <w:pStyle w:val="EndnoteText"/>
        <w:rPr>
          <w:rFonts w:cstheme="minorHAnsi"/>
        </w:rPr>
      </w:pPr>
      <w:r w:rsidRPr="00EB1C3A">
        <w:rPr>
          <w:rFonts w:cstheme="minorHAnsi"/>
        </w:rPr>
        <w:t>DOI:10.1200/JOP.19.00437</w:t>
      </w:r>
    </w:p>
  </w:endnote>
  <w:endnote w:id="47">
    <w:p w14:paraId="39A31896" w14:textId="77777777" w:rsidR="00952CDA" w:rsidRPr="0017220A" w:rsidRDefault="00952CDA" w:rsidP="00952CDA">
      <w:pPr>
        <w:pStyle w:val="EndnoteText"/>
        <w:rPr>
          <w:u w:val="single"/>
        </w:rPr>
      </w:pPr>
      <w:r w:rsidRPr="0017220A">
        <w:rPr>
          <w:rStyle w:val="EndnoteReference"/>
        </w:rPr>
        <w:endnoteRef/>
      </w:r>
      <w:r w:rsidRPr="0017220A">
        <w:t xml:space="preserve"> Garg, A., </w:t>
      </w:r>
      <w:hyperlink r:id="rId83" w:history="1">
        <w:r w:rsidRPr="0017220A">
          <w:rPr>
            <w:rStyle w:val="Hyperlink"/>
          </w:rPr>
          <w:t>Improving Health Equity at UMass Memorial Health</w:t>
        </w:r>
      </w:hyperlink>
      <w:r w:rsidRPr="0017220A">
        <w:t xml:space="preserve">,  </w:t>
      </w:r>
      <w:hyperlink r:id="rId84" w:history="1">
        <w:r w:rsidRPr="0017220A">
          <w:rPr>
            <w:rStyle w:val="Hyperlink"/>
          </w:rPr>
          <w:t>https://www.ummhealth.org/sites/default/files/eNewsletter_Files/Quality_Matters/qm23_09/Infographic%20Improving_Health_Equity_083023.pdf</w:t>
        </w:r>
      </w:hyperlink>
      <w:r w:rsidRPr="0017220A">
        <w:rPr>
          <w:u w:val="single"/>
        </w:rPr>
        <w:t>.</w:t>
      </w:r>
    </w:p>
  </w:endnote>
  <w:endnote w:id="48">
    <w:p w14:paraId="40F302AA" w14:textId="77777777" w:rsidR="00952CDA" w:rsidRPr="0017220A" w:rsidRDefault="00952CDA" w:rsidP="00952CDA">
      <w:pPr>
        <w:pStyle w:val="EndnoteText"/>
      </w:pPr>
      <w:r w:rsidRPr="0017220A">
        <w:rPr>
          <w:rStyle w:val="EndnoteReference"/>
        </w:rPr>
        <w:endnoteRef/>
      </w:r>
      <w:r w:rsidRPr="0017220A">
        <w:t xml:space="preserve"> ”</w:t>
      </w:r>
      <w:r w:rsidRPr="0017220A">
        <w:rPr>
          <w:i/>
          <w:iCs/>
        </w:rPr>
        <w:t xml:space="preserve">See </w:t>
      </w:r>
      <w:r w:rsidRPr="0017220A">
        <w:t xml:space="preserve">MassHealth, </w:t>
      </w:r>
      <w:hyperlink r:id="rId85" w:history="1">
        <w:r w:rsidRPr="0017220A">
          <w:rPr>
            <w:rStyle w:val="Hyperlink"/>
          </w:rPr>
          <w:t>Health Equity Incentives Program RFI, Appendix A; MassHealth RELD, Sex &amp; SOGI Data Standards (</w:t>
        </w:r>
      </w:hyperlink>
      <w:r w:rsidRPr="0017220A">
        <w:t xml:space="preserve">October 2021), </w:t>
      </w:r>
      <w:hyperlink r:id="rId86" w:history="1">
        <w:r w:rsidRPr="0017220A">
          <w:rPr>
            <w:rStyle w:val="Hyperlink"/>
          </w:rPr>
          <w:t>https://www.mass.gov/doc/health-equity-incentives-rfi-appendix-a-0/download</w:t>
        </w:r>
      </w:hyperlink>
      <w:r w:rsidRPr="0017220A">
        <w:t>.</w:t>
      </w:r>
    </w:p>
  </w:endnote>
  <w:endnote w:id="49">
    <w:p w14:paraId="03C4F38B" w14:textId="42A8D62B" w:rsidR="00B73799" w:rsidRPr="00EB1C3A" w:rsidRDefault="00B7379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w:t>
      </w:r>
      <w:r w:rsidRPr="00EB1C3A">
        <w:rPr>
          <w:rFonts w:eastAsia="Times New Roman" w:cstheme="minorHAnsi"/>
        </w:rPr>
        <w:t>Community Engagement Standards for Community Health Planning Guideline. https://www.mass.gov/doc/community-engagement-guidelines-for-community-health-planning-pdf/download.</w:t>
      </w:r>
      <w:r w:rsidRPr="00EB1C3A">
        <w:rPr>
          <w:rFonts w:cstheme="minorHAnsi"/>
        </w:rPr>
        <w:t xml:space="preserve"> </w:t>
      </w:r>
    </w:p>
  </w:endnote>
  <w:endnote w:id="50">
    <w:p w14:paraId="35BFD950" w14:textId="38DE0589" w:rsidR="00B73799" w:rsidRPr="00EB1C3A" w:rsidRDefault="00B73799" w:rsidP="00EB1C3A">
      <w:pPr>
        <w:pStyle w:val="EndnoteText"/>
        <w:rPr>
          <w:rFonts w:cstheme="minorHAnsi"/>
        </w:rPr>
      </w:pPr>
      <w:r w:rsidRPr="00EB1C3A">
        <w:rPr>
          <w:rStyle w:val="EndnoteReference"/>
          <w:rFonts w:cstheme="minorHAnsi"/>
        </w:rPr>
        <w:endnoteRef/>
      </w:r>
      <w:hyperlink r:id="rId87" w:history="1">
        <w:r w:rsidRPr="00E509C2">
          <w:rPr>
            <w:rStyle w:val="Hyperlink"/>
            <w:rFonts w:cstheme="minorHAnsi"/>
            <w:color w:val="000000" w:themeColor="text1"/>
            <w:u w:val="none"/>
          </w:rPr>
          <w:t xml:space="preserve"> DoN Regulation 100.210 (A)(1)(e).</w:t>
        </w:r>
      </w:hyperlink>
      <w:r w:rsidRPr="00EB1C3A">
        <w:rPr>
          <w:rFonts w:cstheme="minorHAnsi"/>
        </w:rPr>
        <w:t xml:space="preserve"> </w:t>
      </w:r>
      <w:hyperlink r:id="rId88" w:history="1">
        <w:r w:rsidRPr="00EB1C3A">
          <w:rPr>
            <w:rStyle w:val="Hyperlink"/>
            <w:rFonts w:cstheme="minorHAnsi"/>
            <w:color w:val="auto"/>
          </w:rPr>
          <w:t>at https://www.mass.gov/files/documents/2018/12/31/jud-lib-105cmr100.pdf</w:t>
        </w:r>
      </w:hyperlink>
      <w:r w:rsidRPr="00EB1C3A">
        <w:rPr>
          <w:rStyle w:val="Hyperlink"/>
          <w:rFonts w:cstheme="minorHAnsi"/>
          <w:color w:val="auto"/>
          <w:u w:val="none"/>
        </w:rPr>
        <w:t>.</w:t>
      </w:r>
    </w:p>
  </w:endnote>
  <w:endnote w:id="51">
    <w:p w14:paraId="36650AA8" w14:textId="4DA798B0" w:rsidR="00AA1A62" w:rsidRPr="007C298E" w:rsidRDefault="00AA1A62" w:rsidP="00BD7DAD">
      <w:pPr>
        <w:pStyle w:val="EndnoteText"/>
        <w:rPr>
          <w:rFonts w:cstheme="minorHAnsi"/>
        </w:rPr>
      </w:pPr>
      <w:r w:rsidRPr="007C298E">
        <w:rPr>
          <w:rStyle w:val="EndnoteReference"/>
          <w:rFonts w:cstheme="minorHAnsi"/>
        </w:rPr>
        <w:endnoteRef/>
      </w:r>
      <w:r w:rsidRPr="007C298E">
        <w:rPr>
          <w:rFonts w:cstheme="minorHAnsi"/>
        </w:rPr>
        <w:t xml:space="preserve"> Baumann et al., </w:t>
      </w:r>
      <w:r w:rsidRPr="007C298E">
        <w:rPr>
          <w:rFonts w:cstheme="minorHAnsi"/>
          <w:i/>
          <w:iCs/>
        </w:rPr>
        <w:t>supra</w:t>
      </w:r>
      <w:r w:rsidRPr="007C298E">
        <w:rPr>
          <w:rFonts w:cstheme="minorHAnsi"/>
        </w:rPr>
        <w:t xml:space="preserve"> note </w:t>
      </w:r>
      <w:r w:rsidR="001F3902">
        <w:rPr>
          <w:rFonts w:cstheme="minorHAnsi"/>
        </w:rPr>
        <w:t>nn</w:t>
      </w:r>
      <w:r w:rsidRPr="007C298E">
        <w:rPr>
          <w:rFonts w:cstheme="minorHAnsi"/>
        </w:rPr>
        <w:t>.</w:t>
      </w:r>
    </w:p>
  </w:endnote>
  <w:endnote w:id="52">
    <w:p w14:paraId="6FEEEF29" w14:textId="31FAB936" w:rsidR="00EC771D" w:rsidRPr="00EB1C3A" w:rsidRDefault="00EC771D" w:rsidP="5AF46024">
      <w:pPr>
        <w:pStyle w:val="EndnoteText"/>
      </w:pPr>
      <w:r w:rsidRPr="5AF46024">
        <w:rPr>
          <w:rStyle w:val="EndnoteReference"/>
        </w:rPr>
        <w:endnoteRef/>
      </w:r>
      <w:r w:rsidR="5AF46024" w:rsidRPr="5AF46024">
        <w:t xml:space="preserve">  Matthew S. Ning, et al., </w:t>
      </w:r>
      <w:r w:rsidR="5AF46024" w:rsidRPr="5AF46024">
        <w:rPr>
          <w:i/>
          <w:iCs/>
        </w:rPr>
        <w:t xml:space="preserve">Three-Year Results of a Prospective Statewide Insurance Coverage Pilot for PBT: Stakeholder Collaboration Improves Patient Access to Care. </w:t>
      </w:r>
      <w:r w:rsidR="5AF46024" w:rsidRPr="5AF46024">
        <w:rPr>
          <w:smallCaps/>
        </w:rPr>
        <w:t>JCO Oncol Pract</w:t>
      </w:r>
      <w:r w:rsidR="5AF46024" w:rsidRPr="5AF46024">
        <w:t xml:space="preserve"> 16, e966-e976(2020).</w:t>
      </w:r>
    </w:p>
    <w:p w14:paraId="3C59FC5E" w14:textId="77777777" w:rsidR="00EC771D" w:rsidRPr="00EB1C3A" w:rsidRDefault="00EC771D" w:rsidP="00EB1C3A">
      <w:pPr>
        <w:pStyle w:val="EndnoteText"/>
        <w:rPr>
          <w:rFonts w:cstheme="minorHAnsi"/>
        </w:rPr>
      </w:pPr>
      <w:r w:rsidRPr="00EB1C3A">
        <w:rPr>
          <w:rFonts w:cstheme="minorHAnsi"/>
        </w:rPr>
        <w:t>DOI:10.1200/JOP.19.00437</w:t>
      </w:r>
    </w:p>
  </w:endnote>
  <w:endnote w:id="53">
    <w:p w14:paraId="63338161" w14:textId="4CBABA7E" w:rsidR="00EC771D" w:rsidRPr="00EB1C3A" w:rsidRDefault="00EC771D" w:rsidP="00EB1C3A">
      <w:pPr>
        <w:pStyle w:val="EndnoteText"/>
        <w:rPr>
          <w:rFonts w:cstheme="minorHAnsi"/>
        </w:rPr>
      </w:pPr>
      <w:r w:rsidRPr="00EB1C3A">
        <w:rPr>
          <w:rStyle w:val="EndnoteReference"/>
          <w:rFonts w:cstheme="minorHAnsi"/>
        </w:rPr>
        <w:endnoteRef/>
      </w:r>
      <w:r w:rsidRPr="00EB1C3A">
        <w:rPr>
          <w:rFonts w:cstheme="minorHAnsi"/>
        </w:rPr>
        <w:t xml:space="preserve"> Grace L. Smith et al</w:t>
      </w:r>
      <w:r w:rsidRPr="00EB1C3A">
        <w:rPr>
          <w:rFonts w:cstheme="minorHAnsi"/>
          <w:u w:val="single"/>
        </w:rPr>
        <w:t xml:space="preserve">., </w:t>
      </w:r>
      <w:hyperlink r:id="rId89" w:anchor=":~:text=At%201%20year%2C%2071%25%20(,among%20IMRT%20patients%20over%20time" w:history="1">
        <w:r w:rsidRPr="00EB1C3A">
          <w:rPr>
            <w:rStyle w:val="Hyperlink"/>
            <w:rFonts w:cstheme="minorHAnsi"/>
            <w:i/>
            <w:iCs/>
            <w:color w:val="000000" w:themeColor="text1"/>
          </w:rPr>
          <w:t xml:space="preserve">Work Outcomes after Intensity-Modulated </w:t>
        </w:r>
        <w:r w:rsidR="00602D81">
          <w:rPr>
            <w:rStyle w:val="Hyperlink"/>
            <w:rFonts w:cstheme="minorHAnsi"/>
            <w:i/>
            <w:iCs/>
            <w:color w:val="000000" w:themeColor="text1"/>
          </w:rPr>
          <w:t>PBT</w:t>
        </w:r>
        <w:r w:rsidRPr="00EB1C3A">
          <w:rPr>
            <w:rStyle w:val="Hyperlink"/>
            <w:rFonts w:cstheme="minorHAnsi"/>
            <w:i/>
            <w:iCs/>
            <w:color w:val="000000" w:themeColor="text1"/>
          </w:rPr>
          <w:t xml:space="preserve"> (IMPT) versus Intensity-Modulated Photon Therapy (IMRT) for Oropharyngeal Cancer</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rPr>
        <w:t xml:space="preserve">25 </w:t>
      </w:r>
      <w:r w:rsidRPr="00EB1C3A">
        <w:rPr>
          <w:rFonts w:cstheme="minorHAnsi"/>
          <w:smallCaps/>
        </w:rPr>
        <w:t>Int J Part Ther</w:t>
      </w:r>
      <w:r w:rsidRPr="00EB1C3A">
        <w:rPr>
          <w:rFonts w:cstheme="minorHAnsi"/>
        </w:rPr>
        <w:t xml:space="preserve">. 319, 319-327 (2021),  </w:t>
      </w:r>
      <w:hyperlink r:id="rId90" w:anchor=":~:text=At%201%20year%2C%2071%25%20(,among%20IMRT%20patients%20over%20time" w:history="1">
        <w:r w:rsidRPr="00EB1C3A">
          <w:rPr>
            <w:rStyle w:val="Hyperlink"/>
            <w:rFonts w:cstheme="minorHAnsi"/>
          </w:rPr>
          <w:t>https://pmc.ncbi.nlm.nih.gov/articles/PMC8270077/#:~:text=At%201%20year%2C%2071%25%20(,among%20IMRT%20patients%20over%20time</w:t>
        </w:r>
      </w:hyperlink>
      <w:r w:rsidRPr="00EB1C3A">
        <w:rPr>
          <w:rFonts w:cstheme="minorHAnsi"/>
        </w:rPr>
        <w:t>.</w:t>
      </w:r>
    </w:p>
  </w:endnote>
  <w:endnote w:id="54">
    <w:p w14:paraId="75511698" w14:textId="2E8E7F86" w:rsidR="28D33D45" w:rsidRDefault="28D33D45" w:rsidP="43D4230B">
      <w:pPr>
        <w:pStyle w:val="EndnoteText"/>
      </w:pPr>
      <w:r w:rsidRPr="28D33D45">
        <w:rPr>
          <w:rStyle w:val="EndnoteReference"/>
        </w:rPr>
        <w:endnoteRef/>
      </w:r>
      <w:r>
        <w:t xml:space="preserve"> </w:t>
      </w:r>
      <w:r w:rsidR="43D4230B">
        <w:t>Id</w:t>
      </w:r>
    </w:p>
  </w:endnote>
  <w:endnote w:id="55">
    <w:p w14:paraId="7EBE2206" w14:textId="77777777" w:rsidR="00217804" w:rsidRPr="00E67E9B" w:rsidRDefault="00217804" w:rsidP="00217804">
      <w:pPr>
        <w:pStyle w:val="EndnoteText"/>
        <w:rPr>
          <w:rFonts w:ascii="Calibri" w:hAnsi="Calibri" w:cs="Calibri"/>
        </w:rPr>
      </w:pPr>
      <w:r w:rsidRPr="00EB1C3A">
        <w:rPr>
          <w:rStyle w:val="EndnoteReference"/>
          <w:rFonts w:cstheme="minorHAnsi"/>
        </w:rPr>
        <w:endnoteRef/>
      </w:r>
      <w:r w:rsidRPr="00EB1C3A">
        <w:rPr>
          <w:rFonts w:cstheme="minorHAnsi"/>
        </w:rPr>
        <w:t xml:space="preserve"> </w:t>
      </w:r>
      <w:r w:rsidRPr="00E67E9B">
        <w:rPr>
          <w:rFonts w:ascii="Calibri" w:hAnsi="Calibri" w:cs="Calibri"/>
        </w:rPr>
        <w:t xml:space="preserve">Michael Xiang et al., </w:t>
      </w:r>
      <w:hyperlink r:id="rId91" w:history="1">
        <w:r w:rsidRPr="00E67E9B">
          <w:rPr>
            <w:rStyle w:val="Hyperlink"/>
            <w:rFonts w:ascii="Calibri" w:hAnsi="Calibri" w:cs="Calibri"/>
            <w:i/>
            <w:iCs/>
            <w:color w:val="000000" w:themeColor="text1"/>
          </w:rPr>
          <w:t>Second Cancer Risk after Primary Cancer Treatment with Three-Dimensional Conformal, Intensity-Modulated, or Proton Beam Radiation Therapy</w:t>
        </w:r>
      </w:hyperlink>
      <w:r w:rsidRPr="00E67E9B">
        <w:rPr>
          <w:rFonts w:ascii="Calibri" w:hAnsi="Calibri" w:cs="Calibri"/>
          <w:color w:val="000000" w:themeColor="text1"/>
        </w:rPr>
        <w:t xml:space="preserve">, </w:t>
      </w:r>
      <w:r w:rsidRPr="00E67E9B">
        <w:rPr>
          <w:rFonts w:ascii="Calibri" w:hAnsi="Calibri" w:cs="Calibri"/>
        </w:rPr>
        <w:t xml:space="preserve">126 </w:t>
      </w:r>
      <w:r w:rsidRPr="00E67E9B">
        <w:rPr>
          <w:rFonts w:ascii="Calibri" w:hAnsi="Calibri" w:cs="Calibri"/>
          <w:smallCaps/>
        </w:rPr>
        <w:t>Cancer</w:t>
      </w:r>
      <w:r w:rsidRPr="00E67E9B">
        <w:rPr>
          <w:rFonts w:ascii="Calibri" w:hAnsi="Calibri" w:cs="Calibri"/>
        </w:rPr>
        <w:t xml:space="preserve"> 3560, 3560-3568 (2020), </w:t>
      </w:r>
      <w:hyperlink r:id="rId92" w:history="1">
        <w:r w:rsidRPr="00E67E9B">
          <w:rPr>
            <w:rStyle w:val="Hyperlink"/>
            <w:rFonts w:ascii="Calibri" w:hAnsi="Calibri" w:cs="Calibri"/>
          </w:rPr>
          <w:t>https://pubmed.ncbi.nlm.nih.gov/32426866/</w:t>
        </w:r>
      </w:hyperlink>
      <w:r w:rsidRPr="00E67E9B">
        <w:rPr>
          <w:rFonts w:ascii="Calibri" w:hAnsi="Calibri" w:cs="Calibri"/>
        </w:rPr>
        <w:t xml:space="preserve">; Radhe </w:t>
      </w:r>
      <w:r w:rsidRPr="00E67E9B">
        <w:rPr>
          <w:rFonts w:ascii="Calibri" w:hAnsi="Calibri" w:cs="Calibri"/>
          <w:color w:val="000000" w:themeColor="text1"/>
        </w:rPr>
        <w:t xml:space="preserve">Mohan, </w:t>
      </w:r>
      <w:hyperlink r:id="rId93" w:history="1">
        <w:r w:rsidRPr="00E67E9B">
          <w:rPr>
            <w:rStyle w:val="Hyperlink"/>
            <w:rFonts w:ascii="Calibri" w:hAnsi="Calibri" w:cs="Calibri"/>
            <w:i/>
            <w:iCs/>
            <w:color w:val="000000" w:themeColor="text1"/>
          </w:rPr>
          <w:t>A Review of PBT – Current Status and Future Directions</w:t>
        </w:r>
        <w:r w:rsidRPr="00E67E9B">
          <w:rPr>
            <w:rStyle w:val="Hyperlink"/>
            <w:rFonts w:ascii="Calibri" w:hAnsi="Calibri" w:cs="Calibri"/>
            <w:color w:val="000000" w:themeColor="text1"/>
          </w:rPr>
          <w:t>,</w:t>
        </w:r>
      </w:hyperlink>
      <w:r w:rsidRPr="00E67E9B">
        <w:rPr>
          <w:rFonts w:ascii="Calibri" w:hAnsi="Calibri" w:cs="Calibri"/>
          <w:color w:val="000000" w:themeColor="text1"/>
        </w:rPr>
        <w:t xml:space="preserve"> 6 PRECISION RADIATION </w:t>
      </w:r>
      <w:r w:rsidRPr="00E67E9B">
        <w:rPr>
          <w:rFonts w:ascii="Calibri" w:hAnsi="Calibri" w:cs="Calibri"/>
        </w:rPr>
        <w:t xml:space="preserve">ONCOLOGY 164, 164-76 (2022), </w:t>
      </w:r>
      <w:hyperlink r:id="rId94" w:history="1">
        <w:r w:rsidRPr="00E67E9B">
          <w:rPr>
            <w:rStyle w:val="Hyperlink"/>
            <w:rFonts w:ascii="Calibri" w:hAnsi="Calibri" w:cs="Calibri"/>
          </w:rPr>
          <w:t>https://pubmed.ncbi.nlm.nih.gov/36160180/</w:t>
        </w:r>
      </w:hyperlink>
      <w:r w:rsidRPr="00E67E9B">
        <w:rPr>
          <w:rFonts w:ascii="Calibri" w:hAnsi="Calibri" w:cs="Calibri"/>
        </w:rPr>
        <w:t>.</w:t>
      </w:r>
    </w:p>
  </w:endnote>
  <w:endnote w:id="56">
    <w:p w14:paraId="5F2C4673" w14:textId="77777777" w:rsidR="00217804" w:rsidRPr="00E67E9B" w:rsidRDefault="00217804" w:rsidP="0021780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Raees Tonse et al., </w:t>
      </w:r>
      <w:hyperlink r:id="rId95" w:history="1">
        <w:r w:rsidRPr="00E67E9B">
          <w:rPr>
            <w:rStyle w:val="Hyperlink"/>
            <w:rFonts w:ascii="Calibri" w:hAnsi="Calibri" w:cs="Calibri"/>
            <w:i/>
            <w:iCs/>
            <w:color w:val="000000" w:themeColor="text1"/>
          </w:rPr>
          <w:t>Hospitalization Rates from Radiotherapy Complications in the United States</w:t>
        </w:r>
      </w:hyperlink>
      <w:r w:rsidRPr="00E67E9B">
        <w:rPr>
          <w:rFonts w:ascii="Calibri" w:hAnsi="Calibri" w:cs="Calibri"/>
          <w:color w:val="000000" w:themeColor="text1"/>
        </w:rPr>
        <w:t xml:space="preserve">, 12 </w:t>
      </w:r>
      <w:r w:rsidRPr="00E67E9B">
        <w:rPr>
          <w:rStyle w:val="SubtleReference"/>
          <w:rFonts w:ascii="Calibri" w:hAnsi="Calibri" w:cs="Calibri"/>
        </w:rPr>
        <w:t>Sci. Rep.</w:t>
      </w:r>
      <w:r w:rsidRPr="00E67E9B">
        <w:rPr>
          <w:rFonts w:ascii="Calibri" w:hAnsi="Calibri" w:cs="Calibri"/>
        </w:rPr>
        <w:t xml:space="preserve"> 1, 1-7 (2022), </w:t>
      </w:r>
      <w:hyperlink r:id="rId96" w:history="1">
        <w:r w:rsidRPr="00E67E9B">
          <w:rPr>
            <w:rStyle w:val="Hyperlink"/>
            <w:rFonts w:ascii="Calibri" w:hAnsi="Calibri" w:cs="Calibri"/>
          </w:rPr>
          <w:t>https://www.nature.com/articles/s41598-022-08491-8</w:t>
        </w:r>
      </w:hyperlink>
      <w:r w:rsidRPr="00E67E9B">
        <w:rPr>
          <w:rFonts w:ascii="Calibri" w:hAnsi="Calibri" w:cs="Calibri"/>
        </w:rPr>
        <w:t>.</w:t>
      </w:r>
    </w:p>
  </w:endnote>
  <w:endnote w:id="57">
    <w:p w14:paraId="409796CC" w14:textId="77777777" w:rsidR="00217804" w:rsidRPr="00E67E9B" w:rsidRDefault="00217804" w:rsidP="0021780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Brian C. Baumann, et al. </w:t>
      </w:r>
      <w:r w:rsidRPr="00E67E9B">
        <w:rPr>
          <w:rFonts w:ascii="Calibri" w:hAnsi="Calibri" w:cs="Calibri"/>
          <w:i/>
          <w:iCs/>
        </w:rPr>
        <w:t>Comparative Effectiveness of Proton vs Photon Therapy as Part of Concurrent Chemoradiotherapy for Locally Advanced Cancer</w:t>
      </w:r>
      <w:r w:rsidRPr="00E67E9B">
        <w:rPr>
          <w:rFonts w:ascii="Calibri" w:hAnsi="Calibri" w:cs="Calibri"/>
        </w:rPr>
        <w:t xml:space="preserve">, </w:t>
      </w:r>
      <w:r w:rsidRPr="00E67E9B">
        <w:rPr>
          <w:rStyle w:val="SubtleReference"/>
          <w:rFonts w:ascii="Calibri" w:hAnsi="Calibri" w:cs="Calibri"/>
        </w:rPr>
        <w:t>6 JAMA Oncology 237</w:t>
      </w:r>
      <w:r w:rsidRPr="00E67E9B">
        <w:rPr>
          <w:rFonts w:ascii="Calibri" w:hAnsi="Calibri" w:cs="Calibri"/>
          <w:i/>
          <w:iCs/>
        </w:rPr>
        <w:t>,</w:t>
      </w:r>
      <w:r w:rsidRPr="00E67E9B">
        <w:rPr>
          <w:rFonts w:ascii="Calibri" w:hAnsi="Calibri" w:cs="Calibri"/>
        </w:rPr>
        <w:t xml:space="preserve"> 237–246 (2019), </w:t>
      </w:r>
      <w:hyperlink r:id="rId97" w:history="1">
        <w:r w:rsidRPr="00E67E9B">
          <w:rPr>
            <w:rStyle w:val="Hyperlink"/>
            <w:rFonts w:ascii="Calibri" w:hAnsi="Calibri" w:cs="Calibri"/>
          </w:rPr>
          <w:t>https://pubmed.ncbi.nlm.nih.gov/31876914/</w:t>
        </w:r>
      </w:hyperlink>
      <w:r w:rsidRPr="00E67E9B">
        <w:rPr>
          <w:rFonts w:ascii="Calibri" w:hAnsi="Calibri" w:cs="Calibri"/>
        </w:rPr>
        <w:t xml:space="preserve">.; </w:t>
      </w:r>
      <w:r w:rsidRPr="00E67E9B">
        <w:rPr>
          <w:rFonts w:ascii="Calibri" w:hAnsi="Calibri" w:cs="Calibri"/>
          <w:i/>
          <w:iCs/>
        </w:rPr>
        <w:t>see</w:t>
      </w:r>
      <w:r w:rsidRPr="00E67E9B">
        <w:rPr>
          <w:rFonts w:ascii="Calibri" w:hAnsi="Calibri" w:cs="Calibri"/>
        </w:rPr>
        <w:t xml:space="preserve"> </w:t>
      </w:r>
      <w:r w:rsidRPr="00E67E9B">
        <w:rPr>
          <w:rFonts w:ascii="Calibri" w:hAnsi="Calibri" w:cs="Calibri"/>
          <w:i/>
          <w:iCs/>
        </w:rPr>
        <w:t>also</w:t>
      </w:r>
      <w:r w:rsidRPr="00E67E9B">
        <w:rPr>
          <w:rFonts w:ascii="Calibri" w:hAnsi="Calibri" w:cs="Calibri"/>
        </w:rPr>
        <w:t xml:space="preserve"> Vivek Verma et </w:t>
      </w:r>
      <w:r w:rsidRPr="00E67E9B">
        <w:rPr>
          <w:rFonts w:ascii="Calibri" w:hAnsi="Calibri" w:cs="Calibri"/>
          <w:color w:val="000000" w:themeColor="text1"/>
        </w:rPr>
        <w:t xml:space="preserve">al., </w:t>
      </w:r>
      <w:hyperlink r:id="rId98" w:history="1">
        <w:r w:rsidRPr="00E67E9B">
          <w:rPr>
            <w:rStyle w:val="Hyperlink"/>
            <w:rFonts w:ascii="Calibri" w:hAnsi="Calibri" w:cs="Calibri"/>
            <w:i/>
            <w:iCs/>
            <w:color w:val="000000" w:themeColor="text1"/>
          </w:rPr>
          <w:t>Quality of Life and Patient-Reported Outcomes Following Proton Radiation Therapy: A Systematic Review</w:t>
        </w:r>
      </w:hyperlink>
      <w:r w:rsidRPr="00E67E9B">
        <w:rPr>
          <w:rFonts w:ascii="Calibri" w:hAnsi="Calibri" w:cs="Calibri"/>
          <w:color w:val="000000" w:themeColor="text1"/>
        </w:rPr>
        <w:t xml:space="preserve">, </w:t>
      </w:r>
      <w:r w:rsidRPr="00E67E9B">
        <w:rPr>
          <w:rFonts w:ascii="Calibri" w:hAnsi="Calibri" w:cs="Calibri"/>
        </w:rPr>
        <w:t xml:space="preserve">110 J. OF THE NAT’L CANCER INST. 341, 341-53 (2018), </w:t>
      </w:r>
      <w:hyperlink r:id="rId99" w:history="1">
        <w:r w:rsidRPr="00E67E9B">
          <w:rPr>
            <w:rStyle w:val="Hyperlink"/>
            <w:rFonts w:ascii="Calibri" w:hAnsi="Calibri" w:cs="Calibri"/>
          </w:rPr>
          <w:t>https://pubmed.ncbi.nlm.nih.gov/29028221/</w:t>
        </w:r>
      </w:hyperlink>
      <w:r w:rsidRPr="00E67E9B">
        <w:rPr>
          <w:rFonts w:ascii="Calibri" w:hAnsi="Calibri" w:cs="Calibri"/>
        </w:rPr>
        <w:t>.</w:t>
      </w:r>
    </w:p>
  </w:endnote>
  <w:endnote w:id="58">
    <w:p w14:paraId="1280F4F7" w14:textId="77777777" w:rsidR="00217804" w:rsidRPr="00E67E9B" w:rsidRDefault="00217804" w:rsidP="0021780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Radhe Mohan, </w:t>
      </w:r>
      <w:hyperlink r:id="rId100" w:history="1">
        <w:r w:rsidRPr="00E67E9B">
          <w:rPr>
            <w:rStyle w:val="Hyperlink"/>
            <w:rFonts w:ascii="Calibri" w:hAnsi="Calibri" w:cs="Calibri"/>
            <w:i/>
            <w:iCs/>
          </w:rPr>
          <w:t>A Review of PBT – Current Status and Future Directions</w:t>
        </w:r>
        <w:r w:rsidRPr="00E67E9B">
          <w:rPr>
            <w:rStyle w:val="Hyperlink"/>
            <w:rFonts w:ascii="Calibri" w:hAnsi="Calibri" w:cs="Calibri"/>
          </w:rPr>
          <w:t>,</w:t>
        </w:r>
      </w:hyperlink>
      <w:r w:rsidRPr="00E67E9B">
        <w:rPr>
          <w:rFonts w:ascii="Calibri" w:hAnsi="Calibri" w:cs="Calibri"/>
        </w:rPr>
        <w:t xml:space="preserve"> 6 PRECISION RADIATION ONCOLOGY 164, 164-76 (2022), </w:t>
      </w:r>
      <w:hyperlink r:id="rId101" w:history="1">
        <w:r w:rsidRPr="00E67E9B">
          <w:rPr>
            <w:rStyle w:val="Hyperlink"/>
            <w:rFonts w:ascii="Calibri" w:hAnsi="Calibri" w:cs="Calibri"/>
          </w:rPr>
          <w:t>https://pubmed.ncbi.nlm.nih.gov/36160180/</w:t>
        </w:r>
      </w:hyperlink>
      <w:r w:rsidRPr="00E67E9B">
        <w:rPr>
          <w:rFonts w:ascii="Calibri" w:hAnsi="Calibri" w:cs="Calibri"/>
        </w:rPr>
        <w:t>.</w:t>
      </w:r>
    </w:p>
    <w:p w14:paraId="78426DEF" w14:textId="0E15DE4C" w:rsidR="00217804" w:rsidRPr="00E67E9B" w:rsidRDefault="00217804" w:rsidP="00217804">
      <w:pPr>
        <w:pStyle w:val="EndnoteText"/>
        <w:rPr>
          <w:rFonts w:ascii="Calibri" w:hAnsi="Calibri" w:cs="Calibri"/>
        </w:rPr>
      </w:pPr>
      <w:r w:rsidRPr="00E67E9B">
        <w:rPr>
          <w:rFonts w:ascii="Calibri" w:hAnsi="Calibri" w:cs="Calibri"/>
        </w:rPr>
        <w:t xml:space="preserve"> ; </w:t>
      </w:r>
      <w:r w:rsidRPr="00E67E9B">
        <w:rPr>
          <w:rFonts w:ascii="Calibri" w:hAnsi="Calibri" w:cs="Calibri"/>
          <w:i/>
          <w:iCs/>
        </w:rPr>
        <w:t>see</w:t>
      </w:r>
      <w:r w:rsidRPr="00E67E9B">
        <w:rPr>
          <w:rFonts w:ascii="Calibri" w:hAnsi="Calibri" w:cs="Calibri"/>
        </w:rPr>
        <w:t xml:space="preserve"> </w:t>
      </w:r>
      <w:r w:rsidRPr="00E67E9B">
        <w:rPr>
          <w:rFonts w:ascii="Calibri" w:hAnsi="Calibri" w:cs="Calibri"/>
          <w:i/>
          <w:iCs/>
        </w:rPr>
        <w:t>also</w:t>
      </w:r>
      <w:r w:rsidRPr="00E67E9B">
        <w:rPr>
          <w:rFonts w:ascii="Calibri" w:hAnsi="Calibri" w:cs="Calibri"/>
        </w:rPr>
        <w:t xml:space="preserve"> Chung et al., </w:t>
      </w:r>
      <w:r w:rsidRPr="00E67E9B">
        <w:rPr>
          <w:rFonts w:ascii="Calibri" w:hAnsi="Calibri" w:cs="Calibri"/>
          <w:i/>
          <w:iCs/>
        </w:rPr>
        <w:t>supra</w:t>
      </w:r>
      <w:r w:rsidRPr="00E67E9B">
        <w:rPr>
          <w:rFonts w:ascii="Calibri" w:hAnsi="Calibri" w:cs="Calibri"/>
        </w:rPr>
        <w:t xml:space="preserve"> note </w:t>
      </w:r>
      <w:r w:rsidR="00AA1A62">
        <w:rPr>
          <w:rFonts w:ascii="Calibri" w:hAnsi="Calibri" w:cs="Calibri"/>
        </w:rPr>
        <w:t>u</w:t>
      </w:r>
      <w:r w:rsidRPr="00E67E9B">
        <w:rPr>
          <w:rFonts w:ascii="Calibri" w:hAnsi="Calibri" w:cs="Calibri"/>
        </w:rPr>
        <w:t>.</w:t>
      </w:r>
    </w:p>
  </w:endnote>
  <w:endnote w:id="59">
    <w:p w14:paraId="0EB8B3E0" w14:textId="77777777" w:rsidR="00AA1A62" w:rsidRPr="00D54B7F" w:rsidRDefault="00AA1A62" w:rsidP="00603104">
      <w:pPr>
        <w:pStyle w:val="EndnoteText"/>
        <w:rPr>
          <w:rFonts w:ascii="Calibri" w:hAnsi="Calibri" w:cs="Calibri"/>
        </w:rPr>
      </w:pPr>
      <w:r w:rsidRPr="00D54B7F">
        <w:rPr>
          <w:rStyle w:val="EndnoteReference"/>
          <w:rFonts w:ascii="Calibri" w:hAnsi="Calibri" w:cs="Calibri"/>
        </w:rPr>
        <w:endnoteRef/>
      </w:r>
      <w:r w:rsidRPr="00D54B7F">
        <w:rPr>
          <w:rFonts w:ascii="Calibri" w:hAnsi="Calibri" w:cs="Calibri"/>
        </w:rPr>
        <w:t xml:space="preserve"> </w:t>
      </w:r>
      <w:r w:rsidRPr="00D54B7F">
        <w:rPr>
          <w:rFonts w:ascii="Calibri" w:hAnsi="Calibri" w:cs="Calibri"/>
          <w:i/>
          <w:iCs/>
        </w:rPr>
        <w:t xml:space="preserve">See </w:t>
      </w:r>
      <w:hyperlink r:id="rId102" w:anchor=":~:text=Get%20Well's%20SDOH%20screening%20solution,Bethesda%2C%20Md" w:history="1">
        <w:r w:rsidRPr="00D54B7F">
          <w:rPr>
            <w:rStyle w:val="Hyperlink"/>
            <w:rFonts w:ascii="Calibri" w:hAnsi="Calibri" w:cs="Calibri"/>
            <w:i/>
            <w:iCs/>
            <w:color w:val="000000" w:themeColor="text1"/>
          </w:rPr>
          <w:t>UMass Memorial Health Expands Use of Get Well Platform with SDOH Screening Solution</w:t>
        </w:r>
        <w:r w:rsidRPr="00D54B7F">
          <w:rPr>
            <w:rStyle w:val="Hyperlink"/>
            <w:rFonts w:ascii="Calibri" w:hAnsi="Calibri" w:cs="Calibri"/>
            <w:color w:val="000000" w:themeColor="text1"/>
          </w:rPr>
          <w:t>,</w:t>
        </w:r>
      </w:hyperlink>
      <w:r w:rsidRPr="00D54B7F">
        <w:rPr>
          <w:rFonts w:ascii="Calibri" w:hAnsi="Calibri" w:cs="Calibri"/>
          <w:color w:val="000000" w:themeColor="text1"/>
        </w:rPr>
        <w:t xml:space="preserve"> </w:t>
      </w:r>
      <w:r w:rsidRPr="00D54B7F">
        <w:rPr>
          <w:rStyle w:val="SubtleReference"/>
          <w:rFonts w:ascii="Calibri" w:hAnsi="Calibri" w:cs="Calibri"/>
          <w:color w:val="000000" w:themeColor="text1"/>
        </w:rPr>
        <w:t xml:space="preserve">UMass </w:t>
      </w:r>
      <w:r w:rsidRPr="00D54B7F">
        <w:rPr>
          <w:rStyle w:val="SubtleReference"/>
          <w:rFonts w:ascii="Calibri" w:hAnsi="Calibri" w:cs="Calibri"/>
        </w:rPr>
        <w:t>Memorial Health</w:t>
      </w:r>
      <w:r w:rsidRPr="00D54B7F">
        <w:rPr>
          <w:rFonts w:ascii="Calibri" w:hAnsi="Calibri" w:cs="Calibri"/>
        </w:rPr>
        <w:t xml:space="preserve">, (Mar. 12, 2024), </w:t>
      </w:r>
      <w:hyperlink r:id="rId103" w:anchor=":~:text=Get%20Well's%20SDOH%20screening%20solution,Bethesda%2C%20Md" w:history="1">
        <w:r w:rsidRPr="00D54B7F">
          <w:rPr>
            <w:rStyle w:val="Hyperlink"/>
            <w:rFonts w:ascii="Calibri" w:hAnsi="Calibri" w:cs="Calibri"/>
          </w:rPr>
          <w:t>https://www.ummhealth.org/umass-memorial-medical-center/umass-memorial-health-expands-use-get-well-platform-sdoh-screening-solution#:~:text=Get%20Well's%20SDOH%20screening%20solution,Bethesda%2C%20Md</w:t>
        </w:r>
      </w:hyperlink>
      <w:r w:rsidRPr="00D54B7F">
        <w:rPr>
          <w:rFonts w:ascii="Calibri" w:hAnsi="Calibri" w:cs="Calibri"/>
        </w:rPr>
        <w:t>.</w:t>
      </w:r>
    </w:p>
  </w:endnote>
  <w:endnote w:id="60">
    <w:p w14:paraId="54B7F3E8" w14:textId="77777777" w:rsidR="00EC771D" w:rsidRPr="00EB1C3A" w:rsidRDefault="00EC771D" w:rsidP="00EB1C3A">
      <w:pPr>
        <w:pStyle w:val="EndnoteText"/>
        <w:ind w:left="180" w:hanging="180"/>
        <w:rPr>
          <w:rFonts w:cstheme="minorHAnsi"/>
        </w:rPr>
      </w:pPr>
      <w:r w:rsidRPr="00EB1C3A">
        <w:rPr>
          <w:rStyle w:val="EndnoteReference"/>
          <w:rFonts w:cstheme="minorHAnsi"/>
        </w:rPr>
        <w:endnoteRef/>
      </w:r>
      <w:r w:rsidRPr="00EB1C3A">
        <w:rPr>
          <w:rFonts w:cstheme="minorHAnsi"/>
        </w:rPr>
        <w:t xml:space="preserve"> Paula Braveman et al., </w:t>
      </w:r>
      <w:hyperlink r:id="rId104" w:history="1">
        <w:r w:rsidRPr="00EB1C3A">
          <w:rPr>
            <w:rStyle w:val="Hyperlink"/>
            <w:rFonts w:cstheme="minorHAnsi"/>
            <w:smallCaps/>
            <w:color w:val="000000" w:themeColor="text1"/>
          </w:rPr>
          <w:t>Wealth Matters for Health Equity</w:t>
        </w:r>
      </w:hyperlink>
      <w:r w:rsidRPr="00EB1C3A">
        <w:rPr>
          <w:rFonts w:cstheme="minorHAnsi"/>
          <w:color w:val="000000" w:themeColor="text1"/>
        </w:rPr>
        <w:t xml:space="preserve">, </w:t>
      </w:r>
      <w:r w:rsidRPr="00EB1C3A">
        <w:rPr>
          <w:rStyle w:val="SubtleReference"/>
          <w:rFonts w:cstheme="minorHAnsi"/>
        </w:rPr>
        <w:t>Robert Wood Johnson Foundation</w:t>
      </w:r>
      <w:r w:rsidRPr="00EB1C3A">
        <w:rPr>
          <w:rFonts w:cstheme="minorHAnsi"/>
        </w:rPr>
        <w:t xml:space="preserve"> at 1, 1-25 (2018), </w:t>
      </w:r>
      <w:hyperlink r:id="rId105" w:history="1">
        <w:r w:rsidRPr="00EB1C3A">
          <w:rPr>
            <w:rStyle w:val="Hyperlink"/>
            <w:rFonts w:cstheme="minorHAnsi"/>
          </w:rPr>
          <w:t>https://www.rwjf.org/en/insights/our-research/2018/09/wealth-matters-for-health-equity.html</w:t>
        </w:r>
      </w:hyperlink>
      <w:r w:rsidRPr="00EB1C3A">
        <w:rPr>
          <w:rFonts w:cstheme="minorHAnsi"/>
        </w:rPr>
        <w:t xml:space="preserve">. </w:t>
      </w:r>
    </w:p>
  </w:endnote>
  <w:endnote w:id="61">
    <w:p w14:paraId="3C5B6E96" w14:textId="74A3066F" w:rsidR="00F31AA7" w:rsidRPr="00EB1C3A" w:rsidRDefault="00F31AA7" w:rsidP="00EB1C3A">
      <w:pPr>
        <w:pStyle w:val="EndnoteText"/>
        <w:rPr>
          <w:rFonts w:cstheme="minorHAnsi"/>
        </w:rPr>
      </w:pPr>
      <w:r w:rsidRPr="00EB1C3A">
        <w:rPr>
          <w:rStyle w:val="EndnoteReference"/>
          <w:rFonts w:cstheme="minorHAnsi"/>
        </w:rPr>
        <w:endnoteRef/>
      </w:r>
      <w:r w:rsidRPr="00EB1C3A">
        <w:rPr>
          <w:rFonts w:cstheme="minorHAnsi"/>
        </w:rPr>
        <w:t xml:space="preserve"> Tonse et al., </w:t>
      </w:r>
      <w:r w:rsidRPr="00EB1C3A">
        <w:rPr>
          <w:rFonts w:cstheme="minorHAnsi"/>
          <w:i/>
          <w:iCs/>
        </w:rPr>
        <w:t>supra</w:t>
      </w:r>
      <w:r w:rsidRPr="00EB1C3A">
        <w:rPr>
          <w:rFonts w:cstheme="minorHAnsi"/>
        </w:rPr>
        <w:t xml:space="preserve"> note </w:t>
      </w:r>
      <w:r w:rsidR="00AA1A62">
        <w:rPr>
          <w:rFonts w:cstheme="minorHAnsi"/>
        </w:rPr>
        <w:t>ddd</w:t>
      </w:r>
      <w:r w:rsidRPr="00EB1C3A">
        <w:rPr>
          <w:rFonts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998" w14:textId="77777777" w:rsidR="00E92504" w:rsidRDefault="00E92504">
    <w:pPr>
      <w:pStyle w:val="Footer"/>
    </w:pPr>
  </w:p>
  <w:p w14:paraId="71FEF4A2" w14:textId="77777777" w:rsidR="00E92504" w:rsidRDefault="00E925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color w:val="2B579A"/>
            <w:sz w:val="24"/>
            <w:szCs w:val="24"/>
            <w:shd w:val="clear" w:color="auto" w:fill="E6E6E6"/>
          </w:rPr>
          <w:fldChar w:fldCharType="begin"/>
        </w:r>
        <w:r w:rsidRPr="003E6FCA">
          <w:rPr>
            <w:rFonts w:ascii="Garamond" w:hAnsi="Garamond"/>
            <w:sz w:val="24"/>
            <w:szCs w:val="24"/>
          </w:rPr>
          <w:instrText xml:space="preserve"> PAGE   \* MERGEFORMAT </w:instrText>
        </w:r>
        <w:r w:rsidRPr="003E6FCA">
          <w:rPr>
            <w:rFonts w:ascii="Garamond" w:hAnsi="Garamond"/>
            <w:color w:val="2B579A"/>
            <w:sz w:val="24"/>
            <w:szCs w:val="24"/>
            <w:shd w:val="clear" w:color="auto" w:fill="E6E6E6"/>
          </w:rPr>
          <w:fldChar w:fldCharType="separate"/>
        </w:r>
        <w:r>
          <w:rPr>
            <w:rFonts w:ascii="Garamond" w:hAnsi="Garamond"/>
            <w:noProof/>
            <w:sz w:val="24"/>
            <w:szCs w:val="24"/>
          </w:rPr>
          <w:t>15</w:t>
        </w:r>
        <w:r w:rsidRPr="003E6FCA">
          <w:rPr>
            <w:rFonts w:ascii="Garamond" w:hAnsi="Garamond"/>
            <w:noProof/>
            <w:color w:val="2B579A"/>
            <w:sz w:val="24"/>
            <w:szCs w:val="24"/>
            <w:shd w:val="clear" w:color="auto" w:fill="E6E6E6"/>
          </w:rPr>
          <w:fldChar w:fldCharType="end"/>
        </w:r>
      </w:p>
    </w:sdtContent>
  </w:sdt>
  <w:p w14:paraId="2B84946D" w14:textId="77777777" w:rsidR="00E92504" w:rsidRDefault="00E92504">
    <w:pPr>
      <w:pStyle w:val="Footer"/>
    </w:pPr>
  </w:p>
  <w:p w14:paraId="6A56BD2D" w14:textId="77777777" w:rsidR="00E92504" w:rsidRDefault="00E925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D8C3" w14:textId="77777777" w:rsidR="008B4D1E" w:rsidRDefault="008B4D1E" w:rsidP="008C0709">
      <w:r>
        <w:separator/>
      </w:r>
    </w:p>
  </w:footnote>
  <w:footnote w:type="continuationSeparator" w:id="0">
    <w:p w14:paraId="30736949" w14:textId="77777777" w:rsidR="008B4D1E" w:rsidRDefault="008B4D1E" w:rsidP="008C0709">
      <w:r>
        <w:continuationSeparator/>
      </w:r>
    </w:p>
  </w:footnote>
  <w:footnote w:type="continuationNotice" w:id="1">
    <w:p w14:paraId="0E598B11" w14:textId="77777777" w:rsidR="008B4D1E" w:rsidRDefault="008B4D1E"/>
  </w:footnote>
  <w:footnote w:id="2">
    <w:p w14:paraId="600A9264" w14:textId="77777777" w:rsidR="00155AB5" w:rsidRDefault="00155AB5" w:rsidP="00155AB5">
      <w:pPr>
        <w:pStyle w:val="FootnoteText"/>
      </w:pPr>
      <w:r>
        <w:rPr>
          <w:rStyle w:val="FootnoteReference"/>
        </w:rPr>
        <w:footnoteRef/>
      </w:r>
      <w:r>
        <w:t xml:space="preserve"> </w:t>
      </w:r>
      <w:r w:rsidRPr="00866591">
        <w:t>HealthAlliance</w:t>
      </w:r>
      <w:r>
        <w:t xml:space="preserve"> </w:t>
      </w:r>
      <w:r w:rsidRPr="00866591">
        <w:t xml:space="preserve">Clinton Hospital </w:t>
      </w:r>
      <w:r w:rsidRPr="000238EF">
        <w:t>is a 152-bed community-HPP hospital with campuses in Clinton and Leominster</w:t>
      </w:r>
      <w:r>
        <w:t xml:space="preserve">. </w:t>
      </w:r>
      <w:r w:rsidRPr="00866591">
        <w:t xml:space="preserve">Harrington </w:t>
      </w:r>
      <w:r>
        <w:t xml:space="preserve">Memorial </w:t>
      </w:r>
      <w:r w:rsidRPr="00866591">
        <w:t>Hospital</w:t>
      </w:r>
      <w:r w:rsidRPr="000238EF">
        <w:t xml:space="preserve"> is a 119-bed community-HPP hospital with two campuses. The Department approved the affiliation with </w:t>
      </w:r>
      <w:r>
        <w:t xml:space="preserve">Milford Regional Medical Center (“MRMC”) # </w:t>
      </w:r>
      <w:r w:rsidRPr="17DA5F62">
        <w:rPr>
          <w:rFonts w:eastAsiaTheme="minorEastAsia"/>
        </w:rPr>
        <w:t>UMMHC-24021420</w:t>
      </w:r>
      <w:r>
        <w:t>, July 17,2024</w:t>
      </w:r>
      <w:r w:rsidRPr="17DA5F62">
        <w:rPr>
          <w:rFonts w:eastAsiaTheme="minorEastAsia"/>
          <w:sz w:val="24"/>
          <w:szCs w:val="24"/>
        </w:rPr>
        <w:t xml:space="preserve">; </w:t>
      </w:r>
      <w:r w:rsidRPr="25DC13AA">
        <w:rPr>
          <w:rFonts w:ascii="Times New Roman" w:eastAsia="Times New Roman" w:hAnsi="Times New Roman" w:cs="Times New Roman"/>
          <w:sz w:val="24"/>
          <w:szCs w:val="24"/>
        </w:rPr>
        <w:t>it</w:t>
      </w:r>
      <w:r>
        <w:t xml:space="preserve"> is a 148-bed community hospital located in Milford.</w:t>
      </w:r>
    </w:p>
  </w:footnote>
  <w:footnote w:id="3">
    <w:p w14:paraId="0D36279F" w14:textId="521C4E29" w:rsidR="0005210B" w:rsidRDefault="0005210B">
      <w:pPr>
        <w:pStyle w:val="FootnoteText"/>
      </w:pPr>
      <w:r>
        <w:rPr>
          <w:rStyle w:val="FootnoteReference"/>
        </w:rPr>
        <w:footnoteRef/>
      </w:r>
      <w:r w:rsidR="0007217A">
        <w:t xml:space="preserve"> </w:t>
      </w:r>
      <w:r w:rsidR="006D17BD">
        <w:t xml:space="preserve">On July 10, 2025, </w:t>
      </w:r>
      <w:r w:rsidR="00BC2860">
        <w:t>UMMHC’s DoN Application</w:t>
      </w:r>
      <w:r w:rsidR="00F20D01">
        <w:t xml:space="preserve"> (# UMMHC-25012116-TO) seeking </w:t>
      </w:r>
      <w:r w:rsidR="00BC2860">
        <w:t>transfer of ownership of</w:t>
      </w:r>
      <w:r>
        <w:t xml:space="preserve"> Marlborough Hospital </w:t>
      </w:r>
      <w:r w:rsidR="00BC2860">
        <w:t xml:space="preserve">through a proposed merger between Marlborough Hospital and </w:t>
      </w:r>
      <w:r w:rsidR="00C82915">
        <w:t>UMass Memorial Medical Center (“UMMMC”)</w:t>
      </w:r>
      <w:r w:rsidR="0006066C">
        <w:t>. Following t</w:t>
      </w:r>
      <w:r w:rsidR="00BE686F">
        <w:t xml:space="preserve">he proposed merger, </w:t>
      </w:r>
      <w:r w:rsidR="00A339F6">
        <w:t xml:space="preserve">UMMHC </w:t>
      </w:r>
      <w:r w:rsidR="00BE686F">
        <w:t xml:space="preserve">will </w:t>
      </w:r>
      <w:r w:rsidR="00A70974">
        <w:t xml:space="preserve">establish Marlborough Hospital as a licensed </w:t>
      </w:r>
      <w:r w:rsidR="0068082E">
        <w:t xml:space="preserve">campus of </w:t>
      </w:r>
      <w:r w:rsidR="00A339F6">
        <w:t>UMMMC</w:t>
      </w:r>
      <w:r w:rsidR="00F20D01">
        <w:t>.</w:t>
      </w:r>
    </w:p>
  </w:footnote>
  <w:footnote w:id="4">
    <w:p w14:paraId="1AC8865D" w14:textId="16384318" w:rsidR="006D2720" w:rsidRDefault="006D2720" w:rsidP="006D2720">
      <w:pPr>
        <w:pStyle w:val="FootnoteText"/>
      </w:pPr>
      <w:r>
        <w:rPr>
          <w:rStyle w:val="FootnoteReference"/>
        </w:rPr>
        <w:footnoteRef/>
      </w:r>
      <w:r>
        <w:t xml:space="preserve"> Including the following non acute services: </w:t>
      </w:r>
      <w:r w:rsidRPr="00187D4D">
        <w:t xml:space="preserve">UMass Memorial Medical Group, Inc. </w:t>
      </w:r>
      <w:r>
        <w:t xml:space="preserve">which </w:t>
      </w:r>
      <w:r w:rsidRPr="00187D4D">
        <w:t>is an integrated multispecialty group medical practice in Worcester and throughout Central Massachusetts.</w:t>
      </w:r>
      <w:r>
        <w:t xml:space="preserve"> </w:t>
      </w:r>
      <w:r w:rsidRPr="00187D4D">
        <w:t>UMass Memorial Managed Care Network is a group of primary and specialty care physicians who are either employed by their hospitals or medical groups or are in independent private practice.</w:t>
      </w:r>
      <w:r>
        <w:t xml:space="preserve"> </w:t>
      </w:r>
      <w:r w:rsidRPr="00187D4D">
        <w:t>UMass Memorial Accountable Care Organization is an ACO that was developed to participate in the Medicare Shared Savings Program (MSSP).</w:t>
      </w:r>
      <w:r>
        <w:t xml:space="preserve"> </w:t>
      </w:r>
      <w:r w:rsidRPr="00187D4D">
        <w:t>Community Healthlink is a community-based provider of mental health, substance abuse, rehabilitation, homeless and related services in Central Massachusetts.</w:t>
      </w:r>
    </w:p>
  </w:footnote>
  <w:footnote w:id="5">
    <w:p w14:paraId="5D89F882" w14:textId="14521EC7" w:rsidR="003A4D08" w:rsidRDefault="003A4D08" w:rsidP="003A4D08">
      <w:pPr>
        <w:pStyle w:val="FootnoteText"/>
      </w:pPr>
      <w:r w:rsidRPr="00643110">
        <w:rPr>
          <w:rStyle w:val="FootnoteReference"/>
        </w:rPr>
        <w:footnoteRef/>
      </w:r>
      <w:r w:rsidRPr="00643110">
        <w:t xml:space="preserve"> </w:t>
      </w:r>
      <w:r w:rsidR="00155AB5">
        <w:t>MH is transitioning to be a UMMMC satellite.</w:t>
      </w:r>
      <w:r w:rsidRPr="00643110">
        <w:t xml:space="preserve"> The Department approved a Transfer of Ownership of MH to the UMMMC hospital license</w:t>
      </w:r>
      <w:r>
        <w:t xml:space="preserve"> on July 9, 2025.</w:t>
      </w:r>
    </w:p>
  </w:footnote>
  <w:footnote w:id="6">
    <w:p w14:paraId="6141868A" w14:textId="00E1621E" w:rsidR="00920361" w:rsidRDefault="00920361" w:rsidP="003A4D08">
      <w:pPr>
        <w:pStyle w:val="FootnoteText"/>
      </w:pPr>
      <w:r>
        <w:rPr>
          <w:rStyle w:val="FootnoteReference"/>
        </w:rPr>
        <w:footnoteRef/>
      </w:r>
      <w:r w:rsidR="5A4878F1">
        <w:t xml:space="preserve"> With the exception of Milford Regional Medical Center. As described above, UMMHC became the parent organization of Milford Regional Medical Center in July 2024.  </w:t>
      </w:r>
    </w:p>
  </w:footnote>
  <w:footnote w:id="7">
    <w:p w14:paraId="67CBAE9C" w14:textId="77777777" w:rsidR="00BA25C1" w:rsidRPr="00B930B3" w:rsidRDefault="00BA25C1" w:rsidP="00BA25C1">
      <w:pPr>
        <w:pStyle w:val="FootnoteText"/>
        <w:rPr>
          <w:rFonts w:ascii="Calibri" w:hAnsi="Calibri" w:cs="Calibri"/>
        </w:rPr>
      </w:pPr>
      <w:r w:rsidRPr="00B930B3">
        <w:rPr>
          <w:rStyle w:val="FootnoteReference"/>
          <w:rFonts w:ascii="Calibri" w:hAnsi="Calibri" w:cs="Calibri"/>
        </w:rPr>
        <w:footnoteRef/>
      </w:r>
      <w:hyperlink r:id="rId1" w:history="1">
        <w:r w:rsidRPr="00B930B3">
          <w:rPr>
            <w:rStyle w:val="Hyperlink"/>
            <w:rFonts w:ascii="Calibri" w:hAnsi="Calibri" w:cs="Calibri"/>
            <w:i/>
            <w:iCs/>
            <w:color w:val="000000" w:themeColor="text1"/>
          </w:rPr>
          <w:t>UMass Memorial Medical Center and the Dana-Farber Cancer Institute</w:t>
        </w:r>
      </w:hyperlink>
      <w:r w:rsidRPr="00B930B3">
        <w:rPr>
          <w:rFonts w:ascii="Calibri" w:hAnsi="Calibri" w:cs="Calibri"/>
          <w:color w:val="000000" w:themeColor="text1"/>
        </w:rPr>
        <w:t xml:space="preserve">, </w:t>
      </w:r>
      <w:r w:rsidRPr="00B930B3">
        <w:rPr>
          <w:rStyle w:val="SubtleReference"/>
          <w:rFonts w:ascii="Calibri" w:hAnsi="Calibri" w:cs="Calibri"/>
        </w:rPr>
        <w:t>UMass Memorial Health</w:t>
      </w:r>
      <w:r w:rsidRPr="00B930B3">
        <w:rPr>
          <w:rFonts w:ascii="Calibri" w:hAnsi="Calibri" w:cs="Calibri"/>
        </w:rPr>
        <w:t xml:space="preserve">, </w:t>
      </w:r>
      <w:hyperlink r:id="rId2" w:history="1">
        <w:r w:rsidRPr="00B930B3">
          <w:rPr>
            <w:rStyle w:val="Hyperlink"/>
            <w:rFonts w:ascii="Calibri" w:hAnsi="Calibri" w:cs="Calibri"/>
          </w:rPr>
          <w:t>https://www.ummhealth.org/umass-memorial-medical-center/services-treatments/cancer-care/cancer-resources-and-support/umass-memorial-medical-center-and-the-dana-farber-cancer-institute</w:t>
        </w:r>
      </w:hyperlink>
      <w:r w:rsidRPr="00B930B3">
        <w:rPr>
          <w:rFonts w:ascii="Calibri" w:hAnsi="Calibri" w:cs="Calibri"/>
        </w:rPr>
        <w:t xml:space="preserve"> (last visited Feb. 24, 2025).</w:t>
      </w:r>
    </w:p>
  </w:footnote>
  <w:footnote w:id="8">
    <w:p w14:paraId="5B976D95" w14:textId="1F16684B" w:rsidR="00957D4C" w:rsidRPr="00B930B3" w:rsidRDefault="00957D4C">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w:t>
      </w:r>
      <w:r w:rsidR="00087C14" w:rsidRPr="00B930B3">
        <w:rPr>
          <w:rFonts w:ascii="Calibri" w:hAnsi="Calibri" w:cs="Calibri"/>
        </w:rPr>
        <w:t>T</w:t>
      </w:r>
      <w:r w:rsidRPr="00B930B3">
        <w:rPr>
          <w:rFonts w:ascii="Calibri" w:hAnsi="Calibri" w:cs="Calibri"/>
        </w:rPr>
        <w:t>he</w:t>
      </w:r>
      <w:r w:rsidR="00087C14" w:rsidRPr="00B930B3">
        <w:rPr>
          <w:rFonts w:ascii="Calibri" w:hAnsi="Calibri" w:cs="Calibri"/>
        </w:rPr>
        <w:t xml:space="preserve"> </w:t>
      </w:r>
      <w:r w:rsidR="001F1B89" w:rsidRPr="00B930B3">
        <w:rPr>
          <w:rFonts w:ascii="Calibri" w:hAnsi="Calibri" w:cs="Calibri"/>
        </w:rPr>
        <w:t>equipment</w:t>
      </w:r>
      <w:r w:rsidR="00087C14" w:rsidRPr="00B930B3">
        <w:rPr>
          <w:rFonts w:ascii="Calibri" w:hAnsi="Calibri" w:cs="Calibri"/>
        </w:rPr>
        <w:t xml:space="preserve"> is the</w:t>
      </w:r>
      <w:r w:rsidRPr="00B930B3">
        <w:rPr>
          <w:rFonts w:ascii="Calibri" w:hAnsi="Calibri" w:cs="Calibri"/>
        </w:rPr>
        <w:t xml:space="preserve"> MEVION S250i System with HYPERSCAN pencil beam scanning technology</w:t>
      </w:r>
      <w:r w:rsidR="00415C8A" w:rsidRPr="00B930B3">
        <w:rPr>
          <w:rFonts w:ascii="Calibri" w:hAnsi="Calibri" w:cs="Calibri"/>
        </w:rPr>
        <w:t>.</w:t>
      </w:r>
    </w:p>
  </w:footnote>
  <w:footnote w:id="9">
    <w:p w14:paraId="347697A7" w14:textId="77777777"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most commonly, LINAC treatments</w:t>
      </w:r>
    </w:p>
  </w:footnote>
  <w:footnote w:id="10">
    <w:p w14:paraId="3D061FFC" w14:textId="796384FE" w:rsidR="00A70E4E" w:rsidRPr="00B930B3" w:rsidRDefault="00A70E4E" w:rsidP="00A70E4E">
      <w:pPr>
        <w:pStyle w:val="FootnoteText"/>
        <w:contextualSpacing/>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w:t>
      </w:r>
      <w:r w:rsidR="00673BB7" w:rsidRPr="00B930B3">
        <w:rPr>
          <w:rFonts w:ascii="Calibri" w:hAnsi="Calibri" w:cs="Calibri"/>
        </w:rPr>
        <w:t xml:space="preserve">Katja Langen &amp; Minesh Mehta, </w:t>
      </w:r>
      <w:hyperlink r:id="rId3" w:history="1">
        <w:r w:rsidR="00673BB7" w:rsidRPr="00B930B3">
          <w:rPr>
            <w:rStyle w:val="Hyperlink"/>
            <w:rFonts w:ascii="Calibri" w:hAnsi="Calibri" w:cs="Calibri"/>
            <w:i/>
            <w:iCs/>
          </w:rPr>
          <w:t>Proton Beam Therapy Basics</w:t>
        </w:r>
        <w:r w:rsidR="00673BB7" w:rsidRPr="00B930B3">
          <w:rPr>
            <w:rStyle w:val="Hyperlink"/>
            <w:rFonts w:ascii="Calibri" w:hAnsi="Calibri" w:cs="Calibri"/>
          </w:rPr>
          <w:t>,</w:t>
        </w:r>
      </w:hyperlink>
      <w:r w:rsidR="00673BB7" w:rsidRPr="00B930B3">
        <w:rPr>
          <w:rFonts w:ascii="Calibri" w:hAnsi="Calibri" w:cs="Calibri"/>
        </w:rPr>
        <w:t xml:space="preserve"> 12 J of the Am. Coll. Of Radiology 1204, 1204-06 (2015), </w:t>
      </w:r>
      <w:hyperlink r:id="rId4" w:history="1">
        <w:r w:rsidR="00673BB7" w:rsidRPr="00B930B3">
          <w:rPr>
            <w:rStyle w:val="Hyperlink"/>
            <w:rFonts w:ascii="Calibri" w:hAnsi="Calibri" w:cs="Calibri"/>
          </w:rPr>
          <w:t>https://www.sciencedirect.com/science/article/abs/pii/S1546144015008066</w:t>
        </w:r>
      </w:hyperlink>
      <w:r w:rsidR="00673BB7" w:rsidRPr="00B930B3">
        <w:rPr>
          <w:rFonts w:ascii="Calibri" w:hAnsi="Calibri" w:cs="Calibri"/>
        </w:rPr>
        <w:t xml:space="preserve"> (“Protons have less entrance and essentially no exit dose, reducing the integral dose, with resultant potential decrease in toxicities. This is particularly beneficial for patients with long life expectancy, those who experience significant toxicities from photons (e.g., head and neck cancer), and those who have reduced tissue tolerance (e.g., retreatment patients).”).</w:t>
      </w:r>
    </w:p>
  </w:footnote>
  <w:footnote w:id="11">
    <w:p w14:paraId="101940A8" w14:textId="77777777"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https://www.hopkinsmedicine.org/health/treatment-tests-and-therapies/proton-therapy</w:t>
      </w:r>
    </w:p>
  </w:footnote>
  <w:footnote w:id="12">
    <w:p w14:paraId="33D227B4" w14:textId="77777777"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To see a visual depiction, view DoN Application </w:t>
      </w:r>
      <w:r w:rsidRPr="00B930B3">
        <w:rPr>
          <w:rFonts w:ascii="Calibri" w:hAnsi="Calibri" w:cs="Calibri"/>
          <w:b/>
          <w:bCs/>
          <w:u w:val="single"/>
        </w:rPr>
        <w:t>Exhibit H.</w:t>
      </w:r>
    </w:p>
  </w:footnote>
  <w:footnote w:id="13">
    <w:p w14:paraId="2049E07C" w14:textId="6B1E0C79"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w:t>
      </w:r>
      <w:hyperlink r:id="rId5" w:history="1">
        <w:r w:rsidRPr="00B930B3">
          <w:rPr>
            <w:rStyle w:val="Hyperlink"/>
            <w:rFonts w:ascii="Calibri" w:hAnsi="Calibri" w:cs="Calibri"/>
            <w:i/>
            <w:iCs/>
            <w:color w:val="000000" w:themeColor="text1"/>
          </w:rPr>
          <w:t>See</w:t>
        </w:r>
        <w:r w:rsidRPr="00B930B3">
          <w:rPr>
            <w:rStyle w:val="Hyperlink"/>
            <w:rFonts w:ascii="Calibri" w:hAnsi="Calibri" w:cs="Calibri"/>
            <w:color w:val="000000" w:themeColor="text1"/>
          </w:rPr>
          <w:t xml:space="preserve"> </w:t>
        </w:r>
        <w:r w:rsidRPr="00B930B3">
          <w:rPr>
            <w:rStyle w:val="Hyperlink"/>
            <w:rFonts w:ascii="Calibri" w:hAnsi="Calibri" w:cs="Calibri"/>
            <w:i/>
            <w:iCs/>
            <w:color w:val="000000" w:themeColor="text1"/>
          </w:rPr>
          <w:t xml:space="preserve">What is </w:t>
        </w:r>
        <w:r w:rsidR="00602D81" w:rsidRPr="00B930B3">
          <w:rPr>
            <w:rStyle w:val="Hyperlink"/>
            <w:rFonts w:ascii="Calibri" w:hAnsi="Calibri" w:cs="Calibri"/>
            <w:i/>
            <w:iCs/>
            <w:color w:val="000000" w:themeColor="text1"/>
          </w:rPr>
          <w:t>PBT</w:t>
        </w:r>
        <w:r w:rsidRPr="00B930B3">
          <w:rPr>
            <w:rStyle w:val="Hyperlink"/>
            <w:rFonts w:ascii="Calibri" w:hAnsi="Calibri" w:cs="Calibri"/>
            <w:color w:val="000000" w:themeColor="text1"/>
          </w:rPr>
          <w:t>,</w:t>
        </w:r>
      </w:hyperlink>
      <w:r w:rsidRPr="00B930B3">
        <w:rPr>
          <w:rFonts w:ascii="Calibri" w:hAnsi="Calibri" w:cs="Calibri"/>
          <w:color w:val="000000" w:themeColor="text1"/>
        </w:rPr>
        <w:t xml:space="preserve"> </w:t>
      </w:r>
      <w:r w:rsidRPr="00B930B3">
        <w:rPr>
          <w:rFonts w:ascii="Calibri" w:hAnsi="Calibri" w:cs="Calibri"/>
          <w:smallCaps/>
          <w:color w:val="000000" w:themeColor="text1"/>
        </w:rPr>
        <w:t xml:space="preserve">National </w:t>
      </w:r>
      <w:r w:rsidRPr="00B930B3">
        <w:rPr>
          <w:rFonts w:ascii="Calibri" w:hAnsi="Calibri" w:cs="Calibri"/>
          <w:smallCaps/>
        </w:rPr>
        <w:t xml:space="preserve">Association for </w:t>
      </w:r>
      <w:r w:rsidR="00602D81" w:rsidRPr="00B930B3">
        <w:rPr>
          <w:rFonts w:ascii="Calibri" w:hAnsi="Calibri" w:cs="Calibri"/>
          <w:smallCaps/>
        </w:rPr>
        <w:t>PBT</w:t>
      </w:r>
      <w:r w:rsidRPr="00B930B3">
        <w:rPr>
          <w:rFonts w:ascii="Calibri" w:hAnsi="Calibri" w:cs="Calibri"/>
        </w:rPr>
        <w:t xml:space="preserve">, </w:t>
      </w:r>
      <w:hyperlink r:id="rId6" w:history="1">
        <w:r w:rsidRPr="00B930B3">
          <w:rPr>
            <w:rStyle w:val="Hyperlink"/>
            <w:rFonts w:ascii="Calibri" w:hAnsi="Calibri" w:cs="Calibri"/>
          </w:rPr>
          <w:t>https://proton-therapy.org/wp-content/uploads/2023/08/Screenshot-2023-08-16-at-9.04.49-AM.png</w:t>
        </w:r>
      </w:hyperlink>
      <w:r w:rsidRPr="00B930B3">
        <w:rPr>
          <w:rFonts w:ascii="Calibri" w:hAnsi="Calibri" w:cs="Calibri"/>
        </w:rPr>
        <w:t xml:space="preserve"> (depicting a visual representation of exit dose and its impact on surrounding tissues).</w:t>
      </w:r>
    </w:p>
  </w:footnote>
  <w:footnote w:id="14">
    <w:p w14:paraId="7C9C64A7" w14:textId="3127D68D" w:rsidR="00A70E4E" w:rsidRPr="00445693" w:rsidRDefault="00A70E4E" w:rsidP="00A70E4E">
      <w:pPr>
        <w:pStyle w:val="FootnoteText"/>
        <w:rPr>
          <w:rFonts w:ascii="Calibri" w:hAnsi="Calibri" w:cs="Calibri"/>
        </w:rPr>
      </w:pPr>
      <w:r w:rsidRPr="00445693">
        <w:rPr>
          <w:rStyle w:val="FootnoteReference"/>
          <w:rFonts w:ascii="Calibri" w:hAnsi="Calibri" w:cs="Calibri"/>
        </w:rPr>
        <w:footnoteRef/>
      </w:r>
      <w:r w:rsidRPr="00445693">
        <w:rPr>
          <w:rFonts w:ascii="Calibri" w:hAnsi="Calibri" w:cs="Calibri"/>
        </w:rPr>
        <w:t xml:space="preserve"> </w:t>
      </w:r>
      <w:r w:rsidRPr="00445693">
        <w:rPr>
          <w:rFonts w:ascii="Calibri" w:hAnsi="Calibri" w:cs="Calibri"/>
          <w:color w:val="1F1F1F"/>
        </w:rPr>
        <w:t xml:space="preserve">Yan, et al., </w:t>
      </w:r>
      <w:r w:rsidRPr="00445693">
        <w:rPr>
          <w:rFonts w:ascii="Calibri" w:hAnsi="Calibri" w:cs="Calibri"/>
          <w:i/>
          <w:iCs/>
          <w:color w:val="1F1F1F"/>
        </w:rPr>
        <w:t>supra</w:t>
      </w:r>
      <w:r w:rsidRPr="00445693">
        <w:rPr>
          <w:rFonts w:ascii="Calibri" w:hAnsi="Calibri" w:cs="Calibri"/>
          <w:color w:val="1F1F1F"/>
        </w:rPr>
        <w:t xml:space="preserve"> note 12 (“less than 1% of patients undergoing radiotherapy worldwide currently receive </w:t>
      </w:r>
      <w:r w:rsidR="00602D81">
        <w:rPr>
          <w:rFonts w:ascii="Calibri" w:hAnsi="Calibri" w:cs="Calibri"/>
          <w:color w:val="1F1F1F"/>
        </w:rPr>
        <w:t>PBT</w:t>
      </w:r>
      <w:r w:rsidRPr="00445693">
        <w:rPr>
          <w:rFonts w:ascii="Calibri" w:hAnsi="Calibri" w:cs="Calibri"/>
          <w:color w:val="1F1F1F"/>
        </w:rPr>
        <w:t xml:space="preserve">, although conservative estimates suggest that 15–50% of these patients could benefit from it. This number could be even higher for specific disease sites. The main reason for this discrepancy is the high capital cost and the size of the </w:t>
      </w:r>
      <w:r w:rsidR="00602D81">
        <w:rPr>
          <w:rFonts w:ascii="Calibri" w:hAnsi="Calibri" w:cs="Calibri"/>
          <w:color w:val="1F1F1F"/>
        </w:rPr>
        <w:t>PBT</w:t>
      </w:r>
      <w:r w:rsidRPr="00445693">
        <w:rPr>
          <w:rFonts w:ascii="Calibri" w:hAnsi="Calibri" w:cs="Calibri"/>
          <w:color w:val="1F1F1F"/>
        </w:rPr>
        <w:t xml:space="preserve"> equipment. The global democratization of proton radiotherapy aims to make this form of treatment accessible to more patients worldwide.”); </w:t>
      </w:r>
      <w:r w:rsidRPr="00445693">
        <w:rPr>
          <w:rFonts w:ascii="Calibri" w:hAnsi="Calibri" w:cs="Calibri"/>
          <w:smallCaps/>
          <w:color w:val="222222"/>
          <w:shd w:val="clear" w:color="auto" w:fill="FFFFFF"/>
        </w:rPr>
        <w:t>Kim  et al.</w:t>
      </w:r>
      <w:r w:rsidRPr="00445693">
        <w:rPr>
          <w:rFonts w:ascii="Calibri" w:eastAsia="Times New Roman" w:hAnsi="Calibri" w:cs="Calibri"/>
          <w:color w:val="000000"/>
        </w:rPr>
        <w:t xml:space="preserve">, </w:t>
      </w:r>
      <w:r w:rsidRPr="00445693">
        <w:rPr>
          <w:rFonts w:ascii="Calibri" w:eastAsia="Times New Roman" w:hAnsi="Calibri" w:cs="Calibri"/>
          <w:i/>
          <w:iCs/>
          <w:color w:val="000000"/>
        </w:rPr>
        <w:t>supra</w:t>
      </w:r>
      <w:r w:rsidRPr="00445693">
        <w:rPr>
          <w:rFonts w:ascii="Calibri" w:eastAsia="Times New Roman" w:hAnsi="Calibri" w:cs="Calibri"/>
          <w:color w:val="000000"/>
        </w:rPr>
        <w:t xml:space="preserve"> note 12</w:t>
      </w:r>
      <w:r w:rsidRPr="00445693">
        <w:rPr>
          <w:rFonts w:ascii="Calibri" w:hAnsi="Calibri" w:cs="Calibri"/>
          <w:color w:val="222222"/>
          <w:shd w:val="clear" w:color="auto" w:fill="FFFFFF"/>
        </w:rPr>
        <w:t xml:space="preserve"> (“…</w:t>
      </w:r>
      <w:r w:rsidRPr="00445693">
        <w:rPr>
          <w:rFonts w:ascii="Calibri" w:hAnsi="Calibri" w:cs="Calibri"/>
          <w:color w:val="000000"/>
          <w:shd w:val="clear" w:color="auto" w:fill="FFFFFF"/>
        </w:rPr>
        <w:t>These savings increase as the time horizon of the analysis is extended beyond 10 years (</w:t>
      </w:r>
      <w:hyperlink r:id="rId7" w:tgtFrame="object" w:history="1">
        <w:r w:rsidRPr="00445693">
          <w:rPr>
            <w:rStyle w:val="Hyperlink"/>
            <w:rFonts w:ascii="Calibri" w:hAnsi="Calibri" w:cs="Calibri"/>
            <w:shd w:val="clear" w:color="auto" w:fill="FFFFFF"/>
          </w:rPr>
          <w:t>Table 24</w:t>
        </w:r>
      </w:hyperlink>
      <w:r w:rsidRPr="00445693">
        <w:rPr>
          <w:rFonts w:ascii="Calibri" w:hAnsi="Calibri" w:cs="Calibri"/>
          <w:shd w:val="clear" w:color="auto" w:fill="FFFFFF"/>
        </w:rPr>
        <w:t xml:space="preserve">). </w:t>
      </w:r>
      <w:r w:rsidRPr="00445693">
        <w:rPr>
          <w:rFonts w:ascii="Calibri" w:hAnsi="Calibri" w:cs="Calibri"/>
          <w:color w:val="000000"/>
          <w:shd w:val="clear" w:color="auto" w:fill="FFFFFF"/>
        </w:rPr>
        <w:t>This is because the single-vault system has a high up-front fixed cost but is less costly each year thereafter. Therefore, construction of a single-vault PBT facility becomes relatively more desirable when longer time horizons are assessed, eventually becoming a cost-saving approach over a sufficiently long time horizon.”</w:t>
      </w:r>
      <w:r w:rsidRPr="00445693">
        <w:rPr>
          <w:rFonts w:ascii="Calibri" w:hAnsi="Calibri" w:cs="Calibri"/>
        </w:rPr>
        <w:t>).</w:t>
      </w:r>
    </w:p>
  </w:footnote>
  <w:footnote w:id="15">
    <w:p w14:paraId="16CE56FA" w14:textId="77777777" w:rsidR="00A70E4E" w:rsidRDefault="00A70E4E" w:rsidP="00A70E4E">
      <w:pPr>
        <w:pStyle w:val="FootnoteText"/>
      </w:pPr>
      <w:r>
        <w:rPr>
          <w:rStyle w:val="FootnoteReference"/>
        </w:rPr>
        <w:footnoteRef/>
      </w:r>
      <w:r>
        <w:t xml:space="preserve"> O</w:t>
      </w:r>
      <w:r w:rsidRPr="00E3422F">
        <w:t xml:space="preserve">ne of its two proton beam </w:t>
      </w:r>
      <w:r>
        <w:t>units</w:t>
      </w:r>
      <w:r w:rsidRPr="00E3422F">
        <w:t xml:space="preserve"> </w:t>
      </w:r>
      <w:r>
        <w:t xml:space="preserve">will be </w:t>
      </w:r>
      <w:r w:rsidRPr="00E3422F">
        <w:t>offline from 2025 until 2027</w:t>
      </w:r>
      <w:r>
        <w:t>, according to the Applicant.</w:t>
      </w:r>
    </w:p>
  </w:footnote>
  <w:footnote w:id="16">
    <w:p w14:paraId="3969B69A" w14:textId="77777777" w:rsidR="00685C18" w:rsidRPr="0083416D" w:rsidRDefault="00685C18" w:rsidP="0083416D">
      <w:pPr>
        <w:pStyle w:val="FootnoteText"/>
        <w:rPr>
          <w:rFonts w:cstheme="minorHAnsi"/>
        </w:rPr>
      </w:pPr>
      <w:r w:rsidRPr="0083416D">
        <w:rPr>
          <w:rStyle w:val="FootnoteReference"/>
          <w:rFonts w:cstheme="minorHAnsi"/>
        </w:rPr>
        <w:footnoteRef/>
      </w:r>
      <w:r w:rsidRPr="0083416D">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17">
    <w:p w14:paraId="4CC37044" w14:textId="63292BA3" w:rsidR="0083416D" w:rsidRPr="0083416D" w:rsidRDefault="0083416D" w:rsidP="0083416D">
      <w:pPr>
        <w:pStyle w:val="FootnoteText"/>
        <w:rPr>
          <w:rFonts w:cstheme="minorHAnsi"/>
          <w:bCs/>
        </w:rPr>
      </w:pPr>
      <w:r w:rsidRPr="0083416D">
        <w:rPr>
          <w:rStyle w:val="FootnoteReference"/>
          <w:rFonts w:cstheme="minorHAnsi"/>
        </w:rPr>
        <w:footnoteRef/>
      </w:r>
      <w:r w:rsidRPr="0083416D">
        <w:rPr>
          <w:rFonts w:cstheme="minorHAnsi"/>
        </w:rPr>
        <w:t xml:space="preserve"> </w:t>
      </w:r>
      <w:r w:rsidRPr="0083416D">
        <w:rPr>
          <w:rFonts w:cstheme="minorHAnsi"/>
          <w:bCs/>
        </w:rPr>
        <w:t>Results for FY22-FY24 do not combine Milford patient panel with UMMHC patient panel, because Milford joined UMMH</w:t>
      </w:r>
      <w:r w:rsidR="007D7630">
        <w:rPr>
          <w:rFonts w:cstheme="minorHAnsi"/>
          <w:bCs/>
        </w:rPr>
        <w:t>C</w:t>
      </w:r>
      <w:r w:rsidRPr="0083416D">
        <w:rPr>
          <w:rFonts w:cstheme="minorHAnsi"/>
          <w:bCs/>
        </w:rPr>
        <w:t xml:space="preserve"> on October 1, 2024, and there is a potential overlap of patients in both patient panels, The Milford patient panel is presented separately. *Results for FY22-FY23 do not combine Harrington patient panel with UMMHC patient panel, because Harrington joined UMMH</w:t>
      </w:r>
      <w:r w:rsidR="007D7630">
        <w:rPr>
          <w:rFonts w:cstheme="minorHAnsi"/>
          <w:bCs/>
        </w:rPr>
        <w:t>C</w:t>
      </w:r>
      <w:r w:rsidRPr="0083416D">
        <w:rPr>
          <w:rFonts w:cstheme="minorHAnsi"/>
          <w:bCs/>
        </w:rPr>
        <w:t xml:space="preserve"> July 1, 2021 and there is a potential overlap of patients in both patient panels. The Harrington patient panel is presented separately. See </w:t>
      </w:r>
      <w:hyperlink r:id="rId8" w:history="1">
        <w:r w:rsidRPr="003C3D3F">
          <w:rPr>
            <w:rStyle w:val="Hyperlink"/>
            <w:rFonts w:cstheme="minorHAnsi"/>
            <w:bCs/>
            <w:color w:val="auto"/>
            <w:u w:val="none"/>
          </w:rPr>
          <w:t>DoN Narrative p 61 Exhibit A</w:t>
        </w:r>
      </w:hyperlink>
      <w:r w:rsidRPr="0083416D">
        <w:rPr>
          <w:rFonts w:cstheme="minorHAnsi"/>
          <w:bCs/>
        </w:rPr>
        <w:t xml:space="preserve"> </w:t>
      </w:r>
      <w:hyperlink r:id="rId9" w:history="1">
        <w:r w:rsidRPr="0083416D">
          <w:rPr>
            <w:rStyle w:val="Hyperlink"/>
            <w:rFonts w:cstheme="minorHAnsi"/>
            <w:bCs/>
          </w:rPr>
          <w:t>https://www.mass.gov/doc/narrative-pdf-umass-memorial-health-care-inc-substantial/download</w:t>
        </w:r>
      </w:hyperlink>
      <w:r w:rsidRPr="0083416D">
        <w:rPr>
          <w:rFonts w:cstheme="minorHAnsi"/>
          <w:bCs/>
        </w:rPr>
        <w:t xml:space="preserve">  </w:t>
      </w:r>
      <w:r w:rsidRPr="0083416D">
        <w:rPr>
          <w:rFonts w:cstheme="minorHAnsi"/>
        </w:rPr>
        <w:t>To comply with CHIA reporting requirements, Harrington FY22-FY23 results for unknown gender patients were combined with female patients and results for Native Hawaiian or Other Pacific Islander patients were combined with Other/Unknown patients.</w:t>
      </w:r>
    </w:p>
    <w:p w14:paraId="0B688D8F" w14:textId="00B6D12D" w:rsidR="0083416D" w:rsidRDefault="0083416D">
      <w:pPr>
        <w:pStyle w:val="FootnoteText"/>
      </w:pPr>
    </w:p>
  </w:footnote>
  <w:footnote w:id="18">
    <w:p w14:paraId="60810569" w14:textId="6C0B3282" w:rsidR="00B37F74" w:rsidRDefault="00B37F74">
      <w:pPr>
        <w:pStyle w:val="FootnoteText"/>
      </w:pPr>
      <w:r>
        <w:rPr>
          <w:rStyle w:val="FootnoteReference"/>
        </w:rPr>
        <w:footnoteRef/>
      </w:r>
      <w:r>
        <w:t xml:space="preserve"> When asked where the children with cancer are receiving their treatments, the Applicant stated that the majority go to the pediatric specialty servicer at DFCI.</w:t>
      </w:r>
    </w:p>
  </w:footnote>
  <w:footnote w:id="19">
    <w:p w14:paraId="51BAA8B3" w14:textId="77777777" w:rsidR="00F15594" w:rsidRPr="00700006" w:rsidRDefault="00F15594" w:rsidP="00F15594">
      <w:pPr>
        <w:rPr>
          <w:sz w:val="20"/>
          <w:szCs w:val="20"/>
        </w:rPr>
      </w:pPr>
      <w:r w:rsidRPr="00700006">
        <w:rPr>
          <w:rStyle w:val="FootnoteReference"/>
          <w:sz w:val="20"/>
          <w:szCs w:val="20"/>
        </w:rPr>
        <w:footnoteRef/>
      </w:r>
      <w:r w:rsidRPr="00700006">
        <w:rPr>
          <w:sz w:val="20"/>
          <w:szCs w:val="20"/>
        </w:rPr>
        <w:t xml:space="preserve"> </w:t>
      </w:r>
      <w:r w:rsidRPr="00700006">
        <w:rPr>
          <w:i/>
          <w:iCs/>
          <w:sz w:val="20"/>
          <w:szCs w:val="20"/>
        </w:rPr>
        <w:t>See</w:t>
      </w:r>
      <w:r w:rsidRPr="00700006">
        <w:rPr>
          <w:sz w:val="20"/>
          <w:szCs w:val="20"/>
        </w:rPr>
        <w:t xml:space="preserve"> </w:t>
      </w:r>
      <w:hyperlink r:id="rId10" w:anchor="results" w:history="1">
        <w:r w:rsidRPr="00CC2801">
          <w:rPr>
            <w:rStyle w:val="Hyperlink1"/>
            <w:i/>
            <w:iCs/>
            <w:color w:val="000000"/>
            <w:spacing w:val="-4"/>
            <w:sz w:val="20"/>
            <w:szCs w:val="20"/>
          </w:rPr>
          <w:t>NCI State Cancer Profiles: Incident Rates Tables</w:t>
        </w:r>
      </w:hyperlink>
      <w:r w:rsidRPr="00CC2801">
        <w:rPr>
          <w:color w:val="000000"/>
          <w:spacing w:val="-4"/>
          <w:sz w:val="20"/>
          <w:szCs w:val="20"/>
        </w:rPr>
        <w:t xml:space="preserve">, </w:t>
      </w:r>
      <w:r w:rsidRPr="00CC2801">
        <w:rPr>
          <w:smallCaps/>
          <w:color w:val="000000"/>
          <w:spacing w:val="-4"/>
          <w:sz w:val="20"/>
          <w:szCs w:val="20"/>
        </w:rPr>
        <w:t xml:space="preserve">National </w:t>
      </w:r>
      <w:r w:rsidRPr="00700006">
        <w:rPr>
          <w:smallCaps/>
          <w:spacing w:val="-4"/>
          <w:sz w:val="20"/>
          <w:szCs w:val="20"/>
        </w:rPr>
        <w:t>Cancer Institute</w:t>
      </w:r>
      <w:r w:rsidRPr="00700006">
        <w:rPr>
          <w:spacing w:val="-4"/>
          <w:sz w:val="20"/>
          <w:szCs w:val="20"/>
        </w:rPr>
        <w:t xml:space="preserve">, </w:t>
      </w:r>
      <w:hyperlink r:id="rId11" w:anchor="results" w:history="1">
        <w:r w:rsidRPr="00700006">
          <w:rPr>
            <w:rStyle w:val="Hyperlink1"/>
            <w:sz w:val="20"/>
            <w:szCs w:val="20"/>
          </w:rPr>
          <w:t>https://statecancerprofiles.cancer.gov/incidencerates/index.php?stateFIPS=25&amp;areatype=county&amp;cancer=001&amp;race=00&amp;sex=0&amp;age=001&amp;type=incd&amp;sortVariableName=rate&amp;sortOrder=default&amp;output=0#results</w:t>
        </w:r>
      </w:hyperlink>
      <w:r w:rsidRPr="00700006">
        <w:rPr>
          <w:rStyle w:val="Hyperlink1"/>
          <w:sz w:val="20"/>
          <w:szCs w:val="20"/>
        </w:rPr>
        <w:t xml:space="preserve"> </w:t>
      </w:r>
      <w:r w:rsidRPr="00700006">
        <w:rPr>
          <w:spacing w:val="-4"/>
          <w:sz w:val="20"/>
          <w:szCs w:val="20"/>
        </w:rPr>
        <w:t xml:space="preserve">(generating data table: “Incidence Rate Report for Massachusetts by County, All Cancer Sites (All Stages), 2017-2021, All Races (includes Hispanic), Both Sexes, All Ages, Sorted by Rate”) (last visited Feb. 26, 2025). </w:t>
      </w:r>
    </w:p>
  </w:footnote>
  <w:footnote w:id="20">
    <w:p w14:paraId="00E6B552" w14:textId="77777777" w:rsidR="00F15594" w:rsidRPr="00700006" w:rsidRDefault="00F15594" w:rsidP="00F15594">
      <w:pPr>
        <w:pStyle w:val="FootnoteText1"/>
      </w:pPr>
      <w:r w:rsidRPr="00700006">
        <w:rPr>
          <w:rStyle w:val="FootnoteReference"/>
        </w:rPr>
        <w:footnoteRef/>
      </w:r>
      <w:r w:rsidRPr="00700006">
        <w:t xml:space="preserve"> </w:t>
      </w:r>
      <w:r w:rsidRPr="00BC36A8">
        <w:t>The NCI State Cancer Profiles utilizes data collected from public health surveillance systems through published reports or public use files.</w:t>
      </w:r>
    </w:p>
  </w:footnote>
  <w:footnote w:id="21">
    <w:p w14:paraId="11843570" w14:textId="4B2CB8FF" w:rsidR="0076376F" w:rsidRPr="00700006" w:rsidRDefault="0076376F" w:rsidP="0076376F">
      <w:pPr>
        <w:pStyle w:val="FootnoteText1"/>
      </w:pPr>
      <w:r w:rsidRPr="00700006">
        <w:rPr>
          <w:rStyle w:val="FootnoteReference"/>
        </w:rPr>
        <w:footnoteRef/>
      </w:r>
      <w:r w:rsidRPr="00700006">
        <w:rPr>
          <w:i/>
          <w:iCs/>
        </w:rPr>
        <w:t xml:space="preserve"> See</w:t>
      </w:r>
      <w:r w:rsidRPr="00700006">
        <w:t xml:space="preserve"> </w:t>
      </w:r>
      <w:hyperlink r:id="rId12" w:anchor="results" w:history="1">
        <w:r w:rsidRPr="00CC2801">
          <w:rPr>
            <w:rStyle w:val="Hyperlink1"/>
            <w:i/>
            <w:iCs/>
            <w:color w:val="000000"/>
            <w:spacing w:val="-4"/>
          </w:rPr>
          <w:t>NCI State Cancer Profiles: Incident Rates Tables</w:t>
        </w:r>
      </w:hyperlink>
      <w:r w:rsidRPr="00700006">
        <w:rPr>
          <w:spacing w:val="-4"/>
        </w:rPr>
        <w:t xml:space="preserve">; </w:t>
      </w:r>
      <w:r w:rsidRPr="00700006">
        <w:rPr>
          <w:i/>
          <w:iCs/>
          <w:spacing w:val="-4"/>
        </w:rPr>
        <w:t>NCI State Cancer Profiles: Interactives Maps – Massachusetts</w:t>
      </w:r>
      <w:r w:rsidRPr="00700006">
        <w:rPr>
          <w:spacing w:val="-4"/>
        </w:rPr>
        <w:t xml:space="preserve">, </w:t>
      </w:r>
      <w:r w:rsidRPr="00700006">
        <w:rPr>
          <w:smallCaps/>
          <w:spacing w:val="-4"/>
        </w:rPr>
        <w:t>National Cancer Institute</w:t>
      </w:r>
      <w:r w:rsidRPr="00700006">
        <w:rPr>
          <w:spacing w:val="-4"/>
        </w:rPr>
        <w:t xml:space="preserve">, </w:t>
      </w:r>
      <w:hyperlink r:id="rId13" w:anchor="results" w:history="1">
        <w:r w:rsidRPr="00700006">
          <w:rPr>
            <w:rStyle w:val="Hyperlink1"/>
            <w:spacing w:val="-4"/>
          </w:rPr>
          <w:t>https://statecancerprofiles.cancer.gov/map/map.withimage.php?25&amp;county&amp;001&amp;001&amp;00&amp;0&amp;01&amp;0&amp;1&amp;5&amp;0#results</w:t>
        </w:r>
      </w:hyperlink>
      <w:r w:rsidRPr="00700006">
        <w:rPr>
          <w:spacing w:val="-4"/>
        </w:rPr>
        <w:t xml:space="preserve"> (generating map: “Incidence Rates For Massachusetts by County, All Cancer Sites (All Stages), 2017-2021, All races (includes Hispanic), Both Sexes, All ages”) (last visited Feb. 26, 2025).</w:t>
      </w:r>
    </w:p>
  </w:footnote>
  <w:footnote w:id="22">
    <w:p w14:paraId="1AA5F185" w14:textId="01EC91A3" w:rsidR="006F38D7" w:rsidRDefault="006F38D7">
      <w:pPr>
        <w:pStyle w:val="FootnoteText"/>
      </w:pPr>
      <w:r>
        <w:rPr>
          <w:rStyle w:val="FootnoteReference"/>
        </w:rPr>
        <w:footnoteRef/>
      </w:r>
      <w:r>
        <w:t xml:space="preserve"> Massachusetts Cancer Registry 2018-2022.</w:t>
      </w:r>
    </w:p>
  </w:footnote>
  <w:footnote w:id="23">
    <w:p w14:paraId="44850F33" w14:textId="149B4B79" w:rsidR="00F22220" w:rsidRDefault="00F22220" w:rsidP="00F22220">
      <w:pPr>
        <w:pStyle w:val="FootnoteText1"/>
      </w:pPr>
      <w:r>
        <w:rPr>
          <w:rStyle w:val="FootnoteReference"/>
        </w:rPr>
        <w:footnoteRef/>
      </w:r>
      <w:r>
        <w:t xml:space="preserve"> See </w:t>
      </w:r>
      <w:hyperlink r:id="rId14" w:history="1">
        <w:r w:rsidRPr="000721ED">
          <w:rPr>
            <w:rStyle w:val="Hyperlink"/>
            <w:color w:val="000000" w:themeColor="text1"/>
            <w:u w:val="none"/>
          </w:rPr>
          <w:t>Public Comments #4</w:t>
        </w:r>
      </w:hyperlink>
      <w:r w:rsidRPr="000721ED">
        <w:rPr>
          <w:color w:val="000000" w:themeColor="text1"/>
        </w:rPr>
        <w:t xml:space="preserve"> </w:t>
      </w:r>
      <w:hyperlink r:id="rId15" w:history="1">
        <w:r w:rsidRPr="004D3906">
          <w:rPr>
            <w:rStyle w:val="Hyperlink1"/>
          </w:rPr>
          <w:t>https://www.mass.gov/doc/public-comment-4-pdf-umass-memorial-health-care-inc-substantial/download</w:t>
        </w:r>
      </w:hyperlink>
      <w:r>
        <w:t xml:space="preserve"> </w:t>
      </w:r>
    </w:p>
  </w:footnote>
  <w:footnote w:id="24">
    <w:p w14:paraId="15318E6B" w14:textId="5B47CDED" w:rsidR="00C13075" w:rsidRDefault="00C13075" w:rsidP="00C13075">
      <w:pPr>
        <w:pStyle w:val="FootnoteText1"/>
      </w:pPr>
      <w:r>
        <w:rPr>
          <w:rStyle w:val="FootnoteReference"/>
        </w:rPr>
        <w:footnoteRef/>
      </w:r>
      <w:r>
        <w:t xml:space="preserve"> See </w:t>
      </w:r>
      <w:hyperlink r:id="rId16" w:history="1">
        <w:r w:rsidRPr="000721ED">
          <w:rPr>
            <w:rStyle w:val="Hyperlink"/>
            <w:color w:val="000000" w:themeColor="text1"/>
            <w:u w:val="none"/>
          </w:rPr>
          <w:t>Figures 1 and 2 pp 155-16 Don Application</w:t>
        </w:r>
      </w:hyperlink>
      <w:r>
        <w:t xml:space="preserve"> </w:t>
      </w:r>
      <w:hyperlink r:id="rId17" w:history="1">
        <w:r w:rsidRPr="005D6F1B">
          <w:rPr>
            <w:rStyle w:val="Hyperlink1"/>
          </w:rPr>
          <w:t>https://www.mass.gov/doc/narrative-pdf-umass-memorial-health-care-inc-substantial/download</w:t>
        </w:r>
      </w:hyperlink>
    </w:p>
  </w:footnote>
  <w:footnote w:id="25">
    <w:p w14:paraId="64F44ECB" w14:textId="3123C118" w:rsidR="00D0069F" w:rsidRDefault="00D0069F">
      <w:pPr>
        <w:pStyle w:val="FootnoteText"/>
      </w:pPr>
      <w:r>
        <w:rPr>
          <w:rStyle w:val="FootnoteReference"/>
        </w:rPr>
        <w:footnoteRef/>
      </w:r>
      <w:r>
        <w:t>Staff calculates that at $3.00 per gallon the savings is approximately $3,138 per course of treatment.</w:t>
      </w:r>
    </w:p>
  </w:footnote>
  <w:footnote w:id="26">
    <w:p w14:paraId="19A7BC90" w14:textId="7EAFF630" w:rsidR="007B35EE" w:rsidRDefault="007B35EE" w:rsidP="007B35EE">
      <w:pPr>
        <w:pStyle w:val="FootnoteText1"/>
      </w:pPr>
      <w:r>
        <w:rPr>
          <w:rStyle w:val="FootnoteReference"/>
        </w:rPr>
        <w:footnoteRef/>
      </w:r>
      <w:r>
        <w:t xml:space="preserve"> See </w:t>
      </w:r>
      <w:hyperlink r:id="rId18" w:history="1">
        <w:r w:rsidRPr="000721ED">
          <w:rPr>
            <w:rStyle w:val="Hyperlink"/>
            <w:color w:val="000000" w:themeColor="text1"/>
            <w:u w:val="none"/>
          </w:rPr>
          <w:t>Public Comments #4</w:t>
        </w:r>
      </w:hyperlink>
      <w:r>
        <w:t xml:space="preserve"> </w:t>
      </w:r>
      <w:hyperlink r:id="rId19" w:history="1">
        <w:r w:rsidRPr="004D3906">
          <w:rPr>
            <w:rStyle w:val="Hyperlink1"/>
          </w:rPr>
          <w:t>https://www.mass.gov/doc/public-comment-4-pdf-umass-memorial-health-care-inc-substantial/download</w:t>
        </w:r>
      </w:hyperlink>
      <w:r>
        <w:t xml:space="preserve"> </w:t>
      </w:r>
    </w:p>
  </w:footnote>
  <w:footnote w:id="27">
    <w:p w14:paraId="52F9A492" w14:textId="77777777" w:rsidR="007B35EE" w:rsidRDefault="007B35EE" w:rsidP="007B35EE">
      <w:pPr>
        <w:pStyle w:val="FootnoteText"/>
      </w:pPr>
      <w:r>
        <w:rPr>
          <w:rStyle w:val="FootnoteReference"/>
        </w:rPr>
        <w:footnoteRef/>
      </w:r>
      <w:r>
        <w:t xml:space="preserve"> Further the letter states, </w:t>
      </w:r>
      <w:r w:rsidRPr="00732738">
        <w:rPr>
          <w:i/>
          <w:iCs/>
        </w:rPr>
        <w:t>“There is a critical shortage of proton therapy capacity in New England. We believe the region requires 14 to 19 treatment rooms to serve all patients eligible for proton therapy, yet only four (4) licensed rooms exist, all at Massachusetts General Hospital (MGH). Three (3) of these rooms rely on equipment over 20 years old, recently taken offline for extensive, years-long repairs.”</w:t>
      </w:r>
    </w:p>
  </w:footnote>
  <w:footnote w:id="28">
    <w:p w14:paraId="7E1A19F8" w14:textId="77777777" w:rsidR="00D56A10" w:rsidRDefault="00D56A10" w:rsidP="00D56A10">
      <w:pPr>
        <w:pStyle w:val="FootnoteText1"/>
      </w:pPr>
      <w:r>
        <w:rPr>
          <w:rStyle w:val="FootnoteReference"/>
        </w:rPr>
        <w:footnoteRef/>
      </w:r>
      <w:r>
        <w:t xml:space="preserve"> </w:t>
      </w:r>
      <w:r w:rsidRPr="00CC2801">
        <w:rPr>
          <w:rFonts w:eastAsia="Malgun Gothic"/>
        </w:rPr>
        <w:t>Particle Theory Co-Operative Group, 2025.</w:t>
      </w:r>
      <w:r>
        <w:rPr>
          <w:rFonts w:eastAsia="Malgun Gothic"/>
        </w:rPr>
        <w:t xml:space="preserve"> This is not publicly reported.</w:t>
      </w:r>
    </w:p>
  </w:footnote>
  <w:footnote w:id="29">
    <w:p w14:paraId="4A632D03" w14:textId="77777777" w:rsidR="00D56A10" w:rsidRDefault="00D56A10" w:rsidP="00D56A10">
      <w:pPr>
        <w:pStyle w:val="FootnoteText1"/>
      </w:pPr>
      <w:r>
        <w:rPr>
          <w:rStyle w:val="FootnoteReference"/>
        </w:rPr>
        <w:footnoteRef/>
      </w:r>
      <w:r>
        <w:t xml:space="preserve"> Historical information on MGH’s patient panel had stated that ~17% of MGB’s patient panel is from out of state, underscoring that a significant portion of the Proton Beam capacity is likely serving patients from out of the Commonwealth. Overall, about 4.5% of the MGH Patient Panel is from Central MA. (HSA 2)</w:t>
      </w:r>
    </w:p>
  </w:footnote>
  <w:footnote w:id="30">
    <w:p w14:paraId="2A59929A" w14:textId="00C87CED" w:rsidR="00705823" w:rsidRDefault="00705823">
      <w:pPr>
        <w:pStyle w:val="FootnoteText"/>
      </w:pPr>
      <w:r>
        <w:rPr>
          <w:rStyle w:val="FootnoteReference"/>
        </w:rPr>
        <w:footnoteRef/>
      </w:r>
      <w:r>
        <w:t xml:space="preserve"> They </w:t>
      </w:r>
      <w:r w:rsidRPr="00705823">
        <w:t>have been revised and updated</w:t>
      </w:r>
      <w:r>
        <w:t xml:space="preserve"> as </w:t>
      </w:r>
      <w:r w:rsidR="00B13DE0">
        <w:t>the utilization has evolved.</w:t>
      </w:r>
    </w:p>
  </w:footnote>
  <w:footnote w:id="31">
    <w:p w14:paraId="59C2B7E9" w14:textId="77777777" w:rsidR="00D56A10" w:rsidRDefault="00D56A10" w:rsidP="00D56A10">
      <w:pPr>
        <w:pStyle w:val="FootnoteText1"/>
      </w:pPr>
      <w:r>
        <w:rPr>
          <w:rStyle w:val="FootnoteReference"/>
        </w:rPr>
        <w:footnoteRef/>
      </w:r>
      <w:r>
        <w:t xml:space="preserve"> </w:t>
      </w:r>
      <w:r w:rsidRPr="00D66082">
        <w:t xml:space="preserve">The CED paradigm is a CMS policy that enables Medicare to provide </w:t>
      </w:r>
      <w:r>
        <w:t xml:space="preserve">patients with </w:t>
      </w:r>
      <w:r w:rsidRPr="00D66082">
        <w:t xml:space="preserve">coverage </w:t>
      </w:r>
      <w:r>
        <w:t xml:space="preserve">to gain access </w:t>
      </w:r>
      <w:r w:rsidRPr="00D66082">
        <w:t xml:space="preserve">for promising medical services and technologies - such as </w:t>
      </w:r>
      <w:r>
        <w:t>PBT</w:t>
      </w:r>
      <w:r w:rsidRPr="00D66082">
        <w:t xml:space="preserve"> - in defined clinical scenarios, and to collect data to support the evidence base for the innovative service or technology through clinical trials or registries.</w:t>
      </w:r>
    </w:p>
  </w:footnote>
  <w:footnote w:id="32">
    <w:p w14:paraId="1E164E19" w14:textId="77777777" w:rsidR="00D56A10" w:rsidRPr="00271463" w:rsidRDefault="00D56A10" w:rsidP="00D56A10">
      <w:pPr>
        <w:pStyle w:val="FootnoteText1"/>
        <w:rPr>
          <w:rFonts w:ascii="Times New Roman" w:hAnsi="Times New Roman"/>
        </w:rPr>
      </w:pPr>
      <w:r w:rsidRPr="00271463">
        <w:rPr>
          <w:rStyle w:val="FootnoteReference"/>
          <w:rFonts w:ascii="Times New Roman" w:hAnsi="Times New Roman"/>
        </w:rPr>
        <w:footnoteRef/>
      </w:r>
      <w:r w:rsidRPr="00271463">
        <w:rPr>
          <w:rFonts w:ascii="Times New Roman" w:hAnsi="Times New Roman"/>
        </w:rPr>
        <w:t xml:space="preserve"> </w:t>
      </w:r>
      <w:r w:rsidRPr="00271463">
        <w:rPr>
          <w:rFonts w:ascii="Times New Roman" w:hAnsi="Times New Roman"/>
          <w:i/>
          <w:iCs/>
        </w:rPr>
        <w:t>Id.</w:t>
      </w:r>
      <w:r w:rsidRPr="00271463">
        <w:rPr>
          <w:rFonts w:ascii="Times New Roman" w:hAnsi="Times New Roman"/>
        </w:rPr>
        <w:t xml:space="preserve"> at 4-5. </w:t>
      </w:r>
    </w:p>
  </w:footnote>
  <w:footnote w:id="33">
    <w:p w14:paraId="58BED080" w14:textId="6D7E93E1" w:rsidR="00D56A10" w:rsidRDefault="00D56A10" w:rsidP="00D56A10">
      <w:pPr>
        <w:pStyle w:val="FootnoteText1"/>
      </w:pPr>
      <w:r>
        <w:rPr>
          <w:rStyle w:val="FootnoteReference"/>
        </w:rPr>
        <w:footnoteRef/>
      </w:r>
      <w:r>
        <w:t xml:space="preserve"> See </w:t>
      </w:r>
      <w:hyperlink r:id="rId20" w:history="1">
        <w:r w:rsidRPr="000721ED">
          <w:rPr>
            <w:rStyle w:val="Hyperlink"/>
            <w:color w:val="000000" w:themeColor="text1"/>
            <w:u w:val="none"/>
          </w:rPr>
          <w:t xml:space="preserve">Exhibit D pp 65-67 </w:t>
        </w:r>
      </w:hyperlink>
      <w:r>
        <w:t xml:space="preserve"> </w:t>
      </w:r>
      <w:hyperlink r:id="rId21" w:history="1">
        <w:r w:rsidRPr="00881F87">
          <w:rPr>
            <w:rStyle w:val="Hyperlink1"/>
          </w:rPr>
          <w:t>https://www.mass.gov/doc/narrative-pdf-umass-memorial-health-care-inc-substantial/download</w:t>
        </w:r>
      </w:hyperlink>
      <w:r>
        <w:t xml:space="preserve"> </w:t>
      </w:r>
    </w:p>
  </w:footnote>
  <w:footnote w:id="34">
    <w:p w14:paraId="7E0D13E2" w14:textId="77777777" w:rsidR="00D56A10" w:rsidRDefault="00D56A10" w:rsidP="00D56A10">
      <w:pPr>
        <w:pStyle w:val="FootnoteText1"/>
      </w:pPr>
      <w:r>
        <w:rPr>
          <w:rStyle w:val="FootnoteReference"/>
        </w:rPr>
        <w:footnoteRef/>
      </w:r>
      <w:r>
        <w:t xml:space="preserve"> </w:t>
      </w:r>
      <w:r w:rsidRPr="008A3735">
        <w:t>Reirradiation, in the context of cancer treatment, refers to administering a new course of radiation therapy to a region of the body that has previously received radiation. </w:t>
      </w:r>
    </w:p>
  </w:footnote>
  <w:footnote w:id="35">
    <w:p w14:paraId="3BD4194A" w14:textId="70787C6E" w:rsidR="00D56A10" w:rsidRDefault="00D56A10" w:rsidP="00D56A10">
      <w:pPr>
        <w:pStyle w:val="FootnoteText1"/>
      </w:pPr>
      <w:r>
        <w:rPr>
          <w:rStyle w:val="FootnoteReference"/>
        </w:rPr>
        <w:footnoteRef/>
      </w:r>
      <w:r>
        <w:t xml:space="preserve"> See </w:t>
      </w:r>
      <w:hyperlink r:id="rId22" w:history="1">
        <w:r w:rsidRPr="000721ED">
          <w:rPr>
            <w:rStyle w:val="Hyperlink"/>
            <w:color w:val="000000" w:themeColor="text1"/>
            <w:u w:val="none"/>
          </w:rPr>
          <w:t>responses to DoN questions page 4-5</w:t>
        </w:r>
      </w:hyperlink>
      <w:r w:rsidRPr="000721ED">
        <w:rPr>
          <w:color w:val="000000" w:themeColor="text1"/>
        </w:rPr>
        <w:t xml:space="preserve">, </w:t>
      </w:r>
      <w:hyperlink r:id="rId23" w:history="1">
        <w:r w:rsidRPr="00881F87">
          <w:rPr>
            <w:rStyle w:val="Hyperlink1"/>
          </w:rPr>
          <w:t>https://www.mass.gov/doc/responses-to-don-questions-pdf-umass-memorial-health-care-inc-substantial/download</w:t>
        </w:r>
      </w:hyperlink>
    </w:p>
  </w:footnote>
  <w:footnote w:id="36">
    <w:p w14:paraId="5E6BD4CC" w14:textId="46DAE8BF" w:rsidR="00E3344A" w:rsidRDefault="00E3344A">
      <w:pPr>
        <w:pStyle w:val="FootnoteText"/>
      </w:pPr>
      <w:r>
        <w:rPr>
          <w:rStyle w:val="FootnoteReference"/>
        </w:rPr>
        <w:footnoteRef/>
      </w:r>
      <w:r>
        <w:t xml:space="preserve"> </w:t>
      </w:r>
      <w:r w:rsidRPr="00E3344A">
        <w:t xml:space="preserve">identified </w:t>
      </w:r>
      <w:r w:rsidRPr="008645B7">
        <w:t xml:space="preserve">in </w:t>
      </w:r>
      <w:hyperlink r:id="rId24" w:history="1">
        <w:r w:rsidRPr="000C12FE">
          <w:rPr>
            <w:rStyle w:val="Hyperlink"/>
            <w:color w:val="000000" w:themeColor="text1"/>
            <w:u w:val="none"/>
          </w:rPr>
          <w:t>Exhibit D of the DoN application</w:t>
        </w:r>
        <w:r w:rsidR="00F16A14" w:rsidRPr="000C12FE">
          <w:rPr>
            <w:rStyle w:val="Hyperlink"/>
            <w:color w:val="000000" w:themeColor="text1"/>
            <w:u w:val="none"/>
          </w:rPr>
          <w:t xml:space="preserve"> p. 66</w:t>
        </w:r>
      </w:hyperlink>
      <w:r w:rsidR="00F16A14" w:rsidRPr="000C12FE">
        <w:rPr>
          <w:color w:val="000000" w:themeColor="text1"/>
        </w:rPr>
        <w:t xml:space="preserve"> </w:t>
      </w:r>
      <w:hyperlink r:id="rId25" w:history="1">
        <w:r w:rsidR="000C12FE" w:rsidRPr="000C12FE">
          <w:rPr>
            <w:rStyle w:val="Hyperlink"/>
            <w:color w:val="000000" w:themeColor="text1"/>
            <w:u w:val="none"/>
          </w:rPr>
          <w:t>https://www.mass.gov/doc/narrative-pdf-umass-memorial-health-care-inc-substantial/download</w:t>
        </w:r>
      </w:hyperlink>
      <w:r w:rsidR="000C12FE" w:rsidRPr="000C12FE">
        <w:rPr>
          <w:color w:val="000000" w:themeColor="text1"/>
        </w:rPr>
        <w:t xml:space="preserve"> </w:t>
      </w:r>
    </w:p>
  </w:footnote>
  <w:footnote w:id="37">
    <w:p w14:paraId="05481D09" w14:textId="5C1DC3B8" w:rsidR="00533CFE" w:rsidRDefault="00533CFE">
      <w:pPr>
        <w:pStyle w:val="FootnoteText"/>
      </w:pPr>
      <w:r>
        <w:rPr>
          <w:rStyle w:val="FootnoteReference"/>
        </w:rPr>
        <w:footnoteRef/>
      </w:r>
      <w:r>
        <w:t xml:space="preserve"> </w:t>
      </w:r>
      <w:r w:rsidRPr="00533CFE">
        <w:t xml:space="preserve">The combined Group 1 and 2 chart review suggests that the estimated percentage of UMMMC </w:t>
      </w:r>
      <w:r w:rsidR="001F30A3">
        <w:t xml:space="preserve">LINAC </w:t>
      </w:r>
      <w:r w:rsidRPr="00533CFE">
        <w:t>cancer patients that would meet re-irradiation criteria for proton therapy is 11% (24 out of 218) which falls within the range that other studies have identified as a normal re-irradiation rate. </w:t>
      </w:r>
      <w:r w:rsidR="00366052" w:rsidRPr="00366052">
        <w:t>Peer reviewed estimates of LINAC patients who could benefit range from 13% to 50%,</w:t>
      </w:r>
      <w:r w:rsidR="00366052" w:rsidRPr="00366052">
        <w:rPr>
          <w:vertAlign w:val="superscript"/>
        </w:rPr>
        <w:footnoteRef/>
      </w:r>
      <w:r w:rsidR="00366052" w:rsidRPr="00366052">
        <w:t xml:space="preserve"> with the majority of estimates being ~15%. </w:t>
      </w:r>
    </w:p>
  </w:footnote>
  <w:footnote w:id="38">
    <w:p w14:paraId="0E6DFF9C" w14:textId="63602529" w:rsidR="00F16A14" w:rsidRDefault="00F16A14">
      <w:pPr>
        <w:pStyle w:val="FootnoteText"/>
      </w:pPr>
      <w:r>
        <w:rPr>
          <w:rStyle w:val="FootnoteReference"/>
        </w:rPr>
        <w:footnoteRef/>
      </w:r>
      <w:r>
        <w:t xml:space="preserve"> </w:t>
      </w:r>
      <w:hyperlink r:id="rId26" w:history="1">
        <w:r w:rsidRPr="000C12FE">
          <w:rPr>
            <w:rStyle w:val="Hyperlink"/>
            <w:color w:val="000000" w:themeColor="text1"/>
            <w:u w:val="none"/>
          </w:rPr>
          <w:t>Exhibit D of the DoN Application p. 66</w:t>
        </w:r>
      </w:hyperlink>
      <w:r>
        <w:t xml:space="preserve"> </w:t>
      </w:r>
      <w:hyperlink r:id="rId27" w:history="1">
        <w:r w:rsidRPr="005A0D71">
          <w:rPr>
            <w:rStyle w:val="Hyperlink"/>
          </w:rPr>
          <w:t>https://www.mass.gov/doc/narrative-pdf-umass-memorial-health-care-inc-substantial/download</w:t>
        </w:r>
      </w:hyperlink>
      <w:r>
        <w:t xml:space="preserve"> </w:t>
      </w:r>
    </w:p>
  </w:footnote>
  <w:footnote w:id="39">
    <w:p w14:paraId="7E23C0E7" w14:textId="77777777" w:rsidR="00C603D0" w:rsidRPr="00700006" w:rsidRDefault="00C603D0" w:rsidP="00C603D0">
      <w:pPr>
        <w:pStyle w:val="FootnoteText1"/>
      </w:pPr>
      <w:r w:rsidRPr="00700006">
        <w:rPr>
          <w:rStyle w:val="FootnoteReference"/>
        </w:rPr>
        <w:footnoteRef/>
      </w:r>
      <w:r w:rsidRPr="00700006">
        <w:t xml:space="preserve"> The Dutch </w:t>
      </w:r>
      <w:r>
        <w:t>PBT</w:t>
      </w:r>
      <w:r w:rsidRPr="00700006">
        <w:t xml:space="preserve"> planning model is a widely referenced benchmark for estimating the clinical appropriateness of </w:t>
      </w:r>
      <w:r>
        <w:t>PBT</w:t>
      </w:r>
      <w:r w:rsidRPr="00700006">
        <w:t>. Originally developed by the Dutch Health Council and refined in the 2016 Update Report</w:t>
      </w:r>
      <w:r>
        <w:t>.</w:t>
      </w:r>
    </w:p>
  </w:footnote>
  <w:footnote w:id="40">
    <w:p w14:paraId="39576648" w14:textId="77777777" w:rsidR="00D56A10" w:rsidRPr="00700006" w:rsidRDefault="00D56A10" w:rsidP="00D56A10">
      <w:pPr>
        <w:pStyle w:val="FootnoteText1"/>
      </w:pPr>
      <w:r w:rsidRPr="00700006">
        <w:rPr>
          <w:rStyle w:val="FootnoteReference"/>
        </w:rPr>
        <w:footnoteRef/>
      </w:r>
      <w:r w:rsidRPr="00700006">
        <w:t xml:space="preserve"> derived from population estimates produced by the UMass Donahue Institute</w:t>
      </w:r>
    </w:p>
  </w:footnote>
  <w:footnote w:id="41">
    <w:p w14:paraId="68FBB3DE" w14:textId="7361E5FE" w:rsidR="00D56A10" w:rsidRPr="00700006" w:rsidRDefault="00D56A10" w:rsidP="00D56A10">
      <w:pPr>
        <w:pStyle w:val="FootnoteText1"/>
      </w:pPr>
      <w:r w:rsidRPr="00700006">
        <w:rPr>
          <w:rStyle w:val="FootnoteReference"/>
        </w:rPr>
        <w:footnoteRef/>
      </w:r>
      <w:r w:rsidRPr="00700006">
        <w:t xml:space="preserve"> Knottnerus, Professor J. A. </w:t>
      </w:r>
      <w:hyperlink r:id="rId28" w:history="1">
        <w:r w:rsidRPr="00B3348E">
          <w:rPr>
            <w:rStyle w:val="Hyperlink"/>
            <w:i/>
            <w:iCs/>
            <w:color w:val="000000" w:themeColor="text1"/>
            <w:u w:val="none"/>
          </w:rPr>
          <w:t>Proton Radiotherapy Horizon Scanning Report</w:t>
        </w:r>
      </w:hyperlink>
      <w:r w:rsidRPr="00B3348E">
        <w:rPr>
          <w:color w:val="000000" w:themeColor="text1"/>
        </w:rPr>
        <w:t xml:space="preserve">. 14 Dec. 2009, </w:t>
      </w:r>
      <w:hyperlink r:id="rId29" w:history="1">
        <w:r w:rsidR="00B3348E" w:rsidRPr="00B3348E">
          <w:rPr>
            <w:rStyle w:val="Hyperlink"/>
            <w:color w:val="000000" w:themeColor="text1"/>
            <w:u w:val="none"/>
          </w:rPr>
          <w:t>www.healthcouncil.nl/binaries/healthcouncil/documenten/advisory-reports/2009/12/11/proton-radiotherapy/advisory-report-proton-radiotherapy.pdf</w:t>
        </w:r>
      </w:hyperlink>
      <w:r w:rsidR="00B3348E" w:rsidRPr="00B3348E">
        <w:rPr>
          <w:color w:val="000000" w:themeColor="text1"/>
        </w:rPr>
        <w:t xml:space="preserve"> </w:t>
      </w:r>
      <w:r w:rsidRPr="00B3348E">
        <w:rPr>
          <w:color w:val="000000" w:themeColor="text1"/>
        </w:rPr>
        <w:t xml:space="preserve">. </w:t>
      </w:r>
      <w:r w:rsidRPr="00700006">
        <w:t>Accessed 4 June 2025.</w:t>
      </w:r>
    </w:p>
  </w:footnote>
  <w:footnote w:id="42">
    <w:p w14:paraId="22FDE85B" w14:textId="77777777" w:rsidR="00D56A10" w:rsidRPr="00700006" w:rsidRDefault="00D56A10" w:rsidP="00D56A10">
      <w:pPr>
        <w:pStyle w:val="FootnoteText1"/>
      </w:pPr>
      <w:r w:rsidRPr="00700006">
        <w:rPr>
          <w:rStyle w:val="FootnoteReference"/>
        </w:rPr>
        <w:footnoteRef/>
      </w:r>
      <w:r w:rsidRPr="00700006">
        <w:t xml:space="preserve"> Refer to page 5, and Exhibit F pp 70-74 of the DoN Application which provides the details used in the calculations. </w:t>
      </w:r>
    </w:p>
  </w:footnote>
  <w:footnote w:id="43">
    <w:p w14:paraId="5EFAC94E" w14:textId="6BD73465" w:rsidR="008D7429" w:rsidRPr="00084E3A" w:rsidRDefault="008D7429" w:rsidP="006B6E07">
      <w:pPr>
        <w:pStyle w:val="FootnoteText"/>
        <w:rPr>
          <w:rFonts w:ascii="Calibri" w:hAnsi="Calibri" w:cs="Calibri"/>
        </w:rPr>
      </w:pPr>
      <w:r w:rsidRPr="00084E3A">
        <w:rPr>
          <w:rStyle w:val="FootnoteReference"/>
          <w:rFonts w:ascii="Calibri" w:hAnsi="Calibri" w:cs="Calibri"/>
        </w:rPr>
        <w:footnoteRef/>
      </w:r>
      <w:r w:rsidRPr="00084E3A">
        <w:rPr>
          <w:rFonts w:ascii="Calibri" w:hAnsi="Calibri" w:cs="Calibri"/>
        </w:rPr>
        <w:t xml:space="preserve"> See </w:t>
      </w:r>
      <w:hyperlink r:id="rId30" w:history="1">
        <w:r w:rsidRPr="00600752">
          <w:rPr>
            <w:rStyle w:val="Hyperlink"/>
            <w:rFonts w:ascii="Calibri" w:hAnsi="Calibri" w:cs="Calibri"/>
            <w:color w:val="000000" w:themeColor="text1"/>
            <w:u w:val="none"/>
          </w:rPr>
          <w:t>Exhibit H of the DoN Application, pp 78</w:t>
        </w:r>
      </w:hyperlink>
      <w:r w:rsidRPr="00600752">
        <w:rPr>
          <w:rFonts w:ascii="Calibri" w:hAnsi="Calibri" w:cs="Calibri"/>
          <w:color w:val="000000" w:themeColor="text1"/>
        </w:rPr>
        <w:t xml:space="preserve">- </w:t>
      </w:r>
      <w:hyperlink r:id="rId31" w:history="1">
        <w:r w:rsidRPr="00084E3A">
          <w:rPr>
            <w:rStyle w:val="Hyperlink"/>
            <w:rFonts w:ascii="Calibri" w:hAnsi="Calibri" w:cs="Calibri"/>
          </w:rPr>
          <w:t>https://www.mass.gov/doc/narrative-pdf-umass-memorial-health-care-inc-substantial/download</w:t>
        </w:r>
      </w:hyperlink>
      <w:r w:rsidRPr="00084E3A">
        <w:rPr>
          <w:rFonts w:ascii="Calibri" w:hAnsi="Calibri" w:cs="Calibri"/>
        </w:rPr>
        <w:t xml:space="preserve">.  For a more comprehensive, tumor-specific bibliography of the clinical applications of Proton Beam Therapy, refer to the extensive review conducted by the National Association of </w:t>
      </w:r>
      <w:r>
        <w:rPr>
          <w:rFonts w:ascii="Calibri" w:hAnsi="Calibri" w:cs="Calibri"/>
        </w:rPr>
        <w:t>PBT</w:t>
      </w:r>
      <w:r w:rsidRPr="00084E3A">
        <w:rPr>
          <w:rFonts w:ascii="Calibri" w:hAnsi="Calibri" w:cs="Calibri"/>
        </w:rPr>
        <w:t xml:space="preserve">. </w:t>
      </w:r>
      <w:r w:rsidRPr="00084E3A">
        <w:rPr>
          <w:rFonts w:ascii="Calibri" w:hAnsi="Calibri" w:cs="Calibri"/>
          <w:i/>
          <w:iCs/>
        </w:rPr>
        <w:t>See</w:t>
      </w:r>
      <w:r w:rsidRPr="00084E3A">
        <w:rPr>
          <w:rFonts w:ascii="Calibri" w:hAnsi="Calibri" w:cs="Calibri"/>
        </w:rPr>
        <w:t xml:space="preserve"> </w:t>
      </w:r>
      <w:hyperlink r:id="rId32" w:history="1">
        <w:r w:rsidRPr="00084E3A">
          <w:rPr>
            <w:rStyle w:val="Hyperlink"/>
            <w:rFonts w:ascii="Calibri" w:hAnsi="Calibri" w:cs="Calibri"/>
            <w:i/>
            <w:iCs/>
            <w:color w:val="000000" w:themeColor="text1"/>
          </w:rPr>
          <w:t>Clinical Research</w:t>
        </w:r>
      </w:hyperlink>
      <w:r w:rsidRPr="00084E3A">
        <w:rPr>
          <w:rFonts w:ascii="Calibri" w:hAnsi="Calibri" w:cs="Calibri"/>
          <w:color w:val="000000" w:themeColor="text1"/>
        </w:rPr>
        <w:t xml:space="preserve">, </w:t>
      </w:r>
      <w:r w:rsidRPr="00084E3A">
        <w:rPr>
          <w:rFonts w:ascii="Calibri" w:hAnsi="Calibri" w:cs="Calibri"/>
          <w:smallCaps/>
          <w:color w:val="000000" w:themeColor="text1"/>
        </w:rPr>
        <w:t xml:space="preserve">The </w:t>
      </w:r>
      <w:r w:rsidRPr="00084E3A">
        <w:rPr>
          <w:rFonts w:ascii="Calibri" w:hAnsi="Calibri" w:cs="Calibri"/>
          <w:smallCaps/>
        </w:rPr>
        <w:t xml:space="preserve">Nat’l Ass’n for </w:t>
      </w:r>
      <w:r>
        <w:rPr>
          <w:rFonts w:ascii="Calibri" w:hAnsi="Calibri" w:cs="Calibri"/>
          <w:smallCaps/>
        </w:rPr>
        <w:t>PBT</w:t>
      </w:r>
      <w:r w:rsidRPr="00084E3A">
        <w:rPr>
          <w:rFonts w:ascii="Calibri" w:hAnsi="Calibri" w:cs="Calibri"/>
        </w:rPr>
        <w:t xml:space="preserve">, </w:t>
      </w:r>
      <w:hyperlink r:id="rId33" w:history="1">
        <w:r w:rsidRPr="00084E3A">
          <w:rPr>
            <w:rFonts w:ascii="Calibri" w:hAnsi="Calibri" w:cs="Calibri"/>
            <w:color w:val="3399FF" w:themeColor="hyperlink"/>
            <w:u w:val="single"/>
          </w:rPr>
          <w:t>https://proton-therapy.org/clinical-research/</w:t>
        </w:r>
      </w:hyperlink>
      <w:r w:rsidRPr="00084E3A">
        <w:rPr>
          <w:rFonts w:ascii="Calibri" w:hAnsi="Calibri" w:cs="Calibri"/>
        </w:rPr>
        <w:t xml:space="preserve"> (last visited Feb 26, 2025).</w:t>
      </w:r>
      <w:r>
        <w:rPr>
          <w:rFonts w:ascii="Calibri" w:hAnsi="Calibri" w:cs="Calibri"/>
        </w:rPr>
        <w:t xml:space="preserve"> </w:t>
      </w:r>
    </w:p>
  </w:footnote>
  <w:footnote w:id="44">
    <w:p w14:paraId="3FEB7FA9" w14:textId="323C56B1" w:rsidR="5A4878F1" w:rsidRDefault="5A4878F1" w:rsidP="002142DD">
      <w:pPr>
        <w:pStyle w:val="FootnoteText"/>
      </w:pPr>
      <w:r w:rsidRPr="5A4878F1">
        <w:rPr>
          <w:rStyle w:val="FootnoteReference"/>
        </w:rPr>
        <w:footnoteRef/>
      </w:r>
      <w:r>
        <w:t xml:space="preserve"> </w:t>
      </w:r>
      <w:r w:rsidR="002142DD">
        <w:rPr>
          <w:rStyle w:val="normaltextrun"/>
          <w:rFonts w:ascii="Calibri" w:hAnsi="Calibri" w:cs="Calibri"/>
          <w:color w:val="000000"/>
          <w:shd w:val="clear" w:color="auto" w:fill="FFFFFF"/>
        </w:rPr>
        <w:t>”</w:t>
      </w:r>
      <w:r w:rsidR="002142DD">
        <w:rPr>
          <w:rStyle w:val="normaltextrun"/>
          <w:rFonts w:ascii="Calibri" w:hAnsi="Calibri" w:cs="Calibri"/>
          <w:color w:val="1B1B1B"/>
          <w:shd w:val="clear" w:color="auto" w:fill="FFFFFF"/>
        </w:rPr>
        <w:t>Esophageal cancer is a familiar malignancy with high incidence and mortality, and the overall prognosis is poor. The numbers of cases of and deaths from esophageal cancer have risen rapidly in recent decades. It is one of the most malignant cancers, with more than 0.6 million new cases and 0.54 million deaths worldwide in 2020.“</w:t>
      </w:r>
      <w:r w:rsidR="32AFCC0F" w:rsidRPr="007C2F92">
        <w:rPr>
          <w:rFonts w:eastAsiaTheme="minorEastAsia"/>
          <w:color w:val="1B1B1B"/>
        </w:rPr>
        <w:t xml:space="preserve"> </w:t>
      </w:r>
      <w:r w:rsidR="32AFCC0F" w:rsidRPr="007C2F92">
        <w:rPr>
          <w:rFonts w:eastAsiaTheme="minorEastAsia"/>
        </w:rPr>
        <w:t xml:space="preserve"> </w:t>
      </w:r>
      <w:r w:rsidR="002142DD">
        <w:rPr>
          <w:rStyle w:val="normaltextrun"/>
          <w:rFonts w:ascii="Calibri" w:hAnsi="Calibri" w:cs="Calibri"/>
          <w:color w:val="1B1B1B"/>
          <w:shd w:val="clear" w:color="auto" w:fill="FFFFFF"/>
        </w:rPr>
        <w:t> </w:t>
      </w:r>
      <w:r w:rsidR="002142DD">
        <w:rPr>
          <w:rStyle w:val="normaltextrun"/>
          <w:rFonts w:ascii="Calibri" w:hAnsi="Calibri" w:cs="Calibri"/>
          <w:color w:val="000000"/>
          <w:shd w:val="clear" w:color="auto" w:fill="FFFFFF"/>
        </w:rPr>
        <w:t> </w:t>
      </w:r>
      <w:r w:rsidR="002142DD">
        <w:rPr>
          <w:rStyle w:val="normaltextrun"/>
          <w:rFonts w:ascii="Calibri" w:hAnsi="Calibri" w:cs="Calibri"/>
          <w:color w:val="1B1B1B"/>
          <w:shd w:val="clear" w:color="auto" w:fill="FFFFFF"/>
        </w:rPr>
        <w:t xml:space="preserve">Tella SH, Mara K, Chakrabarti S, Jin Z, Mahipal A. A glimpse into the future of esophageal carcinoma in the United States: predicting the future incidence until 2040 based on the current epidemiological data. J Gastrointest Oncol. 2023 Feb 28;14(1):1-10. </w:t>
      </w:r>
      <w:r w:rsidR="32AFCC0F" w:rsidRPr="007C2F92">
        <w:rPr>
          <w:rFonts w:eastAsiaTheme="minorEastAsia"/>
          <w:color w:val="1B1B1B"/>
        </w:rPr>
        <w:t>doi: 10.21037/jgo-22-729. Epub 2023 Feb 23. PMID: 36915445; PMCID: PMC10007944.</w:t>
      </w:r>
      <w:r w:rsidR="002142DD">
        <w:rPr>
          <w:rStyle w:val="normaltextrun"/>
          <w:rFonts w:ascii="Calibri" w:hAnsi="Calibri" w:cs="Calibri"/>
          <w:color w:val="1B1B1B"/>
          <w:shd w:val="clear" w:color="auto" w:fill="FFFFFF"/>
        </w:rPr>
        <w:t>doi:</w:t>
      </w:r>
    </w:p>
  </w:footnote>
  <w:footnote w:id="45">
    <w:p w14:paraId="6522264D" w14:textId="77777777" w:rsidR="005D4CE8" w:rsidRPr="00EC771D" w:rsidRDefault="005D4CE8" w:rsidP="005D4CE8">
      <w:pPr>
        <w:pStyle w:val="FootnoteText"/>
        <w:rPr>
          <w:rFonts w:ascii="Calibri" w:hAnsi="Calibri" w:cs="Calibri"/>
        </w:rPr>
      </w:pPr>
      <w:r w:rsidRPr="00EC771D">
        <w:rPr>
          <w:rStyle w:val="FootnoteReference"/>
          <w:rFonts w:ascii="Calibri" w:hAnsi="Calibri" w:cs="Calibri"/>
        </w:rPr>
        <w:footnoteRef/>
      </w:r>
      <w:r w:rsidRPr="00EC771D">
        <w:rPr>
          <w:rFonts w:ascii="Calibri" w:hAnsi="Calibri" w:cs="Calibri"/>
        </w:rPr>
        <w:t xml:space="preserve"> </w:t>
      </w:r>
      <w:hyperlink r:id="rId34" w:history="1">
        <w:r w:rsidRPr="00EC771D">
          <w:rPr>
            <w:rStyle w:val="Hyperlink"/>
            <w:rFonts w:ascii="Calibri" w:hAnsi="Calibri" w:cs="Calibri"/>
            <w:i/>
            <w:iCs/>
            <w:color w:val="000000" w:themeColor="text1"/>
          </w:rPr>
          <w:t>2023 Patient Consumer Survey</w:t>
        </w:r>
        <w:r w:rsidRPr="00EC771D">
          <w:rPr>
            <w:rStyle w:val="Hyperlink"/>
            <w:rFonts w:ascii="Calibri" w:hAnsi="Calibri" w:cs="Calibri"/>
            <w:color w:val="000000" w:themeColor="text1"/>
          </w:rPr>
          <w:t>,</w:t>
        </w:r>
      </w:hyperlink>
      <w:r w:rsidRPr="00EC771D">
        <w:rPr>
          <w:rFonts w:ascii="Calibri" w:hAnsi="Calibri" w:cs="Calibri"/>
          <w:color w:val="000000" w:themeColor="text1"/>
        </w:rPr>
        <w:t xml:space="preserve"> </w:t>
      </w:r>
      <w:r w:rsidRPr="00EC771D">
        <w:rPr>
          <w:rStyle w:val="SubtleReference"/>
          <w:rFonts w:ascii="Calibri" w:hAnsi="Calibri" w:cs="Calibri"/>
          <w:color w:val="000000" w:themeColor="text1"/>
        </w:rPr>
        <w:t xml:space="preserve">JLL </w:t>
      </w:r>
      <w:r w:rsidRPr="00EC771D">
        <w:rPr>
          <w:rStyle w:val="SubtleReference"/>
          <w:rFonts w:ascii="Calibri" w:hAnsi="Calibri" w:cs="Calibri"/>
        </w:rPr>
        <w:t>(2023)</w:t>
      </w:r>
      <w:r w:rsidRPr="00EC771D">
        <w:rPr>
          <w:rFonts w:ascii="Calibri" w:hAnsi="Calibri" w:cs="Calibri"/>
        </w:rPr>
        <w:t xml:space="preserve">,  </w:t>
      </w:r>
      <w:hyperlink r:id="rId35" w:history="1">
        <w:r w:rsidRPr="00EC771D">
          <w:rPr>
            <w:rStyle w:val="Hyperlink"/>
            <w:rFonts w:ascii="Calibri" w:hAnsi="Calibri" w:cs="Calibri"/>
          </w:rPr>
          <w:t>https://www.us.jll.com/en/trends-and-insights/research/2023-patient-consumer-survey?utm_source=public-relations&amp;utm_medium=ol&amp;utm_campaign=am-us-industries-patient-consumer-survey&amp;utm_content=byline</w:t>
        </w:r>
      </w:hyperlink>
      <w:r w:rsidRPr="00EC771D">
        <w:rPr>
          <w:rFonts w:ascii="Calibri" w:hAnsi="Calibri" w:cs="Calibri"/>
        </w:rPr>
        <w:t xml:space="preserve"> (last visited Feb. 26. 2025); </w:t>
      </w:r>
      <w:r w:rsidRPr="00EC771D">
        <w:rPr>
          <w:rFonts w:ascii="Calibri" w:hAnsi="Calibri" w:cs="Calibri"/>
          <w:i/>
          <w:iCs/>
        </w:rPr>
        <w:t xml:space="preserve">see also, </w:t>
      </w:r>
      <w:r w:rsidRPr="00EC771D">
        <w:rPr>
          <w:rFonts w:ascii="Calibri" w:eastAsia="Times New Roman" w:hAnsi="Calibri" w:cs="Calibri"/>
          <w:smallCaps/>
        </w:rPr>
        <w:t>FSG and Bristol-Myers Squibb Foundation</w:t>
      </w:r>
      <w:r w:rsidRPr="00EC771D">
        <w:rPr>
          <w:rFonts w:ascii="Calibri" w:eastAsia="Times New Roman" w:hAnsi="Calibri" w:cs="Calibri"/>
        </w:rPr>
        <w:t xml:space="preserve">, </w:t>
      </w:r>
      <w:hyperlink r:id="rId36" w:history="1">
        <w:r w:rsidRPr="00EC771D">
          <w:rPr>
            <w:rStyle w:val="Hyperlink"/>
            <w:rFonts w:ascii="Calibri" w:eastAsia="Times New Roman" w:hAnsi="Calibri" w:cs="Calibri"/>
            <w:i/>
            <w:iCs/>
            <w:color w:val="000000" w:themeColor="text1"/>
          </w:rPr>
          <w:t>Breaking the Barriers to Specialty Care, Brief 2: Increasing Specialty Care Availability</w:t>
        </w:r>
      </w:hyperlink>
      <w:r w:rsidRPr="00EC771D">
        <w:rPr>
          <w:rFonts w:ascii="Calibri" w:eastAsia="Times New Roman" w:hAnsi="Calibri" w:cs="Calibri"/>
          <w:color w:val="000000" w:themeColor="text1"/>
        </w:rPr>
        <w:t xml:space="preserve"> (</w:t>
      </w:r>
      <w:r w:rsidRPr="00EC771D">
        <w:rPr>
          <w:rFonts w:ascii="Calibri" w:eastAsia="Times New Roman" w:hAnsi="Calibri" w:cs="Calibri"/>
        </w:rPr>
        <w:t xml:space="preserve">2016), </w:t>
      </w:r>
      <w:hyperlink r:id="rId37" w:history="1">
        <w:r w:rsidRPr="00EC771D">
          <w:rPr>
            <w:rStyle w:val="Hyperlink"/>
            <w:rFonts w:ascii="Calibri" w:eastAsia="Times New Roman" w:hAnsi="Calibri" w:cs="Calibri"/>
          </w:rPr>
          <w:t>https://www.fsg.org/wp-content/uploads/2021/08/Equity-in-Specialty-Series-Brief-2_FSG-Increasing-Specialty-Care-Availability.pdf</w:t>
        </w:r>
      </w:hyperlink>
      <w:r w:rsidRPr="00EC771D">
        <w:rPr>
          <w:rStyle w:val="Hyperlink"/>
          <w:rFonts w:ascii="Calibri" w:eastAsia="Times New Roman" w:hAnsi="Calibri" w:cs="Calibri"/>
        </w:rPr>
        <w:t xml:space="preserve"> </w:t>
      </w:r>
      <w:r w:rsidRPr="00EC771D">
        <w:rPr>
          <w:rFonts w:ascii="Calibri" w:eastAsia="Times New Roman" w:hAnsi="Calibri" w:cs="Calibri"/>
        </w:rPr>
        <w:t xml:space="preserve"> (“The supply of specialty care is not only inadequate, but it is also highly concentrated in urban areas. Estimates suggest, for example, that 97% of medical oncologists in the United States practice in urban areas. For the 20% of the U.S. population that lives in rural areas, this creates a significant challenge. Rural patients often need to travel hundreds of miles for care, a task that is particularly difficult when repeat visits are necessary to complete a course of treatment (e.g., for chemotherapy, radiation, or dialysis). According to the Community Transportation Association (CTA), approximately 3.6 million Americans miss or delay medical care for transportation reasons every year. This is borne out in health outcomes data: research shows that rural cancer patients, regardless of income or insurance coverage, experience higher mortality rates than their urban peers with access as one contributing factor.”).</w:t>
      </w:r>
    </w:p>
  </w:footnote>
  <w:footnote w:id="46">
    <w:p w14:paraId="34271626" w14:textId="77777777" w:rsidR="00F71E46" w:rsidRPr="00F31AA7" w:rsidRDefault="00F71E46" w:rsidP="00F71E46">
      <w:pPr>
        <w:pStyle w:val="FootnoteText"/>
        <w:rPr>
          <w:rFonts w:cstheme="minorHAnsi"/>
        </w:rPr>
      </w:pPr>
      <w:r w:rsidRPr="00F31AA7">
        <w:rPr>
          <w:rStyle w:val="FootnoteReference"/>
          <w:rFonts w:cstheme="minorHAnsi"/>
        </w:rPr>
        <w:footnoteRef/>
      </w:r>
      <w:hyperlink r:id="rId38" w:history="1">
        <w:r w:rsidRPr="00F31AA7">
          <w:rPr>
            <w:rStyle w:val="Hyperlink"/>
            <w:rFonts w:cstheme="minorHAnsi"/>
            <w:i/>
            <w:iCs/>
            <w:color w:val="000000" w:themeColor="text1"/>
          </w:rPr>
          <w:t>Financial Assistance Program Policy Summary</w:t>
        </w:r>
        <w:r w:rsidRPr="00F31AA7">
          <w:rPr>
            <w:rStyle w:val="Hyperlink"/>
            <w:rFonts w:cstheme="minorHAnsi"/>
            <w:color w:val="000000" w:themeColor="text1"/>
          </w:rPr>
          <w:t>,</w:t>
        </w:r>
      </w:hyperlink>
      <w:r w:rsidRPr="00F31AA7">
        <w:rPr>
          <w:rFonts w:cstheme="minorHAnsi"/>
          <w:color w:val="000000" w:themeColor="text1"/>
        </w:rPr>
        <w:t xml:space="preserve"> </w:t>
      </w:r>
      <w:r w:rsidRPr="00F31AA7">
        <w:rPr>
          <w:rStyle w:val="SubtleReference"/>
          <w:rFonts w:cstheme="minorHAnsi"/>
        </w:rPr>
        <w:t>UMass Memorial Health</w:t>
      </w:r>
      <w:r w:rsidRPr="00F31AA7">
        <w:rPr>
          <w:rFonts w:cstheme="minorHAnsi"/>
        </w:rPr>
        <w:t xml:space="preserve">, </w:t>
      </w:r>
      <w:hyperlink r:id="rId39" w:history="1">
        <w:r w:rsidRPr="00F31AA7">
          <w:rPr>
            <w:rStyle w:val="Hyperlink"/>
            <w:rFonts w:cstheme="minorHAnsi"/>
          </w:rPr>
          <w:t>https://www.ummhealth.org/sites/default/files/MH-FAP%20plain%20language%20summary%20051916.pdf</w:t>
        </w:r>
      </w:hyperlink>
      <w:r w:rsidRPr="00F31AA7">
        <w:rPr>
          <w:rFonts w:cstheme="minorHAnsi"/>
        </w:rPr>
        <w:t xml:space="preserve"> (last visited Feb. 26, 2025).</w:t>
      </w:r>
    </w:p>
  </w:footnote>
  <w:footnote w:id="47">
    <w:p w14:paraId="08E401A9" w14:textId="77777777" w:rsidR="005D4CE8" w:rsidRPr="00F31AA7" w:rsidRDefault="005D4CE8" w:rsidP="005D4CE8">
      <w:pPr>
        <w:pStyle w:val="FootnoteText"/>
        <w:ind w:left="180" w:hanging="180"/>
        <w:rPr>
          <w:rFonts w:cstheme="minorHAnsi"/>
        </w:rPr>
      </w:pPr>
      <w:r w:rsidRPr="00271463">
        <w:rPr>
          <w:rStyle w:val="FootnoteReference"/>
          <w:rFonts w:ascii="Times New Roman" w:hAnsi="Times New Roman"/>
        </w:rPr>
        <w:footnoteRef/>
      </w:r>
      <w:r w:rsidRPr="00271463">
        <w:rPr>
          <w:rFonts w:ascii="Times New Roman" w:hAnsi="Times New Roman"/>
        </w:rPr>
        <w:t xml:space="preserve"> </w:t>
      </w:r>
      <w:hyperlink r:id="rId40" w:anchor=":~:text=Cancer%20Survivorship%20Services%20in%20Central%20Massachusetts&amp;text=UMass%20Memorial%20Health%27s%20Cancer%20Survivorship,with%20a%20cancer%20survivorship%20specialist" w:history="1">
        <w:r w:rsidRPr="00F31AA7">
          <w:rPr>
            <w:rStyle w:val="Hyperlink"/>
            <w:rFonts w:cstheme="minorHAnsi"/>
            <w:i/>
            <w:iCs/>
            <w:color w:val="000000" w:themeColor="text1"/>
          </w:rPr>
          <w:t>Cancer Survivorship Program</w:t>
        </w:r>
        <w:r w:rsidRPr="00F31AA7">
          <w:rPr>
            <w:rStyle w:val="Hyperlink"/>
            <w:rFonts w:cstheme="minorHAnsi"/>
            <w:color w:val="000000" w:themeColor="text1"/>
          </w:rPr>
          <w:t>,</w:t>
        </w:r>
      </w:hyperlink>
      <w:r w:rsidRPr="00F31AA7">
        <w:rPr>
          <w:rFonts w:cstheme="minorHAnsi"/>
          <w:color w:val="000000" w:themeColor="text1"/>
        </w:rPr>
        <w:t xml:space="preserve"> </w:t>
      </w:r>
      <w:r w:rsidRPr="00F31AA7">
        <w:rPr>
          <w:rStyle w:val="SubtleReference"/>
          <w:rFonts w:cstheme="minorHAnsi"/>
        </w:rPr>
        <w:t>UMass Memorial Health</w:t>
      </w:r>
      <w:r w:rsidRPr="00F31AA7">
        <w:rPr>
          <w:rFonts w:cstheme="minorHAnsi"/>
        </w:rPr>
        <w:t xml:space="preserve">, </w:t>
      </w:r>
      <w:hyperlink r:id="rId41" w:anchor=":~:text=Cancer%20Survivorship%20Services%20in%20Central%20Massachusetts&amp;text=UMass%20Memorial%20Health%27s%20Cancer%20Survivorship,with%20a%20cancer%20survivorship%20specialist" w:history="1">
        <w:r w:rsidRPr="00F31AA7">
          <w:rPr>
            <w:rStyle w:val="Hyperlink"/>
            <w:rFonts w:cstheme="minorHAnsi"/>
          </w:rPr>
          <w:t>https://www.ummhealth.org/services-treatments/cancer-center/cancer-survivorship-program#:~:text=Cancer%20Survivorship%20Services%20in%20Central%20Massachusetts&amp;text=UMass%20Memorial%20Health%27s%20Cancer%20Survivorship,with%20a%20cancer%20survivorship%20specialist</w:t>
        </w:r>
      </w:hyperlink>
      <w:r w:rsidRPr="00F31AA7">
        <w:rPr>
          <w:rFonts w:cstheme="minorHAnsi"/>
        </w:rPr>
        <w:t xml:space="preserve"> (last visited Feb. 26, 2025).</w:t>
      </w:r>
    </w:p>
  </w:footnote>
  <w:footnote w:id="48">
    <w:p w14:paraId="0BC5B064" w14:textId="10CBCF4A" w:rsidR="00A76274" w:rsidRPr="002B7DFE" w:rsidRDefault="00A76274" w:rsidP="00A76274">
      <w:pPr>
        <w:rPr>
          <w:rFonts w:cs="Times New Roman"/>
          <w:sz w:val="20"/>
          <w:szCs w:val="20"/>
        </w:rPr>
      </w:pPr>
      <w:r w:rsidRPr="00A465DA">
        <w:rPr>
          <w:rStyle w:val="FootnoteReference"/>
          <w:rFonts w:ascii="Calibri" w:hAnsi="Calibri" w:cs="Calibri"/>
          <w:sz w:val="20"/>
          <w:szCs w:val="20"/>
        </w:rPr>
        <w:footnoteRef/>
      </w:r>
      <w:r w:rsidRPr="00A465DA">
        <w:rPr>
          <w:rFonts w:ascii="Calibri" w:hAnsi="Calibri" w:cs="Calibri"/>
          <w:sz w:val="20"/>
          <w:szCs w:val="20"/>
        </w:rPr>
        <w:t xml:space="preserve"> </w:t>
      </w:r>
      <w:hyperlink r:id="rId42" w:history="1">
        <w:r w:rsidRPr="00A465DA">
          <w:rPr>
            <w:rStyle w:val="Hyperlink"/>
            <w:rFonts w:ascii="Calibri" w:hAnsi="Calibri" w:cs="Calibri"/>
            <w:color w:val="000000" w:themeColor="text1"/>
            <w:sz w:val="20"/>
            <w:szCs w:val="20"/>
            <w:u w:val="none"/>
          </w:rPr>
          <w:t>Massachusetts Health Policy Commission, Preliminary Report: Cost And Market Impact Review Of Dana-Farber Cancer Institute, Beth Israel Deaconess Medical Center, And Harvard Medical Faculty Physicians</w:t>
        </w:r>
      </w:hyperlink>
      <w:r w:rsidRPr="00A465DA">
        <w:rPr>
          <w:rFonts w:ascii="Calibri" w:hAnsi="Calibri" w:cs="Calibri"/>
          <w:color w:val="000000" w:themeColor="text1"/>
          <w:sz w:val="20"/>
          <w:szCs w:val="20"/>
        </w:rPr>
        <w:t xml:space="preserve"> (</w:t>
      </w:r>
      <w:r w:rsidRPr="00A465DA">
        <w:rPr>
          <w:rFonts w:ascii="Calibri" w:hAnsi="Calibri" w:cs="Calibri"/>
          <w:sz w:val="20"/>
          <w:szCs w:val="20"/>
        </w:rPr>
        <w:t xml:space="preserve">HPC-CMIR-2024-1) (2025), </w:t>
      </w:r>
      <w:hyperlink r:id="rId43" w:history="1">
        <w:r w:rsidRPr="00A465DA">
          <w:rPr>
            <w:rStyle w:val="Hyperlink"/>
            <w:rFonts w:ascii="Calibri" w:hAnsi="Calibri" w:cs="Calibri"/>
            <w:sz w:val="20"/>
            <w:szCs w:val="20"/>
          </w:rPr>
          <w:t>https://masshpc.gov/sites/default/files/20250227_Preliminary_BILH-DCFI_CMIR.pdf</w:t>
        </w:r>
      </w:hyperlink>
      <w:r w:rsidRPr="00A465DA">
        <w:rPr>
          <w:rFonts w:ascii="Calibri" w:hAnsi="Calibri" w:cs="Calibri"/>
          <w:sz w:val="20"/>
          <w:szCs w:val="20"/>
        </w:rPr>
        <w:t xml:space="preserve"> (citing Massimo Ambroggi et al., </w:t>
      </w:r>
      <w:hyperlink r:id="rId44" w:history="1">
        <w:r w:rsidRPr="00A465DA">
          <w:rPr>
            <w:rStyle w:val="Hyperlink"/>
            <w:rFonts w:ascii="Calibri" w:hAnsi="Calibri" w:cs="Calibri"/>
            <w:i/>
            <w:iCs/>
            <w:color w:val="000000" w:themeColor="text1"/>
            <w:sz w:val="20"/>
            <w:szCs w:val="20"/>
          </w:rPr>
          <w:t>Distance as a Barrier to Cancer Diagnosis and Treatment: Review of the Literature</w:t>
        </w:r>
      </w:hyperlink>
      <w:r w:rsidRPr="00A465DA">
        <w:rPr>
          <w:rFonts w:ascii="Calibri" w:hAnsi="Calibri" w:cs="Calibri"/>
          <w:color w:val="000000" w:themeColor="text1"/>
          <w:sz w:val="20"/>
          <w:szCs w:val="20"/>
        </w:rPr>
        <w:t xml:space="preserve">, 20 </w:t>
      </w:r>
      <w:r w:rsidRPr="00A465DA">
        <w:rPr>
          <w:rFonts w:ascii="Calibri" w:hAnsi="Calibri" w:cs="Calibri"/>
          <w:sz w:val="20"/>
          <w:szCs w:val="20"/>
        </w:rPr>
        <w:t xml:space="preserve">The Oncologist 1378, 1378-1385 (2015), </w:t>
      </w:r>
      <w:hyperlink r:id="rId45" w:history="1">
        <w:r w:rsidRPr="00A465DA">
          <w:rPr>
            <w:rStyle w:val="Hyperlink"/>
            <w:rFonts w:ascii="Calibri" w:hAnsi="Calibri" w:cs="Calibri"/>
            <w:sz w:val="20"/>
            <w:szCs w:val="20"/>
          </w:rPr>
          <w:t>https://pmc.ncbi.nlm.nih.gov/articles/PMC4679078/pdf/theoncologist_15110.pdf</w:t>
        </w:r>
      </w:hyperlink>
      <w:r w:rsidRPr="00A465DA">
        <w:rPr>
          <w:rFonts w:ascii="Calibri" w:hAnsi="Calibri" w:cs="Calibri"/>
          <w:sz w:val="20"/>
          <w:szCs w:val="20"/>
        </w:rPr>
        <w:t xml:space="preserve">; </w:t>
      </w:r>
      <w:hyperlink r:id="rId46" w:history="1">
        <w:r w:rsidRPr="00A465DA">
          <w:rPr>
            <w:rStyle w:val="Hyperlink"/>
            <w:rFonts w:ascii="Calibri" w:hAnsi="Calibri" w:cs="Calibri"/>
            <w:i/>
            <w:iCs/>
            <w:color w:val="000000" w:themeColor="text1"/>
            <w:sz w:val="20"/>
            <w:szCs w:val="20"/>
            <w:u w:val="none"/>
          </w:rPr>
          <w:t>Annual Report to the Nation Part 2: Patient Economic Burden of Cancer Care More Than $21 Billion in the United States in 2019</w:t>
        </w:r>
        <w:r w:rsidRPr="00A465DA">
          <w:rPr>
            <w:rStyle w:val="Hyperlink"/>
            <w:rFonts w:ascii="Calibri" w:hAnsi="Calibri" w:cs="Calibri"/>
            <w:color w:val="000000" w:themeColor="text1"/>
            <w:sz w:val="20"/>
            <w:szCs w:val="20"/>
            <w:u w:val="none"/>
          </w:rPr>
          <w:t>,</w:t>
        </w:r>
      </w:hyperlink>
      <w:r w:rsidRPr="00A465DA">
        <w:rPr>
          <w:rFonts w:ascii="Calibri" w:hAnsi="Calibri" w:cs="Calibri"/>
          <w:color w:val="000000" w:themeColor="text1"/>
          <w:sz w:val="20"/>
          <w:szCs w:val="20"/>
        </w:rPr>
        <w:t xml:space="preserve"> </w:t>
      </w:r>
      <w:r w:rsidRPr="00A465DA">
        <w:rPr>
          <w:rFonts w:ascii="Calibri" w:hAnsi="Calibri" w:cs="Calibri"/>
          <w:smallCaps/>
          <w:sz w:val="20"/>
          <w:szCs w:val="20"/>
        </w:rPr>
        <w:t xml:space="preserve">NATIONAL INSTITUTE OF </w:t>
      </w:r>
      <w:r w:rsidRPr="00F76A3C">
        <w:rPr>
          <w:rFonts w:cs="Times New Roman"/>
          <w:smallCaps/>
          <w:sz w:val="20"/>
          <w:szCs w:val="20"/>
        </w:rPr>
        <w:t>HEALTH</w:t>
      </w:r>
      <w:r w:rsidRPr="00F76A3C">
        <w:rPr>
          <w:rFonts w:cs="Times New Roman"/>
          <w:sz w:val="20"/>
          <w:szCs w:val="20"/>
        </w:rPr>
        <w:t xml:space="preserve">, (Oct. 26, 2021), </w:t>
      </w:r>
      <w:hyperlink r:id="rId47" w:history="1">
        <w:r w:rsidRPr="00F76A3C">
          <w:rPr>
            <w:rStyle w:val="Hyperlink"/>
            <w:rFonts w:cs="Times New Roman"/>
            <w:sz w:val="20"/>
            <w:szCs w:val="20"/>
          </w:rPr>
          <w:t>https://www.nih.gov/news-events/news-releases/annual-report-nation-part-2-patient-economic-burdencancer-care-more-21-billion-united-states-2019</w:t>
        </w:r>
      </w:hyperlink>
      <w:r w:rsidRPr="00F76A3C">
        <w:rPr>
          <w:rFonts w:cs="Times New Roman"/>
          <w:sz w:val="20"/>
          <w:szCs w:val="20"/>
        </w:rPr>
        <w:t>.).</w:t>
      </w:r>
    </w:p>
  </w:footnote>
  <w:footnote w:id="49">
    <w:p w14:paraId="724351F9" w14:textId="77777777" w:rsidR="00FB239E" w:rsidRPr="00A465DA" w:rsidRDefault="00FB239E" w:rsidP="00A277A1">
      <w:pPr>
        <w:rPr>
          <w:rFonts w:ascii="Calibri" w:eastAsia="Times New Roman" w:hAnsi="Calibri" w:cs="Calibri"/>
          <w:sz w:val="20"/>
          <w:szCs w:val="20"/>
        </w:rPr>
      </w:pPr>
      <w:r w:rsidRPr="00A465DA">
        <w:rPr>
          <w:rStyle w:val="FootnoteReference"/>
          <w:rFonts w:ascii="Calibri" w:hAnsi="Calibri" w:cs="Calibri"/>
          <w:sz w:val="20"/>
          <w:szCs w:val="20"/>
        </w:rPr>
        <w:footnoteRef/>
      </w:r>
      <w:r w:rsidRPr="00A465DA">
        <w:rPr>
          <w:rFonts w:ascii="Calibri" w:hAnsi="Calibri" w:cs="Calibri"/>
          <w:sz w:val="20"/>
          <w:szCs w:val="20"/>
        </w:rPr>
        <w:t xml:space="preserve"> </w:t>
      </w:r>
      <w:r w:rsidRPr="00A465DA">
        <w:rPr>
          <w:rFonts w:ascii="Calibri" w:eastAsia="Times New Roman" w:hAnsi="Calibri" w:cs="Calibri"/>
          <w:sz w:val="20"/>
          <w:szCs w:val="20"/>
        </w:rPr>
        <w:t xml:space="preserve">Gaito et al., </w:t>
      </w:r>
      <w:r w:rsidRPr="00A465DA">
        <w:rPr>
          <w:rFonts w:ascii="Calibri" w:eastAsia="Times New Roman" w:hAnsi="Calibri" w:cs="Calibri"/>
          <w:i/>
          <w:iCs/>
          <w:sz w:val="20"/>
          <w:szCs w:val="20"/>
        </w:rPr>
        <w:t>supra</w:t>
      </w:r>
      <w:r w:rsidRPr="00A465DA">
        <w:rPr>
          <w:rFonts w:ascii="Calibri" w:eastAsia="Times New Roman" w:hAnsi="Calibri" w:cs="Calibri"/>
          <w:sz w:val="20"/>
          <w:szCs w:val="20"/>
        </w:rPr>
        <w:t xml:space="preserve"> note 81 (“Throughout the reviewed literature, several factors were analyzed by the authors as possible indicators of inequitable access to PBT. . . . the most common factors proved to be indicators of disparity in the access to PBT were socioeconomic status (16/24 articles), geographical location (13/24), age (11/24), race (11/24), insurance status (12/24) and gender (1/24).”</w:t>
      </w:r>
    </w:p>
  </w:footnote>
  <w:footnote w:id="50">
    <w:p w14:paraId="1BACBA37" w14:textId="77777777" w:rsidR="00FB239E" w:rsidRPr="00863BCD" w:rsidRDefault="00FB239E" w:rsidP="00FB239E">
      <w:pPr>
        <w:rPr>
          <w:rFonts w:ascii="Calibri" w:eastAsia="Times New Roman" w:hAnsi="Calibri" w:cs="Calibri"/>
          <w:sz w:val="20"/>
          <w:szCs w:val="20"/>
        </w:rPr>
      </w:pPr>
      <w:r w:rsidRPr="00863BCD">
        <w:rPr>
          <w:rStyle w:val="FootnoteReference"/>
          <w:rFonts w:ascii="Calibri" w:hAnsi="Calibri" w:cs="Calibri"/>
          <w:sz w:val="20"/>
          <w:szCs w:val="20"/>
        </w:rPr>
        <w:footnoteRef/>
      </w:r>
      <w:r w:rsidRPr="00863BCD">
        <w:rPr>
          <w:rFonts w:ascii="Calibri" w:hAnsi="Calibri" w:cs="Calibri"/>
          <w:sz w:val="20"/>
          <w:szCs w:val="20"/>
        </w:rPr>
        <w:t xml:space="preserve"> </w:t>
      </w:r>
      <w:r w:rsidRPr="00863BCD">
        <w:rPr>
          <w:rFonts w:ascii="Calibri" w:eastAsia="Times New Roman" w:hAnsi="Calibri" w:cs="Calibri"/>
          <w:sz w:val="20"/>
          <w:szCs w:val="20"/>
        </w:rPr>
        <w:t xml:space="preserve">Kimá Joy Taylor, et al., </w:t>
      </w:r>
      <w:hyperlink r:id="rId48" w:history="1">
        <w:r w:rsidRPr="00863BCD">
          <w:rPr>
            <w:rStyle w:val="Hyperlink"/>
            <w:rFonts w:ascii="Calibri" w:eastAsia="Times New Roman" w:hAnsi="Calibri" w:cs="Calibri"/>
            <w:i/>
            <w:iCs/>
            <w:color w:val="000000" w:themeColor="text1"/>
            <w:sz w:val="20"/>
            <w:szCs w:val="20"/>
          </w:rPr>
          <w:t>Guide to Equity in Medicaid</w:t>
        </w:r>
        <w:r w:rsidRPr="00863BCD">
          <w:rPr>
            <w:rStyle w:val="Hyperlink"/>
            <w:rFonts w:ascii="Calibri" w:eastAsia="Times New Roman" w:hAnsi="Calibri" w:cs="Calibri"/>
            <w:color w:val="000000" w:themeColor="text1"/>
            <w:sz w:val="20"/>
            <w:szCs w:val="20"/>
          </w:rPr>
          <w:t>,</w:t>
        </w:r>
      </w:hyperlink>
      <w:r w:rsidRPr="00863BCD">
        <w:rPr>
          <w:rFonts w:ascii="Calibri" w:eastAsia="Times New Roman" w:hAnsi="Calibri" w:cs="Calibri"/>
          <w:color w:val="000000" w:themeColor="text1"/>
          <w:sz w:val="20"/>
          <w:szCs w:val="20"/>
        </w:rPr>
        <w:t xml:space="preserve"> </w:t>
      </w:r>
      <w:r w:rsidRPr="00863BCD">
        <w:rPr>
          <w:rStyle w:val="SubtleReference"/>
          <w:rFonts w:ascii="Calibri" w:eastAsia="Times New Roman" w:hAnsi="Calibri" w:cs="Calibri"/>
          <w:color w:val="000000" w:themeColor="text1"/>
          <w:sz w:val="20"/>
          <w:szCs w:val="20"/>
        </w:rPr>
        <w:t xml:space="preserve">Urban </w:t>
      </w:r>
      <w:r w:rsidRPr="00863BCD">
        <w:rPr>
          <w:rStyle w:val="SubtleReference"/>
          <w:rFonts w:ascii="Calibri" w:eastAsia="Times New Roman" w:hAnsi="Calibri" w:cs="Calibri"/>
          <w:sz w:val="20"/>
          <w:szCs w:val="20"/>
        </w:rPr>
        <w:t>Institute</w:t>
      </w:r>
      <w:r w:rsidRPr="00863BCD">
        <w:rPr>
          <w:rFonts w:ascii="Calibri" w:eastAsia="Times New Roman" w:hAnsi="Calibri" w:cs="Calibri"/>
          <w:sz w:val="20"/>
          <w:szCs w:val="20"/>
        </w:rPr>
        <w:t xml:space="preserve"> (2023), </w:t>
      </w:r>
      <w:hyperlink r:id="rId49" w:history="1">
        <w:r w:rsidRPr="00863BCD">
          <w:rPr>
            <w:rStyle w:val="Hyperlink"/>
            <w:rFonts w:ascii="Calibri" w:eastAsia="Times New Roman" w:hAnsi="Calibri" w:cs="Calibri"/>
            <w:sz w:val="20"/>
            <w:szCs w:val="20"/>
          </w:rPr>
          <w:t>https://www.urban.org/sites/default/files/2024-01/Guide%20to%20Equity%20in%20Medicaid.pdf</w:t>
        </w:r>
      </w:hyperlink>
      <w:r w:rsidRPr="00863BCD">
        <w:rPr>
          <w:rFonts w:ascii="Calibri" w:eastAsia="Times New Roman" w:hAnsi="Calibri" w:cs="Calibri"/>
          <w:sz w:val="20"/>
          <w:szCs w:val="20"/>
        </w:rPr>
        <w:t xml:space="preserve"> (“States can impose measures or limits on covered benefits like prior authorization or asking [Medicaid] members to pay a small amount for getting care or filling prescriptions. These policies can delay or make it more difficult for members to access care.”); </w:t>
      </w:r>
      <w:r w:rsidRPr="00863BCD">
        <w:rPr>
          <w:rFonts w:ascii="Calibri" w:eastAsia="Times New Roman" w:hAnsi="Calibri" w:cs="Calibri"/>
          <w:i/>
          <w:iCs/>
          <w:sz w:val="20"/>
          <w:szCs w:val="20"/>
        </w:rPr>
        <w:t>see</w:t>
      </w:r>
      <w:r w:rsidRPr="00863BCD">
        <w:rPr>
          <w:rFonts w:ascii="Calibri" w:eastAsia="Times New Roman" w:hAnsi="Calibri" w:cs="Calibri"/>
          <w:sz w:val="20"/>
          <w:szCs w:val="20"/>
        </w:rPr>
        <w:t xml:space="preserve"> </w:t>
      </w:r>
      <w:r w:rsidRPr="00863BCD">
        <w:rPr>
          <w:rFonts w:ascii="Calibri" w:eastAsia="Times New Roman" w:hAnsi="Calibri" w:cs="Calibri"/>
          <w:i/>
          <w:iCs/>
          <w:sz w:val="20"/>
          <w:szCs w:val="20"/>
        </w:rPr>
        <w:t>also</w:t>
      </w:r>
      <w:r w:rsidRPr="00863BCD">
        <w:rPr>
          <w:rFonts w:ascii="Calibri" w:eastAsia="Times New Roman" w:hAnsi="Calibri" w:cs="Calibri"/>
          <w:sz w:val="20"/>
          <w:szCs w:val="20"/>
        </w:rPr>
        <w:t xml:space="preserve"> Kimá Joy Taylor, et al., </w:t>
      </w:r>
      <w:hyperlink r:id="rId50" w:history="1">
        <w:r w:rsidRPr="00863BCD">
          <w:rPr>
            <w:rStyle w:val="Hyperlink"/>
            <w:rFonts w:ascii="Calibri" w:eastAsia="Times New Roman" w:hAnsi="Calibri" w:cs="Calibri"/>
            <w:i/>
            <w:iCs/>
            <w:color w:val="000000" w:themeColor="text1"/>
            <w:sz w:val="20"/>
            <w:szCs w:val="20"/>
          </w:rPr>
          <w:t>Guide to Equity in Medicare</w:t>
        </w:r>
      </w:hyperlink>
      <w:r w:rsidRPr="00863BCD">
        <w:rPr>
          <w:rFonts w:ascii="Calibri" w:eastAsia="Times New Roman" w:hAnsi="Calibri" w:cs="Calibri"/>
          <w:color w:val="000000" w:themeColor="text1"/>
          <w:sz w:val="20"/>
          <w:szCs w:val="20"/>
        </w:rPr>
        <w:t xml:space="preserve">, </w:t>
      </w:r>
      <w:r w:rsidRPr="00863BCD">
        <w:rPr>
          <w:rStyle w:val="SubtleReference"/>
          <w:rFonts w:ascii="Calibri" w:eastAsia="Times New Roman" w:hAnsi="Calibri" w:cs="Calibri"/>
          <w:color w:val="000000" w:themeColor="text1"/>
          <w:sz w:val="20"/>
          <w:szCs w:val="20"/>
        </w:rPr>
        <w:t xml:space="preserve">Urban </w:t>
      </w:r>
      <w:r w:rsidRPr="00863BCD">
        <w:rPr>
          <w:rStyle w:val="SubtleReference"/>
          <w:rFonts w:ascii="Calibri" w:eastAsia="Times New Roman" w:hAnsi="Calibri" w:cs="Calibri"/>
          <w:sz w:val="20"/>
          <w:szCs w:val="20"/>
        </w:rPr>
        <w:t>Institute</w:t>
      </w:r>
      <w:r w:rsidRPr="00863BCD">
        <w:rPr>
          <w:rFonts w:ascii="Calibri" w:eastAsia="Times New Roman" w:hAnsi="Calibri" w:cs="Calibri"/>
          <w:sz w:val="20"/>
          <w:szCs w:val="20"/>
        </w:rPr>
        <w:t xml:space="preserve"> (2024), </w:t>
      </w:r>
      <w:hyperlink r:id="rId51" w:history="1">
        <w:r w:rsidRPr="00863BCD">
          <w:rPr>
            <w:rStyle w:val="Hyperlink"/>
            <w:rFonts w:ascii="Calibri" w:eastAsia="Times New Roman" w:hAnsi="Calibri" w:cs="Calibri"/>
            <w:sz w:val="20"/>
            <w:szCs w:val="20"/>
          </w:rPr>
          <w:t>https://www.urban.org/sites/default/files/2024-02/Guide%20to%20Equity%20in%20Medicare.pdf</w:t>
        </w:r>
      </w:hyperlink>
      <w:r w:rsidRPr="00863BCD">
        <w:rPr>
          <w:rFonts w:ascii="Calibri" w:eastAsia="Times New Roman" w:hAnsi="Calibri" w:cs="Calibri"/>
          <w:sz w:val="20"/>
          <w:szCs w:val="20"/>
        </w:rPr>
        <w:t xml:space="preserve"> </w:t>
      </w:r>
    </w:p>
  </w:footnote>
  <w:footnote w:id="51">
    <w:p w14:paraId="2D1E0C02" w14:textId="77777777" w:rsidR="000563DE" w:rsidRPr="00F31AA7" w:rsidRDefault="000563DE" w:rsidP="000563DE">
      <w:pPr>
        <w:pStyle w:val="FootnoteText"/>
        <w:rPr>
          <w:rFonts w:ascii="Calibri" w:hAnsi="Calibri" w:cs="Calibri"/>
        </w:rPr>
      </w:pPr>
      <w:r w:rsidRPr="00F31AA7">
        <w:rPr>
          <w:rStyle w:val="FootnoteReference"/>
          <w:rFonts w:ascii="Calibri" w:hAnsi="Calibri" w:cs="Calibri"/>
        </w:rPr>
        <w:footnoteRef/>
      </w:r>
      <w:r w:rsidRPr="00F31AA7">
        <w:rPr>
          <w:rFonts w:ascii="Calibri" w:hAnsi="Calibri" w:cs="Calibri"/>
        </w:rPr>
        <w:t xml:space="preserve"> </w:t>
      </w:r>
      <w:hyperlink r:id="rId52" w:history="1">
        <w:r w:rsidRPr="00F31AA7">
          <w:rPr>
            <w:rStyle w:val="Hyperlink"/>
            <w:rFonts w:ascii="Calibri" w:hAnsi="Calibri" w:cs="Calibri"/>
            <w:i/>
            <w:iCs/>
            <w:color w:val="000000" w:themeColor="text1"/>
          </w:rPr>
          <w:t>Health Equity Strategy</w:t>
        </w:r>
        <w:r w:rsidRPr="00F31AA7">
          <w:rPr>
            <w:rStyle w:val="Hyperlink"/>
            <w:rFonts w:ascii="Calibri" w:hAnsi="Calibri" w:cs="Calibri"/>
            <w:color w:val="000000" w:themeColor="text1"/>
          </w:rPr>
          <w:t>,</w:t>
        </w:r>
      </w:hyperlink>
      <w:r w:rsidRPr="00F31AA7">
        <w:rPr>
          <w:rFonts w:ascii="Calibri" w:hAnsi="Calibri" w:cs="Calibri"/>
          <w:color w:val="000000" w:themeColor="text1"/>
        </w:rPr>
        <w:t xml:space="preserve"> </w:t>
      </w:r>
      <w:r w:rsidRPr="00F31AA7">
        <w:rPr>
          <w:rStyle w:val="SubtleReference"/>
          <w:rFonts w:ascii="Calibri" w:hAnsi="Calibri" w:cs="Calibri"/>
          <w:color w:val="000000" w:themeColor="text1"/>
        </w:rPr>
        <w:t xml:space="preserve">UMass </w:t>
      </w:r>
      <w:r w:rsidRPr="00F31AA7">
        <w:rPr>
          <w:rStyle w:val="SubtleReference"/>
          <w:rFonts w:ascii="Calibri" w:hAnsi="Calibri" w:cs="Calibri"/>
        </w:rPr>
        <w:t>Memorial Health</w:t>
      </w:r>
      <w:r w:rsidRPr="00F31AA7">
        <w:rPr>
          <w:rFonts w:ascii="Calibri" w:hAnsi="Calibri" w:cs="Calibri"/>
        </w:rPr>
        <w:t xml:space="preserve">, </w:t>
      </w:r>
      <w:hyperlink r:id="rId53" w:history="1">
        <w:r w:rsidRPr="00F31AA7">
          <w:rPr>
            <w:rStyle w:val="Hyperlink"/>
            <w:rFonts w:ascii="Calibri" w:hAnsi="Calibri" w:cs="Calibri"/>
          </w:rPr>
          <w:t>https://www.ummhealth.org/about-us/mission-vision-and-values/health-equity-strategy</w:t>
        </w:r>
      </w:hyperlink>
      <w:r w:rsidRPr="00F31AA7">
        <w:rPr>
          <w:rFonts w:ascii="Calibri" w:hAnsi="Calibri" w:cs="Calibri"/>
        </w:rPr>
        <w:t xml:space="preserve"> (last visited Feb. 26, 2025).</w:t>
      </w:r>
    </w:p>
  </w:footnote>
  <w:footnote w:id="52">
    <w:p w14:paraId="74BF7693" w14:textId="77777777" w:rsidR="000563DE" w:rsidRPr="00F31AA7" w:rsidRDefault="000563DE" w:rsidP="000563DE">
      <w:pPr>
        <w:pStyle w:val="FootnoteText"/>
        <w:rPr>
          <w:rFonts w:ascii="Calibri" w:hAnsi="Calibri" w:cs="Calibri"/>
        </w:rPr>
      </w:pPr>
      <w:r w:rsidRPr="00F31AA7">
        <w:rPr>
          <w:rStyle w:val="FootnoteReference"/>
          <w:rFonts w:ascii="Calibri" w:hAnsi="Calibri" w:cs="Calibri"/>
        </w:rPr>
        <w:footnoteRef/>
      </w:r>
      <w:r w:rsidRPr="00F31AA7">
        <w:rPr>
          <w:rFonts w:ascii="Calibri" w:hAnsi="Calibri" w:cs="Calibri"/>
        </w:rPr>
        <w:t xml:space="preserve"> </w:t>
      </w:r>
      <w:hyperlink r:id="rId54" w:history="1">
        <w:r w:rsidRPr="00F31AA7">
          <w:rPr>
            <w:rStyle w:val="Hyperlink"/>
            <w:rFonts w:ascii="Calibri" w:hAnsi="Calibri" w:cs="Calibri"/>
            <w:i/>
            <w:iCs/>
            <w:color w:val="000000" w:themeColor="text1"/>
          </w:rPr>
          <w:t>Anchor Mission</w:t>
        </w:r>
      </w:hyperlink>
      <w:r w:rsidRPr="00F31AA7">
        <w:rPr>
          <w:rFonts w:ascii="Calibri" w:hAnsi="Calibri" w:cs="Calibri"/>
          <w:color w:val="000000" w:themeColor="text1"/>
        </w:rPr>
        <w:t xml:space="preserve">, </w:t>
      </w:r>
      <w:r w:rsidRPr="00F31AA7">
        <w:rPr>
          <w:rStyle w:val="SubtleReference"/>
          <w:rFonts w:ascii="Calibri" w:hAnsi="Calibri" w:cs="Calibri"/>
        </w:rPr>
        <w:t>UMass Memorial Health</w:t>
      </w:r>
      <w:r w:rsidRPr="00F31AA7">
        <w:rPr>
          <w:rFonts w:ascii="Calibri" w:hAnsi="Calibri" w:cs="Calibri"/>
        </w:rPr>
        <w:t xml:space="preserve">, </w:t>
      </w:r>
      <w:hyperlink r:id="rId55" w:history="1">
        <w:r w:rsidRPr="00F31AA7">
          <w:rPr>
            <w:rStyle w:val="Hyperlink"/>
            <w:rFonts w:ascii="Calibri" w:hAnsi="Calibri" w:cs="Calibri"/>
          </w:rPr>
          <w:t>https://www.ummhealth.org/anchor-mission</w:t>
        </w:r>
      </w:hyperlink>
      <w:r w:rsidRPr="00F31AA7">
        <w:rPr>
          <w:rFonts w:ascii="Calibri" w:hAnsi="Calibri" w:cs="Calibri"/>
        </w:rPr>
        <w:t xml:space="preserve"> (last visited Feb. 26, 2025).</w:t>
      </w:r>
    </w:p>
  </w:footnote>
  <w:footnote w:id="53">
    <w:p w14:paraId="53CC7328" w14:textId="77777777" w:rsidR="00F71E46" w:rsidRPr="00F31AA7" w:rsidRDefault="00F71E46" w:rsidP="00F71E46">
      <w:pPr>
        <w:pStyle w:val="FootnoteText"/>
        <w:rPr>
          <w:rFonts w:cstheme="minorHAnsi"/>
        </w:rPr>
      </w:pPr>
      <w:r w:rsidRPr="00F31AA7">
        <w:rPr>
          <w:rStyle w:val="FootnoteReference"/>
          <w:rFonts w:cstheme="minorHAnsi"/>
        </w:rPr>
        <w:footnoteRef/>
      </w:r>
      <w:r w:rsidRPr="00F31AA7">
        <w:rPr>
          <w:rFonts w:cstheme="minorHAnsi"/>
        </w:rPr>
        <w:t xml:space="preserve"> </w:t>
      </w:r>
      <w:hyperlink r:id="rId56" w:history="1">
        <w:r w:rsidRPr="00F31AA7">
          <w:rPr>
            <w:rStyle w:val="Hyperlink"/>
            <w:rFonts w:cstheme="minorHAnsi"/>
            <w:i/>
            <w:iCs/>
            <w:color w:val="000000" w:themeColor="text1"/>
          </w:rPr>
          <w:t>Interpreter Services</w:t>
        </w:r>
        <w:r w:rsidRPr="00F31AA7">
          <w:rPr>
            <w:rStyle w:val="Hyperlink"/>
            <w:rFonts w:cstheme="minorHAnsi"/>
            <w:color w:val="000000" w:themeColor="text1"/>
          </w:rPr>
          <w:t>,</w:t>
        </w:r>
      </w:hyperlink>
      <w:r w:rsidRPr="00F31AA7">
        <w:rPr>
          <w:rFonts w:cstheme="minorHAnsi"/>
          <w:color w:val="000000" w:themeColor="text1"/>
        </w:rPr>
        <w:t xml:space="preserve"> </w:t>
      </w:r>
      <w:r w:rsidRPr="00F31AA7">
        <w:rPr>
          <w:rStyle w:val="SubtleReference"/>
          <w:rFonts w:cstheme="minorHAnsi"/>
        </w:rPr>
        <w:t>UMass Memorial Health</w:t>
      </w:r>
      <w:r w:rsidRPr="00F31AA7">
        <w:rPr>
          <w:rFonts w:cstheme="minorHAnsi"/>
        </w:rPr>
        <w:t xml:space="preserve">, </w:t>
      </w:r>
      <w:hyperlink r:id="rId57" w:history="1">
        <w:r w:rsidRPr="00F31AA7">
          <w:rPr>
            <w:rStyle w:val="Hyperlink"/>
            <w:rFonts w:cstheme="minorHAnsi"/>
          </w:rPr>
          <w:t>https://www.ummhealth.org/patients-visitors/interpreter-services</w:t>
        </w:r>
      </w:hyperlink>
      <w:r w:rsidRPr="00F31AA7">
        <w:rPr>
          <w:rFonts w:cstheme="minorHAnsi"/>
        </w:rPr>
        <w:t xml:space="preserve"> (last visited Feb. 26, 2025).</w:t>
      </w:r>
    </w:p>
  </w:footnote>
  <w:footnote w:id="54">
    <w:p w14:paraId="4D8D1D1F" w14:textId="77777777" w:rsidR="00952CDA" w:rsidRPr="001D7AAD" w:rsidRDefault="00952CDA" w:rsidP="00952CDA">
      <w:pPr>
        <w:textAlignment w:val="baseline"/>
        <w:rPr>
          <w:sz w:val="20"/>
          <w:szCs w:val="20"/>
          <w:u w:val="single"/>
        </w:rPr>
      </w:pPr>
      <w:r w:rsidRPr="001D7AAD">
        <w:rPr>
          <w:rStyle w:val="FootnoteReference"/>
          <w:sz w:val="20"/>
          <w:szCs w:val="20"/>
        </w:rPr>
        <w:footnoteRef/>
      </w:r>
      <w:r w:rsidRPr="001D7AAD">
        <w:rPr>
          <w:sz w:val="20"/>
          <w:szCs w:val="20"/>
        </w:rPr>
        <w:t xml:space="preserve"> </w:t>
      </w:r>
      <w:hyperlink r:id="rId58" w:history="1">
        <w:r w:rsidRPr="001D7AAD">
          <w:rPr>
            <w:rFonts w:eastAsia="PMingLiU"/>
            <w:sz w:val="20"/>
            <w:szCs w:val="20"/>
          </w:rPr>
          <w:t xml:space="preserve"> UMass Memorial</w:t>
        </w:r>
        <w:r w:rsidRPr="001D7AAD">
          <w:rPr>
            <w:rStyle w:val="Hyperlink"/>
            <w:sz w:val="20"/>
            <w:szCs w:val="20"/>
          </w:rPr>
          <w:t>, Diversity and Cultural Awareness, Programming and Education</w:t>
        </w:r>
      </w:hyperlink>
      <w:r w:rsidRPr="001D7AAD">
        <w:rPr>
          <w:sz w:val="20"/>
          <w:szCs w:val="20"/>
        </w:rPr>
        <w:t xml:space="preserve">, </w:t>
      </w:r>
      <w:hyperlink r:id="rId59" w:history="1">
        <w:r w:rsidRPr="001D7AAD">
          <w:rPr>
            <w:rStyle w:val="Hyperlink"/>
            <w:sz w:val="20"/>
            <w:szCs w:val="20"/>
          </w:rPr>
          <w:t>https://www.ummhealth.org/umass-memorial-medical-center/about-us/diversity-and-cultural-awareness/programming-and-education</w:t>
        </w:r>
      </w:hyperlink>
      <w:r w:rsidRPr="001D7AAD">
        <w:rPr>
          <w:sz w:val="20"/>
          <w:szCs w:val="20"/>
          <w:u w:val="single"/>
        </w:rPr>
        <w:t xml:space="preserve">. </w:t>
      </w:r>
    </w:p>
  </w:footnote>
  <w:footnote w:id="55">
    <w:p w14:paraId="0D970FF0" w14:textId="77777777" w:rsidR="003E01C0" w:rsidRDefault="003E01C0" w:rsidP="003E01C0">
      <w:pPr>
        <w:pStyle w:val="FootnoteText"/>
      </w:pPr>
      <w:r>
        <w:rPr>
          <w:rStyle w:val="FootnoteReference"/>
        </w:rPr>
        <w:footnoteRef/>
      </w:r>
      <w:r>
        <w:t xml:space="preserve"> </w:t>
      </w:r>
      <w:r w:rsidRPr="00E24D5D">
        <w:t>with “High Performing” outcomes in a number of cancer domains, according to US News and World Report.</w:t>
      </w:r>
    </w:p>
  </w:footnote>
  <w:footnote w:id="56">
    <w:p w14:paraId="774B2C45" w14:textId="77777777" w:rsidR="003E01C0" w:rsidRDefault="003E01C0" w:rsidP="003E01C0">
      <w:pPr>
        <w:pStyle w:val="FootnoteText"/>
      </w:pPr>
      <w:r>
        <w:rPr>
          <w:rStyle w:val="FootnoteReference"/>
        </w:rPr>
        <w:footnoteRef/>
      </w:r>
      <w:r>
        <w:t xml:space="preserve"> </w:t>
      </w:r>
      <w:r w:rsidRPr="00E24D5D">
        <w:t>Dr. FitzGerald is a world leader in quality assurance of radiation therapy in clinical trials and has been the principal investigator for the National Cancer Institute funded Imaging and Radiation Oncology Core (IROC) and the Quality Assurance Review Center (“QARC”) for over 30 years. Dr. FitzGerald has also edited books on proton radiation therapy, radiation dosimetry, Medulloblastoma and general radiation oncology with multiple UMMHC faculty members as authors.</w:t>
      </w:r>
      <w:r w:rsidRPr="00E24D5D">
        <w:rPr>
          <w:vertAlign w:val="superscript"/>
        </w:rPr>
        <w:footnoteRef/>
      </w:r>
    </w:p>
  </w:footnote>
  <w:footnote w:id="57">
    <w:p w14:paraId="2E2759C5" w14:textId="4EA74696" w:rsidR="00C13B66" w:rsidRDefault="00C13B66">
      <w:pPr>
        <w:pStyle w:val="FootnoteText"/>
      </w:pPr>
      <w:r>
        <w:rPr>
          <w:rStyle w:val="FootnoteReference"/>
        </w:rPr>
        <w:footnoteRef/>
      </w:r>
      <w:r>
        <w:t xml:space="preserve"> </w:t>
      </w:r>
      <w:r w:rsidRPr="00C13B66">
        <w:t>The Epic Gold Stars Level 10 designation is the highest achievement for organizations using Epic's electronic health record (EHR) system</w:t>
      </w:r>
      <w:r>
        <w:t>.</w:t>
      </w:r>
    </w:p>
  </w:footnote>
  <w:footnote w:id="58">
    <w:p w14:paraId="1D0CCA63" w14:textId="3EBA4C18" w:rsidR="00992395" w:rsidRDefault="00992395" w:rsidP="00992395">
      <w:pPr>
        <w:pStyle w:val="FootnoteText"/>
      </w:pPr>
      <w:r>
        <w:rPr>
          <w:rStyle w:val="FootnoteReference"/>
        </w:rPr>
        <w:footnoteRef/>
      </w:r>
      <w:r>
        <w:t xml:space="preserve"> </w:t>
      </w:r>
      <w:r w:rsidRPr="00992395">
        <w:rPr>
          <w:u w:val="single"/>
        </w:rPr>
        <w:t>100.001: General Provisions</w:t>
      </w:r>
      <w:r>
        <w:rPr>
          <w:u w:val="single"/>
        </w:rPr>
        <w:t xml:space="preserve"> “</w:t>
      </w:r>
      <w:r w:rsidRPr="00992395">
        <w:t>The purpose and objective of 105 CMR 100.000 is to encourage competition and the development of innovative health delivery methods and population health strategies within the health care delivery system to ensure that resources will be made reasonably and equitably available to every person within the Commonwealth at the lowest reasonable aggregate cost advancing the Commonwealth's goals for cost containment, improved public health outcomes, and delivery system transformation.</w:t>
      </w:r>
      <w:r>
        <w:t>”</w:t>
      </w:r>
    </w:p>
  </w:footnote>
  <w:footnote w:id="59">
    <w:p w14:paraId="55F2021A" w14:textId="7EDB9040" w:rsidR="00992395" w:rsidRDefault="00992395">
      <w:pPr>
        <w:pStyle w:val="FootnoteText"/>
      </w:pPr>
      <w:r>
        <w:rPr>
          <w:rStyle w:val="FootnoteReference"/>
        </w:rPr>
        <w:footnoteRef/>
      </w:r>
      <w:r>
        <w:t xml:space="preserve"> </w:t>
      </w:r>
      <w:r w:rsidRPr="00992395">
        <w:t>As discussed above, patient access to PBT in Massachusetts is limited because there are only two Proton units, both of which are located in Boston, at a single provider, Massachusetts General Hospital (“MGH”).</w:t>
      </w:r>
    </w:p>
  </w:footnote>
  <w:footnote w:id="60">
    <w:p w14:paraId="1CA8217E" w14:textId="0C803A4C" w:rsidR="00E07782" w:rsidRPr="006E106F" w:rsidRDefault="00E07782" w:rsidP="00E07782">
      <w:pPr>
        <w:pStyle w:val="FootnoteText"/>
      </w:pPr>
      <w:r>
        <w:rPr>
          <w:rStyle w:val="FootnoteReference"/>
        </w:rPr>
        <w:footnoteRef/>
      </w:r>
      <w:r>
        <w:t xml:space="preserve"> See </w:t>
      </w:r>
      <w:hyperlink r:id="rId60" w:history="1">
        <w:r w:rsidRPr="00B02281">
          <w:rPr>
            <w:rStyle w:val="Hyperlink"/>
            <w:color w:val="000000" w:themeColor="text1"/>
            <w:u w:val="none"/>
          </w:rPr>
          <w:t>DoN Narrative, Exhibit E</w:t>
        </w:r>
      </w:hyperlink>
      <w:r w:rsidRPr="006E106F">
        <w:rPr>
          <w:u w:val="single"/>
        </w:rPr>
        <w:t>, https://www.mass.gov/doc/narrative-pdf-umass-memorial-health-care-inc-substantial/download</w:t>
      </w:r>
    </w:p>
  </w:footnote>
  <w:footnote w:id="61">
    <w:p w14:paraId="7919A4AE" w14:textId="77777777" w:rsidR="00E07782" w:rsidRPr="00EC69A1" w:rsidRDefault="00E07782" w:rsidP="00E07782">
      <w:pPr>
        <w:pStyle w:val="FootnoteText"/>
        <w:rPr>
          <w:rFonts w:cstheme="minorHAnsi"/>
        </w:rPr>
      </w:pPr>
      <w:r w:rsidRPr="00EC69A1">
        <w:rPr>
          <w:rStyle w:val="FootnoteReference"/>
          <w:rFonts w:cstheme="minorHAnsi"/>
        </w:rPr>
        <w:footnoteRef/>
      </w:r>
      <w:r w:rsidRPr="00EC69A1">
        <w:rPr>
          <w:rFonts w:cstheme="minorHAnsi"/>
        </w:rPr>
        <w:t xml:space="preserve"> </w:t>
      </w:r>
      <w:r w:rsidRPr="00EC69A1">
        <w:rPr>
          <w:rFonts w:cstheme="minorHAnsi"/>
          <w:smallCaps/>
        </w:rPr>
        <w:t>CHIA</w:t>
      </w:r>
      <w:r w:rsidRPr="00EC69A1">
        <w:rPr>
          <w:rFonts w:cstheme="minorHAnsi"/>
        </w:rPr>
        <w:t xml:space="preserve">, </w:t>
      </w:r>
      <w:hyperlink r:id="rId61" w:history="1">
        <w:r w:rsidRPr="00EC69A1">
          <w:rPr>
            <w:rStyle w:val="Hyperlink"/>
            <w:rFonts w:cstheme="minorHAnsi"/>
            <w:i/>
            <w:iCs/>
            <w:color w:val="000000" w:themeColor="text1"/>
          </w:rPr>
          <w:t>CY 2022 Relative Price and Provider Price Variation</w:t>
        </w:r>
        <w:r w:rsidRPr="00EC69A1">
          <w:rPr>
            <w:rStyle w:val="Hyperlink"/>
            <w:rFonts w:cstheme="minorHAnsi"/>
            <w:color w:val="000000" w:themeColor="text1"/>
          </w:rPr>
          <w:t>,</w:t>
        </w:r>
      </w:hyperlink>
      <w:r w:rsidRPr="00EC69A1">
        <w:rPr>
          <w:rFonts w:cstheme="minorHAnsi"/>
          <w:color w:val="000000" w:themeColor="text1"/>
        </w:rPr>
        <w:t xml:space="preserve"> </w:t>
      </w:r>
      <w:r w:rsidRPr="00EC69A1">
        <w:rPr>
          <w:rFonts w:cstheme="minorHAnsi"/>
        </w:rPr>
        <w:t xml:space="preserve">Databook (Excel) (2024), </w:t>
      </w:r>
      <w:hyperlink r:id="rId62" w:history="1">
        <w:r w:rsidRPr="00EC69A1">
          <w:rPr>
            <w:rStyle w:val="Hyperlink"/>
            <w:rFonts w:eastAsia="Calibri" w:cstheme="minorHAnsi"/>
            <w:iCs/>
            <w:spacing w:val="-15"/>
          </w:rPr>
          <w:t>https://www.chiamass.gov/relative-price-and-provider-price-variation/</w:t>
        </w:r>
      </w:hyperlink>
      <w:r w:rsidRPr="00EC69A1">
        <w:rPr>
          <w:rFonts w:eastAsia="Calibri" w:cstheme="minorHAnsi"/>
          <w:iCs/>
          <w:color w:val="000000"/>
          <w:spacing w:val="-15"/>
        </w:rPr>
        <w:t>.</w:t>
      </w:r>
    </w:p>
  </w:footnote>
  <w:footnote w:id="62">
    <w:p w14:paraId="679BE5D0" w14:textId="2FE09B7A" w:rsidR="00163816" w:rsidRPr="00D54B7F" w:rsidRDefault="00163816" w:rsidP="00163816">
      <w:pPr>
        <w:pStyle w:val="FootnoteText"/>
        <w:rPr>
          <w:rFonts w:ascii="Calibri" w:hAnsi="Calibri" w:cs="Calibri"/>
        </w:rPr>
      </w:pPr>
      <w:r w:rsidRPr="00D54B7F">
        <w:rPr>
          <w:rStyle w:val="FootnoteReference"/>
          <w:rFonts w:ascii="Calibri" w:hAnsi="Calibri" w:cs="Calibri"/>
        </w:rPr>
        <w:footnoteRef/>
      </w:r>
      <w:r w:rsidRPr="00D54B7F">
        <w:rPr>
          <w:rFonts w:ascii="Calibri" w:hAnsi="Calibri" w:cs="Calibri"/>
        </w:rPr>
        <w:t xml:space="preserve"> </w:t>
      </w:r>
      <w:r w:rsidRPr="00D54B7F">
        <w:rPr>
          <w:rFonts w:ascii="Calibri" w:hAnsi="Calibri" w:cs="Calibri"/>
          <w:smallCaps/>
          <w:color w:val="222222"/>
          <w:shd w:val="clear" w:color="auto" w:fill="FFFFFF"/>
        </w:rPr>
        <w:t>Kim et al.</w:t>
      </w:r>
      <w:r w:rsidRPr="00D54B7F">
        <w:rPr>
          <w:rFonts w:ascii="Calibri" w:hAnsi="Calibri" w:cs="Calibri"/>
          <w:color w:val="222222"/>
          <w:shd w:val="clear" w:color="auto" w:fill="FFFFFF"/>
        </w:rPr>
        <w:t xml:space="preserve">, </w:t>
      </w:r>
      <w:r w:rsidRPr="00D54B7F">
        <w:rPr>
          <w:rFonts w:ascii="Calibri" w:hAnsi="Calibri" w:cs="Calibri"/>
          <w:i/>
          <w:iCs/>
          <w:color w:val="222222"/>
          <w:shd w:val="clear" w:color="auto" w:fill="FFFFFF"/>
        </w:rPr>
        <w:t xml:space="preserve">supra </w:t>
      </w:r>
      <w:r w:rsidRPr="00D54B7F">
        <w:rPr>
          <w:rFonts w:ascii="Calibri" w:hAnsi="Calibri" w:cs="Calibri"/>
          <w:color w:val="222222"/>
          <w:shd w:val="clear" w:color="auto" w:fill="FFFFFF"/>
        </w:rPr>
        <w:t xml:space="preserve">note </w:t>
      </w:r>
      <w:r w:rsidR="001F3902">
        <w:rPr>
          <w:rFonts w:ascii="Calibri" w:hAnsi="Calibri" w:cs="Calibri"/>
          <w:color w:val="222222"/>
          <w:shd w:val="clear" w:color="auto" w:fill="FFFFFF"/>
        </w:rPr>
        <w:t>46</w:t>
      </w:r>
      <w:r w:rsidRPr="00D54B7F">
        <w:rPr>
          <w:rFonts w:ascii="Calibri" w:hAnsi="Calibri" w:cs="Calibri"/>
          <w:i/>
          <w:iCs/>
          <w:color w:val="222222"/>
          <w:shd w:val="clear" w:color="auto" w:fill="FFFFFF"/>
        </w:rPr>
        <w:t xml:space="preserve"> (</w:t>
      </w:r>
      <w:r w:rsidRPr="00D54B7F">
        <w:rPr>
          <w:rFonts w:ascii="Calibri" w:hAnsi="Calibri" w:cs="Calibri"/>
        </w:rPr>
        <w:t>“</w:t>
      </w:r>
      <w:r w:rsidRPr="00D54B7F">
        <w:rPr>
          <w:rFonts w:ascii="Calibri" w:hAnsi="Calibri" w:cs="Calibri"/>
          <w:color w:val="000000"/>
          <w:shd w:val="clear" w:color="auto" w:fill="FFFFFF"/>
        </w:rPr>
        <w:t>constructing a Mevion single-vault PBT system costs an additional $18.19 million over a five-year time horizon, but over a 10-year time horizon, this strategy is expected to save health care payers $12.85 million. These savings increase as the time horizon of the analysis is extended beyond 10 years (</w:t>
      </w:r>
      <w:r w:rsidRPr="00D54B7F">
        <w:rPr>
          <w:rFonts w:ascii="Calibri" w:hAnsi="Calibri" w:cs="Calibri"/>
          <w:shd w:val="clear" w:color="auto" w:fill="FFFFFF"/>
        </w:rPr>
        <w:t>Table 24</w:t>
      </w:r>
      <w:r w:rsidRPr="00D54B7F">
        <w:rPr>
          <w:rFonts w:ascii="Calibri" w:hAnsi="Calibri" w:cs="Calibri"/>
          <w:color w:val="000000"/>
          <w:shd w:val="clear" w:color="auto" w:fill="FFFFFF"/>
        </w:rPr>
        <w:t>). This is because the single-vault system has a high up-front fixed cost but is less costly each year thereafter. Therefore, construction of a single-vault PBT facility becomes relatively more desirable when longer time horizons are assessed, eventually becoming a cost-saving approach over a sufficiently long time horizon.”</w:t>
      </w:r>
      <w:r w:rsidRPr="00D54B7F">
        <w:rPr>
          <w:rFonts w:ascii="Calibri" w:hAnsi="Calibri" w:cs="Calibri"/>
        </w:rPr>
        <w:t>).</w:t>
      </w:r>
    </w:p>
  </w:footnote>
  <w:footnote w:id="63">
    <w:p w14:paraId="36526BAF" w14:textId="77777777" w:rsidR="00940CC4" w:rsidRDefault="00940CC4" w:rsidP="00940CC4">
      <w:pPr>
        <w:pStyle w:val="footnotedescription"/>
        <w:spacing w:line="249" w:lineRule="auto"/>
        <w:ind w:right="308"/>
      </w:pPr>
      <w:r>
        <w:rPr>
          <w:rStyle w:val="footnotemark"/>
        </w:rPr>
        <w:footnoteRef/>
      </w:r>
      <w:r>
        <w:t xml:space="preserve"> Profitability metrics, such as EBITDA, EBITDA Margin, Operating Margin and Total Margin are used to assist in the evaluation of management performance in how efficiently resources are utilized. Liquidity metrics, such as Current Ratio, Cash Days on Hand and Days in Accounts Receivable measure the quality and adequacy of assets to meet current obligations as they come due. Solvency metrics, such as Total Assets and Total Equity measure the company’s ability to service debt obligations. Certain metrics can be applicable in multiple categories. </w:t>
      </w:r>
    </w:p>
  </w:footnote>
  <w:footnote w:id="64">
    <w:p w14:paraId="12F9E47B" w14:textId="1D3A2C9F" w:rsidR="00940CC4" w:rsidRDefault="00940CC4" w:rsidP="00940CC4">
      <w:pPr>
        <w:pStyle w:val="FootnoteText"/>
      </w:pPr>
      <w:r>
        <w:rPr>
          <w:rStyle w:val="FootnoteReference"/>
        </w:rPr>
        <w:footnoteRef/>
      </w:r>
      <w:r>
        <w:t xml:space="preserve"> See </w:t>
      </w:r>
      <w:hyperlink r:id="rId63" w:history="1">
        <w:r w:rsidRPr="00FA09FC">
          <w:rPr>
            <w:rStyle w:val="Hyperlink"/>
            <w:color w:val="000000" w:themeColor="text1"/>
            <w:u w:val="none"/>
          </w:rPr>
          <w:t>Pages 8-9 of the CPA report</w:t>
        </w:r>
      </w:hyperlink>
      <w:r>
        <w:t xml:space="preserve"> </w:t>
      </w:r>
      <w:hyperlink r:id="rId64" w:history="1">
        <w:r w:rsidRPr="00BA5C82">
          <w:rPr>
            <w:rStyle w:val="Hyperlink"/>
          </w:rPr>
          <w:t>https://www.mass.gov/doc/cpa-report-pdf-umass-memorial-health-care-inc-transfer/download</w:t>
        </w:r>
      </w:hyperlink>
      <w:r>
        <w:t xml:space="preserve"> </w:t>
      </w:r>
    </w:p>
  </w:footnote>
  <w:footnote w:id="65">
    <w:p w14:paraId="17BEF63D" w14:textId="77777777" w:rsidR="00940CC4" w:rsidRPr="0024711F" w:rsidRDefault="00940CC4" w:rsidP="00940CC4">
      <w:pPr>
        <w:pStyle w:val="FootnoteText"/>
      </w:pPr>
      <w:r>
        <w:rPr>
          <w:rStyle w:val="FootnoteReference"/>
        </w:rPr>
        <w:footnoteRef/>
      </w:r>
      <w:r>
        <w:t xml:space="preserve"> </w:t>
      </w:r>
      <w:r w:rsidRPr="0024711F">
        <w:t>Revenue includes net patient service revenue and other operating revenue.</w:t>
      </w:r>
      <w:r>
        <w:t xml:space="preserve"> </w:t>
      </w:r>
      <w:r w:rsidRPr="00641DCB">
        <w:t>The cumulative patient service revenue comprises 93.3 percent of the cumulative total operating revenue from FY 2024 through FY 2029.</w:t>
      </w:r>
    </w:p>
    <w:p w14:paraId="13F93471" w14:textId="77777777" w:rsidR="00940CC4" w:rsidRDefault="00940CC4" w:rsidP="00940CC4">
      <w:pPr>
        <w:pStyle w:val="FootnoteText"/>
      </w:pPr>
    </w:p>
  </w:footnote>
  <w:footnote w:id="66">
    <w:p w14:paraId="5A5D81F4" w14:textId="77777777" w:rsidR="00940CC4" w:rsidRDefault="00940CC4" w:rsidP="00940CC4">
      <w:pPr>
        <w:pStyle w:val="FootnoteText"/>
      </w:pPr>
      <w:r>
        <w:rPr>
          <w:rStyle w:val="FootnoteReference"/>
        </w:rPr>
        <w:footnoteRef/>
      </w:r>
      <w:r>
        <w:t xml:space="preserve"> Ope</w:t>
      </w:r>
      <w:r w:rsidRPr="00052E41">
        <w:t>rating expenses include salaries and wages, employee benefits, professional fees, purchased services, pharmacy, medical supplies, non-medical supplies, utilities, insurance, rental leases, other direct expenses, system allocation expenses, depreciation and amortization, and interest expenses.</w:t>
      </w:r>
    </w:p>
  </w:footnote>
  <w:footnote w:id="67">
    <w:p w14:paraId="2C0D9FDC" w14:textId="4CC85A61" w:rsidR="0015508E" w:rsidRPr="0015508E" w:rsidRDefault="0015508E">
      <w:pPr>
        <w:pStyle w:val="FootnoteText"/>
      </w:pPr>
      <w:r w:rsidRPr="0015508E">
        <w:rPr>
          <w:rStyle w:val="FootnoteReference"/>
        </w:rPr>
        <w:footnoteRef/>
      </w:r>
      <w:r w:rsidRPr="0015508E">
        <w:t xml:space="preserve"> </w:t>
      </w:r>
      <w:r w:rsidRPr="0015508E">
        <w:rPr>
          <w:rFonts w:eastAsia="Aptos"/>
        </w:rPr>
        <w:t>In FY 2025, the rise in operating expenses, similar to revenue, is primarily attributed to the integration of MRMC, which contributes an additional 9.5% to operating expenses for that year.</w:t>
      </w:r>
    </w:p>
  </w:footnote>
  <w:footnote w:id="68">
    <w:p w14:paraId="6C43B232" w14:textId="776A7522" w:rsidR="001C3D4A" w:rsidRDefault="001C3D4A">
      <w:pPr>
        <w:pStyle w:val="FootnoteText"/>
      </w:pPr>
      <w:r>
        <w:rPr>
          <w:rStyle w:val="FootnoteReference"/>
        </w:rPr>
        <w:footnoteRef/>
      </w:r>
      <w:r>
        <w:t xml:space="preserve"> </w:t>
      </w:r>
      <w:r w:rsidRPr="001C3D4A">
        <w:t>while maintaining fiscal discipline</w:t>
      </w:r>
      <w:r>
        <w:t>, the Applicant notes.</w:t>
      </w:r>
    </w:p>
  </w:footnote>
  <w:footnote w:id="69">
    <w:p w14:paraId="31108E2D" w14:textId="77777777" w:rsidR="00F12A4B" w:rsidRPr="00863F5C" w:rsidRDefault="00F12A4B" w:rsidP="00F12A4B">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No public hearing was requested or held.</w:t>
      </w:r>
    </w:p>
  </w:footnote>
  <w:footnote w:id="70">
    <w:p w14:paraId="41569FE7" w14:textId="2D42E39C" w:rsidR="004D2E2E" w:rsidRPr="00863F5C" w:rsidRDefault="004D2E2E" w:rsidP="004D2E2E">
      <w:pPr>
        <w:pStyle w:val="FootnoteText"/>
        <w:rPr>
          <w:rFonts w:ascii="Calibri" w:hAnsi="Calibri" w:cs="Calibri"/>
        </w:rPr>
      </w:pPr>
    </w:p>
  </w:footnote>
  <w:footnote w:id="71">
    <w:p w14:paraId="2AD25382" w14:textId="6139CA7C" w:rsidR="00D85C73" w:rsidRPr="00863F5C" w:rsidRDefault="00D85C73" w:rsidP="00D85C73">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Please  see </w:t>
      </w:r>
      <w:hyperlink r:id="rId65" w:history="1">
        <w:r w:rsidRPr="00165D69">
          <w:rPr>
            <w:rStyle w:val="Hyperlink"/>
            <w:rFonts w:ascii="Calibri" w:hAnsi="Calibri" w:cs="Calibri"/>
            <w:color w:val="000000" w:themeColor="text1"/>
            <w:u w:val="none"/>
          </w:rPr>
          <w:t>Ten Tax Payer Groups</w:t>
        </w:r>
      </w:hyperlink>
      <w:r w:rsidRPr="00165D69">
        <w:rPr>
          <w:rFonts w:ascii="Calibri" w:hAnsi="Calibri" w:cs="Calibri"/>
          <w:color w:val="000000" w:themeColor="text1"/>
        </w:rPr>
        <w:t xml:space="preserve">, </w:t>
      </w:r>
      <w:hyperlink r:id="rId66" w:history="1">
        <w:r w:rsidRPr="00863F5C">
          <w:rPr>
            <w:rStyle w:val="Hyperlink"/>
            <w:rFonts w:ascii="Calibri" w:hAnsi="Calibri" w:cs="Calibri"/>
          </w:rPr>
          <w:t>https://www.mass.gov/info-details/umass-memorial-health-care-inc-marlborough-hospital-transfer-of-ownership</w:t>
        </w:r>
      </w:hyperlink>
      <w:r w:rsidRPr="00863F5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6E68B57F"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4207B33C" w:rsidR="00E92504" w:rsidRDefault="00E92504">
    <w:pPr>
      <w:pStyle w:val="Header"/>
    </w:pP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C0D" w14:textId="619A101B" w:rsidR="00E92504" w:rsidRDefault="00E9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2A"/>
    <w:multiLevelType w:val="hybridMultilevel"/>
    <w:tmpl w:val="2D1263DE"/>
    <w:lvl w:ilvl="0" w:tplc="A5F88904">
      <w:start w:val="1"/>
      <w:numFmt w:val="decimal"/>
      <w:lvlText w:val="%1."/>
      <w:lvlJc w:val="left"/>
      <w:pPr>
        <w:ind w:left="1020" w:hanging="360"/>
      </w:pPr>
    </w:lvl>
    <w:lvl w:ilvl="1" w:tplc="D242DFD4">
      <w:start w:val="1"/>
      <w:numFmt w:val="decimal"/>
      <w:lvlText w:val="%2."/>
      <w:lvlJc w:val="left"/>
      <w:pPr>
        <w:ind w:left="1020" w:hanging="360"/>
      </w:pPr>
    </w:lvl>
    <w:lvl w:ilvl="2" w:tplc="7E1215B8">
      <w:start w:val="1"/>
      <w:numFmt w:val="decimal"/>
      <w:lvlText w:val="%3."/>
      <w:lvlJc w:val="left"/>
      <w:pPr>
        <w:ind w:left="1020" w:hanging="360"/>
      </w:pPr>
    </w:lvl>
    <w:lvl w:ilvl="3" w:tplc="8BEEB158">
      <w:start w:val="1"/>
      <w:numFmt w:val="decimal"/>
      <w:lvlText w:val="%4."/>
      <w:lvlJc w:val="left"/>
      <w:pPr>
        <w:ind w:left="1020" w:hanging="360"/>
      </w:pPr>
    </w:lvl>
    <w:lvl w:ilvl="4" w:tplc="18386EB6">
      <w:start w:val="1"/>
      <w:numFmt w:val="decimal"/>
      <w:lvlText w:val="%5."/>
      <w:lvlJc w:val="left"/>
      <w:pPr>
        <w:ind w:left="1020" w:hanging="360"/>
      </w:pPr>
    </w:lvl>
    <w:lvl w:ilvl="5" w:tplc="B68A4930">
      <w:start w:val="1"/>
      <w:numFmt w:val="decimal"/>
      <w:lvlText w:val="%6."/>
      <w:lvlJc w:val="left"/>
      <w:pPr>
        <w:ind w:left="1020" w:hanging="360"/>
      </w:pPr>
    </w:lvl>
    <w:lvl w:ilvl="6" w:tplc="0486FEBE">
      <w:start w:val="1"/>
      <w:numFmt w:val="decimal"/>
      <w:lvlText w:val="%7."/>
      <w:lvlJc w:val="left"/>
      <w:pPr>
        <w:ind w:left="1020" w:hanging="360"/>
      </w:pPr>
    </w:lvl>
    <w:lvl w:ilvl="7" w:tplc="54826E5C">
      <w:start w:val="1"/>
      <w:numFmt w:val="decimal"/>
      <w:lvlText w:val="%8."/>
      <w:lvlJc w:val="left"/>
      <w:pPr>
        <w:ind w:left="1020" w:hanging="360"/>
      </w:pPr>
    </w:lvl>
    <w:lvl w:ilvl="8" w:tplc="5E7C299A">
      <w:start w:val="1"/>
      <w:numFmt w:val="decimal"/>
      <w:lvlText w:val="%9."/>
      <w:lvlJc w:val="left"/>
      <w:pPr>
        <w:ind w:left="1020" w:hanging="360"/>
      </w:pPr>
    </w:lvl>
  </w:abstractNum>
  <w:abstractNum w:abstractNumId="1" w15:restartNumberingAfterBreak="0">
    <w:nsid w:val="0B63788B"/>
    <w:multiLevelType w:val="multilevel"/>
    <w:tmpl w:val="A14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C2FA"/>
    <w:multiLevelType w:val="hybridMultilevel"/>
    <w:tmpl w:val="DD78F0C6"/>
    <w:lvl w:ilvl="0" w:tplc="6C707528">
      <w:start w:val="1"/>
      <w:numFmt w:val="bullet"/>
      <w:lvlText w:val=""/>
      <w:lvlJc w:val="left"/>
      <w:pPr>
        <w:ind w:left="720" w:hanging="360"/>
      </w:pPr>
      <w:rPr>
        <w:rFonts w:ascii="Symbol" w:hAnsi="Symbol" w:hint="default"/>
      </w:rPr>
    </w:lvl>
    <w:lvl w:ilvl="1" w:tplc="08AAB17A">
      <w:start w:val="1"/>
      <w:numFmt w:val="bullet"/>
      <w:lvlText w:val="o"/>
      <w:lvlJc w:val="left"/>
      <w:pPr>
        <w:ind w:left="1440" w:hanging="360"/>
      </w:pPr>
      <w:rPr>
        <w:rFonts w:ascii="Courier New" w:hAnsi="Courier New" w:hint="default"/>
      </w:rPr>
    </w:lvl>
    <w:lvl w:ilvl="2" w:tplc="2DDE28E0">
      <w:start w:val="1"/>
      <w:numFmt w:val="bullet"/>
      <w:lvlText w:val=""/>
      <w:lvlJc w:val="left"/>
      <w:pPr>
        <w:ind w:left="2160" w:hanging="360"/>
      </w:pPr>
      <w:rPr>
        <w:rFonts w:ascii="Wingdings" w:hAnsi="Wingdings" w:hint="default"/>
      </w:rPr>
    </w:lvl>
    <w:lvl w:ilvl="3" w:tplc="66F2B91A">
      <w:start w:val="1"/>
      <w:numFmt w:val="bullet"/>
      <w:lvlText w:val=""/>
      <w:lvlJc w:val="left"/>
      <w:pPr>
        <w:ind w:left="2880" w:hanging="360"/>
      </w:pPr>
      <w:rPr>
        <w:rFonts w:ascii="Symbol" w:hAnsi="Symbol" w:hint="default"/>
      </w:rPr>
    </w:lvl>
    <w:lvl w:ilvl="4" w:tplc="AFF49632">
      <w:start w:val="1"/>
      <w:numFmt w:val="bullet"/>
      <w:lvlText w:val="o"/>
      <w:lvlJc w:val="left"/>
      <w:pPr>
        <w:ind w:left="3600" w:hanging="360"/>
      </w:pPr>
      <w:rPr>
        <w:rFonts w:ascii="Courier New" w:hAnsi="Courier New" w:hint="default"/>
      </w:rPr>
    </w:lvl>
    <w:lvl w:ilvl="5" w:tplc="6D92FEEA">
      <w:start w:val="1"/>
      <w:numFmt w:val="bullet"/>
      <w:lvlText w:val=""/>
      <w:lvlJc w:val="left"/>
      <w:pPr>
        <w:ind w:left="4320" w:hanging="360"/>
      </w:pPr>
      <w:rPr>
        <w:rFonts w:ascii="Wingdings" w:hAnsi="Wingdings" w:hint="default"/>
      </w:rPr>
    </w:lvl>
    <w:lvl w:ilvl="6" w:tplc="219478D0">
      <w:start w:val="1"/>
      <w:numFmt w:val="bullet"/>
      <w:lvlText w:val=""/>
      <w:lvlJc w:val="left"/>
      <w:pPr>
        <w:ind w:left="5040" w:hanging="360"/>
      </w:pPr>
      <w:rPr>
        <w:rFonts w:ascii="Symbol" w:hAnsi="Symbol" w:hint="default"/>
      </w:rPr>
    </w:lvl>
    <w:lvl w:ilvl="7" w:tplc="50AC3166">
      <w:start w:val="1"/>
      <w:numFmt w:val="bullet"/>
      <w:lvlText w:val="o"/>
      <w:lvlJc w:val="left"/>
      <w:pPr>
        <w:ind w:left="5760" w:hanging="360"/>
      </w:pPr>
      <w:rPr>
        <w:rFonts w:ascii="Courier New" w:hAnsi="Courier New" w:hint="default"/>
      </w:rPr>
    </w:lvl>
    <w:lvl w:ilvl="8" w:tplc="98DC9F5C">
      <w:start w:val="1"/>
      <w:numFmt w:val="bullet"/>
      <w:lvlText w:val=""/>
      <w:lvlJc w:val="left"/>
      <w:pPr>
        <w:ind w:left="6480" w:hanging="360"/>
      </w:pPr>
      <w:rPr>
        <w:rFonts w:ascii="Wingdings" w:hAnsi="Wingdings" w:hint="default"/>
      </w:rPr>
    </w:lvl>
  </w:abstractNum>
  <w:abstractNum w:abstractNumId="3" w15:restartNumberingAfterBreak="0">
    <w:nsid w:val="0CA37F97"/>
    <w:multiLevelType w:val="hybridMultilevel"/>
    <w:tmpl w:val="6F5A5062"/>
    <w:lvl w:ilvl="0" w:tplc="33D24994">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66BDB"/>
    <w:multiLevelType w:val="hybridMultilevel"/>
    <w:tmpl w:val="FDF8D19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F403D01"/>
    <w:multiLevelType w:val="hybridMultilevel"/>
    <w:tmpl w:val="2EAAB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211"/>
    <w:multiLevelType w:val="multilevel"/>
    <w:tmpl w:val="4FC0CD62"/>
    <w:name w:val="RNum"/>
    <w:lvl w:ilvl="0">
      <w:start w:val="1"/>
      <w:numFmt w:val="decimal"/>
      <w:lvlRestart w:val="0"/>
      <w:pStyle w:val="RNNum"/>
      <w:lvlText w:val="%1."/>
      <w:lvlJc w:val="left"/>
      <w:pPr>
        <w:ind w:left="-180" w:hanging="360"/>
      </w:pPr>
      <w:rPr>
        <w:color w:val="auto"/>
      </w:rPr>
    </w:lvl>
    <w:lvl w:ilvl="1">
      <w:start w:val="1"/>
      <w:numFmt w:val="lowerLetter"/>
      <w:pStyle w:val="RN2Num"/>
      <w:lvlText w:val="%2."/>
      <w:lvlJc w:val="left"/>
      <w:pPr>
        <w:ind w:left="540" w:hanging="360"/>
      </w:pPr>
    </w:lvl>
    <w:lvl w:ilvl="2">
      <w:start w:val="1"/>
      <w:numFmt w:val="lowerRoman"/>
      <w:pStyle w:val="RN3Num"/>
      <w:lvlText w:val="%3."/>
      <w:lvlJc w:val="right"/>
      <w:pPr>
        <w:ind w:left="1260" w:hanging="180"/>
      </w:pPr>
    </w:lvl>
    <w:lvl w:ilvl="3">
      <w:start w:val="1"/>
      <w:numFmt w:val="decimal"/>
      <w:pStyle w:val="RN4Num"/>
      <w:lvlText w:val="%4."/>
      <w:lvlJc w:val="left"/>
      <w:pPr>
        <w:ind w:left="1980" w:hanging="360"/>
      </w:pPr>
    </w:lvl>
    <w:lvl w:ilvl="4">
      <w:start w:val="1"/>
      <w:numFmt w:val="lowerLetter"/>
      <w:pStyle w:val="RN5Num"/>
      <w:lvlText w:val="%5."/>
      <w:lvlJc w:val="left"/>
      <w:pPr>
        <w:ind w:left="2700" w:hanging="360"/>
      </w:pPr>
    </w:lvl>
    <w:lvl w:ilvl="5">
      <w:start w:val="1"/>
      <w:numFmt w:val="lowerRoman"/>
      <w:pStyle w:val="RN6Num"/>
      <w:lvlText w:val="%6."/>
      <w:lvlJc w:val="right"/>
      <w:pPr>
        <w:ind w:left="3420" w:hanging="180"/>
      </w:pPr>
    </w:lvl>
    <w:lvl w:ilvl="6">
      <w:start w:val="1"/>
      <w:numFmt w:val="decimal"/>
      <w:pStyle w:val="RN7Num"/>
      <w:lvlText w:val="%7."/>
      <w:lvlJc w:val="left"/>
      <w:pPr>
        <w:ind w:left="4140" w:hanging="360"/>
      </w:pPr>
    </w:lvl>
    <w:lvl w:ilvl="7">
      <w:start w:val="1"/>
      <w:numFmt w:val="lowerLetter"/>
      <w:pStyle w:val="RN8Num"/>
      <w:lvlText w:val="%8."/>
      <w:lvlJc w:val="left"/>
      <w:pPr>
        <w:ind w:left="4860" w:hanging="360"/>
      </w:pPr>
    </w:lvl>
    <w:lvl w:ilvl="8">
      <w:start w:val="1"/>
      <w:numFmt w:val="lowerRoman"/>
      <w:pStyle w:val="RN9Num"/>
      <w:lvlText w:val="%9."/>
      <w:lvlJc w:val="right"/>
      <w:pPr>
        <w:ind w:left="5580" w:hanging="180"/>
      </w:pPr>
    </w:lvl>
  </w:abstractNum>
  <w:abstractNum w:abstractNumId="7" w15:restartNumberingAfterBreak="0">
    <w:nsid w:val="12992AD7"/>
    <w:multiLevelType w:val="hybridMultilevel"/>
    <w:tmpl w:val="422AD710"/>
    <w:lvl w:ilvl="0" w:tplc="14BAA7E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843D5"/>
    <w:multiLevelType w:val="multilevel"/>
    <w:tmpl w:val="EF7E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076AB"/>
    <w:multiLevelType w:val="hybridMultilevel"/>
    <w:tmpl w:val="7FF2D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E9A5B"/>
    <w:multiLevelType w:val="hybridMultilevel"/>
    <w:tmpl w:val="BB6CA7FA"/>
    <w:lvl w:ilvl="0" w:tplc="B82CF7EA">
      <w:start w:val="1"/>
      <w:numFmt w:val="bullet"/>
      <w:lvlText w:val=""/>
      <w:lvlJc w:val="left"/>
      <w:pPr>
        <w:ind w:left="720" w:hanging="360"/>
      </w:pPr>
      <w:rPr>
        <w:rFonts w:ascii="Symbol" w:hAnsi="Symbol" w:hint="default"/>
      </w:rPr>
    </w:lvl>
    <w:lvl w:ilvl="1" w:tplc="891A4A1E">
      <w:start w:val="1"/>
      <w:numFmt w:val="bullet"/>
      <w:lvlText w:val="o"/>
      <w:lvlJc w:val="left"/>
      <w:pPr>
        <w:ind w:left="1440" w:hanging="360"/>
      </w:pPr>
      <w:rPr>
        <w:rFonts w:ascii="Courier New" w:hAnsi="Courier New" w:hint="default"/>
      </w:rPr>
    </w:lvl>
    <w:lvl w:ilvl="2" w:tplc="D1B23C86">
      <w:start w:val="1"/>
      <w:numFmt w:val="bullet"/>
      <w:lvlText w:val=""/>
      <w:lvlJc w:val="left"/>
      <w:pPr>
        <w:ind w:left="2160" w:hanging="360"/>
      </w:pPr>
      <w:rPr>
        <w:rFonts w:ascii="Wingdings" w:hAnsi="Wingdings" w:hint="default"/>
      </w:rPr>
    </w:lvl>
    <w:lvl w:ilvl="3" w:tplc="5AF018BC">
      <w:start w:val="1"/>
      <w:numFmt w:val="bullet"/>
      <w:lvlText w:val=""/>
      <w:lvlJc w:val="left"/>
      <w:pPr>
        <w:ind w:left="2880" w:hanging="360"/>
      </w:pPr>
      <w:rPr>
        <w:rFonts w:ascii="Symbol" w:hAnsi="Symbol" w:hint="default"/>
      </w:rPr>
    </w:lvl>
    <w:lvl w:ilvl="4" w:tplc="496282AA">
      <w:start w:val="1"/>
      <w:numFmt w:val="bullet"/>
      <w:lvlText w:val="o"/>
      <w:lvlJc w:val="left"/>
      <w:pPr>
        <w:ind w:left="3600" w:hanging="360"/>
      </w:pPr>
      <w:rPr>
        <w:rFonts w:ascii="Courier New" w:hAnsi="Courier New" w:hint="default"/>
      </w:rPr>
    </w:lvl>
    <w:lvl w:ilvl="5" w:tplc="150CDE0A">
      <w:start w:val="1"/>
      <w:numFmt w:val="bullet"/>
      <w:lvlText w:val=""/>
      <w:lvlJc w:val="left"/>
      <w:pPr>
        <w:ind w:left="4320" w:hanging="360"/>
      </w:pPr>
      <w:rPr>
        <w:rFonts w:ascii="Wingdings" w:hAnsi="Wingdings" w:hint="default"/>
      </w:rPr>
    </w:lvl>
    <w:lvl w:ilvl="6" w:tplc="C4AC8FA8">
      <w:start w:val="1"/>
      <w:numFmt w:val="bullet"/>
      <w:lvlText w:val=""/>
      <w:lvlJc w:val="left"/>
      <w:pPr>
        <w:ind w:left="5040" w:hanging="360"/>
      </w:pPr>
      <w:rPr>
        <w:rFonts w:ascii="Symbol" w:hAnsi="Symbol" w:hint="default"/>
      </w:rPr>
    </w:lvl>
    <w:lvl w:ilvl="7" w:tplc="A532011E">
      <w:start w:val="1"/>
      <w:numFmt w:val="bullet"/>
      <w:lvlText w:val="o"/>
      <w:lvlJc w:val="left"/>
      <w:pPr>
        <w:ind w:left="5760" w:hanging="360"/>
      </w:pPr>
      <w:rPr>
        <w:rFonts w:ascii="Courier New" w:hAnsi="Courier New" w:hint="default"/>
      </w:rPr>
    </w:lvl>
    <w:lvl w:ilvl="8" w:tplc="19984556">
      <w:start w:val="1"/>
      <w:numFmt w:val="bullet"/>
      <w:lvlText w:val=""/>
      <w:lvlJc w:val="left"/>
      <w:pPr>
        <w:ind w:left="6480" w:hanging="360"/>
      </w:pPr>
      <w:rPr>
        <w:rFonts w:ascii="Wingdings" w:hAnsi="Wingdings" w:hint="default"/>
      </w:rPr>
    </w:lvl>
  </w:abstractNum>
  <w:abstractNum w:abstractNumId="11" w15:restartNumberingAfterBreak="0">
    <w:nsid w:val="236D4AB7"/>
    <w:multiLevelType w:val="multilevel"/>
    <w:tmpl w:val="0304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55E4A"/>
    <w:multiLevelType w:val="hybridMultilevel"/>
    <w:tmpl w:val="E544FA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FB0695"/>
    <w:multiLevelType w:val="hybridMultilevel"/>
    <w:tmpl w:val="EAD8FD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0C0B36"/>
    <w:multiLevelType w:val="hybridMultilevel"/>
    <w:tmpl w:val="FC40BE1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44B5C7D"/>
    <w:multiLevelType w:val="hybridMultilevel"/>
    <w:tmpl w:val="8640A7A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522CEB14">
      <w:start w:val="3"/>
      <w:numFmt w:val="upp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CBA962"/>
    <w:multiLevelType w:val="hybridMultilevel"/>
    <w:tmpl w:val="E0386440"/>
    <w:lvl w:ilvl="0" w:tplc="68503D50">
      <w:start w:val="1"/>
      <w:numFmt w:val="bullet"/>
      <w:lvlText w:val=""/>
      <w:lvlJc w:val="left"/>
      <w:pPr>
        <w:ind w:left="720" w:hanging="360"/>
      </w:pPr>
      <w:rPr>
        <w:rFonts w:ascii="Symbol" w:hAnsi="Symbol" w:hint="default"/>
      </w:rPr>
    </w:lvl>
    <w:lvl w:ilvl="1" w:tplc="7B90C85C">
      <w:start w:val="1"/>
      <w:numFmt w:val="bullet"/>
      <w:lvlText w:val="o"/>
      <w:lvlJc w:val="left"/>
      <w:pPr>
        <w:ind w:left="1440" w:hanging="360"/>
      </w:pPr>
      <w:rPr>
        <w:rFonts w:ascii="Courier New" w:hAnsi="Courier New" w:hint="default"/>
      </w:rPr>
    </w:lvl>
    <w:lvl w:ilvl="2" w:tplc="0C2693CE">
      <w:start w:val="1"/>
      <w:numFmt w:val="bullet"/>
      <w:lvlText w:val=""/>
      <w:lvlJc w:val="left"/>
      <w:pPr>
        <w:ind w:left="2160" w:hanging="360"/>
      </w:pPr>
      <w:rPr>
        <w:rFonts w:ascii="Wingdings" w:hAnsi="Wingdings" w:hint="default"/>
      </w:rPr>
    </w:lvl>
    <w:lvl w:ilvl="3" w:tplc="C852AF52">
      <w:start w:val="1"/>
      <w:numFmt w:val="bullet"/>
      <w:lvlText w:val=""/>
      <w:lvlJc w:val="left"/>
      <w:pPr>
        <w:ind w:left="2880" w:hanging="360"/>
      </w:pPr>
      <w:rPr>
        <w:rFonts w:ascii="Symbol" w:hAnsi="Symbol" w:hint="default"/>
      </w:rPr>
    </w:lvl>
    <w:lvl w:ilvl="4" w:tplc="738E7932">
      <w:start w:val="1"/>
      <w:numFmt w:val="bullet"/>
      <w:lvlText w:val="o"/>
      <w:lvlJc w:val="left"/>
      <w:pPr>
        <w:ind w:left="3600" w:hanging="360"/>
      </w:pPr>
      <w:rPr>
        <w:rFonts w:ascii="Courier New" w:hAnsi="Courier New" w:hint="default"/>
      </w:rPr>
    </w:lvl>
    <w:lvl w:ilvl="5" w:tplc="04AED1C8">
      <w:start w:val="1"/>
      <w:numFmt w:val="bullet"/>
      <w:lvlText w:val=""/>
      <w:lvlJc w:val="left"/>
      <w:pPr>
        <w:ind w:left="4320" w:hanging="360"/>
      </w:pPr>
      <w:rPr>
        <w:rFonts w:ascii="Wingdings" w:hAnsi="Wingdings" w:hint="default"/>
      </w:rPr>
    </w:lvl>
    <w:lvl w:ilvl="6" w:tplc="9138800A">
      <w:start w:val="1"/>
      <w:numFmt w:val="bullet"/>
      <w:lvlText w:val=""/>
      <w:lvlJc w:val="left"/>
      <w:pPr>
        <w:ind w:left="5040" w:hanging="360"/>
      </w:pPr>
      <w:rPr>
        <w:rFonts w:ascii="Symbol" w:hAnsi="Symbol" w:hint="default"/>
      </w:rPr>
    </w:lvl>
    <w:lvl w:ilvl="7" w:tplc="895ABAAA">
      <w:start w:val="1"/>
      <w:numFmt w:val="bullet"/>
      <w:lvlText w:val="o"/>
      <w:lvlJc w:val="left"/>
      <w:pPr>
        <w:ind w:left="5760" w:hanging="360"/>
      </w:pPr>
      <w:rPr>
        <w:rFonts w:ascii="Courier New" w:hAnsi="Courier New" w:hint="default"/>
      </w:rPr>
    </w:lvl>
    <w:lvl w:ilvl="8" w:tplc="C0E0D13E">
      <w:start w:val="1"/>
      <w:numFmt w:val="bullet"/>
      <w:lvlText w:val=""/>
      <w:lvlJc w:val="left"/>
      <w:pPr>
        <w:ind w:left="6480" w:hanging="360"/>
      </w:pPr>
      <w:rPr>
        <w:rFonts w:ascii="Wingdings" w:hAnsi="Wingdings" w:hint="default"/>
      </w:rPr>
    </w:lvl>
  </w:abstractNum>
  <w:abstractNum w:abstractNumId="17" w15:restartNumberingAfterBreak="0">
    <w:nsid w:val="367E3B6B"/>
    <w:multiLevelType w:val="hybridMultilevel"/>
    <w:tmpl w:val="2684FE76"/>
    <w:lvl w:ilvl="0" w:tplc="7C148EB0">
      <w:start w:val="1"/>
      <w:numFmt w:val="decimal"/>
      <w:lvlText w:val="%1."/>
      <w:lvlJc w:val="left"/>
      <w:pPr>
        <w:ind w:left="720" w:hanging="360"/>
      </w:pPr>
      <w:rPr>
        <w:b/>
        <w:bCs/>
      </w:rPr>
    </w:lvl>
    <w:lvl w:ilvl="1" w:tplc="0C2677B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42667"/>
    <w:multiLevelType w:val="hybridMultilevel"/>
    <w:tmpl w:val="FB44216A"/>
    <w:lvl w:ilvl="0" w:tplc="A220578A">
      <w:start w:val="3"/>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DE678"/>
    <w:multiLevelType w:val="hybridMultilevel"/>
    <w:tmpl w:val="51FA3412"/>
    <w:lvl w:ilvl="0" w:tplc="E0D868FE">
      <w:start w:val="1"/>
      <w:numFmt w:val="bullet"/>
      <w:lvlText w:val=""/>
      <w:lvlJc w:val="left"/>
      <w:pPr>
        <w:ind w:left="720" w:hanging="360"/>
      </w:pPr>
      <w:rPr>
        <w:rFonts w:ascii="Symbol" w:hAnsi="Symbol" w:hint="default"/>
      </w:rPr>
    </w:lvl>
    <w:lvl w:ilvl="1" w:tplc="6ED69BB6">
      <w:start w:val="1"/>
      <w:numFmt w:val="bullet"/>
      <w:lvlText w:val="o"/>
      <w:lvlJc w:val="left"/>
      <w:pPr>
        <w:ind w:left="1440" w:hanging="360"/>
      </w:pPr>
      <w:rPr>
        <w:rFonts w:ascii="Courier New" w:hAnsi="Courier New" w:hint="default"/>
      </w:rPr>
    </w:lvl>
    <w:lvl w:ilvl="2" w:tplc="0F462FFC">
      <w:start w:val="1"/>
      <w:numFmt w:val="bullet"/>
      <w:lvlText w:val=""/>
      <w:lvlJc w:val="left"/>
      <w:pPr>
        <w:ind w:left="2160" w:hanging="360"/>
      </w:pPr>
      <w:rPr>
        <w:rFonts w:ascii="Wingdings" w:hAnsi="Wingdings" w:hint="default"/>
      </w:rPr>
    </w:lvl>
    <w:lvl w:ilvl="3" w:tplc="20360810">
      <w:start w:val="1"/>
      <w:numFmt w:val="bullet"/>
      <w:lvlText w:val=""/>
      <w:lvlJc w:val="left"/>
      <w:pPr>
        <w:ind w:left="2880" w:hanging="360"/>
      </w:pPr>
      <w:rPr>
        <w:rFonts w:ascii="Symbol" w:hAnsi="Symbol" w:hint="default"/>
      </w:rPr>
    </w:lvl>
    <w:lvl w:ilvl="4" w:tplc="C742D1C0">
      <w:start w:val="1"/>
      <w:numFmt w:val="bullet"/>
      <w:lvlText w:val="o"/>
      <w:lvlJc w:val="left"/>
      <w:pPr>
        <w:ind w:left="3600" w:hanging="360"/>
      </w:pPr>
      <w:rPr>
        <w:rFonts w:ascii="Courier New" w:hAnsi="Courier New" w:hint="default"/>
      </w:rPr>
    </w:lvl>
    <w:lvl w:ilvl="5" w:tplc="62B881BE">
      <w:start w:val="1"/>
      <w:numFmt w:val="bullet"/>
      <w:lvlText w:val=""/>
      <w:lvlJc w:val="left"/>
      <w:pPr>
        <w:ind w:left="4320" w:hanging="360"/>
      </w:pPr>
      <w:rPr>
        <w:rFonts w:ascii="Wingdings" w:hAnsi="Wingdings" w:hint="default"/>
      </w:rPr>
    </w:lvl>
    <w:lvl w:ilvl="6" w:tplc="F52648EE">
      <w:start w:val="1"/>
      <w:numFmt w:val="bullet"/>
      <w:lvlText w:val=""/>
      <w:lvlJc w:val="left"/>
      <w:pPr>
        <w:ind w:left="5040" w:hanging="360"/>
      </w:pPr>
      <w:rPr>
        <w:rFonts w:ascii="Symbol" w:hAnsi="Symbol" w:hint="default"/>
      </w:rPr>
    </w:lvl>
    <w:lvl w:ilvl="7" w:tplc="4D6ECFF0">
      <w:start w:val="1"/>
      <w:numFmt w:val="bullet"/>
      <w:lvlText w:val="o"/>
      <w:lvlJc w:val="left"/>
      <w:pPr>
        <w:ind w:left="5760" w:hanging="360"/>
      </w:pPr>
      <w:rPr>
        <w:rFonts w:ascii="Courier New" w:hAnsi="Courier New" w:hint="default"/>
      </w:rPr>
    </w:lvl>
    <w:lvl w:ilvl="8" w:tplc="DDAEEFD6">
      <w:start w:val="1"/>
      <w:numFmt w:val="bullet"/>
      <w:lvlText w:val=""/>
      <w:lvlJc w:val="left"/>
      <w:pPr>
        <w:ind w:left="6480" w:hanging="360"/>
      </w:pPr>
      <w:rPr>
        <w:rFonts w:ascii="Wingdings" w:hAnsi="Wingdings" w:hint="default"/>
      </w:rPr>
    </w:lvl>
  </w:abstractNum>
  <w:abstractNum w:abstractNumId="20" w15:restartNumberingAfterBreak="0">
    <w:nsid w:val="38ED1474"/>
    <w:multiLevelType w:val="hybridMultilevel"/>
    <w:tmpl w:val="81B6ADBC"/>
    <w:lvl w:ilvl="0" w:tplc="487AF546">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F337B"/>
    <w:multiLevelType w:val="hybridMultilevel"/>
    <w:tmpl w:val="2D8A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141D0"/>
    <w:multiLevelType w:val="hybridMultilevel"/>
    <w:tmpl w:val="1D96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B312E"/>
    <w:multiLevelType w:val="hybridMultilevel"/>
    <w:tmpl w:val="A7CEFE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1E3519B"/>
    <w:multiLevelType w:val="hybridMultilevel"/>
    <w:tmpl w:val="D2DE24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96605"/>
    <w:multiLevelType w:val="hybridMultilevel"/>
    <w:tmpl w:val="FFFFFFFF"/>
    <w:lvl w:ilvl="0" w:tplc="C0C84786">
      <w:start w:val="1"/>
      <w:numFmt w:val="decimal"/>
      <w:lvlText w:val="%1."/>
      <w:lvlJc w:val="left"/>
      <w:pPr>
        <w:ind w:left="630" w:hanging="360"/>
      </w:pPr>
    </w:lvl>
    <w:lvl w:ilvl="1" w:tplc="77126048">
      <w:start w:val="1"/>
      <w:numFmt w:val="lowerLetter"/>
      <w:lvlText w:val="%2."/>
      <w:lvlJc w:val="left"/>
      <w:pPr>
        <w:ind w:left="1440" w:hanging="360"/>
      </w:pPr>
    </w:lvl>
    <w:lvl w:ilvl="2" w:tplc="145A0190">
      <w:start w:val="1"/>
      <w:numFmt w:val="lowerRoman"/>
      <w:lvlText w:val="%3."/>
      <w:lvlJc w:val="right"/>
      <w:pPr>
        <w:ind w:left="2160" w:hanging="180"/>
      </w:pPr>
    </w:lvl>
    <w:lvl w:ilvl="3" w:tplc="48B25CAA">
      <w:start w:val="1"/>
      <w:numFmt w:val="decimal"/>
      <w:lvlText w:val="%4."/>
      <w:lvlJc w:val="left"/>
      <w:pPr>
        <w:ind w:left="2880" w:hanging="360"/>
      </w:pPr>
    </w:lvl>
    <w:lvl w:ilvl="4" w:tplc="57BA034E">
      <w:start w:val="1"/>
      <w:numFmt w:val="lowerLetter"/>
      <w:lvlText w:val="%5."/>
      <w:lvlJc w:val="left"/>
      <w:pPr>
        <w:ind w:left="3600" w:hanging="360"/>
      </w:pPr>
    </w:lvl>
    <w:lvl w:ilvl="5" w:tplc="11B81BAA">
      <w:start w:val="1"/>
      <w:numFmt w:val="lowerRoman"/>
      <w:lvlText w:val="%6."/>
      <w:lvlJc w:val="right"/>
      <w:pPr>
        <w:ind w:left="4320" w:hanging="180"/>
      </w:pPr>
    </w:lvl>
    <w:lvl w:ilvl="6" w:tplc="89D4F91E">
      <w:start w:val="1"/>
      <w:numFmt w:val="decimal"/>
      <w:lvlText w:val="%7."/>
      <w:lvlJc w:val="left"/>
      <w:pPr>
        <w:ind w:left="5040" w:hanging="360"/>
      </w:pPr>
    </w:lvl>
    <w:lvl w:ilvl="7" w:tplc="A932970C">
      <w:start w:val="1"/>
      <w:numFmt w:val="lowerLetter"/>
      <w:lvlText w:val="%8."/>
      <w:lvlJc w:val="left"/>
      <w:pPr>
        <w:ind w:left="5760" w:hanging="360"/>
      </w:pPr>
    </w:lvl>
    <w:lvl w:ilvl="8" w:tplc="3BB60F20">
      <w:start w:val="1"/>
      <w:numFmt w:val="lowerRoman"/>
      <w:lvlText w:val="%9."/>
      <w:lvlJc w:val="right"/>
      <w:pPr>
        <w:ind w:left="6480" w:hanging="180"/>
      </w:pPr>
    </w:lvl>
  </w:abstractNum>
  <w:abstractNum w:abstractNumId="26" w15:restartNumberingAfterBreak="0">
    <w:nsid w:val="42CFC67A"/>
    <w:multiLevelType w:val="hybridMultilevel"/>
    <w:tmpl w:val="FFFFFFFF"/>
    <w:lvl w:ilvl="0" w:tplc="C46E28E0">
      <w:start w:val="2"/>
      <w:numFmt w:val="lowerLetter"/>
      <w:lvlText w:val="%1."/>
      <w:lvlJc w:val="left"/>
      <w:pPr>
        <w:ind w:left="1080" w:hanging="360"/>
      </w:pPr>
    </w:lvl>
    <w:lvl w:ilvl="1" w:tplc="6AACEB10">
      <w:start w:val="1"/>
      <w:numFmt w:val="lowerLetter"/>
      <w:lvlText w:val="%2."/>
      <w:lvlJc w:val="left"/>
      <w:pPr>
        <w:ind w:left="1800" w:hanging="360"/>
      </w:pPr>
    </w:lvl>
    <w:lvl w:ilvl="2" w:tplc="597EB316">
      <w:start w:val="1"/>
      <w:numFmt w:val="lowerRoman"/>
      <w:lvlText w:val="%3."/>
      <w:lvlJc w:val="right"/>
      <w:pPr>
        <w:ind w:left="2520" w:hanging="180"/>
      </w:pPr>
    </w:lvl>
    <w:lvl w:ilvl="3" w:tplc="E01C45BC">
      <w:start w:val="1"/>
      <w:numFmt w:val="decimal"/>
      <w:lvlText w:val="%4."/>
      <w:lvlJc w:val="left"/>
      <w:pPr>
        <w:ind w:left="3240" w:hanging="360"/>
      </w:pPr>
    </w:lvl>
    <w:lvl w:ilvl="4" w:tplc="AF361AEE">
      <w:start w:val="1"/>
      <w:numFmt w:val="lowerLetter"/>
      <w:lvlText w:val="%5."/>
      <w:lvlJc w:val="left"/>
      <w:pPr>
        <w:ind w:left="3960" w:hanging="360"/>
      </w:pPr>
    </w:lvl>
    <w:lvl w:ilvl="5" w:tplc="927AE152">
      <w:start w:val="1"/>
      <w:numFmt w:val="lowerRoman"/>
      <w:lvlText w:val="%6."/>
      <w:lvlJc w:val="right"/>
      <w:pPr>
        <w:ind w:left="4680" w:hanging="180"/>
      </w:pPr>
    </w:lvl>
    <w:lvl w:ilvl="6" w:tplc="C2C6D8B6">
      <w:start w:val="1"/>
      <w:numFmt w:val="decimal"/>
      <w:lvlText w:val="%7."/>
      <w:lvlJc w:val="left"/>
      <w:pPr>
        <w:ind w:left="5400" w:hanging="360"/>
      </w:pPr>
    </w:lvl>
    <w:lvl w:ilvl="7" w:tplc="74D6D05A">
      <w:start w:val="1"/>
      <w:numFmt w:val="lowerLetter"/>
      <w:lvlText w:val="%8."/>
      <w:lvlJc w:val="left"/>
      <w:pPr>
        <w:ind w:left="6120" w:hanging="360"/>
      </w:pPr>
    </w:lvl>
    <w:lvl w:ilvl="8" w:tplc="C298DBAC">
      <w:start w:val="1"/>
      <w:numFmt w:val="lowerRoman"/>
      <w:lvlText w:val="%9."/>
      <w:lvlJc w:val="right"/>
      <w:pPr>
        <w:ind w:left="6840" w:hanging="180"/>
      </w:pPr>
    </w:lvl>
  </w:abstractNum>
  <w:abstractNum w:abstractNumId="27" w15:restartNumberingAfterBreak="0">
    <w:nsid w:val="43F9F53D"/>
    <w:multiLevelType w:val="hybridMultilevel"/>
    <w:tmpl w:val="0388E06A"/>
    <w:lvl w:ilvl="0" w:tplc="FB3E371C">
      <w:start w:val="1"/>
      <w:numFmt w:val="bullet"/>
      <w:lvlText w:val=""/>
      <w:lvlJc w:val="left"/>
      <w:pPr>
        <w:ind w:left="720" w:hanging="360"/>
      </w:pPr>
      <w:rPr>
        <w:rFonts w:ascii="Symbol" w:hAnsi="Symbol" w:hint="default"/>
      </w:rPr>
    </w:lvl>
    <w:lvl w:ilvl="1" w:tplc="9618AD68">
      <w:start w:val="1"/>
      <w:numFmt w:val="bullet"/>
      <w:lvlText w:val="o"/>
      <w:lvlJc w:val="left"/>
      <w:pPr>
        <w:ind w:left="1440" w:hanging="360"/>
      </w:pPr>
      <w:rPr>
        <w:rFonts w:ascii="Courier New" w:hAnsi="Courier New" w:hint="default"/>
      </w:rPr>
    </w:lvl>
    <w:lvl w:ilvl="2" w:tplc="0BB81064">
      <w:start w:val="1"/>
      <w:numFmt w:val="bullet"/>
      <w:lvlText w:val=""/>
      <w:lvlJc w:val="left"/>
      <w:pPr>
        <w:ind w:left="2160" w:hanging="360"/>
      </w:pPr>
      <w:rPr>
        <w:rFonts w:ascii="Wingdings" w:hAnsi="Wingdings" w:hint="default"/>
      </w:rPr>
    </w:lvl>
    <w:lvl w:ilvl="3" w:tplc="4BD46E72">
      <w:start w:val="1"/>
      <w:numFmt w:val="bullet"/>
      <w:lvlText w:val=""/>
      <w:lvlJc w:val="left"/>
      <w:pPr>
        <w:ind w:left="2880" w:hanging="360"/>
      </w:pPr>
      <w:rPr>
        <w:rFonts w:ascii="Symbol" w:hAnsi="Symbol" w:hint="default"/>
      </w:rPr>
    </w:lvl>
    <w:lvl w:ilvl="4" w:tplc="77F46534">
      <w:start w:val="1"/>
      <w:numFmt w:val="bullet"/>
      <w:lvlText w:val="o"/>
      <w:lvlJc w:val="left"/>
      <w:pPr>
        <w:ind w:left="3600" w:hanging="360"/>
      </w:pPr>
      <w:rPr>
        <w:rFonts w:ascii="Courier New" w:hAnsi="Courier New" w:hint="default"/>
      </w:rPr>
    </w:lvl>
    <w:lvl w:ilvl="5" w:tplc="1CA0A48A">
      <w:start w:val="1"/>
      <w:numFmt w:val="bullet"/>
      <w:lvlText w:val=""/>
      <w:lvlJc w:val="left"/>
      <w:pPr>
        <w:ind w:left="4320" w:hanging="360"/>
      </w:pPr>
      <w:rPr>
        <w:rFonts w:ascii="Wingdings" w:hAnsi="Wingdings" w:hint="default"/>
      </w:rPr>
    </w:lvl>
    <w:lvl w:ilvl="6" w:tplc="E1CAAF70">
      <w:start w:val="1"/>
      <w:numFmt w:val="bullet"/>
      <w:lvlText w:val=""/>
      <w:lvlJc w:val="left"/>
      <w:pPr>
        <w:ind w:left="5040" w:hanging="360"/>
      </w:pPr>
      <w:rPr>
        <w:rFonts w:ascii="Symbol" w:hAnsi="Symbol" w:hint="default"/>
      </w:rPr>
    </w:lvl>
    <w:lvl w:ilvl="7" w:tplc="F2C4E326">
      <w:start w:val="1"/>
      <w:numFmt w:val="bullet"/>
      <w:lvlText w:val="o"/>
      <w:lvlJc w:val="left"/>
      <w:pPr>
        <w:ind w:left="5760" w:hanging="360"/>
      </w:pPr>
      <w:rPr>
        <w:rFonts w:ascii="Courier New" w:hAnsi="Courier New" w:hint="default"/>
      </w:rPr>
    </w:lvl>
    <w:lvl w:ilvl="8" w:tplc="D8A4A3DA">
      <w:start w:val="1"/>
      <w:numFmt w:val="bullet"/>
      <w:lvlText w:val=""/>
      <w:lvlJc w:val="left"/>
      <w:pPr>
        <w:ind w:left="6480" w:hanging="360"/>
      </w:pPr>
      <w:rPr>
        <w:rFonts w:ascii="Wingdings" w:hAnsi="Wingdings" w:hint="default"/>
      </w:rPr>
    </w:lvl>
  </w:abstractNum>
  <w:abstractNum w:abstractNumId="28" w15:restartNumberingAfterBreak="0">
    <w:nsid w:val="453D0AD8"/>
    <w:multiLevelType w:val="hybridMultilevel"/>
    <w:tmpl w:val="6E820B16"/>
    <w:lvl w:ilvl="0" w:tplc="8514DFA8">
      <w:start w:val="1"/>
      <w:numFmt w:val="decimal"/>
      <w:lvlText w:val="%1."/>
      <w:lvlJc w:val="left"/>
      <w:pPr>
        <w:ind w:left="1020" w:hanging="360"/>
      </w:pPr>
    </w:lvl>
    <w:lvl w:ilvl="1" w:tplc="CD6E9F2E">
      <w:start w:val="1"/>
      <w:numFmt w:val="decimal"/>
      <w:lvlText w:val="%2."/>
      <w:lvlJc w:val="left"/>
      <w:pPr>
        <w:ind w:left="1020" w:hanging="360"/>
      </w:pPr>
    </w:lvl>
    <w:lvl w:ilvl="2" w:tplc="0EFC25C4">
      <w:start w:val="1"/>
      <w:numFmt w:val="decimal"/>
      <w:lvlText w:val="%3."/>
      <w:lvlJc w:val="left"/>
      <w:pPr>
        <w:ind w:left="1020" w:hanging="360"/>
      </w:pPr>
    </w:lvl>
    <w:lvl w:ilvl="3" w:tplc="327AC176">
      <w:start w:val="1"/>
      <w:numFmt w:val="decimal"/>
      <w:lvlText w:val="%4."/>
      <w:lvlJc w:val="left"/>
      <w:pPr>
        <w:ind w:left="1020" w:hanging="360"/>
      </w:pPr>
    </w:lvl>
    <w:lvl w:ilvl="4" w:tplc="46C8E974">
      <w:start w:val="1"/>
      <w:numFmt w:val="decimal"/>
      <w:lvlText w:val="%5."/>
      <w:lvlJc w:val="left"/>
      <w:pPr>
        <w:ind w:left="1020" w:hanging="360"/>
      </w:pPr>
    </w:lvl>
    <w:lvl w:ilvl="5" w:tplc="BF548344">
      <w:start w:val="1"/>
      <w:numFmt w:val="decimal"/>
      <w:lvlText w:val="%6."/>
      <w:lvlJc w:val="left"/>
      <w:pPr>
        <w:ind w:left="1020" w:hanging="360"/>
      </w:pPr>
    </w:lvl>
    <w:lvl w:ilvl="6" w:tplc="6232A462">
      <w:start w:val="1"/>
      <w:numFmt w:val="decimal"/>
      <w:lvlText w:val="%7."/>
      <w:lvlJc w:val="left"/>
      <w:pPr>
        <w:ind w:left="1020" w:hanging="360"/>
      </w:pPr>
    </w:lvl>
    <w:lvl w:ilvl="7" w:tplc="DA6AC0D0">
      <w:start w:val="1"/>
      <w:numFmt w:val="decimal"/>
      <w:lvlText w:val="%8."/>
      <w:lvlJc w:val="left"/>
      <w:pPr>
        <w:ind w:left="1020" w:hanging="360"/>
      </w:pPr>
    </w:lvl>
    <w:lvl w:ilvl="8" w:tplc="803CE7CC">
      <w:start w:val="1"/>
      <w:numFmt w:val="decimal"/>
      <w:lvlText w:val="%9."/>
      <w:lvlJc w:val="left"/>
      <w:pPr>
        <w:ind w:left="1020" w:hanging="360"/>
      </w:pPr>
    </w:lvl>
  </w:abstractNum>
  <w:abstractNum w:abstractNumId="29" w15:restartNumberingAfterBreak="0">
    <w:nsid w:val="4749106B"/>
    <w:multiLevelType w:val="hybridMultilevel"/>
    <w:tmpl w:val="2A00C5BE"/>
    <w:lvl w:ilvl="0" w:tplc="0409000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804AB8"/>
    <w:multiLevelType w:val="hybridMultilevel"/>
    <w:tmpl w:val="2AEC2630"/>
    <w:lvl w:ilvl="0" w:tplc="E6EA55F6">
      <w:start w:val="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F92C92"/>
    <w:multiLevelType w:val="hybridMultilevel"/>
    <w:tmpl w:val="E6A62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00B33"/>
    <w:multiLevelType w:val="hybridMultilevel"/>
    <w:tmpl w:val="1242E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F6E6C5D"/>
    <w:multiLevelType w:val="hybridMultilevel"/>
    <w:tmpl w:val="1AE8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6D2CA4"/>
    <w:multiLevelType w:val="hybridMultilevel"/>
    <w:tmpl w:val="BF189054"/>
    <w:lvl w:ilvl="0" w:tplc="4800BFA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A22EC6"/>
    <w:multiLevelType w:val="hybridMultilevel"/>
    <w:tmpl w:val="4E56AB28"/>
    <w:lvl w:ilvl="0" w:tplc="BE7C1D04">
      <w:start w:val="1"/>
      <w:numFmt w:val="decimal"/>
      <w:lvlText w:val="%1."/>
      <w:lvlJc w:val="left"/>
      <w:pPr>
        <w:ind w:left="1020" w:hanging="360"/>
      </w:pPr>
    </w:lvl>
    <w:lvl w:ilvl="1" w:tplc="AC6AFB14">
      <w:start w:val="1"/>
      <w:numFmt w:val="decimal"/>
      <w:lvlText w:val="%2."/>
      <w:lvlJc w:val="left"/>
      <w:pPr>
        <w:ind w:left="1020" w:hanging="360"/>
      </w:pPr>
    </w:lvl>
    <w:lvl w:ilvl="2" w:tplc="F2347296">
      <w:start w:val="1"/>
      <w:numFmt w:val="decimal"/>
      <w:lvlText w:val="%3."/>
      <w:lvlJc w:val="left"/>
      <w:pPr>
        <w:ind w:left="1020" w:hanging="360"/>
      </w:pPr>
    </w:lvl>
    <w:lvl w:ilvl="3" w:tplc="79F65C52">
      <w:start w:val="1"/>
      <w:numFmt w:val="decimal"/>
      <w:lvlText w:val="%4."/>
      <w:lvlJc w:val="left"/>
      <w:pPr>
        <w:ind w:left="1020" w:hanging="360"/>
      </w:pPr>
    </w:lvl>
    <w:lvl w:ilvl="4" w:tplc="38BCFF8C">
      <w:start w:val="1"/>
      <w:numFmt w:val="decimal"/>
      <w:lvlText w:val="%5."/>
      <w:lvlJc w:val="left"/>
      <w:pPr>
        <w:ind w:left="1020" w:hanging="360"/>
      </w:pPr>
    </w:lvl>
    <w:lvl w:ilvl="5" w:tplc="40B23680">
      <w:start w:val="1"/>
      <w:numFmt w:val="decimal"/>
      <w:lvlText w:val="%6."/>
      <w:lvlJc w:val="left"/>
      <w:pPr>
        <w:ind w:left="1020" w:hanging="360"/>
      </w:pPr>
    </w:lvl>
    <w:lvl w:ilvl="6" w:tplc="3D64A27A">
      <w:start w:val="1"/>
      <w:numFmt w:val="decimal"/>
      <w:lvlText w:val="%7."/>
      <w:lvlJc w:val="left"/>
      <w:pPr>
        <w:ind w:left="1020" w:hanging="360"/>
      </w:pPr>
    </w:lvl>
    <w:lvl w:ilvl="7" w:tplc="A70AA53A">
      <w:start w:val="1"/>
      <w:numFmt w:val="decimal"/>
      <w:lvlText w:val="%8."/>
      <w:lvlJc w:val="left"/>
      <w:pPr>
        <w:ind w:left="1020" w:hanging="360"/>
      </w:pPr>
    </w:lvl>
    <w:lvl w:ilvl="8" w:tplc="388A6DA4">
      <w:start w:val="1"/>
      <w:numFmt w:val="decimal"/>
      <w:lvlText w:val="%9."/>
      <w:lvlJc w:val="left"/>
      <w:pPr>
        <w:ind w:left="1020" w:hanging="360"/>
      </w:pPr>
    </w:lvl>
  </w:abstractNum>
  <w:abstractNum w:abstractNumId="36" w15:restartNumberingAfterBreak="0">
    <w:nsid w:val="52D73919"/>
    <w:multiLevelType w:val="multilevel"/>
    <w:tmpl w:val="1840BE0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DC5F75"/>
    <w:multiLevelType w:val="hybridMultilevel"/>
    <w:tmpl w:val="B54C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811C6"/>
    <w:multiLevelType w:val="hybridMultilevel"/>
    <w:tmpl w:val="27DC6F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82723F9"/>
    <w:multiLevelType w:val="multilevel"/>
    <w:tmpl w:val="639E0CCE"/>
    <w:lvl w:ilvl="0">
      <w:start w:val="1"/>
      <w:numFmt w:val="decimal"/>
      <w:lvlText w:val="%1."/>
      <w:lvlJc w:val="left"/>
      <w:pPr>
        <w:tabs>
          <w:tab w:val="num" w:pos="720"/>
        </w:tabs>
        <w:ind w:left="720" w:hanging="360"/>
      </w:pPr>
    </w:lvl>
    <w:lvl w:ilvl="1">
      <w:start w:val="1"/>
      <w:numFmt w:val="lowerLetter"/>
      <w:lvlText w:val="%2."/>
      <w:lvlJc w:val="left"/>
      <w:pPr>
        <w:ind w:left="1440" w:hanging="360"/>
      </w:pPr>
      <w:rPr>
        <w:b/>
        <w:bCs/>
      </w:rPr>
    </w:lvl>
    <w:lvl w:ilvl="2">
      <w:start w:val="1"/>
      <w:numFmt w:val="lowerLetter"/>
      <w:lvlText w:val="%3."/>
      <w:lvlJc w:val="left"/>
      <w:pPr>
        <w:ind w:left="2160" w:hanging="360"/>
      </w:p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8C540B9"/>
    <w:multiLevelType w:val="hybridMultilevel"/>
    <w:tmpl w:val="8DA6BC4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AD97391"/>
    <w:multiLevelType w:val="hybridMultilevel"/>
    <w:tmpl w:val="7FF2D4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3E2EB8"/>
    <w:multiLevelType w:val="hybridMultilevel"/>
    <w:tmpl w:val="FFFFFFFF"/>
    <w:lvl w:ilvl="0" w:tplc="50FEB670">
      <w:start w:val="1"/>
      <w:numFmt w:val="decimal"/>
      <w:lvlText w:val="%1."/>
      <w:lvlJc w:val="left"/>
      <w:pPr>
        <w:ind w:left="720" w:hanging="360"/>
      </w:pPr>
    </w:lvl>
    <w:lvl w:ilvl="1" w:tplc="9B021990">
      <w:start w:val="1"/>
      <w:numFmt w:val="lowerLetter"/>
      <w:lvlText w:val="%2."/>
      <w:lvlJc w:val="left"/>
      <w:pPr>
        <w:ind w:left="1440" w:hanging="360"/>
      </w:pPr>
    </w:lvl>
    <w:lvl w:ilvl="2" w:tplc="017668EE">
      <w:start w:val="1"/>
      <w:numFmt w:val="lowerRoman"/>
      <w:lvlText w:val="%3."/>
      <w:lvlJc w:val="right"/>
      <w:pPr>
        <w:ind w:left="2160" w:hanging="180"/>
      </w:pPr>
    </w:lvl>
    <w:lvl w:ilvl="3" w:tplc="06729CFA">
      <w:start w:val="1"/>
      <w:numFmt w:val="decimal"/>
      <w:lvlText w:val="%4."/>
      <w:lvlJc w:val="left"/>
      <w:pPr>
        <w:ind w:left="2880" w:hanging="360"/>
      </w:pPr>
    </w:lvl>
    <w:lvl w:ilvl="4" w:tplc="8E92E0FA">
      <w:start w:val="1"/>
      <w:numFmt w:val="lowerLetter"/>
      <w:lvlText w:val="%5."/>
      <w:lvlJc w:val="left"/>
      <w:pPr>
        <w:ind w:left="3600" w:hanging="360"/>
      </w:pPr>
    </w:lvl>
    <w:lvl w:ilvl="5" w:tplc="5E8EE0DE">
      <w:start w:val="1"/>
      <w:numFmt w:val="lowerRoman"/>
      <w:lvlText w:val="%6."/>
      <w:lvlJc w:val="right"/>
      <w:pPr>
        <w:ind w:left="4320" w:hanging="180"/>
      </w:pPr>
    </w:lvl>
    <w:lvl w:ilvl="6" w:tplc="22A4350A">
      <w:start w:val="1"/>
      <w:numFmt w:val="decimal"/>
      <w:lvlText w:val="%7."/>
      <w:lvlJc w:val="left"/>
      <w:pPr>
        <w:ind w:left="5040" w:hanging="360"/>
      </w:pPr>
    </w:lvl>
    <w:lvl w:ilvl="7" w:tplc="2F6CD28C">
      <w:start w:val="1"/>
      <w:numFmt w:val="lowerLetter"/>
      <w:lvlText w:val="%8."/>
      <w:lvlJc w:val="left"/>
      <w:pPr>
        <w:ind w:left="5760" w:hanging="360"/>
      </w:pPr>
    </w:lvl>
    <w:lvl w:ilvl="8" w:tplc="E552F61A">
      <w:start w:val="1"/>
      <w:numFmt w:val="lowerRoman"/>
      <w:lvlText w:val="%9."/>
      <w:lvlJc w:val="right"/>
      <w:pPr>
        <w:ind w:left="6480" w:hanging="180"/>
      </w:pPr>
    </w:lvl>
  </w:abstractNum>
  <w:abstractNum w:abstractNumId="43" w15:restartNumberingAfterBreak="0">
    <w:nsid w:val="5CDE2DC0"/>
    <w:multiLevelType w:val="hybridMultilevel"/>
    <w:tmpl w:val="FFFFFFFF"/>
    <w:lvl w:ilvl="0" w:tplc="69844E4A">
      <w:start w:val="1"/>
      <w:numFmt w:val="lowerLetter"/>
      <w:lvlText w:val="%1."/>
      <w:lvlJc w:val="left"/>
      <w:pPr>
        <w:ind w:left="1080" w:hanging="360"/>
      </w:pPr>
    </w:lvl>
    <w:lvl w:ilvl="1" w:tplc="D388BA38">
      <w:start w:val="1"/>
      <w:numFmt w:val="lowerLetter"/>
      <w:lvlText w:val="%2."/>
      <w:lvlJc w:val="left"/>
      <w:pPr>
        <w:ind w:left="1800" w:hanging="360"/>
      </w:pPr>
    </w:lvl>
    <w:lvl w:ilvl="2" w:tplc="6F30DF04">
      <w:start w:val="1"/>
      <w:numFmt w:val="lowerRoman"/>
      <w:lvlText w:val="%3."/>
      <w:lvlJc w:val="right"/>
      <w:pPr>
        <w:ind w:left="2520" w:hanging="180"/>
      </w:pPr>
    </w:lvl>
    <w:lvl w:ilvl="3" w:tplc="57FAA328">
      <w:start w:val="1"/>
      <w:numFmt w:val="decimal"/>
      <w:lvlText w:val="%4."/>
      <w:lvlJc w:val="left"/>
      <w:pPr>
        <w:ind w:left="3240" w:hanging="360"/>
      </w:pPr>
    </w:lvl>
    <w:lvl w:ilvl="4" w:tplc="AFB654E2">
      <w:start w:val="1"/>
      <w:numFmt w:val="lowerLetter"/>
      <w:lvlText w:val="%5."/>
      <w:lvlJc w:val="left"/>
      <w:pPr>
        <w:ind w:left="3960" w:hanging="360"/>
      </w:pPr>
    </w:lvl>
    <w:lvl w:ilvl="5" w:tplc="B2DC2990">
      <w:start w:val="1"/>
      <w:numFmt w:val="lowerRoman"/>
      <w:lvlText w:val="%6."/>
      <w:lvlJc w:val="right"/>
      <w:pPr>
        <w:ind w:left="4680" w:hanging="180"/>
      </w:pPr>
    </w:lvl>
    <w:lvl w:ilvl="6" w:tplc="008C36AE">
      <w:start w:val="1"/>
      <w:numFmt w:val="decimal"/>
      <w:lvlText w:val="%7."/>
      <w:lvlJc w:val="left"/>
      <w:pPr>
        <w:ind w:left="5400" w:hanging="360"/>
      </w:pPr>
    </w:lvl>
    <w:lvl w:ilvl="7" w:tplc="3F5E5208">
      <w:start w:val="1"/>
      <w:numFmt w:val="lowerLetter"/>
      <w:lvlText w:val="%8."/>
      <w:lvlJc w:val="left"/>
      <w:pPr>
        <w:ind w:left="6120" w:hanging="360"/>
      </w:pPr>
    </w:lvl>
    <w:lvl w:ilvl="8" w:tplc="84F88522">
      <w:start w:val="1"/>
      <w:numFmt w:val="lowerRoman"/>
      <w:lvlText w:val="%9."/>
      <w:lvlJc w:val="right"/>
      <w:pPr>
        <w:ind w:left="6840" w:hanging="180"/>
      </w:pPr>
    </w:lvl>
  </w:abstractNum>
  <w:abstractNum w:abstractNumId="44" w15:restartNumberingAfterBreak="0">
    <w:nsid w:val="5D0FEFF6"/>
    <w:multiLevelType w:val="hybridMultilevel"/>
    <w:tmpl w:val="FFFFFFFF"/>
    <w:lvl w:ilvl="0" w:tplc="0138238A">
      <w:start w:val="1"/>
      <w:numFmt w:val="bullet"/>
      <w:lvlText w:val=""/>
      <w:lvlJc w:val="left"/>
      <w:pPr>
        <w:ind w:left="720" w:hanging="360"/>
      </w:pPr>
      <w:rPr>
        <w:rFonts w:ascii="Symbol" w:hAnsi="Symbol" w:hint="default"/>
      </w:rPr>
    </w:lvl>
    <w:lvl w:ilvl="1" w:tplc="B6B84512">
      <w:start w:val="1"/>
      <w:numFmt w:val="bullet"/>
      <w:lvlText w:val="o"/>
      <w:lvlJc w:val="left"/>
      <w:pPr>
        <w:ind w:left="1440" w:hanging="360"/>
      </w:pPr>
      <w:rPr>
        <w:rFonts w:ascii="Courier New" w:hAnsi="Courier New" w:cs="Times New Roman" w:hint="default"/>
      </w:rPr>
    </w:lvl>
    <w:lvl w:ilvl="2" w:tplc="3BE8C114">
      <w:start w:val="1"/>
      <w:numFmt w:val="bullet"/>
      <w:lvlText w:val=""/>
      <w:lvlJc w:val="left"/>
      <w:pPr>
        <w:ind w:left="2160" w:hanging="360"/>
      </w:pPr>
      <w:rPr>
        <w:rFonts w:ascii="Wingdings" w:hAnsi="Wingdings" w:hint="default"/>
      </w:rPr>
    </w:lvl>
    <w:lvl w:ilvl="3" w:tplc="BBAC6DBA">
      <w:start w:val="1"/>
      <w:numFmt w:val="bullet"/>
      <w:lvlText w:val=""/>
      <w:lvlJc w:val="left"/>
      <w:pPr>
        <w:ind w:left="2880" w:hanging="360"/>
      </w:pPr>
      <w:rPr>
        <w:rFonts w:ascii="Symbol" w:hAnsi="Symbol" w:hint="default"/>
      </w:rPr>
    </w:lvl>
    <w:lvl w:ilvl="4" w:tplc="17BA79D8">
      <w:start w:val="1"/>
      <w:numFmt w:val="bullet"/>
      <w:lvlText w:val="o"/>
      <w:lvlJc w:val="left"/>
      <w:pPr>
        <w:ind w:left="3600" w:hanging="360"/>
      </w:pPr>
      <w:rPr>
        <w:rFonts w:ascii="Courier New" w:hAnsi="Courier New" w:cs="Times New Roman" w:hint="default"/>
      </w:rPr>
    </w:lvl>
    <w:lvl w:ilvl="5" w:tplc="DBD658C6">
      <w:start w:val="1"/>
      <w:numFmt w:val="bullet"/>
      <w:lvlText w:val=""/>
      <w:lvlJc w:val="left"/>
      <w:pPr>
        <w:ind w:left="4320" w:hanging="360"/>
      </w:pPr>
      <w:rPr>
        <w:rFonts w:ascii="Wingdings" w:hAnsi="Wingdings" w:hint="default"/>
      </w:rPr>
    </w:lvl>
    <w:lvl w:ilvl="6" w:tplc="1A0A32DE">
      <w:start w:val="1"/>
      <w:numFmt w:val="bullet"/>
      <w:lvlText w:val=""/>
      <w:lvlJc w:val="left"/>
      <w:pPr>
        <w:ind w:left="5040" w:hanging="360"/>
      </w:pPr>
      <w:rPr>
        <w:rFonts w:ascii="Symbol" w:hAnsi="Symbol" w:hint="default"/>
      </w:rPr>
    </w:lvl>
    <w:lvl w:ilvl="7" w:tplc="E0CA68EE">
      <w:start w:val="1"/>
      <w:numFmt w:val="bullet"/>
      <w:lvlText w:val="o"/>
      <w:lvlJc w:val="left"/>
      <w:pPr>
        <w:ind w:left="5760" w:hanging="360"/>
      </w:pPr>
      <w:rPr>
        <w:rFonts w:ascii="Courier New" w:hAnsi="Courier New" w:cs="Times New Roman" w:hint="default"/>
      </w:rPr>
    </w:lvl>
    <w:lvl w:ilvl="8" w:tplc="147EA20A">
      <w:start w:val="1"/>
      <w:numFmt w:val="bullet"/>
      <w:lvlText w:val=""/>
      <w:lvlJc w:val="left"/>
      <w:pPr>
        <w:ind w:left="6480" w:hanging="360"/>
      </w:pPr>
      <w:rPr>
        <w:rFonts w:ascii="Wingdings" w:hAnsi="Wingdings" w:hint="default"/>
      </w:rPr>
    </w:lvl>
  </w:abstractNum>
  <w:abstractNum w:abstractNumId="45" w15:restartNumberingAfterBreak="0">
    <w:nsid w:val="5F661CEF"/>
    <w:multiLevelType w:val="hybridMultilevel"/>
    <w:tmpl w:val="EF20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7744B7"/>
    <w:multiLevelType w:val="multilevel"/>
    <w:tmpl w:val="B890F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48A4F40"/>
    <w:multiLevelType w:val="hybridMultilevel"/>
    <w:tmpl w:val="311C89A6"/>
    <w:lvl w:ilvl="0" w:tplc="22C4330E">
      <w:start w:val="1"/>
      <w:numFmt w:val="decimal"/>
      <w:lvlText w:val="%1."/>
      <w:lvlJc w:val="left"/>
      <w:pPr>
        <w:ind w:left="1020" w:hanging="360"/>
      </w:pPr>
    </w:lvl>
    <w:lvl w:ilvl="1" w:tplc="0408E69A">
      <w:start w:val="1"/>
      <w:numFmt w:val="decimal"/>
      <w:lvlText w:val="%2."/>
      <w:lvlJc w:val="left"/>
      <w:pPr>
        <w:ind w:left="1020" w:hanging="360"/>
      </w:pPr>
    </w:lvl>
    <w:lvl w:ilvl="2" w:tplc="5ECAFC58">
      <w:start w:val="1"/>
      <w:numFmt w:val="decimal"/>
      <w:lvlText w:val="%3."/>
      <w:lvlJc w:val="left"/>
      <w:pPr>
        <w:ind w:left="1020" w:hanging="360"/>
      </w:pPr>
    </w:lvl>
    <w:lvl w:ilvl="3" w:tplc="71FE9928">
      <w:start w:val="1"/>
      <w:numFmt w:val="decimal"/>
      <w:lvlText w:val="%4."/>
      <w:lvlJc w:val="left"/>
      <w:pPr>
        <w:ind w:left="1020" w:hanging="360"/>
      </w:pPr>
    </w:lvl>
    <w:lvl w:ilvl="4" w:tplc="00F89BDE">
      <w:start w:val="1"/>
      <w:numFmt w:val="decimal"/>
      <w:lvlText w:val="%5."/>
      <w:lvlJc w:val="left"/>
      <w:pPr>
        <w:ind w:left="1020" w:hanging="360"/>
      </w:pPr>
    </w:lvl>
    <w:lvl w:ilvl="5" w:tplc="FD32EE10">
      <w:start w:val="1"/>
      <w:numFmt w:val="decimal"/>
      <w:lvlText w:val="%6."/>
      <w:lvlJc w:val="left"/>
      <w:pPr>
        <w:ind w:left="1020" w:hanging="360"/>
      </w:pPr>
    </w:lvl>
    <w:lvl w:ilvl="6" w:tplc="87BCC14E">
      <w:start w:val="1"/>
      <w:numFmt w:val="decimal"/>
      <w:lvlText w:val="%7."/>
      <w:lvlJc w:val="left"/>
      <w:pPr>
        <w:ind w:left="1020" w:hanging="360"/>
      </w:pPr>
    </w:lvl>
    <w:lvl w:ilvl="7" w:tplc="75C20AE6">
      <w:start w:val="1"/>
      <w:numFmt w:val="decimal"/>
      <w:lvlText w:val="%8."/>
      <w:lvlJc w:val="left"/>
      <w:pPr>
        <w:ind w:left="1020" w:hanging="360"/>
      </w:pPr>
    </w:lvl>
    <w:lvl w:ilvl="8" w:tplc="650E4036">
      <w:start w:val="1"/>
      <w:numFmt w:val="decimal"/>
      <w:lvlText w:val="%9."/>
      <w:lvlJc w:val="left"/>
      <w:pPr>
        <w:ind w:left="1020" w:hanging="360"/>
      </w:pPr>
    </w:lvl>
  </w:abstractNum>
  <w:abstractNum w:abstractNumId="48" w15:restartNumberingAfterBreak="0">
    <w:nsid w:val="650825BD"/>
    <w:multiLevelType w:val="multilevel"/>
    <w:tmpl w:val="3C70DF7C"/>
    <w:lvl w:ilvl="0">
      <w:start w:val="1"/>
      <w:numFmt w:val="decimal"/>
      <w:lvlText w:val="%1."/>
      <w:lvlJc w:val="left"/>
      <w:pPr>
        <w:tabs>
          <w:tab w:val="num" w:pos="1170"/>
        </w:tabs>
        <w:ind w:left="117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61BDED6"/>
    <w:multiLevelType w:val="hybridMultilevel"/>
    <w:tmpl w:val="FFFFFFFF"/>
    <w:lvl w:ilvl="0" w:tplc="A1B40816">
      <w:start w:val="2"/>
      <w:numFmt w:val="decimal"/>
      <w:lvlText w:val="%1."/>
      <w:lvlJc w:val="left"/>
      <w:pPr>
        <w:ind w:left="720" w:hanging="360"/>
      </w:pPr>
    </w:lvl>
    <w:lvl w:ilvl="1" w:tplc="A1C23240">
      <w:start w:val="1"/>
      <w:numFmt w:val="lowerLetter"/>
      <w:lvlText w:val="%2."/>
      <w:lvlJc w:val="left"/>
      <w:pPr>
        <w:ind w:left="1440" w:hanging="360"/>
      </w:pPr>
    </w:lvl>
    <w:lvl w:ilvl="2" w:tplc="06D2DFD6">
      <w:start w:val="1"/>
      <w:numFmt w:val="lowerRoman"/>
      <w:lvlText w:val="%3."/>
      <w:lvlJc w:val="right"/>
      <w:pPr>
        <w:ind w:left="2160" w:hanging="180"/>
      </w:pPr>
    </w:lvl>
    <w:lvl w:ilvl="3" w:tplc="C2DE37CA">
      <w:start w:val="1"/>
      <w:numFmt w:val="decimal"/>
      <w:lvlText w:val="%4."/>
      <w:lvlJc w:val="left"/>
      <w:pPr>
        <w:ind w:left="2880" w:hanging="360"/>
      </w:pPr>
    </w:lvl>
    <w:lvl w:ilvl="4" w:tplc="BAAE2CDA">
      <w:start w:val="1"/>
      <w:numFmt w:val="lowerLetter"/>
      <w:lvlText w:val="%5."/>
      <w:lvlJc w:val="left"/>
      <w:pPr>
        <w:ind w:left="3600" w:hanging="360"/>
      </w:pPr>
    </w:lvl>
    <w:lvl w:ilvl="5" w:tplc="2572D1BC">
      <w:start w:val="1"/>
      <w:numFmt w:val="lowerRoman"/>
      <w:lvlText w:val="%6."/>
      <w:lvlJc w:val="right"/>
      <w:pPr>
        <w:ind w:left="4320" w:hanging="180"/>
      </w:pPr>
    </w:lvl>
    <w:lvl w:ilvl="6" w:tplc="D15410D2">
      <w:start w:val="1"/>
      <w:numFmt w:val="decimal"/>
      <w:lvlText w:val="%7."/>
      <w:lvlJc w:val="left"/>
      <w:pPr>
        <w:ind w:left="5040" w:hanging="360"/>
      </w:pPr>
    </w:lvl>
    <w:lvl w:ilvl="7" w:tplc="A498ECE4">
      <w:start w:val="1"/>
      <w:numFmt w:val="lowerLetter"/>
      <w:lvlText w:val="%8."/>
      <w:lvlJc w:val="left"/>
      <w:pPr>
        <w:ind w:left="5760" w:hanging="360"/>
      </w:pPr>
    </w:lvl>
    <w:lvl w:ilvl="8" w:tplc="6E4E33FA">
      <w:start w:val="1"/>
      <w:numFmt w:val="lowerRoman"/>
      <w:lvlText w:val="%9."/>
      <w:lvlJc w:val="right"/>
      <w:pPr>
        <w:ind w:left="6480" w:hanging="180"/>
      </w:pPr>
    </w:lvl>
  </w:abstractNum>
  <w:abstractNum w:abstractNumId="50" w15:restartNumberingAfterBreak="0">
    <w:nsid w:val="67532058"/>
    <w:multiLevelType w:val="hybridMultilevel"/>
    <w:tmpl w:val="2B48E4E4"/>
    <w:lvl w:ilvl="0" w:tplc="AEA205B6">
      <w:start w:val="1"/>
      <w:numFmt w:val="decimal"/>
      <w:lvlText w:val="%1."/>
      <w:lvlJc w:val="left"/>
      <w:pPr>
        <w:ind w:left="1020" w:hanging="360"/>
      </w:pPr>
    </w:lvl>
    <w:lvl w:ilvl="1" w:tplc="8C400772">
      <w:start w:val="1"/>
      <w:numFmt w:val="decimal"/>
      <w:lvlText w:val="%2."/>
      <w:lvlJc w:val="left"/>
      <w:pPr>
        <w:ind w:left="1020" w:hanging="360"/>
      </w:pPr>
    </w:lvl>
    <w:lvl w:ilvl="2" w:tplc="ECD42F08">
      <w:start w:val="1"/>
      <w:numFmt w:val="decimal"/>
      <w:lvlText w:val="%3."/>
      <w:lvlJc w:val="left"/>
      <w:pPr>
        <w:ind w:left="1020" w:hanging="360"/>
      </w:pPr>
    </w:lvl>
    <w:lvl w:ilvl="3" w:tplc="C69E585A">
      <w:start w:val="1"/>
      <w:numFmt w:val="decimal"/>
      <w:lvlText w:val="%4."/>
      <w:lvlJc w:val="left"/>
      <w:pPr>
        <w:ind w:left="1020" w:hanging="360"/>
      </w:pPr>
    </w:lvl>
    <w:lvl w:ilvl="4" w:tplc="105E4646">
      <w:start w:val="1"/>
      <w:numFmt w:val="decimal"/>
      <w:lvlText w:val="%5."/>
      <w:lvlJc w:val="left"/>
      <w:pPr>
        <w:ind w:left="1020" w:hanging="360"/>
      </w:pPr>
    </w:lvl>
    <w:lvl w:ilvl="5" w:tplc="5B40075C">
      <w:start w:val="1"/>
      <w:numFmt w:val="decimal"/>
      <w:lvlText w:val="%6."/>
      <w:lvlJc w:val="left"/>
      <w:pPr>
        <w:ind w:left="1020" w:hanging="360"/>
      </w:pPr>
    </w:lvl>
    <w:lvl w:ilvl="6" w:tplc="B0426CA2">
      <w:start w:val="1"/>
      <w:numFmt w:val="decimal"/>
      <w:lvlText w:val="%7."/>
      <w:lvlJc w:val="left"/>
      <w:pPr>
        <w:ind w:left="1020" w:hanging="360"/>
      </w:pPr>
    </w:lvl>
    <w:lvl w:ilvl="7" w:tplc="0C7401F0">
      <w:start w:val="1"/>
      <w:numFmt w:val="decimal"/>
      <w:lvlText w:val="%8."/>
      <w:lvlJc w:val="left"/>
      <w:pPr>
        <w:ind w:left="1020" w:hanging="360"/>
      </w:pPr>
    </w:lvl>
    <w:lvl w:ilvl="8" w:tplc="CCC89D02">
      <w:start w:val="1"/>
      <w:numFmt w:val="decimal"/>
      <w:lvlText w:val="%9."/>
      <w:lvlJc w:val="left"/>
      <w:pPr>
        <w:ind w:left="1020" w:hanging="360"/>
      </w:pPr>
    </w:lvl>
  </w:abstractNum>
  <w:abstractNum w:abstractNumId="51"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52" w15:restartNumberingAfterBreak="0">
    <w:nsid w:val="6A5D3643"/>
    <w:multiLevelType w:val="hybridMultilevel"/>
    <w:tmpl w:val="FC40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B884F6B"/>
    <w:multiLevelType w:val="hybridMultilevel"/>
    <w:tmpl w:val="FFFFFFFF"/>
    <w:lvl w:ilvl="0" w:tplc="BAACD844">
      <w:start w:val="1"/>
      <w:numFmt w:val="decimal"/>
      <w:lvlText w:val="%1."/>
      <w:lvlJc w:val="left"/>
      <w:pPr>
        <w:ind w:left="1080" w:hanging="360"/>
      </w:pPr>
    </w:lvl>
    <w:lvl w:ilvl="1" w:tplc="3C48112A">
      <w:start w:val="1"/>
      <w:numFmt w:val="lowerLetter"/>
      <w:lvlText w:val="%2."/>
      <w:lvlJc w:val="left"/>
      <w:pPr>
        <w:ind w:left="1800" w:hanging="360"/>
      </w:pPr>
    </w:lvl>
    <w:lvl w:ilvl="2" w:tplc="CD54C33A">
      <w:start w:val="1"/>
      <w:numFmt w:val="lowerRoman"/>
      <w:lvlText w:val="%3."/>
      <w:lvlJc w:val="right"/>
      <w:pPr>
        <w:ind w:left="2520" w:hanging="180"/>
      </w:pPr>
    </w:lvl>
    <w:lvl w:ilvl="3" w:tplc="365CF266">
      <w:start w:val="1"/>
      <w:numFmt w:val="decimal"/>
      <w:lvlText w:val="%4."/>
      <w:lvlJc w:val="left"/>
      <w:pPr>
        <w:ind w:left="3240" w:hanging="360"/>
      </w:pPr>
    </w:lvl>
    <w:lvl w:ilvl="4" w:tplc="D1FC5CE8">
      <w:start w:val="1"/>
      <w:numFmt w:val="lowerLetter"/>
      <w:lvlText w:val="%5."/>
      <w:lvlJc w:val="left"/>
      <w:pPr>
        <w:ind w:left="3960" w:hanging="360"/>
      </w:pPr>
    </w:lvl>
    <w:lvl w:ilvl="5" w:tplc="9A02C62C">
      <w:start w:val="1"/>
      <w:numFmt w:val="lowerRoman"/>
      <w:lvlText w:val="%6."/>
      <w:lvlJc w:val="right"/>
      <w:pPr>
        <w:ind w:left="4680" w:hanging="180"/>
      </w:pPr>
    </w:lvl>
    <w:lvl w:ilvl="6" w:tplc="0B2CF502">
      <w:start w:val="1"/>
      <w:numFmt w:val="decimal"/>
      <w:lvlText w:val="%7."/>
      <w:lvlJc w:val="left"/>
      <w:pPr>
        <w:ind w:left="5400" w:hanging="360"/>
      </w:pPr>
    </w:lvl>
    <w:lvl w:ilvl="7" w:tplc="10EC6BB8">
      <w:start w:val="1"/>
      <w:numFmt w:val="lowerLetter"/>
      <w:lvlText w:val="%8."/>
      <w:lvlJc w:val="left"/>
      <w:pPr>
        <w:ind w:left="6120" w:hanging="360"/>
      </w:pPr>
    </w:lvl>
    <w:lvl w:ilvl="8" w:tplc="FB3A7300">
      <w:start w:val="1"/>
      <w:numFmt w:val="lowerRoman"/>
      <w:lvlText w:val="%9."/>
      <w:lvlJc w:val="right"/>
      <w:pPr>
        <w:ind w:left="6840" w:hanging="180"/>
      </w:pPr>
    </w:lvl>
  </w:abstractNum>
  <w:abstractNum w:abstractNumId="54" w15:restartNumberingAfterBreak="0">
    <w:nsid w:val="6BD99FA0"/>
    <w:multiLevelType w:val="hybridMultilevel"/>
    <w:tmpl w:val="FFFFFFFF"/>
    <w:lvl w:ilvl="0" w:tplc="3CA6F4DC">
      <w:start w:val="1"/>
      <w:numFmt w:val="bullet"/>
      <w:lvlText w:val=""/>
      <w:lvlJc w:val="left"/>
      <w:pPr>
        <w:ind w:left="720" w:hanging="360"/>
      </w:pPr>
      <w:rPr>
        <w:rFonts w:ascii="Symbol" w:hAnsi="Symbol" w:hint="default"/>
      </w:rPr>
    </w:lvl>
    <w:lvl w:ilvl="1" w:tplc="2228DC0E">
      <w:start w:val="1"/>
      <w:numFmt w:val="bullet"/>
      <w:lvlText w:val="o"/>
      <w:lvlJc w:val="left"/>
      <w:pPr>
        <w:ind w:left="1440" w:hanging="360"/>
      </w:pPr>
      <w:rPr>
        <w:rFonts w:ascii="Courier New" w:hAnsi="Courier New" w:cs="Times New Roman" w:hint="default"/>
      </w:rPr>
    </w:lvl>
    <w:lvl w:ilvl="2" w:tplc="850C93BA">
      <w:start w:val="1"/>
      <w:numFmt w:val="bullet"/>
      <w:lvlText w:val=""/>
      <w:lvlJc w:val="left"/>
      <w:pPr>
        <w:ind w:left="2160" w:hanging="360"/>
      </w:pPr>
      <w:rPr>
        <w:rFonts w:ascii="Wingdings" w:hAnsi="Wingdings" w:hint="default"/>
      </w:rPr>
    </w:lvl>
    <w:lvl w:ilvl="3" w:tplc="B4E67630">
      <w:start w:val="1"/>
      <w:numFmt w:val="bullet"/>
      <w:lvlText w:val=""/>
      <w:lvlJc w:val="left"/>
      <w:pPr>
        <w:ind w:left="2880" w:hanging="360"/>
      </w:pPr>
      <w:rPr>
        <w:rFonts w:ascii="Symbol" w:hAnsi="Symbol" w:hint="default"/>
      </w:rPr>
    </w:lvl>
    <w:lvl w:ilvl="4" w:tplc="9154F088">
      <w:start w:val="1"/>
      <w:numFmt w:val="bullet"/>
      <w:lvlText w:val="o"/>
      <w:lvlJc w:val="left"/>
      <w:pPr>
        <w:ind w:left="3600" w:hanging="360"/>
      </w:pPr>
      <w:rPr>
        <w:rFonts w:ascii="Courier New" w:hAnsi="Courier New" w:cs="Times New Roman" w:hint="default"/>
      </w:rPr>
    </w:lvl>
    <w:lvl w:ilvl="5" w:tplc="35623B24">
      <w:start w:val="1"/>
      <w:numFmt w:val="bullet"/>
      <w:lvlText w:val=""/>
      <w:lvlJc w:val="left"/>
      <w:pPr>
        <w:ind w:left="4320" w:hanging="360"/>
      </w:pPr>
      <w:rPr>
        <w:rFonts w:ascii="Wingdings" w:hAnsi="Wingdings" w:hint="default"/>
      </w:rPr>
    </w:lvl>
    <w:lvl w:ilvl="6" w:tplc="4DBA52EA">
      <w:start w:val="1"/>
      <w:numFmt w:val="bullet"/>
      <w:lvlText w:val=""/>
      <w:lvlJc w:val="left"/>
      <w:pPr>
        <w:ind w:left="5040" w:hanging="360"/>
      </w:pPr>
      <w:rPr>
        <w:rFonts w:ascii="Symbol" w:hAnsi="Symbol" w:hint="default"/>
      </w:rPr>
    </w:lvl>
    <w:lvl w:ilvl="7" w:tplc="4A6EBABE">
      <w:start w:val="1"/>
      <w:numFmt w:val="bullet"/>
      <w:lvlText w:val="o"/>
      <w:lvlJc w:val="left"/>
      <w:pPr>
        <w:ind w:left="5760" w:hanging="360"/>
      </w:pPr>
      <w:rPr>
        <w:rFonts w:ascii="Courier New" w:hAnsi="Courier New" w:cs="Times New Roman" w:hint="default"/>
      </w:rPr>
    </w:lvl>
    <w:lvl w:ilvl="8" w:tplc="B36E106A">
      <w:start w:val="1"/>
      <w:numFmt w:val="bullet"/>
      <w:lvlText w:val=""/>
      <w:lvlJc w:val="left"/>
      <w:pPr>
        <w:ind w:left="6480" w:hanging="360"/>
      </w:pPr>
      <w:rPr>
        <w:rFonts w:ascii="Wingdings" w:hAnsi="Wingdings" w:hint="default"/>
      </w:rPr>
    </w:lvl>
  </w:abstractNum>
  <w:abstractNum w:abstractNumId="55" w15:restartNumberingAfterBreak="0">
    <w:nsid w:val="6BE00795"/>
    <w:multiLevelType w:val="hybridMultilevel"/>
    <w:tmpl w:val="FFFFFFFF"/>
    <w:lvl w:ilvl="0" w:tplc="79E49808">
      <w:start w:val="1"/>
      <w:numFmt w:val="bullet"/>
      <w:lvlText w:val=""/>
      <w:lvlJc w:val="left"/>
      <w:pPr>
        <w:ind w:left="720" w:hanging="360"/>
      </w:pPr>
      <w:rPr>
        <w:rFonts w:ascii="Symbol" w:hAnsi="Symbol" w:hint="default"/>
      </w:rPr>
    </w:lvl>
    <w:lvl w:ilvl="1" w:tplc="DC9A9600">
      <w:start w:val="1"/>
      <w:numFmt w:val="bullet"/>
      <w:lvlText w:val="o"/>
      <w:lvlJc w:val="left"/>
      <w:pPr>
        <w:ind w:left="1440" w:hanging="360"/>
      </w:pPr>
      <w:rPr>
        <w:rFonts w:ascii="Courier New" w:hAnsi="Courier New" w:cs="Times New Roman" w:hint="default"/>
      </w:rPr>
    </w:lvl>
    <w:lvl w:ilvl="2" w:tplc="18C00458">
      <w:start w:val="1"/>
      <w:numFmt w:val="bullet"/>
      <w:lvlText w:val=""/>
      <w:lvlJc w:val="left"/>
      <w:pPr>
        <w:ind w:left="2160" w:hanging="360"/>
      </w:pPr>
      <w:rPr>
        <w:rFonts w:ascii="Wingdings" w:hAnsi="Wingdings" w:hint="default"/>
      </w:rPr>
    </w:lvl>
    <w:lvl w:ilvl="3" w:tplc="F16C54BE">
      <w:start w:val="1"/>
      <w:numFmt w:val="bullet"/>
      <w:lvlText w:val=""/>
      <w:lvlJc w:val="left"/>
      <w:pPr>
        <w:ind w:left="2880" w:hanging="360"/>
      </w:pPr>
      <w:rPr>
        <w:rFonts w:ascii="Symbol" w:hAnsi="Symbol" w:hint="default"/>
      </w:rPr>
    </w:lvl>
    <w:lvl w:ilvl="4" w:tplc="64EC26CE">
      <w:start w:val="1"/>
      <w:numFmt w:val="bullet"/>
      <w:lvlText w:val="o"/>
      <w:lvlJc w:val="left"/>
      <w:pPr>
        <w:ind w:left="3600" w:hanging="360"/>
      </w:pPr>
      <w:rPr>
        <w:rFonts w:ascii="Courier New" w:hAnsi="Courier New" w:cs="Times New Roman" w:hint="default"/>
      </w:rPr>
    </w:lvl>
    <w:lvl w:ilvl="5" w:tplc="F2707800">
      <w:start w:val="1"/>
      <w:numFmt w:val="bullet"/>
      <w:lvlText w:val=""/>
      <w:lvlJc w:val="left"/>
      <w:pPr>
        <w:ind w:left="4320" w:hanging="360"/>
      </w:pPr>
      <w:rPr>
        <w:rFonts w:ascii="Wingdings" w:hAnsi="Wingdings" w:hint="default"/>
      </w:rPr>
    </w:lvl>
    <w:lvl w:ilvl="6" w:tplc="2F428016">
      <w:start w:val="1"/>
      <w:numFmt w:val="bullet"/>
      <w:lvlText w:val=""/>
      <w:lvlJc w:val="left"/>
      <w:pPr>
        <w:ind w:left="5040" w:hanging="360"/>
      </w:pPr>
      <w:rPr>
        <w:rFonts w:ascii="Symbol" w:hAnsi="Symbol" w:hint="default"/>
      </w:rPr>
    </w:lvl>
    <w:lvl w:ilvl="7" w:tplc="6358C4A0">
      <w:start w:val="1"/>
      <w:numFmt w:val="bullet"/>
      <w:lvlText w:val="o"/>
      <w:lvlJc w:val="left"/>
      <w:pPr>
        <w:ind w:left="5760" w:hanging="360"/>
      </w:pPr>
      <w:rPr>
        <w:rFonts w:ascii="Courier New" w:hAnsi="Courier New" w:cs="Times New Roman" w:hint="default"/>
      </w:rPr>
    </w:lvl>
    <w:lvl w:ilvl="8" w:tplc="A4F0319C">
      <w:start w:val="1"/>
      <w:numFmt w:val="bullet"/>
      <w:lvlText w:val=""/>
      <w:lvlJc w:val="left"/>
      <w:pPr>
        <w:ind w:left="6480" w:hanging="360"/>
      </w:pPr>
      <w:rPr>
        <w:rFonts w:ascii="Wingdings" w:hAnsi="Wingdings" w:hint="default"/>
      </w:rPr>
    </w:lvl>
  </w:abstractNum>
  <w:abstractNum w:abstractNumId="56" w15:restartNumberingAfterBreak="0">
    <w:nsid w:val="6F874C83"/>
    <w:multiLevelType w:val="hybridMultilevel"/>
    <w:tmpl w:val="29FE423E"/>
    <w:lvl w:ilvl="0" w:tplc="DA1C1522">
      <w:start w:val="1"/>
      <w:numFmt w:val="decimal"/>
      <w:lvlText w:val="%1."/>
      <w:lvlJc w:val="left"/>
      <w:pPr>
        <w:ind w:left="1020" w:hanging="360"/>
      </w:pPr>
    </w:lvl>
    <w:lvl w:ilvl="1" w:tplc="3AF661D6">
      <w:start w:val="1"/>
      <w:numFmt w:val="decimal"/>
      <w:lvlText w:val="%2."/>
      <w:lvlJc w:val="left"/>
      <w:pPr>
        <w:ind w:left="1020" w:hanging="360"/>
      </w:pPr>
    </w:lvl>
    <w:lvl w:ilvl="2" w:tplc="ABF8F94E">
      <w:start w:val="1"/>
      <w:numFmt w:val="decimal"/>
      <w:lvlText w:val="%3."/>
      <w:lvlJc w:val="left"/>
      <w:pPr>
        <w:ind w:left="1020" w:hanging="360"/>
      </w:pPr>
    </w:lvl>
    <w:lvl w:ilvl="3" w:tplc="E7ECF37E">
      <w:start w:val="1"/>
      <w:numFmt w:val="decimal"/>
      <w:lvlText w:val="%4."/>
      <w:lvlJc w:val="left"/>
      <w:pPr>
        <w:ind w:left="1020" w:hanging="360"/>
      </w:pPr>
    </w:lvl>
    <w:lvl w:ilvl="4" w:tplc="DCC4DED2">
      <w:start w:val="1"/>
      <w:numFmt w:val="decimal"/>
      <w:lvlText w:val="%5."/>
      <w:lvlJc w:val="left"/>
      <w:pPr>
        <w:ind w:left="1020" w:hanging="360"/>
      </w:pPr>
    </w:lvl>
    <w:lvl w:ilvl="5" w:tplc="B9B857AE">
      <w:start w:val="1"/>
      <w:numFmt w:val="decimal"/>
      <w:lvlText w:val="%6."/>
      <w:lvlJc w:val="left"/>
      <w:pPr>
        <w:ind w:left="1020" w:hanging="360"/>
      </w:pPr>
    </w:lvl>
    <w:lvl w:ilvl="6" w:tplc="2C10A886">
      <w:start w:val="1"/>
      <w:numFmt w:val="decimal"/>
      <w:lvlText w:val="%7."/>
      <w:lvlJc w:val="left"/>
      <w:pPr>
        <w:ind w:left="1020" w:hanging="360"/>
      </w:pPr>
    </w:lvl>
    <w:lvl w:ilvl="7" w:tplc="B8485408">
      <w:start w:val="1"/>
      <w:numFmt w:val="decimal"/>
      <w:lvlText w:val="%8."/>
      <w:lvlJc w:val="left"/>
      <w:pPr>
        <w:ind w:left="1020" w:hanging="360"/>
      </w:pPr>
    </w:lvl>
    <w:lvl w:ilvl="8" w:tplc="3F46AEF4">
      <w:start w:val="1"/>
      <w:numFmt w:val="decimal"/>
      <w:lvlText w:val="%9."/>
      <w:lvlJc w:val="left"/>
      <w:pPr>
        <w:ind w:left="1020" w:hanging="360"/>
      </w:pPr>
    </w:lvl>
  </w:abstractNum>
  <w:abstractNum w:abstractNumId="57" w15:restartNumberingAfterBreak="0">
    <w:nsid w:val="72B558C2"/>
    <w:multiLevelType w:val="multilevel"/>
    <w:tmpl w:val="B71085D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74B54E9A"/>
    <w:multiLevelType w:val="hybridMultilevel"/>
    <w:tmpl w:val="56684C9C"/>
    <w:lvl w:ilvl="0" w:tplc="51848D36">
      <w:start w:val="1"/>
      <w:numFmt w:val="decimal"/>
      <w:lvlText w:val="%1."/>
      <w:lvlJc w:val="left"/>
      <w:pPr>
        <w:ind w:left="720" w:hanging="360"/>
      </w:pPr>
    </w:lvl>
    <w:lvl w:ilvl="1" w:tplc="CDE6704E">
      <w:start w:val="1"/>
      <w:numFmt w:val="lowerLetter"/>
      <w:lvlText w:val="%2."/>
      <w:lvlJc w:val="left"/>
      <w:pPr>
        <w:ind w:left="1440" w:hanging="360"/>
      </w:pPr>
    </w:lvl>
    <w:lvl w:ilvl="2" w:tplc="E60ABF92">
      <w:start w:val="1"/>
      <w:numFmt w:val="lowerRoman"/>
      <w:lvlText w:val="%3."/>
      <w:lvlJc w:val="right"/>
      <w:pPr>
        <w:ind w:left="2160" w:hanging="180"/>
      </w:pPr>
    </w:lvl>
    <w:lvl w:ilvl="3" w:tplc="C9987B12">
      <w:start w:val="1"/>
      <w:numFmt w:val="decimal"/>
      <w:lvlText w:val="%4."/>
      <w:lvlJc w:val="left"/>
      <w:pPr>
        <w:ind w:left="2880" w:hanging="360"/>
      </w:pPr>
    </w:lvl>
    <w:lvl w:ilvl="4" w:tplc="BFD85F1E">
      <w:start w:val="1"/>
      <w:numFmt w:val="lowerLetter"/>
      <w:lvlText w:val="%5."/>
      <w:lvlJc w:val="left"/>
      <w:pPr>
        <w:ind w:left="3600" w:hanging="360"/>
      </w:pPr>
    </w:lvl>
    <w:lvl w:ilvl="5" w:tplc="8970023A">
      <w:start w:val="1"/>
      <w:numFmt w:val="lowerRoman"/>
      <w:lvlText w:val="%6."/>
      <w:lvlJc w:val="right"/>
      <w:pPr>
        <w:ind w:left="4320" w:hanging="180"/>
      </w:pPr>
    </w:lvl>
    <w:lvl w:ilvl="6" w:tplc="E8C08E80">
      <w:start w:val="1"/>
      <w:numFmt w:val="decimal"/>
      <w:lvlText w:val="%7."/>
      <w:lvlJc w:val="left"/>
      <w:pPr>
        <w:ind w:left="5040" w:hanging="360"/>
      </w:pPr>
    </w:lvl>
    <w:lvl w:ilvl="7" w:tplc="29BEC12A">
      <w:start w:val="1"/>
      <w:numFmt w:val="lowerLetter"/>
      <w:lvlText w:val="%8."/>
      <w:lvlJc w:val="left"/>
      <w:pPr>
        <w:ind w:left="5760" w:hanging="360"/>
      </w:pPr>
    </w:lvl>
    <w:lvl w:ilvl="8" w:tplc="204EBC42">
      <w:start w:val="1"/>
      <w:numFmt w:val="lowerRoman"/>
      <w:lvlText w:val="%9."/>
      <w:lvlJc w:val="right"/>
      <w:pPr>
        <w:ind w:left="6480" w:hanging="180"/>
      </w:pPr>
    </w:lvl>
  </w:abstractNum>
  <w:abstractNum w:abstractNumId="59"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A242DC"/>
    <w:multiLevelType w:val="hybridMultilevel"/>
    <w:tmpl w:val="47A29AE6"/>
    <w:lvl w:ilvl="0" w:tplc="E2E05AF2">
      <w:start w:val="1"/>
      <w:numFmt w:val="decimal"/>
      <w:lvlText w:val="%1)"/>
      <w:lvlJc w:val="left"/>
      <w:pPr>
        <w:ind w:left="1020" w:hanging="360"/>
      </w:pPr>
    </w:lvl>
    <w:lvl w:ilvl="1" w:tplc="7254A098">
      <w:start w:val="1"/>
      <w:numFmt w:val="decimal"/>
      <w:lvlText w:val="%2)"/>
      <w:lvlJc w:val="left"/>
      <w:pPr>
        <w:ind w:left="1020" w:hanging="360"/>
      </w:pPr>
    </w:lvl>
    <w:lvl w:ilvl="2" w:tplc="7ED2BAD0">
      <w:start w:val="1"/>
      <w:numFmt w:val="decimal"/>
      <w:lvlText w:val="%3)"/>
      <w:lvlJc w:val="left"/>
      <w:pPr>
        <w:ind w:left="1020" w:hanging="360"/>
      </w:pPr>
    </w:lvl>
    <w:lvl w:ilvl="3" w:tplc="5BC6193C">
      <w:start w:val="1"/>
      <w:numFmt w:val="decimal"/>
      <w:lvlText w:val="%4)"/>
      <w:lvlJc w:val="left"/>
      <w:pPr>
        <w:ind w:left="1020" w:hanging="360"/>
      </w:pPr>
    </w:lvl>
    <w:lvl w:ilvl="4" w:tplc="7688AE3A">
      <w:start w:val="1"/>
      <w:numFmt w:val="decimal"/>
      <w:lvlText w:val="%5)"/>
      <w:lvlJc w:val="left"/>
      <w:pPr>
        <w:ind w:left="1020" w:hanging="360"/>
      </w:pPr>
    </w:lvl>
    <w:lvl w:ilvl="5" w:tplc="6D9692B0">
      <w:start w:val="1"/>
      <w:numFmt w:val="decimal"/>
      <w:lvlText w:val="%6)"/>
      <w:lvlJc w:val="left"/>
      <w:pPr>
        <w:ind w:left="1020" w:hanging="360"/>
      </w:pPr>
    </w:lvl>
    <w:lvl w:ilvl="6" w:tplc="03AC406A">
      <w:start w:val="1"/>
      <w:numFmt w:val="decimal"/>
      <w:lvlText w:val="%7)"/>
      <w:lvlJc w:val="left"/>
      <w:pPr>
        <w:ind w:left="1020" w:hanging="360"/>
      </w:pPr>
    </w:lvl>
    <w:lvl w:ilvl="7" w:tplc="91142BBC">
      <w:start w:val="1"/>
      <w:numFmt w:val="decimal"/>
      <w:lvlText w:val="%8)"/>
      <w:lvlJc w:val="left"/>
      <w:pPr>
        <w:ind w:left="1020" w:hanging="360"/>
      </w:pPr>
    </w:lvl>
    <w:lvl w:ilvl="8" w:tplc="529217FA">
      <w:start w:val="1"/>
      <w:numFmt w:val="decimal"/>
      <w:lvlText w:val="%9)"/>
      <w:lvlJc w:val="left"/>
      <w:pPr>
        <w:ind w:left="1020" w:hanging="360"/>
      </w:pPr>
    </w:lvl>
  </w:abstractNum>
  <w:abstractNum w:abstractNumId="61" w15:restartNumberingAfterBreak="0">
    <w:nsid w:val="7E3F0B4E"/>
    <w:multiLevelType w:val="hybridMultilevel"/>
    <w:tmpl w:val="B97A3572"/>
    <w:lvl w:ilvl="0" w:tplc="D64EE4B4">
      <w:start w:val="1"/>
      <w:numFmt w:val="decimal"/>
      <w:lvlText w:val="%1."/>
      <w:lvlJc w:val="left"/>
      <w:pPr>
        <w:ind w:left="1020" w:hanging="360"/>
      </w:pPr>
    </w:lvl>
    <w:lvl w:ilvl="1" w:tplc="9496A940">
      <w:start w:val="1"/>
      <w:numFmt w:val="decimal"/>
      <w:lvlText w:val="%2."/>
      <w:lvlJc w:val="left"/>
      <w:pPr>
        <w:ind w:left="1020" w:hanging="360"/>
      </w:pPr>
    </w:lvl>
    <w:lvl w:ilvl="2" w:tplc="6B646772">
      <w:start w:val="1"/>
      <w:numFmt w:val="decimal"/>
      <w:lvlText w:val="%3."/>
      <w:lvlJc w:val="left"/>
      <w:pPr>
        <w:ind w:left="1020" w:hanging="360"/>
      </w:pPr>
    </w:lvl>
    <w:lvl w:ilvl="3" w:tplc="F4BA404C">
      <w:start w:val="1"/>
      <w:numFmt w:val="decimal"/>
      <w:lvlText w:val="%4."/>
      <w:lvlJc w:val="left"/>
      <w:pPr>
        <w:ind w:left="1020" w:hanging="360"/>
      </w:pPr>
    </w:lvl>
    <w:lvl w:ilvl="4" w:tplc="1B969510">
      <w:start w:val="1"/>
      <w:numFmt w:val="decimal"/>
      <w:lvlText w:val="%5."/>
      <w:lvlJc w:val="left"/>
      <w:pPr>
        <w:ind w:left="1020" w:hanging="360"/>
      </w:pPr>
    </w:lvl>
    <w:lvl w:ilvl="5" w:tplc="32DA3576">
      <w:start w:val="1"/>
      <w:numFmt w:val="decimal"/>
      <w:lvlText w:val="%6."/>
      <w:lvlJc w:val="left"/>
      <w:pPr>
        <w:ind w:left="1020" w:hanging="360"/>
      </w:pPr>
    </w:lvl>
    <w:lvl w:ilvl="6" w:tplc="62801F8C">
      <w:start w:val="1"/>
      <w:numFmt w:val="decimal"/>
      <w:lvlText w:val="%7."/>
      <w:lvlJc w:val="left"/>
      <w:pPr>
        <w:ind w:left="1020" w:hanging="360"/>
      </w:pPr>
    </w:lvl>
    <w:lvl w:ilvl="7" w:tplc="8F948474">
      <w:start w:val="1"/>
      <w:numFmt w:val="decimal"/>
      <w:lvlText w:val="%8."/>
      <w:lvlJc w:val="left"/>
      <w:pPr>
        <w:ind w:left="1020" w:hanging="360"/>
      </w:pPr>
    </w:lvl>
    <w:lvl w:ilvl="8" w:tplc="FB00F03A">
      <w:start w:val="1"/>
      <w:numFmt w:val="decimal"/>
      <w:lvlText w:val="%9."/>
      <w:lvlJc w:val="left"/>
      <w:pPr>
        <w:ind w:left="1020" w:hanging="360"/>
      </w:pPr>
    </w:lvl>
  </w:abstractNum>
  <w:num w:numId="1" w16cid:durableId="550966455">
    <w:abstractNumId w:val="53"/>
  </w:num>
  <w:num w:numId="2" w16cid:durableId="1373842630">
    <w:abstractNumId w:val="51"/>
  </w:num>
  <w:num w:numId="3" w16cid:durableId="341590028">
    <w:abstractNumId w:val="6"/>
  </w:num>
  <w:num w:numId="4" w16cid:durableId="180633768">
    <w:abstractNumId w:val="15"/>
  </w:num>
  <w:num w:numId="5" w16cid:durableId="1520049066">
    <w:abstractNumId w:val="17"/>
  </w:num>
  <w:num w:numId="6" w16cid:durableId="1104501688">
    <w:abstractNumId w:val="39"/>
  </w:num>
  <w:num w:numId="7" w16cid:durableId="1838962186">
    <w:abstractNumId w:val="55"/>
  </w:num>
  <w:num w:numId="8" w16cid:durableId="503588339">
    <w:abstractNumId w:val="30"/>
  </w:num>
  <w:num w:numId="9" w16cid:durableId="1800802915">
    <w:abstractNumId w:val="57"/>
  </w:num>
  <w:num w:numId="10" w16cid:durableId="647441399">
    <w:abstractNumId w:val="36"/>
  </w:num>
  <w:num w:numId="11" w16cid:durableId="431514997">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426047">
    <w:abstractNumId w:val="34"/>
  </w:num>
  <w:num w:numId="13" w16cid:durableId="1425345936">
    <w:abstractNumId w:val="3"/>
  </w:num>
  <w:num w:numId="14" w16cid:durableId="8154167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3162770">
    <w:abstractNumId w:val="8"/>
  </w:num>
  <w:num w:numId="16" w16cid:durableId="1996062568">
    <w:abstractNumId w:val="7"/>
  </w:num>
  <w:num w:numId="17" w16cid:durableId="1174685775">
    <w:abstractNumId w:val="22"/>
  </w:num>
  <w:num w:numId="18" w16cid:durableId="533233514">
    <w:abstractNumId w:val="44"/>
  </w:num>
  <w:num w:numId="19" w16cid:durableId="793253149">
    <w:abstractNumId w:val="54"/>
  </w:num>
  <w:num w:numId="20" w16cid:durableId="916209697">
    <w:abstractNumId w:val="10"/>
  </w:num>
  <w:num w:numId="21" w16cid:durableId="1051072463">
    <w:abstractNumId w:val="16"/>
  </w:num>
  <w:num w:numId="22" w16cid:durableId="385840170">
    <w:abstractNumId w:val="58"/>
  </w:num>
  <w:num w:numId="23" w16cid:durableId="342174657">
    <w:abstractNumId w:val="37"/>
  </w:num>
  <w:num w:numId="24" w16cid:durableId="1371884354">
    <w:abstractNumId w:val="31"/>
  </w:num>
  <w:num w:numId="25" w16cid:durableId="442117863">
    <w:abstractNumId w:val="5"/>
  </w:num>
  <w:num w:numId="26" w16cid:durableId="1403676145">
    <w:abstractNumId w:val="9"/>
  </w:num>
  <w:num w:numId="27" w16cid:durableId="1407189100">
    <w:abstractNumId w:val="32"/>
  </w:num>
  <w:num w:numId="28" w16cid:durableId="1106972441">
    <w:abstractNumId w:val="40"/>
  </w:num>
  <w:num w:numId="29" w16cid:durableId="1080637586">
    <w:abstractNumId w:val="24"/>
  </w:num>
  <w:num w:numId="30" w16cid:durableId="1032654203">
    <w:abstractNumId w:val="45"/>
  </w:num>
  <w:num w:numId="31" w16cid:durableId="1762600407">
    <w:abstractNumId w:val="23"/>
  </w:num>
  <w:num w:numId="32" w16cid:durableId="1571505480">
    <w:abstractNumId w:val="26"/>
  </w:num>
  <w:num w:numId="33" w16cid:durableId="647323708">
    <w:abstractNumId w:val="43"/>
  </w:num>
  <w:num w:numId="34" w16cid:durableId="1060060689">
    <w:abstractNumId w:val="49"/>
  </w:num>
  <w:num w:numId="35" w16cid:durableId="1371608638">
    <w:abstractNumId w:val="42"/>
  </w:num>
  <w:num w:numId="36" w16cid:durableId="977340930">
    <w:abstractNumId w:val="21"/>
  </w:num>
  <w:num w:numId="37" w16cid:durableId="582035265">
    <w:abstractNumId w:val="1"/>
  </w:num>
  <w:num w:numId="38" w16cid:durableId="1141074360">
    <w:abstractNumId w:val="13"/>
  </w:num>
  <w:num w:numId="39" w16cid:durableId="1175801252">
    <w:abstractNumId w:val="41"/>
  </w:num>
  <w:num w:numId="40" w16cid:durableId="208028635">
    <w:abstractNumId w:val="12"/>
  </w:num>
  <w:num w:numId="41" w16cid:durableId="1151559088">
    <w:abstractNumId w:val="25"/>
  </w:num>
  <w:num w:numId="42" w16cid:durableId="1139106645">
    <w:abstractNumId w:val="4"/>
  </w:num>
  <w:num w:numId="43" w16cid:durableId="1059865478">
    <w:abstractNumId w:val="20"/>
  </w:num>
  <w:num w:numId="44" w16cid:durableId="663708704">
    <w:abstractNumId w:val="52"/>
  </w:num>
  <w:num w:numId="45" w16cid:durableId="1272471797">
    <w:abstractNumId w:val="14"/>
  </w:num>
  <w:num w:numId="46" w16cid:durableId="238752663">
    <w:abstractNumId w:val="29"/>
  </w:num>
  <w:num w:numId="47" w16cid:durableId="1691831579">
    <w:abstractNumId w:val="18"/>
  </w:num>
  <w:num w:numId="48" w16cid:durableId="905187020">
    <w:abstractNumId w:val="33"/>
  </w:num>
  <w:num w:numId="49" w16cid:durableId="868492290">
    <w:abstractNumId w:val="61"/>
  </w:num>
  <w:num w:numId="50" w16cid:durableId="1454639999">
    <w:abstractNumId w:val="35"/>
  </w:num>
  <w:num w:numId="51" w16cid:durableId="673188171">
    <w:abstractNumId w:val="11"/>
  </w:num>
  <w:num w:numId="52" w16cid:durableId="697659714">
    <w:abstractNumId w:val="0"/>
  </w:num>
  <w:num w:numId="53" w16cid:durableId="493037655">
    <w:abstractNumId w:val="60"/>
  </w:num>
  <w:num w:numId="54" w16cid:durableId="1862165870">
    <w:abstractNumId w:val="47"/>
  </w:num>
  <w:num w:numId="55" w16cid:durableId="174460906">
    <w:abstractNumId w:val="28"/>
  </w:num>
  <w:num w:numId="56" w16cid:durableId="33576701">
    <w:abstractNumId w:val="50"/>
  </w:num>
  <w:num w:numId="57" w16cid:durableId="910773132">
    <w:abstractNumId w:val="56"/>
  </w:num>
  <w:num w:numId="58" w16cid:durableId="1344820212">
    <w:abstractNumId w:val="27"/>
  </w:num>
  <w:num w:numId="59" w16cid:durableId="1381830368">
    <w:abstractNumId w:val="2"/>
  </w:num>
  <w:num w:numId="60" w16cid:durableId="774638748">
    <w:abstractNumId w:val="19"/>
  </w:num>
  <w:num w:numId="61" w16cid:durableId="599333444">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56"/>
    <w:rsid w:val="000002A7"/>
    <w:rsid w:val="00000925"/>
    <w:rsid w:val="00000D05"/>
    <w:rsid w:val="00000F02"/>
    <w:rsid w:val="00000FDF"/>
    <w:rsid w:val="00001011"/>
    <w:rsid w:val="000014D8"/>
    <w:rsid w:val="000015D7"/>
    <w:rsid w:val="0000165F"/>
    <w:rsid w:val="00001880"/>
    <w:rsid w:val="00001B46"/>
    <w:rsid w:val="00001D1B"/>
    <w:rsid w:val="00001D68"/>
    <w:rsid w:val="00001E0F"/>
    <w:rsid w:val="00001F81"/>
    <w:rsid w:val="000023B5"/>
    <w:rsid w:val="00002490"/>
    <w:rsid w:val="00002742"/>
    <w:rsid w:val="00002A76"/>
    <w:rsid w:val="00002ADE"/>
    <w:rsid w:val="0000364F"/>
    <w:rsid w:val="00003AE8"/>
    <w:rsid w:val="00003D2C"/>
    <w:rsid w:val="000040DE"/>
    <w:rsid w:val="0000466F"/>
    <w:rsid w:val="00004CA3"/>
    <w:rsid w:val="00004E2B"/>
    <w:rsid w:val="0000516F"/>
    <w:rsid w:val="00005226"/>
    <w:rsid w:val="000053FA"/>
    <w:rsid w:val="00005421"/>
    <w:rsid w:val="00005945"/>
    <w:rsid w:val="00005B19"/>
    <w:rsid w:val="00005B25"/>
    <w:rsid w:val="00005BDD"/>
    <w:rsid w:val="00005DD1"/>
    <w:rsid w:val="00006043"/>
    <w:rsid w:val="000063F2"/>
    <w:rsid w:val="000067D3"/>
    <w:rsid w:val="00006964"/>
    <w:rsid w:val="00006B6F"/>
    <w:rsid w:val="00006D19"/>
    <w:rsid w:val="00006E18"/>
    <w:rsid w:val="00006FCD"/>
    <w:rsid w:val="000073EC"/>
    <w:rsid w:val="000077A6"/>
    <w:rsid w:val="00007818"/>
    <w:rsid w:val="0000789D"/>
    <w:rsid w:val="00007FA9"/>
    <w:rsid w:val="00010084"/>
    <w:rsid w:val="000102D7"/>
    <w:rsid w:val="0001053A"/>
    <w:rsid w:val="0001067C"/>
    <w:rsid w:val="00010902"/>
    <w:rsid w:val="00010B22"/>
    <w:rsid w:val="00010C5D"/>
    <w:rsid w:val="00010CA3"/>
    <w:rsid w:val="000111B6"/>
    <w:rsid w:val="00011399"/>
    <w:rsid w:val="0001145D"/>
    <w:rsid w:val="000114A8"/>
    <w:rsid w:val="000115ED"/>
    <w:rsid w:val="00011D3C"/>
    <w:rsid w:val="00012017"/>
    <w:rsid w:val="00012039"/>
    <w:rsid w:val="0001225A"/>
    <w:rsid w:val="00012296"/>
    <w:rsid w:val="00012374"/>
    <w:rsid w:val="00012A68"/>
    <w:rsid w:val="00012B79"/>
    <w:rsid w:val="00012CE7"/>
    <w:rsid w:val="00012E91"/>
    <w:rsid w:val="00013900"/>
    <w:rsid w:val="00013D82"/>
    <w:rsid w:val="00013FFD"/>
    <w:rsid w:val="00014185"/>
    <w:rsid w:val="00014493"/>
    <w:rsid w:val="000147B7"/>
    <w:rsid w:val="0001499B"/>
    <w:rsid w:val="00014C77"/>
    <w:rsid w:val="00014CD9"/>
    <w:rsid w:val="0001519C"/>
    <w:rsid w:val="000151D4"/>
    <w:rsid w:val="00015479"/>
    <w:rsid w:val="000154CC"/>
    <w:rsid w:val="00015541"/>
    <w:rsid w:val="00015733"/>
    <w:rsid w:val="0001582B"/>
    <w:rsid w:val="00015923"/>
    <w:rsid w:val="00015A3F"/>
    <w:rsid w:val="00015A86"/>
    <w:rsid w:val="00016144"/>
    <w:rsid w:val="00016177"/>
    <w:rsid w:val="0001695B"/>
    <w:rsid w:val="0001695D"/>
    <w:rsid w:val="00016CC8"/>
    <w:rsid w:val="00016D58"/>
    <w:rsid w:val="00016F39"/>
    <w:rsid w:val="00017012"/>
    <w:rsid w:val="00017A70"/>
    <w:rsid w:val="00017A92"/>
    <w:rsid w:val="00017EA4"/>
    <w:rsid w:val="00017EBE"/>
    <w:rsid w:val="00020068"/>
    <w:rsid w:val="0002077C"/>
    <w:rsid w:val="00020821"/>
    <w:rsid w:val="00020965"/>
    <w:rsid w:val="00020AC1"/>
    <w:rsid w:val="00020FD7"/>
    <w:rsid w:val="00020FDF"/>
    <w:rsid w:val="000211D3"/>
    <w:rsid w:val="0002122A"/>
    <w:rsid w:val="0002129E"/>
    <w:rsid w:val="0002143F"/>
    <w:rsid w:val="0002218C"/>
    <w:rsid w:val="00022292"/>
    <w:rsid w:val="00022966"/>
    <w:rsid w:val="00022B40"/>
    <w:rsid w:val="00022C7E"/>
    <w:rsid w:val="00022E62"/>
    <w:rsid w:val="00022F20"/>
    <w:rsid w:val="00022FD2"/>
    <w:rsid w:val="00023126"/>
    <w:rsid w:val="00023510"/>
    <w:rsid w:val="00023860"/>
    <w:rsid w:val="000238EF"/>
    <w:rsid w:val="000239AD"/>
    <w:rsid w:val="00023A81"/>
    <w:rsid w:val="00023AEF"/>
    <w:rsid w:val="00023C19"/>
    <w:rsid w:val="00023CFC"/>
    <w:rsid w:val="00023D70"/>
    <w:rsid w:val="00023E5A"/>
    <w:rsid w:val="00023E8F"/>
    <w:rsid w:val="00023ED3"/>
    <w:rsid w:val="000242E8"/>
    <w:rsid w:val="00024662"/>
    <w:rsid w:val="0002589D"/>
    <w:rsid w:val="000258F0"/>
    <w:rsid w:val="000259BD"/>
    <w:rsid w:val="00025C17"/>
    <w:rsid w:val="00025C87"/>
    <w:rsid w:val="00025CB6"/>
    <w:rsid w:val="000262A9"/>
    <w:rsid w:val="00026A79"/>
    <w:rsid w:val="0002723A"/>
    <w:rsid w:val="00027413"/>
    <w:rsid w:val="00027565"/>
    <w:rsid w:val="00027B44"/>
    <w:rsid w:val="00027B8C"/>
    <w:rsid w:val="00027BB8"/>
    <w:rsid w:val="00027C0E"/>
    <w:rsid w:val="00027C9A"/>
    <w:rsid w:val="00027DD7"/>
    <w:rsid w:val="000303E7"/>
    <w:rsid w:val="00030D16"/>
    <w:rsid w:val="00030D19"/>
    <w:rsid w:val="00030ED6"/>
    <w:rsid w:val="000315DA"/>
    <w:rsid w:val="000319DE"/>
    <w:rsid w:val="00031B05"/>
    <w:rsid w:val="00031B1E"/>
    <w:rsid w:val="00031C57"/>
    <w:rsid w:val="00031DD4"/>
    <w:rsid w:val="0003203D"/>
    <w:rsid w:val="000323B4"/>
    <w:rsid w:val="000325AF"/>
    <w:rsid w:val="00032710"/>
    <w:rsid w:val="0003285D"/>
    <w:rsid w:val="00032F33"/>
    <w:rsid w:val="00032F3A"/>
    <w:rsid w:val="000332B4"/>
    <w:rsid w:val="000336D9"/>
    <w:rsid w:val="000338CF"/>
    <w:rsid w:val="00033973"/>
    <w:rsid w:val="00033B57"/>
    <w:rsid w:val="00033ED9"/>
    <w:rsid w:val="00034075"/>
    <w:rsid w:val="00034426"/>
    <w:rsid w:val="00034555"/>
    <w:rsid w:val="0003479D"/>
    <w:rsid w:val="00034891"/>
    <w:rsid w:val="00034C41"/>
    <w:rsid w:val="00034EA3"/>
    <w:rsid w:val="0003531F"/>
    <w:rsid w:val="0003540A"/>
    <w:rsid w:val="00035726"/>
    <w:rsid w:val="000357DC"/>
    <w:rsid w:val="000357EA"/>
    <w:rsid w:val="00035882"/>
    <w:rsid w:val="00035D6A"/>
    <w:rsid w:val="00036049"/>
    <w:rsid w:val="000361B5"/>
    <w:rsid w:val="000364FA"/>
    <w:rsid w:val="00036528"/>
    <w:rsid w:val="000365BB"/>
    <w:rsid w:val="00036703"/>
    <w:rsid w:val="0003678F"/>
    <w:rsid w:val="0003688B"/>
    <w:rsid w:val="000368BB"/>
    <w:rsid w:val="00036EB9"/>
    <w:rsid w:val="00037077"/>
    <w:rsid w:val="0003721B"/>
    <w:rsid w:val="00037248"/>
    <w:rsid w:val="000372BC"/>
    <w:rsid w:val="00037414"/>
    <w:rsid w:val="0003777C"/>
    <w:rsid w:val="0003779F"/>
    <w:rsid w:val="000378C9"/>
    <w:rsid w:val="000378CE"/>
    <w:rsid w:val="00037AF0"/>
    <w:rsid w:val="00037B9D"/>
    <w:rsid w:val="0003DE03"/>
    <w:rsid w:val="000407B2"/>
    <w:rsid w:val="00040884"/>
    <w:rsid w:val="00040988"/>
    <w:rsid w:val="00040AD1"/>
    <w:rsid w:val="00040DA6"/>
    <w:rsid w:val="000415F0"/>
    <w:rsid w:val="000416D7"/>
    <w:rsid w:val="0004184E"/>
    <w:rsid w:val="00041BFC"/>
    <w:rsid w:val="00041D19"/>
    <w:rsid w:val="00041F4C"/>
    <w:rsid w:val="00042243"/>
    <w:rsid w:val="000422A3"/>
    <w:rsid w:val="000424D3"/>
    <w:rsid w:val="0004273B"/>
    <w:rsid w:val="000427E0"/>
    <w:rsid w:val="00042D93"/>
    <w:rsid w:val="0004323A"/>
    <w:rsid w:val="00043B1F"/>
    <w:rsid w:val="00043EFC"/>
    <w:rsid w:val="00043F4F"/>
    <w:rsid w:val="000443FD"/>
    <w:rsid w:val="00044F19"/>
    <w:rsid w:val="00044FA7"/>
    <w:rsid w:val="00045486"/>
    <w:rsid w:val="000454B1"/>
    <w:rsid w:val="0004555B"/>
    <w:rsid w:val="00045651"/>
    <w:rsid w:val="00045EFE"/>
    <w:rsid w:val="00046064"/>
    <w:rsid w:val="00046333"/>
    <w:rsid w:val="000467FA"/>
    <w:rsid w:val="00046854"/>
    <w:rsid w:val="00046892"/>
    <w:rsid w:val="00046895"/>
    <w:rsid w:val="000468BC"/>
    <w:rsid w:val="0004744E"/>
    <w:rsid w:val="00047574"/>
    <w:rsid w:val="00047905"/>
    <w:rsid w:val="00047A49"/>
    <w:rsid w:val="00047AFC"/>
    <w:rsid w:val="0005017D"/>
    <w:rsid w:val="000503A8"/>
    <w:rsid w:val="00050530"/>
    <w:rsid w:val="00050D37"/>
    <w:rsid w:val="00051267"/>
    <w:rsid w:val="000514A6"/>
    <w:rsid w:val="00051634"/>
    <w:rsid w:val="0005179E"/>
    <w:rsid w:val="000518D9"/>
    <w:rsid w:val="00051CCE"/>
    <w:rsid w:val="00052086"/>
    <w:rsid w:val="0005210B"/>
    <w:rsid w:val="00052215"/>
    <w:rsid w:val="00052556"/>
    <w:rsid w:val="00052664"/>
    <w:rsid w:val="00052AB0"/>
    <w:rsid w:val="00052B92"/>
    <w:rsid w:val="000534AA"/>
    <w:rsid w:val="0005358D"/>
    <w:rsid w:val="000535F1"/>
    <w:rsid w:val="00053725"/>
    <w:rsid w:val="00053849"/>
    <w:rsid w:val="00054952"/>
    <w:rsid w:val="00054A7A"/>
    <w:rsid w:val="00054C7D"/>
    <w:rsid w:val="00054CD3"/>
    <w:rsid w:val="00054F01"/>
    <w:rsid w:val="00054F38"/>
    <w:rsid w:val="000555AA"/>
    <w:rsid w:val="00055B45"/>
    <w:rsid w:val="00055CD7"/>
    <w:rsid w:val="00055E01"/>
    <w:rsid w:val="00055E95"/>
    <w:rsid w:val="00055F68"/>
    <w:rsid w:val="000560AA"/>
    <w:rsid w:val="000562CF"/>
    <w:rsid w:val="000563DE"/>
    <w:rsid w:val="00056445"/>
    <w:rsid w:val="000565B9"/>
    <w:rsid w:val="000565D5"/>
    <w:rsid w:val="00056DF7"/>
    <w:rsid w:val="00056E07"/>
    <w:rsid w:val="000572C6"/>
    <w:rsid w:val="00057A39"/>
    <w:rsid w:val="00057B2F"/>
    <w:rsid w:val="00057E7A"/>
    <w:rsid w:val="00057EB5"/>
    <w:rsid w:val="00060051"/>
    <w:rsid w:val="00060374"/>
    <w:rsid w:val="00060472"/>
    <w:rsid w:val="00060584"/>
    <w:rsid w:val="0006066C"/>
    <w:rsid w:val="000607E5"/>
    <w:rsid w:val="00060C17"/>
    <w:rsid w:val="00060D20"/>
    <w:rsid w:val="00060E28"/>
    <w:rsid w:val="00060E5A"/>
    <w:rsid w:val="0006171E"/>
    <w:rsid w:val="0006177D"/>
    <w:rsid w:val="00061AC1"/>
    <w:rsid w:val="00061CF6"/>
    <w:rsid w:val="00061D71"/>
    <w:rsid w:val="00061F0C"/>
    <w:rsid w:val="00061FC0"/>
    <w:rsid w:val="00061FD6"/>
    <w:rsid w:val="00062380"/>
    <w:rsid w:val="0006300F"/>
    <w:rsid w:val="00063185"/>
    <w:rsid w:val="00063207"/>
    <w:rsid w:val="000635A1"/>
    <w:rsid w:val="00063ADA"/>
    <w:rsid w:val="00063DE4"/>
    <w:rsid w:val="00063F91"/>
    <w:rsid w:val="00063FB5"/>
    <w:rsid w:val="0006424E"/>
    <w:rsid w:val="000646E0"/>
    <w:rsid w:val="0006487F"/>
    <w:rsid w:val="00064A8A"/>
    <w:rsid w:val="00064AB0"/>
    <w:rsid w:val="00065190"/>
    <w:rsid w:val="00065360"/>
    <w:rsid w:val="000657EB"/>
    <w:rsid w:val="00065B67"/>
    <w:rsid w:val="00065CD6"/>
    <w:rsid w:val="00065E14"/>
    <w:rsid w:val="000664F6"/>
    <w:rsid w:val="000665A8"/>
    <w:rsid w:val="00066603"/>
    <w:rsid w:val="00066C49"/>
    <w:rsid w:val="000672AF"/>
    <w:rsid w:val="0006737F"/>
    <w:rsid w:val="00067789"/>
    <w:rsid w:val="0006781E"/>
    <w:rsid w:val="0006798A"/>
    <w:rsid w:val="00067A9B"/>
    <w:rsid w:val="00067B9B"/>
    <w:rsid w:val="00067D64"/>
    <w:rsid w:val="00067F0D"/>
    <w:rsid w:val="00067F3D"/>
    <w:rsid w:val="0007003C"/>
    <w:rsid w:val="0007003D"/>
    <w:rsid w:val="00070074"/>
    <w:rsid w:val="00070130"/>
    <w:rsid w:val="00070447"/>
    <w:rsid w:val="00070785"/>
    <w:rsid w:val="000709A5"/>
    <w:rsid w:val="00070A53"/>
    <w:rsid w:val="00070B97"/>
    <w:rsid w:val="00070C80"/>
    <w:rsid w:val="00070CFB"/>
    <w:rsid w:val="00070D0E"/>
    <w:rsid w:val="00070D2D"/>
    <w:rsid w:val="00070D6C"/>
    <w:rsid w:val="00071428"/>
    <w:rsid w:val="00071625"/>
    <w:rsid w:val="000716DE"/>
    <w:rsid w:val="0007184A"/>
    <w:rsid w:val="00071A16"/>
    <w:rsid w:val="0007217A"/>
    <w:rsid w:val="000721ED"/>
    <w:rsid w:val="0007264D"/>
    <w:rsid w:val="00072673"/>
    <w:rsid w:val="0007293D"/>
    <w:rsid w:val="00072B19"/>
    <w:rsid w:val="00073735"/>
    <w:rsid w:val="000738B7"/>
    <w:rsid w:val="00073A2D"/>
    <w:rsid w:val="00074313"/>
    <w:rsid w:val="000744F1"/>
    <w:rsid w:val="00074526"/>
    <w:rsid w:val="00074538"/>
    <w:rsid w:val="00074600"/>
    <w:rsid w:val="000747CE"/>
    <w:rsid w:val="00074A2D"/>
    <w:rsid w:val="00074BCB"/>
    <w:rsid w:val="00074D83"/>
    <w:rsid w:val="00074E5D"/>
    <w:rsid w:val="00075057"/>
    <w:rsid w:val="000751CD"/>
    <w:rsid w:val="000752CD"/>
    <w:rsid w:val="0007553D"/>
    <w:rsid w:val="000759EA"/>
    <w:rsid w:val="00075AB0"/>
    <w:rsid w:val="000763B7"/>
    <w:rsid w:val="00076426"/>
    <w:rsid w:val="00076654"/>
    <w:rsid w:val="0007689E"/>
    <w:rsid w:val="00076B1A"/>
    <w:rsid w:val="00076C25"/>
    <w:rsid w:val="00076CF7"/>
    <w:rsid w:val="000775B4"/>
    <w:rsid w:val="000776F9"/>
    <w:rsid w:val="00077700"/>
    <w:rsid w:val="00077A54"/>
    <w:rsid w:val="00077A72"/>
    <w:rsid w:val="00077DB8"/>
    <w:rsid w:val="0008011B"/>
    <w:rsid w:val="00080430"/>
    <w:rsid w:val="00080666"/>
    <w:rsid w:val="0008081C"/>
    <w:rsid w:val="00080961"/>
    <w:rsid w:val="00080BE8"/>
    <w:rsid w:val="00080D69"/>
    <w:rsid w:val="00080F2C"/>
    <w:rsid w:val="000810E3"/>
    <w:rsid w:val="000812F8"/>
    <w:rsid w:val="00081C82"/>
    <w:rsid w:val="00081E41"/>
    <w:rsid w:val="00082044"/>
    <w:rsid w:val="0008227E"/>
    <w:rsid w:val="00082400"/>
    <w:rsid w:val="00082461"/>
    <w:rsid w:val="00082892"/>
    <w:rsid w:val="00082D3D"/>
    <w:rsid w:val="00083335"/>
    <w:rsid w:val="000833D7"/>
    <w:rsid w:val="00083525"/>
    <w:rsid w:val="00083559"/>
    <w:rsid w:val="0008356D"/>
    <w:rsid w:val="000836A5"/>
    <w:rsid w:val="000839C1"/>
    <w:rsid w:val="00083B71"/>
    <w:rsid w:val="00083FCD"/>
    <w:rsid w:val="000843CF"/>
    <w:rsid w:val="00084415"/>
    <w:rsid w:val="000844CD"/>
    <w:rsid w:val="0008479B"/>
    <w:rsid w:val="00084830"/>
    <w:rsid w:val="00084AE5"/>
    <w:rsid w:val="00084E3A"/>
    <w:rsid w:val="00084E78"/>
    <w:rsid w:val="00084E98"/>
    <w:rsid w:val="00084F4C"/>
    <w:rsid w:val="00085065"/>
    <w:rsid w:val="00085226"/>
    <w:rsid w:val="000855FE"/>
    <w:rsid w:val="0008574D"/>
    <w:rsid w:val="0008582A"/>
    <w:rsid w:val="00085D7B"/>
    <w:rsid w:val="00086013"/>
    <w:rsid w:val="00086051"/>
    <w:rsid w:val="0008637E"/>
    <w:rsid w:val="00086552"/>
    <w:rsid w:val="00086B71"/>
    <w:rsid w:val="00086D9D"/>
    <w:rsid w:val="00086DC8"/>
    <w:rsid w:val="00086E14"/>
    <w:rsid w:val="00087158"/>
    <w:rsid w:val="0008716C"/>
    <w:rsid w:val="00087253"/>
    <w:rsid w:val="0008752D"/>
    <w:rsid w:val="00087634"/>
    <w:rsid w:val="0008768C"/>
    <w:rsid w:val="00087A93"/>
    <w:rsid w:val="00087B5A"/>
    <w:rsid w:val="00087C14"/>
    <w:rsid w:val="00087D9F"/>
    <w:rsid w:val="00087F2A"/>
    <w:rsid w:val="00090574"/>
    <w:rsid w:val="000905B5"/>
    <w:rsid w:val="000905E0"/>
    <w:rsid w:val="00090688"/>
    <w:rsid w:val="00090989"/>
    <w:rsid w:val="00090E01"/>
    <w:rsid w:val="00090EE1"/>
    <w:rsid w:val="000911E7"/>
    <w:rsid w:val="000913AB"/>
    <w:rsid w:val="0009160E"/>
    <w:rsid w:val="00091711"/>
    <w:rsid w:val="00091793"/>
    <w:rsid w:val="00091DEC"/>
    <w:rsid w:val="00091F35"/>
    <w:rsid w:val="000922B4"/>
    <w:rsid w:val="000923B5"/>
    <w:rsid w:val="00092A70"/>
    <w:rsid w:val="00092E92"/>
    <w:rsid w:val="0009304B"/>
    <w:rsid w:val="0009361C"/>
    <w:rsid w:val="00093836"/>
    <w:rsid w:val="000939BD"/>
    <w:rsid w:val="00093AAA"/>
    <w:rsid w:val="00093CAA"/>
    <w:rsid w:val="00093CF6"/>
    <w:rsid w:val="00093E2B"/>
    <w:rsid w:val="00093E5A"/>
    <w:rsid w:val="00093FC3"/>
    <w:rsid w:val="000942E8"/>
    <w:rsid w:val="00094837"/>
    <w:rsid w:val="0009500F"/>
    <w:rsid w:val="0009514F"/>
    <w:rsid w:val="0009553E"/>
    <w:rsid w:val="000955A1"/>
    <w:rsid w:val="0009562B"/>
    <w:rsid w:val="000956A9"/>
    <w:rsid w:val="000956F4"/>
    <w:rsid w:val="00095ADF"/>
    <w:rsid w:val="00095AFF"/>
    <w:rsid w:val="0009600B"/>
    <w:rsid w:val="0009626C"/>
    <w:rsid w:val="000967F1"/>
    <w:rsid w:val="00096856"/>
    <w:rsid w:val="00096BCE"/>
    <w:rsid w:val="00096D59"/>
    <w:rsid w:val="00096EC2"/>
    <w:rsid w:val="000971C8"/>
    <w:rsid w:val="00097826"/>
    <w:rsid w:val="00097838"/>
    <w:rsid w:val="00097C23"/>
    <w:rsid w:val="00097C56"/>
    <w:rsid w:val="00097C7A"/>
    <w:rsid w:val="00097DE0"/>
    <w:rsid w:val="00097E6A"/>
    <w:rsid w:val="00097EAE"/>
    <w:rsid w:val="000A0216"/>
    <w:rsid w:val="000A0232"/>
    <w:rsid w:val="000A05FC"/>
    <w:rsid w:val="000A0C6F"/>
    <w:rsid w:val="000A0CB3"/>
    <w:rsid w:val="000A1BD5"/>
    <w:rsid w:val="000A1D74"/>
    <w:rsid w:val="000A22A9"/>
    <w:rsid w:val="000A2958"/>
    <w:rsid w:val="000A2C51"/>
    <w:rsid w:val="000A2DB7"/>
    <w:rsid w:val="000A301C"/>
    <w:rsid w:val="000A303B"/>
    <w:rsid w:val="000A3524"/>
    <w:rsid w:val="000A3644"/>
    <w:rsid w:val="000A3A57"/>
    <w:rsid w:val="000A3B86"/>
    <w:rsid w:val="000A3DBF"/>
    <w:rsid w:val="000A3FF6"/>
    <w:rsid w:val="000A40D6"/>
    <w:rsid w:val="000A414F"/>
    <w:rsid w:val="000A4173"/>
    <w:rsid w:val="000A43BC"/>
    <w:rsid w:val="000A44CC"/>
    <w:rsid w:val="000A45A0"/>
    <w:rsid w:val="000A45D5"/>
    <w:rsid w:val="000A463D"/>
    <w:rsid w:val="000A47FB"/>
    <w:rsid w:val="000A4809"/>
    <w:rsid w:val="000A4B0E"/>
    <w:rsid w:val="000A4CF1"/>
    <w:rsid w:val="000A5177"/>
    <w:rsid w:val="000A546C"/>
    <w:rsid w:val="000A549C"/>
    <w:rsid w:val="000A5541"/>
    <w:rsid w:val="000A5C36"/>
    <w:rsid w:val="000A5E8B"/>
    <w:rsid w:val="000A6177"/>
    <w:rsid w:val="000A6846"/>
    <w:rsid w:val="000A6B95"/>
    <w:rsid w:val="000A6BFD"/>
    <w:rsid w:val="000A6EAF"/>
    <w:rsid w:val="000A70D9"/>
    <w:rsid w:val="000A7478"/>
    <w:rsid w:val="000A7497"/>
    <w:rsid w:val="000A75B7"/>
    <w:rsid w:val="000A7637"/>
    <w:rsid w:val="000A7AC1"/>
    <w:rsid w:val="000A7B1A"/>
    <w:rsid w:val="000A7C46"/>
    <w:rsid w:val="000A7E39"/>
    <w:rsid w:val="000A7E9E"/>
    <w:rsid w:val="000A7FA5"/>
    <w:rsid w:val="000B014F"/>
    <w:rsid w:val="000B0381"/>
    <w:rsid w:val="000B0B0F"/>
    <w:rsid w:val="000B0CDF"/>
    <w:rsid w:val="000B0D2C"/>
    <w:rsid w:val="000B1179"/>
    <w:rsid w:val="000B11C1"/>
    <w:rsid w:val="000B1633"/>
    <w:rsid w:val="000B1838"/>
    <w:rsid w:val="000B1AE3"/>
    <w:rsid w:val="000B1B58"/>
    <w:rsid w:val="000B1CB9"/>
    <w:rsid w:val="000B1ED4"/>
    <w:rsid w:val="000B20B5"/>
    <w:rsid w:val="000B2133"/>
    <w:rsid w:val="000B245D"/>
    <w:rsid w:val="000B25B3"/>
    <w:rsid w:val="000B2766"/>
    <w:rsid w:val="000B2779"/>
    <w:rsid w:val="000B28E0"/>
    <w:rsid w:val="000B2A7F"/>
    <w:rsid w:val="000B361F"/>
    <w:rsid w:val="000B371A"/>
    <w:rsid w:val="000B383F"/>
    <w:rsid w:val="000B410F"/>
    <w:rsid w:val="000B41F8"/>
    <w:rsid w:val="000B437C"/>
    <w:rsid w:val="000B43AA"/>
    <w:rsid w:val="000B44F9"/>
    <w:rsid w:val="000B4610"/>
    <w:rsid w:val="000B4765"/>
    <w:rsid w:val="000B4783"/>
    <w:rsid w:val="000B47E8"/>
    <w:rsid w:val="000B4E5C"/>
    <w:rsid w:val="000B51AD"/>
    <w:rsid w:val="000B51E4"/>
    <w:rsid w:val="000B524F"/>
    <w:rsid w:val="000B526E"/>
    <w:rsid w:val="000B5767"/>
    <w:rsid w:val="000B58B5"/>
    <w:rsid w:val="000B59A8"/>
    <w:rsid w:val="000B5A87"/>
    <w:rsid w:val="000B5D46"/>
    <w:rsid w:val="000B5E0C"/>
    <w:rsid w:val="000B661C"/>
    <w:rsid w:val="000B6696"/>
    <w:rsid w:val="000B672A"/>
    <w:rsid w:val="000B68CA"/>
    <w:rsid w:val="000B6E50"/>
    <w:rsid w:val="000B70E0"/>
    <w:rsid w:val="000B72C0"/>
    <w:rsid w:val="000B7381"/>
    <w:rsid w:val="000B741C"/>
    <w:rsid w:val="000B797E"/>
    <w:rsid w:val="000B7B63"/>
    <w:rsid w:val="000C0407"/>
    <w:rsid w:val="000C05B8"/>
    <w:rsid w:val="000C0753"/>
    <w:rsid w:val="000C0849"/>
    <w:rsid w:val="000C0864"/>
    <w:rsid w:val="000C0B23"/>
    <w:rsid w:val="000C0DA1"/>
    <w:rsid w:val="000C0F0B"/>
    <w:rsid w:val="000C0F94"/>
    <w:rsid w:val="000C1123"/>
    <w:rsid w:val="000C12FE"/>
    <w:rsid w:val="000C1439"/>
    <w:rsid w:val="000C1830"/>
    <w:rsid w:val="000C1911"/>
    <w:rsid w:val="000C1CBA"/>
    <w:rsid w:val="000C1CCE"/>
    <w:rsid w:val="000C2263"/>
    <w:rsid w:val="000C265F"/>
    <w:rsid w:val="000C26BB"/>
    <w:rsid w:val="000C299C"/>
    <w:rsid w:val="000C2E83"/>
    <w:rsid w:val="000C3402"/>
    <w:rsid w:val="000C35A1"/>
    <w:rsid w:val="000C3BC9"/>
    <w:rsid w:val="000C3CAC"/>
    <w:rsid w:val="000C408D"/>
    <w:rsid w:val="000C4360"/>
    <w:rsid w:val="000C439E"/>
    <w:rsid w:val="000C43F5"/>
    <w:rsid w:val="000C4797"/>
    <w:rsid w:val="000C47C6"/>
    <w:rsid w:val="000C5065"/>
    <w:rsid w:val="000C550D"/>
    <w:rsid w:val="000C55F3"/>
    <w:rsid w:val="000C5873"/>
    <w:rsid w:val="000C58C2"/>
    <w:rsid w:val="000C5A0F"/>
    <w:rsid w:val="000C5AD1"/>
    <w:rsid w:val="000C5E53"/>
    <w:rsid w:val="000C5F7B"/>
    <w:rsid w:val="000C6213"/>
    <w:rsid w:val="000C63A9"/>
    <w:rsid w:val="000C640A"/>
    <w:rsid w:val="000C640C"/>
    <w:rsid w:val="000C648B"/>
    <w:rsid w:val="000C6565"/>
    <w:rsid w:val="000C65E5"/>
    <w:rsid w:val="000C698A"/>
    <w:rsid w:val="000C7043"/>
    <w:rsid w:val="000C7226"/>
    <w:rsid w:val="000C725B"/>
    <w:rsid w:val="000C79C7"/>
    <w:rsid w:val="000C7B09"/>
    <w:rsid w:val="000D0472"/>
    <w:rsid w:val="000D09E8"/>
    <w:rsid w:val="000D0ADC"/>
    <w:rsid w:val="000D0C8C"/>
    <w:rsid w:val="000D0ED8"/>
    <w:rsid w:val="000D127B"/>
    <w:rsid w:val="000D12F2"/>
    <w:rsid w:val="000D18E7"/>
    <w:rsid w:val="000D1948"/>
    <w:rsid w:val="000D1C31"/>
    <w:rsid w:val="000D1D38"/>
    <w:rsid w:val="000D1E4D"/>
    <w:rsid w:val="000D2043"/>
    <w:rsid w:val="000D20F1"/>
    <w:rsid w:val="000D2522"/>
    <w:rsid w:val="000D25F7"/>
    <w:rsid w:val="000D272A"/>
    <w:rsid w:val="000D2A7D"/>
    <w:rsid w:val="000D2AFA"/>
    <w:rsid w:val="000D2CBA"/>
    <w:rsid w:val="000D2E2C"/>
    <w:rsid w:val="000D3495"/>
    <w:rsid w:val="000D35AB"/>
    <w:rsid w:val="000D35BD"/>
    <w:rsid w:val="000D3A86"/>
    <w:rsid w:val="000D3DEA"/>
    <w:rsid w:val="000D400A"/>
    <w:rsid w:val="000D40DF"/>
    <w:rsid w:val="000D453B"/>
    <w:rsid w:val="000D458A"/>
    <w:rsid w:val="000D483B"/>
    <w:rsid w:val="000D4C43"/>
    <w:rsid w:val="000D4C6D"/>
    <w:rsid w:val="000D4C88"/>
    <w:rsid w:val="000D5247"/>
    <w:rsid w:val="000D565B"/>
    <w:rsid w:val="000D5CBD"/>
    <w:rsid w:val="000D5D06"/>
    <w:rsid w:val="000D5D9B"/>
    <w:rsid w:val="000D6359"/>
    <w:rsid w:val="000D63D2"/>
    <w:rsid w:val="000D6622"/>
    <w:rsid w:val="000D6922"/>
    <w:rsid w:val="000D6A68"/>
    <w:rsid w:val="000D6AF2"/>
    <w:rsid w:val="000D6E6E"/>
    <w:rsid w:val="000D6F8E"/>
    <w:rsid w:val="000D709A"/>
    <w:rsid w:val="000D77D3"/>
    <w:rsid w:val="000D79CF"/>
    <w:rsid w:val="000D7A6F"/>
    <w:rsid w:val="000D7BA6"/>
    <w:rsid w:val="000D7BFE"/>
    <w:rsid w:val="000D7E3B"/>
    <w:rsid w:val="000E0378"/>
    <w:rsid w:val="000E03D3"/>
    <w:rsid w:val="000E04E4"/>
    <w:rsid w:val="000E0764"/>
    <w:rsid w:val="000E0810"/>
    <w:rsid w:val="000E0C2C"/>
    <w:rsid w:val="000E0C47"/>
    <w:rsid w:val="000E1041"/>
    <w:rsid w:val="000E10E9"/>
    <w:rsid w:val="000E1182"/>
    <w:rsid w:val="000E1233"/>
    <w:rsid w:val="000E1CBB"/>
    <w:rsid w:val="000E1F11"/>
    <w:rsid w:val="000E2154"/>
    <w:rsid w:val="000E26AB"/>
    <w:rsid w:val="000E2835"/>
    <w:rsid w:val="000E314F"/>
    <w:rsid w:val="000E3E19"/>
    <w:rsid w:val="000E3F36"/>
    <w:rsid w:val="000E404A"/>
    <w:rsid w:val="000E416C"/>
    <w:rsid w:val="000E441E"/>
    <w:rsid w:val="000E4791"/>
    <w:rsid w:val="000E4A2C"/>
    <w:rsid w:val="000E4DCD"/>
    <w:rsid w:val="000E4E63"/>
    <w:rsid w:val="000E4ED3"/>
    <w:rsid w:val="000E5195"/>
    <w:rsid w:val="000E52B6"/>
    <w:rsid w:val="000E552D"/>
    <w:rsid w:val="000E56BC"/>
    <w:rsid w:val="000E5CD6"/>
    <w:rsid w:val="000E5F08"/>
    <w:rsid w:val="000E6158"/>
    <w:rsid w:val="000E62AB"/>
    <w:rsid w:val="000E64D5"/>
    <w:rsid w:val="000E67B5"/>
    <w:rsid w:val="000E6947"/>
    <w:rsid w:val="000E6AC6"/>
    <w:rsid w:val="000E72BB"/>
    <w:rsid w:val="000E7322"/>
    <w:rsid w:val="000E740E"/>
    <w:rsid w:val="000E79CF"/>
    <w:rsid w:val="000F0188"/>
    <w:rsid w:val="000F02D7"/>
    <w:rsid w:val="000F073C"/>
    <w:rsid w:val="000F079C"/>
    <w:rsid w:val="000F0B07"/>
    <w:rsid w:val="000F0E3C"/>
    <w:rsid w:val="000F0F2E"/>
    <w:rsid w:val="000F115E"/>
    <w:rsid w:val="000F1208"/>
    <w:rsid w:val="000F12C9"/>
    <w:rsid w:val="000F12F9"/>
    <w:rsid w:val="000F176D"/>
    <w:rsid w:val="000F179F"/>
    <w:rsid w:val="000F1E36"/>
    <w:rsid w:val="000F200E"/>
    <w:rsid w:val="000F2314"/>
    <w:rsid w:val="000F2589"/>
    <w:rsid w:val="000F274C"/>
    <w:rsid w:val="000F2794"/>
    <w:rsid w:val="000F27DB"/>
    <w:rsid w:val="000F282E"/>
    <w:rsid w:val="000F2FF8"/>
    <w:rsid w:val="000F30D4"/>
    <w:rsid w:val="000F38FD"/>
    <w:rsid w:val="000F3C99"/>
    <w:rsid w:val="000F3DAD"/>
    <w:rsid w:val="000F3E5B"/>
    <w:rsid w:val="000F4347"/>
    <w:rsid w:val="000F4722"/>
    <w:rsid w:val="000F48C0"/>
    <w:rsid w:val="000F4A8E"/>
    <w:rsid w:val="000F4BDC"/>
    <w:rsid w:val="000F4C9D"/>
    <w:rsid w:val="000F505F"/>
    <w:rsid w:val="000F5579"/>
    <w:rsid w:val="000F56D3"/>
    <w:rsid w:val="000F58A4"/>
    <w:rsid w:val="000F5C4F"/>
    <w:rsid w:val="000F5CBC"/>
    <w:rsid w:val="000F5D39"/>
    <w:rsid w:val="000F5D9D"/>
    <w:rsid w:val="000F5ECB"/>
    <w:rsid w:val="000F5F0C"/>
    <w:rsid w:val="000F5F42"/>
    <w:rsid w:val="000F5F7F"/>
    <w:rsid w:val="000F6105"/>
    <w:rsid w:val="000F6384"/>
    <w:rsid w:val="000F6390"/>
    <w:rsid w:val="000F65A5"/>
    <w:rsid w:val="000F6614"/>
    <w:rsid w:val="000F6C04"/>
    <w:rsid w:val="000F6C57"/>
    <w:rsid w:val="000F6D1C"/>
    <w:rsid w:val="000F6DC4"/>
    <w:rsid w:val="000F6DE3"/>
    <w:rsid w:val="000F73C6"/>
    <w:rsid w:val="000F7421"/>
    <w:rsid w:val="000F7808"/>
    <w:rsid w:val="000F789B"/>
    <w:rsid w:val="000F7C26"/>
    <w:rsid w:val="000F7C9A"/>
    <w:rsid w:val="000F7D8B"/>
    <w:rsid w:val="000F7DFB"/>
    <w:rsid w:val="00100067"/>
    <w:rsid w:val="00100082"/>
    <w:rsid w:val="001004B1"/>
    <w:rsid w:val="001004B8"/>
    <w:rsid w:val="001005C6"/>
    <w:rsid w:val="00100C87"/>
    <w:rsid w:val="0010120C"/>
    <w:rsid w:val="00101227"/>
    <w:rsid w:val="0010127C"/>
    <w:rsid w:val="00101683"/>
    <w:rsid w:val="00101837"/>
    <w:rsid w:val="00101943"/>
    <w:rsid w:val="00101B15"/>
    <w:rsid w:val="00101B17"/>
    <w:rsid w:val="00101E57"/>
    <w:rsid w:val="00101EAD"/>
    <w:rsid w:val="001020EE"/>
    <w:rsid w:val="00102683"/>
    <w:rsid w:val="00102692"/>
    <w:rsid w:val="00102889"/>
    <w:rsid w:val="00102D4C"/>
    <w:rsid w:val="00102F27"/>
    <w:rsid w:val="00103006"/>
    <w:rsid w:val="001032D6"/>
    <w:rsid w:val="00103383"/>
    <w:rsid w:val="001038CA"/>
    <w:rsid w:val="00103961"/>
    <w:rsid w:val="001039A7"/>
    <w:rsid w:val="00103AD9"/>
    <w:rsid w:val="00103B28"/>
    <w:rsid w:val="001044D4"/>
    <w:rsid w:val="00104664"/>
    <w:rsid w:val="00104BB8"/>
    <w:rsid w:val="00104C61"/>
    <w:rsid w:val="00104C76"/>
    <w:rsid w:val="00104CD5"/>
    <w:rsid w:val="00104E11"/>
    <w:rsid w:val="00104FED"/>
    <w:rsid w:val="001051E0"/>
    <w:rsid w:val="001052CE"/>
    <w:rsid w:val="00105335"/>
    <w:rsid w:val="00105784"/>
    <w:rsid w:val="00105A50"/>
    <w:rsid w:val="00105B76"/>
    <w:rsid w:val="00106691"/>
    <w:rsid w:val="001068A0"/>
    <w:rsid w:val="00106CA8"/>
    <w:rsid w:val="00106CCF"/>
    <w:rsid w:val="00106F7D"/>
    <w:rsid w:val="00107893"/>
    <w:rsid w:val="00107D9B"/>
    <w:rsid w:val="001100CE"/>
    <w:rsid w:val="00110134"/>
    <w:rsid w:val="001106D5"/>
    <w:rsid w:val="00110AD4"/>
    <w:rsid w:val="00110CCC"/>
    <w:rsid w:val="00110D2B"/>
    <w:rsid w:val="00111412"/>
    <w:rsid w:val="001114BC"/>
    <w:rsid w:val="00111894"/>
    <w:rsid w:val="00111FFC"/>
    <w:rsid w:val="00112099"/>
    <w:rsid w:val="00112112"/>
    <w:rsid w:val="0011211C"/>
    <w:rsid w:val="00112433"/>
    <w:rsid w:val="0011249D"/>
    <w:rsid w:val="00112582"/>
    <w:rsid w:val="00112C84"/>
    <w:rsid w:val="00112CD5"/>
    <w:rsid w:val="00112E30"/>
    <w:rsid w:val="0011318D"/>
    <w:rsid w:val="00113894"/>
    <w:rsid w:val="0011390D"/>
    <w:rsid w:val="0011395D"/>
    <w:rsid w:val="001139CB"/>
    <w:rsid w:val="00113C57"/>
    <w:rsid w:val="00113EFA"/>
    <w:rsid w:val="001140E5"/>
    <w:rsid w:val="00114124"/>
    <w:rsid w:val="0011440B"/>
    <w:rsid w:val="00114799"/>
    <w:rsid w:val="00114B38"/>
    <w:rsid w:val="00114CA0"/>
    <w:rsid w:val="00114DF7"/>
    <w:rsid w:val="00114F32"/>
    <w:rsid w:val="00114F4A"/>
    <w:rsid w:val="0011502A"/>
    <w:rsid w:val="00115441"/>
    <w:rsid w:val="001156B5"/>
    <w:rsid w:val="0011583A"/>
    <w:rsid w:val="0011597A"/>
    <w:rsid w:val="00115A61"/>
    <w:rsid w:val="00115F52"/>
    <w:rsid w:val="00115F6B"/>
    <w:rsid w:val="0011621B"/>
    <w:rsid w:val="001162E7"/>
    <w:rsid w:val="001163BA"/>
    <w:rsid w:val="0011661B"/>
    <w:rsid w:val="00116687"/>
    <w:rsid w:val="001166C1"/>
    <w:rsid w:val="001166DA"/>
    <w:rsid w:val="00116801"/>
    <w:rsid w:val="001169DA"/>
    <w:rsid w:val="00116B2B"/>
    <w:rsid w:val="00116E9F"/>
    <w:rsid w:val="00117338"/>
    <w:rsid w:val="001173E5"/>
    <w:rsid w:val="00117433"/>
    <w:rsid w:val="00117538"/>
    <w:rsid w:val="00117721"/>
    <w:rsid w:val="00117917"/>
    <w:rsid w:val="00117B9B"/>
    <w:rsid w:val="00117EF5"/>
    <w:rsid w:val="0012013F"/>
    <w:rsid w:val="00120234"/>
    <w:rsid w:val="0012039D"/>
    <w:rsid w:val="001203DA"/>
    <w:rsid w:val="001204E2"/>
    <w:rsid w:val="001207E1"/>
    <w:rsid w:val="001207FF"/>
    <w:rsid w:val="001208D8"/>
    <w:rsid w:val="00120ABB"/>
    <w:rsid w:val="00120B32"/>
    <w:rsid w:val="00120D62"/>
    <w:rsid w:val="0012122D"/>
    <w:rsid w:val="00121240"/>
    <w:rsid w:val="00121382"/>
    <w:rsid w:val="00121388"/>
    <w:rsid w:val="00121453"/>
    <w:rsid w:val="00121579"/>
    <w:rsid w:val="001215C9"/>
    <w:rsid w:val="001216D6"/>
    <w:rsid w:val="00121834"/>
    <w:rsid w:val="0012220F"/>
    <w:rsid w:val="00122462"/>
    <w:rsid w:val="00122561"/>
    <w:rsid w:val="00122642"/>
    <w:rsid w:val="001228CB"/>
    <w:rsid w:val="001231DD"/>
    <w:rsid w:val="0012336A"/>
    <w:rsid w:val="0012346A"/>
    <w:rsid w:val="0012367E"/>
    <w:rsid w:val="00123786"/>
    <w:rsid w:val="0012392C"/>
    <w:rsid w:val="0012399C"/>
    <w:rsid w:val="00123D4F"/>
    <w:rsid w:val="00123FB3"/>
    <w:rsid w:val="00124050"/>
    <w:rsid w:val="00124282"/>
    <w:rsid w:val="0012469F"/>
    <w:rsid w:val="00124798"/>
    <w:rsid w:val="00124894"/>
    <w:rsid w:val="00124BCB"/>
    <w:rsid w:val="00124C19"/>
    <w:rsid w:val="00124E50"/>
    <w:rsid w:val="00124F16"/>
    <w:rsid w:val="00125194"/>
    <w:rsid w:val="0012521D"/>
    <w:rsid w:val="00125288"/>
    <w:rsid w:val="001259C3"/>
    <w:rsid w:val="00126377"/>
    <w:rsid w:val="001265B4"/>
    <w:rsid w:val="001265FC"/>
    <w:rsid w:val="00126A9C"/>
    <w:rsid w:val="00126E05"/>
    <w:rsid w:val="00126E8A"/>
    <w:rsid w:val="00127222"/>
    <w:rsid w:val="001276ED"/>
    <w:rsid w:val="001278EE"/>
    <w:rsid w:val="00127DBA"/>
    <w:rsid w:val="00127E9B"/>
    <w:rsid w:val="001300AE"/>
    <w:rsid w:val="001301CB"/>
    <w:rsid w:val="00130275"/>
    <w:rsid w:val="00130BE3"/>
    <w:rsid w:val="00130EB0"/>
    <w:rsid w:val="0013103B"/>
    <w:rsid w:val="001310BB"/>
    <w:rsid w:val="001314DD"/>
    <w:rsid w:val="0013170F"/>
    <w:rsid w:val="0013183C"/>
    <w:rsid w:val="00131876"/>
    <w:rsid w:val="0013187E"/>
    <w:rsid w:val="001319F2"/>
    <w:rsid w:val="00131FA8"/>
    <w:rsid w:val="00131FF5"/>
    <w:rsid w:val="001321C4"/>
    <w:rsid w:val="0013238C"/>
    <w:rsid w:val="00132584"/>
    <w:rsid w:val="00132599"/>
    <w:rsid w:val="00132A79"/>
    <w:rsid w:val="00132B54"/>
    <w:rsid w:val="00132DAA"/>
    <w:rsid w:val="00132EB1"/>
    <w:rsid w:val="0013312B"/>
    <w:rsid w:val="00133363"/>
    <w:rsid w:val="00133883"/>
    <w:rsid w:val="0013398A"/>
    <w:rsid w:val="001339F6"/>
    <w:rsid w:val="0013437E"/>
    <w:rsid w:val="00134568"/>
    <w:rsid w:val="00134697"/>
    <w:rsid w:val="001347DF"/>
    <w:rsid w:val="00134DFC"/>
    <w:rsid w:val="00135286"/>
    <w:rsid w:val="001354CF"/>
    <w:rsid w:val="0013591D"/>
    <w:rsid w:val="001359C8"/>
    <w:rsid w:val="00135B96"/>
    <w:rsid w:val="00135C52"/>
    <w:rsid w:val="00135D92"/>
    <w:rsid w:val="00135E14"/>
    <w:rsid w:val="00135E81"/>
    <w:rsid w:val="001360FB"/>
    <w:rsid w:val="0013613E"/>
    <w:rsid w:val="00136595"/>
    <w:rsid w:val="0013679C"/>
    <w:rsid w:val="00136B09"/>
    <w:rsid w:val="0013724C"/>
    <w:rsid w:val="001373D9"/>
    <w:rsid w:val="0013769E"/>
    <w:rsid w:val="001377D8"/>
    <w:rsid w:val="001377F3"/>
    <w:rsid w:val="001379DB"/>
    <w:rsid w:val="00137B6D"/>
    <w:rsid w:val="00137C5B"/>
    <w:rsid w:val="00137D3C"/>
    <w:rsid w:val="00140018"/>
    <w:rsid w:val="001401F2"/>
    <w:rsid w:val="00140281"/>
    <w:rsid w:val="001405AC"/>
    <w:rsid w:val="0014073D"/>
    <w:rsid w:val="00140989"/>
    <w:rsid w:val="00140DEF"/>
    <w:rsid w:val="00141004"/>
    <w:rsid w:val="00141279"/>
    <w:rsid w:val="001412F5"/>
    <w:rsid w:val="0014178E"/>
    <w:rsid w:val="001418D7"/>
    <w:rsid w:val="001419D5"/>
    <w:rsid w:val="00141E82"/>
    <w:rsid w:val="001423FC"/>
    <w:rsid w:val="0014242D"/>
    <w:rsid w:val="001426A5"/>
    <w:rsid w:val="00142BE7"/>
    <w:rsid w:val="00142C0B"/>
    <w:rsid w:val="00142FC9"/>
    <w:rsid w:val="001430B0"/>
    <w:rsid w:val="00143664"/>
    <w:rsid w:val="001437AE"/>
    <w:rsid w:val="001438F2"/>
    <w:rsid w:val="00143A5F"/>
    <w:rsid w:val="00143C83"/>
    <w:rsid w:val="00143D18"/>
    <w:rsid w:val="00143F1D"/>
    <w:rsid w:val="00144119"/>
    <w:rsid w:val="00144153"/>
    <w:rsid w:val="001441BF"/>
    <w:rsid w:val="00144235"/>
    <w:rsid w:val="001442E1"/>
    <w:rsid w:val="001444E1"/>
    <w:rsid w:val="0014450C"/>
    <w:rsid w:val="00144A1A"/>
    <w:rsid w:val="00144D8A"/>
    <w:rsid w:val="00144FE3"/>
    <w:rsid w:val="001458A7"/>
    <w:rsid w:val="0014599B"/>
    <w:rsid w:val="00146162"/>
    <w:rsid w:val="00146548"/>
    <w:rsid w:val="00146710"/>
    <w:rsid w:val="0014702B"/>
    <w:rsid w:val="0014728A"/>
    <w:rsid w:val="00147398"/>
    <w:rsid w:val="00147939"/>
    <w:rsid w:val="00147B1D"/>
    <w:rsid w:val="00147B20"/>
    <w:rsid w:val="00147B33"/>
    <w:rsid w:val="00147C38"/>
    <w:rsid w:val="001501A6"/>
    <w:rsid w:val="00150255"/>
    <w:rsid w:val="0015037D"/>
    <w:rsid w:val="001507F3"/>
    <w:rsid w:val="00150D2E"/>
    <w:rsid w:val="00150E21"/>
    <w:rsid w:val="001512B3"/>
    <w:rsid w:val="001512D3"/>
    <w:rsid w:val="001516B3"/>
    <w:rsid w:val="00151BB9"/>
    <w:rsid w:val="00151BF7"/>
    <w:rsid w:val="001522A9"/>
    <w:rsid w:val="0015239E"/>
    <w:rsid w:val="001527B6"/>
    <w:rsid w:val="00152B48"/>
    <w:rsid w:val="00153163"/>
    <w:rsid w:val="001531A9"/>
    <w:rsid w:val="00153CB3"/>
    <w:rsid w:val="001543ED"/>
    <w:rsid w:val="0015449E"/>
    <w:rsid w:val="001546E9"/>
    <w:rsid w:val="0015477F"/>
    <w:rsid w:val="00154A42"/>
    <w:rsid w:val="00154CF4"/>
    <w:rsid w:val="0015508E"/>
    <w:rsid w:val="001550CE"/>
    <w:rsid w:val="001550EE"/>
    <w:rsid w:val="001550EF"/>
    <w:rsid w:val="00155291"/>
    <w:rsid w:val="00155601"/>
    <w:rsid w:val="00155AB5"/>
    <w:rsid w:val="00155C19"/>
    <w:rsid w:val="00155FFE"/>
    <w:rsid w:val="001566BD"/>
    <w:rsid w:val="001567F2"/>
    <w:rsid w:val="00156C1D"/>
    <w:rsid w:val="00156F82"/>
    <w:rsid w:val="001570DF"/>
    <w:rsid w:val="001571E0"/>
    <w:rsid w:val="0015727E"/>
    <w:rsid w:val="0015783A"/>
    <w:rsid w:val="001578D7"/>
    <w:rsid w:val="00157DDC"/>
    <w:rsid w:val="00157E3D"/>
    <w:rsid w:val="001600D5"/>
    <w:rsid w:val="0016022B"/>
    <w:rsid w:val="0016038D"/>
    <w:rsid w:val="00160781"/>
    <w:rsid w:val="00160B38"/>
    <w:rsid w:val="00160BFD"/>
    <w:rsid w:val="00160C58"/>
    <w:rsid w:val="00161097"/>
    <w:rsid w:val="001611A7"/>
    <w:rsid w:val="00161472"/>
    <w:rsid w:val="001619F1"/>
    <w:rsid w:val="00161A62"/>
    <w:rsid w:val="00161C3A"/>
    <w:rsid w:val="00161FA8"/>
    <w:rsid w:val="00162356"/>
    <w:rsid w:val="001626B1"/>
    <w:rsid w:val="0016297E"/>
    <w:rsid w:val="00162F38"/>
    <w:rsid w:val="0016309B"/>
    <w:rsid w:val="00163223"/>
    <w:rsid w:val="00163476"/>
    <w:rsid w:val="0016369C"/>
    <w:rsid w:val="001636B5"/>
    <w:rsid w:val="001636D9"/>
    <w:rsid w:val="001637B5"/>
    <w:rsid w:val="00163816"/>
    <w:rsid w:val="00163EF3"/>
    <w:rsid w:val="00163EFA"/>
    <w:rsid w:val="00164176"/>
    <w:rsid w:val="0016432D"/>
    <w:rsid w:val="00164DE0"/>
    <w:rsid w:val="00164F44"/>
    <w:rsid w:val="001652D4"/>
    <w:rsid w:val="001657DB"/>
    <w:rsid w:val="0016595F"/>
    <w:rsid w:val="00165D69"/>
    <w:rsid w:val="00165E7B"/>
    <w:rsid w:val="00166275"/>
    <w:rsid w:val="001664D3"/>
    <w:rsid w:val="0016650C"/>
    <w:rsid w:val="0016671D"/>
    <w:rsid w:val="001669B9"/>
    <w:rsid w:val="00166AFB"/>
    <w:rsid w:val="00167198"/>
    <w:rsid w:val="001675FC"/>
    <w:rsid w:val="00167738"/>
    <w:rsid w:val="00167779"/>
    <w:rsid w:val="00167827"/>
    <w:rsid w:val="00167941"/>
    <w:rsid w:val="00167D81"/>
    <w:rsid w:val="00167E30"/>
    <w:rsid w:val="001702F8"/>
    <w:rsid w:val="001703F4"/>
    <w:rsid w:val="0017088D"/>
    <w:rsid w:val="00170DD0"/>
    <w:rsid w:val="00170FD8"/>
    <w:rsid w:val="0017119C"/>
    <w:rsid w:val="00171277"/>
    <w:rsid w:val="00171330"/>
    <w:rsid w:val="00171342"/>
    <w:rsid w:val="001714B2"/>
    <w:rsid w:val="00171655"/>
    <w:rsid w:val="00171823"/>
    <w:rsid w:val="001718D4"/>
    <w:rsid w:val="00171B98"/>
    <w:rsid w:val="00171D8B"/>
    <w:rsid w:val="00171FF0"/>
    <w:rsid w:val="00172262"/>
    <w:rsid w:val="0017237F"/>
    <w:rsid w:val="0017256B"/>
    <w:rsid w:val="001727FD"/>
    <w:rsid w:val="00172EDB"/>
    <w:rsid w:val="0017310C"/>
    <w:rsid w:val="00173511"/>
    <w:rsid w:val="00173710"/>
    <w:rsid w:val="00173CC9"/>
    <w:rsid w:val="00174B59"/>
    <w:rsid w:val="00174BE5"/>
    <w:rsid w:val="00174C7E"/>
    <w:rsid w:val="00174E55"/>
    <w:rsid w:val="00174F97"/>
    <w:rsid w:val="001752FB"/>
    <w:rsid w:val="00175571"/>
    <w:rsid w:val="00175766"/>
    <w:rsid w:val="0017586D"/>
    <w:rsid w:val="00175A04"/>
    <w:rsid w:val="00175AF1"/>
    <w:rsid w:val="0017607B"/>
    <w:rsid w:val="00176291"/>
    <w:rsid w:val="001762FD"/>
    <w:rsid w:val="0017636A"/>
    <w:rsid w:val="0017662A"/>
    <w:rsid w:val="00176749"/>
    <w:rsid w:val="00176815"/>
    <w:rsid w:val="001768CC"/>
    <w:rsid w:val="00176911"/>
    <w:rsid w:val="00176F43"/>
    <w:rsid w:val="0017737E"/>
    <w:rsid w:val="001773CB"/>
    <w:rsid w:val="00177454"/>
    <w:rsid w:val="0017757A"/>
    <w:rsid w:val="00177898"/>
    <w:rsid w:val="00177B9D"/>
    <w:rsid w:val="00180307"/>
    <w:rsid w:val="0018040B"/>
    <w:rsid w:val="001809F2"/>
    <w:rsid w:val="00180C5A"/>
    <w:rsid w:val="00180CA8"/>
    <w:rsid w:val="00180F9A"/>
    <w:rsid w:val="00181455"/>
    <w:rsid w:val="001818DD"/>
    <w:rsid w:val="00181A17"/>
    <w:rsid w:val="00181B5A"/>
    <w:rsid w:val="00181DDA"/>
    <w:rsid w:val="00181F6B"/>
    <w:rsid w:val="00181FCF"/>
    <w:rsid w:val="001824E8"/>
    <w:rsid w:val="00182719"/>
    <w:rsid w:val="00182930"/>
    <w:rsid w:val="001829BC"/>
    <w:rsid w:val="00182E45"/>
    <w:rsid w:val="00182FCF"/>
    <w:rsid w:val="00183967"/>
    <w:rsid w:val="00183AA2"/>
    <w:rsid w:val="00183E43"/>
    <w:rsid w:val="00184230"/>
    <w:rsid w:val="001843D1"/>
    <w:rsid w:val="00184404"/>
    <w:rsid w:val="0018454F"/>
    <w:rsid w:val="0018463C"/>
    <w:rsid w:val="001846C2"/>
    <w:rsid w:val="00184ADC"/>
    <w:rsid w:val="00184B3B"/>
    <w:rsid w:val="00184FEA"/>
    <w:rsid w:val="00185387"/>
    <w:rsid w:val="00185C65"/>
    <w:rsid w:val="00185E34"/>
    <w:rsid w:val="00186479"/>
    <w:rsid w:val="0018665B"/>
    <w:rsid w:val="00186706"/>
    <w:rsid w:val="0018672A"/>
    <w:rsid w:val="00186790"/>
    <w:rsid w:val="001867D7"/>
    <w:rsid w:val="001868B5"/>
    <w:rsid w:val="00186DEE"/>
    <w:rsid w:val="00186F0C"/>
    <w:rsid w:val="001877F0"/>
    <w:rsid w:val="00187D4D"/>
    <w:rsid w:val="0019017C"/>
    <w:rsid w:val="0019040E"/>
    <w:rsid w:val="00190C76"/>
    <w:rsid w:val="00191405"/>
    <w:rsid w:val="0019142C"/>
    <w:rsid w:val="00191878"/>
    <w:rsid w:val="001918B6"/>
    <w:rsid w:val="00191A1D"/>
    <w:rsid w:val="00191B8C"/>
    <w:rsid w:val="00191DB0"/>
    <w:rsid w:val="00191DC1"/>
    <w:rsid w:val="00191FB6"/>
    <w:rsid w:val="001921C9"/>
    <w:rsid w:val="001921FD"/>
    <w:rsid w:val="001929C4"/>
    <w:rsid w:val="00192D8F"/>
    <w:rsid w:val="00193614"/>
    <w:rsid w:val="00193729"/>
    <w:rsid w:val="0019376A"/>
    <w:rsid w:val="00193AE7"/>
    <w:rsid w:val="00193F34"/>
    <w:rsid w:val="0019415A"/>
    <w:rsid w:val="0019497C"/>
    <w:rsid w:val="00194A05"/>
    <w:rsid w:val="00194D6A"/>
    <w:rsid w:val="00194DF0"/>
    <w:rsid w:val="00195072"/>
    <w:rsid w:val="001953FB"/>
    <w:rsid w:val="001956D7"/>
    <w:rsid w:val="00195D3E"/>
    <w:rsid w:val="00195E58"/>
    <w:rsid w:val="00196087"/>
    <w:rsid w:val="00196317"/>
    <w:rsid w:val="0019686D"/>
    <w:rsid w:val="00196BFC"/>
    <w:rsid w:val="00196D4D"/>
    <w:rsid w:val="00196F36"/>
    <w:rsid w:val="00196FCD"/>
    <w:rsid w:val="001971E3"/>
    <w:rsid w:val="00197362"/>
    <w:rsid w:val="001973F9"/>
    <w:rsid w:val="001978E9"/>
    <w:rsid w:val="0019796B"/>
    <w:rsid w:val="00197BBF"/>
    <w:rsid w:val="001A041E"/>
    <w:rsid w:val="001A04AD"/>
    <w:rsid w:val="001A05BE"/>
    <w:rsid w:val="001A06F7"/>
    <w:rsid w:val="001A07C8"/>
    <w:rsid w:val="001A0C28"/>
    <w:rsid w:val="001A0E5F"/>
    <w:rsid w:val="001A0F44"/>
    <w:rsid w:val="001A1187"/>
    <w:rsid w:val="001A14B3"/>
    <w:rsid w:val="001A1B1D"/>
    <w:rsid w:val="001A1B8A"/>
    <w:rsid w:val="001A1BB7"/>
    <w:rsid w:val="001A1CEE"/>
    <w:rsid w:val="001A1D5D"/>
    <w:rsid w:val="001A1EED"/>
    <w:rsid w:val="001A21B5"/>
    <w:rsid w:val="001A2392"/>
    <w:rsid w:val="001A281F"/>
    <w:rsid w:val="001A2BC4"/>
    <w:rsid w:val="001A2ECB"/>
    <w:rsid w:val="001A3354"/>
    <w:rsid w:val="001A349C"/>
    <w:rsid w:val="001A3618"/>
    <w:rsid w:val="001A387B"/>
    <w:rsid w:val="001A3A08"/>
    <w:rsid w:val="001A3CE3"/>
    <w:rsid w:val="001A3D30"/>
    <w:rsid w:val="001A4076"/>
    <w:rsid w:val="001A41E7"/>
    <w:rsid w:val="001A47DA"/>
    <w:rsid w:val="001A48F4"/>
    <w:rsid w:val="001A4E5C"/>
    <w:rsid w:val="001A4E7D"/>
    <w:rsid w:val="001A52D2"/>
    <w:rsid w:val="001A53AA"/>
    <w:rsid w:val="001A55BE"/>
    <w:rsid w:val="001A5624"/>
    <w:rsid w:val="001A59BC"/>
    <w:rsid w:val="001A5A8A"/>
    <w:rsid w:val="001A5C0E"/>
    <w:rsid w:val="001A5C40"/>
    <w:rsid w:val="001A641F"/>
    <w:rsid w:val="001A66F2"/>
    <w:rsid w:val="001A6912"/>
    <w:rsid w:val="001A6ADC"/>
    <w:rsid w:val="001A6E8C"/>
    <w:rsid w:val="001A6EFE"/>
    <w:rsid w:val="001A6F6E"/>
    <w:rsid w:val="001A7052"/>
    <w:rsid w:val="001A718C"/>
    <w:rsid w:val="001A71FB"/>
    <w:rsid w:val="001A72A6"/>
    <w:rsid w:val="001A77F5"/>
    <w:rsid w:val="001A7B48"/>
    <w:rsid w:val="001B0631"/>
    <w:rsid w:val="001B0AF4"/>
    <w:rsid w:val="001B0DF8"/>
    <w:rsid w:val="001B10BB"/>
    <w:rsid w:val="001B1348"/>
    <w:rsid w:val="001B13DE"/>
    <w:rsid w:val="001B1550"/>
    <w:rsid w:val="001B15F8"/>
    <w:rsid w:val="001B163C"/>
    <w:rsid w:val="001B1667"/>
    <w:rsid w:val="001B2522"/>
    <w:rsid w:val="001B2928"/>
    <w:rsid w:val="001B2AAD"/>
    <w:rsid w:val="001B2B2D"/>
    <w:rsid w:val="001B2C1D"/>
    <w:rsid w:val="001B2E26"/>
    <w:rsid w:val="001B34DD"/>
    <w:rsid w:val="001B385E"/>
    <w:rsid w:val="001B3A66"/>
    <w:rsid w:val="001B3B56"/>
    <w:rsid w:val="001B3B64"/>
    <w:rsid w:val="001B3DD1"/>
    <w:rsid w:val="001B3F1F"/>
    <w:rsid w:val="001B4001"/>
    <w:rsid w:val="001B45B4"/>
    <w:rsid w:val="001B45F2"/>
    <w:rsid w:val="001B45F4"/>
    <w:rsid w:val="001B4965"/>
    <w:rsid w:val="001B4A60"/>
    <w:rsid w:val="001B4BDA"/>
    <w:rsid w:val="001B5330"/>
    <w:rsid w:val="001B55F0"/>
    <w:rsid w:val="001B5782"/>
    <w:rsid w:val="001B5884"/>
    <w:rsid w:val="001B5DA8"/>
    <w:rsid w:val="001B5EA1"/>
    <w:rsid w:val="001B5F8D"/>
    <w:rsid w:val="001B63E5"/>
    <w:rsid w:val="001B6A19"/>
    <w:rsid w:val="001B6D5E"/>
    <w:rsid w:val="001B724E"/>
    <w:rsid w:val="001B7288"/>
    <w:rsid w:val="001B7619"/>
    <w:rsid w:val="001B7902"/>
    <w:rsid w:val="001B7904"/>
    <w:rsid w:val="001B79BC"/>
    <w:rsid w:val="001B7B43"/>
    <w:rsid w:val="001C0FA7"/>
    <w:rsid w:val="001C120C"/>
    <w:rsid w:val="001C1422"/>
    <w:rsid w:val="001C1593"/>
    <w:rsid w:val="001C1848"/>
    <w:rsid w:val="001C189F"/>
    <w:rsid w:val="001C1AC2"/>
    <w:rsid w:val="001C1B5E"/>
    <w:rsid w:val="001C1CD8"/>
    <w:rsid w:val="001C1E4A"/>
    <w:rsid w:val="001C21EF"/>
    <w:rsid w:val="001C233A"/>
    <w:rsid w:val="001C263E"/>
    <w:rsid w:val="001C26FE"/>
    <w:rsid w:val="001C27AA"/>
    <w:rsid w:val="001C27E6"/>
    <w:rsid w:val="001C281E"/>
    <w:rsid w:val="001C28A0"/>
    <w:rsid w:val="001C2A47"/>
    <w:rsid w:val="001C2BC9"/>
    <w:rsid w:val="001C2CD5"/>
    <w:rsid w:val="001C3554"/>
    <w:rsid w:val="001C3D4A"/>
    <w:rsid w:val="001C3E16"/>
    <w:rsid w:val="001C3E2E"/>
    <w:rsid w:val="001C3FAF"/>
    <w:rsid w:val="001C409F"/>
    <w:rsid w:val="001C4107"/>
    <w:rsid w:val="001C4161"/>
    <w:rsid w:val="001C42C9"/>
    <w:rsid w:val="001C42DD"/>
    <w:rsid w:val="001C442D"/>
    <w:rsid w:val="001C485C"/>
    <w:rsid w:val="001C4B64"/>
    <w:rsid w:val="001C4EFE"/>
    <w:rsid w:val="001C4FE6"/>
    <w:rsid w:val="001C5095"/>
    <w:rsid w:val="001C50E7"/>
    <w:rsid w:val="001C54DB"/>
    <w:rsid w:val="001C58F1"/>
    <w:rsid w:val="001C5983"/>
    <w:rsid w:val="001C6597"/>
    <w:rsid w:val="001C67C1"/>
    <w:rsid w:val="001C68C8"/>
    <w:rsid w:val="001C69E6"/>
    <w:rsid w:val="001C6CA3"/>
    <w:rsid w:val="001C6EAD"/>
    <w:rsid w:val="001C7083"/>
    <w:rsid w:val="001C71F3"/>
    <w:rsid w:val="001C73C9"/>
    <w:rsid w:val="001C753E"/>
    <w:rsid w:val="001C76BD"/>
    <w:rsid w:val="001C773B"/>
    <w:rsid w:val="001C7752"/>
    <w:rsid w:val="001C7980"/>
    <w:rsid w:val="001D0000"/>
    <w:rsid w:val="001D05DE"/>
    <w:rsid w:val="001D09EF"/>
    <w:rsid w:val="001D0BB1"/>
    <w:rsid w:val="001D0F36"/>
    <w:rsid w:val="001D147E"/>
    <w:rsid w:val="001D15F8"/>
    <w:rsid w:val="001D1662"/>
    <w:rsid w:val="001D199F"/>
    <w:rsid w:val="001D1D44"/>
    <w:rsid w:val="001D218D"/>
    <w:rsid w:val="001D2257"/>
    <w:rsid w:val="001D23E0"/>
    <w:rsid w:val="001D24AA"/>
    <w:rsid w:val="001D27EC"/>
    <w:rsid w:val="001D297B"/>
    <w:rsid w:val="001D2AA2"/>
    <w:rsid w:val="001D2B01"/>
    <w:rsid w:val="001D2C2F"/>
    <w:rsid w:val="001D2CEE"/>
    <w:rsid w:val="001D325B"/>
    <w:rsid w:val="001D337B"/>
    <w:rsid w:val="001D33A4"/>
    <w:rsid w:val="001D34FF"/>
    <w:rsid w:val="001D363E"/>
    <w:rsid w:val="001D3E95"/>
    <w:rsid w:val="001D3EEE"/>
    <w:rsid w:val="001D4361"/>
    <w:rsid w:val="001D48FC"/>
    <w:rsid w:val="001D4A01"/>
    <w:rsid w:val="001D4A57"/>
    <w:rsid w:val="001D4ADA"/>
    <w:rsid w:val="001D4B36"/>
    <w:rsid w:val="001D4D2D"/>
    <w:rsid w:val="001D4FD7"/>
    <w:rsid w:val="001D50BE"/>
    <w:rsid w:val="001D5843"/>
    <w:rsid w:val="001D5A4B"/>
    <w:rsid w:val="001D5D52"/>
    <w:rsid w:val="001D5F4B"/>
    <w:rsid w:val="001D61B8"/>
    <w:rsid w:val="001D61D0"/>
    <w:rsid w:val="001D6B68"/>
    <w:rsid w:val="001D70B4"/>
    <w:rsid w:val="001D75AC"/>
    <w:rsid w:val="001D78F2"/>
    <w:rsid w:val="001D7AA8"/>
    <w:rsid w:val="001D7C41"/>
    <w:rsid w:val="001D7F16"/>
    <w:rsid w:val="001D7FD7"/>
    <w:rsid w:val="001E027D"/>
    <w:rsid w:val="001E03C5"/>
    <w:rsid w:val="001E05F3"/>
    <w:rsid w:val="001E0B84"/>
    <w:rsid w:val="001E0D4E"/>
    <w:rsid w:val="001E0E87"/>
    <w:rsid w:val="001E0F3B"/>
    <w:rsid w:val="001E10D6"/>
    <w:rsid w:val="001E1139"/>
    <w:rsid w:val="001E1157"/>
    <w:rsid w:val="001E16DB"/>
    <w:rsid w:val="001E1A3F"/>
    <w:rsid w:val="001E1A56"/>
    <w:rsid w:val="001E2CF0"/>
    <w:rsid w:val="001E2D11"/>
    <w:rsid w:val="001E2F97"/>
    <w:rsid w:val="001E3206"/>
    <w:rsid w:val="001E36A8"/>
    <w:rsid w:val="001E3765"/>
    <w:rsid w:val="001E38D6"/>
    <w:rsid w:val="001E3B37"/>
    <w:rsid w:val="001E42CB"/>
    <w:rsid w:val="001E481E"/>
    <w:rsid w:val="001E489E"/>
    <w:rsid w:val="001E4939"/>
    <w:rsid w:val="001E4F1C"/>
    <w:rsid w:val="001E5266"/>
    <w:rsid w:val="001E5269"/>
    <w:rsid w:val="001E53E4"/>
    <w:rsid w:val="001E5657"/>
    <w:rsid w:val="001E59F7"/>
    <w:rsid w:val="001E5B50"/>
    <w:rsid w:val="001E5B7D"/>
    <w:rsid w:val="001E5BF3"/>
    <w:rsid w:val="001E5F19"/>
    <w:rsid w:val="001E6402"/>
    <w:rsid w:val="001E653F"/>
    <w:rsid w:val="001E6580"/>
    <w:rsid w:val="001E6BC9"/>
    <w:rsid w:val="001E6C91"/>
    <w:rsid w:val="001E6DD0"/>
    <w:rsid w:val="001E6E05"/>
    <w:rsid w:val="001E711E"/>
    <w:rsid w:val="001E71E5"/>
    <w:rsid w:val="001E7228"/>
    <w:rsid w:val="001E75F1"/>
    <w:rsid w:val="001E77E1"/>
    <w:rsid w:val="001E7832"/>
    <w:rsid w:val="001E7C3B"/>
    <w:rsid w:val="001E7E17"/>
    <w:rsid w:val="001E7EE2"/>
    <w:rsid w:val="001E7EE6"/>
    <w:rsid w:val="001F0187"/>
    <w:rsid w:val="001F091D"/>
    <w:rsid w:val="001F0933"/>
    <w:rsid w:val="001F0C49"/>
    <w:rsid w:val="001F0C8B"/>
    <w:rsid w:val="001F1380"/>
    <w:rsid w:val="001F1873"/>
    <w:rsid w:val="001F1880"/>
    <w:rsid w:val="001F18D6"/>
    <w:rsid w:val="001F18EC"/>
    <w:rsid w:val="001F1B89"/>
    <w:rsid w:val="001F1B8C"/>
    <w:rsid w:val="001F1D86"/>
    <w:rsid w:val="001F2180"/>
    <w:rsid w:val="001F251E"/>
    <w:rsid w:val="001F2827"/>
    <w:rsid w:val="001F2A30"/>
    <w:rsid w:val="001F2EEE"/>
    <w:rsid w:val="001F30A3"/>
    <w:rsid w:val="001F3147"/>
    <w:rsid w:val="001F3349"/>
    <w:rsid w:val="001F37CE"/>
    <w:rsid w:val="001F3902"/>
    <w:rsid w:val="001F3CB1"/>
    <w:rsid w:val="001F3E77"/>
    <w:rsid w:val="001F461B"/>
    <w:rsid w:val="001F4DDB"/>
    <w:rsid w:val="001F4FAF"/>
    <w:rsid w:val="001F5310"/>
    <w:rsid w:val="001F548F"/>
    <w:rsid w:val="001F58A7"/>
    <w:rsid w:val="001F5A13"/>
    <w:rsid w:val="001F5B57"/>
    <w:rsid w:val="001F5CB8"/>
    <w:rsid w:val="001F6848"/>
    <w:rsid w:val="001F6A09"/>
    <w:rsid w:val="001F6C26"/>
    <w:rsid w:val="001F6C59"/>
    <w:rsid w:val="001F6EBB"/>
    <w:rsid w:val="001F7027"/>
    <w:rsid w:val="001F70D3"/>
    <w:rsid w:val="001F7225"/>
    <w:rsid w:val="001F7272"/>
    <w:rsid w:val="001F747C"/>
    <w:rsid w:val="001F79FD"/>
    <w:rsid w:val="001F7CB5"/>
    <w:rsid w:val="00200017"/>
    <w:rsid w:val="00200289"/>
    <w:rsid w:val="0020052A"/>
    <w:rsid w:val="00200807"/>
    <w:rsid w:val="0020098E"/>
    <w:rsid w:val="00200B43"/>
    <w:rsid w:val="002010BA"/>
    <w:rsid w:val="002016A8"/>
    <w:rsid w:val="002019A7"/>
    <w:rsid w:val="002019F5"/>
    <w:rsid w:val="00201E02"/>
    <w:rsid w:val="00202055"/>
    <w:rsid w:val="00202148"/>
    <w:rsid w:val="0020236F"/>
    <w:rsid w:val="002028D8"/>
    <w:rsid w:val="002029AA"/>
    <w:rsid w:val="00203617"/>
    <w:rsid w:val="00203BBE"/>
    <w:rsid w:val="00203C32"/>
    <w:rsid w:val="00203CF8"/>
    <w:rsid w:val="00203D94"/>
    <w:rsid w:val="00203DB8"/>
    <w:rsid w:val="00203E24"/>
    <w:rsid w:val="00203F74"/>
    <w:rsid w:val="0020429B"/>
    <w:rsid w:val="002042F6"/>
    <w:rsid w:val="0020445E"/>
    <w:rsid w:val="002044F9"/>
    <w:rsid w:val="00204531"/>
    <w:rsid w:val="0020481E"/>
    <w:rsid w:val="002048F3"/>
    <w:rsid w:val="00204933"/>
    <w:rsid w:val="00204975"/>
    <w:rsid w:val="0020499A"/>
    <w:rsid w:val="002049D1"/>
    <w:rsid w:val="00204A0E"/>
    <w:rsid w:val="00204A83"/>
    <w:rsid w:val="00204BA8"/>
    <w:rsid w:val="00204C9B"/>
    <w:rsid w:val="0020515B"/>
    <w:rsid w:val="002052D9"/>
    <w:rsid w:val="0020530A"/>
    <w:rsid w:val="00205350"/>
    <w:rsid w:val="00205875"/>
    <w:rsid w:val="00205B09"/>
    <w:rsid w:val="00205B72"/>
    <w:rsid w:val="002063B8"/>
    <w:rsid w:val="00206428"/>
    <w:rsid w:val="00206636"/>
    <w:rsid w:val="00207079"/>
    <w:rsid w:val="002070BE"/>
    <w:rsid w:val="002072A0"/>
    <w:rsid w:val="0020757B"/>
    <w:rsid w:val="0020787E"/>
    <w:rsid w:val="00207BF1"/>
    <w:rsid w:val="0021008C"/>
    <w:rsid w:val="002103AA"/>
    <w:rsid w:val="002104AF"/>
    <w:rsid w:val="002104FF"/>
    <w:rsid w:val="002109D8"/>
    <w:rsid w:val="00210BE8"/>
    <w:rsid w:val="00210D8B"/>
    <w:rsid w:val="00210EF8"/>
    <w:rsid w:val="002110CD"/>
    <w:rsid w:val="00211237"/>
    <w:rsid w:val="00211374"/>
    <w:rsid w:val="002113C0"/>
    <w:rsid w:val="00211915"/>
    <w:rsid w:val="00211A5C"/>
    <w:rsid w:val="00211DD0"/>
    <w:rsid w:val="00211E9C"/>
    <w:rsid w:val="002124EE"/>
    <w:rsid w:val="00212832"/>
    <w:rsid w:val="00212FEC"/>
    <w:rsid w:val="00213911"/>
    <w:rsid w:val="00213D1B"/>
    <w:rsid w:val="002141D4"/>
    <w:rsid w:val="002142B6"/>
    <w:rsid w:val="002142DD"/>
    <w:rsid w:val="0021453E"/>
    <w:rsid w:val="00214650"/>
    <w:rsid w:val="00214A27"/>
    <w:rsid w:val="00214CA2"/>
    <w:rsid w:val="00214DC5"/>
    <w:rsid w:val="00214EA6"/>
    <w:rsid w:val="00214F37"/>
    <w:rsid w:val="002152B7"/>
    <w:rsid w:val="002155BC"/>
    <w:rsid w:val="0021582E"/>
    <w:rsid w:val="00215A30"/>
    <w:rsid w:val="002165E7"/>
    <w:rsid w:val="002167B7"/>
    <w:rsid w:val="002168FA"/>
    <w:rsid w:val="0021693B"/>
    <w:rsid w:val="00216C90"/>
    <w:rsid w:val="00216D29"/>
    <w:rsid w:val="00216F26"/>
    <w:rsid w:val="002173DE"/>
    <w:rsid w:val="002177C1"/>
    <w:rsid w:val="00217804"/>
    <w:rsid w:val="00217E2E"/>
    <w:rsid w:val="00217F91"/>
    <w:rsid w:val="002200C6"/>
    <w:rsid w:val="00220508"/>
    <w:rsid w:val="00220545"/>
    <w:rsid w:val="00220809"/>
    <w:rsid w:val="00220883"/>
    <w:rsid w:val="00220DE3"/>
    <w:rsid w:val="00221208"/>
    <w:rsid w:val="002212CB"/>
    <w:rsid w:val="00221472"/>
    <w:rsid w:val="002214DB"/>
    <w:rsid w:val="0022153B"/>
    <w:rsid w:val="002215DD"/>
    <w:rsid w:val="00221719"/>
    <w:rsid w:val="00221C91"/>
    <w:rsid w:val="0022231B"/>
    <w:rsid w:val="00222348"/>
    <w:rsid w:val="002227E4"/>
    <w:rsid w:val="00222A53"/>
    <w:rsid w:val="00222B74"/>
    <w:rsid w:val="00222B89"/>
    <w:rsid w:val="00222C1F"/>
    <w:rsid w:val="00222C80"/>
    <w:rsid w:val="00222CC3"/>
    <w:rsid w:val="002231F6"/>
    <w:rsid w:val="00223A7B"/>
    <w:rsid w:val="00223CA4"/>
    <w:rsid w:val="00223CD3"/>
    <w:rsid w:val="00224058"/>
    <w:rsid w:val="00224078"/>
    <w:rsid w:val="002242AC"/>
    <w:rsid w:val="00224581"/>
    <w:rsid w:val="00224731"/>
    <w:rsid w:val="0022497C"/>
    <w:rsid w:val="00224BAA"/>
    <w:rsid w:val="00225028"/>
    <w:rsid w:val="002251FC"/>
    <w:rsid w:val="002252A2"/>
    <w:rsid w:val="00225475"/>
    <w:rsid w:val="0022549A"/>
    <w:rsid w:val="00225626"/>
    <w:rsid w:val="002256D2"/>
    <w:rsid w:val="0022577F"/>
    <w:rsid w:val="00225D76"/>
    <w:rsid w:val="00226179"/>
    <w:rsid w:val="002261C4"/>
    <w:rsid w:val="00226577"/>
    <w:rsid w:val="00226E2B"/>
    <w:rsid w:val="002270FB"/>
    <w:rsid w:val="002271D6"/>
    <w:rsid w:val="0022769C"/>
    <w:rsid w:val="0022799F"/>
    <w:rsid w:val="00227ED2"/>
    <w:rsid w:val="00227F11"/>
    <w:rsid w:val="002300A0"/>
    <w:rsid w:val="0023025C"/>
    <w:rsid w:val="002305D0"/>
    <w:rsid w:val="00230756"/>
    <w:rsid w:val="0023095F"/>
    <w:rsid w:val="00230B77"/>
    <w:rsid w:val="00230C5D"/>
    <w:rsid w:val="00230F61"/>
    <w:rsid w:val="00231084"/>
    <w:rsid w:val="00231124"/>
    <w:rsid w:val="00231128"/>
    <w:rsid w:val="002316D5"/>
    <w:rsid w:val="00231792"/>
    <w:rsid w:val="002318F0"/>
    <w:rsid w:val="00231AB4"/>
    <w:rsid w:val="00231CFC"/>
    <w:rsid w:val="00231E19"/>
    <w:rsid w:val="00231EF3"/>
    <w:rsid w:val="002328B1"/>
    <w:rsid w:val="002328BA"/>
    <w:rsid w:val="00232914"/>
    <w:rsid w:val="00232C0D"/>
    <w:rsid w:val="00232C79"/>
    <w:rsid w:val="00232CE0"/>
    <w:rsid w:val="00232DAE"/>
    <w:rsid w:val="002333D0"/>
    <w:rsid w:val="0023342D"/>
    <w:rsid w:val="00233446"/>
    <w:rsid w:val="00233478"/>
    <w:rsid w:val="0023374F"/>
    <w:rsid w:val="002338FD"/>
    <w:rsid w:val="00233BB3"/>
    <w:rsid w:val="00233F71"/>
    <w:rsid w:val="002342CE"/>
    <w:rsid w:val="00234300"/>
    <w:rsid w:val="002347E6"/>
    <w:rsid w:val="002347EF"/>
    <w:rsid w:val="0023490E"/>
    <w:rsid w:val="00234964"/>
    <w:rsid w:val="002349CC"/>
    <w:rsid w:val="00234A3D"/>
    <w:rsid w:val="00234BCB"/>
    <w:rsid w:val="00234BF3"/>
    <w:rsid w:val="00234DE2"/>
    <w:rsid w:val="00235229"/>
    <w:rsid w:val="002355A2"/>
    <w:rsid w:val="00235B2D"/>
    <w:rsid w:val="00235C1F"/>
    <w:rsid w:val="00235FCF"/>
    <w:rsid w:val="0023612F"/>
    <w:rsid w:val="00236217"/>
    <w:rsid w:val="00236222"/>
    <w:rsid w:val="00236373"/>
    <w:rsid w:val="002363F6"/>
    <w:rsid w:val="00236856"/>
    <w:rsid w:val="0023693E"/>
    <w:rsid w:val="00236A6C"/>
    <w:rsid w:val="00236F4F"/>
    <w:rsid w:val="00237186"/>
    <w:rsid w:val="002371DF"/>
    <w:rsid w:val="00237440"/>
    <w:rsid w:val="00237534"/>
    <w:rsid w:val="00237553"/>
    <w:rsid w:val="00237618"/>
    <w:rsid w:val="00237985"/>
    <w:rsid w:val="00237DDB"/>
    <w:rsid w:val="00237E48"/>
    <w:rsid w:val="00237F51"/>
    <w:rsid w:val="00237F66"/>
    <w:rsid w:val="0024028E"/>
    <w:rsid w:val="002402FD"/>
    <w:rsid w:val="002408DE"/>
    <w:rsid w:val="00240AD5"/>
    <w:rsid w:val="00240C97"/>
    <w:rsid w:val="00240DA8"/>
    <w:rsid w:val="00240E70"/>
    <w:rsid w:val="00240F43"/>
    <w:rsid w:val="00240F9F"/>
    <w:rsid w:val="00241267"/>
    <w:rsid w:val="0024155E"/>
    <w:rsid w:val="002418C5"/>
    <w:rsid w:val="00241AB2"/>
    <w:rsid w:val="00241AC0"/>
    <w:rsid w:val="00241FD7"/>
    <w:rsid w:val="002422CE"/>
    <w:rsid w:val="00242ACD"/>
    <w:rsid w:val="00242B44"/>
    <w:rsid w:val="00242B88"/>
    <w:rsid w:val="00242E67"/>
    <w:rsid w:val="00242E76"/>
    <w:rsid w:val="00242EB7"/>
    <w:rsid w:val="002435DA"/>
    <w:rsid w:val="002435F7"/>
    <w:rsid w:val="00243602"/>
    <w:rsid w:val="00243663"/>
    <w:rsid w:val="00243779"/>
    <w:rsid w:val="00244134"/>
    <w:rsid w:val="00244250"/>
    <w:rsid w:val="002443A2"/>
    <w:rsid w:val="00244505"/>
    <w:rsid w:val="00244C31"/>
    <w:rsid w:val="00244C8D"/>
    <w:rsid w:val="00245328"/>
    <w:rsid w:val="00245701"/>
    <w:rsid w:val="00245EEE"/>
    <w:rsid w:val="00245F96"/>
    <w:rsid w:val="00246810"/>
    <w:rsid w:val="00246848"/>
    <w:rsid w:val="002468B5"/>
    <w:rsid w:val="00247190"/>
    <w:rsid w:val="002473C0"/>
    <w:rsid w:val="002474B9"/>
    <w:rsid w:val="0024765B"/>
    <w:rsid w:val="0024787A"/>
    <w:rsid w:val="002479FB"/>
    <w:rsid w:val="00247AAB"/>
    <w:rsid w:val="0024B487"/>
    <w:rsid w:val="002501D6"/>
    <w:rsid w:val="00250290"/>
    <w:rsid w:val="002505DD"/>
    <w:rsid w:val="00250EBB"/>
    <w:rsid w:val="00250FA5"/>
    <w:rsid w:val="00250FD6"/>
    <w:rsid w:val="00251229"/>
    <w:rsid w:val="00251254"/>
    <w:rsid w:val="0025126D"/>
    <w:rsid w:val="002518AE"/>
    <w:rsid w:val="002518E0"/>
    <w:rsid w:val="00251CDB"/>
    <w:rsid w:val="00251F4D"/>
    <w:rsid w:val="00251FBB"/>
    <w:rsid w:val="00252144"/>
    <w:rsid w:val="002523ED"/>
    <w:rsid w:val="00252431"/>
    <w:rsid w:val="002524BB"/>
    <w:rsid w:val="00252586"/>
    <w:rsid w:val="002526E3"/>
    <w:rsid w:val="002532A4"/>
    <w:rsid w:val="00253348"/>
    <w:rsid w:val="00253406"/>
    <w:rsid w:val="00253599"/>
    <w:rsid w:val="00253B94"/>
    <w:rsid w:val="00253C26"/>
    <w:rsid w:val="00253DE8"/>
    <w:rsid w:val="0025455E"/>
    <w:rsid w:val="002545F9"/>
    <w:rsid w:val="002545FD"/>
    <w:rsid w:val="0025476F"/>
    <w:rsid w:val="00254E1C"/>
    <w:rsid w:val="00254E5B"/>
    <w:rsid w:val="00255138"/>
    <w:rsid w:val="002551E6"/>
    <w:rsid w:val="00255321"/>
    <w:rsid w:val="002553C0"/>
    <w:rsid w:val="0025544F"/>
    <w:rsid w:val="002554CB"/>
    <w:rsid w:val="0025567B"/>
    <w:rsid w:val="00255985"/>
    <w:rsid w:val="00256D96"/>
    <w:rsid w:val="002574A3"/>
    <w:rsid w:val="00257622"/>
    <w:rsid w:val="002578D9"/>
    <w:rsid w:val="00257A5C"/>
    <w:rsid w:val="00257D54"/>
    <w:rsid w:val="00260383"/>
    <w:rsid w:val="00260429"/>
    <w:rsid w:val="00260495"/>
    <w:rsid w:val="00260633"/>
    <w:rsid w:val="002606E9"/>
    <w:rsid w:val="0026071B"/>
    <w:rsid w:val="00260933"/>
    <w:rsid w:val="00260D4E"/>
    <w:rsid w:val="00260D6F"/>
    <w:rsid w:val="00260F6E"/>
    <w:rsid w:val="00261362"/>
    <w:rsid w:val="00261502"/>
    <w:rsid w:val="00261528"/>
    <w:rsid w:val="00261A68"/>
    <w:rsid w:val="00261B67"/>
    <w:rsid w:val="00261B77"/>
    <w:rsid w:val="002620F3"/>
    <w:rsid w:val="00262145"/>
    <w:rsid w:val="0026293E"/>
    <w:rsid w:val="00262DFA"/>
    <w:rsid w:val="00263256"/>
    <w:rsid w:val="002632A8"/>
    <w:rsid w:val="00263332"/>
    <w:rsid w:val="00263513"/>
    <w:rsid w:val="0026379F"/>
    <w:rsid w:val="0026387E"/>
    <w:rsid w:val="002638C7"/>
    <w:rsid w:val="00263906"/>
    <w:rsid w:val="00263C2B"/>
    <w:rsid w:val="00263D57"/>
    <w:rsid w:val="00263D59"/>
    <w:rsid w:val="00263DE1"/>
    <w:rsid w:val="00264429"/>
    <w:rsid w:val="002644B6"/>
    <w:rsid w:val="00264704"/>
    <w:rsid w:val="00264777"/>
    <w:rsid w:val="002647EF"/>
    <w:rsid w:val="002652BE"/>
    <w:rsid w:val="002658A9"/>
    <w:rsid w:val="002658BE"/>
    <w:rsid w:val="00265A28"/>
    <w:rsid w:val="00265B00"/>
    <w:rsid w:val="00265C05"/>
    <w:rsid w:val="00265D78"/>
    <w:rsid w:val="00266886"/>
    <w:rsid w:val="002668EC"/>
    <w:rsid w:val="00266E9E"/>
    <w:rsid w:val="00267548"/>
    <w:rsid w:val="00267887"/>
    <w:rsid w:val="0026790A"/>
    <w:rsid w:val="00267B78"/>
    <w:rsid w:val="00267CB8"/>
    <w:rsid w:val="00267D85"/>
    <w:rsid w:val="00267E93"/>
    <w:rsid w:val="00270641"/>
    <w:rsid w:val="00270690"/>
    <w:rsid w:val="00270832"/>
    <w:rsid w:val="00270999"/>
    <w:rsid w:val="00270E3B"/>
    <w:rsid w:val="00271195"/>
    <w:rsid w:val="002715A1"/>
    <w:rsid w:val="002716CA"/>
    <w:rsid w:val="002716F0"/>
    <w:rsid w:val="00271A00"/>
    <w:rsid w:val="00271C24"/>
    <w:rsid w:val="00271E98"/>
    <w:rsid w:val="00272683"/>
    <w:rsid w:val="00272AF5"/>
    <w:rsid w:val="00272FFB"/>
    <w:rsid w:val="00273192"/>
    <w:rsid w:val="002732DB"/>
    <w:rsid w:val="002738AD"/>
    <w:rsid w:val="0027397A"/>
    <w:rsid w:val="00273A90"/>
    <w:rsid w:val="00273D1A"/>
    <w:rsid w:val="0027416F"/>
    <w:rsid w:val="00274431"/>
    <w:rsid w:val="002745BE"/>
    <w:rsid w:val="00274B4F"/>
    <w:rsid w:val="00274B67"/>
    <w:rsid w:val="00274B7A"/>
    <w:rsid w:val="00274D85"/>
    <w:rsid w:val="00275324"/>
    <w:rsid w:val="0027537F"/>
    <w:rsid w:val="002758F5"/>
    <w:rsid w:val="002759C7"/>
    <w:rsid w:val="00275F25"/>
    <w:rsid w:val="00276140"/>
    <w:rsid w:val="0027620E"/>
    <w:rsid w:val="002767E6"/>
    <w:rsid w:val="002768D8"/>
    <w:rsid w:val="00276E8E"/>
    <w:rsid w:val="00277732"/>
    <w:rsid w:val="00277D0D"/>
    <w:rsid w:val="002800EF"/>
    <w:rsid w:val="00280259"/>
    <w:rsid w:val="00280639"/>
    <w:rsid w:val="002806D0"/>
    <w:rsid w:val="00280B31"/>
    <w:rsid w:val="00280CE7"/>
    <w:rsid w:val="00280FD1"/>
    <w:rsid w:val="00281659"/>
    <w:rsid w:val="00281CB8"/>
    <w:rsid w:val="00282117"/>
    <w:rsid w:val="00282123"/>
    <w:rsid w:val="00282255"/>
    <w:rsid w:val="00282451"/>
    <w:rsid w:val="002824DF"/>
    <w:rsid w:val="00282613"/>
    <w:rsid w:val="00282BA4"/>
    <w:rsid w:val="00283023"/>
    <w:rsid w:val="00283233"/>
    <w:rsid w:val="00283350"/>
    <w:rsid w:val="00283367"/>
    <w:rsid w:val="002833C5"/>
    <w:rsid w:val="0028346A"/>
    <w:rsid w:val="0028347D"/>
    <w:rsid w:val="00283918"/>
    <w:rsid w:val="00283A2B"/>
    <w:rsid w:val="00283C63"/>
    <w:rsid w:val="00283D23"/>
    <w:rsid w:val="00283E24"/>
    <w:rsid w:val="00283E62"/>
    <w:rsid w:val="00283F23"/>
    <w:rsid w:val="002840CC"/>
    <w:rsid w:val="0028412E"/>
    <w:rsid w:val="002844A6"/>
    <w:rsid w:val="002845B5"/>
    <w:rsid w:val="0028488A"/>
    <w:rsid w:val="00284B4F"/>
    <w:rsid w:val="002852EB"/>
    <w:rsid w:val="00285428"/>
    <w:rsid w:val="002855D0"/>
    <w:rsid w:val="002855D6"/>
    <w:rsid w:val="00285851"/>
    <w:rsid w:val="00285FBC"/>
    <w:rsid w:val="002866B9"/>
    <w:rsid w:val="00286ED6"/>
    <w:rsid w:val="00287204"/>
    <w:rsid w:val="002877F4"/>
    <w:rsid w:val="00287B7B"/>
    <w:rsid w:val="00287B7F"/>
    <w:rsid w:val="00287D17"/>
    <w:rsid w:val="00290093"/>
    <w:rsid w:val="00290358"/>
    <w:rsid w:val="00290451"/>
    <w:rsid w:val="0029048E"/>
    <w:rsid w:val="002904FA"/>
    <w:rsid w:val="00290892"/>
    <w:rsid w:val="00290A1C"/>
    <w:rsid w:val="00290D5C"/>
    <w:rsid w:val="002910EF"/>
    <w:rsid w:val="0029114A"/>
    <w:rsid w:val="0029122A"/>
    <w:rsid w:val="0029152B"/>
    <w:rsid w:val="00291832"/>
    <w:rsid w:val="002918B7"/>
    <w:rsid w:val="0029190A"/>
    <w:rsid w:val="00291A5E"/>
    <w:rsid w:val="00292079"/>
    <w:rsid w:val="00292B7A"/>
    <w:rsid w:val="00292BEB"/>
    <w:rsid w:val="00293B0F"/>
    <w:rsid w:val="00293CC9"/>
    <w:rsid w:val="00293CD8"/>
    <w:rsid w:val="00293E43"/>
    <w:rsid w:val="00294487"/>
    <w:rsid w:val="00294671"/>
    <w:rsid w:val="0029476B"/>
    <w:rsid w:val="0029479B"/>
    <w:rsid w:val="00294ADC"/>
    <w:rsid w:val="00294B17"/>
    <w:rsid w:val="00294B1A"/>
    <w:rsid w:val="00294D9F"/>
    <w:rsid w:val="00294FCF"/>
    <w:rsid w:val="0029502C"/>
    <w:rsid w:val="00295393"/>
    <w:rsid w:val="0029546E"/>
    <w:rsid w:val="0029567D"/>
    <w:rsid w:val="00295757"/>
    <w:rsid w:val="002958C9"/>
    <w:rsid w:val="00295956"/>
    <w:rsid w:val="00295E14"/>
    <w:rsid w:val="002961FD"/>
    <w:rsid w:val="00296539"/>
    <w:rsid w:val="00296764"/>
    <w:rsid w:val="00296A1E"/>
    <w:rsid w:val="00296C03"/>
    <w:rsid w:val="00296DB6"/>
    <w:rsid w:val="0029752F"/>
    <w:rsid w:val="00297AEF"/>
    <w:rsid w:val="00297FC3"/>
    <w:rsid w:val="00297FF7"/>
    <w:rsid w:val="002A0250"/>
    <w:rsid w:val="002A02C6"/>
    <w:rsid w:val="002A0488"/>
    <w:rsid w:val="002A0551"/>
    <w:rsid w:val="002A05FB"/>
    <w:rsid w:val="002A067D"/>
    <w:rsid w:val="002A07B0"/>
    <w:rsid w:val="002A08DB"/>
    <w:rsid w:val="002A0B9D"/>
    <w:rsid w:val="002A0F82"/>
    <w:rsid w:val="002A1009"/>
    <w:rsid w:val="002A17E3"/>
    <w:rsid w:val="002A1A23"/>
    <w:rsid w:val="002A1BB7"/>
    <w:rsid w:val="002A1C2F"/>
    <w:rsid w:val="002A1C8D"/>
    <w:rsid w:val="002A1F64"/>
    <w:rsid w:val="002A229D"/>
    <w:rsid w:val="002A22A5"/>
    <w:rsid w:val="002A2F94"/>
    <w:rsid w:val="002A305B"/>
    <w:rsid w:val="002A311A"/>
    <w:rsid w:val="002A357B"/>
    <w:rsid w:val="002A3B72"/>
    <w:rsid w:val="002A3BEE"/>
    <w:rsid w:val="002A3D99"/>
    <w:rsid w:val="002A3F44"/>
    <w:rsid w:val="002A3FE5"/>
    <w:rsid w:val="002A40E9"/>
    <w:rsid w:val="002A47E4"/>
    <w:rsid w:val="002A4F43"/>
    <w:rsid w:val="002A4FDF"/>
    <w:rsid w:val="002A50AD"/>
    <w:rsid w:val="002A5AA9"/>
    <w:rsid w:val="002A632E"/>
    <w:rsid w:val="002A67D1"/>
    <w:rsid w:val="002A67D2"/>
    <w:rsid w:val="002A68A3"/>
    <w:rsid w:val="002A68EA"/>
    <w:rsid w:val="002A6992"/>
    <w:rsid w:val="002A6A2D"/>
    <w:rsid w:val="002A6C16"/>
    <w:rsid w:val="002A70A8"/>
    <w:rsid w:val="002A7457"/>
    <w:rsid w:val="002A74D5"/>
    <w:rsid w:val="002A7737"/>
    <w:rsid w:val="002A77F8"/>
    <w:rsid w:val="002A7A73"/>
    <w:rsid w:val="002A7AC5"/>
    <w:rsid w:val="002A7F9D"/>
    <w:rsid w:val="002B0000"/>
    <w:rsid w:val="002B0008"/>
    <w:rsid w:val="002B003D"/>
    <w:rsid w:val="002B014B"/>
    <w:rsid w:val="002B0343"/>
    <w:rsid w:val="002B06EE"/>
    <w:rsid w:val="002B07D6"/>
    <w:rsid w:val="002B0A57"/>
    <w:rsid w:val="002B0BD5"/>
    <w:rsid w:val="002B0DB2"/>
    <w:rsid w:val="002B140E"/>
    <w:rsid w:val="002B1607"/>
    <w:rsid w:val="002B16B1"/>
    <w:rsid w:val="002B1752"/>
    <w:rsid w:val="002B18DE"/>
    <w:rsid w:val="002B1C0B"/>
    <w:rsid w:val="002B1DA6"/>
    <w:rsid w:val="002B1F17"/>
    <w:rsid w:val="002B250C"/>
    <w:rsid w:val="002B25EF"/>
    <w:rsid w:val="002B28E6"/>
    <w:rsid w:val="002B3346"/>
    <w:rsid w:val="002B342D"/>
    <w:rsid w:val="002B34C5"/>
    <w:rsid w:val="002B35F8"/>
    <w:rsid w:val="002B378C"/>
    <w:rsid w:val="002B3824"/>
    <w:rsid w:val="002B3B4C"/>
    <w:rsid w:val="002B3B9E"/>
    <w:rsid w:val="002B3C6F"/>
    <w:rsid w:val="002B3CFF"/>
    <w:rsid w:val="002B3EEE"/>
    <w:rsid w:val="002B426F"/>
    <w:rsid w:val="002B45D9"/>
    <w:rsid w:val="002B49DB"/>
    <w:rsid w:val="002B53CF"/>
    <w:rsid w:val="002B544C"/>
    <w:rsid w:val="002B5534"/>
    <w:rsid w:val="002B571C"/>
    <w:rsid w:val="002B598D"/>
    <w:rsid w:val="002B59D2"/>
    <w:rsid w:val="002B5A7F"/>
    <w:rsid w:val="002B5A8E"/>
    <w:rsid w:val="002B6059"/>
    <w:rsid w:val="002B6554"/>
    <w:rsid w:val="002B6B3B"/>
    <w:rsid w:val="002B6D88"/>
    <w:rsid w:val="002B6E7B"/>
    <w:rsid w:val="002B7023"/>
    <w:rsid w:val="002B72EA"/>
    <w:rsid w:val="002B74D4"/>
    <w:rsid w:val="002B773F"/>
    <w:rsid w:val="002B7744"/>
    <w:rsid w:val="002B7A96"/>
    <w:rsid w:val="002B7DFE"/>
    <w:rsid w:val="002B7E40"/>
    <w:rsid w:val="002C0763"/>
    <w:rsid w:val="002C0A00"/>
    <w:rsid w:val="002C0AD6"/>
    <w:rsid w:val="002C0C20"/>
    <w:rsid w:val="002C0F93"/>
    <w:rsid w:val="002C11D0"/>
    <w:rsid w:val="002C11E2"/>
    <w:rsid w:val="002C15AE"/>
    <w:rsid w:val="002C165A"/>
    <w:rsid w:val="002C18B3"/>
    <w:rsid w:val="002C18F0"/>
    <w:rsid w:val="002C1C4F"/>
    <w:rsid w:val="002C237E"/>
    <w:rsid w:val="002C25AD"/>
    <w:rsid w:val="002C2859"/>
    <w:rsid w:val="002C2B96"/>
    <w:rsid w:val="002C2CE1"/>
    <w:rsid w:val="002C2D0C"/>
    <w:rsid w:val="002C2DBC"/>
    <w:rsid w:val="002C3302"/>
    <w:rsid w:val="002C3360"/>
    <w:rsid w:val="002C3442"/>
    <w:rsid w:val="002C3B08"/>
    <w:rsid w:val="002C3E4C"/>
    <w:rsid w:val="002C402A"/>
    <w:rsid w:val="002C4042"/>
    <w:rsid w:val="002C405B"/>
    <w:rsid w:val="002C420D"/>
    <w:rsid w:val="002C4601"/>
    <w:rsid w:val="002C4688"/>
    <w:rsid w:val="002C468F"/>
    <w:rsid w:val="002C4A53"/>
    <w:rsid w:val="002C4B24"/>
    <w:rsid w:val="002C4B8A"/>
    <w:rsid w:val="002C4C6C"/>
    <w:rsid w:val="002C4ED8"/>
    <w:rsid w:val="002C5267"/>
    <w:rsid w:val="002C5758"/>
    <w:rsid w:val="002C583B"/>
    <w:rsid w:val="002C585A"/>
    <w:rsid w:val="002C5E6A"/>
    <w:rsid w:val="002C622A"/>
    <w:rsid w:val="002C654D"/>
    <w:rsid w:val="002C6C92"/>
    <w:rsid w:val="002C715A"/>
    <w:rsid w:val="002C728D"/>
    <w:rsid w:val="002C765F"/>
    <w:rsid w:val="002C7AB6"/>
    <w:rsid w:val="002D002B"/>
    <w:rsid w:val="002D01E5"/>
    <w:rsid w:val="002D0382"/>
    <w:rsid w:val="002D065C"/>
    <w:rsid w:val="002D08E5"/>
    <w:rsid w:val="002D0C9F"/>
    <w:rsid w:val="002D0E7A"/>
    <w:rsid w:val="002D1171"/>
    <w:rsid w:val="002D1193"/>
    <w:rsid w:val="002D1551"/>
    <w:rsid w:val="002D1591"/>
    <w:rsid w:val="002D1645"/>
    <w:rsid w:val="002D1649"/>
    <w:rsid w:val="002D22E5"/>
    <w:rsid w:val="002D22FA"/>
    <w:rsid w:val="002D284D"/>
    <w:rsid w:val="002D2E0C"/>
    <w:rsid w:val="002D3984"/>
    <w:rsid w:val="002D3CC6"/>
    <w:rsid w:val="002D4320"/>
    <w:rsid w:val="002D452D"/>
    <w:rsid w:val="002D4618"/>
    <w:rsid w:val="002D464C"/>
    <w:rsid w:val="002D4902"/>
    <w:rsid w:val="002D492E"/>
    <w:rsid w:val="002D4C32"/>
    <w:rsid w:val="002D535F"/>
    <w:rsid w:val="002D54A7"/>
    <w:rsid w:val="002D55B9"/>
    <w:rsid w:val="002D565E"/>
    <w:rsid w:val="002D5686"/>
    <w:rsid w:val="002D5974"/>
    <w:rsid w:val="002D5AB3"/>
    <w:rsid w:val="002D5BA3"/>
    <w:rsid w:val="002D6167"/>
    <w:rsid w:val="002D6186"/>
    <w:rsid w:val="002D6207"/>
    <w:rsid w:val="002D6285"/>
    <w:rsid w:val="002D6401"/>
    <w:rsid w:val="002D64B4"/>
    <w:rsid w:val="002D6930"/>
    <w:rsid w:val="002D6E31"/>
    <w:rsid w:val="002D71C7"/>
    <w:rsid w:val="002D72EA"/>
    <w:rsid w:val="002D736B"/>
    <w:rsid w:val="002D7555"/>
    <w:rsid w:val="002D7799"/>
    <w:rsid w:val="002D780B"/>
    <w:rsid w:val="002D7879"/>
    <w:rsid w:val="002D7A10"/>
    <w:rsid w:val="002D7A7D"/>
    <w:rsid w:val="002D7AE4"/>
    <w:rsid w:val="002D7D23"/>
    <w:rsid w:val="002E00DA"/>
    <w:rsid w:val="002E0220"/>
    <w:rsid w:val="002E088D"/>
    <w:rsid w:val="002E0A71"/>
    <w:rsid w:val="002E0ACD"/>
    <w:rsid w:val="002E0D78"/>
    <w:rsid w:val="002E0E64"/>
    <w:rsid w:val="002E1364"/>
    <w:rsid w:val="002E1837"/>
    <w:rsid w:val="002E183D"/>
    <w:rsid w:val="002E1AFB"/>
    <w:rsid w:val="002E1DBE"/>
    <w:rsid w:val="002E2F4A"/>
    <w:rsid w:val="002E3100"/>
    <w:rsid w:val="002E3169"/>
    <w:rsid w:val="002E3344"/>
    <w:rsid w:val="002E339C"/>
    <w:rsid w:val="002E3626"/>
    <w:rsid w:val="002E3676"/>
    <w:rsid w:val="002E3B40"/>
    <w:rsid w:val="002E3DC8"/>
    <w:rsid w:val="002E42C4"/>
    <w:rsid w:val="002E4467"/>
    <w:rsid w:val="002E4D11"/>
    <w:rsid w:val="002E4EE7"/>
    <w:rsid w:val="002E4FF0"/>
    <w:rsid w:val="002E5176"/>
    <w:rsid w:val="002E5F21"/>
    <w:rsid w:val="002E6078"/>
    <w:rsid w:val="002E6221"/>
    <w:rsid w:val="002E6361"/>
    <w:rsid w:val="002E648A"/>
    <w:rsid w:val="002E65FE"/>
    <w:rsid w:val="002E6A2F"/>
    <w:rsid w:val="002E6C0E"/>
    <w:rsid w:val="002E6D5C"/>
    <w:rsid w:val="002E7012"/>
    <w:rsid w:val="002E719D"/>
    <w:rsid w:val="002E71CE"/>
    <w:rsid w:val="002E738F"/>
    <w:rsid w:val="002E73A8"/>
    <w:rsid w:val="002E75BB"/>
    <w:rsid w:val="002E762D"/>
    <w:rsid w:val="002E782D"/>
    <w:rsid w:val="002E7917"/>
    <w:rsid w:val="002F0065"/>
    <w:rsid w:val="002F021B"/>
    <w:rsid w:val="002F095E"/>
    <w:rsid w:val="002F0C48"/>
    <w:rsid w:val="002F1159"/>
    <w:rsid w:val="002F1A83"/>
    <w:rsid w:val="002F1ADA"/>
    <w:rsid w:val="002F1B71"/>
    <w:rsid w:val="002F1D45"/>
    <w:rsid w:val="002F2165"/>
    <w:rsid w:val="002F2575"/>
    <w:rsid w:val="002F2688"/>
    <w:rsid w:val="002F27DC"/>
    <w:rsid w:val="002F36E7"/>
    <w:rsid w:val="002F37A0"/>
    <w:rsid w:val="002F434B"/>
    <w:rsid w:val="002F44A3"/>
    <w:rsid w:val="002F46BC"/>
    <w:rsid w:val="002F4906"/>
    <w:rsid w:val="002F4D66"/>
    <w:rsid w:val="002F50C8"/>
    <w:rsid w:val="002F510C"/>
    <w:rsid w:val="002F5457"/>
    <w:rsid w:val="002F54BA"/>
    <w:rsid w:val="002F56C5"/>
    <w:rsid w:val="002F57BD"/>
    <w:rsid w:val="002F5F82"/>
    <w:rsid w:val="002F63D1"/>
    <w:rsid w:val="002F63F0"/>
    <w:rsid w:val="002F652D"/>
    <w:rsid w:val="002F6700"/>
    <w:rsid w:val="002F6791"/>
    <w:rsid w:val="002F6D2A"/>
    <w:rsid w:val="002F6D71"/>
    <w:rsid w:val="002F7362"/>
    <w:rsid w:val="002F756A"/>
    <w:rsid w:val="002F7E7D"/>
    <w:rsid w:val="002F7FBC"/>
    <w:rsid w:val="00300145"/>
    <w:rsid w:val="00300250"/>
    <w:rsid w:val="003006CD"/>
    <w:rsid w:val="0030077A"/>
    <w:rsid w:val="00300AD0"/>
    <w:rsid w:val="00300CA5"/>
    <w:rsid w:val="00300D64"/>
    <w:rsid w:val="00301019"/>
    <w:rsid w:val="0030103B"/>
    <w:rsid w:val="0030134E"/>
    <w:rsid w:val="00301486"/>
    <w:rsid w:val="0030186A"/>
    <w:rsid w:val="00301934"/>
    <w:rsid w:val="00301C1C"/>
    <w:rsid w:val="00301DCF"/>
    <w:rsid w:val="00301DD5"/>
    <w:rsid w:val="00301E01"/>
    <w:rsid w:val="00301E4E"/>
    <w:rsid w:val="003021F9"/>
    <w:rsid w:val="00302263"/>
    <w:rsid w:val="003027BB"/>
    <w:rsid w:val="00302D28"/>
    <w:rsid w:val="00302E5E"/>
    <w:rsid w:val="00302E7E"/>
    <w:rsid w:val="003032FE"/>
    <w:rsid w:val="00303473"/>
    <w:rsid w:val="003037D6"/>
    <w:rsid w:val="003038A3"/>
    <w:rsid w:val="00303997"/>
    <w:rsid w:val="00303F82"/>
    <w:rsid w:val="00304148"/>
    <w:rsid w:val="00304174"/>
    <w:rsid w:val="00304376"/>
    <w:rsid w:val="003046AA"/>
    <w:rsid w:val="0030486A"/>
    <w:rsid w:val="00304DDB"/>
    <w:rsid w:val="00305595"/>
    <w:rsid w:val="003058F2"/>
    <w:rsid w:val="00305F26"/>
    <w:rsid w:val="0030659C"/>
    <w:rsid w:val="00306670"/>
    <w:rsid w:val="003066FF"/>
    <w:rsid w:val="00307076"/>
    <w:rsid w:val="003070FD"/>
    <w:rsid w:val="003075B5"/>
    <w:rsid w:val="00307C13"/>
    <w:rsid w:val="00310191"/>
    <w:rsid w:val="00310195"/>
    <w:rsid w:val="003101B0"/>
    <w:rsid w:val="00310251"/>
    <w:rsid w:val="00310551"/>
    <w:rsid w:val="00310EA3"/>
    <w:rsid w:val="00310F27"/>
    <w:rsid w:val="00310F6C"/>
    <w:rsid w:val="00311177"/>
    <w:rsid w:val="00311198"/>
    <w:rsid w:val="00311B2B"/>
    <w:rsid w:val="00311BA6"/>
    <w:rsid w:val="00311C64"/>
    <w:rsid w:val="00311D30"/>
    <w:rsid w:val="00311F38"/>
    <w:rsid w:val="00312447"/>
    <w:rsid w:val="003124DC"/>
    <w:rsid w:val="00312AE9"/>
    <w:rsid w:val="00312CD9"/>
    <w:rsid w:val="00312EA3"/>
    <w:rsid w:val="00312FA7"/>
    <w:rsid w:val="00313022"/>
    <w:rsid w:val="0031307D"/>
    <w:rsid w:val="003134E9"/>
    <w:rsid w:val="00313518"/>
    <w:rsid w:val="00313954"/>
    <w:rsid w:val="0031404C"/>
    <w:rsid w:val="003141DC"/>
    <w:rsid w:val="00314305"/>
    <w:rsid w:val="00314845"/>
    <w:rsid w:val="00314EBB"/>
    <w:rsid w:val="0031500A"/>
    <w:rsid w:val="00315192"/>
    <w:rsid w:val="0031529E"/>
    <w:rsid w:val="003154A9"/>
    <w:rsid w:val="00315CB1"/>
    <w:rsid w:val="00315E16"/>
    <w:rsid w:val="00315EF9"/>
    <w:rsid w:val="00316392"/>
    <w:rsid w:val="00316429"/>
    <w:rsid w:val="00316617"/>
    <w:rsid w:val="003167ED"/>
    <w:rsid w:val="00316A90"/>
    <w:rsid w:val="00316D5B"/>
    <w:rsid w:val="00316F22"/>
    <w:rsid w:val="00316F81"/>
    <w:rsid w:val="00316FEC"/>
    <w:rsid w:val="0031714F"/>
    <w:rsid w:val="003173DF"/>
    <w:rsid w:val="0031743C"/>
    <w:rsid w:val="0031762A"/>
    <w:rsid w:val="00317B97"/>
    <w:rsid w:val="00317DAF"/>
    <w:rsid w:val="00317F62"/>
    <w:rsid w:val="003201F8"/>
    <w:rsid w:val="0032050F"/>
    <w:rsid w:val="00320544"/>
    <w:rsid w:val="003205DC"/>
    <w:rsid w:val="003207EC"/>
    <w:rsid w:val="00320B13"/>
    <w:rsid w:val="00320FCC"/>
    <w:rsid w:val="0032125A"/>
    <w:rsid w:val="00321847"/>
    <w:rsid w:val="00321C2B"/>
    <w:rsid w:val="00321D34"/>
    <w:rsid w:val="00321E51"/>
    <w:rsid w:val="00322151"/>
    <w:rsid w:val="0032274E"/>
    <w:rsid w:val="00322A70"/>
    <w:rsid w:val="00322AED"/>
    <w:rsid w:val="00322E72"/>
    <w:rsid w:val="00322ED5"/>
    <w:rsid w:val="003230A5"/>
    <w:rsid w:val="00323148"/>
    <w:rsid w:val="003235EC"/>
    <w:rsid w:val="00323698"/>
    <w:rsid w:val="00323FFC"/>
    <w:rsid w:val="0032411E"/>
    <w:rsid w:val="003241FE"/>
    <w:rsid w:val="00324267"/>
    <w:rsid w:val="00324C02"/>
    <w:rsid w:val="003250C5"/>
    <w:rsid w:val="003253C6"/>
    <w:rsid w:val="003254E6"/>
    <w:rsid w:val="00325885"/>
    <w:rsid w:val="003263D4"/>
    <w:rsid w:val="00326761"/>
    <w:rsid w:val="003267C7"/>
    <w:rsid w:val="003267FC"/>
    <w:rsid w:val="00326CFB"/>
    <w:rsid w:val="00326D89"/>
    <w:rsid w:val="00326F8D"/>
    <w:rsid w:val="003275DB"/>
    <w:rsid w:val="0032777A"/>
    <w:rsid w:val="00327A8A"/>
    <w:rsid w:val="00327ADC"/>
    <w:rsid w:val="00327BEA"/>
    <w:rsid w:val="003301E3"/>
    <w:rsid w:val="00330478"/>
    <w:rsid w:val="00330782"/>
    <w:rsid w:val="00330A95"/>
    <w:rsid w:val="00330F71"/>
    <w:rsid w:val="003310BB"/>
    <w:rsid w:val="0033127D"/>
    <w:rsid w:val="0033146B"/>
    <w:rsid w:val="0033162E"/>
    <w:rsid w:val="003317B8"/>
    <w:rsid w:val="003317C9"/>
    <w:rsid w:val="00331A76"/>
    <w:rsid w:val="00331CAE"/>
    <w:rsid w:val="00331FED"/>
    <w:rsid w:val="00331FF8"/>
    <w:rsid w:val="00332085"/>
    <w:rsid w:val="00332486"/>
    <w:rsid w:val="0033284A"/>
    <w:rsid w:val="00332D9D"/>
    <w:rsid w:val="00333109"/>
    <w:rsid w:val="0033335F"/>
    <w:rsid w:val="00333666"/>
    <w:rsid w:val="00333EA3"/>
    <w:rsid w:val="003347FE"/>
    <w:rsid w:val="00334923"/>
    <w:rsid w:val="00334DA8"/>
    <w:rsid w:val="00334F21"/>
    <w:rsid w:val="003352A0"/>
    <w:rsid w:val="00335526"/>
    <w:rsid w:val="00335576"/>
    <w:rsid w:val="003356BD"/>
    <w:rsid w:val="00335D3F"/>
    <w:rsid w:val="00335FDA"/>
    <w:rsid w:val="003361A1"/>
    <w:rsid w:val="003361AE"/>
    <w:rsid w:val="0033626E"/>
    <w:rsid w:val="003369A0"/>
    <w:rsid w:val="00336A6A"/>
    <w:rsid w:val="00336BA0"/>
    <w:rsid w:val="00337368"/>
    <w:rsid w:val="00337410"/>
    <w:rsid w:val="00337492"/>
    <w:rsid w:val="003374C9"/>
    <w:rsid w:val="00337508"/>
    <w:rsid w:val="003375D6"/>
    <w:rsid w:val="00337846"/>
    <w:rsid w:val="003378B2"/>
    <w:rsid w:val="00337AFC"/>
    <w:rsid w:val="0034024F"/>
    <w:rsid w:val="0034040C"/>
    <w:rsid w:val="00340576"/>
    <w:rsid w:val="003407BE"/>
    <w:rsid w:val="003408C0"/>
    <w:rsid w:val="00340A78"/>
    <w:rsid w:val="00340D7E"/>
    <w:rsid w:val="003411C0"/>
    <w:rsid w:val="00341627"/>
    <w:rsid w:val="00341665"/>
    <w:rsid w:val="00341ADC"/>
    <w:rsid w:val="00341D94"/>
    <w:rsid w:val="003423F1"/>
    <w:rsid w:val="0034253D"/>
    <w:rsid w:val="00343451"/>
    <w:rsid w:val="0034363F"/>
    <w:rsid w:val="00343835"/>
    <w:rsid w:val="00343916"/>
    <w:rsid w:val="00343AEB"/>
    <w:rsid w:val="00343CE2"/>
    <w:rsid w:val="00343D33"/>
    <w:rsid w:val="00343FF9"/>
    <w:rsid w:val="00344142"/>
    <w:rsid w:val="00344F96"/>
    <w:rsid w:val="00344FC2"/>
    <w:rsid w:val="00345476"/>
    <w:rsid w:val="003459AF"/>
    <w:rsid w:val="00345E9F"/>
    <w:rsid w:val="00346046"/>
    <w:rsid w:val="003466EF"/>
    <w:rsid w:val="0034670F"/>
    <w:rsid w:val="00346ABF"/>
    <w:rsid w:val="00346FDA"/>
    <w:rsid w:val="00347748"/>
    <w:rsid w:val="003479AB"/>
    <w:rsid w:val="00347BB7"/>
    <w:rsid w:val="00347D27"/>
    <w:rsid w:val="00347DC8"/>
    <w:rsid w:val="00347DD6"/>
    <w:rsid w:val="00347E79"/>
    <w:rsid w:val="00347EA3"/>
    <w:rsid w:val="00347F5E"/>
    <w:rsid w:val="00347F60"/>
    <w:rsid w:val="00350404"/>
    <w:rsid w:val="00350410"/>
    <w:rsid w:val="00350E11"/>
    <w:rsid w:val="00350ED7"/>
    <w:rsid w:val="0035116F"/>
    <w:rsid w:val="00351549"/>
    <w:rsid w:val="00351918"/>
    <w:rsid w:val="00351D9A"/>
    <w:rsid w:val="00352116"/>
    <w:rsid w:val="00352191"/>
    <w:rsid w:val="003522FB"/>
    <w:rsid w:val="00352302"/>
    <w:rsid w:val="003526E7"/>
    <w:rsid w:val="00352922"/>
    <w:rsid w:val="0035294B"/>
    <w:rsid w:val="00352AF0"/>
    <w:rsid w:val="00352DF5"/>
    <w:rsid w:val="00353063"/>
    <w:rsid w:val="00353553"/>
    <w:rsid w:val="00353931"/>
    <w:rsid w:val="00353FBE"/>
    <w:rsid w:val="00354419"/>
    <w:rsid w:val="003546BA"/>
    <w:rsid w:val="003546F9"/>
    <w:rsid w:val="00354865"/>
    <w:rsid w:val="003550EB"/>
    <w:rsid w:val="00355171"/>
    <w:rsid w:val="003556DC"/>
    <w:rsid w:val="0035585B"/>
    <w:rsid w:val="00355C11"/>
    <w:rsid w:val="00355CB5"/>
    <w:rsid w:val="00356C0A"/>
    <w:rsid w:val="00356CB6"/>
    <w:rsid w:val="00356E44"/>
    <w:rsid w:val="00356F92"/>
    <w:rsid w:val="003573A9"/>
    <w:rsid w:val="00357426"/>
    <w:rsid w:val="003575FD"/>
    <w:rsid w:val="00357D48"/>
    <w:rsid w:val="003600C5"/>
    <w:rsid w:val="003600E1"/>
    <w:rsid w:val="003602EF"/>
    <w:rsid w:val="00360393"/>
    <w:rsid w:val="00360540"/>
    <w:rsid w:val="003605B7"/>
    <w:rsid w:val="003608BE"/>
    <w:rsid w:val="003609D4"/>
    <w:rsid w:val="00360CC4"/>
    <w:rsid w:val="00360CE1"/>
    <w:rsid w:val="00360D35"/>
    <w:rsid w:val="00360DD5"/>
    <w:rsid w:val="00360EB9"/>
    <w:rsid w:val="00361671"/>
    <w:rsid w:val="00361ADC"/>
    <w:rsid w:val="00361C31"/>
    <w:rsid w:val="00362007"/>
    <w:rsid w:val="00362407"/>
    <w:rsid w:val="003624F9"/>
    <w:rsid w:val="00362A7F"/>
    <w:rsid w:val="00362B95"/>
    <w:rsid w:val="00362E53"/>
    <w:rsid w:val="00362F66"/>
    <w:rsid w:val="003630AA"/>
    <w:rsid w:val="0036317D"/>
    <w:rsid w:val="00363200"/>
    <w:rsid w:val="00363367"/>
    <w:rsid w:val="0036336C"/>
    <w:rsid w:val="003633B0"/>
    <w:rsid w:val="00363404"/>
    <w:rsid w:val="0036365A"/>
    <w:rsid w:val="0036369D"/>
    <w:rsid w:val="00363774"/>
    <w:rsid w:val="00363C81"/>
    <w:rsid w:val="00363D01"/>
    <w:rsid w:val="00364657"/>
    <w:rsid w:val="0036489B"/>
    <w:rsid w:val="0036543A"/>
    <w:rsid w:val="0036551B"/>
    <w:rsid w:val="0036567F"/>
    <w:rsid w:val="0036568A"/>
    <w:rsid w:val="003656CA"/>
    <w:rsid w:val="003656CE"/>
    <w:rsid w:val="00366052"/>
    <w:rsid w:val="00366787"/>
    <w:rsid w:val="00367010"/>
    <w:rsid w:val="0036760A"/>
    <w:rsid w:val="00367835"/>
    <w:rsid w:val="00367965"/>
    <w:rsid w:val="00367BD9"/>
    <w:rsid w:val="00367BFD"/>
    <w:rsid w:val="003701B3"/>
    <w:rsid w:val="003702A5"/>
    <w:rsid w:val="00370303"/>
    <w:rsid w:val="0037053A"/>
    <w:rsid w:val="0037055C"/>
    <w:rsid w:val="00370764"/>
    <w:rsid w:val="0037096E"/>
    <w:rsid w:val="003709A3"/>
    <w:rsid w:val="00370B26"/>
    <w:rsid w:val="00371341"/>
    <w:rsid w:val="003714BE"/>
    <w:rsid w:val="00371842"/>
    <w:rsid w:val="00371F69"/>
    <w:rsid w:val="00371F6E"/>
    <w:rsid w:val="00372109"/>
    <w:rsid w:val="0037243A"/>
    <w:rsid w:val="00372838"/>
    <w:rsid w:val="00372A11"/>
    <w:rsid w:val="00372A44"/>
    <w:rsid w:val="00372BBD"/>
    <w:rsid w:val="00372D83"/>
    <w:rsid w:val="003735BA"/>
    <w:rsid w:val="00373605"/>
    <w:rsid w:val="00373A79"/>
    <w:rsid w:val="00373B27"/>
    <w:rsid w:val="00373F13"/>
    <w:rsid w:val="00374008"/>
    <w:rsid w:val="0037445E"/>
    <w:rsid w:val="003744A4"/>
    <w:rsid w:val="0037456F"/>
    <w:rsid w:val="0037467B"/>
    <w:rsid w:val="003746C5"/>
    <w:rsid w:val="00374A20"/>
    <w:rsid w:val="00374A45"/>
    <w:rsid w:val="00374A9E"/>
    <w:rsid w:val="00374BBB"/>
    <w:rsid w:val="00374C94"/>
    <w:rsid w:val="00374CAF"/>
    <w:rsid w:val="00374CD0"/>
    <w:rsid w:val="00374F9B"/>
    <w:rsid w:val="00375009"/>
    <w:rsid w:val="003751F1"/>
    <w:rsid w:val="003755CF"/>
    <w:rsid w:val="00375714"/>
    <w:rsid w:val="0037590F"/>
    <w:rsid w:val="00376206"/>
    <w:rsid w:val="00376280"/>
    <w:rsid w:val="00376305"/>
    <w:rsid w:val="003764F3"/>
    <w:rsid w:val="00376508"/>
    <w:rsid w:val="00376C2C"/>
    <w:rsid w:val="00376F7C"/>
    <w:rsid w:val="003771DF"/>
    <w:rsid w:val="00377262"/>
    <w:rsid w:val="00377313"/>
    <w:rsid w:val="003774BA"/>
    <w:rsid w:val="00377532"/>
    <w:rsid w:val="0037756B"/>
    <w:rsid w:val="00377630"/>
    <w:rsid w:val="00377890"/>
    <w:rsid w:val="00377C7E"/>
    <w:rsid w:val="00377E01"/>
    <w:rsid w:val="00377E40"/>
    <w:rsid w:val="0038012B"/>
    <w:rsid w:val="00380992"/>
    <w:rsid w:val="00381124"/>
    <w:rsid w:val="0038116C"/>
    <w:rsid w:val="003813A0"/>
    <w:rsid w:val="00381D4B"/>
    <w:rsid w:val="00381E21"/>
    <w:rsid w:val="00382005"/>
    <w:rsid w:val="003821B1"/>
    <w:rsid w:val="0038244A"/>
    <w:rsid w:val="003825FA"/>
    <w:rsid w:val="003826C7"/>
    <w:rsid w:val="003828B3"/>
    <w:rsid w:val="003828B6"/>
    <w:rsid w:val="00382AA1"/>
    <w:rsid w:val="00383734"/>
    <w:rsid w:val="0038376A"/>
    <w:rsid w:val="003838B3"/>
    <w:rsid w:val="00383A42"/>
    <w:rsid w:val="00383D9A"/>
    <w:rsid w:val="0038410B"/>
    <w:rsid w:val="003841FF"/>
    <w:rsid w:val="003844A8"/>
    <w:rsid w:val="003846AF"/>
    <w:rsid w:val="00384849"/>
    <w:rsid w:val="003848E7"/>
    <w:rsid w:val="00384D60"/>
    <w:rsid w:val="0038538E"/>
    <w:rsid w:val="00385644"/>
    <w:rsid w:val="0038577C"/>
    <w:rsid w:val="0038596E"/>
    <w:rsid w:val="00385D4A"/>
    <w:rsid w:val="00385FEC"/>
    <w:rsid w:val="00386856"/>
    <w:rsid w:val="003868E0"/>
    <w:rsid w:val="00386929"/>
    <w:rsid w:val="00386AF1"/>
    <w:rsid w:val="00386BF8"/>
    <w:rsid w:val="00386C9C"/>
    <w:rsid w:val="00386CC2"/>
    <w:rsid w:val="00386D46"/>
    <w:rsid w:val="00387185"/>
    <w:rsid w:val="003871E1"/>
    <w:rsid w:val="0038755F"/>
    <w:rsid w:val="003875FC"/>
    <w:rsid w:val="00387671"/>
    <w:rsid w:val="003876B1"/>
    <w:rsid w:val="003877C1"/>
    <w:rsid w:val="003879C3"/>
    <w:rsid w:val="00387A0D"/>
    <w:rsid w:val="00387EEE"/>
    <w:rsid w:val="00390290"/>
    <w:rsid w:val="0039062A"/>
    <w:rsid w:val="003907F7"/>
    <w:rsid w:val="00390878"/>
    <w:rsid w:val="00390B13"/>
    <w:rsid w:val="00390B42"/>
    <w:rsid w:val="00390E4E"/>
    <w:rsid w:val="00391025"/>
    <w:rsid w:val="003910F8"/>
    <w:rsid w:val="00391436"/>
    <w:rsid w:val="00391E27"/>
    <w:rsid w:val="0039207A"/>
    <w:rsid w:val="0039215D"/>
    <w:rsid w:val="003925E0"/>
    <w:rsid w:val="00392610"/>
    <w:rsid w:val="00392841"/>
    <w:rsid w:val="003929D8"/>
    <w:rsid w:val="00392AE3"/>
    <w:rsid w:val="00392BE9"/>
    <w:rsid w:val="00392E15"/>
    <w:rsid w:val="0039337F"/>
    <w:rsid w:val="00393817"/>
    <w:rsid w:val="00393BD5"/>
    <w:rsid w:val="003949A7"/>
    <w:rsid w:val="00394BDF"/>
    <w:rsid w:val="00394E1B"/>
    <w:rsid w:val="00394E74"/>
    <w:rsid w:val="00394EC3"/>
    <w:rsid w:val="00395180"/>
    <w:rsid w:val="00395314"/>
    <w:rsid w:val="0039548B"/>
    <w:rsid w:val="003955DE"/>
    <w:rsid w:val="0039577D"/>
    <w:rsid w:val="00395D53"/>
    <w:rsid w:val="00395EF8"/>
    <w:rsid w:val="003964D0"/>
    <w:rsid w:val="003965C5"/>
    <w:rsid w:val="003967E5"/>
    <w:rsid w:val="00396B07"/>
    <w:rsid w:val="00396BC2"/>
    <w:rsid w:val="00396C4B"/>
    <w:rsid w:val="00397000"/>
    <w:rsid w:val="003974CD"/>
    <w:rsid w:val="00397C25"/>
    <w:rsid w:val="00397C9E"/>
    <w:rsid w:val="003A0823"/>
    <w:rsid w:val="003A08AC"/>
    <w:rsid w:val="003A08B4"/>
    <w:rsid w:val="003A19C7"/>
    <w:rsid w:val="003A1B00"/>
    <w:rsid w:val="003A1BE4"/>
    <w:rsid w:val="003A1CFE"/>
    <w:rsid w:val="003A1DAC"/>
    <w:rsid w:val="003A2096"/>
    <w:rsid w:val="003A221F"/>
    <w:rsid w:val="003A243B"/>
    <w:rsid w:val="003A252E"/>
    <w:rsid w:val="003A2742"/>
    <w:rsid w:val="003A2B43"/>
    <w:rsid w:val="003A2B87"/>
    <w:rsid w:val="003A2D9C"/>
    <w:rsid w:val="003A2DFE"/>
    <w:rsid w:val="003A2E04"/>
    <w:rsid w:val="003A32DF"/>
    <w:rsid w:val="003A35B1"/>
    <w:rsid w:val="003A35EB"/>
    <w:rsid w:val="003A3766"/>
    <w:rsid w:val="003A39A5"/>
    <w:rsid w:val="003A3B1E"/>
    <w:rsid w:val="003A3F9D"/>
    <w:rsid w:val="003A4AED"/>
    <w:rsid w:val="003A4D08"/>
    <w:rsid w:val="003A4E32"/>
    <w:rsid w:val="003A4E83"/>
    <w:rsid w:val="003A4E8F"/>
    <w:rsid w:val="003A5254"/>
    <w:rsid w:val="003A536F"/>
    <w:rsid w:val="003A5552"/>
    <w:rsid w:val="003A57E0"/>
    <w:rsid w:val="003A586D"/>
    <w:rsid w:val="003A5BC5"/>
    <w:rsid w:val="003A6431"/>
    <w:rsid w:val="003A64BE"/>
    <w:rsid w:val="003A663E"/>
    <w:rsid w:val="003A6958"/>
    <w:rsid w:val="003A6B26"/>
    <w:rsid w:val="003A6CC5"/>
    <w:rsid w:val="003A73BA"/>
    <w:rsid w:val="003A7669"/>
    <w:rsid w:val="003A7740"/>
    <w:rsid w:val="003A7B05"/>
    <w:rsid w:val="003A7C39"/>
    <w:rsid w:val="003A7D45"/>
    <w:rsid w:val="003A7EA8"/>
    <w:rsid w:val="003A7F90"/>
    <w:rsid w:val="003AD5B9"/>
    <w:rsid w:val="003B04CA"/>
    <w:rsid w:val="003B07C9"/>
    <w:rsid w:val="003B087E"/>
    <w:rsid w:val="003B0C26"/>
    <w:rsid w:val="003B0FB8"/>
    <w:rsid w:val="003B16BC"/>
    <w:rsid w:val="003B1753"/>
    <w:rsid w:val="003B1A44"/>
    <w:rsid w:val="003B1AA5"/>
    <w:rsid w:val="003B1DE9"/>
    <w:rsid w:val="003B2231"/>
    <w:rsid w:val="003B224B"/>
    <w:rsid w:val="003B22B3"/>
    <w:rsid w:val="003B22E3"/>
    <w:rsid w:val="003B236A"/>
    <w:rsid w:val="003B243D"/>
    <w:rsid w:val="003B2641"/>
    <w:rsid w:val="003B2847"/>
    <w:rsid w:val="003B2D8F"/>
    <w:rsid w:val="003B3666"/>
    <w:rsid w:val="003B3BB8"/>
    <w:rsid w:val="003B40AC"/>
    <w:rsid w:val="003B417B"/>
    <w:rsid w:val="003B44FD"/>
    <w:rsid w:val="003B47AE"/>
    <w:rsid w:val="003B48C6"/>
    <w:rsid w:val="003B4BD7"/>
    <w:rsid w:val="003B4E57"/>
    <w:rsid w:val="003B4E85"/>
    <w:rsid w:val="003B4FEA"/>
    <w:rsid w:val="003B53B4"/>
    <w:rsid w:val="003B549F"/>
    <w:rsid w:val="003B560C"/>
    <w:rsid w:val="003B5A78"/>
    <w:rsid w:val="003B5CCE"/>
    <w:rsid w:val="003B5F5E"/>
    <w:rsid w:val="003B6698"/>
    <w:rsid w:val="003B66FF"/>
    <w:rsid w:val="003B677D"/>
    <w:rsid w:val="003B693C"/>
    <w:rsid w:val="003B70C5"/>
    <w:rsid w:val="003B767C"/>
    <w:rsid w:val="003B77B1"/>
    <w:rsid w:val="003B796A"/>
    <w:rsid w:val="003B7B7C"/>
    <w:rsid w:val="003B7DD4"/>
    <w:rsid w:val="003B7E0B"/>
    <w:rsid w:val="003B7F0A"/>
    <w:rsid w:val="003B7FB0"/>
    <w:rsid w:val="003C0150"/>
    <w:rsid w:val="003C0640"/>
    <w:rsid w:val="003C0AD6"/>
    <w:rsid w:val="003C0D2E"/>
    <w:rsid w:val="003C0FA7"/>
    <w:rsid w:val="003C1342"/>
    <w:rsid w:val="003C14E5"/>
    <w:rsid w:val="003C1528"/>
    <w:rsid w:val="003C1DBC"/>
    <w:rsid w:val="003C1E76"/>
    <w:rsid w:val="003C2367"/>
    <w:rsid w:val="003C25EF"/>
    <w:rsid w:val="003C26DE"/>
    <w:rsid w:val="003C2839"/>
    <w:rsid w:val="003C2950"/>
    <w:rsid w:val="003C29A0"/>
    <w:rsid w:val="003C2ADA"/>
    <w:rsid w:val="003C2E58"/>
    <w:rsid w:val="003C38B6"/>
    <w:rsid w:val="003C395B"/>
    <w:rsid w:val="003C3D3F"/>
    <w:rsid w:val="003C3F6E"/>
    <w:rsid w:val="003C4324"/>
    <w:rsid w:val="003C4417"/>
    <w:rsid w:val="003C44CF"/>
    <w:rsid w:val="003C462D"/>
    <w:rsid w:val="003C48E0"/>
    <w:rsid w:val="003C4A5A"/>
    <w:rsid w:val="003C4AD0"/>
    <w:rsid w:val="003C5116"/>
    <w:rsid w:val="003C5427"/>
    <w:rsid w:val="003C5813"/>
    <w:rsid w:val="003C5E53"/>
    <w:rsid w:val="003C5FA7"/>
    <w:rsid w:val="003C5FAD"/>
    <w:rsid w:val="003C64E5"/>
    <w:rsid w:val="003C661E"/>
    <w:rsid w:val="003C667D"/>
    <w:rsid w:val="003C68A3"/>
    <w:rsid w:val="003C6C21"/>
    <w:rsid w:val="003C6C54"/>
    <w:rsid w:val="003C6EA8"/>
    <w:rsid w:val="003C721A"/>
    <w:rsid w:val="003C7535"/>
    <w:rsid w:val="003C769B"/>
    <w:rsid w:val="003C78E0"/>
    <w:rsid w:val="003C79C2"/>
    <w:rsid w:val="003C7AFB"/>
    <w:rsid w:val="003D0133"/>
    <w:rsid w:val="003D016B"/>
    <w:rsid w:val="003D018E"/>
    <w:rsid w:val="003D0291"/>
    <w:rsid w:val="003D029C"/>
    <w:rsid w:val="003D0381"/>
    <w:rsid w:val="003D0638"/>
    <w:rsid w:val="003D0697"/>
    <w:rsid w:val="003D08F7"/>
    <w:rsid w:val="003D0CF2"/>
    <w:rsid w:val="003D0E6D"/>
    <w:rsid w:val="003D1195"/>
    <w:rsid w:val="003D15BF"/>
    <w:rsid w:val="003D2130"/>
    <w:rsid w:val="003D2446"/>
    <w:rsid w:val="003D2937"/>
    <w:rsid w:val="003D32DF"/>
    <w:rsid w:val="003D34EF"/>
    <w:rsid w:val="003D353F"/>
    <w:rsid w:val="003D39DA"/>
    <w:rsid w:val="003D3A89"/>
    <w:rsid w:val="003D3AC5"/>
    <w:rsid w:val="003D3C24"/>
    <w:rsid w:val="003D3E00"/>
    <w:rsid w:val="003D3F00"/>
    <w:rsid w:val="003D3F28"/>
    <w:rsid w:val="003D4131"/>
    <w:rsid w:val="003D4389"/>
    <w:rsid w:val="003D4511"/>
    <w:rsid w:val="003D45CC"/>
    <w:rsid w:val="003D4772"/>
    <w:rsid w:val="003D486E"/>
    <w:rsid w:val="003D4A17"/>
    <w:rsid w:val="003D4EC1"/>
    <w:rsid w:val="003D55B4"/>
    <w:rsid w:val="003D590A"/>
    <w:rsid w:val="003D5D1D"/>
    <w:rsid w:val="003D5D83"/>
    <w:rsid w:val="003D61B0"/>
    <w:rsid w:val="003D6339"/>
    <w:rsid w:val="003D6427"/>
    <w:rsid w:val="003D67C0"/>
    <w:rsid w:val="003D6D9A"/>
    <w:rsid w:val="003D6FC1"/>
    <w:rsid w:val="003D7099"/>
    <w:rsid w:val="003D73C3"/>
    <w:rsid w:val="003D74C6"/>
    <w:rsid w:val="003D7510"/>
    <w:rsid w:val="003D752A"/>
    <w:rsid w:val="003D75FF"/>
    <w:rsid w:val="003D761E"/>
    <w:rsid w:val="003D7CC0"/>
    <w:rsid w:val="003E01C0"/>
    <w:rsid w:val="003E04FD"/>
    <w:rsid w:val="003E092F"/>
    <w:rsid w:val="003E13B6"/>
    <w:rsid w:val="003E13D4"/>
    <w:rsid w:val="003E1AA1"/>
    <w:rsid w:val="003E1F6D"/>
    <w:rsid w:val="003E2316"/>
    <w:rsid w:val="003E24E1"/>
    <w:rsid w:val="003E25F4"/>
    <w:rsid w:val="003E2749"/>
    <w:rsid w:val="003E2EE8"/>
    <w:rsid w:val="003E31F8"/>
    <w:rsid w:val="003E330E"/>
    <w:rsid w:val="003E338D"/>
    <w:rsid w:val="003E3849"/>
    <w:rsid w:val="003E3BF9"/>
    <w:rsid w:val="003E3C9B"/>
    <w:rsid w:val="003E3EDA"/>
    <w:rsid w:val="003E40DF"/>
    <w:rsid w:val="003E43AC"/>
    <w:rsid w:val="003E459C"/>
    <w:rsid w:val="003E4D3F"/>
    <w:rsid w:val="003E517A"/>
    <w:rsid w:val="003E51E3"/>
    <w:rsid w:val="003E5241"/>
    <w:rsid w:val="003E528A"/>
    <w:rsid w:val="003E53EB"/>
    <w:rsid w:val="003E5408"/>
    <w:rsid w:val="003E550D"/>
    <w:rsid w:val="003E586C"/>
    <w:rsid w:val="003E58F0"/>
    <w:rsid w:val="003E5CDC"/>
    <w:rsid w:val="003E5DFF"/>
    <w:rsid w:val="003E5E2E"/>
    <w:rsid w:val="003E5EA3"/>
    <w:rsid w:val="003E6079"/>
    <w:rsid w:val="003E6091"/>
    <w:rsid w:val="003E631D"/>
    <w:rsid w:val="003E6360"/>
    <w:rsid w:val="003E6C55"/>
    <w:rsid w:val="003E6C92"/>
    <w:rsid w:val="003E6E06"/>
    <w:rsid w:val="003E6E31"/>
    <w:rsid w:val="003E6FCA"/>
    <w:rsid w:val="003E7074"/>
    <w:rsid w:val="003E71D4"/>
    <w:rsid w:val="003E7334"/>
    <w:rsid w:val="003E751C"/>
    <w:rsid w:val="003E763F"/>
    <w:rsid w:val="003E7982"/>
    <w:rsid w:val="003E79A6"/>
    <w:rsid w:val="003E7F06"/>
    <w:rsid w:val="003F0235"/>
    <w:rsid w:val="003F04C7"/>
    <w:rsid w:val="003F057A"/>
    <w:rsid w:val="003F06FE"/>
    <w:rsid w:val="003F0B8A"/>
    <w:rsid w:val="003F0C5E"/>
    <w:rsid w:val="003F0D07"/>
    <w:rsid w:val="003F0D3B"/>
    <w:rsid w:val="003F0D82"/>
    <w:rsid w:val="003F1094"/>
    <w:rsid w:val="003F1134"/>
    <w:rsid w:val="003F1173"/>
    <w:rsid w:val="003F174C"/>
    <w:rsid w:val="003F1C7B"/>
    <w:rsid w:val="003F277D"/>
    <w:rsid w:val="003F27F5"/>
    <w:rsid w:val="003F29A4"/>
    <w:rsid w:val="003F2EC4"/>
    <w:rsid w:val="003F2ED0"/>
    <w:rsid w:val="003F334A"/>
    <w:rsid w:val="003F345D"/>
    <w:rsid w:val="003F377E"/>
    <w:rsid w:val="003F39A5"/>
    <w:rsid w:val="003F3CE9"/>
    <w:rsid w:val="003F3EBD"/>
    <w:rsid w:val="003F3F0B"/>
    <w:rsid w:val="003F481A"/>
    <w:rsid w:val="003F495E"/>
    <w:rsid w:val="003F4BC9"/>
    <w:rsid w:val="003F4BD0"/>
    <w:rsid w:val="003F4C9B"/>
    <w:rsid w:val="003F4CBE"/>
    <w:rsid w:val="003F523A"/>
    <w:rsid w:val="003F528C"/>
    <w:rsid w:val="003F5952"/>
    <w:rsid w:val="003F5C78"/>
    <w:rsid w:val="003F62E7"/>
    <w:rsid w:val="003F6321"/>
    <w:rsid w:val="003F6D8A"/>
    <w:rsid w:val="003F7467"/>
    <w:rsid w:val="003F76F6"/>
    <w:rsid w:val="003F7ADD"/>
    <w:rsid w:val="003F7C88"/>
    <w:rsid w:val="003F7CD2"/>
    <w:rsid w:val="003F7E20"/>
    <w:rsid w:val="0040001D"/>
    <w:rsid w:val="00400366"/>
    <w:rsid w:val="00400860"/>
    <w:rsid w:val="00400B42"/>
    <w:rsid w:val="00400CDE"/>
    <w:rsid w:val="00400DB9"/>
    <w:rsid w:val="00400EEC"/>
    <w:rsid w:val="0040151E"/>
    <w:rsid w:val="00401833"/>
    <w:rsid w:val="00401931"/>
    <w:rsid w:val="00401A89"/>
    <w:rsid w:val="00401A8F"/>
    <w:rsid w:val="00401E09"/>
    <w:rsid w:val="00401F5E"/>
    <w:rsid w:val="004021B0"/>
    <w:rsid w:val="004023F7"/>
    <w:rsid w:val="00402606"/>
    <w:rsid w:val="0040296A"/>
    <w:rsid w:val="004029D0"/>
    <w:rsid w:val="00402B0F"/>
    <w:rsid w:val="00402E01"/>
    <w:rsid w:val="0040350E"/>
    <w:rsid w:val="004035F8"/>
    <w:rsid w:val="004036F4"/>
    <w:rsid w:val="00403969"/>
    <w:rsid w:val="00403C02"/>
    <w:rsid w:val="004040D3"/>
    <w:rsid w:val="004043EB"/>
    <w:rsid w:val="00404E54"/>
    <w:rsid w:val="00405774"/>
    <w:rsid w:val="0040587C"/>
    <w:rsid w:val="00405A93"/>
    <w:rsid w:val="00405B9F"/>
    <w:rsid w:val="00405D0E"/>
    <w:rsid w:val="004064A7"/>
    <w:rsid w:val="00406608"/>
    <w:rsid w:val="00406717"/>
    <w:rsid w:val="004067B2"/>
    <w:rsid w:val="00406938"/>
    <w:rsid w:val="00406B97"/>
    <w:rsid w:val="00406BBB"/>
    <w:rsid w:val="00406D40"/>
    <w:rsid w:val="004073E7"/>
    <w:rsid w:val="004075A6"/>
    <w:rsid w:val="00407C0B"/>
    <w:rsid w:val="004102E8"/>
    <w:rsid w:val="004108A2"/>
    <w:rsid w:val="00410AC6"/>
    <w:rsid w:val="00411A6A"/>
    <w:rsid w:val="00411AB4"/>
    <w:rsid w:val="00411D5C"/>
    <w:rsid w:val="00411EA4"/>
    <w:rsid w:val="00411EB3"/>
    <w:rsid w:val="0041225B"/>
    <w:rsid w:val="0041232A"/>
    <w:rsid w:val="00412CAC"/>
    <w:rsid w:val="00412DB1"/>
    <w:rsid w:val="0041321F"/>
    <w:rsid w:val="004134FA"/>
    <w:rsid w:val="004137AD"/>
    <w:rsid w:val="004137EA"/>
    <w:rsid w:val="00413844"/>
    <w:rsid w:val="00413A79"/>
    <w:rsid w:val="00413D3C"/>
    <w:rsid w:val="00413D53"/>
    <w:rsid w:val="00413FDF"/>
    <w:rsid w:val="004140CD"/>
    <w:rsid w:val="00414280"/>
    <w:rsid w:val="00414366"/>
    <w:rsid w:val="004149CF"/>
    <w:rsid w:val="00414A6D"/>
    <w:rsid w:val="00414ADA"/>
    <w:rsid w:val="00414DE9"/>
    <w:rsid w:val="00414E8A"/>
    <w:rsid w:val="00414EFF"/>
    <w:rsid w:val="0041513A"/>
    <w:rsid w:val="004152CA"/>
    <w:rsid w:val="0041548D"/>
    <w:rsid w:val="004154EF"/>
    <w:rsid w:val="004156B1"/>
    <w:rsid w:val="00415816"/>
    <w:rsid w:val="0041589E"/>
    <w:rsid w:val="00415C73"/>
    <w:rsid w:val="00415C8A"/>
    <w:rsid w:val="00416869"/>
    <w:rsid w:val="00416B84"/>
    <w:rsid w:val="00417203"/>
    <w:rsid w:val="004172E4"/>
    <w:rsid w:val="004173BD"/>
    <w:rsid w:val="004173BF"/>
    <w:rsid w:val="0041755A"/>
    <w:rsid w:val="00417C7C"/>
    <w:rsid w:val="00417E1A"/>
    <w:rsid w:val="00417FD6"/>
    <w:rsid w:val="004201C4"/>
    <w:rsid w:val="004201E8"/>
    <w:rsid w:val="00420583"/>
    <w:rsid w:val="00420722"/>
    <w:rsid w:val="00420BFE"/>
    <w:rsid w:val="00421051"/>
    <w:rsid w:val="0042114B"/>
    <w:rsid w:val="00421203"/>
    <w:rsid w:val="00421250"/>
    <w:rsid w:val="0042128C"/>
    <w:rsid w:val="0042133B"/>
    <w:rsid w:val="00421423"/>
    <w:rsid w:val="00421476"/>
    <w:rsid w:val="00421818"/>
    <w:rsid w:val="00421888"/>
    <w:rsid w:val="00421BFE"/>
    <w:rsid w:val="004220F5"/>
    <w:rsid w:val="00422151"/>
    <w:rsid w:val="004229D9"/>
    <w:rsid w:val="00422BAC"/>
    <w:rsid w:val="00422C00"/>
    <w:rsid w:val="0042318F"/>
    <w:rsid w:val="00423356"/>
    <w:rsid w:val="0042356C"/>
    <w:rsid w:val="00423590"/>
    <w:rsid w:val="00423596"/>
    <w:rsid w:val="004235A6"/>
    <w:rsid w:val="00423B8A"/>
    <w:rsid w:val="00423FDC"/>
    <w:rsid w:val="00424170"/>
    <w:rsid w:val="004243F5"/>
    <w:rsid w:val="00425106"/>
    <w:rsid w:val="004251BE"/>
    <w:rsid w:val="00425272"/>
    <w:rsid w:val="004252C0"/>
    <w:rsid w:val="004253D6"/>
    <w:rsid w:val="00425581"/>
    <w:rsid w:val="00425599"/>
    <w:rsid w:val="00425955"/>
    <w:rsid w:val="00425B4C"/>
    <w:rsid w:val="00425CE4"/>
    <w:rsid w:val="00425E88"/>
    <w:rsid w:val="00425E96"/>
    <w:rsid w:val="00425E9D"/>
    <w:rsid w:val="00426343"/>
    <w:rsid w:val="0042673E"/>
    <w:rsid w:val="004267A4"/>
    <w:rsid w:val="00426838"/>
    <w:rsid w:val="004268F2"/>
    <w:rsid w:val="00426ABE"/>
    <w:rsid w:val="00426B47"/>
    <w:rsid w:val="00426DDA"/>
    <w:rsid w:val="00426EAD"/>
    <w:rsid w:val="00427064"/>
    <w:rsid w:val="0042773C"/>
    <w:rsid w:val="00427784"/>
    <w:rsid w:val="00427D13"/>
    <w:rsid w:val="0043000B"/>
    <w:rsid w:val="0043031B"/>
    <w:rsid w:val="00430475"/>
    <w:rsid w:val="004309DB"/>
    <w:rsid w:val="00430AE1"/>
    <w:rsid w:val="00430B38"/>
    <w:rsid w:val="00430D3D"/>
    <w:rsid w:val="00430FDB"/>
    <w:rsid w:val="004310C6"/>
    <w:rsid w:val="00431225"/>
    <w:rsid w:val="00431392"/>
    <w:rsid w:val="004313D9"/>
    <w:rsid w:val="004318E9"/>
    <w:rsid w:val="00431A10"/>
    <w:rsid w:val="00431EDF"/>
    <w:rsid w:val="00432012"/>
    <w:rsid w:val="00432534"/>
    <w:rsid w:val="0043284B"/>
    <w:rsid w:val="00432DF4"/>
    <w:rsid w:val="00432E24"/>
    <w:rsid w:val="00432EC2"/>
    <w:rsid w:val="0043363E"/>
    <w:rsid w:val="0043377A"/>
    <w:rsid w:val="00433A2E"/>
    <w:rsid w:val="00433B06"/>
    <w:rsid w:val="00433BFC"/>
    <w:rsid w:val="00433E7A"/>
    <w:rsid w:val="00433EB9"/>
    <w:rsid w:val="004346D5"/>
    <w:rsid w:val="00434BE0"/>
    <w:rsid w:val="00434CA3"/>
    <w:rsid w:val="00434D0B"/>
    <w:rsid w:val="00434FFC"/>
    <w:rsid w:val="00435291"/>
    <w:rsid w:val="00435950"/>
    <w:rsid w:val="00435A10"/>
    <w:rsid w:val="00435A66"/>
    <w:rsid w:val="00435D04"/>
    <w:rsid w:val="00435DF7"/>
    <w:rsid w:val="0043624E"/>
    <w:rsid w:val="00436292"/>
    <w:rsid w:val="0043632F"/>
    <w:rsid w:val="00436678"/>
    <w:rsid w:val="004368FD"/>
    <w:rsid w:val="0043690C"/>
    <w:rsid w:val="00436AD3"/>
    <w:rsid w:val="00436B04"/>
    <w:rsid w:val="00436B25"/>
    <w:rsid w:val="00436B4D"/>
    <w:rsid w:val="00436B5E"/>
    <w:rsid w:val="00437027"/>
    <w:rsid w:val="0043730D"/>
    <w:rsid w:val="00437379"/>
    <w:rsid w:val="0043758C"/>
    <w:rsid w:val="00437E8B"/>
    <w:rsid w:val="00437EDA"/>
    <w:rsid w:val="00437F0A"/>
    <w:rsid w:val="0044022F"/>
    <w:rsid w:val="00440253"/>
    <w:rsid w:val="00440274"/>
    <w:rsid w:val="004404D0"/>
    <w:rsid w:val="00440AE9"/>
    <w:rsid w:val="00440B1E"/>
    <w:rsid w:val="00440CAA"/>
    <w:rsid w:val="004412C5"/>
    <w:rsid w:val="0044181F"/>
    <w:rsid w:val="00441A46"/>
    <w:rsid w:val="00441B1F"/>
    <w:rsid w:val="00441B90"/>
    <w:rsid w:val="00441C10"/>
    <w:rsid w:val="00441DD1"/>
    <w:rsid w:val="00441FA7"/>
    <w:rsid w:val="004420F1"/>
    <w:rsid w:val="004428C1"/>
    <w:rsid w:val="0044295A"/>
    <w:rsid w:val="00442BD8"/>
    <w:rsid w:val="00442E73"/>
    <w:rsid w:val="00442F76"/>
    <w:rsid w:val="00443252"/>
    <w:rsid w:val="00443384"/>
    <w:rsid w:val="004439AC"/>
    <w:rsid w:val="00443DC0"/>
    <w:rsid w:val="00443ED2"/>
    <w:rsid w:val="0044459F"/>
    <w:rsid w:val="0044469B"/>
    <w:rsid w:val="00444C12"/>
    <w:rsid w:val="00444E9C"/>
    <w:rsid w:val="00444F1F"/>
    <w:rsid w:val="00445466"/>
    <w:rsid w:val="00445693"/>
    <w:rsid w:val="004459DC"/>
    <w:rsid w:val="00445C5B"/>
    <w:rsid w:val="00445CBC"/>
    <w:rsid w:val="00446652"/>
    <w:rsid w:val="0044673C"/>
    <w:rsid w:val="004468A6"/>
    <w:rsid w:val="00446B17"/>
    <w:rsid w:val="0044715C"/>
    <w:rsid w:val="0044738A"/>
    <w:rsid w:val="0044749C"/>
    <w:rsid w:val="004474DC"/>
    <w:rsid w:val="004474E4"/>
    <w:rsid w:val="00447567"/>
    <w:rsid w:val="004475DA"/>
    <w:rsid w:val="004476FB"/>
    <w:rsid w:val="00447B46"/>
    <w:rsid w:val="00447C26"/>
    <w:rsid w:val="00450003"/>
    <w:rsid w:val="0045005A"/>
    <w:rsid w:val="004500C1"/>
    <w:rsid w:val="004503E4"/>
    <w:rsid w:val="00450409"/>
    <w:rsid w:val="00450544"/>
    <w:rsid w:val="00450911"/>
    <w:rsid w:val="00450A9C"/>
    <w:rsid w:val="00450B89"/>
    <w:rsid w:val="004510C3"/>
    <w:rsid w:val="00451266"/>
    <w:rsid w:val="00451534"/>
    <w:rsid w:val="004517B4"/>
    <w:rsid w:val="0045199F"/>
    <w:rsid w:val="00451C23"/>
    <w:rsid w:val="00451CAF"/>
    <w:rsid w:val="00451CB5"/>
    <w:rsid w:val="00451CF5"/>
    <w:rsid w:val="00451F6E"/>
    <w:rsid w:val="00452048"/>
    <w:rsid w:val="00452050"/>
    <w:rsid w:val="0045233D"/>
    <w:rsid w:val="0045285C"/>
    <w:rsid w:val="004528D0"/>
    <w:rsid w:val="004529C3"/>
    <w:rsid w:val="00452B84"/>
    <w:rsid w:val="00452DAE"/>
    <w:rsid w:val="00452E1B"/>
    <w:rsid w:val="00452EDD"/>
    <w:rsid w:val="00453487"/>
    <w:rsid w:val="00453877"/>
    <w:rsid w:val="0045390B"/>
    <w:rsid w:val="00453B09"/>
    <w:rsid w:val="00453E38"/>
    <w:rsid w:val="00454030"/>
    <w:rsid w:val="0045440D"/>
    <w:rsid w:val="00454476"/>
    <w:rsid w:val="0045453D"/>
    <w:rsid w:val="004547F9"/>
    <w:rsid w:val="004549AE"/>
    <w:rsid w:val="00454AB1"/>
    <w:rsid w:val="00454B74"/>
    <w:rsid w:val="00454E4C"/>
    <w:rsid w:val="00454F68"/>
    <w:rsid w:val="004550AE"/>
    <w:rsid w:val="00455CCF"/>
    <w:rsid w:val="00455F11"/>
    <w:rsid w:val="00455F7C"/>
    <w:rsid w:val="00455F8F"/>
    <w:rsid w:val="00456355"/>
    <w:rsid w:val="00456989"/>
    <w:rsid w:val="00456D24"/>
    <w:rsid w:val="00456E88"/>
    <w:rsid w:val="00456F7E"/>
    <w:rsid w:val="004570A4"/>
    <w:rsid w:val="004570F1"/>
    <w:rsid w:val="004571D1"/>
    <w:rsid w:val="0045722E"/>
    <w:rsid w:val="0045729D"/>
    <w:rsid w:val="0045741D"/>
    <w:rsid w:val="004574D8"/>
    <w:rsid w:val="004601AB"/>
    <w:rsid w:val="0046031C"/>
    <w:rsid w:val="004603D4"/>
    <w:rsid w:val="00460909"/>
    <w:rsid w:val="00460A58"/>
    <w:rsid w:val="00460CA7"/>
    <w:rsid w:val="0046109A"/>
    <w:rsid w:val="00461863"/>
    <w:rsid w:val="004618C5"/>
    <w:rsid w:val="00461D5D"/>
    <w:rsid w:val="004620AA"/>
    <w:rsid w:val="004624FF"/>
    <w:rsid w:val="004627C3"/>
    <w:rsid w:val="004629C3"/>
    <w:rsid w:val="00462B35"/>
    <w:rsid w:val="00462B8A"/>
    <w:rsid w:val="00462BC7"/>
    <w:rsid w:val="00462EA2"/>
    <w:rsid w:val="004634F3"/>
    <w:rsid w:val="00463759"/>
    <w:rsid w:val="004637E0"/>
    <w:rsid w:val="00463AA9"/>
    <w:rsid w:val="00463CED"/>
    <w:rsid w:val="00464580"/>
    <w:rsid w:val="00464AED"/>
    <w:rsid w:val="00464E71"/>
    <w:rsid w:val="00464F43"/>
    <w:rsid w:val="00465167"/>
    <w:rsid w:val="00465793"/>
    <w:rsid w:val="00465BC9"/>
    <w:rsid w:val="004660A7"/>
    <w:rsid w:val="004660F3"/>
    <w:rsid w:val="00466119"/>
    <w:rsid w:val="004665E2"/>
    <w:rsid w:val="00466746"/>
    <w:rsid w:val="004669C7"/>
    <w:rsid w:val="0046708C"/>
    <w:rsid w:val="00467309"/>
    <w:rsid w:val="004678B1"/>
    <w:rsid w:val="00467C6E"/>
    <w:rsid w:val="004706D3"/>
    <w:rsid w:val="00470791"/>
    <w:rsid w:val="004708AD"/>
    <w:rsid w:val="004708C2"/>
    <w:rsid w:val="00470B39"/>
    <w:rsid w:val="00470E93"/>
    <w:rsid w:val="004710D3"/>
    <w:rsid w:val="00471314"/>
    <w:rsid w:val="00471349"/>
    <w:rsid w:val="00471930"/>
    <w:rsid w:val="00471B3B"/>
    <w:rsid w:val="0047236D"/>
    <w:rsid w:val="004723AC"/>
    <w:rsid w:val="004723B5"/>
    <w:rsid w:val="00472607"/>
    <w:rsid w:val="0047313D"/>
    <w:rsid w:val="00473250"/>
    <w:rsid w:val="004737B4"/>
    <w:rsid w:val="00473966"/>
    <w:rsid w:val="004739CF"/>
    <w:rsid w:val="00474055"/>
    <w:rsid w:val="004740DC"/>
    <w:rsid w:val="0047468F"/>
    <w:rsid w:val="004749D5"/>
    <w:rsid w:val="00474A7C"/>
    <w:rsid w:val="00474BD9"/>
    <w:rsid w:val="0047570E"/>
    <w:rsid w:val="004759CA"/>
    <w:rsid w:val="00475BD6"/>
    <w:rsid w:val="00475E7C"/>
    <w:rsid w:val="00476138"/>
    <w:rsid w:val="004764F5"/>
    <w:rsid w:val="00476524"/>
    <w:rsid w:val="00476A10"/>
    <w:rsid w:val="00476C5C"/>
    <w:rsid w:val="00477111"/>
    <w:rsid w:val="0047759C"/>
    <w:rsid w:val="00477743"/>
    <w:rsid w:val="004777A7"/>
    <w:rsid w:val="00477B2A"/>
    <w:rsid w:val="00477C01"/>
    <w:rsid w:val="00477D91"/>
    <w:rsid w:val="00477D9A"/>
    <w:rsid w:val="00477DDC"/>
    <w:rsid w:val="00480561"/>
    <w:rsid w:val="004806D0"/>
    <w:rsid w:val="00480862"/>
    <w:rsid w:val="00480B13"/>
    <w:rsid w:val="00480CBB"/>
    <w:rsid w:val="004814D2"/>
    <w:rsid w:val="00481571"/>
    <w:rsid w:val="004817AC"/>
    <w:rsid w:val="0048189A"/>
    <w:rsid w:val="004818A9"/>
    <w:rsid w:val="004819B2"/>
    <w:rsid w:val="00481AA4"/>
    <w:rsid w:val="004835AE"/>
    <w:rsid w:val="00483659"/>
    <w:rsid w:val="00483CA8"/>
    <w:rsid w:val="00483EEC"/>
    <w:rsid w:val="00483F34"/>
    <w:rsid w:val="004840AB"/>
    <w:rsid w:val="00484101"/>
    <w:rsid w:val="004846F7"/>
    <w:rsid w:val="00484800"/>
    <w:rsid w:val="004849D4"/>
    <w:rsid w:val="00484D1A"/>
    <w:rsid w:val="00484E04"/>
    <w:rsid w:val="00485092"/>
    <w:rsid w:val="004855A9"/>
    <w:rsid w:val="00485996"/>
    <w:rsid w:val="004859D6"/>
    <w:rsid w:val="004859E9"/>
    <w:rsid w:val="00485A44"/>
    <w:rsid w:val="00485A67"/>
    <w:rsid w:val="00486591"/>
    <w:rsid w:val="00486F29"/>
    <w:rsid w:val="00486FB4"/>
    <w:rsid w:val="00486FCD"/>
    <w:rsid w:val="0048716E"/>
    <w:rsid w:val="0048752C"/>
    <w:rsid w:val="00487683"/>
    <w:rsid w:val="004876BF"/>
    <w:rsid w:val="0048789D"/>
    <w:rsid w:val="004879A5"/>
    <w:rsid w:val="00487C6C"/>
    <w:rsid w:val="00490144"/>
    <w:rsid w:val="004903E2"/>
    <w:rsid w:val="00490D0A"/>
    <w:rsid w:val="00490D71"/>
    <w:rsid w:val="004913A3"/>
    <w:rsid w:val="0049156A"/>
    <w:rsid w:val="004916F0"/>
    <w:rsid w:val="0049177C"/>
    <w:rsid w:val="00491787"/>
    <w:rsid w:val="00491BD8"/>
    <w:rsid w:val="00491D89"/>
    <w:rsid w:val="004926D9"/>
    <w:rsid w:val="004928C4"/>
    <w:rsid w:val="00492BD6"/>
    <w:rsid w:val="00492C49"/>
    <w:rsid w:val="00492D60"/>
    <w:rsid w:val="00492D64"/>
    <w:rsid w:val="00492D93"/>
    <w:rsid w:val="00493083"/>
    <w:rsid w:val="004930DA"/>
    <w:rsid w:val="004933B5"/>
    <w:rsid w:val="00493745"/>
    <w:rsid w:val="00493792"/>
    <w:rsid w:val="004938C4"/>
    <w:rsid w:val="00493B8E"/>
    <w:rsid w:val="00493C4C"/>
    <w:rsid w:val="0049435E"/>
    <w:rsid w:val="00494A36"/>
    <w:rsid w:val="00494B24"/>
    <w:rsid w:val="00494EC6"/>
    <w:rsid w:val="00495021"/>
    <w:rsid w:val="00495331"/>
    <w:rsid w:val="00495406"/>
    <w:rsid w:val="004954E4"/>
    <w:rsid w:val="004957B5"/>
    <w:rsid w:val="004957CB"/>
    <w:rsid w:val="0049583B"/>
    <w:rsid w:val="00495985"/>
    <w:rsid w:val="00495F28"/>
    <w:rsid w:val="00495FA3"/>
    <w:rsid w:val="00495FE4"/>
    <w:rsid w:val="00496128"/>
    <w:rsid w:val="004961C5"/>
    <w:rsid w:val="004963D0"/>
    <w:rsid w:val="00496806"/>
    <w:rsid w:val="004968CE"/>
    <w:rsid w:val="00496A4B"/>
    <w:rsid w:val="00496DBF"/>
    <w:rsid w:val="00496E7A"/>
    <w:rsid w:val="00497007"/>
    <w:rsid w:val="0049720B"/>
    <w:rsid w:val="0049726C"/>
    <w:rsid w:val="00497319"/>
    <w:rsid w:val="0049738B"/>
    <w:rsid w:val="004973D6"/>
    <w:rsid w:val="004973DF"/>
    <w:rsid w:val="004974BA"/>
    <w:rsid w:val="004975A1"/>
    <w:rsid w:val="0049787E"/>
    <w:rsid w:val="00497883"/>
    <w:rsid w:val="004979FD"/>
    <w:rsid w:val="00497CCD"/>
    <w:rsid w:val="00497D0C"/>
    <w:rsid w:val="00497F18"/>
    <w:rsid w:val="004A00CB"/>
    <w:rsid w:val="004A01EB"/>
    <w:rsid w:val="004A077B"/>
    <w:rsid w:val="004A0789"/>
    <w:rsid w:val="004A07A0"/>
    <w:rsid w:val="004A0ADD"/>
    <w:rsid w:val="004A0D4C"/>
    <w:rsid w:val="004A1226"/>
    <w:rsid w:val="004A1495"/>
    <w:rsid w:val="004A1762"/>
    <w:rsid w:val="004A1F24"/>
    <w:rsid w:val="004A1F3E"/>
    <w:rsid w:val="004A1FC3"/>
    <w:rsid w:val="004A1FF5"/>
    <w:rsid w:val="004A219D"/>
    <w:rsid w:val="004A23CA"/>
    <w:rsid w:val="004A242D"/>
    <w:rsid w:val="004A25F3"/>
    <w:rsid w:val="004A26AD"/>
    <w:rsid w:val="004A28C1"/>
    <w:rsid w:val="004A2DCA"/>
    <w:rsid w:val="004A2E4D"/>
    <w:rsid w:val="004A3063"/>
    <w:rsid w:val="004A35B3"/>
    <w:rsid w:val="004A3805"/>
    <w:rsid w:val="004A38A2"/>
    <w:rsid w:val="004A38B0"/>
    <w:rsid w:val="004A38C2"/>
    <w:rsid w:val="004A3BD4"/>
    <w:rsid w:val="004A3CF3"/>
    <w:rsid w:val="004A3F6B"/>
    <w:rsid w:val="004A3F85"/>
    <w:rsid w:val="004A4740"/>
    <w:rsid w:val="004A4752"/>
    <w:rsid w:val="004A4A95"/>
    <w:rsid w:val="004A4AFC"/>
    <w:rsid w:val="004A4CE6"/>
    <w:rsid w:val="004A4E50"/>
    <w:rsid w:val="004A4F7D"/>
    <w:rsid w:val="004A4FB0"/>
    <w:rsid w:val="004A508C"/>
    <w:rsid w:val="004A54EC"/>
    <w:rsid w:val="004A56AC"/>
    <w:rsid w:val="004A56DB"/>
    <w:rsid w:val="004A5D4D"/>
    <w:rsid w:val="004A5DF8"/>
    <w:rsid w:val="004A6D58"/>
    <w:rsid w:val="004A6E5F"/>
    <w:rsid w:val="004A6EF6"/>
    <w:rsid w:val="004A700E"/>
    <w:rsid w:val="004A72BF"/>
    <w:rsid w:val="004A72FD"/>
    <w:rsid w:val="004A7319"/>
    <w:rsid w:val="004A7340"/>
    <w:rsid w:val="004A74C1"/>
    <w:rsid w:val="004A77CD"/>
    <w:rsid w:val="004A78B3"/>
    <w:rsid w:val="004A7930"/>
    <w:rsid w:val="004A7C38"/>
    <w:rsid w:val="004A7C42"/>
    <w:rsid w:val="004A7D27"/>
    <w:rsid w:val="004B0012"/>
    <w:rsid w:val="004B02B6"/>
    <w:rsid w:val="004B0B7A"/>
    <w:rsid w:val="004B10E9"/>
    <w:rsid w:val="004B1105"/>
    <w:rsid w:val="004B11B5"/>
    <w:rsid w:val="004B176F"/>
    <w:rsid w:val="004B18F9"/>
    <w:rsid w:val="004B1D25"/>
    <w:rsid w:val="004B1FF5"/>
    <w:rsid w:val="004B2111"/>
    <w:rsid w:val="004B22B4"/>
    <w:rsid w:val="004B2D05"/>
    <w:rsid w:val="004B30AC"/>
    <w:rsid w:val="004B32BE"/>
    <w:rsid w:val="004B3473"/>
    <w:rsid w:val="004B3679"/>
    <w:rsid w:val="004B39CE"/>
    <w:rsid w:val="004B3E44"/>
    <w:rsid w:val="004B41D0"/>
    <w:rsid w:val="004B41F8"/>
    <w:rsid w:val="004B4464"/>
    <w:rsid w:val="004B4653"/>
    <w:rsid w:val="004B485F"/>
    <w:rsid w:val="004B4899"/>
    <w:rsid w:val="004B4C69"/>
    <w:rsid w:val="004B510E"/>
    <w:rsid w:val="004B5324"/>
    <w:rsid w:val="004B537C"/>
    <w:rsid w:val="004B5633"/>
    <w:rsid w:val="004B57AC"/>
    <w:rsid w:val="004B5919"/>
    <w:rsid w:val="004B597C"/>
    <w:rsid w:val="004B5B1B"/>
    <w:rsid w:val="004B5E0F"/>
    <w:rsid w:val="004B6110"/>
    <w:rsid w:val="004B6228"/>
    <w:rsid w:val="004B6503"/>
    <w:rsid w:val="004B686D"/>
    <w:rsid w:val="004B6A7C"/>
    <w:rsid w:val="004B6AD9"/>
    <w:rsid w:val="004B6BEA"/>
    <w:rsid w:val="004B6E52"/>
    <w:rsid w:val="004B7139"/>
    <w:rsid w:val="004B7178"/>
    <w:rsid w:val="004B77E8"/>
    <w:rsid w:val="004B781E"/>
    <w:rsid w:val="004B7910"/>
    <w:rsid w:val="004B7CA1"/>
    <w:rsid w:val="004B7ECA"/>
    <w:rsid w:val="004C0154"/>
    <w:rsid w:val="004C0B11"/>
    <w:rsid w:val="004C0F21"/>
    <w:rsid w:val="004C1114"/>
    <w:rsid w:val="004C11A4"/>
    <w:rsid w:val="004C13C2"/>
    <w:rsid w:val="004C17E0"/>
    <w:rsid w:val="004C1D77"/>
    <w:rsid w:val="004C1D9E"/>
    <w:rsid w:val="004C1DA5"/>
    <w:rsid w:val="004C2101"/>
    <w:rsid w:val="004C21CC"/>
    <w:rsid w:val="004C233F"/>
    <w:rsid w:val="004C2465"/>
    <w:rsid w:val="004C24DF"/>
    <w:rsid w:val="004C28CD"/>
    <w:rsid w:val="004C2A69"/>
    <w:rsid w:val="004C2CA6"/>
    <w:rsid w:val="004C2CCD"/>
    <w:rsid w:val="004C303D"/>
    <w:rsid w:val="004C3869"/>
    <w:rsid w:val="004C3B0B"/>
    <w:rsid w:val="004C3C4D"/>
    <w:rsid w:val="004C3CFF"/>
    <w:rsid w:val="004C438D"/>
    <w:rsid w:val="004C44E1"/>
    <w:rsid w:val="004C46A6"/>
    <w:rsid w:val="004C46D6"/>
    <w:rsid w:val="004C48BD"/>
    <w:rsid w:val="004C493C"/>
    <w:rsid w:val="004C4E2B"/>
    <w:rsid w:val="004C4F4D"/>
    <w:rsid w:val="004C5199"/>
    <w:rsid w:val="004C5439"/>
    <w:rsid w:val="004C5489"/>
    <w:rsid w:val="004C59DE"/>
    <w:rsid w:val="004C5A37"/>
    <w:rsid w:val="004C5AB7"/>
    <w:rsid w:val="004C5CE3"/>
    <w:rsid w:val="004C5D8A"/>
    <w:rsid w:val="004C63C8"/>
    <w:rsid w:val="004C6429"/>
    <w:rsid w:val="004C6520"/>
    <w:rsid w:val="004C65B4"/>
    <w:rsid w:val="004C6718"/>
    <w:rsid w:val="004C67E8"/>
    <w:rsid w:val="004C6A3C"/>
    <w:rsid w:val="004C6BAF"/>
    <w:rsid w:val="004C6C57"/>
    <w:rsid w:val="004C6C70"/>
    <w:rsid w:val="004C6E56"/>
    <w:rsid w:val="004C6F1D"/>
    <w:rsid w:val="004C7023"/>
    <w:rsid w:val="004C7148"/>
    <w:rsid w:val="004C7489"/>
    <w:rsid w:val="004C77A1"/>
    <w:rsid w:val="004C7863"/>
    <w:rsid w:val="004C78F6"/>
    <w:rsid w:val="004C792D"/>
    <w:rsid w:val="004C7D4B"/>
    <w:rsid w:val="004C7F07"/>
    <w:rsid w:val="004C7FB1"/>
    <w:rsid w:val="004D00B9"/>
    <w:rsid w:val="004D0218"/>
    <w:rsid w:val="004D03F2"/>
    <w:rsid w:val="004D08E6"/>
    <w:rsid w:val="004D0F61"/>
    <w:rsid w:val="004D1374"/>
    <w:rsid w:val="004D16DD"/>
    <w:rsid w:val="004D175C"/>
    <w:rsid w:val="004D179A"/>
    <w:rsid w:val="004D2272"/>
    <w:rsid w:val="004D238A"/>
    <w:rsid w:val="004D2682"/>
    <w:rsid w:val="004D2743"/>
    <w:rsid w:val="004D2863"/>
    <w:rsid w:val="004D29D1"/>
    <w:rsid w:val="004D2BA0"/>
    <w:rsid w:val="004D2E2E"/>
    <w:rsid w:val="004D2E55"/>
    <w:rsid w:val="004D2F2D"/>
    <w:rsid w:val="004D3891"/>
    <w:rsid w:val="004D3F21"/>
    <w:rsid w:val="004D45DD"/>
    <w:rsid w:val="004D4653"/>
    <w:rsid w:val="004D4888"/>
    <w:rsid w:val="004D506B"/>
    <w:rsid w:val="004D508A"/>
    <w:rsid w:val="004D5257"/>
    <w:rsid w:val="004D5369"/>
    <w:rsid w:val="004D54C3"/>
    <w:rsid w:val="004D5A35"/>
    <w:rsid w:val="004D604D"/>
    <w:rsid w:val="004D62FE"/>
    <w:rsid w:val="004D713B"/>
    <w:rsid w:val="004D723D"/>
    <w:rsid w:val="004D74FC"/>
    <w:rsid w:val="004D7A78"/>
    <w:rsid w:val="004D7C05"/>
    <w:rsid w:val="004D7E13"/>
    <w:rsid w:val="004D7EA9"/>
    <w:rsid w:val="004E0081"/>
    <w:rsid w:val="004E0378"/>
    <w:rsid w:val="004E04A6"/>
    <w:rsid w:val="004E0B0E"/>
    <w:rsid w:val="004E0FBA"/>
    <w:rsid w:val="004E1008"/>
    <w:rsid w:val="004E1188"/>
    <w:rsid w:val="004E1540"/>
    <w:rsid w:val="004E1635"/>
    <w:rsid w:val="004E195C"/>
    <w:rsid w:val="004E19BA"/>
    <w:rsid w:val="004E1A25"/>
    <w:rsid w:val="004E1E9C"/>
    <w:rsid w:val="004E1F96"/>
    <w:rsid w:val="004E223E"/>
    <w:rsid w:val="004E28CA"/>
    <w:rsid w:val="004E2AC6"/>
    <w:rsid w:val="004E38E8"/>
    <w:rsid w:val="004E3AB8"/>
    <w:rsid w:val="004E3B63"/>
    <w:rsid w:val="004E3FBF"/>
    <w:rsid w:val="004E4038"/>
    <w:rsid w:val="004E41A7"/>
    <w:rsid w:val="004E44B9"/>
    <w:rsid w:val="004E47BE"/>
    <w:rsid w:val="004E49B7"/>
    <w:rsid w:val="004E4AD6"/>
    <w:rsid w:val="004E4D6C"/>
    <w:rsid w:val="004E4E14"/>
    <w:rsid w:val="004E50C6"/>
    <w:rsid w:val="004E5103"/>
    <w:rsid w:val="004E5376"/>
    <w:rsid w:val="004E53A1"/>
    <w:rsid w:val="004E566F"/>
    <w:rsid w:val="004E5698"/>
    <w:rsid w:val="004E5B84"/>
    <w:rsid w:val="004E5C83"/>
    <w:rsid w:val="004E5D30"/>
    <w:rsid w:val="004E5EDC"/>
    <w:rsid w:val="004E648B"/>
    <w:rsid w:val="004E6A4C"/>
    <w:rsid w:val="004E6E1D"/>
    <w:rsid w:val="004E78CF"/>
    <w:rsid w:val="004F0019"/>
    <w:rsid w:val="004F02D1"/>
    <w:rsid w:val="004F051B"/>
    <w:rsid w:val="004F055F"/>
    <w:rsid w:val="004F0573"/>
    <w:rsid w:val="004F0608"/>
    <w:rsid w:val="004F0693"/>
    <w:rsid w:val="004F07E0"/>
    <w:rsid w:val="004F08AE"/>
    <w:rsid w:val="004F0A42"/>
    <w:rsid w:val="004F0C25"/>
    <w:rsid w:val="004F0CFC"/>
    <w:rsid w:val="004F11C0"/>
    <w:rsid w:val="004F1440"/>
    <w:rsid w:val="004F14BB"/>
    <w:rsid w:val="004F14D6"/>
    <w:rsid w:val="004F174C"/>
    <w:rsid w:val="004F1D19"/>
    <w:rsid w:val="004F21BC"/>
    <w:rsid w:val="004F2244"/>
    <w:rsid w:val="004F28F0"/>
    <w:rsid w:val="004F2AD8"/>
    <w:rsid w:val="004F2EE3"/>
    <w:rsid w:val="004F34EB"/>
    <w:rsid w:val="004F36DF"/>
    <w:rsid w:val="004F3757"/>
    <w:rsid w:val="004F38BE"/>
    <w:rsid w:val="004F391F"/>
    <w:rsid w:val="004F394E"/>
    <w:rsid w:val="004F41FC"/>
    <w:rsid w:val="004F445B"/>
    <w:rsid w:val="004F4544"/>
    <w:rsid w:val="004F481D"/>
    <w:rsid w:val="004F48E4"/>
    <w:rsid w:val="004F4954"/>
    <w:rsid w:val="004F4DBF"/>
    <w:rsid w:val="004F4DFC"/>
    <w:rsid w:val="004F5131"/>
    <w:rsid w:val="004F51F0"/>
    <w:rsid w:val="004F5236"/>
    <w:rsid w:val="004F53C2"/>
    <w:rsid w:val="004F556D"/>
    <w:rsid w:val="004F55EA"/>
    <w:rsid w:val="004F56C3"/>
    <w:rsid w:val="004F5A93"/>
    <w:rsid w:val="004F5B2D"/>
    <w:rsid w:val="004F5D68"/>
    <w:rsid w:val="004F5ED1"/>
    <w:rsid w:val="004F5ED7"/>
    <w:rsid w:val="004F60BF"/>
    <w:rsid w:val="004F6C02"/>
    <w:rsid w:val="004F6D98"/>
    <w:rsid w:val="004F6DE7"/>
    <w:rsid w:val="004F6FC5"/>
    <w:rsid w:val="004F708D"/>
    <w:rsid w:val="004F7245"/>
    <w:rsid w:val="004F7260"/>
    <w:rsid w:val="004F73FA"/>
    <w:rsid w:val="004F74C3"/>
    <w:rsid w:val="004F7515"/>
    <w:rsid w:val="004F7927"/>
    <w:rsid w:val="004F79B5"/>
    <w:rsid w:val="004F7AD4"/>
    <w:rsid w:val="004F7B5C"/>
    <w:rsid w:val="004F7F70"/>
    <w:rsid w:val="0050012E"/>
    <w:rsid w:val="005003C8"/>
    <w:rsid w:val="00500793"/>
    <w:rsid w:val="00500BCB"/>
    <w:rsid w:val="00500DC0"/>
    <w:rsid w:val="00500E0B"/>
    <w:rsid w:val="00501145"/>
    <w:rsid w:val="00501473"/>
    <w:rsid w:val="005014CA"/>
    <w:rsid w:val="005016B3"/>
    <w:rsid w:val="00501A88"/>
    <w:rsid w:val="00501FA3"/>
    <w:rsid w:val="005023E1"/>
    <w:rsid w:val="00502733"/>
    <w:rsid w:val="00502740"/>
    <w:rsid w:val="00502776"/>
    <w:rsid w:val="005027D1"/>
    <w:rsid w:val="00502AEA"/>
    <w:rsid w:val="005032B5"/>
    <w:rsid w:val="0050338D"/>
    <w:rsid w:val="0050370E"/>
    <w:rsid w:val="00503A1B"/>
    <w:rsid w:val="00503F47"/>
    <w:rsid w:val="00504364"/>
    <w:rsid w:val="005047C9"/>
    <w:rsid w:val="00504876"/>
    <w:rsid w:val="00504A0F"/>
    <w:rsid w:val="00504F92"/>
    <w:rsid w:val="00505210"/>
    <w:rsid w:val="00505251"/>
    <w:rsid w:val="005052A2"/>
    <w:rsid w:val="00505403"/>
    <w:rsid w:val="00505658"/>
    <w:rsid w:val="00505A30"/>
    <w:rsid w:val="00505B2A"/>
    <w:rsid w:val="00505FBB"/>
    <w:rsid w:val="00506075"/>
    <w:rsid w:val="005060C1"/>
    <w:rsid w:val="00506363"/>
    <w:rsid w:val="00506523"/>
    <w:rsid w:val="00506525"/>
    <w:rsid w:val="00506A5A"/>
    <w:rsid w:val="00506B5C"/>
    <w:rsid w:val="00506DC1"/>
    <w:rsid w:val="00506DD4"/>
    <w:rsid w:val="00506F3A"/>
    <w:rsid w:val="00506FF0"/>
    <w:rsid w:val="0050722D"/>
    <w:rsid w:val="00507399"/>
    <w:rsid w:val="005073DE"/>
    <w:rsid w:val="005073FA"/>
    <w:rsid w:val="005077CD"/>
    <w:rsid w:val="00507973"/>
    <w:rsid w:val="00507CEC"/>
    <w:rsid w:val="00507ED8"/>
    <w:rsid w:val="005102B4"/>
    <w:rsid w:val="00510498"/>
    <w:rsid w:val="005107A8"/>
    <w:rsid w:val="00510B30"/>
    <w:rsid w:val="00510BDD"/>
    <w:rsid w:val="005114A3"/>
    <w:rsid w:val="005118EB"/>
    <w:rsid w:val="005119B4"/>
    <w:rsid w:val="005119DD"/>
    <w:rsid w:val="00511AC8"/>
    <w:rsid w:val="00511E0E"/>
    <w:rsid w:val="00511E57"/>
    <w:rsid w:val="00511EE2"/>
    <w:rsid w:val="00512370"/>
    <w:rsid w:val="0051278A"/>
    <w:rsid w:val="0051287D"/>
    <w:rsid w:val="00512A69"/>
    <w:rsid w:val="00512C4F"/>
    <w:rsid w:val="00512D76"/>
    <w:rsid w:val="00512E6D"/>
    <w:rsid w:val="00513276"/>
    <w:rsid w:val="00513350"/>
    <w:rsid w:val="005133A9"/>
    <w:rsid w:val="005133EA"/>
    <w:rsid w:val="0051363D"/>
    <w:rsid w:val="005137A2"/>
    <w:rsid w:val="005139B1"/>
    <w:rsid w:val="00513AB7"/>
    <w:rsid w:val="00513B23"/>
    <w:rsid w:val="005140B2"/>
    <w:rsid w:val="005148DA"/>
    <w:rsid w:val="00514900"/>
    <w:rsid w:val="00514B65"/>
    <w:rsid w:val="00514DA6"/>
    <w:rsid w:val="00514FBA"/>
    <w:rsid w:val="00515204"/>
    <w:rsid w:val="005152D2"/>
    <w:rsid w:val="00515A9F"/>
    <w:rsid w:val="00515C23"/>
    <w:rsid w:val="00515E28"/>
    <w:rsid w:val="00515F0E"/>
    <w:rsid w:val="0051609A"/>
    <w:rsid w:val="005161F1"/>
    <w:rsid w:val="005162A7"/>
    <w:rsid w:val="0051637E"/>
    <w:rsid w:val="00516B43"/>
    <w:rsid w:val="00516C5F"/>
    <w:rsid w:val="005173E0"/>
    <w:rsid w:val="005174FE"/>
    <w:rsid w:val="00517C18"/>
    <w:rsid w:val="00517E48"/>
    <w:rsid w:val="00520366"/>
    <w:rsid w:val="005205FB"/>
    <w:rsid w:val="00520722"/>
    <w:rsid w:val="00520B6B"/>
    <w:rsid w:val="00520E72"/>
    <w:rsid w:val="00520E96"/>
    <w:rsid w:val="005212DD"/>
    <w:rsid w:val="00521456"/>
    <w:rsid w:val="005220B8"/>
    <w:rsid w:val="005226CB"/>
    <w:rsid w:val="0052276A"/>
    <w:rsid w:val="00522920"/>
    <w:rsid w:val="005229A7"/>
    <w:rsid w:val="00522C3C"/>
    <w:rsid w:val="00522CEC"/>
    <w:rsid w:val="0052312B"/>
    <w:rsid w:val="005231A2"/>
    <w:rsid w:val="00523CBF"/>
    <w:rsid w:val="00523CF3"/>
    <w:rsid w:val="00524146"/>
    <w:rsid w:val="005247ED"/>
    <w:rsid w:val="00524B49"/>
    <w:rsid w:val="00524CF5"/>
    <w:rsid w:val="00524EF0"/>
    <w:rsid w:val="00525022"/>
    <w:rsid w:val="00525076"/>
    <w:rsid w:val="00525240"/>
    <w:rsid w:val="005252A1"/>
    <w:rsid w:val="005253E3"/>
    <w:rsid w:val="00525A7D"/>
    <w:rsid w:val="00525C9E"/>
    <w:rsid w:val="00525E93"/>
    <w:rsid w:val="00525F56"/>
    <w:rsid w:val="005264C5"/>
    <w:rsid w:val="00526737"/>
    <w:rsid w:val="0052682D"/>
    <w:rsid w:val="00526B52"/>
    <w:rsid w:val="00526C3C"/>
    <w:rsid w:val="00526C45"/>
    <w:rsid w:val="00526D2A"/>
    <w:rsid w:val="00527059"/>
    <w:rsid w:val="00527782"/>
    <w:rsid w:val="005278B3"/>
    <w:rsid w:val="00527983"/>
    <w:rsid w:val="00527D06"/>
    <w:rsid w:val="0053020D"/>
    <w:rsid w:val="0053063E"/>
    <w:rsid w:val="00530816"/>
    <w:rsid w:val="00530CF6"/>
    <w:rsid w:val="00531092"/>
    <w:rsid w:val="00531491"/>
    <w:rsid w:val="0053158D"/>
    <w:rsid w:val="005317A5"/>
    <w:rsid w:val="00531A6A"/>
    <w:rsid w:val="00531E88"/>
    <w:rsid w:val="00531EF3"/>
    <w:rsid w:val="00532175"/>
    <w:rsid w:val="00532367"/>
    <w:rsid w:val="005323FE"/>
    <w:rsid w:val="0053248A"/>
    <w:rsid w:val="005326AF"/>
    <w:rsid w:val="00532EA1"/>
    <w:rsid w:val="00533AD1"/>
    <w:rsid w:val="00533CFE"/>
    <w:rsid w:val="005342C5"/>
    <w:rsid w:val="005344DB"/>
    <w:rsid w:val="00534830"/>
    <w:rsid w:val="00534C78"/>
    <w:rsid w:val="00534CE1"/>
    <w:rsid w:val="00534F22"/>
    <w:rsid w:val="005350A0"/>
    <w:rsid w:val="0053520F"/>
    <w:rsid w:val="0053537B"/>
    <w:rsid w:val="005353E6"/>
    <w:rsid w:val="00535594"/>
    <w:rsid w:val="005356B7"/>
    <w:rsid w:val="005361B1"/>
    <w:rsid w:val="00536243"/>
    <w:rsid w:val="00536326"/>
    <w:rsid w:val="00536613"/>
    <w:rsid w:val="00536B63"/>
    <w:rsid w:val="005376CB"/>
    <w:rsid w:val="00537715"/>
    <w:rsid w:val="0053783A"/>
    <w:rsid w:val="00537BE5"/>
    <w:rsid w:val="00537EDA"/>
    <w:rsid w:val="0054020D"/>
    <w:rsid w:val="00540232"/>
    <w:rsid w:val="0054030B"/>
    <w:rsid w:val="005403AA"/>
    <w:rsid w:val="00540430"/>
    <w:rsid w:val="00540622"/>
    <w:rsid w:val="0054087B"/>
    <w:rsid w:val="00540AE2"/>
    <w:rsid w:val="00540E0A"/>
    <w:rsid w:val="00541327"/>
    <w:rsid w:val="005414DC"/>
    <w:rsid w:val="005415B8"/>
    <w:rsid w:val="005418E6"/>
    <w:rsid w:val="005424D6"/>
    <w:rsid w:val="00542620"/>
    <w:rsid w:val="00542698"/>
    <w:rsid w:val="00542866"/>
    <w:rsid w:val="00542916"/>
    <w:rsid w:val="00542B60"/>
    <w:rsid w:val="00542B67"/>
    <w:rsid w:val="00542CBD"/>
    <w:rsid w:val="00543107"/>
    <w:rsid w:val="00543274"/>
    <w:rsid w:val="005433CC"/>
    <w:rsid w:val="00543534"/>
    <w:rsid w:val="005438BB"/>
    <w:rsid w:val="0054396C"/>
    <w:rsid w:val="00543FBC"/>
    <w:rsid w:val="00544110"/>
    <w:rsid w:val="0054441C"/>
    <w:rsid w:val="00544543"/>
    <w:rsid w:val="00544545"/>
    <w:rsid w:val="00544751"/>
    <w:rsid w:val="00544B99"/>
    <w:rsid w:val="00544EBB"/>
    <w:rsid w:val="00545196"/>
    <w:rsid w:val="00545277"/>
    <w:rsid w:val="0054551B"/>
    <w:rsid w:val="0054551D"/>
    <w:rsid w:val="005455FF"/>
    <w:rsid w:val="0054582D"/>
    <w:rsid w:val="00545982"/>
    <w:rsid w:val="00545BCA"/>
    <w:rsid w:val="00546017"/>
    <w:rsid w:val="00546911"/>
    <w:rsid w:val="00546960"/>
    <w:rsid w:val="005469A9"/>
    <w:rsid w:val="00546C52"/>
    <w:rsid w:val="00546C92"/>
    <w:rsid w:val="0054718D"/>
    <w:rsid w:val="0054757E"/>
    <w:rsid w:val="00547C9E"/>
    <w:rsid w:val="00547D51"/>
    <w:rsid w:val="00547FD7"/>
    <w:rsid w:val="005505B1"/>
    <w:rsid w:val="00550823"/>
    <w:rsid w:val="00550940"/>
    <w:rsid w:val="005509BE"/>
    <w:rsid w:val="00550AF5"/>
    <w:rsid w:val="00550C64"/>
    <w:rsid w:val="00550CA9"/>
    <w:rsid w:val="00550E2B"/>
    <w:rsid w:val="00551007"/>
    <w:rsid w:val="00551222"/>
    <w:rsid w:val="00551486"/>
    <w:rsid w:val="00551682"/>
    <w:rsid w:val="005519A4"/>
    <w:rsid w:val="00551A84"/>
    <w:rsid w:val="00551B1A"/>
    <w:rsid w:val="00551B5A"/>
    <w:rsid w:val="00551CE7"/>
    <w:rsid w:val="00552461"/>
    <w:rsid w:val="0055255C"/>
    <w:rsid w:val="005526D9"/>
    <w:rsid w:val="00552865"/>
    <w:rsid w:val="00552A4D"/>
    <w:rsid w:val="00553871"/>
    <w:rsid w:val="00553E62"/>
    <w:rsid w:val="0055411D"/>
    <w:rsid w:val="005543FE"/>
    <w:rsid w:val="00554414"/>
    <w:rsid w:val="0055487A"/>
    <w:rsid w:val="00554AAA"/>
    <w:rsid w:val="00554ABF"/>
    <w:rsid w:val="00554C2C"/>
    <w:rsid w:val="005550F9"/>
    <w:rsid w:val="00555396"/>
    <w:rsid w:val="005554C9"/>
    <w:rsid w:val="0055551E"/>
    <w:rsid w:val="005556D3"/>
    <w:rsid w:val="00555A8E"/>
    <w:rsid w:val="00555B49"/>
    <w:rsid w:val="00555F1F"/>
    <w:rsid w:val="00555FBC"/>
    <w:rsid w:val="00555FD4"/>
    <w:rsid w:val="005562BF"/>
    <w:rsid w:val="005565C3"/>
    <w:rsid w:val="005566C5"/>
    <w:rsid w:val="0055672F"/>
    <w:rsid w:val="00556807"/>
    <w:rsid w:val="00556DFC"/>
    <w:rsid w:val="00556F6A"/>
    <w:rsid w:val="00556FC0"/>
    <w:rsid w:val="0055705C"/>
    <w:rsid w:val="005571F0"/>
    <w:rsid w:val="005578EA"/>
    <w:rsid w:val="00557CF7"/>
    <w:rsid w:val="00557D20"/>
    <w:rsid w:val="00557E1F"/>
    <w:rsid w:val="00557EBC"/>
    <w:rsid w:val="00560162"/>
    <w:rsid w:val="005603F9"/>
    <w:rsid w:val="005608A8"/>
    <w:rsid w:val="005609FC"/>
    <w:rsid w:val="00560C3D"/>
    <w:rsid w:val="00560DD3"/>
    <w:rsid w:val="00560E78"/>
    <w:rsid w:val="00560E79"/>
    <w:rsid w:val="00561171"/>
    <w:rsid w:val="0056126D"/>
    <w:rsid w:val="0056166E"/>
    <w:rsid w:val="00561950"/>
    <w:rsid w:val="005619F4"/>
    <w:rsid w:val="00561A71"/>
    <w:rsid w:val="00561BB7"/>
    <w:rsid w:val="0056223B"/>
    <w:rsid w:val="00562458"/>
    <w:rsid w:val="00562602"/>
    <w:rsid w:val="0056267F"/>
    <w:rsid w:val="00562778"/>
    <w:rsid w:val="0056290F"/>
    <w:rsid w:val="00562DF7"/>
    <w:rsid w:val="00562F41"/>
    <w:rsid w:val="0056313E"/>
    <w:rsid w:val="00563217"/>
    <w:rsid w:val="00563228"/>
    <w:rsid w:val="005632B4"/>
    <w:rsid w:val="00563391"/>
    <w:rsid w:val="00563EFE"/>
    <w:rsid w:val="00563F7F"/>
    <w:rsid w:val="0056429B"/>
    <w:rsid w:val="00564379"/>
    <w:rsid w:val="00564427"/>
    <w:rsid w:val="00564619"/>
    <w:rsid w:val="00564880"/>
    <w:rsid w:val="00564891"/>
    <w:rsid w:val="00564A50"/>
    <w:rsid w:val="00564C0A"/>
    <w:rsid w:val="00564CE0"/>
    <w:rsid w:val="00565047"/>
    <w:rsid w:val="0056526C"/>
    <w:rsid w:val="0056530B"/>
    <w:rsid w:val="005653F0"/>
    <w:rsid w:val="005659C0"/>
    <w:rsid w:val="00565ABE"/>
    <w:rsid w:val="00565BFA"/>
    <w:rsid w:val="0056600F"/>
    <w:rsid w:val="005660D6"/>
    <w:rsid w:val="0056633E"/>
    <w:rsid w:val="00566437"/>
    <w:rsid w:val="00566736"/>
    <w:rsid w:val="00566CD8"/>
    <w:rsid w:val="00566EF5"/>
    <w:rsid w:val="0056702A"/>
    <w:rsid w:val="005670D4"/>
    <w:rsid w:val="00567323"/>
    <w:rsid w:val="0056754B"/>
    <w:rsid w:val="00567B9F"/>
    <w:rsid w:val="00567FF2"/>
    <w:rsid w:val="005701AF"/>
    <w:rsid w:val="005701B9"/>
    <w:rsid w:val="00570416"/>
    <w:rsid w:val="00570523"/>
    <w:rsid w:val="0057072E"/>
    <w:rsid w:val="00570765"/>
    <w:rsid w:val="00570993"/>
    <w:rsid w:val="00570A2B"/>
    <w:rsid w:val="00570B7A"/>
    <w:rsid w:val="00570C13"/>
    <w:rsid w:val="00570FDA"/>
    <w:rsid w:val="00571391"/>
    <w:rsid w:val="005718AB"/>
    <w:rsid w:val="00571999"/>
    <w:rsid w:val="00571A0D"/>
    <w:rsid w:val="00571BEC"/>
    <w:rsid w:val="00571D9B"/>
    <w:rsid w:val="00571FE6"/>
    <w:rsid w:val="00572A2B"/>
    <w:rsid w:val="00572CF2"/>
    <w:rsid w:val="00573125"/>
    <w:rsid w:val="00573608"/>
    <w:rsid w:val="0057360E"/>
    <w:rsid w:val="00573755"/>
    <w:rsid w:val="0057380B"/>
    <w:rsid w:val="00573A5B"/>
    <w:rsid w:val="00573AA1"/>
    <w:rsid w:val="00573F92"/>
    <w:rsid w:val="00573FD1"/>
    <w:rsid w:val="00574178"/>
    <w:rsid w:val="0057419E"/>
    <w:rsid w:val="00574749"/>
    <w:rsid w:val="00574CA5"/>
    <w:rsid w:val="00574CE8"/>
    <w:rsid w:val="00574CF6"/>
    <w:rsid w:val="00574D70"/>
    <w:rsid w:val="0057555B"/>
    <w:rsid w:val="00575893"/>
    <w:rsid w:val="00575BF7"/>
    <w:rsid w:val="00575D7B"/>
    <w:rsid w:val="00576017"/>
    <w:rsid w:val="00576718"/>
    <w:rsid w:val="00576A17"/>
    <w:rsid w:val="00576B2A"/>
    <w:rsid w:val="00577053"/>
    <w:rsid w:val="00577183"/>
    <w:rsid w:val="00577400"/>
    <w:rsid w:val="0057782D"/>
    <w:rsid w:val="0057786D"/>
    <w:rsid w:val="00577F69"/>
    <w:rsid w:val="00580ABA"/>
    <w:rsid w:val="00580BAB"/>
    <w:rsid w:val="00580F32"/>
    <w:rsid w:val="005812DB"/>
    <w:rsid w:val="00581F58"/>
    <w:rsid w:val="005823DF"/>
    <w:rsid w:val="0058257A"/>
    <w:rsid w:val="00582639"/>
    <w:rsid w:val="005828A9"/>
    <w:rsid w:val="005828DA"/>
    <w:rsid w:val="00582C47"/>
    <w:rsid w:val="00582FBF"/>
    <w:rsid w:val="00583680"/>
    <w:rsid w:val="00583784"/>
    <w:rsid w:val="00583DAB"/>
    <w:rsid w:val="00583DF3"/>
    <w:rsid w:val="00583FBE"/>
    <w:rsid w:val="00584101"/>
    <w:rsid w:val="00584293"/>
    <w:rsid w:val="005843F7"/>
    <w:rsid w:val="005846AC"/>
    <w:rsid w:val="00584AA5"/>
    <w:rsid w:val="00584BCC"/>
    <w:rsid w:val="00584C7D"/>
    <w:rsid w:val="0058508E"/>
    <w:rsid w:val="0058565F"/>
    <w:rsid w:val="00585929"/>
    <w:rsid w:val="00585A82"/>
    <w:rsid w:val="00585DEB"/>
    <w:rsid w:val="00586443"/>
    <w:rsid w:val="005866DA"/>
    <w:rsid w:val="00586C90"/>
    <w:rsid w:val="00586E03"/>
    <w:rsid w:val="00587128"/>
    <w:rsid w:val="00587235"/>
    <w:rsid w:val="00587722"/>
    <w:rsid w:val="00587944"/>
    <w:rsid w:val="00587DBC"/>
    <w:rsid w:val="00590227"/>
    <w:rsid w:val="005904BA"/>
    <w:rsid w:val="0059055E"/>
    <w:rsid w:val="005905E8"/>
    <w:rsid w:val="00590627"/>
    <w:rsid w:val="0059063A"/>
    <w:rsid w:val="00590A05"/>
    <w:rsid w:val="00590A68"/>
    <w:rsid w:val="00590DF9"/>
    <w:rsid w:val="0059118F"/>
    <w:rsid w:val="00591568"/>
    <w:rsid w:val="00591D55"/>
    <w:rsid w:val="00591D80"/>
    <w:rsid w:val="00591FA0"/>
    <w:rsid w:val="00592955"/>
    <w:rsid w:val="00592B92"/>
    <w:rsid w:val="00592EE0"/>
    <w:rsid w:val="00593067"/>
    <w:rsid w:val="0059362D"/>
    <w:rsid w:val="00593968"/>
    <w:rsid w:val="00593D36"/>
    <w:rsid w:val="00593E9D"/>
    <w:rsid w:val="005940E4"/>
    <w:rsid w:val="0059412E"/>
    <w:rsid w:val="00594BE7"/>
    <w:rsid w:val="00594E58"/>
    <w:rsid w:val="00595366"/>
    <w:rsid w:val="00595467"/>
    <w:rsid w:val="005959E4"/>
    <w:rsid w:val="00595B8E"/>
    <w:rsid w:val="00595C97"/>
    <w:rsid w:val="00595FBC"/>
    <w:rsid w:val="00596021"/>
    <w:rsid w:val="00596170"/>
    <w:rsid w:val="00596257"/>
    <w:rsid w:val="00596510"/>
    <w:rsid w:val="005966CA"/>
    <w:rsid w:val="005966CF"/>
    <w:rsid w:val="00596D15"/>
    <w:rsid w:val="005970F9"/>
    <w:rsid w:val="00597104"/>
    <w:rsid w:val="005976C9"/>
    <w:rsid w:val="005977A4"/>
    <w:rsid w:val="0059790A"/>
    <w:rsid w:val="0059796B"/>
    <w:rsid w:val="00597C37"/>
    <w:rsid w:val="00597C5D"/>
    <w:rsid w:val="00597D8C"/>
    <w:rsid w:val="00597DFF"/>
    <w:rsid w:val="00597E32"/>
    <w:rsid w:val="00597E9C"/>
    <w:rsid w:val="005A00C4"/>
    <w:rsid w:val="005A01CC"/>
    <w:rsid w:val="005A01FB"/>
    <w:rsid w:val="005A0222"/>
    <w:rsid w:val="005A0492"/>
    <w:rsid w:val="005A0629"/>
    <w:rsid w:val="005A0BFD"/>
    <w:rsid w:val="005A0CFE"/>
    <w:rsid w:val="005A0DBD"/>
    <w:rsid w:val="005A10A7"/>
    <w:rsid w:val="005A11EB"/>
    <w:rsid w:val="005A1297"/>
    <w:rsid w:val="005A12EE"/>
    <w:rsid w:val="005A1652"/>
    <w:rsid w:val="005A1726"/>
    <w:rsid w:val="005A17FA"/>
    <w:rsid w:val="005A1C89"/>
    <w:rsid w:val="005A1D93"/>
    <w:rsid w:val="005A20BC"/>
    <w:rsid w:val="005A285A"/>
    <w:rsid w:val="005A29DC"/>
    <w:rsid w:val="005A29EC"/>
    <w:rsid w:val="005A2CE2"/>
    <w:rsid w:val="005A3307"/>
    <w:rsid w:val="005A3637"/>
    <w:rsid w:val="005A385E"/>
    <w:rsid w:val="005A386B"/>
    <w:rsid w:val="005A3DBB"/>
    <w:rsid w:val="005A453C"/>
    <w:rsid w:val="005A47A3"/>
    <w:rsid w:val="005A4A2A"/>
    <w:rsid w:val="005A4ACB"/>
    <w:rsid w:val="005A5242"/>
    <w:rsid w:val="005A5283"/>
    <w:rsid w:val="005A54C7"/>
    <w:rsid w:val="005A55D9"/>
    <w:rsid w:val="005A5605"/>
    <w:rsid w:val="005A5612"/>
    <w:rsid w:val="005A602B"/>
    <w:rsid w:val="005A60BA"/>
    <w:rsid w:val="005A650D"/>
    <w:rsid w:val="005A698B"/>
    <w:rsid w:val="005A6ABA"/>
    <w:rsid w:val="005A6B3E"/>
    <w:rsid w:val="005A6F75"/>
    <w:rsid w:val="005A7004"/>
    <w:rsid w:val="005A7207"/>
    <w:rsid w:val="005A72AE"/>
    <w:rsid w:val="005A7392"/>
    <w:rsid w:val="005A7411"/>
    <w:rsid w:val="005A7849"/>
    <w:rsid w:val="005A78B8"/>
    <w:rsid w:val="005A7DDA"/>
    <w:rsid w:val="005A7EC0"/>
    <w:rsid w:val="005A7FA3"/>
    <w:rsid w:val="005B01EB"/>
    <w:rsid w:val="005B0230"/>
    <w:rsid w:val="005B0349"/>
    <w:rsid w:val="005B0390"/>
    <w:rsid w:val="005B05B0"/>
    <w:rsid w:val="005B06C8"/>
    <w:rsid w:val="005B0A11"/>
    <w:rsid w:val="005B0B2B"/>
    <w:rsid w:val="005B0C28"/>
    <w:rsid w:val="005B0E7F"/>
    <w:rsid w:val="005B11AE"/>
    <w:rsid w:val="005B17A1"/>
    <w:rsid w:val="005B1C93"/>
    <w:rsid w:val="005B1E23"/>
    <w:rsid w:val="005B1E4F"/>
    <w:rsid w:val="005B24B2"/>
    <w:rsid w:val="005B2648"/>
    <w:rsid w:val="005B2AE1"/>
    <w:rsid w:val="005B3109"/>
    <w:rsid w:val="005B31F0"/>
    <w:rsid w:val="005B321C"/>
    <w:rsid w:val="005B32FB"/>
    <w:rsid w:val="005B37DD"/>
    <w:rsid w:val="005B3B5F"/>
    <w:rsid w:val="005B3F5C"/>
    <w:rsid w:val="005B3FBA"/>
    <w:rsid w:val="005B4039"/>
    <w:rsid w:val="005B4204"/>
    <w:rsid w:val="005B4BB5"/>
    <w:rsid w:val="005B4CFD"/>
    <w:rsid w:val="005B4F27"/>
    <w:rsid w:val="005B51A1"/>
    <w:rsid w:val="005B51E3"/>
    <w:rsid w:val="005B54F5"/>
    <w:rsid w:val="005B58B6"/>
    <w:rsid w:val="005B5F2D"/>
    <w:rsid w:val="005B6014"/>
    <w:rsid w:val="005B62DF"/>
    <w:rsid w:val="005B64CD"/>
    <w:rsid w:val="005B6849"/>
    <w:rsid w:val="005B6CCF"/>
    <w:rsid w:val="005B6E57"/>
    <w:rsid w:val="005B6E5B"/>
    <w:rsid w:val="005B7391"/>
    <w:rsid w:val="005B78F0"/>
    <w:rsid w:val="005C0163"/>
    <w:rsid w:val="005C04AE"/>
    <w:rsid w:val="005C052A"/>
    <w:rsid w:val="005C069F"/>
    <w:rsid w:val="005C0727"/>
    <w:rsid w:val="005C0764"/>
    <w:rsid w:val="005C07FE"/>
    <w:rsid w:val="005C0A25"/>
    <w:rsid w:val="005C138F"/>
    <w:rsid w:val="005C15FE"/>
    <w:rsid w:val="005C1745"/>
    <w:rsid w:val="005C1C79"/>
    <w:rsid w:val="005C1CCE"/>
    <w:rsid w:val="005C1E1B"/>
    <w:rsid w:val="005C22A0"/>
    <w:rsid w:val="005C22BC"/>
    <w:rsid w:val="005C2394"/>
    <w:rsid w:val="005C2815"/>
    <w:rsid w:val="005C2A78"/>
    <w:rsid w:val="005C2AA3"/>
    <w:rsid w:val="005C2CC6"/>
    <w:rsid w:val="005C31E2"/>
    <w:rsid w:val="005C36AE"/>
    <w:rsid w:val="005C38FE"/>
    <w:rsid w:val="005C3B0C"/>
    <w:rsid w:val="005C3E39"/>
    <w:rsid w:val="005C3E55"/>
    <w:rsid w:val="005C3F1A"/>
    <w:rsid w:val="005C4091"/>
    <w:rsid w:val="005C4174"/>
    <w:rsid w:val="005C41B8"/>
    <w:rsid w:val="005C4580"/>
    <w:rsid w:val="005C4ADF"/>
    <w:rsid w:val="005C4D57"/>
    <w:rsid w:val="005C4E9A"/>
    <w:rsid w:val="005C4F71"/>
    <w:rsid w:val="005C547A"/>
    <w:rsid w:val="005C581D"/>
    <w:rsid w:val="005C5948"/>
    <w:rsid w:val="005C59AF"/>
    <w:rsid w:val="005C5A87"/>
    <w:rsid w:val="005C5BE1"/>
    <w:rsid w:val="005C5C0A"/>
    <w:rsid w:val="005C5D99"/>
    <w:rsid w:val="005C61B4"/>
    <w:rsid w:val="005C654C"/>
    <w:rsid w:val="005C66FC"/>
    <w:rsid w:val="005C681D"/>
    <w:rsid w:val="005C6A47"/>
    <w:rsid w:val="005C6AEA"/>
    <w:rsid w:val="005C6B0C"/>
    <w:rsid w:val="005C702D"/>
    <w:rsid w:val="005C752F"/>
    <w:rsid w:val="005C791B"/>
    <w:rsid w:val="005C7C50"/>
    <w:rsid w:val="005C7CDA"/>
    <w:rsid w:val="005D0027"/>
    <w:rsid w:val="005D01A2"/>
    <w:rsid w:val="005D0745"/>
    <w:rsid w:val="005D0DDC"/>
    <w:rsid w:val="005D0E23"/>
    <w:rsid w:val="005D0E58"/>
    <w:rsid w:val="005D10C9"/>
    <w:rsid w:val="005D11C0"/>
    <w:rsid w:val="005D12B6"/>
    <w:rsid w:val="005D1370"/>
    <w:rsid w:val="005D14B8"/>
    <w:rsid w:val="005D1586"/>
    <w:rsid w:val="005D1834"/>
    <w:rsid w:val="005D1BD0"/>
    <w:rsid w:val="005D1C6E"/>
    <w:rsid w:val="005D1DD6"/>
    <w:rsid w:val="005D1EFB"/>
    <w:rsid w:val="005D2539"/>
    <w:rsid w:val="005D26FF"/>
    <w:rsid w:val="005D2820"/>
    <w:rsid w:val="005D2DB3"/>
    <w:rsid w:val="005D2F33"/>
    <w:rsid w:val="005D34B9"/>
    <w:rsid w:val="005D38A9"/>
    <w:rsid w:val="005D397D"/>
    <w:rsid w:val="005D3A9E"/>
    <w:rsid w:val="005D3AF7"/>
    <w:rsid w:val="005D3CBE"/>
    <w:rsid w:val="005D4259"/>
    <w:rsid w:val="005D4387"/>
    <w:rsid w:val="005D441B"/>
    <w:rsid w:val="005D44AC"/>
    <w:rsid w:val="005D44E3"/>
    <w:rsid w:val="005D46E0"/>
    <w:rsid w:val="005D4804"/>
    <w:rsid w:val="005D4CE8"/>
    <w:rsid w:val="005D53FD"/>
    <w:rsid w:val="005D542D"/>
    <w:rsid w:val="005D58A5"/>
    <w:rsid w:val="005D5E68"/>
    <w:rsid w:val="005D5F95"/>
    <w:rsid w:val="005D61E6"/>
    <w:rsid w:val="005D620B"/>
    <w:rsid w:val="005D64CC"/>
    <w:rsid w:val="005D6A5D"/>
    <w:rsid w:val="005D6F1B"/>
    <w:rsid w:val="005D7257"/>
    <w:rsid w:val="005D73C1"/>
    <w:rsid w:val="005D73EF"/>
    <w:rsid w:val="005D75B4"/>
    <w:rsid w:val="005D798C"/>
    <w:rsid w:val="005D7B4A"/>
    <w:rsid w:val="005D7B60"/>
    <w:rsid w:val="005D7CA8"/>
    <w:rsid w:val="005D7E2A"/>
    <w:rsid w:val="005D7F52"/>
    <w:rsid w:val="005E0018"/>
    <w:rsid w:val="005E02BA"/>
    <w:rsid w:val="005E0363"/>
    <w:rsid w:val="005E0385"/>
    <w:rsid w:val="005E0969"/>
    <w:rsid w:val="005E1041"/>
    <w:rsid w:val="005E146F"/>
    <w:rsid w:val="005E163A"/>
    <w:rsid w:val="005E1773"/>
    <w:rsid w:val="005E1821"/>
    <w:rsid w:val="005E18F9"/>
    <w:rsid w:val="005E1910"/>
    <w:rsid w:val="005E1B82"/>
    <w:rsid w:val="005E1BA3"/>
    <w:rsid w:val="005E2019"/>
    <w:rsid w:val="005E2096"/>
    <w:rsid w:val="005E240D"/>
    <w:rsid w:val="005E25B0"/>
    <w:rsid w:val="005E2AEC"/>
    <w:rsid w:val="005E2F28"/>
    <w:rsid w:val="005E30B4"/>
    <w:rsid w:val="005E32AD"/>
    <w:rsid w:val="005E3645"/>
    <w:rsid w:val="005E3699"/>
    <w:rsid w:val="005E37FD"/>
    <w:rsid w:val="005E3A44"/>
    <w:rsid w:val="005E3AB6"/>
    <w:rsid w:val="005E3C90"/>
    <w:rsid w:val="005E3D3B"/>
    <w:rsid w:val="005E46D9"/>
    <w:rsid w:val="005E4832"/>
    <w:rsid w:val="005E4A0B"/>
    <w:rsid w:val="005E4AAF"/>
    <w:rsid w:val="005E4B68"/>
    <w:rsid w:val="005E4F4A"/>
    <w:rsid w:val="005E5185"/>
    <w:rsid w:val="005E5528"/>
    <w:rsid w:val="005E55FA"/>
    <w:rsid w:val="005E588F"/>
    <w:rsid w:val="005E5AB0"/>
    <w:rsid w:val="005E5EE9"/>
    <w:rsid w:val="005E600B"/>
    <w:rsid w:val="005E623E"/>
    <w:rsid w:val="005E628D"/>
    <w:rsid w:val="005E662E"/>
    <w:rsid w:val="005E6C9C"/>
    <w:rsid w:val="005E6ED5"/>
    <w:rsid w:val="005E7829"/>
    <w:rsid w:val="005E7D97"/>
    <w:rsid w:val="005E7F2C"/>
    <w:rsid w:val="005E7F92"/>
    <w:rsid w:val="005F0C8D"/>
    <w:rsid w:val="005F0DA9"/>
    <w:rsid w:val="005F0E21"/>
    <w:rsid w:val="005F12A7"/>
    <w:rsid w:val="005F1431"/>
    <w:rsid w:val="005F1EA3"/>
    <w:rsid w:val="005F1F4C"/>
    <w:rsid w:val="005F2421"/>
    <w:rsid w:val="005F277E"/>
    <w:rsid w:val="005F2D00"/>
    <w:rsid w:val="005F3073"/>
    <w:rsid w:val="005F3189"/>
    <w:rsid w:val="005F343A"/>
    <w:rsid w:val="005F3477"/>
    <w:rsid w:val="005F349C"/>
    <w:rsid w:val="005F34EB"/>
    <w:rsid w:val="005F3828"/>
    <w:rsid w:val="005F38D3"/>
    <w:rsid w:val="005F3BEC"/>
    <w:rsid w:val="005F3D14"/>
    <w:rsid w:val="005F3DEC"/>
    <w:rsid w:val="005F3F34"/>
    <w:rsid w:val="005F417C"/>
    <w:rsid w:val="005F44C8"/>
    <w:rsid w:val="005F48FD"/>
    <w:rsid w:val="005F4A7C"/>
    <w:rsid w:val="005F526B"/>
    <w:rsid w:val="005F52A6"/>
    <w:rsid w:val="005F55CC"/>
    <w:rsid w:val="005F5AC0"/>
    <w:rsid w:val="005F5D43"/>
    <w:rsid w:val="005F5F22"/>
    <w:rsid w:val="005F62F7"/>
    <w:rsid w:val="005F741E"/>
    <w:rsid w:val="005F7979"/>
    <w:rsid w:val="005F799C"/>
    <w:rsid w:val="005F79DA"/>
    <w:rsid w:val="005F7A5C"/>
    <w:rsid w:val="005F7A9C"/>
    <w:rsid w:val="005F7CBE"/>
    <w:rsid w:val="005F7EA0"/>
    <w:rsid w:val="00600139"/>
    <w:rsid w:val="00600361"/>
    <w:rsid w:val="00600752"/>
    <w:rsid w:val="00600914"/>
    <w:rsid w:val="00600EDA"/>
    <w:rsid w:val="00600F8C"/>
    <w:rsid w:val="00601195"/>
    <w:rsid w:val="0060141C"/>
    <w:rsid w:val="006015AB"/>
    <w:rsid w:val="00601668"/>
    <w:rsid w:val="006017B6"/>
    <w:rsid w:val="00601E2C"/>
    <w:rsid w:val="006020C2"/>
    <w:rsid w:val="006021C9"/>
    <w:rsid w:val="0060259B"/>
    <w:rsid w:val="006026E1"/>
    <w:rsid w:val="00602D81"/>
    <w:rsid w:val="00602F50"/>
    <w:rsid w:val="00603014"/>
    <w:rsid w:val="00603104"/>
    <w:rsid w:val="00603236"/>
    <w:rsid w:val="006033C2"/>
    <w:rsid w:val="006034E6"/>
    <w:rsid w:val="0060354B"/>
    <w:rsid w:val="006035D1"/>
    <w:rsid w:val="0060363D"/>
    <w:rsid w:val="006036FF"/>
    <w:rsid w:val="00603774"/>
    <w:rsid w:val="00603B0A"/>
    <w:rsid w:val="00604B22"/>
    <w:rsid w:val="00604B45"/>
    <w:rsid w:val="00604E2B"/>
    <w:rsid w:val="00604F57"/>
    <w:rsid w:val="00604F94"/>
    <w:rsid w:val="00605151"/>
    <w:rsid w:val="00605277"/>
    <w:rsid w:val="00605401"/>
    <w:rsid w:val="0060559E"/>
    <w:rsid w:val="0060560B"/>
    <w:rsid w:val="0060577D"/>
    <w:rsid w:val="00605996"/>
    <w:rsid w:val="006059B3"/>
    <w:rsid w:val="00605A05"/>
    <w:rsid w:val="00606371"/>
    <w:rsid w:val="006064B6"/>
    <w:rsid w:val="006067FC"/>
    <w:rsid w:val="006068B2"/>
    <w:rsid w:val="00606F1E"/>
    <w:rsid w:val="0060709C"/>
    <w:rsid w:val="0060750E"/>
    <w:rsid w:val="00607669"/>
    <w:rsid w:val="006076B7"/>
    <w:rsid w:val="00607B70"/>
    <w:rsid w:val="00607E71"/>
    <w:rsid w:val="0061035E"/>
    <w:rsid w:val="00610408"/>
    <w:rsid w:val="006106A1"/>
    <w:rsid w:val="0061078E"/>
    <w:rsid w:val="006108A7"/>
    <w:rsid w:val="00610D2D"/>
    <w:rsid w:val="00610D32"/>
    <w:rsid w:val="00610FBD"/>
    <w:rsid w:val="0061112D"/>
    <w:rsid w:val="00611197"/>
    <w:rsid w:val="006112DC"/>
    <w:rsid w:val="006115E5"/>
    <w:rsid w:val="006118CB"/>
    <w:rsid w:val="00611A21"/>
    <w:rsid w:val="00611AD2"/>
    <w:rsid w:val="00611E5B"/>
    <w:rsid w:val="00611F7F"/>
    <w:rsid w:val="00611FD6"/>
    <w:rsid w:val="0061239A"/>
    <w:rsid w:val="00612509"/>
    <w:rsid w:val="0061259F"/>
    <w:rsid w:val="006125DA"/>
    <w:rsid w:val="0061264C"/>
    <w:rsid w:val="00612928"/>
    <w:rsid w:val="006129CF"/>
    <w:rsid w:val="00612C51"/>
    <w:rsid w:val="00612DA6"/>
    <w:rsid w:val="00612DC8"/>
    <w:rsid w:val="00613435"/>
    <w:rsid w:val="006135F6"/>
    <w:rsid w:val="00613796"/>
    <w:rsid w:val="006138E2"/>
    <w:rsid w:val="00613915"/>
    <w:rsid w:val="00613A4D"/>
    <w:rsid w:val="00613C4C"/>
    <w:rsid w:val="006140A7"/>
    <w:rsid w:val="00614278"/>
    <w:rsid w:val="0061448E"/>
    <w:rsid w:val="00614906"/>
    <w:rsid w:val="00614943"/>
    <w:rsid w:val="00614947"/>
    <w:rsid w:val="00614C7E"/>
    <w:rsid w:val="00614E61"/>
    <w:rsid w:val="00615216"/>
    <w:rsid w:val="00615616"/>
    <w:rsid w:val="00615A65"/>
    <w:rsid w:val="00615E98"/>
    <w:rsid w:val="006163C6"/>
    <w:rsid w:val="00616505"/>
    <w:rsid w:val="00616591"/>
    <w:rsid w:val="00616621"/>
    <w:rsid w:val="00616D32"/>
    <w:rsid w:val="00616D78"/>
    <w:rsid w:val="00616F1F"/>
    <w:rsid w:val="00616FB7"/>
    <w:rsid w:val="0061702A"/>
    <w:rsid w:val="00617320"/>
    <w:rsid w:val="0061747F"/>
    <w:rsid w:val="006176BA"/>
    <w:rsid w:val="006179FA"/>
    <w:rsid w:val="00617B7B"/>
    <w:rsid w:val="006205D8"/>
    <w:rsid w:val="00620638"/>
    <w:rsid w:val="00620F1E"/>
    <w:rsid w:val="00621161"/>
    <w:rsid w:val="00621417"/>
    <w:rsid w:val="00621636"/>
    <w:rsid w:val="0062174E"/>
    <w:rsid w:val="00621792"/>
    <w:rsid w:val="00621848"/>
    <w:rsid w:val="00621942"/>
    <w:rsid w:val="00621CB5"/>
    <w:rsid w:val="00621D47"/>
    <w:rsid w:val="00621EF7"/>
    <w:rsid w:val="0062242B"/>
    <w:rsid w:val="00622434"/>
    <w:rsid w:val="00622566"/>
    <w:rsid w:val="00623504"/>
    <w:rsid w:val="00623530"/>
    <w:rsid w:val="00623821"/>
    <w:rsid w:val="006238A4"/>
    <w:rsid w:val="00623999"/>
    <w:rsid w:val="00623A46"/>
    <w:rsid w:val="00623C6B"/>
    <w:rsid w:val="00623CD5"/>
    <w:rsid w:val="00623D36"/>
    <w:rsid w:val="00624045"/>
    <w:rsid w:val="0062408B"/>
    <w:rsid w:val="006244BD"/>
    <w:rsid w:val="0062483C"/>
    <w:rsid w:val="00624A67"/>
    <w:rsid w:val="00624B17"/>
    <w:rsid w:val="00624BB5"/>
    <w:rsid w:val="00624D3D"/>
    <w:rsid w:val="0062526E"/>
    <w:rsid w:val="00625294"/>
    <w:rsid w:val="0062559F"/>
    <w:rsid w:val="006256A9"/>
    <w:rsid w:val="0062581F"/>
    <w:rsid w:val="00625D48"/>
    <w:rsid w:val="00625D4E"/>
    <w:rsid w:val="00625E81"/>
    <w:rsid w:val="00625EEA"/>
    <w:rsid w:val="00626603"/>
    <w:rsid w:val="00626A2B"/>
    <w:rsid w:val="0062706B"/>
    <w:rsid w:val="006271E3"/>
    <w:rsid w:val="006271FC"/>
    <w:rsid w:val="006272AE"/>
    <w:rsid w:val="0062768B"/>
    <w:rsid w:val="006301B1"/>
    <w:rsid w:val="00630A03"/>
    <w:rsid w:val="00630CB2"/>
    <w:rsid w:val="0063120E"/>
    <w:rsid w:val="006313DB"/>
    <w:rsid w:val="00631450"/>
    <w:rsid w:val="00631675"/>
    <w:rsid w:val="00631768"/>
    <w:rsid w:val="00631819"/>
    <w:rsid w:val="00631A4C"/>
    <w:rsid w:val="00631AE9"/>
    <w:rsid w:val="00631E31"/>
    <w:rsid w:val="006325E1"/>
    <w:rsid w:val="0063260F"/>
    <w:rsid w:val="00632B33"/>
    <w:rsid w:val="00632B88"/>
    <w:rsid w:val="00632D46"/>
    <w:rsid w:val="006331E9"/>
    <w:rsid w:val="006336F9"/>
    <w:rsid w:val="00633873"/>
    <w:rsid w:val="00633984"/>
    <w:rsid w:val="00633D85"/>
    <w:rsid w:val="00633F25"/>
    <w:rsid w:val="00633F26"/>
    <w:rsid w:val="00633F9F"/>
    <w:rsid w:val="00633FA6"/>
    <w:rsid w:val="00634370"/>
    <w:rsid w:val="00634440"/>
    <w:rsid w:val="00634582"/>
    <w:rsid w:val="00634784"/>
    <w:rsid w:val="006348F8"/>
    <w:rsid w:val="00634BE1"/>
    <w:rsid w:val="00634CB5"/>
    <w:rsid w:val="00634E2F"/>
    <w:rsid w:val="00634E37"/>
    <w:rsid w:val="00634FCD"/>
    <w:rsid w:val="00635274"/>
    <w:rsid w:val="006355DC"/>
    <w:rsid w:val="0063571C"/>
    <w:rsid w:val="006357D2"/>
    <w:rsid w:val="00635FE9"/>
    <w:rsid w:val="00636031"/>
    <w:rsid w:val="00636292"/>
    <w:rsid w:val="0063629F"/>
    <w:rsid w:val="0063641F"/>
    <w:rsid w:val="00636586"/>
    <w:rsid w:val="00636A70"/>
    <w:rsid w:val="00636B8E"/>
    <w:rsid w:val="006374DC"/>
    <w:rsid w:val="00637685"/>
    <w:rsid w:val="00637693"/>
    <w:rsid w:val="006378B5"/>
    <w:rsid w:val="00637D13"/>
    <w:rsid w:val="00637F0C"/>
    <w:rsid w:val="0064030F"/>
    <w:rsid w:val="00640A95"/>
    <w:rsid w:val="006410A8"/>
    <w:rsid w:val="00641194"/>
    <w:rsid w:val="006412B0"/>
    <w:rsid w:val="006417E8"/>
    <w:rsid w:val="00641D53"/>
    <w:rsid w:val="006421C5"/>
    <w:rsid w:val="00642529"/>
    <w:rsid w:val="006427F8"/>
    <w:rsid w:val="00642870"/>
    <w:rsid w:val="006429CF"/>
    <w:rsid w:val="00643110"/>
    <w:rsid w:val="00643176"/>
    <w:rsid w:val="006431EA"/>
    <w:rsid w:val="00643361"/>
    <w:rsid w:val="006435F6"/>
    <w:rsid w:val="00643D39"/>
    <w:rsid w:val="0064410B"/>
    <w:rsid w:val="00644358"/>
    <w:rsid w:val="0064448F"/>
    <w:rsid w:val="00644495"/>
    <w:rsid w:val="006448AB"/>
    <w:rsid w:val="00644B91"/>
    <w:rsid w:val="00644E24"/>
    <w:rsid w:val="00644F24"/>
    <w:rsid w:val="0064512C"/>
    <w:rsid w:val="00645329"/>
    <w:rsid w:val="0064534F"/>
    <w:rsid w:val="0064556D"/>
    <w:rsid w:val="006455C9"/>
    <w:rsid w:val="006459FC"/>
    <w:rsid w:val="00645A1F"/>
    <w:rsid w:val="00645C54"/>
    <w:rsid w:val="00645C7D"/>
    <w:rsid w:val="00645DC8"/>
    <w:rsid w:val="00645EBD"/>
    <w:rsid w:val="00646000"/>
    <w:rsid w:val="00646185"/>
    <w:rsid w:val="0064647C"/>
    <w:rsid w:val="006467EC"/>
    <w:rsid w:val="00646A44"/>
    <w:rsid w:val="00646CFF"/>
    <w:rsid w:val="00646D1A"/>
    <w:rsid w:val="006473C8"/>
    <w:rsid w:val="006478DC"/>
    <w:rsid w:val="00647FA8"/>
    <w:rsid w:val="0065075A"/>
    <w:rsid w:val="00650BCF"/>
    <w:rsid w:val="00650DA7"/>
    <w:rsid w:val="00650E6A"/>
    <w:rsid w:val="00650F7A"/>
    <w:rsid w:val="00651367"/>
    <w:rsid w:val="00651471"/>
    <w:rsid w:val="00651487"/>
    <w:rsid w:val="006516DB"/>
    <w:rsid w:val="006516FE"/>
    <w:rsid w:val="00651891"/>
    <w:rsid w:val="00651A72"/>
    <w:rsid w:val="00651BEA"/>
    <w:rsid w:val="00651E2D"/>
    <w:rsid w:val="0065270C"/>
    <w:rsid w:val="00652D1E"/>
    <w:rsid w:val="00652E40"/>
    <w:rsid w:val="00652EE5"/>
    <w:rsid w:val="00653276"/>
    <w:rsid w:val="006533EE"/>
    <w:rsid w:val="006536A8"/>
    <w:rsid w:val="006538EE"/>
    <w:rsid w:val="00653AF3"/>
    <w:rsid w:val="00653CCD"/>
    <w:rsid w:val="00653D13"/>
    <w:rsid w:val="00654187"/>
    <w:rsid w:val="0065419D"/>
    <w:rsid w:val="00654D22"/>
    <w:rsid w:val="00654EA0"/>
    <w:rsid w:val="00655268"/>
    <w:rsid w:val="00655C09"/>
    <w:rsid w:val="00655C42"/>
    <w:rsid w:val="00655E66"/>
    <w:rsid w:val="006565AE"/>
    <w:rsid w:val="006566F2"/>
    <w:rsid w:val="006573F6"/>
    <w:rsid w:val="00657532"/>
    <w:rsid w:val="00657666"/>
    <w:rsid w:val="0065790A"/>
    <w:rsid w:val="006604DF"/>
    <w:rsid w:val="0066072B"/>
    <w:rsid w:val="00660A55"/>
    <w:rsid w:val="00660A9E"/>
    <w:rsid w:val="00660B0F"/>
    <w:rsid w:val="00660D79"/>
    <w:rsid w:val="00660E1B"/>
    <w:rsid w:val="0066131E"/>
    <w:rsid w:val="00661459"/>
    <w:rsid w:val="00661915"/>
    <w:rsid w:val="00661C07"/>
    <w:rsid w:val="00661CA6"/>
    <w:rsid w:val="00661D3F"/>
    <w:rsid w:val="00661F7D"/>
    <w:rsid w:val="00662DA1"/>
    <w:rsid w:val="00662DAB"/>
    <w:rsid w:val="00662E22"/>
    <w:rsid w:val="00662E53"/>
    <w:rsid w:val="00663186"/>
    <w:rsid w:val="00663404"/>
    <w:rsid w:val="0066344C"/>
    <w:rsid w:val="006638E4"/>
    <w:rsid w:val="00664026"/>
    <w:rsid w:val="00664351"/>
    <w:rsid w:val="00664406"/>
    <w:rsid w:val="006644A9"/>
    <w:rsid w:val="00664765"/>
    <w:rsid w:val="006648DC"/>
    <w:rsid w:val="00664A7B"/>
    <w:rsid w:val="00664AFE"/>
    <w:rsid w:val="00664BC0"/>
    <w:rsid w:val="00664E5C"/>
    <w:rsid w:val="00664F85"/>
    <w:rsid w:val="006651EB"/>
    <w:rsid w:val="00665452"/>
    <w:rsid w:val="00665518"/>
    <w:rsid w:val="006659C8"/>
    <w:rsid w:val="00665EB9"/>
    <w:rsid w:val="00665F7F"/>
    <w:rsid w:val="00665F8D"/>
    <w:rsid w:val="006660BB"/>
    <w:rsid w:val="00666108"/>
    <w:rsid w:val="00666446"/>
    <w:rsid w:val="00666649"/>
    <w:rsid w:val="00666834"/>
    <w:rsid w:val="00666A19"/>
    <w:rsid w:val="00666CB1"/>
    <w:rsid w:val="00667259"/>
    <w:rsid w:val="00667424"/>
    <w:rsid w:val="00667732"/>
    <w:rsid w:val="00667A71"/>
    <w:rsid w:val="00667AE6"/>
    <w:rsid w:val="00667B3E"/>
    <w:rsid w:val="00667CA6"/>
    <w:rsid w:val="00667F31"/>
    <w:rsid w:val="00667F75"/>
    <w:rsid w:val="00670176"/>
    <w:rsid w:val="006702C2"/>
    <w:rsid w:val="0067063E"/>
    <w:rsid w:val="00671169"/>
    <w:rsid w:val="00671173"/>
    <w:rsid w:val="006713B4"/>
    <w:rsid w:val="00671913"/>
    <w:rsid w:val="00671ACA"/>
    <w:rsid w:val="00671CD8"/>
    <w:rsid w:val="00671DDE"/>
    <w:rsid w:val="00671E67"/>
    <w:rsid w:val="006723EB"/>
    <w:rsid w:val="00672C7E"/>
    <w:rsid w:val="00672CF8"/>
    <w:rsid w:val="00672E4B"/>
    <w:rsid w:val="00672EDF"/>
    <w:rsid w:val="006734E2"/>
    <w:rsid w:val="00673707"/>
    <w:rsid w:val="00673723"/>
    <w:rsid w:val="006738B9"/>
    <w:rsid w:val="006739E6"/>
    <w:rsid w:val="00673BB7"/>
    <w:rsid w:val="00673BD6"/>
    <w:rsid w:val="0067402A"/>
    <w:rsid w:val="00674236"/>
    <w:rsid w:val="006748B3"/>
    <w:rsid w:val="00674E9A"/>
    <w:rsid w:val="00675091"/>
    <w:rsid w:val="0067522E"/>
    <w:rsid w:val="006752C9"/>
    <w:rsid w:val="0067598D"/>
    <w:rsid w:val="00675A38"/>
    <w:rsid w:val="00675C94"/>
    <w:rsid w:val="00675FA3"/>
    <w:rsid w:val="00676131"/>
    <w:rsid w:val="00676134"/>
    <w:rsid w:val="006763EB"/>
    <w:rsid w:val="00676C6F"/>
    <w:rsid w:val="00676D26"/>
    <w:rsid w:val="00676E11"/>
    <w:rsid w:val="00676EB1"/>
    <w:rsid w:val="00677073"/>
    <w:rsid w:val="006772B7"/>
    <w:rsid w:val="006775B4"/>
    <w:rsid w:val="006775BD"/>
    <w:rsid w:val="006775F2"/>
    <w:rsid w:val="006776E7"/>
    <w:rsid w:val="00677850"/>
    <w:rsid w:val="00677859"/>
    <w:rsid w:val="00677B46"/>
    <w:rsid w:val="00677CA0"/>
    <w:rsid w:val="00677F31"/>
    <w:rsid w:val="0068015A"/>
    <w:rsid w:val="006803AC"/>
    <w:rsid w:val="00680434"/>
    <w:rsid w:val="00680780"/>
    <w:rsid w:val="006807BF"/>
    <w:rsid w:val="006807CE"/>
    <w:rsid w:val="0068082E"/>
    <w:rsid w:val="006809B4"/>
    <w:rsid w:val="00680D0A"/>
    <w:rsid w:val="00680E37"/>
    <w:rsid w:val="00680EE0"/>
    <w:rsid w:val="00681110"/>
    <w:rsid w:val="006815BF"/>
    <w:rsid w:val="006815CA"/>
    <w:rsid w:val="00681800"/>
    <w:rsid w:val="00681860"/>
    <w:rsid w:val="006819A3"/>
    <w:rsid w:val="00681A5A"/>
    <w:rsid w:val="00681C3D"/>
    <w:rsid w:val="00681CB8"/>
    <w:rsid w:val="00681EA1"/>
    <w:rsid w:val="00681EA6"/>
    <w:rsid w:val="006820B5"/>
    <w:rsid w:val="006824C6"/>
    <w:rsid w:val="00682C96"/>
    <w:rsid w:val="0068307C"/>
    <w:rsid w:val="00683175"/>
    <w:rsid w:val="00683262"/>
    <w:rsid w:val="006832AD"/>
    <w:rsid w:val="006836A6"/>
    <w:rsid w:val="00683935"/>
    <w:rsid w:val="00683974"/>
    <w:rsid w:val="006839DB"/>
    <w:rsid w:val="00683E05"/>
    <w:rsid w:val="006840AE"/>
    <w:rsid w:val="00684275"/>
    <w:rsid w:val="006847BD"/>
    <w:rsid w:val="00685182"/>
    <w:rsid w:val="0068552E"/>
    <w:rsid w:val="00685945"/>
    <w:rsid w:val="00685A73"/>
    <w:rsid w:val="00685AAE"/>
    <w:rsid w:val="00685B8C"/>
    <w:rsid w:val="00685C18"/>
    <w:rsid w:val="00685C3D"/>
    <w:rsid w:val="00685CD5"/>
    <w:rsid w:val="00685CFC"/>
    <w:rsid w:val="00686150"/>
    <w:rsid w:val="00686253"/>
    <w:rsid w:val="0068636D"/>
    <w:rsid w:val="0068644C"/>
    <w:rsid w:val="0068659B"/>
    <w:rsid w:val="00686BD4"/>
    <w:rsid w:val="00686D18"/>
    <w:rsid w:val="006876F3"/>
    <w:rsid w:val="00687989"/>
    <w:rsid w:val="00687BA9"/>
    <w:rsid w:val="00687D52"/>
    <w:rsid w:val="00687E82"/>
    <w:rsid w:val="00687F29"/>
    <w:rsid w:val="006902FB"/>
    <w:rsid w:val="0069046F"/>
    <w:rsid w:val="006904D3"/>
    <w:rsid w:val="006905BD"/>
    <w:rsid w:val="006905C5"/>
    <w:rsid w:val="00690645"/>
    <w:rsid w:val="006907EB"/>
    <w:rsid w:val="00690A2E"/>
    <w:rsid w:val="00690D04"/>
    <w:rsid w:val="006910A6"/>
    <w:rsid w:val="006911E4"/>
    <w:rsid w:val="0069129C"/>
    <w:rsid w:val="00691822"/>
    <w:rsid w:val="00691BEC"/>
    <w:rsid w:val="00691C3E"/>
    <w:rsid w:val="00691DB1"/>
    <w:rsid w:val="006920D1"/>
    <w:rsid w:val="006923D0"/>
    <w:rsid w:val="0069253D"/>
    <w:rsid w:val="00692581"/>
    <w:rsid w:val="006929A2"/>
    <w:rsid w:val="00692AB1"/>
    <w:rsid w:val="00692AFE"/>
    <w:rsid w:val="00692BCA"/>
    <w:rsid w:val="00692CD3"/>
    <w:rsid w:val="00692DDF"/>
    <w:rsid w:val="0069305C"/>
    <w:rsid w:val="00693796"/>
    <w:rsid w:val="006937C3"/>
    <w:rsid w:val="006939D8"/>
    <w:rsid w:val="00693A3E"/>
    <w:rsid w:val="00693AC3"/>
    <w:rsid w:val="00693B2F"/>
    <w:rsid w:val="00693B8B"/>
    <w:rsid w:val="006940B8"/>
    <w:rsid w:val="00694662"/>
    <w:rsid w:val="00694730"/>
    <w:rsid w:val="00694A27"/>
    <w:rsid w:val="00694AE3"/>
    <w:rsid w:val="00694B0C"/>
    <w:rsid w:val="00695095"/>
    <w:rsid w:val="0069513C"/>
    <w:rsid w:val="0069588F"/>
    <w:rsid w:val="0069596C"/>
    <w:rsid w:val="00696201"/>
    <w:rsid w:val="006967E1"/>
    <w:rsid w:val="00696CE0"/>
    <w:rsid w:val="0069767B"/>
    <w:rsid w:val="00697814"/>
    <w:rsid w:val="006979FE"/>
    <w:rsid w:val="00697EDA"/>
    <w:rsid w:val="006A03BC"/>
    <w:rsid w:val="006A0519"/>
    <w:rsid w:val="006A05BC"/>
    <w:rsid w:val="006A0751"/>
    <w:rsid w:val="006A091E"/>
    <w:rsid w:val="006A12AC"/>
    <w:rsid w:val="006A1357"/>
    <w:rsid w:val="006A19DA"/>
    <w:rsid w:val="006A1B85"/>
    <w:rsid w:val="006A1BFF"/>
    <w:rsid w:val="006A1D95"/>
    <w:rsid w:val="006A1E5E"/>
    <w:rsid w:val="006A23A0"/>
    <w:rsid w:val="006A2513"/>
    <w:rsid w:val="006A27E1"/>
    <w:rsid w:val="006A2A93"/>
    <w:rsid w:val="006A2F1B"/>
    <w:rsid w:val="006A3289"/>
    <w:rsid w:val="006A367B"/>
    <w:rsid w:val="006A387A"/>
    <w:rsid w:val="006A38A6"/>
    <w:rsid w:val="006A3D95"/>
    <w:rsid w:val="006A4455"/>
    <w:rsid w:val="006A48B9"/>
    <w:rsid w:val="006A4B1B"/>
    <w:rsid w:val="006A4BB4"/>
    <w:rsid w:val="006A4EC5"/>
    <w:rsid w:val="006A5331"/>
    <w:rsid w:val="006A53D1"/>
    <w:rsid w:val="006A5613"/>
    <w:rsid w:val="006A56B2"/>
    <w:rsid w:val="006A5EE0"/>
    <w:rsid w:val="006A62E3"/>
    <w:rsid w:val="006A6661"/>
    <w:rsid w:val="006A6947"/>
    <w:rsid w:val="006A6D5E"/>
    <w:rsid w:val="006A704C"/>
    <w:rsid w:val="006A743F"/>
    <w:rsid w:val="006A7453"/>
    <w:rsid w:val="006A74E0"/>
    <w:rsid w:val="006A7800"/>
    <w:rsid w:val="006A78F3"/>
    <w:rsid w:val="006A7ED8"/>
    <w:rsid w:val="006B00E9"/>
    <w:rsid w:val="006B02BE"/>
    <w:rsid w:val="006B0575"/>
    <w:rsid w:val="006B07ED"/>
    <w:rsid w:val="006B0877"/>
    <w:rsid w:val="006B0A97"/>
    <w:rsid w:val="006B10D6"/>
    <w:rsid w:val="006B123C"/>
    <w:rsid w:val="006B139B"/>
    <w:rsid w:val="006B161C"/>
    <w:rsid w:val="006B16E1"/>
    <w:rsid w:val="006B187E"/>
    <w:rsid w:val="006B18F3"/>
    <w:rsid w:val="006B2248"/>
    <w:rsid w:val="006B2292"/>
    <w:rsid w:val="006B2BC0"/>
    <w:rsid w:val="006B2D37"/>
    <w:rsid w:val="006B303B"/>
    <w:rsid w:val="006B3213"/>
    <w:rsid w:val="006B366E"/>
    <w:rsid w:val="006B3971"/>
    <w:rsid w:val="006B3A00"/>
    <w:rsid w:val="006B3D71"/>
    <w:rsid w:val="006B3F90"/>
    <w:rsid w:val="006B4064"/>
    <w:rsid w:val="006B4303"/>
    <w:rsid w:val="006B45E8"/>
    <w:rsid w:val="006B466C"/>
    <w:rsid w:val="006B46C1"/>
    <w:rsid w:val="006B4747"/>
    <w:rsid w:val="006B4932"/>
    <w:rsid w:val="006B49A7"/>
    <w:rsid w:val="006B49A8"/>
    <w:rsid w:val="006B49AC"/>
    <w:rsid w:val="006B4C1B"/>
    <w:rsid w:val="006B5115"/>
    <w:rsid w:val="006B517A"/>
    <w:rsid w:val="006B5357"/>
    <w:rsid w:val="006B55D2"/>
    <w:rsid w:val="006B56D2"/>
    <w:rsid w:val="006B5A17"/>
    <w:rsid w:val="006B5BD3"/>
    <w:rsid w:val="006B6B12"/>
    <w:rsid w:val="006B6C69"/>
    <w:rsid w:val="006B6E07"/>
    <w:rsid w:val="006B6E79"/>
    <w:rsid w:val="006B704E"/>
    <w:rsid w:val="006B7198"/>
    <w:rsid w:val="006B719E"/>
    <w:rsid w:val="006B7644"/>
    <w:rsid w:val="006B79B5"/>
    <w:rsid w:val="006B7B28"/>
    <w:rsid w:val="006C006D"/>
    <w:rsid w:val="006C045F"/>
    <w:rsid w:val="006C0496"/>
    <w:rsid w:val="006C073D"/>
    <w:rsid w:val="006C0B02"/>
    <w:rsid w:val="006C11E7"/>
    <w:rsid w:val="006C1289"/>
    <w:rsid w:val="006C14F1"/>
    <w:rsid w:val="006C196D"/>
    <w:rsid w:val="006C19D4"/>
    <w:rsid w:val="006C1BF0"/>
    <w:rsid w:val="006C1FC7"/>
    <w:rsid w:val="006C2C27"/>
    <w:rsid w:val="006C2EDA"/>
    <w:rsid w:val="006C30E0"/>
    <w:rsid w:val="006C3610"/>
    <w:rsid w:val="006C361A"/>
    <w:rsid w:val="006C3891"/>
    <w:rsid w:val="006C3A19"/>
    <w:rsid w:val="006C3DDF"/>
    <w:rsid w:val="006C3E4D"/>
    <w:rsid w:val="006C4068"/>
    <w:rsid w:val="006C44E2"/>
    <w:rsid w:val="006C467C"/>
    <w:rsid w:val="006C46E0"/>
    <w:rsid w:val="006C4731"/>
    <w:rsid w:val="006C4B2E"/>
    <w:rsid w:val="006C4DCE"/>
    <w:rsid w:val="006C5471"/>
    <w:rsid w:val="006C54FD"/>
    <w:rsid w:val="006C57AC"/>
    <w:rsid w:val="006C57CE"/>
    <w:rsid w:val="006C5862"/>
    <w:rsid w:val="006C5871"/>
    <w:rsid w:val="006C5A70"/>
    <w:rsid w:val="006C5E79"/>
    <w:rsid w:val="006C5F53"/>
    <w:rsid w:val="006C600B"/>
    <w:rsid w:val="006C63A6"/>
    <w:rsid w:val="006C64C2"/>
    <w:rsid w:val="006C65AA"/>
    <w:rsid w:val="006C65F0"/>
    <w:rsid w:val="006C67AB"/>
    <w:rsid w:val="006C67DD"/>
    <w:rsid w:val="006C6CD6"/>
    <w:rsid w:val="006C6CF8"/>
    <w:rsid w:val="006C710D"/>
    <w:rsid w:val="006C726C"/>
    <w:rsid w:val="006C7309"/>
    <w:rsid w:val="006C73C2"/>
    <w:rsid w:val="006C745B"/>
    <w:rsid w:val="006C74A2"/>
    <w:rsid w:val="006C769D"/>
    <w:rsid w:val="006C783A"/>
    <w:rsid w:val="006C78C0"/>
    <w:rsid w:val="006C7C59"/>
    <w:rsid w:val="006C7D61"/>
    <w:rsid w:val="006C7E7F"/>
    <w:rsid w:val="006C7F76"/>
    <w:rsid w:val="006D01F9"/>
    <w:rsid w:val="006D0496"/>
    <w:rsid w:val="006D068A"/>
    <w:rsid w:val="006D0A19"/>
    <w:rsid w:val="006D102B"/>
    <w:rsid w:val="006D10B0"/>
    <w:rsid w:val="006D17BD"/>
    <w:rsid w:val="006D1B1F"/>
    <w:rsid w:val="006D1B48"/>
    <w:rsid w:val="006D1BCC"/>
    <w:rsid w:val="006D2241"/>
    <w:rsid w:val="006D232F"/>
    <w:rsid w:val="006D2338"/>
    <w:rsid w:val="006D2720"/>
    <w:rsid w:val="006D2CD5"/>
    <w:rsid w:val="006D2F2A"/>
    <w:rsid w:val="006D31EE"/>
    <w:rsid w:val="006D36EB"/>
    <w:rsid w:val="006D374F"/>
    <w:rsid w:val="006D37A8"/>
    <w:rsid w:val="006D3934"/>
    <w:rsid w:val="006D3980"/>
    <w:rsid w:val="006D3B38"/>
    <w:rsid w:val="006D4176"/>
    <w:rsid w:val="006D496B"/>
    <w:rsid w:val="006D4A80"/>
    <w:rsid w:val="006D4C69"/>
    <w:rsid w:val="006D4D71"/>
    <w:rsid w:val="006D56AC"/>
    <w:rsid w:val="006D56EB"/>
    <w:rsid w:val="006D589C"/>
    <w:rsid w:val="006D593A"/>
    <w:rsid w:val="006D5A21"/>
    <w:rsid w:val="006D5BBC"/>
    <w:rsid w:val="006D6A1C"/>
    <w:rsid w:val="006D6C30"/>
    <w:rsid w:val="006D6F09"/>
    <w:rsid w:val="006D70D2"/>
    <w:rsid w:val="006D7303"/>
    <w:rsid w:val="006D7584"/>
    <w:rsid w:val="006D763A"/>
    <w:rsid w:val="006D79FA"/>
    <w:rsid w:val="006E00CE"/>
    <w:rsid w:val="006E0758"/>
    <w:rsid w:val="006E0856"/>
    <w:rsid w:val="006E0AA5"/>
    <w:rsid w:val="006E106F"/>
    <w:rsid w:val="006E10B9"/>
    <w:rsid w:val="006E1376"/>
    <w:rsid w:val="006E1952"/>
    <w:rsid w:val="006E1DF4"/>
    <w:rsid w:val="006E1EB3"/>
    <w:rsid w:val="006E2237"/>
    <w:rsid w:val="006E2655"/>
    <w:rsid w:val="006E2A1D"/>
    <w:rsid w:val="006E2A3C"/>
    <w:rsid w:val="006E2ECE"/>
    <w:rsid w:val="006E30C2"/>
    <w:rsid w:val="006E32CE"/>
    <w:rsid w:val="006E33E6"/>
    <w:rsid w:val="006E35D1"/>
    <w:rsid w:val="006E380E"/>
    <w:rsid w:val="006E3937"/>
    <w:rsid w:val="006E3BAC"/>
    <w:rsid w:val="006E3C6E"/>
    <w:rsid w:val="006E3DD2"/>
    <w:rsid w:val="006E423B"/>
    <w:rsid w:val="006E45AB"/>
    <w:rsid w:val="006E463C"/>
    <w:rsid w:val="006E471B"/>
    <w:rsid w:val="006E49C8"/>
    <w:rsid w:val="006E52F5"/>
    <w:rsid w:val="006E5462"/>
    <w:rsid w:val="006E54EE"/>
    <w:rsid w:val="006E566C"/>
    <w:rsid w:val="006E5A1A"/>
    <w:rsid w:val="006E65DF"/>
    <w:rsid w:val="006E6BBA"/>
    <w:rsid w:val="006E7042"/>
    <w:rsid w:val="006E725A"/>
    <w:rsid w:val="006E741E"/>
    <w:rsid w:val="006E782D"/>
    <w:rsid w:val="006E7B80"/>
    <w:rsid w:val="006F04AE"/>
    <w:rsid w:val="006F04D5"/>
    <w:rsid w:val="006F0752"/>
    <w:rsid w:val="006F0B4A"/>
    <w:rsid w:val="006F1101"/>
    <w:rsid w:val="006F12B4"/>
    <w:rsid w:val="006F192F"/>
    <w:rsid w:val="006F1D21"/>
    <w:rsid w:val="006F1E18"/>
    <w:rsid w:val="006F20A0"/>
    <w:rsid w:val="006F20E2"/>
    <w:rsid w:val="006F2494"/>
    <w:rsid w:val="006F24A5"/>
    <w:rsid w:val="006F2637"/>
    <w:rsid w:val="006F26D5"/>
    <w:rsid w:val="006F2AB7"/>
    <w:rsid w:val="006F2B1A"/>
    <w:rsid w:val="006F2B9A"/>
    <w:rsid w:val="006F329C"/>
    <w:rsid w:val="006F33B7"/>
    <w:rsid w:val="006F38D7"/>
    <w:rsid w:val="006F3A21"/>
    <w:rsid w:val="006F3C87"/>
    <w:rsid w:val="006F3D73"/>
    <w:rsid w:val="006F3DBE"/>
    <w:rsid w:val="006F3EB3"/>
    <w:rsid w:val="006F3F65"/>
    <w:rsid w:val="006F4015"/>
    <w:rsid w:val="006F431E"/>
    <w:rsid w:val="006F432C"/>
    <w:rsid w:val="006F436D"/>
    <w:rsid w:val="006F43D1"/>
    <w:rsid w:val="006F4612"/>
    <w:rsid w:val="006F4640"/>
    <w:rsid w:val="006F4791"/>
    <w:rsid w:val="006F497A"/>
    <w:rsid w:val="006F499E"/>
    <w:rsid w:val="006F4B80"/>
    <w:rsid w:val="006F4DAE"/>
    <w:rsid w:val="006F5052"/>
    <w:rsid w:val="006F5114"/>
    <w:rsid w:val="006F534B"/>
    <w:rsid w:val="006F5697"/>
    <w:rsid w:val="006F5799"/>
    <w:rsid w:val="006F5807"/>
    <w:rsid w:val="006F5820"/>
    <w:rsid w:val="006F585B"/>
    <w:rsid w:val="006F5A85"/>
    <w:rsid w:val="006F5B56"/>
    <w:rsid w:val="006F68FD"/>
    <w:rsid w:val="006F69FA"/>
    <w:rsid w:val="006F6B85"/>
    <w:rsid w:val="006F6D70"/>
    <w:rsid w:val="006F6D77"/>
    <w:rsid w:val="006F6F05"/>
    <w:rsid w:val="006F6F35"/>
    <w:rsid w:val="006F739D"/>
    <w:rsid w:val="006F79A8"/>
    <w:rsid w:val="00700006"/>
    <w:rsid w:val="00700549"/>
    <w:rsid w:val="00700A2F"/>
    <w:rsid w:val="00701A7F"/>
    <w:rsid w:val="00701E45"/>
    <w:rsid w:val="0070203B"/>
    <w:rsid w:val="0070299A"/>
    <w:rsid w:val="00702ABD"/>
    <w:rsid w:val="00703136"/>
    <w:rsid w:val="007032B9"/>
    <w:rsid w:val="00703579"/>
    <w:rsid w:val="00703717"/>
    <w:rsid w:val="00703838"/>
    <w:rsid w:val="007040D2"/>
    <w:rsid w:val="007041EF"/>
    <w:rsid w:val="007042F0"/>
    <w:rsid w:val="007043E9"/>
    <w:rsid w:val="007044A9"/>
    <w:rsid w:val="00704938"/>
    <w:rsid w:val="00704A59"/>
    <w:rsid w:val="00704B10"/>
    <w:rsid w:val="00704EA5"/>
    <w:rsid w:val="007050A5"/>
    <w:rsid w:val="00705295"/>
    <w:rsid w:val="00705386"/>
    <w:rsid w:val="00705823"/>
    <w:rsid w:val="007058E0"/>
    <w:rsid w:val="007059C6"/>
    <w:rsid w:val="00705AF6"/>
    <w:rsid w:val="00705E43"/>
    <w:rsid w:val="00705FA4"/>
    <w:rsid w:val="00706005"/>
    <w:rsid w:val="0070602A"/>
    <w:rsid w:val="0070630A"/>
    <w:rsid w:val="0070661B"/>
    <w:rsid w:val="00706A04"/>
    <w:rsid w:val="00706B30"/>
    <w:rsid w:val="00706BEF"/>
    <w:rsid w:val="00706C6A"/>
    <w:rsid w:val="00707138"/>
    <w:rsid w:val="0070714E"/>
    <w:rsid w:val="0070729F"/>
    <w:rsid w:val="007072E9"/>
    <w:rsid w:val="007077D5"/>
    <w:rsid w:val="007078B0"/>
    <w:rsid w:val="00707BD6"/>
    <w:rsid w:val="00710217"/>
    <w:rsid w:val="00710539"/>
    <w:rsid w:val="007105FC"/>
    <w:rsid w:val="00710707"/>
    <w:rsid w:val="0071172F"/>
    <w:rsid w:val="00711940"/>
    <w:rsid w:val="007119A2"/>
    <w:rsid w:val="00711C73"/>
    <w:rsid w:val="00711CBB"/>
    <w:rsid w:val="00711F2C"/>
    <w:rsid w:val="00711FBA"/>
    <w:rsid w:val="007120C0"/>
    <w:rsid w:val="0071217C"/>
    <w:rsid w:val="007123EC"/>
    <w:rsid w:val="00712702"/>
    <w:rsid w:val="007129C3"/>
    <w:rsid w:val="00712C2E"/>
    <w:rsid w:val="00712E60"/>
    <w:rsid w:val="00712F4C"/>
    <w:rsid w:val="00713482"/>
    <w:rsid w:val="00713BA7"/>
    <w:rsid w:val="00713BBE"/>
    <w:rsid w:val="00713D5E"/>
    <w:rsid w:val="00713F0D"/>
    <w:rsid w:val="00713F54"/>
    <w:rsid w:val="0071474D"/>
    <w:rsid w:val="007147C4"/>
    <w:rsid w:val="00714B00"/>
    <w:rsid w:val="00714DB0"/>
    <w:rsid w:val="00714E10"/>
    <w:rsid w:val="007151F2"/>
    <w:rsid w:val="007153E8"/>
    <w:rsid w:val="0071556D"/>
    <w:rsid w:val="00715940"/>
    <w:rsid w:val="00715DB2"/>
    <w:rsid w:val="00715F42"/>
    <w:rsid w:val="00715F45"/>
    <w:rsid w:val="00715F72"/>
    <w:rsid w:val="00715F86"/>
    <w:rsid w:val="00715F8F"/>
    <w:rsid w:val="00716193"/>
    <w:rsid w:val="007161A7"/>
    <w:rsid w:val="007162CB"/>
    <w:rsid w:val="00716779"/>
    <w:rsid w:val="00716903"/>
    <w:rsid w:val="00716984"/>
    <w:rsid w:val="00716C6C"/>
    <w:rsid w:val="00716CA8"/>
    <w:rsid w:val="007172F2"/>
    <w:rsid w:val="00717329"/>
    <w:rsid w:val="00717347"/>
    <w:rsid w:val="007173F4"/>
    <w:rsid w:val="0071750E"/>
    <w:rsid w:val="00717803"/>
    <w:rsid w:val="0071798F"/>
    <w:rsid w:val="00717AF7"/>
    <w:rsid w:val="00717B1C"/>
    <w:rsid w:val="00717BC6"/>
    <w:rsid w:val="00717F05"/>
    <w:rsid w:val="00717F4B"/>
    <w:rsid w:val="00720417"/>
    <w:rsid w:val="007205B4"/>
    <w:rsid w:val="00720B9E"/>
    <w:rsid w:val="0072127D"/>
    <w:rsid w:val="007212FD"/>
    <w:rsid w:val="007213ED"/>
    <w:rsid w:val="0072163C"/>
    <w:rsid w:val="00721A25"/>
    <w:rsid w:val="00721AAD"/>
    <w:rsid w:val="007220B0"/>
    <w:rsid w:val="0072220B"/>
    <w:rsid w:val="00722230"/>
    <w:rsid w:val="00722356"/>
    <w:rsid w:val="0072237B"/>
    <w:rsid w:val="007226E2"/>
    <w:rsid w:val="00722795"/>
    <w:rsid w:val="007228C8"/>
    <w:rsid w:val="0072323C"/>
    <w:rsid w:val="00723BB7"/>
    <w:rsid w:val="00723C2B"/>
    <w:rsid w:val="00723DAF"/>
    <w:rsid w:val="00723FAF"/>
    <w:rsid w:val="007240B1"/>
    <w:rsid w:val="00724372"/>
    <w:rsid w:val="00724646"/>
    <w:rsid w:val="00724653"/>
    <w:rsid w:val="00724B99"/>
    <w:rsid w:val="0072508F"/>
    <w:rsid w:val="00725770"/>
    <w:rsid w:val="00725A5C"/>
    <w:rsid w:val="00725A65"/>
    <w:rsid w:val="00725BA6"/>
    <w:rsid w:val="00725BC3"/>
    <w:rsid w:val="00725FC9"/>
    <w:rsid w:val="0072619E"/>
    <w:rsid w:val="007262D9"/>
    <w:rsid w:val="007265F0"/>
    <w:rsid w:val="007267CB"/>
    <w:rsid w:val="007269CD"/>
    <w:rsid w:val="00726A7C"/>
    <w:rsid w:val="00726BA7"/>
    <w:rsid w:val="00726BF3"/>
    <w:rsid w:val="00726C65"/>
    <w:rsid w:val="00726DB4"/>
    <w:rsid w:val="00726E90"/>
    <w:rsid w:val="00727155"/>
    <w:rsid w:val="00727363"/>
    <w:rsid w:val="00727AF3"/>
    <w:rsid w:val="00727E3F"/>
    <w:rsid w:val="007300CF"/>
    <w:rsid w:val="00730264"/>
    <w:rsid w:val="0073034C"/>
    <w:rsid w:val="0073080A"/>
    <w:rsid w:val="00730937"/>
    <w:rsid w:val="007309AA"/>
    <w:rsid w:val="00730A70"/>
    <w:rsid w:val="00730B5A"/>
    <w:rsid w:val="00730EF4"/>
    <w:rsid w:val="00731372"/>
    <w:rsid w:val="007314FA"/>
    <w:rsid w:val="007315C7"/>
    <w:rsid w:val="00731A50"/>
    <w:rsid w:val="00731D23"/>
    <w:rsid w:val="00731F01"/>
    <w:rsid w:val="00731F7B"/>
    <w:rsid w:val="0073208D"/>
    <w:rsid w:val="007320C1"/>
    <w:rsid w:val="007321B0"/>
    <w:rsid w:val="007321B4"/>
    <w:rsid w:val="007324C0"/>
    <w:rsid w:val="00732738"/>
    <w:rsid w:val="0073279E"/>
    <w:rsid w:val="00732828"/>
    <w:rsid w:val="00732FC7"/>
    <w:rsid w:val="00733213"/>
    <w:rsid w:val="007333AE"/>
    <w:rsid w:val="007337C4"/>
    <w:rsid w:val="00733A9F"/>
    <w:rsid w:val="00733AF5"/>
    <w:rsid w:val="00733BC3"/>
    <w:rsid w:val="00733DC6"/>
    <w:rsid w:val="00733E9A"/>
    <w:rsid w:val="0073424B"/>
    <w:rsid w:val="0073424D"/>
    <w:rsid w:val="00734AE5"/>
    <w:rsid w:val="00734B19"/>
    <w:rsid w:val="00734C11"/>
    <w:rsid w:val="00734C74"/>
    <w:rsid w:val="00734DC8"/>
    <w:rsid w:val="00734ED8"/>
    <w:rsid w:val="00734F93"/>
    <w:rsid w:val="00735183"/>
    <w:rsid w:val="007353F4"/>
    <w:rsid w:val="0073554B"/>
    <w:rsid w:val="00735574"/>
    <w:rsid w:val="00735BF4"/>
    <w:rsid w:val="00735E86"/>
    <w:rsid w:val="007365F1"/>
    <w:rsid w:val="00736AAC"/>
    <w:rsid w:val="00736FBD"/>
    <w:rsid w:val="00737062"/>
    <w:rsid w:val="0073712F"/>
    <w:rsid w:val="00737199"/>
    <w:rsid w:val="007372DB"/>
    <w:rsid w:val="00737314"/>
    <w:rsid w:val="007377F5"/>
    <w:rsid w:val="00737CD8"/>
    <w:rsid w:val="00737F1C"/>
    <w:rsid w:val="00740077"/>
    <w:rsid w:val="007402C0"/>
    <w:rsid w:val="00740F0F"/>
    <w:rsid w:val="007410C2"/>
    <w:rsid w:val="00741753"/>
    <w:rsid w:val="007421DB"/>
    <w:rsid w:val="00742229"/>
    <w:rsid w:val="007423E4"/>
    <w:rsid w:val="00742590"/>
    <w:rsid w:val="007428C2"/>
    <w:rsid w:val="007428D0"/>
    <w:rsid w:val="00742D2F"/>
    <w:rsid w:val="00742DEA"/>
    <w:rsid w:val="00742F05"/>
    <w:rsid w:val="00742F46"/>
    <w:rsid w:val="007433CD"/>
    <w:rsid w:val="00743E0F"/>
    <w:rsid w:val="00743EA6"/>
    <w:rsid w:val="0074415F"/>
    <w:rsid w:val="007447B7"/>
    <w:rsid w:val="0074484A"/>
    <w:rsid w:val="00744BC6"/>
    <w:rsid w:val="00744CC6"/>
    <w:rsid w:val="007452FD"/>
    <w:rsid w:val="0074546D"/>
    <w:rsid w:val="007454DF"/>
    <w:rsid w:val="00745592"/>
    <w:rsid w:val="0074597B"/>
    <w:rsid w:val="00746628"/>
    <w:rsid w:val="007466CB"/>
    <w:rsid w:val="00746880"/>
    <w:rsid w:val="0074690B"/>
    <w:rsid w:val="00746C94"/>
    <w:rsid w:val="00746FC3"/>
    <w:rsid w:val="00747803"/>
    <w:rsid w:val="00747BBB"/>
    <w:rsid w:val="00750C0F"/>
    <w:rsid w:val="00750D36"/>
    <w:rsid w:val="00750F2A"/>
    <w:rsid w:val="00751133"/>
    <w:rsid w:val="00751762"/>
    <w:rsid w:val="00751CE0"/>
    <w:rsid w:val="00751E37"/>
    <w:rsid w:val="00751FBA"/>
    <w:rsid w:val="0075221D"/>
    <w:rsid w:val="0075227E"/>
    <w:rsid w:val="0075237A"/>
    <w:rsid w:val="007524F3"/>
    <w:rsid w:val="0075271C"/>
    <w:rsid w:val="007527FE"/>
    <w:rsid w:val="0075283D"/>
    <w:rsid w:val="0075287F"/>
    <w:rsid w:val="00752922"/>
    <w:rsid w:val="00752A46"/>
    <w:rsid w:val="00752B4E"/>
    <w:rsid w:val="00752EAA"/>
    <w:rsid w:val="00752F7E"/>
    <w:rsid w:val="00752FBB"/>
    <w:rsid w:val="00753222"/>
    <w:rsid w:val="00753488"/>
    <w:rsid w:val="00753976"/>
    <w:rsid w:val="00754AB3"/>
    <w:rsid w:val="00754F30"/>
    <w:rsid w:val="0075531C"/>
    <w:rsid w:val="00755419"/>
    <w:rsid w:val="0075553D"/>
    <w:rsid w:val="00755742"/>
    <w:rsid w:val="007559A3"/>
    <w:rsid w:val="007559FC"/>
    <w:rsid w:val="00755CD3"/>
    <w:rsid w:val="0075646A"/>
    <w:rsid w:val="007565B2"/>
    <w:rsid w:val="00756C06"/>
    <w:rsid w:val="00756FF1"/>
    <w:rsid w:val="0075710B"/>
    <w:rsid w:val="0075715F"/>
    <w:rsid w:val="00757442"/>
    <w:rsid w:val="00757534"/>
    <w:rsid w:val="00757ABE"/>
    <w:rsid w:val="007601C0"/>
    <w:rsid w:val="00760B03"/>
    <w:rsid w:val="007610D8"/>
    <w:rsid w:val="0076133D"/>
    <w:rsid w:val="00761515"/>
    <w:rsid w:val="0076161F"/>
    <w:rsid w:val="0076192C"/>
    <w:rsid w:val="00761D21"/>
    <w:rsid w:val="00761EEB"/>
    <w:rsid w:val="0076233C"/>
    <w:rsid w:val="007626FC"/>
    <w:rsid w:val="0076288E"/>
    <w:rsid w:val="007628F9"/>
    <w:rsid w:val="00762B3C"/>
    <w:rsid w:val="00762F88"/>
    <w:rsid w:val="007631CD"/>
    <w:rsid w:val="00763281"/>
    <w:rsid w:val="007632D4"/>
    <w:rsid w:val="0076360F"/>
    <w:rsid w:val="0076376F"/>
    <w:rsid w:val="007641F7"/>
    <w:rsid w:val="007642B3"/>
    <w:rsid w:val="0076492D"/>
    <w:rsid w:val="00764A14"/>
    <w:rsid w:val="00764C52"/>
    <w:rsid w:val="007650E6"/>
    <w:rsid w:val="00765103"/>
    <w:rsid w:val="0076534F"/>
    <w:rsid w:val="007653C4"/>
    <w:rsid w:val="00765668"/>
    <w:rsid w:val="0076584A"/>
    <w:rsid w:val="00765BCF"/>
    <w:rsid w:val="00765BFA"/>
    <w:rsid w:val="0076650C"/>
    <w:rsid w:val="007665B1"/>
    <w:rsid w:val="00766673"/>
    <w:rsid w:val="00766D03"/>
    <w:rsid w:val="00766E02"/>
    <w:rsid w:val="00767016"/>
    <w:rsid w:val="00767567"/>
    <w:rsid w:val="00767BCE"/>
    <w:rsid w:val="00767BE1"/>
    <w:rsid w:val="00767BF4"/>
    <w:rsid w:val="00770014"/>
    <w:rsid w:val="00770CA3"/>
    <w:rsid w:val="00770FA2"/>
    <w:rsid w:val="007716B9"/>
    <w:rsid w:val="007716E8"/>
    <w:rsid w:val="00772114"/>
    <w:rsid w:val="00772226"/>
    <w:rsid w:val="00772613"/>
    <w:rsid w:val="00772673"/>
    <w:rsid w:val="00772989"/>
    <w:rsid w:val="00772B8B"/>
    <w:rsid w:val="00772D77"/>
    <w:rsid w:val="00773079"/>
    <w:rsid w:val="007730AF"/>
    <w:rsid w:val="00773265"/>
    <w:rsid w:val="007732A5"/>
    <w:rsid w:val="00773B55"/>
    <w:rsid w:val="00773F09"/>
    <w:rsid w:val="007745BC"/>
    <w:rsid w:val="00774E02"/>
    <w:rsid w:val="00774FE7"/>
    <w:rsid w:val="007752FA"/>
    <w:rsid w:val="007754C4"/>
    <w:rsid w:val="0077558F"/>
    <w:rsid w:val="007755DB"/>
    <w:rsid w:val="007755FA"/>
    <w:rsid w:val="00775673"/>
    <w:rsid w:val="00775812"/>
    <w:rsid w:val="007759A0"/>
    <w:rsid w:val="00775B38"/>
    <w:rsid w:val="00775B5A"/>
    <w:rsid w:val="00775F19"/>
    <w:rsid w:val="00775F56"/>
    <w:rsid w:val="0077617B"/>
    <w:rsid w:val="007764FB"/>
    <w:rsid w:val="007765E6"/>
    <w:rsid w:val="007770E6"/>
    <w:rsid w:val="00777341"/>
    <w:rsid w:val="007776DE"/>
    <w:rsid w:val="007777C8"/>
    <w:rsid w:val="00777841"/>
    <w:rsid w:val="00777BDB"/>
    <w:rsid w:val="00777BF0"/>
    <w:rsid w:val="00777C05"/>
    <w:rsid w:val="00777CAF"/>
    <w:rsid w:val="007800A5"/>
    <w:rsid w:val="00780474"/>
    <w:rsid w:val="0078095C"/>
    <w:rsid w:val="00780A5A"/>
    <w:rsid w:val="00780B01"/>
    <w:rsid w:val="00780BD9"/>
    <w:rsid w:val="00780EB8"/>
    <w:rsid w:val="00780FD3"/>
    <w:rsid w:val="00780FFD"/>
    <w:rsid w:val="007810C2"/>
    <w:rsid w:val="007818AE"/>
    <w:rsid w:val="00781CA8"/>
    <w:rsid w:val="00781F09"/>
    <w:rsid w:val="00782384"/>
    <w:rsid w:val="00782459"/>
    <w:rsid w:val="00782815"/>
    <w:rsid w:val="007828CF"/>
    <w:rsid w:val="00782AF2"/>
    <w:rsid w:val="00782CBC"/>
    <w:rsid w:val="00782D01"/>
    <w:rsid w:val="00782D15"/>
    <w:rsid w:val="0078313C"/>
    <w:rsid w:val="007837DC"/>
    <w:rsid w:val="0078388E"/>
    <w:rsid w:val="007838DA"/>
    <w:rsid w:val="007838F8"/>
    <w:rsid w:val="0078414B"/>
    <w:rsid w:val="007841C0"/>
    <w:rsid w:val="007842F7"/>
    <w:rsid w:val="0078466D"/>
    <w:rsid w:val="0078471E"/>
    <w:rsid w:val="00784851"/>
    <w:rsid w:val="00784929"/>
    <w:rsid w:val="00784D27"/>
    <w:rsid w:val="0078559D"/>
    <w:rsid w:val="00785722"/>
    <w:rsid w:val="00785A3A"/>
    <w:rsid w:val="00785D9E"/>
    <w:rsid w:val="007861F5"/>
    <w:rsid w:val="00786346"/>
    <w:rsid w:val="00786D0B"/>
    <w:rsid w:val="0078727A"/>
    <w:rsid w:val="007874A2"/>
    <w:rsid w:val="0078778A"/>
    <w:rsid w:val="00787C16"/>
    <w:rsid w:val="00787D7E"/>
    <w:rsid w:val="00790420"/>
    <w:rsid w:val="0079060B"/>
    <w:rsid w:val="00790791"/>
    <w:rsid w:val="00790926"/>
    <w:rsid w:val="00790A2E"/>
    <w:rsid w:val="00790AF0"/>
    <w:rsid w:val="00790D6C"/>
    <w:rsid w:val="00790EB9"/>
    <w:rsid w:val="00790FEB"/>
    <w:rsid w:val="007912C9"/>
    <w:rsid w:val="007913B0"/>
    <w:rsid w:val="007913CD"/>
    <w:rsid w:val="00791545"/>
    <w:rsid w:val="007916BE"/>
    <w:rsid w:val="00791B1A"/>
    <w:rsid w:val="00791EA4"/>
    <w:rsid w:val="007922D6"/>
    <w:rsid w:val="007923FF"/>
    <w:rsid w:val="0079247A"/>
    <w:rsid w:val="0079252C"/>
    <w:rsid w:val="007927D6"/>
    <w:rsid w:val="007928A3"/>
    <w:rsid w:val="007928EB"/>
    <w:rsid w:val="00792BE2"/>
    <w:rsid w:val="00792D2C"/>
    <w:rsid w:val="00792E77"/>
    <w:rsid w:val="00792FF0"/>
    <w:rsid w:val="0079323F"/>
    <w:rsid w:val="00793938"/>
    <w:rsid w:val="00793C6C"/>
    <w:rsid w:val="00793CF1"/>
    <w:rsid w:val="00793D7B"/>
    <w:rsid w:val="00794127"/>
    <w:rsid w:val="007941C2"/>
    <w:rsid w:val="00794419"/>
    <w:rsid w:val="0079468E"/>
    <w:rsid w:val="007949CB"/>
    <w:rsid w:val="00794BC0"/>
    <w:rsid w:val="00794BF2"/>
    <w:rsid w:val="00794C2A"/>
    <w:rsid w:val="00794F23"/>
    <w:rsid w:val="00795265"/>
    <w:rsid w:val="00795301"/>
    <w:rsid w:val="007954F0"/>
    <w:rsid w:val="0079576F"/>
    <w:rsid w:val="00795807"/>
    <w:rsid w:val="0079594B"/>
    <w:rsid w:val="00796002"/>
    <w:rsid w:val="00796557"/>
    <w:rsid w:val="00796A0B"/>
    <w:rsid w:val="00796A50"/>
    <w:rsid w:val="00796AF9"/>
    <w:rsid w:val="00796BA3"/>
    <w:rsid w:val="00796CC3"/>
    <w:rsid w:val="00796DCB"/>
    <w:rsid w:val="007970DB"/>
    <w:rsid w:val="007971B5"/>
    <w:rsid w:val="007974E2"/>
    <w:rsid w:val="00797A3C"/>
    <w:rsid w:val="00797C89"/>
    <w:rsid w:val="00797CB0"/>
    <w:rsid w:val="007A0137"/>
    <w:rsid w:val="007A017B"/>
    <w:rsid w:val="007A046E"/>
    <w:rsid w:val="007A0593"/>
    <w:rsid w:val="007A0728"/>
    <w:rsid w:val="007A094A"/>
    <w:rsid w:val="007A0B3A"/>
    <w:rsid w:val="007A0D8F"/>
    <w:rsid w:val="007A0E7D"/>
    <w:rsid w:val="007A0FFD"/>
    <w:rsid w:val="007A111C"/>
    <w:rsid w:val="007A1186"/>
    <w:rsid w:val="007A11FA"/>
    <w:rsid w:val="007A1532"/>
    <w:rsid w:val="007A161B"/>
    <w:rsid w:val="007A1723"/>
    <w:rsid w:val="007A1767"/>
    <w:rsid w:val="007A223C"/>
    <w:rsid w:val="007A2DAF"/>
    <w:rsid w:val="007A31A9"/>
    <w:rsid w:val="007A32BE"/>
    <w:rsid w:val="007A38CF"/>
    <w:rsid w:val="007A43DA"/>
    <w:rsid w:val="007A4706"/>
    <w:rsid w:val="007A49EF"/>
    <w:rsid w:val="007A504B"/>
    <w:rsid w:val="007A529A"/>
    <w:rsid w:val="007A52B4"/>
    <w:rsid w:val="007A54A2"/>
    <w:rsid w:val="007A55E4"/>
    <w:rsid w:val="007A55E7"/>
    <w:rsid w:val="007A57C4"/>
    <w:rsid w:val="007A5A7D"/>
    <w:rsid w:val="007A5D6F"/>
    <w:rsid w:val="007A5D8D"/>
    <w:rsid w:val="007A61C5"/>
    <w:rsid w:val="007A6272"/>
    <w:rsid w:val="007A64C6"/>
    <w:rsid w:val="007A6623"/>
    <w:rsid w:val="007A680D"/>
    <w:rsid w:val="007A68C4"/>
    <w:rsid w:val="007A6F59"/>
    <w:rsid w:val="007A6F8C"/>
    <w:rsid w:val="007A7210"/>
    <w:rsid w:val="007A746D"/>
    <w:rsid w:val="007A7580"/>
    <w:rsid w:val="007A7D68"/>
    <w:rsid w:val="007B020A"/>
    <w:rsid w:val="007B03DB"/>
    <w:rsid w:val="007B0576"/>
    <w:rsid w:val="007B0912"/>
    <w:rsid w:val="007B0C40"/>
    <w:rsid w:val="007B0D6A"/>
    <w:rsid w:val="007B1023"/>
    <w:rsid w:val="007B1247"/>
    <w:rsid w:val="007B159F"/>
    <w:rsid w:val="007B1733"/>
    <w:rsid w:val="007B176B"/>
    <w:rsid w:val="007B1CBD"/>
    <w:rsid w:val="007B1DAB"/>
    <w:rsid w:val="007B203A"/>
    <w:rsid w:val="007B203F"/>
    <w:rsid w:val="007B2529"/>
    <w:rsid w:val="007B28E5"/>
    <w:rsid w:val="007B2C48"/>
    <w:rsid w:val="007B35B7"/>
    <w:rsid w:val="007B35EE"/>
    <w:rsid w:val="007B360B"/>
    <w:rsid w:val="007B3B10"/>
    <w:rsid w:val="007B3D9A"/>
    <w:rsid w:val="007B3EB8"/>
    <w:rsid w:val="007B41E8"/>
    <w:rsid w:val="007B50D6"/>
    <w:rsid w:val="007B54B0"/>
    <w:rsid w:val="007B54CB"/>
    <w:rsid w:val="007B55A0"/>
    <w:rsid w:val="007B55A3"/>
    <w:rsid w:val="007B5665"/>
    <w:rsid w:val="007B56C4"/>
    <w:rsid w:val="007B5B31"/>
    <w:rsid w:val="007B5D4C"/>
    <w:rsid w:val="007B5D7D"/>
    <w:rsid w:val="007B6751"/>
    <w:rsid w:val="007B692A"/>
    <w:rsid w:val="007B6BF9"/>
    <w:rsid w:val="007B6C1D"/>
    <w:rsid w:val="007B6C4A"/>
    <w:rsid w:val="007B6F3A"/>
    <w:rsid w:val="007B7239"/>
    <w:rsid w:val="007B731E"/>
    <w:rsid w:val="007B755C"/>
    <w:rsid w:val="007B7DB0"/>
    <w:rsid w:val="007B7DB4"/>
    <w:rsid w:val="007C014D"/>
    <w:rsid w:val="007C044B"/>
    <w:rsid w:val="007C0510"/>
    <w:rsid w:val="007C0B2F"/>
    <w:rsid w:val="007C0C0A"/>
    <w:rsid w:val="007C0C71"/>
    <w:rsid w:val="007C0C93"/>
    <w:rsid w:val="007C16BB"/>
    <w:rsid w:val="007C18AD"/>
    <w:rsid w:val="007C2155"/>
    <w:rsid w:val="007C298E"/>
    <w:rsid w:val="007C2A6E"/>
    <w:rsid w:val="007C2C5C"/>
    <w:rsid w:val="007C2EEC"/>
    <w:rsid w:val="007C2F92"/>
    <w:rsid w:val="007C317A"/>
    <w:rsid w:val="007C33A1"/>
    <w:rsid w:val="007C3458"/>
    <w:rsid w:val="007C35F7"/>
    <w:rsid w:val="007C36FF"/>
    <w:rsid w:val="007C3716"/>
    <w:rsid w:val="007C3819"/>
    <w:rsid w:val="007C3973"/>
    <w:rsid w:val="007C4336"/>
    <w:rsid w:val="007C4E6C"/>
    <w:rsid w:val="007C4FB5"/>
    <w:rsid w:val="007C5006"/>
    <w:rsid w:val="007C5257"/>
    <w:rsid w:val="007C528D"/>
    <w:rsid w:val="007C5560"/>
    <w:rsid w:val="007C5707"/>
    <w:rsid w:val="007C58B1"/>
    <w:rsid w:val="007C58CF"/>
    <w:rsid w:val="007C5A99"/>
    <w:rsid w:val="007C5CB2"/>
    <w:rsid w:val="007C5E2C"/>
    <w:rsid w:val="007C63E7"/>
    <w:rsid w:val="007C6416"/>
    <w:rsid w:val="007C6429"/>
    <w:rsid w:val="007C647C"/>
    <w:rsid w:val="007C69A6"/>
    <w:rsid w:val="007C7607"/>
    <w:rsid w:val="007C763F"/>
    <w:rsid w:val="007C7795"/>
    <w:rsid w:val="007C79A9"/>
    <w:rsid w:val="007C7A63"/>
    <w:rsid w:val="007C7D63"/>
    <w:rsid w:val="007C7D85"/>
    <w:rsid w:val="007C7F60"/>
    <w:rsid w:val="007D00C6"/>
    <w:rsid w:val="007D0223"/>
    <w:rsid w:val="007D023C"/>
    <w:rsid w:val="007D041C"/>
    <w:rsid w:val="007D04C4"/>
    <w:rsid w:val="007D0628"/>
    <w:rsid w:val="007D0AA4"/>
    <w:rsid w:val="007D0F4B"/>
    <w:rsid w:val="007D10C9"/>
    <w:rsid w:val="007D13FD"/>
    <w:rsid w:val="007D144B"/>
    <w:rsid w:val="007D159C"/>
    <w:rsid w:val="007D173E"/>
    <w:rsid w:val="007D1CA1"/>
    <w:rsid w:val="007D1D10"/>
    <w:rsid w:val="007D1E60"/>
    <w:rsid w:val="007D1EE8"/>
    <w:rsid w:val="007D1FF3"/>
    <w:rsid w:val="007D2071"/>
    <w:rsid w:val="007D21B0"/>
    <w:rsid w:val="007D230A"/>
    <w:rsid w:val="007D2573"/>
    <w:rsid w:val="007D2C89"/>
    <w:rsid w:val="007D2EEC"/>
    <w:rsid w:val="007D3580"/>
    <w:rsid w:val="007D3C7D"/>
    <w:rsid w:val="007D3CAF"/>
    <w:rsid w:val="007D3D7B"/>
    <w:rsid w:val="007D3E5C"/>
    <w:rsid w:val="007D4404"/>
    <w:rsid w:val="007D4712"/>
    <w:rsid w:val="007D476D"/>
    <w:rsid w:val="007D4AE3"/>
    <w:rsid w:val="007D4CF5"/>
    <w:rsid w:val="007D4D0E"/>
    <w:rsid w:val="007D4EAB"/>
    <w:rsid w:val="007D5272"/>
    <w:rsid w:val="007D547A"/>
    <w:rsid w:val="007D56AA"/>
    <w:rsid w:val="007D5982"/>
    <w:rsid w:val="007D5B35"/>
    <w:rsid w:val="007D5C86"/>
    <w:rsid w:val="007D5CA2"/>
    <w:rsid w:val="007D5F66"/>
    <w:rsid w:val="007D65B9"/>
    <w:rsid w:val="007D66CA"/>
    <w:rsid w:val="007D66CE"/>
    <w:rsid w:val="007D66E4"/>
    <w:rsid w:val="007D688F"/>
    <w:rsid w:val="007D6991"/>
    <w:rsid w:val="007D6B8B"/>
    <w:rsid w:val="007D6DD6"/>
    <w:rsid w:val="007D6E1D"/>
    <w:rsid w:val="007D7630"/>
    <w:rsid w:val="007D7781"/>
    <w:rsid w:val="007D7A55"/>
    <w:rsid w:val="007D7EA8"/>
    <w:rsid w:val="007D7F62"/>
    <w:rsid w:val="007E0569"/>
    <w:rsid w:val="007E05E9"/>
    <w:rsid w:val="007E08E0"/>
    <w:rsid w:val="007E0D62"/>
    <w:rsid w:val="007E11E3"/>
    <w:rsid w:val="007E11EA"/>
    <w:rsid w:val="007E14D4"/>
    <w:rsid w:val="007E188E"/>
    <w:rsid w:val="007E18C6"/>
    <w:rsid w:val="007E1953"/>
    <w:rsid w:val="007E1D86"/>
    <w:rsid w:val="007E200C"/>
    <w:rsid w:val="007E20BA"/>
    <w:rsid w:val="007E228B"/>
    <w:rsid w:val="007E24B0"/>
    <w:rsid w:val="007E250A"/>
    <w:rsid w:val="007E2533"/>
    <w:rsid w:val="007E265C"/>
    <w:rsid w:val="007E284E"/>
    <w:rsid w:val="007E2CF1"/>
    <w:rsid w:val="007E2DD1"/>
    <w:rsid w:val="007E2E61"/>
    <w:rsid w:val="007E2F82"/>
    <w:rsid w:val="007E3058"/>
    <w:rsid w:val="007E3133"/>
    <w:rsid w:val="007E3452"/>
    <w:rsid w:val="007E36AF"/>
    <w:rsid w:val="007E398B"/>
    <w:rsid w:val="007E3996"/>
    <w:rsid w:val="007E3C35"/>
    <w:rsid w:val="007E3C5B"/>
    <w:rsid w:val="007E3CCC"/>
    <w:rsid w:val="007E3DB6"/>
    <w:rsid w:val="007E4279"/>
    <w:rsid w:val="007E43CA"/>
    <w:rsid w:val="007E484C"/>
    <w:rsid w:val="007E4861"/>
    <w:rsid w:val="007E48ED"/>
    <w:rsid w:val="007E48F0"/>
    <w:rsid w:val="007E4B04"/>
    <w:rsid w:val="007E4BFC"/>
    <w:rsid w:val="007E4D4C"/>
    <w:rsid w:val="007E5141"/>
    <w:rsid w:val="007E5207"/>
    <w:rsid w:val="007E53AF"/>
    <w:rsid w:val="007E54AA"/>
    <w:rsid w:val="007E57B2"/>
    <w:rsid w:val="007E5934"/>
    <w:rsid w:val="007E59B7"/>
    <w:rsid w:val="007E5DE9"/>
    <w:rsid w:val="007E61C0"/>
    <w:rsid w:val="007E67A5"/>
    <w:rsid w:val="007E6949"/>
    <w:rsid w:val="007E69D3"/>
    <w:rsid w:val="007E6F8D"/>
    <w:rsid w:val="007E7331"/>
    <w:rsid w:val="007E7829"/>
    <w:rsid w:val="007E7969"/>
    <w:rsid w:val="007F0448"/>
    <w:rsid w:val="007F050D"/>
    <w:rsid w:val="007F0734"/>
    <w:rsid w:val="007F07E5"/>
    <w:rsid w:val="007F091B"/>
    <w:rsid w:val="007F09BF"/>
    <w:rsid w:val="007F0D35"/>
    <w:rsid w:val="007F0E82"/>
    <w:rsid w:val="007F0EED"/>
    <w:rsid w:val="007F1088"/>
    <w:rsid w:val="007F1B91"/>
    <w:rsid w:val="007F1C24"/>
    <w:rsid w:val="007F1D38"/>
    <w:rsid w:val="007F1D5D"/>
    <w:rsid w:val="007F246C"/>
    <w:rsid w:val="007F260A"/>
    <w:rsid w:val="007F28F3"/>
    <w:rsid w:val="007F2AC2"/>
    <w:rsid w:val="007F2AD7"/>
    <w:rsid w:val="007F2C2F"/>
    <w:rsid w:val="007F2F4D"/>
    <w:rsid w:val="007F308B"/>
    <w:rsid w:val="007F31AB"/>
    <w:rsid w:val="007F34BF"/>
    <w:rsid w:val="007F372E"/>
    <w:rsid w:val="007F37E3"/>
    <w:rsid w:val="007F38B2"/>
    <w:rsid w:val="007F3A4A"/>
    <w:rsid w:val="007F3B6C"/>
    <w:rsid w:val="007F46E0"/>
    <w:rsid w:val="007F4844"/>
    <w:rsid w:val="007F4C1F"/>
    <w:rsid w:val="007F4CD4"/>
    <w:rsid w:val="007F4CDF"/>
    <w:rsid w:val="007F4D4A"/>
    <w:rsid w:val="007F5003"/>
    <w:rsid w:val="007F5164"/>
    <w:rsid w:val="007F592A"/>
    <w:rsid w:val="007F5E5A"/>
    <w:rsid w:val="007F5E92"/>
    <w:rsid w:val="007F5F46"/>
    <w:rsid w:val="007F611B"/>
    <w:rsid w:val="007F6631"/>
    <w:rsid w:val="007F67AB"/>
    <w:rsid w:val="007F6DF4"/>
    <w:rsid w:val="007F75E5"/>
    <w:rsid w:val="00800433"/>
    <w:rsid w:val="0080092C"/>
    <w:rsid w:val="00800DCB"/>
    <w:rsid w:val="00800E8F"/>
    <w:rsid w:val="00800EC2"/>
    <w:rsid w:val="0080101D"/>
    <w:rsid w:val="0080151E"/>
    <w:rsid w:val="008017C1"/>
    <w:rsid w:val="0080181E"/>
    <w:rsid w:val="00801981"/>
    <w:rsid w:val="00801DAD"/>
    <w:rsid w:val="00801EB2"/>
    <w:rsid w:val="008022DF"/>
    <w:rsid w:val="008028CB"/>
    <w:rsid w:val="00802ABE"/>
    <w:rsid w:val="00802B28"/>
    <w:rsid w:val="00802B84"/>
    <w:rsid w:val="00802C26"/>
    <w:rsid w:val="00803942"/>
    <w:rsid w:val="00803A8B"/>
    <w:rsid w:val="00803C9B"/>
    <w:rsid w:val="00803EFA"/>
    <w:rsid w:val="008040C0"/>
    <w:rsid w:val="00804118"/>
    <w:rsid w:val="0080413B"/>
    <w:rsid w:val="00804175"/>
    <w:rsid w:val="00804D3B"/>
    <w:rsid w:val="00804D66"/>
    <w:rsid w:val="00805076"/>
    <w:rsid w:val="00805415"/>
    <w:rsid w:val="00805530"/>
    <w:rsid w:val="008057D1"/>
    <w:rsid w:val="008058CC"/>
    <w:rsid w:val="00806834"/>
    <w:rsid w:val="00806AA3"/>
    <w:rsid w:val="00806AF3"/>
    <w:rsid w:val="00806CCF"/>
    <w:rsid w:val="00806F54"/>
    <w:rsid w:val="00806FC0"/>
    <w:rsid w:val="008074AF"/>
    <w:rsid w:val="00807CFF"/>
    <w:rsid w:val="00807F9E"/>
    <w:rsid w:val="00808185"/>
    <w:rsid w:val="008102D7"/>
    <w:rsid w:val="008106B8"/>
    <w:rsid w:val="008107E2"/>
    <w:rsid w:val="00810A1E"/>
    <w:rsid w:val="00810AEE"/>
    <w:rsid w:val="00810C20"/>
    <w:rsid w:val="00811229"/>
    <w:rsid w:val="00811286"/>
    <w:rsid w:val="008112C0"/>
    <w:rsid w:val="008115A5"/>
    <w:rsid w:val="00811813"/>
    <w:rsid w:val="00811D7B"/>
    <w:rsid w:val="00811E0F"/>
    <w:rsid w:val="00811F30"/>
    <w:rsid w:val="00811FC0"/>
    <w:rsid w:val="00812766"/>
    <w:rsid w:val="00812B19"/>
    <w:rsid w:val="00812F97"/>
    <w:rsid w:val="008130BF"/>
    <w:rsid w:val="008136DD"/>
    <w:rsid w:val="00813A04"/>
    <w:rsid w:val="00813C3D"/>
    <w:rsid w:val="00813C9A"/>
    <w:rsid w:val="00813D10"/>
    <w:rsid w:val="00813DE0"/>
    <w:rsid w:val="008140FC"/>
    <w:rsid w:val="00814189"/>
    <w:rsid w:val="0081430F"/>
    <w:rsid w:val="00814487"/>
    <w:rsid w:val="00814C93"/>
    <w:rsid w:val="00814D0C"/>
    <w:rsid w:val="00814D3E"/>
    <w:rsid w:val="008151DB"/>
    <w:rsid w:val="00815286"/>
    <w:rsid w:val="00815983"/>
    <w:rsid w:val="00815A33"/>
    <w:rsid w:val="00815B8D"/>
    <w:rsid w:val="008160B1"/>
    <w:rsid w:val="00816514"/>
    <w:rsid w:val="0081658C"/>
    <w:rsid w:val="00816779"/>
    <w:rsid w:val="00816A49"/>
    <w:rsid w:val="00816B04"/>
    <w:rsid w:val="00816F24"/>
    <w:rsid w:val="00816FA8"/>
    <w:rsid w:val="008171D6"/>
    <w:rsid w:val="008173E1"/>
    <w:rsid w:val="0081760B"/>
    <w:rsid w:val="00817677"/>
    <w:rsid w:val="00817AFB"/>
    <w:rsid w:val="00817D7E"/>
    <w:rsid w:val="00817F0E"/>
    <w:rsid w:val="008204B9"/>
    <w:rsid w:val="008205DC"/>
    <w:rsid w:val="00820653"/>
    <w:rsid w:val="00820AB0"/>
    <w:rsid w:val="00820CA4"/>
    <w:rsid w:val="00820D68"/>
    <w:rsid w:val="008210CC"/>
    <w:rsid w:val="008211D9"/>
    <w:rsid w:val="008217B7"/>
    <w:rsid w:val="008217E0"/>
    <w:rsid w:val="00821A7A"/>
    <w:rsid w:val="00821DA4"/>
    <w:rsid w:val="0082275E"/>
    <w:rsid w:val="008227BD"/>
    <w:rsid w:val="008227ED"/>
    <w:rsid w:val="00822AA4"/>
    <w:rsid w:val="00822C58"/>
    <w:rsid w:val="00822D43"/>
    <w:rsid w:val="00822F5B"/>
    <w:rsid w:val="008236D8"/>
    <w:rsid w:val="00823EB8"/>
    <w:rsid w:val="0082441A"/>
    <w:rsid w:val="0082445C"/>
    <w:rsid w:val="0082445D"/>
    <w:rsid w:val="00824837"/>
    <w:rsid w:val="00824938"/>
    <w:rsid w:val="008251E9"/>
    <w:rsid w:val="00825271"/>
    <w:rsid w:val="008252B9"/>
    <w:rsid w:val="00825495"/>
    <w:rsid w:val="00825743"/>
    <w:rsid w:val="00825B0D"/>
    <w:rsid w:val="00825FEA"/>
    <w:rsid w:val="00826057"/>
    <w:rsid w:val="00826336"/>
    <w:rsid w:val="00826409"/>
    <w:rsid w:val="008266C7"/>
    <w:rsid w:val="00826796"/>
    <w:rsid w:val="00826A70"/>
    <w:rsid w:val="00826A80"/>
    <w:rsid w:val="00826B82"/>
    <w:rsid w:val="00826CBC"/>
    <w:rsid w:val="00827091"/>
    <w:rsid w:val="008270C7"/>
    <w:rsid w:val="008272BA"/>
    <w:rsid w:val="008272C3"/>
    <w:rsid w:val="00827355"/>
    <w:rsid w:val="008273FC"/>
    <w:rsid w:val="00827972"/>
    <w:rsid w:val="00827DDE"/>
    <w:rsid w:val="00827ECE"/>
    <w:rsid w:val="008300FC"/>
    <w:rsid w:val="00830164"/>
    <w:rsid w:val="008301B3"/>
    <w:rsid w:val="00830200"/>
    <w:rsid w:val="008302F1"/>
    <w:rsid w:val="00830394"/>
    <w:rsid w:val="00830C13"/>
    <w:rsid w:val="00830C68"/>
    <w:rsid w:val="00830DBA"/>
    <w:rsid w:val="00830DD5"/>
    <w:rsid w:val="00830E3C"/>
    <w:rsid w:val="00830F01"/>
    <w:rsid w:val="00831002"/>
    <w:rsid w:val="00831174"/>
    <w:rsid w:val="00831649"/>
    <w:rsid w:val="008316CA"/>
    <w:rsid w:val="008319E7"/>
    <w:rsid w:val="00831A1A"/>
    <w:rsid w:val="00831A22"/>
    <w:rsid w:val="00831DA6"/>
    <w:rsid w:val="008326F0"/>
    <w:rsid w:val="0083289A"/>
    <w:rsid w:val="00832994"/>
    <w:rsid w:val="00832A61"/>
    <w:rsid w:val="00832A91"/>
    <w:rsid w:val="00832BB1"/>
    <w:rsid w:val="00832E19"/>
    <w:rsid w:val="00832E91"/>
    <w:rsid w:val="008330FE"/>
    <w:rsid w:val="008336A9"/>
    <w:rsid w:val="008336F3"/>
    <w:rsid w:val="00833B27"/>
    <w:rsid w:val="00833FB2"/>
    <w:rsid w:val="0083410E"/>
    <w:rsid w:val="0083416D"/>
    <w:rsid w:val="00834633"/>
    <w:rsid w:val="00834665"/>
    <w:rsid w:val="0083482E"/>
    <w:rsid w:val="00834C76"/>
    <w:rsid w:val="00834D25"/>
    <w:rsid w:val="008350A2"/>
    <w:rsid w:val="00835153"/>
    <w:rsid w:val="00835A89"/>
    <w:rsid w:val="00835C5A"/>
    <w:rsid w:val="00836368"/>
    <w:rsid w:val="00836458"/>
    <w:rsid w:val="00836E5D"/>
    <w:rsid w:val="008372C6"/>
    <w:rsid w:val="008376EF"/>
    <w:rsid w:val="008401A3"/>
    <w:rsid w:val="008405A6"/>
    <w:rsid w:val="008409FF"/>
    <w:rsid w:val="00840ACA"/>
    <w:rsid w:val="00840C2F"/>
    <w:rsid w:val="00840E7D"/>
    <w:rsid w:val="008410DF"/>
    <w:rsid w:val="008415A7"/>
    <w:rsid w:val="008419C9"/>
    <w:rsid w:val="00841C48"/>
    <w:rsid w:val="00841D60"/>
    <w:rsid w:val="00842440"/>
    <w:rsid w:val="008425BB"/>
    <w:rsid w:val="00842C33"/>
    <w:rsid w:val="00842DE2"/>
    <w:rsid w:val="00842EF7"/>
    <w:rsid w:val="00843024"/>
    <w:rsid w:val="00843514"/>
    <w:rsid w:val="008436E3"/>
    <w:rsid w:val="00843730"/>
    <w:rsid w:val="008437BA"/>
    <w:rsid w:val="00843928"/>
    <w:rsid w:val="00843F49"/>
    <w:rsid w:val="00844618"/>
    <w:rsid w:val="00844B13"/>
    <w:rsid w:val="00844F86"/>
    <w:rsid w:val="00845181"/>
    <w:rsid w:val="008451B2"/>
    <w:rsid w:val="00845278"/>
    <w:rsid w:val="00845356"/>
    <w:rsid w:val="00845BB6"/>
    <w:rsid w:val="008461F2"/>
    <w:rsid w:val="0084626D"/>
    <w:rsid w:val="0084684B"/>
    <w:rsid w:val="00846CB2"/>
    <w:rsid w:val="00846D8D"/>
    <w:rsid w:val="00846F80"/>
    <w:rsid w:val="00847295"/>
    <w:rsid w:val="00847838"/>
    <w:rsid w:val="00847AD4"/>
    <w:rsid w:val="00847EE8"/>
    <w:rsid w:val="008500C6"/>
    <w:rsid w:val="00850166"/>
    <w:rsid w:val="00850639"/>
    <w:rsid w:val="008510D6"/>
    <w:rsid w:val="0085127E"/>
    <w:rsid w:val="008513B9"/>
    <w:rsid w:val="00851728"/>
    <w:rsid w:val="008517BD"/>
    <w:rsid w:val="00851937"/>
    <w:rsid w:val="00852046"/>
    <w:rsid w:val="0085262F"/>
    <w:rsid w:val="00852664"/>
    <w:rsid w:val="0085290B"/>
    <w:rsid w:val="00852E61"/>
    <w:rsid w:val="008531C1"/>
    <w:rsid w:val="00853378"/>
    <w:rsid w:val="00853708"/>
    <w:rsid w:val="00853A52"/>
    <w:rsid w:val="00853ABD"/>
    <w:rsid w:val="00854114"/>
    <w:rsid w:val="00854398"/>
    <w:rsid w:val="008548EE"/>
    <w:rsid w:val="00854A25"/>
    <w:rsid w:val="00854AE2"/>
    <w:rsid w:val="00854B1B"/>
    <w:rsid w:val="00854B59"/>
    <w:rsid w:val="00854C3B"/>
    <w:rsid w:val="00854F9B"/>
    <w:rsid w:val="008553C9"/>
    <w:rsid w:val="00855972"/>
    <w:rsid w:val="00855A1A"/>
    <w:rsid w:val="00855C49"/>
    <w:rsid w:val="00855D57"/>
    <w:rsid w:val="00855FAE"/>
    <w:rsid w:val="00856098"/>
    <w:rsid w:val="0085638E"/>
    <w:rsid w:val="0085652F"/>
    <w:rsid w:val="008566B8"/>
    <w:rsid w:val="008567FB"/>
    <w:rsid w:val="00856BB6"/>
    <w:rsid w:val="00856C23"/>
    <w:rsid w:val="00856D5D"/>
    <w:rsid w:val="00856EDE"/>
    <w:rsid w:val="00856F00"/>
    <w:rsid w:val="00856F49"/>
    <w:rsid w:val="0085736E"/>
    <w:rsid w:val="008574C2"/>
    <w:rsid w:val="00857988"/>
    <w:rsid w:val="00857CDA"/>
    <w:rsid w:val="00857D86"/>
    <w:rsid w:val="00860153"/>
    <w:rsid w:val="00860CDA"/>
    <w:rsid w:val="00860D44"/>
    <w:rsid w:val="00860F2D"/>
    <w:rsid w:val="00860F5E"/>
    <w:rsid w:val="0086119F"/>
    <w:rsid w:val="00861349"/>
    <w:rsid w:val="008617AB"/>
    <w:rsid w:val="008619B9"/>
    <w:rsid w:val="008619CB"/>
    <w:rsid w:val="00861AEF"/>
    <w:rsid w:val="00861BB0"/>
    <w:rsid w:val="00862403"/>
    <w:rsid w:val="00862743"/>
    <w:rsid w:val="00862A13"/>
    <w:rsid w:val="008630DB"/>
    <w:rsid w:val="008638A0"/>
    <w:rsid w:val="00863A28"/>
    <w:rsid w:val="00863AB0"/>
    <w:rsid w:val="00863C41"/>
    <w:rsid w:val="00863E19"/>
    <w:rsid w:val="00863E1E"/>
    <w:rsid w:val="00864519"/>
    <w:rsid w:val="008645B7"/>
    <w:rsid w:val="00864F4D"/>
    <w:rsid w:val="00865480"/>
    <w:rsid w:val="008655EC"/>
    <w:rsid w:val="00865AB1"/>
    <w:rsid w:val="00865C1E"/>
    <w:rsid w:val="00865EDD"/>
    <w:rsid w:val="00866164"/>
    <w:rsid w:val="008663F5"/>
    <w:rsid w:val="0086650F"/>
    <w:rsid w:val="00866591"/>
    <w:rsid w:val="0086684A"/>
    <w:rsid w:val="0086688A"/>
    <w:rsid w:val="008668B9"/>
    <w:rsid w:val="008669A7"/>
    <w:rsid w:val="00866B41"/>
    <w:rsid w:val="00866D36"/>
    <w:rsid w:val="00867064"/>
    <w:rsid w:val="008672A4"/>
    <w:rsid w:val="0086743B"/>
    <w:rsid w:val="008677D9"/>
    <w:rsid w:val="0086784D"/>
    <w:rsid w:val="0086799D"/>
    <w:rsid w:val="008679AC"/>
    <w:rsid w:val="00867BCF"/>
    <w:rsid w:val="00867E8B"/>
    <w:rsid w:val="0087025D"/>
    <w:rsid w:val="0087063C"/>
    <w:rsid w:val="00870E00"/>
    <w:rsid w:val="00871A75"/>
    <w:rsid w:val="00871B94"/>
    <w:rsid w:val="00872108"/>
    <w:rsid w:val="00872437"/>
    <w:rsid w:val="008726E2"/>
    <w:rsid w:val="00872852"/>
    <w:rsid w:val="008728A5"/>
    <w:rsid w:val="00872E50"/>
    <w:rsid w:val="0087324F"/>
    <w:rsid w:val="0087329E"/>
    <w:rsid w:val="00873905"/>
    <w:rsid w:val="00873948"/>
    <w:rsid w:val="00873CF3"/>
    <w:rsid w:val="00873DB9"/>
    <w:rsid w:val="008740CF"/>
    <w:rsid w:val="00874384"/>
    <w:rsid w:val="008743A6"/>
    <w:rsid w:val="0087455A"/>
    <w:rsid w:val="00874785"/>
    <w:rsid w:val="00874972"/>
    <w:rsid w:val="00874BDF"/>
    <w:rsid w:val="00874F9C"/>
    <w:rsid w:val="008751B6"/>
    <w:rsid w:val="0087520D"/>
    <w:rsid w:val="008753F6"/>
    <w:rsid w:val="008754A1"/>
    <w:rsid w:val="008755F7"/>
    <w:rsid w:val="0087563F"/>
    <w:rsid w:val="008759F5"/>
    <w:rsid w:val="00876075"/>
    <w:rsid w:val="008762F6"/>
    <w:rsid w:val="00876866"/>
    <w:rsid w:val="0087718C"/>
    <w:rsid w:val="008771E1"/>
    <w:rsid w:val="0087792A"/>
    <w:rsid w:val="00877D28"/>
    <w:rsid w:val="0087C15A"/>
    <w:rsid w:val="008801EF"/>
    <w:rsid w:val="00880444"/>
    <w:rsid w:val="008805DB"/>
    <w:rsid w:val="00880B78"/>
    <w:rsid w:val="00880EC9"/>
    <w:rsid w:val="00880FC1"/>
    <w:rsid w:val="008812DE"/>
    <w:rsid w:val="008815C5"/>
    <w:rsid w:val="00881808"/>
    <w:rsid w:val="008819C1"/>
    <w:rsid w:val="0088244E"/>
    <w:rsid w:val="008824A8"/>
    <w:rsid w:val="0088261E"/>
    <w:rsid w:val="0088265D"/>
    <w:rsid w:val="00882AD1"/>
    <w:rsid w:val="00882BF3"/>
    <w:rsid w:val="00882F80"/>
    <w:rsid w:val="008832C4"/>
    <w:rsid w:val="00883D85"/>
    <w:rsid w:val="00883DE3"/>
    <w:rsid w:val="00883F33"/>
    <w:rsid w:val="00883F6E"/>
    <w:rsid w:val="0088421A"/>
    <w:rsid w:val="0088422A"/>
    <w:rsid w:val="008842A4"/>
    <w:rsid w:val="00884389"/>
    <w:rsid w:val="008845DF"/>
    <w:rsid w:val="0088467F"/>
    <w:rsid w:val="008846ED"/>
    <w:rsid w:val="00884792"/>
    <w:rsid w:val="00884895"/>
    <w:rsid w:val="0088494D"/>
    <w:rsid w:val="00884DE4"/>
    <w:rsid w:val="00884F3A"/>
    <w:rsid w:val="008850E3"/>
    <w:rsid w:val="0088566B"/>
    <w:rsid w:val="00885753"/>
    <w:rsid w:val="0088578E"/>
    <w:rsid w:val="00885937"/>
    <w:rsid w:val="00885F69"/>
    <w:rsid w:val="00886069"/>
    <w:rsid w:val="00886398"/>
    <w:rsid w:val="008866B3"/>
    <w:rsid w:val="0088676F"/>
    <w:rsid w:val="00886855"/>
    <w:rsid w:val="00886888"/>
    <w:rsid w:val="00886919"/>
    <w:rsid w:val="00886AE2"/>
    <w:rsid w:val="00886B6F"/>
    <w:rsid w:val="00886D2E"/>
    <w:rsid w:val="00886DD2"/>
    <w:rsid w:val="00886F75"/>
    <w:rsid w:val="00887409"/>
    <w:rsid w:val="00887621"/>
    <w:rsid w:val="008877D3"/>
    <w:rsid w:val="00887AF4"/>
    <w:rsid w:val="00887B2B"/>
    <w:rsid w:val="00887C83"/>
    <w:rsid w:val="008902C5"/>
    <w:rsid w:val="0089038F"/>
    <w:rsid w:val="008904EF"/>
    <w:rsid w:val="008905DB"/>
    <w:rsid w:val="00890664"/>
    <w:rsid w:val="0089069F"/>
    <w:rsid w:val="008907A6"/>
    <w:rsid w:val="008907EF"/>
    <w:rsid w:val="00890A8C"/>
    <w:rsid w:val="00890D8D"/>
    <w:rsid w:val="00890E76"/>
    <w:rsid w:val="008915CF"/>
    <w:rsid w:val="008916DE"/>
    <w:rsid w:val="008916E6"/>
    <w:rsid w:val="00891783"/>
    <w:rsid w:val="00891AE3"/>
    <w:rsid w:val="00891D4F"/>
    <w:rsid w:val="00892261"/>
    <w:rsid w:val="00892451"/>
    <w:rsid w:val="008924D9"/>
    <w:rsid w:val="008925D8"/>
    <w:rsid w:val="008926C3"/>
    <w:rsid w:val="00892713"/>
    <w:rsid w:val="00892957"/>
    <w:rsid w:val="00892CCD"/>
    <w:rsid w:val="00893420"/>
    <w:rsid w:val="0089399F"/>
    <w:rsid w:val="0089463C"/>
    <w:rsid w:val="008948F3"/>
    <w:rsid w:val="00894CBF"/>
    <w:rsid w:val="0089530F"/>
    <w:rsid w:val="0089549B"/>
    <w:rsid w:val="008955F4"/>
    <w:rsid w:val="00895D87"/>
    <w:rsid w:val="00895D92"/>
    <w:rsid w:val="00896070"/>
    <w:rsid w:val="008961B5"/>
    <w:rsid w:val="00896328"/>
    <w:rsid w:val="00896975"/>
    <w:rsid w:val="00896A87"/>
    <w:rsid w:val="00896E7D"/>
    <w:rsid w:val="00896FEF"/>
    <w:rsid w:val="008972BC"/>
    <w:rsid w:val="00897728"/>
    <w:rsid w:val="00897735"/>
    <w:rsid w:val="008977F8"/>
    <w:rsid w:val="0089797D"/>
    <w:rsid w:val="00897C8C"/>
    <w:rsid w:val="00897E16"/>
    <w:rsid w:val="008A0208"/>
    <w:rsid w:val="008A0489"/>
    <w:rsid w:val="008A05BE"/>
    <w:rsid w:val="008A072E"/>
    <w:rsid w:val="008A073A"/>
    <w:rsid w:val="008A0890"/>
    <w:rsid w:val="008A089F"/>
    <w:rsid w:val="008A093B"/>
    <w:rsid w:val="008A0BBF"/>
    <w:rsid w:val="008A0CB8"/>
    <w:rsid w:val="008A0DDC"/>
    <w:rsid w:val="008A0E8A"/>
    <w:rsid w:val="008A0ECA"/>
    <w:rsid w:val="008A0FF8"/>
    <w:rsid w:val="008A1476"/>
    <w:rsid w:val="008A173B"/>
    <w:rsid w:val="008A1757"/>
    <w:rsid w:val="008A2514"/>
    <w:rsid w:val="008A252E"/>
    <w:rsid w:val="008A2706"/>
    <w:rsid w:val="008A272F"/>
    <w:rsid w:val="008A29DA"/>
    <w:rsid w:val="008A2A3D"/>
    <w:rsid w:val="008A2E60"/>
    <w:rsid w:val="008A321B"/>
    <w:rsid w:val="008A3250"/>
    <w:rsid w:val="008A325B"/>
    <w:rsid w:val="008A3735"/>
    <w:rsid w:val="008A3854"/>
    <w:rsid w:val="008A396D"/>
    <w:rsid w:val="008A3B5D"/>
    <w:rsid w:val="008A3B63"/>
    <w:rsid w:val="008A3DA0"/>
    <w:rsid w:val="008A4040"/>
    <w:rsid w:val="008A409C"/>
    <w:rsid w:val="008A40E7"/>
    <w:rsid w:val="008A41B4"/>
    <w:rsid w:val="008A41D4"/>
    <w:rsid w:val="008A44ED"/>
    <w:rsid w:val="008A4591"/>
    <w:rsid w:val="008A4685"/>
    <w:rsid w:val="008A468C"/>
    <w:rsid w:val="008A4A39"/>
    <w:rsid w:val="008A4A79"/>
    <w:rsid w:val="008A4BC0"/>
    <w:rsid w:val="008A4C08"/>
    <w:rsid w:val="008A51EE"/>
    <w:rsid w:val="008A5580"/>
    <w:rsid w:val="008A559A"/>
    <w:rsid w:val="008A5727"/>
    <w:rsid w:val="008A5799"/>
    <w:rsid w:val="008A57B6"/>
    <w:rsid w:val="008A57FE"/>
    <w:rsid w:val="008A5963"/>
    <w:rsid w:val="008A5AFF"/>
    <w:rsid w:val="008A5B12"/>
    <w:rsid w:val="008A5D50"/>
    <w:rsid w:val="008A5D83"/>
    <w:rsid w:val="008A5EB4"/>
    <w:rsid w:val="008A61AE"/>
    <w:rsid w:val="008A6440"/>
    <w:rsid w:val="008A64A7"/>
    <w:rsid w:val="008A65BE"/>
    <w:rsid w:val="008A6B9D"/>
    <w:rsid w:val="008A6CFA"/>
    <w:rsid w:val="008A7636"/>
    <w:rsid w:val="008A78B5"/>
    <w:rsid w:val="008A7E87"/>
    <w:rsid w:val="008A7EBE"/>
    <w:rsid w:val="008A7FB1"/>
    <w:rsid w:val="008B03B0"/>
    <w:rsid w:val="008B04D4"/>
    <w:rsid w:val="008B0FEA"/>
    <w:rsid w:val="008B14E9"/>
    <w:rsid w:val="008B1536"/>
    <w:rsid w:val="008B17B5"/>
    <w:rsid w:val="008B18AD"/>
    <w:rsid w:val="008B1C49"/>
    <w:rsid w:val="008B1F41"/>
    <w:rsid w:val="008B1F86"/>
    <w:rsid w:val="008B2001"/>
    <w:rsid w:val="008B2217"/>
    <w:rsid w:val="008B22EE"/>
    <w:rsid w:val="008B2825"/>
    <w:rsid w:val="008B29A4"/>
    <w:rsid w:val="008B2A44"/>
    <w:rsid w:val="008B2B40"/>
    <w:rsid w:val="008B2D0E"/>
    <w:rsid w:val="008B3059"/>
    <w:rsid w:val="008B30EE"/>
    <w:rsid w:val="008B3146"/>
    <w:rsid w:val="008B322F"/>
    <w:rsid w:val="008B3384"/>
    <w:rsid w:val="008B3547"/>
    <w:rsid w:val="008B39D1"/>
    <w:rsid w:val="008B3BA1"/>
    <w:rsid w:val="008B3C74"/>
    <w:rsid w:val="008B4325"/>
    <w:rsid w:val="008B471F"/>
    <w:rsid w:val="008B47A9"/>
    <w:rsid w:val="008B4B3E"/>
    <w:rsid w:val="008B4B8B"/>
    <w:rsid w:val="008B4C3F"/>
    <w:rsid w:val="008B4D1E"/>
    <w:rsid w:val="008B55CF"/>
    <w:rsid w:val="008B5911"/>
    <w:rsid w:val="008B5AE6"/>
    <w:rsid w:val="008B5BB6"/>
    <w:rsid w:val="008B5C7A"/>
    <w:rsid w:val="008B5D0B"/>
    <w:rsid w:val="008B63FF"/>
    <w:rsid w:val="008B655B"/>
    <w:rsid w:val="008B6691"/>
    <w:rsid w:val="008B6BE9"/>
    <w:rsid w:val="008B71ED"/>
    <w:rsid w:val="008B77BD"/>
    <w:rsid w:val="008B7998"/>
    <w:rsid w:val="008B79C6"/>
    <w:rsid w:val="008B7B41"/>
    <w:rsid w:val="008B7DA5"/>
    <w:rsid w:val="008B7F74"/>
    <w:rsid w:val="008C046C"/>
    <w:rsid w:val="008C0709"/>
    <w:rsid w:val="008C0869"/>
    <w:rsid w:val="008C0A17"/>
    <w:rsid w:val="008C0E4A"/>
    <w:rsid w:val="008C18F2"/>
    <w:rsid w:val="008C1BA1"/>
    <w:rsid w:val="008C2041"/>
    <w:rsid w:val="008C2428"/>
    <w:rsid w:val="008C25BA"/>
    <w:rsid w:val="008C2717"/>
    <w:rsid w:val="008C2781"/>
    <w:rsid w:val="008C2A1E"/>
    <w:rsid w:val="008C2B2C"/>
    <w:rsid w:val="008C3266"/>
    <w:rsid w:val="008C3450"/>
    <w:rsid w:val="008C36E8"/>
    <w:rsid w:val="008C37F6"/>
    <w:rsid w:val="008C3976"/>
    <w:rsid w:val="008C3C00"/>
    <w:rsid w:val="008C41BC"/>
    <w:rsid w:val="008C4475"/>
    <w:rsid w:val="008C4F01"/>
    <w:rsid w:val="008C5590"/>
    <w:rsid w:val="008C5593"/>
    <w:rsid w:val="008C5B21"/>
    <w:rsid w:val="008C5C85"/>
    <w:rsid w:val="008C5E13"/>
    <w:rsid w:val="008C5E80"/>
    <w:rsid w:val="008C5FCE"/>
    <w:rsid w:val="008C6438"/>
    <w:rsid w:val="008C6591"/>
    <w:rsid w:val="008C6A2A"/>
    <w:rsid w:val="008C6DC4"/>
    <w:rsid w:val="008C6F6E"/>
    <w:rsid w:val="008C7111"/>
    <w:rsid w:val="008C7A79"/>
    <w:rsid w:val="008C7AB6"/>
    <w:rsid w:val="008C7B34"/>
    <w:rsid w:val="008C7F9A"/>
    <w:rsid w:val="008D002B"/>
    <w:rsid w:val="008D0341"/>
    <w:rsid w:val="008D04B9"/>
    <w:rsid w:val="008D06CD"/>
    <w:rsid w:val="008D09D4"/>
    <w:rsid w:val="008D0E9D"/>
    <w:rsid w:val="008D17B1"/>
    <w:rsid w:val="008D1856"/>
    <w:rsid w:val="008D1864"/>
    <w:rsid w:val="008D19FC"/>
    <w:rsid w:val="008D1CE1"/>
    <w:rsid w:val="008D2145"/>
    <w:rsid w:val="008D2342"/>
    <w:rsid w:val="008D2398"/>
    <w:rsid w:val="008D243B"/>
    <w:rsid w:val="008D281D"/>
    <w:rsid w:val="008D2A9D"/>
    <w:rsid w:val="008D3551"/>
    <w:rsid w:val="008D3567"/>
    <w:rsid w:val="008D39D6"/>
    <w:rsid w:val="008D3CC5"/>
    <w:rsid w:val="008D4185"/>
    <w:rsid w:val="008D4345"/>
    <w:rsid w:val="008D449F"/>
    <w:rsid w:val="008D456F"/>
    <w:rsid w:val="008D4A02"/>
    <w:rsid w:val="008D4A62"/>
    <w:rsid w:val="008D4C1E"/>
    <w:rsid w:val="008D55CF"/>
    <w:rsid w:val="008D56D1"/>
    <w:rsid w:val="008D574E"/>
    <w:rsid w:val="008D583C"/>
    <w:rsid w:val="008D6439"/>
    <w:rsid w:val="008D66FC"/>
    <w:rsid w:val="008D6A6C"/>
    <w:rsid w:val="008D6D2E"/>
    <w:rsid w:val="008D6DE1"/>
    <w:rsid w:val="008D70CD"/>
    <w:rsid w:val="008D719F"/>
    <w:rsid w:val="008D71E5"/>
    <w:rsid w:val="008D7429"/>
    <w:rsid w:val="008D74F8"/>
    <w:rsid w:val="008D751E"/>
    <w:rsid w:val="008D7828"/>
    <w:rsid w:val="008D7833"/>
    <w:rsid w:val="008D7A22"/>
    <w:rsid w:val="008D7B1C"/>
    <w:rsid w:val="008D7B28"/>
    <w:rsid w:val="008D7FCC"/>
    <w:rsid w:val="008E02D8"/>
    <w:rsid w:val="008E038C"/>
    <w:rsid w:val="008E04A4"/>
    <w:rsid w:val="008E0E06"/>
    <w:rsid w:val="008E0F2D"/>
    <w:rsid w:val="008E0F3C"/>
    <w:rsid w:val="008E0FC6"/>
    <w:rsid w:val="008E1163"/>
    <w:rsid w:val="008E1285"/>
    <w:rsid w:val="008E1511"/>
    <w:rsid w:val="008E157F"/>
    <w:rsid w:val="008E1BA8"/>
    <w:rsid w:val="008E1D1E"/>
    <w:rsid w:val="008E1D29"/>
    <w:rsid w:val="008E20BB"/>
    <w:rsid w:val="008E26E5"/>
    <w:rsid w:val="008E27DB"/>
    <w:rsid w:val="008E2940"/>
    <w:rsid w:val="008E2BD2"/>
    <w:rsid w:val="008E2CFA"/>
    <w:rsid w:val="008E2F0B"/>
    <w:rsid w:val="008E303A"/>
    <w:rsid w:val="008E327F"/>
    <w:rsid w:val="008E33EB"/>
    <w:rsid w:val="008E3400"/>
    <w:rsid w:val="008E3696"/>
    <w:rsid w:val="008E3745"/>
    <w:rsid w:val="008E3994"/>
    <w:rsid w:val="008E4267"/>
    <w:rsid w:val="008E44C3"/>
    <w:rsid w:val="008E45BD"/>
    <w:rsid w:val="008E4617"/>
    <w:rsid w:val="008E4731"/>
    <w:rsid w:val="008E477F"/>
    <w:rsid w:val="008E47B7"/>
    <w:rsid w:val="008E4A59"/>
    <w:rsid w:val="008E4ABD"/>
    <w:rsid w:val="008E4C41"/>
    <w:rsid w:val="008E4C7A"/>
    <w:rsid w:val="008E4F88"/>
    <w:rsid w:val="008E54FA"/>
    <w:rsid w:val="008E59EE"/>
    <w:rsid w:val="008E5A5F"/>
    <w:rsid w:val="008E6269"/>
    <w:rsid w:val="008E62D9"/>
    <w:rsid w:val="008E6418"/>
    <w:rsid w:val="008E646C"/>
    <w:rsid w:val="008E67D3"/>
    <w:rsid w:val="008E69E5"/>
    <w:rsid w:val="008E6F52"/>
    <w:rsid w:val="008E72C7"/>
    <w:rsid w:val="008E72EF"/>
    <w:rsid w:val="008E7307"/>
    <w:rsid w:val="008E7328"/>
    <w:rsid w:val="008E7AEF"/>
    <w:rsid w:val="008E7BD5"/>
    <w:rsid w:val="008E7CC4"/>
    <w:rsid w:val="008E7E66"/>
    <w:rsid w:val="008F049B"/>
    <w:rsid w:val="008F04AB"/>
    <w:rsid w:val="008F0587"/>
    <w:rsid w:val="008F08BE"/>
    <w:rsid w:val="008F0B94"/>
    <w:rsid w:val="008F0DF8"/>
    <w:rsid w:val="008F0E2E"/>
    <w:rsid w:val="008F135D"/>
    <w:rsid w:val="008F15E1"/>
    <w:rsid w:val="008F1817"/>
    <w:rsid w:val="008F1866"/>
    <w:rsid w:val="008F19B5"/>
    <w:rsid w:val="008F1B14"/>
    <w:rsid w:val="008F1CF7"/>
    <w:rsid w:val="008F1FE3"/>
    <w:rsid w:val="008F2CC5"/>
    <w:rsid w:val="008F2F6C"/>
    <w:rsid w:val="008F347C"/>
    <w:rsid w:val="008F34B3"/>
    <w:rsid w:val="008F35CE"/>
    <w:rsid w:val="008F35D0"/>
    <w:rsid w:val="008F3B78"/>
    <w:rsid w:val="008F3D27"/>
    <w:rsid w:val="008F3E2F"/>
    <w:rsid w:val="008F3F3F"/>
    <w:rsid w:val="008F4149"/>
    <w:rsid w:val="008F42EC"/>
    <w:rsid w:val="008F4367"/>
    <w:rsid w:val="008F438E"/>
    <w:rsid w:val="008F446D"/>
    <w:rsid w:val="008F4507"/>
    <w:rsid w:val="008F453E"/>
    <w:rsid w:val="008F460A"/>
    <w:rsid w:val="008F4EE9"/>
    <w:rsid w:val="008F4F6A"/>
    <w:rsid w:val="008F5EEB"/>
    <w:rsid w:val="008F632A"/>
    <w:rsid w:val="008F63DB"/>
    <w:rsid w:val="008F68F0"/>
    <w:rsid w:val="008F6E29"/>
    <w:rsid w:val="008F706F"/>
    <w:rsid w:val="008F7354"/>
    <w:rsid w:val="008F7866"/>
    <w:rsid w:val="008F78F4"/>
    <w:rsid w:val="008F7EC8"/>
    <w:rsid w:val="00900036"/>
    <w:rsid w:val="009001F9"/>
    <w:rsid w:val="00900283"/>
    <w:rsid w:val="009005A8"/>
    <w:rsid w:val="009007E4"/>
    <w:rsid w:val="00900A6B"/>
    <w:rsid w:val="00900B4A"/>
    <w:rsid w:val="00900C7C"/>
    <w:rsid w:val="00901057"/>
    <w:rsid w:val="00901197"/>
    <w:rsid w:val="00901227"/>
    <w:rsid w:val="0090126F"/>
    <w:rsid w:val="00901B5E"/>
    <w:rsid w:val="0090258B"/>
    <w:rsid w:val="009026BA"/>
    <w:rsid w:val="009026F1"/>
    <w:rsid w:val="009026F8"/>
    <w:rsid w:val="00902B9C"/>
    <w:rsid w:val="00902CB2"/>
    <w:rsid w:val="00902DF5"/>
    <w:rsid w:val="00902F59"/>
    <w:rsid w:val="0090336C"/>
    <w:rsid w:val="009035CB"/>
    <w:rsid w:val="009036F9"/>
    <w:rsid w:val="00903BE3"/>
    <w:rsid w:val="00903C45"/>
    <w:rsid w:val="00903C7E"/>
    <w:rsid w:val="00904115"/>
    <w:rsid w:val="009044EE"/>
    <w:rsid w:val="00904A4E"/>
    <w:rsid w:val="00904CBF"/>
    <w:rsid w:val="00905261"/>
    <w:rsid w:val="00905886"/>
    <w:rsid w:val="00905B1B"/>
    <w:rsid w:val="00905BB3"/>
    <w:rsid w:val="00905D69"/>
    <w:rsid w:val="00905E0E"/>
    <w:rsid w:val="00905E69"/>
    <w:rsid w:val="00905E9C"/>
    <w:rsid w:val="00905F03"/>
    <w:rsid w:val="00906131"/>
    <w:rsid w:val="009065A7"/>
    <w:rsid w:val="00906F30"/>
    <w:rsid w:val="00906FF3"/>
    <w:rsid w:val="00907390"/>
    <w:rsid w:val="009075CD"/>
    <w:rsid w:val="00907CBA"/>
    <w:rsid w:val="00907D11"/>
    <w:rsid w:val="00907D54"/>
    <w:rsid w:val="00907D94"/>
    <w:rsid w:val="00907F87"/>
    <w:rsid w:val="00907FBF"/>
    <w:rsid w:val="0091018D"/>
    <w:rsid w:val="009102AE"/>
    <w:rsid w:val="0091049C"/>
    <w:rsid w:val="009104F4"/>
    <w:rsid w:val="009106B4"/>
    <w:rsid w:val="009108ED"/>
    <w:rsid w:val="00910B77"/>
    <w:rsid w:val="00910C1F"/>
    <w:rsid w:val="00910C75"/>
    <w:rsid w:val="00910E0C"/>
    <w:rsid w:val="0091169D"/>
    <w:rsid w:val="009116E2"/>
    <w:rsid w:val="0091186A"/>
    <w:rsid w:val="009118A8"/>
    <w:rsid w:val="0091193D"/>
    <w:rsid w:val="00911CA2"/>
    <w:rsid w:val="00912093"/>
    <w:rsid w:val="009121FB"/>
    <w:rsid w:val="0091232D"/>
    <w:rsid w:val="00912DD7"/>
    <w:rsid w:val="00912E42"/>
    <w:rsid w:val="00912E66"/>
    <w:rsid w:val="00912F67"/>
    <w:rsid w:val="00913007"/>
    <w:rsid w:val="00913041"/>
    <w:rsid w:val="0091306E"/>
    <w:rsid w:val="009131B8"/>
    <w:rsid w:val="009133E9"/>
    <w:rsid w:val="00913467"/>
    <w:rsid w:val="0091363A"/>
    <w:rsid w:val="00913695"/>
    <w:rsid w:val="00913728"/>
    <w:rsid w:val="009139E9"/>
    <w:rsid w:val="009139EA"/>
    <w:rsid w:val="00913C7F"/>
    <w:rsid w:val="00913E4E"/>
    <w:rsid w:val="009141E0"/>
    <w:rsid w:val="009141F5"/>
    <w:rsid w:val="00914391"/>
    <w:rsid w:val="00914821"/>
    <w:rsid w:val="00914C79"/>
    <w:rsid w:val="00914CDF"/>
    <w:rsid w:val="0091534C"/>
    <w:rsid w:val="0091551B"/>
    <w:rsid w:val="00915689"/>
    <w:rsid w:val="009156F0"/>
    <w:rsid w:val="00915909"/>
    <w:rsid w:val="00915DAB"/>
    <w:rsid w:val="009161A0"/>
    <w:rsid w:val="0091682C"/>
    <w:rsid w:val="00916874"/>
    <w:rsid w:val="0091695E"/>
    <w:rsid w:val="0091698D"/>
    <w:rsid w:val="00916AA5"/>
    <w:rsid w:val="00916ACD"/>
    <w:rsid w:val="00916BED"/>
    <w:rsid w:val="00916C83"/>
    <w:rsid w:val="00916FB0"/>
    <w:rsid w:val="00917CCE"/>
    <w:rsid w:val="00917D33"/>
    <w:rsid w:val="009202E4"/>
    <w:rsid w:val="00920361"/>
    <w:rsid w:val="00920E6C"/>
    <w:rsid w:val="00921210"/>
    <w:rsid w:val="0092132F"/>
    <w:rsid w:val="009213B3"/>
    <w:rsid w:val="0092142E"/>
    <w:rsid w:val="00921658"/>
    <w:rsid w:val="0092176E"/>
    <w:rsid w:val="00921770"/>
    <w:rsid w:val="00921C3C"/>
    <w:rsid w:val="00921D7C"/>
    <w:rsid w:val="00921FE5"/>
    <w:rsid w:val="00922388"/>
    <w:rsid w:val="0092249F"/>
    <w:rsid w:val="00922553"/>
    <w:rsid w:val="00922A01"/>
    <w:rsid w:val="00922C9B"/>
    <w:rsid w:val="00922CB5"/>
    <w:rsid w:val="00922D09"/>
    <w:rsid w:val="00922FF8"/>
    <w:rsid w:val="00923038"/>
    <w:rsid w:val="00923527"/>
    <w:rsid w:val="00923748"/>
    <w:rsid w:val="00923780"/>
    <w:rsid w:val="00923973"/>
    <w:rsid w:val="00923C7E"/>
    <w:rsid w:val="00923EDC"/>
    <w:rsid w:val="00924600"/>
    <w:rsid w:val="00924898"/>
    <w:rsid w:val="00924AF6"/>
    <w:rsid w:val="009258A1"/>
    <w:rsid w:val="00925C57"/>
    <w:rsid w:val="00925F73"/>
    <w:rsid w:val="009266A8"/>
    <w:rsid w:val="009266C1"/>
    <w:rsid w:val="00926BC1"/>
    <w:rsid w:val="00926CD8"/>
    <w:rsid w:val="00926E6D"/>
    <w:rsid w:val="00926F01"/>
    <w:rsid w:val="0092700E"/>
    <w:rsid w:val="00927084"/>
    <w:rsid w:val="0092767D"/>
    <w:rsid w:val="00927BB7"/>
    <w:rsid w:val="00927C5B"/>
    <w:rsid w:val="00927CFD"/>
    <w:rsid w:val="00927FF5"/>
    <w:rsid w:val="009300E9"/>
    <w:rsid w:val="00930A5F"/>
    <w:rsid w:val="00930C3B"/>
    <w:rsid w:val="00930C58"/>
    <w:rsid w:val="00930F94"/>
    <w:rsid w:val="009311A1"/>
    <w:rsid w:val="0093171A"/>
    <w:rsid w:val="009318DE"/>
    <w:rsid w:val="00931A6E"/>
    <w:rsid w:val="00931B74"/>
    <w:rsid w:val="00931E1B"/>
    <w:rsid w:val="009321B9"/>
    <w:rsid w:val="009324C1"/>
    <w:rsid w:val="00932787"/>
    <w:rsid w:val="0093279B"/>
    <w:rsid w:val="0093286A"/>
    <w:rsid w:val="0093296C"/>
    <w:rsid w:val="00932BDD"/>
    <w:rsid w:val="00932D30"/>
    <w:rsid w:val="00932EDB"/>
    <w:rsid w:val="00932F19"/>
    <w:rsid w:val="00933085"/>
    <w:rsid w:val="009330A1"/>
    <w:rsid w:val="0093333C"/>
    <w:rsid w:val="00933B43"/>
    <w:rsid w:val="00933B7F"/>
    <w:rsid w:val="00934163"/>
    <w:rsid w:val="009341B1"/>
    <w:rsid w:val="0093482E"/>
    <w:rsid w:val="00934CC4"/>
    <w:rsid w:val="00934CC8"/>
    <w:rsid w:val="00934E42"/>
    <w:rsid w:val="00934FB1"/>
    <w:rsid w:val="00935037"/>
    <w:rsid w:val="0093512B"/>
    <w:rsid w:val="00935607"/>
    <w:rsid w:val="0093599B"/>
    <w:rsid w:val="009359D0"/>
    <w:rsid w:val="0093622E"/>
    <w:rsid w:val="009363D0"/>
    <w:rsid w:val="009364B5"/>
    <w:rsid w:val="00936540"/>
    <w:rsid w:val="00936CFA"/>
    <w:rsid w:val="00936D22"/>
    <w:rsid w:val="00936F66"/>
    <w:rsid w:val="00936F6C"/>
    <w:rsid w:val="00937788"/>
    <w:rsid w:val="0093779B"/>
    <w:rsid w:val="009377A7"/>
    <w:rsid w:val="00937890"/>
    <w:rsid w:val="00937F24"/>
    <w:rsid w:val="0094024E"/>
    <w:rsid w:val="009403CC"/>
    <w:rsid w:val="00940549"/>
    <w:rsid w:val="00940691"/>
    <w:rsid w:val="009406C6"/>
    <w:rsid w:val="00940730"/>
    <w:rsid w:val="0094074E"/>
    <w:rsid w:val="00940774"/>
    <w:rsid w:val="00940811"/>
    <w:rsid w:val="00940948"/>
    <w:rsid w:val="00940ACC"/>
    <w:rsid w:val="00940CC4"/>
    <w:rsid w:val="00940E73"/>
    <w:rsid w:val="00940EB8"/>
    <w:rsid w:val="00940EBF"/>
    <w:rsid w:val="00941316"/>
    <w:rsid w:val="009413A6"/>
    <w:rsid w:val="00941609"/>
    <w:rsid w:val="00941758"/>
    <w:rsid w:val="0094196F"/>
    <w:rsid w:val="00941AF8"/>
    <w:rsid w:val="00941D26"/>
    <w:rsid w:val="00942076"/>
    <w:rsid w:val="0094213B"/>
    <w:rsid w:val="00942865"/>
    <w:rsid w:val="009429C4"/>
    <w:rsid w:val="00942A2C"/>
    <w:rsid w:val="00942B73"/>
    <w:rsid w:val="009432A8"/>
    <w:rsid w:val="009432C3"/>
    <w:rsid w:val="009437D3"/>
    <w:rsid w:val="00943AFD"/>
    <w:rsid w:val="00943D7A"/>
    <w:rsid w:val="0094416C"/>
    <w:rsid w:val="00944366"/>
    <w:rsid w:val="00944513"/>
    <w:rsid w:val="009445F1"/>
    <w:rsid w:val="00944718"/>
    <w:rsid w:val="0094497B"/>
    <w:rsid w:val="00944B59"/>
    <w:rsid w:val="00944BE2"/>
    <w:rsid w:val="00944CAC"/>
    <w:rsid w:val="00944CB0"/>
    <w:rsid w:val="00944E35"/>
    <w:rsid w:val="00944ED6"/>
    <w:rsid w:val="0094516D"/>
    <w:rsid w:val="00945477"/>
    <w:rsid w:val="009455E6"/>
    <w:rsid w:val="00945AAC"/>
    <w:rsid w:val="00945F78"/>
    <w:rsid w:val="0094657D"/>
    <w:rsid w:val="009466F5"/>
    <w:rsid w:val="00946718"/>
    <w:rsid w:val="00946881"/>
    <w:rsid w:val="00946E09"/>
    <w:rsid w:val="00947234"/>
    <w:rsid w:val="0094738E"/>
    <w:rsid w:val="009475F7"/>
    <w:rsid w:val="009476A4"/>
    <w:rsid w:val="009477C7"/>
    <w:rsid w:val="00947B97"/>
    <w:rsid w:val="00947D8B"/>
    <w:rsid w:val="00950016"/>
    <w:rsid w:val="00950088"/>
    <w:rsid w:val="00950116"/>
    <w:rsid w:val="00950189"/>
    <w:rsid w:val="0095026C"/>
    <w:rsid w:val="009505EF"/>
    <w:rsid w:val="009507BE"/>
    <w:rsid w:val="00950A49"/>
    <w:rsid w:val="00950F7A"/>
    <w:rsid w:val="00951579"/>
    <w:rsid w:val="00951D1F"/>
    <w:rsid w:val="00951F41"/>
    <w:rsid w:val="00951FC5"/>
    <w:rsid w:val="00952182"/>
    <w:rsid w:val="009521C0"/>
    <w:rsid w:val="009522C5"/>
    <w:rsid w:val="009528C1"/>
    <w:rsid w:val="00952CDA"/>
    <w:rsid w:val="00952D0D"/>
    <w:rsid w:val="00952EC9"/>
    <w:rsid w:val="00952F9A"/>
    <w:rsid w:val="00953003"/>
    <w:rsid w:val="0095338E"/>
    <w:rsid w:val="009534A3"/>
    <w:rsid w:val="009538EC"/>
    <w:rsid w:val="00953998"/>
    <w:rsid w:val="00953A6A"/>
    <w:rsid w:val="00953CE5"/>
    <w:rsid w:val="00953F20"/>
    <w:rsid w:val="009544CC"/>
    <w:rsid w:val="00955266"/>
    <w:rsid w:val="009552CC"/>
    <w:rsid w:val="009556AC"/>
    <w:rsid w:val="009558B0"/>
    <w:rsid w:val="00955939"/>
    <w:rsid w:val="00955A71"/>
    <w:rsid w:val="00955F9F"/>
    <w:rsid w:val="009560A4"/>
    <w:rsid w:val="00956201"/>
    <w:rsid w:val="009562DF"/>
    <w:rsid w:val="00956511"/>
    <w:rsid w:val="009565B8"/>
    <w:rsid w:val="00956626"/>
    <w:rsid w:val="0095686D"/>
    <w:rsid w:val="009568E0"/>
    <w:rsid w:val="00956E39"/>
    <w:rsid w:val="00956F14"/>
    <w:rsid w:val="0095717B"/>
    <w:rsid w:val="0095752B"/>
    <w:rsid w:val="00957D4C"/>
    <w:rsid w:val="00957EE7"/>
    <w:rsid w:val="00960405"/>
    <w:rsid w:val="00960507"/>
    <w:rsid w:val="00960526"/>
    <w:rsid w:val="00960835"/>
    <w:rsid w:val="00960C64"/>
    <w:rsid w:val="00960E4B"/>
    <w:rsid w:val="00960EE6"/>
    <w:rsid w:val="00960F50"/>
    <w:rsid w:val="00961051"/>
    <w:rsid w:val="009610D4"/>
    <w:rsid w:val="0096120D"/>
    <w:rsid w:val="009618AC"/>
    <w:rsid w:val="009619E9"/>
    <w:rsid w:val="00961E3C"/>
    <w:rsid w:val="009621F5"/>
    <w:rsid w:val="009623E0"/>
    <w:rsid w:val="009623E4"/>
    <w:rsid w:val="00963058"/>
    <w:rsid w:val="0096329C"/>
    <w:rsid w:val="009633A3"/>
    <w:rsid w:val="009635FC"/>
    <w:rsid w:val="00963678"/>
    <w:rsid w:val="009637BB"/>
    <w:rsid w:val="009639E1"/>
    <w:rsid w:val="00963C47"/>
    <w:rsid w:val="00963E82"/>
    <w:rsid w:val="0096414D"/>
    <w:rsid w:val="009643D1"/>
    <w:rsid w:val="00964430"/>
    <w:rsid w:val="0096465D"/>
    <w:rsid w:val="009649C8"/>
    <w:rsid w:val="00964A62"/>
    <w:rsid w:val="00964F4E"/>
    <w:rsid w:val="0096530C"/>
    <w:rsid w:val="00965320"/>
    <w:rsid w:val="009653C9"/>
    <w:rsid w:val="009654F5"/>
    <w:rsid w:val="00965BA3"/>
    <w:rsid w:val="0096613D"/>
    <w:rsid w:val="0096634A"/>
    <w:rsid w:val="0096655A"/>
    <w:rsid w:val="0096664E"/>
    <w:rsid w:val="00966728"/>
    <w:rsid w:val="009667B4"/>
    <w:rsid w:val="00966CCD"/>
    <w:rsid w:val="00966E80"/>
    <w:rsid w:val="0096718F"/>
    <w:rsid w:val="00967312"/>
    <w:rsid w:val="0096735E"/>
    <w:rsid w:val="00967525"/>
    <w:rsid w:val="00967864"/>
    <w:rsid w:val="00967A82"/>
    <w:rsid w:val="00967DD3"/>
    <w:rsid w:val="00970C93"/>
    <w:rsid w:val="00970D0C"/>
    <w:rsid w:val="00970F15"/>
    <w:rsid w:val="00970FEC"/>
    <w:rsid w:val="009710A8"/>
    <w:rsid w:val="00971825"/>
    <w:rsid w:val="00971A33"/>
    <w:rsid w:val="00971A4C"/>
    <w:rsid w:val="00971A50"/>
    <w:rsid w:val="00971ED8"/>
    <w:rsid w:val="0097222F"/>
    <w:rsid w:val="00972231"/>
    <w:rsid w:val="009726E3"/>
    <w:rsid w:val="00972789"/>
    <w:rsid w:val="00972869"/>
    <w:rsid w:val="00972B41"/>
    <w:rsid w:val="00972E70"/>
    <w:rsid w:val="00973068"/>
    <w:rsid w:val="009737D6"/>
    <w:rsid w:val="00973A58"/>
    <w:rsid w:val="00973F73"/>
    <w:rsid w:val="009741CC"/>
    <w:rsid w:val="00974751"/>
    <w:rsid w:val="009747B6"/>
    <w:rsid w:val="00974968"/>
    <w:rsid w:val="00974B13"/>
    <w:rsid w:val="00974BC6"/>
    <w:rsid w:val="00974E14"/>
    <w:rsid w:val="00974FAC"/>
    <w:rsid w:val="00974FE3"/>
    <w:rsid w:val="00975029"/>
    <w:rsid w:val="00975070"/>
    <w:rsid w:val="00975158"/>
    <w:rsid w:val="009757EC"/>
    <w:rsid w:val="0097584D"/>
    <w:rsid w:val="00975B8D"/>
    <w:rsid w:val="00975C93"/>
    <w:rsid w:val="0097601E"/>
    <w:rsid w:val="00976240"/>
    <w:rsid w:val="00976959"/>
    <w:rsid w:val="009769A7"/>
    <w:rsid w:val="00976A8B"/>
    <w:rsid w:val="00976F7B"/>
    <w:rsid w:val="009771A9"/>
    <w:rsid w:val="0097750C"/>
    <w:rsid w:val="009777B1"/>
    <w:rsid w:val="00977876"/>
    <w:rsid w:val="009779B5"/>
    <w:rsid w:val="00980000"/>
    <w:rsid w:val="00980037"/>
    <w:rsid w:val="009800B3"/>
    <w:rsid w:val="009800D4"/>
    <w:rsid w:val="009803C5"/>
    <w:rsid w:val="0098087D"/>
    <w:rsid w:val="00980AA8"/>
    <w:rsid w:val="009810A4"/>
    <w:rsid w:val="009814B9"/>
    <w:rsid w:val="00981758"/>
    <w:rsid w:val="00981BC8"/>
    <w:rsid w:val="00981C07"/>
    <w:rsid w:val="00981C41"/>
    <w:rsid w:val="00982312"/>
    <w:rsid w:val="0098239B"/>
    <w:rsid w:val="00982534"/>
    <w:rsid w:val="0098269F"/>
    <w:rsid w:val="0098270D"/>
    <w:rsid w:val="00982795"/>
    <w:rsid w:val="00982CB9"/>
    <w:rsid w:val="00982D3A"/>
    <w:rsid w:val="00982EEF"/>
    <w:rsid w:val="00982F05"/>
    <w:rsid w:val="00982F20"/>
    <w:rsid w:val="009830DC"/>
    <w:rsid w:val="00983114"/>
    <w:rsid w:val="00983265"/>
    <w:rsid w:val="00983307"/>
    <w:rsid w:val="009834DC"/>
    <w:rsid w:val="00983677"/>
    <w:rsid w:val="00983C1D"/>
    <w:rsid w:val="00983CA7"/>
    <w:rsid w:val="0098402E"/>
    <w:rsid w:val="00984465"/>
    <w:rsid w:val="009846BE"/>
    <w:rsid w:val="00984CF5"/>
    <w:rsid w:val="00984D77"/>
    <w:rsid w:val="00985109"/>
    <w:rsid w:val="00985335"/>
    <w:rsid w:val="009853E1"/>
    <w:rsid w:val="00985542"/>
    <w:rsid w:val="0098566E"/>
    <w:rsid w:val="00985951"/>
    <w:rsid w:val="009860C0"/>
    <w:rsid w:val="009861A4"/>
    <w:rsid w:val="009862F6"/>
    <w:rsid w:val="009866B5"/>
    <w:rsid w:val="0098673E"/>
    <w:rsid w:val="00986C33"/>
    <w:rsid w:val="0098733C"/>
    <w:rsid w:val="0098754C"/>
    <w:rsid w:val="00987595"/>
    <w:rsid w:val="009876AD"/>
    <w:rsid w:val="00987893"/>
    <w:rsid w:val="00987EEB"/>
    <w:rsid w:val="00987F44"/>
    <w:rsid w:val="0099021D"/>
    <w:rsid w:val="00990290"/>
    <w:rsid w:val="009902FF"/>
    <w:rsid w:val="00990465"/>
    <w:rsid w:val="0099078F"/>
    <w:rsid w:val="0099095A"/>
    <w:rsid w:val="00990AC8"/>
    <w:rsid w:val="00990D8B"/>
    <w:rsid w:val="00990FA4"/>
    <w:rsid w:val="009912CC"/>
    <w:rsid w:val="00991412"/>
    <w:rsid w:val="00991572"/>
    <w:rsid w:val="00991591"/>
    <w:rsid w:val="009916EE"/>
    <w:rsid w:val="00991843"/>
    <w:rsid w:val="009919CD"/>
    <w:rsid w:val="00991C5C"/>
    <w:rsid w:val="0099217C"/>
    <w:rsid w:val="00992207"/>
    <w:rsid w:val="0099237C"/>
    <w:rsid w:val="00992395"/>
    <w:rsid w:val="009923F2"/>
    <w:rsid w:val="009924DF"/>
    <w:rsid w:val="009927A0"/>
    <w:rsid w:val="00992B28"/>
    <w:rsid w:val="00992D15"/>
    <w:rsid w:val="00992E85"/>
    <w:rsid w:val="00992F1C"/>
    <w:rsid w:val="009934AC"/>
    <w:rsid w:val="009934CD"/>
    <w:rsid w:val="00993554"/>
    <w:rsid w:val="009935D2"/>
    <w:rsid w:val="009937F9"/>
    <w:rsid w:val="00993AFC"/>
    <w:rsid w:val="0099403A"/>
    <w:rsid w:val="00994087"/>
    <w:rsid w:val="00994448"/>
    <w:rsid w:val="00994802"/>
    <w:rsid w:val="009948FE"/>
    <w:rsid w:val="00994951"/>
    <w:rsid w:val="009949AF"/>
    <w:rsid w:val="009949C1"/>
    <w:rsid w:val="00994A48"/>
    <w:rsid w:val="00994BCD"/>
    <w:rsid w:val="00995045"/>
    <w:rsid w:val="009952F9"/>
    <w:rsid w:val="009957D2"/>
    <w:rsid w:val="009959B3"/>
    <w:rsid w:val="00995E3B"/>
    <w:rsid w:val="00996058"/>
    <w:rsid w:val="0099605B"/>
    <w:rsid w:val="00996300"/>
    <w:rsid w:val="00996314"/>
    <w:rsid w:val="00996373"/>
    <w:rsid w:val="009965A0"/>
    <w:rsid w:val="009967A1"/>
    <w:rsid w:val="0099684E"/>
    <w:rsid w:val="00996E1C"/>
    <w:rsid w:val="00996F70"/>
    <w:rsid w:val="00997700"/>
    <w:rsid w:val="00997A26"/>
    <w:rsid w:val="00997A48"/>
    <w:rsid w:val="00997D4E"/>
    <w:rsid w:val="00997E70"/>
    <w:rsid w:val="009A050C"/>
    <w:rsid w:val="009A08A2"/>
    <w:rsid w:val="009A08ED"/>
    <w:rsid w:val="009A0B65"/>
    <w:rsid w:val="009A0DBE"/>
    <w:rsid w:val="009A112A"/>
    <w:rsid w:val="009A1315"/>
    <w:rsid w:val="009A1917"/>
    <w:rsid w:val="009A19EE"/>
    <w:rsid w:val="009A1C67"/>
    <w:rsid w:val="009A1C80"/>
    <w:rsid w:val="009A1DA9"/>
    <w:rsid w:val="009A1FAF"/>
    <w:rsid w:val="009A23E4"/>
    <w:rsid w:val="009A28DD"/>
    <w:rsid w:val="009A2C72"/>
    <w:rsid w:val="009A2F40"/>
    <w:rsid w:val="009A2FFC"/>
    <w:rsid w:val="009A3032"/>
    <w:rsid w:val="009A32EC"/>
    <w:rsid w:val="009A346D"/>
    <w:rsid w:val="009A3662"/>
    <w:rsid w:val="009A3AFE"/>
    <w:rsid w:val="009A3D68"/>
    <w:rsid w:val="009A3E42"/>
    <w:rsid w:val="009A3EA6"/>
    <w:rsid w:val="009A3EC6"/>
    <w:rsid w:val="009A437B"/>
    <w:rsid w:val="009A43DC"/>
    <w:rsid w:val="009A4581"/>
    <w:rsid w:val="009A45AE"/>
    <w:rsid w:val="009A4975"/>
    <w:rsid w:val="009A4BFE"/>
    <w:rsid w:val="009A5476"/>
    <w:rsid w:val="009A54D0"/>
    <w:rsid w:val="009A595B"/>
    <w:rsid w:val="009A5A32"/>
    <w:rsid w:val="009A5CE6"/>
    <w:rsid w:val="009A5DDD"/>
    <w:rsid w:val="009A630C"/>
    <w:rsid w:val="009A6415"/>
    <w:rsid w:val="009A65F6"/>
    <w:rsid w:val="009A6A03"/>
    <w:rsid w:val="009A6C68"/>
    <w:rsid w:val="009A6F7A"/>
    <w:rsid w:val="009A6FE3"/>
    <w:rsid w:val="009A73A8"/>
    <w:rsid w:val="009A77A4"/>
    <w:rsid w:val="009A798D"/>
    <w:rsid w:val="009A7A58"/>
    <w:rsid w:val="009A7D60"/>
    <w:rsid w:val="009A7E9B"/>
    <w:rsid w:val="009A7F2F"/>
    <w:rsid w:val="009B0074"/>
    <w:rsid w:val="009B07BB"/>
    <w:rsid w:val="009B0AD9"/>
    <w:rsid w:val="009B14D9"/>
    <w:rsid w:val="009B1715"/>
    <w:rsid w:val="009B1985"/>
    <w:rsid w:val="009B19F9"/>
    <w:rsid w:val="009B1CA2"/>
    <w:rsid w:val="009B1CCE"/>
    <w:rsid w:val="009B1E60"/>
    <w:rsid w:val="009B1F0E"/>
    <w:rsid w:val="009B1FC6"/>
    <w:rsid w:val="009B2709"/>
    <w:rsid w:val="009B2D21"/>
    <w:rsid w:val="009B2DEF"/>
    <w:rsid w:val="009B3174"/>
    <w:rsid w:val="009B340C"/>
    <w:rsid w:val="009B35B7"/>
    <w:rsid w:val="009B3A41"/>
    <w:rsid w:val="009B3A47"/>
    <w:rsid w:val="009B3C0C"/>
    <w:rsid w:val="009B3C11"/>
    <w:rsid w:val="009B3F9D"/>
    <w:rsid w:val="009B418C"/>
    <w:rsid w:val="009B428B"/>
    <w:rsid w:val="009B42A8"/>
    <w:rsid w:val="009B445A"/>
    <w:rsid w:val="009B4596"/>
    <w:rsid w:val="009B541E"/>
    <w:rsid w:val="009B5464"/>
    <w:rsid w:val="009B554E"/>
    <w:rsid w:val="009B57F8"/>
    <w:rsid w:val="009B59D2"/>
    <w:rsid w:val="009B5B77"/>
    <w:rsid w:val="009B5DDC"/>
    <w:rsid w:val="009B6037"/>
    <w:rsid w:val="009B60CD"/>
    <w:rsid w:val="009B6434"/>
    <w:rsid w:val="009B65D3"/>
    <w:rsid w:val="009B684D"/>
    <w:rsid w:val="009B6FEB"/>
    <w:rsid w:val="009B7150"/>
    <w:rsid w:val="009B7BAE"/>
    <w:rsid w:val="009B7C0B"/>
    <w:rsid w:val="009C0007"/>
    <w:rsid w:val="009C0058"/>
    <w:rsid w:val="009C0569"/>
    <w:rsid w:val="009C0C71"/>
    <w:rsid w:val="009C0E09"/>
    <w:rsid w:val="009C1214"/>
    <w:rsid w:val="009C1418"/>
    <w:rsid w:val="009C142F"/>
    <w:rsid w:val="009C1A4B"/>
    <w:rsid w:val="009C1AA9"/>
    <w:rsid w:val="009C1BC7"/>
    <w:rsid w:val="009C1F68"/>
    <w:rsid w:val="009C2203"/>
    <w:rsid w:val="009C22A6"/>
    <w:rsid w:val="009C22E9"/>
    <w:rsid w:val="009C2EAA"/>
    <w:rsid w:val="009C3170"/>
    <w:rsid w:val="009C385B"/>
    <w:rsid w:val="009C38AD"/>
    <w:rsid w:val="009C38CA"/>
    <w:rsid w:val="009C3A08"/>
    <w:rsid w:val="009C3A51"/>
    <w:rsid w:val="009C40BA"/>
    <w:rsid w:val="009C424F"/>
    <w:rsid w:val="009C42DA"/>
    <w:rsid w:val="009C4549"/>
    <w:rsid w:val="009C45A7"/>
    <w:rsid w:val="009C45F2"/>
    <w:rsid w:val="009C495A"/>
    <w:rsid w:val="009C4BE9"/>
    <w:rsid w:val="009C5869"/>
    <w:rsid w:val="009C58BA"/>
    <w:rsid w:val="009C58D5"/>
    <w:rsid w:val="009C5AA1"/>
    <w:rsid w:val="009C5C02"/>
    <w:rsid w:val="009C5E9D"/>
    <w:rsid w:val="009C6059"/>
    <w:rsid w:val="009C63D4"/>
    <w:rsid w:val="009C64C0"/>
    <w:rsid w:val="009C6724"/>
    <w:rsid w:val="009C6972"/>
    <w:rsid w:val="009C6C00"/>
    <w:rsid w:val="009C739C"/>
    <w:rsid w:val="009C73D5"/>
    <w:rsid w:val="009C7A51"/>
    <w:rsid w:val="009C7E75"/>
    <w:rsid w:val="009C7F00"/>
    <w:rsid w:val="009C7FBB"/>
    <w:rsid w:val="009D02DC"/>
    <w:rsid w:val="009D031E"/>
    <w:rsid w:val="009D05A2"/>
    <w:rsid w:val="009D070A"/>
    <w:rsid w:val="009D074E"/>
    <w:rsid w:val="009D0788"/>
    <w:rsid w:val="009D09BA"/>
    <w:rsid w:val="009D0AD2"/>
    <w:rsid w:val="009D0B17"/>
    <w:rsid w:val="009D0BCC"/>
    <w:rsid w:val="009D0C2E"/>
    <w:rsid w:val="009D0FD1"/>
    <w:rsid w:val="009D12E8"/>
    <w:rsid w:val="009D1929"/>
    <w:rsid w:val="009D1CA7"/>
    <w:rsid w:val="009D1F4B"/>
    <w:rsid w:val="009D2490"/>
    <w:rsid w:val="009D2A21"/>
    <w:rsid w:val="009D2ABB"/>
    <w:rsid w:val="009D2E3B"/>
    <w:rsid w:val="009D2EEC"/>
    <w:rsid w:val="009D3028"/>
    <w:rsid w:val="009D3087"/>
    <w:rsid w:val="009D30A9"/>
    <w:rsid w:val="009D31AA"/>
    <w:rsid w:val="009D3329"/>
    <w:rsid w:val="009D337D"/>
    <w:rsid w:val="009D3520"/>
    <w:rsid w:val="009D3721"/>
    <w:rsid w:val="009D3778"/>
    <w:rsid w:val="009D38CB"/>
    <w:rsid w:val="009D3AC5"/>
    <w:rsid w:val="009D3EB5"/>
    <w:rsid w:val="009D4250"/>
    <w:rsid w:val="009D4A5A"/>
    <w:rsid w:val="009D4C31"/>
    <w:rsid w:val="009D5165"/>
    <w:rsid w:val="009D56F7"/>
    <w:rsid w:val="009D57B7"/>
    <w:rsid w:val="009D5894"/>
    <w:rsid w:val="009D5CC5"/>
    <w:rsid w:val="009D6140"/>
    <w:rsid w:val="009D627B"/>
    <w:rsid w:val="009D646B"/>
    <w:rsid w:val="009D68C7"/>
    <w:rsid w:val="009D6B94"/>
    <w:rsid w:val="009D712D"/>
    <w:rsid w:val="009D71FD"/>
    <w:rsid w:val="009D73AB"/>
    <w:rsid w:val="009D77E7"/>
    <w:rsid w:val="009D7964"/>
    <w:rsid w:val="009D7B07"/>
    <w:rsid w:val="009D7D3B"/>
    <w:rsid w:val="009D7DEC"/>
    <w:rsid w:val="009D7DFD"/>
    <w:rsid w:val="009D7EC2"/>
    <w:rsid w:val="009E003D"/>
    <w:rsid w:val="009E04D8"/>
    <w:rsid w:val="009E059E"/>
    <w:rsid w:val="009E063F"/>
    <w:rsid w:val="009E07C1"/>
    <w:rsid w:val="009E094A"/>
    <w:rsid w:val="009E0E2E"/>
    <w:rsid w:val="009E0F2C"/>
    <w:rsid w:val="009E1366"/>
    <w:rsid w:val="009E1DF6"/>
    <w:rsid w:val="009E1F85"/>
    <w:rsid w:val="009E2279"/>
    <w:rsid w:val="009E2364"/>
    <w:rsid w:val="009E2858"/>
    <w:rsid w:val="009E2B57"/>
    <w:rsid w:val="009E2BC7"/>
    <w:rsid w:val="009E2DA7"/>
    <w:rsid w:val="009E3141"/>
    <w:rsid w:val="009E3199"/>
    <w:rsid w:val="009E32B4"/>
    <w:rsid w:val="009E375D"/>
    <w:rsid w:val="009E3978"/>
    <w:rsid w:val="009E3CB7"/>
    <w:rsid w:val="009E41E3"/>
    <w:rsid w:val="009E4562"/>
    <w:rsid w:val="009E4BB0"/>
    <w:rsid w:val="009E4F1E"/>
    <w:rsid w:val="009E51F2"/>
    <w:rsid w:val="009E5664"/>
    <w:rsid w:val="009E5780"/>
    <w:rsid w:val="009E5877"/>
    <w:rsid w:val="009E5896"/>
    <w:rsid w:val="009E58A5"/>
    <w:rsid w:val="009E5E4C"/>
    <w:rsid w:val="009E6307"/>
    <w:rsid w:val="009E643C"/>
    <w:rsid w:val="009E6491"/>
    <w:rsid w:val="009E6825"/>
    <w:rsid w:val="009E6BCE"/>
    <w:rsid w:val="009E6E1E"/>
    <w:rsid w:val="009E6EAE"/>
    <w:rsid w:val="009E7016"/>
    <w:rsid w:val="009E7279"/>
    <w:rsid w:val="009E76A4"/>
    <w:rsid w:val="009E77D7"/>
    <w:rsid w:val="009E7B50"/>
    <w:rsid w:val="009E7C95"/>
    <w:rsid w:val="009E7D89"/>
    <w:rsid w:val="009E7FF0"/>
    <w:rsid w:val="009F005B"/>
    <w:rsid w:val="009F0206"/>
    <w:rsid w:val="009F0282"/>
    <w:rsid w:val="009F0A75"/>
    <w:rsid w:val="009F0D16"/>
    <w:rsid w:val="009F1CC0"/>
    <w:rsid w:val="009F217F"/>
    <w:rsid w:val="009F2306"/>
    <w:rsid w:val="009F27B0"/>
    <w:rsid w:val="009F2FA3"/>
    <w:rsid w:val="009F2FAE"/>
    <w:rsid w:val="009F35DA"/>
    <w:rsid w:val="009F37E9"/>
    <w:rsid w:val="009F39F7"/>
    <w:rsid w:val="009F3AF1"/>
    <w:rsid w:val="009F3B50"/>
    <w:rsid w:val="009F3D65"/>
    <w:rsid w:val="009F3E86"/>
    <w:rsid w:val="009F3FA8"/>
    <w:rsid w:val="009F4106"/>
    <w:rsid w:val="009F41A7"/>
    <w:rsid w:val="009F427F"/>
    <w:rsid w:val="009F45D0"/>
    <w:rsid w:val="009F4740"/>
    <w:rsid w:val="009F4776"/>
    <w:rsid w:val="009F48E3"/>
    <w:rsid w:val="009F4AF6"/>
    <w:rsid w:val="009F4B50"/>
    <w:rsid w:val="009F532F"/>
    <w:rsid w:val="009F536C"/>
    <w:rsid w:val="009F5620"/>
    <w:rsid w:val="009F563C"/>
    <w:rsid w:val="009F5698"/>
    <w:rsid w:val="009F573C"/>
    <w:rsid w:val="009F5BD4"/>
    <w:rsid w:val="009F66C7"/>
    <w:rsid w:val="009F670F"/>
    <w:rsid w:val="009F67A2"/>
    <w:rsid w:val="009F680C"/>
    <w:rsid w:val="009F69FA"/>
    <w:rsid w:val="009F70E3"/>
    <w:rsid w:val="009F74D0"/>
    <w:rsid w:val="009F753A"/>
    <w:rsid w:val="009F75ED"/>
    <w:rsid w:val="009F77A1"/>
    <w:rsid w:val="009F77DF"/>
    <w:rsid w:val="009F7C7F"/>
    <w:rsid w:val="009FE49B"/>
    <w:rsid w:val="00A0040A"/>
    <w:rsid w:val="00A00539"/>
    <w:rsid w:val="00A0096D"/>
    <w:rsid w:val="00A00D8A"/>
    <w:rsid w:val="00A00F3A"/>
    <w:rsid w:val="00A00F8E"/>
    <w:rsid w:val="00A01129"/>
    <w:rsid w:val="00A01150"/>
    <w:rsid w:val="00A0120B"/>
    <w:rsid w:val="00A01387"/>
    <w:rsid w:val="00A01467"/>
    <w:rsid w:val="00A01F18"/>
    <w:rsid w:val="00A02143"/>
    <w:rsid w:val="00A0226B"/>
    <w:rsid w:val="00A025BB"/>
    <w:rsid w:val="00A02B72"/>
    <w:rsid w:val="00A02C9D"/>
    <w:rsid w:val="00A02F90"/>
    <w:rsid w:val="00A03709"/>
    <w:rsid w:val="00A0378E"/>
    <w:rsid w:val="00A037BE"/>
    <w:rsid w:val="00A03C3F"/>
    <w:rsid w:val="00A03FEE"/>
    <w:rsid w:val="00A042AB"/>
    <w:rsid w:val="00A04D38"/>
    <w:rsid w:val="00A0518E"/>
    <w:rsid w:val="00A053D4"/>
    <w:rsid w:val="00A05435"/>
    <w:rsid w:val="00A05461"/>
    <w:rsid w:val="00A05577"/>
    <w:rsid w:val="00A055E8"/>
    <w:rsid w:val="00A055F5"/>
    <w:rsid w:val="00A05A55"/>
    <w:rsid w:val="00A05A93"/>
    <w:rsid w:val="00A064C0"/>
    <w:rsid w:val="00A06891"/>
    <w:rsid w:val="00A06B26"/>
    <w:rsid w:val="00A06CBC"/>
    <w:rsid w:val="00A07033"/>
    <w:rsid w:val="00A071B1"/>
    <w:rsid w:val="00A072E1"/>
    <w:rsid w:val="00A0765F"/>
    <w:rsid w:val="00A07846"/>
    <w:rsid w:val="00A07AD0"/>
    <w:rsid w:val="00A07B90"/>
    <w:rsid w:val="00A07B93"/>
    <w:rsid w:val="00A1038A"/>
    <w:rsid w:val="00A105A8"/>
    <w:rsid w:val="00A10710"/>
    <w:rsid w:val="00A10C6F"/>
    <w:rsid w:val="00A110F2"/>
    <w:rsid w:val="00A111AB"/>
    <w:rsid w:val="00A11329"/>
    <w:rsid w:val="00A11351"/>
    <w:rsid w:val="00A113DA"/>
    <w:rsid w:val="00A114BC"/>
    <w:rsid w:val="00A116C4"/>
    <w:rsid w:val="00A11DA2"/>
    <w:rsid w:val="00A11F93"/>
    <w:rsid w:val="00A120A9"/>
    <w:rsid w:val="00A12646"/>
    <w:rsid w:val="00A129A5"/>
    <w:rsid w:val="00A12AD1"/>
    <w:rsid w:val="00A12ADD"/>
    <w:rsid w:val="00A12C72"/>
    <w:rsid w:val="00A12F2C"/>
    <w:rsid w:val="00A13015"/>
    <w:rsid w:val="00A1315A"/>
    <w:rsid w:val="00A138A5"/>
    <w:rsid w:val="00A13957"/>
    <w:rsid w:val="00A13A95"/>
    <w:rsid w:val="00A142DD"/>
    <w:rsid w:val="00A14838"/>
    <w:rsid w:val="00A14958"/>
    <w:rsid w:val="00A14A2C"/>
    <w:rsid w:val="00A14DF5"/>
    <w:rsid w:val="00A15771"/>
    <w:rsid w:val="00A15B58"/>
    <w:rsid w:val="00A15D92"/>
    <w:rsid w:val="00A16011"/>
    <w:rsid w:val="00A160F9"/>
    <w:rsid w:val="00A161FE"/>
    <w:rsid w:val="00A166FC"/>
    <w:rsid w:val="00A1681F"/>
    <w:rsid w:val="00A16C96"/>
    <w:rsid w:val="00A16D1A"/>
    <w:rsid w:val="00A16EAD"/>
    <w:rsid w:val="00A1733B"/>
    <w:rsid w:val="00A1775D"/>
    <w:rsid w:val="00A17FA1"/>
    <w:rsid w:val="00A20C4C"/>
    <w:rsid w:val="00A20DFC"/>
    <w:rsid w:val="00A20E84"/>
    <w:rsid w:val="00A211AB"/>
    <w:rsid w:val="00A214CC"/>
    <w:rsid w:val="00A215BA"/>
    <w:rsid w:val="00A2160D"/>
    <w:rsid w:val="00A21A17"/>
    <w:rsid w:val="00A21A55"/>
    <w:rsid w:val="00A21A62"/>
    <w:rsid w:val="00A21D47"/>
    <w:rsid w:val="00A22899"/>
    <w:rsid w:val="00A22A1B"/>
    <w:rsid w:val="00A22B2D"/>
    <w:rsid w:val="00A22B9D"/>
    <w:rsid w:val="00A22CB1"/>
    <w:rsid w:val="00A22CDC"/>
    <w:rsid w:val="00A22D9C"/>
    <w:rsid w:val="00A23500"/>
    <w:rsid w:val="00A237B9"/>
    <w:rsid w:val="00A23AA1"/>
    <w:rsid w:val="00A23AB2"/>
    <w:rsid w:val="00A23CEB"/>
    <w:rsid w:val="00A24252"/>
    <w:rsid w:val="00A2452F"/>
    <w:rsid w:val="00A24C38"/>
    <w:rsid w:val="00A25151"/>
    <w:rsid w:val="00A251C5"/>
    <w:rsid w:val="00A2553B"/>
    <w:rsid w:val="00A256C8"/>
    <w:rsid w:val="00A25922"/>
    <w:rsid w:val="00A259BD"/>
    <w:rsid w:val="00A25ED2"/>
    <w:rsid w:val="00A25EF8"/>
    <w:rsid w:val="00A26005"/>
    <w:rsid w:val="00A26299"/>
    <w:rsid w:val="00A262C9"/>
    <w:rsid w:val="00A262E4"/>
    <w:rsid w:val="00A26491"/>
    <w:rsid w:val="00A26565"/>
    <w:rsid w:val="00A2661C"/>
    <w:rsid w:val="00A2672F"/>
    <w:rsid w:val="00A2681D"/>
    <w:rsid w:val="00A26A42"/>
    <w:rsid w:val="00A273E3"/>
    <w:rsid w:val="00A274FA"/>
    <w:rsid w:val="00A2777F"/>
    <w:rsid w:val="00A277A1"/>
    <w:rsid w:val="00A27915"/>
    <w:rsid w:val="00A27B02"/>
    <w:rsid w:val="00A27B4C"/>
    <w:rsid w:val="00A27F6D"/>
    <w:rsid w:val="00A301D9"/>
    <w:rsid w:val="00A302CF"/>
    <w:rsid w:val="00A30615"/>
    <w:rsid w:val="00A30728"/>
    <w:rsid w:val="00A3088B"/>
    <w:rsid w:val="00A308E9"/>
    <w:rsid w:val="00A3094D"/>
    <w:rsid w:val="00A30C09"/>
    <w:rsid w:val="00A30D62"/>
    <w:rsid w:val="00A313D7"/>
    <w:rsid w:val="00A31533"/>
    <w:rsid w:val="00A31841"/>
    <w:rsid w:val="00A318F9"/>
    <w:rsid w:val="00A320CC"/>
    <w:rsid w:val="00A32589"/>
    <w:rsid w:val="00A325B3"/>
    <w:rsid w:val="00A3288D"/>
    <w:rsid w:val="00A329B4"/>
    <w:rsid w:val="00A32A35"/>
    <w:rsid w:val="00A32F23"/>
    <w:rsid w:val="00A33044"/>
    <w:rsid w:val="00A3314B"/>
    <w:rsid w:val="00A331CB"/>
    <w:rsid w:val="00A333EB"/>
    <w:rsid w:val="00A3359F"/>
    <w:rsid w:val="00A33692"/>
    <w:rsid w:val="00A336E3"/>
    <w:rsid w:val="00A339F6"/>
    <w:rsid w:val="00A33B28"/>
    <w:rsid w:val="00A33C94"/>
    <w:rsid w:val="00A3423E"/>
    <w:rsid w:val="00A343E3"/>
    <w:rsid w:val="00A3471F"/>
    <w:rsid w:val="00A347B3"/>
    <w:rsid w:val="00A34844"/>
    <w:rsid w:val="00A3494B"/>
    <w:rsid w:val="00A349AF"/>
    <w:rsid w:val="00A34CD8"/>
    <w:rsid w:val="00A35592"/>
    <w:rsid w:val="00A35598"/>
    <w:rsid w:val="00A35707"/>
    <w:rsid w:val="00A35763"/>
    <w:rsid w:val="00A359A0"/>
    <w:rsid w:val="00A35B3D"/>
    <w:rsid w:val="00A35BFE"/>
    <w:rsid w:val="00A35D0B"/>
    <w:rsid w:val="00A35DD7"/>
    <w:rsid w:val="00A35F52"/>
    <w:rsid w:val="00A3617C"/>
    <w:rsid w:val="00A36290"/>
    <w:rsid w:val="00A362EB"/>
    <w:rsid w:val="00A36CBA"/>
    <w:rsid w:val="00A36DE2"/>
    <w:rsid w:val="00A36E97"/>
    <w:rsid w:val="00A370E0"/>
    <w:rsid w:val="00A373F8"/>
    <w:rsid w:val="00A37435"/>
    <w:rsid w:val="00A37509"/>
    <w:rsid w:val="00A37851"/>
    <w:rsid w:val="00A3F0CF"/>
    <w:rsid w:val="00A400C7"/>
    <w:rsid w:val="00A40270"/>
    <w:rsid w:val="00A403EE"/>
    <w:rsid w:val="00A407CA"/>
    <w:rsid w:val="00A40B93"/>
    <w:rsid w:val="00A40C14"/>
    <w:rsid w:val="00A40C39"/>
    <w:rsid w:val="00A40D62"/>
    <w:rsid w:val="00A40F2A"/>
    <w:rsid w:val="00A41139"/>
    <w:rsid w:val="00A414A0"/>
    <w:rsid w:val="00A4161E"/>
    <w:rsid w:val="00A41681"/>
    <w:rsid w:val="00A41A0C"/>
    <w:rsid w:val="00A41FAA"/>
    <w:rsid w:val="00A420A2"/>
    <w:rsid w:val="00A42106"/>
    <w:rsid w:val="00A42442"/>
    <w:rsid w:val="00A42773"/>
    <w:rsid w:val="00A43119"/>
    <w:rsid w:val="00A43164"/>
    <w:rsid w:val="00A431C1"/>
    <w:rsid w:val="00A43315"/>
    <w:rsid w:val="00A43951"/>
    <w:rsid w:val="00A43B3D"/>
    <w:rsid w:val="00A43D4C"/>
    <w:rsid w:val="00A441AC"/>
    <w:rsid w:val="00A44314"/>
    <w:rsid w:val="00A4445A"/>
    <w:rsid w:val="00A44677"/>
    <w:rsid w:val="00A4490C"/>
    <w:rsid w:val="00A449BB"/>
    <w:rsid w:val="00A44A9F"/>
    <w:rsid w:val="00A44AD1"/>
    <w:rsid w:val="00A44C3B"/>
    <w:rsid w:val="00A44CFA"/>
    <w:rsid w:val="00A44DDE"/>
    <w:rsid w:val="00A44FBC"/>
    <w:rsid w:val="00A450C9"/>
    <w:rsid w:val="00A45143"/>
    <w:rsid w:val="00A452AD"/>
    <w:rsid w:val="00A455AD"/>
    <w:rsid w:val="00A46168"/>
    <w:rsid w:val="00A463E3"/>
    <w:rsid w:val="00A464A5"/>
    <w:rsid w:val="00A4658A"/>
    <w:rsid w:val="00A465AE"/>
    <w:rsid w:val="00A465DA"/>
    <w:rsid w:val="00A4693F"/>
    <w:rsid w:val="00A46C59"/>
    <w:rsid w:val="00A46F98"/>
    <w:rsid w:val="00A4724B"/>
    <w:rsid w:val="00A472F3"/>
    <w:rsid w:val="00A47586"/>
    <w:rsid w:val="00A4781B"/>
    <w:rsid w:val="00A478D4"/>
    <w:rsid w:val="00A479EA"/>
    <w:rsid w:val="00A47AEE"/>
    <w:rsid w:val="00A47B37"/>
    <w:rsid w:val="00A47E8E"/>
    <w:rsid w:val="00A47FB8"/>
    <w:rsid w:val="00A50618"/>
    <w:rsid w:val="00A50A54"/>
    <w:rsid w:val="00A50AAB"/>
    <w:rsid w:val="00A50E64"/>
    <w:rsid w:val="00A512F6"/>
    <w:rsid w:val="00A51F27"/>
    <w:rsid w:val="00A51F84"/>
    <w:rsid w:val="00A52093"/>
    <w:rsid w:val="00A52175"/>
    <w:rsid w:val="00A523ED"/>
    <w:rsid w:val="00A527A7"/>
    <w:rsid w:val="00A53146"/>
    <w:rsid w:val="00A5352F"/>
    <w:rsid w:val="00A535F6"/>
    <w:rsid w:val="00A537A6"/>
    <w:rsid w:val="00A5384F"/>
    <w:rsid w:val="00A5389C"/>
    <w:rsid w:val="00A53902"/>
    <w:rsid w:val="00A53A28"/>
    <w:rsid w:val="00A53E1F"/>
    <w:rsid w:val="00A53FBD"/>
    <w:rsid w:val="00A540A1"/>
    <w:rsid w:val="00A5427E"/>
    <w:rsid w:val="00A543DB"/>
    <w:rsid w:val="00A5446E"/>
    <w:rsid w:val="00A546A4"/>
    <w:rsid w:val="00A5494C"/>
    <w:rsid w:val="00A54959"/>
    <w:rsid w:val="00A54B3E"/>
    <w:rsid w:val="00A54B67"/>
    <w:rsid w:val="00A54E12"/>
    <w:rsid w:val="00A54E47"/>
    <w:rsid w:val="00A55064"/>
    <w:rsid w:val="00A55424"/>
    <w:rsid w:val="00A5552E"/>
    <w:rsid w:val="00A558E0"/>
    <w:rsid w:val="00A55BBA"/>
    <w:rsid w:val="00A55C2E"/>
    <w:rsid w:val="00A55E89"/>
    <w:rsid w:val="00A55EAE"/>
    <w:rsid w:val="00A55EC1"/>
    <w:rsid w:val="00A56242"/>
    <w:rsid w:val="00A5636F"/>
    <w:rsid w:val="00A56500"/>
    <w:rsid w:val="00A56690"/>
    <w:rsid w:val="00A56698"/>
    <w:rsid w:val="00A5698C"/>
    <w:rsid w:val="00A56A48"/>
    <w:rsid w:val="00A56B4C"/>
    <w:rsid w:val="00A56F56"/>
    <w:rsid w:val="00A57A2C"/>
    <w:rsid w:val="00A57CB5"/>
    <w:rsid w:val="00A57DCC"/>
    <w:rsid w:val="00A57E50"/>
    <w:rsid w:val="00A57EAE"/>
    <w:rsid w:val="00A60063"/>
    <w:rsid w:val="00A602D6"/>
    <w:rsid w:val="00A60457"/>
    <w:rsid w:val="00A605B6"/>
    <w:rsid w:val="00A612E4"/>
    <w:rsid w:val="00A612F0"/>
    <w:rsid w:val="00A6137A"/>
    <w:rsid w:val="00A6137C"/>
    <w:rsid w:val="00A614F8"/>
    <w:rsid w:val="00A61682"/>
    <w:rsid w:val="00A61746"/>
    <w:rsid w:val="00A618DA"/>
    <w:rsid w:val="00A61BCD"/>
    <w:rsid w:val="00A61EE0"/>
    <w:rsid w:val="00A61F67"/>
    <w:rsid w:val="00A61FF1"/>
    <w:rsid w:val="00A62056"/>
    <w:rsid w:val="00A620C4"/>
    <w:rsid w:val="00A62179"/>
    <w:rsid w:val="00A622AD"/>
    <w:rsid w:val="00A62397"/>
    <w:rsid w:val="00A6240B"/>
    <w:rsid w:val="00A62479"/>
    <w:rsid w:val="00A624D1"/>
    <w:rsid w:val="00A62643"/>
    <w:rsid w:val="00A62822"/>
    <w:rsid w:val="00A628F1"/>
    <w:rsid w:val="00A62C72"/>
    <w:rsid w:val="00A62EF3"/>
    <w:rsid w:val="00A630A2"/>
    <w:rsid w:val="00A6319A"/>
    <w:rsid w:val="00A634B6"/>
    <w:rsid w:val="00A635C5"/>
    <w:rsid w:val="00A637A1"/>
    <w:rsid w:val="00A63C11"/>
    <w:rsid w:val="00A644DA"/>
    <w:rsid w:val="00A64768"/>
    <w:rsid w:val="00A649E1"/>
    <w:rsid w:val="00A64C96"/>
    <w:rsid w:val="00A64D21"/>
    <w:rsid w:val="00A64E2A"/>
    <w:rsid w:val="00A64FB5"/>
    <w:rsid w:val="00A656EF"/>
    <w:rsid w:val="00A657B0"/>
    <w:rsid w:val="00A65820"/>
    <w:rsid w:val="00A658AC"/>
    <w:rsid w:val="00A65964"/>
    <w:rsid w:val="00A659DB"/>
    <w:rsid w:val="00A65BA2"/>
    <w:rsid w:val="00A65EF7"/>
    <w:rsid w:val="00A65F0A"/>
    <w:rsid w:val="00A65F97"/>
    <w:rsid w:val="00A6618D"/>
    <w:rsid w:val="00A66199"/>
    <w:rsid w:val="00A66372"/>
    <w:rsid w:val="00A66376"/>
    <w:rsid w:val="00A6647C"/>
    <w:rsid w:val="00A66803"/>
    <w:rsid w:val="00A66D9B"/>
    <w:rsid w:val="00A66E93"/>
    <w:rsid w:val="00A67215"/>
    <w:rsid w:val="00A67395"/>
    <w:rsid w:val="00A6782A"/>
    <w:rsid w:val="00A678A3"/>
    <w:rsid w:val="00A67D79"/>
    <w:rsid w:val="00A67DA4"/>
    <w:rsid w:val="00A70143"/>
    <w:rsid w:val="00A704E4"/>
    <w:rsid w:val="00A705D3"/>
    <w:rsid w:val="00A7088C"/>
    <w:rsid w:val="00A708E4"/>
    <w:rsid w:val="00A70974"/>
    <w:rsid w:val="00A70B55"/>
    <w:rsid w:val="00A70E4E"/>
    <w:rsid w:val="00A70EA6"/>
    <w:rsid w:val="00A70F9C"/>
    <w:rsid w:val="00A71032"/>
    <w:rsid w:val="00A710E1"/>
    <w:rsid w:val="00A714BF"/>
    <w:rsid w:val="00A716C4"/>
    <w:rsid w:val="00A71789"/>
    <w:rsid w:val="00A717E0"/>
    <w:rsid w:val="00A7199D"/>
    <w:rsid w:val="00A71E3A"/>
    <w:rsid w:val="00A721D1"/>
    <w:rsid w:val="00A722A0"/>
    <w:rsid w:val="00A72449"/>
    <w:rsid w:val="00A72767"/>
    <w:rsid w:val="00A727FF"/>
    <w:rsid w:val="00A72862"/>
    <w:rsid w:val="00A72A08"/>
    <w:rsid w:val="00A72AE5"/>
    <w:rsid w:val="00A72DFF"/>
    <w:rsid w:val="00A72E87"/>
    <w:rsid w:val="00A7302B"/>
    <w:rsid w:val="00A734EB"/>
    <w:rsid w:val="00A734FF"/>
    <w:rsid w:val="00A73565"/>
    <w:rsid w:val="00A73629"/>
    <w:rsid w:val="00A73981"/>
    <w:rsid w:val="00A73D87"/>
    <w:rsid w:val="00A73DC1"/>
    <w:rsid w:val="00A74027"/>
    <w:rsid w:val="00A7412B"/>
    <w:rsid w:val="00A7428F"/>
    <w:rsid w:val="00A74BA2"/>
    <w:rsid w:val="00A74E13"/>
    <w:rsid w:val="00A75061"/>
    <w:rsid w:val="00A75112"/>
    <w:rsid w:val="00A75191"/>
    <w:rsid w:val="00A752B2"/>
    <w:rsid w:val="00A75503"/>
    <w:rsid w:val="00A75616"/>
    <w:rsid w:val="00A7578E"/>
    <w:rsid w:val="00A75970"/>
    <w:rsid w:val="00A75A6C"/>
    <w:rsid w:val="00A760E9"/>
    <w:rsid w:val="00A76274"/>
    <w:rsid w:val="00A7649A"/>
    <w:rsid w:val="00A76535"/>
    <w:rsid w:val="00A76781"/>
    <w:rsid w:val="00A76991"/>
    <w:rsid w:val="00A76A59"/>
    <w:rsid w:val="00A76B94"/>
    <w:rsid w:val="00A76D93"/>
    <w:rsid w:val="00A7781F"/>
    <w:rsid w:val="00A77A9B"/>
    <w:rsid w:val="00A77B27"/>
    <w:rsid w:val="00A77D1E"/>
    <w:rsid w:val="00A77FE8"/>
    <w:rsid w:val="00A8071A"/>
    <w:rsid w:val="00A807A6"/>
    <w:rsid w:val="00A80A06"/>
    <w:rsid w:val="00A80BD3"/>
    <w:rsid w:val="00A80BFF"/>
    <w:rsid w:val="00A80D37"/>
    <w:rsid w:val="00A81149"/>
    <w:rsid w:val="00A8137A"/>
    <w:rsid w:val="00A81574"/>
    <w:rsid w:val="00A81598"/>
    <w:rsid w:val="00A81726"/>
    <w:rsid w:val="00A817F3"/>
    <w:rsid w:val="00A81C40"/>
    <w:rsid w:val="00A82136"/>
    <w:rsid w:val="00A82231"/>
    <w:rsid w:val="00A82304"/>
    <w:rsid w:val="00A82785"/>
    <w:rsid w:val="00A82C7A"/>
    <w:rsid w:val="00A83128"/>
    <w:rsid w:val="00A83383"/>
    <w:rsid w:val="00A8374C"/>
    <w:rsid w:val="00A837E2"/>
    <w:rsid w:val="00A83D60"/>
    <w:rsid w:val="00A83E4A"/>
    <w:rsid w:val="00A84187"/>
    <w:rsid w:val="00A84464"/>
    <w:rsid w:val="00A84591"/>
    <w:rsid w:val="00A84883"/>
    <w:rsid w:val="00A84D43"/>
    <w:rsid w:val="00A84D82"/>
    <w:rsid w:val="00A84E96"/>
    <w:rsid w:val="00A8520B"/>
    <w:rsid w:val="00A857F8"/>
    <w:rsid w:val="00A858FD"/>
    <w:rsid w:val="00A859CD"/>
    <w:rsid w:val="00A85BE9"/>
    <w:rsid w:val="00A8651F"/>
    <w:rsid w:val="00A86688"/>
    <w:rsid w:val="00A86974"/>
    <w:rsid w:val="00A86EE7"/>
    <w:rsid w:val="00A87311"/>
    <w:rsid w:val="00A87B30"/>
    <w:rsid w:val="00A9062D"/>
    <w:rsid w:val="00A907A4"/>
    <w:rsid w:val="00A90B61"/>
    <w:rsid w:val="00A91337"/>
    <w:rsid w:val="00A913E3"/>
    <w:rsid w:val="00A91773"/>
    <w:rsid w:val="00A91DB1"/>
    <w:rsid w:val="00A91E59"/>
    <w:rsid w:val="00A92D51"/>
    <w:rsid w:val="00A9319D"/>
    <w:rsid w:val="00A93727"/>
    <w:rsid w:val="00A93C3F"/>
    <w:rsid w:val="00A93C68"/>
    <w:rsid w:val="00A93C8E"/>
    <w:rsid w:val="00A93D3E"/>
    <w:rsid w:val="00A93E13"/>
    <w:rsid w:val="00A93F28"/>
    <w:rsid w:val="00A942C1"/>
    <w:rsid w:val="00A94D6A"/>
    <w:rsid w:val="00A94F8C"/>
    <w:rsid w:val="00A94FD5"/>
    <w:rsid w:val="00A950F3"/>
    <w:rsid w:val="00A9549F"/>
    <w:rsid w:val="00A959A2"/>
    <w:rsid w:val="00A959BD"/>
    <w:rsid w:val="00A95A73"/>
    <w:rsid w:val="00A95F28"/>
    <w:rsid w:val="00A96012"/>
    <w:rsid w:val="00A9615F"/>
    <w:rsid w:val="00A96B9F"/>
    <w:rsid w:val="00A96D17"/>
    <w:rsid w:val="00A96EFC"/>
    <w:rsid w:val="00A971C2"/>
    <w:rsid w:val="00A97556"/>
    <w:rsid w:val="00A97829"/>
    <w:rsid w:val="00A978A2"/>
    <w:rsid w:val="00A979F8"/>
    <w:rsid w:val="00A97A1C"/>
    <w:rsid w:val="00A97DE6"/>
    <w:rsid w:val="00A97ED7"/>
    <w:rsid w:val="00A97F21"/>
    <w:rsid w:val="00AA0195"/>
    <w:rsid w:val="00AA01EF"/>
    <w:rsid w:val="00AA03A0"/>
    <w:rsid w:val="00AA0DCF"/>
    <w:rsid w:val="00AA0FE0"/>
    <w:rsid w:val="00AA176E"/>
    <w:rsid w:val="00AA18CA"/>
    <w:rsid w:val="00AA194D"/>
    <w:rsid w:val="00AA1A62"/>
    <w:rsid w:val="00AA1D51"/>
    <w:rsid w:val="00AA1E65"/>
    <w:rsid w:val="00AA2083"/>
    <w:rsid w:val="00AA3484"/>
    <w:rsid w:val="00AA3A0C"/>
    <w:rsid w:val="00AA3A48"/>
    <w:rsid w:val="00AA3B4A"/>
    <w:rsid w:val="00AA3C05"/>
    <w:rsid w:val="00AA3C3A"/>
    <w:rsid w:val="00AA4267"/>
    <w:rsid w:val="00AA462A"/>
    <w:rsid w:val="00AA486F"/>
    <w:rsid w:val="00AA4A79"/>
    <w:rsid w:val="00AA539C"/>
    <w:rsid w:val="00AA55BA"/>
    <w:rsid w:val="00AA572C"/>
    <w:rsid w:val="00AA5DE9"/>
    <w:rsid w:val="00AA60B7"/>
    <w:rsid w:val="00AA60E5"/>
    <w:rsid w:val="00AA625A"/>
    <w:rsid w:val="00AA6283"/>
    <w:rsid w:val="00AA62BF"/>
    <w:rsid w:val="00AA69CB"/>
    <w:rsid w:val="00AA6A31"/>
    <w:rsid w:val="00AA6C19"/>
    <w:rsid w:val="00AA6DBA"/>
    <w:rsid w:val="00AA7307"/>
    <w:rsid w:val="00AA734B"/>
    <w:rsid w:val="00AA73DF"/>
    <w:rsid w:val="00AA73F1"/>
    <w:rsid w:val="00AA742F"/>
    <w:rsid w:val="00AA7860"/>
    <w:rsid w:val="00AA78D5"/>
    <w:rsid w:val="00AA7B07"/>
    <w:rsid w:val="00AA7C01"/>
    <w:rsid w:val="00AA7D55"/>
    <w:rsid w:val="00AA7EC3"/>
    <w:rsid w:val="00AB05F1"/>
    <w:rsid w:val="00AB0DDD"/>
    <w:rsid w:val="00AB113B"/>
    <w:rsid w:val="00AB1149"/>
    <w:rsid w:val="00AB123D"/>
    <w:rsid w:val="00AB1710"/>
    <w:rsid w:val="00AB1A19"/>
    <w:rsid w:val="00AB1D61"/>
    <w:rsid w:val="00AB1E11"/>
    <w:rsid w:val="00AB1FC9"/>
    <w:rsid w:val="00AB2311"/>
    <w:rsid w:val="00AB23E0"/>
    <w:rsid w:val="00AB26B7"/>
    <w:rsid w:val="00AB27D5"/>
    <w:rsid w:val="00AB2B78"/>
    <w:rsid w:val="00AB2DE4"/>
    <w:rsid w:val="00AB2F15"/>
    <w:rsid w:val="00AB3764"/>
    <w:rsid w:val="00AB3A19"/>
    <w:rsid w:val="00AB3EAC"/>
    <w:rsid w:val="00AB3FEC"/>
    <w:rsid w:val="00AB425F"/>
    <w:rsid w:val="00AB4416"/>
    <w:rsid w:val="00AB45D3"/>
    <w:rsid w:val="00AB45F3"/>
    <w:rsid w:val="00AB46E5"/>
    <w:rsid w:val="00AB47EE"/>
    <w:rsid w:val="00AB48D0"/>
    <w:rsid w:val="00AB4AA7"/>
    <w:rsid w:val="00AB4C89"/>
    <w:rsid w:val="00AB4FE1"/>
    <w:rsid w:val="00AB5472"/>
    <w:rsid w:val="00AB5516"/>
    <w:rsid w:val="00AB55BA"/>
    <w:rsid w:val="00AB5608"/>
    <w:rsid w:val="00AB57BB"/>
    <w:rsid w:val="00AB5868"/>
    <w:rsid w:val="00AB604B"/>
    <w:rsid w:val="00AB62ED"/>
    <w:rsid w:val="00AB6504"/>
    <w:rsid w:val="00AB67BF"/>
    <w:rsid w:val="00AB6AEC"/>
    <w:rsid w:val="00AB6DF7"/>
    <w:rsid w:val="00AB6F61"/>
    <w:rsid w:val="00AB6FDA"/>
    <w:rsid w:val="00AB70D1"/>
    <w:rsid w:val="00AB71D6"/>
    <w:rsid w:val="00AB7485"/>
    <w:rsid w:val="00AB7538"/>
    <w:rsid w:val="00AB7675"/>
    <w:rsid w:val="00AB7925"/>
    <w:rsid w:val="00AB7AB1"/>
    <w:rsid w:val="00AB7EE7"/>
    <w:rsid w:val="00AB7F17"/>
    <w:rsid w:val="00AB7F23"/>
    <w:rsid w:val="00AB7FAB"/>
    <w:rsid w:val="00AC01B4"/>
    <w:rsid w:val="00AC0239"/>
    <w:rsid w:val="00AC07FB"/>
    <w:rsid w:val="00AC0923"/>
    <w:rsid w:val="00AC093D"/>
    <w:rsid w:val="00AC09C7"/>
    <w:rsid w:val="00AC0BC1"/>
    <w:rsid w:val="00AC0D56"/>
    <w:rsid w:val="00AC0D89"/>
    <w:rsid w:val="00AC0EA6"/>
    <w:rsid w:val="00AC0FAD"/>
    <w:rsid w:val="00AC1005"/>
    <w:rsid w:val="00AC123B"/>
    <w:rsid w:val="00AC1413"/>
    <w:rsid w:val="00AC165A"/>
    <w:rsid w:val="00AC1AD3"/>
    <w:rsid w:val="00AC1B60"/>
    <w:rsid w:val="00AC1BCA"/>
    <w:rsid w:val="00AC1C82"/>
    <w:rsid w:val="00AC1F0E"/>
    <w:rsid w:val="00AC222F"/>
    <w:rsid w:val="00AC26E8"/>
    <w:rsid w:val="00AC2765"/>
    <w:rsid w:val="00AC3205"/>
    <w:rsid w:val="00AC3206"/>
    <w:rsid w:val="00AC325F"/>
    <w:rsid w:val="00AC3285"/>
    <w:rsid w:val="00AC344C"/>
    <w:rsid w:val="00AC36B7"/>
    <w:rsid w:val="00AC378B"/>
    <w:rsid w:val="00AC3978"/>
    <w:rsid w:val="00AC3A5A"/>
    <w:rsid w:val="00AC3EAC"/>
    <w:rsid w:val="00AC3FE7"/>
    <w:rsid w:val="00AC44DC"/>
    <w:rsid w:val="00AC4855"/>
    <w:rsid w:val="00AC4CFD"/>
    <w:rsid w:val="00AC527D"/>
    <w:rsid w:val="00AC531D"/>
    <w:rsid w:val="00AC555A"/>
    <w:rsid w:val="00AC57BE"/>
    <w:rsid w:val="00AC5893"/>
    <w:rsid w:val="00AC5AEB"/>
    <w:rsid w:val="00AC5B06"/>
    <w:rsid w:val="00AC5B29"/>
    <w:rsid w:val="00AC5DD1"/>
    <w:rsid w:val="00AC6736"/>
    <w:rsid w:val="00AC6845"/>
    <w:rsid w:val="00AC68A4"/>
    <w:rsid w:val="00AC68E5"/>
    <w:rsid w:val="00AC6B44"/>
    <w:rsid w:val="00AC6D77"/>
    <w:rsid w:val="00AC6EDD"/>
    <w:rsid w:val="00AC7545"/>
    <w:rsid w:val="00AC7557"/>
    <w:rsid w:val="00AC7943"/>
    <w:rsid w:val="00AC7B51"/>
    <w:rsid w:val="00AC7E37"/>
    <w:rsid w:val="00AC7FE5"/>
    <w:rsid w:val="00AD07C9"/>
    <w:rsid w:val="00AD08DB"/>
    <w:rsid w:val="00AD0904"/>
    <w:rsid w:val="00AD09C9"/>
    <w:rsid w:val="00AD0BBD"/>
    <w:rsid w:val="00AD1197"/>
    <w:rsid w:val="00AD13B1"/>
    <w:rsid w:val="00AD1489"/>
    <w:rsid w:val="00AD14F1"/>
    <w:rsid w:val="00AD160B"/>
    <w:rsid w:val="00AD19A0"/>
    <w:rsid w:val="00AD1CA3"/>
    <w:rsid w:val="00AD1D04"/>
    <w:rsid w:val="00AD1DE7"/>
    <w:rsid w:val="00AD22A3"/>
    <w:rsid w:val="00AD23B9"/>
    <w:rsid w:val="00AD2695"/>
    <w:rsid w:val="00AD2965"/>
    <w:rsid w:val="00AD2B23"/>
    <w:rsid w:val="00AD2B27"/>
    <w:rsid w:val="00AD34A8"/>
    <w:rsid w:val="00AD3861"/>
    <w:rsid w:val="00AD38C4"/>
    <w:rsid w:val="00AD3A4B"/>
    <w:rsid w:val="00AD3C01"/>
    <w:rsid w:val="00AD3C0B"/>
    <w:rsid w:val="00AD3E49"/>
    <w:rsid w:val="00AD3E4E"/>
    <w:rsid w:val="00AD3FF8"/>
    <w:rsid w:val="00AD41D5"/>
    <w:rsid w:val="00AD43EA"/>
    <w:rsid w:val="00AD48B3"/>
    <w:rsid w:val="00AD4983"/>
    <w:rsid w:val="00AD4B6D"/>
    <w:rsid w:val="00AD4B9C"/>
    <w:rsid w:val="00AD4EFE"/>
    <w:rsid w:val="00AD536A"/>
    <w:rsid w:val="00AD5619"/>
    <w:rsid w:val="00AD578B"/>
    <w:rsid w:val="00AD57C1"/>
    <w:rsid w:val="00AD5ABF"/>
    <w:rsid w:val="00AD5BAB"/>
    <w:rsid w:val="00AD5C14"/>
    <w:rsid w:val="00AD5E1F"/>
    <w:rsid w:val="00AD615F"/>
    <w:rsid w:val="00AD61A6"/>
    <w:rsid w:val="00AD6414"/>
    <w:rsid w:val="00AD694D"/>
    <w:rsid w:val="00AD6E9E"/>
    <w:rsid w:val="00AD6FD0"/>
    <w:rsid w:val="00AD71BF"/>
    <w:rsid w:val="00AD7289"/>
    <w:rsid w:val="00AD732B"/>
    <w:rsid w:val="00AD7516"/>
    <w:rsid w:val="00AD757A"/>
    <w:rsid w:val="00AD783F"/>
    <w:rsid w:val="00AD7A56"/>
    <w:rsid w:val="00AD7F84"/>
    <w:rsid w:val="00AE011E"/>
    <w:rsid w:val="00AE01A9"/>
    <w:rsid w:val="00AE05FE"/>
    <w:rsid w:val="00AE0731"/>
    <w:rsid w:val="00AE08BA"/>
    <w:rsid w:val="00AE0B53"/>
    <w:rsid w:val="00AE0E25"/>
    <w:rsid w:val="00AE10E4"/>
    <w:rsid w:val="00AE10F2"/>
    <w:rsid w:val="00AE112B"/>
    <w:rsid w:val="00AE13B0"/>
    <w:rsid w:val="00AE142F"/>
    <w:rsid w:val="00AE15B8"/>
    <w:rsid w:val="00AE1738"/>
    <w:rsid w:val="00AE1957"/>
    <w:rsid w:val="00AE1C21"/>
    <w:rsid w:val="00AE1D9B"/>
    <w:rsid w:val="00AE1EFA"/>
    <w:rsid w:val="00AE2021"/>
    <w:rsid w:val="00AE20DC"/>
    <w:rsid w:val="00AE2145"/>
    <w:rsid w:val="00AE23F1"/>
    <w:rsid w:val="00AE244F"/>
    <w:rsid w:val="00AE2490"/>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3F4D"/>
    <w:rsid w:val="00AE3F7B"/>
    <w:rsid w:val="00AE3FA4"/>
    <w:rsid w:val="00AE4457"/>
    <w:rsid w:val="00AE4509"/>
    <w:rsid w:val="00AE47B0"/>
    <w:rsid w:val="00AE482A"/>
    <w:rsid w:val="00AE4B00"/>
    <w:rsid w:val="00AE4C1C"/>
    <w:rsid w:val="00AE5014"/>
    <w:rsid w:val="00AE5133"/>
    <w:rsid w:val="00AE5225"/>
    <w:rsid w:val="00AE5241"/>
    <w:rsid w:val="00AE52A5"/>
    <w:rsid w:val="00AE597E"/>
    <w:rsid w:val="00AE598E"/>
    <w:rsid w:val="00AE59E8"/>
    <w:rsid w:val="00AE5FD6"/>
    <w:rsid w:val="00AE6429"/>
    <w:rsid w:val="00AE67FD"/>
    <w:rsid w:val="00AE68EF"/>
    <w:rsid w:val="00AE6A13"/>
    <w:rsid w:val="00AE7629"/>
    <w:rsid w:val="00AE76A2"/>
    <w:rsid w:val="00AE7974"/>
    <w:rsid w:val="00AE79EA"/>
    <w:rsid w:val="00AE7CBA"/>
    <w:rsid w:val="00AF0017"/>
    <w:rsid w:val="00AF0021"/>
    <w:rsid w:val="00AF0277"/>
    <w:rsid w:val="00AF08F7"/>
    <w:rsid w:val="00AF0D93"/>
    <w:rsid w:val="00AF0E03"/>
    <w:rsid w:val="00AF0EF2"/>
    <w:rsid w:val="00AF1098"/>
    <w:rsid w:val="00AF112B"/>
    <w:rsid w:val="00AF12A3"/>
    <w:rsid w:val="00AF16C3"/>
    <w:rsid w:val="00AF1C52"/>
    <w:rsid w:val="00AF1D3F"/>
    <w:rsid w:val="00AF208B"/>
    <w:rsid w:val="00AF20CD"/>
    <w:rsid w:val="00AF234C"/>
    <w:rsid w:val="00AF2561"/>
    <w:rsid w:val="00AF25BB"/>
    <w:rsid w:val="00AF2622"/>
    <w:rsid w:val="00AF287F"/>
    <w:rsid w:val="00AF2A20"/>
    <w:rsid w:val="00AF2F8D"/>
    <w:rsid w:val="00AF323B"/>
    <w:rsid w:val="00AF3241"/>
    <w:rsid w:val="00AF34EF"/>
    <w:rsid w:val="00AF35F3"/>
    <w:rsid w:val="00AF35F6"/>
    <w:rsid w:val="00AF369D"/>
    <w:rsid w:val="00AF36C1"/>
    <w:rsid w:val="00AF3731"/>
    <w:rsid w:val="00AF3BEF"/>
    <w:rsid w:val="00AF3E5F"/>
    <w:rsid w:val="00AF4090"/>
    <w:rsid w:val="00AF4119"/>
    <w:rsid w:val="00AF43DD"/>
    <w:rsid w:val="00AF45B2"/>
    <w:rsid w:val="00AF45E2"/>
    <w:rsid w:val="00AF463E"/>
    <w:rsid w:val="00AF4656"/>
    <w:rsid w:val="00AF49FA"/>
    <w:rsid w:val="00AF4C62"/>
    <w:rsid w:val="00AF4DF4"/>
    <w:rsid w:val="00AF59FA"/>
    <w:rsid w:val="00AF5BA1"/>
    <w:rsid w:val="00AF5F26"/>
    <w:rsid w:val="00AF6277"/>
    <w:rsid w:val="00AF6565"/>
    <w:rsid w:val="00AF67D6"/>
    <w:rsid w:val="00AF6822"/>
    <w:rsid w:val="00AF6B9B"/>
    <w:rsid w:val="00AF6D7A"/>
    <w:rsid w:val="00AF75D4"/>
    <w:rsid w:val="00AF7649"/>
    <w:rsid w:val="00AF7AB7"/>
    <w:rsid w:val="00AF7AF8"/>
    <w:rsid w:val="00AF7AFF"/>
    <w:rsid w:val="00AF7C06"/>
    <w:rsid w:val="00AF7F8F"/>
    <w:rsid w:val="00B0018E"/>
    <w:rsid w:val="00B00356"/>
    <w:rsid w:val="00B004DA"/>
    <w:rsid w:val="00B00709"/>
    <w:rsid w:val="00B00932"/>
    <w:rsid w:val="00B00969"/>
    <w:rsid w:val="00B00AEE"/>
    <w:rsid w:val="00B00C55"/>
    <w:rsid w:val="00B017FF"/>
    <w:rsid w:val="00B01806"/>
    <w:rsid w:val="00B018DE"/>
    <w:rsid w:val="00B01911"/>
    <w:rsid w:val="00B01AD9"/>
    <w:rsid w:val="00B01C4A"/>
    <w:rsid w:val="00B01D8C"/>
    <w:rsid w:val="00B01E83"/>
    <w:rsid w:val="00B02281"/>
    <w:rsid w:val="00B022B5"/>
    <w:rsid w:val="00B02935"/>
    <w:rsid w:val="00B02963"/>
    <w:rsid w:val="00B02A3C"/>
    <w:rsid w:val="00B02B20"/>
    <w:rsid w:val="00B02C01"/>
    <w:rsid w:val="00B02CF4"/>
    <w:rsid w:val="00B02D9F"/>
    <w:rsid w:val="00B02E16"/>
    <w:rsid w:val="00B035F9"/>
    <w:rsid w:val="00B040C4"/>
    <w:rsid w:val="00B0431C"/>
    <w:rsid w:val="00B0454F"/>
    <w:rsid w:val="00B0459A"/>
    <w:rsid w:val="00B046E9"/>
    <w:rsid w:val="00B04967"/>
    <w:rsid w:val="00B05027"/>
    <w:rsid w:val="00B051B0"/>
    <w:rsid w:val="00B05265"/>
    <w:rsid w:val="00B052EA"/>
    <w:rsid w:val="00B05568"/>
    <w:rsid w:val="00B0593A"/>
    <w:rsid w:val="00B05BD6"/>
    <w:rsid w:val="00B05DB3"/>
    <w:rsid w:val="00B06098"/>
    <w:rsid w:val="00B0648E"/>
    <w:rsid w:val="00B06675"/>
    <w:rsid w:val="00B0681E"/>
    <w:rsid w:val="00B06854"/>
    <w:rsid w:val="00B069C0"/>
    <w:rsid w:val="00B06F54"/>
    <w:rsid w:val="00B07105"/>
    <w:rsid w:val="00B072D4"/>
    <w:rsid w:val="00B0747E"/>
    <w:rsid w:val="00B076C6"/>
    <w:rsid w:val="00B0795E"/>
    <w:rsid w:val="00B07AD0"/>
    <w:rsid w:val="00B07E66"/>
    <w:rsid w:val="00B1003E"/>
    <w:rsid w:val="00B104BA"/>
    <w:rsid w:val="00B10778"/>
    <w:rsid w:val="00B109BD"/>
    <w:rsid w:val="00B10E64"/>
    <w:rsid w:val="00B113DD"/>
    <w:rsid w:val="00B1159A"/>
    <w:rsid w:val="00B117B2"/>
    <w:rsid w:val="00B1184D"/>
    <w:rsid w:val="00B124F8"/>
    <w:rsid w:val="00B12E62"/>
    <w:rsid w:val="00B12E9F"/>
    <w:rsid w:val="00B13098"/>
    <w:rsid w:val="00B13517"/>
    <w:rsid w:val="00B1353B"/>
    <w:rsid w:val="00B135A9"/>
    <w:rsid w:val="00B13608"/>
    <w:rsid w:val="00B13878"/>
    <w:rsid w:val="00B1394C"/>
    <w:rsid w:val="00B13DE0"/>
    <w:rsid w:val="00B13F08"/>
    <w:rsid w:val="00B13F69"/>
    <w:rsid w:val="00B1414C"/>
    <w:rsid w:val="00B141DA"/>
    <w:rsid w:val="00B1424B"/>
    <w:rsid w:val="00B14794"/>
    <w:rsid w:val="00B14938"/>
    <w:rsid w:val="00B14A50"/>
    <w:rsid w:val="00B14E16"/>
    <w:rsid w:val="00B14FE5"/>
    <w:rsid w:val="00B159A9"/>
    <w:rsid w:val="00B159FB"/>
    <w:rsid w:val="00B15D42"/>
    <w:rsid w:val="00B15D4C"/>
    <w:rsid w:val="00B15D8A"/>
    <w:rsid w:val="00B15F83"/>
    <w:rsid w:val="00B165F3"/>
    <w:rsid w:val="00B1697B"/>
    <w:rsid w:val="00B16E80"/>
    <w:rsid w:val="00B17759"/>
    <w:rsid w:val="00B17760"/>
    <w:rsid w:val="00B17990"/>
    <w:rsid w:val="00B17A3B"/>
    <w:rsid w:val="00B17B3D"/>
    <w:rsid w:val="00B17B64"/>
    <w:rsid w:val="00B17D3E"/>
    <w:rsid w:val="00B20696"/>
    <w:rsid w:val="00B2082C"/>
    <w:rsid w:val="00B20A58"/>
    <w:rsid w:val="00B20A8A"/>
    <w:rsid w:val="00B20F40"/>
    <w:rsid w:val="00B2121B"/>
    <w:rsid w:val="00B2191C"/>
    <w:rsid w:val="00B21A63"/>
    <w:rsid w:val="00B21AEE"/>
    <w:rsid w:val="00B21D36"/>
    <w:rsid w:val="00B22076"/>
    <w:rsid w:val="00B22267"/>
    <w:rsid w:val="00B222EB"/>
    <w:rsid w:val="00B223FD"/>
    <w:rsid w:val="00B2250E"/>
    <w:rsid w:val="00B225DE"/>
    <w:rsid w:val="00B22748"/>
    <w:rsid w:val="00B22806"/>
    <w:rsid w:val="00B228B5"/>
    <w:rsid w:val="00B2298B"/>
    <w:rsid w:val="00B22BF7"/>
    <w:rsid w:val="00B22C27"/>
    <w:rsid w:val="00B22E9D"/>
    <w:rsid w:val="00B22EFB"/>
    <w:rsid w:val="00B23210"/>
    <w:rsid w:val="00B23256"/>
    <w:rsid w:val="00B2334F"/>
    <w:rsid w:val="00B236C3"/>
    <w:rsid w:val="00B239B5"/>
    <w:rsid w:val="00B24271"/>
    <w:rsid w:val="00B242F7"/>
    <w:rsid w:val="00B24311"/>
    <w:rsid w:val="00B243CC"/>
    <w:rsid w:val="00B244F5"/>
    <w:rsid w:val="00B24546"/>
    <w:rsid w:val="00B249B2"/>
    <w:rsid w:val="00B24A2B"/>
    <w:rsid w:val="00B24B23"/>
    <w:rsid w:val="00B24D30"/>
    <w:rsid w:val="00B24D5E"/>
    <w:rsid w:val="00B2518F"/>
    <w:rsid w:val="00B254F9"/>
    <w:rsid w:val="00B25B8B"/>
    <w:rsid w:val="00B25CC1"/>
    <w:rsid w:val="00B25F88"/>
    <w:rsid w:val="00B2613F"/>
    <w:rsid w:val="00B26557"/>
    <w:rsid w:val="00B26A6F"/>
    <w:rsid w:val="00B26FE7"/>
    <w:rsid w:val="00B2728C"/>
    <w:rsid w:val="00B275E9"/>
    <w:rsid w:val="00B27634"/>
    <w:rsid w:val="00B278B7"/>
    <w:rsid w:val="00B27B23"/>
    <w:rsid w:val="00B27D25"/>
    <w:rsid w:val="00B27E04"/>
    <w:rsid w:val="00B27F01"/>
    <w:rsid w:val="00B301A2"/>
    <w:rsid w:val="00B301C8"/>
    <w:rsid w:val="00B3054C"/>
    <w:rsid w:val="00B309B8"/>
    <w:rsid w:val="00B30DF4"/>
    <w:rsid w:val="00B30E02"/>
    <w:rsid w:val="00B30F98"/>
    <w:rsid w:val="00B31381"/>
    <w:rsid w:val="00B31457"/>
    <w:rsid w:val="00B31535"/>
    <w:rsid w:val="00B3172B"/>
    <w:rsid w:val="00B31755"/>
    <w:rsid w:val="00B3185B"/>
    <w:rsid w:val="00B318CD"/>
    <w:rsid w:val="00B31939"/>
    <w:rsid w:val="00B31CA5"/>
    <w:rsid w:val="00B31CF1"/>
    <w:rsid w:val="00B31E98"/>
    <w:rsid w:val="00B31EC3"/>
    <w:rsid w:val="00B31F2D"/>
    <w:rsid w:val="00B325AF"/>
    <w:rsid w:val="00B329E7"/>
    <w:rsid w:val="00B32A64"/>
    <w:rsid w:val="00B32AD0"/>
    <w:rsid w:val="00B32ADA"/>
    <w:rsid w:val="00B331D1"/>
    <w:rsid w:val="00B3348D"/>
    <w:rsid w:val="00B3348E"/>
    <w:rsid w:val="00B3363F"/>
    <w:rsid w:val="00B33674"/>
    <w:rsid w:val="00B33822"/>
    <w:rsid w:val="00B33887"/>
    <w:rsid w:val="00B33C6E"/>
    <w:rsid w:val="00B34A01"/>
    <w:rsid w:val="00B34A0A"/>
    <w:rsid w:val="00B34C22"/>
    <w:rsid w:val="00B34D3D"/>
    <w:rsid w:val="00B34F59"/>
    <w:rsid w:val="00B35031"/>
    <w:rsid w:val="00B35097"/>
    <w:rsid w:val="00B35179"/>
    <w:rsid w:val="00B35241"/>
    <w:rsid w:val="00B35568"/>
    <w:rsid w:val="00B356BB"/>
    <w:rsid w:val="00B358E3"/>
    <w:rsid w:val="00B35BDB"/>
    <w:rsid w:val="00B35BF0"/>
    <w:rsid w:val="00B35CA8"/>
    <w:rsid w:val="00B35E6C"/>
    <w:rsid w:val="00B35EBE"/>
    <w:rsid w:val="00B364C5"/>
    <w:rsid w:val="00B369ED"/>
    <w:rsid w:val="00B36D47"/>
    <w:rsid w:val="00B36DE6"/>
    <w:rsid w:val="00B3702C"/>
    <w:rsid w:val="00B373B5"/>
    <w:rsid w:val="00B3744A"/>
    <w:rsid w:val="00B378B8"/>
    <w:rsid w:val="00B37950"/>
    <w:rsid w:val="00B37B3B"/>
    <w:rsid w:val="00B37F74"/>
    <w:rsid w:val="00B37FA5"/>
    <w:rsid w:val="00B40111"/>
    <w:rsid w:val="00B4032D"/>
    <w:rsid w:val="00B404A0"/>
    <w:rsid w:val="00B40543"/>
    <w:rsid w:val="00B408DD"/>
    <w:rsid w:val="00B40992"/>
    <w:rsid w:val="00B40A5A"/>
    <w:rsid w:val="00B40AAC"/>
    <w:rsid w:val="00B40B09"/>
    <w:rsid w:val="00B40B9E"/>
    <w:rsid w:val="00B40E00"/>
    <w:rsid w:val="00B40E0E"/>
    <w:rsid w:val="00B40EC0"/>
    <w:rsid w:val="00B4131A"/>
    <w:rsid w:val="00B41347"/>
    <w:rsid w:val="00B41423"/>
    <w:rsid w:val="00B4151C"/>
    <w:rsid w:val="00B415C4"/>
    <w:rsid w:val="00B41A17"/>
    <w:rsid w:val="00B41C42"/>
    <w:rsid w:val="00B41EE8"/>
    <w:rsid w:val="00B4228D"/>
    <w:rsid w:val="00B42494"/>
    <w:rsid w:val="00B426AA"/>
    <w:rsid w:val="00B4273B"/>
    <w:rsid w:val="00B4280F"/>
    <w:rsid w:val="00B42879"/>
    <w:rsid w:val="00B42A0E"/>
    <w:rsid w:val="00B42A96"/>
    <w:rsid w:val="00B42BE3"/>
    <w:rsid w:val="00B43091"/>
    <w:rsid w:val="00B43648"/>
    <w:rsid w:val="00B43C9E"/>
    <w:rsid w:val="00B44695"/>
    <w:rsid w:val="00B44ADF"/>
    <w:rsid w:val="00B45237"/>
    <w:rsid w:val="00B455FA"/>
    <w:rsid w:val="00B457DB"/>
    <w:rsid w:val="00B45A56"/>
    <w:rsid w:val="00B45FC7"/>
    <w:rsid w:val="00B4602F"/>
    <w:rsid w:val="00B460BC"/>
    <w:rsid w:val="00B46146"/>
    <w:rsid w:val="00B4621C"/>
    <w:rsid w:val="00B465CA"/>
    <w:rsid w:val="00B46815"/>
    <w:rsid w:val="00B46A3D"/>
    <w:rsid w:val="00B46C2E"/>
    <w:rsid w:val="00B46E2C"/>
    <w:rsid w:val="00B46FF7"/>
    <w:rsid w:val="00B470FF"/>
    <w:rsid w:val="00B472A2"/>
    <w:rsid w:val="00B4771B"/>
    <w:rsid w:val="00B47AC4"/>
    <w:rsid w:val="00B47F3E"/>
    <w:rsid w:val="00B5065F"/>
    <w:rsid w:val="00B5072A"/>
    <w:rsid w:val="00B50CFE"/>
    <w:rsid w:val="00B50E79"/>
    <w:rsid w:val="00B51052"/>
    <w:rsid w:val="00B5173C"/>
    <w:rsid w:val="00B518CF"/>
    <w:rsid w:val="00B52146"/>
    <w:rsid w:val="00B521C7"/>
    <w:rsid w:val="00B52439"/>
    <w:rsid w:val="00B52CE0"/>
    <w:rsid w:val="00B52F88"/>
    <w:rsid w:val="00B53452"/>
    <w:rsid w:val="00B53525"/>
    <w:rsid w:val="00B5352A"/>
    <w:rsid w:val="00B53A55"/>
    <w:rsid w:val="00B53EB7"/>
    <w:rsid w:val="00B54232"/>
    <w:rsid w:val="00B543E7"/>
    <w:rsid w:val="00B547E3"/>
    <w:rsid w:val="00B54BCE"/>
    <w:rsid w:val="00B54EC9"/>
    <w:rsid w:val="00B552FA"/>
    <w:rsid w:val="00B5536D"/>
    <w:rsid w:val="00B55616"/>
    <w:rsid w:val="00B5596F"/>
    <w:rsid w:val="00B55AAD"/>
    <w:rsid w:val="00B55DB3"/>
    <w:rsid w:val="00B55E85"/>
    <w:rsid w:val="00B5611F"/>
    <w:rsid w:val="00B563B8"/>
    <w:rsid w:val="00B565EA"/>
    <w:rsid w:val="00B56834"/>
    <w:rsid w:val="00B56E64"/>
    <w:rsid w:val="00B5746D"/>
    <w:rsid w:val="00B57671"/>
    <w:rsid w:val="00B577B2"/>
    <w:rsid w:val="00B57A71"/>
    <w:rsid w:val="00B57B19"/>
    <w:rsid w:val="00B57E7D"/>
    <w:rsid w:val="00B57FB6"/>
    <w:rsid w:val="00B57FD9"/>
    <w:rsid w:val="00B6016E"/>
    <w:rsid w:val="00B602B8"/>
    <w:rsid w:val="00B6054D"/>
    <w:rsid w:val="00B60CBF"/>
    <w:rsid w:val="00B611B8"/>
    <w:rsid w:val="00B614E3"/>
    <w:rsid w:val="00B6152E"/>
    <w:rsid w:val="00B61C09"/>
    <w:rsid w:val="00B61C73"/>
    <w:rsid w:val="00B61D27"/>
    <w:rsid w:val="00B61E11"/>
    <w:rsid w:val="00B620B8"/>
    <w:rsid w:val="00B62150"/>
    <w:rsid w:val="00B62203"/>
    <w:rsid w:val="00B6258E"/>
    <w:rsid w:val="00B6296B"/>
    <w:rsid w:val="00B62A17"/>
    <w:rsid w:val="00B62C7C"/>
    <w:rsid w:val="00B63025"/>
    <w:rsid w:val="00B63662"/>
    <w:rsid w:val="00B6380D"/>
    <w:rsid w:val="00B64090"/>
    <w:rsid w:val="00B642D7"/>
    <w:rsid w:val="00B644B0"/>
    <w:rsid w:val="00B64578"/>
    <w:rsid w:val="00B6479D"/>
    <w:rsid w:val="00B651DE"/>
    <w:rsid w:val="00B657C6"/>
    <w:rsid w:val="00B65B34"/>
    <w:rsid w:val="00B65B68"/>
    <w:rsid w:val="00B65FEF"/>
    <w:rsid w:val="00B6611C"/>
    <w:rsid w:val="00B66401"/>
    <w:rsid w:val="00B66796"/>
    <w:rsid w:val="00B66AC2"/>
    <w:rsid w:val="00B6712F"/>
    <w:rsid w:val="00B676CE"/>
    <w:rsid w:val="00B67FD0"/>
    <w:rsid w:val="00B70164"/>
    <w:rsid w:val="00B70716"/>
    <w:rsid w:val="00B707DE"/>
    <w:rsid w:val="00B70928"/>
    <w:rsid w:val="00B70A3A"/>
    <w:rsid w:val="00B70B6F"/>
    <w:rsid w:val="00B70FAA"/>
    <w:rsid w:val="00B714C0"/>
    <w:rsid w:val="00B71684"/>
    <w:rsid w:val="00B717E8"/>
    <w:rsid w:val="00B717EF"/>
    <w:rsid w:val="00B71B16"/>
    <w:rsid w:val="00B71E70"/>
    <w:rsid w:val="00B71F68"/>
    <w:rsid w:val="00B722B0"/>
    <w:rsid w:val="00B722DA"/>
    <w:rsid w:val="00B7265D"/>
    <w:rsid w:val="00B72A6E"/>
    <w:rsid w:val="00B72C56"/>
    <w:rsid w:val="00B73559"/>
    <w:rsid w:val="00B73799"/>
    <w:rsid w:val="00B73860"/>
    <w:rsid w:val="00B73A33"/>
    <w:rsid w:val="00B7435E"/>
    <w:rsid w:val="00B7448D"/>
    <w:rsid w:val="00B747C7"/>
    <w:rsid w:val="00B74928"/>
    <w:rsid w:val="00B74DA1"/>
    <w:rsid w:val="00B7511E"/>
    <w:rsid w:val="00B7516E"/>
    <w:rsid w:val="00B75418"/>
    <w:rsid w:val="00B75750"/>
    <w:rsid w:val="00B75A57"/>
    <w:rsid w:val="00B75B39"/>
    <w:rsid w:val="00B75B9F"/>
    <w:rsid w:val="00B75C3D"/>
    <w:rsid w:val="00B7611D"/>
    <w:rsid w:val="00B7616B"/>
    <w:rsid w:val="00B76394"/>
    <w:rsid w:val="00B767A9"/>
    <w:rsid w:val="00B7689B"/>
    <w:rsid w:val="00B769E9"/>
    <w:rsid w:val="00B77049"/>
    <w:rsid w:val="00B77344"/>
    <w:rsid w:val="00B77461"/>
    <w:rsid w:val="00B77D47"/>
    <w:rsid w:val="00B77FCE"/>
    <w:rsid w:val="00B80252"/>
    <w:rsid w:val="00B80368"/>
    <w:rsid w:val="00B805EA"/>
    <w:rsid w:val="00B80677"/>
    <w:rsid w:val="00B80A29"/>
    <w:rsid w:val="00B80BC1"/>
    <w:rsid w:val="00B80E7A"/>
    <w:rsid w:val="00B80F59"/>
    <w:rsid w:val="00B812C8"/>
    <w:rsid w:val="00B81302"/>
    <w:rsid w:val="00B813E0"/>
    <w:rsid w:val="00B81419"/>
    <w:rsid w:val="00B81452"/>
    <w:rsid w:val="00B8149A"/>
    <w:rsid w:val="00B8191C"/>
    <w:rsid w:val="00B81F35"/>
    <w:rsid w:val="00B82161"/>
    <w:rsid w:val="00B8249D"/>
    <w:rsid w:val="00B8265E"/>
    <w:rsid w:val="00B82FE9"/>
    <w:rsid w:val="00B831F8"/>
    <w:rsid w:val="00B83D88"/>
    <w:rsid w:val="00B83E17"/>
    <w:rsid w:val="00B83E5E"/>
    <w:rsid w:val="00B84304"/>
    <w:rsid w:val="00B8433C"/>
    <w:rsid w:val="00B846B4"/>
    <w:rsid w:val="00B84847"/>
    <w:rsid w:val="00B84BA0"/>
    <w:rsid w:val="00B84BA1"/>
    <w:rsid w:val="00B84CBC"/>
    <w:rsid w:val="00B84CD1"/>
    <w:rsid w:val="00B84D0D"/>
    <w:rsid w:val="00B84E45"/>
    <w:rsid w:val="00B850C9"/>
    <w:rsid w:val="00B852B4"/>
    <w:rsid w:val="00B85819"/>
    <w:rsid w:val="00B85956"/>
    <w:rsid w:val="00B85B1D"/>
    <w:rsid w:val="00B85FDF"/>
    <w:rsid w:val="00B86438"/>
    <w:rsid w:val="00B868A3"/>
    <w:rsid w:val="00B86AE2"/>
    <w:rsid w:val="00B86C3D"/>
    <w:rsid w:val="00B86CA2"/>
    <w:rsid w:val="00B86D57"/>
    <w:rsid w:val="00B86DDE"/>
    <w:rsid w:val="00B87213"/>
    <w:rsid w:val="00B87244"/>
    <w:rsid w:val="00B874EE"/>
    <w:rsid w:val="00B87681"/>
    <w:rsid w:val="00B87A98"/>
    <w:rsid w:val="00B87B0E"/>
    <w:rsid w:val="00B87F66"/>
    <w:rsid w:val="00B901BC"/>
    <w:rsid w:val="00B9030A"/>
    <w:rsid w:val="00B90610"/>
    <w:rsid w:val="00B90AC9"/>
    <w:rsid w:val="00B90AD0"/>
    <w:rsid w:val="00B90D04"/>
    <w:rsid w:val="00B9122E"/>
    <w:rsid w:val="00B91BFA"/>
    <w:rsid w:val="00B92271"/>
    <w:rsid w:val="00B926F9"/>
    <w:rsid w:val="00B92B36"/>
    <w:rsid w:val="00B92BF4"/>
    <w:rsid w:val="00B92D03"/>
    <w:rsid w:val="00B930B3"/>
    <w:rsid w:val="00B930F3"/>
    <w:rsid w:val="00B93278"/>
    <w:rsid w:val="00B9335C"/>
    <w:rsid w:val="00B934FC"/>
    <w:rsid w:val="00B93695"/>
    <w:rsid w:val="00B93C69"/>
    <w:rsid w:val="00B941CA"/>
    <w:rsid w:val="00B94292"/>
    <w:rsid w:val="00B94293"/>
    <w:rsid w:val="00B94555"/>
    <w:rsid w:val="00B9455F"/>
    <w:rsid w:val="00B94720"/>
    <w:rsid w:val="00B94739"/>
    <w:rsid w:val="00B947EF"/>
    <w:rsid w:val="00B948A7"/>
    <w:rsid w:val="00B9509A"/>
    <w:rsid w:val="00B9520D"/>
    <w:rsid w:val="00B9538F"/>
    <w:rsid w:val="00B953DF"/>
    <w:rsid w:val="00B95471"/>
    <w:rsid w:val="00B9554D"/>
    <w:rsid w:val="00B957CF"/>
    <w:rsid w:val="00B95A6A"/>
    <w:rsid w:val="00B95BA8"/>
    <w:rsid w:val="00B9604B"/>
    <w:rsid w:val="00B960B8"/>
    <w:rsid w:val="00B9632C"/>
    <w:rsid w:val="00B966F5"/>
    <w:rsid w:val="00B96B2B"/>
    <w:rsid w:val="00B96C3F"/>
    <w:rsid w:val="00B9709E"/>
    <w:rsid w:val="00B97338"/>
    <w:rsid w:val="00B9789A"/>
    <w:rsid w:val="00B97971"/>
    <w:rsid w:val="00B97B97"/>
    <w:rsid w:val="00BA01AE"/>
    <w:rsid w:val="00BA01EB"/>
    <w:rsid w:val="00BA08C5"/>
    <w:rsid w:val="00BA091E"/>
    <w:rsid w:val="00BA0BCE"/>
    <w:rsid w:val="00BA0D64"/>
    <w:rsid w:val="00BA1199"/>
    <w:rsid w:val="00BA123D"/>
    <w:rsid w:val="00BA1427"/>
    <w:rsid w:val="00BA1610"/>
    <w:rsid w:val="00BA1667"/>
    <w:rsid w:val="00BA17EA"/>
    <w:rsid w:val="00BA1A12"/>
    <w:rsid w:val="00BA1BF2"/>
    <w:rsid w:val="00BA1FC8"/>
    <w:rsid w:val="00BA2278"/>
    <w:rsid w:val="00BA25C1"/>
    <w:rsid w:val="00BA291E"/>
    <w:rsid w:val="00BA2943"/>
    <w:rsid w:val="00BA2963"/>
    <w:rsid w:val="00BA2AA6"/>
    <w:rsid w:val="00BA2AF1"/>
    <w:rsid w:val="00BA2E49"/>
    <w:rsid w:val="00BA2F69"/>
    <w:rsid w:val="00BA3011"/>
    <w:rsid w:val="00BA31BF"/>
    <w:rsid w:val="00BA38BE"/>
    <w:rsid w:val="00BA39BE"/>
    <w:rsid w:val="00BA3A25"/>
    <w:rsid w:val="00BA4450"/>
    <w:rsid w:val="00BA484F"/>
    <w:rsid w:val="00BA4B7F"/>
    <w:rsid w:val="00BA4FE6"/>
    <w:rsid w:val="00BA50B2"/>
    <w:rsid w:val="00BA50CB"/>
    <w:rsid w:val="00BA524B"/>
    <w:rsid w:val="00BA5463"/>
    <w:rsid w:val="00BA547D"/>
    <w:rsid w:val="00BA5773"/>
    <w:rsid w:val="00BA59A1"/>
    <w:rsid w:val="00BA6213"/>
    <w:rsid w:val="00BA65DB"/>
    <w:rsid w:val="00BA676D"/>
    <w:rsid w:val="00BA6939"/>
    <w:rsid w:val="00BA6C02"/>
    <w:rsid w:val="00BA6C0F"/>
    <w:rsid w:val="00BA7378"/>
    <w:rsid w:val="00BA789D"/>
    <w:rsid w:val="00BA793E"/>
    <w:rsid w:val="00BA7A65"/>
    <w:rsid w:val="00BA7D59"/>
    <w:rsid w:val="00BAF11A"/>
    <w:rsid w:val="00BB005A"/>
    <w:rsid w:val="00BB00D0"/>
    <w:rsid w:val="00BB00E4"/>
    <w:rsid w:val="00BB063A"/>
    <w:rsid w:val="00BB0913"/>
    <w:rsid w:val="00BB099D"/>
    <w:rsid w:val="00BB099E"/>
    <w:rsid w:val="00BB1014"/>
    <w:rsid w:val="00BB1522"/>
    <w:rsid w:val="00BB1588"/>
    <w:rsid w:val="00BB1AFD"/>
    <w:rsid w:val="00BB1BB5"/>
    <w:rsid w:val="00BB1BB8"/>
    <w:rsid w:val="00BB1BC5"/>
    <w:rsid w:val="00BB1D9F"/>
    <w:rsid w:val="00BB200C"/>
    <w:rsid w:val="00BB2325"/>
    <w:rsid w:val="00BB296D"/>
    <w:rsid w:val="00BB2989"/>
    <w:rsid w:val="00BB298F"/>
    <w:rsid w:val="00BB2BE0"/>
    <w:rsid w:val="00BB3460"/>
    <w:rsid w:val="00BB39B3"/>
    <w:rsid w:val="00BB3B1C"/>
    <w:rsid w:val="00BB3BC9"/>
    <w:rsid w:val="00BB3BF9"/>
    <w:rsid w:val="00BB40B4"/>
    <w:rsid w:val="00BB4267"/>
    <w:rsid w:val="00BB43D4"/>
    <w:rsid w:val="00BB44A6"/>
    <w:rsid w:val="00BB451C"/>
    <w:rsid w:val="00BB4848"/>
    <w:rsid w:val="00BB4974"/>
    <w:rsid w:val="00BB4FE4"/>
    <w:rsid w:val="00BB5065"/>
    <w:rsid w:val="00BB531B"/>
    <w:rsid w:val="00BB550B"/>
    <w:rsid w:val="00BB589C"/>
    <w:rsid w:val="00BB5D91"/>
    <w:rsid w:val="00BB5E53"/>
    <w:rsid w:val="00BB5E8E"/>
    <w:rsid w:val="00BB616A"/>
    <w:rsid w:val="00BB645E"/>
    <w:rsid w:val="00BB6479"/>
    <w:rsid w:val="00BB6626"/>
    <w:rsid w:val="00BB6C65"/>
    <w:rsid w:val="00BB6C87"/>
    <w:rsid w:val="00BB6C8F"/>
    <w:rsid w:val="00BB6CD5"/>
    <w:rsid w:val="00BB6DF0"/>
    <w:rsid w:val="00BB6E7E"/>
    <w:rsid w:val="00BB6FCD"/>
    <w:rsid w:val="00BB7369"/>
    <w:rsid w:val="00BB76DC"/>
    <w:rsid w:val="00BB7B4F"/>
    <w:rsid w:val="00BC01D9"/>
    <w:rsid w:val="00BC08D7"/>
    <w:rsid w:val="00BC0A1C"/>
    <w:rsid w:val="00BC11BB"/>
    <w:rsid w:val="00BC146A"/>
    <w:rsid w:val="00BC180C"/>
    <w:rsid w:val="00BC19C4"/>
    <w:rsid w:val="00BC1C0C"/>
    <w:rsid w:val="00BC1D65"/>
    <w:rsid w:val="00BC1F62"/>
    <w:rsid w:val="00BC20E4"/>
    <w:rsid w:val="00BC24B1"/>
    <w:rsid w:val="00BC27B1"/>
    <w:rsid w:val="00BC2809"/>
    <w:rsid w:val="00BC2860"/>
    <w:rsid w:val="00BC2E0E"/>
    <w:rsid w:val="00BC3148"/>
    <w:rsid w:val="00BC3255"/>
    <w:rsid w:val="00BC32CF"/>
    <w:rsid w:val="00BC3347"/>
    <w:rsid w:val="00BC349B"/>
    <w:rsid w:val="00BC3542"/>
    <w:rsid w:val="00BC36A8"/>
    <w:rsid w:val="00BC3796"/>
    <w:rsid w:val="00BC37E7"/>
    <w:rsid w:val="00BC396D"/>
    <w:rsid w:val="00BC3B84"/>
    <w:rsid w:val="00BC3CB5"/>
    <w:rsid w:val="00BC4573"/>
    <w:rsid w:val="00BC4772"/>
    <w:rsid w:val="00BC48C4"/>
    <w:rsid w:val="00BC4B49"/>
    <w:rsid w:val="00BC5111"/>
    <w:rsid w:val="00BC5244"/>
    <w:rsid w:val="00BC52A6"/>
    <w:rsid w:val="00BC5A3B"/>
    <w:rsid w:val="00BC5A4B"/>
    <w:rsid w:val="00BC5A99"/>
    <w:rsid w:val="00BC5C7F"/>
    <w:rsid w:val="00BC5CBC"/>
    <w:rsid w:val="00BC6034"/>
    <w:rsid w:val="00BC617D"/>
    <w:rsid w:val="00BC61A8"/>
    <w:rsid w:val="00BC6529"/>
    <w:rsid w:val="00BC6C3B"/>
    <w:rsid w:val="00BC6E7C"/>
    <w:rsid w:val="00BC773D"/>
    <w:rsid w:val="00BC7803"/>
    <w:rsid w:val="00BC7AFF"/>
    <w:rsid w:val="00BC7E4B"/>
    <w:rsid w:val="00BD021B"/>
    <w:rsid w:val="00BD02AE"/>
    <w:rsid w:val="00BD0438"/>
    <w:rsid w:val="00BD04BD"/>
    <w:rsid w:val="00BD076C"/>
    <w:rsid w:val="00BD09EF"/>
    <w:rsid w:val="00BD0B52"/>
    <w:rsid w:val="00BD0BDC"/>
    <w:rsid w:val="00BD0E99"/>
    <w:rsid w:val="00BD12C2"/>
    <w:rsid w:val="00BD1E99"/>
    <w:rsid w:val="00BD1F75"/>
    <w:rsid w:val="00BD210A"/>
    <w:rsid w:val="00BD2224"/>
    <w:rsid w:val="00BD261E"/>
    <w:rsid w:val="00BD270A"/>
    <w:rsid w:val="00BD2C99"/>
    <w:rsid w:val="00BD2CA1"/>
    <w:rsid w:val="00BD30DB"/>
    <w:rsid w:val="00BD3178"/>
    <w:rsid w:val="00BD324B"/>
    <w:rsid w:val="00BD32FB"/>
    <w:rsid w:val="00BD337D"/>
    <w:rsid w:val="00BD3435"/>
    <w:rsid w:val="00BD3478"/>
    <w:rsid w:val="00BD35FF"/>
    <w:rsid w:val="00BD3787"/>
    <w:rsid w:val="00BD37A4"/>
    <w:rsid w:val="00BD38F5"/>
    <w:rsid w:val="00BD3D11"/>
    <w:rsid w:val="00BD3ED3"/>
    <w:rsid w:val="00BD428A"/>
    <w:rsid w:val="00BD429D"/>
    <w:rsid w:val="00BD456D"/>
    <w:rsid w:val="00BD49EA"/>
    <w:rsid w:val="00BD4F62"/>
    <w:rsid w:val="00BD5215"/>
    <w:rsid w:val="00BD5891"/>
    <w:rsid w:val="00BD5907"/>
    <w:rsid w:val="00BD5A53"/>
    <w:rsid w:val="00BD5A55"/>
    <w:rsid w:val="00BD5DA3"/>
    <w:rsid w:val="00BD5DEC"/>
    <w:rsid w:val="00BD5F6D"/>
    <w:rsid w:val="00BD604F"/>
    <w:rsid w:val="00BD61CF"/>
    <w:rsid w:val="00BD659A"/>
    <w:rsid w:val="00BD65DA"/>
    <w:rsid w:val="00BD65FD"/>
    <w:rsid w:val="00BD68C8"/>
    <w:rsid w:val="00BD6D81"/>
    <w:rsid w:val="00BD6DDA"/>
    <w:rsid w:val="00BD6E42"/>
    <w:rsid w:val="00BD6E9C"/>
    <w:rsid w:val="00BD7117"/>
    <w:rsid w:val="00BD7234"/>
    <w:rsid w:val="00BD7252"/>
    <w:rsid w:val="00BD7A92"/>
    <w:rsid w:val="00BD7DAD"/>
    <w:rsid w:val="00BD7E29"/>
    <w:rsid w:val="00BE02FC"/>
    <w:rsid w:val="00BE069C"/>
    <w:rsid w:val="00BE0747"/>
    <w:rsid w:val="00BE0876"/>
    <w:rsid w:val="00BE091F"/>
    <w:rsid w:val="00BE0E97"/>
    <w:rsid w:val="00BE161C"/>
    <w:rsid w:val="00BE188C"/>
    <w:rsid w:val="00BE1C48"/>
    <w:rsid w:val="00BE1C75"/>
    <w:rsid w:val="00BE1C7E"/>
    <w:rsid w:val="00BE2064"/>
    <w:rsid w:val="00BE233A"/>
    <w:rsid w:val="00BE2BBB"/>
    <w:rsid w:val="00BE3230"/>
    <w:rsid w:val="00BE3580"/>
    <w:rsid w:val="00BE39CC"/>
    <w:rsid w:val="00BE3BE9"/>
    <w:rsid w:val="00BE3C51"/>
    <w:rsid w:val="00BE3DA1"/>
    <w:rsid w:val="00BE41F4"/>
    <w:rsid w:val="00BE45F0"/>
    <w:rsid w:val="00BE47A2"/>
    <w:rsid w:val="00BE49E4"/>
    <w:rsid w:val="00BE4A32"/>
    <w:rsid w:val="00BE4B76"/>
    <w:rsid w:val="00BE4DAD"/>
    <w:rsid w:val="00BE4E05"/>
    <w:rsid w:val="00BE525C"/>
    <w:rsid w:val="00BE529C"/>
    <w:rsid w:val="00BE595C"/>
    <w:rsid w:val="00BE5A13"/>
    <w:rsid w:val="00BE6667"/>
    <w:rsid w:val="00BE686F"/>
    <w:rsid w:val="00BE6B3B"/>
    <w:rsid w:val="00BE6D91"/>
    <w:rsid w:val="00BE70D0"/>
    <w:rsid w:val="00BE7357"/>
    <w:rsid w:val="00BE75AD"/>
    <w:rsid w:val="00BE75DA"/>
    <w:rsid w:val="00BE7981"/>
    <w:rsid w:val="00BF00D4"/>
    <w:rsid w:val="00BF00EA"/>
    <w:rsid w:val="00BF020D"/>
    <w:rsid w:val="00BF0695"/>
    <w:rsid w:val="00BF0F71"/>
    <w:rsid w:val="00BF1115"/>
    <w:rsid w:val="00BF14C6"/>
    <w:rsid w:val="00BF1640"/>
    <w:rsid w:val="00BF183B"/>
    <w:rsid w:val="00BF19EB"/>
    <w:rsid w:val="00BF1A08"/>
    <w:rsid w:val="00BF1AD7"/>
    <w:rsid w:val="00BF1D08"/>
    <w:rsid w:val="00BF22B1"/>
    <w:rsid w:val="00BF22BD"/>
    <w:rsid w:val="00BF2436"/>
    <w:rsid w:val="00BF2475"/>
    <w:rsid w:val="00BF24D4"/>
    <w:rsid w:val="00BF27AA"/>
    <w:rsid w:val="00BF2A9D"/>
    <w:rsid w:val="00BF2B94"/>
    <w:rsid w:val="00BF2EC5"/>
    <w:rsid w:val="00BF2F00"/>
    <w:rsid w:val="00BF3030"/>
    <w:rsid w:val="00BF30A6"/>
    <w:rsid w:val="00BF3710"/>
    <w:rsid w:val="00BF3731"/>
    <w:rsid w:val="00BF3905"/>
    <w:rsid w:val="00BF4057"/>
    <w:rsid w:val="00BF4AAB"/>
    <w:rsid w:val="00BF4ED8"/>
    <w:rsid w:val="00BF509E"/>
    <w:rsid w:val="00BF54E1"/>
    <w:rsid w:val="00BF5516"/>
    <w:rsid w:val="00BF560E"/>
    <w:rsid w:val="00BF5A9C"/>
    <w:rsid w:val="00BF5C6E"/>
    <w:rsid w:val="00BF5CC2"/>
    <w:rsid w:val="00BF6061"/>
    <w:rsid w:val="00BF6161"/>
    <w:rsid w:val="00BF634C"/>
    <w:rsid w:val="00BF6714"/>
    <w:rsid w:val="00BF67FC"/>
    <w:rsid w:val="00BF6C09"/>
    <w:rsid w:val="00BF7157"/>
    <w:rsid w:val="00BF7237"/>
    <w:rsid w:val="00BF777D"/>
    <w:rsid w:val="00BF789F"/>
    <w:rsid w:val="00BF7A6C"/>
    <w:rsid w:val="00C00461"/>
    <w:rsid w:val="00C0050E"/>
    <w:rsid w:val="00C0059A"/>
    <w:rsid w:val="00C00B58"/>
    <w:rsid w:val="00C00ED2"/>
    <w:rsid w:val="00C00F5C"/>
    <w:rsid w:val="00C013F1"/>
    <w:rsid w:val="00C01453"/>
    <w:rsid w:val="00C01630"/>
    <w:rsid w:val="00C01801"/>
    <w:rsid w:val="00C0196B"/>
    <w:rsid w:val="00C01A82"/>
    <w:rsid w:val="00C01A84"/>
    <w:rsid w:val="00C01EE5"/>
    <w:rsid w:val="00C021E3"/>
    <w:rsid w:val="00C022BD"/>
    <w:rsid w:val="00C02796"/>
    <w:rsid w:val="00C02FE8"/>
    <w:rsid w:val="00C0313B"/>
    <w:rsid w:val="00C0325B"/>
    <w:rsid w:val="00C03592"/>
    <w:rsid w:val="00C03598"/>
    <w:rsid w:val="00C035B3"/>
    <w:rsid w:val="00C03DED"/>
    <w:rsid w:val="00C04222"/>
    <w:rsid w:val="00C0429B"/>
    <w:rsid w:val="00C0448C"/>
    <w:rsid w:val="00C04698"/>
    <w:rsid w:val="00C046D0"/>
    <w:rsid w:val="00C048BB"/>
    <w:rsid w:val="00C04A96"/>
    <w:rsid w:val="00C04BF6"/>
    <w:rsid w:val="00C0508E"/>
    <w:rsid w:val="00C050FD"/>
    <w:rsid w:val="00C051BC"/>
    <w:rsid w:val="00C05378"/>
    <w:rsid w:val="00C05433"/>
    <w:rsid w:val="00C057B0"/>
    <w:rsid w:val="00C057E0"/>
    <w:rsid w:val="00C05AA2"/>
    <w:rsid w:val="00C05D2F"/>
    <w:rsid w:val="00C05E81"/>
    <w:rsid w:val="00C05F62"/>
    <w:rsid w:val="00C06365"/>
    <w:rsid w:val="00C063AA"/>
    <w:rsid w:val="00C06450"/>
    <w:rsid w:val="00C06970"/>
    <w:rsid w:val="00C06A57"/>
    <w:rsid w:val="00C06ABB"/>
    <w:rsid w:val="00C06B30"/>
    <w:rsid w:val="00C06B72"/>
    <w:rsid w:val="00C06B88"/>
    <w:rsid w:val="00C06F05"/>
    <w:rsid w:val="00C07124"/>
    <w:rsid w:val="00C07A97"/>
    <w:rsid w:val="00C07CF4"/>
    <w:rsid w:val="00C07D81"/>
    <w:rsid w:val="00C07FB8"/>
    <w:rsid w:val="00C100D8"/>
    <w:rsid w:val="00C1039D"/>
    <w:rsid w:val="00C10C94"/>
    <w:rsid w:val="00C11017"/>
    <w:rsid w:val="00C11175"/>
    <w:rsid w:val="00C112DE"/>
    <w:rsid w:val="00C1174E"/>
    <w:rsid w:val="00C119B7"/>
    <w:rsid w:val="00C11B7A"/>
    <w:rsid w:val="00C11C30"/>
    <w:rsid w:val="00C11C87"/>
    <w:rsid w:val="00C11FE3"/>
    <w:rsid w:val="00C120B4"/>
    <w:rsid w:val="00C1210E"/>
    <w:rsid w:val="00C12BA0"/>
    <w:rsid w:val="00C12BBA"/>
    <w:rsid w:val="00C12CCC"/>
    <w:rsid w:val="00C13075"/>
    <w:rsid w:val="00C13381"/>
    <w:rsid w:val="00C13665"/>
    <w:rsid w:val="00C13728"/>
    <w:rsid w:val="00C13B66"/>
    <w:rsid w:val="00C13DD1"/>
    <w:rsid w:val="00C1418E"/>
    <w:rsid w:val="00C142DA"/>
    <w:rsid w:val="00C1433A"/>
    <w:rsid w:val="00C14BBC"/>
    <w:rsid w:val="00C14C99"/>
    <w:rsid w:val="00C14E6E"/>
    <w:rsid w:val="00C15030"/>
    <w:rsid w:val="00C15044"/>
    <w:rsid w:val="00C15391"/>
    <w:rsid w:val="00C156CE"/>
    <w:rsid w:val="00C15752"/>
    <w:rsid w:val="00C15776"/>
    <w:rsid w:val="00C15873"/>
    <w:rsid w:val="00C159DD"/>
    <w:rsid w:val="00C15BDE"/>
    <w:rsid w:val="00C15CED"/>
    <w:rsid w:val="00C15E54"/>
    <w:rsid w:val="00C15F87"/>
    <w:rsid w:val="00C1632A"/>
    <w:rsid w:val="00C163BA"/>
    <w:rsid w:val="00C16597"/>
    <w:rsid w:val="00C16C46"/>
    <w:rsid w:val="00C17192"/>
    <w:rsid w:val="00C17258"/>
    <w:rsid w:val="00C17320"/>
    <w:rsid w:val="00C173D5"/>
    <w:rsid w:val="00C17446"/>
    <w:rsid w:val="00C17729"/>
    <w:rsid w:val="00C1787D"/>
    <w:rsid w:val="00C17B75"/>
    <w:rsid w:val="00C17C3C"/>
    <w:rsid w:val="00C17CA4"/>
    <w:rsid w:val="00C1D26C"/>
    <w:rsid w:val="00C200D4"/>
    <w:rsid w:val="00C2077B"/>
    <w:rsid w:val="00C2085B"/>
    <w:rsid w:val="00C2093C"/>
    <w:rsid w:val="00C2095E"/>
    <w:rsid w:val="00C210BF"/>
    <w:rsid w:val="00C21151"/>
    <w:rsid w:val="00C21311"/>
    <w:rsid w:val="00C21474"/>
    <w:rsid w:val="00C2150F"/>
    <w:rsid w:val="00C21741"/>
    <w:rsid w:val="00C219EC"/>
    <w:rsid w:val="00C21B9B"/>
    <w:rsid w:val="00C21DB2"/>
    <w:rsid w:val="00C21E9C"/>
    <w:rsid w:val="00C2229F"/>
    <w:rsid w:val="00C229DE"/>
    <w:rsid w:val="00C22A7C"/>
    <w:rsid w:val="00C22B86"/>
    <w:rsid w:val="00C22BB7"/>
    <w:rsid w:val="00C22D01"/>
    <w:rsid w:val="00C22DA2"/>
    <w:rsid w:val="00C22E5E"/>
    <w:rsid w:val="00C22F33"/>
    <w:rsid w:val="00C22FF7"/>
    <w:rsid w:val="00C2343F"/>
    <w:rsid w:val="00C239E4"/>
    <w:rsid w:val="00C23A18"/>
    <w:rsid w:val="00C23A1A"/>
    <w:rsid w:val="00C24051"/>
    <w:rsid w:val="00C24178"/>
    <w:rsid w:val="00C24A4C"/>
    <w:rsid w:val="00C24CE2"/>
    <w:rsid w:val="00C24DDD"/>
    <w:rsid w:val="00C24F11"/>
    <w:rsid w:val="00C24F77"/>
    <w:rsid w:val="00C251E9"/>
    <w:rsid w:val="00C25453"/>
    <w:rsid w:val="00C2548F"/>
    <w:rsid w:val="00C255D6"/>
    <w:rsid w:val="00C25636"/>
    <w:rsid w:val="00C26052"/>
    <w:rsid w:val="00C262F8"/>
    <w:rsid w:val="00C26555"/>
    <w:rsid w:val="00C2655E"/>
    <w:rsid w:val="00C26864"/>
    <w:rsid w:val="00C269DD"/>
    <w:rsid w:val="00C26C56"/>
    <w:rsid w:val="00C26E94"/>
    <w:rsid w:val="00C270B3"/>
    <w:rsid w:val="00C2717E"/>
    <w:rsid w:val="00C273FF"/>
    <w:rsid w:val="00C2761A"/>
    <w:rsid w:val="00C278E7"/>
    <w:rsid w:val="00C27A71"/>
    <w:rsid w:val="00C27A87"/>
    <w:rsid w:val="00C27AFB"/>
    <w:rsid w:val="00C27B23"/>
    <w:rsid w:val="00C27C61"/>
    <w:rsid w:val="00C300D4"/>
    <w:rsid w:val="00C303B6"/>
    <w:rsid w:val="00C303B8"/>
    <w:rsid w:val="00C30584"/>
    <w:rsid w:val="00C30CB7"/>
    <w:rsid w:val="00C30CE9"/>
    <w:rsid w:val="00C30F6B"/>
    <w:rsid w:val="00C3124C"/>
    <w:rsid w:val="00C312BF"/>
    <w:rsid w:val="00C315F1"/>
    <w:rsid w:val="00C3173A"/>
    <w:rsid w:val="00C318E2"/>
    <w:rsid w:val="00C31E8E"/>
    <w:rsid w:val="00C31F61"/>
    <w:rsid w:val="00C322D7"/>
    <w:rsid w:val="00C323BA"/>
    <w:rsid w:val="00C32766"/>
    <w:rsid w:val="00C32852"/>
    <w:rsid w:val="00C32877"/>
    <w:rsid w:val="00C32C1C"/>
    <w:rsid w:val="00C32D32"/>
    <w:rsid w:val="00C32D65"/>
    <w:rsid w:val="00C32E26"/>
    <w:rsid w:val="00C33172"/>
    <w:rsid w:val="00C333BF"/>
    <w:rsid w:val="00C33487"/>
    <w:rsid w:val="00C3352C"/>
    <w:rsid w:val="00C33694"/>
    <w:rsid w:val="00C339AE"/>
    <w:rsid w:val="00C33BCD"/>
    <w:rsid w:val="00C33BD2"/>
    <w:rsid w:val="00C33C80"/>
    <w:rsid w:val="00C33DF0"/>
    <w:rsid w:val="00C33F47"/>
    <w:rsid w:val="00C340C9"/>
    <w:rsid w:val="00C343FE"/>
    <w:rsid w:val="00C344AA"/>
    <w:rsid w:val="00C344CD"/>
    <w:rsid w:val="00C3464D"/>
    <w:rsid w:val="00C34749"/>
    <w:rsid w:val="00C348FB"/>
    <w:rsid w:val="00C34AB6"/>
    <w:rsid w:val="00C34B54"/>
    <w:rsid w:val="00C34B70"/>
    <w:rsid w:val="00C34D8A"/>
    <w:rsid w:val="00C34D90"/>
    <w:rsid w:val="00C34EAB"/>
    <w:rsid w:val="00C34EAC"/>
    <w:rsid w:val="00C350CD"/>
    <w:rsid w:val="00C35220"/>
    <w:rsid w:val="00C35484"/>
    <w:rsid w:val="00C354D9"/>
    <w:rsid w:val="00C355F6"/>
    <w:rsid w:val="00C356A7"/>
    <w:rsid w:val="00C35726"/>
    <w:rsid w:val="00C35A22"/>
    <w:rsid w:val="00C3639A"/>
    <w:rsid w:val="00C366AC"/>
    <w:rsid w:val="00C36704"/>
    <w:rsid w:val="00C367AC"/>
    <w:rsid w:val="00C36971"/>
    <w:rsid w:val="00C369F7"/>
    <w:rsid w:val="00C36AD6"/>
    <w:rsid w:val="00C3725F"/>
    <w:rsid w:val="00C3728D"/>
    <w:rsid w:val="00C372EF"/>
    <w:rsid w:val="00C3738D"/>
    <w:rsid w:val="00C374C2"/>
    <w:rsid w:val="00C374CE"/>
    <w:rsid w:val="00C377AB"/>
    <w:rsid w:val="00C37918"/>
    <w:rsid w:val="00C37FC6"/>
    <w:rsid w:val="00C4008C"/>
    <w:rsid w:val="00C401AB"/>
    <w:rsid w:val="00C4045B"/>
    <w:rsid w:val="00C4064C"/>
    <w:rsid w:val="00C406C9"/>
    <w:rsid w:val="00C40991"/>
    <w:rsid w:val="00C40B07"/>
    <w:rsid w:val="00C40C75"/>
    <w:rsid w:val="00C40D09"/>
    <w:rsid w:val="00C413E1"/>
    <w:rsid w:val="00C41D18"/>
    <w:rsid w:val="00C41E4E"/>
    <w:rsid w:val="00C41E8B"/>
    <w:rsid w:val="00C423F6"/>
    <w:rsid w:val="00C4266B"/>
    <w:rsid w:val="00C42A87"/>
    <w:rsid w:val="00C42D3E"/>
    <w:rsid w:val="00C4305C"/>
    <w:rsid w:val="00C432A0"/>
    <w:rsid w:val="00C43448"/>
    <w:rsid w:val="00C435AF"/>
    <w:rsid w:val="00C43647"/>
    <w:rsid w:val="00C43ACB"/>
    <w:rsid w:val="00C4400C"/>
    <w:rsid w:val="00C44070"/>
    <w:rsid w:val="00C44404"/>
    <w:rsid w:val="00C4479F"/>
    <w:rsid w:val="00C4498D"/>
    <w:rsid w:val="00C44A85"/>
    <w:rsid w:val="00C45286"/>
    <w:rsid w:val="00C45437"/>
    <w:rsid w:val="00C45602"/>
    <w:rsid w:val="00C45642"/>
    <w:rsid w:val="00C45BD4"/>
    <w:rsid w:val="00C45DB2"/>
    <w:rsid w:val="00C45E9C"/>
    <w:rsid w:val="00C46AC0"/>
    <w:rsid w:val="00C46EBF"/>
    <w:rsid w:val="00C47138"/>
    <w:rsid w:val="00C4760D"/>
    <w:rsid w:val="00C4772A"/>
    <w:rsid w:val="00C47AA9"/>
    <w:rsid w:val="00C47F01"/>
    <w:rsid w:val="00C47F2B"/>
    <w:rsid w:val="00C503D2"/>
    <w:rsid w:val="00C5053D"/>
    <w:rsid w:val="00C5065E"/>
    <w:rsid w:val="00C50675"/>
    <w:rsid w:val="00C507D3"/>
    <w:rsid w:val="00C50865"/>
    <w:rsid w:val="00C50C3C"/>
    <w:rsid w:val="00C514FE"/>
    <w:rsid w:val="00C5158B"/>
    <w:rsid w:val="00C5165C"/>
    <w:rsid w:val="00C51992"/>
    <w:rsid w:val="00C51C7F"/>
    <w:rsid w:val="00C5233F"/>
    <w:rsid w:val="00C5241A"/>
    <w:rsid w:val="00C52A5E"/>
    <w:rsid w:val="00C52AC9"/>
    <w:rsid w:val="00C52CA7"/>
    <w:rsid w:val="00C5331A"/>
    <w:rsid w:val="00C533D4"/>
    <w:rsid w:val="00C5346C"/>
    <w:rsid w:val="00C53655"/>
    <w:rsid w:val="00C5369D"/>
    <w:rsid w:val="00C538F5"/>
    <w:rsid w:val="00C53D9C"/>
    <w:rsid w:val="00C53FE4"/>
    <w:rsid w:val="00C54DE9"/>
    <w:rsid w:val="00C54E34"/>
    <w:rsid w:val="00C550DF"/>
    <w:rsid w:val="00C55AEE"/>
    <w:rsid w:val="00C55F18"/>
    <w:rsid w:val="00C56395"/>
    <w:rsid w:val="00C5688B"/>
    <w:rsid w:val="00C568B7"/>
    <w:rsid w:val="00C56E2F"/>
    <w:rsid w:val="00C56E9A"/>
    <w:rsid w:val="00C5702E"/>
    <w:rsid w:val="00C57069"/>
    <w:rsid w:val="00C5710E"/>
    <w:rsid w:val="00C5728D"/>
    <w:rsid w:val="00C574AD"/>
    <w:rsid w:val="00C57885"/>
    <w:rsid w:val="00C57A32"/>
    <w:rsid w:val="00C57C61"/>
    <w:rsid w:val="00C57D2F"/>
    <w:rsid w:val="00C57FB6"/>
    <w:rsid w:val="00C603D0"/>
    <w:rsid w:val="00C6055E"/>
    <w:rsid w:val="00C60757"/>
    <w:rsid w:val="00C60854"/>
    <w:rsid w:val="00C6093B"/>
    <w:rsid w:val="00C60C40"/>
    <w:rsid w:val="00C60E8F"/>
    <w:rsid w:val="00C61627"/>
    <w:rsid w:val="00C61947"/>
    <w:rsid w:val="00C619CA"/>
    <w:rsid w:val="00C61AFA"/>
    <w:rsid w:val="00C61B80"/>
    <w:rsid w:val="00C61E0A"/>
    <w:rsid w:val="00C61EAD"/>
    <w:rsid w:val="00C62134"/>
    <w:rsid w:val="00C62CE1"/>
    <w:rsid w:val="00C63395"/>
    <w:rsid w:val="00C63652"/>
    <w:rsid w:val="00C639ED"/>
    <w:rsid w:val="00C640B7"/>
    <w:rsid w:val="00C6469C"/>
    <w:rsid w:val="00C64784"/>
    <w:rsid w:val="00C647E6"/>
    <w:rsid w:val="00C648CB"/>
    <w:rsid w:val="00C64A59"/>
    <w:rsid w:val="00C64BA0"/>
    <w:rsid w:val="00C64DEA"/>
    <w:rsid w:val="00C65077"/>
    <w:rsid w:val="00C6519C"/>
    <w:rsid w:val="00C651DA"/>
    <w:rsid w:val="00C6523E"/>
    <w:rsid w:val="00C653B2"/>
    <w:rsid w:val="00C65AED"/>
    <w:rsid w:val="00C65BFB"/>
    <w:rsid w:val="00C65C47"/>
    <w:rsid w:val="00C65EFA"/>
    <w:rsid w:val="00C660D8"/>
    <w:rsid w:val="00C6699F"/>
    <w:rsid w:val="00C669FC"/>
    <w:rsid w:val="00C66A18"/>
    <w:rsid w:val="00C66FB1"/>
    <w:rsid w:val="00C673BF"/>
    <w:rsid w:val="00C678AE"/>
    <w:rsid w:val="00C67958"/>
    <w:rsid w:val="00C679CE"/>
    <w:rsid w:val="00C67A75"/>
    <w:rsid w:val="00C67C60"/>
    <w:rsid w:val="00C70348"/>
    <w:rsid w:val="00C70558"/>
    <w:rsid w:val="00C706C6"/>
    <w:rsid w:val="00C708B9"/>
    <w:rsid w:val="00C70D1F"/>
    <w:rsid w:val="00C7130F"/>
    <w:rsid w:val="00C716DE"/>
    <w:rsid w:val="00C717CE"/>
    <w:rsid w:val="00C71A00"/>
    <w:rsid w:val="00C71E97"/>
    <w:rsid w:val="00C71EF8"/>
    <w:rsid w:val="00C71F96"/>
    <w:rsid w:val="00C72103"/>
    <w:rsid w:val="00C722B3"/>
    <w:rsid w:val="00C72461"/>
    <w:rsid w:val="00C725C5"/>
    <w:rsid w:val="00C72BBC"/>
    <w:rsid w:val="00C72BCB"/>
    <w:rsid w:val="00C73094"/>
    <w:rsid w:val="00C73A88"/>
    <w:rsid w:val="00C74560"/>
    <w:rsid w:val="00C74893"/>
    <w:rsid w:val="00C74A28"/>
    <w:rsid w:val="00C74D82"/>
    <w:rsid w:val="00C753C6"/>
    <w:rsid w:val="00C755A8"/>
    <w:rsid w:val="00C757AE"/>
    <w:rsid w:val="00C758ED"/>
    <w:rsid w:val="00C75CB5"/>
    <w:rsid w:val="00C75E00"/>
    <w:rsid w:val="00C75E3B"/>
    <w:rsid w:val="00C75FB9"/>
    <w:rsid w:val="00C7636D"/>
    <w:rsid w:val="00C76379"/>
    <w:rsid w:val="00C76568"/>
    <w:rsid w:val="00C76800"/>
    <w:rsid w:val="00C7692E"/>
    <w:rsid w:val="00C7695D"/>
    <w:rsid w:val="00C76A58"/>
    <w:rsid w:val="00C76C82"/>
    <w:rsid w:val="00C76D38"/>
    <w:rsid w:val="00C76FC0"/>
    <w:rsid w:val="00C7719C"/>
    <w:rsid w:val="00C774FA"/>
    <w:rsid w:val="00C77E3E"/>
    <w:rsid w:val="00C800ED"/>
    <w:rsid w:val="00C800EF"/>
    <w:rsid w:val="00C8019A"/>
    <w:rsid w:val="00C80347"/>
    <w:rsid w:val="00C805B0"/>
    <w:rsid w:val="00C807B9"/>
    <w:rsid w:val="00C80EE6"/>
    <w:rsid w:val="00C80F99"/>
    <w:rsid w:val="00C81237"/>
    <w:rsid w:val="00C819A2"/>
    <w:rsid w:val="00C81CD3"/>
    <w:rsid w:val="00C81ED9"/>
    <w:rsid w:val="00C81FEF"/>
    <w:rsid w:val="00C82098"/>
    <w:rsid w:val="00C8214E"/>
    <w:rsid w:val="00C823CA"/>
    <w:rsid w:val="00C825B7"/>
    <w:rsid w:val="00C82774"/>
    <w:rsid w:val="00C828E1"/>
    <w:rsid w:val="00C82915"/>
    <w:rsid w:val="00C82A17"/>
    <w:rsid w:val="00C82D1A"/>
    <w:rsid w:val="00C82ED6"/>
    <w:rsid w:val="00C83073"/>
    <w:rsid w:val="00C83401"/>
    <w:rsid w:val="00C83587"/>
    <w:rsid w:val="00C83CFE"/>
    <w:rsid w:val="00C84079"/>
    <w:rsid w:val="00C8413D"/>
    <w:rsid w:val="00C84579"/>
    <w:rsid w:val="00C845F7"/>
    <w:rsid w:val="00C846D4"/>
    <w:rsid w:val="00C848FF"/>
    <w:rsid w:val="00C8491A"/>
    <w:rsid w:val="00C849F4"/>
    <w:rsid w:val="00C84B3B"/>
    <w:rsid w:val="00C85086"/>
    <w:rsid w:val="00C8536E"/>
    <w:rsid w:val="00C85422"/>
    <w:rsid w:val="00C857BA"/>
    <w:rsid w:val="00C857EB"/>
    <w:rsid w:val="00C859AE"/>
    <w:rsid w:val="00C85DC8"/>
    <w:rsid w:val="00C85DCD"/>
    <w:rsid w:val="00C86373"/>
    <w:rsid w:val="00C86394"/>
    <w:rsid w:val="00C8664A"/>
    <w:rsid w:val="00C866E9"/>
    <w:rsid w:val="00C86DA7"/>
    <w:rsid w:val="00C875F8"/>
    <w:rsid w:val="00C875FB"/>
    <w:rsid w:val="00C87791"/>
    <w:rsid w:val="00C90091"/>
    <w:rsid w:val="00C90263"/>
    <w:rsid w:val="00C90543"/>
    <w:rsid w:val="00C90652"/>
    <w:rsid w:val="00C90F53"/>
    <w:rsid w:val="00C90F57"/>
    <w:rsid w:val="00C911E6"/>
    <w:rsid w:val="00C91DB1"/>
    <w:rsid w:val="00C91E1B"/>
    <w:rsid w:val="00C91F21"/>
    <w:rsid w:val="00C92034"/>
    <w:rsid w:val="00C92058"/>
    <w:rsid w:val="00C922F4"/>
    <w:rsid w:val="00C923E7"/>
    <w:rsid w:val="00C92496"/>
    <w:rsid w:val="00C9264F"/>
    <w:rsid w:val="00C9284D"/>
    <w:rsid w:val="00C92A8A"/>
    <w:rsid w:val="00C92ABF"/>
    <w:rsid w:val="00C92B34"/>
    <w:rsid w:val="00C92D0A"/>
    <w:rsid w:val="00C92EEA"/>
    <w:rsid w:val="00C92F41"/>
    <w:rsid w:val="00C930A7"/>
    <w:rsid w:val="00C9315F"/>
    <w:rsid w:val="00C93A14"/>
    <w:rsid w:val="00C93BE2"/>
    <w:rsid w:val="00C93C1D"/>
    <w:rsid w:val="00C93D00"/>
    <w:rsid w:val="00C94188"/>
    <w:rsid w:val="00C9421F"/>
    <w:rsid w:val="00C9444F"/>
    <w:rsid w:val="00C944C3"/>
    <w:rsid w:val="00C947E2"/>
    <w:rsid w:val="00C94840"/>
    <w:rsid w:val="00C94A2B"/>
    <w:rsid w:val="00C94EEA"/>
    <w:rsid w:val="00C94EF9"/>
    <w:rsid w:val="00C9500C"/>
    <w:rsid w:val="00C952AF"/>
    <w:rsid w:val="00C952C9"/>
    <w:rsid w:val="00C95625"/>
    <w:rsid w:val="00C9568E"/>
    <w:rsid w:val="00C95787"/>
    <w:rsid w:val="00C957B0"/>
    <w:rsid w:val="00C957FC"/>
    <w:rsid w:val="00C95C64"/>
    <w:rsid w:val="00C95D91"/>
    <w:rsid w:val="00C96395"/>
    <w:rsid w:val="00C969E8"/>
    <w:rsid w:val="00C96A7A"/>
    <w:rsid w:val="00C96DBE"/>
    <w:rsid w:val="00C97254"/>
    <w:rsid w:val="00C97791"/>
    <w:rsid w:val="00C9799E"/>
    <w:rsid w:val="00C97F62"/>
    <w:rsid w:val="00C97F7F"/>
    <w:rsid w:val="00C9CB72"/>
    <w:rsid w:val="00CA084E"/>
    <w:rsid w:val="00CA08AF"/>
    <w:rsid w:val="00CA0E8E"/>
    <w:rsid w:val="00CA0FA4"/>
    <w:rsid w:val="00CA12CC"/>
    <w:rsid w:val="00CA137F"/>
    <w:rsid w:val="00CA1824"/>
    <w:rsid w:val="00CA1B7D"/>
    <w:rsid w:val="00CA1D7D"/>
    <w:rsid w:val="00CA1E6E"/>
    <w:rsid w:val="00CA23C3"/>
    <w:rsid w:val="00CA23D0"/>
    <w:rsid w:val="00CA25E5"/>
    <w:rsid w:val="00CA29A5"/>
    <w:rsid w:val="00CA2AA0"/>
    <w:rsid w:val="00CA2D59"/>
    <w:rsid w:val="00CA2E2D"/>
    <w:rsid w:val="00CA308F"/>
    <w:rsid w:val="00CA33B9"/>
    <w:rsid w:val="00CA3417"/>
    <w:rsid w:val="00CA3478"/>
    <w:rsid w:val="00CA351D"/>
    <w:rsid w:val="00CA35EA"/>
    <w:rsid w:val="00CA3630"/>
    <w:rsid w:val="00CA3CB8"/>
    <w:rsid w:val="00CA40D3"/>
    <w:rsid w:val="00CA4FE8"/>
    <w:rsid w:val="00CA50FE"/>
    <w:rsid w:val="00CA5138"/>
    <w:rsid w:val="00CA5218"/>
    <w:rsid w:val="00CA558C"/>
    <w:rsid w:val="00CA572F"/>
    <w:rsid w:val="00CA58C6"/>
    <w:rsid w:val="00CA613C"/>
    <w:rsid w:val="00CA6257"/>
    <w:rsid w:val="00CA641E"/>
    <w:rsid w:val="00CA66FD"/>
    <w:rsid w:val="00CA67CE"/>
    <w:rsid w:val="00CA6873"/>
    <w:rsid w:val="00CA68C5"/>
    <w:rsid w:val="00CA6932"/>
    <w:rsid w:val="00CA6B1B"/>
    <w:rsid w:val="00CA6BA8"/>
    <w:rsid w:val="00CA6C23"/>
    <w:rsid w:val="00CA6FAE"/>
    <w:rsid w:val="00CA722A"/>
    <w:rsid w:val="00CA755D"/>
    <w:rsid w:val="00CA75CE"/>
    <w:rsid w:val="00CA7685"/>
    <w:rsid w:val="00CA7717"/>
    <w:rsid w:val="00CA77E7"/>
    <w:rsid w:val="00CA7B29"/>
    <w:rsid w:val="00CA7C75"/>
    <w:rsid w:val="00CB0590"/>
    <w:rsid w:val="00CB0871"/>
    <w:rsid w:val="00CB0BE9"/>
    <w:rsid w:val="00CB15D9"/>
    <w:rsid w:val="00CB1A30"/>
    <w:rsid w:val="00CB25C0"/>
    <w:rsid w:val="00CB2AEF"/>
    <w:rsid w:val="00CB2D03"/>
    <w:rsid w:val="00CB2F2E"/>
    <w:rsid w:val="00CB31DD"/>
    <w:rsid w:val="00CB35CC"/>
    <w:rsid w:val="00CB3B84"/>
    <w:rsid w:val="00CB3C8A"/>
    <w:rsid w:val="00CB4B55"/>
    <w:rsid w:val="00CB4C54"/>
    <w:rsid w:val="00CB5A5A"/>
    <w:rsid w:val="00CB5E47"/>
    <w:rsid w:val="00CB5F89"/>
    <w:rsid w:val="00CB635F"/>
    <w:rsid w:val="00CB639C"/>
    <w:rsid w:val="00CB679B"/>
    <w:rsid w:val="00CB68AE"/>
    <w:rsid w:val="00CB6AA7"/>
    <w:rsid w:val="00CB7019"/>
    <w:rsid w:val="00CB7191"/>
    <w:rsid w:val="00CB766B"/>
    <w:rsid w:val="00CB77D4"/>
    <w:rsid w:val="00CB7957"/>
    <w:rsid w:val="00CB7A74"/>
    <w:rsid w:val="00CB7C75"/>
    <w:rsid w:val="00CB7D58"/>
    <w:rsid w:val="00CB7DDF"/>
    <w:rsid w:val="00CB7E39"/>
    <w:rsid w:val="00CC0063"/>
    <w:rsid w:val="00CC0466"/>
    <w:rsid w:val="00CC15D8"/>
    <w:rsid w:val="00CC1772"/>
    <w:rsid w:val="00CC1A20"/>
    <w:rsid w:val="00CC1F5C"/>
    <w:rsid w:val="00CC20B0"/>
    <w:rsid w:val="00CC25BC"/>
    <w:rsid w:val="00CC2A35"/>
    <w:rsid w:val="00CC2B3A"/>
    <w:rsid w:val="00CC2C4D"/>
    <w:rsid w:val="00CC2D63"/>
    <w:rsid w:val="00CC2E39"/>
    <w:rsid w:val="00CC2F55"/>
    <w:rsid w:val="00CC3149"/>
    <w:rsid w:val="00CC34A6"/>
    <w:rsid w:val="00CC3935"/>
    <w:rsid w:val="00CC3AEC"/>
    <w:rsid w:val="00CC3B1D"/>
    <w:rsid w:val="00CC3BFC"/>
    <w:rsid w:val="00CC3D16"/>
    <w:rsid w:val="00CC3DCB"/>
    <w:rsid w:val="00CC3E4B"/>
    <w:rsid w:val="00CC43C8"/>
    <w:rsid w:val="00CC4408"/>
    <w:rsid w:val="00CC4576"/>
    <w:rsid w:val="00CC4B2B"/>
    <w:rsid w:val="00CC4FB0"/>
    <w:rsid w:val="00CC511D"/>
    <w:rsid w:val="00CC545B"/>
    <w:rsid w:val="00CC5A9D"/>
    <w:rsid w:val="00CC5AA9"/>
    <w:rsid w:val="00CC6054"/>
    <w:rsid w:val="00CC6428"/>
    <w:rsid w:val="00CC6800"/>
    <w:rsid w:val="00CC6A46"/>
    <w:rsid w:val="00CC6B8E"/>
    <w:rsid w:val="00CC6BB7"/>
    <w:rsid w:val="00CC6F4A"/>
    <w:rsid w:val="00CC7105"/>
    <w:rsid w:val="00CC720A"/>
    <w:rsid w:val="00CC751D"/>
    <w:rsid w:val="00CC7853"/>
    <w:rsid w:val="00CC79C6"/>
    <w:rsid w:val="00CC7B93"/>
    <w:rsid w:val="00CC7C4A"/>
    <w:rsid w:val="00CD067D"/>
    <w:rsid w:val="00CD0740"/>
    <w:rsid w:val="00CD0783"/>
    <w:rsid w:val="00CD0882"/>
    <w:rsid w:val="00CD0E0A"/>
    <w:rsid w:val="00CD0E65"/>
    <w:rsid w:val="00CD0F6C"/>
    <w:rsid w:val="00CD168F"/>
    <w:rsid w:val="00CD16F0"/>
    <w:rsid w:val="00CD196D"/>
    <w:rsid w:val="00CD1B34"/>
    <w:rsid w:val="00CD2867"/>
    <w:rsid w:val="00CD29BE"/>
    <w:rsid w:val="00CD2B33"/>
    <w:rsid w:val="00CD2F4C"/>
    <w:rsid w:val="00CD30DE"/>
    <w:rsid w:val="00CD310A"/>
    <w:rsid w:val="00CD3B4E"/>
    <w:rsid w:val="00CD3F8F"/>
    <w:rsid w:val="00CD3FD1"/>
    <w:rsid w:val="00CD4B01"/>
    <w:rsid w:val="00CD4C9A"/>
    <w:rsid w:val="00CD4D06"/>
    <w:rsid w:val="00CD4DDF"/>
    <w:rsid w:val="00CD4ECD"/>
    <w:rsid w:val="00CD4F92"/>
    <w:rsid w:val="00CD4FFA"/>
    <w:rsid w:val="00CD53FD"/>
    <w:rsid w:val="00CD5542"/>
    <w:rsid w:val="00CD5961"/>
    <w:rsid w:val="00CD5B76"/>
    <w:rsid w:val="00CD60CC"/>
    <w:rsid w:val="00CD6156"/>
    <w:rsid w:val="00CD62A2"/>
    <w:rsid w:val="00CD6459"/>
    <w:rsid w:val="00CD6549"/>
    <w:rsid w:val="00CD68FD"/>
    <w:rsid w:val="00CD6D89"/>
    <w:rsid w:val="00CD6E3F"/>
    <w:rsid w:val="00CD6EEC"/>
    <w:rsid w:val="00CD6FF6"/>
    <w:rsid w:val="00CD7080"/>
    <w:rsid w:val="00CD70C2"/>
    <w:rsid w:val="00CD74D6"/>
    <w:rsid w:val="00CD75BD"/>
    <w:rsid w:val="00CD7672"/>
    <w:rsid w:val="00CD77D4"/>
    <w:rsid w:val="00CD7971"/>
    <w:rsid w:val="00CD79E6"/>
    <w:rsid w:val="00CE0985"/>
    <w:rsid w:val="00CE0C44"/>
    <w:rsid w:val="00CE0D29"/>
    <w:rsid w:val="00CE0E60"/>
    <w:rsid w:val="00CE0F23"/>
    <w:rsid w:val="00CE11F8"/>
    <w:rsid w:val="00CE1F91"/>
    <w:rsid w:val="00CE207A"/>
    <w:rsid w:val="00CE220B"/>
    <w:rsid w:val="00CE2320"/>
    <w:rsid w:val="00CE26A3"/>
    <w:rsid w:val="00CE2739"/>
    <w:rsid w:val="00CE282C"/>
    <w:rsid w:val="00CE2BA0"/>
    <w:rsid w:val="00CE2C19"/>
    <w:rsid w:val="00CE306B"/>
    <w:rsid w:val="00CE30D5"/>
    <w:rsid w:val="00CE32DE"/>
    <w:rsid w:val="00CE33E2"/>
    <w:rsid w:val="00CE34C8"/>
    <w:rsid w:val="00CE3731"/>
    <w:rsid w:val="00CE3804"/>
    <w:rsid w:val="00CE395D"/>
    <w:rsid w:val="00CE3993"/>
    <w:rsid w:val="00CE3A32"/>
    <w:rsid w:val="00CE3B7C"/>
    <w:rsid w:val="00CE3DD8"/>
    <w:rsid w:val="00CE4354"/>
    <w:rsid w:val="00CE4434"/>
    <w:rsid w:val="00CE4644"/>
    <w:rsid w:val="00CE4791"/>
    <w:rsid w:val="00CE50E1"/>
    <w:rsid w:val="00CE5374"/>
    <w:rsid w:val="00CE53DF"/>
    <w:rsid w:val="00CE5404"/>
    <w:rsid w:val="00CE546B"/>
    <w:rsid w:val="00CE5706"/>
    <w:rsid w:val="00CE58AB"/>
    <w:rsid w:val="00CE5C38"/>
    <w:rsid w:val="00CE5D4F"/>
    <w:rsid w:val="00CE5ECE"/>
    <w:rsid w:val="00CE5ED2"/>
    <w:rsid w:val="00CE6072"/>
    <w:rsid w:val="00CE62A0"/>
    <w:rsid w:val="00CE63BE"/>
    <w:rsid w:val="00CE6412"/>
    <w:rsid w:val="00CE6501"/>
    <w:rsid w:val="00CE67C5"/>
    <w:rsid w:val="00CE683F"/>
    <w:rsid w:val="00CE68B5"/>
    <w:rsid w:val="00CE6927"/>
    <w:rsid w:val="00CE6B93"/>
    <w:rsid w:val="00CE6BD2"/>
    <w:rsid w:val="00CE7023"/>
    <w:rsid w:val="00CE721A"/>
    <w:rsid w:val="00CE7365"/>
    <w:rsid w:val="00CE75F8"/>
    <w:rsid w:val="00CE78DB"/>
    <w:rsid w:val="00CE7F94"/>
    <w:rsid w:val="00CF040E"/>
    <w:rsid w:val="00CF0424"/>
    <w:rsid w:val="00CF0582"/>
    <w:rsid w:val="00CF06B3"/>
    <w:rsid w:val="00CF0973"/>
    <w:rsid w:val="00CF0D35"/>
    <w:rsid w:val="00CF0D6D"/>
    <w:rsid w:val="00CF0F28"/>
    <w:rsid w:val="00CF0F2B"/>
    <w:rsid w:val="00CF1507"/>
    <w:rsid w:val="00CF1756"/>
    <w:rsid w:val="00CF1962"/>
    <w:rsid w:val="00CF19EC"/>
    <w:rsid w:val="00CF1D1F"/>
    <w:rsid w:val="00CF1DE7"/>
    <w:rsid w:val="00CF2028"/>
    <w:rsid w:val="00CF21C0"/>
    <w:rsid w:val="00CF2395"/>
    <w:rsid w:val="00CF26FE"/>
    <w:rsid w:val="00CF2792"/>
    <w:rsid w:val="00CF283E"/>
    <w:rsid w:val="00CF2AE5"/>
    <w:rsid w:val="00CF2CD4"/>
    <w:rsid w:val="00CF314B"/>
    <w:rsid w:val="00CF3157"/>
    <w:rsid w:val="00CF338F"/>
    <w:rsid w:val="00CF36FC"/>
    <w:rsid w:val="00CF3C53"/>
    <w:rsid w:val="00CF3D46"/>
    <w:rsid w:val="00CF3DBD"/>
    <w:rsid w:val="00CF46ED"/>
    <w:rsid w:val="00CF4A54"/>
    <w:rsid w:val="00CF5031"/>
    <w:rsid w:val="00CF514C"/>
    <w:rsid w:val="00CF5270"/>
    <w:rsid w:val="00CF5351"/>
    <w:rsid w:val="00CF53DB"/>
    <w:rsid w:val="00CF566E"/>
    <w:rsid w:val="00CF5867"/>
    <w:rsid w:val="00CF58F2"/>
    <w:rsid w:val="00CF5AE5"/>
    <w:rsid w:val="00CF5BEE"/>
    <w:rsid w:val="00CF5D71"/>
    <w:rsid w:val="00CF5F77"/>
    <w:rsid w:val="00CF658A"/>
    <w:rsid w:val="00CF68D8"/>
    <w:rsid w:val="00CF6A65"/>
    <w:rsid w:val="00CF6E88"/>
    <w:rsid w:val="00CF70B6"/>
    <w:rsid w:val="00CF71C4"/>
    <w:rsid w:val="00CF76B1"/>
    <w:rsid w:val="00CF7FE9"/>
    <w:rsid w:val="00D00131"/>
    <w:rsid w:val="00D0029F"/>
    <w:rsid w:val="00D0069F"/>
    <w:rsid w:val="00D0098C"/>
    <w:rsid w:val="00D009F9"/>
    <w:rsid w:val="00D01019"/>
    <w:rsid w:val="00D01D0D"/>
    <w:rsid w:val="00D0280C"/>
    <w:rsid w:val="00D02A8E"/>
    <w:rsid w:val="00D02B39"/>
    <w:rsid w:val="00D02B76"/>
    <w:rsid w:val="00D02B8E"/>
    <w:rsid w:val="00D02D4F"/>
    <w:rsid w:val="00D031C8"/>
    <w:rsid w:val="00D036E9"/>
    <w:rsid w:val="00D03B9C"/>
    <w:rsid w:val="00D03C1F"/>
    <w:rsid w:val="00D03C85"/>
    <w:rsid w:val="00D03D47"/>
    <w:rsid w:val="00D041BA"/>
    <w:rsid w:val="00D04297"/>
    <w:rsid w:val="00D047C2"/>
    <w:rsid w:val="00D04ADC"/>
    <w:rsid w:val="00D0509E"/>
    <w:rsid w:val="00D0524E"/>
    <w:rsid w:val="00D0539D"/>
    <w:rsid w:val="00D055DF"/>
    <w:rsid w:val="00D056D5"/>
    <w:rsid w:val="00D05812"/>
    <w:rsid w:val="00D05A33"/>
    <w:rsid w:val="00D05C48"/>
    <w:rsid w:val="00D05DCA"/>
    <w:rsid w:val="00D05E01"/>
    <w:rsid w:val="00D05FAE"/>
    <w:rsid w:val="00D05FC5"/>
    <w:rsid w:val="00D0609F"/>
    <w:rsid w:val="00D0614B"/>
    <w:rsid w:val="00D0686B"/>
    <w:rsid w:val="00D06B60"/>
    <w:rsid w:val="00D06D61"/>
    <w:rsid w:val="00D06D9C"/>
    <w:rsid w:val="00D0706B"/>
    <w:rsid w:val="00D07308"/>
    <w:rsid w:val="00D0787A"/>
    <w:rsid w:val="00D078C2"/>
    <w:rsid w:val="00D078F9"/>
    <w:rsid w:val="00D0799E"/>
    <w:rsid w:val="00D1015A"/>
    <w:rsid w:val="00D1029B"/>
    <w:rsid w:val="00D10982"/>
    <w:rsid w:val="00D109B8"/>
    <w:rsid w:val="00D10C0B"/>
    <w:rsid w:val="00D10C9F"/>
    <w:rsid w:val="00D10CAE"/>
    <w:rsid w:val="00D1100B"/>
    <w:rsid w:val="00D111B9"/>
    <w:rsid w:val="00D113E6"/>
    <w:rsid w:val="00D11A2A"/>
    <w:rsid w:val="00D11BD3"/>
    <w:rsid w:val="00D12158"/>
    <w:rsid w:val="00D12F66"/>
    <w:rsid w:val="00D13145"/>
    <w:rsid w:val="00D13359"/>
    <w:rsid w:val="00D1343D"/>
    <w:rsid w:val="00D1355E"/>
    <w:rsid w:val="00D135C3"/>
    <w:rsid w:val="00D13804"/>
    <w:rsid w:val="00D13D0D"/>
    <w:rsid w:val="00D13E19"/>
    <w:rsid w:val="00D13F66"/>
    <w:rsid w:val="00D1476A"/>
    <w:rsid w:val="00D149B0"/>
    <w:rsid w:val="00D14CEA"/>
    <w:rsid w:val="00D151D4"/>
    <w:rsid w:val="00D154CE"/>
    <w:rsid w:val="00D155F6"/>
    <w:rsid w:val="00D15781"/>
    <w:rsid w:val="00D15E1D"/>
    <w:rsid w:val="00D15E46"/>
    <w:rsid w:val="00D163F3"/>
    <w:rsid w:val="00D16517"/>
    <w:rsid w:val="00D16565"/>
    <w:rsid w:val="00D165CF"/>
    <w:rsid w:val="00D16674"/>
    <w:rsid w:val="00D167D1"/>
    <w:rsid w:val="00D167E6"/>
    <w:rsid w:val="00D16CBF"/>
    <w:rsid w:val="00D16DC7"/>
    <w:rsid w:val="00D17017"/>
    <w:rsid w:val="00D1703E"/>
    <w:rsid w:val="00D172AB"/>
    <w:rsid w:val="00D173C2"/>
    <w:rsid w:val="00D176F5"/>
    <w:rsid w:val="00D17714"/>
    <w:rsid w:val="00D17BE0"/>
    <w:rsid w:val="00D17C92"/>
    <w:rsid w:val="00D17EA8"/>
    <w:rsid w:val="00D20082"/>
    <w:rsid w:val="00D200C9"/>
    <w:rsid w:val="00D202F7"/>
    <w:rsid w:val="00D2044F"/>
    <w:rsid w:val="00D204CD"/>
    <w:rsid w:val="00D205F2"/>
    <w:rsid w:val="00D206BD"/>
    <w:rsid w:val="00D20AB8"/>
    <w:rsid w:val="00D20CFE"/>
    <w:rsid w:val="00D20EF6"/>
    <w:rsid w:val="00D21191"/>
    <w:rsid w:val="00D21691"/>
    <w:rsid w:val="00D21901"/>
    <w:rsid w:val="00D2199B"/>
    <w:rsid w:val="00D21AB4"/>
    <w:rsid w:val="00D220FE"/>
    <w:rsid w:val="00D223BF"/>
    <w:rsid w:val="00D229D9"/>
    <w:rsid w:val="00D232F6"/>
    <w:rsid w:val="00D234B3"/>
    <w:rsid w:val="00D23506"/>
    <w:rsid w:val="00D23533"/>
    <w:rsid w:val="00D23546"/>
    <w:rsid w:val="00D2386A"/>
    <w:rsid w:val="00D23C96"/>
    <w:rsid w:val="00D2467B"/>
    <w:rsid w:val="00D24BA2"/>
    <w:rsid w:val="00D24D18"/>
    <w:rsid w:val="00D24D52"/>
    <w:rsid w:val="00D252AA"/>
    <w:rsid w:val="00D25319"/>
    <w:rsid w:val="00D2571A"/>
    <w:rsid w:val="00D25755"/>
    <w:rsid w:val="00D25A39"/>
    <w:rsid w:val="00D25C5A"/>
    <w:rsid w:val="00D25D1F"/>
    <w:rsid w:val="00D25F8E"/>
    <w:rsid w:val="00D26413"/>
    <w:rsid w:val="00D26604"/>
    <w:rsid w:val="00D266E6"/>
    <w:rsid w:val="00D267AA"/>
    <w:rsid w:val="00D26CB3"/>
    <w:rsid w:val="00D26CF8"/>
    <w:rsid w:val="00D26D12"/>
    <w:rsid w:val="00D26FDA"/>
    <w:rsid w:val="00D272F8"/>
    <w:rsid w:val="00D27354"/>
    <w:rsid w:val="00D27767"/>
    <w:rsid w:val="00D27783"/>
    <w:rsid w:val="00D27A77"/>
    <w:rsid w:val="00D30055"/>
    <w:rsid w:val="00D30A18"/>
    <w:rsid w:val="00D30C40"/>
    <w:rsid w:val="00D312E3"/>
    <w:rsid w:val="00D319DB"/>
    <w:rsid w:val="00D31A37"/>
    <w:rsid w:val="00D31B9D"/>
    <w:rsid w:val="00D31E37"/>
    <w:rsid w:val="00D31F4E"/>
    <w:rsid w:val="00D32453"/>
    <w:rsid w:val="00D329F3"/>
    <w:rsid w:val="00D32AE8"/>
    <w:rsid w:val="00D32E69"/>
    <w:rsid w:val="00D3307D"/>
    <w:rsid w:val="00D3321C"/>
    <w:rsid w:val="00D33310"/>
    <w:rsid w:val="00D33407"/>
    <w:rsid w:val="00D336CB"/>
    <w:rsid w:val="00D338D1"/>
    <w:rsid w:val="00D33D61"/>
    <w:rsid w:val="00D33F57"/>
    <w:rsid w:val="00D340A5"/>
    <w:rsid w:val="00D341D5"/>
    <w:rsid w:val="00D3433A"/>
    <w:rsid w:val="00D346E3"/>
    <w:rsid w:val="00D3474E"/>
    <w:rsid w:val="00D3476B"/>
    <w:rsid w:val="00D348E5"/>
    <w:rsid w:val="00D3503F"/>
    <w:rsid w:val="00D35255"/>
    <w:rsid w:val="00D3531C"/>
    <w:rsid w:val="00D35839"/>
    <w:rsid w:val="00D35AFE"/>
    <w:rsid w:val="00D35B67"/>
    <w:rsid w:val="00D35C62"/>
    <w:rsid w:val="00D35CF2"/>
    <w:rsid w:val="00D35DF7"/>
    <w:rsid w:val="00D35FC5"/>
    <w:rsid w:val="00D360E4"/>
    <w:rsid w:val="00D368CE"/>
    <w:rsid w:val="00D3695B"/>
    <w:rsid w:val="00D36FBE"/>
    <w:rsid w:val="00D37030"/>
    <w:rsid w:val="00D37324"/>
    <w:rsid w:val="00D37555"/>
    <w:rsid w:val="00D37674"/>
    <w:rsid w:val="00D37B32"/>
    <w:rsid w:val="00D37E44"/>
    <w:rsid w:val="00D37F20"/>
    <w:rsid w:val="00D37FE0"/>
    <w:rsid w:val="00D40175"/>
    <w:rsid w:val="00D40305"/>
    <w:rsid w:val="00D405AE"/>
    <w:rsid w:val="00D40682"/>
    <w:rsid w:val="00D411A2"/>
    <w:rsid w:val="00D411F3"/>
    <w:rsid w:val="00D41213"/>
    <w:rsid w:val="00D41B41"/>
    <w:rsid w:val="00D42092"/>
    <w:rsid w:val="00D42308"/>
    <w:rsid w:val="00D4279C"/>
    <w:rsid w:val="00D4281B"/>
    <w:rsid w:val="00D42839"/>
    <w:rsid w:val="00D42A31"/>
    <w:rsid w:val="00D42CBC"/>
    <w:rsid w:val="00D42EC4"/>
    <w:rsid w:val="00D435CB"/>
    <w:rsid w:val="00D4373D"/>
    <w:rsid w:val="00D43755"/>
    <w:rsid w:val="00D43C39"/>
    <w:rsid w:val="00D44C9F"/>
    <w:rsid w:val="00D4534D"/>
    <w:rsid w:val="00D4556D"/>
    <w:rsid w:val="00D457EF"/>
    <w:rsid w:val="00D4589C"/>
    <w:rsid w:val="00D45A7C"/>
    <w:rsid w:val="00D45C75"/>
    <w:rsid w:val="00D45C95"/>
    <w:rsid w:val="00D45E8A"/>
    <w:rsid w:val="00D46510"/>
    <w:rsid w:val="00D46838"/>
    <w:rsid w:val="00D46AFF"/>
    <w:rsid w:val="00D46C4D"/>
    <w:rsid w:val="00D46E0F"/>
    <w:rsid w:val="00D46E6F"/>
    <w:rsid w:val="00D46F21"/>
    <w:rsid w:val="00D47002"/>
    <w:rsid w:val="00D47231"/>
    <w:rsid w:val="00D474DB"/>
    <w:rsid w:val="00D50514"/>
    <w:rsid w:val="00D50697"/>
    <w:rsid w:val="00D50893"/>
    <w:rsid w:val="00D50A4A"/>
    <w:rsid w:val="00D50D5C"/>
    <w:rsid w:val="00D51129"/>
    <w:rsid w:val="00D511DC"/>
    <w:rsid w:val="00D514A4"/>
    <w:rsid w:val="00D515BD"/>
    <w:rsid w:val="00D51AD1"/>
    <w:rsid w:val="00D51CC5"/>
    <w:rsid w:val="00D51EDE"/>
    <w:rsid w:val="00D523F2"/>
    <w:rsid w:val="00D52480"/>
    <w:rsid w:val="00D5305D"/>
    <w:rsid w:val="00D535CB"/>
    <w:rsid w:val="00D53603"/>
    <w:rsid w:val="00D53A96"/>
    <w:rsid w:val="00D53BE5"/>
    <w:rsid w:val="00D53C59"/>
    <w:rsid w:val="00D53E50"/>
    <w:rsid w:val="00D53F22"/>
    <w:rsid w:val="00D5406E"/>
    <w:rsid w:val="00D540F4"/>
    <w:rsid w:val="00D54169"/>
    <w:rsid w:val="00D547E8"/>
    <w:rsid w:val="00D54849"/>
    <w:rsid w:val="00D54A5F"/>
    <w:rsid w:val="00D54B4A"/>
    <w:rsid w:val="00D54B7F"/>
    <w:rsid w:val="00D54D10"/>
    <w:rsid w:val="00D54E00"/>
    <w:rsid w:val="00D55A5B"/>
    <w:rsid w:val="00D55D17"/>
    <w:rsid w:val="00D55D5D"/>
    <w:rsid w:val="00D55FD3"/>
    <w:rsid w:val="00D5623A"/>
    <w:rsid w:val="00D5632F"/>
    <w:rsid w:val="00D56A10"/>
    <w:rsid w:val="00D56AE5"/>
    <w:rsid w:val="00D56C98"/>
    <w:rsid w:val="00D56F01"/>
    <w:rsid w:val="00D57339"/>
    <w:rsid w:val="00D573CA"/>
    <w:rsid w:val="00D57434"/>
    <w:rsid w:val="00D57552"/>
    <w:rsid w:val="00D57800"/>
    <w:rsid w:val="00D5799A"/>
    <w:rsid w:val="00D579B3"/>
    <w:rsid w:val="00D57E2A"/>
    <w:rsid w:val="00D57E5B"/>
    <w:rsid w:val="00D6092C"/>
    <w:rsid w:val="00D60960"/>
    <w:rsid w:val="00D60BFA"/>
    <w:rsid w:val="00D60F9E"/>
    <w:rsid w:val="00D6112F"/>
    <w:rsid w:val="00D61397"/>
    <w:rsid w:val="00D61606"/>
    <w:rsid w:val="00D61A8F"/>
    <w:rsid w:val="00D61F38"/>
    <w:rsid w:val="00D62037"/>
    <w:rsid w:val="00D620CC"/>
    <w:rsid w:val="00D622AF"/>
    <w:rsid w:val="00D623AD"/>
    <w:rsid w:val="00D6263F"/>
    <w:rsid w:val="00D62702"/>
    <w:rsid w:val="00D62B27"/>
    <w:rsid w:val="00D62BBD"/>
    <w:rsid w:val="00D62CD1"/>
    <w:rsid w:val="00D62D2A"/>
    <w:rsid w:val="00D62D3A"/>
    <w:rsid w:val="00D63031"/>
    <w:rsid w:val="00D63384"/>
    <w:rsid w:val="00D634D2"/>
    <w:rsid w:val="00D635DC"/>
    <w:rsid w:val="00D63734"/>
    <w:rsid w:val="00D63AD0"/>
    <w:rsid w:val="00D63B02"/>
    <w:rsid w:val="00D63B10"/>
    <w:rsid w:val="00D63B4E"/>
    <w:rsid w:val="00D63BA4"/>
    <w:rsid w:val="00D63D3E"/>
    <w:rsid w:val="00D63E4A"/>
    <w:rsid w:val="00D63F79"/>
    <w:rsid w:val="00D6409B"/>
    <w:rsid w:val="00D64199"/>
    <w:rsid w:val="00D64238"/>
    <w:rsid w:val="00D643E8"/>
    <w:rsid w:val="00D64918"/>
    <w:rsid w:val="00D64A67"/>
    <w:rsid w:val="00D64E8B"/>
    <w:rsid w:val="00D64F3E"/>
    <w:rsid w:val="00D6559F"/>
    <w:rsid w:val="00D655BA"/>
    <w:rsid w:val="00D659BA"/>
    <w:rsid w:val="00D65A28"/>
    <w:rsid w:val="00D65A6A"/>
    <w:rsid w:val="00D65F6B"/>
    <w:rsid w:val="00D661B6"/>
    <w:rsid w:val="00D662B9"/>
    <w:rsid w:val="00D66441"/>
    <w:rsid w:val="00D665AF"/>
    <w:rsid w:val="00D66C4A"/>
    <w:rsid w:val="00D66D01"/>
    <w:rsid w:val="00D66E3C"/>
    <w:rsid w:val="00D66F4F"/>
    <w:rsid w:val="00D6702C"/>
    <w:rsid w:val="00D674A3"/>
    <w:rsid w:val="00D676EC"/>
    <w:rsid w:val="00D6780E"/>
    <w:rsid w:val="00D6794D"/>
    <w:rsid w:val="00D679EB"/>
    <w:rsid w:val="00D67A12"/>
    <w:rsid w:val="00D67EC9"/>
    <w:rsid w:val="00D702FB"/>
    <w:rsid w:val="00D70364"/>
    <w:rsid w:val="00D70728"/>
    <w:rsid w:val="00D708B1"/>
    <w:rsid w:val="00D70A60"/>
    <w:rsid w:val="00D70AB8"/>
    <w:rsid w:val="00D70CB4"/>
    <w:rsid w:val="00D70D82"/>
    <w:rsid w:val="00D70F98"/>
    <w:rsid w:val="00D71452"/>
    <w:rsid w:val="00D71504"/>
    <w:rsid w:val="00D7179A"/>
    <w:rsid w:val="00D717F5"/>
    <w:rsid w:val="00D71A1D"/>
    <w:rsid w:val="00D721C1"/>
    <w:rsid w:val="00D72890"/>
    <w:rsid w:val="00D7296A"/>
    <w:rsid w:val="00D72DA3"/>
    <w:rsid w:val="00D731F0"/>
    <w:rsid w:val="00D7354D"/>
    <w:rsid w:val="00D73AD1"/>
    <w:rsid w:val="00D73CDA"/>
    <w:rsid w:val="00D73F7B"/>
    <w:rsid w:val="00D74C41"/>
    <w:rsid w:val="00D7502E"/>
    <w:rsid w:val="00D75432"/>
    <w:rsid w:val="00D75A79"/>
    <w:rsid w:val="00D75CA4"/>
    <w:rsid w:val="00D75D18"/>
    <w:rsid w:val="00D75D3E"/>
    <w:rsid w:val="00D75DED"/>
    <w:rsid w:val="00D75FA6"/>
    <w:rsid w:val="00D75FF2"/>
    <w:rsid w:val="00D760B3"/>
    <w:rsid w:val="00D761A3"/>
    <w:rsid w:val="00D7634E"/>
    <w:rsid w:val="00D763EF"/>
    <w:rsid w:val="00D76596"/>
    <w:rsid w:val="00D76AB9"/>
    <w:rsid w:val="00D76B9E"/>
    <w:rsid w:val="00D76DF8"/>
    <w:rsid w:val="00D771C4"/>
    <w:rsid w:val="00D77506"/>
    <w:rsid w:val="00D775DC"/>
    <w:rsid w:val="00D775F4"/>
    <w:rsid w:val="00D776E6"/>
    <w:rsid w:val="00D8030B"/>
    <w:rsid w:val="00D806CD"/>
    <w:rsid w:val="00D807E1"/>
    <w:rsid w:val="00D80ADB"/>
    <w:rsid w:val="00D80C4F"/>
    <w:rsid w:val="00D80DA6"/>
    <w:rsid w:val="00D81323"/>
    <w:rsid w:val="00D8144D"/>
    <w:rsid w:val="00D814E5"/>
    <w:rsid w:val="00D81B2D"/>
    <w:rsid w:val="00D81BB3"/>
    <w:rsid w:val="00D82066"/>
    <w:rsid w:val="00D820CB"/>
    <w:rsid w:val="00D82246"/>
    <w:rsid w:val="00D82309"/>
    <w:rsid w:val="00D82DAB"/>
    <w:rsid w:val="00D82DF7"/>
    <w:rsid w:val="00D82EA9"/>
    <w:rsid w:val="00D83040"/>
    <w:rsid w:val="00D831E8"/>
    <w:rsid w:val="00D833EF"/>
    <w:rsid w:val="00D83869"/>
    <w:rsid w:val="00D83A3E"/>
    <w:rsid w:val="00D840FC"/>
    <w:rsid w:val="00D84182"/>
    <w:rsid w:val="00D84767"/>
    <w:rsid w:val="00D84BA4"/>
    <w:rsid w:val="00D84FCD"/>
    <w:rsid w:val="00D8520E"/>
    <w:rsid w:val="00D852B7"/>
    <w:rsid w:val="00D85C73"/>
    <w:rsid w:val="00D85FF4"/>
    <w:rsid w:val="00D8649D"/>
    <w:rsid w:val="00D865B3"/>
    <w:rsid w:val="00D86B88"/>
    <w:rsid w:val="00D86C59"/>
    <w:rsid w:val="00D86ED9"/>
    <w:rsid w:val="00D86EE6"/>
    <w:rsid w:val="00D86F2C"/>
    <w:rsid w:val="00D87016"/>
    <w:rsid w:val="00D87044"/>
    <w:rsid w:val="00D872D4"/>
    <w:rsid w:val="00D872F5"/>
    <w:rsid w:val="00D873C4"/>
    <w:rsid w:val="00D87673"/>
    <w:rsid w:val="00D87F0D"/>
    <w:rsid w:val="00D87FD0"/>
    <w:rsid w:val="00D90001"/>
    <w:rsid w:val="00D90345"/>
    <w:rsid w:val="00D90348"/>
    <w:rsid w:val="00D9042F"/>
    <w:rsid w:val="00D90468"/>
    <w:rsid w:val="00D906A4"/>
    <w:rsid w:val="00D907BE"/>
    <w:rsid w:val="00D90AB3"/>
    <w:rsid w:val="00D90C9B"/>
    <w:rsid w:val="00D91397"/>
    <w:rsid w:val="00D915D5"/>
    <w:rsid w:val="00D91696"/>
    <w:rsid w:val="00D91AB2"/>
    <w:rsid w:val="00D92102"/>
    <w:rsid w:val="00D9260D"/>
    <w:rsid w:val="00D9298D"/>
    <w:rsid w:val="00D92A70"/>
    <w:rsid w:val="00D92B7C"/>
    <w:rsid w:val="00D92BB7"/>
    <w:rsid w:val="00D92CCC"/>
    <w:rsid w:val="00D92E8B"/>
    <w:rsid w:val="00D92F72"/>
    <w:rsid w:val="00D9338C"/>
    <w:rsid w:val="00D935B7"/>
    <w:rsid w:val="00D936FF"/>
    <w:rsid w:val="00D93964"/>
    <w:rsid w:val="00D9398E"/>
    <w:rsid w:val="00D93D35"/>
    <w:rsid w:val="00D942EF"/>
    <w:rsid w:val="00D94732"/>
    <w:rsid w:val="00D94A82"/>
    <w:rsid w:val="00D94D14"/>
    <w:rsid w:val="00D94F60"/>
    <w:rsid w:val="00D955CB"/>
    <w:rsid w:val="00D95E78"/>
    <w:rsid w:val="00D9620A"/>
    <w:rsid w:val="00D96241"/>
    <w:rsid w:val="00D9699F"/>
    <w:rsid w:val="00D96EE9"/>
    <w:rsid w:val="00D97030"/>
    <w:rsid w:val="00D9719B"/>
    <w:rsid w:val="00D97248"/>
    <w:rsid w:val="00D97757"/>
    <w:rsid w:val="00D97A3E"/>
    <w:rsid w:val="00D97CB4"/>
    <w:rsid w:val="00D97D88"/>
    <w:rsid w:val="00D97FB5"/>
    <w:rsid w:val="00DA0061"/>
    <w:rsid w:val="00DA08C8"/>
    <w:rsid w:val="00DA0F12"/>
    <w:rsid w:val="00DA0FDB"/>
    <w:rsid w:val="00DA1052"/>
    <w:rsid w:val="00DA10B4"/>
    <w:rsid w:val="00DA115C"/>
    <w:rsid w:val="00DA15D2"/>
    <w:rsid w:val="00DA16A8"/>
    <w:rsid w:val="00DA19AB"/>
    <w:rsid w:val="00DA1ABA"/>
    <w:rsid w:val="00DA1CE3"/>
    <w:rsid w:val="00DA1D37"/>
    <w:rsid w:val="00DA2133"/>
    <w:rsid w:val="00DA2995"/>
    <w:rsid w:val="00DA3059"/>
    <w:rsid w:val="00DA3373"/>
    <w:rsid w:val="00DA34E6"/>
    <w:rsid w:val="00DA3500"/>
    <w:rsid w:val="00DA3874"/>
    <w:rsid w:val="00DA391C"/>
    <w:rsid w:val="00DA3934"/>
    <w:rsid w:val="00DA3D50"/>
    <w:rsid w:val="00DA42A7"/>
    <w:rsid w:val="00DA43EB"/>
    <w:rsid w:val="00DA4464"/>
    <w:rsid w:val="00DA4A3F"/>
    <w:rsid w:val="00DA4E62"/>
    <w:rsid w:val="00DA557A"/>
    <w:rsid w:val="00DA59E4"/>
    <w:rsid w:val="00DA5A26"/>
    <w:rsid w:val="00DA5B2F"/>
    <w:rsid w:val="00DA5D22"/>
    <w:rsid w:val="00DA5DC5"/>
    <w:rsid w:val="00DA5E16"/>
    <w:rsid w:val="00DA60A7"/>
    <w:rsid w:val="00DA617B"/>
    <w:rsid w:val="00DA61D0"/>
    <w:rsid w:val="00DA6424"/>
    <w:rsid w:val="00DA6B2A"/>
    <w:rsid w:val="00DA6D41"/>
    <w:rsid w:val="00DA6E13"/>
    <w:rsid w:val="00DA7E86"/>
    <w:rsid w:val="00DB00D0"/>
    <w:rsid w:val="00DB014A"/>
    <w:rsid w:val="00DB01FA"/>
    <w:rsid w:val="00DB0273"/>
    <w:rsid w:val="00DB0729"/>
    <w:rsid w:val="00DB08EC"/>
    <w:rsid w:val="00DB0FE9"/>
    <w:rsid w:val="00DB10F8"/>
    <w:rsid w:val="00DB1147"/>
    <w:rsid w:val="00DB16B5"/>
    <w:rsid w:val="00DB1877"/>
    <w:rsid w:val="00DB1983"/>
    <w:rsid w:val="00DB198B"/>
    <w:rsid w:val="00DB1A31"/>
    <w:rsid w:val="00DB1C1B"/>
    <w:rsid w:val="00DB21E9"/>
    <w:rsid w:val="00DB255D"/>
    <w:rsid w:val="00DB2615"/>
    <w:rsid w:val="00DB279E"/>
    <w:rsid w:val="00DB2CF9"/>
    <w:rsid w:val="00DB32ED"/>
    <w:rsid w:val="00DB3428"/>
    <w:rsid w:val="00DB36DA"/>
    <w:rsid w:val="00DB3919"/>
    <w:rsid w:val="00DB393B"/>
    <w:rsid w:val="00DB42F6"/>
    <w:rsid w:val="00DB457F"/>
    <w:rsid w:val="00DB46F7"/>
    <w:rsid w:val="00DB48A4"/>
    <w:rsid w:val="00DB4979"/>
    <w:rsid w:val="00DB4D58"/>
    <w:rsid w:val="00DB5134"/>
    <w:rsid w:val="00DB51EB"/>
    <w:rsid w:val="00DB5339"/>
    <w:rsid w:val="00DB5358"/>
    <w:rsid w:val="00DB580B"/>
    <w:rsid w:val="00DB5872"/>
    <w:rsid w:val="00DB5A9A"/>
    <w:rsid w:val="00DB5F98"/>
    <w:rsid w:val="00DB6119"/>
    <w:rsid w:val="00DB6138"/>
    <w:rsid w:val="00DB6199"/>
    <w:rsid w:val="00DB6275"/>
    <w:rsid w:val="00DB62C0"/>
    <w:rsid w:val="00DB6402"/>
    <w:rsid w:val="00DB64D9"/>
    <w:rsid w:val="00DB699C"/>
    <w:rsid w:val="00DB6A43"/>
    <w:rsid w:val="00DB6C0C"/>
    <w:rsid w:val="00DB6D62"/>
    <w:rsid w:val="00DB7081"/>
    <w:rsid w:val="00DB722A"/>
    <w:rsid w:val="00DB726E"/>
    <w:rsid w:val="00DB773D"/>
    <w:rsid w:val="00DB7861"/>
    <w:rsid w:val="00DB7B0E"/>
    <w:rsid w:val="00DB7D54"/>
    <w:rsid w:val="00DB7DDD"/>
    <w:rsid w:val="00DB7EFA"/>
    <w:rsid w:val="00DC001A"/>
    <w:rsid w:val="00DC00B3"/>
    <w:rsid w:val="00DC0184"/>
    <w:rsid w:val="00DC020E"/>
    <w:rsid w:val="00DC03B4"/>
    <w:rsid w:val="00DC0517"/>
    <w:rsid w:val="00DC0910"/>
    <w:rsid w:val="00DC09DB"/>
    <w:rsid w:val="00DC0E1C"/>
    <w:rsid w:val="00DC1108"/>
    <w:rsid w:val="00DC1405"/>
    <w:rsid w:val="00DC144E"/>
    <w:rsid w:val="00DC14D9"/>
    <w:rsid w:val="00DC1C15"/>
    <w:rsid w:val="00DC1CB5"/>
    <w:rsid w:val="00DC24CE"/>
    <w:rsid w:val="00DC2793"/>
    <w:rsid w:val="00DC29A6"/>
    <w:rsid w:val="00DC2B5B"/>
    <w:rsid w:val="00DC2C4A"/>
    <w:rsid w:val="00DC2E0F"/>
    <w:rsid w:val="00DC2E57"/>
    <w:rsid w:val="00DC2E88"/>
    <w:rsid w:val="00DC331F"/>
    <w:rsid w:val="00DC36E8"/>
    <w:rsid w:val="00DC37CA"/>
    <w:rsid w:val="00DC38DB"/>
    <w:rsid w:val="00DC3F37"/>
    <w:rsid w:val="00DC43E4"/>
    <w:rsid w:val="00DC4453"/>
    <w:rsid w:val="00DC455F"/>
    <w:rsid w:val="00DC4890"/>
    <w:rsid w:val="00DC4BCF"/>
    <w:rsid w:val="00DC4D07"/>
    <w:rsid w:val="00DC4FDA"/>
    <w:rsid w:val="00DC5567"/>
    <w:rsid w:val="00DC561A"/>
    <w:rsid w:val="00DC5863"/>
    <w:rsid w:val="00DC58DA"/>
    <w:rsid w:val="00DC5922"/>
    <w:rsid w:val="00DC5970"/>
    <w:rsid w:val="00DC5CD7"/>
    <w:rsid w:val="00DC5CFE"/>
    <w:rsid w:val="00DC5DDA"/>
    <w:rsid w:val="00DC5F17"/>
    <w:rsid w:val="00DC638C"/>
    <w:rsid w:val="00DC6836"/>
    <w:rsid w:val="00DC6C60"/>
    <w:rsid w:val="00DC6E34"/>
    <w:rsid w:val="00DC6E8D"/>
    <w:rsid w:val="00DC7001"/>
    <w:rsid w:val="00DC7501"/>
    <w:rsid w:val="00DC7569"/>
    <w:rsid w:val="00DD009A"/>
    <w:rsid w:val="00DD0C68"/>
    <w:rsid w:val="00DD0C95"/>
    <w:rsid w:val="00DD0EEC"/>
    <w:rsid w:val="00DD14AD"/>
    <w:rsid w:val="00DD14EE"/>
    <w:rsid w:val="00DD1568"/>
    <w:rsid w:val="00DD1A10"/>
    <w:rsid w:val="00DD29F3"/>
    <w:rsid w:val="00DD327E"/>
    <w:rsid w:val="00DD329F"/>
    <w:rsid w:val="00DD34F0"/>
    <w:rsid w:val="00DD3B41"/>
    <w:rsid w:val="00DD3CB8"/>
    <w:rsid w:val="00DD3D0E"/>
    <w:rsid w:val="00DD4087"/>
    <w:rsid w:val="00DD4092"/>
    <w:rsid w:val="00DD4141"/>
    <w:rsid w:val="00DD41E8"/>
    <w:rsid w:val="00DD42FC"/>
    <w:rsid w:val="00DD481F"/>
    <w:rsid w:val="00DD493D"/>
    <w:rsid w:val="00DD4AE2"/>
    <w:rsid w:val="00DD4C68"/>
    <w:rsid w:val="00DD520F"/>
    <w:rsid w:val="00DD54D4"/>
    <w:rsid w:val="00DD58E7"/>
    <w:rsid w:val="00DD5A61"/>
    <w:rsid w:val="00DD6320"/>
    <w:rsid w:val="00DD66FB"/>
    <w:rsid w:val="00DD6FF7"/>
    <w:rsid w:val="00DD704B"/>
    <w:rsid w:val="00DD723C"/>
    <w:rsid w:val="00DD7254"/>
    <w:rsid w:val="00DD74BB"/>
    <w:rsid w:val="00DD7824"/>
    <w:rsid w:val="00DD7A2A"/>
    <w:rsid w:val="00DD7C01"/>
    <w:rsid w:val="00DD7D05"/>
    <w:rsid w:val="00DE02AE"/>
    <w:rsid w:val="00DE03BC"/>
    <w:rsid w:val="00DE07BD"/>
    <w:rsid w:val="00DE110F"/>
    <w:rsid w:val="00DE13D7"/>
    <w:rsid w:val="00DE144A"/>
    <w:rsid w:val="00DE1775"/>
    <w:rsid w:val="00DE19DE"/>
    <w:rsid w:val="00DE1D3E"/>
    <w:rsid w:val="00DE20D3"/>
    <w:rsid w:val="00DE20EE"/>
    <w:rsid w:val="00DE232C"/>
    <w:rsid w:val="00DE25B1"/>
    <w:rsid w:val="00DE25E5"/>
    <w:rsid w:val="00DE2D46"/>
    <w:rsid w:val="00DE2DA7"/>
    <w:rsid w:val="00DE2E97"/>
    <w:rsid w:val="00DE315C"/>
    <w:rsid w:val="00DE31E9"/>
    <w:rsid w:val="00DE3350"/>
    <w:rsid w:val="00DE35EE"/>
    <w:rsid w:val="00DE3672"/>
    <w:rsid w:val="00DE36E5"/>
    <w:rsid w:val="00DE3834"/>
    <w:rsid w:val="00DE39F9"/>
    <w:rsid w:val="00DE3B24"/>
    <w:rsid w:val="00DE3B6C"/>
    <w:rsid w:val="00DE3CB0"/>
    <w:rsid w:val="00DE3F08"/>
    <w:rsid w:val="00DE3F69"/>
    <w:rsid w:val="00DE44A4"/>
    <w:rsid w:val="00DE48E9"/>
    <w:rsid w:val="00DE4CD3"/>
    <w:rsid w:val="00DE5177"/>
    <w:rsid w:val="00DE546F"/>
    <w:rsid w:val="00DE54B1"/>
    <w:rsid w:val="00DE5898"/>
    <w:rsid w:val="00DE5909"/>
    <w:rsid w:val="00DE59BE"/>
    <w:rsid w:val="00DE608A"/>
    <w:rsid w:val="00DE60EC"/>
    <w:rsid w:val="00DE699A"/>
    <w:rsid w:val="00DE6C00"/>
    <w:rsid w:val="00DE6C05"/>
    <w:rsid w:val="00DE6CE1"/>
    <w:rsid w:val="00DE6F81"/>
    <w:rsid w:val="00DE703F"/>
    <w:rsid w:val="00DE75C1"/>
    <w:rsid w:val="00DE78DA"/>
    <w:rsid w:val="00DE7A67"/>
    <w:rsid w:val="00DE7D59"/>
    <w:rsid w:val="00DE7E42"/>
    <w:rsid w:val="00DF0064"/>
    <w:rsid w:val="00DF02F1"/>
    <w:rsid w:val="00DF07BD"/>
    <w:rsid w:val="00DF0946"/>
    <w:rsid w:val="00DF10F1"/>
    <w:rsid w:val="00DF127D"/>
    <w:rsid w:val="00DF1357"/>
    <w:rsid w:val="00DF158F"/>
    <w:rsid w:val="00DF1648"/>
    <w:rsid w:val="00DF1866"/>
    <w:rsid w:val="00DF1A34"/>
    <w:rsid w:val="00DF1AAF"/>
    <w:rsid w:val="00DF1D64"/>
    <w:rsid w:val="00DF1E85"/>
    <w:rsid w:val="00DF2217"/>
    <w:rsid w:val="00DF2259"/>
    <w:rsid w:val="00DF2418"/>
    <w:rsid w:val="00DF263C"/>
    <w:rsid w:val="00DF26FE"/>
    <w:rsid w:val="00DF29B5"/>
    <w:rsid w:val="00DF2B16"/>
    <w:rsid w:val="00DF33DA"/>
    <w:rsid w:val="00DF341A"/>
    <w:rsid w:val="00DF3635"/>
    <w:rsid w:val="00DF3AB1"/>
    <w:rsid w:val="00DF3C6B"/>
    <w:rsid w:val="00DF3DE1"/>
    <w:rsid w:val="00DF4055"/>
    <w:rsid w:val="00DF4208"/>
    <w:rsid w:val="00DF436D"/>
    <w:rsid w:val="00DF446B"/>
    <w:rsid w:val="00DF4586"/>
    <w:rsid w:val="00DF4A84"/>
    <w:rsid w:val="00DF4CF5"/>
    <w:rsid w:val="00DF4DA1"/>
    <w:rsid w:val="00DF4F27"/>
    <w:rsid w:val="00DF4F51"/>
    <w:rsid w:val="00DF520A"/>
    <w:rsid w:val="00DF52C9"/>
    <w:rsid w:val="00DF576B"/>
    <w:rsid w:val="00DF5859"/>
    <w:rsid w:val="00DF5BAC"/>
    <w:rsid w:val="00DF5D78"/>
    <w:rsid w:val="00DF5FCE"/>
    <w:rsid w:val="00DF60AC"/>
    <w:rsid w:val="00DF60AD"/>
    <w:rsid w:val="00DF6219"/>
    <w:rsid w:val="00DF653C"/>
    <w:rsid w:val="00DF673E"/>
    <w:rsid w:val="00DF6B69"/>
    <w:rsid w:val="00DF6B85"/>
    <w:rsid w:val="00DF6BD7"/>
    <w:rsid w:val="00DF6BFB"/>
    <w:rsid w:val="00DF6CE4"/>
    <w:rsid w:val="00DF6D4C"/>
    <w:rsid w:val="00DF6F79"/>
    <w:rsid w:val="00DF729C"/>
    <w:rsid w:val="00DF761B"/>
    <w:rsid w:val="00DF7844"/>
    <w:rsid w:val="00DF78F5"/>
    <w:rsid w:val="00DF7C65"/>
    <w:rsid w:val="00DF7EFC"/>
    <w:rsid w:val="00DF7F6B"/>
    <w:rsid w:val="00E00059"/>
    <w:rsid w:val="00E00387"/>
    <w:rsid w:val="00E006F2"/>
    <w:rsid w:val="00E01031"/>
    <w:rsid w:val="00E010FB"/>
    <w:rsid w:val="00E01235"/>
    <w:rsid w:val="00E0129D"/>
    <w:rsid w:val="00E01542"/>
    <w:rsid w:val="00E0177A"/>
    <w:rsid w:val="00E0180C"/>
    <w:rsid w:val="00E01EFB"/>
    <w:rsid w:val="00E0251E"/>
    <w:rsid w:val="00E0253F"/>
    <w:rsid w:val="00E025BC"/>
    <w:rsid w:val="00E025CC"/>
    <w:rsid w:val="00E027DB"/>
    <w:rsid w:val="00E028F1"/>
    <w:rsid w:val="00E02956"/>
    <w:rsid w:val="00E0295B"/>
    <w:rsid w:val="00E02B22"/>
    <w:rsid w:val="00E02C2A"/>
    <w:rsid w:val="00E02CCB"/>
    <w:rsid w:val="00E032AB"/>
    <w:rsid w:val="00E03724"/>
    <w:rsid w:val="00E04ABE"/>
    <w:rsid w:val="00E0516F"/>
    <w:rsid w:val="00E0522E"/>
    <w:rsid w:val="00E053D0"/>
    <w:rsid w:val="00E054CD"/>
    <w:rsid w:val="00E0556B"/>
    <w:rsid w:val="00E05761"/>
    <w:rsid w:val="00E05A87"/>
    <w:rsid w:val="00E05D7D"/>
    <w:rsid w:val="00E06160"/>
    <w:rsid w:val="00E062AA"/>
    <w:rsid w:val="00E065D0"/>
    <w:rsid w:val="00E066B7"/>
    <w:rsid w:val="00E067AB"/>
    <w:rsid w:val="00E06A10"/>
    <w:rsid w:val="00E06B03"/>
    <w:rsid w:val="00E06BC8"/>
    <w:rsid w:val="00E07383"/>
    <w:rsid w:val="00E074BA"/>
    <w:rsid w:val="00E07577"/>
    <w:rsid w:val="00E0770B"/>
    <w:rsid w:val="00E07782"/>
    <w:rsid w:val="00E078DE"/>
    <w:rsid w:val="00E07A12"/>
    <w:rsid w:val="00E07A7C"/>
    <w:rsid w:val="00E07FD4"/>
    <w:rsid w:val="00E10247"/>
    <w:rsid w:val="00E10397"/>
    <w:rsid w:val="00E103D2"/>
    <w:rsid w:val="00E1041B"/>
    <w:rsid w:val="00E104F6"/>
    <w:rsid w:val="00E10766"/>
    <w:rsid w:val="00E107CD"/>
    <w:rsid w:val="00E107DD"/>
    <w:rsid w:val="00E10874"/>
    <w:rsid w:val="00E10C81"/>
    <w:rsid w:val="00E10F21"/>
    <w:rsid w:val="00E11026"/>
    <w:rsid w:val="00E111E6"/>
    <w:rsid w:val="00E11266"/>
    <w:rsid w:val="00E11377"/>
    <w:rsid w:val="00E11380"/>
    <w:rsid w:val="00E113C5"/>
    <w:rsid w:val="00E1173F"/>
    <w:rsid w:val="00E11A8A"/>
    <w:rsid w:val="00E11F4C"/>
    <w:rsid w:val="00E122FA"/>
    <w:rsid w:val="00E12F3C"/>
    <w:rsid w:val="00E136F3"/>
    <w:rsid w:val="00E1385F"/>
    <w:rsid w:val="00E139A2"/>
    <w:rsid w:val="00E139A9"/>
    <w:rsid w:val="00E13A1B"/>
    <w:rsid w:val="00E13A79"/>
    <w:rsid w:val="00E13C63"/>
    <w:rsid w:val="00E13E47"/>
    <w:rsid w:val="00E1407A"/>
    <w:rsid w:val="00E141FA"/>
    <w:rsid w:val="00E1423B"/>
    <w:rsid w:val="00E14494"/>
    <w:rsid w:val="00E1468E"/>
    <w:rsid w:val="00E14692"/>
    <w:rsid w:val="00E14784"/>
    <w:rsid w:val="00E14FA9"/>
    <w:rsid w:val="00E15236"/>
    <w:rsid w:val="00E152D2"/>
    <w:rsid w:val="00E15796"/>
    <w:rsid w:val="00E15C20"/>
    <w:rsid w:val="00E15CA4"/>
    <w:rsid w:val="00E15DA0"/>
    <w:rsid w:val="00E15FA0"/>
    <w:rsid w:val="00E160C4"/>
    <w:rsid w:val="00E1622F"/>
    <w:rsid w:val="00E163CD"/>
    <w:rsid w:val="00E1663A"/>
    <w:rsid w:val="00E167C9"/>
    <w:rsid w:val="00E16981"/>
    <w:rsid w:val="00E169C8"/>
    <w:rsid w:val="00E17052"/>
    <w:rsid w:val="00E1720A"/>
    <w:rsid w:val="00E17273"/>
    <w:rsid w:val="00E1734F"/>
    <w:rsid w:val="00E17778"/>
    <w:rsid w:val="00E17B99"/>
    <w:rsid w:val="00E20200"/>
    <w:rsid w:val="00E2061A"/>
    <w:rsid w:val="00E209C4"/>
    <w:rsid w:val="00E20E3E"/>
    <w:rsid w:val="00E211FA"/>
    <w:rsid w:val="00E212F6"/>
    <w:rsid w:val="00E21450"/>
    <w:rsid w:val="00E2145E"/>
    <w:rsid w:val="00E21732"/>
    <w:rsid w:val="00E2173C"/>
    <w:rsid w:val="00E217B1"/>
    <w:rsid w:val="00E2180C"/>
    <w:rsid w:val="00E21A19"/>
    <w:rsid w:val="00E21B17"/>
    <w:rsid w:val="00E21D1E"/>
    <w:rsid w:val="00E223DF"/>
    <w:rsid w:val="00E223E2"/>
    <w:rsid w:val="00E22588"/>
    <w:rsid w:val="00E226A9"/>
    <w:rsid w:val="00E22D15"/>
    <w:rsid w:val="00E22DA3"/>
    <w:rsid w:val="00E22FED"/>
    <w:rsid w:val="00E23014"/>
    <w:rsid w:val="00E2312D"/>
    <w:rsid w:val="00E234E3"/>
    <w:rsid w:val="00E23B34"/>
    <w:rsid w:val="00E23F2B"/>
    <w:rsid w:val="00E2403E"/>
    <w:rsid w:val="00E240C3"/>
    <w:rsid w:val="00E2422D"/>
    <w:rsid w:val="00E245F8"/>
    <w:rsid w:val="00E24623"/>
    <w:rsid w:val="00E24BD5"/>
    <w:rsid w:val="00E24CB7"/>
    <w:rsid w:val="00E24D5D"/>
    <w:rsid w:val="00E25056"/>
    <w:rsid w:val="00E2531D"/>
    <w:rsid w:val="00E25394"/>
    <w:rsid w:val="00E25437"/>
    <w:rsid w:val="00E255D1"/>
    <w:rsid w:val="00E2562C"/>
    <w:rsid w:val="00E25691"/>
    <w:rsid w:val="00E257F1"/>
    <w:rsid w:val="00E2591D"/>
    <w:rsid w:val="00E25AF3"/>
    <w:rsid w:val="00E25DB2"/>
    <w:rsid w:val="00E26183"/>
    <w:rsid w:val="00E26247"/>
    <w:rsid w:val="00E26515"/>
    <w:rsid w:val="00E26821"/>
    <w:rsid w:val="00E26893"/>
    <w:rsid w:val="00E26B75"/>
    <w:rsid w:val="00E26FBC"/>
    <w:rsid w:val="00E27119"/>
    <w:rsid w:val="00E278DD"/>
    <w:rsid w:val="00E27A1B"/>
    <w:rsid w:val="00E30235"/>
    <w:rsid w:val="00E30460"/>
    <w:rsid w:val="00E304EA"/>
    <w:rsid w:val="00E30866"/>
    <w:rsid w:val="00E30967"/>
    <w:rsid w:val="00E30E46"/>
    <w:rsid w:val="00E30F04"/>
    <w:rsid w:val="00E3122E"/>
    <w:rsid w:val="00E31417"/>
    <w:rsid w:val="00E3141B"/>
    <w:rsid w:val="00E31510"/>
    <w:rsid w:val="00E316CA"/>
    <w:rsid w:val="00E319A9"/>
    <w:rsid w:val="00E31A07"/>
    <w:rsid w:val="00E31BC3"/>
    <w:rsid w:val="00E31D06"/>
    <w:rsid w:val="00E31DB4"/>
    <w:rsid w:val="00E32393"/>
    <w:rsid w:val="00E32B45"/>
    <w:rsid w:val="00E33001"/>
    <w:rsid w:val="00E3318C"/>
    <w:rsid w:val="00E332A2"/>
    <w:rsid w:val="00E3344A"/>
    <w:rsid w:val="00E33625"/>
    <w:rsid w:val="00E33A3E"/>
    <w:rsid w:val="00E33E6A"/>
    <w:rsid w:val="00E33FC7"/>
    <w:rsid w:val="00E33FD5"/>
    <w:rsid w:val="00E34130"/>
    <w:rsid w:val="00E341A0"/>
    <w:rsid w:val="00E341A8"/>
    <w:rsid w:val="00E3422F"/>
    <w:rsid w:val="00E343A2"/>
    <w:rsid w:val="00E347B4"/>
    <w:rsid w:val="00E348BC"/>
    <w:rsid w:val="00E34DD8"/>
    <w:rsid w:val="00E34E7E"/>
    <w:rsid w:val="00E34F0C"/>
    <w:rsid w:val="00E35034"/>
    <w:rsid w:val="00E35195"/>
    <w:rsid w:val="00E35436"/>
    <w:rsid w:val="00E35528"/>
    <w:rsid w:val="00E35624"/>
    <w:rsid w:val="00E357B0"/>
    <w:rsid w:val="00E35E8D"/>
    <w:rsid w:val="00E361DA"/>
    <w:rsid w:val="00E362A3"/>
    <w:rsid w:val="00E36495"/>
    <w:rsid w:val="00E36554"/>
    <w:rsid w:val="00E36886"/>
    <w:rsid w:val="00E368B6"/>
    <w:rsid w:val="00E368E5"/>
    <w:rsid w:val="00E3695F"/>
    <w:rsid w:val="00E36B48"/>
    <w:rsid w:val="00E36CC3"/>
    <w:rsid w:val="00E36D54"/>
    <w:rsid w:val="00E36FD4"/>
    <w:rsid w:val="00E3744D"/>
    <w:rsid w:val="00E37BC5"/>
    <w:rsid w:val="00E37F50"/>
    <w:rsid w:val="00E37FB2"/>
    <w:rsid w:val="00E40211"/>
    <w:rsid w:val="00E40480"/>
    <w:rsid w:val="00E4090B"/>
    <w:rsid w:val="00E40A4B"/>
    <w:rsid w:val="00E40C5B"/>
    <w:rsid w:val="00E40CBF"/>
    <w:rsid w:val="00E40FAA"/>
    <w:rsid w:val="00E412C5"/>
    <w:rsid w:val="00E41350"/>
    <w:rsid w:val="00E4146C"/>
    <w:rsid w:val="00E41755"/>
    <w:rsid w:val="00E41AE9"/>
    <w:rsid w:val="00E41BE2"/>
    <w:rsid w:val="00E42075"/>
    <w:rsid w:val="00E42084"/>
    <w:rsid w:val="00E4213C"/>
    <w:rsid w:val="00E423E7"/>
    <w:rsid w:val="00E42510"/>
    <w:rsid w:val="00E42780"/>
    <w:rsid w:val="00E42792"/>
    <w:rsid w:val="00E429F5"/>
    <w:rsid w:val="00E42C9D"/>
    <w:rsid w:val="00E43053"/>
    <w:rsid w:val="00E43100"/>
    <w:rsid w:val="00E43333"/>
    <w:rsid w:val="00E43543"/>
    <w:rsid w:val="00E43B57"/>
    <w:rsid w:val="00E43CE7"/>
    <w:rsid w:val="00E444B3"/>
    <w:rsid w:val="00E446B3"/>
    <w:rsid w:val="00E4486B"/>
    <w:rsid w:val="00E44AB5"/>
    <w:rsid w:val="00E44B6F"/>
    <w:rsid w:val="00E44D3E"/>
    <w:rsid w:val="00E44EA6"/>
    <w:rsid w:val="00E44EBB"/>
    <w:rsid w:val="00E44FC8"/>
    <w:rsid w:val="00E4541B"/>
    <w:rsid w:val="00E4556F"/>
    <w:rsid w:val="00E45CC9"/>
    <w:rsid w:val="00E461D4"/>
    <w:rsid w:val="00E464AC"/>
    <w:rsid w:val="00E46694"/>
    <w:rsid w:val="00E46AF4"/>
    <w:rsid w:val="00E46D80"/>
    <w:rsid w:val="00E47015"/>
    <w:rsid w:val="00E470B2"/>
    <w:rsid w:val="00E470F5"/>
    <w:rsid w:val="00E4730B"/>
    <w:rsid w:val="00E47335"/>
    <w:rsid w:val="00E47810"/>
    <w:rsid w:val="00E4786C"/>
    <w:rsid w:val="00E4789A"/>
    <w:rsid w:val="00E479D2"/>
    <w:rsid w:val="00E47B41"/>
    <w:rsid w:val="00E47D6C"/>
    <w:rsid w:val="00E50252"/>
    <w:rsid w:val="00E502FB"/>
    <w:rsid w:val="00E508D0"/>
    <w:rsid w:val="00E50918"/>
    <w:rsid w:val="00E509C2"/>
    <w:rsid w:val="00E50FCE"/>
    <w:rsid w:val="00E5179C"/>
    <w:rsid w:val="00E51843"/>
    <w:rsid w:val="00E51E43"/>
    <w:rsid w:val="00E523BE"/>
    <w:rsid w:val="00E5273E"/>
    <w:rsid w:val="00E52864"/>
    <w:rsid w:val="00E5297A"/>
    <w:rsid w:val="00E52AEB"/>
    <w:rsid w:val="00E52B78"/>
    <w:rsid w:val="00E52CB6"/>
    <w:rsid w:val="00E52D27"/>
    <w:rsid w:val="00E52F3A"/>
    <w:rsid w:val="00E53135"/>
    <w:rsid w:val="00E5333A"/>
    <w:rsid w:val="00E5359A"/>
    <w:rsid w:val="00E537E4"/>
    <w:rsid w:val="00E53E98"/>
    <w:rsid w:val="00E544ED"/>
    <w:rsid w:val="00E5469B"/>
    <w:rsid w:val="00E548D9"/>
    <w:rsid w:val="00E548EE"/>
    <w:rsid w:val="00E54A1D"/>
    <w:rsid w:val="00E54B91"/>
    <w:rsid w:val="00E551CB"/>
    <w:rsid w:val="00E552C6"/>
    <w:rsid w:val="00E558ED"/>
    <w:rsid w:val="00E5595F"/>
    <w:rsid w:val="00E55A1B"/>
    <w:rsid w:val="00E55D0E"/>
    <w:rsid w:val="00E55F2C"/>
    <w:rsid w:val="00E564CC"/>
    <w:rsid w:val="00E56558"/>
    <w:rsid w:val="00E56620"/>
    <w:rsid w:val="00E56699"/>
    <w:rsid w:val="00E56922"/>
    <w:rsid w:val="00E56931"/>
    <w:rsid w:val="00E56A3E"/>
    <w:rsid w:val="00E56DA9"/>
    <w:rsid w:val="00E56F72"/>
    <w:rsid w:val="00E56F9C"/>
    <w:rsid w:val="00E5730E"/>
    <w:rsid w:val="00E5731F"/>
    <w:rsid w:val="00E575E0"/>
    <w:rsid w:val="00E575E6"/>
    <w:rsid w:val="00E60245"/>
    <w:rsid w:val="00E60828"/>
    <w:rsid w:val="00E608E3"/>
    <w:rsid w:val="00E6096E"/>
    <w:rsid w:val="00E60971"/>
    <w:rsid w:val="00E6098E"/>
    <w:rsid w:val="00E60D67"/>
    <w:rsid w:val="00E610AC"/>
    <w:rsid w:val="00E61267"/>
    <w:rsid w:val="00E6162B"/>
    <w:rsid w:val="00E617A5"/>
    <w:rsid w:val="00E61A30"/>
    <w:rsid w:val="00E61D9C"/>
    <w:rsid w:val="00E61E75"/>
    <w:rsid w:val="00E61FB8"/>
    <w:rsid w:val="00E62122"/>
    <w:rsid w:val="00E6286F"/>
    <w:rsid w:val="00E62B8D"/>
    <w:rsid w:val="00E62ED9"/>
    <w:rsid w:val="00E6314B"/>
    <w:rsid w:val="00E631DA"/>
    <w:rsid w:val="00E63354"/>
    <w:rsid w:val="00E63483"/>
    <w:rsid w:val="00E634E3"/>
    <w:rsid w:val="00E63835"/>
    <w:rsid w:val="00E63A79"/>
    <w:rsid w:val="00E63BC7"/>
    <w:rsid w:val="00E63DC8"/>
    <w:rsid w:val="00E642D9"/>
    <w:rsid w:val="00E647EC"/>
    <w:rsid w:val="00E649D6"/>
    <w:rsid w:val="00E64FAC"/>
    <w:rsid w:val="00E650BC"/>
    <w:rsid w:val="00E650C6"/>
    <w:rsid w:val="00E6520F"/>
    <w:rsid w:val="00E65310"/>
    <w:rsid w:val="00E65630"/>
    <w:rsid w:val="00E65CAE"/>
    <w:rsid w:val="00E65DDB"/>
    <w:rsid w:val="00E66063"/>
    <w:rsid w:val="00E66141"/>
    <w:rsid w:val="00E661F8"/>
    <w:rsid w:val="00E6651E"/>
    <w:rsid w:val="00E66B07"/>
    <w:rsid w:val="00E66C1C"/>
    <w:rsid w:val="00E66C77"/>
    <w:rsid w:val="00E66F17"/>
    <w:rsid w:val="00E66FE6"/>
    <w:rsid w:val="00E670FA"/>
    <w:rsid w:val="00E671E6"/>
    <w:rsid w:val="00E67388"/>
    <w:rsid w:val="00E67427"/>
    <w:rsid w:val="00E67617"/>
    <w:rsid w:val="00E67934"/>
    <w:rsid w:val="00E67A29"/>
    <w:rsid w:val="00E67E7C"/>
    <w:rsid w:val="00E70172"/>
    <w:rsid w:val="00E70440"/>
    <w:rsid w:val="00E705CC"/>
    <w:rsid w:val="00E70638"/>
    <w:rsid w:val="00E70AD5"/>
    <w:rsid w:val="00E70B77"/>
    <w:rsid w:val="00E71045"/>
    <w:rsid w:val="00E713F9"/>
    <w:rsid w:val="00E714F3"/>
    <w:rsid w:val="00E71813"/>
    <w:rsid w:val="00E71AA8"/>
    <w:rsid w:val="00E71DDA"/>
    <w:rsid w:val="00E71EE6"/>
    <w:rsid w:val="00E720F4"/>
    <w:rsid w:val="00E726A0"/>
    <w:rsid w:val="00E728A9"/>
    <w:rsid w:val="00E72A9B"/>
    <w:rsid w:val="00E7343D"/>
    <w:rsid w:val="00E737A0"/>
    <w:rsid w:val="00E73803"/>
    <w:rsid w:val="00E738C6"/>
    <w:rsid w:val="00E73E50"/>
    <w:rsid w:val="00E73FC8"/>
    <w:rsid w:val="00E743C0"/>
    <w:rsid w:val="00E74891"/>
    <w:rsid w:val="00E749D9"/>
    <w:rsid w:val="00E74B18"/>
    <w:rsid w:val="00E74F77"/>
    <w:rsid w:val="00E75566"/>
    <w:rsid w:val="00E75A0D"/>
    <w:rsid w:val="00E75C31"/>
    <w:rsid w:val="00E75C45"/>
    <w:rsid w:val="00E75D44"/>
    <w:rsid w:val="00E75DC6"/>
    <w:rsid w:val="00E760F5"/>
    <w:rsid w:val="00E761AD"/>
    <w:rsid w:val="00E76404"/>
    <w:rsid w:val="00E76E07"/>
    <w:rsid w:val="00E76E6A"/>
    <w:rsid w:val="00E76FE4"/>
    <w:rsid w:val="00E77156"/>
    <w:rsid w:val="00E77609"/>
    <w:rsid w:val="00E776EB"/>
    <w:rsid w:val="00E777D8"/>
    <w:rsid w:val="00E778C3"/>
    <w:rsid w:val="00E77A30"/>
    <w:rsid w:val="00E77BB7"/>
    <w:rsid w:val="00E8002F"/>
    <w:rsid w:val="00E80333"/>
    <w:rsid w:val="00E8045D"/>
    <w:rsid w:val="00E8076C"/>
    <w:rsid w:val="00E80B37"/>
    <w:rsid w:val="00E80E98"/>
    <w:rsid w:val="00E81048"/>
    <w:rsid w:val="00E81050"/>
    <w:rsid w:val="00E810E3"/>
    <w:rsid w:val="00E815F6"/>
    <w:rsid w:val="00E816E0"/>
    <w:rsid w:val="00E81CA0"/>
    <w:rsid w:val="00E81D1A"/>
    <w:rsid w:val="00E81DB2"/>
    <w:rsid w:val="00E8235F"/>
    <w:rsid w:val="00E826DF"/>
    <w:rsid w:val="00E827B7"/>
    <w:rsid w:val="00E828D2"/>
    <w:rsid w:val="00E828F2"/>
    <w:rsid w:val="00E828F3"/>
    <w:rsid w:val="00E82BCA"/>
    <w:rsid w:val="00E830F6"/>
    <w:rsid w:val="00E831D7"/>
    <w:rsid w:val="00E8348B"/>
    <w:rsid w:val="00E83500"/>
    <w:rsid w:val="00E835E4"/>
    <w:rsid w:val="00E83642"/>
    <w:rsid w:val="00E836FD"/>
    <w:rsid w:val="00E8375F"/>
    <w:rsid w:val="00E83818"/>
    <w:rsid w:val="00E839A9"/>
    <w:rsid w:val="00E839D2"/>
    <w:rsid w:val="00E83B60"/>
    <w:rsid w:val="00E83DBD"/>
    <w:rsid w:val="00E83E66"/>
    <w:rsid w:val="00E83F51"/>
    <w:rsid w:val="00E84078"/>
    <w:rsid w:val="00E8414C"/>
    <w:rsid w:val="00E84618"/>
    <w:rsid w:val="00E846A4"/>
    <w:rsid w:val="00E84A19"/>
    <w:rsid w:val="00E84B41"/>
    <w:rsid w:val="00E84BCF"/>
    <w:rsid w:val="00E84BD5"/>
    <w:rsid w:val="00E84DF0"/>
    <w:rsid w:val="00E84F08"/>
    <w:rsid w:val="00E84FD8"/>
    <w:rsid w:val="00E851B0"/>
    <w:rsid w:val="00E851C5"/>
    <w:rsid w:val="00E85293"/>
    <w:rsid w:val="00E8532F"/>
    <w:rsid w:val="00E85F0E"/>
    <w:rsid w:val="00E860F1"/>
    <w:rsid w:val="00E864C1"/>
    <w:rsid w:val="00E865B7"/>
    <w:rsid w:val="00E867FB"/>
    <w:rsid w:val="00E86861"/>
    <w:rsid w:val="00E86BDA"/>
    <w:rsid w:val="00E86D0A"/>
    <w:rsid w:val="00E86D6C"/>
    <w:rsid w:val="00E86D70"/>
    <w:rsid w:val="00E8757C"/>
    <w:rsid w:val="00E8781D"/>
    <w:rsid w:val="00E87C44"/>
    <w:rsid w:val="00E87FB7"/>
    <w:rsid w:val="00E90163"/>
    <w:rsid w:val="00E901F8"/>
    <w:rsid w:val="00E90880"/>
    <w:rsid w:val="00E909F5"/>
    <w:rsid w:val="00E90C88"/>
    <w:rsid w:val="00E910D0"/>
    <w:rsid w:val="00E910FA"/>
    <w:rsid w:val="00E91363"/>
    <w:rsid w:val="00E9138D"/>
    <w:rsid w:val="00E913B3"/>
    <w:rsid w:val="00E9159F"/>
    <w:rsid w:val="00E9172C"/>
    <w:rsid w:val="00E9182B"/>
    <w:rsid w:val="00E91AF7"/>
    <w:rsid w:val="00E91BC9"/>
    <w:rsid w:val="00E91C22"/>
    <w:rsid w:val="00E921CF"/>
    <w:rsid w:val="00E92277"/>
    <w:rsid w:val="00E923D8"/>
    <w:rsid w:val="00E92504"/>
    <w:rsid w:val="00E927B0"/>
    <w:rsid w:val="00E927B8"/>
    <w:rsid w:val="00E92801"/>
    <w:rsid w:val="00E929E0"/>
    <w:rsid w:val="00E92A7F"/>
    <w:rsid w:val="00E92D25"/>
    <w:rsid w:val="00E93261"/>
    <w:rsid w:val="00E93445"/>
    <w:rsid w:val="00E935A9"/>
    <w:rsid w:val="00E935DD"/>
    <w:rsid w:val="00E935E5"/>
    <w:rsid w:val="00E93866"/>
    <w:rsid w:val="00E93B37"/>
    <w:rsid w:val="00E942BC"/>
    <w:rsid w:val="00E9480E"/>
    <w:rsid w:val="00E948E4"/>
    <w:rsid w:val="00E94D06"/>
    <w:rsid w:val="00E94D2C"/>
    <w:rsid w:val="00E94D71"/>
    <w:rsid w:val="00E94E6D"/>
    <w:rsid w:val="00E95087"/>
    <w:rsid w:val="00E95417"/>
    <w:rsid w:val="00E95CE6"/>
    <w:rsid w:val="00E95E25"/>
    <w:rsid w:val="00E95E34"/>
    <w:rsid w:val="00E960A5"/>
    <w:rsid w:val="00E96275"/>
    <w:rsid w:val="00E96346"/>
    <w:rsid w:val="00E96737"/>
    <w:rsid w:val="00E9678D"/>
    <w:rsid w:val="00E96927"/>
    <w:rsid w:val="00E96BFE"/>
    <w:rsid w:val="00E96E4E"/>
    <w:rsid w:val="00E9750F"/>
    <w:rsid w:val="00E975C2"/>
    <w:rsid w:val="00E97CB0"/>
    <w:rsid w:val="00EA02E9"/>
    <w:rsid w:val="00EA0815"/>
    <w:rsid w:val="00EA0C6A"/>
    <w:rsid w:val="00EA0D4F"/>
    <w:rsid w:val="00EA1197"/>
    <w:rsid w:val="00EA166E"/>
    <w:rsid w:val="00EA1BE9"/>
    <w:rsid w:val="00EA22C9"/>
    <w:rsid w:val="00EA2562"/>
    <w:rsid w:val="00EA2582"/>
    <w:rsid w:val="00EA2D04"/>
    <w:rsid w:val="00EA30F4"/>
    <w:rsid w:val="00EA31E3"/>
    <w:rsid w:val="00EA3623"/>
    <w:rsid w:val="00EA3670"/>
    <w:rsid w:val="00EA36C0"/>
    <w:rsid w:val="00EA37B5"/>
    <w:rsid w:val="00EA3914"/>
    <w:rsid w:val="00EA3C5E"/>
    <w:rsid w:val="00EA3D41"/>
    <w:rsid w:val="00EA3D61"/>
    <w:rsid w:val="00EA3FF4"/>
    <w:rsid w:val="00EA429F"/>
    <w:rsid w:val="00EA4741"/>
    <w:rsid w:val="00EA516F"/>
    <w:rsid w:val="00EA523F"/>
    <w:rsid w:val="00EA541B"/>
    <w:rsid w:val="00EA5443"/>
    <w:rsid w:val="00EA54F5"/>
    <w:rsid w:val="00EA55BF"/>
    <w:rsid w:val="00EA56AD"/>
    <w:rsid w:val="00EA5894"/>
    <w:rsid w:val="00EA5E45"/>
    <w:rsid w:val="00EA6122"/>
    <w:rsid w:val="00EA6ABE"/>
    <w:rsid w:val="00EA6D43"/>
    <w:rsid w:val="00EA6F52"/>
    <w:rsid w:val="00EA7364"/>
    <w:rsid w:val="00EA73B8"/>
    <w:rsid w:val="00EA7422"/>
    <w:rsid w:val="00EA78B9"/>
    <w:rsid w:val="00EA7AF6"/>
    <w:rsid w:val="00EA7EFF"/>
    <w:rsid w:val="00EB0206"/>
    <w:rsid w:val="00EB020A"/>
    <w:rsid w:val="00EB04C7"/>
    <w:rsid w:val="00EB0BA7"/>
    <w:rsid w:val="00EB0BAA"/>
    <w:rsid w:val="00EB0C34"/>
    <w:rsid w:val="00EB0D18"/>
    <w:rsid w:val="00EB0E3B"/>
    <w:rsid w:val="00EB1113"/>
    <w:rsid w:val="00EB156E"/>
    <w:rsid w:val="00EB16AF"/>
    <w:rsid w:val="00EB1748"/>
    <w:rsid w:val="00EB1875"/>
    <w:rsid w:val="00EB1BC5"/>
    <w:rsid w:val="00EB1C3A"/>
    <w:rsid w:val="00EB1E92"/>
    <w:rsid w:val="00EB1F01"/>
    <w:rsid w:val="00EB21A5"/>
    <w:rsid w:val="00EB2688"/>
    <w:rsid w:val="00EB29BF"/>
    <w:rsid w:val="00EB2B1F"/>
    <w:rsid w:val="00EB2BA0"/>
    <w:rsid w:val="00EB2BB6"/>
    <w:rsid w:val="00EB2BD5"/>
    <w:rsid w:val="00EB2BF9"/>
    <w:rsid w:val="00EB2CA8"/>
    <w:rsid w:val="00EB2D2F"/>
    <w:rsid w:val="00EB32A5"/>
    <w:rsid w:val="00EB34B4"/>
    <w:rsid w:val="00EB3885"/>
    <w:rsid w:val="00EB3AB3"/>
    <w:rsid w:val="00EB3AE3"/>
    <w:rsid w:val="00EB3E34"/>
    <w:rsid w:val="00EB3EBE"/>
    <w:rsid w:val="00EB3FB7"/>
    <w:rsid w:val="00EB4558"/>
    <w:rsid w:val="00EB456E"/>
    <w:rsid w:val="00EB4680"/>
    <w:rsid w:val="00EB46C1"/>
    <w:rsid w:val="00EB4856"/>
    <w:rsid w:val="00EB4895"/>
    <w:rsid w:val="00EB4ADD"/>
    <w:rsid w:val="00EB4B94"/>
    <w:rsid w:val="00EB4DD3"/>
    <w:rsid w:val="00EB4E93"/>
    <w:rsid w:val="00EB4F82"/>
    <w:rsid w:val="00EB526D"/>
    <w:rsid w:val="00EB559F"/>
    <w:rsid w:val="00EB560F"/>
    <w:rsid w:val="00EB565D"/>
    <w:rsid w:val="00EB56F7"/>
    <w:rsid w:val="00EB61C9"/>
    <w:rsid w:val="00EB633C"/>
    <w:rsid w:val="00EB63AA"/>
    <w:rsid w:val="00EB6C2F"/>
    <w:rsid w:val="00EB6CF6"/>
    <w:rsid w:val="00EB6E26"/>
    <w:rsid w:val="00EB74C8"/>
    <w:rsid w:val="00EB7669"/>
    <w:rsid w:val="00EB7A23"/>
    <w:rsid w:val="00EB7A69"/>
    <w:rsid w:val="00EB7C35"/>
    <w:rsid w:val="00EC01FF"/>
    <w:rsid w:val="00EC0207"/>
    <w:rsid w:val="00EC0278"/>
    <w:rsid w:val="00EC0572"/>
    <w:rsid w:val="00EC06D8"/>
    <w:rsid w:val="00EC08B3"/>
    <w:rsid w:val="00EC09E0"/>
    <w:rsid w:val="00EC102C"/>
    <w:rsid w:val="00EC1276"/>
    <w:rsid w:val="00EC152F"/>
    <w:rsid w:val="00EC1C41"/>
    <w:rsid w:val="00EC1D60"/>
    <w:rsid w:val="00EC1F12"/>
    <w:rsid w:val="00EC224E"/>
    <w:rsid w:val="00EC2A7E"/>
    <w:rsid w:val="00EC2E82"/>
    <w:rsid w:val="00EC2F90"/>
    <w:rsid w:val="00EC2FA0"/>
    <w:rsid w:val="00EC2FDD"/>
    <w:rsid w:val="00EC30A5"/>
    <w:rsid w:val="00EC3389"/>
    <w:rsid w:val="00EC3491"/>
    <w:rsid w:val="00EC352F"/>
    <w:rsid w:val="00EC372F"/>
    <w:rsid w:val="00EC3D98"/>
    <w:rsid w:val="00EC3E60"/>
    <w:rsid w:val="00EC4188"/>
    <w:rsid w:val="00EC41B1"/>
    <w:rsid w:val="00EC41FC"/>
    <w:rsid w:val="00EC42DF"/>
    <w:rsid w:val="00EC4496"/>
    <w:rsid w:val="00EC44BF"/>
    <w:rsid w:val="00EC47BF"/>
    <w:rsid w:val="00EC5588"/>
    <w:rsid w:val="00EC55E7"/>
    <w:rsid w:val="00EC5845"/>
    <w:rsid w:val="00EC5AC9"/>
    <w:rsid w:val="00EC5B95"/>
    <w:rsid w:val="00EC5D29"/>
    <w:rsid w:val="00EC6883"/>
    <w:rsid w:val="00EC69A1"/>
    <w:rsid w:val="00EC6A3E"/>
    <w:rsid w:val="00EC6E99"/>
    <w:rsid w:val="00EC7070"/>
    <w:rsid w:val="00EC728C"/>
    <w:rsid w:val="00EC72C4"/>
    <w:rsid w:val="00EC72CF"/>
    <w:rsid w:val="00EC72D3"/>
    <w:rsid w:val="00EC7595"/>
    <w:rsid w:val="00EC75F2"/>
    <w:rsid w:val="00EC764C"/>
    <w:rsid w:val="00EC771D"/>
    <w:rsid w:val="00EC7B3C"/>
    <w:rsid w:val="00EC7CB1"/>
    <w:rsid w:val="00EC7CDC"/>
    <w:rsid w:val="00ED08D7"/>
    <w:rsid w:val="00ED0AA1"/>
    <w:rsid w:val="00ED0D2E"/>
    <w:rsid w:val="00ED0DCF"/>
    <w:rsid w:val="00ED0F3A"/>
    <w:rsid w:val="00ED1133"/>
    <w:rsid w:val="00ED115A"/>
    <w:rsid w:val="00ED13D4"/>
    <w:rsid w:val="00ED1576"/>
    <w:rsid w:val="00ED17CF"/>
    <w:rsid w:val="00ED1AA2"/>
    <w:rsid w:val="00ED1AE7"/>
    <w:rsid w:val="00ED1BC9"/>
    <w:rsid w:val="00ED1EB9"/>
    <w:rsid w:val="00ED1F26"/>
    <w:rsid w:val="00ED2516"/>
    <w:rsid w:val="00ED266A"/>
    <w:rsid w:val="00ED26A8"/>
    <w:rsid w:val="00ED2880"/>
    <w:rsid w:val="00ED2AC0"/>
    <w:rsid w:val="00ED2E96"/>
    <w:rsid w:val="00ED330D"/>
    <w:rsid w:val="00ED3433"/>
    <w:rsid w:val="00ED35ED"/>
    <w:rsid w:val="00ED3B62"/>
    <w:rsid w:val="00ED3BB5"/>
    <w:rsid w:val="00ED3E55"/>
    <w:rsid w:val="00ED40BF"/>
    <w:rsid w:val="00ED4444"/>
    <w:rsid w:val="00ED4A03"/>
    <w:rsid w:val="00ED51C6"/>
    <w:rsid w:val="00ED52A4"/>
    <w:rsid w:val="00ED53D1"/>
    <w:rsid w:val="00ED53E0"/>
    <w:rsid w:val="00ED543D"/>
    <w:rsid w:val="00ED5727"/>
    <w:rsid w:val="00ED5879"/>
    <w:rsid w:val="00ED5AF3"/>
    <w:rsid w:val="00ED6246"/>
    <w:rsid w:val="00ED65FA"/>
    <w:rsid w:val="00ED66F3"/>
    <w:rsid w:val="00ED6A5F"/>
    <w:rsid w:val="00ED6B84"/>
    <w:rsid w:val="00ED7595"/>
    <w:rsid w:val="00ED75A8"/>
    <w:rsid w:val="00ED783F"/>
    <w:rsid w:val="00ED7A44"/>
    <w:rsid w:val="00ED7B14"/>
    <w:rsid w:val="00ED7E0C"/>
    <w:rsid w:val="00EE037A"/>
    <w:rsid w:val="00EE075B"/>
    <w:rsid w:val="00EE0982"/>
    <w:rsid w:val="00EE0D3A"/>
    <w:rsid w:val="00EE104F"/>
    <w:rsid w:val="00EE10E5"/>
    <w:rsid w:val="00EE13BC"/>
    <w:rsid w:val="00EE16AE"/>
    <w:rsid w:val="00EE16C2"/>
    <w:rsid w:val="00EE180A"/>
    <w:rsid w:val="00EE18A2"/>
    <w:rsid w:val="00EE1CDC"/>
    <w:rsid w:val="00EE1E5F"/>
    <w:rsid w:val="00EE219C"/>
    <w:rsid w:val="00EE22DD"/>
    <w:rsid w:val="00EE2582"/>
    <w:rsid w:val="00EE263C"/>
    <w:rsid w:val="00EE2C04"/>
    <w:rsid w:val="00EE2C43"/>
    <w:rsid w:val="00EE31D7"/>
    <w:rsid w:val="00EE348D"/>
    <w:rsid w:val="00EE366B"/>
    <w:rsid w:val="00EE3E88"/>
    <w:rsid w:val="00EE4352"/>
    <w:rsid w:val="00EE443C"/>
    <w:rsid w:val="00EE4540"/>
    <w:rsid w:val="00EE4554"/>
    <w:rsid w:val="00EE46E5"/>
    <w:rsid w:val="00EE4A07"/>
    <w:rsid w:val="00EE5236"/>
    <w:rsid w:val="00EE529D"/>
    <w:rsid w:val="00EE5CC1"/>
    <w:rsid w:val="00EE5EE1"/>
    <w:rsid w:val="00EE5F61"/>
    <w:rsid w:val="00EE6308"/>
    <w:rsid w:val="00EE63C9"/>
    <w:rsid w:val="00EE6510"/>
    <w:rsid w:val="00EE7195"/>
    <w:rsid w:val="00EE7273"/>
    <w:rsid w:val="00EE7416"/>
    <w:rsid w:val="00EE748A"/>
    <w:rsid w:val="00EE770C"/>
    <w:rsid w:val="00EE77A3"/>
    <w:rsid w:val="00EE7DB2"/>
    <w:rsid w:val="00EF02AF"/>
    <w:rsid w:val="00EF02E3"/>
    <w:rsid w:val="00EF057E"/>
    <w:rsid w:val="00EF0619"/>
    <w:rsid w:val="00EF0782"/>
    <w:rsid w:val="00EF0799"/>
    <w:rsid w:val="00EF0A05"/>
    <w:rsid w:val="00EF0A59"/>
    <w:rsid w:val="00EF0C13"/>
    <w:rsid w:val="00EF0CDD"/>
    <w:rsid w:val="00EF119E"/>
    <w:rsid w:val="00EF177B"/>
    <w:rsid w:val="00EF18EA"/>
    <w:rsid w:val="00EF1E34"/>
    <w:rsid w:val="00EF1F6A"/>
    <w:rsid w:val="00EF221A"/>
    <w:rsid w:val="00EF24AA"/>
    <w:rsid w:val="00EF2C2E"/>
    <w:rsid w:val="00EF2D8F"/>
    <w:rsid w:val="00EF2DBE"/>
    <w:rsid w:val="00EF2F0C"/>
    <w:rsid w:val="00EF309E"/>
    <w:rsid w:val="00EF3222"/>
    <w:rsid w:val="00EF36CD"/>
    <w:rsid w:val="00EF3BCB"/>
    <w:rsid w:val="00EF3D6F"/>
    <w:rsid w:val="00EF3E7E"/>
    <w:rsid w:val="00EF3FAA"/>
    <w:rsid w:val="00EF3FB4"/>
    <w:rsid w:val="00EF41E1"/>
    <w:rsid w:val="00EF457A"/>
    <w:rsid w:val="00EF46D0"/>
    <w:rsid w:val="00EF476D"/>
    <w:rsid w:val="00EF505B"/>
    <w:rsid w:val="00EF513A"/>
    <w:rsid w:val="00EF554B"/>
    <w:rsid w:val="00EF5666"/>
    <w:rsid w:val="00EF5A22"/>
    <w:rsid w:val="00EF5B93"/>
    <w:rsid w:val="00EF5E52"/>
    <w:rsid w:val="00EF5FF2"/>
    <w:rsid w:val="00EF6168"/>
    <w:rsid w:val="00EF671A"/>
    <w:rsid w:val="00EF677D"/>
    <w:rsid w:val="00EF6B29"/>
    <w:rsid w:val="00EF6E86"/>
    <w:rsid w:val="00EF7262"/>
    <w:rsid w:val="00EF74D8"/>
    <w:rsid w:val="00EF7E43"/>
    <w:rsid w:val="00F00181"/>
    <w:rsid w:val="00F00360"/>
    <w:rsid w:val="00F0050D"/>
    <w:rsid w:val="00F00634"/>
    <w:rsid w:val="00F00653"/>
    <w:rsid w:val="00F009DC"/>
    <w:rsid w:val="00F00B4F"/>
    <w:rsid w:val="00F00CE4"/>
    <w:rsid w:val="00F00F13"/>
    <w:rsid w:val="00F0149D"/>
    <w:rsid w:val="00F016F0"/>
    <w:rsid w:val="00F01A3A"/>
    <w:rsid w:val="00F01B62"/>
    <w:rsid w:val="00F01CEF"/>
    <w:rsid w:val="00F01CF9"/>
    <w:rsid w:val="00F02004"/>
    <w:rsid w:val="00F02338"/>
    <w:rsid w:val="00F0307D"/>
    <w:rsid w:val="00F038BE"/>
    <w:rsid w:val="00F03B30"/>
    <w:rsid w:val="00F0440E"/>
    <w:rsid w:val="00F04544"/>
    <w:rsid w:val="00F0480F"/>
    <w:rsid w:val="00F04A24"/>
    <w:rsid w:val="00F04CC7"/>
    <w:rsid w:val="00F04E94"/>
    <w:rsid w:val="00F05335"/>
    <w:rsid w:val="00F054AD"/>
    <w:rsid w:val="00F05782"/>
    <w:rsid w:val="00F05CCC"/>
    <w:rsid w:val="00F05D76"/>
    <w:rsid w:val="00F05F52"/>
    <w:rsid w:val="00F06B76"/>
    <w:rsid w:val="00F06F14"/>
    <w:rsid w:val="00F075A1"/>
    <w:rsid w:val="00F07736"/>
    <w:rsid w:val="00F07B0E"/>
    <w:rsid w:val="00F10101"/>
    <w:rsid w:val="00F102FE"/>
    <w:rsid w:val="00F10347"/>
    <w:rsid w:val="00F1066F"/>
    <w:rsid w:val="00F108B2"/>
    <w:rsid w:val="00F109EA"/>
    <w:rsid w:val="00F10A6A"/>
    <w:rsid w:val="00F10E5B"/>
    <w:rsid w:val="00F10E6F"/>
    <w:rsid w:val="00F11313"/>
    <w:rsid w:val="00F113F1"/>
    <w:rsid w:val="00F116C2"/>
    <w:rsid w:val="00F12051"/>
    <w:rsid w:val="00F12867"/>
    <w:rsid w:val="00F1295C"/>
    <w:rsid w:val="00F12A4B"/>
    <w:rsid w:val="00F12BB0"/>
    <w:rsid w:val="00F13197"/>
    <w:rsid w:val="00F1370A"/>
    <w:rsid w:val="00F137CB"/>
    <w:rsid w:val="00F13841"/>
    <w:rsid w:val="00F1392A"/>
    <w:rsid w:val="00F13D13"/>
    <w:rsid w:val="00F13DA7"/>
    <w:rsid w:val="00F1419E"/>
    <w:rsid w:val="00F143D4"/>
    <w:rsid w:val="00F14883"/>
    <w:rsid w:val="00F14916"/>
    <w:rsid w:val="00F14924"/>
    <w:rsid w:val="00F14AA3"/>
    <w:rsid w:val="00F14B2D"/>
    <w:rsid w:val="00F14CBE"/>
    <w:rsid w:val="00F14DCB"/>
    <w:rsid w:val="00F150E3"/>
    <w:rsid w:val="00F15104"/>
    <w:rsid w:val="00F152FD"/>
    <w:rsid w:val="00F15594"/>
    <w:rsid w:val="00F15664"/>
    <w:rsid w:val="00F1597C"/>
    <w:rsid w:val="00F15B7E"/>
    <w:rsid w:val="00F15BF2"/>
    <w:rsid w:val="00F15C14"/>
    <w:rsid w:val="00F15FAD"/>
    <w:rsid w:val="00F1634B"/>
    <w:rsid w:val="00F16475"/>
    <w:rsid w:val="00F164C6"/>
    <w:rsid w:val="00F168DB"/>
    <w:rsid w:val="00F16A14"/>
    <w:rsid w:val="00F16ACA"/>
    <w:rsid w:val="00F16F39"/>
    <w:rsid w:val="00F16FE5"/>
    <w:rsid w:val="00F17017"/>
    <w:rsid w:val="00F1740F"/>
    <w:rsid w:val="00F1745E"/>
    <w:rsid w:val="00F1765E"/>
    <w:rsid w:val="00F17E5D"/>
    <w:rsid w:val="00F17F61"/>
    <w:rsid w:val="00F20956"/>
    <w:rsid w:val="00F20970"/>
    <w:rsid w:val="00F20ADC"/>
    <w:rsid w:val="00F20C97"/>
    <w:rsid w:val="00F20D01"/>
    <w:rsid w:val="00F20ED0"/>
    <w:rsid w:val="00F20F33"/>
    <w:rsid w:val="00F210DD"/>
    <w:rsid w:val="00F2152B"/>
    <w:rsid w:val="00F2159C"/>
    <w:rsid w:val="00F2181E"/>
    <w:rsid w:val="00F21A2A"/>
    <w:rsid w:val="00F21A97"/>
    <w:rsid w:val="00F22220"/>
    <w:rsid w:val="00F222B7"/>
    <w:rsid w:val="00F2231A"/>
    <w:rsid w:val="00F22809"/>
    <w:rsid w:val="00F229D9"/>
    <w:rsid w:val="00F22B6F"/>
    <w:rsid w:val="00F22CD1"/>
    <w:rsid w:val="00F22FF7"/>
    <w:rsid w:val="00F23138"/>
    <w:rsid w:val="00F23452"/>
    <w:rsid w:val="00F23459"/>
    <w:rsid w:val="00F2345D"/>
    <w:rsid w:val="00F234E0"/>
    <w:rsid w:val="00F237CE"/>
    <w:rsid w:val="00F23926"/>
    <w:rsid w:val="00F23ED9"/>
    <w:rsid w:val="00F2401F"/>
    <w:rsid w:val="00F2408A"/>
    <w:rsid w:val="00F245E2"/>
    <w:rsid w:val="00F24739"/>
    <w:rsid w:val="00F248E4"/>
    <w:rsid w:val="00F24F4B"/>
    <w:rsid w:val="00F2518C"/>
    <w:rsid w:val="00F25775"/>
    <w:rsid w:val="00F25968"/>
    <w:rsid w:val="00F25A8A"/>
    <w:rsid w:val="00F25DE5"/>
    <w:rsid w:val="00F25FED"/>
    <w:rsid w:val="00F2602F"/>
    <w:rsid w:val="00F2621F"/>
    <w:rsid w:val="00F26E18"/>
    <w:rsid w:val="00F26ED7"/>
    <w:rsid w:val="00F2703F"/>
    <w:rsid w:val="00F2751D"/>
    <w:rsid w:val="00F2790F"/>
    <w:rsid w:val="00F279E7"/>
    <w:rsid w:val="00F27A53"/>
    <w:rsid w:val="00F27A7A"/>
    <w:rsid w:val="00F27B84"/>
    <w:rsid w:val="00F27B87"/>
    <w:rsid w:val="00F27D13"/>
    <w:rsid w:val="00F304C8"/>
    <w:rsid w:val="00F305D3"/>
    <w:rsid w:val="00F30601"/>
    <w:rsid w:val="00F30902"/>
    <w:rsid w:val="00F30A4D"/>
    <w:rsid w:val="00F30B06"/>
    <w:rsid w:val="00F30D0E"/>
    <w:rsid w:val="00F31181"/>
    <w:rsid w:val="00F313A2"/>
    <w:rsid w:val="00F317AE"/>
    <w:rsid w:val="00F31A3A"/>
    <w:rsid w:val="00F31AA7"/>
    <w:rsid w:val="00F31AE7"/>
    <w:rsid w:val="00F3200E"/>
    <w:rsid w:val="00F32309"/>
    <w:rsid w:val="00F32483"/>
    <w:rsid w:val="00F3265E"/>
    <w:rsid w:val="00F3283F"/>
    <w:rsid w:val="00F329C4"/>
    <w:rsid w:val="00F32B6D"/>
    <w:rsid w:val="00F32C01"/>
    <w:rsid w:val="00F33567"/>
    <w:rsid w:val="00F336DE"/>
    <w:rsid w:val="00F3398A"/>
    <w:rsid w:val="00F339C4"/>
    <w:rsid w:val="00F33A4C"/>
    <w:rsid w:val="00F33AF8"/>
    <w:rsid w:val="00F33DDE"/>
    <w:rsid w:val="00F33EE6"/>
    <w:rsid w:val="00F344A8"/>
    <w:rsid w:val="00F34881"/>
    <w:rsid w:val="00F34CA2"/>
    <w:rsid w:val="00F34D5B"/>
    <w:rsid w:val="00F34E9C"/>
    <w:rsid w:val="00F34EA3"/>
    <w:rsid w:val="00F34F43"/>
    <w:rsid w:val="00F35091"/>
    <w:rsid w:val="00F352A5"/>
    <w:rsid w:val="00F352EC"/>
    <w:rsid w:val="00F35849"/>
    <w:rsid w:val="00F35B26"/>
    <w:rsid w:val="00F35C08"/>
    <w:rsid w:val="00F35C7B"/>
    <w:rsid w:val="00F35CF1"/>
    <w:rsid w:val="00F35EB7"/>
    <w:rsid w:val="00F361CE"/>
    <w:rsid w:val="00F3624C"/>
    <w:rsid w:val="00F36267"/>
    <w:rsid w:val="00F365BD"/>
    <w:rsid w:val="00F36646"/>
    <w:rsid w:val="00F367CE"/>
    <w:rsid w:val="00F36B89"/>
    <w:rsid w:val="00F36CB5"/>
    <w:rsid w:val="00F3726D"/>
    <w:rsid w:val="00F37280"/>
    <w:rsid w:val="00F374BA"/>
    <w:rsid w:val="00F379CB"/>
    <w:rsid w:val="00F37B4D"/>
    <w:rsid w:val="00F37B77"/>
    <w:rsid w:val="00F37D89"/>
    <w:rsid w:val="00F37E24"/>
    <w:rsid w:val="00F37E2F"/>
    <w:rsid w:val="00F37E6D"/>
    <w:rsid w:val="00F37FF5"/>
    <w:rsid w:val="00F4030C"/>
    <w:rsid w:val="00F40ECF"/>
    <w:rsid w:val="00F41110"/>
    <w:rsid w:val="00F41403"/>
    <w:rsid w:val="00F414B5"/>
    <w:rsid w:val="00F41740"/>
    <w:rsid w:val="00F418EC"/>
    <w:rsid w:val="00F418ED"/>
    <w:rsid w:val="00F418FF"/>
    <w:rsid w:val="00F41ADC"/>
    <w:rsid w:val="00F41B17"/>
    <w:rsid w:val="00F41D3F"/>
    <w:rsid w:val="00F41E89"/>
    <w:rsid w:val="00F420E2"/>
    <w:rsid w:val="00F4223C"/>
    <w:rsid w:val="00F42267"/>
    <w:rsid w:val="00F422E1"/>
    <w:rsid w:val="00F422E4"/>
    <w:rsid w:val="00F422E9"/>
    <w:rsid w:val="00F423FC"/>
    <w:rsid w:val="00F42737"/>
    <w:rsid w:val="00F42772"/>
    <w:rsid w:val="00F42948"/>
    <w:rsid w:val="00F42AC9"/>
    <w:rsid w:val="00F431E9"/>
    <w:rsid w:val="00F436AA"/>
    <w:rsid w:val="00F436D6"/>
    <w:rsid w:val="00F43BE0"/>
    <w:rsid w:val="00F43C37"/>
    <w:rsid w:val="00F43C7D"/>
    <w:rsid w:val="00F43CE4"/>
    <w:rsid w:val="00F44056"/>
    <w:rsid w:val="00F440EC"/>
    <w:rsid w:val="00F4428A"/>
    <w:rsid w:val="00F447A6"/>
    <w:rsid w:val="00F4481D"/>
    <w:rsid w:val="00F4488B"/>
    <w:rsid w:val="00F44C53"/>
    <w:rsid w:val="00F44D46"/>
    <w:rsid w:val="00F44ED2"/>
    <w:rsid w:val="00F44FBC"/>
    <w:rsid w:val="00F4512B"/>
    <w:rsid w:val="00F4542B"/>
    <w:rsid w:val="00F45554"/>
    <w:rsid w:val="00F45A4F"/>
    <w:rsid w:val="00F45DFB"/>
    <w:rsid w:val="00F460D6"/>
    <w:rsid w:val="00F46DE3"/>
    <w:rsid w:val="00F46E5A"/>
    <w:rsid w:val="00F47158"/>
    <w:rsid w:val="00F471EA"/>
    <w:rsid w:val="00F47250"/>
    <w:rsid w:val="00F474FD"/>
    <w:rsid w:val="00F4766A"/>
    <w:rsid w:val="00F476FC"/>
    <w:rsid w:val="00F47ACF"/>
    <w:rsid w:val="00F47AFF"/>
    <w:rsid w:val="00F47B19"/>
    <w:rsid w:val="00F47D5F"/>
    <w:rsid w:val="00F5005F"/>
    <w:rsid w:val="00F501C2"/>
    <w:rsid w:val="00F50529"/>
    <w:rsid w:val="00F505CA"/>
    <w:rsid w:val="00F50635"/>
    <w:rsid w:val="00F50642"/>
    <w:rsid w:val="00F506C8"/>
    <w:rsid w:val="00F50D90"/>
    <w:rsid w:val="00F50E45"/>
    <w:rsid w:val="00F51443"/>
    <w:rsid w:val="00F51831"/>
    <w:rsid w:val="00F5197E"/>
    <w:rsid w:val="00F51B49"/>
    <w:rsid w:val="00F51C19"/>
    <w:rsid w:val="00F520BF"/>
    <w:rsid w:val="00F52486"/>
    <w:rsid w:val="00F525E5"/>
    <w:rsid w:val="00F52B81"/>
    <w:rsid w:val="00F5321A"/>
    <w:rsid w:val="00F5394A"/>
    <w:rsid w:val="00F53D59"/>
    <w:rsid w:val="00F53EE9"/>
    <w:rsid w:val="00F542D4"/>
    <w:rsid w:val="00F54437"/>
    <w:rsid w:val="00F54441"/>
    <w:rsid w:val="00F545D1"/>
    <w:rsid w:val="00F54725"/>
    <w:rsid w:val="00F54A1F"/>
    <w:rsid w:val="00F54A97"/>
    <w:rsid w:val="00F54F47"/>
    <w:rsid w:val="00F54F6E"/>
    <w:rsid w:val="00F551BC"/>
    <w:rsid w:val="00F552AA"/>
    <w:rsid w:val="00F5574C"/>
    <w:rsid w:val="00F55769"/>
    <w:rsid w:val="00F5581E"/>
    <w:rsid w:val="00F558A3"/>
    <w:rsid w:val="00F5615F"/>
    <w:rsid w:val="00F561DB"/>
    <w:rsid w:val="00F563EC"/>
    <w:rsid w:val="00F56465"/>
    <w:rsid w:val="00F56638"/>
    <w:rsid w:val="00F56938"/>
    <w:rsid w:val="00F56973"/>
    <w:rsid w:val="00F57003"/>
    <w:rsid w:val="00F5710C"/>
    <w:rsid w:val="00F573D7"/>
    <w:rsid w:val="00F5780D"/>
    <w:rsid w:val="00F57D2A"/>
    <w:rsid w:val="00F57DD7"/>
    <w:rsid w:val="00F57F2E"/>
    <w:rsid w:val="00F57F7E"/>
    <w:rsid w:val="00F60035"/>
    <w:rsid w:val="00F601C0"/>
    <w:rsid w:val="00F60763"/>
    <w:rsid w:val="00F6098A"/>
    <w:rsid w:val="00F60B00"/>
    <w:rsid w:val="00F613A0"/>
    <w:rsid w:val="00F6143E"/>
    <w:rsid w:val="00F61ACF"/>
    <w:rsid w:val="00F61BC0"/>
    <w:rsid w:val="00F621A4"/>
    <w:rsid w:val="00F625B8"/>
    <w:rsid w:val="00F6317F"/>
    <w:rsid w:val="00F63B3A"/>
    <w:rsid w:val="00F63C28"/>
    <w:rsid w:val="00F64382"/>
    <w:rsid w:val="00F645DE"/>
    <w:rsid w:val="00F64647"/>
    <w:rsid w:val="00F64A7C"/>
    <w:rsid w:val="00F64AC9"/>
    <w:rsid w:val="00F64C73"/>
    <w:rsid w:val="00F64E5B"/>
    <w:rsid w:val="00F650F8"/>
    <w:rsid w:val="00F651B3"/>
    <w:rsid w:val="00F6523A"/>
    <w:rsid w:val="00F6525F"/>
    <w:rsid w:val="00F65406"/>
    <w:rsid w:val="00F65858"/>
    <w:rsid w:val="00F65BE7"/>
    <w:rsid w:val="00F65C77"/>
    <w:rsid w:val="00F65CFA"/>
    <w:rsid w:val="00F65E6D"/>
    <w:rsid w:val="00F65FBF"/>
    <w:rsid w:val="00F6604E"/>
    <w:rsid w:val="00F662B4"/>
    <w:rsid w:val="00F666C3"/>
    <w:rsid w:val="00F66707"/>
    <w:rsid w:val="00F66A57"/>
    <w:rsid w:val="00F66C69"/>
    <w:rsid w:val="00F66CD0"/>
    <w:rsid w:val="00F66E84"/>
    <w:rsid w:val="00F66EC3"/>
    <w:rsid w:val="00F67106"/>
    <w:rsid w:val="00F67605"/>
    <w:rsid w:val="00F67AEE"/>
    <w:rsid w:val="00F7006D"/>
    <w:rsid w:val="00F701F4"/>
    <w:rsid w:val="00F704E6"/>
    <w:rsid w:val="00F70533"/>
    <w:rsid w:val="00F7070D"/>
    <w:rsid w:val="00F70AD0"/>
    <w:rsid w:val="00F70DFE"/>
    <w:rsid w:val="00F70F96"/>
    <w:rsid w:val="00F71034"/>
    <w:rsid w:val="00F710C7"/>
    <w:rsid w:val="00F7110F"/>
    <w:rsid w:val="00F712B4"/>
    <w:rsid w:val="00F713F8"/>
    <w:rsid w:val="00F71524"/>
    <w:rsid w:val="00F717B2"/>
    <w:rsid w:val="00F719F3"/>
    <w:rsid w:val="00F71B84"/>
    <w:rsid w:val="00F71C5D"/>
    <w:rsid w:val="00F71E37"/>
    <w:rsid w:val="00F71E46"/>
    <w:rsid w:val="00F71F14"/>
    <w:rsid w:val="00F72186"/>
    <w:rsid w:val="00F725A8"/>
    <w:rsid w:val="00F7266F"/>
    <w:rsid w:val="00F726CD"/>
    <w:rsid w:val="00F729FA"/>
    <w:rsid w:val="00F736C5"/>
    <w:rsid w:val="00F73838"/>
    <w:rsid w:val="00F740A9"/>
    <w:rsid w:val="00F7412C"/>
    <w:rsid w:val="00F74375"/>
    <w:rsid w:val="00F74391"/>
    <w:rsid w:val="00F747DC"/>
    <w:rsid w:val="00F7495E"/>
    <w:rsid w:val="00F74CBB"/>
    <w:rsid w:val="00F74D33"/>
    <w:rsid w:val="00F74E3E"/>
    <w:rsid w:val="00F754C8"/>
    <w:rsid w:val="00F75540"/>
    <w:rsid w:val="00F75690"/>
    <w:rsid w:val="00F75C50"/>
    <w:rsid w:val="00F75F41"/>
    <w:rsid w:val="00F76296"/>
    <w:rsid w:val="00F763F5"/>
    <w:rsid w:val="00F76474"/>
    <w:rsid w:val="00F765E7"/>
    <w:rsid w:val="00F76A3C"/>
    <w:rsid w:val="00F76DDF"/>
    <w:rsid w:val="00F76F98"/>
    <w:rsid w:val="00F7716C"/>
    <w:rsid w:val="00F77819"/>
    <w:rsid w:val="00F77919"/>
    <w:rsid w:val="00F8004A"/>
    <w:rsid w:val="00F80113"/>
    <w:rsid w:val="00F804B1"/>
    <w:rsid w:val="00F804FF"/>
    <w:rsid w:val="00F805F8"/>
    <w:rsid w:val="00F806E8"/>
    <w:rsid w:val="00F808EF"/>
    <w:rsid w:val="00F80A1E"/>
    <w:rsid w:val="00F80D90"/>
    <w:rsid w:val="00F81477"/>
    <w:rsid w:val="00F81F71"/>
    <w:rsid w:val="00F82267"/>
    <w:rsid w:val="00F82A8B"/>
    <w:rsid w:val="00F82E2E"/>
    <w:rsid w:val="00F83160"/>
    <w:rsid w:val="00F83334"/>
    <w:rsid w:val="00F835B0"/>
    <w:rsid w:val="00F8379B"/>
    <w:rsid w:val="00F839E5"/>
    <w:rsid w:val="00F83AAA"/>
    <w:rsid w:val="00F83ADA"/>
    <w:rsid w:val="00F8427A"/>
    <w:rsid w:val="00F84454"/>
    <w:rsid w:val="00F84579"/>
    <w:rsid w:val="00F845ED"/>
    <w:rsid w:val="00F849E3"/>
    <w:rsid w:val="00F84AB8"/>
    <w:rsid w:val="00F84DAB"/>
    <w:rsid w:val="00F84FB6"/>
    <w:rsid w:val="00F85449"/>
    <w:rsid w:val="00F856D0"/>
    <w:rsid w:val="00F857EA"/>
    <w:rsid w:val="00F85896"/>
    <w:rsid w:val="00F85C8E"/>
    <w:rsid w:val="00F85CD6"/>
    <w:rsid w:val="00F85ED4"/>
    <w:rsid w:val="00F8602E"/>
    <w:rsid w:val="00F86067"/>
    <w:rsid w:val="00F8643D"/>
    <w:rsid w:val="00F86686"/>
    <w:rsid w:val="00F86A46"/>
    <w:rsid w:val="00F86CB6"/>
    <w:rsid w:val="00F86DE4"/>
    <w:rsid w:val="00F8709D"/>
    <w:rsid w:val="00F87600"/>
    <w:rsid w:val="00F87686"/>
    <w:rsid w:val="00F87977"/>
    <w:rsid w:val="00F8797E"/>
    <w:rsid w:val="00F87B85"/>
    <w:rsid w:val="00F87CA9"/>
    <w:rsid w:val="00F87E5A"/>
    <w:rsid w:val="00F8E411"/>
    <w:rsid w:val="00F9009F"/>
    <w:rsid w:val="00F90426"/>
    <w:rsid w:val="00F904D0"/>
    <w:rsid w:val="00F907BB"/>
    <w:rsid w:val="00F908F3"/>
    <w:rsid w:val="00F90C35"/>
    <w:rsid w:val="00F90D79"/>
    <w:rsid w:val="00F9108E"/>
    <w:rsid w:val="00F9127E"/>
    <w:rsid w:val="00F91A93"/>
    <w:rsid w:val="00F92278"/>
    <w:rsid w:val="00F9233C"/>
    <w:rsid w:val="00F923DF"/>
    <w:rsid w:val="00F926AF"/>
    <w:rsid w:val="00F926D0"/>
    <w:rsid w:val="00F929F4"/>
    <w:rsid w:val="00F92CE1"/>
    <w:rsid w:val="00F92D64"/>
    <w:rsid w:val="00F92D83"/>
    <w:rsid w:val="00F92DDC"/>
    <w:rsid w:val="00F93404"/>
    <w:rsid w:val="00F93569"/>
    <w:rsid w:val="00F936F0"/>
    <w:rsid w:val="00F937FC"/>
    <w:rsid w:val="00F93823"/>
    <w:rsid w:val="00F93E75"/>
    <w:rsid w:val="00F93F99"/>
    <w:rsid w:val="00F9400F"/>
    <w:rsid w:val="00F9411C"/>
    <w:rsid w:val="00F9430B"/>
    <w:rsid w:val="00F94B0A"/>
    <w:rsid w:val="00F94CFD"/>
    <w:rsid w:val="00F94E4D"/>
    <w:rsid w:val="00F94EBA"/>
    <w:rsid w:val="00F95445"/>
    <w:rsid w:val="00F9588F"/>
    <w:rsid w:val="00F95A83"/>
    <w:rsid w:val="00F95EBD"/>
    <w:rsid w:val="00F961A7"/>
    <w:rsid w:val="00F961DD"/>
    <w:rsid w:val="00F96D56"/>
    <w:rsid w:val="00F96D77"/>
    <w:rsid w:val="00F96DFF"/>
    <w:rsid w:val="00F96E66"/>
    <w:rsid w:val="00F96FB0"/>
    <w:rsid w:val="00F96FB5"/>
    <w:rsid w:val="00F972AA"/>
    <w:rsid w:val="00F9774F"/>
    <w:rsid w:val="00F97884"/>
    <w:rsid w:val="00F978C5"/>
    <w:rsid w:val="00F97C1D"/>
    <w:rsid w:val="00F9BD4F"/>
    <w:rsid w:val="00FA0218"/>
    <w:rsid w:val="00FA0346"/>
    <w:rsid w:val="00FA0893"/>
    <w:rsid w:val="00FA09FC"/>
    <w:rsid w:val="00FA0D79"/>
    <w:rsid w:val="00FA1470"/>
    <w:rsid w:val="00FA16D9"/>
    <w:rsid w:val="00FA1DAA"/>
    <w:rsid w:val="00FA1F1D"/>
    <w:rsid w:val="00FA1F9C"/>
    <w:rsid w:val="00FA233A"/>
    <w:rsid w:val="00FA2620"/>
    <w:rsid w:val="00FA2B2B"/>
    <w:rsid w:val="00FA2FAE"/>
    <w:rsid w:val="00FA311F"/>
    <w:rsid w:val="00FA35C1"/>
    <w:rsid w:val="00FA4462"/>
    <w:rsid w:val="00FA45DC"/>
    <w:rsid w:val="00FA4BB8"/>
    <w:rsid w:val="00FA4C34"/>
    <w:rsid w:val="00FA4DBA"/>
    <w:rsid w:val="00FA4E90"/>
    <w:rsid w:val="00FA4ED4"/>
    <w:rsid w:val="00FA56DE"/>
    <w:rsid w:val="00FA598C"/>
    <w:rsid w:val="00FA5CED"/>
    <w:rsid w:val="00FA6050"/>
    <w:rsid w:val="00FA6085"/>
    <w:rsid w:val="00FA64A7"/>
    <w:rsid w:val="00FA655B"/>
    <w:rsid w:val="00FA65EB"/>
    <w:rsid w:val="00FA664A"/>
    <w:rsid w:val="00FA6811"/>
    <w:rsid w:val="00FA6A4F"/>
    <w:rsid w:val="00FA6D66"/>
    <w:rsid w:val="00FA6E05"/>
    <w:rsid w:val="00FA74B4"/>
    <w:rsid w:val="00FA7AC7"/>
    <w:rsid w:val="00FA7E61"/>
    <w:rsid w:val="00FB0718"/>
    <w:rsid w:val="00FB0CB2"/>
    <w:rsid w:val="00FB0EF3"/>
    <w:rsid w:val="00FB12D6"/>
    <w:rsid w:val="00FB16FD"/>
    <w:rsid w:val="00FB1D31"/>
    <w:rsid w:val="00FB2298"/>
    <w:rsid w:val="00FB239E"/>
    <w:rsid w:val="00FB2781"/>
    <w:rsid w:val="00FB2837"/>
    <w:rsid w:val="00FB2994"/>
    <w:rsid w:val="00FB2C11"/>
    <w:rsid w:val="00FB2D77"/>
    <w:rsid w:val="00FB2EEE"/>
    <w:rsid w:val="00FB3003"/>
    <w:rsid w:val="00FB3103"/>
    <w:rsid w:val="00FB3246"/>
    <w:rsid w:val="00FB393E"/>
    <w:rsid w:val="00FB39CA"/>
    <w:rsid w:val="00FB3A7C"/>
    <w:rsid w:val="00FB3CB0"/>
    <w:rsid w:val="00FB4044"/>
    <w:rsid w:val="00FB42B0"/>
    <w:rsid w:val="00FB4714"/>
    <w:rsid w:val="00FB47EC"/>
    <w:rsid w:val="00FB4944"/>
    <w:rsid w:val="00FB49B6"/>
    <w:rsid w:val="00FB4AFE"/>
    <w:rsid w:val="00FB4B76"/>
    <w:rsid w:val="00FB4E54"/>
    <w:rsid w:val="00FB4E9B"/>
    <w:rsid w:val="00FB504F"/>
    <w:rsid w:val="00FB517D"/>
    <w:rsid w:val="00FB5930"/>
    <w:rsid w:val="00FB5977"/>
    <w:rsid w:val="00FB5F7A"/>
    <w:rsid w:val="00FB5FBA"/>
    <w:rsid w:val="00FB62B7"/>
    <w:rsid w:val="00FB668F"/>
    <w:rsid w:val="00FB689C"/>
    <w:rsid w:val="00FB6A10"/>
    <w:rsid w:val="00FB6FA2"/>
    <w:rsid w:val="00FB6FFC"/>
    <w:rsid w:val="00FB702A"/>
    <w:rsid w:val="00FB71DA"/>
    <w:rsid w:val="00FB71FD"/>
    <w:rsid w:val="00FB7469"/>
    <w:rsid w:val="00FB75B3"/>
    <w:rsid w:val="00FB7650"/>
    <w:rsid w:val="00FB7673"/>
    <w:rsid w:val="00FB7804"/>
    <w:rsid w:val="00FB7C5E"/>
    <w:rsid w:val="00FB7D8D"/>
    <w:rsid w:val="00FC0010"/>
    <w:rsid w:val="00FC06C9"/>
    <w:rsid w:val="00FC0A02"/>
    <w:rsid w:val="00FC101B"/>
    <w:rsid w:val="00FC1740"/>
    <w:rsid w:val="00FC179E"/>
    <w:rsid w:val="00FC17EE"/>
    <w:rsid w:val="00FC18CB"/>
    <w:rsid w:val="00FC1970"/>
    <w:rsid w:val="00FC2208"/>
    <w:rsid w:val="00FC224C"/>
    <w:rsid w:val="00FC2570"/>
    <w:rsid w:val="00FC26AB"/>
    <w:rsid w:val="00FC27A0"/>
    <w:rsid w:val="00FC2EDD"/>
    <w:rsid w:val="00FC2EF8"/>
    <w:rsid w:val="00FC3483"/>
    <w:rsid w:val="00FC36F4"/>
    <w:rsid w:val="00FC3910"/>
    <w:rsid w:val="00FC3E10"/>
    <w:rsid w:val="00FC3FDF"/>
    <w:rsid w:val="00FC4B82"/>
    <w:rsid w:val="00FC4BF9"/>
    <w:rsid w:val="00FC4C71"/>
    <w:rsid w:val="00FC4DB4"/>
    <w:rsid w:val="00FC5234"/>
    <w:rsid w:val="00FC60FB"/>
    <w:rsid w:val="00FC6116"/>
    <w:rsid w:val="00FC6279"/>
    <w:rsid w:val="00FC67CB"/>
    <w:rsid w:val="00FC68C0"/>
    <w:rsid w:val="00FC699F"/>
    <w:rsid w:val="00FC70B4"/>
    <w:rsid w:val="00FC70C9"/>
    <w:rsid w:val="00FC72F5"/>
    <w:rsid w:val="00FC7454"/>
    <w:rsid w:val="00FC76D2"/>
    <w:rsid w:val="00FC788E"/>
    <w:rsid w:val="00FC7A27"/>
    <w:rsid w:val="00FC7A3A"/>
    <w:rsid w:val="00FC7D34"/>
    <w:rsid w:val="00FC7DC7"/>
    <w:rsid w:val="00FC7F1B"/>
    <w:rsid w:val="00FD0249"/>
    <w:rsid w:val="00FD0594"/>
    <w:rsid w:val="00FD0606"/>
    <w:rsid w:val="00FD0901"/>
    <w:rsid w:val="00FD0A89"/>
    <w:rsid w:val="00FD0A93"/>
    <w:rsid w:val="00FD0C05"/>
    <w:rsid w:val="00FD0C50"/>
    <w:rsid w:val="00FD0D4F"/>
    <w:rsid w:val="00FD1323"/>
    <w:rsid w:val="00FD1352"/>
    <w:rsid w:val="00FD155F"/>
    <w:rsid w:val="00FD16AA"/>
    <w:rsid w:val="00FD1B18"/>
    <w:rsid w:val="00FD1DA7"/>
    <w:rsid w:val="00FD28BB"/>
    <w:rsid w:val="00FD2DCE"/>
    <w:rsid w:val="00FD2FDC"/>
    <w:rsid w:val="00FD333D"/>
    <w:rsid w:val="00FD35D9"/>
    <w:rsid w:val="00FD37F7"/>
    <w:rsid w:val="00FD3827"/>
    <w:rsid w:val="00FD3A91"/>
    <w:rsid w:val="00FD3F10"/>
    <w:rsid w:val="00FD40A5"/>
    <w:rsid w:val="00FD4300"/>
    <w:rsid w:val="00FD4684"/>
    <w:rsid w:val="00FD49D2"/>
    <w:rsid w:val="00FD4B22"/>
    <w:rsid w:val="00FD4B9B"/>
    <w:rsid w:val="00FD4E04"/>
    <w:rsid w:val="00FD5E03"/>
    <w:rsid w:val="00FD624E"/>
    <w:rsid w:val="00FD62FC"/>
    <w:rsid w:val="00FD633A"/>
    <w:rsid w:val="00FD6349"/>
    <w:rsid w:val="00FD667B"/>
    <w:rsid w:val="00FD675F"/>
    <w:rsid w:val="00FD6A06"/>
    <w:rsid w:val="00FD6C27"/>
    <w:rsid w:val="00FD6EB7"/>
    <w:rsid w:val="00FD7276"/>
    <w:rsid w:val="00FD7337"/>
    <w:rsid w:val="00FD763D"/>
    <w:rsid w:val="00FD7702"/>
    <w:rsid w:val="00FD77DE"/>
    <w:rsid w:val="00FD7AB3"/>
    <w:rsid w:val="00FD7AD5"/>
    <w:rsid w:val="00FD7B71"/>
    <w:rsid w:val="00FD7BB6"/>
    <w:rsid w:val="00FE01BF"/>
    <w:rsid w:val="00FE02A0"/>
    <w:rsid w:val="00FE03D6"/>
    <w:rsid w:val="00FE0648"/>
    <w:rsid w:val="00FE0757"/>
    <w:rsid w:val="00FE07BC"/>
    <w:rsid w:val="00FE0AD0"/>
    <w:rsid w:val="00FE0E6D"/>
    <w:rsid w:val="00FE11D5"/>
    <w:rsid w:val="00FE138C"/>
    <w:rsid w:val="00FE1706"/>
    <w:rsid w:val="00FE19F7"/>
    <w:rsid w:val="00FE1DDA"/>
    <w:rsid w:val="00FE200B"/>
    <w:rsid w:val="00FE20C1"/>
    <w:rsid w:val="00FE21D9"/>
    <w:rsid w:val="00FE25DA"/>
    <w:rsid w:val="00FE2967"/>
    <w:rsid w:val="00FE2B15"/>
    <w:rsid w:val="00FE2B1C"/>
    <w:rsid w:val="00FE2BA1"/>
    <w:rsid w:val="00FE2C35"/>
    <w:rsid w:val="00FE2E80"/>
    <w:rsid w:val="00FE2F12"/>
    <w:rsid w:val="00FE3148"/>
    <w:rsid w:val="00FE33FA"/>
    <w:rsid w:val="00FE347A"/>
    <w:rsid w:val="00FE35DF"/>
    <w:rsid w:val="00FE3B63"/>
    <w:rsid w:val="00FE3C81"/>
    <w:rsid w:val="00FE3C9C"/>
    <w:rsid w:val="00FE3EF7"/>
    <w:rsid w:val="00FE4175"/>
    <w:rsid w:val="00FE45FC"/>
    <w:rsid w:val="00FE4B88"/>
    <w:rsid w:val="00FE4D7E"/>
    <w:rsid w:val="00FE4E96"/>
    <w:rsid w:val="00FE4F9F"/>
    <w:rsid w:val="00FE523E"/>
    <w:rsid w:val="00FE555D"/>
    <w:rsid w:val="00FE57E8"/>
    <w:rsid w:val="00FE5A37"/>
    <w:rsid w:val="00FE6572"/>
    <w:rsid w:val="00FE6C4C"/>
    <w:rsid w:val="00FE71EC"/>
    <w:rsid w:val="00FE722E"/>
    <w:rsid w:val="00FE73C2"/>
    <w:rsid w:val="00FE7AB4"/>
    <w:rsid w:val="00FE7BAA"/>
    <w:rsid w:val="00FE7BCA"/>
    <w:rsid w:val="00FE7CBC"/>
    <w:rsid w:val="00FE7E48"/>
    <w:rsid w:val="00FF0599"/>
    <w:rsid w:val="00FF0D9B"/>
    <w:rsid w:val="00FF0E15"/>
    <w:rsid w:val="00FF0E71"/>
    <w:rsid w:val="00FF0F91"/>
    <w:rsid w:val="00FF0FA7"/>
    <w:rsid w:val="00FF1237"/>
    <w:rsid w:val="00FF1448"/>
    <w:rsid w:val="00FF1662"/>
    <w:rsid w:val="00FF1B0F"/>
    <w:rsid w:val="00FF1C56"/>
    <w:rsid w:val="00FF1D2E"/>
    <w:rsid w:val="00FF1DD0"/>
    <w:rsid w:val="00FF264D"/>
    <w:rsid w:val="00FF2773"/>
    <w:rsid w:val="00FF2855"/>
    <w:rsid w:val="00FF29D3"/>
    <w:rsid w:val="00FF2A2F"/>
    <w:rsid w:val="00FF3342"/>
    <w:rsid w:val="00FF3353"/>
    <w:rsid w:val="00FF359F"/>
    <w:rsid w:val="00FF380C"/>
    <w:rsid w:val="00FF399F"/>
    <w:rsid w:val="00FF40A0"/>
    <w:rsid w:val="00FF4133"/>
    <w:rsid w:val="00FF41E1"/>
    <w:rsid w:val="00FF44CF"/>
    <w:rsid w:val="00FF4DE3"/>
    <w:rsid w:val="00FF52C0"/>
    <w:rsid w:val="00FF5464"/>
    <w:rsid w:val="00FF557D"/>
    <w:rsid w:val="00FF5627"/>
    <w:rsid w:val="00FF588B"/>
    <w:rsid w:val="00FF5ED1"/>
    <w:rsid w:val="00FF6063"/>
    <w:rsid w:val="00FF627D"/>
    <w:rsid w:val="00FF6499"/>
    <w:rsid w:val="00FF6517"/>
    <w:rsid w:val="00FF6787"/>
    <w:rsid w:val="00FF6809"/>
    <w:rsid w:val="00FF6B1E"/>
    <w:rsid w:val="00FF6B90"/>
    <w:rsid w:val="00FF6E5F"/>
    <w:rsid w:val="00FF7025"/>
    <w:rsid w:val="00FF7344"/>
    <w:rsid w:val="00FF777F"/>
    <w:rsid w:val="00FF7864"/>
    <w:rsid w:val="00FF7CA0"/>
    <w:rsid w:val="00FF7CB1"/>
    <w:rsid w:val="00FF7CCE"/>
    <w:rsid w:val="010B1C55"/>
    <w:rsid w:val="010F1163"/>
    <w:rsid w:val="01379F5D"/>
    <w:rsid w:val="013BA7CE"/>
    <w:rsid w:val="013C1EDA"/>
    <w:rsid w:val="014E03A2"/>
    <w:rsid w:val="01567A5E"/>
    <w:rsid w:val="015E88A3"/>
    <w:rsid w:val="01707973"/>
    <w:rsid w:val="018A598C"/>
    <w:rsid w:val="018C9D03"/>
    <w:rsid w:val="01AC11B4"/>
    <w:rsid w:val="01C43913"/>
    <w:rsid w:val="01CCBDBA"/>
    <w:rsid w:val="01D4BBE1"/>
    <w:rsid w:val="01D64F7F"/>
    <w:rsid w:val="01EA0D03"/>
    <w:rsid w:val="01FCA4FD"/>
    <w:rsid w:val="01FD480A"/>
    <w:rsid w:val="020968DC"/>
    <w:rsid w:val="020D8B9F"/>
    <w:rsid w:val="02112809"/>
    <w:rsid w:val="021660AF"/>
    <w:rsid w:val="021A09D7"/>
    <w:rsid w:val="02270A69"/>
    <w:rsid w:val="0228D1E5"/>
    <w:rsid w:val="023342F8"/>
    <w:rsid w:val="023503F6"/>
    <w:rsid w:val="02442D7D"/>
    <w:rsid w:val="024E2F76"/>
    <w:rsid w:val="024FC2E2"/>
    <w:rsid w:val="02502094"/>
    <w:rsid w:val="025323AB"/>
    <w:rsid w:val="025ADFE0"/>
    <w:rsid w:val="027659E3"/>
    <w:rsid w:val="027FF411"/>
    <w:rsid w:val="028EA45D"/>
    <w:rsid w:val="02906A4E"/>
    <w:rsid w:val="02A7A241"/>
    <w:rsid w:val="02AE1FD6"/>
    <w:rsid w:val="02B16EA5"/>
    <w:rsid w:val="02B7F3F0"/>
    <w:rsid w:val="02BFD816"/>
    <w:rsid w:val="02C20566"/>
    <w:rsid w:val="02C24685"/>
    <w:rsid w:val="02CBE759"/>
    <w:rsid w:val="02CC3C53"/>
    <w:rsid w:val="02CD3151"/>
    <w:rsid w:val="02E2D988"/>
    <w:rsid w:val="02E469B4"/>
    <w:rsid w:val="02F09D9E"/>
    <w:rsid w:val="03026EDB"/>
    <w:rsid w:val="032202AA"/>
    <w:rsid w:val="032CF559"/>
    <w:rsid w:val="033B9003"/>
    <w:rsid w:val="033C1838"/>
    <w:rsid w:val="034794A9"/>
    <w:rsid w:val="03606DC4"/>
    <w:rsid w:val="03748BBF"/>
    <w:rsid w:val="0378FFB7"/>
    <w:rsid w:val="03916C59"/>
    <w:rsid w:val="0395DB09"/>
    <w:rsid w:val="03977BF2"/>
    <w:rsid w:val="039F65A2"/>
    <w:rsid w:val="03AB8DE1"/>
    <w:rsid w:val="03B1C4A3"/>
    <w:rsid w:val="03B9089D"/>
    <w:rsid w:val="03BE844D"/>
    <w:rsid w:val="03D1859B"/>
    <w:rsid w:val="03D506C3"/>
    <w:rsid w:val="03E2A7D1"/>
    <w:rsid w:val="03F12800"/>
    <w:rsid w:val="03F6E2B4"/>
    <w:rsid w:val="0403FE3C"/>
    <w:rsid w:val="040E714F"/>
    <w:rsid w:val="04149E33"/>
    <w:rsid w:val="04287426"/>
    <w:rsid w:val="042D66BD"/>
    <w:rsid w:val="0431C6EB"/>
    <w:rsid w:val="043DDD2A"/>
    <w:rsid w:val="044342E3"/>
    <w:rsid w:val="045938A9"/>
    <w:rsid w:val="046AB108"/>
    <w:rsid w:val="046FC7E5"/>
    <w:rsid w:val="0470C204"/>
    <w:rsid w:val="04785AFF"/>
    <w:rsid w:val="047F8BED"/>
    <w:rsid w:val="0486F3C5"/>
    <w:rsid w:val="049DA616"/>
    <w:rsid w:val="04A49B23"/>
    <w:rsid w:val="04AEE5E0"/>
    <w:rsid w:val="04AEFA18"/>
    <w:rsid w:val="04AF1DC4"/>
    <w:rsid w:val="04B00E69"/>
    <w:rsid w:val="04B2AEA1"/>
    <w:rsid w:val="04B50501"/>
    <w:rsid w:val="04C28B19"/>
    <w:rsid w:val="04C8746A"/>
    <w:rsid w:val="04DF1681"/>
    <w:rsid w:val="04E20A52"/>
    <w:rsid w:val="04E77B7F"/>
    <w:rsid w:val="052325F2"/>
    <w:rsid w:val="0523E7FD"/>
    <w:rsid w:val="0523F517"/>
    <w:rsid w:val="052955A6"/>
    <w:rsid w:val="052E3490"/>
    <w:rsid w:val="053A741A"/>
    <w:rsid w:val="0543B0AA"/>
    <w:rsid w:val="054863BF"/>
    <w:rsid w:val="054E4CAD"/>
    <w:rsid w:val="0553DA60"/>
    <w:rsid w:val="0555F982"/>
    <w:rsid w:val="0557FBD7"/>
    <w:rsid w:val="055DB74F"/>
    <w:rsid w:val="055E243B"/>
    <w:rsid w:val="0566C66E"/>
    <w:rsid w:val="056BDC6B"/>
    <w:rsid w:val="05770253"/>
    <w:rsid w:val="0589D501"/>
    <w:rsid w:val="05912B1B"/>
    <w:rsid w:val="05957125"/>
    <w:rsid w:val="05A4FD0A"/>
    <w:rsid w:val="05A98A29"/>
    <w:rsid w:val="05C85F7A"/>
    <w:rsid w:val="05CEE05A"/>
    <w:rsid w:val="05DD0BCE"/>
    <w:rsid w:val="05E25243"/>
    <w:rsid w:val="05E32B89"/>
    <w:rsid w:val="05E66824"/>
    <w:rsid w:val="05E7D157"/>
    <w:rsid w:val="05F3393E"/>
    <w:rsid w:val="05F47121"/>
    <w:rsid w:val="05F53471"/>
    <w:rsid w:val="05FD52BF"/>
    <w:rsid w:val="05FD9CC5"/>
    <w:rsid w:val="060B57D1"/>
    <w:rsid w:val="062197EE"/>
    <w:rsid w:val="06221DAE"/>
    <w:rsid w:val="062AEA5D"/>
    <w:rsid w:val="062E75AD"/>
    <w:rsid w:val="062F8195"/>
    <w:rsid w:val="0637886C"/>
    <w:rsid w:val="0643160F"/>
    <w:rsid w:val="06449D2E"/>
    <w:rsid w:val="064BC658"/>
    <w:rsid w:val="0655114E"/>
    <w:rsid w:val="065AE4D2"/>
    <w:rsid w:val="0667EFA1"/>
    <w:rsid w:val="066A2DC6"/>
    <w:rsid w:val="066CFFEC"/>
    <w:rsid w:val="0675CEF2"/>
    <w:rsid w:val="0678B461"/>
    <w:rsid w:val="067B7C5E"/>
    <w:rsid w:val="06808251"/>
    <w:rsid w:val="0681DEE1"/>
    <w:rsid w:val="0698F048"/>
    <w:rsid w:val="069B14EB"/>
    <w:rsid w:val="069F410A"/>
    <w:rsid w:val="069FCA7A"/>
    <w:rsid w:val="06A17EEA"/>
    <w:rsid w:val="06DC84FD"/>
    <w:rsid w:val="06E9B5E3"/>
    <w:rsid w:val="06F50D85"/>
    <w:rsid w:val="06F79C5D"/>
    <w:rsid w:val="06FDC708"/>
    <w:rsid w:val="07013357"/>
    <w:rsid w:val="07036A7B"/>
    <w:rsid w:val="0707F143"/>
    <w:rsid w:val="07104D70"/>
    <w:rsid w:val="072200BE"/>
    <w:rsid w:val="072A1965"/>
    <w:rsid w:val="072CA563"/>
    <w:rsid w:val="0731FA3C"/>
    <w:rsid w:val="073E57C3"/>
    <w:rsid w:val="07428611"/>
    <w:rsid w:val="0746F12E"/>
    <w:rsid w:val="074E89EE"/>
    <w:rsid w:val="075EDF64"/>
    <w:rsid w:val="0776BB6F"/>
    <w:rsid w:val="077DECE6"/>
    <w:rsid w:val="077FF83F"/>
    <w:rsid w:val="0781CB1B"/>
    <w:rsid w:val="0781E231"/>
    <w:rsid w:val="0784B353"/>
    <w:rsid w:val="078CFC6D"/>
    <w:rsid w:val="07900169"/>
    <w:rsid w:val="079A2F66"/>
    <w:rsid w:val="079B983D"/>
    <w:rsid w:val="07A209D3"/>
    <w:rsid w:val="07D36BBA"/>
    <w:rsid w:val="07DF16FF"/>
    <w:rsid w:val="07EE28C5"/>
    <w:rsid w:val="07EEC31A"/>
    <w:rsid w:val="07FCEEF3"/>
    <w:rsid w:val="0810C7E8"/>
    <w:rsid w:val="08143153"/>
    <w:rsid w:val="08283812"/>
    <w:rsid w:val="08372251"/>
    <w:rsid w:val="08598A83"/>
    <w:rsid w:val="08658D12"/>
    <w:rsid w:val="08692887"/>
    <w:rsid w:val="086D39D8"/>
    <w:rsid w:val="08744CC5"/>
    <w:rsid w:val="087BD02C"/>
    <w:rsid w:val="08844601"/>
    <w:rsid w:val="0884F4EC"/>
    <w:rsid w:val="088B2C94"/>
    <w:rsid w:val="089ECA1A"/>
    <w:rsid w:val="08A3C1A4"/>
    <w:rsid w:val="08A528C4"/>
    <w:rsid w:val="08ADB6E0"/>
    <w:rsid w:val="08B322E3"/>
    <w:rsid w:val="08B8CB41"/>
    <w:rsid w:val="08CC11C4"/>
    <w:rsid w:val="08CC18DD"/>
    <w:rsid w:val="08D22CE5"/>
    <w:rsid w:val="08D9CBD9"/>
    <w:rsid w:val="08EA64CE"/>
    <w:rsid w:val="08F23806"/>
    <w:rsid w:val="08F2BF05"/>
    <w:rsid w:val="08F813AB"/>
    <w:rsid w:val="08FA2848"/>
    <w:rsid w:val="090E8B3E"/>
    <w:rsid w:val="0913E8AC"/>
    <w:rsid w:val="091C328A"/>
    <w:rsid w:val="09295C1B"/>
    <w:rsid w:val="09311054"/>
    <w:rsid w:val="093DA8C1"/>
    <w:rsid w:val="0949F1D1"/>
    <w:rsid w:val="094EFD69"/>
    <w:rsid w:val="095071CA"/>
    <w:rsid w:val="09552273"/>
    <w:rsid w:val="0959A3D1"/>
    <w:rsid w:val="095ADFD5"/>
    <w:rsid w:val="096E9E16"/>
    <w:rsid w:val="097834CD"/>
    <w:rsid w:val="0982E529"/>
    <w:rsid w:val="0985D658"/>
    <w:rsid w:val="098C8CBB"/>
    <w:rsid w:val="099416E6"/>
    <w:rsid w:val="099A53B9"/>
    <w:rsid w:val="09A4A0AE"/>
    <w:rsid w:val="09A5787D"/>
    <w:rsid w:val="09AF8A2B"/>
    <w:rsid w:val="09B0C96D"/>
    <w:rsid w:val="09B7179F"/>
    <w:rsid w:val="09BFF095"/>
    <w:rsid w:val="09C9CD7D"/>
    <w:rsid w:val="09DD603B"/>
    <w:rsid w:val="09E560ED"/>
    <w:rsid w:val="09EA79A8"/>
    <w:rsid w:val="09F07154"/>
    <w:rsid w:val="0A041BDC"/>
    <w:rsid w:val="0A0ED282"/>
    <w:rsid w:val="0A1FEABA"/>
    <w:rsid w:val="0A210F34"/>
    <w:rsid w:val="0A40C5EE"/>
    <w:rsid w:val="0A42D0FC"/>
    <w:rsid w:val="0A4364F7"/>
    <w:rsid w:val="0A447288"/>
    <w:rsid w:val="0A49ACBB"/>
    <w:rsid w:val="0A526784"/>
    <w:rsid w:val="0A52E0C8"/>
    <w:rsid w:val="0A68C6ED"/>
    <w:rsid w:val="0A748C79"/>
    <w:rsid w:val="0A7D60E9"/>
    <w:rsid w:val="0A83A1C6"/>
    <w:rsid w:val="0A878BAF"/>
    <w:rsid w:val="0A8E593B"/>
    <w:rsid w:val="0A9F0F4F"/>
    <w:rsid w:val="0AA72FF9"/>
    <w:rsid w:val="0AA93582"/>
    <w:rsid w:val="0AAD1C4A"/>
    <w:rsid w:val="0AB7306D"/>
    <w:rsid w:val="0AC15F7F"/>
    <w:rsid w:val="0ACCF92E"/>
    <w:rsid w:val="0AD472B5"/>
    <w:rsid w:val="0AD86663"/>
    <w:rsid w:val="0ADF0DF7"/>
    <w:rsid w:val="0AE00208"/>
    <w:rsid w:val="0AE125B3"/>
    <w:rsid w:val="0AE244FF"/>
    <w:rsid w:val="0AEA41DB"/>
    <w:rsid w:val="0AFB1A32"/>
    <w:rsid w:val="0B09468D"/>
    <w:rsid w:val="0B0BDA54"/>
    <w:rsid w:val="0B0F27D1"/>
    <w:rsid w:val="0B0FB779"/>
    <w:rsid w:val="0B22554B"/>
    <w:rsid w:val="0B2ED82F"/>
    <w:rsid w:val="0B338772"/>
    <w:rsid w:val="0B37F093"/>
    <w:rsid w:val="0B3B918A"/>
    <w:rsid w:val="0B45EA90"/>
    <w:rsid w:val="0B476A4A"/>
    <w:rsid w:val="0B48BB46"/>
    <w:rsid w:val="0B6337EC"/>
    <w:rsid w:val="0B69D4FD"/>
    <w:rsid w:val="0B712669"/>
    <w:rsid w:val="0B7E3D08"/>
    <w:rsid w:val="0B8B5130"/>
    <w:rsid w:val="0B8F0C3C"/>
    <w:rsid w:val="0B92E0D9"/>
    <w:rsid w:val="0BA7C59A"/>
    <w:rsid w:val="0BAEA21D"/>
    <w:rsid w:val="0BB5265E"/>
    <w:rsid w:val="0BB9B192"/>
    <w:rsid w:val="0BBB72F4"/>
    <w:rsid w:val="0BC393C6"/>
    <w:rsid w:val="0BCA3FB7"/>
    <w:rsid w:val="0BD73927"/>
    <w:rsid w:val="0BDB4FD3"/>
    <w:rsid w:val="0BE28313"/>
    <w:rsid w:val="0C0417D2"/>
    <w:rsid w:val="0C05224F"/>
    <w:rsid w:val="0C116B1F"/>
    <w:rsid w:val="0C175FB2"/>
    <w:rsid w:val="0C24B4E0"/>
    <w:rsid w:val="0C2CE729"/>
    <w:rsid w:val="0C2E7056"/>
    <w:rsid w:val="0C34F967"/>
    <w:rsid w:val="0C3DCD75"/>
    <w:rsid w:val="0C4127DF"/>
    <w:rsid w:val="0C5B1AB6"/>
    <w:rsid w:val="0C64510F"/>
    <w:rsid w:val="0C651AA7"/>
    <w:rsid w:val="0C68B2C2"/>
    <w:rsid w:val="0C7530FB"/>
    <w:rsid w:val="0C77130C"/>
    <w:rsid w:val="0C7A0981"/>
    <w:rsid w:val="0C8F6F7E"/>
    <w:rsid w:val="0C93D6C5"/>
    <w:rsid w:val="0C96FC5E"/>
    <w:rsid w:val="0C97910B"/>
    <w:rsid w:val="0C9F08EB"/>
    <w:rsid w:val="0CA63C98"/>
    <w:rsid w:val="0CA90D15"/>
    <w:rsid w:val="0CBFBDF5"/>
    <w:rsid w:val="0CC1880E"/>
    <w:rsid w:val="0CCE7D94"/>
    <w:rsid w:val="0CD18E3B"/>
    <w:rsid w:val="0CD723D3"/>
    <w:rsid w:val="0CDA4ADA"/>
    <w:rsid w:val="0CE430A0"/>
    <w:rsid w:val="0CE9C924"/>
    <w:rsid w:val="0CEE1482"/>
    <w:rsid w:val="0CEFDB24"/>
    <w:rsid w:val="0CF1A79C"/>
    <w:rsid w:val="0CF727E4"/>
    <w:rsid w:val="0CFC83F3"/>
    <w:rsid w:val="0CFD5F1C"/>
    <w:rsid w:val="0D09D5F9"/>
    <w:rsid w:val="0D157E18"/>
    <w:rsid w:val="0D1A676D"/>
    <w:rsid w:val="0D2906BE"/>
    <w:rsid w:val="0D2C53AC"/>
    <w:rsid w:val="0D2EFEB2"/>
    <w:rsid w:val="0D30AFEF"/>
    <w:rsid w:val="0D344D1A"/>
    <w:rsid w:val="0D44182C"/>
    <w:rsid w:val="0D571F20"/>
    <w:rsid w:val="0D6679EC"/>
    <w:rsid w:val="0D6D2566"/>
    <w:rsid w:val="0D771F7D"/>
    <w:rsid w:val="0D78778B"/>
    <w:rsid w:val="0D790386"/>
    <w:rsid w:val="0D7FF1D8"/>
    <w:rsid w:val="0D858B1A"/>
    <w:rsid w:val="0D8BCB51"/>
    <w:rsid w:val="0D938161"/>
    <w:rsid w:val="0D964DDB"/>
    <w:rsid w:val="0D9BB995"/>
    <w:rsid w:val="0D9D89D2"/>
    <w:rsid w:val="0DA82E38"/>
    <w:rsid w:val="0DB03AF5"/>
    <w:rsid w:val="0DBB880A"/>
    <w:rsid w:val="0DCC65C0"/>
    <w:rsid w:val="0DCFECDC"/>
    <w:rsid w:val="0DD2FF6F"/>
    <w:rsid w:val="0DF11C3E"/>
    <w:rsid w:val="0DF2DACF"/>
    <w:rsid w:val="0DF67BA7"/>
    <w:rsid w:val="0DFD67C7"/>
    <w:rsid w:val="0E00A00B"/>
    <w:rsid w:val="0E00A5D0"/>
    <w:rsid w:val="0E0601DE"/>
    <w:rsid w:val="0E0F5CDA"/>
    <w:rsid w:val="0E28D7E1"/>
    <w:rsid w:val="0E296A96"/>
    <w:rsid w:val="0E2BC918"/>
    <w:rsid w:val="0E2BF9A2"/>
    <w:rsid w:val="0E2E093C"/>
    <w:rsid w:val="0E3103D9"/>
    <w:rsid w:val="0E51CE5D"/>
    <w:rsid w:val="0E55073D"/>
    <w:rsid w:val="0E6C9A96"/>
    <w:rsid w:val="0E844E19"/>
    <w:rsid w:val="0ECAD3E6"/>
    <w:rsid w:val="0ECB68B4"/>
    <w:rsid w:val="0ED6C34E"/>
    <w:rsid w:val="0EED1F87"/>
    <w:rsid w:val="0EF372CD"/>
    <w:rsid w:val="0F06903E"/>
    <w:rsid w:val="0F0D9E21"/>
    <w:rsid w:val="0F0E8F4F"/>
    <w:rsid w:val="0F1660F8"/>
    <w:rsid w:val="0F1F34A5"/>
    <w:rsid w:val="0F2542BB"/>
    <w:rsid w:val="0F37AB11"/>
    <w:rsid w:val="0F453EBB"/>
    <w:rsid w:val="0F487BE5"/>
    <w:rsid w:val="0F4AF0FA"/>
    <w:rsid w:val="0F4B8C7E"/>
    <w:rsid w:val="0F51DDA0"/>
    <w:rsid w:val="0F60098D"/>
    <w:rsid w:val="0F7B9954"/>
    <w:rsid w:val="0F81361D"/>
    <w:rsid w:val="0F889FF3"/>
    <w:rsid w:val="0FA527ED"/>
    <w:rsid w:val="0FA69CB8"/>
    <w:rsid w:val="0FADE44B"/>
    <w:rsid w:val="0FB45DDF"/>
    <w:rsid w:val="0FCF4C4A"/>
    <w:rsid w:val="0FDE8E9A"/>
    <w:rsid w:val="0FEB1A99"/>
    <w:rsid w:val="0FED06C8"/>
    <w:rsid w:val="0FFE1220"/>
    <w:rsid w:val="100AC22A"/>
    <w:rsid w:val="10103E74"/>
    <w:rsid w:val="1016786D"/>
    <w:rsid w:val="1017A280"/>
    <w:rsid w:val="1035E6B8"/>
    <w:rsid w:val="103D8742"/>
    <w:rsid w:val="103FC608"/>
    <w:rsid w:val="1042ECDB"/>
    <w:rsid w:val="106D2245"/>
    <w:rsid w:val="107C9C0F"/>
    <w:rsid w:val="10860F75"/>
    <w:rsid w:val="10A47DB8"/>
    <w:rsid w:val="10B4645B"/>
    <w:rsid w:val="10C38377"/>
    <w:rsid w:val="10C83A18"/>
    <w:rsid w:val="10C9CECC"/>
    <w:rsid w:val="10CD8898"/>
    <w:rsid w:val="10D509BD"/>
    <w:rsid w:val="10D63434"/>
    <w:rsid w:val="10E5935A"/>
    <w:rsid w:val="10EE8E6E"/>
    <w:rsid w:val="10F878E8"/>
    <w:rsid w:val="11017FF8"/>
    <w:rsid w:val="1109EB15"/>
    <w:rsid w:val="110FBDAF"/>
    <w:rsid w:val="111D6682"/>
    <w:rsid w:val="111FBA64"/>
    <w:rsid w:val="11237A49"/>
    <w:rsid w:val="112C4EA4"/>
    <w:rsid w:val="1131AFE1"/>
    <w:rsid w:val="1133655A"/>
    <w:rsid w:val="113881E9"/>
    <w:rsid w:val="114B14F2"/>
    <w:rsid w:val="114C3725"/>
    <w:rsid w:val="114D5FB9"/>
    <w:rsid w:val="11505887"/>
    <w:rsid w:val="1155A526"/>
    <w:rsid w:val="1159FB78"/>
    <w:rsid w:val="115D562A"/>
    <w:rsid w:val="116214F7"/>
    <w:rsid w:val="11674531"/>
    <w:rsid w:val="116BEB57"/>
    <w:rsid w:val="1183C4F4"/>
    <w:rsid w:val="1186BD69"/>
    <w:rsid w:val="1187878A"/>
    <w:rsid w:val="11939EFA"/>
    <w:rsid w:val="1199207E"/>
    <w:rsid w:val="11A043CC"/>
    <w:rsid w:val="11A1B89A"/>
    <w:rsid w:val="11A228E8"/>
    <w:rsid w:val="11B178E1"/>
    <w:rsid w:val="11BCDBA9"/>
    <w:rsid w:val="11BEBE72"/>
    <w:rsid w:val="11C2515A"/>
    <w:rsid w:val="11C372D0"/>
    <w:rsid w:val="11D44F67"/>
    <w:rsid w:val="11D5F9D8"/>
    <w:rsid w:val="11E23BAA"/>
    <w:rsid w:val="11E69A0B"/>
    <w:rsid w:val="11EC9CEE"/>
    <w:rsid w:val="11FA3444"/>
    <w:rsid w:val="120DEDF1"/>
    <w:rsid w:val="12143642"/>
    <w:rsid w:val="121837F6"/>
    <w:rsid w:val="12225D53"/>
    <w:rsid w:val="122E8D57"/>
    <w:rsid w:val="12786526"/>
    <w:rsid w:val="12885BBD"/>
    <w:rsid w:val="128F7413"/>
    <w:rsid w:val="12B4B602"/>
    <w:rsid w:val="12BC8B3D"/>
    <w:rsid w:val="12C57E76"/>
    <w:rsid w:val="12C71272"/>
    <w:rsid w:val="12D9CA1B"/>
    <w:rsid w:val="12EAC821"/>
    <w:rsid w:val="12FCD2A0"/>
    <w:rsid w:val="130F3A08"/>
    <w:rsid w:val="1317D4FF"/>
    <w:rsid w:val="1328527D"/>
    <w:rsid w:val="132BA93C"/>
    <w:rsid w:val="13315C5E"/>
    <w:rsid w:val="13507526"/>
    <w:rsid w:val="13556F71"/>
    <w:rsid w:val="135A0B6B"/>
    <w:rsid w:val="13639D75"/>
    <w:rsid w:val="136D5CB2"/>
    <w:rsid w:val="13714280"/>
    <w:rsid w:val="1371DC75"/>
    <w:rsid w:val="13754438"/>
    <w:rsid w:val="13755BDA"/>
    <w:rsid w:val="1377E865"/>
    <w:rsid w:val="1379EB2E"/>
    <w:rsid w:val="137CAD2B"/>
    <w:rsid w:val="1397348A"/>
    <w:rsid w:val="13A48B68"/>
    <w:rsid w:val="13C97A73"/>
    <w:rsid w:val="13CBDF17"/>
    <w:rsid w:val="13CE9137"/>
    <w:rsid w:val="13D3FCBA"/>
    <w:rsid w:val="13D8404D"/>
    <w:rsid w:val="13DCE4B7"/>
    <w:rsid w:val="13E198B6"/>
    <w:rsid w:val="13E4C841"/>
    <w:rsid w:val="14124F0E"/>
    <w:rsid w:val="1415DF79"/>
    <w:rsid w:val="141B4505"/>
    <w:rsid w:val="14206916"/>
    <w:rsid w:val="1424C55B"/>
    <w:rsid w:val="142D63D4"/>
    <w:rsid w:val="142FE391"/>
    <w:rsid w:val="1431A56D"/>
    <w:rsid w:val="143E614F"/>
    <w:rsid w:val="14518572"/>
    <w:rsid w:val="14522818"/>
    <w:rsid w:val="146E1C5B"/>
    <w:rsid w:val="1477EC6E"/>
    <w:rsid w:val="14A4BF76"/>
    <w:rsid w:val="14B3C625"/>
    <w:rsid w:val="14B647E9"/>
    <w:rsid w:val="14B7607A"/>
    <w:rsid w:val="14BFD203"/>
    <w:rsid w:val="14C3500C"/>
    <w:rsid w:val="14C8E26A"/>
    <w:rsid w:val="14D37DA1"/>
    <w:rsid w:val="14D8BCDE"/>
    <w:rsid w:val="14DCA51F"/>
    <w:rsid w:val="14E1C3B8"/>
    <w:rsid w:val="14E5244E"/>
    <w:rsid w:val="14ED64A8"/>
    <w:rsid w:val="14EFDE2C"/>
    <w:rsid w:val="1500DB75"/>
    <w:rsid w:val="150129AB"/>
    <w:rsid w:val="1504A9D4"/>
    <w:rsid w:val="150A2955"/>
    <w:rsid w:val="150F51E9"/>
    <w:rsid w:val="151841D3"/>
    <w:rsid w:val="151A452C"/>
    <w:rsid w:val="1526B24E"/>
    <w:rsid w:val="15305E66"/>
    <w:rsid w:val="153263E1"/>
    <w:rsid w:val="15358DFA"/>
    <w:rsid w:val="154058B5"/>
    <w:rsid w:val="1541BE52"/>
    <w:rsid w:val="15451349"/>
    <w:rsid w:val="154BE8A2"/>
    <w:rsid w:val="156FAEED"/>
    <w:rsid w:val="15785D2C"/>
    <w:rsid w:val="1578EA16"/>
    <w:rsid w:val="157A9BDD"/>
    <w:rsid w:val="158C02D8"/>
    <w:rsid w:val="158CC755"/>
    <w:rsid w:val="158FB151"/>
    <w:rsid w:val="15B33FEB"/>
    <w:rsid w:val="15B39514"/>
    <w:rsid w:val="15B55F8D"/>
    <w:rsid w:val="15B609F2"/>
    <w:rsid w:val="15CD308C"/>
    <w:rsid w:val="15D6D68C"/>
    <w:rsid w:val="15DDAFD3"/>
    <w:rsid w:val="15E9B6FC"/>
    <w:rsid w:val="15ECA4DC"/>
    <w:rsid w:val="15F84318"/>
    <w:rsid w:val="1603972B"/>
    <w:rsid w:val="16106B06"/>
    <w:rsid w:val="16228079"/>
    <w:rsid w:val="162A845F"/>
    <w:rsid w:val="163CDCD5"/>
    <w:rsid w:val="164167AE"/>
    <w:rsid w:val="1641CC40"/>
    <w:rsid w:val="1642DD4F"/>
    <w:rsid w:val="16461569"/>
    <w:rsid w:val="164987FB"/>
    <w:rsid w:val="16508448"/>
    <w:rsid w:val="165E1BF1"/>
    <w:rsid w:val="166D60CE"/>
    <w:rsid w:val="1671B18D"/>
    <w:rsid w:val="1686D556"/>
    <w:rsid w:val="16875B48"/>
    <w:rsid w:val="1696CCC5"/>
    <w:rsid w:val="169C3353"/>
    <w:rsid w:val="169DD991"/>
    <w:rsid w:val="16B726A4"/>
    <w:rsid w:val="16C48EAA"/>
    <w:rsid w:val="16D25B5D"/>
    <w:rsid w:val="16D6BC5B"/>
    <w:rsid w:val="16D9B202"/>
    <w:rsid w:val="16EF9EFC"/>
    <w:rsid w:val="16F998DB"/>
    <w:rsid w:val="17220126"/>
    <w:rsid w:val="172C20F1"/>
    <w:rsid w:val="17330440"/>
    <w:rsid w:val="1736153A"/>
    <w:rsid w:val="1757DDE5"/>
    <w:rsid w:val="175D09D1"/>
    <w:rsid w:val="175DD007"/>
    <w:rsid w:val="1777F395"/>
    <w:rsid w:val="1779A762"/>
    <w:rsid w:val="178A82BF"/>
    <w:rsid w:val="1795E2C3"/>
    <w:rsid w:val="17A097D8"/>
    <w:rsid w:val="17A56243"/>
    <w:rsid w:val="17ADAA95"/>
    <w:rsid w:val="17AF8A1B"/>
    <w:rsid w:val="17B321E0"/>
    <w:rsid w:val="17C2126B"/>
    <w:rsid w:val="17CE5E98"/>
    <w:rsid w:val="17CF887D"/>
    <w:rsid w:val="17D80F23"/>
    <w:rsid w:val="17DBECBD"/>
    <w:rsid w:val="17DC9A08"/>
    <w:rsid w:val="17DCEA51"/>
    <w:rsid w:val="17DD8BCC"/>
    <w:rsid w:val="17EC3437"/>
    <w:rsid w:val="17F6D844"/>
    <w:rsid w:val="1819201C"/>
    <w:rsid w:val="181C2934"/>
    <w:rsid w:val="182C806F"/>
    <w:rsid w:val="1830D259"/>
    <w:rsid w:val="1837D039"/>
    <w:rsid w:val="1841B04F"/>
    <w:rsid w:val="1844B0F5"/>
    <w:rsid w:val="18599440"/>
    <w:rsid w:val="185CCEC6"/>
    <w:rsid w:val="1873563A"/>
    <w:rsid w:val="187AD4AB"/>
    <w:rsid w:val="18836370"/>
    <w:rsid w:val="188373FB"/>
    <w:rsid w:val="18884301"/>
    <w:rsid w:val="188CF46E"/>
    <w:rsid w:val="1892E699"/>
    <w:rsid w:val="1894E9ED"/>
    <w:rsid w:val="18976FA6"/>
    <w:rsid w:val="189D364F"/>
    <w:rsid w:val="18A05B5A"/>
    <w:rsid w:val="18A2D60B"/>
    <w:rsid w:val="18ABFE9A"/>
    <w:rsid w:val="18BF3AD1"/>
    <w:rsid w:val="18BF4E33"/>
    <w:rsid w:val="18C24C20"/>
    <w:rsid w:val="18C38724"/>
    <w:rsid w:val="18C52E4F"/>
    <w:rsid w:val="18CD8894"/>
    <w:rsid w:val="18DB0039"/>
    <w:rsid w:val="18E6C608"/>
    <w:rsid w:val="18EBC18E"/>
    <w:rsid w:val="18EF993F"/>
    <w:rsid w:val="191C12D5"/>
    <w:rsid w:val="192A0940"/>
    <w:rsid w:val="1931AFBA"/>
    <w:rsid w:val="19330775"/>
    <w:rsid w:val="1934A8BD"/>
    <w:rsid w:val="1938A9AB"/>
    <w:rsid w:val="193D5C66"/>
    <w:rsid w:val="194AD56F"/>
    <w:rsid w:val="194F0ADE"/>
    <w:rsid w:val="1951527E"/>
    <w:rsid w:val="19548711"/>
    <w:rsid w:val="19554E20"/>
    <w:rsid w:val="1969BDDE"/>
    <w:rsid w:val="196CD439"/>
    <w:rsid w:val="19892727"/>
    <w:rsid w:val="198B0805"/>
    <w:rsid w:val="198BD7D9"/>
    <w:rsid w:val="198C9AD2"/>
    <w:rsid w:val="198D6663"/>
    <w:rsid w:val="198E69B6"/>
    <w:rsid w:val="19909A43"/>
    <w:rsid w:val="199D2784"/>
    <w:rsid w:val="199EAA50"/>
    <w:rsid w:val="199F968F"/>
    <w:rsid w:val="19A76DC2"/>
    <w:rsid w:val="19B8A1D9"/>
    <w:rsid w:val="19C5AB56"/>
    <w:rsid w:val="19C7F3BA"/>
    <w:rsid w:val="19C9B44A"/>
    <w:rsid w:val="19D03929"/>
    <w:rsid w:val="19D3487C"/>
    <w:rsid w:val="19E64F30"/>
    <w:rsid w:val="19F720F9"/>
    <w:rsid w:val="1A02AAC8"/>
    <w:rsid w:val="1A0C45F3"/>
    <w:rsid w:val="1A148592"/>
    <w:rsid w:val="1A24F9AC"/>
    <w:rsid w:val="1A28D815"/>
    <w:rsid w:val="1A443CE3"/>
    <w:rsid w:val="1A4B0961"/>
    <w:rsid w:val="1A57EB76"/>
    <w:rsid w:val="1A5D0E44"/>
    <w:rsid w:val="1A8B4E2C"/>
    <w:rsid w:val="1A8C6B74"/>
    <w:rsid w:val="1A8DAF45"/>
    <w:rsid w:val="1AA0483A"/>
    <w:rsid w:val="1AA8AA04"/>
    <w:rsid w:val="1AB917AB"/>
    <w:rsid w:val="1AC8044F"/>
    <w:rsid w:val="1ACA2202"/>
    <w:rsid w:val="1AD7B48B"/>
    <w:rsid w:val="1AEC4189"/>
    <w:rsid w:val="1AEC62BA"/>
    <w:rsid w:val="1AFE48E7"/>
    <w:rsid w:val="1B078F61"/>
    <w:rsid w:val="1B1FA892"/>
    <w:rsid w:val="1B23DF7D"/>
    <w:rsid w:val="1B4C912A"/>
    <w:rsid w:val="1B556294"/>
    <w:rsid w:val="1B6AC55E"/>
    <w:rsid w:val="1B6BC733"/>
    <w:rsid w:val="1B6FA5DA"/>
    <w:rsid w:val="1B7AEE57"/>
    <w:rsid w:val="1B82AAAA"/>
    <w:rsid w:val="1B8A4E6C"/>
    <w:rsid w:val="1B96CA32"/>
    <w:rsid w:val="1B9805DC"/>
    <w:rsid w:val="1B9B1C82"/>
    <w:rsid w:val="1BAD684C"/>
    <w:rsid w:val="1BB403AE"/>
    <w:rsid w:val="1BC2CE7D"/>
    <w:rsid w:val="1BCB189E"/>
    <w:rsid w:val="1BCCBD32"/>
    <w:rsid w:val="1BD0B5D9"/>
    <w:rsid w:val="1BD1340A"/>
    <w:rsid w:val="1BD458FD"/>
    <w:rsid w:val="1BD91A5C"/>
    <w:rsid w:val="1BDAAB25"/>
    <w:rsid w:val="1BE8F228"/>
    <w:rsid w:val="1BFBEC8D"/>
    <w:rsid w:val="1C0D1110"/>
    <w:rsid w:val="1C0DD5FA"/>
    <w:rsid w:val="1C1D2E67"/>
    <w:rsid w:val="1C218FD9"/>
    <w:rsid w:val="1C266161"/>
    <w:rsid w:val="1C2A264B"/>
    <w:rsid w:val="1C2F2735"/>
    <w:rsid w:val="1C5A0A35"/>
    <w:rsid w:val="1C6DA332"/>
    <w:rsid w:val="1C7FAA70"/>
    <w:rsid w:val="1C8038CD"/>
    <w:rsid w:val="1C8AD6AE"/>
    <w:rsid w:val="1C8D4309"/>
    <w:rsid w:val="1C8F3AC7"/>
    <w:rsid w:val="1CAD9DF5"/>
    <w:rsid w:val="1CAE1EED"/>
    <w:rsid w:val="1CB2EAE9"/>
    <w:rsid w:val="1CB5ABDC"/>
    <w:rsid w:val="1CBC8F13"/>
    <w:rsid w:val="1CE8FA4D"/>
    <w:rsid w:val="1CFADF53"/>
    <w:rsid w:val="1CFB0A5A"/>
    <w:rsid w:val="1D0708D1"/>
    <w:rsid w:val="1D145205"/>
    <w:rsid w:val="1D1D37B5"/>
    <w:rsid w:val="1D2310F1"/>
    <w:rsid w:val="1D378845"/>
    <w:rsid w:val="1D3995D0"/>
    <w:rsid w:val="1D3B92AC"/>
    <w:rsid w:val="1D47DE1D"/>
    <w:rsid w:val="1D4CE1DA"/>
    <w:rsid w:val="1D4F85C2"/>
    <w:rsid w:val="1D5A7F27"/>
    <w:rsid w:val="1D680683"/>
    <w:rsid w:val="1D7E107E"/>
    <w:rsid w:val="1D9E7450"/>
    <w:rsid w:val="1DAF3DC8"/>
    <w:rsid w:val="1DBB85AD"/>
    <w:rsid w:val="1DC57645"/>
    <w:rsid w:val="1DCAFFCE"/>
    <w:rsid w:val="1DD91752"/>
    <w:rsid w:val="1DE1C13F"/>
    <w:rsid w:val="1DEAED29"/>
    <w:rsid w:val="1DFE9879"/>
    <w:rsid w:val="1E0E2998"/>
    <w:rsid w:val="1E1A7D73"/>
    <w:rsid w:val="1E1A931F"/>
    <w:rsid w:val="1E2B5125"/>
    <w:rsid w:val="1E323361"/>
    <w:rsid w:val="1E3D585A"/>
    <w:rsid w:val="1E443917"/>
    <w:rsid w:val="1E537A96"/>
    <w:rsid w:val="1E58C1A0"/>
    <w:rsid w:val="1E6C715C"/>
    <w:rsid w:val="1E7262FC"/>
    <w:rsid w:val="1E81DDCB"/>
    <w:rsid w:val="1EAFB079"/>
    <w:rsid w:val="1EC4B1E2"/>
    <w:rsid w:val="1EC5165B"/>
    <w:rsid w:val="1ECA9F2E"/>
    <w:rsid w:val="1EDE2B37"/>
    <w:rsid w:val="1EE383A2"/>
    <w:rsid w:val="1EF111E7"/>
    <w:rsid w:val="1EF69C23"/>
    <w:rsid w:val="1EF711DC"/>
    <w:rsid w:val="1F0458E4"/>
    <w:rsid w:val="1F0AA421"/>
    <w:rsid w:val="1F0CFC4C"/>
    <w:rsid w:val="1F21BA13"/>
    <w:rsid w:val="1F304F3E"/>
    <w:rsid w:val="1F4373AE"/>
    <w:rsid w:val="1F4D41D9"/>
    <w:rsid w:val="1F4D9E46"/>
    <w:rsid w:val="1F60F55D"/>
    <w:rsid w:val="1F631661"/>
    <w:rsid w:val="1F6638A8"/>
    <w:rsid w:val="1F74FBEE"/>
    <w:rsid w:val="1F7CC3C0"/>
    <w:rsid w:val="1F7CE5AB"/>
    <w:rsid w:val="1F99D140"/>
    <w:rsid w:val="1F9E8B36"/>
    <w:rsid w:val="1FA783A0"/>
    <w:rsid w:val="1FA7AFD5"/>
    <w:rsid w:val="1FB65505"/>
    <w:rsid w:val="1FBB3C20"/>
    <w:rsid w:val="1FCF93D6"/>
    <w:rsid w:val="1FD60169"/>
    <w:rsid w:val="1FE0C128"/>
    <w:rsid w:val="1FE0EEA8"/>
    <w:rsid w:val="1FE182EF"/>
    <w:rsid w:val="1FE958AC"/>
    <w:rsid w:val="1FF09ECC"/>
    <w:rsid w:val="20096425"/>
    <w:rsid w:val="200AA7EB"/>
    <w:rsid w:val="201B6347"/>
    <w:rsid w:val="201E5D5D"/>
    <w:rsid w:val="202E5F47"/>
    <w:rsid w:val="20304F69"/>
    <w:rsid w:val="2048D73A"/>
    <w:rsid w:val="204A5B88"/>
    <w:rsid w:val="20541842"/>
    <w:rsid w:val="2055A912"/>
    <w:rsid w:val="2059E5A0"/>
    <w:rsid w:val="205FCB58"/>
    <w:rsid w:val="2063667D"/>
    <w:rsid w:val="206C7340"/>
    <w:rsid w:val="206EC53E"/>
    <w:rsid w:val="2074A1E4"/>
    <w:rsid w:val="207BC3ED"/>
    <w:rsid w:val="2083A365"/>
    <w:rsid w:val="2089DCA1"/>
    <w:rsid w:val="209CBAB2"/>
    <w:rsid w:val="20A34B97"/>
    <w:rsid w:val="20A3F496"/>
    <w:rsid w:val="20A5E67B"/>
    <w:rsid w:val="20AE4F7B"/>
    <w:rsid w:val="20B234DB"/>
    <w:rsid w:val="20BA06DA"/>
    <w:rsid w:val="20BF7C3F"/>
    <w:rsid w:val="20C0191B"/>
    <w:rsid w:val="20C8C619"/>
    <w:rsid w:val="20E54D3D"/>
    <w:rsid w:val="20F35EE3"/>
    <w:rsid w:val="21027011"/>
    <w:rsid w:val="21138280"/>
    <w:rsid w:val="211CFE0D"/>
    <w:rsid w:val="211F67F8"/>
    <w:rsid w:val="21299BCB"/>
    <w:rsid w:val="2131414D"/>
    <w:rsid w:val="21399513"/>
    <w:rsid w:val="213B95B6"/>
    <w:rsid w:val="2146B73C"/>
    <w:rsid w:val="21478A77"/>
    <w:rsid w:val="21606768"/>
    <w:rsid w:val="2167A4C0"/>
    <w:rsid w:val="216E1392"/>
    <w:rsid w:val="2175CE54"/>
    <w:rsid w:val="218185DE"/>
    <w:rsid w:val="2182ED7F"/>
    <w:rsid w:val="218634D5"/>
    <w:rsid w:val="218A8039"/>
    <w:rsid w:val="21964594"/>
    <w:rsid w:val="219A0BCB"/>
    <w:rsid w:val="219DC499"/>
    <w:rsid w:val="21A875C9"/>
    <w:rsid w:val="21B52911"/>
    <w:rsid w:val="21B74608"/>
    <w:rsid w:val="21BAC5EF"/>
    <w:rsid w:val="21D08167"/>
    <w:rsid w:val="21D21404"/>
    <w:rsid w:val="21DB9154"/>
    <w:rsid w:val="21E13C39"/>
    <w:rsid w:val="21E5AB0E"/>
    <w:rsid w:val="21E9EA08"/>
    <w:rsid w:val="21F01310"/>
    <w:rsid w:val="21F13D83"/>
    <w:rsid w:val="21F33F35"/>
    <w:rsid w:val="21FF355E"/>
    <w:rsid w:val="22046F71"/>
    <w:rsid w:val="2210E0CA"/>
    <w:rsid w:val="2212951B"/>
    <w:rsid w:val="2217E1AF"/>
    <w:rsid w:val="22215BCB"/>
    <w:rsid w:val="222CF912"/>
    <w:rsid w:val="222D7A48"/>
    <w:rsid w:val="2235186E"/>
    <w:rsid w:val="2248D0FD"/>
    <w:rsid w:val="22495A08"/>
    <w:rsid w:val="2255E2CB"/>
    <w:rsid w:val="2255FA0F"/>
    <w:rsid w:val="22690DA1"/>
    <w:rsid w:val="226FEF51"/>
    <w:rsid w:val="22801185"/>
    <w:rsid w:val="22811AFC"/>
    <w:rsid w:val="2288158B"/>
    <w:rsid w:val="228A0734"/>
    <w:rsid w:val="22902D4D"/>
    <w:rsid w:val="22A86D67"/>
    <w:rsid w:val="22ADF339"/>
    <w:rsid w:val="22C70306"/>
    <w:rsid w:val="22D211E5"/>
    <w:rsid w:val="22DD42CF"/>
    <w:rsid w:val="22E5BDD4"/>
    <w:rsid w:val="22E8B648"/>
    <w:rsid w:val="22ECAB46"/>
    <w:rsid w:val="22EE54A4"/>
    <w:rsid w:val="22FAFB38"/>
    <w:rsid w:val="2311DF37"/>
    <w:rsid w:val="23125461"/>
    <w:rsid w:val="23139228"/>
    <w:rsid w:val="231B566E"/>
    <w:rsid w:val="232203F3"/>
    <w:rsid w:val="232C29A9"/>
    <w:rsid w:val="23328106"/>
    <w:rsid w:val="233489A4"/>
    <w:rsid w:val="233EEB6D"/>
    <w:rsid w:val="23416960"/>
    <w:rsid w:val="234BA5B1"/>
    <w:rsid w:val="234D8ABC"/>
    <w:rsid w:val="2357DEDB"/>
    <w:rsid w:val="2363A6AB"/>
    <w:rsid w:val="2369BFB3"/>
    <w:rsid w:val="236C63F4"/>
    <w:rsid w:val="237C74D6"/>
    <w:rsid w:val="23933C62"/>
    <w:rsid w:val="2399D39F"/>
    <w:rsid w:val="23A86210"/>
    <w:rsid w:val="23A8CAE0"/>
    <w:rsid w:val="23AFF5C6"/>
    <w:rsid w:val="23B63224"/>
    <w:rsid w:val="23B635F6"/>
    <w:rsid w:val="23B83DAF"/>
    <w:rsid w:val="23BC0BD0"/>
    <w:rsid w:val="23BDEA65"/>
    <w:rsid w:val="23EDCD75"/>
    <w:rsid w:val="23F296D6"/>
    <w:rsid w:val="23F643F1"/>
    <w:rsid w:val="24078676"/>
    <w:rsid w:val="240DA9E4"/>
    <w:rsid w:val="2422D69C"/>
    <w:rsid w:val="2423AD1F"/>
    <w:rsid w:val="24285A19"/>
    <w:rsid w:val="24304B8B"/>
    <w:rsid w:val="2444CB12"/>
    <w:rsid w:val="244C0D3B"/>
    <w:rsid w:val="244EF1A5"/>
    <w:rsid w:val="2454073C"/>
    <w:rsid w:val="245D94FA"/>
    <w:rsid w:val="2465AC13"/>
    <w:rsid w:val="24691FDC"/>
    <w:rsid w:val="2480F691"/>
    <w:rsid w:val="248DA9D4"/>
    <w:rsid w:val="2491D76C"/>
    <w:rsid w:val="2493387F"/>
    <w:rsid w:val="2495BEDB"/>
    <w:rsid w:val="249CB048"/>
    <w:rsid w:val="24A45A1D"/>
    <w:rsid w:val="24A4F420"/>
    <w:rsid w:val="24AAFBC3"/>
    <w:rsid w:val="24BD804B"/>
    <w:rsid w:val="24C090E7"/>
    <w:rsid w:val="24C4BC02"/>
    <w:rsid w:val="24D177F8"/>
    <w:rsid w:val="24D76EA2"/>
    <w:rsid w:val="24D8DE11"/>
    <w:rsid w:val="24E3EEEA"/>
    <w:rsid w:val="24F6A964"/>
    <w:rsid w:val="250852C4"/>
    <w:rsid w:val="250E5A79"/>
    <w:rsid w:val="25128ACD"/>
    <w:rsid w:val="25162A6A"/>
    <w:rsid w:val="251C100A"/>
    <w:rsid w:val="251FC356"/>
    <w:rsid w:val="251FE1E0"/>
    <w:rsid w:val="252017C0"/>
    <w:rsid w:val="25228181"/>
    <w:rsid w:val="25358387"/>
    <w:rsid w:val="2537655C"/>
    <w:rsid w:val="2537A028"/>
    <w:rsid w:val="253B5B35"/>
    <w:rsid w:val="253D79C1"/>
    <w:rsid w:val="253EC0A6"/>
    <w:rsid w:val="25496BA4"/>
    <w:rsid w:val="254FFFB9"/>
    <w:rsid w:val="2556F3DE"/>
    <w:rsid w:val="2556F437"/>
    <w:rsid w:val="256109A1"/>
    <w:rsid w:val="2575BA1E"/>
    <w:rsid w:val="257D53B2"/>
    <w:rsid w:val="2580CF79"/>
    <w:rsid w:val="2592D2AE"/>
    <w:rsid w:val="25A32A84"/>
    <w:rsid w:val="25A4011D"/>
    <w:rsid w:val="25AD7937"/>
    <w:rsid w:val="25B9AF7D"/>
    <w:rsid w:val="25C0A5D8"/>
    <w:rsid w:val="25CCF096"/>
    <w:rsid w:val="25D6C228"/>
    <w:rsid w:val="25D7F66C"/>
    <w:rsid w:val="25D9E465"/>
    <w:rsid w:val="25DF5940"/>
    <w:rsid w:val="25EAAE2E"/>
    <w:rsid w:val="26040406"/>
    <w:rsid w:val="26069842"/>
    <w:rsid w:val="2611354A"/>
    <w:rsid w:val="2619D7BD"/>
    <w:rsid w:val="261F67FB"/>
    <w:rsid w:val="26305C26"/>
    <w:rsid w:val="263BE7B9"/>
    <w:rsid w:val="263E8629"/>
    <w:rsid w:val="26412B1F"/>
    <w:rsid w:val="2652CE45"/>
    <w:rsid w:val="26539D55"/>
    <w:rsid w:val="2657BB28"/>
    <w:rsid w:val="266C1855"/>
    <w:rsid w:val="266E0F25"/>
    <w:rsid w:val="266F9C03"/>
    <w:rsid w:val="267F87D3"/>
    <w:rsid w:val="2689654E"/>
    <w:rsid w:val="268CDAD4"/>
    <w:rsid w:val="268CEA1F"/>
    <w:rsid w:val="2697C7E1"/>
    <w:rsid w:val="269A0F46"/>
    <w:rsid w:val="26A784D3"/>
    <w:rsid w:val="26ABF4F0"/>
    <w:rsid w:val="26ADD671"/>
    <w:rsid w:val="26B3A624"/>
    <w:rsid w:val="26C880CC"/>
    <w:rsid w:val="26DEEEE0"/>
    <w:rsid w:val="26E45109"/>
    <w:rsid w:val="26E748A0"/>
    <w:rsid w:val="270144AD"/>
    <w:rsid w:val="27088619"/>
    <w:rsid w:val="270A66F6"/>
    <w:rsid w:val="2711ABFD"/>
    <w:rsid w:val="2715EE9D"/>
    <w:rsid w:val="27220148"/>
    <w:rsid w:val="2726932A"/>
    <w:rsid w:val="2729B825"/>
    <w:rsid w:val="272B776B"/>
    <w:rsid w:val="273BD651"/>
    <w:rsid w:val="273DAFB8"/>
    <w:rsid w:val="273E759B"/>
    <w:rsid w:val="274D35CC"/>
    <w:rsid w:val="274D4532"/>
    <w:rsid w:val="2752D950"/>
    <w:rsid w:val="275946DE"/>
    <w:rsid w:val="275E14DE"/>
    <w:rsid w:val="2785FEF8"/>
    <w:rsid w:val="2799DAFB"/>
    <w:rsid w:val="279E2E63"/>
    <w:rsid w:val="279EE3B4"/>
    <w:rsid w:val="27A1E0B6"/>
    <w:rsid w:val="27AA15F4"/>
    <w:rsid w:val="27BF5A72"/>
    <w:rsid w:val="27C78EDA"/>
    <w:rsid w:val="27CC1E7F"/>
    <w:rsid w:val="27D5BD82"/>
    <w:rsid w:val="27E2DCD8"/>
    <w:rsid w:val="27E95A9F"/>
    <w:rsid w:val="27EC7017"/>
    <w:rsid w:val="27F0509C"/>
    <w:rsid w:val="27F2D859"/>
    <w:rsid w:val="27F7D7BE"/>
    <w:rsid w:val="27F9594B"/>
    <w:rsid w:val="27FAF656"/>
    <w:rsid w:val="27FCD1CE"/>
    <w:rsid w:val="27FCDBF8"/>
    <w:rsid w:val="27FE54DE"/>
    <w:rsid w:val="2807CEFE"/>
    <w:rsid w:val="28148E77"/>
    <w:rsid w:val="28240AF7"/>
    <w:rsid w:val="2825980E"/>
    <w:rsid w:val="282949F7"/>
    <w:rsid w:val="282CA98F"/>
    <w:rsid w:val="282D68FC"/>
    <w:rsid w:val="282FD6C7"/>
    <w:rsid w:val="2831816D"/>
    <w:rsid w:val="28367D7C"/>
    <w:rsid w:val="283753F5"/>
    <w:rsid w:val="2840621B"/>
    <w:rsid w:val="28428406"/>
    <w:rsid w:val="2848299F"/>
    <w:rsid w:val="2849C117"/>
    <w:rsid w:val="284CB331"/>
    <w:rsid w:val="287BDCCC"/>
    <w:rsid w:val="28864974"/>
    <w:rsid w:val="289053EE"/>
    <w:rsid w:val="2890AFE9"/>
    <w:rsid w:val="289BA7FD"/>
    <w:rsid w:val="28A1CAEF"/>
    <w:rsid w:val="28AC8D6B"/>
    <w:rsid w:val="28B4AC61"/>
    <w:rsid w:val="28B72068"/>
    <w:rsid w:val="28BC8565"/>
    <w:rsid w:val="28D33D45"/>
    <w:rsid w:val="28D3F0D0"/>
    <w:rsid w:val="28D9F735"/>
    <w:rsid w:val="28E34FDF"/>
    <w:rsid w:val="28E717F2"/>
    <w:rsid w:val="28E7DEE6"/>
    <w:rsid w:val="28EB350F"/>
    <w:rsid w:val="28F1AA34"/>
    <w:rsid w:val="290AC4CD"/>
    <w:rsid w:val="29338994"/>
    <w:rsid w:val="2939CA1C"/>
    <w:rsid w:val="29472B3D"/>
    <w:rsid w:val="2957E433"/>
    <w:rsid w:val="296DF115"/>
    <w:rsid w:val="29719B08"/>
    <w:rsid w:val="2971A5AB"/>
    <w:rsid w:val="297650B2"/>
    <w:rsid w:val="2988A92E"/>
    <w:rsid w:val="298B8557"/>
    <w:rsid w:val="299389DD"/>
    <w:rsid w:val="299A7EF6"/>
    <w:rsid w:val="29A2D2C1"/>
    <w:rsid w:val="29A76515"/>
    <w:rsid w:val="29C05761"/>
    <w:rsid w:val="29D2C570"/>
    <w:rsid w:val="29E09D2A"/>
    <w:rsid w:val="29EF0CC9"/>
    <w:rsid w:val="29F4DD4D"/>
    <w:rsid w:val="29FE5FDC"/>
    <w:rsid w:val="29FEE8CF"/>
    <w:rsid w:val="2A0B774B"/>
    <w:rsid w:val="2A111FAE"/>
    <w:rsid w:val="2A1810D9"/>
    <w:rsid w:val="2A1AD3AE"/>
    <w:rsid w:val="2A1DA9CB"/>
    <w:rsid w:val="2A20CAD7"/>
    <w:rsid w:val="2A211863"/>
    <w:rsid w:val="2A2D1061"/>
    <w:rsid w:val="2A454612"/>
    <w:rsid w:val="2A4710E3"/>
    <w:rsid w:val="2A53DFF2"/>
    <w:rsid w:val="2A623138"/>
    <w:rsid w:val="2A6531C8"/>
    <w:rsid w:val="2A81EC99"/>
    <w:rsid w:val="2A82272B"/>
    <w:rsid w:val="2A825A13"/>
    <w:rsid w:val="2A85461C"/>
    <w:rsid w:val="2A8A7B0A"/>
    <w:rsid w:val="2A90DD94"/>
    <w:rsid w:val="2A913DE3"/>
    <w:rsid w:val="2AA5A4BC"/>
    <w:rsid w:val="2AAC0370"/>
    <w:rsid w:val="2AB58591"/>
    <w:rsid w:val="2ADAEE20"/>
    <w:rsid w:val="2AE420E6"/>
    <w:rsid w:val="2AE80E6F"/>
    <w:rsid w:val="2AF0116B"/>
    <w:rsid w:val="2AF19107"/>
    <w:rsid w:val="2B063B22"/>
    <w:rsid w:val="2B0C8455"/>
    <w:rsid w:val="2B17B5DA"/>
    <w:rsid w:val="2B1D046F"/>
    <w:rsid w:val="2B2177D6"/>
    <w:rsid w:val="2B2BD3CD"/>
    <w:rsid w:val="2B3239C6"/>
    <w:rsid w:val="2B3255A2"/>
    <w:rsid w:val="2B33F039"/>
    <w:rsid w:val="2B3D2981"/>
    <w:rsid w:val="2B44AE9B"/>
    <w:rsid w:val="2B4C83A4"/>
    <w:rsid w:val="2B52435D"/>
    <w:rsid w:val="2B619CC9"/>
    <w:rsid w:val="2B6A56A8"/>
    <w:rsid w:val="2B6DB844"/>
    <w:rsid w:val="2B74FAB0"/>
    <w:rsid w:val="2B771D17"/>
    <w:rsid w:val="2B822772"/>
    <w:rsid w:val="2B84D356"/>
    <w:rsid w:val="2B88F0D9"/>
    <w:rsid w:val="2B8B817D"/>
    <w:rsid w:val="2B8D3A2B"/>
    <w:rsid w:val="2BA1C3EE"/>
    <w:rsid w:val="2BA63EAE"/>
    <w:rsid w:val="2BAE5F8A"/>
    <w:rsid w:val="2BB1701A"/>
    <w:rsid w:val="2BB2A6FA"/>
    <w:rsid w:val="2BB6C8E2"/>
    <w:rsid w:val="2BB92AC3"/>
    <w:rsid w:val="2BBC97E9"/>
    <w:rsid w:val="2BC471B7"/>
    <w:rsid w:val="2BD47AD6"/>
    <w:rsid w:val="2BD49096"/>
    <w:rsid w:val="2BD524A4"/>
    <w:rsid w:val="2BE6D4F6"/>
    <w:rsid w:val="2BE9604C"/>
    <w:rsid w:val="2BF00590"/>
    <w:rsid w:val="2BFB087C"/>
    <w:rsid w:val="2C044470"/>
    <w:rsid w:val="2C08B1B4"/>
    <w:rsid w:val="2C0D4A86"/>
    <w:rsid w:val="2C0D857E"/>
    <w:rsid w:val="2C149728"/>
    <w:rsid w:val="2C166E5C"/>
    <w:rsid w:val="2C1AB6EB"/>
    <w:rsid w:val="2C2EC66D"/>
    <w:rsid w:val="2C30BB1A"/>
    <w:rsid w:val="2C31AACA"/>
    <w:rsid w:val="2C33BD14"/>
    <w:rsid w:val="2C38A6E7"/>
    <w:rsid w:val="2C3AA3F7"/>
    <w:rsid w:val="2C3F1320"/>
    <w:rsid w:val="2C492BBF"/>
    <w:rsid w:val="2C5818F8"/>
    <w:rsid w:val="2C5C2CF7"/>
    <w:rsid w:val="2C60B05B"/>
    <w:rsid w:val="2C61A042"/>
    <w:rsid w:val="2C67AC9C"/>
    <w:rsid w:val="2C684A98"/>
    <w:rsid w:val="2C864FEA"/>
    <w:rsid w:val="2C86C58E"/>
    <w:rsid w:val="2C8E81E6"/>
    <w:rsid w:val="2C90B08D"/>
    <w:rsid w:val="2C918236"/>
    <w:rsid w:val="2C97CA5C"/>
    <w:rsid w:val="2C9B1CF9"/>
    <w:rsid w:val="2C9D2D82"/>
    <w:rsid w:val="2CA27C23"/>
    <w:rsid w:val="2CADB0DA"/>
    <w:rsid w:val="2CF6A11F"/>
    <w:rsid w:val="2D04A5C2"/>
    <w:rsid w:val="2D0D11E4"/>
    <w:rsid w:val="2D2271BD"/>
    <w:rsid w:val="2D3FCB3C"/>
    <w:rsid w:val="2D4365D0"/>
    <w:rsid w:val="2D45819C"/>
    <w:rsid w:val="2D480D10"/>
    <w:rsid w:val="2D50BF91"/>
    <w:rsid w:val="2D591539"/>
    <w:rsid w:val="2D5CF9D9"/>
    <w:rsid w:val="2D65A3A0"/>
    <w:rsid w:val="2D6B2C19"/>
    <w:rsid w:val="2D728BF9"/>
    <w:rsid w:val="2D7768C3"/>
    <w:rsid w:val="2D7D3810"/>
    <w:rsid w:val="2D80FC65"/>
    <w:rsid w:val="2D846CF1"/>
    <w:rsid w:val="2D931071"/>
    <w:rsid w:val="2D9D8ECC"/>
    <w:rsid w:val="2DB7C56C"/>
    <w:rsid w:val="2DBD6815"/>
    <w:rsid w:val="2DC86621"/>
    <w:rsid w:val="2DC8A78E"/>
    <w:rsid w:val="2DCC1281"/>
    <w:rsid w:val="2DD18E21"/>
    <w:rsid w:val="2DE6DC4B"/>
    <w:rsid w:val="2DE728FA"/>
    <w:rsid w:val="2DEDEB8E"/>
    <w:rsid w:val="2DFE011B"/>
    <w:rsid w:val="2DFE6C34"/>
    <w:rsid w:val="2E0DA828"/>
    <w:rsid w:val="2E15A8E1"/>
    <w:rsid w:val="2E1B2687"/>
    <w:rsid w:val="2E1DF9D4"/>
    <w:rsid w:val="2E20C8F1"/>
    <w:rsid w:val="2E22C0D0"/>
    <w:rsid w:val="2E3D0787"/>
    <w:rsid w:val="2E54A7CD"/>
    <w:rsid w:val="2E5F9220"/>
    <w:rsid w:val="2E69A086"/>
    <w:rsid w:val="2E6C80AF"/>
    <w:rsid w:val="2E73910C"/>
    <w:rsid w:val="2E775A79"/>
    <w:rsid w:val="2E7B9C6B"/>
    <w:rsid w:val="2E7CF14E"/>
    <w:rsid w:val="2E7E34F8"/>
    <w:rsid w:val="2E84634D"/>
    <w:rsid w:val="2E9C749D"/>
    <w:rsid w:val="2EA2468A"/>
    <w:rsid w:val="2EB307AC"/>
    <w:rsid w:val="2ED75D00"/>
    <w:rsid w:val="2EDB3A88"/>
    <w:rsid w:val="2EDB9722"/>
    <w:rsid w:val="2EE31AD2"/>
    <w:rsid w:val="2EECEBAD"/>
    <w:rsid w:val="2EF71FDA"/>
    <w:rsid w:val="2EF91D1E"/>
    <w:rsid w:val="2F0C9384"/>
    <w:rsid w:val="2F0E841A"/>
    <w:rsid w:val="2F120BD2"/>
    <w:rsid w:val="2F35D90E"/>
    <w:rsid w:val="2F4A6134"/>
    <w:rsid w:val="2F4BEC94"/>
    <w:rsid w:val="2F51ABAF"/>
    <w:rsid w:val="2F75903E"/>
    <w:rsid w:val="2F848369"/>
    <w:rsid w:val="2F851915"/>
    <w:rsid w:val="2F8A82F8"/>
    <w:rsid w:val="2F93910A"/>
    <w:rsid w:val="2F99AE28"/>
    <w:rsid w:val="2F99B48A"/>
    <w:rsid w:val="2FA37E4F"/>
    <w:rsid w:val="2FCB3DB7"/>
    <w:rsid w:val="2FDA1E17"/>
    <w:rsid w:val="2FE497E8"/>
    <w:rsid w:val="2FE58211"/>
    <w:rsid w:val="2FED1AC4"/>
    <w:rsid w:val="2FFAE6CC"/>
    <w:rsid w:val="3000C4BC"/>
    <w:rsid w:val="300802F4"/>
    <w:rsid w:val="30111C0D"/>
    <w:rsid w:val="3013B9E2"/>
    <w:rsid w:val="301FB5A4"/>
    <w:rsid w:val="30221B9E"/>
    <w:rsid w:val="302F60C1"/>
    <w:rsid w:val="303C6CF0"/>
    <w:rsid w:val="30435892"/>
    <w:rsid w:val="3045CCD7"/>
    <w:rsid w:val="304F66D4"/>
    <w:rsid w:val="305790F6"/>
    <w:rsid w:val="305A051F"/>
    <w:rsid w:val="305FBFA0"/>
    <w:rsid w:val="3062A391"/>
    <w:rsid w:val="306DE5BC"/>
    <w:rsid w:val="3077EEB7"/>
    <w:rsid w:val="3078D7C4"/>
    <w:rsid w:val="30865F3A"/>
    <w:rsid w:val="30C1EFBF"/>
    <w:rsid w:val="30CA8975"/>
    <w:rsid w:val="30E07896"/>
    <w:rsid w:val="30E20948"/>
    <w:rsid w:val="30E3E445"/>
    <w:rsid w:val="30FFD587"/>
    <w:rsid w:val="310574DC"/>
    <w:rsid w:val="3105FD0D"/>
    <w:rsid w:val="3108D1BA"/>
    <w:rsid w:val="3108F2F8"/>
    <w:rsid w:val="3127BFDD"/>
    <w:rsid w:val="313333E9"/>
    <w:rsid w:val="314F6041"/>
    <w:rsid w:val="315130E7"/>
    <w:rsid w:val="31566733"/>
    <w:rsid w:val="31582F47"/>
    <w:rsid w:val="315922AB"/>
    <w:rsid w:val="315E0787"/>
    <w:rsid w:val="3174A849"/>
    <w:rsid w:val="3176D4E4"/>
    <w:rsid w:val="317C220C"/>
    <w:rsid w:val="3195A253"/>
    <w:rsid w:val="3197F67A"/>
    <w:rsid w:val="31AA6138"/>
    <w:rsid w:val="31B20FB7"/>
    <w:rsid w:val="31BCEA37"/>
    <w:rsid w:val="31C63475"/>
    <w:rsid w:val="31C659B6"/>
    <w:rsid w:val="31CE5FB3"/>
    <w:rsid w:val="31D60148"/>
    <w:rsid w:val="31DC5013"/>
    <w:rsid w:val="31EF0790"/>
    <w:rsid w:val="31F1C47D"/>
    <w:rsid w:val="3203F2DF"/>
    <w:rsid w:val="3204FAC0"/>
    <w:rsid w:val="32096D69"/>
    <w:rsid w:val="32106FAD"/>
    <w:rsid w:val="32123FC4"/>
    <w:rsid w:val="322A8849"/>
    <w:rsid w:val="3230A5A5"/>
    <w:rsid w:val="32352F06"/>
    <w:rsid w:val="32381B00"/>
    <w:rsid w:val="323A4DBF"/>
    <w:rsid w:val="323CFA99"/>
    <w:rsid w:val="323EF109"/>
    <w:rsid w:val="3245B0D1"/>
    <w:rsid w:val="324B1799"/>
    <w:rsid w:val="3257C533"/>
    <w:rsid w:val="3260BD1E"/>
    <w:rsid w:val="32837630"/>
    <w:rsid w:val="32983C0B"/>
    <w:rsid w:val="32AFCC0F"/>
    <w:rsid w:val="32BC986C"/>
    <w:rsid w:val="32C895F4"/>
    <w:rsid w:val="32CA7603"/>
    <w:rsid w:val="32D2777F"/>
    <w:rsid w:val="32DAA8BD"/>
    <w:rsid w:val="32DE25DB"/>
    <w:rsid w:val="32EBE5B6"/>
    <w:rsid w:val="330456A1"/>
    <w:rsid w:val="331035E5"/>
    <w:rsid w:val="331DA5FC"/>
    <w:rsid w:val="33217A56"/>
    <w:rsid w:val="33385F56"/>
    <w:rsid w:val="333AF0C9"/>
    <w:rsid w:val="33444628"/>
    <w:rsid w:val="33470602"/>
    <w:rsid w:val="334DF09E"/>
    <w:rsid w:val="334E88A8"/>
    <w:rsid w:val="336206FD"/>
    <w:rsid w:val="33622390"/>
    <w:rsid w:val="336E7D37"/>
    <w:rsid w:val="337B7934"/>
    <w:rsid w:val="3384E632"/>
    <w:rsid w:val="3389ADB4"/>
    <w:rsid w:val="338F0D46"/>
    <w:rsid w:val="338F2975"/>
    <w:rsid w:val="33B19307"/>
    <w:rsid w:val="33B1C28F"/>
    <w:rsid w:val="33B26ED6"/>
    <w:rsid w:val="33D2FA54"/>
    <w:rsid w:val="33D516FA"/>
    <w:rsid w:val="33F64053"/>
    <w:rsid w:val="3400EDE3"/>
    <w:rsid w:val="34018555"/>
    <w:rsid w:val="340D5FCC"/>
    <w:rsid w:val="3415A53B"/>
    <w:rsid w:val="34197DED"/>
    <w:rsid w:val="34204B35"/>
    <w:rsid w:val="3424A6AB"/>
    <w:rsid w:val="342D87BF"/>
    <w:rsid w:val="342EE1BF"/>
    <w:rsid w:val="3431E82A"/>
    <w:rsid w:val="34480C32"/>
    <w:rsid w:val="344DE67B"/>
    <w:rsid w:val="34647ABA"/>
    <w:rsid w:val="346A8C78"/>
    <w:rsid w:val="346B592F"/>
    <w:rsid w:val="346BC25F"/>
    <w:rsid w:val="3472D7AB"/>
    <w:rsid w:val="347D2BAB"/>
    <w:rsid w:val="3494E456"/>
    <w:rsid w:val="34A1E89F"/>
    <w:rsid w:val="34AF46C5"/>
    <w:rsid w:val="34B63341"/>
    <w:rsid w:val="34B727CB"/>
    <w:rsid w:val="34B75404"/>
    <w:rsid w:val="34C50BC6"/>
    <w:rsid w:val="34D204CE"/>
    <w:rsid w:val="34D808C0"/>
    <w:rsid w:val="34DECEBF"/>
    <w:rsid w:val="34E49F95"/>
    <w:rsid w:val="34EB410F"/>
    <w:rsid w:val="34F35328"/>
    <w:rsid w:val="34F91942"/>
    <w:rsid w:val="34F9C218"/>
    <w:rsid w:val="352CF133"/>
    <w:rsid w:val="35518D7B"/>
    <w:rsid w:val="35542DD8"/>
    <w:rsid w:val="3555F91F"/>
    <w:rsid w:val="356AA026"/>
    <w:rsid w:val="356C4557"/>
    <w:rsid w:val="356E8691"/>
    <w:rsid w:val="356EFA18"/>
    <w:rsid w:val="357866C5"/>
    <w:rsid w:val="357C3906"/>
    <w:rsid w:val="35833924"/>
    <w:rsid w:val="358DD6F1"/>
    <w:rsid w:val="35909AB3"/>
    <w:rsid w:val="35957277"/>
    <w:rsid w:val="359770E8"/>
    <w:rsid w:val="359FB7EE"/>
    <w:rsid w:val="35A999EC"/>
    <w:rsid w:val="35C100B8"/>
    <w:rsid w:val="35E577C8"/>
    <w:rsid w:val="35EC205D"/>
    <w:rsid w:val="35F59884"/>
    <w:rsid w:val="360C6FF1"/>
    <w:rsid w:val="36126B45"/>
    <w:rsid w:val="361A74DF"/>
    <w:rsid w:val="3621D32A"/>
    <w:rsid w:val="36280B83"/>
    <w:rsid w:val="3628A492"/>
    <w:rsid w:val="362967DE"/>
    <w:rsid w:val="3631FBDD"/>
    <w:rsid w:val="36347A27"/>
    <w:rsid w:val="363F59B4"/>
    <w:rsid w:val="364CF631"/>
    <w:rsid w:val="3652C7F9"/>
    <w:rsid w:val="3655DEAD"/>
    <w:rsid w:val="3656D814"/>
    <w:rsid w:val="36704108"/>
    <w:rsid w:val="367645DE"/>
    <w:rsid w:val="3683EFC1"/>
    <w:rsid w:val="36B5BA93"/>
    <w:rsid w:val="36BFB00D"/>
    <w:rsid w:val="36DA904A"/>
    <w:rsid w:val="36E8027D"/>
    <w:rsid w:val="36ED3265"/>
    <w:rsid w:val="36FC6B79"/>
    <w:rsid w:val="37095A53"/>
    <w:rsid w:val="37097378"/>
    <w:rsid w:val="37152F85"/>
    <w:rsid w:val="371F6B2E"/>
    <w:rsid w:val="37274F7F"/>
    <w:rsid w:val="3729CC64"/>
    <w:rsid w:val="372FC7C7"/>
    <w:rsid w:val="3735483D"/>
    <w:rsid w:val="3737102D"/>
    <w:rsid w:val="373713C2"/>
    <w:rsid w:val="373FA9E1"/>
    <w:rsid w:val="37407898"/>
    <w:rsid w:val="3747802A"/>
    <w:rsid w:val="374E6344"/>
    <w:rsid w:val="37598525"/>
    <w:rsid w:val="375FB2D3"/>
    <w:rsid w:val="37736EA9"/>
    <w:rsid w:val="37782DCF"/>
    <w:rsid w:val="37791697"/>
    <w:rsid w:val="377DDBA7"/>
    <w:rsid w:val="3790F72F"/>
    <w:rsid w:val="37A4ABD9"/>
    <w:rsid w:val="37AC1318"/>
    <w:rsid w:val="37B566A5"/>
    <w:rsid w:val="37B77B62"/>
    <w:rsid w:val="37BA8F2F"/>
    <w:rsid w:val="37D5C5F0"/>
    <w:rsid w:val="37D73D05"/>
    <w:rsid w:val="37DD63E5"/>
    <w:rsid w:val="37DFA4C5"/>
    <w:rsid w:val="37E360C6"/>
    <w:rsid w:val="37EBED1F"/>
    <w:rsid w:val="3803A083"/>
    <w:rsid w:val="3814FA31"/>
    <w:rsid w:val="381A01B9"/>
    <w:rsid w:val="381EF975"/>
    <w:rsid w:val="38237811"/>
    <w:rsid w:val="382A9B65"/>
    <w:rsid w:val="382ECD12"/>
    <w:rsid w:val="382FF555"/>
    <w:rsid w:val="3832ACA3"/>
    <w:rsid w:val="3852F17C"/>
    <w:rsid w:val="38554FE4"/>
    <w:rsid w:val="38579040"/>
    <w:rsid w:val="385CC115"/>
    <w:rsid w:val="38768D4B"/>
    <w:rsid w:val="38858566"/>
    <w:rsid w:val="38950035"/>
    <w:rsid w:val="38967A2D"/>
    <w:rsid w:val="38A5C07C"/>
    <w:rsid w:val="38ABACA5"/>
    <w:rsid w:val="38B59D7B"/>
    <w:rsid w:val="38BC10EA"/>
    <w:rsid w:val="38C79ADD"/>
    <w:rsid w:val="38C8073B"/>
    <w:rsid w:val="38CCCF8F"/>
    <w:rsid w:val="38CDB8DE"/>
    <w:rsid w:val="38DBB607"/>
    <w:rsid w:val="38F00B6F"/>
    <w:rsid w:val="38F4286A"/>
    <w:rsid w:val="38F5CBA9"/>
    <w:rsid w:val="390986C9"/>
    <w:rsid w:val="39172737"/>
    <w:rsid w:val="391C1C6D"/>
    <w:rsid w:val="39248D3D"/>
    <w:rsid w:val="392CB3AA"/>
    <w:rsid w:val="3931E035"/>
    <w:rsid w:val="394354EB"/>
    <w:rsid w:val="394AA542"/>
    <w:rsid w:val="395F5AB6"/>
    <w:rsid w:val="3970CE39"/>
    <w:rsid w:val="397115E7"/>
    <w:rsid w:val="398FBD88"/>
    <w:rsid w:val="3991415E"/>
    <w:rsid w:val="399B9A8B"/>
    <w:rsid w:val="39A14446"/>
    <w:rsid w:val="39AE0581"/>
    <w:rsid w:val="39BE9FC0"/>
    <w:rsid w:val="39C5C97F"/>
    <w:rsid w:val="39C5E33C"/>
    <w:rsid w:val="39C8A30E"/>
    <w:rsid w:val="39CCE96A"/>
    <w:rsid w:val="39D12BD2"/>
    <w:rsid w:val="39E49203"/>
    <w:rsid w:val="39FC54A5"/>
    <w:rsid w:val="39FF039F"/>
    <w:rsid w:val="3A08A242"/>
    <w:rsid w:val="3A0BE059"/>
    <w:rsid w:val="3A17EAD6"/>
    <w:rsid w:val="3A18915A"/>
    <w:rsid w:val="3A1EE85B"/>
    <w:rsid w:val="3A1F1F0A"/>
    <w:rsid w:val="3A2775AD"/>
    <w:rsid w:val="3A33382A"/>
    <w:rsid w:val="3A368CFC"/>
    <w:rsid w:val="3A392E56"/>
    <w:rsid w:val="3A52B610"/>
    <w:rsid w:val="3A57D90C"/>
    <w:rsid w:val="3A5C02C0"/>
    <w:rsid w:val="3A5ECCB7"/>
    <w:rsid w:val="3A6CCE2D"/>
    <w:rsid w:val="3A76F2FC"/>
    <w:rsid w:val="3A80F952"/>
    <w:rsid w:val="3AA550C6"/>
    <w:rsid w:val="3AB31752"/>
    <w:rsid w:val="3AB72F08"/>
    <w:rsid w:val="3ABF25EC"/>
    <w:rsid w:val="3AC5DA02"/>
    <w:rsid w:val="3AC6C5D8"/>
    <w:rsid w:val="3AE86348"/>
    <w:rsid w:val="3AF7CD83"/>
    <w:rsid w:val="3B20ACF1"/>
    <w:rsid w:val="3B29791B"/>
    <w:rsid w:val="3B29D439"/>
    <w:rsid w:val="3B385F4D"/>
    <w:rsid w:val="3B3A5E88"/>
    <w:rsid w:val="3B3E3F17"/>
    <w:rsid w:val="3B5DA813"/>
    <w:rsid w:val="3B61AC9E"/>
    <w:rsid w:val="3B6EF648"/>
    <w:rsid w:val="3B818787"/>
    <w:rsid w:val="3B881276"/>
    <w:rsid w:val="3B963A86"/>
    <w:rsid w:val="3B9FF24B"/>
    <w:rsid w:val="3BA2891F"/>
    <w:rsid w:val="3BAAEE77"/>
    <w:rsid w:val="3BAE95A0"/>
    <w:rsid w:val="3BC5E85D"/>
    <w:rsid w:val="3BC6E168"/>
    <w:rsid w:val="3BC73CD9"/>
    <w:rsid w:val="3BCD1E77"/>
    <w:rsid w:val="3BD97D95"/>
    <w:rsid w:val="3BDCD388"/>
    <w:rsid w:val="3BE6AACF"/>
    <w:rsid w:val="3BE78A58"/>
    <w:rsid w:val="3BE96F1B"/>
    <w:rsid w:val="3BEC74C8"/>
    <w:rsid w:val="3BF12BFE"/>
    <w:rsid w:val="3C0077CD"/>
    <w:rsid w:val="3C0FB48C"/>
    <w:rsid w:val="3C27BF06"/>
    <w:rsid w:val="3C31E1F1"/>
    <w:rsid w:val="3C4559FF"/>
    <w:rsid w:val="3C4C74C0"/>
    <w:rsid w:val="3C510DE8"/>
    <w:rsid w:val="3C5A3110"/>
    <w:rsid w:val="3C5A4EBD"/>
    <w:rsid w:val="3C5D4B3B"/>
    <w:rsid w:val="3C5E55FD"/>
    <w:rsid w:val="3C63D8A4"/>
    <w:rsid w:val="3C6EA478"/>
    <w:rsid w:val="3C74BEF2"/>
    <w:rsid w:val="3C775A85"/>
    <w:rsid w:val="3C7EE16D"/>
    <w:rsid w:val="3C998B2E"/>
    <w:rsid w:val="3C9CF662"/>
    <w:rsid w:val="3CA0368C"/>
    <w:rsid w:val="3CA38CE1"/>
    <w:rsid w:val="3CA6F5EA"/>
    <w:rsid w:val="3CA93CD8"/>
    <w:rsid w:val="3CBF565B"/>
    <w:rsid w:val="3CC03902"/>
    <w:rsid w:val="3CC26D61"/>
    <w:rsid w:val="3CCCB914"/>
    <w:rsid w:val="3CCCBAD8"/>
    <w:rsid w:val="3CD8C0B5"/>
    <w:rsid w:val="3CD96955"/>
    <w:rsid w:val="3CDE9E69"/>
    <w:rsid w:val="3CDFAE09"/>
    <w:rsid w:val="3CFD8660"/>
    <w:rsid w:val="3D137649"/>
    <w:rsid w:val="3D185D9A"/>
    <w:rsid w:val="3D201D2A"/>
    <w:rsid w:val="3D279447"/>
    <w:rsid w:val="3D331582"/>
    <w:rsid w:val="3D33B934"/>
    <w:rsid w:val="3D352474"/>
    <w:rsid w:val="3D35580A"/>
    <w:rsid w:val="3D45E138"/>
    <w:rsid w:val="3D4F98AB"/>
    <w:rsid w:val="3D5C251A"/>
    <w:rsid w:val="3D6B321F"/>
    <w:rsid w:val="3D6CD07F"/>
    <w:rsid w:val="3D6F930D"/>
    <w:rsid w:val="3D73BD23"/>
    <w:rsid w:val="3D7B8078"/>
    <w:rsid w:val="3D7BBF5B"/>
    <w:rsid w:val="3D86598C"/>
    <w:rsid w:val="3D889B54"/>
    <w:rsid w:val="3D88C6FD"/>
    <w:rsid w:val="3D8AFCE2"/>
    <w:rsid w:val="3DB283E8"/>
    <w:rsid w:val="3DB89A14"/>
    <w:rsid w:val="3DB8ACE8"/>
    <w:rsid w:val="3DBDF98A"/>
    <w:rsid w:val="3DC17693"/>
    <w:rsid w:val="3DD3AACE"/>
    <w:rsid w:val="3DEFDF9A"/>
    <w:rsid w:val="3DF119A5"/>
    <w:rsid w:val="3E075CB3"/>
    <w:rsid w:val="3E0E66CD"/>
    <w:rsid w:val="3E2A98D8"/>
    <w:rsid w:val="3E36232D"/>
    <w:rsid w:val="3E3663E0"/>
    <w:rsid w:val="3E443FA7"/>
    <w:rsid w:val="3E446994"/>
    <w:rsid w:val="3E4C1EB0"/>
    <w:rsid w:val="3E602AAE"/>
    <w:rsid w:val="3E6E85F4"/>
    <w:rsid w:val="3E7EEC00"/>
    <w:rsid w:val="3E825C68"/>
    <w:rsid w:val="3E882841"/>
    <w:rsid w:val="3E959B20"/>
    <w:rsid w:val="3E98AD72"/>
    <w:rsid w:val="3EA4FCB8"/>
    <w:rsid w:val="3EACFC1A"/>
    <w:rsid w:val="3ECFE9F7"/>
    <w:rsid w:val="3ED3B239"/>
    <w:rsid w:val="3EDA273E"/>
    <w:rsid w:val="3EDF6EF1"/>
    <w:rsid w:val="3EFFA63A"/>
    <w:rsid w:val="3F00C663"/>
    <w:rsid w:val="3F052C9F"/>
    <w:rsid w:val="3F07DF4D"/>
    <w:rsid w:val="3F0BA74B"/>
    <w:rsid w:val="3F109368"/>
    <w:rsid w:val="3F11D7E1"/>
    <w:rsid w:val="3F155AF4"/>
    <w:rsid w:val="3F15C0E6"/>
    <w:rsid w:val="3F37BD8D"/>
    <w:rsid w:val="3F457562"/>
    <w:rsid w:val="3F51FAC1"/>
    <w:rsid w:val="3F5AF63A"/>
    <w:rsid w:val="3F6A04D1"/>
    <w:rsid w:val="3F6EC563"/>
    <w:rsid w:val="3F6F28D0"/>
    <w:rsid w:val="3F764205"/>
    <w:rsid w:val="3F7AFACF"/>
    <w:rsid w:val="3F7B36ED"/>
    <w:rsid w:val="3F7C57A5"/>
    <w:rsid w:val="3F7E609E"/>
    <w:rsid w:val="3F820A83"/>
    <w:rsid w:val="3F8E8C86"/>
    <w:rsid w:val="3F9A885A"/>
    <w:rsid w:val="3F9C4DAB"/>
    <w:rsid w:val="3FAD40DC"/>
    <w:rsid w:val="3FB2376E"/>
    <w:rsid w:val="3FB78CE6"/>
    <w:rsid w:val="3FC5EBEB"/>
    <w:rsid w:val="3FCAEDCE"/>
    <w:rsid w:val="3FD49724"/>
    <w:rsid w:val="3FDFC2CB"/>
    <w:rsid w:val="3FF315D2"/>
    <w:rsid w:val="3FFAC5B4"/>
    <w:rsid w:val="400A9F22"/>
    <w:rsid w:val="400B81CD"/>
    <w:rsid w:val="400FE322"/>
    <w:rsid w:val="401C3507"/>
    <w:rsid w:val="401F4766"/>
    <w:rsid w:val="402A2B9E"/>
    <w:rsid w:val="402BDB37"/>
    <w:rsid w:val="403DDB71"/>
    <w:rsid w:val="403F800B"/>
    <w:rsid w:val="4049BAE8"/>
    <w:rsid w:val="40631820"/>
    <w:rsid w:val="40739D4C"/>
    <w:rsid w:val="40783A5F"/>
    <w:rsid w:val="408C799D"/>
    <w:rsid w:val="408F9C68"/>
    <w:rsid w:val="40ABBE3E"/>
    <w:rsid w:val="40B44B52"/>
    <w:rsid w:val="40BC836E"/>
    <w:rsid w:val="40D2BC0A"/>
    <w:rsid w:val="40D5B86D"/>
    <w:rsid w:val="40D7E558"/>
    <w:rsid w:val="40D9AFC2"/>
    <w:rsid w:val="40E1A34C"/>
    <w:rsid w:val="40E40D0C"/>
    <w:rsid w:val="40EF04F3"/>
    <w:rsid w:val="40F14B68"/>
    <w:rsid w:val="4116F90D"/>
    <w:rsid w:val="41430076"/>
    <w:rsid w:val="41468258"/>
    <w:rsid w:val="414E3703"/>
    <w:rsid w:val="41502AC2"/>
    <w:rsid w:val="41508621"/>
    <w:rsid w:val="4156B713"/>
    <w:rsid w:val="415AD4A6"/>
    <w:rsid w:val="418EEF3A"/>
    <w:rsid w:val="419B7CB3"/>
    <w:rsid w:val="41ACD96E"/>
    <w:rsid w:val="41ACDAF5"/>
    <w:rsid w:val="41ADBAC1"/>
    <w:rsid w:val="41AEF35C"/>
    <w:rsid w:val="41B352F8"/>
    <w:rsid w:val="41CEE84D"/>
    <w:rsid w:val="41E202E7"/>
    <w:rsid w:val="41E3D82F"/>
    <w:rsid w:val="41EBCEBD"/>
    <w:rsid w:val="41F9E317"/>
    <w:rsid w:val="4201B035"/>
    <w:rsid w:val="420424F4"/>
    <w:rsid w:val="424E60BA"/>
    <w:rsid w:val="424FC7E6"/>
    <w:rsid w:val="42522BFA"/>
    <w:rsid w:val="4261F47D"/>
    <w:rsid w:val="4268670E"/>
    <w:rsid w:val="4272E2DA"/>
    <w:rsid w:val="4284909C"/>
    <w:rsid w:val="42866E11"/>
    <w:rsid w:val="42869622"/>
    <w:rsid w:val="42AD007C"/>
    <w:rsid w:val="42AE9BD7"/>
    <w:rsid w:val="42B23F6F"/>
    <w:rsid w:val="42B729B2"/>
    <w:rsid w:val="42B96AF7"/>
    <w:rsid w:val="42BD3252"/>
    <w:rsid w:val="42C67F92"/>
    <w:rsid w:val="42D5AB4D"/>
    <w:rsid w:val="42D728FA"/>
    <w:rsid w:val="42DCE63E"/>
    <w:rsid w:val="42E95A2D"/>
    <w:rsid w:val="42F52643"/>
    <w:rsid w:val="4304F028"/>
    <w:rsid w:val="43105455"/>
    <w:rsid w:val="431A7DF7"/>
    <w:rsid w:val="431E3DF6"/>
    <w:rsid w:val="43236785"/>
    <w:rsid w:val="432C4880"/>
    <w:rsid w:val="43350519"/>
    <w:rsid w:val="43364F9D"/>
    <w:rsid w:val="433BA089"/>
    <w:rsid w:val="433DB846"/>
    <w:rsid w:val="436B220C"/>
    <w:rsid w:val="43774BC4"/>
    <w:rsid w:val="4377989F"/>
    <w:rsid w:val="437BB221"/>
    <w:rsid w:val="43870B10"/>
    <w:rsid w:val="4398DB62"/>
    <w:rsid w:val="439A9830"/>
    <w:rsid w:val="43A5DC67"/>
    <w:rsid w:val="43A93B1E"/>
    <w:rsid w:val="43AA37A5"/>
    <w:rsid w:val="43AD5D28"/>
    <w:rsid w:val="43B1BC42"/>
    <w:rsid w:val="43B45134"/>
    <w:rsid w:val="43BC48B1"/>
    <w:rsid w:val="43C02259"/>
    <w:rsid w:val="43C6BA5A"/>
    <w:rsid w:val="43D2BF9A"/>
    <w:rsid w:val="43D305F7"/>
    <w:rsid w:val="43D4230B"/>
    <w:rsid w:val="43D692D1"/>
    <w:rsid w:val="43DE938F"/>
    <w:rsid w:val="43E4B8CD"/>
    <w:rsid w:val="43FA4F34"/>
    <w:rsid w:val="44096DDB"/>
    <w:rsid w:val="44097B39"/>
    <w:rsid w:val="440E7BFF"/>
    <w:rsid w:val="441CE5A0"/>
    <w:rsid w:val="4420F990"/>
    <w:rsid w:val="4428661A"/>
    <w:rsid w:val="44392F7E"/>
    <w:rsid w:val="44395B1E"/>
    <w:rsid w:val="444086F9"/>
    <w:rsid w:val="444160E1"/>
    <w:rsid w:val="446708C9"/>
    <w:rsid w:val="447DE024"/>
    <w:rsid w:val="448031CD"/>
    <w:rsid w:val="4488FDDF"/>
    <w:rsid w:val="4499A36D"/>
    <w:rsid w:val="449CEAA2"/>
    <w:rsid w:val="44A16E53"/>
    <w:rsid w:val="44A22907"/>
    <w:rsid w:val="44AD8330"/>
    <w:rsid w:val="44ADE2ED"/>
    <w:rsid w:val="44B2D507"/>
    <w:rsid w:val="44B911B6"/>
    <w:rsid w:val="44BD6B8E"/>
    <w:rsid w:val="44C8D818"/>
    <w:rsid w:val="44E3239F"/>
    <w:rsid w:val="44E3B191"/>
    <w:rsid w:val="44E953C9"/>
    <w:rsid w:val="44F89C8B"/>
    <w:rsid w:val="44F8CF37"/>
    <w:rsid w:val="45003C39"/>
    <w:rsid w:val="45034D5F"/>
    <w:rsid w:val="450AFA02"/>
    <w:rsid w:val="4511083C"/>
    <w:rsid w:val="451405C1"/>
    <w:rsid w:val="452E14FD"/>
    <w:rsid w:val="4532B582"/>
    <w:rsid w:val="45347CEC"/>
    <w:rsid w:val="453FFA1C"/>
    <w:rsid w:val="45412438"/>
    <w:rsid w:val="45539F62"/>
    <w:rsid w:val="4555016D"/>
    <w:rsid w:val="45576766"/>
    <w:rsid w:val="455C1C08"/>
    <w:rsid w:val="45631F55"/>
    <w:rsid w:val="45689B7A"/>
    <w:rsid w:val="456D4362"/>
    <w:rsid w:val="4580AD9B"/>
    <w:rsid w:val="458104EA"/>
    <w:rsid w:val="459AD880"/>
    <w:rsid w:val="459D076B"/>
    <w:rsid w:val="45A48876"/>
    <w:rsid w:val="45B9E066"/>
    <w:rsid w:val="45BBEE8E"/>
    <w:rsid w:val="45BF6CE0"/>
    <w:rsid w:val="45C07AB2"/>
    <w:rsid w:val="45C60834"/>
    <w:rsid w:val="45CEDF32"/>
    <w:rsid w:val="45D91DA2"/>
    <w:rsid w:val="45DF45F1"/>
    <w:rsid w:val="45DFC68F"/>
    <w:rsid w:val="45EE19AF"/>
    <w:rsid w:val="45F82B59"/>
    <w:rsid w:val="4601BFB4"/>
    <w:rsid w:val="4614D03E"/>
    <w:rsid w:val="46179A64"/>
    <w:rsid w:val="4625A2C9"/>
    <w:rsid w:val="4627AB9E"/>
    <w:rsid w:val="46323EC8"/>
    <w:rsid w:val="46330429"/>
    <w:rsid w:val="463A19E8"/>
    <w:rsid w:val="4649311D"/>
    <w:rsid w:val="465B04E3"/>
    <w:rsid w:val="465C7811"/>
    <w:rsid w:val="465F3C76"/>
    <w:rsid w:val="465FECC2"/>
    <w:rsid w:val="46681F56"/>
    <w:rsid w:val="466A9311"/>
    <w:rsid w:val="46709898"/>
    <w:rsid w:val="468388BB"/>
    <w:rsid w:val="468B8DA4"/>
    <w:rsid w:val="468D1D2F"/>
    <w:rsid w:val="4694194E"/>
    <w:rsid w:val="46960F06"/>
    <w:rsid w:val="46A916D5"/>
    <w:rsid w:val="46B25F79"/>
    <w:rsid w:val="46B6127B"/>
    <w:rsid w:val="46B78124"/>
    <w:rsid w:val="46BCCE92"/>
    <w:rsid w:val="46C82126"/>
    <w:rsid w:val="46CD4640"/>
    <w:rsid w:val="46D33A5E"/>
    <w:rsid w:val="46DDC15D"/>
    <w:rsid w:val="46E8FA92"/>
    <w:rsid w:val="46ED8635"/>
    <w:rsid w:val="46ED9A73"/>
    <w:rsid w:val="46EDA640"/>
    <w:rsid w:val="46FF9690"/>
    <w:rsid w:val="47072FF1"/>
    <w:rsid w:val="47077167"/>
    <w:rsid w:val="470A712B"/>
    <w:rsid w:val="473698A1"/>
    <w:rsid w:val="475176C5"/>
    <w:rsid w:val="47542D17"/>
    <w:rsid w:val="475C8798"/>
    <w:rsid w:val="476FBED3"/>
    <w:rsid w:val="4774EE03"/>
    <w:rsid w:val="477DD926"/>
    <w:rsid w:val="479794D8"/>
    <w:rsid w:val="47B982FC"/>
    <w:rsid w:val="47BC104F"/>
    <w:rsid w:val="47E1B819"/>
    <w:rsid w:val="47EC1602"/>
    <w:rsid w:val="47EE738A"/>
    <w:rsid w:val="480B9C85"/>
    <w:rsid w:val="48165C27"/>
    <w:rsid w:val="48174FF6"/>
    <w:rsid w:val="481A01E7"/>
    <w:rsid w:val="481C7166"/>
    <w:rsid w:val="4828B4CA"/>
    <w:rsid w:val="484460F2"/>
    <w:rsid w:val="484795D5"/>
    <w:rsid w:val="484A5866"/>
    <w:rsid w:val="4854A564"/>
    <w:rsid w:val="485ADC85"/>
    <w:rsid w:val="485C6409"/>
    <w:rsid w:val="48672D10"/>
    <w:rsid w:val="486FAC11"/>
    <w:rsid w:val="4876E0EE"/>
    <w:rsid w:val="487726FE"/>
    <w:rsid w:val="487F1FCA"/>
    <w:rsid w:val="4880F263"/>
    <w:rsid w:val="4885EDAA"/>
    <w:rsid w:val="4888A838"/>
    <w:rsid w:val="488FD296"/>
    <w:rsid w:val="48936D80"/>
    <w:rsid w:val="48A9BAD8"/>
    <w:rsid w:val="48C5DCD7"/>
    <w:rsid w:val="48C8DE54"/>
    <w:rsid w:val="48D4A82D"/>
    <w:rsid w:val="48DE8CB7"/>
    <w:rsid w:val="48E25489"/>
    <w:rsid w:val="48E36335"/>
    <w:rsid w:val="48E61831"/>
    <w:rsid w:val="48F33889"/>
    <w:rsid w:val="48F50C56"/>
    <w:rsid w:val="48F93891"/>
    <w:rsid w:val="48F95EAA"/>
    <w:rsid w:val="49032C8C"/>
    <w:rsid w:val="4913DC2B"/>
    <w:rsid w:val="49331EC9"/>
    <w:rsid w:val="49337BAD"/>
    <w:rsid w:val="493918BA"/>
    <w:rsid w:val="4949BD0A"/>
    <w:rsid w:val="49589EDB"/>
    <w:rsid w:val="495D9E6E"/>
    <w:rsid w:val="4960117B"/>
    <w:rsid w:val="4965672B"/>
    <w:rsid w:val="496DB57B"/>
    <w:rsid w:val="496E74AA"/>
    <w:rsid w:val="497F722E"/>
    <w:rsid w:val="4989F455"/>
    <w:rsid w:val="49995C49"/>
    <w:rsid w:val="49E0549C"/>
    <w:rsid w:val="49E2F4D0"/>
    <w:rsid w:val="4A01237D"/>
    <w:rsid w:val="4A01BED0"/>
    <w:rsid w:val="4A126158"/>
    <w:rsid w:val="4A140825"/>
    <w:rsid w:val="4A15621F"/>
    <w:rsid w:val="4A15E6AC"/>
    <w:rsid w:val="4A16D6EF"/>
    <w:rsid w:val="4A284974"/>
    <w:rsid w:val="4A2C2D56"/>
    <w:rsid w:val="4A3588E7"/>
    <w:rsid w:val="4A418AFC"/>
    <w:rsid w:val="4A43EF69"/>
    <w:rsid w:val="4A45711E"/>
    <w:rsid w:val="4A47F45F"/>
    <w:rsid w:val="4A57F6AE"/>
    <w:rsid w:val="4A7993D7"/>
    <w:rsid w:val="4A7BC7B9"/>
    <w:rsid w:val="4A7F3829"/>
    <w:rsid w:val="4A855927"/>
    <w:rsid w:val="4A8D6528"/>
    <w:rsid w:val="4ABB108F"/>
    <w:rsid w:val="4AC58E63"/>
    <w:rsid w:val="4AD0EED4"/>
    <w:rsid w:val="4AD152E2"/>
    <w:rsid w:val="4AD40634"/>
    <w:rsid w:val="4AD6001B"/>
    <w:rsid w:val="4AE7F677"/>
    <w:rsid w:val="4AF17890"/>
    <w:rsid w:val="4AF2FEE9"/>
    <w:rsid w:val="4AF501C0"/>
    <w:rsid w:val="4AF65F84"/>
    <w:rsid w:val="4AFE6BA4"/>
    <w:rsid w:val="4B124D03"/>
    <w:rsid w:val="4B220013"/>
    <w:rsid w:val="4B3007A6"/>
    <w:rsid w:val="4B3CB8C2"/>
    <w:rsid w:val="4B40B052"/>
    <w:rsid w:val="4B43A7F1"/>
    <w:rsid w:val="4B4F4B57"/>
    <w:rsid w:val="4B4FE866"/>
    <w:rsid w:val="4B506FB4"/>
    <w:rsid w:val="4B51B89D"/>
    <w:rsid w:val="4B578577"/>
    <w:rsid w:val="4B67BB4A"/>
    <w:rsid w:val="4B6E6C1B"/>
    <w:rsid w:val="4B90A99C"/>
    <w:rsid w:val="4B91A4DC"/>
    <w:rsid w:val="4B91B8C7"/>
    <w:rsid w:val="4BA005A8"/>
    <w:rsid w:val="4BA66504"/>
    <w:rsid w:val="4BA8ECE9"/>
    <w:rsid w:val="4BA8F518"/>
    <w:rsid w:val="4BA90AD7"/>
    <w:rsid w:val="4BB38086"/>
    <w:rsid w:val="4BB904FA"/>
    <w:rsid w:val="4BBCF542"/>
    <w:rsid w:val="4BC3F20A"/>
    <w:rsid w:val="4BDACC0F"/>
    <w:rsid w:val="4BDCFE20"/>
    <w:rsid w:val="4BECF7C9"/>
    <w:rsid w:val="4BED5012"/>
    <w:rsid w:val="4BFC3248"/>
    <w:rsid w:val="4BFD0468"/>
    <w:rsid w:val="4C082E61"/>
    <w:rsid w:val="4C11DAFF"/>
    <w:rsid w:val="4C147DC4"/>
    <w:rsid w:val="4C286DDF"/>
    <w:rsid w:val="4C2966CF"/>
    <w:rsid w:val="4C39C583"/>
    <w:rsid w:val="4C39D20B"/>
    <w:rsid w:val="4C43E14E"/>
    <w:rsid w:val="4C4452A0"/>
    <w:rsid w:val="4C491481"/>
    <w:rsid w:val="4C4B0E0F"/>
    <w:rsid w:val="4C509145"/>
    <w:rsid w:val="4C51DC8E"/>
    <w:rsid w:val="4C5AACD8"/>
    <w:rsid w:val="4C5C5A36"/>
    <w:rsid w:val="4C618980"/>
    <w:rsid w:val="4C6E0D3F"/>
    <w:rsid w:val="4C79E46F"/>
    <w:rsid w:val="4C806047"/>
    <w:rsid w:val="4C872266"/>
    <w:rsid w:val="4C8F4A68"/>
    <w:rsid w:val="4C8FFD49"/>
    <w:rsid w:val="4C99E664"/>
    <w:rsid w:val="4CA2019D"/>
    <w:rsid w:val="4CB35F36"/>
    <w:rsid w:val="4CB78340"/>
    <w:rsid w:val="4CBE4989"/>
    <w:rsid w:val="4CC4DC3D"/>
    <w:rsid w:val="4CC9A16C"/>
    <w:rsid w:val="4CE78990"/>
    <w:rsid w:val="4D10BF0E"/>
    <w:rsid w:val="4D1745C4"/>
    <w:rsid w:val="4D29060C"/>
    <w:rsid w:val="4D2C4EBD"/>
    <w:rsid w:val="4D2D9E0A"/>
    <w:rsid w:val="4D35A596"/>
    <w:rsid w:val="4D38C38D"/>
    <w:rsid w:val="4D489E3F"/>
    <w:rsid w:val="4D4D02E1"/>
    <w:rsid w:val="4D51447D"/>
    <w:rsid w:val="4D63AF05"/>
    <w:rsid w:val="4D642FAA"/>
    <w:rsid w:val="4D692C38"/>
    <w:rsid w:val="4D6DD2DC"/>
    <w:rsid w:val="4D727309"/>
    <w:rsid w:val="4D73C041"/>
    <w:rsid w:val="4D7BD598"/>
    <w:rsid w:val="4D7F7419"/>
    <w:rsid w:val="4D8BEAF8"/>
    <w:rsid w:val="4D8D020A"/>
    <w:rsid w:val="4D966B75"/>
    <w:rsid w:val="4D9CAECF"/>
    <w:rsid w:val="4DA77F88"/>
    <w:rsid w:val="4DCA0902"/>
    <w:rsid w:val="4DD4F91C"/>
    <w:rsid w:val="4DD76727"/>
    <w:rsid w:val="4DE00117"/>
    <w:rsid w:val="4DED7D94"/>
    <w:rsid w:val="4DEE0687"/>
    <w:rsid w:val="4E264811"/>
    <w:rsid w:val="4E295546"/>
    <w:rsid w:val="4E302338"/>
    <w:rsid w:val="4E440715"/>
    <w:rsid w:val="4E538DA9"/>
    <w:rsid w:val="4E5809E0"/>
    <w:rsid w:val="4E5F24E9"/>
    <w:rsid w:val="4E61F70B"/>
    <w:rsid w:val="4E631914"/>
    <w:rsid w:val="4E64125B"/>
    <w:rsid w:val="4E79F3FB"/>
    <w:rsid w:val="4E88D59A"/>
    <w:rsid w:val="4E8BDB11"/>
    <w:rsid w:val="4E991F70"/>
    <w:rsid w:val="4EAE688F"/>
    <w:rsid w:val="4EB049B7"/>
    <w:rsid w:val="4EB611FE"/>
    <w:rsid w:val="4EBD2C4A"/>
    <w:rsid w:val="4EC6113F"/>
    <w:rsid w:val="4EC78C9F"/>
    <w:rsid w:val="4EC95270"/>
    <w:rsid w:val="4ED14FAC"/>
    <w:rsid w:val="4EDD040C"/>
    <w:rsid w:val="4EEC3551"/>
    <w:rsid w:val="4EFA66E9"/>
    <w:rsid w:val="4EFCD356"/>
    <w:rsid w:val="4F0249D8"/>
    <w:rsid w:val="4F1AAE1E"/>
    <w:rsid w:val="4F26A69D"/>
    <w:rsid w:val="4F288D6B"/>
    <w:rsid w:val="4F3EADC8"/>
    <w:rsid w:val="4F519356"/>
    <w:rsid w:val="4F58F0E9"/>
    <w:rsid w:val="4F67ED28"/>
    <w:rsid w:val="4F6B994B"/>
    <w:rsid w:val="4F6E7975"/>
    <w:rsid w:val="4F77987D"/>
    <w:rsid w:val="4F782038"/>
    <w:rsid w:val="4F8F6975"/>
    <w:rsid w:val="4F943A58"/>
    <w:rsid w:val="4F959C19"/>
    <w:rsid w:val="4FA6DCF4"/>
    <w:rsid w:val="4FAA85B7"/>
    <w:rsid w:val="4FB86BD6"/>
    <w:rsid w:val="4FC7DC0F"/>
    <w:rsid w:val="4FC80FE5"/>
    <w:rsid w:val="4FC8688C"/>
    <w:rsid w:val="4FC8FB38"/>
    <w:rsid w:val="4FFAC222"/>
    <w:rsid w:val="4FFB5A34"/>
    <w:rsid w:val="5009D5A0"/>
    <w:rsid w:val="50114CDC"/>
    <w:rsid w:val="5012C62A"/>
    <w:rsid w:val="501C1F43"/>
    <w:rsid w:val="502612DF"/>
    <w:rsid w:val="5032E08A"/>
    <w:rsid w:val="503344E8"/>
    <w:rsid w:val="50406F28"/>
    <w:rsid w:val="5048CFAD"/>
    <w:rsid w:val="505B491A"/>
    <w:rsid w:val="5066AB8E"/>
    <w:rsid w:val="5070A6E9"/>
    <w:rsid w:val="507AAAD0"/>
    <w:rsid w:val="507C3B8B"/>
    <w:rsid w:val="507FE887"/>
    <w:rsid w:val="5080B9A8"/>
    <w:rsid w:val="508DDF31"/>
    <w:rsid w:val="5092669F"/>
    <w:rsid w:val="5098D3F4"/>
    <w:rsid w:val="50992BC8"/>
    <w:rsid w:val="509D3368"/>
    <w:rsid w:val="50B0D0F7"/>
    <w:rsid w:val="50C191EF"/>
    <w:rsid w:val="50D21FA8"/>
    <w:rsid w:val="50E2C2D2"/>
    <w:rsid w:val="50F9E98E"/>
    <w:rsid w:val="50FFC8AA"/>
    <w:rsid w:val="51118EC6"/>
    <w:rsid w:val="5120ED27"/>
    <w:rsid w:val="512B6F64"/>
    <w:rsid w:val="51302557"/>
    <w:rsid w:val="51410174"/>
    <w:rsid w:val="514C6E80"/>
    <w:rsid w:val="515B2723"/>
    <w:rsid w:val="515CE984"/>
    <w:rsid w:val="515D918A"/>
    <w:rsid w:val="515DADF5"/>
    <w:rsid w:val="516F121F"/>
    <w:rsid w:val="51974F04"/>
    <w:rsid w:val="51A2BE53"/>
    <w:rsid w:val="51A2E81B"/>
    <w:rsid w:val="51A95E0C"/>
    <w:rsid w:val="51BE079C"/>
    <w:rsid w:val="51D81A49"/>
    <w:rsid w:val="51DB1B97"/>
    <w:rsid w:val="51DE2185"/>
    <w:rsid w:val="51E2EC42"/>
    <w:rsid w:val="51E3A6B4"/>
    <w:rsid w:val="51E3EA3D"/>
    <w:rsid w:val="51E7E5E2"/>
    <w:rsid w:val="51F0BAB8"/>
    <w:rsid w:val="51F18423"/>
    <w:rsid w:val="51FEEF86"/>
    <w:rsid w:val="520E7C69"/>
    <w:rsid w:val="521AD8CB"/>
    <w:rsid w:val="5225908D"/>
    <w:rsid w:val="52513ADD"/>
    <w:rsid w:val="5252FAF4"/>
    <w:rsid w:val="5258733E"/>
    <w:rsid w:val="526A1927"/>
    <w:rsid w:val="52813A32"/>
    <w:rsid w:val="52A907FE"/>
    <w:rsid w:val="52AA635B"/>
    <w:rsid w:val="52AAEAC3"/>
    <w:rsid w:val="52B6E262"/>
    <w:rsid w:val="52D00DE0"/>
    <w:rsid w:val="52D1BF5C"/>
    <w:rsid w:val="52ECC621"/>
    <w:rsid w:val="52FB3761"/>
    <w:rsid w:val="52FF769E"/>
    <w:rsid w:val="53018B4A"/>
    <w:rsid w:val="5301DBB9"/>
    <w:rsid w:val="5302741E"/>
    <w:rsid w:val="53138DF8"/>
    <w:rsid w:val="531B3DEB"/>
    <w:rsid w:val="531B7384"/>
    <w:rsid w:val="531D1CFA"/>
    <w:rsid w:val="5324C3D9"/>
    <w:rsid w:val="5326C409"/>
    <w:rsid w:val="532C6D76"/>
    <w:rsid w:val="532C89C1"/>
    <w:rsid w:val="53308A01"/>
    <w:rsid w:val="533EB0C4"/>
    <w:rsid w:val="5352A445"/>
    <w:rsid w:val="535905F9"/>
    <w:rsid w:val="536E507E"/>
    <w:rsid w:val="536EB7E1"/>
    <w:rsid w:val="536F74DD"/>
    <w:rsid w:val="536FF15E"/>
    <w:rsid w:val="538F07CF"/>
    <w:rsid w:val="53956B12"/>
    <w:rsid w:val="53BCD9AC"/>
    <w:rsid w:val="53DB3E90"/>
    <w:rsid w:val="53E0DFBC"/>
    <w:rsid w:val="53E71E74"/>
    <w:rsid w:val="53EFA044"/>
    <w:rsid w:val="53F61D6E"/>
    <w:rsid w:val="53FED732"/>
    <w:rsid w:val="5402BAB2"/>
    <w:rsid w:val="5406022F"/>
    <w:rsid w:val="540B5DE2"/>
    <w:rsid w:val="54155F8B"/>
    <w:rsid w:val="5418576E"/>
    <w:rsid w:val="541BC420"/>
    <w:rsid w:val="541E6A2C"/>
    <w:rsid w:val="541EC691"/>
    <w:rsid w:val="54255365"/>
    <w:rsid w:val="543B407D"/>
    <w:rsid w:val="543FDA92"/>
    <w:rsid w:val="544F7475"/>
    <w:rsid w:val="5453DF07"/>
    <w:rsid w:val="5459A044"/>
    <w:rsid w:val="547C99C3"/>
    <w:rsid w:val="54840B0E"/>
    <w:rsid w:val="548F7DBB"/>
    <w:rsid w:val="5495AD44"/>
    <w:rsid w:val="54967F7F"/>
    <w:rsid w:val="54997842"/>
    <w:rsid w:val="54A51614"/>
    <w:rsid w:val="54B1082E"/>
    <w:rsid w:val="54B93A07"/>
    <w:rsid w:val="54BEA6BD"/>
    <w:rsid w:val="54C8A92C"/>
    <w:rsid w:val="54DA5A96"/>
    <w:rsid w:val="54E66A2C"/>
    <w:rsid w:val="54E8D84A"/>
    <w:rsid w:val="550E5236"/>
    <w:rsid w:val="55103201"/>
    <w:rsid w:val="551F0B1F"/>
    <w:rsid w:val="5532F0EA"/>
    <w:rsid w:val="55395B06"/>
    <w:rsid w:val="553C312A"/>
    <w:rsid w:val="554CB6EB"/>
    <w:rsid w:val="554E7DD4"/>
    <w:rsid w:val="554FF7E5"/>
    <w:rsid w:val="55611A38"/>
    <w:rsid w:val="556704E8"/>
    <w:rsid w:val="5576713D"/>
    <w:rsid w:val="55A13703"/>
    <w:rsid w:val="55C78654"/>
    <w:rsid w:val="55CF4E46"/>
    <w:rsid w:val="55DC78D8"/>
    <w:rsid w:val="55E86E64"/>
    <w:rsid w:val="55FE1762"/>
    <w:rsid w:val="55FE428C"/>
    <w:rsid w:val="5612AB02"/>
    <w:rsid w:val="56235499"/>
    <w:rsid w:val="563C4486"/>
    <w:rsid w:val="564673B6"/>
    <w:rsid w:val="565BB0CF"/>
    <w:rsid w:val="565BEE6A"/>
    <w:rsid w:val="566625C5"/>
    <w:rsid w:val="5669B6FA"/>
    <w:rsid w:val="566DFC76"/>
    <w:rsid w:val="567EB215"/>
    <w:rsid w:val="568598EE"/>
    <w:rsid w:val="568D70BC"/>
    <w:rsid w:val="5694DC46"/>
    <w:rsid w:val="56998396"/>
    <w:rsid w:val="569FEC44"/>
    <w:rsid w:val="56A0F66D"/>
    <w:rsid w:val="56C44BE1"/>
    <w:rsid w:val="56C6EFE4"/>
    <w:rsid w:val="56C75929"/>
    <w:rsid w:val="56D91DC2"/>
    <w:rsid w:val="56D93418"/>
    <w:rsid w:val="56E2158C"/>
    <w:rsid w:val="56E2B892"/>
    <w:rsid w:val="56EAAD94"/>
    <w:rsid w:val="56EE238E"/>
    <w:rsid w:val="56F4C54F"/>
    <w:rsid w:val="56F5C7DE"/>
    <w:rsid w:val="56FE403D"/>
    <w:rsid w:val="57004701"/>
    <w:rsid w:val="5726DAAB"/>
    <w:rsid w:val="572971E8"/>
    <w:rsid w:val="573A16EE"/>
    <w:rsid w:val="574B51DB"/>
    <w:rsid w:val="576D8D14"/>
    <w:rsid w:val="577782E6"/>
    <w:rsid w:val="5777A3D7"/>
    <w:rsid w:val="5778F889"/>
    <w:rsid w:val="579E1099"/>
    <w:rsid w:val="57A556F2"/>
    <w:rsid w:val="57AB9E68"/>
    <w:rsid w:val="57B1EEA2"/>
    <w:rsid w:val="57B2F416"/>
    <w:rsid w:val="57B692FC"/>
    <w:rsid w:val="57C24C74"/>
    <w:rsid w:val="57C3E28B"/>
    <w:rsid w:val="57CCE430"/>
    <w:rsid w:val="57D6DC9C"/>
    <w:rsid w:val="57E36DD3"/>
    <w:rsid w:val="57E3931A"/>
    <w:rsid w:val="57EA664A"/>
    <w:rsid w:val="57F652A0"/>
    <w:rsid w:val="57FE196C"/>
    <w:rsid w:val="58023587"/>
    <w:rsid w:val="580839DB"/>
    <w:rsid w:val="5810464C"/>
    <w:rsid w:val="5820D88D"/>
    <w:rsid w:val="5820E1DB"/>
    <w:rsid w:val="583AB320"/>
    <w:rsid w:val="583C863F"/>
    <w:rsid w:val="5846F94E"/>
    <w:rsid w:val="5847290F"/>
    <w:rsid w:val="584831A7"/>
    <w:rsid w:val="5858E225"/>
    <w:rsid w:val="585D979B"/>
    <w:rsid w:val="5866BBEF"/>
    <w:rsid w:val="587C7098"/>
    <w:rsid w:val="58881EB9"/>
    <w:rsid w:val="58A425F1"/>
    <w:rsid w:val="58A96A0F"/>
    <w:rsid w:val="58A9C63E"/>
    <w:rsid w:val="58B25274"/>
    <w:rsid w:val="58CEB182"/>
    <w:rsid w:val="58DEA7BC"/>
    <w:rsid w:val="58EA1629"/>
    <w:rsid w:val="59105CC5"/>
    <w:rsid w:val="591BDB06"/>
    <w:rsid w:val="591E8944"/>
    <w:rsid w:val="591F36D2"/>
    <w:rsid w:val="59228CBB"/>
    <w:rsid w:val="592F93FF"/>
    <w:rsid w:val="593160BB"/>
    <w:rsid w:val="59324AE1"/>
    <w:rsid w:val="5934AAEC"/>
    <w:rsid w:val="593EF77B"/>
    <w:rsid w:val="5942FC9D"/>
    <w:rsid w:val="59516B06"/>
    <w:rsid w:val="59593D29"/>
    <w:rsid w:val="596AAA95"/>
    <w:rsid w:val="596B1EE6"/>
    <w:rsid w:val="5977149C"/>
    <w:rsid w:val="59868712"/>
    <w:rsid w:val="599226B2"/>
    <w:rsid w:val="59A44158"/>
    <w:rsid w:val="59AA8056"/>
    <w:rsid w:val="59AD2046"/>
    <w:rsid w:val="59B4E4C1"/>
    <w:rsid w:val="59BAAD76"/>
    <w:rsid w:val="59D0C6F0"/>
    <w:rsid w:val="59D3784C"/>
    <w:rsid w:val="59E01E6B"/>
    <w:rsid w:val="59E38E1C"/>
    <w:rsid w:val="59E3BF40"/>
    <w:rsid w:val="59E3C1DB"/>
    <w:rsid w:val="59E6343D"/>
    <w:rsid w:val="59EA050B"/>
    <w:rsid w:val="59EEECF1"/>
    <w:rsid w:val="59EFA2D8"/>
    <w:rsid w:val="59F1C57E"/>
    <w:rsid w:val="59F842AF"/>
    <w:rsid w:val="59F92F77"/>
    <w:rsid w:val="59F9D3C6"/>
    <w:rsid w:val="5A0F0431"/>
    <w:rsid w:val="5A1327C6"/>
    <w:rsid w:val="5A17463E"/>
    <w:rsid w:val="5A2C65A2"/>
    <w:rsid w:val="5A2CE9FB"/>
    <w:rsid w:val="5A3603C4"/>
    <w:rsid w:val="5A401A68"/>
    <w:rsid w:val="5A4878F1"/>
    <w:rsid w:val="5A5E16A3"/>
    <w:rsid w:val="5A60FA7B"/>
    <w:rsid w:val="5A627EE8"/>
    <w:rsid w:val="5A851339"/>
    <w:rsid w:val="5A8C4739"/>
    <w:rsid w:val="5AA596C4"/>
    <w:rsid w:val="5AB5549E"/>
    <w:rsid w:val="5ABA1682"/>
    <w:rsid w:val="5AC1E38C"/>
    <w:rsid w:val="5AC29BF3"/>
    <w:rsid w:val="5AC4237C"/>
    <w:rsid w:val="5AC74B63"/>
    <w:rsid w:val="5AD0FE9A"/>
    <w:rsid w:val="5AD24BBC"/>
    <w:rsid w:val="5AD3E014"/>
    <w:rsid w:val="5AD5E5A4"/>
    <w:rsid w:val="5ADEACFE"/>
    <w:rsid w:val="5AE34544"/>
    <w:rsid w:val="5AE6A98D"/>
    <w:rsid w:val="5AE6C6D8"/>
    <w:rsid w:val="5AEA0756"/>
    <w:rsid w:val="5AF46024"/>
    <w:rsid w:val="5AF4DCB3"/>
    <w:rsid w:val="5B019B7F"/>
    <w:rsid w:val="5B17B181"/>
    <w:rsid w:val="5B1BC8A2"/>
    <w:rsid w:val="5B25761E"/>
    <w:rsid w:val="5B2A0670"/>
    <w:rsid w:val="5B625678"/>
    <w:rsid w:val="5B632045"/>
    <w:rsid w:val="5B6908FC"/>
    <w:rsid w:val="5B6D2C8D"/>
    <w:rsid w:val="5B73EB4F"/>
    <w:rsid w:val="5B8ED3DC"/>
    <w:rsid w:val="5BA277CD"/>
    <w:rsid w:val="5BA71DA4"/>
    <w:rsid w:val="5BBA8922"/>
    <w:rsid w:val="5BC702BD"/>
    <w:rsid w:val="5BCA587C"/>
    <w:rsid w:val="5BD1648D"/>
    <w:rsid w:val="5BE2D94E"/>
    <w:rsid w:val="5BE6952D"/>
    <w:rsid w:val="5BF343E9"/>
    <w:rsid w:val="5BF58265"/>
    <w:rsid w:val="5C01CC70"/>
    <w:rsid w:val="5C08082B"/>
    <w:rsid w:val="5C0A7BDB"/>
    <w:rsid w:val="5C0E88A8"/>
    <w:rsid w:val="5C1C1FCB"/>
    <w:rsid w:val="5C24514A"/>
    <w:rsid w:val="5C2CE0C0"/>
    <w:rsid w:val="5C38D882"/>
    <w:rsid w:val="5C44161C"/>
    <w:rsid w:val="5C4FFAAD"/>
    <w:rsid w:val="5C58952F"/>
    <w:rsid w:val="5C6A8F57"/>
    <w:rsid w:val="5C7490D5"/>
    <w:rsid w:val="5C77FC2F"/>
    <w:rsid w:val="5C79BB45"/>
    <w:rsid w:val="5C81F550"/>
    <w:rsid w:val="5C82B78E"/>
    <w:rsid w:val="5C867A27"/>
    <w:rsid w:val="5C93CF3B"/>
    <w:rsid w:val="5C967BD1"/>
    <w:rsid w:val="5C9EB428"/>
    <w:rsid w:val="5CAE0354"/>
    <w:rsid w:val="5CAE8A4B"/>
    <w:rsid w:val="5CC1D17C"/>
    <w:rsid w:val="5CC1E6B7"/>
    <w:rsid w:val="5CC2370D"/>
    <w:rsid w:val="5CC5828B"/>
    <w:rsid w:val="5CD6352C"/>
    <w:rsid w:val="5CDCB32B"/>
    <w:rsid w:val="5CF6635D"/>
    <w:rsid w:val="5CFEAC28"/>
    <w:rsid w:val="5D15FB6F"/>
    <w:rsid w:val="5D176982"/>
    <w:rsid w:val="5D1C7619"/>
    <w:rsid w:val="5D35DA46"/>
    <w:rsid w:val="5D3FADB4"/>
    <w:rsid w:val="5D3FDB8D"/>
    <w:rsid w:val="5D4325F2"/>
    <w:rsid w:val="5D57B46F"/>
    <w:rsid w:val="5D70C32E"/>
    <w:rsid w:val="5D746226"/>
    <w:rsid w:val="5D79CEFA"/>
    <w:rsid w:val="5D7AD9AD"/>
    <w:rsid w:val="5D811440"/>
    <w:rsid w:val="5D847017"/>
    <w:rsid w:val="5D859267"/>
    <w:rsid w:val="5D87EB89"/>
    <w:rsid w:val="5D881186"/>
    <w:rsid w:val="5D8DE0AC"/>
    <w:rsid w:val="5D8ECE70"/>
    <w:rsid w:val="5D93065B"/>
    <w:rsid w:val="5DC95A50"/>
    <w:rsid w:val="5DC96FFE"/>
    <w:rsid w:val="5DC9A86C"/>
    <w:rsid w:val="5DDE157D"/>
    <w:rsid w:val="5DE263BD"/>
    <w:rsid w:val="5DE2E3EE"/>
    <w:rsid w:val="5DE5FC88"/>
    <w:rsid w:val="5DF8F152"/>
    <w:rsid w:val="5E257317"/>
    <w:rsid w:val="5E2626DB"/>
    <w:rsid w:val="5E26BC8F"/>
    <w:rsid w:val="5E2AB898"/>
    <w:rsid w:val="5E36F8B7"/>
    <w:rsid w:val="5E4A9EDD"/>
    <w:rsid w:val="5E4E2472"/>
    <w:rsid w:val="5E83D47A"/>
    <w:rsid w:val="5E91C2A3"/>
    <w:rsid w:val="5E97721B"/>
    <w:rsid w:val="5E9F16CA"/>
    <w:rsid w:val="5EA01109"/>
    <w:rsid w:val="5EA70C41"/>
    <w:rsid w:val="5EAC7C50"/>
    <w:rsid w:val="5EB1272C"/>
    <w:rsid w:val="5ED35336"/>
    <w:rsid w:val="5EDE1158"/>
    <w:rsid w:val="5EE02982"/>
    <w:rsid w:val="5EE4A80F"/>
    <w:rsid w:val="5EE5408D"/>
    <w:rsid w:val="5EF23B36"/>
    <w:rsid w:val="5F0BE264"/>
    <w:rsid w:val="5F10DBE3"/>
    <w:rsid w:val="5F133547"/>
    <w:rsid w:val="5F1D0734"/>
    <w:rsid w:val="5F204804"/>
    <w:rsid w:val="5F223835"/>
    <w:rsid w:val="5F27DD5E"/>
    <w:rsid w:val="5F2C45B0"/>
    <w:rsid w:val="5F30C039"/>
    <w:rsid w:val="5F314D6B"/>
    <w:rsid w:val="5F357B24"/>
    <w:rsid w:val="5F3B07B8"/>
    <w:rsid w:val="5F421F51"/>
    <w:rsid w:val="5F53E6DC"/>
    <w:rsid w:val="5F5DE56A"/>
    <w:rsid w:val="5F5FB59D"/>
    <w:rsid w:val="5F6047E2"/>
    <w:rsid w:val="5F62F06F"/>
    <w:rsid w:val="5F6E01CF"/>
    <w:rsid w:val="5F77C7E1"/>
    <w:rsid w:val="5F77F440"/>
    <w:rsid w:val="5F805D4D"/>
    <w:rsid w:val="5F81D04A"/>
    <w:rsid w:val="5F8F0236"/>
    <w:rsid w:val="5F9EB613"/>
    <w:rsid w:val="5FA71ECC"/>
    <w:rsid w:val="5FA8650D"/>
    <w:rsid w:val="5FA986A9"/>
    <w:rsid w:val="5FB3743C"/>
    <w:rsid w:val="5FBF0A5A"/>
    <w:rsid w:val="5FDDDCEF"/>
    <w:rsid w:val="5FDFEB99"/>
    <w:rsid w:val="5FE0BBFE"/>
    <w:rsid w:val="5FFD5AD9"/>
    <w:rsid w:val="601303A5"/>
    <w:rsid w:val="6030DB07"/>
    <w:rsid w:val="6035F291"/>
    <w:rsid w:val="603A2B32"/>
    <w:rsid w:val="604F3392"/>
    <w:rsid w:val="605CE24C"/>
    <w:rsid w:val="6062361B"/>
    <w:rsid w:val="60691717"/>
    <w:rsid w:val="606A5DA3"/>
    <w:rsid w:val="606B32D9"/>
    <w:rsid w:val="606E22DC"/>
    <w:rsid w:val="6077BBCE"/>
    <w:rsid w:val="6079E1B4"/>
    <w:rsid w:val="608F5DF4"/>
    <w:rsid w:val="6098C179"/>
    <w:rsid w:val="60C09F01"/>
    <w:rsid w:val="60C53638"/>
    <w:rsid w:val="60C99693"/>
    <w:rsid w:val="60DC0900"/>
    <w:rsid w:val="60E4848D"/>
    <w:rsid w:val="60E4AF2D"/>
    <w:rsid w:val="60EEC84B"/>
    <w:rsid w:val="60F52EDF"/>
    <w:rsid w:val="6105DE57"/>
    <w:rsid w:val="610F1B24"/>
    <w:rsid w:val="611DF759"/>
    <w:rsid w:val="6122C5B4"/>
    <w:rsid w:val="612560A1"/>
    <w:rsid w:val="613C77CE"/>
    <w:rsid w:val="61463784"/>
    <w:rsid w:val="614ECD74"/>
    <w:rsid w:val="6157CA97"/>
    <w:rsid w:val="615976C3"/>
    <w:rsid w:val="61743A32"/>
    <w:rsid w:val="61767FA3"/>
    <w:rsid w:val="61945771"/>
    <w:rsid w:val="61A1A22D"/>
    <w:rsid w:val="61A2FA01"/>
    <w:rsid w:val="61A33379"/>
    <w:rsid w:val="61B5735E"/>
    <w:rsid w:val="61B72892"/>
    <w:rsid w:val="61BA6B29"/>
    <w:rsid w:val="61C160BB"/>
    <w:rsid w:val="61C16576"/>
    <w:rsid w:val="61C45140"/>
    <w:rsid w:val="61DD68FB"/>
    <w:rsid w:val="61E02460"/>
    <w:rsid w:val="61E78B94"/>
    <w:rsid w:val="61EB0354"/>
    <w:rsid w:val="61F3095D"/>
    <w:rsid w:val="61F5994B"/>
    <w:rsid w:val="61F7EFDF"/>
    <w:rsid w:val="62045FD0"/>
    <w:rsid w:val="62082C2A"/>
    <w:rsid w:val="620D37B2"/>
    <w:rsid w:val="62131044"/>
    <w:rsid w:val="62131C03"/>
    <w:rsid w:val="6229FACD"/>
    <w:rsid w:val="623F1CF6"/>
    <w:rsid w:val="624050E3"/>
    <w:rsid w:val="6240C869"/>
    <w:rsid w:val="62434841"/>
    <w:rsid w:val="6249A25C"/>
    <w:rsid w:val="624AB45E"/>
    <w:rsid w:val="62572044"/>
    <w:rsid w:val="626384B7"/>
    <w:rsid w:val="626D0849"/>
    <w:rsid w:val="627CD808"/>
    <w:rsid w:val="6283B21E"/>
    <w:rsid w:val="62A1AE68"/>
    <w:rsid w:val="62AA00DF"/>
    <w:rsid w:val="62AA2648"/>
    <w:rsid w:val="62B1C973"/>
    <w:rsid w:val="62B3259B"/>
    <w:rsid w:val="62B44208"/>
    <w:rsid w:val="62B8C121"/>
    <w:rsid w:val="62C89250"/>
    <w:rsid w:val="62D607DC"/>
    <w:rsid w:val="62E0F396"/>
    <w:rsid w:val="62E57F72"/>
    <w:rsid w:val="62E8B505"/>
    <w:rsid w:val="62F6B680"/>
    <w:rsid w:val="62F75245"/>
    <w:rsid w:val="62FBD38F"/>
    <w:rsid w:val="62FDAEBD"/>
    <w:rsid w:val="630018C5"/>
    <w:rsid w:val="6307982B"/>
    <w:rsid w:val="6312CF87"/>
    <w:rsid w:val="633D1D19"/>
    <w:rsid w:val="6340B874"/>
    <w:rsid w:val="634F6BC8"/>
    <w:rsid w:val="63525FCE"/>
    <w:rsid w:val="635F12E6"/>
    <w:rsid w:val="636D20C9"/>
    <w:rsid w:val="6380A8AC"/>
    <w:rsid w:val="638C82B2"/>
    <w:rsid w:val="6399EB61"/>
    <w:rsid w:val="63A0E3CB"/>
    <w:rsid w:val="63AA2552"/>
    <w:rsid w:val="63ABA58D"/>
    <w:rsid w:val="63B2EACF"/>
    <w:rsid w:val="63B82611"/>
    <w:rsid w:val="63B9199C"/>
    <w:rsid w:val="63C0DD86"/>
    <w:rsid w:val="63D12BEC"/>
    <w:rsid w:val="63DC27F5"/>
    <w:rsid w:val="63DC45AD"/>
    <w:rsid w:val="63E1DBD9"/>
    <w:rsid w:val="63EC5A6F"/>
    <w:rsid w:val="63EF2441"/>
    <w:rsid w:val="63FC90AE"/>
    <w:rsid w:val="640A4F3D"/>
    <w:rsid w:val="640E97D7"/>
    <w:rsid w:val="64104193"/>
    <w:rsid w:val="64232DA7"/>
    <w:rsid w:val="64284292"/>
    <w:rsid w:val="642B8AEA"/>
    <w:rsid w:val="642D2C81"/>
    <w:rsid w:val="64591EE1"/>
    <w:rsid w:val="64652930"/>
    <w:rsid w:val="64659056"/>
    <w:rsid w:val="6468BC3D"/>
    <w:rsid w:val="646AF96F"/>
    <w:rsid w:val="646CF37F"/>
    <w:rsid w:val="649151EC"/>
    <w:rsid w:val="649944F7"/>
    <w:rsid w:val="6499FD64"/>
    <w:rsid w:val="64A8BBC9"/>
    <w:rsid w:val="64B0B37D"/>
    <w:rsid w:val="64B4C499"/>
    <w:rsid w:val="64BBDFDF"/>
    <w:rsid w:val="64C7CF67"/>
    <w:rsid w:val="64F2B459"/>
    <w:rsid w:val="64F88C98"/>
    <w:rsid w:val="64FF7D04"/>
    <w:rsid w:val="650F9B2E"/>
    <w:rsid w:val="65175D0F"/>
    <w:rsid w:val="651AC8FA"/>
    <w:rsid w:val="652212A7"/>
    <w:rsid w:val="654B767C"/>
    <w:rsid w:val="65513F11"/>
    <w:rsid w:val="6557A37F"/>
    <w:rsid w:val="655B84CD"/>
    <w:rsid w:val="655BAC20"/>
    <w:rsid w:val="655CDBAF"/>
    <w:rsid w:val="655E6E12"/>
    <w:rsid w:val="65615380"/>
    <w:rsid w:val="6563A51D"/>
    <w:rsid w:val="656A2A73"/>
    <w:rsid w:val="65751701"/>
    <w:rsid w:val="65859E4D"/>
    <w:rsid w:val="6599EAF7"/>
    <w:rsid w:val="65A66039"/>
    <w:rsid w:val="65A80245"/>
    <w:rsid w:val="65A8BBE4"/>
    <w:rsid w:val="65A96F52"/>
    <w:rsid w:val="65AD122B"/>
    <w:rsid w:val="65CE19BF"/>
    <w:rsid w:val="65CE2C3B"/>
    <w:rsid w:val="65CFB2D2"/>
    <w:rsid w:val="65D4FB45"/>
    <w:rsid w:val="65DF5B62"/>
    <w:rsid w:val="65E74D77"/>
    <w:rsid w:val="65E876ED"/>
    <w:rsid w:val="65EF261D"/>
    <w:rsid w:val="65F79AF2"/>
    <w:rsid w:val="66044E8C"/>
    <w:rsid w:val="6609E8EC"/>
    <w:rsid w:val="660B0058"/>
    <w:rsid w:val="6610F5CF"/>
    <w:rsid w:val="66121A9E"/>
    <w:rsid w:val="66352FD7"/>
    <w:rsid w:val="664E0E46"/>
    <w:rsid w:val="664E8611"/>
    <w:rsid w:val="665039A5"/>
    <w:rsid w:val="665C836E"/>
    <w:rsid w:val="666620EE"/>
    <w:rsid w:val="667757EA"/>
    <w:rsid w:val="667BBD63"/>
    <w:rsid w:val="667E3DEC"/>
    <w:rsid w:val="668393FC"/>
    <w:rsid w:val="6687CEBB"/>
    <w:rsid w:val="668A1D26"/>
    <w:rsid w:val="668BE1DE"/>
    <w:rsid w:val="66929EA2"/>
    <w:rsid w:val="66984D66"/>
    <w:rsid w:val="66A4661B"/>
    <w:rsid w:val="66A5944C"/>
    <w:rsid w:val="66B48918"/>
    <w:rsid w:val="66BD93F0"/>
    <w:rsid w:val="66C2B32D"/>
    <w:rsid w:val="66C37E16"/>
    <w:rsid w:val="66D8A5E8"/>
    <w:rsid w:val="66E97FA6"/>
    <w:rsid w:val="66EC8A3E"/>
    <w:rsid w:val="66EEB23A"/>
    <w:rsid w:val="66F3CE4E"/>
    <w:rsid w:val="66F60475"/>
    <w:rsid w:val="66FC4BCE"/>
    <w:rsid w:val="66FDE8B7"/>
    <w:rsid w:val="6707D91A"/>
    <w:rsid w:val="6715F486"/>
    <w:rsid w:val="671B7598"/>
    <w:rsid w:val="6723648A"/>
    <w:rsid w:val="67265526"/>
    <w:rsid w:val="67490B6D"/>
    <w:rsid w:val="674BACC9"/>
    <w:rsid w:val="674FE552"/>
    <w:rsid w:val="675C50C9"/>
    <w:rsid w:val="675D3179"/>
    <w:rsid w:val="675DAD09"/>
    <w:rsid w:val="6775EAF8"/>
    <w:rsid w:val="677E79C0"/>
    <w:rsid w:val="678D032B"/>
    <w:rsid w:val="678F9578"/>
    <w:rsid w:val="67930212"/>
    <w:rsid w:val="67A20F94"/>
    <w:rsid w:val="67A37CDE"/>
    <w:rsid w:val="67AF28AB"/>
    <w:rsid w:val="67B38194"/>
    <w:rsid w:val="67B56C1B"/>
    <w:rsid w:val="67C9DAB9"/>
    <w:rsid w:val="67CEAE80"/>
    <w:rsid w:val="67D39FAA"/>
    <w:rsid w:val="67E0FC2B"/>
    <w:rsid w:val="67E318BF"/>
    <w:rsid w:val="67EEE0FC"/>
    <w:rsid w:val="67F77B74"/>
    <w:rsid w:val="67F90E8A"/>
    <w:rsid w:val="68002E5D"/>
    <w:rsid w:val="680469E8"/>
    <w:rsid w:val="681714AD"/>
    <w:rsid w:val="681EFC74"/>
    <w:rsid w:val="683139AA"/>
    <w:rsid w:val="6835C798"/>
    <w:rsid w:val="6843BDAA"/>
    <w:rsid w:val="684BE70B"/>
    <w:rsid w:val="684D8A75"/>
    <w:rsid w:val="685F2D86"/>
    <w:rsid w:val="686249AE"/>
    <w:rsid w:val="686D0A63"/>
    <w:rsid w:val="687DE3B9"/>
    <w:rsid w:val="68962C47"/>
    <w:rsid w:val="689F5A44"/>
    <w:rsid w:val="68A1B97E"/>
    <w:rsid w:val="68AA1D7C"/>
    <w:rsid w:val="68C02BAD"/>
    <w:rsid w:val="68D2E7F6"/>
    <w:rsid w:val="68D67854"/>
    <w:rsid w:val="68D68C93"/>
    <w:rsid w:val="68DDE1B9"/>
    <w:rsid w:val="68E2C266"/>
    <w:rsid w:val="690107A4"/>
    <w:rsid w:val="6906D79A"/>
    <w:rsid w:val="6908678E"/>
    <w:rsid w:val="690DE370"/>
    <w:rsid w:val="691C34C6"/>
    <w:rsid w:val="693F499F"/>
    <w:rsid w:val="69435C40"/>
    <w:rsid w:val="69457B03"/>
    <w:rsid w:val="69465338"/>
    <w:rsid w:val="69486D1D"/>
    <w:rsid w:val="695205DC"/>
    <w:rsid w:val="695B8814"/>
    <w:rsid w:val="695F5248"/>
    <w:rsid w:val="697FFD3D"/>
    <w:rsid w:val="6982CD40"/>
    <w:rsid w:val="699CB3DD"/>
    <w:rsid w:val="69A25768"/>
    <w:rsid w:val="69B1B341"/>
    <w:rsid w:val="69C5DF79"/>
    <w:rsid w:val="69D36021"/>
    <w:rsid w:val="69D398CB"/>
    <w:rsid w:val="69D82F1D"/>
    <w:rsid w:val="69D9E629"/>
    <w:rsid w:val="69DEDD50"/>
    <w:rsid w:val="69E3ECD9"/>
    <w:rsid w:val="69E85083"/>
    <w:rsid w:val="69ED4B9E"/>
    <w:rsid w:val="69F91A6D"/>
    <w:rsid w:val="69FCC632"/>
    <w:rsid w:val="6A0B6DE3"/>
    <w:rsid w:val="6A1E707D"/>
    <w:rsid w:val="6A248547"/>
    <w:rsid w:val="6A2A09A4"/>
    <w:rsid w:val="6A34ADCC"/>
    <w:rsid w:val="6A457657"/>
    <w:rsid w:val="6A4CA894"/>
    <w:rsid w:val="6A624318"/>
    <w:rsid w:val="6A63DA06"/>
    <w:rsid w:val="6A7805E3"/>
    <w:rsid w:val="6A880168"/>
    <w:rsid w:val="6A9A7AEA"/>
    <w:rsid w:val="6A9A7E54"/>
    <w:rsid w:val="6A9BBCA4"/>
    <w:rsid w:val="6A9F36F1"/>
    <w:rsid w:val="6A9FF237"/>
    <w:rsid w:val="6AA59C56"/>
    <w:rsid w:val="6AAE0FE4"/>
    <w:rsid w:val="6AB941C2"/>
    <w:rsid w:val="6ABBF0B1"/>
    <w:rsid w:val="6AC27E05"/>
    <w:rsid w:val="6ACA2B72"/>
    <w:rsid w:val="6AD1B3BD"/>
    <w:rsid w:val="6AE59F5B"/>
    <w:rsid w:val="6AE911A9"/>
    <w:rsid w:val="6AF20AC1"/>
    <w:rsid w:val="6AF89FC5"/>
    <w:rsid w:val="6AFCB2B5"/>
    <w:rsid w:val="6AFE7966"/>
    <w:rsid w:val="6B01BA25"/>
    <w:rsid w:val="6B02B6F8"/>
    <w:rsid w:val="6B090B36"/>
    <w:rsid w:val="6B12D821"/>
    <w:rsid w:val="6B1B7894"/>
    <w:rsid w:val="6B1C4449"/>
    <w:rsid w:val="6B203B1C"/>
    <w:rsid w:val="6B223D60"/>
    <w:rsid w:val="6B24BFFC"/>
    <w:rsid w:val="6B2E353D"/>
    <w:rsid w:val="6B302757"/>
    <w:rsid w:val="6B3260A9"/>
    <w:rsid w:val="6B497A26"/>
    <w:rsid w:val="6B4D9BA8"/>
    <w:rsid w:val="6B51BED7"/>
    <w:rsid w:val="6B581C5E"/>
    <w:rsid w:val="6B63C63C"/>
    <w:rsid w:val="6B871352"/>
    <w:rsid w:val="6B971AF0"/>
    <w:rsid w:val="6B99AF70"/>
    <w:rsid w:val="6B9ADB8E"/>
    <w:rsid w:val="6BAD83F9"/>
    <w:rsid w:val="6BC0D874"/>
    <w:rsid w:val="6BC7D71E"/>
    <w:rsid w:val="6BD073FF"/>
    <w:rsid w:val="6BD624AA"/>
    <w:rsid w:val="6BD9E21A"/>
    <w:rsid w:val="6BE17D80"/>
    <w:rsid w:val="6BE21298"/>
    <w:rsid w:val="6BEAE6C4"/>
    <w:rsid w:val="6BED0D59"/>
    <w:rsid w:val="6BEDE77A"/>
    <w:rsid w:val="6BF8C132"/>
    <w:rsid w:val="6C00D8BF"/>
    <w:rsid w:val="6C01D747"/>
    <w:rsid w:val="6C092D00"/>
    <w:rsid w:val="6C09A63E"/>
    <w:rsid w:val="6C26197B"/>
    <w:rsid w:val="6C3EEDC4"/>
    <w:rsid w:val="6C491671"/>
    <w:rsid w:val="6C4ACF9E"/>
    <w:rsid w:val="6C4AD9D1"/>
    <w:rsid w:val="6C55B172"/>
    <w:rsid w:val="6C5E0C69"/>
    <w:rsid w:val="6C5F4CA3"/>
    <w:rsid w:val="6C6308A2"/>
    <w:rsid w:val="6C721420"/>
    <w:rsid w:val="6C87424F"/>
    <w:rsid w:val="6C8B4882"/>
    <w:rsid w:val="6C945F7E"/>
    <w:rsid w:val="6C9EEC4D"/>
    <w:rsid w:val="6CA34476"/>
    <w:rsid w:val="6CA5DF7A"/>
    <w:rsid w:val="6CAD2F90"/>
    <w:rsid w:val="6CB187DB"/>
    <w:rsid w:val="6CB4E2E2"/>
    <w:rsid w:val="6CB814AA"/>
    <w:rsid w:val="6CB9A24F"/>
    <w:rsid w:val="6CCCB096"/>
    <w:rsid w:val="6CD127ED"/>
    <w:rsid w:val="6CD37E1B"/>
    <w:rsid w:val="6CE004FB"/>
    <w:rsid w:val="6CE1606B"/>
    <w:rsid w:val="6CE5BF36"/>
    <w:rsid w:val="6CEB8C75"/>
    <w:rsid w:val="6CF224E5"/>
    <w:rsid w:val="6CFFEE69"/>
    <w:rsid w:val="6D020ECD"/>
    <w:rsid w:val="6D02B91E"/>
    <w:rsid w:val="6D102E26"/>
    <w:rsid w:val="6D129458"/>
    <w:rsid w:val="6D14A7A6"/>
    <w:rsid w:val="6D1C9DE2"/>
    <w:rsid w:val="6D1DB0F3"/>
    <w:rsid w:val="6D1FD994"/>
    <w:rsid w:val="6D20895B"/>
    <w:rsid w:val="6D20C1EE"/>
    <w:rsid w:val="6D24311D"/>
    <w:rsid w:val="6D3097EB"/>
    <w:rsid w:val="6D359163"/>
    <w:rsid w:val="6D3FABC7"/>
    <w:rsid w:val="6D5F432D"/>
    <w:rsid w:val="6D6C5536"/>
    <w:rsid w:val="6D6C7713"/>
    <w:rsid w:val="6D750E99"/>
    <w:rsid w:val="6D803AFE"/>
    <w:rsid w:val="6D8242BE"/>
    <w:rsid w:val="6D86711F"/>
    <w:rsid w:val="6D916172"/>
    <w:rsid w:val="6DA70AFE"/>
    <w:rsid w:val="6DC00B24"/>
    <w:rsid w:val="6DC966D4"/>
    <w:rsid w:val="6DD4719E"/>
    <w:rsid w:val="6DE52C7C"/>
    <w:rsid w:val="6DF3EA17"/>
    <w:rsid w:val="6DF481C0"/>
    <w:rsid w:val="6DF4A2BC"/>
    <w:rsid w:val="6DFC4A16"/>
    <w:rsid w:val="6E01F70C"/>
    <w:rsid w:val="6E13FE9B"/>
    <w:rsid w:val="6E181735"/>
    <w:rsid w:val="6E1C9397"/>
    <w:rsid w:val="6E204C3D"/>
    <w:rsid w:val="6E2B0997"/>
    <w:rsid w:val="6E2CCDCC"/>
    <w:rsid w:val="6E3C1821"/>
    <w:rsid w:val="6E3F3B9C"/>
    <w:rsid w:val="6E452C3D"/>
    <w:rsid w:val="6E4A768E"/>
    <w:rsid w:val="6E532F94"/>
    <w:rsid w:val="6E53E50B"/>
    <w:rsid w:val="6E70EA4B"/>
    <w:rsid w:val="6E731A97"/>
    <w:rsid w:val="6E76F972"/>
    <w:rsid w:val="6E7ABFFA"/>
    <w:rsid w:val="6E7ED96B"/>
    <w:rsid w:val="6E88D995"/>
    <w:rsid w:val="6EA88D30"/>
    <w:rsid w:val="6EAD7EE1"/>
    <w:rsid w:val="6EBB2855"/>
    <w:rsid w:val="6EBC05E5"/>
    <w:rsid w:val="6EBCDE99"/>
    <w:rsid w:val="6EC03651"/>
    <w:rsid w:val="6EC46531"/>
    <w:rsid w:val="6EC5AC68"/>
    <w:rsid w:val="6ECA7B7B"/>
    <w:rsid w:val="6ECCE9BC"/>
    <w:rsid w:val="6EE06343"/>
    <w:rsid w:val="6EE9E5DB"/>
    <w:rsid w:val="6EF064B7"/>
    <w:rsid w:val="6EF86415"/>
    <w:rsid w:val="6EFA9DE8"/>
    <w:rsid w:val="6F1250EC"/>
    <w:rsid w:val="6F1CA00C"/>
    <w:rsid w:val="6F218080"/>
    <w:rsid w:val="6F2828E2"/>
    <w:rsid w:val="6F28A89E"/>
    <w:rsid w:val="6F2F053B"/>
    <w:rsid w:val="6F3AF963"/>
    <w:rsid w:val="6F4D4F36"/>
    <w:rsid w:val="6F5AE491"/>
    <w:rsid w:val="6F7C149D"/>
    <w:rsid w:val="6F7E41B5"/>
    <w:rsid w:val="6F80FCDD"/>
    <w:rsid w:val="6F909B82"/>
    <w:rsid w:val="6FAE37BB"/>
    <w:rsid w:val="6FB3CC0D"/>
    <w:rsid w:val="6FB79D98"/>
    <w:rsid w:val="6FBF6ADD"/>
    <w:rsid w:val="6FC6F7D7"/>
    <w:rsid w:val="6FC7C9C6"/>
    <w:rsid w:val="6FCC0E82"/>
    <w:rsid w:val="6FCD2B9D"/>
    <w:rsid w:val="6FD14614"/>
    <w:rsid w:val="6FD290FE"/>
    <w:rsid w:val="6FD84C4B"/>
    <w:rsid w:val="6FD9FD80"/>
    <w:rsid w:val="6FDE3794"/>
    <w:rsid w:val="6FF34B51"/>
    <w:rsid w:val="7017AFB3"/>
    <w:rsid w:val="70208EC5"/>
    <w:rsid w:val="70392DA4"/>
    <w:rsid w:val="70442C06"/>
    <w:rsid w:val="7053A9ED"/>
    <w:rsid w:val="70606037"/>
    <w:rsid w:val="70647854"/>
    <w:rsid w:val="706B5D1E"/>
    <w:rsid w:val="709C417E"/>
    <w:rsid w:val="70ABCE85"/>
    <w:rsid w:val="70BDE79F"/>
    <w:rsid w:val="70C1B466"/>
    <w:rsid w:val="70C1DF38"/>
    <w:rsid w:val="70C335BE"/>
    <w:rsid w:val="70C7B9B6"/>
    <w:rsid w:val="70D3C15E"/>
    <w:rsid w:val="70D4F3AF"/>
    <w:rsid w:val="70E608C0"/>
    <w:rsid w:val="70F7BF37"/>
    <w:rsid w:val="710232CB"/>
    <w:rsid w:val="711D4A77"/>
    <w:rsid w:val="712ADAE6"/>
    <w:rsid w:val="716825B7"/>
    <w:rsid w:val="7169ADBB"/>
    <w:rsid w:val="7174F1D6"/>
    <w:rsid w:val="71817585"/>
    <w:rsid w:val="718256CD"/>
    <w:rsid w:val="718B85CD"/>
    <w:rsid w:val="71905A7D"/>
    <w:rsid w:val="71920B2B"/>
    <w:rsid w:val="7195638F"/>
    <w:rsid w:val="71A4590C"/>
    <w:rsid w:val="71A88EBC"/>
    <w:rsid w:val="71AB9C19"/>
    <w:rsid w:val="71B21B52"/>
    <w:rsid w:val="71C45654"/>
    <w:rsid w:val="71C503E7"/>
    <w:rsid w:val="71C951BD"/>
    <w:rsid w:val="71E34A11"/>
    <w:rsid w:val="71EB9E08"/>
    <w:rsid w:val="71F60600"/>
    <w:rsid w:val="71F706BF"/>
    <w:rsid w:val="71FE7A37"/>
    <w:rsid w:val="72179BB5"/>
    <w:rsid w:val="721DFB52"/>
    <w:rsid w:val="72231444"/>
    <w:rsid w:val="7243E835"/>
    <w:rsid w:val="7244757E"/>
    <w:rsid w:val="72477703"/>
    <w:rsid w:val="72703F77"/>
    <w:rsid w:val="7275D551"/>
    <w:rsid w:val="72764725"/>
    <w:rsid w:val="72774545"/>
    <w:rsid w:val="727B6D67"/>
    <w:rsid w:val="727BE976"/>
    <w:rsid w:val="728E652A"/>
    <w:rsid w:val="729C3FDD"/>
    <w:rsid w:val="729DA273"/>
    <w:rsid w:val="72C44A93"/>
    <w:rsid w:val="72C4C3A2"/>
    <w:rsid w:val="72CC0A40"/>
    <w:rsid w:val="72CD8D00"/>
    <w:rsid w:val="72D5068A"/>
    <w:rsid w:val="72DC7D41"/>
    <w:rsid w:val="72E36BE3"/>
    <w:rsid w:val="72EAF467"/>
    <w:rsid w:val="72EF957B"/>
    <w:rsid w:val="72F2AE2C"/>
    <w:rsid w:val="72F43B35"/>
    <w:rsid w:val="72F6D64A"/>
    <w:rsid w:val="72F75D7F"/>
    <w:rsid w:val="72F9CA27"/>
    <w:rsid w:val="730E2DD1"/>
    <w:rsid w:val="732115F4"/>
    <w:rsid w:val="732C4E6E"/>
    <w:rsid w:val="732CE926"/>
    <w:rsid w:val="733176CC"/>
    <w:rsid w:val="73395C00"/>
    <w:rsid w:val="733E90C8"/>
    <w:rsid w:val="733F1CCA"/>
    <w:rsid w:val="7349E20F"/>
    <w:rsid w:val="73525B86"/>
    <w:rsid w:val="7357DA14"/>
    <w:rsid w:val="735CA28D"/>
    <w:rsid w:val="7365E906"/>
    <w:rsid w:val="73811429"/>
    <w:rsid w:val="73907B08"/>
    <w:rsid w:val="739C0343"/>
    <w:rsid w:val="73A4E0B6"/>
    <w:rsid w:val="73A52FB6"/>
    <w:rsid w:val="73B485A5"/>
    <w:rsid w:val="73B68B4B"/>
    <w:rsid w:val="73B760AF"/>
    <w:rsid w:val="73D38D3E"/>
    <w:rsid w:val="73D93E13"/>
    <w:rsid w:val="73DC10E1"/>
    <w:rsid w:val="73DC7BD0"/>
    <w:rsid w:val="73E1789B"/>
    <w:rsid w:val="73E8B993"/>
    <w:rsid w:val="73EDC1F5"/>
    <w:rsid w:val="73F2147D"/>
    <w:rsid w:val="73F3F007"/>
    <w:rsid w:val="74039192"/>
    <w:rsid w:val="74043320"/>
    <w:rsid w:val="7409F188"/>
    <w:rsid w:val="741CA140"/>
    <w:rsid w:val="7421827D"/>
    <w:rsid w:val="7428490B"/>
    <w:rsid w:val="743128E4"/>
    <w:rsid w:val="744A9744"/>
    <w:rsid w:val="74609403"/>
    <w:rsid w:val="74760D1D"/>
    <w:rsid w:val="747848C5"/>
    <w:rsid w:val="747DB121"/>
    <w:rsid w:val="7482A032"/>
    <w:rsid w:val="74BEB7EB"/>
    <w:rsid w:val="74C07613"/>
    <w:rsid w:val="74CEA82B"/>
    <w:rsid w:val="74D3F99E"/>
    <w:rsid w:val="74E0113D"/>
    <w:rsid w:val="74E36823"/>
    <w:rsid w:val="74E44AF0"/>
    <w:rsid w:val="74FEF468"/>
    <w:rsid w:val="75085531"/>
    <w:rsid w:val="750B5280"/>
    <w:rsid w:val="7518B98C"/>
    <w:rsid w:val="7519C993"/>
    <w:rsid w:val="75250DB2"/>
    <w:rsid w:val="7533A6B5"/>
    <w:rsid w:val="7542E976"/>
    <w:rsid w:val="755C40DB"/>
    <w:rsid w:val="755E66D5"/>
    <w:rsid w:val="7568CCB9"/>
    <w:rsid w:val="756DEB28"/>
    <w:rsid w:val="756DF10A"/>
    <w:rsid w:val="7579217F"/>
    <w:rsid w:val="7592F203"/>
    <w:rsid w:val="75A4919F"/>
    <w:rsid w:val="75A5DBDE"/>
    <w:rsid w:val="75AAC321"/>
    <w:rsid w:val="75AEA72A"/>
    <w:rsid w:val="75AEE972"/>
    <w:rsid w:val="75B34864"/>
    <w:rsid w:val="75B5AFA3"/>
    <w:rsid w:val="75B63B48"/>
    <w:rsid w:val="75BF192A"/>
    <w:rsid w:val="75C1251C"/>
    <w:rsid w:val="75C2F606"/>
    <w:rsid w:val="75D9CD04"/>
    <w:rsid w:val="75E0A1B9"/>
    <w:rsid w:val="75EEF6D8"/>
    <w:rsid w:val="75F9DC6A"/>
    <w:rsid w:val="75FAC88D"/>
    <w:rsid w:val="75FECC44"/>
    <w:rsid w:val="7614818C"/>
    <w:rsid w:val="7627FD48"/>
    <w:rsid w:val="762FFF81"/>
    <w:rsid w:val="7633A72F"/>
    <w:rsid w:val="7633F4FE"/>
    <w:rsid w:val="76400139"/>
    <w:rsid w:val="7646CA97"/>
    <w:rsid w:val="766CD9DF"/>
    <w:rsid w:val="7678C294"/>
    <w:rsid w:val="7685A9A4"/>
    <w:rsid w:val="768A783A"/>
    <w:rsid w:val="768CE1FC"/>
    <w:rsid w:val="76903045"/>
    <w:rsid w:val="76951EA2"/>
    <w:rsid w:val="769949B7"/>
    <w:rsid w:val="769BCAD4"/>
    <w:rsid w:val="76A27EB6"/>
    <w:rsid w:val="76A631B2"/>
    <w:rsid w:val="76B63E42"/>
    <w:rsid w:val="76BBAACD"/>
    <w:rsid w:val="76C67A39"/>
    <w:rsid w:val="76C84508"/>
    <w:rsid w:val="76CE89C6"/>
    <w:rsid w:val="76CEB88E"/>
    <w:rsid w:val="76CFB730"/>
    <w:rsid w:val="76D157F7"/>
    <w:rsid w:val="76D18E99"/>
    <w:rsid w:val="76DA5DF0"/>
    <w:rsid w:val="76E10875"/>
    <w:rsid w:val="76E765DA"/>
    <w:rsid w:val="76F2E07C"/>
    <w:rsid w:val="76FCBE7C"/>
    <w:rsid w:val="770AF5BA"/>
    <w:rsid w:val="7711D9FE"/>
    <w:rsid w:val="772179AB"/>
    <w:rsid w:val="77356AF9"/>
    <w:rsid w:val="774B6F11"/>
    <w:rsid w:val="77564B9B"/>
    <w:rsid w:val="7759205C"/>
    <w:rsid w:val="775CDA49"/>
    <w:rsid w:val="775D50A7"/>
    <w:rsid w:val="77606BF4"/>
    <w:rsid w:val="77636420"/>
    <w:rsid w:val="7764933A"/>
    <w:rsid w:val="77683BC6"/>
    <w:rsid w:val="776C8CCA"/>
    <w:rsid w:val="776F4DC6"/>
    <w:rsid w:val="777621C6"/>
    <w:rsid w:val="777F6677"/>
    <w:rsid w:val="7784A8A6"/>
    <w:rsid w:val="778B7E48"/>
    <w:rsid w:val="778F0BD0"/>
    <w:rsid w:val="778FE120"/>
    <w:rsid w:val="779763D6"/>
    <w:rsid w:val="779B8EE2"/>
    <w:rsid w:val="77A49B93"/>
    <w:rsid w:val="77A6E7D8"/>
    <w:rsid w:val="77AC4953"/>
    <w:rsid w:val="77B4FCA3"/>
    <w:rsid w:val="77BCB871"/>
    <w:rsid w:val="77CA51DD"/>
    <w:rsid w:val="77D06A0F"/>
    <w:rsid w:val="77D5CC61"/>
    <w:rsid w:val="77D6057A"/>
    <w:rsid w:val="77DCF14D"/>
    <w:rsid w:val="77EC1EFC"/>
    <w:rsid w:val="77F901EF"/>
    <w:rsid w:val="77FF46AB"/>
    <w:rsid w:val="78001EE7"/>
    <w:rsid w:val="7804FE24"/>
    <w:rsid w:val="780EF0DE"/>
    <w:rsid w:val="781828B6"/>
    <w:rsid w:val="7833E806"/>
    <w:rsid w:val="783E47A4"/>
    <w:rsid w:val="78523EEE"/>
    <w:rsid w:val="785BC001"/>
    <w:rsid w:val="785FE5EC"/>
    <w:rsid w:val="7865FF88"/>
    <w:rsid w:val="7868223C"/>
    <w:rsid w:val="786DAC6E"/>
    <w:rsid w:val="788F8F5E"/>
    <w:rsid w:val="78A48390"/>
    <w:rsid w:val="78B2CBB1"/>
    <w:rsid w:val="78B8E19E"/>
    <w:rsid w:val="78C5A53B"/>
    <w:rsid w:val="78CFAE88"/>
    <w:rsid w:val="78D54E2E"/>
    <w:rsid w:val="78D69FFE"/>
    <w:rsid w:val="78E7D6EA"/>
    <w:rsid w:val="78EE889E"/>
    <w:rsid w:val="78F08611"/>
    <w:rsid w:val="78F0F9FD"/>
    <w:rsid w:val="79071CF6"/>
    <w:rsid w:val="790C8879"/>
    <w:rsid w:val="7923BF85"/>
    <w:rsid w:val="79311169"/>
    <w:rsid w:val="7938EFBC"/>
    <w:rsid w:val="793A6583"/>
    <w:rsid w:val="7958E4C5"/>
    <w:rsid w:val="795BCD1C"/>
    <w:rsid w:val="79619F68"/>
    <w:rsid w:val="7972A623"/>
    <w:rsid w:val="7974A61C"/>
    <w:rsid w:val="798ED74E"/>
    <w:rsid w:val="7997EBD2"/>
    <w:rsid w:val="799D5F1C"/>
    <w:rsid w:val="799F1C59"/>
    <w:rsid w:val="79BC4DCF"/>
    <w:rsid w:val="79D7EB5A"/>
    <w:rsid w:val="79DF4109"/>
    <w:rsid w:val="79E78BB9"/>
    <w:rsid w:val="79EE020B"/>
    <w:rsid w:val="79F381D1"/>
    <w:rsid w:val="79F92EF9"/>
    <w:rsid w:val="7A00C802"/>
    <w:rsid w:val="7A00D4F8"/>
    <w:rsid w:val="7A2FAF86"/>
    <w:rsid w:val="7A385504"/>
    <w:rsid w:val="7A3F93F9"/>
    <w:rsid w:val="7A439A10"/>
    <w:rsid w:val="7A48B5C6"/>
    <w:rsid w:val="7A50EE4D"/>
    <w:rsid w:val="7A5DA8AF"/>
    <w:rsid w:val="7A656703"/>
    <w:rsid w:val="7A68E5C1"/>
    <w:rsid w:val="7A692E00"/>
    <w:rsid w:val="7A7E2045"/>
    <w:rsid w:val="7AA57E85"/>
    <w:rsid w:val="7AAEB5F6"/>
    <w:rsid w:val="7AB0D072"/>
    <w:rsid w:val="7ABFCA4A"/>
    <w:rsid w:val="7AF2CC53"/>
    <w:rsid w:val="7B0789EB"/>
    <w:rsid w:val="7B0D2879"/>
    <w:rsid w:val="7B143564"/>
    <w:rsid w:val="7B183507"/>
    <w:rsid w:val="7B236FFA"/>
    <w:rsid w:val="7B24D720"/>
    <w:rsid w:val="7B25919F"/>
    <w:rsid w:val="7B25B90A"/>
    <w:rsid w:val="7B338889"/>
    <w:rsid w:val="7B400410"/>
    <w:rsid w:val="7B4834EC"/>
    <w:rsid w:val="7B4B2B72"/>
    <w:rsid w:val="7B50C7AC"/>
    <w:rsid w:val="7B5B96B4"/>
    <w:rsid w:val="7B64CD55"/>
    <w:rsid w:val="7B751B11"/>
    <w:rsid w:val="7B80BB51"/>
    <w:rsid w:val="7B8A1557"/>
    <w:rsid w:val="7B96FFFC"/>
    <w:rsid w:val="7BA3B183"/>
    <w:rsid w:val="7BB3A87A"/>
    <w:rsid w:val="7BB7DFB4"/>
    <w:rsid w:val="7BBF2B81"/>
    <w:rsid w:val="7BC3A278"/>
    <w:rsid w:val="7BDACD66"/>
    <w:rsid w:val="7BDE905A"/>
    <w:rsid w:val="7BECBF29"/>
    <w:rsid w:val="7C145EC8"/>
    <w:rsid w:val="7C15A633"/>
    <w:rsid w:val="7C1FEF1A"/>
    <w:rsid w:val="7C2C7746"/>
    <w:rsid w:val="7C38764C"/>
    <w:rsid w:val="7C3BA090"/>
    <w:rsid w:val="7C4B4F30"/>
    <w:rsid w:val="7C5897A9"/>
    <w:rsid w:val="7C592869"/>
    <w:rsid w:val="7C5F66A7"/>
    <w:rsid w:val="7C653CAE"/>
    <w:rsid w:val="7C68C2A0"/>
    <w:rsid w:val="7C6A3EAD"/>
    <w:rsid w:val="7C6C0724"/>
    <w:rsid w:val="7C750935"/>
    <w:rsid w:val="7C75916F"/>
    <w:rsid w:val="7C83CC1E"/>
    <w:rsid w:val="7C8B9482"/>
    <w:rsid w:val="7C8BE5AD"/>
    <w:rsid w:val="7C8CCAEA"/>
    <w:rsid w:val="7C95F210"/>
    <w:rsid w:val="7C9790E1"/>
    <w:rsid w:val="7C9F268A"/>
    <w:rsid w:val="7C9F3AB7"/>
    <w:rsid w:val="7CA6752E"/>
    <w:rsid w:val="7CA70F7A"/>
    <w:rsid w:val="7CA85955"/>
    <w:rsid w:val="7CBFC9C3"/>
    <w:rsid w:val="7CDDEBF7"/>
    <w:rsid w:val="7CDEDC55"/>
    <w:rsid w:val="7CE6C429"/>
    <w:rsid w:val="7CF528D3"/>
    <w:rsid w:val="7D092EDD"/>
    <w:rsid w:val="7D0A9190"/>
    <w:rsid w:val="7D0FD61E"/>
    <w:rsid w:val="7D1231E4"/>
    <w:rsid w:val="7D1CB443"/>
    <w:rsid w:val="7D1F1BAA"/>
    <w:rsid w:val="7D23959D"/>
    <w:rsid w:val="7D258A17"/>
    <w:rsid w:val="7D3468AC"/>
    <w:rsid w:val="7D38D4B5"/>
    <w:rsid w:val="7D40A641"/>
    <w:rsid w:val="7D4E30F9"/>
    <w:rsid w:val="7D4F21BF"/>
    <w:rsid w:val="7D542089"/>
    <w:rsid w:val="7D58666D"/>
    <w:rsid w:val="7D688A1E"/>
    <w:rsid w:val="7D6CE328"/>
    <w:rsid w:val="7D6CF85C"/>
    <w:rsid w:val="7D6D2EBC"/>
    <w:rsid w:val="7D6F37B2"/>
    <w:rsid w:val="7D6F785E"/>
    <w:rsid w:val="7D7FD261"/>
    <w:rsid w:val="7D8C271C"/>
    <w:rsid w:val="7D8EA448"/>
    <w:rsid w:val="7D92274A"/>
    <w:rsid w:val="7DA5FDBC"/>
    <w:rsid w:val="7DA7F731"/>
    <w:rsid w:val="7DAC7C8A"/>
    <w:rsid w:val="7DAC88AE"/>
    <w:rsid w:val="7DB523A5"/>
    <w:rsid w:val="7DB7B81B"/>
    <w:rsid w:val="7DB982A0"/>
    <w:rsid w:val="7DBA8C19"/>
    <w:rsid w:val="7DBAD7B3"/>
    <w:rsid w:val="7DC3FD44"/>
    <w:rsid w:val="7DD1174A"/>
    <w:rsid w:val="7DD57D0C"/>
    <w:rsid w:val="7DD6B9C6"/>
    <w:rsid w:val="7DE353FA"/>
    <w:rsid w:val="7DE3A763"/>
    <w:rsid w:val="7DE468C4"/>
    <w:rsid w:val="7DE80161"/>
    <w:rsid w:val="7DEA6D36"/>
    <w:rsid w:val="7E01F9D1"/>
    <w:rsid w:val="7E1F981F"/>
    <w:rsid w:val="7E25AA4B"/>
    <w:rsid w:val="7E2A0D56"/>
    <w:rsid w:val="7E2B0EE0"/>
    <w:rsid w:val="7E30772E"/>
    <w:rsid w:val="7E323A8F"/>
    <w:rsid w:val="7E380D06"/>
    <w:rsid w:val="7E3CF58A"/>
    <w:rsid w:val="7E5BBB19"/>
    <w:rsid w:val="7E66AED0"/>
    <w:rsid w:val="7E676E30"/>
    <w:rsid w:val="7E7124AF"/>
    <w:rsid w:val="7E71D905"/>
    <w:rsid w:val="7E7F5DD2"/>
    <w:rsid w:val="7E87180C"/>
    <w:rsid w:val="7E99E824"/>
    <w:rsid w:val="7EA384FE"/>
    <w:rsid w:val="7EA86575"/>
    <w:rsid w:val="7EABBDE6"/>
    <w:rsid w:val="7EB4623C"/>
    <w:rsid w:val="7EC1DFE9"/>
    <w:rsid w:val="7ECBB2B3"/>
    <w:rsid w:val="7ED0DEC3"/>
    <w:rsid w:val="7EE31841"/>
    <w:rsid w:val="7EE5A8AD"/>
    <w:rsid w:val="7F0065A7"/>
    <w:rsid w:val="7F0F4ADC"/>
    <w:rsid w:val="7F13EAC0"/>
    <w:rsid w:val="7F1A8C0D"/>
    <w:rsid w:val="7F26D312"/>
    <w:rsid w:val="7F2D3A1B"/>
    <w:rsid w:val="7F2ECD46"/>
    <w:rsid w:val="7F35BA9C"/>
    <w:rsid w:val="7F4464E7"/>
    <w:rsid w:val="7F46B05D"/>
    <w:rsid w:val="7F4D06D1"/>
    <w:rsid w:val="7F5326A5"/>
    <w:rsid w:val="7F57210B"/>
    <w:rsid w:val="7F626678"/>
    <w:rsid w:val="7F664A24"/>
    <w:rsid w:val="7F6B625D"/>
    <w:rsid w:val="7F726BDA"/>
    <w:rsid w:val="7F7DE220"/>
    <w:rsid w:val="7F804FE3"/>
    <w:rsid w:val="7F833F58"/>
    <w:rsid w:val="7F84B98D"/>
    <w:rsid w:val="7F86CD6A"/>
    <w:rsid w:val="7F8897F5"/>
    <w:rsid w:val="7F89DB00"/>
    <w:rsid w:val="7F921C33"/>
    <w:rsid w:val="7FA20A99"/>
    <w:rsid w:val="7FB47F7F"/>
    <w:rsid w:val="7FBC2AED"/>
    <w:rsid w:val="7FBE5C9C"/>
    <w:rsid w:val="7FC03503"/>
    <w:rsid w:val="7FC06CBC"/>
    <w:rsid w:val="7FC76CF6"/>
    <w:rsid w:val="7FC93B64"/>
    <w:rsid w:val="7FDAE17D"/>
    <w:rsid w:val="7FE3A325"/>
    <w:rsid w:val="7FE7E3E7"/>
    <w:rsid w:val="7FFF09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1E8495AE-6772-4263-9ADC-37C81235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5">
    <w:name w:val="heading 5"/>
    <w:basedOn w:val="Normal"/>
    <w:next w:val="Normal"/>
    <w:link w:val="Heading5Char"/>
    <w:uiPriority w:val="9"/>
    <w:semiHidden/>
    <w:unhideWhenUsed/>
    <w:qFormat/>
    <w:rsid w:val="0029114A"/>
    <w:pPr>
      <w:keepNext/>
      <w:keepLines/>
      <w:spacing w:before="40"/>
      <w:outlineLvl w:val="4"/>
    </w:pPr>
    <w:rPr>
      <w:rFonts w:asciiTheme="majorHAnsi" w:eastAsiaTheme="majorEastAsia" w:hAnsiTheme="majorHAnsi" w:cstheme="majorBidi"/>
      <w:color w:val="42558C" w:themeColor="accent1" w:themeShade="BF"/>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Pr>
    <w:tcPr>
      <w:shd w:val="clear" w:color="auto" w:fill="DFE3F0" w:themeFill="accent1" w:themeFillTint="33"/>
    </w:tc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5C4580"/>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2"/>
      </w:numPr>
      <w:spacing w:after="120"/>
    </w:pPr>
    <w:rPr>
      <w:rFonts w:eastAsia="Calibri"/>
      <w:szCs w:val="20"/>
    </w:rPr>
  </w:style>
  <w:style w:type="paragraph" w:customStyle="1" w:styleId="RB3Bullets">
    <w:name w:val="RB3 Bullets"/>
    <w:basedOn w:val="Normal"/>
    <w:rsid w:val="00B13F08"/>
    <w:pPr>
      <w:numPr>
        <w:ilvl w:val="2"/>
        <w:numId w:val="2"/>
      </w:numPr>
      <w:spacing w:after="120"/>
    </w:pPr>
    <w:rPr>
      <w:rFonts w:eastAsia="Calibri"/>
      <w:szCs w:val="20"/>
    </w:rPr>
  </w:style>
  <w:style w:type="paragraph" w:customStyle="1" w:styleId="RB4Bullets">
    <w:name w:val="RB4 Bullets"/>
    <w:basedOn w:val="Normal"/>
    <w:rsid w:val="00B13F08"/>
    <w:pPr>
      <w:numPr>
        <w:ilvl w:val="3"/>
        <w:numId w:val="2"/>
      </w:numPr>
      <w:spacing w:after="120"/>
    </w:pPr>
    <w:rPr>
      <w:rFonts w:eastAsia="Calibri"/>
      <w:szCs w:val="20"/>
    </w:rPr>
  </w:style>
  <w:style w:type="paragraph" w:customStyle="1" w:styleId="RB5Bullets">
    <w:name w:val="RB5 Bullets"/>
    <w:basedOn w:val="Normal"/>
    <w:rsid w:val="00B13F08"/>
    <w:pPr>
      <w:numPr>
        <w:ilvl w:val="4"/>
        <w:numId w:val="2"/>
      </w:numPr>
      <w:spacing w:after="120"/>
    </w:pPr>
    <w:rPr>
      <w:rFonts w:eastAsia="Calibri"/>
      <w:szCs w:val="20"/>
    </w:rPr>
  </w:style>
  <w:style w:type="paragraph" w:customStyle="1" w:styleId="RB6Bullets">
    <w:name w:val="RB6 Bullets"/>
    <w:basedOn w:val="Normal"/>
    <w:rsid w:val="00B13F08"/>
    <w:pPr>
      <w:numPr>
        <w:ilvl w:val="5"/>
        <w:numId w:val="2"/>
      </w:numPr>
      <w:spacing w:after="120"/>
    </w:pPr>
    <w:rPr>
      <w:rFonts w:eastAsia="Calibri"/>
      <w:szCs w:val="20"/>
    </w:rPr>
  </w:style>
  <w:style w:type="paragraph" w:customStyle="1" w:styleId="RB7Bullets">
    <w:name w:val="RB7 Bullets"/>
    <w:basedOn w:val="Normal"/>
    <w:rsid w:val="00B13F08"/>
    <w:pPr>
      <w:numPr>
        <w:ilvl w:val="6"/>
        <w:numId w:val="2"/>
      </w:numPr>
      <w:spacing w:after="120"/>
    </w:pPr>
    <w:rPr>
      <w:rFonts w:eastAsia="Calibri"/>
      <w:szCs w:val="20"/>
    </w:rPr>
  </w:style>
  <w:style w:type="paragraph" w:customStyle="1" w:styleId="RB8Bullets">
    <w:name w:val="RB8 Bullets"/>
    <w:basedOn w:val="Normal"/>
    <w:rsid w:val="00B13F08"/>
    <w:pPr>
      <w:numPr>
        <w:ilvl w:val="7"/>
        <w:numId w:val="2"/>
      </w:numPr>
      <w:spacing w:after="120"/>
    </w:pPr>
    <w:rPr>
      <w:rFonts w:eastAsia="Calibri"/>
      <w:szCs w:val="20"/>
    </w:rPr>
  </w:style>
  <w:style w:type="paragraph" w:customStyle="1" w:styleId="RB9Bullets">
    <w:name w:val="RB9 Bullets"/>
    <w:basedOn w:val="Normal"/>
    <w:rsid w:val="00B13F08"/>
    <w:pPr>
      <w:numPr>
        <w:ilvl w:val="8"/>
        <w:numId w:val="2"/>
      </w:numPr>
      <w:spacing w:after="120"/>
    </w:pPr>
    <w:rPr>
      <w:rFonts w:eastAsia="Calibri"/>
      <w:szCs w:val="20"/>
    </w:rPr>
  </w:style>
  <w:style w:type="paragraph" w:customStyle="1" w:styleId="RBUBullets">
    <w:name w:val="RBU Bullets"/>
    <w:basedOn w:val="Normal"/>
    <w:link w:val="RBUBulletsChar"/>
    <w:rsid w:val="00B13F08"/>
    <w:pPr>
      <w:numPr>
        <w:numId w:val="2"/>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3"/>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3"/>
      </w:numPr>
      <w:spacing w:after="240"/>
    </w:pPr>
    <w:rPr>
      <w:rFonts w:eastAsia="Calibri"/>
      <w:szCs w:val="20"/>
    </w:rPr>
  </w:style>
  <w:style w:type="paragraph" w:customStyle="1" w:styleId="RN3Num">
    <w:name w:val="RN3 Num"/>
    <w:basedOn w:val="Normal"/>
    <w:rsid w:val="007B1DAB"/>
    <w:pPr>
      <w:numPr>
        <w:ilvl w:val="2"/>
        <w:numId w:val="3"/>
      </w:numPr>
      <w:spacing w:after="240"/>
    </w:pPr>
    <w:rPr>
      <w:rFonts w:eastAsia="Calibri"/>
      <w:szCs w:val="20"/>
    </w:rPr>
  </w:style>
  <w:style w:type="paragraph" w:customStyle="1" w:styleId="RN4Num">
    <w:name w:val="RN4 Num"/>
    <w:basedOn w:val="Normal"/>
    <w:rsid w:val="007B1DAB"/>
    <w:pPr>
      <w:numPr>
        <w:ilvl w:val="3"/>
        <w:numId w:val="3"/>
      </w:numPr>
    </w:pPr>
    <w:rPr>
      <w:rFonts w:eastAsia="Calibri"/>
      <w:szCs w:val="20"/>
    </w:rPr>
  </w:style>
  <w:style w:type="paragraph" w:customStyle="1" w:styleId="RN5Num">
    <w:name w:val="RN5 Num"/>
    <w:basedOn w:val="Normal"/>
    <w:rsid w:val="007B1DAB"/>
    <w:pPr>
      <w:numPr>
        <w:ilvl w:val="4"/>
        <w:numId w:val="3"/>
      </w:numPr>
      <w:spacing w:after="240"/>
    </w:pPr>
    <w:rPr>
      <w:rFonts w:eastAsia="Calibri"/>
      <w:szCs w:val="20"/>
    </w:rPr>
  </w:style>
  <w:style w:type="paragraph" w:customStyle="1" w:styleId="RN6Num">
    <w:name w:val="RN6 Num"/>
    <w:basedOn w:val="Normal"/>
    <w:rsid w:val="007B1DAB"/>
    <w:pPr>
      <w:numPr>
        <w:ilvl w:val="5"/>
        <w:numId w:val="3"/>
      </w:numPr>
      <w:spacing w:after="240"/>
    </w:pPr>
    <w:rPr>
      <w:rFonts w:eastAsia="Calibri"/>
      <w:szCs w:val="20"/>
    </w:rPr>
  </w:style>
  <w:style w:type="paragraph" w:customStyle="1" w:styleId="RN7Num">
    <w:name w:val="RN7 Num"/>
    <w:basedOn w:val="Normal"/>
    <w:rsid w:val="007B1DAB"/>
    <w:pPr>
      <w:numPr>
        <w:ilvl w:val="6"/>
        <w:numId w:val="3"/>
      </w:numPr>
      <w:spacing w:after="240"/>
    </w:pPr>
    <w:rPr>
      <w:rFonts w:eastAsia="Calibri"/>
      <w:szCs w:val="20"/>
    </w:rPr>
  </w:style>
  <w:style w:type="paragraph" w:customStyle="1" w:styleId="RN8Num">
    <w:name w:val="RN8 Num"/>
    <w:basedOn w:val="Normal"/>
    <w:rsid w:val="007B1DAB"/>
    <w:pPr>
      <w:numPr>
        <w:ilvl w:val="7"/>
        <w:numId w:val="3"/>
      </w:numPr>
      <w:spacing w:after="240"/>
    </w:pPr>
    <w:rPr>
      <w:rFonts w:eastAsia="Calibri"/>
      <w:szCs w:val="20"/>
    </w:rPr>
  </w:style>
  <w:style w:type="paragraph" w:customStyle="1" w:styleId="RN9Num">
    <w:name w:val="RN9 Num"/>
    <w:basedOn w:val="Normal"/>
    <w:rsid w:val="007B1DAB"/>
    <w:pPr>
      <w:numPr>
        <w:ilvl w:val="8"/>
        <w:numId w:val="3"/>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uiPriority w:val="1"/>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style>
  <w:style w:type="character" w:styleId="Mention">
    <w:name w:val="Mention"/>
    <w:basedOn w:val="DefaultParagraphFont"/>
    <w:uiPriority w:val="99"/>
    <w:unhideWhenUsed/>
    <w:rPr>
      <w:color w:val="2B579A"/>
      <w:shd w:val="clear" w:color="auto" w:fill="E6E6E6"/>
    </w:rPr>
  </w:style>
  <w:style w:type="character" w:styleId="SubtleReference">
    <w:name w:val="Subtle Reference"/>
    <w:basedOn w:val="DefaultParagraphFont"/>
    <w:uiPriority w:val="31"/>
    <w:qFormat/>
    <w:rsid w:val="00D200C9"/>
    <w:rPr>
      <w:smallCaps/>
      <w:color w:val="5A5A5A" w:themeColor="text1" w:themeTint="A5"/>
    </w:rPr>
  </w:style>
  <w:style w:type="paragraph" w:customStyle="1" w:styleId="xmsonormal">
    <w:name w:val="x_msonormal"/>
    <w:basedOn w:val="Normal"/>
    <w:rsid w:val="004D4888"/>
    <w:rPr>
      <w:rFonts w:ascii="Aptos" w:hAnsi="Aptos" w:cs="Calibri"/>
      <w:sz w:val="22"/>
      <w:szCs w:val="22"/>
    </w:rPr>
  </w:style>
  <w:style w:type="character" w:customStyle="1" w:styleId="Heading5Char">
    <w:name w:val="Heading 5 Char"/>
    <w:basedOn w:val="DefaultParagraphFont"/>
    <w:link w:val="Heading5"/>
    <w:uiPriority w:val="9"/>
    <w:semiHidden/>
    <w:rsid w:val="0029114A"/>
    <w:rPr>
      <w:rFonts w:asciiTheme="majorHAnsi" w:eastAsiaTheme="majorEastAsia" w:hAnsiTheme="majorHAnsi" w:cstheme="majorBidi"/>
      <w:color w:val="42558C" w:themeColor="accent1" w:themeShade="BF"/>
    </w:rPr>
  </w:style>
  <w:style w:type="paragraph" w:customStyle="1" w:styleId="VBABODY">
    <w:name w:val="VBA BODY"/>
    <w:basedOn w:val="Normal"/>
    <w:link w:val="VBABODYChar"/>
    <w:qFormat/>
    <w:rsid w:val="00F44D46"/>
    <w:pPr>
      <w:spacing w:after="240" w:line="280" w:lineRule="exact"/>
    </w:pPr>
    <w:rPr>
      <w:rFonts w:ascii="Trebuchet MS" w:eastAsia="Times New Roman" w:hAnsi="Trebuchet MS" w:cs="Times New Roman"/>
      <w:color w:val="2F5897" w:themeColor="text2"/>
      <w:sz w:val="18"/>
      <w:szCs w:val="20"/>
      <w:lang w:eastAsia="en-GB"/>
    </w:rPr>
  </w:style>
  <w:style w:type="character" w:customStyle="1" w:styleId="VBABODYChar">
    <w:name w:val="VBA BODY Char"/>
    <w:basedOn w:val="DefaultParagraphFont"/>
    <w:link w:val="VBABODY"/>
    <w:rsid w:val="00F44D46"/>
    <w:rPr>
      <w:rFonts w:ascii="Trebuchet MS" w:eastAsia="Times New Roman" w:hAnsi="Trebuchet MS" w:cs="Times New Roman"/>
      <w:color w:val="2F5897" w:themeColor="text2"/>
      <w:sz w:val="18"/>
      <w:szCs w:val="20"/>
      <w:lang w:eastAsia="en-GB"/>
    </w:rPr>
  </w:style>
  <w:style w:type="character" w:customStyle="1" w:styleId="superscript">
    <w:name w:val="superscript"/>
    <w:basedOn w:val="DefaultParagraphFont"/>
    <w:rsid w:val="0021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122">
      <w:bodyDiv w:val="1"/>
      <w:marLeft w:val="0"/>
      <w:marRight w:val="0"/>
      <w:marTop w:val="0"/>
      <w:marBottom w:val="0"/>
      <w:divBdr>
        <w:top w:val="none" w:sz="0" w:space="0" w:color="auto"/>
        <w:left w:val="none" w:sz="0" w:space="0" w:color="auto"/>
        <w:bottom w:val="none" w:sz="0" w:space="0" w:color="auto"/>
        <w:right w:val="none" w:sz="0" w:space="0" w:color="auto"/>
      </w:divBdr>
    </w:div>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0525083">
      <w:bodyDiv w:val="1"/>
      <w:marLeft w:val="0"/>
      <w:marRight w:val="0"/>
      <w:marTop w:val="0"/>
      <w:marBottom w:val="0"/>
      <w:divBdr>
        <w:top w:val="none" w:sz="0" w:space="0" w:color="auto"/>
        <w:left w:val="none" w:sz="0" w:space="0" w:color="auto"/>
        <w:bottom w:val="none" w:sz="0" w:space="0" w:color="auto"/>
        <w:right w:val="none" w:sz="0" w:space="0" w:color="auto"/>
      </w:divBdr>
    </w:div>
    <w:div w:id="46490079">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37311628">
      <w:bodyDiv w:val="1"/>
      <w:marLeft w:val="0"/>
      <w:marRight w:val="0"/>
      <w:marTop w:val="0"/>
      <w:marBottom w:val="0"/>
      <w:divBdr>
        <w:top w:val="none" w:sz="0" w:space="0" w:color="auto"/>
        <w:left w:val="none" w:sz="0" w:space="0" w:color="auto"/>
        <w:bottom w:val="none" w:sz="0" w:space="0" w:color="auto"/>
        <w:right w:val="none" w:sz="0" w:space="0" w:color="auto"/>
      </w:divBdr>
    </w:div>
    <w:div w:id="165636994">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6012105">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24875085">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18769364">
      <w:bodyDiv w:val="1"/>
      <w:marLeft w:val="0"/>
      <w:marRight w:val="0"/>
      <w:marTop w:val="0"/>
      <w:marBottom w:val="0"/>
      <w:divBdr>
        <w:top w:val="none" w:sz="0" w:space="0" w:color="auto"/>
        <w:left w:val="none" w:sz="0" w:space="0" w:color="auto"/>
        <w:bottom w:val="none" w:sz="0" w:space="0" w:color="auto"/>
        <w:right w:val="none" w:sz="0" w:space="0" w:color="auto"/>
      </w:divBdr>
    </w:div>
    <w:div w:id="336613352">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3768495">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2457256">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56333068">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3501731">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2059779">
      <w:bodyDiv w:val="1"/>
      <w:marLeft w:val="0"/>
      <w:marRight w:val="0"/>
      <w:marTop w:val="0"/>
      <w:marBottom w:val="0"/>
      <w:divBdr>
        <w:top w:val="none" w:sz="0" w:space="0" w:color="auto"/>
        <w:left w:val="none" w:sz="0" w:space="0" w:color="auto"/>
        <w:bottom w:val="none" w:sz="0" w:space="0" w:color="auto"/>
        <w:right w:val="none" w:sz="0" w:space="0" w:color="auto"/>
      </w:divBdr>
    </w:div>
    <w:div w:id="524057445">
      <w:bodyDiv w:val="1"/>
      <w:marLeft w:val="0"/>
      <w:marRight w:val="0"/>
      <w:marTop w:val="0"/>
      <w:marBottom w:val="0"/>
      <w:divBdr>
        <w:top w:val="none" w:sz="0" w:space="0" w:color="auto"/>
        <w:left w:val="none" w:sz="0" w:space="0" w:color="auto"/>
        <w:bottom w:val="none" w:sz="0" w:space="0" w:color="auto"/>
        <w:right w:val="none" w:sz="0" w:space="0" w:color="auto"/>
      </w:divBdr>
    </w:div>
    <w:div w:id="524903669">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4305120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94376002">
      <w:bodyDiv w:val="1"/>
      <w:marLeft w:val="0"/>
      <w:marRight w:val="0"/>
      <w:marTop w:val="0"/>
      <w:marBottom w:val="0"/>
      <w:divBdr>
        <w:top w:val="none" w:sz="0" w:space="0" w:color="auto"/>
        <w:left w:val="none" w:sz="0" w:space="0" w:color="auto"/>
        <w:bottom w:val="none" w:sz="0" w:space="0" w:color="auto"/>
        <w:right w:val="none" w:sz="0" w:space="0" w:color="auto"/>
      </w:divBdr>
      <w:divsChild>
        <w:div w:id="7606022">
          <w:marLeft w:val="0"/>
          <w:marRight w:val="0"/>
          <w:marTop w:val="0"/>
          <w:marBottom w:val="0"/>
          <w:divBdr>
            <w:top w:val="none" w:sz="0" w:space="0" w:color="auto"/>
            <w:left w:val="none" w:sz="0" w:space="0" w:color="auto"/>
            <w:bottom w:val="none" w:sz="0" w:space="0" w:color="auto"/>
            <w:right w:val="none" w:sz="0" w:space="0" w:color="auto"/>
          </w:divBdr>
          <w:divsChild>
            <w:div w:id="783156968">
              <w:marLeft w:val="0"/>
              <w:marRight w:val="0"/>
              <w:marTop w:val="0"/>
              <w:marBottom w:val="0"/>
              <w:divBdr>
                <w:top w:val="none" w:sz="0" w:space="0" w:color="auto"/>
                <w:left w:val="none" w:sz="0" w:space="0" w:color="auto"/>
                <w:bottom w:val="none" w:sz="0" w:space="0" w:color="auto"/>
                <w:right w:val="none" w:sz="0" w:space="0" w:color="auto"/>
              </w:divBdr>
            </w:div>
          </w:divsChild>
        </w:div>
        <w:div w:id="123735315">
          <w:marLeft w:val="0"/>
          <w:marRight w:val="0"/>
          <w:marTop w:val="0"/>
          <w:marBottom w:val="0"/>
          <w:divBdr>
            <w:top w:val="none" w:sz="0" w:space="0" w:color="auto"/>
            <w:left w:val="none" w:sz="0" w:space="0" w:color="auto"/>
            <w:bottom w:val="none" w:sz="0" w:space="0" w:color="auto"/>
            <w:right w:val="none" w:sz="0" w:space="0" w:color="auto"/>
          </w:divBdr>
          <w:divsChild>
            <w:div w:id="241718315">
              <w:marLeft w:val="0"/>
              <w:marRight w:val="0"/>
              <w:marTop w:val="0"/>
              <w:marBottom w:val="0"/>
              <w:divBdr>
                <w:top w:val="none" w:sz="0" w:space="0" w:color="auto"/>
                <w:left w:val="none" w:sz="0" w:space="0" w:color="auto"/>
                <w:bottom w:val="none" w:sz="0" w:space="0" w:color="auto"/>
                <w:right w:val="none" w:sz="0" w:space="0" w:color="auto"/>
              </w:divBdr>
            </w:div>
          </w:divsChild>
        </w:div>
        <w:div w:id="135151726">
          <w:marLeft w:val="0"/>
          <w:marRight w:val="0"/>
          <w:marTop w:val="0"/>
          <w:marBottom w:val="0"/>
          <w:divBdr>
            <w:top w:val="none" w:sz="0" w:space="0" w:color="auto"/>
            <w:left w:val="none" w:sz="0" w:space="0" w:color="auto"/>
            <w:bottom w:val="none" w:sz="0" w:space="0" w:color="auto"/>
            <w:right w:val="none" w:sz="0" w:space="0" w:color="auto"/>
          </w:divBdr>
          <w:divsChild>
            <w:div w:id="692458671">
              <w:marLeft w:val="0"/>
              <w:marRight w:val="0"/>
              <w:marTop w:val="0"/>
              <w:marBottom w:val="0"/>
              <w:divBdr>
                <w:top w:val="none" w:sz="0" w:space="0" w:color="auto"/>
                <w:left w:val="none" w:sz="0" w:space="0" w:color="auto"/>
                <w:bottom w:val="none" w:sz="0" w:space="0" w:color="auto"/>
                <w:right w:val="none" w:sz="0" w:space="0" w:color="auto"/>
              </w:divBdr>
            </w:div>
          </w:divsChild>
        </w:div>
        <w:div w:id="140780798">
          <w:marLeft w:val="0"/>
          <w:marRight w:val="0"/>
          <w:marTop w:val="0"/>
          <w:marBottom w:val="0"/>
          <w:divBdr>
            <w:top w:val="none" w:sz="0" w:space="0" w:color="auto"/>
            <w:left w:val="none" w:sz="0" w:space="0" w:color="auto"/>
            <w:bottom w:val="none" w:sz="0" w:space="0" w:color="auto"/>
            <w:right w:val="none" w:sz="0" w:space="0" w:color="auto"/>
          </w:divBdr>
          <w:divsChild>
            <w:div w:id="1638073608">
              <w:marLeft w:val="0"/>
              <w:marRight w:val="0"/>
              <w:marTop w:val="0"/>
              <w:marBottom w:val="0"/>
              <w:divBdr>
                <w:top w:val="none" w:sz="0" w:space="0" w:color="auto"/>
                <w:left w:val="none" w:sz="0" w:space="0" w:color="auto"/>
                <w:bottom w:val="none" w:sz="0" w:space="0" w:color="auto"/>
                <w:right w:val="none" w:sz="0" w:space="0" w:color="auto"/>
              </w:divBdr>
            </w:div>
          </w:divsChild>
        </w:div>
        <w:div w:id="256911146">
          <w:marLeft w:val="0"/>
          <w:marRight w:val="0"/>
          <w:marTop w:val="0"/>
          <w:marBottom w:val="0"/>
          <w:divBdr>
            <w:top w:val="none" w:sz="0" w:space="0" w:color="auto"/>
            <w:left w:val="none" w:sz="0" w:space="0" w:color="auto"/>
            <w:bottom w:val="none" w:sz="0" w:space="0" w:color="auto"/>
            <w:right w:val="none" w:sz="0" w:space="0" w:color="auto"/>
          </w:divBdr>
          <w:divsChild>
            <w:div w:id="1145438542">
              <w:marLeft w:val="0"/>
              <w:marRight w:val="0"/>
              <w:marTop w:val="0"/>
              <w:marBottom w:val="0"/>
              <w:divBdr>
                <w:top w:val="none" w:sz="0" w:space="0" w:color="auto"/>
                <w:left w:val="none" w:sz="0" w:space="0" w:color="auto"/>
                <w:bottom w:val="none" w:sz="0" w:space="0" w:color="auto"/>
                <w:right w:val="none" w:sz="0" w:space="0" w:color="auto"/>
              </w:divBdr>
            </w:div>
          </w:divsChild>
        </w:div>
        <w:div w:id="354383628">
          <w:marLeft w:val="0"/>
          <w:marRight w:val="0"/>
          <w:marTop w:val="0"/>
          <w:marBottom w:val="0"/>
          <w:divBdr>
            <w:top w:val="none" w:sz="0" w:space="0" w:color="auto"/>
            <w:left w:val="none" w:sz="0" w:space="0" w:color="auto"/>
            <w:bottom w:val="none" w:sz="0" w:space="0" w:color="auto"/>
            <w:right w:val="none" w:sz="0" w:space="0" w:color="auto"/>
          </w:divBdr>
          <w:divsChild>
            <w:div w:id="1642806997">
              <w:marLeft w:val="0"/>
              <w:marRight w:val="0"/>
              <w:marTop w:val="0"/>
              <w:marBottom w:val="0"/>
              <w:divBdr>
                <w:top w:val="none" w:sz="0" w:space="0" w:color="auto"/>
                <w:left w:val="none" w:sz="0" w:space="0" w:color="auto"/>
                <w:bottom w:val="none" w:sz="0" w:space="0" w:color="auto"/>
                <w:right w:val="none" w:sz="0" w:space="0" w:color="auto"/>
              </w:divBdr>
            </w:div>
          </w:divsChild>
        </w:div>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
          </w:divsChild>
        </w:div>
        <w:div w:id="570508288">
          <w:marLeft w:val="0"/>
          <w:marRight w:val="0"/>
          <w:marTop w:val="0"/>
          <w:marBottom w:val="0"/>
          <w:divBdr>
            <w:top w:val="none" w:sz="0" w:space="0" w:color="auto"/>
            <w:left w:val="none" w:sz="0" w:space="0" w:color="auto"/>
            <w:bottom w:val="none" w:sz="0" w:space="0" w:color="auto"/>
            <w:right w:val="none" w:sz="0" w:space="0" w:color="auto"/>
          </w:divBdr>
          <w:divsChild>
            <w:div w:id="1680503717">
              <w:marLeft w:val="0"/>
              <w:marRight w:val="0"/>
              <w:marTop w:val="0"/>
              <w:marBottom w:val="0"/>
              <w:divBdr>
                <w:top w:val="none" w:sz="0" w:space="0" w:color="auto"/>
                <w:left w:val="none" w:sz="0" w:space="0" w:color="auto"/>
                <w:bottom w:val="none" w:sz="0" w:space="0" w:color="auto"/>
                <w:right w:val="none" w:sz="0" w:space="0" w:color="auto"/>
              </w:divBdr>
            </w:div>
          </w:divsChild>
        </w:div>
        <w:div w:id="599604724">
          <w:marLeft w:val="0"/>
          <w:marRight w:val="0"/>
          <w:marTop w:val="0"/>
          <w:marBottom w:val="0"/>
          <w:divBdr>
            <w:top w:val="none" w:sz="0" w:space="0" w:color="auto"/>
            <w:left w:val="none" w:sz="0" w:space="0" w:color="auto"/>
            <w:bottom w:val="none" w:sz="0" w:space="0" w:color="auto"/>
            <w:right w:val="none" w:sz="0" w:space="0" w:color="auto"/>
          </w:divBdr>
          <w:divsChild>
            <w:div w:id="697049958">
              <w:marLeft w:val="0"/>
              <w:marRight w:val="0"/>
              <w:marTop w:val="0"/>
              <w:marBottom w:val="0"/>
              <w:divBdr>
                <w:top w:val="none" w:sz="0" w:space="0" w:color="auto"/>
                <w:left w:val="none" w:sz="0" w:space="0" w:color="auto"/>
                <w:bottom w:val="none" w:sz="0" w:space="0" w:color="auto"/>
                <w:right w:val="none" w:sz="0" w:space="0" w:color="auto"/>
              </w:divBdr>
            </w:div>
          </w:divsChild>
        </w:div>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0"/>
              <w:divBdr>
                <w:top w:val="none" w:sz="0" w:space="0" w:color="auto"/>
                <w:left w:val="none" w:sz="0" w:space="0" w:color="auto"/>
                <w:bottom w:val="none" w:sz="0" w:space="0" w:color="auto"/>
                <w:right w:val="none" w:sz="0" w:space="0" w:color="auto"/>
              </w:divBdr>
            </w:div>
          </w:divsChild>
        </w:div>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
          </w:divsChild>
        </w:div>
        <w:div w:id="729153705">
          <w:marLeft w:val="0"/>
          <w:marRight w:val="0"/>
          <w:marTop w:val="0"/>
          <w:marBottom w:val="0"/>
          <w:divBdr>
            <w:top w:val="none" w:sz="0" w:space="0" w:color="auto"/>
            <w:left w:val="none" w:sz="0" w:space="0" w:color="auto"/>
            <w:bottom w:val="none" w:sz="0" w:space="0" w:color="auto"/>
            <w:right w:val="none" w:sz="0" w:space="0" w:color="auto"/>
          </w:divBdr>
          <w:divsChild>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 w:id="753161311">
          <w:marLeft w:val="0"/>
          <w:marRight w:val="0"/>
          <w:marTop w:val="0"/>
          <w:marBottom w:val="0"/>
          <w:divBdr>
            <w:top w:val="none" w:sz="0" w:space="0" w:color="auto"/>
            <w:left w:val="none" w:sz="0" w:space="0" w:color="auto"/>
            <w:bottom w:val="none" w:sz="0" w:space="0" w:color="auto"/>
            <w:right w:val="none" w:sz="0" w:space="0" w:color="auto"/>
          </w:divBdr>
          <w:divsChild>
            <w:div w:id="1139957271">
              <w:marLeft w:val="0"/>
              <w:marRight w:val="0"/>
              <w:marTop w:val="0"/>
              <w:marBottom w:val="0"/>
              <w:divBdr>
                <w:top w:val="none" w:sz="0" w:space="0" w:color="auto"/>
                <w:left w:val="none" w:sz="0" w:space="0" w:color="auto"/>
                <w:bottom w:val="none" w:sz="0" w:space="0" w:color="auto"/>
                <w:right w:val="none" w:sz="0" w:space="0" w:color="auto"/>
              </w:divBdr>
            </w:div>
          </w:divsChild>
        </w:div>
        <w:div w:id="792753787">
          <w:marLeft w:val="0"/>
          <w:marRight w:val="0"/>
          <w:marTop w:val="0"/>
          <w:marBottom w:val="0"/>
          <w:divBdr>
            <w:top w:val="none" w:sz="0" w:space="0" w:color="auto"/>
            <w:left w:val="none" w:sz="0" w:space="0" w:color="auto"/>
            <w:bottom w:val="none" w:sz="0" w:space="0" w:color="auto"/>
            <w:right w:val="none" w:sz="0" w:space="0" w:color="auto"/>
          </w:divBdr>
          <w:divsChild>
            <w:div w:id="1057239508">
              <w:marLeft w:val="0"/>
              <w:marRight w:val="0"/>
              <w:marTop w:val="0"/>
              <w:marBottom w:val="0"/>
              <w:divBdr>
                <w:top w:val="none" w:sz="0" w:space="0" w:color="auto"/>
                <w:left w:val="none" w:sz="0" w:space="0" w:color="auto"/>
                <w:bottom w:val="none" w:sz="0" w:space="0" w:color="auto"/>
                <w:right w:val="none" w:sz="0" w:space="0" w:color="auto"/>
              </w:divBdr>
            </w:div>
          </w:divsChild>
        </w:div>
        <w:div w:id="805508836">
          <w:marLeft w:val="0"/>
          <w:marRight w:val="0"/>
          <w:marTop w:val="0"/>
          <w:marBottom w:val="0"/>
          <w:divBdr>
            <w:top w:val="none" w:sz="0" w:space="0" w:color="auto"/>
            <w:left w:val="none" w:sz="0" w:space="0" w:color="auto"/>
            <w:bottom w:val="none" w:sz="0" w:space="0" w:color="auto"/>
            <w:right w:val="none" w:sz="0" w:space="0" w:color="auto"/>
          </w:divBdr>
          <w:divsChild>
            <w:div w:id="1339843375">
              <w:marLeft w:val="0"/>
              <w:marRight w:val="0"/>
              <w:marTop w:val="0"/>
              <w:marBottom w:val="0"/>
              <w:divBdr>
                <w:top w:val="none" w:sz="0" w:space="0" w:color="auto"/>
                <w:left w:val="none" w:sz="0" w:space="0" w:color="auto"/>
                <w:bottom w:val="none" w:sz="0" w:space="0" w:color="auto"/>
                <w:right w:val="none" w:sz="0" w:space="0" w:color="auto"/>
              </w:divBdr>
            </w:div>
          </w:divsChild>
        </w:div>
        <w:div w:id="812019839">
          <w:marLeft w:val="0"/>
          <w:marRight w:val="0"/>
          <w:marTop w:val="0"/>
          <w:marBottom w:val="0"/>
          <w:divBdr>
            <w:top w:val="none" w:sz="0" w:space="0" w:color="auto"/>
            <w:left w:val="none" w:sz="0" w:space="0" w:color="auto"/>
            <w:bottom w:val="none" w:sz="0" w:space="0" w:color="auto"/>
            <w:right w:val="none" w:sz="0" w:space="0" w:color="auto"/>
          </w:divBdr>
          <w:divsChild>
            <w:div w:id="1886523674">
              <w:marLeft w:val="0"/>
              <w:marRight w:val="0"/>
              <w:marTop w:val="0"/>
              <w:marBottom w:val="0"/>
              <w:divBdr>
                <w:top w:val="none" w:sz="0" w:space="0" w:color="auto"/>
                <w:left w:val="none" w:sz="0" w:space="0" w:color="auto"/>
                <w:bottom w:val="none" w:sz="0" w:space="0" w:color="auto"/>
                <w:right w:val="none" w:sz="0" w:space="0" w:color="auto"/>
              </w:divBdr>
            </w:div>
          </w:divsChild>
        </w:div>
        <w:div w:id="823160631">
          <w:marLeft w:val="0"/>
          <w:marRight w:val="0"/>
          <w:marTop w:val="0"/>
          <w:marBottom w:val="0"/>
          <w:divBdr>
            <w:top w:val="none" w:sz="0" w:space="0" w:color="auto"/>
            <w:left w:val="none" w:sz="0" w:space="0" w:color="auto"/>
            <w:bottom w:val="none" w:sz="0" w:space="0" w:color="auto"/>
            <w:right w:val="none" w:sz="0" w:space="0" w:color="auto"/>
          </w:divBdr>
          <w:divsChild>
            <w:div w:id="1518613022">
              <w:marLeft w:val="0"/>
              <w:marRight w:val="0"/>
              <w:marTop w:val="0"/>
              <w:marBottom w:val="0"/>
              <w:divBdr>
                <w:top w:val="none" w:sz="0" w:space="0" w:color="auto"/>
                <w:left w:val="none" w:sz="0" w:space="0" w:color="auto"/>
                <w:bottom w:val="none" w:sz="0" w:space="0" w:color="auto"/>
                <w:right w:val="none" w:sz="0" w:space="0" w:color="auto"/>
              </w:divBdr>
            </w:div>
          </w:divsChild>
        </w:div>
        <w:div w:id="846019345">
          <w:marLeft w:val="0"/>
          <w:marRight w:val="0"/>
          <w:marTop w:val="0"/>
          <w:marBottom w:val="0"/>
          <w:divBdr>
            <w:top w:val="none" w:sz="0" w:space="0" w:color="auto"/>
            <w:left w:val="none" w:sz="0" w:space="0" w:color="auto"/>
            <w:bottom w:val="none" w:sz="0" w:space="0" w:color="auto"/>
            <w:right w:val="none" w:sz="0" w:space="0" w:color="auto"/>
          </w:divBdr>
          <w:divsChild>
            <w:div w:id="1116830890">
              <w:marLeft w:val="0"/>
              <w:marRight w:val="0"/>
              <w:marTop w:val="0"/>
              <w:marBottom w:val="0"/>
              <w:divBdr>
                <w:top w:val="none" w:sz="0" w:space="0" w:color="auto"/>
                <w:left w:val="none" w:sz="0" w:space="0" w:color="auto"/>
                <w:bottom w:val="none" w:sz="0" w:space="0" w:color="auto"/>
                <w:right w:val="none" w:sz="0" w:space="0" w:color="auto"/>
              </w:divBdr>
            </w:div>
          </w:divsChild>
        </w:div>
        <w:div w:id="871379048">
          <w:marLeft w:val="0"/>
          <w:marRight w:val="0"/>
          <w:marTop w:val="0"/>
          <w:marBottom w:val="0"/>
          <w:divBdr>
            <w:top w:val="none" w:sz="0" w:space="0" w:color="auto"/>
            <w:left w:val="none" w:sz="0" w:space="0" w:color="auto"/>
            <w:bottom w:val="none" w:sz="0" w:space="0" w:color="auto"/>
            <w:right w:val="none" w:sz="0" w:space="0" w:color="auto"/>
          </w:divBdr>
          <w:divsChild>
            <w:div w:id="851142725">
              <w:marLeft w:val="0"/>
              <w:marRight w:val="0"/>
              <w:marTop w:val="0"/>
              <w:marBottom w:val="0"/>
              <w:divBdr>
                <w:top w:val="none" w:sz="0" w:space="0" w:color="auto"/>
                <w:left w:val="none" w:sz="0" w:space="0" w:color="auto"/>
                <w:bottom w:val="none" w:sz="0" w:space="0" w:color="auto"/>
                <w:right w:val="none" w:sz="0" w:space="0" w:color="auto"/>
              </w:divBdr>
            </w:div>
          </w:divsChild>
        </w:div>
        <w:div w:id="891699808">
          <w:marLeft w:val="0"/>
          <w:marRight w:val="0"/>
          <w:marTop w:val="0"/>
          <w:marBottom w:val="0"/>
          <w:divBdr>
            <w:top w:val="none" w:sz="0" w:space="0" w:color="auto"/>
            <w:left w:val="none" w:sz="0" w:space="0" w:color="auto"/>
            <w:bottom w:val="none" w:sz="0" w:space="0" w:color="auto"/>
            <w:right w:val="none" w:sz="0" w:space="0" w:color="auto"/>
          </w:divBdr>
          <w:divsChild>
            <w:div w:id="2122870726">
              <w:marLeft w:val="0"/>
              <w:marRight w:val="0"/>
              <w:marTop w:val="0"/>
              <w:marBottom w:val="0"/>
              <w:divBdr>
                <w:top w:val="none" w:sz="0" w:space="0" w:color="auto"/>
                <w:left w:val="none" w:sz="0" w:space="0" w:color="auto"/>
                <w:bottom w:val="none" w:sz="0" w:space="0" w:color="auto"/>
                <w:right w:val="none" w:sz="0" w:space="0" w:color="auto"/>
              </w:divBdr>
            </w:div>
          </w:divsChild>
        </w:div>
        <w:div w:id="909314103">
          <w:marLeft w:val="0"/>
          <w:marRight w:val="0"/>
          <w:marTop w:val="0"/>
          <w:marBottom w:val="0"/>
          <w:divBdr>
            <w:top w:val="none" w:sz="0" w:space="0" w:color="auto"/>
            <w:left w:val="none" w:sz="0" w:space="0" w:color="auto"/>
            <w:bottom w:val="none" w:sz="0" w:space="0" w:color="auto"/>
            <w:right w:val="none" w:sz="0" w:space="0" w:color="auto"/>
          </w:divBdr>
          <w:divsChild>
            <w:div w:id="2025937724">
              <w:marLeft w:val="0"/>
              <w:marRight w:val="0"/>
              <w:marTop w:val="0"/>
              <w:marBottom w:val="0"/>
              <w:divBdr>
                <w:top w:val="none" w:sz="0" w:space="0" w:color="auto"/>
                <w:left w:val="none" w:sz="0" w:space="0" w:color="auto"/>
                <w:bottom w:val="none" w:sz="0" w:space="0" w:color="auto"/>
                <w:right w:val="none" w:sz="0" w:space="0" w:color="auto"/>
              </w:divBdr>
            </w:div>
          </w:divsChild>
        </w:div>
        <w:div w:id="924647771">
          <w:marLeft w:val="0"/>
          <w:marRight w:val="0"/>
          <w:marTop w:val="0"/>
          <w:marBottom w:val="0"/>
          <w:divBdr>
            <w:top w:val="none" w:sz="0" w:space="0" w:color="auto"/>
            <w:left w:val="none" w:sz="0" w:space="0" w:color="auto"/>
            <w:bottom w:val="none" w:sz="0" w:space="0" w:color="auto"/>
            <w:right w:val="none" w:sz="0" w:space="0" w:color="auto"/>
          </w:divBdr>
          <w:divsChild>
            <w:div w:id="41947168">
              <w:marLeft w:val="0"/>
              <w:marRight w:val="0"/>
              <w:marTop w:val="0"/>
              <w:marBottom w:val="0"/>
              <w:divBdr>
                <w:top w:val="none" w:sz="0" w:space="0" w:color="auto"/>
                <w:left w:val="none" w:sz="0" w:space="0" w:color="auto"/>
                <w:bottom w:val="none" w:sz="0" w:space="0" w:color="auto"/>
                <w:right w:val="none" w:sz="0" w:space="0" w:color="auto"/>
              </w:divBdr>
            </w:div>
          </w:divsChild>
        </w:div>
        <w:div w:id="952514437">
          <w:marLeft w:val="0"/>
          <w:marRight w:val="0"/>
          <w:marTop w:val="0"/>
          <w:marBottom w:val="0"/>
          <w:divBdr>
            <w:top w:val="none" w:sz="0" w:space="0" w:color="auto"/>
            <w:left w:val="none" w:sz="0" w:space="0" w:color="auto"/>
            <w:bottom w:val="none" w:sz="0" w:space="0" w:color="auto"/>
            <w:right w:val="none" w:sz="0" w:space="0" w:color="auto"/>
          </w:divBdr>
          <w:divsChild>
            <w:div w:id="2140568609">
              <w:marLeft w:val="0"/>
              <w:marRight w:val="0"/>
              <w:marTop w:val="0"/>
              <w:marBottom w:val="0"/>
              <w:divBdr>
                <w:top w:val="none" w:sz="0" w:space="0" w:color="auto"/>
                <w:left w:val="none" w:sz="0" w:space="0" w:color="auto"/>
                <w:bottom w:val="none" w:sz="0" w:space="0" w:color="auto"/>
                <w:right w:val="none" w:sz="0" w:space="0" w:color="auto"/>
              </w:divBdr>
            </w:div>
          </w:divsChild>
        </w:div>
        <w:div w:id="1068189356">
          <w:marLeft w:val="0"/>
          <w:marRight w:val="0"/>
          <w:marTop w:val="0"/>
          <w:marBottom w:val="0"/>
          <w:divBdr>
            <w:top w:val="none" w:sz="0" w:space="0" w:color="auto"/>
            <w:left w:val="none" w:sz="0" w:space="0" w:color="auto"/>
            <w:bottom w:val="none" w:sz="0" w:space="0" w:color="auto"/>
            <w:right w:val="none" w:sz="0" w:space="0" w:color="auto"/>
          </w:divBdr>
          <w:divsChild>
            <w:div w:id="163203259">
              <w:marLeft w:val="0"/>
              <w:marRight w:val="0"/>
              <w:marTop w:val="0"/>
              <w:marBottom w:val="0"/>
              <w:divBdr>
                <w:top w:val="none" w:sz="0" w:space="0" w:color="auto"/>
                <w:left w:val="none" w:sz="0" w:space="0" w:color="auto"/>
                <w:bottom w:val="none" w:sz="0" w:space="0" w:color="auto"/>
                <w:right w:val="none" w:sz="0" w:space="0" w:color="auto"/>
              </w:divBdr>
            </w:div>
          </w:divsChild>
        </w:div>
        <w:div w:id="1150634202">
          <w:marLeft w:val="0"/>
          <w:marRight w:val="0"/>
          <w:marTop w:val="0"/>
          <w:marBottom w:val="0"/>
          <w:divBdr>
            <w:top w:val="none" w:sz="0" w:space="0" w:color="auto"/>
            <w:left w:val="none" w:sz="0" w:space="0" w:color="auto"/>
            <w:bottom w:val="none" w:sz="0" w:space="0" w:color="auto"/>
            <w:right w:val="none" w:sz="0" w:space="0" w:color="auto"/>
          </w:divBdr>
          <w:divsChild>
            <w:div w:id="1820729405">
              <w:marLeft w:val="0"/>
              <w:marRight w:val="0"/>
              <w:marTop w:val="0"/>
              <w:marBottom w:val="0"/>
              <w:divBdr>
                <w:top w:val="none" w:sz="0" w:space="0" w:color="auto"/>
                <w:left w:val="none" w:sz="0" w:space="0" w:color="auto"/>
                <w:bottom w:val="none" w:sz="0" w:space="0" w:color="auto"/>
                <w:right w:val="none" w:sz="0" w:space="0" w:color="auto"/>
              </w:divBdr>
            </w:div>
          </w:divsChild>
        </w:div>
        <w:div w:id="1152528968">
          <w:marLeft w:val="0"/>
          <w:marRight w:val="0"/>
          <w:marTop w:val="0"/>
          <w:marBottom w:val="0"/>
          <w:divBdr>
            <w:top w:val="none" w:sz="0" w:space="0" w:color="auto"/>
            <w:left w:val="none" w:sz="0" w:space="0" w:color="auto"/>
            <w:bottom w:val="none" w:sz="0" w:space="0" w:color="auto"/>
            <w:right w:val="none" w:sz="0" w:space="0" w:color="auto"/>
          </w:divBdr>
          <w:divsChild>
            <w:div w:id="460736278">
              <w:marLeft w:val="0"/>
              <w:marRight w:val="0"/>
              <w:marTop w:val="0"/>
              <w:marBottom w:val="0"/>
              <w:divBdr>
                <w:top w:val="none" w:sz="0" w:space="0" w:color="auto"/>
                <w:left w:val="none" w:sz="0" w:space="0" w:color="auto"/>
                <w:bottom w:val="none" w:sz="0" w:space="0" w:color="auto"/>
                <w:right w:val="none" w:sz="0" w:space="0" w:color="auto"/>
              </w:divBdr>
            </w:div>
          </w:divsChild>
        </w:div>
        <w:div w:id="1215968466">
          <w:marLeft w:val="0"/>
          <w:marRight w:val="0"/>
          <w:marTop w:val="0"/>
          <w:marBottom w:val="0"/>
          <w:divBdr>
            <w:top w:val="none" w:sz="0" w:space="0" w:color="auto"/>
            <w:left w:val="none" w:sz="0" w:space="0" w:color="auto"/>
            <w:bottom w:val="none" w:sz="0" w:space="0" w:color="auto"/>
            <w:right w:val="none" w:sz="0" w:space="0" w:color="auto"/>
          </w:divBdr>
          <w:divsChild>
            <w:div w:id="206375919">
              <w:marLeft w:val="0"/>
              <w:marRight w:val="0"/>
              <w:marTop w:val="0"/>
              <w:marBottom w:val="0"/>
              <w:divBdr>
                <w:top w:val="none" w:sz="0" w:space="0" w:color="auto"/>
                <w:left w:val="none" w:sz="0" w:space="0" w:color="auto"/>
                <w:bottom w:val="none" w:sz="0" w:space="0" w:color="auto"/>
                <w:right w:val="none" w:sz="0" w:space="0" w:color="auto"/>
              </w:divBdr>
            </w:div>
          </w:divsChild>
        </w:div>
        <w:div w:id="1225146685">
          <w:marLeft w:val="0"/>
          <w:marRight w:val="0"/>
          <w:marTop w:val="0"/>
          <w:marBottom w:val="0"/>
          <w:divBdr>
            <w:top w:val="none" w:sz="0" w:space="0" w:color="auto"/>
            <w:left w:val="none" w:sz="0" w:space="0" w:color="auto"/>
            <w:bottom w:val="none" w:sz="0" w:space="0" w:color="auto"/>
            <w:right w:val="none" w:sz="0" w:space="0" w:color="auto"/>
          </w:divBdr>
          <w:divsChild>
            <w:div w:id="696078173">
              <w:marLeft w:val="0"/>
              <w:marRight w:val="0"/>
              <w:marTop w:val="0"/>
              <w:marBottom w:val="0"/>
              <w:divBdr>
                <w:top w:val="none" w:sz="0" w:space="0" w:color="auto"/>
                <w:left w:val="none" w:sz="0" w:space="0" w:color="auto"/>
                <w:bottom w:val="none" w:sz="0" w:space="0" w:color="auto"/>
                <w:right w:val="none" w:sz="0" w:space="0" w:color="auto"/>
              </w:divBdr>
            </w:div>
          </w:divsChild>
        </w:div>
        <w:div w:id="1239442836">
          <w:marLeft w:val="0"/>
          <w:marRight w:val="0"/>
          <w:marTop w:val="0"/>
          <w:marBottom w:val="0"/>
          <w:divBdr>
            <w:top w:val="none" w:sz="0" w:space="0" w:color="auto"/>
            <w:left w:val="none" w:sz="0" w:space="0" w:color="auto"/>
            <w:bottom w:val="none" w:sz="0" w:space="0" w:color="auto"/>
            <w:right w:val="none" w:sz="0" w:space="0" w:color="auto"/>
          </w:divBdr>
          <w:divsChild>
            <w:div w:id="293412001">
              <w:marLeft w:val="0"/>
              <w:marRight w:val="0"/>
              <w:marTop w:val="0"/>
              <w:marBottom w:val="0"/>
              <w:divBdr>
                <w:top w:val="none" w:sz="0" w:space="0" w:color="auto"/>
                <w:left w:val="none" w:sz="0" w:space="0" w:color="auto"/>
                <w:bottom w:val="none" w:sz="0" w:space="0" w:color="auto"/>
                <w:right w:val="none" w:sz="0" w:space="0" w:color="auto"/>
              </w:divBdr>
            </w:div>
          </w:divsChild>
        </w:div>
        <w:div w:id="1246038418">
          <w:marLeft w:val="0"/>
          <w:marRight w:val="0"/>
          <w:marTop w:val="0"/>
          <w:marBottom w:val="0"/>
          <w:divBdr>
            <w:top w:val="none" w:sz="0" w:space="0" w:color="auto"/>
            <w:left w:val="none" w:sz="0" w:space="0" w:color="auto"/>
            <w:bottom w:val="none" w:sz="0" w:space="0" w:color="auto"/>
            <w:right w:val="none" w:sz="0" w:space="0" w:color="auto"/>
          </w:divBdr>
          <w:divsChild>
            <w:div w:id="88165133">
              <w:marLeft w:val="0"/>
              <w:marRight w:val="0"/>
              <w:marTop w:val="0"/>
              <w:marBottom w:val="0"/>
              <w:divBdr>
                <w:top w:val="none" w:sz="0" w:space="0" w:color="auto"/>
                <w:left w:val="none" w:sz="0" w:space="0" w:color="auto"/>
                <w:bottom w:val="none" w:sz="0" w:space="0" w:color="auto"/>
                <w:right w:val="none" w:sz="0" w:space="0" w:color="auto"/>
              </w:divBdr>
            </w:div>
          </w:divsChild>
        </w:div>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
          </w:divsChild>
        </w:div>
        <w:div w:id="1322734792">
          <w:marLeft w:val="0"/>
          <w:marRight w:val="0"/>
          <w:marTop w:val="0"/>
          <w:marBottom w:val="0"/>
          <w:divBdr>
            <w:top w:val="none" w:sz="0" w:space="0" w:color="auto"/>
            <w:left w:val="none" w:sz="0" w:space="0" w:color="auto"/>
            <w:bottom w:val="none" w:sz="0" w:space="0" w:color="auto"/>
            <w:right w:val="none" w:sz="0" w:space="0" w:color="auto"/>
          </w:divBdr>
          <w:divsChild>
            <w:div w:id="592936294">
              <w:marLeft w:val="0"/>
              <w:marRight w:val="0"/>
              <w:marTop w:val="0"/>
              <w:marBottom w:val="0"/>
              <w:divBdr>
                <w:top w:val="none" w:sz="0" w:space="0" w:color="auto"/>
                <w:left w:val="none" w:sz="0" w:space="0" w:color="auto"/>
                <w:bottom w:val="none" w:sz="0" w:space="0" w:color="auto"/>
                <w:right w:val="none" w:sz="0" w:space="0" w:color="auto"/>
              </w:divBdr>
            </w:div>
          </w:divsChild>
        </w:div>
        <w:div w:id="1369377226">
          <w:marLeft w:val="0"/>
          <w:marRight w:val="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
          </w:divsChild>
        </w:div>
        <w:div w:id="1383138460">
          <w:marLeft w:val="0"/>
          <w:marRight w:val="0"/>
          <w:marTop w:val="0"/>
          <w:marBottom w:val="0"/>
          <w:divBdr>
            <w:top w:val="none" w:sz="0" w:space="0" w:color="auto"/>
            <w:left w:val="none" w:sz="0" w:space="0" w:color="auto"/>
            <w:bottom w:val="none" w:sz="0" w:space="0" w:color="auto"/>
            <w:right w:val="none" w:sz="0" w:space="0" w:color="auto"/>
          </w:divBdr>
          <w:divsChild>
            <w:div w:id="1783763801">
              <w:marLeft w:val="0"/>
              <w:marRight w:val="0"/>
              <w:marTop w:val="0"/>
              <w:marBottom w:val="0"/>
              <w:divBdr>
                <w:top w:val="none" w:sz="0" w:space="0" w:color="auto"/>
                <w:left w:val="none" w:sz="0" w:space="0" w:color="auto"/>
                <w:bottom w:val="none" w:sz="0" w:space="0" w:color="auto"/>
                <w:right w:val="none" w:sz="0" w:space="0" w:color="auto"/>
              </w:divBdr>
            </w:div>
          </w:divsChild>
        </w:div>
        <w:div w:id="1411582956">
          <w:marLeft w:val="0"/>
          <w:marRight w:val="0"/>
          <w:marTop w:val="0"/>
          <w:marBottom w:val="0"/>
          <w:divBdr>
            <w:top w:val="none" w:sz="0" w:space="0" w:color="auto"/>
            <w:left w:val="none" w:sz="0" w:space="0" w:color="auto"/>
            <w:bottom w:val="none" w:sz="0" w:space="0" w:color="auto"/>
            <w:right w:val="none" w:sz="0" w:space="0" w:color="auto"/>
          </w:divBdr>
          <w:divsChild>
            <w:div w:id="1635329986">
              <w:marLeft w:val="0"/>
              <w:marRight w:val="0"/>
              <w:marTop w:val="0"/>
              <w:marBottom w:val="0"/>
              <w:divBdr>
                <w:top w:val="none" w:sz="0" w:space="0" w:color="auto"/>
                <w:left w:val="none" w:sz="0" w:space="0" w:color="auto"/>
                <w:bottom w:val="none" w:sz="0" w:space="0" w:color="auto"/>
                <w:right w:val="none" w:sz="0" w:space="0" w:color="auto"/>
              </w:divBdr>
            </w:div>
          </w:divsChild>
        </w:div>
        <w:div w:id="1442914227">
          <w:marLeft w:val="0"/>
          <w:marRight w:val="0"/>
          <w:marTop w:val="0"/>
          <w:marBottom w:val="0"/>
          <w:divBdr>
            <w:top w:val="none" w:sz="0" w:space="0" w:color="auto"/>
            <w:left w:val="none" w:sz="0" w:space="0" w:color="auto"/>
            <w:bottom w:val="none" w:sz="0" w:space="0" w:color="auto"/>
            <w:right w:val="none" w:sz="0" w:space="0" w:color="auto"/>
          </w:divBdr>
          <w:divsChild>
            <w:div w:id="1771730264">
              <w:marLeft w:val="0"/>
              <w:marRight w:val="0"/>
              <w:marTop w:val="0"/>
              <w:marBottom w:val="0"/>
              <w:divBdr>
                <w:top w:val="none" w:sz="0" w:space="0" w:color="auto"/>
                <w:left w:val="none" w:sz="0" w:space="0" w:color="auto"/>
                <w:bottom w:val="none" w:sz="0" w:space="0" w:color="auto"/>
                <w:right w:val="none" w:sz="0" w:space="0" w:color="auto"/>
              </w:divBdr>
            </w:div>
          </w:divsChild>
        </w:div>
        <w:div w:id="1449206038">
          <w:marLeft w:val="0"/>
          <w:marRight w:val="0"/>
          <w:marTop w:val="0"/>
          <w:marBottom w:val="0"/>
          <w:divBdr>
            <w:top w:val="none" w:sz="0" w:space="0" w:color="auto"/>
            <w:left w:val="none" w:sz="0" w:space="0" w:color="auto"/>
            <w:bottom w:val="none" w:sz="0" w:space="0" w:color="auto"/>
            <w:right w:val="none" w:sz="0" w:space="0" w:color="auto"/>
          </w:divBdr>
          <w:divsChild>
            <w:div w:id="318727230">
              <w:marLeft w:val="0"/>
              <w:marRight w:val="0"/>
              <w:marTop w:val="0"/>
              <w:marBottom w:val="0"/>
              <w:divBdr>
                <w:top w:val="none" w:sz="0" w:space="0" w:color="auto"/>
                <w:left w:val="none" w:sz="0" w:space="0" w:color="auto"/>
                <w:bottom w:val="none" w:sz="0" w:space="0" w:color="auto"/>
                <w:right w:val="none" w:sz="0" w:space="0" w:color="auto"/>
              </w:divBdr>
            </w:div>
          </w:divsChild>
        </w:div>
        <w:div w:id="1471556990">
          <w:marLeft w:val="0"/>
          <w:marRight w:val="0"/>
          <w:marTop w:val="0"/>
          <w:marBottom w:val="0"/>
          <w:divBdr>
            <w:top w:val="none" w:sz="0" w:space="0" w:color="auto"/>
            <w:left w:val="none" w:sz="0" w:space="0" w:color="auto"/>
            <w:bottom w:val="none" w:sz="0" w:space="0" w:color="auto"/>
            <w:right w:val="none" w:sz="0" w:space="0" w:color="auto"/>
          </w:divBdr>
          <w:divsChild>
            <w:div w:id="1666516891">
              <w:marLeft w:val="0"/>
              <w:marRight w:val="0"/>
              <w:marTop w:val="0"/>
              <w:marBottom w:val="0"/>
              <w:divBdr>
                <w:top w:val="none" w:sz="0" w:space="0" w:color="auto"/>
                <w:left w:val="none" w:sz="0" w:space="0" w:color="auto"/>
                <w:bottom w:val="none" w:sz="0" w:space="0" w:color="auto"/>
                <w:right w:val="none" w:sz="0" w:space="0" w:color="auto"/>
              </w:divBdr>
            </w:div>
          </w:divsChild>
        </w:div>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
          </w:divsChild>
        </w:div>
        <w:div w:id="1575310932">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
          </w:divsChild>
        </w:div>
        <w:div w:id="1614630534">
          <w:marLeft w:val="0"/>
          <w:marRight w:val="0"/>
          <w:marTop w:val="0"/>
          <w:marBottom w:val="0"/>
          <w:divBdr>
            <w:top w:val="none" w:sz="0" w:space="0" w:color="auto"/>
            <w:left w:val="none" w:sz="0" w:space="0" w:color="auto"/>
            <w:bottom w:val="none" w:sz="0" w:space="0" w:color="auto"/>
            <w:right w:val="none" w:sz="0" w:space="0" w:color="auto"/>
          </w:divBdr>
          <w:divsChild>
            <w:div w:id="1789812431">
              <w:marLeft w:val="0"/>
              <w:marRight w:val="0"/>
              <w:marTop w:val="0"/>
              <w:marBottom w:val="0"/>
              <w:divBdr>
                <w:top w:val="none" w:sz="0" w:space="0" w:color="auto"/>
                <w:left w:val="none" w:sz="0" w:space="0" w:color="auto"/>
                <w:bottom w:val="none" w:sz="0" w:space="0" w:color="auto"/>
                <w:right w:val="none" w:sz="0" w:space="0" w:color="auto"/>
              </w:divBdr>
            </w:div>
          </w:divsChild>
        </w:div>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
          </w:divsChild>
        </w:div>
        <w:div w:id="1773207871">
          <w:marLeft w:val="0"/>
          <w:marRight w:val="0"/>
          <w:marTop w:val="0"/>
          <w:marBottom w:val="0"/>
          <w:divBdr>
            <w:top w:val="none" w:sz="0" w:space="0" w:color="auto"/>
            <w:left w:val="none" w:sz="0" w:space="0" w:color="auto"/>
            <w:bottom w:val="none" w:sz="0" w:space="0" w:color="auto"/>
            <w:right w:val="none" w:sz="0" w:space="0" w:color="auto"/>
          </w:divBdr>
          <w:divsChild>
            <w:div w:id="1735808819">
              <w:marLeft w:val="0"/>
              <w:marRight w:val="0"/>
              <w:marTop w:val="0"/>
              <w:marBottom w:val="0"/>
              <w:divBdr>
                <w:top w:val="none" w:sz="0" w:space="0" w:color="auto"/>
                <w:left w:val="none" w:sz="0" w:space="0" w:color="auto"/>
                <w:bottom w:val="none" w:sz="0" w:space="0" w:color="auto"/>
                <w:right w:val="none" w:sz="0" w:space="0" w:color="auto"/>
              </w:divBdr>
            </w:div>
          </w:divsChild>
        </w:div>
        <w:div w:id="1814906642">
          <w:marLeft w:val="0"/>
          <w:marRight w:val="0"/>
          <w:marTop w:val="0"/>
          <w:marBottom w:val="0"/>
          <w:divBdr>
            <w:top w:val="none" w:sz="0" w:space="0" w:color="auto"/>
            <w:left w:val="none" w:sz="0" w:space="0" w:color="auto"/>
            <w:bottom w:val="none" w:sz="0" w:space="0" w:color="auto"/>
            <w:right w:val="none" w:sz="0" w:space="0" w:color="auto"/>
          </w:divBdr>
          <w:divsChild>
            <w:div w:id="1480345985">
              <w:marLeft w:val="0"/>
              <w:marRight w:val="0"/>
              <w:marTop w:val="0"/>
              <w:marBottom w:val="0"/>
              <w:divBdr>
                <w:top w:val="none" w:sz="0" w:space="0" w:color="auto"/>
                <w:left w:val="none" w:sz="0" w:space="0" w:color="auto"/>
                <w:bottom w:val="none" w:sz="0" w:space="0" w:color="auto"/>
                <w:right w:val="none" w:sz="0" w:space="0" w:color="auto"/>
              </w:divBdr>
            </w:div>
          </w:divsChild>
        </w:div>
        <w:div w:id="1832863894">
          <w:marLeft w:val="0"/>
          <w:marRight w:val="0"/>
          <w:marTop w:val="0"/>
          <w:marBottom w:val="0"/>
          <w:divBdr>
            <w:top w:val="none" w:sz="0" w:space="0" w:color="auto"/>
            <w:left w:val="none" w:sz="0" w:space="0" w:color="auto"/>
            <w:bottom w:val="none" w:sz="0" w:space="0" w:color="auto"/>
            <w:right w:val="none" w:sz="0" w:space="0" w:color="auto"/>
          </w:divBdr>
          <w:divsChild>
            <w:div w:id="2107995324">
              <w:marLeft w:val="0"/>
              <w:marRight w:val="0"/>
              <w:marTop w:val="0"/>
              <w:marBottom w:val="0"/>
              <w:divBdr>
                <w:top w:val="none" w:sz="0" w:space="0" w:color="auto"/>
                <w:left w:val="none" w:sz="0" w:space="0" w:color="auto"/>
                <w:bottom w:val="none" w:sz="0" w:space="0" w:color="auto"/>
                <w:right w:val="none" w:sz="0" w:space="0" w:color="auto"/>
              </w:divBdr>
            </w:div>
          </w:divsChild>
        </w:div>
        <w:div w:id="1887720751">
          <w:marLeft w:val="0"/>
          <w:marRight w:val="0"/>
          <w:marTop w:val="0"/>
          <w:marBottom w:val="0"/>
          <w:divBdr>
            <w:top w:val="none" w:sz="0" w:space="0" w:color="auto"/>
            <w:left w:val="none" w:sz="0" w:space="0" w:color="auto"/>
            <w:bottom w:val="none" w:sz="0" w:space="0" w:color="auto"/>
            <w:right w:val="none" w:sz="0" w:space="0" w:color="auto"/>
          </w:divBdr>
          <w:divsChild>
            <w:div w:id="1752965902">
              <w:marLeft w:val="0"/>
              <w:marRight w:val="0"/>
              <w:marTop w:val="0"/>
              <w:marBottom w:val="0"/>
              <w:divBdr>
                <w:top w:val="none" w:sz="0" w:space="0" w:color="auto"/>
                <w:left w:val="none" w:sz="0" w:space="0" w:color="auto"/>
                <w:bottom w:val="none" w:sz="0" w:space="0" w:color="auto"/>
                <w:right w:val="none" w:sz="0" w:space="0" w:color="auto"/>
              </w:divBdr>
            </w:div>
          </w:divsChild>
        </w:div>
        <w:div w:id="1966766251">
          <w:marLeft w:val="0"/>
          <w:marRight w:val="0"/>
          <w:marTop w:val="0"/>
          <w:marBottom w:val="0"/>
          <w:divBdr>
            <w:top w:val="none" w:sz="0" w:space="0" w:color="auto"/>
            <w:left w:val="none" w:sz="0" w:space="0" w:color="auto"/>
            <w:bottom w:val="none" w:sz="0" w:space="0" w:color="auto"/>
            <w:right w:val="none" w:sz="0" w:space="0" w:color="auto"/>
          </w:divBdr>
          <w:divsChild>
            <w:div w:id="1008748172">
              <w:marLeft w:val="0"/>
              <w:marRight w:val="0"/>
              <w:marTop w:val="0"/>
              <w:marBottom w:val="0"/>
              <w:divBdr>
                <w:top w:val="none" w:sz="0" w:space="0" w:color="auto"/>
                <w:left w:val="none" w:sz="0" w:space="0" w:color="auto"/>
                <w:bottom w:val="none" w:sz="0" w:space="0" w:color="auto"/>
                <w:right w:val="none" w:sz="0" w:space="0" w:color="auto"/>
              </w:divBdr>
            </w:div>
          </w:divsChild>
        </w:div>
        <w:div w:id="2046980191">
          <w:marLeft w:val="0"/>
          <w:marRight w:val="0"/>
          <w:marTop w:val="0"/>
          <w:marBottom w:val="0"/>
          <w:divBdr>
            <w:top w:val="none" w:sz="0" w:space="0" w:color="auto"/>
            <w:left w:val="none" w:sz="0" w:space="0" w:color="auto"/>
            <w:bottom w:val="none" w:sz="0" w:space="0" w:color="auto"/>
            <w:right w:val="none" w:sz="0" w:space="0" w:color="auto"/>
          </w:divBdr>
          <w:divsChild>
            <w:div w:id="1938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09131152">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27592749">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46306491">
      <w:bodyDiv w:val="1"/>
      <w:marLeft w:val="0"/>
      <w:marRight w:val="0"/>
      <w:marTop w:val="0"/>
      <w:marBottom w:val="0"/>
      <w:divBdr>
        <w:top w:val="none" w:sz="0" w:space="0" w:color="auto"/>
        <w:left w:val="none" w:sz="0" w:space="0" w:color="auto"/>
        <w:bottom w:val="none" w:sz="0" w:space="0" w:color="auto"/>
        <w:right w:val="none" w:sz="0" w:space="0" w:color="auto"/>
      </w:divBdr>
    </w:div>
    <w:div w:id="947083330">
      <w:bodyDiv w:val="1"/>
      <w:marLeft w:val="0"/>
      <w:marRight w:val="0"/>
      <w:marTop w:val="0"/>
      <w:marBottom w:val="0"/>
      <w:divBdr>
        <w:top w:val="none" w:sz="0" w:space="0" w:color="auto"/>
        <w:left w:val="none" w:sz="0" w:space="0" w:color="auto"/>
        <w:bottom w:val="none" w:sz="0" w:space="0" w:color="auto"/>
        <w:right w:val="none" w:sz="0" w:space="0" w:color="auto"/>
      </w:divBdr>
    </w:div>
    <w:div w:id="959529907">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86283141">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061904217">
      <w:bodyDiv w:val="1"/>
      <w:marLeft w:val="0"/>
      <w:marRight w:val="0"/>
      <w:marTop w:val="0"/>
      <w:marBottom w:val="0"/>
      <w:divBdr>
        <w:top w:val="none" w:sz="0" w:space="0" w:color="auto"/>
        <w:left w:val="none" w:sz="0" w:space="0" w:color="auto"/>
        <w:bottom w:val="none" w:sz="0" w:space="0" w:color="auto"/>
        <w:right w:val="none" w:sz="0" w:space="0" w:color="auto"/>
      </w:divBdr>
    </w:div>
    <w:div w:id="115645469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06346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92492">
      <w:bodyDiv w:val="1"/>
      <w:marLeft w:val="0"/>
      <w:marRight w:val="0"/>
      <w:marTop w:val="0"/>
      <w:marBottom w:val="0"/>
      <w:divBdr>
        <w:top w:val="none" w:sz="0" w:space="0" w:color="auto"/>
        <w:left w:val="none" w:sz="0" w:space="0" w:color="auto"/>
        <w:bottom w:val="none" w:sz="0" w:space="0" w:color="auto"/>
        <w:right w:val="none" w:sz="0" w:space="0" w:color="auto"/>
      </w:divBdr>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04864623">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2236273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7089333">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63468128">
      <w:bodyDiv w:val="1"/>
      <w:marLeft w:val="0"/>
      <w:marRight w:val="0"/>
      <w:marTop w:val="0"/>
      <w:marBottom w:val="0"/>
      <w:divBdr>
        <w:top w:val="none" w:sz="0" w:space="0" w:color="auto"/>
        <w:left w:val="none" w:sz="0" w:space="0" w:color="auto"/>
        <w:bottom w:val="none" w:sz="0" w:space="0" w:color="auto"/>
        <w:right w:val="none" w:sz="0" w:space="0" w:color="auto"/>
      </w:divBdr>
      <w:divsChild>
        <w:div w:id="12534334">
          <w:marLeft w:val="0"/>
          <w:marRight w:val="0"/>
          <w:marTop w:val="0"/>
          <w:marBottom w:val="0"/>
          <w:divBdr>
            <w:top w:val="none" w:sz="0" w:space="0" w:color="auto"/>
            <w:left w:val="none" w:sz="0" w:space="0" w:color="auto"/>
            <w:bottom w:val="none" w:sz="0" w:space="0" w:color="auto"/>
            <w:right w:val="none" w:sz="0" w:space="0" w:color="auto"/>
          </w:divBdr>
          <w:divsChild>
            <w:div w:id="1014847484">
              <w:marLeft w:val="0"/>
              <w:marRight w:val="0"/>
              <w:marTop w:val="0"/>
              <w:marBottom w:val="0"/>
              <w:divBdr>
                <w:top w:val="none" w:sz="0" w:space="0" w:color="auto"/>
                <w:left w:val="none" w:sz="0" w:space="0" w:color="auto"/>
                <w:bottom w:val="none" w:sz="0" w:space="0" w:color="auto"/>
                <w:right w:val="none" w:sz="0" w:space="0" w:color="auto"/>
              </w:divBdr>
            </w:div>
          </w:divsChild>
        </w:div>
        <w:div w:id="93286863">
          <w:marLeft w:val="0"/>
          <w:marRight w:val="0"/>
          <w:marTop w:val="0"/>
          <w:marBottom w:val="0"/>
          <w:divBdr>
            <w:top w:val="none" w:sz="0" w:space="0" w:color="auto"/>
            <w:left w:val="none" w:sz="0" w:space="0" w:color="auto"/>
            <w:bottom w:val="none" w:sz="0" w:space="0" w:color="auto"/>
            <w:right w:val="none" w:sz="0" w:space="0" w:color="auto"/>
          </w:divBdr>
          <w:divsChild>
            <w:div w:id="81073964">
              <w:marLeft w:val="0"/>
              <w:marRight w:val="0"/>
              <w:marTop w:val="0"/>
              <w:marBottom w:val="0"/>
              <w:divBdr>
                <w:top w:val="none" w:sz="0" w:space="0" w:color="auto"/>
                <w:left w:val="none" w:sz="0" w:space="0" w:color="auto"/>
                <w:bottom w:val="none" w:sz="0" w:space="0" w:color="auto"/>
                <w:right w:val="none" w:sz="0" w:space="0" w:color="auto"/>
              </w:divBdr>
            </w:div>
          </w:divsChild>
        </w:div>
        <w:div w:id="229468657">
          <w:marLeft w:val="0"/>
          <w:marRight w:val="0"/>
          <w:marTop w:val="0"/>
          <w:marBottom w:val="0"/>
          <w:divBdr>
            <w:top w:val="none" w:sz="0" w:space="0" w:color="auto"/>
            <w:left w:val="none" w:sz="0" w:space="0" w:color="auto"/>
            <w:bottom w:val="none" w:sz="0" w:space="0" w:color="auto"/>
            <w:right w:val="none" w:sz="0" w:space="0" w:color="auto"/>
          </w:divBdr>
          <w:divsChild>
            <w:div w:id="1716930315">
              <w:marLeft w:val="0"/>
              <w:marRight w:val="0"/>
              <w:marTop w:val="0"/>
              <w:marBottom w:val="0"/>
              <w:divBdr>
                <w:top w:val="none" w:sz="0" w:space="0" w:color="auto"/>
                <w:left w:val="none" w:sz="0" w:space="0" w:color="auto"/>
                <w:bottom w:val="none" w:sz="0" w:space="0" w:color="auto"/>
                <w:right w:val="none" w:sz="0" w:space="0" w:color="auto"/>
              </w:divBdr>
            </w:div>
          </w:divsChild>
        </w:div>
        <w:div w:id="268515847">
          <w:marLeft w:val="0"/>
          <w:marRight w:val="0"/>
          <w:marTop w:val="0"/>
          <w:marBottom w:val="0"/>
          <w:divBdr>
            <w:top w:val="none" w:sz="0" w:space="0" w:color="auto"/>
            <w:left w:val="none" w:sz="0" w:space="0" w:color="auto"/>
            <w:bottom w:val="none" w:sz="0" w:space="0" w:color="auto"/>
            <w:right w:val="none" w:sz="0" w:space="0" w:color="auto"/>
          </w:divBdr>
          <w:divsChild>
            <w:div w:id="516579081">
              <w:marLeft w:val="0"/>
              <w:marRight w:val="0"/>
              <w:marTop w:val="0"/>
              <w:marBottom w:val="0"/>
              <w:divBdr>
                <w:top w:val="none" w:sz="0" w:space="0" w:color="auto"/>
                <w:left w:val="none" w:sz="0" w:space="0" w:color="auto"/>
                <w:bottom w:val="none" w:sz="0" w:space="0" w:color="auto"/>
                <w:right w:val="none" w:sz="0" w:space="0" w:color="auto"/>
              </w:divBdr>
            </w:div>
          </w:divsChild>
        </w:div>
        <w:div w:id="287054692">
          <w:marLeft w:val="0"/>
          <w:marRight w:val="0"/>
          <w:marTop w:val="0"/>
          <w:marBottom w:val="0"/>
          <w:divBdr>
            <w:top w:val="none" w:sz="0" w:space="0" w:color="auto"/>
            <w:left w:val="none" w:sz="0" w:space="0" w:color="auto"/>
            <w:bottom w:val="none" w:sz="0" w:space="0" w:color="auto"/>
            <w:right w:val="none" w:sz="0" w:space="0" w:color="auto"/>
          </w:divBdr>
          <w:divsChild>
            <w:div w:id="808399976">
              <w:marLeft w:val="0"/>
              <w:marRight w:val="0"/>
              <w:marTop w:val="0"/>
              <w:marBottom w:val="0"/>
              <w:divBdr>
                <w:top w:val="none" w:sz="0" w:space="0" w:color="auto"/>
                <w:left w:val="none" w:sz="0" w:space="0" w:color="auto"/>
                <w:bottom w:val="none" w:sz="0" w:space="0" w:color="auto"/>
                <w:right w:val="none" w:sz="0" w:space="0" w:color="auto"/>
              </w:divBdr>
            </w:div>
          </w:divsChild>
        </w:div>
        <w:div w:id="337464053">
          <w:marLeft w:val="0"/>
          <w:marRight w:val="0"/>
          <w:marTop w:val="0"/>
          <w:marBottom w:val="0"/>
          <w:divBdr>
            <w:top w:val="none" w:sz="0" w:space="0" w:color="auto"/>
            <w:left w:val="none" w:sz="0" w:space="0" w:color="auto"/>
            <w:bottom w:val="none" w:sz="0" w:space="0" w:color="auto"/>
            <w:right w:val="none" w:sz="0" w:space="0" w:color="auto"/>
          </w:divBdr>
          <w:divsChild>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 w:id="475683575">
          <w:marLeft w:val="0"/>
          <w:marRight w:val="0"/>
          <w:marTop w:val="0"/>
          <w:marBottom w:val="0"/>
          <w:divBdr>
            <w:top w:val="none" w:sz="0" w:space="0" w:color="auto"/>
            <w:left w:val="none" w:sz="0" w:space="0" w:color="auto"/>
            <w:bottom w:val="none" w:sz="0" w:space="0" w:color="auto"/>
            <w:right w:val="none" w:sz="0" w:space="0" w:color="auto"/>
          </w:divBdr>
          <w:divsChild>
            <w:div w:id="828207283">
              <w:marLeft w:val="0"/>
              <w:marRight w:val="0"/>
              <w:marTop w:val="0"/>
              <w:marBottom w:val="0"/>
              <w:divBdr>
                <w:top w:val="none" w:sz="0" w:space="0" w:color="auto"/>
                <w:left w:val="none" w:sz="0" w:space="0" w:color="auto"/>
                <w:bottom w:val="none" w:sz="0" w:space="0" w:color="auto"/>
                <w:right w:val="none" w:sz="0" w:space="0" w:color="auto"/>
              </w:divBdr>
            </w:div>
          </w:divsChild>
        </w:div>
        <w:div w:id="546840412">
          <w:marLeft w:val="0"/>
          <w:marRight w:val="0"/>
          <w:marTop w:val="0"/>
          <w:marBottom w:val="0"/>
          <w:divBdr>
            <w:top w:val="none" w:sz="0" w:space="0" w:color="auto"/>
            <w:left w:val="none" w:sz="0" w:space="0" w:color="auto"/>
            <w:bottom w:val="none" w:sz="0" w:space="0" w:color="auto"/>
            <w:right w:val="none" w:sz="0" w:space="0" w:color="auto"/>
          </w:divBdr>
          <w:divsChild>
            <w:div w:id="2091582462">
              <w:marLeft w:val="0"/>
              <w:marRight w:val="0"/>
              <w:marTop w:val="0"/>
              <w:marBottom w:val="0"/>
              <w:divBdr>
                <w:top w:val="none" w:sz="0" w:space="0" w:color="auto"/>
                <w:left w:val="none" w:sz="0" w:space="0" w:color="auto"/>
                <w:bottom w:val="none" w:sz="0" w:space="0" w:color="auto"/>
                <w:right w:val="none" w:sz="0" w:space="0" w:color="auto"/>
              </w:divBdr>
            </w:div>
          </w:divsChild>
        </w:div>
        <w:div w:id="563763187">
          <w:marLeft w:val="0"/>
          <w:marRight w:val="0"/>
          <w:marTop w:val="0"/>
          <w:marBottom w:val="0"/>
          <w:divBdr>
            <w:top w:val="none" w:sz="0" w:space="0" w:color="auto"/>
            <w:left w:val="none" w:sz="0" w:space="0" w:color="auto"/>
            <w:bottom w:val="none" w:sz="0" w:space="0" w:color="auto"/>
            <w:right w:val="none" w:sz="0" w:space="0" w:color="auto"/>
          </w:divBdr>
          <w:divsChild>
            <w:div w:id="1650281321">
              <w:marLeft w:val="0"/>
              <w:marRight w:val="0"/>
              <w:marTop w:val="0"/>
              <w:marBottom w:val="0"/>
              <w:divBdr>
                <w:top w:val="none" w:sz="0" w:space="0" w:color="auto"/>
                <w:left w:val="none" w:sz="0" w:space="0" w:color="auto"/>
                <w:bottom w:val="none" w:sz="0" w:space="0" w:color="auto"/>
                <w:right w:val="none" w:sz="0" w:space="0" w:color="auto"/>
              </w:divBdr>
            </w:div>
          </w:divsChild>
        </w:div>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
          </w:divsChild>
        </w:div>
        <w:div w:id="669331425">
          <w:marLeft w:val="0"/>
          <w:marRight w:val="0"/>
          <w:marTop w:val="0"/>
          <w:marBottom w:val="0"/>
          <w:divBdr>
            <w:top w:val="none" w:sz="0" w:space="0" w:color="auto"/>
            <w:left w:val="none" w:sz="0" w:space="0" w:color="auto"/>
            <w:bottom w:val="none" w:sz="0" w:space="0" w:color="auto"/>
            <w:right w:val="none" w:sz="0" w:space="0" w:color="auto"/>
          </w:divBdr>
          <w:divsChild>
            <w:div w:id="1285886061">
              <w:marLeft w:val="0"/>
              <w:marRight w:val="0"/>
              <w:marTop w:val="0"/>
              <w:marBottom w:val="0"/>
              <w:divBdr>
                <w:top w:val="none" w:sz="0" w:space="0" w:color="auto"/>
                <w:left w:val="none" w:sz="0" w:space="0" w:color="auto"/>
                <w:bottom w:val="none" w:sz="0" w:space="0" w:color="auto"/>
                <w:right w:val="none" w:sz="0" w:space="0" w:color="auto"/>
              </w:divBdr>
            </w:div>
          </w:divsChild>
        </w:div>
        <w:div w:id="677195310">
          <w:marLeft w:val="0"/>
          <w:marRight w:val="0"/>
          <w:marTop w:val="0"/>
          <w:marBottom w:val="0"/>
          <w:divBdr>
            <w:top w:val="none" w:sz="0" w:space="0" w:color="auto"/>
            <w:left w:val="none" w:sz="0" w:space="0" w:color="auto"/>
            <w:bottom w:val="none" w:sz="0" w:space="0" w:color="auto"/>
            <w:right w:val="none" w:sz="0" w:space="0" w:color="auto"/>
          </w:divBdr>
          <w:divsChild>
            <w:div w:id="706222239">
              <w:marLeft w:val="0"/>
              <w:marRight w:val="0"/>
              <w:marTop w:val="0"/>
              <w:marBottom w:val="0"/>
              <w:divBdr>
                <w:top w:val="none" w:sz="0" w:space="0" w:color="auto"/>
                <w:left w:val="none" w:sz="0" w:space="0" w:color="auto"/>
                <w:bottom w:val="none" w:sz="0" w:space="0" w:color="auto"/>
                <w:right w:val="none" w:sz="0" w:space="0" w:color="auto"/>
              </w:divBdr>
            </w:div>
          </w:divsChild>
        </w:div>
        <w:div w:id="803042199">
          <w:marLeft w:val="0"/>
          <w:marRight w:val="0"/>
          <w:marTop w:val="0"/>
          <w:marBottom w:val="0"/>
          <w:divBdr>
            <w:top w:val="none" w:sz="0" w:space="0" w:color="auto"/>
            <w:left w:val="none" w:sz="0" w:space="0" w:color="auto"/>
            <w:bottom w:val="none" w:sz="0" w:space="0" w:color="auto"/>
            <w:right w:val="none" w:sz="0" w:space="0" w:color="auto"/>
          </w:divBdr>
          <w:divsChild>
            <w:div w:id="612709558">
              <w:marLeft w:val="0"/>
              <w:marRight w:val="0"/>
              <w:marTop w:val="0"/>
              <w:marBottom w:val="0"/>
              <w:divBdr>
                <w:top w:val="none" w:sz="0" w:space="0" w:color="auto"/>
                <w:left w:val="none" w:sz="0" w:space="0" w:color="auto"/>
                <w:bottom w:val="none" w:sz="0" w:space="0" w:color="auto"/>
                <w:right w:val="none" w:sz="0" w:space="0" w:color="auto"/>
              </w:divBdr>
            </w:div>
          </w:divsChild>
        </w:div>
        <w:div w:id="808667708">
          <w:marLeft w:val="0"/>
          <w:marRight w:val="0"/>
          <w:marTop w:val="0"/>
          <w:marBottom w:val="0"/>
          <w:divBdr>
            <w:top w:val="none" w:sz="0" w:space="0" w:color="auto"/>
            <w:left w:val="none" w:sz="0" w:space="0" w:color="auto"/>
            <w:bottom w:val="none" w:sz="0" w:space="0" w:color="auto"/>
            <w:right w:val="none" w:sz="0" w:space="0" w:color="auto"/>
          </w:divBdr>
          <w:divsChild>
            <w:div w:id="1559199240">
              <w:marLeft w:val="0"/>
              <w:marRight w:val="0"/>
              <w:marTop w:val="0"/>
              <w:marBottom w:val="0"/>
              <w:divBdr>
                <w:top w:val="none" w:sz="0" w:space="0" w:color="auto"/>
                <w:left w:val="none" w:sz="0" w:space="0" w:color="auto"/>
                <w:bottom w:val="none" w:sz="0" w:space="0" w:color="auto"/>
                <w:right w:val="none" w:sz="0" w:space="0" w:color="auto"/>
              </w:divBdr>
            </w:div>
          </w:divsChild>
        </w:div>
        <w:div w:id="881746052">
          <w:marLeft w:val="0"/>
          <w:marRight w:val="0"/>
          <w:marTop w:val="0"/>
          <w:marBottom w:val="0"/>
          <w:divBdr>
            <w:top w:val="none" w:sz="0" w:space="0" w:color="auto"/>
            <w:left w:val="none" w:sz="0" w:space="0" w:color="auto"/>
            <w:bottom w:val="none" w:sz="0" w:space="0" w:color="auto"/>
            <w:right w:val="none" w:sz="0" w:space="0" w:color="auto"/>
          </w:divBdr>
          <w:divsChild>
            <w:div w:id="401828803">
              <w:marLeft w:val="0"/>
              <w:marRight w:val="0"/>
              <w:marTop w:val="0"/>
              <w:marBottom w:val="0"/>
              <w:divBdr>
                <w:top w:val="none" w:sz="0" w:space="0" w:color="auto"/>
                <w:left w:val="none" w:sz="0" w:space="0" w:color="auto"/>
                <w:bottom w:val="none" w:sz="0" w:space="0" w:color="auto"/>
                <w:right w:val="none" w:sz="0" w:space="0" w:color="auto"/>
              </w:divBdr>
            </w:div>
          </w:divsChild>
        </w:div>
        <w:div w:id="892811333">
          <w:marLeft w:val="0"/>
          <w:marRight w:val="0"/>
          <w:marTop w:val="0"/>
          <w:marBottom w:val="0"/>
          <w:divBdr>
            <w:top w:val="none" w:sz="0" w:space="0" w:color="auto"/>
            <w:left w:val="none" w:sz="0" w:space="0" w:color="auto"/>
            <w:bottom w:val="none" w:sz="0" w:space="0" w:color="auto"/>
            <w:right w:val="none" w:sz="0" w:space="0" w:color="auto"/>
          </w:divBdr>
          <w:divsChild>
            <w:div w:id="1472483942">
              <w:marLeft w:val="0"/>
              <w:marRight w:val="0"/>
              <w:marTop w:val="0"/>
              <w:marBottom w:val="0"/>
              <w:divBdr>
                <w:top w:val="none" w:sz="0" w:space="0" w:color="auto"/>
                <w:left w:val="none" w:sz="0" w:space="0" w:color="auto"/>
                <w:bottom w:val="none" w:sz="0" w:space="0" w:color="auto"/>
                <w:right w:val="none" w:sz="0" w:space="0" w:color="auto"/>
              </w:divBdr>
            </w:div>
          </w:divsChild>
        </w:div>
        <w:div w:id="947354934">
          <w:marLeft w:val="0"/>
          <w:marRight w:val="0"/>
          <w:marTop w:val="0"/>
          <w:marBottom w:val="0"/>
          <w:divBdr>
            <w:top w:val="none" w:sz="0" w:space="0" w:color="auto"/>
            <w:left w:val="none" w:sz="0" w:space="0" w:color="auto"/>
            <w:bottom w:val="none" w:sz="0" w:space="0" w:color="auto"/>
            <w:right w:val="none" w:sz="0" w:space="0" w:color="auto"/>
          </w:divBdr>
          <w:divsChild>
            <w:div w:id="828712323">
              <w:marLeft w:val="0"/>
              <w:marRight w:val="0"/>
              <w:marTop w:val="0"/>
              <w:marBottom w:val="0"/>
              <w:divBdr>
                <w:top w:val="none" w:sz="0" w:space="0" w:color="auto"/>
                <w:left w:val="none" w:sz="0" w:space="0" w:color="auto"/>
                <w:bottom w:val="none" w:sz="0" w:space="0" w:color="auto"/>
                <w:right w:val="none" w:sz="0" w:space="0" w:color="auto"/>
              </w:divBdr>
            </w:div>
          </w:divsChild>
        </w:div>
        <w:div w:id="967931056">
          <w:marLeft w:val="0"/>
          <w:marRight w:val="0"/>
          <w:marTop w:val="0"/>
          <w:marBottom w:val="0"/>
          <w:divBdr>
            <w:top w:val="none" w:sz="0" w:space="0" w:color="auto"/>
            <w:left w:val="none" w:sz="0" w:space="0" w:color="auto"/>
            <w:bottom w:val="none" w:sz="0" w:space="0" w:color="auto"/>
            <w:right w:val="none" w:sz="0" w:space="0" w:color="auto"/>
          </w:divBdr>
          <w:divsChild>
            <w:div w:id="2068995350">
              <w:marLeft w:val="0"/>
              <w:marRight w:val="0"/>
              <w:marTop w:val="0"/>
              <w:marBottom w:val="0"/>
              <w:divBdr>
                <w:top w:val="none" w:sz="0" w:space="0" w:color="auto"/>
                <w:left w:val="none" w:sz="0" w:space="0" w:color="auto"/>
                <w:bottom w:val="none" w:sz="0" w:space="0" w:color="auto"/>
                <w:right w:val="none" w:sz="0" w:space="0" w:color="auto"/>
              </w:divBdr>
            </w:div>
          </w:divsChild>
        </w:div>
        <w:div w:id="1002203301">
          <w:marLeft w:val="0"/>
          <w:marRight w:val="0"/>
          <w:marTop w:val="0"/>
          <w:marBottom w:val="0"/>
          <w:divBdr>
            <w:top w:val="none" w:sz="0" w:space="0" w:color="auto"/>
            <w:left w:val="none" w:sz="0" w:space="0" w:color="auto"/>
            <w:bottom w:val="none" w:sz="0" w:space="0" w:color="auto"/>
            <w:right w:val="none" w:sz="0" w:space="0" w:color="auto"/>
          </w:divBdr>
          <w:divsChild>
            <w:div w:id="1397508249">
              <w:marLeft w:val="0"/>
              <w:marRight w:val="0"/>
              <w:marTop w:val="0"/>
              <w:marBottom w:val="0"/>
              <w:divBdr>
                <w:top w:val="none" w:sz="0" w:space="0" w:color="auto"/>
                <w:left w:val="none" w:sz="0" w:space="0" w:color="auto"/>
                <w:bottom w:val="none" w:sz="0" w:space="0" w:color="auto"/>
                <w:right w:val="none" w:sz="0" w:space="0" w:color="auto"/>
              </w:divBdr>
            </w:div>
          </w:divsChild>
        </w:div>
        <w:div w:id="1055615884">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sChild>
        </w:div>
        <w:div w:id="1060790296">
          <w:marLeft w:val="0"/>
          <w:marRight w:val="0"/>
          <w:marTop w:val="0"/>
          <w:marBottom w:val="0"/>
          <w:divBdr>
            <w:top w:val="none" w:sz="0" w:space="0" w:color="auto"/>
            <w:left w:val="none" w:sz="0" w:space="0" w:color="auto"/>
            <w:bottom w:val="none" w:sz="0" w:space="0" w:color="auto"/>
            <w:right w:val="none" w:sz="0" w:space="0" w:color="auto"/>
          </w:divBdr>
          <w:divsChild>
            <w:div w:id="2081444217">
              <w:marLeft w:val="0"/>
              <w:marRight w:val="0"/>
              <w:marTop w:val="0"/>
              <w:marBottom w:val="0"/>
              <w:divBdr>
                <w:top w:val="none" w:sz="0" w:space="0" w:color="auto"/>
                <w:left w:val="none" w:sz="0" w:space="0" w:color="auto"/>
                <w:bottom w:val="none" w:sz="0" w:space="0" w:color="auto"/>
                <w:right w:val="none" w:sz="0" w:space="0" w:color="auto"/>
              </w:divBdr>
            </w:div>
          </w:divsChild>
        </w:div>
        <w:div w:id="1093279696">
          <w:marLeft w:val="0"/>
          <w:marRight w:val="0"/>
          <w:marTop w:val="0"/>
          <w:marBottom w:val="0"/>
          <w:divBdr>
            <w:top w:val="none" w:sz="0" w:space="0" w:color="auto"/>
            <w:left w:val="none" w:sz="0" w:space="0" w:color="auto"/>
            <w:bottom w:val="none" w:sz="0" w:space="0" w:color="auto"/>
            <w:right w:val="none" w:sz="0" w:space="0" w:color="auto"/>
          </w:divBdr>
          <w:divsChild>
            <w:div w:id="526674476">
              <w:marLeft w:val="0"/>
              <w:marRight w:val="0"/>
              <w:marTop w:val="0"/>
              <w:marBottom w:val="0"/>
              <w:divBdr>
                <w:top w:val="none" w:sz="0" w:space="0" w:color="auto"/>
                <w:left w:val="none" w:sz="0" w:space="0" w:color="auto"/>
                <w:bottom w:val="none" w:sz="0" w:space="0" w:color="auto"/>
                <w:right w:val="none" w:sz="0" w:space="0" w:color="auto"/>
              </w:divBdr>
            </w:div>
          </w:divsChild>
        </w:div>
        <w:div w:id="1122458440">
          <w:marLeft w:val="0"/>
          <w:marRight w:val="0"/>
          <w:marTop w:val="0"/>
          <w:marBottom w:val="0"/>
          <w:divBdr>
            <w:top w:val="none" w:sz="0" w:space="0" w:color="auto"/>
            <w:left w:val="none" w:sz="0" w:space="0" w:color="auto"/>
            <w:bottom w:val="none" w:sz="0" w:space="0" w:color="auto"/>
            <w:right w:val="none" w:sz="0" w:space="0" w:color="auto"/>
          </w:divBdr>
          <w:divsChild>
            <w:div w:id="1403604499">
              <w:marLeft w:val="0"/>
              <w:marRight w:val="0"/>
              <w:marTop w:val="0"/>
              <w:marBottom w:val="0"/>
              <w:divBdr>
                <w:top w:val="none" w:sz="0" w:space="0" w:color="auto"/>
                <w:left w:val="none" w:sz="0" w:space="0" w:color="auto"/>
                <w:bottom w:val="none" w:sz="0" w:space="0" w:color="auto"/>
                <w:right w:val="none" w:sz="0" w:space="0" w:color="auto"/>
              </w:divBdr>
            </w:div>
          </w:divsChild>
        </w:div>
        <w:div w:id="1136532918">
          <w:marLeft w:val="0"/>
          <w:marRight w:val="0"/>
          <w:marTop w:val="0"/>
          <w:marBottom w:val="0"/>
          <w:divBdr>
            <w:top w:val="none" w:sz="0" w:space="0" w:color="auto"/>
            <w:left w:val="none" w:sz="0" w:space="0" w:color="auto"/>
            <w:bottom w:val="none" w:sz="0" w:space="0" w:color="auto"/>
            <w:right w:val="none" w:sz="0" w:space="0" w:color="auto"/>
          </w:divBdr>
          <w:divsChild>
            <w:div w:id="553590171">
              <w:marLeft w:val="0"/>
              <w:marRight w:val="0"/>
              <w:marTop w:val="0"/>
              <w:marBottom w:val="0"/>
              <w:divBdr>
                <w:top w:val="none" w:sz="0" w:space="0" w:color="auto"/>
                <w:left w:val="none" w:sz="0" w:space="0" w:color="auto"/>
                <w:bottom w:val="none" w:sz="0" w:space="0" w:color="auto"/>
                <w:right w:val="none" w:sz="0" w:space="0" w:color="auto"/>
              </w:divBdr>
            </w:div>
          </w:divsChild>
        </w:div>
        <w:div w:id="1216887418">
          <w:marLeft w:val="0"/>
          <w:marRight w:val="0"/>
          <w:marTop w:val="0"/>
          <w:marBottom w:val="0"/>
          <w:divBdr>
            <w:top w:val="none" w:sz="0" w:space="0" w:color="auto"/>
            <w:left w:val="none" w:sz="0" w:space="0" w:color="auto"/>
            <w:bottom w:val="none" w:sz="0" w:space="0" w:color="auto"/>
            <w:right w:val="none" w:sz="0" w:space="0" w:color="auto"/>
          </w:divBdr>
          <w:divsChild>
            <w:div w:id="214581451">
              <w:marLeft w:val="0"/>
              <w:marRight w:val="0"/>
              <w:marTop w:val="0"/>
              <w:marBottom w:val="0"/>
              <w:divBdr>
                <w:top w:val="none" w:sz="0" w:space="0" w:color="auto"/>
                <w:left w:val="none" w:sz="0" w:space="0" w:color="auto"/>
                <w:bottom w:val="none" w:sz="0" w:space="0" w:color="auto"/>
                <w:right w:val="none" w:sz="0" w:space="0" w:color="auto"/>
              </w:divBdr>
            </w:div>
          </w:divsChild>
        </w:div>
        <w:div w:id="1284383921">
          <w:marLeft w:val="0"/>
          <w:marRight w:val="0"/>
          <w:marTop w:val="0"/>
          <w:marBottom w:val="0"/>
          <w:divBdr>
            <w:top w:val="none" w:sz="0" w:space="0" w:color="auto"/>
            <w:left w:val="none" w:sz="0" w:space="0" w:color="auto"/>
            <w:bottom w:val="none" w:sz="0" w:space="0" w:color="auto"/>
            <w:right w:val="none" w:sz="0" w:space="0" w:color="auto"/>
          </w:divBdr>
          <w:divsChild>
            <w:div w:id="1086926786">
              <w:marLeft w:val="0"/>
              <w:marRight w:val="0"/>
              <w:marTop w:val="0"/>
              <w:marBottom w:val="0"/>
              <w:divBdr>
                <w:top w:val="none" w:sz="0" w:space="0" w:color="auto"/>
                <w:left w:val="none" w:sz="0" w:space="0" w:color="auto"/>
                <w:bottom w:val="none" w:sz="0" w:space="0" w:color="auto"/>
                <w:right w:val="none" w:sz="0" w:space="0" w:color="auto"/>
              </w:divBdr>
            </w:div>
          </w:divsChild>
        </w:div>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
          </w:divsChild>
        </w:div>
        <w:div w:id="1291932526">
          <w:marLeft w:val="0"/>
          <w:marRight w:val="0"/>
          <w:marTop w:val="0"/>
          <w:marBottom w:val="0"/>
          <w:divBdr>
            <w:top w:val="none" w:sz="0" w:space="0" w:color="auto"/>
            <w:left w:val="none" w:sz="0" w:space="0" w:color="auto"/>
            <w:bottom w:val="none" w:sz="0" w:space="0" w:color="auto"/>
            <w:right w:val="none" w:sz="0" w:space="0" w:color="auto"/>
          </w:divBdr>
          <w:divsChild>
            <w:div w:id="1751586586">
              <w:marLeft w:val="0"/>
              <w:marRight w:val="0"/>
              <w:marTop w:val="0"/>
              <w:marBottom w:val="0"/>
              <w:divBdr>
                <w:top w:val="none" w:sz="0" w:space="0" w:color="auto"/>
                <w:left w:val="none" w:sz="0" w:space="0" w:color="auto"/>
                <w:bottom w:val="none" w:sz="0" w:space="0" w:color="auto"/>
                <w:right w:val="none" w:sz="0" w:space="0" w:color="auto"/>
              </w:divBdr>
            </w:div>
          </w:divsChild>
        </w:div>
        <w:div w:id="1309089428">
          <w:marLeft w:val="0"/>
          <w:marRight w:val="0"/>
          <w:marTop w:val="0"/>
          <w:marBottom w:val="0"/>
          <w:divBdr>
            <w:top w:val="none" w:sz="0" w:space="0" w:color="auto"/>
            <w:left w:val="none" w:sz="0" w:space="0" w:color="auto"/>
            <w:bottom w:val="none" w:sz="0" w:space="0" w:color="auto"/>
            <w:right w:val="none" w:sz="0" w:space="0" w:color="auto"/>
          </w:divBdr>
          <w:divsChild>
            <w:div w:id="2080472548">
              <w:marLeft w:val="0"/>
              <w:marRight w:val="0"/>
              <w:marTop w:val="0"/>
              <w:marBottom w:val="0"/>
              <w:divBdr>
                <w:top w:val="none" w:sz="0" w:space="0" w:color="auto"/>
                <w:left w:val="none" w:sz="0" w:space="0" w:color="auto"/>
                <w:bottom w:val="none" w:sz="0" w:space="0" w:color="auto"/>
                <w:right w:val="none" w:sz="0" w:space="0" w:color="auto"/>
              </w:divBdr>
            </w:div>
          </w:divsChild>
        </w:div>
        <w:div w:id="1440174992">
          <w:marLeft w:val="0"/>
          <w:marRight w:val="0"/>
          <w:marTop w:val="0"/>
          <w:marBottom w:val="0"/>
          <w:divBdr>
            <w:top w:val="none" w:sz="0" w:space="0" w:color="auto"/>
            <w:left w:val="none" w:sz="0" w:space="0" w:color="auto"/>
            <w:bottom w:val="none" w:sz="0" w:space="0" w:color="auto"/>
            <w:right w:val="none" w:sz="0" w:space="0" w:color="auto"/>
          </w:divBdr>
          <w:divsChild>
            <w:div w:id="651910596">
              <w:marLeft w:val="0"/>
              <w:marRight w:val="0"/>
              <w:marTop w:val="0"/>
              <w:marBottom w:val="0"/>
              <w:divBdr>
                <w:top w:val="none" w:sz="0" w:space="0" w:color="auto"/>
                <w:left w:val="none" w:sz="0" w:space="0" w:color="auto"/>
                <w:bottom w:val="none" w:sz="0" w:space="0" w:color="auto"/>
                <w:right w:val="none" w:sz="0" w:space="0" w:color="auto"/>
              </w:divBdr>
            </w:div>
          </w:divsChild>
        </w:div>
        <w:div w:id="1461075992">
          <w:marLeft w:val="0"/>
          <w:marRight w:val="0"/>
          <w:marTop w:val="0"/>
          <w:marBottom w:val="0"/>
          <w:divBdr>
            <w:top w:val="none" w:sz="0" w:space="0" w:color="auto"/>
            <w:left w:val="none" w:sz="0" w:space="0" w:color="auto"/>
            <w:bottom w:val="none" w:sz="0" w:space="0" w:color="auto"/>
            <w:right w:val="none" w:sz="0" w:space="0" w:color="auto"/>
          </w:divBdr>
          <w:divsChild>
            <w:div w:id="865405771">
              <w:marLeft w:val="0"/>
              <w:marRight w:val="0"/>
              <w:marTop w:val="0"/>
              <w:marBottom w:val="0"/>
              <w:divBdr>
                <w:top w:val="none" w:sz="0" w:space="0" w:color="auto"/>
                <w:left w:val="none" w:sz="0" w:space="0" w:color="auto"/>
                <w:bottom w:val="none" w:sz="0" w:space="0" w:color="auto"/>
                <w:right w:val="none" w:sz="0" w:space="0" w:color="auto"/>
              </w:divBdr>
            </w:div>
          </w:divsChild>
        </w:div>
        <w:div w:id="1487286779">
          <w:marLeft w:val="0"/>
          <w:marRight w:val="0"/>
          <w:marTop w:val="0"/>
          <w:marBottom w:val="0"/>
          <w:divBdr>
            <w:top w:val="none" w:sz="0" w:space="0" w:color="auto"/>
            <w:left w:val="none" w:sz="0" w:space="0" w:color="auto"/>
            <w:bottom w:val="none" w:sz="0" w:space="0" w:color="auto"/>
            <w:right w:val="none" w:sz="0" w:space="0" w:color="auto"/>
          </w:divBdr>
          <w:divsChild>
            <w:div w:id="1108618882">
              <w:marLeft w:val="0"/>
              <w:marRight w:val="0"/>
              <w:marTop w:val="0"/>
              <w:marBottom w:val="0"/>
              <w:divBdr>
                <w:top w:val="none" w:sz="0" w:space="0" w:color="auto"/>
                <w:left w:val="none" w:sz="0" w:space="0" w:color="auto"/>
                <w:bottom w:val="none" w:sz="0" w:space="0" w:color="auto"/>
                <w:right w:val="none" w:sz="0" w:space="0" w:color="auto"/>
              </w:divBdr>
            </w:div>
          </w:divsChild>
        </w:div>
        <w:div w:id="1530607347">
          <w:marLeft w:val="0"/>
          <w:marRight w:val="0"/>
          <w:marTop w:val="0"/>
          <w:marBottom w:val="0"/>
          <w:divBdr>
            <w:top w:val="none" w:sz="0" w:space="0" w:color="auto"/>
            <w:left w:val="none" w:sz="0" w:space="0" w:color="auto"/>
            <w:bottom w:val="none" w:sz="0" w:space="0" w:color="auto"/>
            <w:right w:val="none" w:sz="0" w:space="0" w:color="auto"/>
          </w:divBdr>
          <w:divsChild>
            <w:div w:id="2137598207">
              <w:marLeft w:val="0"/>
              <w:marRight w:val="0"/>
              <w:marTop w:val="0"/>
              <w:marBottom w:val="0"/>
              <w:divBdr>
                <w:top w:val="none" w:sz="0" w:space="0" w:color="auto"/>
                <w:left w:val="none" w:sz="0" w:space="0" w:color="auto"/>
                <w:bottom w:val="none" w:sz="0" w:space="0" w:color="auto"/>
                <w:right w:val="none" w:sz="0" w:space="0" w:color="auto"/>
              </w:divBdr>
            </w:div>
          </w:divsChild>
        </w:div>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
          </w:divsChild>
        </w:div>
        <w:div w:id="1578437635">
          <w:marLeft w:val="0"/>
          <w:marRight w:val="0"/>
          <w:marTop w:val="0"/>
          <w:marBottom w:val="0"/>
          <w:divBdr>
            <w:top w:val="none" w:sz="0" w:space="0" w:color="auto"/>
            <w:left w:val="none" w:sz="0" w:space="0" w:color="auto"/>
            <w:bottom w:val="none" w:sz="0" w:space="0" w:color="auto"/>
            <w:right w:val="none" w:sz="0" w:space="0" w:color="auto"/>
          </w:divBdr>
          <w:divsChild>
            <w:div w:id="249898306">
              <w:marLeft w:val="0"/>
              <w:marRight w:val="0"/>
              <w:marTop w:val="0"/>
              <w:marBottom w:val="0"/>
              <w:divBdr>
                <w:top w:val="none" w:sz="0" w:space="0" w:color="auto"/>
                <w:left w:val="none" w:sz="0" w:space="0" w:color="auto"/>
                <w:bottom w:val="none" w:sz="0" w:space="0" w:color="auto"/>
                <w:right w:val="none" w:sz="0" w:space="0" w:color="auto"/>
              </w:divBdr>
            </w:div>
          </w:divsChild>
        </w:div>
        <w:div w:id="1613854051">
          <w:marLeft w:val="0"/>
          <w:marRight w:val="0"/>
          <w:marTop w:val="0"/>
          <w:marBottom w:val="0"/>
          <w:divBdr>
            <w:top w:val="none" w:sz="0" w:space="0" w:color="auto"/>
            <w:left w:val="none" w:sz="0" w:space="0" w:color="auto"/>
            <w:bottom w:val="none" w:sz="0" w:space="0" w:color="auto"/>
            <w:right w:val="none" w:sz="0" w:space="0" w:color="auto"/>
          </w:divBdr>
          <w:divsChild>
            <w:div w:id="1484547872">
              <w:marLeft w:val="0"/>
              <w:marRight w:val="0"/>
              <w:marTop w:val="0"/>
              <w:marBottom w:val="0"/>
              <w:divBdr>
                <w:top w:val="none" w:sz="0" w:space="0" w:color="auto"/>
                <w:left w:val="none" w:sz="0" w:space="0" w:color="auto"/>
                <w:bottom w:val="none" w:sz="0" w:space="0" w:color="auto"/>
                <w:right w:val="none" w:sz="0" w:space="0" w:color="auto"/>
              </w:divBdr>
            </w:div>
          </w:divsChild>
        </w:div>
        <w:div w:id="1638489131">
          <w:marLeft w:val="0"/>
          <w:marRight w:val="0"/>
          <w:marTop w:val="0"/>
          <w:marBottom w:val="0"/>
          <w:divBdr>
            <w:top w:val="none" w:sz="0" w:space="0" w:color="auto"/>
            <w:left w:val="none" w:sz="0" w:space="0" w:color="auto"/>
            <w:bottom w:val="none" w:sz="0" w:space="0" w:color="auto"/>
            <w:right w:val="none" w:sz="0" w:space="0" w:color="auto"/>
          </w:divBdr>
          <w:divsChild>
            <w:div w:id="265893497">
              <w:marLeft w:val="0"/>
              <w:marRight w:val="0"/>
              <w:marTop w:val="0"/>
              <w:marBottom w:val="0"/>
              <w:divBdr>
                <w:top w:val="none" w:sz="0" w:space="0" w:color="auto"/>
                <w:left w:val="none" w:sz="0" w:space="0" w:color="auto"/>
                <w:bottom w:val="none" w:sz="0" w:space="0" w:color="auto"/>
                <w:right w:val="none" w:sz="0" w:space="0" w:color="auto"/>
              </w:divBdr>
            </w:div>
          </w:divsChild>
        </w:div>
        <w:div w:id="1654334750">
          <w:marLeft w:val="0"/>
          <w:marRight w:val="0"/>
          <w:marTop w:val="0"/>
          <w:marBottom w:val="0"/>
          <w:divBdr>
            <w:top w:val="none" w:sz="0" w:space="0" w:color="auto"/>
            <w:left w:val="none" w:sz="0" w:space="0" w:color="auto"/>
            <w:bottom w:val="none" w:sz="0" w:space="0" w:color="auto"/>
            <w:right w:val="none" w:sz="0" w:space="0" w:color="auto"/>
          </w:divBdr>
          <w:divsChild>
            <w:div w:id="1963416765">
              <w:marLeft w:val="0"/>
              <w:marRight w:val="0"/>
              <w:marTop w:val="0"/>
              <w:marBottom w:val="0"/>
              <w:divBdr>
                <w:top w:val="none" w:sz="0" w:space="0" w:color="auto"/>
                <w:left w:val="none" w:sz="0" w:space="0" w:color="auto"/>
                <w:bottom w:val="none" w:sz="0" w:space="0" w:color="auto"/>
                <w:right w:val="none" w:sz="0" w:space="0" w:color="auto"/>
              </w:divBdr>
            </w:div>
          </w:divsChild>
        </w:div>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
          </w:divsChild>
        </w:div>
        <w:div w:id="1702631752">
          <w:marLeft w:val="0"/>
          <w:marRight w:val="0"/>
          <w:marTop w:val="0"/>
          <w:marBottom w:val="0"/>
          <w:divBdr>
            <w:top w:val="none" w:sz="0" w:space="0" w:color="auto"/>
            <w:left w:val="none" w:sz="0" w:space="0" w:color="auto"/>
            <w:bottom w:val="none" w:sz="0" w:space="0" w:color="auto"/>
            <w:right w:val="none" w:sz="0" w:space="0" w:color="auto"/>
          </w:divBdr>
          <w:divsChild>
            <w:div w:id="1554385590">
              <w:marLeft w:val="0"/>
              <w:marRight w:val="0"/>
              <w:marTop w:val="0"/>
              <w:marBottom w:val="0"/>
              <w:divBdr>
                <w:top w:val="none" w:sz="0" w:space="0" w:color="auto"/>
                <w:left w:val="none" w:sz="0" w:space="0" w:color="auto"/>
                <w:bottom w:val="none" w:sz="0" w:space="0" w:color="auto"/>
                <w:right w:val="none" w:sz="0" w:space="0" w:color="auto"/>
              </w:divBdr>
            </w:div>
          </w:divsChild>
        </w:div>
        <w:div w:id="1746995032">
          <w:marLeft w:val="0"/>
          <w:marRight w:val="0"/>
          <w:marTop w:val="0"/>
          <w:marBottom w:val="0"/>
          <w:divBdr>
            <w:top w:val="none" w:sz="0" w:space="0" w:color="auto"/>
            <w:left w:val="none" w:sz="0" w:space="0" w:color="auto"/>
            <w:bottom w:val="none" w:sz="0" w:space="0" w:color="auto"/>
            <w:right w:val="none" w:sz="0" w:space="0" w:color="auto"/>
          </w:divBdr>
          <w:divsChild>
            <w:div w:id="235284622">
              <w:marLeft w:val="0"/>
              <w:marRight w:val="0"/>
              <w:marTop w:val="0"/>
              <w:marBottom w:val="0"/>
              <w:divBdr>
                <w:top w:val="none" w:sz="0" w:space="0" w:color="auto"/>
                <w:left w:val="none" w:sz="0" w:space="0" w:color="auto"/>
                <w:bottom w:val="none" w:sz="0" w:space="0" w:color="auto"/>
                <w:right w:val="none" w:sz="0" w:space="0" w:color="auto"/>
              </w:divBdr>
            </w:div>
          </w:divsChild>
        </w:div>
        <w:div w:id="1763406942">
          <w:marLeft w:val="0"/>
          <w:marRight w:val="0"/>
          <w:marTop w:val="0"/>
          <w:marBottom w:val="0"/>
          <w:divBdr>
            <w:top w:val="none" w:sz="0" w:space="0" w:color="auto"/>
            <w:left w:val="none" w:sz="0" w:space="0" w:color="auto"/>
            <w:bottom w:val="none" w:sz="0" w:space="0" w:color="auto"/>
            <w:right w:val="none" w:sz="0" w:space="0" w:color="auto"/>
          </w:divBdr>
          <w:divsChild>
            <w:div w:id="1667635021">
              <w:marLeft w:val="0"/>
              <w:marRight w:val="0"/>
              <w:marTop w:val="0"/>
              <w:marBottom w:val="0"/>
              <w:divBdr>
                <w:top w:val="none" w:sz="0" w:space="0" w:color="auto"/>
                <w:left w:val="none" w:sz="0" w:space="0" w:color="auto"/>
                <w:bottom w:val="none" w:sz="0" w:space="0" w:color="auto"/>
                <w:right w:val="none" w:sz="0" w:space="0" w:color="auto"/>
              </w:divBdr>
            </w:div>
          </w:divsChild>
        </w:div>
        <w:div w:id="1813056427">
          <w:marLeft w:val="0"/>
          <w:marRight w:val="0"/>
          <w:marTop w:val="0"/>
          <w:marBottom w:val="0"/>
          <w:divBdr>
            <w:top w:val="none" w:sz="0" w:space="0" w:color="auto"/>
            <w:left w:val="none" w:sz="0" w:space="0" w:color="auto"/>
            <w:bottom w:val="none" w:sz="0" w:space="0" w:color="auto"/>
            <w:right w:val="none" w:sz="0" w:space="0" w:color="auto"/>
          </w:divBdr>
          <w:divsChild>
            <w:div w:id="790897709">
              <w:marLeft w:val="0"/>
              <w:marRight w:val="0"/>
              <w:marTop w:val="0"/>
              <w:marBottom w:val="0"/>
              <w:divBdr>
                <w:top w:val="none" w:sz="0" w:space="0" w:color="auto"/>
                <w:left w:val="none" w:sz="0" w:space="0" w:color="auto"/>
                <w:bottom w:val="none" w:sz="0" w:space="0" w:color="auto"/>
                <w:right w:val="none" w:sz="0" w:space="0" w:color="auto"/>
              </w:divBdr>
            </w:div>
          </w:divsChild>
        </w:div>
        <w:div w:id="1855487456">
          <w:marLeft w:val="0"/>
          <w:marRight w:val="0"/>
          <w:marTop w:val="0"/>
          <w:marBottom w:val="0"/>
          <w:divBdr>
            <w:top w:val="none" w:sz="0" w:space="0" w:color="auto"/>
            <w:left w:val="none" w:sz="0" w:space="0" w:color="auto"/>
            <w:bottom w:val="none" w:sz="0" w:space="0" w:color="auto"/>
            <w:right w:val="none" w:sz="0" w:space="0" w:color="auto"/>
          </w:divBdr>
          <w:divsChild>
            <w:div w:id="931084271">
              <w:marLeft w:val="0"/>
              <w:marRight w:val="0"/>
              <w:marTop w:val="0"/>
              <w:marBottom w:val="0"/>
              <w:divBdr>
                <w:top w:val="none" w:sz="0" w:space="0" w:color="auto"/>
                <w:left w:val="none" w:sz="0" w:space="0" w:color="auto"/>
                <w:bottom w:val="none" w:sz="0" w:space="0" w:color="auto"/>
                <w:right w:val="none" w:sz="0" w:space="0" w:color="auto"/>
              </w:divBdr>
            </w:div>
          </w:divsChild>
        </w:div>
        <w:div w:id="2052923745">
          <w:marLeft w:val="0"/>
          <w:marRight w:val="0"/>
          <w:marTop w:val="0"/>
          <w:marBottom w:val="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
          </w:divsChild>
        </w:div>
        <w:div w:id="2101365856">
          <w:marLeft w:val="0"/>
          <w:marRight w:val="0"/>
          <w:marTop w:val="0"/>
          <w:marBottom w:val="0"/>
          <w:divBdr>
            <w:top w:val="none" w:sz="0" w:space="0" w:color="auto"/>
            <w:left w:val="none" w:sz="0" w:space="0" w:color="auto"/>
            <w:bottom w:val="none" w:sz="0" w:space="0" w:color="auto"/>
            <w:right w:val="none" w:sz="0" w:space="0" w:color="auto"/>
          </w:divBdr>
          <w:divsChild>
            <w:div w:id="1156186806">
              <w:marLeft w:val="0"/>
              <w:marRight w:val="0"/>
              <w:marTop w:val="0"/>
              <w:marBottom w:val="0"/>
              <w:divBdr>
                <w:top w:val="none" w:sz="0" w:space="0" w:color="auto"/>
                <w:left w:val="none" w:sz="0" w:space="0" w:color="auto"/>
                <w:bottom w:val="none" w:sz="0" w:space="0" w:color="auto"/>
                <w:right w:val="none" w:sz="0" w:space="0" w:color="auto"/>
              </w:divBdr>
            </w:div>
          </w:divsChild>
        </w:div>
        <w:div w:id="2134789622">
          <w:marLeft w:val="0"/>
          <w:marRight w:val="0"/>
          <w:marTop w:val="0"/>
          <w:marBottom w:val="0"/>
          <w:divBdr>
            <w:top w:val="none" w:sz="0" w:space="0" w:color="auto"/>
            <w:left w:val="none" w:sz="0" w:space="0" w:color="auto"/>
            <w:bottom w:val="none" w:sz="0" w:space="0" w:color="auto"/>
            <w:right w:val="none" w:sz="0" w:space="0" w:color="auto"/>
          </w:divBdr>
          <w:divsChild>
            <w:div w:id="17958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2846">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38056662">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3776783">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help.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hiamass.gov/assets/docs/r/hospital-profiles/2023/ummc.pdf" TargetMode="External"/><Relationship Id="rId17" Type="http://schemas.openxmlformats.org/officeDocument/2006/relationships/hyperlink" Target="mailto:DONCHI@Mass.gov"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dongrants@hri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amass.gov/assets/docs/r/hospital-profiles/2023/ummc.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NCHI@Mas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help.org/" TargetMode="External"/><Relationship Id="rId22" Type="http://schemas.openxmlformats.org/officeDocument/2006/relationships/header" Target="header3.xml"/></Relationships>
</file>

<file path=word/_rels/endnotes.xml.rels><?xml version="1.0" encoding="UTF-8" standalone="yes"?>
<Relationships xmlns="http://schemas.openxmlformats.org/package/2006/relationships"><Relationship Id="rId26" Type="http://schemas.openxmlformats.org/officeDocument/2006/relationships/hyperlink" Target="https://www.sciencedirect.com/science/article/abs/pii/S1546144015008066" TargetMode="External"/><Relationship Id="rId21" Type="http://schemas.openxmlformats.org/officeDocument/2006/relationships/hyperlink" Target="https://pmc.ncbi.nlm.nih.gov/articles/PMC7358352/" TargetMode="External"/><Relationship Id="rId42" Type="http://schemas.openxmlformats.org/officeDocument/2006/relationships/hyperlink" Target="https://mdanderson.elsevierpure.com/en/publications/assembling-the-brain-trust-the-multidisciplinary-imperative-in-ne" TargetMode="External"/><Relationship Id="rId47" Type="http://schemas.openxmlformats.org/officeDocument/2006/relationships/hyperlink" Target="https://pubmed.ncbi.nlm.nih.gov/31602338/" TargetMode="External"/><Relationship Id="rId63" Type="http://schemas.openxmlformats.org/officeDocument/2006/relationships/hyperlink" Target="https://pubmed.ncbi.nlm.nih.gov/29735190/" TargetMode="External"/><Relationship Id="rId68" Type="http://schemas.openxmlformats.org/officeDocument/2006/relationships/hyperlink" Target="https://www.hopkinsmedicine.org/news/articles/2023/06/proton-therapy-case-study-truncal-soft-tissue-sarcoma" TargetMode="External"/><Relationship Id="rId84" Type="http://schemas.openxmlformats.org/officeDocument/2006/relationships/hyperlink" Target="https://www.ummhealth.org/sites/default/files/eNewsletter_Files/Quality_Matters/qm23_09/Infographic%20Improving_Health_Equity_083023.pdf" TargetMode="External"/><Relationship Id="rId89" Type="http://schemas.openxmlformats.org/officeDocument/2006/relationships/hyperlink" Target="https://pmc.ncbi.nlm.nih.gov/articles/PMC8270077/" TargetMode="External"/><Relationship Id="rId16" Type="http://schemas.openxmlformats.org/officeDocument/2006/relationships/hyperlink" Target="https://pmc.ncbi.nlm.nih.gov/articles/PMC2361650/" TargetMode="External"/><Relationship Id="rId11" Type="http://schemas.openxmlformats.org/officeDocument/2006/relationships/hyperlink" Target="https://pubmed.ncbi.nlm.nih.gov/21430696/" TargetMode="External"/><Relationship Id="rId32" Type="http://schemas.openxmlformats.org/officeDocument/2006/relationships/hyperlink" Target="https://www.nccn.org/guidelines/category_1" TargetMode="External"/><Relationship Id="rId37" Type="http://schemas.openxmlformats.org/officeDocument/2006/relationships/hyperlink" Target="https://www.budgetyourtrip.com/hotels/united-states-of-america/marlborough-4943170https:/www.budgetyourtrip.com/hotels/united-states-of-america/marlborough-4943170" TargetMode="External"/><Relationship Id="rId53" Type="http://schemas.openxmlformats.org/officeDocument/2006/relationships/hyperlink" Target="https://www.mdanderson.org/patients-family/diagnosis-treatment/care-centers-clinics/proton-therapy-center/conditions-we-treat/lung-cancer.html" TargetMode="External"/><Relationship Id="rId58" Type="http://schemas.openxmlformats.org/officeDocument/2006/relationships/hyperlink" Target="https://pubmed.ncbi.nlm.nih.gov/30079369/" TargetMode="External"/><Relationship Id="rId74" Type="http://schemas.openxmlformats.org/officeDocument/2006/relationships/hyperlink" Target="https://ascopubs.org/doi/full/10.1200/JCO.19.01706" TargetMode="External"/><Relationship Id="rId79" Type="http://schemas.openxmlformats.org/officeDocument/2006/relationships/hyperlink" Target="https://pubmed.ncbi.nlm.nih.gov/29028221/" TargetMode="External"/><Relationship Id="rId102" Type="http://schemas.openxmlformats.org/officeDocument/2006/relationships/hyperlink" Target="https://www.ummhealth.org/umass-memorial-medical-center/umass-memorial-health-expands-use-get-well-platform-sdoh-screening-solution" TargetMode="External"/><Relationship Id="rId5" Type="http://schemas.openxmlformats.org/officeDocument/2006/relationships/hyperlink" Target="https://pubmed.ncbi.nlm.nih.gov/16080176/" TargetMode="External"/><Relationship Id="rId90" Type="http://schemas.openxmlformats.org/officeDocument/2006/relationships/hyperlink" Target="https://pmc.ncbi.nlm.nih.gov/articles/PMC8270077/" TargetMode="External"/><Relationship Id="rId95" Type="http://schemas.openxmlformats.org/officeDocument/2006/relationships/hyperlink" Target="https://www.nature.com/articles/s41598-022-08491-8" TargetMode="External"/><Relationship Id="rId22" Type="http://schemas.openxmlformats.org/officeDocument/2006/relationships/hyperlink" Target="https://pmc.ncbi.nlm.nih.gov/articles/PMC7358352/" TargetMode="External"/><Relationship Id="rId27" Type="http://schemas.openxmlformats.org/officeDocument/2006/relationships/hyperlink" Target="https://www.sciencedirect.com/science/article/abs/pii/S1546144015008066" TargetMode="External"/><Relationship Id="rId43" Type="http://schemas.openxmlformats.org/officeDocument/2006/relationships/hyperlink" Target="https://pubmed.ncbi.nlm.nih.gov/38019221/" TargetMode="External"/><Relationship Id="rId48" Type="http://schemas.openxmlformats.org/officeDocument/2006/relationships/hyperlink" Target="https://pubmed.ncbi.nlm.nih.gov/31602338/" TargetMode="External"/><Relationship Id="rId64" Type="http://schemas.openxmlformats.org/officeDocument/2006/relationships/hyperlink" Target="https://pubmed.ncbi.nlm.nih.gov/29735190/" TargetMode="External"/><Relationship Id="rId69" Type="http://schemas.openxmlformats.org/officeDocument/2006/relationships/hyperlink" Target="https://www.mass.gov/doc/narrative-pdf-umass-memorial-health-care-inc-substantial/download" TargetMode="External"/><Relationship Id="rId80" Type="http://schemas.openxmlformats.org/officeDocument/2006/relationships/hyperlink" Target="https://pubmed.ncbi.nlm.nih.gov/29028221/" TargetMode="External"/><Relationship Id="rId85" Type="http://schemas.openxmlformats.org/officeDocument/2006/relationships/hyperlink" Target="https://www.mass.gov/doc/health-equity-incentives-rfi-appendix-a-0/download." TargetMode="External"/><Relationship Id="rId12" Type="http://schemas.openxmlformats.org/officeDocument/2006/relationships/hyperlink" Target="https://scholar.google.com/scholar_lookup?journal=Nat%20Rev%20Cancer&amp;title=Strategies%20to%20improve%20radiotherapy%20with%20targeted%20drugs&amp;author=AC%20Begg&amp;author=FA%20Stewart&amp;author=C%20Vens&amp;volume=11&amp;publication_year=2011&amp;pages=239-253&amp;pmid=21430696&amp;doi=10.1038/nrc3007&amp;" TargetMode="External"/><Relationship Id="rId17" Type="http://schemas.openxmlformats.org/officeDocument/2006/relationships/hyperlink" Target="https://pubmed.ncbi.nlm.nih.gov/34255347/" TargetMode="External"/><Relationship Id="rId33" Type="http://schemas.openxmlformats.org/officeDocument/2006/relationships/hyperlink" Target="https://www.massgeneral.org/visit/parking-and-shuttles/parking" TargetMode="External"/><Relationship Id="rId38" Type="http://schemas.openxmlformats.org/officeDocument/2006/relationships/hyperlink" Target="https://www.budgetyourtrip.com/hotels/united-states-of-america/marlborough-4943170" TargetMode="External"/><Relationship Id="rId59" Type="http://schemas.openxmlformats.org/officeDocument/2006/relationships/hyperlink" Target="https://pmc.ncbi.nlm.nih.gov/articles/PMC5960664/" TargetMode="External"/><Relationship Id="rId103" Type="http://schemas.openxmlformats.org/officeDocument/2006/relationships/hyperlink" Target="https://www.ummhealth.org/umass-memorial-medical-center/umass-memorial-health-expands-use-get-well-platform-sdoh-screening-solution" TargetMode="External"/><Relationship Id="rId20" Type="http://schemas.openxmlformats.org/officeDocument/2006/relationships/hyperlink" Target="https://www.mayoclinic.org/diseases-conditions/cancer/in-depth/cancer-survivor/art-20045524" TargetMode="External"/><Relationship Id="rId41" Type="http://schemas.openxmlformats.org/officeDocument/2006/relationships/hyperlink" Target="https://mdanderson.elsevierpure.com/en/publications/assembling-the-brain-trust-the-multidisciplinary-imperative-in-ne" TargetMode="External"/><Relationship Id="rId54" Type="http://schemas.openxmlformats.org/officeDocument/2006/relationships/hyperlink" Target="https://www.mdanderson.org/patients-family/diagnosis-treatment/care-centers-clinics/proton-therapy-center/conditions-we-treat/lung-cancer.html" TargetMode="External"/><Relationship Id="rId62" Type="http://schemas.openxmlformats.org/officeDocument/2006/relationships/hyperlink" Target="https://karger.com/brc/article-abstract/13/3/168/52755/Proton-Therapy-for-Primary-Breast-Cancer?redirectedFrom=fulltext" TargetMode="External"/><Relationship Id="rId70" Type="http://schemas.openxmlformats.org/officeDocument/2006/relationships/hyperlink" Target="https://www.mass.gov/doc/narrative-pdf-umass-memorial-health-care-inc-substantial/download" TargetMode="External"/><Relationship Id="rId75" Type="http://schemas.openxmlformats.org/officeDocument/2006/relationships/hyperlink" Target="https://pubmed.ncbi.nlm.nih.gov/31876914/" TargetMode="External"/><Relationship Id="rId83" Type="http://schemas.openxmlformats.org/officeDocument/2006/relationships/hyperlink" Target="https://www.ummhealth.org/sites/default/files/eNewsletter_Files/Quality_Matters/qm23_09/Infographic%20Improving_Health_Equity_083023.pdf" TargetMode="External"/><Relationship Id="rId88" Type="http://schemas.openxmlformats.org/officeDocument/2006/relationships/hyperlink" Target="https://www.mass.gov/files/documents/2018/12/31/jud-lib-105cmr100.pdf" TargetMode="External"/><Relationship Id="rId91" Type="http://schemas.openxmlformats.org/officeDocument/2006/relationships/hyperlink" Target="https://pubmed.ncbi.nlm.nih.gov/32426866/" TargetMode="External"/><Relationship Id="rId96" Type="http://schemas.openxmlformats.org/officeDocument/2006/relationships/hyperlink" Target="https://www.nature.com/articles/s41598-022-08491-8" TargetMode="External"/><Relationship Id="rId1" Type="http://schemas.openxmlformats.org/officeDocument/2006/relationships/hyperlink" Target="https://www.intechopen.com/books/10231" TargetMode="External"/><Relationship Id="rId6" Type="http://schemas.openxmlformats.org/officeDocument/2006/relationships/hyperlink" Target="https://doi.org/10.1002/cncr.21324" TargetMode="External"/><Relationship Id="rId15" Type="http://schemas.openxmlformats.org/officeDocument/2006/relationships/hyperlink" Target="https://pmc.ncbi.nlm.nih.gov/articles/PMC2361650/" TargetMode="External"/><Relationship Id="rId23" Type="http://schemas.openxmlformats.org/officeDocument/2006/relationships/hyperlink" Target="https://www.sciencedirect.com/science/article/abs/pii/S1546144015008066" TargetMode="External"/><Relationship Id="rId28" Type="http://schemas.openxmlformats.org/officeDocument/2006/relationships/hyperlink" Target="https://www.sciencedirect.com/science/article/abs/pii/S1546144015008066" TargetMode="External"/><Relationship Id="rId36" Type="http://schemas.openxmlformats.org/officeDocument/2006/relationships/hyperlink" Target="https://www.budgetyourtrip.com/hotels/united-states-of-america/boston-4930956" TargetMode="External"/><Relationship Id="rId49" Type="http://schemas.openxmlformats.org/officeDocument/2006/relationships/hyperlink" Target="https://pubmed.ncbi.nlm.nih.gov/32605627/" TargetMode="External"/><Relationship Id="rId57" Type="http://schemas.openxmlformats.org/officeDocument/2006/relationships/hyperlink" Target="https://pubmed.ncbi.nlm.nih.gov/30079369/" TargetMode="External"/><Relationship Id="rId10" Type="http://schemas.openxmlformats.org/officeDocument/2006/relationships/hyperlink" Target="https://doi.org/10.1038/nrc3007" TargetMode="External"/><Relationship Id="rId31" Type="http://schemas.openxmlformats.org/officeDocument/2006/relationships/hyperlink" Target="https://www.nccn.org/guidelines/category_1" TargetMode="External"/><Relationship Id="rId44" Type="http://schemas.openxmlformats.org/officeDocument/2006/relationships/hyperlink" Target="https://pubmed.ncbi.nlm.nih.gov/38019221/" TargetMode="External"/><Relationship Id="rId52" Type="http://schemas.openxmlformats.org/officeDocument/2006/relationships/hyperlink" Target="https://pubmed.ncbi.nlm.nih.gov/37503907/" TargetMode="External"/><Relationship Id="rId60" Type="http://schemas.openxmlformats.org/officeDocument/2006/relationships/hyperlink" Target="https://pmc.ncbi.nlm.nih.gov/articles/PMC5960664/" TargetMode="External"/><Relationship Id="rId65" Type="http://schemas.openxmlformats.org/officeDocument/2006/relationships/hyperlink" Target="https://pubmed.ncbi.nlm.nih.gov/32858067/" TargetMode="External"/><Relationship Id="rId73" Type="http://schemas.openxmlformats.org/officeDocument/2006/relationships/hyperlink" Target="https://ascopubs.org/doi/full/10.1200/JCO.19.01706" TargetMode="External"/><Relationship Id="rId78" Type="http://schemas.openxmlformats.org/officeDocument/2006/relationships/hyperlink" Target="https://pubmed.ncbi.nlm.nih.gov/31876914/" TargetMode="External"/><Relationship Id="rId81" Type="http://schemas.openxmlformats.org/officeDocument/2006/relationships/hyperlink" Target="https://pubmed.ncbi.nlm.nih.gov/36160180/" TargetMode="External"/><Relationship Id="rId86" Type="http://schemas.openxmlformats.org/officeDocument/2006/relationships/hyperlink" Target="https://www.mass.gov/doc/health-equity-incentives-rfi-appendix-a-0/download" TargetMode="External"/><Relationship Id="rId94" Type="http://schemas.openxmlformats.org/officeDocument/2006/relationships/hyperlink" Target="https://pubmed.ncbi.nlm.nih.gov/36160180/" TargetMode="External"/><Relationship Id="rId99" Type="http://schemas.openxmlformats.org/officeDocument/2006/relationships/hyperlink" Target="https://pubmed.ncbi.nlm.nih.gov/29028221/" TargetMode="External"/><Relationship Id="rId101" Type="http://schemas.openxmlformats.org/officeDocument/2006/relationships/hyperlink" Target="https://pubmed.ncbi.nlm.nih.gov/36160180/" TargetMode="External"/><Relationship Id="rId4" Type="http://schemas.openxmlformats.org/officeDocument/2006/relationships/hyperlink" Target="https://www.cancer.org/content/dam/cancer-org/research/cancer-facts-and-statistics/annual-cancer-facts-and-figures/2024/sd3-21-cancers-by-state-2024.pdf" TargetMode="External"/><Relationship Id="rId9" Type="http://schemas.openxmlformats.org/officeDocument/2006/relationships/hyperlink" Target="https://pubmed.ncbi.nlm.nih.gov/21430696/" TargetMode="External"/><Relationship Id="rId13" Type="http://schemas.openxmlformats.org/officeDocument/2006/relationships/hyperlink" Target="https://pmc.ncbi.nlm.nih.gov/articles/PMC2361650/" TargetMode="External"/><Relationship Id="rId18" Type="http://schemas.openxmlformats.org/officeDocument/2006/relationships/hyperlink" Target="https://pubmed.ncbi.nlm.nih.gov/34255347/" TargetMode="External"/><Relationship Id="rId39" Type="http://schemas.openxmlformats.org/officeDocument/2006/relationships/hyperlink" Target="https://www.astro.org/ASTRO/media/ASTRO/Daily%20Practice/PDFs/ASTROPBTModelPolicy.pdf%20https:/www.astro.org/ASTRO/media/ASTRO/Daily%20Practice/PDFs/ASTROPBTModelPolicy.pdf" TargetMode="External"/><Relationship Id="rId34" Type="http://schemas.openxmlformats.org/officeDocument/2006/relationships/hyperlink" Target="https://www.massgeneral.org/visit/parking-and-shuttles/parking" TargetMode="External"/><Relationship Id="rId50" Type="http://schemas.openxmlformats.org/officeDocument/2006/relationships/hyperlink" Target="https://pubmed.ncbi.nlm.nih.gov/32605627/" TargetMode="External"/><Relationship Id="rId55" Type="http://schemas.openxmlformats.org/officeDocument/2006/relationships/hyperlink" Target="https://pubmed.ncbi.nlm.nih.gov/32160096/" TargetMode="External"/><Relationship Id="rId76" Type="http://schemas.openxmlformats.org/officeDocument/2006/relationships/hyperlink" Target="https://pubmed.ncbi.nlm.nih.gov/31876914/" TargetMode="External"/><Relationship Id="rId97" Type="http://schemas.openxmlformats.org/officeDocument/2006/relationships/hyperlink" Target="https://pubmed.ncbi.nlm.nih.gov/31876914/" TargetMode="External"/><Relationship Id="rId104" Type="http://schemas.openxmlformats.org/officeDocument/2006/relationships/hyperlink" Target="https://www.rwjf.org/en/insights/our-research/2018/09/wealth-matters-for-health-equity.html" TargetMode="External"/><Relationship Id="rId7" Type="http://schemas.openxmlformats.org/officeDocument/2006/relationships/hyperlink" Target="https://pubmed.ncbi.nlm.nih.gov/16080176/" TargetMode="External"/><Relationship Id="rId71" Type="http://schemas.openxmlformats.org/officeDocument/2006/relationships/hyperlink" Target="https://proton-therapy.org/clinical-research/" TargetMode="External"/><Relationship Id="rId92" Type="http://schemas.openxmlformats.org/officeDocument/2006/relationships/hyperlink" Target="https://pubmed.ncbi.nlm.nih.gov/32426866/" TargetMode="External"/><Relationship Id="rId2" Type="http://schemas.openxmlformats.org/officeDocument/2006/relationships/hyperlink" Target="https://www.intechopen.com/books/10231" TargetMode="External"/><Relationship Id="rId29" Type="http://schemas.openxmlformats.org/officeDocument/2006/relationships/hyperlink" Target="https://www.nccn.org/guidelines" TargetMode="External"/><Relationship Id="rId24" Type="http://schemas.openxmlformats.org/officeDocument/2006/relationships/hyperlink" Target="https://www.sciencedirect.com/science/article/abs/pii/S1546144015008066" TargetMode="External"/><Relationship Id="rId40" Type="http://schemas.openxmlformats.org/officeDocument/2006/relationships/hyperlink" Target="https://www.astro.org/ASTRO/media/ASTRO/Daily%20Practice/PDFs/ASTROPBTModelPolicy.pdf" TargetMode="External"/><Relationship Id="rId45" Type="http://schemas.openxmlformats.org/officeDocument/2006/relationships/hyperlink" Target="https://pubmed.ncbi.nlm.nih.gov/31602338/" TargetMode="External"/><Relationship Id="rId66" Type="http://schemas.openxmlformats.org/officeDocument/2006/relationships/hyperlink" Target="https://pubmed.ncbi.nlm.nih.gov/32858067/" TargetMode="External"/><Relationship Id="rId87" Type="http://schemas.openxmlformats.org/officeDocument/2006/relationships/hyperlink" Target="https://www.mass.gov/files/documents/2018/12/31/jud-lib-105cmr100.pdf" TargetMode="External"/><Relationship Id="rId61" Type="http://schemas.openxmlformats.org/officeDocument/2006/relationships/hyperlink" Target="https://karger.com/brc/article-abstract/13/3/168/52755/Proton-Therapy-for-Primary-Breast-Cancer?redirectedFrom=fulltext" TargetMode="External"/><Relationship Id="rId82" Type="http://schemas.openxmlformats.org/officeDocument/2006/relationships/hyperlink" Target="https://pubmed.ncbi.nlm.nih.gov/36160180/" TargetMode="External"/><Relationship Id="rId19" Type="http://schemas.openxmlformats.org/officeDocument/2006/relationships/hyperlink" Target="https://pmc.ncbi.nlm.nih.gov/articles/PMC9139402/#B4-cancers-14-02444" TargetMode="External"/><Relationship Id="rId14" Type="http://schemas.openxmlformats.org/officeDocument/2006/relationships/hyperlink" Target="https://pmc.ncbi.nlm.nih.gov/articles/PMC2361650/" TargetMode="External"/><Relationship Id="rId30" Type="http://schemas.openxmlformats.org/officeDocument/2006/relationships/hyperlink" Target="https://url.us.m.mimecastprotect.com/s/_6DPCxky0mCGpJlmTYiQTyY_eJ?domain=google.com" TargetMode="External"/><Relationship Id="rId35" Type="http://schemas.openxmlformats.org/officeDocument/2006/relationships/hyperlink" Target="https://www.budgetyourtrip.com/hotels/united-states-of-america/boston-4930956" TargetMode="External"/><Relationship Id="rId56" Type="http://schemas.openxmlformats.org/officeDocument/2006/relationships/hyperlink" Target="https://pubmed.ncbi.nlm.nih.gov/32160096/" TargetMode="External"/><Relationship Id="rId77" Type="http://schemas.openxmlformats.org/officeDocument/2006/relationships/hyperlink" Target="https://pubmed.ncbi.nlm.nih.gov/31876914/" TargetMode="External"/><Relationship Id="rId100" Type="http://schemas.openxmlformats.org/officeDocument/2006/relationships/hyperlink" Target="https://pubmed.ncbi.nlm.nih.gov/36160180/" TargetMode="External"/><Relationship Id="rId105" Type="http://schemas.openxmlformats.org/officeDocument/2006/relationships/hyperlink" Target="https://www.rwjf.org/en/insights/our-research/2018/09/wealth-matters-for-health-equity.html" TargetMode="External"/><Relationship Id="rId8" Type="http://schemas.openxmlformats.org/officeDocument/2006/relationships/hyperlink" Target="https://scholar.google.com/scholar_lookup?journal=Cancer&amp;title=The%20role%20of%20radiotherapy%20in%20cancer%20treatment:%20estimating%20optimal%20utilization%20from%20a%20review%20of%20evidence-based%20clinical%20guidelines&amp;author=G%20Delaney&amp;author=S%20Jacob&amp;author=C%20Featherstone&amp;author=M%20Barton&amp;volume=104&amp;publication_year=2005&amp;pages=1129-1137&amp;pmid=16080176&amp;doi=10.1002/cncr.21324&amp;" TargetMode="External"/><Relationship Id="rId51" Type="http://schemas.openxmlformats.org/officeDocument/2006/relationships/hyperlink" Target="https://pubmed.ncbi.nlm.nih.gov/37503907/" TargetMode="External"/><Relationship Id="rId72" Type="http://schemas.openxmlformats.org/officeDocument/2006/relationships/hyperlink" Target="https://proton-therapy.org/clinical-research/" TargetMode="External"/><Relationship Id="rId93" Type="http://schemas.openxmlformats.org/officeDocument/2006/relationships/hyperlink" Target="https://pubmed.ncbi.nlm.nih.gov/36160180/" TargetMode="External"/><Relationship Id="rId98" Type="http://schemas.openxmlformats.org/officeDocument/2006/relationships/hyperlink" Target="https://pubmed.ncbi.nlm.nih.gov/29028221/" TargetMode="External"/><Relationship Id="rId3" Type="http://schemas.openxmlformats.org/officeDocument/2006/relationships/hyperlink" Target="https://www.cancer.org/content/dam/cancer-org/research/cancer-facts-and-statistics/annual-cancer-facts-and-figures/2024/sd3-21-cancers-by-state-2024.pdf" TargetMode="External"/><Relationship Id="rId25" Type="http://schemas.openxmlformats.org/officeDocument/2006/relationships/hyperlink" Target="https://www.sciencedirect.com/science/article/abs/pii/S1546144015008066" TargetMode="External"/><Relationship Id="rId46" Type="http://schemas.openxmlformats.org/officeDocument/2006/relationships/hyperlink" Target="https://pubmed.ncbi.nlm.nih.gov/31602338/" TargetMode="External"/><Relationship Id="rId67" Type="http://schemas.openxmlformats.org/officeDocument/2006/relationships/hyperlink" Target="https://www.hopkinsmedicine.org/news/articles/2023/06/proton-therapy-case-study-truncal-soft-tissue-sarcoma."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mass.gov/doc/narrative-pdf-umass-memorial-health-care-inc-substantial/download" TargetMode="External"/><Relationship Id="rId21" Type="http://schemas.openxmlformats.org/officeDocument/2006/relationships/hyperlink" Target="https://www.mass.gov/doc/narrative-pdf-umass-memorial-health-care-inc-substantial/download" TargetMode="External"/><Relationship Id="rId34" Type="http://schemas.openxmlformats.org/officeDocument/2006/relationships/hyperlink" Target="https://www.us.jll.com/en/trends-and-insights/research/2023-patient-consumer-survey?utm_source=public-relations&amp;utm_medium=ol&amp;utm_campaign=am-us-industries-patient-consumer-survey&amp;utm_content=byline" TargetMode="External"/><Relationship Id="rId42" Type="http://schemas.openxmlformats.org/officeDocument/2006/relationships/hyperlink" Target="https://masshpc.gov/sites/default/files/20250227_Preliminary_BILH-DCFI_CMIR.pdf" TargetMode="External"/><Relationship Id="rId47" Type="http://schemas.openxmlformats.org/officeDocument/2006/relationships/hyperlink" Target="https://www.nih.gov/news-events/news-releases/annual-report-nation-part-2-patient-economic-burdencancer-care-more-21-billion-united-states-2019" TargetMode="External"/><Relationship Id="rId50" Type="http://schemas.openxmlformats.org/officeDocument/2006/relationships/hyperlink" Target="https://www.urban.org/sites/default/files/2024-02/Guide%20to%20Equity%20in%20Medicare.pdf" TargetMode="External"/><Relationship Id="rId55" Type="http://schemas.openxmlformats.org/officeDocument/2006/relationships/hyperlink" Target="https://www.ummhealth.org/anchor-mission" TargetMode="External"/><Relationship Id="rId63" Type="http://schemas.openxmlformats.org/officeDocument/2006/relationships/hyperlink" Target="https://www.mass.gov/doc/cpa-report-pdf-umass-memorial-health-care-inc-transfer/download" TargetMode="External"/><Relationship Id="rId7" Type="http://schemas.openxmlformats.org/officeDocument/2006/relationships/hyperlink" Target="https://www.ncbi.nlm.nih.gov/books/NBK531700/table/table24/?report=objectonly" TargetMode="External"/><Relationship Id="rId2" Type="http://schemas.openxmlformats.org/officeDocument/2006/relationships/hyperlink" Target="https://www.ummhealth.org/umass-memorial-medical-center/services-treatments/cancer-care/cancer-resources-and-support/umass-memorial-medical-center-and-the-dana-farber-cancer-institute" TargetMode="External"/><Relationship Id="rId16" Type="http://schemas.openxmlformats.org/officeDocument/2006/relationships/hyperlink" Target="https://www.mass.gov/doc/narrative-pdf-umass-memorial-health-care-inc-substantial/download" TargetMode="External"/><Relationship Id="rId29" Type="http://schemas.openxmlformats.org/officeDocument/2006/relationships/hyperlink" Target="http://www.healthcouncil.nl/binaries/healthcouncil/documenten/advisory-reports/2009/12/11/proton-radiotherapy/advisory-report-proton-radiotherapy.pdf" TargetMode="External"/><Relationship Id="rId11" Type="http://schemas.openxmlformats.org/officeDocument/2006/relationships/hyperlink" Target="https://statecancerprofiles.cancer.gov/incidencerates/index.php?stateFIPS=25&amp;areatype=county&amp;cancer=001&amp;race=00&amp;sex=0&amp;age=001&amp;type=incd&amp;sortVariableName=rate&amp;sortOrder=default&amp;output=0" TargetMode="External"/><Relationship Id="rId24" Type="http://schemas.openxmlformats.org/officeDocument/2006/relationships/hyperlink" Target="https://www.mass.gov/doc/narrative-pdf-umass-memorial-health-care-inc-substantial/download" TargetMode="External"/><Relationship Id="rId32" Type="http://schemas.openxmlformats.org/officeDocument/2006/relationships/hyperlink" Target="https://proton-therapy.org/clinical-research/" TargetMode="External"/><Relationship Id="rId37" Type="http://schemas.openxmlformats.org/officeDocument/2006/relationships/hyperlink" Target="https://www.fsg.org/wp-content/uploads/2021/08/Equity-in-Specialty-Series-Brief-2_FSG-Increasing-Specialty-Care-Availability.pdf" TargetMode="External"/><Relationship Id="rId40" Type="http://schemas.openxmlformats.org/officeDocument/2006/relationships/hyperlink" Target="https://www.ummhealth.org/services-treatments/cancer-center/cancer-survivorship-program" TargetMode="External"/><Relationship Id="rId45" Type="http://schemas.openxmlformats.org/officeDocument/2006/relationships/hyperlink" Target="https://pmc.ncbi.nlm.nih.gov/articles/PMC4679078/pdf/theoncologist_15110.pdf" TargetMode="External"/><Relationship Id="rId53" Type="http://schemas.openxmlformats.org/officeDocument/2006/relationships/hyperlink" Target="https://www.ummhealth.org/about-us/mission-vision-and-values/health-equity-strategy" TargetMode="External"/><Relationship Id="rId58" Type="http://schemas.openxmlformats.org/officeDocument/2006/relationships/hyperlink" Target="https://www.ummhealth.org/umass-memorial-medical-center/about-us/diversity-and-cultural-awareness/programming-and-education." TargetMode="External"/><Relationship Id="rId66" Type="http://schemas.openxmlformats.org/officeDocument/2006/relationships/hyperlink" Target="https://www.mass.gov/info-details/umass-memorial-health-care-inc-marlborough-hospital-transfer-of-ownership" TargetMode="External"/><Relationship Id="rId5" Type="http://schemas.openxmlformats.org/officeDocument/2006/relationships/hyperlink" Target="https://proton-therapy.org/wp-content/uploads/2023/08/Screenshot-2023-08-16-at-9.04.49-AM.png" TargetMode="External"/><Relationship Id="rId61" Type="http://schemas.openxmlformats.org/officeDocument/2006/relationships/hyperlink" Target="https://www.chiamass.gov/relative-price-and-provider-price-variation/" TargetMode="External"/><Relationship Id="rId19" Type="http://schemas.openxmlformats.org/officeDocument/2006/relationships/hyperlink" Target="https://www.mass.gov/doc/public-comment-4-pdf-umass-memorial-health-care-inc-substantial/download" TargetMode="External"/><Relationship Id="rId14" Type="http://schemas.openxmlformats.org/officeDocument/2006/relationships/hyperlink" Target="https://www.mass.gov/doc/public-comment-4-pdf-umass-memorial-health-care-inc-substantial/download" TargetMode="External"/><Relationship Id="rId22" Type="http://schemas.openxmlformats.org/officeDocument/2006/relationships/hyperlink" Target="https://www.mass.gov/doc/responses-to-don-questions-pdf-umass-memorial-health-care-inc-substantial/download" TargetMode="External"/><Relationship Id="rId27" Type="http://schemas.openxmlformats.org/officeDocument/2006/relationships/hyperlink" Target="https://www.mass.gov/doc/narrative-pdf-umass-memorial-health-care-inc-substantial/download" TargetMode="External"/><Relationship Id="rId30" Type="http://schemas.openxmlformats.org/officeDocument/2006/relationships/hyperlink" Target="https://www.mass.gov/doc/narrative-pdf-umass-memorial-health-care-inc-substantial/download" TargetMode="External"/><Relationship Id="rId35" Type="http://schemas.openxmlformats.org/officeDocument/2006/relationships/hyperlink" Target="https://www.us.jll.com/en/trends-and-insights/research/2023-patient-consumer-survey?utm_source=public-relations&amp;utm_medium=ol&amp;utm_campaign=am-us-industries-patient-consumer-survey&amp;utm_content=byline" TargetMode="External"/><Relationship Id="rId43" Type="http://schemas.openxmlformats.org/officeDocument/2006/relationships/hyperlink" Target="https://masshpc.gov/sites/default/files/20250227_Preliminary_BILH-DCFI_CMIR.pdf" TargetMode="External"/><Relationship Id="rId48" Type="http://schemas.openxmlformats.org/officeDocument/2006/relationships/hyperlink" Target="https://www.urban.org/sites/default/files/2024-01/Guide%20to%20Equity%20in%20Medicaid.pdf" TargetMode="External"/><Relationship Id="rId56" Type="http://schemas.openxmlformats.org/officeDocument/2006/relationships/hyperlink" Target="https://www.ummhealth.org/patients-visitors/interpreter-services" TargetMode="External"/><Relationship Id="rId64" Type="http://schemas.openxmlformats.org/officeDocument/2006/relationships/hyperlink" Target="https://www.mass.gov/doc/cpa-report-pdf-umass-memorial-health-care-inc-transfer/download" TargetMode="External"/><Relationship Id="rId8" Type="http://schemas.openxmlformats.org/officeDocument/2006/relationships/hyperlink" Target="https://www.mass.gov/doc/narrative-pdf-umass-memorial-health-care-inc-substantial/download" TargetMode="External"/><Relationship Id="rId51" Type="http://schemas.openxmlformats.org/officeDocument/2006/relationships/hyperlink" Target="https://www.urban.org/sites/default/files/2024-02/Guide%20to%20Equity%20in%20Medicare.pdf" TargetMode="External"/><Relationship Id="rId3" Type="http://schemas.openxmlformats.org/officeDocument/2006/relationships/hyperlink" Target="https://www.sciencedirect.com/science/article/abs/pii/S1546144015008066" TargetMode="External"/><Relationship Id="rId12" Type="http://schemas.openxmlformats.org/officeDocument/2006/relationships/hyperlink" Target="https://statecancerprofiles.cancer.gov/map/map.withimage.php?25&amp;county&amp;001&amp;001&amp;00&amp;0&amp;01&amp;0&amp;1&amp;5&amp;0" TargetMode="External"/><Relationship Id="rId17" Type="http://schemas.openxmlformats.org/officeDocument/2006/relationships/hyperlink" Target="https://www.mass.gov/doc/narrative-pdf-umass-memorial-health-care-inc-substantial/download" TargetMode="External"/><Relationship Id="rId25" Type="http://schemas.openxmlformats.org/officeDocument/2006/relationships/hyperlink" Target="https://www.mass.gov/doc/narrative-pdf-umass-memorial-health-care-inc-substantial/download" TargetMode="External"/><Relationship Id="rId33" Type="http://schemas.openxmlformats.org/officeDocument/2006/relationships/hyperlink" Target="https://proton-therapy.org/clinical-research/" TargetMode="External"/><Relationship Id="rId38" Type="http://schemas.openxmlformats.org/officeDocument/2006/relationships/hyperlink" Target="https://www.ummhealth.org/sites/default/files/MH-FAP%20plain%20language%20summary%20051916.pdf" TargetMode="External"/><Relationship Id="rId46" Type="http://schemas.openxmlformats.org/officeDocument/2006/relationships/hyperlink" Target="https://www.nih.gov/news-events/news-releases/annual-report-nation-part-2-patient-economic-burdencancer-care-more-21-billion-united-states-2019" TargetMode="External"/><Relationship Id="rId59" Type="http://schemas.openxmlformats.org/officeDocument/2006/relationships/hyperlink" Target="https://www.ummhealth.org/umass-memorial-medical-center/about-us/diversity-and-cultural-awareness/programming-and-education" TargetMode="External"/><Relationship Id="rId20" Type="http://schemas.openxmlformats.org/officeDocument/2006/relationships/hyperlink" Target="https://www.mass.gov/doc/narrative-pdf-umass-memorial-health-care-inc-substantial/download" TargetMode="External"/><Relationship Id="rId41" Type="http://schemas.openxmlformats.org/officeDocument/2006/relationships/hyperlink" Target="https://www.ummhealth.org/services-treatments/cancer-center/cancer-survivorship-program" TargetMode="External"/><Relationship Id="rId54" Type="http://schemas.openxmlformats.org/officeDocument/2006/relationships/hyperlink" Target="https://www.ummhealth.org/anchor-mission" TargetMode="External"/><Relationship Id="rId62" Type="http://schemas.openxmlformats.org/officeDocument/2006/relationships/hyperlink" Target="https://www.chiamass.gov/relative-price-and-provider-price-variation/" TargetMode="External"/><Relationship Id="rId1" Type="http://schemas.openxmlformats.org/officeDocument/2006/relationships/hyperlink" Target="https://www.ummhealth.org/umass-memorial-medical-center/services-treatments/cancer-care/cancer-resources-and-support/umass-memorial-medical-center-and-the-dana-farber-cancer-institute" TargetMode="External"/><Relationship Id="rId6" Type="http://schemas.openxmlformats.org/officeDocument/2006/relationships/hyperlink" Target="https://proton-therapy.org/wp-content/uploads/2023/08/Screenshot-2023-08-16-at-9.04.49-AM.png" TargetMode="External"/><Relationship Id="rId15" Type="http://schemas.openxmlformats.org/officeDocument/2006/relationships/hyperlink" Target="https://www.mass.gov/doc/public-comment-4-pdf-umass-memorial-health-care-inc-substantial/download" TargetMode="External"/><Relationship Id="rId23" Type="http://schemas.openxmlformats.org/officeDocument/2006/relationships/hyperlink" Target="https://www.mass.gov/doc/responses-to-don-questions-pdf-umass-memorial-health-care-inc-substantial/download" TargetMode="External"/><Relationship Id="rId28" Type="http://schemas.openxmlformats.org/officeDocument/2006/relationships/hyperlink" Target="http://www.healthcouncil.nl/binaries/healthcouncil/documenten/advisory-reports/2009/12/11/proton-radiotherapy/advisory-report-proton-radiotherapy.pdf" TargetMode="External"/><Relationship Id="rId36" Type="http://schemas.openxmlformats.org/officeDocument/2006/relationships/hyperlink" Target="https://www.fsg.org/wp-content/uploads/2021/08/Equity-in-Specialty-Series-Brief-2_FSG-Increasing-Specialty-Care-Availability.pdf" TargetMode="External"/><Relationship Id="rId49" Type="http://schemas.openxmlformats.org/officeDocument/2006/relationships/hyperlink" Target="https://www.urban.org/sites/default/files/2024-01/Guide%20to%20Equity%20in%20Medicaid.pdf" TargetMode="External"/><Relationship Id="rId57" Type="http://schemas.openxmlformats.org/officeDocument/2006/relationships/hyperlink" Target="https://www.ummhealth.org/patients-visitors/interpreter-services" TargetMode="External"/><Relationship Id="rId10" Type="http://schemas.openxmlformats.org/officeDocument/2006/relationships/hyperlink" Target="https://statecancerprofiles.cancer.gov/incidencerates/index.php?stateFIPS=25&amp;areatype=county&amp;cancer=001&amp;race=00&amp;sex=0&amp;age=001&amp;type=incd&amp;sortVariableName=rate&amp;sortOrder=default&amp;output=0" TargetMode="External"/><Relationship Id="rId31" Type="http://schemas.openxmlformats.org/officeDocument/2006/relationships/hyperlink" Target="https://www.mass.gov/doc/narrative-pdf-umass-memorial-health-care-inc-substantial/download" TargetMode="External"/><Relationship Id="rId44" Type="http://schemas.openxmlformats.org/officeDocument/2006/relationships/hyperlink" Target="https://pmc.ncbi.nlm.nih.gov/articles/PMC4679078/pdf/theoncologist_15110.pdf" TargetMode="External"/><Relationship Id="rId52" Type="http://schemas.openxmlformats.org/officeDocument/2006/relationships/hyperlink" Target="https://www.ummhealth.org/about-us/mission-vision-and-values/health-equity-strategy" TargetMode="External"/><Relationship Id="rId60" Type="http://schemas.openxmlformats.org/officeDocument/2006/relationships/hyperlink" Target="https://www.mass.gov/doc/narrative-pdf-umass-memorial-health-care-inc-substantial/download" TargetMode="External"/><Relationship Id="rId65" Type="http://schemas.openxmlformats.org/officeDocument/2006/relationships/hyperlink" Target="https://www.mass.gov/info-details/umass-memorial-health-care-inc-marlborough-hospital-transfer-of-ownership" TargetMode="External"/><Relationship Id="rId4" Type="http://schemas.openxmlformats.org/officeDocument/2006/relationships/hyperlink" Target="https://www.sciencedirect.com/science/article/abs/pii/S1546144015008066" TargetMode="External"/><Relationship Id="rId9" Type="http://schemas.openxmlformats.org/officeDocument/2006/relationships/hyperlink" Target="https://www.mass.gov/doc/narrative-pdf-umass-memorial-health-care-inc-substantial/download" TargetMode="External"/><Relationship Id="rId13" Type="http://schemas.openxmlformats.org/officeDocument/2006/relationships/hyperlink" Target="https://statecancerprofiles.cancer.gov/map/map.withimage.php?25&amp;county&amp;001&amp;001&amp;00&amp;0&amp;01&amp;0&amp;1&amp;5&amp;0" TargetMode="External"/><Relationship Id="rId18" Type="http://schemas.openxmlformats.org/officeDocument/2006/relationships/hyperlink" Target="https://www.mass.gov/doc/public-comment-4-pdf-umass-memorial-health-care-inc-substantial/download" TargetMode="External"/><Relationship Id="rId39" Type="http://schemas.openxmlformats.org/officeDocument/2006/relationships/hyperlink" Target="https://www.ummhealth.org/sites/default/files/MH-FAP%20plain%20language%20summary%20051916.pdf" TargetMode="External"/></Relationships>
</file>

<file path=word/documenttasks/documenttasks1.xml><?xml version="1.0" encoding="utf-8"?>
<t:Tasks xmlns:t="http://schemas.microsoft.com/office/tasks/2019/documenttasks" xmlns:oel="http://schemas.microsoft.com/office/2019/extlst">
  <t:Task id="{5B745DBC-5D18-4AB8-8FD4-F115CC3D4181}">
    <t:Anchor>
      <t:Comment id="426642592"/>
    </t:Anchor>
    <t:History>
      <t:Event id="{B3F31F99-6BB6-4E18-AF72-01E4D12556A5}" time="2024-06-05T20:10:58.776Z">
        <t:Attribution userId="S::lynn.conover@mass.gov::80fca536-9167-4724-8ea0-25041d209e9d" userProvider="AD" userName="Conover, Lynn (DPH)"/>
        <t:Anchor>
          <t:Comment id="426642592"/>
        </t:Anchor>
        <t:Create/>
      </t:Event>
      <t:Event id="{6CEFA28B-B604-4DC2-A632-EDEED57681E8}" time="2024-06-05T20:10:58.776Z">
        <t:Attribution userId="S::lynn.conover@mass.gov::80fca536-9167-4724-8ea0-25041d209e9d" userProvider="AD" userName="Conover, Lynn (DPH)"/>
        <t:Anchor>
          <t:Comment id="426642592"/>
        </t:Anchor>
        <t:Assign userId="S::Dennis.Renaud@mass.gov::a3f7f6f0-463f-4db4-9c04-1cd39c79368f" userProvider="AD" userName="Renaud, Dennis (DPH)"/>
      </t:Event>
      <t:Event id="{69D31BB4-CAC6-4D69-A206-08EAB04B1D21}" time="2024-06-05T20:10:58.776Z">
        <t:Attribution userId="S::lynn.conover@mass.gov::80fca536-9167-4724-8ea0-25041d209e9d" userProvider="AD" userName="Conover, Lynn (DPH)"/>
        <t:Anchor>
          <t:Comment id="426642592"/>
        </t:Anchor>
        <t:SetTitle title="@Renaud, Dennis (DPH) I think I'm done until we get the condition."/>
      </t:Event>
    </t:History>
  </t:Task>
  <t:Task id="{9E428F50-47E5-4CA0-BFCC-5537C1593C0F}">
    <t:Anchor>
      <t:Comment id="66911689"/>
    </t:Anchor>
    <t:History>
      <t:Event id="{C2E51255-5026-436F-9BAF-D3423509A2BC}" time="2025-11-05T20:12:54.155Z">
        <t:Attribution userId="S::lynn.conover@mass.gov::80fca536-9167-4724-8ea0-25041d209e9d" userProvider="AD" userName="Conover, Lynn (DPH)"/>
        <t:Anchor>
          <t:Comment id="1423627781"/>
        </t:Anchor>
        <t:Create/>
      </t:Event>
      <t:Event id="{E8FCBFDD-8A53-442C-8035-0D8AC16214B1}" time="2025-11-05T20:12:54.155Z">
        <t:Attribution userId="S::lynn.conover@mass.gov::80fca536-9167-4724-8ea0-25041d209e9d" userProvider="AD" userName="Conover, Lynn (DPH)"/>
        <t:Anchor>
          <t:Comment id="1423627781"/>
        </t:Anchor>
        <t:Assign userId="S::Susannah.C.Arterian@mass.gov::22b774b7-5dc5-48a5-9e78-2828b7883d2a" userProvider="AD" userName="Arterian, Susannah C (DPH)"/>
      </t:Event>
      <t:Event id="{FF4299E8-075C-4A9D-9BA5-E849C0B78949}" time="2025-11-05T20:12:54.155Z">
        <t:Attribution userId="S::lynn.conover@mass.gov::80fca536-9167-4724-8ea0-25041d209e9d" userProvider="AD" userName="Conover, Lynn (DPH)"/>
        <t:Anchor>
          <t:Comment id="1423627781"/>
        </t:Anchor>
        <t:SetTitle title="@Arterian, Susannah C (DPH) this is what we were aiming to address with the Condition#18"/>
      </t:Event>
      <t:Event id="{56D0843A-FA54-421A-9590-BEBE1930863F}" time="2025-11-07T16:02:01.02Z">
        <t:Attribution userId="S::Susannah.C.Arterian@mass.gov::22b774b7-5dc5-48a5-9e78-2828b7883d2a" userProvider="AD" userName="Arterian, Susannah C (DPH)"/>
        <t:Progress percentComplete="100"/>
      </t:Event>
    </t:History>
  </t:Task>
</t:Task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2.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3.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186</TotalTime>
  <Pages>52</Pages>
  <Words>18078</Words>
  <Characters>103046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29</cp:revision>
  <cp:lastPrinted>2025-09-19T06:04:00Z</cp:lastPrinted>
  <dcterms:created xsi:type="dcterms:W3CDTF">2025-11-07T18:30:00Z</dcterms:created>
  <dcterms:modified xsi:type="dcterms:W3CDTF">2025-11-10T15:21:00Z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