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4237"/>
        <w:gridCol w:w="5113"/>
      </w:tblGrid>
      <w:tr w:rsidR="00160AB0" w:rsidRPr="007B1C0B" w14:paraId="2C2C53A7" w14:textId="77777777" w:rsidTr="00E72B07">
        <w:trPr>
          <w:trHeight w:val="350"/>
        </w:trPr>
        <w:tc>
          <w:tcPr>
            <w:tcW w:w="0" w:type="auto"/>
            <w:gridSpan w:val="2"/>
            <w:shd w:val="clear" w:color="auto" w:fill="D9E2F3" w:themeFill="accent1" w:themeFillTint="33"/>
            <w:vAlign w:val="center"/>
          </w:tcPr>
          <w:p w14:paraId="669C80BC" w14:textId="558AAD12" w:rsidR="00160AB0" w:rsidRPr="00515206" w:rsidRDefault="00160AB0" w:rsidP="00E72B07">
            <w:pPr>
              <w:pStyle w:val="NoSpacing"/>
              <w:ind w:right="540"/>
              <w:contextualSpacing/>
              <w:jc w:val="center"/>
              <w:rPr>
                <w:rFonts w:cstheme="minorHAnsi"/>
                <w:b/>
                <w:sz w:val="24"/>
                <w:szCs w:val="24"/>
              </w:rPr>
            </w:pPr>
            <w:r w:rsidRPr="00515206">
              <w:rPr>
                <w:rFonts w:cstheme="minorHAnsi"/>
                <w:b/>
                <w:sz w:val="24"/>
                <w:szCs w:val="24"/>
              </w:rPr>
              <w:t>STAFF REPORT TO THE</w:t>
            </w:r>
            <w:r w:rsidR="0095702C">
              <w:rPr>
                <w:rFonts w:cstheme="minorHAnsi"/>
                <w:b/>
                <w:sz w:val="24"/>
                <w:szCs w:val="24"/>
              </w:rPr>
              <w:t xml:space="preserve"> COMMISSIONER</w:t>
            </w:r>
          </w:p>
          <w:p w14:paraId="1D038C5B" w14:textId="77777777" w:rsidR="00160AB0" w:rsidRPr="00515206" w:rsidRDefault="00160AB0" w:rsidP="00E72B07">
            <w:pPr>
              <w:pStyle w:val="Header"/>
              <w:ind w:right="540"/>
              <w:contextualSpacing/>
              <w:jc w:val="center"/>
              <w:rPr>
                <w:rFonts w:cstheme="minorHAnsi"/>
                <w:b/>
                <w:sz w:val="24"/>
                <w:szCs w:val="24"/>
              </w:rPr>
            </w:pPr>
            <w:r w:rsidRPr="00515206">
              <w:rPr>
                <w:rFonts w:cstheme="minorHAnsi"/>
                <w:b/>
                <w:sz w:val="24"/>
                <w:szCs w:val="24"/>
              </w:rPr>
              <w:t>FOR A DETERMINATION OF NEED</w:t>
            </w:r>
          </w:p>
        </w:tc>
      </w:tr>
      <w:tr w:rsidR="002F7433" w:rsidRPr="007B1C0B" w14:paraId="7F32B9E5" w14:textId="77777777" w:rsidTr="00E72B07">
        <w:trPr>
          <w:trHeight w:val="413"/>
        </w:trPr>
        <w:tc>
          <w:tcPr>
            <w:tcW w:w="0" w:type="auto"/>
            <w:shd w:val="clear" w:color="auto" w:fill="auto"/>
            <w:vAlign w:val="center"/>
          </w:tcPr>
          <w:p w14:paraId="3B920A48" w14:textId="77777777" w:rsidR="00160AB0" w:rsidRPr="00515206" w:rsidRDefault="00160AB0" w:rsidP="00E72B07">
            <w:pPr>
              <w:ind w:right="540"/>
              <w:contextualSpacing/>
              <w:rPr>
                <w:rFonts w:cstheme="minorHAnsi"/>
                <w:sz w:val="24"/>
                <w:szCs w:val="24"/>
              </w:rPr>
            </w:pPr>
            <w:r w:rsidRPr="00515206">
              <w:rPr>
                <w:rFonts w:cstheme="minorHAnsi"/>
                <w:sz w:val="24"/>
                <w:szCs w:val="24"/>
              </w:rPr>
              <w:t xml:space="preserve">Applicant Name </w:t>
            </w:r>
          </w:p>
        </w:tc>
        <w:tc>
          <w:tcPr>
            <w:tcW w:w="0" w:type="auto"/>
            <w:shd w:val="clear" w:color="auto" w:fill="auto"/>
            <w:vAlign w:val="center"/>
          </w:tcPr>
          <w:p w14:paraId="6CA1331C" w14:textId="3A6C8FED" w:rsidR="00160AB0" w:rsidRPr="00515206" w:rsidRDefault="004A6F7E" w:rsidP="00E72B07">
            <w:pPr>
              <w:ind w:right="540"/>
              <w:contextualSpacing/>
              <w:rPr>
                <w:rFonts w:cstheme="minorHAnsi"/>
                <w:sz w:val="24"/>
                <w:szCs w:val="24"/>
              </w:rPr>
            </w:pPr>
            <w:r>
              <w:rPr>
                <w:rFonts w:cstheme="minorHAnsi"/>
                <w:sz w:val="24"/>
                <w:szCs w:val="24"/>
              </w:rPr>
              <w:t xml:space="preserve">UMass </w:t>
            </w:r>
            <w:r w:rsidR="00B65DB6">
              <w:rPr>
                <w:rFonts w:cstheme="minorHAnsi"/>
                <w:sz w:val="24"/>
                <w:szCs w:val="24"/>
              </w:rPr>
              <w:t xml:space="preserve">Memorial </w:t>
            </w:r>
            <w:r>
              <w:rPr>
                <w:rFonts w:cstheme="minorHAnsi"/>
                <w:sz w:val="24"/>
                <w:szCs w:val="24"/>
              </w:rPr>
              <w:t xml:space="preserve">MRI and Imaging Center, LLC </w:t>
            </w:r>
          </w:p>
        </w:tc>
      </w:tr>
      <w:tr w:rsidR="002F7433" w:rsidRPr="007B1C0B" w14:paraId="609833F3" w14:textId="77777777" w:rsidTr="00E72B07">
        <w:trPr>
          <w:trHeight w:val="357"/>
        </w:trPr>
        <w:tc>
          <w:tcPr>
            <w:tcW w:w="0" w:type="auto"/>
            <w:shd w:val="clear" w:color="auto" w:fill="auto"/>
            <w:vAlign w:val="center"/>
          </w:tcPr>
          <w:p w14:paraId="581288CA" w14:textId="77777777" w:rsidR="00160AB0" w:rsidRPr="00515206" w:rsidRDefault="00160AB0" w:rsidP="00E72B07">
            <w:pPr>
              <w:ind w:right="540"/>
              <w:contextualSpacing/>
              <w:rPr>
                <w:rFonts w:cstheme="minorHAnsi"/>
                <w:sz w:val="24"/>
                <w:szCs w:val="24"/>
              </w:rPr>
            </w:pPr>
            <w:r w:rsidRPr="00515206">
              <w:rPr>
                <w:rFonts w:cstheme="minorHAnsi"/>
                <w:sz w:val="24"/>
                <w:szCs w:val="24"/>
              </w:rPr>
              <w:t xml:space="preserve">Applicant Address </w:t>
            </w:r>
          </w:p>
        </w:tc>
        <w:tc>
          <w:tcPr>
            <w:tcW w:w="0" w:type="auto"/>
            <w:shd w:val="clear" w:color="auto" w:fill="auto"/>
            <w:vAlign w:val="center"/>
          </w:tcPr>
          <w:p w14:paraId="698BB4F5" w14:textId="77777777" w:rsidR="002F7433" w:rsidRDefault="009024CA" w:rsidP="00E72B07">
            <w:pPr>
              <w:ind w:right="540"/>
              <w:contextualSpacing/>
              <w:rPr>
                <w:rFonts w:cstheme="minorHAnsi"/>
                <w:sz w:val="24"/>
                <w:szCs w:val="24"/>
                <w:lang w:val="fr-FR"/>
              </w:rPr>
            </w:pPr>
            <w:r>
              <w:rPr>
                <w:rFonts w:cstheme="minorHAnsi"/>
                <w:sz w:val="24"/>
                <w:szCs w:val="24"/>
                <w:lang w:val="fr-FR"/>
              </w:rPr>
              <w:t>700 Congress Street, Suite 204</w:t>
            </w:r>
          </w:p>
          <w:p w14:paraId="30C3BF8C" w14:textId="67F98831" w:rsidR="00F22017" w:rsidRPr="00515206" w:rsidRDefault="00F22017" w:rsidP="00E72B07">
            <w:pPr>
              <w:ind w:right="540"/>
              <w:contextualSpacing/>
              <w:rPr>
                <w:rFonts w:cstheme="minorHAnsi"/>
                <w:sz w:val="24"/>
                <w:szCs w:val="24"/>
                <w:lang w:val="fr-FR"/>
              </w:rPr>
            </w:pPr>
            <w:r>
              <w:rPr>
                <w:rFonts w:cstheme="minorHAnsi"/>
                <w:sz w:val="24"/>
                <w:szCs w:val="24"/>
                <w:lang w:val="fr-FR"/>
              </w:rPr>
              <w:t>Boston, MA 02109</w:t>
            </w:r>
          </w:p>
        </w:tc>
      </w:tr>
      <w:tr w:rsidR="002F7433" w:rsidRPr="007B1C0B" w14:paraId="4C4B7FF5" w14:textId="77777777" w:rsidTr="00E72B07">
        <w:trPr>
          <w:trHeight w:val="377"/>
        </w:trPr>
        <w:tc>
          <w:tcPr>
            <w:tcW w:w="0" w:type="auto"/>
            <w:shd w:val="clear" w:color="auto" w:fill="auto"/>
            <w:vAlign w:val="center"/>
          </w:tcPr>
          <w:p w14:paraId="4A0DE62A" w14:textId="77777777" w:rsidR="00160AB0" w:rsidRPr="00515206" w:rsidRDefault="00160AB0" w:rsidP="00E72B07">
            <w:pPr>
              <w:ind w:right="540"/>
              <w:contextualSpacing/>
              <w:rPr>
                <w:rFonts w:cstheme="minorHAnsi"/>
                <w:sz w:val="24"/>
                <w:szCs w:val="24"/>
              </w:rPr>
            </w:pPr>
            <w:r w:rsidRPr="00515206">
              <w:rPr>
                <w:rFonts w:cstheme="minorHAnsi"/>
                <w:sz w:val="24"/>
                <w:szCs w:val="24"/>
              </w:rPr>
              <w:t>Filing Date</w:t>
            </w:r>
          </w:p>
        </w:tc>
        <w:tc>
          <w:tcPr>
            <w:tcW w:w="0" w:type="auto"/>
            <w:shd w:val="clear" w:color="auto" w:fill="auto"/>
            <w:vAlign w:val="center"/>
          </w:tcPr>
          <w:p w14:paraId="1243C0E3" w14:textId="234DA398" w:rsidR="00160AB0" w:rsidRPr="00515206" w:rsidRDefault="0080094C" w:rsidP="00E72B07">
            <w:pPr>
              <w:ind w:right="540"/>
              <w:contextualSpacing/>
              <w:rPr>
                <w:rFonts w:cstheme="minorHAnsi"/>
                <w:sz w:val="24"/>
                <w:szCs w:val="24"/>
              </w:rPr>
            </w:pPr>
            <w:r>
              <w:rPr>
                <w:rFonts w:cstheme="minorHAnsi"/>
                <w:sz w:val="24"/>
                <w:szCs w:val="24"/>
              </w:rPr>
              <w:t>November 1</w:t>
            </w:r>
            <w:r w:rsidR="00EF28B2">
              <w:rPr>
                <w:rFonts w:cstheme="minorHAnsi"/>
                <w:sz w:val="24"/>
                <w:szCs w:val="24"/>
              </w:rPr>
              <w:t>6</w:t>
            </w:r>
            <w:r>
              <w:rPr>
                <w:rFonts w:cstheme="minorHAnsi"/>
                <w:sz w:val="24"/>
                <w:szCs w:val="24"/>
              </w:rPr>
              <w:t xml:space="preserve">, 2022 </w:t>
            </w:r>
          </w:p>
        </w:tc>
      </w:tr>
      <w:tr w:rsidR="002F7433" w:rsidRPr="007B1C0B" w14:paraId="1B0D35F0" w14:textId="77777777" w:rsidTr="00E72B07">
        <w:trPr>
          <w:trHeight w:val="350"/>
        </w:trPr>
        <w:tc>
          <w:tcPr>
            <w:tcW w:w="0" w:type="auto"/>
            <w:shd w:val="clear" w:color="auto" w:fill="auto"/>
            <w:vAlign w:val="center"/>
          </w:tcPr>
          <w:p w14:paraId="0778BC63" w14:textId="77777777" w:rsidR="00160AB0" w:rsidRPr="00515206" w:rsidRDefault="00160AB0" w:rsidP="00E72B07">
            <w:pPr>
              <w:ind w:right="540"/>
              <w:contextualSpacing/>
              <w:rPr>
                <w:rFonts w:cstheme="minorHAnsi"/>
                <w:sz w:val="24"/>
                <w:szCs w:val="24"/>
              </w:rPr>
            </w:pPr>
            <w:r w:rsidRPr="00515206">
              <w:rPr>
                <w:rFonts w:cstheme="minorHAnsi"/>
                <w:sz w:val="24"/>
                <w:szCs w:val="24"/>
              </w:rPr>
              <w:t>Type of DoN Application</w:t>
            </w:r>
          </w:p>
        </w:tc>
        <w:tc>
          <w:tcPr>
            <w:tcW w:w="0" w:type="auto"/>
            <w:shd w:val="clear" w:color="auto" w:fill="auto"/>
            <w:vAlign w:val="center"/>
          </w:tcPr>
          <w:p w14:paraId="51E36101" w14:textId="5A055EAA" w:rsidR="00160AB0" w:rsidRPr="00515206" w:rsidRDefault="009024CA" w:rsidP="00E72B07">
            <w:pPr>
              <w:ind w:right="540"/>
              <w:contextualSpacing/>
              <w:rPr>
                <w:rFonts w:cstheme="minorHAnsi"/>
                <w:sz w:val="24"/>
                <w:szCs w:val="24"/>
              </w:rPr>
            </w:pPr>
            <w:r>
              <w:rPr>
                <w:rFonts w:cstheme="minorHAnsi"/>
                <w:sz w:val="24"/>
                <w:szCs w:val="24"/>
              </w:rPr>
              <w:t xml:space="preserve">Substantial Change in Service, DoN-required Equipment </w:t>
            </w:r>
          </w:p>
        </w:tc>
      </w:tr>
      <w:tr w:rsidR="002F7433" w:rsidRPr="007B1C0B" w14:paraId="5731A9F2" w14:textId="77777777" w:rsidTr="00E72B07">
        <w:trPr>
          <w:trHeight w:val="350"/>
        </w:trPr>
        <w:tc>
          <w:tcPr>
            <w:tcW w:w="0" w:type="auto"/>
            <w:shd w:val="clear" w:color="auto" w:fill="auto"/>
            <w:vAlign w:val="center"/>
          </w:tcPr>
          <w:p w14:paraId="64DAF21B" w14:textId="7CE17D86" w:rsidR="00160AB0" w:rsidRPr="00515206" w:rsidRDefault="00160AB0" w:rsidP="00E72B07">
            <w:pPr>
              <w:ind w:right="540"/>
              <w:contextualSpacing/>
              <w:rPr>
                <w:rFonts w:cstheme="minorHAnsi"/>
                <w:sz w:val="24"/>
                <w:szCs w:val="24"/>
              </w:rPr>
            </w:pPr>
            <w:r w:rsidRPr="00515206">
              <w:rPr>
                <w:rFonts w:cstheme="minorHAnsi"/>
                <w:sz w:val="24"/>
                <w:szCs w:val="24"/>
              </w:rPr>
              <w:t>Total Value</w:t>
            </w:r>
          </w:p>
        </w:tc>
        <w:tc>
          <w:tcPr>
            <w:tcW w:w="0" w:type="auto"/>
            <w:shd w:val="clear" w:color="auto" w:fill="auto"/>
            <w:vAlign w:val="center"/>
          </w:tcPr>
          <w:p w14:paraId="3E86DF4F" w14:textId="37A03450" w:rsidR="00160AB0" w:rsidRPr="00515206" w:rsidRDefault="009024CA" w:rsidP="00E72B07">
            <w:pPr>
              <w:ind w:right="540"/>
              <w:contextualSpacing/>
              <w:rPr>
                <w:rFonts w:cstheme="minorHAnsi"/>
                <w:sz w:val="24"/>
                <w:szCs w:val="24"/>
              </w:rPr>
            </w:pPr>
            <w:r>
              <w:rPr>
                <w:rFonts w:cstheme="minorHAnsi"/>
                <w:sz w:val="24"/>
                <w:szCs w:val="24"/>
              </w:rPr>
              <w:t>$</w:t>
            </w:r>
            <w:r w:rsidR="007B41D8">
              <w:rPr>
                <w:rFonts w:cstheme="minorHAnsi"/>
                <w:sz w:val="24"/>
                <w:szCs w:val="24"/>
              </w:rPr>
              <w:t>380,687</w:t>
            </w:r>
            <w:r w:rsidR="002D729B">
              <w:rPr>
                <w:rFonts w:cstheme="minorHAnsi"/>
                <w:sz w:val="24"/>
                <w:szCs w:val="24"/>
              </w:rPr>
              <w:t>.00</w:t>
            </w:r>
          </w:p>
        </w:tc>
      </w:tr>
      <w:tr w:rsidR="002F7433" w:rsidRPr="007B1C0B" w14:paraId="2AFF7358" w14:textId="77777777" w:rsidTr="00E72B07">
        <w:trPr>
          <w:trHeight w:val="350"/>
        </w:trPr>
        <w:tc>
          <w:tcPr>
            <w:tcW w:w="0" w:type="auto"/>
            <w:shd w:val="clear" w:color="auto" w:fill="auto"/>
            <w:vAlign w:val="center"/>
          </w:tcPr>
          <w:p w14:paraId="2751975C" w14:textId="77777777" w:rsidR="00160AB0" w:rsidRPr="00515206" w:rsidRDefault="00160AB0" w:rsidP="00E72B07">
            <w:pPr>
              <w:ind w:right="540"/>
              <w:contextualSpacing/>
              <w:rPr>
                <w:rFonts w:cstheme="minorHAnsi"/>
                <w:sz w:val="24"/>
                <w:szCs w:val="24"/>
              </w:rPr>
            </w:pPr>
            <w:r w:rsidRPr="00515206">
              <w:rPr>
                <w:rFonts w:cstheme="minorHAnsi"/>
                <w:sz w:val="24"/>
                <w:szCs w:val="24"/>
              </w:rPr>
              <w:t>Project Number</w:t>
            </w:r>
          </w:p>
        </w:tc>
        <w:tc>
          <w:tcPr>
            <w:tcW w:w="0" w:type="auto"/>
            <w:shd w:val="clear" w:color="auto" w:fill="auto"/>
            <w:vAlign w:val="center"/>
          </w:tcPr>
          <w:p w14:paraId="0028743A" w14:textId="48E92E26" w:rsidR="00160AB0" w:rsidRPr="00515206" w:rsidRDefault="002D729B" w:rsidP="00E72B07">
            <w:pPr>
              <w:ind w:right="540"/>
              <w:contextualSpacing/>
              <w:rPr>
                <w:rFonts w:cstheme="minorHAnsi"/>
                <w:sz w:val="24"/>
                <w:szCs w:val="24"/>
              </w:rPr>
            </w:pPr>
            <w:r>
              <w:rPr>
                <w:rFonts w:cstheme="minorHAnsi"/>
                <w:sz w:val="24"/>
                <w:szCs w:val="24"/>
              </w:rPr>
              <w:t>UMM</w:t>
            </w:r>
            <w:r w:rsidR="00F22017">
              <w:rPr>
                <w:rFonts w:cstheme="minorHAnsi"/>
                <w:sz w:val="24"/>
                <w:szCs w:val="24"/>
              </w:rPr>
              <w:t>I</w:t>
            </w:r>
            <w:r>
              <w:rPr>
                <w:rFonts w:cstheme="minorHAnsi"/>
                <w:sz w:val="24"/>
                <w:szCs w:val="24"/>
              </w:rPr>
              <w:t>C-22062409-RE</w:t>
            </w:r>
          </w:p>
        </w:tc>
      </w:tr>
      <w:tr w:rsidR="002F7433" w:rsidRPr="007B1C0B" w14:paraId="4807841F" w14:textId="77777777" w:rsidTr="00E72B07">
        <w:trPr>
          <w:trHeight w:val="350"/>
        </w:trPr>
        <w:tc>
          <w:tcPr>
            <w:tcW w:w="0" w:type="auto"/>
            <w:shd w:val="clear" w:color="auto" w:fill="auto"/>
            <w:vAlign w:val="center"/>
          </w:tcPr>
          <w:p w14:paraId="24F8B922" w14:textId="77777777" w:rsidR="00160AB0" w:rsidRPr="00515206" w:rsidRDefault="00160AB0" w:rsidP="00E72B07">
            <w:pPr>
              <w:ind w:right="540"/>
              <w:contextualSpacing/>
              <w:rPr>
                <w:rFonts w:cstheme="minorHAnsi"/>
                <w:sz w:val="24"/>
                <w:szCs w:val="24"/>
              </w:rPr>
            </w:pPr>
            <w:r w:rsidRPr="00515206">
              <w:rPr>
                <w:rFonts w:cstheme="minorHAnsi"/>
                <w:sz w:val="24"/>
                <w:szCs w:val="24"/>
              </w:rPr>
              <w:t>Ten Taxpayer Group (TTG)</w:t>
            </w:r>
          </w:p>
        </w:tc>
        <w:tc>
          <w:tcPr>
            <w:tcW w:w="0" w:type="auto"/>
            <w:shd w:val="clear" w:color="auto" w:fill="auto"/>
            <w:vAlign w:val="center"/>
          </w:tcPr>
          <w:p w14:paraId="74E31E1F" w14:textId="787AD046" w:rsidR="00160AB0" w:rsidRPr="00515206" w:rsidRDefault="009A0076" w:rsidP="00E72B07">
            <w:pPr>
              <w:ind w:right="540"/>
              <w:contextualSpacing/>
              <w:rPr>
                <w:rFonts w:cstheme="minorHAnsi"/>
                <w:sz w:val="24"/>
                <w:szCs w:val="24"/>
              </w:rPr>
            </w:pPr>
            <w:r>
              <w:rPr>
                <w:rFonts w:cstheme="minorHAnsi"/>
                <w:sz w:val="24"/>
                <w:szCs w:val="24"/>
              </w:rPr>
              <w:t>None</w:t>
            </w:r>
          </w:p>
        </w:tc>
      </w:tr>
      <w:tr w:rsidR="002F7433" w:rsidRPr="007B1C0B" w14:paraId="556CA2F1" w14:textId="77777777" w:rsidTr="00E72B07">
        <w:trPr>
          <w:trHeight w:val="350"/>
        </w:trPr>
        <w:tc>
          <w:tcPr>
            <w:tcW w:w="0" w:type="auto"/>
            <w:shd w:val="clear" w:color="auto" w:fill="auto"/>
            <w:vAlign w:val="center"/>
          </w:tcPr>
          <w:p w14:paraId="636472A6" w14:textId="77777777" w:rsidR="00160AB0" w:rsidRPr="00515206" w:rsidRDefault="00160AB0" w:rsidP="00E72B07">
            <w:pPr>
              <w:ind w:right="540"/>
              <w:contextualSpacing/>
              <w:rPr>
                <w:rFonts w:cstheme="minorHAnsi"/>
                <w:sz w:val="24"/>
                <w:szCs w:val="24"/>
              </w:rPr>
            </w:pPr>
            <w:r w:rsidRPr="00515206">
              <w:rPr>
                <w:rFonts w:cstheme="minorHAnsi"/>
                <w:sz w:val="24"/>
                <w:szCs w:val="24"/>
              </w:rPr>
              <w:t>Community Health Initiative (CHI)</w:t>
            </w:r>
            <w:r w:rsidRPr="00515206" w:rsidDel="00FB532E">
              <w:rPr>
                <w:rFonts w:cstheme="minorHAnsi"/>
                <w:sz w:val="24"/>
                <w:szCs w:val="24"/>
              </w:rPr>
              <w:t xml:space="preserve"> </w:t>
            </w:r>
          </w:p>
        </w:tc>
        <w:tc>
          <w:tcPr>
            <w:tcW w:w="0" w:type="auto"/>
            <w:shd w:val="clear" w:color="auto" w:fill="auto"/>
            <w:vAlign w:val="center"/>
          </w:tcPr>
          <w:p w14:paraId="1F8F3EE5" w14:textId="4A7350F7" w:rsidR="00160AB0" w:rsidRPr="00515206" w:rsidRDefault="00AE6704" w:rsidP="00E72B07">
            <w:pPr>
              <w:ind w:right="540"/>
              <w:contextualSpacing/>
              <w:rPr>
                <w:rFonts w:cstheme="minorHAnsi"/>
                <w:sz w:val="24"/>
                <w:szCs w:val="24"/>
              </w:rPr>
            </w:pPr>
            <w:r>
              <w:rPr>
                <w:rFonts w:cstheme="minorHAnsi"/>
                <w:sz w:val="24"/>
                <w:szCs w:val="24"/>
              </w:rPr>
              <w:t>$</w:t>
            </w:r>
            <w:r w:rsidR="007471DA">
              <w:rPr>
                <w:rFonts w:cstheme="minorHAnsi"/>
                <w:sz w:val="24"/>
                <w:szCs w:val="24"/>
              </w:rPr>
              <w:t>19,034.</w:t>
            </w:r>
            <w:r w:rsidR="0089488B">
              <w:rPr>
                <w:rFonts w:cstheme="minorHAnsi"/>
                <w:sz w:val="24"/>
                <w:szCs w:val="24"/>
              </w:rPr>
              <w:t>35</w:t>
            </w:r>
            <w:r w:rsidR="007471DA">
              <w:rPr>
                <w:rFonts w:cstheme="minorHAnsi"/>
                <w:sz w:val="24"/>
                <w:szCs w:val="24"/>
              </w:rPr>
              <w:t xml:space="preserve"> </w:t>
            </w:r>
          </w:p>
        </w:tc>
      </w:tr>
      <w:tr w:rsidR="002F7433" w:rsidRPr="007B1C0B" w14:paraId="49280AA3" w14:textId="77777777" w:rsidTr="00E72B07">
        <w:trPr>
          <w:trHeight w:val="350"/>
        </w:trPr>
        <w:tc>
          <w:tcPr>
            <w:tcW w:w="0" w:type="auto"/>
            <w:shd w:val="clear" w:color="auto" w:fill="auto"/>
            <w:vAlign w:val="center"/>
          </w:tcPr>
          <w:p w14:paraId="43B3E9E4" w14:textId="77777777" w:rsidR="00160AB0" w:rsidRPr="00515206" w:rsidRDefault="00160AB0" w:rsidP="00E72B07">
            <w:pPr>
              <w:ind w:right="540"/>
              <w:contextualSpacing/>
              <w:rPr>
                <w:rFonts w:cstheme="minorHAnsi"/>
                <w:sz w:val="24"/>
                <w:szCs w:val="24"/>
              </w:rPr>
            </w:pPr>
            <w:r w:rsidRPr="00515206">
              <w:rPr>
                <w:rFonts w:cstheme="minorHAnsi"/>
                <w:sz w:val="24"/>
                <w:szCs w:val="24"/>
              </w:rPr>
              <w:t>Staff Recommendation</w:t>
            </w:r>
          </w:p>
        </w:tc>
        <w:tc>
          <w:tcPr>
            <w:tcW w:w="0" w:type="auto"/>
            <w:shd w:val="clear" w:color="auto" w:fill="auto"/>
            <w:vAlign w:val="center"/>
          </w:tcPr>
          <w:p w14:paraId="6820B0B5" w14:textId="058E7F68" w:rsidR="00160AB0" w:rsidRPr="00515206" w:rsidRDefault="002F7433" w:rsidP="00E72B07">
            <w:pPr>
              <w:ind w:right="540"/>
              <w:contextualSpacing/>
              <w:rPr>
                <w:rFonts w:cstheme="minorHAnsi"/>
                <w:sz w:val="24"/>
                <w:szCs w:val="24"/>
              </w:rPr>
            </w:pPr>
            <w:r>
              <w:rPr>
                <w:rFonts w:cstheme="minorHAnsi"/>
                <w:sz w:val="24"/>
                <w:szCs w:val="24"/>
              </w:rPr>
              <w:t xml:space="preserve">Approval </w:t>
            </w:r>
          </w:p>
        </w:tc>
      </w:tr>
      <w:tr w:rsidR="002F7433" w:rsidRPr="007B1C0B" w14:paraId="4931B4FD" w14:textId="77777777" w:rsidTr="00E72B07">
        <w:trPr>
          <w:trHeight w:val="350"/>
        </w:trPr>
        <w:tc>
          <w:tcPr>
            <w:tcW w:w="0" w:type="auto"/>
            <w:shd w:val="clear" w:color="auto" w:fill="auto"/>
            <w:vAlign w:val="center"/>
          </w:tcPr>
          <w:p w14:paraId="202CE4DC" w14:textId="1EC91F7B" w:rsidR="00160AB0" w:rsidRPr="00515206" w:rsidRDefault="002F7433" w:rsidP="00E72B07">
            <w:pPr>
              <w:ind w:right="540"/>
              <w:contextualSpacing/>
              <w:rPr>
                <w:rFonts w:cstheme="minorHAnsi"/>
                <w:sz w:val="24"/>
                <w:szCs w:val="24"/>
              </w:rPr>
            </w:pPr>
            <w:r>
              <w:rPr>
                <w:rFonts w:cstheme="minorHAnsi"/>
                <w:sz w:val="24"/>
                <w:szCs w:val="24"/>
              </w:rPr>
              <w:t>Delegated Review</w:t>
            </w:r>
          </w:p>
        </w:tc>
        <w:tc>
          <w:tcPr>
            <w:tcW w:w="0" w:type="auto"/>
            <w:shd w:val="clear" w:color="auto" w:fill="auto"/>
            <w:vAlign w:val="center"/>
          </w:tcPr>
          <w:p w14:paraId="755496FF" w14:textId="20077942" w:rsidR="00160AB0" w:rsidRPr="00515206" w:rsidRDefault="002F7433" w:rsidP="00E72B07">
            <w:pPr>
              <w:ind w:right="540"/>
              <w:contextualSpacing/>
              <w:rPr>
                <w:rFonts w:cstheme="minorHAnsi"/>
                <w:sz w:val="24"/>
                <w:szCs w:val="24"/>
              </w:rPr>
            </w:pPr>
            <w:r>
              <w:rPr>
                <w:rFonts w:cstheme="minorHAnsi"/>
                <w:sz w:val="24"/>
                <w:szCs w:val="24"/>
              </w:rPr>
              <w:t>Commissioner Approval</w:t>
            </w:r>
          </w:p>
        </w:tc>
      </w:tr>
      <w:tr w:rsidR="00160AB0" w:rsidRPr="007B1C0B" w14:paraId="29258E59" w14:textId="77777777" w:rsidTr="00E72B07">
        <w:trPr>
          <w:trHeight w:val="2436"/>
        </w:trPr>
        <w:tc>
          <w:tcPr>
            <w:tcW w:w="0" w:type="auto"/>
            <w:gridSpan w:val="2"/>
            <w:shd w:val="clear" w:color="auto" w:fill="auto"/>
            <w:vAlign w:val="center"/>
          </w:tcPr>
          <w:p w14:paraId="12F92D99" w14:textId="77777777" w:rsidR="00160AB0" w:rsidRPr="00515206" w:rsidRDefault="00160AB0" w:rsidP="00E72B07">
            <w:pPr>
              <w:pStyle w:val="NoSpacing"/>
              <w:ind w:right="540"/>
              <w:contextualSpacing/>
              <w:jc w:val="center"/>
              <w:rPr>
                <w:rFonts w:cstheme="minorHAnsi"/>
                <w:sz w:val="24"/>
                <w:szCs w:val="24"/>
              </w:rPr>
            </w:pPr>
            <w:r w:rsidRPr="00515206">
              <w:rPr>
                <w:rFonts w:cstheme="minorHAnsi"/>
                <w:sz w:val="24"/>
                <w:szCs w:val="24"/>
                <w:u w:val="single"/>
              </w:rPr>
              <w:t>Project Summary and Regulatory Review</w:t>
            </w:r>
          </w:p>
          <w:p w14:paraId="3FB424A5" w14:textId="2CFE6342" w:rsidR="00FC6BE0" w:rsidRDefault="00AE6704" w:rsidP="00E72B07">
            <w:pPr>
              <w:pStyle w:val="NoSpacing"/>
              <w:contextualSpacing/>
              <w:rPr>
                <w:rFonts w:cstheme="minorHAnsi"/>
                <w:sz w:val="24"/>
                <w:szCs w:val="24"/>
              </w:rPr>
            </w:pPr>
            <w:r>
              <w:rPr>
                <w:rFonts w:cstheme="minorHAnsi"/>
                <w:sz w:val="24"/>
                <w:szCs w:val="24"/>
              </w:rPr>
              <w:t xml:space="preserve">UMass Memorial MRI </w:t>
            </w:r>
            <w:r w:rsidR="0030746F">
              <w:rPr>
                <w:rFonts w:cstheme="minorHAnsi"/>
                <w:sz w:val="24"/>
                <w:szCs w:val="24"/>
              </w:rPr>
              <w:t>&amp;</w:t>
            </w:r>
            <w:r>
              <w:rPr>
                <w:rFonts w:cstheme="minorHAnsi"/>
                <w:sz w:val="24"/>
                <w:szCs w:val="24"/>
              </w:rPr>
              <w:t xml:space="preserve"> Imaging Center, LLC</w:t>
            </w:r>
            <w:r w:rsidR="00FC6BE0">
              <w:rPr>
                <w:rFonts w:cstheme="minorHAnsi"/>
                <w:sz w:val="24"/>
                <w:szCs w:val="24"/>
              </w:rPr>
              <w:t xml:space="preserve"> (Applicant)</w:t>
            </w:r>
            <w:r w:rsidR="00FC6BE0" w:rsidRPr="00FC6BE0">
              <w:rPr>
                <w:rFonts w:cstheme="minorHAnsi"/>
                <w:sz w:val="24"/>
                <w:szCs w:val="24"/>
              </w:rPr>
              <w:t xml:space="preserve"> submitted a DoN Application for a</w:t>
            </w:r>
            <w:r w:rsidR="00FC6BE0">
              <w:rPr>
                <w:rFonts w:cstheme="minorHAnsi"/>
                <w:sz w:val="24"/>
                <w:szCs w:val="24"/>
              </w:rPr>
              <w:t xml:space="preserve"> </w:t>
            </w:r>
            <w:r w:rsidR="00EB6BB2">
              <w:rPr>
                <w:rFonts w:cstheme="minorHAnsi"/>
                <w:sz w:val="24"/>
                <w:szCs w:val="24"/>
              </w:rPr>
              <w:t>S</w:t>
            </w:r>
            <w:r w:rsidR="00CB09D9">
              <w:rPr>
                <w:rFonts w:cstheme="minorHAnsi"/>
                <w:sz w:val="24"/>
                <w:szCs w:val="24"/>
              </w:rPr>
              <w:t xml:space="preserve">ubstantial </w:t>
            </w:r>
            <w:r w:rsidR="00EB6BB2">
              <w:rPr>
                <w:rFonts w:cstheme="minorHAnsi"/>
                <w:sz w:val="24"/>
                <w:szCs w:val="24"/>
              </w:rPr>
              <w:t>C</w:t>
            </w:r>
            <w:r w:rsidR="00CB09D9">
              <w:rPr>
                <w:rFonts w:cstheme="minorHAnsi"/>
                <w:sz w:val="24"/>
                <w:szCs w:val="24"/>
              </w:rPr>
              <w:t xml:space="preserve">hange in </w:t>
            </w:r>
            <w:r w:rsidR="00EB6BB2">
              <w:rPr>
                <w:rFonts w:cstheme="minorHAnsi"/>
                <w:sz w:val="24"/>
                <w:szCs w:val="24"/>
              </w:rPr>
              <w:t>S</w:t>
            </w:r>
            <w:r w:rsidR="00CB09D9">
              <w:rPr>
                <w:rFonts w:cstheme="minorHAnsi"/>
                <w:sz w:val="24"/>
                <w:szCs w:val="24"/>
              </w:rPr>
              <w:t xml:space="preserve">ervice to </w:t>
            </w:r>
            <w:r w:rsidR="006A014C">
              <w:rPr>
                <w:rFonts w:cstheme="minorHAnsi"/>
                <w:sz w:val="24"/>
                <w:szCs w:val="24"/>
              </w:rPr>
              <w:t>establish a licensed clinic to provide part-time mobile positron emission tomography (PET) – computed tomography (CT) (PET-CT) diagnostic imaging services on the UMass Memorial Health</w:t>
            </w:r>
            <w:r w:rsidR="009D4520">
              <w:rPr>
                <w:rFonts w:cstheme="minorHAnsi"/>
                <w:sz w:val="24"/>
                <w:szCs w:val="24"/>
              </w:rPr>
              <w:t xml:space="preserve"> </w:t>
            </w:r>
            <w:r w:rsidR="006A014C">
              <w:rPr>
                <w:rFonts w:cstheme="minorHAnsi"/>
                <w:sz w:val="24"/>
                <w:szCs w:val="24"/>
              </w:rPr>
              <w:t xml:space="preserve">– Marlborough Hospital campus at 157 Union Street, Marlborough, MA. </w:t>
            </w:r>
            <w:r w:rsidR="00FC6BE0" w:rsidRPr="00FC6BE0">
              <w:rPr>
                <w:rFonts w:cstheme="minorHAnsi"/>
                <w:sz w:val="24"/>
                <w:szCs w:val="24"/>
              </w:rPr>
              <w:t>Th</w:t>
            </w:r>
            <w:r w:rsidR="00FC6BE0">
              <w:rPr>
                <w:rFonts w:cstheme="minorHAnsi"/>
                <w:sz w:val="24"/>
                <w:szCs w:val="24"/>
              </w:rPr>
              <w:t>e Applicant</w:t>
            </w:r>
            <w:r w:rsidR="00FC6BE0" w:rsidRPr="00FC6BE0">
              <w:rPr>
                <w:rFonts w:cstheme="minorHAnsi"/>
                <w:sz w:val="24"/>
                <w:szCs w:val="24"/>
              </w:rPr>
              <w:t xml:space="preserve"> is a</w:t>
            </w:r>
            <w:r w:rsidR="0091578F">
              <w:rPr>
                <w:rFonts w:cstheme="minorHAnsi"/>
                <w:sz w:val="24"/>
                <w:szCs w:val="24"/>
              </w:rPr>
              <w:t xml:space="preserve"> joint venture between UMass </w:t>
            </w:r>
            <w:r w:rsidR="00E23E57">
              <w:rPr>
                <w:rFonts w:cstheme="minorHAnsi"/>
                <w:sz w:val="24"/>
                <w:szCs w:val="24"/>
              </w:rPr>
              <w:t xml:space="preserve">Memorial </w:t>
            </w:r>
            <w:r w:rsidR="0091578F">
              <w:rPr>
                <w:rFonts w:cstheme="minorHAnsi"/>
                <w:sz w:val="24"/>
                <w:szCs w:val="24"/>
              </w:rPr>
              <w:t xml:space="preserve">Health </w:t>
            </w:r>
            <w:r w:rsidR="00E23E57">
              <w:rPr>
                <w:rFonts w:cstheme="minorHAnsi"/>
                <w:sz w:val="24"/>
                <w:szCs w:val="24"/>
              </w:rPr>
              <w:t xml:space="preserve">Ventures, Inc. </w:t>
            </w:r>
            <w:r w:rsidR="0091578F">
              <w:rPr>
                <w:rFonts w:cstheme="minorHAnsi"/>
                <w:sz w:val="24"/>
                <w:szCs w:val="24"/>
              </w:rPr>
              <w:t>and Shields</w:t>
            </w:r>
            <w:r w:rsidR="00133D5B">
              <w:rPr>
                <w:rFonts w:cstheme="minorHAnsi"/>
                <w:sz w:val="24"/>
                <w:szCs w:val="24"/>
              </w:rPr>
              <w:t xml:space="preserve"> H</w:t>
            </w:r>
            <w:r w:rsidR="0091578F">
              <w:rPr>
                <w:rFonts w:cstheme="minorHAnsi"/>
                <w:sz w:val="24"/>
                <w:szCs w:val="24"/>
              </w:rPr>
              <w:t>ealth</w:t>
            </w:r>
            <w:r w:rsidR="00133D5B">
              <w:rPr>
                <w:rFonts w:cstheme="minorHAnsi"/>
                <w:sz w:val="24"/>
                <w:szCs w:val="24"/>
              </w:rPr>
              <w:t>c</w:t>
            </w:r>
            <w:r w:rsidR="0091578F">
              <w:rPr>
                <w:rFonts w:cstheme="minorHAnsi"/>
                <w:sz w:val="24"/>
                <w:szCs w:val="24"/>
              </w:rPr>
              <w:t xml:space="preserve">are </w:t>
            </w:r>
            <w:r w:rsidR="00133D5B">
              <w:rPr>
                <w:rFonts w:cstheme="minorHAnsi"/>
                <w:sz w:val="24"/>
                <w:szCs w:val="24"/>
              </w:rPr>
              <w:t>of Worcester, LLC</w:t>
            </w:r>
            <w:r w:rsidR="00EC5E06">
              <w:rPr>
                <w:rFonts w:cstheme="minorHAnsi"/>
                <w:sz w:val="24"/>
                <w:szCs w:val="24"/>
              </w:rPr>
              <w:t>.</w:t>
            </w:r>
            <w:r w:rsidR="00FC6BE0" w:rsidRPr="00FC6BE0">
              <w:rPr>
                <w:rFonts w:cstheme="minorHAnsi"/>
                <w:sz w:val="24"/>
                <w:szCs w:val="24"/>
              </w:rPr>
              <w:t xml:space="preserve"> The capital expenditure for the Proposed Project is </w:t>
            </w:r>
            <w:r w:rsidR="0091578F" w:rsidRPr="0091578F">
              <w:rPr>
                <w:rFonts w:cstheme="minorHAnsi"/>
                <w:sz w:val="24"/>
                <w:szCs w:val="24"/>
              </w:rPr>
              <w:t>$</w:t>
            </w:r>
            <w:r w:rsidR="00133D5B" w:rsidRPr="00133D5B">
              <w:rPr>
                <w:rFonts w:cstheme="minorHAnsi"/>
                <w:sz w:val="24"/>
                <w:szCs w:val="24"/>
              </w:rPr>
              <w:t>380,687</w:t>
            </w:r>
            <w:r w:rsidR="00FC6BE0" w:rsidRPr="00FC6BE0">
              <w:rPr>
                <w:rFonts w:cstheme="minorHAnsi"/>
                <w:sz w:val="24"/>
                <w:szCs w:val="24"/>
              </w:rPr>
              <w:t xml:space="preserve">; the Community Health Initiatives (CHI) contribution is </w:t>
            </w:r>
            <w:r w:rsidR="0091578F" w:rsidRPr="0091578F">
              <w:rPr>
                <w:rFonts w:cstheme="minorHAnsi"/>
                <w:sz w:val="24"/>
                <w:szCs w:val="24"/>
              </w:rPr>
              <w:t>$</w:t>
            </w:r>
            <w:r w:rsidR="00133D5B" w:rsidRPr="00133D5B">
              <w:rPr>
                <w:rFonts w:cstheme="minorHAnsi"/>
                <w:sz w:val="24"/>
                <w:szCs w:val="24"/>
              </w:rPr>
              <w:t>19,034.</w:t>
            </w:r>
            <w:r w:rsidR="00A35785">
              <w:rPr>
                <w:rFonts w:cstheme="minorHAnsi"/>
                <w:sz w:val="24"/>
                <w:szCs w:val="24"/>
              </w:rPr>
              <w:t>35</w:t>
            </w:r>
            <w:r w:rsidR="00FC6BE0" w:rsidRPr="00FC6BE0">
              <w:rPr>
                <w:rFonts w:cstheme="minorHAnsi"/>
                <w:sz w:val="24"/>
                <w:szCs w:val="24"/>
              </w:rPr>
              <w:t>.</w:t>
            </w:r>
          </w:p>
          <w:p w14:paraId="51DC68F5" w14:textId="77777777" w:rsidR="00FC6BE0" w:rsidRDefault="00FC6BE0" w:rsidP="00E72B07">
            <w:pPr>
              <w:pStyle w:val="NoSpacing"/>
              <w:contextualSpacing/>
              <w:rPr>
                <w:rFonts w:cstheme="minorHAnsi"/>
                <w:sz w:val="24"/>
                <w:szCs w:val="24"/>
              </w:rPr>
            </w:pPr>
          </w:p>
          <w:p w14:paraId="39C0811A" w14:textId="05D4DAD9" w:rsidR="00160AB0" w:rsidRPr="00515206" w:rsidRDefault="00160AB0" w:rsidP="00E72B07">
            <w:pPr>
              <w:pStyle w:val="NoSpacing"/>
              <w:contextualSpacing/>
              <w:rPr>
                <w:rFonts w:cstheme="minorHAnsi"/>
                <w:sz w:val="24"/>
                <w:szCs w:val="24"/>
              </w:rPr>
            </w:pPr>
            <w:r w:rsidRPr="00D63B4A">
              <w:rPr>
                <w:rFonts w:cstheme="minorHAnsi"/>
                <w:sz w:val="24"/>
                <w:szCs w:val="24"/>
              </w:rPr>
              <w:t xml:space="preserve">This DoN application falls within the definition of </w:t>
            </w:r>
            <w:r w:rsidR="002F7433">
              <w:rPr>
                <w:rFonts w:cstheme="minorHAnsi"/>
                <w:sz w:val="24"/>
                <w:szCs w:val="24"/>
              </w:rPr>
              <w:t>Substantial Change in Service</w:t>
            </w:r>
            <w:r w:rsidRPr="00D63B4A">
              <w:rPr>
                <w:rFonts w:cstheme="minorHAnsi"/>
                <w:sz w:val="24"/>
                <w:szCs w:val="24"/>
              </w:rPr>
              <w:t>, which are reviewed under the DoN regulation 105 CMR 100.000. The Department must determine that need exists for a Proposed Project, on the basis of material in the record, where the Applicant makes a clear and convincing demonstration that the Proposed Project meets each Determination of Need Factor set forth within 105 CMR 100.210. This staff report addresses each of the six factors set forth in the regulation</w:t>
            </w:r>
            <w:r>
              <w:rPr>
                <w:rFonts w:cstheme="minorHAnsi"/>
                <w:sz w:val="24"/>
                <w:szCs w:val="24"/>
              </w:rPr>
              <w:t>.</w:t>
            </w:r>
          </w:p>
        </w:tc>
      </w:tr>
    </w:tbl>
    <w:p w14:paraId="65990B66" w14:textId="284E2DC0" w:rsidR="00C13671" w:rsidRDefault="00C13671"/>
    <w:p w14:paraId="5A3DF3DE" w14:textId="15C172AE" w:rsidR="00513147" w:rsidRDefault="00513147"/>
    <w:p w14:paraId="39592752" w14:textId="2C4651C7" w:rsidR="00513147" w:rsidRDefault="00513147"/>
    <w:p w14:paraId="20BC02BB" w14:textId="67C185B1" w:rsidR="00513147" w:rsidRDefault="00513147"/>
    <w:p w14:paraId="0632B544" w14:textId="763ABBD0" w:rsidR="00513147" w:rsidRDefault="00513147"/>
    <w:p w14:paraId="464422C8" w14:textId="3EF73530" w:rsidR="0095702C" w:rsidRDefault="0095702C"/>
    <w:p w14:paraId="2CC046CF" w14:textId="67693AE7" w:rsidR="0095702C" w:rsidRDefault="0095702C"/>
    <w:sdt>
      <w:sdtPr>
        <w:rPr>
          <w:rFonts w:asciiTheme="minorHAnsi" w:eastAsiaTheme="minorHAnsi" w:hAnsiTheme="minorHAnsi" w:cstheme="minorBidi"/>
          <w:color w:val="auto"/>
          <w:sz w:val="22"/>
          <w:szCs w:val="22"/>
        </w:rPr>
        <w:id w:val="731424591"/>
        <w:docPartObj>
          <w:docPartGallery w:val="Table of Contents"/>
          <w:docPartUnique/>
        </w:docPartObj>
      </w:sdtPr>
      <w:sdtEndPr>
        <w:rPr>
          <w:b/>
          <w:bCs/>
          <w:noProof/>
        </w:rPr>
      </w:sdtEndPr>
      <w:sdtContent>
        <w:p w14:paraId="61E12770" w14:textId="50B04822" w:rsidR="007D4F67" w:rsidRDefault="007D4F67">
          <w:pPr>
            <w:pStyle w:val="TOCHeading"/>
          </w:pPr>
          <w:r>
            <w:t>Table of Contents</w:t>
          </w:r>
        </w:p>
        <w:p w14:paraId="219AC467" w14:textId="58DEC815" w:rsidR="00E04771" w:rsidRPr="00E04771" w:rsidRDefault="007D4F67">
          <w:pPr>
            <w:pStyle w:val="TOC1"/>
            <w:tabs>
              <w:tab w:val="right" w:leader="dot" w:pos="9350"/>
            </w:tabs>
            <w:rPr>
              <w:rFonts w:eastAsiaTheme="minorEastAsia"/>
              <w:noProof/>
            </w:rPr>
          </w:pPr>
          <w:r>
            <w:fldChar w:fldCharType="begin"/>
          </w:r>
          <w:r>
            <w:instrText xml:space="preserve"> TOC \o "1-3" \h \z \u </w:instrText>
          </w:r>
          <w:r>
            <w:fldChar w:fldCharType="separate"/>
          </w:r>
          <w:hyperlink w:anchor="_Toc125450977" w:history="1">
            <w:r w:rsidR="00E04771" w:rsidRPr="00E04771">
              <w:rPr>
                <w:rStyle w:val="Hyperlink"/>
                <w:noProof/>
              </w:rPr>
              <w:t>Application Overview</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_Toc125450977 \h </w:instrText>
            </w:r>
            <w:r w:rsidR="00E04771" w:rsidRPr="00E04771">
              <w:rPr>
                <w:noProof/>
                <w:webHidden/>
              </w:rPr>
            </w:r>
            <w:r w:rsidR="00E04771" w:rsidRPr="00E04771">
              <w:rPr>
                <w:noProof/>
                <w:webHidden/>
              </w:rPr>
              <w:fldChar w:fldCharType="separate"/>
            </w:r>
            <w:r w:rsidR="00E04771" w:rsidRPr="00E04771">
              <w:rPr>
                <w:noProof/>
                <w:webHidden/>
              </w:rPr>
              <w:t>3</w:t>
            </w:r>
            <w:r w:rsidR="00E04771" w:rsidRPr="00E04771">
              <w:rPr>
                <w:noProof/>
                <w:webHidden/>
              </w:rPr>
              <w:fldChar w:fldCharType="end"/>
            </w:r>
          </w:hyperlink>
        </w:p>
        <w:p w14:paraId="496D66A1" w14:textId="04A7D9B8" w:rsidR="00E04771" w:rsidRPr="00E04771" w:rsidRDefault="00DE15B2">
          <w:pPr>
            <w:pStyle w:val="TOC1"/>
            <w:tabs>
              <w:tab w:val="right" w:leader="dot" w:pos="9350"/>
            </w:tabs>
            <w:rPr>
              <w:rFonts w:eastAsiaTheme="minorEastAsia"/>
              <w:noProof/>
            </w:rPr>
          </w:pPr>
          <w:hyperlink w:anchor="_Toc125450978" w:history="1">
            <w:r w:rsidR="00E04771" w:rsidRPr="00E04771">
              <w:rPr>
                <w:rStyle w:val="Hyperlink"/>
                <w:noProof/>
              </w:rPr>
              <w:t>Patient Panel</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_Toc125450978 \h </w:instrText>
            </w:r>
            <w:r w:rsidR="00E04771" w:rsidRPr="00E04771">
              <w:rPr>
                <w:noProof/>
                <w:webHidden/>
              </w:rPr>
            </w:r>
            <w:r w:rsidR="00E04771" w:rsidRPr="00E04771">
              <w:rPr>
                <w:noProof/>
                <w:webHidden/>
              </w:rPr>
              <w:fldChar w:fldCharType="separate"/>
            </w:r>
            <w:r w:rsidR="00E04771" w:rsidRPr="00E04771">
              <w:rPr>
                <w:noProof/>
                <w:webHidden/>
              </w:rPr>
              <w:t>4</w:t>
            </w:r>
            <w:r w:rsidR="00E04771" w:rsidRPr="00E04771">
              <w:rPr>
                <w:noProof/>
                <w:webHidden/>
              </w:rPr>
              <w:fldChar w:fldCharType="end"/>
            </w:r>
          </w:hyperlink>
        </w:p>
        <w:p w14:paraId="050705B5" w14:textId="2FA2F0E2" w:rsidR="00E04771" w:rsidRPr="00E04771" w:rsidRDefault="00DE15B2">
          <w:pPr>
            <w:pStyle w:val="TOC1"/>
            <w:tabs>
              <w:tab w:val="right" w:leader="dot" w:pos="9350"/>
            </w:tabs>
            <w:rPr>
              <w:rFonts w:eastAsiaTheme="minorEastAsia"/>
              <w:noProof/>
            </w:rPr>
          </w:pPr>
          <w:hyperlink w:anchor="_Toc125450979" w:history="1">
            <w:r w:rsidR="00E04771" w:rsidRPr="00E04771">
              <w:rPr>
                <w:rStyle w:val="Hyperlink"/>
                <w:noProof/>
              </w:rPr>
              <w:t>Factor 1: a) Patient Panel Need</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_Toc125450979 \h </w:instrText>
            </w:r>
            <w:r w:rsidR="00E04771" w:rsidRPr="00E04771">
              <w:rPr>
                <w:noProof/>
                <w:webHidden/>
              </w:rPr>
            </w:r>
            <w:r w:rsidR="00E04771" w:rsidRPr="00E04771">
              <w:rPr>
                <w:noProof/>
                <w:webHidden/>
              </w:rPr>
              <w:fldChar w:fldCharType="separate"/>
            </w:r>
            <w:r w:rsidR="00E04771" w:rsidRPr="00E04771">
              <w:rPr>
                <w:noProof/>
                <w:webHidden/>
              </w:rPr>
              <w:t>6</w:t>
            </w:r>
            <w:r w:rsidR="00E04771" w:rsidRPr="00E04771">
              <w:rPr>
                <w:noProof/>
                <w:webHidden/>
              </w:rPr>
              <w:fldChar w:fldCharType="end"/>
            </w:r>
          </w:hyperlink>
        </w:p>
        <w:p w14:paraId="7972B4B6" w14:textId="4EB7DD89" w:rsidR="00E04771" w:rsidRPr="00E04771" w:rsidRDefault="00DE15B2">
          <w:pPr>
            <w:pStyle w:val="TOC1"/>
            <w:tabs>
              <w:tab w:val="right" w:leader="dot" w:pos="9350"/>
            </w:tabs>
            <w:rPr>
              <w:rFonts w:eastAsiaTheme="minorEastAsia"/>
              <w:noProof/>
            </w:rPr>
          </w:pPr>
          <w:hyperlink w:anchor="_Toc125450980" w:history="1">
            <w:r w:rsidR="00E04771" w:rsidRPr="00E04771">
              <w:rPr>
                <w:rStyle w:val="Hyperlink"/>
                <w:noProof/>
              </w:rPr>
              <w:t>Factor 1: b) Public Health Value, Improved Health Outcomes And Quality Of Life; Assurances Of Health Equity</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_Toc125450980 \h </w:instrText>
            </w:r>
            <w:r w:rsidR="00E04771" w:rsidRPr="00E04771">
              <w:rPr>
                <w:noProof/>
                <w:webHidden/>
              </w:rPr>
            </w:r>
            <w:r w:rsidR="00E04771" w:rsidRPr="00E04771">
              <w:rPr>
                <w:noProof/>
                <w:webHidden/>
              </w:rPr>
              <w:fldChar w:fldCharType="separate"/>
            </w:r>
            <w:r w:rsidR="00E04771" w:rsidRPr="00E04771">
              <w:rPr>
                <w:noProof/>
                <w:webHidden/>
              </w:rPr>
              <w:t>11</w:t>
            </w:r>
            <w:r w:rsidR="00E04771" w:rsidRPr="00E04771">
              <w:rPr>
                <w:noProof/>
                <w:webHidden/>
              </w:rPr>
              <w:fldChar w:fldCharType="end"/>
            </w:r>
          </w:hyperlink>
        </w:p>
        <w:p w14:paraId="408BA0A7" w14:textId="3F8FC5B4" w:rsidR="00E04771" w:rsidRPr="00E04771" w:rsidRDefault="00DE15B2">
          <w:pPr>
            <w:pStyle w:val="TOC1"/>
            <w:tabs>
              <w:tab w:val="right" w:leader="dot" w:pos="9350"/>
            </w:tabs>
            <w:rPr>
              <w:rFonts w:eastAsiaTheme="minorEastAsia"/>
              <w:noProof/>
            </w:rPr>
          </w:pPr>
          <w:hyperlink w:anchor="_Toc125450981" w:history="1">
            <w:r w:rsidR="00E04771" w:rsidRPr="00E04771">
              <w:rPr>
                <w:rStyle w:val="Hyperlink"/>
                <w:noProof/>
              </w:rPr>
              <w:t>Factor 1: c) Efficiency, Continuity of Care, Coordination of Care</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_Toc125450981 \h </w:instrText>
            </w:r>
            <w:r w:rsidR="00E04771" w:rsidRPr="00E04771">
              <w:rPr>
                <w:noProof/>
                <w:webHidden/>
              </w:rPr>
            </w:r>
            <w:r w:rsidR="00E04771" w:rsidRPr="00E04771">
              <w:rPr>
                <w:noProof/>
                <w:webHidden/>
              </w:rPr>
              <w:fldChar w:fldCharType="separate"/>
            </w:r>
            <w:r w:rsidR="00E04771" w:rsidRPr="00E04771">
              <w:rPr>
                <w:noProof/>
                <w:webHidden/>
              </w:rPr>
              <w:t>13</w:t>
            </w:r>
            <w:r w:rsidR="00E04771" w:rsidRPr="00E04771">
              <w:rPr>
                <w:noProof/>
                <w:webHidden/>
              </w:rPr>
              <w:fldChar w:fldCharType="end"/>
            </w:r>
          </w:hyperlink>
        </w:p>
        <w:p w14:paraId="479F0E4B" w14:textId="623C9DE5" w:rsidR="00E04771" w:rsidRPr="00E04771" w:rsidRDefault="00DE15B2">
          <w:pPr>
            <w:pStyle w:val="TOC1"/>
            <w:tabs>
              <w:tab w:val="right" w:leader="dot" w:pos="9350"/>
            </w:tabs>
            <w:rPr>
              <w:rFonts w:eastAsiaTheme="minorEastAsia"/>
              <w:noProof/>
            </w:rPr>
          </w:pPr>
          <w:hyperlink w:anchor="_Toc125450982" w:history="1">
            <w:r w:rsidR="00E04771" w:rsidRPr="00E04771">
              <w:rPr>
                <w:rStyle w:val="Hyperlink"/>
                <w:noProof/>
              </w:rPr>
              <w:t>Factor 1: d) Consultation</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_Toc125450982 \h </w:instrText>
            </w:r>
            <w:r w:rsidR="00E04771" w:rsidRPr="00E04771">
              <w:rPr>
                <w:noProof/>
                <w:webHidden/>
              </w:rPr>
            </w:r>
            <w:r w:rsidR="00E04771" w:rsidRPr="00E04771">
              <w:rPr>
                <w:noProof/>
                <w:webHidden/>
              </w:rPr>
              <w:fldChar w:fldCharType="separate"/>
            </w:r>
            <w:r w:rsidR="00E04771" w:rsidRPr="00E04771">
              <w:rPr>
                <w:noProof/>
                <w:webHidden/>
              </w:rPr>
              <w:t>14</w:t>
            </w:r>
            <w:r w:rsidR="00E04771" w:rsidRPr="00E04771">
              <w:rPr>
                <w:noProof/>
                <w:webHidden/>
              </w:rPr>
              <w:fldChar w:fldCharType="end"/>
            </w:r>
          </w:hyperlink>
        </w:p>
        <w:p w14:paraId="3BF4351A" w14:textId="2C528ADC" w:rsidR="00E04771" w:rsidRPr="00E04771" w:rsidRDefault="00DE15B2">
          <w:pPr>
            <w:pStyle w:val="TOC1"/>
            <w:tabs>
              <w:tab w:val="right" w:leader="dot" w:pos="9350"/>
            </w:tabs>
            <w:rPr>
              <w:rFonts w:eastAsiaTheme="minorEastAsia"/>
              <w:noProof/>
            </w:rPr>
          </w:pPr>
          <w:hyperlink w:anchor="_Toc125450983" w:history="1">
            <w:r w:rsidR="00E04771" w:rsidRPr="00E04771">
              <w:rPr>
                <w:rStyle w:val="Hyperlink"/>
                <w:noProof/>
              </w:rPr>
              <w:t>Factor 1: e) Evidence of Sound Community Engagement through the Patient Panel</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_Toc125450983 \h </w:instrText>
            </w:r>
            <w:r w:rsidR="00E04771" w:rsidRPr="00E04771">
              <w:rPr>
                <w:noProof/>
                <w:webHidden/>
              </w:rPr>
            </w:r>
            <w:r w:rsidR="00E04771" w:rsidRPr="00E04771">
              <w:rPr>
                <w:noProof/>
                <w:webHidden/>
              </w:rPr>
              <w:fldChar w:fldCharType="separate"/>
            </w:r>
            <w:r w:rsidR="00E04771" w:rsidRPr="00E04771">
              <w:rPr>
                <w:noProof/>
                <w:webHidden/>
              </w:rPr>
              <w:t>14</w:t>
            </w:r>
            <w:r w:rsidR="00E04771" w:rsidRPr="00E04771">
              <w:rPr>
                <w:noProof/>
                <w:webHidden/>
              </w:rPr>
              <w:fldChar w:fldCharType="end"/>
            </w:r>
          </w:hyperlink>
        </w:p>
        <w:p w14:paraId="22A608D4" w14:textId="7B6C385C" w:rsidR="00E04771" w:rsidRPr="00E04771" w:rsidRDefault="00DE15B2">
          <w:pPr>
            <w:pStyle w:val="TOC1"/>
            <w:tabs>
              <w:tab w:val="right" w:leader="dot" w:pos="9350"/>
            </w:tabs>
            <w:rPr>
              <w:rFonts w:eastAsiaTheme="minorEastAsia"/>
              <w:noProof/>
            </w:rPr>
          </w:pPr>
          <w:hyperlink w:anchor="_Toc125450984" w:history="1">
            <w:r w:rsidR="00E04771" w:rsidRPr="00E04771">
              <w:rPr>
                <w:rStyle w:val="Hyperlink"/>
                <w:noProof/>
              </w:rPr>
              <w:t>Factor 1: f) Competition On Price, Total Medical Expenses (TME), Costs And Other Measures Of Health Care Spending</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_Toc125450984 \h </w:instrText>
            </w:r>
            <w:r w:rsidR="00E04771" w:rsidRPr="00E04771">
              <w:rPr>
                <w:noProof/>
                <w:webHidden/>
              </w:rPr>
            </w:r>
            <w:r w:rsidR="00E04771" w:rsidRPr="00E04771">
              <w:rPr>
                <w:noProof/>
                <w:webHidden/>
              </w:rPr>
              <w:fldChar w:fldCharType="separate"/>
            </w:r>
            <w:r w:rsidR="00E04771" w:rsidRPr="00E04771">
              <w:rPr>
                <w:noProof/>
                <w:webHidden/>
              </w:rPr>
              <w:t>15</w:t>
            </w:r>
            <w:r w:rsidR="00E04771" w:rsidRPr="00E04771">
              <w:rPr>
                <w:noProof/>
                <w:webHidden/>
              </w:rPr>
              <w:fldChar w:fldCharType="end"/>
            </w:r>
          </w:hyperlink>
        </w:p>
        <w:p w14:paraId="56AD7372" w14:textId="4DA422AF" w:rsidR="00E04771" w:rsidRPr="00E04771" w:rsidRDefault="00DE15B2">
          <w:pPr>
            <w:pStyle w:val="TOC1"/>
            <w:tabs>
              <w:tab w:val="right" w:leader="dot" w:pos="9350"/>
            </w:tabs>
            <w:rPr>
              <w:rFonts w:eastAsiaTheme="minorEastAsia"/>
              <w:noProof/>
            </w:rPr>
          </w:pPr>
          <w:hyperlink w:anchor="_Toc125450985" w:history="1">
            <w:r w:rsidR="00E04771" w:rsidRPr="00E04771">
              <w:rPr>
                <w:rStyle w:val="Hyperlink"/>
                <w:noProof/>
              </w:rPr>
              <w:t>SUMMARY FACTOR 1</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_Toc125450985 \h </w:instrText>
            </w:r>
            <w:r w:rsidR="00E04771" w:rsidRPr="00E04771">
              <w:rPr>
                <w:noProof/>
                <w:webHidden/>
              </w:rPr>
            </w:r>
            <w:r w:rsidR="00E04771" w:rsidRPr="00E04771">
              <w:rPr>
                <w:noProof/>
                <w:webHidden/>
              </w:rPr>
              <w:fldChar w:fldCharType="separate"/>
            </w:r>
            <w:r w:rsidR="00E04771" w:rsidRPr="00E04771">
              <w:rPr>
                <w:noProof/>
                <w:webHidden/>
              </w:rPr>
              <w:t>16</w:t>
            </w:r>
            <w:r w:rsidR="00E04771" w:rsidRPr="00E04771">
              <w:rPr>
                <w:noProof/>
                <w:webHidden/>
              </w:rPr>
              <w:fldChar w:fldCharType="end"/>
            </w:r>
          </w:hyperlink>
        </w:p>
        <w:p w14:paraId="5732D2BA" w14:textId="638050B5" w:rsidR="00E04771" w:rsidRPr="00E04771" w:rsidRDefault="00DE15B2">
          <w:pPr>
            <w:pStyle w:val="TOC1"/>
            <w:tabs>
              <w:tab w:val="right" w:leader="dot" w:pos="9350"/>
            </w:tabs>
            <w:rPr>
              <w:rFonts w:eastAsiaTheme="minorEastAsia"/>
              <w:noProof/>
            </w:rPr>
          </w:pPr>
          <w:hyperlink w:anchor="_Toc125450986" w:history="1">
            <w:r w:rsidR="00E04771" w:rsidRPr="00E04771">
              <w:rPr>
                <w:rStyle w:val="Hyperlink"/>
                <w:noProof/>
              </w:rPr>
              <w:t>Factor 2: Cost Containment, Improved Public Health Outcomes and Delivery System Transformation</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_Toc125450986 \h </w:instrText>
            </w:r>
            <w:r w:rsidR="00E04771" w:rsidRPr="00E04771">
              <w:rPr>
                <w:noProof/>
                <w:webHidden/>
              </w:rPr>
            </w:r>
            <w:r w:rsidR="00E04771" w:rsidRPr="00E04771">
              <w:rPr>
                <w:noProof/>
                <w:webHidden/>
              </w:rPr>
              <w:fldChar w:fldCharType="separate"/>
            </w:r>
            <w:r w:rsidR="00E04771" w:rsidRPr="00E04771">
              <w:rPr>
                <w:noProof/>
                <w:webHidden/>
              </w:rPr>
              <w:t>16</w:t>
            </w:r>
            <w:r w:rsidR="00E04771" w:rsidRPr="00E04771">
              <w:rPr>
                <w:noProof/>
                <w:webHidden/>
              </w:rPr>
              <w:fldChar w:fldCharType="end"/>
            </w:r>
          </w:hyperlink>
        </w:p>
        <w:p w14:paraId="53CAFC24" w14:textId="4AEDFB45" w:rsidR="00E04771" w:rsidRPr="00E04771" w:rsidRDefault="00DE15B2">
          <w:pPr>
            <w:pStyle w:val="TOC1"/>
            <w:tabs>
              <w:tab w:val="right" w:leader="dot" w:pos="9350"/>
            </w:tabs>
            <w:rPr>
              <w:rFonts w:eastAsiaTheme="minorEastAsia"/>
              <w:noProof/>
            </w:rPr>
          </w:pPr>
          <w:hyperlink w:anchor="_Toc125450987" w:history="1">
            <w:r w:rsidR="00E04771" w:rsidRPr="00E04771">
              <w:rPr>
                <w:rStyle w:val="Hyperlink"/>
                <w:noProof/>
              </w:rPr>
              <w:t>SUMMARY for FACTOR 2</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_Toc125450987 \h </w:instrText>
            </w:r>
            <w:r w:rsidR="00E04771" w:rsidRPr="00E04771">
              <w:rPr>
                <w:noProof/>
                <w:webHidden/>
              </w:rPr>
            </w:r>
            <w:r w:rsidR="00E04771" w:rsidRPr="00E04771">
              <w:rPr>
                <w:noProof/>
                <w:webHidden/>
              </w:rPr>
              <w:fldChar w:fldCharType="separate"/>
            </w:r>
            <w:r w:rsidR="00E04771" w:rsidRPr="00E04771">
              <w:rPr>
                <w:noProof/>
                <w:webHidden/>
              </w:rPr>
              <w:t>17</w:t>
            </w:r>
            <w:r w:rsidR="00E04771" w:rsidRPr="00E04771">
              <w:rPr>
                <w:noProof/>
                <w:webHidden/>
              </w:rPr>
              <w:fldChar w:fldCharType="end"/>
            </w:r>
          </w:hyperlink>
        </w:p>
        <w:p w14:paraId="2D37D15D" w14:textId="4CEBD2B3" w:rsidR="00E04771" w:rsidRPr="00E04771" w:rsidRDefault="00DE15B2">
          <w:pPr>
            <w:pStyle w:val="TOC1"/>
            <w:tabs>
              <w:tab w:val="right" w:leader="dot" w:pos="9350"/>
            </w:tabs>
            <w:rPr>
              <w:rFonts w:eastAsiaTheme="minorEastAsia"/>
              <w:noProof/>
            </w:rPr>
          </w:pPr>
          <w:hyperlink w:anchor="_Toc125450988" w:history="1">
            <w:r w:rsidR="00E04771" w:rsidRPr="00E04771">
              <w:rPr>
                <w:rStyle w:val="Hyperlink"/>
                <w:noProof/>
              </w:rPr>
              <w:t>Factor 3: Relevant Licensure/Oversight Compliance</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_Toc125450988 \h </w:instrText>
            </w:r>
            <w:r w:rsidR="00E04771" w:rsidRPr="00E04771">
              <w:rPr>
                <w:noProof/>
                <w:webHidden/>
              </w:rPr>
            </w:r>
            <w:r w:rsidR="00E04771" w:rsidRPr="00E04771">
              <w:rPr>
                <w:noProof/>
                <w:webHidden/>
              </w:rPr>
              <w:fldChar w:fldCharType="separate"/>
            </w:r>
            <w:r w:rsidR="00E04771" w:rsidRPr="00E04771">
              <w:rPr>
                <w:noProof/>
                <w:webHidden/>
              </w:rPr>
              <w:t>17</w:t>
            </w:r>
            <w:r w:rsidR="00E04771" w:rsidRPr="00E04771">
              <w:rPr>
                <w:noProof/>
                <w:webHidden/>
              </w:rPr>
              <w:fldChar w:fldCharType="end"/>
            </w:r>
          </w:hyperlink>
        </w:p>
        <w:p w14:paraId="51679FEC" w14:textId="6AA2AD51" w:rsidR="00E04771" w:rsidRPr="00E04771" w:rsidRDefault="00DE15B2">
          <w:pPr>
            <w:pStyle w:val="TOC1"/>
            <w:tabs>
              <w:tab w:val="right" w:leader="dot" w:pos="9350"/>
            </w:tabs>
            <w:rPr>
              <w:rFonts w:eastAsiaTheme="minorEastAsia"/>
              <w:noProof/>
            </w:rPr>
          </w:pPr>
          <w:hyperlink w:anchor="_Toc125450989" w:history="1">
            <w:r w:rsidR="00E04771" w:rsidRPr="00E04771">
              <w:rPr>
                <w:rStyle w:val="Hyperlink"/>
                <w:noProof/>
              </w:rPr>
              <w:t>Factor 4: Demonstration of Sufficient Funds as Supported by an Independent CPA Analysis</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_Toc125450989 \h </w:instrText>
            </w:r>
            <w:r w:rsidR="00E04771" w:rsidRPr="00E04771">
              <w:rPr>
                <w:noProof/>
                <w:webHidden/>
              </w:rPr>
            </w:r>
            <w:r w:rsidR="00E04771" w:rsidRPr="00E04771">
              <w:rPr>
                <w:noProof/>
                <w:webHidden/>
              </w:rPr>
              <w:fldChar w:fldCharType="separate"/>
            </w:r>
            <w:r w:rsidR="00E04771" w:rsidRPr="00E04771">
              <w:rPr>
                <w:noProof/>
                <w:webHidden/>
              </w:rPr>
              <w:t>17</w:t>
            </w:r>
            <w:r w:rsidR="00E04771" w:rsidRPr="00E04771">
              <w:rPr>
                <w:noProof/>
                <w:webHidden/>
              </w:rPr>
              <w:fldChar w:fldCharType="end"/>
            </w:r>
          </w:hyperlink>
        </w:p>
        <w:p w14:paraId="0F6EF0FC" w14:textId="0E651F77" w:rsidR="00E04771" w:rsidRPr="00E04771" w:rsidRDefault="00DE15B2">
          <w:pPr>
            <w:pStyle w:val="TOC1"/>
            <w:tabs>
              <w:tab w:val="right" w:leader="dot" w:pos="9350"/>
            </w:tabs>
            <w:rPr>
              <w:rFonts w:eastAsiaTheme="minorEastAsia"/>
              <w:noProof/>
            </w:rPr>
          </w:pPr>
          <w:hyperlink w:anchor="_Toc125450990" w:history="1">
            <w:r w:rsidR="00E04771" w:rsidRPr="00E04771">
              <w:rPr>
                <w:rStyle w:val="Hyperlink"/>
                <w:noProof/>
              </w:rPr>
              <w:t>Factor 5: Assessment of the Proposed Project’s Relative Merit</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_Toc125450990 \h </w:instrText>
            </w:r>
            <w:r w:rsidR="00E04771" w:rsidRPr="00E04771">
              <w:rPr>
                <w:noProof/>
                <w:webHidden/>
              </w:rPr>
            </w:r>
            <w:r w:rsidR="00E04771" w:rsidRPr="00E04771">
              <w:rPr>
                <w:noProof/>
                <w:webHidden/>
              </w:rPr>
              <w:fldChar w:fldCharType="separate"/>
            </w:r>
            <w:r w:rsidR="00E04771" w:rsidRPr="00E04771">
              <w:rPr>
                <w:noProof/>
                <w:webHidden/>
              </w:rPr>
              <w:t>20</w:t>
            </w:r>
            <w:r w:rsidR="00E04771" w:rsidRPr="00E04771">
              <w:rPr>
                <w:noProof/>
                <w:webHidden/>
              </w:rPr>
              <w:fldChar w:fldCharType="end"/>
            </w:r>
          </w:hyperlink>
        </w:p>
        <w:p w14:paraId="2E1FBBA1" w14:textId="455B0F7F" w:rsidR="00E04771" w:rsidRPr="00E04771" w:rsidRDefault="00DE15B2">
          <w:pPr>
            <w:pStyle w:val="TOC1"/>
            <w:tabs>
              <w:tab w:val="right" w:leader="dot" w:pos="9350"/>
            </w:tabs>
            <w:rPr>
              <w:rFonts w:eastAsiaTheme="minorEastAsia"/>
              <w:noProof/>
            </w:rPr>
          </w:pPr>
          <w:hyperlink w:anchor="_Toc125450991" w:history="1">
            <w:r w:rsidR="00E04771" w:rsidRPr="00E04771">
              <w:rPr>
                <w:rStyle w:val="Hyperlink"/>
                <w:noProof/>
              </w:rPr>
              <w:t>Factor 6: Fulfillment of DPH Community-based Health Initiatives Guideline: Overall Application</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_Toc125450991 \h </w:instrText>
            </w:r>
            <w:r w:rsidR="00E04771" w:rsidRPr="00E04771">
              <w:rPr>
                <w:noProof/>
                <w:webHidden/>
              </w:rPr>
            </w:r>
            <w:r w:rsidR="00E04771" w:rsidRPr="00E04771">
              <w:rPr>
                <w:noProof/>
                <w:webHidden/>
              </w:rPr>
              <w:fldChar w:fldCharType="separate"/>
            </w:r>
            <w:r w:rsidR="00E04771" w:rsidRPr="00E04771">
              <w:rPr>
                <w:noProof/>
                <w:webHidden/>
              </w:rPr>
              <w:t>20</w:t>
            </w:r>
            <w:r w:rsidR="00E04771" w:rsidRPr="00E04771">
              <w:rPr>
                <w:noProof/>
                <w:webHidden/>
              </w:rPr>
              <w:fldChar w:fldCharType="end"/>
            </w:r>
          </w:hyperlink>
        </w:p>
        <w:p w14:paraId="126DDF4A" w14:textId="42341156" w:rsidR="00E04771" w:rsidRPr="00E04771" w:rsidRDefault="00DE15B2">
          <w:pPr>
            <w:pStyle w:val="TOC1"/>
            <w:tabs>
              <w:tab w:val="right" w:leader="dot" w:pos="9350"/>
            </w:tabs>
            <w:rPr>
              <w:rFonts w:eastAsiaTheme="minorEastAsia"/>
              <w:noProof/>
            </w:rPr>
          </w:pPr>
          <w:hyperlink w:anchor="_Toc125450992" w:history="1">
            <w:r w:rsidR="00E04771" w:rsidRPr="00E04771">
              <w:rPr>
                <w:rStyle w:val="Hyperlink"/>
                <w:noProof/>
              </w:rPr>
              <w:t>Findings and Recommendations</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_Toc125450992 \h </w:instrText>
            </w:r>
            <w:r w:rsidR="00E04771" w:rsidRPr="00E04771">
              <w:rPr>
                <w:noProof/>
                <w:webHidden/>
              </w:rPr>
            </w:r>
            <w:r w:rsidR="00E04771" w:rsidRPr="00E04771">
              <w:rPr>
                <w:noProof/>
                <w:webHidden/>
              </w:rPr>
              <w:fldChar w:fldCharType="separate"/>
            </w:r>
            <w:r w:rsidR="00E04771" w:rsidRPr="00E04771">
              <w:rPr>
                <w:noProof/>
                <w:webHidden/>
              </w:rPr>
              <w:t>21</w:t>
            </w:r>
            <w:r w:rsidR="00E04771" w:rsidRPr="00E04771">
              <w:rPr>
                <w:noProof/>
                <w:webHidden/>
              </w:rPr>
              <w:fldChar w:fldCharType="end"/>
            </w:r>
          </w:hyperlink>
        </w:p>
        <w:p w14:paraId="1C1BDE85" w14:textId="7265AE1B" w:rsidR="00E04771" w:rsidRPr="00E04771" w:rsidRDefault="00DE15B2">
          <w:pPr>
            <w:pStyle w:val="TOC1"/>
            <w:tabs>
              <w:tab w:val="right" w:leader="dot" w:pos="9350"/>
            </w:tabs>
            <w:rPr>
              <w:rFonts w:eastAsiaTheme="minorEastAsia"/>
              <w:noProof/>
            </w:rPr>
          </w:pPr>
          <w:hyperlink w:anchor="_Toc125450993" w:history="1">
            <w:r w:rsidR="00E04771" w:rsidRPr="00E04771">
              <w:rPr>
                <w:rStyle w:val="Hyperlink"/>
                <w:noProof/>
              </w:rPr>
              <w:t>Appendix I: Reporting Measures</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_Toc125450993 \h </w:instrText>
            </w:r>
            <w:r w:rsidR="00E04771" w:rsidRPr="00E04771">
              <w:rPr>
                <w:noProof/>
                <w:webHidden/>
              </w:rPr>
            </w:r>
            <w:r w:rsidR="00E04771" w:rsidRPr="00E04771">
              <w:rPr>
                <w:noProof/>
                <w:webHidden/>
              </w:rPr>
              <w:fldChar w:fldCharType="separate"/>
            </w:r>
            <w:r w:rsidR="00E04771" w:rsidRPr="00E04771">
              <w:rPr>
                <w:noProof/>
                <w:webHidden/>
              </w:rPr>
              <w:t>22</w:t>
            </w:r>
            <w:r w:rsidR="00E04771" w:rsidRPr="00E04771">
              <w:rPr>
                <w:noProof/>
                <w:webHidden/>
              </w:rPr>
              <w:fldChar w:fldCharType="end"/>
            </w:r>
          </w:hyperlink>
        </w:p>
        <w:p w14:paraId="7434567A" w14:textId="4B8C6F11" w:rsidR="00E04771" w:rsidRDefault="00DE15B2">
          <w:pPr>
            <w:pStyle w:val="TOC1"/>
            <w:tabs>
              <w:tab w:val="right" w:leader="dot" w:pos="9350"/>
            </w:tabs>
            <w:rPr>
              <w:rFonts w:eastAsiaTheme="minorEastAsia"/>
              <w:noProof/>
            </w:rPr>
          </w:pPr>
          <w:hyperlink w:anchor="_Toc125450994" w:history="1">
            <w:r w:rsidR="00E04771" w:rsidRPr="00E04771">
              <w:rPr>
                <w:rStyle w:val="Hyperlink"/>
                <w:noProof/>
              </w:rPr>
              <w:t>REFERENCES</w:t>
            </w:r>
            <w:r w:rsidR="00E04771" w:rsidRPr="00E04771">
              <w:rPr>
                <w:noProof/>
                <w:webHidden/>
              </w:rPr>
              <w:tab/>
            </w:r>
            <w:r w:rsidR="00E04771" w:rsidRPr="00E04771">
              <w:rPr>
                <w:noProof/>
                <w:webHidden/>
              </w:rPr>
              <w:fldChar w:fldCharType="begin"/>
            </w:r>
            <w:r w:rsidR="00E04771" w:rsidRPr="00E04771">
              <w:rPr>
                <w:noProof/>
                <w:webHidden/>
              </w:rPr>
              <w:instrText xml:space="preserve"> PAGEREF _Toc125450994 \h </w:instrText>
            </w:r>
            <w:r w:rsidR="00E04771" w:rsidRPr="00E04771">
              <w:rPr>
                <w:noProof/>
                <w:webHidden/>
              </w:rPr>
            </w:r>
            <w:r w:rsidR="00E04771" w:rsidRPr="00E04771">
              <w:rPr>
                <w:noProof/>
                <w:webHidden/>
              </w:rPr>
              <w:fldChar w:fldCharType="separate"/>
            </w:r>
            <w:r w:rsidR="00E04771" w:rsidRPr="00E04771">
              <w:rPr>
                <w:noProof/>
                <w:webHidden/>
              </w:rPr>
              <w:t>25</w:t>
            </w:r>
            <w:r w:rsidR="00E04771" w:rsidRPr="00E04771">
              <w:rPr>
                <w:noProof/>
                <w:webHidden/>
              </w:rPr>
              <w:fldChar w:fldCharType="end"/>
            </w:r>
          </w:hyperlink>
        </w:p>
        <w:p w14:paraId="15B2D579" w14:textId="16E66F13" w:rsidR="007D4F67" w:rsidRDefault="007D4F67">
          <w:r>
            <w:rPr>
              <w:b/>
              <w:bCs/>
              <w:noProof/>
            </w:rPr>
            <w:fldChar w:fldCharType="end"/>
          </w:r>
        </w:p>
      </w:sdtContent>
    </w:sdt>
    <w:p w14:paraId="67BEE2F1" w14:textId="77777777" w:rsidR="007D4F67" w:rsidRDefault="007D4F67">
      <w:pPr>
        <w:rPr>
          <w:rFonts w:asciiTheme="majorHAnsi" w:eastAsiaTheme="majorEastAsia" w:hAnsiTheme="majorHAnsi" w:cstheme="majorBidi"/>
          <w:b/>
          <w:bCs/>
          <w:color w:val="2F5496" w:themeColor="accent1" w:themeShade="BF"/>
          <w:sz w:val="32"/>
          <w:szCs w:val="32"/>
        </w:rPr>
      </w:pPr>
      <w:r>
        <w:rPr>
          <w:b/>
          <w:bCs/>
        </w:rPr>
        <w:br w:type="page"/>
      </w:r>
    </w:p>
    <w:p w14:paraId="7E73FDFD" w14:textId="707C3309" w:rsidR="00AB7F00" w:rsidRPr="00662C63" w:rsidRDefault="00AB7F00" w:rsidP="00662C63">
      <w:pPr>
        <w:pStyle w:val="Heading1"/>
        <w:rPr>
          <w:b/>
          <w:bCs/>
        </w:rPr>
      </w:pPr>
      <w:bookmarkStart w:id="0" w:name="_Toc125450977"/>
      <w:r w:rsidRPr="00662C63">
        <w:rPr>
          <w:b/>
          <w:bCs/>
        </w:rPr>
        <w:lastRenderedPageBreak/>
        <w:t>Application Overview</w:t>
      </w:r>
      <w:bookmarkEnd w:id="0"/>
    </w:p>
    <w:p w14:paraId="792F698A" w14:textId="77777777" w:rsidR="00662C63" w:rsidRDefault="00662C63" w:rsidP="006B66D0">
      <w:pPr>
        <w:spacing w:after="0" w:line="240" w:lineRule="auto"/>
        <w:rPr>
          <w:b/>
          <w:bCs/>
          <w:sz w:val="24"/>
          <w:szCs w:val="24"/>
        </w:rPr>
      </w:pPr>
    </w:p>
    <w:p w14:paraId="438B2AEA" w14:textId="0050BF49" w:rsidR="00817685" w:rsidRDefault="00817685" w:rsidP="006B66D0">
      <w:pPr>
        <w:spacing w:after="0" w:line="240" w:lineRule="auto"/>
        <w:rPr>
          <w:sz w:val="24"/>
          <w:szCs w:val="24"/>
        </w:rPr>
      </w:pPr>
      <w:r w:rsidRPr="006B66D0">
        <w:rPr>
          <w:sz w:val="24"/>
          <w:szCs w:val="24"/>
        </w:rPr>
        <w:t xml:space="preserve">The relevant parties to the transaction are: </w:t>
      </w:r>
    </w:p>
    <w:p w14:paraId="537BD8C2" w14:textId="351F4133" w:rsidR="003E6023" w:rsidRDefault="00A15F35" w:rsidP="00BA5C5F">
      <w:pPr>
        <w:spacing w:after="0" w:line="240" w:lineRule="auto"/>
        <w:rPr>
          <w:sz w:val="24"/>
          <w:szCs w:val="24"/>
        </w:rPr>
      </w:pPr>
      <w:r w:rsidRPr="00A15F35">
        <w:rPr>
          <w:b/>
          <w:bCs/>
          <w:sz w:val="24"/>
          <w:szCs w:val="24"/>
        </w:rPr>
        <w:t xml:space="preserve">UMass Memorial MRI </w:t>
      </w:r>
      <w:r>
        <w:rPr>
          <w:b/>
          <w:bCs/>
          <w:sz w:val="24"/>
          <w:szCs w:val="24"/>
        </w:rPr>
        <w:t>&amp;</w:t>
      </w:r>
      <w:r w:rsidRPr="00A15F35">
        <w:rPr>
          <w:b/>
          <w:bCs/>
          <w:sz w:val="24"/>
          <w:szCs w:val="24"/>
        </w:rPr>
        <w:t xml:space="preserve"> Imaging Center, LLC </w:t>
      </w:r>
      <w:r>
        <w:rPr>
          <w:b/>
          <w:bCs/>
          <w:sz w:val="24"/>
          <w:szCs w:val="24"/>
        </w:rPr>
        <w:t>(</w:t>
      </w:r>
      <w:r w:rsidRPr="00A15F35">
        <w:rPr>
          <w:b/>
          <w:bCs/>
          <w:sz w:val="24"/>
          <w:szCs w:val="24"/>
        </w:rPr>
        <w:t xml:space="preserve">Applicant). </w:t>
      </w:r>
      <w:r w:rsidR="0030746F">
        <w:rPr>
          <w:sz w:val="24"/>
          <w:szCs w:val="24"/>
        </w:rPr>
        <w:t xml:space="preserve">A joint venture between </w:t>
      </w:r>
      <w:r w:rsidR="00386016" w:rsidRPr="00386016">
        <w:rPr>
          <w:sz w:val="24"/>
          <w:szCs w:val="24"/>
        </w:rPr>
        <w:t>UMass Memorial Health Ventures, Inc. and Shields Healthcare of Worcester, LLC</w:t>
      </w:r>
      <w:r w:rsidR="00FF739B">
        <w:rPr>
          <w:sz w:val="24"/>
          <w:szCs w:val="24"/>
        </w:rPr>
        <w:t xml:space="preserve"> developed for the purposes of owning and operating diagnostic radiological imaging facilities utilizing </w:t>
      </w:r>
      <w:r w:rsidR="00AA2E85">
        <w:rPr>
          <w:sz w:val="24"/>
          <w:szCs w:val="24"/>
        </w:rPr>
        <w:t>magnetic resonance imaging (</w:t>
      </w:r>
      <w:r w:rsidR="00FF739B">
        <w:rPr>
          <w:sz w:val="24"/>
          <w:szCs w:val="24"/>
        </w:rPr>
        <w:t>MRI</w:t>
      </w:r>
      <w:r w:rsidR="00AA2E85">
        <w:rPr>
          <w:sz w:val="24"/>
          <w:szCs w:val="24"/>
        </w:rPr>
        <w:t>)</w:t>
      </w:r>
      <w:r w:rsidR="00FF739B">
        <w:rPr>
          <w:sz w:val="24"/>
          <w:szCs w:val="24"/>
        </w:rPr>
        <w:t xml:space="preserve">, PET/CT, and other advanced imaging equipment. </w:t>
      </w:r>
      <w:r w:rsidR="0030746F">
        <w:rPr>
          <w:sz w:val="24"/>
          <w:szCs w:val="24"/>
        </w:rPr>
        <w:t xml:space="preserve">The Applicant operates Shields MRI at UMass Memorial Shrewsbury Street (Shields MRI at UMass Memorial) with two mobile medical satellite clinics and two medical satellite clinics across Fitchburg and Worcester. </w:t>
      </w:r>
    </w:p>
    <w:p w14:paraId="248CD520" w14:textId="1E9B9B23" w:rsidR="00C1198B" w:rsidRDefault="00C1198B" w:rsidP="00BA5C5F">
      <w:pPr>
        <w:spacing w:after="0" w:line="240" w:lineRule="auto"/>
        <w:rPr>
          <w:sz w:val="24"/>
          <w:szCs w:val="24"/>
        </w:rPr>
      </w:pPr>
    </w:p>
    <w:p w14:paraId="529B5F16" w14:textId="750D8677" w:rsidR="00C1198B" w:rsidRDefault="00C1198B" w:rsidP="00BA5C5F">
      <w:pPr>
        <w:spacing w:after="0" w:line="240" w:lineRule="auto"/>
        <w:rPr>
          <w:sz w:val="24"/>
          <w:szCs w:val="24"/>
        </w:rPr>
      </w:pPr>
      <w:r w:rsidRPr="00EE0351">
        <w:rPr>
          <w:b/>
          <w:bCs/>
          <w:sz w:val="24"/>
          <w:szCs w:val="24"/>
        </w:rPr>
        <w:t>Shields</w:t>
      </w:r>
      <w:r w:rsidR="00EE0351" w:rsidRPr="00EE0351">
        <w:rPr>
          <w:b/>
          <w:bCs/>
          <w:sz w:val="24"/>
          <w:szCs w:val="24"/>
        </w:rPr>
        <w:t>.</w:t>
      </w:r>
      <w:r>
        <w:rPr>
          <w:sz w:val="24"/>
          <w:szCs w:val="24"/>
        </w:rPr>
        <w:t xml:space="preserve"> A joint venture partner and entity responsible for the operational and management services of the Proposed Project. </w:t>
      </w:r>
      <w:r w:rsidR="008E08A1">
        <w:rPr>
          <w:sz w:val="24"/>
          <w:szCs w:val="24"/>
        </w:rPr>
        <w:t xml:space="preserve">Shields </w:t>
      </w:r>
      <w:r w:rsidR="006F62C8" w:rsidRPr="006F62C8">
        <w:rPr>
          <w:sz w:val="24"/>
          <w:szCs w:val="24"/>
        </w:rPr>
        <w:t xml:space="preserve">owns and operates more than 40 MRI and PET-CT </w:t>
      </w:r>
      <w:r w:rsidR="008E08A1">
        <w:rPr>
          <w:sz w:val="24"/>
          <w:szCs w:val="24"/>
        </w:rPr>
        <w:t>facilities</w:t>
      </w:r>
      <w:r w:rsidR="006F62C8" w:rsidRPr="006F62C8">
        <w:rPr>
          <w:sz w:val="24"/>
          <w:szCs w:val="24"/>
        </w:rPr>
        <w:t xml:space="preserve"> throughout New England, of which many are joint venture partnerships with community hospitals.</w:t>
      </w:r>
      <w:r w:rsidR="00C72E1C">
        <w:rPr>
          <w:sz w:val="24"/>
          <w:szCs w:val="24"/>
        </w:rPr>
        <w:t xml:space="preserve"> Most locations operate as licensed clinics and are often located on campus or proximate to the local hospital, which the Applicant states enables coordinated and accessible care.</w:t>
      </w:r>
    </w:p>
    <w:p w14:paraId="00E5B527" w14:textId="07635650" w:rsidR="00F11BC1" w:rsidRDefault="00F11BC1" w:rsidP="00BA5C5F">
      <w:pPr>
        <w:spacing w:after="0" w:line="240" w:lineRule="auto"/>
        <w:rPr>
          <w:sz w:val="24"/>
          <w:szCs w:val="24"/>
        </w:rPr>
      </w:pPr>
    </w:p>
    <w:p w14:paraId="08F2F6EF" w14:textId="3E4D6661" w:rsidR="00F11BC1" w:rsidRPr="0030746F" w:rsidRDefault="00C72E1C" w:rsidP="0006591A">
      <w:pPr>
        <w:spacing w:after="0" w:line="240" w:lineRule="auto"/>
        <w:rPr>
          <w:sz w:val="24"/>
          <w:szCs w:val="24"/>
        </w:rPr>
      </w:pPr>
      <w:r w:rsidRPr="00EE0351">
        <w:rPr>
          <w:b/>
          <w:bCs/>
          <w:sz w:val="24"/>
          <w:szCs w:val="24"/>
        </w:rPr>
        <w:t>Marlborough Hospital.</w:t>
      </w:r>
      <w:r>
        <w:rPr>
          <w:sz w:val="24"/>
          <w:szCs w:val="24"/>
        </w:rPr>
        <w:t xml:space="preserve"> </w:t>
      </w:r>
      <w:r w:rsidR="00A737BE">
        <w:rPr>
          <w:sz w:val="24"/>
          <w:szCs w:val="24"/>
        </w:rPr>
        <w:t>A member of UMass Memorial Health Care</w:t>
      </w:r>
      <w:r w:rsidR="008D3C1A">
        <w:rPr>
          <w:sz w:val="24"/>
          <w:szCs w:val="24"/>
        </w:rPr>
        <w:t>, and site of the Proposed Project</w:t>
      </w:r>
      <w:r w:rsidR="00A737BE">
        <w:rPr>
          <w:sz w:val="24"/>
          <w:szCs w:val="24"/>
        </w:rPr>
        <w:t xml:space="preserve">. </w:t>
      </w:r>
      <w:r w:rsidR="00305E82">
        <w:rPr>
          <w:sz w:val="24"/>
          <w:szCs w:val="24"/>
        </w:rPr>
        <w:t>A</w:t>
      </w:r>
      <w:r w:rsidR="00305E82" w:rsidRPr="00305E82">
        <w:rPr>
          <w:sz w:val="24"/>
          <w:szCs w:val="24"/>
        </w:rPr>
        <w:t xml:space="preserve"> 79-bed community-</w:t>
      </w:r>
      <w:r w:rsidR="00A737BE">
        <w:rPr>
          <w:sz w:val="24"/>
          <w:szCs w:val="24"/>
        </w:rPr>
        <w:t>high public payer (</w:t>
      </w:r>
      <w:r w:rsidR="00305E82" w:rsidRPr="00305E82">
        <w:rPr>
          <w:sz w:val="24"/>
          <w:szCs w:val="24"/>
        </w:rPr>
        <w:t>HP</w:t>
      </w:r>
      <w:r w:rsidR="00A737BE">
        <w:rPr>
          <w:sz w:val="24"/>
          <w:szCs w:val="24"/>
        </w:rPr>
        <w:t>P)</w:t>
      </w:r>
      <w:r w:rsidR="00305E82" w:rsidRPr="00305E82">
        <w:rPr>
          <w:sz w:val="24"/>
          <w:szCs w:val="24"/>
        </w:rPr>
        <w:t xml:space="preserve"> hospital located in Marlborough</w:t>
      </w:r>
      <w:r w:rsidR="00A737BE">
        <w:rPr>
          <w:sz w:val="24"/>
          <w:szCs w:val="24"/>
        </w:rPr>
        <w:t xml:space="preserve"> providing a range of inpatient and outpatient medical, surgical, and ancillary services.</w:t>
      </w:r>
      <w:r w:rsidR="007A47FA">
        <w:rPr>
          <w:rStyle w:val="FootnoteReference"/>
          <w:sz w:val="24"/>
          <w:szCs w:val="24"/>
        </w:rPr>
        <w:footnoteReference w:id="1"/>
      </w:r>
      <w:r w:rsidR="00A737BE">
        <w:rPr>
          <w:sz w:val="24"/>
          <w:szCs w:val="24"/>
        </w:rPr>
        <w:t xml:space="preserve"> Services include: 24/7 emergency care</w:t>
      </w:r>
      <w:r w:rsidR="00DF0571">
        <w:rPr>
          <w:sz w:val="24"/>
          <w:szCs w:val="24"/>
        </w:rPr>
        <w:t>;</w:t>
      </w:r>
      <w:r w:rsidR="00A737BE">
        <w:rPr>
          <w:sz w:val="24"/>
          <w:szCs w:val="24"/>
        </w:rPr>
        <w:t xml:space="preserve"> comprehensive cancer care services</w:t>
      </w:r>
      <w:r w:rsidR="00DF0571">
        <w:rPr>
          <w:sz w:val="24"/>
          <w:szCs w:val="24"/>
        </w:rPr>
        <w:t>;</w:t>
      </w:r>
      <w:r w:rsidR="00A737BE">
        <w:rPr>
          <w:sz w:val="24"/>
          <w:szCs w:val="24"/>
        </w:rPr>
        <w:t xml:space="preserve"> </w:t>
      </w:r>
      <w:r w:rsidR="00DF0571">
        <w:rPr>
          <w:sz w:val="24"/>
          <w:szCs w:val="24"/>
        </w:rPr>
        <w:t>general</w:t>
      </w:r>
      <w:r w:rsidR="00A737BE">
        <w:rPr>
          <w:sz w:val="24"/>
          <w:szCs w:val="24"/>
        </w:rPr>
        <w:t>, minimally invasive, and orthopedic surgery</w:t>
      </w:r>
      <w:r w:rsidR="00DF0571">
        <w:rPr>
          <w:sz w:val="24"/>
          <w:szCs w:val="24"/>
        </w:rPr>
        <w:t>;</w:t>
      </w:r>
      <w:r w:rsidR="00A737BE">
        <w:rPr>
          <w:sz w:val="24"/>
          <w:szCs w:val="24"/>
        </w:rPr>
        <w:t xml:space="preserve"> d</w:t>
      </w:r>
      <w:r w:rsidR="00DF0571">
        <w:rPr>
          <w:sz w:val="24"/>
          <w:szCs w:val="24"/>
        </w:rPr>
        <w:t xml:space="preserve">iagnostic imaging; medical oncology and radiation oncology; and a behavioral health unit. </w:t>
      </w:r>
      <w:r w:rsidR="00A35722">
        <w:rPr>
          <w:sz w:val="24"/>
          <w:szCs w:val="24"/>
        </w:rPr>
        <w:t xml:space="preserve">Marlborough Hospital is a designated Primary Stroke Service (PSS) </w:t>
      </w:r>
      <w:r w:rsidR="00B868B3">
        <w:rPr>
          <w:sz w:val="24"/>
          <w:szCs w:val="24"/>
        </w:rPr>
        <w:t xml:space="preserve">hospital </w:t>
      </w:r>
      <w:r w:rsidR="00A35722">
        <w:rPr>
          <w:sz w:val="24"/>
          <w:szCs w:val="24"/>
        </w:rPr>
        <w:t>by the Department</w:t>
      </w:r>
      <w:r w:rsidR="00B868B3">
        <w:rPr>
          <w:sz w:val="24"/>
          <w:szCs w:val="24"/>
        </w:rPr>
        <w:t xml:space="preserve"> of Public Health</w:t>
      </w:r>
      <w:r w:rsidR="00A35722">
        <w:rPr>
          <w:sz w:val="24"/>
          <w:szCs w:val="24"/>
        </w:rPr>
        <w:t>.</w:t>
      </w:r>
      <w:r w:rsidR="009652C5">
        <w:rPr>
          <w:sz w:val="24"/>
          <w:szCs w:val="24"/>
        </w:rPr>
        <w:t xml:space="preserve"> The Applicant note</w:t>
      </w:r>
      <w:r w:rsidR="00F32A12">
        <w:rPr>
          <w:sz w:val="24"/>
          <w:szCs w:val="24"/>
        </w:rPr>
        <w:t>s</w:t>
      </w:r>
      <w:r w:rsidR="009652C5">
        <w:rPr>
          <w:sz w:val="24"/>
          <w:szCs w:val="24"/>
        </w:rPr>
        <w:t xml:space="preserve"> </w:t>
      </w:r>
      <w:r w:rsidR="0006591A" w:rsidRPr="0006591A">
        <w:rPr>
          <w:sz w:val="24"/>
          <w:szCs w:val="24"/>
        </w:rPr>
        <w:t xml:space="preserve">a 2016 report produced by the Massachusetts Health Policy Commission, </w:t>
      </w:r>
      <w:r w:rsidR="006D5DA4">
        <w:rPr>
          <w:sz w:val="24"/>
          <w:szCs w:val="24"/>
        </w:rPr>
        <w:t>stat</w:t>
      </w:r>
      <w:r w:rsidR="00C85BBF">
        <w:rPr>
          <w:sz w:val="24"/>
          <w:szCs w:val="24"/>
        </w:rPr>
        <w:t>ing</w:t>
      </w:r>
      <w:r w:rsidR="009652C5">
        <w:rPr>
          <w:sz w:val="24"/>
          <w:szCs w:val="24"/>
        </w:rPr>
        <w:t xml:space="preserve"> that </w:t>
      </w:r>
      <w:r w:rsidR="0006591A" w:rsidRPr="0006591A">
        <w:rPr>
          <w:sz w:val="24"/>
          <w:szCs w:val="24"/>
        </w:rPr>
        <w:t>only 43</w:t>
      </w:r>
      <w:r w:rsidR="009652C5">
        <w:rPr>
          <w:sz w:val="24"/>
          <w:szCs w:val="24"/>
        </w:rPr>
        <w:t xml:space="preserve"> </w:t>
      </w:r>
      <w:r w:rsidR="0006591A" w:rsidRPr="0006591A">
        <w:rPr>
          <w:sz w:val="24"/>
          <w:szCs w:val="24"/>
        </w:rPr>
        <w:t>of the 351 cities and towns in Massachusetts are home to a community hospital</w:t>
      </w:r>
      <w:r w:rsidR="009652C5">
        <w:rPr>
          <w:sz w:val="24"/>
          <w:szCs w:val="24"/>
        </w:rPr>
        <w:t xml:space="preserve">, and </w:t>
      </w:r>
      <w:r w:rsidR="0006591A" w:rsidRPr="0006591A">
        <w:rPr>
          <w:sz w:val="24"/>
          <w:szCs w:val="24"/>
        </w:rPr>
        <w:t>Marlborough is one of th</w:t>
      </w:r>
      <w:r w:rsidR="00B93536">
        <w:rPr>
          <w:sz w:val="24"/>
          <w:szCs w:val="24"/>
        </w:rPr>
        <w:t>em</w:t>
      </w:r>
      <w:r w:rsidR="0006591A" w:rsidRPr="0006591A">
        <w:rPr>
          <w:sz w:val="24"/>
          <w:szCs w:val="24"/>
        </w:rPr>
        <w:t>.</w:t>
      </w:r>
    </w:p>
    <w:p w14:paraId="46DC692E" w14:textId="10BBE20E" w:rsidR="00050A3A" w:rsidRDefault="00050A3A" w:rsidP="006B66D0">
      <w:pPr>
        <w:spacing w:after="0" w:line="240" w:lineRule="auto"/>
        <w:rPr>
          <w:sz w:val="24"/>
          <w:szCs w:val="24"/>
        </w:rPr>
      </w:pPr>
    </w:p>
    <w:p w14:paraId="4D1B2DB8" w14:textId="62C3059F" w:rsidR="00837441" w:rsidRPr="006B66D0" w:rsidRDefault="00E72FE7" w:rsidP="006B66D0">
      <w:pPr>
        <w:spacing w:after="0" w:line="240" w:lineRule="auto"/>
        <w:rPr>
          <w:b/>
          <w:bCs/>
          <w:sz w:val="24"/>
          <w:szCs w:val="24"/>
        </w:rPr>
      </w:pPr>
      <w:r>
        <w:rPr>
          <w:b/>
          <w:bCs/>
          <w:sz w:val="24"/>
          <w:szCs w:val="24"/>
        </w:rPr>
        <w:t>P</w:t>
      </w:r>
      <w:r w:rsidR="00837441" w:rsidRPr="006B66D0">
        <w:rPr>
          <w:b/>
          <w:bCs/>
          <w:sz w:val="24"/>
          <w:szCs w:val="24"/>
        </w:rPr>
        <w:t>roposed Project</w:t>
      </w:r>
    </w:p>
    <w:p w14:paraId="13DE29FA" w14:textId="232F5983" w:rsidR="00897353" w:rsidRDefault="00F26212" w:rsidP="005D3A95">
      <w:pPr>
        <w:spacing w:after="0" w:line="240" w:lineRule="auto"/>
        <w:rPr>
          <w:sz w:val="24"/>
          <w:szCs w:val="24"/>
        </w:rPr>
      </w:pPr>
      <w:r w:rsidRPr="00F26212">
        <w:rPr>
          <w:sz w:val="24"/>
          <w:szCs w:val="24"/>
        </w:rPr>
        <w:t>The Applicant currently provides PET-CT imaging services in Worcester and Fitchburg.</w:t>
      </w:r>
      <w:r>
        <w:rPr>
          <w:rStyle w:val="FootnoteReference"/>
          <w:sz w:val="24"/>
          <w:szCs w:val="24"/>
        </w:rPr>
        <w:footnoteReference w:id="2"/>
      </w:r>
      <w:r w:rsidRPr="00F26212">
        <w:rPr>
          <w:sz w:val="24"/>
          <w:szCs w:val="24"/>
        </w:rPr>
        <w:t xml:space="preserve"> </w:t>
      </w:r>
      <w:r w:rsidR="00A954D2">
        <w:rPr>
          <w:sz w:val="24"/>
          <w:szCs w:val="24"/>
        </w:rPr>
        <w:t xml:space="preserve">The Applicant states that Marlborough Hospital patients travel to one of these sites to obtain PET-CT services. </w:t>
      </w:r>
      <w:r w:rsidR="009F0420">
        <w:rPr>
          <w:sz w:val="24"/>
          <w:szCs w:val="24"/>
        </w:rPr>
        <w:t xml:space="preserve">The </w:t>
      </w:r>
      <w:r w:rsidR="00EE3F73">
        <w:rPr>
          <w:sz w:val="24"/>
          <w:szCs w:val="24"/>
        </w:rPr>
        <w:t xml:space="preserve">Applicant </w:t>
      </w:r>
      <w:r w:rsidR="00277DD3">
        <w:rPr>
          <w:sz w:val="24"/>
          <w:szCs w:val="24"/>
        </w:rPr>
        <w:t>propose</w:t>
      </w:r>
      <w:r w:rsidR="00EE3F73">
        <w:rPr>
          <w:sz w:val="24"/>
          <w:szCs w:val="24"/>
        </w:rPr>
        <w:t xml:space="preserve">s </w:t>
      </w:r>
      <w:r w:rsidR="00277DD3">
        <w:rPr>
          <w:sz w:val="24"/>
          <w:szCs w:val="24"/>
        </w:rPr>
        <w:t>to install one PET-CT unit</w:t>
      </w:r>
      <w:r w:rsidR="00660018">
        <w:rPr>
          <w:sz w:val="24"/>
          <w:szCs w:val="24"/>
        </w:rPr>
        <w:t xml:space="preserve"> </w:t>
      </w:r>
      <w:r w:rsidR="00277DD3">
        <w:rPr>
          <w:sz w:val="24"/>
          <w:szCs w:val="24"/>
        </w:rPr>
        <w:t>on the Marlborough Hospital campus to operate one day per week</w:t>
      </w:r>
      <w:r w:rsidR="00660018" w:rsidRPr="00660018">
        <w:rPr>
          <w:sz w:val="24"/>
          <w:szCs w:val="24"/>
        </w:rPr>
        <w:t xml:space="preserve"> using a</w:t>
      </w:r>
      <w:r w:rsidR="00660018">
        <w:rPr>
          <w:sz w:val="24"/>
          <w:szCs w:val="24"/>
        </w:rPr>
        <w:t xml:space="preserve">n </w:t>
      </w:r>
      <w:r w:rsidR="00660018" w:rsidRPr="00660018">
        <w:rPr>
          <w:sz w:val="24"/>
          <w:szCs w:val="24"/>
        </w:rPr>
        <w:t>already existing and serviceable mobile pad</w:t>
      </w:r>
      <w:r w:rsidR="00660018">
        <w:rPr>
          <w:sz w:val="24"/>
          <w:szCs w:val="24"/>
        </w:rPr>
        <w:t xml:space="preserve"> at Marlborough Hospital</w:t>
      </w:r>
      <w:r w:rsidR="00277DD3">
        <w:rPr>
          <w:sz w:val="24"/>
          <w:szCs w:val="24"/>
        </w:rPr>
        <w:t>.</w:t>
      </w:r>
      <w:r w:rsidR="009F0420">
        <w:rPr>
          <w:sz w:val="24"/>
          <w:szCs w:val="24"/>
        </w:rPr>
        <w:t xml:space="preserve"> </w:t>
      </w:r>
      <w:r w:rsidR="00662C63">
        <w:rPr>
          <w:sz w:val="24"/>
          <w:szCs w:val="24"/>
        </w:rPr>
        <w:t xml:space="preserve">Patients would enter the hospital radiology department and </w:t>
      </w:r>
      <w:r w:rsidR="00931269">
        <w:rPr>
          <w:sz w:val="24"/>
          <w:szCs w:val="24"/>
        </w:rPr>
        <w:t xml:space="preserve">then </w:t>
      </w:r>
      <w:r w:rsidR="00662C63">
        <w:rPr>
          <w:sz w:val="24"/>
          <w:szCs w:val="24"/>
        </w:rPr>
        <w:t xml:space="preserve">enter the mobile environment that is temporarily attached to the building and enclosed from the outside elements. </w:t>
      </w:r>
      <w:r w:rsidR="001E2011">
        <w:rPr>
          <w:sz w:val="24"/>
          <w:szCs w:val="24"/>
        </w:rPr>
        <w:t>The</w:t>
      </w:r>
      <w:r w:rsidR="00A954D2">
        <w:rPr>
          <w:sz w:val="24"/>
          <w:szCs w:val="24"/>
        </w:rPr>
        <w:t xml:space="preserve"> Proposed Project</w:t>
      </w:r>
      <w:r w:rsidR="001E2011">
        <w:rPr>
          <w:sz w:val="24"/>
          <w:szCs w:val="24"/>
        </w:rPr>
        <w:t xml:space="preserve"> will allow </w:t>
      </w:r>
      <w:r w:rsidR="00A954D2">
        <w:rPr>
          <w:sz w:val="24"/>
          <w:szCs w:val="24"/>
        </w:rPr>
        <w:t>Marlborough Hospital patients to obtain PET-CT services onsite at Marlborough Hospital</w:t>
      </w:r>
      <w:r w:rsidR="00A26B75">
        <w:rPr>
          <w:sz w:val="24"/>
          <w:szCs w:val="24"/>
        </w:rPr>
        <w:t xml:space="preserve"> </w:t>
      </w:r>
      <w:r w:rsidR="001E2011">
        <w:rPr>
          <w:sz w:val="24"/>
          <w:szCs w:val="24"/>
        </w:rPr>
        <w:t>thereby</w:t>
      </w:r>
      <w:r w:rsidR="00A26B75">
        <w:rPr>
          <w:sz w:val="24"/>
          <w:szCs w:val="24"/>
        </w:rPr>
        <w:t xml:space="preserve"> meet</w:t>
      </w:r>
      <w:r w:rsidR="001E2011">
        <w:rPr>
          <w:sz w:val="24"/>
          <w:szCs w:val="24"/>
        </w:rPr>
        <w:t>ing</w:t>
      </w:r>
      <w:r w:rsidR="00A26B75">
        <w:rPr>
          <w:sz w:val="24"/>
          <w:szCs w:val="24"/>
        </w:rPr>
        <w:t xml:space="preserve"> existing and future demand for </w:t>
      </w:r>
      <w:r w:rsidR="00755589">
        <w:rPr>
          <w:sz w:val="24"/>
          <w:szCs w:val="24"/>
        </w:rPr>
        <w:t xml:space="preserve">PET-CT </w:t>
      </w:r>
      <w:r w:rsidR="00A26B75">
        <w:rPr>
          <w:sz w:val="24"/>
          <w:szCs w:val="24"/>
        </w:rPr>
        <w:t>services</w:t>
      </w:r>
      <w:r w:rsidR="00755589">
        <w:rPr>
          <w:sz w:val="24"/>
          <w:szCs w:val="24"/>
        </w:rPr>
        <w:t>,</w:t>
      </w:r>
      <w:r w:rsidR="00EB00B6">
        <w:rPr>
          <w:sz w:val="24"/>
          <w:szCs w:val="24"/>
        </w:rPr>
        <w:t xml:space="preserve"> </w:t>
      </w:r>
      <w:r w:rsidR="00A26B75">
        <w:rPr>
          <w:sz w:val="24"/>
          <w:szCs w:val="24"/>
        </w:rPr>
        <w:t>improv</w:t>
      </w:r>
      <w:r w:rsidR="001E2011">
        <w:rPr>
          <w:sz w:val="24"/>
          <w:szCs w:val="24"/>
        </w:rPr>
        <w:t>ing</w:t>
      </w:r>
      <w:r w:rsidR="00A26B75">
        <w:rPr>
          <w:sz w:val="24"/>
          <w:szCs w:val="24"/>
        </w:rPr>
        <w:t xml:space="preserve"> access to </w:t>
      </w:r>
      <w:r w:rsidR="0022067A">
        <w:rPr>
          <w:sz w:val="24"/>
          <w:szCs w:val="24"/>
        </w:rPr>
        <w:t>integrated</w:t>
      </w:r>
      <w:r w:rsidR="00A26B75">
        <w:rPr>
          <w:sz w:val="24"/>
          <w:szCs w:val="24"/>
        </w:rPr>
        <w:t xml:space="preserve"> </w:t>
      </w:r>
      <w:r w:rsidR="00755589">
        <w:rPr>
          <w:sz w:val="24"/>
          <w:szCs w:val="24"/>
        </w:rPr>
        <w:t xml:space="preserve">imaging </w:t>
      </w:r>
      <w:r w:rsidR="00A26B75">
        <w:rPr>
          <w:sz w:val="24"/>
          <w:szCs w:val="24"/>
        </w:rPr>
        <w:t>services</w:t>
      </w:r>
      <w:r w:rsidR="00EB00B6">
        <w:rPr>
          <w:sz w:val="24"/>
          <w:szCs w:val="24"/>
        </w:rPr>
        <w:t>,</w:t>
      </w:r>
      <w:r w:rsidR="00A26B75">
        <w:rPr>
          <w:sz w:val="24"/>
          <w:szCs w:val="24"/>
        </w:rPr>
        <w:t xml:space="preserve"> and</w:t>
      </w:r>
      <w:r w:rsidR="00755589">
        <w:rPr>
          <w:sz w:val="24"/>
          <w:szCs w:val="24"/>
        </w:rPr>
        <w:t xml:space="preserve"> improv</w:t>
      </w:r>
      <w:r w:rsidR="001E2011">
        <w:rPr>
          <w:sz w:val="24"/>
          <w:szCs w:val="24"/>
        </w:rPr>
        <w:t>ing</w:t>
      </w:r>
      <w:r w:rsidR="00755589">
        <w:rPr>
          <w:sz w:val="24"/>
          <w:szCs w:val="24"/>
        </w:rPr>
        <w:t xml:space="preserve"> </w:t>
      </w:r>
      <w:r w:rsidR="00A26B75">
        <w:rPr>
          <w:sz w:val="24"/>
          <w:szCs w:val="24"/>
        </w:rPr>
        <w:t xml:space="preserve">patient </w:t>
      </w:r>
      <w:r w:rsidR="00A26B75">
        <w:rPr>
          <w:sz w:val="24"/>
          <w:szCs w:val="24"/>
        </w:rPr>
        <w:lastRenderedPageBreak/>
        <w:t xml:space="preserve">experience. </w:t>
      </w:r>
      <w:r w:rsidR="00A954D2">
        <w:rPr>
          <w:sz w:val="24"/>
          <w:szCs w:val="24"/>
        </w:rPr>
        <w:t xml:space="preserve">Additionally, the </w:t>
      </w:r>
      <w:r w:rsidR="00914A45">
        <w:rPr>
          <w:sz w:val="24"/>
          <w:szCs w:val="24"/>
        </w:rPr>
        <w:t>clinic</w:t>
      </w:r>
      <w:r w:rsidR="00A954D2">
        <w:rPr>
          <w:sz w:val="24"/>
          <w:szCs w:val="24"/>
        </w:rPr>
        <w:t xml:space="preserve"> will be </w:t>
      </w:r>
      <w:r w:rsidR="00914A45">
        <w:rPr>
          <w:sz w:val="24"/>
          <w:szCs w:val="24"/>
        </w:rPr>
        <w:t xml:space="preserve">licensed and </w:t>
      </w:r>
      <w:r w:rsidR="00A954D2">
        <w:rPr>
          <w:sz w:val="24"/>
          <w:szCs w:val="24"/>
        </w:rPr>
        <w:t>reimbursed as an Independent Diagnostic Testing Facility (IDTF)</w:t>
      </w:r>
      <w:r w:rsidR="00914A45" w:rsidRPr="00914A45">
        <w:rPr>
          <w:sz w:val="24"/>
          <w:szCs w:val="24"/>
        </w:rPr>
        <w:t xml:space="preserve">, and thus will be reimbursed at rates that are lower than hospital-based </w:t>
      </w:r>
      <w:r w:rsidR="00CC30EC" w:rsidRPr="00914A45">
        <w:rPr>
          <w:sz w:val="24"/>
          <w:szCs w:val="24"/>
        </w:rPr>
        <w:t>rates</w:t>
      </w:r>
      <w:r w:rsidR="00AA2E85">
        <w:rPr>
          <w:sz w:val="24"/>
          <w:szCs w:val="24"/>
        </w:rPr>
        <w:t xml:space="preserve"> </w:t>
      </w:r>
      <w:r w:rsidR="00BB2814">
        <w:rPr>
          <w:sz w:val="24"/>
          <w:szCs w:val="24"/>
        </w:rPr>
        <w:t>and in so doing</w:t>
      </w:r>
      <w:r w:rsidR="00AA2E85">
        <w:rPr>
          <w:sz w:val="24"/>
          <w:szCs w:val="24"/>
        </w:rPr>
        <w:t xml:space="preserve"> provid</w:t>
      </w:r>
      <w:r w:rsidR="00BB2814">
        <w:rPr>
          <w:sz w:val="24"/>
          <w:szCs w:val="24"/>
        </w:rPr>
        <w:t>es</w:t>
      </w:r>
      <w:r w:rsidR="00AA2E85">
        <w:rPr>
          <w:sz w:val="24"/>
          <w:szCs w:val="24"/>
        </w:rPr>
        <w:t xml:space="preserve"> a cost-effective option for PET-CT imaging services</w:t>
      </w:r>
      <w:r w:rsidR="00A64796">
        <w:rPr>
          <w:sz w:val="24"/>
          <w:szCs w:val="24"/>
        </w:rPr>
        <w:t xml:space="preserve">. </w:t>
      </w:r>
      <w:r w:rsidR="00914A45">
        <w:rPr>
          <w:sz w:val="24"/>
          <w:szCs w:val="24"/>
        </w:rPr>
        <w:t xml:space="preserve">  </w:t>
      </w:r>
    </w:p>
    <w:p w14:paraId="6893F3A5" w14:textId="77777777" w:rsidR="00CF097A" w:rsidRDefault="00CF097A" w:rsidP="005D3A95">
      <w:pPr>
        <w:spacing w:after="0" w:line="240" w:lineRule="auto"/>
        <w:rPr>
          <w:sz w:val="24"/>
          <w:szCs w:val="24"/>
        </w:rPr>
      </w:pPr>
    </w:p>
    <w:p w14:paraId="72606428" w14:textId="5F3FD3DF" w:rsidR="00513147" w:rsidRPr="00100A9B" w:rsidRDefault="00D57998" w:rsidP="00100A9B">
      <w:pPr>
        <w:pStyle w:val="Heading1"/>
        <w:rPr>
          <w:b/>
          <w:bCs/>
        </w:rPr>
      </w:pPr>
      <w:bookmarkStart w:id="1" w:name="_Toc125450978"/>
      <w:r w:rsidRPr="00100A9B">
        <w:rPr>
          <w:b/>
          <w:bCs/>
        </w:rPr>
        <w:t>Patient Panel</w:t>
      </w:r>
      <w:r w:rsidR="0017637D" w:rsidRPr="00100A9B">
        <w:rPr>
          <w:rStyle w:val="FootnoteReference"/>
          <w:b/>
          <w:bCs/>
        </w:rPr>
        <w:footnoteReference w:id="3"/>
      </w:r>
      <w:bookmarkEnd w:id="1"/>
      <w:r w:rsidRPr="00100A9B">
        <w:rPr>
          <w:b/>
          <w:bCs/>
        </w:rPr>
        <w:t xml:space="preserve"> </w:t>
      </w:r>
    </w:p>
    <w:p w14:paraId="2194A8F4" w14:textId="3BCD13B7" w:rsidR="00373F67" w:rsidRDefault="00062AC3" w:rsidP="0059582B">
      <w:pPr>
        <w:spacing w:after="0"/>
        <w:rPr>
          <w:sz w:val="24"/>
          <w:szCs w:val="24"/>
        </w:rPr>
      </w:pPr>
      <w:r>
        <w:rPr>
          <w:sz w:val="24"/>
          <w:szCs w:val="24"/>
        </w:rPr>
        <w:t xml:space="preserve">The Applicant relied on both UMass Memorial Health Care’s (UMMHC) </w:t>
      </w:r>
      <w:r w:rsidR="005F7E22">
        <w:rPr>
          <w:sz w:val="24"/>
          <w:szCs w:val="24"/>
        </w:rPr>
        <w:t xml:space="preserve">Patient Panel data </w:t>
      </w:r>
      <w:r>
        <w:rPr>
          <w:sz w:val="24"/>
          <w:szCs w:val="24"/>
        </w:rPr>
        <w:t xml:space="preserve">and Marlborough Hospital’s </w:t>
      </w:r>
      <w:r w:rsidR="005F7E22">
        <w:rPr>
          <w:sz w:val="24"/>
          <w:szCs w:val="24"/>
        </w:rPr>
        <w:t>patient population</w:t>
      </w:r>
      <w:r>
        <w:rPr>
          <w:sz w:val="24"/>
          <w:szCs w:val="24"/>
        </w:rPr>
        <w:t xml:space="preserve"> data to demonstrate need for the Proposed Project because</w:t>
      </w:r>
      <w:r w:rsidR="00DD0E0A">
        <w:rPr>
          <w:sz w:val="24"/>
          <w:szCs w:val="24"/>
        </w:rPr>
        <w:t>; Marlborough is part of the UMMHC system, and because the proposed PET-CT services will be located at Marlborough Hospital.</w:t>
      </w:r>
      <w:r w:rsidR="00103667">
        <w:rPr>
          <w:sz w:val="24"/>
          <w:szCs w:val="24"/>
        </w:rPr>
        <w:t xml:space="preserve"> </w:t>
      </w:r>
      <w:r w:rsidR="00590D17" w:rsidRPr="00590D17">
        <w:rPr>
          <w:sz w:val="24"/>
          <w:szCs w:val="24"/>
        </w:rPr>
        <w:t xml:space="preserve">Staff determined that this is an acceptable way for the Applicant to define its Patient Panel. </w:t>
      </w:r>
      <w:r w:rsidR="00103667">
        <w:rPr>
          <w:sz w:val="24"/>
          <w:szCs w:val="24"/>
        </w:rPr>
        <w:t xml:space="preserve">The Applicant provided Patient Panel data </w:t>
      </w:r>
      <w:r w:rsidR="00215808">
        <w:rPr>
          <w:sz w:val="24"/>
          <w:szCs w:val="24"/>
        </w:rPr>
        <w:t xml:space="preserve">and patient population data </w:t>
      </w:r>
      <w:r w:rsidR="00103667">
        <w:rPr>
          <w:sz w:val="24"/>
          <w:szCs w:val="24"/>
        </w:rPr>
        <w:t>for fiscal years (FYs) 2019-2021.</w:t>
      </w:r>
      <w:r w:rsidR="00103667">
        <w:rPr>
          <w:rStyle w:val="FootnoteReference"/>
          <w:sz w:val="24"/>
          <w:szCs w:val="24"/>
        </w:rPr>
        <w:footnoteReference w:id="4"/>
      </w:r>
      <w:r w:rsidR="00103667">
        <w:rPr>
          <w:sz w:val="24"/>
          <w:szCs w:val="24"/>
        </w:rPr>
        <w:t xml:space="preserve"> </w:t>
      </w:r>
      <w:r w:rsidR="00654E93">
        <w:rPr>
          <w:sz w:val="24"/>
          <w:szCs w:val="24"/>
        </w:rPr>
        <w:t xml:space="preserve">This is shown in Tables 1 and 2. </w:t>
      </w:r>
    </w:p>
    <w:p w14:paraId="15B63DB6" w14:textId="77777777" w:rsidR="00215808" w:rsidRPr="004D542F" w:rsidRDefault="00215808" w:rsidP="0059582B">
      <w:pPr>
        <w:spacing w:after="0"/>
        <w:rPr>
          <w:sz w:val="24"/>
          <w:szCs w:val="24"/>
        </w:rPr>
      </w:pPr>
    </w:p>
    <w:p w14:paraId="75E4F6EC" w14:textId="6E91793B" w:rsidR="00193129" w:rsidRPr="00193129" w:rsidRDefault="00193129" w:rsidP="00A70196">
      <w:pPr>
        <w:spacing w:after="0"/>
        <w:rPr>
          <w:b/>
          <w:bCs/>
          <w:sz w:val="24"/>
          <w:szCs w:val="24"/>
        </w:rPr>
      </w:pPr>
      <w:r w:rsidRPr="00A70196">
        <w:rPr>
          <w:b/>
          <w:bCs/>
          <w:sz w:val="24"/>
          <w:szCs w:val="24"/>
          <w:u w:val="single"/>
        </w:rPr>
        <w:t>Table 1</w:t>
      </w:r>
      <w:r w:rsidRPr="00193129">
        <w:rPr>
          <w:b/>
          <w:bCs/>
          <w:sz w:val="24"/>
          <w:szCs w:val="24"/>
        </w:rPr>
        <w:t xml:space="preserve">: </w:t>
      </w:r>
      <w:r w:rsidR="005F7E22">
        <w:rPr>
          <w:b/>
          <w:bCs/>
          <w:sz w:val="24"/>
          <w:szCs w:val="24"/>
        </w:rPr>
        <w:t xml:space="preserve">UMMHC </w:t>
      </w:r>
      <w:r w:rsidRPr="009E3BF9">
        <w:rPr>
          <w:b/>
          <w:bCs/>
          <w:sz w:val="24"/>
          <w:szCs w:val="24"/>
        </w:rPr>
        <w:t xml:space="preserve">Patient </w:t>
      </w:r>
      <w:r w:rsidR="004112A7" w:rsidRPr="009E3BF9">
        <w:rPr>
          <w:b/>
          <w:bCs/>
          <w:sz w:val="24"/>
          <w:szCs w:val="24"/>
        </w:rPr>
        <w:t>Panel</w:t>
      </w:r>
      <w:r w:rsidRPr="00193129">
        <w:rPr>
          <w:b/>
          <w:bCs/>
          <w:sz w:val="24"/>
          <w:szCs w:val="24"/>
        </w:rPr>
        <w:t xml:space="preserve"> </w:t>
      </w:r>
    </w:p>
    <w:tbl>
      <w:tblPr>
        <w:tblStyle w:val="TableGrid"/>
        <w:tblW w:w="0" w:type="auto"/>
        <w:tblLook w:val="04A0" w:firstRow="1" w:lastRow="0" w:firstColumn="1" w:lastColumn="0" w:noHBand="0" w:noVBand="1"/>
      </w:tblPr>
      <w:tblGrid>
        <w:gridCol w:w="1710"/>
        <w:gridCol w:w="1530"/>
        <w:gridCol w:w="1710"/>
        <w:gridCol w:w="1710"/>
      </w:tblGrid>
      <w:tr w:rsidR="00964ED2" w:rsidRPr="00193129" w14:paraId="00E2B73E" w14:textId="79C32604" w:rsidTr="00A70196">
        <w:trPr>
          <w:trHeight w:val="602"/>
        </w:trPr>
        <w:tc>
          <w:tcPr>
            <w:tcW w:w="1710" w:type="dxa"/>
            <w:shd w:val="clear" w:color="auto" w:fill="F2F2F2" w:themeFill="background1" w:themeFillShade="F2"/>
          </w:tcPr>
          <w:p w14:paraId="12489C01" w14:textId="5E30A7B7" w:rsidR="00964ED2" w:rsidRPr="00193129" w:rsidRDefault="00964ED2" w:rsidP="00964ED2">
            <w:pPr>
              <w:spacing w:line="259" w:lineRule="auto"/>
              <w:jc w:val="center"/>
              <w:rPr>
                <w:b/>
                <w:bCs/>
              </w:rPr>
            </w:pPr>
            <w:r w:rsidRPr="00193129">
              <w:rPr>
                <w:b/>
                <w:bCs/>
              </w:rPr>
              <w:t>FY1</w:t>
            </w:r>
            <w:r>
              <w:rPr>
                <w:b/>
                <w:bCs/>
              </w:rPr>
              <w:t>9</w:t>
            </w:r>
          </w:p>
        </w:tc>
        <w:tc>
          <w:tcPr>
            <w:tcW w:w="1530" w:type="dxa"/>
            <w:shd w:val="clear" w:color="auto" w:fill="F2F2F2" w:themeFill="background1" w:themeFillShade="F2"/>
          </w:tcPr>
          <w:p w14:paraId="069593DB" w14:textId="4D09BED8" w:rsidR="00964ED2" w:rsidRPr="00193129" w:rsidRDefault="00964ED2" w:rsidP="00964ED2">
            <w:pPr>
              <w:spacing w:line="259" w:lineRule="auto"/>
              <w:jc w:val="center"/>
              <w:rPr>
                <w:b/>
                <w:bCs/>
              </w:rPr>
            </w:pPr>
            <w:r>
              <w:rPr>
                <w:b/>
                <w:bCs/>
              </w:rPr>
              <w:t>FY20</w:t>
            </w:r>
          </w:p>
        </w:tc>
        <w:tc>
          <w:tcPr>
            <w:tcW w:w="1710" w:type="dxa"/>
            <w:shd w:val="clear" w:color="auto" w:fill="F2F2F2" w:themeFill="background1" w:themeFillShade="F2"/>
          </w:tcPr>
          <w:p w14:paraId="3355E298" w14:textId="3F27F72E" w:rsidR="00964ED2" w:rsidRPr="00193129" w:rsidRDefault="00964ED2" w:rsidP="00964ED2">
            <w:pPr>
              <w:spacing w:line="259" w:lineRule="auto"/>
              <w:jc w:val="center"/>
              <w:rPr>
                <w:b/>
                <w:bCs/>
              </w:rPr>
            </w:pPr>
            <w:r>
              <w:rPr>
                <w:b/>
                <w:bCs/>
              </w:rPr>
              <w:t>FY21</w:t>
            </w:r>
          </w:p>
        </w:tc>
        <w:tc>
          <w:tcPr>
            <w:tcW w:w="1710" w:type="dxa"/>
            <w:shd w:val="clear" w:color="auto" w:fill="F2F2F2" w:themeFill="background1" w:themeFillShade="F2"/>
          </w:tcPr>
          <w:p w14:paraId="521D01F2" w14:textId="29BF6F7C" w:rsidR="00964ED2" w:rsidRDefault="00964ED2" w:rsidP="00964ED2">
            <w:pPr>
              <w:jc w:val="center"/>
              <w:rPr>
                <w:b/>
                <w:bCs/>
              </w:rPr>
            </w:pPr>
            <w:r>
              <w:rPr>
                <w:b/>
                <w:bCs/>
              </w:rPr>
              <w:t xml:space="preserve"> Change</w:t>
            </w:r>
            <w:r w:rsidR="00C12AD2">
              <w:rPr>
                <w:b/>
                <w:bCs/>
              </w:rPr>
              <w:t xml:space="preserve"> Rate %</w:t>
            </w:r>
          </w:p>
          <w:p w14:paraId="4E965599" w14:textId="12AB774B" w:rsidR="00964ED2" w:rsidRDefault="00964ED2" w:rsidP="00964ED2">
            <w:pPr>
              <w:jc w:val="center"/>
              <w:rPr>
                <w:b/>
                <w:bCs/>
              </w:rPr>
            </w:pPr>
            <w:r>
              <w:rPr>
                <w:b/>
                <w:bCs/>
              </w:rPr>
              <w:t>FY19-FY21</w:t>
            </w:r>
          </w:p>
        </w:tc>
      </w:tr>
      <w:tr w:rsidR="00964ED2" w:rsidRPr="00193129" w14:paraId="56AEBFD0" w14:textId="7145D4F1" w:rsidTr="00A70196">
        <w:tc>
          <w:tcPr>
            <w:tcW w:w="1710" w:type="dxa"/>
          </w:tcPr>
          <w:p w14:paraId="4F1D663A" w14:textId="54C5D90F" w:rsidR="00964ED2" w:rsidRPr="00193129" w:rsidRDefault="00964ED2" w:rsidP="004454FA">
            <w:pPr>
              <w:spacing w:line="259" w:lineRule="auto"/>
              <w:jc w:val="center"/>
              <w:rPr>
                <w:b/>
                <w:bCs/>
              </w:rPr>
            </w:pPr>
            <w:r>
              <w:rPr>
                <w:b/>
                <w:bCs/>
              </w:rPr>
              <w:t>371,488</w:t>
            </w:r>
          </w:p>
        </w:tc>
        <w:tc>
          <w:tcPr>
            <w:tcW w:w="1530" w:type="dxa"/>
          </w:tcPr>
          <w:p w14:paraId="35E7AC0E" w14:textId="5B07F848" w:rsidR="00964ED2" w:rsidRPr="00193129" w:rsidRDefault="00964ED2" w:rsidP="004454FA">
            <w:pPr>
              <w:spacing w:line="259" w:lineRule="auto"/>
              <w:jc w:val="center"/>
              <w:rPr>
                <w:b/>
                <w:bCs/>
              </w:rPr>
            </w:pPr>
            <w:r>
              <w:rPr>
                <w:b/>
                <w:bCs/>
              </w:rPr>
              <w:t>345,864</w:t>
            </w:r>
          </w:p>
        </w:tc>
        <w:tc>
          <w:tcPr>
            <w:tcW w:w="1710" w:type="dxa"/>
          </w:tcPr>
          <w:p w14:paraId="13C06350" w14:textId="211A9E08" w:rsidR="00964ED2" w:rsidRPr="00193129" w:rsidRDefault="00964ED2" w:rsidP="004454FA">
            <w:pPr>
              <w:spacing w:line="259" w:lineRule="auto"/>
              <w:jc w:val="center"/>
              <w:rPr>
                <w:b/>
                <w:bCs/>
              </w:rPr>
            </w:pPr>
            <w:r>
              <w:rPr>
                <w:b/>
                <w:bCs/>
              </w:rPr>
              <w:t>393,429</w:t>
            </w:r>
          </w:p>
        </w:tc>
        <w:tc>
          <w:tcPr>
            <w:tcW w:w="1710" w:type="dxa"/>
          </w:tcPr>
          <w:p w14:paraId="1F072713" w14:textId="36250123" w:rsidR="00964ED2" w:rsidRDefault="004454FA" w:rsidP="004454FA">
            <w:pPr>
              <w:jc w:val="center"/>
              <w:rPr>
                <w:b/>
                <w:bCs/>
              </w:rPr>
            </w:pPr>
            <w:r>
              <w:rPr>
                <w:b/>
                <w:bCs/>
              </w:rPr>
              <w:t>6%</w:t>
            </w:r>
          </w:p>
        </w:tc>
      </w:tr>
    </w:tbl>
    <w:p w14:paraId="7BFB9569" w14:textId="7D9FD2B4" w:rsidR="00193129" w:rsidRDefault="00193129" w:rsidP="0059582B">
      <w:pPr>
        <w:spacing w:after="0"/>
      </w:pPr>
    </w:p>
    <w:p w14:paraId="6426A55D" w14:textId="77777777" w:rsidR="00215808" w:rsidRDefault="00215808" w:rsidP="00215808">
      <w:pPr>
        <w:spacing w:after="0" w:line="240" w:lineRule="auto"/>
        <w:jc w:val="center"/>
        <w:rPr>
          <w:b/>
          <w:bCs/>
          <w:sz w:val="24"/>
          <w:szCs w:val="24"/>
        </w:rPr>
      </w:pPr>
    </w:p>
    <w:p w14:paraId="091AF9B3" w14:textId="08BA0A37" w:rsidR="00215808" w:rsidRPr="00215808" w:rsidRDefault="00215808" w:rsidP="00A70196">
      <w:pPr>
        <w:spacing w:after="0" w:line="240" w:lineRule="auto"/>
        <w:rPr>
          <w:b/>
          <w:bCs/>
          <w:sz w:val="24"/>
          <w:szCs w:val="24"/>
        </w:rPr>
      </w:pPr>
      <w:r w:rsidRPr="00A70196">
        <w:rPr>
          <w:b/>
          <w:bCs/>
          <w:sz w:val="24"/>
          <w:szCs w:val="24"/>
          <w:u w:val="single"/>
        </w:rPr>
        <w:t>Table 2</w:t>
      </w:r>
      <w:r w:rsidRPr="00215808">
        <w:rPr>
          <w:b/>
          <w:bCs/>
          <w:sz w:val="24"/>
          <w:szCs w:val="24"/>
        </w:rPr>
        <w:t>: Marlborough Hospital Patient Population</w:t>
      </w:r>
    </w:p>
    <w:tbl>
      <w:tblPr>
        <w:tblStyle w:val="TableGrid"/>
        <w:tblW w:w="0" w:type="auto"/>
        <w:tblLook w:val="04A0" w:firstRow="1" w:lastRow="0" w:firstColumn="1" w:lastColumn="0" w:noHBand="0" w:noVBand="1"/>
      </w:tblPr>
      <w:tblGrid>
        <w:gridCol w:w="1710"/>
        <w:gridCol w:w="1530"/>
        <w:gridCol w:w="1710"/>
        <w:gridCol w:w="1710"/>
      </w:tblGrid>
      <w:tr w:rsidR="00215808" w:rsidRPr="00193129" w14:paraId="73BC86B6" w14:textId="77777777" w:rsidTr="00A70196">
        <w:trPr>
          <w:trHeight w:val="602"/>
        </w:trPr>
        <w:tc>
          <w:tcPr>
            <w:tcW w:w="1710" w:type="dxa"/>
            <w:shd w:val="clear" w:color="auto" w:fill="F2F2F2" w:themeFill="background1" w:themeFillShade="F2"/>
          </w:tcPr>
          <w:p w14:paraId="6133B4C5" w14:textId="77777777" w:rsidR="00215808" w:rsidRPr="00193129" w:rsidRDefault="00215808" w:rsidP="000A7EE7">
            <w:pPr>
              <w:spacing w:line="259" w:lineRule="auto"/>
              <w:jc w:val="center"/>
              <w:rPr>
                <w:b/>
                <w:bCs/>
              </w:rPr>
            </w:pPr>
            <w:r w:rsidRPr="00193129">
              <w:rPr>
                <w:b/>
                <w:bCs/>
              </w:rPr>
              <w:t>FY1</w:t>
            </w:r>
            <w:r>
              <w:rPr>
                <w:b/>
                <w:bCs/>
              </w:rPr>
              <w:t>9</w:t>
            </w:r>
          </w:p>
        </w:tc>
        <w:tc>
          <w:tcPr>
            <w:tcW w:w="1530" w:type="dxa"/>
            <w:shd w:val="clear" w:color="auto" w:fill="F2F2F2" w:themeFill="background1" w:themeFillShade="F2"/>
          </w:tcPr>
          <w:p w14:paraId="17AAD1A5" w14:textId="77777777" w:rsidR="00215808" w:rsidRPr="00193129" w:rsidRDefault="00215808" w:rsidP="000A7EE7">
            <w:pPr>
              <w:spacing w:line="259" w:lineRule="auto"/>
              <w:jc w:val="center"/>
              <w:rPr>
                <w:b/>
                <w:bCs/>
              </w:rPr>
            </w:pPr>
            <w:r>
              <w:rPr>
                <w:b/>
                <w:bCs/>
              </w:rPr>
              <w:t>FY20</w:t>
            </w:r>
          </w:p>
        </w:tc>
        <w:tc>
          <w:tcPr>
            <w:tcW w:w="1710" w:type="dxa"/>
            <w:shd w:val="clear" w:color="auto" w:fill="F2F2F2" w:themeFill="background1" w:themeFillShade="F2"/>
          </w:tcPr>
          <w:p w14:paraId="0F3965E2" w14:textId="77777777" w:rsidR="00215808" w:rsidRPr="00193129" w:rsidRDefault="00215808" w:rsidP="000A7EE7">
            <w:pPr>
              <w:spacing w:line="259" w:lineRule="auto"/>
              <w:jc w:val="center"/>
              <w:rPr>
                <w:b/>
                <w:bCs/>
              </w:rPr>
            </w:pPr>
            <w:r>
              <w:rPr>
                <w:b/>
                <w:bCs/>
              </w:rPr>
              <w:t>FY21</w:t>
            </w:r>
          </w:p>
        </w:tc>
        <w:tc>
          <w:tcPr>
            <w:tcW w:w="1710" w:type="dxa"/>
            <w:shd w:val="clear" w:color="auto" w:fill="F2F2F2" w:themeFill="background1" w:themeFillShade="F2"/>
          </w:tcPr>
          <w:p w14:paraId="280658C2" w14:textId="3FB22B78" w:rsidR="00215808" w:rsidRDefault="00215808" w:rsidP="000A7EE7">
            <w:pPr>
              <w:jc w:val="center"/>
              <w:rPr>
                <w:b/>
                <w:bCs/>
              </w:rPr>
            </w:pPr>
            <w:r>
              <w:rPr>
                <w:b/>
                <w:bCs/>
              </w:rPr>
              <w:t>Change</w:t>
            </w:r>
            <w:r w:rsidR="00C12AD2">
              <w:rPr>
                <w:b/>
                <w:bCs/>
              </w:rPr>
              <w:t xml:space="preserve"> Rate %</w:t>
            </w:r>
          </w:p>
          <w:p w14:paraId="1687D329" w14:textId="77777777" w:rsidR="00215808" w:rsidRDefault="00215808" w:rsidP="000A7EE7">
            <w:pPr>
              <w:jc w:val="center"/>
              <w:rPr>
                <w:b/>
                <w:bCs/>
              </w:rPr>
            </w:pPr>
            <w:r>
              <w:rPr>
                <w:b/>
                <w:bCs/>
              </w:rPr>
              <w:t>FY19-FY21</w:t>
            </w:r>
          </w:p>
        </w:tc>
      </w:tr>
      <w:tr w:rsidR="00215808" w:rsidRPr="00193129" w14:paraId="59250086" w14:textId="77777777" w:rsidTr="00A70196">
        <w:tc>
          <w:tcPr>
            <w:tcW w:w="1710" w:type="dxa"/>
          </w:tcPr>
          <w:p w14:paraId="2288E483" w14:textId="7A49E4B5" w:rsidR="00215808" w:rsidRPr="00193129" w:rsidRDefault="00861A4F" w:rsidP="000A7EE7">
            <w:pPr>
              <w:spacing w:line="259" w:lineRule="auto"/>
              <w:jc w:val="center"/>
              <w:rPr>
                <w:b/>
                <w:bCs/>
              </w:rPr>
            </w:pPr>
            <w:r>
              <w:rPr>
                <w:b/>
                <w:bCs/>
              </w:rPr>
              <w:t>37,326</w:t>
            </w:r>
          </w:p>
        </w:tc>
        <w:tc>
          <w:tcPr>
            <w:tcW w:w="1530" w:type="dxa"/>
          </w:tcPr>
          <w:p w14:paraId="78B33ABF" w14:textId="60931EF6" w:rsidR="00215808" w:rsidRPr="00193129" w:rsidRDefault="00861A4F" w:rsidP="000A7EE7">
            <w:pPr>
              <w:spacing w:line="259" w:lineRule="auto"/>
              <w:jc w:val="center"/>
              <w:rPr>
                <w:b/>
                <w:bCs/>
              </w:rPr>
            </w:pPr>
            <w:r>
              <w:rPr>
                <w:b/>
                <w:bCs/>
              </w:rPr>
              <w:t>38,209</w:t>
            </w:r>
          </w:p>
        </w:tc>
        <w:tc>
          <w:tcPr>
            <w:tcW w:w="1710" w:type="dxa"/>
          </w:tcPr>
          <w:p w14:paraId="0EE1A454" w14:textId="4B1B2551" w:rsidR="00215808" w:rsidRPr="00193129" w:rsidRDefault="00861A4F" w:rsidP="000A7EE7">
            <w:pPr>
              <w:spacing w:line="259" w:lineRule="auto"/>
              <w:jc w:val="center"/>
              <w:rPr>
                <w:b/>
                <w:bCs/>
              </w:rPr>
            </w:pPr>
            <w:r>
              <w:rPr>
                <w:b/>
                <w:bCs/>
              </w:rPr>
              <w:t>48,292</w:t>
            </w:r>
          </w:p>
        </w:tc>
        <w:tc>
          <w:tcPr>
            <w:tcW w:w="1710" w:type="dxa"/>
          </w:tcPr>
          <w:p w14:paraId="0169F692" w14:textId="027E7016" w:rsidR="00215808" w:rsidRDefault="00400778" w:rsidP="000A7EE7">
            <w:pPr>
              <w:jc w:val="center"/>
              <w:rPr>
                <w:b/>
                <w:bCs/>
              </w:rPr>
            </w:pPr>
            <w:r>
              <w:rPr>
                <w:b/>
                <w:bCs/>
              </w:rPr>
              <w:t>29%</w:t>
            </w:r>
          </w:p>
        </w:tc>
      </w:tr>
    </w:tbl>
    <w:p w14:paraId="555962E4" w14:textId="77777777" w:rsidR="00215808" w:rsidRDefault="00215808" w:rsidP="000641F1">
      <w:pPr>
        <w:spacing w:after="0" w:line="240" w:lineRule="auto"/>
        <w:rPr>
          <w:sz w:val="24"/>
          <w:szCs w:val="24"/>
        </w:rPr>
      </w:pPr>
    </w:p>
    <w:p w14:paraId="2AFB3136" w14:textId="77777777" w:rsidR="00215808" w:rsidRDefault="00215808" w:rsidP="000641F1">
      <w:pPr>
        <w:spacing w:after="0" w:line="240" w:lineRule="auto"/>
        <w:rPr>
          <w:sz w:val="24"/>
          <w:szCs w:val="24"/>
        </w:rPr>
      </w:pPr>
    </w:p>
    <w:p w14:paraId="22673594" w14:textId="2F46683E" w:rsidR="00B30C38" w:rsidRPr="000641F1" w:rsidRDefault="00063326" w:rsidP="000641F1">
      <w:pPr>
        <w:spacing w:after="0" w:line="240" w:lineRule="auto"/>
        <w:rPr>
          <w:sz w:val="24"/>
          <w:szCs w:val="24"/>
        </w:rPr>
      </w:pPr>
      <w:r>
        <w:rPr>
          <w:sz w:val="24"/>
          <w:szCs w:val="24"/>
        </w:rPr>
        <w:t>Table 3 shows a comparison of t</w:t>
      </w:r>
      <w:r w:rsidR="00D80B6C">
        <w:rPr>
          <w:sz w:val="24"/>
          <w:szCs w:val="24"/>
        </w:rPr>
        <w:t xml:space="preserve">he UMMHC and Marlborough Hospital </w:t>
      </w:r>
      <w:r w:rsidR="005A1BCF">
        <w:rPr>
          <w:sz w:val="24"/>
          <w:szCs w:val="24"/>
        </w:rPr>
        <w:t>patient populations</w:t>
      </w:r>
      <w:r>
        <w:rPr>
          <w:sz w:val="24"/>
          <w:szCs w:val="24"/>
        </w:rPr>
        <w:t>, which</w:t>
      </w:r>
      <w:r w:rsidR="00D80B6C">
        <w:rPr>
          <w:sz w:val="24"/>
          <w:szCs w:val="24"/>
        </w:rPr>
        <w:t xml:space="preserve"> are very similar. </w:t>
      </w:r>
      <w:r w:rsidR="00CA397C" w:rsidRPr="000641F1">
        <w:rPr>
          <w:sz w:val="24"/>
          <w:szCs w:val="24"/>
        </w:rPr>
        <w:t>Staff note the following observations about these data below:</w:t>
      </w:r>
    </w:p>
    <w:p w14:paraId="0E15CB49" w14:textId="300DB4E1" w:rsidR="009F3023" w:rsidRPr="00D408CF" w:rsidRDefault="009F3023" w:rsidP="00BD5B6D">
      <w:pPr>
        <w:pStyle w:val="ListParagraph"/>
        <w:numPr>
          <w:ilvl w:val="0"/>
          <w:numId w:val="1"/>
        </w:numPr>
        <w:spacing w:line="240" w:lineRule="auto"/>
        <w:rPr>
          <w:sz w:val="24"/>
          <w:szCs w:val="24"/>
        </w:rPr>
      </w:pPr>
      <w:r w:rsidRPr="000641F1">
        <w:rPr>
          <w:b/>
          <w:bCs/>
          <w:sz w:val="24"/>
          <w:szCs w:val="24"/>
        </w:rPr>
        <w:t>Age</w:t>
      </w:r>
      <w:r w:rsidR="00603696">
        <w:rPr>
          <w:b/>
          <w:bCs/>
          <w:sz w:val="24"/>
          <w:szCs w:val="24"/>
        </w:rPr>
        <w:t xml:space="preserve"> </w:t>
      </w:r>
      <w:r w:rsidR="00D80B6C">
        <w:rPr>
          <w:sz w:val="24"/>
          <w:szCs w:val="24"/>
        </w:rPr>
        <w:t>The majority of UMMHC and Marlborough Hospital patients are ages 18-64; the age 65 and old population comprises almost 2</w:t>
      </w:r>
      <w:r w:rsidR="0080212A">
        <w:rPr>
          <w:sz w:val="24"/>
          <w:szCs w:val="24"/>
        </w:rPr>
        <w:t>1</w:t>
      </w:r>
      <w:r w:rsidR="00D80B6C">
        <w:rPr>
          <w:sz w:val="24"/>
          <w:szCs w:val="24"/>
        </w:rPr>
        <w:t xml:space="preserve">% of the UMMHC </w:t>
      </w:r>
      <w:r w:rsidR="00A70196">
        <w:rPr>
          <w:sz w:val="24"/>
          <w:szCs w:val="24"/>
        </w:rPr>
        <w:t>patient population</w:t>
      </w:r>
      <w:r w:rsidR="00D80B6C">
        <w:rPr>
          <w:sz w:val="24"/>
          <w:szCs w:val="24"/>
        </w:rPr>
        <w:t xml:space="preserve"> and 2</w:t>
      </w:r>
      <w:r w:rsidR="0080212A">
        <w:rPr>
          <w:sz w:val="24"/>
          <w:szCs w:val="24"/>
        </w:rPr>
        <w:t>5</w:t>
      </w:r>
      <w:r w:rsidR="00D80B6C">
        <w:rPr>
          <w:sz w:val="24"/>
          <w:szCs w:val="24"/>
        </w:rPr>
        <w:t xml:space="preserve">% of the Marlborough Hospital </w:t>
      </w:r>
      <w:r w:rsidR="00A70196">
        <w:rPr>
          <w:sz w:val="24"/>
          <w:szCs w:val="24"/>
        </w:rPr>
        <w:t>patient population</w:t>
      </w:r>
      <w:r w:rsidR="00D80B6C">
        <w:rPr>
          <w:sz w:val="24"/>
          <w:szCs w:val="24"/>
        </w:rPr>
        <w:t xml:space="preserve">. </w:t>
      </w:r>
    </w:p>
    <w:p w14:paraId="752458BA" w14:textId="4C242712" w:rsidR="009F3023" w:rsidRDefault="009F3023" w:rsidP="00BD5B6D">
      <w:pPr>
        <w:pStyle w:val="ListParagraph"/>
        <w:numPr>
          <w:ilvl w:val="0"/>
          <w:numId w:val="1"/>
        </w:numPr>
        <w:spacing w:line="240" w:lineRule="auto"/>
        <w:rPr>
          <w:b/>
          <w:bCs/>
          <w:sz w:val="24"/>
          <w:szCs w:val="24"/>
        </w:rPr>
      </w:pPr>
      <w:r w:rsidRPr="000641F1">
        <w:rPr>
          <w:b/>
          <w:bCs/>
          <w:sz w:val="24"/>
          <w:szCs w:val="24"/>
        </w:rPr>
        <w:t>Race</w:t>
      </w:r>
      <w:r w:rsidR="00EE4077">
        <w:rPr>
          <w:b/>
          <w:bCs/>
          <w:sz w:val="24"/>
          <w:szCs w:val="24"/>
        </w:rPr>
        <w:t>.</w:t>
      </w:r>
      <w:r w:rsidR="00D408CF">
        <w:rPr>
          <w:b/>
          <w:bCs/>
          <w:sz w:val="24"/>
          <w:szCs w:val="24"/>
        </w:rPr>
        <w:t xml:space="preserve"> </w:t>
      </w:r>
      <w:r w:rsidR="00D80B6C" w:rsidRPr="00D80B6C">
        <w:rPr>
          <w:sz w:val="24"/>
          <w:szCs w:val="24"/>
        </w:rPr>
        <w:t>The majority of UMMHC (7</w:t>
      </w:r>
      <w:r w:rsidR="00CE01CB">
        <w:rPr>
          <w:sz w:val="24"/>
          <w:szCs w:val="24"/>
        </w:rPr>
        <w:t>6</w:t>
      </w:r>
      <w:r w:rsidR="00D80B6C" w:rsidRPr="00D80B6C">
        <w:rPr>
          <w:sz w:val="24"/>
          <w:szCs w:val="24"/>
        </w:rPr>
        <w:t>%) and Marlborough Hospital (83%) patients identify as White.</w:t>
      </w:r>
      <w:r w:rsidR="00D80B6C">
        <w:rPr>
          <w:b/>
          <w:bCs/>
          <w:sz w:val="24"/>
          <w:szCs w:val="24"/>
        </w:rPr>
        <w:t xml:space="preserve"> </w:t>
      </w:r>
    </w:p>
    <w:p w14:paraId="68D9F69F" w14:textId="18E0F38F" w:rsidR="00EE4077" w:rsidRPr="00B10A15" w:rsidRDefault="00EE4077" w:rsidP="00BD5B6D">
      <w:pPr>
        <w:pStyle w:val="ListParagraph"/>
        <w:numPr>
          <w:ilvl w:val="0"/>
          <w:numId w:val="1"/>
        </w:numPr>
        <w:spacing w:line="240" w:lineRule="auto"/>
        <w:rPr>
          <w:b/>
          <w:bCs/>
          <w:sz w:val="24"/>
          <w:szCs w:val="24"/>
        </w:rPr>
      </w:pPr>
      <w:r>
        <w:rPr>
          <w:b/>
          <w:bCs/>
          <w:sz w:val="24"/>
          <w:szCs w:val="24"/>
        </w:rPr>
        <w:t>Ethnicity.</w:t>
      </w:r>
      <w:r w:rsidR="005B2C17" w:rsidRPr="005B2C17">
        <w:t xml:space="preserve"> </w:t>
      </w:r>
      <w:r w:rsidR="005B2C17" w:rsidRPr="005B2C17">
        <w:rPr>
          <w:sz w:val="24"/>
          <w:szCs w:val="24"/>
        </w:rPr>
        <w:t xml:space="preserve">A slightly larger percent of the </w:t>
      </w:r>
      <w:r w:rsidR="00A56DC3">
        <w:rPr>
          <w:sz w:val="24"/>
          <w:szCs w:val="24"/>
        </w:rPr>
        <w:t>UMMHC</w:t>
      </w:r>
      <w:r w:rsidR="005B2C17" w:rsidRPr="005B2C17">
        <w:rPr>
          <w:sz w:val="24"/>
          <w:szCs w:val="24"/>
        </w:rPr>
        <w:t xml:space="preserve"> patient population identify as Hispanic (</w:t>
      </w:r>
      <w:r w:rsidR="00A56DC3">
        <w:rPr>
          <w:sz w:val="24"/>
          <w:szCs w:val="24"/>
        </w:rPr>
        <w:t>15</w:t>
      </w:r>
      <w:r w:rsidR="005B2C17" w:rsidRPr="005B2C17">
        <w:rPr>
          <w:sz w:val="24"/>
          <w:szCs w:val="24"/>
        </w:rPr>
        <w:t xml:space="preserve">%) than the </w:t>
      </w:r>
      <w:r w:rsidR="00A56DC3">
        <w:rPr>
          <w:sz w:val="24"/>
          <w:szCs w:val="24"/>
        </w:rPr>
        <w:t>Marlborough Hospital</w:t>
      </w:r>
      <w:r w:rsidR="005B2C17" w:rsidRPr="005B2C17">
        <w:rPr>
          <w:sz w:val="24"/>
          <w:szCs w:val="24"/>
        </w:rPr>
        <w:t xml:space="preserve"> patient population (</w:t>
      </w:r>
      <w:r w:rsidR="00A56DC3">
        <w:rPr>
          <w:sz w:val="24"/>
          <w:szCs w:val="24"/>
        </w:rPr>
        <w:t>13.5</w:t>
      </w:r>
      <w:r w:rsidR="005B2C17" w:rsidRPr="005B2C17">
        <w:rPr>
          <w:sz w:val="24"/>
          <w:szCs w:val="24"/>
        </w:rPr>
        <w:t>%)</w:t>
      </w:r>
      <w:r w:rsidR="00A70196">
        <w:rPr>
          <w:sz w:val="24"/>
          <w:szCs w:val="24"/>
        </w:rPr>
        <w:t>.</w:t>
      </w:r>
    </w:p>
    <w:p w14:paraId="0E6CD408" w14:textId="7C3791EB" w:rsidR="009F3023" w:rsidRPr="000641F1" w:rsidRDefault="009F3023" w:rsidP="00BD5B6D">
      <w:pPr>
        <w:pStyle w:val="ListParagraph"/>
        <w:numPr>
          <w:ilvl w:val="0"/>
          <w:numId w:val="1"/>
        </w:numPr>
        <w:spacing w:line="240" w:lineRule="auto"/>
        <w:rPr>
          <w:b/>
          <w:bCs/>
          <w:sz w:val="24"/>
          <w:szCs w:val="24"/>
        </w:rPr>
      </w:pPr>
      <w:r w:rsidRPr="000641F1">
        <w:rPr>
          <w:b/>
          <w:bCs/>
          <w:sz w:val="24"/>
          <w:szCs w:val="24"/>
        </w:rPr>
        <w:t>Primary Service Area</w:t>
      </w:r>
      <w:r w:rsidR="00D408CF">
        <w:rPr>
          <w:b/>
          <w:bCs/>
          <w:sz w:val="24"/>
          <w:szCs w:val="24"/>
        </w:rPr>
        <w:t xml:space="preserve">. </w:t>
      </w:r>
      <w:r w:rsidR="00D80B6C" w:rsidRPr="00AB731E">
        <w:rPr>
          <w:sz w:val="24"/>
          <w:szCs w:val="24"/>
        </w:rPr>
        <w:t>The majority of UMMHC</w:t>
      </w:r>
      <w:r w:rsidR="00E648C7" w:rsidRPr="00AB731E">
        <w:rPr>
          <w:sz w:val="24"/>
          <w:szCs w:val="24"/>
        </w:rPr>
        <w:t xml:space="preserve"> (</w:t>
      </w:r>
      <w:r w:rsidR="00A56DC3">
        <w:rPr>
          <w:sz w:val="24"/>
          <w:szCs w:val="24"/>
        </w:rPr>
        <w:t>90</w:t>
      </w:r>
      <w:r w:rsidR="00E648C7" w:rsidRPr="00AB731E">
        <w:rPr>
          <w:sz w:val="24"/>
          <w:szCs w:val="24"/>
        </w:rPr>
        <w:t>%) and Marlborough Hospital (9</w:t>
      </w:r>
      <w:r w:rsidR="00A56DC3">
        <w:rPr>
          <w:sz w:val="24"/>
          <w:szCs w:val="24"/>
        </w:rPr>
        <w:t>1</w:t>
      </w:r>
      <w:r w:rsidR="00E648C7" w:rsidRPr="00AB731E">
        <w:rPr>
          <w:sz w:val="24"/>
          <w:szCs w:val="24"/>
        </w:rPr>
        <w:t>%) of patients originate from Central Massachusetts.</w:t>
      </w:r>
      <w:r w:rsidR="00E648C7">
        <w:rPr>
          <w:b/>
          <w:bCs/>
          <w:sz w:val="24"/>
          <w:szCs w:val="24"/>
        </w:rPr>
        <w:t xml:space="preserve"> </w:t>
      </w:r>
    </w:p>
    <w:p w14:paraId="376D446A" w14:textId="526EDA87" w:rsidR="00D40C69" w:rsidRPr="008C1ACC" w:rsidRDefault="009F3023" w:rsidP="00A70196">
      <w:pPr>
        <w:rPr>
          <w:b/>
          <w:bCs/>
          <w:sz w:val="24"/>
          <w:szCs w:val="24"/>
        </w:rPr>
      </w:pPr>
      <w:r w:rsidRPr="00A70196">
        <w:rPr>
          <w:b/>
          <w:bCs/>
          <w:sz w:val="24"/>
          <w:szCs w:val="24"/>
          <w:u w:val="single"/>
        </w:rPr>
        <w:lastRenderedPageBreak/>
        <w:t>Table</w:t>
      </w:r>
      <w:r w:rsidR="00FD05D6" w:rsidRPr="00A70196">
        <w:rPr>
          <w:b/>
          <w:bCs/>
          <w:sz w:val="24"/>
          <w:szCs w:val="24"/>
          <w:u w:val="single"/>
        </w:rPr>
        <w:t xml:space="preserve"> </w:t>
      </w:r>
      <w:r w:rsidR="00A70196" w:rsidRPr="00A70196">
        <w:rPr>
          <w:b/>
          <w:bCs/>
          <w:sz w:val="24"/>
          <w:szCs w:val="24"/>
          <w:u w:val="single"/>
        </w:rPr>
        <w:t>3</w:t>
      </w:r>
      <w:r w:rsidR="00FD05D6">
        <w:rPr>
          <w:b/>
          <w:bCs/>
          <w:sz w:val="24"/>
          <w:szCs w:val="24"/>
        </w:rPr>
        <w:t xml:space="preserve">: Overview of </w:t>
      </w:r>
      <w:r w:rsidR="00CA24D7">
        <w:rPr>
          <w:b/>
          <w:bCs/>
          <w:sz w:val="24"/>
          <w:szCs w:val="24"/>
        </w:rPr>
        <w:t xml:space="preserve">UMMHC and Marlborough Hospital </w:t>
      </w:r>
      <w:r w:rsidR="00FD05D6">
        <w:rPr>
          <w:b/>
          <w:bCs/>
          <w:sz w:val="24"/>
          <w:szCs w:val="24"/>
        </w:rPr>
        <w:t>Patient Populations</w:t>
      </w:r>
      <w:r w:rsidR="0099397B">
        <w:rPr>
          <w:rStyle w:val="FootnoteReference"/>
          <w:b/>
          <w:bCs/>
          <w:sz w:val="24"/>
          <w:szCs w:val="24"/>
        </w:rPr>
        <w:footnoteReference w:id="5"/>
      </w:r>
      <w:r w:rsidR="00D40C69" w:rsidRPr="008C1ACC">
        <w:rPr>
          <w:b/>
          <w:bCs/>
          <w:sz w:val="24"/>
          <w:szCs w:val="24"/>
        </w:rPr>
        <w:t xml:space="preserve"> </w:t>
      </w:r>
    </w:p>
    <w:tbl>
      <w:tblPr>
        <w:tblW w:w="7699" w:type="dxa"/>
        <w:tblLook w:val="04A0" w:firstRow="1" w:lastRow="0" w:firstColumn="1" w:lastColumn="0" w:noHBand="0" w:noVBand="1"/>
      </w:tblPr>
      <w:tblGrid>
        <w:gridCol w:w="3419"/>
        <w:gridCol w:w="2000"/>
        <w:gridCol w:w="2280"/>
      </w:tblGrid>
      <w:tr w:rsidR="00571813" w:rsidRPr="00571813" w14:paraId="0799210E" w14:textId="77777777" w:rsidTr="00DD6F4A">
        <w:trPr>
          <w:cantSplit/>
          <w:trHeight w:val="290"/>
          <w:tblHeader/>
        </w:trPr>
        <w:tc>
          <w:tcPr>
            <w:tcW w:w="3419"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F95DE" w14:textId="5EB1B535" w:rsidR="00571813" w:rsidRPr="00A70196" w:rsidRDefault="00571813" w:rsidP="00571813">
            <w:pPr>
              <w:spacing w:after="0" w:line="240" w:lineRule="auto"/>
              <w:rPr>
                <w:rFonts w:ascii="Calibri" w:eastAsia="Times New Roman" w:hAnsi="Calibri" w:cs="Calibri"/>
                <w:b/>
                <w:bCs/>
                <w:color w:val="000000"/>
              </w:rPr>
            </w:pPr>
            <w:r w:rsidRPr="00A70196">
              <w:rPr>
                <w:rFonts w:ascii="Calibri" w:eastAsia="Times New Roman" w:hAnsi="Calibri" w:cs="Calibri"/>
                <w:b/>
                <w:bCs/>
                <w:color w:val="000000"/>
              </w:rPr>
              <w:t> </w:t>
            </w:r>
            <w:r w:rsidR="00FD05D6" w:rsidRPr="00A70196">
              <w:rPr>
                <w:rFonts w:ascii="Calibri" w:eastAsia="Times New Roman" w:hAnsi="Calibri" w:cs="Calibri"/>
                <w:b/>
                <w:bCs/>
                <w:color w:val="000000"/>
              </w:rPr>
              <w:t>FY21</w:t>
            </w:r>
          </w:p>
        </w:tc>
        <w:tc>
          <w:tcPr>
            <w:tcW w:w="2000" w:type="dxa"/>
            <w:tcBorders>
              <w:top w:val="single" w:sz="4" w:space="0" w:color="auto"/>
              <w:left w:val="nil"/>
              <w:bottom w:val="single" w:sz="4" w:space="0" w:color="auto"/>
              <w:right w:val="single" w:sz="4" w:space="0" w:color="auto"/>
            </w:tcBorders>
            <w:shd w:val="clear" w:color="000000" w:fill="F2F2F2"/>
            <w:noWrap/>
            <w:vAlign w:val="bottom"/>
            <w:hideMark/>
          </w:tcPr>
          <w:p w14:paraId="591540D6" w14:textId="77777777" w:rsidR="00571813" w:rsidRPr="00571813" w:rsidRDefault="00571813" w:rsidP="00571813">
            <w:pPr>
              <w:spacing w:after="0" w:line="240" w:lineRule="auto"/>
              <w:jc w:val="center"/>
              <w:rPr>
                <w:rFonts w:ascii="Calibri" w:eastAsia="Times New Roman" w:hAnsi="Calibri" w:cs="Calibri"/>
                <w:b/>
                <w:bCs/>
                <w:color w:val="000000"/>
              </w:rPr>
            </w:pPr>
            <w:r w:rsidRPr="00571813">
              <w:rPr>
                <w:rFonts w:ascii="Calibri" w:eastAsia="Times New Roman" w:hAnsi="Calibri" w:cs="Calibri"/>
                <w:b/>
                <w:bCs/>
                <w:color w:val="000000"/>
              </w:rPr>
              <w:t>UMMHC</w:t>
            </w:r>
          </w:p>
        </w:tc>
        <w:tc>
          <w:tcPr>
            <w:tcW w:w="2280" w:type="dxa"/>
            <w:tcBorders>
              <w:top w:val="single" w:sz="4" w:space="0" w:color="auto"/>
              <w:left w:val="nil"/>
              <w:bottom w:val="single" w:sz="4" w:space="0" w:color="auto"/>
              <w:right w:val="single" w:sz="4" w:space="0" w:color="auto"/>
            </w:tcBorders>
            <w:shd w:val="clear" w:color="000000" w:fill="F2F2F2"/>
            <w:noWrap/>
            <w:vAlign w:val="bottom"/>
            <w:hideMark/>
          </w:tcPr>
          <w:p w14:paraId="1F652DC2" w14:textId="77777777" w:rsidR="00571813" w:rsidRPr="00571813" w:rsidRDefault="00571813" w:rsidP="00571813">
            <w:pPr>
              <w:spacing w:after="0" w:line="240" w:lineRule="auto"/>
              <w:jc w:val="center"/>
              <w:rPr>
                <w:rFonts w:ascii="Calibri" w:eastAsia="Times New Roman" w:hAnsi="Calibri" w:cs="Calibri"/>
                <w:b/>
                <w:bCs/>
                <w:color w:val="000000"/>
              </w:rPr>
            </w:pPr>
            <w:r w:rsidRPr="00571813">
              <w:rPr>
                <w:rFonts w:ascii="Calibri" w:eastAsia="Times New Roman" w:hAnsi="Calibri" w:cs="Calibri"/>
                <w:b/>
                <w:bCs/>
                <w:color w:val="000000"/>
              </w:rPr>
              <w:t xml:space="preserve">Marlborough Hospital </w:t>
            </w:r>
          </w:p>
        </w:tc>
      </w:tr>
      <w:tr w:rsidR="00571813" w:rsidRPr="00571813" w14:paraId="61E24E3B"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1895C4B2" w14:textId="77777777" w:rsidR="00571813" w:rsidRPr="00571813" w:rsidRDefault="00571813" w:rsidP="00571813">
            <w:pPr>
              <w:spacing w:after="0" w:line="240" w:lineRule="auto"/>
              <w:rPr>
                <w:rFonts w:ascii="Calibri" w:eastAsia="Times New Roman" w:hAnsi="Calibri" w:cs="Calibri"/>
                <w:b/>
                <w:bCs/>
                <w:color w:val="000000"/>
              </w:rPr>
            </w:pPr>
            <w:r w:rsidRPr="00571813">
              <w:rPr>
                <w:rFonts w:ascii="Calibri" w:eastAsia="Times New Roman" w:hAnsi="Calibri" w:cs="Calibri"/>
                <w:b/>
                <w:bCs/>
                <w:color w:val="000000"/>
              </w:rPr>
              <w:t>Patients</w:t>
            </w:r>
          </w:p>
        </w:tc>
        <w:tc>
          <w:tcPr>
            <w:tcW w:w="2000" w:type="dxa"/>
            <w:tcBorders>
              <w:top w:val="nil"/>
              <w:left w:val="nil"/>
              <w:bottom w:val="single" w:sz="4" w:space="0" w:color="auto"/>
              <w:right w:val="single" w:sz="4" w:space="0" w:color="auto"/>
            </w:tcBorders>
            <w:shd w:val="clear" w:color="auto" w:fill="auto"/>
            <w:noWrap/>
            <w:vAlign w:val="bottom"/>
            <w:hideMark/>
          </w:tcPr>
          <w:p w14:paraId="44A79364" w14:textId="2C8443D7" w:rsidR="00571813" w:rsidRPr="00571813" w:rsidRDefault="00306503" w:rsidP="00306503">
            <w:pPr>
              <w:spacing w:after="0" w:line="240" w:lineRule="auto"/>
              <w:jc w:val="center"/>
              <w:rPr>
                <w:rFonts w:ascii="Calibri" w:eastAsia="Times New Roman" w:hAnsi="Calibri" w:cs="Calibri"/>
                <w:color w:val="000000"/>
              </w:rPr>
            </w:pPr>
            <w:r w:rsidRPr="00306503">
              <w:rPr>
                <w:rFonts w:ascii="Calibri" w:eastAsia="Times New Roman" w:hAnsi="Calibri" w:cs="Calibri"/>
                <w:b/>
                <w:bCs/>
                <w:color w:val="000000"/>
              </w:rPr>
              <w:t>393,429</w:t>
            </w:r>
          </w:p>
        </w:tc>
        <w:tc>
          <w:tcPr>
            <w:tcW w:w="2280" w:type="dxa"/>
            <w:tcBorders>
              <w:top w:val="nil"/>
              <w:left w:val="nil"/>
              <w:bottom w:val="single" w:sz="4" w:space="0" w:color="auto"/>
              <w:right w:val="single" w:sz="4" w:space="0" w:color="auto"/>
            </w:tcBorders>
            <w:shd w:val="clear" w:color="auto" w:fill="auto"/>
            <w:noWrap/>
            <w:vAlign w:val="bottom"/>
            <w:hideMark/>
          </w:tcPr>
          <w:p w14:paraId="6BCE3C0A" w14:textId="02006378" w:rsidR="00571813" w:rsidRPr="00306503" w:rsidRDefault="00306503" w:rsidP="00306503">
            <w:pPr>
              <w:spacing w:after="0" w:line="240" w:lineRule="auto"/>
              <w:jc w:val="center"/>
              <w:rPr>
                <w:rFonts w:ascii="Calibri" w:eastAsia="Times New Roman" w:hAnsi="Calibri" w:cs="Calibri"/>
                <w:b/>
                <w:bCs/>
                <w:color w:val="000000"/>
              </w:rPr>
            </w:pPr>
            <w:r w:rsidRPr="00306503">
              <w:rPr>
                <w:rFonts w:ascii="Calibri" w:eastAsia="Times New Roman" w:hAnsi="Calibri" w:cs="Calibri"/>
                <w:b/>
                <w:bCs/>
                <w:color w:val="000000"/>
              </w:rPr>
              <w:t>48,292</w:t>
            </w:r>
          </w:p>
        </w:tc>
      </w:tr>
      <w:tr w:rsidR="00571813" w:rsidRPr="00571813" w14:paraId="63BE8E6B"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000000" w:fill="D9E1F2"/>
            <w:noWrap/>
            <w:vAlign w:val="bottom"/>
            <w:hideMark/>
          </w:tcPr>
          <w:p w14:paraId="41E01E5A" w14:textId="77777777" w:rsidR="00571813" w:rsidRPr="00571813" w:rsidRDefault="00571813" w:rsidP="00571813">
            <w:pPr>
              <w:spacing w:after="0" w:line="240" w:lineRule="auto"/>
              <w:rPr>
                <w:rFonts w:ascii="Calibri" w:eastAsia="Times New Roman" w:hAnsi="Calibri" w:cs="Calibri"/>
                <w:b/>
                <w:bCs/>
                <w:color w:val="000000"/>
              </w:rPr>
            </w:pPr>
            <w:r w:rsidRPr="00571813">
              <w:rPr>
                <w:rFonts w:ascii="Calibri" w:eastAsia="Times New Roman" w:hAnsi="Calibri" w:cs="Calibri"/>
                <w:b/>
                <w:bCs/>
                <w:color w:val="000000"/>
              </w:rPr>
              <w:t>Gender</w:t>
            </w:r>
          </w:p>
        </w:tc>
        <w:tc>
          <w:tcPr>
            <w:tcW w:w="2000" w:type="dxa"/>
            <w:tcBorders>
              <w:top w:val="nil"/>
              <w:left w:val="nil"/>
              <w:bottom w:val="single" w:sz="4" w:space="0" w:color="auto"/>
              <w:right w:val="single" w:sz="4" w:space="0" w:color="auto"/>
            </w:tcBorders>
            <w:shd w:val="clear" w:color="000000" w:fill="D9E1F2"/>
            <w:noWrap/>
            <w:vAlign w:val="bottom"/>
            <w:hideMark/>
          </w:tcPr>
          <w:p w14:paraId="4DF93245" w14:textId="77777777" w:rsidR="00571813" w:rsidRPr="00571813" w:rsidRDefault="00571813" w:rsidP="00571813">
            <w:pPr>
              <w:spacing w:after="0" w:line="240" w:lineRule="auto"/>
              <w:rPr>
                <w:rFonts w:ascii="Calibri" w:eastAsia="Times New Roman" w:hAnsi="Calibri" w:cs="Calibri"/>
                <w:color w:val="000000"/>
              </w:rPr>
            </w:pPr>
            <w:r w:rsidRPr="00571813">
              <w:rPr>
                <w:rFonts w:ascii="Calibri" w:eastAsia="Times New Roman" w:hAnsi="Calibri" w:cs="Calibri"/>
                <w:color w:val="000000"/>
              </w:rPr>
              <w:t> </w:t>
            </w:r>
          </w:p>
        </w:tc>
        <w:tc>
          <w:tcPr>
            <w:tcW w:w="2280" w:type="dxa"/>
            <w:tcBorders>
              <w:top w:val="nil"/>
              <w:left w:val="nil"/>
              <w:bottom w:val="single" w:sz="4" w:space="0" w:color="auto"/>
              <w:right w:val="single" w:sz="4" w:space="0" w:color="auto"/>
            </w:tcBorders>
            <w:shd w:val="clear" w:color="000000" w:fill="D9E1F2"/>
            <w:noWrap/>
            <w:vAlign w:val="bottom"/>
            <w:hideMark/>
          </w:tcPr>
          <w:p w14:paraId="6C0A5728" w14:textId="77777777" w:rsidR="00571813" w:rsidRPr="00571813" w:rsidRDefault="00571813" w:rsidP="00571813">
            <w:pPr>
              <w:spacing w:after="0" w:line="240" w:lineRule="auto"/>
              <w:rPr>
                <w:rFonts w:ascii="Calibri" w:eastAsia="Times New Roman" w:hAnsi="Calibri" w:cs="Calibri"/>
                <w:color w:val="000000"/>
              </w:rPr>
            </w:pPr>
            <w:r w:rsidRPr="00571813">
              <w:rPr>
                <w:rFonts w:ascii="Calibri" w:eastAsia="Times New Roman" w:hAnsi="Calibri" w:cs="Calibri"/>
                <w:color w:val="000000"/>
              </w:rPr>
              <w:t> </w:t>
            </w:r>
          </w:p>
        </w:tc>
      </w:tr>
      <w:tr w:rsidR="00540C4C" w:rsidRPr="00571813" w14:paraId="0B6B6C78"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206A8680" w14:textId="77777777" w:rsidR="00540C4C" w:rsidRPr="00571813" w:rsidRDefault="00540C4C" w:rsidP="00540C4C">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Male</w:t>
            </w:r>
          </w:p>
        </w:tc>
        <w:tc>
          <w:tcPr>
            <w:tcW w:w="2000" w:type="dxa"/>
            <w:tcBorders>
              <w:top w:val="nil"/>
              <w:left w:val="nil"/>
              <w:bottom w:val="single" w:sz="4" w:space="0" w:color="auto"/>
              <w:right w:val="single" w:sz="4" w:space="0" w:color="auto"/>
            </w:tcBorders>
            <w:shd w:val="clear" w:color="auto" w:fill="auto"/>
            <w:noWrap/>
          </w:tcPr>
          <w:p w14:paraId="31B697FF" w14:textId="72444E4A" w:rsidR="00540C4C" w:rsidRPr="00571813" w:rsidRDefault="00540C4C" w:rsidP="00540C4C">
            <w:pPr>
              <w:spacing w:after="0" w:line="240" w:lineRule="auto"/>
              <w:jc w:val="right"/>
              <w:rPr>
                <w:rFonts w:ascii="Calibri" w:eastAsia="Times New Roman" w:hAnsi="Calibri" w:cs="Calibri"/>
                <w:color w:val="000000"/>
              </w:rPr>
            </w:pPr>
            <w:r w:rsidRPr="00B82EA2">
              <w:t>55.5%</w:t>
            </w:r>
          </w:p>
        </w:tc>
        <w:tc>
          <w:tcPr>
            <w:tcW w:w="2280" w:type="dxa"/>
            <w:tcBorders>
              <w:top w:val="nil"/>
              <w:left w:val="nil"/>
              <w:bottom w:val="single" w:sz="4" w:space="0" w:color="auto"/>
              <w:right w:val="single" w:sz="4" w:space="0" w:color="auto"/>
            </w:tcBorders>
            <w:shd w:val="clear" w:color="auto" w:fill="auto"/>
            <w:noWrap/>
          </w:tcPr>
          <w:p w14:paraId="44F1CDA8" w14:textId="4380938C" w:rsidR="00540C4C" w:rsidRPr="00571813" w:rsidRDefault="00540C4C" w:rsidP="00540C4C">
            <w:pPr>
              <w:spacing w:after="0" w:line="240" w:lineRule="auto"/>
              <w:jc w:val="right"/>
              <w:rPr>
                <w:rFonts w:ascii="Calibri" w:eastAsia="Times New Roman" w:hAnsi="Calibri" w:cs="Calibri"/>
                <w:color w:val="000000"/>
              </w:rPr>
            </w:pPr>
            <w:r w:rsidRPr="005C6760">
              <w:t>58.2%</w:t>
            </w:r>
          </w:p>
        </w:tc>
      </w:tr>
      <w:tr w:rsidR="00540C4C" w:rsidRPr="00571813" w14:paraId="52308830"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332CE12E" w14:textId="77777777" w:rsidR="00540C4C" w:rsidRPr="00571813" w:rsidRDefault="00540C4C" w:rsidP="00540C4C">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 xml:space="preserve">Female </w:t>
            </w:r>
          </w:p>
        </w:tc>
        <w:tc>
          <w:tcPr>
            <w:tcW w:w="2000" w:type="dxa"/>
            <w:tcBorders>
              <w:top w:val="nil"/>
              <w:left w:val="nil"/>
              <w:bottom w:val="single" w:sz="4" w:space="0" w:color="auto"/>
              <w:right w:val="single" w:sz="4" w:space="0" w:color="auto"/>
            </w:tcBorders>
            <w:shd w:val="clear" w:color="auto" w:fill="auto"/>
            <w:noWrap/>
          </w:tcPr>
          <w:p w14:paraId="5BC77448" w14:textId="417C6D9C" w:rsidR="00540C4C" w:rsidRPr="00571813" w:rsidRDefault="00540C4C" w:rsidP="00540C4C">
            <w:pPr>
              <w:spacing w:after="0" w:line="240" w:lineRule="auto"/>
              <w:jc w:val="right"/>
              <w:rPr>
                <w:rFonts w:ascii="Calibri" w:eastAsia="Times New Roman" w:hAnsi="Calibri" w:cs="Calibri"/>
                <w:color w:val="000000"/>
              </w:rPr>
            </w:pPr>
            <w:r w:rsidRPr="00B82EA2">
              <w:t>44.4%</w:t>
            </w:r>
          </w:p>
        </w:tc>
        <w:tc>
          <w:tcPr>
            <w:tcW w:w="2280" w:type="dxa"/>
            <w:tcBorders>
              <w:top w:val="nil"/>
              <w:left w:val="nil"/>
              <w:bottom w:val="single" w:sz="4" w:space="0" w:color="auto"/>
              <w:right w:val="single" w:sz="4" w:space="0" w:color="auto"/>
            </w:tcBorders>
            <w:shd w:val="clear" w:color="auto" w:fill="auto"/>
            <w:noWrap/>
          </w:tcPr>
          <w:p w14:paraId="0DC4CE71" w14:textId="36A93F5F" w:rsidR="00540C4C" w:rsidRPr="00571813" w:rsidRDefault="00540C4C" w:rsidP="00540C4C">
            <w:pPr>
              <w:spacing w:after="0" w:line="240" w:lineRule="auto"/>
              <w:jc w:val="right"/>
              <w:rPr>
                <w:rFonts w:ascii="Calibri" w:eastAsia="Times New Roman" w:hAnsi="Calibri" w:cs="Calibri"/>
                <w:color w:val="000000"/>
              </w:rPr>
            </w:pPr>
            <w:r w:rsidRPr="005C6760">
              <w:t>41.7%</w:t>
            </w:r>
          </w:p>
        </w:tc>
      </w:tr>
      <w:tr w:rsidR="00540C4C" w:rsidRPr="00571813" w14:paraId="2014DA09"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2AE569B0" w14:textId="77777777" w:rsidR="00540C4C" w:rsidRPr="00571813" w:rsidRDefault="00540C4C" w:rsidP="00540C4C">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Unknown</w:t>
            </w:r>
          </w:p>
        </w:tc>
        <w:tc>
          <w:tcPr>
            <w:tcW w:w="2000" w:type="dxa"/>
            <w:tcBorders>
              <w:top w:val="nil"/>
              <w:left w:val="nil"/>
              <w:bottom w:val="single" w:sz="4" w:space="0" w:color="auto"/>
              <w:right w:val="single" w:sz="4" w:space="0" w:color="auto"/>
            </w:tcBorders>
            <w:shd w:val="clear" w:color="auto" w:fill="auto"/>
            <w:noWrap/>
          </w:tcPr>
          <w:p w14:paraId="3E144D05" w14:textId="5D85D5E8" w:rsidR="00540C4C" w:rsidRPr="00571813" w:rsidRDefault="00540C4C" w:rsidP="00540C4C">
            <w:pPr>
              <w:spacing w:after="0" w:line="240" w:lineRule="auto"/>
              <w:jc w:val="right"/>
              <w:rPr>
                <w:rFonts w:ascii="Calibri" w:eastAsia="Times New Roman" w:hAnsi="Calibri" w:cs="Calibri"/>
                <w:color w:val="000000"/>
              </w:rPr>
            </w:pPr>
            <w:r w:rsidRPr="00B82EA2">
              <w:t>0.1%</w:t>
            </w:r>
          </w:p>
        </w:tc>
        <w:tc>
          <w:tcPr>
            <w:tcW w:w="2280" w:type="dxa"/>
            <w:tcBorders>
              <w:top w:val="nil"/>
              <w:left w:val="nil"/>
              <w:bottom w:val="single" w:sz="4" w:space="0" w:color="auto"/>
              <w:right w:val="single" w:sz="4" w:space="0" w:color="auto"/>
            </w:tcBorders>
            <w:shd w:val="clear" w:color="auto" w:fill="auto"/>
            <w:noWrap/>
          </w:tcPr>
          <w:p w14:paraId="2BDB889E" w14:textId="15F0ED5D" w:rsidR="00540C4C" w:rsidRPr="00571813" w:rsidRDefault="00540C4C" w:rsidP="00540C4C">
            <w:pPr>
              <w:spacing w:after="0" w:line="240" w:lineRule="auto"/>
              <w:jc w:val="right"/>
              <w:rPr>
                <w:rFonts w:ascii="Calibri" w:eastAsia="Times New Roman" w:hAnsi="Calibri" w:cs="Calibri"/>
                <w:color w:val="000000"/>
              </w:rPr>
            </w:pPr>
            <w:r w:rsidRPr="005C6760">
              <w:t>0.1%</w:t>
            </w:r>
          </w:p>
        </w:tc>
      </w:tr>
      <w:tr w:rsidR="00540C4C" w:rsidRPr="00571813" w14:paraId="27FF1513"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5AFD4D6E" w14:textId="77777777" w:rsidR="00540C4C" w:rsidRPr="00571813" w:rsidRDefault="00540C4C" w:rsidP="00540C4C">
            <w:pPr>
              <w:spacing w:after="0" w:line="240" w:lineRule="auto"/>
              <w:rPr>
                <w:rFonts w:ascii="Calibri" w:eastAsia="Times New Roman" w:hAnsi="Calibri" w:cs="Calibri"/>
                <w:color w:val="000000"/>
              </w:rPr>
            </w:pPr>
            <w:r w:rsidRPr="00571813">
              <w:rPr>
                <w:rFonts w:ascii="Calibri" w:eastAsia="Times New Roman" w:hAnsi="Calibri" w:cs="Calibri"/>
                <w:color w:val="000000"/>
              </w:rPr>
              <w:t>Total</w:t>
            </w:r>
          </w:p>
        </w:tc>
        <w:tc>
          <w:tcPr>
            <w:tcW w:w="2000" w:type="dxa"/>
            <w:tcBorders>
              <w:top w:val="nil"/>
              <w:left w:val="nil"/>
              <w:bottom w:val="single" w:sz="4" w:space="0" w:color="auto"/>
              <w:right w:val="single" w:sz="4" w:space="0" w:color="auto"/>
            </w:tcBorders>
            <w:shd w:val="clear" w:color="auto" w:fill="auto"/>
            <w:noWrap/>
            <w:vAlign w:val="bottom"/>
          </w:tcPr>
          <w:p w14:paraId="42905DB6" w14:textId="694564BD" w:rsidR="00540C4C" w:rsidRPr="00571813" w:rsidRDefault="00540C4C" w:rsidP="00540C4C">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2280" w:type="dxa"/>
            <w:tcBorders>
              <w:top w:val="nil"/>
              <w:left w:val="nil"/>
              <w:bottom w:val="single" w:sz="4" w:space="0" w:color="auto"/>
              <w:right w:val="single" w:sz="4" w:space="0" w:color="auto"/>
            </w:tcBorders>
            <w:shd w:val="clear" w:color="auto" w:fill="auto"/>
            <w:noWrap/>
          </w:tcPr>
          <w:p w14:paraId="3767E669" w14:textId="5F9C1867" w:rsidR="00540C4C" w:rsidRPr="00571813" w:rsidRDefault="00540C4C" w:rsidP="00540C4C">
            <w:pPr>
              <w:spacing w:after="0" w:line="240" w:lineRule="auto"/>
              <w:jc w:val="right"/>
              <w:rPr>
                <w:rFonts w:ascii="Calibri" w:eastAsia="Times New Roman" w:hAnsi="Calibri" w:cs="Calibri"/>
                <w:color w:val="000000"/>
              </w:rPr>
            </w:pPr>
            <w:r w:rsidRPr="005C6760">
              <w:t>100%</w:t>
            </w:r>
          </w:p>
        </w:tc>
      </w:tr>
      <w:tr w:rsidR="00571813" w:rsidRPr="00571813" w14:paraId="659968BE"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000000" w:fill="D9E1F2"/>
            <w:noWrap/>
            <w:vAlign w:val="bottom"/>
            <w:hideMark/>
          </w:tcPr>
          <w:p w14:paraId="7FD845F3" w14:textId="77777777" w:rsidR="00571813" w:rsidRPr="00571813" w:rsidRDefault="00571813" w:rsidP="00571813">
            <w:pPr>
              <w:spacing w:after="0" w:line="240" w:lineRule="auto"/>
              <w:rPr>
                <w:rFonts w:ascii="Calibri" w:eastAsia="Times New Roman" w:hAnsi="Calibri" w:cs="Calibri"/>
                <w:b/>
                <w:bCs/>
                <w:color w:val="000000"/>
              </w:rPr>
            </w:pPr>
            <w:r w:rsidRPr="00571813">
              <w:rPr>
                <w:rFonts w:ascii="Calibri" w:eastAsia="Times New Roman" w:hAnsi="Calibri" w:cs="Calibri"/>
                <w:b/>
                <w:bCs/>
                <w:color w:val="000000"/>
              </w:rPr>
              <w:t>Age</w:t>
            </w:r>
          </w:p>
        </w:tc>
        <w:tc>
          <w:tcPr>
            <w:tcW w:w="2000" w:type="dxa"/>
            <w:tcBorders>
              <w:top w:val="nil"/>
              <w:left w:val="nil"/>
              <w:bottom w:val="single" w:sz="4" w:space="0" w:color="auto"/>
              <w:right w:val="single" w:sz="4" w:space="0" w:color="auto"/>
            </w:tcBorders>
            <w:shd w:val="clear" w:color="000000" w:fill="D9E1F2"/>
            <w:noWrap/>
            <w:vAlign w:val="bottom"/>
          </w:tcPr>
          <w:p w14:paraId="2700897E" w14:textId="2E0DC835" w:rsidR="00571813" w:rsidRPr="00571813" w:rsidRDefault="00571813" w:rsidP="00571813">
            <w:pPr>
              <w:spacing w:after="0" w:line="240" w:lineRule="auto"/>
              <w:rPr>
                <w:rFonts w:ascii="Calibri" w:eastAsia="Times New Roman" w:hAnsi="Calibri" w:cs="Calibri"/>
                <w:color w:val="000000"/>
              </w:rPr>
            </w:pPr>
          </w:p>
        </w:tc>
        <w:tc>
          <w:tcPr>
            <w:tcW w:w="2280" w:type="dxa"/>
            <w:tcBorders>
              <w:top w:val="nil"/>
              <w:left w:val="nil"/>
              <w:bottom w:val="single" w:sz="4" w:space="0" w:color="auto"/>
              <w:right w:val="single" w:sz="4" w:space="0" w:color="auto"/>
            </w:tcBorders>
            <w:shd w:val="clear" w:color="000000" w:fill="D9E1F2"/>
            <w:noWrap/>
            <w:vAlign w:val="bottom"/>
          </w:tcPr>
          <w:p w14:paraId="5AA77752" w14:textId="77345780" w:rsidR="00571813" w:rsidRPr="00571813" w:rsidRDefault="00571813" w:rsidP="00571813">
            <w:pPr>
              <w:spacing w:after="0" w:line="240" w:lineRule="auto"/>
              <w:rPr>
                <w:rFonts w:ascii="Calibri" w:eastAsia="Times New Roman" w:hAnsi="Calibri" w:cs="Calibri"/>
                <w:color w:val="000000"/>
              </w:rPr>
            </w:pPr>
          </w:p>
        </w:tc>
      </w:tr>
      <w:tr w:rsidR="0099269C" w:rsidRPr="00571813" w14:paraId="030EE9F5"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495426B3" w14:textId="77777777" w:rsidR="0099269C" w:rsidRPr="00571813" w:rsidRDefault="0099269C" w:rsidP="0099269C">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0-17</w:t>
            </w:r>
          </w:p>
        </w:tc>
        <w:tc>
          <w:tcPr>
            <w:tcW w:w="2000" w:type="dxa"/>
            <w:tcBorders>
              <w:top w:val="nil"/>
              <w:left w:val="nil"/>
              <w:bottom w:val="single" w:sz="4" w:space="0" w:color="auto"/>
              <w:right w:val="single" w:sz="4" w:space="0" w:color="auto"/>
            </w:tcBorders>
            <w:shd w:val="clear" w:color="auto" w:fill="auto"/>
            <w:noWrap/>
          </w:tcPr>
          <w:p w14:paraId="3C5D8D86" w14:textId="3A8D0CDD" w:rsidR="0099269C" w:rsidRPr="00571813" w:rsidRDefault="0099269C" w:rsidP="0099269C">
            <w:pPr>
              <w:spacing w:after="0" w:line="240" w:lineRule="auto"/>
              <w:jc w:val="right"/>
              <w:rPr>
                <w:rFonts w:ascii="Calibri" w:eastAsia="Times New Roman" w:hAnsi="Calibri" w:cs="Calibri"/>
                <w:color w:val="000000"/>
              </w:rPr>
            </w:pPr>
            <w:r w:rsidRPr="00A53EE1">
              <w:t>18.4%</w:t>
            </w:r>
          </w:p>
        </w:tc>
        <w:tc>
          <w:tcPr>
            <w:tcW w:w="2280" w:type="dxa"/>
            <w:tcBorders>
              <w:top w:val="nil"/>
              <w:left w:val="nil"/>
              <w:bottom w:val="single" w:sz="4" w:space="0" w:color="auto"/>
              <w:right w:val="single" w:sz="4" w:space="0" w:color="auto"/>
            </w:tcBorders>
            <w:shd w:val="clear" w:color="auto" w:fill="auto"/>
            <w:noWrap/>
          </w:tcPr>
          <w:p w14:paraId="6C0B281E" w14:textId="11516685" w:rsidR="0099269C" w:rsidRPr="00571813" w:rsidRDefault="0099269C" w:rsidP="0099269C">
            <w:pPr>
              <w:spacing w:after="0" w:line="240" w:lineRule="auto"/>
              <w:jc w:val="right"/>
              <w:rPr>
                <w:rFonts w:ascii="Calibri" w:eastAsia="Times New Roman" w:hAnsi="Calibri" w:cs="Calibri"/>
                <w:color w:val="000000"/>
              </w:rPr>
            </w:pPr>
            <w:r w:rsidRPr="00A1584F">
              <w:t>8.9%</w:t>
            </w:r>
          </w:p>
        </w:tc>
      </w:tr>
      <w:tr w:rsidR="0099269C" w:rsidRPr="00571813" w14:paraId="035B46F6"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6E321493" w14:textId="77777777" w:rsidR="0099269C" w:rsidRPr="00571813" w:rsidRDefault="0099269C" w:rsidP="0099269C">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18-64</w:t>
            </w:r>
          </w:p>
        </w:tc>
        <w:tc>
          <w:tcPr>
            <w:tcW w:w="2000" w:type="dxa"/>
            <w:tcBorders>
              <w:top w:val="nil"/>
              <w:left w:val="nil"/>
              <w:bottom w:val="single" w:sz="4" w:space="0" w:color="auto"/>
              <w:right w:val="single" w:sz="4" w:space="0" w:color="auto"/>
            </w:tcBorders>
            <w:shd w:val="clear" w:color="auto" w:fill="auto"/>
            <w:noWrap/>
          </w:tcPr>
          <w:p w14:paraId="124C2A91" w14:textId="50335193" w:rsidR="0099269C" w:rsidRPr="00571813" w:rsidRDefault="0099269C" w:rsidP="0099269C">
            <w:pPr>
              <w:spacing w:after="0" w:line="240" w:lineRule="auto"/>
              <w:jc w:val="right"/>
              <w:rPr>
                <w:rFonts w:ascii="Calibri" w:eastAsia="Times New Roman" w:hAnsi="Calibri" w:cs="Calibri"/>
                <w:color w:val="000000"/>
              </w:rPr>
            </w:pPr>
            <w:r w:rsidRPr="00A53EE1">
              <w:t>60.4%</w:t>
            </w:r>
          </w:p>
        </w:tc>
        <w:tc>
          <w:tcPr>
            <w:tcW w:w="2280" w:type="dxa"/>
            <w:tcBorders>
              <w:top w:val="nil"/>
              <w:left w:val="nil"/>
              <w:bottom w:val="single" w:sz="4" w:space="0" w:color="auto"/>
              <w:right w:val="single" w:sz="4" w:space="0" w:color="auto"/>
            </w:tcBorders>
            <w:shd w:val="clear" w:color="auto" w:fill="auto"/>
            <w:noWrap/>
          </w:tcPr>
          <w:p w14:paraId="0F09BB18" w14:textId="7AD6C25F" w:rsidR="0099269C" w:rsidRPr="00571813" w:rsidRDefault="0099269C" w:rsidP="0099269C">
            <w:pPr>
              <w:spacing w:after="0" w:line="240" w:lineRule="auto"/>
              <w:jc w:val="right"/>
              <w:rPr>
                <w:rFonts w:ascii="Calibri" w:eastAsia="Times New Roman" w:hAnsi="Calibri" w:cs="Calibri"/>
                <w:color w:val="000000"/>
              </w:rPr>
            </w:pPr>
            <w:r w:rsidRPr="00A1584F">
              <w:t>66.3%</w:t>
            </w:r>
          </w:p>
        </w:tc>
      </w:tr>
      <w:tr w:rsidR="0099269C" w:rsidRPr="00571813" w14:paraId="5284D573"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5FBE0A88" w14:textId="77777777" w:rsidR="0099269C" w:rsidRPr="00571813" w:rsidRDefault="0099269C" w:rsidP="0099269C">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65+</w:t>
            </w:r>
          </w:p>
        </w:tc>
        <w:tc>
          <w:tcPr>
            <w:tcW w:w="2000" w:type="dxa"/>
            <w:tcBorders>
              <w:top w:val="nil"/>
              <w:left w:val="nil"/>
              <w:bottom w:val="single" w:sz="4" w:space="0" w:color="auto"/>
              <w:right w:val="single" w:sz="4" w:space="0" w:color="auto"/>
            </w:tcBorders>
            <w:shd w:val="clear" w:color="auto" w:fill="auto"/>
            <w:noWrap/>
          </w:tcPr>
          <w:p w14:paraId="18A6E1F8" w14:textId="5BCD65B1" w:rsidR="0099269C" w:rsidRPr="00571813" w:rsidRDefault="0099269C" w:rsidP="0099269C">
            <w:pPr>
              <w:spacing w:after="0" w:line="240" w:lineRule="auto"/>
              <w:jc w:val="right"/>
              <w:rPr>
                <w:rFonts w:ascii="Calibri" w:eastAsia="Times New Roman" w:hAnsi="Calibri" w:cs="Calibri"/>
                <w:color w:val="000000"/>
              </w:rPr>
            </w:pPr>
            <w:r w:rsidRPr="00A53EE1">
              <w:t>21.2%</w:t>
            </w:r>
          </w:p>
        </w:tc>
        <w:tc>
          <w:tcPr>
            <w:tcW w:w="2280" w:type="dxa"/>
            <w:tcBorders>
              <w:top w:val="nil"/>
              <w:left w:val="nil"/>
              <w:bottom w:val="single" w:sz="4" w:space="0" w:color="auto"/>
              <w:right w:val="single" w:sz="4" w:space="0" w:color="auto"/>
            </w:tcBorders>
            <w:shd w:val="clear" w:color="auto" w:fill="auto"/>
            <w:noWrap/>
          </w:tcPr>
          <w:p w14:paraId="5537A369" w14:textId="1BEBB059" w:rsidR="0099269C" w:rsidRPr="00571813" w:rsidRDefault="0099269C" w:rsidP="0099269C">
            <w:pPr>
              <w:spacing w:after="0" w:line="240" w:lineRule="auto"/>
              <w:jc w:val="right"/>
              <w:rPr>
                <w:rFonts w:ascii="Calibri" w:eastAsia="Times New Roman" w:hAnsi="Calibri" w:cs="Calibri"/>
                <w:color w:val="000000"/>
              </w:rPr>
            </w:pPr>
            <w:r w:rsidRPr="00A1584F">
              <w:t>24.8%</w:t>
            </w:r>
          </w:p>
        </w:tc>
      </w:tr>
      <w:tr w:rsidR="0099269C" w:rsidRPr="00571813" w14:paraId="4B3B8E50"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tcPr>
          <w:p w14:paraId="2CA63C17" w14:textId="7B5EC1FA" w:rsidR="0099269C" w:rsidRPr="00571813" w:rsidRDefault="0099269C" w:rsidP="0099269C">
            <w:pPr>
              <w:spacing w:after="0" w:line="240" w:lineRule="auto"/>
              <w:rPr>
                <w:rFonts w:ascii="Calibri" w:eastAsia="Times New Roman" w:hAnsi="Calibri" w:cs="Calibri"/>
                <w:color w:val="000000"/>
              </w:rPr>
            </w:pPr>
            <w:r>
              <w:rPr>
                <w:rFonts w:ascii="Calibri" w:eastAsia="Times New Roman" w:hAnsi="Calibri" w:cs="Calibri"/>
                <w:color w:val="000000"/>
              </w:rPr>
              <w:t xml:space="preserve">    Unknown </w:t>
            </w:r>
          </w:p>
        </w:tc>
        <w:tc>
          <w:tcPr>
            <w:tcW w:w="2000" w:type="dxa"/>
            <w:tcBorders>
              <w:top w:val="nil"/>
              <w:left w:val="nil"/>
              <w:bottom w:val="single" w:sz="4" w:space="0" w:color="auto"/>
              <w:right w:val="single" w:sz="4" w:space="0" w:color="auto"/>
            </w:tcBorders>
            <w:shd w:val="clear" w:color="auto" w:fill="auto"/>
            <w:noWrap/>
          </w:tcPr>
          <w:p w14:paraId="005BF8A8" w14:textId="7019CDDA" w:rsidR="0099269C" w:rsidRPr="00571813" w:rsidRDefault="00834E4A" w:rsidP="0099269C">
            <w:pPr>
              <w:spacing w:after="0" w:line="240" w:lineRule="auto"/>
              <w:jc w:val="right"/>
              <w:rPr>
                <w:rFonts w:ascii="Calibri" w:eastAsia="Times New Roman" w:hAnsi="Calibri" w:cs="Calibri"/>
                <w:color w:val="000000"/>
              </w:rPr>
            </w:pPr>
            <w:r>
              <w:t>0%</w:t>
            </w:r>
          </w:p>
        </w:tc>
        <w:tc>
          <w:tcPr>
            <w:tcW w:w="2280" w:type="dxa"/>
            <w:tcBorders>
              <w:top w:val="nil"/>
              <w:left w:val="nil"/>
              <w:bottom w:val="single" w:sz="4" w:space="0" w:color="auto"/>
              <w:right w:val="single" w:sz="4" w:space="0" w:color="auto"/>
            </w:tcBorders>
            <w:shd w:val="clear" w:color="auto" w:fill="auto"/>
            <w:noWrap/>
          </w:tcPr>
          <w:p w14:paraId="635EE9C8" w14:textId="6929768C" w:rsidR="0099269C" w:rsidRPr="00571813" w:rsidRDefault="004F6EE2" w:rsidP="004F6EE2">
            <w:pPr>
              <w:spacing w:after="0" w:line="240" w:lineRule="auto"/>
              <w:jc w:val="center"/>
              <w:rPr>
                <w:rFonts w:ascii="Calibri" w:eastAsia="Times New Roman" w:hAnsi="Calibri" w:cs="Calibri"/>
                <w:color w:val="000000"/>
              </w:rPr>
            </w:pPr>
            <w:r>
              <w:rPr>
                <w:rFonts w:ascii="Calibri" w:eastAsia="Times New Roman" w:hAnsi="Calibri" w:cs="Calibri"/>
                <w:color w:val="000000"/>
              </w:rPr>
              <w:t xml:space="preserve">                                    0%</w:t>
            </w:r>
          </w:p>
        </w:tc>
      </w:tr>
      <w:tr w:rsidR="0099269C" w:rsidRPr="00571813" w14:paraId="17B81D22"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4CFD829B" w14:textId="77777777" w:rsidR="0099269C" w:rsidRPr="00571813" w:rsidRDefault="0099269C" w:rsidP="0099269C">
            <w:pPr>
              <w:spacing w:after="0" w:line="240" w:lineRule="auto"/>
              <w:rPr>
                <w:rFonts w:ascii="Calibri" w:eastAsia="Times New Roman" w:hAnsi="Calibri" w:cs="Calibri"/>
                <w:color w:val="000000"/>
              </w:rPr>
            </w:pPr>
            <w:r w:rsidRPr="00571813">
              <w:rPr>
                <w:rFonts w:ascii="Calibri" w:eastAsia="Times New Roman" w:hAnsi="Calibri" w:cs="Calibri"/>
                <w:color w:val="000000"/>
              </w:rPr>
              <w:t>Total</w:t>
            </w:r>
          </w:p>
        </w:tc>
        <w:tc>
          <w:tcPr>
            <w:tcW w:w="2000" w:type="dxa"/>
            <w:tcBorders>
              <w:top w:val="nil"/>
              <w:left w:val="nil"/>
              <w:bottom w:val="single" w:sz="4" w:space="0" w:color="auto"/>
              <w:right w:val="single" w:sz="4" w:space="0" w:color="auto"/>
            </w:tcBorders>
            <w:shd w:val="clear" w:color="auto" w:fill="auto"/>
            <w:noWrap/>
            <w:vAlign w:val="bottom"/>
          </w:tcPr>
          <w:p w14:paraId="34884861" w14:textId="7A4972DF" w:rsidR="0099269C" w:rsidRPr="00571813" w:rsidRDefault="0099269C" w:rsidP="0099269C">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2280" w:type="dxa"/>
            <w:tcBorders>
              <w:top w:val="nil"/>
              <w:left w:val="nil"/>
              <w:bottom w:val="single" w:sz="4" w:space="0" w:color="auto"/>
              <w:right w:val="single" w:sz="4" w:space="0" w:color="auto"/>
            </w:tcBorders>
            <w:shd w:val="clear" w:color="auto" w:fill="auto"/>
            <w:noWrap/>
          </w:tcPr>
          <w:p w14:paraId="6B4D836F" w14:textId="0FF9B498" w:rsidR="0099269C" w:rsidRPr="00571813" w:rsidRDefault="0099269C" w:rsidP="0099269C">
            <w:pPr>
              <w:spacing w:after="0" w:line="240" w:lineRule="auto"/>
              <w:jc w:val="right"/>
              <w:rPr>
                <w:rFonts w:ascii="Calibri" w:eastAsia="Times New Roman" w:hAnsi="Calibri" w:cs="Calibri"/>
                <w:color w:val="000000"/>
              </w:rPr>
            </w:pPr>
            <w:r w:rsidRPr="00A1584F">
              <w:t>100%</w:t>
            </w:r>
          </w:p>
        </w:tc>
      </w:tr>
      <w:tr w:rsidR="00571813" w:rsidRPr="00571813" w14:paraId="6921BE10"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000000" w:fill="D9E1F2"/>
            <w:noWrap/>
            <w:vAlign w:val="bottom"/>
            <w:hideMark/>
          </w:tcPr>
          <w:p w14:paraId="0D4252BC" w14:textId="77777777" w:rsidR="00571813" w:rsidRPr="00571813" w:rsidRDefault="00571813" w:rsidP="00571813">
            <w:pPr>
              <w:spacing w:after="0" w:line="240" w:lineRule="auto"/>
              <w:rPr>
                <w:rFonts w:ascii="Calibri" w:eastAsia="Times New Roman" w:hAnsi="Calibri" w:cs="Calibri"/>
                <w:b/>
                <w:bCs/>
                <w:color w:val="000000"/>
              </w:rPr>
            </w:pPr>
            <w:r w:rsidRPr="00571813">
              <w:rPr>
                <w:rFonts w:ascii="Calibri" w:eastAsia="Times New Roman" w:hAnsi="Calibri" w:cs="Calibri"/>
                <w:b/>
                <w:bCs/>
                <w:color w:val="000000"/>
              </w:rPr>
              <w:t>Race</w:t>
            </w:r>
          </w:p>
        </w:tc>
        <w:tc>
          <w:tcPr>
            <w:tcW w:w="2000" w:type="dxa"/>
            <w:tcBorders>
              <w:top w:val="nil"/>
              <w:left w:val="nil"/>
              <w:bottom w:val="single" w:sz="4" w:space="0" w:color="auto"/>
              <w:right w:val="single" w:sz="4" w:space="0" w:color="auto"/>
            </w:tcBorders>
            <w:shd w:val="clear" w:color="000000" w:fill="D9E1F2"/>
            <w:noWrap/>
            <w:vAlign w:val="bottom"/>
          </w:tcPr>
          <w:p w14:paraId="446C9E4F" w14:textId="5979BA04" w:rsidR="00571813" w:rsidRPr="00571813" w:rsidRDefault="00571813" w:rsidP="00571813">
            <w:pPr>
              <w:spacing w:after="0" w:line="240" w:lineRule="auto"/>
              <w:rPr>
                <w:rFonts w:ascii="Calibri" w:eastAsia="Times New Roman" w:hAnsi="Calibri" w:cs="Calibri"/>
                <w:color w:val="000000"/>
              </w:rPr>
            </w:pPr>
          </w:p>
        </w:tc>
        <w:tc>
          <w:tcPr>
            <w:tcW w:w="2280" w:type="dxa"/>
            <w:tcBorders>
              <w:top w:val="nil"/>
              <w:left w:val="nil"/>
              <w:bottom w:val="single" w:sz="4" w:space="0" w:color="auto"/>
              <w:right w:val="single" w:sz="4" w:space="0" w:color="auto"/>
            </w:tcBorders>
            <w:shd w:val="clear" w:color="000000" w:fill="D9E1F2"/>
            <w:noWrap/>
            <w:vAlign w:val="bottom"/>
          </w:tcPr>
          <w:p w14:paraId="16021664" w14:textId="2B899DDC" w:rsidR="00571813" w:rsidRPr="00571813" w:rsidRDefault="00571813" w:rsidP="00571813">
            <w:pPr>
              <w:spacing w:after="0" w:line="240" w:lineRule="auto"/>
              <w:rPr>
                <w:rFonts w:ascii="Calibri" w:eastAsia="Times New Roman" w:hAnsi="Calibri" w:cs="Calibri"/>
                <w:color w:val="000000"/>
              </w:rPr>
            </w:pPr>
          </w:p>
        </w:tc>
      </w:tr>
      <w:tr w:rsidR="00CE01CB" w:rsidRPr="00571813" w14:paraId="10D7A507"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4E854D72" w14:textId="77777777" w:rsidR="00CE01CB" w:rsidRPr="00571813" w:rsidRDefault="00CE01CB" w:rsidP="00CE01CB">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American Indian or Alaska Native</w:t>
            </w:r>
          </w:p>
        </w:tc>
        <w:tc>
          <w:tcPr>
            <w:tcW w:w="2000" w:type="dxa"/>
            <w:tcBorders>
              <w:top w:val="nil"/>
              <w:left w:val="nil"/>
              <w:bottom w:val="single" w:sz="4" w:space="0" w:color="auto"/>
              <w:right w:val="single" w:sz="4" w:space="0" w:color="auto"/>
            </w:tcBorders>
            <w:shd w:val="clear" w:color="auto" w:fill="auto"/>
            <w:noWrap/>
          </w:tcPr>
          <w:p w14:paraId="6AF8DBE3" w14:textId="2D307D57" w:rsidR="00CE01CB" w:rsidRPr="00571813" w:rsidRDefault="00CE01CB" w:rsidP="00CE01CB">
            <w:pPr>
              <w:spacing w:after="0" w:line="240" w:lineRule="auto"/>
              <w:jc w:val="right"/>
              <w:rPr>
                <w:rFonts w:ascii="Calibri" w:eastAsia="Times New Roman" w:hAnsi="Calibri" w:cs="Calibri"/>
                <w:color w:val="000000"/>
              </w:rPr>
            </w:pPr>
            <w:r w:rsidRPr="00015F71">
              <w:t>0.2%</w:t>
            </w:r>
          </w:p>
        </w:tc>
        <w:tc>
          <w:tcPr>
            <w:tcW w:w="2280" w:type="dxa"/>
            <w:tcBorders>
              <w:top w:val="nil"/>
              <w:left w:val="nil"/>
              <w:bottom w:val="single" w:sz="4" w:space="0" w:color="auto"/>
              <w:right w:val="single" w:sz="4" w:space="0" w:color="auto"/>
            </w:tcBorders>
            <w:shd w:val="clear" w:color="auto" w:fill="auto"/>
            <w:noWrap/>
          </w:tcPr>
          <w:p w14:paraId="68188C9F" w14:textId="2C5AABC1" w:rsidR="00CE01CB" w:rsidRPr="00571813" w:rsidRDefault="00CE01CB" w:rsidP="00CE01CB">
            <w:pPr>
              <w:spacing w:after="0" w:line="240" w:lineRule="auto"/>
              <w:jc w:val="right"/>
              <w:rPr>
                <w:rFonts w:ascii="Calibri" w:eastAsia="Times New Roman" w:hAnsi="Calibri" w:cs="Calibri"/>
                <w:color w:val="000000"/>
              </w:rPr>
            </w:pPr>
            <w:r w:rsidRPr="00A124B8">
              <w:t>0.1%</w:t>
            </w:r>
          </w:p>
        </w:tc>
      </w:tr>
      <w:tr w:rsidR="00CE01CB" w:rsidRPr="00571813" w14:paraId="02DC847B"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3BE2BB49" w14:textId="77777777" w:rsidR="00CE01CB" w:rsidRPr="00571813" w:rsidRDefault="00CE01CB" w:rsidP="00CE01CB">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Asian</w:t>
            </w:r>
          </w:p>
        </w:tc>
        <w:tc>
          <w:tcPr>
            <w:tcW w:w="2000" w:type="dxa"/>
            <w:tcBorders>
              <w:top w:val="nil"/>
              <w:left w:val="nil"/>
              <w:bottom w:val="single" w:sz="4" w:space="0" w:color="auto"/>
              <w:right w:val="single" w:sz="4" w:space="0" w:color="auto"/>
            </w:tcBorders>
            <w:shd w:val="clear" w:color="auto" w:fill="auto"/>
            <w:noWrap/>
          </w:tcPr>
          <w:p w14:paraId="0437ACC6" w14:textId="51AD0FF6" w:rsidR="00CE01CB" w:rsidRPr="00571813" w:rsidRDefault="00CE01CB" w:rsidP="00CE01CB">
            <w:pPr>
              <w:spacing w:after="0" w:line="240" w:lineRule="auto"/>
              <w:jc w:val="right"/>
              <w:rPr>
                <w:rFonts w:ascii="Calibri" w:eastAsia="Times New Roman" w:hAnsi="Calibri" w:cs="Calibri"/>
                <w:color w:val="000000"/>
              </w:rPr>
            </w:pPr>
            <w:r w:rsidRPr="00015F71">
              <w:t>3.8%</w:t>
            </w:r>
          </w:p>
        </w:tc>
        <w:tc>
          <w:tcPr>
            <w:tcW w:w="2280" w:type="dxa"/>
            <w:tcBorders>
              <w:top w:val="nil"/>
              <w:left w:val="nil"/>
              <w:bottom w:val="single" w:sz="4" w:space="0" w:color="auto"/>
              <w:right w:val="single" w:sz="4" w:space="0" w:color="auto"/>
            </w:tcBorders>
            <w:shd w:val="clear" w:color="auto" w:fill="auto"/>
            <w:noWrap/>
          </w:tcPr>
          <w:p w14:paraId="66EBE5D2" w14:textId="011A43B6" w:rsidR="00CE01CB" w:rsidRPr="00571813" w:rsidRDefault="00CE01CB" w:rsidP="00CE01CB">
            <w:pPr>
              <w:spacing w:after="0" w:line="240" w:lineRule="auto"/>
              <w:jc w:val="right"/>
              <w:rPr>
                <w:rFonts w:ascii="Calibri" w:eastAsia="Times New Roman" w:hAnsi="Calibri" w:cs="Calibri"/>
                <w:color w:val="000000"/>
              </w:rPr>
            </w:pPr>
            <w:r w:rsidRPr="00A124B8">
              <w:t>5.5%</w:t>
            </w:r>
          </w:p>
        </w:tc>
      </w:tr>
      <w:tr w:rsidR="00CE01CB" w:rsidRPr="00571813" w14:paraId="367F4094"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60D31855" w14:textId="77777777" w:rsidR="00CE01CB" w:rsidRPr="00571813" w:rsidRDefault="00CE01CB" w:rsidP="00CE01CB">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Black or African-American</w:t>
            </w:r>
          </w:p>
        </w:tc>
        <w:tc>
          <w:tcPr>
            <w:tcW w:w="2000" w:type="dxa"/>
            <w:tcBorders>
              <w:top w:val="nil"/>
              <w:left w:val="nil"/>
              <w:bottom w:val="single" w:sz="4" w:space="0" w:color="auto"/>
              <w:right w:val="single" w:sz="4" w:space="0" w:color="auto"/>
            </w:tcBorders>
            <w:shd w:val="clear" w:color="auto" w:fill="auto"/>
            <w:noWrap/>
          </w:tcPr>
          <w:p w14:paraId="1D5950D2" w14:textId="74C61377" w:rsidR="00CE01CB" w:rsidRPr="00571813" w:rsidRDefault="00CE01CB" w:rsidP="00CE01CB">
            <w:pPr>
              <w:spacing w:after="0" w:line="240" w:lineRule="auto"/>
              <w:jc w:val="right"/>
              <w:rPr>
                <w:rFonts w:ascii="Calibri" w:eastAsia="Times New Roman" w:hAnsi="Calibri" w:cs="Calibri"/>
                <w:color w:val="000000"/>
              </w:rPr>
            </w:pPr>
            <w:r w:rsidRPr="00015F71">
              <w:t>5.9%</w:t>
            </w:r>
          </w:p>
        </w:tc>
        <w:tc>
          <w:tcPr>
            <w:tcW w:w="2280" w:type="dxa"/>
            <w:tcBorders>
              <w:top w:val="nil"/>
              <w:left w:val="nil"/>
              <w:bottom w:val="single" w:sz="4" w:space="0" w:color="auto"/>
              <w:right w:val="single" w:sz="4" w:space="0" w:color="auto"/>
            </w:tcBorders>
            <w:shd w:val="clear" w:color="auto" w:fill="auto"/>
            <w:noWrap/>
          </w:tcPr>
          <w:p w14:paraId="067E4DE7" w14:textId="23F15D33" w:rsidR="00CE01CB" w:rsidRPr="00571813" w:rsidRDefault="00CE01CB" w:rsidP="00CE01CB">
            <w:pPr>
              <w:spacing w:after="0" w:line="240" w:lineRule="auto"/>
              <w:jc w:val="right"/>
              <w:rPr>
                <w:rFonts w:ascii="Calibri" w:eastAsia="Times New Roman" w:hAnsi="Calibri" w:cs="Calibri"/>
                <w:color w:val="000000"/>
              </w:rPr>
            </w:pPr>
            <w:r w:rsidRPr="00A124B8">
              <w:t>3.3%</w:t>
            </w:r>
          </w:p>
        </w:tc>
      </w:tr>
      <w:tr w:rsidR="00CE01CB" w:rsidRPr="00571813" w14:paraId="1FA47157"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tcPr>
          <w:p w14:paraId="15F1E2B8" w14:textId="77777777" w:rsidR="00CE01CB" w:rsidRDefault="00CE01CB" w:rsidP="00CE01CB">
            <w:pPr>
              <w:spacing w:after="0" w:line="240" w:lineRule="auto"/>
              <w:ind w:firstLineChars="100" w:firstLine="220"/>
              <w:rPr>
                <w:rFonts w:ascii="Calibri" w:eastAsia="Times New Roman" w:hAnsi="Calibri" w:cs="Calibri"/>
                <w:color w:val="000000"/>
              </w:rPr>
            </w:pPr>
            <w:r w:rsidRPr="00786398">
              <w:rPr>
                <w:rFonts w:ascii="Calibri" w:eastAsia="Times New Roman" w:hAnsi="Calibri" w:cs="Calibri"/>
                <w:color w:val="000000"/>
              </w:rPr>
              <w:t xml:space="preserve">Native Hawaiian or Other Pacific </w:t>
            </w:r>
            <w:r>
              <w:rPr>
                <w:rFonts w:ascii="Calibri" w:eastAsia="Times New Roman" w:hAnsi="Calibri" w:cs="Calibri"/>
                <w:color w:val="000000"/>
              </w:rPr>
              <w:t xml:space="preserve"> </w:t>
            </w:r>
          </w:p>
          <w:p w14:paraId="65F5F05C" w14:textId="3A241978" w:rsidR="00CE01CB" w:rsidRPr="00571813" w:rsidRDefault="00CE01CB" w:rsidP="00CE01CB">
            <w:pPr>
              <w:spacing w:after="0" w:line="240" w:lineRule="auto"/>
              <w:ind w:firstLineChars="100" w:firstLine="220"/>
              <w:rPr>
                <w:rFonts w:ascii="Calibri" w:eastAsia="Times New Roman" w:hAnsi="Calibri" w:cs="Calibri"/>
                <w:color w:val="000000"/>
              </w:rPr>
            </w:pPr>
            <w:r w:rsidRPr="00786398">
              <w:rPr>
                <w:rFonts w:ascii="Calibri" w:eastAsia="Times New Roman" w:hAnsi="Calibri" w:cs="Calibri"/>
                <w:color w:val="000000"/>
              </w:rPr>
              <w:t>Islander</w:t>
            </w:r>
          </w:p>
        </w:tc>
        <w:tc>
          <w:tcPr>
            <w:tcW w:w="2000" w:type="dxa"/>
            <w:tcBorders>
              <w:top w:val="nil"/>
              <w:left w:val="nil"/>
              <w:bottom w:val="single" w:sz="4" w:space="0" w:color="auto"/>
              <w:right w:val="single" w:sz="4" w:space="0" w:color="auto"/>
            </w:tcBorders>
            <w:shd w:val="clear" w:color="auto" w:fill="auto"/>
            <w:noWrap/>
          </w:tcPr>
          <w:p w14:paraId="2712F2E2" w14:textId="2116F39F" w:rsidR="00CE01CB" w:rsidRPr="007D62CF" w:rsidRDefault="00CE01CB" w:rsidP="00CE01CB">
            <w:pPr>
              <w:spacing w:after="0" w:line="240" w:lineRule="auto"/>
              <w:jc w:val="right"/>
            </w:pPr>
            <w:r w:rsidRPr="00015F71">
              <w:t>0.0%</w:t>
            </w:r>
          </w:p>
        </w:tc>
        <w:tc>
          <w:tcPr>
            <w:tcW w:w="2280" w:type="dxa"/>
            <w:tcBorders>
              <w:top w:val="nil"/>
              <w:left w:val="nil"/>
              <w:bottom w:val="single" w:sz="4" w:space="0" w:color="auto"/>
              <w:right w:val="single" w:sz="4" w:space="0" w:color="auto"/>
            </w:tcBorders>
            <w:shd w:val="clear" w:color="auto" w:fill="auto"/>
            <w:noWrap/>
          </w:tcPr>
          <w:p w14:paraId="1CFC8C70" w14:textId="50587721" w:rsidR="00CE01CB" w:rsidRPr="002E4FB7" w:rsidRDefault="00CE01CB" w:rsidP="00CE01CB">
            <w:pPr>
              <w:spacing w:after="0" w:line="240" w:lineRule="auto"/>
              <w:jc w:val="right"/>
            </w:pPr>
            <w:r w:rsidRPr="00A124B8">
              <w:t>0.0%</w:t>
            </w:r>
          </w:p>
        </w:tc>
      </w:tr>
      <w:tr w:rsidR="00CE01CB" w:rsidRPr="00571813" w14:paraId="3B76EE2C"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7527C3C3" w14:textId="30CD7FDD" w:rsidR="00CE01CB" w:rsidRPr="00571813" w:rsidRDefault="00AE1B88" w:rsidP="00CE01CB">
            <w:pPr>
              <w:spacing w:after="0" w:line="240" w:lineRule="auto"/>
              <w:ind w:firstLineChars="100" w:firstLine="220"/>
              <w:rPr>
                <w:rFonts w:ascii="Calibri" w:eastAsia="Times New Roman" w:hAnsi="Calibri" w:cs="Calibri"/>
                <w:color w:val="000000"/>
              </w:rPr>
            </w:pPr>
            <w:r>
              <w:rPr>
                <w:rFonts w:ascii="Calibri" w:eastAsia="Times New Roman" w:hAnsi="Calibri" w:cs="Calibri"/>
                <w:color w:val="000000"/>
              </w:rPr>
              <w:t>Multiracial</w:t>
            </w:r>
            <w:r w:rsidR="00326746">
              <w:rPr>
                <w:rStyle w:val="FootnoteReference"/>
                <w:rFonts w:ascii="Calibri" w:eastAsia="Times New Roman" w:hAnsi="Calibri" w:cs="Calibri"/>
                <w:color w:val="000000"/>
              </w:rPr>
              <w:footnoteReference w:id="6"/>
            </w:r>
            <w:r>
              <w:rPr>
                <w:rFonts w:ascii="Calibri" w:eastAsia="Times New Roman" w:hAnsi="Calibri" w:cs="Calibri"/>
                <w:color w:val="000000"/>
              </w:rPr>
              <w:t>/</w:t>
            </w:r>
            <w:r w:rsidR="00CE01CB" w:rsidRPr="00571813">
              <w:rPr>
                <w:rFonts w:ascii="Calibri" w:eastAsia="Times New Roman" w:hAnsi="Calibri" w:cs="Calibri"/>
                <w:color w:val="000000"/>
              </w:rPr>
              <w:t>Other/Unknown</w:t>
            </w:r>
          </w:p>
        </w:tc>
        <w:tc>
          <w:tcPr>
            <w:tcW w:w="2000" w:type="dxa"/>
            <w:tcBorders>
              <w:top w:val="nil"/>
              <w:left w:val="nil"/>
              <w:bottom w:val="single" w:sz="4" w:space="0" w:color="auto"/>
              <w:right w:val="single" w:sz="4" w:space="0" w:color="auto"/>
            </w:tcBorders>
            <w:shd w:val="clear" w:color="auto" w:fill="auto"/>
            <w:noWrap/>
          </w:tcPr>
          <w:p w14:paraId="118E07E1" w14:textId="1E0A1DBD" w:rsidR="00CE01CB" w:rsidRPr="00571813" w:rsidRDefault="00CE01CB" w:rsidP="00CE01CB">
            <w:pPr>
              <w:spacing w:after="0" w:line="240" w:lineRule="auto"/>
              <w:jc w:val="right"/>
              <w:rPr>
                <w:rFonts w:ascii="Calibri" w:eastAsia="Times New Roman" w:hAnsi="Calibri" w:cs="Calibri"/>
                <w:color w:val="000000"/>
              </w:rPr>
            </w:pPr>
            <w:r w:rsidRPr="00015F71">
              <w:t>13.5%</w:t>
            </w:r>
          </w:p>
        </w:tc>
        <w:tc>
          <w:tcPr>
            <w:tcW w:w="2280" w:type="dxa"/>
            <w:tcBorders>
              <w:top w:val="nil"/>
              <w:left w:val="nil"/>
              <w:bottom w:val="single" w:sz="4" w:space="0" w:color="auto"/>
              <w:right w:val="single" w:sz="4" w:space="0" w:color="auto"/>
            </w:tcBorders>
            <w:shd w:val="clear" w:color="auto" w:fill="auto"/>
            <w:noWrap/>
          </w:tcPr>
          <w:p w14:paraId="10D0F5EB" w14:textId="45B9464C" w:rsidR="00CE01CB" w:rsidRPr="00571813" w:rsidRDefault="00CE01CB" w:rsidP="00CE01CB">
            <w:pPr>
              <w:spacing w:after="0" w:line="240" w:lineRule="auto"/>
              <w:jc w:val="right"/>
              <w:rPr>
                <w:rFonts w:ascii="Calibri" w:eastAsia="Times New Roman" w:hAnsi="Calibri" w:cs="Calibri"/>
                <w:color w:val="000000"/>
              </w:rPr>
            </w:pPr>
            <w:r w:rsidRPr="00A124B8">
              <w:t>7.6%</w:t>
            </w:r>
          </w:p>
        </w:tc>
      </w:tr>
      <w:tr w:rsidR="00CE01CB" w:rsidRPr="00571813" w14:paraId="12693E4D"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5C9BD17E" w14:textId="77777777" w:rsidR="00CE01CB" w:rsidRPr="00571813" w:rsidRDefault="00CE01CB" w:rsidP="00CE01CB">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White</w:t>
            </w:r>
          </w:p>
        </w:tc>
        <w:tc>
          <w:tcPr>
            <w:tcW w:w="2000" w:type="dxa"/>
            <w:tcBorders>
              <w:top w:val="nil"/>
              <w:left w:val="nil"/>
              <w:bottom w:val="single" w:sz="4" w:space="0" w:color="auto"/>
              <w:right w:val="single" w:sz="4" w:space="0" w:color="auto"/>
            </w:tcBorders>
            <w:shd w:val="clear" w:color="auto" w:fill="auto"/>
            <w:noWrap/>
          </w:tcPr>
          <w:p w14:paraId="60C0C1DD" w14:textId="41D210E5" w:rsidR="00CE01CB" w:rsidRPr="00571813" w:rsidRDefault="00CE01CB" w:rsidP="00CE01CB">
            <w:pPr>
              <w:spacing w:after="0" w:line="240" w:lineRule="auto"/>
              <w:jc w:val="right"/>
              <w:rPr>
                <w:rFonts w:ascii="Calibri" w:eastAsia="Times New Roman" w:hAnsi="Calibri" w:cs="Calibri"/>
                <w:color w:val="000000"/>
              </w:rPr>
            </w:pPr>
            <w:r w:rsidRPr="00015F71">
              <w:t>75.7%</w:t>
            </w:r>
          </w:p>
        </w:tc>
        <w:tc>
          <w:tcPr>
            <w:tcW w:w="2280" w:type="dxa"/>
            <w:tcBorders>
              <w:top w:val="nil"/>
              <w:left w:val="nil"/>
              <w:bottom w:val="single" w:sz="4" w:space="0" w:color="auto"/>
              <w:right w:val="single" w:sz="4" w:space="0" w:color="auto"/>
            </w:tcBorders>
            <w:shd w:val="clear" w:color="auto" w:fill="auto"/>
            <w:noWrap/>
          </w:tcPr>
          <w:p w14:paraId="5DDA151F" w14:textId="4BAA7D43" w:rsidR="00CE01CB" w:rsidRPr="00571813" w:rsidRDefault="00CE01CB" w:rsidP="00CE01CB">
            <w:pPr>
              <w:spacing w:after="0" w:line="240" w:lineRule="auto"/>
              <w:jc w:val="right"/>
              <w:rPr>
                <w:rFonts w:ascii="Calibri" w:eastAsia="Times New Roman" w:hAnsi="Calibri" w:cs="Calibri"/>
                <w:color w:val="000000"/>
              </w:rPr>
            </w:pPr>
            <w:r w:rsidRPr="00A124B8">
              <w:t>82.7%</w:t>
            </w:r>
          </w:p>
        </w:tc>
      </w:tr>
      <w:tr w:rsidR="00CE01CB" w:rsidRPr="00571813" w14:paraId="638503B4"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6A87C2FF" w14:textId="1D773523" w:rsidR="00CE01CB" w:rsidRPr="00571813" w:rsidRDefault="00CE01CB" w:rsidP="00CE01CB">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Declined to Answer</w:t>
            </w:r>
          </w:p>
        </w:tc>
        <w:tc>
          <w:tcPr>
            <w:tcW w:w="2000" w:type="dxa"/>
            <w:tcBorders>
              <w:top w:val="nil"/>
              <w:left w:val="nil"/>
              <w:bottom w:val="single" w:sz="4" w:space="0" w:color="auto"/>
              <w:right w:val="single" w:sz="4" w:space="0" w:color="auto"/>
            </w:tcBorders>
            <w:shd w:val="clear" w:color="auto" w:fill="auto"/>
            <w:noWrap/>
          </w:tcPr>
          <w:p w14:paraId="7550A539" w14:textId="2D2C2C48" w:rsidR="00CE01CB" w:rsidRPr="00571813" w:rsidRDefault="00CE01CB" w:rsidP="00CE01CB">
            <w:pPr>
              <w:spacing w:after="0" w:line="240" w:lineRule="auto"/>
              <w:jc w:val="right"/>
              <w:rPr>
                <w:rFonts w:ascii="Calibri" w:eastAsia="Times New Roman" w:hAnsi="Calibri" w:cs="Calibri"/>
                <w:color w:val="000000"/>
              </w:rPr>
            </w:pPr>
            <w:r w:rsidRPr="00015F71">
              <w:t>0.8%</w:t>
            </w:r>
          </w:p>
        </w:tc>
        <w:tc>
          <w:tcPr>
            <w:tcW w:w="2280" w:type="dxa"/>
            <w:tcBorders>
              <w:top w:val="nil"/>
              <w:left w:val="nil"/>
              <w:bottom w:val="single" w:sz="4" w:space="0" w:color="auto"/>
              <w:right w:val="single" w:sz="4" w:space="0" w:color="auto"/>
            </w:tcBorders>
            <w:shd w:val="clear" w:color="auto" w:fill="auto"/>
            <w:noWrap/>
          </w:tcPr>
          <w:p w14:paraId="31DF6DD3" w14:textId="621CB27C" w:rsidR="00CE01CB" w:rsidRPr="00571813" w:rsidRDefault="00CE01CB" w:rsidP="00CE01CB">
            <w:pPr>
              <w:spacing w:after="0" w:line="240" w:lineRule="auto"/>
              <w:jc w:val="right"/>
              <w:rPr>
                <w:rFonts w:ascii="Calibri" w:eastAsia="Times New Roman" w:hAnsi="Calibri" w:cs="Calibri"/>
                <w:color w:val="000000"/>
              </w:rPr>
            </w:pPr>
            <w:r w:rsidRPr="00A124B8">
              <w:t>0.8%</w:t>
            </w:r>
          </w:p>
        </w:tc>
      </w:tr>
      <w:tr w:rsidR="00CE01CB" w:rsidRPr="00571813" w14:paraId="65268835"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00EBF83F" w14:textId="77777777" w:rsidR="00CE01CB" w:rsidRPr="00571813" w:rsidRDefault="00CE01CB" w:rsidP="00CE01CB">
            <w:pPr>
              <w:spacing w:after="0" w:line="240" w:lineRule="auto"/>
              <w:rPr>
                <w:rFonts w:ascii="Calibri" w:eastAsia="Times New Roman" w:hAnsi="Calibri" w:cs="Calibri"/>
                <w:color w:val="000000"/>
              </w:rPr>
            </w:pPr>
            <w:r w:rsidRPr="00571813">
              <w:rPr>
                <w:rFonts w:ascii="Calibri" w:eastAsia="Times New Roman" w:hAnsi="Calibri" w:cs="Calibri"/>
                <w:color w:val="000000"/>
              </w:rPr>
              <w:t xml:space="preserve">Total </w:t>
            </w:r>
          </w:p>
        </w:tc>
        <w:tc>
          <w:tcPr>
            <w:tcW w:w="2000" w:type="dxa"/>
            <w:tcBorders>
              <w:top w:val="nil"/>
              <w:left w:val="nil"/>
              <w:bottom w:val="single" w:sz="4" w:space="0" w:color="auto"/>
              <w:right w:val="single" w:sz="4" w:space="0" w:color="auto"/>
            </w:tcBorders>
            <w:shd w:val="clear" w:color="auto" w:fill="auto"/>
            <w:noWrap/>
          </w:tcPr>
          <w:p w14:paraId="779F32EB" w14:textId="62B2E205" w:rsidR="00CE01CB" w:rsidRPr="00571813" w:rsidRDefault="00CE01CB" w:rsidP="00CE01CB">
            <w:pPr>
              <w:spacing w:after="0" w:line="240" w:lineRule="auto"/>
              <w:jc w:val="right"/>
              <w:rPr>
                <w:rFonts w:ascii="Calibri" w:eastAsia="Times New Roman" w:hAnsi="Calibri" w:cs="Calibri"/>
                <w:color w:val="000000"/>
              </w:rPr>
            </w:pPr>
            <w:r w:rsidRPr="00015F71">
              <w:t>100%</w:t>
            </w:r>
          </w:p>
        </w:tc>
        <w:tc>
          <w:tcPr>
            <w:tcW w:w="2280" w:type="dxa"/>
            <w:tcBorders>
              <w:top w:val="nil"/>
              <w:left w:val="nil"/>
              <w:bottom w:val="single" w:sz="4" w:space="0" w:color="auto"/>
              <w:right w:val="single" w:sz="4" w:space="0" w:color="auto"/>
            </w:tcBorders>
            <w:shd w:val="clear" w:color="auto" w:fill="auto"/>
            <w:noWrap/>
          </w:tcPr>
          <w:p w14:paraId="31715DC1" w14:textId="2489B522" w:rsidR="00CE01CB" w:rsidRPr="00571813" w:rsidRDefault="00CE01CB" w:rsidP="00CE01CB">
            <w:pPr>
              <w:spacing w:after="0" w:line="240" w:lineRule="auto"/>
              <w:jc w:val="right"/>
              <w:rPr>
                <w:rFonts w:ascii="Calibri" w:eastAsia="Times New Roman" w:hAnsi="Calibri" w:cs="Calibri"/>
                <w:color w:val="000000"/>
              </w:rPr>
            </w:pPr>
            <w:r w:rsidRPr="00A124B8">
              <w:t>100%</w:t>
            </w:r>
          </w:p>
        </w:tc>
      </w:tr>
      <w:tr w:rsidR="00571813" w:rsidRPr="00571813" w14:paraId="1C4778B2"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000000" w:fill="D9E1F2"/>
            <w:noWrap/>
            <w:vAlign w:val="bottom"/>
            <w:hideMark/>
          </w:tcPr>
          <w:p w14:paraId="124443F4" w14:textId="77777777" w:rsidR="00571813" w:rsidRPr="00571813" w:rsidRDefault="00571813" w:rsidP="00571813">
            <w:pPr>
              <w:spacing w:after="0" w:line="240" w:lineRule="auto"/>
              <w:rPr>
                <w:rFonts w:ascii="Calibri" w:eastAsia="Times New Roman" w:hAnsi="Calibri" w:cs="Calibri"/>
                <w:b/>
                <w:bCs/>
                <w:color w:val="000000"/>
              </w:rPr>
            </w:pPr>
            <w:r w:rsidRPr="00571813">
              <w:rPr>
                <w:rFonts w:ascii="Calibri" w:eastAsia="Times New Roman" w:hAnsi="Calibri" w:cs="Calibri"/>
                <w:b/>
                <w:bCs/>
                <w:color w:val="000000"/>
              </w:rPr>
              <w:t>Ethnicity</w:t>
            </w:r>
          </w:p>
        </w:tc>
        <w:tc>
          <w:tcPr>
            <w:tcW w:w="2000" w:type="dxa"/>
            <w:tcBorders>
              <w:top w:val="nil"/>
              <w:left w:val="nil"/>
              <w:bottom w:val="single" w:sz="4" w:space="0" w:color="auto"/>
              <w:right w:val="single" w:sz="4" w:space="0" w:color="auto"/>
            </w:tcBorders>
            <w:shd w:val="clear" w:color="000000" w:fill="D9E1F2"/>
            <w:noWrap/>
            <w:vAlign w:val="bottom"/>
          </w:tcPr>
          <w:p w14:paraId="5FEFB44A" w14:textId="28ED69A9" w:rsidR="00571813" w:rsidRPr="00571813" w:rsidRDefault="00571813" w:rsidP="00571813">
            <w:pPr>
              <w:spacing w:after="0" w:line="240" w:lineRule="auto"/>
              <w:rPr>
                <w:rFonts w:ascii="Calibri" w:eastAsia="Times New Roman" w:hAnsi="Calibri" w:cs="Calibri"/>
                <w:color w:val="000000"/>
              </w:rPr>
            </w:pPr>
          </w:p>
        </w:tc>
        <w:tc>
          <w:tcPr>
            <w:tcW w:w="2280" w:type="dxa"/>
            <w:tcBorders>
              <w:top w:val="nil"/>
              <w:left w:val="nil"/>
              <w:bottom w:val="single" w:sz="4" w:space="0" w:color="auto"/>
              <w:right w:val="single" w:sz="4" w:space="0" w:color="auto"/>
            </w:tcBorders>
            <w:shd w:val="clear" w:color="000000" w:fill="D9E1F2"/>
            <w:noWrap/>
            <w:vAlign w:val="bottom"/>
          </w:tcPr>
          <w:p w14:paraId="09E4741F" w14:textId="1C4F4A98" w:rsidR="00571813" w:rsidRPr="00571813" w:rsidRDefault="00571813" w:rsidP="00571813">
            <w:pPr>
              <w:spacing w:after="0" w:line="240" w:lineRule="auto"/>
              <w:rPr>
                <w:rFonts w:ascii="Calibri" w:eastAsia="Times New Roman" w:hAnsi="Calibri" w:cs="Calibri"/>
                <w:color w:val="000000"/>
              </w:rPr>
            </w:pPr>
          </w:p>
        </w:tc>
      </w:tr>
      <w:tr w:rsidR="0099269C" w:rsidRPr="00571813" w14:paraId="4216A1F2"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7CEDF750" w14:textId="77777777" w:rsidR="0099269C" w:rsidRPr="00571813" w:rsidRDefault="0099269C" w:rsidP="0099269C">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Hispanic or Latino</w:t>
            </w:r>
          </w:p>
        </w:tc>
        <w:tc>
          <w:tcPr>
            <w:tcW w:w="2000" w:type="dxa"/>
            <w:tcBorders>
              <w:top w:val="nil"/>
              <w:left w:val="nil"/>
              <w:bottom w:val="single" w:sz="4" w:space="0" w:color="auto"/>
              <w:right w:val="single" w:sz="4" w:space="0" w:color="auto"/>
            </w:tcBorders>
            <w:shd w:val="clear" w:color="auto" w:fill="auto"/>
            <w:noWrap/>
          </w:tcPr>
          <w:p w14:paraId="5035B02C" w14:textId="7C95295F" w:rsidR="0099269C" w:rsidRPr="00571813" w:rsidRDefault="0099269C" w:rsidP="0099269C">
            <w:pPr>
              <w:spacing w:after="0" w:line="240" w:lineRule="auto"/>
              <w:jc w:val="right"/>
              <w:rPr>
                <w:rFonts w:ascii="Calibri" w:eastAsia="Times New Roman" w:hAnsi="Calibri" w:cs="Calibri"/>
                <w:color w:val="000000"/>
              </w:rPr>
            </w:pPr>
            <w:r w:rsidRPr="009470DE">
              <w:t>15.0%</w:t>
            </w:r>
          </w:p>
        </w:tc>
        <w:tc>
          <w:tcPr>
            <w:tcW w:w="2280" w:type="dxa"/>
            <w:tcBorders>
              <w:top w:val="nil"/>
              <w:left w:val="nil"/>
              <w:bottom w:val="single" w:sz="4" w:space="0" w:color="auto"/>
              <w:right w:val="single" w:sz="4" w:space="0" w:color="auto"/>
            </w:tcBorders>
            <w:shd w:val="clear" w:color="auto" w:fill="auto"/>
            <w:noWrap/>
          </w:tcPr>
          <w:p w14:paraId="36B4686B" w14:textId="4B58584A" w:rsidR="0099269C" w:rsidRPr="00571813" w:rsidRDefault="0099269C" w:rsidP="0099269C">
            <w:pPr>
              <w:spacing w:after="0" w:line="240" w:lineRule="auto"/>
              <w:jc w:val="right"/>
              <w:rPr>
                <w:rFonts w:ascii="Calibri" w:eastAsia="Times New Roman" w:hAnsi="Calibri" w:cs="Calibri"/>
                <w:color w:val="000000"/>
              </w:rPr>
            </w:pPr>
            <w:r w:rsidRPr="0048673D">
              <w:t>13.5%</w:t>
            </w:r>
          </w:p>
        </w:tc>
      </w:tr>
      <w:tr w:rsidR="0099269C" w:rsidRPr="00571813" w14:paraId="6DC2792F"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794F88EB" w14:textId="77777777" w:rsidR="0099269C" w:rsidRPr="00571813" w:rsidRDefault="0099269C" w:rsidP="0099269C">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Not Hispanic or Latino</w:t>
            </w:r>
          </w:p>
        </w:tc>
        <w:tc>
          <w:tcPr>
            <w:tcW w:w="2000" w:type="dxa"/>
            <w:tcBorders>
              <w:top w:val="nil"/>
              <w:left w:val="nil"/>
              <w:bottom w:val="single" w:sz="4" w:space="0" w:color="auto"/>
              <w:right w:val="single" w:sz="4" w:space="0" w:color="auto"/>
            </w:tcBorders>
            <w:shd w:val="clear" w:color="auto" w:fill="auto"/>
            <w:noWrap/>
          </w:tcPr>
          <w:p w14:paraId="7B448E90" w14:textId="016123AB" w:rsidR="0099269C" w:rsidRPr="00571813" w:rsidRDefault="0099269C" w:rsidP="0099269C">
            <w:pPr>
              <w:spacing w:after="0" w:line="240" w:lineRule="auto"/>
              <w:jc w:val="right"/>
              <w:rPr>
                <w:rFonts w:ascii="Calibri" w:eastAsia="Times New Roman" w:hAnsi="Calibri" w:cs="Calibri"/>
                <w:color w:val="000000"/>
              </w:rPr>
            </w:pPr>
            <w:r w:rsidRPr="009470DE">
              <w:t>80.7%</w:t>
            </w:r>
          </w:p>
        </w:tc>
        <w:tc>
          <w:tcPr>
            <w:tcW w:w="2280" w:type="dxa"/>
            <w:tcBorders>
              <w:top w:val="nil"/>
              <w:left w:val="nil"/>
              <w:bottom w:val="single" w:sz="4" w:space="0" w:color="auto"/>
              <w:right w:val="single" w:sz="4" w:space="0" w:color="auto"/>
            </w:tcBorders>
            <w:shd w:val="clear" w:color="auto" w:fill="auto"/>
            <w:noWrap/>
          </w:tcPr>
          <w:p w14:paraId="101E196F" w14:textId="173FDA6A" w:rsidR="0099269C" w:rsidRPr="00571813" w:rsidRDefault="0099269C" w:rsidP="0099269C">
            <w:pPr>
              <w:spacing w:after="0" w:line="240" w:lineRule="auto"/>
              <w:jc w:val="right"/>
              <w:rPr>
                <w:rFonts w:ascii="Calibri" w:eastAsia="Times New Roman" w:hAnsi="Calibri" w:cs="Calibri"/>
                <w:color w:val="000000"/>
              </w:rPr>
            </w:pPr>
            <w:r w:rsidRPr="0048673D">
              <w:t>83.6%</w:t>
            </w:r>
          </w:p>
        </w:tc>
      </w:tr>
      <w:tr w:rsidR="0099269C" w:rsidRPr="00571813" w14:paraId="425455D7"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58AFF350" w14:textId="1969B085" w:rsidR="0099269C" w:rsidRPr="00571813" w:rsidRDefault="0099269C" w:rsidP="0099269C">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Declined to Answer</w:t>
            </w:r>
          </w:p>
        </w:tc>
        <w:tc>
          <w:tcPr>
            <w:tcW w:w="2000" w:type="dxa"/>
            <w:tcBorders>
              <w:top w:val="nil"/>
              <w:left w:val="nil"/>
              <w:bottom w:val="single" w:sz="4" w:space="0" w:color="auto"/>
              <w:right w:val="single" w:sz="4" w:space="0" w:color="auto"/>
            </w:tcBorders>
            <w:shd w:val="clear" w:color="auto" w:fill="auto"/>
            <w:noWrap/>
          </w:tcPr>
          <w:p w14:paraId="71162BFC" w14:textId="06A1F7DE" w:rsidR="0099269C" w:rsidRPr="00571813" w:rsidRDefault="0099269C" w:rsidP="0099269C">
            <w:pPr>
              <w:spacing w:after="0" w:line="240" w:lineRule="auto"/>
              <w:jc w:val="right"/>
              <w:rPr>
                <w:rFonts w:ascii="Calibri" w:eastAsia="Times New Roman" w:hAnsi="Calibri" w:cs="Calibri"/>
                <w:color w:val="000000"/>
              </w:rPr>
            </w:pPr>
            <w:r w:rsidRPr="009470DE">
              <w:t>1.6%</w:t>
            </w:r>
          </w:p>
        </w:tc>
        <w:tc>
          <w:tcPr>
            <w:tcW w:w="2280" w:type="dxa"/>
            <w:tcBorders>
              <w:top w:val="nil"/>
              <w:left w:val="nil"/>
              <w:bottom w:val="single" w:sz="4" w:space="0" w:color="auto"/>
              <w:right w:val="single" w:sz="4" w:space="0" w:color="auto"/>
            </w:tcBorders>
            <w:shd w:val="clear" w:color="auto" w:fill="auto"/>
            <w:noWrap/>
          </w:tcPr>
          <w:p w14:paraId="7AA26046" w14:textId="07AACB95" w:rsidR="0099269C" w:rsidRPr="00571813" w:rsidRDefault="0099269C" w:rsidP="0099269C">
            <w:pPr>
              <w:spacing w:after="0" w:line="240" w:lineRule="auto"/>
              <w:jc w:val="right"/>
              <w:rPr>
                <w:rFonts w:ascii="Calibri" w:eastAsia="Times New Roman" w:hAnsi="Calibri" w:cs="Calibri"/>
                <w:color w:val="000000"/>
              </w:rPr>
            </w:pPr>
            <w:r w:rsidRPr="0048673D">
              <w:t>1.4%</w:t>
            </w:r>
          </w:p>
        </w:tc>
      </w:tr>
      <w:tr w:rsidR="0099269C" w:rsidRPr="00571813" w14:paraId="4015BFDC"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386DEF0D" w14:textId="77777777" w:rsidR="0099269C" w:rsidRPr="00571813" w:rsidRDefault="0099269C" w:rsidP="0099269C">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Unknown</w:t>
            </w:r>
          </w:p>
        </w:tc>
        <w:tc>
          <w:tcPr>
            <w:tcW w:w="2000" w:type="dxa"/>
            <w:tcBorders>
              <w:top w:val="nil"/>
              <w:left w:val="nil"/>
              <w:bottom w:val="single" w:sz="4" w:space="0" w:color="auto"/>
              <w:right w:val="single" w:sz="4" w:space="0" w:color="auto"/>
            </w:tcBorders>
            <w:shd w:val="clear" w:color="auto" w:fill="auto"/>
            <w:noWrap/>
          </w:tcPr>
          <w:p w14:paraId="6C78864F" w14:textId="0EAEC197" w:rsidR="0099269C" w:rsidRPr="00571813" w:rsidRDefault="0099269C" w:rsidP="0099269C">
            <w:pPr>
              <w:spacing w:after="0" w:line="240" w:lineRule="auto"/>
              <w:jc w:val="right"/>
              <w:rPr>
                <w:rFonts w:ascii="Calibri" w:eastAsia="Times New Roman" w:hAnsi="Calibri" w:cs="Calibri"/>
                <w:color w:val="000000"/>
              </w:rPr>
            </w:pPr>
            <w:r w:rsidRPr="009470DE">
              <w:t>2.7%</w:t>
            </w:r>
          </w:p>
        </w:tc>
        <w:tc>
          <w:tcPr>
            <w:tcW w:w="2280" w:type="dxa"/>
            <w:tcBorders>
              <w:top w:val="nil"/>
              <w:left w:val="nil"/>
              <w:bottom w:val="single" w:sz="4" w:space="0" w:color="auto"/>
              <w:right w:val="single" w:sz="4" w:space="0" w:color="auto"/>
            </w:tcBorders>
            <w:shd w:val="clear" w:color="auto" w:fill="auto"/>
            <w:noWrap/>
          </w:tcPr>
          <w:p w14:paraId="66C57491" w14:textId="3E50DA03" w:rsidR="0099269C" w:rsidRPr="00571813" w:rsidRDefault="0099269C" w:rsidP="0099269C">
            <w:pPr>
              <w:spacing w:after="0" w:line="240" w:lineRule="auto"/>
              <w:jc w:val="right"/>
              <w:rPr>
                <w:rFonts w:ascii="Calibri" w:eastAsia="Times New Roman" w:hAnsi="Calibri" w:cs="Calibri"/>
                <w:color w:val="000000"/>
              </w:rPr>
            </w:pPr>
            <w:r w:rsidRPr="0048673D">
              <w:t>1.4%</w:t>
            </w:r>
          </w:p>
        </w:tc>
      </w:tr>
      <w:tr w:rsidR="0099269C" w:rsidRPr="00571813" w14:paraId="6B5F809F"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1D6E24F4" w14:textId="77777777" w:rsidR="0099269C" w:rsidRPr="00571813" w:rsidRDefault="0099269C" w:rsidP="0099269C">
            <w:pPr>
              <w:spacing w:after="0" w:line="240" w:lineRule="auto"/>
              <w:rPr>
                <w:rFonts w:ascii="Calibri" w:eastAsia="Times New Roman" w:hAnsi="Calibri" w:cs="Calibri"/>
                <w:color w:val="000000"/>
              </w:rPr>
            </w:pPr>
            <w:r w:rsidRPr="00571813">
              <w:rPr>
                <w:rFonts w:ascii="Calibri" w:eastAsia="Times New Roman" w:hAnsi="Calibri" w:cs="Calibri"/>
                <w:color w:val="000000"/>
              </w:rPr>
              <w:t xml:space="preserve">Total </w:t>
            </w:r>
          </w:p>
        </w:tc>
        <w:tc>
          <w:tcPr>
            <w:tcW w:w="2000" w:type="dxa"/>
            <w:tcBorders>
              <w:top w:val="nil"/>
              <w:left w:val="nil"/>
              <w:bottom w:val="single" w:sz="4" w:space="0" w:color="auto"/>
              <w:right w:val="single" w:sz="4" w:space="0" w:color="auto"/>
            </w:tcBorders>
            <w:shd w:val="clear" w:color="auto" w:fill="auto"/>
            <w:noWrap/>
            <w:vAlign w:val="bottom"/>
          </w:tcPr>
          <w:p w14:paraId="258C69CD" w14:textId="146A4771" w:rsidR="0099269C" w:rsidRPr="00571813" w:rsidRDefault="0099269C" w:rsidP="0099269C">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2280" w:type="dxa"/>
            <w:tcBorders>
              <w:top w:val="nil"/>
              <w:left w:val="nil"/>
              <w:bottom w:val="single" w:sz="4" w:space="0" w:color="auto"/>
              <w:right w:val="single" w:sz="4" w:space="0" w:color="auto"/>
            </w:tcBorders>
            <w:shd w:val="clear" w:color="auto" w:fill="auto"/>
            <w:noWrap/>
          </w:tcPr>
          <w:p w14:paraId="16C3AA0D" w14:textId="7F95D85C" w:rsidR="0099269C" w:rsidRPr="00571813" w:rsidRDefault="0099269C" w:rsidP="0099269C">
            <w:pPr>
              <w:spacing w:after="0" w:line="240" w:lineRule="auto"/>
              <w:jc w:val="right"/>
              <w:rPr>
                <w:rFonts w:ascii="Calibri" w:eastAsia="Times New Roman" w:hAnsi="Calibri" w:cs="Calibri"/>
                <w:color w:val="000000"/>
              </w:rPr>
            </w:pPr>
            <w:r w:rsidRPr="0048673D">
              <w:t>100%</w:t>
            </w:r>
          </w:p>
        </w:tc>
      </w:tr>
      <w:tr w:rsidR="00571813" w:rsidRPr="00571813" w14:paraId="04D727A2"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000000" w:fill="D9E1F2"/>
            <w:noWrap/>
            <w:vAlign w:val="bottom"/>
            <w:hideMark/>
          </w:tcPr>
          <w:p w14:paraId="49D6540A" w14:textId="3C13A7C8" w:rsidR="00571813" w:rsidRPr="00571813" w:rsidRDefault="00571813" w:rsidP="00571813">
            <w:pPr>
              <w:spacing w:after="0" w:line="240" w:lineRule="auto"/>
              <w:rPr>
                <w:rFonts w:ascii="Calibri" w:eastAsia="Times New Roman" w:hAnsi="Calibri" w:cs="Calibri"/>
                <w:b/>
                <w:bCs/>
                <w:color w:val="000000"/>
              </w:rPr>
            </w:pPr>
            <w:r w:rsidRPr="00571813">
              <w:rPr>
                <w:rFonts w:ascii="Calibri" w:eastAsia="Times New Roman" w:hAnsi="Calibri" w:cs="Calibri"/>
                <w:b/>
                <w:bCs/>
                <w:color w:val="000000"/>
              </w:rPr>
              <w:t>Patient Origin</w:t>
            </w:r>
            <w:r w:rsidR="00D43ADF" w:rsidRPr="006E1300">
              <w:rPr>
                <w:rStyle w:val="FootnoteReference"/>
                <w:rFonts w:ascii="Calibri" w:eastAsia="Times New Roman" w:hAnsi="Calibri" w:cs="Calibri"/>
                <w:b/>
                <w:bCs/>
                <w:color w:val="000000"/>
              </w:rPr>
              <w:footnoteReference w:id="7"/>
            </w:r>
            <w:r w:rsidR="006E1300" w:rsidRPr="006E1300">
              <w:rPr>
                <w:rFonts w:ascii="Calibri" w:eastAsia="Times New Roman" w:hAnsi="Calibri" w:cs="Calibri"/>
                <w:b/>
                <w:bCs/>
                <w:color w:val="000000"/>
                <w:vertAlign w:val="superscript"/>
              </w:rPr>
              <w:t>,</w:t>
            </w:r>
            <w:r w:rsidR="006E1300" w:rsidRPr="006E1300">
              <w:rPr>
                <w:rFonts w:ascii="Calibri" w:eastAsia="Times New Roman" w:hAnsi="Calibri" w:cs="Calibri"/>
                <w:b/>
                <w:bCs/>
                <w:color w:val="000000"/>
                <w:vertAlign w:val="superscript"/>
              </w:rPr>
              <w:footnoteReference w:id="8"/>
            </w:r>
          </w:p>
        </w:tc>
        <w:tc>
          <w:tcPr>
            <w:tcW w:w="2000" w:type="dxa"/>
            <w:tcBorders>
              <w:top w:val="nil"/>
              <w:left w:val="nil"/>
              <w:bottom w:val="single" w:sz="4" w:space="0" w:color="auto"/>
              <w:right w:val="single" w:sz="4" w:space="0" w:color="auto"/>
            </w:tcBorders>
            <w:shd w:val="clear" w:color="000000" w:fill="D9E1F2"/>
            <w:noWrap/>
            <w:vAlign w:val="bottom"/>
          </w:tcPr>
          <w:p w14:paraId="3E62DC46" w14:textId="6BD8D596" w:rsidR="00571813" w:rsidRPr="00571813" w:rsidRDefault="00571813" w:rsidP="00571813">
            <w:pPr>
              <w:spacing w:after="0" w:line="240" w:lineRule="auto"/>
              <w:rPr>
                <w:rFonts w:ascii="Calibri" w:eastAsia="Times New Roman" w:hAnsi="Calibri" w:cs="Calibri"/>
                <w:color w:val="000000"/>
              </w:rPr>
            </w:pPr>
          </w:p>
        </w:tc>
        <w:tc>
          <w:tcPr>
            <w:tcW w:w="2280" w:type="dxa"/>
            <w:tcBorders>
              <w:top w:val="nil"/>
              <w:left w:val="nil"/>
              <w:bottom w:val="single" w:sz="4" w:space="0" w:color="auto"/>
              <w:right w:val="single" w:sz="4" w:space="0" w:color="auto"/>
            </w:tcBorders>
            <w:shd w:val="clear" w:color="000000" w:fill="D9E1F2"/>
            <w:noWrap/>
            <w:vAlign w:val="bottom"/>
          </w:tcPr>
          <w:p w14:paraId="71A93EB2" w14:textId="535E831D" w:rsidR="00571813" w:rsidRPr="00571813" w:rsidRDefault="00571813" w:rsidP="00571813">
            <w:pPr>
              <w:spacing w:after="0" w:line="240" w:lineRule="auto"/>
              <w:rPr>
                <w:rFonts w:ascii="Calibri" w:eastAsia="Times New Roman" w:hAnsi="Calibri" w:cs="Calibri"/>
                <w:color w:val="000000"/>
              </w:rPr>
            </w:pPr>
          </w:p>
        </w:tc>
      </w:tr>
      <w:tr w:rsidR="00C13079" w:rsidRPr="00571813" w14:paraId="654A46CB"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4D1813CB" w14:textId="1A5C8DB5" w:rsidR="00C13079" w:rsidRPr="00571813" w:rsidRDefault="00C13079" w:rsidP="00C13079">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Central Mass</w:t>
            </w:r>
          </w:p>
        </w:tc>
        <w:tc>
          <w:tcPr>
            <w:tcW w:w="2000" w:type="dxa"/>
            <w:tcBorders>
              <w:top w:val="nil"/>
              <w:left w:val="nil"/>
              <w:bottom w:val="single" w:sz="4" w:space="0" w:color="auto"/>
              <w:right w:val="single" w:sz="4" w:space="0" w:color="auto"/>
            </w:tcBorders>
            <w:shd w:val="clear" w:color="auto" w:fill="auto"/>
            <w:noWrap/>
          </w:tcPr>
          <w:p w14:paraId="2FBC3773" w14:textId="1376BF68" w:rsidR="00C13079" w:rsidRPr="00571813" w:rsidRDefault="00C13079" w:rsidP="00C13079">
            <w:pPr>
              <w:spacing w:after="0" w:line="240" w:lineRule="auto"/>
              <w:jc w:val="right"/>
              <w:rPr>
                <w:rFonts w:ascii="Calibri" w:eastAsia="Times New Roman" w:hAnsi="Calibri" w:cs="Calibri"/>
                <w:color w:val="000000"/>
              </w:rPr>
            </w:pPr>
            <w:r w:rsidRPr="00A145C3">
              <w:t>89.6%</w:t>
            </w:r>
          </w:p>
        </w:tc>
        <w:tc>
          <w:tcPr>
            <w:tcW w:w="2280" w:type="dxa"/>
            <w:tcBorders>
              <w:top w:val="nil"/>
              <w:left w:val="nil"/>
              <w:bottom w:val="single" w:sz="4" w:space="0" w:color="auto"/>
              <w:right w:val="single" w:sz="4" w:space="0" w:color="auto"/>
            </w:tcBorders>
            <w:shd w:val="clear" w:color="auto" w:fill="auto"/>
            <w:noWrap/>
          </w:tcPr>
          <w:p w14:paraId="62A81569" w14:textId="5F2EF13E" w:rsidR="00C13079" w:rsidRPr="00571813" w:rsidRDefault="00C13079" w:rsidP="00C13079">
            <w:pPr>
              <w:spacing w:after="0" w:line="240" w:lineRule="auto"/>
              <w:jc w:val="right"/>
              <w:rPr>
                <w:rFonts w:ascii="Calibri" w:eastAsia="Times New Roman" w:hAnsi="Calibri" w:cs="Calibri"/>
                <w:color w:val="000000"/>
              </w:rPr>
            </w:pPr>
            <w:r w:rsidRPr="000111C9">
              <w:t>91.1%</w:t>
            </w:r>
          </w:p>
        </w:tc>
      </w:tr>
      <w:tr w:rsidR="00C13079" w:rsidRPr="00571813" w14:paraId="221C195E"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6D8AB7EE" w14:textId="77777777" w:rsidR="00C13079" w:rsidRPr="00571813" w:rsidRDefault="00C13079" w:rsidP="00C13079">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Eastern Mass</w:t>
            </w:r>
          </w:p>
        </w:tc>
        <w:tc>
          <w:tcPr>
            <w:tcW w:w="2000" w:type="dxa"/>
            <w:tcBorders>
              <w:top w:val="nil"/>
              <w:left w:val="nil"/>
              <w:bottom w:val="single" w:sz="4" w:space="0" w:color="auto"/>
              <w:right w:val="single" w:sz="4" w:space="0" w:color="auto"/>
            </w:tcBorders>
            <w:shd w:val="clear" w:color="auto" w:fill="auto"/>
            <w:noWrap/>
          </w:tcPr>
          <w:p w14:paraId="7DBF0BA9" w14:textId="4D99B686" w:rsidR="00C13079" w:rsidRPr="00571813" w:rsidRDefault="00C13079" w:rsidP="00C13079">
            <w:pPr>
              <w:spacing w:after="0" w:line="240" w:lineRule="auto"/>
              <w:jc w:val="right"/>
              <w:rPr>
                <w:rFonts w:ascii="Calibri" w:eastAsia="Times New Roman" w:hAnsi="Calibri" w:cs="Calibri"/>
                <w:color w:val="000000"/>
              </w:rPr>
            </w:pPr>
            <w:r w:rsidRPr="00A145C3">
              <w:t>5.0%</w:t>
            </w:r>
          </w:p>
        </w:tc>
        <w:tc>
          <w:tcPr>
            <w:tcW w:w="2280" w:type="dxa"/>
            <w:tcBorders>
              <w:top w:val="nil"/>
              <w:left w:val="nil"/>
              <w:bottom w:val="single" w:sz="4" w:space="0" w:color="auto"/>
              <w:right w:val="single" w:sz="4" w:space="0" w:color="auto"/>
            </w:tcBorders>
            <w:shd w:val="clear" w:color="auto" w:fill="auto"/>
            <w:noWrap/>
          </w:tcPr>
          <w:p w14:paraId="252F494F" w14:textId="26E9B94F" w:rsidR="00C13079" w:rsidRPr="00571813" w:rsidRDefault="00C13079" w:rsidP="00C13079">
            <w:pPr>
              <w:spacing w:after="0" w:line="240" w:lineRule="auto"/>
              <w:jc w:val="right"/>
              <w:rPr>
                <w:rFonts w:ascii="Calibri" w:eastAsia="Times New Roman" w:hAnsi="Calibri" w:cs="Calibri"/>
                <w:color w:val="000000"/>
              </w:rPr>
            </w:pPr>
            <w:r w:rsidRPr="000111C9">
              <w:t>6.9%</w:t>
            </w:r>
          </w:p>
        </w:tc>
      </w:tr>
      <w:tr w:rsidR="00C13079" w:rsidRPr="00571813" w14:paraId="7CEA379E"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2B05F16F" w14:textId="77777777" w:rsidR="00C13079" w:rsidRPr="00571813" w:rsidRDefault="00C13079" w:rsidP="00C13079">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Western Mass</w:t>
            </w:r>
          </w:p>
        </w:tc>
        <w:tc>
          <w:tcPr>
            <w:tcW w:w="2000" w:type="dxa"/>
            <w:tcBorders>
              <w:top w:val="nil"/>
              <w:left w:val="nil"/>
              <w:bottom w:val="single" w:sz="4" w:space="0" w:color="auto"/>
              <w:right w:val="single" w:sz="4" w:space="0" w:color="auto"/>
            </w:tcBorders>
            <w:shd w:val="clear" w:color="auto" w:fill="auto"/>
            <w:noWrap/>
          </w:tcPr>
          <w:p w14:paraId="1E0BF157" w14:textId="1CFBFFEF" w:rsidR="00C13079" w:rsidRPr="00571813" w:rsidRDefault="00C13079" w:rsidP="00C13079">
            <w:pPr>
              <w:spacing w:after="0" w:line="240" w:lineRule="auto"/>
              <w:jc w:val="right"/>
              <w:rPr>
                <w:rFonts w:ascii="Calibri" w:eastAsia="Times New Roman" w:hAnsi="Calibri" w:cs="Calibri"/>
                <w:color w:val="000000"/>
              </w:rPr>
            </w:pPr>
            <w:r w:rsidRPr="00A145C3">
              <w:t>2.3%</w:t>
            </w:r>
          </w:p>
        </w:tc>
        <w:tc>
          <w:tcPr>
            <w:tcW w:w="2280" w:type="dxa"/>
            <w:tcBorders>
              <w:top w:val="nil"/>
              <w:left w:val="nil"/>
              <w:bottom w:val="single" w:sz="4" w:space="0" w:color="auto"/>
              <w:right w:val="single" w:sz="4" w:space="0" w:color="auto"/>
            </w:tcBorders>
            <w:shd w:val="clear" w:color="auto" w:fill="auto"/>
            <w:noWrap/>
          </w:tcPr>
          <w:p w14:paraId="4B364B0E" w14:textId="6F76C0BF" w:rsidR="00C13079" w:rsidRPr="00571813" w:rsidRDefault="00C13079" w:rsidP="00C13079">
            <w:pPr>
              <w:spacing w:after="0" w:line="240" w:lineRule="auto"/>
              <w:jc w:val="right"/>
              <w:rPr>
                <w:rFonts w:ascii="Calibri" w:eastAsia="Times New Roman" w:hAnsi="Calibri" w:cs="Calibri"/>
                <w:color w:val="000000"/>
              </w:rPr>
            </w:pPr>
            <w:r w:rsidRPr="000111C9">
              <w:t>0.3%</w:t>
            </w:r>
          </w:p>
        </w:tc>
      </w:tr>
      <w:tr w:rsidR="00C13079" w:rsidRPr="00571813" w14:paraId="160A302A" w14:textId="77777777" w:rsidTr="00DD6F4A">
        <w:trPr>
          <w:cantSplit/>
          <w:trHeight w:val="290"/>
        </w:trPr>
        <w:tc>
          <w:tcPr>
            <w:tcW w:w="3419" w:type="dxa"/>
            <w:tcBorders>
              <w:top w:val="nil"/>
              <w:left w:val="single" w:sz="4" w:space="0" w:color="auto"/>
              <w:bottom w:val="single" w:sz="4" w:space="0" w:color="auto"/>
              <w:right w:val="single" w:sz="4" w:space="0" w:color="auto"/>
            </w:tcBorders>
            <w:shd w:val="clear" w:color="auto" w:fill="auto"/>
            <w:noWrap/>
            <w:vAlign w:val="bottom"/>
            <w:hideMark/>
          </w:tcPr>
          <w:p w14:paraId="406498F1" w14:textId="77777777" w:rsidR="00C13079" w:rsidRPr="00571813" w:rsidRDefault="00C13079" w:rsidP="00C13079">
            <w:pPr>
              <w:spacing w:after="0" w:line="240" w:lineRule="auto"/>
              <w:ind w:firstLineChars="100" w:firstLine="220"/>
              <w:rPr>
                <w:rFonts w:ascii="Calibri" w:eastAsia="Times New Roman" w:hAnsi="Calibri" w:cs="Calibri"/>
                <w:color w:val="000000"/>
              </w:rPr>
            </w:pPr>
            <w:r w:rsidRPr="00571813">
              <w:rPr>
                <w:rFonts w:ascii="Calibri" w:eastAsia="Times New Roman" w:hAnsi="Calibri" w:cs="Calibri"/>
                <w:color w:val="000000"/>
              </w:rPr>
              <w:t xml:space="preserve">Out of State </w:t>
            </w:r>
          </w:p>
        </w:tc>
        <w:tc>
          <w:tcPr>
            <w:tcW w:w="2000" w:type="dxa"/>
            <w:tcBorders>
              <w:top w:val="nil"/>
              <w:left w:val="nil"/>
              <w:bottom w:val="single" w:sz="4" w:space="0" w:color="auto"/>
              <w:right w:val="single" w:sz="4" w:space="0" w:color="auto"/>
            </w:tcBorders>
            <w:shd w:val="clear" w:color="auto" w:fill="auto"/>
            <w:noWrap/>
          </w:tcPr>
          <w:p w14:paraId="6E4C28CB" w14:textId="0A9631B8" w:rsidR="00C13079" w:rsidRPr="00571813" w:rsidRDefault="00C13079" w:rsidP="00C13079">
            <w:pPr>
              <w:spacing w:after="0" w:line="240" w:lineRule="auto"/>
              <w:jc w:val="right"/>
              <w:rPr>
                <w:rFonts w:ascii="Calibri" w:eastAsia="Times New Roman" w:hAnsi="Calibri" w:cs="Calibri"/>
                <w:color w:val="000000"/>
              </w:rPr>
            </w:pPr>
            <w:r w:rsidRPr="00A145C3">
              <w:t>3.2%</w:t>
            </w:r>
          </w:p>
        </w:tc>
        <w:tc>
          <w:tcPr>
            <w:tcW w:w="2280" w:type="dxa"/>
            <w:tcBorders>
              <w:top w:val="nil"/>
              <w:left w:val="nil"/>
              <w:bottom w:val="single" w:sz="4" w:space="0" w:color="auto"/>
              <w:right w:val="single" w:sz="4" w:space="0" w:color="auto"/>
            </w:tcBorders>
            <w:shd w:val="clear" w:color="auto" w:fill="auto"/>
            <w:noWrap/>
          </w:tcPr>
          <w:p w14:paraId="7AC5EC61" w14:textId="39CD504E" w:rsidR="00C13079" w:rsidRPr="00571813" w:rsidRDefault="00C13079" w:rsidP="00C13079">
            <w:pPr>
              <w:spacing w:after="0" w:line="240" w:lineRule="auto"/>
              <w:jc w:val="right"/>
              <w:rPr>
                <w:rFonts w:ascii="Calibri" w:eastAsia="Times New Roman" w:hAnsi="Calibri" w:cs="Calibri"/>
                <w:color w:val="000000"/>
              </w:rPr>
            </w:pPr>
            <w:r w:rsidRPr="000111C9">
              <w:t>1.7%</w:t>
            </w:r>
          </w:p>
        </w:tc>
      </w:tr>
      <w:tr w:rsidR="00C13079" w:rsidRPr="00571813" w14:paraId="6824DA5C" w14:textId="77777777" w:rsidTr="00DD6F4A">
        <w:trPr>
          <w:cantSplit/>
          <w:trHeight w:val="290"/>
        </w:trPr>
        <w:tc>
          <w:tcPr>
            <w:tcW w:w="3419" w:type="dxa"/>
            <w:tcBorders>
              <w:top w:val="nil"/>
              <w:left w:val="single" w:sz="4" w:space="0" w:color="auto"/>
              <w:bottom w:val="nil"/>
              <w:right w:val="single" w:sz="4" w:space="0" w:color="auto"/>
            </w:tcBorders>
            <w:shd w:val="clear" w:color="auto" w:fill="auto"/>
            <w:noWrap/>
            <w:vAlign w:val="bottom"/>
            <w:hideMark/>
          </w:tcPr>
          <w:p w14:paraId="1FE67687" w14:textId="77777777" w:rsidR="00C13079" w:rsidRPr="00571813" w:rsidRDefault="00C13079" w:rsidP="00C13079">
            <w:pPr>
              <w:spacing w:after="0" w:line="240" w:lineRule="auto"/>
              <w:rPr>
                <w:rFonts w:ascii="Calibri" w:eastAsia="Times New Roman" w:hAnsi="Calibri" w:cs="Calibri"/>
                <w:color w:val="000000"/>
              </w:rPr>
            </w:pPr>
            <w:r w:rsidRPr="00571813">
              <w:rPr>
                <w:rFonts w:ascii="Calibri" w:eastAsia="Times New Roman" w:hAnsi="Calibri" w:cs="Calibri"/>
                <w:color w:val="000000"/>
              </w:rPr>
              <w:lastRenderedPageBreak/>
              <w:t xml:space="preserve">Total </w:t>
            </w:r>
          </w:p>
        </w:tc>
        <w:tc>
          <w:tcPr>
            <w:tcW w:w="2000" w:type="dxa"/>
            <w:tcBorders>
              <w:top w:val="nil"/>
              <w:left w:val="nil"/>
              <w:bottom w:val="nil"/>
              <w:right w:val="single" w:sz="4" w:space="0" w:color="auto"/>
            </w:tcBorders>
            <w:shd w:val="clear" w:color="auto" w:fill="auto"/>
            <w:noWrap/>
            <w:vAlign w:val="bottom"/>
          </w:tcPr>
          <w:p w14:paraId="675DE684" w14:textId="7B6EEC5C" w:rsidR="00C13079" w:rsidRPr="00571813" w:rsidRDefault="00C13079" w:rsidP="00C13079">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2280" w:type="dxa"/>
            <w:tcBorders>
              <w:top w:val="nil"/>
              <w:left w:val="nil"/>
              <w:bottom w:val="nil"/>
              <w:right w:val="single" w:sz="4" w:space="0" w:color="auto"/>
            </w:tcBorders>
            <w:shd w:val="clear" w:color="auto" w:fill="auto"/>
            <w:noWrap/>
          </w:tcPr>
          <w:p w14:paraId="18614F1D" w14:textId="6030E730" w:rsidR="00C13079" w:rsidRPr="00571813" w:rsidRDefault="00C13079" w:rsidP="00C13079">
            <w:pPr>
              <w:spacing w:after="0" w:line="240" w:lineRule="auto"/>
              <w:jc w:val="right"/>
              <w:rPr>
                <w:rFonts w:ascii="Calibri" w:eastAsia="Times New Roman" w:hAnsi="Calibri" w:cs="Calibri"/>
                <w:color w:val="000000"/>
              </w:rPr>
            </w:pPr>
            <w:r w:rsidRPr="000111C9">
              <w:t>100%</w:t>
            </w:r>
          </w:p>
        </w:tc>
      </w:tr>
      <w:tr w:rsidR="00CA24D7" w:rsidRPr="00571813" w14:paraId="128243A5" w14:textId="77777777" w:rsidTr="00DD6F4A">
        <w:trPr>
          <w:cantSplit/>
          <w:trHeight w:val="290"/>
        </w:trPr>
        <w:tc>
          <w:tcPr>
            <w:tcW w:w="3419" w:type="dxa"/>
            <w:tcBorders>
              <w:top w:val="nil"/>
              <w:left w:val="single" w:sz="4" w:space="0" w:color="auto"/>
              <w:bottom w:val="nil"/>
              <w:right w:val="single" w:sz="4" w:space="0" w:color="auto"/>
            </w:tcBorders>
            <w:shd w:val="clear" w:color="auto" w:fill="D9E2F3" w:themeFill="accent1" w:themeFillTint="33"/>
            <w:noWrap/>
            <w:vAlign w:val="bottom"/>
          </w:tcPr>
          <w:p w14:paraId="5B7392D9" w14:textId="44D1FADF" w:rsidR="00CA24D7" w:rsidRPr="00CA24D7" w:rsidRDefault="00CA24D7" w:rsidP="00C13079">
            <w:pPr>
              <w:spacing w:after="0" w:line="240" w:lineRule="auto"/>
              <w:rPr>
                <w:rFonts w:ascii="Calibri" w:eastAsia="Times New Roman" w:hAnsi="Calibri" w:cs="Calibri"/>
                <w:b/>
                <w:bCs/>
                <w:color w:val="000000"/>
              </w:rPr>
            </w:pPr>
            <w:r w:rsidRPr="00CA24D7">
              <w:rPr>
                <w:rFonts w:ascii="Calibri" w:eastAsia="Times New Roman" w:hAnsi="Calibri" w:cs="Calibri"/>
                <w:b/>
                <w:bCs/>
                <w:color w:val="000000"/>
              </w:rPr>
              <w:t xml:space="preserve">Payer Mix </w:t>
            </w:r>
          </w:p>
        </w:tc>
        <w:tc>
          <w:tcPr>
            <w:tcW w:w="2000" w:type="dxa"/>
            <w:tcBorders>
              <w:top w:val="nil"/>
              <w:left w:val="nil"/>
              <w:bottom w:val="nil"/>
              <w:right w:val="single" w:sz="4" w:space="0" w:color="auto"/>
            </w:tcBorders>
            <w:shd w:val="clear" w:color="auto" w:fill="D9E2F3" w:themeFill="accent1" w:themeFillTint="33"/>
            <w:noWrap/>
            <w:vAlign w:val="bottom"/>
          </w:tcPr>
          <w:p w14:paraId="7BD57C26" w14:textId="77777777" w:rsidR="00CA24D7" w:rsidRDefault="00CA24D7" w:rsidP="00C13079">
            <w:pPr>
              <w:spacing w:after="0" w:line="240" w:lineRule="auto"/>
              <w:jc w:val="right"/>
              <w:rPr>
                <w:rFonts w:ascii="Calibri" w:eastAsia="Times New Roman" w:hAnsi="Calibri" w:cs="Calibri"/>
                <w:color w:val="000000"/>
              </w:rPr>
            </w:pPr>
          </w:p>
        </w:tc>
        <w:tc>
          <w:tcPr>
            <w:tcW w:w="2280" w:type="dxa"/>
            <w:tcBorders>
              <w:top w:val="nil"/>
              <w:left w:val="nil"/>
              <w:bottom w:val="nil"/>
              <w:right w:val="single" w:sz="4" w:space="0" w:color="auto"/>
            </w:tcBorders>
            <w:shd w:val="clear" w:color="auto" w:fill="D9E2F3" w:themeFill="accent1" w:themeFillTint="33"/>
            <w:noWrap/>
          </w:tcPr>
          <w:p w14:paraId="4808BE88" w14:textId="77777777" w:rsidR="00CA24D7" w:rsidRPr="000111C9" w:rsidRDefault="00CA24D7" w:rsidP="00C13079">
            <w:pPr>
              <w:spacing w:after="0" w:line="240" w:lineRule="auto"/>
              <w:jc w:val="right"/>
            </w:pPr>
          </w:p>
        </w:tc>
      </w:tr>
      <w:tr w:rsidR="00CA24D7" w:rsidRPr="00571813" w14:paraId="0913F094" w14:textId="77777777" w:rsidTr="00DD6F4A">
        <w:trPr>
          <w:cantSplit/>
          <w:trHeight w:val="290"/>
        </w:trPr>
        <w:tc>
          <w:tcPr>
            <w:tcW w:w="3419" w:type="dxa"/>
            <w:tcBorders>
              <w:top w:val="nil"/>
              <w:left w:val="single" w:sz="4" w:space="0" w:color="auto"/>
              <w:bottom w:val="nil"/>
              <w:right w:val="single" w:sz="4" w:space="0" w:color="auto"/>
            </w:tcBorders>
            <w:shd w:val="clear" w:color="auto" w:fill="FFFFFF" w:themeFill="background1"/>
            <w:noWrap/>
          </w:tcPr>
          <w:p w14:paraId="140881A5" w14:textId="442A4F64" w:rsidR="00CA24D7" w:rsidRPr="00CA24D7" w:rsidRDefault="00CA24D7" w:rsidP="00C313E2">
            <w:pPr>
              <w:spacing w:after="0" w:line="240" w:lineRule="auto"/>
              <w:ind w:left="144"/>
              <w:rPr>
                <w:rFonts w:ascii="Calibri" w:eastAsia="Times New Roman" w:hAnsi="Calibri" w:cs="Calibri"/>
                <w:b/>
                <w:bCs/>
                <w:color w:val="000000"/>
              </w:rPr>
            </w:pPr>
            <w:r w:rsidRPr="007B63CD">
              <w:t>Commercial PPO/Indemnity</w:t>
            </w:r>
          </w:p>
        </w:tc>
        <w:tc>
          <w:tcPr>
            <w:tcW w:w="2000" w:type="dxa"/>
            <w:tcBorders>
              <w:top w:val="nil"/>
              <w:left w:val="nil"/>
              <w:bottom w:val="nil"/>
              <w:right w:val="single" w:sz="4" w:space="0" w:color="auto"/>
            </w:tcBorders>
            <w:shd w:val="clear" w:color="auto" w:fill="FFFFFF" w:themeFill="background1"/>
            <w:noWrap/>
            <w:vAlign w:val="bottom"/>
          </w:tcPr>
          <w:p w14:paraId="25624B51" w14:textId="3E11DD5E" w:rsidR="00CA24D7" w:rsidRDefault="00F15FB3" w:rsidP="00CA24D7">
            <w:pPr>
              <w:spacing w:after="0" w:line="240" w:lineRule="auto"/>
              <w:jc w:val="right"/>
              <w:rPr>
                <w:rFonts w:ascii="Calibri" w:eastAsia="Times New Roman" w:hAnsi="Calibri" w:cs="Calibri"/>
                <w:color w:val="000000"/>
              </w:rPr>
            </w:pPr>
            <w:r>
              <w:rPr>
                <w:rFonts w:ascii="Calibri" w:eastAsia="Times New Roman" w:hAnsi="Calibri" w:cs="Calibri"/>
                <w:color w:val="000000"/>
              </w:rPr>
              <w:t>3.0%</w:t>
            </w:r>
          </w:p>
        </w:tc>
        <w:tc>
          <w:tcPr>
            <w:tcW w:w="2280" w:type="dxa"/>
            <w:tcBorders>
              <w:top w:val="nil"/>
              <w:left w:val="nil"/>
              <w:bottom w:val="nil"/>
              <w:right w:val="single" w:sz="4" w:space="0" w:color="auto"/>
            </w:tcBorders>
            <w:shd w:val="clear" w:color="auto" w:fill="FFFFFF" w:themeFill="background1"/>
            <w:noWrap/>
          </w:tcPr>
          <w:p w14:paraId="46F03AFE" w14:textId="1EB65FA0" w:rsidR="00CA24D7" w:rsidRPr="000111C9" w:rsidRDefault="00CA24D7" w:rsidP="00CA24D7">
            <w:pPr>
              <w:spacing w:after="0" w:line="240" w:lineRule="auto"/>
              <w:jc w:val="right"/>
            </w:pPr>
            <w:r w:rsidRPr="00637CB2">
              <w:t>0.9%</w:t>
            </w:r>
          </w:p>
        </w:tc>
      </w:tr>
      <w:tr w:rsidR="00CA24D7" w:rsidRPr="00571813" w14:paraId="4F72C8A0" w14:textId="77777777" w:rsidTr="00DD6F4A">
        <w:trPr>
          <w:cantSplit/>
          <w:trHeight w:val="290"/>
        </w:trPr>
        <w:tc>
          <w:tcPr>
            <w:tcW w:w="3419" w:type="dxa"/>
            <w:tcBorders>
              <w:top w:val="nil"/>
              <w:left w:val="single" w:sz="4" w:space="0" w:color="auto"/>
              <w:bottom w:val="nil"/>
              <w:right w:val="single" w:sz="4" w:space="0" w:color="auto"/>
            </w:tcBorders>
            <w:shd w:val="clear" w:color="auto" w:fill="FFFFFF" w:themeFill="background1"/>
            <w:noWrap/>
          </w:tcPr>
          <w:p w14:paraId="61733E8C" w14:textId="26347889" w:rsidR="00CA24D7" w:rsidRPr="00CA24D7" w:rsidRDefault="00CA24D7" w:rsidP="00C313E2">
            <w:pPr>
              <w:spacing w:after="0" w:line="240" w:lineRule="auto"/>
              <w:ind w:left="144"/>
              <w:rPr>
                <w:rFonts w:ascii="Calibri" w:eastAsia="Times New Roman" w:hAnsi="Calibri" w:cs="Calibri"/>
                <w:b/>
                <w:bCs/>
                <w:color w:val="000000"/>
              </w:rPr>
            </w:pPr>
            <w:r w:rsidRPr="007B63CD">
              <w:t>Commercial HMO/POS</w:t>
            </w:r>
          </w:p>
        </w:tc>
        <w:tc>
          <w:tcPr>
            <w:tcW w:w="2000" w:type="dxa"/>
            <w:tcBorders>
              <w:top w:val="nil"/>
              <w:left w:val="nil"/>
              <w:bottom w:val="nil"/>
              <w:right w:val="single" w:sz="4" w:space="0" w:color="auto"/>
            </w:tcBorders>
            <w:shd w:val="clear" w:color="auto" w:fill="FFFFFF" w:themeFill="background1"/>
            <w:noWrap/>
            <w:vAlign w:val="bottom"/>
          </w:tcPr>
          <w:p w14:paraId="1D336843" w14:textId="41096D6A" w:rsidR="00CA24D7" w:rsidRDefault="00F15FB3" w:rsidP="00CA24D7">
            <w:pPr>
              <w:spacing w:after="0" w:line="240" w:lineRule="auto"/>
              <w:jc w:val="right"/>
              <w:rPr>
                <w:rFonts w:ascii="Calibri" w:eastAsia="Times New Roman" w:hAnsi="Calibri" w:cs="Calibri"/>
                <w:color w:val="000000"/>
              </w:rPr>
            </w:pPr>
            <w:r>
              <w:rPr>
                <w:rFonts w:ascii="Calibri" w:eastAsia="Times New Roman" w:hAnsi="Calibri" w:cs="Calibri"/>
                <w:color w:val="000000"/>
              </w:rPr>
              <w:t>26.7%</w:t>
            </w:r>
          </w:p>
        </w:tc>
        <w:tc>
          <w:tcPr>
            <w:tcW w:w="2280" w:type="dxa"/>
            <w:tcBorders>
              <w:top w:val="nil"/>
              <w:left w:val="nil"/>
              <w:bottom w:val="nil"/>
              <w:right w:val="single" w:sz="4" w:space="0" w:color="auto"/>
            </w:tcBorders>
            <w:shd w:val="clear" w:color="auto" w:fill="FFFFFF" w:themeFill="background1"/>
            <w:noWrap/>
          </w:tcPr>
          <w:p w14:paraId="58339F4A" w14:textId="557F2DD4" w:rsidR="00CA24D7" w:rsidRPr="000111C9" w:rsidRDefault="00CA24D7" w:rsidP="00CA24D7">
            <w:pPr>
              <w:spacing w:after="0" w:line="240" w:lineRule="auto"/>
              <w:jc w:val="right"/>
            </w:pPr>
            <w:r w:rsidRPr="00637CB2">
              <w:t>28.5%</w:t>
            </w:r>
          </w:p>
        </w:tc>
      </w:tr>
      <w:tr w:rsidR="00CA24D7" w:rsidRPr="00571813" w14:paraId="08006728" w14:textId="77777777" w:rsidTr="00DD6F4A">
        <w:trPr>
          <w:cantSplit/>
          <w:trHeight w:val="290"/>
        </w:trPr>
        <w:tc>
          <w:tcPr>
            <w:tcW w:w="3419" w:type="dxa"/>
            <w:tcBorders>
              <w:top w:val="nil"/>
              <w:left w:val="single" w:sz="4" w:space="0" w:color="auto"/>
              <w:bottom w:val="nil"/>
              <w:right w:val="single" w:sz="4" w:space="0" w:color="auto"/>
            </w:tcBorders>
            <w:shd w:val="clear" w:color="auto" w:fill="FFFFFF" w:themeFill="background1"/>
            <w:noWrap/>
          </w:tcPr>
          <w:p w14:paraId="08333B27" w14:textId="4600E501" w:rsidR="00CA24D7" w:rsidRPr="00CA24D7" w:rsidRDefault="00CA24D7" w:rsidP="00C313E2">
            <w:pPr>
              <w:spacing w:after="0" w:line="240" w:lineRule="auto"/>
              <w:ind w:left="144"/>
              <w:rPr>
                <w:rFonts w:ascii="Calibri" w:eastAsia="Times New Roman" w:hAnsi="Calibri" w:cs="Calibri"/>
                <w:b/>
                <w:bCs/>
                <w:color w:val="000000"/>
              </w:rPr>
            </w:pPr>
            <w:r w:rsidRPr="007B63CD">
              <w:t>MassHealth</w:t>
            </w:r>
          </w:p>
        </w:tc>
        <w:tc>
          <w:tcPr>
            <w:tcW w:w="2000" w:type="dxa"/>
            <w:tcBorders>
              <w:top w:val="nil"/>
              <w:left w:val="nil"/>
              <w:bottom w:val="nil"/>
              <w:right w:val="single" w:sz="4" w:space="0" w:color="auto"/>
            </w:tcBorders>
            <w:shd w:val="clear" w:color="auto" w:fill="FFFFFF" w:themeFill="background1"/>
            <w:noWrap/>
            <w:vAlign w:val="bottom"/>
          </w:tcPr>
          <w:p w14:paraId="3070EA63" w14:textId="4E66365D" w:rsidR="00CA24D7" w:rsidRDefault="00F15FB3" w:rsidP="00CA24D7">
            <w:pPr>
              <w:spacing w:after="0" w:line="240" w:lineRule="auto"/>
              <w:jc w:val="right"/>
              <w:rPr>
                <w:rFonts w:ascii="Calibri" w:eastAsia="Times New Roman" w:hAnsi="Calibri" w:cs="Calibri"/>
                <w:color w:val="000000"/>
              </w:rPr>
            </w:pPr>
            <w:r>
              <w:rPr>
                <w:rFonts w:ascii="Calibri" w:eastAsia="Times New Roman" w:hAnsi="Calibri" w:cs="Calibri"/>
                <w:color w:val="000000"/>
              </w:rPr>
              <w:t>17.5%</w:t>
            </w:r>
          </w:p>
        </w:tc>
        <w:tc>
          <w:tcPr>
            <w:tcW w:w="2280" w:type="dxa"/>
            <w:tcBorders>
              <w:top w:val="nil"/>
              <w:left w:val="nil"/>
              <w:bottom w:val="nil"/>
              <w:right w:val="single" w:sz="4" w:space="0" w:color="auto"/>
            </w:tcBorders>
            <w:shd w:val="clear" w:color="auto" w:fill="FFFFFF" w:themeFill="background1"/>
            <w:noWrap/>
          </w:tcPr>
          <w:p w14:paraId="76DC99AD" w14:textId="0B0DFA68" w:rsidR="00CA24D7" w:rsidRPr="000111C9" w:rsidRDefault="00CA24D7" w:rsidP="00CA24D7">
            <w:pPr>
              <w:spacing w:after="0" w:line="240" w:lineRule="auto"/>
              <w:jc w:val="right"/>
            </w:pPr>
            <w:r w:rsidRPr="00637CB2">
              <w:t>13.4%</w:t>
            </w:r>
          </w:p>
        </w:tc>
      </w:tr>
      <w:tr w:rsidR="00CA24D7" w:rsidRPr="00571813" w14:paraId="02A15C15" w14:textId="77777777" w:rsidTr="00DD6F4A">
        <w:trPr>
          <w:cantSplit/>
          <w:trHeight w:val="290"/>
        </w:trPr>
        <w:tc>
          <w:tcPr>
            <w:tcW w:w="3419" w:type="dxa"/>
            <w:tcBorders>
              <w:top w:val="nil"/>
              <w:left w:val="single" w:sz="4" w:space="0" w:color="auto"/>
              <w:bottom w:val="nil"/>
              <w:right w:val="single" w:sz="4" w:space="0" w:color="auto"/>
            </w:tcBorders>
            <w:shd w:val="clear" w:color="auto" w:fill="FFFFFF" w:themeFill="background1"/>
            <w:noWrap/>
          </w:tcPr>
          <w:p w14:paraId="11A3B0D8" w14:textId="2B5E2AE9" w:rsidR="00CA24D7" w:rsidRPr="00CA24D7" w:rsidRDefault="00CA24D7" w:rsidP="00C313E2">
            <w:pPr>
              <w:spacing w:after="0" w:line="240" w:lineRule="auto"/>
              <w:ind w:left="144"/>
              <w:rPr>
                <w:rFonts w:ascii="Calibri" w:eastAsia="Times New Roman" w:hAnsi="Calibri" w:cs="Calibri"/>
                <w:b/>
                <w:bCs/>
                <w:color w:val="000000"/>
              </w:rPr>
            </w:pPr>
            <w:r w:rsidRPr="007B63CD">
              <w:t>Managed Medicaid</w:t>
            </w:r>
          </w:p>
        </w:tc>
        <w:tc>
          <w:tcPr>
            <w:tcW w:w="2000" w:type="dxa"/>
            <w:tcBorders>
              <w:top w:val="nil"/>
              <w:left w:val="nil"/>
              <w:bottom w:val="nil"/>
              <w:right w:val="single" w:sz="4" w:space="0" w:color="auto"/>
            </w:tcBorders>
            <w:shd w:val="clear" w:color="auto" w:fill="FFFFFF" w:themeFill="background1"/>
            <w:noWrap/>
            <w:vAlign w:val="bottom"/>
          </w:tcPr>
          <w:p w14:paraId="4FC413A0" w14:textId="30D92E56" w:rsidR="00CA24D7" w:rsidRDefault="00F15FB3" w:rsidP="00CA24D7">
            <w:pPr>
              <w:spacing w:after="0" w:line="240" w:lineRule="auto"/>
              <w:jc w:val="right"/>
              <w:rPr>
                <w:rFonts w:ascii="Calibri" w:eastAsia="Times New Roman" w:hAnsi="Calibri" w:cs="Calibri"/>
                <w:color w:val="000000"/>
              </w:rPr>
            </w:pPr>
            <w:r>
              <w:rPr>
                <w:rFonts w:ascii="Calibri" w:eastAsia="Times New Roman" w:hAnsi="Calibri" w:cs="Calibri"/>
                <w:color w:val="000000"/>
              </w:rPr>
              <w:t>6.4%</w:t>
            </w:r>
          </w:p>
        </w:tc>
        <w:tc>
          <w:tcPr>
            <w:tcW w:w="2280" w:type="dxa"/>
            <w:tcBorders>
              <w:top w:val="nil"/>
              <w:left w:val="nil"/>
              <w:bottom w:val="nil"/>
              <w:right w:val="single" w:sz="4" w:space="0" w:color="auto"/>
            </w:tcBorders>
            <w:shd w:val="clear" w:color="auto" w:fill="FFFFFF" w:themeFill="background1"/>
            <w:noWrap/>
          </w:tcPr>
          <w:p w14:paraId="3031D411" w14:textId="324C19D6" w:rsidR="00CA24D7" w:rsidRPr="000111C9" w:rsidRDefault="00CA24D7" w:rsidP="00CA24D7">
            <w:pPr>
              <w:spacing w:after="0" w:line="240" w:lineRule="auto"/>
              <w:jc w:val="right"/>
            </w:pPr>
            <w:r w:rsidRPr="00637CB2">
              <w:t>8.0%</w:t>
            </w:r>
          </w:p>
        </w:tc>
      </w:tr>
      <w:tr w:rsidR="00CA24D7" w:rsidRPr="00571813" w14:paraId="5FF92D89" w14:textId="77777777" w:rsidTr="00DD6F4A">
        <w:trPr>
          <w:cantSplit/>
          <w:trHeight w:val="290"/>
        </w:trPr>
        <w:tc>
          <w:tcPr>
            <w:tcW w:w="3419" w:type="dxa"/>
            <w:tcBorders>
              <w:top w:val="nil"/>
              <w:left w:val="single" w:sz="4" w:space="0" w:color="auto"/>
              <w:bottom w:val="nil"/>
              <w:right w:val="single" w:sz="4" w:space="0" w:color="auto"/>
            </w:tcBorders>
            <w:shd w:val="clear" w:color="auto" w:fill="FFFFFF" w:themeFill="background1"/>
            <w:noWrap/>
          </w:tcPr>
          <w:p w14:paraId="0CD919A8" w14:textId="56A0F46D" w:rsidR="00CA24D7" w:rsidRPr="00CA24D7" w:rsidRDefault="00CA24D7" w:rsidP="00C313E2">
            <w:pPr>
              <w:spacing w:after="0" w:line="240" w:lineRule="auto"/>
              <w:ind w:left="144"/>
              <w:rPr>
                <w:rFonts w:ascii="Calibri" w:eastAsia="Times New Roman" w:hAnsi="Calibri" w:cs="Calibri"/>
                <w:b/>
                <w:bCs/>
                <w:color w:val="000000"/>
              </w:rPr>
            </w:pPr>
            <w:r w:rsidRPr="007B63CD">
              <w:t>Commercial Medicare</w:t>
            </w:r>
          </w:p>
        </w:tc>
        <w:tc>
          <w:tcPr>
            <w:tcW w:w="2000" w:type="dxa"/>
            <w:tcBorders>
              <w:top w:val="nil"/>
              <w:left w:val="nil"/>
              <w:bottom w:val="nil"/>
              <w:right w:val="single" w:sz="4" w:space="0" w:color="auto"/>
            </w:tcBorders>
            <w:shd w:val="clear" w:color="auto" w:fill="FFFFFF" w:themeFill="background1"/>
            <w:noWrap/>
            <w:vAlign w:val="bottom"/>
          </w:tcPr>
          <w:p w14:paraId="7FB9F94A" w14:textId="46706B92" w:rsidR="00CA24D7" w:rsidRDefault="00F15FB3" w:rsidP="00CA24D7">
            <w:pPr>
              <w:spacing w:after="0" w:line="240" w:lineRule="auto"/>
              <w:jc w:val="right"/>
              <w:rPr>
                <w:rFonts w:ascii="Calibri" w:eastAsia="Times New Roman" w:hAnsi="Calibri" w:cs="Calibri"/>
                <w:color w:val="000000"/>
              </w:rPr>
            </w:pPr>
            <w:r>
              <w:rPr>
                <w:rFonts w:ascii="Calibri" w:eastAsia="Times New Roman" w:hAnsi="Calibri" w:cs="Calibri"/>
                <w:color w:val="000000"/>
              </w:rPr>
              <w:t>14.8%</w:t>
            </w:r>
          </w:p>
        </w:tc>
        <w:tc>
          <w:tcPr>
            <w:tcW w:w="2280" w:type="dxa"/>
            <w:tcBorders>
              <w:top w:val="nil"/>
              <w:left w:val="nil"/>
              <w:bottom w:val="nil"/>
              <w:right w:val="single" w:sz="4" w:space="0" w:color="auto"/>
            </w:tcBorders>
            <w:shd w:val="clear" w:color="auto" w:fill="FFFFFF" w:themeFill="background1"/>
            <w:noWrap/>
          </w:tcPr>
          <w:p w14:paraId="1C9D775F" w14:textId="2C87E71B" w:rsidR="00CA24D7" w:rsidRPr="000111C9" w:rsidRDefault="00CA24D7" w:rsidP="00CA24D7">
            <w:pPr>
              <w:spacing w:after="0" w:line="240" w:lineRule="auto"/>
              <w:jc w:val="right"/>
            </w:pPr>
            <w:r w:rsidRPr="00637CB2">
              <w:t>16.1%</w:t>
            </w:r>
          </w:p>
        </w:tc>
      </w:tr>
      <w:tr w:rsidR="00CA24D7" w:rsidRPr="00571813" w14:paraId="1FDA95EB" w14:textId="77777777" w:rsidTr="00DD6F4A">
        <w:trPr>
          <w:cantSplit/>
          <w:trHeight w:val="290"/>
        </w:trPr>
        <w:tc>
          <w:tcPr>
            <w:tcW w:w="3419" w:type="dxa"/>
            <w:tcBorders>
              <w:top w:val="nil"/>
              <w:left w:val="single" w:sz="4" w:space="0" w:color="auto"/>
              <w:bottom w:val="nil"/>
              <w:right w:val="single" w:sz="4" w:space="0" w:color="auto"/>
            </w:tcBorders>
            <w:shd w:val="clear" w:color="auto" w:fill="FFFFFF" w:themeFill="background1"/>
            <w:noWrap/>
          </w:tcPr>
          <w:p w14:paraId="328BACAB" w14:textId="77CDD3E2" w:rsidR="00CA24D7" w:rsidRPr="00CA24D7" w:rsidRDefault="00CA24D7" w:rsidP="00C313E2">
            <w:pPr>
              <w:spacing w:after="0" w:line="240" w:lineRule="auto"/>
              <w:ind w:left="144"/>
              <w:rPr>
                <w:rFonts w:ascii="Calibri" w:eastAsia="Times New Roman" w:hAnsi="Calibri" w:cs="Calibri"/>
                <w:b/>
                <w:bCs/>
                <w:color w:val="000000"/>
              </w:rPr>
            </w:pPr>
            <w:r w:rsidRPr="007B63CD">
              <w:t>Medicare FFS</w:t>
            </w:r>
          </w:p>
        </w:tc>
        <w:tc>
          <w:tcPr>
            <w:tcW w:w="2000" w:type="dxa"/>
            <w:tcBorders>
              <w:top w:val="nil"/>
              <w:left w:val="nil"/>
              <w:bottom w:val="nil"/>
              <w:right w:val="single" w:sz="4" w:space="0" w:color="auto"/>
            </w:tcBorders>
            <w:shd w:val="clear" w:color="auto" w:fill="FFFFFF" w:themeFill="background1"/>
            <w:noWrap/>
            <w:vAlign w:val="bottom"/>
          </w:tcPr>
          <w:p w14:paraId="336BD9F0" w14:textId="7712F515" w:rsidR="00CA24D7" w:rsidRDefault="00F15FB3" w:rsidP="00CA24D7">
            <w:pPr>
              <w:spacing w:after="0" w:line="240" w:lineRule="auto"/>
              <w:jc w:val="right"/>
              <w:rPr>
                <w:rFonts w:ascii="Calibri" w:eastAsia="Times New Roman" w:hAnsi="Calibri" w:cs="Calibri"/>
                <w:color w:val="000000"/>
              </w:rPr>
            </w:pPr>
            <w:r>
              <w:rPr>
                <w:rFonts w:ascii="Calibri" w:eastAsia="Times New Roman" w:hAnsi="Calibri" w:cs="Calibri"/>
                <w:color w:val="000000"/>
              </w:rPr>
              <w:t>28.4%</w:t>
            </w:r>
          </w:p>
        </w:tc>
        <w:tc>
          <w:tcPr>
            <w:tcW w:w="2280" w:type="dxa"/>
            <w:tcBorders>
              <w:top w:val="nil"/>
              <w:left w:val="nil"/>
              <w:bottom w:val="nil"/>
              <w:right w:val="single" w:sz="4" w:space="0" w:color="auto"/>
            </w:tcBorders>
            <w:shd w:val="clear" w:color="auto" w:fill="FFFFFF" w:themeFill="background1"/>
            <w:noWrap/>
          </w:tcPr>
          <w:p w14:paraId="4B94A068" w14:textId="74B9D1C5" w:rsidR="00CA24D7" w:rsidRPr="000111C9" w:rsidRDefault="00CA24D7" w:rsidP="00CA24D7">
            <w:pPr>
              <w:spacing w:after="0" w:line="240" w:lineRule="auto"/>
              <w:jc w:val="right"/>
            </w:pPr>
            <w:r w:rsidRPr="00637CB2">
              <w:t>28.5%</w:t>
            </w:r>
          </w:p>
        </w:tc>
      </w:tr>
      <w:tr w:rsidR="00CA24D7" w:rsidRPr="00571813" w14:paraId="50D4C3FD" w14:textId="77777777" w:rsidTr="00DD6F4A">
        <w:trPr>
          <w:cantSplit/>
          <w:trHeight w:val="290"/>
        </w:trPr>
        <w:tc>
          <w:tcPr>
            <w:tcW w:w="3419" w:type="dxa"/>
            <w:tcBorders>
              <w:top w:val="nil"/>
              <w:left w:val="single" w:sz="4" w:space="0" w:color="auto"/>
              <w:bottom w:val="nil"/>
              <w:right w:val="single" w:sz="4" w:space="0" w:color="auto"/>
            </w:tcBorders>
            <w:shd w:val="clear" w:color="auto" w:fill="FFFFFF" w:themeFill="background1"/>
            <w:noWrap/>
          </w:tcPr>
          <w:p w14:paraId="1E0DFB7D" w14:textId="77777777" w:rsidR="007302F4" w:rsidRDefault="00CA24D7" w:rsidP="00C313E2">
            <w:pPr>
              <w:spacing w:after="0" w:line="240" w:lineRule="auto"/>
              <w:ind w:left="144"/>
            </w:pPr>
            <w:r w:rsidRPr="007B63CD">
              <w:t xml:space="preserve">All other </w:t>
            </w:r>
          </w:p>
          <w:p w14:paraId="69B33380" w14:textId="0B823A94" w:rsidR="00CA24D7" w:rsidRPr="00CA24D7" w:rsidRDefault="00CA24D7" w:rsidP="00C313E2">
            <w:pPr>
              <w:spacing w:after="0" w:line="240" w:lineRule="auto"/>
              <w:ind w:left="144"/>
              <w:rPr>
                <w:rFonts w:ascii="Calibri" w:eastAsia="Times New Roman" w:hAnsi="Calibri" w:cs="Calibri"/>
                <w:b/>
                <w:bCs/>
                <w:color w:val="000000"/>
              </w:rPr>
            </w:pPr>
            <w:r w:rsidRPr="007B63CD">
              <w:t>(e.g. HSN, self-pay, TriCare)</w:t>
            </w:r>
          </w:p>
        </w:tc>
        <w:tc>
          <w:tcPr>
            <w:tcW w:w="2000" w:type="dxa"/>
            <w:tcBorders>
              <w:top w:val="nil"/>
              <w:left w:val="nil"/>
              <w:bottom w:val="nil"/>
              <w:right w:val="single" w:sz="4" w:space="0" w:color="auto"/>
            </w:tcBorders>
            <w:shd w:val="clear" w:color="auto" w:fill="FFFFFF" w:themeFill="background1"/>
            <w:noWrap/>
            <w:vAlign w:val="bottom"/>
          </w:tcPr>
          <w:p w14:paraId="1ACBA359" w14:textId="48FCF651" w:rsidR="00CA24D7" w:rsidRDefault="00F15FB3" w:rsidP="007302F4">
            <w:pPr>
              <w:spacing w:after="0" w:line="240" w:lineRule="auto"/>
              <w:jc w:val="right"/>
              <w:rPr>
                <w:rFonts w:ascii="Calibri" w:eastAsia="Times New Roman" w:hAnsi="Calibri" w:cs="Calibri"/>
                <w:color w:val="000000"/>
              </w:rPr>
            </w:pPr>
            <w:r>
              <w:rPr>
                <w:rFonts w:ascii="Calibri" w:eastAsia="Times New Roman" w:hAnsi="Calibri" w:cs="Calibri"/>
                <w:color w:val="000000"/>
              </w:rPr>
              <w:t>3.2%</w:t>
            </w:r>
          </w:p>
        </w:tc>
        <w:tc>
          <w:tcPr>
            <w:tcW w:w="2280" w:type="dxa"/>
            <w:tcBorders>
              <w:top w:val="nil"/>
              <w:left w:val="nil"/>
              <w:bottom w:val="nil"/>
              <w:right w:val="single" w:sz="4" w:space="0" w:color="auto"/>
            </w:tcBorders>
            <w:shd w:val="clear" w:color="auto" w:fill="FFFFFF" w:themeFill="background1"/>
            <w:noWrap/>
          </w:tcPr>
          <w:p w14:paraId="1C4FB0A7" w14:textId="77777777" w:rsidR="004257AC" w:rsidRDefault="004257AC" w:rsidP="00CA24D7">
            <w:pPr>
              <w:spacing w:after="0" w:line="240" w:lineRule="auto"/>
              <w:jc w:val="right"/>
            </w:pPr>
          </w:p>
          <w:p w14:paraId="11464BC0" w14:textId="240CDB8F" w:rsidR="00CA24D7" w:rsidRPr="000111C9" w:rsidRDefault="00CA24D7" w:rsidP="00CA24D7">
            <w:pPr>
              <w:spacing w:after="0" w:line="240" w:lineRule="auto"/>
              <w:jc w:val="right"/>
            </w:pPr>
            <w:r w:rsidRPr="00637CB2">
              <w:t>4.5%</w:t>
            </w:r>
          </w:p>
        </w:tc>
      </w:tr>
      <w:tr w:rsidR="00CA24D7" w:rsidRPr="00571813" w14:paraId="0FDA3D18" w14:textId="77777777" w:rsidTr="00DD6F4A">
        <w:trPr>
          <w:cantSplit/>
          <w:trHeight w:val="290"/>
        </w:trPr>
        <w:tc>
          <w:tcPr>
            <w:tcW w:w="3419" w:type="dxa"/>
            <w:tcBorders>
              <w:top w:val="nil"/>
              <w:left w:val="single" w:sz="4" w:space="0" w:color="auto"/>
              <w:bottom w:val="nil"/>
              <w:right w:val="single" w:sz="4" w:space="0" w:color="auto"/>
            </w:tcBorders>
            <w:shd w:val="clear" w:color="auto" w:fill="FFFFFF" w:themeFill="background1"/>
            <w:noWrap/>
          </w:tcPr>
          <w:p w14:paraId="590220FB" w14:textId="61BFBB27" w:rsidR="00CA24D7" w:rsidRPr="00CA24D7" w:rsidRDefault="00CA24D7" w:rsidP="00CA24D7">
            <w:pPr>
              <w:spacing w:after="0" w:line="240" w:lineRule="auto"/>
              <w:rPr>
                <w:rFonts w:ascii="Calibri" w:eastAsia="Times New Roman" w:hAnsi="Calibri" w:cs="Calibri"/>
                <w:b/>
                <w:bCs/>
                <w:color w:val="000000"/>
              </w:rPr>
            </w:pPr>
            <w:r w:rsidRPr="007B63CD">
              <w:t xml:space="preserve">Total </w:t>
            </w:r>
          </w:p>
        </w:tc>
        <w:tc>
          <w:tcPr>
            <w:tcW w:w="2000" w:type="dxa"/>
            <w:tcBorders>
              <w:top w:val="nil"/>
              <w:left w:val="nil"/>
              <w:bottom w:val="nil"/>
              <w:right w:val="single" w:sz="4" w:space="0" w:color="auto"/>
            </w:tcBorders>
            <w:shd w:val="clear" w:color="auto" w:fill="FFFFFF" w:themeFill="background1"/>
            <w:noWrap/>
            <w:vAlign w:val="bottom"/>
          </w:tcPr>
          <w:p w14:paraId="41B82303" w14:textId="2E555E62" w:rsidR="00CA24D7" w:rsidRDefault="00FB66F1" w:rsidP="00CA24D7">
            <w:pPr>
              <w:spacing w:after="0" w:line="240" w:lineRule="auto"/>
              <w:jc w:val="right"/>
              <w:rPr>
                <w:rFonts w:ascii="Calibri" w:eastAsia="Times New Roman" w:hAnsi="Calibri" w:cs="Calibri"/>
                <w:color w:val="000000"/>
              </w:rPr>
            </w:pPr>
            <w:r>
              <w:rPr>
                <w:rFonts w:ascii="Calibri" w:eastAsia="Times New Roman" w:hAnsi="Calibri" w:cs="Calibri"/>
                <w:color w:val="000000"/>
              </w:rPr>
              <w:t>100%</w:t>
            </w:r>
          </w:p>
        </w:tc>
        <w:tc>
          <w:tcPr>
            <w:tcW w:w="2280" w:type="dxa"/>
            <w:tcBorders>
              <w:top w:val="nil"/>
              <w:left w:val="nil"/>
              <w:bottom w:val="nil"/>
              <w:right w:val="single" w:sz="4" w:space="0" w:color="auto"/>
            </w:tcBorders>
            <w:shd w:val="clear" w:color="auto" w:fill="FFFFFF" w:themeFill="background1"/>
            <w:noWrap/>
          </w:tcPr>
          <w:p w14:paraId="5023FE29" w14:textId="2435DD90" w:rsidR="00CA24D7" w:rsidRPr="000111C9" w:rsidRDefault="00446ADB" w:rsidP="00CA24D7">
            <w:pPr>
              <w:spacing w:after="0" w:line="240" w:lineRule="auto"/>
              <w:jc w:val="right"/>
            </w:pPr>
            <w:r>
              <w:t>100</w:t>
            </w:r>
            <w:r w:rsidR="00CA24D7" w:rsidRPr="00637CB2">
              <w:t>%</w:t>
            </w:r>
          </w:p>
        </w:tc>
      </w:tr>
    </w:tbl>
    <w:p w14:paraId="21FDD110" w14:textId="5A3BAA72" w:rsidR="00D40C69" w:rsidRDefault="00D40C69" w:rsidP="00D40C69"/>
    <w:p w14:paraId="7CB25DC3" w14:textId="4D7FB6ED" w:rsidR="003E1CDA" w:rsidRPr="00C31BDC" w:rsidRDefault="003E1CDA" w:rsidP="00C31BDC">
      <w:pPr>
        <w:pStyle w:val="Heading1"/>
        <w:rPr>
          <w:b/>
          <w:bCs/>
        </w:rPr>
      </w:pPr>
      <w:bookmarkStart w:id="2" w:name="_Toc125450979"/>
      <w:r w:rsidRPr="00C31BDC">
        <w:rPr>
          <w:b/>
          <w:bCs/>
        </w:rPr>
        <w:t>Factor 1: a) Patient Panel Need</w:t>
      </w:r>
      <w:bookmarkEnd w:id="2"/>
    </w:p>
    <w:p w14:paraId="3EBC0915" w14:textId="3CD78241" w:rsidR="0017699C" w:rsidRPr="0017699C" w:rsidRDefault="0017699C" w:rsidP="00F07BB6">
      <w:pPr>
        <w:spacing w:line="240" w:lineRule="auto"/>
        <w:rPr>
          <w:b/>
          <w:bCs/>
          <w:i/>
          <w:iCs/>
          <w:sz w:val="24"/>
          <w:szCs w:val="24"/>
        </w:rPr>
      </w:pPr>
      <w:r w:rsidRPr="0017699C">
        <w:rPr>
          <w:b/>
          <w:bCs/>
          <w:i/>
          <w:iCs/>
          <w:sz w:val="24"/>
          <w:szCs w:val="24"/>
        </w:rPr>
        <w:t>Background</w:t>
      </w:r>
    </w:p>
    <w:p w14:paraId="41DB7023" w14:textId="6E892B40" w:rsidR="00F1079E" w:rsidRDefault="00F1079E" w:rsidP="00F07BB6">
      <w:pPr>
        <w:spacing w:line="240" w:lineRule="auto"/>
        <w:rPr>
          <w:sz w:val="24"/>
          <w:szCs w:val="24"/>
        </w:rPr>
      </w:pPr>
      <w:r>
        <w:rPr>
          <w:sz w:val="24"/>
          <w:szCs w:val="24"/>
        </w:rPr>
        <w:t xml:space="preserve">Currently, Marlborough Hospital patients travel out of </w:t>
      </w:r>
      <w:r w:rsidR="00D63992">
        <w:rPr>
          <w:sz w:val="24"/>
          <w:szCs w:val="24"/>
        </w:rPr>
        <w:t xml:space="preserve">Marlborough </w:t>
      </w:r>
      <w:r>
        <w:rPr>
          <w:sz w:val="24"/>
          <w:szCs w:val="24"/>
        </w:rPr>
        <w:t>to access PET-CT services</w:t>
      </w:r>
      <w:r w:rsidR="0026041E">
        <w:rPr>
          <w:sz w:val="24"/>
          <w:szCs w:val="24"/>
        </w:rPr>
        <w:t>;</w:t>
      </w:r>
      <w:r w:rsidR="0026041E" w:rsidRPr="0026041E">
        <w:rPr>
          <w:rFonts w:ascii="Calibri" w:hAnsi="Calibri" w:cs="Calibri"/>
          <w:color w:val="000000"/>
          <w:sz w:val="16"/>
          <w:szCs w:val="16"/>
        </w:rPr>
        <w:t xml:space="preserve"> </w:t>
      </w:r>
      <w:r w:rsidR="0026041E">
        <w:rPr>
          <w:sz w:val="24"/>
          <w:szCs w:val="24"/>
        </w:rPr>
        <w:t>m</w:t>
      </w:r>
      <w:r w:rsidR="0026041E" w:rsidRPr="0026041E">
        <w:rPr>
          <w:sz w:val="24"/>
          <w:szCs w:val="24"/>
        </w:rPr>
        <w:t>ost often, imaging is sought in Worcester, Fitchburg, and Boston.</w:t>
      </w:r>
      <w:r w:rsidR="006E5AAB" w:rsidRPr="006E5AAB">
        <w:rPr>
          <w:sz w:val="24"/>
          <w:szCs w:val="24"/>
        </w:rPr>
        <w:t xml:space="preserve"> </w:t>
      </w:r>
      <w:r w:rsidR="006E5AAB">
        <w:rPr>
          <w:sz w:val="24"/>
          <w:szCs w:val="24"/>
        </w:rPr>
        <w:t>This can lead to fragmented care, and delayed diagnosis and treatment.</w:t>
      </w:r>
      <w:r w:rsidR="00C6574F">
        <w:rPr>
          <w:sz w:val="24"/>
          <w:szCs w:val="24"/>
        </w:rPr>
        <w:t xml:space="preserve"> T</w:t>
      </w:r>
      <w:r w:rsidR="00C6574F" w:rsidRPr="00C6574F">
        <w:rPr>
          <w:sz w:val="24"/>
          <w:szCs w:val="24"/>
        </w:rPr>
        <w:t>he Applicant states that because PET-CT services do not currently exist at Marlborough Hospital, it relied on assumptions that were derived from referral volume from the top ten primary zip codes for Marlborough Hospital multiplied by the market share per zip code, as provided by the American Hospital Direct</w:t>
      </w:r>
      <w:r w:rsidR="004122ED">
        <w:rPr>
          <w:sz w:val="24"/>
          <w:szCs w:val="24"/>
        </w:rPr>
        <w:t>ory</w:t>
      </w:r>
      <w:r w:rsidR="00A22A0E">
        <w:rPr>
          <w:sz w:val="24"/>
          <w:szCs w:val="24"/>
        </w:rPr>
        <w:t xml:space="preserve"> </w:t>
      </w:r>
      <w:r w:rsidR="00C6574F" w:rsidRPr="00C6574F">
        <w:rPr>
          <w:sz w:val="24"/>
          <w:szCs w:val="24"/>
        </w:rPr>
        <w:t xml:space="preserve">to estimate </w:t>
      </w:r>
      <w:r w:rsidR="004122ED">
        <w:rPr>
          <w:sz w:val="24"/>
          <w:szCs w:val="24"/>
        </w:rPr>
        <w:t xml:space="preserve">Patient Panel Need. The Applicant identified </w:t>
      </w:r>
      <w:r w:rsidR="0017699C">
        <w:rPr>
          <w:sz w:val="24"/>
          <w:szCs w:val="24"/>
        </w:rPr>
        <w:t xml:space="preserve">88 Marlborough Hospital patients </w:t>
      </w:r>
      <w:r w:rsidR="004122ED">
        <w:rPr>
          <w:sz w:val="24"/>
          <w:szCs w:val="24"/>
        </w:rPr>
        <w:t xml:space="preserve">who </w:t>
      </w:r>
      <w:r w:rsidR="0017699C">
        <w:rPr>
          <w:sz w:val="24"/>
          <w:szCs w:val="24"/>
        </w:rPr>
        <w:t xml:space="preserve">received PET-CT services in Worcester, and nine </w:t>
      </w:r>
      <w:r w:rsidR="004122ED">
        <w:rPr>
          <w:sz w:val="24"/>
          <w:szCs w:val="24"/>
        </w:rPr>
        <w:t xml:space="preserve">who </w:t>
      </w:r>
      <w:r w:rsidR="0017699C">
        <w:rPr>
          <w:sz w:val="24"/>
          <w:szCs w:val="24"/>
        </w:rPr>
        <w:t>received PET-CT services in Fitchburg</w:t>
      </w:r>
      <w:r w:rsidR="003D151E">
        <w:rPr>
          <w:sz w:val="24"/>
          <w:szCs w:val="24"/>
        </w:rPr>
        <w:t xml:space="preserve"> in the last calendar year</w:t>
      </w:r>
      <w:r w:rsidR="004122ED">
        <w:rPr>
          <w:sz w:val="24"/>
          <w:szCs w:val="24"/>
        </w:rPr>
        <w:t>, but the Applicant notes that this is a small subset of the larger number of patients who received or should have received PET-CT services</w:t>
      </w:r>
      <w:r w:rsidR="0017699C">
        <w:rPr>
          <w:sz w:val="24"/>
          <w:szCs w:val="24"/>
        </w:rPr>
        <w:t xml:space="preserve">. </w:t>
      </w:r>
      <w:r w:rsidR="00D137BE" w:rsidRPr="00D137BE">
        <w:rPr>
          <w:sz w:val="24"/>
          <w:szCs w:val="24"/>
        </w:rPr>
        <w:t xml:space="preserve">Through the Proposed Project, the Applicant will locate PET-CT services on the Marlborough Hospital campus and support local access to PET-CT services for the Patient Panel. </w:t>
      </w:r>
    </w:p>
    <w:p w14:paraId="517C7C5A" w14:textId="7770EA5A" w:rsidR="00684D63" w:rsidRPr="00684D63" w:rsidRDefault="00684D63" w:rsidP="00684D63">
      <w:pPr>
        <w:rPr>
          <w:sz w:val="24"/>
          <w:szCs w:val="24"/>
        </w:rPr>
      </w:pPr>
      <w:r w:rsidRPr="003E1CDA">
        <w:rPr>
          <w:sz w:val="24"/>
          <w:szCs w:val="24"/>
        </w:rPr>
        <w:t xml:space="preserve">The Applicant attributes Patient Panel need for </w:t>
      </w:r>
      <w:r>
        <w:rPr>
          <w:sz w:val="24"/>
          <w:szCs w:val="24"/>
        </w:rPr>
        <w:t xml:space="preserve">the Proposed Project </w:t>
      </w:r>
      <w:r w:rsidRPr="003E1CDA">
        <w:rPr>
          <w:sz w:val="24"/>
          <w:szCs w:val="24"/>
        </w:rPr>
        <w:t>to the following:</w:t>
      </w:r>
    </w:p>
    <w:p w14:paraId="7BFA4A99" w14:textId="78A9304A" w:rsidR="00684D63" w:rsidRPr="00395D58" w:rsidRDefault="005B01F7" w:rsidP="00BD5B6D">
      <w:pPr>
        <w:pStyle w:val="ListParagraph"/>
        <w:numPr>
          <w:ilvl w:val="0"/>
          <w:numId w:val="2"/>
        </w:numPr>
        <w:spacing w:after="0" w:line="240" w:lineRule="auto"/>
        <w:rPr>
          <w:sz w:val="24"/>
          <w:szCs w:val="24"/>
        </w:rPr>
      </w:pPr>
      <w:r w:rsidRPr="00395D58">
        <w:rPr>
          <w:sz w:val="24"/>
          <w:szCs w:val="24"/>
        </w:rPr>
        <w:t>Historical Volume Demand</w:t>
      </w:r>
    </w:p>
    <w:p w14:paraId="02180B90" w14:textId="75298687" w:rsidR="005B01F7" w:rsidRDefault="005B01F7" w:rsidP="00BD5B6D">
      <w:pPr>
        <w:pStyle w:val="ListParagraph"/>
        <w:numPr>
          <w:ilvl w:val="0"/>
          <w:numId w:val="2"/>
        </w:numPr>
        <w:spacing w:after="0" w:line="240" w:lineRule="auto"/>
        <w:rPr>
          <w:sz w:val="24"/>
          <w:szCs w:val="24"/>
        </w:rPr>
      </w:pPr>
      <w:r w:rsidRPr="00395D58">
        <w:rPr>
          <w:sz w:val="24"/>
          <w:szCs w:val="24"/>
        </w:rPr>
        <w:t>Increasing Aging Population</w:t>
      </w:r>
    </w:p>
    <w:p w14:paraId="4384D4F7" w14:textId="3D986EB0" w:rsidR="005B01F7" w:rsidRDefault="00395D58" w:rsidP="00BD5B6D">
      <w:pPr>
        <w:pStyle w:val="ListParagraph"/>
        <w:numPr>
          <w:ilvl w:val="0"/>
          <w:numId w:val="2"/>
        </w:numPr>
        <w:spacing w:after="0" w:line="240" w:lineRule="auto"/>
        <w:rPr>
          <w:sz w:val="24"/>
          <w:szCs w:val="24"/>
        </w:rPr>
      </w:pPr>
      <w:r w:rsidRPr="00395D58">
        <w:rPr>
          <w:sz w:val="24"/>
          <w:szCs w:val="24"/>
        </w:rPr>
        <w:t>Increase in age-</w:t>
      </w:r>
      <w:r w:rsidR="00F1079E">
        <w:rPr>
          <w:sz w:val="24"/>
          <w:szCs w:val="24"/>
        </w:rPr>
        <w:t>r</w:t>
      </w:r>
      <w:r w:rsidRPr="00395D58">
        <w:rPr>
          <w:sz w:val="24"/>
          <w:szCs w:val="24"/>
        </w:rPr>
        <w:t>elated oncologic and cardiac conditions</w:t>
      </w:r>
    </w:p>
    <w:p w14:paraId="1BDB3480" w14:textId="3408B36E" w:rsidR="00A75CFA" w:rsidRPr="00395D58" w:rsidRDefault="00A75CFA" w:rsidP="00BD5B6D">
      <w:pPr>
        <w:pStyle w:val="ListParagraph"/>
        <w:numPr>
          <w:ilvl w:val="0"/>
          <w:numId w:val="2"/>
        </w:numPr>
        <w:spacing w:after="0" w:line="240" w:lineRule="auto"/>
        <w:rPr>
          <w:sz w:val="24"/>
          <w:szCs w:val="24"/>
        </w:rPr>
      </w:pPr>
      <w:r>
        <w:rPr>
          <w:sz w:val="24"/>
          <w:szCs w:val="24"/>
        </w:rPr>
        <w:t xml:space="preserve">Projected </w:t>
      </w:r>
      <w:r w:rsidR="004B36E3">
        <w:rPr>
          <w:sz w:val="24"/>
          <w:szCs w:val="24"/>
        </w:rPr>
        <w:t xml:space="preserve">Demand for PET-CT Services </w:t>
      </w:r>
    </w:p>
    <w:p w14:paraId="37CBCF49" w14:textId="28C40A4C" w:rsidR="00533A88" w:rsidRDefault="00533A88" w:rsidP="00395D58">
      <w:pPr>
        <w:spacing w:after="0" w:line="240" w:lineRule="auto"/>
        <w:rPr>
          <w:sz w:val="24"/>
          <w:szCs w:val="24"/>
        </w:rPr>
      </w:pPr>
    </w:p>
    <w:p w14:paraId="0C521F32" w14:textId="3DE3C822" w:rsidR="0063484A" w:rsidRDefault="00B22A66" w:rsidP="00AB26F0">
      <w:pPr>
        <w:pStyle w:val="ListParagraph"/>
        <w:numPr>
          <w:ilvl w:val="0"/>
          <w:numId w:val="23"/>
        </w:numPr>
        <w:spacing w:after="0" w:line="240" w:lineRule="auto"/>
        <w:ind w:left="360"/>
        <w:rPr>
          <w:sz w:val="24"/>
          <w:szCs w:val="24"/>
        </w:rPr>
      </w:pPr>
      <w:r w:rsidRPr="00B96124">
        <w:rPr>
          <w:b/>
          <w:bCs/>
          <w:sz w:val="24"/>
          <w:szCs w:val="24"/>
        </w:rPr>
        <w:t xml:space="preserve">Historical </w:t>
      </w:r>
      <w:r w:rsidR="003F3992" w:rsidRPr="00B96124">
        <w:rPr>
          <w:b/>
          <w:bCs/>
          <w:sz w:val="24"/>
          <w:szCs w:val="24"/>
        </w:rPr>
        <w:t xml:space="preserve">Volume. </w:t>
      </w:r>
      <w:r w:rsidR="0059750A" w:rsidRPr="00B96124">
        <w:rPr>
          <w:sz w:val="24"/>
          <w:szCs w:val="24"/>
        </w:rPr>
        <w:t xml:space="preserve">The Applicant </w:t>
      </w:r>
      <w:r w:rsidR="00883359" w:rsidRPr="00B96124">
        <w:rPr>
          <w:sz w:val="24"/>
          <w:szCs w:val="24"/>
        </w:rPr>
        <w:t>asserts that need for local</w:t>
      </w:r>
      <w:r w:rsidR="00A96958" w:rsidRPr="002A5110">
        <w:rPr>
          <w:sz w:val="24"/>
          <w:szCs w:val="24"/>
        </w:rPr>
        <w:t xml:space="preserve"> access to</w:t>
      </w:r>
      <w:r w:rsidR="00883359" w:rsidRPr="00A75CFA">
        <w:rPr>
          <w:sz w:val="24"/>
          <w:szCs w:val="24"/>
        </w:rPr>
        <w:t xml:space="preserve"> PET-CT services is </w:t>
      </w:r>
      <w:r w:rsidR="005731A6" w:rsidRPr="00AB26F0">
        <w:rPr>
          <w:sz w:val="24"/>
          <w:szCs w:val="24"/>
        </w:rPr>
        <w:t xml:space="preserve">demonstrated in </w:t>
      </w:r>
      <w:r w:rsidR="0059750A" w:rsidRPr="00B96124">
        <w:rPr>
          <w:sz w:val="24"/>
          <w:szCs w:val="24"/>
        </w:rPr>
        <w:t>h</w:t>
      </w:r>
      <w:r w:rsidR="00313D84" w:rsidRPr="00B96124">
        <w:rPr>
          <w:sz w:val="24"/>
          <w:szCs w:val="24"/>
        </w:rPr>
        <w:t xml:space="preserve">istorical </w:t>
      </w:r>
      <w:r w:rsidR="00A5577E" w:rsidRPr="00B96124">
        <w:rPr>
          <w:sz w:val="24"/>
          <w:szCs w:val="24"/>
        </w:rPr>
        <w:t xml:space="preserve">volume </w:t>
      </w:r>
      <w:r w:rsidR="00313D84" w:rsidRPr="00B96124">
        <w:rPr>
          <w:sz w:val="24"/>
          <w:szCs w:val="24"/>
        </w:rPr>
        <w:t>demand</w:t>
      </w:r>
      <w:r w:rsidR="005731A6" w:rsidRPr="00B96124">
        <w:rPr>
          <w:sz w:val="24"/>
          <w:szCs w:val="24"/>
        </w:rPr>
        <w:t>, which is defined</w:t>
      </w:r>
      <w:r w:rsidR="00313D84" w:rsidRPr="00B96124">
        <w:rPr>
          <w:sz w:val="24"/>
          <w:szCs w:val="24"/>
        </w:rPr>
        <w:t xml:space="preserve"> as the volume of patients who met the clinical protocols for PET-CT imaging. </w:t>
      </w:r>
      <w:r w:rsidR="001C6B6A" w:rsidRPr="00B96124">
        <w:rPr>
          <w:sz w:val="24"/>
          <w:szCs w:val="24"/>
        </w:rPr>
        <w:t>Research supports the use of PET-CT in oncology and cardiology.</w:t>
      </w:r>
      <w:r w:rsidR="001C6B6A" w:rsidRPr="001C6B6A">
        <w:rPr>
          <w:sz w:val="24"/>
          <w:szCs w:val="24"/>
          <w:vertAlign w:val="superscript"/>
        </w:rPr>
        <w:footnoteReference w:id="9"/>
      </w:r>
      <w:r w:rsidR="001C6B6A" w:rsidRPr="00B96124">
        <w:rPr>
          <w:sz w:val="24"/>
          <w:szCs w:val="24"/>
        </w:rPr>
        <w:t xml:space="preserve"> </w:t>
      </w:r>
      <w:r w:rsidR="001C6B6A" w:rsidRPr="00A75CFA">
        <w:rPr>
          <w:sz w:val="24"/>
          <w:szCs w:val="24"/>
        </w:rPr>
        <w:t>The most common use of PET-CT is in the dete</w:t>
      </w:r>
      <w:r w:rsidR="001C6B6A" w:rsidRPr="00907349">
        <w:rPr>
          <w:sz w:val="24"/>
          <w:szCs w:val="24"/>
        </w:rPr>
        <w:t xml:space="preserve">ction of </w:t>
      </w:r>
      <w:r w:rsidR="001C6B6A" w:rsidRPr="004B36E3">
        <w:rPr>
          <w:sz w:val="24"/>
          <w:szCs w:val="24"/>
        </w:rPr>
        <w:t>cancer and the evaluation of cancer treatment.</w:t>
      </w:r>
      <w:r w:rsidR="001C6B6A" w:rsidRPr="001C6B6A">
        <w:rPr>
          <w:sz w:val="24"/>
          <w:szCs w:val="24"/>
          <w:vertAlign w:val="superscript"/>
        </w:rPr>
        <w:endnoteReference w:id="1"/>
      </w:r>
      <w:r w:rsidR="001C6B6A" w:rsidRPr="00B96124">
        <w:rPr>
          <w:sz w:val="24"/>
          <w:szCs w:val="24"/>
        </w:rPr>
        <w:t xml:space="preserve"> </w:t>
      </w:r>
      <w:r w:rsidR="001C6B6A" w:rsidRPr="002A5110">
        <w:rPr>
          <w:sz w:val="24"/>
          <w:szCs w:val="24"/>
        </w:rPr>
        <w:t xml:space="preserve">PET-CT </w:t>
      </w:r>
      <w:r w:rsidR="001C6B6A" w:rsidRPr="00A75CFA">
        <w:rPr>
          <w:sz w:val="24"/>
          <w:szCs w:val="24"/>
        </w:rPr>
        <w:t xml:space="preserve">scans are performed to detect cancer and/or </w:t>
      </w:r>
      <w:r w:rsidR="001C6B6A" w:rsidRPr="00A75CFA">
        <w:rPr>
          <w:sz w:val="24"/>
          <w:szCs w:val="24"/>
        </w:rPr>
        <w:lastRenderedPageBreak/>
        <w:t>make a diagnosis</w:t>
      </w:r>
      <w:r w:rsidR="001C6B6A" w:rsidRPr="00AB26F0">
        <w:rPr>
          <w:sz w:val="24"/>
          <w:szCs w:val="24"/>
        </w:rPr>
        <w:t>, to determine whether a cancer has spread in the body</w:t>
      </w:r>
      <w:r w:rsidR="001C6B6A" w:rsidRPr="00B96124">
        <w:rPr>
          <w:sz w:val="24"/>
          <w:szCs w:val="24"/>
        </w:rPr>
        <w:t>, to assess the effectiveness of treatment, and to determine if a cancer has returned after treatment.</w:t>
      </w:r>
      <w:r w:rsidR="001C6B6A" w:rsidRPr="001C6B6A">
        <w:rPr>
          <w:sz w:val="24"/>
          <w:szCs w:val="24"/>
          <w:vertAlign w:val="superscript"/>
        </w:rPr>
        <w:endnoteReference w:id="2"/>
      </w:r>
      <w:r w:rsidR="001C6B6A" w:rsidRPr="00B96124">
        <w:rPr>
          <w:sz w:val="24"/>
          <w:szCs w:val="24"/>
        </w:rPr>
        <w:t xml:space="preserve">  </w:t>
      </w:r>
      <w:r w:rsidR="001C6B6A" w:rsidRPr="002A5110">
        <w:rPr>
          <w:sz w:val="24"/>
          <w:szCs w:val="24"/>
        </w:rPr>
        <w:t xml:space="preserve">Additionally, PET-CT scans are used to </w:t>
      </w:r>
      <w:r w:rsidR="001C6B6A" w:rsidRPr="00A75CFA">
        <w:rPr>
          <w:sz w:val="24"/>
          <w:szCs w:val="24"/>
        </w:rPr>
        <w:t>evaluate</w:t>
      </w:r>
      <w:r w:rsidR="001C6B6A" w:rsidRPr="00907349">
        <w:rPr>
          <w:sz w:val="24"/>
          <w:szCs w:val="24"/>
        </w:rPr>
        <w:t xml:space="preserve"> the heart</w:t>
      </w:r>
      <w:r w:rsidR="001C6B6A" w:rsidRPr="004B36E3">
        <w:rPr>
          <w:sz w:val="24"/>
          <w:szCs w:val="24"/>
        </w:rPr>
        <w:t xml:space="preserve"> </w:t>
      </w:r>
      <w:r w:rsidR="001C6B6A" w:rsidRPr="00AB26F0">
        <w:rPr>
          <w:sz w:val="24"/>
          <w:szCs w:val="24"/>
        </w:rPr>
        <w:t xml:space="preserve">for disease and to determine </w:t>
      </w:r>
      <w:r w:rsidR="001C6B6A" w:rsidRPr="00B96124">
        <w:rPr>
          <w:sz w:val="24"/>
          <w:szCs w:val="24"/>
        </w:rPr>
        <w:t>appropriate treatment.</w:t>
      </w:r>
      <w:r w:rsidR="001C6B6A" w:rsidRPr="001C6B6A">
        <w:rPr>
          <w:sz w:val="24"/>
          <w:szCs w:val="24"/>
          <w:vertAlign w:val="superscript"/>
        </w:rPr>
        <w:endnoteReference w:id="3"/>
      </w:r>
      <w:r w:rsidR="001C6B6A" w:rsidRPr="00B96124">
        <w:rPr>
          <w:sz w:val="24"/>
          <w:szCs w:val="24"/>
        </w:rPr>
        <w:t xml:space="preserve"> </w:t>
      </w:r>
      <w:r w:rsidR="001C6B6A" w:rsidRPr="002A5110">
        <w:rPr>
          <w:sz w:val="24"/>
          <w:szCs w:val="24"/>
        </w:rPr>
        <w:t xml:space="preserve"> </w:t>
      </w:r>
    </w:p>
    <w:p w14:paraId="61CAB8D8" w14:textId="77777777" w:rsidR="0063484A" w:rsidRDefault="0063484A" w:rsidP="00595C9E">
      <w:pPr>
        <w:pStyle w:val="ListParagraph"/>
        <w:spacing w:after="0" w:line="240" w:lineRule="auto"/>
        <w:ind w:left="360"/>
        <w:rPr>
          <w:sz w:val="24"/>
          <w:szCs w:val="24"/>
        </w:rPr>
      </w:pPr>
    </w:p>
    <w:p w14:paraId="08103BF6" w14:textId="337E9553" w:rsidR="00595C9E" w:rsidRPr="00AB26F0" w:rsidRDefault="000E4717" w:rsidP="00AB26F0">
      <w:pPr>
        <w:pStyle w:val="ListParagraph"/>
        <w:spacing w:after="0" w:line="240" w:lineRule="auto"/>
        <w:ind w:left="360"/>
        <w:rPr>
          <w:sz w:val="24"/>
          <w:szCs w:val="24"/>
        </w:rPr>
      </w:pPr>
      <w:r w:rsidRPr="00A75CFA">
        <w:rPr>
          <w:sz w:val="24"/>
          <w:szCs w:val="24"/>
        </w:rPr>
        <w:t xml:space="preserve">To demonstrate need for the Proposed Project, the Applicant provided the number of patients treated at Marlborough Hospital </w:t>
      </w:r>
      <w:r w:rsidR="00C45FD7" w:rsidRPr="00AB26F0">
        <w:rPr>
          <w:sz w:val="24"/>
          <w:szCs w:val="24"/>
        </w:rPr>
        <w:t xml:space="preserve">during the last three fiscal years, </w:t>
      </w:r>
      <w:r w:rsidRPr="00AB26F0">
        <w:rPr>
          <w:sz w:val="24"/>
          <w:szCs w:val="24"/>
        </w:rPr>
        <w:t>wh</w:t>
      </w:r>
      <w:r w:rsidRPr="00B96124">
        <w:rPr>
          <w:sz w:val="24"/>
          <w:szCs w:val="24"/>
        </w:rPr>
        <w:t xml:space="preserve">o had an </w:t>
      </w:r>
      <w:r w:rsidR="0059474B" w:rsidRPr="00B96124">
        <w:rPr>
          <w:sz w:val="24"/>
          <w:szCs w:val="24"/>
        </w:rPr>
        <w:t>underlying</w:t>
      </w:r>
      <w:r w:rsidRPr="00B96124">
        <w:rPr>
          <w:sz w:val="24"/>
          <w:szCs w:val="24"/>
        </w:rPr>
        <w:t xml:space="preserve"> oncologic </w:t>
      </w:r>
      <w:r w:rsidR="00532337" w:rsidRPr="00B96124">
        <w:rPr>
          <w:sz w:val="24"/>
          <w:szCs w:val="24"/>
        </w:rPr>
        <w:t xml:space="preserve">or cardiac </w:t>
      </w:r>
      <w:r w:rsidRPr="00B96124">
        <w:rPr>
          <w:sz w:val="24"/>
          <w:szCs w:val="24"/>
        </w:rPr>
        <w:t xml:space="preserve">condition </w:t>
      </w:r>
      <w:r w:rsidR="00904DDD" w:rsidRPr="00AB26F0">
        <w:rPr>
          <w:sz w:val="24"/>
          <w:szCs w:val="24"/>
        </w:rPr>
        <w:t>This is shown in</w:t>
      </w:r>
      <w:r w:rsidR="00E83072" w:rsidRPr="00AB26F0">
        <w:rPr>
          <w:sz w:val="24"/>
          <w:szCs w:val="24"/>
        </w:rPr>
        <w:t xml:space="preserve"> Table</w:t>
      </w:r>
      <w:r w:rsidR="00904DDD" w:rsidRPr="00AB26F0">
        <w:rPr>
          <w:sz w:val="24"/>
          <w:szCs w:val="24"/>
        </w:rPr>
        <w:t>s</w:t>
      </w:r>
      <w:r w:rsidR="00822004" w:rsidRPr="00AB26F0">
        <w:rPr>
          <w:sz w:val="24"/>
          <w:szCs w:val="24"/>
        </w:rPr>
        <w:t xml:space="preserve"> </w:t>
      </w:r>
      <w:r w:rsidR="00654E93" w:rsidRPr="00AB26F0">
        <w:rPr>
          <w:sz w:val="24"/>
          <w:szCs w:val="24"/>
        </w:rPr>
        <w:t>4</w:t>
      </w:r>
      <w:r w:rsidR="00E83072" w:rsidRPr="00AB26F0">
        <w:rPr>
          <w:sz w:val="24"/>
          <w:szCs w:val="24"/>
        </w:rPr>
        <w:t xml:space="preserve"> and </w:t>
      </w:r>
      <w:r w:rsidR="00654E93" w:rsidRPr="00AB26F0">
        <w:rPr>
          <w:sz w:val="24"/>
          <w:szCs w:val="24"/>
        </w:rPr>
        <w:t>5</w:t>
      </w:r>
      <w:r w:rsidR="00E83072" w:rsidRPr="00AB26F0">
        <w:rPr>
          <w:sz w:val="24"/>
          <w:szCs w:val="24"/>
        </w:rPr>
        <w:t>.</w:t>
      </w:r>
      <w:r w:rsidR="00886596" w:rsidRPr="00AB26F0">
        <w:rPr>
          <w:sz w:val="24"/>
          <w:szCs w:val="24"/>
        </w:rPr>
        <w:t xml:space="preserve"> In Table 4,</w:t>
      </w:r>
      <w:r w:rsidR="00886596" w:rsidRPr="00886596">
        <w:t xml:space="preserve"> </w:t>
      </w:r>
      <w:r w:rsidR="00886596" w:rsidRPr="00AB26F0">
        <w:rPr>
          <w:sz w:val="24"/>
          <w:szCs w:val="24"/>
        </w:rPr>
        <w:t xml:space="preserve">total visit volume refers to the number of patients treated at the Marlborough Hospital Cancer Clinic &amp; Marlborough Hospital Radiology Oncology Department. </w:t>
      </w:r>
      <w:r w:rsidR="000D09CA" w:rsidRPr="00AB26F0">
        <w:rPr>
          <w:sz w:val="24"/>
          <w:szCs w:val="24"/>
        </w:rPr>
        <w:t>Table 5 shows that t</w:t>
      </w:r>
      <w:r w:rsidR="00E86F43" w:rsidRPr="00AB26F0">
        <w:rPr>
          <w:sz w:val="24"/>
          <w:szCs w:val="24"/>
        </w:rPr>
        <w:t>he</w:t>
      </w:r>
      <w:r w:rsidR="002E04B0" w:rsidRPr="00AB26F0">
        <w:rPr>
          <w:sz w:val="24"/>
          <w:szCs w:val="24"/>
        </w:rPr>
        <w:t xml:space="preserve"> </w:t>
      </w:r>
      <w:r w:rsidR="00E86F43" w:rsidRPr="00AB26F0">
        <w:rPr>
          <w:sz w:val="24"/>
          <w:szCs w:val="24"/>
        </w:rPr>
        <w:t xml:space="preserve">total number of patients with oncologic and cardiac diagnoses increased by 8.9% between FY19 and FY21. </w:t>
      </w:r>
      <w:r w:rsidR="00F21742" w:rsidRPr="00B96124">
        <w:rPr>
          <w:sz w:val="24"/>
          <w:szCs w:val="24"/>
        </w:rPr>
        <w:t>T</w:t>
      </w:r>
      <w:r w:rsidR="00F21742" w:rsidRPr="002A5110">
        <w:rPr>
          <w:sz w:val="24"/>
          <w:szCs w:val="24"/>
        </w:rPr>
        <w:t xml:space="preserve">he Applicant </w:t>
      </w:r>
      <w:r w:rsidR="00F21742" w:rsidRPr="00A75CFA">
        <w:rPr>
          <w:sz w:val="24"/>
          <w:szCs w:val="24"/>
        </w:rPr>
        <w:t>expect</w:t>
      </w:r>
      <w:r w:rsidR="00771C2E" w:rsidRPr="00A75CFA">
        <w:rPr>
          <w:sz w:val="24"/>
          <w:szCs w:val="24"/>
        </w:rPr>
        <w:t>s</w:t>
      </w:r>
      <w:r w:rsidR="00F21742" w:rsidRPr="00907349">
        <w:rPr>
          <w:sz w:val="24"/>
          <w:szCs w:val="24"/>
        </w:rPr>
        <w:t xml:space="preserve"> increasing need for </w:t>
      </w:r>
      <w:r w:rsidR="00546F0A" w:rsidRPr="00907349">
        <w:rPr>
          <w:sz w:val="24"/>
          <w:szCs w:val="24"/>
        </w:rPr>
        <w:t xml:space="preserve">local access to </w:t>
      </w:r>
      <w:r w:rsidR="00F21742" w:rsidRPr="004B36E3">
        <w:rPr>
          <w:sz w:val="24"/>
          <w:szCs w:val="24"/>
        </w:rPr>
        <w:t>PE</w:t>
      </w:r>
      <w:r w:rsidR="00F21742" w:rsidRPr="00AB26F0">
        <w:rPr>
          <w:sz w:val="24"/>
          <w:szCs w:val="24"/>
        </w:rPr>
        <w:t xml:space="preserve">T-CT services </w:t>
      </w:r>
      <w:r w:rsidR="00546F0A" w:rsidRPr="00AB26F0">
        <w:rPr>
          <w:sz w:val="24"/>
          <w:szCs w:val="24"/>
        </w:rPr>
        <w:t xml:space="preserve">as the number of patients treated for oncologic and cardiac-related conditions </w:t>
      </w:r>
      <w:r w:rsidR="003B3802" w:rsidRPr="00AB26F0">
        <w:rPr>
          <w:sz w:val="24"/>
          <w:szCs w:val="24"/>
        </w:rPr>
        <w:t xml:space="preserve">continues to </w:t>
      </w:r>
      <w:r w:rsidR="00546F0A" w:rsidRPr="00B96124">
        <w:rPr>
          <w:sz w:val="24"/>
          <w:szCs w:val="24"/>
        </w:rPr>
        <w:t>increase.</w:t>
      </w:r>
      <w:r w:rsidR="00492C21" w:rsidRPr="00B96124">
        <w:rPr>
          <w:sz w:val="24"/>
          <w:szCs w:val="24"/>
        </w:rPr>
        <w:t xml:space="preserve"> </w:t>
      </w:r>
    </w:p>
    <w:p w14:paraId="79FC9F1B" w14:textId="77777777" w:rsidR="00315093" w:rsidRPr="00B96124" w:rsidRDefault="00315093" w:rsidP="00A75CFA">
      <w:pPr>
        <w:pStyle w:val="ListParagraph"/>
        <w:spacing w:after="0" w:line="240" w:lineRule="auto"/>
        <w:ind w:left="360"/>
        <w:rPr>
          <w:b/>
          <w:bCs/>
          <w:sz w:val="24"/>
          <w:szCs w:val="24"/>
        </w:rPr>
      </w:pPr>
    </w:p>
    <w:p w14:paraId="0C8E4843" w14:textId="1AD7BB5B" w:rsidR="001C7B44" w:rsidRPr="0095708A" w:rsidRDefault="0095708A" w:rsidP="00395D58">
      <w:pPr>
        <w:spacing w:after="0" w:line="240" w:lineRule="auto"/>
        <w:rPr>
          <w:b/>
          <w:bCs/>
          <w:sz w:val="24"/>
          <w:szCs w:val="24"/>
        </w:rPr>
      </w:pPr>
      <w:r w:rsidRPr="0095708A">
        <w:rPr>
          <w:b/>
          <w:bCs/>
          <w:sz w:val="24"/>
          <w:szCs w:val="24"/>
          <w:u w:val="single"/>
        </w:rPr>
        <w:t>Table 4</w:t>
      </w:r>
      <w:r w:rsidRPr="0095708A">
        <w:rPr>
          <w:b/>
          <w:bCs/>
          <w:sz w:val="24"/>
          <w:szCs w:val="24"/>
        </w:rPr>
        <w:t xml:space="preserve">: Oncologic </w:t>
      </w:r>
      <w:r w:rsidR="00B72A0B">
        <w:rPr>
          <w:b/>
          <w:bCs/>
          <w:sz w:val="24"/>
          <w:szCs w:val="24"/>
        </w:rPr>
        <w:t xml:space="preserve">Visit </w:t>
      </w:r>
      <w:r w:rsidRPr="0095708A">
        <w:rPr>
          <w:b/>
          <w:bCs/>
          <w:sz w:val="24"/>
          <w:szCs w:val="24"/>
        </w:rPr>
        <w:t xml:space="preserve">Volume </w:t>
      </w:r>
    </w:p>
    <w:tbl>
      <w:tblPr>
        <w:tblW w:w="0" w:type="auto"/>
        <w:jc w:val="center"/>
        <w:tblLook w:val="04A0" w:firstRow="1" w:lastRow="0" w:firstColumn="1" w:lastColumn="0" w:noHBand="0" w:noVBand="1"/>
      </w:tblPr>
      <w:tblGrid>
        <w:gridCol w:w="1088"/>
        <w:gridCol w:w="2509"/>
        <w:gridCol w:w="2483"/>
        <w:gridCol w:w="3270"/>
      </w:tblGrid>
      <w:tr w:rsidR="001C7B44" w:rsidRPr="003523D1" w14:paraId="380EA6CE" w14:textId="77777777" w:rsidTr="00DD6F4A">
        <w:trPr>
          <w:cantSplit/>
          <w:trHeight w:val="602"/>
          <w:tblHeader/>
          <w:jc w:val="center"/>
        </w:trPr>
        <w:tc>
          <w:tcPr>
            <w:tcW w:w="0" w:type="auto"/>
            <w:tcBorders>
              <w:top w:val="single" w:sz="4" w:space="0" w:color="auto"/>
              <w:left w:val="single" w:sz="4" w:space="0" w:color="auto"/>
              <w:bottom w:val="single" w:sz="4" w:space="0" w:color="auto"/>
              <w:right w:val="single" w:sz="4" w:space="0" w:color="auto"/>
            </w:tcBorders>
            <w:shd w:val="clear" w:color="000000" w:fill="E7E6E6"/>
            <w:noWrap/>
            <w:hideMark/>
          </w:tcPr>
          <w:p w14:paraId="10984880" w14:textId="77777777" w:rsidR="001C7B44" w:rsidRPr="003523D1" w:rsidRDefault="001C7B44" w:rsidP="00A17B85">
            <w:pPr>
              <w:spacing w:after="0" w:line="240" w:lineRule="auto"/>
              <w:rPr>
                <w:rFonts w:ascii="Calibri" w:eastAsia="Times New Roman" w:hAnsi="Calibri" w:cs="Calibri"/>
                <w:b/>
                <w:bCs/>
                <w:color w:val="000000"/>
                <w:sz w:val="20"/>
                <w:szCs w:val="20"/>
              </w:rPr>
            </w:pPr>
            <w:r w:rsidRPr="003523D1">
              <w:rPr>
                <w:rFonts w:ascii="Calibri" w:eastAsia="Times New Roman" w:hAnsi="Calibri" w:cs="Calibri"/>
                <w:b/>
                <w:bCs/>
                <w:color w:val="000000"/>
                <w:sz w:val="20"/>
                <w:szCs w:val="20"/>
              </w:rPr>
              <w:t>Fiscal Year</w:t>
            </w:r>
          </w:p>
        </w:tc>
        <w:tc>
          <w:tcPr>
            <w:tcW w:w="0" w:type="auto"/>
            <w:tcBorders>
              <w:top w:val="single" w:sz="4" w:space="0" w:color="auto"/>
              <w:left w:val="nil"/>
              <w:bottom w:val="single" w:sz="4" w:space="0" w:color="auto"/>
              <w:right w:val="nil"/>
            </w:tcBorders>
            <w:shd w:val="clear" w:color="000000" w:fill="E7E6E6"/>
          </w:tcPr>
          <w:p w14:paraId="3D221DAF" w14:textId="77777777" w:rsidR="001C7B44" w:rsidRPr="004B596F" w:rsidRDefault="001C7B44" w:rsidP="00A17B85">
            <w:pPr>
              <w:spacing w:after="0" w:line="240" w:lineRule="auto"/>
              <w:rPr>
                <w:rFonts w:ascii="Calibri" w:eastAsia="Times New Roman" w:hAnsi="Calibri" w:cs="Calibri"/>
                <w:b/>
                <w:bCs/>
                <w:color w:val="000000"/>
                <w:sz w:val="20"/>
                <w:szCs w:val="20"/>
              </w:rPr>
            </w:pPr>
            <w:r w:rsidRPr="004B596F">
              <w:rPr>
                <w:rFonts w:ascii="Calibri" w:eastAsia="Times New Roman" w:hAnsi="Calibri" w:cs="Calibri"/>
                <w:b/>
                <w:bCs/>
                <w:color w:val="000000"/>
                <w:sz w:val="20"/>
                <w:szCs w:val="20"/>
              </w:rPr>
              <w:t>Total</w:t>
            </w:r>
            <w:r w:rsidRPr="003523D1">
              <w:rPr>
                <w:rFonts w:ascii="Calibri" w:eastAsia="Times New Roman" w:hAnsi="Calibri" w:cs="Calibri"/>
                <w:b/>
                <w:bCs/>
                <w:color w:val="000000"/>
                <w:sz w:val="20"/>
                <w:szCs w:val="20"/>
              </w:rPr>
              <w:t xml:space="preserve"> </w:t>
            </w:r>
            <w:r w:rsidRPr="004B596F">
              <w:rPr>
                <w:rFonts w:ascii="Calibri" w:eastAsia="Times New Roman" w:hAnsi="Calibri" w:cs="Calibri"/>
                <w:b/>
                <w:bCs/>
                <w:color w:val="000000"/>
                <w:sz w:val="20"/>
                <w:szCs w:val="20"/>
              </w:rPr>
              <w:t>Visit Volume</w:t>
            </w:r>
          </w:p>
          <w:p w14:paraId="60D98B7A" w14:textId="77777777" w:rsidR="001C7B44" w:rsidRPr="003523D1" w:rsidRDefault="001C7B44" w:rsidP="00A17B85">
            <w:pPr>
              <w:spacing w:after="0" w:line="240" w:lineRule="auto"/>
              <w:rPr>
                <w:rFonts w:ascii="Calibri" w:eastAsia="Times New Roman" w:hAnsi="Calibri" w:cs="Calibri"/>
                <w:color w:val="000000"/>
                <w:sz w:val="20"/>
                <w:szCs w:val="20"/>
              </w:rPr>
            </w:pPr>
            <w:r w:rsidRPr="003523D1">
              <w:rPr>
                <w:rFonts w:ascii="Calibri" w:eastAsia="Times New Roman" w:hAnsi="Calibri" w:cs="Calibri"/>
                <w:color w:val="000000"/>
                <w:sz w:val="20"/>
                <w:szCs w:val="20"/>
              </w:rPr>
              <w:t>Marlborough Hospital Cancer Clinic &amp; Marlborough Hospital Radiology Oncology department</w:t>
            </w:r>
            <w:r w:rsidRPr="003523D1">
              <w:rPr>
                <w:rFonts w:ascii="Calibri" w:eastAsia="Times New Roman" w:hAnsi="Calibri" w:cs="Calibri"/>
                <w:color w:val="000000"/>
                <w:sz w:val="20"/>
                <w:szCs w:val="20"/>
                <w:vertAlign w:val="superscript"/>
              </w:rPr>
              <w:t xml:space="preserve"> </w:t>
            </w:r>
            <w:r w:rsidRPr="003523D1">
              <w:rPr>
                <w:rFonts w:ascii="Calibri" w:eastAsia="Times New Roman" w:hAnsi="Calibri" w:cs="Calibri"/>
                <w:color w:val="000000"/>
                <w:sz w:val="20"/>
                <w:szCs w:val="20"/>
                <w:vertAlign w:val="superscript"/>
              </w:rPr>
              <w:footnoteReference w:id="10"/>
            </w:r>
          </w:p>
        </w:tc>
        <w:tc>
          <w:tcPr>
            <w:tcW w:w="0" w:type="auto"/>
            <w:tcBorders>
              <w:top w:val="single" w:sz="4" w:space="0" w:color="auto"/>
              <w:left w:val="nil"/>
              <w:bottom w:val="single" w:sz="4" w:space="0" w:color="auto"/>
              <w:right w:val="single" w:sz="4" w:space="0" w:color="auto"/>
            </w:tcBorders>
            <w:shd w:val="clear" w:color="000000" w:fill="E7E6E6"/>
            <w:hideMark/>
          </w:tcPr>
          <w:p w14:paraId="14C8BD69" w14:textId="77777777" w:rsidR="001C7B44" w:rsidRPr="003523D1" w:rsidRDefault="001C7B44" w:rsidP="00A17B85">
            <w:pPr>
              <w:spacing w:after="0" w:line="240" w:lineRule="auto"/>
              <w:rPr>
                <w:rFonts w:ascii="Calibri" w:eastAsia="Times New Roman" w:hAnsi="Calibri" w:cs="Calibri"/>
                <w:b/>
                <w:bCs/>
                <w:color w:val="000000"/>
                <w:sz w:val="20"/>
                <w:szCs w:val="20"/>
              </w:rPr>
            </w:pPr>
            <w:r>
              <w:rPr>
                <w:rFonts w:ascii="Calibri" w:eastAsia="Times New Roman" w:hAnsi="Calibri" w:cs="Calibri"/>
                <w:b/>
                <w:bCs/>
                <w:color w:val="000000"/>
                <w:sz w:val="20"/>
                <w:szCs w:val="20"/>
              </w:rPr>
              <w:t xml:space="preserve">Unique </w:t>
            </w:r>
            <w:r w:rsidRPr="003523D1">
              <w:rPr>
                <w:rFonts w:ascii="Calibri" w:eastAsia="Times New Roman" w:hAnsi="Calibri" w:cs="Calibri"/>
                <w:b/>
                <w:bCs/>
                <w:color w:val="000000"/>
                <w:sz w:val="20"/>
                <w:szCs w:val="20"/>
              </w:rPr>
              <w:t>Patients treated for an</w:t>
            </w:r>
          </w:p>
          <w:p w14:paraId="741722CF" w14:textId="77777777" w:rsidR="001C7B44" w:rsidRPr="003523D1" w:rsidRDefault="001C7B44" w:rsidP="00A17B85">
            <w:pPr>
              <w:spacing w:after="0" w:line="240" w:lineRule="auto"/>
              <w:rPr>
                <w:rFonts w:ascii="Calibri" w:eastAsia="Times New Roman" w:hAnsi="Calibri" w:cs="Calibri"/>
                <w:b/>
                <w:bCs/>
                <w:color w:val="000000"/>
                <w:sz w:val="20"/>
                <w:szCs w:val="20"/>
              </w:rPr>
            </w:pPr>
            <w:r w:rsidRPr="003523D1">
              <w:rPr>
                <w:rFonts w:ascii="Calibri" w:eastAsia="Times New Roman" w:hAnsi="Calibri" w:cs="Calibri"/>
                <w:b/>
                <w:bCs/>
                <w:color w:val="000000"/>
                <w:sz w:val="20"/>
                <w:szCs w:val="20"/>
              </w:rPr>
              <w:t>Oncological-related Condition</w:t>
            </w:r>
          </w:p>
          <w:p w14:paraId="369F4BD9" w14:textId="77777777" w:rsidR="001C7B44" w:rsidRPr="003523D1" w:rsidRDefault="001C7B44" w:rsidP="00A17B85">
            <w:pPr>
              <w:spacing w:after="0" w:line="240" w:lineRule="auto"/>
              <w:rPr>
                <w:rFonts w:ascii="Calibri" w:eastAsia="Times New Roman" w:hAnsi="Calibri" w:cs="Calibri"/>
                <w:color w:val="000000"/>
                <w:sz w:val="20"/>
                <w:szCs w:val="20"/>
              </w:rPr>
            </w:pPr>
            <w:r w:rsidRPr="003523D1">
              <w:rPr>
                <w:rFonts w:ascii="Calibri" w:eastAsia="Times New Roman" w:hAnsi="Calibri" w:cs="Calibri"/>
                <w:color w:val="000000"/>
                <w:sz w:val="20"/>
                <w:szCs w:val="20"/>
              </w:rPr>
              <w:t>Marlborough Hospital Cancer Clinic &amp; Marlborough Hospital Radiology Oncology Department</w:t>
            </w:r>
            <w:r w:rsidRPr="003523D1">
              <w:rPr>
                <w:rFonts w:ascii="Calibri" w:eastAsia="Times New Roman" w:hAnsi="Calibri" w:cs="Calibri"/>
                <w:color w:val="000000"/>
                <w:sz w:val="20"/>
                <w:szCs w:val="20"/>
                <w:vertAlign w:val="superscript"/>
              </w:rPr>
              <w:t xml:space="preserve"> </w:t>
            </w:r>
          </w:p>
          <w:p w14:paraId="182D85FF" w14:textId="77777777" w:rsidR="001C7B44" w:rsidRPr="003523D1" w:rsidRDefault="001C7B44" w:rsidP="00A17B85">
            <w:pPr>
              <w:spacing w:after="0" w:line="240" w:lineRule="auto"/>
              <w:rPr>
                <w:rFonts w:ascii="Calibri" w:eastAsia="Times New Roman" w:hAnsi="Calibri" w:cs="Calibri"/>
                <w:b/>
                <w:bCs/>
                <w:color w:val="000000"/>
                <w:sz w:val="20"/>
                <w:szCs w:val="20"/>
              </w:rPr>
            </w:pPr>
          </w:p>
        </w:tc>
        <w:tc>
          <w:tcPr>
            <w:tcW w:w="0" w:type="auto"/>
            <w:tcBorders>
              <w:top w:val="single" w:sz="4" w:space="0" w:color="auto"/>
              <w:left w:val="nil"/>
              <w:bottom w:val="single" w:sz="4" w:space="0" w:color="auto"/>
              <w:right w:val="single" w:sz="4" w:space="0" w:color="auto"/>
            </w:tcBorders>
            <w:shd w:val="clear" w:color="000000" w:fill="E7E6E6"/>
            <w:noWrap/>
            <w:hideMark/>
          </w:tcPr>
          <w:p w14:paraId="257A4A06" w14:textId="77777777" w:rsidR="001C7B44" w:rsidRPr="003523D1" w:rsidRDefault="001C7B44" w:rsidP="00A17B85">
            <w:pPr>
              <w:spacing w:after="0" w:line="240" w:lineRule="auto"/>
              <w:rPr>
                <w:rFonts w:ascii="Calibri" w:eastAsia="Times New Roman" w:hAnsi="Calibri" w:cs="Calibri"/>
                <w:b/>
                <w:bCs/>
                <w:color w:val="000000"/>
                <w:sz w:val="20"/>
                <w:szCs w:val="20"/>
              </w:rPr>
            </w:pPr>
            <w:r w:rsidRPr="003523D1">
              <w:rPr>
                <w:rFonts w:ascii="Calibri" w:eastAsia="Times New Roman" w:hAnsi="Calibri" w:cs="Calibri"/>
                <w:b/>
                <w:bCs/>
                <w:color w:val="000000"/>
                <w:sz w:val="20"/>
                <w:szCs w:val="20"/>
              </w:rPr>
              <w:t xml:space="preserve">% of Total </w:t>
            </w:r>
            <w:r>
              <w:rPr>
                <w:rFonts w:ascii="Calibri" w:eastAsia="Times New Roman" w:hAnsi="Calibri" w:cs="Calibri"/>
                <w:b/>
                <w:bCs/>
                <w:color w:val="000000"/>
                <w:sz w:val="20"/>
                <w:szCs w:val="20"/>
              </w:rPr>
              <w:t>Visit</w:t>
            </w:r>
            <w:r w:rsidRPr="003523D1">
              <w:rPr>
                <w:rFonts w:ascii="Calibri" w:eastAsia="Times New Roman" w:hAnsi="Calibri" w:cs="Calibri"/>
                <w:b/>
                <w:bCs/>
                <w:color w:val="000000"/>
                <w:sz w:val="20"/>
                <w:szCs w:val="20"/>
              </w:rPr>
              <w:t xml:space="preserve"> Volume</w:t>
            </w:r>
          </w:p>
          <w:p w14:paraId="5F769F78" w14:textId="77777777" w:rsidR="001C7B44" w:rsidRPr="003523D1" w:rsidRDefault="001C7B44" w:rsidP="00A17B85">
            <w:pPr>
              <w:spacing w:after="0" w:line="240" w:lineRule="auto"/>
              <w:rPr>
                <w:rFonts w:ascii="Calibri" w:eastAsia="Times New Roman" w:hAnsi="Calibri" w:cs="Calibri"/>
                <w:color w:val="000000"/>
                <w:sz w:val="20"/>
                <w:szCs w:val="20"/>
              </w:rPr>
            </w:pPr>
            <w:r w:rsidRPr="003523D1">
              <w:rPr>
                <w:rFonts w:ascii="Calibri" w:eastAsia="Times New Roman" w:hAnsi="Calibri" w:cs="Calibri"/>
                <w:color w:val="000000"/>
                <w:sz w:val="20"/>
                <w:szCs w:val="20"/>
              </w:rPr>
              <w:t xml:space="preserve">Marlborough Hospital </w:t>
            </w:r>
          </w:p>
          <w:p w14:paraId="64D0AFE2" w14:textId="77777777" w:rsidR="001C7B44" w:rsidRPr="003523D1" w:rsidRDefault="001C7B44" w:rsidP="00A17B85">
            <w:pPr>
              <w:spacing w:after="0" w:line="240" w:lineRule="auto"/>
              <w:rPr>
                <w:rFonts w:ascii="Calibri" w:eastAsia="Times New Roman" w:hAnsi="Calibri" w:cs="Calibri"/>
                <w:color w:val="000000"/>
                <w:sz w:val="20"/>
                <w:szCs w:val="20"/>
              </w:rPr>
            </w:pPr>
            <w:r w:rsidRPr="003523D1">
              <w:rPr>
                <w:rFonts w:ascii="Calibri" w:eastAsia="Times New Roman" w:hAnsi="Calibri" w:cs="Calibri"/>
                <w:color w:val="000000"/>
                <w:sz w:val="20"/>
                <w:szCs w:val="20"/>
              </w:rPr>
              <w:t xml:space="preserve">Cancer Clinic &amp; Marlborough Hospital </w:t>
            </w:r>
          </w:p>
          <w:p w14:paraId="34F86385" w14:textId="77777777" w:rsidR="001C7B44" w:rsidRPr="003523D1" w:rsidRDefault="001C7B44" w:rsidP="00A17B85">
            <w:pPr>
              <w:spacing w:after="0" w:line="240" w:lineRule="auto"/>
              <w:rPr>
                <w:rFonts w:ascii="Calibri" w:eastAsia="Times New Roman" w:hAnsi="Calibri" w:cs="Calibri"/>
                <w:b/>
                <w:bCs/>
                <w:color w:val="000000"/>
                <w:sz w:val="20"/>
                <w:szCs w:val="20"/>
              </w:rPr>
            </w:pPr>
            <w:r w:rsidRPr="003523D1">
              <w:rPr>
                <w:rFonts w:ascii="Calibri" w:eastAsia="Times New Roman" w:hAnsi="Calibri" w:cs="Calibri"/>
                <w:color w:val="000000"/>
                <w:sz w:val="20"/>
                <w:szCs w:val="20"/>
              </w:rPr>
              <w:t>Radiology Oncology Department</w:t>
            </w:r>
          </w:p>
        </w:tc>
      </w:tr>
      <w:tr w:rsidR="001C7B44" w:rsidRPr="003523D1" w14:paraId="42C15C71" w14:textId="77777777" w:rsidTr="00DD6F4A">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2521FD3C" w14:textId="77777777" w:rsidR="001C7B44" w:rsidRPr="003523D1" w:rsidRDefault="001C7B44" w:rsidP="00A17B85">
            <w:pPr>
              <w:spacing w:after="0" w:line="240" w:lineRule="auto"/>
              <w:rPr>
                <w:rFonts w:ascii="Calibri" w:eastAsia="Times New Roman" w:hAnsi="Calibri" w:cs="Calibri"/>
                <w:color w:val="000000"/>
                <w:sz w:val="20"/>
                <w:szCs w:val="20"/>
              </w:rPr>
            </w:pPr>
            <w:r w:rsidRPr="003523D1">
              <w:rPr>
                <w:rFonts w:ascii="Calibri" w:eastAsia="Times New Roman" w:hAnsi="Calibri" w:cs="Calibri"/>
                <w:color w:val="000000"/>
                <w:sz w:val="20"/>
                <w:szCs w:val="20"/>
              </w:rPr>
              <w:t>FY19</w:t>
            </w:r>
          </w:p>
        </w:tc>
        <w:tc>
          <w:tcPr>
            <w:tcW w:w="0" w:type="auto"/>
            <w:tcBorders>
              <w:top w:val="nil"/>
              <w:left w:val="nil"/>
              <w:bottom w:val="single" w:sz="4" w:space="0" w:color="auto"/>
              <w:right w:val="nil"/>
            </w:tcBorders>
          </w:tcPr>
          <w:p w14:paraId="23FCBCD1" w14:textId="77777777" w:rsidR="001C7B44" w:rsidRPr="003523D1" w:rsidRDefault="001C7B44" w:rsidP="00A17B85">
            <w:pPr>
              <w:spacing w:after="0" w:line="240" w:lineRule="auto"/>
              <w:jc w:val="center"/>
              <w:rPr>
                <w:rFonts w:ascii="Calibri" w:eastAsia="Times New Roman" w:hAnsi="Calibri" w:cs="Calibri"/>
                <w:color w:val="000000"/>
                <w:sz w:val="20"/>
                <w:szCs w:val="20"/>
              </w:rPr>
            </w:pPr>
            <w:r w:rsidRPr="003523D1">
              <w:rPr>
                <w:sz w:val="20"/>
                <w:szCs w:val="20"/>
              </w:rPr>
              <w:t>1,665</w:t>
            </w:r>
          </w:p>
        </w:tc>
        <w:tc>
          <w:tcPr>
            <w:tcW w:w="0" w:type="auto"/>
            <w:tcBorders>
              <w:top w:val="nil"/>
              <w:left w:val="nil"/>
              <w:bottom w:val="single" w:sz="4" w:space="0" w:color="auto"/>
              <w:right w:val="single" w:sz="4" w:space="0" w:color="auto"/>
            </w:tcBorders>
            <w:shd w:val="clear" w:color="auto" w:fill="auto"/>
            <w:noWrap/>
            <w:vAlign w:val="bottom"/>
          </w:tcPr>
          <w:p w14:paraId="31E4657C" w14:textId="77777777" w:rsidR="001C7B44" w:rsidRPr="003523D1" w:rsidRDefault="001C7B44" w:rsidP="00A17B85">
            <w:pPr>
              <w:spacing w:after="0" w:line="240" w:lineRule="auto"/>
              <w:jc w:val="center"/>
              <w:rPr>
                <w:rFonts w:ascii="Calibri" w:eastAsia="Times New Roman" w:hAnsi="Calibri" w:cs="Calibri"/>
                <w:color w:val="000000"/>
                <w:sz w:val="20"/>
                <w:szCs w:val="20"/>
              </w:rPr>
            </w:pPr>
            <w:r w:rsidRPr="003523D1">
              <w:rPr>
                <w:rFonts w:ascii="Calibri" w:eastAsia="Times New Roman" w:hAnsi="Calibri" w:cs="Calibri"/>
                <w:color w:val="000000"/>
                <w:sz w:val="20"/>
                <w:szCs w:val="20"/>
              </w:rPr>
              <w:t>740</w:t>
            </w:r>
          </w:p>
        </w:tc>
        <w:tc>
          <w:tcPr>
            <w:tcW w:w="0" w:type="auto"/>
            <w:tcBorders>
              <w:top w:val="nil"/>
              <w:left w:val="nil"/>
              <w:bottom w:val="single" w:sz="4" w:space="0" w:color="auto"/>
              <w:right w:val="single" w:sz="4" w:space="0" w:color="auto"/>
            </w:tcBorders>
            <w:shd w:val="clear" w:color="auto" w:fill="auto"/>
            <w:noWrap/>
            <w:vAlign w:val="bottom"/>
          </w:tcPr>
          <w:p w14:paraId="22160B6F" w14:textId="77777777" w:rsidR="001C7B44" w:rsidRPr="003523D1" w:rsidRDefault="001C7B44" w:rsidP="00A17B85">
            <w:pPr>
              <w:spacing w:after="0" w:line="240" w:lineRule="auto"/>
              <w:jc w:val="center"/>
              <w:rPr>
                <w:rFonts w:ascii="Calibri" w:eastAsia="Times New Roman" w:hAnsi="Calibri" w:cs="Calibri"/>
                <w:color w:val="000000"/>
                <w:sz w:val="20"/>
                <w:szCs w:val="20"/>
              </w:rPr>
            </w:pPr>
            <w:r w:rsidRPr="003523D1">
              <w:rPr>
                <w:rFonts w:ascii="Calibri" w:eastAsia="Times New Roman" w:hAnsi="Calibri" w:cs="Calibri"/>
                <w:color w:val="000000"/>
                <w:sz w:val="20"/>
                <w:szCs w:val="20"/>
              </w:rPr>
              <w:t>44</w:t>
            </w:r>
            <w:r>
              <w:rPr>
                <w:rFonts w:ascii="Calibri" w:eastAsia="Times New Roman" w:hAnsi="Calibri" w:cs="Calibri"/>
                <w:color w:val="000000"/>
                <w:sz w:val="20"/>
                <w:szCs w:val="20"/>
              </w:rPr>
              <w:t>%</w:t>
            </w:r>
          </w:p>
        </w:tc>
      </w:tr>
      <w:tr w:rsidR="001C7B44" w:rsidRPr="003523D1" w14:paraId="2DB2AB53" w14:textId="77777777" w:rsidTr="00DD6F4A">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F0440F5" w14:textId="77777777" w:rsidR="001C7B44" w:rsidRPr="003523D1" w:rsidRDefault="001C7B44" w:rsidP="00A17B85">
            <w:pPr>
              <w:spacing w:after="0" w:line="240" w:lineRule="auto"/>
              <w:rPr>
                <w:rFonts w:ascii="Calibri" w:eastAsia="Times New Roman" w:hAnsi="Calibri" w:cs="Calibri"/>
                <w:color w:val="000000"/>
                <w:sz w:val="20"/>
                <w:szCs w:val="20"/>
              </w:rPr>
            </w:pPr>
            <w:r w:rsidRPr="003523D1">
              <w:rPr>
                <w:rFonts w:ascii="Calibri" w:eastAsia="Times New Roman" w:hAnsi="Calibri" w:cs="Calibri"/>
                <w:color w:val="000000"/>
                <w:sz w:val="20"/>
                <w:szCs w:val="20"/>
              </w:rPr>
              <w:t>FY20</w:t>
            </w:r>
          </w:p>
        </w:tc>
        <w:tc>
          <w:tcPr>
            <w:tcW w:w="0" w:type="auto"/>
            <w:tcBorders>
              <w:top w:val="nil"/>
              <w:left w:val="nil"/>
              <w:bottom w:val="single" w:sz="4" w:space="0" w:color="auto"/>
              <w:right w:val="nil"/>
            </w:tcBorders>
          </w:tcPr>
          <w:p w14:paraId="313CABAE" w14:textId="77777777" w:rsidR="001C7B44" w:rsidRPr="003523D1" w:rsidRDefault="001C7B44" w:rsidP="00A17B85">
            <w:pPr>
              <w:spacing w:after="0" w:line="240" w:lineRule="auto"/>
              <w:jc w:val="center"/>
              <w:rPr>
                <w:rFonts w:ascii="Calibri" w:eastAsia="Times New Roman" w:hAnsi="Calibri" w:cs="Calibri"/>
                <w:color w:val="000000"/>
                <w:sz w:val="20"/>
                <w:szCs w:val="20"/>
              </w:rPr>
            </w:pPr>
            <w:r w:rsidRPr="003523D1">
              <w:rPr>
                <w:sz w:val="20"/>
                <w:szCs w:val="20"/>
              </w:rPr>
              <w:t>1,702</w:t>
            </w:r>
          </w:p>
        </w:tc>
        <w:tc>
          <w:tcPr>
            <w:tcW w:w="0" w:type="auto"/>
            <w:tcBorders>
              <w:top w:val="nil"/>
              <w:left w:val="nil"/>
              <w:bottom w:val="single" w:sz="4" w:space="0" w:color="auto"/>
              <w:right w:val="single" w:sz="4" w:space="0" w:color="auto"/>
            </w:tcBorders>
            <w:shd w:val="clear" w:color="auto" w:fill="auto"/>
            <w:noWrap/>
            <w:vAlign w:val="bottom"/>
          </w:tcPr>
          <w:p w14:paraId="7F930048" w14:textId="77777777" w:rsidR="001C7B44" w:rsidRPr="003523D1" w:rsidRDefault="001C7B44" w:rsidP="00A17B85">
            <w:pPr>
              <w:spacing w:after="0" w:line="240" w:lineRule="auto"/>
              <w:jc w:val="center"/>
              <w:rPr>
                <w:rFonts w:ascii="Calibri" w:eastAsia="Times New Roman" w:hAnsi="Calibri" w:cs="Calibri"/>
                <w:color w:val="000000"/>
                <w:sz w:val="20"/>
                <w:szCs w:val="20"/>
              </w:rPr>
            </w:pPr>
            <w:r w:rsidRPr="003523D1">
              <w:rPr>
                <w:rFonts w:ascii="Calibri" w:eastAsia="Times New Roman" w:hAnsi="Calibri" w:cs="Calibri"/>
                <w:color w:val="000000"/>
                <w:sz w:val="20"/>
                <w:szCs w:val="20"/>
              </w:rPr>
              <w:t>735</w:t>
            </w:r>
          </w:p>
        </w:tc>
        <w:tc>
          <w:tcPr>
            <w:tcW w:w="0" w:type="auto"/>
            <w:tcBorders>
              <w:top w:val="nil"/>
              <w:left w:val="nil"/>
              <w:bottom w:val="single" w:sz="4" w:space="0" w:color="auto"/>
              <w:right w:val="single" w:sz="4" w:space="0" w:color="auto"/>
            </w:tcBorders>
            <w:shd w:val="clear" w:color="auto" w:fill="auto"/>
            <w:noWrap/>
            <w:vAlign w:val="bottom"/>
          </w:tcPr>
          <w:p w14:paraId="457ED4B3" w14:textId="77777777" w:rsidR="001C7B44" w:rsidRPr="003523D1" w:rsidRDefault="001C7B44" w:rsidP="00A17B85">
            <w:pPr>
              <w:spacing w:after="0" w:line="240" w:lineRule="auto"/>
              <w:jc w:val="center"/>
              <w:rPr>
                <w:rFonts w:ascii="Calibri" w:eastAsia="Times New Roman" w:hAnsi="Calibri" w:cs="Calibri"/>
                <w:color w:val="000000"/>
                <w:sz w:val="20"/>
                <w:szCs w:val="20"/>
              </w:rPr>
            </w:pPr>
            <w:r w:rsidRPr="003523D1">
              <w:rPr>
                <w:rFonts w:ascii="Calibri" w:eastAsia="Times New Roman" w:hAnsi="Calibri" w:cs="Calibri"/>
                <w:color w:val="000000"/>
                <w:sz w:val="20"/>
                <w:szCs w:val="20"/>
              </w:rPr>
              <w:t>43</w:t>
            </w:r>
            <w:r>
              <w:rPr>
                <w:rFonts w:ascii="Calibri" w:eastAsia="Times New Roman" w:hAnsi="Calibri" w:cs="Calibri"/>
                <w:color w:val="000000"/>
                <w:sz w:val="20"/>
                <w:szCs w:val="20"/>
              </w:rPr>
              <w:t>%</w:t>
            </w:r>
          </w:p>
        </w:tc>
      </w:tr>
      <w:tr w:rsidR="001C7B44" w:rsidRPr="003523D1" w14:paraId="0D016374" w14:textId="77777777" w:rsidTr="00DD6F4A">
        <w:trPr>
          <w:cantSplit/>
          <w:trHeight w:val="290"/>
          <w:jc w:val="center"/>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634FE4" w14:textId="77777777" w:rsidR="001C7B44" w:rsidRPr="003523D1" w:rsidRDefault="001C7B44" w:rsidP="00A17B85">
            <w:pPr>
              <w:spacing w:after="0" w:line="240" w:lineRule="auto"/>
              <w:rPr>
                <w:rFonts w:ascii="Calibri" w:eastAsia="Times New Roman" w:hAnsi="Calibri" w:cs="Calibri"/>
                <w:color w:val="000000"/>
                <w:sz w:val="20"/>
                <w:szCs w:val="20"/>
              </w:rPr>
            </w:pPr>
            <w:r w:rsidRPr="003523D1">
              <w:rPr>
                <w:rFonts w:ascii="Calibri" w:eastAsia="Times New Roman" w:hAnsi="Calibri" w:cs="Calibri"/>
                <w:color w:val="000000"/>
                <w:sz w:val="20"/>
                <w:szCs w:val="20"/>
              </w:rPr>
              <w:t>FY21</w:t>
            </w:r>
          </w:p>
        </w:tc>
        <w:tc>
          <w:tcPr>
            <w:tcW w:w="0" w:type="auto"/>
            <w:tcBorders>
              <w:top w:val="nil"/>
              <w:left w:val="nil"/>
              <w:bottom w:val="single" w:sz="4" w:space="0" w:color="auto"/>
              <w:right w:val="nil"/>
            </w:tcBorders>
          </w:tcPr>
          <w:p w14:paraId="0EFCB546" w14:textId="77777777" w:rsidR="001C7B44" w:rsidRPr="003523D1" w:rsidRDefault="001C7B44" w:rsidP="00A17B85">
            <w:pPr>
              <w:spacing w:after="0" w:line="240" w:lineRule="auto"/>
              <w:jc w:val="center"/>
              <w:rPr>
                <w:rFonts w:ascii="Calibri" w:eastAsia="Times New Roman" w:hAnsi="Calibri" w:cs="Calibri"/>
                <w:color w:val="000000"/>
                <w:sz w:val="20"/>
                <w:szCs w:val="20"/>
              </w:rPr>
            </w:pPr>
            <w:r w:rsidRPr="003523D1">
              <w:rPr>
                <w:sz w:val="20"/>
                <w:szCs w:val="20"/>
              </w:rPr>
              <w:t>2,465</w:t>
            </w:r>
          </w:p>
        </w:tc>
        <w:tc>
          <w:tcPr>
            <w:tcW w:w="0" w:type="auto"/>
            <w:tcBorders>
              <w:top w:val="nil"/>
              <w:left w:val="nil"/>
              <w:bottom w:val="single" w:sz="4" w:space="0" w:color="auto"/>
              <w:right w:val="single" w:sz="4" w:space="0" w:color="auto"/>
            </w:tcBorders>
            <w:shd w:val="clear" w:color="auto" w:fill="auto"/>
            <w:noWrap/>
            <w:vAlign w:val="bottom"/>
          </w:tcPr>
          <w:p w14:paraId="0FC2F0EF" w14:textId="77777777" w:rsidR="001C7B44" w:rsidRPr="003523D1" w:rsidRDefault="001C7B44" w:rsidP="00A17B85">
            <w:pPr>
              <w:spacing w:after="0" w:line="240" w:lineRule="auto"/>
              <w:jc w:val="center"/>
              <w:rPr>
                <w:rFonts w:ascii="Calibri" w:eastAsia="Times New Roman" w:hAnsi="Calibri" w:cs="Calibri"/>
                <w:color w:val="000000"/>
                <w:sz w:val="20"/>
                <w:szCs w:val="20"/>
              </w:rPr>
            </w:pPr>
            <w:r w:rsidRPr="003523D1">
              <w:rPr>
                <w:rFonts w:ascii="Calibri" w:eastAsia="Times New Roman" w:hAnsi="Calibri" w:cs="Calibri"/>
                <w:color w:val="000000"/>
                <w:sz w:val="20"/>
                <w:szCs w:val="20"/>
              </w:rPr>
              <w:t>966</w:t>
            </w:r>
          </w:p>
        </w:tc>
        <w:tc>
          <w:tcPr>
            <w:tcW w:w="0" w:type="auto"/>
            <w:tcBorders>
              <w:top w:val="nil"/>
              <w:left w:val="nil"/>
              <w:bottom w:val="single" w:sz="4" w:space="0" w:color="auto"/>
              <w:right w:val="single" w:sz="4" w:space="0" w:color="auto"/>
            </w:tcBorders>
            <w:shd w:val="clear" w:color="auto" w:fill="auto"/>
            <w:noWrap/>
            <w:vAlign w:val="bottom"/>
          </w:tcPr>
          <w:p w14:paraId="44A1C4A2" w14:textId="77777777" w:rsidR="001C7B44" w:rsidRPr="003523D1" w:rsidRDefault="001C7B44" w:rsidP="00A17B85">
            <w:pPr>
              <w:spacing w:after="0" w:line="240" w:lineRule="auto"/>
              <w:jc w:val="center"/>
              <w:rPr>
                <w:rFonts w:ascii="Calibri" w:eastAsia="Times New Roman" w:hAnsi="Calibri" w:cs="Calibri"/>
                <w:color w:val="000000"/>
                <w:sz w:val="20"/>
                <w:szCs w:val="20"/>
              </w:rPr>
            </w:pPr>
            <w:r w:rsidRPr="003523D1">
              <w:rPr>
                <w:rFonts w:ascii="Calibri" w:eastAsia="Times New Roman" w:hAnsi="Calibri" w:cs="Calibri"/>
                <w:color w:val="000000"/>
                <w:sz w:val="20"/>
                <w:szCs w:val="20"/>
              </w:rPr>
              <w:t>39</w:t>
            </w:r>
            <w:r>
              <w:rPr>
                <w:rFonts w:ascii="Calibri" w:eastAsia="Times New Roman" w:hAnsi="Calibri" w:cs="Calibri"/>
                <w:color w:val="000000"/>
                <w:sz w:val="20"/>
                <w:szCs w:val="20"/>
              </w:rPr>
              <w:t>%</w:t>
            </w:r>
          </w:p>
        </w:tc>
      </w:tr>
    </w:tbl>
    <w:p w14:paraId="5F570DCA" w14:textId="0A88BF04" w:rsidR="003419E6" w:rsidRDefault="003419E6" w:rsidP="00395D58">
      <w:pPr>
        <w:spacing w:after="0" w:line="240" w:lineRule="auto"/>
        <w:rPr>
          <w:sz w:val="24"/>
          <w:szCs w:val="24"/>
        </w:rPr>
      </w:pPr>
    </w:p>
    <w:p w14:paraId="0B9735A3" w14:textId="5DBAC64E" w:rsidR="006E2072" w:rsidRPr="00987B31" w:rsidRDefault="0095708A" w:rsidP="00395D58">
      <w:pPr>
        <w:spacing w:after="0" w:line="240" w:lineRule="auto"/>
        <w:rPr>
          <w:b/>
          <w:bCs/>
          <w:sz w:val="24"/>
          <w:szCs w:val="24"/>
        </w:rPr>
      </w:pPr>
      <w:r w:rsidRPr="00987B31">
        <w:rPr>
          <w:b/>
          <w:bCs/>
          <w:sz w:val="24"/>
          <w:szCs w:val="24"/>
          <w:u w:val="single"/>
        </w:rPr>
        <w:t>Table 5</w:t>
      </w:r>
      <w:r w:rsidRPr="00987B31">
        <w:rPr>
          <w:b/>
          <w:bCs/>
          <w:sz w:val="24"/>
          <w:szCs w:val="24"/>
        </w:rPr>
        <w:t xml:space="preserve">: </w:t>
      </w:r>
      <w:r w:rsidR="00987B31" w:rsidRPr="00987B31">
        <w:rPr>
          <w:b/>
          <w:bCs/>
          <w:sz w:val="24"/>
          <w:szCs w:val="24"/>
        </w:rPr>
        <w:t>Demand for PET-CT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9"/>
        <w:gridCol w:w="1584"/>
        <w:gridCol w:w="3369"/>
        <w:gridCol w:w="2948"/>
      </w:tblGrid>
      <w:tr w:rsidR="00AC04B2" w:rsidRPr="003523D1" w14:paraId="666393D0" w14:textId="77777777" w:rsidTr="00DD6F4A">
        <w:trPr>
          <w:cantSplit/>
          <w:trHeight w:val="521"/>
          <w:tblHeader/>
          <w:jc w:val="center"/>
        </w:trPr>
        <w:tc>
          <w:tcPr>
            <w:tcW w:w="0" w:type="auto"/>
            <w:shd w:val="clear" w:color="000000" w:fill="E7E6E6"/>
            <w:noWrap/>
            <w:hideMark/>
          </w:tcPr>
          <w:p w14:paraId="48970B77" w14:textId="77777777" w:rsidR="00AC04B2" w:rsidRPr="003523D1" w:rsidRDefault="00AC04B2" w:rsidP="00A17B85">
            <w:pPr>
              <w:spacing w:after="0" w:line="240" w:lineRule="auto"/>
              <w:jc w:val="center"/>
              <w:rPr>
                <w:rFonts w:ascii="Calibri" w:eastAsia="Times New Roman" w:hAnsi="Calibri" w:cs="Calibri"/>
                <w:b/>
                <w:bCs/>
                <w:color w:val="000000"/>
                <w:sz w:val="20"/>
                <w:szCs w:val="20"/>
              </w:rPr>
            </w:pPr>
            <w:r w:rsidRPr="003523D1">
              <w:rPr>
                <w:rFonts w:ascii="Calibri" w:eastAsia="Times New Roman" w:hAnsi="Calibri" w:cs="Calibri"/>
                <w:b/>
                <w:bCs/>
                <w:color w:val="000000"/>
                <w:sz w:val="20"/>
                <w:szCs w:val="20"/>
              </w:rPr>
              <w:t>Fiscal Year</w:t>
            </w:r>
          </w:p>
        </w:tc>
        <w:tc>
          <w:tcPr>
            <w:tcW w:w="0" w:type="auto"/>
            <w:shd w:val="clear" w:color="000000" w:fill="E7E6E6"/>
            <w:hideMark/>
          </w:tcPr>
          <w:p w14:paraId="659FB1D0" w14:textId="77777777" w:rsidR="00AC04B2" w:rsidRPr="003523D1" w:rsidRDefault="00AC04B2" w:rsidP="00A17B85">
            <w:pPr>
              <w:spacing w:after="0" w:line="240" w:lineRule="auto"/>
              <w:jc w:val="center"/>
              <w:rPr>
                <w:rFonts w:ascii="Calibri" w:eastAsia="Times New Roman" w:hAnsi="Calibri" w:cs="Calibri"/>
                <w:b/>
                <w:bCs/>
                <w:sz w:val="20"/>
                <w:szCs w:val="20"/>
              </w:rPr>
            </w:pPr>
            <w:r w:rsidRPr="003523D1">
              <w:rPr>
                <w:rFonts w:ascii="Calibri" w:eastAsia="Times New Roman" w:hAnsi="Calibri" w:cs="Calibri"/>
                <w:b/>
                <w:bCs/>
                <w:sz w:val="20"/>
                <w:szCs w:val="20"/>
              </w:rPr>
              <w:t>Marlborough Hospital</w:t>
            </w:r>
          </w:p>
          <w:p w14:paraId="3A7573BF" w14:textId="77777777" w:rsidR="00AC04B2" w:rsidRPr="003523D1" w:rsidRDefault="00AC04B2" w:rsidP="00A17B85">
            <w:pPr>
              <w:spacing w:after="0" w:line="240" w:lineRule="auto"/>
              <w:jc w:val="center"/>
              <w:rPr>
                <w:rFonts w:ascii="Calibri" w:eastAsia="Times New Roman" w:hAnsi="Calibri" w:cs="Calibri"/>
                <w:b/>
                <w:bCs/>
                <w:sz w:val="20"/>
                <w:szCs w:val="20"/>
              </w:rPr>
            </w:pPr>
            <w:r w:rsidRPr="003523D1">
              <w:rPr>
                <w:rFonts w:ascii="Calibri" w:eastAsia="Times New Roman" w:hAnsi="Calibri" w:cs="Calibri"/>
                <w:b/>
                <w:bCs/>
                <w:sz w:val="20"/>
                <w:szCs w:val="20"/>
              </w:rPr>
              <w:t>Patients treated for</w:t>
            </w:r>
            <w:r>
              <w:rPr>
                <w:rFonts w:ascii="Calibri" w:eastAsia="Times New Roman" w:hAnsi="Calibri" w:cs="Calibri"/>
                <w:b/>
                <w:bCs/>
                <w:sz w:val="20"/>
                <w:szCs w:val="20"/>
              </w:rPr>
              <w:t xml:space="preserve"> a</w:t>
            </w:r>
          </w:p>
          <w:p w14:paraId="46E6318A" w14:textId="77777777" w:rsidR="00AC04B2" w:rsidRPr="003523D1" w:rsidRDefault="00AC04B2" w:rsidP="00A17B85">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c</w:t>
            </w:r>
            <w:r w:rsidRPr="003523D1">
              <w:rPr>
                <w:rFonts w:ascii="Calibri" w:eastAsia="Times New Roman" w:hAnsi="Calibri" w:cs="Calibri"/>
                <w:b/>
                <w:bCs/>
                <w:sz w:val="20"/>
                <w:szCs w:val="20"/>
              </w:rPr>
              <w:t>ardiac-related diagnosis</w:t>
            </w:r>
          </w:p>
        </w:tc>
        <w:tc>
          <w:tcPr>
            <w:tcW w:w="0" w:type="auto"/>
            <w:shd w:val="clear" w:color="000000" w:fill="E7E6E6"/>
          </w:tcPr>
          <w:p w14:paraId="08075C18" w14:textId="77777777" w:rsidR="00AC04B2" w:rsidRDefault="00AC04B2" w:rsidP="00A17B85">
            <w:pPr>
              <w:spacing w:after="0" w:line="240" w:lineRule="auto"/>
              <w:jc w:val="center"/>
              <w:rPr>
                <w:rFonts w:ascii="Calibri" w:eastAsia="Times New Roman" w:hAnsi="Calibri" w:cs="Calibri"/>
                <w:b/>
                <w:bCs/>
                <w:sz w:val="20"/>
                <w:szCs w:val="20"/>
              </w:rPr>
            </w:pPr>
            <w:r w:rsidRPr="00AE79F3">
              <w:rPr>
                <w:rFonts w:ascii="Calibri" w:eastAsia="Times New Roman" w:hAnsi="Calibri" w:cs="Calibri"/>
                <w:b/>
                <w:bCs/>
                <w:sz w:val="20"/>
                <w:szCs w:val="20"/>
              </w:rPr>
              <w:t>Marlborough Hospital Cancer Clinic &amp; Marlborough Hospital Radiology Oncology Department</w:t>
            </w:r>
            <w:r>
              <w:rPr>
                <w:rFonts w:ascii="Calibri" w:eastAsia="Times New Roman" w:hAnsi="Calibri" w:cs="Calibri"/>
                <w:b/>
                <w:bCs/>
                <w:sz w:val="20"/>
                <w:szCs w:val="20"/>
              </w:rPr>
              <w:t xml:space="preserve"> Patients </w:t>
            </w:r>
          </w:p>
          <w:p w14:paraId="1D64B9D8" w14:textId="77777777" w:rsidR="00AC04B2" w:rsidRDefault="00AC04B2" w:rsidP="00A17B85">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 xml:space="preserve">Treated for an </w:t>
            </w:r>
          </w:p>
          <w:p w14:paraId="3C3A64FE" w14:textId="77777777" w:rsidR="00AC04B2" w:rsidRDefault="00AC04B2" w:rsidP="00A17B85">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 xml:space="preserve">oncological- </w:t>
            </w:r>
          </w:p>
          <w:p w14:paraId="27412FBA" w14:textId="77777777" w:rsidR="00AC04B2" w:rsidRPr="003523D1" w:rsidRDefault="00AC04B2" w:rsidP="00A17B85">
            <w:pPr>
              <w:spacing w:after="0" w:line="240" w:lineRule="auto"/>
              <w:jc w:val="center"/>
              <w:rPr>
                <w:rFonts w:ascii="Calibri" w:eastAsia="Times New Roman" w:hAnsi="Calibri" w:cs="Calibri"/>
                <w:b/>
                <w:bCs/>
                <w:sz w:val="20"/>
                <w:szCs w:val="20"/>
              </w:rPr>
            </w:pPr>
            <w:r>
              <w:rPr>
                <w:rFonts w:ascii="Calibri" w:eastAsia="Times New Roman" w:hAnsi="Calibri" w:cs="Calibri"/>
                <w:b/>
                <w:bCs/>
                <w:sz w:val="20"/>
                <w:szCs w:val="20"/>
              </w:rPr>
              <w:t>related diagnosis</w:t>
            </w:r>
          </w:p>
        </w:tc>
        <w:tc>
          <w:tcPr>
            <w:tcW w:w="0" w:type="auto"/>
            <w:shd w:val="clear" w:color="000000" w:fill="E7E6E6"/>
            <w:noWrap/>
            <w:hideMark/>
          </w:tcPr>
          <w:p w14:paraId="0AD0C90B" w14:textId="77777777" w:rsidR="00AC04B2" w:rsidRDefault="00AC04B2" w:rsidP="00A17B85">
            <w:pPr>
              <w:spacing w:after="0" w:line="240" w:lineRule="auto"/>
              <w:jc w:val="center"/>
              <w:rPr>
                <w:rFonts w:ascii="Calibri" w:eastAsia="Times New Roman" w:hAnsi="Calibri" w:cs="Calibri"/>
                <w:b/>
                <w:bCs/>
                <w:sz w:val="20"/>
                <w:szCs w:val="20"/>
              </w:rPr>
            </w:pPr>
            <w:r w:rsidRPr="00324BB1">
              <w:rPr>
                <w:rFonts w:ascii="Calibri" w:eastAsia="Times New Roman" w:hAnsi="Calibri" w:cs="Calibri"/>
                <w:b/>
                <w:bCs/>
                <w:sz w:val="20"/>
                <w:szCs w:val="20"/>
              </w:rPr>
              <w:t>Total Marlborough Hospital</w:t>
            </w:r>
          </w:p>
          <w:p w14:paraId="06BD4FA4" w14:textId="77777777" w:rsidR="00AC04B2" w:rsidRPr="00324BB1" w:rsidRDefault="00AC04B2" w:rsidP="00A17B85">
            <w:pPr>
              <w:spacing w:after="0" w:line="240" w:lineRule="auto"/>
              <w:jc w:val="center"/>
              <w:rPr>
                <w:rFonts w:ascii="Calibri" w:eastAsia="Times New Roman" w:hAnsi="Calibri" w:cs="Calibri"/>
                <w:b/>
                <w:bCs/>
                <w:sz w:val="20"/>
                <w:szCs w:val="20"/>
              </w:rPr>
            </w:pPr>
            <w:r w:rsidRPr="00324BB1">
              <w:rPr>
                <w:rFonts w:ascii="Calibri" w:eastAsia="Times New Roman" w:hAnsi="Calibri" w:cs="Calibri"/>
                <w:b/>
                <w:bCs/>
                <w:sz w:val="20"/>
                <w:szCs w:val="20"/>
              </w:rPr>
              <w:t>patients treated for</w:t>
            </w:r>
          </w:p>
          <w:p w14:paraId="27A4F33D" w14:textId="77777777" w:rsidR="00AC04B2" w:rsidRDefault="00AC04B2" w:rsidP="00A17B85">
            <w:pPr>
              <w:spacing w:after="0" w:line="240" w:lineRule="auto"/>
              <w:jc w:val="center"/>
              <w:rPr>
                <w:rFonts w:ascii="Calibri" w:eastAsia="Times New Roman" w:hAnsi="Calibri" w:cs="Calibri"/>
                <w:b/>
                <w:bCs/>
                <w:sz w:val="20"/>
                <w:szCs w:val="20"/>
              </w:rPr>
            </w:pPr>
            <w:r w:rsidRPr="00324BB1">
              <w:rPr>
                <w:rFonts w:ascii="Calibri" w:eastAsia="Times New Roman" w:hAnsi="Calibri" w:cs="Calibri"/>
                <w:b/>
                <w:bCs/>
                <w:sz w:val="20"/>
                <w:szCs w:val="20"/>
              </w:rPr>
              <w:t xml:space="preserve">oncological/cardiological-related </w:t>
            </w:r>
          </w:p>
          <w:p w14:paraId="7E142886" w14:textId="77777777" w:rsidR="00AC04B2" w:rsidRPr="003523D1" w:rsidRDefault="00AC04B2" w:rsidP="00A17B85">
            <w:pPr>
              <w:spacing w:after="0" w:line="240" w:lineRule="auto"/>
              <w:jc w:val="center"/>
              <w:rPr>
                <w:rFonts w:ascii="Calibri" w:eastAsia="Times New Roman" w:hAnsi="Calibri" w:cs="Calibri"/>
                <w:b/>
                <w:bCs/>
                <w:sz w:val="20"/>
                <w:szCs w:val="20"/>
              </w:rPr>
            </w:pPr>
            <w:r w:rsidRPr="00324BB1">
              <w:rPr>
                <w:rFonts w:ascii="Calibri" w:eastAsia="Times New Roman" w:hAnsi="Calibri" w:cs="Calibri"/>
                <w:b/>
                <w:bCs/>
                <w:sz w:val="20"/>
                <w:szCs w:val="20"/>
              </w:rPr>
              <w:t>diagnoses</w:t>
            </w:r>
          </w:p>
        </w:tc>
      </w:tr>
      <w:tr w:rsidR="00AC04B2" w:rsidRPr="003523D1" w14:paraId="2752394B" w14:textId="77777777" w:rsidTr="00DD6F4A">
        <w:trPr>
          <w:cantSplit/>
          <w:trHeight w:val="290"/>
          <w:jc w:val="center"/>
        </w:trPr>
        <w:tc>
          <w:tcPr>
            <w:tcW w:w="0" w:type="auto"/>
            <w:shd w:val="clear" w:color="auto" w:fill="auto"/>
            <w:noWrap/>
            <w:vAlign w:val="bottom"/>
            <w:hideMark/>
          </w:tcPr>
          <w:p w14:paraId="152A8B93" w14:textId="77777777" w:rsidR="00AC04B2" w:rsidRPr="003523D1" w:rsidRDefault="00AC04B2" w:rsidP="00A17B85">
            <w:pPr>
              <w:spacing w:after="0" w:line="240" w:lineRule="auto"/>
              <w:rPr>
                <w:rFonts w:ascii="Calibri" w:eastAsia="Times New Roman" w:hAnsi="Calibri" w:cs="Calibri"/>
                <w:sz w:val="20"/>
                <w:szCs w:val="20"/>
              </w:rPr>
            </w:pPr>
            <w:r w:rsidRPr="003523D1">
              <w:rPr>
                <w:rFonts w:ascii="Calibri" w:eastAsia="Times New Roman" w:hAnsi="Calibri" w:cs="Calibri"/>
                <w:sz w:val="20"/>
                <w:szCs w:val="20"/>
              </w:rPr>
              <w:t>FY19</w:t>
            </w:r>
          </w:p>
        </w:tc>
        <w:tc>
          <w:tcPr>
            <w:tcW w:w="0" w:type="auto"/>
            <w:shd w:val="clear" w:color="auto" w:fill="auto"/>
            <w:noWrap/>
            <w:vAlign w:val="bottom"/>
          </w:tcPr>
          <w:p w14:paraId="1C39474B" w14:textId="77777777" w:rsidR="00AC04B2" w:rsidRPr="003523D1" w:rsidRDefault="00AC04B2" w:rsidP="00A17B85">
            <w:pPr>
              <w:spacing w:after="0" w:line="240" w:lineRule="auto"/>
              <w:jc w:val="center"/>
              <w:rPr>
                <w:rFonts w:ascii="Calibri" w:eastAsia="Times New Roman" w:hAnsi="Calibri" w:cs="Calibri"/>
                <w:sz w:val="20"/>
                <w:szCs w:val="20"/>
              </w:rPr>
            </w:pPr>
            <w:r w:rsidRPr="003523D1">
              <w:rPr>
                <w:rFonts w:ascii="Calibri" w:eastAsia="Times New Roman" w:hAnsi="Calibri" w:cs="Calibri"/>
                <w:sz w:val="20"/>
                <w:szCs w:val="20"/>
              </w:rPr>
              <w:t>2,071</w:t>
            </w:r>
          </w:p>
        </w:tc>
        <w:tc>
          <w:tcPr>
            <w:tcW w:w="0" w:type="auto"/>
          </w:tcPr>
          <w:p w14:paraId="5C70C742" w14:textId="77777777" w:rsidR="00AC04B2" w:rsidRPr="00324BB1" w:rsidRDefault="00AC04B2" w:rsidP="00A17B85">
            <w:pPr>
              <w:spacing w:after="0" w:line="240" w:lineRule="auto"/>
              <w:jc w:val="center"/>
              <w:rPr>
                <w:color w:val="000000" w:themeColor="text1"/>
                <w:sz w:val="20"/>
                <w:szCs w:val="20"/>
              </w:rPr>
            </w:pPr>
            <w:r w:rsidRPr="00324BB1">
              <w:rPr>
                <w:color w:val="000000" w:themeColor="text1"/>
                <w:sz w:val="20"/>
                <w:szCs w:val="20"/>
              </w:rPr>
              <w:t>1,655</w:t>
            </w:r>
          </w:p>
        </w:tc>
        <w:tc>
          <w:tcPr>
            <w:tcW w:w="0" w:type="auto"/>
            <w:noWrap/>
            <w:vAlign w:val="bottom"/>
          </w:tcPr>
          <w:p w14:paraId="6D9925F6" w14:textId="77777777" w:rsidR="00AC04B2" w:rsidRPr="00324BB1" w:rsidRDefault="00AC04B2" w:rsidP="00A17B85">
            <w:pPr>
              <w:spacing w:after="0" w:line="240" w:lineRule="auto"/>
              <w:jc w:val="center"/>
              <w:rPr>
                <w:rFonts w:ascii="Calibri" w:eastAsia="Times New Roman" w:hAnsi="Calibri" w:cs="Calibri"/>
                <w:color w:val="000000" w:themeColor="text1"/>
                <w:sz w:val="20"/>
                <w:szCs w:val="20"/>
              </w:rPr>
            </w:pPr>
            <w:r w:rsidRPr="00324BB1">
              <w:rPr>
                <w:rFonts w:ascii="Calibri" w:eastAsia="Times New Roman" w:hAnsi="Calibri" w:cs="Calibri"/>
                <w:color w:val="000000" w:themeColor="text1"/>
                <w:sz w:val="20"/>
                <w:szCs w:val="20"/>
              </w:rPr>
              <w:t>3,736</w:t>
            </w:r>
          </w:p>
        </w:tc>
      </w:tr>
      <w:tr w:rsidR="00AC04B2" w:rsidRPr="003523D1" w14:paraId="64AC881B" w14:textId="77777777" w:rsidTr="00DD6F4A">
        <w:trPr>
          <w:cantSplit/>
          <w:trHeight w:val="290"/>
          <w:jc w:val="center"/>
        </w:trPr>
        <w:tc>
          <w:tcPr>
            <w:tcW w:w="0" w:type="auto"/>
            <w:shd w:val="clear" w:color="auto" w:fill="auto"/>
            <w:noWrap/>
            <w:vAlign w:val="bottom"/>
            <w:hideMark/>
          </w:tcPr>
          <w:p w14:paraId="186CAD84" w14:textId="77777777" w:rsidR="00AC04B2" w:rsidRPr="003523D1" w:rsidRDefault="00AC04B2" w:rsidP="00A17B85">
            <w:pPr>
              <w:spacing w:after="0" w:line="240" w:lineRule="auto"/>
              <w:rPr>
                <w:rFonts w:ascii="Calibri" w:eastAsia="Times New Roman" w:hAnsi="Calibri" w:cs="Calibri"/>
                <w:sz w:val="20"/>
                <w:szCs w:val="20"/>
              </w:rPr>
            </w:pPr>
            <w:r w:rsidRPr="003523D1">
              <w:rPr>
                <w:rFonts w:ascii="Calibri" w:eastAsia="Times New Roman" w:hAnsi="Calibri" w:cs="Calibri"/>
                <w:sz w:val="20"/>
                <w:szCs w:val="20"/>
              </w:rPr>
              <w:t>FY20</w:t>
            </w:r>
          </w:p>
        </w:tc>
        <w:tc>
          <w:tcPr>
            <w:tcW w:w="0" w:type="auto"/>
            <w:shd w:val="clear" w:color="auto" w:fill="auto"/>
            <w:noWrap/>
            <w:vAlign w:val="bottom"/>
          </w:tcPr>
          <w:p w14:paraId="1C496E6E" w14:textId="77777777" w:rsidR="00AC04B2" w:rsidRPr="003523D1" w:rsidRDefault="00AC04B2" w:rsidP="00A17B85">
            <w:pPr>
              <w:spacing w:after="0" w:line="240" w:lineRule="auto"/>
              <w:jc w:val="center"/>
              <w:rPr>
                <w:rFonts w:ascii="Calibri" w:eastAsia="Times New Roman" w:hAnsi="Calibri" w:cs="Calibri"/>
                <w:sz w:val="20"/>
                <w:szCs w:val="20"/>
              </w:rPr>
            </w:pPr>
            <w:r w:rsidRPr="003523D1">
              <w:rPr>
                <w:rFonts w:ascii="Calibri" w:eastAsia="Times New Roman" w:hAnsi="Calibri" w:cs="Calibri"/>
                <w:sz w:val="20"/>
                <w:szCs w:val="20"/>
              </w:rPr>
              <w:t>1,583</w:t>
            </w:r>
          </w:p>
        </w:tc>
        <w:tc>
          <w:tcPr>
            <w:tcW w:w="0" w:type="auto"/>
          </w:tcPr>
          <w:p w14:paraId="481E44C2" w14:textId="77777777" w:rsidR="00AC04B2" w:rsidRPr="00324BB1" w:rsidRDefault="00AC04B2" w:rsidP="00A17B85">
            <w:pPr>
              <w:spacing w:after="0" w:line="240" w:lineRule="auto"/>
              <w:jc w:val="center"/>
              <w:rPr>
                <w:color w:val="000000" w:themeColor="text1"/>
                <w:sz w:val="20"/>
                <w:szCs w:val="20"/>
              </w:rPr>
            </w:pPr>
            <w:r w:rsidRPr="00324BB1">
              <w:rPr>
                <w:color w:val="000000" w:themeColor="text1"/>
                <w:sz w:val="20"/>
                <w:szCs w:val="20"/>
              </w:rPr>
              <w:t>1,702</w:t>
            </w:r>
          </w:p>
        </w:tc>
        <w:tc>
          <w:tcPr>
            <w:tcW w:w="0" w:type="auto"/>
            <w:noWrap/>
            <w:vAlign w:val="bottom"/>
          </w:tcPr>
          <w:p w14:paraId="4C40954D" w14:textId="77777777" w:rsidR="00AC04B2" w:rsidRPr="00324BB1" w:rsidRDefault="00AC04B2" w:rsidP="00A17B85">
            <w:pPr>
              <w:spacing w:after="0" w:line="240" w:lineRule="auto"/>
              <w:jc w:val="center"/>
              <w:rPr>
                <w:rFonts w:ascii="Calibri" w:eastAsia="Times New Roman" w:hAnsi="Calibri" w:cs="Calibri"/>
                <w:color w:val="000000" w:themeColor="text1"/>
                <w:sz w:val="20"/>
                <w:szCs w:val="20"/>
              </w:rPr>
            </w:pPr>
            <w:r w:rsidRPr="00324BB1">
              <w:rPr>
                <w:rFonts w:ascii="Calibri" w:eastAsia="Times New Roman" w:hAnsi="Calibri" w:cs="Calibri"/>
                <w:color w:val="000000" w:themeColor="text1"/>
                <w:sz w:val="20"/>
                <w:szCs w:val="20"/>
              </w:rPr>
              <w:t>3,285</w:t>
            </w:r>
          </w:p>
        </w:tc>
      </w:tr>
      <w:tr w:rsidR="00AC04B2" w:rsidRPr="003523D1" w14:paraId="498F2973" w14:textId="77777777" w:rsidTr="00DD6F4A">
        <w:trPr>
          <w:cantSplit/>
          <w:trHeight w:val="290"/>
          <w:jc w:val="center"/>
        </w:trPr>
        <w:tc>
          <w:tcPr>
            <w:tcW w:w="0" w:type="auto"/>
            <w:shd w:val="clear" w:color="auto" w:fill="auto"/>
            <w:noWrap/>
            <w:vAlign w:val="bottom"/>
            <w:hideMark/>
          </w:tcPr>
          <w:p w14:paraId="49EE6B8B" w14:textId="77777777" w:rsidR="00AC04B2" w:rsidRPr="003523D1" w:rsidRDefault="00AC04B2" w:rsidP="00A17B85">
            <w:pPr>
              <w:spacing w:after="0" w:line="240" w:lineRule="auto"/>
              <w:rPr>
                <w:rFonts w:ascii="Calibri" w:eastAsia="Times New Roman" w:hAnsi="Calibri" w:cs="Calibri"/>
                <w:sz w:val="20"/>
                <w:szCs w:val="20"/>
              </w:rPr>
            </w:pPr>
            <w:r w:rsidRPr="003523D1">
              <w:rPr>
                <w:rFonts w:ascii="Calibri" w:eastAsia="Times New Roman" w:hAnsi="Calibri" w:cs="Calibri"/>
                <w:sz w:val="20"/>
                <w:szCs w:val="20"/>
              </w:rPr>
              <w:t>FY21</w:t>
            </w:r>
          </w:p>
        </w:tc>
        <w:tc>
          <w:tcPr>
            <w:tcW w:w="0" w:type="auto"/>
            <w:shd w:val="clear" w:color="auto" w:fill="auto"/>
            <w:noWrap/>
            <w:vAlign w:val="bottom"/>
          </w:tcPr>
          <w:p w14:paraId="5AA09760" w14:textId="77777777" w:rsidR="00AC04B2" w:rsidRPr="003523D1" w:rsidRDefault="00AC04B2" w:rsidP="00A17B85">
            <w:pPr>
              <w:spacing w:after="0" w:line="240" w:lineRule="auto"/>
              <w:jc w:val="center"/>
              <w:rPr>
                <w:rFonts w:ascii="Calibri" w:eastAsia="Times New Roman" w:hAnsi="Calibri" w:cs="Calibri"/>
                <w:sz w:val="20"/>
                <w:szCs w:val="20"/>
              </w:rPr>
            </w:pPr>
            <w:r w:rsidRPr="003523D1">
              <w:rPr>
                <w:rFonts w:ascii="Calibri" w:eastAsia="Times New Roman" w:hAnsi="Calibri" w:cs="Calibri"/>
                <w:sz w:val="20"/>
                <w:szCs w:val="20"/>
              </w:rPr>
              <w:t>1,602</w:t>
            </w:r>
          </w:p>
        </w:tc>
        <w:tc>
          <w:tcPr>
            <w:tcW w:w="0" w:type="auto"/>
          </w:tcPr>
          <w:p w14:paraId="5DDC1C95" w14:textId="77777777" w:rsidR="00AC04B2" w:rsidRPr="00324BB1" w:rsidRDefault="00AC04B2" w:rsidP="00A17B85">
            <w:pPr>
              <w:spacing w:after="0" w:line="240" w:lineRule="auto"/>
              <w:jc w:val="center"/>
              <w:rPr>
                <w:color w:val="000000" w:themeColor="text1"/>
                <w:sz w:val="20"/>
                <w:szCs w:val="20"/>
              </w:rPr>
            </w:pPr>
            <w:r w:rsidRPr="00324BB1">
              <w:rPr>
                <w:color w:val="000000" w:themeColor="text1"/>
                <w:sz w:val="20"/>
                <w:szCs w:val="20"/>
              </w:rPr>
              <w:t>2,465</w:t>
            </w:r>
          </w:p>
        </w:tc>
        <w:tc>
          <w:tcPr>
            <w:tcW w:w="0" w:type="auto"/>
            <w:noWrap/>
            <w:vAlign w:val="bottom"/>
          </w:tcPr>
          <w:p w14:paraId="604170BF" w14:textId="77777777" w:rsidR="00AC04B2" w:rsidRPr="00324BB1" w:rsidRDefault="00AC04B2" w:rsidP="00A17B85">
            <w:pPr>
              <w:spacing w:after="0" w:line="240" w:lineRule="auto"/>
              <w:jc w:val="center"/>
              <w:rPr>
                <w:rFonts w:ascii="Calibri" w:eastAsia="Times New Roman" w:hAnsi="Calibri" w:cs="Calibri"/>
                <w:color w:val="000000" w:themeColor="text1"/>
                <w:sz w:val="20"/>
                <w:szCs w:val="20"/>
              </w:rPr>
            </w:pPr>
            <w:r w:rsidRPr="00324BB1">
              <w:rPr>
                <w:rFonts w:ascii="Calibri" w:eastAsia="Times New Roman" w:hAnsi="Calibri" w:cs="Calibri"/>
                <w:color w:val="000000" w:themeColor="text1"/>
                <w:sz w:val="20"/>
                <w:szCs w:val="20"/>
              </w:rPr>
              <w:t>4,067</w:t>
            </w:r>
          </w:p>
        </w:tc>
      </w:tr>
      <w:tr w:rsidR="00AC04B2" w:rsidRPr="003523D1" w14:paraId="31CD604B" w14:textId="77777777" w:rsidTr="00DD6F4A">
        <w:trPr>
          <w:cantSplit/>
          <w:trHeight w:val="290"/>
          <w:jc w:val="center"/>
        </w:trPr>
        <w:tc>
          <w:tcPr>
            <w:tcW w:w="0" w:type="auto"/>
            <w:shd w:val="clear" w:color="auto" w:fill="auto"/>
            <w:noWrap/>
            <w:vAlign w:val="bottom"/>
          </w:tcPr>
          <w:p w14:paraId="1826EA53" w14:textId="77777777" w:rsidR="00C12AD2" w:rsidRDefault="00AC04B2" w:rsidP="00A17B85">
            <w:pPr>
              <w:spacing w:after="0" w:line="240" w:lineRule="auto"/>
              <w:rPr>
                <w:rFonts w:ascii="Calibri" w:eastAsia="Times New Roman" w:hAnsi="Calibri" w:cs="Calibri"/>
                <w:b/>
                <w:bCs/>
                <w:sz w:val="20"/>
                <w:szCs w:val="20"/>
              </w:rPr>
            </w:pPr>
            <w:r w:rsidRPr="00AE79F3">
              <w:rPr>
                <w:rFonts w:ascii="Calibri" w:eastAsia="Times New Roman" w:hAnsi="Calibri" w:cs="Calibri"/>
                <w:b/>
                <w:bCs/>
                <w:sz w:val="20"/>
                <w:szCs w:val="20"/>
              </w:rPr>
              <w:t xml:space="preserve">Change </w:t>
            </w:r>
            <w:r w:rsidR="00C12AD2">
              <w:rPr>
                <w:rFonts w:ascii="Calibri" w:eastAsia="Times New Roman" w:hAnsi="Calibri" w:cs="Calibri"/>
                <w:b/>
                <w:bCs/>
                <w:sz w:val="20"/>
                <w:szCs w:val="20"/>
              </w:rPr>
              <w:t>Rate %</w:t>
            </w:r>
          </w:p>
          <w:p w14:paraId="1436075B" w14:textId="25325D02" w:rsidR="00AC04B2" w:rsidRPr="00AE79F3" w:rsidRDefault="00AC04B2" w:rsidP="00A17B85">
            <w:pPr>
              <w:spacing w:after="0" w:line="240" w:lineRule="auto"/>
              <w:rPr>
                <w:rFonts w:ascii="Calibri" w:eastAsia="Times New Roman" w:hAnsi="Calibri" w:cs="Calibri"/>
                <w:b/>
                <w:bCs/>
                <w:sz w:val="20"/>
                <w:szCs w:val="20"/>
              </w:rPr>
            </w:pPr>
            <w:r w:rsidRPr="00AE79F3">
              <w:rPr>
                <w:rFonts w:ascii="Calibri" w:eastAsia="Times New Roman" w:hAnsi="Calibri" w:cs="Calibri"/>
                <w:b/>
                <w:bCs/>
                <w:sz w:val="20"/>
                <w:szCs w:val="20"/>
              </w:rPr>
              <w:t>(FY19-FY21)</w:t>
            </w:r>
          </w:p>
        </w:tc>
        <w:tc>
          <w:tcPr>
            <w:tcW w:w="0" w:type="auto"/>
            <w:shd w:val="clear" w:color="auto" w:fill="F2F2F2" w:themeFill="background1" w:themeFillShade="F2"/>
            <w:noWrap/>
            <w:vAlign w:val="bottom"/>
          </w:tcPr>
          <w:p w14:paraId="77C4FB15" w14:textId="77777777" w:rsidR="00AC04B2" w:rsidRPr="00AE79F3" w:rsidRDefault="00AC04B2" w:rsidP="00A17B85">
            <w:pPr>
              <w:spacing w:after="0" w:line="240" w:lineRule="auto"/>
              <w:jc w:val="center"/>
              <w:rPr>
                <w:rFonts w:ascii="Calibri" w:eastAsia="Times New Roman" w:hAnsi="Calibri" w:cs="Calibri"/>
                <w:b/>
                <w:bCs/>
                <w:sz w:val="20"/>
                <w:szCs w:val="20"/>
              </w:rPr>
            </w:pPr>
          </w:p>
        </w:tc>
        <w:tc>
          <w:tcPr>
            <w:tcW w:w="0" w:type="auto"/>
            <w:shd w:val="clear" w:color="auto" w:fill="F2F2F2" w:themeFill="background1" w:themeFillShade="F2"/>
          </w:tcPr>
          <w:p w14:paraId="5AE14A57" w14:textId="77777777" w:rsidR="00AC04B2" w:rsidRPr="00AE79F3" w:rsidRDefault="00AC04B2" w:rsidP="00A17B85">
            <w:pPr>
              <w:spacing w:after="0" w:line="240" w:lineRule="auto"/>
              <w:jc w:val="center"/>
              <w:rPr>
                <w:b/>
                <w:bCs/>
                <w:color w:val="000000" w:themeColor="text1"/>
                <w:sz w:val="20"/>
                <w:szCs w:val="20"/>
              </w:rPr>
            </w:pPr>
          </w:p>
        </w:tc>
        <w:tc>
          <w:tcPr>
            <w:tcW w:w="0" w:type="auto"/>
            <w:noWrap/>
            <w:vAlign w:val="bottom"/>
          </w:tcPr>
          <w:p w14:paraId="0FEDD33C" w14:textId="77777777" w:rsidR="00AC04B2" w:rsidRPr="00AE79F3" w:rsidRDefault="00AC04B2" w:rsidP="00A17B85">
            <w:pPr>
              <w:spacing w:after="0" w:line="240" w:lineRule="auto"/>
              <w:jc w:val="center"/>
              <w:rPr>
                <w:rFonts w:ascii="Calibri" w:eastAsia="Times New Roman" w:hAnsi="Calibri" w:cs="Calibri"/>
                <w:b/>
                <w:bCs/>
                <w:color w:val="000000" w:themeColor="text1"/>
                <w:sz w:val="20"/>
                <w:szCs w:val="20"/>
              </w:rPr>
            </w:pPr>
            <w:r w:rsidRPr="00AE79F3">
              <w:rPr>
                <w:rFonts w:ascii="Calibri" w:eastAsia="Times New Roman" w:hAnsi="Calibri" w:cs="Calibri"/>
                <w:b/>
                <w:bCs/>
                <w:color w:val="000000" w:themeColor="text1"/>
                <w:sz w:val="20"/>
                <w:szCs w:val="20"/>
              </w:rPr>
              <w:t>8.9%</w:t>
            </w:r>
          </w:p>
        </w:tc>
      </w:tr>
    </w:tbl>
    <w:p w14:paraId="6FF43023" w14:textId="3FB3EF90" w:rsidR="0059750A" w:rsidRDefault="0059750A" w:rsidP="0059750A">
      <w:pPr>
        <w:spacing w:after="0" w:line="240" w:lineRule="auto"/>
        <w:rPr>
          <w:sz w:val="24"/>
          <w:szCs w:val="24"/>
        </w:rPr>
      </w:pPr>
    </w:p>
    <w:p w14:paraId="7C7A2008" w14:textId="74907A87" w:rsidR="0059750A" w:rsidRDefault="00EC50D2" w:rsidP="0059750A">
      <w:pPr>
        <w:spacing w:after="0" w:line="240" w:lineRule="auto"/>
        <w:rPr>
          <w:sz w:val="24"/>
          <w:szCs w:val="24"/>
        </w:rPr>
      </w:pPr>
      <w:r>
        <w:rPr>
          <w:sz w:val="24"/>
          <w:szCs w:val="24"/>
        </w:rPr>
        <w:tab/>
      </w:r>
      <w:r>
        <w:rPr>
          <w:sz w:val="24"/>
          <w:szCs w:val="24"/>
        </w:rPr>
        <w:tab/>
      </w:r>
    </w:p>
    <w:p w14:paraId="34BF80FE" w14:textId="4DE84A7C" w:rsidR="0059750A" w:rsidRDefault="0059750A" w:rsidP="005A6FFF">
      <w:pPr>
        <w:spacing w:after="0" w:line="240" w:lineRule="auto"/>
        <w:rPr>
          <w:sz w:val="24"/>
          <w:szCs w:val="24"/>
        </w:rPr>
      </w:pPr>
      <w:r w:rsidRPr="005A6FFF">
        <w:rPr>
          <w:sz w:val="24"/>
          <w:szCs w:val="24"/>
        </w:rPr>
        <w:lastRenderedPageBreak/>
        <w:t xml:space="preserve">The Applicant states that the Advisory Board, </w:t>
      </w:r>
      <w:r w:rsidR="00143F5A" w:rsidRPr="00143F5A">
        <w:rPr>
          <w:sz w:val="24"/>
          <w:szCs w:val="24"/>
        </w:rPr>
        <w:t xml:space="preserve">a consulting firm </w:t>
      </w:r>
      <w:r w:rsidR="000E0DF6" w:rsidRPr="000E0DF6">
        <w:rPr>
          <w:sz w:val="24"/>
          <w:szCs w:val="24"/>
        </w:rPr>
        <w:t>that uses a combination of research, technology and consulting to improve the performance of health care organizations</w:t>
      </w:r>
      <w:r w:rsidRPr="005A6FFF">
        <w:rPr>
          <w:sz w:val="24"/>
          <w:szCs w:val="24"/>
        </w:rPr>
        <w:t xml:space="preserve">, projects demand for PET-CT </w:t>
      </w:r>
      <w:r w:rsidR="00FB0BCF">
        <w:rPr>
          <w:sz w:val="24"/>
          <w:szCs w:val="24"/>
        </w:rPr>
        <w:t xml:space="preserve">services </w:t>
      </w:r>
      <w:r w:rsidRPr="005A6FFF">
        <w:rPr>
          <w:sz w:val="24"/>
          <w:szCs w:val="24"/>
        </w:rPr>
        <w:t>with</w:t>
      </w:r>
      <w:r w:rsidR="0068590E" w:rsidRPr="005A6FFF">
        <w:rPr>
          <w:sz w:val="24"/>
          <w:szCs w:val="24"/>
        </w:rPr>
        <w:t>in</w:t>
      </w:r>
      <w:r w:rsidRPr="005A6FFF">
        <w:rPr>
          <w:sz w:val="24"/>
          <w:szCs w:val="24"/>
        </w:rPr>
        <w:t xml:space="preserve"> the </w:t>
      </w:r>
      <w:r w:rsidR="000D1C1E">
        <w:rPr>
          <w:sz w:val="24"/>
          <w:szCs w:val="24"/>
        </w:rPr>
        <w:t>primary service area (</w:t>
      </w:r>
      <w:r w:rsidRPr="005A6FFF">
        <w:rPr>
          <w:sz w:val="24"/>
          <w:szCs w:val="24"/>
        </w:rPr>
        <w:t>PSA</w:t>
      </w:r>
      <w:r w:rsidR="000D1C1E">
        <w:rPr>
          <w:sz w:val="24"/>
          <w:szCs w:val="24"/>
        </w:rPr>
        <w:t>)</w:t>
      </w:r>
      <w:r w:rsidRPr="005A6FFF">
        <w:rPr>
          <w:sz w:val="24"/>
          <w:szCs w:val="24"/>
        </w:rPr>
        <w:t xml:space="preserve"> will increase by 8.9% over the next five years and </w:t>
      </w:r>
      <w:r w:rsidR="00FB0BCF">
        <w:rPr>
          <w:sz w:val="24"/>
          <w:szCs w:val="24"/>
        </w:rPr>
        <w:t xml:space="preserve">will </w:t>
      </w:r>
      <w:r w:rsidRPr="005A6FFF">
        <w:rPr>
          <w:sz w:val="24"/>
          <w:szCs w:val="24"/>
        </w:rPr>
        <w:t>increase by 15.7% over the next 10 years.</w:t>
      </w:r>
      <w:r w:rsidR="00B55E57">
        <w:rPr>
          <w:rStyle w:val="FootnoteReference"/>
          <w:sz w:val="24"/>
          <w:szCs w:val="24"/>
        </w:rPr>
        <w:footnoteReference w:id="11"/>
      </w:r>
      <w:r w:rsidRPr="005A6FFF">
        <w:rPr>
          <w:sz w:val="24"/>
          <w:szCs w:val="24"/>
        </w:rPr>
        <w:t xml:space="preserve"> </w:t>
      </w:r>
      <w:r w:rsidR="002A2B28" w:rsidRPr="005A6FFF">
        <w:rPr>
          <w:sz w:val="24"/>
          <w:szCs w:val="24"/>
        </w:rPr>
        <w:t xml:space="preserve">The PSA includes the following zip codes and corresponding towns/cities: Marlborough (01752); Hudson (01749); Northborough (01532); Westborough (01581); Berlin (01503); Framingham (01701); 01510 Clinton (01510); Southborough (01772); Bolton (01740); and Shrewsbury (01545). </w:t>
      </w:r>
    </w:p>
    <w:p w14:paraId="4B244E0C" w14:textId="77777777" w:rsidR="007F5177" w:rsidRPr="005A6FFF" w:rsidRDefault="007F5177" w:rsidP="005A6FFF">
      <w:pPr>
        <w:spacing w:after="0" w:line="240" w:lineRule="auto"/>
        <w:rPr>
          <w:sz w:val="24"/>
          <w:szCs w:val="24"/>
        </w:rPr>
      </w:pPr>
    </w:p>
    <w:p w14:paraId="40338A46" w14:textId="3BE3F87C" w:rsidR="00262741" w:rsidRPr="00AB26F0" w:rsidRDefault="00656C20" w:rsidP="00AB26F0">
      <w:pPr>
        <w:pStyle w:val="ListParagraph"/>
        <w:numPr>
          <w:ilvl w:val="0"/>
          <w:numId w:val="23"/>
        </w:numPr>
        <w:spacing w:after="0" w:line="240" w:lineRule="auto"/>
        <w:rPr>
          <w:b/>
          <w:bCs/>
          <w:sz w:val="24"/>
          <w:szCs w:val="24"/>
        </w:rPr>
      </w:pPr>
      <w:r w:rsidRPr="00AB26F0">
        <w:rPr>
          <w:b/>
          <w:bCs/>
          <w:sz w:val="24"/>
          <w:szCs w:val="24"/>
        </w:rPr>
        <w:t>Increasing</w:t>
      </w:r>
      <w:r w:rsidR="00E560CC" w:rsidRPr="00AB26F0">
        <w:rPr>
          <w:b/>
          <w:bCs/>
          <w:sz w:val="24"/>
          <w:szCs w:val="24"/>
        </w:rPr>
        <w:t xml:space="preserve"> aging population </w:t>
      </w:r>
    </w:p>
    <w:p w14:paraId="14AA147A" w14:textId="761C812C" w:rsidR="008D3949" w:rsidRPr="002E04B0" w:rsidRDefault="00C73D50" w:rsidP="002E04B0">
      <w:pPr>
        <w:spacing w:after="0" w:line="240" w:lineRule="auto"/>
        <w:rPr>
          <w:sz w:val="24"/>
          <w:szCs w:val="24"/>
        </w:rPr>
      </w:pPr>
      <w:r w:rsidRPr="00D520A3">
        <w:rPr>
          <w:sz w:val="24"/>
          <w:szCs w:val="24"/>
        </w:rPr>
        <w:t>The Applicant states that a growing aging population within Massachusetts</w:t>
      </w:r>
      <w:r w:rsidR="00084B9B">
        <w:rPr>
          <w:sz w:val="24"/>
          <w:szCs w:val="24"/>
        </w:rPr>
        <w:t xml:space="preserve"> will increase demand for PET-CT services.</w:t>
      </w:r>
      <w:r w:rsidRPr="00D520A3">
        <w:rPr>
          <w:sz w:val="24"/>
          <w:szCs w:val="24"/>
        </w:rPr>
        <w:t xml:space="preserve"> </w:t>
      </w:r>
      <w:r w:rsidR="008D3949" w:rsidRPr="002E04B0">
        <w:rPr>
          <w:sz w:val="24"/>
          <w:szCs w:val="24"/>
        </w:rPr>
        <w:t>Statewide projections from UMass Donahue Institute project population growth within residents age 50 and older to be the largest part of the Commonwealth’s population growth, and residents aged 65 and older will represent 2</w:t>
      </w:r>
      <w:r w:rsidR="004A7166" w:rsidRPr="002E04B0">
        <w:rPr>
          <w:sz w:val="24"/>
          <w:szCs w:val="24"/>
        </w:rPr>
        <w:t>3</w:t>
      </w:r>
      <w:r w:rsidR="008D3949" w:rsidRPr="002E04B0">
        <w:rPr>
          <w:sz w:val="24"/>
          <w:szCs w:val="24"/>
        </w:rPr>
        <w:t>% of the Massachusetts population</w:t>
      </w:r>
      <w:r w:rsidR="004A7166" w:rsidRPr="002E04B0">
        <w:rPr>
          <w:sz w:val="24"/>
          <w:szCs w:val="24"/>
        </w:rPr>
        <w:t xml:space="preserve"> by 2035</w:t>
      </w:r>
      <w:r w:rsidR="008D3949" w:rsidRPr="002E04B0">
        <w:rPr>
          <w:sz w:val="24"/>
          <w:szCs w:val="24"/>
        </w:rPr>
        <w:t>.</w:t>
      </w:r>
      <w:r w:rsidR="004A7166">
        <w:rPr>
          <w:rStyle w:val="EndnoteReference"/>
          <w:sz w:val="24"/>
          <w:szCs w:val="24"/>
        </w:rPr>
        <w:endnoteReference w:id="4"/>
      </w:r>
      <w:r w:rsidR="008D3949" w:rsidRPr="002E04B0">
        <w:rPr>
          <w:sz w:val="24"/>
          <w:szCs w:val="24"/>
        </w:rPr>
        <w:t xml:space="preserve"> </w:t>
      </w:r>
      <w:r w:rsidRPr="002E04B0">
        <w:rPr>
          <w:sz w:val="24"/>
          <w:szCs w:val="24"/>
        </w:rPr>
        <w:t>Marlborough</w:t>
      </w:r>
      <w:r w:rsidR="00784CB2" w:rsidRPr="002E04B0">
        <w:rPr>
          <w:sz w:val="24"/>
          <w:szCs w:val="24"/>
        </w:rPr>
        <w:t xml:space="preserve"> r</w:t>
      </w:r>
      <w:r w:rsidR="008D3949" w:rsidRPr="002E04B0">
        <w:rPr>
          <w:sz w:val="24"/>
          <w:szCs w:val="24"/>
        </w:rPr>
        <w:t xml:space="preserve">esidents aged 65 and older represent </w:t>
      </w:r>
      <w:r w:rsidR="0039231E" w:rsidRPr="002E04B0">
        <w:rPr>
          <w:sz w:val="24"/>
          <w:szCs w:val="24"/>
        </w:rPr>
        <w:t>13</w:t>
      </w:r>
      <w:r w:rsidR="008D3949" w:rsidRPr="002E04B0">
        <w:rPr>
          <w:sz w:val="24"/>
          <w:szCs w:val="24"/>
        </w:rPr>
        <w:t>% of the city of Marlborough population</w:t>
      </w:r>
      <w:r w:rsidR="00F85C21">
        <w:rPr>
          <w:sz w:val="24"/>
          <w:szCs w:val="24"/>
        </w:rPr>
        <w:t>.</w:t>
      </w:r>
      <w:r w:rsidR="0039231E">
        <w:rPr>
          <w:rStyle w:val="EndnoteReference"/>
          <w:sz w:val="24"/>
          <w:szCs w:val="24"/>
        </w:rPr>
        <w:endnoteReference w:id="5"/>
      </w:r>
      <w:r w:rsidR="00F85C21">
        <w:rPr>
          <w:sz w:val="24"/>
          <w:szCs w:val="24"/>
        </w:rPr>
        <w:t xml:space="preserve"> Further, p</w:t>
      </w:r>
      <w:r w:rsidR="00394869" w:rsidRPr="002E04B0">
        <w:rPr>
          <w:sz w:val="24"/>
          <w:szCs w:val="24"/>
        </w:rPr>
        <w:t xml:space="preserve">atients aged 65 and older represented 25-26% of the Marlborough Hospital patient population between FY19 and FY21. </w:t>
      </w:r>
      <w:r w:rsidR="00F85C21">
        <w:rPr>
          <w:sz w:val="24"/>
          <w:szCs w:val="24"/>
        </w:rPr>
        <w:t xml:space="preserve">This is shown in Table 6. </w:t>
      </w:r>
    </w:p>
    <w:p w14:paraId="05F3DC00" w14:textId="4285046D" w:rsidR="006E18B8" w:rsidRDefault="006E18B8" w:rsidP="006E18B8">
      <w:pPr>
        <w:pStyle w:val="ListParagraph"/>
        <w:spacing w:after="0" w:line="240" w:lineRule="auto"/>
        <w:ind w:left="1080"/>
        <w:rPr>
          <w:sz w:val="24"/>
          <w:szCs w:val="24"/>
        </w:rPr>
      </w:pPr>
    </w:p>
    <w:p w14:paraId="6189855D" w14:textId="654D1020" w:rsidR="002F3722" w:rsidRDefault="00342E11" w:rsidP="00342E11">
      <w:pPr>
        <w:spacing w:after="0" w:line="240" w:lineRule="auto"/>
        <w:rPr>
          <w:sz w:val="24"/>
          <w:szCs w:val="24"/>
        </w:rPr>
      </w:pPr>
      <w:r w:rsidRPr="00342E11">
        <w:rPr>
          <w:b/>
          <w:bCs/>
          <w:sz w:val="24"/>
          <w:szCs w:val="24"/>
          <w:u w:val="single"/>
        </w:rPr>
        <w:t xml:space="preserve">Table </w:t>
      </w:r>
      <w:r w:rsidR="00CC0D6C">
        <w:rPr>
          <w:b/>
          <w:bCs/>
          <w:sz w:val="24"/>
          <w:szCs w:val="24"/>
          <w:u w:val="single"/>
        </w:rPr>
        <w:t>6</w:t>
      </w:r>
      <w:r>
        <w:rPr>
          <w:sz w:val="24"/>
          <w:szCs w:val="24"/>
        </w:rPr>
        <w:t xml:space="preserve">: </w:t>
      </w:r>
      <w:r w:rsidR="002F3722" w:rsidRPr="00342E11">
        <w:rPr>
          <w:b/>
          <w:bCs/>
          <w:sz w:val="24"/>
          <w:szCs w:val="24"/>
        </w:rPr>
        <w:t>Marlborough Hospital dat</w:t>
      </w:r>
      <w:r w:rsidR="00A87ED8">
        <w:rPr>
          <w:b/>
          <w:bCs/>
          <w:sz w:val="24"/>
          <w:szCs w:val="24"/>
        </w:rPr>
        <w:t>a</w:t>
      </w:r>
      <w:r w:rsidR="002F3722" w:rsidRPr="00342E11">
        <w:rPr>
          <w:b/>
          <w:bCs/>
          <w:sz w:val="24"/>
          <w:szCs w:val="24"/>
        </w:rPr>
        <w:t xml:space="preserve"> from FY19-FY21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7"/>
        <w:gridCol w:w="831"/>
        <w:gridCol w:w="711"/>
        <w:gridCol w:w="831"/>
        <w:gridCol w:w="711"/>
        <w:gridCol w:w="831"/>
        <w:gridCol w:w="711"/>
      </w:tblGrid>
      <w:tr w:rsidR="00BE637E" w:rsidRPr="008939B4" w14:paraId="73534B20" w14:textId="77777777" w:rsidTr="00852372">
        <w:trPr>
          <w:cantSplit/>
          <w:trHeight w:val="50"/>
          <w:tblHeader/>
        </w:trPr>
        <w:tc>
          <w:tcPr>
            <w:tcW w:w="0" w:type="auto"/>
            <w:shd w:val="clear" w:color="auto" w:fill="auto"/>
            <w:noWrap/>
            <w:vAlign w:val="bottom"/>
            <w:hideMark/>
          </w:tcPr>
          <w:p w14:paraId="78320609" w14:textId="77777777" w:rsidR="00BE637E" w:rsidRPr="008939B4" w:rsidRDefault="00BE637E" w:rsidP="008939B4">
            <w:pPr>
              <w:spacing w:after="0" w:line="240" w:lineRule="auto"/>
              <w:rPr>
                <w:rFonts w:ascii="Calibri" w:eastAsia="Times New Roman" w:hAnsi="Calibri" w:cs="Calibri"/>
                <w:color w:val="000000"/>
              </w:rPr>
            </w:pPr>
            <w:r w:rsidRPr="008939B4">
              <w:rPr>
                <w:rFonts w:ascii="Calibri" w:eastAsia="Times New Roman" w:hAnsi="Calibri" w:cs="Calibri"/>
                <w:color w:val="000000"/>
              </w:rPr>
              <w:t> </w:t>
            </w:r>
          </w:p>
        </w:tc>
        <w:tc>
          <w:tcPr>
            <w:tcW w:w="0" w:type="auto"/>
            <w:gridSpan w:val="2"/>
            <w:shd w:val="clear" w:color="000000" w:fill="E7E6E6"/>
            <w:noWrap/>
            <w:vAlign w:val="bottom"/>
            <w:hideMark/>
          </w:tcPr>
          <w:p w14:paraId="75CDA0F4" w14:textId="77777777" w:rsidR="00BE637E" w:rsidRPr="008939B4" w:rsidRDefault="00BE637E"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FY19</w:t>
            </w:r>
          </w:p>
          <w:p w14:paraId="57402A4A" w14:textId="53621BB4" w:rsidR="00BE637E" w:rsidRPr="008939B4" w:rsidRDefault="00BE637E"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 </w:t>
            </w:r>
          </w:p>
        </w:tc>
        <w:tc>
          <w:tcPr>
            <w:tcW w:w="0" w:type="auto"/>
            <w:gridSpan w:val="2"/>
            <w:shd w:val="clear" w:color="000000" w:fill="E7E6E6"/>
            <w:noWrap/>
            <w:vAlign w:val="bottom"/>
            <w:hideMark/>
          </w:tcPr>
          <w:p w14:paraId="0B322ACE" w14:textId="77777777" w:rsidR="00BE637E" w:rsidRPr="008939B4" w:rsidRDefault="00BE637E"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FY20</w:t>
            </w:r>
          </w:p>
          <w:p w14:paraId="365C5AB3" w14:textId="7B807C6C" w:rsidR="00BE637E" w:rsidRPr="008939B4" w:rsidRDefault="00BE637E"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 </w:t>
            </w:r>
          </w:p>
        </w:tc>
        <w:tc>
          <w:tcPr>
            <w:tcW w:w="0" w:type="auto"/>
            <w:gridSpan w:val="2"/>
            <w:shd w:val="clear" w:color="000000" w:fill="E7E6E6"/>
            <w:noWrap/>
            <w:vAlign w:val="bottom"/>
            <w:hideMark/>
          </w:tcPr>
          <w:p w14:paraId="227D98E3" w14:textId="77777777" w:rsidR="00BE637E" w:rsidRPr="008939B4" w:rsidRDefault="00BE637E"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FY21</w:t>
            </w:r>
          </w:p>
          <w:p w14:paraId="5E0EA816" w14:textId="0A816EA0" w:rsidR="00BE637E" w:rsidRPr="008939B4" w:rsidRDefault="00BE637E"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 </w:t>
            </w:r>
          </w:p>
        </w:tc>
      </w:tr>
      <w:tr w:rsidR="008939B4" w:rsidRPr="008939B4" w14:paraId="0F0B0A7D" w14:textId="77777777" w:rsidTr="00852372">
        <w:trPr>
          <w:cantSplit/>
          <w:trHeight w:val="290"/>
        </w:trPr>
        <w:tc>
          <w:tcPr>
            <w:tcW w:w="0" w:type="auto"/>
            <w:shd w:val="clear" w:color="auto" w:fill="auto"/>
            <w:noWrap/>
            <w:vAlign w:val="bottom"/>
            <w:hideMark/>
          </w:tcPr>
          <w:p w14:paraId="5D76037C" w14:textId="77777777" w:rsidR="008939B4" w:rsidRPr="008939B4" w:rsidRDefault="008939B4" w:rsidP="008939B4">
            <w:pPr>
              <w:spacing w:after="0" w:line="240" w:lineRule="auto"/>
              <w:rPr>
                <w:rFonts w:ascii="Calibri" w:eastAsia="Times New Roman" w:hAnsi="Calibri" w:cs="Calibri"/>
                <w:b/>
                <w:bCs/>
                <w:color w:val="000000"/>
              </w:rPr>
            </w:pPr>
            <w:r w:rsidRPr="008939B4">
              <w:rPr>
                <w:rFonts w:ascii="Calibri" w:eastAsia="Times New Roman" w:hAnsi="Calibri" w:cs="Calibri"/>
                <w:b/>
                <w:bCs/>
                <w:color w:val="000000"/>
              </w:rPr>
              <w:t>Age</w:t>
            </w:r>
          </w:p>
        </w:tc>
        <w:tc>
          <w:tcPr>
            <w:tcW w:w="0" w:type="auto"/>
            <w:shd w:val="clear" w:color="auto" w:fill="auto"/>
            <w:noWrap/>
            <w:vAlign w:val="bottom"/>
            <w:hideMark/>
          </w:tcPr>
          <w:p w14:paraId="13708570" w14:textId="77777777" w:rsidR="008939B4" w:rsidRPr="008939B4" w:rsidRDefault="008939B4"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 xml:space="preserve">Count </w:t>
            </w:r>
          </w:p>
        </w:tc>
        <w:tc>
          <w:tcPr>
            <w:tcW w:w="0" w:type="auto"/>
            <w:shd w:val="clear" w:color="auto" w:fill="auto"/>
            <w:noWrap/>
            <w:vAlign w:val="bottom"/>
            <w:hideMark/>
          </w:tcPr>
          <w:p w14:paraId="5EBBE7E9" w14:textId="77777777" w:rsidR="008939B4" w:rsidRPr="008939B4" w:rsidRDefault="008939B4"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w:t>
            </w:r>
          </w:p>
        </w:tc>
        <w:tc>
          <w:tcPr>
            <w:tcW w:w="0" w:type="auto"/>
            <w:shd w:val="clear" w:color="auto" w:fill="auto"/>
            <w:noWrap/>
            <w:vAlign w:val="bottom"/>
            <w:hideMark/>
          </w:tcPr>
          <w:p w14:paraId="69BCC7C2" w14:textId="77777777" w:rsidR="008939B4" w:rsidRPr="008939B4" w:rsidRDefault="008939B4"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Count</w:t>
            </w:r>
          </w:p>
        </w:tc>
        <w:tc>
          <w:tcPr>
            <w:tcW w:w="0" w:type="auto"/>
            <w:shd w:val="clear" w:color="auto" w:fill="auto"/>
            <w:noWrap/>
            <w:vAlign w:val="bottom"/>
            <w:hideMark/>
          </w:tcPr>
          <w:p w14:paraId="0A484FD2" w14:textId="77777777" w:rsidR="008939B4" w:rsidRPr="008939B4" w:rsidRDefault="008939B4"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w:t>
            </w:r>
          </w:p>
        </w:tc>
        <w:tc>
          <w:tcPr>
            <w:tcW w:w="0" w:type="auto"/>
            <w:shd w:val="clear" w:color="auto" w:fill="auto"/>
            <w:noWrap/>
            <w:vAlign w:val="bottom"/>
            <w:hideMark/>
          </w:tcPr>
          <w:p w14:paraId="132AE5D0" w14:textId="77777777" w:rsidR="008939B4" w:rsidRPr="008939B4" w:rsidRDefault="008939B4"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 xml:space="preserve">Count </w:t>
            </w:r>
          </w:p>
        </w:tc>
        <w:tc>
          <w:tcPr>
            <w:tcW w:w="0" w:type="auto"/>
            <w:shd w:val="clear" w:color="auto" w:fill="auto"/>
            <w:noWrap/>
            <w:vAlign w:val="bottom"/>
            <w:hideMark/>
          </w:tcPr>
          <w:p w14:paraId="6FBF0AB7" w14:textId="77777777" w:rsidR="008939B4" w:rsidRPr="008939B4" w:rsidRDefault="008939B4" w:rsidP="008939B4">
            <w:pPr>
              <w:spacing w:after="0" w:line="240" w:lineRule="auto"/>
              <w:jc w:val="center"/>
              <w:rPr>
                <w:rFonts w:ascii="Calibri" w:eastAsia="Times New Roman" w:hAnsi="Calibri" w:cs="Calibri"/>
                <w:b/>
                <w:bCs/>
                <w:color w:val="000000"/>
              </w:rPr>
            </w:pPr>
            <w:r w:rsidRPr="008939B4">
              <w:rPr>
                <w:rFonts w:ascii="Calibri" w:eastAsia="Times New Roman" w:hAnsi="Calibri" w:cs="Calibri"/>
                <w:b/>
                <w:bCs/>
                <w:color w:val="000000"/>
              </w:rPr>
              <w:t>%</w:t>
            </w:r>
          </w:p>
        </w:tc>
      </w:tr>
      <w:tr w:rsidR="00551860" w:rsidRPr="008939B4" w14:paraId="0C5EE5C2" w14:textId="77777777" w:rsidTr="00852372">
        <w:trPr>
          <w:cantSplit/>
          <w:trHeight w:val="290"/>
        </w:trPr>
        <w:tc>
          <w:tcPr>
            <w:tcW w:w="0" w:type="auto"/>
            <w:shd w:val="clear" w:color="auto" w:fill="auto"/>
            <w:noWrap/>
            <w:vAlign w:val="bottom"/>
          </w:tcPr>
          <w:p w14:paraId="6907C498" w14:textId="333454A0" w:rsidR="00551860" w:rsidRPr="008939B4" w:rsidRDefault="00551860" w:rsidP="00551860">
            <w:pPr>
              <w:spacing w:after="0" w:line="240" w:lineRule="auto"/>
              <w:rPr>
                <w:rFonts w:ascii="Calibri" w:eastAsia="Times New Roman" w:hAnsi="Calibri" w:cs="Calibri"/>
                <w:color w:val="000000"/>
              </w:rPr>
            </w:pPr>
            <w:r>
              <w:rPr>
                <w:rFonts w:ascii="Calibri" w:eastAsia="Times New Roman" w:hAnsi="Calibri" w:cs="Calibri"/>
                <w:color w:val="000000"/>
              </w:rPr>
              <w:t xml:space="preserve">     0-17</w:t>
            </w:r>
          </w:p>
        </w:tc>
        <w:tc>
          <w:tcPr>
            <w:tcW w:w="0" w:type="auto"/>
            <w:shd w:val="clear" w:color="auto" w:fill="auto"/>
            <w:noWrap/>
            <w:vAlign w:val="bottom"/>
          </w:tcPr>
          <w:p w14:paraId="6A0DE41E" w14:textId="3ADE05E4" w:rsidR="00551860" w:rsidRPr="008939B4" w:rsidRDefault="00D66C72" w:rsidP="008939B4">
            <w:pPr>
              <w:spacing w:after="0" w:line="240" w:lineRule="auto"/>
              <w:jc w:val="right"/>
              <w:rPr>
                <w:rFonts w:ascii="Calibri" w:eastAsia="Times New Roman" w:hAnsi="Calibri" w:cs="Calibri"/>
                <w:color w:val="000000"/>
              </w:rPr>
            </w:pPr>
            <w:r>
              <w:rPr>
                <w:rFonts w:ascii="Calibri" w:eastAsia="Times New Roman" w:hAnsi="Calibri" w:cs="Calibri"/>
                <w:color w:val="000000"/>
              </w:rPr>
              <w:t>3,203</w:t>
            </w:r>
          </w:p>
        </w:tc>
        <w:tc>
          <w:tcPr>
            <w:tcW w:w="0" w:type="auto"/>
            <w:shd w:val="clear" w:color="auto" w:fill="auto"/>
            <w:noWrap/>
            <w:vAlign w:val="bottom"/>
          </w:tcPr>
          <w:p w14:paraId="31F53821" w14:textId="34B1CDC3" w:rsidR="00551860" w:rsidRPr="008939B4" w:rsidRDefault="00F80D63" w:rsidP="008939B4">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c>
          <w:tcPr>
            <w:tcW w:w="0" w:type="auto"/>
            <w:shd w:val="clear" w:color="auto" w:fill="auto"/>
            <w:noWrap/>
            <w:vAlign w:val="bottom"/>
          </w:tcPr>
          <w:p w14:paraId="27770CAD" w14:textId="61E174D1" w:rsidR="00551860" w:rsidRPr="008939B4" w:rsidRDefault="00D66C72" w:rsidP="008939B4">
            <w:pPr>
              <w:spacing w:after="0" w:line="240" w:lineRule="auto"/>
              <w:jc w:val="right"/>
              <w:rPr>
                <w:rFonts w:ascii="Calibri" w:eastAsia="Times New Roman" w:hAnsi="Calibri" w:cs="Calibri"/>
                <w:color w:val="000000"/>
              </w:rPr>
            </w:pPr>
            <w:r>
              <w:rPr>
                <w:rFonts w:ascii="Calibri" w:eastAsia="Times New Roman" w:hAnsi="Calibri" w:cs="Calibri"/>
                <w:color w:val="000000"/>
              </w:rPr>
              <w:t>2,536</w:t>
            </w:r>
          </w:p>
        </w:tc>
        <w:tc>
          <w:tcPr>
            <w:tcW w:w="0" w:type="auto"/>
            <w:shd w:val="clear" w:color="auto" w:fill="auto"/>
            <w:noWrap/>
            <w:vAlign w:val="bottom"/>
          </w:tcPr>
          <w:p w14:paraId="1D2E15A7" w14:textId="5067545D" w:rsidR="00551860" w:rsidRPr="008939B4" w:rsidRDefault="00F80D63" w:rsidP="008939B4">
            <w:pPr>
              <w:spacing w:after="0" w:line="240" w:lineRule="auto"/>
              <w:jc w:val="right"/>
              <w:rPr>
                <w:rFonts w:ascii="Calibri" w:eastAsia="Times New Roman" w:hAnsi="Calibri" w:cs="Calibri"/>
                <w:color w:val="000000"/>
              </w:rPr>
            </w:pPr>
            <w:r>
              <w:rPr>
                <w:rFonts w:ascii="Calibri" w:eastAsia="Times New Roman" w:hAnsi="Calibri" w:cs="Calibri"/>
                <w:color w:val="000000"/>
              </w:rPr>
              <w:t>7%</w:t>
            </w:r>
          </w:p>
        </w:tc>
        <w:tc>
          <w:tcPr>
            <w:tcW w:w="0" w:type="auto"/>
            <w:shd w:val="clear" w:color="auto" w:fill="auto"/>
            <w:noWrap/>
            <w:vAlign w:val="bottom"/>
          </w:tcPr>
          <w:p w14:paraId="0C01621E" w14:textId="30B3417D" w:rsidR="00551860" w:rsidRPr="008939B4" w:rsidRDefault="00D66C72" w:rsidP="008939B4">
            <w:pPr>
              <w:spacing w:after="0" w:line="240" w:lineRule="auto"/>
              <w:jc w:val="right"/>
              <w:rPr>
                <w:rFonts w:ascii="Calibri" w:eastAsia="Times New Roman" w:hAnsi="Calibri" w:cs="Calibri"/>
                <w:color w:val="000000"/>
              </w:rPr>
            </w:pPr>
            <w:r>
              <w:rPr>
                <w:rFonts w:ascii="Calibri" w:eastAsia="Times New Roman" w:hAnsi="Calibri" w:cs="Calibri"/>
                <w:color w:val="000000"/>
              </w:rPr>
              <w:t>4,287</w:t>
            </w:r>
          </w:p>
        </w:tc>
        <w:tc>
          <w:tcPr>
            <w:tcW w:w="0" w:type="auto"/>
            <w:shd w:val="clear" w:color="auto" w:fill="auto"/>
            <w:noWrap/>
            <w:vAlign w:val="bottom"/>
          </w:tcPr>
          <w:p w14:paraId="2C1DC016" w14:textId="046A7E56" w:rsidR="00551860" w:rsidRPr="008939B4" w:rsidRDefault="00F80D63" w:rsidP="008939B4">
            <w:pPr>
              <w:spacing w:after="0" w:line="240" w:lineRule="auto"/>
              <w:jc w:val="right"/>
              <w:rPr>
                <w:rFonts w:ascii="Calibri" w:eastAsia="Times New Roman" w:hAnsi="Calibri" w:cs="Calibri"/>
                <w:color w:val="000000"/>
              </w:rPr>
            </w:pPr>
            <w:r>
              <w:rPr>
                <w:rFonts w:ascii="Calibri" w:eastAsia="Times New Roman" w:hAnsi="Calibri" w:cs="Calibri"/>
                <w:color w:val="000000"/>
              </w:rPr>
              <w:t>9%</w:t>
            </w:r>
          </w:p>
        </w:tc>
      </w:tr>
      <w:tr w:rsidR="008939B4" w:rsidRPr="008939B4" w14:paraId="7CB01EE3" w14:textId="77777777" w:rsidTr="00852372">
        <w:trPr>
          <w:cantSplit/>
          <w:trHeight w:val="290"/>
        </w:trPr>
        <w:tc>
          <w:tcPr>
            <w:tcW w:w="0" w:type="auto"/>
            <w:shd w:val="clear" w:color="auto" w:fill="auto"/>
            <w:noWrap/>
            <w:vAlign w:val="bottom"/>
            <w:hideMark/>
          </w:tcPr>
          <w:p w14:paraId="359E2890" w14:textId="77777777" w:rsidR="008939B4" w:rsidRPr="008939B4" w:rsidRDefault="008939B4" w:rsidP="008939B4">
            <w:pPr>
              <w:spacing w:after="0" w:line="240" w:lineRule="auto"/>
              <w:ind w:firstLineChars="100" w:firstLine="220"/>
              <w:rPr>
                <w:rFonts w:ascii="Calibri" w:eastAsia="Times New Roman" w:hAnsi="Calibri" w:cs="Calibri"/>
                <w:color w:val="000000"/>
              </w:rPr>
            </w:pPr>
            <w:r w:rsidRPr="008939B4">
              <w:rPr>
                <w:rFonts w:ascii="Calibri" w:eastAsia="Times New Roman" w:hAnsi="Calibri" w:cs="Calibri"/>
                <w:color w:val="000000"/>
              </w:rPr>
              <w:t>18-64</w:t>
            </w:r>
          </w:p>
        </w:tc>
        <w:tc>
          <w:tcPr>
            <w:tcW w:w="0" w:type="auto"/>
            <w:shd w:val="clear" w:color="auto" w:fill="auto"/>
            <w:noWrap/>
            <w:vAlign w:val="bottom"/>
            <w:hideMark/>
          </w:tcPr>
          <w:p w14:paraId="0F86FD46" w14:textId="77777777"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24,319</w:t>
            </w:r>
          </w:p>
        </w:tc>
        <w:tc>
          <w:tcPr>
            <w:tcW w:w="0" w:type="auto"/>
            <w:shd w:val="clear" w:color="auto" w:fill="auto"/>
            <w:noWrap/>
            <w:vAlign w:val="bottom"/>
            <w:hideMark/>
          </w:tcPr>
          <w:p w14:paraId="48AF1B8E" w14:textId="77777777"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65%</w:t>
            </w:r>
          </w:p>
        </w:tc>
        <w:tc>
          <w:tcPr>
            <w:tcW w:w="0" w:type="auto"/>
            <w:shd w:val="clear" w:color="auto" w:fill="auto"/>
            <w:noWrap/>
            <w:vAlign w:val="bottom"/>
            <w:hideMark/>
          </w:tcPr>
          <w:p w14:paraId="00C0E81D" w14:textId="77777777"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25,840</w:t>
            </w:r>
          </w:p>
        </w:tc>
        <w:tc>
          <w:tcPr>
            <w:tcW w:w="0" w:type="auto"/>
            <w:shd w:val="clear" w:color="auto" w:fill="auto"/>
            <w:noWrap/>
            <w:vAlign w:val="bottom"/>
            <w:hideMark/>
          </w:tcPr>
          <w:p w14:paraId="039545A1" w14:textId="77777777"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68%</w:t>
            </w:r>
          </w:p>
        </w:tc>
        <w:tc>
          <w:tcPr>
            <w:tcW w:w="0" w:type="auto"/>
            <w:shd w:val="clear" w:color="auto" w:fill="auto"/>
            <w:noWrap/>
            <w:vAlign w:val="bottom"/>
            <w:hideMark/>
          </w:tcPr>
          <w:p w14:paraId="109CE199" w14:textId="77777777"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32,006</w:t>
            </w:r>
          </w:p>
        </w:tc>
        <w:tc>
          <w:tcPr>
            <w:tcW w:w="0" w:type="auto"/>
            <w:shd w:val="clear" w:color="auto" w:fill="auto"/>
            <w:noWrap/>
            <w:vAlign w:val="bottom"/>
            <w:hideMark/>
          </w:tcPr>
          <w:p w14:paraId="6D875AB7" w14:textId="77777777"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66%</w:t>
            </w:r>
          </w:p>
        </w:tc>
      </w:tr>
      <w:tr w:rsidR="008939B4" w:rsidRPr="008939B4" w14:paraId="0A7088BD" w14:textId="77777777" w:rsidTr="00852372">
        <w:trPr>
          <w:cantSplit/>
          <w:trHeight w:val="290"/>
        </w:trPr>
        <w:tc>
          <w:tcPr>
            <w:tcW w:w="0" w:type="auto"/>
            <w:shd w:val="clear" w:color="auto" w:fill="auto"/>
            <w:noWrap/>
            <w:vAlign w:val="bottom"/>
            <w:hideMark/>
          </w:tcPr>
          <w:p w14:paraId="0B9DD8FD" w14:textId="77777777" w:rsidR="008939B4" w:rsidRPr="008939B4" w:rsidRDefault="008939B4" w:rsidP="008939B4">
            <w:pPr>
              <w:spacing w:after="0" w:line="240" w:lineRule="auto"/>
              <w:ind w:firstLineChars="100" w:firstLine="220"/>
              <w:rPr>
                <w:rFonts w:ascii="Calibri" w:eastAsia="Times New Roman" w:hAnsi="Calibri" w:cs="Calibri"/>
                <w:color w:val="000000"/>
              </w:rPr>
            </w:pPr>
            <w:r w:rsidRPr="008939B4">
              <w:rPr>
                <w:rFonts w:ascii="Calibri" w:eastAsia="Times New Roman" w:hAnsi="Calibri" w:cs="Calibri"/>
                <w:color w:val="000000"/>
              </w:rPr>
              <w:t>65+</w:t>
            </w:r>
          </w:p>
        </w:tc>
        <w:tc>
          <w:tcPr>
            <w:tcW w:w="0" w:type="auto"/>
            <w:shd w:val="clear" w:color="auto" w:fill="auto"/>
            <w:noWrap/>
            <w:vAlign w:val="bottom"/>
            <w:hideMark/>
          </w:tcPr>
          <w:p w14:paraId="419A1264" w14:textId="77777777"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9,799</w:t>
            </w:r>
          </w:p>
        </w:tc>
        <w:tc>
          <w:tcPr>
            <w:tcW w:w="0" w:type="auto"/>
            <w:shd w:val="clear" w:color="auto" w:fill="auto"/>
            <w:noWrap/>
            <w:vAlign w:val="bottom"/>
            <w:hideMark/>
          </w:tcPr>
          <w:p w14:paraId="4EC04DCF" w14:textId="77777777"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26%</w:t>
            </w:r>
          </w:p>
        </w:tc>
        <w:tc>
          <w:tcPr>
            <w:tcW w:w="0" w:type="auto"/>
            <w:shd w:val="clear" w:color="auto" w:fill="auto"/>
            <w:noWrap/>
            <w:vAlign w:val="bottom"/>
            <w:hideMark/>
          </w:tcPr>
          <w:p w14:paraId="4275E2FA" w14:textId="77777777"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9,830</w:t>
            </w:r>
          </w:p>
        </w:tc>
        <w:tc>
          <w:tcPr>
            <w:tcW w:w="0" w:type="auto"/>
            <w:shd w:val="clear" w:color="auto" w:fill="auto"/>
            <w:noWrap/>
            <w:vAlign w:val="bottom"/>
            <w:hideMark/>
          </w:tcPr>
          <w:p w14:paraId="3F91766C" w14:textId="46F5CBA4"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2</w:t>
            </w:r>
            <w:r w:rsidR="004C0609">
              <w:rPr>
                <w:rFonts w:ascii="Calibri" w:eastAsia="Times New Roman" w:hAnsi="Calibri" w:cs="Calibri"/>
                <w:color w:val="000000"/>
              </w:rPr>
              <w:t>5</w:t>
            </w:r>
            <w:r w:rsidRPr="008939B4">
              <w:rPr>
                <w:rFonts w:ascii="Calibri" w:eastAsia="Times New Roman" w:hAnsi="Calibri" w:cs="Calibri"/>
                <w:color w:val="000000"/>
              </w:rPr>
              <w:t>%</w:t>
            </w:r>
          </w:p>
        </w:tc>
        <w:tc>
          <w:tcPr>
            <w:tcW w:w="0" w:type="auto"/>
            <w:shd w:val="clear" w:color="auto" w:fill="auto"/>
            <w:noWrap/>
            <w:vAlign w:val="bottom"/>
            <w:hideMark/>
          </w:tcPr>
          <w:p w14:paraId="4A78F2C3" w14:textId="77777777"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11,996</w:t>
            </w:r>
          </w:p>
        </w:tc>
        <w:tc>
          <w:tcPr>
            <w:tcW w:w="0" w:type="auto"/>
            <w:shd w:val="clear" w:color="auto" w:fill="auto"/>
            <w:noWrap/>
            <w:vAlign w:val="bottom"/>
            <w:hideMark/>
          </w:tcPr>
          <w:p w14:paraId="1D060167" w14:textId="77777777" w:rsidR="008939B4" w:rsidRPr="008939B4" w:rsidRDefault="008939B4" w:rsidP="008939B4">
            <w:pPr>
              <w:spacing w:after="0" w:line="240" w:lineRule="auto"/>
              <w:jc w:val="right"/>
              <w:rPr>
                <w:rFonts w:ascii="Calibri" w:eastAsia="Times New Roman" w:hAnsi="Calibri" w:cs="Calibri"/>
                <w:color w:val="000000"/>
              </w:rPr>
            </w:pPr>
            <w:r w:rsidRPr="008939B4">
              <w:rPr>
                <w:rFonts w:ascii="Calibri" w:eastAsia="Times New Roman" w:hAnsi="Calibri" w:cs="Calibri"/>
                <w:color w:val="000000"/>
              </w:rPr>
              <w:t>25%</w:t>
            </w:r>
          </w:p>
        </w:tc>
      </w:tr>
      <w:tr w:rsidR="00B80AB1" w:rsidRPr="008939B4" w14:paraId="019FE99A" w14:textId="77777777" w:rsidTr="00852372">
        <w:trPr>
          <w:cantSplit/>
          <w:trHeight w:val="290"/>
        </w:trPr>
        <w:tc>
          <w:tcPr>
            <w:tcW w:w="0" w:type="auto"/>
            <w:shd w:val="clear" w:color="auto" w:fill="auto"/>
            <w:noWrap/>
            <w:vAlign w:val="bottom"/>
          </w:tcPr>
          <w:p w14:paraId="4E602E85" w14:textId="77A31D29" w:rsidR="00B80AB1" w:rsidRPr="007C325A" w:rsidRDefault="00B80AB1" w:rsidP="00B80AB1">
            <w:pPr>
              <w:spacing w:after="0" w:line="240" w:lineRule="auto"/>
              <w:rPr>
                <w:rFonts w:ascii="Calibri" w:eastAsia="Times New Roman" w:hAnsi="Calibri" w:cs="Calibri"/>
                <w:color w:val="000000"/>
              </w:rPr>
            </w:pPr>
            <w:r w:rsidRPr="007C325A">
              <w:rPr>
                <w:rFonts w:ascii="Calibri" w:eastAsia="Times New Roman" w:hAnsi="Calibri" w:cs="Calibri"/>
                <w:color w:val="000000"/>
              </w:rPr>
              <w:t xml:space="preserve">    Unknown</w:t>
            </w:r>
          </w:p>
        </w:tc>
        <w:tc>
          <w:tcPr>
            <w:tcW w:w="0" w:type="auto"/>
            <w:shd w:val="clear" w:color="auto" w:fill="auto"/>
            <w:noWrap/>
            <w:vAlign w:val="bottom"/>
          </w:tcPr>
          <w:p w14:paraId="5AE585A6" w14:textId="580C0242" w:rsidR="00B80AB1" w:rsidRPr="00B80AB1" w:rsidRDefault="000A0E4D" w:rsidP="00B80AB1">
            <w:pPr>
              <w:spacing w:after="0" w:line="240" w:lineRule="auto"/>
              <w:jc w:val="center"/>
              <w:rPr>
                <w:rFonts w:ascii="Calibri" w:eastAsia="Times New Roman" w:hAnsi="Calibri" w:cs="Calibri"/>
                <w:color w:val="000000"/>
              </w:rPr>
            </w:pPr>
            <w:r>
              <w:rPr>
                <w:rFonts w:ascii="Calibri" w:eastAsia="Times New Roman" w:hAnsi="Calibri" w:cs="Calibri"/>
                <w:color w:val="000000"/>
              </w:rPr>
              <w:t>5</w:t>
            </w:r>
          </w:p>
        </w:tc>
        <w:tc>
          <w:tcPr>
            <w:tcW w:w="0" w:type="auto"/>
            <w:shd w:val="clear" w:color="auto" w:fill="auto"/>
            <w:noWrap/>
            <w:vAlign w:val="bottom"/>
          </w:tcPr>
          <w:p w14:paraId="32450946" w14:textId="00AD39AC" w:rsidR="00B80AB1" w:rsidRPr="00B80AB1" w:rsidRDefault="00E43F1C" w:rsidP="00B80AB1">
            <w:pPr>
              <w:spacing w:after="0" w:line="240" w:lineRule="auto"/>
              <w:jc w:val="center"/>
              <w:rPr>
                <w:rFonts w:ascii="Calibri" w:eastAsia="Times New Roman" w:hAnsi="Calibri" w:cs="Calibri"/>
                <w:color w:val="000000"/>
              </w:rPr>
            </w:pPr>
            <w:r>
              <w:rPr>
                <w:rFonts w:ascii="Calibri" w:eastAsia="Times New Roman" w:hAnsi="Calibri" w:cs="Calibri"/>
                <w:color w:val="000000"/>
              </w:rPr>
              <w:t>0%</w:t>
            </w:r>
          </w:p>
        </w:tc>
        <w:tc>
          <w:tcPr>
            <w:tcW w:w="0" w:type="auto"/>
            <w:shd w:val="clear" w:color="auto" w:fill="auto"/>
            <w:noWrap/>
          </w:tcPr>
          <w:p w14:paraId="1D817F59" w14:textId="4ECC0574" w:rsidR="00B80AB1" w:rsidRPr="00B80AB1" w:rsidRDefault="000A0E4D" w:rsidP="00B80AB1">
            <w:pPr>
              <w:spacing w:after="0" w:line="240" w:lineRule="auto"/>
              <w:jc w:val="center"/>
              <w:rPr>
                <w:rFonts w:ascii="Calibri" w:eastAsia="Times New Roman" w:hAnsi="Calibri" w:cs="Calibri"/>
                <w:color w:val="000000"/>
              </w:rPr>
            </w:pPr>
            <w:r>
              <w:t>3</w:t>
            </w:r>
          </w:p>
        </w:tc>
        <w:tc>
          <w:tcPr>
            <w:tcW w:w="0" w:type="auto"/>
            <w:shd w:val="clear" w:color="auto" w:fill="auto"/>
            <w:noWrap/>
          </w:tcPr>
          <w:p w14:paraId="0BFF46A9" w14:textId="1EF49DB2" w:rsidR="00B80AB1" w:rsidRPr="00D97A1F" w:rsidRDefault="00E43F1C" w:rsidP="00B80AB1">
            <w:pPr>
              <w:spacing w:after="0" w:line="240" w:lineRule="auto"/>
              <w:jc w:val="center"/>
              <w:rPr>
                <w:rFonts w:ascii="Calibri" w:eastAsia="Times New Roman" w:hAnsi="Calibri" w:cs="Calibri"/>
                <w:b/>
                <w:bCs/>
                <w:color w:val="000000"/>
              </w:rPr>
            </w:pPr>
            <w:r>
              <w:t>0%</w:t>
            </w:r>
          </w:p>
        </w:tc>
        <w:tc>
          <w:tcPr>
            <w:tcW w:w="0" w:type="auto"/>
            <w:shd w:val="clear" w:color="auto" w:fill="auto"/>
            <w:noWrap/>
          </w:tcPr>
          <w:p w14:paraId="5B468641" w14:textId="28FC3FF0" w:rsidR="00B80AB1" w:rsidRDefault="000A0E4D" w:rsidP="00B80AB1">
            <w:pPr>
              <w:spacing w:after="0" w:line="240" w:lineRule="auto"/>
              <w:jc w:val="center"/>
              <w:rPr>
                <w:rFonts w:ascii="Calibri" w:eastAsia="Times New Roman" w:hAnsi="Calibri" w:cs="Calibri"/>
                <w:b/>
                <w:bCs/>
                <w:color w:val="000000"/>
              </w:rPr>
            </w:pPr>
            <w:r>
              <w:t>3</w:t>
            </w:r>
          </w:p>
        </w:tc>
        <w:tc>
          <w:tcPr>
            <w:tcW w:w="0" w:type="auto"/>
            <w:shd w:val="clear" w:color="auto" w:fill="auto"/>
            <w:noWrap/>
          </w:tcPr>
          <w:p w14:paraId="3B9942AE" w14:textId="7615DF92" w:rsidR="00B80AB1" w:rsidRPr="00D97A1F" w:rsidRDefault="00E43F1C" w:rsidP="00B80AB1">
            <w:pPr>
              <w:spacing w:after="0" w:line="240" w:lineRule="auto"/>
              <w:jc w:val="center"/>
              <w:rPr>
                <w:rFonts w:ascii="Calibri" w:eastAsia="Times New Roman" w:hAnsi="Calibri" w:cs="Calibri"/>
                <w:b/>
                <w:bCs/>
                <w:color w:val="000000"/>
              </w:rPr>
            </w:pPr>
            <w:r>
              <w:t>0%</w:t>
            </w:r>
          </w:p>
        </w:tc>
      </w:tr>
      <w:tr w:rsidR="00D97A1F" w:rsidRPr="008939B4" w14:paraId="75BBACA3" w14:textId="77777777" w:rsidTr="00852372">
        <w:trPr>
          <w:cantSplit/>
          <w:trHeight w:val="290"/>
        </w:trPr>
        <w:tc>
          <w:tcPr>
            <w:tcW w:w="0" w:type="auto"/>
            <w:shd w:val="clear" w:color="auto" w:fill="auto"/>
            <w:noWrap/>
            <w:vAlign w:val="bottom"/>
          </w:tcPr>
          <w:p w14:paraId="7C14CE1A" w14:textId="207B5A3E" w:rsidR="00D97A1F" w:rsidRPr="00D97A1F" w:rsidRDefault="00D97A1F" w:rsidP="00D97A1F">
            <w:pPr>
              <w:spacing w:after="0" w:line="240" w:lineRule="auto"/>
              <w:rPr>
                <w:rFonts w:ascii="Calibri" w:eastAsia="Times New Roman" w:hAnsi="Calibri" w:cs="Calibri"/>
                <w:b/>
                <w:bCs/>
                <w:color w:val="000000"/>
              </w:rPr>
            </w:pPr>
            <w:r w:rsidRPr="00D97A1F">
              <w:rPr>
                <w:rFonts w:ascii="Calibri" w:eastAsia="Times New Roman" w:hAnsi="Calibri" w:cs="Calibri"/>
                <w:b/>
                <w:bCs/>
                <w:color w:val="000000"/>
              </w:rPr>
              <w:t>Total</w:t>
            </w:r>
          </w:p>
        </w:tc>
        <w:tc>
          <w:tcPr>
            <w:tcW w:w="0" w:type="auto"/>
            <w:shd w:val="clear" w:color="auto" w:fill="auto"/>
            <w:noWrap/>
            <w:vAlign w:val="bottom"/>
          </w:tcPr>
          <w:p w14:paraId="4533C0F8" w14:textId="13652070" w:rsidR="00D97A1F" w:rsidRPr="00D97A1F" w:rsidRDefault="007C325A" w:rsidP="007C325A">
            <w:pPr>
              <w:spacing w:after="0" w:line="240" w:lineRule="auto"/>
              <w:rPr>
                <w:rFonts w:ascii="Calibri" w:eastAsia="Times New Roman" w:hAnsi="Calibri" w:cs="Calibri"/>
                <w:b/>
                <w:bCs/>
                <w:color w:val="000000"/>
              </w:rPr>
            </w:pPr>
            <w:r>
              <w:rPr>
                <w:rFonts w:ascii="Calibri" w:eastAsia="Times New Roman" w:hAnsi="Calibri" w:cs="Calibri"/>
                <w:b/>
                <w:bCs/>
                <w:color w:val="000000"/>
              </w:rPr>
              <w:t>37,326</w:t>
            </w:r>
          </w:p>
        </w:tc>
        <w:tc>
          <w:tcPr>
            <w:tcW w:w="0" w:type="auto"/>
            <w:shd w:val="clear" w:color="auto" w:fill="auto"/>
            <w:noWrap/>
            <w:vAlign w:val="bottom"/>
          </w:tcPr>
          <w:p w14:paraId="6D7EB7F1" w14:textId="7FC15A7F" w:rsidR="00D97A1F" w:rsidRPr="00D97A1F" w:rsidRDefault="00B80AB1" w:rsidP="00D97A1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100%</w:t>
            </w:r>
          </w:p>
        </w:tc>
        <w:tc>
          <w:tcPr>
            <w:tcW w:w="0" w:type="auto"/>
            <w:shd w:val="clear" w:color="auto" w:fill="auto"/>
            <w:noWrap/>
            <w:vAlign w:val="bottom"/>
          </w:tcPr>
          <w:p w14:paraId="31638E30" w14:textId="73B1289D" w:rsidR="00D97A1F" w:rsidRPr="00D97A1F" w:rsidRDefault="00D97A1F" w:rsidP="00D97A1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fldChar w:fldCharType="begin"/>
            </w:r>
            <w:r>
              <w:rPr>
                <w:rFonts w:ascii="Calibri" w:eastAsia="Times New Roman" w:hAnsi="Calibri" w:cs="Calibri"/>
                <w:b/>
                <w:bCs/>
                <w:color w:val="000000"/>
              </w:rPr>
              <w:instrText xml:space="preserve"> =SUM(ABOVE) </w:instrText>
            </w:r>
            <w:r>
              <w:rPr>
                <w:rFonts w:ascii="Calibri" w:eastAsia="Times New Roman" w:hAnsi="Calibri" w:cs="Calibri"/>
                <w:b/>
                <w:bCs/>
                <w:color w:val="000000"/>
              </w:rPr>
              <w:fldChar w:fldCharType="separate"/>
            </w:r>
            <w:r>
              <w:rPr>
                <w:rFonts w:ascii="Calibri" w:eastAsia="Times New Roman" w:hAnsi="Calibri" w:cs="Calibri"/>
                <w:b/>
                <w:bCs/>
                <w:noProof/>
                <w:color w:val="000000"/>
              </w:rPr>
              <w:t>38,206</w:t>
            </w:r>
            <w:r>
              <w:rPr>
                <w:rFonts w:ascii="Calibri" w:eastAsia="Times New Roman" w:hAnsi="Calibri" w:cs="Calibri"/>
                <w:b/>
                <w:bCs/>
                <w:color w:val="000000"/>
              </w:rPr>
              <w:fldChar w:fldCharType="end"/>
            </w:r>
          </w:p>
        </w:tc>
        <w:tc>
          <w:tcPr>
            <w:tcW w:w="0" w:type="auto"/>
            <w:shd w:val="clear" w:color="auto" w:fill="auto"/>
            <w:noWrap/>
            <w:vAlign w:val="bottom"/>
          </w:tcPr>
          <w:p w14:paraId="5352A82B" w14:textId="0009CCBE" w:rsidR="00D97A1F" w:rsidRPr="00D97A1F" w:rsidRDefault="00B80AB1" w:rsidP="00D97A1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100%</w:t>
            </w:r>
          </w:p>
        </w:tc>
        <w:tc>
          <w:tcPr>
            <w:tcW w:w="0" w:type="auto"/>
            <w:shd w:val="clear" w:color="auto" w:fill="auto"/>
            <w:noWrap/>
            <w:vAlign w:val="bottom"/>
          </w:tcPr>
          <w:p w14:paraId="250A6692" w14:textId="23F91025" w:rsidR="00D97A1F" w:rsidRPr="00D97A1F" w:rsidRDefault="00D97A1F" w:rsidP="00D97A1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fldChar w:fldCharType="begin"/>
            </w:r>
            <w:r>
              <w:rPr>
                <w:rFonts w:ascii="Calibri" w:eastAsia="Times New Roman" w:hAnsi="Calibri" w:cs="Calibri"/>
                <w:b/>
                <w:bCs/>
                <w:color w:val="000000"/>
              </w:rPr>
              <w:instrText xml:space="preserve"> =SUM(ABOVE) </w:instrText>
            </w:r>
            <w:r>
              <w:rPr>
                <w:rFonts w:ascii="Calibri" w:eastAsia="Times New Roman" w:hAnsi="Calibri" w:cs="Calibri"/>
                <w:b/>
                <w:bCs/>
                <w:color w:val="000000"/>
              </w:rPr>
              <w:fldChar w:fldCharType="separate"/>
            </w:r>
            <w:r>
              <w:rPr>
                <w:rFonts w:ascii="Calibri" w:eastAsia="Times New Roman" w:hAnsi="Calibri" w:cs="Calibri"/>
                <w:b/>
                <w:bCs/>
                <w:noProof/>
                <w:color w:val="000000"/>
              </w:rPr>
              <w:t>48,289</w:t>
            </w:r>
            <w:r>
              <w:rPr>
                <w:rFonts w:ascii="Calibri" w:eastAsia="Times New Roman" w:hAnsi="Calibri" w:cs="Calibri"/>
                <w:b/>
                <w:bCs/>
                <w:color w:val="000000"/>
              </w:rPr>
              <w:fldChar w:fldCharType="end"/>
            </w:r>
          </w:p>
        </w:tc>
        <w:tc>
          <w:tcPr>
            <w:tcW w:w="0" w:type="auto"/>
            <w:shd w:val="clear" w:color="auto" w:fill="auto"/>
            <w:noWrap/>
            <w:vAlign w:val="bottom"/>
          </w:tcPr>
          <w:p w14:paraId="1B0DA690" w14:textId="0A407CD2" w:rsidR="00D97A1F" w:rsidRPr="00D97A1F" w:rsidRDefault="00B80AB1" w:rsidP="00D97A1F">
            <w:pPr>
              <w:spacing w:after="0" w:line="240" w:lineRule="auto"/>
              <w:jc w:val="center"/>
              <w:rPr>
                <w:rFonts w:ascii="Calibri" w:eastAsia="Times New Roman" w:hAnsi="Calibri" w:cs="Calibri"/>
                <w:b/>
                <w:bCs/>
                <w:color w:val="000000"/>
              </w:rPr>
            </w:pPr>
            <w:r>
              <w:rPr>
                <w:rFonts w:ascii="Calibri" w:eastAsia="Times New Roman" w:hAnsi="Calibri" w:cs="Calibri"/>
                <w:b/>
                <w:bCs/>
                <w:color w:val="000000"/>
              </w:rPr>
              <w:t>100%</w:t>
            </w:r>
          </w:p>
        </w:tc>
      </w:tr>
    </w:tbl>
    <w:p w14:paraId="3483AB5D" w14:textId="3A51D43F" w:rsidR="008939B4" w:rsidRDefault="008939B4" w:rsidP="00395D58">
      <w:pPr>
        <w:spacing w:after="0" w:line="240" w:lineRule="auto"/>
        <w:rPr>
          <w:sz w:val="24"/>
          <w:szCs w:val="24"/>
        </w:rPr>
      </w:pPr>
    </w:p>
    <w:p w14:paraId="704836F9" w14:textId="2CB1E619" w:rsidR="008939B4" w:rsidRDefault="00592A0A" w:rsidP="00342E11">
      <w:pPr>
        <w:spacing w:after="0" w:line="240" w:lineRule="auto"/>
        <w:rPr>
          <w:sz w:val="24"/>
          <w:szCs w:val="24"/>
        </w:rPr>
      </w:pPr>
      <w:r>
        <w:rPr>
          <w:sz w:val="24"/>
          <w:szCs w:val="24"/>
        </w:rPr>
        <w:t>Based on these</w:t>
      </w:r>
      <w:r w:rsidR="000B1E8A">
        <w:rPr>
          <w:sz w:val="24"/>
          <w:szCs w:val="24"/>
        </w:rPr>
        <w:t xml:space="preserve"> population trends</w:t>
      </w:r>
      <w:r>
        <w:rPr>
          <w:sz w:val="24"/>
          <w:szCs w:val="24"/>
        </w:rPr>
        <w:t xml:space="preserve">, the Applicant expects that </w:t>
      </w:r>
      <w:r w:rsidR="000B1E8A">
        <w:rPr>
          <w:sz w:val="24"/>
          <w:szCs w:val="24"/>
        </w:rPr>
        <w:t xml:space="preserve">Marlborough will continue to see growth in the age 50 and older age cohort, an age category for which the need for imaging services such as PET-CT will become more important for detecting, managing and treating age-related conditions. </w:t>
      </w:r>
    </w:p>
    <w:p w14:paraId="3FD50A60" w14:textId="57B000F4" w:rsidR="00B903D2" w:rsidRDefault="00B903D2" w:rsidP="00342E11">
      <w:pPr>
        <w:spacing w:after="0" w:line="240" w:lineRule="auto"/>
        <w:rPr>
          <w:sz w:val="24"/>
          <w:szCs w:val="24"/>
        </w:rPr>
      </w:pPr>
    </w:p>
    <w:p w14:paraId="56B9AF3D" w14:textId="0308F031" w:rsidR="000B1E8A" w:rsidRPr="00503562" w:rsidRDefault="000B1E8A" w:rsidP="00AB26F0">
      <w:pPr>
        <w:pStyle w:val="ListParagraph"/>
        <w:numPr>
          <w:ilvl w:val="0"/>
          <w:numId w:val="23"/>
        </w:numPr>
        <w:spacing w:after="0" w:line="240" w:lineRule="auto"/>
        <w:ind w:left="360"/>
        <w:rPr>
          <w:b/>
          <w:bCs/>
          <w:sz w:val="24"/>
          <w:szCs w:val="24"/>
        </w:rPr>
      </w:pPr>
      <w:r w:rsidRPr="00503562">
        <w:rPr>
          <w:b/>
          <w:bCs/>
          <w:sz w:val="24"/>
          <w:szCs w:val="24"/>
        </w:rPr>
        <w:t>Increasing number of patients, and older patients with underlying age-related oncologic and cardiac conditions.</w:t>
      </w:r>
    </w:p>
    <w:p w14:paraId="59B3EF5B" w14:textId="4930A939" w:rsidR="000B1E8A" w:rsidRDefault="000B1E8A" w:rsidP="000B1E8A">
      <w:pPr>
        <w:pStyle w:val="ListParagraph"/>
        <w:spacing w:after="0" w:line="240" w:lineRule="auto"/>
        <w:rPr>
          <w:sz w:val="24"/>
          <w:szCs w:val="24"/>
        </w:rPr>
      </w:pPr>
    </w:p>
    <w:p w14:paraId="63EF9C25" w14:textId="16E27CEE" w:rsidR="000A2A55" w:rsidRDefault="00D30A84" w:rsidP="000A2A55">
      <w:pPr>
        <w:spacing w:after="0" w:line="240" w:lineRule="auto"/>
        <w:rPr>
          <w:sz w:val="24"/>
          <w:szCs w:val="24"/>
        </w:rPr>
      </w:pPr>
      <w:r>
        <w:rPr>
          <w:sz w:val="24"/>
          <w:szCs w:val="24"/>
        </w:rPr>
        <w:t>The Applicant asserts that cancer and cardiac disease burden demonstrate need for advanced imaging to address conditions</w:t>
      </w:r>
      <w:r w:rsidR="003F01A2">
        <w:rPr>
          <w:sz w:val="24"/>
          <w:szCs w:val="24"/>
        </w:rPr>
        <w:t xml:space="preserve"> as </w:t>
      </w:r>
      <w:r w:rsidR="003F01A2" w:rsidRPr="003F01A2">
        <w:rPr>
          <w:sz w:val="24"/>
          <w:szCs w:val="24"/>
        </w:rPr>
        <w:t xml:space="preserve">PET-CT services are an important component of care for patients with oncologic and cardiac concerns. </w:t>
      </w:r>
      <w:r w:rsidR="000A2A55">
        <w:rPr>
          <w:sz w:val="24"/>
          <w:szCs w:val="24"/>
        </w:rPr>
        <w:t xml:space="preserve">The Applicant reported on statistics related to cancer incidence and mortality </w:t>
      </w:r>
      <w:r w:rsidR="00877121">
        <w:rPr>
          <w:sz w:val="24"/>
          <w:szCs w:val="24"/>
        </w:rPr>
        <w:t xml:space="preserve">and cardiovascular disease </w:t>
      </w:r>
      <w:r w:rsidR="000A2A55">
        <w:rPr>
          <w:sz w:val="24"/>
          <w:szCs w:val="24"/>
        </w:rPr>
        <w:t xml:space="preserve">in Massachusetts to further demonstrate need for the Proposed Project. </w:t>
      </w:r>
      <w:r w:rsidR="002B03F0">
        <w:rPr>
          <w:sz w:val="24"/>
          <w:szCs w:val="24"/>
        </w:rPr>
        <w:t xml:space="preserve">Table </w:t>
      </w:r>
      <w:r w:rsidR="00CC0D6C">
        <w:rPr>
          <w:sz w:val="24"/>
          <w:szCs w:val="24"/>
        </w:rPr>
        <w:t>7</w:t>
      </w:r>
      <w:r w:rsidR="002B03F0">
        <w:rPr>
          <w:sz w:val="24"/>
          <w:szCs w:val="24"/>
        </w:rPr>
        <w:t xml:space="preserve"> displays age-adjusted cancer incidence and </w:t>
      </w:r>
      <w:r w:rsidR="002B03F0">
        <w:rPr>
          <w:sz w:val="24"/>
          <w:szCs w:val="24"/>
        </w:rPr>
        <w:lastRenderedPageBreak/>
        <w:t>mortality for Middlesex County, the location of the Proposed Project, Massachusetts and the United States.</w:t>
      </w:r>
    </w:p>
    <w:p w14:paraId="0F082231" w14:textId="77777777" w:rsidR="00C72BA1" w:rsidRDefault="00C72BA1" w:rsidP="000A2A55">
      <w:pPr>
        <w:spacing w:after="0" w:line="240" w:lineRule="auto"/>
        <w:rPr>
          <w:sz w:val="24"/>
          <w:szCs w:val="24"/>
        </w:rPr>
      </w:pPr>
    </w:p>
    <w:p w14:paraId="715FF2C2" w14:textId="3350137C" w:rsidR="000A7EE7" w:rsidRDefault="00AE2A68" w:rsidP="002B03F0">
      <w:pPr>
        <w:spacing w:after="0" w:line="240" w:lineRule="auto"/>
        <w:rPr>
          <w:sz w:val="24"/>
          <w:szCs w:val="24"/>
        </w:rPr>
      </w:pPr>
      <w:r w:rsidRPr="002B03F0">
        <w:rPr>
          <w:b/>
          <w:bCs/>
          <w:sz w:val="24"/>
          <w:szCs w:val="24"/>
          <w:u w:val="single"/>
        </w:rPr>
        <w:t>Table</w:t>
      </w:r>
      <w:r w:rsidR="002B03F0" w:rsidRPr="002B03F0">
        <w:rPr>
          <w:b/>
          <w:bCs/>
          <w:sz w:val="24"/>
          <w:szCs w:val="24"/>
          <w:u w:val="single"/>
        </w:rPr>
        <w:t xml:space="preserve"> </w:t>
      </w:r>
      <w:r w:rsidR="00CC0D6C">
        <w:rPr>
          <w:b/>
          <w:bCs/>
          <w:sz w:val="24"/>
          <w:szCs w:val="24"/>
          <w:u w:val="single"/>
        </w:rPr>
        <w:t>7</w:t>
      </w:r>
      <w:r w:rsidR="002B03F0" w:rsidRPr="002B03F0">
        <w:rPr>
          <w:b/>
          <w:bCs/>
          <w:sz w:val="24"/>
          <w:szCs w:val="24"/>
        </w:rPr>
        <w:t>:</w:t>
      </w:r>
      <w:r w:rsidR="00EB76E0" w:rsidRPr="002B03F0">
        <w:rPr>
          <w:b/>
          <w:bCs/>
          <w:sz w:val="24"/>
          <w:szCs w:val="24"/>
        </w:rPr>
        <w:t xml:space="preserve"> </w:t>
      </w:r>
      <w:r w:rsidR="002B03F0" w:rsidRPr="002B03F0">
        <w:rPr>
          <w:b/>
          <w:bCs/>
          <w:sz w:val="24"/>
          <w:szCs w:val="24"/>
        </w:rPr>
        <w:t>Cancer Incidence and Mortality</w:t>
      </w:r>
      <w:r w:rsidRPr="002B03F0">
        <w:rPr>
          <w:b/>
          <w:bCs/>
          <w:sz w:val="24"/>
          <w:szCs w:val="24"/>
          <w:vertAlign w:val="superscript"/>
        </w:rPr>
        <w:endnoteReference w:id="6"/>
      </w:r>
    </w:p>
    <w:tbl>
      <w:tblPr>
        <w:tblStyle w:val="TableGrid"/>
        <w:tblW w:w="0" w:type="auto"/>
        <w:tblLook w:val="04A0" w:firstRow="1" w:lastRow="0" w:firstColumn="1" w:lastColumn="0" w:noHBand="0" w:noVBand="1"/>
      </w:tblPr>
      <w:tblGrid>
        <w:gridCol w:w="1824"/>
        <w:gridCol w:w="1700"/>
        <w:gridCol w:w="1690"/>
      </w:tblGrid>
      <w:tr w:rsidR="00FF0B64" w:rsidRPr="002B03F0" w14:paraId="4B30A1C1" w14:textId="77777777" w:rsidTr="00852372">
        <w:trPr>
          <w:cantSplit/>
          <w:tblHeader/>
        </w:trPr>
        <w:tc>
          <w:tcPr>
            <w:tcW w:w="0" w:type="auto"/>
          </w:tcPr>
          <w:p w14:paraId="27392BA6" w14:textId="77777777" w:rsidR="00FF0B64" w:rsidRPr="002B03F0" w:rsidRDefault="00FF0B64" w:rsidP="000A7EE7"/>
        </w:tc>
        <w:tc>
          <w:tcPr>
            <w:tcW w:w="0" w:type="auto"/>
            <w:shd w:val="clear" w:color="auto" w:fill="F2F2F2" w:themeFill="background1" w:themeFillShade="F2"/>
          </w:tcPr>
          <w:p w14:paraId="574C34F4" w14:textId="74E31C9B" w:rsidR="00FF0B64" w:rsidRPr="002B03F0" w:rsidRDefault="00FF0B64" w:rsidP="000A7EE7">
            <w:pPr>
              <w:rPr>
                <w:b/>
                <w:bCs/>
              </w:rPr>
            </w:pPr>
            <w:r w:rsidRPr="002B03F0">
              <w:rPr>
                <w:b/>
                <w:bCs/>
              </w:rPr>
              <w:t>Incidence Rate</w:t>
            </w:r>
            <w:r w:rsidR="00BD5B6D" w:rsidRPr="00BD5B6D">
              <w:rPr>
                <w:b/>
                <w:bCs/>
                <w:vertAlign w:val="superscript"/>
              </w:rPr>
              <w:footnoteReference w:id="12"/>
            </w:r>
            <w:r w:rsidRPr="002B03F0">
              <w:rPr>
                <w:b/>
                <w:bCs/>
              </w:rPr>
              <w:t xml:space="preserve"> </w:t>
            </w:r>
          </w:p>
        </w:tc>
        <w:tc>
          <w:tcPr>
            <w:tcW w:w="0" w:type="auto"/>
            <w:shd w:val="clear" w:color="auto" w:fill="F2F2F2" w:themeFill="background1" w:themeFillShade="F2"/>
          </w:tcPr>
          <w:p w14:paraId="21985094" w14:textId="66C9FEBA" w:rsidR="00FF0B64" w:rsidRPr="002B03F0" w:rsidRDefault="00FF0B64" w:rsidP="000A7EE7">
            <w:pPr>
              <w:rPr>
                <w:b/>
                <w:bCs/>
              </w:rPr>
            </w:pPr>
            <w:r w:rsidRPr="002B03F0">
              <w:rPr>
                <w:b/>
                <w:bCs/>
              </w:rPr>
              <w:t>Mortality Rate</w:t>
            </w:r>
            <w:r w:rsidR="00BD5B6D" w:rsidRPr="00BD5B6D">
              <w:rPr>
                <w:b/>
                <w:bCs/>
                <w:vertAlign w:val="superscript"/>
              </w:rPr>
              <w:footnoteReference w:id="13"/>
            </w:r>
            <w:r w:rsidRPr="002B03F0">
              <w:rPr>
                <w:b/>
                <w:bCs/>
              </w:rPr>
              <w:t xml:space="preserve"> </w:t>
            </w:r>
          </w:p>
        </w:tc>
      </w:tr>
      <w:tr w:rsidR="00FF0B64" w:rsidRPr="002B03F0" w14:paraId="09C0AC13" w14:textId="77777777" w:rsidTr="00852372">
        <w:trPr>
          <w:cantSplit/>
        </w:trPr>
        <w:tc>
          <w:tcPr>
            <w:tcW w:w="0" w:type="auto"/>
          </w:tcPr>
          <w:p w14:paraId="23BA4C52" w14:textId="71876660" w:rsidR="00FF0B64" w:rsidRPr="002B03F0" w:rsidRDefault="00FF0B64" w:rsidP="000A7EE7">
            <w:r w:rsidRPr="002B03F0">
              <w:t>Middlesex County</w:t>
            </w:r>
          </w:p>
        </w:tc>
        <w:tc>
          <w:tcPr>
            <w:tcW w:w="0" w:type="auto"/>
          </w:tcPr>
          <w:p w14:paraId="3D0EAC26" w14:textId="24ABF4F6" w:rsidR="00FF0B64" w:rsidRPr="002B03F0" w:rsidRDefault="00FF0B64" w:rsidP="000A7EE7">
            <w:r w:rsidRPr="002B03F0">
              <w:t>434.4</w:t>
            </w:r>
          </w:p>
        </w:tc>
        <w:tc>
          <w:tcPr>
            <w:tcW w:w="0" w:type="auto"/>
          </w:tcPr>
          <w:p w14:paraId="76EEF6C8" w14:textId="628BB273" w:rsidR="00FF0B64" w:rsidRPr="002B03F0" w:rsidRDefault="00FF0B64" w:rsidP="000A7EE7">
            <w:r w:rsidRPr="002B03F0">
              <w:t>140.3</w:t>
            </w:r>
          </w:p>
        </w:tc>
      </w:tr>
      <w:tr w:rsidR="00FF0B64" w:rsidRPr="002B03F0" w14:paraId="2F5D6817" w14:textId="77777777" w:rsidTr="00852372">
        <w:trPr>
          <w:cantSplit/>
        </w:trPr>
        <w:tc>
          <w:tcPr>
            <w:tcW w:w="0" w:type="auto"/>
          </w:tcPr>
          <w:p w14:paraId="3F960F46" w14:textId="6AF9008F" w:rsidR="00FF0B64" w:rsidRPr="002B03F0" w:rsidRDefault="00FF0B64" w:rsidP="000A7EE7">
            <w:r w:rsidRPr="002B03F0">
              <w:t>Massachusetts</w:t>
            </w:r>
          </w:p>
        </w:tc>
        <w:tc>
          <w:tcPr>
            <w:tcW w:w="0" w:type="auto"/>
          </w:tcPr>
          <w:p w14:paraId="7AD4B702" w14:textId="0057A5E0" w:rsidR="00FF0B64" w:rsidRPr="002B03F0" w:rsidRDefault="00FF0B64" w:rsidP="000A7EE7">
            <w:r w:rsidRPr="002B03F0">
              <w:t>443.5</w:t>
            </w:r>
          </w:p>
        </w:tc>
        <w:tc>
          <w:tcPr>
            <w:tcW w:w="0" w:type="auto"/>
          </w:tcPr>
          <w:p w14:paraId="4D7DCBF9" w14:textId="654FBE9D" w:rsidR="00FF0B64" w:rsidRPr="002B03F0" w:rsidRDefault="00FF0B64" w:rsidP="000A7EE7">
            <w:r w:rsidRPr="002B03F0">
              <w:t>149.9</w:t>
            </w:r>
          </w:p>
        </w:tc>
      </w:tr>
      <w:tr w:rsidR="00FF0B64" w:rsidRPr="002B03F0" w14:paraId="63B24B81" w14:textId="77777777" w:rsidTr="00852372">
        <w:trPr>
          <w:cantSplit/>
        </w:trPr>
        <w:tc>
          <w:tcPr>
            <w:tcW w:w="0" w:type="auto"/>
          </w:tcPr>
          <w:p w14:paraId="2D6F0822" w14:textId="649CFAE7" w:rsidR="00FF0B64" w:rsidRPr="002B03F0" w:rsidRDefault="00FF0B64" w:rsidP="000A7EE7">
            <w:r w:rsidRPr="002B03F0">
              <w:t xml:space="preserve">United States </w:t>
            </w:r>
          </w:p>
        </w:tc>
        <w:tc>
          <w:tcPr>
            <w:tcW w:w="0" w:type="auto"/>
          </w:tcPr>
          <w:p w14:paraId="1797C8A9" w14:textId="086D2138" w:rsidR="00FF0B64" w:rsidRPr="002B03F0" w:rsidRDefault="00FF0B64" w:rsidP="000A7EE7">
            <w:r w:rsidRPr="002B03F0">
              <w:t>422</w:t>
            </w:r>
          </w:p>
        </w:tc>
        <w:tc>
          <w:tcPr>
            <w:tcW w:w="0" w:type="auto"/>
          </w:tcPr>
          <w:p w14:paraId="34F9B9BC" w14:textId="762E45C9" w:rsidR="00FF0B64" w:rsidRPr="002B03F0" w:rsidRDefault="00FF0B64" w:rsidP="000A7EE7">
            <w:r w:rsidRPr="002B03F0">
              <w:t>155.5</w:t>
            </w:r>
          </w:p>
        </w:tc>
      </w:tr>
    </w:tbl>
    <w:p w14:paraId="0C62C547" w14:textId="497E0E03" w:rsidR="009C4EC1" w:rsidRDefault="009C4EC1" w:rsidP="009C4EC1">
      <w:pPr>
        <w:spacing w:after="0" w:line="240" w:lineRule="auto"/>
        <w:rPr>
          <w:sz w:val="24"/>
          <w:szCs w:val="24"/>
        </w:rPr>
      </w:pPr>
    </w:p>
    <w:p w14:paraId="21D23126" w14:textId="77777777" w:rsidR="009C4EC1" w:rsidRDefault="009C4EC1" w:rsidP="009C4EC1">
      <w:pPr>
        <w:spacing w:after="0" w:line="240" w:lineRule="auto"/>
        <w:rPr>
          <w:sz w:val="24"/>
          <w:szCs w:val="24"/>
        </w:rPr>
      </w:pPr>
      <w:r w:rsidRPr="001B7DA5">
        <w:rPr>
          <w:sz w:val="24"/>
          <w:szCs w:val="24"/>
        </w:rPr>
        <w:t>Middlesex County has an Age-Adjusted Cancer Incidence Rate of 434 per 100,000.</w:t>
      </w:r>
      <w:r w:rsidRPr="001B7DA5">
        <w:rPr>
          <w:rStyle w:val="FootnoteReference"/>
          <w:sz w:val="24"/>
          <w:szCs w:val="24"/>
        </w:rPr>
        <w:footnoteReference w:id="14"/>
      </w:r>
      <w:r w:rsidRPr="001B7DA5">
        <w:rPr>
          <w:sz w:val="24"/>
          <w:szCs w:val="24"/>
          <w:vertAlign w:val="superscript"/>
        </w:rPr>
        <w:t>,</w:t>
      </w:r>
      <w:r w:rsidRPr="001B7DA5">
        <w:rPr>
          <w:rStyle w:val="EndnoteReference"/>
          <w:sz w:val="24"/>
          <w:szCs w:val="24"/>
        </w:rPr>
        <w:endnoteReference w:id="7"/>
      </w:r>
      <w:r w:rsidRPr="001B7DA5">
        <w:rPr>
          <w:sz w:val="24"/>
          <w:szCs w:val="24"/>
        </w:rPr>
        <w:t xml:space="preserve"> Using Marlborough Hospital’s inpatient market share by its top ten zip codes, the Applicant determined that there are a projected 164 cancer cases diagnosed each year.</w:t>
      </w:r>
      <w:r w:rsidRPr="001B7DA5">
        <w:rPr>
          <w:rStyle w:val="FootnoteReference"/>
          <w:sz w:val="24"/>
          <w:szCs w:val="24"/>
        </w:rPr>
        <w:footnoteReference w:id="15"/>
      </w:r>
      <w:r w:rsidRPr="001B7DA5">
        <w:rPr>
          <w:sz w:val="24"/>
          <w:szCs w:val="24"/>
        </w:rPr>
        <w:t xml:space="preserve"> The Applicant posits that these cases could benefit from greater access to PET-CT services that the Proposed Project would provide.</w:t>
      </w:r>
      <w:r>
        <w:rPr>
          <w:sz w:val="24"/>
          <w:szCs w:val="24"/>
        </w:rPr>
        <w:t xml:space="preserve"> </w:t>
      </w:r>
    </w:p>
    <w:p w14:paraId="74A04E30" w14:textId="77777777" w:rsidR="009C4EC1" w:rsidRDefault="009C4EC1" w:rsidP="003A515C">
      <w:pPr>
        <w:spacing w:after="0" w:line="240" w:lineRule="auto"/>
        <w:rPr>
          <w:sz w:val="24"/>
          <w:szCs w:val="24"/>
        </w:rPr>
      </w:pPr>
    </w:p>
    <w:p w14:paraId="6186A2E2" w14:textId="2EFB2AA8" w:rsidR="003A515C" w:rsidRPr="003A515C" w:rsidRDefault="00AB2061" w:rsidP="003A515C">
      <w:pPr>
        <w:spacing w:after="0" w:line="240" w:lineRule="auto"/>
        <w:rPr>
          <w:sz w:val="24"/>
          <w:szCs w:val="24"/>
        </w:rPr>
      </w:pPr>
      <w:r w:rsidRPr="00C80CF1">
        <w:rPr>
          <w:sz w:val="24"/>
          <w:szCs w:val="24"/>
        </w:rPr>
        <w:t>T</w:t>
      </w:r>
      <w:r w:rsidR="000A4137" w:rsidRPr="00C80CF1">
        <w:rPr>
          <w:sz w:val="24"/>
          <w:szCs w:val="24"/>
        </w:rPr>
        <w:t>he American Cancer Society projects 42,190 new cases of cancer in Massachusetts in 202</w:t>
      </w:r>
      <w:r w:rsidR="007F29BE" w:rsidRPr="00C80CF1">
        <w:rPr>
          <w:sz w:val="24"/>
          <w:szCs w:val="24"/>
        </w:rPr>
        <w:t>2</w:t>
      </w:r>
      <w:r w:rsidR="007F29BE" w:rsidRPr="005736CB">
        <w:rPr>
          <w:sz w:val="24"/>
          <w:szCs w:val="24"/>
        </w:rPr>
        <w:t xml:space="preserve">, and </w:t>
      </w:r>
      <w:r w:rsidR="00955028">
        <w:rPr>
          <w:sz w:val="24"/>
          <w:szCs w:val="24"/>
        </w:rPr>
        <w:t xml:space="preserve">an estimated </w:t>
      </w:r>
      <w:r w:rsidR="007F29BE" w:rsidRPr="005736CB">
        <w:rPr>
          <w:sz w:val="24"/>
          <w:szCs w:val="24"/>
        </w:rPr>
        <w:t>12,520 cancer related deaths</w:t>
      </w:r>
      <w:r w:rsidR="00A33C66" w:rsidRPr="005736CB">
        <w:rPr>
          <w:sz w:val="24"/>
          <w:szCs w:val="24"/>
        </w:rPr>
        <w:t xml:space="preserve"> in 2022</w:t>
      </w:r>
      <w:r w:rsidR="00B85CDB" w:rsidRPr="00C80CF1">
        <w:rPr>
          <w:sz w:val="24"/>
          <w:szCs w:val="24"/>
        </w:rPr>
        <w:t>.</w:t>
      </w:r>
      <w:r w:rsidR="00BD09A6" w:rsidRPr="00C80CF1">
        <w:rPr>
          <w:rStyle w:val="EndnoteReference"/>
          <w:sz w:val="24"/>
          <w:szCs w:val="24"/>
        </w:rPr>
        <w:endnoteReference w:id="8"/>
      </w:r>
      <w:r w:rsidR="00B85CDB" w:rsidRPr="00C80CF1">
        <w:rPr>
          <w:sz w:val="24"/>
          <w:szCs w:val="24"/>
        </w:rPr>
        <w:t xml:space="preserve"> </w:t>
      </w:r>
      <w:r w:rsidR="00D96B75" w:rsidRPr="00C80CF1">
        <w:rPr>
          <w:sz w:val="24"/>
          <w:szCs w:val="24"/>
        </w:rPr>
        <w:t xml:space="preserve"> </w:t>
      </w:r>
      <w:r w:rsidR="00B85CDB" w:rsidRPr="00C80CF1">
        <w:rPr>
          <w:sz w:val="24"/>
          <w:szCs w:val="24"/>
        </w:rPr>
        <w:t>T</w:t>
      </w:r>
      <w:r w:rsidR="000A4137" w:rsidRPr="00C80CF1">
        <w:rPr>
          <w:sz w:val="24"/>
          <w:szCs w:val="24"/>
        </w:rPr>
        <w:t>he most diagnosed cancer in Massachusetts between 2014-2018 by gender was prostate cancer for men and cancers of the breast for women.</w:t>
      </w:r>
      <w:r w:rsidR="004733C5" w:rsidRPr="00C80CF1">
        <w:rPr>
          <w:sz w:val="24"/>
          <w:szCs w:val="24"/>
          <w:vertAlign w:val="superscript"/>
        </w:rPr>
        <w:endnoteReference w:id="9"/>
      </w:r>
      <w:r w:rsidR="000A4137" w:rsidRPr="00C80CF1">
        <w:rPr>
          <w:sz w:val="24"/>
          <w:szCs w:val="24"/>
        </w:rPr>
        <w:t xml:space="preserve"> </w:t>
      </w:r>
      <w:r w:rsidR="003A515C" w:rsidRPr="003A515C">
        <w:rPr>
          <w:sz w:val="24"/>
          <w:szCs w:val="24"/>
        </w:rPr>
        <w:t>The Applicant cites research showing that lower rates of cancer screening resulting from the COVID-19 pandemic will result in increased cancer deaths over the next decade. Notably, the pandemic affected screening rates for breast, colorectal, and cervical cancers resulting in more than 9.4 million screening exams missed in 2020.</w:t>
      </w:r>
      <w:r w:rsidR="003A515C" w:rsidRPr="003A515C">
        <w:rPr>
          <w:sz w:val="24"/>
          <w:szCs w:val="24"/>
          <w:vertAlign w:val="superscript"/>
        </w:rPr>
        <w:endnoteReference w:id="10"/>
      </w:r>
      <w:r w:rsidR="003A515C" w:rsidRPr="003A515C">
        <w:rPr>
          <w:sz w:val="24"/>
          <w:szCs w:val="24"/>
        </w:rPr>
        <w:t xml:space="preserve"> </w:t>
      </w:r>
    </w:p>
    <w:p w14:paraId="6AD8D6CE" w14:textId="05239158" w:rsidR="00A56649" w:rsidRDefault="00A56649" w:rsidP="006343EB">
      <w:pPr>
        <w:spacing w:after="0" w:line="240" w:lineRule="auto"/>
        <w:rPr>
          <w:sz w:val="24"/>
          <w:szCs w:val="24"/>
        </w:rPr>
      </w:pPr>
    </w:p>
    <w:p w14:paraId="467AC720" w14:textId="46D55F7A" w:rsidR="009E68BA" w:rsidRDefault="00E03686" w:rsidP="002321C8">
      <w:pPr>
        <w:spacing w:after="0" w:line="240" w:lineRule="auto"/>
        <w:rPr>
          <w:sz w:val="24"/>
          <w:szCs w:val="24"/>
        </w:rPr>
      </w:pPr>
      <w:r w:rsidRPr="00E03686">
        <w:rPr>
          <w:sz w:val="24"/>
          <w:szCs w:val="24"/>
        </w:rPr>
        <w:t>Heart disease was the second leading cause of death in Massachusetts in 2017</w:t>
      </w:r>
      <w:r>
        <w:rPr>
          <w:sz w:val="24"/>
          <w:szCs w:val="24"/>
        </w:rPr>
        <w:t>, and</w:t>
      </w:r>
      <w:r w:rsidR="00EB2441">
        <w:rPr>
          <w:sz w:val="24"/>
          <w:szCs w:val="24"/>
        </w:rPr>
        <w:t xml:space="preserve"> in 20</w:t>
      </w:r>
      <w:r w:rsidR="000F2AB8">
        <w:rPr>
          <w:sz w:val="24"/>
          <w:szCs w:val="24"/>
        </w:rPr>
        <w:t>20, 5.0</w:t>
      </w:r>
      <w:r w:rsidR="00604ED9" w:rsidRPr="00E03686">
        <w:rPr>
          <w:sz w:val="24"/>
          <w:szCs w:val="24"/>
        </w:rPr>
        <w:t xml:space="preserve">% of Massachusetts adults </w:t>
      </w:r>
      <w:r w:rsidR="002F1243">
        <w:rPr>
          <w:sz w:val="24"/>
          <w:szCs w:val="24"/>
        </w:rPr>
        <w:t>were</w:t>
      </w:r>
      <w:r w:rsidR="00604ED9" w:rsidRPr="00E03686">
        <w:rPr>
          <w:sz w:val="24"/>
          <w:szCs w:val="24"/>
        </w:rPr>
        <w:t xml:space="preserve"> diagnosed with angina or coronary heart disease.</w:t>
      </w:r>
      <w:r w:rsidR="00E37D49" w:rsidRPr="002B39D3">
        <w:rPr>
          <w:rStyle w:val="EndnoteReference"/>
          <w:sz w:val="24"/>
          <w:szCs w:val="24"/>
        </w:rPr>
        <w:endnoteReference w:id="11"/>
      </w:r>
      <w:r w:rsidR="002B39D3" w:rsidRPr="002B39D3">
        <w:rPr>
          <w:sz w:val="24"/>
          <w:szCs w:val="24"/>
          <w:vertAlign w:val="superscript"/>
        </w:rPr>
        <w:t>,</w:t>
      </w:r>
      <w:r w:rsidR="000F2AB8" w:rsidRPr="002B39D3">
        <w:rPr>
          <w:rStyle w:val="EndnoteReference"/>
          <w:sz w:val="24"/>
          <w:szCs w:val="24"/>
        </w:rPr>
        <w:endnoteReference w:id="12"/>
      </w:r>
      <w:r w:rsidR="00604ED9" w:rsidRPr="002B39D3">
        <w:rPr>
          <w:sz w:val="24"/>
          <w:szCs w:val="24"/>
          <w:vertAlign w:val="superscript"/>
        </w:rPr>
        <w:t xml:space="preserve"> </w:t>
      </w:r>
      <w:r>
        <w:rPr>
          <w:sz w:val="24"/>
          <w:szCs w:val="24"/>
        </w:rPr>
        <w:t xml:space="preserve">The Applicant </w:t>
      </w:r>
      <w:r w:rsidR="009E68BA">
        <w:rPr>
          <w:sz w:val="24"/>
          <w:szCs w:val="24"/>
        </w:rPr>
        <w:t xml:space="preserve">states </w:t>
      </w:r>
      <w:r>
        <w:rPr>
          <w:sz w:val="24"/>
          <w:szCs w:val="24"/>
        </w:rPr>
        <w:t>that the l</w:t>
      </w:r>
      <w:r w:rsidR="00F57C29" w:rsidRPr="00E03686">
        <w:rPr>
          <w:sz w:val="24"/>
          <w:szCs w:val="24"/>
        </w:rPr>
        <w:t xml:space="preserve">ong term impact of the COVID-19 pandemic will affect cardiovascular health for years to come. </w:t>
      </w:r>
    </w:p>
    <w:p w14:paraId="1A07C93D" w14:textId="37BFF7E9" w:rsidR="00C72BA1" w:rsidRDefault="00C72BA1" w:rsidP="002321C8">
      <w:pPr>
        <w:spacing w:after="0" w:line="240" w:lineRule="auto"/>
        <w:rPr>
          <w:sz w:val="24"/>
          <w:szCs w:val="24"/>
        </w:rPr>
      </w:pPr>
    </w:p>
    <w:p w14:paraId="5A18B00E" w14:textId="3B76E111" w:rsidR="00C72BA1" w:rsidRPr="00C72BA1" w:rsidRDefault="00C72BA1" w:rsidP="00C72BA1">
      <w:pPr>
        <w:spacing w:after="0" w:line="240" w:lineRule="auto"/>
        <w:rPr>
          <w:sz w:val="24"/>
          <w:szCs w:val="24"/>
        </w:rPr>
      </w:pPr>
      <w:r w:rsidRPr="00C72BA1">
        <w:rPr>
          <w:sz w:val="24"/>
          <w:szCs w:val="24"/>
        </w:rPr>
        <w:t>The Applicant</w:t>
      </w:r>
      <w:r w:rsidR="006F780A">
        <w:rPr>
          <w:sz w:val="24"/>
          <w:szCs w:val="24"/>
        </w:rPr>
        <w:t xml:space="preserve"> asserts</w:t>
      </w:r>
      <w:r>
        <w:rPr>
          <w:sz w:val="24"/>
          <w:szCs w:val="24"/>
        </w:rPr>
        <w:t xml:space="preserve"> </w:t>
      </w:r>
      <w:r w:rsidR="00C11B55">
        <w:rPr>
          <w:sz w:val="24"/>
          <w:szCs w:val="24"/>
        </w:rPr>
        <w:t xml:space="preserve">further </w:t>
      </w:r>
      <w:r w:rsidRPr="00C72BA1">
        <w:rPr>
          <w:sz w:val="24"/>
          <w:szCs w:val="24"/>
        </w:rPr>
        <w:t xml:space="preserve">that an aging population with increasing risk for cancer and cardiac conditions, </w:t>
      </w:r>
      <w:r w:rsidR="00907349">
        <w:rPr>
          <w:sz w:val="24"/>
          <w:szCs w:val="24"/>
        </w:rPr>
        <w:t xml:space="preserve">also </w:t>
      </w:r>
      <w:r w:rsidRPr="00C72BA1">
        <w:rPr>
          <w:sz w:val="24"/>
          <w:szCs w:val="24"/>
        </w:rPr>
        <w:t>demonstrate need for local access to PET-CT services. Older adults are particularly impacted by morbidity and mortality from cancer and cardiac conditions. The prevalence of cancer increases with age, and persons aged 65 and older comprised 60% of newly diagnosed malignancies and 70% of all cancer deaths.</w:t>
      </w:r>
      <w:r w:rsidRPr="00C72BA1">
        <w:rPr>
          <w:sz w:val="24"/>
          <w:szCs w:val="24"/>
          <w:vertAlign w:val="superscript"/>
        </w:rPr>
        <w:endnoteReference w:id="13"/>
      </w:r>
      <w:r w:rsidRPr="00C72BA1">
        <w:rPr>
          <w:sz w:val="24"/>
          <w:szCs w:val="24"/>
          <w:vertAlign w:val="superscript"/>
        </w:rPr>
        <w:t>,</w:t>
      </w:r>
      <w:r w:rsidRPr="00C72BA1">
        <w:rPr>
          <w:sz w:val="24"/>
          <w:szCs w:val="24"/>
          <w:vertAlign w:val="superscript"/>
        </w:rPr>
        <w:endnoteReference w:id="14"/>
      </w:r>
      <w:r w:rsidRPr="00C72BA1">
        <w:rPr>
          <w:sz w:val="24"/>
          <w:szCs w:val="24"/>
        </w:rPr>
        <w:t xml:space="preserve"> Additionally, age is a leading risk factor for cardiovascular disease.</w:t>
      </w:r>
    </w:p>
    <w:p w14:paraId="561496E5" w14:textId="77777777" w:rsidR="00A75CFA" w:rsidRDefault="00A75CFA" w:rsidP="002321C8">
      <w:pPr>
        <w:spacing w:after="0" w:line="240" w:lineRule="auto"/>
        <w:rPr>
          <w:sz w:val="24"/>
          <w:szCs w:val="24"/>
        </w:rPr>
      </w:pPr>
    </w:p>
    <w:p w14:paraId="61F8CE3A" w14:textId="4DEFD41D" w:rsidR="00A75CFA" w:rsidRPr="00AB26F0" w:rsidRDefault="00A75CFA" w:rsidP="00AB26F0">
      <w:pPr>
        <w:pStyle w:val="ListParagraph"/>
        <w:numPr>
          <w:ilvl w:val="0"/>
          <w:numId w:val="23"/>
        </w:numPr>
        <w:spacing w:after="0" w:line="240" w:lineRule="auto"/>
        <w:ind w:left="360"/>
        <w:rPr>
          <w:b/>
          <w:bCs/>
          <w:sz w:val="24"/>
          <w:szCs w:val="24"/>
        </w:rPr>
      </w:pPr>
      <w:r w:rsidRPr="00AB26F0">
        <w:rPr>
          <w:b/>
          <w:bCs/>
          <w:sz w:val="24"/>
          <w:szCs w:val="24"/>
        </w:rPr>
        <w:t xml:space="preserve">Projected </w:t>
      </w:r>
      <w:r w:rsidR="004B36E3">
        <w:rPr>
          <w:b/>
          <w:bCs/>
          <w:sz w:val="24"/>
          <w:szCs w:val="24"/>
        </w:rPr>
        <w:t xml:space="preserve">Demand for PET-CT Services </w:t>
      </w:r>
      <w:r w:rsidRPr="00AB26F0">
        <w:rPr>
          <w:b/>
          <w:bCs/>
          <w:sz w:val="24"/>
          <w:szCs w:val="24"/>
        </w:rPr>
        <w:t xml:space="preserve"> </w:t>
      </w:r>
    </w:p>
    <w:p w14:paraId="3118E628" w14:textId="273484CA" w:rsidR="00EF7746" w:rsidRDefault="005110B3" w:rsidP="006343EB">
      <w:pPr>
        <w:spacing w:after="0" w:line="240" w:lineRule="auto"/>
        <w:rPr>
          <w:sz w:val="24"/>
          <w:szCs w:val="24"/>
        </w:rPr>
      </w:pPr>
      <w:r>
        <w:rPr>
          <w:sz w:val="24"/>
          <w:szCs w:val="24"/>
        </w:rPr>
        <w:lastRenderedPageBreak/>
        <w:t xml:space="preserve">The Applicant anticipates Year 1 </w:t>
      </w:r>
      <w:r w:rsidR="00DD60B2">
        <w:rPr>
          <w:sz w:val="24"/>
          <w:szCs w:val="24"/>
        </w:rPr>
        <w:t xml:space="preserve">of operation </w:t>
      </w:r>
      <w:r>
        <w:rPr>
          <w:sz w:val="24"/>
          <w:szCs w:val="24"/>
        </w:rPr>
        <w:t xml:space="preserve">to be 2023. </w:t>
      </w:r>
      <w:r w:rsidR="00FF7247" w:rsidRPr="00FF7247">
        <w:rPr>
          <w:sz w:val="24"/>
          <w:szCs w:val="24"/>
        </w:rPr>
        <w:t xml:space="preserve">Table </w:t>
      </w:r>
      <w:r w:rsidR="00CC0D6C">
        <w:rPr>
          <w:sz w:val="24"/>
          <w:szCs w:val="24"/>
        </w:rPr>
        <w:t>8</w:t>
      </w:r>
      <w:r w:rsidR="00FF7247" w:rsidRPr="00FF7247">
        <w:rPr>
          <w:sz w:val="24"/>
          <w:szCs w:val="24"/>
        </w:rPr>
        <w:t xml:space="preserve"> </w:t>
      </w:r>
      <w:r w:rsidR="00FF7247">
        <w:rPr>
          <w:sz w:val="24"/>
          <w:szCs w:val="24"/>
        </w:rPr>
        <w:t>shows</w:t>
      </w:r>
      <w:r w:rsidR="00FF7247" w:rsidRPr="00FF7247">
        <w:rPr>
          <w:sz w:val="24"/>
          <w:szCs w:val="24"/>
        </w:rPr>
        <w:t xml:space="preserve"> projected </w:t>
      </w:r>
      <w:r w:rsidR="00FF7247">
        <w:rPr>
          <w:sz w:val="24"/>
          <w:szCs w:val="24"/>
        </w:rPr>
        <w:t>PET-</w:t>
      </w:r>
      <w:r w:rsidR="00FF7247" w:rsidRPr="00FF7247">
        <w:rPr>
          <w:sz w:val="24"/>
          <w:szCs w:val="24"/>
        </w:rPr>
        <w:t>CT volume after project implementation</w:t>
      </w:r>
      <w:r w:rsidR="00FF7247">
        <w:rPr>
          <w:sz w:val="24"/>
          <w:szCs w:val="24"/>
        </w:rPr>
        <w:t xml:space="preserve">, and </w:t>
      </w:r>
      <w:r w:rsidR="006209BC">
        <w:rPr>
          <w:sz w:val="24"/>
          <w:szCs w:val="24"/>
        </w:rPr>
        <w:t xml:space="preserve">year over year growth in imaging volume is </w:t>
      </w:r>
      <w:r w:rsidR="002E61D5">
        <w:rPr>
          <w:sz w:val="24"/>
          <w:szCs w:val="24"/>
        </w:rPr>
        <w:t xml:space="preserve">presented in </w:t>
      </w:r>
      <w:r w:rsidR="00FF7247">
        <w:rPr>
          <w:sz w:val="24"/>
          <w:szCs w:val="24"/>
        </w:rPr>
        <w:t xml:space="preserve">Table </w:t>
      </w:r>
      <w:r w:rsidR="00CC0D6C">
        <w:rPr>
          <w:sz w:val="24"/>
          <w:szCs w:val="24"/>
        </w:rPr>
        <w:t>9</w:t>
      </w:r>
      <w:r w:rsidR="002E61D5">
        <w:rPr>
          <w:sz w:val="24"/>
          <w:szCs w:val="24"/>
        </w:rPr>
        <w:t xml:space="preserve">. </w:t>
      </w:r>
      <w:r w:rsidR="00FF7247">
        <w:rPr>
          <w:sz w:val="24"/>
          <w:szCs w:val="24"/>
        </w:rPr>
        <w:t xml:space="preserve"> </w:t>
      </w:r>
    </w:p>
    <w:p w14:paraId="6ECA97EA" w14:textId="497101C7" w:rsidR="0089709C" w:rsidRPr="00754429" w:rsidRDefault="0089709C" w:rsidP="006343EB">
      <w:pPr>
        <w:spacing w:after="0" w:line="240" w:lineRule="auto"/>
        <w:rPr>
          <w:b/>
          <w:bCs/>
          <w:sz w:val="24"/>
          <w:szCs w:val="24"/>
        </w:rPr>
      </w:pPr>
      <w:r w:rsidRPr="00754429">
        <w:rPr>
          <w:b/>
          <w:bCs/>
          <w:sz w:val="24"/>
          <w:szCs w:val="24"/>
          <w:u w:val="single"/>
        </w:rPr>
        <w:t>Table</w:t>
      </w:r>
      <w:r w:rsidR="00754429" w:rsidRPr="00754429">
        <w:rPr>
          <w:b/>
          <w:bCs/>
          <w:sz w:val="24"/>
          <w:szCs w:val="24"/>
          <w:u w:val="single"/>
        </w:rPr>
        <w:t xml:space="preserve"> </w:t>
      </w:r>
      <w:r w:rsidR="00CC0D6C">
        <w:rPr>
          <w:b/>
          <w:bCs/>
          <w:sz w:val="24"/>
          <w:szCs w:val="24"/>
          <w:u w:val="single"/>
        </w:rPr>
        <w:t>8</w:t>
      </w:r>
      <w:r w:rsidRPr="00754429">
        <w:rPr>
          <w:b/>
          <w:bCs/>
          <w:sz w:val="24"/>
          <w:szCs w:val="24"/>
        </w:rPr>
        <w:t>: Projected PET-CT Volume</w:t>
      </w:r>
      <w:r w:rsidRPr="00754429">
        <w:rPr>
          <w:rStyle w:val="FootnoteReference"/>
          <w:b/>
          <w:bCs/>
          <w:sz w:val="24"/>
          <w:szCs w:val="24"/>
        </w:rPr>
        <w:footnoteReference w:id="16"/>
      </w:r>
    </w:p>
    <w:tbl>
      <w:tblPr>
        <w:tblStyle w:val="TableGrid"/>
        <w:tblW w:w="0" w:type="auto"/>
        <w:tblLook w:val="04A0" w:firstRow="1" w:lastRow="0" w:firstColumn="1" w:lastColumn="0" w:noHBand="0" w:noVBand="1"/>
      </w:tblPr>
      <w:tblGrid>
        <w:gridCol w:w="1520"/>
        <w:gridCol w:w="842"/>
        <w:gridCol w:w="842"/>
        <w:gridCol w:w="842"/>
        <w:gridCol w:w="842"/>
        <w:gridCol w:w="842"/>
        <w:gridCol w:w="842"/>
      </w:tblGrid>
      <w:tr w:rsidR="0089709C" w:rsidRPr="0089709C" w14:paraId="494A65A0" w14:textId="77777777" w:rsidTr="00754429">
        <w:tc>
          <w:tcPr>
            <w:tcW w:w="0" w:type="auto"/>
            <w:shd w:val="clear" w:color="auto" w:fill="auto"/>
            <w:vAlign w:val="center"/>
          </w:tcPr>
          <w:p w14:paraId="2CE21802" w14:textId="77777777" w:rsidR="0089709C" w:rsidRPr="0089709C" w:rsidRDefault="0089709C" w:rsidP="0089709C">
            <w:pPr>
              <w:rPr>
                <w:bCs/>
                <w:sz w:val="24"/>
                <w:szCs w:val="24"/>
              </w:rPr>
            </w:pPr>
          </w:p>
        </w:tc>
        <w:tc>
          <w:tcPr>
            <w:tcW w:w="0" w:type="auto"/>
            <w:shd w:val="clear" w:color="auto" w:fill="F2F2F2" w:themeFill="background1" w:themeFillShade="F2"/>
            <w:vAlign w:val="center"/>
          </w:tcPr>
          <w:p w14:paraId="78BFC862" w14:textId="77777777" w:rsidR="0089709C" w:rsidRPr="0089709C" w:rsidRDefault="0089709C" w:rsidP="0089709C">
            <w:pPr>
              <w:rPr>
                <w:b/>
                <w:sz w:val="24"/>
                <w:szCs w:val="24"/>
              </w:rPr>
            </w:pPr>
            <w:r w:rsidRPr="0089709C">
              <w:rPr>
                <w:b/>
                <w:sz w:val="24"/>
                <w:szCs w:val="24"/>
              </w:rPr>
              <w:t>Year 1</w:t>
            </w:r>
          </w:p>
        </w:tc>
        <w:tc>
          <w:tcPr>
            <w:tcW w:w="0" w:type="auto"/>
            <w:shd w:val="clear" w:color="auto" w:fill="F2F2F2" w:themeFill="background1" w:themeFillShade="F2"/>
            <w:vAlign w:val="center"/>
          </w:tcPr>
          <w:p w14:paraId="707758A0" w14:textId="77777777" w:rsidR="0089709C" w:rsidRPr="0089709C" w:rsidRDefault="0089709C" w:rsidP="0089709C">
            <w:pPr>
              <w:rPr>
                <w:b/>
                <w:sz w:val="24"/>
                <w:szCs w:val="24"/>
              </w:rPr>
            </w:pPr>
            <w:r w:rsidRPr="0089709C">
              <w:rPr>
                <w:b/>
                <w:sz w:val="24"/>
                <w:szCs w:val="24"/>
              </w:rPr>
              <w:t>Year 2</w:t>
            </w:r>
          </w:p>
        </w:tc>
        <w:tc>
          <w:tcPr>
            <w:tcW w:w="0" w:type="auto"/>
            <w:shd w:val="clear" w:color="auto" w:fill="F2F2F2" w:themeFill="background1" w:themeFillShade="F2"/>
            <w:vAlign w:val="center"/>
          </w:tcPr>
          <w:p w14:paraId="2D8FEA3D" w14:textId="77777777" w:rsidR="0089709C" w:rsidRPr="0089709C" w:rsidRDefault="0089709C" w:rsidP="0089709C">
            <w:pPr>
              <w:rPr>
                <w:b/>
                <w:sz w:val="24"/>
                <w:szCs w:val="24"/>
              </w:rPr>
            </w:pPr>
            <w:r w:rsidRPr="0089709C">
              <w:rPr>
                <w:b/>
                <w:sz w:val="24"/>
                <w:szCs w:val="24"/>
              </w:rPr>
              <w:t>Year 3</w:t>
            </w:r>
          </w:p>
        </w:tc>
        <w:tc>
          <w:tcPr>
            <w:tcW w:w="0" w:type="auto"/>
            <w:shd w:val="clear" w:color="auto" w:fill="F2F2F2" w:themeFill="background1" w:themeFillShade="F2"/>
            <w:vAlign w:val="center"/>
          </w:tcPr>
          <w:p w14:paraId="0519E03C" w14:textId="77777777" w:rsidR="0089709C" w:rsidRPr="0089709C" w:rsidRDefault="0089709C" w:rsidP="0089709C">
            <w:pPr>
              <w:rPr>
                <w:b/>
                <w:sz w:val="24"/>
                <w:szCs w:val="24"/>
              </w:rPr>
            </w:pPr>
            <w:r w:rsidRPr="0089709C">
              <w:rPr>
                <w:b/>
                <w:sz w:val="24"/>
                <w:szCs w:val="24"/>
              </w:rPr>
              <w:t>Year 4</w:t>
            </w:r>
          </w:p>
        </w:tc>
        <w:tc>
          <w:tcPr>
            <w:tcW w:w="0" w:type="auto"/>
            <w:shd w:val="clear" w:color="auto" w:fill="F2F2F2" w:themeFill="background1" w:themeFillShade="F2"/>
            <w:vAlign w:val="center"/>
          </w:tcPr>
          <w:p w14:paraId="4CBC0881" w14:textId="77777777" w:rsidR="0089709C" w:rsidRPr="0089709C" w:rsidRDefault="0089709C" w:rsidP="0089709C">
            <w:pPr>
              <w:rPr>
                <w:b/>
                <w:sz w:val="24"/>
                <w:szCs w:val="24"/>
              </w:rPr>
            </w:pPr>
            <w:r w:rsidRPr="0089709C">
              <w:rPr>
                <w:b/>
                <w:sz w:val="24"/>
                <w:szCs w:val="24"/>
              </w:rPr>
              <w:t>Year 5</w:t>
            </w:r>
          </w:p>
        </w:tc>
        <w:tc>
          <w:tcPr>
            <w:tcW w:w="0" w:type="auto"/>
            <w:shd w:val="clear" w:color="auto" w:fill="F2F2F2" w:themeFill="background1" w:themeFillShade="F2"/>
            <w:vAlign w:val="center"/>
          </w:tcPr>
          <w:p w14:paraId="649F2B3B" w14:textId="77777777" w:rsidR="0089709C" w:rsidRPr="0089709C" w:rsidRDefault="0089709C" w:rsidP="0089709C">
            <w:pPr>
              <w:rPr>
                <w:b/>
                <w:sz w:val="24"/>
                <w:szCs w:val="24"/>
              </w:rPr>
            </w:pPr>
            <w:r w:rsidRPr="0089709C">
              <w:rPr>
                <w:b/>
                <w:sz w:val="24"/>
                <w:szCs w:val="24"/>
              </w:rPr>
              <w:t>Year 6</w:t>
            </w:r>
          </w:p>
        </w:tc>
      </w:tr>
      <w:tr w:rsidR="0089709C" w:rsidRPr="0089709C" w14:paraId="298A8EB9" w14:textId="77777777" w:rsidTr="00754429">
        <w:tc>
          <w:tcPr>
            <w:tcW w:w="0" w:type="auto"/>
            <w:vAlign w:val="center"/>
          </w:tcPr>
          <w:p w14:paraId="46299A3E" w14:textId="5263BD56" w:rsidR="0089709C" w:rsidRPr="0089709C" w:rsidRDefault="0089709C" w:rsidP="0089709C">
            <w:pPr>
              <w:rPr>
                <w:bCs/>
                <w:sz w:val="24"/>
                <w:szCs w:val="24"/>
              </w:rPr>
            </w:pPr>
            <w:r w:rsidRPr="0089709C">
              <w:rPr>
                <w:bCs/>
                <w:sz w:val="24"/>
                <w:szCs w:val="24"/>
              </w:rPr>
              <w:t>Total Volume</w:t>
            </w:r>
          </w:p>
        </w:tc>
        <w:tc>
          <w:tcPr>
            <w:tcW w:w="0" w:type="auto"/>
            <w:vAlign w:val="center"/>
          </w:tcPr>
          <w:p w14:paraId="450F24AC" w14:textId="77777777" w:rsidR="0089709C" w:rsidRPr="0089709C" w:rsidRDefault="0089709C" w:rsidP="0089709C">
            <w:pPr>
              <w:rPr>
                <w:bCs/>
                <w:sz w:val="24"/>
                <w:szCs w:val="24"/>
              </w:rPr>
            </w:pPr>
            <w:r w:rsidRPr="0089709C">
              <w:rPr>
                <w:bCs/>
                <w:sz w:val="24"/>
                <w:szCs w:val="24"/>
              </w:rPr>
              <w:t>165</w:t>
            </w:r>
          </w:p>
        </w:tc>
        <w:tc>
          <w:tcPr>
            <w:tcW w:w="0" w:type="auto"/>
            <w:vAlign w:val="center"/>
          </w:tcPr>
          <w:p w14:paraId="70FEC6C1" w14:textId="77777777" w:rsidR="0089709C" w:rsidRPr="0089709C" w:rsidRDefault="0089709C" w:rsidP="0089709C">
            <w:pPr>
              <w:rPr>
                <w:bCs/>
                <w:sz w:val="24"/>
                <w:szCs w:val="24"/>
              </w:rPr>
            </w:pPr>
            <w:r w:rsidRPr="0089709C">
              <w:rPr>
                <w:bCs/>
                <w:sz w:val="24"/>
                <w:szCs w:val="24"/>
              </w:rPr>
              <w:t>185</w:t>
            </w:r>
          </w:p>
        </w:tc>
        <w:tc>
          <w:tcPr>
            <w:tcW w:w="0" w:type="auto"/>
            <w:vAlign w:val="center"/>
          </w:tcPr>
          <w:p w14:paraId="791BC602" w14:textId="77777777" w:rsidR="0089709C" w:rsidRPr="0089709C" w:rsidRDefault="0089709C" w:rsidP="0089709C">
            <w:pPr>
              <w:rPr>
                <w:bCs/>
                <w:sz w:val="24"/>
                <w:szCs w:val="24"/>
              </w:rPr>
            </w:pPr>
            <w:r w:rsidRPr="0089709C">
              <w:rPr>
                <w:bCs/>
                <w:sz w:val="24"/>
                <w:szCs w:val="24"/>
              </w:rPr>
              <w:t>207</w:t>
            </w:r>
          </w:p>
        </w:tc>
        <w:tc>
          <w:tcPr>
            <w:tcW w:w="0" w:type="auto"/>
            <w:vAlign w:val="center"/>
          </w:tcPr>
          <w:p w14:paraId="39882A25" w14:textId="77777777" w:rsidR="0089709C" w:rsidRPr="0089709C" w:rsidRDefault="0089709C" w:rsidP="0089709C">
            <w:pPr>
              <w:rPr>
                <w:bCs/>
                <w:sz w:val="24"/>
                <w:szCs w:val="24"/>
              </w:rPr>
            </w:pPr>
            <w:r w:rsidRPr="0089709C">
              <w:rPr>
                <w:bCs/>
                <w:sz w:val="24"/>
                <w:szCs w:val="24"/>
              </w:rPr>
              <w:t>228</w:t>
            </w:r>
          </w:p>
        </w:tc>
        <w:tc>
          <w:tcPr>
            <w:tcW w:w="0" w:type="auto"/>
            <w:vAlign w:val="center"/>
          </w:tcPr>
          <w:p w14:paraId="37C5AB2D" w14:textId="77777777" w:rsidR="0089709C" w:rsidRPr="0089709C" w:rsidRDefault="0089709C" w:rsidP="0089709C">
            <w:pPr>
              <w:rPr>
                <w:bCs/>
                <w:sz w:val="24"/>
                <w:szCs w:val="24"/>
              </w:rPr>
            </w:pPr>
            <w:r w:rsidRPr="0089709C">
              <w:rPr>
                <w:bCs/>
                <w:sz w:val="24"/>
                <w:szCs w:val="24"/>
              </w:rPr>
              <w:t>251</w:t>
            </w:r>
          </w:p>
        </w:tc>
        <w:tc>
          <w:tcPr>
            <w:tcW w:w="0" w:type="auto"/>
            <w:vAlign w:val="center"/>
          </w:tcPr>
          <w:p w14:paraId="3544C01B" w14:textId="77777777" w:rsidR="0089709C" w:rsidRPr="0089709C" w:rsidRDefault="0089709C" w:rsidP="0089709C">
            <w:pPr>
              <w:rPr>
                <w:bCs/>
                <w:sz w:val="24"/>
                <w:szCs w:val="24"/>
              </w:rPr>
            </w:pPr>
            <w:r w:rsidRPr="0089709C">
              <w:rPr>
                <w:bCs/>
                <w:sz w:val="24"/>
                <w:szCs w:val="24"/>
              </w:rPr>
              <w:t>264</w:t>
            </w:r>
          </w:p>
        </w:tc>
      </w:tr>
    </w:tbl>
    <w:p w14:paraId="2AA489F7" w14:textId="7E4DF980" w:rsidR="004A5520" w:rsidRDefault="004A5520" w:rsidP="00395D58">
      <w:pPr>
        <w:spacing w:after="0" w:line="240" w:lineRule="auto"/>
        <w:rPr>
          <w:sz w:val="24"/>
          <w:szCs w:val="24"/>
        </w:rPr>
      </w:pPr>
    </w:p>
    <w:p w14:paraId="1069AE6C" w14:textId="0CD7E499" w:rsidR="0078455B" w:rsidRPr="00754429" w:rsidRDefault="0078455B" w:rsidP="00395D58">
      <w:pPr>
        <w:spacing w:after="0" w:line="240" w:lineRule="auto"/>
        <w:rPr>
          <w:b/>
          <w:bCs/>
          <w:sz w:val="24"/>
          <w:szCs w:val="24"/>
        </w:rPr>
      </w:pPr>
      <w:r w:rsidRPr="00754429">
        <w:rPr>
          <w:b/>
          <w:bCs/>
          <w:sz w:val="24"/>
          <w:szCs w:val="24"/>
          <w:u w:val="single"/>
        </w:rPr>
        <w:t>Table</w:t>
      </w:r>
      <w:r w:rsidR="00754429" w:rsidRPr="00754429">
        <w:rPr>
          <w:b/>
          <w:bCs/>
          <w:sz w:val="24"/>
          <w:szCs w:val="24"/>
          <w:u w:val="single"/>
        </w:rPr>
        <w:t xml:space="preserve"> </w:t>
      </w:r>
      <w:r w:rsidR="00CC0D6C">
        <w:rPr>
          <w:b/>
          <w:bCs/>
          <w:sz w:val="24"/>
          <w:szCs w:val="24"/>
          <w:u w:val="single"/>
        </w:rPr>
        <w:t>9</w:t>
      </w:r>
      <w:r w:rsidRPr="00754429">
        <w:rPr>
          <w:b/>
          <w:bCs/>
          <w:sz w:val="24"/>
          <w:szCs w:val="24"/>
        </w:rPr>
        <w:t xml:space="preserve">: </w:t>
      </w:r>
      <w:r w:rsidR="00EF7746">
        <w:rPr>
          <w:b/>
          <w:bCs/>
          <w:sz w:val="24"/>
          <w:szCs w:val="24"/>
        </w:rPr>
        <w:t xml:space="preserve">Projected </w:t>
      </w:r>
      <w:r w:rsidRPr="00754429">
        <w:rPr>
          <w:b/>
          <w:bCs/>
          <w:sz w:val="24"/>
          <w:szCs w:val="24"/>
        </w:rPr>
        <w:t xml:space="preserve">Year over Year </w:t>
      </w:r>
      <w:r w:rsidR="00EF7746">
        <w:rPr>
          <w:b/>
          <w:bCs/>
          <w:sz w:val="24"/>
          <w:szCs w:val="24"/>
        </w:rPr>
        <w:t>Percent</w:t>
      </w:r>
      <w:r w:rsidRPr="00754429">
        <w:rPr>
          <w:b/>
          <w:bCs/>
          <w:sz w:val="24"/>
          <w:szCs w:val="24"/>
        </w:rPr>
        <w:t xml:space="preserve"> Change</w:t>
      </w:r>
      <w:r w:rsidR="00EF7746">
        <w:rPr>
          <w:b/>
          <w:bCs/>
          <w:sz w:val="24"/>
          <w:szCs w:val="24"/>
        </w:rPr>
        <w:t xml:space="preserve"> in PET-CT Volume</w:t>
      </w:r>
      <w:r w:rsidRPr="0089709C">
        <w:rPr>
          <w:b/>
          <w:bCs/>
          <w:sz w:val="24"/>
          <w:szCs w:val="24"/>
          <w:vertAlign w:val="superscript"/>
        </w:rPr>
        <w:footnoteReference w:id="17"/>
      </w:r>
      <w:r w:rsidRPr="00754429">
        <w:rPr>
          <w:b/>
          <w:bCs/>
          <w:sz w:val="24"/>
          <w:szCs w:val="24"/>
        </w:rPr>
        <w:t xml:space="preserve"> </w:t>
      </w:r>
    </w:p>
    <w:tbl>
      <w:tblPr>
        <w:tblStyle w:val="TableGrid"/>
        <w:tblW w:w="0" w:type="auto"/>
        <w:tblLook w:val="04A0" w:firstRow="1" w:lastRow="0" w:firstColumn="1" w:lastColumn="0" w:noHBand="0" w:noVBand="1"/>
      </w:tblPr>
      <w:tblGrid>
        <w:gridCol w:w="842"/>
        <w:gridCol w:w="842"/>
        <w:gridCol w:w="842"/>
        <w:gridCol w:w="842"/>
        <w:gridCol w:w="842"/>
      </w:tblGrid>
      <w:tr w:rsidR="00754429" w14:paraId="3D064AFB" w14:textId="004FC12A" w:rsidTr="0078455B">
        <w:tc>
          <w:tcPr>
            <w:tcW w:w="0" w:type="auto"/>
            <w:shd w:val="clear" w:color="auto" w:fill="F2F2F2" w:themeFill="background1" w:themeFillShade="F2"/>
          </w:tcPr>
          <w:p w14:paraId="0F4C4D9C" w14:textId="4F3B4D67" w:rsidR="00754429" w:rsidRPr="0078455B" w:rsidRDefault="00754429" w:rsidP="00395D58">
            <w:pPr>
              <w:rPr>
                <w:b/>
                <w:bCs/>
                <w:sz w:val="24"/>
                <w:szCs w:val="24"/>
              </w:rPr>
            </w:pPr>
            <w:r w:rsidRPr="0078455B">
              <w:rPr>
                <w:b/>
                <w:bCs/>
                <w:sz w:val="24"/>
                <w:szCs w:val="24"/>
              </w:rPr>
              <w:t>Year 2</w:t>
            </w:r>
          </w:p>
        </w:tc>
        <w:tc>
          <w:tcPr>
            <w:tcW w:w="0" w:type="auto"/>
            <w:shd w:val="clear" w:color="auto" w:fill="F2F2F2" w:themeFill="background1" w:themeFillShade="F2"/>
          </w:tcPr>
          <w:p w14:paraId="7D4A0427" w14:textId="311559A3" w:rsidR="00754429" w:rsidRPr="0078455B" w:rsidRDefault="00754429" w:rsidP="00395D58">
            <w:pPr>
              <w:rPr>
                <w:b/>
                <w:bCs/>
                <w:sz w:val="24"/>
                <w:szCs w:val="24"/>
              </w:rPr>
            </w:pPr>
            <w:r w:rsidRPr="0078455B">
              <w:rPr>
                <w:b/>
                <w:bCs/>
                <w:sz w:val="24"/>
                <w:szCs w:val="24"/>
              </w:rPr>
              <w:t>Year 3</w:t>
            </w:r>
          </w:p>
        </w:tc>
        <w:tc>
          <w:tcPr>
            <w:tcW w:w="0" w:type="auto"/>
            <w:shd w:val="clear" w:color="auto" w:fill="F2F2F2" w:themeFill="background1" w:themeFillShade="F2"/>
          </w:tcPr>
          <w:p w14:paraId="1B8E4C00" w14:textId="1B1C874D" w:rsidR="00754429" w:rsidRPr="0078455B" w:rsidRDefault="00754429" w:rsidP="00395D58">
            <w:pPr>
              <w:rPr>
                <w:b/>
                <w:bCs/>
                <w:sz w:val="24"/>
                <w:szCs w:val="24"/>
              </w:rPr>
            </w:pPr>
            <w:r w:rsidRPr="0078455B">
              <w:rPr>
                <w:b/>
                <w:bCs/>
                <w:sz w:val="24"/>
                <w:szCs w:val="24"/>
              </w:rPr>
              <w:t xml:space="preserve">Year 4 </w:t>
            </w:r>
          </w:p>
        </w:tc>
        <w:tc>
          <w:tcPr>
            <w:tcW w:w="0" w:type="auto"/>
            <w:shd w:val="clear" w:color="auto" w:fill="F2F2F2" w:themeFill="background1" w:themeFillShade="F2"/>
          </w:tcPr>
          <w:p w14:paraId="55C0AC85" w14:textId="307F5A95" w:rsidR="00754429" w:rsidRPr="0078455B" w:rsidRDefault="00754429" w:rsidP="00395D58">
            <w:pPr>
              <w:rPr>
                <w:b/>
                <w:bCs/>
                <w:sz w:val="24"/>
                <w:szCs w:val="24"/>
              </w:rPr>
            </w:pPr>
            <w:r w:rsidRPr="0078455B">
              <w:rPr>
                <w:b/>
                <w:bCs/>
                <w:sz w:val="24"/>
                <w:szCs w:val="24"/>
              </w:rPr>
              <w:t>Year 5</w:t>
            </w:r>
          </w:p>
        </w:tc>
        <w:tc>
          <w:tcPr>
            <w:tcW w:w="0" w:type="auto"/>
            <w:shd w:val="clear" w:color="auto" w:fill="F2F2F2" w:themeFill="background1" w:themeFillShade="F2"/>
          </w:tcPr>
          <w:p w14:paraId="0EB20B67" w14:textId="20C2D628" w:rsidR="00754429" w:rsidRPr="0078455B" w:rsidRDefault="00754429" w:rsidP="00395D58">
            <w:pPr>
              <w:rPr>
                <w:b/>
                <w:bCs/>
                <w:sz w:val="24"/>
                <w:szCs w:val="24"/>
              </w:rPr>
            </w:pPr>
            <w:r w:rsidRPr="0078455B">
              <w:rPr>
                <w:b/>
                <w:bCs/>
                <w:sz w:val="24"/>
                <w:szCs w:val="24"/>
              </w:rPr>
              <w:t>Year 6</w:t>
            </w:r>
          </w:p>
        </w:tc>
      </w:tr>
      <w:tr w:rsidR="00754429" w14:paraId="05857291" w14:textId="2471894B" w:rsidTr="0078455B">
        <w:tc>
          <w:tcPr>
            <w:tcW w:w="0" w:type="auto"/>
          </w:tcPr>
          <w:p w14:paraId="3DFB3439" w14:textId="5931C232" w:rsidR="00754429" w:rsidRDefault="00754429" w:rsidP="00754429">
            <w:pPr>
              <w:jc w:val="center"/>
              <w:rPr>
                <w:sz w:val="24"/>
                <w:szCs w:val="24"/>
              </w:rPr>
            </w:pPr>
            <w:r>
              <w:rPr>
                <w:sz w:val="24"/>
                <w:szCs w:val="24"/>
              </w:rPr>
              <w:t>12%</w:t>
            </w:r>
          </w:p>
        </w:tc>
        <w:tc>
          <w:tcPr>
            <w:tcW w:w="0" w:type="auto"/>
          </w:tcPr>
          <w:p w14:paraId="690F4CD1" w14:textId="108BBB28" w:rsidR="00754429" w:rsidRDefault="00754429" w:rsidP="00754429">
            <w:pPr>
              <w:jc w:val="center"/>
              <w:rPr>
                <w:sz w:val="24"/>
                <w:szCs w:val="24"/>
              </w:rPr>
            </w:pPr>
            <w:r>
              <w:rPr>
                <w:sz w:val="24"/>
                <w:szCs w:val="24"/>
              </w:rPr>
              <w:t>12%</w:t>
            </w:r>
          </w:p>
        </w:tc>
        <w:tc>
          <w:tcPr>
            <w:tcW w:w="0" w:type="auto"/>
          </w:tcPr>
          <w:p w14:paraId="0B02CD2A" w14:textId="3C49A212" w:rsidR="00754429" w:rsidRDefault="00754429" w:rsidP="00754429">
            <w:pPr>
              <w:jc w:val="center"/>
              <w:rPr>
                <w:sz w:val="24"/>
                <w:szCs w:val="24"/>
              </w:rPr>
            </w:pPr>
            <w:r>
              <w:rPr>
                <w:sz w:val="24"/>
                <w:szCs w:val="24"/>
              </w:rPr>
              <w:t>10%</w:t>
            </w:r>
          </w:p>
        </w:tc>
        <w:tc>
          <w:tcPr>
            <w:tcW w:w="0" w:type="auto"/>
          </w:tcPr>
          <w:p w14:paraId="1BFEDC88" w14:textId="0A38A845" w:rsidR="00754429" w:rsidRDefault="00754429" w:rsidP="00754429">
            <w:pPr>
              <w:jc w:val="center"/>
              <w:rPr>
                <w:sz w:val="24"/>
                <w:szCs w:val="24"/>
              </w:rPr>
            </w:pPr>
            <w:r>
              <w:rPr>
                <w:sz w:val="24"/>
                <w:szCs w:val="24"/>
              </w:rPr>
              <w:t>10%</w:t>
            </w:r>
          </w:p>
        </w:tc>
        <w:tc>
          <w:tcPr>
            <w:tcW w:w="0" w:type="auto"/>
          </w:tcPr>
          <w:p w14:paraId="32ACB93F" w14:textId="6AF0E4FF" w:rsidR="00754429" w:rsidRDefault="00754429" w:rsidP="00754429">
            <w:pPr>
              <w:jc w:val="center"/>
              <w:rPr>
                <w:sz w:val="24"/>
                <w:szCs w:val="24"/>
              </w:rPr>
            </w:pPr>
            <w:r>
              <w:rPr>
                <w:sz w:val="24"/>
                <w:szCs w:val="24"/>
              </w:rPr>
              <w:t>5%</w:t>
            </w:r>
          </w:p>
        </w:tc>
      </w:tr>
    </w:tbl>
    <w:p w14:paraId="426D32B3" w14:textId="77777777" w:rsidR="0078455B" w:rsidRDefault="0078455B" w:rsidP="00395D58">
      <w:pPr>
        <w:spacing w:after="0" w:line="240" w:lineRule="auto"/>
        <w:rPr>
          <w:sz w:val="24"/>
          <w:szCs w:val="24"/>
        </w:rPr>
      </w:pPr>
    </w:p>
    <w:p w14:paraId="555C8C8A" w14:textId="1490DE3B" w:rsidR="00446C3C" w:rsidRDefault="00E7425B" w:rsidP="00395D58">
      <w:pPr>
        <w:spacing w:after="0" w:line="240" w:lineRule="auto"/>
        <w:rPr>
          <w:sz w:val="24"/>
          <w:szCs w:val="24"/>
        </w:rPr>
      </w:pPr>
      <w:r>
        <w:rPr>
          <w:sz w:val="24"/>
          <w:szCs w:val="24"/>
        </w:rPr>
        <w:t xml:space="preserve">Staff inquired further about projected PET-CT volume in the context of </w:t>
      </w:r>
      <w:r w:rsidR="00995396">
        <w:rPr>
          <w:sz w:val="24"/>
          <w:szCs w:val="24"/>
        </w:rPr>
        <w:t>assessing</w:t>
      </w:r>
      <w:r w:rsidR="00422FE2">
        <w:rPr>
          <w:sz w:val="24"/>
          <w:szCs w:val="24"/>
        </w:rPr>
        <w:t xml:space="preserve"> </w:t>
      </w:r>
      <w:r>
        <w:rPr>
          <w:sz w:val="24"/>
          <w:szCs w:val="24"/>
        </w:rPr>
        <w:t xml:space="preserve">Patient Panel need for </w:t>
      </w:r>
      <w:r w:rsidR="004F2F21">
        <w:rPr>
          <w:sz w:val="24"/>
          <w:szCs w:val="24"/>
        </w:rPr>
        <w:t>PET-CT</w:t>
      </w:r>
      <w:r>
        <w:rPr>
          <w:sz w:val="24"/>
          <w:szCs w:val="24"/>
        </w:rPr>
        <w:t xml:space="preserve"> services</w:t>
      </w:r>
      <w:r w:rsidR="00CF354B">
        <w:rPr>
          <w:sz w:val="24"/>
          <w:szCs w:val="24"/>
        </w:rPr>
        <w:t xml:space="preserve"> at Marlborough Hospital</w:t>
      </w:r>
      <w:r>
        <w:rPr>
          <w:sz w:val="24"/>
          <w:szCs w:val="24"/>
        </w:rPr>
        <w:t xml:space="preserve">. </w:t>
      </w:r>
      <w:r w:rsidR="002628C4">
        <w:rPr>
          <w:sz w:val="24"/>
          <w:szCs w:val="24"/>
        </w:rPr>
        <w:t xml:space="preserve">The Applicant affirms that </w:t>
      </w:r>
      <w:r w:rsidR="002628C4" w:rsidRPr="002628C4">
        <w:rPr>
          <w:sz w:val="24"/>
          <w:szCs w:val="24"/>
        </w:rPr>
        <w:t>they have built their volume assumptions on the following: </w:t>
      </w:r>
    </w:p>
    <w:p w14:paraId="3C92C316" w14:textId="77777777" w:rsidR="00446C3C" w:rsidRDefault="00446C3C" w:rsidP="00395D58">
      <w:pPr>
        <w:spacing w:after="0" w:line="240" w:lineRule="auto"/>
        <w:rPr>
          <w:sz w:val="24"/>
          <w:szCs w:val="24"/>
        </w:rPr>
      </w:pPr>
    </w:p>
    <w:p w14:paraId="29A9AD1C" w14:textId="77777777" w:rsidR="007E3B1D" w:rsidRDefault="002628C4" w:rsidP="007E3B1D">
      <w:pPr>
        <w:pStyle w:val="ListParagraph"/>
        <w:numPr>
          <w:ilvl w:val="0"/>
          <w:numId w:val="20"/>
        </w:numPr>
        <w:spacing w:after="0" w:line="240" w:lineRule="auto"/>
        <w:rPr>
          <w:sz w:val="24"/>
          <w:szCs w:val="24"/>
        </w:rPr>
      </w:pPr>
      <w:r w:rsidRPr="00951FA6">
        <w:rPr>
          <w:sz w:val="24"/>
          <w:szCs w:val="24"/>
        </w:rPr>
        <w:t>Utilizing new PET-CT start-ups that Shields has been involved in since 2016.  </w:t>
      </w:r>
    </w:p>
    <w:p w14:paraId="272402EF" w14:textId="2BE9A583" w:rsidR="007E3B1D" w:rsidRDefault="002628C4" w:rsidP="007E3B1D">
      <w:pPr>
        <w:pStyle w:val="ListParagraph"/>
        <w:numPr>
          <w:ilvl w:val="0"/>
          <w:numId w:val="20"/>
        </w:numPr>
        <w:spacing w:after="0" w:line="240" w:lineRule="auto"/>
        <w:rPr>
          <w:sz w:val="24"/>
          <w:szCs w:val="24"/>
        </w:rPr>
      </w:pPr>
      <w:r w:rsidRPr="00951FA6">
        <w:rPr>
          <w:sz w:val="24"/>
          <w:szCs w:val="24"/>
        </w:rPr>
        <w:t>A methodology to project referral volumes off zip codes and market share. </w:t>
      </w:r>
      <w:r w:rsidR="00E7425B" w:rsidRPr="00951FA6">
        <w:rPr>
          <w:sz w:val="24"/>
          <w:szCs w:val="24"/>
        </w:rPr>
        <w:t xml:space="preserve">The Applicant states that the 97 Marlborough Hospital patients that received PET-CT services in the last calendar year does not represent the entire number of eligible patients who sought a PET-CT scan, but </w:t>
      </w:r>
      <w:r w:rsidR="00724EFE">
        <w:rPr>
          <w:sz w:val="24"/>
          <w:szCs w:val="24"/>
        </w:rPr>
        <w:t xml:space="preserve">is </w:t>
      </w:r>
      <w:r w:rsidR="00E7425B" w:rsidRPr="00951FA6">
        <w:rPr>
          <w:sz w:val="24"/>
          <w:szCs w:val="24"/>
        </w:rPr>
        <w:t xml:space="preserve">a subset of a larger number </w:t>
      </w:r>
      <w:r w:rsidR="008553A2">
        <w:rPr>
          <w:sz w:val="24"/>
          <w:szCs w:val="24"/>
        </w:rPr>
        <w:t xml:space="preserve">of patients </w:t>
      </w:r>
      <w:r w:rsidR="00E7425B" w:rsidRPr="00951FA6">
        <w:rPr>
          <w:sz w:val="24"/>
          <w:szCs w:val="24"/>
        </w:rPr>
        <w:t>since the analysis did not include Marlborough’s prospective referring providers, as this information is not yet available.</w:t>
      </w:r>
      <w:r w:rsidR="00146EC1" w:rsidRPr="00951FA6">
        <w:rPr>
          <w:sz w:val="24"/>
          <w:szCs w:val="24"/>
        </w:rPr>
        <w:t xml:space="preserve"> </w:t>
      </w:r>
    </w:p>
    <w:p w14:paraId="00784F32" w14:textId="60F7EAFE" w:rsidR="007E3B1D" w:rsidRDefault="002628C4" w:rsidP="007E3B1D">
      <w:pPr>
        <w:pStyle w:val="ListParagraph"/>
        <w:numPr>
          <w:ilvl w:val="0"/>
          <w:numId w:val="20"/>
        </w:numPr>
        <w:spacing w:after="0" w:line="240" w:lineRule="auto"/>
        <w:rPr>
          <w:sz w:val="24"/>
          <w:szCs w:val="24"/>
        </w:rPr>
      </w:pPr>
      <w:r w:rsidRPr="00951FA6">
        <w:rPr>
          <w:sz w:val="24"/>
          <w:szCs w:val="24"/>
        </w:rPr>
        <w:t>Acknowledging that it</w:t>
      </w:r>
      <w:r w:rsidR="004122ED">
        <w:rPr>
          <w:sz w:val="24"/>
          <w:szCs w:val="24"/>
        </w:rPr>
        <w:t xml:space="preserve"> i</w:t>
      </w:r>
      <w:r w:rsidRPr="00951FA6">
        <w:rPr>
          <w:sz w:val="24"/>
          <w:szCs w:val="24"/>
        </w:rPr>
        <w:t>s difficult to project PET-CT volumes as Marlborough Hospital does not currently offer the service, but they do offer limited leakage volume.</w:t>
      </w:r>
      <w:r w:rsidR="00227FFD" w:rsidRPr="00951FA6">
        <w:rPr>
          <w:sz w:val="24"/>
          <w:szCs w:val="24"/>
        </w:rPr>
        <w:t xml:space="preserve"> </w:t>
      </w:r>
      <w:r w:rsidR="00BE3275" w:rsidRPr="00951FA6">
        <w:rPr>
          <w:sz w:val="24"/>
          <w:szCs w:val="24"/>
        </w:rPr>
        <w:t>The Applicant states that w</w:t>
      </w:r>
      <w:r w:rsidR="00DC4DBE" w:rsidRPr="00951FA6">
        <w:rPr>
          <w:sz w:val="24"/>
          <w:szCs w:val="24"/>
        </w:rPr>
        <w:t>hen PET-CT services are not available locally, patients leave the market, as is seen in the 63 patients the Applicant identified who received PET-CT imaging scans at the Shields location in Framingham (FY22)</w:t>
      </w:r>
      <w:r w:rsidR="00B27FE6">
        <w:rPr>
          <w:sz w:val="24"/>
          <w:szCs w:val="24"/>
        </w:rPr>
        <w:t>.</w:t>
      </w:r>
      <w:r w:rsidR="00DC4DBE" w:rsidRPr="006432AD">
        <w:rPr>
          <w:vertAlign w:val="superscript"/>
        </w:rPr>
        <w:footnoteReference w:id="18"/>
      </w:r>
    </w:p>
    <w:p w14:paraId="5153F62D" w14:textId="52586283" w:rsidR="00836131" w:rsidRPr="00951FA6" w:rsidRDefault="00B27FE6" w:rsidP="00951FA6">
      <w:pPr>
        <w:pStyle w:val="ListParagraph"/>
        <w:numPr>
          <w:ilvl w:val="0"/>
          <w:numId w:val="20"/>
        </w:numPr>
        <w:spacing w:after="0" w:line="240" w:lineRule="auto"/>
        <w:rPr>
          <w:sz w:val="24"/>
          <w:szCs w:val="24"/>
        </w:rPr>
      </w:pPr>
      <w:r>
        <w:rPr>
          <w:sz w:val="24"/>
          <w:szCs w:val="24"/>
        </w:rPr>
        <w:t>Use of a</w:t>
      </w:r>
      <w:r w:rsidR="00047043" w:rsidRPr="00951FA6">
        <w:rPr>
          <w:sz w:val="24"/>
          <w:szCs w:val="24"/>
        </w:rPr>
        <w:t>lternatives to PET-CT. The Applicant states that</w:t>
      </w:r>
      <w:r w:rsidR="000E13A2" w:rsidRPr="00951FA6">
        <w:rPr>
          <w:sz w:val="24"/>
          <w:szCs w:val="24"/>
        </w:rPr>
        <w:t xml:space="preserve"> </w:t>
      </w:r>
      <w:r w:rsidR="00DC4DBE" w:rsidRPr="00951FA6">
        <w:rPr>
          <w:sz w:val="24"/>
          <w:szCs w:val="24"/>
        </w:rPr>
        <w:t xml:space="preserve">less sensitive technology </w:t>
      </w:r>
      <w:r w:rsidR="000E13A2" w:rsidRPr="00951FA6">
        <w:rPr>
          <w:sz w:val="24"/>
          <w:szCs w:val="24"/>
        </w:rPr>
        <w:t>is used</w:t>
      </w:r>
      <w:r w:rsidR="00CD7160" w:rsidRPr="00951FA6">
        <w:rPr>
          <w:sz w:val="24"/>
          <w:szCs w:val="24"/>
        </w:rPr>
        <w:t xml:space="preserve"> as an alternative</w:t>
      </w:r>
      <w:r w:rsidR="000D6220" w:rsidRPr="00951FA6">
        <w:rPr>
          <w:sz w:val="24"/>
          <w:szCs w:val="24"/>
        </w:rPr>
        <w:t xml:space="preserve"> when PET-CT is unavailable</w:t>
      </w:r>
      <w:r w:rsidR="000E13A2" w:rsidRPr="00951FA6">
        <w:rPr>
          <w:sz w:val="24"/>
          <w:szCs w:val="24"/>
        </w:rPr>
        <w:t xml:space="preserve">, </w:t>
      </w:r>
      <w:r w:rsidR="00DC4DBE" w:rsidRPr="00951FA6">
        <w:rPr>
          <w:sz w:val="24"/>
          <w:szCs w:val="24"/>
        </w:rPr>
        <w:t>such as single-photon emission computerized tomography (SPECT) scans.</w:t>
      </w:r>
      <w:r w:rsidR="00DC4DBE" w:rsidRPr="00D00286">
        <w:rPr>
          <w:rStyle w:val="FootnoteReference"/>
          <w:sz w:val="24"/>
          <w:szCs w:val="24"/>
        </w:rPr>
        <w:footnoteReference w:id="19"/>
      </w:r>
      <w:r w:rsidR="00DC4DBE" w:rsidRPr="00951FA6">
        <w:rPr>
          <w:sz w:val="24"/>
          <w:szCs w:val="24"/>
          <w:vertAlign w:val="superscript"/>
        </w:rPr>
        <w:t>,</w:t>
      </w:r>
      <w:r w:rsidR="00DC4DBE" w:rsidRPr="00D00286">
        <w:rPr>
          <w:rStyle w:val="FootnoteReference"/>
          <w:sz w:val="24"/>
          <w:szCs w:val="24"/>
        </w:rPr>
        <w:footnoteReference w:id="20"/>
      </w:r>
      <w:r w:rsidR="00836131" w:rsidRPr="00951FA6">
        <w:rPr>
          <w:sz w:val="24"/>
          <w:szCs w:val="24"/>
        </w:rPr>
        <w:t xml:space="preserve"> </w:t>
      </w:r>
      <w:r w:rsidR="00D45006" w:rsidRPr="00951FA6">
        <w:rPr>
          <w:sz w:val="24"/>
          <w:szCs w:val="24"/>
        </w:rPr>
        <w:t xml:space="preserve">When PET-CT services become available, it is expected that additional </w:t>
      </w:r>
      <w:r w:rsidR="00C776AB">
        <w:rPr>
          <w:sz w:val="24"/>
          <w:szCs w:val="24"/>
        </w:rPr>
        <w:t xml:space="preserve">PET-CT </w:t>
      </w:r>
      <w:r w:rsidR="00D45006" w:rsidRPr="00951FA6">
        <w:rPr>
          <w:sz w:val="24"/>
          <w:szCs w:val="24"/>
        </w:rPr>
        <w:t>volume will result.</w:t>
      </w:r>
      <w:r w:rsidR="00D335C3" w:rsidRPr="00951FA6">
        <w:rPr>
          <w:sz w:val="24"/>
          <w:szCs w:val="24"/>
        </w:rPr>
        <w:t xml:space="preserve"> </w:t>
      </w:r>
    </w:p>
    <w:p w14:paraId="3AAB685A" w14:textId="77777777" w:rsidR="00836131" w:rsidRDefault="00836131" w:rsidP="00395D58">
      <w:pPr>
        <w:spacing w:after="0" w:line="240" w:lineRule="auto"/>
        <w:rPr>
          <w:sz w:val="24"/>
          <w:szCs w:val="24"/>
        </w:rPr>
      </w:pPr>
    </w:p>
    <w:p w14:paraId="7868CC2E" w14:textId="6242E332" w:rsidR="0027317D" w:rsidRDefault="00DE498C" w:rsidP="00395D58">
      <w:pPr>
        <w:spacing w:after="0" w:line="240" w:lineRule="auto"/>
        <w:rPr>
          <w:sz w:val="24"/>
          <w:szCs w:val="24"/>
        </w:rPr>
      </w:pPr>
      <w:r>
        <w:rPr>
          <w:sz w:val="24"/>
          <w:szCs w:val="24"/>
        </w:rPr>
        <w:t>F</w:t>
      </w:r>
      <w:r w:rsidR="00E1233F" w:rsidRPr="00E1233F">
        <w:rPr>
          <w:sz w:val="24"/>
          <w:szCs w:val="24"/>
        </w:rPr>
        <w:t>urthermore, clinical investigation has revealed that systematically applied PET scanning has a significant impact on patient management.</w:t>
      </w:r>
      <w:r>
        <w:rPr>
          <w:rStyle w:val="EndnoteReference"/>
          <w:sz w:val="24"/>
          <w:szCs w:val="24"/>
        </w:rPr>
        <w:endnoteReference w:id="15"/>
      </w:r>
      <w:r w:rsidR="00E1233F" w:rsidRPr="00E1233F">
        <w:rPr>
          <w:sz w:val="24"/>
          <w:szCs w:val="24"/>
        </w:rPr>
        <w:t xml:space="preserve"> The primary aim of the </w:t>
      </w:r>
      <w:r>
        <w:rPr>
          <w:sz w:val="24"/>
          <w:szCs w:val="24"/>
        </w:rPr>
        <w:t>P</w:t>
      </w:r>
      <w:r w:rsidR="00E1233F" w:rsidRPr="00E1233F">
        <w:rPr>
          <w:sz w:val="24"/>
          <w:szCs w:val="24"/>
        </w:rPr>
        <w:t xml:space="preserve">roposed </w:t>
      </w:r>
      <w:r>
        <w:rPr>
          <w:sz w:val="24"/>
          <w:szCs w:val="24"/>
        </w:rPr>
        <w:t>P</w:t>
      </w:r>
      <w:r w:rsidR="00E1233F" w:rsidRPr="00E1233F">
        <w:rPr>
          <w:sz w:val="24"/>
          <w:szCs w:val="24"/>
        </w:rPr>
        <w:t>roject is for Marlborough Hospital to provide local patient access to PET-CT imaging via Shields operational acumen. </w:t>
      </w:r>
      <w:r w:rsidR="00C53AA3">
        <w:rPr>
          <w:sz w:val="24"/>
          <w:szCs w:val="24"/>
        </w:rPr>
        <w:t xml:space="preserve">In so doing, </w:t>
      </w:r>
      <w:r w:rsidR="00C776AB">
        <w:rPr>
          <w:sz w:val="24"/>
          <w:szCs w:val="24"/>
        </w:rPr>
        <w:t>the</w:t>
      </w:r>
      <w:r w:rsidR="001C589C">
        <w:rPr>
          <w:sz w:val="24"/>
          <w:szCs w:val="24"/>
        </w:rPr>
        <w:t xml:space="preserve"> Applicant asserts that the Proposed Project will address current and future demand for PET-CT services among the Patient Panel. </w:t>
      </w:r>
    </w:p>
    <w:p w14:paraId="3B12E7F4" w14:textId="77777777" w:rsidR="00F41B7E" w:rsidRDefault="00F41B7E" w:rsidP="00395D58">
      <w:pPr>
        <w:spacing w:after="0" w:line="240" w:lineRule="auto"/>
        <w:rPr>
          <w:sz w:val="24"/>
          <w:szCs w:val="24"/>
        </w:rPr>
      </w:pPr>
    </w:p>
    <w:p w14:paraId="446A5629" w14:textId="1F4B22B5" w:rsidR="002B39D3" w:rsidRDefault="002B39D3" w:rsidP="00395D58">
      <w:pPr>
        <w:spacing w:after="0" w:line="240" w:lineRule="auto"/>
        <w:rPr>
          <w:sz w:val="24"/>
          <w:szCs w:val="24"/>
        </w:rPr>
      </w:pPr>
    </w:p>
    <w:p w14:paraId="3EEDF15E" w14:textId="540CE069" w:rsidR="003E1CDA" w:rsidRPr="009D16FA" w:rsidRDefault="003E1CDA">
      <w:pPr>
        <w:rPr>
          <w:b/>
          <w:bCs/>
          <w:i/>
          <w:iCs/>
          <w:sz w:val="24"/>
          <w:szCs w:val="24"/>
        </w:rPr>
      </w:pPr>
      <w:r w:rsidRPr="009D16FA">
        <w:rPr>
          <w:b/>
          <w:bCs/>
          <w:i/>
          <w:iCs/>
          <w:sz w:val="24"/>
          <w:szCs w:val="24"/>
        </w:rPr>
        <w:t>Analysis</w:t>
      </w:r>
    </w:p>
    <w:p w14:paraId="417B6443" w14:textId="5C4BF112" w:rsidR="00F51588" w:rsidRDefault="00CB7B1F" w:rsidP="002C29FF">
      <w:pPr>
        <w:spacing w:after="0" w:line="240" w:lineRule="auto"/>
        <w:rPr>
          <w:sz w:val="24"/>
          <w:szCs w:val="24"/>
        </w:rPr>
      </w:pPr>
      <w:r>
        <w:rPr>
          <w:sz w:val="24"/>
          <w:szCs w:val="24"/>
        </w:rPr>
        <w:t xml:space="preserve">Staff find that the addition of PET-CT services on the Marlborough Hospital campus will serve to increase access to care for </w:t>
      </w:r>
      <w:r w:rsidR="001424DA">
        <w:rPr>
          <w:sz w:val="24"/>
          <w:szCs w:val="24"/>
        </w:rPr>
        <w:t>Marlborough</w:t>
      </w:r>
      <w:r>
        <w:rPr>
          <w:sz w:val="24"/>
          <w:szCs w:val="24"/>
        </w:rPr>
        <w:t xml:space="preserve"> Hospital patients, and help to reduce delays in imaging, diagnosis, and treatment. As described above, existing volume related to cancer and cardiac diagnoses</w:t>
      </w:r>
      <w:r w:rsidR="00953422">
        <w:rPr>
          <w:sz w:val="24"/>
          <w:szCs w:val="24"/>
        </w:rPr>
        <w:t xml:space="preserve"> </w:t>
      </w:r>
      <w:r>
        <w:rPr>
          <w:sz w:val="24"/>
          <w:szCs w:val="24"/>
        </w:rPr>
        <w:t>serve to support demand for additional</w:t>
      </w:r>
      <w:r w:rsidR="00953422">
        <w:rPr>
          <w:sz w:val="24"/>
          <w:szCs w:val="24"/>
        </w:rPr>
        <w:t xml:space="preserve"> PET-CT</w:t>
      </w:r>
      <w:r>
        <w:rPr>
          <w:sz w:val="24"/>
          <w:szCs w:val="24"/>
        </w:rPr>
        <w:t xml:space="preserve"> imaging capacity. Expanding access to PET-CT services locally, will reduc</w:t>
      </w:r>
      <w:r w:rsidR="00BE5835">
        <w:rPr>
          <w:sz w:val="24"/>
          <w:szCs w:val="24"/>
        </w:rPr>
        <w:t>e</w:t>
      </w:r>
      <w:r>
        <w:rPr>
          <w:sz w:val="24"/>
          <w:szCs w:val="24"/>
        </w:rPr>
        <w:t xml:space="preserve"> barriers to access for </w:t>
      </w:r>
      <w:r w:rsidR="001424DA">
        <w:rPr>
          <w:sz w:val="24"/>
          <w:szCs w:val="24"/>
        </w:rPr>
        <w:t>Marlborough</w:t>
      </w:r>
      <w:r>
        <w:rPr>
          <w:sz w:val="24"/>
          <w:szCs w:val="24"/>
        </w:rPr>
        <w:t xml:space="preserve"> Hospital patients, improving patient experience. </w:t>
      </w:r>
      <w:r w:rsidR="002D1F0C" w:rsidRPr="002D1F0C">
        <w:rPr>
          <w:sz w:val="24"/>
          <w:szCs w:val="24"/>
        </w:rPr>
        <w:t xml:space="preserve">Further, as the population grows and ages, the need for convenient local access to </w:t>
      </w:r>
      <w:r w:rsidR="00BA5AAE">
        <w:rPr>
          <w:sz w:val="24"/>
          <w:szCs w:val="24"/>
        </w:rPr>
        <w:t xml:space="preserve">PET-CT </w:t>
      </w:r>
      <w:r w:rsidR="002D1F0C" w:rsidRPr="002D1F0C">
        <w:rPr>
          <w:sz w:val="24"/>
          <w:szCs w:val="24"/>
        </w:rPr>
        <w:t>services becomes more important.</w:t>
      </w:r>
      <w:r w:rsidR="00F91CEE" w:rsidRPr="00F91CEE">
        <w:rPr>
          <w:sz w:val="24"/>
          <w:szCs w:val="24"/>
        </w:rPr>
        <w:t xml:space="preserve"> Staff confirms ongoing need for continued access to PET-CT services, especially among the 65 and over population which comprises about one quarter of the Applicant’s patient population. Risk for cancer and cardiovascular disease, the leading causes of death in Massachusetts, increase with age, and consequently demand for the proposed imaging services is likely to increase with a growing aging population.</w:t>
      </w:r>
      <w:r w:rsidR="00F91CEE" w:rsidRPr="00F91CEE">
        <w:rPr>
          <w:sz w:val="24"/>
          <w:szCs w:val="24"/>
          <w:vertAlign w:val="superscript"/>
        </w:rPr>
        <w:endnoteReference w:id="16"/>
      </w:r>
      <w:r w:rsidR="00F91CEE" w:rsidRPr="00F91CEE">
        <w:rPr>
          <w:sz w:val="24"/>
          <w:szCs w:val="24"/>
        </w:rPr>
        <w:t xml:space="preserve"> </w:t>
      </w:r>
      <w:r w:rsidR="000323C6">
        <w:rPr>
          <w:sz w:val="24"/>
          <w:szCs w:val="24"/>
        </w:rPr>
        <w:t>W</w:t>
      </w:r>
      <w:r w:rsidR="000323C6" w:rsidRPr="000323C6">
        <w:rPr>
          <w:sz w:val="24"/>
          <w:szCs w:val="24"/>
        </w:rPr>
        <w:t>ith the operating model provided by Shields, the Applicant will be able to sustain local access to high-quality imaging services for the Patient Panel, and support continuity of care and improve patient satisfaction.</w:t>
      </w:r>
    </w:p>
    <w:p w14:paraId="29FD2086" w14:textId="77777777" w:rsidR="006343EB" w:rsidRDefault="006343EB" w:rsidP="002C29FF">
      <w:pPr>
        <w:spacing w:after="0" w:line="240" w:lineRule="auto"/>
        <w:rPr>
          <w:sz w:val="24"/>
          <w:szCs w:val="24"/>
        </w:rPr>
      </w:pPr>
    </w:p>
    <w:p w14:paraId="55B52D9C" w14:textId="775D8087" w:rsidR="003E1CDA" w:rsidRDefault="007D6615" w:rsidP="00C31BDC">
      <w:pPr>
        <w:pStyle w:val="Heading1"/>
        <w:rPr>
          <w:b/>
          <w:bCs/>
        </w:rPr>
      </w:pPr>
      <w:bookmarkStart w:id="3" w:name="_Toc125450980"/>
      <w:r w:rsidRPr="00C31BDC">
        <w:rPr>
          <w:b/>
          <w:bCs/>
        </w:rPr>
        <w:t>F</w:t>
      </w:r>
      <w:r w:rsidR="003E1CDA" w:rsidRPr="00C31BDC">
        <w:rPr>
          <w:b/>
          <w:bCs/>
        </w:rPr>
        <w:t>actor 1: b) Public Health Value, Improved Health Outcomes And Quality Of Life; Assurances Of Health Equity</w:t>
      </w:r>
      <w:bookmarkEnd w:id="3"/>
    </w:p>
    <w:p w14:paraId="5918BA7F" w14:textId="77777777" w:rsidR="00C31BDC" w:rsidRPr="00C31BDC" w:rsidRDefault="00C31BDC" w:rsidP="00C31BDC"/>
    <w:p w14:paraId="52E150D4" w14:textId="4200BB24" w:rsidR="00DC779A" w:rsidRPr="00DC779A" w:rsidRDefault="00DC779A" w:rsidP="00DC779A">
      <w:pPr>
        <w:spacing w:line="240" w:lineRule="auto"/>
        <w:rPr>
          <w:b/>
          <w:bCs/>
          <w:sz w:val="24"/>
          <w:szCs w:val="24"/>
        </w:rPr>
      </w:pPr>
      <w:r w:rsidRPr="00DC779A">
        <w:rPr>
          <w:b/>
          <w:bCs/>
          <w:sz w:val="24"/>
          <w:szCs w:val="24"/>
        </w:rPr>
        <w:t>Public Health Value: Improved Outcomes and Quality of Life</w:t>
      </w:r>
    </w:p>
    <w:p w14:paraId="25F1664D" w14:textId="339B8793" w:rsidR="000C6435" w:rsidRDefault="000C6435" w:rsidP="00DE70A8">
      <w:pPr>
        <w:spacing w:line="240" w:lineRule="auto"/>
        <w:rPr>
          <w:sz w:val="24"/>
          <w:szCs w:val="24"/>
        </w:rPr>
      </w:pPr>
      <w:r w:rsidRPr="000C6435">
        <w:rPr>
          <w:sz w:val="24"/>
          <w:szCs w:val="24"/>
        </w:rPr>
        <w:t>The Applicant states that both PET and CT are well established technologies that enable clinicians to appropriately diagnose and develop the most effective treatment plans earlier in the disease process across a number of clinical complications,</w:t>
      </w:r>
      <w:r w:rsidR="006827AA">
        <w:rPr>
          <w:sz w:val="24"/>
          <w:szCs w:val="24"/>
        </w:rPr>
        <w:t xml:space="preserve"> the main applications of which include</w:t>
      </w:r>
      <w:r w:rsidRPr="000C6435">
        <w:rPr>
          <w:sz w:val="24"/>
          <w:szCs w:val="24"/>
        </w:rPr>
        <w:t xml:space="preserve"> those within oncologic</w:t>
      </w:r>
      <w:r w:rsidR="00F16B5F">
        <w:rPr>
          <w:sz w:val="24"/>
          <w:szCs w:val="24"/>
        </w:rPr>
        <w:t xml:space="preserve"> and</w:t>
      </w:r>
      <w:r w:rsidRPr="000C6435">
        <w:rPr>
          <w:sz w:val="24"/>
          <w:szCs w:val="24"/>
        </w:rPr>
        <w:t xml:space="preserve"> cardiac</w:t>
      </w:r>
      <w:r w:rsidR="00F16B5F">
        <w:rPr>
          <w:sz w:val="24"/>
          <w:szCs w:val="24"/>
        </w:rPr>
        <w:t xml:space="preserve"> </w:t>
      </w:r>
      <w:r w:rsidRPr="000C6435">
        <w:rPr>
          <w:sz w:val="24"/>
          <w:szCs w:val="24"/>
        </w:rPr>
        <w:t>specialties</w:t>
      </w:r>
      <w:r w:rsidR="00F16B5F">
        <w:rPr>
          <w:sz w:val="24"/>
          <w:szCs w:val="24"/>
        </w:rPr>
        <w:t>, w</w:t>
      </w:r>
      <w:r w:rsidR="00B64D36">
        <w:rPr>
          <w:sz w:val="24"/>
          <w:szCs w:val="24"/>
        </w:rPr>
        <w:t>ith</w:t>
      </w:r>
      <w:r w:rsidR="00F16B5F">
        <w:rPr>
          <w:sz w:val="24"/>
          <w:szCs w:val="24"/>
        </w:rPr>
        <w:t xml:space="preserve"> newer application in neurolog</w:t>
      </w:r>
      <w:r w:rsidR="007F5920">
        <w:rPr>
          <w:sz w:val="24"/>
          <w:szCs w:val="24"/>
        </w:rPr>
        <w:t>ic</w:t>
      </w:r>
      <w:r w:rsidR="00F16B5F">
        <w:rPr>
          <w:sz w:val="24"/>
          <w:szCs w:val="24"/>
        </w:rPr>
        <w:t xml:space="preserve"> specialty.</w:t>
      </w:r>
      <w:r w:rsidR="0083424C">
        <w:rPr>
          <w:sz w:val="24"/>
          <w:szCs w:val="24"/>
        </w:rPr>
        <w:t xml:space="preserve"> PET-CT scans provide more accurate diagnoses</w:t>
      </w:r>
      <w:r w:rsidR="00573D75">
        <w:rPr>
          <w:sz w:val="24"/>
          <w:szCs w:val="24"/>
        </w:rPr>
        <w:t xml:space="preserve"> in one procedure </w:t>
      </w:r>
      <w:r w:rsidR="0083424C">
        <w:rPr>
          <w:sz w:val="24"/>
          <w:szCs w:val="24"/>
        </w:rPr>
        <w:t>than when the two scans are performed separately</w:t>
      </w:r>
      <w:r w:rsidR="00573D75">
        <w:rPr>
          <w:sz w:val="24"/>
          <w:szCs w:val="24"/>
        </w:rPr>
        <w:t xml:space="preserve"> providing physicians with necessary information to make timely and appropriate medical decisions. </w:t>
      </w:r>
    </w:p>
    <w:p w14:paraId="78331197" w14:textId="434CB97B" w:rsidR="00DE70A8" w:rsidRDefault="00145814" w:rsidP="00DE70A8">
      <w:pPr>
        <w:spacing w:line="240" w:lineRule="auto"/>
        <w:rPr>
          <w:sz w:val="24"/>
          <w:szCs w:val="24"/>
        </w:rPr>
      </w:pPr>
      <w:r>
        <w:rPr>
          <w:sz w:val="24"/>
          <w:szCs w:val="24"/>
        </w:rPr>
        <w:t xml:space="preserve">The </w:t>
      </w:r>
      <w:r w:rsidR="00DE70A8" w:rsidRPr="00DE70A8">
        <w:rPr>
          <w:sz w:val="24"/>
          <w:szCs w:val="24"/>
        </w:rPr>
        <w:t xml:space="preserve">Applicant asserts that these advancements will contribute to improve health outcomes by reducing wait times to access services for needed scans which may expedite diagnosis and treatment of patients, potentially reducing treatment complications and contributing to better health outcomes. </w:t>
      </w:r>
    </w:p>
    <w:p w14:paraId="600B9427" w14:textId="52526E72" w:rsidR="0049665E" w:rsidRPr="00D9707E" w:rsidRDefault="00A721D4" w:rsidP="00BD5B6D">
      <w:pPr>
        <w:pStyle w:val="ListParagraph"/>
        <w:numPr>
          <w:ilvl w:val="0"/>
          <w:numId w:val="8"/>
        </w:numPr>
        <w:spacing w:line="240" w:lineRule="auto"/>
        <w:rPr>
          <w:sz w:val="24"/>
          <w:szCs w:val="24"/>
        </w:rPr>
      </w:pPr>
      <w:r w:rsidRPr="00D9707E">
        <w:rPr>
          <w:b/>
          <w:bCs/>
          <w:sz w:val="24"/>
          <w:szCs w:val="24"/>
        </w:rPr>
        <w:t>Improved health outcomes</w:t>
      </w:r>
      <w:r w:rsidR="00E043DC" w:rsidRPr="00D9707E">
        <w:rPr>
          <w:b/>
          <w:bCs/>
          <w:sz w:val="24"/>
          <w:szCs w:val="24"/>
        </w:rPr>
        <w:t xml:space="preserve"> and quality of life</w:t>
      </w:r>
      <w:r w:rsidR="00DC011A" w:rsidRPr="00D9707E">
        <w:rPr>
          <w:sz w:val="24"/>
          <w:szCs w:val="24"/>
        </w:rPr>
        <w:t>.</w:t>
      </w:r>
      <w:r w:rsidR="00522FAD" w:rsidRPr="00D9707E">
        <w:rPr>
          <w:sz w:val="24"/>
          <w:szCs w:val="24"/>
        </w:rPr>
        <w:t xml:space="preserve"> </w:t>
      </w:r>
      <w:r w:rsidR="00C75F8F" w:rsidRPr="00D9707E">
        <w:rPr>
          <w:sz w:val="24"/>
          <w:szCs w:val="24"/>
        </w:rPr>
        <w:t xml:space="preserve">The Applicants states that through the Proposed Project it will maintain timely access to imaging </w:t>
      </w:r>
      <w:r w:rsidR="00ED73D4" w:rsidRPr="00D9707E">
        <w:rPr>
          <w:sz w:val="24"/>
          <w:szCs w:val="24"/>
        </w:rPr>
        <w:t>services,</w:t>
      </w:r>
      <w:r w:rsidR="00C75F8F" w:rsidRPr="00D9707E">
        <w:rPr>
          <w:sz w:val="24"/>
          <w:szCs w:val="24"/>
        </w:rPr>
        <w:t xml:space="preserve"> and this will promote patient care and patient </w:t>
      </w:r>
      <w:r w:rsidR="00280114" w:rsidRPr="00D9707E">
        <w:rPr>
          <w:sz w:val="24"/>
          <w:szCs w:val="24"/>
        </w:rPr>
        <w:t>satisfaction</w:t>
      </w:r>
      <w:r w:rsidR="00C75F8F" w:rsidRPr="00D9707E">
        <w:rPr>
          <w:sz w:val="24"/>
          <w:szCs w:val="24"/>
        </w:rPr>
        <w:t xml:space="preserve">. </w:t>
      </w:r>
      <w:r w:rsidR="00DC2F6A" w:rsidRPr="00D9707E">
        <w:rPr>
          <w:sz w:val="24"/>
          <w:szCs w:val="24"/>
        </w:rPr>
        <w:t xml:space="preserve">The Applicant described the clinical applications and benefits of PET-CT imaging. </w:t>
      </w:r>
      <w:r w:rsidR="008B7CB9" w:rsidRPr="00D9707E">
        <w:rPr>
          <w:sz w:val="24"/>
          <w:szCs w:val="24"/>
        </w:rPr>
        <w:t>Clinicians use PET-CT imaging to better understand disease processes and to make treatment decisions</w:t>
      </w:r>
      <w:r w:rsidR="00040ED6" w:rsidRPr="00D9707E">
        <w:rPr>
          <w:sz w:val="24"/>
          <w:szCs w:val="24"/>
        </w:rPr>
        <w:t xml:space="preserve">. </w:t>
      </w:r>
      <w:r w:rsidR="006C20FC" w:rsidRPr="00D9707E">
        <w:rPr>
          <w:sz w:val="24"/>
          <w:szCs w:val="24"/>
        </w:rPr>
        <w:t>Improved</w:t>
      </w:r>
      <w:r w:rsidR="008B7CB9" w:rsidRPr="00D9707E">
        <w:rPr>
          <w:sz w:val="24"/>
          <w:szCs w:val="24"/>
        </w:rPr>
        <w:t xml:space="preserve"> access to these imaging </w:t>
      </w:r>
      <w:r w:rsidR="008B7CB9" w:rsidRPr="00D9707E">
        <w:rPr>
          <w:sz w:val="24"/>
          <w:szCs w:val="24"/>
        </w:rPr>
        <w:lastRenderedPageBreak/>
        <w:t>services will contribute to appropriate</w:t>
      </w:r>
      <w:r w:rsidR="000A5D87" w:rsidRPr="00D9707E">
        <w:rPr>
          <w:sz w:val="24"/>
          <w:szCs w:val="24"/>
        </w:rPr>
        <w:t xml:space="preserve"> and timely</w:t>
      </w:r>
      <w:r w:rsidR="008B7CB9" w:rsidRPr="00D9707E">
        <w:rPr>
          <w:sz w:val="24"/>
          <w:szCs w:val="24"/>
        </w:rPr>
        <w:t xml:space="preserve"> diagnosis and treatment </w:t>
      </w:r>
      <w:r w:rsidR="00040ED6" w:rsidRPr="00D9707E">
        <w:rPr>
          <w:sz w:val="24"/>
          <w:szCs w:val="24"/>
        </w:rPr>
        <w:t xml:space="preserve">as well as </w:t>
      </w:r>
      <w:r w:rsidR="008B7CB9" w:rsidRPr="00D9707E">
        <w:rPr>
          <w:sz w:val="24"/>
          <w:szCs w:val="24"/>
        </w:rPr>
        <w:t>improved health outcomes.</w:t>
      </w:r>
      <w:r w:rsidR="008518C0" w:rsidRPr="00D9707E">
        <w:rPr>
          <w:sz w:val="24"/>
          <w:szCs w:val="24"/>
        </w:rPr>
        <w:t xml:space="preserve"> </w:t>
      </w:r>
    </w:p>
    <w:p w14:paraId="408E2855" w14:textId="7AA3A59D" w:rsidR="00421B65" w:rsidRDefault="0049665E" w:rsidP="00BD5B6D">
      <w:pPr>
        <w:pStyle w:val="ListParagraph"/>
        <w:numPr>
          <w:ilvl w:val="0"/>
          <w:numId w:val="8"/>
        </w:numPr>
        <w:spacing w:line="240" w:lineRule="auto"/>
        <w:rPr>
          <w:sz w:val="24"/>
          <w:szCs w:val="24"/>
        </w:rPr>
      </w:pPr>
      <w:r w:rsidRPr="00D9707E">
        <w:rPr>
          <w:b/>
          <w:bCs/>
          <w:sz w:val="24"/>
          <w:szCs w:val="24"/>
        </w:rPr>
        <w:t xml:space="preserve">Patient </w:t>
      </w:r>
      <w:r w:rsidR="00B16936" w:rsidRPr="00D9707E">
        <w:rPr>
          <w:b/>
          <w:bCs/>
          <w:sz w:val="24"/>
          <w:szCs w:val="24"/>
        </w:rPr>
        <w:t>s</w:t>
      </w:r>
      <w:r w:rsidRPr="00D9707E">
        <w:rPr>
          <w:b/>
          <w:bCs/>
          <w:sz w:val="24"/>
          <w:szCs w:val="24"/>
        </w:rPr>
        <w:t xml:space="preserve">atisfaction and </w:t>
      </w:r>
      <w:r w:rsidR="00B16936" w:rsidRPr="00D9707E">
        <w:rPr>
          <w:b/>
          <w:bCs/>
          <w:sz w:val="24"/>
          <w:szCs w:val="24"/>
        </w:rPr>
        <w:t>c</w:t>
      </w:r>
      <w:r w:rsidRPr="00D9707E">
        <w:rPr>
          <w:b/>
          <w:bCs/>
          <w:sz w:val="24"/>
          <w:szCs w:val="24"/>
        </w:rPr>
        <w:t>onvenience</w:t>
      </w:r>
      <w:r w:rsidRPr="00D9707E">
        <w:rPr>
          <w:sz w:val="24"/>
          <w:szCs w:val="24"/>
        </w:rPr>
        <w:t xml:space="preserve">. </w:t>
      </w:r>
      <w:r w:rsidR="00522FAD" w:rsidRPr="00D9707E">
        <w:rPr>
          <w:sz w:val="24"/>
          <w:szCs w:val="24"/>
        </w:rPr>
        <w:t>The Applicant asserts the Proposed Project will sustain patient satisfaction by ensuring access to on-campus PET-CT services</w:t>
      </w:r>
      <w:r w:rsidR="00155EAA" w:rsidRPr="00D9707E">
        <w:rPr>
          <w:sz w:val="24"/>
          <w:szCs w:val="24"/>
        </w:rPr>
        <w:t xml:space="preserve"> so that patients</w:t>
      </w:r>
      <w:r w:rsidR="00522FAD" w:rsidRPr="00D9707E">
        <w:rPr>
          <w:sz w:val="24"/>
          <w:szCs w:val="24"/>
        </w:rPr>
        <w:t xml:space="preserve"> will not need to travel</w:t>
      </w:r>
      <w:r w:rsidR="00250BAA" w:rsidRPr="00D9707E">
        <w:rPr>
          <w:sz w:val="24"/>
          <w:szCs w:val="24"/>
        </w:rPr>
        <w:t xml:space="preserve"> </w:t>
      </w:r>
      <w:r w:rsidR="00FA3333" w:rsidRPr="00D9707E">
        <w:rPr>
          <w:sz w:val="24"/>
          <w:szCs w:val="24"/>
        </w:rPr>
        <w:t xml:space="preserve">outside </w:t>
      </w:r>
      <w:r w:rsidR="006100BB" w:rsidRPr="00D9707E">
        <w:rPr>
          <w:sz w:val="24"/>
          <w:szCs w:val="24"/>
        </w:rPr>
        <w:t>Marlborough Hospital</w:t>
      </w:r>
      <w:r w:rsidR="00FA3333" w:rsidRPr="00D9707E">
        <w:rPr>
          <w:sz w:val="24"/>
          <w:szCs w:val="24"/>
        </w:rPr>
        <w:t xml:space="preserve"> </w:t>
      </w:r>
      <w:r w:rsidR="00522FAD" w:rsidRPr="00D9707E">
        <w:rPr>
          <w:sz w:val="24"/>
          <w:szCs w:val="24"/>
        </w:rPr>
        <w:t xml:space="preserve">to access </w:t>
      </w:r>
      <w:r w:rsidR="006100BB" w:rsidRPr="00D9707E">
        <w:rPr>
          <w:sz w:val="24"/>
          <w:szCs w:val="24"/>
        </w:rPr>
        <w:t xml:space="preserve">PET-CT </w:t>
      </w:r>
      <w:r w:rsidR="00522FAD" w:rsidRPr="00D9707E">
        <w:rPr>
          <w:sz w:val="24"/>
          <w:szCs w:val="24"/>
        </w:rPr>
        <w:t xml:space="preserve">imaging services. </w:t>
      </w:r>
      <w:r w:rsidR="000E04CB" w:rsidRPr="00D9707E">
        <w:rPr>
          <w:sz w:val="24"/>
          <w:szCs w:val="24"/>
        </w:rPr>
        <w:t xml:space="preserve">Patient satisfaction is linked to patient compliance with their medical care plan, which leads to improved health outcomes. </w:t>
      </w:r>
    </w:p>
    <w:p w14:paraId="6A1DEDFC" w14:textId="382E8324" w:rsidR="00D12A64" w:rsidRDefault="00B167AB" w:rsidP="00D12A64">
      <w:pPr>
        <w:spacing w:line="240" w:lineRule="auto"/>
        <w:rPr>
          <w:sz w:val="24"/>
          <w:szCs w:val="24"/>
        </w:rPr>
      </w:pPr>
      <w:r>
        <w:rPr>
          <w:sz w:val="24"/>
          <w:szCs w:val="24"/>
        </w:rPr>
        <w:t>The</w:t>
      </w:r>
      <w:r w:rsidR="00A06172">
        <w:rPr>
          <w:sz w:val="24"/>
          <w:szCs w:val="24"/>
        </w:rPr>
        <w:t xml:space="preserve"> Centers for Medicare &amp; Medicaid has delayed its </w:t>
      </w:r>
      <w:r w:rsidR="007555FA">
        <w:rPr>
          <w:sz w:val="24"/>
          <w:szCs w:val="24"/>
        </w:rPr>
        <w:t>i</w:t>
      </w:r>
      <w:r w:rsidR="007555FA" w:rsidRPr="007555FA">
        <w:rPr>
          <w:sz w:val="24"/>
          <w:szCs w:val="24"/>
        </w:rPr>
        <w:t>mplementation of the payment penalty phase of the appropriate use criteria (AUC) consultation mandate for Medicare advanced diagnostic imaging services</w:t>
      </w:r>
      <w:r w:rsidR="007555FA">
        <w:rPr>
          <w:sz w:val="24"/>
          <w:szCs w:val="24"/>
        </w:rPr>
        <w:t>.</w:t>
      </w:r>
      <w:r w:rsidR="004B64EA">
        <w:rPr>
          <w:rStyle w:val="FootnoteReference"/>
          <w:sz w:val="24"/>
          <w:szCs w:val="24"/>
        </w:rPr>
        <w:footnoteReference w:id="21"/>
      </w:r>
      <w:r w:rsidR="007555FA">
        <w:rPr>
          <w:sz w:val="24"/>
          <w:szCs w:val="24"/>
        </w:rPr>
        <w:t xml:space="preserve"> </w:t>
      </w:r>
      <w:r w:rsidR="00B2412B">
        <w:rPr>
          <w:sz w:val="24"/>
          <w:szCs w:val="24"/>
        </w:rPr>
        <w:t>The Applicant states that once the mandate for referring providers goes into effect, Shields will have the capability of reporting the following:</w:t>
      </w:r>
    </w:p>
    <w:p w14:paraId="2A0C956E" w14:textId="77777777" w:rsidR="009574C4" w:rsidRDefault="009574C4" w:rsidP="009574C4">
      <w:pPr>
        <w:pStyle w:val="ListParagraph"/>
        <w:numPr>
          <w:ilvl w:val="0"/>
          <w:numId w:val="17"/>
        </w:numPr>
        <w:spacing w:line="240" w:lineRule="auto"/>
        <w:rPr>
          <w:sz w:val="24"/>
          <w:szCs w:val="24"/>
        </w:rPr>
      </w:pPr>
      <w:r w:rsidRPr="009574C4">
        <w:rPr>
          <w:sz w:val="24"/>
          <w:szCs w:val="24"/>
        </w:rPr>
        <w:t xml:space="preserve">The percent of ordering physicians using the mechanism </w:t>
      </w:r>
    </w:p>
    <w:p w14:paraId="43993E97" w14:textId="77777777" w:rsidR="009574C4" w:rsidRDefault="009574C4" w:rsidP="009574C4">
      <w:pPr>
        <w:pStyle w:val="ListParagraph"/>
        <w:numPr>
          <w:ilvl w:val="0"/>
          <w:numId w:val="17"/>
        </w:numPr>
        <w:spacing w:line="240" w:lineRule="auto"/>
        <w:rPr>
          <w:sz w:val="24"/>
          <w:szCs w:val="24"/>
        </w:rPr>
      </w:pPr>
      <w:r w:rsidRPr="009574C4">
        <w:rPr>
          <w:sz w:val="24"/>
          <w:szCs w:val="24"/>
        </w:rPr>
        <w:t xml:space="preserve">Data showing yearly changes in “low utility” or “marginal utility” </w:t>
      </w:r>
    </w:p>
    <w:p w14:paraId="482FAE77" w14:textId="77777777" w:rsidR="009574C4" w:rsidRDefault="009574C4" w:rsidP="009574C4">
      <w:pPr>
        <w:pStyle w:val="ListParagraph"/>
        <w:numPr>
          <w:ilvl w:val="0"/>
          <w:numId w:val="17"/>
        </w:numPr>
        <w:spacing w:line="240" w:lineRule="auto"/>
        <w:rPr>
          <w:sz w:val="24"/>
          <w:szCs w:val="24"/>
        </w:rPr>
      </w:pPr>
      <w:r w:rsidRPr="009574C4">
        <w:rPr>
          <w:sz w:val="24"/>
          <w:szCs w:val="24"/>
        </w:rPr>
        <w:t xml:space="preserve">Percent of ordering providers’ response to alerts provider by CDS tools </w:t>
      </w:r>
    </w:p>
    <w:p w14:paraId="70C5C8E4" w14:textId="13978DFB" w:rsidR="009574C4" w:rsidRPr="009574C4" w:rsidRDefault="009574C4" w:rsidP="009574C4">
      <w:pPr>
        <w:pStyle w:val="ListParagraph"/>
        <w:numPr>
          <w:ilvl w:val="0"/>
          <w:numId w:val="17"/>
        </w:numPr>
        <w:spacing w:line="240" w:lineRule="auto"/>
        <w:rPr>
          <w:sz w:val="24"/>
          <w:szCs w:val="24"/>
        </w:rPr>
      </w:pPr>
      <w:r w:rsidRPr="009574C4">
        <w:rPr>
          <w:sz w:val="24"/>
          <w:szCs w:val="24"/>
        </w:rPr>
        <w:t>Analysis of data and policy changes instituted as a result of these data.</w:t>
      </w:r>
    </w:p>
    <w:p w14:paraId="45D86154" w14:textId="3F6E6857" w:rsidR="008E458E" w:rsidRDefault="00415748" w:rsidP="008C0B5A">
      <w:pPr>
        <w:spacing w:line="240" w:lineRule="auto"/>
        <w:rPr>
          <w:sz w:val="24"/>
          <w:szCs w:val="24"/>
        </w:rPr>
      </w:pPr>
      <w:r w:rsidRPr="00415748">
        <w:rPr>
          <w:sz w:val="24"/>
          <w:szCs w:val="24"/>
        </w:rPr>
        <w:t>The Applicant has provided several measures</w:t>
      </w:r>
      <w:r w:rsidR="001F42F8">
        <w:rPr>
          <w:sz w:val="24"/>
          <w:szCs w:val="24"/>
        </w:rPr>
        <w:t xml:space="preserve"> </w:t>
      </w:r>
      <w:r w:rsidR="00CA547E">
        <w:rPr>
          <w:sz w:val="24"/>
          <w:szCs w:val="24"/>
        </w:rPr>
        <w:t>to demonstrate impact of the Proposed Project</w:t>
      </w:r>
      <w:r w:rsidRPr="00415748">
        <w:rPr>
          <w:sz w:val="24"/>
          <w:szCs w:val="24"/>
        </w:rPr>
        <w:t xml:space="preserve">. Staff reviewed the suggested measures </w:t>
      </w:r>
      <w:r w:rsidR="00CA547E">
        <w:rPr>
          <w:sz w:val="24"/>
          <w:szCs w:val="24"/>
        </w:rPr>
        <w:t>which are</w:t>
      </w:r>
      <w:r w:rsidRPr="00415748">
        <w:rPr>
          <w:sz w:val="24"/>
          <w:szCs w:val="24"/>
        </w:rPr>
        <w:t xml:space="preserve"> described fully </w:t>
      </w:r>
      <w:r w:rsidR="00CA547E">
        <w:rPr>
          <w:sz w:val="24"/>
          <w:szCs w:val="24"/>
        </w:rPr>
        <w:t xml:space="preserve">Appendix I. The measures </w:t>
      </w:r>
      <w:r w:rsidRPr="00415748">
        <w:rPr>
          <w:sz w:val="24"/>
          <w:szCs w:val="24"/>
        </w:rPr>
        <w:t>will become part of the annual reporting to DPH.</w:t>
      </w:r>
    </w:p>
    <w:p w14:paraId="02B3B1E4" w14:textId="6953731C" w:rsidR="00927FB8" w:rsidRPr="005173A4" w:rsidRDefault="00927FB8" w:rsidP="00927FB8">
      <w:pPr>
        <w:rPr>
          <w:b/>
          <w:bCs/>
          <w:i/>
          <w:iCs/>
          <w:sz w:val="24"/>
          <w:szCs w:val="24"/>
        </w:rPr>
      </w:pPr>
      <w:r w:rsidRPr="005173A4">
        <w:rPr>
          <w:b/>
          <w:bCs/>
          <w:i/>
          <w:iCs/>
          <w:sz w:val="24"/>
          <w:szCs w:val="24"/>
        </w:rPr>
        <w:t xml:space="preserve">Analysis </w:t>
      </w:r>
      <w:r w:rsidRPr="00DC779A">
        <w:rPr>
          <w:b/>
          <w:bCs/>
          <w:i/>
          <w:iCs/>
          <w:sz w:val="24"/>
          <w:szCs w:val="24"/>
        </w:rPr>
        <w:t>Improved Outcomes and Quality of Life</w:t>
      </w:r>
    </w:p>
    <w:p w14:paraId="42BC2D2D" w14:textId="47F02579" w:rsidR="00927FB8" w:rsidRPr="00020F13" w:rsidRDefault="00927FB8" w:rsidP="00927FB8">
      <w:pPr>
        <w:spacing w:line="240" w:lineRule="auto"/>
        <w:rPr>
          <w:sz w:val="24"/>
          <w:szCs w:val="24"/>
        </w:rPr>
      </w:pPr>
      <w:r w:rsidRPr="003C5D3C">
        <w:rPr>
          <w:bCs/>
          <w:sz w:val="24"/>
          <w:szCs w:val="24"/>
        </w:rPr>
        <w:t>Staff concur that providing timely access to imaging services contributes to improved health outcomes</w:t>
      </w:r>
      <w:r w:rsidR="00F53D9B">
        <w:rPr>
          <w:bCs/>
          <w:sz w:val="24"/>
          <w:szCs w:val="24"/>
        </w:rPr>
        <w:t>, quality of life,</w:t>
      </w:r>
      <w:r w:rsidRPr="003C5D3C">
        <w:rPr>
          <w:bCs/>
          <w:sz w:val="24"/>
          <w:szCs w:val="24"/>
        </w:rPr>
        <w:t xml:space="preserve"> and patient satisfaction. </w:t>
      </w:r>
      <w:r>
        <w:rPr>
          <w:bCs/>
          <w:sz w:val="24"/>
          <w:szCs w:val="24"/>
        </w:rPr>
        <w:t>Advanced i</w:t>
      </w:r>
      <w:r w:rsidRPr="00FF31D8">
        <w:rPr>
          <w:bCs/>
          <w:sz w:val="24"/>
          <w:szCs w:val="24"/>
        </w:rPr>
        <w:t xml:space="preserve">maging </w:t>
      </w:r>
      <w:r>
        <w:rPr>
          <w:bCs/>
          <w:sz w:val="24"/>
          <w:szCs w:val="24"/>
        </w:rPr>
        <w:t xml:space="preserve">can </w:t>
      </w:r>
      <w:r w:rsidRPr="00FF31D8">
        <w:rPr>
          <w:bCs/>
          <w:sz w:val="24"/>
          <w:szCs w:val="24"/>
        </w:rPr>
        <w:t xml:space="preserve">improve disease detection, diagnosis and treatment allowing for more accurate diagnosis and treatment and </w:t>
      </w:r>
      <w:r>
        <w:rPr>
          <w:bCs/>
          <w:sz w:val="24"/>
          <w:szCs w:val="24"/>
        </w:rPr>
        <w:t xml:space="preserve">the </w:t>
      </w:r>
      <w:r w:rsidRPr="00FF31D8">
        <w:rPr>
          <w:bCs/>
          <w:sz w:val="24"/>
          <w:szCs w:val="24"/>
        </w:rPr>
        <w:t>avoidance of more inv</w:t>
      </w:r>
      <w:r>
        <w:rPr>
          <w:bCs/>
          <w:sz w:val="24"/>
          <w:szCs w:val="24"/>
        </w:rPr>
        <w:t>a</w:t>
      </w:r>
      <w:r w:rsidRPr="00FF31D8">
        <w:rPr>
          <w:bCs/>
          <w:sz w:val="24"/>
          <w:szCs w:val="24"/>
        </w:rPr>
        <w:t>sive and costly procedures.</w:t>
      </w:r>
      <w:r w:rsidRPr="00FF31D8">
        <w:rPr>
          <w:bCs/>
          <w:sz w:val="24"/>
          <w:szCs w:val="24"/>
          <w:vertAlign w:val="superscript"/>
        </w:rPr>
        <w:endnoteReference w:id="17"/>
      </w:r>
      <w:r>
        <w:rPr>
          <w:bCs/>
          <w:sz w:val="24"/>
          <w:szCs w:val="24"/>
        </w:rPr>
        <w:t xml:space="preserve"> </w:t>
      </w:r>
      <w:r w:rsidRPr="003C5D3C">
        <w:rPr>
          <w:sz w:val="24"/>
          <w:szCs w:val="24"/>
        </w:rPr>
        <w:t xml:space="preserve">Not having adequate </w:t>
      </w:r>
      <w:r>
        <w:rPr>
          <w:sz w:val="24"/>
          <w:szCs w:val="24"/>
        </w:rPr>
        <w:t>access to advanced imaging</w:t>
      </w:r>
      <w:r w:rsidRPr="003C5D3C">
        <w:rPr>
          <w:sz w:val="24"/>
          <w:szCs w:val="24"/>
        </w:rPr>
        <w:t xml:space="preserve"> leads to delays in diagnosis and treatment, which can negatively affect </w:t>
      </w:r>
      <w:r>
        <w:rPr>
          <w:sz w:val="24"/>
          <w:szCs w:val="24"/>
        </w:rPr>
        <w:t xml:space="preserve">health </w:t>
      </w:r>
      <w:r w:rsidRPr="003C5D3C">
        <w:rPr>
          <w:sz w:val="24"/>
          <w:szCs w:val="24"/>
        </w:rPr>
        <w:t>outcomes.</w:t>
      </w:r>
      <w:r w:rsidRPr="003C5D3C">
        <w:rPr>
          <w:bCs/>
          <w:sz w:val="24"/>
          <w:szCs w:val="24"/>
        </w:rPr>
        <w:t xml:space="preserve"> </w:t>
      </w:r>
    </w:p>
    <w:p w14:paraId="4845985D" w14:textId="7A3D98AD" w:rsidR="008E458E" w:rsidRDefault="008E458E" w:rsidP="008C0B5A">
      <w:pPr>
        <w:spacing w:line="240" w:lineRule="auto"/>
        <w:rPr>
          <w:sz w:val="24"/>
          <w:szCs w:val="24"/>
        </w:rPr>
      </w:pPr>
    </w:p>
    <w:p w14:paraId="1B0674B2" w14:textId="3223104F" w:rsidR="00DC779A" w:rsidRDefault="00DC779A" w:rsidP="00DC779A">
      <w:pPr>
        <w:spacing w:line="240" w:lineRule="auto"/>
        <w:rPr>
          <w:b/>
          <w:bCs/>
          <w:sz w:val="24"/>
          <w:szCs w:val="24"/>
        </w:rPr>
      </w:pPr>
      <w:r w:rsidRPr="00DC779A">
        <w:rPr>
          <w:b/>
          <w:bCs/>
          <w:sz w:val="24"/>
          <w:szCs w:val="24"/>
        </w:rPr>
        <w:t xml:space="preserve">Public Health Value: </w:t>
      </w:r>
      <w:r>
        <w:rPr>
          <w:b/>
          <w:bCs/>
          <w:sz w:val="24"/>
          <w:szCs w:val="24"/>
        </w:rPr>
        <w:t xml:space="preserve">Health Equity </w:t>
      </w:r>
    </w:p>
    <w:p w14:paraId="063579F3" w14:textId="54A46A4B" w:rsidR="00DC779A" w:rsidRDefault="00B94C03" w:rsidP="00DC779A">
      <w:pPr>
        <w:spacing w:line="240" w:lineRule="auto"/>
        <w:rPr>
          <w:sz w:val="24"/>
          <w:szCs w:val="24"/>
        </w:rPr>
      </w:pPr>
      <w:r>
        <w:rPr>
          <w:sz w:val="24"/>
          <w:szCs w:val="24"/>
        </w:rPr>
        <w:t xml:space="preserve">The Applicant states that the Proposed Project will not adversely affect accessibility of services for poor, medically indigent, and/or Medicaid eligible individuals. Further, the Applicant will not discriminate based on ability to pay or payor source following implementation of the Proposed Project. </w:t>
      </w:r>
    </w:p>
    <w:p w14:paraId="7F9DCC61" w14:textId="709F39AD" w:rsidR="00180F5C" w:rsidRDefault="00026EC8" w:rsidP="00DC779A">
      <w:pPr>
        <w:spacing w:line="240" w:lineRule="auto"/>
        <w:rPr>
          <w:sz w:val="24"/>
          <w:szCs w:val="24"/>
        </w:rPr>
      </w:pPr>
      <w:r>
        <w:rPr>
          <w:sz w:val="24"/>
          <w:szCs w:val="24"/>
        </w:rPr>
        <w:t>The Applicant offers the following services to support access to cultural</w:t>
      </w:r>
      <w:r w:rsidR="00BD1EDA">
        <w:rPr>
          <w:sz w:val="24"/>
          <w:szCs w:val="24"/>
        </w:rPr>
        <w:t>ly</w:t>
      </w:r>
      <w:r>
        <w:rPr>
          <w:sz w:val="24"/>
          <w:szCs w:val="24"/>
        </w:rPr>
        <w:t xml:space="preserve"> and linguistically appropriate care:</w:t>
      </w:r>
    </w:p>
    <w:p w14:paraId="1E4C7443" w14:textId="75AA707B" w:rsidR="00026EC8" w:rsidRDefault="00D30FDC" w:rsidP="00BD5B6D">
      <w:pPr>
        <w:pStyle w:val="ListParagraph"/>
        <w:numPr>
          <w:ilvl w:val="0"/>
          <w:numId w:val="5"/>
        </w:numPr>
        <w:spacing w:line="240" w:lineRule="auto"/>
        <w:rPr>
          <w:sz w:val="24"/>
          <w:szCs w:val="24"/>
        </w:rPr>
      </w:pPr>
      <w:r>
        <w:rPr>
          <w:sz w:val="24"/>
          <w:szCs w:val="24"/>
        </w:rPr>
        <w:t>Ongoing education and training of staff in culturally and linguistically appropriate care</w:t>
      </w:r>
      <w:r w:rsidR="00274FD9">
        <w:rPr>
          <w:sz w:val="24"/>
          <w:szCs w:val="24"/>
        </w:rPr>
        <w:t>.</w:t>
      </w:r>
    </w:p>
    <w:p w14:paraId="5B5B9F89" w14:textId="040C2150" w:rsidR="00D30FDC" w:rsidRPr="00FC2C41" w:rsidRDefault="00FC2C41" w:rsidP="00BD5B6D">
      <w:pPr>
        <w:pStyle w:val="ListParagraph"/>
        <w:numPr>
          <w:ilvl w:val="0"/>
          <w:numId w:val="5"/>
        </w:numPr>
        <w:spacing w:line="240" w:lineRule="auto"/>
        <w:rPr>
          <w:sz w:val="24"/>
          <w:szCs w:val="24"/>
        </w:rPr>
      </w:pPr>
      <w:r>
        <w:rPr>
          <w:sz w:val="24"/>
          <w:szCs w:val="24"/>
        </w:rPr>
        <w:t>Translation services including l</w:t>
      </w:r>
      <w:r w:rsidR="00D30FDC">
        <w:rPr>
          <w:sz w:val="24"/>
          <w:szCs w:val="24"/>
        </w:rPr>
        <w:t>anguage Line</w:t>
      </w:r>
      <w:r>
        <w:rPr>
          <w:sz w:val="24"/>
          <w:szCs w:val="24"/>
        </w:rPr>
        <w:t xml:space="preserve"> which</w:t>
      </w:r>
      <w:r w:rsidR="00D30FDC">
        <w:rPr>
          <w:sz w:val="24"/>
          <w:szCs w:val="24"/>
        </w:rPr>
        <w:t xml:space="preserve"> provides phone and video interpretation services in more than 240 languages 24 hours a day, seven days a week</w:t>
      </w:r>
      <w:r>
        <w:rPr>
          <w:sz w:val="24"/>
          <w:szCs w:val="24"/>
        </w:rPr>
        <w:t xml:space="preserve">; </w:t>
      </w:r>
      <w:r>
        <w:rPr>
          <w:sz w:val="24"/>
          <w:szCs w:val="24"/>
        </w:rPr>
        <w:lastRenderedPageBreak/>
        <w:t xml:space="preserve">and </w:t>
      </w:r>
      <w:r w:rsidR="00D30FDC" w:rsidRPr="00FC2C41">
        <w:rPr>
          <w:sz w:val="24"/>
          <w:szCs w:val="24"/>
        </w:rPr>
        <w:t xml:space="preserve">InDemand </w:t>
      </w:r>
      <w:r>
        <w:rPr>
          <w:sz w:val="24"/>
          <w:szCs w:val="24"/>
        </w:rPr>
        <w:t xml:space="preserve">which </w:t>
      </w:r>
      <w:r w:rsidR="00D30FDC" w:rsidRPr="00FC2C41">
        <w:rPr>
          <w:sz w:val="24"/>
          <w:szCs w:val="24"/>
        </w:rPr>
        <w:t xml:space="preserve">offers medical interpreting solutions for </w:t>
      </w:r>
      <w:r w:rsidR="00A71860">
        <w:rPr>
          <w:sz w:val="24"/>
          <w:szCs w:val="24"/>
        </w:rPr>
        <w:t>L</w:t>
      </w:r>
      <w:r w:rsidR="00D30FDC" w:rsidRPr="00FC2C41">
        <w:rPr>
          <w:sz w:val="24"/>
          <w:szCs w:val="24"/>
        </w:rPr>
        <w:t xml:space="preserve">imited English proficient and </w:t>
      </w:r>
      <w:r w:rsidR="00057D57">
        <w:rPr>
          <w:sz w:val="24"/>
          <w:szCs w:val="24"/>
        </w:rPr>
        <w:t>D</w:t>
      </w:r>
      <w:r w:rsidR="00D30FDC" w:rsidRPr="00FC2C41">
        <w:rPr>
          <w:sz w:val="24"/>
          <w:szCs w:val="24"/>
        </w:rPr>
        <w:t xml:space="preserve">eaf and </w:t>
      </w:r>
      <w:r w:rsidR="00057D57">
        <w:rPr>
          <w:sz w:val="24"/>
          <w:szCs w:val="24"/>
        </w:rPr>
        <w:t>H</w:t>
      </w:r>
      <w:r w:rsidR="00D30FDC" w:rsidRPr="00FC2C41">
        <w:rPr>
          <w:sz w:val="24"/>
          <w:szCs w:val="24"/>
        </w:rPr>
        <w:t xml:space="preserve">ard of </w:t>
      </w:r>
      <w:r w:rsidR="00057D57">
        <w:rPr>
          <w:sz w:val="24"/>
          <w:szCs w:val="24"/>
        </w:rPr>
        <w:t>H</w:t>
      </w:r>
      <w:r w:rsidR="00D30FDC" w:rsidRPr="00FC2C41">
        <w:rPr>
          <w:sz w:val="24"/>
          <w:szCs w:val="24"/>
        </w:rPr>
        <w:t>earing patients to access care.</w:t>
      </w:r>
    </w:p>
    <w:p w14:paraId="554E4261" w14:textId="1C7E0BBE" w:rsidR="00057D57" w:rsidRPr="00057D57" w:rsidRDefault="00057D57" w:rsidP="00057D57">
      <w:pPr>
        <w:spacing w:line="240" w:lineRule="auto"/>
        <w:rPr>
          <w:sz w:val="24"/>
          <w:szCs w:val="24"/>
        </w:rPr>
      </w:pPr>
      <w:r w:rsidRPr="00057D57">
        <w:rPr>
          <w:sz w:val="24"/>
          <w:szCs w:val="24"/>
        </w:rPr>
        <w:t>In order to support equitable access to imaging services, the Applicant will offer price transparency tools, which the Applicant states will ensure all patients have access to current pricing information, and the Applicant will provide patients with access to financial counselors to assist patients in understanding their insurance benefits.</w:t>
      </w:r>
      <w:r w:rsidR="004F6407">
        <w:rPr>
          <w:sz w:val="24"/>
          <w:szCs w:val="24"/>
        </w:rPr>
        <w:t xml:space="preserve"> The Applicant states that Shields has an individualized model of care, which supports patients who are unable o</w:t>
      </w:r>
      <w:r w:rsidR="00E22BE4">
        <w:rPr>
          <w:sz w:val="24"/>
          <w:szCs w:val="24"/>
        </w:rPr>
        <w:t>r</w:t>
      </w:r>
      <w:r w:rsidR="004F6407">
        <w:rPr>
          <w:sz w:val="24"/>
          <w:szCs w:val="24"/>
        </w:rPr>
        <w:t xml:space="preserve"> uncomfortable using technology, </w:t>
      </w:r>
      <w:r w:rsidR="00682638" w:rsidRPr="00682638">
        <w:rPr>
          <w:sz w:val="24"/>
          <w:szCs w:val="24"/>
        </w:rPr>
        <w:t xml:space="preserve">with </w:t>
      </w:r>
      <w:r w:rsidR="00682638">
        <w:rPr>
          <w:sz w:val="24"/>
          <w:szCs w:val="24"/>
        </w:rPr>
        <w:t xml:space="preserve">a </w:t>
      </w:r>
      <w:r w:rsidR="00682638" w:rsidRPr="00682638">
        <w:rPr>
          <w:sz w:val="24"/>
          <w:szCs w:val="24"/>
        </w:rPr>
        <w:t xml:space="preserve">customer care department </w:t>
      </w:r>
      <w:r w:rsidR="004F6407">
        <w:rPr>
          <w:sz w:val="24"/>
          <w:szCs w:val="24"/>
        </w:rPr>
        <w:t>to assist in understanding out-of-pocket costs and arranging transportation needs.</w:t>
      </w:r>
      <w:r w:rsidRPr="00057D57">
        <w:rPr>
          <w:sz w:val="24"/>
          <w:szCs w:val="24"/>
        </w:rPr>
        <w:t xml:space="preserve"> </w:t>
      </w:r>
      <w:r w:rsidR="002E31E1">
        <w:rPr>
          <w:sz w:val="24"/>
          <w:szCs w:val="24"/>
        </w:rPr>
        <w:t>O</w:t>
      </w:r>
      <w:r w:rsidR="00C86F05">
        <w:rPr>
          <w:sz w:val="24"/>
          <w:szCs w:val="24"/>
        </w:rPr>
        <w:t xml:space="preserve">nsite staff are trained to provide operational assistance to patients in the event that technology is not accessible. </w:t>
      </w:r>
      <w:r w:rsidR="00AF6000">
        <w:rPr>
          <w:sz w:val="24"/>
          <w:szCs w:val="24"/>
        </w:rPr>
        <w:t>During</w:t>
      </w:r>
      <w:r w:rsidR="00A86783">
        <w:rPr>
          <w:sz w:val="24"/>
          <w:szCs w:val="24"/>
        </w:rPr>
        <w:t xml:space="preserve"> the referral stage of the scheduling process</w:t>
      </w:r>
      <w:r w:rsidR="00AF6000">
        <w:rPr>
          <w:sz w:val="24"/>
          <w:szCs w:val="24"/>
        </w:rPr>
        <w:t xml:space="preserve">, </w:t>
      </w:r>
      <w:r w:rsidR="00A86783">
        <w:rPr>
          <w:sz w:val="24"/>
          <w:szCs w:val="24"/>
        </w:rPr>
        <w:t xml:space="preserve">Shields works with the referring office to coordinate care and </w:t>
      </w:r>
      <w:r w:rsidR="00AF6000">
        <w:rPr>
          <w:sz w:val="24"/>
          <w:szCs w:val="24"/>
        </w:rPr>
        <w:t xml:space="preserve">to </w:t>
      </w:r>
      <w:r w:rsidR="00A86783">
        <w:rPr>
          <w:sz w:val="24"/>
          <w:szCs w:val="24"/>
        </w:rPr>
        <w:t xml:space="preserve">ensure that patients translation and other needs are met. </w:t>
      </w:r>
    </w:p>
    <w:p w14:paraId="28172580" w14:textId="77777777" w:rsidR="00DC779A" w:rsidRDefault="00DC779A" w:rsidP="008C0B5A">
      <w:pPr>
        <w:spacing w:line="240" w:lineRule="auto"/>
        <w:rPr>
          <w:sz w:val="24"/>
          <w:szCs w:val="24"/>
        </w:rPr>
      </w:pPr>
    </w:p>
    <w:p w14:paraId="2316B55F" w14:textId="159CBEF7" w:rsidR="003E1CDA" w:rsidRDefault="003E1CDA">
      <w:pPr>
        <w:rPr>
          <w:b/>
          <w:bCs/>
          <w:i/>
          <w:iCs/>
          <w:sz w:val="24"/>
          <w:szCs w:val="24"/>
        </w:rPr>
      </w:pPr>
      <w:r w:rsidRPr="005D41B7">
        <w:rPr>
          <w:b/>
          <w:bCs/>
          <w:i/>
          <w:iCs/>
          <w:sz w:val="24"/>
          <w:szCs w:val="24"/>
        </w:rPr>
        <w:t>Analysis</w:t>
      </w:r>
      <w:r w:rsidR="00927FB8">
        <w:rPr>
          <w:b/>
          <w:bCs/>
          <w:i/>
          <w:iCs/>
          <w:sz w:val="24"/>
          <w:szCs w:val="24"/>
        </w:rPr>
        <w:t xml:space="preserve"> Health Equity </w:t>
      </w:r>
    </w:p>
    <w:p w14:paraId="7FF9575A" w14:textId="2C038C2C" w:rsidR="00FB2600" w:rsidRPr="00405DC3" w:rsidRDefault="00F975AA" w:rsidP="009C6302">
      <w:pPr>
        <w:spacing w:after="0" w:line="240" w:lineRule="auto"/>
        <w:rPr>
          <w:sz w:val="24"/>
          <w:szCs w:val="24"/>
        </w:rPr>
      </w:pPr>
      <w:r w:rsidRPr="00F975AA">
        <w:rPr>
          <w:sz w:val="24"/>
          <w:szCs w:val="24"/>
        </w:rPr>
        <w:t xml:space="preserve">Staff finds that through their planned language access, </w:t>
      </w:r>
      <w:r w:rsidR="009C6302">
        <w:rPr>
          <w:sz w:val="24"/>
          <w:szCs w:val="24"/>
        </w:rPr>
        <w:t xml:space="preserve">cultural competence training, </w:t>
      </w:r>
      <w:r w:rsidR="00F62856">
        <w:rPr>
          <w:sz w:val="24"/>
          <w:szCs w:val="24"/>
        </w:rPr>
        <w:t xml:space="preserve">and care coordination, </w:t>
      </w:r>
      <w:r w:rsidRPr="00F975AA">
        <w:rPr>
          <w:sz w:val="24"/>
          <w:szCs w:val="24"/>
        </w:rPr>
        <w:t>the Applicant has provided reasonable assurances of improved health equity.</w:t>
      </w:r>
    </w:p>
    <w:p w14:paraId="37187659" w14:textId="77777777" w:rsidR="00DF79CD" w:rsidRDefault="00DF79CD">
      <w:pPr>
        <w:rPr>
          <w:b/>
          <w:bCs/>
          <w:sz w:val="28"/>
          <w:szCs w:val="28"/>
        </w:rPr>
      </w:pPr>
    </w:p>
    <w:p w14:paraId="41ED1AEB" w14:textId="2B061F92" w:rsidR="003E1CDA" w:rsidRPr="00C2485A" w:rsidRDefault="003E1CDA" w:rsidP="00C2485A">
      <w:pPr>
        <w:pStyle w:val="Heading1"/>
        <w:rPr>
          <w:b/>
          <w:bCs/>
        </w:rPr>
      </w:pPr>
      <w:bookmarkStart w:id="4" w:name="_Toc125450981"/>
      <w:r w:rsidRPr="00C2485A">
        <w:rPr>
          <w:b/>
          <w:bCs/>
        </w:rPr>
        <w:t>Factor 1: c) Efficiency, Continuity of Care, Coordination of Care</w:t>
      </w:r>
      <w:bookmarkEnd w:id="4"/>
    </w:p>
    <w:p w14:paraId="67EFFB9B" w14:textId="32112D34" w:rsidR="003F4E44" w:rsidRPr="00075CBA" w:rsidRDefault="00075CBA" w:rsidP="00075CBA">
      <w:pPr>
        <w:spacing w:line="240" w:lineRule="auto"/>
        <w:rPr>
          <w:sz w:val="24"/>
          <w:szCs w:val="24"/>
        </w:rPr>
      </w:pPr>
      <w:r>
        <w:rPr>
          <w:sz w:val="24"/>
          <w:szCs w:val="24"/>
        </w:rPr>
        <w:t>To a</w:t>
      </w:r>
      <w:r w:rsidR="003F4E44">
        <w:rPr>
          <w:sz w:val="24"/>
          <w:szCs w:val="24"/>
        </w:rPr>
        <w:t>llow for efficient and accurate assessment, clinical analysis, and treatment decisions</w:t>
      </w:r>
      <w:r>
        <w:rPr>
          <w:sz w:val="24"/>
          <w:szCs w:val="24"/>
        </w:rPr>
        <w:t xml:space="preserve"> i</w:t>
      </w:r>
      <w:r w:rsidR="003F4E44" w:rsidRPr="00075CBA">
        <w:rPr>
          <w:sz w:val="24"/>
          <w:szCs w:val="24"/>
        </w:rPr>
        <w:t>maging services will be fully integrated with Marlborough Hospital Health Information System</w:t>
      </w:r>
      <w:r w:rsidR="008B1C9D">
        <w:rPr>
          <w:sz w:val="24"/>
          <w:szCs w:val="24"/>
        </w:rPr>
        <w:t>.</w:t>
      </w:r>
      <w:r w:rsidR="003F4E44" w:rsidRPr="00075CBA">
        <w:rPr>
          <w:sz w:val="24"/>
          <w:szCs w:val="24"/>
        </w:rPr>
        <w:t xml:space="preserve"> </w:t>
      </w:r>
      <w:r w:rsidR="008B1C9D">
        <w:rPr>
          <w:sz w:val="24"/>
          <w:szCs w:val="24"/>
        </w:rPr>
        <w:t>I</w:t>
      </w:r>
      <w:r w:rsidR="003F4E44" w:rsidRPr="00075CBA">
        <w:rPr>
          <w:sz w:val="24"/>
          <w:szCs w:val="24"/>
        </w:rPr>
        <w:t xml:space="preserve">ntegrated health information systems have been shown to impact health outcomes by enhancing care coordination and improving efficiency. Integrated medical records facilitate easy access to images and reports which supports real-time decision-making regarding care, thereby reducing duplication of services and unnecessary testing. </w:t>
      </w:r>
    </w:p>
    <w:p w14:paraId="1EF0CD33" w14:textId="12C19D36" w:rsidR="00142999" w:rsidRPr="00A04CC1" w:rsidRDefault="003F4E44" w:rsidP="00A04CC1">
      <w:pPr>
        <w:spacing w:line="240" w:lineRule="auto"/>
        <w:rPr>
          <w:sz w:val="24"/>
          <w:szCs w:val="24"/>
        </w:rPr>
      </w:pPr>
      <w:r w:rsidRPr="00075CBA">
        <w:rPr>
          <w:sz w:val="24"/>
          <w:szCs w:val="24"/>
        </w:rPr>
        <w:t xml:space="preserve">Shields Management will provide operational and scheduling efficiencies that will increase capacity and improve patient and referring provider satisfaction. </w:t>
      </w:r>
      <w:r w:rsidR="00142999" w:rsidRPr="00A04CC1">
        <w:rPr>
          <w:sz w:val="24"/>
          <w:szCs w:val="24"/>
        </w:rPr>
        <w:t xml:space="preserve">Streamlined patient access tools will interface with an electronic medical record (EMR) that offer pre-registration functionality. </w:t>
      </w:r>
      <w:r w:rsidR="0041398E" w:rsidRPr="00A04CC1">
        <w:rPr>
          <w:sz w:val="24"/>
          <w:szCs w:val="24"/>
        </w:rPr>
        <w:t xml:space="preserve">This will allow for access to patient health information and will allow radiologists to share patient health information with primary care physicians (PCPs) to track treatment progress. </w:t>
      </w:r>
    </w:p>
    <w:p w14:paraId="5DC05D35" w14:textId="65CBA9C5" w:rsidR="003F4E44" w:rsidRDefault="00146824" w:rsidP="00146824">
      <w:pPr>
        <w:spacing w:line="240" w:lineRule="auto"/>
        <w:rPr>
          <w:sz w:val="24"/>
          <w:szCs w:val="24"/>
        </w:rPr>
      </w:pPr>
      <w:r>
        <w:rPr>
          <w:sz w:val="24"/>
          <w:szCs w:val="24"/>
        </w:rPr>
        <w:t>The Applicant states that PET-CT services will be embedded within existing cancer and cardiac services to enhance care delivery. Specifically, PET-CT services will be aligned within a cancer care continuum to include access to Marlborough Hospital-based nurse navigators that guide patients through care, treatment, recovery, and grief; and with Marlborough Hospital’s cardiac rehabilitation program, which includes access to social work</w:t>
      </w:r>
      <w:r w:rsidR="00472D56">
        <w:rPr>
          <w:sz w:val="24"/>
          <w:szCs w:val="24"/>
        </w:rPr>
        <w:t>ers</w:t>
      </w:r>
      <w:r>
        <w:rPr>
          <w:sz w:val="24"/>
          <w:szCs w:val="24"/>
        </w:rPr>
        <w:t xml:space="preserve">, dietary support, and wellness services. </w:t>
      </w:r>
    </w:p>
    <w:p w14:paraId="513CD50A" w14:textId="25C5BEBF" w:rsidR="004C2385" w:rsidRDefault="004C2385" w:rsidP="00146824">
      <w:pPr>
        <w:spacing w:line="240" w:lineRule="auto"/>
        <w:rPr>
          <w:sz w:val="24"/>
          <w:szCs w:val="24"/>
        </w:rPr>
      </w:pPr>
    </w:p>
    <w:p w14:paraId="2E335E42" w14:textId="77777777" w:rsidR="004C2385" w:rsidRDefault="004C2385" w:rsidP="00146824">
      <w:pPr>
        <w:spacing w:line="240" w:lineRule="auto"/>
        <w:rPr>
          <w:sz w:val="24"/>
          <w:szCs w:val="24"/>
        </w:rPr>
      </w:pPr>
    </w:p>
    <w:p w14:paraId="677F6D9F" w14:textId="37C49272" w:rsidR="003E1CDA" w:rsidRPr="0076136D" w:rsidRDefault="003E1CDA">
      <w:pPr>
        <w:rPr>
          <w:b/>
          <w:bCs/>
          <w:i/>
          <w:iCs/>
          <w:sz w:val="24"/>
          <w:szCs w:val="24"/>
        </w:rPr>
      </w:pPr>
      <w:r w:rsidRPr="0076136D">
        <w:rPr>
          <w:b/>
          <w:bCs/>
          <w:i/>
          <w:iCs/>
          <w:sz w:val="24"/>
          <w:szCs w:val="24"/>
        </w:rPr>
        <w:lastRenderedPageBreak/>
        <w:t>Analysis</w:t>
      </w:r>
    </w:p>
    <w:p w14:paraId="12315D29" w14:textId="14AE1FC4" w:rsidR="00137187" w:rsidRDefault="00E316F1" w:rsidP="00200E14">
      <w:pPr>
        <w:spacing w:line="240" w:lineRule="auto"/>
        <w:rPr>
          <w:sz w:val="24"/>
          <w:szCs w:val="24"/>
        </w:rPr>
      </w:pPr>
      <w:r w:rsidRPr="00250142">
        <w:rPr>
          <w:sz w:val="24"/>
          <w:szCs w:val="24"/>
        </w:rPr>
        <w:t>Review of the literature points to evidence which suggests access to integrated health information technology systems directly impacts health outcomes through reducing fragmentation and improving coordination among care providers.</w:t>
      </w:r>
      <w:r w:rsidRPr="00220821">
        <w:rPr>
          <w:rStyle w:val="EndnoteReference"/>
          <w:sz w:val="24"/>
          <w:szCs w:val="24"/>
        </w:rPr>
        <w:endnoteReference w:id="18"/>
      </w:r>
      <w:r w:rsidR="00220821" w:rsidRPr="00220821">
        <w:rPr>
          <w:sz w:val="24"/>
          <w:szCs w:val="24"/>
          <w:vertAlign w:val="superscript"/>
        </w:rPr>
        <w:t>,</w:t>
      </w:r>
      <w:r w:rsidR="00750FA4" w:rsidRPr="00220821">
        <w:rPr>
          <w:rStyle w:val="EndnoteReference"/>
          <w:sz w:val="24"/>
          <w:szCs w:val="24"/>
        </w:rPr>
        <w:endnoteReference w:id="19"/>
      </w:r>
      <w:r w:rsidRPr="00250142">
        <w:rPr>
          <w:sz w:val="24"/>
          <w:szCs w:val="24"/>
        </w:rPr>
        <w:t xml:space="preserve"> Similarly other studies show that integrated health information technology systems directly affect health outcomes, as access to a single, integrated health record, can reduce errors, improve patient safety, and support better patient outcomes.</w:t>
      </w:r>
      <w:r w:rsidRPr="00250142">
        <w:rPr>
          <w:rStyle w:val="EndnoteReference"/>
          <w:sz w:val="24"/>
          <w:szCs w:val="24"/>
        </w:rPr>
        <w:endnoteReference w:id="20"/>
      </w:r>
      <w:r>
        <w:rPr>
          <w:sz w:val="24"/>
          <w:szCs w:val="24"/>
        </w:rPr>
        <w:t xml:space="preserve"> </w:t>
      </w:r>
    </w:p>
    <w:p w14:paraId="44F7445D" w14:textId="54E40257" w:rsidR="007778C8" w:rsidRDefault="007778C8" w:rsidP="00200E14">
      <w:pPr>
        <w:spacing w:line="240" w:lineRule="auto"/>
        <w:rPr>
          <w:sz w:val="24"/>
          <w:szCs w:val="24"/>
        </w:rPr>
      </w:pPr>
    </w:p>
    <w:p w14:paraId="5401ABD5" w14:textId="360E5543" w:rsidR="003E1CDA" w:rsidRPr="00D82613" w:rsidRDefault="003E1CDA" w:rsidP="00D82613">
      <w:pPr>
        <w:pStyle w:val="Heading1"/>
        <w:rPr>
          <w:b/>
          <w:bCs/>
        </w:rPr>
      </w:pPr>
      <w:bookmarkStart w:id="5" w:name="_Toc125450982"/>
      <w:r w:rsidRPr="00D82613">
        <w:rPr>
          <w:b/>
          <w:bCs/>
        </w:rPr>
        <w:t>Factor 1: d) Consultation</w:t>
      </w:r>
      <w:bookmarkEnd w:id="5"/>
      <w:r w:rsidRPr="00D82613">
        <w:rPr>
          <w:b/>
          <w:bCs/>
        </w:rPr>
        <w:t xml:space="preserve"> </w:t>
      </w:r>
    </w:p>
    <w:p w14:paraId="5F29F91F" w14:textId="77777777" w:rsidR="003E1CDA" w:rsidRPr="003E1CDA" w:rsidRDefault="003E1CDA" w:rsidP="003E1CDA">
      <w:pPr>
        <w:spacing w:after="0" w:line="240" w:lineRule="auto"/>
        <w:rPr>
          <w:sz w:val="24"/>
          <w:szCs w:val="24"/>
        </w:rPr>
      </w:pPr>
      <w:r w:rsidRPr="003E1CDA">
        <w:rPr>
          <w:sz w:val="24"/>
          <w:szCs w:val="24"/>
        </w:rPr>
        <w:t>The Applicant has provided evidence of consultation, both prior to and after the Filing Date, with all government agencies that have licensure, certification, or other regulatory oversight, which has been done and will not be addressed further in this report.</w:t>
      </w:r>
    </w:p>
    <w:p w14:paraId="684705EE" w14:textId="290FC43E" w:rsidR="003E1CDA" w:rsidRDefault="003E1CDA" w:rsidP="003E1CDA"/>
    <w:p w14:paraId="38445CEF" w14:textId="7DC765E7" w:rsidR="003E1CDA" w:rsidRPr="00D82613" w:rsidRDefault="003E1CDA" w:rsidP="00D82613">
      <w:pPr>
        <w:pStyle w:val="Heading1"/>
        <w:rPr>
          <w:b/>
          <w:bCs/>
        </w:rPr>
      </w:pPr>
      <w:bookmarkStart w:id="6" w:name="_Toc125450983"/>
      <w:r w:rsidRPr="00D82613">
        <w:rPr>
          <w:b/>
          <w:bCs/>
        </w:rPr>
        <w:t>Factor 1: e) Evidence of Sound Community Engagement through the Patient Panel</w:t>
      </w:r>
      <w:bookmarkEnd w:id="6"/>
      <w:r w:rsidRPr="00D82613">
        <w:rPr>
          <w:b/>
          <w:bCs/>
        </w:rPr>
        <w:t xml:space="preserve"> </w:t>
      </w:r>
    </w:p>
    <w:p w14:paraId="31AE182A" w14:textId="77777777" w:rsidR="003E1CDA" w:rsidRPr="003E1CDA" w:rsidRDefault="003E1CDA" w:rsidP="003E1CDA">
      <w:pPr>
        <w:spacing w:after="0" w:line="240" w:lineRule="auto"/>
        <w:rPr>
          <w:sz w:val="24"/>
          <w:szCs w:val="24"/>
        </w:rPr>
      </w:pPr>
      <w:r w:rsidRPr="003E1CDA">
        <w:rPr>
          <w:sz w:val="24"/>
          <w:szCs w:val="24"/>
        </w:rPr>
        <w:t>The Department’s Guideline</w:t>
      </w:r>
      <w:r w:rsidRPr="003E1CDA">
        <w:rPr>
          <w:sz w:val="24"/>
          <w:szCs w:val="24"/>
          <w:vertAlign w:val="superscript"/>
        </w:rPr>
        <w:footnoteReference w:id="22"/>
      </w:r>
      <w:r w:rsidRPr="003E1CDA">
        <w:rPr>
          <w:sz w:val="24"/>
          <w:szCs w:val="24"/>
        </w:rPr>
        <w:t xml:space="preserve"> for community engagement defines “community” as the Patient Panel, and requires that at minimum, the Applicant must “consult” with groups representative of the Applicant's Patient Panel. Regulations state that efforts in such consultation should consist of engaging “community coalitions statistically representative of the Patient Panel.”</w:t>
      </w:r>
      <w:r w:rsidRPr="003E1CDA">
        <w:rPr>
          <w:sz w:val="24"/>
          <w:szCs w:val="24"/>
          <w:vertAlign w:val="superscript"/>
        </w:rPr>
        <w:footnoteReference w:id="23"/>
      </w:r>
    </w:p>
    <w:p w14:paraId="10D852A6" w14:textId="77777777" w:rsidR="002C3BAF" w:rsidRDefault="002C3BAF" w:rsidP="00A21A6C"/>
    <w:p w14:paraId="3696202A" w14:textId="549DBCF0" w:rsidR="003E1CDA" w:rsidRDefault="003E1CDA" w:rsidP="00A21A6C">
      <w:pPr>
        <w:rPr>
          <w:sz w:val="24"/>
          <w:szCs w:val="24"/>
        </w:rPr>
      </w:pPr>
      <w:r w:rsidRPr="003E1CDA">
        <w:rPr>
          <w:sz w:val="24"/>
          <w:szCs w:val="24"/>
        </w:rPr>
        <w:t>To ensure sound community engagement throughout the development of the Proposed Project, the Applicant took the following actions:</w:t>
      </w:r>
    </w:p>
    <w:p w14:paraId="6678A93C" w14:textId="70700112" w:rsidR="00A41152" w:rsidRDefault="00A41152" w:rsidP="00BD5B6D">
      <w:pPr>
        <w:pStyle w:val="ListParagraph"/>
        <w:numPr>
          <w:ilvl w:val="0"/>
          <w:numId w:val="6"/>
        </w:numPr>
        <w:spacing w:line="240" w:lineRule="auto"/>
        <w:rPr>
          <w:sz w:val="24"/>
          <w:szCs w:val="24"/>
        </w:rPr>
      </w:pPr>
      <w:r w:rsidRPr="00D9707E">
        <w:rPr>
          <w:b/>
          <w:bCs/>
          <w:sz w:val="24"/>
          <w:szCs w:val="24"/>
        </w:rPr>
        <w:t>Marlborough Hospital’s Patient and Family Advisory C</w:t>
      </w:r>
      <w:r w:rsidR="00963002">
        <w:rPr>
          <w:b/>
          <w:bCs/>
          <w:sz w:val="24"/>
          <w:szCs w:val="24"/>
        </w:rPr>
        <w:t>ouncil</w:t>
      </w:r>
      <w:r w:rsidRPr="00D9707E">
        <w:rPr>
          <w:b/>
          <w:bCs/>
          <w:sz w:val="24"/>
          <w:szCs w:val="24"/>
        </w:rPr>
        <w:t xml:space="preserve"> (PFAC)</w:t>
      </w:r>
      <w:r>
        <w:rPr>
          <w:sz w:val="24"/>
          <w:szCs w:val="24"/>
        </w:rPr>
        <w:t xml:space="preserve">. June 2, 2022. Eleven members were in attendance. The Applicant states that it chose the PFAC, which  is composed of former patients of the Hospital and their family members, and caregivers and staff of the Hospital, to fulfill its community engagement efforts, because it best represents patients from the proposed service area. </w:t>
      </w:r>
      <w:r w:rsidR="00055950">
        <w:rPr>
          <w:sz w:val="24"/>
          <w:szCs w:val="24"/>
        </w:rPr>
        <w:t xml:space="preserve">The Applicant states that reaction to the presentation was positive and no concerns were expressed. </w:t>
      </w:r>
    </w:p>
    <w:p w14:paraId="485F5BAD" w14:textId="18444D0C" w:rsidR="00443B58" w:rsidRDefault="00443B58" w:rsidP="00BD5B6D">
      <w:pPr>
        <w:pStyle w:val="ListParagraph"/>
        <w:numPr>
          <w:ilvl w:val="0"/>
          <w:numId w:val="6"/>
        </w:numPr>
        <w:spacing w:line="240" w:lineRule="auto"/>
        <w:rPr>
          <w:sz w:val="24"/>
          <w:szCs w:val="24"/>
        </w:rPr>
      </w:pPr>
      <w:r w:rsidRPr="00D9707E">
        <w:rPr>
          <w:b/>
          <w:bCs/>
          <w:sz w:val="24"/>
          <w:szCs w:val="24"/>
        </w:rPr>
        <w:t>Marlborough Hospital Board of Trustee</w:t>
      </w:r>
      <w:r w:rsidRPr="00CE70E9">
        <w:rPr>
          <w:b/>
          <w:bCs/>
          <w:sz w:val="24"/>
          <w:szCs w:val="24"/>
        </w:rPr>
        <w:t>s</w:t>
      </w:r>
      <w:r w:rsidRPr="00D9707E">
        <w:rPr>
          <w:sz w:val="24"/>
          <w:szCs w:val="24"/>
        </w:rPr>
        <w:t>.</w:t>
      </w:r>
      <w:r>
        <w:rPr>
          <w:sz w:val="24"/>
          <w:szCs w:val="24"/>
        </w:rPr>
        <w:t xml:space="preserve"> June 10, 2022. Sixteen members were in attendance. The Board is comprised of local influencers from a </w:t>
      </w:r>
      <w:r w:rsidRPr="00B36E2F">
        <w:rPr>
          <w:sz w:val="24"/>
          <w:szCs w:val="24"/>
        </w:rPr>
        <w:t>diversity of professions,</w:t>
      </w:r>
      <w:r>
        <w:rPr>
          <w:sz w:val="24"/>
          <w:szCs w:val="24"/>
        </w:rPr>
        <w:t xml:space="preserve"> a list of which is provided in the community engagement materials.</w:t>
      </w:r>
      <w:r w:rsidRPr="00443B58">
        <w:rPr>
          <w:sz w:val="24"/>
          <w:szCs w:val="24"/>
        </w:rPr>
        <w:t xml:space="preserve"> </w:t>
      </w:r>
      <w:r>
        <w:rPr>
          <w:sz w:val="24"/>
          <w:szCs w:val="24"/>
        </w:rPr>
        <w:t xml:space="preserve">The Applicant states that reaction to the presentation was positive and no concerns were expressed. </w:t>
      </w:r>
    </w:p>
    <w:p w14:paraId="0F4C91CA" w14:textId="48D481B3" w:rsidR="001C07A3" w:rsidRPr="00A41152" w:rsidRDefault="001C07A3" w:rsidP="00BD5B6D">
      <w:pPr>
        <w:pStyle w:val="ListParagraph"/>
        <w:numPr>
          <w:ilvl w:val="0"/>
          <w:numId w:val="6"/>
        </w:numPr>
        <w:spacing w:line="240" w:lineRule="auto"/>
        <w:rPr>
          <w:sz w:val="24"/>
          <w:szCs w:val="24"/>
        </w:rPr>
      </w:pPr>
      <w:r w:rsidRPr="00633F7B">
        <w:rPr>
          <w:b/>
          <w:bCs/>
          <w:sz w:val="24"/>
          <w:szCs w:val="24"/>
        </w:rPr>
        <w:t>Legal Notice</w:t>
      </w:r>
      <w:r>
        <w:rPr>
          <w:sz w:val="24"/>
          <w:szCs w:val="24"/>
        </w:rPr>
        <w:t xml:space="preserve">. Published on the Shields website to bring awareness to patients, family members, residents and resident groups, and to provide an opportunity for public comment on the project. </w:t>
      </w:r>
    </w:p>
    <w:p w14:paraId="351C8F1D" w14:textId="77777777" w:rsidR="003E1CDA" w:rsidRPr="003E1CDA" w:rsidRDefault="003E1CDA" w:rsidP="003E1CDA">
      <w:pPr>
        <w:spacing w:after="0" w:line="240" w:lineRule="auto"/>
        <w:rPr>
          <w:b/>
          <w:bCs/>
          <w:i/>
          <w:iCs/>
          <w:sz w:val="24"/>
          <w:szCs w:val="24"/>
        </w:rPr>
      </w:pPr>
      <w:r w:rsidRPr="003E1CDA">
        <w:rPr>
          <w:b/>
          <w:bCs/>
          <w:i/>
          <w:iCs/>
          <w:sz w:val="24"/>
          <w:szCs w:val="24"/>
        </w:rPr>
        <w:lastRenderedPageBreak/>
        <w:t xml:space="preserve">Analysis </w:t>
      </w:r>
    </w:p>
    <w:p w14:paraId="23AB0DC6" w14:textId="77777777" w:rsidR="003E1CDA" w:rsidRPr="003E1CDA" w:rsidRDefault="003E1CDA" w:rsidP="003E1CDA">
      <w:pPr>
        <w:spacing w:after="0" w:line="240" w:lineRule="auto"/>
        <w:rPr>
          <w:sz w:val="24"/>
          <w:szCs w:val="24"/>
        </w:rPr>
      </w:pPr>
      <w:r w:rsidRPr="003E1CDA">
        <w:rPr>
          <w:sz w:val="24"/>
          <w:szCs w:val="24"/>
        </w:rPr>
        <w:t>Staff finds that the Applicant met the minimum required community engagement standard of Consult in the planning phase of the Proposed Project.</w:t>
      </w:r>
    </w:p>
    <w:p w14:paraId="54BF3D18" w14:textId="77777777" w:rsidR="006C645A" w:rsidRDefault="006C645A"/>
    <w:p w14:paraId="2E0D1A03" w14:textId="77777777" w:rsidR="003E1CDA" w:rsidRPr="006C645A" w:rsidRDefault="003E1CDA" w:rsidP="006C645A">
      <w:pPr>
        <w:pStyle w:val="Heading1"/>
        <w:rPr>
          <w:b/>
          <w:bCs/>
        </w:rPr>
      </w:pPr>
      <w:bookmarkStart w:id="7" w:name="_Toc125450984"/>
      <w:r w:rsidRPr="006C645A">
        <w:rPr>
          <w:b/>
          <w:bCs/>
        </w:rPr>
        <w:t>Factor 1: f) Competition On Price, Total Medical Expenses (TME), Costs And Other Measures Of Health Care Spending</w:t>
      </w:r>
      <w:bookmarkEnd w:id="7"/>
    </w:p>
    <w:p w14:paraId="7A42DBAC" w14:textId="5F409D6E" w:rsidR="000B0D1A" w:rsidRDefault="00267E86" w:rsidP="00707B6B">
      <w:pPr>
        <w:spacing w:line="240" w:lineRule="auto"/>
        <w:rPr>
          <w:sz w:val="24"/>
          <w:szCs w:val="24"/>
        </w:rPr>
      </w:pPr>
      <w:r>
        <w:rPr>
          <w:sz w:val="24"/>
          <w:szCs w:val="24"/>
        </w:rPr>
        <w:t xml:space="preserve">The Applicant states that the Proposed Project will complete on the basis of price, total medical expenses, provider costs, and other recognized measures of health care spending through the provision of PET-CT services that meets existing and projected demand for PET-CT services. </w:t>
      </w:r>
      <w:r w:rsidR="00083A3A">
        <w:rPr>
          <w:sz w:val="24"/>
          <w:szCs w:val="24"/>
        </w:rPr>
        <w:t xml:space="preserve">The Applicant notes several factors that make the Proposed Project cost effective: </w:t>
      </w:r>
      <w:r w:rsidR="006C1CFD">
        <w:rPr>
          <w:sz w:val="24"/>
          <w:szCs w:val="24"/>
        </w:rPr>
        <w:t xml:space="preserve"> </w:t>
      </w:r>
    </w:p>
    <w:p w14:paraId="4CE45D00" w14:textId="4A8027A0" w:rsidR="00B37F06" w:rsidRDefault="00C959C3" w:rsidP="00BD5B6D">
      <w:pPr>
        <w:pStyle w:val="ListParagraph"/>
        <w:numPr>
          <w:ilvl w:val="0"/>
          <w:numId w:val="4"/>
        </w:numPr>
        <w:spacing w:line="240" w:lineRule="auto"/>
        <w:rPr>
          <w:sz w:val="24"/>
          <w:szCs w:val="24"/>
        </w:rPr>
      </w:pPr>
      <w:r>
        <w:rPr>
          <w:sz w:val="24"/>
          <w:szCs w:val="24"/>
        </w:rPr>
        <w:t xml:space="preserve">The proposed PET-CT unit will be located on the Marlborough Hospital campus, which will support local access to </w:t>
      </w:r>
      <w:r w:rsidR="00312A1A">
        <w:rPr>
          <w:sz w:val="24"/>
          <w:szCs w:val="24"/>
        </w:rPr>
        <w:t xml:space="preserve">PET-CT </w:t>
      </w:r>
      <w:r>
        <w:rPr>
          <w:sz w:val="24"/>
          <w:szCs w:val="24"/>
        </w:rPr>
        <w:t xml:space="preserve">services. </w:t>
      </w:r>
    </w:p>
    <w:p w14:paraId="1582EA4C" w14:textId="36C7190E" w:rsidR="00C959C3" w:rsidRDefault="00C959C3" w:rsidP="00BD5B6D">
      <w:pPr>
        <w:pStyle w:val="ListParagraph"/>
        <w:numPr>
          <w:ilvl w:val="0"/>
          <w:numId w:val="4"/>
        </w:numPr>
        <w:spacing w:line="240" w:lineRule="auto"/>
        <w:rPr>
          <w:sz w:val="24"/>
          <w:szCs w:val="24"/>
        </w:rPr>
      </w:pPr>
      <w:r>
        <w:rPr>
          <w:sz w:val="24"/>
          <w:szCs w:val="24"/>
        </w:rPr>
        <w:t xml:space="preserve">The proposed PET-CT unit will utilize an existing and serviceable mobile pad located at Marlborough Hospital. </w:t>
      </w:r>
    </w:p>
    <w:p w14:paraId="0F18F68B" w14:textId="42B95C45" w:rsidR="00C959C3" w:rsidRDefault="008B0B36" w:rsidP="00BD5B6D">
      <w:pPr>
        <w:pStyle w:val="ListParagraph"/>
        <w:numPr>
          <w:ilvl w:val="0"/>
          <w:numId w:val="4"/>
        </w:numPr>
        <w:spacing w:line="240" w:lineRule="auto"/>
        <w:rPr>
          <w:sz w:val="24"/>
          <w:szCs w:val="24"/>
        </w:rPr>
      </w:pPr>
      <w:r>
        <w:rPr>
          <w:sz w:val="24"/>
          <w:szCs w:val="24"/>
        </w:rPr>
        <w:t>The Proposed PET-CT unit will i</w:t>
      </w:r>
      <w:r w:rsidR="00A855E7">
        <w:rPr>
          <w:sz w:val="24"/>
          <w:szCs w:val="24"/>
        </w:rPr>
        <w:t>mprov</w:t>
      </w:r>
      <w:r>
        <w:rPr>
          <w:sz w:val="24"/>
          <w:szCs w:val="24"/>
        </w:rPr>
        <w:t>e</w:t>
      </w:r>
      <w:r w:rsidR="00A855E7">
        <w:rPr>
          <w:sz w:val="24"/>
          <w:szCs w:val="24"/>
        </w:rPr>
        <w:t xml:space="preserve"> access to PET-CT services </w:t>
      </w:r>
      <w:r>
        <w:rPr>
          <w:sz w:val="24"/>
          <w:szCs w:val="24"/>
        </w:rPr>
        <w:t xml:space="preserve">which </w:t>
      </w:r>
      <w:r w:rsidR="00A855E7">
        <w:rPr>
          <w:sz w:val="24"/>
          <w:szCs w:val="24"/>
        </w:rPr>
        <w:t xml:space="preserve">can reduce healthcare utilization and spending which is supported by appropriate imaging and better integration of services. </w:t>
      </w:r>
    </w:p>
    <w:p w14:paraId="22AF4562" w14:textId="020A827F" w:rsidR="00EC323B" w:rsidRDefault="00EC323B" w:rsidP="00BD5B6D">
      <w:pPr>
        <w:pStyle w:val="ListParagraph"/>
        <w:numPr>
          <w:ilvl w:val="0"/>
          <w:numId w:val="4"/>
        </w:numPr>
        <w:spacing w:line="240" w:lineRule="auto"/>
        <w:rPr>
          <w:sz w:val="24"/>
          <w:szCs w:val="24"/>
        </w:rPr>
      </w:pPr>
      <w:r>
        <w:rPr>
          <w:sz w:val="24"/>
          <w:szCs w:val="24"/>
        </w:rPr>
        <w:t xml:space="preserve">The proposed PET-CT services will be provided through a licensed IDTF clinic, which costs less than services reimbursed at hospital rates. </w:t>
      </w:r>
    </w:p>
    <w:p w14:paraId="683CF623" w14:textId="7D05710B" w:rsidR="00EC323B" w:rsidRDefault="00EC323B" w:rsidP="00BD5B6D">
      <w:pPr>
        <w:pStyle w:val="ListParagraph"/>
        <w:numPr>
          <w:ilvl w:val="0"/>
          <w:numId w:val="4"/>
        </w:numPr>
        <w:spacing w:line="240" w:lineRule="auto"/>
        <w:rPr>
          <w:sz w:val="24"/>
          <w:szCs w:val="24"/>
        </w:rPr>
      </w:pPr>
      <w:r>
        <w:rPr>
          <w:sz w:val="24"/>
          <w:szCs w:val="24"/>
        </w:rPr>
        <w:t xml:space="preserve">Shields will manage the clinic, allowing the Applicant to identify opportunities to provide high-quality care and reduce costs. </w:t>
      </w:r>
    </w:p>
    <w:p w14:paraId="54CEBC44" w14:textId="1CA13695" w:rsidR="00EC323B" w:rsidRPr="00B37F06" w:rsidRDefault="00A62518" w:rsidP="00BD5B6D">
      <w:pPr>
        <w:pStyle w:val="ListParagraph"/>
        <w:numPr>
          <w:ilvl w:val="0"/>
          <w:numId w:val="4"/>
        </w:numPr>
        <w:spacing w:line="240" w:lineRule="auto"/>
        <w:rPr>
          <w:sz w:val="24"/>
          <w:szCs w:val="24"/>
        </w:rPr>
      </w:pPr>
      <w:r>
        <w:rPr>
          <w:sz w:val="24"/>
          <w:szCs w:val="24"/>
        </w:rPr>
        <w:t>Site-of-care reviews for diagnostic imaging</w:t>
      </w:r>
      <w:r w:rsidR="003119AD">
        <w:rPr>
          <w:sz w:val="24"/>
          <w:szCs w:val="24"/>
        </w:rPr>
        <w:t xml:space="preserve"> have been </w:t>
      </w:r>
      <w:r w:rsidR="00AC7E15">
        <w:rPr>
          <w:sz w:val="24"/>
          <w:szCs w:val="24"/>
        </w:rPr>
        <w:t>implemented by insurers to</w:t>
      </w:r>
      <w:r w:rsidR="0070707C">
        <w:rPr>
          <w:sz w:val="24"/>
          <w:szCs w:val="24"/>
        </w:rPr>
        <w:t xml:space="preserve"> improve cost of care by directing </w:t>
      </w:r>
      <w:r w:rsidR="00811112">
        <w:rPr>
          <w:sz w:val="24"/>
          <w:szCs w:val="24"/>
        </w:rPr>
        <w:t>patients to lower-cost sites of care for imaging services.</w:t>
      </w:r>
      <w:r w:rsidR="004D70FA">
        <w:rPr>
          <w:rStyle w:val="FootnoteReference"/>
          <w:sz w:val="24"/>
          <w:szCs w:val="24"/>
        </w:rPr>
        <w:footnoteReference w:id="24"/>
      </w:r>
      <w:r w:rsidR="00811112">
        <w:rPr>
          <w:sz w:val="24"/>
          <w:szCs w:val="24"/>
        </w:rPr>
        <w:t xml:space="preserve"> </w:t>
      </w:r>
    </w:p>
    <w:p w14:paraId="5095CA84" w14:textId="4E097019" w:rsidR="00267E86" w:rsidRPr="00707B6B" w:rsidRDefault="00E43794" w:rsidP="00707B6B">
      <w:pPr>
        <w:spacing w:line="240" w:lineRule="auto"/>
        <w:rPr>
          <w:sz w:val="24"/>
          <w:szCs w:val="24"/>
        </w:rPr>
      </w:pPr>
      <w:r>
        <w:rPr>
          <w:sz w:val="24"/>
          <w:szCs w:val="24"/>
        </w:rPr>
        <w:t>The Applicant also notes that</w:t>
      </w:r>
      <w:r w:rsidR="0069640E">
        <w:rPr>
          <w:sz w:val="24"/>
          <w:szCs w:val="24"/>
        </w:rPr>
        <w:t xml:space="preserve"> by</w:t>
      </w:r>
      <w:r>
        <w:rPr>
          <w:sz w:val="24"/>
          <w:szCs w:val="24"/>
        </w:rPr>
        <w:t xml:space="preserve"> </w:t>
      </w:r>
      <w:r w:rsidR="00C64687">
        <w:rPr>
          <w:sz w:val="24"/>
          <w:szCs w:val="24"/>
        </w:rPr>
        <w:t xml:space="preserve">offering imaging services that are reimbursed at lower rates, </w:t>
      </w:r>
      <w:r w:rsidR="0069640E">
        <w:rPr>
          <w:sz w:val="24"/>
          <w:szCs w:val="24"/>
        </w:rPr>
        <w:t>UMMIC is</w:t>
      </w:r>
      <w:r w:rsidR="00C64687">
        <w:rPr>
          <w:sz w:val="24"/>
          <w:szCs w:val="24"/>
        </w:rPr>
        <w:t xml:space="preserve"> helping to </w:t>
      </w:r>
      <w:r w:rsidR="00F3638F">
        <w:rPr>
          <w:sz w:val="24"/>
          <w:szCs w:val="24"/>
        </w:rPr>
        <w:t xml:space="preserve">make </w:t>
      </w:r>
      <w:r w:rsidR="0069640E">
        <w:rPr>
          <w:sz w:val="24"/>
          <w:szCs w:val="24"/>
        </w:rPr>
        <w:t xml:space="preserve">access to </w:t>
      </w:r>
      <w:r w:rsidR="00F3638F">
        <w:rPr>
          <w:sz w:val="24"/>
          <w:szCs w:val="24"/>
        </w:rPr>
        <w:t>care more</w:t>
      </w:r>
      <w:r w:rsidR="00C64687">
        <w:rPr>
          <w:sz w:val="24"/>
          <w:szCs w:val="24"/>
        </w:rPr>
        <w:t xml:space="preserve"> affordab</w:t>
      </w:r>
      <w:r w:rsidR="00F3638F">
        <w:rPr>
          <w:sz w:val="24"/>
          <w:szCs w:val="24"/>
        </w:rPr>
        <w:t xml:space="preserve">le, </w:t>
      </w:r>
      <w:r w:rsidR="0069640E">
        <w:rPr>
          <w:sz w:val="24"/>
          <w:szCs w:val="24"/>
        </w:rPr>
        <w:t>and thus more equitable</w:t>
      </w:r>
      <w:r w:rsidR="00686DB1">
        <w:rPr>
          <w:sz w:val="24"/>
          <w:szCs w:val="24"/>
        </w:rPr>
        <w:t>.</w:t>
      </w:r>
      <w:r w:rsidR="00A5395B">
        <w:rPr>
          <w:sz w:val="24"/>
          <w:szCs w:val="24"/>
        </w:rPr>
        <w:t xml:space="preserve"> Health care costs </w:t>
      </w:r>
      <w:r w:rsidR="003411D2">
        <w:rPr>
          <w:sz w:val="24"/>
          <w:szCs w:val="24"/>
        </w:rPr>
        <w:t xml:space="preserve">and affordability </w:t>
      </w:r>
      <w:r w:rsidR="00A5395B">
        <w:rPr>
          <w:sz w:val="24"/>
          <w:szCs w:val="24"/>
        </w:rPr>
        <w:t xml:space="preserve">influence decision making around </w:t>
      </w:r>
      <w:r w:rsidR="003411D2">
        <w:rPr>
          <w:sz w:val="24"/>
          <w:szCs w:val="24"/>
        </w:rPr>
        <w:t xml:space="preserve">care </w:t>
      </w:r>
      <w:r w:rsidR="00A5395B">
        <w:rPr>
          <w:sz w:val="24"/>
          <w:szCs w:val="24"/>
        </w:rPr>
        <w:t>seeking,</w:t>
      </w:r>
      <w:r w:rsidR="0010671D">
        <w:rPr>
          <w:sz w:val="24"/>
          <w:szCs w:val="24"/>
        </w:rPr>
        <w:t xml:space="preserve"> and high health care costs can</w:t>
      </w:r>
      <w:r w:rsidR="00A5395B">
        <w:rPr>
          <w:sz w:val="24"/>
          <w:szCs w:val="24"/>
        </w:rPr>
        <w:t xml:space="preserve"> </w:t>
      </w:r>
      <w:r w:rsidR="0010671D">
        <w:rPr>
          <w:sz w:val="24"/>
          <w:szCs w:val="24"/>
        </w:rPr>
        <w:t>cause people to</w:t>
      </w:r>
      <w:r w:rsidR="00C64687">
        <w:rPr>
          <w:sz w:val="24"/>
          <w:szCs w:val="24"/>
        </w:rPr>
        <w:t xml:space="preserve"> </w:t>
      </w:r>
      <w:r w:rsidR="00471AFD">
        <w:rPr>
          <w:sz w:val="24"/>
          <w:szCs w:val="24"/>
        </w:rPr>
        <w:t>delay</w:t>
      </w:r>
      <w:r w:rsidR="0010671D">
        <w:rPr>
          <w:sz w:val="24"/>
          <w:szCs w:val="24"/>
        </w:rPr>
        <w:t xml:space="preserve"> care</w:t>
      </w:r>
      <w:r w:rsidR="00E0341A">
        <w:rPr>
          <w:sz w:val="24"/>
          <w:szCs w:val="24"/>
        </w:rPr>
        <w:t xml:space="preserve"> or g</w:t>
      </w:r>
      <w:r w:rsidR="0076199B">
        <w:rPr>
          <w:sz w:val="24"/>
          <w:szCs w:val="24"/>
        </w:rPr>
        <w:t>o</w:t>
      </w:r>
      <w:r w:rsidR="00E0341A">
        <w:rPr>
          <w:sz w:val="24"/>
          <w:szCs w:val="24"/>
        </w:rPr>
        <w:t xml:space="preserve"> without care</w:t>
      </w:r>
      <w:r w:rsidR="00471AFD">
        <w:rPr>
          <w:sz w:val="24"/>
          <w:szCs w:val="24"/>
        </w:rPr>
        <w:t>.</w:t>
      </w:r>
      <w:r w:rsidR="0010671D">
        <w:rPr>
          <w:rStyle w:val="EndnoteReference"/>
          <w:sz w:val="24"/>
          <w:szCs w:val="24"/>
        </w:rPr>
        <w:endnoteReference w:id="21"/>
      </w:r>
      <w:r w:rsidR="00471AFD">
        <w:rPr>
          <w:sz w:val="24"/>
          <w:szCs w:val="24"/>
        </w:rPr>
        <w:t xml:space="preserve"> </w:t>
      </w:r>
    </w:p>
    <w:p w14:paraId="59650E2A" w14:textId="31E72D3F" w:rsidR="003E1CDA" w:rsidRPr="004E656E" w:rsidRDefault="003E1CDA">
      <w:pPr>
        <w:rPr>
          <w:b/>
          <w:bCs/>
          <w:i/>
          <w:iCs/>
          <w:sz w:val="24"/>
          <w:szCs w:val="24"/>
        </w:rPr>
      </w:pPr>
      <w:r w:rsidRPr="004E656E">
        <w:rPr>
          <w:b/>
          <w:bCs/>
          <w:i/>
          <w:iCs/>
          <w:sz w:val="24"/>
          <w:szCs w:val="24"/>
        </w:rPr>
        <w:t xml:space="preserve">Analysis </w:t>
      </w:r>
    </w:p>
    <w:p w14:paraId="2F2E3743" w14:textId="52AAAAD1" w:rsidR="000E7E02" w:rsidRPr="009809C2" w:rsidRDefault="009809C2" w:rsidP="00932164">
      <w:pPr>
        <w:spacing w:after="0" w:line="240" w:lineRule="auto"/>
        <w:rPr>
          <w:sz w:val="24"/>
          <w:szCs w:val="24"/>
        </w:rPr>
      </w:pPr>
      <w:r>
        <w:rPr>
          <w:sz w:val="24"/>
          <w:szCs w:val="24"/>
        </w:rPr>
        <w:t>Staff finds that the Proposed Project has the potential to reduce costs through</w:t>
      </w:r>
      <w:r w:rsidRPr="009809C2">
        <w:rPr>
          <w:sz w:val="24"/>
          <w:szCs w:val="24"/>
        </w:rPr>
        <w:t xml:space="preserve"> improving access to care</w:t>
      </w:r>
      <w:r>
        <w:rPr>
          <w:sz w:val="24"/>
          <w:szCs w:val="24"/>
        </w:rPr>
        <w:t xml:space="preserve">, reducing delays in diagnosis and treatment thereby </w:t>
      </w:r>
      <w:r w:rsidRPr="009809C2">
        <w:rPr>
          <w:sz w:val="24"/>
          <w:szCs w:val="24"/>
        </w:rPr>
        <w:t>reduc</w:t>
      </w:r>
      <w:r>
        <w:rPr>
          <w:sz w:val="24"/>
          <w:szCs w:val="24"/>
        </w:rPr>
        <w:t>ing</w:t>
      </w:r>
      <w:r w:rsidRPr="009809C2">
        <w:rPr>
          <w:sz w:val="24"/>
          <w:szCs w:val="24"/>
        </w:rPr>
        <w:t xml:space="preserve"> healthcare utilization and spending.</w:t>
      </w:r>
      <w:r w:rsidR="00932164">
        <w:rPr>
          <w:sz w:val="24"/>
          <w:szCs w:val="24"/>
        </w:rPr>
        <w:t xml:space="preserve"> </w:t>
      </w:r>
      <w:r w:rsidRPr="009809C2">
        <w:rPr>
          <w:sz w:val="24"/>
          <w:szCs w:val="24"/>
        </w:rPr>
        <w:t xml:space="preserve">For the Proposed Project, reducing unnecessary expenditures related to inefficiencies from lack of service integration, can lead to lower operational overhead and lower healthcare spending, which may reduce TME. </w:t>
      </w:r>
      <w:r w:rsidR="000A6905">
        <w:rPr>
          <w:sz w:val="24"/>
          <w:szCs w:val="24"/>
        </w:rPr>
        <w:t xml:space="preserve">The proposed PET-CT unit will </w:t>
      </w:r>
      <w:r w:rsidR="004C1123">
        <w:rPr>
          <w:sz w:val="24"/>
          <w:szCs w:val="24"/>
        </w:rPr>
        <w:t>address increasing demand</w:t>
      </w:r>
      <w:r w:rsidR="000A6905">
        <w:rPr>
          <w:sz w:val="24"/>
          <w:szCs w:val="24"/>
        </w:rPr>
        <w:t xml:space="preserve"> </w:t>
      </w:r>
      <w:r w:rsidR="00B42AA4">
        <w:rPr>
          <w:sz w:val="24"/>
          <w:szCs w:val="24"/>
        </w:rPr>
        <w:t>in</w:t>
      </w:r>
      <w:r w:rsidR="000A6905">
        <w:rPr>
          <w:sz w:val="24"/>
          <w:szCs w:val="24"/>
        </w:rPr>
        <w:t xml:space="preserve"> an efficient manner</w:t>
      </w:r>
      <w:r w:rsidR="004C1123">
        <w:rPr>
          <w:sz w:val="24"/>
          <w:szCs w:val="24"/>
        </w:rPr>
        <w:t xml:space="preserve"> and minimize excess utilization through </w:t>
      </w:r>
      <w:r w:rsidR="00B42AA4">
        <w:rPr>
          <w:sz w:val="24"/>
          <w:szCs w:val="24"/>
        </w:rPr>
        <w:t>providing</w:t>
      </w:r>
      <w:r w:rsidR="00197653">
        <w:rPr>
          <w:sz w:val="24"/>
          <w:szCs w:val="24"/>
        </w:rPr>
        <w:t xml:space="preserve"> mobile PE</w:t>
      </w:r>
      <w:r w:rsidR="004C1123">
        <w:rPr>
          <w:sz w:val="24"/>
          <w:szCs w:val="24"/>
        </w:rPr>
        <w:t>T</w:t>
      </w:r>
      <w:r w:rsidR="00197653">
        <w:rPr>
          <w:sz w:val="24"/>
          <w:szCs w:val="24"/>
        </w:rPr>
        <w:t>-CT</w:t>
      </w:r>
      <w:r w:rsidR="00B42AA4">
        <w:rPr>
          <w:sz w:val="24"/>
          <w:szCs w:val="24"/>
        </w:rPr>
        <w:t xml:space="preserve"> </w:t>
      </w:r>
      <w:r w:rsidR="000A6905">
        <w:rPr>
          <w:sz w:val="24"/>
          <w:szCs w:val="24"/>
        </w:rPr>
        <w:t xml:space="preserve">services </w:t>
      </w:r>
      <w:r w:rsidR="000A6905">
        <w:rPr>
          <w:sz w:val="24"/>
          <w:szCs w:val="24"/>
        </w:rPr>
        <w:lastRenderedPageBreak/>
        <w:t xml:space="preserve">one day per week. </w:t>
      </w:r>
      <w:r w:rsidRPr="009809C2">
        <w:rPr>
          <w:sz w:val="24"/>
          <w:szCs w:val="24"/>
        </w:rPr>
        <w:t xml:space="preserve">Staff also notes </w:t>
      </w:r>
      <w:r w:rsidR="000F7426">
        <w:rPr>
          <w:sz w:val="24"/>
          <w:szCs w:val="24"/>
        </w:rPr>
        <w:t xml:space="preserve">that the </w:t>
      </w:r>
      <w:r w:rsidRPr="009809C2">
        <w:rPr>
          <w:sz w:val="24"/>
          <w:szCs w:val="24"/>
        </w:rPr>
        <w:t>given the reimbursement model, through the IDTF, is less costly to the system than a hospital</w:t>
      </w:r>
      <w:r w:rsidR="00117B25">
        <w:rPr>
          <w:sz w:val="24"/>
          <w:szCs w:val="24"/>
        </w:rPr>
        <w:t>-</w:t>
      </w:r>
      <w:r w:rsidRPr="009809C2">
        <w:rPr>
          <w:sz w:val="24"/>
          <w:szCs w:val="24"/>
        </w:rPr>
        <w:t>based service</w:t>
      </w:r>
      <w:r w:rsidR="00882BC3">
        <w:rPr>
          <w:sz w:val="24"/>
          <w:szCs w:val="24"/>
        </w:rPr>
        <w:t>.</w:t>
      </w:r>
    </w:p>
    <w:p w14:paraId="0C8E59F5" w14:textId="77777777" w:rsidR="009809C2" w:rsidRDefault="009809C2" w:rsidP="003E1CDA">
      <w:pPr>
        <w:spacing w:after="0"/>
        <w:rPr>
          <w:b/>
          <w:bCs/>
          <w:sz w:val="28"/>
          <w:szCs w:val="28"/>
        </w:rPr>
      </w:pPr>
    </w:p>
    <w:p w14:paraId="0C648C9E" w14:textId="05C4CE8C" w:rsidR="003E1CDA" w:rsidRPr="005861D9" w:rsidRDefault="002015B2" w:rsidP="00C41542">
      <w:pPr>
        <w:pStyle w:val="Heading1"/>
        <w:rPr>
          <w:b/>
          <w:bCs/>
        </w:rPr>
      </w:pPr>
      <w:bookmarkStart w:id="8" w:name="_Toc125450985"/>
      <w:r w:rsidRPr="005861D9">
        <w:rPr>
          <w:b/>
          <w:bCs/>
        </w:rPr>
        <w:t>SUMMARY</w:t>
      </w:r>
      <w:r w:rsidR="003E1CDA" w:rsidRPr="005861D9">
        <w:rPr>
          <w:b/>
          <w:bCs/>
        </w:rPr>
        <w:t xml:space="preserve"> FACTOR 1</w:t>
      </w:r>
      <w:bookmarkEnd w:id="8"/>
      <w:r w:rsidR="003E1CDA" w:rsidRPr="005861D9">
        <w:rPr>
          <w:b/>
          <w:bCs/>
        </w:rPr>
        <w:t xml:space="preserve"> </w:t>
      </w:r>
    </w:p>
    <w:p w14:paraId="08733828" w14:textId="2AF11958" w:rsidR="003E1CDA" w:rsidRPr="003E1CDA" w:rsidRDefault="003E1CDA" w:rsidP="00942C25">
      <w:pPr>
        <w:spacing w:after="0" w:line="240" w:lineRule="auto"/>
        <w:rPr>
          <w:sz w:val="24"/>
          <w:szCs w:val="24"/>
        </w:rPr>
      </w:pPr>
      <w:r w:rsidRPr="003E1CDA">
        <w:rPr>
          <w:sz w:val="24"/>
          <w:szCs w:val="24"/>
        </w:rPr>
        <w:t xml:space="preserve">As a result of information provided by the Applicant and additional analysis, staff finds that the Applicant has demonstrated that the Proposed Project has met Factor 1(a-f). The Applicant proposed specific outcome, and process measures to track the impact of the Proposed Project which staff has reviewed, and which will become a part of the reporting requirements. </w:t>
      </w:r>
      <w:r w:rsidR="008454E1">
        <w:rPr>
          <w:sz w:val="24"/>
          <w:szCs w:val="24"/>
        </w:rPr>
        <w:t xml:space="preserve">The measures are listed below in Appendix 1. </w:t>
      </w:r>
    </w:p>
    <w:p w14:paraId="0ADE0888" w14:textId="7B347D92" w:rsidR="003E1CDA" w:rsidRPr="00314AE3" w:rsidRDefault="003E1CDA" w:rsidP="00314AE3">
      <w:pPr>
        <w:pStyle w:val="Heading1"/>
        <w:rPr>
          <w:b/>
          <w:bCs/>
        </w:rPr>
      </w:pPr>
      <w:bookmarkStart w:id="9" w:name="_Toc125450986"/>
      <w:r w:rsidRPr="00314AE3">
        <w:rPr>
          <w:b/>
          <w:bCs/>
        </w:rPr>
        <w:t xml:space="preserve">Factor 2: Cost </w:t>
      </w:r>
      <w:r w:rsidR="00B675A1" w:rsidRPr="00314AE3">
        <w:rPr>
          <w:b/>
          <w:bCs/>
        </w:rPr>
        <w:t>C</w:t>
      </w:r>
      <w:r w:rsidRPr="00314AE3">
        <w:rPr>
          <w:b/>
          <w:bCs/>
        </w:rPr>
        <w:t>ontainment, Improved Public Health Outcomes and Delivery System Transformation</w:t>
      </w:r>
      <w:bookmarkEnd w:id="9"/>
      <w:r w:rsidRPr="00314AE3">
        <w:rPr>
          <w:b/>
          <w:bCs/>
        </w:rPr>
        <w:t xml:space="preserve"> </w:t>
      </w:r>
    </w:p>
    <w:p w14:paraId="451D42EF" w14:textId="77777777" w:rsidR="00314AE3" w:rsidRDefault="00314AE3" w:rsidP="003E1CDA">
      <w:pPr>
        <w:spacing w:line="240" w:lineRule="auto"/>
        <w:rPr>
          <w:b/>
          <w:bCs/>
          <w:sz w:val="24"/>
          <w:szCs w:val="24"/>
        </w:rPr>
      </w:pPr>
    </w:p>
    <w:p w14:paraId="02F9F013" w14:textId="57507820" w:rsidR="003E1CDA" w:rsidRPr="003E1CDA" w:rsidRDefault="003E1CDA" w:rsidP="003E1CDA">
      <w:pPr>
        <w:spacing w:line="240" w:lineRule="auto"/>
        <w:rPr>
          <w:b/>
          <w:bCs/>
          <w:sz w:val="24"/>
          <w:szCs w:val="24"/>
        </w:rPr>
      </w:pPr>
      <w:r w:rsidRPr="003E1CDA">
        <w:rPr>
          <w:b/>
          <w:bCs/>
          <w:sz w:val="24"/>
          <w:szCs w:val="24"/>
        </w:rPr>
        <w:t>Cost Containment</w:t>
      </w:r>
    </w:p>
    <w:p w14:paraId="749532F2" w14:textId="62CB562C" w:rsidR="009E55E8" w:rsidRDefault="00F77842" w:rsidP="003E1CDA">
      <w:pPr>
        <w:spacing w:line="240" w:lineRule="auto"/>
        <w:rPr>
          <w:sz w:val="24"/>
          <w:szCs w:val="24"/>
        </w:rPr>
      </w:pPr>
      <w:r>
        <w:rPr>
          <w:sz w:val="24"/>
          <w:szCs w:val="24"/>
        </w:rPr>
        <w:t>The Applicant s</w:t>
      </w:r>
      <w:r w:rsidR="00D7571F">
        <w:rPr>
          <w:sz w:val="24"/>
          <w:szCs w:val="24"/>
        </w:rPr>
        <w:t>tates that the Proposed Project aligns with the Commonwealth’s cost containment goals because it seeks to provide access to high-quality imaging services at a lower cost. As mentioned above, the services will be provided at a clinic licensed as an IDTF. Additionally, siting the PET-CT services at Marlborough Hospital, with existing MRI services, will improve local access to PET</w:t>
      </w:r>
      <w:r w:rsidR="00F43355">
        <w:rPr>
          <w:sz w:val="24"/>
          <w:szCs w:val="24"/>
        </w:rPr>
        <w:t>-</w:t>
      </w:r>
      <w:r w:rsidR="00D7571F">
        <w:rPr>
          <w:sz w:val="24"/>
          <w:szCs w:val="24"/>
        </w:rPr>
        <w:t>CT services, which will help to ensure timely access to PET-CT services</w:t>
      </w:r>
      <w:r w:rsidR="008106D7">
        <w:rPr>
          <w:sz w:val="24"/>
          <w:szCs w:val="24"/>
        </w:rPr>
        <w:t xml:space="preserve"> and</w:t>
      </w:r>
      <w:r w:rsidR="00D7571F">
        <w:rPr>
          <w:sz w:val="24"/>
          <w:szCs w:val="24"/>
        </w:rPr>
        <w:t xml:space="preserve"> reduce delays in diagnosis and treatment, which in turn can reduce costs. </w:t>
      </w:r>
    </w:p>
    <w:p w14:paraId="6C550F2F" w14:textId="1A63753C" w:rsidR="003E1CDA" w:rsidRPr="00062574" w:rsidRDefault="003E1CDA" w:rsidP="003E1CDA">
      <w:pPr>
        <w:spacing w:line="240" w:lineRule="auto"/>
        <w:rPr>
          <w:b/>
          <w:bCs/>
          <w:i/>
          <w:iCs/>
          <w:sz w:val="24"/>
          <w:szCs w:val="24"/>
        </w:rPr>
      </w:pPr>
      <w:r w:rsidRPr="00062574">
        <w:rPr>
          <w:b/>
          <w:bCs/>
          <w:i/>
          <w:iCs/>
          <w:sz w:val="24"/>
          <w:szCs w:val="24"/>
        </w:rPr>
        <w:t>Analysis: Cost Containment</w:t>
      </w:r>
    </w:p>
    <w:p w14:paraId="60986E5C" w14:textId="09518BD9" w:rsidR="003E1CDA" w:rsidRPr="00062574" w:rsidRDefault="00E21B16" w:rsidP="00062574">
      <w:pPr>
        <w:spacing w:line="240" w:lineRule="auto"/>
        <w:rPr>
          <w:sz w:val="24"/>
          <w:szCs w:val="24"/>
        </w:rPr>
      </w:pPr>
      <w:r>
        <w:rPr>
          <w:sz w:val="24"/>
          <w:szCs w:val="24"/>
        </w:rPr>
        <w:t>As described above, t</w:t>
      </w:r>
      <w:r w:rsidR="000B5D27">
        <w:rPr>
          <w:sz w:val="24"/>
          <w:szCs w:val="24"/>
        </w:rPr>
        <w:t xml:space="preserve">he Proposed Project seeks </w:t>
      </w:r>
      <w:r w:rsidR="00304DFB">
        <w:rPr>
          <w:sz w:val="24"/>
          <w:szCs w:val="24"/>
        </w:rPr>
        <w:t>to provide access to</w:t>
      </w:r>
      <w:r w:rsidR="000B5D27">
        <w:rPr>
          <w:sz w:val="24"/>
          <w:szCs w:val="24"/>
        </w:rPr>
        <w:t xml:space="preserve"> imaging services</w:t>
      </w:r>
      <w:r w:rsidR="00304DFB" w:rsidRPr="00304DFB">
        <w:rPr>
          <w:sz w:val="24"/>
          <w:szCs w:val="24"/>
        </w:rPr>
        <w:t xml:space="preserve"> within a lower-cost reimbursement </w:t>
      </w:r>
      <w:r w:rsidR="009464F3" w:rsidRPr="00304DFB">
        <w:rPr>
          <w:sz w:val="24"/>
          <w:szCs w:val="24"/>
        </w:rPr>
        <w:t>setting</w:t>
      </w:r>
      <w:r w:rsidR="009464F3">
        <w:rPr>
          <w:sz w:val="24"/>
          <w:szCs w:val="24"/>
        </w:rPr>
        <w:t xml:space="preserve"> and</w:t>
      </w:r>
      <w:r w:rsidR="00304DFB">
        <w:rPr>
          <w:sz w:val="24"/>
          <w:szCs w:val="24"/>
        </w:rPr>
        <w:t xml:space="preserve"> </w:t>
      </w:r>
      <w:r w:rsidR="00047546">
        <w:rPr>
          <w:sz w:val="24"/>
          <w:szCs w:val="24"/>
        </w:rPr>
        <w:t>in a more effective and efficient manner</w:t>
      </w:r>
      <w:r w:rsidR="00304DFB">
        <w:rPr>
          <w:sz w:val="24"/>
          <w:szCs w:val="24"/>
        </w:rPr>
        <w:t xml:space="preserve">. </w:t>
      </w:r>
      <w:r w:rsidR="009464F3">
        <w:rPr>
          <w:sz w:val="24"/>
          <w:szCs w:val="24"/>
        </w:rPr>
        <w:t>Therefore,</w:t>
      </w:r>
      <w:r w:rsidR="00304DFB">
        <w:rPr>
          <w:sz w:val="24"/>
          <w:szCs w:val="24"/>
        </w:rPr>
        <w:t xml:space="preserve">  </w:t>
      </w:r>
      <w:r w:rsidR="007F7C7F">
        <w:rPr>
          <w:sz w:val="24"/>
          <w:szCs w:val="24"/>
        </w:rPr>
        <w:t>s</w:t>
      </w:r>
      <w:r w:rsidR="00304DFB">
        <w:rPr>
          <w:sz w:val="24"/>
          <w:szCs w:val="24"/>
        </w:rPr>
        <w:t xml:space="preserve">taff </w:t>
      </w:r>
      <w:r w:rsidR="000B5D27">
        <w:rPr>
          <w:sz w:val="24"/>
          <w:szCs w:val="24"/>
        </w:rPr>
        <w:t xml:space="preserve">can </w:t>
      </w:r>
      <w:r w:rsidR="00C12878" w:rsidRPr="00062574">
        <w:rPr>
          <w:sz w:val="24"/>
          <w:szCs w:val="24"/>
        </w:rPr>
        <w:t xml:space="preserve">conclude that </w:t>
      </w:r>
      <w:r w:rsidR="000B5D27">
        <w:rPr>
          <w:sz w:val="24"/>
          <w:szCs w:val="24"/>
        </w:rPr>
        <w:t xml:space="preserve">the </w:t>
      </w:r>
      <w:r w:rsidR="00C12878" w:rsidRPr="00062574">
        <w:rPr>
          <w:sz w:val="24"/>
          <w:szCs w:val="24"/>
        </w:rPr>
        <w:t>Proposed Project will likely meet the cost containment factor.</w:t>
      </w:r>
    </w:p>
    <w:p w14:paraId="2BC0F72C" w14:textId="77777777" w:rsidR="00F86AAD" w:rsidRDefault="00F86AAD" w:rsidP="003E1CDA">
      <w:pPr>
        <w:spacing w:line="240" w:lineRule="auto"/>
        <w:rPr>
          <w:b/>
          <w:bCs/>
          <w:sz w:val="24"/>
          <w:szCs w:val="24"/>
        </w:rPr>
      </w:pPr>
    </w:p>
    <w:p w14:paraId="60B81E73" w14:textId="04BEEE19" w:rsidR="003E1CDA" w:rsidRPr="00062574" w:rsidRDefault="003E1CDA" w:rsidP="003E1CDA">
      <w:pPr>
        <w:spacing w:line="240" w:lineRule="auto"/>
        <w:rPr>
          <w:b/>
          <w:bCs/>
          <w:sz w:val="24"/>
          <w:szCs w:val="24"/>
        </w:rPr>
      </w:pPr>
      <w:r w:rsidRPr="00062574">
        <w:rPr>
          <w:b/>
          <w:bCs/>
          <w:sz w:val="24"/>
          <w:szCs w:val="24"/>
        </w:rPr>
        <w:t>Improved Public Health Outcomes</w:t>
      </w:r>
    </w:p>
    <w:p w14:paraId="564118DB" w14:textId="0437FB2E" w:rsidR="009E55E8" w:rsidRDefault="00F1016C" w:rsidP="003E1CDA">
      <w:pPr>
        <w:spacing w:line="240" w:lineRule="auto"/>
        <w:rPr>
          <w:sz w:val="24"/>
          <w:szCs w:val="24"/>
        </w:rPr>
      </w:pPr>
      <w:r>
        <w:rPr>
          <w:sz w:val="24"/>
          <w:szCs w:val="24"/>
        </w:rPr>
        <w:t>The Application states that enhancing access to PET-CT services, and it</w:t>
      </w:r>
      <w:r w:rsidR="0054080D">
        <w:rPr>
          <w:sz w:val="24"/>
          <w:szCs w:val="24"/>
        </w:rPr>
        <w:t>s</w:t>
      </w:r>
      <w:r>
        <w:rPr>
          <w:sz w:val="24"/>
          <w:szCs w:val="24"/>
        </w:rPr>
        <w:t xml:space="preserve"> demonstrated clinical </w:t>
      </w:r>
      <w:r w:rsidR="00A24B21">
        <w:rPr>
          <w:sz w:val="24"/>
          <w:szCs w:val="24"/>
        </w:rPr>
        <w:t>utility</w:t>
      </w:r>
      <w:r>
        <w:rPr>
          <w:sz w:val="24"/>
          <w:szCs w:val="24"/>
        </w:rPr>
        <w:t xml:space="preserve">, will improve physician </w:t>
      </w:r>
      <w:r w:rsidR="00A24B21">
        <w:rPr>
          <w:sz w:val="24"/>
          <w:szCs w:val="24"/>
        </w:rPr>
        <w:t>diagnosis</w:t>
      </w:r>
      <w:r>
        <w:rPr>
          <w:sz w:val="24"/>
          <w:szCs w:val="24"/>
        </w:rPr>
        <w:t xml:space="preserve"> and treatment, and enhance patient satisfaction and health outcomes. </w:t>
      </w:r>
      <w:r w:rsidR="00A24B21">
        <w:rPr>
          <w:sz w:val="24"/>
          <w:szCs w:val="24"/>
        </w:rPr>
        <w:t xml:space="preserve">Additionally, demand for PET-CT services is projected to increase with an aging population with a growing need for imaging services to treat age-related conditions. </w:t>
      </w:r>
    </w:p>
    <w:p w14:paraId="1E443B61" w14:textId="1767F3CC" w:rsidR="003E1CDA" w:rsidRPr="003E1CDA" w:rsidRDefault="003E1CDA" w:rsidP="003E1CDA">
      <w:pPr>
        <w:spacing w:line="240" w:lineRule="auto"/>
        <w:rPr>
          <w:b/>
          <w:bCs/>
          <w:sz w:val="24"/>
          <w:szCs w:val="24"/>
        </w:rPr>
      </w:pPr>
      <w:r w:rsidRPr="003E1CDA">
        <w:rPr>
          <w:b/>
          <w:bCs/>
          <w:sz w:val="24"/>
          <w:szCs w:val="24"/>
        </w:rPr>
        <w:t>Analysis: Public Health Outcomes</w:t>
      </w:r>
    </w:p>
    <w:p w14:paraId="7C125F18" w14:textId="2362C2A2" w:rsidR="005C7EE8" w:rsidRDefault="008A67F6" w:rsidP="008A67F6">
      <w:pPr>
        <w:spacing w:line="240" w:lineRule="auto"/>
        <w:rPr>
          <w:sz w:val="24"/>
          <w:szCs w:val="24"/>
        </w:rPr>
      </w:pPr>
      <w:r w:rsidRPr="008A67F6">
        <w:rPr>
          <w:sz w:val="24"/>
          <w:szCs w:val="24"/>
        </w:rPr>
        <w:t xml:space="preserve">As mentioned above, ensuring timely access to coordinated imaging services </w:t>
      </w:r>
      <w:r w:rsidR="009464F3">
        <w:rPr>
          <w:sz w:val="24"/>
          <w:szCs w:val="24"/>
        </w:rPr>
        <w:t xml:space="preserve">can </w:t>
      </w:r>
      <w:r w:rsidR="009464F3" w:rsidRPr="008A67F6">
        <w:rPr>
          <w:sz w:val="24"/>
          <w:szCs w:val="24"/>
        </w:rPr>
        <w:t>reduce delays in diagnosis and treatment</w:t>
      </w:r>
      <w:r w:rsidR="00C375C3">
        <w:rPr>
          <w:sz w:val="24"/>
          <w:szCs w:val="24"/>
        </w:rPr>
        <w:t xml:space="preserve">, </w:t>
      </w:r>
      <w:r w:rsidR="009464F3">
        <w:rPr>
          <w:sz w:val="24"/>
          <w:szCs w:val="24"/>
        </w:rPr>
        <w:t xml:space="preserve">which can adversely impact health outcomes, </w:t>
      </w:r>
      <w:r w:rsidR="00DB58E9">
        <w:rPr>
          <w:sz w:val="24"/>
          <w:szCs w:val="24"/>
        </w:rPr>
        <w:t xml:space="preserve">and thus </w:t>
      </w:r>
      <w:r w:rsidRPr="008A67F6">
        <w:rPr>
          <w:sz w:val="24"/>
          <w:szCs w:val="24"/>
        </w:rPr>
        <w:t xml:space="preserve">contribute to improved health outcomes and patient satisfaction. </w:t>
      </w:r>
    </w:p>
    <w:p w14:paraId="4887B4A7" w14:textId="03B3DEA6" w:rsidR="00F21DF5" w:rsidRDefault="00F21DF5" w:rsidP="003E1CDA">
      <w:pPr>
        <w:spacing w:line="240" w:lineRule="auto"/>
        <w:rPr>
          <w:b/>
          <w:bCs/>
          <w:sz w:val="24"/>
          <w:szCs w:val="24"/>
        </w:rPr>
      </w:pPr>
    </w:p>
    <w:p w14:paraId="26714386" w14:textId="77777777" w:rsidR="004C2385" w:rsidRDefault="004C2385" w:rsidP="003E1CDA">
      <w:pPr>
        <w:spacing w:line="240" w:lineRule="auto"/>
        <w:rPr>
          <w:b/>
          <w:bCs/>
          <w:sz w:val="24"/>
          <w:szCs w:val="24"/>
        </w:rPr>
      </w:pPr>
    </w:p>
    <w:p w14:paraId="3BE0B81E" w14:textId="4E0FA05B" w:rsidR="003E1CDA" w:rsidRPr="003E1CDA" w:rsidRDefault="00B134DF" w:rsidP="003E1CDA">
      <w:pPr>
        <w:spacing w:line="240" w:lineRule="auto"/>
        <w:rPr>
          <w:b/>
          <w:bCs/>
          <w:sz w:val="24"/>
          <w:szCs w:val="24"/>
        </w:rPr>
      </w:pPr>
      <w:r>
        <w:rPr>
          <w:b/>
          <w:bCs/>
          <w:sz w:val="24"/>
          <w:szCs w:val="24"/>
        </w:rPr>
        <w:lastRenderedPageBreak/>
        <w:t>D</w:t>
      </w:r>
      <w:r w:rsidR="003E1CDA" w:rsidRPr="003E1CDA">
        <w:rPr>
          <w:b/>
          <w:bCs/>
          <w:sz w:val="24"/>
          <w:szCs w:val="24"/>
        </w:rPr>
        <w:t>elivery System Transformation</w:t>
      </w:r>
    </w:p>
    <w:p w14:paraId="2CE264D2" w14:textId="272A70F7" w:rsidR="009E55E8" w:rsidRDefault="009E55E8" w:rsidP="00D15B25">
      <w:pPr>
        <w:spacing w:line="240" w:lineRule="auto"/>
        <w:rPr>
          <w:sz w:val="24"/>
          <w:szCs w:val="24"/>
        </w:rPr>
      </w:pPr>
      <w:r>
        <w:rPr>
          <w:sz w:val="24"/>
          <w:szCs w:val="24"/>
        </w:rPr>
        <w:t xml:space="preserve">The Applicant states that it conducts a pre-screening process for all scheduled patients. Questions in the prescreen pertaining to certain </w:t>
      </w:r>
      <w:r w:rsidR="009B5D9E">
        <w:rPr>
          <w:sz w:val="24"/>
          <w:szCs w:val="24"/>
        </w:rPr>
        <w:t>social determinant of health (</w:t>
      </w:r>
      <w:r>
        <w:rPr>
          <w:sz w:val="24"/>
          <w:szCs w:val="24"/>
        </w:rPr>
        <w:t>SDoH</w:t>
      </w:r>
      <w:r w:rsidR="009B5D9E">
        <w:rPr>
          <w:sz w:val="24"/>
          <w:szCs w:val="24"/>
        </w:rPr>
        <w:t>)</w:t>
      </w:r>
      <w:r>
        <w:rPr>
          <w:sz w:val="24"/>
          <w:szCs w:val="24"/>
        </w:rPr>
        <w:t xml:space="preserve"> issues and that are relevant to an imaging appointment include transportation, which the Applicant notes is one of the most important SDoH identified by the Centers for Disease Control </w:t>
      </w:r>
      <w:r w:rsidR="00752685">
        <w:rPr>
          <w:sz w:val="24"/>
          <w:szCs w:val="24"/>
        </w:rPr>
        <w:t>and Prevention</w:t>
      </w:r>
      <w:r>
        <w:rPr>
          <w:sz w:val="24"/>
          <w:szCs w:val="24"/>
        </w:rPr>
        <w:t>(CDC). When an SDoH need is identified during the pre-screen or the PET-CT appointment, staff assist the patient directly or refer the patient back to their PCP for linkage to community-base</w:t>
      </w:r>
      <w:r w:rsidR="00752685">
        <w:rPr>
          <w:sz w:val="24"/>
          <w:szCs w:val="24"/>
        </w:rPr>
        <w:t>d</w:t>
      </w:r>
      <w:r>
        <w:rPr>
          <w:sz w:val="24"/>
          <w:szCs w:val="24"/>
        </w:rPr>
        <w:t xml:space="preserve"> support. The Applicant provides transportation assistance to patients in the form of ride-share and cab vouchers.</w:t>
      </w:r>
    </w:p>
    <w:p w14:paraId="03A77704" w14:textId="77777777" w:rsidR="00F21DF5" w:rsidRDefault="00F21DF5" w:rsidP="003E1CDA">
      <w:pPr>
        <w:spacing w:line="240" w:lineRule="auto"/>
        <w:rPr>
          <w:b/>
          <w:bCs/>
          <w:sz w:val="24"/>
          <w:szCs w:val="24"/>
        </w:rPr>
      </w:pPr>
    </w:p>
    <w:p w14:paraId="5B8F822F" w14:textId="192A37B2" w:rsidR="003E1CDA" w:rsidRPr="003E1CDA" w:rsidRDefault="003E1CDA" w:rsidP="003E1CDA">
      <w:pPr>
        <w:spacing w:line="240" w:lineRule="auto"/>
        <w:rPr>
          <w:b/>
          <w:bCs/>
          <w:sz w:val="24"/>
          <w:szCs w:val="24"/>
        </w:rPr>
      </w:pPr>
      <w:r w:rsidRPr="003E1CDA">
        <w:rPr>
          <w:b/>
          <w:bCs/>
          <w:sz w:val="24"/>
          <w:szCs w:val="24"/>
        </w:rPr>
        <w:t>Analysis: Delivery System Transformation</w:t>
      </w:r>
    </w:p>
    <w:p w14:paraId="449A046C" w14:textId="3EBD0E53" w:rsidR="00F56096" w:rsidRPr="00C12878" w:rsidRDefault="00C12878" w:rsidP="00062574">
      <w:pPr>
        <w:spacing w:after="0" w:line="240" w:lineRule="auto"/>
        <w:rPr>
          <w:sz w:val="24"/>
          <w:szCs w:val="24"/>
        </w:rPr>
      </w:pPr>
      <w:r w:rsidRPr="00C12878">
        <w:rPr>
          <w:sz w:val="24"/>
          <w:szCs w:val="24"/>
        </w:rPr>
        <w:t>Central to the goal of Delivery System Transformation is the integration of social services and community</w:t>
      </w:r>
      <w:r>
        <w:rPr>
          <w:sz w:val="24"/>
          <w:szCs w:val="24"/>
        </w:rPr>
        <w:t>-</w:t>
      </w:r>
      <w:r w:rsidRPr="00C12878">
        <w:rPr>
          <w:sz w:val="24"/>
          <w:szCs w:val="24"/>
        </w:rPr>
        <w:t xml:space="preserve">based expertise. </w:t>
      </w:r>
      <w:r w:rsidR="009B5D9E">
        <w:rPr>
          <w:sz w:val="24"/>
          <w:szCs w:val="24"/>
        </w:rPr>
        <w:t>SDoH</w:t>
      </w:r>
      <w:r w:rsidR="0039705E">
        <w:rPr>
          <w:sz w:val="24"/>
          <w:szCs w:val="24"/>
        </w:rPr>
        <w:t xml:space="preserve"> screening </w:t>
      </w:r>
      <w:r w:rsidR="00CC46A2">
        <w:rPr>
          <w:sz w:val="24"/>
          <w:szCs w:val="24"/>
        </w:rPr>
        <w:t>is integrated in</w:t>
      </w:r>
      <w:r w:rsidR="001002AD">
        <w:rPr>
          <w:sz w:val="24"/>
          <w:szCs w:val="24"/>
        </w:rPr>
        <w:t xml:space="preserve">to </w:t>
      </w:r>
      <w:r w:rsidR="00D63342">
        <w:rPr>
          <w:sz w:val="24"/>
          <w:szCs w:val="24"/>
        </w:rPr>
        <w:t xml:space="preserve">the Applicant’s </w:t>
      </w:r>
      <w:r w:rsidR="0039705E">
        <w:rPr>
          <w:sz w:val="24"/>
          <w:szCs w:val="24"/>
        </w:rPr>
        <w:t xml:space="preserve">care processes, </w:t>
      </w:r>
      <w:r w:rsidR="00ED73D4">
        <w:rPr>
          <w:sz w:val="24"/>
          <w:szCs w:val="24"/>
        </w:rPr>
        <w:t>to</w:t>
      </w:r>
      <w:r w:rsidR="0039705E">
        <w:rPr>
          <w:sz w:val="24"/>
          <w:szCs w:val="24"/>
        </w:rPr>
        <w:t xml:space="preserve"> address health risks and improve health outcomes</w:t>
      </w:r>
      <w:r w:rsidRPr="00C12878">
        <w:rPr>
          <w:sz w:val="24"/>
          <w:szCs w:val="24"/>
        </w:rPr>
        <w:t>.</w:t>
      </w:r>
      <w:r w:rsidR="00CC46A2">
        <w:rPr>
          <w:sz w:val="24"/>
          <w:szCs w:val="24"/>
        </w:rPr>
        <w:t xml:space="preserve"> </w:t>
      </w:r>
      <w:r w:rsidR="00D63342">
        <w:rPr>
          <w:sz w:val="24"/>
          <w:szCs w:val="24"/>
        </w:rPr>
        <w:t>Persistent disparities in a number of health outcomes</w:t>
      </w:r>
      <w:r w:rsidR="00DB58E9">
        <w:rPr>
          <w:sz w:val="24"/>
          <w:szCs w:val="24"/>
        </w:rPr>
        <w:t>,</w:t>
      </w:r>
      <w:r w:rsidR="00C3771F">
        <w:rPr>
          <w:sz w:val="24"/>
          <w:szCs w:val="24"/>
        </w:rPr>
        <w:t xml:space="preserve"> including the </w:t>
      </w:r>
      <w:r w:rsidR="00C3771F" w:rsidRPr="00C3771F">
        <w:rPr>
          <w:sz w:val="24"/>
          <w:szCs w:val="24"/>
        </w:rPr>
        <w:t>leading causes of death</w:t>
      </w:r>
      <w:r w:rsidR="00DB58E9">
        <w:rPr>
          <w:sz w:val="24"/>
          <w:szCs w:val="24"/>
        </w:rPr>
        <w:t>,</w:t>
      </w:r>
      <w:r w:rsidR="00D63342">
        <w:rPr>
          <w:sz w:val="24"/>
          <w:szCs w:val="24"/>
        </w:rPr>
        <w:t xml:space="preserve"> </w:t>
      </w:r>
      <w:r w:rsidR="00E52613">
        <w:rPr>
          <w:sz w:val="24"/>
          <w:szCs w:val="24"/>
        </w:rPr>
        <w:t>indicate</w:t>
      </w:r>
      <w:r w:rsidR="00D63342">
        <w:rPr>
          <w:sz w:val="24"/>
          <w:szCs w:val="24"/>
        </w:rPr>
        <w:t xml:space="preserve"> the important </w:t>
      </w:r>
      <w:r w:rsidR="00744C7C">
        <w:rPr>
          <w:sz w:val="24"/>
          <w:szCs w:val="24"/>
        </w:rPr>
        <w:t>influence</w:t>
      </w:r>
      <w:r w:rsidR="00D63342">
        <w:rPr>
          <w:sz w:val="24"/>
          <w:szCs w:val="24"/>
        </w:rPr>
        <w:t xml:space="preserve"> of the </w:t>
      </w:r>
      <w:r w:rsidR="00D90551">
        <w:rPr>
          <w:sz w:val="24"/>
          <w:szCs w:val="24"/>
        </w:rPr>
        <w:t>SDoH in</w:t>
      </w:r>
      <w:r w:rsidR="002F2DF7">
        <w:rPr>
          <w:sz w:val="24"/>
          <w:szCs w:val="24"/>
        </w:rPr>
        <w:t xml:space="preserve"> prevention and disease promotion</w:t>
      </w:r>
      <w:r w:rsidR="007A1378">
        <w:rPr>
          <w:sz w:val="24"/>
          <w:szCs w:val="24"/>
        </w:rPr>
        <w:t>.</w:t>
      </w:r>
      <w:r w:rsidR="007A1378">
        <w:rPr>
          <w:rStyle w:val="EndnoteReference"/>
          <w:sz w:val="24"/>
          <w:szCs w:val="24"/>
        </w:rPr>
        <w:endnoteReference w:id="22"/>
      </w:r>
      <w:r w:rsidR="007A1378">
        <w:rPr>
          <w:sz w:val="24"/>
          <w:szCs w:val="24"/>
        </w:rPr>
        <w:t xml:space="preserve"> </w:t>
      </w:r>
    </w:p>
    <w:p w14:paraId="45BC4E67" w14:textId="77777777" w:rsidR="00C12878" w:rsidRDefault="00C12878" w:rsidP="003E1CDA">
      <w:pPr>
        <w:spacing w:after="0"/>
        <w:rPr>
          <w:b/>
          <w:bCs/>
          <w:sz w:val="28"/>
          <w:szCs w:val="28"/>
        </w:rPr>
      </w:pPr>
    </w:p>
    <w:p w14:paraId="575242B3" w14:textId="1B61A0AC" w:rsidR="003E1CDA" w:rsidRPr="009B5D9E" w:rsidRDefault="00BA4907" w:rsidP="009B5D9E">
      <w:pPr>
        <w:pStyle w:val="Heading1"/>
        <w:rPr>
          <w:b/>
          <w:bCs/>
        </w:rPr>
      </w:pPr>
      <w:bookmarkStart w:id="10" w:name="_Toc125450987"/>
      <w:r w:rsidRPr="009B5D9E">
        <w:rPr>
          <w:b/>
          <w:bCs/>
        </w:rPr>
        <w:t>SUMMARY</w:t>
      </w:r>
      <w:r w:rsidR="00FC575D" w:rsidRPr="009B5D9E">
        <w:rPr>
          <w:b/>
          <w:bCs/>
        </w:rPr>
        <w:t xml:space="preserve"> for</w:t>
      </w:r>
      <w:r w:rsidR="003E1CDA" w:rsidRPr="009B5D9E">
        <w:rPr>
          <w:b/>
          <w:bCs/>
        </w:rPr>
        <w:t xml:space="preserve"> FACTOR 2</w:t>
      </w:r>
      <w:bookmarkEnd w:id="10"/>
      <w:r w:rsidR="003E1CDA" w:rsidRPr="009B5D9E">
        <w:rPr>
          <w:b/>
          <w:bCs/>
        </w:rPr>
        <w:t xml:space="preserve"> </w:t>
      </w:r>
    </w:p>
    <w:p w14:paraId="09D5AF0A" w14:textId="5D4A6098" w:rsidR="003E1CDA" w:rsidRPr="003E1CDA" w:rsidRDefault="003E1CDA" w:rsidP="003E1CDA">
      <w:pPr>
        <w:spacing w:after="0" w:line="240" w:lineRule="auto"/>
        <w:rPr>
          <w:b/>
          <w:bCs/>
          <w:sz w:val="24"/>
          <w:szCs w:val="24"/>
        </w:rPr>
      </w:pPr>
      <w:r w:rsidRPr="003E1CDA">
        <w:rPr>
          <w:sz w:val="24"/>
          <w:szCs w:val="24"/>
        </w:rPr>
        <w:t>As a result of information provided by the Applicant and additional analysis, staff finds that the Applicant has demonstrated that the Proposed Project has met Factor 2.</w:t>
      </w:r>
    </w:p>
    <w:p w14:paraId="26B2F9AE" w14:textId="4A2F140A" w:rsidR="003E1CDA" w:rsidRDefault="003E1CDA"/>
    <w:p w14:paraId="37B182AD" w14:textId="77777777" w:rsidR="003E1CDA" w:rsidRPr="009B5D9E" w:rsidRDefault="003E1CDA" w:rsidP="009B5D9E">
      <w:pPr>
        <w:pStyle w:val="Heading1"/>
        <w:rPr>
          <w:b/>
          <w:bCs/>
        </w:rPr>
      </w:pPr>
      <w:bookmarkStart w:id="11" w:name="_Toc125450988"/>
      <w:r w:rsidRPr="009B5D9E">
        <w:rPr>
          <w:b/>
          <w:bCs/>
        </w:rPr>
        <w:t>Factor 3: Relevant Licensure/Oversight Compliance</w:t>
      </w:r>
      <w:bookmarkEnd w:id="11"/>
      <w:r w:rsidRPr="009B5D9E">
        <w:rPr>
          <w:b/>
          <w:bCs/>
        </w:rPr>
        <w:t xml:space="preserve"> </w:t>
      </w:r>
    </w:p>
    <w:p w14:paraId="2FEEFBF8" w14:textId="651ED277" w:rsidR="003E1CDA" w:rsidRDefault="003E1CDA" w:rsidP="003E1CDA">
      <w:pPr>
        <w:spacing w:after="0" w:line="240" w:lineRule="auto"/>
        <w:rPr>
          <w:sz w:val="24"/>
          <w:szCs w:val="24"/>
        </w:rPr>
      </w:pPr>
      <w:r w:rsidRPr="003E1CDA">
        <w:rPr>
          <w:sz w:val="24"/>
          <w:szCs w:val="24"/>
        </w:rPr>
        <w:t>The Applicant has provided evidence of compliance and good standing with federal, state, and local laws and regulations and will not be addressed further in this report.</w:t>
      </w:r>
    </w:p>
    <w:p w14:paraId="6A7D1E88" w14:textId="77777777" w:rsidR="009A190C" w:rsidRPr="003E1CDA" w:rsidRDefault="009A190C" w:rsidP="003E1CDA">
      <w:pPr>
        <w:spacing w:after="0" w:line="240" w:lineRule="auto"/>
        <w:rPr>
          <w:b/>
          <w:bCs/>
          <w:sz w:val="24"/>
          <w:szCs w:val="24"/>
        </w:rPr>
      </w:pPr>
    </w:p>
    <w:p w14:paraId="23B352B5" w14:textId="1D0104ED" w:rsidR="003E1CDA" w:rsidRPr="009B5D9E" w:rsidRDefault="003E1CDA" w:rsidP="009B5D9E">
      <w:pPr>
        <w:pStyle w:val="Heading1"/>
        <w:rPr>
          <w:b/>
          <w:bCs/>
        </w:rPr>
      </w:pPr>
      <w:bookmarkStart w:id="12" w:name="_Toc125450989"/>
      <w:r w:rsidRPr="009B5D9E">
        <w:rPr>
          <w:b/>
          <w:bCs/>
        </w:rPr>
        <w:t>Factor 4: Demonstration of Sufficient Funds as Supported by an Independent CPA Analysis</w:t>
      </w:r>
      <w:bookmarkEnd w:id="12"/>
      <w:r w:rsidRPr="009B5D9E">
        <w:rPr>
          <w:b/>
          <w:bCs/>
        </w:rPr>
        <w:t xml:space="preserve"> </w:t>
      </w:r>
    </w:p>
    <w:p w14:paraId="130A4F9B" w14:textId="549DDE58" w:rsidR="00600AA5" w:rsidRDefault="00600AA5" w:rsidP="00600AA5">
      <w:pPr>
        <w:spacing w:line="240" w:lineRule="auto"/>
        <w:rPr>
          <w:sz w:val="24"/>
          <w:szCs w:val="24"/>
        </w:rPr>
      </w:pPr>
      <w:r w:rsidRPr="005F07C5">
        <w:rPr>
          <w:sz w:val="24"/>
          <w:szCs w:val="24"/>
        </w:rPr>
        <w:t xml:space="preserve">Under Factor 4, the Applicant must demonstrate that it has sufficient funds available for capital and operating costs necessary to support the Proposed Project without negative effects or consequences to the existing </w:t>
      </w:r>
      <w:r>
        <w:rPr>
          <w:sz w:val="24"/>
          <w:szCs w:val="24"/>
        </w:rPr>
        <w:t>P</w:t>
      </w:r>
      <w:r w:rsidRPr="005F07C5">
        <w:rPr>
          <w:sz w:val="24"/>
          <w:szCs w:val="24"/>
        </w:rPr>
        <w:t xml:space="preserve">atient </w:t>
      </w:r>
      <w:r>
        <w:rPr>
          <w:sz w:val="24"/>
          <w:szCs w:val="24"/>
        </w:rPr>
        <w:t>P</w:t>
      </w:r>
      <w:r w:rsidRPr="005F07C5">
        <w:rPr>
          <w:sz w:val="24"/>
          <w:szCs w:val="24"/>
        </w:rPr>
        <w:t xml:space="preserve">anel. Documentation sufficient to make such finding must be supported by an analysis by an independent CPA. </w:t>
      </w:r>
    </w:p>
    <w:p w14:paraId="68667C9C" w14:textId="07B29ACE" w:rsidR="00FE0C20" w:rsidRDefault="00592F5E" w:rsidP="00600AA5">
      <w:pPr>
        <w:spacing w:line="240" w:lineRule="auto"/>
        <w:rPr>
          <w:sz w:val="24"/>
          <w:szCs w:val="24"/>
        </w:rPr>
      </w:pPr>
      <w:r w:rsidRPr="00592F5E">
        <w:rPr>
          <w:sz w:val="24"/>
          <w:szCs w:val="24"/>
        </w:rPr>
        <w:t xml:space="preserve">The CPA examined a range of documents and information in developing its report including six-year Financials prepared </w:t>
      </w:r>
      <w:r w:rsidR="00AA7532">
        <w:rPr>
          <w:sz w:val="24"/>
          <w:szCs w:val="24"/>
        </w:rPr>
        <w:t>November 30, 2021</w:t>
      </w:r>
      <w:r w:rsidRPr="00592F5E">
        <w:rPr>
          <w:sz w:val="24"/>
          <w:szCs w:val="24"/>
        </w:rPr>
        <w:t xml:space="preserve">, </w:t>
      </w:r>
      <w:r w:rsidR="00241924">
        <w:rPr>
          <w:sz w:val="24"/>
          <w:szCs w:val="24"/>
        </w:rPr>
        <w:t>for the operation of UMass Marlborough PET-CT,</w:t>
      </w:r>
      <w:r w:rsidRPr="00592F5E">
        <w:rPr>
          <w:sz w:val="24"/>
          <w:szCs w:val="24"/>
        </w:rPr>
        <w:t xml:space="preserve"> volume assumptions, </w:t>
      </w:r>
      <w:r w:rsidR="00486050">
        <w:rPr>
          <w:sz w:val="24"/>
          <w:szCs w:val="24"/>
        </w:rPr>
        <w:t xml:space="preserve">payer mix of </w:t>
      </w:r>
      <w:r w:rsidR="002B17FF">
        <w:rPr>
          <w:sz w:val="24"/>
          <w:szCs w:val="24"/>
        </w:rPr>
        <w:t xml:space="preserve">a </w:t>
      </w:r>
      <w:r w:rsidR="00486050" w:rsidRPr="00CF4705">
        <w:rPr>
          <w:sz w:val="24"/>
          <w:szCs w:val="24"/>
        </w:rPr>
        <w:t>similarly size</w:t>
      </w:r>
      <w:r w:rsidR="000A79F1" w:rsidRPr="00CF4705">
        <w:rPr>
          <w:sz w:val="24"/>
          <w:szCs w:val="24"/>
        </w:rPr>
        <w:t>d</w:t>
      </w:r>
      <w:r w:rsidR="00486050" w:rsidRPr="00CF4705">
        <w:rPr>
          <w:sz w:val="24"/>
          <w:szCs w:val="24"/>
        </w:rPr>
        <w:t xml:space="preserve"> location</w:t>
      </w:r>
      <w:r w:rsidR="002B17FF">
        <w:rPr>
          <w:sz w:val="24"/>
          <w:szCs w:val="24"/>
        </w:rPr>
        <w:t xml:space="preserve"> to Marlborough</w:t>
      </w:r>
      <w:r w:rsidR="00486050">
        <w:rPr>
          <w:sz w:val="24"/>
          <w:szCs w:val="24"/>
        </w:rPr>
        <w:t xml:space="preserve"> and </w:t>
      </w:r>
      <w:r w:rsidR="002952A9">
        <w:rPr>
          <w:sz w:val="24"/>
          <w:szCs w:val="24"/>
        </w:rPr>
        <w:t>per-case reimbursement assumptions</w:t>
      </w:r>
      <w:r w:rsidR="00486050">
        <w:rPr>
          <w:sz w:val="24"/>
          <w:szCs w:val="24"/>
        </w:rPr>
        <w:t xml:space="preserve">, </w:t>
      </w:r>
      <w:r w:rsidR="00FD2075">
        <w:rPr>
          <w:sz w:val="24"/>
          <w:szCs w:val="24"/>
        </w:rPr>
        <w:t xml:space="preserve">DPH DoN Guidelines, </w:t>
      </w:r>
      <w:r w:rsidRPr="00592F5E">
        <w:rPr>
          <w:sz w:val="24"/>
          <w:szCs w:val="24"/>
        </w:rPr>
        <w:t>and the partner’s respective websites.</w:t>
      </w:r>
      <w:r w:rsidR="0047352A">
        <w:rPr>
          <w:rStyle w:val="FootnoteReference"/>
          <w:sz w:val="24"/>
          <w:szCs w:val="24"/>
        </w:rPr>
        <w:footnoteReference w:id="25"/>
      </w:r>
      <w:r w:rsidRPr="00592F5E">
        <w:rPr>
          <w:sz w:val="24"/>
          <w:szCs w:val="24"/>
        </w:rPr>
        <w:t xml:space="preserve"> </w:t>
      </w:r>
      <w:r w:rsidRPr="00592F5E">
        <w:rPr>
          <w:sz w:val="24"/>
          <w:szCs w:val="24"/>
        </w:rPr>
        <w:lastRenderedPageBreak/>
        <w:t>Additionally, it calculated key liquidity and operating metrics to assist in determining reasonableness of the Applicant’s assumptions</w:t>
      </w:r>
      <w:r w:rsidR="00274BDB">
        <w:rPr>
          <w:sz w:val="24"/>
          <w:szCs w:val="24"/>
        </w:rPr>
        <w:t xml:space="preserve"> </w:t>
      </w:r>
      <w:r w:rsidR="00274BDB" w:rsidRPr="00274BDB">
        <w:rPr>
          <w:sz w:val="24"/>
          <w:szCs w:val="24"/>
        </w:rPr>
        <w:t>utilized in preparing the Financials as well as the feasibility of UMASS Marlborough PET/CT</w:t>
      </w:r>
      <w:r w:rsidR="008B7212">
        <w:rPr>
          <w:sz w:val="24"/>
          <w:szCs w:val="24"/>
        </w:rPr>
        <w:t>.</w:t>
      </w:r>
      <w:r w:rsidR="007070AA">
        <w:rPr>
          <w:rStyle w:val="FootnoteReference"/>
          <w:sz w:val="24"/>
          <w:szCs w:val="24"/>
        </w:rPr>
        <w:footnoteReference w:id="26"/>
      </w:r>
      <w:r w:rsidR="00883944">
        <w:rPr>
          <w:sz w:val="24"/>
          <w:szCs w:val="24"/>
        </w:rPr>
        <w:t xml:space="preserve"> </w:t>
      </w:r>
      <w:r w:rsidR="00F07967">
        <w:rPr>
          <w:sz w:val="24"/>
          <w:szCs w:val="24"/>
        </w:rPr>
        <w:t xml:space="preserve">The CPA report states that the </w:t>
      </w:r>
      <w:r w:rsidR="002B641E">
        <w:rPr>
          <w:sz w:val="24"/>
          <w:szCs w:val="24"/>
        </w:rPr>
        <w:t xml:space="preserve">Financials reflect positive operating margins and positive year-end cash balances in each of the six years presented. </w:t>
      </w:r>
    </w:p>
    <w:p w14:paraId="1907E1E9" w14:textId="4136AEBC" w:rsidR="00FE0C20" w:rsidRPr="00FE0C20" w:rsidRDefault="00FE0C20" w:rsidP="00FE0C20">
      <w:pPr>
        <w:spacing w:line="240" w:lineRule="auto"/>
        <w:rPr>
          <w:sz w:val="24"/>
          <w:szCs w:val="24"/>
        </w:rPr>
      </w:pPr>
      <w:r w:rsidRPr="00FE0C20">
        <w:rPr>
          <w:b/>
          <w:bCs/>
          <w:sz w:val="24"/>
          <w:szCs w:val="24"/>
        </w:rPr>
        <w:t>Revenues</w:t>
      </w:r>
    </w:p>
    <w:p w14:paraId="2743AD0D" w14:textId="3CE244CE" w:rsidR="000471DD" w:rsidRDefault="000471DD" w:rsidP="00600AA5">
      <w:pPr>
        <w:spacing w:line="240" w:lineRule="auto"/>
        <w:rPr>
          <w:sz w:val="24"/>
          <w:szCs w:val="24"/>
        </w:rPr>
      </w:pPr>
      <w:r w:rsidRPr="000471DD">
        <w:rPr>
          <w:sz w:val="24"/>
          <w:szCs w:val="24"/>
        </w:rPr>
        <w:t>To determine the reasonableness of the prospective revenues, the CPA reviewed the underlying assumptions upon which Management relied. Prospective volume was based on service area cancer incidence and assumed rates of Shields market capture.</w:t>
      </w:r>
    </w:p>
    <w:p w14:paraId="3B2C6147" w14:textId="48740DD6" w:rsidR="00813CE3" w:rsidRDefault="006378DA" w:rsidP="00600AA5">
      <w:pPr>
        <w:spacing w:line="240" w:lineRule="auto"/>
        <w:rPr>
          <w:sz w:val="24"/>
          <w:szCs w:val="24"/>
        </w:rPr>
      </w:pPr>
      <w:r>
        <w:rPr>
          <w:sz w:val="24"/>
          <w:szCs w:val="24"/>
        </w:rPr>
        <w:t>Th</w:t>
      </w:r>
      <w:r w:rsidR="00FE0C20">
        <w:rPr>
          <w:sz w:val="24"/>
          <w:szCs w:val="24"/>
        </w:rPr>
        <w:t>e</w:t>
      </w:r>
      <w:r>
        <w:rPr>
          <w:sz w:val="24"/>
          <w:szCs w:val="24"/>
        </w:rPr>
        <w:t xml:space="preserve"> PET-CT scanner will be operational one half day per week for 52 weeks of the year for the first three years. The fourth, fifth, and sixth year, the PET-CT scanner will be operational one full day per week for 52 weeks of the year. </w:t>
      </w:r>
      <w:r w:rsidR="000F490F" w:rsidRPr="000F490F">
        <w:rPr>
          <w:sz w:val="24"/>
          <w:szCs w:val="24"/>
        </w:rPr>
        <w:t xml:space="preserve">Year 1 case volumes </w:t>
      </w:r>
      <w:r w:rsidR="000F490F">
        <w:rPr>
          <w:sz w:val="24"/>
          <w:szCs w:val="24"/>
        </w:rPr>
        <w:t xml:space="preserve">are projected </w:t>
      </w:r>
      <w:r w:rsidR="000F490F" w:rsidRPr="000F490F">
        <w:rPr>
          <w:sz w:val="24"/>
          <w:szCs w:val="24"/>
        </w:rPr>
        <w:t>to be 165</w:t>
      </w:r>
      <w:r w:rsidR="000F490F">
        <w:rPr>
          <w:sz w:val="24"/>
          <w:szCs w:val="24"/>
        </w:rPr>
        <w:t xml:space="preserve">. </w:t>
      </w:r>
      <w:r w:rsidR="00823B83">
        <w:rPr>
          <w:sz w:val="24"/>
          <w:szCs w:val="24"/>
        </w:rPr>
        <w:t xml:space="preserve">Projected volume is expected to increase from 6.3 tests per day in Year 1 to 8.0 tests per day in Year 3. Tests are expected to decrease to 4.4 tests per day in Year 4 due to increase from half day to a full </w:t>
      </w:r>
      <w:r w:rsidR="00B408A0">
        <w:rPr>
          <w:sz w:val="24"/>
          <w:szCs w:val="24"/>
        </w:rPr>
        <w:t>day and</w:t>
      </w:r>
      <w:r w:rsidR="00823B83">
        <w:rPr>
          <w:sz w:val="24"/>
          <w:szCs w:val="24"/>
        </w:rPr>
        <w:t xml:space="preserve"> increase to 5.1 tests per day </w:t>
      </w:r>
      <w:r w:rsidR="00025E92">
        <w:rPr>
          <w:sz w:val="24"/>
          <w:szCs w:val="24"/>
        </w:rPr>
        <w:t>by</w:t>
      </w:r>
      <w:r w:rsidR="00823B83">
        <w:rPr>
          <w:sz w:val="24"/>
          <w:szCs w:val="24"/>
        </w:rPr>
        <w:t xml:space="preserve"> Year 6. </w:t>
      </w:r>
    </w:p>
    <w:p w14:paraId="7E64A30C" w14:textId="328CFA1C" w:rsidR="00B408A0" w:rsidRPr="00592F5E" w:rsidRDefault="00B408A0" w:rsidP="00600AA5">
      <w:pPr>
        <w:spacing w:line="240" w:lineRule="auto"/>
        <w:rPr>
          <w:sz w:val="24"/>
          <w:szCs w:val="24"/>
        </w:rPr>
      </w:pPr>
      <w:r w:rsidRPr="00B408A0">
        <w:rPr>
          <w:sz w:val="24"/>
          <w:szCs w:val="24"/>
        </w:rPr>
        <w:t>The CPA reviewed the budgeted reimbursement rate</w:t>
      </w:r>
      <w:r w:rsidR="00FC6041">
        <w:rPr>
          <w:sz w:val="24"/>
          <w:szCs w:val="24"/>
        </w:rPr>
        <w:t>s for Years 1 through Year 6</w:t>
      </w:r>
      <w:r w:rsidRPr="00B408A0">
        <w:rPr>
          <w:sz w:val="24"/>
          <w:szCs w:val="24"/>
        </w:rPr>
        <w:t xml:space="preserve"> which was based on a calculated weighted average of </w:t>
      </w:r>
      <w:r w:rsidR="00DC7C09">
        <w:rPr>
          <w:sz w:val="24"/>
          <w:szCs w:val="24"/>
        </w:rPr>
        <w:t>the location’s</w:t>
      </w:r>
      <w:r w:rsidRPr="00B408A0">
        <w:rPr>
          <w:sz w:val="24"/>
          <w:szCs w:val="24"/>
        </w:rPr>
        <w:t xml:space="preserve"> payer mix and Shields’s reimbursement rates. The per-test reimbursement rates remained constant in the projections because contractual rate increases from payers while possible, are not assured. Based upon its review, the CPA determined the Applicant’s projected reimbursement rates and volumes are reasonable, and therefore that the revenue growth “reflects a reasonable estimation of future revenues of </w:t>
      </w:r>
      <w:r w:rsidR="008B6382">
        <w:rPr>
          <w:sz w:val="24"/>
          <w:szCs w:val="24"/>
        </w:rPr>
        <w:t>UMass Marlborough PET-CT</w:t>
      </w:r>
      <w:r w:rsidRPr="00B408A0">
        <w:rPr>
          <w:sz w:val="24"/>
          <w:szCs w:val="24"/>
        </w:rPr>
        <w:t>…”</w:t>
      </w:r>
    </w:p>
    <w:p w14:paraId="65136838" w14:textId="77777777" w:rsidR="00F21DF5" w:rsidRDefault="00F21DF5" w:rsidP="00600AA5">
      <w:pPr>
        <w:spacing w:line="240" w:lineRule="auto"/>
        <w:rPr>
          <w:b/>
          <w:bCs/>
          <w:sz w:val="24"/>
          <w:szCs w:val="24"/>
        </w:rPr>
      </w:pPr>
    </w:p>
    <w:p w14:paraId="46F68DC9" w14:textId="714AFE87" w:rsidR="00DA78DB" w:rsidRPr="00AB1624" w:rsidRDefault="00DA78DB" w:rsidP="00600AA5">
      <w:pPr>
        <w:spacing w:line="240" w:lineRule="auto"/>
        <w:rPr>
          <w:b/>
          <w:bCs/>
          <w:sz w:val="24"/>
          <w:szCs w:val="24"/>
        </w:rPr>
      </w:pPr>
      <w:r w:rsidRPr="00AB1624">
        <w:rPr>
          <w:b/>
          <w:bCs/>
          <w:sz w:val="24"/>
          <w:szCs w:val="24"/>
        </w:rPr>
        <w:t>Expenses</w:t>
      </w:r>
    </w:p>
    <w:p w14:paraId="785B430A" w14:textId="2897C3BF" w:rsidR="006014F9" w:rsidRDefault="006014F9" w:rsidP="006014F9">
      <w:pPr>
        <w:spacing w:line="240" w:lineRule="auto"/>
        <w:rPr>
          <w:sz w:val="24"/>
          <w:szCs w:val="24"/>
        </w:rPr>
      </w:pPr>
      <w:r>
        <w:rPr>
          <w:sz w:val="24"/>
          <w:szCs w:val="24"/>
        </w:rPr>
        <w:t xml:space="preserve">To analyze expense categories, the CPA </w:t>
      </w:r>
      <w:r w:rsidRPr="006014F9">
        <w:rPr>
          <w:sz w:val="24"/>
          <w:szCs w:val="24"/>
        </w:rPr>
        <w:t>review</w:t>
      </w:r>
      <w:r>
        <w:rPr>
          <w:sz w:val="24"/>
          <w:szCs w:val="24"/>
        </w:rPr>
        <w:t xml:space="preserve">ed </w:t>
      </w:r>
      <w:r w:rsidRPr="006014F9">
        <w:rPr>
          <w:sz w:val="24"/>
          <w:szCs w:val="24"/>
        </w:rPr>
        <w:t xml:space="preserve">total expenses for each category, </w:t>
      </w:r>
      <w:r w:rsidR="00947024">
        <w:rPr>
          <w:sz w:val="24"/>
          <w:szCs w:val="24"/>
        </w:rPr>
        <w:t xml:space="preserve">and </w:t>
      </w:r>
      <w:r w:rsidRPr="006014F9">
        <w:rPr>
          <w:sz w:val="24"/>
          <w:szCs w:val="24"/>
        </w:rPr>
        <w:t>a</w:t>
      </w:r>
      <w:r>
        <w:rPr>
          <w:sz w:val="24"/>
          <w:szCs w:val="24"/>
        </w:rPr>
        <w:t xml:space="preserve"> </w:t>
      </w:r>
      <w:r w:rsidRPr="006014F9">
        <w:rPr>
          <w:sz w:val="24"/>
          <w:szCs w:val="24"/>
        </w:rPr>
        <w:t>calculation of a compound annual growth rate (CAGR) to analyze year-over-year</w:t>
      </w:r>
      <w:r w:rsidR="00947024">
        <w:rPr>
          <w:sz w:val="24"/>
          <w:szCs w:val="24"/>
        </w:rPr>
        <w:t xml:space="preserve"> </w:t>
      </w:r>
      <w:r w:rsidRPr="006014F9">
        <w:rPr>
          <w:sz w:val="24"/>
          <w:szCs w:val="24"/>
        </w:rPr>
        <w:t>trends</w:t>
      </w:r>
      <w:r w:rsidR="00947024">
        <w:rPr>
          <w:sz w:val="24"/>
          <w:szCs w:val="24"/>
        </w:rPr>
        <w:t>.</w:t>
      </w:r>
    </w:p>
    <w:p w14:paraId="100877A1" w14:textId="19924A1E" w:rsidR="00855F48" w:rsidRPr="00703B51" w:rsidRDefault="00947024" w:rsidP="00887274">
      <w:pPr>
        <w:spacing w:line="240" w:lineRule="auto"/>
        <w:rPr>
          <w:i/>
          <w:iCs/>
          <w:sz w:val="24"/>
          <w:szCs w:val="24"/>
        </w:rPr>
      </w:pPr>
      <w:r w:rsidRPr="00947024">
        <w:rPr>
          <w:i/>
          <w:iCs/>
          <w:sz w:val="24"/>
          <w:szCs w:val="24"/>
        </w:rPr>
        <w:t>Operating Expenses</w:t>
      </w:r>
      <w:r w:rsidR="00703B51">
        <w:rPr>
          <w:i/>
          <w:iCs/>
          <w:sz w:val="24"/>
          <w:szCs w:val="24"/>
        </w:rPr>
        <w:t xml:space="preserve"> </w:t>
      </w:r>
      <w:r w:rsidR="00575D40" w:rsidRPr="00575D40">
        <w:rPr>
          <w:sz w:val="24"/>
          <w:szCs w:val="24"/>
        </w:rPr>
        <w:t>include support services, billing, and bad debt expense.</w:t>
      </w:r>
      <w:r w:rsidR="00575D40">
        <w:rPr>
          <w:sz w:val="24"/>
          <w:szCs w:val="24"/>
        </w:rPr>
        <w:t xml:space="preserve"> </w:t>
      </w:r>
      <w:r w:rsidR="00A673BA">
        <w:rPr>
          <w:sz w:val="24"/>
          <w:szCs w:val="24"/>
        </w:rPr>
        <w:t xml:space="preserve">Projected bad debt expenses were higher in Year 1 to account for </w:t>
      </w:r>
      <w:r w:rsidR="000D46F2">
        <w:rPr>
          <w:sz w:val="24"/>
          <w:szCs w:val="24"/>
        </w:rPr>
        <w:t xml:space="preserve">a lag in </w:t>
      </w:r>
      <w:r w:rsidR="00DC2BA5">
        <w:rPr>
          <w:sz w:val="24"/>
          <w:szCs w:val="24"/>
        </w:rPr>
        <w:t xml:space="preserve">obtaining reimbursement from </w:t>
      </w:r>
      <w:r w:rsidR="00A673BA">
        <w:rPr>
          <w:sz w:val="24"/>
          <w:szCs w:val="24"/>
        </w:rPr>
        <w:t xml:space="preserve">Medicare and Medicaid services </w:t>
      </w:r>
      <w:r w:rsidR="00855F48">
        <w:rPr>
          <w:sz w:val="24"/>
          <w:szCs w:val="24"/>
        </w:rPr>
        <w:t xml:space="preserve">for the first month of operations while accreditation is obtained from the American College of Radiology (ACR). </w:t>
      </w:r>
      <w:r w:rsidR="00BC3F14">
        <w:rPr>
          <w:sz w:val="24"/>
          <w:szCs w:val="24"/>
        </w:rPr>
        <w:t xml:space="preserve">Accreditation is typically obtained within two weeks, so the CPA determined that the one-month estimate to obtain accreditation is reasonable and therefore the corresponding bad debt expense is also reasonable. </w:t>
      </w:r>
    </w:p>
    <w:p w14:paraId="04657A66" w14:textId="77777777" w:rsidR="00CD41C2" w:rsidRPr="00CD41C2" w:rsidRDefault="00CD41C2" w:rsidP="00CD41C2">
      <w:pPr>
        <w:spacing w:line="240" w:lineRule="auto"/>
        <w:rPr>
          <w:sz w:val="24"/>
          <w:szCs w:val="24"/>
        </w:rPr>
      </w:pPr>
      <w:r w:rsidRPr="00CD41C2">
        <w:rPr>
          <w:sz w:val="24"/>
          <w:szCs w:val="24"/>
        </w:rPr>
        <w:lastRenderedPageBreak/>
        <w:t xml:space="preserve">The CPA calculated an operating expense compound annual growth rate (CAGR) for Years 2 through Year 6 of 9% for UMass Marlborough PET-CT. Year 1 was not included in the CAGR calculation because of the higher bad debt expense. </w:t>
      </w:r>
    </w:p>
    <w:p w14:paraId="0F70C4D5" w14:textId="0ACBF745" w:rsidR="00B703A4" w:rsidRPr="00703B51" w:rsidRDefault="00CD41C2" w:rsidP="00B703A4">
      <w:pPr>
        <w:spacing w:line="240" w:lineRule="auto"/>
        <w:rPr>
          <w:i/>
          <w:iCs/>
          <w:sz w:val="24"/>
          <w:szCs w:val="24"/>
        </w:rPr>
      </w:pPr>
      <w:r w:rsidRPr="00CD41C2">
        <w:rPr>
          <w:i/>
          <w:iCs/>
          <w:sz w:val="24"/>
          <w:szCs w:val="24"/>
        </w:rPr>
        <w:t>Facilities &amp; Equipment Related Expenses</w:t>
      </w:r>
      <w:r w:rsidR="00703B51">
        <w:rPr>
          <w:i/>
          <w:iCs/>
          <w:sz w:val="24"/>
          <w:szCs w:val="24"/>
        </w:rPr>
        <w:t xml:space="preserve"> </w:t>
      </w:r>
      <w:r w:rsidR="00B703A4" w:rsidRPr="00B703A4">
        <w:rPr>
          <w:sz w:val="24"/>
          <w:szCs w:val="24"/>
        </w:rPr>
        <w:t>include equipment related, facilities related,</w:t>
      </w:r>
      <w:r w:rsidR="00B703A4">
        <w:rPr>
          <w:sz w:val="24"/>
          <w:szCs w:val="24"/>
        </w:rPr>
        <w:t xml:space="preserve"> </w:t>
      </w:r>
      <w:r w:rsidR="00B703A4" w:rsidRPr="00B703A4">
        <w:rPr>
          <w:sz w:val="24"/>
          <w:szCs w:val="24"/>
        </w:rPr>
        <w:t>depreciation, and other expenses. No facilities related expenses were projected in</w:t>
      </w:r>
      <w:r w:rsidR="00B703A4">
        <w:rPr>
          <w:sz w:val="24"/>
          <w:szCs w:val="24"/>
        </w:rPr>
        <w:t xml:space="preserve"> </w:t>
      </w:r>
      <w:r w:rsidR="00B703A4" w:rsidRPr="00B703A4">
        <w:rPr>
          <w:sz w:val="24"/>
          <w:szCs w:val="24"/>
        </w:rPr>
        <w:t>Years 1 through 6 and equipment-related expenses increase from $123,960 to</w:t>
      </w:r>
      <w:r w:rsidR="00B703A4">
        <w:rPr>
          <w:sz w:val="24"/>
          <w:szCs w:val="24"/>
        </w:rPr>
        <w:t xml:space="preserve"> </w:t>
      </w:r>
      <w:r w:rsidR="00B703A4" w:rsidRPr="00B703A4">
        <w:rPr>
          <w:sz w:val="24"/>
          <w:szCs w:val="24"/>
        </w:rPr>
        <w:t>$200,560 between Years 3 and 4. Management attributed this increase to the increase</w:t>
      </w:r>
      <w:r w:rsidR="00B703A4">
        <w:rPr>
          <w:sz w:val="24"/>
          <w:szCs w:val="24"/>
        </w:rPr>
        <w:t xml:space="preserve"> </w:t>
      </w:r>
      <w:r w:rsidR="00B703A4" w:rsidRPr="00B703A4">
        <w:rPr>
          <w:sz w:val="24"/>
          <w:szCs w:val="24"/>
        </w:rPr>
        <w:t>in operation hours</w:t>
      </w:r>
      <w:r w:rsidR="00B703A4">
        <w:rPr>
          <w:sz w:val="24"/>
          <w:szCs w:val="24"/>
        </w:rPr>
        <w:t>.</w:t>
      </w:r>
    </w:p>
    <w:p w14:paraId="1D7DFE2F" w14:textId="77777777" w:rsidR="00557FB7" w:rsidRDefault="00784DA7" w:rsidP="0007320C">
      <w:pPr>
        <w:spacing w:line="240" w:lineRule="auto"/>
        <w:rPr>
          <w:sz w:val="24"/>
          <w:szCs w:val="24"/>
        </w:rPr>
      </w:pPr>
      <w:r w:rsidRPr="00784DA7">
        <w:rPr>
          <w:i/>
          <w:iCs/>
          <w:sz w:val="24"/>
          <w:szCs w:val="24"/>
        </w:rPr>
        <w:t>Service-Related Expenses</w:t>
      </w:r>
      <w:r w:rsidR="00575D40" w:rsidRPr="00575D40">
        <w:rPr>
          <w:sz w:val="24"/>
          <w:szCs w:val="24"/>
        </w:rPr>
        <w:t xml:space="preserve"> includ</w:t>
      </w:r>
      <w:r w:rsidR="006B6EEF">
        <w:rPr>
          <w:sz w:val="24"/>
          <w:szCs w:val="24"/>
        </w:rPr>
        <w:t>e</w:t>
      </w:r>
      <w:r w:rsidR="00575D40" w:rsidRPr="00575D40">
        <w:rPr>
          <w:sz w:val="24"/>
          <w:szCs w:val="24"/>
        </w:rPr>
        <w:t xml:space="preserve"> Staffing, Fluorodeoxyglucose Isotope</w:t>
      </w:r>
      <w:r w:rsidR="00575D40" w:rsidRPr="00575D40">
        <w:rPr>
          <w:sz w:val="24"/>
          <w:szCs w:val="24"/>
          <w:vertAlign w:val="superscript"/>
        </w:rPr>
        <w:footnoteReference w:id="27"/>
      </w:r>
      <w:r w:rsidR="00575D40" w:rsidRPr="00575D40">
        <w:rPr>
          <w:sz w:val="24"/>
          <w:szCs w:val="24"/>
        </w:rPr>
        <w:t xml:space="preserve"> Charges, </w:t>
      </w:r>
      <w:r>
        <w:rPr>
          <w:sz w:val="24"/>
          <w:szCs w:val="24"/>
        </w:rPr>
        <w:t>equipment charges and other expenses.</w:t>
      </w:r>
      <w:r w:rsidR="006B6EEF" w:rsidRPr="006B6EEF">
        <w:t xml:space="preserve"> </w:t>
      </w:r>
      <w:r w:rsidR="006B6EEF">
        <w:t xml:space="preserve">These expenses </w:t>
      </w:r>
      <w:r w:rsidR="006B6EEF" w:rsidRPr="006B6EEF">
        <w:rPr>
          <w:sz w:val="24"/>
          <w:szCs w:val="24"/>
        </w:rPr>
        <w:t>are projected to increase steadily</w:t>
      </w:r>
      <w:r w:rsidR="006B6EEF">
        <w:rPr>
          <w:sz w:val="24"/>
          <w:szCs w:val="24"/>
        </w:rPr>
        <w:t xml:space="preserve"> </w:t>
      </w:r>
      <w:r w:rsidR="006B6EEF" w:rsidRPr="006B6EEF">
        <w:rPr>
          <w:sz w:val="24"/>
          <w:szCs w:val="24"/>
        </w:rPr>
        <w:t xml:space="preserve">between Years 1 to 6, representing a CAGR of </w:t>
      </w:r>
      <w:r w:rsidR="006B6EEF">
        <w:rPr>
          <w:sz w:val="24"/>
          <w:szCs w:val="24"/>
        </w:rPr>
        <w:t>10%</w:t>
      </w:r>
      <w:r w:rsidR="006B6EEF" w:rsidRPr="006B6EEF">
        <w:rPr>
          <w:sz w:val="24"/>
          <w:szCs w:val="24"/>
        </w:rPr>
        <w:t xml:space="preserve">. </w:t>
      </w:r>
      <w:r w:rsidR="006B6EEF" w:rsidRPr="006B6EEF">
        <w:rPr>
          <w:sz w:val="24"/>
          <w:szCs w:val="24"/>
        </w:rPr>
        <w:cr/>
      </w:r>
    </w:p>
    <w:p w14:paraId="2F4845B7" w14:textId="6955D94B" w:rsidR="00575D40" w:rsidRDefault="0007320C" w:rsidP="0007320C">
      <w:pPr>
        <w:spacing w:line="240" w:lineRule="auto"/>
        <w:rPr>
          <w:sz w:val="24"/>
          <w:szCs w:val="24"/>
        </w:rPr>
      </w:pPr>
      <w:r w:rsidRPr="0007320C">
        <w:rPr>
          <w:i/>
          <w:iCs/>
          <w:sz w:val="24"/>
          <w:szCs w:val="24"/>
        </w:rPr>
        <w:t xml:space="preserve">Salaries &amp; Benefits </w:t>
      </w:r>
      <w:r w:rsidRPr="0007320C">
        <w:rPr>
          <w:sz w:val="24"/>
          <w:szCs w:val="24"/>
        </w:rPr>
        <w:t>include radiology, technologists, and operations expense.</w:t>
      </w:r>
      <w:r>
        <w:rPr>
          <w:sz w:val="24"/>
          <w:szCs w:val="24"/>
        </w:rPr>
        <w:t xml:space="preserve"> The CPA </w:t>
      </w:r>
      <w:r w:rsidRPr="0007320C">
        <w:rPr>
          <w:sz w:val="24"/>
          <w:szCs w:val="24"/>
        </w:rPr>
        <w:t xml:space="preserve">calculated a CAGR of </w:t>
      </w:r>
      <w:r>
        <w:rPr>
          <w:sz w:val="24"/>
          <w:szCs w:val="24"/>
        </w:rPr>
        <w:t>7%</w:t>
      </w:r>
      <w:r w:rsidRPr="0007320C">
        <w:rPr>
          <w:sz w:val="24"/>
          <w:szCs w:val="24"/>
        </w:rPr>
        <w:t xml:space="preserve"> from Year 1 through Year 6 and found </w:t>
      </w:r>
      <w:r>
        <w:rPr>
          <w:sz w:val="24"/>
          <w:szCs w:val="24"/>
        </w:rPr>
        <w:t>it</w:t>
      </w:r>
      <w:r w:rsidRPr="0007320C">
        <w:rPr>
          <w:sz w:val="24"/>
          <w:szCs w:val="24"/>
        </w:rPr>
        <w:t xml:space="preserve"> to be a</w:t>
      </w:r>
      <w:r>
        <w:rPr>
          <w:sz w:val="24"/>
          <w:szCs w:val="24"/>
        </w:rPr>
        <w:t xml:space="preserve"> </w:t>
      </w:r>
      <w:r w:rsidRPr="0007320C">
        <w:rPr>
          <w:sz w:val="24"/>
          <w:szCs w:val="24"/>
        </w:rPr>
        <w:t>reasonable assumption.</w:t>
      </w:r>
    </w:p>
    <w:p w14:paraId="4891EBED" w14:textId="17E8BBFE" w:rsidR="00396864" w:rsidRDefault="00396864" w:rsidP="00396864">
      <w:pPr>
        <w:spacing w:line="240" w:lineRule="auto"/>
        <w:rPr>
          <w:sz w:val="24"/>
          <w:szCs w:val="24"/>
        </w:rPr>
      </w:pPr>
      <w:r w:rsidRPr="00396864">
        <w:rPr>
          <w:i/>
          <w:iCs/>
          <w:sz w:val="24"/>
          <w:szCs w:val="24"/>
        </w:rPr>
        <w:t>Selling, General &amp; Administrative ("SG&amp;A") Expenses</w:t>
      </w:r>
      <w:r>
        <w:rPr>
          <w:i/>
          <w:iCs/>
          <w:sz w:val="24"/>
          <w:szCs w:val="24"/>
        </w:rPr>
        <w:t xml:space="preserve"> </w:t>
      </w:r>
      <w:r w:rsidRPr="00396864">
        <w:rPr>
          <w:sz w:val="24"/>
          <w:szCs w:val="24"/>
        </w:rPr>
        <w:t xml:space="preserve">include support services, management, and other SG&amp;A expenses. </w:t>
      </w:r>
      <w:r>
        <w:rPr>
          <w:sz w:val="24"/>
          <w:szCs w:val="24"/>
        </w:rPr>
        <w:t xml:space="preserve">The CPA </w:t>
      </w:r>
      <w:r w:rsidRPr="00396864">
        <w:rPr>
          <w:sz w:val="24"/>
          <w:szCs w:val="24"/>
        </w:rPr>
        <w:t xml:space="preserve">calculated a CAGR of </w:t>
      </w:r>
      <w:r>
        <w:rPr>
          <w:sz w:val="24"/>
          <w:szCs w:val="24"/>
        </w:rPr>
        <w:t>6%</w:t>
      </w:r>
      <w:r w:rsidRPr="00396864">
        <w:rPr>
          <w:sz w:val="24"/>
          <w:szCs w:val="24"/>
        </w:rPr>
        <w:t xml:space="preserve"> from Year 2 through Year 6. Year 1 was not included</w:t>
      </w:r>
      <w:r>
        <w:rPr>
          <w:sz w:val="24"/>
          <w:szCs w:val="24"/>
        </w:rPr>
        <w:t xml:space="preserve"> </w:t>
      </w:r>
      <w:r w:rsidRPr="00396864">
        <w:rPr>
          <w:sz w:val="24"/>
          <w:szCs w:val="24"/>
        </w:rPr>
        <w:t>in the CAGR calculation due to the estimated start-up costs of initiating operations</w:t>
      </w:r>
      <w:r>
        <w:rPr>
          <w:sz w:val="24"/>
          <w:szCs w:val="24"/>
        </w:rPr>
        <w:t>.</w:t>
      </w:r>
    </w:p>
    <w:p w14:paraId="5680D0B8" w14:textId="23FFE073" w:rsidR="00BE5073" w:rsidRPr="00BE5073" w:rsidRDefault="00BE5073" w:rsidP="00396864">
      <w:pPr>
        <w:spacing w:line="240" w:lineRule="auto"/>
        <w:rPr>
          <w:i/>
          <w:iCs/>
          <w:sz w:val="24"/>
          <w:szCs w:val="24"/>
        </w:rPr>
      </w:pPr>
      <w:r w:rsidRPr="00BE5073">
        <w:rPr>
          <w:i/>
          <w:iCs/>
          <w:sz w:val="24"/>
          <w:szCs w:val="24"/>
        </w:rPr>
        <w:t>Interest Expense</w:t>
      </w:r>
      <w:r>
        <w:rPr>
          <w:i/>
          <w:iCs/>
          <w:sz w:val="24"/>
          <w:szCs w:val="24"/>
        </w:rPr>
        <w:t xml:space="preserve"> </w:t>
      </w:r>
      <w:r w:rsidRPr="00BE5073">
        <w:rPr>
          <w:sz w:val="24"/>
          <w:szCs w:val="24"/>
        </w:rPr>
        <w:t>There is no interest expense for UMASS Marlborough PET/CT.</w:t>
      </w:r>
    </w:p>
    <w:p w14:paraId="246391AA" w14:textId="0B2D2295" w:rsidR="00C736FB" w:rsidRPr="00523C6D" w:rsidRDefault="00ED0A15" w:rsidP="00887274">
      <w:pPr>
        <w:spacing w:line="240" w:lineRule="auto"/>
        <w:rPr>
          <w:sz w:val="24"/>
          <w:szCs w:val="24"/>
        </w:rPr>
      </w:pPr>
      <w:r w:rsidRPr="00ED0A15">
        <w:rPr>
          <w:sz w:val="24"/>
          <w:szCs w:val="24"/>
        </w:rPr>
        <w:t>Based on their review, the CPA found the operating expenses estimated by the Applicant to be reasonable.</w:t>
      </w:r>
    </w:p>
    <w:p w14:paraId="61B642BA" w14:textId="77777777" w:rsidR="00F21DF5" w:rsidRDefault="00F21DF5" w:rsidP="00600AA5">
      <w:pPr>
        <w:spacing w:line="240" w:lineRule="auto"/>
        <w:rPr>
          <w:b/>
          <w:bCs/>
          <w:sz w:val="24"/>
          <w:szCs w:val="24"/>
        </w:rPr>
      </w:pPr>
    </w:p>
    <w:p w14:paraId="43EB43CF" w14:textId="34920AD4" w:rsidR="00187D11" w:rsidRDefault="00187D11" w:rsidP="00600AA5">
      <w:pPr>
        <w:spacing w:line="240" w:lineRule="auto"/>
        <w:rPr>
          <w:b/>
          <w:bCs/>
          <w:sz w:val="24"/>
          <w:szCs w:val="24"/>
        </w:rPr>
      </w:pPr>
      <w:r w:rsidRPr="00AB1624">
        <w:rPr>
          <w:b/>
          <w:bCs/>
          <w:sz w:val="24"/>
          <w:szCs w:val="24"/>
        </w:rPr>
        <w:t>Capital Expense and Cash Flows</w:t>
      </w:r>
    </w:p>
    <w:p w14:paraId="48EF90E0" w14:textId="47657896" w:rsidR="00703B5E" w:rsidRDefault="00703B5E" w:rsidP="00600AA5">
      <w:pPr>
        <w:spacing w:line="240" w:lineRule="auto"/>
        <w:rPr>
          <w:sz w:val="24"/>
          <w:szCs w:val="24"/>
        </w:rPr>
      </w:pPr>
      <w:r w:rsidRPr="00703B5E">
        <w:rPr>
          <w:sz w:val="24"/>
          <w:szCs w:val="24"/>
        </w:rPr>
        <w:t xml:space="preserve">The CPA also reviewed the capital expenditures and future cash flows for UMass Marlborough PET-CT to determine whether sufficient funds would be available to sustain the operation of UMass Marlborough PET-CT and determined that the prospective capital requirements and resulting impact on the cash flows of </w:t>
      </w:r>
      <w:r w:rsidR="00783CA1" w:rsidRPr="00783CA1">
        <w:rPr>
          <w:sz w:val="24"/>
          <w:szCs w:val="24"/>
        </w:rPr>
        <w:t xml:space="preserve">UMass Marlborough PET-CT </w:t>
      </w:r>
      <w:r w:rsidRPr="00703B5E">
        <w:rPr>
          <w:sz w:val="24"/>
          <w:szCs w:val="24"/>
        </w:rPr>
        <w:t>are reasonable.</w:t>
      </w:r>
      <w:r>
        <w:rPr>
          <w:sz w:val="24"/>
          <w:szCs w:val="24"/>
        </w:rPr>
        <w:t xml:space="preserve"> </w:t>
      </w:r>
    </w:p>
    <w:p w14:paraId="0B147F18" w14:textId="77777777" w:rsidR="00F21DF5" w:rsidRDefault="00F21DF5" w:rsidP="00600AA5">
      <w:pPr>
        <w:spacing w:line="240" w:lineRule="auto"/>
        <w:rPr>
          <w:b/>
          <w:bCs/>
          <w:sz w:val="24"/>
          <w:szCs w:val="24"/>
        </w:rPr>
      </w:pPr>
    </w:p>
    <w:p w14:paraId="6B160FA2" w14:textId="282AC000" w:rsidR="00F466FE" w:rsidRPr="009B7BC2" w:rsidRDefault="009B7BC2" w:rsidP="00600AA5">
      <w:pPr>
        <w:spacing w:line="240" w:lineRule="auto"/>
        <w:rPr>
          <w:b/>
          <w:bCs/>
          <w:sz w:val="24"/>
          <w:szCs w:val="24"/>
        </w:rPr>
      </w:pPr>
      <w:r w:rsidRPr="009B7BC2">
        <w:rPr>
          <w:b/>
          <w:bCs/>
          <w:sz w:val="24"/>
          <w:szCs w:val="24"/>
        </w:rPr>
        <w:t>CPA’s Conclusion of Feasibility</w:t>
      </w:r>
    </w:p>
    <w:p w14:paraId="0E5A7EE8" w14:textId="35531C62" w:rsidR="00F466FE" w:rsidRPr="00703B5E" w:rsidRDefault="00F466FE" w:rsidP="00600AA5">
      <w:pPr>
        <w:spacing w:line="240" w:lineRule="auto"/>
        <w:rPr>
          <w:sz w:val="24"/>
          <w:szCs w:val="24"/>
        </w:rPr>
      </w:pPr>
      <w:r w:rsidRPr="00F466FE">
        <w:rPr>
          <w:sz w:val="24"/>
          <w:szCs w:val="24"/>
        </w:rPr>
        <w:t>The Financials exhibit</w:t>
      </w:r>
      <w:r w:rsidR="009B7BC2">
        <w:rPr>
          <w:sz w:val="24"/>
          <w:szCs w:val="24"/>
        </w:rPr>
        <w:t xml:space="preserve"> a cumulative cash surplus in the Financials, after any scheduled distributions, of approximately 30% of cumulative projected revenue for the project for the</w:t>
      </w:r>
      <w:r w:rsidRPr="00F466FE">
        <w:rPr>
          <w:sz w:val="24"/>
          <w:szCs w:val="24"/>
        </w:rPr>
        <w:t xml:space="preserve"> six years presented in the Financials. Based upon its review the CPA determined the financial projections “are based upon feasible assumptions. Accordingly, we determined that the Financials are feasible and sustainable and not likely to have a negative impact on the patient panel or result in a liquidation of assets of </w:t>
      </w:r>
      <w:r w:rsidR="00887274" w:rsidRPr="00887274">
        <w:rPr>
          <w:sz w:val="24"/>
          <w:szCs w:val="24"/>
        </w:rPr>
        <w:t>UMass Marlborough PET-CT</w:t>
      </w:r>
      <w:r w:rsidRPr="00F466FE">
        <w:rPr>
          <w:sz w:val="24"/>
          <w:szCs w:val="24"/>
        </w:rPr>
        <w:t>.”</w:t>
      </w:r>
    </w:p>
    <w:p w14:paraId="11B4E354" w14:textId="4BD05991" w:rsidR="003E1CDA" w:rsidRPr="003E1CDA" w:rsidRDefault="003E1CDA" w:rsidP="003E1CDA">
      <w:pPr>
        <w:spacing w:after="0" w:line="240" w:lineRule="auto"/>
        <w:rPr>
          <w:b/>
          <w:bCs/>
          <w:i/>
          <w:iCs/>
          <w:sz w:val="24"/>
          <w:szCs w:val="24"/>
        </w:rPr>
      </w:pPr>
      <w:r w:rsidRPr="003E1CDA">
        <w:rPr>
          <w:b/>
          <w:bCs/>
          <w:i/>
          <w:iCs/>
          <w:sz w:val="24"/>
          <w:szCs w:val="24"/>
        </w:rPr>
        <w:lastRenderedPageBreak/>
        <w:t xml:space="preserve">Analysis </w:t>
      </w:r>
    </w:p>
    <w:p w14:paraId="6381C6AF" w14:textId="155EB1A2" w:rsidR="003E1CDA" w:rsidRPr="003E1CDA" w:rsidRDefault="003E1CDA" w:rsidP="003E1CDA">
      <w:pPr>
        <w:spacing w:after="0" w:line="240" w:lineRule="auto"/>
        <w:rPr>
          <w:sz w:val="24"/>
          <w:szCs w:val="24"/>
        </w:rPr>
      </w:pPr>
      <w:r w:rsidRPr="003E1CDA">
        <w:rPr>
          <w:sz w:val="24"/>
          <w:szCs w:val="24"/>
        </w:rPr>
        <w:t xml:space="preserve">Staff is satisfied with the CPA’s analysis of </w:t>
      </w:r>
      <w:r w:rsidR="004E792F">
        <w:rPr>
          <w:sz w:val="24"/>
          <w:szCs w:val="24"/>
        </w:rPr>
        <w:t xml:space="preserve">the </w:t>
      </w:r>
      <w:r w:rsidRPr="003E1CDA">
        <w:rPr>
          <w:sz w:val="24"/>
          <w:szCs w:val="24"/>
        </w:rPr>
        <w:t>Applicant</w:t>
      </w:r>
      <w:r w:rsidR="008D7589">
        <w:rPr>
          <w:sz w:val="24"/>
          <w:szCs w:val="24"/>
        </w:rPr>
        <w:t>’</w:t>
      </w:r>
      <w:r w:rsidRPr="003E1CDA">
        <w:rPr>
          <w:sz w:val="24"/>
          <w:szCs w:val="24"/>
        </w:rPr>
        <w:t>s decision to proceed with the Proposed Project. As a result, Staff finds the CPA analysis to be acceptable and that the Applicant has met the requirements of Factor 4.</w:t>
      </w:r>
    </w:p>
    <w:p w14:paraId="752334C4" w14:textId="62AC2FD9" w:rsidR="003E1CDA" w:rsidRDefault="003E1CDA"/>
    <w:p w14:paraId="5ED2CFD6" w14:textId="3C5CDD53" w:rsidR="003E1CDA" w:rsidRPr="009F51C0" w:rsidRDefault="003E1CDA" w:rsidP="009F51C0">
      <w:pPr>
        <w:pStyle w:val="Heading1"/>
        <w:rPr>
          <w:b/>
          <w:bCs/>
        </w:rPr>
      </w:pPr>
      <w:bookmarkStart w:id="13" w:name="_Toc125450990"/>
      <w:r w:rsidRPr="009F51C0">
        <w:rPr>
          <w:b/>
          <w:bCs/>
        </w:rPr>
        <w:t>Factor 5: Assessment of the Proposed Project’s Relative Merit</w:t>
      </w:r>
      <w:bookmarkEnd w:id="13"/>
      <w:r w:rsidRPr="009F51C0">
        <w:rPr>
          <w:b/>
          <w:bCs/>
        </w:rPr>
        <w:t xml:space="preserve"> </w:t>
      </w:r>
    </w:p>
    <w:p w14:paraId="587C331C" w14:textId="77777777" w:rsidR="003E1CDA" w:rsidRPr="003E1CDA" w:rsidRDefault="003E1CDA" w:rsidP="003457FF">
      <w:pPr>
        <w:spacing w:line="240" w:lineRule="auto"/>
        <w:rPr>
          <w:sz w:val="24"/>
          <w:szCs w:val="24"/>
        </w:rPr>
      </w:pPr>
      <w:r w:rsidRPr="003E1CDA">
        <w:rPr>
          <w:sz w:val="24"/>
          <w:szCs w:val="24"/>
        </w:rPr>
        <w:t xml:space="preserve">The Applicant has provided sufficient evidence that the Proposed Project, on balance, is superior to alternative and substitute methods for meeting the existing Patient Panel needs identified by the Applicant pursuant to 105 CMR 100.210(A)(1). Evaluation of 105 CMR 100.210(A)(5) shall take into account, at a minimum, the quality, efficiency, and capital and operating costs of the Proposed Project relative to potential alternatives or substitutes, including alternative evidence-based strategies and public health interventions. </w:t>
      </w:r>
    </w:p>
    <w:p w14:paraId="2FC1A85E" w14:textId="61E26B60" w:rsidR="003E1CDA" w:rsidRDefault="003E1CDA" w:rsidP="003E1CDA">
      <w:pPr>
        <w:spacing w:line="240" w:lineRule="auto"/>
        <w:rPr>
          <w:sz w:val="24"/>
          <w:szCs w:val="24"/>
        </w:rPr>
      </w:pPr>
      <w:r w:rsidRPr="003E1CDA">
        <w:rPr>
          <w:sz w:val="24"/>
          <w:szCs w:val="24"/>
        </w:rPr>
        <w:t xml:space="preserve">The Applicant considered and rejected </w:t>
      </w:r>
      <w:r w:rsidR="001B1698">
        <w:rPr>
          <w:sz w:val="24"/>
          <w:szCs w:val="24"/>
        </w:rPr>
        <w:t>one</w:t>
      </w:r>
      <w:r w:rsidRPr="003E1CDA">
        <w:rPr>
          <w:sz w:val="24"/>
          <w:szCs w:val="24"/>
        </w:rPr>
        <w:t xml:space="preserve"> alternative to the Proposed Project.</w:t>
      </w:r>
    </w:p>
    <w:p w14:paraId="7FCFFE85" w14:textId="5CB08F77" w:rsidR="00844F2C" w:rsidRDefault="00437E09" w:rsidP="00BD5B6D">
      <w:pPr>
        <w:pStyle w:val="ListParagraph"/>
        <w:numPr>
          <w:ilvl w:val="0"/>
          <w:numId w:val="7"/>
        </w:numPr>
        <w:spacing w:line="240" w:lineRule="auto"/>
        <w:rPr>
          <w:sz w:val="24"/>
          <w:szCs w:val="24"/>
        </w:rPr>
      </w:pPr>
      <w:r w:rsidRPr="00437E09">
        <w:rPr>
          <w:b/>
          <w:bCs/>
          <w:sz w:val="24"/>
          <w:szCs w:val="24"/>
        </w:rPr>
        <w:t>Maintain status quo</w:t>
      </w:r>
      <w:r>
        <w:rPr>
          <w:sz w:val="24"/>
          <w:szCs w:val="24"/>
        </w:rPr>
        <w:t xml:space="preserve">. The Applicant considered not establishing an IDTF to provide PET-CT services, but dismissed this alternative because it would not address Patient Panel need for local access to high-quality imaging services at a lower cost. Limiting access to PET-CT services impacts quality of care for patients. This alternative is less efficient as it is not the best option for providing timely and accurate access to diagnostic information. </w:t>
      </w:r>
    </w:p>
    <w:p w14:paraId="0E22ACBD" w14:textId="268895EF" w:rsidR="003E1CDA" w:rsidRPr="003E1CDA" w:rsidRDefault="00703B51" w:rsidP="003E1CDA">
      <w:pPr>
        <w:spacing w:after="0" w:line="240" w:lineRule="auto"/>
        <w:rPr>
          <w:b/>
          <w:bCs/>
          <w:i/>
          <w:iCs/>
          <w:sz w:val="24"/>
          <w:szCs w:val="24"/>
        </w:rPr>
      </w:pPr>
      <w:r>
        <w:rPr>
          <w:b/>
          <w:bCs/>
          <w:i/>
          <w:iCs/>
          <w:sz w:val="24"/>
          <w:szCs w:val="24"/>
        </w:rPr>
        <w:t>A</w:t>
      </w:r>
      <w:r w:rsidR="003E1CDA" w:rsidRPr="003E1CDA">
        <w:rPr>
          <w:b/>
          <w:bCs/>
          <w:i/>
          <w:iCs/>
          <w:sz w:val="24"/>
          <w:szCs w:val="24"/>
        </w:rPr>
        <w:t>nalysis</w:t>
      </w:r>
    </w:p>
    <w:p w14:paraId="634995B1" w14:textId="7C2F44A5" w:rsidR="003E1CDA" w:rsidRDefault="003E1CDA" w:rsidP="003E1CDA">
      <w:pPr>
        <w:spacing w:after="0" w:line="240" w:lineRule="auto"/>
        <w:rPr>
          <w:sz w:val="24"/>
          <w:szCs w:val="24"/>
        </w:rPr>
      </w:pPr>
      <w:r w:rsidRPr="003E1CDA">
        <w:rPr>
          <w:sz w:val="24"/>
          <w:szCs w:val="24"/>
        </w:rPr>
        <w:t>Staff finds that the Applicant has appropriately considered the quality, efficiency, and capital and operating costs of the Proposed Project relative to potential alternatives. As a result of information provided by the Applicant and additional analysis, staff finds the Applicant has reasonably met the standards of Factor 5.</w:t>
      </w:r>
    </w:p>
    <w:p w14:paraId="3C696E85" w14:textId="33C1B278" w:rsidR="009F51C0" w:rsidRDefault="009F51C0" w:rsidP="003E1CDA">
      <w:pPr>
        <w:spacing w:after="0" w:line="240" w:lineRule="auto"/>
        <w:rPr>
          <w:sz w:val="24"/>
          <w:szCs w:val="24"/>
        </w:rPr>
      </w:pPr>
    </w:p>
    <w:p w14:paraId="05DAF78E" w14:textId="78708105" w:rsidR="00FA6CD1" w:rsidRPr="009F51C0" w:rsidRDefault="00FA6CD1" w:rsidP="009F51C0">
      <w:pPr>
        <w:pStyle w:val="Heading1"/>
        <w:rPr>
          <w:b/>
          <w:bCs/>
        </w:rPr>
      </w:pPr>
      <w:bookmarkStart w:id="14" w:name="_Toc125450991"/>
      <w:r w:rsidRPr="009F51C0">
        <w:rPr>
          <w:b/>
          <w:bCs/>
        </w:rPr>
        <w:t>Factor 6: Fulfillment of DPH Community-based Health Initiatives Guideline: Overall Application</w:t>
      </w:r>
      <w:bookmarkEnd w:id="14"/>
    </w:p>
    <w:p w14:paraId="752CA748" w14:textId="77777777" w:rsidR="00BA3A6D" w:rsidRPr="00634844" w:rsidRDefault="00BA3A6D" w:rsidP="00BA3A6D">
      <w:pPr>
        <w:pStyle w:val="paragraph"/>
        <w:spacing w:before="0" w:beforeAutospacing="0" w:after="0" w:afterAutospacing="0"/>
        <w:ind w:right="540"/>
        <w:textAlignment w:val="baseline"/>
        <w:rPr>
          <w:rStyle w:val="normaltextrun"/>
          <w:rFonts w:asciiTheme="minorHAnsi" w:hAnsiTheme="minorHAnsi" w:cstheme="minorHAnsi"/>
        </w:rPr>
      </w:pPr>
      <w:r w:rsidRPr="00634844">
        <w:rPr>
          <w:rStyle w:val="normaltextrun"/>
          <w:rFonts w:asciiTheme="minorHAnsi" w:hAnsiTheme="minorHAnsi" w:cstheme="minorHAnsi"/>
          <w:i/>
          <w:iCs/>
        </w:rPr>
        <w:t>Summary and relevant background and context for this application:</w:t>
      </w:r>
      <w:r w:rsidRPr="00634844">
        <w:rPr>
          <w:rStyle w:val="normaltextrun"/>
          <w:rFonts w:asciiTheme="minorHAnsi" w:hAnsiTheme="minorHAnsi" w:cstheme="minorHAnsi"/>
        </w:rPr>
        <w:t xml:space="preserve"> This is a </w:t>
      </w:r>
      <w:r w:rsidRPr="00634844">
        <w:rPr>
          <w:rStyle w:val="spellingerror"/>
          <w:rFonts w:asciiTheme="minorHAnsi" w:hAnsiTheme="minorHAnsi" w:cstheme="minorHAnsi"/>
        </w:rPr>
        <w:t>DoN</w:t>
      </w:r>
      <w:r w:rsidRPr="00634844">
        <w:rPr>
          <w:rStyle w:val="normaltextrun"/>
          <w:rFonts w:asciiTheme="minorHAnsi" w:hAnsiTheme="minorHAnsi" w:cstheme="minorHAnsi"/>
        </w:rPr>
        <w:t xml:space="preserve"> project that will result in a Tier 1 Community-based Health Initiative (CHI). The Applicant, UMass Memorial MRI and Imaging Center, LLC (UMMIC), plans to establish a mobile PET-CT service that constitutes as </w:t>
      </w:r>
      <w:r w:rsidRPr="00634844">
        <w:rPr>
          <w:rStyle w:val="spellingerror"/>
          <w:rFonts w:asciiTheme="minorHAnsi" w:hAnsiTheme="minorHAnsi" w:cstheme="minorHAnsi"/>
        </w:rPr>
        <w:t>DoN</w:t>
      </w:r>
      <w:r w:rsidRPr="00634844">
        <w:rPr>
          <w:rStyle w:val="normaltextrun"/>
          <w:rFonts w:asciiTheme="minorHAnsi" w:hAnsiTheme="minorHAnsi" w:cstheme="minorHAnsi"/>
        </w:rPr>
        <w:t>-Required Equipment acquired by an entity other than a hospital. As such, UMMIC’s proposed project does not require the Applicant to submit CHI forms.</w:t>
      </w:r>
    </w:p>
    <w:p w14:paraId="4D1A6CAB" w14:textId="77777777" w:rsidR="00BA3A6D" w:rsidRPr="00634844" w:rsidRDefault="00BA3A6D" w:rsidP="00BA3A6D">
      <w:pPr>
        <w:pStyle w:val="paragraph"/>
        <w:spacing w:before="0" w:beforeAutospacing="0" w:after="0" w:afterAutospacing="0"/>
        <w:ind w:right="540"/>
        <w:textAlignment w:val="baseline"/>
        <w:rPr>
          <w:rStyle w:val="normaltextrun"/>
          <w:rFonts w:asciiTheme="minorHAnsi" w:hAnsiTheme="minorHAnsi" w:cstheme="minorHAnsi"/>
        </w:rPr>
      </w:pPr>
    </w:p>
    <w:p w14:paraId="09C7AB2D" w14:textId="77777777" w:rsidR="00BA3A6D" w:rsidRPr="00634844" w:rsidRDefault="00BA3A6D" w:rsidP="00BA3A6D">
      <w:pPr>
        <w:pStyle w:val="paragraph"/>
        <w:spacing w:before="0" w:beforeAutospacing="0" w:after="0" w:afterAutospacing="0"/>
        <w:ind w:right="540"/>
        <w:textAlignment w:val="baseline"/>
        <w:rPr>
          <w:rFonts w:asciiTheme="minorHAnsi" w:hAnsiTheme="minorHAnsi" w:cstheme="minorHAnsi"/>
          <w:sz w:val="18"/>
          <w:szCs w:val="18"/>
        </w:rPr>
      </w:pPr>
      <w:r w:rsidRPr="00634844">
        <w:rPr>
          <w:rStyle w:val="normaltextrun"/>
          <w:rFonts w:asciiTheme="minorHAnsi" w:hAnsiTheme="minorHAnsi" w:cstheme="minorHAnsi"/>
        </w:rPr>
        <w:t>As an imaging center, UMMIC will contribute their full CHI contribution to the Community Health and Healthy Aging Statewide Funds (CHHAF) to fulfill Factor 6 requirements. With fulfillment of the below conditions, the Applicant will have demonstrated that the Proposed Project has met Factor 6.   </w:t>
      </w:r>
      <w:r w:rsidRPr="00634844">
        <w:rPr>
          <w:rStyle w:val="eop"/>
          <w:rFonts w:asciiTheme="minorHAnsi" w:hAnsiTheme="minorHAnsi" w:cstheme="minorHAnsi"/>
        </w:rPr>
        <w:t> </w:t>
      </w:r>
    </w:p>
    <w:p w14:paraId="70CC66B7" w14:textId="6C8D5C69" w:rsidR="00F21DF5" w:rsidRDefault="00F21DF5" w:rsidP="00613F17"/>
    <w:p w14:paraId="36ACF3A1" w14:textId="5BB28DBF" w:rsidR="003E1CDA" w:rsidRPr="009F51C0" w:rsidRDefault="003E1CDA" w:rsidP="009F51C0">
      <w:pPr>
        <w:pStyle w:val="Heading1"/>
        <w:rPr>
          <w:b/>
          <w:bCs/>
        </w:rPr>
      </w:pPr>
      <w:bookmarkStart w:id="15" w:name="_Toc125450992"/>
      <w:r w:rsidRPr="009F51C0">
        <w:rPr>
          <w:b/>
          <w:bCs/>
        </w:rPr>
        <w:lastRenderedPageBreak/>
        <w:t>Findings and Recommendations</w:t>
      </w:r>
      <w:bookmarkEnd w:id="15"/>
      <w:r w:rsidRPr="009F51C0">
        <w:rPr>
          <w:b/>
          <w:bCs/>
        </w:rPr>
        <w:t xml:space="preserve"> </w:t>
      </w:r>
    </w:p>
    <w:p w14:paraId="240B4334" w14:textId="311AB4C6" w:rsidR="003E1CDA" w:rsidRPr="003E1CDA" w:rsidRDefault="003E1CDA" w:rsidP="003E1CDA">
      <w:pPr>
        <w:spacing w:after="0" w:line="240" w:lineRule="auto"/>
        <w:rPr>
          <w:sz w:val="24"/>
          <w:szCs w:val="24"/>
        </w:rPr>
      </w:pPr>
      <w:r w:rsidRPr="003E1CDA">
        <w:rPr>
          <w:sz w:val="24"/>
          <w:szCs w:val="24"/>
        </w:rPr>
        <w:t xml:space="preserve">Based upon a review of the materials submitted, Staff finds that, with the addition of the recommended conditions detailed below, the Applicant has met each DoN Factor for the Proposed Project, and recommends that the Department approve this Determination of Need, subject to all applicable standard and Other Conditions. </w:t>
      </w:r>
    </w:p>
    <w:p w14:paraId="4BC62DE3" w14:textId="77777777" w:rsidR="00A155B4" w:rsidRDefault="00A155B4" w:rsidP="003E1CDA">
      <w:pPr>
        <w:spacing w:line="240" w:lineRule="auto"/>
        <w:rPr>
          <w:b/>
          <w:bCs/>
          <w:sz w:val="24"/>
          <w:szCs w:val="24"/>
        </w:rPr>
      </w:pPr>
    </w:p>
    <w:p w14:paraId="1EFA40B6" w14:textId="088D093F" w:rsidR="003E1CDA" w:rsidRDefault="009F51C0" w:rsidP="003E1CDA">
      <w:pPr>
        <w:spacing w:line="240" w:lineRule="auto"/>
        <w:rPr>
          <w:b/>
          <w:bCs/>
          <w:sz w:val="24"/>
          <w:szCs w:val="24"/>
        </w:rPr>
      </w:pPr>
      <w:r>
        <w:rPr>
          <w:b/>
          <w:bCs/>
          <w:sz w:val="24"/>
          <w:szCs w:val="24"/>
        </w:rPr>
        <w:t xml:space="preserve">Other </w:t>
      </w:r>
      <w:r w:rsidR="00FA6CD1">
        <w:rPr>
          <w:b/>
          <w:bCs/>
          <w:sz w:val="24"/>
          <w:szCs w:val="24"/>
        </w:rPr>
        <w:t xml:space="preserve">Conditions </w:t>
      </w:r>
    </w:p>
    <w:p w14:paraId="226301F5" w14:textId="77777777" w:rsidR="00EA6345" w:rsidRPr="00EA6345" w:rsidRDefault="00EA6345" w:rsidP="00EA6345">
      <w:pPr>
        <w:pStyle w:val="NormalWeb"/>
        <w:numPr>
          <w:ilvl w:val="0"/>
          <w:numId w:val="18"/>
        </w:numPr>
        <w:shd w:val="clear" w:color="auto" w:fill="FFFFFF"/>
        <w:spacing w:after="0" w:line="240" w:lineRule="auto"/>
        <w:rPr>
          <w:rFonts w:asciiTheme="minorHAnsi" w:hAnsiTheme="minorHAnsi" w:cstheme="minorHAnsi"/>
          <w:color w:val="242424"/>
        </w:rPr>
      </w:pPr>
      <w:r w:rsidRPr="00EA6345">
        <w:rPr>
          <w:rFonts w:asciiTheme="minorHAnsi" w:hAnsiTheme="minorHAnsi" w:cstheme="minorHAnsi"/>
          <w:color w:val="242424"/>
        </w:rPr>
        <w:t>The total required CHI contribution of $19,034.35 will be directed to the Massachusetts Statewide Community Health and Healthy Aging Funds.</w:t>
      </w:r>
    </w:p>
    <w:p w14:paraId="4B4ED574" w14:textId="77777777" w:rsidR="00EA6345" w:rsidRPr="00EA6345" w:rsidRDefault="00EA6345" w:rsidP="00EA6345">
      <w:pPr>
        <w:pStyle w:val="NormalWeb"/>
        <w:numPr>
          <w:ilvl w:val="0"/>
          <w:numId w:val="18"/>
        </w:numPr>
        <w:shd w:val="clear" w:color="auto" w:fill="FFFFFF"/>
        <w:spacing w:after="0" w:line="240" w:lineRule="auto"/>
        <w:rPr>
          <w:rFonts w:asciiTheme="minorHAnsi" w:hAnsiTheme="minorHAnsi" w:cstheme="minorHAnsi"/>
          <w:color w:val="242424"/>
        </w:rPr>
      </w:pPr>
      <w:r w:rsidRPr="00EA6345">
        <w:rPr>
          <w:rFonts w:asciiTheme="minorHAnsi" w:hAnsiTheme="minorHAnsi" w:cstheme="minorHAnsi"/>
          <w:color w:val="242424"/>
        </w:rPr>
        <w:t>To comply with the Holder’s obligation to contribute to the Massachusetts Statewide Community Health and Healthy Aging Funds, the Holder must submit the payment, a check for $19,034.35, to Health Resources in Action (the fiscal agent for the CHI Statewide Initiative).</w:t>
      </w:r>
    </w:p>
    <w:p w14:paraId="2A5FA33D" w14:textId="77777777" w:rsidR="00EA6345" w:rsidRPr="00EA6345" w:rsidRDefault="00EA6345" w:rsidP="00EA6345">
      <w:pPr>
        <w:pStyle w:val="NormalWeb"/>
        <w:numPr>
          <w:ilvl w:val="1"/>
          <w:numId w:val="19"/>
        </w:numPr>
        <w:shd w:val="clear" w:color="auto" w:fill="FFFFFF"/>
        <w:spacing w:after="0" w:line="240" w:lineRule="auto"/>
        <w:rPr>
          <w:rFonts w:asciiTheme="minorHAnsi" w:hAnsiTheme="minorHAnsi" w:cstheme="minorHAnsi"/>
          <w:color w:val="242424"/>
        </w:rPr>
      </w:pPr>
      <w:r w:rsidRPr="00EA6345">
        <w:rPr>
          <w:rFonts w:asciiTheme="minorHAnsi" w:hAnsiTheme="minorHAnsi" w:cstheme="minorHAnsi"/>
          <w:color w:val="242424"/>
        </w:rPr>
        <w:t>The Holder must submit the funds to HRiA within 30 days from the date of the Notice of Approval.</w:t>
      </w:r>
    </w:p>
    <w:p w14:paraId="32062018" w14:textId="77777777" w:rsidR="00EA6345" w:rsidRPr="00EA6345" w:rsidRDefault="00EA6345" w:rsidP="00EA6345">
      <w:pPr>
        <w:pStyle w:val="NormalWeb"/>
        <w:numPr>
          <w:ilvl w:val="1"/>
          <w:numId w:val="19"/>
        </w:numPr>
        <w:shd w:val="clear" w:color="auto" w:fill="FFFFFF"/>
        <w:spacing w:after="0" w:line="240" w:lineRule="auto"/>
        <w:rPr>
          <w:rFonts w:asciiTheme="minorHAnsi" w:hAnsiTheme="minorHAnsi" w:cstheme="minorHAnsi"/>
          <w:color w:val="242424"/>
        </w:rPr>
      </w:pPr>
      <w:r w:rsidRPr="00EA6345">
        <w:rPr>
          <w:rFonts w:asciiTheme="minorHAnsi" w:hAnsiTheme="minorHAnsi" w:cstheme="minorHAnsi"/>
          <w:color w:val="242424"/>
        </w:rPr>
        <w:t>The Holder must promptly notify DPH (CHI contact staff) when payment has been made.</w:t>
      </w:r>
    </w:p>
    <w:p w14:paraId="300A16C1" w14:textId="77777777" w:rsidR="00EA6345" w:rsidRPr="00EA6345" w:rsidRDefault="00EA6345" w:rsidP="00EA6345">
      <w:pPr>
        <w:pStyle w:val="NormalWeb"/>
        <w:shd w:val="clear" w:color="auto" w:fill="FFFFFF"/>
        <w:spacing w:after="0"/>
        <w:rPr>
          <w:rFonts w:asciiTheme="minorHAnsi" w:hAnsiTheme="minorHAnsi" w:cstheme="minorHAnsi"/>
          <w:color w:val="242424"/>
        </w:rPr>
      </w:pPr>
    </w:p>
    <w:p w14:paraId="0E17C262" w14:textId="77777777" w:rsidR="00EA6345" w:rsidRPr="00EA6345" w:rsidRDefault="00EA6345" w:rsidP="00EA6345">
      <w:pPr>
        <w:pStyle w:val="NormalWeb"/>
        <w:shd w:val="clear" w:color="auto" w:fill="FFFFFF"/>
        <w:spacing w:after="0"/>
        <w:ind w:left="1440"/>
        <w:jc w:val="center"/>
        <w:rPr>
          <w:rFonts w:asciiTheme="minorHAnsi" w:hAnsiTheme="minorHAnsi" w:cstheme="minorHAnsi"/>
          <w:color w:val="242424"/>
        </w:rPr>
      </w:pPr>
      <w:r w:rsidRPr="00EA6345">
        <w:rPr>
          <w:rFonts w:asciiTheme="minorHAnsi" w:hAnsiTheme="minorHAnsi" w:cstheme="minorHAnsi"/>
          <w:color w:val="242424"/>
        </w:rPr>
        <w:t>Payment should be sent to:</w:t>
      </w:r>
    </w:p>
    <w:p w14:paraId="4088DC07" w14:textId="77777777" w:rsidR="00EA6345" w:rsidRPr="00EA6345" w:rsidRDefault="00EA6345" w:rsidP="00EA6345">
      <w:pPr>
        <w:pStyle w:val="NormalWeb"/>
        <w:shd w:val="clear" w:color="auto" w:fill="FFFFFF"/>
        <w:spacing w:after="0"/>
        <w:ind w:left="1440"/>
        <w:jc w:val="center"/>
        <w:rPr>
          <w:rFonts w:asciiTheme="minorHAnsi" w:hAnsiTheme="minorHAnsi" w:cstheme="minorHAnsi"/>
          <w:color w:val="242424"/>
        </w:rPr>
      </w:pPr>
      <w:r w:rsidRPr="00EA6345">
        <w:rPr>
          <w:rFonts w:asciiTheme="minorHAnsi" w:hAnsiTheme="minorHAnsi" w:cstheme="minorHAnsi"/>
          <w:color w:val="242424"/>
        </w:rPr>
        <w:t>Health Resources in Action, Inc., (HRiA)</w:t>
      </w:r>
    </w:p>
    <w:p w14:paraId="5D6DDBBF" w14:textId="77777777" w:rsidR="00EA6345" w:rsidRPr="00EA6345" w:rsidRDefault="00EA6345" w:rsidP="00EA6345">
      <w:pPr>
        <w:pStyle w:val="NormalWeb"/>
        <w:shd w:val="clear" w:color="auto" w:fill="FFFFFF"/>
        <w:spacing w:after="0"/>
        <w:ind w:left="1440"/>
        <w:jc w:val="center"/>
        <w:rPr>
          <w:rFonts w:asciiTheme="minorHAnsi" w:hAnsiTheme="minorHAnsi" w:cstheme="minorHAnsi"/>
          <w:color w:val="242424"/>
        </w:rPr>
      </w:pPr>
      <w:r w:rsidRPr="00EA6345">
        <w:rPr>
          <w:rFonts w:asciiTheme="minorHAnsi" w:hAnsiTheme="minorHAnsi" w:cstheme="minorHAnsi"/>
          <w:color w:val="242424"/>
        </w:rPr>
        <w:t>2 Boylston Street, 4th Floor</w:t>
      </w:r>
    </w:p>
    <w:p w14:paraId="5A941B1B" w14:textId="77777777" w:rsidR="00EA6345" w:rsidRPr="00EA6345" w:rsidRDefault="00EA6345" w:rsidP="00EA6345">
      <w:pPr>
        <w:pStyle w:val="NormalWeb"/>
        <w:shd w:val="clear" w:color="auto" w:fill="FFFFFF"/>
        <w:spacing w:after="0"/>
        <w:ind w:left="1440"/>
        <w:jc w:val="center"/>
        <w:rPr>
          <w:rFonts w:asciiTheme="minorHAnsi" w:hAnsiTheme="minorHAnsi" w:cstheme="minorHAnsi"/>
          <w:color w:val="242424"/>
        </w:rPr>
      </w:pPr>
      <w:r w:rsidRPr="00EA6345">
        <w:rPr>
          <w:rFonts w:asciiTheme="minorHAnsi" w:hAnsiTheme="minorHAnsi" w:cstheme="minorHAnsi"/>
          <w:color w:val="242424"/>
        </w:rPr>
        <w:t>Boston, MA 02116</w:t>
      </w:r>
    </w:p>
    <w:p w14:paraId="7EE0CA26" w14:textId="77777777" w:rsidR="00EA6345" w:rsidRPr="00EA6345" w:rsidRDefault="00EA6345" w:rsidP="00EA6345">
      <w:pPr>
        <w:pStyle w:val="NormalWeb"/>
        <w:shd w:val="clear" w:color="auto" w:fill="FFFFFF"/>
        <w:spacing w:after="0"/>
        <w:ind w:left="1440"/>
        <w:jc w:val="center"/>
        <w:rPr>
          <w:rFonts w:asciiTheme="minorHAnsi" w:hAnsiTheme="minorHAnsi" w:cstheme="minorHAnsi"/>
          <w:color w:val="242424"/>
        </w:rPr>
      </w:pPr>
      <w:r w:rsidRPr="00EA6345">
        <w:rPr>
          <w:rFonts w:asciiTheme="minorHAnsi" w:hAnsiTheme="minorHAnsi" w:cstheme="minorHAnsi"/>
          <w:color w:val="242424"/>
        </w:rPr>
        <w:t>Attn: Ms. Bora Toro</w:t>
      </w:r>
    </w:p>
    <w:p w14:paraId="4BD8D329" w14:textId="45DAE959" w:rsidR="00D12013" w:rsidRDefault="00D12013"/>
    <w:p w14:paraId="6C0C3A02" w14:textId="16DF91E3" w:rsidR="006A3EEC" w:rsidRDefault="006A3EEC">
      <w:r>
        <w:br w:type="page"/>
      </w:r>
    </w:p>
    <w:p w14:paraId="64D309D2" w14:textId="70071482" w:rsidR="00940201" w:rsidRPr="009F51C0" w:rsidRDefault="00940201" w:rsidP="009F51C0">
      <w:pPr>
        <w:pStyle w:val="Heading1"/>
        <w:rPr>
          <w:b/>
          <w:bCs/>
        </w:rPr>
      </w:pPr>
      <w:bookmarkStart w:id="16" w:name="_Toc125450993"/>
      <w:r w:rsidRPr="009F51C0">
        <w:rPr>
          <w:b/>
          <w:bCs/>
        </w:rPr>
        <w:lastRenderedPageBreak/>
        <w:t>Appendix I</w:t>
      </w:r>
      <w:r w:rsidR="005A71C1" w:rsidRPr="009F51C0">
        <w:rPr>
          <w:b/>
          <w:bCs/>
        </w:rPr>
        <w:t xml:space="preserve">: </w:t>
      </w:r>
      <w:r w:rsidR="00CC30EC" w:rsidRPr="009F51C0">
        <w:rPr>
          <w:b/>
          <w:bCs/>
        </w:rPr>
        <w:t>Reporting Measures</w:t>
      </w:r>
      <w:bookmarkEnd w:id="16"/>
      <w:r w:rsidR="00CC30EC" w:rsidRPr="009F51C0">
        <w:rPr>
          <w:b/>
          <w:bCs/>
        </w:rPr>
        <w:t xml:space="preserve"> </w:t>
      </w:r>
    </w:p>
    <w:p w14:paraId="5AAAC01A" w14:textId="3505FB03" w:rsidR="00CC30EC" w:rsidRDefault="00CC30EC" w:rsidP="00CC30EC">
      <w:pPr>
        <w:spacing w:after="0" w:line="240" w:lineRule="auto"/>
        <w:rPr>
          <w:sz w:val="24"/>
          <w:szCs w:val="24"/>
        </w:rPr>
      </w:pPr>
      <w:r w:rsidRPr="00CC30EC">
        <w:rPr>
          <w:sz w:val="24"/>
          <w:szCs w:val="24"/>
        </w:rPr>
        <w:t>The Holder shall provide, in its annual report to the Department, the following outcome measures. These metrics will become part of the annual reporting on the approved DoN, required pursuant to 105 CMR 100.310(A)(12). Reporting will include numerators and denominators where applicable.</w:t>
      </w:r>
    </w:p>
    <w:p w14:paraId="417B6F0B" w14:textId="77777777" w:rsidR="00CC30EC" w:rsidRPr="00CC30EC" w:rsidRDefault="00CC30EC" w:rsidP="00CC30EC">
      <w:pPr>
        <w:spacing w:after="0" w:line="240" w:lineRule="auto"/>
        <w:rPr>
          <w:sz w:val="24"/>
          <w:szCs w:val="24"/>
        </w:rPr>
      </w:pPr>
    </w:p>
    <w:p w14:paraId="2DD259B3" w14:textId="77777777" w:rsidR="00AF7E5A" w:rsidRPr="00AF7E5A" w:rsidRDefault="00AF7E5A" w:rsidP="00AF7E5A">
      <w:pPr>
        <w:ind w:left="360"/>
        <w:jc w:val="both"/>
        <w:rPr>
          <w:rFonts w:cstheme="minorHAnsi"/>
          <w:bCs/>
          <w:sz w:val="24"/>
          <w:szCs w:val="24"/>
        </w:rPr>
      </w:pPr>
      <w:r w:rsidRPr="00AF7E5A">
        <w:rPr>
          <w:rFonts w:cstheme="minorHAnsi"/>
          <w:b/>
          <w:sz w:val="24"/>
          <w:szCs w:val="24"/>
        </w:rPr>
        <w:t>1. Patient Satisfaction:</w:t>
      </w:r>
      <w:r w:rsidRPr="00AF7E5A">
        <w:rPr>
          <w:rFonts w:cstheme="minorHAnsi"/>
          <w:bCs/>
          <w:sz w:val="24"/>
          <w:szCs w:val="24"/>
        </w:rPr>
        <w:t xml:space="preserve"> Patients that are satisfied with care are more likely to seek additional treatment when necessary. The Applicant will review patient satisfaction levels with the PET-CT imaging service.</w:t>
      </w:r>
    </w:p>
    <w:p w14:paraId="79C805E9" w14:textId="77777777" w:rsidR="00AF7E5A" w:rsidRPr="00AF7E5A" w:rsidRDefault="00AF7E5A" w:rsidP="00AF7E5A">
      <w:pPr>
        <w:ind w:left="720"/>
        <w:jc w:val="both"/>
        <w:rPr>
          <w:rFonts w:cstheme="minorHAnsi"/>
          <w:bCs/>
          <w:sz w:val="24"/>
          <w:szCs w:val="24"/>
        </w:rPr>
      </w:pPr>
      <w:r w:rsidRPr="00AF7E5A">
        <w:rPr>
          <w:rFonts w:cstheme="minorHAnsi"/>
          <w:b/>
          <w:sz w:val="24"/>
          <w:szCs w:val="24"/>
        </w:rPr>
        <w:t>Measure:</w:t>
      </w:r>
      <w:r w:rsidRPr="00AF7E5A">
        <w:rPr>
          <w:rFonts w:cstheme="minorHAnsi"/>
          <w:bCs/>
          <w:sz w:val="24"/>
          <w:szCs w:val="24"/>
        </w:rPr>
        <w:t xml:space="preserve"> To ensure a service-excellence approach, patient satisfaction surveys will be distributed to all patients receiving imaging services with specific questions around a) satisfaction levels with pre-appointment communication; and b) satisfaction around the wait time for services.</w:t>
      </w:r>
    </w:p>
    <w:p w14:paraId="1ABB4047" w14:textId="75E9913D" w:rsidR="00AF7E5A" w:rsidRPr="00AF7E5A" w:rsidRDefault="00AF7E5A" w:rsidP="00AF7E5A">
      <w:pPr>
        <w:autoSpaceDE w:val="0"/>
        <w:autoSpaceDN w:val="0"/>
        <w:adjustRightInd w:val="0"/>
        <w:spacing w:after="0" w:line="240" w:lineRule="auto"/>
        <w:ind w:left="720"/>
        <w:rPr>
          <w:rFonts w:cstheme="minorHAnsi"/>
          <w:sz w:val="24"/>
          <w:szCs w:val="24"/>
        </w:rPr>
      </w:pPr>
      <w:r w:rsidRPr="00AF7E5A">
        <w:rPr>
          <w:rFonts w:cstheme="minorHAnsi"/>
          <w:b/>
          <w:bCs/>
          <w:sz w:val="24"/>
          <w:szCs w:val="24"/>
        </w:rPr>
        <w:t xml:space="preserve">Projections: </w:t>
      </w:r>
      <w:r w:rsidRPr="00AF7E5A">
        <w:rPr>
          <w:rFonts w:cstheme="minorHAnsi"/>
          <w:sz w:val="24"/>
          <w:szCs w:val="24"/>
        </w:rPr>
        <w:t>As the Proposed Project is to establish a new clinic, baseline will be</w:t>
      </w:r>
      <w:r>
        <w:rPr>
          <w:rFonts w:cstheme="minorHAnsi"/>
          <w:sz w:val="24"/>
          <w:szCs w:val="24"/>
        </w:rPr>
        <w:t xml:space="preserve"> </w:t>
      </w:r>
      <w:r w:rsidRPr="00AF7E5A">
        <w:rPr>
          <w:rFonts w:cstheme="minorHAnsi"/>
          <w:sz w:val="24"/>
          <w:szCs w:val="24"/>
        </w:rPr>
        <w:t>established</w:t>
      </w:r>
      <w:r>
        <w:rPr>
          <w:rFonts w:cstheme="minorHAnsi"/>
          <w:sz w:val="24"/>
          <w:szCs w:val="24"/>
        </w:rPr>
        <w:t xml:space="preserve"> </w:t>
      </w:r>
      <w:r w:rsidRPr="00AF7E5A">
        <w:rPr>
          <w:rFonts w:cstheme="minorHAnsi"/>
          <w:sz w:val="24"/>
          <w:szCs w:val="24"/>
        </w:rPr>
        <w:t>following one full year of operation.</w:t>
      </w:r>
    </w:p>
    <w:p w14:paraId="1C9D9FE3" w14:textId="77777777" w:rsidR="00AF7E5A" w:rsidRPr="00AF7E5A" w:rsidRDefault="00AF7E5A" w:rsidP="00AF7E5A">
      <w:pPr>
        <w:autoSpaceDE w:val="0"/>
        <w:autoSpaceDN w:val="0"/>
        <w:adjustRightInd w:val="0"/>
        <w:spacing w:after="0" w:line="240" w:lineRule="auto"/>
        <w:ind w:firstLine="720"/>
        <w:rPr>
          <w:rFonts w:cstheme="minorHAnsi"/>
          <w:sz w:val="24"/>
          <w:szCs w:val="24"/>
        </w:rPr>
      </w:pPr>
    </w:p>
    <w:p w14:paraId="655AD479" w14:textId="6B5EB208" w:rsidR="00AF7E5A" w:rsidRDefault="00AF7E5A" w:rsidP="00AF7E5A">
      <w:pPr>
        <w:autoSpaceDE w:val="0"/>
        <w:autoSpaceDN w:val="0"/>
        <w:adjustRightInd w:val="0"/>
        <w:spacing w:after="0" w:line="240" w:lineRule="auto"/>
        <w:ind w:left="720"/>
        <w:rPr>
          <w:rFonts w:cstheme="minorHAnsi"/>
          <w:sz w:val="24"/>
          <w:szCs w:val="24"/>
        </w:rPr>
      </w:pPr>
      <w:r w:rsidRPr="00AF7E5A">
        <w:rPr>
          <w:rFonts w:cstheme="minorHAnsi"/>
          <w:b/>
          <w:bCs/>
          <w:sz w:val="24"/>
          <w:szCs w:val="24"/>
        </w:rPr>
        <w:t xml:space="preserve">Monitoring: </w:t>
      </w:r>
      <w:r w:rsidRPr="00AF7E5A">
        <w:rPr>
          <w:rFonts w:cstheme="minorHAnsi"/>
          <w:sz w:val="24"/>
          <w:szCs w:val="24"/>
        </w:rPr>
        <w:t>Any category receiving a less than exceptional rating (satisfactory level) will b</w:t>
      </w:r>
      <w:r>
        <w:rPr>
          <w:rFonts w:cstheme="minorHAnsi"/>
          <w:sz w:val="24"/>
          <w:szCs w:val="24"/>
        </w:rPr>
        <w:t xml:space="preserve">e </w:t>
      </w:r>
      <w:r w:rsidRPr="00AF7E5A">
        <w:rPr>
          <w:rFonts w:cstheme="minorHAnsi"/>
          <w:sz w:val="24"/>
          <w:szCs w:val="24"/>
        </w:rPr>
        <w:t>evaluated quarterly and policy changes shall be instituted.</w:t>
      </w:r>
    </w:p>
    <w:p w14:paraId="2AE0C1E9" w14:textId="0B7BDBCB" w:rsidR="00AB55D6" w:rsidRDefault="00AB55D6" w:rsidP="00AF7E5A">
      <w:pPr>
        <w:autoSpaceDE w:val="0"/>
        <w:autoSpaceDN w:val="0"/>
        <w:adjustRightInd w:val="0"/>
        <w:spacing w:after="0" w:line="240" w:lineRule="auto"/>
        <w:ind w:left="720"/>
        <w:rPr>
          <w:rFonts w:cstheme="minorHAnsi"/>
          <w:sz w:val="24"/>
          <w:szCs w:val="24"/>
        </w:rPr>
      </w:pPr>
    </w:p>
    <w:p w14:paraId="387DF537" w14:textId="77777777" w:rsidR="00F663E1" w:rsidRPr="00F663E1" w:rsidRDefault="00F663E1" w:rsidP="00F663E1">
      <w:pPr>
        <w:autoSpaceDE w:val="0"/>
        <w:autoSpaceDN w:val="0"/>
        <w:adjustRightInd w:val="0"/>
        <w:spacing w:after="0" w:line="240" w:lineRule="auto"/>
        <w:ind w:left="720"/>
        <w:rPr>
          <w:rFonts w:cstheme="minorHAnsi"/>
          <w:sz w:val="24"/>
          <w:szCs w:val="24"/>
        </w:rPr>
      </w:pPr>
      <w:r w:rsidRPr="00F663E1">
        <w:rPr>
          <w:rFonts w:cstheme="minorHAnsi"/>
          <w:sz w:val="24"/>
          <w:szCs w:val="24"/>
        </w:rPr>
        <w:t>Shields employs a digital platform called Podium</w:t>
      </w:r>
      <w:r w:rsidRPr="00F663E1">
        <w:rPr>
          <w:rFonts w:cstheme="minorHAnsi"/>
          <w:sz w:val="24"/>
          <w:szCs w:val="24"/>
          <w:vertAlign w:val="superscript"/>
        </w:rPr>
        <w:footnoteReference w:id="28"/>
      </w:r>
      <w:r w:rsidRPr="00F663E1">
        <w:rPr>
          <w:rFonts w:cstheme="minorHAnsi"/>
          <w:sz w:val="24"/>
          <w:szCs w:val="24"/>
        </w:rPr>
        <w:t xml:space="preserve"> to evaluate patient satisfaction.  Shields became a subscriber to Podium in February of 2022. Patients who supplied a cellular phone number receive a text request to participate in a survey to share their experience. Patient responses indicate overall satisfaction with the patient experience. The patient can also send an open text response related to his/her satisfaction. Shields leverages the responses from this tool to evaluate the effectiveness of site operations.</w:t>
      </w:r>
    </w:p>
    <w:p w14:paraId="0A1949CE" w14:textId="77777777" w:rsidR="00F663E1" w:rsidRDefault="00F663E1" w:rsidP="00F663E1">
      <w:pPr>
        <w:autoSpaceDE w:val="0"/>
        <w:autoSpaceDN w:val="0"/>
        <w:adjustRightInd w:val="0"/>
        <w:spacing w:after="0" w:line="240" w:lineRule="auto"/>
        <w:rPr>
          <w:rFonts w:cstheme="minorHAnsi"/>
          <w:sz w:val="24"/>
          <w:szCs w:val="24"/>
        </w:rPr>
      </w:pPr>
    </w:p>
    <w:p w14:paraId="53351BE4" w14:textId="5301E0C8" w:rsidR="00F663E1" w:rsidRPr="00F663E1" w:rsidRDefault="00F663E1" w:rsidP="00F663E1">
      <w:pPr>
        <w:autoSpaceDE w:val="0"/>
        <w:autoSpaceDN w:val="0"/>
        <w:adjustRightInd w:val="0"/>
        <w:spacing w:after="0" w:line="240" w:lineRule="auto"/>
        <w:ind w:firstLine="720"/>
        <w:rPr>
          <w:rFonts w:cstheme="minorHAnsi"/>
          <w:sz w:val="24"/>
          <w:szCs w:val="24"/>
        </w:rPr>
      </w:pPr>
      <w:r w:rsidRPr="00F663E1">
        <w:rPr>
          <w:rFonts w:cstheme="minorHAnsi"/>
          <w:sz w:val="24"/>
          <w:szCs w:val="24"/>
        </w:rPr>
        <w:t>Response rate:</w:t>
      </w:r>
    </w:p>
    <w:p w14:paraId="377BDCA9" w14:textId="77777777" w:rsidR="00F663E1" w:rsidRPr="00F663E1" w:rsidRDefault="00F663E1" w:rsidP="00987BDF">
      <w:pPr>
        <w:numPr>
          <w:ilvl w:val="2"/>
          <w:numId w:val="12"/>
        </w:numPr>
        <w:autoSpaceDE w:val="0"/>
        <w:autoSpaceDN w:val="0"/>
        <w:adjustRightInd w:val="0"/>
        <w:spacing w:after="0" w:line="240" w:lineRule="auto"/>
        <w:ind w:left="1440"/>
        <w:rPr>
          <w:rFonts w:cstheme="minorHAnsi"/>
          <w:sz w:val="24"/>
          <w:szCs w:val="24"/>
        </w:rPr>
      </w:pPr>
      <w:r w:rsidRPr="00F663E1">
        <w:rPr>
          <w:rFonts w:cstheme="minorHAnsi"/>
          <w:sz w:val="24"/>
          <w:szCs w:val="24"/>
        </w:rPr>
        <w:t>The numerator is the number of surveys returned.</w:t>
      </w:r>
    </w:p>
    <w:p w14:paraId="25CD0947" w14:textId="77777777" w:rsidR="00F663E1" w:rsidRPr="00F663E1" w:rsidRDefault="00F663E1" w:rsidP="00987BDF">
      <w:pPr>
        <w:numPr>
          <w:ilvl w:val="2"/>
          <w:numId w:val="12"/>
        </w:numPr>
        <w:autoSpaceDE w:val="0"/>
        <w:autoSpaceDN w:val="0"/>
        <w:adjustRightInd w:val="0"/>
        <w:spacing w:after="0" w:line="240" w:lineRule="auto"/>
        <w:ind w:left="1440"/>
        <w:rPr>
          <w:rFonts w:cstheme="minorHAnsi"/>
          <w:sz w:val="24"/>
          <w:szCs w:val="24"/>
        </w:rPr>
      </w:pPr>
      <w:r w:rsidRPr="00F663E1">
        <w:rPr>
          <w:rFonts w:cstheme="minorHAnsi"/>
          <w:sz w:val="24"/>
          <w:szCs w:val="24"/>
        </w:rPr>
        <w:t>The denominator is the total number of surveys sent.</w:t>
      </w:r>
    </w:p>
    <w:p w14:paraId="45E9A004" w14:textId="77777777" w:rsidR="00F663E1" w:rsidRPr="00F663E1" w:rsidRDefault="00F663E1" w:rsidP="00987BDF">
      <w:pPr>
        <w:numPr>
          <w:ilvl w:val="2"/>
          <w:numId w:val="12"/>
        </w:numPr>
        <w:autoSpaceDE w:val="0"/>
        <w:autoSpaceDN w:val="0"/>
        <w:adjustRightInd w:val="0"/>
        <w:spacing w:after="0" w:line="240" w:lineRule="auto"/>
        <w:ind w:left="1440"/>
        <w:rPr>
          <w:rFonts w:cstheme="minorHAnsi"/>
          <w:sz w:val="24"/>
          <w:szCs w:val="24"/>
        </w:rPr>
      </w:pPr>
      <w:r w:rsidRPr="00F663E1">
        <w:rPr>
          <w:rFonts w:cstheme="minorHAnsi"/>
          <w:sz w:val="24"/>
          <w:szCs w:val="24"/>
        </w:rPr>
        <w:t>Net result is a percentage of responses compared to total sent surveys</w:t>
      </w:r>
    </w:p>
    <w:p w14:paraId="2EAC8E46" w14:textId="77777777" w:rsidR="00F663E1" w:rsidRPr="00F663E1" w:rsidRDefault="00F663E1" w:rsidP="00F663E1">
      <w:pPr>
        <w:autoSpaceDE w:val="0"/>
        <w:autoSpaceDN w:val="0"/>
        <w:adjustRightInd w:val="0"/>
        <w:spacing w:after="0" w:line="240" w:lineRule="auto"/>
        <w:ind w:left="720"/>
        <w:rPr>
          <w:rFonts w:cstheme="minorHAnsi"/>
          <w:sz w:val="24"/>
          <w:szCs w:val="24"/>
        </w:rPr>
      </w:pPr>
    </w:p>
    <w:p w14:paraId="5587D833" w14:textId="77777777" w:rsidR="00F663E1" w:rsidRDefault="00F663E1" w:rsidP="00F663E1">
      <w:pPr>
        <w:autoSpaceDE w:val="0"/>
        <w:autoSpaceDN w:val="0"/>
        <w:adjustRightInd w:val="0"/>
        <w:spacing w:after="0" w:line="240" w:lineRule="auto"/>
        <w:ind w:left="720"/>
        <w:rPr>
          <w:rFonts w:cstheme="minorHAnsi"/>
          <w:sz w:val="24"/>
          <w:szCs w:val="24"/>
        </w:rPr>
      </w:pPr>
      <w:r w:rsidRPr="00F663E1">
        <w:rPr>
          <w:rFonts w:cstheme="minorHAnsi"/>
          <w:sz w:val="24"/>
          <w:szCs w:val="24"/>
        </w:rPr>
        <w:t>Podium provides Shields with a Net Promoter Score (“NPS”) that is translated as a patient satisfaction score.</w:t>
      </w:r>
    </w:p>
    <w:p w14:paraId="6399DB16" w14:textId="49DD9AC8" w:rsidR="00F663E1" w:rsidRPr="00F663E1" w:rsidRDefault="00F663E1" w:rsidP="00F663E1">
      <w:pPr>
        <w:pStyle w:val="ListParagraph"/>
        <w:numPr>
          <w:ilvl w:val="0"/>
          <w:numId w:val="13"/>
        </w:numPr>
        <w:autoSpaceDE w:val="0"/>
        <w:autoSpaceDN w:val="0"/>
        <w:adjustRightInd w:val="0"/>
        <w:spacing w:after="0" w:line="240" w:lineRule="auto"/>
        <w:rPr>
          <w:rFonts w:cstheme="minorHAnsi"/>
          <w:sz w:val="24"/>
          <w:szCs w:val="24"/>
        </w:rPr>
      </w:pPr>
      <w:r w:rsidRPr="00F663E1">
        <w:rPr>
          <w:rFonts w:cstheme="minorHAnsi"/>
          <w:sz w:val="24"/>
          <w:szCs w:val="24"/>
        </w:rPr>
        <w:t xml:space="preserve">The calculation of a Net Promoter Score is a simple subtraction of the percent of detractors from the percent of promoters. </w:t>
      </w:r>
    </w:p>
    <w:p w14:paraId="29ABAD8D" w14:textId="77777777" w:rsidR="00AB55D6" w:rsidRPr="00AF7E5A" w:rsidRDefault="00AB55D6" w:rsidP="00AF7E5A">
      <w:pPr>
        <w:autoSpaceDE w:val="0"/>
        <w:autoSpaceDN w:val="0"/>
        <w:adjustRightInd w:val="0"/>
        <w:spacing w:after="0" w:line="240" w:lineRule="auto"/>
        <w:ind w:left="720"/>
        <w:rPr>
          <w:rFonts w:cstheme="minorHAnsi"/>
          <w:sz w:val="24"/>
          <w:szCs w:val="24"/>
        </w:rPr>
      </w:pPr>
    </w:p>
    <w:p w14:paraId="68961F44" w14:textId="77777777" w:rsidR="00AF7E5A" w:rsidRPr="00AF7E5A" w:rsidRDefault="00AF7E5A" w:rsidP="00AF7E5A">
      <w:pPr>
        <w:autoSpaceDE w:val="0"/>
        <w:autoSpaceDN w:val="0"/>
        <w:adjustRightInd w:val="0"/>
        <w:spacing w:after="0" w:line="240" w:lineRule="auto"/>
        <w:ind w:firstLine="720"/>
        <w:rPr>
          <w:rFonts w:cstheme="minorHAnsi"/>
          <w:sz w:val="24"/>
          <w:szCs w:val="24"/>
        </w:rPr>
      </w:pPr>
    </w:p>
    <w:p w14:paraId="623A5076" w14:textId="77777777" w:rsidR="00AF7E5A" w:rsidRPr="00AF7E5A" w:rsidRDefault="00AF7E5A" w:rsidP="00AF7E5A">
      <w:pPr>
        <w:ind w:left="360"/>
        <w:jc w:val="both"/>
        <w:rPr>
          <w:rFonts w:cstheme="minorHAnsi"/>
          <w:bCs/>
          <w:sz w:val="24"/>
          <w:szCs w:val="24"/>
        </w:rPr>
      </w:pPr>
      <w:r w:rsidRPr="00AF7E5A">
        <w:rPr>
          <w:rFonts w:cstheme="minorHAnsi"/>
          <w:b/>
          <w:sz w:val="24"/>
          <w:szCs w:val="24"/>
        </w:rPr>
        <w:t>2. Quality of Care –</w:t>
      </w:r>
      <w:r w:rsidRPr="00AF7E5A">
        <w:rPr>
          <w:rFonts w:cstheme="minorHAnsi"/>
          <w:bCs/>
          <w:sz w:val="24"/>
          <w:szCs w:val="24"/>
        </w:rPr>
        <w:t xml:space="preserve"> </w:t>
      </w:r>
      <w:r w:rsidRPr="00AF7E5A">
        <w:rPr>
          <w:rFonts w:cstheme="minorHAnsi"/>
          <w:b/>
          <w:sz w:val="24"/>
          <w:szCs w:val="24"/>
        </w:rPr>
        <w:t>Critical Value Reporting:</w:t>
      </w:r>
      <w:r w:rsidRPr="00AF7E5A">
        <w:rPr>
          <w:rFonts w:cstheme="minorHAnsi"/>
          <w:bCs/>
          <w:sz w:val="24"/>
          <w:szCs w:val="24"/>
        </w:rPr>
        <w:t xml:space="preserve"> When critical values or abnormal test results are registered within an electronic medical record for a patient, the referring physician is notified via electronic communication. A benefit of having an integrated electronic medical </w:t>
      </w:r>
      <w:r w:rsidRPr="00AF7E5A">
        <w:rPr>
          <w:rFonts w:cstheme="minorHAnsi"/>
          <w:bCs/>
          <w:sz w:val="24"/>
          <w:szCs w:val="24"/>
        </w:rPr>
        <w:lastRenderedPageBreak/>
        <w:t>record and PACS system is the ability to send these messages to a referring physician, so that clinical decisions may be expedited.</w:t>
      </w:r>
    </w:p>
    <w:p w14:paraId="722DBA1F" w14:textId="77777777" w:rsidR="00AF7E5A" w:rsidRPr="00AF7E5A" w:rsidRDefault="00AF7E5A" w:rsidP="00AF7E5A">
      <w:pPr>
        <w:ind w:left="720"/>
        <w:jc w:val="both"/>
        <w:rPr>
          <w:rFonts w:cstheme="minorHAnsi"/>
          <w:bCs/>
          <w:sz w:val="24"/>
          <w:szCs w:val="24"/>
        </w:rPr>
      </w:pPr>
      <w:r w:rsidRPr="00AF7E5A">
        <w:rPr>
          <w:rFonts w:cstheme="minorHAnsi"/>
          <w:b/>
          <w:sz w:val="24"/>
          <w:szCs w:val="24"/>
        </w:rPr>
        <w:t>Measure:</w:t>
      </w:r>
      <w:r w:rsidRPr="00AF7E5A">
        <w:rPr>
          <w:rFonts w:cstheme="minorHAnsi"/>
          <w:bCs/>
          <w:sz w:val="24"/>
          <w:szCs w:val="24"/>
        </w:rPr>
        <w:t xml:space="preserve"> Number of contracted radiologists conducting critical value reporting on cases being interpreted.</w:t>
      </w:r>
    </w:p>
    <w:p w14:paraId="5F4A2FBF" w14:textId="77777777" w:rsidR="00AF7E5A" w:rsidRPr="00AF7E5A" w:rsidRDefault="00AF7E5A" w:rsidP="00AF7E5A">
      <w:pPr>
        <w:ind w:left="720"/>
        <w:jc w:val="both"/>
        <w:rPr>
          <w:rFonts w:cstheme="minorHAnsi"/>
          <w:bCs/>
          <w:sz w:val="24"/>
          <w:szCs w:val="24"/>
        </w:rPr>
      </w:pPr>
      <w:r w:rsidRPr="00AF7E5A">
        <w:rPr>
          <w:rFonts w:cstheme="minorHAnsi"/>
          <w:b/>
          <w:sz w:val="24"/>
          <w:szCs w:val="24"/>
        </w:rPr>
        <w:t>Projections:</w:t>
      </w:r>
      <w:r w:rsidRPr="00AF7E5A">
        <w:rPr>
          <w:rFonts w:cstheme="minorHAnsi"/>
          <w:bCs/>
          <w:sz w:val="24"/>
          <w:szCs w:val="24"/>
        </w:rPr>
        <w:t xml:space="preserve"> Baseline: 100% Year 1: 100% Year 2: 100% Year 3: 100%</w:t>
      </w:r>
    </w:p>
    <w:p w14:paraId="3C168F39" w14:textId="604D346B" w:rsidR="00AF7E5A" w:rsidRDefault="00AF7E5A" w:rsidP="00AF7E5A">
      <w:pPr>
        <w:ind w:left="720"/>
        <w:jc w:val="both"/>
        <w:rPr>
          <w:rFonts w:cstheme="minorHAnsi"/>
          <w:sz w:val="24"/>
          <w:szCs w:val="24"/>
        </w:rPr>
      </w:pPr>
      <w:r w:rsidRPr="00AF7E5A">
        <w:rPr>
          <w:rFonts w:cstheme="minorHAnsi"/>
          <w:b/>
          <w:bCs/>
          <w:sz w:val="24"/>
          <w:szCs w:val="24"/>
        </w:rPr>
        <w:t>Monitoring:</w:t>
      </w:r>
      <w:r w:rsidRPr="00AF7E5A">
        <w:rPr>
          <w:rFonts w:cstheme="minorHAnsi"/>
          <w:sz w:val="24"/>
          <w:szCs w:val="24"/>
        </w:rPr>
        <w:t xml:space="preserve"> PET-CT scans will be forwarded to the medical records department and follow-up will be conducted to the referring physician. The radiologist will be available to answer any questions.</w:t>
      </w:r>
    </w:p>
    <w:p w14:paraId="0CE0E835" w14:textId="59D0BB18" w:rsidR="00F663E1" w:rsidRPr="005B68CF" w:rsidRDefault="005B68CF" w:rsidP="00F663E1">
      <w:pPr>
        <w:jc w:val="both"/>
        <w:rPr>
          <w:rFonts w:cstheme="minorHAnsi"/>
          <w:sz w:val="24"/>
          <w:szCs w:val="24"/>
        </w:rPr>
      </w:pPr>
      <w:r>
        <w:rPr>
          <w:rFonts w:cstheme="minorHAnsi"/>
          <w:b/>
          <w:bCs/>
          <w:sz w:val="24"/>
          <w:szCs w:val="24"/>
        </w:rPr>
        <w:tab/>
      </w:r>
      <w:r w:rsidRPr="005B68CF">
        <w:rPr>
          <w:rFonts w:cstheme="minorHAnsi"/>
          <w:sz w:val="24"/>
          <w:szCs w:val="24"/>
        </w:rPr>
        <w:t>No numerator or denominator calculation.</w:t>
      </w:r>
    </w:p>
    <w:p w14:paraId="41C1D4E6" w14:textId="441157CB" w:rsidR="00F663E1" w:rsidRPr="00AF7E5A" w:rsidRDefault="00F663E1" w:rsidP="00F663E1">
      <w:pPr>
        <w:jc w:val="both"/>
        <w:rPr>
          <w:rFonts w:cstheme="minorHAnsi"/>
          <w:sz w:val="24"/>
          <w:szCs w:val="24"/>
        </w:rPr>
      </w:pPr>
      <w:r>
        <w:rPr>
          <w:rFonts w:cstheme="minorHAnsi"/>
          <w:b/>
          <w:bCs/>
          <w:sz w:val="24"/>
          <w:szCs w:val="24"/>
        </w:rPr>
        <w:tab/>
      </w:r>
    </w:p>
    <w:p w14:paraId="48815992" w14:textId="77777777" w:rsidR="00AF7E5A" w:rsidRPr="00AF7E5A" w:rsidRDefault="00AF7E5A" w:rsidP="00AF7E5A">
      <w:pPr>
        <w:ind w:left="360"/>
        <w:jc w:val="both"/>
        <w:rPr>
          <w:rFonts w:cstheme="minorHAnsi"/>
          <w:bCs/>
          <w:sz w:val="24"/>
          <w:szCs w:val="24"/>
        </w:rPr>
      </w:pPr>
      <w:r w:rsidRPr="00AF7E5A">
        <w:rPr>
          <w:rFonts w:cstheme="minorHAnsi"/>
          <w:b/>
          <w:sz w:val="24"/>
          <w:szCs w:val="24"/>
        </w:rPr>
        <w:t>3. Quality of Care – Quality of PET-CT scan:</w:t>
      </w:r>
      <w:r w:rsidRPr="00AF7E5A">
        <w:rPr>
          <w:rFonts w:cstheme="minorHAnsi"/>
          <w:bCs/>
          <w:sz w:val="24"/>
          <w:szCs w:val="24"/>
        </w:rPr>
        <w:t xml:space="preserve"> The quality of a PET-CT scan is imperative to its interpretation. Accordingly, the Applicant will evaluate the number of scans that need to be repeated over the course of a week to ensure radiology technicians are performing appropriate scans. Given that the PET-CT equipment will only be available one-day per week, the next opportunity for a scan would be seven days later.</w:t>
      </w:r>
    </w:p>
    <w:p w14:paraId="2556040B" w14:textId="77777777" w:rsidR="00AF7E5A" w:rsidRPr="00AF7E5A" w:rsidRDefault="00AF7E5A" w:rsidP="00AF7E5A">
      <w:pPr>
        <w:ind w:left="720"/>
        <w:jc w:val="both"/>
        <w:rPr>
          <w:rFonts w:cstheme="minorHAnsi"/>
          <w:bCs/>
          <w:sz w:val="24"/>
          <w:szCs w:val="24"/>
        </w:rPr>
      </w:pPr>
      <w:r w:rsidRPr="00AF7E5A">
        <w:rPr>
          <w:rFonts w:cstheme="minorHAnsi"/>
          <w:b/>
          <w:sz w:val="24"/>
          <w:szCs w:val="24"/>
        </w:rPr>
        <w:t xml:space="preserve">Measure: </w:t>
      </w:r>
      <w:r w:rsidRPr="00AF7E5A">
        <w:rPr>
          <w:rFonts w:cstheme="minorHAnsi"/>
          <w:bCs/>
          <w:sz w:val="24"/>
          <w:szCs w:val="24"/>
        </w:rPr>
        <w:t>The number of repeat PET-CT scans performed on patients within a seven-day period (day of scan to next day of scan)</w:t>
      </w:r>
    </w:p>
    <w:p w14:paraId="6FE5D0D7" w14:textId="03C8A493" w:rsidR="00AF7E5A" w:rsidRPr="00AF7E5A" w:rsidRDefault="00AF7E5A" w:rsidP="00AF7E5A">
      <w:pPr>
        <w:ind w:left="720"/>
        <w:jc w:val="both"/>
        <w:rPr>
          <w:rFonts w:cstheme="minorHAnsi"/>
          <w:bCs/>
          <w:sz w:val="24"/>
          <w:szCs w:val="24"/>
        </w:rPr>
      </w:pPr>
      <w:r w:rsidRPr="00AF7E5A">
        <w:rPr>
          <w:rFonts w:cstheme="minorHAnsi"/>
          <w:b/>
          <w:sz w:val="24"/>
          <w:szCs w:val="24"/>
        </w:rPr>
        <w:t xml:space="preserve">Projections: </w:t>
      </w:r>
      <w:r w:rsidRPr="00AF7E5A">
        <w:rPr>
          <w:rFonts w:cstheme="minorHAnsi"/>
          <w:bCs/>
          <w:sz w:val="24"/>
          <w:szCs w:val="24"/>
        </w:rPr>
        <w:t xml:space="preserve">Baseline: </w:t>
      </w:r>
      <w:r w:rsidR="006A65C9" w:rsidRPr="006A65C9">
        <w:rPr>
          <w:rFonts w:cstheme="minorHAnsi"/>
          <w:bCs/>
          <w:sz w:val="24"/>
          <w:szCs w:val="24"/>
        </w:rPr>
        <w:t>1.5% Year 1: 1% Year 2: 1% Year 3: .08%</w:t>
      </w:r>
    </w:p>
    <w:p w14:paraId="5E89C6CF" w14:textId="14940D4E" w:rsidR="00AF7E5A" w:rsidRDefault="00AF7E5A" w:rsidP="00AF7E5A">
      <w:pPr>
        <w:ind w:left="720"/>
        <w:jc w:val="both"/>
        <w:rPr>
          <w:rFonts w:cstheme="minorHAnsi"/>
          <w:bCs/>
          <w:sz w:val="24"/>
          <w:szCs w:val="24"/>
        </w:rPr>
      </w:pPr>
      <w:r w:rsidRPr="00AF7E5A">
        <w:rPr>
          <w:rFonts w:cstheme="minorHAnsi"/>
          <w:b/>
          <w:sz w:val="24"/>
          <w:szCs w:val="24"/>
        </w:rPr>
        <w:t xml:space="preserve">Monitoring: </w:t>
      </w:r>
      <w:r w:rsidRPr="00AF7E5A">
        <w:rPr>
          <w:rFonts w:cstheme="minorHAnsi"/>
          <w:bCs/>
          <w:sz w:val="24"/>
          <w:szCs w:val="24"/>
        </w:rPr>
        <w:t>PET-CT technologists will track the number of scans that are repeated and scheduled for the next scan day. Technologists will document each case and conduct a monthly comparison to total volume to meet or exceed the metric.</w:t>
      </w:r>
    </w:p>
    <w:p w14:paraId="3C1AF784" w14:textId="77777777" w:rsidR="00987BDF" w:rsidRPr="00987BDF" w:rsidRDefault="00987BDF" w:rsidP="00987BDF">
      <w:pPr>
        <w:ind w:left="720"/>
        <w:jc w:val="both"/>
        <w:rPr>
          <w:rFonts w:cstheme="minorHAnsi"/>
          <w:bCs/>
          <w:sz w:val="24"/>
          <w:szCs w:val="24"/>
        </w:rPr>
      </w:pPr>
      <w:r w:rsidRPr="00987BDF">
        <w:rPr>
          <w:rFonts w:cstheme="minorHAnsi"/>
          <w:bCs/>
          <w:sz w:val="24"/>
          <w:szCs w:val="24"/>
        </w:rPr>
        <w:t>Repeat scanning is monitored through radiology feedback and reported in our patient scheduling system, eRAD.</w:t>
      </w:r>
      <w:r w:rsidRPr="00987BDF">
        <w:rPr>
          <w:rFonts w:cstheme="minorHAnsi"/>
          <w:bCs/>
          <w:sz w:val="24"/>
          <w:szCs w:val="24"/>
          <w:vertAlign w:val="superscript"/>
        </w:rPr>
        <w:footnoteReference w:id="29"/>
      </w:r>
      <w:r w:rsidRPr="00987BDF">
        <w:rPr>
          <w:rFonts w:cstheme="minorHAnsi"/>
          <w:bCs/>
          <w:sz w:val="24"/>
          <w:szCs w:val="24"/>
        </w:rPr>
        <w:t xml:space="preserve"> </w:t>
      </w:r>
    </w:p>
    <w:p w14:paraId="71966734" w14:textId="77777777" w:rsidR="00987BDF" w:rsidRPr="00987BDF" w:rsidRDefault="00987BDF" w:rsidP="00987BDF">
      <w:pPr>
        <w:numPr>
          <w:ilvl w:val="2"/>
          <w:numId w:val="14"/>
        </w:numPr>
        <w:spacing w:after="0"/>
        <w:ind w:left="1440"/>
        <w:jc w:val="both"/>
        <w:rPr>
          <w:rFonts w:cstheme="minorHAnsi"/>
          <w:bCs/>
          <w:sz w:val="24"/>
          <w:szCs w:val="24"/>
        </w:rPr>
      </w:pPr>
      <w:r w:rsidRPr="00987BDF">
        <w:rPr>
          <w:rFonts w:cstheme="minorHAnsi"/>
          <w:bCs/>
          <w:sz w:val="24"/>
          <w:szCs w:val="24"/>
        </w:rPr>
        <w:t>Numerator: number of scans repeated per given period</w:t>
      </w:r>
    </w:p>
    <w:p w14:paraId="32023771" w14:textId="77777777" w:rsidR="00987BDF" w:rsidRPr="00987BDF" w:rsidRDefault="00987BDF" w:rsidP="00987BDF">
      <w:pPr>
        <w:numPr>
          <w:ilvl w:val="2"/>
          <w:numId w:val="14"/>
        </w:numPr>
        <w:spacing w:after="0"/>
        <w:ind w:left="1440"/>
        <w:jc w:val="both"/>
        <w:rPr>
          <w:rFonts w:cstheme="minorHAnsi"/>
          <w:bCs/>
          <w:sz w:val="24"/>
          <w:szCs w:val="24"/>
        </w:rPr>
      </w:pPr>
      <w:r w:rsidRPr="00987BDF">
        <w:rPr>
          <w:rFonts w:cstheme="minorHAnsi"/>
          <w:bCs/>
          <w:sz w:val="24"/>
          <w:szCs w:val="24"/>
        </w:rPr>
        <w:t>Denominator: total patient scans</w:t>
      </w:r>
    </w:p>
    <w:p w14:paraId="1A15C624" w14:textId="77777777" w:rsidR="00987BDF" w:rsidRPr="00987BDF" w:rsidRDefault="00987BDF" w:rsidP="00987BDF">
      <w:pPr>
        <w:numPr>
          <w:ilvl w:val="2"/>
          <w:numId w:val="14"/>
        </w:numPr>
        <w:spacing w:after="0"/>
        <w:ind w:left="1440"/>
        <w:jc w:val="both"/>
        <w:rPr>
          <w:rFonts w:cstheme="minorHAnsi"/>
          <w:bCs/>
          <w:sz w:val="24"/>
          <w:szCs w:val="24"/>
        </w:rPr>
      </w:pPr>
      <w:r w:rsidRPr="00987BDF">
        <w:rPr>
          <w:rFonts w:cstheme="minorHAnsi"/>
          <w:bCs/>
          <w:sz w:val="24"/>
          <w:szCs w:val="24"/>
        </w:rPr>
        <w:t>Percent repeat = Numerator/Denominator x 100</w:t>
      </w:r>
    </w:p>
    <w:p w14:paraId="0ECF2715" w14:textId="77777777" w:rsidR="00987BDF" w:rsidRPr="00AF7E5A" w:rsidRDefault="00987BDF" w:rsidP="00AF7E5A">
      <w:pPr>
        <w:ind w:left="720"/>
        <w:jc w:val="both"/>
        <w:rPr>
          <w:rFonts w:cstheme="minorHAnsi"/>
          <w:bCs/>
          <w:sz w:val="24"/>
          <w:szCs w:val="24"/>
        </w:rPr>
      </w:pPr>
    </w:p>
    <w:p w14:paraId="669CD308" w14:textId="77777777" w:rsidR="00AF7E5A" w:rsidRPr="00AF7E5A" w:rsidRDefault="00AF7E5A" w:rsidP="00AF7E5A">
      <w:pPr>
        <w:autoSpaceDE w:val="0"/>
        <w:autoSpaceDN w:val="0"/>
        <w:adjustRightInd w:val="0"/>
        <w:spacing w:after="0" w:line="240" w:lineRule="auto"/>
        <w:jc w:val="both"/>
        <w:rPr>
          <w:rFonts w:cstheme="minorHAnsi"/>
          <w:bCs/>
          <w:sz w:val="24"/>
          <w:szCs w:val="24"/>
        </w:rPr>
      </w:pPr>
      <w:r w:rsidRPr="00AF7E5A">
        <w:rPr>
          <w:rFonts w:cstheme="minorHAnsi"/>
          <w:b/>
          <w:sz w:val="24"/>
          <w:szCs w:val="24"/>
        </w:rPr>
        <w:t xml:space="preserve">4. Quality of Care – Peer Review Over Read Correlation: </w:t>
      </w:r>
      <w:r w:rsidRPr="00AF7E5A">
        <w:rPr>
          <w:rFonts w:cstheme="minorHAnsi"/>
          <w:bCs/>
          <w:sz w:val="24"/>
          <w:szCs w:val="24"/>
        </w:rPr>
        <w:t>To evaluate the accuracy of scan interpretations, the Applicant will conduct peer review readings to ensure quality outcomes for patients.</w:t>
      </w:r>
    </w:p>
    <w:p w14:paraId="2958BFF6" w14:textId="77777777" w:rsidR="00AF7E5A" w:rsidRPr="00AF7E5A" w:rsidRDefault="00AF7E5A" w:rsidP="00AF7E5A">
      <w:pPr>
        <w:autoSpaceDE w:val="0"/>
        <w:autoSpaceDN w:val="0"/>
        <w:adjustRightInd w:val="0"/>
        <w:spacing w:after="0" w:line="240" w:lineRule="auto"/>
        <w:jc w:val="both"/>
        <w:rPr>
          <w:rFonts w:cstheme="minorHAnsi"/>
          <w:bCs/>
          <w:sz w:val="24"/>
          <w:szCs w:val="24"/>
        </w:rPr>
      </w:pPr>
    </w:p>
    <w:p w14:paraId="4CC902FA" w14:textId="77777777" w:rsidR="00AF7E5A" w:rsidRPr="00AF7E5A" w:rsidRDefault="00AF7E5A" w:rsidP="00AF7E5A">
      <w:pPr>
        <w:ind w:left="720"/>
        <w:jc w:val="both"/>
        <w:rPr>
          <w:rFonts w:cstheme="minorHAnsi"/>
          <w:bCs/>
          <w:sz w:val="24"/>
          <w:szCs w:val="24"/>
        </w:rPr>
      </w:pPr>
      <w:r w:rsidRPr="00AF7E5A">
        <w:rPr>
          <w:rFonts w:cstheme="minorHAnsi"/>
          <w:b/>
          <w:sz w:val="24"/>
          <w:szCs w:val="24"/>
        </w:rPr>
        <w:t xml:space="preserve">Measure: </w:t>
      </w:r>
      <w:r w:rsidRPr="00AF7E5A">
        <w:rPr>
          <w:rFonts w:cstheme="minorHAnsi"/>
          <w:bCs/>
          <w:sz w:val="24"/>
          <w:szCs w:val="24"/>
        </w:rPr>
        <w:t xml:space="preserve">The Applicant will have contracted radiologists conduct peer review readings on a random basis (1 case per scan day) based on the American College of Radiology </w:t>
      </w:r>
      <w:r w:rsidRPr="00AF7E5A">
        <w:rPr>
          <w:rFonts w:cstheme="minorHAnsi"/>
          <w:bCs/>
          <w:sz w:val="24"/>
          <w:szCs w:val="24"/>
        </w:rPr>
        <w:lastRenderedPageBreak/>
        <w:t>(“ACR”) Peer to Peer criteria and will follow-up on all discrepancies with the original reading radiologist.</w:t>
      </w:r>
    </w:p>
    <w:p w14:paraId="56841D04" w14:textId="77777777" w:rsidR="00AF7E5A" w:rsidRPr="00AF7E5A" w:rsidRDefault="00AF7E5A" w:rsidP="00AF7E5A">
      <w:pPr>
        <w:ind w:left="720"/>
        <w:jc w:val="both"/>
        <w:rPr>
          <w:rFonts w:cstheme="minorHAnsi"/>
          <w:bCs/>
          <w:sz w:val="24"/>
          <w:szCs w:val="24"/>
        </w:rPr>
      </w:pPr>
      <w:r w:rsidRPr="00AF7E5A">
        <w:rPr>
          <w:rFonts w:cstheme="minorHAnsi"/>
          <w:b/>
          <w:sz w:val="24"/>
          <w:szCs w:val="24"/>
        </w:rPr>
        <w:t xml:space="preserve">Projections: </w:t>
      </w:r>
      <w:r w:rsidRPr="00AF7E5A">
        <w:rPr>
          <w:rFonts w:cstheme="minorHAnsi"/>
          <w:bCs/>
          <w:sz w:val="24"/>
          <w:szCs w:val="24"/>
        </w:rPr>
        <w:t>Baseline: 95% Year 1: 96% Year 2: 97% Year 3: 100%</w:t>
      </w:r>
    </w:p>
    <w:p w14:paraId="255A0762" w14:textId="0E77E890" w:rsidR="00AF7E5A" w:rsidRDefault="00AF7E5A" w:rsidP="00AF7E5A">
      <w:pPr>
        <w:ind w:left="720"/>
        <w:jc w:val="both"/>
        <w:rPr>
          <w:rFonts w:cstheme="minorHAnsi"/>
          <w:bCs/>
          <w:sz w:val="24"/>
          <w:szCs w:val="24"/>
        </w:rPr>
      </w:pPr>
      <w:r w:rsidRPr="00AF7E5A">
        <w:rPr>
          <w:rFonts w:cstheme="minorHAnsi"/>
          <w:b/>
          <w:bCs/>
          <w:sz w:val="24"/>
          <w:szCs w:val="24"/>
        </w:rPr>
        <w:t xml:space="preserve">Monitoring: </w:t>
      </w:r>
      <w:r w:rsidRPr="00AF7E5A">
        <w:rPr>
          <w:rFonts w:cstheme="minorHAnsi"/>
          <w:bCs/>
          <w:sz w:val="24"/>
          <w:szCs w:val="24"/>
        </w:rPr>
        <w:t>A random selection of cases based on ACR Peer to Peer criteria will be reviewed. Radiologists will evaluate scans documenting any inconsistencies and discuss outstanding issues with the original reading radiologist.</w:t>
      </w:r>
    </w:p>
    <w:p w14:paraId="40D7D340" w14:textId="77777777" w:rsidR="00DB3615" w:rsidRPr="00DB3615" w:rsidRDefault="00DB3615" w:rsidP="00DB3615">
      <w:pPr>
        <w:ind w:left="720"/>
        <w:jc w:val="both"/>
        <w:rPr>
          <w:rFonts w:cstheme="minorHAnsi"/>
          <w:bCs/>
          <w:sz w:val="24"/>
          <w:szCs w:val="24"/>
        </w:rPr>
      </w:pPr>
      <w:r w:rsidRPr="00DB3615">
        <w:rPr>
          <w:rFonts w:cstheme="minorHAnsi"/>
          <w:bCs/>
          <w:sz w:val="24"/>
          <w:szCs w:val="24"/>
        </w:rPr>
        <w:t>At least one scan a day is used for Peer Review.</w:t>
      </w:r>
      <w:r w:rsidRPr="00DB3615">
        <w:rPr>
          <w:rFonts w:cstheme="minorHAnsi"/>
          <w:bCs/>
          <w:sz w:val="24"/>
          <w:szCs w:val="24"/>
          <w:vertAlign w:val="superscript"/>
        </w:rPr>
        <w:footnoteReference w:id="30"/>
      </w:r>
      <w:r w:rsidRPr="00DB3615">
        <w:rPr>
          <w:rFonts w:cstheme="minorHAnsi"/>
          <w:bCs/>
          <w:sz w:val="24"/>
          <w:szCs w:val="24"/>
        </w:rPr>
        <w:t xml:space="preserve"> This application is for 1 day per week of service:</w:t>
      </w:r>
    </w:p>
    <w:p w14:paraId="32D018B1" w14:textId="77777777" w:rsidR="00DB3615" w:rsidRPr="00DB3615" w:rsidRDefault="00DB3615" w:rsidP="006A65C9">
      <w:pPr>
        <w:numPr>
          <w:ilvl w:val="2"/>
          <w:numId w:val="15"/>
        </w:numPr>
        <w:spacing w:after="0" w:line="240" w:lineRule="auto"/>
        <w:ind w:left="1440"/>
        <w:jc w:val="both"/>
        <w:rPr>
          <w:rFonts w:cstheme="minorHAnsi"/>
          <w:bCs/>
          <w:sz w:val="24"/>
          <w:szCs w:val="24"/>
        </w:rPr>
      </w:pPr>
      <w:r w:rsidRPr="00DB3615">
        <w:rPr>
          <w:rFonts w:cstheme="minorHAnsi"/>
          <w:bCs/>
          <w:sz w:val="24"/>
          <w:szCs w:val="24"/>
        </w:rPr>
        <w:t>Numerator: reporting of 1 scan per service day + peer review</w:t>
      </w:r>
    </w:p>
    <w:p w14:paraId="744FFAFD" w14:textId="77777777" w:rsidR="00DB3615" w:rsidRPr="00DB3615" w:rsidRDefault="00DB3615" w:rsidP="006A65C9">
      <w:pPr>
        <w:numPr>
          <w:ilvl w:val="2"/>
          <w:numId w:val="15"/>
        </w:numPr>
        <w:spacing w:after="0" w:line="240" w:lineRule="auto"/>
        <w:ind w:left="1440"/>
        <w:jc w:val="both"/>
        <w:rPr>
          <w:rFonts w:cstheme="minorHAnsi"/>
          <w:bCs/>
          <w:sz w:val="24"/>
          <w:szCs w:val="24"/>
        </w:rPr>
      </w:pPr>
      <w:r w:rsidRPr="00DB3615">
        <w:rPr>
          <w:rFonts w:cstheme="minorHAnsi"/>
          <w:bCs/>
          <w:sz w:val="24"/>
          <w:szCs w:val="24"/>
        </w:rPr>
        <w:t>Denominator: total number of days of service in the given period</w:t>
      </w:r>
    </w:p>
    <w:p w14:paraId="3B5CC10F" w14:textId="77777777" w:rsidR="00DB3615" w:rsidRPr="00DB3615" w:rsidRDefault="00DB3615" w:rsidP="006A65C9">
      <w:pPr>
        <w:numPr>
          <w:ilvl w:val="2"/>
          <w:numId w:val="15"/>
        </w:numPr>
        <w:spacing w:after="0" w:line="240" w:lineRule="auto"/>
        <w:ind w:left="1440"/>
        <w:jc w:val="both"/>
        <w:rPr>
          <w:rFonts w:cstheme="minorHAnsi"/>
          <w:bCs/>
          <w:sz w:val="24"/>
          <w:szCs w:val="24"/>
        </w:rPr>
      </w:pPr>
      <w:r w:rsidRPr="00DB3615">
        <w:rPr>
          <w:rFonts w:cstheme="minorHAnsi"/>
          <w:bCs/>
          <w:sz w:val="24"/>
          <w:szCs w:val="24"/>
        </w:rPr>
        <w:t>Result: Percent completion of Peer to Peer reporting</w:t>
      </w:r>
    </w:p>
    <w:p w14:paraId="43894618" w14:textId="77777777" w:rsidR="006A65C9" w:rsidRDefault="006A65C9" w:rsidP="00AF7E5A">
      <w:pPr>
        <w:autoSpaceDE w:val="0"/>
        <w:autoSpaceDN w:val="0"/>
        <w:adjustRightInd w:val="0"/>
        <w:spacing w:after="0" w:line="240" w:lineRule="auto"/>
        <w:jc w:val="both"/>
        <w:rPr>
          <w:rFonts w:cstheme="minorHAnsi"/>
          <w:b/>
          <w:sz w:val="24"/>
          <w:szCs w:val="24"/>
        </w:rPr>
      </w:pPr>
    </w:p>
    <w:p w14:paraId="09DA07C8" w14:textId="75B889BE" w:rsidR="00AF7E5A" w:rsidRPr="00AF7E5A" w:rsidRDefault="00AF7E5A" w:rsidP="00AF7E5A">
      <w:pPr>
        <w:autoSpaceDE w:val="0"/>
        <w:autoSpaceDN w:val="0"/>
        <w:adjustRightInd w:val="0"/>
        <w:spacing w:after="0" w:line="240" w:lineRule="auto"/>
        <w:jc w:val="both"/>
        <w:rPr>
          <w:rFonts w:cstheme="minorHAnsi"/>
          <w:bCs/>
          <w:sz w:val="24"/>
          <w:szCs w:val="24"/>
        </w:rPr>
      </w:pPr>
      <w:r w:rsidRPr="00AF7E5A">
        <w:rPr>
          <w:rFonts w:cstheme="minorHAnsi"/>
          <w:b/>
          <w:sz w:val="24"/>
          <w:szCs w:val="24"/>
        </w:rPr>
        <w:t>5. Provider Satisfaction – Value Assessment:</w:t>
      </w:r>
      <w:r w:rsidRPr="00AF7E5A">
        <w:rPr>
          <w:rFonts w:cstheme="minorHAnsi"/>
          <w:bCs/>
          <w:sz w:val="24"/>
          <w:szCs w:val="24"/>
        </w:rPr>
        <w:t xml:space="preserve"> Ensuring provider satisfaction with PET-CT scans and their overall value when treating patients is necessary to access the impact on care for patients. The Applicant will survey referring physicians to validate scan utility.</w:t>
      </w:r>
    </w:p>
    <w:p w14:paraId="0C693A95" w14:textId="77777777" w:rsidR="00AF7E5A" w:rsidRPr="00AF7E5A" w:rsidRDefault="00AF7E5A" w:rsidP="00AF7E5A">
      <w:pPr>
        <w:autoSpaceDE w:val="0"/>
        <w:autoSpaceDN w:val="0"/>
        <w:adjustRightInd w:val="0"/>
        <w:spacing w:after="0" w:line="240" w:lineRule="auto"/>
        <w:jc w:val="both"/>
        <w:rPr>
          <w:rFonts w:cstheme="minorHAnsi"/>
          <w:b/>
          <w:sz w:val="24"/>
          <w:szCs w:val="24"/>
        </w:rPr>
      </w:pPr>
    </w:p>
    <w:p w14:paraId="3BF91F13" w14:textId="77777777" w:rsidR="00AF7E5A" w:rsidRPr="00AF7E5A" w:rsidRDefault="00AF7E5A" w:rsidP="00AF7E5A">
      <w:pPr>
        <w:ind w:left="720"/>
        <w:jc w:val="both"/>
        <w:rPr>
          <w:rFonts w:cstheme="minorHAnsi"/>
          <w:bCs/>
          <w:sz w:val="24"/>
          <w:szCs w:val="24"/>
        </w:rPr>
      </w:pPr>
      <w:r w:rsidRPr="00AF7E5A">
        <w:rPr>
          <w:rFonts w:cstheme="minorHAnsi"/>
          <w:b/>
          <w:sz w:val="24"/>
          <w:szCs w:val="24"/>
        </w:rPr>
        <w:t xml:space="preserve">Measure: </w:t>
      </w:r>
      <w:r w:rsidRPr="00AF7E5A">
        <w:rPr>
          <w:rFonts w:cstheme="minorHAnsi"/>
          <w:bCs/>
          <w:sz w:val="24"/>
          <w:szCs w:val="24"/>
        </w:rPr>
        <w:t>Confirmation with referral physician about the utility of PET-CT scans.</w:t>
      </w:r>
    </w:p>
    <w:p w14:paraId="5F29F78A" w14:textId="77777777" w:rsidR="00AF7E5A" w:rsidRPr="00AF7E5A" w:rsidRDefault="00AF7E5A" w:rsidP="00AF7E5A">
      <w:pPr>
        <w:ind w:left="720"/>
        <w:jc w:val="both"/>
        <w:rPr>
          <w:rFonts w:cstheme="minorHAnsi"/>
          <w:bCs/>
          <w:sz w:val="24"/>
          <w:szCs w:val="24"/>
        </w:rPr>
      </w:pPr>
      <w:r w:rsidRPr="00AF7E5A">
        <w:rPr>
          <w:rFonts w:cstheme="minorHAnsi"/>
          <w:b/>
          <w:sz w:val="24"/>
          <w:szCs w:val="24"/>
        </w:rPr>
        <w:t xml:space="preserve">Projections: </w:t>
      </w:r>
      <w:r w:rsidRPr="00AF7E5A">
        <w:rPr>
          <w:rFonts w:cstheme="minorHAnsi"/>
          <w:bCs/>
          <w:sz w:val="24"/>
          <w:szCs w:val="24"/>
        </w:rPr>
        <w:t>Baseline: 95% Year 1: 96% Year 2: 97% Year 3: 100%</w:t>
      </w:r>
    </w:p>
    <w:p w14:paraId="680A4897" w14:textId="77777777" w:rsidR="00AF7E5A" w:rsidRPr="00AF7E5A" w:rsidRDefault="00AF7E5A" w:rsidP="00AF7E5A">
      <w:pPr>
        <w:ind w:left="720"/>
        <w:jc w:val="both"/>
        <w:rPr>
          <w:rFonts w:cstheme="minorHAnsi"/>
          <w:bCs/>
          <w:sz w:val="24"/>
          <w:szCs w:val="24"/>
        </w:rPr>
      </w:pPr>
      <w:r w:rsidRPr="00AF7E5A">
        <w:rPr>
          <w:rFonts w:cstheme="minorHAnsi"/>
          <w:b/>
          <w:sz w:val="24"/>
          <w:szCs w:val="24"/>
        </w:rPr>
        <w:t xml:space="preserve">Monitoring: </w:t>
      </w:r>
      <w:r w:rsidRPr="00AF7E5A">
        <w:rPr>
          <w:rFonts w:cstheme="minorHAnsi"/>
          <w:bCs/>
          <w:sz w:val="24"/>
          <w:szCs w:val="24"/>
        </w:rPr>
        <w:t>PET-CT referral physician population will be queried to validate scan utility via surveys.</w:t>
      </w:r>
    </w:p>
    <w:p w14:paraId="0A6EFF76" w14:textId="4F781165" w:rsidR="00CB30E3" w:rsidRPr="00CB30E3" w:rsidRDefault="00CB30E3" w:rsidP="00CB30E3">
      <w:pPr>
        <w:ind w:left="720"/>
        <w:rPr>
          <w:sz w:val="24"/>
          <w:szCs w:val="24"/>
        </w:rPr>
      </w:pPr>
      <w:r w:rsidRPr="00CB30E3">
        <w:rPr>
          <w:rFonts w:cstheme="minorHAnsi"/>
          <w:sz w:val="24"/>
          <w:szCs w:val="24"/>
        </w:rPr>
        <w:t>Provider satisfaction follows the methodology used in the Podium platform (cited above). The provider response indicates overall satisfaction with the referring physician’s experience. The provider can send an open text response related to his/her satisfaction. Shields leverages the responses from this tool to evaluate the effectiveness of the provider’s experience.</w:t>
      </w:r>
    </w:p>
    <w:p w14:paraId="5F4AFF93" w14:textId="77777777" w:rsidR="00CB30E3" w:rsidRPr="00CB30E3" w:rsidRDefault="00CB30E3" w:rsidP="00CB30E3">
      <w:pPr>
        <w:spacing w:line="240" w:lineRule="auto"/>
        <w:ind w:firstLine="720"/>
        <w:contextualSpacing/>
        <w:rPr>
          <w:rFonts w:cstheme="minorHAnsi"/>
          <w:sz w:val="24"/>
          <w:szCs w:val="24"/>
        </w:rPr>
      </w:pPr>
      <w:r w:rsidRPr="00CB30E3">
        <w:rPr>
          <w:rFonts w:cstheme="minorHAnsi"/>
          <w:sz w:val="24"/>
          <w:szCs w:val="24"/>
        </w:rPr>
        <w:t>Response rate:</w:t>
      </w:r>
    </w:p>
    <w:p w14:paraId="5B3B9397" w14:textId="77777777" w:rsidR="00CB30E3" w:rsidRPr="00CB30E3" w:rsidRDefault="00CB30E3" w:rsidP="006A65C9">
      <w:pPr>
        <w:numPr>
          <w:ilvl w:val="2"/>
          <w:numId w:val="16"/>
        </w:numPr>
        <w:spacing w:after="0" w:line="240" w:lineRule="auto"/>
        <w:ind w:left="1440"/>
        <w:contextualSpacing/>
        <w:rPr>
          <w:rFonts w:cstheme="minorHAnsi"/>
          <w:sz w:val="24"/>
          <w:szCs w:val="24"/>
        </w:rPr>
      </w:pPr>
      <w:r w:rsidRPr="00CB30E3">
        <w:rPr>
          <w:rFonts w:cstheme="minorHAnsi"/>
          <w:sz w:val="24"/>
          <w:szCs w:val="24"/>
        </w:rPr>
        <w:t>The numerator is the number of surveys returned</w:t>
      </w:r>
    </w:p>
    <w:p w14:paraId="1799F9AD" w14:textId="77777777" w:rsidR="00CB30E3" w:rsidRPr="00CB30E3" w:rsidRDefault="00CB30E3" w:rsidP="006A65C9">
      <w:pPr>
        <w:numPr>
          <w:ilvl w:val="2"/>
          <w:numId w:val="16"/>
        </w:numPr>
        <w:spacing w:after="0" w:line="240" w:lineRule="auto"/>
        <w:ind w:left="1440"/>
        <w:contextualSpacing/>
        <w:rPr>
          <w:rFonts w:cstheme="minorHAnsi"/>
          <w:sz w:val="24"/>
          <w:szCs w:val="24"/>
        </w:rPr>
      </w:pPr>
      <w:r w:rsidRPr="00CB30E3">
        <w:rPr>
          <w:rFonts w:cstheme="minorHAnsi"/>
          <w:sz w:val="24"/>
          <w:szCs w:val="24"/>
        </w:rPr>
        <w:t>The denominator is the total number of surveys sent</w:t>
      </w:r>
    </w:p>
    <w:p w14:paraId="38C45005" w14:textId="77777777" w:rsidR="00CB30E3" w:rsidRDefault="00CB30E3" w:rsidP="006A65C9">
      <w:pPr>
        <w:numPr>
          <w:ilvl w:val="2"/>
          <w:numId w:val="16"/>
        </w:numPr>
        <w:spacing w:after="0" w:line="240" w:lineRule="auto"/>
        <w:ind w:left="1440"/>
        <w:contextualSpacing/>
        <w:rPr>
          <w:rFonts w:cstheme="minorHAnsi"/>
          <w:sz w:val="24"/>
          <w:szCs w:val="24"/>
        </w:rPr>
      </w:pPr>
      <w:r w:rsidRPr="00CB30E3">
        <w:rPr>
          <w:rFonts w:cstheme="minorHAnsi"/>
          <w:sz w:val="24"/>
          <w:szCs w:val="24"/>
        </w:rPr>
        <w:t>Net result is a percentage of responses compared to total sent</w:t>
      </w:r>
    </w:p>
    <w:p w14:paraId="57F3D445" w14:textId="77777777" w:rsidR="00632193" w:rsidRDefault="00632193" w:rsidP="00632193">
      <w:pPr>
        <w:spacing w:line="240" w:lineRule="auto"/>
        <w:contextualSpacing/>
        <w:rPr>
          <w:rFonts w:cstheme="minorHAnsi"/>
          <w:sz w:val="24"/>
          <w:szCs w:val="24"/>
        </w:rPr>
      </w:pPr>
    </w:p>
    <w:p w14:paraId="2F1988A5" w14:textId="4AF945B3" w:rsidR="00CB30E3" w:rsidRPr="00CB30E3" w:rsidRDefault="00CB30E3" w:rsidP="00632193">
      <w:pPr>
        <w:spacing w:line="240" w:lineRule="auto"/>
        <w:ind w:left="720"/>
        <w:contextualSpacing/>
        <w:rPr>
          <w:rFonts w:cstheme="minorHAnsi"/>
          <w:sz w:val="24"/>
          <w:szCs w:val="24"/>
        </w:rPr>
      </w:pPr>
      <w:r w:rsidRPr="00CB30E3">
        <w:rPr>
          <w:rFonts w:cstheme="minorHAnsi"/>
          <w:sz w:val="24"/>
          <w:szCs w:val="24"/>
        </w:rPr>
        <w:t>Shields calculates a Net Promoter Score that is translated as a provider satisfaction score.</w:t>
      </w:r>
    </w:p>
    <w:p w14:paraId="422BCB24" w14:textId="6A86DEA7" w:rsidR="002A61F4" w:rsidRDefault="002A61F4">
      <w:pPr>
        <w:rPr>
          <w:sz w:val="24"/>
          <w:szCs w:val="24"/>
        </w:rPr>
      </w:pPr>
    </w:p>
    <w:p w14:paraId="53188E86" w14:textId="58508D99" w:rsidR="00857043" w:rsidRDefault="00857043">
      <w:pPr>
        <w:rPr>
          <w:sz w:val="24"/>
          <w:szCs w:val="24"/>
        </w:rPr>
      </w:pPr>
      <w:r>
        <w:rPr>
          <w:sz w:val="24"/>
          <w:szCs w:val="24"/>
        </w:rPr>
        <w:br w:type="page"/>
      </w:r>
    </w:p>
    <w:p w14:paraId="6DB2AE16" w14:textId="1804D5B1" w:rsidR="00D12013" w:rsidRPr="009F51C0" w:rsidRDefault="00D12013" w:rsidP="009F51C0">
      <w:pPr>
        <w:pStyle w:val="Heading1"/>
        <w:rPr>
          <w:b/>
          <w:bCs/>
        </w:rPr>
      </w:pPr>
      <w:bookmarkStart w:id="17" w:name="_Toc125450994"/>
      <w:r w:rsidRPr="009F51C0">
        <w:rPr>
          <w:b/>
          <w:bCs/>
        </w:rPr>
        <w:lastRenderedPageBreak/>
        <w:t>REFERENCES</w:t>
      </w:r>
      <w:bookmarkEnd w:id="17"/>
    </w:p>
    <w:sectPr w:rsidR="00D12013" w:rsidRPr="009F51C0" w:rsidSect="00897353">
      <w:headerReference w:type="even" r:id="rId8"/>
      <w:headerReference w:type="default" r:id="rId9"/>
      <w:footerReference w:type="even" r:id="rId10"/>
      <w:footerReference w:type="default" r:id="rId11"/>
      <w:headerReference w:type="first" r:id="rId12"/>
      <w:footerReference w:type="first" r:id="rId13"/>
      <w:endnotePr>
        <w:numFmt w:val="lowerLetter"/>
      </w:endnotePr>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C49C3" w14:textId="77777777" w:rsidR="00DE15B2" w:rsidRDefault="00DE15B2" w:rsidP="0017637D">
      <w:pPr>
        <w:spacing w:after="0" w:line="240" w:lineRule="auto"/>
      </w:pPr>
      <w:r>
        <w:separator/>
      </w:r>
    </w:p>
  </w:endnote>
  <w:endnote w:type="continuationSeparator" w:id="0">
    <w:p w14:paraId="5714D36D" w14:textId="77777777" w:rsidR="00DE15B2" w:rsidRDefault="00DE15B2" w:rsidP="0017637D">
      <w:pPr>
        <w:spacing w:after="0" w:line="240" w:lineRule="auto"/>
      </w:pPr>
      <w:r>
        <w:continuationSeparator/>
      </w:r>
    </w:p>
  </w:endnote>
  <w:endnote w:id="1">
    <w:p w14:paraId="2DA9A1DD" w14:textId="77777777" w:rsidR="001C6B6A" w:rsidRDefault="001C6B6A" w:rsidP="001C6B6A">
      <w:pPr>
        <w:pStyle w:val="EndnoteText"/>
      </w:pPr>
      <w:r>
        <w:rPr>
          <w:rStyle w:val="EndnoteReference"/>
        </w:rPr>
        <w:endnoteRef/>
      </w:r>
      <w:r>
        <w:t xml:space="preserve"> Johns Hopkins Medicine. Health. </w:t>
      </w:r>
      <w:r w:rsidRPr="00BF11F4">
        <w:t>https://www.hopkinsmedicine.org/health/treatment-tests-and-therapies/positron-emission-tomography-pet#:~:text=Why%20is%20PET%20performed%3F,the%20evaluation%20of%20cancer%20treatment.</w:t>
      </w:r>
    </w:p>
  </w:endnote>
  <w:endnote w:id="2">
    <w:p w14:paraId="5FB361DE" w14:textId="77777777" w:rsidR="001C6B6A" w:rsidRDefault="001C6B6A" w:rsidP="001C6B6A">
      <w:pPr>
        <w:pStyle w:val="EndnoteText"/>
      </w:pPr>
      <w:r>
        <w:rPr>
          <w:rStyle w:val="EndnoteReference"/>
        </w:rPr>
        <w:endnoteRef/>
      </w:r>
      <w:r>
        <w:t xml:space="preserve"> Radiologyinfo.org. PET-CT. </w:t>
      </w:r>
      <w:r w:rsidRPr="00FE0EF7">
        <w:t>https://www.radiologyinfo.org/en/info/pet</w:t>
      </w:r>
    </w:p>
  </w:endnote>
  <w:endnote w:id="3">
    <w:p w14:paraId="7FBE5F88" w14:textId="77777777" w:rsidR="001C6B6A" w:rsidRDefault="001C6B6A" w:rsidP="001C6B6A">
      <w:pPr>
        <w:pStyle w:val="EndnoteText"/>
      </w:pPr>
      <w:r>
        <w:rPr>
          <w:rStyle w:val="EndnoteReference"/>
        </w:rPr>
        <w:endnoteRef/>
      </w:r>
      <w:r>
        <w:t xml:space="preserve"> Radiologyinfo.org. PET-CT. </w:t>
      </w:r>
      <w:r w:rsidRPr="00FE0EF7">
        <w:t>https://www.radiologyinfo.org/en/info/pet</w:t>
      </w:r>
    </w:p>
  </w:endnote>
  <w:endnote w:id="4">
    <w:p w14:paraId="60BB2251" w14:textId="0B2D93FD" w:rsidR="00A17B85" w:rsidRDefault="00A17B85" w:rsidP="006E3DB5">
      <w:pPr>
        <w:pStyle w:val="EndnoteText"/>
      </w:pPr>
      <w:r>
        <w:rPr>
          <w:rStyle w:val="EndnoteReference"/>
        </w:rPr>
        <w:endnoteRef/>
      </w:r>
      <w:r>
        <w:t xml:space="preserve"> UMass Donahue Institute. </w:t>
      </w:r>
      <w:hyperlink r:id="rId1" w:history="1">
        <w:r w:rsidRPr="00852372">
          <w:rPr>
            <w:rStyle w:val="Hyperlink"/>
            <w:color w:val="000000" w:themeColor="text1"/>
            <w:u w:val="none"/>
          </w:rPr>
          <w:t>Long-term Population Projections for Massachusetts Regions and  Municipalities</w:t>
        </w:r>
      </w:hyperlink>
      <w:r w:rsidRPr="00852372">
        <w:rPr>
          <w:color w:val="000000" w:themeColor="text1"/>
        </w:rPr>
        <w:t xml:space="preserve">. </w:t>
      </w:r>
      <w:r>
        <w:t xml:space="preserve">March 2015. </w:t>
      </w:r>
      <w:hyperlink r:id="rId2" w:history="1">
        <w:r w:rsidRPr="00674BE7">
          <w:rPr>
            <w:rStyle w:val="Hyperlink"/>
          </w:rPr>
          <w:t>http://pep.donahue-institute.org/downloads/2015/new/UMDI_LongTermPopulationProjectionsReport_2015%2004%20_29.pdf</w:t>
        </w:r>
      </w:hyperlink>
      <w:r>
        <w:t xml:space="preserve"> </w:t>
      </w:r>
    </w:p>
  </w:endnote>
  <w:endnote w:id="5">
    <w:p w14:paraId="4BC4FF15" w14:textId="13B44A53" w:rsidR="00A17B85" w:rsidRDefault="00A17B85">
      <w:pPr>
        <w:pStyle w:val="EndnoteText"/>
      </w:pPr>
      <w:r>
        <w:rPr>
          <w:rStyle w:val="EndnoteReference"/>
        </w:rPr>
        <w:endnoteRef/>
      </w:r>
      <w:r>
        <w:t xml:space="preserve"> </w:t>
      </w:r>
      <w:hyperlink r:id="rId3" w:history="1">
        <w:r w:rsidRPr="0090081F">
          <w:rPr>
            <w:rStyle w:val="Hyperlink"/>
            <w:color w:val="000000" w:themeColor="text1"/>
            <w:u w:val="none"/>
          </w:rPr>
          <w:t>2018 Massachusetts Healthy Aging Community Profile. Marlborough (Middlesex).</w:t>
        </w:r>
      </w:hyperlink>
      <w:r w:rsidRPr="0090081F">
        <w:rPr>
          <w:color w:val="000000" w:themeColor="text1"/>
        </w:rPr>
        <w:t xml:space="preserve"> </w:t>
      </w:r>
    </w:p>
    <w:p w14:paraId="285B0F7C" w14:textId="2B9AF627" w:rsidR="00A17B85" w:rsidRDefault="00DE15B2">
      <w:pPr>
        <w:pStyle w:val="EndnoteText"/>
      </w:pPr>
      <w:hyperlink r:id="rId4" w:history="1">
        <w:r w:rsidR="00A17B85" w:rsidRPr="00674BE7">
          <w:rPr>
            <w:rStyle w:val="Hyperlink"/>
          </w:rPr>
          <w:t>https://mahealthyagingcollaborative.org/wp-content/themes/mhac/pdf/community_profiles/MA_Towncode170_Marlborough.pdf</w:t>
        </w:r>
      </w:hyperlink>
      <w:r w:rsidR="00A17B85">
        <w:t xml:space="preserve"> </w:t>
      </w:r>
    </w:p>
  </w:endnote>
  <w:endnote w:id="6">
    <w:p w14:paraId="689A4F3E" w14:textId="77777777" w:rsidR="00A17B85" w:rsidRPr="00BD09A6" w:rsidRDefault="00A17B85" w:rsidP="00AE2A68">
      <w:pPr>
        <w:pStyle w:val="EndnoteText"/>
        <w:rPr>
          <w:rFonts w:cstheme="minorHAnsi"/>
        </w:rPr>
      </w:pPr>
      <w:r w:rsidRPr="00BD09A6">
        <w:rPr>
          <w:rStyle w:val="EndnoteReference"/>
          <w:rFonts w:cstheme="minorHAnsi"/>
        </w:rPr>
        <w:endnoteRef/>
      </w:r>
      <w:r w:rsidRPr="00BD09A6">
        <w:rPr>
          <w:rFonts w:cstheme="minorHAnsi"/>
        </w:rPr>
        <w:t xml:space="preserve"> Cancer in Massachusetts: A Call To Action. </w:t>
      </w:r>
      <w:hyperlink r:id="rId5" w:history="1">
        <w:r w:rsidRPr="00BD09A6">
          <w:rPr>
            <w:rStyle w:val="Hyperlink"/>
            <w:rFonts w:cstheme="minorHAnsi"/>
          </w:rPr>
          <w:t>http://www.cancerinmass.org/</w:t>
        </w:r>
      </w:hyperlink>
      <w:r w:rsidRPr="00BD09A6">
        <w:rPr>
          <w:rFonts w:cstheme="minorHAnsi"/>
        </w:rPr>
        <w:t xml:space="preserve"> </w:t>
      </w:r>
    </w:p>
  </w:endnote>
  <w:endnote w:id="7">
    <w:p w14:paraId="7C8F7088" w14:textId="00B4955B" w:rsidR="009C4EC1" w:rsidRDefault="009C4EC1" w:rsidP="009C4EC1">
      <w:pPr>
        <w:pStyle w:val="EndnoteText"/>
      </w:pPr>
      <w:r>
        <w:rPr>
          <w:rStyle w:val="EndnoteReference"/>
        </w:rPr>
        <w:endnoteRef/>
      </w:r>
      <w:r>
        <w:t xml:space="preserve"> </w:t>
      </w:r>
      <w:hyperlink r:id="rId6" w:anchor="results" w:history="1">
        <w:r w:rsidRPr="0090081F">
          <w:rPr>
            <w:rStyle w:val="Hyperlink"/>
            <w:color w:val="000000" w:themeColor="text1"/>
            <w:u w:val="none"/>
          </w:rPr>
          <w:t>National Cancer Institute. State Cancer Profiles</w:t>
        </w:r>
      </w:hyperlink>
      <w:r w:rsidRPr="0090081F">
        <w:rPr>
          <w:color w:val="000000" w:themeColor="text1"/>
        </w:rPr>
        <w:t xml:space="preserve">. </w:t>
      </w:r>
      <w:hyperlink r:id="rId7" w:anchor="results" w:history="1">
        <w:r w:rsidRPr="00383379">
          <w:rPr>
            <w:rStyle w:val="Hyperlink"/>
          </w:rPr>
          <w:t>https://www.statecancerprofiles.cancer.gov/incidencerates/index.php?stateFIPS=25&amp;areatype=county&amp;cancer=001&amp;race=00&amp;sex=0&amp;age=001&amp;stage=999&amp;year=0&amp;type=incd&amp;sortVariableName=rate&amp;sortOrder=default&amp;output=0#results</w:t>
        </w:r>
      </w:hyperlink>
      <w:r>
        <w:t xml:space="preserve"> </w:t>
      </w:r>
    </w:p>
  </w:endnote>
  <w:endnote w:id="8">
    <w:p w14:paraId="6982E361" w14:textId="48A02DED" w:rsidR="00A17B85" w:rsidRPr="00BD09A6" w:rsidRDefault="00A17B85">
      <w:pPr>
        <w:pStyle w:val="EndnoteText"/>
        <w:rPr>
          <w:rFonts w:cstheme="minorHAnsi"/>
        </w:rPr>
      </w:pPr>
      <w:r w:rsidRPr="00BD09A6">
        <w:rPr>
          <w:rStyle w:val="EndnoteReference"/>
          <w:rFonts w:cstheme="minorHAnsi"/>
        </w:rPr>
        <w:endnoteRef/>
      </w:r>
      <w:r w:rsidRPr="00BD09A6">
        <w:rPr>
          <w:rFonts w:cstheme="minorHAnsi"/>
        </w:rPr>
        <w:t xml:space="preserve"> </w:t>
      </w:r>
      <w:hyperlink r:id="rId8" w:anchor="!/state/Massachusetts" w:history="1">
        <w:r w:rsidRPr="0090081F">
          <w:rPr>
            <w:rStyle w:val="Hyperlink"/>
            <w:rFonts w:cstheme="minorHAnsi"/>
            <w:color w:val="000000" w:themeColor="text1"/>
            <w:u w:val="none"/>
          </w:rPr>
          <w:t>American Cancer Society. Cancer Statistics Massachusetts.</w:t>
        </w:r>
      </w:hyperlink>
      <w:r w:rsidRPr="0090081F">
        <w:rPr>
          <w:rFonts w:cstheme="minorHAnsi"/>
          <w:color w:val="000000" w:themeColor="text1"/>
        </w:rPr>
        <w:t xml:space="preserve"> </w:t>
      </w:r>
      <w:hyperlink r:id="rId9" w:anchor="!/state/Massachusetts" w:history="1">
        <w:r w:rsidRPr="00BD09A6">
          <w:rPr>
            <w:rStyle w:val="Hyperlink"/>
            <w:rFonts w:cstheme="minorHAnsi"/>
          </w:rPr>
          <w:t>https://cancerstatisticscenter.cancer.org/#!/state/Massachusetts</w:t>
        </w:r>
      </w:hyperlink>
      <w:r w:rsidRPr="00BD09A6">
        <w:rPr>
          <w:rFonts w:cstheme="minorHAnsi"/>
        </w:rPr>
        <w:t xml:space="preserve"> </w:t>
      </w:r>
    </w:p>
  </w:endnote>
  <w:endnote w:id="9">
    <w:p w14:paraId="3821DBBE" w14:textId="1549E505" w:rsidR="00A17B85" w:rsidRPr="00BD09A6" w:rsidRDefault="00A17B85" w:rsidP="004733C5">
      <w:pPr>
        <w:pStyle w:val="EndnoteText"/>
        <w:rPr>
          <w:rFonts w:cstheme="minorHAnsi"/>
        </w:rPr>
      </w:pPr>
      <w:r w:rsidRPr="00BD09A6">
        <w:rPr>
          <w:rStyle w:val="EndnoteReference"/>
          <w:rFonts w:cstheme="minorHAnsi"/>
        </w:rPr>
        <w:endnoteRef/>
      </w:r>
      <w:r w:rsidRPr="00BD09A6">
        <w:rPr>
          <w:rFonts w:cstheme="minorHAnsi"/>
        </w:rPr>
        <w:t xml:space="preserve"> </w:t>
      </w:r>
      <w:hyperlink r:id="rId10" w:anchor="!/state/Massachusetts" w:history="1">
        <w:r w:rsidRPr="0090081F">
          <w:rPr>
            <w:rStyle w:val="Hyperlink"/>
            <w:rFonts w:cstheme="minorHAnsi"/>
            <w:color w:val="000000" w:themeColor="text1"/>
            <w:u w:val="none"/>
          </w:rPr>
          <w:t>American Cancer Society. Cancer Statistics Massachusetts.</w:t>
        </w:r>
      </w:hyperlink>
      <w:r w:rsidRPr="0090081F">
        <w:rPr>
          <w:rFonts w:cstheme="minorHAnsi"/>
          <w:color w:val="000000" w:themeColor="text1"/>
        </w:rPr>
        <w:t xml:space="preserve"> </w:t>
      </w:r>
      <w:hyperlink r:id="rId11" w:anchor="!/state/Massachusetts" w:history="1">
        <w:r w:rsidRPr="00BD09A6">
          <w:rPr>
            <w:rStyle w:val="Hyperlink"/>
            <w:rFonts w:cstheme="minorHAnsi"/>
          </w:rPr>
          <w:t>https://cancerstatisticscenter.cancer.org/#!/state/Massachusetts</w:t>
        </w:r>
      </w:hyperlink>
      <w:r w:rsidRPr="00BD09A6">
        <w:rPr>
          <w:rFonts w:cstheme="minorHAnsi"/>
        </w:rPr>
        <w:t xml:space="preserve"> </w:t>
      </w:r>
    </w:p>
  </w:endnote>
  <w:endnote w:id="10">
    <w:p w14:paraId="408B9D42" w14:textId="2AEBF82A" w:rsidR="00A17B85" w:rsidRDefault="00A17B85" w:rsidP="003A515C">
      <w:pPr>
        <w:pStyle w:val="EndnoteText"/>
      </w:pPr>
      <w:r>
        <w:rPr>
          <w:rStyle w:val="EndnoteReference"/>
        </w:rPr>
        <w:endnoteRef/>
      </w:r>
      <w:hyperlink r:id="rId12" w:anchor=":~:text=An%20estimated%209.4%20million%20screening,more%20people%20dying%20from%20cancer" w:history="1">
        <w:r w:rsidRPr="0090081F">
          <w:rPr>
            <w:rStyle w:val="Hyperlink"/>
            <w:color w:val="000000" w:themeColor="text1"/>
            <w:u w:val="none"/>
          </w:rPr>
          <w:t xml:space="preserve"> National Cancer Institute. Working to Close the Cancer Screening Gap Caused by COVID.</w:t>
        </w:r>
      </w:hyperlink>
      <w:r w:rsidRPr="0090081F">
        <w:rPr>
          <w:color w:val="000000" w:themeColor="text1"/>
        </w:rPr>
        <w:t xml:space="preserve"> </w:t>
      </w:r>
      <w:hyperlink r:id="rId13" w:anchor=":~:text=An%20estimated%209.4%20million%20screening,more%20people%20dying%20from%20cancer" w:history="1">
        <w:r w:rsidRPr="00747DED">
          <w:rPr>
            <w:rStyle w:val="Hyperlink"/>
          </w:rPr>
          <w:t>https://www.cancer.gov/news-events/cancer-currents-blog/2022/covid-increasing-cancer-screening#:~:text=An%20estimated%209.4%20million%20screening,more%20people%20dying%20from%20cancer</w:t>
        </w:r>
      </w:hyperlink>
      <w:r>
        <w:t xml:space="preserve"> </w:t>
      </w:r>
    </w:p>
  </w:endnote>
  <w:endnote w:id="11">
    <w:p w14:paraId="2F176A2B" w14:textId="3DCDB401" w:rsidR="00A17B85" w:rsidRDefault="00A17B85">
      <w:pPr>
        <w:pStyle w:val="EndnoteText"/>
      </w:pPr>
      <w:r>
        <w:rPr>
          <w:rStyle w:val="EndnoteReference"/>
        </w:rPr>
        <w:endnoteRef/>
      </w:r>
      <w:r>
        <w:t xml:space="preserve"> </w:t>
      </w:r>
      <w:hyperlink r:id="rId14" w:history="1">
        <w:r w:rsidRPr="0090081F">
          <w:rPr>
            <w:rStyle w:val="Hyperlink"/>
            <w:color w:val="000000" w:themeColor="text1"/>
            <w:u w:val="none"/>
          </w:rPr>
          <w:t>Centers for Disease Control and Prevention. Stats of the State of Massachusetts.</w:t>
        </w:r>
      </w:hyperlink>
      <w:r w:rsidRPr="0090081F">
        <w:rPr>
          <w:color w:val="000000" w:themeColor="text1"/>
        </w:rPr>
        <w:t xml:space="preserve"> </w:t>
      </w:r>
      <w:hyperlink r:id="rId15" w:history="1">
        <w:r w:rsidRPr="00DA2C68">
          <w:rPr>
            <w:rStyle w:val="Hyperlink"/>
          </w:rPr>
          <w:t>https://www.cdc.gov/nchs/pressroom/states/massachusetts/massachusetts.htm</w:t>
        </w:r>
      </w:hyperlink>
      <w:r>
        <w:t xml:space="preserve"> </w:t>
      </w:r>
    </w:p>
  </w:endnote>
  <w:endnote w:id="12">
    <w:p w14:paraId="057FA515" w14:textId="60031BED" w:rsidR="00A17B85" w:rsidRPr="0090081F" w:rsidRDefault="00A17B85" w:rsidP="00857043">
      <w:pPr>
        <w:pStyle w:val="EndnoteText"/>
        <w:rPr>
          <w:rStyle w:val="Hyperlink"/>
          <w:color w:val="000000" w:themeColor="text1"/>
          <w:u w:val="none"/>
        </w:rPr>
      </w:pPr>
      <w:r>
        <w:rPr>
          <w:rStyle w:val="EndnoteReference"/>
        </w:rPr>
        <w:endnoteRef/>
      </w:r>
      <w:r>
        <w:t xml:space="preserve"> </w:t>
      </w:r>
      <w:r w:rsidR="0090081F">
        <w:fldChar w:fldCharType="begin"/>
      </w:r>
      <w:r w:rsidR="0090081F">
        <w:instrText xml:space="preserve"> HYPERLINK "https://www.mass.gov/doc/a-profile-of-health-among-massachusetts-adults-2020/download" </w:instrText>
      </w:r>
      <w:r w:rsidR="0090081F">
        <w:fldChar w:fldCharType="separate"/>
      </w:r>
      <w:r w:rsidRPr="0090081F">
        <w:rPr>
          <w:rStyle w:val="Hyperlink"/>
          <w:color w:val="000000" w:themeColor="text1"/>
          <w:u w:val="none"/>
        </w:rPr>
        <w:t>A Profile of Health among Massachusetts Adults, 2020 Results from the Behavioral Risk Factor Surveillance</w:t>
      </w:r>
    </w:p>
    <w:p w14:paraId="214B8E66" w14:textId="3B47EFBD" w:rsidR="00A17B85" w:rsidRDefault="00A17B85" w:rsidP="00857043">
      <w:pPr>
        <w:pStyle w:val="EndnoteText"/>
      </w:pPr>
      <w:r w:rsidRPr="0090081F">
        <w:rPr>
          <w:rStyle w:val="Hyperlink"/>
          <w:color w:val="000000" w:themeColor="text1"/>
          <w:u w:val="none"/>
        </w:rPr>
        <w:t>System</w:t>
      </w:r>
      <w:r w:rsidRPr="0090081F">
        <w:rPr>
          <w:rStyle w:val="Hyperlink"/>
        </w:rPr>
        <w:t>.</w:t>
      </w:r>
      <w:r w:rsidR="0090081F">
        <w:fldChar w:fldCharType="end"/>
      </w:r>
      <w:r>
        <w:t xml:space="preserve"> </w:t>
      </w:r>
      <w:hyperlink r:id="rId16" w:history="1">
        <w:r w:rsidRPr="00DA2C68">
          <w:rPr>
            <w:rStyle w:val="Hyperlink"/>
          </w:rPr>
          <w:t>https://www.mass.gov/doc/a-profile-of-health-among-massachusetts-adults-2020/download</w:t>
        </w:r>
      </w:hyperlink>
      <w:r>
        <w:t xml:space="preserve"> </w:t>
      </w:r>
    </w:p>
  </w:endnote>
  <w:endnote w:id="13">
    <w:p w14:paraId="0026EC98" w14:textId="77777777" w:rsidR="00C72BA1" w:rsidRDefault="00C72BA1" w:rsidP="00C72BA1">
      <w:pPr>
        <w:pStyle w:val="EndnoteText"/>
      </w:pPr>
      <w:r>
        <w:rPr>
          <w:rStyle w:val="EndnoteReference"/>
        </w:rPr>
        <w:endnoteRef/>
      </w:r>
      <w:r>
        <w:t xml:space="preserve"> </w:t>
      </w:r>
      <w:r w:rsidRPr="00A17B85">
        <w:t>White MC, Holman DM, Boehm JE, Peipins LA, Grossman M, Henley SJ. Age and cancer risk: a potentially modifiable relationship. Am J Prev Med. 2014 Mar;46(3 Suppl 1):S7-15. doi: 10.1016/j.amepre.2013.10.029. PMID: 24512933; PMCID: PMC4544764.</w:t>
      </w:r>
    </w:p>
  </w:endnote>
  <w:endnote w:id="14">
    <w:p w14:paraId="704F3F15" w14:textId="77777777" w:rsidR="00C72BA1" w:rsidRDefault="00C72BA1" w:rsidP="00C72BA1">
      <w:pPr>
        <w:pStyle w:val="EndnoteText"/>
      </w:pPr>
      <w:r>
        <w:rPr>
          <w:rStyle w:val="EndnoteReference"/>
        </w:rPr>
        <w:endnoteRef/>
      </w:r>
      <w:r>
        <w:t xml:space="preserve"> </w:t>
      </w:r>
      <w:r w:rsidRPr="00B14FF7">
        <w:t>Berger NA, Savvides P, Koroukian SM, Kahana EF, Deimling GT, Rose JH, Bowman KF, Miller RH. Cancer in the elderly. Trans Am Clin Climatol Assoc. 2006;117:147-55; discussion 155-6. PMID: 18528470; PMCID: PMC1500929.</w:t>
      </w:r>
    </w:p>
  </w:endnote>
  <w:endnote w:id="15">
    <w:p w14:paraId="62001E95" w14:textId="7CCD6A1D" w:rsidR="00DE498C" w:rsidRDefault="00DE498C">
      <w:pPr>
        <w:pStyle w:val="EndnoteText"/>
      </w:pPr>
      <w:r>
        <w:rPr>
          <w:rStyle w:val="EndnoteReference"/>
        </w:rPr>
        <w:endnoteRef/>
      </w:r>
      <w:r>
        <w:t xml:space="preserve"> </w:t>
      </w:r>
      <w:r w:rsidRPr="00DE498C">
        <w:t xml:space="preserve">Sachs Sharona, MD and Bilfinger Thomas V, MD, ScD, FCCP. </w:t>
      </w:r>
      <w:hyperlink r:id="rId17" w:history="1">
        <w:r w:rsidRPr="0090081F">
          <w:rPr>
            <w:rStyle w:val="Hyperlink"/>
            <w:color w:val="000000" w:themeColor="text1"/>
            <w:u w:val="none"/>
          </w:rPr>
          <w:t>The Impact of Positron Emission Tomography on Clinical Decision Making in a University-Based Multidisciplinary Lung Cancer Practice</w:t>
        </w:r>
      </w:hyperlink>
      <w:r w:rsidRPr="00DE498C">
        <w:t>. CLINICAL INVESTIGATIONS| VOLUME 128, ISSUE 2, P698-703, AUGUST 01, 2005. Available online at: </w:t>
      </w:r>
      <w:hyperlink r:id="rId18" w:tgtFrame="_blank" w:history="1">
        <w:r w:rsidRPr="00DE498C">
          <w:rPr>
            <w:rStyle w:val="Hyperlink"/>
          </w:rPr>
          <w:t>https://journal.chestnet.org/article/S0012-3692(15)50414-5/fulltext</w:t>
        </w:r>
      </w:hyperlink>
      <w:r>
        <w:t xml:space="preserve"> </w:t>
      </w:r>
    </w:p>
  </w:endnote>
  <w:endnote w:id="16">
    <w:p w14:paraId="4212A2C8" w14:textId="7033A5AF" w:rsidR="00A17B85" w:rsidRPr="00BD09A6" w:rsidRDefault="00A17B85" w:rsidP="00F91CEE">
      <w:pPr>
        <w:pStyle w:val="EndnoteText"/>
        <w:rPr>
          <w:rFonts w:cstheme="minorHAnsi"/>
        </w:rPr>
      </w:pPr>
      <w:r w:rsidRPr="00BD09A6">
        <w:rPr>
          <w:rStyle w:val="EndnoteReference"/>
          <w:rFonts w:cstheme="minorHAnsi"/>
        </w:rPr>
        <w:endnoteRef/>
      </w:r>
      <w:r w:rsidRPr="00BD09A6">
        <w:rPr>
          <w:rFonts w:cstheme="minorHAnsi"/>
        </w:rPr>
        <w:t xml:space="preserve"> </w:t>
      </w:r>
      <w:hyperlink r:id="rId19" w:history="1">
        <w:r w:rsidRPr="0090081F">
          <w:rPr>
            <w:rStyle w:val="Hyperlink"/>
            <w:rFonts w:cstheme="minorHAnsi"/>
            <w:color w:val="000000" w:themeColor="text1"/>
            <w:u w:val="none"/>
          </w:rPr>
          <w:t>CDC. Stats of the State of Massachusetts.</w:t>
        </w:r>
      </w:hyperlink>
      <w:r w:rsidRPr="0090081F">
        <w:rPr>
          <w:rFonts w:cstheme="minorHAnsi"/>
          <w:color w:val="000000" w:themeColor="text1"/>
        </w:rPr>
        <w:t xml:space="preserve"> </w:t>
      </w:r>
      <w:hyperlink r:id="rId20" w:history="1">
        <w:r w:rsidRPr="00383379">
          <w:rPr>
            <w:rStyle w:val="Hyperlink"/>
            <w:rFonts w:cstheme="minorHAnsi"/>
          </w:rPr>
          <w:t>https://www.cdc.gov/nchs/pressroom/states/massachusetts/massachusetts.htm</w:t>
        </w:r>
      </w:hyperlink>
      <w:r w:rsidRPr="00BD09A6">
        <w:rPr>
          <w:rFonts w:cstheme="minorHAnsi"/>
        </w:rPr>
        <w:t xml:space="preserve"> </w:t>
      </w:r>
    </w:p>
  </w:endnote>
  <w:endnote w:id="17">
    <w:p w14:paraId="481DFDC7" w14:textId="77777777" w:rsidR="00A17B85" w:rsidRPr="00BD09A6" w:rsidRDefault="00A17B85" w:rsidP="00927FB8">
      <w:pPr>
        <w:pStyle w:val="EndnoteText"/>
        <w:rPr>
          <w:rFonts w:cstheme="minorHAnsi"/>
        </w:rPr>
      </w:pPr>
      <w:r w:rsidRPr="00BD09A6">
        <w:rPr>
          <w:rStyle w:val="EndnoteReference"/>
          <w:rFonts w:cstheme="minorHAnsi"/>
        </w:rPr>
        <w:endnoteRef/>
      </w:r>
      <w:r w:rsidRPr="00BD09A6">
        <w:rPr>
          <w:rFonts w:cstheme="minorHAnsi"/>
        </w:rPr>
        <w:t xml:space="preserve"> Hendee WR, Becker GJ, Borgstede JP, Bosma J, Casarella WJ, Erickson BA, Maynard CD, Thrall JH, Wallner PE. Addressing overutilization in medical imaging. Radiology. 2010 Oct;257(1):240-5. doi: 10.1148/radiol.10100063. Epub 2010 Aug 24. PMID: 20736333.</w:t>
      </w:r>
    </w:p>
  </w:endnote>
  <w:endnote w:id="18">
    <w:p w14:paraId="0598DA56" w14:textId="28D937EE" w:rsidR="00A17B85" w:rsidRPr="00BD09A6" w:rsidRDefault="00A17B85" w:rsidP="00E316F1">
      <w:pPr>
        <w:pStyle w:val="EndnoteText"/>
        <w:rPr>
          <w:rFonts w:cstheme="minorHAnsi"/>
        </w:rPr>
      </w:pPr>
      <w:r w:rsidRPr="00BD09A6">
        <w:rPr>
          <w:rStyle w:val="EndnoteReference"/>
          <w:rFonts w:cstheme="minorHAnsi"/>
        </w:rPr>
        <w:endnoteRef/>
      </w:r>
      <w:r w:rsidRPr="00BD09A6">
        <w:rPr>
          <w:rFonts w:cstheme="minorHAnsi"/>
        </w:rPr>
        <w:t xml:space="preserve"> HealthIT.gov. Improve Care Coordination. </w:t>
      </w:r>
      <w:hyperlink r:id="rId21" w:history="1">
        <w:r w:rsidRPr="00BD09A6">
          <w:rPr>
            <w:rStyle w:val="Hyperlink"/>
            <w:rFonts w:cstheme="minorHAnsi"/>
          </w:rPr>
          <w:t>https://www.healthit.gov/topic/health-it-basics/improve-care-coordination</w:t>
        </w:r>
      </w:hyperlink>
      <w:r w:rsidRPr="00BD09A6">
        <w:rPr>
          <w:rFonts w:cstheme="minorHAnsi"/>
        </w:rPr>
        <w:t xml:space="preserve">  </w:t>
      </w:r>
    </w:p>
  </w:endnote>
  <w:endnote w:id="19">
    <w:p w14:paraId="249D8B01" w14:textId="57B0FEEB" w:rsidR="00A17B85" w:rsidRPr="00BD09A6" w:rsidRDefault="00A17B85">
      <w:pPr>
        <w:pStyle w:val="EndnoteText"/>
        <w:rPr>
          <w:rFonts w:cstheme="minorHAnsi"/>
        </w:rPr>
      </w:pPr>
      <w:r w:rsidRPr="00BD09A6">
        <w:rPr>
          <w:rStyle w:val="EndnoteReference"/>
          <w:rFonts w:cstheme="minorHAnsi"/>
        </w:rPr>
        <w:endnoteRef/>
      </w:r>
      <w:r w:rsidRPr="00BD09A6">
        <w:rPr>
          <w:rFonts w:cstheme="minorHAnsi"/>
        </w:rPr>
        <w:t xml:space="preserve"> Alain Pinsonneault, Shamel Addas, Christina Qian, Vijay Dakshinamoorthy &amp; Robyn Tamblyn (2017) Integrated Health Information Technology and the Quality of Patient Care: A Natural Experiment, Journal of Management Information Systems, 34:2, 457-486, DOI: 10.1080/07421222.2017.1334477.</w:t>
      </w:r>
    </w:p>
  </w:endnote>
  <w:endnote w:id="20">
    <w:p w14:paraId="53FCC485" w14:textId="53D46083" w:rsidR="00A17B85" w:rsidRPr="00BD09A6" w:rsidRDefault="00A17B85" w:rsidP="00E316F1">
      <w:pPr>
        <w:pStyle w:val="EndnoteText"/>
        <w:rPr>
          <w:rFonts w:cstheme="minorHAnsi"/>
        </w:rPr>
      </w:pPr>
      <w:r w:rsidRPr="00BD09A6">
        <w:rPr>
          <w:rStyle w:val="EndnoteReference"/>
          <w:rFonts w:cstheme="minorHAnsi"/>
        </w:rPr>
        <w:endnoteRef/>
      </w:r>
      <w:r w:rsidRPr="00BD09A6">
        <w:rPr>
          <w:rFonts w:cstheme="minorHAnsi"/>
        </w:rPr>
        <w:t xml:space="preserve"> HealthIT.gov, </w:t>
      </w:r>
      <w:hyperlink r:id="rId22" w:history="1">
        <w:r w:rsidR="001707E5" w:rsidRPr="00CD3CD0">
          <w:rPr>
            <w:rStyle w:val="Hyperlink"/>
            <w:rFonts w:cstheme="minorHAnsi"/>
          </w:rPr>
          <w:t>https://www.healthit.gov/topic/health-it-and-health-information-exchange-basics/improved-diagnostics-patientoutcomes</w:t>
        </w:r>
      </w:hyperlink>
      <w:r w:rsidR="001707E5">
        <w:rPr>
          <w:rFonts w:cstheme="minorHAnsi"/>
        </w:rPr>
        <w:t xml:space="preserve"> </w:t>
      </w:r>
    </w:p>
  </w:endnote>
  <w:endnote w:id="21">
    <w:p w14:paraId="41830D53" w14:textId="71E61BCE" w:rsidR="00A17B85" w:rsidRDefault="00A17B85">
      <w:pPr>
        <w:pStyle w:val="EndnoteText"/>
      </w:pPr>
      <w:r>
        <w:rPr>
          <w:rStyle w:val="EndnoteReference"/>
        </w:rPr>
        <w:endnoteRef/>
      </w:r>
      <w:r>
        <w:t xml:space="preserve"> </w:t>
      </w:r>
      <w:r w:rsidRPr="00EB74E6">
        <w:t xml:space="preserve">2 Kaiser Family Foundation. </w:t>
      </w:r>
      <w:hyperlink r:id="rId23" w:history="1">
        <w:r w:rsidRPr="001707E5">
          <w:rPr>
            <w:rStyle w:val="Hyperlink"/>
            <w:color w:val="000000" w:themeColor="text1"/>
            <w:u w:val="none"/>
          </w:rPr>
          <w:t>America’s Challenges with Health Care Costs</w:t>
        </w:r>
      </w:hyperlink>
      <w:r w:rsidRPr="001707E5">
        <w:rPr>
          <w:color w:val="000000" w:themeColor="text1"/>
        </w:rPr>
        <w:t xml:space="preserve">. </w:t>
      </w:r>
      <w:r w:rsidRPr="00EB74E6">
        <w:t xml:space="preserve">December 14, 2021. Online at: </w:t>
      </w:r>
      <w:hyperlink r:id="rId24" w:history="1">
        <w:r w:rsidRPr="00DB2A01">
          <w:rPr>
            <w:rStyle w:val="Hyperlink"/>
          </w:rPr>
          <w:t>https://www.kff.org/healthcosts/issue-brief/americans-challenges-with-health-care-costs/</w:t>
        </w:r>
      </w:hyperlink>
      <w:r>
        <w:t xml:space="preserve"> </w:t>
      </w:r>
    </w:p>
  </w:endnote>
  <w:endnote w:id="22">
    <w:p w14:paraId="2A974E0D" w14:textId="1A632A40" w:rsidR="00A17B85" w:rsidRPr="00BD09A6" w:rsidRDefault="00A17B85">
      <w:pPr>
        <w:pStyle w:val="EndnoteText"/>
        <w:rPr>
          <w:rFonts w:cstheme="minorHAnsi"/>
        </w:rPr>
      </w:pPr>
      <w:r w:rsidRPr="00BD09A6">
        <w:rPr>
          <w:rStyle w:val="EndnoteReference"/>
          <w:rFonts w:cstheme="minorHAnsi"/>
        </w:rPr>
        <w:endnoteRef/>
      </w:r>
      <w:r w:rsidRPr="00BD09A6">
        <w:rPr>
          <w:rFonts w:cstheme="minorHAnsi"/>
        </w:rPr>
        <w:t xml:space="preserve"> Singh GK, Daus GP, Allender M, et al. Social Determinants of Health in the United States: Addressing Major Health Inequality Trends for the Nation, 1935-2016. </w:t>
      </w:r>
      <w:r w:rsidRPr="00BD09A6">
        <w:rPr>
          <w:rFonts w:cstheme="minorHAnsi"/>
          <w:i/>
          <w:iCs/>
        </w:rPr>
        <w:t>Int J MCH AIDS</w:t>
      </w:r>
      <w:r w:rsidRPr="00BD09A6">
        <w:rPr>
          <w:rFonts w:cstheme="minorHAnsi"/>
        </w:rPr>
        <w:t xml:space="preserve">. 2017;6(2):139-164. doi:10.21106/ijma.236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84788" w14:textId="77777777" w:rsidR="00A17B85" w:rsidRDefault="00A17B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5454527"/>
      <w:docPartObj>
        <w:docPartGallery w:val="Page Numbers (Bottom of Page)"/>
        <w:docPartUnique/>
      </w:docPartObj>
    </w:sdtPr>
    <w:sdtEndPr>
      <w:rPr>
        <w:noProof/>
      </w:rPr>
    </w:sdtEndPr>
    <w:sdtContent>
      <w:p w14:paraId="3D4B8190" w14:textId="31AFDA5B" w:rsidR="00A17B85" w:rsidRDefault="00A17B8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D700CC9" w14:textId="77777777" w:rsidR="00A17B85" w:rsidRDefault="00A17B8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E19614" w14:textId="77777777" w:rsidR="00A17B85" w:rsidRDefault="00A17B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9DA176" w14:textId="77777777" w:rsidR="00DE15B2" w:rsidRDefault="00DE15B2" w:rsidP="0017637D">
      <w:pPr>
        <w:spacing w:after="0" w:line="240" w:lineRule="auto"/>
      </w:pPr>
      <w:r>
        <w:separator/>
      </w:r>
    </w:p>
  </w:footnote>
  <w:footnote w:type="continuationSeparator" w:id="0">
    <w:p w14:paraId="28473985" w14:textId="77777777" w:rsidR="00DE15B2" w:rsidRDefault="00DE15B2" w:rsidP="0017637D">
      <w:pPr>
        <w:spacing w:after="0" w:line="240" w:lineRule="auto"/>
      </w:pPr>
      <w:r>
        <w:continuationSeparator/>
      </w:r>
    </w:p>
  </w:footnote>
  <w:footnote w:id="1">
    <w:p w14:paraId="103E414A" w14:textId="77777777" w:rsidR="00A17B85" w:rsidRPr="00A56C7A" w:rsidRDefault="00A17B85" w:rsidP="007A47FA">
      <w:pPr>
        <w:pStyle w:val="FootnoteText"/>
        <w:rPr>
          <w:sz w:val="18"/>
          <w:szCs w:val="18"/>
        </w:rPr>
      </w:pPr>
      <w:r w:rsidRPr="00A56C7A">
        <w:rPr>
          <w:rStyle w:val="FootnoteReference"/>
          <w:sz w:val="18"/>
          <w:szCs w:val="18"/>
        </w:rPr>
        <w:footnoteRef/>
      </w:r>
      <w:r w:rsidRPr="00A56C7A">
        <w:rPr>
          <w:sz w:val="18"/>
          <w:szCs w:val="18"/>
        </w:rPr>
        <w:t xml:space="preserve"> Community - High Public Payer (HPP) are community hospitals that are disproportionately reliant on public</w:t>
      </w:r>
    </w:p>
    <w:p w14:paraId="3F5B670F" w14:textId="77777777" w:rsidR="00A17B85" w:rsidRPr="00A56C7A" w:rsidRDefault="00A17B85" w:rsidP="007A47FA">
      <w:pPr>
        <w:pStyle w:val="FootnoteText"/>
        <w:rPr>
          <w:sz w:val="18"/>
          <w:szCs w:val="18"/>
        </w:rPr>
      </w:pPr>
      <w:r w:rsidRPr="00A56C7A">
        <w:rPr>
          <w:sz w:val="18"/>
          <w:szCs w:val="18"/>
        </w:rPr>
        <w:t>revenues by virtue of a public payer mix of 63% or greater. Public payers include Medicare, Medicaid, and other</w:t>
      </w:r>
    </w:p>
    <w:p w14:paraId="578B814B" w14:textId="308D869D" w:rsidR="00A17B85" w:rsidRPr="00A56C7A" w:rsidRDefault="00A17B85" w:rsidP="007A47FA">
      <w:pPr>
        <w:pStyle w:val="FootnoteText"/>
        <w:rPr>
          <w:sz w:val="18"/>
          <w:szCs w:val="18"/>
        </w:rPr>
      </w:pPr>
      <w:r w:rsidRPr="00A56C7A">
        <w:rPr>
          <w:sz w:val="18"/>
          <w:szCs w:val="18"/>
        </w:rPr>
        <w:t>government payers, including the Health Safety Net.</w:t>
      </w:r>
    </w:p>
  </w:footnote>
  <w:footnote w:id="2">
    <w:p w14:paraId="3E1F0A40" w14:textId="2451FFCC" w:rsidR="00A17B85" w:rsidRDefault="00A17B85">
      <w:pPr>
        <w:pStyle w:val="FootnoteText"/>
      </w:pPr>
      <w:r w:rsidRPr="00A56C7A">
        <w:rPr>
          <w:rStyle w:val="FootnoteReference"/>
          <w:sz w:val="18"/>
          <w:szCs w:val="18"/>
        </w:rPr>
        <w:footnoteRef/>
      </w:r>
      <w:r w:rsidRPr="00A56C7A">
        <w:rPr>
          <w:sz w:val="18"/>
          <w:szCs w:val="18"/>
        </w:rPr>
        <w:t xml:space="preserve"> The Applicant states that there are 20.78 miles from Fitchburg to Marlborough in southeast direction and 25 miles by car</w:t>
      </w:r>
      <w:r w:rsidRPr="00A56C7A">
        <w:rPr>
          <w:rFonts w:ascii="Lucida Sans" w:hAnsi="Lucida Sans"/>
          <w:color w:val="000000"/>
          <w:sz w:val="18"/>
          <w:szCs w:val="18"/>
          <w:shd w:val="clear" w:color="auto" w:fill="F1F2F1"/>
        </w:rPr>
        <w:t xml:space="preserve"> </w:t>
      </w:r>
      <w:r w:rsidRPr="00A56C7A">
        <w:rPr>
          <w:sz w:val="18"/>
          <w:szCs w:val="18"/>
        </w:rPr>
        <w:t xml:space="preserve">following the I-495 S route. Additionally, Fitchburg and Marlborough are 35 minutes far apart if you drive non-stop . Distance Between Cities: </w:t>
      </w:r>
      <w:hyperlink r:id="rId1" w:history="1">
        <w:r w:rsidRPr="00A56C7A">
          <w:rPr>
            <w:rStyle w:val="Hyperlink"/>
            <w:sz w:val="18"/>
            <w:szCs w:val="18"/>
          </w:rPr>
          <w:t>https://www.distance-cities.com/distance-fitchburg-ma-to-marlborough-ma</w:t>
        </w:r>
      </w:hyperlink>
      <w:r>
        <w:t xml:space="preserve"> </w:t>
      </w:r>
    </w:p>
  </w:footnote>
  <w:footnote w:id="3">
    <w:p w14:paraId="2CB0FDE1" w14:textId="4D15D06B" w:rsidR="00A17B85" w:rsidRPr="004A6278" w:rsidRDefault="00A17B85">
      <w:pPr>
        <w:pStyle w:val="FootnoteText"/>
        <w:rPr>
          <w:sz w:val="18"/>
          <w:szCs w:val="18"/>
        </w:rPr>
      </w:pPr>
      <w:r w:rsidRPr="004A6278">
        <w:rPr>
          <w:rStyle w:val="FootnoteReference"/>
          <w:sz w:val="18"/>
          <w:szCs w:val="18"/>
        </w:rPr>
        <w:footnoteRef/>
      </w:r>
      <w:r w:rsidRPr="004A6278">
        <w:rPr>
          <w:sz w:val="18"/>
          <w:szCs w:val="18"/>
        </w:rPr>
        <w:t xml:space="preserve"> As defined in 105 CMR 100.100, Patient Panel is the total of the individual patients regardless of payer, including those patients seen within an emergency department(s) if applicable, seen over the course of the most recent complete 36-month period by the Applicant or Holder…(2) If the Proposed Project is for a new facility and there is no existing patient panel, Patient Panel means the anticipated patients.</w:t>
      </w:r>
    </w:p>
  </w:footnote>
  <w:footnote w:id="4">
    <w:p w14:paraId="57F7CD61" w14:textId="1B55F001" w:rsidR="00A17B85" w:rsidRPr="004A6278" w:rsidRDefault="00A17B85">
      <w:pPr>
        <w:pStyle w:val="FootnoteText"/>
        <w:rPr>
          <w:sz w:val="18"/>
          <w:szCs w:val="18"/>
        </w:rPr>
      </w:pPr>
      <w:r w:rsidRPr="004A6278">
        <w:rPr>
          <w:rStyle w:val="FootnoteReference"/>
          <w:sz w:val="18"/>
          <w:szCs w:val="18"/>
        </w:rPr>
        <w:footnoteRef/>
      </w:r>
      <w:r w:rsidRPr="004A6278">
        <w:rPr>
          <w:sz w:val="18"/>
          <w:szCs w:val="18"/>
        </w:rPr>
        <w:t xml:space="preserve"> Fiscal year is October to September. </w:t>
      </w:r>
    </w:p>
  </w:footnote>
  <w:footnote w:id="5">
    <w:p w14:paraId="5ECED698" w14:textId="3C4D7813" w:rsidR="00A17B85" w:rsidRDefault="00A17B85">
      <w:pPr>
        <w:pStyle w:val="FootnoteText"/>
      </w:pPr>
      <w:r w:rsidRPr="004A6278">
        <w:rPr>
          <w:rStyle w:val="FootnoteReference"/>
          <w:sz w:val="18"/>
          <w:szCs w:val="18"/>
        </w:rPr>
        <w:footnoteRef/>
      </w:r>
      <w:r w:rsidRPr="004A6278">
        <w:rPr>
          <w:sz w:val="18"/>
          <w:szCs w:val="18"/>
        </w:rPr>
        <w:t xml:space="preserve"> Numbers are rounded to the nearest tenth.</w:t>
      </w:r>
      <w:r>
        <w:t xml:space="preserve"> </w:t>
      </w:r>
    </w:p>
  </w:footnote>
  <w:footnote w:id="6">
    <w:p w14:paraId="56AF20D1" w14:textId="3F76174D" w:rsidR="00A17B85" w:rsidRPr="00326746" w:rsidRDefault="00A17B85">
      <w:pPr>
        <w:pStyle w:val="FootnoteText"/>
        <w:rPr>
          <w:sz w:val="18"/>
          <w:szCs w:val="18"/>
        </w:rPr>
      </w:pPr>
      <w:r w:rsidRPr="00326746">
        <w:rPr>
          <w:rStyle w:val="FootnoteReference"/>
          <w:sz w:val="18"/>
          <w:szCs w:val="18"/>
        </w:rPr>
        <w:footnoteRef/>
      </w:r>
      <w:r w:rsidRPr="00326746">
        <w:rPr>
          <w:sz w:val="18"/>
          <w:szCs w:val="18"/>
        </w:rPr>
        <w:t xml:space="preserve"> In the demographic category known as “Multi Racial,” the patient count was &lt;11. Therefore, those patients were accounted for in the “Other/Unknown” demographic category to ensure patient privacy.</w:t>
      </w:r>
    </w:p>
  </w:footnote>
  <w:footnote w:id="7">
    <w:p w14:paraId="569682BF" w14:textId="17AFDE0E" w:rsidR="00A17B85" w:rsidRPr="00F224B2" w:rsidRDefault="00A17B85">
      <w:pPr>
        <w:pStyle w:val="FootnoteText"/>
        <w:rPr>
          <w:sz w:val="18"/>
          <w:szCs w:val="18"/>
        </w:rPr>
      </w:pPr>
      <w:r w:rsidRPr="00F224B2">
        <w:rPr>
          <w:rStyle w:val="FootnoteReference"/>
          <w:sz w:val="18"/>
          <w:szCs w:val="18"/>
        </w:rPr>
        <w:footnoteRef/>
      </w:r>
      <w:r w:rsidRPr="00F224B2">
        <w:rPr>
          <w:sz w:val="18"/>
          <w:szCs w:val="18"/>
        </w:rPr>
        <w:t xml:space="preserve"> UMMHC</w:t>
      </w:r>
      <w:r>
        <w:rPr>
          <w:sz w:val="18"/>
          <w:szCs w:val="18"/>
        </w:rPr>
        <w:t>’s</w:t>
      </w:r>
      <w:r w:rsidRPr="00F224B2">
        <w:rPr>
          <w:sz w:val="18"/>
          <w:szCs w:val="18"/>
        </w:rPr>
        <w:t xml:space="preserve"> Primary Service Area includes Southbridge, Sturbridge, Charlton, Dudley, Wales, Webster, Holland, and Fiskdale. Marlborough Hospital’s Primary Service Area includes Hudson, Northborough, Westborough, Berlin, Framingham, Clinton, Southborough, Bolton, and Shrewsbury. </w:t>
      </w:r>
    </w:p>
  </w:footnote>
  <w:footnote w:id="8">
    <w:p w14:paraId="1C01E0D7" w14:textId="0C7BE9D2" w:rsidR="00A17B85" w:rsidRPr="006E1300" w:rsidRDefault="00A17B85" w:rsidP="006E1300">
      <w:pPr>
        <w:pStyle w:val="FootnoteText"/>
        <w:rPr>
          <w:sz w:val="18"/>
          <w:szCs w:val="18"/>
        </w:rPr>
      </w:pPr>
      <w:r w:rsidRPr="006E1300">
        <w:rPr>
          <w:rStyle w:val="FootnoteReference"/>
          <w:sz w:val="18"/>
          <w:szCs w:val="18"/>
        </w:rPr>
        <w:footnoteRef/>
      </w:r>
      <w:r w:rsidRPr="006E1300">
        <w:rPr>
          <w:sz w:val="18"/>
          <w:szCs w:val="18"/>
        </w:rPr>
        <w:t xml:space="preserve"> </w:t>
      </w:r>
      <w:r w:rsidRPr="00DB3A1A">
        <w:rPr>
          <w:b/>
          <w:bCs/>
          <w:sz w:val="18"/>
          <w:szCs w:val="18"/>
        </w:rPr>
        <w:t>Central Mass</w:t>
      </w:r>
      <w:r w:rsidRPr="006E1300">
        <w:rPr>
          <w:sz w:val="18"/>
          <w:szCs w:val="18"/>
        </w:rPr>
        <w:t xml:space="preserve"> is defined as all of Worcester County and the northwest corner of Middlesex County. </w:t>
      </w:r>
      <w:r w:rsidRPr="00DB3A1A">
        <w:rPr>
          <w:b/>
          <w:bCs/>
          <w:sz w:val="18"/>
          <w:szCs w:val="18"/>
        </w:rPr>
        <w:t>Eastern Mass</w:t>
      </w:r>
      <w:r w:rsidRPr="006E1300">
        <w:rPr>
          <w:sz w:val="18"/>
          <w:szCs w:val="18"/>
        </w:rPr>
        <w:t xml:space="preserve"> is defined as the Greater Boston, Cambridge, and South Shore, Cape Cod &amp; Martha’s Vineyard service areas. </w:t>
      </w:r>
      <w:r w:rsidRPr="00DB3A1A">
        <w:rPr>
          <w:b/>
          <w:bCs/>
          <w:sz w:val="18"/>
          <w:szCs w:val="18"/>
        </w:rPr>
        <w:t>Western Mass</w:t>
      </w:r>
      <w:r w:rsidRPr="006E1300">
        <w:rPr>
          <w:sz w:val="18"/>
          <w:szCs w:val="18"/>
        </w:rPr>
        <w:t xml:space="preserve"> is defined as Franklin, Hampshire, Hampden, and Berkshire counties</w:t>
      </w:r>
      <w:r>
        <w:rPr>
          <w:sz w:val="18"/>
          <w:szCs w:val="18"/>
        </w:rPr>
        <w:t>.</w:t>
      </w:r>
    </w:p>
  </w:footnote>
  <w:footnote w:id="9">
    <w:p w14:paraId="13BF5196" w14:textId="77777777" w:rsidR="001C6B6A" w:rsidRPr="0062675A" w:rsidRDefault="001C6B6A" w:rsidP="001C6B6A">
      <w:pPr>
        <w:pStyle w:val="FootnoteText"/>
        <w:rPr>
          <w:sz w:val="18"/>
          <w:szCs w:val="18"/>
        </w:rPr>
      </w:pPr>
      <w:r w:rsidRPr="0062675A">
        <w:rPr>
          <w:rStyle w:val="FootnoteReference"/>
          <w:sz w:val="18"/>
          <w:szCs w:val="18"/>
        </w:rPr>
        <w:footnoteRef/>
      </w:r>
      <w:r w:rsidRPr="0062675A">
        <w:rPr>
          <w:sz w:val="18"/>
          <w:szCs w:val="18"/>
        </w:rPr>
        <w:t xml:space="preserve"> PET/CT amalgamates the functional information of PET with the structural details of the CT scan, thus greatly aiding in accurate staging, therapy response assessment and early detection of recurrent disease.</w:t>
      </w:r>
    </w:p>
  </w:footnote>
  <w:footnote w:id="10">
    <w:p w14:paraId="09512280" w14:textId="77777777" w:rsidR="00A17B85" w:rsidRPr="00A56C7A" w:rsidRDefault="00A17B85" w:rsidP="001C7B44">
      <w:pPr>
        <w:pStyle w:val="FootnoteText"/>
        <w:rPr>
          <w:sz w:val="18"/>
          <w:szCs w:val="18"/>
        </w:rPr>
      </w:pPr>
      <w:r w:rsidRPr="00A56C7A">
        <w:rPr>
          <w:rStyle w:val="FootnoteReference"/>
          <w:sz w:val="18"/>
          <w:szCs w:val="18"/>
        </w:rPr>
        <w:footnoteRef/>
      </w:r>
      <w:r w:rsidRPr="00A56C7A">
        <w:rPr>
          <w:sz w:val="18"/>
          <w:szCs w:val="18"/>
        </w:rPr>
        <w:t xml:space="preserve"> The number of patients treated at the Marlborough Hospital Cancer Clinic &amp; Marlborough Hospital Radiology Oncology department, not all patients treated across Marlborough Hospital.</w:t>
      </w:r>
    </w:p>
  </w:footnote>
  <w:footnote w:id="11">
    <w:p w14:paraId="3A49C09D" w14:textId="71148581" w:rsidR="00A17B85" w:rsidRPr="00B55E57" w:rsidRDefault="00A17B85">
      <w:pPr>
        <w:pStyle w:val="FootnoteText"/>
        <w:rPr>
          <w:sz w:val="18"/>
          <w:szCs w:val="18"/>
        </w:rPr>
      </w:pPr>
      <w:r w:rsidRPr="00A56C7A">
        <w:rPr>
          <w:rStyle w:val="FootnoteReference"/>
          <w:sz w:val="18"/>
          <w:szCs w:val="18"/>
        </w:rPr>
        <w:footnoteRef/>
      </w:r>
      <w:r w:rsidRPr="00A56C7A">
        <w:rPr>
          <w:sz w:val="18"/>
          <w:szCs w:val="18"/>
        </w:rPr>
        <w:t xml:space="preserve"> Analytics were derived in March of 2022.</w:t>
      </w:r>
    </w:p>
  </w:footnote>
  <w:footnote w:id="12">
    <w:p w14:paraId="08DF8F96" w14:textId="21DAF5AB" w:rsidR="00A17B85" w:rsidRPr="0027317D" w:rsidRDefault="00A17B85" w:rsidP="00BD5B6D">
      <w:pPr>
        <w:pStyle w:val="FootnoteText"/>
        <w:rPr>
          <w:sz w:val="18"/>
          <w:szCs w:val="18"/>
        </w:rPr>
      </w:pPr>
      <w:r w:rsidRPr="0027317D">
        <w:rPr>
          <w:rStyle w:val="FootnoteReference"/>
          <w:sz w:val="18"/>
          <w:szCs w:val="18"/>
        </w:rPr>
        <w:footnoteRef/>
      </w:r>
      <w:r w:rsidRPr="0027317D">
        <w:rPr>
          <w:sz w:val="18"/>
          <w:szCs w:val="18"/>
        </w:rPr>
        <w:t xml:space="preserve"> </w:t>
      </w:r>
      <w:r w:rsidRPr="0027317D">
        <w:rPr>
          <w:b/>
          <w:bCs/>
          <w:sz w:val="18"/>
          <w:szCs w:val="18"/>
        </w:rPr>
        <w:t>Cancer incidence:</w:t>
      </w:r>
      <w:r w:rsidRPr="0027317D">
        <w:rPr>
          <w:sz w:val="18"/>
          <w:szCs w:val="18"/>
        </w:rPr>
        <w:t xml:space="preserve"> The number of cancer cases diagnosed, sometimes reported as the number of cases per 100,000 Massachusetts residents. This cancer incidence rate is adjusted for the age distribution of the population so rates from one location can be compared to rates in another location. </w:t>
      </w:r>
    </w:p>
  </w:footnote>
  <w:footnote w:id="13">
    <w:p w14:paraId="45CE09DB" w14:textId="7216921C" w:rsidR="00A17B85" w:rsidRPr="0027317D" w:rsidRDefault="00A17B85" w:rsidP="00BD5B6D">
      <w:pPr>
        <w:pStyle w:val="FootnoteText"/>
        <w:rPr>
          <w:sz w:val="18"/>
          <w:szCs w:val="18"/>
        </w:rPr>
      </w:pPr>
      <w:r w:rsidRPr="0027317D">
        <w:rPr>
          <w:rStyle w:val="FootnoteReference"/>
          <w:sz w:val="18"/>
          <w:szCs w:val="18"/>
        </w:rPr>
        <w:footnoteRef/>
      </w:r>
      <w:r w:rsidRPr="0027317D">
        <w:rPr>
          <w:sz w:val="18"/>
          <w:szCs w:val="18"/>
        </w:rPr>
        <w:t xml:space="preserve"> </w:t>
      </w:r>
      <w:r w:rsidRPr="0027317D">
        <w:rPr>
          <w:b/>
          <w:bCs/>
          <w:sz w:val="18"/>
          <w:szCs w:val="18"/>
        </w:rPr>
        <w:t>Cancer mortality:</w:t>
      </w:r>
      <w:r w:rsidRPr="0027317D">
        <w:rPr>
          <w:sz w:val="18"/>
          <w:szCs w:val="18"/>
        </w:rPr>
        <w:t xml:space="preserve"> The number of cancer deaths, sometimes reported as the number of deaths per 100,000 Massachusetts residents. This cancer mortality rate is adjusted for the age distribution of the population so rates from one location can be compared to rates in another location.</w:t>
      </w:r>
    </w:p>
  </w:footnote>
  <w:footnote w:id="14">
    <w:p w14:paraId="17B43C79" w14:textId="77777777" w:rsidR="009C4EC1" w:rsidRPr="00A97EE2" w:rsidRDefault="009C4EC1" w:rsidP="009C4EC1">
      <w:pPr>
        <w:pStyle w:val="FootnoteText"/>
        <w:rPr>
          <w:sz w:val="18"/>
          <w:szCs w:val="18"/>
        </w:rPr>
      </w:pPr>
      <w:r w:rsidRPr="00A97EE2">
        <w:rPr>
          <w:rStyle w:val="FootnoteReference"/>
          <w:sz w:val="18"/>
          <w:szCs w:val="18"/>
        </w:rPr>
        <w:footnoteRef/>
      </w:r>
      <w:r w:rsidRPr="00A97EE2">
        <w:rPr>
          <w:sz w:val="18"/>
          <w:szCs w:val="18"/>
        </w:rPr>
        <w:t xml:space="preserve"> Middlesex County Age-Adjusted Incidence Rate cases per 100,000 = 434.0 with a 95% Confidence Interval of (429.7-438.3).</w:t>
      </w:r>
    </w:p>
  </w:footnote>
  <w:footnote w:id="15">
    <w:p w14:paraId="7880B43D" w14:textId="77777777" w:rsidR="009C4EC1" w:rsidRPr="00722A2D" w:rsidRDefault="009C4EC1" w:rsidP="009C4EC1">
      <w:pPr>
        <w:pStyle w:val="FootnoteText"/>
        <w:rPr>
          <w:sz w:val="18"/>
          <w:szCs w:val="18"/>
        </w:rPr>
      </w:pPr>
      <w:r w:rsidRPr="002E5E06">
        <w:rPr>
          <w:rStyle w:val="FootnoteReference"/>
          <w:sz w:val="18"/>
          <w:szCs w:val="18"/>
        </w:rPr>
        <w:footnoteRef/>
      </w:r>
      <w:r w:rsidRPr="002E5E06">
        <w:rPr>
          <w:sz w:val="18"/>
          <w:szCs w:val="18"/>
        </w:rPr>
        <w:t xml:space="preserve"> Zip Codes representing the following cities/towns: Marlborough, Hudson, Northborough, Westborough, Berlin, Framingham, </w:t>
      </w:r>
      <w:r w:rsidRPr="00722A2D">
        <w:rPr>
          <w:sz w:val="18"/>
          <w:szCs w:val="18"/>
        </w:rPr>
        <w:t xml:space="preserve">Clinton, Southborough, Bolton, and Shrewsbury. </w:t>
      </w:r>
    </w:p>
  </w:footnote>
  <w:footnote w:id="16">
    <w:p w14:paraId="0E6AD125" w14:textId="1066A28D" w:rsidR="00A17B85" w:rsidRPr="00F41B7E" w:rsidRDefault="00A17B85">
      <w:pPr>
        <w:pStyle w:val="FootnoteText"/>
        <w:rPr>
          <w:sz w:val="18"/>
          <w:szCs w:val="18"/>
        </w:rPr>
      </w:pPr>
      <w:r w:rsidRPr="00F41B7E">
        <w:rPr>
          <w:rStyle w:val="FootnoteReference"/>
          <w:sz w:val="18"/>
          <w:szCs w:val="18"/>
        </w:rPr>
        <w:footnoteRef/>
      </w:r>
      <w:r w:rsidRPr="00F41B7E">
        <w:rPr>
          <w:sz w:val="18"/>
          <w:szCs w:val="18"/>
        </w:rPr>
        <w:t xml:space="preserve"> Reflected in the financial pro forma. </w:t>
      </w:r>
    </w:p>
  </w:footnote>
  <w:footnote w:id="17">
    <w:p w14:paraId="6AB074B0" w14:textId="77777777" w:rsidR="00A17B85" w:rsidRPr="00F41B7E" w:rsidRDefault="00A17B85" w:rsidP="0078455B">
      <w:pPr>
        <w:pStyle w:val="FootnoteText"/>
        <w:rPr>
          <w:sz w:val="18"/>
          <w:szCs w:val="18"/>
        </w:rPr>
      </w:pPr>
      <w:r w:rsidRPr="00F41B7E">
        <w:rPr>
          <w:rStyle w:val="FootnoteReference"/>
          <w:sz w:val="18"/>
          <w:szCs w:val="18"/>
        </w:rPr>
        <w:footnoteRef/>
      </w:r>
      <w:r w:rsidRPr="00F41B7E">
        <w:rPr>
          <w:sz w:val="18"/>
          <w:szCs w:val="18"/>
        </w:rPr>
        <w:t xml:space="preserve">For details, see the Statement of Profit and Loss in the Appendix of the CPA Report. </w:t>
      </w:r>
    </w:p>
  </w:footnote>
  <w:footnote w:id="18">
    <w:p w14:paraId="23C210BC" w14:textId="77777777" w:rsidR="00DC4DBE" w:rsidRPr="00F41B7E" w:rsidRDefault="00DC4DBE" w:rsidP="00DC4DBE">
      <w:pPr>
        <w:pStyle w:val="FootnoteText"/>
        <w:rPr>
          <w:sz w:val="18"/>
          <w:szCs w:val="18"/>
        </w:rPr>
      </w:pPr>
      <w:r w:rsidRPr="00F41B7E">
        <w:rPr>
          <w:rStyle w:val="FootnoteReference"/>
          <w:sz w:val="18"/>
          <w:szCs w:val="18"/>
        </w:rPr>
        <w:footnoteRef/>
      </w:r>
      <w:r w:rsidRPr="00F41B7E">
        <w:rPr>
          <w:sz w:val="18"/>
          <w:szCs w:val="18"/>
        </w:rPr>
        <w:t xml:space="preserve"> Shields MRI at Framingham. </w:t>
      </w:r>
    </w:p>
  </w:footnote>
  <w:footnote w:id="19">
    <w:p w14:paraId="6708CA98" w14:textId="77777777" w:rsidR="00DC4DBE" w:rsidRPr="00F41B7E" w:rsidRDefault="00DC4DBE" w:rsidP="00DC4DBE">
      <w:pPr>
        <w:pStyle w:val="FootnoteText"/>
        <w:rPr>
          <w:sz w:val="18"/>
          <w:szCs w:val="18"/>
        </w:rPr>
      </w:pPr>
      <w:r w:rsidRPr="00F41B7E">
        <w:rPr>
          <w:rStyle w:val="FootnoteReference"/>
          <w:sz w:val="18"/>
          <w:szCs w:val="18"/>
        </w:rPr>
        <w:footnoteRef/>
      </w:r>
      <w:r w:rsidRPr="00F41B7E">
        <w:rPr>
          <w:sz w:val="18"/>
          <w:szCs w:val="18"/>
        </w:rPr>
        <w:t xml:space="preserve"> A SPECT scan is a type of nuclear imaging test produces images that show how your organs are functioning. </w:t>
      </w:r>
      <w:hyperlink r:id="rId2" w:history="1">
        <w:r w:rsidRPr="00F41B7E">
          <w:rPr>
            <w:rStyle w:val="Hyperlink"/>
            <w:sz w:val="18"/>
            <w:szCs w:val="18"/>
          </w:rPr>
          <w:t>https://www.mayoclinic.org/tests-procedures/spect-scan/about/pac-20384925</w:t>
        </w:r>
      </w:hyperlink>
      <w:r w:rsidRPr="00F41B7E">
        <w:rPr>
          <w:sz w:val="18"/>
          <w:szCs w:val="18"/>
        </w:rPr>
        <w:t xml:space="preserve"> </w:t>
      </w:r>
    </w:p>
  </w:footnote>
  <w:footnote w:id="20">
    <w:p w14:paraId="5751224D" w14:textId="77777777" w:rsidR="00DC4DBE" w:rsidRDefault="00DC4DBE" w:rsidP="00DC4DBE">
      <w:pPr>
        <w:pStyle w:val="FootnoteText"/>
      </w:pPr>
      <w:r w:rsidRPr="00F41B7E">
        <w:rPr>
          <w:rStyle w:val="FootnoteReference"/>
          <w:sz w:val="18"/>
          <w:szCs w:val="18"/>
        </w:rPr>
        <w:footnoteRef/>
      </w:r>
      <w:r w:rsidRPr="00F41B7E">
        <w:rPr>
          <w:sz w:val="18"/>
          <w:szCs w:val="18"/>
        </w:rPr>
        <w:t xml:space="preserve"> Nuclear medicine is a medical specialty that uses radioactive tracers to assess bodily functions and to diagnose and treat disease. SPECT and Positron Emission Tomography are the two most common imaging modalities in nuclear medicine. The main difference between SPECT and PET scans is the type of radiotracers used.</w:t>
      </w:r>
      <w:r>
        <w:t xml:space="preserve"> </w:t>
      </w:r>
    </w:p>
  </w:footnote>
  <w:footnote w:id="21">
    <w:p w14:paraId="6B69D551" w14:textId="2D9660A5" w:rsidR="00A17B85" w:rsidRPr="00A56C7A" w:rsidRDefault="00A17B85">
      <w:pPr>
        <w:pStyle w:val="FootnoteText"/>
        <w:rPr>
          <w:sz w:val="18"/>
          <w:szCs w:val="18"/>
        </w:rPr>
      </w:pPr>
      <w:r w:rsidRPr="00A56C7A">
        <w:rPr>
          <w:rStyle w:val="FootnoteReference"/>
          <w:sz w:val="18"/>
          <w:szCs w:val="18"/>
        </w:rPr>
        <w:footnoteRef/>
      </w:r>
      <w:r w:rsidRPr="00A56C7A">
        <w:rPr>
          <w:sz w:val="18"/>
          <w:szCs w:val="18"/>
        </w:rPr>
        <w:t xml:space="preserve"> CMS.gov. </w:t>
      </w:r>
      <w:hyperlink r:id="rId3" w:history="1">
        <w:r w:rsidRPr="00852372">
          <w:rPr>
            <w:rStyle w:val="Hyperlink"/>
            <w:color w:val="000000" w:themeColor="text1"/>
            <w:sz w:val="18"/>
            <w:szCs w:val="18"/>
            <w:u w:val="none"/>
          </w:rPr>
          <w:t>Appropriate Use Criteria Program</w:t>
        </w:r>
      </w:hyperlink>
      <w:r w:rsidRPr="00852372">
        <w:rPr>
          <w:color w:val="000000" w:themeColor="text1"/>
          <w:sz w:val="18"/>
          <w:szCs w:val="18"/>
        </w:rPr>
        <w:t xml:space="preserve">. </w:t>
      </w:r>
      <w:hyperlink r:id="rId4" w:history="1">
        <w:r w:rsidRPr="00A56C7A">
          <w:rPr>
            <w:rStyle w:val="Hyperlink"/>
            <w:sz w:val="18"/>
            <w:szCs w:val="18"/>
          </w:rPr>
          <w:t>https://www.cms.gov/medicare/quality-initiatives-patient-assessment-instruments/appropriate-use-criteria-program</w:t>
        </w:r>
      </w:hyperlink>
      <w:r w:rsidRPr="00A56C7A">
        <w:rPr>
          <w:sz w:val="18"/>
          <w:szCs w:val="18"/>
        </w:rPr>
        <w:t xml:space="preserve"> </w:t>
      </w:r>
    </w:p>
  </w:footnote>
  <w:footnote w:id="22">
    <w:p w14:paraId="385CC10D" w14:textId="77777777" w:rsidR="00A17B85" w:rsidRPr="00A56C7A" w:rsidRDefault="00A17B85" w:rsidP="003E1CDA">
      <w:pPr>
        <w:pStyle w:val="FootnoteText"/>
        <w:rPr>
          <w:sz w:val="18"/>
          <w:szCs w:val="18"/>
        </w:rPr>
      </w:pPr>
      <w:r w:rsidRPr="00A56C7A">
        <w:rPr>
          <w:rStyle w:val="FootnoteReference"/>
          <w:sz w:val="18"/>
          <w:szCs w:val="18"/>
        </w:rPr>
        <w:footnoteRef/>
      </w:r>
      <w:r w:rsidRPr="00A56C7A">
        <w:rPr>
          <w:sz w:val="18"/>
          <w:szCs w:val="18"/>
        </w:rPr>
        <w:t xml:space="preserve"> Community Engagement Standards for Community Health Planning Guideline</w:t>
      </w:r>
    </w:p>
  </w:footnote>
  <w:footnote w:id="23">
    <w:p w14:paraId="5966E8BC" w14:textId="53EF0536" w:rsidR="00A17B85" w:rsidRPr="00C35B95" w:rsidRDefault="00A17B85" w:rsidP="003E1CDA">
      <w:pPr>
        <w:pStyle w:val="FootnoteText"/>
        <w:rPr>
          <w:sz w:val="18"/>
          <w:szCs w:val="18"/>
        </w:rPr>
      </w:pPr>
      <w:r w:rsidRPr="00A56C7A">
        <w:rPr>
          <w:rStyle w:val="FootnoteReference"/>
          <w:sz w:val="18"/>
          <w:szCs w:val="18"/>
        </w:rPr>
        <w:footnoteRef/>
      </w:r>
      <w:r w:rsidRPr="00A56C7A">
        <w:rPr>
          <w:sz w:val="18"/>
          <w:szCs w:val="18"/>
        </w:rPr>
        <w:t xml:space="preserve"> </w:t>
      </w:r>
      <w:hyperlink r:id="rId5" w:history="1">
        <w:r w:rsidRPr="00852372">
          <w:rPr>
            <w:rStyle w:val="Hyperlink"/>
            <w:color w:val="000000" w:themeColor="text1"/>
            <w:sz w:val="18"/>
            <w:szCs w:val="18"/>
            <w:u w:val="none"/>
          </w:rPr>
          <w:t>DoN Regulation 100.210 (A)(1)(e).</w:t>
        </w:r>
      </w:hyperlink>
      <w:r w:rsidRPr="00A56C7A">
        <w:rPr>
          <w:sz w:val="18"/>
          <w:szCs w:val="18"/>
        </w:rPr>
        <w:t xml:space="preserve"> </w:t>
      </w:r>
      <w:hyperlink r:id="rId6" w:history="1">
        <w:r w:rsidRPr="00A56C7A">
          <w:rPr>
            <w:rStyle w:val="Hyperlink"/>
            <w:sz w:val="18"/>
            <w:szCs w:val="18"/>
          </w:rPr>
          <w:t>https://www.mass.gov/files/documents/2018/12/31/jud-lib-105cmr100.pdf</w:t>
        </w:r>
      </w:hyperlink>
      <w:r w:rsidRPr="00C35B95">
        <w:rPr>
          <w:sz w:val="18"/>
          <w:szCs w:val="18"/>
        </w:rPr>
        <w:t xml:space="preserve"> </w:t>
      </w:r>
    </w:p>
  </w:footnote>
  <w:footnote w:id="24">
    <w:p w14:paraId="31FECA91" w14:textId="760A951B" w:rsidR="00A17B85" w:rsidRDefault="00A17B85">
      <w:pPr>
        <w:pStyle w:val="FootnoteText"/>
      </w:pPr>
      <w:r w:rsidRPr="005861D9">
        <w:rPr>
          <w:rStyle w:val="FootnoteReference"/>
          <w:sz w:val="18"/>
          <w:szCs w:val="18"/>
        </w:rPr>
        <w:footnoteRef/>
      </w:r>
      <w:r w:rsidRPr="005861D9">
        <w:rPr>
          <w:sz w:val="18"/>
          <w:szCs w:val="18"/>
        </w:rPr>
        <w:t xml:space="preserve"> The Applicant notes that Site of Care Review will not occur </w:t>
      </w:r>
      <w:r>
        <w:rPr>
          <w:sz w:val="18"/>
          <w:szCs w:val="18"/>
        </w:rPr>
        <w:t>(</w:t>
      </w:r>
      <w:r w:rsidRPr="005861D9">
        <w:rPr>
          <w:sz w:val="18"/>
          <w:szCs w:val="18"/>
        </w:rPr>
        <w:t>and therefore no additional charges will be incurred) if the imaging is performed at an IDTF, and Site of Care Review will only be done (and billed) if the procedure is requested to be performed in an outpatient hospital setting.</w:t>
      </w:r>
    </w:p>
  </w:footnote>
  <w:footnote w:id="25">
    <w:p w14:paraId="596997F1" w14:textId="2DF79D7A" w:rsidR="00A17B85" w:rsidRPr="00126F52" w:rsidRDefault="00A17B85" w:rsidP="00126F52">
      <w:pPr>
        <w:pStyle w:val="FootnoteText"/>
        <w:rPr>
          <w:sz w:val="18"/>
          <w:szCs w:val="18"/>
        </w:rPr>
      </w:pPr>
      <w:r w:rsidRPr="00126F52">
        <w:rPr>
          <w:rStyle w:val="FootnoteReference"/>
          <w:sz w:val="18"/>
          <w:szCs w:val="18"/>
        </w:rPr>
        <w:footnoteRef/>
      </w:r>
      <w:r w:rsidRPr="00126F52">
        <w:rPr>
          <w:sz w:val="18"/>
          <w:szCs w:val="18"/>
        </w:rPr>
        <w:t xml:space="preserve"> The CPA notes that its analysis is limited to the PET/CT services to be provided at UMASS Marlborough, so</w:t>
      </w:r>
    </w:p>
    <w:p w14:paraId="3F6299C6" w14:textId="55213039" w:rsidR="00A17B85" w:rsidRPr="007070AA" w:rsidRDefault="00A17B85" w:rsidP="0047352A">
      <w:pPr>
        <w:pStyle w:val="FootnoteText"/>
        <w:rPr>
          <w:sz w:val="18"/>
          <w:szCs w:val="18"/>
        </w:rPr>
      </w:pPr>
      <w:r w:rsidRPr="007070AA">
        <w:rPr>
          <w:sz w:val="18"/>
          <w:szCs w:val="18"/>
        </w:rPr>
        <w:t>the Applicant is referred to as "UMASS Marlborough PET/CT" for the purposes of the report.</w:t>
      </w:r>
    </w:p>
  </w:footnote>
  <w:footnote w:id="26">
    <w:p w14:paraId="461807D8" w14:textId="37847F56" w:rsidR="00A17B85" w:rsidRPr="007070AA" w:rsidRDefault="00A17B85" w:rsidP="007070AA">
      <w:pPr>
        <w:pStyle w:val="FootnoteText"/>
        <w:rPr>
          <w:sz w:val="18"/>
          <w:szCs w:val="18"/>
        </w:rPr>
      </w:pPr>
      <w:r w:rsidRPr="007070AA">
        <w:rPr>
          <w:rStyle w:val="FootnoteReference"/>
          <w:sz w:val="18"/>
          <w:szCs w:val="18"/>
        </w:rPr>
        <w:footnoteRef/>
      </w:r>
      <w:r w:rsidRPr="007070AA">
        <w:rPr>
          <w:sz w:val="18"/>
          <w:szCs w:val="18"/>
        </w:rPr>
        <w:t xml:space="preserve"> Reasonableness is defined within the context of this report as supportable and proper,</w:t>
      </w:r>
      <w:r>
        <w:rPr>
          <w:sz w:val="18"/>
          <w:szCs w:val="18"/>
        </w:rPr>
        <w:t xml:space="preserve"> </w:t>
      </w:r>
      <w:r w:rsidRPr="007070AA">
        <w:rPr>
          <w:sz w:val="18"/>
          <w:szCs w:val="18"/>
        </w:rPr>
        <w:t>given the underlying information. Feasibility is defined as based on the assumptions</w:t>
      </w:r>
      <w:r>
        <w:rPr>
          <w:sz w:val="18"/>
          <w:szCs w:val="18"/>
        </w:rPr>
        <w:t xml:space="preserve"> </w:t>
      </w:r>
      <w:r w:rsidRPr="007070AA">
        <w:rPr>
          <w:sz w:val="18"/>
          <w:szCs w:val="18"/>
        </w:rPr>
        <w:t>used, and that the plan is not likely to result in a liquidation of the underlying assets or</w:t>
      </w:r>
      <w:r>
        <w:rPr>
          <w:sz w:val="18"/>
          <w:szCs w:val="18"/>
        </w:rPr>
        <w:t xml:space="preserve"> </w:t>
      </w:r>
      <w:r w:rsidRPr="007070AA">
        <w:rPr>
          <w:sz w:val="18"/>
          <w:szCs w:val="18"/>
        </w:rPr>
        <w:t xml:space="preserve">the need for reorganization. </w:t>
      </w:r>
    </w:p>
  </w:footnote>
  <w:footnote w:id="27">
    <w:p w14:paraId="64D7041C" w14:textId="77777777" w:rsidR="00A17B85" w:rsidRPr="001B0F00" w:rsidRDefault="00A17B85" w:rsidP="00575D40">
      <w:pPr>
        <w:pStyle w:val="FootnoteText"/>
        <w:rPr>
          <w:sz w:val="18"/>
          <w:szCs w:val="18"/>
        </w:rPr>
      </w:pPr>
      <w:r w:rsidRPr="007070AA">
        <w:rPr>
          <w:rStyle w:val="FootnoteReference"/>
          <w:sz w:val="18"/>
          <w:szCs w:val="18"/>
        </w:rPr>
        <w:footnoteRef/>
      </w:r>
      <w:r w:rsidRPr="007070AA">
        <w:rPr>
          <w:sz w:val="18"/>
          <w:szCs w:val="18"/>
        </w:rPr>
        <w:t xml:space="preserve"> A contrast agent most commonly used in performing PET-CTs.</w:t>
      </w:r>
    </w:p>
  </w:footnote>
  <w:footnote w:id="28">
    <w:p w14:paraId="2076B67B" w14:textId="77777777" w:rsidR="00A17B85" w:rsidRPr="00D143F7" w:rsidRDefault="00A17B85" w:rsidP="00F663E1">
      <w:pPr>
        <w:pStyle w:val="FootnoteText"/>
        <w:rPr>
          <w:sz w:val="16"/>
          <w:szCs w:val="16"/>
        </w:rPr>
      </w:pPr>
      <w:r w:rsidRPr="00D143F7">
        <w:rPr>
          <w:rStyle w:val="FootnoteReference"/>
          <w:sz w:val="16"/>
          <w:szCs w:val="16"/>
        </w:rPr>
        <w:footnoteRef/>
      </w:r>
      <w:r w:rsidRPr="00D143F7">
        <w:rPr>
          <w:sz w:val="16"/>
          <w:szCs w:val="16"/>
        </w:rPr>
        <w:t xml:space="preserve"> </w:t>
      </w:r>
      <w:hyperlink r:id="rId7" w:history="1">
        <w:r w:rsidRPr="00D143F7">
          <w:rPr>
            <w:rStyle w:val="Hyperlink"/>
            <w:sz w:val="16"/>
            <w:szCs w:val="16"/>
          </w:rPr>
          <w:t>https://www.podium.com/article/5-important-patient-experience-strategies-for-health-systems/</w:t>
        </w:r>
      </w:hyperlink>
      <w:r w:rsidRPr="00D143F7">
        <w:rPr>
          <w:sz w:val="16"/>
          <w:szCs w:val="16"/>
        </w:rPr>
        <w:t xml:space="preserve"> </w:t>
      </w:r>
    </w:p>
  </w:footnote>
  <w:footnote w:id="29">
    <w:p w14:paraId="505F0F9F" w14:textId="77777777" w:rsidR="00A17B85" w:rsidRPr="00325EC6" w:rsidRDefault="00A17B85" w:rsidP="00987BDF">
      <w:pPr>
        <w:pStyle w:val="FootnoteText"/>
        <w:rPr>
          <w:sz w:val="16"/>
          <w:szCs w:val="16"/>
        </w:rPr>
      </w:pPr>
      <w:r w:rsidRPr="00D143F7">
        <w:rPr>
          <w:rStyle w:val="FootnoteReference"/>
          <w:sz w:val="16"/>
          <w:szCs w:val="16"/>
        </w:rPr>
        <w:footnoteRef/>
      </w:r>
      <w:r w:rsidRPr="00325EC6">
        <w:rPr>
          <w:sz w:val="16"/>
          <w:szCs w:val="16"/>
        </w:rPr>
        <w:t xml:space="preserve"> </w:t>
      </w:r>
      <w:hyperlink r:id="rId8" w:history="1">
        <w:r w:rsidRPr="00325EC6">
          <w:rPr>
            <w:rStyle w:val="Hyperlink"/>
            <w:sz w:val="16"/>
            <w:szCs w:val="16"/>
          </w:rPr>
          <w:t>https://erad.com/</w:t>
        </w:r>
      </w:hyperlink>
      <w:r w:rsidRPr="00325EC6">
        <w:rPr>
          <w:sz w:val="16"/>
          <w:szCs w:val="16"/>
        </w:rPr>
        <w:t xml:space="preserve"> </w:t>
      </w:r>
    </w:p>
  </w:footnote>
  <w:footnote w:id="30">
    <w:p w14:paraId="70672DBE" w14:textId="77777777" w:rsidR="00A17B85" w:rsidRPr="00D143F7" w:rsidRDefault="00A17B85" w:rsidP="00DB3615">
      <w:pPr>
        <w:pStyle w:val="FootnoteText"/>
        <w:rPr>
          <w:sz w:val="16"/>
          <w:szCs w:val="16"/>
        </w:rPr>
      </w:pPr>
      <w:r w:rsidRPr="00D143F7">
        <w:rPr>
          <w:rStyle w:val="FootnoteReference"/>
          <w:sz w:val="16"/>
          <w:szCs w:val="16"/>
        </w:rPr>
        <w:footnoteRef/>
      </w:r>
      <w:r w:rsidRPr="00D143F7">
        <w:rPr>
          <w:sz w:val="16"/>
          <w:szCs w:val="16"/>
        </w:rPr>
        <w:t xml:space="preserve"> The number of scans per day is not relevant.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2517D" w14:textId="00C7E732" w:rsidR="00A17B85" w:rsidRDefault="00A17B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209EC" w14:textId="0FFD14ED" w:rsidR="00A17B85" w:rsidRDefault="00A17B8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36E7D" w14:textId="13A01EBD" w:rsidR="00A17B85" w:rsidRDefault="00A17B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71B6"/>
    <w:multiLevelType w:val="hybridMultilevel"/>
    <w:tmpl w:val="3710E41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F03873"/>
    <w:multiLevelType w:val="hybridMultilevel"/>
    <w:tmpl w:val="8256A15A"/>
    <w:lvl w:ilvl="0" w:tplc="5A144A00">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B6E0948"/>
    <w:multiLevelType w:val="hybridMultilevel"/>
    <w:tmpl w:val="8D6843B6"/>
    <w:lvl w:ilvl="0" w:tplc="5A144A00">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5E855E9"/>
    <w:multiLevelType w:val="hybridMultilevel"/>
    <w:tmpl w:val="324624FA"/>
    <w:lvl w:ilvl="0" w:tplc="0409000F">
      <w:start w:val="1"/>
      <w:numFmt w:val="decimal"/>
      <w:lvlText w:val="%1."/>
      <w:lvlJc w:val="left"/>
      <w:pPr>
        <w:ind w:left="720" w:hanging="360"/>
      </w:pPr>
      <w:rPr>
        <w:rFont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40414EB5"/>
    <w:multiLevelType w:val="hybridMultilevel"/>
    <w:tmpl w:val="442EFF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90393A"/>
    <w:multiLevelType w:val="hybridMultilevel"/>
    <w:tmpl w:val="2C90F5C2"/>
    <w:lvl w:ilvl="0" w:tplc="35B23D7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D20A9A"/>
    <w:multiLevelType w:val="multilevel"/>
    <w:tmpl w:val="AC0CD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26C514B"/>
    <w:multiLevelType w:val="hybridMultilevel"/>
    <w:tmpl w:val="05D88B92"/>
    <w:lvl w:ilvl="0" w:tplc="5A144A00">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32C7657"/>
    <w:multiLevelType w:val="hybridMultilevel"/>
    <w:tmpl w:val="B448C7E0"/>
    <w:lvl w:ilvl="0" w:tplc="B44C60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966756A"/>
    <w:multiLevelType w:val="hybridMultilevel"/>
    <w:tmpl w:val="37E01F16"/>
    <w:lvl w:ilvl="0" w:tplc="5A144A00">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5C3B065B"/>
    <w:multiLevelType w:val="hybridMultilevel"/>
    <w:tmpl w:val="191C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C14815"/>
    <w:multiLevelType w:val="hybridMultilevel"/>
    <w:tmpl w:val="0554D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454395F"/>
    <w:multiLevelType w:val="hybridMultilevel"/>
    <w:tmpl w:val="44CCA112"/>
    <w:lvl w:ilvl="0" w:tplc="5A144A00">
      <w:numFmt w:val="bullet"/>
      <w:lvlText w:val="-"/>
      <w:lvlJc w:val="left"/>
      <w:pPr>
        <w:ind w:left="144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54C5447"/>
    <w:multiLevelType w:val="hybridMultilevel"/>
    <w:tmpl w:val="F8E28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85260BE"/>
    <w:multiLevelType w:val="hybridMultilevel"/>
    <w:tmpl w:val="9D2897E6"/>
    <w:lvl w:ilvl="0" w:tplc="FFFFFFFF">
      <w:start w:val="1"/>
      <w:numFmt w:val="decimal"/>
      <w:lvlText w:val="%1."/>
      <w:lvlJc w:val="left"/>
      <w:pPr>
        <w:ind w:left="720" w:hanging="360"/>
      </w:pPr>
      <w:rPr>
        <w:rFonts w:hint="default"/>
      </w:rPr>
    </w:lvl>
    <w:lvl w:ilvl="1" w:tplc="0409001B">
      <w:start w:val="1"/>
      <w:numFmt w:val="lowerRoman"/>
      <w:lvlText w:val="%2."/>
      <w:lvlJc w:val="right"/>
      <w:pPr>
        <w:ind w:left="1440"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6963448F"/>
    <w:multiLevelType w:val="hybridMultilevel"/>
    <w:tmpl w:val="D070F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B8646B6"/>
    <w:multiLevelType w:val="hybridMultilevel"/>
    <w:tmpl w:val="07E89CF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CF3478"/>
    <w:multiLevelType w:val="hybridMultilevel"/>
    <w:tmpl w:val="61044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5C558E3"/>
    <w:multiLevelType w:val="hybridMultilevel"/>
    <w:tmpl w:val="9B9C4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131B9D"/>
    <w:multiLevelType w:val="hybridMultilevel"/>
    <w:tmpl w:val="0D421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70B05"/>
    <w:multiLevelType w:val="hybridMultilevel"/>
    <w:tmpl w:val="E3C828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D951C00"/>
    <w:multiLevelType w:val="hybridMultilevel"/>
    <w:tmpl w:val="4F0E5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ED15EC1"/>
    <w:multiLevelType w:val="hybridMultilevel"/>
    <w:tmpl w:val="64AA2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14876386">
    <w:abstractNumId w:val="18"/>
  </w:num>
  <w:num w:numId="2" w16cid:durableId="1456867414">
    <w:abstractNumId w:val="10"/>
  </w:num>
  <w:num w:numId="3" w16cid:durableId="1437673914">
    <w:abstractNumId w:val="4"/>
  </w:num>
  <w:num w:numId="4" w16cid:durableId="1792238999">
    <w:abstractNumId w:val="17"/>
  </w:num>
  <w:num w:numId="5" w16cid:durableId="1707170559">
    <w:abstractNumId w:val="19"/>
  </w:num>
  <w:num w:numId="6" w16cid:durableId="721682723">
    <w:abstractNumId w:val="11"/>
  </w:num>
  <w:num w:numId="7" w16cid:durableId="1443573969">
    <w:abstractNumId w:val="15"/>
  </w:num>
  <w:num w:numId="8" w16cid:durableId="947158450">
    <w:abstractNumId w:val="21"/>
  </w:num>
  <w:num w:numId="9" w16cid:durableId="1707559755">
    <w:abstractNumId w:val="22"/>
  </w:num>
  <w:num w:numId="10" w16cid:durableId="373042769">
    <w:abstractNumId w:val="13"/>
  </w:num>
  <w:num w:numId="11" w16cid:durableId="1689719812">
    <w:abstractNumId w:val="9"/>
  </w:num>
  <w:num w:numId="12" w16cid:durableId="425927990">
    <w:abstractNumId w:val="1"/>
  </w:num>
  <w:num w:numId="13" w16cid:durableId="1130324849">
    <w:abstractNumId w:val="20"/>
  </w:num>
  <w:num w:numId="14" w16cid:durableId="1293748673">
    <w:abstractNumId w:val="7"/>
  </w:num>
  <w:num w:numId="15" w16cid:durableId="838154618">
    <w:abstractNumId w:val="12"/>
  </w:num>
  <w:num w:numId="16" w16cid:durableId="1909145335">
    <w:abstractNumId w:val="2"/>
  </w:num>
  <w:num w:numId="17" w16cid:durableId="1087190709">
    <w:abstractNumId w:val="16"/>
  </w:num>
  <w:num w:numId="18" w16cid:durableId="1268193603">
    <w:abstractNumId w:val="3"/>
  </w:num>
  <w:num w:numId="19" w16cid:durableId="1680354989">
    <w:abstractNumId w:val="14"/>
  </w:num>
  <w:num w:numId="20" w16cid:durableId="1870606992">
    <w:abstractNumId w:val="0"/>
  </w:num>
  <w:num w:numId="21" w16cid:durableId="108547148">
    <w:abstractNumId w:val="6"/>
  </w:num>
  <w:num w:numId="22" w16cid:durableId="1834031442">
    <w:abstractNumId w:val="8"/>
  </w:num>
  <w:num w:numId="23" w16cid:durableId="1246955147">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3671"/>
    <w:rsid w:val="00004B2A"/>
    <w:rsid w:val="00005B62"/>
    <w:rsid w:val="00006625"/>
    <w:rsid w:val="00007C0F"/>
    <w:rsid w:val="00011A78"/>
    <w:rsid w:val="00012ADF"/>
    <w:rsid w:val="0001384C"/>
    <w:rsid w:val="00013859"/>
    <w:rsid w:val="00014FC1"/>
    <w:rsid w:val="00016549"/>
    <w:rsid w:val="00017030"/>
    <w:rsid w:val="000208BF"/>
    <w:rsid w:val="00020F13"/>
    <w:rsid w:val="00024F01"/>
    <w:rsid w:val="00025E92"/>
    <w:rsid w:val="00026EC8"/>
    <w:rsid w:val="000323C6"/>
    <w:rsid w:val="00032EB5"/>
    <w:rsid w:val="0003581F"/>
    <w:rsid w:val="00035D73"/>
    <w:rsid w:val="00036D6D"/>
    <w:rsid w:val="00040062"/>
    <w:rsid w:val="00040ED6"/>
    <w:rsid w:val="00041F66"/>
    <w:rsid w:val="00043B29"/>
    <w:rsid w:val="000454D6"/>
    <w:rsid w:val="00046C7B"/>
    <w:rsid w:val="00047043"/>
    <w:rsid w:val="000471DD"/>
    <w:rsid w:val="00047478"/>
    <w:rsid w:val="00047513"/>
    <w:rsid w:val="00047546"/>
    <w:rsid w:val="00050A3A"/>
    <w:rsid w:val="00055950"/>
    <w:rsid w:val="0005623C"/>
    <w:rsid w:val="0005707F"/>
    <w:rsid w:val="00057674"/>
    <w:rsid w:val="00057D57"/>
    <w:rsid w:val="00060059"/>
    <w:rsid w:val="00062574"/>
    <w:rsid w:val="00062AC3"/>
    <w:rsid w:val="00062CF8"/>
    <w:rsid w:val="00063326"/>
    <w:rsid w:val="00063B39"/>
    <w:rsid w:val="00063C7E"/>
    <w:rsid w:val="000641F1"/>
    <w:rsid w:val="0006591A"/>
    <w:rsid w:val="0006601B"/>
    <w:rsid w:val="00066246"/>
    <w:rsid w:val="00066973"/>
    <w:rsid w:val="00067961"/>
    <w:rsid w:val="00071489"/>
    <w:rsid w:val="00071A17"/>
    <w:rsid w:val="0007320C"/>
    <w:rsid w:val="00075CBA"/>
    <w:rsid w:val="00076C81"/>
    <w:rsid w:val="00076FBC"/>
    <w:rsid w:val="000775A2"/>
    <w:rsid w:val="00082F3B"/>
    <w:rsid w:val="000831D8"/>
    <w:rsid w:val="0008371D"/>
    <w:rsid w:val="00083A3A"/>
    <w:rsid w:val="000844BC"/>
    <w:rsid w:val="00084B9B"/>
    <w:rsid w:val="00084C68"/>
    <w:rsid w:val="0009066A"/>
    <w:rsid w:val="00091809"/>
    <w:rsid w:val="00093059"/>
    <w:rsid w:val="000931E4"/>
    <w:rsid w:val="000968AB"/>
    <w:rsid w:val="00096E2C"/>
    <w:rsid w:val="00097C15"/>
    <w:rsid w:val="00097CC1"/>
    <w:rsid w:val="000A0E4D"/>
    <w:rsid w:val="000A1340"/>
    <w:rsid w:val="000A1F97"/>
    <w:rsid w:val="000A2A55"/>
    <w:rsid w:val="000A2BD3"/>
    <w:rsid w:val="000A2D3C"/>
    <w:rsid w:val="000A4137"/>
    <w:rsid w:val="000A5D24"/>
    <w:rsid w:val="000A5D87"/>
    <w:rsid w:val="000A6905"/>
    <w:rsid w:val="000A79F1"/>
    <w:rsid w:val="000A7EE7"/>
    <w:rsid w:val="000B0D1A"/>
    <w:rsid w:val="000B0DC7"/>
    <w:rsid w:val="000B1E8A"/>
    <w:rsid w:val="000B3D50"/>
    <w:rsid w:val="000B446D"/>
    <w:rsid w:val="000B5D27"/>
    <w:rsid w:val="000B791A"/>
    <w:rsid w:val="000C0647"/>
    <w:rsid w:val="000C5F22"/>
    <w:rsid w:val="000C6435"/>
    <w:rsid w:val="000C7140"/>
    <w:rsid w:val="000D09CA"/>
    <w:rsid w:val="000D1C1E"/>
    <w:rsid w:val="000D46F2"/>
    <w:rsid w:val="000D48AA"/>
    <w:rsid w:val="000D6220"/>
    <w:rsid w:val="000D6FDB"/>
    <w:rsid w:val="000D7131"/>
    <w:rsid w:val="000D7FC6"/>
    <w:rsid w:val="000E00A3"/>
    <w:rsid w:val="000E04CB"/>
    <w:rsid w:val="000E0DF6"/>
    <w:rsid w:val="000E13A2"/>
    <w:rsid w:val="000E1528"/>
    <w:rsid w:val="000E4717"/>
    <w:rsid w:val="000E554E"/>
    <w:rsid w:val="000E69B0"/>
    <w:rsid w:val="000E7B55"/>
    <w:rsid w:val="000E7D1B"/>
    <w:rsid w:val="000E7E02"/>
    <w:rsid w:val="000F0F70"/>
    <w:rsid w:val="000F1918"/>
    <w:rsid w:val="000F2AB8"/>
    <w:rsid w:val="000F2F0C"/>
    <w:rsid w:val="000F2FAC"/>
    <w:rsid w:val="000F490F"/>
    <w:rsid w:val="000F7426"/>
    <w:rsid w:val="000F7F55"/>
    <w:rsid w:val="001002AD"/>
    <w:rsid w:val="00100A9B"/>
    <w:rsid w:val="00101782"/>
    <w:rsid w:val="00103055"/>
    <w:rsid w:val="0010344C"/>
    <w:rsid w:val="00103667"/>
    <w:rsid w:val="00103ED8"/>
    <w:rsid w:val="001055DE"/>
    <w:rsid w:val="00106026"/>
    <w:rsid w:val="0010671D"/>
    <w:rsid w:val="001069F6"/>
    <w:rsid w:val="00107369"/>
    <w:rsid w:val="00107BAD"/>
    <w:rsid w:val="0011240B"/>
    <w:rsid w:val="00112412"/>
    <w:rsid w:val="00112969"/>
    <w:rsid w:val="0011435F"/>
    <w:rsid w:val="001145F8"/>
    <w:rsid w:val="00116498"/>
    <w:rsid w:val="001176B8"/>
    <w:rsid w:val="00117B25"/>
    <w:rsid w:val="00121953"/>
    <w:rsid w:val="001227A4"/>
    <w:rsid w:val="00122EBD"/>
    <w:rsid w:val="001251FB"/>
    <w:rsid w:val="00126522"/>
    <w:rsid w:val="00126532"/>
    <w:rsid w:val="00126F52"/>
    <w:rsid w:val="001313C9"/>
    <w:rsid w:val="00132754"/>
    <w:rsid w:val="001333E3"/>
    <w:rsid w:val="00133D5B"/>
    <w:rsid w:val="00133DDE"/>
    <w:rsid w:val="00134B27"/>
    <w:rsid w:val="00134B3A"/>
    <w:rsid w:val="00135033"/>
    <w:rsid w:val="00137187"/>
    <w:rsid w:val="00137256"/>
    <w:rsid w:val="001410DD"/>
    <w:rsid w:val="001424DA"/>
    <w:rsid w:val="0014259F"/>
    <w:rsid w:val="00142999"/>
    <w:rsid w:val="00142C85"/>
    <w:rsid w:val="0014309E"/>
    <w:rsid w:val="00143F5A"/>
    <w:rsid w:val="00144337"/>
    <w:rsid w:val="00144ABC"/>
    <w:rsid w:val="001457BD"/>
    <w:rsid w:val="00145814"/>
    <w:rsid w:val="00146824"/>
    <w:rsid w:val="00146EB7"/>
    <w:rsid w:val="00146EC1"/>
    <w:rsid w:val="0014785D"/>
    <w:rsid w:val="00151371"/>
    <w:rsid w:val="001529E2"/>
    <w:rsid w:val="0015395D"/>
    <w:rsid w:val="00153A6B"/>
    <w:rsid w:val="00153C36"/>
    <w:rsid w:val="00155EAA"/>
    <w:rsid w:val="0016069D"/>
    <w:rsid w:val="00160AB0"/>
    <w:rsid w:val="00165083"/>
    <w:rsid w:val="001658C1"/>
    <w:rsid w:val="0017011D"/>
    <w:rsid w:val="001703BC"/>
    <w:rsid w:val="001707E5"/>
    <w:rsid w:val="00171435"/>
    <w:rsid w:val="0017200E"/>
    <w:rsid w:val="00172591"/>
    <w:rsid w:val="00174EF8"/>
    <w:rsid w:val="001752D9"/>
    <w:rsid w:val="00175C8A"/>
    <w:rsid w:val="0017637D"/>
    <w:rsid w:val="0017699C"/>
    <w:rsid w:val="00180F5C"/>
    <w:rsid w:val="00181A28"/>
    <w:rsid w:val="00181C32"/>
    <w:rsid w:val="001834EC"/>
    <w:rsid w:val="00183C3C"/>
    <w:rsid w:val="00184971"/>
    <w:rsid w:val="00186F0C"/>
    <w:rsid w:val="00187D11"/>
    <w:rsid w:val="00187FC0"/>
    <w:rsid w:val="001901E8"/>
    <w:rsid w:val="001929A3"/>
    <w:rsid w:val="00193129"/>
    <w:rsid w:val="001936C7"/>
    <w:rsid w:val="00193EB0"/>
    <w:rsid w:val="001947F1"/>
    <w:rsid w:val="00194AA3"/>
    <w:rsid w:val="00196030"/>
    <w:rsid w:val="001972BF"/>
    <w:rsid w:val="00197653"/>
    <w:rsid w:val="001977EC"/>
    <w:rsid w:val="00197B3E"/>
    <w:rsid w:val="001A1CEA"/>
    <w:rsid w:val="001A57D6"/>
    <w:rsid w:val="001A6AB1"/>
    <w:rsid w:val="001A6E48"/>
    <w:rsid w:val="001A6EB3"/>
    <w:rsid w:val="001A6FED"/>
    <w:rsid w:val="001B0F00"/>
    <w:rsid w:val="001B1698"/>
    <w:rsid w:val="001B71E8"/>
    <w:rsid w:val="001B7DA5"/>
    <w:rsid w:val="001C02C6"/>
    <w:rsid w:val="001C0795"/>
    <w:rsid w:val="001C07A3"/>
    <w:rsid w:val="001C0A38"/>
    <w:rsid w:val="001C0C4E"/>
    <w:rsid w:val="001C2816"/>
    <w:rsid w:val="001C589C"/>
    <w:rsid w:val="001C6B6A"/>
    <w:rsid w:val="001C6CAB"/>
    <w:rsid w:val="001C7B44"/>
    <w:rsid w:val="001D0BE3"/>
    <w:rsid w:val="001D1882"/>
    <w:rsid w:val="001D1C8A"/>
    <w:rsid w:val="001D47E9"/>
    <w:rsid w:val="001E0EFD"/>
    <w:rsid w:val="001E2011"/>
    <w:rsid w:val="001E2279"/>
    <w:rsid w:val="001E28BB"/>
    <w:rsid w:val="001E3D14"/>
    <w:rsid w:val="001E525E"/>
    <w:rsid w:val="001E54B3"/>
    <w:rsid w:val="001F16DE"/>
    <w:rsid w:val="001F18E2"/>
    <w:rsid w:val="001F42F8"/>
    <w:rsid w:val="001F5373"/>
    <w:rsid w:val="00200E14"/>
    <w:rsid w:val="002015B2"/>
    <w:rsid w:val="00203111"/>
    <w:rsid w:val="0021249E"/>
    <w:rsid w:val="00213EB6"/>
    <w:rsid w:val="00214CC9"/>
    <w:rsid w:val="00215808"/>
    <w:rsid w:val="002170DF"/>
    <w:rsid w:val="002201DF"/>
    <w:rsid w:val="0022067A"/>
    <w:rsid w:val="00220821"/>
    <w:rsid w:val="00220BCB"/>
    <w:rsid w:val="002223E8"/>
    <w:rsid w:val="002237F0"/>
    <w:rsid w:val="0022424F"/>
    <w:rsid w:val="0022449C"/>
    <w:rsid w:val="00224EE0"/>
    <w:rsid w:val="00225669"/>
    <w:rsid w:val="00225E37"/>
    <w:rsid w:val="00227182"/>
    <w:rsid w:val="00227FFD"/>
    <w:rsid w:val="00230A11"/>
    <w:rsid w:val="002321C8"/>
    <w:rsid w:val="002322BB"/>
    <w:rsid w:val="002327CA"/>
    <w:rsid w:val="00235475"/>
    <w:rsid w:val="002355BC"/>
    <w:rsid w:val="00237F02"/>
    <w:rsid w:val="002400EB"/>
    <w:rsid w:val="0024079E"/>
    <w:rsid w:val="00241924"/>
    <w:rsid w:val="0024256A"/>
    <w:rsid w:val="00243E4A"/>
    <w:rsid w:val="002442B8"/>
    <w:rsid w:val="00244CC8"/>
    <w:rsid w:val="002475FD"/>
    <w:rsid w:val="00250142"/>
    <w:rsid w:val="00250BAA"/>
    <w:rsid w:val="0025118B"/>
    <w:rsid w:val="00252886"/>
    <w:rsid w:val="00254A3F"/>
    <w:rsid w:val="0025549D"/>
    <w:rsid w:val="002562A8"/>
    <w:rsid w:val="0026041E"/>
    <w:rsid w:val="002610FF"/>
    <w:rsid w:val="00261234"/>
    <w:rsid w:val="002626B2"/>
    <w:rsid w:val="00262741"/>
    <w:rsid w:val="0026280A"/>
    <w:rsid w:val="002628C4"/>
    <w:rsid w:val="00264FB7"/>
    <w:rsid w:val="00265584"/>
    <w:rsid w:val="0026575E"/>
    <w:rsid w:val="00265CE4"/>
    <w:rsid w:val="00267E86"/>
    <w:rsid w:val="00271905"/>
    <w:rsid w:val="00272CCD"/>
    <w:rsid w:val="0027317D"/>
    <w:rsid w:val="00274BDB"/>
    <w:rsid w:val="00274FD9"/>
    <w:rsid w:val="0027605B"/>
    <w:rsid w:val="00276466"/>
    <w:rsid w:val="00277797"/>
    <w:rsid w:val="00277DD3"/>
    <w:rsid w:val="00280114"/>
    <w:rsid w:val="00280431"/>
    <w:rsid w:val="00281A92"/>
    <w:rsid w:val="00281F95"/>
    <w:rsid w:val="00283F07"/>
    <w:rsid w:val="002870D5"/>
    <w:rsid w:val="00287B15"/>
    <w:rsid w:val="00290BA5"/>
    <w:rsid w:val="00293A73"/>
    <w:rsid w:val="00294845"/>
    <w:rsid w:val="00294C50"/>
    <w:rsid w:val="0029502B"/>
    <w:rsid w:val="002952A9"/>
    <w:rsid w:val="00296C0D"/>
    <w:rsid w:val="00297787"/>
    <w:rsid w:val="002A1D4A"/>
    <w:rsid w:val="002A23BC"/>
    <w:rsid w:val="002A27AA"/>
    <w:rsid w:val="002A2B28"/>
    <w:rsid w:val="002A3EBC"/>
    <w:rsid w:val="002A5110"/>
    <w:rsid w:val="002A61F4"/>
    <w:rsid w:val="002B00C6"/>
    <w:rsid w:val="002B03F0"/>
    <w:rsid w:val="002B1086"/>
    <w:rsid w:val="002B17FF"/>
    <w:rsid w:val="002B32FB"/>
    <w:rsid w:val="002B39D3"/>
    <w:rsid w:val="002B46FA"/>
    <w:rsid w:val="002B56B7"/>
    <w:rsid w:val="002B641E"/>
    <w:rsid w:val="002C1914"/>
    <w:rsid w:val="002C199F"/>
    <w:rsid w:val="002C262F"/>
    <w:rsid w:val="002C29FF"/>
    <w:rsid w:val="002C37FC"/>
    <w:rsid w:val="002C3BAF"/>
    <w:rsid w:val="002C5E1E"/>
    <w:rsid w:val="002C6F5E"/>
    <w:rsid w:val="002C71E7"/>
    <w:rsid w:val="002C76D7"/>
    <w:rsid w:val="002D0F72"/>
    <w:rsid w:val="002D1F0C"/>
    <w:rsid w:val="002D2360"/>
    <w:rsid w:val="002D361E"/>
    <w:rsid w:val="002D4138"/>
    <w:rsid w:val="002D4F15"/>
    <w:rsid w:val="002D66E1"/>
    <w:rsid w:val="002D6E33"/>
    <w:rsid w:val="002D729B"/>
    <w:rsid w:val="002D7438"/>
    <w:rsid w:val="002D7BB9"/>
    <w:rsid w:val="002E04B0"/>
    <w:rsid w:val="002E31E1"/>
    <w:rsid w:val="002E39EF"/>
    <w:rsid w:val="002E5E06"/>
    <w:rsid w:val="002E61D5"/>
    <w:rsid w:val="002E6C77"/>
    <w:rsid w:val="002F055F"/>
    <w:rsid w:val="002F1243"/>
    <w:rsid w:val="002F2DF7"/>
    <w:rsid w:val="002F2E5C"/>
    <w:rsid w:val="002F3722"/>
    <w:rsid w:val="002F6868"/>
    <w:rsid w:val="002F7433"/>
    <w:rsid w:val="002F7BF7"/>
    <w:rsid w:val="00300AEA"/>
    <w:rsid w:val="003024EC"/>
    <w:rsid w:val="00302591"/>
    <w:rsid w:val="00304DFB"/>
    <w:rsid w:val="00305E82"/>
    <w:rsid w:val="003061C6"/>
    <w:rsid w:val="00306503"/>
    <w:rsid w:val="0030746F"/>
    <w:rsid w:val="00307C51"/>
    <w:rsid w:val="00310A87"/>
    <w:rsid w:val="003119AD"/>
    <w:rsid w:val="00312A1A"/>
    <w:rsid w:val="00313D84"/>
    <w:rsid w:val="00314617"/>
    <w:rsid w:val="00314AE3"/>
    <w:rsid w:val="00315093"/>
    <w:rsid w:val="003211FA"/>
    <w:rsid w:val="00326202"/>
    <w:rsid w:val="00326746"/>
    <w:rsid w:val="00334145"/>
    <w:rsid w:val="00336007"/>
    <w:rsid w:val="00337B85"/>
    <w:rsid w:val="003401AF"/>
    <w:rsid w:val="003411D2"/>
    <w:rsid w:val="0034154F"/>
    <w:rsid w:val="00341818"/>
    <w:rsid w:val="003418A2"/>
    <w:rsid w:val="003419E6"/>
    <w:rsid w:val="00342E11"/>
    <w:rsid w:val="003457FF"/>
    <w:rsid w:val="00347796"/>
    <w:rsid w:val="00350632"/>
    <w:rsid w:val="0035170A"/>
    <w:rsid w:val="003520D5"/>
    <w:rsid w:val="003527E9"/>
    <w:rsid w:val="003532C7"/>
    <w:rsid w:val="003533B7"/>
    <w:rsid w:val="00355286"/>
    <w:rsid w:val="00357899"/>
    <w:rsid w:val="00361814"/>
    <w:rsid w:val="00362B39"/>
    <w:rsid w:val="00362FB6"/>
    <w:rsid w:val="003634E3"/>
    <w:rsid w:val="00365A1F"/>
    <w:rsid w:val="00373F67"/>
    <w:rsid w:val="00374033"/>
    <w:rsid w:val="003740D3"/>
    <w:rsid w:val="003742DC"/>
    <w:rsid w:val="003762FC"/>
    <w:rsid w:val="00383FA5"/>
    <w:rsid w:val="00384989"/>
    <w:rsid w:val="00386016"/>
    <w:rsid w:val="003860B2"/>
    <w:rsid w:val="00387906"/>
    <w:rsid w:val="00391503"/>
    <w:rsid w:val="0039177C"/>
    <w:rsid w:val="0039231E"/>
    <w:rsid w:val="003923F3"/>
    <w:rsid w:val="00392BCA"/>
    <w:rsid w:val="0039302C"/>
    <w:rsid w:val="00394182"/>
    <w:rsid w:val="00394869"/>
    <w:rsid w:val="00395D58"/>
    <w:rsid w:val="00396864"/>
    <w:rsid w:val="0039705E"/>
    <w:rsid w:val="003A0277"/>
    <w:rsid w:val="003A18FD"/>
    <w:rsid w:val="003A1AF3"/>
    <w:rsid w:val="003A360B"/>
    <w:rsid w:val="003A515C"/>
    <w:rsid w:val="003A5CBA"/>
    <w:rsid w:val="003A78FE"/>
    <w:rsid w:val="003B118F"/>
    <w:rsid w:val="003B14E2"/>
    <w:rsid w:val="003B3802"/>
    <w:rsid w:val="003B3F46"/>
    <w:rsid w:val="003B48BB"/>
    <w:rsid w:val="003B521C"/>
    <w:rsid w:val="003C243E"/>
    <w:rsid w:val="003C337C"/>
    <w:rsid w:val="003C5986"/>
    <w:rsid w:val="003C5D3C"/>
    <w:rsid w:val="003D151E"/>
    <w:rsid w:val="003D3F16"/>
    <w:rsid w:val="003D7C6F"/>
    <w:rsid w:val="003E18D2"/>
    <w:rsid w:val="003E1CDA"/>
    <w:rsid w:val="003E2A91"/>
    <w:rsid w:val="003E494B"/>
    <w:rsid w:val="003E6023"/>
    <w:rsid w:val="003E7F00"/>
    <w:rsid w:val="003F01A2"/>
    <w:rsid w:val="003F2E8C"/>
    <w:rsid w:val="003F3992"/>
    <w:rsid w:val="003F4E44"/>
    <w:rsid w:val="003F6AE9"/>
    <w:rsid w:val="003F71DF"/>
    <w:rsid w:val="003F7FB2"/>
    <w:rsid w:val="00400778"/>
    <w:rsid w:val="00404468"/>
    <w:rsid w:val="004045FB"/>
    <w:rsid w:val="00405707"/>
    <w:rsid w:val="00405D1C"/>
    <w:rsid w:val="00405DC3"/>
    <w:rsid w:val="00407C83"/>
    <w:rsid w:val="004112A7"/>
    <w:rsid w:val="00411AD0"/>
    <w:rsid w:val="0041216B"/>
    <w:rsid w:val="004122ED"/>
    <w:rsid w:val="00412B53"/>
    <w:rsid w:val="00412FEB"/>
    <w:rsid w:val="0041398E"/>
    <w:rsid w:val="00414B87"/>
    <w:rsid w:val="00415748"/>
    <w:rsid w:val="00417174"/>
    <w:rsid w:val="00421B65"/>
    <w:rsid w:val="00422808"/>
    <w:rsid w:val="00422911"/>
    <w:rsid w:val="00422FE2"/>
    <w:rsid w:val="004246C7"/>
    <w:rsid w:val="00425386"/>
    <w:rsid w:val="004257AC"/>
    <w:rsid w:val="00426563"/>
    <w:rsid w:val="00426D34"/>
    <w:rsid w:val="0042725F"/>
    <w:rsid w:val="0042733A"/>
    <w:rsid w:val="0043102B"/>
    <w:rsid w:val="00431815"/>
    <w:rsid w:val="00433115"/>
    <w:rsid w:val="004359E9"/>
    <w:rsid w:val="00437C8D"/>
    <w:rsid w:val="00437CE8"/>
    <w:rsid w:val="00437E09"/>
    <w:rsid w:val="004410D3"/>
    <w:rsid w:val="0044144C"/>
    <w:rsid w:val="00443B58"/>
    <w:rsid w:val="004454FA"/>
    <w:rsid w:val="00445E2E"/>
    <w:rsid w:val="00446094"/>
    <w:rsid w:val="00446ADB"/>
    <w:rsid w:val="00446C3C"/>
    <w:rsid w:val="00447801"/>
    <w:rsid w:val="0044784C"/>
    <w:rsid w:val="00450274"/>
    <w:rsid w:val="0045158C"/>
    <w:rsid w:val="00451660"/>
    <w:rsid w:val="00451BFD"/>
    <w:rsid w:val="00451CBB"/>
    <w:rsid w:val="004522F1"/>
    <w:rsid w:val="00452D33"/>
    <w:rsid w:val="00456895"/>
    <w:rsid w:val="00461DC3"/>
    <w:rsid w:val="00463188"/>
    <w:rsid w:val="004642B3"/>
    <w:rsid w:val="00466934"/>
    <w:rsid w:val="00466A89"/>
    <w:rsid w:val="00467374"/>
    <w:rsid w:val="00471AFD"/>
    <w:rsid w:val="00472D56"/>
    <w:rsid w:val="00473189"/>
    <w:rsid w:val="004733C5"/>
    <w:rsid w:val="0047352A"/>
    <w:rsid w:val="004744C4"/>
    <w:rsid w:val="00476321"/>
    <w:rsid w:val="004802A7"/>
    <w:rsid w:val="00481FE7"/>
    <w:rsid w:val="00483055"/>
    <w:rsid w:val="00486050"/>
    <w:rsid w:val="004900E3"/>
    <w:rsid w:val="004901EF"/>
    <w:rsid w:val="00490B5C"/>
    <w:rsid w:val="00490D7F"/>
    <w:rsid w:val="00491664"/>
    <w:rsid w:val="00491F29"/>
    <w:rsid w:val="0049259A"/>
    <w:rsid w:val="00492C21"/>
    <w:rsid w:val="00495712"/>
    <w:rsid w:val="00495872"/>
    <w:rsid w:val="0049665E"/>
    <w:rsid w:val="004A08B0"/>
    <w:rsid w:val="004A2949"/>
    <w:rsid w:val="004A2A08"/>
    <w:rsid w:val="004A3035"/>
    <w:rsid w:val="004A329D"/>
    <w:rsid w:val="004A4242"/>
    <w:rsid w:val="004A4488"/>
    <w:rsid w:val="004A461A"/>
    <w:rsid w:val="004A5520"/>
    <w:rsid w:val="004A6278"/>
    <w:rsid w:val="004A6F7E"/>
    <w:rsid w:val="004A7166"/>
    <w:rsid w:val="004A7F8D"/>
    <w:rsid w:val="004B01AC"/>
    <w:rsid w:val="004B0781"/>
    <w:rsid w:val="004B12B4"/>
    <w:rsid w:val="004B17F4"/>
    <w:rsid w:val="004B2E16"/>
    <w:rsid w:val="004B36E3"/>
    <w:rsid w:val="004B4BAE"/>
    <w:rsid w:val="004B64EA"/>
    <w:rsid w:val="004B7B9D"/>
    <w:rsid w:val="004C0609"/>
    <w:rsid w:val="004C1123"/>
    <w:rsid w:val="004C1E7A"/>
    <w:rsid w:val="004C2385"/>
    <w:rsid w:val="004C288C"/>
    <w:rsid w:val="004C2EF5"/>
    <w:rsid w:val="004C3BEA"/>
    <w:rsid w:val="004C5D3A"/>
    <w:rsid w:val="004C6B15"/>
    <w:rsid w:val="004D1182"/>
    <w:rsid w:val="004D197B"/>
    <w:rsid w:val="004D35A6"/>
    <w:rsid w:val="004D441C"/>
    <w:rsid w:val="004D4828"/>
    <w:rsid w:val="004D4D3F"/>
    <w:rsid w:val="004D542F"/>
    <w:rsid w:val="004D70FA"/>
    <w:rsid w:val="004E019C"/>
    <w:rsid w:val="004E0BC3"/>
    <w:rsid w:val="004E1741"/>
    <w:rsid w:val="004E18D0"/>
    <w:rsid w:val="004E1A62"/>
    <w:rsid w:val="004E4563"/>
    <w:rsid w:val="004E5357"/>
    <w:rsid w:val="004E5B76"/>
    <w:rsid w:val="004E656E"/>
    <w:rsid w:val="004E6BEB"/>
    <w:rsid w:val="004E7701"/>
    <w:rsid w:val="004E792F"/>
    <w:rsid w:val="004F023E"/>
    <w:rsid w:val="004F2F21"/>
    <w:rsid w:val="004F3C93"/>
    <w:rsid w:val="004F6364"/>
    <w:rsid w:val="004F6407"/>
    <w:rsid w:val="004F6EE2"/>
    <w:rsid w:val="00500AE2"/>
    <w:rsid w:val="0050158A"/>
    <w:rsid w:val="00502F83"/>
    <w:rsid w:val="00503562"/>
    <w:rsid w:val="00503C10"/>
    <w:rsid w:val="005044E5"/>
    <w:rsid w:val="005053C8"/>
    <w:rsid w:val="00505A14"/>
    <w:rsid w:val="00506F69"/>
    <w:rsid w:val="005110B3"/>
    <w:rsid w:val="00512A41"/>
    <w:rsid w:val="00512AA2"/>
    <w:rsid w:val="00512C67"/>
    <w:rsid w:val="00513147"/>
    <w:rsid w:val="00513316"/>
    <w:rsid w:val="00515B28"/>
    <w:rsid w:val="005173A4"/>
    <w:rsid w:val="00517BD3"/>
    <w:rsid w:val="0052171F"/>
    <w:rsid w:val="00521D6E"/>
    <w:rsid w:val="005228AD"/>
    <w:rsid w:val="00522FAD"/>
    <w:rsid w:val="00523329"/>
    <w:rsid w:val="0052365A"/>
    <w:rsid w:val="00523C6D"/>
    <w:rsid w:val="00523D7F"/>
    <w:rsid w:val="00525B4D"/>
    <w:rsid w:val="005269BB"/>
    <w:rsid w:val="005309E7"/>
    <w:rsid w:val="00532337"/>
    <w:rsid w:val="00533A88"/>
    <w:rsid w:val="00535637"/>
    <w:rsid w:val="00536EB4"/>
    <w:rsid w:val="00537EB4"/>
    <w:rsid w:val="0054080D"/>
    <w:rsid w:val="00540C4C"/>
    <w:rsid w:val="005417CF"/>
    <w:rsid w:val="0054392F"/>
    <w:rsid w:val="00543FDB"/>
    <w:rsid w:val="005454EA"/>
    <w:rsid w:val="00546F0A"/>
    <w:rsid w:val="00547604"/>
    <w:rsid w:val="00547DD3"/>
    <w:rsid w:val="00550671"/>
    <w:rsid w:val="00551860"/>
    <w:rsid w:val="00552255"/>
    <w:rsid w:val="00553725"/>
    <w:rsid w:val="005545E0"/>
    <w:rsid w:val="005549A2"/>
    <w:rsid w:val="005557F2"/>
    <w:rsid w:val="00557634"/>
    <w:rsid w:val="00557FB7"/>
    <w:rsid w:val="00561278"/>
    <w:rsid w:val="00563AE0"/>
    <w:rsid w:val="00563B11"/>
    <w:rsid w:val="00564725"/>
    <w:rsid w:val="0056543C"/>
    <w:rsid w:val="0056598A"/>
    <w:rsid w:val="00565D76"/>
    <w:rsid w:val="00570522"/>
    <w:rsid w:val="00571813"/>
    <w:rsid w:val="005731A6"/>
    <w:rsid w:val="005736CB"/>
    <w:rsid w:val="00573D75"/>
    <w:rsid w:val="0057457E"/>
    <w:rsid w:val="005749AC"/>
    <w:rsid w:val="00575D40"/>
    <w:rsid w:val="0057791C"/>
    <w:rsid w:val="00577D2F"/>
    <w:rsid w:val="00580AAE"/>
    <w:rsid w:val="00582059"/>
    <w:rsid w:val="005848E1"/>
    <w:rsid w:val="005861D9"/>
    <w:rsid w:val="005861EA"/>
    <w:rsid w:val="00590098"/>
    <w:rsid w:val="005907FF"/>
    <w:rsid w:val="00590D17"/>
    <w:rsid w:val="00592A0A"/>
    <w:rsid w:val="00592F5E"/>
    <w:rsid w:val="00593179"/>
    <w:rsid w:val="00594625"/>
    <w:rsid w:val="0059474B"/>
    <w:rsid w:val="0059582B"/>
    <w:rsid w:val="00595C9E"/>
    <w:rsid w:val="005960A2"/>
    <w:rsid w:val="0059690C"/>
    <w:rsid w:val="00596951"/>
    <w:rsid w:val="00596CD0"/>
    <w:rsid w:val="00596F3C"/>
    <w:rsid w:val="0059750A"/>
    <w:rsid w:val="005A0DB5"/>
    <w:rsid w:val="005A1BCF"/>
    <w:rsid w:val="005A1F59"/>
    <w:rsid w:val="005A3D08"/>
    <w:rsid w:val="005A3E90"/>
    <w:rsid w:val="005A4234"/>
    <w:rsid w:val="005A4450"/>
    <w:rsid w:val="005A5C0F"/>
    <w:rsid w:val="005A6FFF"/>
    <w:rsid w:val="005A71C1"/>
    <w:rsid w:val="005B01F7"/>
    <w:rsid w:val="005B17FA"/>
    <w:rsid w:val="005B2C17"/>
    <w:rsid w:val="005B48BE"/>
    <w:rsid w:val="005B4A09"/>
    <w:rsid w:val="005B5CC4"/>
    <w:rsid w:val="005B68CF"/>
    <w:rsid w:val="005B6FC1"/>
    <w:rsid w:val="005B732C"/>
    <w:rsid w:val="005C0498"/>
    <w:rsid w:val="005C2450"/>
    <w:rsid w:val="005C2EAF"/>
    <w:rsid w:val="005C3EED"/>
    <w:rsid w:val="005C4550"/>
    <w:rsid w:val="005C4EF5"/>
    <w:rsid w:val="005C547B"/>
    <w:rsid w:val="005C78ED"/>
    <w:rsid w:val="005C7EE8"/>
    <w:rsid w:val="005D2E5A"/>
    <w:rsid w:val="005D3A95"/>
    <w:rsid w:val="005D41B7"/>
    <w:rsid w:val="005D6636"/>
    <w:rsid w:val="005D6B58"/>
    <w:rsid w:val="005D6CD8"/>
    <w:rsid w:val="005E0292"/>
    <w:rsid w:val="005E20BB"/>
    <w:rsid w:val="005E4557"/>
    <w:rsid w:val="005E7005"/>
    <w:rsid w:val="005F0A07"/>
    <w:rsid w:val="005F2DE7"/>
    <w:rsid w:val="005F446C"/>
    <w:rsid w:val="005F4A9E"/>
    <w:rsid w:val="005F4B9F"/>
    <w:rsid w:val="005F62A7"/>
    <w:rsid w:val="005F7E22"/>
    <w:rsid w:val="0060059D"/>
    <w:rsid w:val="00600AA5"/>
    <w:rsid w:val="006014F9"/>
    <w:rsid w:val="006035B6"/>
    <w:rsid w:val="00603696"/>
    <w:rsid w:val="00604330"/>
    <w:rsid w:val="00604ED9"/>
    <w:rsid w:val="0060524B"/>
    <w:rsid w:val="00607025"/>
    <w:rsid w:val="0060761E"/>
    <w:rsid w:val="006100BB"/>
    <w:rsid w:val="00610EBD"/>
    <w:rsid w:val="006117AA"/>
    <w:rsid w:val="006121FA"/>
    <w:rsid w:val="006124AB"/>
    <w:rsid w:val="006137AB"/>
    <w:rsid w:val="00613F17"/>
    <w:rsid w:val="00614EC5"/>
    <w:rsid w:val="0061656A"/>
    <w:rsid w:val="006208CB"/>
    <w:rsid w:val="006209BC"/>
    <w:rsid w:val="00621297"/>
    <w:rsid w:val="006227A6"/>
    <w:rsid w:val="00623306"/>
    <w:rsid w:val="00623E73"/>
    <w:rsid w:val="00625248"/>
    <w:rsid w:val="0062675A"/>
    <w:rsid w:val="0063172C"/>
    <w:rsid w:val="00632193"/>
    <w:rsid w:val="00633A25"/>
    <w:rsid w:val="00633AC9"/>
    <w:rsid w:val="00633F7B"/>
    <w:rsid w:val="006343EB"/>
    <w:rsid w:val="00634515"/>
    <w:rsid w:val="00634844"/>
    <w:rsid w:val="0063484A"/>
    <w:rsid w:val="00635C5A"/>
    <w:rsid w:val="00635F72"/>
    <w:rsid w:val="006372AC"/>
    <w:rsid w:val="006378DA"/>
    <w:rsid w:val="0064229E"/>
    <w:rsid w:val="006432AD"/>
    <w:rsid w:val="00644467"/>
    <w:rsid w:val="006445E8"/>
    <w:rsid w:val="0064590B"/>
    <w:rsid w:val="00645FA1"/>
    <w:rsid w:val="00647A1C"/>
    <w:rsid w:val="00647CA3"/>
    <w:rsid w:val="00650B64"/>
    <w:rsid w:val="00651072"/>
    <w:rsid w:val="00654949"/>
    <w:rsid w:val="00654E93"/>
    <w:rsid w:val="00655AC6"/>
    <w:rsid w:val="006564FC"/>
    <w:rsid w:val="00656582"/>
    <w:rsid w:val="00656A79"/>
    <w:rsid w:val="00656C20"/>
    <w:rsid w:val="00657169"/>
    <w:rsid w:val="00657469"/>
    <w:rsid w:val="006579B3"/>
    <w:rsid w:val="00660018"/>
    <w:rsid w:val="006601B7"/>
    <w:rsid w:val="006607D0"/>
    <w:rsid w:val="006608F5"/>
    <w:rsid w:val="00661D37"/>
    <w:rsid w:val="00662C63"/>
    <w:rsid w:val="00663AB1"/>
    <w:rsid w:val="006647FB"/>
    <w:rsid w:val="006654C7"/>
    <w:rsid w:val="00665C92"/>
    <w:rsid w:val="006673B2"/>
    <w:rsid w:val="00670D34"/>
    <w:rsid w:val="00671438"/>
    <w:rsid w:val="0067337C"/>
    <w:rsid w:val="0067479F"/>
    <w:rsid w:val="00677745"/>
    <w:rsid w:val="00680325"/>
    <w:rsid w:val="00682638"/>
    <w:rsid w:val="006827AA"/>
    <w:rsid w:val="00683ACF"/>
    <w:rsid w:val="00684D63"/>
    <w:rsid w:val="00684DC9"/>
    <w:rsid w:val="0068590E"/>
    <w:rsid w:val="00685994"/>
    <w:rsid w:val="00686DB1"/>
    <w:rsid w:val="00687E6C"/>
    <w:rsid w:val="0069220C"/>
    <w:rsid w:val="00694B21"/>
    <w:rsid w:val="0069640E"/>
    <w:rsid w:val="006A014C"/>
    <w:rsid w:val="006A2549"/>
    <w:rsid w:val="006A2997"/>
    <w:rsid w:val="006A3EEC"/>
    <w:rsid w:val="006A65C9"/>
    <w:rsid w:val="006B0E0B"/>
    <w:rsid w:val="006B18D9"/>
    <w:rsid w:val="006B3CBE"/>
    <w:rsid w:val="006B4ED9"/>
    <w:rsid w:val="006B5C2A"/>
    <w:rsid w:val="006B66D0"/>
    <w:rsid w:val="006B6EEF"/>
    <w:rsid w:val="006C0DE7"/>
    <w:rsid w:val="006C1CFD"/>
    <w:rsid w:val="006C20FC"/>
    <w:rsid w:val="006C25EE"/>
    <w:rsid w:val="006C3591"/>
    <w:rsid w:val="006C3DC7"/>
    <w:rsid w:val="006C3F77"/>
    <w:rsid w:val="006C4537"/>
    <w:rsid w:val="006C4D09"/>
    <w:rsid w:val="006C614B"/>
    <w:rsid w:val="006C6374"/>
    <w:rsid w:val="006C645A"/>
    <w:rsid w:val="006C6EE1"/>
    <w:rsid w:val="006D057E"/>
    <w:rsid w:val="006D1101"/>
    <w:rsid w:val="006D5187"/>
    <w:rsid w:val="006D5DA4"/>
    <w:rsid w:val="006D7788"/>
    <w:rsid w:val="006E1300"/>
    <w:rsid w:val="006E18B8"/>
    <w:rsid w:val="006E2072"/>
    <w:rsid w:val="006E240A"/>
    <w:rsid w:val="006E24FE"/>
    <w:rsid w:val="006E3102"/>
    <w:rsid w:val="006E3C48"/>
    <w:rsid w:val="006E3DB5"/>
    <w:rsid w:val="006E5249"/>
    <w:rsid w:val="006E5AAB"/>
    <w:rsid w:val="006F0CFB"/>
    <w:rsid w:val="006F3102"/>
    <w:rsid w:val="006F42DD"/>
    <w:rsid w:val="006F5976"/>
    <w:rsid w:val="006F62C8"/>
    <w:rsid w:val="006F70CA"/>
    <w:rsid w:val="006F74B4"/>
    <w:rsid w:val="006F780A"/>
    <w:rsid w:val="007002BA"/>
    <w:rsid w:val="00703B51"/>
    <w:rsid w:val="00703B5E"/>
    <w:rsid w:val="0070406C"/>
    <w:rsid w:val="00704BF1"/>
    <w:rsid w:val="00705498"/>
    <w:rsid w:val="00705718"/>
    <w:rsid w:val="007058C9"/>
    <w:rsid w:val="00705A25"/>
    <w:rsid w:val="0070707C"/>
    <w:rsid w:val="007070AA"/>
    <w:rsid w:val="00707B6B"/>
    <w:rsid w:val="00707FEE"/>
    <w:rsid w:val="00710454"/>
    <w:rsid w:val="00712082"/>
    <w:rsid w:val="00713D77"/>
    <w:rsid w:val="00714B64"/>
    <w:rsid w:val="00714DF7"/>
    <w:rsid w:val="00714F5F"/>
    <w:rsid w:val="00717133"/>
    <w:rsid w:val="007171FD"/>
    <w:rsid w:val="00721D95"/>
    <w:rsid w:val="00721DCD"/>
    <w:rsid w:val="00722734"/>
    <w:rsid w:val="00722A2D"/>
    <w:rsid w:val="00724588"/>
    <w:rsid w:val="00724995"/>
    <w:rsid w:val="00724DE7"/>
    <w:rsid w:val="00724EFE"/>
    <w:rsid w:val="00725BB6"/>
    <w:rsid w:val="00726ADC"/>
    <w:rsid w:val="00726C63"/>
    <w:rsid w:val="00726DFA"/>
    <w:rsid w:val="00727168"/>
    <w:rsid w:val="00727512"/>
    <w:rsid w:val="007302F4"/>
    <w:rsid w:val="00732815"/>
    <w:rsid w:val="007353F1"/>
    <w:rsid w:val="00735882"/>
    <w:rsid w:val="007416FC"/>
    <w:rsid w:val="00741C3F"/>
    <w:rsid w:val="00743CE5"/>
    <w:rsid w:val="00744B8D"/>
    <w:rsid w:val="00744C7C"/>
    <w:rsid w:val="007471DA"/>
    <w:rsid w:val="00747B9E"/>
    <w:rsid w:val="00750FA4"/>
    <w:rsid w:val="00751C87"/>
    <w:rsid w:val="00752062"/>
    <w:rsid w:val="00752685"/>
    <w:rsid w:val="0075297F"/>
    <w:rsid w:val="0075421F"/>
    <w:rsid w:val="00754429"/>
    <w:rsid w:val="00754AC6"/>
    <w:rsid w:val="00755589"/>
    <w:rsid w:val="007555FA"/>
    <w:rsid w:val="00756C2B"/>
    <w:rsid w:val="007572DC"/>
    <w:rsid w:val="0076136D"/>
    <w:rsid w:val="007618A7"/>
    <w:rsid w:val="0076199B"/>
    <w:rsid w:val="007627B1"/>
    <w:rsid w:val="00762952"/>
    <w:rsid w:val="00765850"/>
    <w:rsid w:val="007701F7"/>
    <w:rsid w:val="0077038D"/>
    <w:rsid w:val="00771C2E"/>
    <w:rsid w:val="00771D31"/>
    <w:rsid w:val="007752AC"/>
    <w:rsid w:val="0077670B"/>
    <w:rsid w:val="007767DD"/>
    <w:rsid w:val="00776F53"/>
    <w:rsid w:val="007774EA"/>
    <w:rsid w:val="007777C4"/>
    <w:rsid w:val="007778C8"/>
    <w:rsid w:val="00777FC4"/>
    <w:rsid w:val="007803A9"/>
    <w:rsid w:val="00783CA1"/>
    <w:rsid w:val="00783EF7"/>
    <w:rsid w:val="0078455B"/>
    <w:rsid w:val="00784CB2"/>
    <w:rsid w:val="00784DA7"/>
    <w:rsid w:val="007852A9"/>
    <w:rsid w:val="00786398"/>
    <w:rsid w:val="0079082E"/>
    <w:rsid w:val="00792A7F"/>
    <w:rsid w:val="007947D7"/>
    <w:rsid w:val="007955DC"/>
    <w:rsid w:val="0079665D"/>
    <w:rsid w:val="00797F39"/>
    <w:rsid w:val="007A1378"/>
    <w:rsid w:val="007A45C0"/>
    <w:rsid w:val="007A47FA"/>
    <w:rsid w:val="007A5E9D"/>
    <w:rsid w:val="007A74E8"/>
    <w:rsid w:val="007B226B"/>
    <w:rsid w:val="007B3403"/>
    <w:rsid w:val="007B41D8"/>
    <w:rsid w:val="007B4494"/>
    <w:rsid w:val="007C011E"/>
    <w:rsid w:val="007C190B"/>
    <w:rsid w:val="007C325A"/>
    <w:rsid w:val="007C428B"/>
    <w:rsid w:val="007C5574"/>
    <w:rsid w:val="007D08E7"/>
    <w:rsid w:val="007D0939"/>
    <w:rsid w:val="007D31EE"/>
    <w:rsid w:val="007D4482"/>
    <w:rsid w:val="007D48F4"/>
    <w:rsid w:val="007D4F67"/>
    <w:rsid w:val="007D5ADD"/>
    <w:rsid w:val="007D631E"/>
    <w:rsid w:val="007D6615"/>
    <w:rsid w:val="007D7847"/>
    <w:rsid w:val="007E2F1C"/>
    <w:rsid w:val="007E39BB"/>
    <w:rsid w:val="007E3B1D"/>
    <w:rsid w:val="007E45D4"/>
    <w:rsid w:val="007E5768"/>
    <w:rsid w:val="007F043F"/>
    <w:rsid w:val="007F22F6"/>
    <w:rsid w:val="007F29BE"/>
    <w:rsid w:val="007F5177"/>
    <w:rsid w:val="007F5920"/>
    <w:rsid w:val="007F78F0"/>
    <w:rsid w:val="007F7C7F"/>
    <w:rsid w:val="0080094C"/>
    <w:rsid w:val="008009EF"/>
    <w:rsid w:val="0080212A"/>
    <w:rsid w:val="008029C9"/>
    <w:rsid w:val="00803C4A"/>
    <w:rsid w:val="00805068"/>
    <w:rsid w:val="0080586D"/>
    <w:rsid w:val="00806019"/>
    <w:rsid w:val="0080672A"/>
    <w:rsid w:val="008100DD"/>
    <w:rsid w:val="008101B1"/>
    <w:rsid w:val="008106B9"/>
    <w:rsid w:val="008106D7"/>
    <w:rsid w:val="00811112"/>
    <w:rsid w:val="0081160C"/>
    <w:rsid w:val="00812D2D"/>
    <w:rsid w:val="00812D44"/>
    <w:rsid w:val="00813C36"/>
    <w:rsid w:val="00813CE3"/>
    <w:rsid w:val="0081416B"/>
    <w:rsid w:val="00814A13"/>
    <w:rsid w:val="00815AD2"/>
    <w:rsid w:val="00816600"/>
    <w:rsid w:val="0081676E"/>
    <w:rsid w:val="00817685"/>
    <w:rsid w:val="00822004"/>
    <w:rsid w:val="00823B83"/>
    <w:rsid w:val="0082443C"/>
    <w:rsid w:val="00824733"/>
    <w:rsid w:val="00824CBE"/>
    <w:rsid w:val="008252E3"/>
    <w:rsid w:val="00830E6D"/>
    <w:rsid w:val="00832CA5"/>
    <w:rsid w:val="00834207"/>
    <w:rsid w:val="0083424C"/>
    <w:rsid w:val="00834B53"/>
    <w:rsid w:val="00834E4A"/>
    <w:rsid w:val="0083579C"/>
    <w:rsid w:val="008360DE"/>
    <w:rsid w:val="00836131"/>
    <w:rsid w:val="00837441"/>
    <w:rsid w:val="00840622"/>
    <w:rsid w:val="008425F8"/>
    <w:rsid w:val="00842A2F"/>
    <w:rsid w:val="00844959"/>
    <w:rsid w:val="00844F2C"/>
    <w:rsid w:val="008454E1"/>
    <w:rsid w:val="0084554D"/>
    <w:rsid w:val="00847456"/>
    <w:rsid w:val="008475FC"/>
    <w:rsid w:val="00847A5F"/>
    <w:rsid w:val="008518C0"/>
    <w:rsid w:val="00852372"/>
    <w:rsid w:val="00853D23"/>
    <w:rsid w:val="008553A2"/>
    <w:rsid w:val="00855F48"/>
    <w:rsid w:val="00856566"/>
    <w:rsid w:val="00856D8F"/>
    <w:rsid w:val="00857043"/>
    <w:rsid w:val="008574FD"/>
    <w:rsid w:val="00860416"/>
    <w:rsid w:val="00861A4F"/>
    <w:rsid w:val="008648B4"/>
    <w:rsid w:val="008667FF"/>
    <w:rsid w:val="00870EDF"/>
    <w:rsid w:val="0087154B"/>
    <w:rsid w:val="0087367C"/>
    <w:rsid w:val="00874532"/>
    <w:rsid w:val="00874D4F"/>
    <w:rsid w:val="008755FE"/>
    <w:rsid w:val="00876003"/>
    <w:rsid w:val="0087685B"/>
    <w:rsid w:val="00877121"/>
    <w:rsid w:val="0088297E"/>
    <w:rsid w:val="00882BC3"/>
    <w:rsid w:val="00883277"/>
    <w:rsid w:val="00883359"/>
    <w:rsid w:val="00883944"/>
    <w:rsid w:val="00884D33"/>
    <w:rsid w:val="00886596"/>
    <w:rsid w:val="00887274"/>
    <w:rsid w:val="0089315A"/>
    <w:rsid w:val="008939B4"/>
    <w:rsid w:val="008941C1"/>
    <w:rsid w:val="00894312"/>
    <w:rsid w:val="0089435F"/>
    <w:rsid w:val="0089488B"/>
    <w:rsid w:val="0089709C"/>
    <w:rsid w:val="00897353"/>
    <w:rsid w:val="00897DEE"/>
    <w:rsid w:val="008A1723"/>
    <w:rsid w:val="008A2D5E"/>
    <w:rsid w:val="008A3BFB"/>
    <w:rsid w:val="008A5186"/>
    <w:rsid w:val="008A67F6"/>
    <w:rsid w:val="008A6C9D"/>
    <w:rsid w:val="008A7D55"/>
    <w:rsid w:val="008B0855"/>
    <w:rsid w:val="008B0B36"/>
    <w:rsid w:val="008B17DD"/>
    <w:rsid w:val="008B1C9D"/>
    <w:rsid w:val="008B2932"/>
    <w:rsid w:val="008B6382"/>
    <w:rsid w:val="008B7212"/>
    <w:rsid w:val="008B7CB9"/>
    <w:rsid w:val="008C0B5A"/>
    <w:rsid w:val="008C1ACC"/>
    <w:rsid w:val="008C2CF0"/>
    <w:rsid w:val="008C3446"/>
    <w:rsid w:val="008C4138"/>
    <w:rsid w:val="008C5D18"/>
    <w:rsid w:val="008C606A"/>
    <w:rsid w:val="008C671A"/>
    <w:rsid w:val="008C70E5"/>
    <w:rsid w:val="008C767F"/>
    <w:rsid w:val="008D15DD"/>
    <w:rsid w:val="008D333B"/>
    <w:rsid w:val="008D38A9"/>
    <w:rsid w:val="008D3949"/>
    <w:rsid w:val="008D3C1A"/>
    <w:rsid w:val="008D3D6E"/>
    <w:rsid w:val="008D3EFE"/>
    <w:rsid w:val="008D4553"/>
    <w:rsid w:val="008D5652"/>
    <w:rsid w:val="008D6345"/>
    <w:rsid w:val="008D6923"/>
    <w:rsid w:val="008D7589"/>
    <w:rsid w:val="008E08A1"/>
    <w:rsid w:val="008E1FAD"/>
    <w:rsid w:val="008E458E"/>
    <w:rsid w:val="008E4CF7"/>
    <w:rsid w:val="008E6504"/>
    <w:rsid w:val="008F39AD"/>
    <w:rsid w:val="008F5DF8"/>
    <w:rsid w:val="008F6795"/>
    <w:rsid w:val="0090081F"/>
    <w:rsid w:val="00900C3E"/>
    <w:rsid w:val="009024CA"/>
    <w:rsid w:val="00904172"/>
    <w:rsid w:val="00904DDD"/>
    <w:rsid w:val="00904F92"/>
    <w:rsid w:val="00905E6A"/>
    <w:rsid w:val="00906988"/>
    <w:rsid w:val="00907349"/>
    <w:rsid w:val="0091092D"/>
    <w:rsid w:val="009111BF"/>
    <w:rsid w:val="009126C8"/>
    <w:rsid w:val="00913287"/>
    <w:rsid w:val="0091331F"/>
    <w:rsid w:val="0091368A"/>
    <w:rsid w:val="00914A45"/>
    <w:rsid w:val="0091578F"/>
    <w:rsid w:val="009158F1"/>
    <w:rsid w:val="00916FC1"/>
    <w:rsid w:val="009217A3"/>
    <w:rsid w:val="00926274"/>
    <w:rsid w:val="00927743"/>
    <w:rsid w:val="00927FB8"/>
    <w:rsid w:val="009301D6"/>
    <w:rsid w:val="00930859"/>
    <w:rsid w:val="00930EC1"/>
    <w:rsid w:val="00931269"/>
    <w:rsid w:val="00932164"/>
    <w:rsid w:val="009337F3"/>
    <w:rsid w:val="00934392"/>
    <w:rsid w:val="009351FD"/>
    <w:rsid w:val="00937DD5"/>
    <w:rsid w:val="00940201"/>
    <w:rsid w:val="00940AB0"/>
    <w:rsid w:val="00941217"/>
    <w:rsid w:val="00942C25"/>
    <w:rsid w:val="00945233"/>
    <w:rsid w:val="009461E9"/>
    <w:rsid w:val="00946424"/>
    <w:rsid w:val="009464F3"/>
    <w:rsid w:val="00947024"/>
    <w:rsid w:val="00947E4C"/>
    <w:rsid w:val="00951FA6"/>
    <w:rsid w:val="00952543"/>
    <w:rsid w:val="009527AE"/>
    <w:rsid w:val="00953422"/>
    <w:rsid w:val="009547A5"/>
    <w:rsid w:val="00955028"/>
    <w:rsid w:val="009550C7"/>
    <w:rsid w:val="00956E35"/>
    <w:rsid w:val="0095702C"/>
    <w:rsid w:val="0095708A"/>
    <w:rsid w:val="009574C4"/>
    <w:rsid w:val="00960A15"/>
    <w:rsid w:val="0096164F"/>
    <w:rsid w:val="00962EAC"/>
    <w:rsid w:val="00963002"/>
    <w:rsid w:val="00963DDB"/>
    <w:rsid w:val="00964ED2"/>
    <w:rsid w:val="009652C5"/>
    <w:rsid w:val="009668E1"/>
    <w:rsid w:val="00966C0D"/>
    <w:rsid w:val="009673E9"/>
    <w:rsid w:val="00972D91"/>
    <w:rsid w:val="00972EA8"/>
    <w:rsid w:val="00973B6C"/>
    <w:rsid w:val="00973F1C"/>
    <w:rsid w:val="00975FF0"/>
    <w:rsid w:val="00976C09"/>
    <w:rsid w:val="009809C2"/>
    <w:rsid w:val="009832A7"/>
    <w:rsid w:val="00985AF8"/>
    <w:rsid w:val="00987B31"/>
    <w:rsid w:val="00987BDF"/>
    <w:rsid w:val="009908A3"/>
    <w:rsid w:val="0099269C"/>
    <w:rsid w:val="0099397B"/>
    <w:rsid w:val="00993C20"/>
    <w:rsid w:val="00995396"/>
    <w:rsid w:val="009A0076"/>
    <w:rsid w:val="009A190C"/>
    <w:rsid w:val="009A3463"/>
    <w:rsid w:val="009A4250"/>
    <w:rsid w:val="009A4266"/>
    <w:rsid w:val="009A4EE9"/>
    <w:rsid w:val="009A5596"/>
    <w:rsid w:val="009A5744"/>
    <w:rsid w:val="009A5AC8"/>
    <w:rsid w:val="009B08E7"/>
    <w:rsid w:val="009B5D9E"/>
    <w:rsid w:val="009B6E3B"/>
    <w:rsid w:val="009B7BC2"/>
    <w:rsid w:val="009C026F"/>
    <w:rsid w:val="009C099B"/>
    <w:rsid w:val="009C273C"/>
    <w:rsid w:val="009C4C14"/>
    <w:rsid w:val="009C4EC1"/>
    <w:rsid w:val="009C6302"/>
    <w:rsid w:val="009C63B0"/>
    <w:rsid w:val="009C654B"/>
    <w:rsid w:val="009D012F"/>
    <w:rsid w:val="009D16FA"/>
    <w:rsid w:val="009D1701"/>
    <w:rsid w:val="009D2797"/>
    <w:rsid w:val="009D2A6B"/>
    <w:rsid w:val="009D2D05"/>
    <w:rsid w:val="009D31AB"/>
    <w:rsid w:val="009D392B"/>
    <w:rsid w:val="009D39D5"/>
    <w:rsid w:val="009D4520"/>
    <w:rsid w:val="009D6347"/>
    <w:rsid w:val="009E1DD5"/>
    <w:rsid w:val="009E279F"/>
    <w:rsid w:val="009E3BF9"/>
    <w:rsid w:val="009E4C95"/>
    <w:rsid w:val="009E55E8"/>
    <w:rsid w:val="009E68BA"/>
    <w:rsid w:val="009F0420"/>
    <w:rsid w:val="009F3023"/>
    <w:rsid w:val="009F37E1"/>
    <w:rsid w:val="009F3840"/>
    <w:rsid w:val="009F3914"/>
    <w:rsid w:val="009F51C0"/>
    <w:rsid w:val="009F53A4"/>
    <w:rsid w:val="009F73FF"/>
    <w:rsid w:val="00A00200"/>
    <w:rsid w:val="00A022D7"/>
    <w:rsid w:val="00A04CC1"/>
    <w:rsid w:val="00A04DAC"/>
    <w:rsid w:val="00A06172"/>
    <w:rsid w:val="00A07A4C"/>
    <w:rsid w:val="00A07FCA"/>
    <w:rsid w:val="00A12343"/>
    <w:rsid w:val="00A146A7"/>
    <w:rsid w:val="00A155B4"/>
    <w:rsid w:val="00A15936"/>
    <w:rsid w:val="00A15E4E"/>
    <w:rsid w:val="00A15F35"/>
    <w:rsid w:val="00A1796A"/>
    <w:rsid w:val="00A17B85"/>
    <w:rsid w:val="00A21A6C"/>
    <w:rsid w:val="00A22A0E"/>
    <w:rsid w:val="00A22F8B"/>
    <w:rsid w:val="00A247AB"/>
    <w:rsid w:val="00A24B21"/>
    <w:rsid w:val="00A26AA7"/>
    <w:rsid w:val="00A26B75"/>
    <w:rsid w:val="00A271D9"/>
    <w:rsid w:val="00A33C66"/>
    <w:rsid w:val="00A35722"/>
    <w:rsid w:val="00A35785"/>
    <w:rsid w:val="00A3798D"/>
    <w:rsid w:val="00A40793"/>
    <w:rsid w:val="00A41152"/>
    <w:rsid w:val="00A4310F"/>
    <w:rsid w:val="00A459BD"/>
    <w:rsid w:val="00A474C8"/>
    <w:rsid w:val="00A47BD7"/>
    <w:rsid w:val="00A505FE"/>
    <w:rsid w:val="00A50ACA"/>
    <w:rsid w:val="00A51E8F"/>
    <w:rsid w:val="00A52450"/>
    <w:rsid w:val="00A5395B"/>
    <w:rsid w:val="00A5577E"/>
    <w:rsid w:val="00A56649"/>
    <w:rsid w:val="00A56C7A"/>
    <w:rsid w:val="00A56DC3"/>
    <w:rsid w:val="00A56F71"/>
    <w:rsid w:val="00A60760"/>
    <w:rsid w:val="00A62518"/>
    <w:rsid w:val="00A62534"/>
    <w:rsid w:val="00A64796"/>
    <w:rsid w:val="00A673BA"/>
    <w:rsid w:val="00A70196"/>
    <w:rsid w:val="00A712F0"/>
    <w:rsid w:val="00A7157A"/>
    <w:rsid w:val="00A71860"/>
    <w:rsid w:val="00A71E7B"/>
    <w:rsid w:val="00A721D4"/>
    <w:rsid w:val="00A737BE"/>
    <w:rsid w:val="00A740A7"/>
    <w:rsid w:val="00A75258"/>
    <w:rsid w:val="00A75CFA"/>
    <w:rsid w:val="00A76131"/>
    <w:rsid w:val="00A8229D"/>
    <w:rsid w:val="00A855E7"/>
    <w:rsid w:val="00A86783"/>
    <w:rsid w:val="00A87ED8"/>
    <w:rsid w:val="00A90BBF"/>
    <w:rsid w:val="00A954D2"/>
    <w:rsid w:val="00A96958"/>
    <w:rsid w:val="00A97E22"/>
    <w:rsid w:val="00A97EE2"/>
    <w:rsid w:val="00A97FCC"/>
    <w:rsid w:val="00AA156A"/>
    <w:rsid w:val="00AA2E85"/>
    <w:rsid w:val="00AA4C56"/>
    <w:rsid w:val="00AA545B"/>
    <w:rsid w:val="00AA5629"/>
    <w:rsid w:val="00AA7532"/>
    <w:rsid w:val="00AA79FD"/>
    <w:rsid w:val="00AA7C01"/>
    <w:rsid w:val="00AB1624"/>
    <w:rsid w:val="00AB1733"/>
    <w:rsid w:val="00AB2061"/>
    <w:rsid w:val="00AB24DC"/>
    <w:rsid w:val="00AB26F0"/>
    <w:rsid w:val="00AB2D69"/>
    <w:rsid w:val="00AB3733"/>
    <w:rsid w:val="00AB43CF"/>
    <w:rsid w:val="00AB55D6"/>
    <w:rsid w:val="00AB731E"/>
    <w:rsid w:val="00AB7F00"/>
    <w:rsid w:val="00AC04B2"/>
    <w:rsid w:val="00AC07A1"/>
    <w:rsid w:val="00AC6B7A"/>
    <w:rsid w:val="00AC7E15"/>
    <w:rsid w:val="00AD09DB"/>
    <w:rsid w:val="00AD25D8"/>
    <w:rsid w:val="00AD380E"/>
    <w:rsid w:val="00AD3D32"/>
    <w:rsid w:val="00AD61B3"/>
    <w:rsid w:val="00AD62AC"/>
    <w:rsid w:val="00AE0A4F"/>
    <w:rsid w:val="00AE1B88"/>
    <w:rsid w:val="00AE25AA"/>
    <w:rsid w:val="00AE2A68"/>
    <w:rsid w:val="00AE38C5"/>
    <w:rsid w:val="00AE4001"/>
    <w:rsid w:val="00AE56F1"/>
    <w:rsid w:val="00AE5D14"/>
    <w:rsid w:val="00AE6422"/>
    <w:rsid w:val="00AE65B9"/>
    <w:rsid w:val="00AE6704"/>
    <w:rsid w:val="00AF1025"/>
    <w:rsid w:val="00AF13E9"/>
    <w:rsid w:val="00AF1EAE"/>
    <w:rsid w:val="00AF30E7"/>
    <w:rsid w:val="00AF31A0"/>
    <w:rsid w:val="00AF5769"/>
    <w:rsid w:val="00AF58B2"/>
    <w:rsid w:val="00AF58D5"/>
    <w:rsid w:val="00AF6000"/>
    <w:rsid w:val="00AF7E5A"/>
    <w:rsid w:val="00B021B1"/>
    <w:rsid w:val="00B050A3"/>
    <w:rsid w:val="00B05DF7"/>
    <w:rsid w:val="00B10A15"/>
    <w:rsid w:val="00B134DF"/>
    <w:rsid w:val="00B14FF7"/>
    <w:rsid w:val="00B167AB"/>
    <w:rsid w:val="00B16936"/>
    <w:rsid w:val="00B16F77"/>
    <w:rsid w:val="00B1729E"/>
    <w:rsid w:val="00B21758"/>
    <w:rsid w:val="00B21DDB"/>
    <w:rsid w:val="00B224D3"/>
    <w:rsid w:val="00B22A66"/>
    <w:rsid w:val="00B23C9B"/>
    <w:rsid w:val="00B2412B"/>
    <w:rsid w:val="00B269B1"/>
    <w:rsid w:val="00B27A18"/>
    <w:rsid w:val="00B27E26"/>
    <w:rsid w:val="00B27FE6"/>
    <w:rsid w:val="00B307A7"/>
    <w:rsid w:val="00B309F0"/>
    <w:rsid w:val="00B30C38"/>
    <w:rsid w:val="00B311E0"/>
    <w:rsid w:val="00B319E4"/>
    <w:rsid w:val="00B324EE"/>
    <w:rsid w:val="00B32A7F"/>
    <w:rsid w:val="00B32DF8"/>
    <w:rsid w:val="00B36E2F"/>
    <w:rsid w:val="00B371E0"/>
    <w:rsid w:val="00B37F06"/>
    <w:rsid w:val="00B408A0"/>
    <w:rsid w:val="00B42AA4"/>
    <w:rsid w:val="00B43BB6"/>
    <w:rsid w:val="00B4411E"/>
    <w:rsid w:val="00B46C3E"/>
    <w:rsid w:val="00B47B72"/>
    <w:rsid w:val="00B47D5E"/>
    <w:rsid w:val="00B524B5"/>
    <w:rsid w:val="00B530C0"/>
    <w:rsid w:val="00B53FD6"/>
    <w:rsid w:val="00B54DF6"/>
    <w:rsid w:val="00B55104"/>
    <w:rsid w:val="00B55E57"/>
    <w:rsid w:val="00B5694F"/>
    <w:rsid w:val="00B60D2C"/>
    <w:rsid w:val="00B633E9"/>
    <w:rsid w:val="00B64D36"/>
    <w:rsid w:val="00B65178"/>
    <w:rsid w:val="00B655A5"/>
    <w:rsid w:val="00B65DB6"/>
    <w:rsid w:val="00B675A1"/>
    <w:rsid w:val="00B703A4"/>
    <w:rsid w:val="00B71F50"/>
    <w:rsid w:val="00B72A0B"/>
    <w:rsid w:val="00B72D32"/>
    <w:rsid w:val="00B72E77"/>
    <w:rsid w:val="00B73649"/>
    <w:rsid w:val="00B7482F"/>
    <w:rsid w:val="00B7645B"/>
    <w:rsid w:val="00B80AB1"/>
    <w:rsid w:val="00B82A66"/>
    <w:rsid w:val="00B83098"/>
    <w:rsid w:val="00B85A94"/>
    <w:rsid w:val="00B85CDB"/>
    <w:rsid w:val="00B85ED7"/>
    <w:rsid w:val="00B868B3"/>
    <w:rsid w:val="00B902FD"/>
    <w:rsid w:val="00B903D2"/>
    <w:rsid w:val="00B91ADB"/>
    <w:rsid w:val="00B9288A"/>
    <w:rsid w:val="00B928D8"/>
    <w:rsid w:val="00B93536"/>
    <w:rsid w:val="00B94C03"/>
    <w:rsid w:val="00B950F4"/>
    <w:rsid w:val="00B96124"/>
    <w:rsid w:val="00B9763B"/>
    <w:rsid w:val="00B977AB"/>
    <w:rsid w:val="00BA0770"/>
    <w:rsid w:val="00BA304D"/>
    <w:rsid w:val="00BA3A6D"/>
    <w:rsid w:val="00BA45CA"/>
    <w:rsid w:val="00BA4907"/>
    <w:rsid w:val="00BA5456"/>
    <w:rsid w:val="00BA5910"/>
    <w:rsid w:val="00BA5AAE"/>
    <w:rsid w:val="00BA5AD6"/>
    <w:rsid w:val="00BA5C5F"/>
    <w:rsid w:val="00BA6B62"/>
    <w:rsid w:val="00BB1015"/>
    <w:rsid w:val="00BB192E"/>
    <w:rsid w:val="00BB2814"/>
    <w:rsid w:val="00BB30B7"/>
    <w:rsid w:val="00BB3474"/>
    <w:rsid w:val="00BB4A93"/>
    <w:rsid w:val="00BB673F"/>
    <w:rsid w:val="00BB69FD"/>
    <w:rsid w:val="00BC0558"/>
    <w:rsid w:val="00BC18C8"/>
    <w:rsid w:val="00BC3503"/>
    <w:rsid w:val="00BC3563"/>
    <w:rsid w:val="00BC3F14"/>
    <w:rsid w:val="00BC5992"/>
    <w:rsid w:val="00BC6BC7"/>
    <w:rsid w:val="00BC6BDE"/>
    <w:rsid w:val="00BC6E27"/>
    <w:rsid w:val="00BD09A6"/>
    <w:rsid w:val="00BD1EDA"/>
    <w:rsid w:val="00BD1F53"/>
    <w:rsid w:val="00BD3C3E"/>
    <w:rsid w:val="00BD435F"/>
    <w:rsid w:val="00BD4A4B"/>
    <w:rsid w:val="00BD4A8B"/>
    <w:rsid w:val="00BD53F4"/>
    <w:rsid w:val="00BD5890"/>
    <w:rsid w:val="00BD5B6D"/>
    <w:rsid w:val="00BD6929"/>
    <w:rsid w:val="00BD6D3D"/>
    <w:rsid w:val="00BE3275"/>
    <w:rsid w:val="00BE3D09"/>
    <w:rsid w:val="00BE5073"/>
    <w:rsid w:val="00BE5835"/>
    <w:rsid w:val="00BE637E"/>
    <w:rsid w:val="00BE6691"/>
    <w:rsid w:val="00BF11F4"/>
    <w:rsid w:val="00BF2530"/>
    <w:rsid w:val="00BF2B16"/>
    <w:rsid w:val="00BF3A2B"/>
    <w:rsid w:val="00BF4FFC"/>
    <w:rsid w:val="00BF75C4"/>
    <w:rsid w:val="00BF75F5"/>
    <w:rsid w:val="00C01441"/>
    <w:rsid w:val="00C02029"/>
    <w:rsid w:val="00C02E38"/>
    <w:rsid w:val="00C043F4"/>
    <w:rsid w:val="00C049FF"/>
    <w:rsid w:val="00C0624D"/>
    <w:rsid w:val="00C06623"/>
    <w:rsid w:val="00C1198B"/>
    <w:rsid w:val="00C11B55"/>
    <w:rsid w:val="00C12878"/>
    <w:rsid w:val="00C12AD2"/>
    <w:rsid w:val="00C13079"/>
    <w:rsid w:val="00C135E9"/>
    <w:rsid w:val="00C13671"/>
    <w:rsid w:val="00C170A8"/>
    <w:rsid w:val="00C2485A"/>
    <w:rsid w:val="00C24BFA"/>
    <w:rsid w:val="00C270A4"/>
    <w:rsid w:val="00C2787A"/>
    <w:rsid w:val="00C30ED8"/>
    <w:rsid w:val="00C313E2"/>
    <w:rsid w:val="00C31BDC"/>
    <w:rsid w:val="00C3220A"/>
    <w:rsid w:val="00C33404"/>
    <w:rsid w:val="00C34E2B"/>
    <w:rsid w:val="00C35B95"/>
    <w:rsid w:val="00C36459"/>
    <w:rsid w:val="00C3689E"/>
    <w:rsid w:val="00C36F27"/>
    <w:rsid w:val="00C375C3"/>
    <w:rsid w:val="00C3771A"/>
    <w:rsid w:val="00C3771F"/>
    <w:rsid w:val="00C40266"/>
    <w:rsid w:val="00C408C2"/>
    <w:rsid w:val="00C4117F"/>
    <w:rsid w:val="00C41542"/>
    <w:rsid w:val="00C41559"/>
    <w:rsid w:val="00C41901"/>
    <w:rsid w:val="00C419F2"/>
    <w:rsid w:val="00C4284F"/>
    <w:rsid w:val="00C442CE"/>
    <w:rsid w:val="00C45866"/>
    <w:rsid w:val="00C45FD7"/>
    <w:rsid w:val="00C464EA"/>
    <w:rsid w:val="00C46FFB"/>
    <w:rsid w:val="00C50C45"/>
    <w:rsid w:val="00C52D16"/>
    <w:rsid w:val="00C5384C"/>
    <w:rsid w:val="00C5394A"/>
    <w:rsid w:val="00C53AA3"/>
    <w:rsid w:val="00C53D7E"/>
    <w:rsid w:val="00C53DA0"/>
    <w:rsid w:val="00C56FD0"/>
    <w:rsid w:val="00C61039"/>
    <w:rsid w:val="00C61040"/>
    <w:rsid w:val="00C61E86"/>
    <w:rsid w:val="00C64687"/>
    <w:rsid w:val="00C64B33"/>
    <w:rsid w:val="00C64F3D"/>
    <w:rsid w:val="00C6574F"/>
    <w:rsid w:val="00C660E0"/>
    <w:rsid w:val="00C671AD"/>
    <w:rsid w:val="00C700CC"/>
    <w:rsid w:val="00C70A16"/>
    <w:rsid w:val="00C71D4C"/>
    <w:rsid w:val="00C72BA1"/>
    <w:rsid w:val="00C72E1C"/>
    <w:rsid w:val="00C736FB"/>
    <w:rsid w:val="00C73D50"/>
    <w:rsid w:val="00C75273"/>
    <w:rsid w:val="00C75F8F"/>
    <w:rsid w:val="00C76CB9"/>
    <w:rsid w:val="00C76F9C"/>
    <w:rsid w:val="00C776AB"/>
    <w:rsid w:val="00C80CF1"/>
    <w:rsid w:val="00C81A54"/>
    <w:rsid w:val="00C8411C"/>
    <w:rsid w:val="00C845BF"/>
    <w:rsid w:val="00C849E6"/>
    <w:rsid w:val="00C85BBF"/>
    <w:rsid w:val="00C86F05"/>
    <w:rsid w:val="00C91D0A"/>
    <w:rsid w:val="00C9583A"/>
    <w:rsid w:val="00C959C3"/>
    <w:rsid w:val="00C97DA0"/>
    <w:rsid w:val="00CA042E"/>
    <w:rsid w:val="00CA109F"/>
    <w:rsid w:val="00CA2251"/>
    <w:rsid w:val="00CA24D7"/>
    <w:rsid w:val="00CA28A2"/>
    <w:rsid w:val="00CA28B3"/>
    <w:rsid w:val="00CA37B3"/>
    <w:rsid w:val="00CA397C"/>
    <w:rsid w:val="00CA547E"/>
    <w:rsid w:val="00CB0207"/>
    <w:rsid w:val="00CB08A5"/>
    <w:rsid w:val="00CB09D9"/>
    <w:rsid w:val="00CB0ABC"/>
    <w:rsid w:val="00CB1658"/>
    <w:rsid w:val="00CB2DA0"/>
    <w:rsid w:val="00CB30E3"/>
    <w:rsid w:val="00CB351C"/>
    <w:rsid w:val="00CB4796"/>
    <w:rsid w:val="00CB7B1F"/>
    <w:rsid w:val="00CC0D6C"/>
    <w:rsid w:val="00CC26BA"/>
    <w:rsid w:val="00CC2D4F"/>
    <w:rsid w:val="00CC30EC"/>
    <w:rsid w:val="00CC3BAC"/>
    <w:rsid w:val="00CC4218"/>
    <w:rsid w:val="00CC46A2"/>
    <w:rsid w:val="00CC4C20"/>
    <w:rsid w:val="00CC6ADB"/>
    <w:rsid w:val="00CC76F1"/>
    <w:rsid w:val="00CD0C41"/>
    <w:rsid w:val="00CD2508"/>
    <w:rsid w:val="00CD41C2"/>
    <w:rsid w:val="00CD511D"/>
    <w:rsid w:val="00CD52B0"/>
    <w:rsid w:val="00CD7160"/>
    <w:rsid w:val="00CE01CB"/>
    <w:rsid w:val="00CE154C"/>
    <w:rsid w:val="00CE1926"/>
    <w:rsid w:val="00CE30E4"/>
    <w:rsid w:val="00CE3415"/>
    <w:rsid w:val="00CE349A"/>
    <w:rsid w:val="00CE3670"/>
    <w:rsid w:val="00CE5A79"/>
    <w:rsid w:val="00CE70E9"/>
    <w:rsid w:val="00CE7AFB"/>
    <w:rsid w:val="00CF0300"/>
    <w:rsid w:val="00CF097A"/>
    <w:rsid w:val="00CF1DEB"/>
    <w:rsid w:val="00CF354B"/>
    <w:rsid w:val="00CF4705"/>
    <w:rsid w:val="00CF4F91"/>
    <w:rsid w:val="00CF6137"/>
    <w:rsid w:val="00D00286"/>
    <w:rsid w:val="00D01CE1"/>
    <w:rsid w:val="00D01F03"/>
    <w:rsid w:val="00D0305F"/>
    <w:rsid w:val="00D1171C"/>
    <w:rsid w:val="00D12013"/>
    <w:rsid w:val="00D1219D"/>
    <w:rsid w:val="00D12A64"/>
    <w:rsid w:val="00D13726"/>
    <w:rsid w:val="00D137BE"/>
    <w:rsid w:val="00D159C3"/>
    <w:rsid w:val="00D15B25"/>
    <w:rsid w:val="00D1663C"/>
    <w:rsid w:val="00D169C8"/>
    <w:rsid w:val="00D16AD8"/>
    <w:rsid w:val="00D17319"/>
    <w:rsid w:val="00D22194"/>
    <w:rsid w:val="00D244AF"/>
    <w:rsid w:val="00D270D6"/>
    <w:rsid w:val="00D30389"/>
    <w:rsid w:val="00D30A84"/>
    <w:rsid w:val="00D30FDC"/>
    <w:rsid w:val="00D32614"/>
    <w:rsid w:val="00D335C3"/>
    <w:rsid w:val="00D33699"/>
    <w:rsid w:val="00D33C1E"/>
    <w:rsid w:val="00D34417"/>
    <w:rsid w:val="00D37FD2"/>
    <w:rsid w:val="00D408CF"/>
    <w:rsid w:val="00D40C69"/>
    <w:rsid w:val="00D41A9F"/>
    <w:rsid w:val="00D42D33"/>
    <w:rsid w:val="00D43ADF"/>
    <w:rsid w:val="00D45006"/>
    <w:rsid w:val="00D4696F"/>
    <w:rsid w:val="00D50C9B"/>
    <w:rsid w:val="00D51993"/>
    <w:rsid w:val="00D520A3"/>
    <w:rsid w:val="00D53DDC"/>
    <w:rsid w:val="00D54707"/>
    <w:rsid w:val="00D54E53"/>
    <w:rsid w:val="00D55E38"/>
    <w:rsid w:val="00D5621E"/>
    <w:rsid w:val="00D57998"/>
    <w:rsid w:val="00D6012C"/>
    <w:rsid w:val="00D6157F"/>
    <w:rsid w:val="00D621B0"/>
    <w:rsid w:val="00D63342"/>
    <w:rsid w:val="00D63992"/>
    <w:rsid w:val="00D64E20"/>
    <w:rsid w:val="00D65F11"/>
    <w:rsid w:val="00D66C72"/>
    <w:rsid w:val="00D6784E"/>
    <w:rsid w:val="00D70878"/>
    <w:rsid w:val="00D75499"/>
    <w:rsid w:val="00D7571F"/>
    <w:rsid w:val="00D80B6C"/>
    <w:rsid w:val="00D82613"/>
    <w:rsid w:val="00D8289D"/>
    <w:rsid w:val="00D8354D"/>
    <w:rsid w:val="00D84503"/>
    <w:rsid w:val="00D84FE4"/>
    <w:rsid w:val="00D8596C"/>
    <w:rsid w:val="00D85A69"/>
    <w:rsid w:val="00D86AAD"/>
    <w:rsid w:val="00D90551"/>
    <w:rsid w:val="00D90D0E"/>
    <w:rsid w:val="00D92130"/>
    <w:rsid w:val="00D967A0"/>
    <w:rsid w:val="00D96B75"/>
    <w:rsid w:val="00D9707E"/>
    <w:rsid w:val="00D97A1F"/>
    <w:rsid w:val="00DA1D76"/>
    <w:rsid w:val="00DA213B"/>
    <w:rsid w:val="00DA2157"/>
    <w:rsid w:val="00DA40E9"/>
    <w:rsid w:val="00DA6175"/>
    <w:rsid w:val="00DA78DB"/>
    <w:rsid w:val="00DB1ED0"/>
    <w:rsid w:val="00DB3615"/>
    <w:rsid w:val="00DB394D"/>
    <w:rsid w:val="00DB3A1A"/>
    <w:rsid w:val="00DB58E9"/>
    <w:rsid w:val="00DB766B"/>
    <w:rsid w:val="00DC011A"/>
    <w:rsid w:val="00DC01DB"/>
    <w:rsid w:val="00DC1F86"/>
    <w:rsid w:val="00DC2BA5"/>
    <w:rsid w:val="00DC2F6A"/>
    <w:rsid w:val="00DC35E5"/>
    <w:rsid w:val="00DC4DBE"/>
    <w:rsid w:val="00DC5631"/>
    <w:rsid w:val="00DC5A43"/>
    <w:rsid w:val="00DC5C1B"/>
    <w:rsid w:val="00DC6012"/>
    <w:rsid w:val="00DC72CA"/>
    <w:rsid w:val="00DC779A"/>
    <w:rsid w:val="00DC7C09"/>
    <w:rsid w:val="00DC7CFE"/>
    <w:rsid w:val="00DD0E0A"/>
    <w:rsid w:val="00DD17F8"/>
    <w:rsid w:val="00DD1898"/>
    <w:rsid w:val="00DD3154"/>
    <w:rsid w:val="00DD50DA"/>
    <w:rsid w:val="00DD59B4"/>
    <w:rsid w:val="00DD60B2"/>
    <w:rsid w:val="00DD6F4A"/>
    <w:rsid w:val="00DD7AA8"/>
    <w:rsid w:val="00DE0077"/>
    <w:rsid w:val="00DE04D0"/>
    <w:rsid w:val="00DE08A8"/>
    <w:rsid w:val="00DE08B6"/>
    <w:rsid w:val="00DE0AF1"/>
    <w:rsid w:val="00DE15B2"/>
    <w:rsid w:val="00DE2156"/>
    <w:rsid w:val="00DE404E"/>
    <w:rsid w:val="00DE498C"/>
    <w:rsid w:val="00DE4C72"/>
    <w:rsid w:val="00DE5276"/>
    <w:rsid w:val="00DE575A"/>
    <w:rsid w:val="00DE5B63"/>
    <w:rsid w:val="00DE6178"/>
    <w:rsid w:val="00DE70A8"/>
    <w:rsid w:val="00DF052B"/>
    <w:rsid w:val="00DF0571"/>
    <w:rsid w:val="00DF2B61"/>
    <w:rsid w:val="00DF4427"/>
    <w:rsid w:val="00DF79CD"/>
    <w:rsid w:val="00E0165D"/>
    <w:rsid w:val="00E02D49"/>
    <w:rsid w:val="00E0341A"/>
    <w:rsid w:val="00E03686"/>
    <w:rsid w:val="00E03F71"/>
    <w:rsid w:val="00E043DC"/>
    <w:rsid w:val="00E04771"/>
    <w:rsid w:val="00E04A1E"/>
    <w:rsid w:val="00E04F72"/>
    <w:rsid w:val="00E04FCD"/>
    <w:rsid w:val="00E0666F"/>
    <w:rsid w:val="00E06AEB"/>
    <w:rsid w:val="00E075C7"/>
    <w:rsid w:val="00E1047D"/>
    <w:rsid w:val="00E1233F"/>
    <w:rsid w:val="00E13070"/>
    <w:rsid w:val="00E14AD4"/>
    <w:rsid w:val="00E15334"/>
    <w:rsid w:val="00E173FB"/>
    <w:rsid w:val="00E20705"/>
    <w:rsid w:val="00E2190F"/>
    <w:rsid w:val="00E21B16"/>
    <w:rsid w:val="00E22BE4"/>
    <w:rsid w:val="00E23B5C"/>
    <w:rsid w:val="00E23E57"/>
    <w:rsid w:val="00E26825"/>
    <w:rsid w:val="00E27194"/>
    <w:rsid w:val="00E316F1"/>
    <w:rsid w:val="00E31E9D"/>
    <w:rsid w:val="00E37D49"/>
    <w:rsid w:val="00E406AE"/>
    <w:rsid w:val="00E42AA4"/>
    <w:rsid w:val="00E43794"/>
    <w:rsid w:val="00E43F1C"/>
    <w:rsid w:val="00E44BF1"/>
    <w:rsid w:val="00E52613"/>
    <w:rsid w:val="00E52FE2"/>
    <w:rsid w:val="00E54CFE"/>
    <w:rsid w:val="00E560CC"/>
    <w:rsid w:val="00E56877"/>
    <w:rsid w:val="00E572B6"/>
    <w:rsid w:val="00E57384"/>
    <w:rsid w:val="00E601E2"/>
    <w:rsid w:val="00E61D4B"/>
    <w:rsid w:val="00E644AD"/>
    <w:rsid w:val="00E648C7"/>
    <w:rsid w:val="00E65B11"/>
    <w:rsid w:val="00E67279"/>
    <w:rsid w:val="00E724AC"/>
    <w:rsid w:val="00E72B07"/>
    <w:rsid w:val="00E72FE7"/>
    <w:rsid w:val="00E7425B"/>
    <w:rsid w:val="00E7478E"/>
    <w:rsid w:val="00E748CA"/>
    <w:rsid w:val="00E74FC8"/>
    <w:rsid w:val="00E81C9E"/>
    <w:rsid w:val="00E83072"/>
    <w:rsid w:val="00E84F3A"/>
    <w:rsid w:val="00E863D3"/>
    <w:rsid w:val="00E86F43"/>
    <w:rsid w:val="00E90234"/>
    <w:rsid w:val="00E91DDD"/>
    <w:rsid w:val="00E92072"/>
    <w:rsid w:val="00E93D1E"/>
    <w:rsid w:val="00E9431D"/>
    <w:rsid w:val="00E9455B"/>
    <w:rsid w:val="00E9697A"/>
    <w:rsid w:val="00EA175A"/>
    <w:rsid w:val="00EA6345"/>
    <w:rsid w:val="00EB00B6"/>
    <w:rsid w:val="00EB00C5"/>
    <w:rsid w:val="00EB2441"/>
    <w:rsid w:val="00EB30FB"/>
    <w:rsid w:val="00EB318F"/>
    <w:rsid w:val="00EB3A8F"/>
    <w:rsid w:val="00EB4FCF"/>
    <w:rsid w:val="00EB6BB2"/>
    <w:rsid w:val="00EB7033"/>
    <w:rsid w:val="00EB74E6"/>
    <w:rsid w:val="00EB76E0"/>
    <w:rsid w:val="00EC0091"/>
    <w:rsid w:val="00EC0C82"/>
    <w:rsid w:val="00EC13E6"/>
    <w:rsid w:val="00EC1BBA"/>
    <w:rsid w:val="00EC3164"/>
    <w:rsid w:val="00EC323B"/>
    <w:rsid w:val="00EC3A53"/>
    <w:rsid w:val="00EC4366"/>
    <w:rsid w:val="00EC50D2"/>
    <w:rsid w:val="00EC5E06"/>
    <w:rsid w:val="00EC6419"/>
    <w:rsid w:val="00EC7363"/>
    <w:rsid w:val="00ED06B3"/>
    <w:rsid w:val="00ED0A15"/>
    <w:rsid w:val="00ED0ED1"/>
    <w:rsid w:val="00ED3BCC"/>
    <w:rsid w:val="00ED522E"/>
    <w:rsid w:val="00ED6E19"/>
    <w:rsid w:val="00ED6F49"/>
    <w:rsid w:val="00ED73D4"/>
    <w:rsid w:val="00EE0351"/>
    <w:rsid w:val="00EE3F73"/>
    <w:rsid w:val="00EE4077"/>
    <w:rsid w:val="00EE7BC9"/>
    <w:rsid w:val="00EF1CF7"/>
    <w:rsid w:val="00EF2458"/>
    <w:rsid w:val="00EF28B2"/>
    <w:rsid w:val="00EF3053"/>
    <w:rsid w:val="00EF4CDF"/>
    <w:rsid w:val="00EF7746"/>
    <w:rsid w:val="00F01965"/>
    <w:rsid w:val="00F03990"/>
    <w:rsid w:val="00F07967"/>
    <w:rsid w:val="00F07BB6"/>
    <w:rsid w:val="00F07E1E"/>
    <w:rsid w:val="00F1016C"/>
    <w:rsid w:val="00F1079E"/>
    <w:rsid w:val="00F107C6"/>
    <w:rsid w:val="00F116FC"/>
    <w:rsid w:val="00F11BC1"/>
    <w:rsid w:val="00F126E5"/>
    <w:rsid w:val="00F133AF"/>
    <w:rsid w:val="00F1415A"/>
    <w:rsid w:val="00F15FB3"/>
    <w:rsid w:val="00F16B5F"/>
    <w:rsid w:val="00F16DDD"/>
    <w:rsid w:val="00F173F1"/>
    <w:rsid w:val="00F21742"/>
    <w:rsid w:val="00F21DF5"/>
    <w:rsid w:val="00F22017"/>
    <w:rsid w:val="00F224B2"/>
    <w:rsid w:val="00F22CCA"/>
    <w:rsid w:val="00F244D9"/>
    <w:rsid w:val="00F244E1"/>
    <w:rsid w:val="00F25626"/>
    <w:rsid w:val="00F26212"/>
    <w:rsid w:val="00F27223"/>
    <w:rsid w:val="00F30AEB"/>
    <w:rsid w:val="00F32A12"/>
    <w:rsid w:val="00F3307F"/>
    <w:rsid w:val="00F3352D"/>
    <w:rsid w:val="00F340F8"/>
    <w:rsid w:val="00F34F16"/>
    <w:rsid w:val="00F3638F"/>
    <w:rsid w:val="00F36FAB"/>
    <w:rsid w:val="00F41B7E"/>
    <w:rsid w:val="00F4250E"/>
    <w:rsid w:val="00F43355"/>
    <w:rsid w:val="00F4438F"/>
    <w:rsid w:val="00F4442A"/>
    <w:rsid w:val="00F460CD"/>
    <w:rsid w:val="00F466FE"/>
    <w:rsid w:val="00F51013"/>
    <w:rsid w:val="00F51588"/>
    <w:rsid w:val="00F51ADD"/>
    <w:rsid w:val="00F534F7"/>
    <w:rsid w:val="00F53D9B"/>
    <w:rsid w:val="00F559EB"/>
    <w:rsid w:val="00F56096"/>
    <w:rsid w:val="00F56297"/>
    <w:rsid w:val="00F56C31"/>
    <w:rsid w:val="00F56D36"/>
    <w:rsid w:val="00F57C29"/>
    <w:rsid w:val="00F600ED"/>
    <w:rsid w:val="00F607DB"/>
    <w:rsid w:val="00F60839"/>
    <w:rsid w:val="00F61B75"/>
    <w:rsid w:val="00F62856"/>
    <w:rsid w:val="00F632CA"/>
    <w:rsid w:val="00F644BD"/>
    <w:rsid w:val="00F663E1"/>
    <w:rsid w:val="00F66715"/>
    <w:rsid w:val="00F67509"/>
    <w:rsid w:val="00F75511"/>
    <w:rsid w:val="00F76747"/>
    <w:rsid w:val="00F77842"/>
    <w:rsid w:val="00F802CD"/>
    <w:rsid w:val="00F80D63"/>
    <w:rsid w:val="00F83141"/>
    <w:rsid w:val="00F83833"/>
    <w:rsid w:val="00F84FDD"/>
    <w:rsid w:val="00F8537C"/>
    <w:rsid w:val="00F85C21"/>
    <w:rsid w:val="00F86AAD"/>
    <w:rsid w:val="00F87A54"/>
    <w:rsid w:val="00F91CEE"/>
    <w:rsid w:val="00F93F39"/>
    <w:rsid w:val="00F94DD8"/>
    <w:rsid w:val="00F951A3"/>
    <w:rsid w:val="00F962C6"/>
    <w:rsid w:val="00F9691C"/>
    <w:rsid w:val="00F9712D"/>
    <w:rsid w:val="00F975AA"/>
    <w:rsid w:val="00FA2B34"/>
    <w:rsid w:val="00FA31F1"/>
    <w:rsid w:val="00FA3333"/>
    <w:rsid w:val="00FA4AC4"/>
    <w:rsid w:val="00FA530A"/>
    <w:rsid w:val="00FA6789"/>
    <w:rsid w:val="00FA6CD1"/>
    <w:rsid w:val="00FB0BCF"/>
    <w:rsid w:val="00FB0D32"/>
    <w:rsid w:val="00FB0E22"/>
    <w:rsid w:val="00FB1617"/>
    <w:rsid w:val="00FB2600"/>
    <w:rsid w:val="00FB30FD"/>
    <w:rsid w:val="00FB66F1"/>
    <w:rsid w:val="00FB7558"/>
    <w:rsid w:val="00FC078C"/>
    <w:rsid w:val="00FC2771"/>
    <w:rsid w:val="00FC2C41"/>
    <w:rsid w:val="00FC3C19"/>
    <w:rsid w:val="00FC575D"/>
    <w:rsid w:val="00FC6041"/>
    <w:rsid w:val="00FC6BE0"/>
    <w:rsid w:val="00FD05D6"/>
    <w:rsid w:val="00FD2075"/>
    <w:rsid w:val="00FD2F98"/>
    <w:rsid w:val="00FD2FCD"/>
    <w:rsid w:val="00FE0C20"/>
    <w:rsid w:val="00FE0EF7"/>
    <w:rsid w:val="00FE347B"/>
    <w:rsid w:val="00FE362C"/>
    <w:rsid w:val="00FE5DAA"/>
    <w:rsid w:val="00FE6CBD"/>
    <w:rsid w:val="00FF0B58"/>
    <w:rsid w:val="00FF0B64"/>
    <w:rsid w:val="00FF31D8"/>
    <w:rsid w:val="00FF373C"/>
    <w:rsid w:val="00FF43B2"/>
    <w:rsid w:val="00FF63F5"/>
    <w:rsid w:val="00FF7247"/>
    <w:rsid w:val="00FF73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CC6F14F"/>
  <w15:chartTrackingRefBased/>
  <w15:docId w15:val="{A3F44B03-BDC9-4056-945F-C97B0B033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60AB0"/>
  </w:style>
  <w:style w:type="paragraph" w:styleId="Heading1">
    <w:name w:val="heading 1"/>
    <w:basedOn w:val="Normal"/>
    <w:next w:val="Normal"/>
    <w:link w:val="Heading1Char"/>
    <w:uiPriority w:val="9"/>
    <w:qFormat/>
    <w:rsid w:val="00662C63"/>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60A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160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160AB0"/>
  </w:style>
  <w:style w:type="paragraph" w:styleId="NoSpacing">
    <w:name w:val="No Spacing"/>
    <w:uiPriority w:val="1"/>
    <w:qFormat/>
    <w:rsid w:val="00160AB0"/>
    <w:pPr>
      <w:spacing w:after="0" w:line="240" w:lineRule="auto"/>
    </w:pPr>
  </w:style>
  <w:style w:type="paragraph" w:styleId="FootnoteText">
    <w:name w:val="footnote text"/>
    <w:basedOn w:val="Normal"/>
    <w:link w:val="FootnoteTextChar"/>
    <w:uiPriority w:val="99"/>
    <w:unhideWhenUsed/>
    <w:rsid w:val="0017637D"/>
    <w:pPr>
      <w:spacing w:after="0" w:line="240" w:lineRule="auto"/>
    </w:pPr>
    <w:rPr>
      <w:sz w:val="20"/>
      <w:szCs w:val="20"/>
    </w:rPr>
  </w:style>
  <w:style w:type="character" w:customStyle="1" w:styleId="FootnoteTextChar">
    <w:name w:val="Footnote Text Char"/>
    <w:basedOn w:val="DefaultParagraphFont"/>
    <w:link w:val="FootnoteText"/>
    <w:uiPriority w:val="99"/>
    <w:rsid w:val="0017637D"/>
    <w:rPr>
      <w:sz w:val="20"/>
      <w:szCs w:val="20"/>
    </w:rPr>
  </w:style>
  <w:style w:type="character" w:styleId="FootnoteReference">
    <w:name w:val="footnote reference"/>
    <w:basedOn w:val="DefaultParagraphFont"/>
    <w:uiPriority w:val="99"/>
    <w:unhideWhenUsed/>
    <w:rsid w:val="0017637D"/>
    <w:rPr>
      <w:vertAlign w:val="superscript"/>
    </w:rPr>
  </w:style>
  <w:style w:type="paragraph" w:styleId="ListParagraph">
    <w:name w:val="List Paragraph"/>
    <w:basedOn w:val="Normal"/>
    <w:uiPriority w:val="34"/>
    <w:qFormat/>
    <w:rsid w:val="005C0498"/>
    <w:pPr>
      <w:ind w:left="720"/>
      <w:contextualSpacing/>
    </w:pPr>
  </w:style>
  <w:style w:type="table" w:customStyle="1" w:styleId="GridTable4-Accent11">
    <w:name w:val="Grid Table 4 - Accent 11"/>
    <w:basedOn w:val="TableNormal"/>
    <w:uiPriority w:val="49"/>
    <w:rsid w:val="00897353"/>
    <w:pPr>
      <w:spacing w:after="0" w:line="240" w:lineRule="auto"/>
    </w:pPr>
    <w:tblPr>
      <w:tblStyleRowBandSize w:val="1"/>
      <w:tblStyleColBandSize w:val="1"/>
      <w:tblBorders>
        <w:top w:val="single" w:sz="4" w:space="0" w:color="9FACD2"/>
        <w:left w:val="single" w:sz="4" w:space="0" w:color="9FACD2"/>
        <w:bottom w:val="single" w:sz="4" w:space="0" w:color="9FACD2"/>
        <w:right w:val="single" w:sz="4" w:space="0" w:color="9FACD2"/>
        <w:insideH w:val="single" w:sz="4" w:space="0" w:color="9FACD2"/>
        <w:insideV w:val="single" w:sz="4" w:space="0" w:color="9FACD2"/>
      </w:tblBorders>
    </w:tblPr>
    <w:tblStylePr w:type="firstRow">
      <w:rPr>
        <w:b/>
        <w:bCs/>
        <w:color w:val="FFFFFF"/>
      </w:rPr>
      <w:tblPr/>
      <w:tcPr>
        <w:tcBorders>
          <w:top w:val="single" w:sz="4" w:space="0" w:color="6076B4"/>
          <w:left w:val="single" w:sz="4" w:space="0" w:color="6076B4"/>
          <w:bottom w:val="single" w:sz="4" w:space="0" w:color="6076B4"/>
          <w:right w:val="single" w:sz="4" w:space="0" w:color="6076B4"/>
          <w:insideH w:val="nil"/>
          <w:insideV w:val="nil"/>
        </w:tcBorders>
        <w:shd w:val="clear" w:color="auto" w:fill="6076B4"/>
      </w:tcPr>
    </w:tblStylePr>
    <w:tblStylePr w:type="lastRow">
      <w:rPr>
        <w:b/>
        <w:bCs/>
      </w:rPr>
      <w:tblPr/>
      <w:tcPr>
        <w:tcBorders>
          <w:top w:val="double" w:sz="4" w:space="0" w:color="6076B4"/>
        </w:tcBorders>
      </w:tcPr>
    </w:tblStylePr>
    <w:tblStylePr w:type="firstCol">
      <w:rPr>
        <w:b/>
        <w:bCs/>
      </w:rPr>
    </w:tblStylePr>
    <w:tblStylePr w:type="lastCol">
      <w:rPr>
        <w:b/>
        <w:bCs/>
      </w:rPr>
    </w:tblStylePr>
    <w:tblStylePr w:type="band1Vert">
      <w:tblPr/>
      <w:tcPr>
        <w:shd w:val="clear" w:color="auto" w:fill="DFE3F0"/>
      </w:tcPr>
    </w:tblStylePr>
    <w:tblStylePr w:type="band1Horz">
      <w:tblPr/>
      <w:tcPr>
        <w:shd w:val="clear" w:color="auto" w:fill="DFE3F0"/>
      </w:tcPr>
    </w:tblStylePr>
  </w:style>
  <w:style w:type="paragraph" w:styleId="Footer">
    <w:name w:val="footer"/>
    <w:basedOn w:val="Normal"/>
    <w:link w:val="FooterChar"/>
    <w:uiPriority w:val="99"/>
    <w:unhideWhenUsed/>
    <w:rsid w:val="003E1C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1CDA"/>
  </w:style>
  <w:style w:type="character" w:styleId="Hyperlink">
    <w:name w:val="Hyperlink"/>
    <w:basedOn w:val="DefaultParagraphFont"/>
    <w:uiPriority w:val="99"/>
    <w:unhideWhenUsed/>
    <w:rsid w:val="003E1CDA"/>
    <w:rPr>
      <w:color w:val="0563C1" w:themeColor="hyperlink"/>
      <w:u w:val="single"/>
    </w:rPr>
  </w:style>
  <w:style w:type="character" w:styleId="UnresolvedMention">
    <w:name w:val="Unresolved Mention"/>
    <w:basedOn w:val="DefaultParagraphFont"/>
    <w:uiPriority w:val="99"/>
    <w:semiHidden/>
    <w:unhideWhenUsed/>
    <w:rsid w:val="008252E3"/>
    <w:rPr>
      <w:color w:val="605E5C"/>
      <w:shd w:val="clear" w:color="auto" w:fill="E1DFDD"/>
    </w:rPr>
  </w:style>
  <w:style w:type="character" w:styleId="CommentReference">
    <w:name w:val="annotation reference"/>
    <w:basedOn w:val="DefaultParagraphFont"/>
    <w:uiPriority w:val="99"/>
    <w:semiHidden/>
    <w:unhideWhenUsed/>
    <w:rsid w:val="00B71F50"/>
    <w:rPr>
      <w:sz w:val="16"/>
      <w:szCs w:val="16"/>
    </w:rPr>
  </w:style>
  <w:style w:type="paragraph" w:styleId="CommentText">
    <w:name w:val="annotation text"/>
    <w:basedOn w:val="Normal"/>
    <w:link w:val="CommentTextChar"/>
    <w:uiPriority w:val="99"/>
    <w:semiHidden/>
    <w:unhideWhenUsed/>
    <w:rsid w:val="00B71F50"/>
    <w:pPr>
      <w:spacing w:line="240" w:lineRule="auto"/>
    </w:pPr>
    <w:rPr>
      <w:sz w:val="20"/>
      <w:szCs w:val="20"/>
    </w:rPr>
  </w:style>
  <w:style w:type="character" w:customStyle="1" w:styleId="CommentTextChar">
    <w:name w:val="Comment Text Char"/>
    <w:basedOn w:val="DefaultParagraphFont"/>
    <w:link w:val="CommentText"/>
    <w:uiPriority w:val="99"/>
    <w:semiHidden/>
    <w:rsid w:val="00B71F50"/>
    <w:rPr>
      <w:sz w:val="20"/>
      <w:szCs w:val="20"/>
    </w:rPr>
  </w:style>
  <w:style w:type="paragraph" w:styleId="CommentSubject">
    <w:name w:val="annotation subject"/>
    <w:basedOn w:val="CommentText"/>
    <w:next w:val="CommentText"/>
    <w:link w:val="CommentSubjectChar"/>
    <w:uiPriority w:val="99"/>
    <w:semiHidden/>
    <w:unhideWhenUsed/>
    <w:rsid w:val="00B71F50"/>
    <w:rPr>
      <w:b/>
      <w:bCs/>
    </w:rPr>
  </w:style>
  <w:style w:type="character" w:customStyle="1" w:styleId="CommentSubjectChar">
    <w:name w:val="Comment Subject Char"/>
    <w:basedOn w:val="CommentTextChar"/>
    <w:link w:val="CommentSubject"/>
    <w:uiPriority w:val="99"/>
    <w:semiHidden/>
    <w:rsid w:val="00B71F50"/>
    <w:rPr>
      <w:b/>
      <w:bCs/>
      <w:sz w:val="20"/>
      <w:szCs w:val="20"/>
    </w:rPr>
  </w:style>
  <w:style w:type="paragraph" w:styleId="EndnoteText">
    <w:name w:val="endnote text"/>
    <w:basedOn w:val="Normal"/>
    <w:link w:val="EndnoteTextChar"/>
    <w:uiPriority w:val="99"/>
    <w:semiHidden/>
    <w:unhideWhenUsed/>
    <w:rsid w:val="00656A7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56A79"/>
    <w:rPr>
      <w:sz w:val="20"/>
      <w:szCs w:val="20"/>
    </w:rPr>
  </w:style>
  <w:style w:type="character" w:styleId="EndnoteReference">
    <w:name w:val="endnote reference"/>
    <w:basedOn w:val="DefaultParagraphFont"/>
    <w:uiPriority w:val="99"/>
    <w:semiHidden/>
    <w:unhideWhenUsed/>
    <w:rsid w:val="00656A79"/>
    <w:rPr>
      <w:vertAlign w:val="superscript"/>
    </w:rPr>
  </w:style>
  <w:style w:type="paragraph" w:styleId="PlainText">
    <w:name w:val="Plain Text"/>
    <w:basedOn w:val="Normal"/>
    <w:link w:val="PlainTextChar"/>
    <w:uiPriority w:val="99"/>
    <w:unhideWhenUsed/>
    <w:rsid w:val="00FA6CD1"/>
    <w:pPr>
      <w:spacing w:after="0" w:line="240" w:lineRule="auto"/>
    </w:pPr>
    <w:rPr>
      <w:rFonts w:ascii="Calibri" w:hAnsi="Calibri" w:cs="Calibri"/>
    </w:rPr>
  </w:style>
  <w:style w:type="character" w:customStyle="1" w:styleId="PlainTextChar">
    <w:name w:val="Plain Text Char"/>
    <w:basedOn w:val="DefaultParagraphFont"/>
    <w:link w:val="PlainText"/>
    <w:uiPriority w:val="99"/>
    <w:rsid w:val="00FA6CD1"/>
    <w:rPr>
      <w:rFonts w:ascii="Calibri" w:hAnsi="Calibri" w:cs="Calibri"/>
    </w:rPr>
  </w:style>
  <w:style w:type="paragraph" w:styleId="BalloonText">
    <w:name w:val="Balloon Text"/>
    <w:basedOn w:val="Normal"/>
    <w:link w:val="BalloonTextChar"/>
    <w:uiPriority w:val="99"/>
    <w:semiHidden/>
    <w:unhideWhenUsed/>
    <w:rsid w:val="00C408C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08C2"/>
    <w:rPr>
      <w:rFonts w:ascii="Segoe UI" w:hAnsi="Segoe UI" w:cs="Segoe UI"/>
      <w:sz w:val="18"/>
      <w:szCs w:val="18"/>
    </w:rPr>
  </w:style>
  <w:style w:type="paragraph" w:styleId="Revision">
    <w:name w:val="Revision"/>
    <w:hidden/>
    <w:uiPriority w:val="99"/>
    <w:semiHidden/>
    <w:rsid w:val="006F5976"/>
    <w:pPr>
      <w:spacing w:after="0" w:line="240" w:lineRule="auto"/>
    </w:pPr>
  </w:style>
  <w:style w:type="paragraph" w:styleId="NormalWeb">
    <w:name w:val="Normal (Web)"/>
    <w:basedOn w:val="Normal"/>
    <w:uiPriority w:val="99"/>
    <w:unhideWhenUsed/>
    <w:rsid w:val="00451660"/>
    <w:rPr>
      <w:rFonts w:ascii="Times New Roman" w:hAnsi="Times New Roman" w:cs="Times New Roman"/>
      <w:sz w:val="24"/>
      <w:szCs w:val="24"/>
    </w:rPr>
  </w:style>
  <w:style w:type="character" w:customStyle="1" w:styleId="Heading1Char">
    <w:name w:val="Heading 1 Char"/>
    <w:basedOn w:val="DefaultParagraphFont"/>
    <w:link w:val="Heading1"/>
    <w:uiPriority w:val="9"/>
    <w:rsid w:val="00662C63"/>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7D4F67"/>
    <w:pPr>
      <w:outlineLvl w:val="9"/>
    </w:pPr>
  </w:style>
  <w:style w:type="paragraph" w:styleId="TOC1">
    <w:name w:val="toc 1"/>
    <w:basedOn w:val="Normal"/>
    <w:next w:val="Normal"/>
    <w:autoRedefine/>
    <w:uiPriority w:val="39"/>
    <w:unhideWhenUsed/>
    <w:rsid w:val="007D4F67"/>
    <w:pPr>
      <w:spacing w:after="100"/>
    </w:pPr>
  </w:style>
  <w:style w:type="paragraph" w:customStyle="1" w:styleId="paragraph">
    <w:name w:val="paragraph"/>
    <w:basedOn w:val="Normal"/>
    <w:rsid w:val="00BA3A6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BA3A6D"/>
  </w:style>
  <w:style w:type="character" w:customStyle="1" w:styleId="eop">
    <w:name w:val="eop"/>
    <w:basedOn w:val="DefaultParagraphFont"/>
    <w:rsid w:val="00BA3A6D"/>
  </w:style>
  <w:style w:type="character" w:customStyle="1" w:styleId="spellingerror">
    <w:name w:val="spellingerror"/>
    <w:basedOn w:val="DefaultParagraphFont"/>
    <w:rsid w:val="00BA3A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80028">
      <w:bodyDiv w:val="1"/>
      <w:marLeft w:val="0"/>
      <w:marRight w:val="0"/>
      <w:marTop w:val="0"/>
      <w:marBottom w:val="0"/>
      <w:divBdr>
        <w:top w:val="none" w:sz="0" w:space="0" w:color="auto"/>
        <w:left w:val="none" w:sz="0" w:space="0" w:color="auto"/>
        <w:bottom w:val="none" w:sz="0" w:space="0" w:color="auto"/>
        <w:right w:val="none" w:sz="0" w:space="0" w:color="auto"/>
      </w:divBdr>
      <w:divsChild>
        <w:div w:id="541213774">
          <w:marLeft w:val="0"/>
          <w:marRight w:val="0"/>
          <w:marTop w:val="254"/>
          <w:marBottom w:val="254"/>
          <w:divBdr>
            <w:top w:val="none" w:sz="0" w:space="0" w:color="auto"/>
            <w:left w:val="none" w:sz="0" w:space="0" w:color="auto"/>
            <w:bottom w:val="none" w:sz="0" w:space="0" w:color="auto"/>
            <w:right w:val="none" w:sz="0" w:space="0" w:color="auto"/>
          </w:divBdr>
        </w:div>
      </w:divsChild>
    </w:div>
    <w:div w:id="146216064">
      <w:bodyDiv w:val="1"/>
      <w:marLeft w:val="0"/>
      <w:marRight w:val="0"/>
      <w:marTop w:val="0"/>
      <w:marBottom w:val="0"/>
      <w:divBdr>
        <w:top w:val="none" w:sz="0" w:space="0" w:color="auto"/>
        <w:left w:val="none" w:sz="0" w:space="0" w:color="auto"/>
        <w:bottom w:val="none" w:sz="0" w:space="0" w:color="auto"/>
        <w:right w:val="none" w:sz="0" w:space="0" w:color="auto"/>
      </w:divBdr>
    </w:div>
    <w:div w:id="277687272">
      <w:bodyDiv w:val="1"/>
      <w:marLeft w:val="0"/>
      <w:marRight w:val="0"/>
      <w:marTop w:val="0"/>
      <w:marBottom w:val="0"/>
      <w:divBdr>
        <w:top w:val="none" w:sz="0" w:space="0" w:color="auto"/>
        <w:left w:val="none" w:sz="0" w:space="0" w:color="auto"/>
        <w:bottom w:val="none" w:sz="0" w:space="0" w:color="auto"/>
        <w:right w:val="none" w:sz="0" w:space="0" w:color="auto"/>
      </w:divBdr>
      <w:divsChild>
        <w:div w:id="991786989">
          <w:marLeft w:val="0"/>
          <w:marRight w:val="0"/>
          <w:marTop w:val="0"/>
          <w:marBottom w:val="0"/>
          <w:divBdr>
            <w:top w:val="none" w:sz="0" w:space="0" w:color="auto"/>
            <w:left w:val="none" w:sz="0" w:space="0" w:color="auto"/>
            <w:bottom w:val="none" w:sz="0" w:space="0" w:color="auto"/>
            <w:right w:val="none" w:sz="0" w:space="0" w:color="auto"/>
          </w:divBdr>
          <w:divsChild>
            <w:div w:id="265508561">
              <w:marLeft w:val="0"/>
              <w:marRight w:val="0"/>
              <w:marTop w:val="0"/>
              <w:marBottom w:val="0"/>
              <w:divBdr>
                <w:top w:val="none" w:sz="0" w:space="0" w:color="auto"/>
                <w:left w:val="none" w:sz="0" w:space="0" w:color="auto"/>
                <w:bottom w:val="none" w:sz="0" w:space="0" w:color="auto"/>
                <w:right w:val="none" w:sz="0" w:space="0" w:color="auto"/>
              </w:divBdr>
              <w:divsChild>
                <w:div w:id="208012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6028">
          <w:marLeft w:val="0"/>
          <w:marRight w:val="0"/>
          <w:marTop w:val="0"/>
          <w:marBottom w:val="0"/>
          <w:divBdr>
            <w:top w:val="none" w:sz="0" w:space="0" w:color="auto"/>
            <w:left w:val="none" w:sz="0" w:space="0" w:color="auto"/>
            <w:bottom w:val="none" w:sz="0" w:space="0" w:color="auto"/>
            <w:right w:val="none" w:sz="0" w:space="0" w:color="auto"/>
          </w:divBdr>
          <w:divsChild>
            <w:div w:id="1658340653">
              <w:marLeft w:val="0"/>
              <w:marRight w:val="0"/>
              <w:marTop w:val="0"/>
              <w:marBottom w:val="0"/>
              <w:divBdr>
                <w:top w:val="none" w:sz="0" w:space="0" w:color="auto"/>
                <w:left w:val="none" w:sz="0" w:space="0" w:color="auto"/>
                <w:bottom w:val="none" w:sz="0" w:space="0" w:color="auto"/>
                <w:right w:val="none" w:sz="0" w:space="0" w:color="auto"/>
              </w:divBdr>
              <w:divsChild>
                <w:div w:id="1715811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3646233">
      <w:bodyDiv w:val="1"/>
      <w:marLeft w:val="0"/>
      <w:marRight w:val="0"/>
      <w:marTop w:val="0"/>
      <w:marBottom w:val="0"/>
      <w:divBdr>
        <w:top w:val="none" w:sz="0" w:space="0" w:color="auto"/>
        <w:left w:val="none" w:sz="0" w:space="0" w:color="auto"/>
        <w:bottom w:val="none" w:sz="0" w:space="0" w:color="auto"/>
        <w:right w:val="none" w:sz="0" w:space="0" w:color="auto"/>
      </w:divBdr>
    </w:div>
    <w:div w:id="829908333">
      <w:bodyDiv w:val="1"/>
      <w:marLeft w:val="0"/>
      <w:marRight w:val="0"/>
      <w:marTop w:val="0"/>
      <w:marBottom w:val="0"/>
      <w:divBdr>
        <w:top w:val="none" w:sz="0" w:space="0" w:color="auto"/>
        <w:left w:val="none" w:sz="0" w:space="0" w:color="auto"/>
        <w:bottom w:val="none" w:sz="0" w:space="0" w:color="auto"/>
        <w:right w:val="none" w:sz="0" w:space="0" w:color="auto"/>
      </w:divBdr>
    </w:div>
    <w:div w:id="843470598">
      <w:bodyDiv w:val="1"/>
      <w:marLeft w:val="0"/>
      <w:marRight w:val="0"/>
      <w:marTop w:val="0"/>
      <w:marBottom w:val="0"/>
      <w:divBdr>
        <w:top w:val="none" w:sz="0" w:space="0" w:color="auto"/>
        <w:left w:val="none" w:sz="0" w:space="0" w:color="auto"/>
        <w:bottom w:val="none" w:sz="0" w:space="0" w:color="auto"/>
        <w:right w:val="none" w:sz="0" w:space="0" w:color="auto"/>
      </w:divBdr>
      <w:divsChild>
        <w:div w:id="920407359">
          <w:marLeft w:val="0"/>
          <w:marRight w:val="0"/>
          <w:marTop w:val="0"/>
          <w:marBottom w:val="0"/>
          <w:divBdr>
            <w:top w:val="none" w:sz="0" w:space="0" w:color="auto"/>
            <w:left w:val="none" w:sz="0" w:space="0" w:color="auto"/>
            <w:bottom w:val="none" w:sz="0" w:space="0" w:color="auto"/>
            <w:right w:val="none" w:sz="0" w:space="0" w:color="auto"/>
          </w:divBdr>
          <w:divsChild>
            <w:div w:id="1298611129">
              <w:marLeft w:val="0"/>
              <w:marRight w:val="0"/>
              <w:marTop w:val="0"/>
              <w:marBottom w:val="0"/>
              <w:divBdr>
                <w:top w:val="none" w:sz="0" w:space="0" w:color="auto"/>
                <w:left w:val="none" w:sz="0" w:space="0" w:color="auto"/>
                <w:bottom w:val="none" w:sz="0" w:space="0" w:color="auto"/>
                <w:right w:val="none" w:sz="0" w:space="0" w:color="auto"/>
              </w:divBdr>
              <w:divsChild>
                <w:div w:id="1899976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5254437">
          <w:marLeft w:val="0"/>
          <w:marRight w:val="0"/>
          <w:marTop w:val="0"/>
          <w:marBottom w:val="0"/>
          <w:divBdr>
            <w:top w:val="none" w:sz="0" w:space="0" w:color="auto"/>
            <w:left w:val="none" w:sz="0" w:space="0" w:color="auto"/>
            <w:bottom w:val="none" w:sz="0" w:space="0" w:color="auto"/>
            <w:right w:val="none" w:sz="0" w:space="0" w:color="auto"/>
          </w:divBdr>
          <w:divsChild>
            <w:div w:id="705375011">
              <w:marLeft w:val="0"/>
              <w:marRight w:val="0"/>
              <w:marTop w:val="0"/>
              <w:marBottom w:val="0"/>
              <w:divBdr>
                <w:top w:val="none" w:sz="0" w:space="0" w:color="auto"/>
                <w:left w:val="none" w:sz="0" w:space="0" w:color="auto"/>
                <w:bottom w:val="none" w:sz="0" w:space="0" w:color="auto"/>
                <w:right w:val="none" w:sz="0" w:space="0" w:color="auto"/>
              </w:divBdr>
              <w:divsChild>
                <w:div w:id="3402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229269">
      <w:bodyDiv w:val="1"/>
      <w:marLeft w:val="0"/>
      <w:marRight w:val="0"/>
      <w:marTop w:val="0"/>
      <w:marBottom w:val="0"/>
      <w:divBdr>
        <w:top w:val="none" w:sz="0" w:space="0" w:color="auto"/>
        <w:left w:val="none" w:sz="0" w:space="0" w:color="auto"/>
        <w:bottom w:val="none" w:sz="0" w:space="0" w:color="auto"/>
        <w:right w:val="none" w:sz="0" w:space="0" w:color="auto"/>
      </w:divBdr>
    </w:div>
    <w:div w:id="1562788519">
      <w:bodyDiv w:val="1"/>
      <w:marLeft w:val="0"/>
      <w:marRight w:val="0"/>
      <w:marTop w:val="0"/>
      <w:marBottom w:val="0"/>
      <w:divBdr>
        <w:top w:val="none" w:sz="0" w:space="0" w:color="auto"/>
        <w:left w:val="none" w:sz="0" w:space="0" w:color="auto"/>
        <w:bottom w:val="none" w:sz="0" w:space="0" w:color="auto"/>
        <w:right w:val="none" w:sz="0" w:space="0" w:color="auto"/>
      </w:divBdr>
    </w:div>
    <w:div w:id="1731221572">
      <w:bodyDiv w:val="1"/>
      <w:marLeft w:val="0"/>
      <w:marRight w:val="0"/>
      <w:marTop w:val="0"/>
      <w:marBottom w:val="0"/>
      <w:divBdr>
        <w:top w:val="none" w:sz="0" w:space="0" w:color="auto"/>
        <w:left w:val="none" w:sz="0" w:space="0" w:color="auto"/>
        <w:bottom w:val="none" w:sz="0" w:space="0" w:color="auto"/>
        <w:right w:val="none" w:sz="0" w:space="0" w:color="auto"/>
      </w:divBdr>
    </w:div>
    <w:div w:id="1803033327">
      <w:bodyDiv w:val="1"/>
      <w:marLeft w:val="0"/>
      <w:marRight w:val="0"/>
      <w:marTop w:val="0"/>
      <w:marBottom w:val="0"/>
      <w:divBdr>
        <w:top w:val="none" w:sz="0" w:space="0" w:color="auto"/>
        <w:left w:val="none" w:sz="0" w:space="0" w:color="auto"/>
        <w:bottom w:val="none" w:sz="0" w:space="0" w:color="auto"/>
        <w:right w:val="none" w:sz="0" w:space="0" w:color="auto"/>
      </w:divBdr>
    </w:div>
    <w:div w:id="1984507598">
      <w:bodyDiv w:val="1"/>
      <w:marLeft w:val="0"/>
      <w:marRight w:val="0"/>
      <w:marTop w:val="0"/>
      <w:marBottom w:val="0"/>
      <w:divBdr>
        <w:top w:val="none" w:sz="0" w:space="0" w:color="auto"/>
        <w:left w:val="none" w:sz="0" w:space="0" w:color="auto"/>
        <w:bottom w:val="none" w:sz="0" w:space="0" w:color="auto"/>
        <w:right w:val="none" w:sz="0" w:space="0" w:color="auto"/>
      </w:divBdr>
    </w:div>
    <w:div w:id="2131701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8" Type="http://schemas.openxmlformats.org/officeDocument/2006/relationships/hyperlink" Target="https://cancerstatisticscenter.cancer.org/" TargetMode="External"/><Relationship Id="rId13" Type="http://schemas.openxmlformats.org/officeDocument/2006/relationships/hyperlink" Target="https://www.cancer.gov/news-events/cancer-currents-blog/2022/covid-increasing-cancer-screening" TargetMode="External"/><Relationship Id="rId18" Type="http://schemas.openxmlformats.org/officeDocument/2006/relationships/hyperlink" Target="https://journal.chestnet.org/article/S0012-3692(15)50414-5/fulltext" TargetMode="External"/><Relationship Id="rId3" Type="http://schemas.openxmlformats.org/officeDocument/2006/relationships/hyperlink" Target="https://mahealthyagingcollaborative.org/wp-content/themes/mhac/pdf/community_profiles/MA_Towncode170_Marlborough.pdf" TargetMode="External"/><Relationship Id="rId21" Type="http://schemas.openxmlformats.org/officeDocument/2006/relationships/hyperlink" Target="https://www.healthit.gov/topic/health-it-basics/improve-care-coordination" TargetMode="External"/><Relationship Id="rId7" Type="http://schemas.openxmlformats.org/officeDocument/2006/relationships/hyperlink" Target="https://www.statecancerprofiles.cancer.gov/incidencerates/index.php?stateFIPS=25&amp;areatype=county&amp;cancer=001&amp;race=00&amp;sex=0&amp;age=001&amp;stage=999&amp;year=0&amp;type=incd&amp;sortVariableName=rate&amp;sortOrder=default&amp;output=0" TargetMode="External"/><Relationship Id="rId12" Type="http://schemas.openxmlformats.org/officeDocument/2006/relationships/hyperlink" Target="https://www.cancer.gov/news-events/cancer-currents-blog/2022/covid-increasing-cancer-screening" TargetMode="External"/><Relationship Id="rId17" Type="http://schemas.openxmlformats.org/officeDocument/2006/relationships/hyperlink" Target="https://journal.chestnet.org/article/S0012-3692(15)50414-5/fulltext" TargetMode="External"/><Relationship Id="rId2" Type="http://schemas.openxmlformats.org/officeDocument/2006/relationships/hyperlink" Target="http://pep.donahue-institute.org/downloads/2015/new/UMDI_LongTermPopulationProjectionsReport_2015%2004%20_29.pdf" TargetMode="External"/><Relationship Id="rId16" Type="http://schemas.openxmlformats.org/officeDocument/2006/relationships/hyperlink" Target="https://www.mass.gov/doc/a-profile-of-health-among-massachusetts-adults-2020/download" TargetMode="External"/><Relationship Id="rId20" Type="http://schemas.openxmlformats.org/officeDocument/2006/relationships/hyperlink" Target="https://www.cdc.gov/nchs/pressroom/states/massachusetts/massachusetts.htm" TargetMode="External"/><Relationship Id="rId1" Type="http://schemas.openxmlformats.org/officeDocument/2006/relationships/hyperlink" Target="http://pep.donahue-institute.org/downloads/2015/new/UMDI_LongTermPopulationProjectionsReport_2015%2004%20_29.pdf" TargetMode="External"/><Relationship Id="rId6" Type="http://schemas.openxmlformats.org/officeDocument/2006/relationships/hyperlink" Target="https://www.statecancerprofiles.cancer.gov/incidencerates/index.php?stateFIPS=25&amp;areatype=county&amp;cancer=001&amp;race=00&amp;sex=0&amp;age=001&amp;stage=999&amp;year=0&amp;type=incd&amp;sortVariableName=rate&amp;sortOrder=default&amp;output=0" TargetMode="External"/><Relationship Id="rId11" Type="http://schemas.openxmlformats.org/officeDocument/2006/relationships/hyperlink" Target="https://cancerstatisticscenter.cancer.org/" TargetMode="External"/><Relationship Id="rId24" Type="http://schemas.openxmlformats.org/officeDocument/2006/relationships/hyperlink" Target="https://www.kff.org/healthcosts/issue-brief/americans-challenges-with-health-care-costs/" TargetMode="External"/><Relationship Id="rId5" Type="http://schemas.openxmlformats.org/officeDocument/2006/relationships/hyperlink" Target="http://www.cancerinmass.org/" TargetMode="External"/><Relationship Id="rId15" Type="http://schemas.openxmlformats.org/officeDocument/2006/relationships/hyperlink" Target="https://www.cdc.gov/nchs/pressroom/states/massachusetts/massachusetts.htm" TargetMode="External"/><Relationship Id="rId23" Type="http://schemas.openxmlformats.org/officeDocument/2006/relationships/hyperlink" Target="https://www.kff.org/healthcosts/issue-brief/americans-challenges-with-health-care-costs/" TargetMode="External"/><Relationship Id="rId10" Type="http://schemas.openxmlformats.org/officeDocument/2006/relationships/hyperlink" Target="https://cancerstatisticscenter.cancer.org/" TargetMode="External"/><Relationship Id="rId19" Type="http://schemas.openxmlformats.org/officeDocument/2006/relationships/hyperlink" Target="https://www.cdc.gov/nchs/pressroom/states/massachusetts/massachusetts.htm" TargetMode="External"/><Relationship Id="rId4" Type="http://schemas.openxmlformats.org/officeDocument/2006/relationships/hyperlink" Target="https://mahealthyagingcollaborative.org/wp-content/themes/mhac/pdf/community_profiles/MA_Towncode170_Marlborough.pdf" TargetMode="External"/><Relationship Id="rId9" Type="http://schemas.openxmlformats.org/officeDocument/2006/relationships/hyperlink" Target="https://cancerstatisticscenter.cancer.org/" TargetMode="External"/><Relationship Id="rId14" Type="http://schemas.openxmlformats.org/officeDocument/2006/relationships/hyperlink" Target="https://www.cdc.gov/nchs/pressroom/states/massachusetts/massachusetts.htm" TargetMode="External"/><Relationship Id="rId22" Type="http://schemas.openxmlformats.org/officeDocument/2006/relationships/hyperlink" Target="https://www.healthit.gov/topic/health-it-and-health-information-exchange-basics/improved-diagnostics-patientoutcome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erad.com/" TargetMode="External"/><Relationship Id="rId3" Type="http://schemas.openxmlformats.org/officeDocument/2006/relationships/hyperlink" Target="https://www.cms.gov/medicare/quality-initiatives-patient-assessment-instruments/appropriate-use-criteria-program" TargetMode="External"/><Relationship Id="rId7" Type="http://schemas.openxmlformats.org/officeDocument/2006/relationships/hyperlink" Target="https://www.podium.com/article/5-important-patient-experience-strategies-for-health-systems/" TargetMode="External"/><Relationship Id="rId2" Type="http://schemas.openxmlformats.org/officeDocument/2006/relationships/hyperlink" Target="https://www.mayoclinic.org/tests-procedures/spect-scan/about/pac-20384925" TargetMode="External"/><Relationship Id="rId1" Type="http://schemas.openxmlformats.org/officeDocument/2006/relationships/hyperlink" Target="https://www.distance-cities.com/distance-fitchburg-ma-to-marlborough-ma" TargetMode="External"/><Relationship Id="rId6" Type="http://schemas.openxmlformats.org/officeDocument/2006/relationships/hyperlink" Target="https://www.mass.gov/files/documents/2018/12/31/jud-lib-105cmr100.pdf" TargetMode="External"/><Relationship Id="rId5" Type="http://schemas.openxmlformats.org/officeDocument/2006/relationships/hyperlink" Target="https://www.mass.gov/files/documents/2018/12/31/jud-lib-105cmr100.pdf" TargetMode="External"/><Relationship Id="rId4" Type="http://schemas.openxmlformats.org/officeDocument/2006/relationships/hyperlink" Target="https://www.cms.gov/medicare/quality-initiatives-patient-assessment-instruments/appropriate-use-criteria-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CF47-11B2-4BAA-A76B-7D4FFFFDC9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1</Pages>
  <Words>7839</Words>
  <Characters>44688</Characters>
  <Application>Microsoft Office Word</Application>
  <DocSecurity>0</DocSecurity>
  <Lines>372</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dc:creator>
  <cp:keywords/>
  <dc:description/>
  <cp:lastModifiedBy>Marks, Brett (DPH)</cp:lastModifiedBy>
  <cp:revision>20</cp:revision>
  <cp:lastPrinted>2021-10-28T18:49:00Z</cp:lastPrinted>
  <dcterms:created xsi:type="dcterms:W3CDTF">2023-01-23T19:57:00Z</dcterms:created>
  <dcterms:modified xsi:type="dcterms:W3CDTF">2023-01-26T13:59:00Z</dcterms:modified>
</cp:coreProperties>
</file>