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367" w:type="pct"/>
        <w:jc w:val="center"/>
        <w:tblLook w:val="04A0" w:firstRow="1" w:lastRow="0" w:firstColumn="1" w:lastColumn="0" w:noHBand="0" w:noVBand="1"/>
      </w:tblPr>
      <w:tblGrid>
        <w:gridCol w:w="4042"/>
        <w:gridCol w:w="4734"/>
        <w:gridCol w:w="14"/>
      </w:tblGrid>
      <w:tr w:rsidR="008C0709" w:rsidRPr="0062487B" w14:paraId="5E2173C9" w14:textId="77777777" w:rsidTr="000906E5">
        <w:trPr>
          <w:trHeight w:val="686"/>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E5FEFF"/>
            <w:vAlign w:val="center"/>
          </w:tcPr>
          <w:p w14:paraId="1B8C4D3E" w14:textId="77777777" w:rsidR="008C0709" w:rsidRPr="0062487B" w:rsidRDefault="008C0709" w:rsidP="007A57C4">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707BF2E0" w14:textId="77777777" w:rsidR="008C0709" w:rsidRPr="0062487B" w:rsidRDefault="008C0709" w:rsidP="007A57C4">
            <w:pPr>
              <w:pStyle w:val="Header"/>
              <w:ind w:right="540"/>
              <w:contextualSpacing/>
              <w:jc w:val="center"/>
              <w:rPr>
                <w:rFonts w:asciiTheme="minorHAnsi" w:hAnsiTheme="minorHAnsi" w:cstheme="minorHAnsi"/>
                <w:b/>
              </w:rPr>
            </w:pPr>
            <w:r w:rsidRPr="0062487B">
              <w:rPr>
                <w:rFonts w:asciiTheme="minorHAnsi" w:hAnsiTheme="minorHAnsi" w:cstheme="minorHAnsi"/>
                <w:b/>
              </w:rPr>
              <w:t>FOR A DETERMINATION OF NEED</w:t>
            </w:r>
          </w:p>
        </w:tc>
      </w:tr>
      <w:tr w:rsidR="004313D9" w:rsidRPr="0062487B" w14:paraId="37A21A4B" w14:textId="77777777" w:rsidTr="00537649">
        <w:trPr>
          <w:gridAfter w:val="1"/>
          <w:wAfter w:w="8" w:type="pct"/>
          <w:trHeight w:val="454"/>
          <w:jc w:val="center"/>
        </w:trPr>
        <w:tc>
          <w:tcPr>
            <w:tcW w:w="2299" w:type="pct"/>
            <w:tcBorders>
              <w:top w:val="single" w:sz="6" w:space="0" w:color="auto"/>
            </w:tcBorders>
            <w:shd w:val="clear" w:color="auto" w:fill="auto"/>
            <w:vAlign w:val="center"/>
          </w:tcPr>
          <w:p w14:paraId="4463BBF6" w14:textId="77777777" w:rsidR="004313D9" w:rsidRPr="0062487B" w:rsidRDefault="004313D9" w:rsidP="00537649">
            <w:pPr>
              <w:ind w:right="-110"/>
              <w:contextualSpacing/>
              <w:rPr>
                <w:rFonts w:asciiTheme="minorHAnsi" w:hAnsiTheme="minorHAnsi" w:cstheme="minorHAnsi"/>
              </w:rPr>
            </w:pPr>
            <w:r w:rsidRPr="0062487B">
              <w:rPr>
                <w:rFonts w:asciiTheme="minorHAnsi" w:hAnsiTheme="minorHAnsi" w:cstheme="minorHAnsi"/>
              </w:rPr>
              <w:t xml:space="preserve">Applicant Name </w:t>
            </w:r>
          </w:p>
        </w:tc>
        <w:tc>
          <w:tcPr>
            <w:tcW w:w="2693" w:type="pct"/>
            <w:tcBorders>
              <w:top w:val="single" w:sz="6" w:space="0" w:color="auto"/>
            </w:tcBorders>
            <w:shd w:val="clear" w:color="auto" w:fill="auto"/>
            <w:vAlign w:val="center"/>
          </w:tcPr>
          <w:p w14:paraId="412EB352" w14:textId="0FF75F5D" w:rsidR="004313D9" w:rsidRPr="0062487B" w:rsidRDefault="00BD45F2" w:rsidP="00BD45F2">
            <w:pPr>
              <w:contextualSpacing/>
              <w:rPr>
                <w:rFonts w:asciiTheme="minorHAnsi" w:hAnsiTheme="minorHAnsi" w:cstheme="minorHAnsi"/>
              </w:rPr>
            </w:pPr>
            <w:r>
              <w:rPr>
                <w:rFonts w:ascii="Calibri" w:hAnsi="Calibri" w:cs="Calibri"/>
              </w:rPr>
              <w:t>UMass Memorial MRI &amp; Imaging Center, LLC</w:t>
            </w:r>
          </w:p>
        </w:tc>
      </w:tr>
      <w:tr w:rsidR="004313D9" w:rsidRPr="0062487B" w14:paraId="7D5C8C8A" w14:textId="77777777" w:rsidTr="00537649">
        <w:trPr>
          <w:gridAfter w:val="1"/>
          <w:wAfter w:w="8" w:type="pct"/>
          <w:trHeight w:val="306"/>
          <w:jc w:val="center"/>
        </w:trPr>
        <w:tc>
          <w:tcPr>
            <w:tcW w:w="2299" w:type="pct"/>
            <w:shd w:val="clear" w:color="auto" w:fill="auto"/>
            <w:vAlign w:val="center"/>
          </w:tcPr>
          <w:p w14:paraId="60D7905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Address </w:t>
            </w:r>
          </w:p>
        </w:tc>
        <w:tc>
          <w:tcPr>
            <w:tcW w:w="2693" w:type="pct"/>
            <w:shd w:val="clear" w:color="auto" w:fill="auto"/>
            <w:vAlign w:val="center"/>
          </w:tcPr>
          <w:p w14:paraId="48C9B61F" w14:textId="29D048AB" w:rsidR="004313D9" w:rsidRPr="0062487B" w:rsidRDefault="00135DDE" w:rsidP="004313D9">
            <w:pPr>
              <w:ind w:right="540"/>
              <w:contextualSpacing/>
              <w:rPr>
                <w:rFonts w:asciiTheme="minorHAnsi" w:hAnsiTheme="minorHAnsi" w:cstheme="minorHAnsi"/>
                <w:lang w:val="fr-FR"/>
              </w:rPr>
            </w:pPr>
            <w:r>
              <w:rPr>
                <w:rFonts w:ascii="Calibri" w:hAnsi="Calibri" w:cs="Calibri"/>
              </w:rPr>
              <w:t>700 Congress Street, Suite 204, Quincy, Massachusetts 02169</w:t>
            </w:r>
          </w:p>
        </w:tc>
      </w:tr>
      <w:tr w:rsidR="004313D9" w:rsidRPr="0062487B" w14:paraId="7F48402A" w14:textId="77777777" w:rsidTr="00537649">
        <w:trPr>
          <w:gridAfter w:val="1"/>
          <w:wAfter w:w="8" w:type="pct"/>
          <w:trHeight w:val="323"/>
          <w:jc w:val="center"/>
        </w:trPr>
        <w:tc>
          <w:tcPr>
            <w:tcW w:w="2299" w:type="pct"/>
            <w:shd w:val="clear" w:color="auto" w:fill="auto"/>
            <w:vAlign w:val="center"/>
          </w:tcPr>
          <w:p w14:paraId="62887CB2"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Filing Date</w:t>
            </w:r>
          </w:p>
        </w:tc>
        <w:tc>
          <w:tcPr>
            <w:tcW w:w="2693" w:type="pct"/>
            <w:shd w:val="clear" w:color="auto" w:fill="auto"/>
            <w:vAlign w:val="center"/>
          </w:tcPr>
          <w:p w14:paraId="2924AE87" w14:textId="1F8AAC55" w:rsidR="004313D9" w:rsidRPr="0062487B" w:rsidRDefault="009F4D1C" w:rsidP="004313D9">
            <w:pPr>
              <w:ind w:right="540"/>
              <w:contextualSpacing/>
              <w:rPr>
                <w:rFonts w:asciiTheme="minorHAnsi" w:hAnsiTheme="minorHAnsi" w:cstheme="minorHAnsi"/>
              </w:rPr>
            </w:pPr>
            <w:r>
              <w:rPr>
                <w:rFonts w:asciiTheme="minorHAnsi" w:hAnsiTheme="minorHAnsi" w:cstheme="minorHAnsi"/>
              </w:rPr>
              <w:t>January 17, 2023</w:t>
            </w:r>
          </w:p>
        </w:tc>
      </w:tr>
      <w:tr w:rsidR="004313D9" w:rsidRPr="0062487B" w14:paraId="45BF54E4" w14:textId="77777777" w:rsidTr="00537649">
        <w:trPr>
          <w:gridAfter w:val="1"/>
          <w:wAfter w:w="8" w:type="pct"/>
          <w:trHeight w:val="300"/>
          <w:jc w:val="center"/>
        </w:trPr>
        <w:tc>
          <w:tcPr>
            <w:tcW w:w="2299" w:type="pct"/>
            <w:shd w:val="clear" w:color="auto" w:fill="auto"/>
            <w:vAlign w:val="center"/>
          </w:tcPr>
          <w:p w14:paraId="11D28445"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Type of DoN Application</w:t>
            </w:r>
          </w:p>
        </w:tc>
        <w:tc>
          <w:tcPr>
            <w:tcW w:w="2693" w:type="pct"/>
            <w:shd w:val="clear" w:color="auto" w:fill="auto"/>
            <w:vAlign w:val="center"/>
          </w:tcPr>
          <w:p w14:paraId="54290C07" w14:textId="6861E310" w:rsidR="004313D9" w:rsidRPr="0062487B" w:rsidRDefault="00C97078" w:rsidP="004313D9">
            <w:pPr>
              <w:ind w:right="540"/>
              <w:contextualSpacing/>
              <w:rPr>
                <w:rFonts w:asciiTheme="minorHAnsi" w:hAnsiTheme="minorHAnsi" w:cstheme="minorHAnsi"/>
              </w:rPr>
            </w:pPr>
            <w:r>
              <w:rPr>
                <w:rFonts w:asciiTheme="minorHAnsi" w:hAnsiTheme="minorHAnsi" w:cstheme="minorHAnsi"/>
              </w:rPr>
              <w:t>Required Equipment</w:t>
            </w:r>
          </w:p>
        </w:tc>
      </w:tr>
      <w:tr w:rsidR="004313D9" w:rsidRPr="0062487B" w14:paraId="1C2D799A" w14:textId="77777777" w:rsidTr="00537649">
        <w:trPr>
          <w:gridAfter w:val="1"/>
          <w:wAfter w:w="8" w:type="pct"/>
          <w:trHeight w:val="300"/>
          <w:jc w:val="center"/>
        </w:trPr>
        <w:tc>
          <w:tcPr>
            <w:tcW w:w="2299" w:type="pct"/>
            <w:shd w:val="clear" w:color="auto" w:fill="auto"/>
            <w:vAlign w:val="center"/>
          </w:tcPr>
          <w:p w14:paraId="58287B54"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Total Value</w:t>
            </w:r>
          </w:p>
        </w:tc>
        <w:tc>
          <w:tcPr>
            <w:tcW w:w="2693" w:type="pct"/>
            <w:shd w:val="clear" w:color="auto" w:fill="auto"/>
            <w:vAlign w:val="center"/>
          </w:tcPr>
          <w:p w14:paraId="241030D1" w14:textId="27585766" w:rsidR="004313D9" w:rsidRPr="0062487B" w:rsidRDefault="0042231F" w:rsidP="004313D9">
            <w:pPr>
              <w:ind w:right="540"/>
              <w:contextualSpacing/>
              <w:rPr>
                <w:rFonts w:asciiTheme="minorHAnsi" w:hAnsiTheme="minorHAnsi" w:cstheme="minorHAnsi"/>
              </w:rPr>
            </w:pPr>
            <w:r w:rsidRPr="0042231F">
              <w:rPr>
                <w:rFonts w:asciiTheme="minorHAnsi" w:hAnsiTheme="minorHAnsi" w:cstheme="minorHAnsi"/>
              </w:rPr>
              <w:t>$700,687.00</w:t>
            </w:r>
          </w:p>
        </w:tc>
      </w:tr>
      <w:tr w:rsidR="004313D9" w:rsidRPr="0062487B" w14:paraId="375F89F8" w14:textId="77777777" w:rsidTr="00537649">
        <w:trPr>
          <w:gridAfter w:val="1"/>
          <w:wAfter w:w="8" w:type="pct"/>
          <w:trHeight w:val="300"/>
          <w:jc w:val="center"/>
        </w:trPr>
        <w:tc>
          <w:tcPr>
            <w:tcW w:w="2299" w:type="pct"/>
            <w:shd w:val="clear" w:color="auto" w:fill="auto"/>
            <w:vAlign w:val="center"/>
          </w:tcPr>
          <w:p w14:paraId="179EBAD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Project Number</w:t>
            </w:r>
          </w:p>
        </w:tc>
        <w:tc>
          <w:tcPr>
            <w:tcW w:w="2693" w:type="pct"/>
            <w:shd w:val="clear" w:color="auto" w:fill="auto"/>
            <w:vAlign w:val="center"/>
          </w:tcPr>
          <w:p w14:paraId="3F72EF9F" w14:textId="6A8E9138" w:rsidR="004313D9" w:rsidRPr="0062487B" w:rsidRDefault="00D27013" w:rsidP="004313D9">
            <w:pPr>
              <w:ind w:right="540"/>
              <w:contextualSpacing/>
              <w:rPr>
                <w:rFonts w:asciiTheme="minorHAnsi" w:hAnsiTheme="minorHAnsi" w:cstheme="minorHAnsi"/>
              </w:rPr>
            </w:pPr>
            <w:r w:rsidRPr="00D27013">
              <w:rPr>
                <w:rFonts w:asciiTheme="minorHAnsi" w:hAnsiTheme="minorHAnsi" w:cstheme="minorHAnsi"/>
              </w:rPr>
              <w:t>UMMIC-22103111-RE</w:t>
            </w:r>
          </w:p>
        </w:tc>
      </w:tr>
      <w:tr w:rsidR="004313D9" w:rsidRPr="0062487B" w14:paraId="5AB437F4" w14:textId="77777777" w:rsidTr="00537649">
        <w:trPr>
          <w:gridAfter w:val="1"/>
          <w:wAfter w:w="8" w:type="pct"/>
          <w:trHeight w:val="300"/>
          <w:jc w:val="center"/>
        </w:trPr>
        <w:tc>
          <w:tcPr>
            <w:tcW w:w="2299" w:type="pct"/>
            <w:shd w:val="clear" w:color="auto" w:fill="auto"/>
            <w:vAlign w:val="center"/>
          </w:tcPr>
          <w:p w14:paraId="673CB573"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Ten Taxpayer Groups (TTG)</w:t>
            </w:r>
          </w:p>
        </w:tc>
        <w:tc>
          <w:tcPr>
            <w:tcW w:w="2693" w:type="pct"/>
            <w:shd w:val="clear" w:color="auto" w:fill="auto"/>
            <w:vAlign w:val="center"/>
          </w:tcPr>
          <w:p w14:paraId="1F09EC20" w14:textId="17ADA046" w:rsidR="004313D9" w:rsidRPr="0062487B" w:rsidRDefault="0042231F" w:rsidP="004313D9">
            <w:pPr>
              <w:ind w:right="540"/>
              <w:contextualSpacing/>
              <w:rPr>
                <w:rFonts w:asciiTheme="minorHAnsi" w:hAnsiTheme="minorHAnsi" w:cstheme="minorHAnsi"/>
              </w:rPr>
            </w:pPr>
            <w:r>
              <w:rPr>
                <w:rFonts w:asciiTheme="minorHAnsi" w:hAnsiTheme="minorHAnsi" w:cstheme="minorHAnsi"/>
              </w:rPr>
              <w:t>None</w:t>
            </w:r>
          </w:p>
        </w:tc>
      </w:tr>
      <w:tr w:rsidR="004313D9" w:rsidRPr="0062487B" w14:paraId="4DC78A97" w14:textId="77777777" w:rsidTr="00537649">
        <w:trPr>
          <w:gridAfter w:val="1"/>
          <w:wAfter w:w="8" w:type="pct"/>
          <w:trHeight w:val="300"/>
          <w:jc w:val="center"/>
        </w:trPr>
        <w:tc>
          <w:tcPr>
            <w:tcW w:w="2299" w:type="pct"/>
            <w:shd w:val="clear" w:color="auto" w:fill="auto"/>
            <w:vAlign w:val="center"/>
          </w:tcPr>
          <w:p w14:paraId="4ED36B8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Community Health Initiative (CHI)</w:t>
            </w:r>
            <w:r w:rsidRPr="0062487B" w:rsidDel="00FB532E">
              <w:rPr>
                <w:rFonts w:asciiTheme="minorHAnsi" w:hAnsiTheme="minorHAnsi" w:cstheme="minorHAnsi"/>
              </w:rPr>
              <w:t xml:space="preserve"> </w:t>
            </w:r>
          </w:p>
        </w:tc>
        <w:tc>
          <w:tcPr>
            <w:tcW w:w="2693" w:type="pct"/>
            <w:shd w:val="clear" w:color="auto" w:fill="auto"/>
            <w:vAlign w:val="center"/>
          </w:tcPr>
          <w:p w14:paraId="1FD1C6E2" w14:textId="578495BF" w:rsidR="004313D9" w:rsidRPr="0062487B" w:rsidRDefault="000B685B" w:rsidP="004313D9">
            <w:pPr>
              <w:ind w:right="540"/>
              <w:contextualSpacing/>
              <w:rPr>
                <w:rFonts w:asciiTheme="minorHAnsi" w:hAnsiTheme="minorHAnsi" w:cstheme="minorHAnsi"/>
              </w:rPr>
            </w:pPr>
            <w:r w:rsidRPr="000B685B">
              <w:rPr>
                <w:rFonts w:asciiTheme="minorHAnsi" w:hAnsiTheme="minorHAnsi" w:cstheme="minorHAnsi"/>
              </w:rPr>
              <w:t>$35,034.35</w:t>
            </w:r>
          </w:p>
        </w:tc>
      </w:tr>
      <w:tr w:rsidR="004313D9" w:rsidRPr="0062487B" w14:paraId="328C674C" w14:textId="77777777" w:rsidTr="00537649">
        <w:trPr>
          <w:gridAfter w:val="1"/>
          <w:wAfter w:w="8" w:type="pct"/>
          <w:trHeight w:val="300"/>
          <w:jc w:val="center"/>
        </w:trPr>
        <w:tc>
          <w:tcPr>
            <w:tcW w:w="2299" w:type="pct"/>
            <w:shd w:val="clear" w:color="auto" w:fill="auto"/>
            <w:vAlign w:val="center"/>
          </w:tcPr>
          <w:p w14:paraId="7B1CAF6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Staff Recommendation</w:t>
            </w:r>
          </w:p>
        </w:tc>
        <w:tc>
          <w:tcPr>
            <w:tcW w:w="2693" w:type="pct"/>
            <w:shd w:val="clear" w:color="auto" w:fill="auto"/>
            <w:vAlign w:val="center"/>
          </w:tcPr>
          <w:p w14:paraId="1682CA02" w14:textId="3567731E" w:rsidR="004313D9" w:rsidRPr="0062487B" w:rsidRDefault="009F4D1C" w:rsidP="004313D9">
            <w:pPr>
              <w:ind w:right="540"/>
              <w:contextualSpacing/>
              <w:rPr>
                <w:rFonts w:asciiTheme="minorHAnsi" w:hAnsiTheme="minorHAnsi" w:cstheme="minorHAnsi"/>
              </w:rPr>
            </w:pPr>
            <w:r>
              <w:rPr>
                <w:rFonts w:asciiTheme="minorHAnsi" w:hAnsiTheme="minorHAnsi" w:cstheme="minorHAnsi"/>
              </w:rPr>
              <w:t>Approval</w:t>
            </w:r>
          </w:p>
        </w:tc>
      </w:tr>
      <w:tr w:rsidR="004313D9" w:rsidRPr="0062487B" w14:paraId="40C51467" w14:textId="77777777" w:rsidTr="00537649">
        <w:trPr>
          <w:gridAfter w:val="1"/>
          <w:wAfter w:w="8" w:type="pct"/>
          <w:trHeight w:val="300"/>
          <w:jc w:val="center"/>
        </w:trPr>
        <w:tc>
          <w:tcPr>
            <w:tcW w:w="2299" w:type="pct"/>
            <w:shd w:val="clear" w:color="auto" w:fill="auto"/>
            <w:vAlign w:val="center"/>
          </w:tcPr>
          <w:p w14:paraId="4F63ADC5" w14:textId="3AA5C2D5" w:rsidR="004313D9" w:rsidRPr="0062487B" w:rsidRDefault="00D27013" w:rsidP="00E7078B">
            <w:pPr>
              <w:contextualSpacing/>
              <w:rPr>
                <w:rFonts w:asciiTheme="minorHAnsi" w:hAnsiTheme="minorHAnsi" w:cstheme="minorHAnsi"/>
              </w:rPr>
            </w:pPr>
            <w:r>
              <w:rPr>
                <w:rFonts w:asciiTheme="minorHAnsi" w:hAnsiTheme="minorHAnsi" w:cstheme="minorHAnsi"/>
              </w:rPr>
              <w:t xml:space="preserve">Review </w:t>
            </w:r>
          </w:p>
        </w:tc>
        <w:tc>
          <w:tcPr>
            <w:tcW w:w="2693" w:type="pct"/>
            <w:shd w:val="clear" w:color="auto" w:fill="auto"/>
            <w:vAlign w:val="center"/>
          </w:tcPr>
          <w:p w14:paraId="3E0E2C44" w14:textId="0591BCA7" w:rsidR="004313D9" w:rsidRPr="0062487B" w:rsidRDefault="00D27013" w:rsidP="004313D9">
            <w:pPr>
              <w:ind w:right="540"/>
              <w:contextualSpacing/>
              <w:rPr>
                <w:rFonts w:asciiTheme="minorHAnsi" w:hAnsiTheme="minorHAnsi" w:cstheme="minorHAnsi"/>
              </w:rPr>
            </w:pPr>
            <w:r>
              <w:rPr>
                <w:rFonts w:asciiTheme="minorHAnsi" w:hAnsiTheme="minorHAnsi" w:cstheme="minorHAnsi"/>
              </w:rPr>
              <w:t>Delegated</w:t>
            </w:r>
          </w:p>
        </w:tc>
      </w:tr>
      <w:tr w:rsidR="004313D9" w:rsidRPr="0062487B" w14:paraId="1EDDE24A" w14:textId="77777777" w:rsidTr="00537649">
        <w:tblPrEx>
          <w:tblLook w:val="0000" w:firstRow="0" w:lastRow="0" w:firstColumn="0" w:lastColumn="0" w:noHBand="0" w:noVBand="0"/>
        </w:tblPrEx>
        <w:trPr>
          <w:trHeight w:val="3509"/>
          <w:jc w:val="center"/>
        </w:trPr>
        <w:tc>
          <w:tcPr>
            <w:tcW w:w="5000" w:type="pct"/>
            <w:gridSpan w:val="3"/>
          </w:tcPr>
          <w:p w14:paraId="51D9E9D3" w14:textId="77777777" w:rsidR="004313D9" w:rsidRPr="0062487B" w:rsidRDefault="004313D9" w:rsidP="00A92D0F">
            <w:pPr>
              <w:spacing w:before="240"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6F256649" w14:textId="615372D3" w:rsidR="00451B27" w:rsidRPr="00451B27" w:rsidRDefault="00451B27" w:rsidP="00451B27">
            <w:pPr>
              <w:spacing w:after="200"/>
              <w:ind w:left="108"/>
              <w:rPr>
                <w:rFonts w:asciiTheme="minorHAnsi" w:eastAsia="Calibri" w:hAnsiTheme="minorHAnsi" w:cstheme="minorHAnsi"/>
              </w:rPr>
            </w:pPr>
            <w:r w:rsidRPr="00451B27">
              <w:rPr>
                <w:rFonts w:asciiTheme="minorHAnsi" w:eastAsia="Calibri" w:hAnsiTheme="minorHAnsi" w:cstheme="minorHAnsi"/>
              </w:rPr>
              <w:t xml:space="preserve">UMass Memorial MRI &amp; Imaging Center, LLC (Applicant and UMMIC) located at 700 Congress Street, Suite 204, Quincy, Massachusetts 02169 </w:t>
            </w:r>
            <w:r w:rsidR="00936209">
              <w:rPr>
                <w:rFonts w:asciiTheme="minorHAnsi" w:eastAsia="Calibri" w:hAnsiTheme="minorHAnsi" w:cstheme="minorHAnsi"/>
              </w:rPr>
              <w:t>f</w:t>
            </w:r>
            <w:r w:rsidRPr="00451B27">
              <w:rPr>
                <w:rFonts w:asciiTheme="minorHAnsi" w:eastAsia="Calibri" w:hAnsiTheme="minorHAnsi" w:cstheme="minorHAnsi"/>
              </w:rPr>
              <w:t>il</w:t>
            </w:r>
            <w:r w:rsidR="00936209">
              <w:rPr>
                <w:rFonts w:asciiTheme="minorHAnsi" w:eastAsia="Calibri" w:hAnsiTheme="minorHAnsi" w:cstheme="minorHAnsi"/>
              </w:rPr>
              <w:t>ed</w:t>
            </w:r>
            <w:r w:rsidRPr="00451B27">
              <w:rPr>
                <w:rFonts w:asciiTheme="minorHAnsi" w:eastAsia="Calibri" w:hAnsiTheme="minorHAnsi" w:cstheme="minorHAnsi"/>
              </w:rPr>
              <w:t xml:space="preserve"> a Determination of Need Application (</w:t>
            </w:r>
            <w:r w:rsidR="00936209">
              <w:rPr>
                <w:rFonts w:asciiTheme="minorHAnsi" w:eastAsia="Calibri" w:hAnsiTheme="minorHAnsi" w:cstheme="minorHAnsi"/>
              </w:rPr>
              <w:t xml:space="preserve">DoN, </w:t>
            </w:r>
            <w:r w:rsidRPr="00451B27">
              <w:rPr>
                <w:rFonts w:asciiTheme="minorHAnsi" w:eastAsia="Calibri" w:hAnsiTheme="minorHAnsi" w:cstheme="minorHAnsi"/>
              </w:rPr>
              <w:t>Application) with the Massachusetts Department of Public Health (“DPH”)</w:t>
            </w:r>
            <w:r w:rsidR="0018764B">
              <w:rPr>
                <w:rFonts w:asciiTheme="minorHAnsi" w:eastAsia="Calibri" w:hAnsiTheme="minorHAnsi" w:cstheme="minorHAnsi"/>
              </w:rPr>
              <w:t xml:space="preserve">, </w:t>
            </w:r>
            <w:r w:rsidRPr="00451B27">
              <w:rPr>
                <w:rFonts w:asciiTheme="minorHAnsi" w:eastAsia="Calibri" w:hAnsiTheme="minorHAnsi" w:cstheme="minorHAnsi"/>
              </w:rPr>
              <w:t xml:space="preserve">to provide part-time mobile positron emission tomography </w:t>
            </w:r>
            <w:r w:rsidR="00936209">
              <w:rPr>
                <w:rFonts w:asciiTheme="minorHAnsi" w:eastAsia="Calibri" w:hAnsiTheme="minorHAnsi" w:cstheme="minorHAnsi"/>
              </w:rPr>
              <w:t xml:space="preserve">- </w:t>
            </w:r>
            <w:r w:rsidRPr="00451B27">
              <w:rPr>
                <w:rFonts w:asciiTheme="minorHAnsi" w:eastAsia="Calibri" w:hAnsiTheme="minorHAnsi" w:cstheme="minorHAnsi"/>
              </w:rPr>
              <w:t>computed tomography (PET-CT) diagnostic imaging services</w:t>
            </w:r>
            <w:r w:rsidR="00D93FCB">
              <w:rPr>
                <w:rFonts w:asciiTheme="minorHAnsi" w:eastAsia="Calibri" w:hAnsiTheme="minorHAnsi" w:cstheme="minorHAnsi"/>
              </w:rPr>
              <w:t xml:space="preserve"> </w:t>
            </w:r>
            <w:r w:rsidR="007C2473" w:rsidRPr="007C2473">
              <w:rPr>
                <w:rFonts w:asciiTheme="minorHAnsi" w:eastAsia="Calibri" w:hAnsiTheme="minorHAnsi" w:cstheme="minorHAnsi"/>
              </w:rPr>
              <w:t>one day per week</w:t>
            </w:r>
            <w:r w:rsidR="00A26C56">
              <w:rPr>
                <w:rFonts w:asciiTheme="minorHAnsi" w:eastAsia="Calibri" w:hAnsiTheme="minorHAnsi" w:cstheme="minorHAnsi"/>
              </w:rPr>
              <w:t xml:space="preserve"> in a satellite clinic</w:t>
            </w:r>
            <w:r w:rsidR="00DF6401">
              <w:rPr>
                <w:rFonts w:asciiTheme="minorHAnsi" w:eastAsia="Calibri" w:hAnsiTheme="minorHAnsi" w:cstheme="minorHAnsi"/>
              </w:rPr>
              <w:t xml:space="preserve"> </w:t>
            </w:r>
            <w:r w:rsidR="00D93FCB" w:rsidRPr="00D93FCB">
              <w:rPr>
                <w:rFonts w:asciiTheme="minorHAnsi" w:eastAsia="Calibri" w:hAnsiTheme="minorHAnsi" w:cstheme="minorHAnsi"/>
              </w:rPr>
              <w:t xml:space="preserve">The mobile PET-CT unit </w:t>
            </w:r>
            <w:r w:rsidRPr="00451B27">
              <w:rPr>
                <w:rFonts w:asciiTheme="minorHAnsi" w:eastAsia="Calibri" w:hAnsiTheme="minorHAnsi" w:cstheme="minorHAnsi"/>
              </w:rPr>
              <w:t>will be located at UMass</w:t>
            </w:r>
            <w:r w:rsidRPr="00451B27">
              <w:rPr>
                <w:rFonts w:asciiTheme="minorHAnsi" w:eastAsia="Calibri" w:hAnsiTheme="minorHAnsi" w:cstheme="minorHAnsi"/>
                <w:bCs/>
              </w:rPr>
              <w:t xml:space="preserve"> Memorial Health - Harrington Hospital at Southbridge</w:t>
            </w:r>
            <w:r w:rsidR="00DA5812">
              <w:rPr>
                <w:rFonts w:asciiTheme="minorHAnsi" w:eastAsia="Calibri" w:hAnsiTheme="minorHAnsi" w:cstheme="minorHAnsi"/>
              </w:rPr>
              <w:t>,</w:t>
            </w:r>
            <w:r w:rsidRPr="00451B27">
              <w:rPr>
                <w:rFonts w:asciiTheme="minorHAnsi" w:eastAsia="Calibri" w:hAnsiTheme="minorHAnsi" w:cstheme="minorHAnsi"/>
              </w:rPr>
              <w:t xml:space="preserve"> 100 South Street, Southbridge, MA 01550.</w:t>
            </w:r>
          </w:p>
          <w:p w14:paraId="250DAE89" w14:textId="0640E92F" w:rsidR="001B5EBE" w:rsidRPr="001B5EBE" w:rsidRDefault="001B5EBE" w:rsidP="001B5EBE">
            <w:pPr>
              <w:spacing w:after="200"/>
              <w:ind w:left="108"/>
              <w:rPr>
                <w:rFonts w:asciiTheme="minorHAnsi" w:eastAsia="Calibri" w:hAnsiTheme="minorHAnsi" w:cstheme="minorHAnsi"/>
              </w:rPr>
            </w:pPr>
            <w:r w:rsidRPr="001B5EBE">
              <w:rPr>
                <w:rFonts w:asciiTheme="minorHAnsi" w:eastAsia="Calibri" w:hAnsiTheme="minorHAnsi" w:cstheme="minorHAnsi"/>
              </w:rPr>
              <w:t xml:space="preserve">The total value of the Proposed Project is </w:t>
            </w:r>
            <w:r w:rsidR="00936209" w:rsidRPr="00936209">
              <w:rPr>
                <w:rFonts w:asciiTheme="minorHAnsi" w:eastAsia="Calibri" w:hAnsiTheme="minorHAnsi" w:cstheme="minorHAnsi"/>
              </w:rPr>
              <w:t>$700,687.00</w:t>
            </w:r>
            <w:r w:rsidRPr="001B5EBE">
              <w:rPr>
                <w:rFonts w:asciiTheme="minorHAnsi" w:eastAsia="Calibri" w:hAnsiTheme="minorHAnsi" w:cstheme="minorHAnsi"/>
              </w:rPr>
              <w:t xml:space="preserve">; the Community Health Initiatives (CHI) contribution is </w:t>
            </w:r>
            <w:r w:rsidR="00936209" w:rsidRPr="00936209">
              <w:rPr>
                <w:rFonts w:asciiTheme="minorHAnsi" w:eastAsia="Calibri" w:hAnsiTheme="minorHAnsi" w:cstheme="minorHAnsi"/>
              </w:rPr>
              <w:t>$35,034.35</w:t>
            </w:r>
            <w:r w:rsidR="00936209">
              <w:rPr>
                <w:rFonts w:asciiTheme="minorHAnsi" w:eastAsia="Calibri" w:hAnsiTheme="minorHAnsi" w:cstheme="minorHAnsi"/>
              </w:rPr>
              <w:t xml:space="preserve"> </w:t>
            </w:r>
            <w:r w:rsidRPr="001B5EBE">
              <w:rPr>
                <w:rFonts w:asciiTheme="minorHAnsi" w:eastAsia="Calibri" w:hAnsiTheme="minorHAnsi" w:cstheme="minorHAnsi"/>
              </w:rPr>
              <w:t>to the Statewide fund.</w:t>
            </w:r>
          </w:p>
          <w:p w14:paraId="13F45141" w14:textId="2C9335A2" w:rsidR="001D1945" w:rsidRPr="0062487B" w:rsidRDefault="001B5EBE" w:rsidP="00936209">
            <w:pPr>
              <w:spacing w:after="200"/>
              <w:ind w:left="108"/>
              <w:rPr>
                <w:rFonts w:asciiTheme="minorHAnsi" w:eastAsia="Calibri" w:hAnsiTheme="minorHAnsi" w:cstheme="minorHAnsi"/>
              </w:rPr>
            </w:pPr>
            <w:r w:rsidRPr="001B5EBE">
              <w:rPr>
                <w:rFonts w:asciiTheme="minorHAnsi" w:eastAsia="Calibri" w:hAnsiTheme="minorHAnsi" w:cstheme="minorHAnsi"/>
              </w:rPr>
              <w:t>This DoN application falls within the definition of DoN-Required Equipment and Services,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in the regulation.</w:t>
            </w:r>
          </w:p>
        </w:tc>
      </w:tr>
    </w:tbl>
    <w:p w14:paraId="413EE2C9" w14:textId="77777777" w:rsidR="00333EA3" w:rsidRPr="0062487B" w:rsidRDefault="00333EA3" w:rsidP="007A57C4">
      <w:pPr>
        <w:contextualSpacing/>
        <w:rPr>
          <w:rFonts w:asciiTheme="minorHAnsi" w:hAnsiTheme="minorHAnsi" w:cstheme="minorHAnsi"/>
        </w:rPr>
      </w:pPr>
    </w:p>
    <w:p w14:paraId="248F11D0" w14:textId="6FAC3F4A" w:rsidR="00936209" w:rsidRDefault="0038009B">
      <w:pPr>
        <w:spacing w:after="200" w:line="276" w:lineRule="auto"/>
        <w:rPr>
          <w:rFonts w:asciiTheme="minorHAnsi" w:hAnsiTheme="minorHAnsi" w:cstheme="minorHAnsi"/>
        </w:rPr>
      </w:pPr>
      <w:r>
        <w:rPr>
          <w:rFonts w:asciiTheme="minorHAnsi" w:hAnsiTheme="minorHAnsi" w:cstheme="minorHAnsi"/>
        </w:rPr>
        <w:br w:type="page"/>
      </w: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62487B" w:rsidRDefault="00E8532F" w:rsidP="00804C82">
          <w:pPr>
            <w:pStyle w:val="TOCHeading"/>
            <w:spacing w:line="240" w:lineRule="auto"/>
            <w:ind w:right="90"/>
            <w:rPr>
              <w:rFonts w:asciiTheme="minorHAnsi" w:hAnsiTheme="minorHAnsi" w:cstheme="minorHAnsi"/>
              <w:sz w:val="24"/>
              <w:szCs w:val="24"/>
            </w:rPr>
          </w:pPr>
          <w:r w:rsidRPr="0062487B">
            <w:rPr>
              <w:rFonts w:asciiTheme="minorHAnsi" w:hAnsiTheme="minorHAnsi" w:cstheme="minorHAnsi"/>
              <w:sz w:val="24"/>
              <w:szCs w:val="24"/>
            </w:rPr>
            <w:t>Table of Contents</w:t>
          </w:r>
          <w:r w:rsidR="00B5536D" w:rsidRPr="0062487B">
            <w:rPr>
              <w:rFonts w:asciiTheme="minorHAnsi" w:hAnsiTheme="minorHAnsi" w:cstheme="minorHAnsi"/>
              <w:sz w:val="24"/>
              <w:szCs w:val="24"/>
            </w:rPr>
            <w:t xml:space="preserve"> </w:t>
          </w:r>
        </w:p>
        <w:p w14:paraId="7EEC43A3" w14:textId="0E71082F" w:rsidR="00000375" w:rsidRDefault="00895FD3">
          <w:pPr>
            <w:pStyle w:val="TOC1"/>
            <w:rPr>
              <w:rFonts w:eastAsiaTheme="minorEastAsia" w:cstheme="minorBidi"/>
              <w:bCs w:val="0"/>
              <w:sz w:val="22"/>
              <w:szCs w:val="22"/>
            </w:rPr>
          </w:pPr>
          <w:r>
            <w:fldChar w:fldCharType="begin"/>
          </w:r>
          <w:r>
            <w:instrText xml:space="preserve"> TOC \o "1-3" \h \z \u </w:instrText>
          </w:r>
          <w:r>
            <w:fldChar w:fldCharType="separate"/>
          </w:r>
          <w:hyperlink w:anchor="_Toc132715669" w:history="1">
            <w:r w:rsidR="00000375" w:rsidRPr="00DC4667">
              <w:rPr>
                <w:rStyle w:val="Hyperlink"/>
              </w:rPr>
              <w:t>Background and Application Overview</w:t>
            </w:r>
            <w:r w:rsidR="00000375">
              <w:rPr>
                <w:webHidden/>
              </w:rPr>
              <w:tab/>
            </w:r>
            <w:r w:rsidR="00000375">
              <w:rPr>
                <w:webHidden/>
              </w:rPr>
              <w:fldChar w:fldCharType="begin"/>
            </w:r>
            <w:r w:rsidR="00000375">
              <w:rPr>
                <w:webHidden/>
              </w:rPr>
              <w:instrText xml:space="preserve"> PAGEREF _Toc132715669 \h </w:instrText>
            </w:r>
            <w:r w:rsidR="00000375">
              <w:rPr>
                <w:webHidden/>
              </w:rPr>
            </w:r>
            <w:r w:rsidR="00000375">
              <w:rPr>
                <w:webHidden/>
              </w:rPr>
              <w:fldChar w:fldCharType="separate"/>
            </w:r>
            <w:r w:rsidR="00000375">
              <w:rPr>
                <w:webHidden/>
              </w:rPr>
              <w:t>3</w:t>
            </w:r>
            <w:r w:rsidR="00000375">
              <w:rPr>
                <w:webHidden/>
              </w:rPr>
              <w:fldChar w:fldCharType="end"/>
            </w:r>
          </w:hyperlink>
        </w:p>
        <w:p w14:paraId="48EBB91A" w14:textId="69C13F7A" w:rsidR="00000375" w:rsidRDefault="00EB7992">
          <w:pPr>
            <w:pStyle w:val="TOC1"/>
            <w:rPr>
              <w:rFonts w:eastAsiaTheme="minorEastAsia" w:cstheme="minorBidi"/>
              <w:bCs w:val="0"/>
              <w:sz w:val="22"/>
              <w:szCs w:val="22"/>
            </w:rPr>
          </w:pPr>
          <w:hyperlink w:anchor="_Toc132715670" w:history="1">
            <w:r w:rsidR="00000375" w:rsidRPr="00DC4667">
              <w:rPr>
                <w:rStyle w:val="Hyperlink"/>
              </w:rPr>
              <w:t xml:space="preserve">Patient Panel </w:t>
            </w:r>
            <w:r w:rsidR="00000375">
              <w:rPr>
                <w:webHidden/>
              </w:rPr>
              <w:tab/>
            </w:r>
            <w:r w:rsidR="00000375">
              <w:rPr>
                <w:webHidden/>
              </w:rPr>
              <w:fldChar w:fldCharType="begin"/>
            </w:r>
            <w:r w:rsidR="00000375">
              <w:rPr>
                <w:webHidden/>
              </w:rPr>
              <w:instrText xml:space="preserve"> PAGEREF _Toc132715670 \h </w:instrText>
            </w:r>
            <w:r w:rsidR="00000375">
              <w:rPr>
                <w:webHidden/>
              </w:rPr>
            </w:r>
            <w:r w:rsidR="00000375">
              <w:rPr>
                <w:webHidden/>
              </w:rPr>
              <w:fldChar w:fldCharType="separate"/>
            </w:r>
            <w:r w:rsidR="00000375">
              <w:rPr>
                <w:webHidden/>
              </w:rPr>
              <w:t>4</w:t>
            </w:r>
            <w:r w:rsidR="00000375">
              <w:rPr>
                <w:webHidden/>
              </w:rPr>
              <w:fldChar w:fldCharType="end"/>
            </w:r>
          </w:hyperlink>
        </w:p>
        <w:p w14:paraId="16290213" w14:textId="3C0B227C" w:rsidR="00000375" w:rsidRDefault="00EB7992">
          <w:pPr>
            <w:pStyle w:val="TOC1"/>
            <w:rPr>
              <w:rFonts w:eastAsiaTheme="minorEastAsia" w:cstheme="minorBidi"/>
              <w:bCs w:val="0"/>
              <w:sz w:val="22"/>
              <w:szCs w:val="22"/>
            </w:rPr>
          </w:pPr>
          <w:hyperlink w:anchor="_Toc132715671" w:history="1">
            <w:r w:rsidR="00000375" w:rsidRPr="00DC4667">
              <w:rPr>
                <w:rStyle w:val="Hyperlink"/>
              </w:rPr>
              <w:t>Factor 1</w:t>
            </w:r>
            <w:r w:rsidR="00000375">
              <w:rPr>
                <w:webHidden/>
              </w:rPr>
              <w:tab/>
            </w:r>
            <w:r w:rsidR="00000375">
              <w:rPr>
                <w:webHidden/>
              </w:rPr>
              <w:fldChar w:fldCharType="begin"/>
            </w:r>
            <w:r w:rsidR="00000375">
              <w:rPr>
                <w:webHidden/>
              </w:rPr>
              <w:instrText xml:space="preserve"> PAGEREF _Toc132715671 \h </w:instrText>
            </w:r>
            <w:r w:rsidR="00000375">
              <w:rPr>
                <w:webHidden/>
              </w:rPr>
            </w:r>
            <w:r w:rsidR="00000375">
              <w:rPr>
                <w:webHidden/>
              </w:rPr>
              <w:fldChar w:fldCharType="separate"/>
            </w:r>
            <w:r w:rsidR="00000375">
              <w:rPr>
                <w:webHidden/>
              </w:rPr>
              <w:t>6</w:t>
            </w:r>
            <w:r w:rsidR="00000375">
              <w:rPr>
                <w:webHidden/>
              </w:rPr>
              <w:fldChar w:fldCharType="end"/>
            </w:r>
          </w:hyperlink>
        </w:p>
        <w:p w14:paraId="3E414E65" w14:textId="503BBA15" w:rsidR="00000375" w:rsidRDefault="00EB7992">
          <w:pPr>
            <w:pStyle w:val="TOC2"/>
            <w:rPr>
              <w:rFonts w:eastAsiaTheme="minorEastAsia" w:cstheme="minorBidi"/>
              <w:color w:val="auto"/>
              <w:sz w:val="22"/>
              <w:szCs w:val="22"/>
            </w:rPr>
          </w:pPr>
          <w:hyperlink w:anchor="_Toc132715672" w:history="1">
            <w:r w:rsidR="00000375" w:rsidRPr="00DC4667">
              <w:rPr>
                <w:rStyle w:val="Hyperlink"/>
              </w:rPr>
              <w:t>Factor 1(a) Patient Panel Need</w:t>
            </w:r>
            <w:r w:rsidR="00000375">
              <w:rPr>
                <w:webHidden/>
              </w:rPr>
              <w:tab/>
            </w:r>
            <w:r w:rsidR="00000375">
              <w:rPr>
                <w:webHidden/>
              </w:rPr>
              <w:fldChar w:fldCharType="begin"/>
            </w:r>
            <w:r w:rsidR="00000375">
              <w:rPr>
                <w:webHidden/>
              </w:rPr>
              <w:instrText xml:space="preserve"> PAGEREF _Toc132715672 \h </w:instrText>
            </w:r>
            <w:r w:rsidR="00000375">
              <w:rPr>
                <w:webHidden/>
              </w:rPr>
            </w:r>
            <w:r w:rsidR="00000375">
              <w:rPr>
                <w:webHidden/>
              </w:rPr>
              <w:fldChar w:fldCharType="separate"/>
            </w:r>
            <w:r w:rsidR="00000375">
              <w:rPr>
                <w:webHidden/>
              </w:rPr>
              <w:t>6</w:t>
            </w:r>
            <w:r w:rsidR="00000375">
              <w:rPr>
                <w:webHidden/>
              </w:rPr>
              <w:fldChar w:fldCharType="end"/>
            </w:r>
          </w:hyperlink>
        </w:p>
        <w:p w14:paraId="6A695B12" w14:textId="4A9A1AF6" w:rsidR="00000375" w:rsidRDefault="00EB7992">
          <w:pPr>
            <w:pStyle w:val="TOC2"/>
            <w:rPr>
              <w:rFonts w:eastAsiaTheme="minorEastAsia" w:cstheme="minorBidi"/>
              <w:color w:val="auto"/>
              <w:sz w:val="22"/>
              <w:szCs w:val="22"/>
            </w:rPr>
          </w:pPr>
          <w:hyperlink w:anchor="_Toc132715673" w:history="1">
            <w:r w:rsidR="00000375" w:rsidRPr="00DC4667">
              <w:rPr>
                <w:rStyle w:val="Hyperlink"/>
              </w:rPr>
              <w:t>Factor 1(b) Public Health Value: Improved Health Outcomes and Quality of Life; Assurances of Health Equity</w:t>
            </w:r>
            <w:r w:rsidR="00000375">
              <w:rPr>
                <w:webHidden/>
              </w:rPr>
              <w:tab/>
            </w:r>
            <w:r w:rsidR="00000375">
              <w:rPr>
                <w:webHidden/>
              </w:rPr>
              <w:fldChar w:fldCharType="begin"/>
            </w:r>
            <w:r w:rsidR="00000375">
              <w:rPr>
                <w:webHidden/>
              </w:rPr>
              <w:instrText xml:space="preserve"> PAGEREF _Toc132715673 \h </w:instrText>
            </w:r>
            <w:r w:rsidR="00000375">
              <w:rPr>
                <w:webHidden/>
              </w:rPr>
            </w:r>
            <w:r w:rsidR="00000375">
              <w:rPr>
                <w:webHidden/>
              </w:rPr>
              <w:fldChar w:fldCharType="separate"/>
            </w:r>
            <w:r w:rsidR="00000375">
              <w:rPr>
                <w:webHidden/>
              </w:rPr>
              <w:t>12</w:t>
            </w:r>
            <w:r w:rsidR="00000375">
              <w:rPr>
                <w:webHidden/>
              </w:rPr>
              <w:fldChar w:fldCharType="end"/>
            </w:r>
          </w:hyperlink>
        </w:p>
        <w:p w14:paraId="66D7AE55" w14:textId="4EF935D2" w:rsidR="00000375" w:rsidRDefault="00EB7992">
          <w:pPr>
            <w:pStyle w:val="TOC2"/>
            <w:rPr>
              <w:rFonts w:eastAsiaTheme="minorEastAsia" w:cstheme="minorBidi"/>
              <w:color w:val="auto"/>
              <w:sz w:val="22"/>
              <w:szCs w:val="22"/>
            </w:rPr>
          </w:pPr>
          <w:hyperlink w:anchor="_Toc132715674" w:history="1">
            <w:r w:rsidR="00000375" w:rsidRPr="00DC4667">
              <w:rPr>
                <w:rStyle w:val="Hyperlink"/>
              </w:rPr>
              <w:t>Factor 1(c) Efficiency, Continuity of Care, Coordination of Care</w:t>
            </w:r>
            <w:r w:rsidR="00000375">
              <w:rPr>
                <w:webHidden/>
              </w:rPr>
              <w:tab/>
            </w:r>
            <w:r w:rsidR="00000375">
              <w:rPr>
                <w:webHidden/>
              </w:rPr>
              <w:fldChar w:fldCharType="begin"/>
            </w:r>
            <w:r w:rsidR="00000375">
              <w:rPr>
                <w:webHidden/>
              </w:rPr>
              <w:instrText xml:space="preserve"> PAGEREF _Toc132715674 \h </w:instrText>
            </w:r>
            <w:r w:rsidR="00000375">
              <w:rPr>
                <w:webHidden/>
              </w:rPr>
            </w:r>
            <w:r w:rsidR="00000375">
              <w:rPr>
                <w:webHidden/>
              </w:rPr>
              <w:fldChar w:fldCharType="separate"/>
            </w:r>
            <w:r w:rsidR="00000375">
              <w:rPr>
                <w:webHidden/>
              </w:rPr>
              <w:t>14</w:t>
            </w:r>
            <w:r w:rsidR="00000375">
              <w:rPr>
                <w:webHidden/>
              </w:rPr>
              <w:fldChar w:fldCharType="end"/>
            </w:r>
          </w:hyperlink>
        </w:p>
        <w:p w14:paraId="7B47E930" w14:textId="7B9F6C63" w:rsidR="00000375" w:rsidRDefault="00EB7992">
          <w:pPr>
            <w:pStyle w:val="TOC2"/>
            <w:rPr>
              <w:rFonts w:eastAsiaTheme="minorEastAsia" w:cstheme="minorBidi"/>
              <w:color w:val="auto"/>
              <w:sz w:val="22"/>
              <w:szCs w:val="22"/>
            </w:rPr>
          </w:pPr>
          <w:hyperlink w:anchor="_Toc132715675" w:history="1">
            <w:r w:rsidR="00000375" w:rsidRPr="00DC4667">
              <w:rPr>
                <w:rStyle w:val="Hyperlink"/>
              </w:rPr>
              <w:t>Factor 1(d) Consultation</w:t>
            </w:r>
            <w:r w:rsidR="00000375">
              <w:rPr>
                <w:webHidden/>
              </w:rPr>
              <w:tab/>
            </w:r>
            <w:r w:rsidR="00000375">
              <w:rPr>
                <w:webHidden/>
              </w:rPr>
              <w:fldChar w:fldCharType="begin"/>
            </w:r>
            <w:r w:rsidR="00000375">
              <w:rPr>
                <w:webHidden/>
              </w:rPr>
              <w:instrText xml:space="preserve"> PAGEREF _Toc132715675 \h </w:instrText>
            </w:r>
            <w:r w:rsidR="00000375">
              <w:rPr>
                <w:webHidden/>
              </w:rPr>
            </w:r>
            <w:r w:rsidR="00000375">
              <w:rPr>
                <w:webHidden/>
              </w:rPr>
              <w:fldChar w:fldCharType="separate"/>
            </w:r>
            <w:r w:rsidR="00000375">
              <w:rPr>
                <w:webHidden/>
              </w:rPr>
              <w:t>14</w:t>
            </w:r>
            <w:r w:rsidR="00000375">
              <w:rPr>
                <w:webHidden/>
              </w:rPr>
              <w:fldChar w:fldCharType="end"/>
            </w:r>
          </w:hyperlink>
        </w:p>
        <w:p w14:paraId="10C9CF60" w14:textId="1E9ACE4A" w:rsidR="00000375" w:rsidRDefault="00EB7992">
          <w:pPr>
            <w:pStyle w:val="TOC2"/>
            <w:rPr>
              <w:rFonts w:eastAsiaTheme="minorEastAsia" w:cstheme="minorBidi"/>
              <w:color w:val="auto"/>
              <w:sz w:val="22"/>
              <w:szCs w:val="22"/>
            </w:rPr>
          </w:pPr>
          <w:hyperlink w:anchor="_Toc132715676" w:history="1">
            <w:r w:rsidR="00000375" w:rsidRPr="00DC4667">
              <w:rPr>
                <w:rStyle w:val="Hyperlink"/>
              </w:rPr>
              <w:t>Factor 1(e) Evidence of Sound Community Engagement through the Patient Panel</w:t>
            </w:r>
            <w:r w:rsidR="00000375">
              <w:rPr>
                <w:webHidden/>
              </w:rPr>
              <w:tab/>
            </w:r>
            <w:r w:rsidR="00000375">
              <w:rPr>
                <w:webHidden/>
              </w:rPr>
              <w:fldChar w:fldCharType="begin"/>
            </w:r>
            <w:r w:rsidR="00000375">
              <w:rPr>
                <w:webHidden/>
              </w:rPr>
              <w:instrText xml:space="preserve"> PAGEREF _Toc132715676 \h </w:instrText>
            </w:r>
            <w:r w:rsidR="00000375">
              <w:rPr>
                <w:webHidden/>
              </w:rPr>
            </w:r>
            <w:r w:rsidR="00000375">
              <w:rPr>
                <w:webHidden/>
              </w:rPr>
              <w:fldChar w:fldCharType="separate"/>
            </w:r>
            <w:r w:rsidR="00000375">
              <w:rPr>
                <w:webHidden/>
              </w:rPr>
              <w:t>15</w:t>
            </w:r>
            <w:r w:rsidR="00000375">
              <w:rPr>
                <w:webHidden/>
              </w:rPr>
              <w:fldChar w:fldCharType="end"/>
            </w:r>
          </w:hyperlink>
        </w:p>
        <w:p w14:paraId="29254FF2" w14:textId="06F95EB7" w:rsidR="00000375" w:rsidRDefault="00EB7992">
          <w:pPr>
            <w:pStyle w:val="TOC2"/>
            <w:rPr>
              <w:rFonts w:eastAsiaTheme="minorEastAsia" w:cstheme="minorBidi"/>
              <w:color w:val="auto"/>
              <w:sz w:val="22"/>
              <w:szCs w:val="22"/>
            </w:rPr>
          </w:pPr>
          <w:hyperlink w:anchor="_Toc132715677" w:history="1">
            <w:r w:rsidR="00000375" w:rsidRPr="00DC4667">
              <w:rPr>
                <w:rStyle w:val="Hyperlink"/>
              </w:rPr>
              <w:t>Factor 1(f) Competition on Price, Total Medical Expenses (TME), Costs and Other Measures of Health Care Spending</w:t>
            </w:r>
            <w:r w:rsidR="00000375">
              <w:rPr>
                <w:webHidden/>
              </w:rPr>
              <w:tab/>
            </w:r>
            <w:r w:rsidR="00000375">
              <w:rPr>
                <w:webHidden/>
              </w:rPr>
              <w:fldChar w:fldCharType="begin"/>
            </w:r>
            <w:r w:rsidR="00000375">
              <w:rPr>
                <w:webHidden/>
              </w:rPr>
              <w:instrText xml:space="preserve"> PAGEREF _Toc132715677 \h </w:instrText>
            </w:r>
            <w:r w:rsidR="00000375">
              <w:rPr>
                <w:webHidden/>
              </w:rPr>
            </w:r>
            <w:r w:rsidR="00000375">
              <w:rPr>
                <w:webHidden/>
              </w:rPr>
              <w:fldChar w:fldCharType="separate"/>
            </w:r>
            <w:r w:rsidR="00000375">
              <w:rPr>
                <w:webHidden/>
              </w:rPr>
              <w:t>16</w:t>
            </w:r>
            <w:r w:rsidR="00000375">
              <w:rPr>
                <w:webHidden/>
              </w:rPr>
              <w:fldChar w:fldCharType="end"/>
            </w:r>
          </w:hyperlink>
        </w:p>
        <w:p w14:paraId="1778C7FD" w14:textId="3CC9DE51" w:rsidR="00000375" w:rsidRDefault="00EB7992">
          <w:pPr>
            <w:pStyle w:val="TOC1"/>
            <w:rPr>
              <w:rFonts w:eastAsiaTheme="minorEastAsia" w:cstheme="minorBidi"/>
              <w:bCs w:val="0"/>
              <w:sz w:val="22"/>
              <w:szCs w:val="22"/>
            </w:rPr>
          </w:pPr>
          <w:hyperlink w:anchor="_Toc132715678" w:history="1">
            <w:r w:rsidR="00000375" w:rsidRPr="00DC4667">
              <w:rPr>
                <w:rStyle w:val="Hyperlink"/>
              </w:rPr>
              <w:t>Factor 2: Cost containment, Improved Public Health Outcomes and Delivery System Transformation</w:t>
            </w:r>
            <w:r w:rsidR="00000375">
              <w:rPr>
                <w:webHidden/>
              </w:rPr>
              <w:tab/>
            </w:r>
            <w:r w:rsidR="00000375">
              <w:rPr>
                <w:webHidden/>
              </w:rPr>
              <w:fldChar w:fldCharType="begin"/>
            </w:r>
            <w:r w:rsidR="00000375">
              <w:rPr>
                <w:webHidden/>
              </w:rPr>
              <w:instrText xml:space="preserve"> PAGEREF _Toc132715678 \h </w:instrText>
            </w:r>
            <w:r w:rsidR="00000375">
              <w:rPr>
                <w:webHidden/>
              </w:rPr>
            </w:r>
            <w:r w:rsidR="00000375">
              <w:rPr>
                <w:webHidden/>
              </w:rPr>
              <w:fldChar w:fldCharType="separate"/>
            </w:r>
            <w:r w:rsidR="00000375">
              <w:rPr>
                <w:webHidden/>
              </w:rPr>
              <w:t>17</w:t>
            </w:r>
            <w:r w:rsidR="00000375">
              <w:rPr>
                <w:webHidden/>
              </w:rPr>
              <w:fldChar w:fldCharType="end"/>
            </w:r>
          </w:hyperlink>
        </w:p>
        <w:p w14:paraId="0F9CFCEB" w14:textId="2CF55D28" w:rsidR="00000375" w:rsidRDefault="00EB7992">
          <w:pPr>
            <w:pStyle w:val="TOC1"/>
            <w:rPr>
              <w:rFonts w:eastAsiaTheme="minorEastAsia" w:cstheme="minorBidi"/>
              <w:bCs w:val="0"/>
              <w:sz w:val="22"/>
              <w:szCs w:val="22"/>
            </w:rPr>
          </w:pPr>
          <w:hyperlink w:anchor="_Toc132715679" w:history="1">
            <w:r w:rsidR="00000375" w:rsidRPr="00DC4667">
              <w:rPr>
                <w:rStyle w:val="Hyperlink"/>
              </w:rPr>
              <w:t>Factor 3: Relevant Licensure/Oversight Compliance</w:t>
            </w:r>
            <w:r w:rsidR="00000375">
              <w:rPr>
                <w:webHidden/>
              </w:rPr>
              <w:tab/>
            </w:r>
            <w:r w:rsidR="00000375">
              <w:rPr>
                <w:webHidden/>
              </w:rPr>
              <w:fldChar w:fldCharType="begin"/>
            </w:r>
            <w:r w:rsidR="00000375">
              <w:rPr>
                <w:webHidden/>
              </w:rPr>
              <w:instrText xml:space="preserve"> PAGEREF _Toc132715679 \h </w:instrText>
            </w:r>
            <w:r w:rsidR="00000375">
              <w:rPr>
                <w:webHidden/>
              </w:rPr>
            </w:r>
            <w:r w:rsidR="00000375">
              <w:rPr>
                <w:webHidden/>
              </w:rPr>
              <w:fldChar w:fldCharType="separate"/>
            </w:r>
            <w:r w:rsidR="00000375">
              <w:rPr>
                <w:webHidden/>
              </w:rPr>
              <w:t>20</w:t>
            </w:r>
            <w:r w:rsidR="00000375">
              <w:rPr>
                <w:webHidden/>
              </w:rPr>
              <w:fldChar w:fldCharType="end"/>
            </w:r>
          </w:hyperlink>
        </w:p>
        <w:p w14:paraId="149F8C34" w14:textId="7FC57E3A" w:rsidR="00000375" w:rsidRDefault="00EB7992">
          <w:pPr>
            <w:pStyle w:val="TOC1"/>
            <w:rPr>
              <w:rFonts w:eastAsiaTheme="minorEastAsia" w:cstheme="minorBidi"/>
              <w:bCs w:val="0"/>
              <w:sz w:val="22"/>
              <w:szCs w:val="22"/>
            </w:rPr>
          </w:pPr>
          <w:hyperlink w:anchor="_Toc132715680" w:history="1">
            <w:r w:rsidR="00000375" w:rsidRPr="00DC4667">
              <w:rPr>
                <w:rStyle w:val="Hyperlink"/>
              </w:rPr>
              <w:t>Factor 4: Demonstration of Sufficient Funds as Supported by an Independent CPA Analysis</w:t>
            </w:r>
            <w:r w:rsidR="00000375">
              <w:rPr>
                <w:webHidden/>
              </w:rPr>
              <w:tab/>
            </w:r>
            <w:r w:rsidR="00000375">
              <w:rPr>
                <w:webHidden/>
              </w:rPr>
              <w:fldChar w:fldCharType="begin"/>
            </w:r>
            <w:r w:rsidR="00000375">
              <w:rPr>
                <w:webHidden/>
              </w:rPr>
              <w:instrText xml:space="preserve"> PAGEREF _Toc132715680 \h </w:instrText>
            </w:r>
            <w:r w:rsidR="00000375">
              <w:rPr>
                <w:webHidden/>
              </w:rPr>
            </w:r>
            <w:r w:rsidR="00000375">
              <w:rPr>
                <w:webHidden/>
              </w:rPr>
              <w:fldChar w:fldCharType="separate"/>
            </w:r>
            <w:r w:rsidR="00000375">
              <w:rPr>
                <w:webHidden/>
              </w:rPr>
              <w:t>21</w:t>
            </w:r>
            <w:r w:rsidR="00000375">
              <w:rPr>
                <w:webHidden/>
              </w:rPr>
              <w:fldChar w:fldCharType="end"/>
            </w:r>
          </w:hyperlink>
        </w:p>
        <w:p w14:paraId="47D26FA5" w14:textId="0A03297C" w:rsidR="00000375" w:rsidRDefault="00EB7992">
          <w:pPr>
            <w:pStyle w:val="TOC1"/>
            <w:rPr>
              <w:rFonts w:eastAsiaTheme="minorEastAsia" w:cstheme="minorBidi"/>
              <w:bCs w:val="0"/>
              <w:sz w:val="22"/>
              <w:szCs w:val="22"/>
            </w:rPr>
          </w:pPr>
          <w:hyperlink w:anchor="_Toc132715681" w:history="1">
            <w:r w:rsidR="00000375" w:rsidRPr="00DC4667">
              <w:rPr>
                <w:rStyle w:val="Hyperlink"/>
              </w:rPr>
              <w:t>Factor 5: Assessment of the Proposed Project’s Relative Merit</w:t>
            </w:r>
            <w:r w:rsidR="00000375">
              <w:rPr>
                <w:webHidden/>
              </w:rPr>
              <w:tab/>
            </w:r>
            <w:r w:rsidR="00000375">
              <w:rPr>
                <w:webHidden/>
              </w:rPr>
              <w:fldChar w:fldCharType="begin"/>
            </w:r>
            <w:r w:rsidR="00000375">
              <w:rPr>
                <w:webHidden/>
              </w:rPr>
              <w:instrText xml:space="preserve"> PAGEREF _Toc132715681 \h </w:instrText>
            </w:r>
            <w:r w:rsidR="00000375">
              <w:rPr>
                <w:webHidden/>
              </w:rPr>
            </w:r>
            <w:r w:rsidR="00000375">
              <w:rPr>
                <w:webHidden/>
              </w:rPr>
              <w:fldChar w:fldCharType="separate"/>
            </w:r>
            <w:r w:rsidR="00000375">
              <w:rPr>
                <w:webHidden/>
              </w:rPr>
              <w:t>22</w:t>
            </w:r>
            <w:r w:rsidR="00000375">
              <w:rPr>
                <w:webHidden/>
              </w:rPr>
              <w:fldChar w:fldCharType="end"/>
            </w:r>
          </w:hyperlink>
        </w:p>
        <w:p w14:paraId="6F11F517" w14:textId="5398F7F4" w:rsidR="00000375" w:rsidRDefault="00EB7992">
          <w:pPr>
            <w:pStyle w:val="TOC1"/>
            <w:rPr>
              <w:rFonts w:eastAsiaTheme="minorEastAsia" w:cstheme="minorBidi"/>
              <w:bCs w:val="0"/>
              <w:sz w:val="22"/>
              <w:szCs w:val="22"/>
            </w:rPr>
          </w:pPr>
          <w:hyperlink w:anchor="_Toc132715682" w:history="1">
            <w:r w:rsidR="00000375" w:rsidRPr="00DC4667">
              <w:rPr>
                <w:rStyle w:val="Hyperlink"/>
              </w:rPr>
              <w:t>Factor 6: Fulfillment of DPH Community-based Health Initiatives Guideline</w:t>
            </w:r>
            <w:r w:rsidR="00000375">
              <w:rPr>
                <w:webHidden/>
              </w:rPr>
              <w:tab/>
            </w:r>
            <w:r w:rsidR="00000375">
              <w:rPr>
                <w:webHidden/>
              </w:rPr>
              <w:fldChar w:fldCharType="begin"/>
            </w:r>
            <w:r w:rsidR="00000375">
              <w:rPr>
                <w:webHidden/>
              </w:rPr>
              <w:instrText xml:space="preserve"> PAGEREF _Toc132715682 \h </w:instrText>
            </w:r>
            <w:r w:rsidR="00000375">
              <w:rPr>
                <w:webHidden/>
              </w:rPr>
            </w:r>
            <w:r w:rsidR="00000375">
              <w:rPr>
                <w:webHidden/>
              </w:rPr>
              <w:fldChar w:fldCharType="separate"/>
            </w:r>
            <w:r w:rsidR="00000375">
              <w:rPr>
                <w:webHidden/>
              </w:rPr>
              <w:t>23</w:t>
            </w:r>
            <w:r w:rsidR="00000375">
              <w:rPr>
                <w:webHidden/>
              </w:rPr>
              <w:fldChar w:fldCharType="end"/>
            </w:r>
          </w:hyperlink>
        </w:p>
        <w:p w14:paraId="1EF45FA1" w14:textId="25F3F6C9" w:rsidR="00000375" w:rsidRDefault="00EB7992">
          <w:pPr>
            <w:pStyle w:val="TOC1"/>
            <w:rPr>
              <w:rFonts w:eastAsiaTheme="minorEastAsia" w:cstheme="minorBidi"/>
              <w:bCs w:val="0"/>
              <w:sz w:val="22"/>
              <w:szCs w:val="22"/>
            </w:rPr>
          </w:pPr>
          <w:hyperlink w:anchor="_Toc132715683" w:history="1">
            <w:r w:rsidR="00000375" w:rsidRPr="00DC4667">
              <w:rPr>
                <w:rStyle w:val="Hyperlink"/>
              </w:rPr>
              <w:t>Findings and Recommendations</w:t>
            </w:r>
            <w:r w:rsidR="00000375">
              <w:rPr>
                <w:webHidden/>
              </w:rPr>
              <w:tab/>
            </w:r>
            <w:r w:rsidR="00000375">
              <w:rPr>
                <w:webHidden/>
              </w:rPr>
              <w:fldChar w:fldCharType="begin"/>
            </w:r>
            <w:r w:rsidR="00000375">
              <w:rPr>
                <w:webHidden/>
              </w:rPr>
              <w:instrText xml:space="preserve"> PAGEREF _Toc132715683 \h </w:instrText>
            </w:r>
            <w:r w:rsidR="00000375">
              <w:rPr>
                <w:webHidden/>
              </w:rPr>
            </w:r>
            <w:r w:rsidR="00000375">
              <w:rPr>
                <w:webHidden/>
              </w:rPr>
              <w:fldChar w:fldCharType="separate"/>
            </w:r>
            <w:r w:rsidR="00000375">
              <w:rPr>
                <w:webHidden/>
              </w:rPr>
              <w:t>24</w:t>
            </w:r>
            <w:r w:rsidR="00000375">
              <w:rPr>
                <w:webHidden/>
              </w:rPr>
              <w:fldChar w:fldCharType="end"/>
            </w:r>
          </w:hyperlink>
        </w:p>
        <w:p w14:paraId="20056919" w14:textId="28076132" w:rsidR="00000375" w:rsidRDefault="00EB7992">
          <w:pPr>
            <w:pStyle w:val="TOC1"/>
            <w:rPr>
              <w:rFonts w:eastAsiaTheme="minorEastAsia" w:cstheme="minorBidi"/>
              <w:bCs w:val="0"/>
              <w:sz w:val="22"/>
              <w:szCs w:val="22"/>
            </w:rPr>
          </w:pPr>
          <w:hyperlink w:anchor="_Toc132715684" w:history="1">
            <w:r w:rsidR="00000375" w:rsidRPr="00DC4667">
              <w:rPr>
                <w:rStyle w:val="Hyperlink"/>
              </w:rPr>
              <w:t>Conditions to the DoN</w:t>
            </w:r>
            <w:r w:rsidR="00000375">
              <w:rPr>
                <w:webHidden/>
              </w:rPr>
              <w:tab/>
            </w:r>
            <w:r w:rsidR="00000375">
              <w:rPr>
                <w:webHidden/>
              </w:rPr>
              <w:fldChar w:fldCharType="begin"/>
            </w:r>
            <w:r w:rsidR="00000375">
              <w:rPr>
                <w:webHidden/>
              </w:rPr>
              <w:instrText xml:space="preserve"> PAGEREF _Toc132715684 \h </w:instrText>
            </w:r>
            <w:r w:rsidR="00000375">
              <w:rPr>
                <w:webHidden/>
              </w:rPr>
            </w:r>
            <w:r w:rsidR="00000375">
              <w:rPr>
                <w:webHidden/>
              </w:rPr>
              <w:fldChar w:fldCharType="separate"/>
            </w:r>
            <w:r w:rsidR="00000375">
              <w:rPr>
                <w:webHidden/>
              </w:rPr>
              <w:t>24</w:t>
            </w:r>
            <w:r w:rsidR="00000375">
              <w:rPr>
                <w:webHidden/>
              </w:rPr>
              <w:fldChar w:fldCharType="end"/>
            </w:r>
          </w:hyperlink>
        </w:p>
        <w:p w14:paraId="0A9DB41C" w14:textId="21A7C692" w:rsidR="00000375" w:rsidRDefault="00EB7992">
          <w:pPr>
            <w:pStyle w:val="TOC1"/>
            <w:rPr>
              <w:rFonts w:eastAsiaTheme="minorEastAsia" w:cstheme="minorBidi"/>
              <w:bCs w:val="0"/>
              <w:sz w:val="22"/>
              <w:szCs w:val="22"/>
            </w:rPr>
          </w:pPr>
          <w:hyperlink w:anchor="_Toc132715685" w:history="1">
            <w:r w:rsidR="00000375" w:rsidRPr="00DC4667">
              <w:rPr>
                <w:rStyle w:val="Hyperlink"/>
              </w:rPr>
              <w:t>APPENDIX 1: Measures for Annual Reporting</w:t>
            </w:r>
            <w:r w:rsidR="00000375">
              <w:rPr>
                <w:webHidden/>
              </w:rPr>
              <w:tab/>
            </w:r>
            <w:r w:rsidR="00000375">
              <w:rPr>
                <w:webHidden/>
              </w:rPr>
              <w:fldChar w:fldCharType="begin"/>
            </w:r>
            <w:r w:rsidR="00000375">
              <w:rPr>
                <w:webHidden/>
              </w:rPr>
              <w:instrText xml:space="preserve"> PAGEREF _Toc132715685 \h </w:instrText>
            </w:r>
            <w:r w:rsidR="00000375">
              <w:rPr>
                <w:webHidden/>
              </w:rPr>
            </w:r>
            <w:r w:rsidR="00000375">
              <w:rPr>
                <w:webHidden/>
              </w:rPr>
              <w:fldChar w:fldCharType="separate"/>
            </w:r>
            <w:r w:rsidR="00000375">
              <w:rPr>
                <w:webHidden/>
              </w:rPr>
              <w:t>24</w:t>
            </w:r>
            <w:r w:rsidR="00000375">
              <w:rPr>
                <w:webHidden/>
              </w:rPr>
              <w:fldChar w:fldCharType="end"/>
            </w:r>
          </w:hyperlink>
        </w:p>
        <w:p w14:paraId="0CA65F95" w14:textId="5F134959" w:rsidR="00E8532F" w:rsidRPr="0062487B" w:rsidRDefault="00895FD3" w:rsidP="007A57C4">
          <w:pPr>
            <w:ind w:right="90"/>
            <w:rPr>
              <w:rFonts w:asciiTheme="minorHAnsi" w:hAnsiTheme="minorHAnsi" w:cstheme="minorHAnsi"/>
            </w:rPr>
          </w:pPr>
          <w:r>
            <w:rPr>
              <w:rFonts w:asciiTheme="minorHAnsi" w:eastAsiaTheme="majorEastAsia" w:hAnsiTheme="minorHAnsi" w:cstheme="minorHAnsi"/>
              <w:noProof/>
            </w:rPr>
            <w:fldChar w:fldCharType="end"/>
          </w:r>
        </w:p>
      </w:sdtContent>
    </w:sdt>
    <w:p w14:paraId="4964A37C" w14:textId="77777777" w:rsidR="0038009B" w:rsidRDefault="0038009B">
      <w:pPr>
        <w:spacing w:after="200" w:line="276" w:lineRule="auto"/>
        <w:rPr>
          <w:rFonts w:asciiTheme="minorHAnsi" w:eastAsiaTheme="majorEastAsia" w:hAnsiTheme="minorHAnsi" w:cstheme="minorHAnsi"/>
          <w:b/>
          <w:bCs/>
          <w:color w:val="42558C" w:themeColor="accent1" w:themeShade="BF"/>
        </w:rPr>
      </w:pPr>
      <w:r>
        <w:rPr>
          <w:rFonts w:asciiTheme="minorHAnsi" w:hAnsiTheme="minorHAnsi" w:cstheme="minorHAnsi"/>
        </w:rPr>
        <w:br w:type="page"/>
      </w:r>
    </w:p>
    <w:p w14:paraId="08A1CCCE" w14:textId="22522EDD" w:rsidR="008D3A71" w:rsidRPr="0038009B" w:rsidRDefault="6581D64E" w:rsidP="0038009B">
      <w:pPr>
        <w:pStyle w:val="Heading1"/>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32715669"/>
      <w:bookmarkEnd w:id="0"/>
      <w:r w:rsidRPr="0038009B">
        <w:rPr>
          <w:rFonts w:asciiTheme="minorHAnsi" w:hAnsiTheme="minorHAnsi" w:cstheme="minorHAnsi"/>
        </w:rPr>
        <w:lastRenderedPageBreak/>
        <w:t>B</w:t>
      </w:r>
      <w:r w:rsidR="518392EF" w:rsidRPr="0038009B">
        <w:rPr>
          <w:rFonts w:asciiTheme="minorHAnsi" w:hAnsiTheme="minorHAnsi" w:cstheme="minorHAnsi"/>
        </w:rPr>
        <w:t>ackground</w:t>
      </w:r>
      <w:bookmarkStart w:id="15" w:name="_Toc17151135"/>
      <w:bookmarkStart w:id="16" w:name="_Toc17731308"/>
      <w:bookmarkStart w:id="17" w:name="_Toc18420176"/>
      <w:bookmarkStart w:id="18" w:name="_Toc18922397"/>
      <w:bookmarkStart w:id="19" w:name="_Toc27567690"/>
      <w:bookmarkStart w:id="20" w:name="_Toc17151137"/>
      <w:bookmarkStart w:id="21" w:name="_Toc17474921"/>
      <w:bookmarkEnd w:id="1"/>
      <w:bookmarkEnd w:id="2"/>
      <w:bookmarkEnd w:id="3"/>
      <w:bookmarkEnd w:id="4"/>
      <w:bookmarkEnd w:id="5"/>
      <w:bookmarkEnd w:id="6"/>
      <w:bookmarkEnd w:id="7"/>
      <w:bookmarkEnd w:id="8"/>
      <w:bookmarkEnd w:id="9"/>
      <w:bookmarkEnd w:id="10"/>
      <w:bookmarkEnd w:id="11"/>
      <w:bookmarkEnd w:id="12"/>
      <w:bookmarkEnd w:id="13"/>
      <w:r w:rsidR="00936209">
        <w:rPr>
          <w:rFonts w:asciiTheme="minorHAnsi" w:hAnsiTheme="minorHAnsi" w:cstheme="minorHAnsi"/>
        </w:rPr>
        <w:t xml:space="preserve"> </w:t>
      </w:r>
      <w:r w:rsidR="008D3A71" w:rsidRPr="0038009B">
        <w:rPr>
          <w:rFonts w:asciiTheme="minorHAnsi" w:hAnsiTheme="minorHAnsi" w:cstheme="minorHAnsi"/>
        </w:rPr>
        <w:t>and Application Overview</w:t>
      </w:r>
      <w:bookmarkEnd w:id="14"/>
      <w:r w:rsidR="008D3A71" w:rsidRPr="0038009B">
        <w:rPr>
          <w:rFonts w:asciiTheme="minorHAnsi" w:hAnsiTheme="minorHAnsi" w:cstheme="minorHAnsi"/>
        </w:rPr>
        <w:t xml:space="preserve">  </w:t>
      </w:r>
    </w:p>
    <w:p w14:paraId="4E390EDA" w14:textId="0E239BA6" w:rsidR="00936209" w:rsidRDefault="00936209" w:rsidP="001A374C">
      <w:pPr>
        <w:pStyle w:val="FootnoteText"/>
        <w:rPr>
          <w:rFonts w:asciiTheme="minorHAnsi" w:hAnsiTheme="minorHAnsi" w:cstheme="minorHAnsi"/>
          <w:sz w:val="24"/>
          <w:szCs w:val="24"/>
        </w:rPr>
      </w:pPr>
    </w:p>
    <w:p w14:paraId="7D189CAC" w14:textId="267D5AE0" w:rsidR="009E61FD" w:rsidRPr="008C15D0" w:rsidRDefault="009E61FD" w:rsidP="009E61FD">
      <w:pPr>
        <w:autoSpaceDE w:val="0"/>
        <w:autoSpaceDN w:val="0"/>
        <w:adjustRightInd w:val="0"/>
        <w:jc w:val="both"/>
        <w:rPr>
          <w:rFonts w:asciiTheme="minorHAnsi" w:hAnsiTheme="minorHAnsi" w:cstheme="minorHAnsi"/>
        </w:rPr>
      </w:pPr>
      <w:r w:rsidRPr="008C15D0">
        <w:rPr>
          <w:rFonts w:asciiTheme="minorHAnsi" w:hAnsiTheme="minorHAnsi" w:cstheme="minorHAnsi"/>
        </w:rPr>
        <w:t xml:space="preserve">The Applicant, </w:t>
      </w:r>
      <w:r w:rsidR="00AF2E5A" w:rsidRPr="008C15D0">
        <w:rPr>
          <w:rFonts w:asciiTheme="minorHAnsi" w:hAnsiTheme="minorHAnsi" w:cstheme="minorHAnsi"/>
        </w:rPr>
        <w:t>UMass Memorial MRI &amp; Imaging Center, LLC (</w:t>
      </w:r>
      <w:r w:rsidR="004142EB" w:rsidRPr="008C15D0">
        <w:rPr>
          <w:rFonts w:asciiTheme="minorHAnsi" w:hAnsiTheme="minorHAnsi" w:cstheme="minorHAnsi"/>
        </w:rPr>
        <w:t>UMMIC</w:t>
      </w:r>
      <w:r w:rsidR="00AF2E5A" w:rsidRPr="008C15D0">
        <w:rPr>
          <w:rFonts w:asciiTheme="minorHAnsi" w:hAnsiTheme="minorHAnsi" w:cstheme="minorHAnsi"/>
        </w:rPr>
        <w:t>)</w:t>
      </w:r>
      <w:r w:rsidR="00F35E91" w:rsidRPr="008C15D0">
        <w:rPr>
          <w:rFonts w:asciiTheme="minorHAnsi" w:hAnsiTheme="minorHAnsi" w:cstheme="minorHAnsi"/>
        </w:rPr>
        <w:t>,</w:t>
      </w:r>
      <w:r w:rsidR="004142EB" w:rsidRPr="008C15D0">
        <w:rPr>
          <w:rFonts w:asciiTheme="minorHAnsi" w:hAnsiTheme="minorHAnsi" w:cstheme="minorHAnsi"/>
        </w:rPr>
        <w:t xml:space="preserve"> is a joint venture between </w:t>
      </w:r>
      <w:bookmarkStart w:id="22" w:name="_Hlk124504958"/>
      <w:r w:rsidR="004142EB" w:rsidRPr="008C15D0">
        <w:rPr>
          <w:rFonts w:asciiTheme="minorHAnsi" w:hAnsiTheme="minorHAnsi" w:cstheme="minorHAnsi"/>
        </w:rPr>
        <w:t>UMass Memorial Health Ventures, Inc.</w:t>
      </w:r>
      <w:bookmarkEnd w:id="22"/>
      <w:r w:rsidR="004142EB" w:rsidRPr="008C15D0">
        <w:rPr>
          <w:rFonts w:asciiTheme="minorHAnsi" w:hAnsiTheme="minorHAnsi" w:cstheme="minorHAnsi"/>
        </w:rPr>
        <w:t xml:space="preserve"> and </w:t>
      </w:r>
      <w:bookmarkStart w:id="23" w:name="_Hlk124504637"/>
      <w:r w:rsidR="004142EB" w:rsidRPr="008C15D0">
        <w:rPr>
          <w:rFonts w:asciiTheme="minorHAnsi" w:hAnsiTheme="minorHAnsi" w:cstheme="minorHAnsi"/>
        </w:rPr>
        <w:t>Shields Healthcare Worcester, LLC.</w:t>
      </w:r>
      <w:bookmarkEnd w:id="23"/>
      <w:r w:rsidR="00D93FCB" w:rsidRPr="008C15D0">
        <w:rPr>
          <w:rFonts w:asciiTheme="minorHAnsi" w:hAnsiTheme="minorHAnsi" w:cstheme="minorHAnsi"/>
        </w:rPr>
        <w:t xml:space="preserve"> </w:t>
      </w:r>
      <w:r w:rsidR="00B811ED" w:rsidRPr="008C15D0">
        <w:rPr>
          <w:rFonts w:asciiTheme="minorHAnsi" w:hAnsiTheme="minorHAnsi" w:cstheme="minorHAnsi"/>
        </w:rPr>
        <w:t xml:space="preserve">(Shields). </w:t>
      </w:r>
      <w:r w:rsidR="004142EB" w:rsidRPr="008C15D0">
        <w:rPr>
          <w:rFonts w:asciiTheme="minorHAnsi" w:hAnsiTheme="minorHAnsi" w:cstheme="minorHAnsi"/>
        </w:rPr>
        <w:t>I</w:t>
      </w:r>
      <w:r w:rsidRPr="008C15D0">
        <w:rPr>
          <w:rFonts w:asciiTheme="minorHAnsi" w:hAnsiTheme="minorHAnsi" w:cstheme="minorHAnsi"/>
        </w:rPr>
        <w:t>t currently operates at the following locations:</w:t>
      </w:r>
    </w:p>
    <w:p w14:paraId="5B50D5DB" w14:textId="77777777" w:rsidR="00F35E91" w:rsidRPr="00AD7486" w:rsidRDefault="00F35E91" w:rsidP="009E61FD">
      <w:pPr>
        <w:autoSpaceDE w:val="0"/>
        <w:autoSpaceDN w:val="0"/>
        <w:adjustRightInd w:val="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9E61FD" w:rsidRPr="009E61FD" w14:paraId="1BC1C287" w14:textId="77777777" w:rsidTr="00B27521">
        <w:trPr>
          <w:cantSplit/>
          <w:trHeight w:val="494"/>
          <w:tblHeader/>
        </w:trPr>
        <w:tc>
          <w:tcPr>
            <w:tcW w:w="7375" w:type="dxa"/>
            <w:shd w:val="clear" w:color="auto" w:fill="E5FEFF"/>
            <w:vAlign w:val="center"/>
          </w:tcPr>
          <w:p w14:paraId="0119DBF2" w14:textId="77777777" w:rsidR="009E61FD" w:rsidRPr="00105B0C" w:rsidRDefault="009E61FD" w:rsidP="009E61FD">
            <w:pPr>
              <w:tabs>
                <w:tab w:val="left" w:pos="-720"/>
              </w:tabs>
              <w:suppressAutoHyphens/>
              <w:rPr>
                <w:rFonts w:asciiTheme="minorHAnsi" w:hAnsiTheme="minorHAnsi" w:cstheme="minorHAnsi"/>
                <w:b/>
              </w:rPr>
            </w:pPr>
            <w:r w:rsidRPr="00105B0C">
              <w:rPr>
                <w:rFonts w:asciiTheme="minorHAnsi" w:hAnsiTheme="minorHAnsi" w:cstheme="minorHAnsi"/>
                <w:b/>
              </w:rPr>
              <w:t>Location</w:t>
            </w:r>
          </w:p>
        </w:tc>
        <w:tc>
          <w:tcPr>
            <w:tcW w:w="1975" w:type="dxa"/>
            <w:shd w:val="clear" w:color="auto" w:fill="E5FEFF"/>
            <w:vAlign w:val="center"/>
          </w:tcPr>
          <w:p w14:paraId="58179526" w14:textId="77777777" w:rsidR="009E61FD" w:rsidRPr="00105B0C" w:rsidRDefault="009E61FD" w:rsidP="009E61FD">
            <w:pPr>
              <w:tabs>
                <w:tab w:val="left" w:pos="-720"/>
              </w:tabs>
              <w:suppressAutoHyphens/>
              <w:jc w:val="center"/>
              <w:rPr>
                <w:rFonts w:asciiTheme="minorHAnsi" w:hAnsiTheme="minorHAnsi" w:cstheme="minorHAnsi"/>
                <w:b/>
              </w:rPr>
            </w:pPr>
            <w:r w:rsidRPr="00105B0C">
              <w:rPr>
                <w:rFonts w:asciiTheme="minorHAnsi" w:hAnsiTheme="minorHAnsi" w:cstheme="minorHAnsi"/>
                <w:b/>
              </w:rPr>
              <w:t>Imaging Modality</w:t>
            </w:r>
          </w:p>
        </w:tc>
      </w:tr>
      <w:tr w:rsidR="009E61FD" w:rsidRPr="009E61FD" w14:paraId="62F64773" w14:textId="77777777" w:rsidTr="00B27521">
        <w:trPr>
          <w:cantSplit/>
          <w:trHeight w:val="440"/>
        </w:trPr>
        <w:tc>
          <w:tcPr>
            <w:tcW w:w="7375" w:type="dxa"/>
            <w:shd w:val="clear" w:color="auto" w:fill="auto"/>
            <w:vAlign w:val="center"/>
          </w:tcPr>
          <w:p w14:paraId="73506D50" w14:textId="77777777" w:rsidR="009E61FD" w:rsidRPr="009E61FD" w:rsidRDefault="009E61FD" w:rsidP="009E61FD">
            <w:pPr>
              <w:tabs>
                <w:tab w:val="left" w:pos="-720"/>
              </w:tabs>
              <w:suppressAutoHyphens/>
              <w:rPr>
                <w:rFonts w:asciiTheme="minorHAnsi" w:hAnsiTheme="minorHAnsi" w:cstheme="minorHAnsi"/>
              </w:rPr>
            </w:pPr>
            <w:r w:rsidRPr="009E61FD">
              <w:rPr>
                <w:rFonts w:asciiTheme="minorHAnsi" w:hAnsiTheme="minorHAnsi" w:cstheme="minorHAnsi"/>
              </w:rPr>
              <w:t>214 Shrewsbury Street, Worcester, MA</w:t>
            </w:r>
          </w:p>
        </w:tc>
        <w:tc>
          <w:tcPr>
            <w:tcW w:w="1975" w:type="dxa"/>
            <w:vAlign w:val="center"/>
          </w:tcPr>
          <w:p w14:paraId="6F7E7FB5" w14:textId="77777777" w:rsidR="009E61FD" w:rsidRPr="009E61FD" w:rsidRDefault="009E61FD" w:rsidP="009E61FD">
            <w:pPr>
              <w:tabs>
                <w:tab w:val="left" w:pos="-720"/>
              </w:tabs>
              <w:suppressAutoHyphens/>
              <w:jc w:val="center"/>
              <w:rPr>
                <w:rFonts w:asciiTheme="minorHAnsi" w:hAnsiTheme="minorHAnsi" w:cstheme="minorHAnsi"/>
              </w:rPr>
            </w:pPr>
            <w:r w:rsidRPr="009E61FD">
              <w:rPr>
                <w:rFonts w:asciiTheme="minorHAnsi" w:hAnsiTheme="minorHAnsi" w:cstheme="minorHAnsi"/>
              </w:rPr>
              <w:t>MRI and PET-CT</w:t>
            </w:r>
          </w:p>
        </w:tc>
      </w:tr>
      <w:tr w:rsidR="009E61FD" w:rsidRPr="009E61FD" w14:paraId="09642872" w14:textId="77777777" w:rsidTr="00B27521">
        <w:trPr>
          <w:cantSplit/>
          <w:trHeight w:val="350"/>
        </w:trPr>
        <w:tc>
          <w:tcPr>
            <w:tcW w:w="7375" w:type="dxa"/>
            <w:vAlign w:val="center"/>
          </w:tcPr>
          <w:p w14:paraId="1D1FFAFE" w14:textId="77777777" w:rsidR="009E61FD" w:rsidRPr="009E61FD" w:rsidRDefault="009E61FD" w:rsidP="009E61FD">
            <w:pPr>
              <w:tabs>
                <w:tab w:val="left" w:pos="-720"/>
              </w:tabs>
              <w:suppressAutoHyphens/>
              <w:rPr>
                <w:rFonts w:asciiTheme="minorHAnsi" w:hAnsiTheme="minorHAnsi" w:cstheme="minorHAnsi"/>
              </w:rPr>
            </w:pPr>
            <w:r w:rsidRPr="009E61FD">
              <w:rPr>
                <w:rFonts w:asciiTheme="minorHAnsi" w:hAnsiTheme="minorHAnsi" w:cstheme="minorHAnsi"/>
              </w:rPr>
              <w:t>UMass Memorial Medical Center, Memorial Campus, Worcester, MA</w:t>
            </w:r>
          </w:p>
        </w:tc>
        <w:tc>
          <w:tcPr>
            <w:tcW w:w="1975" w:type="dxa"/>
            <w:vAlign w:val="center"/>
          </w:tcPr>
          <w:p w14:paraId="6EECB18C" w14:textId="77777777" w:rsidR="009E61FD" w:rsidRPr="009E61FD" w:rsidRDefault="009E61FD" w:rsidP="009E61FD">
            <w:pPr>
              <w:tabs>
                <w:tab w:val="left" w:pos="-720"/>
              </w:tabs>
              <w:suppressAutoHyphens/>
              <w:jc w:val="center"/>
              <w:rPr>
                <w:rFonts w:asciiTheme="minorHAnsi" w:hAnsiTheme="minorHAnsi" w:cstheme="minorHAnsi"/>
              </w:rPr>
            </w:pPr>
            <w:r w:rsidRPr="009E61FD">
              <w:rPr>
                <w:rFonts w:asciiTheme="minorHAnsi" w:hAnsiTheme="minorHAnsi" w:cstheme="minorHAnsi"/>
              </w:rPr>
              <w:t>MRI</w:t>
            </w:r>
          </w:p>
        </w:tc>
      </w:tr>
      <w:tr w:rsidR="009E61FD" w:rsidRPr="009E61FD" w14:paraId="0119583D" w14:textId="77777777" w:rsidTr="00B27521">
        <w:trPr>
          <w:cantSplit/>
          <w:trHeight w:val="440"/>
        </w:trPr>
        <w:tc>
          <w:tcPr>
            <w:tcW w:w="7375" w:type="dxa"/>
            <w:vAlign w:val="center"/>
          </w:tcPr>
          <w:p w14:paraId="62705622" w14:textId="77777777" w:rsidR="009E61FD" w:rsidRPr="009E61FD" w:rsidRDefault="009E61FD" w:rsidP="009E61FD">
            <w:pPr>
              <w:tabs>
                <w:tab w:val="left" w:pos="-720"/>
              </w:tabs>
              <w:suppressAutoHyphens/>
              <w:rPr>
                <w:rFonts w:asciiTheme="minorHAnsi" w:hAnsiTheme="minorHAnsi" w:cstheme="minorHAnsi"/>
              </w:rPr>
            </w:pPr>
            <w:r w:rsidRPr="009E61FD">
              <w:rPr>
                <w:rFonts w:asciiTheme="minorHAnsi" w:hAnsiTheme="minorHAnsi" w:cstheme="minorHAnsi"/>
              </w:rPr>
              <w:t>UMass Memorial Medical Center, University Campus, Worcester, MA</w:t>
            </w:r>
          </w:p>
        </w:tc>
        <w:tc>
          <w:tcPr>
            <w:tcW w:w="1975" w:type="dxa"/>
            <w:vAlign w:val="center"/>
          </w:tcPr>
          <w:p w14:paraId="0AA54373" w14:textId="77777777" w:rsidR="009E61FD" w:rsidRPr="009E61FD" w:rsidRDefault="009E61FD" w:rsidP="009E61FD">
            <w:pPr>
              <w:tabs>
                <w:tab w:val="left" w:pos="-720"/>
              </w:tabs>
              <w:suppressAutoHyphens/>
              <w:jc w:val="center"/>
              <w:rPr>
                <w:rFonts w:asciiTheme="minorHAnsi" w:hAnsiTheme="minorHAnsi" w:cstheme="minorHAnsi"/>
              </w:rPr>
            </w:pPr>
            <w:r w:rsidRPr="009E61FD">
              <w:rPr>
                <w:rFonts w:asciiTheme="minorHAnsi" w:hAnsiTheme="minorHAnsi" w:cstheme="minorHAnsi"/>
              </w:rPr>
              <w:t>MRI</w:t>
            </w:r>
          </w:p>
        </w:tc>
      </w:tr>
      <w:tr w:rsidR="009E61FD" w:rsidRPr="009E61FD" w14:paraId="6A5C859C" w14:textId="77777777" w:rsidTr="00B27521">
        <w:trPr>
          <w:cantSplit/>
          <w:trHeight w:val="440"/>
        </w:trPr>
        <w:tc>
          <w:tcPr>
            <w:tcW w:w="7375" w:type="dxa"/>
            <w:vAlign w:val="center"/>
          </w:tcPr>
          <w:p w14:paraId="445ADE3F" w14:textId="77777777" w:rsidR="009E61FD" w:rsidRPr="009E61FD" w:rsidRDefault="009E61FD" w:rsidP="009E61FD">
            <w:pPr>
              <w:tabs>
                <w:tab w:val="left" w:pos="-720"/>
              </w:tabs>
              <w:suppressAutoHyphens/>
              <w:rPr>
                <w:rFonts w:asciiTheme="minorHAnsi" w:hAnsiTheme="minorHAnsi" w:cstheme="minorHAnsi"/>
              </w:rPr>
            </w:pPr>
            <w:r w:rsidRPr="009E61FD">
              <w:rPr>
                <w:rFonts w:asciiTheme="minorHAnsi" w:hAnsiTheme="minorHAnsi" w:cstheme="minorHAnsi"/>
              </w:rPr>
              <w:t>UMass Memorial Health-Alliance Hospital, Fitchburg, MA</w:t>
            </w:r>
          </w:p>
        </w:tc>
        <w:tc>
          <w:tcPr>
            <w:tcW w:w="1975" w:type="dxa"/>
            <w:vAlign w:val="center"/>
          </w:tcPr>
          <w:p w14:paraId="25AC9F00" w14:textId="0149FEF6" w:rsidR="009E61FD" w:rsidRPr="009E61FD" w:rsidRDefault="009E61FD" w:rsidP="009E61FD">
            <w:pPr>
              <w:tabs>
                <w:tab w:val="left" w:pos="-720"/>
              </w:tabs>
              <w:suppressAutoHyphens/>
              <w:jc w:val="center"/>
              <w:rPr>
                <w:rFonts w:asciiTheme="minorHAnsi" w:hAnsiTheme="minorHAnsi" w:cstheme="minorHAnsi"/>
              </w:rPr>
            </w:pPr>
            <w:r w:rsidRPr="009E61FD">
              <w:rPr>
                <w:rFonts w:asciiTheme="minorHAnsi" w:hAnsiTheme="minorHAnsi" w:cstheme="minorHAnsi"/>
              </w:rPr>
              <w:t>PET-CT</w:t>
            </w:r>
          </w:p>
        </w:tc>
      </w:tr>
      <w:tr w:rsidR="00A0686D" w:rsidRPr="009E61FD" w14:paraId="72C357E2" w14:textId="77777777" w:rsidTr="00B27521">
        <w:trPr>
          <w:cantSplit/>
          <w:trHeight w:val="440"/>
        </w:trPr>
        <w:tc>
          <w:tcPr>
            <w:tcW w:w="7375" w:type="dxa"/>
            <w:vAlign w:val="center"/>
          </w:tcPr>
          <w:p w14:paraId="06EEF437" w14:textId="4DF54CD9" w:rsidR="00A0686D" w:rsidRPr="009E61FD" w:rsidRDefault="00A0686D" w:rsidP="009E61FD">
            <w:pPr>
              <w:tabs>
                <w:tab w:val="left" w:pos="-720"/>
              </w:tabs>
              <w:suppressAutoHyphens/>
              <w:rPr>
                <w:rFonts w:asciiTheme="minorHAnsi" w:hAnsiTheme="minorHAnsi" w:cstheme="minorHAnsi"/>
              </w:rPr>
            </w:pPr>
            <w:r>
              <w:rPr>
                <w:rFonts w:asciiTheme="minorHAnsi" w:hAnsiTheme="minorHAnsi" w:cstheme="minorHAnsi"/>
              </w:rPr>
              <w:t>UMMIC- Marlborough</w:t>
            </w:r>
            <w:r w:rsidR="00D94305">
              <w:rPr>
                <w:rStyle w:val="FootnoteReference"/>
                <w:rFonts w:asciiTheme="minorHAnsi" w:hAnsiTheme="minorHAnsi" w:cstheme="minorHAnsi"/>
              </w:rPr>
              <w:footnoteReference w:id="1"/>
            </w:r>
          </w:p>
        </w:tc>
        <w:tc>
          <w:tcPr>
            <w:tcW w:w="1975" w:type="dxa"/>
            <w:vAlign w:val="center"/>
          </w:tcPr>
          <w:p w14:paraId="181B84D3" w14:textId="52F2B85D" w:rsidR="00A0686D" w:rsidRPr="009E61FD" w:rsidRDefault="00A0686D" w:rsidP="009E61FD">
            <w:pPr>
              <w:tabs>
                <w:tab w:val="left" w:pos="-720"/>
              </w:tabs>
              <w:suppressAutoHyphens/>
              <w:jc w:val="center"/>
              <w:rPr>
                <w:rFonts w:asciiTheme="minorHAnsi" w:hAnsiTheme="minorHAnsi" w:cstheme="minorHAnsi"/>
              </w:rPr>
            </w:pPr>
            <w:r>
              <w:rPr>
                <w:rFonts w:asciiTheme="minorHAnsi" w:hAnsiTheme="minorHAnsi" w:cstheme="minorHAnsi"/>
              </w:rPr>
              <w:t>PET-CT</w:t>
            </w:r>
          </w:p>
        </w:tc>
      </w:tr>
    </w:tbl>
    <w:p w14:paraId="7A7E9DDD" w14:textId="77777777" w:rsidR="009E61FD" w:rsidRPr="009E61FD" w:rsidRDefault="009E61FD" w:rsidP="009E61FD">
      <w:pPr>
        <w:autoSpaceDE w:val="0"/>
        <w:autoSpaceDN w:val="0"/>
        <w:adjustRightInd w:val="0"/>
        <w:jc w:val="both"/>
        <w:rPr>
          <w:rFonts w:asciiTheme="minorHAnsi" w:hAnsiTheme="minorHAnsi" w:cstheme="minorHAnsi"/>
        </w:rPr>
      </w:pPr>
    </w:p>
    <w:p w14:paraId="0E00DF27" w14:textId="70FAC39F" w:rsidR="006D7748" w:rsidRDefault="006D7748" w:rsidP="006D7748">
      <w:pPr>
        <w:pStyle w:val="FootnoteText"/>
        <w:rPr>
          <w:rFonts w:asciiTheme="minorHAnsi" w:hAnsiTheme="minorHAnsi" w:cstheme="minorHAnsi"/>
          <w:sz w:val="24"/>
          <w:szCs w:val="24"/>
        </w:rPr>
      </w:pPr>
      <w:r w:rsidRPr="006D7748">
        <w:rPr>
          <w:rFonts w:asciiTheme="minorHAnsi" w:hAnsiTheme="minorHAnsi" w:cstheme="minorHAnsi"/>
          <w:sz w:val="24"/>
          <w:szCs w:val="24"/>
        </w:rPr>
        <w:t xml:space="preserve">Shields </w:t>
      </w:r>
      <w:r w:rsidR="00B811ED">
        <w:rPr>
          <w:rFonts w:asciiTheme="minorHAnsi" w:hAnsiTheme="minorHAnsi" w:cstheme="minorHAnsi"/>
          <w:sz w:val="24"/>
          <w:szCs w:val="24"/>
        </w:rPr>
        <w:t xml:space="preserve">Health </w:t>
      </w:r>
      <w:r w:rsidRPr="006D7748">
        <w:rPr>
          <w:rFonts w:asciiTheme="minorHAnsi" w:hAnsiTheme="minorHAnsi" w:cstheme="minorHAnsi"/>
          <w:sz w:val="24"/>
          <w:szCs w:val="24"/>
        </w:rPr>
        <w:t xml:space="preserve">was </w:t>
      </w:r>
      <w:r>
        <w:rPr>
          <w:rFonts w:asciiTheme="minorHAnsi" w:hAnsiTheme="minorHAnsi" w:cstheme="minorHAnsi"/>
          <w:sz w:val="24"/>
          <w:szCs w:val="24"/>
        </w:rPr>
        <w:t xml:space="preserve">originally </w:t>
      </w:r>
      <w:r w:rsidRPr="006D7748">
        <w:rPr>
          <w:rFonts w:asciiTheme="minorHAnsi" w:hAnsiTheme="minorHAnsi" w:cstheme="minorHAnsi"/>
          <w:sz w:val="24"/>
          <w:szCs w:val="24"/>
        </w:rPr>
        <w:t>founded in 1972 as a family owned and operated nursing home. In 1986, Shields opened its first MRI center</w:t>
      </w:r>
      <w:r w:rsidR="00B811ED">
        <w:rPr>
          <w:rFonts w:asciiTheme="minorHAnsi" w:hAnsiTheme="minorHAnsi" w:cstheme="minorHAnsi"/>
          <w:sz w:val="24"/>
          <w:szCs w:val="24"/>
        </w:rPr>
        <w:t xml:space="preserve">, and now </w:t>
      </w:r>
      <w:r w:rsidR="00B811ED" w:rsidRPr="00B811ED">
        <w:rPr>
          <w:rFonts w:asciiTheme="minorHAnsi" w:hAnsiTheme="minorHAnsi" w:cstheme="minorHAnsi"/>
          <w:sz w:val="24"/>
          <w:szCs w:val="24"/>
        </w:rPr>
        <w:t>Shields manages more than 40 MRI</w:t>
      </w:r>
      <w:r w:rsidR="00B811ED">
        <w:rPr>
          <w:rFonts w:asciiTheme="minorHAnsi" w:hAnsiTheme="minorHAnsi" w:cstheme="minorHAnsi"/>
          <w:sz w:val="24"/>
          <w:szCs w:val="24"/>
        </w:rPr>
        <w:t xml:space="preserve"> </w:t>
      </w:r>
      <w:r w:rsidR="00B811ED" w:rsidRPr="00B811ED">
        <w:rPr>
          <w:rFonts w:asciiTheme="minorHAnsi" w:hAnsiTheme="minorHAnsi" w:cstheme="minorHAnsi"/>
          <w:sz w:val="24"/>
          <w:szCs w:val="24"/>
        </w:rPr>
        <w:t>and PET-CT facilities throughout New England, many of which are joint venture partnerships with community hospitals</w:t>
      </w:r>
      <w:r w:rsidR="0018764B">
        <w:rPr>
          <w:rFonts w:asciiTheme="minorHAnsi" w:hAnsiTheme="minorHAnsi" w:cstheme="minorHAnsi"/>
          <w:sz w:val="24"/>
          <w:szCs w:val="24"/>
        </w:rPr>
        <w:t xml:space="preserve"> in addition to freestanding ambulatory surgery centers.</w:t>
      </w:r>
    </w:p>
    <w:p w14:paraId="126F9B39" w14:textId="77777777" w:rsidR="00936209" w:rsidRPr="009E61FD" w:rsidRDefault="00936209" w:rsidP="001A374C">
      <w:pPr>
        <w:pStyle w:val="FootnoteText"/>
        <w:rPr>
          <w:rFonts w:asciiTheme="minorHAnsi" w:hAnsiTheme="minorHAnsi" w:cstheme="minorHAnsi"/>
          <w:sz w:val="24"/>
          <w:szCs w:val="24"/>
        </w:rPr>
      </w:pPr>
    </w:p>
    <w:p w14:paraId="4EF65EF9" w14:textId="645E41F5" w:rsidR="00647EA8" w:rsidRDefault="00647EA8" w:rsidP="00D24BA6">
      <w:pPr>
        <w:pStyle w:val="FootnoteText"/>
        <w:rPr>
          <w:rFonts w:asciiTheme="minorHAnsi" w:hAnsiTheme="minorHAnsi" w:cstheme="minorHAnsi"/>
          <w:bCs/>
          <w:sz w:val="24"/>
          <w:szCs w:val="24"/>
        </w:rPr>
      </w:pPr>
      <w:r w:rsidRPr="00647EA8">
        <w:rPr>
          <w:rFonts w:asciiTheme="minorHAnsi" w:hAnsiTheme="minorHAnsi" w:cstheme="minorHAnsi"/>
          <w:bCs/>
          <w:sz w:val="24"/>
          <w:szCs w:val="24"/>
        </w:rPr>
        <w:t xml:space="preserve">The site of the Proposed Project, </w:t>
      </w:r>
      <w:r w:rsidR="00A26C56" w:rsidRPr="00A26C56">
        <w:rPr>
          <w:rFonts w:asciiTheme="minorHAnsi" w:hAnsiTheme="minorHAnsi" w:cstheme="minorHAnsi"/>
          <w:bCs/>
          <w:sz w:val="24"/>
          <w:szCs w:val="24"/>
        </w:rPr>
        <w:t>UMass Memorial Health - Harrington Hospital at Southbridge (Harrington Hospital</w:t>
      </w:r>
      <w:r w:rsidR="00145D5E">
        <w:rPr>
          <w:rFonts w:asciiTheme="minorHAnsi" w:hAnsiTheme="minorHAnsi" w:cstheme="minorHAnsi"/>
          <w:bCs/>
          <w:sz w:val="24"/>
          <w:szCs w:val="24"/>
        </w:rPr>
        <w:t>,</w:t>
      </w:r>
      <w:r w:rsidR="00A26C56">
        <w:rPr>
          <w:rFonts w:asciiTheme="minorHAnsi" w:hAnsiTheme="minorHAnsi" w:cstheme="minorHAnsi"/>
          <w:bCs/>
          <w:sz w:val="24"/>
          <w:szCs w:val="24"/>
        </w:rPr>
        <w:t xml:space="preserve"> Harrington</w:t>
      </w:r>
      <w:r w:rsidR="00A26C56" w:rsidRPr="00A26C56">
        <w:rPr>
          <w:rFonts w:asciiTheme="minorHAnsi" w:hAnsiTheme="minorHAnsi" w:cstheme="minorHAnsi"/>
          <w:bCs/>
          <w:sz w:val="24"/>
          <w:szCs w:val="24"/>
        </w:rPr>
        <w:t xml:space="preserve">) </w:t>
      </w:r>
      <w:r w:rsidR="0067515E">
        <w:rPr>
          <w:rFonts w:asciiTheme="minorHAnsi" w:hAnsiTheme="minorHAnsi" w:cstheme="minorHAnsi"/>
          <w:bCs/>
          <w:sz w:val="24"/>
          <w:szCs w:val="24"/>
        </w:rPr>
        <w:t xml:space="preserve">previously </w:t>
      </w:r>
      <w:r w:rsidRPr="00647EA8">
        <w:rPr>
          <w:rFonts w:asciiTheme="minorHAnsi" w:hAnsiTheme="minorHAnsi" w:cstheme="minorHAnsi"/>
          <w:bCs/>
          <w:sz w:val="24"/>
          <w:szCs w:val="24"/>
        </w:rPr>
        <w:t xml:space="preserve">Harrington HealthCare System officially became a part of the UMass Memorial Health Care, Inc. (“UMMHC”) system </w:t>
      </w:r>
      <w:r>
        <w:rPr>
          <w:rFonts w:asciiTheme="minorHAnsi" w:hAnsiTheme="minorHAnsi" w:cstheme="minorHAnsi"/>
          <w:bCs/>
          <w:sz w:val="24"/>
          <w:szCs w:val="24"/>
        </w:rPr>
        <w:t>i</w:t>
      </w:r>
      <w:r w:rsidRPr="00647EA8">
        <w:rPr>
          <w:rFonts w:asciiTheme="minorHAnsi" w:hAnsiTheme="minorHAnsi" w:cstheme="minorHAnsi"/>
          <w:bCs/>
          <w:sz w:val="24"/>
          <w:szCs w:val="24"/>
        </w:rPr>
        <w:t>n July of 2021</w:t>
      </w:r>
      <w:r>
        <w:rPr>
          <w:rFonts w:asciiTheme="minorHAnsi" w:hAnsiTheme="minorHAnsi" w:cstheme="minorHAnsi"/>
          <w:bCs/>
          <w:sz w:val="24"/>
          <w:szCs w:val="24"/>
        </w:rPr>
        <w:t xml:space="preserve">. </w:t>
      </w:r>
      <w:r w:rsidR="009E61FD" w:rsidRPr="009E61FD">
        <w:rPr>
          <w:rFonts w:asciiTheme="minorHAnsi" w:hAnsiTheme="minorHAnsi" w:cstheme="minorHAnsi"/>
          <w:bCs/>
          <w:sz w:val="24"/>
          <w:szCs w:val="24"/>
        </w:rPr>
        <w:t xml:space="preserve">Harrington Hospital </w:t>
      </w:r>
      <w:r w:rsidR="006D7748">
        <w:rPr>
          <w:rFonts w:asciiTheme="minorHAnsi" w:hAnsiTheme="minorHAnsi" w:cstheme="minorHAnsi"/>
          <w:bCs/>
          <w:sz w:val="24"/>
          <w:szCs w:val="24"/>
        </w:rPr>
        <w:t xml:space="preserve">is a licensed 119-bed </w:t>
      </w:r>
      <w:r w:rsidR="00D24BA6">
        <w:rPr>
          <w:rFonts w:asciiTheme="minorHAnsi" w:hAnsiTheme="minorHAnsi" w:cstheme="minorHAnsi"/>
          <w:bCs/>
          <w:sz w:val="24"/>
          <w:szCs w:val="24"/>
        </w:rPr>
        <w:t>not</w:t>
      </w:r>
      <w:r w:rsidR="006D7748">
        <w:rPr>
          <w:rFonts w:asciiTheme="minorHAnsi" w:hAnsiTheme="minorHAnsi" w:cstheme="minorHAnsi"/>
          <w:bCs/>
          <w:sz w:val="24"/>
          <w:szCs w:val="24"/>
        </w:rPr>
        <w:t xml:space="preserve">-for-profit </w:t>
      </w:r>
      <w:r w:rsidR="00D24BA6">
        <w:rPr>
          <w:rFonts w:asciiTheme="minorHAnsi" w:hAnsiTheme="minorHAnsi" w:cstheme="minorHAnsi"/>
          <w:bCs/>
          <w:sz w:val="24"/>
          <w:szCs w:val="24"/>
        </w:rPr>
        <w:t>community hospital in</w:t>
      </w:r>
      <w:r w:rsidR="009E61FD" w:rsidRPr="009E61FD">
        <w:rPr>
          <w:rFonts w:asciiTheme="minorHAnsi" w:hAnsiTheme="minorHAnsi" w:cstheme="minorHAnsi"/>
          <w:bCs/>
          <w:sz w:val="24"/>
          <w:szCs w:val="24"/>
        </w:rPr>
        <w:t xml:space="preserve"> Southbridge</w:t>
      </w:r>
      <w:r w:rsidR="00D24BA6">
        <w:rPr>
          <w:rFonts w:asciiTheme="minorHAnsi" w:hAnsiTheme="minorHAnsi" w:cstheme="minorHAnsi"/>
          <w:bCs/>
          <w:sz w:val="24"/>
          <w:szCs w:val="24"/>
        </w:rPr>
        <w:t xml:space="preserve">, that </w:t>
      </w:r>
      <w:r w:rsidR="009E61FD" w:rsidRPr="009E61FD">
        <w:rPr>
          <w:rFonts w:asciiTheme="minorHAnsi" w:hAnsiTheme="minorHAnsi" w:cstheme="minorHAnsi"/>
          <w:bCs/>
          <w:sz w:val="24"/>
          <w:szCs w:val="24"/>
        </w:rPr>
        <w:t xml:space="preserve">provides medical and surgical inpatient and outpatient </w:t>
      </w:r>
      <w:r>
        <w:rPr>
          <w:rFonts w:asciiTheme="minorHAnsi" w:hAnsiTheme="minorHAnsi" w:cstheme="minorHAnsi"/>
          <w:bCs/>
          <w:sz w:val="24"/>
          <w:szCs w:val="24"/>
        </w:rPr>
        <w:t xml:space="preserve">family-based </w:t>
      </w:r>
      <w:r w:rsidR="009E61FD" w:rsidRPr="009E61FD">
        <w:rPr>
          <w:rFonts w:asciiTheme="minorHAnsi" w:hAnsiTheme="minorHAnsi" w:cstheme="minorHAnsi"/>
          <w:bCs/>
          <w:sz w:val="24"/>
          <w:szCs w:val="24"/>
        </w:rPr>
        <w:t xml:space="preserve">care, including emergency services to patients in Southbridge, Sturbridge, Brimfield, Charlton and beyond. The Hospital offers a comprehensive </w:t>
      </w:r>
      <w:r w:rsidR="00D24BA6">
        <w:rPr>
          <w:rFonts w:asciiTheme="minorHAnsi" w:hAnsiTheme="minorHAnsi" w:cstheme="minorHAnsi"/>
          <w:bCs/>
          <w:sz w:val="24"/>
          <w:szCs w:val="24"/>
        </w:rPr>
        <w:t>array</w:t>
      </w:r>
      <w:r w:rsidR="009E61FD" w:rsidRPr="009E61FD">
        <w:rPr>
          <w:rFonts w:asciiTheme="minorHAnsi" w:hAnsiTheme="minorHAnsi" w:cstheme="minorHAnsi"/>
          <w:bCs/>
          <w:sz w:val="24"/>
          <w:szCs w:val="24"/>
        </w:rPr>
        <w:t xml:space="preserve"> of </w:t>
      </w:r>
      <w:r>
        <w:rPr>
          <w:rFonts w:asciiTheme="minorHAnsi" w:hAnsiTheme="minorHAnsi" w:cstheme="minorHAnsi"/>
          <w:bCs/>
          <w:sz w:val="24"/>
          <w:szCs w:val="24"/>
        </w:rPr>
        <w:t>s</w:t>
      </w:r>
      <w:r w:rsidR="009E61FD" w:rsidRPr="009E61FD">
        <w:rPr>
          <w:rFonts w:asciiTheme="minorHAnsi" w:hAnsiTheme="minorHAnsi" w:cstheme="minorHAnsi"/>
          <w:bCs/>
          <w:sz w:val="24"/>
          <w:szCs w:val="24"/>
        </w:rPr>
        <w:t>e</w:t>
      </w:r>
      <w:r>
        <w:rPr>
          <w:rFonts w:asciiTheme="minorHAnsi" w:hAnsiTheme="minorHAnsi" w:cstheme="minorHAnsi"/>
          <w:bCs/>
          <w:sz w:val="24"/>
          <w:szCs w:val="24"/>
        </w:rPr>
        <w:t>rvices</w:t>
      </w:r>
      <w:r w:rsidR="00BB5CDD">
        <w:rPr>
          <w:rFonts w:asciiTheme="minorHAnsi" w:hAnsiTheme="minorHAnsi" w:cstheme="minorHAnsi"/>
          <w:bCs/>
          <w:sz w:val="24"/>
          <w:szCs w:val="24"/>
        </w:rPr>
        <w:t xml:space="preserve"> including Oncology and Cardiac care, </w:t>
      </w:r>
      <w:r w:rsidR="009E61FD" w:rsidRPr="009E61FD">
        <w:rPr>
          <w:rFonts w:asciiTheme="minorHAnsi" w:hAnsiTheme="minorHAnsi" w:cstheme="minorHAnsi"/>
          <w:bCs/>
          <w:sz w:val="24"/>
          <w:szCs w:val="24"/>
        </w:rPr>
        <w:t>advanced diagnostic imaging, adult inpatient care,</w:t>
      </w:r>
      <w:r w:rsidR="00B207B2">
        <w:rPr>
          <w:rFonts w:asciiTheme="minorHAnsi" w:hAnsiTheme="minorHAnsi" w:cstheme="minorHAnsi"/>
          <w:bCs/>
          <w:sz w:val="24"/>
          <w:szCs w:val="24"/>
        </w:rPr>
        <w:t xml:space="preserve"> including </w:t>
      </w:r>
      <w:r w:rsidR="00B207B2" w:rsidRPr="00B207B2">
        <w:rPr>
          <w:rFonts w:asciiTheme="minorHAnsi" w:hAnsiTheme="minorHAnsi" w:cstheme="minorHAnsi"/>
          <w:bCs/>
          <w:sz w:val="24"/>
          <w:szCs w:val="24"/>
        </w:rPr>
        <w:t>intensive care unit, an </w:t>
      </w:r>
      <w:proofErr w:type="spellStart"/>
      <w:r w:rsidR="00B207B2" w:rsidRPr="00B207B2">
        <w:rPr>
          <w:rFonts w:asciiTheme="minorHAnsi" w:hAnsiTheme="minorHAnsi" w:cstheme="minorHAnsi"/>
          <w:bCs/>
          <w:sz w:val="24"/>
          <w:szCs w:val="24"/>
        </w:rPr>
        <w:t>eICU</w:t>
      </w:r>
      <w:proofErr w:type="spellEnd"/>
      <w:r w:rsidR="00B207B2" w:rsidRPr="00B207B2">
        <w:rPr>
          <w:rFonts w:asciiTheme="minorHAnsi" w:hAnsiTheme="minorHAnsi" w:cstheme="minorHAnsi"/>
          <w:bCs/>
          <w:sz w:val="24"/>
          <w:szCs w:val="24"/>
        </w:rPr>
        <w:t>,</w:t>
      </w:r>
      <w:r w:rsidR="00B207B2" w:rsidRPr="00B207B2">
        <w:rPr>
          <w:rFonts w:asciiTheme="minorHAnsi" w:hAnsiTheme="minorHAnsi" w:cstheme="minorHAnsi"/>
          <w:bCs/>
          <w:sz w:val="24"/>
          <w:szCs w:val="24"/>
          <w:vertAlign w:val="superscript"/>
        </w:rPr>
        <w:footnoteReference w:id="2"/>
      </w:r>
      <w:r w:rsidR="00B207B2" w:rsidRPr="00B207B2">
        <w:rPr>
          <w:rFonts w:asciiTheme="minorHAnsi" w:hAnsiTheme="minorHAnsi" w:cstheme="minorHAnsi"/>
          <w:bCs/>
          <w:sz w:val="24"/>
          <w:szCs w:val="24"/>
        </w:rPr>
        <w:t xml:space="preserve"> a state-of-the-art monitoring system</w:t>
      </w:r>
      <w:r w:rsidR="00B207B2">
        <w:rPr>
          <w:rFonts w:asciiTheme="minorHAnsi" w:hAnsiTheme="minorHAnsi" w:cstheme="minorHAnsi"/>
          <w:bCs/>
          <w:sz w:val="24"/>
          <w:szCs w:val="24"/>
        </w:rPr>
        <w:t>,</w:t>
      </w:r>
      <w:r>
        <w:rPr>
          <w:rFonts w:asciiTheme="minorHAnsi" w:hAnsiTheme="minorHAnsi" w:cstheme="minorHAnsi"/>
          <w:bCs/>
          <w:sz w:val="24"/>
          <w:szCs w:val="24"/>
        </w:rPr>
        <w:t xml:space="preserve"> </w:t>
      </w:r>
      <w:r w:rsidR="009E61FD" w:rsidRPr="009E61FD">
        <w:rPr>
          <w:rFonts w:asciiTheme="minorHAnsi" w:hAnsiTheme="minorHAnsi" w:cstheme="minorHAnsi"/>
          <w:bCs/>
          <w:sz w:val="24"/>
          <w:szCs w:val="24"/>
        </w:rPr>
        <w:t>a 16 bed Co-occurring Disorders Unit (CDU)</w:t>
      </w:r>
      <w:r>
        <w:rPr>
          <w:rFonts w:asciiTheme="minorHAnsi" w:hAnsiTheme="minorHAnsi" w:cstheme="minorHAnsi"/>
          <w:bCs/>
          <w:sz w:val="24"/>
          <w:szCs w:val="24"/>
        </w:rPr>
        <w:t xml:space="preserve">, </w:t>
      </w:r>
      <w:r w:rsidR="009E61FD" w:rsidRPr="009E61FD">
        <w:rPr>
          <w:rFonts w:asciiTheme="minorHAnsi" w:hAnsiTheme="minorHAnsi" w:cstheme="minorHAnsi"/>
          <w:bCs/>
          <w:sz w:val="24"/>
          <w:szCs w:val="24"/>
        </w:rPr>
        <w:t xml:space="preserve">a 24 bed Adult Psychiatric Unit (APU), nutrition counseling, primary and specialty care offices, physical and occupational therapy, and </w:t>
      </w:r>
      <w:r w:rsidRPr="00647EA8">
        <w:rPr>
          <w:rFonts w:asciiTheme="minorHAnsi" w:hAnsiTheme="minorHAnsi" w:cstheme="minorHAnsi"/>
          <w:bCs/>
          <w:sz w:val="24"/>
          <w:szCs w:val="24"/>
        </w:rPr>
        <w:t>same-day pediatric patients</w:t>
      </w:r>
      <w:r w:rsidR="00B207B2">
        <w:rPr>
          <w:rFonts w:asciiTheme="minorHAnsi" w:hAnsiTheme="minorHAnsi" w:cstheme="minorHAnsi"/>
          <w:bCs/>
          <w:sz w:val="24"/>
          <w:szCs w:val="24"/>
        </w:rPr>
        <w:t xml:space="preserve"> care.</w:t>
      </w:r>
    </w:p>
    <w:p w14:paraId="7F65992E" w14:textId="77777777" w:rsidR="007E448A" w:rsidRDefault="007E448A" w:rsidP="00D24BA6">
      <w:pPr>
        <w:pStyle w:val="FootnoteText"/>
        <w:rPr>
          <w:rFonts w:asciiTheme="minorHAnsi" w:hAnsiTheme="minorHAnsi" w:cstheme="minorHAnsi"/>
          <w:bCs/>
          <w:sz w:val="24"/>
          <w:szCs w:val="24"/>
        </w:rPr>
      </w:pPr>
    </w:p>
    <w:p w14:paraId="2931DB6B" w14:textId="48B3D978" w:rsidR="008D3A71" w:rsidRDefault="008D3A71" w:rsidP="00567EFC">
      <w:pPr>
        <w:rPr>
          <w:rFonts w:asciiTheme="minorHAnsi" w:hAnsiTheme="minorHAnsi" w:cstheme="minorHAnsi"/>
          <w:b/>
          <w:bCs/>
        </w:rPr>
      </w:pPr>
      <w:r w:rsidRPr="00612053">
        <w:rPr>
          <w:rFonts w:asciiTheme="minorHAnsi" w:hAnsiTheme="minorHAnsi" w:cstheme="minorHAnsi"/>
          <w:b/>
          <w:bCs/>
        </w:rPr>
        <w:t>Proposed Project</w:t>
      </w:r>
    </w:p>
    <w:p w14:paraId="57FBCA3D" w14:textId="77777777" w:rsidR="007E448A" w:rsidRDefault="007E448A" w:rsidP="00567EFC">
      <w:pPr>
        <w:rPr>
          <w:rFonts w:asciiTheme="minorHAnsi" w:hAnsiTheme="minorHAnsi" w:cstheme="minorHAnsi"/>
        </w:rPr>
      </w:pPr>
    </w:p>
    <w:p w14:paraId="36AAB0BA" w14:textId="025CD20F" w:rsidR="008B4B2D" w:rsidRPr="007E448A" w:rsidRDefault="00E91DEE" w:rsidP="00567EFC">
      <w:pPr>
        <w:rPr>
          <w:rFonts w:asciiTheme="minorHAnsi" w:hAnsiTheme="minorHAnsi" w:cstheme="minorHAnsi"/>
        </w:rPr>
      </w:pPr>
      <w:r>
        <w:rPr>
          <w:rFonts w:asciiTheme="minorHAnsi" w:hAnsiTheme="minorHAnsi" w:cstheme="minorHAnsi"/>
        </w:rPr>
        <w:t xml:space="preserve">The Applicant states that </w:t>
      </w:r>
      <w:r w:rsidR="007E448A" w:rsidRPr="007E448A">
        <w:rPr>
          <w:rFonts w:asciiTheme="minorHAnsi" w:hAnsiTheme="minorHAnsi" w:cstheme="minorHAnsi"/>
        </w:rPr>
        <w:t>Harrington Hospital currently meets its patient</w:t>
      </w:r>
      <w:r>
        <w:rPr>
          <w:rFonts w:asciiTheme="minorHAnsi" w:hAnsiTheme="minorHAnsi" w:cstheme="minorHAnsi"/>
        </w:rPr>
        <w:t>s</w:t>
      </w:r>
      <w:r w:rsidR="00304CC4">
        <w:rPr>
          <w:rFonts w:asciiTheme="minorHAnsi" w:hAnsiTheme="minorHAnsi" w:cstheme="minorHAnsi"/>
        </w:rPr>
        <w:t>’</w:t>
      </w:r>
      <w:r>
        <w:rPr>
          <w:rFonts w:asciiTheme="minorHAnsi" w:hAnsiTheme="minorHAnsi" w:cstheme="minorHAnsi"/>
        </w:rPr>
        <w:t xml:space="preserve"> PET-CT needs through</w:t>
      </w:r>
      <w:r w:rsidR="007E448A" w:rsidRPr="007E448A">
        <w:rPr>
          <w:rFonts w:asciiTheme="minorHAnsi" w:hAnsiTheme="minorHAnsi" w:cstheme="minorHAnsi"/>
        </w:rPr>
        <w:t xml:space="preserve"> an affiliation with a </w:t>
      </w:r>
      <w:r w:rsidR="007E448A" w:rsidRPr="007E448A">
        <w:rPr>
          <w:rFonts w:asciiTheme="minorHAnsi" w:hAnsiTheme="minorHAnsi" w:cstheme="minorHAnsi"/>
          <w:i/>
          <w:iCs/>
        </w:rPr>
        <w:t>non</w:t>
      </w:r>
      <w:r w:rsidR="007E448A" w:rsidRPr="007E448A">
        <w:rPr>
          <w:rFonts w:asciiTheme="minorHAnsi" w:hAnsiTheme="minorHAnsi" w:cstheme="minorHAnsi"/>
        </w:rPr>
        <w:t>-Shields diagnostic imaging vendor – a relationship that is set to expire in 2023</w:t>
      </w:r>
      <w:r w:rsidR="007E448A">
        <w:rPr>
          <w:rFonts w:asciiTheme="minorHAnsi" w:hAnsiTheme="minorHAnsi" w:cstheme="minorHAnsi"/>
        </w:rPr>
        <w:t>.</w:t>
      </w:r>
      <w:r w:rsidR="007E448A" w:rsidRPr="007E448A">
        <w:rPr>
          <w:rFonts w:asciiTheme="minorHAnsi" w:hAnsiTheme="minorHAnsi" w:cstheme="minorHAnsi"/>
        </w:rPr>
        <w:t xml:space="preserve"> </w:t>
      </w:r>
      <w:r w:rsidR="007E448A">
        <w:rPr>
          <w:rFonts w:asciiTheme="minorHAnsi" w:hAnsiTheme="minorHAnsi" w:cstheme="minorHAnsi"/>
        </w:rPr>
        <w:t>Since</w:t>
      </w:r>
      <w:r w:rsidR="007E448A" w:rsidRPr="007E448A">
        <w:rPr>
          <w:rFonts w:asciiTheme="minorHAnsi" w:hAnsiTheme="minorHAnsi" w:cstheme="minorHAnsi"/>
        </w:rPr>
        <w:t xml:space="preserve"> </w:t>
      </w:r>
      <w:r w:rsidR="007E448A">
        <w:rPr>
          <w:rFonts w:asciiTheme="minorHAnsi" w:hAnsiTheme="minorHAnsi" w:cstheme="minorHAnsi"/>
        </w:rPr>
        <w:t xml:space="preserve">Harrington is now a member of </w:t>
      </w:r>
      <w:r w:rsidR="007E448A" w:rsidRPr="007E448A">
        <w:rPr>
          <w:rFonts w:asciiTheme="minorHAnsi" w:hAnsiTheme="minorHAnsi" w:cstheme="minorHAnsi"/>
        </w:rPr>
        <w:t>UMMHC</w:t>
      </w:r>
      <w:r w:rsidR="00304CC4">
        <w:rPr>
          <w:rFonts w:asciiTheme="minorHAnsi" w:hAnsiTheme="minorHAnsi" w:cstheme="minorHAnsi"/>
        </w:rPr>
        <w:t>,</w:t>
      </w:r>
      <w:r w:rsidR="007E448A" w:rsidRPr="007E448A">
        <w:rPr>
          <w:rFonts w:asciiTheme="minorHAnsi" w:hAnsiTheme="minorHAnsi" w:cstheme="minorHAnsi"/>
        </w:rPr>
        <w:t xml:space="preserve"> </w:t>
      </w:r>
      <w:r w:rsidR="007E448A">
        <w:rPr>
          <w:rFonts w:asciiTheme="minorHAnsi" w:hAnsiTheme="minorHAnsi" w:cstheme="minorHAnsi"/>
        </w:rPr>
        <w:t xml:space="preserve">which is a partner in UMMIC, switching vendors </w:t>
      </w:r>
      <w:r>
        <w:rPr>
          <w:rFonts w:asciiTheme="minorHAnsi" w:hAnsiTheme="minorHAnsi" w:cstheme="minorHAnsi"/>
        </w:rPr>
        <w:t xml:space="preserve">will </w:t>
      </w:r>
      <w:r w:rsidR="007E448A">
        <w:rPr>
          <w:rFonts w:asciiTheme="minorHAnsi" w:hAnsiTheme="minorHAnsi" w:cstheme="minorHAnsi"/>
        </w:rPr>
        <w:t>enhance integration into the UMMHC system and improve care coordination.</w:t>
      </w:r>
    </w:p>
    <w:p w14:paraId="13DC64B1" w14:textId="77777777" w:rsidR="007E448A" w:rsidRDefault="007E448A" w:rsidP="00F35E91">
      <w:pPr>
        <w:rPr>
          <w:rFonts w:asciiTheme="minorHAnsi" w:hAnsiTheme="minorHAnsi" w:cstheme="minorHAnsi"/>
        </w:rPr>
      </w:pPr>
    </w:p>
    <w:p w14:paraId="6122B9F2" w14:textId="3B3DC832" w:rsidR="00F35E91" w:rsidRPr="00F35E91" w:rsidRDefault="00E91DEE" w:rsidP="00F35E91">
      <w:pPr>
        <w:rPr>
          <w:rFonts w:asciiTheme="minorHAnsi" w:hAnsiTheme="minorHAnsi" w:cstheme="minorHAnsi"/>
        </w:rPr>
      </w:pPr>
      <w:r>
        <w:rPr>
          <w:rFonts w:asciiTheme="minorHAnsi" w:hAnsiTheme="minorHAnsi" w:cstheme="minorHAnsi"/>
        </w:rPr>
        <w:t>With the c</w:t>
      </w:r>
      <w:r w:rsidRPr="00E91DEE">
        <w:rPr>
          <w:rFonts w:asciiTheme="minorHAnsi" w:hAnsiTheme="minorHAnsi" w:cstheme="minorHAnsi"/>
        </w:rPr>
        <w:t>urrent</w:t>
      </w:r>
      <w:r>
        <w:rPr>
          <w:rFonts w:asciiTheme="minorHAnsi" w:hAnsiTheme="minorHAnsi" w:cstheme="minorHAnsi"/>
        </w:rPr>
        <w:t xml:space="preserve"> vendor,</w:t>
      </w:r>
      <w:r w:rsidRPr="00E91DEE">
        <w:rPr>
          <w:rFonts w:asciiTheme="minorHAnsi" w:hAnsiTheme="minorHAnsi" w:cstheme="minorHAnsi"/>
        </w:rPr>
        <w:t xml:space="preserve"> patients enter a mobile environment that is temporarily attached to the </w:t>
      </w:r>
      <w:r w:rsidR="00EE4945" w:rsidRPr="00E91DEE">
        <w:rPr>
          <w:rFonts w:asciiTheme="minorHAnsi" w:hAnsiTheme="minorHAnsi" w:cstheme="minorHAnsi"/>
        </w:rPr>
        <w:t>building and</w:t>
      </w:r>
      <w:r w:rsidR="0018764B">
        <w:rPr>
          <w:rFonts w:asciiTheme="minorHAnsi" w:hAnsiTheme="minorHAnsi" w:cstheme="minorHAnsi"/>
        </w:rPr>
        <w:t xml:space="preserve"> is </w:t>
      </w:r>
      <w:r w:rsidRPr="00E91DEE">
        <w:rPr>
          <w:rFonts w:asciiTheme="minorHAnsi" w:hAnsiTheme="minorHAnsi" w:cstheme="minorHAnsi"/>
        </w:rPr>
        <w:t>enclosed from the outside elements.</w:t>
      </w:r>
      <w:r>
        <w:rPr>
          <w:rFonts w:asciiTheme="minorHAnsi" w:hAnsiTheme="minorHAnsi" w:cstheme="minorHAnsi"/>
        </w:rPr>
        <w:t xml:space="preserve"> </w:t>
      </w:r>
      <w:r w:rsidR="008B4B2D" w:rsidRPr="008B4B2D">
        <w:rPr>
          <w:rFonts w:asciiTheme="minorHAnsi" w:hAnsiTheme="minorHAnsi" w:cstheme="minorHAnsi"/>
        </w:rPr>
        <w:t xml:space="preserve">The </w:t>
      </w:r>
      <w:r w:rsidR="0018764B">
        <w:rPr>
          <w:rFonts w:asciiTheme="minorHAnsi" w:hAnsiTheme="minorHAnsi" w:cstheme="minorHAnsi"/>
        </w:rPr>
        <w:t xml:space="preserve">new satellite </w:t>
      </w:r>
      <w:r w:rsidR="008B4B2D" w:rsidRPr="008B4B2D">
        <w:rPr>
          <w:rFonts w:asciiTheme="minorHAnsi" w:hAnsiTheme="minorHAnsi" w:cstheme="minorHAnsi"/>
        </w:rPr>
        <w:t xml:space="preserve">clinic will </w:t>
      </w:r>
      <w:r>
        <w:rPr>
          <w:rFonts w:asciiTheme="minorHAnsi" w:hAnsiTheme="minorHAnsi" w:cstheme="minorHAnsi"/>
        </w:rPr>
        <w:t xml:space="preserve">utilize this </w:t>
      </w:r>
      <w:r w:rsidR="008B4B2D" w:rsidRPr="008B4B2D">
        <w:rPr>
          <w:rFonts w:asciiTheme="minorHAnsi" w:hAnsiTheme="minorHAnsi" w:cstheme="minorHAnsi"/>
        </w:rPr>
        <w:t xml:space="preserve">existing space at Harrington. </w:t>
      </w:r>
      <w:r>
        <w:rPr>
          <w:rFonts w:asciiTheme="minorHAnsi" w:hAnsiTheme="minorHAnsi" w:cstheme="minorHAnsi"/>
        </w:rPr>
        <w:t>If approved, t</w:t>
      </w:r>
      <w:r w:rsidR="00F35E91" w:rsidRPr="00F35E91">
        <w:rPr>
          <w:rFonts w:asciiTheme="minorHAnsi" w:hAnsiTheme="minorHAnsi" w:cstheme="minorHAnsi"/>
        </w:rPr>
        <w:t xml:space="preserve">he Proposed Project, </w:t>
      </w:r>
      <w:r>
        <w:rPr>
          <w:rFonts w:asciiTheme="minorHAnsi" w:hAnsiTheme="minorHAnsi" w:cstheme="minorHAnsi"/>
        </w:rPr>
        <w:t>will</w:t>
      </w:r>
      <w:r w:rsidR="00F35E91" w:rsidRPr="00F35E91">
        <w:rPr>
          <w:rFonts w:asciiTheme="minorHAnsi" w:hAnsiTheme="minorHAnsi" w:cstheme="minorHAnsi"/>
        </w:rPr>
        <w:t xml:space="preserve"> be added to the UMMIC license, thus </w:t>
      </w:r>
      <w:r w:rsidR="00F35E91" w:rsidRPr="00F35E91">
        <w:rPr>
          <w:rFonts w:asciiTheme="minorHAnsi" w:hAnsiTheme="minorHAnsi" w:cstheme="minorHAnsi"/>
        </w:rPr>
        <w:lastRenderedPageBreak/>
        <w:t>increasing the total number of diagnostic imaging sites under this license, from to five (5</w:t>
      </w:r>
      <w:r w:rsidR="00F35E91" w:rsidRPr="00E91DEE">
        <w:rPr>
          <w:rFonts w:asciiTheme="minorHAnsi" w:hAnsiTheme="minorHAnsi" w:cstheme="minorHAnsi"/>
        </w:rPr>
        <w:t>)</w:t>
      </w:r>
      <w:r w:rsidR="00A0686D" w:rsidRPr="00E91DEE">
        <w:rPr>
          <w:rFonts w:asciiTheme="minorHAnsi" w:hAnsiTheme="minorHAnsi" w:cstheme="minorHAnsi"/>
        </w:rPr>
        <w:t xml:space="preserve"> sites to six (6).</w:t>
      </w:r>
    </w:p>
    <w:p w14:paraId="7F3098CC" w14:textId="0C446869" w:rsidR="008B4B2D" w:rsidRPr="008B4B2D" w:rsidRDefault="008B4B2D" w:rsidP="008B4B2D">
      <w:pPr>
        <w:rPr>
          <w:rFonts w:asciiTheme="minorHAnsi" w:hAnsiTheme="minorHAnsi" w:cstheme="minorHAnsi"/>
        </w:rPr>
      </w:pPr>
    </w:p>
    <w:p w14:paraId="627B5EE1" w14:textId="6BB7C1CE" w:rsidR="008D3A71" w:rsidRPr="00612053" w:rsidRDefault="008D3A71" w:rsidP="002B7BDE">
      <w:pPr>
        <w:spacing w:after="240"/>
        <w:rPr>
          <w:rFonts w:asciiTheme="minorHAnsi" w:hAnsiTheme="minorHAnsi" w:cstheme="minorHAnsi"/>
        </w:rPr>
      </w:pPr>
      <w:r w:rsidRPr="00612053">
        <w:rPr>
          <w:rFonts w:asciiTheme="minorHAnsi" w:hAnsiTheme="minorHAnsi" w:cstheme="minorHAnsi"/>
        </w:rPr>
        <w:t xml:space="preserve">The Applicant asserts the Proposed Project will increase access to </w:t>
      </w:r>
      <w:r w:rsidR="00495C76" w:rsidRPr="00612053">
        <w:rPr>
          <w:rFonts w:asciiTheme="minorHAnsi" w:hAnsiTheme="minorHAnsi" w:cstheme="minorHAnsi"/>
        </w:rPr>
        <w:t>care</w:t>
      </w:r>
      <w:r w:rsidR="00495C76">
        <w:rPr>
          <w:rFonts w:asciiTheme="minorHAnsi" w:hAnsiTheme="minorHAnsi" w:cstheme="minorHAnsi"/>
        </w:rPr>
        <w:t xml:space="preserve"> and</w:t>
      </w:r>
      <w:r w:rsidRPr="00612053">
        <w:rPr>
          <w:rFonts w:asciiTheme="minorHAnsi" w:hAnsiTheme="minorHAnsi" w:cstheme="minorHAnsi"/>
        </w:rPr>
        <w:t xml:space="preserve"> </w:t>
      </w:r>
      <w:r w:rsidR="00A0686D">
        <w:rPr>
          <w:rFonts w:asciiTheme="minorHAnsi" w:hAnsiTheme="minorHAnsi" w:cstheme="minorHAnsi"/>
        </w:rPr>
        <w:t xml:space="preserve">encourage </w:t>
      </w:r>
      <w:r w:rsidRPr="00612053">
        <w:rPr>
          <w:rFonts w:asciiTheme="minorHAnsi" w:hAnsiTheme="minorHAnsi" w:cstheme="minorHAnsi"/>
        </w:rPr>
        <w:t>cost containment through the provision of timely care in an appropriate setting</w:t>
      </w:r>
      <w:r w:rsidR="00066B5C">
        <w:rPr>
          <w:rFonts w:asciiTheme="minorHAnsi" w:hAnsiTheme="minorHAnsi" w:cstheme="minorHAnsi"/>
        </w:rPr>
        <w:t>; all of</w:t>
      </w:r>
      <w:r w:rsidRPr="00612053">
        <w:rPr>
          <w:rFonts w:asciiTheme="minorHAnsi" w:hAnsiTheme="minorHAnsi" w:cstheme="minorHAnsi"/>
        </w:rPr>
        <w:t xml:space="preserve"> which the Applicant posits </w:t>
      </w:r>
      <w:r w:rsidR="00002C90">
        <w:rPr>
          <w:rFonts w:asciiTheme="minorHAnsi" w:hAnsiTheme="minorHAnsi" w:cstheme="minorHAnsi"/>
        </w:rPr>
        <w:t xml:space="preserve">may </w:t>
      </w:r>
      <w:r w:rsidRPr="00612053">
        <w:rPr>
          <w:rFonts w:asciiTheme="minorHAnsi" w:hAnsiTheme="minorHAnsi" w:cstheme="minorHAnsi"/>
        </w:rPr>
        <w:t xml:space="preserve">reduce mortality and morbidity for chronic </w:t>
      </w:r>
      <w:r w:rsidR="00D94305" w:rsidRPr="00612053">
        <w:rPr>
          <w:rFonts w:asciiTheme="minorHAnsi" w:hAnsiTheme="minorHAnsi" w:cstheme="minorHAnsi"/>
        </w:rPr>
        <w:t>conditions and</w:t>
      </w:r>
      <w:r w:rsidRPr="00612053">
        <w:rPr>
          <w:rFonts w:asciiTheme="minorHAnsi" w:hAnsiTheme="minorHAnsi" w:cstheme="minorHAnsi"/>
        </w:rPr>
        <w:t xml:space="preserve"> </w:t>
      </w:r>
      <w:r w:rsidR="00066B5C">
        <w:rPr>
          <w:rFonts w:asciiTheme="minorHAnsi" w:hAnsiTheme="minorHAnsi" w:cstheme="minorHAnsi"/>
        </w:rPr>
        <w:t xml:space="preserve">will </w:t>
      </w:r>
      <w:r w:rsidRPr="00612053">
        <w:rPr>
          <w:rFonts w:asciiTheme="minorHAnsi" w:hAnsiTheme="minorHAnsi" w:cstheme="minorHAnsi"/>
        </w:rPr>
        <w:t xml:space="preserve">translate to better </w:t>
      </w:r>
      <w:r w:rsidR="00002C90">
        <w:rPr>
          <w:rFonts w:asciiTheme="minorHAnsi" w:hAnsiTheme="minorHAnsi" w:cstheme="minorHAnsi"/>
        </w:rPr>
        <w:t>qual</w:t>
      </w:r>
      <w:r w:rsidRPr="00612053">
        <w:rPr>
          <w:rFonts w:asciiTheme="minorHAnsi" w:hAnsiTheme="minorHAnsi" w:cstheme="minorHAnsi"/>
        </w:rPr>
        <w:t xml:space="preserve">ity outcomes and reduced costs. </w:t>
      </w:r>
    </w:p>
    <w:p w14:paraId="729A8812" w14:textId="057E588A" w:rsidR="003964D0" w:rsidRPr="00036340" w:rsidRDefault="5C648CF6" w:rsidP="00066B5C">
      <w:pPr>
        <w:pStyle w:val="Heading1"/>
        <w:spacing w:before="0"/>
        <w:rPr>
          <w:rFonts w:asciiTheme="minorHAnsi" w:hAnsiTheme="minorHAnsi" w:cstheme="minorHAnsi"/>
        </w:rPr>
      </w:pPr>
      <w:bookmarkStart w:id="24" w:name="_Toc132715670"/>
      <w:r w:rsidRPr="00036340">
        <w:rPr>
          <w:rFonts w:asciiTheme="minorHAnsi" w:hAnsiTheme="minorHAnsi" w:cstheme="minorHAnsi"/>
        </w:rPr>
        <w:t>Patient Panel</w:t>
      </w:r>
      <w:r w:rsidR="00036340">
        <w:rPr>
          <w:rFonts w:asciiTheme="minorHAnsi" w:hAnsiTheme="minorHAnsi" w:cstheme="minorHAnsi"/>
        </w:rPr>
        <w:t xml:space="preserve"> </w:t>
      </w:r>
      <w:r w:rsidR="0060259B" w:rsidRPr="00036340">
        <w:rPr>
          <w:rFonts w:asciiTheme="minorHAnsi" w:hAnsiTheme="minorHAnsi" w:cstheme="minorHAnsi"/>
          <w:vertAlign w:val="superscript"/>
        </w:rPr>
        <w:footnoteReference w:id="3"/>
      </w:r>
      <w:bookmarkStart w:id="25" w:name="_Toc17731309"/>
      <w:bookmarkStart w:id="26" w:name="_Toc18922398"/>
      <w:bookmarkEnd w:id="15"/>
      <w:bookmarkEnd w:id="16"/>
      <w:bookmarkEnd w:id="17"/>
      <w:bookmarkEnd w:id="18"/>
      <w:bookmarkEnd w:id="19"/>
      <w:bookmarkEnd w:id="20"/>
      <w:bookmarkEnd w:id="24"/>
      <w:r w:rsidR="00001E32">
        <w:rPr>
          <w:rFonts w:asciiTheme="minorHAnsi" w:hAnsiTheme="minorHAnsi" w:cstheme="minorHAnsi"/>
        </w:rPr>
        <w:t xml:space="preserve"> </w:t>
      </w:r>
    </w:p>
    <w:p w14:paraId="317EC8BC" w14:textId="77777777" w:rsidR="00FE4843" w:rsidRDefault="00FE4843" w:rsidP="00FE4843">
      <w:pPr>
        <w:contextualSpacing/>
        <w:rPr>
          <w:rFonts w:asciiTheme="minorHAnsi" w:hAnsiTheme="minorHAnsi" w:cstheme="minorBidi"/>
          <w:bCs/>
          <w:color w:val="000000" w:themeColor="text1"/>
        </w:rPr>
      </w:pPr>
      <w:bookmarkStart w:id="27" w:name="_Toc28797402"/>
      <w:bookmarkStart w:id="28" w:name="_Toc17151180"/>
      <w:bookmarkStart w:id="29" w:name="_Toc17322392"/>
      <w:bookmarkStart w:id="30" w:name="_Toc18922408"/>
      <w:bookmarkStart w:id="31" w:name="_Toc17322387"/>
      <w:bookmarkStart w:id="32" w:name="_Toc18922403"/>
      <w:bookmarkEnd w:id="21"/>
      <w:bookmarkEnd w:id="25"/>
      <w:bookmarkEnd w:id="26"/>
    </w:p>
    <w:p w14:paraId="0CEAF264" w14:textId="4B35FD59" w:rsidR="00F10C07" w:rsidRPr="00F10C07" w:rsidRDefault="00FB39B2" w:rsidP="00DF6401">
      <w:pPr>
        <w:contextualSpacing/>
        <w:rPr>
          <w:rFonts w:ascii="Calibri" w:eastAsia="Calibri" w:hAnsi="Calibri" w:cs="Calibri"/>
        </w:rPr>
      </w:pPr>
      <w:r>
        <w:rPr>
          <w:rFonts w:asciiTheme="minorHAnsi" w:hAnsiTheme="minorHAnsi" w:cstheme="minorBidi"/>
          <w:bCs/>
          <w:color w:val="000000" w:themeColor="text1"/>
        </w:rPr>
        <w:t>S</w:t>
      </w:r>
      <w:r w:rsidRPr="00FB39B2">
        <w:rPr>
          <w:rFonts w:asciiTheme="minorHAnsi" w:hAnsiTheme="minorHAnsi" w:cstheme="minorBidi"/>
          <w:bCs/>
          <w:color w:val="000000" w:themeColor="text1"/>
        </w:rPr>
        <w:t xml:space="preserve">ince Harrington Hospital is part of the </w:t>
      </w:r>
      <w:bookmarkStart w:id="33" w:name="_Hlk119324256"/>
      <w:r w:rsidRPr="00FB39B2">
        <w:rPr>
          <w:rFonts w:asciiTheme="minorHAnsi" w:hAnsiTheme="minorHAnsi" w:cstheme="minorBidi"/>
          <w:bCs/>
          <w:color w:val="000000" w:themeColor="text1"/>
        </w:rPr>
        <w:t>UMMHC system</w:t>
      </w:r>
      <w:bookmarkEnd w:id="33"/>
      <w:r>
        <w:rPr>
          <w:rFonts w:asciiTheme="minorHAnsi" w:hAnsiTheme="minorHAnsi" w:cstheme="minorBidi"/>
          <w:bCs/>
          <w:color w:val="000000" w:themeColor="text1"/>
        </w:rPr>
        <w:t>, t</w:t>
      </w:r>
      <w:r w:rsidR="00FE4843" w:rsidRPr="00FE4843">
        <w:rPr>
          <w:rFonts w:asciiTheme="minorHAnsi" w:hAnsiTheme="minorHAnsi" w:cstheme="minorBidi"/>
          <w:bCs/>
          <w:color w:val="000000" w:themeColor="text1"/>
        </w:rPr>
        <w:t xml:space="preserve">he Applicant </w:t>
      </w:r>
      <w:r w:rsidR="00AE09B1">
        <w:rPr>
          <w:rFonts w:asciiTheme="minorHAnsi" w:hAnsiTheme="minorHAnsi" w:cstheme="minorBidi"/>
          <w:bCs/>
          <w:color w:val="000000" w:themeColor="text1"/>
        </w:rPr>
        <w:t xml:space="preserve">provided </w:t>
      </w:r>
      <w:r w:rsidR="00FE4843" w:rsidRPr="00FE4843">
        <w:rPr>
          <w:rFonts w:asciiTheme="minorHAnsi" w:hAnsiTheme="minorHAnsi" w:cstheme="minorBidi"/>
          <w:bCs/>
          <w:color w:val="000000" w:themeColor="text1"/>
        </w:rPr>
        <w:t xml:space="preserve">Harrington Hospital’s patient </w:t>
      </w:r>
      <w:r w:rsidR="00AE09B1">
        <w:rPr>
          <w:rFonts w:asciiTheme="minorHAnsi" w:hAnsiTheme="minorHAnsi" w:cstheme="minorBidi"/>
          <w:bCs/>
          <w:color w:val="000000" w:themeColor="text1"/>
        </w:rPr>
        <w:t xml:space="preserve">demographic </w:t>
      </w:r>
      <w:r w:rsidR="00FE4843" w:rsidRPr="00FE4843">
        <w:rPr>
          <w:rFonts w:asciiTheme="minorHAnsi" w:hAnsiTheme="minorHAnsi" w:cstheme="minorBidi"/>
          <w:bCs/>
          <w:color w:val="000000" w:themeColor="text1"/>
        </w:rPr>
        <w:t xml:space="preserve">data </w:t>
      </w:r>
      <w:r w:rsidR="00AE09B1">
        <w:rPr>
          <w:rFonts w:asciiTheme="minorHAnsi" w:hAnsiTheme="minorHAnsi" w:cstheme="minorBidi"/>
          <w:bCs/>
          <w:color w:val="000000" w:themeColor="text1"/>
        </w:rPr>
        <w:t xml:space="preserve">along with UMMHC Patient Panel as it relates to </w:t>
      </w:r>
      <w:r w:rsidR="00FE4843" w:rsidRPr="00FE4843">
        <w:rPr>
          <w:rFonts w:asciiTheme="minorHAnsi" w:hAnsiTheme="minorHAnsi" w:cstheme="minorBidi"/>
          <w:bCs/>
          <w:color w:val="000000" w:themeColor="text1"/>
        </w:rPr>
        <w:t xml:space="preserve">the </w:t>
      </w:r>
      <w:r>
        <w:rPr>
          <w:rFonts w:asciiTheme="minorHAnsi" w:hAnsiTheme="minorHAnsi" w:cstheme="minorBidi"/>
          <w:bCs/>
          <w:color w:val="000000" w:themeColor="text1"/>
        </w:rPr>
        <w:t xml:space="preserve">need for the </w:t>
      </w:r>
      <w:r w:rsidR="00FE4843" w:rsidRPr="00FE4843">
        <w:rPr>
          <w:rFonts w:asciiTheme="minorHAnsi" w:hAnsiTheme="minorHAnsi" w:cstheme="minorBidi"/>
          <w:bCs/>
          <w:color w:val="000000" w:themeColor="text1"/>
        </w:rPr>
        <w:t>Proposed Project</w:t>
      </w:r>
      <w:r w:rsidR="00FE4843">
        <w:rPr>
          <w:rFonts w:asciiTheme="minorHAnsi" w:hAnsiTheme="minorHAnsi" w:cstheme="minorBidi"/>
          <w:bCs/>
          <w:color w:val="000000" w:themeColor="text1"/>
        </w:rPr>
        <w:t>,</w:t>
      </w:r>
      <w:r w:rsidR="00FE4843" w:rsidRPr="00FE4843">
        <w:rPr>
          <w:rFonts w:asciiTheme="minorHAnsi" w:hAnsiTheme="minorHAnsi" w:cstheme="minorBidi"/>
          <w:bCs/>
          <w:color w:val="000000" w:themeColor="text1"/>
          <w:vertAlign w:val="superscript"/>
        </w:rPr>
        <w:footnoteReference w:id="4"/>
      </w:r>
      <w:r w:rsidR="00FE4843" w:rsidRPr="00FE4843">
        <w:rPr>
          <w:rFonts w:asciiTheme="minorHAnsi" w:hAnsiTheme="minorHAnsi" w:cstheme="minorBidi"/>
          <w:bCs/>
          <w:color w:val="000000" w:themeColor="text1"/>
        </w:rPr>
        <w:t xml:space="preserve"> </w:t>
      </w:r>
      <w:r w:rsidR="00F10C07" w:rsidRPr="00F10C07">
        <w:rPr>
          <w:rFonts w:ascii="Calibri" w:eastAsia="Calibri" w:hAnsi="Calibri" w:cs="Calibri"/>
        </w:rPr>
        <w:t>because the proposed PET-CT services will be located at Harrington. Table 1 reflects a patient population data for fiscal years (FYs) 2019-2022</w:t>
      </w:r>
      <w:r w:rsidR="00F10C07" w:rsidRPr="00F10C07">
        <w:rPr>
          <w:rFonts w:ascii="Calibri" w:eastAsia="Calibri" w:hAnsi="Calibri" w:cs="Calibri"/>
          <w:vertAlign w:val="superscript"/>
        </w:rPr>
        <w:footnoteReference w:id="5"/>
      </w:r>
      <w:r w:rsidR="00F10C07" w:rsidRPr="00F10C07">
        <w:rPr>
          <w:rFonts w:ascii="Calibri" w:eastAsia="Calibri" w:hAnsi="Calibri" w:cs="Calibri"/>
        </w:rPr>
        <w:t xml:space="preserve"> that is fluctuating due to the impacts of the COVID-19 pandemic.</w:t>
      </w:r>
    </w:p>
    <w:p w14:paraId="2C61A44C" w14:textId="77777777" w:rsidR="00F10C07" w:rsidRPr="00F10C07" w:rsidRDefault="00F10C07" w:rsidP="00F10C07">
      <w:pPr>
        <w:spacing w:line="259" w:lineRule="auto"/>
        <w:rPr>
          <w:rFonts w:ascii="Calibri" w:eastAsia="Calibri" w:hAnsi="Calibri" w:cs="Calibri"/>
        </w:rPr>
      </w:pPr>
    </w:p>
    <w:p w14:paraId="38E8B367" w14:textId="77777777" w:rsidR="00F10C07" w:rsidRPr="00F10C07" w:rsidRDefault="00F10C07" w:rsidP="00F10C07">
      <w:pPr>
        <w:spacing w:line="259" w:lineRule="auto"/>
        <w:jc w:val="center"/>
        <w:rPr>
          <w:rFonts w:ascii="Calibri" w:eastAsia="Calibri" w:hAnsi="Calibri" w:cs="Calibri"/>
          <w:b/>
          <w:bCs/>
        </w:rPr>
      </w:pPr>
      <w:r w:rsidRPr="00F10C07">
        <w:rPr>
          <w:rFonts w:ascii="Calibri" w:eastAsia="Calibri" w:hAnsi="Calibri" w:cs="Calibri"/>
          <w:b/>
          <w:bCs/>
        </w:rPr>
        <w:t>Table 1: UMMHC Patient Panel and Harrington Hospital Patient Population</w:t>
      </w:r>
    </w:p>
    <w:p w14:paraId="52374E4F" w14:textId="77777777" w:rsidR="00F10C07" w:rsidRPr="00F10C07" w:rsidRDefault="00F10C07" w:rsidP="00F10C07">
      <w:pPr>
        <w:spacing w:line="259" w:lineRule="auto"/>
        <w:rPr>
          <w:rFonts w:ascii="Calibri" w:eastAsia="Calibri" w:hAnsi="Calibri" w:cs="Calibri"/>
        </w:rPr>
      </w:pPr>
    </w:p>
    <w:tbl>
      <w:tblPr>
        <w:tblW w:w="5755" w:type="dxa"/>
        <w:jc w:val="center"/>
        <w:tblLook w:val="04A0" w:firstRow="1" w:lastRow="0" w:firstColumn="1" w:lastColumn="0" w:noHBand="0" w:noVBand="1"/>
      </w:tblPr>
      <w:tblGrid>
        <w:gridCol w:w="1618"/>
        <w:gridCol w:w="1006"/>
        <w:gridCol w:w="1006"/>
        <w:gridCol w:w="1006"/>
        <w:gridCol w:w="1119"/>
      </w:tblGrid>
      <w:tr w:rsidR="00F10C07" w:rsidRPr="00F10C07" w14:paraId="6E9DFAAC" w14:textId="77777777" w:rsidTr="00E15BBF">
        <w:trPr>
          <w:trHeight w:val="323"/>
          <w:jc w:val="center"/>
        </w:trPr>
        <w:tc>
          <w:tcPr>
            <w:tcW w:w="1720" w:type="dxa"/>
            <w:tcBorders>
              <w:top w:val="single" w:sz="4" w:space="0" w:color="auto"/>
              <w:left w:val="single" w:sz="4" w:space="0" w:color="auto"/>
              <w:bottom w:val="single" w:sz="4" w:space="0" w:color="auto"/>
              <w:right w:val="single" w:sz="4" w:space="0" w:color="auto"/>
            </w:tcBorders>
            <w:shd w:val="clear" w:color="auto" w:fill="E5FEFF"/>
            <w:vAlign w:val="center"/>
            <w:hideMark/>
          </w:tcPr>
          <w:p w14:paraId="2EC40903"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 </w:t>
            </w:r>
          </w:p>
        </w:tc>
        <w:tc>
          <w:tcPr>
            <w:tcW w:w="960" w:type="dxa"/>
            <w:tcBorders>
              <w:top w:val="single" w:sz="4" w:space="0" w:color="auto"/>
              <w:left w:val="nil"/>
              <w:bottom w:val="single" w:sz="4" w:space="0" w:color="auto"/>
              <w:right w:val="single" w:sz="4" w:space="0" w:color="auto"/>
            </w:tcBorders>
            <w:shd w:val="clear" w:color="auto" w:fill="E5FEFF"/>
            <w:vAlign w:val="center"/>
            <w:hideMark/>
          </w:tcPr>
          <w:p w14:paraId="319A898A" w14:textId="77777777" w:rsidR="00F10C07" w:rsidRPr="00F10C07" w:rsidRDefault="00F10C07" w:rsidP="00F10C07">
            <w:pPr>
              <w:jc w:val="center"/>
              <w:rPr>
                <w:rFonts w:ascii="Calibri" w:hAnsi="Calibri" w:cs="Calibri"/>
                <w:b/>
                <w:bCs/>
                <w:color w:val="000000"/>
              </w:rPr>
            </w:pPr>
            <w:r w:rsidRPr="00F10C07">
              <w:rPr>
                <w:rFonts w:ascii="Calibri" w:hAnsi="Calibri" w:cs="Calibri"/>
                <w:b/>
                <w:bCs/>
              </w:rPr>
              <w:t>FY19</w:t>
            </w:r>
          </w:p>
        </w:tc>
        <w:tc>
          <w:tcPr>
            <w:tcW w:w="960" w:type="dxa"/>
            <w:tcBorders>
              <w:top w:val="single" w:sz="4" w:space="0" w:color="auto"/>
              <w:left w:val="nil"/>
              <w:bottom w:val="single" w:sz="4" w:space="0" w:color="auto"/>
              <w:right w:val="single" w:sz="4" w:space="0" w:color="auto"/>
            </w:tcBorders>
            <w:shd w:val="clear" w:color="auto" w:fill="E5FEFF"/>
            <w:vAlign w:val="center"/>
            <w:hideMark/>
          </w:tcPr>
          <w:p w14:paraId="109B379F" w14:textId="77777777" w:rsidR="00F10C07" w:rsidRPr="00F10C07" w:rsidRDefault="00F10C07" w:rsidP="00F10C07">
            <w:pPr>
              <w:jc w:val="center"/>
              <w:rPr>
                <w:rFonts w:ascii="Calibri" w:hAnsi="Calibri" w:cs="Calibri"/>
                <w:b/>
                <w:bCs/>
                <w:color w:val="000000"/>
              </w:rPr>
            </w:pPr>
            <w:r w:rsidRPr="00F10C07">
              <w:rPr>
                <w:rFonts w:ascii="Calibri" w:hAnsi="Calibri" w:cs="Calibri"/>
                <w:b/>
                <w:bCs/>
              </w:rPr>
              <w:t>FY20</w:t>
            </w:r>
          </w:p>
        </w:tc>
        <w:tc>
          <w:tcPr>
            <w:tcW w:w="960" w:type="dxa"/>
            <w:tcBorders>
              <w:top w:val="single" w:sz="4" w:space="0" w:color="auto"/>
              <w:left w:val="nil"/>
              <w:bottom w:val="single" w:sz="4" w:space="0" w:color="auto"/>
              <w:right w:val="single" w:sz="4" w:space="0" w:color="auto"/>
            </w:tcBorders>
            <w:shd w:val="clear" w:color="auto" w:fill="E5FEFF"/>
            <w:vAlign w:val="center"/>
            <w:hideMark/>
          </w:tcPr>
          <w:p w14:paraId="2DB182FD" w14:textId="77777777" w:rsidR="00F10C07" w:rsidRPr="00F10C07" w:rsidRDefault="00F10C07" w:rsidP="00F10C07">
            <w:pPr>
              <w:jc w:val="center"/>
              <w:rPr>
                <w:rFonts w:ascii="Calibri" w:hAnsi="Calibri" w:cs="Calibri"/>
                <w:b/>
                <w:bCs/>
                <w:color w:val="000000"/>
              </w:rPr>
            </w:pPr>
            <w:r w:rsidRPr="00F10C07">
              <w:rPr>
                <w:rFonts w:ascii="Calibri" w:hAnsi="Calibri" w:cs="Calibri"/>
                <w:b/>
                <w:bCs/>
              </w:rPr>
              <w:t>FY21</w:t>
            </w:r>
          </w:p>
        </w:tc>
        <w:tc>
          <w:tcPr>
            <w:tcW w:w="1155" w:type="dxa"/>
            <w:tcBorders>
              <w:top w:val="single" w:sz="4" w:space="0" w:color="auto"/>
              <w:left w:val="nil"/>
              <w:bottom w:val="single" w:sz="4" w:space="0" w:color="auto"/>
              <w:right w:val="single" w:sz="4" w:space="0" w:color="auto"/>
            </w:tcBorders>
            <w:shd w:val="clear" w:color="auto" w:fill="E5FEFF"/>
            <w:vAlign w:val="center"/>
          </w:tcPr>
          <w:p w14:paraId="0DFAEE8B" w14:textId="77777777" w:rsidR="00F10C07" w:rsidRPr="00F10C07" w:rsidRDefault="00F10C07" w:rsidP="00F10C07">
            <w:pPr>
              <w:jc w:val="center"/>
              <w:rPr>
                <w:rFonts w:ascii="Calibri" w:hAnsi="Calibri" w:cs="Calibri"/>
                <w:b/>
                <w:bCs/>
              </w:rPr>
            </w:pPr>
            <w:r w:rsidRPr="00F10C07">
              <w:rPr>
                <w:rFonts w:ascii="Calibri" w:hAnsi="Calibri" w:cs="Calibri"/>
                <w:b/>
                <w:bCs/>
              </w:rPr>
              <w:t>FY22</w:t>
            </w:r>
          </w:p>
        </w:tc>
      </w:tr>
      <w:tr w:rsidR="00F10C07" w:rsidRPr="00F10C07" w14:paraId="1BA8CD82" w14:textId="77777777" w:rsidTr="00E15BBF">
        <w:trPr>
          <w:trHeight w:val="29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690D2"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UMMHC</w:t>
            </w:r>
          </w:p>
        </w:tc>
        <w:tc>
          <w:tcPr>
            <w:tcW w:w="960" w:type="dxa"/>
            <w:tcBorders>
              <w:top w:val="nil"/>
              <w:left w:val="nil"/>
              <w:bottom w:val="single" w:sz="4" w:space="0" w:color="auto"/>
              <w:right w:val="single" w:sz="4" w:space="0" w:color="auto"/>
            </w:tcBorders>
            <w:shd w:val="clear" w:color="auto" w:fill="auto"/>
            <w:vAlign w:val="center"/>
            <w:hideMark/>
          </w:tcPr>
          <w:p w14:paraId="3A0E9757"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371,488</w:t>
            </w:r>
          </w:p>
        </w:tc>
        <w:tc>
          <w:tcPr>
            <w:tcW w:w="960" w:type="dxa"/>
            <w:tcBorders>
              <w:top w:val="nil"/>
              <w:left w:val="nil"/>
              <w:bottom w:val="single" w:sz="4" w:space="0" w:color="auto"/>
              <w:right w:val="single" w:sz="4" w:space="0" w:color="auto"/>
            </w:tcBorders>
            <w:shd w:val="clear" w:color="auto" w:fill="auto"/>
            <w:vAlign w:val="center"/>
            <w:hideMark/>
          </w:tcPr>
          <w:p w14:paraId="5CD0B048"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345,864</w:t>
            </w:r>
          </w:p>
        </w:tc>
        <w:tc>
          <w:tcPr>
            <w:tcW w:w="960" w:type="dxa"/>
            <w:tcBorders>
              <w:top w:val="nil"/>
              <w:left w:val="nil"/>
              <w:bottom w:val="single" w:sz="4" w:space="0" w:color="auto"/>
              <w:right w:val="single" w:sz="4" w:space="0" w:color="auto"/>
            </w:tcBorders>
            <w:shd w:val="clear" w:color="auto" w:fill="auto"/>
            <w:vAlign w:val="center"/>
            <w:hideMark/>
          </w:tcPr>
          <w:p w14:paraId="4D07A587"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393,429</w:t>
            </w:r>
          </w:p>
        </w:tc>
        <w:tc>
          <w:tcPr>
            <w:tcW w:w="1155" w:type="dxa"/>
            <w:tcBorders>
              <w:top w:val="single" w:sz="4" w:space="0" w:color="auto"/>
              <w:left w:val="nil"/>
              <w:bottom w:val="single" w:sz="4" w:space="0" w:color="auto"/>
              <w:right w:val="single" w:sz="4" w:space="0" w:color="auto"/>
            </w:tcBorders>
          </w:tcPr>
          <w:p w14:paraId="3966110C"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383,617</w:t>
            </w:r>
          </w:p>
        </w:tc>
      </w:tr>
      <w:tr w:rsidR="00F10C07" w:rsidRPr="00F10C07" w14:paraId="5E3F0CA3" w14:textId="77777777" w:rsidTr="00E15BBF">
        <w:trPr>
          <w:trHeight w:val="29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0A707"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Harrington</w:t>
            </w:r>
          </w:p>
        </w:tc>
        <w:tc>
          <w:tcPr>
            <w:tcW w:w="960" w:type="dxa"/>
            <w:tcBorders>
              <w:top w:val="nil"/>
              <w:left w:val="nil"/>
              <w:bottom w:val="single" w:sz="4" w:space="0" w:color="auto"/>
              <w:right w:val="single" w:sz="4" w:space="0" w:color="auto"/>
            </w:tcBorders>
            <w:shd w:val="clear" w:color="auto" w:fill="auto"/>
            <w:vAlign w:val="center"/>
            <w:hideMark/>
          </w:tcPr>
          <w:p w14:paraId="0674973B"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66,037</w:t>
            </w:r>
          </w:p>
        </w:tc>
        <w:tc>
          <w:tcPr>
            <w:tcW w:w="960" w:type="dxa"/>
            <w:tcBorders>
              <w:top w:val="nil"/>
              <w:left w:val="nil"/>
              <w:bottom w:val="single" w:sz="4" w:space="0" w:color="auto"/>
              <w:right w:val="single" w:sz="4" w:space="0" w:color="auto"/>
            </w:tcBorders>
            <w:shd w:val="clear" w:color="auto" w:fill="auto"/>
            <w:vAlign w:val="center"/>
            <w:hideMark/>
          </w:tcPr>
          <w:p w14:paraId="41DA6430"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62,406</w:t>
            </w:r>
          </w:p>
        </w:tc>
        <w:tc>
          <w:tcPr>
            <w:tcW w:w="960" w:type="dxa"/>
            <w:tcBorders>
              <w:top w:val="nil"/>
              <w:left w:val="nil"/>
              <w:bottom w:val="single" w:sz="4" w:space="0" w:color="auto"/>
              <w:right w:val="single" w:sz="4" w:space="0" w:color="auto"/>
            </w:tcBorders>
            <w:shd w:val="clear" w:color="auto" w:fill="auto"/>
            <w:vAlign w:val="center"/>
            <w:hideMark/>
          </w:tcPr>
          <w:p w14:paraId="7242504A"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83,030</w:t>
            </w:r>
          </w:p>
        </w:tc>
        <w:tc>
          <w:tcPr>
            <w:tcW w:w="1155" w:type="dxa"/>
            <w:tcBorders>
              <w:top w:val="single" w:sz="4" w:space="0" w:color="auto"/>
              <w:left w:val="nil"/>
              <w:bottom w:val="single" w:sz="4" w:space="0" w:color="auto"/>
              <w:right w:val="single" w:sz="4" w:space="0" w:color="auto"/>
            </w:tcBorders>
          </w:tcPr>
          <w:p w14:paraId="750F1254" w14:textId="77777777" w:rsidR="00F10C07" w:rsidRPr="00F10C07" w:rsidRDefault="00F10C07" w:rsidP="00F10C07">
            <w:pPr>
              <w:jc w:val="center"/>
              <w:rPr>
                <w:rFonts w:ascii="Calibri" w:hAnsi="Calibri" w:cs="Calibri"/>
                <w:color w:val="000000"/>
              </w:rPr>
            </w:pPr>
            <w:r w:rsidRPr="00F10C07">
              <w:rPr>
                <w:rFonts w:ascii="Calibri" w:hAnsi="Calibri" w:cs="Calibri"/>
                <w:color w:val="000000"/>
              </w:rPr>
              <w:t>63,514</w:t>
            </w:r>
          </w:p>
        </w:tc>
      </w:tr>
    </w:tbl>
    <w:p w14:paraId="33D4A740" w14:textId="77777777" w:rsidR="00F10C07" w:rsidRPr="00F10C07" w:rsidRDefault="00F10C07" w:rsidP="00F10C07">
      <w:pPr>
        <w:spacing w:line="259" w:lineRule="auto"/>
        <w:rPr>
          <w:rFonts w:ascii="Calibri" w:eastAsia="Calibri" w:hAnsi="Calibri" w:cs="Calibri"/>
        </w:rPr>
      </w:pPr>
    </w:p>
    <w:p w14:paraId="00211A85" w14:textId="77777777" w:rsidR="00F10C07" w:rsidRPr="00F10C07" w:rsidRDefault="00F10C07" w:rsidP="00F10C07">
      <w:pPr>
        <w:spacing w:after="160" w:line="259" w:lineRule="auto"/>
        <w:jc w:val="center"/>
        <w:rPr>
          <w:rFonts w:ascii="Calibri" w:eastAsia="Calibri" w:hAnsi="Calibri" w:cs="Calibri"/>
          <w:b/>
          <w:bCs/>
        </w:rPr>
      </w:pPr>
      <w:r w:rsidRPr="00F10C07">
        <w:rPr>
          <w:rFonts w:ascii="Calibri" w:eastAsia="Calibri" w:hAnsi="Calibri" w:cs="Calibri"/>
          <w:b/>
          <w:bCs/>
        </w:rPr>
        <w:t>Table 2: Demographic Overview of UMMHC and Harrington Hospital Patients</w:t>
      </w:r>
      <w:r w:rsidRPr="00F10C07">
        <w:rPr>
          <w:rFonts w:ascii="Calibri" w:eastAsia="Calibri" w:hAnsi="Calibri" w:cs="Calibri"/>
          <w:b/>
          <w:bCs/>
          <w:vertAlign w:val="superscript"/>
        </w:rPr>
        <w:footnoteReference w:id="6"/>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194"/>
        <w:gridCol w:w="2316"/>
      </w:tblGrid>
      <w:tr w:rsidR="00F10C07" w:rsidRPr="00F10C07" w14:paraId="3AFF02F3" w14:textId="77777777" w:rsidTr="00E15BBF">
        <w:trPr>
          <w:cantSplit/>
          <w:trHeight w:val="290"/>
          <w:tblHeader/>
          <w:jc w:val="center"/>
        </w:trPr>
        <w:tc>
          <w:tcPr>
            <w:tcW w:w="4050" w:type="dxa"/>
            <w:shd w:val="clear" w:color="auto" w:fill="E5FEFF"/>
            <w:noWrap/>
            <w:vAlign w:val="bottom"/>
            <w:hideMark/>
          </w:tcPr>
          <w:p w14:paraId="110312BF" w14:textId="77777777" w:rsidR="00F10C07" w:rsidRPr="00F10C07" w:rsidRDefault="00F10C07" w:rsidP="00F10C07">
            <w:pPr>
              <w:rPr>
                <w:rFonts w:ascii="Calibri" w:hAnsi="Calibri" w:cs="Calibri"/>
                <w:b/>
                <w:bCs/>
                <w:color w:val="000000"/>
              </w:rPr>
            </w:pPr>
          </w:p>
        </w:tc>
        <w:tc>
          <w:tcPr>
            <w:tcW w:w="1194" w:type="dxa"/>
            <w:shd w:val="clear" w:color="auto" w:fill="E5FEFF"/>
            <w:noWrap/>
            <w:vAlign w:val="bottom"/>
            <w:hideMark/>
          </w:tcPr>
          <w:p w14:paraId="3DF2E63B" w14:textId="77777777" w:rsidR="00F10C07" w:rsidRPr="00F10C07" w:rsidRDefault="00F10C07" w:rsidP="00F10C07">
            <w:pPr>
              <w:jc w:val="center"/>
              <w:rPr>
                <w:rFonts w:ascii="Calibri" w:hAnsi="Calibri" w:cs="Calibri"/>
                <w:b/>
                <w:bCs/>
                <w:color w:val="000000"/>
              </w:rPr>
            </w:pPr>
            <w:r w:rsidRPr="00F10C07">
              <w:rPr>
                <w:rFonts w:ascii="Calibri" w:hAnsi="Calibri" w:cs="Calibri"/>
                <w:b/>
                <w:bCs/>
                <w:color w:val="000000"/>
              </w:rPr>
              <w:t>UMMHC</w:t>
            </w:r>
          </w:p>
        </w:tc>
        <w:tc>
          <w:tcPr>
            <w:tcW w:w="2316" w:type="dxa"/>
            <w:shd w:val="clear" w:color="auto" w:fill="E5FEFF"/>
            <w:noWrap/>
            <w:vAlign w:val="bottom"/>
            <w:hideMark/>
          </w:tcPr>
          <w:p w14:paraId="2A773A29" w14:textId="77777777" w:rsidR="00F10C07" w:rsidRPr="00F10C07" w:rsidRDefault="00F10C07" w:rsidP="00F10C07">
            <w:pPr>
              <w:jc w:val="center"/>
              <w:rPr>
                <w:rFonts w:ascii="Calibri" w:hAnsi="Calibri" w:cs="Calibri"/>
                <w:b/>
                <w:bCs/>
                <w:color w:val="000000"/>
              </w:rPr>
            </w:pPr>
            <w:r w:rsidRPr="00F10C07">
              <w:rPr>
                <w:rFonts w:ascii="Calibri" w:hAnsi="Calibri" w:cs="Calibri"/>
                <w:b/>
                <w:bCs/>
                <w:color w:val="000000"/>
              </w:rPr>
              <w:t xml:space="preserve">Harrington Hospital </w:t>
            </w:r>
          </w:p>
        </w:tc>
      </w:tr>
      <w:tr w:rsidR="00F10C07" w:rsidRPr="00F10C07" w14:paraId="3C31D04A" w14:textId="77777777" w:rsidTr="00E15BBF">
        <w:trPr>
          <w:cantSplit/>
          <w:trHeight w:val="290"/>
          <w:jc w:val="center"/>
        </w:trPr>
        <w:tc>
          <w:tcPr>
            <w:tcW w:w="4050" w:type="dxa"/>
            <w:shd w:val="clear" w:color="auto" w:fill="E5FEFF"/>
            <w:noWrap/>
            <w:vAlign w:val="bottom"/>
            <w:hideMark/>
          </w:tcPr>
          <w:p w14:paraId="6420E5C3"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Gender</w:t>
            </w:r>
          </w:p>
        </w:tc>
        <w:tc>
          <w:tcPr>
            <w:tcW w:w="1194" w:type="dxa"/>
            <w:shd w:val="clear" w:color="auto" w:fill="E5FEFF"/>
            <w:noWrap/>
            <w:vAlign w:val="bottom"/>
            <w:hideMark/>
          </w:tcPr>
          <w:p w14:paraId="5D1B609A" w14:textId="77777777" w:rsidR="00F10C07" w:rsidRPr="00F10C07" w:rsidRDefault="00F10C07" w:rsidP="00F10C07">
            <w:pPr>
              <w:rPr>
                <w:rFonts w:ascii="Calibri" w:hAnsi="Calibri" w:cs="Calibri"/>
                <w:color w:val="000000"/>
              </w:rPr>
            </w:pPr>
            <w:r w:rsidRPr="00F10C07">
              <w:rPr>
                <w:rFonts w:ascii="Calibri" w:hAnsi="Calibri" w:cs="Calibri"/>
                <w:color w:val="000000"/>
              </w:rPr>
              <w:t> </w:t>
            </w:r>
          </w:p>
        </w:tc>
        <w:tc>
          <w:tcPr>
            <w:tcW w:w="2316" w:type="dxa"/>
            <w:shd w:val="clear" w:color="auto" w:fill="E5FEFF"/>
            <w:noWrap/>
            <w:vAlign w:val="bottom"/>
            <w:hideMark/>
          </w:tcPr>
          <w:p w14:paraId="7E55C9F6" w14:textId="77777777" w:rsidR="00F10C07" w:rsidRPr="00F10C07" w:rsidRDefault="00F10C07" w:rsidP="00F10C07">
            <w:pPr>
              <w:rPr>
                <w:rFonts w:ascii="Calibri" w:hAnsi="Calibri" w:cs="Calibri"/>
                <w:color w:val="000000"/>
              </w:rPr>
            </w:pPr>
            <w:r w:rsidRPr="00F10C07">
              <w:rPr>
                <w:rFonts w:ascii="Calibri" w:hAnsi="Calibri" w:cs="Calibri"/>
                <w:color w:val="000000"/>
              </w:rPr>
              <w:t> </w:t>
            </w:r>
          </w:p>
        </w:tc>
      </w:tr>
      <w:tr w:rsidR="00F10C07" w:rsidRPr="00F10C07" w14:paraId="5476100F" w14:textId="77777777" w:rsidTr="00E15BBF">
        <w:trPr>
          <w:cantSplit/>
          <w:trHeight w:val="290"/>
          <w:jc w:val="center"/>
        </w:trPr>
        <w:tc>
          <w:tcPr>
            <w:tcW w:w="4050" w:type="dxa"/>
            <w:shd w:val="clear" w:color="auto" w:fill="auto"/>
            <w:noWrap/>
            <w:vAlign w:val="bottom"/>
            <w:hideMark/>
          </w:tcPr>
          <w:p w14:paraId="5E106C57" w14:textId="77777777" w:rsidR="00F10C07" w:rsidRPr="00F10C07" w:rsidRDefault="00F10C07" w:rsidP="00F10C07">
            <w:pPr>
              <w:rPr>
                <w:rFonts w:ascii="Calibri" w:hAnsi="Calibri" w:cs="Calibri"/>
                <w:color w:val="000000"/>
              </w:rPr>
            </w:pPr>
            <w:r w:rsidRPr="00F10C07">
              <w:rPr>
                <w:rFonts w:ascii="Calibri" w:hAnsi="Calibri" w:cs="Calibri"/>
                <w:color w:val="000000"/>
              </w:rPr>
              <w:t>Male</w:t>
            </w:r>
          </w:p>
        </w:tc>
        <w:tc>
          <w:tcPr>
            <w:tcW w:w="1194" w:type="dxa"/>
            <w:shd w:val="clear" w:color="auto" w:fill="auto"/>
            <w:noWrap/>
          </w:tcPr>
          <w:p w14:paraId="37192E0E"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55.5%</w:t>
            </w:r>
          </w:p>
        </w:tc>
        <w:tc>
          <w:tcPr>
            <w:tcW w:w="2316" w:type="dxa"/>
            <w:shd w:val="clear" w:color="auto" w:fill="auto"/>
            <w:noWrap/>
            <w:vAlign w:val="bottom"/>
          </w:tcPr>
          <w:p w14:paraId="5C08B0DE"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53.5%</w:t>
            </w:r>
          </w:p>
        </w:tc>
      </w:tr>
      <w:tr w:rsidR="00F10C07" w:rsidRPr="00F10C07" w14:paraId="65DC187F" w14:textId="77777777" w:rsidTr="00E15BBF">
        <w:trPr>
          <w:cantSplit/>
          <w:trHeight w:val="290"/>
          <w:jc w:val="center"/>
        </w:trPr>
        <w:tc>
          <w:tcPr>
            <w:tcW w:w="4050" w:type="dxa"/>
            <w:shd w:val="clear" w:color="auto" w:fill="auto"/>
            <w:noWrap/>
            <w:vAlign w:val="bottom"/>
            <w:hideMark/>
          </w:tcPr>
          <w:p w14:paraId="5053005E" w14:textId="77777777" w:rsidR="00F10C07" w:rsidRPr="00F10C07" w:rsidRDefault="00F10C07" w:rsidP="00F10C07">
            <w:pPr>
              <w:rPr>
                <w:rFonts w:ascii="Calibri" w:hAnsi="Calibri" w:cs="Calibri"/>
                <w:color w:val="000000"/>
              </w:rPr>
            </w:pPr>
            <w:r w:rsidRPr="00F10C07">
              <w:rPr>
                <w:rFonts w:ascii="Calibri" w:hAnsi="Calibri" w:cs="Calibri"/>
                <w:color w:val="000000"/>
              </w:rPr>
              <w:t xml:space="preserve">Female </w:t>
            </w:r>
          </w:p>
        </w:tc>
        <w:tc>
          <w:tcPr>
            <w:tcW w:w="1194" w:type="dxa"/>
            <w:shd w:val="clear" w:color="auto" w:fill="auto"/>
            <w:noWrap/>
          </w:tcPr>
          <w:p w14:paraId="1B41E5BA"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44.4%</w:t>
            </w:r>
          </w:p>
        </w:tc>
        <w:tc>
          <w:tcPr>
            <w:tcW w:w="2316" w:type="dxa"/>
            <w:shd w:val="clear" w:color="auto" w:fill="auto"/>
            <w:noWrap/>
            <w:vAlign w:val="bottom"/>
          </w:tcPr>
          <w:p w14:paraId="4A16C04D"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46.4%</w:t>
            </w:r>
          </w:p>
        </w:tc>
      </w:tr>
      <w:tr w:rsidR="00F10C07" w:rsidRPr="00F10C07" w14:paraId="549732CB" w14:textId="77777777" w:rsidTr="00E15BBF">
        <w:trPr>
          <w:cantSplit/>
          <w:trHeight w:val="290"/>
          <w:jc w:val="center"/>
        </w:trPr>
        <w:tc>
          <w:tcPr>
            <w:tcW w:w="4050" w:type="dxa"/>
            <w:shd w:val="clear" w:color="auto" w:fill="auto"/>
            <w:noWrap/>
            <w:vAlign w:val="bottom"/>
            <w:hideMark/>
          </w:tcPr>
          <w:p w14:paraId="47A4A7C3" w14:textId="77777777" w:rsidR="00F10C07" w:rsidRPr="00F10C07" w:rsidRDefault="00F10C07" w:rsidP="00F10C07">
            <w:pPr>
              <w:rPr>
                <w:rFonts w:ascii="Calibri" w:hAnsi="Calibri" w:cs="Calibri"/>
                <w:color w:val="000000"/>
              </w:rPr>
            </w:pPr>
            <w:r w:rsidRPr="00F10C07">
              <w:rPr>
                <w:rFonts w:ascii="Calibri" w:hAnsi="Calibri" w:cs="Calibri"/>
                <w:color w:val="000000"/>
              </w:rPr>
              <w:t>Unknown</w:t>
            </w:r>
          </w:p>
        </w:tc>
        <w:tc>
          <w:tcPr>
            <w:tcW w:w="1194" w:type="dxa"/>
            <w:shd w:val="clear" w:color="auto" w:fill="auto"/>
            <w:noWrap/>
          </w:tcPr>
          <w:p w14:paraId="12C4C5B3"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0.1%</w:t>
            </w:r>
          </w:p>
        </w:tc>
        <w:tc>
          <w:tcPr>
            <w:tcW w:w="2316" w:type="dxa"/>
            <w:shd w:val="clear" w:color="auto" w:fill="auto"/>
            <w:noWrap/>
            <w:vAlign w:val="bottom"/>
          </w:tcPr>
          <w:p w14:paraId="21E1200C"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0.1%</w:t>
            </w:r>
          </w:p>
        </w:tc>
      </w:tr>
      <w:tr w:rsidR="00F10C07" w:rsidRPr="00F10C07" w14:paraId="00393EC5" w14:textId="77777777" w:rsidTr="00E15BBF">
        <w:trPr>
          <w:cantSplit/>
          <w:trHeight w:val="290"/>
          <w:jc w:val="center"/>
        </w:trPr>
        <w:tc>
          <w:tcPr>
            <w:tcW w:w="4050" w:type="dxa"/>
            <w:shd w:val="clear" w:color="auto" w:fill="auto"/>
            <w:noWrap/>
            <w:vAlign w:val="bottom"/>
            <w:hideMark/>
          </w:tcPr>
          <w:p w14:paraId="478465B2" w14:textId="77777777" w:rsidR="00F10C07" w:rsidRPr="00F10C07" w:rsidRDefault="00F10C07" w:rsidP="00F10C07">
            <w:pPr>
              <w:rPr>
                <w:rFonts w:ascii="Calibri" w:hAnsi="Calibri" w:cs="Calibri"/>
                <w:color w:val="000000"/>
              </w:rPr>
            </w:pPr>
            <w:r w:rsidRPr="00F10C07">
              <w:rPr>
                <w:rFonts w:ascii="Calibri" w:hAnsi="Calibri" w:cs="Calibri"/>
                <w:color w:val="000000"/>
              </w:rPr>
              <w:t>Total</w:t>
            </w:r>
          </w:p>
        </w:tc>
        <w:tc>
          <w:tcPr>
            <w:tcW w:w="1194" w:type="dxa"/>
            <w:shd w:val="clear" w:color="auto" w:fill="auto"/>
            <w:noWrap/>
            <w:vAlign w:val="bottom"/>
          </w:tcPr>
          <w:p w14:paraId="3D3E303C"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100%</w:t>
            </w:r>
          </w:p>
        </w:tc>
        <w:tc>
          <w:tcPr>
            <w:tcW w:w="2316" w:type="dxa"/>
            <w:shd w:val="clear" w:color="auto" w:fill="auto"/>
            <w:noWrap/>
            <w:vAlign w:val="bottom"/>
          </w:tcPr>
          <w:p w14:paraId="15CD4E15"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100.0%</w:t>
            </w:r>
          </w:p>
        </w:tc>
      </w:tr>
      <w:tr w:rsidR="00F10C07" w:rsidRPr="00F10C07" w14:paraId="354F5C1B" w14:textId="77777777" w:rsidTr="00E15BBF">
        <w:trPr>
          <w:cantSplit/>
          <w:trHeight w:val="290"/>
          <w:jc w:val="center"/>
        </w:trPr>
        <w:tc>
          <w:tcPr>
            <w:tcW w:w="4050" w:type="dxa"/>
            <w:shd w:val="clear" w:color="auto" w:fill="E5FEFF"/>
            <w:noWrap/>
            <w:vAlign w:val="bottom"/>
            <w:hideMark/>
          </w:tcPr>
          <w:p w14:paraId="2F29B574"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Age</w:t>
            </w:r>
          </w:p>
        </w:tc>
        <w:tc>
          <w:tcPr>
            <w:tcW w:w="1194" w:type="dxa"/>
            <w:shd w:val="clear" w:color="auto" w:fill="E5FEFF"/>
            <w:noWrap/>
            <w:vAlign w:val="bottom"/>
          </w:tcPr>
          <w:p w14:paraId="6E22EB38" w14:textId="77777777" w:rsidR="00F10C07" w:rsidRPr="00F10C07" w:rsidRDefault="00F10C07" w:rsidP="00F10C07">
            <w:pPr>
              <w:rPr>
                <w:rFonts w:ascii="Calibri" w:hAnsi="Calibri" w:cs="Calibri"/>
                <w:color w:val="000000"/>
              </w:rPr>
            </w:pPr>
          </w:p>
        </w:tc>
        <w:tc>
          <w:tcPr>
            <w:tcW w:w="2316" w:type="dxa"/>
            <w:shd w:val="clear" w:color="auto" w:fill="E5FEFF"/>
            <w:noWrap/>
            <w:vAlign w:val="bottom"/>
          </w:tcPr>
          <w:p w14:paraId="4CA6C7E4" w14:textId="77777777" w:rsidR="00F10C07" w:rsidRPr="00F10C07" w:rsidRDefault="00F10C07" w:rsidP="00F10C07">
            <w:pPr>
              <w:rPr>
                <w:rFonts w:ascii="Calibri" w:hAnsi="Calibri" w:cs="Calibri"/>
                <w:color w:val="000000"/>
              </w:rPr>
            </w:pPr>
          </w:p>
        </w:tc>
      </w:tr>
      <w:tr w:rsidR="00F10C07" w:rsidRPr="00F10C07" w14:paraId="2E4DCD8F" w14:textId="77777777" w:rsidTr="00E15BBF">
        <w:trPr>
          <w:cantSplit/>
          <w:trHeight w:val="290"/>
          <w:jc w:val="center"/>
        </w:trPr>
        <w:tc>
          <w:tcPr>
            <w:tcW w:w="4050" w:type="dxa"/>
            <w:shd w:val="clear" w:color="auto" w:fill="auto"/>
            <w:noWrap/>
            <w:vAlign w:val="bottom"/>
            <w:hideMark/>
          </w:tcPr>
          <w:p w14:paraId="408D4F53" w14:textId="77777777" w:rsidR="00F10C07" w:rsidRPr="00F10C07" w:rsidRDefault="00F10C07" w:rsidP="00F10C07">
            <w:pPr>
              <w:rPr>
                <w:rFonts w:ascii="Calibri" w:hAnsi="Calibri" w:cs="Calibri"/>
                <w:color w:val="000000"/>
              </w:rPr>
            </w:pPr>
            <w:r w:rsidRPr="00F10C07">
              <w:rPr>
                <w:rFonts w:ascii="Calibri" w:hAnsi="Calibri" w:cs="Calibri"/>
                <w:color w:val="000000"/>
              </w:rPr>
              <w:t>0-17</w:t>
            </w:r>
          </w:p>
        </w:tc>
        <w:tc>
          <w:tcPr>
            <w:tcW w:w="1194" w:type="dxa"/>
            <w:shd w:val="clear" w:color="auto" w:fill="auto"/>
            <w:noWrap/>
          </w:tcPr>
          <w:p w14:paraId="082902FD"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18.4%</w:t>
            </w:r>
          </w:p>
        </w:tc>
        <w:tc>
          <w:tcPr>
            <w:tcW w:w="2316" w:type="dxa"/>
            <w:shd w:val="clear" w:color="auto" w:fill="auto"/>
            <w:noWrap/>
            <w:vAlign w:val="bottom"/>
          </w:tcPr>
          <w:p w14:paraId="2864639A"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20.0%</w:t>
            </w:r>
          </w:p>
        </w:tc>
      </w:tr>
      <w:tr w:rsidR="00F10C07" w:rsidRPr="00F10C07" w14:paraId="13D70948" w14:textId="77777777" w:rsidTr="00E15BBF">
        <w:trPr>
          <w:cantSplit/>
          <w:trHeight w:val="290"/>
          <w:jc w:val="center"/>
        </w:trPr>
        <w:tc>
          <w:tcPr>
            <w:tcW w:w="4050" w:type="dxa"/>
            <w:shd w:val="clear" w:color="auto" w:fill="auto"/>
            <w:noWrap/>
            <w:vAlign w:val="bottom"/>
            <w:hideMark/>
          </w:tcPr>
          <w:p w14:paraId="79D3ACC7" w14:textId="77777777" w:rsidR="00F10C07" w:rsidRPr="00F10C07" w:rsidRDefault="00F10C07" w:rsidP="00F10C07">
            <w:pPr>
              <w:rPr>
                <w:rFonts w:ascii="Calibri" w:hAnsi="Calibri" w:cs="Calibri"/>
                <w:color w:val="000000"/>
              </w:rPr>
            </w:pPr>
            <w:r w:rsidRPr="00F10C07">
              <w:rPr>
                <w:rFonts w:ascii="Calibri" w:hAnsi="Calibri" w:cs="Calibri"/>
                <w:color w:val="000000"/>
              </w:rPr>
              <w:t>18-64</w:t>
            </w:r>
          </w:p>
        </w:tc>
        <w:tc>
          <w:tcPr>
            <w:tcW w:w="1194" w:type="dxa"/>
            <w:shd w:val="clear" w:color="auto" w:fill="auto"/>
            <w:noWrap/>
          </w:tcPr>
          <w:p w14:paraId="48985996"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60.4%</w:t>
            </w:r>
          </w:p>
        </w:tc>
        <w:tc>
          <w:tcPr>
            <w:tcW w:w="2316" w:type="dxa"/>
            <w:shd w:val="clear" w:color="auto" w:fill="auto"/>
            <w:noWrap/>
            <w:vAlign w:val="bottom"/>
          </w:tcPr>
          <w:p w14:paraId="17B19CBF"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60.5%</w:t>
            </w:r>
          </w:p>
        </w:tc>
      </w:tr>
      <w:tr w:rsidR="00F10C07" w:rsidRPr="00F10C07" w14:paraId="6EDA3C7D" w14:textId="77777777" w:rsidTr="00E15BBF">
        <w:trPr>
          <w:cantSplit/>
          <w:trHeight w:val="290"/>
          <w:jc w:val="center"/>
        </w:trPr>
        <w:tc>
          <w:tcPr>
            <w:tcW w:w="4050" w:type="dxa"/>
            <w:shd w:val="clear" w:color="auto" w:fill="auto"/>
            <w:noWrap/>
            <w:vAlign w:val="bottom"/>
            <w:hideMark/>
          </w:tcPr>
          <w:p w14:paraId="3B8BC3FB" w14:textId="77777777" w:rsidR="00F10C07" w:rsidRPr="00F10C07" w:rsidRDefault="00F10C07" w:rsidP="00F10C07">
            <w:pPr>
              <w:rPr>
                <w:rFonts w:ascii="Calibri" w:hAnsi="Calibri" w:cs="Calibri"/>
                <w:color w:val="000000"/>
              </w:rPr>
            </w:pPr>
            <w:r w:rsidRPr="00F10C07">
              <w:rPr>
                <w:rFonts w:ascii="Calibri" w:hAnsi="Calibri" w:cs="Calibri"/>
                <w:color w:val="000000"/>
              </w:rPr>
              <w:t>65+</w:t>
            </w:r>
          </w:p>
        </w:tc>
        <w:tc>
          <w:tcPr>
            <w:tcW w:w="1194" w:type="dxa"/>
            <w:shd w:val="clear" w:color="auto" w:fill="auto"/>
            <w:noWrap/>
          </w:tcPr>
          <w:p w14:paraId="7BEA5031"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21.2%</w:t>
            </w:r>
          </w:p>
        </w:tc>
        <w:tc>
          <w:tcPr>
            <w:tcW w:w="2316" w:type="dxa"/>
            <w:shd w:val="clear" w:color="auto" w:fill="auto"/>
            <w:noWrap/>
            <w:vAlign w:val="bottom"/>
          </w:tcPr>
          <w:p w14:paraId="67136A19"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19.5%</w:t>
            </w:r>
          </w:p>
        </w:tc>
      </w:tr>
      <w:tr w:rsidR="00F10C07" w:rsidRPr="00F10C07" w14:paraId="4ABEF676" w14:textId="77777777" w:rsidTr="00E15BBF">
        <w:trPr>
          <w:cantSplit/>
          <w:trHeight w:val="290"/>
          <w:jc w:val="center"/>
        </w:trPr>
        <w:tc>
          <w:tcPr>
            <w:tcW w:w="4050" w:type="dxa"/>
            <w:shd w:val="clear" w:color="auto" w:fill="auto"/>
            <w:noWrap/>
            <w:vAlign w:val="bottom"/>
            <w:hideMark/>
          </w:tcPr>
          <w:p w14:paraId="454F6778" w14:textId="77777777" w:rsidR="00F10C07" w:rsidRPr="00F10C07" w:rsidRDefault="00F10C07" w:rsidP="00F10C07">
            <w:pPr>
              <w:rPr>
                <w:rFonts w:ascii="Calibri" w:hAnsi="Calibri" w:cs="Calibri"/>
                <w:color w:val="000000"/>
              </w:rPr>
            </w:pPr>
            <w:r w:rsidRPr="00F10C07">
              <w:rPr>
                <w:rFonts w:ascii="Calibri" w:hAnsi="Calibri" w:cs="Calibri"/>
                <w:color w:val="000000"/>
              </w:rPr>
              <w:t>Total</w:t>
            </w:r>
          </w:p>
        </w:tc>
        <w:tc>
          <w:tcPr>
            <w:tcW w:w="1194" w:type="dxa"/>
            <w:shd w:val="clear" w:color="auto" w:fill="auto"/>
            <w:noWrap/>
            <w:vAlign w:val="bottom"/>
          </w:tcPr>
          <w:p w14:paraId="12413B57"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100%</w:t>
            </w:r>
          </w:p>
        </w:tc>
        <w:tc>
          <w:tcPr>
            <w:tcW w:w="2316" w:type="dxa"/>
            <w:shd w:val="clear" w:color="auto" w:fill="auto"/>
            <w:noWrap/>
            <w:vAlign w:val="bottom"/>
          </w:tcPr>
          <w:p w14:paraId="6B8E3CCA"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100.0%</w:t>
            </w:r>
          </w:p>
        </w:tc>
      </w:tr>
      <w:tr w:rsidR="00F10C07" w:rsidRPr="00F10C07" w14:paraId="3800C8C9" w14:textId="77777777" w:rsidTr="00E15BBF">
        <w:trPr>
          <w:cantSplit/>
          <w:trHeight w:val="323"/>
          <w:jc w:val="center"/>
        </w:trPr>
        <w:tc>
          <w:tcPr>
            <w:tcW w:w="4050" w:type="dxa"/>
            <w:shd w:val="clear" w:color="auto" w:fill="E5FEFF"/>
            <w:noWrap/>
            <w:vAlign w:val="bottom"/>
            <w:hideMark/>
          </w:tcPr>
          <w:p w14:paraId="1B01E80F"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Race</w:t>
            </w:r>
          </w:p>
        </w:tc>
        <w:tc>
          <w:tcPr>
            <w:tcW w:w="1194" w:type="dxa"/>
            <w:shd w:val="clear" w:color="auto" w:fill="E5FEFF"/>
            <w:noWrap/>
            <w:vAlign w:val="bottom"/>
          </w:tcPr>
          <w:p w14:paraId="33303D19" w14:textId="77777777" w:rsidR="00F10C07" w:rsidRPr="00F10C07" w:rsidRDefault="00F10C07" w:rsidP="00F10C07">
            <w:pPr>
              <w:rPr>
                <w:rFonts w:ascii="Calibri" w:hAnsi="Calibri" w:cs="Calibri"/>
                <w:color w:val="000000"/>
              </w:rPr>
            </w:pPr>
          </w:p>
        </w:tc>
        <w:tc>
          <w:tcPr>
            <w:tcW w:w="2316" w:type="dxa"/>
            <w:shd w:val="clear" w:color="auto" w:fill="E5FEFF"/>
            <w:noWrap/>
            <w:vAlign w:val="bottom"/>
          </w:tcPr>
          <w:p w14:paraId="5CA4C405" w14:textId="77777777" w:rsidR="00F10C07" w:rsidRPr="00F10C07" w:rsidRDefault="00F10C07" w:rsidP="00F10C07">
            <w:pPr>
              <w:rPr>
                <w:rFonts w:ascii="Calibri" w:hAnsi="Calibri" w:cs="Calibri"/>
                <w:color w:val="000000"/>
              </w:rPr>
            </w:pPr>
          </w:p>
        </w:tc>
      </w:tr>
      <w:tr w:rsidR="00F10C07" w:rsidRPr="00F10C07" w14:paraId="45E41DDF" w14:textId="77777777" w:rsidTr="00E15BBF">
        <w:trPr>
          <w:cantSplit/>
          <w:trHeight w:val="290"/>
          <w:jc w:val="center"/>
        </w:trPr>
        <w:tc>
          <w:tcPr>
            <w:tcW w:w="4050" w:type="dxa"/>
            <w:shd w:val="clear" w:color="auto" w:fill="auto"/>
            <w:noWrap/>
            <w:vAlign w:val="bottom"/>
            <w:hideMark/>
          </w:tcPr>
          <w:p w14:paraId="1123A01D" w14:textId="77777777" w:rsidR="00F10C07" w:rsidRPr="00F10C07" w:rsidRDefault="00F10C07" w:rsidP="00F10C07">
            <w:pPr>
              <w:rPr>
                <w:rFonts w:ascii="Calibri" w:hAnsi="Calibri" w:cs="Calibri"/>
                <w:color w:val="000000"/>
              </w:rPr>
            </w:pPr>
            <w:r w:rsidRPr="00F10C07">
              <w:rPr>
                <w:rFonts w:ascii="Calibri" w:hAnsi="Calibri" w:cs="Calibri"/>
                <w:color w:val="000000"/>
              </w:rPr>
              <w:t>American Indian or Alaska Native</w:t>
            </w:r>
          </w:p>
        </w:tc>
        <w:tc>
          <w:tcPr>
            <w:tcW w:w="1194" w:type="dxa"/>
            <w:shd w:val="clear" w:color="auto" w:fill="auto"/>
            <w:noWrap/>
          </w:tcPr>
          <w:p w14:paraId="1EC22AE4"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0.2%</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422B4"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0.1%</w:t>
            </w:r>
          </w:p>
        </w:tc>
      </w:tr>
      <w:tr w:rsidR="00F10C07" w:rsidRPr="00F10C07" w14:paraId="7BE38238" w14:textId="77777777" w:rsidTr="00E15BBF">
        <w:trPr>
          <w:cantSplit/>
          <w:trHeight w:val="290"/>
          <w:jc w:val="center"/>
        </w:trPr>
        <w:tc>
          <w:tcPr>
            <w:tcW w:w="4050" w:type="dxa"/>
            <w:shd w:val="clear" w:color="auto" w:fill="auto"/>
            <w:noWrap/>
            <w:vAlign w:val="bottom"/>
            <w:hideMark/>
          </w:tcPr>
          <w:p w14:paraId="5B5ABC9E" w14:textId="77777777" w:rsidR="00F10C07" w:rsidRPr="00F10C07" w:rsidRDefault="00F10C07" w:rsidP="00F10C07">
            <w:pPr>
              <w:rPr>
                <w:rFonts w:ascii="Calibri" w:hAnsi="Calibri" w:cs="Calibri"/>
                <w:color w:val="000000"/>
              </w:rPr>
            </w:pPr>
            <w:r w:rsidRPr="00F10C07">
              <w:rPr>
                <w:rFonts w:ascii="Calibri" w:hAnsi="Calibri" w:cs="Calibri"/>
                <w:color w:val="000000"/>
              </w:rPr>
              <w:t>Asian</w:t>
            </w:r>
          </w:p>
        </w:tc>
        <w:tc>
          <w:tcPr>
            <w:tcW w:w="1194" w:type="dxa"/>
            <w:shd w:val="clear" w:color="auto" w:fill="auto"/>
            <w:noWrap/>
          </w:tcPr>
          <w:p w14:paraId="4302D39D"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3.8%</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FC2F"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0.9%</w:t>
            </w:r>
          </w:p>
        </w:tc>
      </w:tr>
      <w:tr w:rsidR="00F10C07" w:rsidRPr="00F10C07" w14:paraId="331A63DE" w14:textId="77777777" w:rsidTr="00E15BBF">
        <w:trPr>
          <w:cantSplit/>
          <w:trHeight w:val="290"/>
          <w:jc w:val="center"/>
        </w:trPr>
        <w:tc>
          <w:tcPr>
            <w:tcW w:w="4050" w:type="dxa"/>
            <w:shd w:val="clear" w:color="auto" w:fill="auto"/>
            <w:noWrap/>
            <w:vAlign w:val="bottom"/>
            <w:hideMark/>
          </w:tcPr>
          <w:p w14:paraId="620794CE" w14:textId="77777777" w:rsidR="00F10C07" w:rsidRPr="00F10C07" w:rsidRDefault="00F10C07" w:rsidP="00F10C07">
            <w:pPr>
              <w:rPr>
                <w:rFonts w:ascii="Calibri" w:hAnsi="Calibri" w:cs="Calibri"/>
                <w:color w:val="000000"/>
              </w:rPr>
            </w:pPr>
            <w:r w:rsidRPr="00F10C07">
              <w:rPr>
                <w:rFonts w:ascii="Calibri" w:hAnsi="Calibri" w:cs="Calibri"/>
                <w:color w:val="000000"/>
              </w:rPr>
              <w:lastRenderedPageBreak/>
              <w:t>Black or African American</w:t>
            </w:r>
          </w:p>
        </w:tc>
        <w:tc>
          <w:tcPr>
            <w:tcW w:w="1194" w:type="dxa"/>
            <w:shd w:val="clear" w:color="auto" w:fill="auto"/>
            <w:noWrap/>
          </w:tcPr>
          <w:p w14:paraId="57E4836B"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5.9%</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27EE1"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1.5%</w:t>
            </w:r>
          </w:p>
        </w:tc>
      </w:tr>
      <w:tr w:rsidR="00F10C07" w:rsidRPr="00F10C07" w14:paraId="50E8A33E" w14:textId="77777777" w:rsidTr="00E15BBF">
        <w:trPr>
          <w:cantSplit/>
          <w:trHeight w:val="290"/>
          <w:jc w:val="center"/>
        </w:trPr>
        <w:tc>
          <w:tcPr>
            <w:tcW w:w="4050" w:type="dxa"/>
            <w:shd w:val="clear" w:color="auto" w:fill="auto"/>
            <w:noWrap/>
            <w:vAlign w:val="bottom"/>
          </w:tcPr>
          <w:p w14:paraId="1676054E" w14:textId="77777777" w:rsidR="00F10C07" w:rsidRPr="00F10C07" w:rsidRDefault="00F10C07" w:rsidP="00F10C07">
            <w:pPr>
              <w:rPr>
                <w:rFonts w:ascii="Calibri" w:hAnsi="Calibri" w:cs="Calibri"/>
                <w:color w:val="000000"/>
              </w:rPr>
            </w:pPr>
            <w:r w:rsidRPr="00F10C07">
              <w:rPr>
                <w:rFonts w:ascii="Calibri" w:hAnsi="Calibri" w:cs="Calibri"/>
                <w:color w:val="000000"/>
              </w:rPr>
              <w:t>Native Hawaiian/Other Pacific Islander</w:t>
            </w:r>
          </w:p>
        </w:tc>
        <w:tc>
          <w:tcPr>
            <w:tcW w:w="1194" w:type="dxa"/>
            <w:shd w:val="clear" w:color="auto" w:fill="auto"/>
            <w:noWrap/>
          </w:tcPr>
          <w:p w14:paraId="48B64A04" w14:textId="77777777" w:rsidR="00F10C07" w:rsidRPr="00F10C07" w:rsidRDefault="00F10C07" w:rsidP="00F10C07">
            <w:pPr>
              <w:jc w:val="right"/>
              <w:rPr>
                <w:rFonts w:ascii="Calibri" w:eastAsia="Calibri" w:hAnsi="Calibri" w:cs="Calibri"/>
              </w:rPr>
            </w:pPr>
            <w:r w:rsidRPr="00F10C07">
              <w:rPr>
                <w:rFonts w:ascii="Calibri" w:eastAsia="Calibri" w:hAnsi="Calibri" w:cs="Calibri"/>
              </w:rPr>
              <w:t>0.0%</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25CA3" w14:textId="77777777" w:rsidR="00F10C07" w:rsidRPr="00F10C07" w:rsidRDefault="00F10C07" w:rsidP="00F10C07">
            <w:pPr>
              <w:jc w:val="right"/>
              <w:rPr>
                <w:rFonts w:ascii="Calibri" w:eastAsia="Calibri" w:hAnsi="Calibri" w:cs="Calibri"/>
              </w:rPr>
            </w:pPr>
            <w:r w:rsidRPr="00F10C07">
              <w:rPr>
                <w:rFonts w:ascii="Calibri" w:eastAsia="Calibri" w:hAnsi="Calibri" w:cs="Calibri"/>
                <w:color w:val="000000"/>
              </w:rPr>
              <w:t>0.02%</w:t>
            </w:r>
          </w:p>
        </w:tc>
      </w:tr>
      <w:tr w:rsidR="00F10C07" w:rsidRPr="00F10C07" w14:paraId="10879C46" w14:textId="77777777" w:rsidTr="00E15BBF">
        <w:trPr>
          <w:cantSplit/>
          <w:trHeight w:val="290"/>
          <w:jc w:val="center"/>
        </w:trPr>
        <w:tc>
          <w:tcPr>
            <w:tcW w:w="4050" w:type="dxa"/>
            <w:shd w:val="clear" w:color="auto" w:fill="auto"/>
            <w:noWrap/>
            <w:vAlign w:val="bottom"/>
            <w:hideMark/>
          </w:tcPr>
          <w:p w14:paraId="07CB6D0D" w14:textId="77777777" w:rsidR="00F10C07" w:rsidRPr="00F10C07" w:rsidRDefault="00F10C07" w:rsidP="00F10C07">
            <w:pPr>
              <w:rPr>
                <w:rFonts w:ascii="Calibri" w:hAnsi="Calibri" w:cs="Calibri"/>
                <w:color w:val="000000"/>
              </w:rPr>
            </w:pPr>
            <w:r w:rsidRPr="00F10C07">
              <w:rPr>
                <w:rFonts w:ascii="Calibri" w:hAnsi="Calibri" w:cs="Calibri"/>
                <w:color w:val="000000"/>
              </w:rPr>
              <w:t>Multiracial</w:t>
            </w:r>
            <w:r w:rsidRPr="00F10C07">
              <w:rPr>
                <w:rFonts w:ascii="Calibri" w:hAnsi="Calibri" w:cs="Calibri"/>
                <w:color w:val="000000"/>
                <w:vertAlign w:val="superscript"/>
              </w:rPr>
              <w:footnoteReference w:id="7"/>
            </w:r>
            <w:r w:rsidRPr="00F10C07">
              <w:rPr>
                <w:rFonts w:ascii="Calibri" w:hAnsi="Calibri" w:cs="Calibri"/>
                <w:color w:val="000000"/>
              </w:rPr>
              <w:t>/Other/Unknown</w:t>
            </w:r>
          </w:p>
        </w:tc>
        <w:tc>
          <w:tcPr>
            <w:tcW w:w="1194" w:type="dxa"/>
            <w:shd w:val="clear" w:color="auto" w:fill="auto"/>
            <w:noWrap/>
          </w:tcPr>
          <w:p w14:paraId="222331F0"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13.5%</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F9017"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17.6%</w:t>
            </w:r>
          </w:p>
        </w:tc>
      </w:tr>
      <w:tr w:rsidR="00F10C07" w:rsidRPr="00F10C07" w14:paraId="04C3C8E4" w14:textId="77777777" w:rsidTr="00E15BBF">
        <w:trPr>
          <w:cantSplit/>
          <w:trHeight w:val="290"/>
          <w:jc w:val="center"/>
        </w:trPr>
        <w:tc>
          <w:tcPr>
            <w:tcW w:w="4050" w:type="dxa"/>
            <w:shd w:val="clear" w:color="auto" w:fill="auto"/>
            <w:noWrap/>
            <w:vAlign w:val="bottom"/>
            <w:hideMark/>
          </w:tcPr>
          <w:p w14:paraId="3D82DBB5" w14:textId="77777777" w:rsidR="00F10C07" w:rsidRPr="00F10C07" w:rsidRDefault="00F10C07" w:rsidP="00F10C07">
            <w:pPr>
              <w:rPr>
                <w:rFonts w:ascii="Calibri" w:hAnsi="Calibri" w:cs="Calibri"/>
                <w:color w:val="000000"/>
              </w:rPr>
            </w:pPr>
            <w:r w:rsidRPr="00F10C07">
              <w:rPr>
                <w:rFonts w:ascii="Calibri" w:hAnsi="Calibri" w:cs="Calibri"/>
                <w:color w:val="000000"/>
              </w:rPr>
              <w:t>White</w:t>
            </w:r>
          </w:p>
        </w:tc>
        <w:tc>
          <w:tcPr>
            <w:tcW w:w="1194" w:type="dxa"/>
            <w:shd w:val="clear" w:color="auto" w:fill="auto"/>
            <w:noWrap/>
          </w:tcPr>
          <w:p w14:paraId="60338405"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75.7%</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CA8C8"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78.5%</w:t>
            </w:r>
          </w:p>
        </w:tc>
      </w:tr>
      <w:tr w:rsidR="00F10C07" w:rsidRPr="00F10C07" w14:paraId="32DD15BE" w14:textId="77777777" w:rsidTr="00E15BBF">
        <w:trPr>
          <w:cantSplit/>
          <w:trHeight w:val="290"/>
          <w:jc w:val="center"/>
        </w:trPr>
        <w:tc>
          <w:tcPr>
            <w:tcW w:w="4050" w:type="dxa"/>
            <w:shd w:val="clear" w:color="auto" w:fill="auto"/>
            <w:noWrap/>
            <w:vAlign w:val="bottom"/>
            <w:hideMark/>
          </w:tcPr>
          <w:p w14:paraId="65FE8A33" w14:textId="77777777" w:rsidR="00F10C07" w:rsidRPr="00F10C07" w:rsidRDefault="00F10C07" w:rsidP="00F10C07">
            <w:pPr>
              <w:rPr>
                <w:rFonts w:ascii="Calibri" w:hAnsi="Calibri" w:cs="Calibri"/>
                <w:color w:val="000000"/>
              </w:rPr>
            </w:pPr>
            <w:r w:rsidRPr="00F10C07">
              <w:rPr>
                <w:rFonts w:ascii="Calibri" w:hAnsi="Calibri" w:cs="Calibri"/>
                <w:color w:val="000000"/>
              </w:rPr>
              <w:t>Declined to Answer</w:t>
            </w:r>
          </w:p>
        </w:tc>
        <w:tc>
          <w:tcPr>
            <w:tcW w:w="1194" w:type="dxa"/>
            <w:shd w:val="clear" w:color="auto" w:fill="auto"/>
            <w:noWrap/>
          </w:tcPr>
          <w:p w14:paraId="7108A948"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0.8%</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3186D"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1.4%</w:t>
            </w:r>
          </w:p>
        </w:tc>
      </w:tr>
      <w:tr w:rsidR="00F10C07" w:rsidRPr="00F10C07" w14:paraId="315F8B74" w14:textId="77777777" w:rsidTr="00E15BBF">
        <w:trPr>
          <w:cantSplit/>
          <w:trHeight w:val="290"/>
          <w:jc w:val="center"/>
        </w:trPr>
        <w:tc>
          <w:tcPr>
            <w:tcW w:w="4050" w:type="dxa"/>
            <w:shd w:val="clear" w:color="auto" w:fill="auto"/>
            <w:noWrap/>
            <w:vAlign w:val="bottom"/>
            <w:hideMark/>
          </w:tcPr>
          <w:p w14:paraId="6697F582" w14:textId="77777777" w:rsidR="00F10C07" w:rsidRPr="00F10C07" w:rsidRDefault="00F10C07" w:rsidP="00F10C07">
            <w:pPr>
              <w:rPr>
                <w:rFonts w:ascii="Calibri" w:hAnsi="Calibri" w:cs="Calibri"/>
                <w:color w:val="000000"/>
              </w:rPr>
            </w:pPr>
            <w:r w:rsidRPr="00F10C07">
              <w:rPr>
                <w:rFonts w:ascii="Calibri" w:hAnsi="Calibri" w:cs="Calibri"/>
                <w:color w:val="000000"/>
              </w:rPr>
              <w:t xml:space="preserve">Total </w:t>
            </w:r>
          </w:p>
        </w:tc>
        <w:tc>
          <w:tcPr>
            <w:tcW w:w="1194" w:type="dxa"/>
            <w:shd w:val="clear" w:color="auto" w:fill="auto"/>
            <w:noWrap/>
          </w:tcPr>
          <w:p w14:paraId="6EB2741C"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100%</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D47FD" w14:textId="77777777" w:rsidR="00F10C07" w:rsidRPr="00F10C07" w:rsidRDefault="00F10C07" w:rsidP="00F10C07">
            <w:pPr>
              <w:jc w:val="right"/>
              <w:rPr>
                <w:rFonts w:ascii="Calibri" w:hAnsi="Calibri" w:cs="Calibri"/>
                <w:color w:val="000000"/>
              </w:rPr>
            </w:pPr>
            <w:r w:rsidRPr="00F10C07">
              <w:rPr>
                <w:rFonts w:ascii="Calibri" w:eastAsia="Calibri" w:hAnsi="Calibri" w:cs="Calibri"/>
                <w:b/>
                <w:bCs/>
                <w:color w:val="000000"/>
              </w:rPr>
              <w:t>100.0%</w:t>
            </w:r>
          </w:p>
        </w:tc>
      </w:tr>
      <w:tr w:rsidR="00F10C07" w:rsidRPr="00F10C07" w14:paraId="76221536" w14:textId="77777777" w:rsidTr="00E15BBF">
        <w:trPr>
          <w:cantSplit/>
          <w:trHeight w:val="290"/>
          <w:jc w:val="center"/>
        </w:trPr>
        <w:tc>
          <w:tcPr>
            <w:tcW w:w="4050" w:type="dxa"/>
            <w:shd w:val="clear" w:color="auto" w:fill="E5FEFF"/>
            <w:noWrap/>
            <w:vAlign w:val="bottom"/>
            <w:hideMark/>
          </w:tcPr>
          <w:p w14:paraId="3975B31D"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Ethnicity</w:t>
            </w:r>
          </w:p>
        </w:tc>
        <w:tc>
          <w:tcPr>
            <w:tcW w:w="1194" w:type="dxa"/>
            <w:shd w:val="clear" w:color="auto" w:fill="E5FEFF"/>
            <w:noWrap/>
            <w:vAlign w:val="bottom"/>
          </w:tcPr>
          <w:p w14:paraId="73652E6F" w14:textId="77777777" w:rsidR="00F10C07" w:rsidRPr="00F10C07" w:rsidRDefault="00F10C07" w:rsidP="00F10C07">
            <w:pPr>
              <w:rPr>
                <w:rFonts w:ascii="Calibri" w:hAnsi="Calibri" w:cs="Calibri"/>
                <w:color w:val="000000"/>
              </w:rPr>
            </w:pPr>
          </w:p>
        </w:tc>
        <w:tc>
          <w:tcPr>
            <w:tcW w:w="2316" w:type="dxa"/>
            <w:shd w:val="clear" w:color="auto" w:fill="E5FEFF"/>
            <w:noWrap/>
            <w:vAlign w:val="bottom"/>
          </w:tcPr>
          <w:p w14:paraId="0BB33C6F" w14:textId="77777777" w:rsidR="00F10C07" w:rsidRPr="00F10C07" w:rsidRDefault="00F10C07" w:rsidP="00F10C07">
            <w:pPr>
              <w:rPr>
                <w:rFonts w:ascii="Calibri" w:hAnsi="Calibri" w:cs="Calibri"/>
                <w:color w:val="000000"/>
              </w:rPr>
            </w:pPr>
          </w:p>
        </w:tc>
      </w:tr>
      <w:tr w:rsidR="00F10C07" w:rsidRPr="00F10C07" w14:paraId="28EADFDA" w14:textId="77777777" w:rsidTr="00E15BBF">
        <w:trPr>
          <w:cantSplit/>
          <w:trHeight w:val="290"/>
          <w:jc w:val="center"/>
        </w:trPr>
        <w:tc>
          <w:tcPr>
            <w:tcW w:w="4050" w:type="dxa"/>
            <w:shd w:val="clear" w:color="auto" w:fill="auto"/>
            <w:noWrap/>
            <w:vAlign w:val="bottom"/>
            <w:hideMark/>
          </w:tcPr>
          <w:p w14:paraId="14949CE0" w14:textId="77777777" w:rsidR="00F10C07" w:rsidRPr="00F10C07" w:rsidRDefault="00F10C07" w:rsidP="00F10C07">
            <w:pPr>
              <w:rPr>
                <w:rFonts w:ascii="Calibri" w:hAnsi="Calibri" w:cs="Calibri"/>
                <w:color w:val="000000"/>
              </w:rPr>
            </w:pPr>
            <w:r w:rsidRPr="00F10C07">
              <w:rPr>
                <w:rFonts w:ascii="Calibri" w:hAnsi="Calibri" w:cs="Calibri"/>
                <w:color w:val="000000"/>
              </w:rPr>
              <w:t>Hispanic or Latino</w:t>
            </w:r>
          </w:p>
        </w:tc>
        <w:tc>
          <w:tcPr>
            <w:tcW w:w="1194" w:type="dxa"/>
            <w:shd w:val="clear" w:color="auto" w:fill="auto"/>
            <w:noWrap/>
          </w:tcPr>
          <w:p w14:paraId="2452F25A"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15.0%</w:t>
            </w:r>
          </w:p>
        </w:tc>
        <w:tc>
          <w:tcPr>
            <w:tcW w:w="2316" w:type="dxa"/>
            <w:shd w:val="clear" w:color="auto" w:fill="auto"/>
            <w:noWrap/>
            <w:vAlign w:val="bottom"/>
          </w:tcPr>
          <w:p w14:paraId="1D282A48"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10.3%</w:t>
            </w:r>
          </w:p>
        </w:tc>
      </w:tr>
      <w:tr w:rsidR="00F10C07" w:rsidRPr="00F10C07" w14:paraId="127EB0A0" w14:textId="77777777" w:rsidTr="00E15BBF">
        <w:trPr>
          <w:cantSplit/>
          <w:trHeight w:val="290"/>
          <w:jc w:val="center"/>
        </w:trPr>
        <w:tc>
          <w:tcPr>
            <w:tcW w:w="4050" w:type="dxa"/>
            <w:shd w:val="clear" w:color="auto" w:fill="auto"/>
            <w:noWrap/>
            <w:vAlign w:val="bottom"/>
            <w:hideMark/>
          </w:tcPr>
          <w:p w14:paraId="559A83EA" w14:textId="77777777" w:rsidR="00F10C07" w:rsidRPr="00F10C07" w:rsidRDefault="00F10C07" w:rsidP="00F10C07">
            <w:pPr>
              <w:rPr>
                <w:rFonts w:ascii="Calibri" w:hAnsi="Calibri" w:cs="Calibri"/>
                <w:color w:val="000000"/>
              </w:rPr>
            </w:pPr>
            <w:r w:rsidRPr="00F10C07">
              <w:rPr>
                <w:rFonts w:ascii="Calibri" w:hAnsi="Calibri" w:cs="Calibri"/>
                <w:color w:val="000000"/>
              </w:rPr>
              <w:t>Not Hispanic or Latino</w:t>
            </w:r>
          </w:p>
        </w:tc>
        <w:tc>
          <w:tcPr>
            <w:tcW w:w="1194" w:type="dxa"/>
            <w:shd w:val="clear" w:color="auto" w:fill="auto"/>
            <w:noWrap/>
          </w:tcPr>
          <w:p w14:paraId="23C37A0E"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80.7%</w:t>
            </w:r>
          </w:p>
        </w:tc>
        <w:tc>
          <w:tcPr>
            <w:tcW w:w="2316" w:type="dxa"/>
            <w:shd w:val="clear" w:color="auto" w:fill="auto"/>
            <w:noWrap/>
            <w:vAlign w:val="bottom"/>
          </w:tcPr>
          <w:p w14:paraId="1D2E40F5"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NA</w:t>
            </w:r>
          </w:p>
        </w:tc>
      </w:tr>
      <w:tr w:rsidR="00F10C07" w:rsidRPr="00F10C07" w14:paraId="64B9F65F" w14:textId="77777777" w:rsidTr="00E15BBF">
        <w:trPr>
          <w:cantSplit/>
          <w:trHeight w:val="290"/>
          <w:jc w:val="center"/>
        </w:trPr>
        <w:tc>
          <w:tcPr>
            <w:tcW w:w="4050" w:type="dxa"/>
            <w:shd w:val="clear" w:color="auto" w:fill="auto"/>
            <w:noWrap/>
            <w:vAlign w:val="bottom"/>
            <w:hideMark/>
          </w:tcPr>
          <w:p w14:paraId="214AB7C1" w14:textId="77777777" w:rsidR="00F10C07" w:rsidRPr="00F10C07" w:rsidRDefault="00F10C07" w:rsidP="00F10C07">
            <w:pPr>
              <w:rPr>
                <w:rFonts w:ascii="Calibri" w:hAnsi="Calibri" w:cs="Calibri"/>
                <w:color w:val="000000"/>
              </w:rPr>
            </w:pPr>
            <w:r w:rsidRPr="00F10C07">
              <w:rPr>
                <w:rFonts w:ascii="Calibri" w:hAnsi="Calibri" w:cs="Calibri"/>
                <w:color w:val="000000"/>
              </w:rPr>
              <w:t>Declined to Answer</w:t>
            </w:r>
          </w:p>
        </w:tc>
        <w:tc>
          <w:tcPr>
            <w:tcW w:w="1194" w:type="dxa"/>
            <w:shd w:val="clear" w:color="auto" w:fill="auto"/>
            <w:noWrap/>
          </w:tcPr>
          <w:p w14:paraId="4A78217B"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1.6%</w:t>
            </w:r>
          </w:p>
        </w:tc>
        <w:tc>
          <w:tcPr>
            <w:tcW w:w="2316" w:type="dxa"/>
            <w:shd w:val="clear" w:color="auto" w:fill="auto"/>
            <w:noWrap/>
            <w:vAlign w:val="bottom"/>
          </w:tcPr>
          <w:p w14:paraId="7DA958A0"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NA</w:t>
            </w:r>
          </w:p>
        </w:tc>
      </w:tr>
      <w:tr w:rsidR="00F10C07" w:rsidRPr="00F10C07" w14:paraId="6A5CAF67" w14:textId="77777777" w:rsidTr="00E15BBF">
        <w:trPr>
          <w:cantSplit/>
          <w:trHeight w:val="290"/>
          <w:jc w:val="center"/>
        </w:trPr>
        <w:tc>
          <w:tcPr>
            <w:tcW w:w="4050" w:type="dxa"/>
            <w:shd w:val="clear" w:color="auto" w:fill="auto"/>
            <w:noWrap/>
            <w:vAlign w:val="bottom"/>
            <w:hideMark/>
          </w:tcPr>
          <w:p w14:paraId="4D2D8B47" w14:textId="77777777" w:rsidR="00F10C07" w:rsidRPr="00F10C07" w:rsidRDefault="00F10C07" w:rsidP="00F10C07">
            <w:pPr>
              <w:rPr>
                <w:rFonts w:ascii="Calibri" w:hAnsi="Calibri" w:cs="Calibri"/>
                <w:color w:val="000000"/>
              </w:rPr>
            </w:pPr>
            <w:r w:rsidRPr="00F10C07">
              <w:rPr>
                <w:rFonts w:ascii="Calibri" w:hAnsi="Calibri" w:cs="Calibri"/>
                <w:color w:val="000000"/>
              </w:rPr>
              <w:t>Unknown</w:t>
            </w:r>
          </w:p>
        </w:tc>
        <w:tc>
          <w:tcPr>
            <w:tcW w:w="1194" w:type="dxa"/>
            <w:shd w:val="clear" w:color="auto" w:fill="auto"/>
            <w:noWrap/>
          </w:tcPr>
          <w:p w14:paraId="67450ACB"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2.7%</w:t>
            </w:r>
          </w:p>
        </w:tc>
        <w:tc>
          <w:tcPr>
            <w:tcW w:w="2316" w:type="dxa"/>
            <w:shd w:val="clear" w:color="auto" w:fill="auto"/>
            <w:noWrap/>
            <w:vAlign w:val="bottom"/>
          </w:tcPr>
          <w:p w14:paraId="5EBBEC14"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90.8%</w:t>
            </w:r>
          </w:p>
        </w:tc>
      </w:tr>
      <w:tr w:rsidR="00F10C07" w:rsidRPr="00F10C07" w14:paraId="054F3CC3" w14:textId="77777777" w:rsidTr="00E15BBF">
        <w:trPr>
          <w:cantSplit/>
          <w:trHeight w:val="290"/>
          <w:jc w:val="center"/>
        </w:trPr>
        <w:tc>
          <w:tcPr>
            <w:tcW w:w="4050" w:type="dxa"/>
            <w:shd w:val="clear" w:color="auto" w:fill="auto"/>
            <w:noWrap/>
            <w:vAlign w:val="bottom"/>
            <w:hideMark/>
          </w:tcPr>
          <w:p w14:paraId="00C1F117" w14:textId="77777777" w:rsidR="00F10C07" w:rsidRPr="00F10C07" w:rsidRDefault="00F10C07" w:rsidP="00F10C07">
            <w:pPr>
              <w:rPr>
                <w:rFonts w:ascii="Calibri" w:hAnsi="Calibri" w:cs="Calibri"/>
                <w:color w:val="000000"/>
              </w:rPr>
            </w:pPr>
            <w:r w:rsidRPr="00F10C07">
              <w:rPr>
                <w:rFonts w:ascii="Calibri" w:hAnsi="Calibri" w:cs="Calibri"/>
                <w:color w:val="000000"/>
              </w:rPr>
              <w:t xml:space="preserve">Total </w:t>
            </w:r>
          </w:p>
        </w:tc>
        <w:tc>
          <w:tcPr>
            <w:tcW w:w="1194" w:type="dxa"/>
            <w:shd w:val="clear" w:color="auto" w:fill="auto"/>
            <w:noWrap/>
            <w:vAlign w:val="bottom"/>
          </w:tcPr>
          <w:p w14:paraId="2B4ABDB3"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100%</w:t>
            </w:r>
          </w:p>
        </w:tc>
        <w:tc>
          <w:tcPr>
            <w:tcW w:w="2316" w:type="dxa"/>
            <w:shd w:val="clear" w:color="auto" w:fill="auto"/>
            <w:noWrap/>
            <w:vAlign w:val="bottom"/>
          </w:tcPr>
          <w:p w14:paraId="6D5C344C" w14:textId="77777777" w:rsidR="00F10C07" w:rsidRPr="00F10C07" w:rsidRDefault="00F10C07" w:rsidP="00F10C07">
            <w:pPr>
              <w:jc w:val="right"/>
              <w:rPr>
                <w:rFonts w:ascii="Calibri" w:hAnsi="Calibri" w:cs="Calibri"/>
                <w:color w:val="000000"/>
              </w:rPr>
            </w:pPr>
            <w:r w:rsidRPr="00F10C07">
              <w:rPr>
                <w:rFonts w:ascii="Calibri" w:eastAsia="Calibri" w:hAnsi="Calibri" w:cs="Calibri"/>
                <w:color w:val="000000"/>
              </w:rPr>
              <w:t>100.0%</w:t>
            </w:r>
          </w:p>
        </w:tc>
      </w:tr>
      <w:tr w:rsidR="00F10C07" w:rsidRPr="00F10C07" w14:paraId="2DECB0B0" w14:textId="77777777" w:rsidTr="00E15BBF">
        <w:trPr>
          <w:cantSplit/>
          <w:trHeight w:val="290"/>
          <w:jc w:val="center"/>
        </w:trPr>
        <w:tc>
          <w:tcPr>
            <w:tcW w:w="4050" w:type="dxa"/>
            <w:shd w:val="clear" w:color="auto" w:fill="E5FEFF"/>
            <w:noWrap/>
            <w:vAlign w:val="bottom"/>
            <w:hideMark/>
          </w:tcPr>
          <w:p w14:paraId="4BDACB59"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Patient Origin</w:t>
            </w:r>
            <w:r w:rsidRPr="00F10C07">
              <w:rPr>
                <w:rFonts w:ascii="Calibri" w:hAnsi="Calibri" w:cs="Calibri"/>
                <w:b/>
                <w:bCs/>
                <w:color w:val="000000"/>
                <w:vertAlign w:val="superscript"/>
              </w:rPr>
              <w:footnoteReference w:id="8"/>
            </w:r>
            <w:r w:rsidRPr="00F10C07">
              <w:rPr>
                <w:rFonts w:ascii="Calibri" w:hAnsi="Calibri" w:cs="Calibri"/>
                <w:b/>
                <w:bCs/>
                <w:color w:val="000000"/>
                <w:vertAlign w:val="superscript"/>
              </w:rPr>
              <w:t>,</w:t>
            </w:r>
            <w:r w:rsidRPr="00F10C07">
              <w:rPr>
                <w:rFonts w:ascii="Calibri" w:hAnsi="Calibri" w:cs="Calibri"/>
                <w:b/>
                <w:bCs/>
                <w:color w:val="000000"/>
                <w:vertAlign w:val="superscript"/>
              </w:rPr>
              <w:footnoteReference w:id="9"/>
            </w:r>
          </w:p>
        </w:tc>
        <w:tc>
          <w:tcPr>
            <w:tcW w:w="1194" w:type="dxa"/>
            <w:shd w:val="clear" w:color="auto" w:fill="E5FEFF"/>
            <w:noWrap/>
            <w:vAlign w:val="bottom"/>
          </w:tcPr>
          <w:p w14:paraId="23B7EC40" w14:textId="77777777" w:rsidR="00F10C07" w:rsidRPr="00F10C07" w:rsidRDefault="00F10C07" w:rsidP="00F10C07">
            <w:pPr>
              <w:rPr>
                <w:rFonts w:ascii="Calibri" w:hAnsi="Calibri" w:cs="Calibri"/>
                <w:color w:val="000000"/>
              </w:rPr>
            </w:pPr>
          </w:p>
        </w:tc>
        <w:tc>
          <w:tcPr>
            <w:tcW w:w="2316" w:type="dxa"/>
            <w:shd w:val="clear" w:color="auto" w:fill="E5FEFF"/>
            <w:noWrap/>
            <w:vAlign w:val="bottom"/>
          </w:tcPr>
          <w:p w14:paraId="61EF21B3" w14:textId="77777777" w:rsidR="00F10C07" w:rsidRPr="00F10C07" w:rsidRDefault="00F10C07" w:rsidP="00F10C07">
            <w:pPr>
              <w:rPr>
                <w:rFonts w:ascii="Calibri" w:hAnsi="Calibri" w:cs="Calibri"/>
                <w:color w:val="000000"/>
              </w:rPr>
            </w:pPr>
          </w:p>
        </w:tc>
      </w:tr>
      <w:tr w:rsidR="00F10C07" w:rsidRPr="00F10C07" w14:paraId="2CCFDD85" w14:textId="77777777" w:rsidTr="00E15BBF">
        <w:trPr>
          <w:cantSplit/>
          <w:trHeight w:val="290"/>
          <w:jc w:val="center"/>
        </w:trPr>
        <w:tc>
          <w:tcPr>
            <w:tcW w:w="4050" w:type="dxa"/>
            <w:shd w:val="clear" w:color="auto" w:fill="auto"/>
            <w:noWrap/>
            <w:vAlign w:val="bottom"/>
            <w:hideMark/>
          </w:tcPr>
          <w:p w14:paraId="6C430F8D" w14:textId="77777777" w:rsidR="00F10C07" w:rsidRPr="00F10C07" w:rsidRDefault="00F10C07" w:rsidP="00F10C07">
            <w:pPr>
              <w:rPr>
                <w:rFonts w:ascii="Calibri" w:hAnsi="Calibri" w:cs="Calibri"/>
                <w:color w:val="000000"/>
              </w:rPr>
            </w:pPr>
            <w:r w:rsidRPr="00F10C07">
              <w:rPr>
                <w:rFonts w:ascii="Calibri" w:hAnsi="Calibri" w:cs="Calibri"/>
                <w:color w:val="000000"/>
              </w:rPr>
              <w:t>Central Mass</w:t>
            </w:r>
          </w:p>
        </w:tc>
        <w:tc>
          <w:tcPr>
            <w:tcW w:w="1194" w:type="dxa"/>
            <w:shd w:val="clear" w:color="auto" w:fill="auto"/>
            <w:noWrap/>
          </w:tcPr>
          <w:p w14:paraId="63B8763A"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89.6%</w:t>
            </w:r>
          </w:p>
        </w:tc>
        <w:tc>
          <w:tcPr>
            <w:tcW w:w="2316" w:type="dxa"/>
            <w:shd w:val="clear" w:color="auto" w:fill="auto"/>
            <w:noWrap/>
            <w:vAlign w:val="center"/>
          </w:tcPr>
          <w:p w14:paraId="369C7F64"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80.7%</w:t>
            </w:r>
          </w:p>
        </w:tc>
      </w:tr>
      <w:tr w:rsidR="00F10C07" w:rsidRPr="00F10C07" w14:paraId="186898A6" w14:textId="77777777" w:rsidTr="00E15BBF">
        <w:trPr>
          <w:cantSplit/>
          <w:trHeight w:val="290"/>
          <w:jc w:val="center"/>
        </w:trPr>
        <w:tc>
          <w:tcPr>
            <w:tcW w:w="4050" w:type="dxa"/>
            <w:shd w:val="clear" w:color="auto" w:fill="auto"/>
            <w:noWrap/>
            <w:vAlign w:val="bottom"/>
            <w:hideMark/>
          </w:tcPr>
          <w:p w14:paraId="3D720804" w14:textId="77777777" w:rsidR="00F10C07" w:rsidRPr="00F10C07" w:rsidRDefault="00F10C07" w:rsidP="00F10C07">
            <w:pPr>
              <w:rPr>
                <w:rFonts w:ascii="Calibri" w:hAnsi="Calibri" w:cs="Calibri"/>
                <w:color w:val="000000"/>
              </w:rPr>
            </w:pPr>
            <w:r w:rsidRPr="00F10C07">
              <w:rPr>
                <w:rFonts w:ascii="Calibri" w:hAnsi="Calibri" w:cs="Calibri"/>
                <w:color w:val="000000"/>
              </w:rPr>
              <w:t>Eastern Mass</w:t>
            </w:r>
          </w:p>
        </w:tc>
        <w:tc>
          <w:tcPr>
            <w:tcW w:w="1194" w:type="dxa"/>
            <w:shd w:val="clear" w:color="auto" w:fill="auto"/>
            <w:noWrap/>
          </w:tcPr>
          <w:p w14:paraId="5AAA4CFB"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5.0%</w:t>
            </w:r>
          </w:p>
        </w:tc>
        <w:tc>
          <w:tcPr>
            <w:tcW w:w="2316" w:type="dxa"/>
            <w:shd w:val="clear" w:color="auto" w:fill="auto"/>
            <w:noWrap/>
            <w:vAlign w:val="center"/>
          </w:tcPr>
          <w:p w14:paraId="5258169E"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2.5%</w:t>
            </w:r>
          </w:p>
        </w:tc>
      </w:tr>
      <w:tr w:rsidR="00F10C07" w:rsidRPr="00F10C07" w14:paraId="4E1E8511" w14:textId="77777777" w:rsidTr="00E15BBF">
        <w:trPr>
          <w:cantSplit/>
          <w:trHeight w:val="290"/>
          <w:jc w:val="center"/>
        </w:trPr>
        <w:tc>
          <w:tcPr>
            <w:tcW w:w="4050" w:type="dxa"/>
            <w:shd w:val="clear" w:color="auto" w:fill="auto"/>
            <w:noWrap/>
            <w:vAlign w:val="bottom"/>
            <w:hideMark/>
          </w:tcPr>
          <w:p w14:paraId="7FB4C555" w14:textId="77777777" w:rsidR="00F10C07" w:rsidRPr="00F10C07" w:rsidRDefault="00F10C07" w:rsidP="00F10C07">
            <w:pPr>
              <w:rPr>
                <w:rFonts w:ascii="Calibri" w:hAnsi="Calibri" w:cs="Calibri"/>
                <w:color w:val="000000"/>
              </w:rPr>
            </w:pPr>
            <w:r w:rsidRPr="00F10C07">
              <w:rPr>
                <w:rFonts w:ascii="Calibri" w:hAnsi="Calibri" w:cs="Calibri"/>
                <w:color w:val="000000"/>
              </w:rPr>
              <w:t>Western Mass</w:t>
            </w:r>
          </w:p>
        </w:tc>
        <w:tc>
          <w:tcPr>
            <w:tcW w:w="1194" w:type="dxa"/>
            <w:shd w:val="clear" w:color="auto" w:fill="auto"/>
            <w:noWrap/>
          </w:tcPr>
          <w:p w14:paraId="55035473"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2.3%</w:t>
            </w:r>
          </w:p>
        </w:tc>
        <w:tc>
          <w:tcPr>
            <w:tcW w:w="2316" w:type="dxa"/>
            <w:shd w:val="clear" w:color="auto" w:fill="auto"/>
            <w:noWrap/>
            <w:vAlign w:val="center"/>
          </w:tcPr>
          <w:p w14:paraId="7BCBA24E"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7.7%</w:t>
            </w:r>
          </w:p>
        </w:tc>
      </w:tr>
      <w:tr w:rsidR="00F10C07" w:rsidRPr="00F10C07" w14:paraId="59FC25D4" w14:textId="77777777" w:rsidTr="00E15BBF">
        <w:trPr>
          <w:cantSplit/>
          <w:trHeight w:val="290"/>
          <w:jc w:val="center"/>
        </w:trPr>
        <w:tc>
          <w:tcPr>
            <w:tcW w:w="4050" w:type="dxa"/>
            <w:shd w:val="clear" w:color="auto" w:fill="auto"/>
            <w:noWrap/>
            <w:vAlign w:val="bottom"/>
            <w:hideMark/>
          </w:tcPr>
          <w:p w14:paraId="03E3CB66" w14:textId="77777777" w:rsidR="00F10C07" w:rsidRPr="00F10C07" w:rsidRDefault="00F10C07" w:rsidP="00F10C07">
            <w:pPr>
              <w:rPr>
                <w:rFonts w:ascii="Calibri" w:hAnsi="Calibri" w:cs="Calibri"/>
                <w:color w:val="000000"/>
              </w:rPr>
            </w:pPr>
            <w:r w:rsidRPr="00F10C07">
              <w:rPr>
                <w:rFonts w:ascii="Calibri" w:hAnsi="Calibri" w:cs="Calibri"/>
                <w:color w:val="000000"/>
              </w:rPr>
              <w:t xml:space="preserve">Out of State </w:t>
            </w:r>
          </w:p>
        </w:tc>
        <w:tc>
          <w:tcPr>
            <w:tcW w:w="1194" w:type="dxa"/>
            <w:shd w:val="clear" w:color="auto" w:fill="auto"/>
            <w:noWrap/>
          </w:tcPr>
          <w:p w14:paraId="54FEC2F3"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3.2%</w:t>
            </w:r>
          </w:p>
        </w:tc>
        <w:tc>
          <w:tcPr>
            <w:tcW w:w="2316" w:type="dxa"/>
            <w:shd w:val="clear" w:color="auto" w:fill="auto"/>
            <w:noWrap/>
            <w:vAlign w:val="center"/>
          </w:tcPr>
          <w:p w14:paraId="4C89B546"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9.1%</w:t>
            </w:r>
          </w:p>
        </w:tc>
      </w:tr>
      <w:tr w:rsidR="00F10C07" w:rsidRPr="00F10C07" w14:paraId="57C027D1" w14:textId="77777777" w:rsidTr="00E15BBF">
        <w:trPr>
          <w:cantSplit/>
          <w:trHeight w:val="290"/>
          <w:jc w:val="center"/>
        </w:trPr>
        <w:tc>
          <w:tcPr>
            <w:tcW w:w="4050" w:type="dxa"/>
            <w:shd w:val="clear" w:color="auto" w:fill="auto"/>
            <w:noWrap/>
            <w:vAlign w:val="bottom"/>
            <w:hideMark/>
          </w:tcPr>
          <w:p w14:paraId="39442955" w14:textId="77777777" w:rsidR="00F10C07" w:rsidRPr="00F10C07" w:rsidRDefault="00F10C07" w:rsidP="00F10C07">
            <w:pPr>
              <w:rPr>
                <w:rFonts w:ascii="Calibri" w:hAnsi="Calibri" w:cs="Calibri"/>
                <w:color w:val="000000"/>
              </w:rPr>
            </w:pPr>
            <w:r w:rsidRPr="00F10C07">
              <w:rPr>
                <w:rFonts w:ascii="Calibri" w:hAnsi="Calibri" w:cs="Calibri"/>
                <w:color w:val="000000"/>
              </w:rPr>
              <w:t xml:space="preserve">Total </w:t>
            </w:r>
          </w:p>
        </w:tc>
        <w:tc>
          <w:tcPr>
            <w:tcW w:w="1194" w:type="dxa"/>
            <w:shd w:val="clear" w:color="auto" w:fill="auto"/>
            <w:noWrap/>
            <w:vAlign w:val="bottom"/>
          </w:tcPr>
          <w:p w14:paraId="06F26A43"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100%</w:t>
            </w:r>
          </w:p>
        </w:tc>
        <w:tc>
          <w:tcPr>
            <w:tcW w:w="2316" w:type="dxa"/>
            <w:shd w:val="clear" w:color="auto" w:fill="auto"/>
            <w:noWrap/>
          </w:tcPr>
          <w:p w14:paraId="1CE351A7" w14:textId="77777777" w:rsidR="00F10C07" w:rsidRPr="00F10C07" w:rsidRDefault="00F10C07" w:rsidP="00F10C07">
            <w:pPr>
              <w:jc w:val="right"/>
              <w:rPr>
                <w:rFonts w:ascii="Calibri" w:hAnsi="Calibri" w:cs="Calibri"/>
                <w:color w:val="000000"/>
              </w:rPr>
            </w:pPr>
            <w:r w:rsidRPr="00F10C07">
              <w:rPr>
                <w:rFonts w:ascii="Calibri" w:eastAsia="Calibri" w:hAnsi="Calibri" w:cs="Calibri"/>
              </w:rPr>
              <w:t>100%</w:t>
            </w:r>
          </w:p>
        </w:tc>
      </w:tr>
    </w:tbl>
    <w:p w14:paraId="01C466F4" w14:textId="77777777" w:rsidR="00F10C07" w:rsidRPr="00F10C07" w:rsidRDefault="00F10C07" w:rsidP="00F10C07">
      <w:pPr>
        <w:spacing w:after="160" w:line="259" w:lineRule="auto"/>
        <w:rPr>
          <w:rFonts w:ascii="Calibri" w:eastAsia="Calibri" w:hAnsi="Calibri" w:cs="Calibri"/>
        </w:rPr>
      </w:pPr>
    </w:p>
    <w:p w14:paraId="66AE52F0" w14:textId="05A63325" w:rsidR="00F10C07" w:rsidRDefault="00F10C07" w:rsidP="00F10C07">
      <w:pPr>
        <w:rPr>
          <w:rFonts w:ascii="Calibri" w:eastAsia="Calibri" w:hAnsi="Calibri" w:cs="Calibri"/>
        </w:rPr>
      </w:pPr>
      <w:r w:rsidRPr="00F10C07">
        <w:rPr>
          <w:rFonts w:ascii="Calibri" w:eastAsia="Calibri" w:hAnsi="Calibri" w:cs="Calibri"/>
        </w:rPr>
        <w:t>Table 2 compares the key demographic</w:t>
      </w:r>
      <w:r w:rsidR="0021569A">
        <w:rPr>
          <w:rFonts w:ascii="Calibri" w:eastAsia="Calibri" w:hAnsi="Calibri" w:cs="Calibri"/>
        </w:rPr>
        <w:t>s</w:t>
      </w:r>
      <w:r w:rsidRPr="00F10C07">
        <w:rPr>
          <w:rFonts w:ascii="Calibri" w:eastAsia="Calibri" w:hAnsi="Calibri" w:cs="Calibri"/>
        </w:rPr>
        <w:t xml:space="preserve"> for </w:t>
      </w:r>
      <w:r w:rsidR="0021569A">
        <w:rPr>
          <w:rFonts w:ascii="Calibri" w:eastAsia="Calibri" w:hAnsi="Calibri" w:cs="Calibri"/>
        </w:rPr>
        <w:t xml:space="preserve">the </w:t>
      </w:r>
      <w:r w:rsidRPr="00F10C07">
        <w:rPr>
          <w:rFonts w:ascii="Calibri" w:eastAsia="Calibri" w:hAnsi="Calibri" w:cs="Calibri"/>
        </w:rPr>
        <w:t>UMMHC and Harrington Hospital patient populations, which are very similar. Staff note the following observations about these data:</w:t>
      </w:r>
    </w:p>
    <w:p w14:paraId="5E1295A6" w14:textId="77777777" w:rsidR="00F10C07" w:rsidRPr="00F10C07" w:rsidRDefault="00F10C07" w:rsidP="00F10C07">
      <w:pPr>
        <w:rPr>
          <w:rFonts w:ascii="Calibri" w:eastAsia="Calibri" w:hAnsi="Calibri" w:cs="Calibri"/>
        </w:rPr>
      </w:pPr>
    </w:p>
    <w:p w14:paraId="48B0B926" w14:textId="77777777" w:rsidR="00F10C07" w:rsidRPr="00F10C07" w:rsidRDefault="00F10C07" w:rsidP="00F10C07">
      <w:pPr>
        <w:numPr>
          <w:ilvl w:val="0"/>
          <w:numId w:val="32"/>
        </w:numPr>
        <w:rPr>
          <w:rFonts w:ascii="Calibri" w:eastAsia="Calibri" w:hAnsi="Calibri" w:cs="Calibri"/>
        </w:rPr>
      </w:pPr>
      <w:r w:rsidRPr="00F10C07">
        <w:rPr>
          <w:rFonts w:ascii="Calibri" w:eastAsia="Calibri" w:hAnsi="Calibri" w:cs="Calibri"/>
          <w:b/>
          <w:bCs/>
        </w:rPr>
        <w:t xml:space="preserve">Age: </w:t>
      </w:r>
      <w:r w:rsidRPr="00F10C07">
        <w:rPr>
          <w:rFonts w:ascii="Calibri" w:eastAsia="Calibri" w:hAnsi="Calibri" w:cs="Calibri"/>
        </w:rPr>
        <w:t xml:space="preserve">The majority of UMMHC and Harrington Hospital patients are ages 18-64; the age 65 and older population comprises ~21% of the UMMHC patient population and ~20% of the Harrington Hospital patient population. </w:t>
      </w:r>
    </w:p>
    <w:p w14:paraId="3EBBD03B" w14:textId="77777777" w:rsidR="00F10C07" w:rsidRPr="00F10C07" w:rsidRDefault="00F10C07" w:rsidP="00F10C07">
      <w:pPr>
        <w:numPr>
          <w:ilvl w:val="0"/>
          <w:numId w:val="32"/>
        </w:numPr>
        <w:rPr>
          <w:rFonts w:ascii="Calibri" w:eastAsia="Calibri" w:hAnsi="Calibri" w:cs="Calibri"/>
          <w:b/>
          <w:bCs/>
        </w:rPr>
      </w:pPr>
      <w:r w:rsidRPr="00F10C07">
        <w:rPr>
          <w:rFonts w:ascii="Calibri" w:eastAsia="Calibri" w:hAnsi="Calibri" w:cs="Calibri"/>
          <w:b/>
          <w:bCs/>
        </w:rPr>
        <w:t xml:space="preserve">Race: </w:t>
      </w:r>
      <w:r w:rsidRPr="00F10C07">
        <w:rPr>
          <w:rFonts w:ascii="Calibri" w:eastAsia="Calibri" w:hAnsi="Calibri" w:cs="Calibri"/>
        </w:rPr>
        <w:t>The majority of UMMHC (76%) and Harrington Hospital (75%) patients identify as White.</w:t>
      </w:r>
      <w:r w:rsidRPr="00F10C07">
        <w:rPr>
          <w:rFonts w:ascii="Calibri" w:eastAsia="Calibri" w:hAnsi="Calibri" w:cs="Calibri"/>
          <w:b/>
          <w:bCs/>
        </w:rPr>
        <w:t xml:space="preserve"> </w:t>
      </w:r>
    </w:p>
    <w:p w14:paraId="463030B7" w14:textId="77777777" w:rsidR="00F10C07" w:rsidRPr="00F10C07" w:rsidRDefault="00F10C07" w:rsidP="00F10C07">
      <w:pPr>
        <w:numPr>
          <w:ilvl w:val="0"/>
          <w:numId w:val="32"/>
        </w:numPr>
        <w:rPr>
          <w:rFonts w:ascii="Calibri" w:eastAsia="Calibri" w:hAnsi="Calibri" w:cs="Calibri"/>
          <w:b/>
          <w:bCs/>
        </w:rPr>
      </w:pPr>
      <w:r w:rsidRPr="00F10C07">
        <w:rPr>
          <w:rFonts w:ascii="Calibri" w:eastAsia="Calibri" w:hAnsi="Calibri" w:cs="Calibri"/>
          <w:b/>
          <w:bCs/>
        </w:rPr>
        <w:t>Ethnicity:</w:t>
      </w:r>
      <w:r w:rsidRPr="00F10C07">
        <w:rPr>
          <w:rFonts w:ascii="Calibri" w:eastAsia="Calibri" w:hAnsi="Calibri" w:cs="Calibri"/>
        </w:rPr>
        <w:t xml:space="preserve"> A slightly larger percent of the UMMHC patient population identify as Hispanic (15%) than the Harrington Hospital patient population (13.5%).</w:t>
      </w:r>
    </w:p>
    <w:p w14:paraId="41C9A8AF" w14:textId="2BEAA502" w:rsidR="00F10C07" w:rsidRPr="00F10C07" w:rsidRDefault="00F10C07" w:rsidP="00F10C07">
      <w:pPr>
        <w:numPr>
          <w:ilvl w:val="0"/>
          <w:numId w:val="32"/>
        </w:numPr>
        <w:rPr>
          <w:rFonts w:ascii="Calibri" w:eastAsia="Calibri" w:hAnsi="Calibri" w:cs="Calibri"/>
          <w:b/>
          <w:bCs/>
        </w:rPr>
      </w:pPr>
      <w:r w:rsidRPr="00F10C07">
        <w:rPr>
          <w:rFonts w:ascii="Calibri" w:eastAsia="Calibri" w:hAnsi="Calibri" w:cs="Calibri"/>
          <w:b/>
          <w:bCs/>
        </w:rPr>
        <w:t xml:space="preserve">Primary Service Area: </w:t>
      </w:r>
      <w:r w:rsidRPr="00F10C07">
        <w:rPr>
          <w:rFonts w:ascii="Calibri" w:eastAsia="Calibri" w:hAnsi="Calibri" w:cs="Calibri"/>
        </w:rPr>
        <w:t>The majority of UMMHC (90%)</w:t>
      </w:r>
      <w:r w:rsidR="00FB39B2">
        <w:rPr>
          <w:rFonts w:ascii="Calibri" w:eastAsia="Calibri" w:hAnsi="Calibri" w:cs="Calibri"/>
        </w:rPr>
        <w:t>,</w:t>
      </w:r>
      <w:r w:rsidRPr="00F10C07">
        <w:rPr>
          <w:rFonts w:ascii="Calibri" w:eastAsia="Calibri" w:hAnsi="Calibri" w:cs="Calibri"/>
        </w:rPr>
        <w:t xml:space="preserve"> and </w:t>
      </w:r>
      <w:r w:rsidR="00FB39B2">
        <w:rPr>
          <w:rFonts w:ascii="Calibri" w:eastAsia="Calibri" w:hAnsi="Calibri" w:cs="Calibri"/>
        </w:rPr>
        <w:t xml:space="preserve">of </w:t>
      </w:r>
      <w:r w:rsidRPr="00F10C07">
        <w:rPr>
          <w:rFonts w:ascii="Calibri" w:eastAsia="Calibri" w:hAnsi="Calibri" w:cs="Calibri"/>
        </w:rPr>
        <w:t>Harrington Hospital (91%) patients originate from Central Massachusetts.</w:t>
      </w:r>
      <w:r w:rsidRPr="00F10C07">
        <w:rPr>
          <w:rFonts w:ascii="Calibri" w:eastAsia="Calibri" w:hAnsi="Calibri" w:cs="Calibri"/>
          <w:b/>
          <w:bCs/>
        </w:rPr>
        <w:t xml:space="preserve"> </w:t>
      </w:r>
    </w:p>
    <w:p w14:paraId="705910FF" w14:textId="77777777" w:rsidR="00F10C07" w:rsidRPr="00F10C07" w:rsidRDefault="00F10C07" w:rsidP="00F10C07">
      <w:pPr>
        <w:ind w:left="720"/>
        <w:rPr>
          <w:rFonts w:ascii="Calibri" w:eastAsia="Calibri" w:hAnsi="Calibri" w:cs="Calibri"/>
          <w:b/>
          <w:bCs/>
        </w:rPr>
      </w:pPr>
    </w:p>
    <w:p w14:paraId="23EDF528" w14:textId="77777777" w:rsidR="00F10C07" w:rsidRPr="00F10C07" w:rsidRDefault="00F10C07" w:rsidP="00F10C07">
      <w:pPr>
        <w:spacing w:after="160" w:line="259" w:lineRule="auto"/>
        <w:jc w:val="center"/>
        <w:rPr>
          <w:rFonts w:ascii="Calibri" w:eastAsia="Calibri" w:hAnsi="Calibri" w:cs="Calibri"/>
          <w:b/>
          <w:bCs/>
        </w:rPr>
      </w:pPr>
      <w:r w:rsidRPr="00F10C07">
        <w:rPr>
          <w:rFonts w:ascii="Calibri" w:eastAsia="Calibri" w:hAnsi="Calibri" w:cs="Calibri"/>
          <w:b/>
          <w:bCs/>
        </w:rPr>
        <w:t>Table 3: Payer Mix for UMMHC and for Harrington Hospital</w:t>
      </w: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374"/>
        <w:gridCol w:w="2316"/>
      </w:tblGrid>
      <w:tr w:rsidR="00F10C07" w:rsidRPr="00F10C07" w14:paraId="0FD3EA2A" w14:textId="77777777" w:rsidTr="00A460AE">
        <w:trPr>
          <w:cantSplit/>
          <w:trHeight w:val="290"/>
          <w:tblHeader/>
          <w:jc w:val="center"/>
        </w:trPr>
        <w:tc>
          <w:tcPr>
            <w:tcW w:w="3775" w:type="dxa"/>
            <w:shd w:val="clear" w:color="auto" w:fill="E5FEFF"/>
            <w:noWrap/>
            <w:vAlign w:val="bottom"/>
          </w:tcPr>
          <w:p w14:paraId="7AE2D65F" w14:textId="77777777" w:rsidR="00F10C07" w:rsidRPr="00F10C07" w:rsidRDefault="00F10C07" w:rsidP="00F10C07">
            <w:pPr>
              <w:rPr>
                <w:rFonts w:ascii="Calibri" w:hAnsi="Calibri" w:cs="Calibri"/>
                <w:b/>
                <w:bCs/>
                <w:color w:val="000000"/>
              </w:rPr>
            </w:pPr>
            <w:r w:rsidRPr="00F10C07">
              <w:rPr>
                <w:rFonts w:ascii="Calibri" w:hAnsi="Calibri" w:cs="Calibri"/>
                <w:b/>
                <w:bCs/>
                <w:color w:val="000000"/>
              </w:rPr>
              <w:t xml:space="preserve">Payer Mix </w:t>
            </w:r>
          </w:p>
        </w:tc>
        <w:tc>
          <w:tcPr>
            <w:tcW w:w="1374" w:type="dxa"/>
            <w:shd w:val="clear" w:color="auto" w:fill="E5FEFF"/>
            <w:noWrap/>
            <w:vAlign w:val="bottom"/>
          </w:tcPr>
          <w:p w14:paraId="6B46E85B" w14:textId="77777777" w:rsidR="00F10C07" w:rsidRPr="00F10C07" w:rsidRDefault="00F10C07" w:rsidP="00F10C07">
            <w:pPr>
              <w:jc w:val="center"/>
              <w:rPr>
                <w:rFonts w:ascii="Calibri" w:hAnsi="Calibri" w:cs="Calibri"/>
                <w:b/>
                <w:bCs/>
                <w:color w:val="000000"/>
              </w:rPr>
            </w:pPr>
            <w:r w:rsidRPr="00F10C07">
              <w:rPr>
                <w:rFonts w:ascii="Calibri" w:hAnsi="Calibri" w:cs="Calibri"/>
                <w:b/>
                <w:bCs/>
                <w:color w:val="000000"/>
              </w:rPr>
              <w:t>UMMHC</w:t>
            </w:r>
          </w:p>
        </w:tc>
        <w:tc>
          <w:tcPr>
            <w:tcW w:w="2316" w:type="dxa"/>
            <w:shd w:val="clear" w:color="auto" w:fill="E5FEFF"/>
            <w:noWrap/>
          </w:tcPr>
          <w:p w14:paraId="1A4CCFFD" w14:textId="77777777" w:rsidR="00F10C07" w:rsidRPr="00F10C07" w:rsidRDefault="00F10C07" w:rsidP="00F10C07">
            <w:pPr>
              <w:jc w:val="center"/>
              <w:rPr>
                <w:rFonts w:ascii="Calibri" w:eastAsia="Calibri" w:hAnsi="Calibri" w:cs="Calibri"/>
                <w:b/>
                <w:bCs/>
              </w:rPr>
            </w:pPr>
            <w:r w:rsidRPr="00F10C07">
              <w:rPr>
                <w:rFonts w:ascii="Calibri" w:eastAsia="Calibri" w:hAnsi="Calibri" w:cs="Calibri"/>
                <w:b/>
                <w:bCs/>
              </w:rPr>
              <w:t>Harrington Hospital</w:t>
            </w:r>
          </w:p>
        </w:tc>
      </w:tr>
      <w:tr w:rsidR="00F10C07" w:rsidRPr="00F10C07" w14:paraId="331AAB75" w14:textId="77777777" w:rsidTr="00F10C07">
        <w:trPr>
          <w:cantSplit/>
          <w:trHeight w:val="290"/>
          <w:jc w:val="center"/>
        </w:trPr>
        <w:tc>
          <w:tcPr>
            <w:tcW w:w="3775" w:type="dxa"/>
            <w:shd w:val="clear" w:color="auto" w:fill="FFFFFF"/>
            <w:noWrap/>
          </w:tcPr>
          <w:p w14:paraId="4FCB0B26"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Commercial PPO/Indemnity</w:t>
            </w:r>
          </w:p>
        </w:tc>
        <w:tc>
          <w:tcPr>
            <w:tcW w:w="1374" w:type="dxa"/>
            <w:shd w:val="clear" w:color="auto" w:fill="FFFFFF"/>
            <w:noWrap/>
            <w:vAlign w:val="bottom"/>
          </w:tcPr>
          <w:p w14:paraId="3B778BFE"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3.5%</w:t>
            </w:r>
          </w:p>
        </w:tc>
        <w:tc>
          <w:tcPr>
            <w:tcW w:w="2316" w:type="dxa"/>
            <w:shd w:val="clear" w:color="auto" w:fill="auto"/>
            <w:noWrap/>
            <w:vAlign w:val="bottom"/>
          </w:tcPr>
          <w:p w14:paraId="74426B48" w14:textId="77777777" w:rsidR="00F10C07" w:rsidRPr="00F10C07" w:rsidRDefault="00F10C07" w:rsidP="00F10C07">
            <w:pPr>
              <w:jc w:val="right"/>
              <w:rPr>
                <w:rFonts w:ascii="Calibri" w:eastAsia="Calibri" w:hAnsi="Calibri" w:cs="Calibri"/>
              </w:rPr>
            </w:pPr>
            <w:r w:rsidRPr="00F10C07">
              <w:rPr>
                <w:rFonts w:ascii="Calibri" w:eastAsia="Calibri" w:hAnsi="Calibri" w:cs="Calibri"/>
                <w:bCs/>
              </w:rPr>
              <w:t>29.1%</w:t>
            </w:r>
          </w:p>
        </w:tc>
      </w:tr>
      <w:tr w:rsidR="00F10C07" w:rsidRPr="00F10C07" w14:paraId="49A07557" w14:textId="77777777" w:rsidTr="00F10C07">
        <w:trPr>
          <w:cantSplit/>
          <w:trHeight w:val="290"/>
          <w:jc w:val="center"/>
        </w:trPr>
        <w:tc>
          <w:tcPr>
            <w:tcW w:w="3775" w:type="dxa"/>
            <w:shd w:val="clear" w:color="auto" w:fill="FFFFFF"/>
            <w:noWrap/>
          </w:tcPr>
          <w:p w14:paraId="21307C8D"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Commercial HMO/POS</w:t>
            </w:r>
          </w:p>
        </w:tc>
        <w:tc>
          <w:tcPr>
            <w:tcW w:w="1374" w:type="dxa"/>
            <w:shd w:val="clear" w:color="auto" w:fill="FFFFFF"/>
            <w:noWrap/>
            <w:vAlign w:val="bottom"/>
          </w:tcPr>
          <w:p w14:paraId="5C26E6EB"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25.0%</w:t>
            </w:r>
          </w:p>
        </w:tc>
        <w:tc>
          <w:tcPr>
            <w:tcW w:w="2316" w:type="dxa"/>
            <w:shd w:val="clear" w:color="auto" w:fill="auto"/>
            <w:noWrap/>
            <w:vAlign w:val="bottom"/>
          </w:tcPr>
          <w:p w14:paraId="5B7599F7" w14:textId="77777777" w:rsidR="00F10C07" w:rsidRPr="00F10C07" w:rsidRDefault="00F10C07" w:rsidP="00F10C07">
            <w:pPr>
              <w:jc w:val="right"/>
              <w:rPr>
                <w:rFonts w:ascii="Calibri" w:eastAsia="Calibri" w:hAnsi="Calibri" w:cs="Calibri"/>
              </w:rPr>
            </w:pPr>
            <w:r w:rsidRPr="00F10C07">
              <w:rPr>
                <w:rFonts w:ascii="Calibri" w:eastAsia="Calibri" w:hAnsi="Calibri" w:cs="Calibri"/>
                <w:bCs/>
              </w:rPr>
              <w:t>12.9%</w:t>
            </w:r>
          </w:p>
        </w:tc>
      </w:tr>
      <w:tr w:rsidR="00F10C07" w:rsidRPr="00F10C07" w14:paraId="0AE9B68D" w14:textId="77777777" w:rsidTr="00F10C07">
        <w:trPr>
          <w:cantSplit/>
          <w:trHeight w:val="290"/>
          <w:jc w:val="center"/>
        </w:trPr>
        <w:tc>
          <w:tcPr>
            <w:tcW w:w="3775" w:type="dxa"/>
            <w:shd w:val="clear" w:color="auto" w:fill="FFFFFF"/>
            <w:noWrap/>
          </w:tcPr>
          <w:p w14:paraId="2BC277ED"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lastRenderedPageBreak/>
              <w:t>MassHealth</w:t>
            </w:r>
          </w:p>
        </w:tc>
        <w:tc>
          <w:tcPr>
            <w:tcW w:w="1374" w:type="dxa"/>
            <w:shd w:val="clear" w:color="auto" w:fill="FFFFFF"/>
            <w:noWrap/>
            <w:vAlign w:val="bottom"/>
          </w:tcPr>
          <w:p w14:paraId="5E7F9976"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18.1%</w:t>
            </w:r>
          </w:p>
        </w:tc>
        <w:tc>
          <w:tcPr>
            <w:tcW w:w="2316" w:type="dxa"/>
            <w:shd w:val="clear" w:color="auto" w:fill="auto"/>
            <w:noWrap/>
            <w:vAlign w:val="bottom"/>
          </w:tcPr>
          <w:p w14:paraId="602F1FF4" w14:textId="77777777" w:rsidR="00F10C07" w:rsidRPr="00F10C07" w:rsidRDefault="00F10C07" w:rsidP="00F10C07">
            <w:pPr>
              <w:jc w:val="right"/>
              <w:rPr>
                <w:rFonts w:ascii="Calibri" w:eastAsia="Calibri" w:hAnsi="Calibri" w:cs="Calibri"/>
              </w:rPr>
            </w:pPr>
            <w:r w:rsidRPr="00F10C07">
              <w:rPr>
                <w:rFonts w:ascii="Calibri" w:eastAsia="Calibri" w:hAnsi="Calibri" w:cs="Calibri"/>
                <w:bCs/>
              </w:rPr>
              <w:t>9.9%</w:t>
            </w:r>
          </w:p>
        </w:tc>
      </w:tr>
      <w:tr w:rsidR="00F10C07" w:rsidRPr="00F10C07" w14:paraId="24CD38C4" w14:textId="77777777" w:rsidTr="00F10C07">
        <w:trPr>
          <w:cantSplit/>
          <w:trHeight w:val="290"/>
          <w:jc w:val="center"/>
        </w:trPr>
        <w:tc>
          <w:tcPr>
            <w:tcW w:w="3775" w:type="dxa"/>
            <w:shd w:val="clear" w:color="auto" w:fill="FFFFFF"/>
            <w:noWrap/>
          </w:tcPr>
          <w:p w14:paraId="430CE9B5"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Managed Medicaid</w:t>
            </w:r>
          </w:p>
        </w:tc>
        <w:tc>
          <w:tcPr>
            <w:tcW w:w="1374" w:type="dxa"/>
            <w:shd w:val="clear" w:color="auto" w:fill="FFFFFF"/>
            <w:noWrap/>
            <w:vAlign w:val="bottom"/>
          </w:tcPr>
          <w:p w14:paraId="616E9E37"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6.5%</w:t>
            </w:r>
          </w:p>
        </w:tc>
        <w:tc>
          <w:tcPr>
            <w:tcW w:w="2316" w:type="dxa"/>
            <w:shd w:val="clear" w:color="auto" w:fill="auto"/>
            <w:noWrap/>
            <w:vAlign w:val="bottom"/>
          </w:tcPr>
          <w:p w14:paraId="6BB89F89" w14:textId="77777777" w:rsidR="00F10C07" w:rsidRPr="00F10C07" w:rsidRDefault="00F10C07" w:rsidP="00F10C07">
            <w:pPr>
              <w:jc w:val="right"/>
              <w:rPr>
                <w:rFonts w:ascii="Calibri" w:eastAsia="Calibri" w:hAnsi="Calibri" w:cs="Calibri"/>
              </w:rPr>
            </w:pPr>
            <w:r w:rsidRPr="00F10C07">
              <w:rPr>
                <w:rFonts w:ascii="Calibri" w:eastAsia="Calibri" w:hAnsi="Calibri" w:cs="Calibri"/>
                <w:bCs/>
              </w:rPr>
              <w:t>16.8%</w:t>
            </w:r>
          </w:p>
        </w:tc>
      </w:tr>
      <w:tr w:rsidR="00F10C07" w:rsidRPr="00F10C07" w14:paraId="2E120422" w14:textId="77777777" w:rsidTr="00F10C07">
        <w:trPr>
          <w:cantSplit/>
          <w:trHeight w:val="290"/>
          <w:jc w:val="center"/>
        </w:trPr>
        <w:tc>
          <w:tcPr>
            <w:tcW w:w="3775" w:type="dxa"/>
            <w:shd w:val="clear" w:color="auto" w:fill="FFFFFF"/>
            <w:noWrap/>
          </w:tcPr>
          <w:p w14:paraId="7007838D"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Commercial Medicare</w:t>
            </w:r>
          </w:p>
        </w:tc>
        <w:tc>
          <w:tcPr>
            <w:tcW w:w="1374" w:type="dxa"/>
            <w:shd w:val="clear" w:color="auto" w:fill="FFFFFF"/>
            <w:noWrap/>
            <w:vAlign w:val="bottom"/>
          </w:tcPr>
          <w:p w14:paraId="6B4EBBF2"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16.3%</w:t>
            </w:r>
          </w:p>
        </w:tc>
        <w:tc>
          <w:tcPr>
            <w:tcW w:w="2316" w:type="dxa"/>
            <w:shd w:val="clear" w:color="auto" w:fill="FFFFFF"/>
            <w:noWrap/>
            <w:vAlign w:val="center"/>
          </w:tcPr>
          <w:p w14:paraId="468D1957" w14:textId="77777777" w:rsidR="00F10C07" w:rsidRPr="00F10C07" w:rsidRDefault="00F10C07" w:rsidP="00F10C07">
            <w:pPr>
              <w:jc w:val="right"/>
              <w:rPr>
                <w:rFonts w:ascii="Calibri" w:eastAsia="Calibri" w:hAnsi="Calibri" w:cs="Calibri"/>
              </w:rPr>
            </w:pPr>
            <w:r w:rsidRPr="00F10C07">
              <w:rPr>
                <w:rFonts w:ascii="Calibri" w:hAnsi="Calibri" w:cs="Calibri"/>
                <w:color w:val="000000"/>
              </w:rPr>
              <w:t>12.5%</w:t>
            </w:r>
          </w:p>
        </w:tc>
      </w:tr>
      <w:tr w:rsidR="00F10C07" w:rsidRPr="00F10C07" w14:paraId="79393F54" w14:textId="77777777" w:rsidTr="00F10C07">
        <w:trPr>
          <w:cantSplit/>
          <w:trHeight w:val="290"/>
          <w:jc w:val="center"/>
        </w:trPr>
        <w:tc>
          <w:tcPr>
            <w:tcW w:w="3775" w:type="dxa"/>
            <w:shd w:val="clear" w:color="auto" w:fill="FFFFFF"/>
            <w:noWrap/>
          </w:tcPr>
          <w:p w14:paraId="04356AEA"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Medicare FFS</w:t>
            </w:r>
          </w:p>
        </w:tc>
        <w:tc>
          <w:tcPr>
            <w:tcW w:w="1374" w:type="dxa"/>
            <w:shd w:val="clear" w:color="auto" w:fill="FFFFFF"/>
            <w:noWrap/>
            <w:vAlign w:val="bottom"/>
          </w:tcPr>
          <w:p w14:paraId="10534F54"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27.0%</w:t>
            </w:r>
          </w:p>
        </w:tc>
        <w:tc>
          <w:tcPr>
            <w:tcW w:w="2316" w:type="dxa"/>
            <w:shd w:val="clear" w:color="auto" w:fill="auto"/>
            <w:noWrap/>
            <w:vAlign w:val="bottom"/>
          </w:tcPr>
          <w:p w14:paraId="67170575" w14:textId="77777777" w:rsidR="00F10C07" w:rsidRPr="00F10C07" w:rsidRDefault="00F10C07" w:rsidP="00F10C07">
            <w:pPr>
              <w:jc w:val="right"/>
              <w:rPr>
                <w:rFonts w:ascii="Calibri" w:eastAsia="Calibri" w:hAnsi="Calibri" w:cs="Calibri"/>
              </w:rPr>
            </w:pPr>
            <w:r w:rsidRPr="00F10C07">
              <w:rPr>
                <w:rFonts w:ascii="Calibri" w:eastAsia="Calibri" w:hAnsi="Calibri" w:cs="Calibri"/>
                <w:bCs/>
              </w:rPr>
              <w:t>14.2%</w:t>
            </w:r>
          </w:p>
        </w:tc>
      </w:tr>
      <w:tr w:rsidR="00F10C07" w:rsidRPr="00F10C07" w14:paraId="73C3105C" w14:textId="77777777" w:rsidTr="00EF2164">
        <w:trPr>
          <w:cantSplit/>
          <w:trHeight w:val="290"/>
          <w:jc w:val="center"/>
        </w:trPr>
        <w:tc>
          <w:tcPr>
            <w:tcW w:w="3775" w:type="dxa"/>
            <w:shd w:val="clear" w:color="auto" w:fill="FFFFFF"/>
            <w:noWrap/>
          </w:tcPr>
          <w:p w14:paraId="243F73F3" w14:textId="77777777" w:rsidR="00F10C07" w:rsidRPr="00F10C07" w:rsidRDefault="00F10C07" w:rsidP="00F10C07">
            <w:pPr>
              <w:ind w:left="144"/>
              <w:rPr>
                <w:rFonts w:ascii="Calibri" w:hAnsi="Calibri" w:cs="Calibri"/>
                <w:b/>
                <w:bCs/>
                <w:color w:val="000000"/>
              </w:rPr>
            </w:pPr>
            <w:r w:rsidRPr="00F10C07">
              <w:rPr>
                <w:rFonts w:ascii="Calibri" w:eastAsia="Calibri" w:hAnsi="Calibri" w:cs="Calibri"/>
              </w:rPr>
              <w:t>All other (</w:t>
            </w:r>
            <w:proofErr w:type="gramStart"/>
            <w:r w:rsidRPr="00F10C07">
              <w:rPr>
                <w:rFonts w:ascii="Calibri" w:eastAsia="Calibri" w:hAnsi="Calibri" w:cs="Calibri"/>
              </w:rPr>
              <w:t>e.g.</w:t>
            </w:r>
            <w:proofErr w:type="gramEnd"/>
            <w:r w:rsidRPr="00F10C07">
              <w:rPr>
                <w:rFonts w:ascii="Calibri" w:eastAsia="Calibri" w:hAnsi="Calibri" w:cs="Calibri"/>
              </w:rPr>
              <w:t xml:space="preserve"> HSN, self-pay, </w:t>
            </w:r>
            <w:proofErr w:type="spellStart"/>
            <w:r w:rsidRPr="00F10C07">
              <w:rPr>
                <w:rFonts w:ascii="Calibri" w:eastAsia="Calibri" w:hAnsi="Calibri" w:cs="Calibri"/>
              </w:rPr>
              <w:t>TriCare</w:t>
            </w:r>
            <w:proofErr w:type="spellEnd"/>
            <w:r w:rsidRPr="00F10C07">
              <w:rPr>
                <w:rFonts w:ascii="Calibri" w:eastAsia="Calibri" w:hAnsi="Calibri" w:cs="Calibri"/>
              </w:rPr>
              <w:t>)</w:t>
            </w:r>
          </w:p>
        </w:tc>
        <w:tc>
          <w:tcPr>
            <w:tcW w:w="1374" w:type="dxa"/>
            <w:shd w:val="clear" w:color="auto" w:fill="FFFFFF"/>
            <w:noWrap/>
            <w:vAlign w:val="center"/>
          </w:tcPr>
          <w:p w14:paraId="315003A0" w14:textId="77777777" w:rsidR="00F10C07" w:rsidRPr="00F10C07" w:rsidRDefault="00F10C07" w:rsidP="006A2E31">
            <w:pPr>
              <w:jc w:val="right"/>
              <w:rPr>
                <w:rFonts w:ascii="Calibri" w:hAnsi="Calibri" w:cs="Calibri"/>
                <w:color w:val="000000"/>
              </w:rPr>
            </w:pPr>
            <w:r w:rsidRPr="00F10C07">
              <w:rPr>
                <w:rFonts w:ascii="Calibri" w:hAnsi="Calibri" w:cs="Calibri"/>
                <w:color w:val="000000"/>
              </w:rPr>
              <w:t>3.6%</w:t>
            </w:r>
          </w:p>
        </w:tc>
        <w:tc>
          <w:tcPr>
            <w:tcW w:w="2316" w:type="dxa"/>
            <w:shd w:val="clear" w:color="auto" w:fill="FFFFFF"/>
            <w:noWrap/>
            <w:vAlign w:val="center"/>
          </w:tcPr>
          <w:p w14:paraId="65A7DC80" w14:textId="77777777" w:rsidR="00F10C07" w:rsidRPr="00F10C07" w:rsidRDefault="00F10C07" w:rsidP="00F10C07">
            <w:pPr>
              <w:jc w:val="right"/>
              <w:rPr>
                <w:rFonts w:ascii="Calibri" w:eastAsia="Calibri" w:hAnsi="Calibri" w:cs="Calibri"/>
              </w:rPr>
            </w:pPr>
            <w:r w:rsidRPr="00F10C07">
              <w:rPr>
                <w:rFonts w:ascii="Calibri" w:hAnsi="Calibri" w:cs="Calibri"/>
                <w:color w:val="000000"/>
              </w:rPr>
              <w:t>4.6%</w:t>
            </w:r>
          </w:p>
        </w:tc>
      </w:tr>
      <w:tr w:rsidR="00F10C07" w:rsidRPr="00F10C07" w14:paraId="20276EBB" w14:textId="77777777" w:rsidTr="00F10C07">
        <w:trPr>
          <w:cantSplit/>
          <w:trHeight w:val="290"/>
          <w:jc w:val="center"/>
        </w:trPr>
        <w:tc>
          <w:tcPr>
            <w:tcW w:w="3775" w:type="dxa"/>
            <w:shd w:val="clear" w:color="auto" w:fill="FFFFFF"/>
            <w:noWrap/>
          </w:tcPr>
          <w:p w14:paraId="1D578EE9" w14:textId="77777777" w:rsidR="00F10C07" w:rsidRPr="00F10C07" w:rsidRDefault="00F10C07" w:rsidP="00F10C07">
            <w:pPr>
              <w:rPr>
                <w:rFonts w:ascii="Calibri" w:hAnsi="Calibri" w:cs="Calibri"/>
                <w:b/>
                <w:bCs/>
                <w:color w:val="000000"/>
              </w:rPr>
            </w:pPr>
            <w:r w:rsidRPr="00F10C07">
              <w:rPr>
                <w:rFonts w:ascii="Calibri" w:eastAsia="Calibri" w:hAnsi="Calibri" w:cs="Calibri"/>
              </w:rPr>
              <w:t xml:space="preserve">Total </w:t>
            </w:r>
          </w:p>
        </w:tc>
        <w:tc>
          <w:tcPr>
            <w:tcW w:w="1374" w:type="dxa"/>
            <w:shd w:val="clear" w:color="auto" w:fill="FFFFFF"/>
            <w:noWrap/>
            <w:vAlign w:val="bottom"/>
          </w:tcPr>
          <w:p w14:paraId="4312534A" w14:textId="77777777" w:rsidR="00F10C07" w:rsidRPr="00F10C07" w:rsidRDefault="00F10C07" w:rsidP="00F10C07">
            <w:pPr>
              <w:jc w:val="right"/>
              <w:rPr>
                <w:rFonts w:ascii="Calibri" w:hAnsi="Calibri" w:cs="Calibri"/>
                <w:color w:val="000000"/>
              </w:rPr>
            </w:pPr>
            <w:r w:rsidRPr="00F10C07">
              <w:rPr>
                <w:rFonts w:ascii="Calibri" w:hAnsi="Calibri" w:cs="Calibri"/>
                <w:color w:val="000000"/>
              </w:rPr>
              <w:t>100%</w:t>
            </w:r>
          </w:p>
        </w:tc>
        <w:tc>
          <w:tcPr>
            <w:tcW w:w="2316" w:type="dxa"/>
            <w:shd w:val="clear" w:color="auto" w:fill="FFFFFF"/>
            <w:noWrap/>
          </w:tcPr>
          <w:p w14:paraId="31122523" w14:textId="77777777" w:rsidR="00F10C07" w:rsidRPr="00F10C07" w:rsidRDefault="00F10C07" w:rsidP="00F10C07">
            <w:pPr>
              <w:jc w:val="right"/>
              <w:rPr>
                <w:rFonts w:ascii="Calibri" w:eastAsia="Calibri" w:hAnsi="Calibri" w:cs="Calibri"/>
              </w:rPr>
            </w:pPr>
            <w:r w:rsidRPr="00F10C07">
              <w:rPr>
                <w:rFonts w:ascii="Calibri" w:eastAsia="Calibri" w:hAnsi="Calibri" w:cs="Calibri"/>
              </w:rPr>
              <w:t>100%</w:t>
            </w:r>
          </w:p>
        </w:tc>
      </w:tr>
    </w:tbl>
    <w:p w14:paraId="504C4DBA" w14:textId="77777777" w:rsidR="00E0486A" w:rsidRPr="00EF2164" w:rsidRDefault="00E0486A" w:rsidP="00EF2164">
      <w:pPr>
        <w:spacing w:line="259" w:lineRule="auto"/>
        <w:ind w:left="720"/>
        <w:contextualSpacing/>
        <w:rPr>
          <w:rFonts w:ascii="Calibri" w:eastAsia="Calibri" w:hAnsi="Calibri" w:cs="Calibri"/>
        </w:rPr>
      </w:pPr>
    </w:p>
    <w:p w14:paraId="23CFCC8F" w14:textId="3E61FDA4" w:rsidR="00F10C07" w:rsidRDefault="00F10C07" w:rsidP="008C15D0">
      <w:pPr>
        <w:numPr>
          <w:ilvl w:val="0"/>
          <w:numId w:val="33"/>
        </w:numPr>
        <w:spacing w:line="259" w:lineRule="auto"/>
        <w:contextualSpacing/>
        <w:rPr>
          <w:rFonts w:ascii="Calibri" w:eastAsia="Calibri" w:hAnsi="Calibri" w:cs="Calibri"/>
        </w:rPr>
      </w:pPr>
      <w:r w:rsidRPr="00F10C07">
        <w:rPr>
          <w:rFonts w:ascii="Calibri" w:eastAsia="Calibri" w:hAnsi="Calibri" w:cs="Calibri"/>
          <w:b/>
          <w:bCs/>
        </w:rPr>
        <w:t>Payer Mix</w:t>
      </w:r>
      <w:r>
        <w:rPr>
          <w:rFonts w:ascii="Calibri" w:eastAsia="Calibri" w:hAnsi="Calibri" w:cs="Calibri"/>
          <w:b/>
          <w:bCs/>
        </w:rPr>
        <w:t xml:space="preserve">: Table 3 </w:t>
      </w:r>
      <w:r w:rsidRPr="00F10C07">
        <w:rPr>
          <w:rFonts w:ascii="Calibri" w:eastAsia="Calibri" w:hAnsi="Calibri" w:cs="Calibri"/>
        </w:rPr>
        <w:t>shows that Harrington has ~40% commercial payers compared to UMMHC's 28.5%; Harrington has ~26.7% MassHealth/Managed Medicaid vs UMMHC’s ~24.6%; Harrington’s Medicare payments account for ~26.7% while UMMHC’s are ~43.3%.</w:t>
      </w:r>
    </w:p>
    <w:p w14:paraId="2EBF63C0" w14:textId="491EA2CE" w:rsidR="00617CA4" w:rsidRPr="00617CA4" w:rsidRDefault="00617CA4" w:rsidP="00617CA4">
      <w:pPr>
        <w:pStyle w:val="Heading1"/>
        <w:rPr>
          <w:rFonts w:asciiTheme="minorHAnsi" w:hAnsiTheme="minorHAnsi" w:cstheme="minorHAnsi"/>
        </w:rPr>
      </w:pPr>
      <w:bookmarkStart w:id="34" w:name="_Toc132715671"/>
      <w:r w:rsidRPr="00617CA4">
        <w:rPr>
          <w:rFonts w:asciiTheme="minorHAnsi" w:hAnsiTheme="minorHAnsi" w:cstheme="minorHAnsi"/>
        </w:rPr>
        <w:t>Factor 1</w:t>
      </w:r>
      <w:bookmarkEnd w:id="34"/>
    </w:p>
    <w:p w14:paraId="79ABA569" w14:textId="0D130572" w:rsidR="004A7D0D" w:rsidRPr="00617CA4" w:rsidRDefault="004A7D0D" w:rsidP="00617CA4">
      <w:pPr>
        <w:pStyle w:val="Heading2"/>
        <w:rPr>
          <w:rFonts w:asciiTheme="minorHAnsi" w:hAnsiTheme="minorHAnsi" w:cstheme="minorHAnsi"/>
        </w:rPr>
      </w:pPr>
      <w:bookmarkStart w:id="35" w:name="_Toc99645433"/>
      <w:bookmarkStart w:id="36" w:name="_Toc132715672"/>
      <w:r w:rsidRPr="00617CA4">
        <w:rPr>
          <w:rFonts w:asciiTheme="minorHAnsi" w:hAnsiTheme="minorHAnsi" w:cstheme="minorHAnsi"/>
        </w:rPr>
        <w:t>Factor 1</w:t>
      </w:r>
      <w:r w:rsidR="00617CA4" w:rsidRPr="00617CA4">
        <w:rPr>
          <w:rFonts w:asciiTheme="minorHAnsi" w:hAnsiTheme="minorHAnsi" w:cstheme="minorHAnsi"/>
        </w:rPr>
        <w:t>(</w:t>
      </w:r>
      <w:r w:rsidRPr="00617CA4">
        <w:rPr>
          <w:rFonts w:asciiTheme="minorHAnsi" w:hAnsiTheme="minorHAnsi" w:cstheme="minorHAnsi"/>
        </w:rPr>
        <w:t>a</w:t>
      </w:r>
      <w:r w:rsidR="00617CA4" w:rsidRPr="00617CA4">
        <w:rPr>
          <w:rFonts w:asciiTheme="minorHAnsi" w:hAnsiTheme="minorHAnsi" w:cstheme="minorHAnsi"/>
        </w:rPr>
        <w:t xml:space="preserve">) </w:t>
      </w:r>
      <w:r w:rsidRPr="00617CA4">
        <w:rPr>
          <w:rFonts w:asciiTheme="minorHAnsi" w:hAnsiTheme="minorHAnsi" w:cstheme="minorHAnsi"/>
        </w:rPr>
        <w:t>Patient Panel Need</w:t>
      </w:r>
      <w:bookmarkEnd w:id="35"/>
      <w:bookmarkEnd w:id="36"/>
    </w:p>
    <w:p w14:paraId="11229312" w14:textId="6280B540" w:rsidR="00B650EA" w:rsidRDefault="004A7D0D" w:rsidP="00906D0B">
      <w:pPr>
        <w:spacing w:before="240"/>
        <w:contextualSpacing/>
        <w:rPr>
          <w:rFonts w:asciiTheme="minorHAnsi" w:eastAsia="Calibri" w:hAnsiTheme="minorHAnsi" w:cstheme="minorHAnsi"/>
        </w:rPr>
      </w:pPr>
      <w:r w:rsidRPr="001410BD">
        <w:rPr>
          <w:rFonts w:asciiTheme="minorHAnsi" w:eastAsia="Calibri" w:hAnsiTheme="minorHAnsi" w:cstheme="minorHAnsi"/>
        </w:rPr>
        <w:t xml:space="preserve">In this section, </w:t>
      </w:r>
      <w:r w:rsidR="00E0486A">
        <w:rPr>
          <w:rFonts w:asciiTheme="minorHAnsi" w:eastAsia="Calibri" w:hAnsiTheme="minorHAnsi" w:cstheme="minorHAnsi"/>
        </w:rPr>
        <w:t>staff</w:t>
      </w:r>
      <w:r w:rsidR="00E0486A" w:rsidRPr="001410BD">
        <w:rPr>
          <w:rFonts w:asciiTheme="minorHAnsi" w:eastAsia="Calibri" w:hAnsiTheme="minorHAnsi" w:cstheme="minorHAnsi"/>
        </w:rPr>
        <w:t xml:space="preserve"> </w:t>
      </w:r>
      <w:r w:rsidRPr="001410BD">
        <w:rPr>
          <w:rFonts w:asciiTheme="minorHAnsi" w:eastAsia="Calibri" w:hAnsiTheme="minorHAnsi" w:cstheme="minorHAnsi"/>
        </w:rPr>
        <w:t>assess</w:t>
      </w:r>
      <w:r w:rsidR="00E0486A">
        <w:rPr>
          <w:rFonts w:asciiTheme="minorHAnsi" w:eastAsia="Calibri" w:hAnsiTheme="minorHAnsi" w:cstheme="minorHAnsi"/>
        </w:rPr>
        <w:t>es</w:t>
      </w:r>
      <w:r w:rsidRPr="001410BD">
        <w:rPr>
          <w:rFonts w:asciiTheme="minorHAnsi" w:eastAsia="Calibri" w:hAnsiTheme="minorHAnsi" w:cstheme="minorHAnsi"/>
        </w:rPr>
        <w:t xml:space="preserve"> if the Applicant has sufficiently demonstrated need for the Proposed Project by the Applicant’s Patient Panel. </w:t>
      </w:r>
    </w:p>
    <w:p w14:paraId="44A14DC3" w14:textId="77777777" w:rsidR="00B650EA" w:rsidRPr="00B650EA" w:rsidRDefault="00B650EA" w:rsidP="00906D0B">
      <w:pPr>
        <w:contextualSpacing/>
        <w:rPr>
          <w:rFonts w:asciiTheme="minorHAnsi" w:eastAsia="Calibri" w:hAnsiTheme="minorHAnsi" w:cstheme="minorHAnsi"/>
        </w:rPr>
      </w:pPr>
    </w:p>
    <w:p w14:paraId="7670C4D8" w14:textId="77777777" w:rsidR="00B650EA" w:rsidRPr="00B650EA" w:rsidRDefault="00B650EA" w:rsidP="00906D0B">
      <w:pPr>
        <w:spacing w:after="160"/>
        <w:rPr>
          <w:rFonts w:ascii="Calibri" w:eastAsia="Calibri" w:hAnsi="Calibri" w:cs="Calibri"/>
          <w:bCs/>
        </w:rPr>
      </w:pPr>
      <w:r w:rsidRPr="00B650EA">
        <w:rPr>
          <w:rFonts w:ascii="Calibri" w:eastAsia="Calibri" w:hAnsi="Calibri" w:cs="Calibri"/>
          <w:bCs/>
        </w:rPr>
        <w:t>Through the Proposed Project, that replaces the current vendor, the Applicant will ensure existing and future patient needs are met by continuing to provide local access</w:t>
      </w:r>
      <w:r w:rsidRPr="00B650EA">
        <w:rPr>
          <w:rFonts w:ascii="Calibri" w:eastAsia="Calibri" w:hAnsi="Calibri" w:cs="Calibri"/>
          <w:bCs/>
          <w:lang w:bidi="en-US"/>
        </w:rPr>
        <w:t xml:space="preserve"> to PET-CT imaging one day per week, at the Harrington Hospital campus.</w:t>
      </w:r>
      <w:r w:rsidRPr="00B650EA">
        <w:rPr>
          <w:rFonts w:ascii="Calibri" w:eastAsia="Calibri" w:hAnsi="Calibri" w:cs="Calibri"/>
          <w:bCs/>
          <w:vertAlign w:val="superscript"/>
          <w:lang w:bidi="en-US"/>
        </w:rPr>
        <w:footnoteReference w:id="10"/>
      </w:r>
      <w:r w:rsidRPr="00B650EA">
        <w:rPr>
          <w:rFonts w:ascii="Calibri" w:eastAsia="Calibri" w:hAnsi="Calibri" w:cs="Calibri"/>
          <w:bCs/>
          <w:lang w:bidi="en-US"/>
        </w:rPr>
        <w:t xml:space="preserve"> </w:t>
      </w:r>
      <w:r w:rsidRPr="00B650EA">
        <w:rPr>
          <w:rFonts w:ascii="Calibri" w:eastAsia="Calibri" w:hAnsi="Calibri" w:cs="Calibri"/>
          <w:bCs/>
        </w:rPr>
        <w:t>The Applicant attributes need for this replacement service to:</w:t>
      </w:r>
    </w:p>
    <w:p w14:paraId="5F3C9238" w14:textId="77777777" w:rsidR="00B650EA" w:rsidRPr="00B650EA" w:rsidRDefault="00B650EA" w:rsidP="00906D0B">
      <w:pPr>
        <w:numPr>
          <w:ilvl w:val="0"/>
          <w:numId w:val="31"/>
        </w:numPr>
        <w:spacing w:after="160"/>
        <w:contextualSpacing/>
        <w:rPr>
          <w:rFonts w:ascii="Calibri" w:eastAsia="Calibri" w:hAnsi="Calibri" w:cs="Calibri"/>
          <w:bCs/>
        </w:rPr>
      </w:pPr>
      <w:r w:rsidRPr="00B650EA">
        <w:rPr>
          <w:rFonts w:ascii="Calibri" w:eastAsia="Calibri" w:hAnsi="Calibri" w:cs="Calibri"/>
          <w:bCs/>
        </w:rPr>
        <w:t>Need to ensure local access- Capacity constraints due to the outmoded equipment in use by the current vendor</w:t>
      </w:r>
    </w:p>
    <w:p w14:paraId="31C26302" w14:textId="77777777" w:rsidR="00B650EA" w:rsidRPr="00B650EA" w:rsidRDefault="00B650EA" w:rsidP="00906D0B">
      <w:pPr>
        <w:numPr>
          <w:ilvl w:val="0"/>
          <w:numId w:val="31"/>
        </w:numPr>
        <w:spacing w:after="160"/>
        <w:contextualSpacing/>
        <w:rPr>
          <w:rFonts w:ascii="Calibri" w:eastAsia="Calibri" w:hAnsi="Calibri" w:cs="Calibri"/>
          <w:bCs/>
        </w:rPr>
      </w:pPr>
      <w:r w:rsidRPr="00B650EA">
        <w:rPr>
          <w:rFonts w:ascii="Calibri" w:eastAsia="Calibri" w:hAnsi="Calibri" w:cs="Calibri"/>
          <w:bCs/>
        </w:rPr>
        <w:t>Population growth- and the growing aging population</w:t>
      </w:r>
    </w:p>
    <w:p w14:paraId="095D1673" w14:textId="77777777" w:rsidR="00B650EA" w:rsidRPr="00B650EA" w:rsidRDefault="00B650EA" w:rsidP="00906D0B">
      <w:pPr>
        <w:numPr>
          <w:ilvl w:val="0"/>
          <w:numId w:val="31"/>
        </w:numPr>
        <w:spacing w:after="160"/>
        <w:contextualSpacing/>
        <w:rPr>
          <w:rFonts w:ascii="Calibri" w:eastAsia="Calibri" w:hAnsi="Calibri" w:cs="Calibri"/>
          <w:bCs/>
        </w:rPr>
      </w:pPr>
      <w:r w:rsidRPr="00B650EA">
        <w:rPr>
          <w:rFonts w:ascii="Calibri" w:eastAsia="Calibri" w:hAnsi="Calibri" w:cs="Calibri"/>
          <w:bCs/>
        </w:rPr>
        <w:t>The disease burden – Cancer, Cardiology, and Neurological Conditions</w:t>
      </w:r>
    </w:p>
    <w:p w14:paraId="533301A2" w14:textId="77777777" w:rsidR="00B650EA" w:rsidRPr="00B650EA" w:rsidRDefault="00B650EA" w:rsidP="00906D0B">
      <w:pPr>
        <w:numPr>
          <w:ilvl w:val="0"/>
          <w:numId w:val="31"/>
        </w:numPr>
        <w:spacing w:after="160"/>
        <w:contextualSpacing/>
        <w:rPr>
          <w:rFonts w:ascii="Calibri" w:eastAsia="Calibri" w:hAnsi="Calibri" w:cs="Calibri"/>
          <w:bCs/>
        </w:rPr>
      </w:pPr>
      <w:r w:rsidRPr="00B650EA">
        <w:rPr>
          <w:rFonts w:ascii="Calibri" w:eastAsia="Calibri" w:hAnsi="Calibri" w:cs="Calibri"/>
          <w:bCs/>
        </w:rPr>
        <w:t>Historical Scan Volume and Projections</w:t>
      </w:r>
    </w:p>
    <w:p w14:paraId="66D2851B" w14:textId="77777777" w:rsidR="00B650EA" w:rsidRPr="00B650EA" w:rsidRDefault="00B650EA" w:rsidP="00B650EA">
      <w:pPr>
        <w:spacing w:after="160"/>
        <w:ind w:left="1080"/>
        <w:contextualSpacing/>
        <w:rPr>
          <w:rFonts w:ascii="Calibri" w:eastAsia="Calibri" w:hAnsi="Calibri" w:cs="Calibri"/>
          <w:bCs/>
        </w:rPr>
      </w:pPr>
    </w:p>
    <w:p w14:paraId="3549542C" w14:textId="2B3B11D3" w:rsidR="00B650EA" w:rsidRDefault="00B650EA" w:rsidP="00BE325D">
      <w:pPr>
        <w:numPr>
          <w:ilvl w:val="0"/>
          <w:numId w:val="30"/>
        </w:numPr>
        <w:spacing w:after="160"/>
        <w:contextualSpacing/>
        <w:rPr>
          <w:rFonts w:ascii="Calibri" w:eastAsia="Calibri" w:hAnsi="Calibri" w:cs="Calibri"/>
          <w:bCs/>
        </w:rPr>
      </w:pPr>
      <w:bookmarkStart w:id="37" w:name="_Hlk129179385"/>
      <w:r w:rsidRPr="00B650EA">
        <w:rPr>
          <w:rFonts w:ascii="Calibri" w:eastAsia="Calibri" w:hAnsi="Calibri" w:cs="Calibri"/>
          <w:bCs/>
        </w:rPr>
        <w:t>Need to ensure Local Access- Capacity constraints due to the outmoded equipment in use by the current vendor</w:t>
      </w:r>
    </w:p>
    <w:p w14:paraId="1427905D" w14:textId="77777777" w:rsidR="00F10C07" w:rsidRPr="00B650EA" w:rsidRDefault="00F10C07" w:rsidP="00BE325D">
      <w:pPr>
        <w:spacing w:after="160"/>
        <w:ind w:left="360"/>
        <w:contextualSpacing/>
        <w:rPr>
          <w:rFonts w:ascii="Calibri" w:eastAsia="Calibri" w:hAnsi="Calibri" w:cs="Calibri"/>
          <w:bCs/>
        </w:rPr>
      </w:pPr>
    </w:p>
    <w:p w14:paraId="75E1FC21" w14:textId="3671A050" w:rsidR="00B650EA" w:rsidRPr="00B650EA" w:rsidRDefault="00B650EA" w:rsidP="00BE325D">
      <w:pPr>
        <w:spacing w:after="160"/>
        <w:rPr>
          <w:rFonts w:ascii="Calibri" w:eastAsia="Calibri" w:hAnsi="Calibri" w:cs="Calibri"/>
          <w:bCs/>
        </w:rPr>
      </w:pPr>
      <w:r w:rsidRPr="00B650EA">
        <w:rPr>
          <w:rFonts w:ascii="Calibri" w:eastAsia="Calibri" w:hAnsi="Calibri" w:cs="Calibri"/>
          <w:bCs/>
        </w:rPr>
        <w:t xml:space="preserve">The Applicant asserts that there are no other PET-CT facilities available to its patients within the Applicant’s primary service area. </w:t>
      </w:r>
      <w:bookmarkEnd w:id="37"/>
      <w:r w:rsidRPr="00B650EA">
        <w:rPr>
          <w:rFonts w:ascii="Calibri" w:eastAsia="Calibri" w:hAnsi="Calibri" w:cs="Calibri"/>
          <w:bCs/>
        </w:rPr>
        <w:t>The closest competitor’s site is &gt;17 miles away in Connecticut and is out of network</w:t>
      </w:r>
      <w:r w:rsidR="003515F9">
        <w:rPr>
          <w:rFonts w:ascii="Calibri" w:eastAsia="Calibri" w:hAnsi="Calibri" w:cs="Calibri"/>
          <w:bCs/>
        </w:rPr>
        <w:t xml:space="preserve"> for its patients</w:t>
      </w:r>
      <w:r w:rsidRPr="00B650EA">
        <w:rPr>
          <w:rFonts w:ascii="Calibri" w:eastAsia="Calibri" w:hAnsi="Calibri" w:cs="Calibri"/>
          <w:bCs/>
        </w:rPr>
        <w:t>. The closest competitor’s site in Massachusetts is &gt;31 miles away in Worcester. The Applicant states this is significant for two reasons: 1) Harrington Hospital’s current vending relationship cease</w:t>
      </w:r>
      <w:r w:rsidR="003515F9">
        <w:rPr>
          <w:rFonts w:ascii="Calibri" w:eastAsia="Calibri" w:hAnsi="Calibri" w:cs="Calibri"/>
          <w:bCs/>
        </w:rPr>
        <w:t>s</w:t>
      </w:r>
      <w:r w:rsidRPr="00B650EA">
        <w:rPr>
          <w:rFonts w:ascii="Calibri" w:eastAsia="Calibri" w:hAnsi="Calibri" w:cs="Calibri"/>
          <w:bCs/>
        </w:rPr>
        <w:t xml:space="preserve"> in 2023, </w:t>
      </w:r>
      <w:r w:rsidR="003515F9">
        <w:rPr>
          <w:rFonts w:ascii="Calibri" w:eastAsia="Calibri" w:hAnsi="Calibri" w:cs="Calibri"/>
          <w:bCs/>
        </w:rPr>
        <w:t>creating</w:t>
      </w:r>
      <w:r w:rsidRPr="00B650EA">
        <w:rPr>
          <w:rFonts w:ascii="Calibri" w:eastAsia="Calibri" w:hAnsi="Calibri" w:cs="Calibri"/>
          <w:bCs/>
        </w:rPr>
        <w:t xml:space="preserve"> an opportunity for the Applicant</w:t>
      </w:r>
      <w:r w:rsidR="003515F9">
        <w:rPr>
          <w:rFonts w:ascii="Calibri" w:eastAsia="Calibri" w:hAnsi="Calibri" w:cs="Calibri"/>
          <w:bCs/>
        </w:rPr>
        <w:t xml:space="preserve">’s service </w:t>
      </w:r>
      <w:r w:rsidRPr="00B650EA">
        <w:rPr>
          <w:rFonts w:ascii="Calibri" w:eastAsia="Calibri" w:hAnsi="Calibri" w:cs="Calibri"/>
          <w:bCs/>
        </w:rPr>
        <w:t xml:space="preserve">to </w:t>
      </w:r>
      <w:r w:rsidR="003515F9">
        <w:rPr>
          <w:rFonts w:ascii="Calibri" w:eastAsia="Calibri" w:hAnsi="Calibri" w:cs="Calibri"/>
          <w:bCs/>
        </w:rPr>
        <w:t xml:space="preserve">assume operations of the local </w:t>
      </w:r>
      <w:r w:rsidRPr="00B650EA">
        <w:rPr>
          <w:rFonts w:ascii="Calibri" w:eastAsia="Calibri" w:hAnsi="Calibri" w:cs="Calibri"/>
          <w:bCs/>
        </w:rPr>
        <w:t xml:space="preserve">PET-CT imaging service; and 2) the Applicant plans to provide </w:t>
      </w:r>
      <w:r w:rsidR="003515F9">
        <w:rPr>
          <w:rFonts w:ascii="Calibri" w:eastAsia="Calibri" w:hAnsi="Calibri" w:cs="Calibri"/>
          <w:bCs/>
        </w:rPr>
        <w:t xml:space="preserve">this PET-CT </w:t>
      </w:r>
      <w:r w:rsidR="003515F9">
        <w:rPr>
          <w:rFonts w:ascii="Calibri" w:eastAsia="Calibri" w:hAnsi="Calibri" w:cs="Calibri"/>
          <w:bCs/>
        </w:rPr>
        <w:lastRenderedPageBreak/>
        <w:t>service</w:t>
      </w:r>
      <w:r w:rsidRPr="00B650EA">
        <w:rPr>
          <w:rFonts w:ascii="Calibri" w:eastAsia="Calibri" w:hAnsi="Calibri" w:cs="Calibri"/>
          <w:bCs/>
        </w:rPr>
        <w:t xml:space="preserve"> as a freestanding mobile </w:t>
      </w:r>
      <w:r w:rsidR="003515F9">
        <w:rPr>
          <w:rFonts w:ascii="Calibri" w:eastAsia="Calibri" w:hAnsi="Calibri" w:cs="Calibri"/>
          <w:bCs/>
        </w:rPr>
        <w:t>independent diagnostic t</w:t>
      </w:r>
      <w:r w:rsidR="00D6696C">
        <w:rPr>
          <w:rFonts w:ascii="Calibri" w:eastAsia="Calibri" w:hAnsi="Calibri" w:cs="Calibri"/>
          <w:bCs/>
        </w:rPr>
        <w:t>esting</w:t>
      </w:r>
      <w:r w:rsidR="003515F9">
        <w:rPr>
          <w:rFonts w:ascii="Calibri" w:eastAsia="Calibri" w:hAnsi="Calibri" w:cs="Calibri"/>
          <w:bCs/>
        </w:rPr>
        <w:t xml:space="preserve"> facility (</w:t>
      </w:r>
      <w:r w:rsidRPr="00B650EA">
        <w:rPr>
          <w:rFonts w:ascii="Calibri" w:eastAsia="Calibri" w:hAnsi="Calibri" w:cs="Calibri"/>
          <w:bCs/>
        </w:rPr>
        <w:t>IDTF</w:t>
      </w:r>
      <w:r w:rsidR="003515F9">
        <w:rPr>
          <w:rFonts w:ascii="Calibri" w:eastAsia="Calibri" w:hAnsi="Calibri" w:cs="Calibri"/>
          <w:bCs/>
        </w:rPr>
        <w:t>)</w:t>
      </w:r>
      <w:r w:rsidRPr="00B650EA">
        <w:rPr>
          <w:rFonts w:ascii="Calibri" w:eastAsia="Calibri" w:hAnsi="Calibri" w:cs="Calibri"/>
          <w:bCs/>
        </w:rPr>
        <w:t>, and as such</w:t>
      </w:r>
      <w:r w:rsidR="003515F9">
        <w:rPr>
          <w:rFonts w:ascii="Calibri" w:eastAsia="Calibri" w:hAnsi="Calibri" w:cs="Calibri"/>
          <w:bCs/>
        </w:rPr>
        <w:t>, it</w:t>
      </w:r>
      <w:r w:rsidRPr="00B650EA">
        <w:rPr>
          <w:rFonts w:ascii="Calibri" w:eastAsia="Calibri" w:hAnsi="Calibri" w:cs="Calibri"/>
          <w:bCs/>
        </w:rPr>
        <w:t xml:space="preserve"> will be reimbursed at lower rates than hospital-based rates</w:t>
      </w:r>
      <w:r w:rsidR="003515F9">
        <w:rPr>
          <w:rFonts w:ascii="Calibri" w:eastAsia="Calibri" w:hAnsi="Calibri" w:cs="Calibri"/>
          <w:bCs/>
        </w:rPr>
        <w:t>,</w:t>
      </w:r>
      <w:r w:rsidRPr="00B650EA">
        <w:rPr>
          <w:rFonts w:ascii="Calibri" w:eastAsia="Calibri" w:hAnsi="Calibri" w:cs="Calibri"/>
          <w:bCs/>
          <w:vertAlign w:val="superscript"/>
        </w:rPr>
        <w:footnoteReference w:id="11"/>
      </w:r>
      <w:r w:rsidRPr="00B650EA">
        <w:rPr>
          <w:rFonts w:ascii="Calibri" w:eastAsia="Calibri" w:hAnsi="Calibri" w:cs="Calibri"/>
          <w:bCs/>
        </w:rPr>
        <w:t xml:space="preserve"> </w:t>
      </w:r>
      <w:r w:rsidR="003515F9">
        <w:rPr>
          <w:rFonts w:ascii="Calibri" w:eastAsia="Calibri" w:hAnsi="Calibri" w:cs="Calibri"/>
          <w:bCs/>
        </w:rPr>
        <w:t>enhancing efficiencies and cost-effectiveness.</w:t>
      </w:r>
    </w:p>
    <w:p w14:paraId="79926CBB" w14:textId="401FF541" w:rsidR="00B650EA" w:rsidRPr="00B650EA" w:rsidRDefault="00B650EA" w:rsidP="00BE325D">
      <w:pPr>
        <w:spacing w:after="160"/>
        <w:rPr>
          <w:rFonts w:ascii="Calibri" w:eastAsia="Calibri" w:hAnsi="Calibri" w:cs="Calibri"/>
          <w:bCs/>
        </w:rPr>
      </w:pPr>
      <w:r w:rsidRPr="00B650EA">
        <w:rPr>
          <w:rFonts w:ascii="Calibri" w:eastAsia="Calibri" w:hAnsi="Calibri" w:cs="Calibri"/>
          <w:bCs/>
        </w:rPr>
        <w:t xml:space="preserve">Though the Proposed Project the Applicant will not expand the number of days the mobile unit will be on </w:t>
      </w:r>
      <w:r w:rsidR="00E43EA7" w:rsidRPr="00B650EA">
        <w:rPr>
          <w:rFonts w:ascii="Calibri" w:eastAsia="Calibri" w:hAnsi="Calibri" w:cs="Calibri"/>
          <w:bCs/>
        </w:rPr>
        <w:t>site;</w:t>
      </w:r>
      <w:r w:rsidRPr="00B650EA">
        <w:rPr>
          <w:rFonts w:ascii="Calibri" w:eastAsia="Calibri" w:hAnsi="Calibri" w:cs="Calibri"/>
          <w:bCs/>
        </w:rPr>
        <w:t xml:space="preserve"> however, it will utilize </w:t>
      </w:r>
      <w:r w:rsidR="00121263">
        <w:rPr>
          <w:rFonts w:ascii="Calibri" w:eastAsia="Calibri" w:hAnsi="Calibri" w:cs="Calibri"/>
          <w:bCs/>
        </w:rPr>
        <w:t xml:space="preserve">newer updated </w:t>
      </w:r>
      <w:r w:rsidRPr="00B650EA">
        <w:rPr>
          <w:rFonts w:ascii="Calibri" w:eastAsia="Calibri" w:hAnsi="Calibri" w:cs="Calibri"/>
          <w:bCs/>
        </w:rPr>
        <w:t>PET</w:t>
      </w:r>
      <w:r w:rsidR="00123E4E">
        <w:rPr>
          <w:rFonts w:ascii="Calibri" w:eastAsia="Calibri" w:hAnsi="Calibri" w:cs="Calibri"/>
          <w:bCs/>
        </w:rPr>
        <w:t>-</w:t>
      </w:r>
      <w:r w:rsidRPr="00B650EA">
        <w:rPr>
          <w:rFonts w:ascii="Calibri" w:eastAsia="Calibri" w:hAnsi="Calibri" w:cs="Calibri"/>
          <w:bCs/>
        </w:rPr>
        <w:t>CT technology that is quicker and that yields superior lesion detection, disease characterization, more accurate quantitation,</w:t>
      </w:r>
      <w:r w:rsidRPr="00B650EA">
        <w:rPr>
          <w:rFonts w:ascii="Calibri" w:eastAsia="Calibri" w:hAnsi="Calibri" w:cs="Calibri"/>
          <w:bCs/>
          <w:vertAlign w:val="superscript"/>
        </w:rPr>
        <w:footnoteReference w:id="12"/>
      </w:r>
      <w:r w:rsidRPr="00B650EA">
        <w:rPr>
          <w:rFonts w:ascii="Calibri" w:eastAsia="Calibri" w:hAnsi="Calibri" w:cs="Calibri"/>
          <w:bCs/>
          <w:vertAlign w:val="superscript"/>
        </w:rPr>
        <w:t xml:space="preserve">, </w:t>
      </w:r>
      <w:r w:rsidRPr="00B650EA">
        <w:rPr>
          <w:rFonts w:ascii="Calibri" w:eastAsia="Calibri" w:hAnsi="Calibri" w:cs="Calibri"/>
          <w:bCs/>
          <w:vertAlign w:val="superscript"/>
        </w:rPr>
        <w:footnoteReference w:id="13"/>
      </w:r>
      <w:r w:rsidRPr="00B650EA">
        <w:rPr>
          <w:rFonts w:ascii="Calibri" w:eastAsia="Calibri" w:hAnsi="Calibri" w:cs="Calibri"/>
          <w:bCs/>
        </w:rPr>
        <w:t xml:space="preserve"> </w:t>
      </w:r>
      <w:r w:rsidR="00E43EA7">
        <w:rPr>
          <w:rFonts w:ascii="Calibri" w:eastAsia="Calibri" w:hAnsi="Calibri" w:cs="Calibri"/>
          <w:bCs/>
        </w:rPr>
        <w:t xml:space="preserve">and therefore, will </w:t>
      </w:r>
      <w:r w:rsidRPr="00B650EA">
        <w:rPr>
          <w:rFonts w:ascii="Calibri" w:eastAsia="Calibri" w:hAnsi="Calibri" w:cs="Calibri"/>
          <w:bCs/>
        </w:rPr>
        <w:t xml:space="preserve">increase the number of scans performed. </w:t>
      </w:r>
    </w:p>
    <w:p w14:paraId="01622DC2" w14:textId="25F57344" w:rsidR="00B650EA" w:rsidRPr="00B650EA" w:rsidRDefault="00B650EA" w:rsidP="00BE325D">
      <w:pPr>
        <w:spacing w:after="160"/>
        <w:rPr>
          <w:rFonts w:ascii="Calibri" w:eastAsia="Calibri" w:hAnsi="Calibri" w:cs="Calibri"/>
          <w:bCs/>
        </w:rPr>
      </w:pPr>
      <w:r w:rsidRPr="00B650EA">
        <w:rPr>
          <w:rFonts w:ascii="Calibri" w:eastAsia="Calibri" w:hAnsi="Calibri" w:cs="Calibri"/>
          <w:bCs/>
        </w:rPr>
        <w:t xml:space="preserve">The current vendor provides mobile PET-CT imaging services one day a week onsite at Harrington Hospital. The Applicant reports that due to recent capacity limitations, overflow imaging volume has been referred to </w:t>
      </w:r>
      <w:bookmarkStart w:id="38" w:name="_Hlk117511730"/>
      <w:r w:rsidRPr="00B650EA">
        <w:rPr>
          <w:rFonts w:ascii="Calibri" w:eastAsia="Calibri" w:hAnsi="Calibri" w:cs="Calibri"/>
          <w:bCs/>
        </w:rPr>
        <w:t>UMMIC imaging sites in Worcester and Fitchburg</w:t>
      </w:r>
      <w:bookmarkEnd w:id="38"/>
      <w:r w:rsidRPr="00B650EA">
        <w:rPr>
          <w:rFonts w:ascii="Calibri" w:eastAsia="Calibri" w:hAnsi="Calibri" w:cs="Calibri"/>
          <w:bCs/>
        </w:rPr>
        <w:t>,</w:t>
      </w:r>
      <w:r w:rsidRPr="00B650EA">
        <w:rPr>
          <w:rFonts w:ascii="Calibri" w:eastAsia="Calibri" w:hAnsi="Calibri" w:cs="Calibri"/>
          <w:bCs/>
          <w:vertAlign w:val="superscript"/>
        </w:rPr>
        <w:footnoteReference w:id="14"/>
      </w:r>
      <w:r w:rsidRPr="00B650EA">
        <w:rPr>
          <w:rFonts w:ascii="Calibri" w:eastAsia="Calibri" w:hAnsi="Calibri" w:cs="Calibri"/>
          <w:bCs/>
        </w:rPr>
        <w:t xml:space="preserve"> </w:t>
      </w:r>
      <w:r w:rsidR="00E43EA7">
        <w:rPr>
          <w:rFonts w:ascii="Calibri" w:eastAsia="Calibri" w:hAnsi="Calibri" w:cs="Calibri"/>
          <w:bCs/>
        </w:rPr>
        <w:t xml:space="preserve">and </w:t>
      </w:r>
      <w:r w:rsidRPr="00B650EA">
        <w:rPr>
          <w:rFonts w:ascii="Calibri" w:eastAsia="Calibri" w:hAnsi="Calibri" w:cs="Calibri"/>
          <w:bCs/>
        </w:rPr>
        <w:t>consequently, a portion of the Harrington Hospital patient</w:t>
      </w:r>
      <w:r w:rsidR="00490DEF">
        <w:rPr>
          <w:rFonts w:ascii="Calibri" w:eastAsia="Calibri" w:hAnsi="Calibri" w:cs="Calibri"/>
          <w:bCs/>
        </w:rPr>
        <w:t>s</w:t>
      </w:r>
      <w:r w:rsidRPr="00B650EA">
        <w:rPr>
          <w:rFonts w:ascii="Calibri" w:eastAsia="Calibri" w:hAnsi="Calibri" w:cs="Calibri"/>
          <w:bCs/>
        </w:rPr>
        <w:t xml:space="preserve"> </w:t>
      </w:r>
      <w:r w:rsidR="00E43EA7">
        <w:rPr>
          <w:rFonts w:ascii="Calibri" w:eastAsia="Calibri" w:hAnsi="Calibri" w:cs="Calibri"/>
          <w:bCs/>
        </w:rPr>
        <w:t>needing</w:t>
      </w:r>
      <w:r w:rsidRPr="00B650EA">
        <w:rPr>
          <w:rFonts w:ascii="Calibri" w:eastAsia="Calibri" w:hAnsi="Calibri" w:cs="Calibri"/>
          <w:bCs/>
        </w:rPr>
        <w:t xml:space="preserve"> PET-CT must travel </w:t>
      </w:r>
      <w:r w:rsidR="00490DEF">
        <w:rPr>
          <w:rFonts w:ascii="Calibri" w:eastAsia="Calibri" w:hAnsi="Calibri" w:cs="Calibri"/>
          <w:bCs/>
        </w:rPr>
        <w:t xml:space="preserve">20- 40 miles </w:t>
      </w:r>
      <w:r w:rsidRPr="00B650EA">
        <w:rPr>
          <w:rFonts w:ascii="Calibri" w:eastAsia="Calibri" w:hAnsi="Calibri" w:cs="Calibri"/>
          <w:bCs/>
        </w:rPr>
        <w:t xml:space="preserve">to attain these services. </w:t>
      </w:r>
      <w:bookmarkStart w:id="39" w:name="_Hlk131583574"/>
      <w:r w:rsidRPr="00B650EA">
        <w:rPr>
          <w:rFonts w:ascii="Calibri" w:eastAsia="Calibri" w:hAnsi="Calibri" w:cs="Calibri"/>
          <w:bCs/>
        </w:rPr>
        <w:t xml:space="preserve">In 2021 only one referral was made, </w:t>
      </w:r>
      <w:bookmarkStart w:id="40" w:name="_Hlk131605273"/>
      <w:r w:rsidR="00BE325D">
        <w:rPr>
          <w:rFonts w:ascii="Calibri" w:eastAsia="Calibri" w:hAnsi="Calibri" w:cs="Calibri"/>
          <w:bCs/>
        </w:rPr>
        <w:t xml:space="preserve">while </w:t>
      </w:r>
      <w:r w:rsidRPr="00B650EA">
        <w:rPr>
          <w:rFonts w:ascii="Calibri" w:eastAsia="Calibri" w:hAnsi="Calibri" w:cs="Calibri"/>
          <w:bCs/>
        </w:rPr>
        <w:t xml:space="preserve">in 2022, ~70 referrals </w:t>
      </w:r>
      <w:r w:rsidR="00E43EA7">
        <w:rPr>
          <w:rFonts w:ascii="Calibri" w:eastAsia="Calibri" w:hAnsi="Calibri" w:cs="Calibri"/>
          <w:bCs/>
        </w:rPr>
        <w:t xml:space="preserve">were </w:t>
      </w:r>
      <w:r w:rsidRPr="00B650EA">
        <w:rPr>
          <w:rFonts w:ascii="Calibri" w:eastAsia="Calibri" w:hAnsi="Calibri" w:cs="Calibri"/>
          <w:bCs/>
        </w:rPr>
        <w:t>sent to sister locations outside the PSA</w:t>
      </w:r>
      <w:r w:rsidRPr="00B650EA">
        <w:rPr>
          <w:rFonts w:ascii="Calibri" w:eastAsia="Calibri" w:hAnsi="Calibri" w:cs="Calibri"/>
          <w:bCs/>
          <w:vertAlign w:val="superscript"/>
        </w:rPr>
        <w:footnoteReference w:id="15"/>
      </w:r>
      <w:bookmarkEnd w:id="39"/>
      <w:r w:rsidRPr="00B650EA">
        <w:rPr>
          <w:rFonts w:ascii="Calibri" w:eastAsia="Calibri" w:hAnsi="Calibri" w:cs="Calibri"/>
          <w:bCs/>
        </w:rPr>
        <w:t xml:space="preserve"> </w:t>
      </w:r>
      <w:r w:rsidR="00121263">
        <w:rPr>
          <w:rFonts w:ascii="Calibri" w:eastAsia="Calibri" w:hAnsi="Calibri" w:cs="Calibri"/>
          <w:bCs/>
        </w:rPr>
        <w:t xml:space="preserve">that the </w:t>
      </w:r>
      <w:r w:rsidR="000E39E7">
        <w:rPr>
          <w:rFonts w:ascii="Calibri" w:eastAsia="Calibri" w:hAnsi="Calibri" w:cs="Calibri"/>
          <w:bCs/>
        </w:rPr>
        <w:t>newer PET-CT will be able to accommodate</w:t>
      </w:r>
      <w:r w:rsidR="00BE325D">
        <w:rPr>
          <w:rFonts w:ascii="Calibri" w:eastAsia="Calibri" w:hAnsi="Calibri" w:cs="Calibri"/>
          <w:bCs/>
        </w:rPr>
        <w:t xml:space="preserve"> according to the Applicant</w:t>
      </w:r>
      <w:r w:rsidR="000E39E7">
        <w:rPr>
          <w:rFonts w:ascii="Calibri" w:eastAsia="Calibri" w:hAnsi="Calibri" w:cs="Calibri"/>
          <w:bCs/>
        </w:rPr>
        <w:t>.</w:t>
      </w:r>
    </w:p>
    <w:p w14:paraId="2E822DA4" w14:textId="3CE3B238" w:rsidR="00B650EA" w:rsidRPr="00B650EA" w:rsidRDefault="00B650EA" w:rsidP="00BE325D">
      <w:pPr>
        <w:spacing w:after="160"/>
        <w:rPr>
          <w:rFonts w:ascii="Calibri" w:eastAsia="Calibri" w:hAnsi="Calibri" w:cs="Calibri"/>
          <w:bCs/>
        </w:rPr>
      </w:pPr>
      <w:bookmarkStart w:id="41" w:name="_Hlk113958762"/>
      <w:bookmarkEnd w:id="40"/>
      <w:r w:rsidRPr="00B650EA">
        <w:rPr>
          <w:rFonts w:ascii="Calibri" w:eastAsia="Calibri" w:hAnsi="Calibri" w:cs="Calibri"/>
          <w:bCs/>
        </w:rPr>
        <w:t xml:space="preserve">The importance of local access has been demonstrated in studies that show that patient’s challenges related to access to health care often result in unmet health care needs, including a lack of preventive screening services and </w:t>
      </w:r>
      <w:r w:rsidR="00E43EA7">
        <w:rPr>
          <w:rFonts w:ascii="Calibri" w:eastAsia="Calibri" w:hAnsi="Calibri" w:cs="Calibri"/>
          <w:bCs/>
        </w:rPr>
        <w:t xml:space="preserve">the </w:t>
      </w:r>
      <w:r w:rsidRPr="00B650EA">
        <w:rPr>
          <w:rFonts w:ascii="Calibri" w:eastAsia="Calibri" w:hAnsi="Calibri" w:cs="Calibri"/>
          <w:bCs/>
        </w:rPr>
        <w:t>treatment of illnesses.</w:t>
      </w:r>
      <w:bookmarkEnd w:id="41"/>
      <w:r w:rsidRPr="00B650EA">
        <w:rPr>
          <w:rFonts w:ascii="Calibri" w:eastAsia="Calibri" w:hAnsi="Calibri" w:cs="Calibri"/>
          <w:bCs/>
          <w:vertAlign w:val="superscript"/>
        </w:rPr>
        <w:endnoteReference w:id="1"/>
      </w:r>
      <w:r w:rsidRPr="00B650EA">
        <w:rPr>
          <w:rFonts w:ascii="Calibri" w:eastAsia="Calibri" w:hAnsi="Calibri" w:cs="Calibri"/>
          <w:bCs/>
        </w:rPr>
        <w:t xml:space="preserve"> </w:t>
      </w:r>
    </w:p>
    <w:p w14:paraId="531DAEF7" w14:textId="1501C3E4" w:rsidR="00B650EA" w:rsidRDefault="00B650EA" w:rsidP="00B650EA">
      <w:pPr>
        <w:numPr>
          <w:ilvl w:val="0"/>
          <w:numId w:val="30"/>
        </w:numPr>
        <w:spacing w:after="160" w:line="259" w:lineRule="auto"/>
        <w:contextualSpacing/>
        <w:rPr>
          <w:rFonts w:ascii="Calibri" w:eastAsia="Calibri" w:hAnsi="Calibri" w:cs="Calibri"/>
          <w:bCs/>
        </w:rPr>
      </w:pPr>
      <w:r w:rsidRPr="00B650EA">
        <w:rPr>
          <w:rFonts w:ascii="Calibri" w:eastAsia="Calibri" w:hAnsi="Calibri" w:cs="Calibri"/>
          <w:bCs/>
        </w:rPr>
        <w:t>Population growth- the growing aging population</w:t>
      </w:r>
    </w:p>
    <w:p w14:paraId="7FC4B2AE" w14:textId="18B30305" w:rsidR="00BE325D" w:rsidRPr="00B650EA" w:rsidRDefault="00BE325D" w:rsidP="00BE325D">
      <w:pPr>
        <w:spacing w:after="160" w:line="259" w:lineRule="auto"/>
        <w:ind w:left="360"/>
        <w:contextualSpacing/>
        <w:rPr>
          <w:rFonts w:ascii="Calibri" w:eastAsia="Calibri" w:hAnsi="Calibri" w:cs="Calibri"/>
          <w:bCs/>
        </w:rPr>
      </w:pPr>
    </w:p>
    <w:p w14:paraId="34CE1C86" w14:textId="77777777" w:rsidR="00B650EA" w:rsidRPr="00B650EA" w:rsidRDefault="00B650EA" w:rsidP="00BE325D">
      <w:pPr>
        <w:spacing w:after="160"/>
        <w:rPr>
          <w:rFonts w:ascii="Calibri" w:eastAsia="Calibri" w:hAnsi="Calibri" w:cs="Calibri"/>
          <w:bCs/>
        </w:rPr>
      </w:pPr>
      <w:r w:rsidRPr="00B650EA">
        <w:rPr>
          <w:rFonts w:ascii="Calibri" w:eastAsia="Calibri" w:hAnsi="Calibri" w:cs="Calibri"/>
        </w:rPr>
        <w:t>Statewide population projections provided by the University of Massachusetts’ Donahue Institute suggest that population growth in Massachusetts is expected to increase through 2035.</w:t>
      </w:r>
      <w:r w:rsidRPr="00B650EA">
        <w:rPr>
          <w:rFonts w:ascii="Calibri" w:eastAsia="Calibri" w:hAnsi="Calibri" w:cs="Calibri"/>
          <w:vertAlign w:val="superscript"/>
        </w:rPr>
        <w:endnoteReference w:id="2"/>
      </w:r>
      <w:r w:rsidRPr="00B650EA">
        <w:rPr>
          <w:rFonts w:ascii="Calibri" w:eastAsia="Calibri" w:hAnsi="Calibri" w:cs="Calibri"/>
        </w:rPr>
        <w:t xml:space="preserve"> While overall statewide population growth will continue to grow at a consistent rate of 3.2%, within the next 15-20 years, the largest part of the Commonwealth’s population growth will be attributable to residents within the 50+ age cohort, and residents that are 65+ will represent a 21% of the Massachusetts population</w:t>
      </w:r>
      <w:r w:rsidRPr="00B650EA">
        <w:rPr>
          <w:rFonts w:ascii="Calibri" w:eastAsia="Calibri" w:hAnsi="Calibri" w:cs="Calibri"/>
          <w:bCs/>
        </w:rPr>
        <w:t>.</w:t>
      </w:r>
      <w:r w:rsidRPr="00B650EA">
        <w:rPr>
          <w:rFonts w:ascii="Calibri" w:eastAsia="Calibri" w:hAnsi="Calibri" w:cs="Calibri"/>
          <w:vertAlign w:val="superscript"/>
        </w:rPr>
        <w:endnoteReference w:id="3"/>
      </w:r>
      <w:r w:rsidRPr="00B650EA">
        <w:rPr>
          <w:rFonts w:ascii="Calibri" w:eastAsia="Calibri" w:hAnsi="Calibri" w:cs="Calibri"/>
          <w:bCs/>
        </w:rPr>
        <w:t xml:space="preserve"> </w:t>
      </w:r>
    </w:p>
    <w:p w14:paraId="62291A4B" w14:textId="05A8AED4" w:rsidR="00B650EA" w:rsidRPr="00B650EA" w:rsidRDefault="00B650EA" w:rsidP="00BE325D">
      <w:pPr>
        <w:spacing w:after="160"/>
        <w:rPr>
          <w:rFonts w:ascii="Calibri" w:eastAsia="Calibri" w:hAnsi="Calibri" w:cs="Calibri"/>
        </w:rPr>
      </w:pPr>
      <w:r w:rsidRPr="00B650EA">
        <w:rPr>
          <w:rFonts w:ascii="Calibri" w:eastAsia="Calibri" w:hAnsi="Calibri" w:cs="Calibri"/>
        </w:rPr>
        <w:t>At the site of the Proposed Project, the city of Southbridge’s population was reported to be 17,657.</w:t>
      </w:r>
      <w:r w:rsidRPr="00B650EA">
        <w:rPr>
          <w:rFonts w:ascii="Calibri" w:eastAsia="Calibri" w:hAnsi="Calibri" w:cs="Calibri"/>
          <w:vertAlign w:val="superscript"/>
        </w:rPr>
        <w:endnoteReference w:id="4"/>
      </w:r>
      <w:r w:rsidR="005111B2" w:rsidRPr="005111B2">
        <w:rPr>
          <w:rFonts w:ascii="Calibri" w:eastAsia="Calibri" w:hAnsi="Calibri" w:cs="Calibri"/>
          <w:vertAlign w:val="superscript"/>
        </w:rPr>
        <w:t>,</w:t>
      </w:r>
      <w:r w:rsidR="005111B2">
        <w:rPr>
          <w:rFonts w:ascii="Calibri" w:eastAsia="Calibri" w:hAnsi="Calibri" w:cs="Calibri"/>
          <w:vertAlign w:val="superscript"/>
        </w:rPr>
        <w:t xml:space="preserve"> </w:t>
      </w:r>
      <w:r w:rsidRPr="00B650EA">
        <w:rPr>
          <w:rFonts w:ascii="Calibri" w:eastAsia="Calibri" w:hAnsi="Calibri" w:cs="Calibri"/>
          <w:vertAlign w:val="superscript"/>
        </w:rPr>
        <w:footnoteReference w:id="16"/>
      </w:r>
      <w:r w:rsidR="005111B2">
        <w:rPr>
          <w:rFonts w:ascii="Calibri" w:eastAsia="Calibri" w:hAnsi="Calibri" w:cs="Calibri"/>
          <w:vertAlign w:val="superscript"/>
        </w:rPr>
        <w:t xml:space="preserve"> </w:t>
      </w:r>
      <w:r w:rsidRPr="00B650EA">
        <w:rPr>
          <w:rFonts w:ascii="Calibri" w:eastAsia="Calibri" w:hAnsi="Calibri" w:cs="Calibri"/>
        </w:rPr>
        <w:t>The median age of the population of Southbridge is 40.2, which is older than the median age of the total population of Massachusetts, 39.6.</w:t>
      </w:r>
      <w:r w:rsidRPr="00B650EA">
        <w:rPr>
          <w:rFonts w:ascii="Calibri" w:eastAsia="Calibri" w:hAnsi="Calibri" w:cs="Calibri"/>
          <w:vertAlign w:val="superscript"/>
        </w:rPr>
        <w:endnoteReference w:id="5"/>
      </w:r>
      <w:r w:rsidRPr="00B650EA">
        <w:rPr>
          <w:rFonts w:ascii="Calibri" w:eastAsia="Calibri" w:hAnsi="Calibri" w:cs="Calibri"/>
        </w:rPr>
        <w:t xml:space="preserve">  </w:t>
      </w:r>
      <w:r w:rsidR="00BE325D">
        <w:rPr>
          <w:rFonts w:ascii="Calibri" w:eastAsia="Calibri" w:hAnsi="Calibri" w:cs="Calibri"/>
        </w:rPr>
        <w:t>T</w:t>
      </w:r>
      <w:r w:rsidRPr="00B650EA">
        <w:rPr>
          <w:rFonts w:ascii="Calibri" w:eastAsia="Calibri" w:hAnsi="Calibri" w:cs="Calibri"/>
        </w:rPr>
        <w:t xml:space="preserve">he Southbridge population has higher percentages of </w:t>
      </w:r>
      <w:r w:rsidRPr="00B650EA">
        <w:rPr>
          <w:rFonts w:ascii="Calibri" w:eastAsia="Calibri" w:hAnsi="Calibri" w:cs="Calibri"/>
        </w:rPr>
        <w:lastRenderedPageBreak/>
        <w:t>residents than the State in the age cohorts of 50-59 and 60-69.</w:t>
      </w:r>
      <w:r w:rsidRPr="00B650EA">
        <w:rPr>
          <w:rFonts w:ascii="Calibri" w:eastAsia="Calibri" w:hAnsi="Calibri" w:cs="Calibri"/>
          <w:vertAlign w:val="superscript"/>
        </w:rPr>
        <w:endnoteReference w:id="6"/>
      </w:r>
      <w:r w:rsidRPr="00B650EA">
        <w:rPr>
          <w:rFonts w:ascii="Calibri" w:eastAsia="Calibri" w:hAnsi="Calibri" w:cs="Calibri"/>
        </w:rPr>
        <w:t xml:space="preserve"> It is expected that the 50+ age cohort</w:t>
      </w:r>
      <w:r w:rsidR="00E43EA7">
        <w:rPr>
          <w:rFonts w:ascii="Calibri" w:eastAsia="Calibri" w:hAnsi="Calibri" w:cs="Calibri"/>
        </w:rPr>
        <w:t xml:space="preserve"> will continue to grow</w:t>
      </w:r>
      <w:r w:rsidR="00EF2164">
        <w:rPr>
          <w:rFonts w:ascii="Calibri" w:eastAsia="Calibri" w:hAnsi="Calibri" w:cs="Calibri"/>
        </w:rPr>
        <w:t xml:space="preserve">. </w:t>
      </w:r>
      <w:r w:rsidR="0060175A">
        <w:rPr>
          <w:rFonts w:ascii="Calibri" w:eastAsia="Calibri" w:hAnsi="Calibri" w:cs="Calibri"/>
        </w:rPr>
        <w:t>T</w:t>
      </w:r>
      <w:r w:rsidRPr="00B650EA">
        <w:rPr>
          <w:rFonts w:ascii="Calibri" w:eastAsia="Calibri" w:hAnsi="Calibri" w:cs="Calibri"/>
        </w:rPr>
        <w:t>he Advisory Board forecast</w:t>
      </w:r>
      <w:r w:rsidR="0060175A">
        <w:rPr>
          <w:rFonts w:ascii="Calibri" w:eastAsia="Calibri" w:hAnsi="Calibri" w:cs="Calibri"/>
        </w:rPr>
        <w:t>s</w:t>
      </w:r>
      <w:r w:rsidRPr="00B650EA">
        <w:rPr>
          <w:rFonts w:ascii="Calibri" w:eastAsia="Calibri" w:hAnsi="Calibri" w:cs="Calibri"/>
        </w:rPr>
        <w:t xml:space="preserve"> that the Harrington Hospital PSA or people aged 65+ is projected to increase on average by +16.5% over the next five (5) years (CAGR of +3.1%). </w:t>
      </w:r>
    </w:p>
    <w:p w14:paraId="5DE29260" w14:textId="09B7FB78" w:rsidR="00B650EA" w:rsidRPr="00B650EA" w:rsidRDefault="00B650EA" w:rsidP="00BE325D">
      <w:pPr>
        <w:rPr>
          <w:rFonts w:ascii="Calibri" w:eastAsia="Calibri" w:hAnsi="Calibri" w:cs="Calibri"/>
        </w:rPr>
      </w:pPr>
      <w:r w:rsidRPr="00B650EA">
        <w:rPr>
          <w:rFonts w:ascii="Calibri" w:eastAsia="Calibri" w:hAnsi="Calibri" w:cs="Calibri"/>
        </w:rPr>
        <w:t xml:space="preserve">As the number of patients that fall into the 50 plus age cohort continues to grow, </w:t>
      </w:r>
      <w:bookmarkStart w:id="42" w:name="_Hlk98500256"/>
      <w:r w:rsidRPr="00B650EA">
        <w:rPr>
          <w:rFonts w:ascii="Calibri" w:eastAsia="Calibri" w:hAnsi="Calibri" w:cs="Calibri"/>
        </w:rPr>
        <w:t>the importance of maintaining access to imaging services, such as PET-CT for detecting, managing, and treating age-related condition</w:t>
      </w:r>
      <w:bookmarkEnd w:id="42"/>
      <w:r w:rsidRPr="00B650EA">
        <w:rPr>
          <w:rFonts w:ascii="Calibri" w:eastAsia="Calibri" w:hAnsi="Calibri" w:cs="Calibri"/>
        </w:rPr>
        <w:t>s,</w:t>
      </w:r>
      <w:r w:rsidRPr="00B650EA">
        <w:rPr>
          <w:rFonts w:ascii="Calibri" w:eastAsia="Calibri" w:hAnsi="Calibri" w:cs="Calibri"/>
          <w:vertAlign w:val="superscript"/>
        </w:rPr>
        <w:endnoteReference w:id="7"/>
      </w:r>
      <w:r w:rsidRPr="00B650EA">
        <w:rPr>
          <w:rFonts w:ascii="Calibri" w:eastAsia="Calibri" w:hAnsi="Calibri" w:cs="Calibri"/>
        </w:rPr>
        <w:t xml:space="preserve"> is underscored. The Applicant notes that seniors surveyed in Harrington Hospital’s 2019 Community Health Needs Assessment reported that cancer, heart disease, and degenerative neurological conditions like Alzheimer’s and Dementia were chief among their health concerns.</w:t>
      </w:r>
    </w:p>
    <w:p w14:paraId="581652A0" w14:textId="77777777" w:rsidR="00B650EA" w:rsidRPr="00B650EA" w:rsidRDefault="00B650EA" w:rsidP="00B650EA">
      <w:pPr>
        <w:rPr>
          <w:rFonts w:ascii="Calibri" w:eastAsia="Calibri" w:hAnsi="Calibri" w:cs="Calibri"/>
        </w:rPr>
      </w:pPr>
    </w:p>
    <w:p w14:paraId="6B6CB796" w14:textId="77777777" w:rsidR="00B650EA" w:rsidRPr="00B650EA" w:rsidRDefault="00B650EA" w:rsidP="00B650EA">
      <w:pPr>
        <w:numPr>
          <w:ilvl w:val="0"/>
          <w:numId w:val="30"/>
        </w:numPr>
        <w:spacing w:after="160" w:line="259" w:lineRule="auto"/>
        <w:contextualSpacing/>
        <w:rPr>
          <w:rFonts w:ascii="Calibri" w:eastAsia="Calibri" w:hAnsi="Calibri" w:cs="Calibri"/>
        </w:rPr>
      </w:pPr>
      <w:r w:rsidRPr="00B650EA">
        <w:rPr>
          <w:rFonts w:ascii="Calibri" w:eastAsia="Calibri" w:hAnsi="Calibri" w:cs="Calibri"/>
        </w:rPr>
        <w:t>Disease Burden</w:t>
      </w:r>
    </w:p>
    <w:p w14:paraId="44CBF22C" w14:textId="072A99F5" w:rsidR="00B650EA" w:rsidRPr="00B650EA" w:rsidRDefault="00B650EA" w:rsidP="00F10C07">
      <w:pPr>
        <w:spacing w:before="240" w:after="160"/>
        <w:rPr>
          <w:rFonts w:ascii="Calibri" w:eastAsia="Calibri" w:hAnsi="Calibri" w:cs="Calibri"/>
          <w:bCs/>
        </w:rPr>
      </w:pPr>
      <w:r w:rsidRPr="00B650EA">
        <w:rPr>
          <w:rFonts w:ascii="Calibri" w:eastAsia="Calibri" w:hAnsi="Calibri" w:cs="Calibri"/>
          <w:bCs/>
        </w:rPr>
        <w:t xml:space="preserve">Disease Burden Oncologic Conditions </w:t>
      </w:r>
    </w:p>
    <w:p w14:paraId="5F16656A" w14:textId="238BB4DB" w:rsidR="00B650EA" w:rsidRPr="00B650EA" w:rsidRDefault="008E7070" w:rsidP="00B650EA">
      <w:pPr>
        <w:spacing w:after="160"/>
        <w:rPr>
          <w:rFonts w:ascii="Calibri" w:eastAsia="Calibri" w:hAnsi="Calibri" w:cs="Calibri"/>
          <w:bCs/>
        </w:rPr>
      </w:pPr>
      <w:r>
        <w:rPr>
          <w:rFonts w:ascii="Calibri" w:eastAsia="Calibri" w:hAnsi="Calibri" w:cs="Calibri"/>
          <w:bCs/>
        </w:rPr>
        <w:t>Given</w:t>
      </w:r>
      <w:r w:rsidR="00B650EA" w:rsidRPr="00B650EA">
        <w:rPr>
          <w:rFonts w:ascii="Calibri" w:eastAsia="Calibri" w:hAnsi="Calibri" w:cs="Calibri"/>
          <w:bCs/>
        </w:rPr>
        <w:t xml:space="preserve"> the aging population, the total number of patients with cancer will increase,</w:t>
      </w:r>
      <w:r w:rsidR="00B650EA" w:rsidRPr="00B650EA">
        <w:rPr>
          <w:rFonts w:ascii="Calibri" w:eastAsia="Calibri" w:hAnsi="Calibri" w:cs="Calibri"/>
          <w:bCs/>
          <w:vertAlign w:val="superscript"/>
        </w:rPr>
        <w:endnoteReference w:id="8"/>
      </w:r>
      <w:r w:rsidR="00B650EA" w:rsidRPr="00B650EA">
        <w:rPr>
          <w:rFonts w:ascii="Calibri" w:eastAsia="Calibri" w:hAnsi="Calibri" w:cs="Calibri"/>
          <w:bCs/>
        </w:rPr>
        <w:t xml:space="preserve"> and the majority will require precise diagnostic imaging which may include PET-CT</w:t>
      </w:r>
      <w:r>
        <w:rPr>
          <w:rFonts w:ascii="Calibri" w:eastAsia="Calibri" w:hAnsi="Calibri" w:cs="Calibri"/>
          <w:bCs/>
        </w:rPr>
        <w:t>.</w:t>
      </w:r>
      <w:r w:rsidR="00B650EA" w:rsidRPr="00B650EA">
        <w:rPr>
          <w:rFonts w:ascii="Calibri" w:eastAsia="Calibri" w:hAnsi="Calibri" w:cs="Calibri"/>
          <w:bCs/>
          <w:vertAlign w:val="superscript"/>
        </w:rPr>
        <w:footnoteReference w:id="17"/>
      </w:r>
      <w:r w:rsidR="00B650EA" w:rsidRPr="00B650EA">
        <w:rPr>
          <w:rFonts w:ascii="Calibri" w:eastAsia="Calibri" w:hAnsi="Calibri" w:cs="Calibri"/>
          <w:bCs/>
        </w:rPr>
        <w:t xml:space="preserve"> Expanded uses for PET-CT are likely as several new PET tracers are under investigation for potential use in urological oncology</w:t>
      </w:r>
      <w:r w:rsidR="00B650EA" w:rsidRPr="00B650EA">
        <w:rPr>
          <w:rFonts w:ascii="Calibri" w:eastAsia="Calibri" w:hAnsi="Calibri" w:cs="Calibri"/>
          <w:bCs/>
          <w:vertAlign w:val="superscript"/>
        </w:rPr>
        <w:endnoteReference w:id="9"/>
      </w:r>
      <w:r w:rsidR="00B650EA" w:rsidRPr="00B650EA">
        <w:rPr>
          <w:rFonts w:ascii="Calibri" w:eastAsia="Calibri" w:hAnsi="Calibri" w:cs="Calibri"/>
          <w:bCs/>
        </w:rPr>
        <w:t xml:space="preserve"> including testicular, kidney, bladder, and prostate cancer.</w:t>
      </w:r>
      <w:r w:rsidR="00B650EA" w:rsidRPr="00B650EA">
        <w:rPr>
          <w:rFonts w:ascii="Calibri" w:eastAsia="Calibri" w:hAnsi="Calibri" w:cs="Calibri"/>
          <w:bCs/>
          <w:vertAlign w:val="superscript"/>
        </w:rPr>
        <w:endnoteReference w:id="10"/>
      </w:r>
      <w:r w:rsidR="00B650EA" w:rsidRPr="00B650EA">
        <w:rPr>
          <w:rFonts w:ascii="Calibri" w:eastAsia="Calibri" w:hAnsi="Calibri" w:cs="Calibri"/>
          <w:bCs/>
        </w:rPr>
        <w:t xml:space="preserve"> PET-CT increasingly is influencing urological treatment decisions by the detection and localization of recurrent disease that is often missed by using conventional imaging methods.</w:t>
      </w:r>
      <w:r w:rsidR="00B650EA" w:rsidRPr="00B650EA">
        <w:rPr>
          <w:rFonts w:ascii="Calibri" w:eastAsia="Calibri" w:hAnsi="Calibri" w:cs="Calibri"/>
          <w:bCs/>
          <w:vertAlign w:val="superscript"/>
        </w:rPr>
        <w:endnoteReference w:id="11"/>
      </w:r>
    </w:p>
    <w:p w14:paraId="793D6EC4"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According to recent research published in </w:t>
      </w:r>
      <w:r w:rsidRPr="00B650EA">
        <w:rPr>
          <w:rFonts w:ascii="Calibri" w:eastAsia="Calibri" w:hAnsi="Calibri" w:cs="Calibri"/>
          <w:bCs/>
          <w:i/>
          <w:iCs/>
        </w:rPr>
        <w:t>Cancer,</w:t>
      </w:r>
      <w:r w:rsidRPr="00B650EA">
        <w:rPr>
          <w:rFonts w:ascii="Calibri" w:eastAsia="Calibri" w:hAnsi="Calibri" w:cs="Calibri"/>
          <w:bCs/>
          <w:vertAlign w:val="superscript"/>
        </w:rPr>
        <w:endnoteReference w:id="12"/>
      </w:r>
      <w:r w:rsidRPr="00B650EA">
        <w:rPr>
          <w:rFonts w:ascii="Calibri" w:eastAsia="Calibri" w:hAnsi="Calibri" w:cs="Calibri"/>
          <w:bCs/>
        </w:rPr>
        <w:t xml:space="preserve"> the COVID-19 pandemic led to lower rates of cancer screening for breast, colorectal, lung, and cervical cancers in the U.S. where more than 9.4 million screening exams were missed in 2020. These missed screenings will likely lead to increased cancer deaths over the next decade. </w:t>
      </w:r>
    </w:p>
    <w:p w14:paraId="626AF8C0"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In Worcester County, where Harrington Hospital and the proposed PET-CT facility are located, the age adjusted annual incidence of cancer rate was 473.57 – 486.21 per 100,000 persons.</w:t>
      </w:r>
      <w:r w:rsidRPr="00B650EA">
        <w:rPr>
          <w:rFonts w:ascii="Calibri" w:eastAsia="Calibri" w:hAnsi="Calibri" w:cs="Calibri"/>
          <w:bCs/>
          <w:vertAlign w:val="superscript"/>
        </w:rPr>
        <w:endnoteReference w:id="13"/>
      </w:r>
      <w:r w:rsidRPr="00B650EA">
        <w:rPr>
          <w:rFonts w:ascii="Calibri" w:eastAsia="Calibri" w:hAnsi="Calibri" w:cs="Calibri"/>
          <w:bCs/>
        </w:rPr>
        <w:t xml:space="preserve">  </w:t>
      </w:r>
    </w:p>
    <w:p w14:paraId="6E4FC942" w14:textId="3005A96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The Applicant provided data on cancer incidence from the Massachusetts cancer registry for Southbridge, </w:t>
      </w:r>
      <w:r w:rsidRPr="00B650EA">
        <w:rPr>
          <w:rFonts w:ascii="Calibri" w:eastAsia="Calibri" w:hAnsi="Calibri" w:cs="Calibri"/>
          <w:bCs/>
          <w:vertAlign w:val="superscript"/>
        </w:rPr>
        <w:footnoteReference w:id="18"/>
      </w:r>
      <w:r w:rsidRPr="00B650EA">
        <w:rPr>
          <w:rFonts w:ascii="Calibri" w:eastAsia="Calibri" w:hAnsi="Calibri" w:cs="Calibri"/>
          <w:bCs/>
        </w:rPr>
        <w:t xml:space="preserve"> which standardizes incidence ratios (SIRs) for 23 types of cancers in the 351 cities and towns in Massachusetts over a 5-year time frame relative to the </w:t>
      </w:r>
      <w:r w:rsidR="008E7070">
        <w:rPr>
          <w:rFonts w:ascii="Calibri" w:eastAsia="Calibri" w:hAnsi="Calibri" w:cs="Calibri"/>
          <w:bCs/>
        </w:rPr>
        <w:t>S</w:t>
      </w:r>
      <w:r w:rsidRPr="00B650EA">
        <w:rPr>
          <w:rFonts w:ascii="Calibri" w:eastAsia="Calibri" w:hAnsi="Calibri" w:cs="Calibri"/>
          <w:bCs/>
        </w:rPr>
        <w:t xml:space="preserve">tate’s as a whole. </w:t>
      </w:r>
      <w:r w:rsidRPr="00F10C07">
        <w:rPr>
          <w:rFonts w:ascii="Calibri" w:eastAsia="Calibri" w:hAnsi="Calibri" w:cs="Calibri"/>
          <w:bCs/>
        </w:rPr>
        <w:t>Table</w:t>
      </w:r>
      <w:r w:rsidR="00F10C07">
        <w:rPr>
          <w:rFonts w:ascii="Calibri" w:eastAsia="Calibri" w:hAnsi="Calibri" w:cs="Calibri"/>
          <w:bCs/>
        </w:rPr>
        <w:t xml:space="preserve"> 4</w:t>
      </w:r>
      <w:r w:rsidRPr="00B650EA">
        <w:rPr>
          <w:rFonts w:ascii="Calibri" w:eastAsia="Calibri" w:hAnsi="Calibri" w:cs="Calibri"/>
          <w:bCs/>
        </w:rPr>
        <w:t xml:space="preserve"> </w:t>
      </w:r>
      <w:r w:rsidR="00F10C07">
        <w:rPr>
          <w:rFonts w:ascii="Calibri" w:eastAsia="Calibri" w:hAnsi="Calibri" w:cs="Calibri"/>
          <w:bCs/>
        </w:rPr>
        <w:t>show</w:t>
      </w:r>
      <w:r w:rsidRPr="00B650EA">
        <w:rPr>
          <w:rFonts w:ascii="Calibri" w:eastAsia="Calibri" w:hAnsi="Calibri" w:cs="Calibri"/>
          <w:bCs/>
        </w:rPr>
        <w:t xml:space="preserve">s percentages of certain oncologic conditions relative to the statewide averages. Of the ten (10) Cancer </w:t>
      </w:r>
      <w:proofErr w:type="gramStart"/>
      <w:r w:rsidRPr="00B650EA">
        <w:rPr>
          <w:rFonts w:ascii="Calibri" w:eastAsia="Calibri" w:hAnsi="Calibri" w:cs="Calibri"/>
          <w:bCs/>
        </w:rPr>
        <w:t>SIR’s</w:t>
      </w:r>
      <w:proofErr w:type="gramEnd"/>
      <w:r w:rsidRPr="00B650EA">
        <w:rPr>
          <w:rFonts w:ascii="Calibri" w:eastAsia="Calibri" w:hAnsi="Calibri" w:cs="Calibri"/>
          <w:bCs/>
        </w:rPr>
        <w:t xml:space="preserve"> provided by the Applicant, Southbridge had higher SIR’s in all but three categories: females- breast, female colon/rectum, female lung/bronchus, which points to the ongoing need for regional access to PET-CT imaging.</w:t>
      </w:r>
    </w:p>
    <w:p w14:paraId="05E8D3D4" w14:textId="136D21F9" w:rsidR="00B650EA" w:rsidRPr="00F10C07" w:rsidRDefault="00B650EA" w:rsidP="00B650EA">
      <w:pPr>
        <w:spacing w:after="160"/>
        <w:jc w:val="center"/>
        <w:rPr>
          <w:rFonts w:ascii="Calibri" w:eastAsia="Calibri" w:hAnsi="Calibri" w:cs="Calibri"/>
          <w:b/>
        </w:rPr>
      </w:pPr>
      <w:r w:rsidRPr="00F10C07">
        <w:rPr>
          <w:rFonts w:ascii="Calibri" w:eastAsia="Calibri" w:hAnsi="Calibri" w:cs="Calibri"/>
          <w:b/>
        </w:rPr>
        <w:t xml:space="preserve">Table </w:t>
      </w:r>
      <w:r w:rsidR="00F10C07" w:rsidRPr="00F10C07">
        <w:rPr>
          <w:rFonts w:ascii="Calibri" w:eastAsia="Calibri" w:hAnsi="Calibri" w:cs="Calibri"/>
          <w:b/>
        </w:rPr>
        <w:t>4</w:t>
      </w:r>
      <w:r w:rsidR="00F10C07">
        <w:rPr>
          <w:rFonts w:ascii="Calibri" w:eastAsia="Calibri" w:hAnsi="Calibri" w:cs="Calibri"/>
          <w:b/>
        </w:rPr>
        <w:t xml:space="preserve">: </w:t>
      </w:r>
      <w:r w:rsidRPr="00F10C07">
        <w:rPr>
          <w:rFonts w:ascii="Calibri" w:eastAsia="Calibri" w:hAnsi="Calibri" w:cs="Calibri"/>
          <w:b/>
        </w:rPr>
        <w:t>Notable SIRs for Southbridge</w:t>
      </w:r>
      <w:r w:rsidRPr="00F10C07">
        <w:rPr>
          <w:rFonts w:ascii="Calibri" w:eastAsia="Calibri" w:hAnsi="Calibri" w:cs="Calibri"/>
          <w:b/>
          <w:vertAlign w:val="superscript"/>
        </w:rPr>
        <w:footnoteReference w:id="1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2695"/>
      </w:tblGrid>
      <w:tr w:rsidR="00B650EA" w:rsidRPr="00B650EA" w14:paraId="5B950B7E" w14:textId="77777777" w:rsidTr="00F2088D">
        <w:trPr>
          <w:cantSplit/>
          <w:tblHeader/>
          <w:jc w:val="center"/>
        </w:trPr>
        <w:tc>
          <w:tcPr>
            <w:tcW w:w="3600" w:type="dxa"/>
            <w:shd w:val="clear" w:color="auto" w:fill="D6F5FE"/>
          </w:tcPr>
          <w:p w14:paraId="50132064" w14:textId="77777777" w:rsidR="00B650EA" w:rsidRPr="00B650EA" w:rsidRDefault="00B650EA" w:rsidP="00B650EA">
            <w:pPr>
              <w:rPr>
                <w:rFonts w:ascii="Calibri" w:eastAsia="Calibri" w:hAnsi="Calibri" w:cs="Calibri"/>
                <w:b/>
                <w:bCs/>
              </w:rPr>
            </w:pPr>
            <w:bookmarkStart w:id="44" w:name="_Hlk111546182"/>
            <w:r w:rsidRPr="00B650EA">
              <w:rPr>
                <w:rFonts w:ascii="Calibri" w:eastAsia="Calibri" w:hAnsi="Calibri" w:cs="Calibri"/>
                <w:b/>
                <w:bCs/>
              </w:rPr>
              <w:t>Cancer Type</w:t>
            </w:r>
          </w:p>
        </w:tc>
        <w:tc>
          <w:tcPr>
            <w:tcW w:w="1800" w:type="dxa"/>
            <w:shd w:val="clear" w:color="auto" w:fill="D6F5FE"/>
          </w:tcPr>
          <w:p w14:paraId="08CE74E6"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Notable SIRs * for Southbridge</w:t>
            </w:r>
          </w:p>
        </w:tc>
        <w:tc>
          <w:tcPr>
            <w:tcW w:w="2695" w:type="dxa"/>
            <w:shd w:val="clear" w:color="auto" w:fill="D6F5FE"/>
          </w:tcPr>
          <w:p w14:paraId="7367437D"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 xml:space="preserve">Percentage Higher than Statewide Average </w:t>
            </w:r>
          </w:p>
        </w:tc>
      </w:tr>
      <w:tr w:rsidR="00B650EA" w:rsidRPr="00B650EA" w14:paraId="43FB7F8F" w14:textId="77777777" w:rsidTr="00F2088D">
        <w:trPr>
          <w:cantSplit/>
          <w:jc w:val="center"/>
        </w:trPr>
        <w:tc>
          <w:tcPr>
            <w:tcW w:w="3600" w:type="dxa"/>
          </w:tcPr>
          <w:p w14:paraId="7FE6CEFD"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Breast</w:t>
            </w:r>
          </w:p>
        </w:tc>
        <w:tc>
          <w:tcPr>
            <w:tcW w:w="1800" w:type="dxa"/>
          </w:tcPr>
          <w:p w14:paraId="549FC788"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79.9</w:t>
            </w:r>
          </w:p>
        </w:tc>
        <w:tc>
          <w:tcPr>
            <w:tcW w:w="2695" w:type="dxa"/>
          </w:tcPr>
          <w:p w14:paraId="10B67D8F" w14:textId="527F16A0" w:rsidR="00B650EA" w:rsidRPr="00B650EA" w:rsidRDefault="00B650EA" w:rsidP="00B650EA">
            <w:pPr>
              <w:jc w:val="right"/>
              <w:rPr>
                <w:rFonts w:ascii="Calibri" w:eastAsia="Calibri" w:hAnsi="Calibri" w:cs="Calibri"/>
              </w:rPr>
            </w:pPr>
            <w:r w:rsidRPr="00B650EA">
              <w:rPr>
                <w:rFonts w:ascii="Calibri" w:eastAsia="Calibri" w:hAnsi="Calibri" w:cs="Calibri"/>
              </w:rPr>
              <w:t xml:space="preserve">Female: </w:t>
            </w:r>
            <w:r w:rsidR="00703C00">
              <w:rPr>
                <w:rFonts w:ascii="Calibri" w:eastAsia="Calibri" w:hAnsi="Calibri" w:cs="Calibri"/>
              </w:rPr>
              <w:t>(</w:t>
            </w:r>
            <w:r w:rsidRPr="00B650EA">
              <w:rPr>
                <w:rFonts w:ascii="Calibri" w:eastAsia="Calibri" w:hAnsi="Calibri" w:cs="Calibri"/>
              </w:rPr>
              <w:t>20.1%</w:t>
            </w:r>
            <w:r w:rsidR="00703C00">
              <w:rPr>
                <w:rFonts w:ascii="Calibri" w:eastAsia="Calibri" w:hAnsi="Calibri" w:cs="Calibri"/>
              </w:rPr>
              <w:t>)</w:t>
            </w:r>
            <w:r w:rsidRPr="00B650EA">
              <w:rPr>
                <w:rFonts w:ascii="Calibri" w:eastAsia="Calibri" w:hAnsi="Calibri" w:cs="Calibri"/>
              </w:rPr>
              <w:t xml:space="preserve"> </w:t>
            </w:r>
          </w:p>
        </w:tc>
      </w:tr>
      <w:tr w:rsidR="00B650EA" w:rsidRPr="00B650EA" w14:paraId="3FBC467F" w14:textId="77777777" w:rsidTr="00F2088D">
        <w:trPr>
          <w:cantSplit/>
          <w:jc w:val="center"/>
        </w:trPr>
        <w:tc>
          <w:tcPr>
            <w:tcW w:w="3600" w:type="dxa"/>
          </w:tcPr>
          <w:p w14:paraId="22597C06"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Colon/Rectum</w:t>
            </w:r>
          </w:p>
        </w:tc>
        <w:tc>
          <w:tcPr>
            <w:tcW w:w="1800" w:type="dxa"/>
          </w:tcPr>
          <w:p w14:paraId="5DF7BB4F"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112.4</w:t>
            </w:r>
          </w:p>
          <w:p w14:paraId="03D9AA55"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98.8</w:t>
            </w:r>
          </w:p>
        </w:tc>
        <w:tc>
          <w:tcPr>
            <w:tcW w:w="2695" w:type="dxa"/>
          </w:tcPr>
          <w:p w14:paraId="5068302E"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 xml:space="preserve">Male: 12.4% </w:t>
            </w:r>
          </w:p>
          <w:p w14:paraId="480D427B" w14:textId="75B656B0" w:rsidR="00B650EA" w:rsidRPr="00B650EA" w:rsidRDefault="00B650EA" w:rsidP="00B650EA">
            <w:pPr>
              <w:jc w:val="right"/>
              <w:rPr>
                <w:rFonts w:ascii="Calibri" w:eastAsia="Calibri" w:hAnsi="Calibri" w:cs="Calibri"/>
              </w:rPr>
            </w:pPr>
            <w:r w:rsidRPr="00B650EA">
              <w:rPr>
                <w:rFonts w:ascii="Calibri" w:eastAsia="Calibri" w:hAnsi="Calibri" w:cs="Calibri"/>
              </w:rPr>
              <w:t xml:space="preserve">Female: </w:t>
            </w:r>
            <w:r w:rsidR="00703C00">
              <w:rPr>
                <w:rFonts w:ascii="Calibri" w:eastAsia="Calibri" w:hAnsi="Calibri" w:cs="Calibri"/>
              </w:rPr>
              <w:t>(</w:t>
            </w:r>
            <w:r w:rsidRPr="00B650EA">
              <w:rPr>
                <w:rFonts w:ascii="Calibri" w:eastAsia="Calibri" w:hAnsi="Calibri" w:cs="Calibri"/>
              </w:rPr>
              <w:t>1.2%</w:t>
            </w:r>
            <w:r w:rsidR="00703C00">
              <w:rPr>
                <w:rFonts w:ascii="Calibri" w:eastAsia="Calibri" w:hAnsi="Calibri" w:cs="Calibri"/>
              </w:rPr>
              <w:t>)</w:t>
            </w:r>
            <w:r w:rsidRPr="00B650EA">
              <w:rPr>
                <w:rFonts w:ascii="Calibri" w:eastAsia="Calibri" w:hAnsi="Calibri" w:cs="Calibri"/>
              </w:rPr>
              <w:t xml:space="preserve"> </w:t>
            </w:r>
          </w:p>
        </w:tc>
      </w:tr>
      <w:tr w:rsidR="00B650EA" w:rsidRPr="00B650EA" w14:paraId="6AD71EBA" w14:textId="77777777" w:rsidTr="00F2088D">
        <w:trPr>
          <w:cantSplit/>
          <w:jc w:val="center"/>
        </w:trPr>
        <w:tc>
          <w:tcPr>
            <w:tcW w:w="3600" w:type="dxa"/>
          </w:tcPr>
          <w:p w14:paraId="34E93980"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lastRenderedPageBreak/>
              <w:t>Leukemia</w:t>
            </w:r>
          </w:p>
        </w:tc>
        <w:tc>
          <w:tcPr>
            <w:tcW w:w="1800" w:type="dxa"/>
          </w:tcPr>
          <w:p w14:paraId="724FA24A"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102.8</w:t>
            </w:r>
          </w:p>
        </w:tc>
        <w:tc>
          <w:tcPr>
            <w:tcW w:w="2695" w:type="dxa"/>
          </w:tcPr>
          <w:p w14:paraId="7411D2F6"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2.8%</w:t>
            </w:r>
          </w:p>
        </w:tc>
      </w:tr>
      <w:tr w:rsidR="00B650EA" w:rsidRPr="00B650EA" w14:paraId="3996CF72" w14:textId="77777777" w:rsidTr="00F2088D">
        <w:trPr>
          <w:cantSplit/>
          <w:jc w:val="center"/>
        </w:trPr>
        <w:tc>
          <w:tcPr>
            <w:tcW w:w="3600" w:type="dxa"/>
          </w:tcPr>
          <w:p w14:paraId="59C2AD0C"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Liver and Intrahepatic Bile Ducts</w:t>
            </w:r>
          </w:p>
        </w:tc>
        <w:tc>
          <w:tcPr>
            <w:tcW w:w="1800" w:type="dxa"/>
          </w:tcPr>
          <w:p w14:paraId="1C75795B"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177.7</w:t>
            </w:r>
          </w:p>
        </w:tc>
        <w:tc>
          <w:tcPr>
            <w:tcW w:w="2695" w:type="dxa"/>
          </w:tcPr>
          <w:p w14:paraId="61BD6349"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 xml:space="preserve">Female: 77.7% </w:t>
            </w:r>
          </w:p>
        </w:tc>
      </w:tr>
      <w:tr w:rsidR="00B650EA" w:rsidRPr="00B650EA" w14:paraId="23D2582E" w14:textId="77777777" w:rsidTr="00F2088D">
        <w:trPr>
          <w:cantSplit/>
          <w:jc w:val="center"/>
        </w:trPr>
        <w:tc>
          <w:tcPr>
            <w:tcW w:w="3600" w:type="dxa"/>
          </w:tcPr>
          <w:p w14:paraId="69A11FC7"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Lung and Bronchus</w:t>
            </w:r>
          </w:p>
        </w:tc>
        <w:tc>
          <w:tcPr>
            <w:tcW w:w="1800" w:type="dxa"/>
          </w:tcPr>
          <w:p w14:paraId="654D0D8D"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75.0</w:t>
            </w:r>
          </w:p>
        </w:tc>
        <w:tc>
          <w:tcPr>
            <w:tcW w:w="2695" w:type="dxa"/>
          </w:tcPr>
          <w:p w14:paraId="580DC884" w14:textId="253C5505" w:rsidR="00B650EA" w:rsidRPr="00B650EA" w:rsidRDefault="00B650EA" w:rsidP="00B650EA">
            <w:pPr>
              <w:jc w:val="right"/>
              <w:rPr>
                <w:rFonts w:ascii="Calibri" w:eastAsia="Calibri" w:hAnsi="Calibri" w:cs="Calibri"/>
              </w:rPr>
            </w:pPr>
            <w:r w:rsidRPr="00B650EA">
              <w:rPr>
                <w:rFonts w:ascii="Calibri" w:eastAsia="Calibri" w:hAnsi="Calibri" w:cs="Calibri"/>
              </w:rPr>
              <w:t xml:space="preserve">Female: </w:t>
            </w:r>
            <w:r w:rsidR="00703C00">
              <w:rPr>
                <w:rFonts w:ascii="Calibri" w:eastAsia="Calibri" w:hAnsi="Calibri" w:cs="Calibri"/>
              </w:rPr>
              <w:t>(</w:t>
            </w:r>
            <w:r w:rsidRPr="00B650EA">
              <w:rPr>
                <w:rFonts w:ascii="Calibri" w:eastAsia="Calibri" w:hAnsi="Calibri" w:cs="Calibri"/>
              </w:rPr>
              <w:t>25%</w:t>
            </w:r>
            <w:r w:rsidR="00703C00">
              <w:rPr>
                <w:rFonts w:ascii="Calibri" w:eastAsia="Calibri" w:hAnsi="Calibri" w:cs="Calibri"/>
              </w:rPr>
              <w:t>)</w:t>
            </w:r>
          </w:p>
        </w:tc>
      </w:tr>
      <w:tr w:rsidR="00B650EA" w:rsidRPr="00B650EA" w14:paraId="1A34C147" w14:textId="77777777" w:rsidTr="00F2088D">
        <w:trPr>
          <w:cantSplit/>
          <w:jc w:val="center"/>
        </w:trPr>
        <w:tc>
          <w:tcPr>
            <w:tcW w:w="3600" w:type="dxa"/>
          </w:tcPr>
          <w:p w14:paraId="578DA996"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Multiple Myeloma</w:t>
            </w:r>
          </w:p>
        </w:tc>
        <w:tc>
          <w:tcPr>
            <w:tcW w:w="1800" w:type="dxa"/>
          </w:tcPr>
          <w:p w14:paraId="70AFC744"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184.3</w:t>
            </w:r>
          </w:p>
        </w:tc>
        <w:tc>
          <w:tcPr>
            <w:tcW w:w="2695" w:type="dxa"/>
          </w:tcPr>
          <w:p w14:paraId="227C6B80"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84.3%</w:t>
            </w:r>
          </w:p>
        </w:tc>
      </w:tr>
      <w:tr w:rsidR="00B650EA" w:rsidRPr="00B650EA" w14:paraId="6F8CBB5E" w14:textId="77777777" w:rsidTr="00F2088D">
        <w:trPr>
          <w:cantSplit/>
          <w:jc w:val="center"/>
        </w:trPr>
        <w:tc>
          <w:tcPr>
            <w:tcW w:w="3600" w:type="dxa"/>
          </w:tcPr>
          <w:p w14:paraId="74E787F9"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Non-Hodgkin Lymphoma</w:t>
            </w:r>
          </w:p>
        </w:tc>
        <w:tc>
          <w:tcPr>
            <w:tcW w:w="1800" w:type="dxa"/>
          </w:tcPr>
          <w:p w14:paraId="71584AB9"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117.2</w:t>
            </w:r>
          </w:p>
          <w:p w14:paraId="6337915E"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146.6</w:t>
            </w:r>
          </w:p>
        </w:tc>
        <w:tc>
          <w:tcPr>
            <w:tcW w:w="2695" w:type="dxa"/>
          </w:tcPr>
          <w:p w14:paraId="65D0AE38"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17.2%</w:t>
            </w:r>
          </w:p>
          <w:p w14:paraId="11B889D7"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46.6%</w:t>
            </w:r>
          </w:p>
        </w:tc>
      </w:tr>
      <w:tr w:rsidR="00B650EA" w:rsidRPr="00B650EA" w14:paraId="39626469" w14:textId="77777777" w:rsidTr="00F2088D">
        <w:trPr>
          <w:cantSplit/>
          <w:jc w:val="center"/>
        </w:trPr>
        <w:tc>
          <w:tcPr>
            <w:tcW w:w="3600" w:type="dxa"/>
          </w:tcPr>
          <w:p w14:paraId="04FD032F"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Pancreas</w:t>
            </w:r>
          </w:p>
        </w:tc>
        <w:tc>
          <w:tcPr>
            <w:tcW w:w="1800" w:type="dxa"/>
          </w:tcPr>
          <w:p w14:paraId="796FC344"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139.0</w:t>
            </w:r>
          </w:p>
        </w:tc>
        <w:tc>
          <w:tcPr>
            <w:tcW w:w="2695" w:type="dxa"/>
          </w:tcPr>
          <w:p w14:paraId="4FA2F373"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39%</w:t>
            </w:r>
          </w:p>
        </w:tc>
      </w:tr>
      <w:tr w:rsidR="00B650EA" w:rsidRPr="00B650EA" w14:paraId="70FCFC10" w14:textId="77777777" w:rsidTr="00F2088D">
        <w:trPr>
          <w:cantSplit/>
          <w:jc w:val="center"/>
        </w:trPr>
        <w:tc>
          <w:tcPr>
            <w:tcW w:w="3600" w:type="dxa"/>
          </w:tcPr>
          <w:p w14:paraId="0EB2DDA0"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Stomach</w:t>
            </w:r>
          </w:p>
        </w:tc>
        <w:tc>
          <w:tcPr>
            <w:tcW w:w="1800" w:type="dxa"/>
          </w:tcPr>
          <w:p w14:paraId="7EECEF8E"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153.3</w:t>
            </w:r>
          </w:p>
        </w:tc>
        <w:tc>
          <w:tcPr>
            <w:tcW w:w="2695" w:type="dxa"/>
          </w:tcPr>
          <w:p w14:paraId="62AF0FC6"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Male: 53.3%</w:t>
            </w:r>
          </w:p>
        </w:tc>
      </w:tr>
      <w:tr w:rsidR="00B650EA" w:rsidRPr="00B650EA" w14:paraId="1A44828D" w14:textId="77777777" w:rsidTr="00F2088D">
        <w:trPr>
          <w:cantSplit/>
          <w:jc w:val="center"/>
        </w:trPr>
        <w:tc>
          <w:tcPr>
            <w:tcW w:w="3600" w:type="dxa"/>
          </w:tcPr>
          <w:p w14:paraId="345EE98D" w14:textId="77777777" w:rsidR="00B650EA" w:rsidRPr="00B650EA" w:rsidRDefault="00B650EA" w:rsidP="00B650EA">
            <w:pPr>
              <w:rPr>
                <w:rFonts w:ascii="Calibri" w:eastAsia="Calibri" w:hAnsi="Calibri" w:cs="Calibri"/>
                <w:b/>
                <w:bCs/>
              </w:rPr>
            </w:pPr>
            <w:r w:rsidRPr="00B650EA">
              <w:rPr>
                <w:rFonts w:ascii="Calibri" w:eastAsia="Calibri" w:hAnsi="Calibri" w:cs="Calibri"/>
                <w:b/>
                <w:bCs/>
              </w:rPr>
              <w:t>Uteri Corpus and Uterus, NOS</w:t>
            </w:r>
          </w:p>
        </w:tc>
        <w:tc>
          <w:tcPr>
            <w:tcW w:w="1800" w:type="dxa"/>
          </w:tcPr>
          <w:p w14:paraId="383283E4"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116.0</w:t>
            </w:r>
          </w:p>
        </w:tc>
        <w:tc>
          <w:tcPr>
            <w:tcW w:w="2695" w:type="dxa"/>
          </w:tcPr>
          <w:p w14:paraId="04FA881D" w14:textId="77777777" w:rsidR="00B650EA" w:rsidRPr="00B650EA" w:rsidRDefault="00B650EA" w:rsidP="00B650EA">
            <w:pPr>
              <w:jc w:val="right"/>
              <w:rPr>
                <w:rFonts w:ascii="Calibri" w:eastAsia="Calibri" w:hAnsi="Calibri" w:cs="Calibri"/>
              </w:rPr>
            </w:pPr>
            <w:r w:rsidRPr="00B650EA">
              <w:rPr>
                <w:rFonts w:ascii="Calibri" w:eastAsia="Calibri" w:hAnsi="Calibri" w:cs="Calibri"/>
              </w:rPr>
              <w:t>Female: 16%</w:t>
            </w:r>
          </w:p>
        </w:tc>
      </w:tr>
      <w:bookmarkEnd w:id="44"/>
    </w:tbl>
    <w:p w14:paraId="51510FAC" w14:textId="77777777" w:rsidR="00B650EA" w:rsidRPr="00B650EA" w:rsidRDefault="00B650EA" w:rsidP="00B650EA">
      <w:pPr>
        <w:spacing w:after="160"/>
        <w:rPr>
          <w:rFonts w:ascii="Calibri" w:eastAsia="Calibri" w:hAnsi="Calibri" w:cs="Calibri"/>
          <w:bCs/>
        </w:rPr>
      </w:pPr>
    </w:p>
    <w:p w14:paraId="2DD31905" w14:textId="77777777" w:rsidR="00B650EA" w:rsidRPr="00B650EA" w:rsidRDefault="00B650EA" w:rsidP="00002C90">
      <w:pPr>
        <w:pBdr>
          <w:top w:val="single" w:sz="4" w:space="1" w:color="auto"/>
          <w:left w:val="single" w:sz="4" w:space="0" w:color="auto"/>
          <w:bottom w:val="single" w:sz="4" w:space="1" w:color="auto"/>
          <w:right w:val="single" w:sz="4" w:space="4" w:color="auto"/>
        </w:pBdr>
        <w:spacing w:after="160"/>
        <w:rPr>
          <w:rFonts w:ascii="Calibri" w:eastAsia="Calibri" w:hAnsi="Calibri" w:cs="Calibri"/>
          <w:bCs/>
          <w:i/>
          <w:iCs/>
        </w:rPr>
      </w:pPr>
      <w:r w:rsidRPr="00B650EA">
        <w:rPr>
          <w:rFonts w:ascii="Calibri" w:eastAsia="Calibri" w:hAnsi="Calibri" w:cs="Calibri"/>
          <w:bCs/>
          <w:i/>
          <w:iCs/>
        </w:rPr>
        <w:t>*An SIR of 100 indicates that a city/town’s incidence of a certain type of cancer is equal to the expected rate based on statewide average age-specific incidence rates; while an SIR of more than 100 indicates an incidence of a certain type of cancer is higher than the incidence of that type of cancer is than the statewide average when adjusted for age.</w:t>
      </w:r>
      <w:r w:rsidRPr="00B650EA">
        <w:rPr>
          <w:rFonts w:ascii="Calibri" w:eastAsia="Calibri" w:hAnsi="Calibri" w:cs="Calibri"/>
          <w:bCs/>
          <w:i/>
          <w:iCs/>
          <w:vertAlign w:val="superscript"/>
        </w:rPr>
        <w:footnoteReference w:id="20"/>
      </w:r>
      <w:r w:rsidRPr="00B650EA">
        <w:rPr>
          <w:rFonts w:ascii="Calibri" w:eastAsia="Calibri" w:hAnsi="Calibri" w:cs="Calibri"/>
          <w:bCs/>
          <w:i/>
          <w:iCs/>
        </w:rPr>
        <w:t xml:space="preserve"> (Accordingly, one that is below 100 indicates a lower-than-average incidence rate.) </w:t>
      </w:r>
    </w:p>
    <w:p w14:paraId="16739F00" w14:textId="7236D29A" w:rsidR="00B650EA" w:rsidRPr="00B650EA" w:rsidRDefault="00B650EA" w:rsidP="00B650EA">
      <w:pPr>
        <w:spacing w:after="160"/>
        <w:rPr>
          <w:rFonts w:ascii="Calibri" w:eastAsia="Calibri" w:hAnsi="Calibri" w:cs="Calibri"/>
          <w:bCs/>
        </w:rPr>
      </w:pPr>
      <w:bookmarkStart w:id="45" w:name="_Hlk111029197"/>
      <w:r w:rsidRPr="00B650EA">
        <w:rPr>
          <w:rFonts w:ascii="Calibri" w:eastAsia="Calibri" w:hAnsi="Calibri" w:cs="Calibri"/>
          <w:bCs/>
        </w:rPr>
        <w:t xml:space="preserve">Patient data for Harrington Hospital’s patients </w:t>
      </w:r>
      <w:r w:rsidR="00B3625B">
        <w:rPr>
          <w:rFonts w:ascii="Calibri" w:eastAsia="Calibri" w:hAnsi="Calibri" w:cs="Calibri"/>
          <w:bCs/>
        </w:rPr>
        <w:t>shows</w:t>
      </w:r>
      <w:r w:rsidR="00B3625B" w:rsidRPr="00B650EA">
        <w:rPr>
          <w:rFonts w:ascii="Calibri" w:eastAsia="Calibri" w:hAnsi="Calibri" w:cs="Calibri"/>
          <w:bCs/>
        </w:rPr>
        <w:t xml:space="preserve"> </w:t>
      </w:r>
      <w:r w:rsidRPr="00B650EA">
        <w:rPr>
          <w:rFonts w:ascii="Calibri" w:eastAsia="Calibri" w:hAnsi="Calibri" w:cs="Calibri"/>
          <w:bCs/>
        </w:rPr>
        <w:t>that 10,033 patients were treated for oncological-related issues in FY19; 10,225 patients in FY20; and 9,750 in FY21</w:t>
      </w:r>
      <w:bookmarkEnd w:id="45"/>
      <w:r w:rsidRPr="00B650EA">
        <w:rPr>
          <w:rFonts w:ascii="Calibri" w:eastAsia="Calibri" w:hAnsi="Calibri" w:cs="Calibri"/>
          <w:bCs/>
        </w:rPr>
        <w:t>.</w:t>
      </w:r>
    </w:p>
    <w:p w14:paraId="6CA76FBB"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Disease burden Cardiological Conditions </w:t>
      </w:r>
    </w:p>
    <w:p w14:paraId="6E7643A1" w14:textId="2619A14F" w:rsidR="00B650EA" w:rsidRPr="00B650EA" w:rsidRDefault="008E7070" w:rsidP="00B650EA">
      <w:pPr>
        <w:spacing w:after="160"/>
        <w:rPr>
          <w:rFonts w:ascii="Calibri" w:eastAsia="Calibri" w:hAnsi="Calibri" w:cs="Calibri"/>
          <w:bCs/>
        </w:rPr>
      </w:pPr>
      <w:r>
        <w:rPr>
          <w:rFonts w:ascii="Calibri" w:eastAsia="Calibri" w:hAnsi="Calibri" w:cs="Calibri"/>
          <w:bCs/>
        </w:rPr>
        <w:t>T</w:t>
      </w:r>
      <w:r w:rsidR="00B650EA" w:rsidRPr="00B650EA">
        <w:rPr>
          <w:rFonts w:ascii="Calibri" w:eastAsia="Calibri" w:hAnsi="Calibri" w:cs="Calibri"/>
          <w:bCs/>
        </w:rPr>
        <w:t>he risk for coronary heart disease increases starting at age 45 for men and at age 55 for women.</w:t>
      </w:r>
      <w:r w:rsidR="00B650EA" w:rsidRPr="00B650EA">
        <w:rPr>
          <w:rFonts w:ascii="Calibri" w:eastAsia="Calibri" w:hAnsi="Calibri" w:cs="Calibri"/>
          <w:bCs/>
          <w:vertAlign w:val="superscript"/>
        </w:rPr>
        <w:endnoteReference w:id="14"/>
      </w:r>
      <w:r w:rsidR="00B650EA" w:rsidRPr="00B650EA">
        <w:rPr>
          <w:rFonts w:ascii="Calibri" w:eastAsia="Calibri" w:hAnsi="Calibri" w:cs="Calibri"/>
          <w:bCs/>
        </w:rPr>
        <w:t xml:space="preserve"> According to the 2018 results from the Massachusetts Behavioral Risk Factor Surveillance System, statewide, 5.6% of Massachusetts adults are diagnosed with myocardial infarction and 4.7% are diagnosed with angina or coronary heart disease annually.</w:t>
      </w:r>
      <w:r w:rsidR="00B650EA" w:rsidRPr="00B650EA">
        <w:rPr>
          <w:rFonts w:ascii="Calibri" w:eastAsia="Calibri" w:hAnsi="Calibri" w:cs="Calibri"/>
          <w:bCs/>
          <w:vertAlign w:val="superscript"/>
        </w:rPr>
        <w:footnoteReference w:id="21"/>
      </w:r>
      <w:r w:rsidR="00B650EA" w:rsidRPr="00B650EA">
        <w:rPr>
          <w:rFonts w:ascii="Calibri" w:eastAsia="Calibri" w:hAnsi="Calibri" w:cs="Calibri"/>
          <w:bCs/>
        </w:rPr>
        <w:t xml:space="preserve">  </w:t>
      </w:r>
      <w:r>
        <w:rPr>
          <w:rFonts w:ascii="Calibri" w:eastAsia="Calibri" w:hAnsi="Calibri" w:cs="Calibri"/>
          <w:bCs/>
        </w:rPr>
        <w:t>A</w:t>
      </w:r>
      <w:r w:rsidR="00B650EA" w:rsidRPr="00B650EA">
        <w:rPr>
          <w:rFonts w:ascii="Calibri" w:eastAsia="Calibri" w:hAnsi="Calibri" w:cs="Calibri"/>
          <w:bCs/>
        </w:rPr>
        <w:t>ccording to the American Heart Association, 12,140 people died of heart disease in Massachusetts in 2017, making heart disease the second leading cause of death.</w:t>
      </w:r>
      <w:r w:rsidR="00B650EA" w:rsidRPr="00B650EA">
        <w:rPr>
          <w:rFonts w:ascii="Calibri" w:eastAsia="Calibri" w:hAnsi="Calibri" w:cs="Calibri"/>
          <w:bCs/>
          <w:vertAlign w:val="superscript"/>
        </w:rPr>
        <w:footnoteReference w:id="22"/>
      </w:r>
      <w:r w:rsidR="00B650EA" w:rsidRPr="00B650EA">
        <w:rPr>
          <w:rFonts w:ascii="Calibri" w:eastAsia="Calibri" w:hAnsi="Calibri" w:cs="Calibri"/>
          <w:bCs/>
        </w:rPr>
        <w:t xml:space="preserve">  </w:t>
      </w:r>
    </w:p>
    <w:p w14:paraId="4A0D6A81"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In addition, heart disease</w:t>
      </w:r>
      <w:r w:rsidRPr="00B650EA">
        <w:rPr>
          <w:rFonts w:ascii="Calibri" w:eastAsia="Calibri" w:hAnsi="Calibri" w:cs="Calibri"/>
          <w:bCs/>
          <w:vertAlign w:val="superscript"/>
        </w:rPr>
        <w:footnoteReference w:id="23"/>
      </w:r>
      <w:r w:rsidRPr="00B650EA">
        <w:rPr>
          <w:rFonts w:ascii="Calibri" w:eastAsia="Calibri" w:hAnsi="Calibri" w:cs="Calibri"/>
          <w:bCs/>
        </w:rPr>
        <w:t xml:space="preserve"> continues to kill more people in the U.S. than any other cause, despite, or perhaps even likely due to the impact of the COVID-19 pandemic over the last few  years, according to 2021 provisional data released from the U.S Centers for Disease Control and Prevention.</w:t>
      </w:r>
      <w:r w:rsidRPr="00B650EA">
        <w:rPr>
          <w:rFonts w:ascii="Calibri" w:eastAsia="Calibri" w:hAnsi="Calibri" w:cs="Calibri"/>
          <w:bCs/>
          <w:vertAlign w:val="superscript"/>
        </w:rPr>
        <w:footnoteReference w:id="24"/>
      </w:r>
      <w:r w:rsidRPr="00B650EA">
        <w:rPr>
          <w:rFonts w:ascii="Calibri" w:eastAsia="Calibri" w:hAnsi="Calibri" w:cs="Calibri"/>
          <w:bCs/>
        </w:rPr>
        <w:t xml:space="preserve"> That trend is likely to continue for years to come as the long-term impact of the novel coronavirus will directly affect cardiovascular health, according to the American Heart Association.</w:t>
      </w:r>
      <w:r w:rsidRPr="00B650EA">
        <w:rPr>
          <w:rFonts w:ascii="Calibri" w:eastAsia="Calibri" w:hAnsi="Calibri" w:cs="Calibri"/>
          <w:bCs/>
          <w:vertAlign w:val="superscript"/>
        </w:rPr>
        <w:footnoteReference w:id="25"/>
      </w:r>
    </w:p>
    <w:p w14:paraId="7FBBA9CE" w14:textId="163157BE" w:rsidR="00B650EA" w:rsidRPr="00B650EA" w:rsidRDefault="00B650EA" w:rsidP="00B650EA">
      <w:pPr>
        <w:spacing w:after="160"/>
        <w:rPr>
          <w:rFonts w:ascii="Calibri" w:eastAsia="Calibri" w:hAnsi="Calibri" w:cs="Calibri"/>
          <w:bCs/>
        </w:rPr>
      </w:pPr>
      <w:r w:rsidRPr="00B650EA">
        <w:rPr>
          <w:rFonts w:ascii="Calibri" w:eastAsia="Calibri" w:hAnsi="Calibri" w:cs="Calibri"/>
          <w:bCs/>
        </w:rPr>
        <w:lastRenderedPageBreak/>
        <w:t xml:space="preserve">Patient data for Harrington Hospital’s patients </w:t>
      </w:r>
      <w:r w:rsidR="00263955">
        <w:rPr>
          <w:rFonts w:ascii="Calibri" w:eastAsia="Calibri" w:hAnsi="Calibri" w:cs="Calibri"/>
          <w:bCs/>
        </w:rPr>
        <w:t>shows</w:t>
      </w:r>
      <w:r w:rsidR="00263955" w:rsidRPr="00B650EA">
        <w:rPr>
          <w:rFonts w:ascii="Calibri" w:eastAsia="Calibri" w:hAnsi="Calibri" w:cs="Calibri"/>
          <w:bCs/>
        </w:rPr>
        <w:t xml:space="preserve"> </w:t>
      </w:r>
      <w:r w:rsidRPr="00B650EA">
        <w:rPr>
          <w:rFonts w:ascii="Calibri" w:eastAsia="Calibri" w:hAnsi="Calibri" w:cs="Calibri"/>
          <w:bCs/>
        </w:rPr>
        <w:t xml:space="preserve">that 25,798 patients were treated for cardiac-related diagnoses in FY19; 25,706 in FY20; and 24,453 in FY21. </w:t>
      </w:r>
    </w:p>
    <w:p w14:paraId="5D6E46F6"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Disease Burden Neurological Conditions</w:t>
      </w:r>
    </w:p>
    <w:p w14:paraId="5BD93C34" w14:textId="324206E2" w:rsidR="00B650EA" w:rsidRPr="00B650EA" w:rsidRDefault="00B650EA" w:rsidP="00B650EA">
      <w:pPr>
        <w:spacing w:after="160"/>
        <w:rPr>
          <w:rFonts w:ascii="Calibri" w:eastAsia="Calibri" w:hAnsi="Calibri" w:cs="Calibri"/>
          <w:bCs/>
        </w:rPr>
      </w:pPr>
      <w:r w:rsidRPr="00B650EA">
        <w:rPr>
          <w:rFonts w:ascii="Calibri" w:eastAsia="Calibri" w:hAnsi="Calibri" w:cs="Calibri"/>
        </w:rPr>
        <w:t>Recent studies have placed an increased focus on aging and neurological diseases, such as epilepsy and Alzheimer’s dementia. Additionally, the risk of having a seizure increases after the age of 60.</w:t>
      </w:r>
      <w:r w:rsidRPr="00B650EA">
        <w:rPr>
          <w:rFonts w:ascii="Calibri" w:eastAsia="Calibri" w:hAnsi="Calibri" w:cs="Calibri"/>
          <w:vertAlign w:val="superscript"/>
        </w:rPr>
        <w:endnoteReference w:id="15"/>
      </w:r>
      <w:r w:rsidRPr="00B650EA">
        <w:rPr>
          <w:rFonts w:ascii="Calibri" w:eastAsia="Calibri" w:hAnsi="Calibri" w:cs="Calibri"/>
        </w:rPr>
        <w:t xml:space="preserve">  Moreover, the incidence rate of Alzheimer’s also increases with age.</w:t>
      </w:r>
      <w:r w:rsidRPr="00B650EA">
        <w:rPr>
          <w:rFonts w:ascii="Calibri" w:eastAsia="Calibri" w:hAnsi="Calibri" w:cs="Calibri"/>
          <w:vertAlign w:val="superscript"/>
        </w:rPr>
        <w:footnoteReference w:id="26"/>
      </w:r>
      <w:r w:rsidRPr="00B650EA">
        <w:rPr>
          <w:rFonts w:ascii="Calibri" w:eastAsia="Calibri" w:hAnsi="Calibri" w:cs="Calibri"/>
        </w:rPr>
        <w:t xml:space="preserve"> </w:t>
      </w:r>
      <w:r w:rsidR="00F14C4E">
        <w:rPr>
          <w:rFonts w:ascii="Calibri" w:eastAsia="Calibri" w:hAnsi="Calibri" w:cs="Calibri"/>
          <w:bCs/>
        </w:rPr>
        <w:t xml:space="preserve">The prevalence of </w:t>
      </w:r>
      <w:r w:rsidRPr="00B650EA">
        <w:rPr>
          <w:rFonts w:ascii="Calibri" w:eastAsia="Calibri" w:hAnsi="Calibri" w:cs="Calibri"/>
          <w:bCs/>
        </w:rPr>
        <w:t>Alzheimer's is projected to rise, and the most recent data show: 130,000 people aged 65 and older are living with Alzheimer's in Massachusetts.</w:t>
      </w:r>
      <w:r w:rsidRPr="00B650EA">
        <w:rPr>
          <w:rFonts w:ascii="Calibri" w:eastAsia="Calibri" w:hAnsi="Calibri" w:cs="Calibri"/>
          <w:bCs/>
          <w:vertAlign w:val="superscript"/>
        </w:rPr>
        <w:endnoteReference w:id="16"/>
      </w:r>
      <w:r w:rsidRPr="00B650EA">
        <w:rPr>
          <w:rFonts w:ascii="Calibri" w:eastAsia="Calibri" w:hAnsi="Calibri" w:cs="Calibri"/>
          <w:bCs/>
        </w:rPr>
        <w:t xml:space="preserve"> Additionally, 9.3% of people aged 45 and older have subjective cognitive decline.</w:t>
      </w:r>
      <w:r w:rsidRPr="00B650EA">
        <w:rPr>
          <w:rFonts w:ascii="Calibri" w:eastAsia="Calibri" w:hAnsi="Calibri" w:cs="Calibri"/>
          <w:bCs/>
          <w:vertAlign w:val="superscript"/>
        </w:rPr>
        <w:endnoteReference w:id="17"/>
      </w:r>
      <w:r w:rsidRPr="00B650EA">
        <w:rPr>
          <w:rFonts w:ascii="Calibri" w:eastAsia="Calibri" w:hAnsi="Calibri" w:cs="Calibri"/>
          <w:bCs/>
        </w:rPr>
        <w:t xml:space="preserve"> Early diagnosis, </w:t>
      </w:r>
      <w:r w:rsidR="009A1220">
        <w:rPr>
          <w:rFonts w:ascii="Calibri" w:eastAsia="Calibri" w:hAnsi="Calibri" w:cs="Calibri"/>
          <w:bCs/>
        </w:rPr>
        <w:t>using</w:t>
      </w:r>
      <w:r w:rsidR="00123E4E">
        <w:rPr>
          <w:rFonts w:ascii="Calibri" w:eastAsia="Calibri" w:hAnsi="Calibri" w:cs="Calibri"/>
          <w:bCs/>
        </w:rPr>
        <w:t xml:space="preserve"> such diagnostic tools as PET-CT, </w:t>
      </w:r>
      <w:r w:rsidRPr="00B650EA">
        <w:rPr>
          <w:rFonts w:ascii="Calibri" w:eastAsia="Calibri" w:hAnsi="Calibri" w:cs="Calibri"/>
          <w:bCs/>
        </w:rPr>
        <w:t>allows patients and families to plan for care and treatment while they are still able to make important decisions on supports, financial and legal matters.</w:t>
      </w:r>
      <w:r w:rsidRPr="00B650EA">
        <w:rPr>
          <w:rFonts w:ascii="Calibri" w:eastAsia="Calibri" w:hAnsi="Calibri" w:cs="Calibri"/>
          <w:bCs/>
          <w:vertAlign w:val="superscript"/>
        </w:rPr>
        <w:endnoteReference w:id="18"/>
      </w:r>
      <w:r w:rsidRPr="00B650EA">
        <w:rPr>
          <w:rFonts w:ascii="Calibri" w:eastAsia="Calibri" w:hAnsi="Calibri" w:cs="Calibri"/>
          <w:bCs/>
        </w:rPr>
        <w:t xml:space="preserve"> It also helps them and their families to receive practical information, advice, and guidance as they face new challenges.</w:t>
      </w:r>
      <w:r w:rsidRPr="00B650EA">
        <w:rPr>
          <w:rFonts w:ascii="Calibri" w:eastAsia="Calibri" w:hAnsi="Calibri" w:cs="Calibri"/>
          <w:bCs/>
          <w:vertAlign w:val="superscript"/>
        </w:rPr>
        <w:endnoteReference w:id="19"/>
      </w:r>
      <w:r w:rsidR="00123E4E">
        <w:rPr>
          <w:rFonts w:ascii="Calibri" w:eastAsia="Calibri" w:hAnsi="Calibri" w:cs="Calibri"/>
          <w:bCs/>
        </w:rPr>
        <w:t xml:space="preserve"> </w:t>
      </w:r>
    </w:p>
    <w:p w14:paraId="37E76B7C" w14:textId="3C3A5E00"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Patient data for Harrington Hospital’s patients </w:t>
      </w:r>
      <w:r w:rsidR="00263955">
        <w:rPr>
          <w:rFonts w:ascii="Calibri" w:eastAsia="Calibri" w:hAnsi="Calibri" w:cs="Calibri"/>
          <w:bCs/>
        </w:rPr>
        <w:t>shows</w:t>
      </w:r>
      <w:r w:rsidR="00263955" w:rsidRPr="00B650EA">
        <w:rPr>
          <w:rFonts w:ascii="Calibri" w:eastAsia="Calibri" w:hAnsi="Calibri" w:cs="Calibri"/>
          <w:bCs/>
        </w:rPr>
        <w:t xml:space="preserve"> </w:t>
      </w:r>
      <w:r w:rsidRPr="00B650EA">
        <w:rPr>
          <w:rFonts w:ascii="Calibri" w:eastAsia="Calibri" w:hAnsi="Calibri" w:cs="Calibri"/>
          <w:bCs/>
        </w:rPr>
        <w:t>that 15,621 patients were treated for neurological-related issues in FY19, 16,054 in FY20, and 15,207 in FY21.</w:t>
      </w:r>
    </w:p>
    <w:p w14:paraId="441350A9" w14:textId="68CC74A3" w:rsidR="00B650EA" w:rsidRDefault="00B650EA" w:rsidP="00E113EA">
      <w:pPr>
        <w:numPr>
          <w:ilvl w:val="0"/>
          <w:numId w:val="30"/>
        </w:numPr>
        <w:spacing w:after="160" w:line="259" w:lineRule="auto"/>
        <w:contextualSpacing/>
        <w:rPr>
          <w:rFonts w:ascii="Calibri" w:eastAsia="Calibri" w:hAnsi="Calibri" w:cs="Calibri"/>
          <w:bCs/>
        </w:rPr>
      </w:pPr>
      <w:r w:rsidRPr="00B650EA">
        <w:rPr>
          <w:rFonts w:ascii="Calibri" w:eastAsia="Calibri" w:hAnsi="Calibri" w:cs="Calibri"/>
          <w:bCs/>
        </w:rPr>
        <w:t>Historical Volume and Projections</w:t>
      </w:r>
    </w:p>
    <w:p w14:paraId="06A37672" w14:textId="77777777" w:rsidR="00E113EA" w:rsidRPr="00B650EA" w:rsidRDefault="00E113EA" w:rsidP="00E113EA">
      <w:pPr>
        <w:spacing w:after="160" w:line="259" w:lineRule="auto"/>
        <w:ind w:left="360"/>
        <w:contextualSpacing/>
        <w:rPr>
          <w:rFonts w:ascii="Calibri" w:eastAsia="Calibri" w:hAnsi="Calibri" w:cs="Calibri"/>
          <w:bCs/>
        </w:rPr>
      </w:pPr>
    </w:p>
    <w:p w14:paraId="05079910" w14:textId="179CE1B7" w:rsidR="00B650EA" w:rsidRPr="00B650EA" w:rsidRDefault="00B650EA" w:rsidP="00B650EA">
      <w:pPr>
        <w:spacing w:after="160"/>
        <w:rPr>
          <w:rFonts w:ascii="Calibri" w:eastAsia="Calibri" w:hAnsi="Calibri" w:cs="Calibri"/>
          <w:bCs/>
        </w:rPr>
      </w:pPr>
      <w:r w:rsidRPr="00906D0B">
        <w:rPr>
          <w:rFonts w:ascii="Calibri" w:eastAsia="Calibri" w:hAnsi="Calibri" w:cs="Calibri"/>
          <w:bCs/>
        </w:rPr>
        <w:t xml:space="preserve">Patients who </w:t>
      </w:r>
      <w:r w:rsidR="00E113EA" w:rsidRPr="00906D0B">
        <w:rPr>
          <w:rFonts w:ascii="Calibri" w:eastAsia="Calibri" w:hAnsi="Calibri" w:cs="Calibri"/>
          <w:bCs/>
        </w:rPr>
        <w:t xml:space="preserve">potentially </w:t>
      </w:r>
      <w:r w:rsidRPr="00906D0B">
        <w:rPr>
          <w:rFonts w:ascii="Calibri" w:eastAsia="Calibri" w:hAnsi="Calibri" w:cs="Calibri"/>
          <w:bCs/>
          <w:i/>
          <w:iCs/>
        </w:rPr>
        <w:t>could</w:t>
      </w:r>
      <w:r w:rsidRPr="00906D0B">
        <w:rPr>
          <w:rFonts w:ascii="Calibri" w:eastAsia="Calibri" w:hAnsi="Calibri" w:cs="Calibri"/>
          <w:bCs/>
        </w:rPr>
        <w:t xml:space="preserve"> benefit from PET-CT</w:t>
      </w:r>
      <w:r w:rsidR="00767FE6">
        <w:rPr>
          <w:rFonts w:ascii="Calibri" w:eastAsia="Calibri" w:hAnsi="Calibri" w:cs="Calibri"/>
          <w:bCs/>
        </w:rPr>
        <w:t xml:space="preserve">- </w:t>
      </w:r>
      <w:r w:rsidRPr="00B650EA">
        <w:rPr>
          <w:rFonts w:ascii="Calibri" w:eastAsia="Calibri" w:hAnsi="Calibri" w:cs="Calibri"/>
          <w:bCs/>
        </w:rPr>
        <w:t>Since evidence-based research supports the use of PET-CT in clinical areas</w:t>
      </w:r>
      <w:r w:rsidRPr="00B650EA">
        <w:rPr>
          <w:rFonts w:ascii="Calibri" w:eastAsia="Calibri" w:hAnsi="Calibri" w:cs="Calibri"/>
          <w:bCs/>
          <w:vertAlign w:val="superscript"/>
        </w:rPr>
        <w:endnoteReference w:id="20"/>
      </w:r>
      <w:r w:rsidRPr="00B650EA">
        <w:rPr>
          <w:rFonts w:ascii="Calibri" w:eastAsia="Calibri" w:hAnsi="Calibri" w:cs="Calibri"/>
          <w:bCs/>
        </w:rPr>
        <w:t xml:space="preserve"> including cancer, cardiology, and neurology, the Applicant evaluated the number of patients that Harrington Hospital treated during the last three fiscal years who had these underlying conditions</w:t>
      </w:r>
      <w:r w:rsidR="00C61349">
        <w:rPr>
          <w:rFonts w:ascii="Calibri" w:eastAsia="Calibri" w:hAnsi="Calibri" w:cs="Calibri"/>
          <w:bCs/>
        </w:rPr>
        <w:t xml:space="preserve"> (</w:t>
      </w:r>
      <w:r w:rsidR="00C61349" w:rsidRPr="00B650EA">
        <w:rPr>
          <w:rFonts w:ascii="Calibri" w:eastAsia="Calibri" w:hAnsi="Calibri" w:cs="Calibri"/>
          <w:bCs/>
        </w:rPr>
        <w:t xml:space="preserve">Table </w:t>
      </w:r>
      <w:r w:rsidR="00F10C07">
        <w:rPr>
          <w:rFonts w:ascii="Calibri" w:eastAsia="Calibri" w:hAnsi="Calibri" w:cs="Calibri"/>
          <w:bCs/>
        </w:rPr>
        <w:t>5</w:t>
      </w:r>
      <w:r w:rsidR="00C61349">
        <w:rPr>
          <w:rFonts w:ascii="Calibri" w:eastAsia="Calibri" w:hAnsi="Calibri" w:cs="Calibri"/>
          <w:bCs/>
        </w:rPr>
        <w:t xml:space="preserve">); </w:t>
      </w:r>
      <w:r w:rsidR="00D143DB">
        <w:rPr>
          <w:rFonts w:ascii="Calibri" w:eastAsia="Calibri" w:hAnsi="Calibri" w:cs="Calibri"/>
          <w:bCs/>
        </w:rPr>
        <w:t xml:space="preserve">a smaller subset of clinically </w:t>
      </w:r>
      <w:r w:rsidR="006D6C36">
        <w:rPr>
          <w:rFonts w:ascii="Calibri" w:eastAsia="Calibri" w:hAnsi="Calibri" w:cs="Calibri"/>
          <w:bCs/>
        </w:rPr>
        <w:t xml:space="preserve">appropriate </w:t>
      </w:r>
      <w:r w:rsidR="00C61349">
        <w:rPr>
          <w:rFonts w:ascii="Calibri" w:eastAsia="Calibri" w:hAnsi="Calibri" w:cs="Calibri"/>
          <w:bCs/>
        </w:rPr>
        <w:t xml:space="preserve">patients </w:t>
      </w:r>
      <w:r w:rsidR="006D6C36">
        <w:rPr>
          <w:rFonts w:ascii="Calibri" w:eastAsia="Calibri" w:hAnsi="Calibri" w:cs="Calibri"/>
          <w:bCs/>
        </w:rPr>
        <w:t xml:space="preserve">who could </w:t>
      </w:r>
      <w:r w:rsidR="00EA00D8">
        <w:rPr>
          <w:rFonts w:ascii="Calibri" w:eastAsia="Calibri" w:hAnsi="Calibri" w:cs="Calibri"/>
          <w:bCs/>
        </w:rPr>
        <w:t>benefit from PET-CT</w:t>
      </w:r>
      <w:r w:rsidR="00295E12">
        <w:rPr>
          <w:rFonts w:ascii="Calibri" w:eastAsia="Calibri" w:hAnsi="Calibri" w:cs="Calibri"/>
          <w:bCs/>
        </w:rPr>
        <w:t xml:space="preserve"> </w:t>
      </w:r>
      <w:r w:rsidR="00512E91">
        <w:rPr>
          <w:rFonts w:ascii="Calibri" w:eastAsia="Calibri" w:hAnsi="Calibri" w:cs="Calibri"/>
          <w:bCs/>
        </w:rPr>
        <w:t xml:space="preserve">will be drawn from this </w:t>
      </w:r>
      <w:r w:rsidR="00FD559D">
        <w:rPr>
          <w:rFonts w:ascii="Calibri" w:eastAsia="Calibri" w:hAnsi="Calibri" w:cs="Calibri"/>
          <w:bCs/>
        </w:rPr>
        <w:t xml:space="preserve">pool of patients. </w:t>
      </w:r>
    </w:p>
    <w:p w14:paraId="0F87B08A" w14:textId="2C07A2EF" w:rsidR="00B650EA" w:rsidRPr="00B650EA" w:rsidRDefault="00B650EA" w:rsidP="00B650EA">
      <w:pPr>
        <w:spacing w:after="160"/>
        <w:jc w:val="center"/>
        <w:rPr>
          <w:rFonts w:ascii="Calibri" w:eastAsia="Calibri" w:hAnsi="Calibri" w:cs="Calibri"/>
          <w:b/>
        </w:rPr>
      </w:pPr>
      <w:r w:rsidRPr="00B650EA">
        <w:rPr>
          <w:rFonts w:ascii="Calibri" w:eastAsia="Calibri" w:hAnsi="Calibri" w:cs="Calibri"/>
          <w:b/>
        </w:rPr>
        <w:t xml:space="preserve">Table </w:t>
      </w:r>
      <w:r w:rsidR="00F10C07">
        <w:rPr>
          <w:rFonts w:ascii="Calibri" w:eastAsia="Calibri" w:hAnsi="Calibri" w:cs="Calibri"/>
          <w:b/>
        </w:rPr>
        <w:t>5</w:t>
      </w:r>
      <w:r w:rsidRPr="00B650EA">
        <w:rPr>
          <w:rFonts w:ascii="Calibri" w:eastAsia="Calibri" w:hAnsi="Calibri" w:cs="Calibri"/>
          <w:b/>
        </w:rPr>
        <w:t>: Number of Patients at Harrington Hospital with Cancer, Cardiac and Neurologic Conditions, and Percent of Total Patient Population</w:t>
      </w:r>
      <w:r w:rsidRPr="00B650EA">
        <w:rPr>
          <w:rFonts w:ascii="Calibri" w:eastAsia="Calibri" w:hAnsi="Calibri" w:cs="Calibri"/>
          <w:b/>
          <w:vertAlign w:val="superscript"/>
        </w:rPr>
        <w:footnoteReference w:id="27"/>
      </w:r>
    </w:p>
    <w:tbl>
      <w:tblPr>
        <w:tblW w:w="0" w:type="auto"/>
        <w:jc w:val="center"/>
        <w:shd w:val="clear" w:color="auto" w:fill="FFFFFF"/>
        <w:tblLayout w:type="fixed"/>
        <w:tblCellMar>
          <w:left w:w="0" w:type="dxa"/>
          <w:right w:w="0" w:type="dxa"/>
        </w:tblCellMar>
        <w:tblLook w:val="04A0" w:firstRow="1" w:lastRow="0" w:firstColumn="1" w:lastColumn="0" w:noHBand="0" w:noVBand="1"/>
      </w:tblPr>
      <w:tblGrid>
        <w:gridCol w:w="1080"/>
        <w:gridCol w:w="900"/>
        <w:gridCol w:w="900"/>
        <w:gridCol w:w="1260"/>
        <w:gridCol w:w="1170"/>
        <w:gridCol w:w="1170"/>
        <w:gridCol w:w="1170"/>
      </w:tblGrid>
      <w:tr w:rsidR="00B650EA" w:rsidRPr="00B650EA" w14:paraId="160ABEE7" w14:textId="77777777" w:rsidTr="0083686D">
        <w:trPr>
          <w:cantSplit/>
          <w:trHeight w:val="637"/>
          <w:tblHeader/>
          <w:jc w:val="center"/>
        </w:trPr>
        <w:tc>
          <w:tcPr>
            <w:tcW w:w="1080" w:type="dxa"/>
            <w:tcBorders>
              <w:top w:val="single" w:sz="8" w:space="0" w:color="auto"/>
              <w:left w:val="single" w:sz="8" w:space="0" w:color="auto"/>
              <w:bottom w:val="single" w:sz="8" w:space="0" w:color="auto"/>
              <w:right w:val="single" w:sz="8" w:space="0" w:color="auto"/>
            </w:tcBorders>
            <w:shd w:val="clear" w:color="auto" w:fill="D6F5FE"/>
            <w:tcMar>
              <w:top w:w="0" w:type="dxa"/>
              <w:left w:w="108" w:type="dxa"/>
              <w:bottom w:w="0" w:type="dxa"/>
              <w:right w:w="108" w:type="dxa"/>
            </w:tcMar>
            <w:hideMark/>
          </w:tcPr>
          <w:p w14:paraId="638C5AAC" w14:textId="77777777" w:rsidR="00B650EA" w:rsidRPr="00B650EA" w:rsidRDefault="00B650EA" w:rsidP="00F10C07">
            <w:pPr>
              <w:rPr>
                <w:rFonts w:ascii="Calibri" w:eastAsia="Calibri" w:hAnsi="Calibri" w:cs="Calibri"/>
              </w:rPr>
            </w:pPr>
            <w:r w:rsidRPr="00B650EA">
              <w:rPr>
                <w:rFonts w:ascii="Calibri" w:eastAsia="Calibri" w:hAnsi="Calibri" w:cs="Calibri"/>
              </w:rPr>
              <w:t>Fiscal Year (FY)</w:t>
            </w:r>
          </w:p>
        </w:tc>
        <w:tc>
          <w:tcPr>
            <w:tcW w:w="900" w:type="dxa"/>
            <w:tcBorders>
              <w:top w:val="single" w:sz="8" w:space="0" w:color="auto"/>
              <w:left w:val="nil"/>
              <w:bottom w:val="single" w:sz="8" w:space="0" w:color="auto"/>
              <w:right w:val="single" w:sz="8" w:space="0" w:color="auto"/>
            </w:tcBorders>
            <w:shd w:val="clear" w:color="auto" w:fill="D6F5FE"/>
          </w:tcPr>
          <w:p w14:paraId="1A7F6FB3" w14:textId="77777777" w:rsidR="00B650EA" w:rsidRPr="00B650EA" w:rsidRDefault="00B650EA" w:rsidP="00F10C07">
            <w:pPr>
              <w:ind w:right="60"/>
              <w:jc w:val="center"/>
              <w:rPr>
                <w:rFonts w:ascii="Calibri" w:eastAsia="Calibri" w:hAnsi="Calibri" w:cs="Calibri"/>
              </w:rPr>
            </w:pPr>
            <w:r w:rsidRPr="00B650EA">
              <w:rPr>
                <w:rFonts w:ascii="Calibri" w:eastAsia="Calibri" w:hAnsi="Calibri" w:cs="Calibri"/>
              </w:rPr>
              <w:t>Cancer*</w:t>
            </w:r>
          </w:p>
        </w:tc>
        <w:tc>
          <w:tcPr>
            <w:tcW w:w="900" w:type="dxa"/>
            <w:tcBorders>
              <w:top w:val="single" w:sz="8" w:space="0" w:color="auto"/>
              <w:left w:val="nil"/>
              <w:bottom w:val="single" w:sz="8" w:space="0" w:color="auto"/>
              <w:right w:val="single" w:sz="8" w:space="0" w:color="auto"/>
            </w:tcBorders>
            <w:shd w:val="clear" w:color="auto" w:fill="D6F5FE"/>
          </w:tcPr>
          <w:p w14:paraId="25ECD921" w14:textId="77777777" w:rsidR="00B650EA" w:rsidRPr="00B650EA" w:rsidRDefault="00B650EA" w:rsidP="00F10C07">
            <w:pPr>
              <w:jc w:val="center"/>
              <w:rPr>
                <w:rFonts w:ascii="Calibri" w:eastAsia="Calibri" w:hAnsi="Calibri" w:cs="Calibri"/>
              </w:rPr>
            </w:pPr>
            <w:r w:rsidRPr="00B650EA">
              <w:rPr>
                <w:rFonts w:ascii="Calibri" w:eastAsia="Calibri" w:hAnsi="Calibri" w:cs="Calibri"/>
              </w:rPr>
              <w:t>Cancer %</w:t>
            </w:r>
          </w:p>
        </w:tc>
        <w:tc>
          <w:tcPr>
            <w:tcW w:w="1260" w:type="dxa"/>
            <w:tcBorders>
              <w:top w:val="single" w:sz="8" w:space="0" w:color="auto"/>
              <w:left w:val="nil"/>
              <w:bottom w:val="single" w:sz="8" w:space="0" w:color="auto"/>
              <w:right w:val="single" w:sz="8" w:space="0" w:color="auto"/>
            </w:tcBorders>
            <w:shd w:val="clear" w:color="auto" w:fill="D6F5FE"/>
          </w:tcPr>
          <w:p w14:paraId="0A529C2F" w14:textId="77777777" w:rsidR="00B650EA" w:rsidRPr="00B650EA" w:rsidRDefault="00B650EA" w:rsidP="00F10C07">
            <w:pPr>
              <w:jc w:val="center"/>
              <w:rPr>
                <w:rFonts w:ascii="Calibri" w:eastAsia="Calibri" w:hAnsi="Calibri" w:cs="Calibri"/>
              </w:rPr>
            </w:pPr>
            <w:r w:rsidRPr="00B650EA">
              <w:rPr>
                <w:rFonts w:ascii="Calibri" w:eastAsia="Calibri" w:hAnsi="Calibri" w:cs="Calibri"/>
              </w:rPr>
              <w:t>Cardiology*</w:t>
            </w:r>
          </w:p>
        </w:tc>
        <w:tc>
          <w:tcPr>
            <w:tcW w:w="1170" w:type="dxa"/>
            <w:tcBorders>
              <w:top w:val="single" w:sz="8" w:space="0" w:color="auto"/>
              <w:left w:val="nil"/>
              <w:bottom w:val="single" w:sz="8" w:space="0" w:color="auto"/>
              <w:right w:val="single" w:sz="8" w:space="0" w:color="auto"/>
            </w:tcBorders>
            <w:shd w:val="clear" w:color="auto" w:fill="D6F5FE"/>
          </w:tcPr>
          <w:p w14:paraId="1E3E7EB5" w14:textId="77777777" w:rsidR="00B650EA" w:rsidRPr="00B650EA" w:rsidRDefault="00B650EA" w:rsidP="00F10C07">
            <w:pPr>
              <w:jc w:val="center"/>
              <w:rPr>
                <w:rFonts w:ascii="Calibri" w:eastAsia="Calibri" w:hAnsi="Calibri" w:cs="Calibri"/>
              </w:rPr>
            </w:pPr>
            <w:r w:rsidRPr="00B650EA">
              <w:rPr>
                <w:rFonts w:ascii="Calibri" w:eastAsia="Calibri" w:hAnsi="Calibri" w:cs="Calibri"/>
              </w:rPr>
              <w:t>Cardiology %</w:t>
            </w:r>
          </w:p>
        </w:tc>
        <w:tc>
          <w:tcPr>
            <w:tcW w:w="1170" w:type="dxa"/>
            <w:tcBorders>
              <w:top w:val="single" w:sz="8" w:space="0" w:color="auto"/>
              <w:left w:val="nil"/>
              <w:bottom w:val="single" w:sz="8" w:space="0" w:color="auto"/>
              <w:right w:val="single" w:sz="8" w:space="0" w:color="auto"/>
            </w:tcBorders>
            <w:shd w:val="clear" w:color="auto" w:fill="D6F5FE"/>
          </w:tcPr>
          <w:p w14:paraId="5E8FB21B" w14:textId="77777777" w:rsidR="00B650EA" w:rsidRPr="00B650EA" w:rsidRDefault="00B650EA" w:rsidP="00F10C07">
            <w:pPr>
              <w:jc w:val="center"/>
              <w:rPr>
                <w:rFonts w:ascii="Calibri" w:eastAsia="Calibri" w:hAnsi="Calibri" w:cs="Calibri"/>
              </w:rPr>
            </w:pPr>
            <w:r w:rsidRPr="00B650EA">
              <w:rPr>
                <w:rFonts w:ascii="Calibri" w:eastAsia="Calibri" w:hAnsi="Calibri" w:cs="Calibri"/>
              </w:rPr>
              <w:t>Neurology*</w:t>
            </w:r>
          </w:p>
        </w:tc>
        <w:tc>
          <w:tcPr>
            <w:tcW w:w="1170" w:type="dxa"/>
            <w:tcBorders>
              <w:top w:val="single" w:sz="8" w:space="0" w:color="auto"/>
              <w:left w:val="nil"/>
              <w:bottom w:val="single" w:sz="8" w:space="0" w:color="auto"/>
              <w:right w:val="single" w:sz="8" w:space="0" w:color="auto"/>
            </w:tcBorders>
            <w:shd w:val="clear" w:color="auto" w:fill="D6F5FE"/>
          </w:tcPr>
          <w:p w14:paraId="49B0932B" w14:textId="77777777" w:rsidR="00B650EA" w:rsidRPr="00B650EA" w:rsidRDefault="00B650EA" w:rsidP="00F10C07">
            <w:pPr>
              <w:jc w:val="center"/>
              <w:rPr>
                <w:rFonts w:ascii="Calibri" w:eastAsia="Calibri" w:hAnsi="Calibri" w:cs="Calibri"/>
              </w:rPr>
            </w:pPr>
            <w:r w:rsidRPr="00B650EA">
              <w:rPr>
                <w:rFonts w:ascii="Calibri" w:eastAsia="Calibri" w:hAnsi="Calibri" w:cs="Calibri"/>
              </w:rPr>
              <w:t>Neurology %</w:t>
            </w:r>
          </w:p>
        </w:tc>
      </w:tr>
      <w:tr w:rsidR="00B650EA" w:rsidRPr="00B650EA" w14:paraId="7FDD41CF" w14:textId="77777777" w:rsidTr="0083686D">
        <w:trPr>
          <w:cantSplit/>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A5512" w14:textId="77777777" w:rsidR="00B650EA" w:rsidRPr="00B650EA" w:rsidRDefault="00B650EA" w:rsidP="00182A00">
            <w:pPr>
              <w:rPr>
                <w:rFonts w:ascii="Calibri" w:eastAsia="Calibri" w:hAnsi="Calibri" w:cs="Calibri"/>
              </w:rPr>
            </w:pPr>
            <w:r w:rsidRPr="00B650EA">
              <w:rPr>
                <w:rFonts w:ascii="Calibri" w:eastAsia="Calibri" w:hAnsi="Calibri" w:cs="Calibri"/>
              </w:rPr>
              <w:t>FY19</w:t>
            </w:r>
          </w:p>
        </w:tc>
        <w:tc>
          <w:tcPr>
            <w:tcW w:w="900" w:type="dxa"/>
            <w:tcBorders>
              <w:top w:val="nil"/>
              <w:left w:val="nil"/>
              <w:bottom w:val="single" w:sz="8" w:space="0" w:color="auto"/>
              <w:right w:val="single" w:sz="8" w:space="0" w:color="auto"/>
            </w:tcBorders>
            <w:shd w:val="clear" w:color="auto" w:fill="FFFFFF"/>
            <w:vAlign w:val="bottom"/>
          </w:tcPr>
          <w:p w14:paraId="7FAE735E"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 xml:space="preserve">10,033 </w:t>
            </w:r>
          </w:p>
        </w:tc>
        <w:tc>
          <w:tcPr>
            <w:tcW w:w="900" w:type="dxa"/>
            <w:tcBorders>
              <w:top w:val="nil"/>
              <w:left w:val="nil"/>
              <w:bottom w:val="single" w:sz="8" w:space="0" w:color="auto"/>
              <w:right w:val="single" w:sz="8" w:space="0" w:color="auto"/>
            </w:tcBorders>
            <w:shd w:val="clear" w:color="auto" w:fill="FFFFFF"/>
            <w:vAlign w:val="bottom"/>
          </w:tcPr>
          <w:p w14:paraId="628CE990"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15.19%</w:t>
            </w:r>
          </w:p>
        </w:tc>
        <w:tc>
          <w:tcPr>
            <w:tcW w:w="1260" w:type="dxa"/>
            <w:tcBorders>
              <w:top w:val="nil"/>
              <w:left w:val="nil"/>
              <w:bottom w:val="single" w:sz="8" w:space="0" w:color="auto"/>
              <w:right w:val="single" w:sz="8" w:space="0" w:color="auto"/>
            </w:tcBorders>
            <w:shd w:val="clear" w:color="auto" w:fill="FFFFFF"/>
            <w:vAlign w:val="bottom"/>
          </w:tcPr>
          <w:p w14:paraId="52E92270"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25,798</w:t>
            </w:r>
          </w:p>
        </w:tc>
        <w:tc>
          <w:tcPr>
            <w:tcW w:w="1170" w:type="dxa"/>
            <w:tcBorders>
              <w:top w:val="nil"/>
              <w:left w:val="nil"/>
              <w:bottom w:val="single" w:sz="8" w:space="0" w:color="auto"/>
              <w:right w:val="single" w:sz="8" w:space="0" w:color="auto"/>
            </w:tcBorders>
            <w:shd w:val="clear" w:color="auto" w:fill="FFFFFF"/>
            <w:vAlign w:val="bottom"/>
          </w:tcPr>
          <w:p w14:paraId="54DAF675"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39.07%</w:t>
            </w:r>
          </w:p>
        </w:tc>
        <w:tc>
          <w:tcPr>
            <w:tcW w:w="1170" w:type="dxa"/>
            <w:tcBorders>
              <w:top w:val="nil"/>
              <w:left w:val="nil"/>
              <w:bottom w:val="single" w:sz="8" w:space="0" w:color="auto"/>
              <w:right w:val="single" w:sz="8" w:space="0" w:color="auto"/>
            </w:tcBorders>
            <w:shd w:val="clear" w:color="auto" w:fill="FFFFFF"/>
            <w:vAlign w:val="bottom"/>
          </w:tcPr>
          <w:p w14:paraId="6F2DC330"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15,621</w:t>
            </w:r>
          </w:p>
        </w:tc>
        <w:tc>
          <w:tcPr>
            <w:tcW w:w="1170" w:type="dxa"/>
            <w:tcBorders>
              <w:top w:val="nil"/>
              <w:left w:val="nil"/>
              <w:bottom w:val="single" w:sz="8" w:space="0" w:color="auto"/>
              <w:right w:val="single" w:sz="8" w:space="0" w:color="auto"/>
            </w:tcBorders>
            <w:shd w:val="clear" w:color="auto" w:fill="FFFFFF"/>
            <w:vAlign w:val="bottom"/>
          </w:tcPr>
          <w:p w14:paraId="49A5FCBA"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23.65%</w:t>
            </w:r>
          </w:p>
        </w:tc>
      </w:tr>
      <w:tr w:rsidR="00B650EA" w:rsidRPr="00B650EA" w14:paraId="48036D79" w14:textId="77777777" w:rsidTr="0083686D">
        <w:trPr>
          <w:cantSplit/>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32A506" w14:textId="77777777" w:rsidR="00B650EA" w:rsidRPr="00B650EA" w:rsidRDefault="00B650EA" w:rsidP="00182A00">
            <w:pPr>
              <w:rPr>
                <w:rFonts w:ascii="Calibri" w:eastAsia="Calibri" w:hAnsi="Calibri" w:cs="Calibri"/>
              </w:rPr>
            </w:pPr>
            <w:r w:rsidRPr="00B650EA">
              <w:rPr>
                <w:rFonts w:ascii="Calibri" w:eastAsia="Calibri" w:hAnsi="Calibri" w:cs="Calibri"/>
              </w:rPr>
              <w:t>FY20</w:t>
            </w:r>
          </w:p>
        </w:tc>
        <w:tc>
          <w:tcPr>
            <w:tcW w:w="900" w:type="dxa"/>
            <w:tcBorders>
              <w:top w:val="nil"/>
              <w:left w:val="nil"/>
              <w:bottom w:val="single" w:sz="8" w:space="0" w:color="auto"/>
              <w:right w:val="single" w:sz="8" w:space="0" w:color="auto"/>
            </w:tcBorders>
            <w:shd w:val="clear" w:color="auto" w:fill="FFFFFF"/>
            <w:vAlign w:val="bottom"/>
          </w:tcPr>
          <w:p w14:paraId="3FF1B6B7"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10,225</w:t>
            </w:r>
          </w:p>
        </w:tc>
        <w:tc>
          <w:tcPr>
            <w:tcW w:w="900" w:type="dxa"/>
            <w:tcBorders>
              <w:top w:val="nil"/>
              <w:left w:val="nil"/>
              <w:bottom w:val="single" w:sz="8" w:space="0" w:color="auto"/>
              <w:right w:val="single" w:sz="8" w:space="0" w:color="auto"/>
            </w:tcBorders>
            <w:shd w:val="clear" w:color="auto" w:fill="FFFFFF"/>
            <w:vAlign w:val="bottom"/>
          </w:tcPr>
          <w:p w14:paraId="36FB54A9"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16.38%</w:t>
            </w:r>
          </w:p>
        </w:tc>
        <w:tc>
          <w:tcPr>
            <w:tcW w:w="1260" w:type="dxa"/>
            <w:tcBorders>
              <w:top w:val="nil"/>
              <w:left w:val="nil"/>
              <w:bottom w:val="single" w:sz="8" w:space="0" w:color="auto"/>
              <w:right w:val="single" w:sz="8" w:space="0" w:color="auto"/>
            </w:tcBorders>
            <w:shd w:val="clear" w:color="auto" w:fill="FFFFFF"/>
            <w:vAlign w:val="bottom"/>
          </w:tcPr>
          <w:p w14:paraId="62EBAA7D"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25,706</w:t>
            </w:r>
          </w:p>
        </w:tc>
        <w:tc>
          <w:tcPr>
            <w:tcW w:w="1170" w:type="dxa"/>
            <w:tcBorders>
              <w:top w:val="nil"/>
              <w:left w:val="nil"/>
              <w:bottom w:val="single" w:sz="8" w:space="0" w:color="auto"/>
              <w:right w:val="single" w:sz="8" w:space="0" w:color="auto"/>
            </w:tcBorders>
            <w:shd w:val="clear" w:color="auto" w:fill="FFFFFF"/>
            <w:vAlign w:val="bottom"/>
          </w:tcPr>
          <w:p w14:paraId="05F8681D"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41.19%</w:t>
            </w:r>
          </w:p>
        </w:tc>
        <w:tc>
          <w:tcPr>
            <w:tcW w:w="1170" w:type="dxa"/>
            <w:tcBorders>
              <w:top w:val="nil"/>
              <w:left w:val="nil"/>
              <w:bottom w:val="single" w:sz="8" w:space="0" w:color="auto"/>
              <w:right w:val="single" w:sz="8" w:space="0" w:color="auto"/>
            </w:tcBorders>
            <w:shd w:val="clear" w:color="auto" w:fill="FFFFFF"/>
            <w:vAlign w:val="bottom"/>
          </w:tcPr>
          <w:p w14:paraId="25BEC6D3"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16,054</w:t>
            </w:r>
          </w:p>
        </w:tc>
        <w:tc>
          <w:tcPr>
            <w:tcW w:w="1170" w:type="dxa"/>
            <w:tcBorders>
              <w:top w:val="nil"/>
              <w:left w:val="nil"/>
              <w:bottom w:val="single" w:sz="8" w:space="0" w:color="auto"/>
              <w:right w:val="single" w:sz="8" w:space="0" w:color="auto"/>
            </w:tcBorders>
            <w:shd w:val="clear" w:color="auto" w:fill="FFFFFF"/>
            <w:vAlign w:val="bottom"/>
          </w:tcPr>
          <w:p w14:paraId="22DE5F86"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25.73%</w:t>
            </w:r>
          </w:p>
        </w:tc>
      </w:tr>
      <w:tr w:rsidR="00B650EA" w:rsidRPr="00B650EA" w14:paraId="1BE396BA" w14:textId="77777777" w:rsidTr="0083686D">
        <w:trPr>
          <w:cantSplit/>
          <w:jc w:val="center"/>
        </w:trPr>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8B93F9" w14:textId="77777777" w:rsidR="00B650EA" w:rsidRPr="00B650EA" w:rsidRDefault="00B650EA" w:rsidP="00182A00">
            <w:pPr>
              <w:rPr>
                <w:rFonts w:ascii="Calibri" w:eastAsia="Calibri" w:hAnsi="Calibri" w:cs="Calibri"/>
              </w:rPr>
            </w:pPr>
            <w:r w:rsidRPr="00B650EA">
              <w:rPr>
                <w:rFonts w:ascii="Calibri" w:eastAsia="Calibri" w:hAnsi="Calibri" w:cs="Calibri"/>
              </w:rPr>
              <w:t>FY21</w:t>
            </w:r>
          </w:p>
        </w:tc>
        <w:tc>
          <w:tcPr>
            <w:tcW w:w="900" w:type="dxa"/>
            <w:tcBorders>
              <w:top w:val="nil"/>
              <w:left w:val="nil"/>
              <w:bottom w:val="single" w:sz="8" w:space="0" w:color="auto"/>
              <w:right w:val="single" w:sz="8" w:space="0" w:color="auto"/>
            </w:tcBorders>
            <w:shd w:val="clear" w:color="auto" w:fill="FFFFFF"/>
            <w:vAlign w:val="bottom"/>
          </w:tcPr>
          <w:p w14:paraId="73B88933"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9,750</w:t>
            </w:r>
          </w:p>
        </w:tc>
        <w:tc>
          <w:tcPr>
            <w:tcW w:w="900" w:type="dxa"/>
            <w:tcBorders>
              <w:top w:val="nil"/>
              <w:left w:val="nil"/>
              <w:bottom w:val="single" w:sz="8" w:space="0" w:color="auto"/>
              <w:right w:val="single" w:sz="8" w:space="0" w:color="auto"/>
            </w:tcBorders>
            <w:shd w:val="clear" w:color="auto" w:fill="FFFFFF"/>
            <w:vAlign w:val="bottom"/>
          </w:tcPr>
          <w:p w14:paraId="09747041"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11.74%</w:t>
            </w:r>
          </w:p>
        </w:tc>
        <w:tc>
          <w:tcPr>
            <w:tcW w:w="1260" w:type="dxa"/>
            <w:tcBorders>
              <w:top w:val="nil"/>
              <w:left w:val="nil"/>
              <w:bottom w:val="single" w:sz="8" w:space="0" w:color="auto"/>
              <w:right w:val="single" w:sz="8" w:space="0" w:color="auto"/>
            </w:tcBorders>
            <w:shd w:val="clear" w:color="auto" w:fill="FFFFFF"/>
            <w:vAlign w:val="bottom"/>
          </w:tcPr>
          <w:p w14:paraId="53031181"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24,453</w:t>
            </w:r>
          </w:p>
        </w:tc>
        <w:tc>
          <w:tcPr>
            <w:tcW w:w="1170" w:type="dxa"/>
            <w:tcBorders>
              <w:top w:val="nil"/>
              <w:left w:val="nil"/>
              <w:bottom w:val="single" w:sz="8" w:space="0" w:color="auto"/>
              <w:right w:val="single" w:sz="8" w:space="0" w:color="auto"/>
            </w:tcBorders>
            <w:shd w:val="clear" w:color="auto" w:fill="FFFFFF"/>
            <w:vAlign w:val="bottom"/>
          </w:tcPr>
          <w:p w14:paraId="37C35BEE"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29.45%</w:t>
            </w:r>
          </w:p>
        </w:tc>
        <w:tc>
          <w:tcPr>
            <w:tcW w:w="1170" w:type="dxa"/>
            <w:tcBorders>
              <w:top w:val="nil"/>
              <w:left w:val="nil"/>
              <w:bottom w:val="single" w:sz="8" w:space="0" w:color="auto"/>
              <w:right w:val="single" w:sz="8" w:space="0" w:color="auto"/>
            </w:tcBorders>
            <w:shd w:val="clear" w:color="auto" w:fill="FFFFFF"/>
            <w:vAlign w:val="bottom"/>
          </w:tcPr>
          <w:p w14:paraId="5CAA79AC"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15,207</w:t>
            </w:r>
          </w:p>
        </w:tc>
        <w:tc>
          <w:tcPr>
            <w:tcW w:w="1170" w:type="dxa"/>
            <w:tcBorders>
              <w:top w:val="nil"/>
              <w:left w:val="nil"/>
              <w:bottom w:val="single" w:sz="8" w:space="0" w:color="auto"/>
              <w:right w:val="single" w:sz="8" w:space="0" w:color="auto"/>
            </w:tcBorders>
            <w:shd w:val="clear" w:color="auto" w:fill="FFFFFF"/>
            <w:vAlign w:val="bottom"/>
          </w:tcPr>
          <w:p w14:paraId="130AAEE1" w14:textId="77777777" w:rsidR="00B650EA" w:rsidRPr="00B650EA" w:rsidRDefault="00B650EA" w:rsidP="00182A00">
            <w:pPr>
              <w:jc w:val="right"/>
              <w:rPr>
                <w:rFonts w:ascii="Calibri" w:eastAsia="Calibri" w:hAnsi="Calibri" w:cs="Calibri"/>
              </w:rPr>
            </w:pPr>
            <w:r w:rsidRPr="00B650EA">
              <w:rPr>
                <w:rFonts w:ascii="Calibri" w:eastAsia="Calibri" w:hAnsi="Calibri" w:cs="Calibri"/>
              </w:rPr>
              <w:t>18.32%</w:t>
            </w:r>
          </w:p>
        </w:tc>
      </w:tr>
    </w:tbl>
    <w:p w14:paraId="051A1EC3"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*Patients and are counted once per category per year. </w:t>
      </w:r>
    </w:p>
    <w:p w14:paraId="561AD35D" w14:textId="6F34C059" w:rsidR="00B650EA" w:rsidRPr="00B650EA" w:rsidRDefault="00B650EA" w:rsidP="00B650EA">
      <w:pPr>
        <w:spacing w:after="160"/>
        <w:rPr>
          <w:rFonts w:ascii="Calibri" w:eastAsia="Calibri" w:hAnsi="Calibri" w:cs="Calibri"/>
          <w:bCs/>
        </w:rPr>
      </w:pPr>
      <w:r w:rsidRPr="00B650EA">
        <w:rPr>
          <w:rFonts w:ascii="Calibri" w:eastAsia="Calibri" w:hAnsi="Calibri" w:cs="Calibri"/>
          <w:bCs/>
        </w:rPr>
        <w:t xml:space="preserve">The Applicant notes the decrease in the number of patients from 2019 to 2020 across all three service lines that </w:t>
      </w:r>
      <w:r w:rsidR="00B930B7">
        <w:rPr>
          <w:rFonts w:ascii="Calibri" w:eastAsia="Calibri" w:hAnsi="Calibri" w:cs="Calibri"/>
          <w:bCs/>
        </w:rPr>
        <w:t xml:space="preserve">it </w:t>
      </w:r>
      <w:r w:rsidRPr="00B650EA">
        <w:rPr>
          <w:rFonts w:ascii="Calibri" w:eastAsia="Calibri" w:hAnsi="Calibri" w:cs="Calibri"/>
          <w:bCs/>
        </w:rPr>
        <w:t xml:space="preserve">attributes primarily to the COVID-19 pandemic. </w:t>
      </w:r>
    </w:p>
    <w:p w14:paraId="5E2B7D49" w14:textId="77777777" w:rsidR="00B650EA" w:rsidRPr="00B650EA" w:rsidRDefault="00B650EA" w:rsidP="00B650EA">
      <w:pPr>
        <w:spacing w:after="160"/>
        <w:rPr>
          <w:rFonts w:ascii="Calibri" w:eastAsia="Calibri" w:hAnsi="Calibri" w:cs="Calibri"/>
          <w:b/>
          <w:bCs/>
        </w:rPr>
      </w:pPr>
      <w:r w:rsidRPr="00B650EA">
        <w:rPr>
          <w:rFonts w:ascii="Calibri" w:eastAsia="Calibri" w:hAnsi="Calibri" w:cs="Calibri"/>
          <w:b/>
          <w:bCs/>
        </w:rPr>
        <w:t>Historical Volume and Projections</w:t>
      </w:r>
    </w:p>
    <w:p w14:paraId="4BF20205" w14:textId="2BFA7BC6" w:rsidR="00B650EA" w:rsidRPr="00B650EA" w:rsidRDefault="00B650EA" w:rsidP="00182A00">
      <w:pPr>
        <w:spacing w:after="160"/>
        <w:rPr>
          <w:rFonts w:ascii="Calibri" w:eastAsia="Calibri" w:hAnsi="Calibri" w:cs="Calibri"/>
          <w:bCs/>
        </w:rPr>
      </w:pPr>
      <w:r w:rsidRPr="00B650EA">
        <w:rPr>
          <w:rFonts w:ascii="Calibri" w:eastAsia="Calibri" w:hAnsi="Calibri" w:cs="Calibri"/>
          <w:bCs/>
        </w:rPr>
        <w:lastRenderedPageBreak/>
        <w:t xml:space="preserve">In planning for the Proposed Project, the Applicant reviewed the </w:t>
      </w:r>
      <w:r w:rsidR="00351010">
        <w:rPr>
          <w:rFonts w:ascii="Calibri" w:eastAsia="Calibri" w:hAnsi="Calibri" w:cs="Calibri"/>
          <w:bCs/>
        </w:rPr>
        <w:t>historical</w:t>
      </w:r>
      <w:r w:rsidRPr="00B650EA">
        <w:rPr>
          <w:rFonts w:ascii="Calibri" w:eastAsia="Calibri" w:hAnsi="Calibri" w:cs="Calibri"/>
          <w:bCs/>
        </w:rPr>
        <w:t xml:space="preserve"> number of PET-CT scans referred to the current vendor for diagnostic imaging in FY19, FY20, and FY21. These data are provided in </w:t>
      </w:r>
      <w:r w:rsidRPr="00F10C07">
        <w:rPr>
          <w:rFonts w:ascii="Calibri" w:eastAsia="Calibri" w:hAnsi="Calibri" w:cs="Calibri"/>
          <w:bCs/>
        </w:rPr>
        <w:t xml:space="preserve">Table </w:t>
      </w:r>
      <w:r w:rsidR="00351010">
        <w:rPr>
          <w:rFonts w:ascii="Calibri" w:eastAsia="Calibri" w:hAnsi="Calibri" w:cs="Calibri"/>
          <w:bCs/>
        </w:rPr>
        <w:t>6 and</w:t>
      </w:r>
      <w:r w:rsidR="00010ED2">
        <w:rPr>
          <w:rFonts w:ascii="Calibri" w:eastAsia="Calibri" w:hAnsi="Calibri" w:cs="Calibri"/>
          <w:bCs/>
        </w:rPr>
        <w:t xml:space="preserve"> demonstrate the </w:t>
      </w:r>
      <w:r w:rsidR="00824D3F" w:rsidRPr="00824D3F">
        <w:rPr>
          <w:rFonts w:ascii="Calibri" w:eastAsia="Calibri" w:hAnsi="Calibri" w:cs="Calibri"/>
          <w:bCs/>
        </w:rPr>
        <w:t>ongoing need for local PET-CT imaging access</w:t>
      </w:r>
      <w:r w:rsidR="00010ED2">
        <w:rPr>
          <w:rFonts w:ascii="Calibri" w:eastAsia="Calibri" w:hAnsi="Calibri" w:cs="Calibri"/>
          <w:bCs/>
        </w:rPr>
        <w:t>.</w:t>
      </w:r>
      <w:r w:rsidR="00824D3F" w:rsidRPr="00824D3F">
        <w:rPr>
          <w:rFonts w:ascii="Calibri" w:eastAsia="Calibri" w:hAnsi="Calibri" w:cs="Calibri"/>
          <w:bCs/>
        </w:rPr>
        <w:t xml:space="preserve"> </w:t>
      </w:r>
    </w:p>
    <w:p w14:paraId="1E4460FF" w14:textId="211BCB61" w:rsidR="00B650EA" w:rsidRPr="00B650EA" w:rsidRDefault="00B650EA" w:rsidP="00B650EA">
      <w:pPr>
        <w:spacing w:after="160"/>
        <w:jc w:val="center"/>
        <w:rPr>
          <w:rFonts w:ascii="Calibri" w:eastAsia="Calibri" w:hAnsi="Calibri" w:cs="Calibri"/>
          <w:b/>
        </w:rPr>
      </w:pPr>
      <w:r w:rsidRPr="00B650EA">
        <w:rPr>
          <w:rFonts w:ascii="Calibri" w:eastAsia="Calibri" w:hAnsi="Calibri" w:cs="Calibri"/>
          <w:b/>
        </w:rPr>
        <w:t xml:space="preserve">Table </w:t>
      </w:r>
      <w:r w:rsidR="00F10C07">
        <w:rPr>
          <w:rFonts w:ascii="Calibri" w:eastAsia="Calibri" w:hAnsi="Calibri" w:cs="Calibri"/>
          <w:b/>
        </w:rPr>
        <w:t>6</w:t>
      </w:r>
      <w:r w:rsidRPr="00B650EA">
        <w:rPr>
          <w:rFonts w:ascii="Calibri" w:eastAsia="Calibri" w:hAnsi="Calibri" w:cs="Calibri"/>
          <w:b/>
        </w:rPr>
        <w:t>: Historical Volume of Scans as reported by the Current Vendor</w:t>
      </w:r>
    </w:p>
    <w:tbl>
      <w:tblPr>
        <w:tblStyle w:val="TableGrid"/>
        <w:tblW w:w="0" w:type="auto"/>
        <w:jc w:val="center"/>
        <w:tblLook w:val="04A0" w:firstRow="1" w:lastRow="0" w:firstColumn="1" w:lastColumn="0" w:noHBand="0" w:noVBand="1"/>
      </w:tblPr>
      <w:tblGrid>
        <w:gridCol w:w="1530"/>
        <w:gridCol w:w="1530"/>
        <w:gridCol w:w="1530"/>
        <w:gridCol w:w="2965"/>
      </w:tblGrid>
      <w:tr w:rsidR="00B650EA" w:rsidRPr="00B650EA" w14:paraId="6B574CF4" w14:textId="77777777" w:rsidTr="00182A00">
        <w:trPr>
          <w:jc w:val="center"/>
        </w:trPr>
        <w:tc>
          <w:tcPr>
            <w:tcW w:w="1530" w:type="dxa"/>
            <w:shd w:val="clear" w:color="auto" w:fill="D6F5FE"/>
          </w:tcPr>
          <w:p w14:paraId="4049CEAF" w14:textId="77777777" w:rsidR="00B650EA" w:rsidRPr="00B650EA" w:rsidRDefault="00B650EA" w:rsidP="00B650EA">
            <w:pPr>
              <w:jc w:val="center"/>
              <w:rPr>
                <w:rFonts w:ascii="Calibri" w:eastAsia="Calibri" w:hAnsi="Calibri" w:cs="Calibri"/>
                <w:b/>
              </w:rPr>
            </w:pPr>
            <w:r w:rsidRPr="00B650EA">
              <w:rPr>
                <w:rFonts w:ascii="Calibri" w:eastAsia="Calibri" w:hAnsi="Calibri" w:cs="Calibri"/>
                <w:b/>
              </w:rPr>
              <w:t>FY 19 # scans</w:t>
            </w:r>
          </w:p>
        </w:tc>
        <w:tc>
          <w:tcPr>
            <w:tcW w:w="1530" w:type="dxa"/>
            <w:shd w:val="clear" w:color="auto" w:fill="D6F5FE"/>
          </w:tcPr>
          <w:p w14:paraId="6A8AE451" w14:textId="77777777" w:rsidR="00B650EA" w:rsidRPr="00B650EA" w:rsidRDefault="00B650EA" w:rsidP="00B650EA">
            <w:pPr>
              <w:jc w:val="center"/>
              <w:rPr>
                <w:rFonts w:ascii="Calibri" w:eastAsia="Calibri" w:hAnsi="Calibri" w:cs="Calibri"/>
                <w:b/>
              </w:rPr>
            </w:pPr>
            <w:r w:rsidRPr="00B650EA">
              <w:rPr>
                <w:rFonts w:ascii="Calibri" w:eastAsia="Calibri" w:hAnsi="Calibri" w:cs="Calibri"/>
                <w:b/>
              </w:rPr>
              <w:t>FY 20 # scans</w:t>
            </w:r>
          </w:p>
        </w:tc>
        <w:tc>
          <w:tcPr>
            <w:tcW w:w="1530" w:type="dxa"/>
            <w:shd w:val="clear" w:color="auto" w:fill="D6F5FE"/>
          </w:tcPr>
          <w:p w14:paraId="6D65E1F9" w14:textId="77777777" w:rsidR="00B650EA" w:rsidRPr="00B650EA" w:rsidRDefault="00B650EA" w:rsidP="00B650EA">
            <w:pPr>
              <w:jc w:val="center"/>
              <w:rPr>
                <w:rFonts w:ascii="Calibri" w:eastAsia="Calibri" w:hAnsi="Calibri" w:cs="Calibri"/>
                <w:b/>
              </w:rPr>
            </w:pPr>
            <w:r w:rsidRPr="00B650EA">
              <w:rPr>
                <w:rFonts w:ascii="Calibri" w:eastAsia="Calibri" w:hAnsi="Calibri" w:cs="Calibri"/>
                <w:b/>
              </w:rPr>
              <w:t>FY 21 # scans</w:t>
            </w:r>
          </w:p>
        </w:tc>
        <w:tc>
          <w:tcPr>
            <w:tcW w:w="2965" w:type="dxa"/>
            <w:shd w:val="clear" w:color="auto" w:fill="D6F5FE"/>
          </w:tcPr>
          <w:p w14:paraId="789AF288" w14:textId="77777777" w:rsidR="00B650EA" w:rsidRPr="00B650EA" w:rsidRDefault="00B650EA" w:rsidP="00B650EA">
            <w:pPr>
              <w:jc w:val="center"/>
              <w:rPr>
                <w:rFonts w:ascii="Calibri" w:eastAsia="Calibri" w:hAnsi="Calibri" w:cs="Calibri"/>
                <w:b/>
              </w:rPr>
            </w:pPr>
            <w:r w:rsidRPr="00B650EA">
              <w:rPr>
                <w:rFonts w:ascii="Calibri" w:eastAsia="Calibri" w:hAnsi="Calibri" w:cs="Calibri"/>
                <w:b/>
              </w:rPr>
              <w:t>FY 22 # scans</w:t>
            </w:r>
          </w:p>
        </w:tc>
      </w:tr>
      <w:tr w:rsidR="00B650EA" w:rsidRPr="00B650EA" w14:paraId="79D96063" w14:textId="77777777" w:rsidTr="00182A00">
        <w:trPr>
          <w:jc w:val="center"/>
        </w:trPr>
        <w:tc>
          <w:tcPr>
            <w:tcW w:w="1530" w:type="dxa"/>
            <w:shd w:val="clear" w:color="auto" w:fill="auto"/>
          </w:tcPr>
          <w:p w14:paraId="0F302F18"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183</w:t>
            </w:r>
          </w:p>
        </w:tc>
        <w:tc>
          <w:tcPr>
            <w:tcW w:w="1530" w:type="dxa"/>
            <w:shd w:val="clear" w:color="auto" w:fill="auto"/>
          </w:tcPr>
          <w:p w14:paraId="468B6856"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215</w:t>
            </w:r>
          </w:p>
        </w:tc>
        <w:tc>
          <w:tcPr>
            <w:tcW w:w="1530" w:type="dxa"/>
            <w:shd w:val="clear" w:color="auto" w:fill="auto"/>
          </w:tcPr>
          <w:p w14:paraId="6D2E830E"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260</w:t>
            </w:r>
          </w:p>
        </w:tc>
        <w:tc>
          <w:tcPr>
            <w:tcW w:w="2965" w:type="dxa"/>
          </w:tcPr>
          <w:p w14:paraId="2C66ABCB" w14:textId="42339321" w:rsidR="00B650EA" w:rsidRPr="00B650EA" w:rsidRDefault="00B650EA" w:rsidP="00B650EA">
            <w:pPr>
              <w:rPr>
                <w:rFonts w:ascii="Calibri" w:eastAsia="Calibri" w:hAnsi="Calibri" w:cs="Calibri"/>
                <w:bCs/>
              </w:rPr>
            </w:pPr>
            <w:r w:rsidRPr="00B650EA">
              <w:rPr>
                <w:rFonts w:ascii="Calibri" w:eastAsia="Calibri" w:hAnsi="Calibri" w:cs="Calibri"/>
                <w:bCs/>
              </w:rPr>
              <w:t>N/A from current vendor</w:t>
            </w:r>
            <w:r w:rsidR="00D50E53">
              <w:rPr>
                <w:rStyle w:val="FootnoteReference"/>
                <w:rFonts w:ascii="Calibri" w:eastAsia="Calibri" w:hAnsi="Calibri" w:cs="Calibri"/>
                <w:bCs/>
              </w:rPr>
              <w:footnoteReference w:id="28"/>
            </w:r>
          </w:p>
        </w:tc>
      </w:tr>
    </w:tbl>
    <w:p w14:paraId="2353A769" w14:textId="016E0A2E" w:rsidR="00B650EA" w:rsidRPr="00B650EA" w:rsidRDefault="00B650EA" w:rsidP="00B650EA">
      <w:pPr>
        <w:spacing w:before="240" w:after="160"/>
        <w:rPr>
          <w:rFonts w:ascii="Calibri" w:eastAsia="Calibri" w:hAnsi="Calibri" w:cs="Calibri"/>
          <w:bCs/>
        </w:rPr>
      </w:pPr>
      <w:r w:rsidRPr="00B650EA">
        <w:rPr>
          <w:rFonts w:ascii="Calibri" w:eastAsia="Calibri" w:hAnsi="Calibri" w:cs="Calibri"/>
          <w:bCs/>
        </w:rPr>
        <w:t>In order to assess future demand for PET</w:t>
      </w:r>
      <w:r w:rsidR="00123E4E">
        <w:rPr>
          <w:rFonts w:ascii="Calibri" w:eastAsia="Calibri" w:hAnsi="Calibri" w:cs="Calibri"/>
          <w:bCs/>
        </w:rPr>
        <w:t>-</w:t>
      </w:r>
      <w:r w:rsidRPr="00B650EA">
        <w:rPr>
          <w:rFonts w:ascii="Calibri" w:eastAsia="Calibri" w:hAnsi="Calibri" w:cs="Calibri"/>
          <w:bCs/>
        </w:rPr>
        <w:t>CT service</w:t>
      </w:r>
      <w:r w:rsidR="00172010">
        <w:rPr>
          <w:rFonts w:ascii="Calibri" w:eastAsia="Calibri" w:hAnsi="Calibri" w:cs="Calibri"/>
          <w:bCs/>
        </w:rPr>
        <w:t>s</w:t>
      </w:r>
      <w:r w:rsidRPr="00B650EA">
        <w:rPr>
          <w:rFonts w:ascii="Calibri" w:eastAsia="Calibri" w:hAnsi="Calibri" w:cs="Calibri"/>
          <w:bCs/>
        </w:rPr>
        <w:t xml:space="preserve"> </w:t>
      </w:r>
      <w:r w:rsidRPr="00F10C07">
        <w:rPr>
          <w:rFonts w:ascii="Calibri" w:eastAsia="Calibri" w:hAnsi="Calibri" w:cs="Calibri"/>
          <w:bCs/>
        </w:rPr>
        <w:t xml:space="preserve">(Table </w:t>
      </w:r>
      <w:r w:rsidR="00F10C07" w:rsidRPr="00F10C07">
        <w:rPr>
          <w:rFonts w:ascii="Calibri" w:eastAsia="Calibri" w:hAnsi="Calibri" w:cs="Calibri"/>
          <w:bCs/>
        </w:rPr>
        <w:t>7</w:t>
      </w:r>
      <w:r w:rsidRPr="00F10C07">
        <w:rPr>
          <w:rFonts w:ascii="Calibri" w:eastAsia="Calibri" w:hAnsi="Calibri" w:cs="Calibri"/>
          <w:bCs/>
        </w:rPr>
        <w:t>)</w:t>
      </w:r>
      <w:r w:rsidR="00172010">
        <w:rPr>
          <w:rFonts w:ascii="Calibri" w:eastAsia="Calibri" w:hAnsi="Calibri" w:cs="Calibri"/>
          <w:bCs/>
        </w:rPr>
        <w:t>,</w:t>
      </w:r>
      <w:r w:rsidRPr="00B650EA">
        <w:rPr>
          <w:rFonts w:ascii="Calibri" w:eastAsia="Calibri" w:hAnsi="Calibri" w:cs="Calibri"/>
          <w:bCs/>
        </w:rPr>
        <w:t xml:space="preserve"> the Applicant relies on </w:t>
      </w:r>
      <w:r w:rsidR="00351010">
        <w:rPr>
          <w:rFonts w:ascii="Calibri" w:eastAsia="Calibri" w:hAnsi="Calibri" w:cs="Calibri"/>
          <w:bCs/>
        </w:rPr>
        <w:t xml:space="preserve">the </w:t>
      </w:r>
      <w:r w:rsidRPr="00B650EA">
        <w:rPr>
          <w:rFonts w:ascii="Calibri" w:eastAsia="Calibri" w:hAnsi="Calibri" w:cs="Calibri"/>
          <w:bCs/>
        </w:rPr>
        <w:t xml:space="preserve">projections of  its consultant, </w:t>
      </w:r>
      <w:proofErr w:type="spellStart"/>
      <w:r w:rsidRPr="00B650EA">
        <w:rPr>
          <w:rFonts w:ascii="Calibri" w:eastAsia="Calibri" w:hAnsi="Calibri" w:cs="Calibri"/>
          <w:bCs/>
        </w:rPr>
        <w:t>Veralon</w:t>
      </w:r>
      <w:proofErr w:type="spellEnd"/>
      <w:r w:rsidRPr="00B650EA">
        <w:rPr>
          <w:rFonts w:ascii="Calibri" w:eastAsia="Calibri" w:hAnsi="Calibri" w:cs="Calibri"/>
          <w:bCs/>
        </w:rPr>
        <w:t>,</w:t>
      </w:r>
      <w:r w:rsidRPr="00B650EA">
        <w:rPr>
          <w:rFonts w:ascii="Calibri" w:eastAsia="Calibri" w:hAnsi="Calibri" w:cs="Calibri"/>
          <w:bCs/>
          <w:vertAlign w:val="superscript"/>
        </w:rPr>
        <w:footnoteReference w:id="29"/>
      </w:r>
      <w:r w:rsidRPr="00B650EA">
        <w:rPr>
          <w:rFonts w:ascii="Calibri" w:eastAsia="Calibri" w:hAnsi="Calibri" w:cs="Calibri"/>
          <w:bCs/>
        </w:rPr>
        <w:t xml:space="preserve"> that combine Shields</w:t>
      </w:r>
      <w:r w:rsidR="0063113F">
        <w:rPr>
          <w:rFonts w:ascii="Calibri" w:eastAsia="Calibri" w:hAnsi="Calibri" w:cs="Calibri"/>
          <w:bCs/>
        </w:rPr>
        <w:t>’</w:t>
      </w:r>
      <w:r w:rsidRPr="00B650EA">
        <w:rPr>
          <w:rFonts w:ascii="Calibri" w:eastAsia="Calibri" w:hAnsi="Calibri" w:cs="Calibri"/>
          <w:bCs/>
        </w:rPr>
        <w:t xml:space="preserve"> historical experience of PET-CT growth</w:t>
      </w:r>
      <w:r w:rsidR="00CE3984">
        <w:rPr>
          <w:rFonts w:ascii="Calibri" w:eastAsia="Calibri" w:hAnsi="Calibri" w:cs="Calibri"/>
          <w:bCs/>
        </w:rPr>
        <w:t>,</w:t>
      </w:r>
      <w:r w:rsidRPr="00B650EA">
        <w:rPr>
          <w:rFonts w:ascii="Calibri" w:eastAsia="Calibri" w:hAnsi="Calibri" w:cs="Calibri"/>
          <w:bCs/>
          <w:vertAlign w:val="superscript"/>
        </w:rPr>
        <w:footnoteReference w:id="30"/>
      </w:r>
      <w:r w:rsidR="00CE3984">
        <w:rPr>
          <w:rFonts w:ascii="Calibri" w:eastAsia="Calibri" w:hAnsi="Calibri" w:cs="Calibri"/>
          <w:bCs/>
        </w:rPr>
        <w:t xml:space="preserve"> with </w:t>
      </w:r>
      <w:r w:rsidRPr="00B650EA">
        <w:rPr>
          <w:rFonts w:ascii="Calibri" w:eastAsia="Calibri" w:hAnsi="Calibri" w:cs="Calibri"/>
          <w:bCs/>
        </w:rPr>
        <w:t>market shares</w:t>
      </w:r>
      <w:r w:rsidRPr="00B650EA">
        <w:rPr>
          <w:rFonts w:ascii="Calibri" w:eastAsia="Calibri" w:hAnsi="Calibri" w:cs="Calibri"/>
          <w:bCs/>
          <w:vertAlign w:val="superscript"/>
        </w:rPr>
        <w:footnoteReference w:id="31"/>
      </w:r>
      <w:r w:rsidRPr="00B650EA">
        <w:rPr>
          <w:rFonts w:ascii="Calibri" w:eastAsia="Calibri" w:hAnsi="Calibri" w:cs="Calibri"/>
          <w:bCs/>
        </w:rPr>
        <w:t xml:space="preserve"> of the top ten referral zip codes</w:t>
      </w:r>
      <w:r w:rsidRPr="00B650EA">
        <w:rPr>
          <w:rFonts w:ascii="Calibri" w:eastAsia="Calibri" w:hAnsi="Calibri"/>
        </w:rPr>
        <w:t xml:space="preserve"> in Harrington’s service area</w:t>
      </w:r>
      <w:r w:rsidRPr="00B650EA">
        <w:rPr>
          <w:rFonts w:ascii="Calibri" w:eastAsia="Calibri" w:hAnsi="Calibri" w:cs="Calibri"/>
          <w:bCs/>
        </w:rPr>
        <w:t>, and the Advisory Board Company ("Advisory Board”) market projections that demand for PET-CT services will grow by +10.3% over the next five (5) years and +18.3% over the next 10 years</w:t>
      </w:r>
      <w:r w:rsidR="00DF6401">
        <w:rPr>
          <w:rFonts w:ascii="Calibri" w:eastAsia="Calibri" w:hAnsi="Calibri" w:cs="Calibri"/>
          <w:bCs/>
        </w:rPr>
        <w:t>.</w:t>
      </w:r>
      <w:r w:rsidRPr="00B650EA">
        <w:rPr>
          <w:rFonts w:ascii="Calibri" w:eastAsia="Calibri" w:hAnsi="Calibri" w:cs="Calibri"/>
          <w:bCs/>
          <w:vertAlign w:val="superscript"/>
        </w:rPr>
        <w:footnoteReference w:id="32"/>
      </w:r>
      <w:r w:rsidRPr="00B650EA">
        <w:rPr>
          <w:rFonts w:ascii="Calibri" w:eastAsia="Calibri" w:hAnsi="Calibri" w:cs="Calibri"/>
          <w:bCs/>
        </w:rPr>
        <w:t xml:space="preserve"> </w:t>
      </w:r>
      <w:r w:rsidR="00F324DD">
        <w:rPr>
          <w:rFonts w:ascii="Calibri" w:eastAsia="Calibri" w:hAnsi="Calibri" w:cs="Calibri"/>
          <w:bCs/>
        </w:rPr>
        <w:t xml:space="preserve">Based on the Advisory Board’s experience with PET-CT scanning, the shares of patient scans by specialty is expected to be ~88% Oncologic, ~7.7% Cardiac, and~4.3% </w:t>
      </w:r>
      <w:r w:rsidR="00902A54">
        <w:rPr>
          <w:rFonts w:ascii="Calibri" w:eastAsia="Calibri" w:hAnsi="Calibri" w:cs="Calibri"/>
          <w:bCs/>
        </w:rPr>
        <w:t>neurolo</w:t>
      </w:r>
      <w:r w:rsidR="00F324DD">
        <w:rPr>
          <w:rFonts w:ascii="Calibri" w:eastAsia="Calibri" w:hAnsi="Calibri" w:cs="Calibri"/>
          <w:bCs/>
        </w:rPr>
        <w:t xml:space="preserve">gic. </w:t>
      </w:r>
    </w:p>
    <w:p w14:paraId="5B4A1AEB" w14:textId="45D19749" w:rsidR="00B650EA" w:rsidRPr="00B650EA" w:rsidRDefault="00B650EA" w:rsidP="00B650EA">
      <w:pPr>
        <w:spacing w:before="240" w:after="160"/>
        <w:jc w:val="center"/>
        <w:rPr>
          <w:rFonts w:ascii="Calibri" w:eastAsia="Calibri" w:hAnsi="Calibri" w:cs="Calibri"/>
          <w:b/>
        </w:rPr>
      </w:pPr>
      <w:r w:rsidRPr="00F10C07">
        <w:rPr>
          <w:rFonts w:ascii="Calibri" w:eastAsia="Calibri" w:hAnsi="Calibri" w:cs="Calibri"/>
          <w:b/>
        </w:rPr>
        <w:t xml:space="preserve">Table </w:t>
      </w:r>
      <w:r w:rsidR="00F10C07">
        <w:rPr>
          <w:rFonts w:ascii="Calibri" w:eastAsia="Calibri" w:hAnsi="Calibri" w:cs="Calibri"/>
          <w:b/>
        </w:rPr>
        <w:t>7:</w:t>
      </w:r>
      <w:r w:rsidRPr="00B650EA">
        <w:rPr>
          <w:rFonts w:ascii="Calibri" w:eastAsia="Calibri" w:hAnsi="Calibri" w:cs="Calibri"/>
          <w:b/>
        </w:rPr>
        <w:t xml:space="preserve"> </w:t>
      </w:r>
      <w:r w:rsidR="00CE3984" w:rsidRPr="00B650EA">
        <w:rPr>
          <w:rFonts w:ascii="Calibri" w:eastAsia="Calibri" w:hAnsi="Calibri" w:cs="Calibri"/>
          <w:b/>
        </w:rPr>
        <w:t>Six-year</w:t>
      </w:r>
      <w:r w:rsidRPr="00B650EA">
        <w:rPr>
          <w:rFonts w:ascii="Calibri" w:eastAsia="Calibri" w:hAnsi="Calibri" w:cs="Calibri"/>
          <w:b/>
        </w:rPr>
        <w:t xml:space="preserve"> PET-CT Scan Volume Projections</w:t>
      </w:r>
    </w:p>
    <w:tbl>
      <w:tblPr>
        <w:tblStyle w:val="TableGrid"/>
        <w:tblW w:w="0" w:type="auto"/>
        <w:jc w:val="center"/>
        <w:tblLook w:val="04A0" w:firstRow="1" w:lastRow="0" w:firstColumn="1" w:lastColumn="0" w:noHBand="0" w:noVBand="1"/>
      </w:tblPr>
      <w:tblGrid>
        <w:gridCol w:w="1890"/>
        <w:gridCol w:w="1170"/>
        <w:gridCol w:w="1189"/>
        <w:gridCol w:w="1321"/>
        <w:gridCol w:w="1323"/>
        <w:gridCol w:w="1117"/>
        <w:gridCol w:w="1080"/>
      </w:tblGrid>
      <w:tr w:rsidR="00B650EA" w:rsidRPr="00B650EA" w14:paraId="452291D1" w14:textId="77777777" w:rsidTr="00172010">
        <w:trPr>
          <w:trHeight w:val="341"/>
          <w:jc w:val="center"/>
        </w:trPr>
        <w:tc>
          <w:tcPr>
            <w:tcW w:w="1890" w:type="dxa"/>
            <w:shd w:val="clear" w:color="auto" w:fill="D6F5FE"/>
            <w:vAlign w:val="center"/>
          </w:tcPr>
          <w:p w14:paraId="44F796EB" w14:textId="77777777" w:rsidR="00B650EA" w:rsidRPr="00B650EA" w:rsidRDefault="00B650EA" w:rsidP="00172010">
            <w:pPr>
              <w:rPr>
                <w:rFonts w:ascii="Calibri" w:eastAsia="Calibri" w:hAnsi="Calibri" w:cs="Calibri"/>
                <w:b/>
              </w:rPr>
            </w:pPr>
            <w:r w:rsidRPr="00B650EA">
              <w:rPr>
                <w:rFonts w:ascii="Calibri" w:eastAsia="Calibri" w:hAnsi="Calibri" w:cs="Calibri"/>
                <w:b/>
              </w:rPr>
              <w:t>Annual Scans</w:t>
            </w:r>
          </w:p>
        </w:tc>
        <w:tc>
          <w:tcPr>
            <w:tcW w:w="1170" w:type="dxa"/>
            <w:shd w:val="clear" w:color="auto" w:fill="D6F5FE"/>
            <w:vAlign w:val="center"/>
          </w:tcPr>
          <w:p w14:paraId="69657E46"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1*</w:t>
            </w:r>
          </w:p>
        </w:tc>
        <w:tc>
          <w:tcPr>
            <w:tcW w:w="1189" w:type="dxa"/>
            <w:shd w:val="clear" w:color="auto" w:fill="D6F5FE"/>
            <w:vAlign w:val="center"/>
          </w:tcPr>
          <w:p w14:paraId="75AA3984"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2</w:t>
            </w:r>
          </w:p>
        </w:tc>
        <w:tc>
          <w:tcPr>
            <w:tcW w:w="1321" w:type="dxa"/>
            <w:shd w:val="clear" w:color="auto" w:fill="D6F5FE"/>
            <w:vAlign w:val="center"/>
          </w:tcPr>
          <w:p w14:paraId="1E6D60FC"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3</w:t>
            </w:r>
          </w:p>
        </w:tc>
        <w:tc>
          <w:tcPr>
            <w:tcW w:w="1323" w:type="dxa"/>
            <w:shd w:val="clear" w:color="auto" w:fill="D6F5FE"/>
            <w:vAlign w:val="center"/>
          </w:tcPr>
          <w:p w14:paraId="652E69E7"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4</w:t>
            </w:r>
          </w:p>
        </w:tc>
        <w:tc>
          <w:tcPr>
            <w:tcW w:w="1117" w:type="dxa"/>
            <w:shd w:val="clear" w:color="auto" w:fill="D6F5FE"/>
            <w:vAlign w:val="center"/>
          </w:tcPr>
          <w:p w14:paraId="40A1B243"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5</w:t>
            </w:r>
          </w:p>
        </w:tc>
        <w:tc>
          <w:tcPr>
            <w:tcW w:w="1080" w:type="dxa"/>
            <w:shd w:val="clear" w:color="auto" w:fill="D6F5FE"/>
            <w:vAlign w:val="center"/>
          </w:tcPr>
          <w:p w14:paraId="16408B09" w14:textId="77777777" w:rsidR="00B650EA" w:rsidRPr="00B650EA" w:rsidRDefault="00B650EA" w:rsidP="00172010">
            <w:pPr>
              <w:jc w:val="center"/>
              <w:rPr>
                <w:rFonts w:ascii="Calibri" w:eastAsia="Calibri" w:hAnsi="Calibri" w:cs="Calibri"/>
                <w:b/>
              </w:rPr>
            </w:pPr>
            <w:r w:rsidRPr="00B650EA">
              <w:rPr>
                <w:rFonts w:ascii="Calibri" w:eastAsia="Calibri" w:hAnsi="Calibri" w:cs="Calibri"/>
                <w:b/>
              </w:rPr>
              <w:t>Year 6</w:t>
            </w:r>
          </w:p>
        </w:tc>
      </w:tr>
      <w:tr w:rsidR="00B650EA" w:rsidRPr="00B650EA" w14:paraId="6EFDB36B" w14:textId="77777777" w:rsidTr="00D11DC0">
        <w:trPr>
          <w:trHeight w:val="377"/>
          <w:jc w:val="center"/>
        </w:trPr>
        <w:tc>
          <w:tcPr>
            <w:tcW w:w="1890" w:type="dxa"/>
            <w:vAlign w:val="center"/>
          </w:tcPr>
          <w:p w14:paraId="5A40C595" w14:textId="77777777" w:rsidR="00B650EA" w:rsidRPr="00B650EA" w:rsidRDefault="00B650EA" w:rsidP="00B650EA">
            <w:pPr>
              <w:rPr>
                <w:rFonts w:ascii="Calibri" w:eastAsia="Calibri" w:hAnsi="Calibri" w:cs="Calibri"/>
                <w:b/>
              </w:rPr>
            </w:pPr>
            <w:r w:rsidRPr="00B650EA">
              <w:rPr>
                <w:rFonts w:ascii="Calibri" w:eastAsia="Calibri" w:hAnsi="Calibri" w:cs="Calibri"/>
                <w:b/>
              </w:rPr>
              <w:t>Total Scans</w:t>
            </w:r>
            <w:r w:rsidRPr="00B650EA">
              <w:rPr>
                <w:rFonts w:ascii="Calibri" w:eastAsia="Calibri" w:hAnsi="Calibri" w:cs="Calibri"/>
                <w:b/>
                <w:vertAlign w:val="superscript"/>
              </w:rPr>
              <w:footnoteReference w:id="33"/>
            </w:r>
          </w:p>
        </w:tc>
        <w:tc>
          <w:tcPr>
            <w:tcW w:w="1170" w:type="dxa"/>
            <w:vAlign w:val="center"/>
          </w:tcPr>
          <w:p w14:paraId="01E8C9FD"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297</w:t>
            </w:r>
          </w:p>
        </w:tc>
        <w:tc>
          <w:tcPr>
            <w:tcW w:w="1189" w:type="dxa"/>
            <w:vAlign w:val="center"/>
          </w:tcPr>
          <w:p w14:paraId="5A998EC1"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333</w:t>
            </w:r>
          </w:p>
        </w:tc>
        <w:tc>
          <w:tcPr>
            <w:tcW w:w="1321" w:type="dxa"/>
            <w:vAlign w:val="center"/>
          </w:tcPr>
          <w:p w14:paraId="50066386"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366</w:t>
            </w:r>
          </w:p>
        </w:tc>
        <w:tc>
          <w:tcPr>
            <w:tcW w:w="1323" w:type="dxa"/>
            <w:vAlign w:val="center"/>
          </w:tcPr>
          <w:p w14:paraId="2024DB41"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403</w:t>
            </w:r>
          </w:p>
        </w:tc>
        <w:tc>
          <w:tcPr>
            <w:tcW w:w="1117" w:type="dxa"/>
            <w:vAlign w:val="center"/>
          </w:tcPr>
          <w:p w14:paraId="40FC22B5"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423</w:t>
            </w:r>
          </w:p>
        </w:tc>
        <w:tc>
          <w:tcPr>
            <w:tcW w:w="1080" w:type="dxa"/>
            <w:vAlign w:val="center"/>
          </w:tcPr>
          <w:p w14:paraId="23CC4848"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444</w:t>
            </w:r>
          </w:p>
        </w:tc>
      </w:tr>
      <w:tr w:rsidR="00B650EA" w:rsidRPr="00B650EA" w14:paraId="6B914A6A" w14:textId="77777777" w:rsidTr="00D11DC0">
        <w:trPr>
          <w:trHeight w:val="350"/>
          <w:jc w:val="center"/>
        </w:trPr>
        <w:tc>
          <w:tcPr>
            <w:tcW w:w="1890" w:type="dxa"/>
            <w:vAlign w:val="center"/>
          </w:tcPr>
          <w:p w14:paraId="15D8F1BB" w14:textId="77777777" w:rsidR="00B650EA" w:rsidRPr="00B650EA" w:rsidRDefault="00B650EA" w:rsidP="00B650EA">
            <w:pPr>
              <w:rPr>
                <w:rFonts w:ascii="Calibri" w:eastAsia="Calibri" w:hAnsi="Calibri" w:cs="Calibri"/>
                <w:b/>
              </w:rPr>
            </w:pPr>
            <w:r w:rsidRPr="00B650EA">
              <w:rPr>
                <w:rFonts w:ascii="Calibri" w:eastAsia="Calibri" w:hAnsi="Calibri" w:cs="Calibri"/>
                <w:b/>
              </w:rPr>
              <w:t>% Growth</w:t>
            </w:r>
          </w:p>
        </w:tc>
        <w:tc>
          <w:tcPr>
            <w:tcW w:w="1170" w:type="dxa"/>
            <w:vAlign w:val="center"/>
          </w:tcPr>
          <w:p w14:paraId="3EBE4F1A" w14:textId="77777777" w:rsidR="00B650EA" w:rsidRPr="00B650EA" w:rsidRDefault="00B650EA" w:rsidP="00B650EA">
            <w:pPr>
              <w:jc w:val="center"/>
              <w:rPr>
                <w:rFonts w:ascii="Calibri" w:eastAsia="Calibri" w:hAnsi="Calibri" w:cs="Calibri"/>
                <w:bCs/>
              </w:rPr>
            </w:pPr>
          </w:p>
        </w:tc>
        <w:tc>
          <w:tcPr>
            <w:tcW w:w="1189" w:type="dxa"/>
            <w:vAlign w:val="center"/>
          </w:tcPr>
          <w:p w14:paraId="25ED6CD1"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12.1%</w:t>
            </w:r>
          </w:p>
        </w:tc>
        <w:tc>
          <w:tcPr>
            <w:tcW w:w="1321" w:type="dxa"/>
            <w:vAlign w:val="center"/>
          </w:tcPr>
          <w:p w14:paraId="207455A2"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9.9%</w:t>
            </w:r>
          </w:p>
        </w:tc>
        <w:tc>
          <w:tcPr>
            <w:tcW w:w="1323" w:type="dxa"/>
            <w:vAlign w:val="center"/>
          </w:tcPr>
          <w:p w14:paraId="2A05FB2C"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10.1%</w:t>
            </w:r>
          </w:p>
        </w:tc>
        <w:tc>
          <w:tcPr>
            <w:tcW w:w="1117" w:type="dxa"/>
            <w:vAlign w:val="center"/>
          </w:tcPr>
          <w:p w14:paraId="4281A039"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4.9%</w:t>
            </w:r>
          </w:p>
        </w:tc>
        <w:tc>
          <w:tcPr>
            <w:tcW w:w="1080" w:type="dxa"/>
            <w:vAlign w:val="center"/>
          </w:tcPr>
          <w:p w14:paraId="01EC915D" w14:textId="77777777" w:rsidR="00B650EA" w:rsidRPr="00B650EA" w:rsidRDefault="00B650EA" w:rsidP="00B650EA">
            <w:pPr>
              <w:jc w:val="center"/>
              <w:rPr>
                <w:rFonts w:ascii="Calibri" w:eastAsia="Calibri" w:hAnsi="Calibri" w:cs="Calibri"/>
                <w:bCs/>
              </w:rPr>
            </w:pPr>
            <w:r w:rsidRPr="00B650EA">
              <w:rPr>
                <w:rFonts w:ascii="Calibri" w:eastAsia="Calibri" w:hAnsi="Calibri" w:cs="Calibri"/>
                <w:bCs/>
              </w:rPr>
              <w:t>4.9%</w:t>
            </w:r>
          </w:p>
        </w:tc>
      </w:tr>
    </w:tbl>
    <w:tbl>
      <w:tblPr>
        <w:tblW w:w="4800" w:type="dxa"/>
        <w:tblLook w:val="04A0" w:firstRow="1" w:lastRow="0" w:firstColumn="1" w:lastColumn="0" w:noHBand="0" w:noVBand="1"/>
      </w:tblPr>
      <w:tblGrid>
        <w:gridCol w:w="960"/>
        <w:gridCol w:w="960"/>
        <w:gridCol w:w="960"/>
        <w:gridCol w:w="960"/>
        <w:gridCol w:w="960"/>
      </w:tblGrid>
      <w:tr w:rsidR="00B650EA" w:rsidRPr="00B650EA" w14:paraId="4E39E065" w14:textId="77777777" w:rsidTr="00D11DC0">
        <w:trPr>
          <w:trHeight w:val="290"/>
        </w:trPr>
        <w:tc>
          <w:tcPr>
            <w:tcW w:w="960" w:type="dxa"/>
            <w:tcBorders>
              <w:top w:val="nil"/>
              <w:left w:val="nil"/>
              <w:bottom w:val="nil"/>
              <w:right w:val="nil"/>
            </w:tcBorders>
            <w:shd w:val="clear" w:color="auto" w:fill="auto"/>
            <w:noWrap/>
            <w:vAlign w:val="bottom"/>
          </w:tcPr>
          <w:p w14:paraId="3FE0B61A" w14:textId="77777777" w:rsidR="00B650EA" w:rsidRPr="00B650EA" w:rsidRDefault="00B650EA" w:rsidP="00B650EA">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2AB6DC16" w14:textId="77777777" w:rsidR="00B650EA" w:rsidRPr="00B650EA" w:rsidRDefault="00B650EA" w:rsidP="00B650EA">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44260D43" w14:textId="77777777" w:rsidR="00B650EA" w:rsidRPr="00B650EA" w:rsidRDefault="00B650EA" w:rsidP="00B650EA">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02D791F2" w14:textId="77777777" w:rsidR="00B650EA" w:rsidRPr="00B650EA" w:rsidRDefault="00B650EA" w:rsidP="00B650EA">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230692C9" w14:textId="77777777" w:rsidR="00B650EA" w:rsidRPr="00B650EA" w:rsidRDefault="00B650EA" w:rsidP="00B650EA">
            <w:pPr>
              <w:jc w:val="right"/>
              <w:rPr>
                <w:rFonts w:ascii="Calibri" w:hAnsi="Calibri" w:cs="Calibri"/>
                <w:color w:val="000000"/>
                <w:sz w:val="22"/>
                <w:szCs w:val="22"/>
              </w:rPr>
            </w:pPr>
          </w:p>
        </w:tc>
      </w:tr>
    </w:tbl>
    <w:p w14:paraId="1D625617" w14:textId="77777777" w:rsidR="00B650EA" w:rsidRPr="00B650EA" w:rsidRDefault="00B650EA" w:rsidP="00B650EA">
      <w:pPr>
        <w:spacing w:after="160"/>
        <w:rPr>
          <w:rFonts w:ascii="Calibri" w:eastAsia="Calibri" w:hAnsi="Calibri" w:cs="Calibri"/>
          <w:bCs/>
        </w:rPr>
      </w:pPr>
      <w:r w:rsidRPr="00B650EA">
        <w:rPr>
          <w:rFonts w:ascii="Calibri" w:eastAsia="Calibri" w:hAnsi="Calibri" w:cs="Calibri"/>
          <w:bCs/>
        </w:rPr>
        <w:t>*The Applicant did not assign a specific start year, as it dependent on regulatory approval; it anticipates that Year 1 will be 2023.</w:t>
      </w:r>
    </w:p>
    <w:p w14:paraId="608D6A33" w14:textId="77777777" w:rsidR="00B650EA" w:rsidRPr="00B650EA" w:rsidRDefault="00B650EA" w:rsidP="00B650EA">
      <w:pPr>
        <w:spacing w:after="160"/>
        <w:rPr>
          <w:rFonts w:ascii="Calibri" w:eastAsia="Calibri" w:hAnsi="Calibri" w:cs="Calibri"/>
          <w:b/>
          <w:bCs/>
          <w:i/>
          <w:iCs/>
          <w:lang w:bidi="en-US"/>
        </w:rPr>
      </w:pPr>
      <w:r w:rsidRPr="00B650EA">
        <w:rPr>
          <w:rFonts w:ascii="Calibri" w:eastAsia="Calibri" w:hAnsi="Calibri" w:cs="Calibri"/>
          <w:b/>
          <w:bCs/>
          <w:i/>
          <w:iCs/>
          <w:lang w:bidi="en-US"/>
        </w:rPr>
        <w:t>Analysis</w:t>
      </w:r>
    </w:p>
    <w:p w14:paraId="79021D0D" w14:textId="79E54658" w:rsidR="00C35153" w:rsidRDefault="00B650EA" w:rsidP="00B650EA">
      <w:pPr>
        <w:spacing w:after="160"/>
        <w:rPr>
          <w:rFonts w:ascii="Calibri" w:eastAsia="Calibri" w:hAnsi="Calibri" w:cs="Calibri"/>
        </w:rPr>
      </w:pPr>
      <w:r w:rsidRPr="00B650EA">
        <w:rPr>
          <w:rFonts w:ascii="Calibri" w:eastAsia="Calibri" w:hAnsi="Calibri" w:cs="Calibri"/>
          <w:lang w:bidi="en-US"/>
        </w:rPr>
        <w:t>T</w:t>
      </w:r>
      <w:r w:rsidRPr="00B650EA">
        <w:rPr>
          <w:rFonts w:ascii="Calibri" w:eastAsia="Calibri" w:hAnsi="Calibri" w:cs="Calibri"/>
        </w:rPr>
        <w:t>he Harrington Hospital numbers of patients with underlying oncologic, cardiac, and neurologic conditions for which PET-CT has proven clinical applicability,</w:t>
      </w:r>
      <w:r w:rsidRPr="00B650EA">
        <w:rPr>
          <w:rFonts w:ascii="Calibri" w:eastAsia="Calibri" w:hAnsi="Calibri" w:cs="Calibri"/>
          <w:vertAlign w:val="superscript"/>
        </w:rPr>
        <w:endnoteReference w:id="21"/>
      </w:r>
      <w:r w:rsidRPr="00B650EA">
        <w:rPr>
          <w:rFonts w:ascii="Calibri" w:eastAsia="Calibri" w:hAnsi="Calibri" w:cs="Calibri"/>
        </w:rPr>
        <w:t xml:space="preserve"> supports the need for local ongoing access to PET-CT imaging via the Proposed Project which replaces an existing vendor without adding additional days of service. </w:t>
      </w:r>
      <w:r w:rsidR="00C35153">
        <w:rPr>
          <w:rFonts w:ascii="Calibri" w:eastAsia="Calibri" w:hAnsi="Calibri" w:cs="Calibri"/>
        </w:rPr>
        <w:t>The Applicant’s projection of 444 total scans (year 6) should still be achievable with one day of service.</w:t>
      </w:r>
      <w:r w:rsidR="00C35153">
        <w:rPr>
          <w:rStyle w:val="FootnoteReference"/>
          <w:rFonts w:ascii="Calibri" w:eastAsia="Calibri" w:hAnsi="Calibri" w:cs="Calibri"/>
        </w:rPr>
        <w:footnoteReference w:id="34"/>
      </w:r>
      <w:r w:rsidR="00C35153">
        <w:rPr>
          <w:rFonts w:ascii="Calibri" w:eastAsia="Calibri" w:hAnsi="Calibri" w:cs="Calibri"/>
        </w:rPr>
        <w:t xml:space="preserve"> </w:t>
      </w:r>
    </w:p>
    <w:p w14:paraId="2C30090F" w14:textId="33846421" w:rsidR="00B650EA" w:rsidRPr="00B650EA" w:rsidRDefault="00B650EA" w:rsidP="00B650EA">
      <w:pPr>
        <w:spacing w:after="160"/>
        <w:rPr>
          <w:rFonts w:ascii="Calibri" w:eastAsia="Calibri" w:hAnsi="Calibri" w:cs="Calibri"/>
          <w:lang w:bidi="en-US"/>
        </w:rPr>
      </w:pPr>
      <w:r w:rsidRPr="00B650EA">
        <w:rPr>
          <w:rFonts w:ascii="Calibri" w:eastAsia="Calibri" w:hAnsi="Calibri" w:cs="Calibri"/>
        </w:rPr>
        <w:lastRenderedPageBreak/>
        <w:t>N</w:t>
      </w:r>
      <w:r w:rsidRPr="00B650EA">
        <w:rPr>
          <w:rFonts w:ascii="Calibri" w:eastAsia="Calibri" w:hAnsi="Calibri" w:cs="Calibri"/>
          <w:lang w:bidi="en-US"/>
        </w:rPr>
        <w:t xml:space="preserve">ational and regional statistics </w:t>
      </w:r>
      <w:r w:rsidR="006C739C">
        <w:rPr>
          <w:rFonts w:ascii="Calibri" w:eastAsia="Calibri" w:hAnsi="Calibri" w:cs="Calibri"/>
          <w:lang w:bidi="en-US"/>
        </w:rPr>
        <w:t>show</w:t>
      </w:r>
      <w:r w:rsidRPr="00B650EA">
        <w:rPr>
          <w:rFonts w:ascii="Calibri" w:eastAsia="Calibri" w:hAnsi="Calibri" w:cs="Calibri"/>
          <w:lang w:bidi="en-US"/>
        </w:rPr>
        <w:t xml:space="preserve"> an increasing prevalence of cancer, cardiovascular disease, and cognitive decline,</w:t>
      </w:r>
      <w:r w:rsidRPr="00B650EA">
        <w:rPr>
          <w:rFonts w:ascii="Calibri" w:eastAsia="Calibri" w:hAnsi="Calibri" w:cs="Calibri"/>
          <w:vertAlign w:val="superscript"/>
          <w:lang w:bidi="en-US"/>
        </w:rPr>
        <w:footnoteReference w:id="35"/>
      </w:r>
      <w:r w:rsidRPr="00B650EA">
        <w:rPr>
          <w:rFonts w:ascii="Calibri" w:eastAsia="Calibri" w:hAnsi="Calibri" w:cs="Calibri"/>
          <w:lang w:bidi="en-US"/>
        </w:rPr>
        <w:t xml:space="preserve"> along with the evolving and expanded clinical applications of PET-CT support the Proposed Project. </w:t>
      </w:r>
    </w:p>
    <w:p w14:paraId="49D858D1" w14:textId="77777777" w:rsidR="00B650EA" w:rsidRPr="00B650EA" w:rsidRDefault="00B650EA" w:rsidP="00B650EA">
      <w:pPr>
        <w:spacing w:after="160"/>
        <w:rPr>
          <w:rFonts w:ascii="Calibri" w:eastAsia="Calibri" w:hAnsi="Calibri" w:cs="Calibri"/>
          <w:bCs/>
          <w:lang w:val="en"/>
        </w:rPr>
      </w:pPr>
      <w:r w:rsidRPr="00B650EA">
        <w:rPr>
          <w:rFonts w:ascii="Calibri" w:eastAsia="Calibri" w:hAnsi="Calibri" w:cs="Calibri"/>
          <w:bCs/>
          <w:lang w:val="en"/>
        </w:rPr>
        <w:t>As a result of information provided by the Applicant and with additional analysis, Staff finds the Applicant has met the requirements of Factor 1(a).</w:t>
      </w:r>
    </w:p>
    <w:p w14:paraId="516E9A32" w14:textId="0C632962" w:rsidR="00A43951" w:rsidRDefault="0BCE6E15" w:rsidP="007A5A6E">
      <w:pPr>
        <w:pStyle w:val="Heading2"/>
        <w:rPr>
          <w:rFonts w:asciiTheme="minorHAnsi" w:hAnsiTheme="minorHAnsi" w:cstheme="minorHAnsi"/>
        </w:rPr>
      </w:pPr>
      <w:bookmarkStart w:id="47" w:name="_Toc132715673"/>
      <w:r w:rsidRPr="007A5A6E">
        <w:rPr>
          <w:rFonts w:asciiTheme="minorHAnsi" w:hAnsiTheme="minorHAnsi" w:cstheme="minorHAnsi"/>
        </w:rPr>
        <w:t>Factor 1</w:t>
      </w:r>
      <w:r w:rsidR="00172010">
        <w:rPr>
          <w:rFonts w:asciiTheme="minorHAnsi" w:hAnsiTheme="minorHAnsi" w:cstheme="minorHAnsi"/>
        </w:rPr>
        <w:t>(</w:t>
      </w:r>
      <w:r w:rsidRPr="007A5A6E">
        <w:rPr>
          <w:rFonts w:asciiTheme="minorHAnsi" w:hAnsiTheme="minorHAnsi" w:cstheme="minorHAnsi"/>
        </w:rPr>
        <w:t xml:space="preserve">b) </w:t>
      </w:r>
      <w:r w:rsidR="2663829E" w:rsidRPr="007A5A6E">
        <w:rPr>
          <w:rFonts w:asciiTheme="minorHAnsi" w:hAnsiTheme="minorHAnsi" w:cstheme="minorHAnsi"/>
        </w:rPr>
        <w:t>P</w:t>
      </w:r>
      <w:r w:rsidRPr="007A5A6E">
        <w:rPr>
          <w:rFonts w:asciiTheme="minorHAnsi" w:hAnsiTheme="minorHAnsi" w:cstheme="minorHAnsi"/>
        </w:rPr>
        <w:t>ublic Health Value</w:t>
      </w:r>
      <w:r w:rsidR="00F324DD">
        <w:rPr>
          <w:rFonts w:asciiTheme="minorHAnsi" w:hAnsiTheme="minorHAnsi" w:cstheme="minorHAnsi"/>
        </w:rPr>
        <w:t>:</w:t>
      </w:r>
      <w:r w:rsidRPr="007A5A6E">
        <w:rPr>
          <w:rFonts w:asciiTheme="minorHAnsi" w:hAnsiTheme="minorHAnsi" w:cstheme="minorHAnsi"/>
        </w:rPr>
        <w:t xml:space="preserve"> Improved Health Outcomes and Quality of Life; Assurances of Health Equity</w:t>
      </w:r>
      <w:bookmarkEnd w:id="27"/>
      <w:bookmarkEnd w:id="47"/>
    </w:p>
    <w:p w14:paraId="5700EBF5" w14:textId="77777777" w:rsidR="004246C9" w:rsidRDefault="004246C9" w:rsidP="00172010"/>
    <w:p w14:paraId="59CC111F" w14:textId="7D9247E1" w:rsidR="00172010" w:rsidRPr="004246C9" w:rsidRDefault="004246C9" w:rsidP="00172010">
      <w:pPr>
        <w:rPr>
          <w:rFonts w:asciiTheme="minorHAnsi" w:hAnsiTheme="minorHAnsi" w:cstheme="minorHAnsi"/>
        </w:rPr>
      </w:pPr>
      <w:r w:rsidRPr="004246C9">
        <w:rPr>
          <w:rFonts w:asciiTheme="minorHAnsi" w:hAnsiTheme="minorHAnsi" w:cstheme="minorHAnsi"/>
        </w:rPr>
        <w:t>In this section staff will assess whether the Proposed Project adds measurable public health value in terms of improved health outcomes and quality of life for the Applicant’s Patient Panel, while providing reasonable assurances of health equity.</w:t>
      </w:r>
    </w:p>
    <w:p w14:paraId="28420F56" w14:textId="77777777" w:rsidR="004246C9" w:rsidRPr="00172010" w:rsidRDefault="004246C9" w:rsidP="00172010"/>
    <w:p w14:paraId="7FBA72C0" w14:textId="70D02A5B" w:rsidR="00612133" w:rsidRPr="00493FD4" w:rsidRDefault="00DF6BB4" w:rsidP="00493FD4">
      <w:pPr>
        <w:pStyle w:val="ListParagraph"/>
        <w:numPr>
          <w:ilvl w:val="0"/>
          <w:numId w:val="33"/>
        </w:numPr>
        <w:spacing w:after="160"/>
        <w:rPr>
          <w:rFonts w:ascii="Calibri" w:eastAsia="Calibri" w:hAnsi="Calibri" w:cs="Calibri"/>
          <w:bCs/>
          <w:lang w:bidi="en-US"/>
        </w:rPr>
      </w:pPr>
      <w:r w:rsidRPr="00493FD4">
        <w:rPr>
          <w:rFonts w:ascii="Calibri" w:eastAsia="Calibri" w:hAnsi="Calibri" w:cs="Calibri"/>
          <w:b/>
          <w:lang w:bidi="en-US"/>
        </w:rPr>
        <w:t>Improved Health Outcomes</w:t>
      </w:r>
      <w:r w:rsidRPr="00493FD4">
        <w:rPr>
          <w:rFonts w:ascii="Calibri" w:eastAsia="Calibri" w:hAnsi="Calibri" w:cs="Calibri"/>
          <w:bCs/>
          <w:lang w:bidi="en-US"/>
        </w:rPr>
        <w:t>-</w:t>
      </w:r>
      <w:r w:rsidR="004246C9" w:rsidRPr="00493FD4">
        <w:rPr>
          <w:rFonts w:ascii="Calibri" w:eastAsia="Calibri" w:hAnsi="Calibri" w:cs="Calibri"/>
          <w:bCs/>
          <w:lang w:bidi="en-US"/>
        </w:rPr>
        <w:t>The Applicant provided extensive documentation of the clinical utility of c</w:t>
      </w:r>
      <w:r w:rsidR="00612133" w:rsidRPr="00493FD4">
        <w:rPr>
          <w:rFonts w:ascii="Calibri" w:eastAsia="Calibri" w:hAnsi="Calibri" w:cs="Calibri"/>
          <w:bCs/>
          <w:lang w:bidi="en-US"/>
        </w:rPr>
        <w:t>ombined PET-CT</w:t>
      </w:r>
      <w:r w:rsidR="004246C9" w:rsidRPr="00493FD4">
        <w:rPr>
          <w:rFonts w:ascii="Calibri" w:eastAsia="Calibri" w:hAnsi="Calibri" w:cs="Calibri"/>
          <w:bCs/>
          <w:lang w:bidi="en-US"/>
        </w:rPr>
        <w:t xml:space="preserve"> advanced imaging</w:t>
      </w:r>
      <w:r w:rsidRPr="00493FD4">
        <w:rPr>
          <w:rFonts w:ascii="Calibri" w:eastAsia="Calibri" w:hAnsi="Calibri" w:cs="Calibri"/>
          <w:bCs/>
          <w:lang w:bidi="en-US"/>
        </w:rPr>
        <w:t xml:space="preserve"> which contribute to improved health outcomes through timely accurate diagnosis</w:t>
      </w:r>
      <w:r w:rsidR="004246C9" w:rsidRPr="00493FD4">
        <w:rPr>
          <w:rFonts w:ascii="Calibri" w:eastAsia="Calibri" w:hAnsi="Calibri" w:cs="Calibri"/>
          <w:bCs/>
          <w:lang w:bidi="en-US"/>
        </w:rPr>
        <w:t xml:space="preserve">. PET-CT </w:t>
      </w:r>
      <w:r w:rsidR="00612133" w:rsidRPr="00493FD4">
        <w:rPr>
          <w:rFonts w:ascii="Calibri" w:eastAsia="Calibri" w:hAnsi="Calibri" w:cs="Calibri"/>
          <w:bCs/>
          <w:lang w:bidi="en-US"/>
        </w:rPr>
        <w:t>help</w:t>
      </w:r>
      <w:r w:rsidR="004246C9" w:rsidRPr="00493FD4">
        <w:rPr>
          <w:rFonts w:ascii="Calibri" w:eastAsia="Calibri" w:hAnsi="Calibri" w:cs="Calibri"/>
          <w:bCs/>
          <w:lang w:bidi="en-US"/>
        </w:rPr>
        <w:t>s</w:t>
      </w:r>
      <w:r w:rsidR="00612133" w:rsidRPr="00493FD4">
        <w:rPr>
          <w:rFonts w:ascii="Calibri" w:eastAsia="Calibri" w:hAnsi="Calibri" w:cs="Calibri"/>
          <w:bCs/>
          <w:lang w:bidi="en-US"/>
        </w:rPr>
        <w:t xml:space="preserve"> clinicians pinpoint abnormal metabolic activity and provide more accurate diagnoses than the two scans performed separately;</w:t>
      </w:r>
      <w:r w:rsidR="00612133" w:rsidRPr="00612133">
        <w:rPr>
          <w:rFonts w:eastAsia="Calibri"/>
          <w:vertAlign w:val="superscript"/>
          <w:lang w:bidi="en-US"/>
        </w:rPr>
        <w:footnoteReference w:id="36"/>
      </w:r>
      <w:r w:rsidR="00612133" w:rsidRPr="00493FD4">
        <w:rPr>
          <w:rFonts w:ascii="Calibri" w:eastAsia="Calibri" w:hAnsi="Calibri" w:cs="Calibri"/>
          <w:bCs/>
          <w:lang w:bidi="en-US"/>
        </w:rPr>
        <w:t xml:space="preserve"> </w:t>
      </w:r>
      <w:r w:rsidR="004246C9" w:rsidRPr="00493FD4">
        <w:rPr>
          <w:rFonts w:ascii="Calibri" w:eastAsia="Calibri" w:hAnsi="Calibri" w:cs="Calibri"/>
          <w:bCs/>
          <w:lang w:bidi="en-US"/>
        </w:rPr>
        <w:t xml:space="preserve">while </w:t>
      </w:r>
      <w:r w:rsidR="00612133" w:rsidRPr="00493FD4">
        <w:rPr>
          <w:rFonts w:ascii="Calibri" w:eastAsia="Calibri" w:hAnsi="Calibri" w:cs="Calibri"/>
          <w:bCs/>
          <w:lang w:bidi="en-US"/>
        </w:rPr>
        <w:t xml:space="preserve">PET scans measure metabolic activity to evaluate body functions, CT imaging </w:t>
      </w:r>
      <w:r w:rsidR="004246C9" w:rsidRPr="00493FD4">
        <w:rPr>
          <w:rFonts w:ascii="Calibri" w:eastAsia="Calibri" w:hAnsi="Calibri" w:cs="Calibri"/>
          <w:bCs/>
          <w:lang w:bidi="en-US"/>
        </w:rPr>
        <w:t xml:space="preserve">is necessary </w:t>
      </w:r>
      <w:r w:rsidR="00612133" w:rsidRPr="00493FD4">
        <w:rPr>
          <w:rFonts w:ascii="Calibri" w:eastAsia="Calibri" w:hAnsi="Calibri" w:cs="Calibri"/>
          <w:bCs/>
          <w:lang w:bidi="en-US"/>
        </w:rPr>
        <w:t xml:space="preserve">to </w:t>
      </w:r>
      <w:r w:rsidR="005C446F">
        <w:rPr>
          <w:rFonts w:ascii="Calibri" w:eastAsia="Calibri" w:hAnsi="Calibri" w:cs="Calibri"/>
          <w:bCs/>
          <w:lang w:bidi="en-US"/>
        </w:rPr>
        <w:t xml:space="preserve">identify </w:t>
      </w:r>
      <w:r w:rsidR="00612133" w:rsidRPr="00493FD4">
        <w:rPr>
          <w:rFonts w:ascii="Calibri" w:eastAsia="Calibri" w:hAnsi="Calibri" w:cs="Calibri"/>
          <w:bCs/>
          <w:lang w:bidi="en-US"/>
        </w:rPr>
        <w:t>the precise location of</w:t>
      </w:r>
      <w:r w:rsidR="004246C9" w:rsidRPr="00493FD4">
        <w:rPr>
          <w:rFonts w:ascii="Calibri" w:eastAsia="Calibri" w:hAnsi="Calibri" w:cs="Calibri"/>
          <w:bCs/>
          <w:lang w:bidi="en-US"/>
        </w:rPr>
        <w:t xml:space="preserve"> any </w:t>
      </w:r>
      <w:r w:rsidR="005C446F">
        <w:rPr>
          <w:rFonts w:ascii="Calibri" w:eastAsia="Calibri" w:hAnsi="Calibri" w:cs="Calibri"/>
          <w:bCs/>
          <w:lang w:bidi="en-US"/>
        </w:rPr>
        <w:t>PET-</w:t>
      </w:r>
      <w:r w:rsidR="004246C9" w:rsidRPr="00493FD4">
        <w:rPr>
          <w:rFonts w:ascii="Calibri" w:eastAsia="Calibri" w:hAnsi="Calibri" w:cs="Calibri"/>
          <w:bCs/>
          <w:lang w:bidi="en-US"/>
        </w:rPr>
        <w:t>identified</w:t>
      </w:r>
      <w:r w:rsidR="00612133" w:rsidRPr="00493FD4">
        <w:rPr>
          <w:rFonts w:ascii="Calibri" w:eastAsia="Calibri" w:hAnsi="Calibri" w:cs="Calibri"/>
          <w:bCs/>
          <w:lang w:bidi="en-US"/>
        </w:rPr>
        <w:t xml:space="preserve"> abnormal activity</w:t>
      </w:r>
      <w:r w:rsidR="004246C9" w:rsidRPr="00493FD4">
        <w:rPr>
          <w:rFonts w:ascii="Calibri" w:eastAsia="Calibri" w:hAnsi="Calibri" w:cs="Calibri"/>
          <w:bCs/>
          <w:lang w:bidi="en-US"/>
        </w:rPr>
        <w:t xml:space="preserve"> since </w:t>
      </w:r>
      <w:r w:rsidR="005C446F">
        <w:rPr>
          <w:rFonts w:ascii="Calibri" w:eastAsia="Calibri" w:hAnsi="Calibri" w:cs="Calibri"/>
          <w:bCs/>
          <w:lang w:bidi="en-US"/>
        </w:rPr>
        <w:t>CT</w:t>
      </w:r>
      <w:r w:rsidR="004246C9" w:rsidRPr="00493FD4">
        <w:rPr>
          <w:rFonts w:ascii="Calibri" w:eastAsia="Calibri" w:hAnsi="Calibri" w:cs="Calibri"/>
          <w:bCs/>
          <w:lang w:bidi="en-US"/>
        </w:rPr>
        <w:t xml:space="preserve"> provides excellent anatomic definition</w:t>
      </w:r>
      <w:r w:rsidR="00612133" w:rsidRPr="00493FD4">
        <w:rPr>
          <w:rFonts w:ascii="Calibri" w:eastAsia="Calibri" w:hAnsi="Calibri" w:cs="Calibri"/>
          <w:bCs/>
          <w:lang w:bidi="en-US"/>
        </w:rPr>
        <w:t>.</w:t>
      </w:r>
      <w:r w:rsidR="00612133" w:rsidRPr="00612133">
        <w:rPr>
          <w:rFonts w:eastAsia="Calibri"/>
          <w:vertAlign w:val="superscript"/>
          <w:lang w:bidi="en-US"/>
        </w:rPr>
        <w:footnoteReference w:id="37"/>
      </w:r>
      <w:r w:rsidR="00612133" w:rsidRPr="00493FD4">
        <w:rPr>
          <w:rFonts w:ascii="Calibri" w:eastAsia="Calibri" w:hAnsi="Calibri" w:cs="Calibri"/>
          <w:bCs/>
          <w:lang w:bidi="en-US"/>
        </w:rPr>
        <w:t xml:space="preserve"> </w:t>
      </w:r>
      <w:r w:rsidR="004246C9" w:rsidRPr="00493FD4">
        <w:rPr>
          <w:rFonts w:ascii="Calibri" w:eastAsia="Calibri" w:hAnsi="Calibri" w:cs="Calibri"/>
          <w:bCs/>
          <w:lang w:bidi="en-US"/>
        </w:rPr>
        <w:t xml:space="preserve">Therefore, </w:t>
      </w:r>
      <w:r w:rsidR="00FA0192">
        <w:rPr>
          <w:rFonts w:ascii="Calibri" w:eastAsia="Calibri" w:hAnsi="Calibri" w:cs="Calibri"/>
          <w:bCs/>
          <w:lang w:bidi="en-US"/>
        </w:rPr>
        <w:t>PET-CT can help</w:t>
      </w:r>
      <w:r w:rsidR="00612133" w:rsidRPr="00493FD4">
        <w:rPr>
          <w:rFonts w:ascii="Calibri" w:eastAsia="Calibri" w:hAnsi="Calibri" w:cs="Calibri"/>
          <w:bCs/>
          <w:lang w:bidi="en-US"/>
        </w:rPr>
        <w:t xml:space="preserve"> doctors evaluate how well organs and tissues are functioning.</w:t>
      </w:r>
      <w:r w:rsidR="00612133" w:rsidRPr="00612133">
        <w:rPr>
          <w:rFonts w:eastAsia="Calibri"/>
          <w:vertAlign w:val="superscript"/>
          <w:lang w:bidi="en-US"/>
        </w:rPr>
        <w:footnoteReference w:id="38"/>
      </w:r>
      <w:r w:rsidR="00612133" w:rsidRPr="00493FD4">
        <w:rPr>
          <w:rFonts w:ascii="Calibri" w:eastAsia="Calibri" w:hAnsi="Calibri" w:cs="Calibri"/>
          <w:bCs/>
          <w:lang w:bidi="en-US"/>
        </w:rPr>
        <w:t xml:space="preserve"> </w:t>
      </w:r>
    </w:p>
    <w:p w14:paraId="159905B9" w14:textId="5F163BBE" w:rsidR="00172010" w:rsidRPr="00C0247E" w:rsidRDefault="004246C9" w:rsidP="00C0247E">
      <w:pPr>
        <w:spacing w:after="160"/>
        <w:ind w:left="720"/>
        <w:rPr>
          <w:rFonts w:ascii="Calibri" w:eastAsia="Calibri" w:hAnsi="Calibri" w:cs="Calibri"/>
          <w:bCs/>
        </w:rPr>
      </w:pPr>
      <w:r w:rsidRPr="00C0247E">
        <w:rPr>
          <w:rFonts w:ascii="Calibri" w:eastAsia="Calibri" w:hAnsi="Calibri" w:cs="Calibri"/>
          <w:bCs/>
          <w:lang w:bidi="en-US"/>
        </w:rPr>
        <w:t xml:space="preserve">As discussed under Factor 1(a) Disease burden, </w:t>
      </w:r>
      <w:r w:rsidR="00172010" w:rsidRPr="00C0247E">
        <w:rPr>
          <w:rFonts w:ascii="Calibri" w:eastAsia="Calibri" w:hAnsi="Calibri" w:cs="Calibri"/>
          <w:bCs/>
          <w:lang w:bidi="en-US"/>
        </w:rPr>
        <w:t xml:space="preserve">PET-CT has proven to be a useful clinical tool initially for Oncology patients for diagnosis, </w:t>
      </w:r>
      <w:r w:rsidR="005C446F">
        <w:rPr>
          <w:rFonts w:ascii="Calibri" w:eastAsia="Calibri" w:hAnsi="Calibri" w:cs="Calibri"/>
          <w:bCs/>
          <w:lang w:bidi="en-US"/>
        </w:rPr>
        <w:t xml:space="preserve">staging, </w:t>
      </w:r>
      <w:r w:rsidR="00172010" w:rsidRPr="00C0247E">
        <w:rPr>
          <w:rFonts w:ascii="Calibri" w:eastAsia="Calibri" w:hAnsi="Calibri" w:cs="Calibri"/>
          <w:bCs/>
          <w:lang w:bidi="en-US"/>
        </w:rPr>
        <w:t xml:space="preserve">treatment planning, and evaluation. </w:t>
      </w:r>
      <w:r w:rsidR="007843EF">
        <w:rPr>
          <w:rFonts w:ascii="Calibri" w:eastAsia="Calibri" w:hAnsi="Calibri" w:cs="Calibri"/>
          <w:bCs/>
          <w:lang w:bidi="en-US"/>
        </w:rPr>
        <w:t>F</w:t>
      </w:r>
      <w:r w:rsidR="00172010" w:rsidRPr="00C0247E">
        <w:rPr>
          <w:rFonts w:ascii="Calibri" w:eastAsia="Calibri" w:hAnsi="Calibri" w:cs="Calibri"/>
          <w:bCs/>
          <w:lang w:bidi="en-US"/>
        </w:rPr>
        <w:t xml:space="preserve">or some anatomic sites, </w:t>
      </w:r>
      <w:r w:rsidR="00172010" w:rsidRPr="00C0247E">
        <w:rPr>
          <w:rFonts w:ascii="Calibri" w:eastAsia="Calibri" w:hAnsi="Calibri" w:cs="Calibri"/>
          <w:bCs/>
        </w:rPr>
        <w:t>PET</w:t>
      </w:r>
      <w:r w:rsidR="007843EF">
        <w:rPr>
          <w:rFonts w:ascii="Calibri" w:eastAsia="Calibri" w:hAnsi="Calibri" w:cs="Calibri"/>
          <w:bCs/>
        </w:rPr>
        <w:t>-</w:t>
      </w:r>
      <w:r w:rsidR="00172010" w:rsidRPr="00C0247E">
        <w:rPr>
          <w:rFonts w:ascii="Calibri" w:eastAsia="Calibri" w:hAnsi="Calibri" w:cs="Calibri"/>
          <w:bCs/>
        </w:rPr>
        <w:t xml:space="preserve">CT enables target size reduction for administering radiation therapy </w:t>
      </w:r>
      <w:r w:rsidR="009A66B8">
        <w:rPr>
          <w:rFonts w:ascii="Calibri" w:eastAsia="Calibri" w:hAnsi="Calibri" w:cs="Calibri"/>
          <w:bCs/>
        </w:rPr>
        <w:t xml:space="preserve">by </w:t>
      </w:r>
      <w:r w:rsidR="00172010" w:rsidRPr="00C0247E">
        <w:rPr>
          <w:rFonts w:ascii="Calibri" w:eastAsia="Calibri" w:hAnsi="Calibri" w:cs="Calibri"/>
          <w:bCs/>
        </w:rPr>
        <w:t xml:space="preserve">enabling more </w:t>
      </w:r>
      <w:r w:rsidR="007843EF">
        <w:rPr>
          <w:rFonts w:ascii="Calibri" w:eastAsia="Calibri" w:hAnsi="Calibri" w:cs="Calibri"/>
          <w:bCs/>
        </w:rPr>
        <w:t xml:space="preserve">focused higher doses </w:t>
      </w:r>
      <w:r w:rsidR="00172010" w:rsidRPr="00C0247E">
        <w:rPr>
          <w:rFonts w:ascii="Calibri" w:eastAsia="Calibri" w:hAnsi="Calibri" w:cs="Calibri"/>
          <w:bCs/>
        </w:rPr>
        <w:t>target</w:t>
      </w:r>
      <w:r w:rsidR="009A66B8">
        <w:rPr>
          <w:rFonts w:ascii="Calibri" w:eastAsia="Calibri" w:hAnsi="Calibri" w:cs="Calibri"/>
          <w:bCs/>
        </w:rPr>
        <w:t xml:space="preserve">, </w:t>
      </w:r>
      <w:r w:rsidR="0029470A" w:rsidRPr="0029470A">
        <w:rPr>
          <w:rFonts w:ascii="Calibri" w:eastAsia="Calibri" w:hAnsi="Calibri" w:cs="Calibri"/>
          <w:bCs/>
        </w:rPr>
        <w:t>sparing normal tissue</w:t>
      </w:r>
      <w:r w:rsidR="0029470A">
        <w:rPr>
          <w:rFonts w:ascii="Calibri" w:eastAsia="Calibri" w:hAnsi="Calibri" w:cs="Calibri"/>
          <w:bCs/>
        </w:rPr>
        <w:t xml:space="preserve">. This </w:t>
      </w:r>
      <w:r w:rsidR="00172010" w:rsidRPr="00C0247E">
        <w:rPr>
          <w:rFonts w:ascii="Calibri" w:eastAsia="Calibri" w:hAnsi="Calibri" w:cs="Calibri"/>
          <w:bCs/>
        </w:rPr>
        <w:t xml:space="preserve">has significantly </w:t>
      </w:r>
      <w:r w:rsidR="00612133" w:rsidRPr="00C0247E">
        <w:rPr>
          <w:rFonts w:ascii="Calibri" w:eastAsia="Calibri" w:hAnsi="Calibri" w:cs="Calibri"/>
          <w:bCs/>
        </w:rPr>
        <w:t>affected radiation</w:t>
      </w:r>
      <w:r w:rsidR="00172010" w:rsidRPr="00C0247E">
        <w:rPr>
          <w:rFonts w:ascii="Calibri" w:eastAsia="Calibri" w:hAnsi="Calibri" w:cs="Calibri"/>
          <w:bCs/>
        </w:rPr>
        <w:t xml:space="preserve"> therapy administration.</w:t>
      </w:r>
      <w:r w:rsidR="00172010" w:rsidRPr="00B650EA">
        <w:rPr>
          <w:rFonts w:eastAsia="Calibri"/>
          <w:vertAlign w:val="superscript"/>
        </w:rPr>
        <w:endnoteReference w:id="22"/>
      </w:r>
    </w:p>
    <w:p w14:paraId="23387C3E" w14:textId="718D8C0B" w:rsidR="007A5A6E" w:rsidRDefault="004246C9" w:rsidP="00C0247E">
      <w:pPr>
        <w:spacing w:after="160"/>
        <w:ind w:left="720"/>
        <w:rPr>
          <w:rFonts w:asciiTheme="minorHAnsi" w:hAnsiTheme="minorHAnsi" w:cstheme="minorHAnsi"/>
        </w:rPr>
      </w:pPr>
      <w:r w:rsidRPr="00C0247E">
        <w:rPr>
          <w:rFonts w:ascii="Calibri" w:eastAsia="Calibri" w:hAnsi="Calibri" w:cs="Calibri"/>
          <w:bCs/>
        </w:rPr>
        <w:t>Additionally, w</w:t>
      </w:r>
      <w:r w:rsidR="00172010" w:rsidRPr="00C0247E">
        <w:rPr>
          <w:rFonts w:ascii="Calibri" w:eastAsia="Calibri" w:hAnsi="Calibri" w:cs="Calibri"/>
          <w:bCs/>
        </w:rPr>
        <w:t xml:space="preserve">hile its use in clinical oncology, continues to </w:t>
      </w:r>
      <w:r w:rsidR="00D40F2F">
        <w:rPr>
          <w:rFonts w:ascii="Calibri" w:eastAsia="Calibri" w:hAnsi="Calibri" w:cs="Calibri"/>
          <w:bCs/>
        </w:rPr>
        <w:t>expand</w:t>
      </w:r>
      <w:r w:rsidR="00172010" w:rsidRPr="00C0247E">
        <w:rPr>
          <w:rFonts w:ascii="Calibri" w:eastAsia="Calibri" w:hAnsi="Calibri" w:cs="Calibri"/>
          <w:bCs/>
        </w:rPr>
        <w:t xml:space="preserve">, PET-CT is </w:t>
      </w:r>
      <w:r w:rsidR="00D82A9E">
        <w:rPr>
          <w:rFonts w:ascii="Calibri" w:eastAsia="Calibri" w:hAnsi="Calibri" w:cs="Calibri"/>
          <w:bCs/>
        </w:rPr>
        <w:t xml:space="preserve">finding expanded clinical applications in </w:t>
      </w:r>
      <w:r w:rsidR="005D30C4">
        <w:rPr>
          <w:rFonts w:ascii="Calibri" w:eastAsia="Calibri" w:hAnsi="Calibri" w:cs="Calibri"/>
          <w:bCs/>
        </w:rPr>
        <w:t xml:space="preserve">cardiology, neurology, </w:t>
      </w:r>
      <w:r w:rsidR="00172010" w:rsidRPr="00C0247E">
        <w:rPr>
          <w:rFonts w:ascii="Calibri" w:eastAsia="Calibri" w:hAnsi="Calibri" w:cs="Calibri"/>
          <w:bCs/>
        </w:rPr>
        <w:t>general internal medicine, infectious diseases, surgery, traumatology, orthopedics, pediatrics, endocrinology, rheumatology, psychiatry, neuropsychology, and cognitive neuroscience.</w:t>
      </w:r>
      <w:r w:rsidR="00172010" w:rsidRPr="00B650EA">
        <w:rPr>
          <w:rFonts w:eastAsia="Calibri"/>
          <w:vertAlign w:val="superscript"/>
        </w:rPr>
        <w:endnoteReference w:id="23"/>
      </w:r>
      <w:bookmarkStart w:id="49" w:name="_Toc17149377"/>
      <w:bookmarkStart w:id="50" w:name="_Toc17151181"/>
      <w:bookmarkStart w:id="51" w:name="_Toc18922409"/>
      <w:bookmarkStart w:id="52" w:name="_Toc17151150"/>
      <w:bookmarkStart w:id="53" w:name="_Toc17322394"/>
      <w:bookmarkEnd w:id="28"/>
      <w:bookmarkEnd w:id="29"/>
      <w:bookmarkEnd w:id="30"/>
      <w:bookmarkEnd w:id="31"/>
      <w:bookmarkEnd w:id="32"/>
    </w:p>
    <w:p w14:paraId="23AF0C34" w14:textId="163643F7" w:rsidR="0042107A" w:rsidRDefault="00CF76C9" w:rsidP="00716416">
      <w:pPr>
        <w:numPr>
          <w:ilvl w:val="0"/>
          <w:numId w:val="34"/>
        </w:numPr>
        <w:autoSpaceDE w:val="0"/>
        <w:autoSpaceDN w:val="0"/>
        <w:adjustRightInd w:val="0"/>
        <w:rPr>
          <w:rFonts w:asciiTheme="minorHAnsi" w:hAnsiTheme="minorHAnsi" w:cstheme="minorHAnsi"/>
          <w:color w:val="000000" w:themeColor="text1"/>
        </w:rPr>
      </w:pPr>
      <w:r w:rsidRPr="00CF76C9">
        <w:rPr>
          <w:rFonts w:asciiTheme="minorHAnsi" w:hAnsiTheme="minorHAnsi" w:cstheme="minorHAnsi"/>
          <w:b/>
          <w:bCs/>
          <w:color w:val="000000" w:themeColor="text1"/>
        </w:rPr>
        <w:t xml:space="preserve">Improved </w:t>
      </w:r>
      <w:r w:rsidR="00DF6BB4" w:rsidRPr="0042107A">
        <w:rPr>
          <w:rFonts w:asciiTheme="minorHAnsi" w:hAnsiTheme="minorHAnsi" w:cstheme="minorHAnsi"/>
          <w:b/>
          <w:bCs/>
          <w:color w:val="000000" w:themeColor="text1"/>
        </w:rPr>
        <w:t>p</w:t>
      </w:r>
      <w:r w:rsidR="00DF6BB4" w:rsidRPr="00CF76C9">
        <w:rPr>
          <w:rFonts w:asciiTheme="minorHAnsi" w:hAnsiTheme="minorHAnsi" w:cstheme="minorHAnsi"/>
          <w:b/>
          <w:bCs/>
          <w:color w:val="000000" w:themeColor="text1"/>
        </w:rPr>
        <w:t>atient satisfaction</w:t>
      </w:r>
      <w:r w:rsidR="00DF6BB4" w:rsidRPr="0042107A">
        <w:rPr>
          <w:rFonts w:asciiTheme="minorHAnsi" w:hAnsiTheme="minorHAnsi" w:cstheme="minorHAnsi"/>
          <w:b/>
          <w:bCs/>
          <w:color w:val="000000" w:themeColor="text1"/>
        </w:rPr>
        <w:t xml:space="preserve">, </w:t>
      </w:r>
      <w:proofErr w:type="gramStart"/>
      <w:r w:rsidR="00DF6BB4" w:rsidRPr="00CF76C9">
        <w:rPr>
          <w:rFonts w:asciiTheme="minorHAnsi" w:hAnsiTheme="minorHAnsi" w:cstheme="minorHAnsi"/>
          <w:b/>
          <w:bCs/>
          <w:color w:val="000000" w:themeColor="text1"/>
        </w:rPr>
        <w:t>convenience</w:t>
      </w:r>
      <w:proofErr w:type="gramEnd"/>
      <w:r w:rsidR="00DF6BB4" w:rsidRPr="0042107A">
        <w:rPr>
          <w:rFonts w:asciiTheme="minorHAnsi" w:hAnsiTheme="minorHAnsi" w:cstheme="minorHAnsi"/>
          <w:b/>
          <w:bCs/>
          <w:color w:val="000000" w:themeColor="text1"/>
        </w:rPr>
        <w:t xml:space="preserve"> and </w:t>
      </w:r>
      <w:r w:rsidRPr="00CF76C9">
        <w:rPr>
          <w:rFonts w:asciiTheme="minorHAnsi" w:hAnsiTheme="minorHAnsi" w:cstheme="minorHAnsi"/>
          <w:b/>
          <w:bCs/>
          <w:color w:val="000000" w:themeColor="text1"/>
        </w:rPr>
        <w:t>quality of life</w:t>
      </w:r>
      <w:r w:rsidRPr="00CF76C9">
        <w:rPr>
          <w:rFonts w:asciiTheme="minorHAnsi" w:hAnsiTheme="minorHAnsi" w:cstheme="minorHAnsi"/>
          <w:color w:val="000000" w:themeColor="text1"/>
        </w:rPr>
        <w:t xml:space="preserve">. The Applicants states that through the Proposed Project it will maintain timely access to imaging services, and this will promote </w:t>
      </w:r>
      <w:r w:rsidR="00493FD4" w:rsidRPr="00CF76C9">
        <w:rPr>
          <w:rFonts w:asciiTheme="minorHAnsi" w:hAnsiTheme="minorHAnsi" w:cstheme="minorHAnsi"/>
          <w:color w:val="000000" w:themeColor="text1"/>
        </w:rPr>
        <w:t xml:space="preserve">patient </w:t>
      </w:r>
      <w:r w:rsidR="00493FD4" w:rsidRPr="0042107A">
        <w:rPr>
          <w:rFonts w:asciiTheme="minorHAnsi" w:hAnsiTheme="minorHAnsi" w:cstheme="minorHAnsi"/>
          <w:color w:val="000000" w:themeColor="text1"/>
        </w:rPr>
        <w:t>satisfaction</w:t>
      </w:r>
      <w:r w:rsidRPr="00CF76C9">
        <w:rPr>
          <w:rFonts w:asciiTheme="minorHAnsi" w:hAnsiTheme="minorHAnsi" w:cstheme="minorHAnsi"/>
          <w:color w:val="000000" w:themeColor="text1"/>
        </w:rPr>
        <w:t xml:space="preserve">. </w:t>
      </w:r>
      <w:r w:rsidR="0042107A" w:rsidRPr="0042107A">
        <w:rPr>
          <w:rFonts w:asciiTheme="minorHAnsi" w:hAnsiTheme="minorHAnsi" w:cstheme="minorHAnsi"/>
          <w:color w:val="000000" w:themeColor="text1"/>
        </w:rPr>
        <w:t>B</w:t>
      </w:r>
      <w:r w:rsidRPr="00CF76C9">
        <w:rPr>
          <w:rFonts w:asciiTheme="minorHAnsi" w:hAnsiTheme="minorHAnsi" w:cstheme="minorHAnsi"/>
          <w:color w:val="000000" w:themeColor="text1"/>
        </w:rPr>
        <w:t xml:space="preserve">y ensuring access to on-campus PET-CT services patients will not </w:t>
      </w:r>
      <w:r w:rsidR="00D40F2F">
        <w:rPr>
          <w:rFonts w:asciiTheme="minorHAnsi" w:hAnsiTheme="minorHAnsi" w:cstheme="minorHAnsi"/>
          <w:color w:val="000000" w:themeColor="text1"/>
        </w:rPr>
        <w:t>face the burden of</w:t>
      </w:r>
      <w:r w:rsidRPr="00CF76C9">
        <w:rPr>
          <w:rFonts w:asciiTheme="minorHAnsi" w:hAnsiTheme="minorHAnsi" w:cstheme="minorHAnsi"/>
          <w:color w:val="000000" w:themeColor="text1"/>
        </w:rPr>
        <w:t xml:space="preserve"> travel outside </w:t>
      </w:r>
      <w:r w:rsidR="00DF6BB4" w:rsidRPr="0042107A">
        <w:rPr>
          <w:rFonts w:asciiTheme="minorHAnsi" w:hAnsiTheme="minorHAnsi" w:cstheme="minorHAnsi"/>
          <w:color w:val="000000" w:themeColor="text1"/>
        </w:rPr>
        <w:t xml:space="preserve">Harrington </w:t>
      </w:r>
      <w:r w:rsidRPr="00CF76C9">
        <w:rPr>
          <w:rFonts w:asciiTheme="minorHAnsi" w:hAnsiTheme="minorHAnsi" w:cstheme="minorHAnsi"/>
          <w:color w:val="000000" w:themeColor="text1"/>
        </w:rPr>
        <w:t>Hospital</w:t>
      </w:r>
      <w:r w:rsidR="0042107A" w:rsidRPr="0042107A">
        <w:rPr>
          <w:rFonts w:asciiTheme="minorHAnsi" w:hAnsiTheme="minorHAnsi" w:cstheme="minorHAnsi"/>
          <w:color w:val="000000" w:themeColor="text1"/>
        </w:rPr>
        <w:t>’s service area</w:t>
      </w:r>
      <w:r w:rsidRPr="00CF76C9">
        <w:rPr>
          <w:rFonts w:asciiTheme="minorHAnsi" w:hAnsiTheme="minorHAnsi" w:cstheme="minorHAnsi"/>
          <w:color w:val="000000" w:themeColor="text1"/>
        </w:rPr>
        <w:t xml:space="preserve"> to access PET-CT imaging services. Patient satisfaction is linked to patient compliance with their medical care plan, which leads to improved health outcomes.</w:t>
      </w:r>
    </w:p>
    <w:p w14:paraId="4055FA15" w14:textId="77777777" w:rsidR="0042107A" w:rsidRDefault="0042107A" w:rsidP="002945DA">
      <w:pPr>
        <w:autoSpaceDE w:val="0"/>
        <w:autoSpaceDN w:val="0"/>
        <w:adjustRightInd w:val="0"/>
        <w:rPr>
          <w:rFonts w:asciiTheme="minorHAnsi" w:hAnsiTheme="minorHAnsi" w:cstheme="minorHAnsi"/>
          <w:color w:val="000000" w:themeColor="text1"/>
        </w:rPr>
      </w:pPr>
    </w:p>
    <w:bookmarkEnd w:id="49"/>
    <w:bookmarkEnd w:id="50"/>
    <w:p w14:paraId="048D3349" w14:textId="652A9654" w:rsidR="00493FD4" w:rsidRDefault="00493FD4" w:rsidP="00493FD4">
      <w:pPr>
        <w:autoSpaceDE w:val="0"/>
        <w:autoSpaceDN w:val="0"/>
        <w:adjustRightInd w:val="0"/>
        <w:rPr>
          <w:rFonts w:asciiTheme="minorHAnsi" w:hAnsiTheme="minorHAnsi" w:cstheme="minorHAnsi"/>
          <w:color w:val="000000" w:themeColor="text1"/>
        </w:rPr>
      </w:pPr>
      <w:r w:rsidRPr="00493FD4">
        <w:rPr>
          <w:rFonts w:asciiTheme="minorHAnsi" w:hAnsiTheme="minorHAnsi" w:cstheme="minorHAnsi"/>
          <w:color w:val="000000" w:themeColor="text1"/>
        </w:rPr>
        <w:lastRenderedPageBreak/>
        <w:t>The Applicant has provided several measures to demonstrate impact of the Proposed Project. Staff reviewed the suggested measures which are described fully Appendix I. The measures will become part of the annual reporting to DPH.</w:t>
      </w:r>
    </w:p>
    <w:p w14:paraId="2DD60A14" w14:textId="77777777" w:rsidR="0071659A" w:rsidRPr="00493FD4" w:rsidRDefault="0071659A" w:rsidP="00493FD4">
      <w:pPr>
        <w:autoSpaceDE w:val="0"/>
        <w:autoSpaceDN w:val="0"/>
        <w:adjustRightInd w:val="0"/>
        <w:rPr>
          <w:rFonts w:asciiTheme="minorHAnsi" w:hAnsiTheme="minorHAnsi" w:cstheme="minorHAnsi"/>
          <w:color w:val="000000" w:themeColor="text1"/>
        </w:rPr>
      </w:pPr>
    </w:p>
    <w:p w14:paraId="49EA67DD" w14:textId="2DF04703" w:rsidR="00F2081D" w:rsidRPr="0071659A" w:rsidRDefault="0071659A" w:rsidP="0071659A">
      <w:pPr>
        <w:rPr>
          <w:rFonts w:asciiTheme="minorHAnsi" w:hAnsiTheme="minorHAnsi" w:cstheme="minorHAnsi"/>
          <w:b/>
          <w:bCs/>
        </w:rPr>
      </w:pPr>
      <w:r w:rsidRPr="0071659A">
        <w:rPr>
          <w:rFonts w:asciiTheme="minorHAnsi" w:hAnsiTheme="minorHAnsi" w:cstheme="minorHAnsi"/>
          <w:b/>
          <w:bCs/>
        </w:rPr>
        <w:t xml:space="preserve">Improved </w:t>
      </w:r>
      <w:r w:rsidR="00F2081D" w:rsidRPr="0071659A">
        <w:rPr>
          <w:rFonts w:asciiTheme="minorHAnsi" w:hAnsiTheme="minorHAnsi" w:cstheme="minorHAnsi"/>
          <w:b/>
          <w:bCs/>
        </w:rPr>
        <w:t xml:space="preserve">Health Equity and Social Determinants of Health (SDoH) </w:t>
      </w:r>
    </w:p>
    <w:p w14:paraId="1F58C352" w14:textId="77777777" w:rsidR="001560DB" w:rsidRDefault="00F7729D" w:rsidP="0042193B">
      <w:pPr>
        <w:spacing w:before="240" w:after="160"/>
        <w:rPr>
          <w:rFonts w:ascii="Calibri" w:eastAsia="Calibri" w:hAnsi="Calibri"/>
        </w:rPr>
      </w:pPr>
      <w:r w:rsidRPr="00F13D33">
        <w:rPr>
          <w:rFonts w:ascii="Calibri" w:eastAsia="Calibri" w:hAnsi="Calibri"/>
        </w:rPr>
        <w:t xml:space="preserve">The Applicant </w:t>
      </w:r>
      <w:r w:rsidR="007A436E">
        <w:rPr>
          <w:rFonts w:ascii="Calibri" w:eastAsia="Calibri" w:hAnsi="Calibri"/>
        </w:rPr>
        <w:t xml:space="preserve">states it </w:t>
      </w:r>
      <w:r w:rsidRPr="00F13D33">
        <w:rPr>
          <w:rFonts w:ascii="Calibri" w:eastAsia="Calibri" w:hAnsi="Calibri"/>
        </w:rPr>
        <w:t xml:space="preserve">believes that health equity is tied to the affordability of the health care </w:t>
      </w:r>
      <w:r w:rsidR="007A436E" w:rsidRPr="00F13D33">
        <w:rPr>
          <w:rFonts w:ascii="Calibri" w:eastAsia="Calibri" w:hAnsi="Calibri"/>
        </w:rPr>
        <w:t>service</w:t>
      </w:r>
      <w:r w:rsidR="007A436E">
        <w:rPr>
          <w:rFonts w:ascii="Calibri" w:eastAsia="Calibri" w:hAnsi="Calibri"/>
        </w:rPr>
        <w:t xml:space="preserve">s and cited a </w:t>
      </w:r>
      <w:r w:rsidRPr="00F13D33">
        <w:rPr>
          <w:rFonts w:ascii="Calibri" w:eastAsia="Calibri" w:hAnsi="Calibri"/>
        </w:rPr>
        <w:t>Kaiser Family Foundation survey</w:t>
      </w:r>
      <w:r w:rsidRPr="00F13D33">
        <w:rPr>
          <w:rFonts w:ascii="Calibri" w:eastAsia="Calibri" w:hAnsi="Calibri"/>
          <w:vertAlign w:val="superscript"/>
        </w:rPr>
        <w:endnoteReference w:id="24"/>
      </w:r>
      <w:r w:rsidRPr="00F13D33">
        <w:rPr>
          <w:rFonts w:ascii="Calibri" w:eastAsia="Calibri" w:hAnsi="Calibri"/>
        </w:rPr>
        <w:t xml:space="preserve"> f</w:t>
      </w:r>
      <w:r w:rsidR="007A436E">
        <w:rPr>
          <w:rFonts w:ascii="Calibri" w:eastAsia="Calibri" w:hAnsi="Calibri"/>
        </w:rPr>
        <w:t>inding</w:t>
      </w:r>
      <w:r w:rsidRPr="00F13D33">
        <w:rPr>
          <w:rFonts w:ascii="Calibri" w:eastAsia="Calibri" w:hAnsi="Calibri"/>
        </w:rPr>
        <w:t xml:space="preserve"> that half of U.S. adults say they or a family member put off or skipped health care or dental care or relied on an alternative treatment because of the cost and about one in eight said their medical condition got worse. Health care costs top the list of expenses that people report difficulty affording.</w:t>
      </w:r>
      <w:r w:rsidRPr="00F13D33">
        <w:rPr>
          <w:rFonts w:ascii="Calibri" w:eastAsia="Calibri" w:hAnsi="Calibri"/>
          <w:vertAlign w:val="superscript"/>
        </w:rPr>
        <w:endnoteReference w:id="25"/>
      </w:r>
      <w:r w:rsidRPr="00F13D33">
        <w:rPr>
          <w:rFonts w:ascii="Calibri" w:eastAsia="Calibri" w:hAnsi="Calibri"/>
        </w:rPr>
        <w:t xml:space="preserve">  </w:t>
      </w:r>
    </w:p>
    <w:p w14:paraId="223C3A7B" w14:textId="022F2388" w:rsidR="001560DB" w:rsidRDefault="001560DB" w:rsidP="001560DB">
      <w:pPr>
        <w:spacing w:before="240" w:after="160"/>
        <w:rPr>
          <w:rFonts w:ascii="Calibri" w:eastAsia="Calibri" w:hAnsi="Calibri"/>
          <w:bCs/>
        </w:rPr>
      </w:pPr>
      <w:r w:rsidRPr="001560DB">
        <w:rPr>
          <w:rFonts w:ascii="Calibri" w:eastAsia="Calibri" w:hAnsi="Calibri"/>
          <w:bCs/>
        </w:rPr>
        <w:t>The Applicant states,</w:t>
      </w:r>
      <w:r w:rsidR="005D30C4">
        <w:rPr>
          <w:rFonts w:ascii="Calibri" w:eastAsia="Calibri" w:hAnsi="Calibri"/>
          <w:bCs/>
        </w:rPr>
        <w:t xml:space="preserve"> </w:t>
      </w:r>
      <w:r w:rsidRPr="001560DB">
        <w:rPr>
          <w:rFonts w:ascii="Calibri" w:eastAsia="Calibri" w:hAnsi="Calibri"/>
          <w:bCs/>
        </w:rPr>
        <w:t>the Proposed Project will not adversely affect accessibility of Harrington Hospital's services for poor, medically indigent, and/or Medicaid eligible individuals.</w:t>
      </w:r>
      <w:r>
        <w:rPr>
          <w:rFonts w:ascii="Calibri" w:eastAsia="Calibri" w:hAnsi="Calibri"/>
          <w:bCs/>
        </w:rPr>
        <w:t xml:space="preserve"> To further ensure</w:t>
      </w:r>
      <w:r w:rsidRPr="001560DB">
        <w:rPr>
          <w:rFonts w:ascii="Calibri" w:eastAsia="Calibri" w:hAnsi="Calibri"/>
          <w:bCs/>
        </w:rPr>
        <w:t xml:space="preserve"> health equity </w:t>
      </w:r>
      <w:r>
        <w:rPr>
          <w:rFonts w:ascii="Calibri" w:eastAsia="Calibri" w:hAnsi="Calibri"/>
          <w:bCs/>
        </w:rPr>
        <w:t xml:space="preserve">and address disparities </w:t>
      </w:r>
      <w:r w:rsidRPr="001560DB">
        <w:rPr>
          <w:rFonts w:ascii="Calibri" w:eastAsia="Calibri" w:hAnsi="Calibri"/>
          <w:bCs/>
        </w:rPr>
        <w:t>to all</w:t>
      </w:r>
      <w:r>
        <w:rPr>
          <w:rFonts w:ascii="Calibri" w:eastAsia="Calibri" w:hAnsi="Calibri"/>
          <w:bCs/>
        </w:rPr>
        <w:t>, the applicant will implement the following measures:</w:t>
      </w:r>
    </w:p>
    <w:p w14:paraId="152C5E11" w14:textId="6C69CAE7" w:rsidR="00F7729D" w:rsidRPr="001560DB" w:rsidRDefault="00F7729D" w:rsidP="000F2F9F">
      <w:pPr>
        <w:pStyle w:val="ListParagraph"/>
        <w:numPr>
          <w:ilvl w:val="0"/>
          <w:numId w:val="36"/>
        </w:numPr>
        <w:spacing w:before="240" w:after="160"/>
        <w:rPr>
          <w:rFonts w:ascii="Calibri" w:eastAsia="Calibri" w:hAnsi="Calibri"/>
        </w:rPr>
      </w:pPr>
      <w:r w:rsidRPr="001560DB">
        <w:rPr>
          <w:rFonts w:ascii="Calibri" w:eastAsia="Calibri" w:hAnsi="Calibri"/>
        </w:rPr>
        <w:t>The Applicant asserts</w:t>
      </w:r>
      <w:r w:rsidR="0042193B" w:rsidRPr="001560DB">
        <w:rPr>
          <w:rFonts w:ascii="Calibri" w:eastAsia="Calibri" w:hAnsi="Calibri"/>
          <w:bCs/>
        </w:rPr>
        <w:t xml:space="preserve"> </w:t>
      </w:r>
      <w:r w:rsidR="0042193B" w:rsidRPr="0042193B">
        <w:rPr>
          <w:rFonts w:ascii="Calibri" w:eastAsia="Calibri" w:hAnsi="Calibri"/>
          <w:bCs/>
        </w:rPr>
        <w:t>it will not discriminate based on ability to pay or payer source</w:t>
      </w:r>
      <w:r w:rsidR="0042193B" w:rsidRPr="001560DB">
        <w:rPr>
          <w:rFonts w:ascii="Calibri" w:eastAsia="Calibri" w:hAnsi="Calibri"/>
          <w:bCs/>
        </w:rPr>
        <w:t>, and that</w:t>
      </w:r>
      <w:r w:rsidRPr="001560DB">
        <w:rPr>
          <w:rFonts w:ascii="Calibri" w:eastAsia="Calibri" w:hAnsi="Calibri"/>
        </w:rPr>
        <w:t xml:space="preserve"> it accepts all forms of insurance</w:t>
      </w:r>
      <w:r w:rsidR="00897C8D" w:rsidRPr="001560DB">
        <w:rPr>
          <w:rFonts w:ascii="Calibri" w:eastAsia="Calibri" w:hAnsi="Calibri"/>
        </w:rPr>
        <w:t xml:space="preserve">, </w:t>
      </w:r>
      <w:r w:rsidRPr="001560DB">
        <w:rPr>
          <w:rFonts w:ascii="Calibri" w:eastAsia="Calibri" w:hAnsi="Calibri"/>
        </w:rPr>
        <w:t>will offer pre-registration and price transparency tools to ensure that all patients have access to current pricing information</w:t>
      </w:r>
      <w:r w:rsidR="00897C8D" w:rsidRPr="001560DB">
        <w:rPr>
          <w:rFonts w:ascii="Calibri" w:eastAsia="Calibri" w:hAnsi="Calibri"/>
        </w:rPr>
        <w:t xml:space="preserve">, and </w:t>
      </w:r>
      <w:r w:rsidRPr="001560DB">
        <w:rPr>
          <w:rFonts w:ascii="Calibri" w:eastAsia="Calibri" w:hAnsi="Calibri"/>
        </w:rPr>
        <w:t>will provide financial counselors for assistance in understanding insurance benefits.</w:t>
      </w:r>
      <w:r w:rsidR="00471C09" w:rsidRPr="001560DB">
        <w:rPr>
          <w:rFonts w:ascii="Calibri" w:eastAsia="Calibri" w:hAnsi="Calibri"/>
        </w:rPr>
        <w:t xml:space="preserve"> </w:t>
      </w:r>
      <w:r w:rsidR="001560DB">
        <w:rPr>
          <w:rFonts w:ascii="Calibri" w:eastAsia="Calibri" w:hAnsi="Calibri"/>
        </w:rPr>
        <w:t>It will a</w:t>
      </w:r>
      <w:r w:rsidR="001560DB" w:rsidRPr="001560DB">
        <w:rPr>
          <w:rFonts w:ascii="Calibri" w:eastAsia="Calibri" w:hAnsi="Calibri"/>
        </w:rPr>
        <w:t>ddress affordability by offering imaging services that are reimbursed at lower, IDTF rates.</w:t>
      </w:r>
      <w:r w:rsidR="001560DB" w:rsidRPr="001560DB">
        <w:rPr>
          <w:rFonts w:ascii="Calibri" w:eastAsia="Calibri" w:hAnsi="Calibri"/>
          <w:vertAlign w:val="superscript"/>
        </w:rPr>
        <w:endnoteReference w:id="26"/>
      </w:r>
      <w:r w:rsidR="001560DB" w:rsidRPr="001560DB">
        <w:rPr>
          <w:rFonts w:ascii="Calibri" w:eastAsia="Calibri" w:hAnsi="Calibri"/>
        </w:rPr>
        <w:t xml:space="preserve">  </w:t>
      </w:r>
    </w:p>
    <w:p w14:paraId="3ACA8106" w14:textId="7CF5E854" w:rsidR="00897C8D" w:rsidRDefault="00F7729D" w:rsidP="00177086">
      <w:pPr>
        <w:pStyle w:val="ListParagraph"/>
        <w:numPr>
          <w:ilvl w:val="0"/>
          <w:numId w:val="36"/>
        </w:numPr>
        <w:spacing w:after="160" w:line="259" w:lineRule="auto"/>
        <w:rPr>
          <w:rFonts w:ascii="Calibri" w:eastAsia="Calibri" w:hAnsi="Calibri"/>
        </w:rPr>
      </w:pPr>
      <w:r w:rsidRPr="001560DB">
        <w:rPr>
          <w:rFonts w:ascii="Calibri" w:eastAsia="Calibri" w:hAnsi="Calibri"/>
        </w:rPr>
        <w:t xml:space="preserve">The Applicant </w:t>
      </w:r>
      <w:r w:rsidR="00AD50A2">
        <w:rPr>
          <w:rFonts w:ascii="Calibri" w:eastAsia="Calibri" w:hAnsi="Calibri"/>
        </w:rPr>
        <w:t>asserts that it will</w:t>
      </w:r>
      <w:r w:rsidR="00AD50A2" w:rsidRPr="001560DB">
        <w:rPr>
          <w:rFonts w:ascii="Calibri" w:eastAsia="Calibri" w:hAnsi="Calibri"/>
        </w:rPr>
        <w:t xml:space="preserve"> </w:t>
      </w:r>
      <w:r w:rsidRPr="001560DB">
        <w:rPr>
          <w:rFonts w:ascii="Calibri" w:eastAsia="Calibri" w:hAnsi="Calibri"/>
        </w:rPr>
        <w:t xml:space="preserve">implement culturally appropriate support services to ensure improved patient experience and higher quality outcomes. </w:t>
      </w:r>
      <w:r w:rsidR="00897C8D" w:rsidRPr="001560DB">
        <w:rPr>
          <w:rFonts w:ascii="Calibri" w:eastAsia="Calibri" w:hAnsi="Calibri"/>
        </w:rPr>
        <w:t xml:space="preserve">The Applicant offers </w:t>
      </w:r>
      <w:r w:rsidR="001560DB" w:rsidRPr="001560DB">
        <w:rPr>
          <w:rFonts w:ascii="Calibri" w:eastAsia="Calibri" w:hAnsi="Calibri"/>
        </w:rPr>
        <w:t>o</w:t>
      </w:r>
      <w:r w:rsidR="00897C8D" w:rsidRPr="00897C8D">
        <w:rPr>
          <w:rFonts w:ascii="Calibri" w:eastAsia="Calibri" w:hAnsi="Calibri"/>
        </w:rPr>
        <w:t xml:space="preserve">ngoing education and training </w:t>
      </w:r>
      <w:r w:rsidR="00D40F2F">
        <w:rPr>
          <w:rFonts w:ascii="Calibri" w:eastAsia="Calibri" w:hAnsi="Calibri"/>
        </w:rPr>
        <w:t>for</w:t>
      </w:r>
      <w:r w:rsidR="00897C8D" w:rsidRPr="00897C8D">
        <w:rPr>
          <w:rFonts w:ascii="Calibri" w:eastAsia="Calibri" w:hAnsi="Calibri"/>
        </w:rPr>
        <w:t xml:space="preserve"> staff in culturally and linguistically appropriate care.</w:t>
      </w:r>
      <w:r w:rsidR="001560DB" w:rsidRPr="001560DB">
        <w:rPr>
          <w:rFonts w:ascii="Calibri" w:eastAsia="Calibri" w:hAnsi="Calibri"/>
        </w:rPr>
        <w:t xml:space="preserve"> In addition, </w:t>
      </w:r>
      <w:r w:rsidR="001560DB">
        <w:rPr>
          <w:rFonts w:ascii="Calibri" w:eastAsia="Calibri" w:hAnsi="Calibri"/>
        </w:rPr>
        <w:t>t</w:t>
      </w:r>
      <w:r w:rsidR="00897C8D" w:rsidRPr="001560DB">
        <w:rPr>
          <w:rFonts w:ascii="Calibri" w:eastAsia="Calibri" w:hAnsi="Calibri"/>
        </w:rPr>
        <w:t xml:space="preserve">ranslation services including </w:t>
      </w:r>
      <w:r w:rsidR="00D40F2F">
        <w:rPr>
          <w:rFonts w:ascii="Calibri" w:eastAsia="Calibri" w:hAnsi="Calibri"/>
        </w:rPr>
        <w:t>L</w:t>
      </w:r>
      <w:r w:rsidR="00897C8D" w:rsidRPr="001560DB">
        <w:rPr>
          <w:rFonts w:ascii="Calibri" w:eastAsia="Calibri" w:hAnsi="Calibri"/>
        </w:rPr>
        <w:t xml:space="preserve">anguage Line which provides phone and video interpretation services in more than 240 languages 24 hours a day, seven days a week; and </w:t>
      </w:r>
      <w:proofErr w:type="spellStart"/>
      <w:r w:rsidR="00897C8D" w:rsidRPr="001560DB">
        <w:rPr>
          <w:rFonts w:ascii="Calibri" w:eastAsia="Calibri" w:hAnsi="Calibri"/>
        </w:rPr>
        <w:t>InDemand</w:t>
      </w:r>
      <w:proofErr w:type="spellEnd"/>
      <w:r w:rsidR="00897C8D" w:rsidRPr="001560DB">
        <w:rPr>
          <w:rFonts w:ascii="Calibri" w:eastAsia="Calibri" w:hAnsi="Calibri"/>
        </w:rPr>
        <w:t xml:space="preserve"> which offers medical interpreting solutions for </w:t>
      </w:r>
      <w:r w:rsidR="00D40F2F">
        <w:rPr>
          <w:rFonts w:ascii="Calibri" w:eastAsia="Calibri" w:hAnsi="Calibri"/>
        </w:rPr>
        <w:t>l</w:t>
      </w:r>
      <w:r w:rsidR="00897C8D" w:rsidRPr="001560DB">
        <w:rPr>
          <w:rFonts w:ascii="Calibri" w:eastAsia="Calibri" w:hAnsi="Calibri"/>
        </w:rPr>
        <w:t xml:space="preserve">imited English proficient </w:t>
      </w:r>
      <w:r w:rsidR="00D13E7F">
        <w:rPr>
          <w:rFonts w:ascii="Calibri" w:eastAsia="Calibri" w:hAnsi="Calibri"/>
        </w:rPr>
        <w:t xml:space="preserve">(LEP) </w:t>
      </w:r>
      <w:r w:rsidR="00897C8D" w:rsidRPr="001560DB">
        <w:rPr>
          <w:rFonts w:ascii="Calibri" w:eastAsia="Calibri" w:hAnsi="Calibri"/>
        </w:rPr>
        <w:t xml:space="preserve">and </w:t>
      </w:r>
      <w:r w:rsidR="00D40F2F">
        <w:rPr>
          <w:rFonts w:ascii="Calibri" w:eastAsia="Calibri" w:hAnsi="Calibri"/>
        </w:rPr>
        <w:t>d</w:t>
      </w:r>
      <w:r w:rsidR="00897C8D" w:rsidRPr="001560DB">
        <w:rPr>
          <w:rFonts w:ascii="Calibri" w:eastAsia="Calibri" w:hAnsi="Calibri"/>
        </w:rPr>
        <w:t xml:space="preserve">eaf and </w:t>
      </w:r>
      <w:r w:rsidR="00D40F2F">
        <w:rPr>
          <w:rFonts w:ascii="Calibri" w:eastAsia="Calibri" w:hAnsi="Calibri"/>
        </w:rPr>
        <w:t>h</w:t>
      </w:r>
      <w:r w:rsidR="00897C8D" w:rsidRPr="001560DB">
        <w:rPr>
          <w:rFonts w:ascii="Calibri" w:eastAsia="Calibri" w:hAnsi="Calibri"/>
        </w:rPr>
        <w:t xml:space="preserve">ard of </w:t>
      </w:r>
      <w:r w:rsidR="00D40F2F">
        <w:rPr>
          <w:rFonts w:ascii="Calibri" w:eastAsia="Calibri" w:hAnsi="Calibri"/>
        </w:rPr>
        <w:t>h</w:t>
      </w:r>
      <w:r w:rsidR="00897C8D" w:rsidRPr="001560DB">
        <w:rPr>
          <w:rFonts w:ascii="Calibri" w:eastAsia="Calibri" w:hAnsi="Calibri"/>
        </w:rPr>
        <w:t>earing patients</w:t>
      </w:r>
      <w:r w:rsidR="00D40F2F">
        <w:rPr>
          <w:rFonts w:ascii="Calibri" w:eastAsia="Calibri" w:hAnsi="Calibri"/>
        </w:rPr>
        <w:t>.</w:t>
      </w:r>
    </w:p>
    <w:p w14:paraId="3E865E87" w14:textId="5CA3DD2A" w:rsidR="00471C09" w:rsidRPr="005D30C4" w:rsidRDefault="001560DB" w:rsidP="001560DB">
      <w:pPr>
        <w:pStyle w:val="ListParagraph"/>
        <w:numPr>
          <w:ilvl w:val="0"/>
          <w:numId w:val="36"/>
        </w:numPr>
        <w:spacing w:after="160"/>
        <w:rPr>
          <w:rFonts w:ascii="Calibri" w:eastAsia="Calibri" w:hAnsi="Calibri"/>
          <w:bCs/>
          <w:iCs/>
        </w:rPr>
      </w:pPr>
      <w:r w:rsidRPr="001560DB">
        <w:rPr>
          <w:rFonts w:ascii="Calibri" w:eastAsia="Calibri" w:hAnsi="Calibri"/>
        </w:rPr>
        <w:t>W</w:t>
      </w:r>
      <w:r w:rsidR="00471C09" w:rsidRPr="001560DB">
        <w:rPr>
          <w:rFonts w:ascii="Calibri" w:eastAsia="Calibri" w:hAnsi="Calibri"/>
        </w:rPr>
        <w:t xml:space="preserve">hile </w:t>
      </w:r>
      <w:r w:rsidR="00471C09" w:rsidRPr="001560DB">
        <w:rPr>
          <w:rFonts w:ascii="Calibri" w:eastAsia="Calibri" w:hAnsi="Calibri"/>
          <w:bCs/>
          <w:iCs/>
        </w:rPr>
        <w:t>the Applicant also provides transportation assistance via ride-share and cab vouchers when needed by a patient, l</w:t>
      </w:r>
      <w:r w:rsidR="00F7729D" w:rsidRPr="001560DB">
        <w:rPr>
          <w:rFonts w:ascii="Calibri" w:eastAsia="Calibri" w:hAnsi="Calibri"/>
        </w:rPr>
        <w:t>ocal access is an essential component of maintaining continuity of care and ensuring that the most direct path to diagnosis and treatment is available</w:t>
      </w:r>
      <w:r w:rsidR="00D40F2F">
        <w:rPr>
          <w:rFonts w:ascii="Calibri" w:eastAsia="Calibri" w:hAnsi="Calibri"/>
        </w:rPr>
        <w:t xml:space="preserve">, </w:t>
      </w:r>
      <w:r w:rsidR="00F7729D" w:rsidRPr="001560DB">
        <w:rPr>
          <w:rFonts w:ascii="Calibri" w:eastAsia="Calibri" w:hAnsi="Calibri"/>
        </w:rPr>
        <w:t xml:space="preserve">thus promoting health equity </w:t>
      </w:r>
      <w:r w:rsidR="00D40F2F">
        <w:rPr>
          <w:rFonts w:ascii="Calibri" w:eastAsia="Calibri" w:hAnsi="Calibri"/>
        </w:rPr>
        <w:t>with</w:t>
      </w:r>
      <w:r w:rsidR="00F7729D" w:rsidRPr="001560DB">
        <w:rPr>
          <w:rFonts w:ascii="Calibri" w:eastAsia="Calibri" w:hAnsi="Calibri"/>
        </w:rPr>
        <w:t xml:space="preserve">in the community. </w:t>
      </w:r>
    </w:p>
    <w:p w14:paraId="5D4A63F5" w14:textId="77777777" w:rsidR="0071659A" w:rsidRPr="0071659A" w:rsidRDefault="0071659A" w:rsidP="0071659A">
      <w:pPr>
        <w:contextualSpacing/>
        <w:rPr>
          <w:rFonts w:asciiTheme="minorHAnsi" w:hAnsiTheme="minorHAnsi" w:cstheme="minorHAnsi"/>
          <w:b/>
          <w:bCs/>
          <w:i/>
          <w:iCs/>
          <w:color w:val="000000"/>
        </w:rPr>
      </w:pPr>
      <w:r w:rsidRPr="0071659A">
        <w:rPr>
          <w:rFonts w:asciiTheme="minorHAnsi" w:hAnsiTheme="minorHAnsi" w:cstheme="minorHAnsi"/>
          <w:b/>
          <w:bCs/>
          <w:i/>
          <w:iCs/>
          <w:color w:val="000000"/>
        </w:rPr>
        <w:t>Analysis</w:t>
      </w:r>
    </w:p>
    <w:p w14:paraId="38691F97" w14:textId="77777777" w:rsidR="008C15D0" w:rsidRDefault="008C15D0" w:rsidP="008C15D0">
      <w:pPr>
        <w:spacing w:after="240"/>
        <w:contextualSpacing/>
        <w:rPr>
          <w:rFonts w:asciiTheme="minorHAnsi" w:hAnsiTheme="minorHAnsi" w:cstheme="minorHAnsi"/>
          <w:bCs/>
          <w:color w:val="000000"/>
        </w:rPr>
      </w:pPr>
    </w:p>
    <w:p w14:paraId="62A681A7" w14:textId="35E7349A" w:rsidR="0071659A" w:rsidRPr="0071659A" w:rsidRDefault="0071659A" w:rsidP="008C15D0">
      <w:pPr>
        <w:spacing w:after="240"/>
        <w:contextualSpacing/>
        <w:rPr>
          <w:rFonts w:asciiTheme="minorHAnsi" w:hAnsiTheme="minorHAnsi" w:cstheme="minorHAnsi"/>
          <w:color w:val="000000"/>
        </w:rPr>
      </w:pPr>
      <w:r w:rsidRPr="0071659A">
        <w:rPr>
          <w:rFonts w:asciiTheme="minorHAnsi" w:hAnsiTheme="minorHAnsi" w:cstheme="minorHAnsi"/>
          <w:bCs/>
          <w:color w:val="000000"/>
        </w:rPr>
        <w:t xml:space="preserve">Staff concur that providing timely access to </w:t>
      </w:r>
      <w:r>
        <w:rPr>
          <w:rFonts w:asciiTheme="minorHAnsi" w:hAnsiTheme="minorHAnsi" w:cstheme="minorHAnsi"/>
          <w:bCs/>
          <w:color w:val="000000"/>
        </w:rPr>
        <w:t xml:space="preserve">appropriate </w:t>
      </w:r>
      <w:r w:rsidRPr="0071659A">
        <w:rPr>
          <w:rFonts w:asciiTheme="minorHAnsi" w:hAnsiTheme="minorHAnsi" w:cstheme="minorHAnsi"/>
          <w:bCs/>
          <w:color w:val="000000"/>
        </w:rPr>
        <w:t>imaging services contributes to improved health outcomes, quality of life, and patient satisfaction</w:t>
      </w:r>
      <w:r w:rsidRPr="0071659A">
        <w:rPr>
          <w:rFonts w:asciiTheme="minorHAnsi" w:hAnsiTheme="minorHAnsi" w:cstheme="minorHAnsi"/>
          <w:color w:val="000000"/>
        </w:rPr>
        <w:t xml:space="preserve"> There is a body of literature stating that delays in the delivery of care have been linked to significant patient harm, including morbidity and mortality related to delays </w:t>
      </w:r>
      <w:r w:rsidR="00D40F2F">
        <w:rPr>
          <w:rFonts w:asciiTheme="minorHAnsi" w:hAnsiTheme="minorHAnsi" w:cstheme="minorHAnsi"/>
          <w:color w:val="000000"/>
        </w:rPr>
        <w:t>in</w:t>
      </w:r>
      <w:r w:rsidRPr="0071659A">
        <w:rPr>
          <w:rFonts w:asciiTheme="minorHAnsi" w:hAnsiTheme="minorHAnsi" w:cstheme="minorHAnsi"/>
          <w:color w:val="000000"/>
        </w:rPr>
        <w:t xml:space="preserve"> diagnosis and treatment for both high- and low-acuity patients, increased adverse events, higher costs, and decreased patient satisfaction.</w:t>
      </w:r>
      <w:r w:rsidRPr="0071659A">
        <w:rPr>
          <w:rFonts w:asciiTheme="minorHAnsi" w:hAnsiTheme="minorHAnsi" w:cstheme="minorHAnsi"/>
          <w:color w:val="000000"/>
          <w:vertAlign w:val="superscript"/>
        </w:rPr>
        <w:endnoteReference w:id="27"/>
      </w:r>
      <w:r w:rsidRPr="0071659A">
        <w:rPr>
          <w:rFonts w:asciiTheme="minorHAnsi" w:hAnsiTheme="minorHAnsi" w:cstheme="minorHAnsi"/>
          <w:color w:val="000000"/>
        </w:rPr>
        <w:t xml:space="preserve"> </w:t>
      </w:r>
    </w:p>
    <w:p w14:paraId="28C8CF7E" w14:textId="77777777" w:rsidR="0071659A" w:rsidRPr="0071659A" w:rsidRDefault="0071659A" w:rsidP="0071659A">
      <w:pPr>
        <w:contextualSpacing/>
        <w:rPr>
          <w:rFonts w:asciiTheme="minorHAnsi" w:hAnsiTheme="minorHAnsi" w:cstheme="minorHAnsi"/>
          <w:color w:val="000000"/>
        </w:rPr>
      </w:pPr>
    </w:p>
    <w:p w14:paraId="506C1E66" w14:textId="76B6AB1E" w:rsidR="00F2081D" w:rsidRDefault="00F2081D" w:rsidP="00F2081D">
      <w:pPr>
        <w:contextualSpacing/>
        <w:rPr>
          <w:rFonts w:asciiTheme="minorHAnsi" w:hAnsiTheme="minorHAnsi" w:cstheme="minorHAnsi"/>
          <w:color w:val="000000"/>
        </w:rPr>
      </w:pPr>
      <w:r w:rsidRPr="00D662AD">
        <w:rPr>
          <w:rFonts w:asciiTheme="minorHAnsi" w:hAnsiTheme="minorHAnsi" w:cstheme="minorHAnsi"/>
          <w:color w:val="000000"/>
        </w:rPr>
        <w:t xml:space="preserve">The Interpreter Services </w:t>
      </w:r>
      <w:r w:rsidR="001E6FC4">
        <w:rPr>
          <w:rFonts w:asciiTheme="minorHAnsi" w:hAnsiTheme="minorHAnsi" w:cstheme="minorHAnsi"/>
          <w:color w:val="000000"/>
        </w:rPr>
        <w:t xml:space="preserve">and affordability tools (described further under Factor 1(c) </w:t>
      </w:r>
      <w:r w:rsidRPr="00D662AD">
        <w:rPr>
          <w:rFonts w:asciiTheme="minorHAnsi" w:hAnsiTheme="minorHAnsi" w:cstheme="minorHAnsi"/>
          <w:color w:val="000000"/>
        </w:rPr>
        <w:t>demonstrate</w:t>
      </w:r>
      <w:r w:rsidR="00AF1D26">
        <w:rPr>
          <w:rFonts w:asciiTheme="minorHAnsi" w:hAnsiTheme="minorHAnsi" w:cstheme="minorHAnsi"/>
          <w:color w:val="000000"/>
        </w:rPr>
        <w:t xml:space="preserve"> UMMIC</w:t>
      </w:r>
      <w:r w:rsidR="00394F3C">
        <w:rPr>
          <w:rFonts w:asciiTheme="minorHAnsi" w:hAnsiTheme="minorHAnsi" w:cstheme="minorHAnsi"/>
          <w:color w:val="000000"/>
        </w:rPr>
        <w:t xml:space="preserve"> Harrington</w:t>
      </w:r>
      <w:r w:rsidRPr="00D662AD">
        <w:rPr>
          <w:rFonts w:asciiTheme="minorHAnsi" w:hAnsiTheme="minorHAnsi" w:cstheme="minorHAnsi"/>
          <w:color w:val="000000"/>
        </w:rPr>
        <w:t>’s commitment to promoting health equity.</w:t>
      </w:r>
      <w:r>
        <w:rPr>
          <w:rFonts w:asciiTheme="minorHAnsi" w:hAnsiTheme="minorHAnsi" w:cstheme="minorHAnsi"/>
          <w:color w:val="000000"/>
        </w:rPr>
        <w:t xml:space="preserve"> </w:t>
      </w:r>
      <w:r w:rsidR="001560DB" w:rsidRPr="001560DB">
        <w:rPr>
          <w:rFonts w:asciiTheme="minorHAnsi" w:hAnsiTheme="minorHAnsi" w:cstheme="minorHAnsi"/>
          <w:color w:val="000000"/>
        </w:rPr>
        <w:t xml:space="preserve">Together, the </w:t>
      </w:r>
      <w:r w:rsidR="001E6FC4">
        <w:rPr>
          <w:rFonts w:asciiTheme="minorHAnsi" w:hAnsiTheme="minorHAnsi" w:cstheme="minorHAnsi"/>
          <w:color w:val="000000"/>
        </w:rPr>
        <w:t xml:space="preserve">service, when </w:t>
      </w:r>
      <w:r w:rsidR="001560DB">
        <w:rPr>
          <w:rFonts w:asciiTheme="minorHAnsi" w:hAnsiTheme="minorHAnsi" w:cstheme="minorHAnsi"/>
          <w:color w:val="000000"/>
        </w:rPr>
        <w:t>implemented</w:t>
      </w:r>
      <w:r w:rsidR="00703C00">
        <w:rPr>
          <w:rFonts w:asciiTheme="minorHAnsi" w:hAnsiTheme="minorHAnsi" w:cstheme="minorHAnsi"/>
          <w:color w:val="000000"/>
        </w:rPr>
        <w:t>)</w:t>
      </w:r>
      <w:r w:rsidR="001560DB">
        <w:rPr>
          <w:rFonts w:asciiTheme="minorHAnsi" w:hAnsiTheme="minorHAnsi" w:cstheme="minorHAnsi"/>
          <w:color w:val="000000"/>
        </w:rPr>
        <w:t xml:space="preserve"> should</w:t>
      </w:r>
      <w:r w:rsidR="001560DB" w:rsidRPr="001560DB">
        <w:rPr>
          <w:rFonts w:asciiTheme="minorHAnsi" w:hAnsiTheme="minorHAnsi" w:cstheme="minorHAnsi"/>
          <w:color w:val="000000"/>
        </w:rPr>
        <w:t xml:space="preserve"> eliminate language barriers for patients and ensure culturally appropriate care.</w:t>
      </w:r>
      <w:r w:rsidR="00426830">
        <w:rPr>
          <w:rFonts w:asciiTheme="minorHAnsi" w:hAnsiTheme="minorHAnsi" w:cstheme="minorHAnsi"/>
          <w:color w:val="000000"/>
        </w:rPr>
        <w:t xml:space="preserve"> </w:t>
      </w:r>
      <w:r w:rsidRPr="00956D21">
        <w:rPr>
          <w:rFonts w:asciiTheme="minorHAnsi" w:hAnsiTheme="minorHAnsi" w:cstheme="minorHAnsi"/>
          <w:color w:val="000000"/>
        </w:rPr>
        <w:t xml:space="preserve">As a standard condition of approval of the Proposed Project, as set out in DoN regulation 105 CMR 100.310, all Determination of Need Holders must provide a plan for approval by the Office of Health </w:t>
      </w:r>
      <w:r w:rsidRPr="00956D21">
        <w:rPr>
          <w:rFonts w:asciiTheme="minorHAnsi" w:hAnsiTheme="minorHAnsi" w:cstheme="minorHAnsi"/>
          <w:color w:val="000000"/>
        </w:rPr>
        <w:lastRenderedPageBreak/>
        <w:t>Equity for the development and improvement of language access and assistive services provided to individuals with disabilities, non-English speaking, LEP, and American Sign Language (ASL) patients.</w:t>
      </w:r>
    </w:p>
    <w:p w14:paraId="5ED71448" w14:textId="77777777" w:rsidR="00F2081D" w:rsidRDefault="00F2081D" w:rsidP="00F2081D">
      <w:pPr>
        <w:contextualSpacing/>
        <w:rPr>
          <w:rFonts w:asciiTheme="minorHAnsi" w:hAnsiTheme="minorHAnsi" w:cstheme="minorHAnsi"/>
          <w:color w:val="000000"/>
        </w:rPr>
      </w:pPr>
    </w:p>
    <w:p w14:paraId="7C31F734" w14:textId="7A55DEA7" w:rsidR="00F2081D" w:rsidRDefault="00C92C0B" w:rsidP="00F2081D">
      <w:pPr>
        <w:contextualSpacing/>
        <w:rPr>
          <w:rFonts w:asciiTheme="minorHAnsi" w:hAnsiTheme="minorHAnsi" w:cstheme="minorHAnsi"/>
          <w:color w:val="000000"/>
        </w:rPr>
      </w:pPr>
      <w:r w:rsidRPr="0071659A">
        <w:rPr>
          <w:rFonts w:asciiTheme="minorHAnsi" w:hAnsiTheme="minorHAnsi" w:cstheme="minorHAnsi"/>
          <w:bCs/>
          <w:color w:val="000000"/>
        </w:rPr>
        <w:t xml:space="preserve">Staff finds that with the reporting measures in Appendix 1, </w:t>
      </w:r>
      <w:r>
        <w:rPr>
          <w:rFonts w:asciiTheme="minorHAnsi" w:hAnsiTheme="minorHAnsi" w:cstheme="minorHAnsi"/>
          <w:bCs/>
          <w:color w:val="000000"/>
        </w:rPr>
        <w:t xml:space="preserve">and the standard conditions, </w:t>
      </w:r>
      <w:r w:rsidRPr="0071659A">
        <w:rPr>
          <w:rFonts w:asciiTheme="minorHAnsi" w:hAnsiTheme="minorHAnsi" w:cstheme="minorHAnsi"/>
          <w:bCs/>
          <w:color w:val="000000"/>
        </w:rPr>
        <w:t xml:space="preserve">the Applicant has sufficiently outlined a case for improved health outcomes and quality of life for its patients. </w:t>
      </w:r>
      <w:r w:rsidR="00386475" w:rsidRPr="00386475">
        <w:rPr>
          <w:rFonts w:asciiTheme="minorHAnsi" w:hAnsiTheme="minorHAnsi" w:cstheme="minorHAnsi"/>
          <w:bCs/>
          <w:color w:val="000000"/>
          <w:lang w:val="en"/>
        </w:rPr>
        <w:t>As a result of information provided by the Applicant and with additional analysis, Staff finds the Applicant has met the requirements of Factor 1(b).</w:t>
      </w:r>
    </w:p>
    <w:p w14:paraId="4E8BED05" w14:textId="1CC75786" w:rsidR="00BB7B4F" w:rsidRPr="00001E32" w:rsidRDefault="5D11DFB0" w:rsidP="00D12538">
      <w:pPr>
        <w:pStyle w:val="Heading2"/>
        <w:rPr>
          <w:rFonts w:asciiTheme="minorHAnsi" w:hAnsiTheme="minorHAnsi" w:cstheme="minorHAnsi"/>
          <w:color w:val="FF0000"/>
        </w:rPr>
      </w:pPr>
      <w:bookmarkStart w:id="54" w:name="_Toc132715674"/>
      <w:r w:rsidRPr="00D12538">
        <w:rPr>
          <w:rFonts w:asciiTheme="minorHAnsi" w:hAnsiTheme="minorHAnsi" w:cstheme="minorHAnsi"/>
        </w:rPr>
        <w:t>Factor 1</w:t>
      </w:r>
      <w:r w:rsidR="005E170F">
        <w:rPr>
          <w:rFonts w:asciiTheme="minorHAnsi" w:hAnsiTheme="minorHAnsi" w:cstheme="minorHAnsi"/>
        </w:rPr>
        <w:t>(</w:t>
      </w:r>
      <w:r w:rsidRPr="00D12538">
        <w:rPr>
          <w:rFonts w:asciiTheme="minorHAnsi" w:hAnsiTheme="minorHAnsi" w:cstheme="minorHAnsi"/>
        </w:rPr>
        <w:t xml:space="preserve">c) </w:t>
      </w:r>
      <w:r w:rsidR="25731884" w:rsidRPr="00D12538">
        <w:rPr>
          <w:rFonts w:asciiTheme="minorHAnsi" w:hAnsiTheme="minorHAnsi" w:cstheme="minorHAnsi"/>
        </w:rPr>
        <w:t>Efficiency, Continuity of Care, Coordination of Care</w:t>
      </w:r>
      <w:bookmarkStart w:id="55" w:name="_Toc17322393"/>
      <w:bookmarkStart w:id="56" w:name="_Toc17748465"/>
      <w:bookmarkEnd w:id="51"/>
      <w:bookmarkEnd w:id="54"/>
      <w:r w:rsidR="00001E32">
        <w:rPr>
          <w:rFonts w:asciiTheme="minorHAnsi" w:hAnsiTheme="minorHAnsi" w:cstheme="minorHAnsi"/>
        </w:rPr>
        <w:t xml:space="preserve"> </w:t>
      </w:r>
    </w:p>
    <w:bookmarkEnd w:id="52"/>
    <w:bookmarkEnd w:id="53"/>
    <w:bookmarkEnd w:id="55"/>
    <w:bookmarkEnd w:id="56"/>
    <w:p w14:paraId="76AC902C" w14:textId="77777777" w:rsidR="00F724A2" w:rsidRDefault="00F724A2" w:rsidP="000F669E">
      <w:pPr>
        <w:contextualSpacing/>
        <w:rPr>
          <w:rFonts w:asciiTheme="minorHAnsi" w:hAnsiTheme="minorHAnsi" w:cstheme="minorHAnsi"/>
        </w:rPr>
      </w:pPr>
    </w:p>
    <w:p w14:paraId="663F4FAF" w14:textId="09BF345F" w:rsidR="00426830" w:rsidRDefault="00426830" w:rsidP="00426830">
      <w:pPr>
        <w:ind w:right="540"/>
        <w:contextualSpacing/>
        <w:rPr>
          <w:rFonts w:asciiTheme="minorHAnsi" w:eastAsia="Calibri" w:hAnsiTheme="minorHAnsi" w:cstheme="minorHAnsi"/>
          <w:bCs/>
          <w:iCs/>
        </w:rPr>
      </w:pPr>
      <w:bookmarkStart w:id="57" w:name="_Hlk119050226"/>
      <w:r>
        <w:rPr>
          <w:rFonts w:asciiTheme="minorHAnsi" w:eastAsia="Calibri" w:hAnsiTheme="minorHAnsi" w:cstheme="minorHAnsi"/>
          <w:bCs/>
          <w:iCs/>
        </w:rPr>
        <w:t xml:space="preserve">The Applicant notes its </w:t>
      </w:r>
      <w:r w:rsidRPr="00426830">
        <w:rPr>
          <w:rFonts w:asciiTheme="minorHAnsi" w:eastAsia="Calibri" w:hAnsiTheme="minorHAnsi" w:cstheme="minorHAnsi"/>
          <w:bCs/>
          <w:iCs/>
        </w:rPr>
        <w:t xml:space="preserve">delivery model is as convenient as the existing </w:t>
      </w:r>
      <w:r w:rsidR="00E3666E">
        <w:rPr>
          <w:rFonts w:asciiTheme="minorHAnsi" w:eastAsia="Calibri" w:hAnsiTheme="minorHAnsi" w:cstheme="minorHAnsi"/>
          <w:bCs/>
          <w:iCs/>
        </w:rPr>
        <w:t>vendor’s</w:t>
      </w:r>
      <w:r>
        <w:rPr>
          <w:rFonts w:asciiTheme="minorHAnsi" w:eastAsia="Calibri" w:hAnsiTheme="minorHAnsi" w:cstheme="minorHAnsi"/>
          <w:bCs/>
          <w:iCs/>
        </w:rPr>
        <w:t xml:space="preserve"> </w:t>
      </w:r>
      <w:r w:rsidRPr="00426830">
        <w:rPr>
          <w:rFonts w:asciiTheme="minorHAnsi" w:eastAsia="Calibri" w:hAnsiTheme="minorHAnsi" w:cstheme="minorHAnsi"/>
          <w:bCs/>
          <w:iCs/>
        </w:rPr>
        <w:t>service</w:t>
      </w:r>
      <w:r>
        <w:rPr>
          <w:rFonts w:asciiTheme="minorHAnsi" w:eastAsia="Calibri" w:hAnsiTheme="minorHAnsi" w:cstheme="minorHAnsi"/>
          <w:bCs/>
          <w:iCs/>
        </w:rPr>
        <w:t>. However</w:t>
      </w:r>
      <w:r w:rsidRPr="00426830">
        <w:rPr>
          <w:rFonts w:asciiTheme="minorHAnsi" w:eastAsia="Calibri" w:hAnsiTheme="minorHAnsi" w:cstheme="minorHAnsi"/>
          <w:bCs/>
          <w:iCs/>
        </w:rPr>
        <w:t>, through the Shields management team</w:t>
      </w:r>
      <w:r w:rsidR="00E3666E">
        <w:rPr>
          <w:rFonts w:asciiTheme="minorHAnsi" w:eastAsia="Calibri" w:hAnsiTheme="minorHAnsi" w:cstheme="minorHAnsi"/>
          <w:bCs/>
          <w:iCs/>
        </w:rPr>
        <w:t>’s</w:t>
      </w:r>
      <w:r w:rsidRPr="00426830">
        <w:rPr>
          <w:rFonts w:asciiTheme="minorHAnsi" w:eastAsia="Calibri" w:hAnsiTheme="minorHAnsi" w:cstheme="minorHAnsi"/>
          <w:bCs/>
          <w:iCs/>
        </w:rPr>
        <w:t xml:space="preserve"> </w:t>
      </w:r>
      <w:r w:rsidR="00E3666E" w:rsidRPr="00426830">
        <w:rPr>
          <w:rFonts w:asciiTheme="minorHAnsi" w:eastAsia="Calibri" w:hAnsiTheme="minorHAnsi" w:cstheme="minorHAnsi"/>
          <w:bCs/>
          <w:iCs/>
        </w:rPr>
        <w:t>operational discipline</w:t>
      </w:r>
      <w:r w:rsidR="00E3666E">
        <w:rPr>
          <w:rFonts w:asciiTheme="minorHAnsi" w:eastAsia="Calibri" w:hAnsiTheme="minorHAnsi" w:cstheme="minorHAnsi"/>
          <w:bCs/>
          <w:iCs/>
        </w:rPr>
        <w:t xml:space="preserve"> and </w:t>
      </w:r>
      <w:r w:rsidRPr="00426830">
        <w:rPr>
          <w:rFonts w:asciiTheme="minorHAnsi" w:eastAsia="Calibri" w:hAnsiTheme="minorHAnsi" w:cstheme="minorHAnsi"/>
          <w:bCs/>
          <w:iCs/>
        </w:rPr>
        <w:t xml:space="preserve">scheduling efficiencies </w:t>
      </w:r>
      <w:r w:rsidR="00E3666E">
        <w:rPr>
          <w:rFonts w:asciiTheme="minorHAnsi" w:eastAsia="Calibri" w:hAnsiTheme="minorHAnsi" w:cstheme="minorHAnsi"/>
          <w:bCs/>
          <w:iCs/>
        </w:rPr>
        <w:t xml:space="preserve">it will </w:t>
      </w:r>
      <w:r w:rsidRPr="00426830">
        <w:rPr>
          <w:rFonts w:asciiTheme="minorHAnsi" w:eastAsia="Calibri" w:hAnsiTheme="minorHAnsi" w:cstheme="minorHAnsi"/>
          <w:bCs/>
          <w:iCs/>
        </w:rPr>
        <w:t xml:space="preserve">increase </w:t>
      </w:r>
      <w:r w:rsidR="00E3666E">
        <w:rPr>
          <w:rFonts w:asciiTheme="minorHAnsi" w:eastAsia="Calibri" w:hAnsiTheme="minorHAnsi" w:cstheme="minorHAnsi"/>
          <w:bCs/>
          <w:iCs/>
        </w:rPr>
        <w:t xml:space="preserve">patient throughput </w:t>
      </w:r>
      <w:r w:rsidRPr="00426830">
        <w:rPr>
          <w:rFonts w:asciiTheme="minorHAnsi" w:eastAsia="Calibri" w:hAnsiTheme="minorHAnsi" w:cstheme="minorHAnsi"/>
          <w:bCs/>
          <w:iCs/>
        </w:rPr>
        <w:t>and improve patient and referring provider satisfaction</w:t>
      </w:r>
      <w:r w:rsidR="00E3666E">
        <w:rPr>
          <w:rFonts w:asciiTheme="minorHAnsi" w:eastAsia="Calibri" w:hAnsiTheme="minorHAnsi" w:cstheme="minorHAnsi"/>
          <w:bCs/>
          <w:iCs/>
        </w:rPr>
        <w:t>.</w:t>
      </w:r>
    </w:p>
    <w:p w14:paraId="0748DBDC" w14:textId="77777777" w:rsidR="00E3666E" w:rsidRPr="00426830" w:rsidRDefault="00E3666E" w:rsidP="00426830">
      <w:pPr>
        <w:ind w:right="540"/>
        <w:contextualSpacing/>
        <w:rPr>
          <w:rFonts w:asciiTheme="minorHAnsi" w:eastAsia="Calibri" w:hAnsiTheme="minorHAnsi" w:cstheme="minorHAnsi"/>
          <w:bCs/>
          <w:iCs/>
        </w:rPr>
      </w:pPr>
    </w:p>
    <w:p w14:paraId="5939BFB3" w14:textId="40DEADA9" w:rsidR="00471C09" w:rsidRPr="00471C09" w:rsidRDefault="00471C09" w:rsidP="00471C09">
      <w:pPr>
        <w:ind w:right="540"/>
        <w:contextualSpacing/>
        <w:rPr>
          <w:rFonts w:asciiTheme="minorHAnsi" w:eastAsia="Calibri" w:hAnsiTheme="minorHAnsi" w:cstheme="minorHAnsi"/>
          <w:bCs/>
          <w:iCs/>
        </w:rPr>
      </w:pPr>
      <w:r w:rsidRPr="00471C09">
        <w:rPr>
          <w:rFonts w:asciiTheme="minorHAnsi" w:eastAsia="Calibri" w:hAnsiTheme="minorHAnsi" w:cstheme="minorHAnsi"/>
          <w:bCs/>
          <w:iCs/>
        </w:rPr>
        <w:t>To ensure that the Proposed Project further</w:t>
      </w:r>
      <w:r w:rsidR="00E3666E">
        <w:rPr>
          <w:rFonts w:asciiTheme="minorHAnsi" w:eastAsia="Calibri" w:hAnsiTheme="minorHAnsi" w:cstheme="minorHAnsi"/>
          <w:bCs/>
          <w:iCs/>
        </w:rPr>
        <w:t>s</w:t>
      </w:r>
      <w:r w:rsidRPr="00471C09">
        <w:rPr>
          <w:rFonts w:asciiTheme="minorHAnsi" w:eastAsia="Calibri" w:hAnsiTheme="minorHAnsi" w:cstheme="minorHAnsi"/>
          <w:bCs/>
          <w:iCs/>
        </w:rPr>
        <w:t xml:space="preserve"> continuity and coordination of care</w:t>
      </w:r>
      <w:r w:rsidR="00E3666E">
        <w:rPr>
          <w:rFonts w:asciiTheme="minorHAnsi" w:eastAsia="Calibri" w:hAnsiTheme="minorHAnsi" w:cstheme="minorHAnsi"/>
          <w:bCs/>
          <w:iCs/>
        </w:rPr>
        <w:t xml:space="preserve"> that improves engagement among the clinical team and patients, </w:t>
      </w:r>
      <w:r w:rsidRPr="00471C09">
        <w:rPr>
          <w:rFonts w:asciiTheme="minorHAnsi" w:eastAsia="Calibri" w:hAnsiTheme="minorHAnsi" w:cstheme="minorHAnsi"/>
          <w:bCs/>
          <w:iCs/>
        </w:rPr>
        <w:t xml:space="preserve">the Applicant will use its existing </w:t>
      </w:r>
      <w:r w:rsidR="00426830">
        <w:rPr>
          <w:rFonts w:asciiTheme="minorHAnsi" w:eastAsia="Calibri" w:hAnsiTheme="minorHAnsi" w:cstheme="minorHAnsi"/>
          <w:bCs/>
          <w:iCs/>
        </w:rPr>
        <w:t xml:space="preserve">integrated </w:t>
      </w:r>
      <w:r w:rsidRPr="00471C09">
        <w:rPr>
          <w:rFonts w:asciiTheme="minorHAnsi" w:eastAsia="Calibri" w:hAnsiTheme="minorHAnsi" w:cstheme="minorHAnsi"/>
          <w:bCs/>
          <w:iCs/>
        </w:rPr>
        <w:t xml:space="preserve">technology infrastructure </w:t>
      </w:r>
      <w:r w:rsidR="00426830">
        <w:rPr>
          <w:rFonts w:asciiTheme="minorHAnsi" w:eastAsia="Calibri" w:hAnsiTheme="minorHAnsi" w:cstheme="minorHAnsi"/>
          <w:bCs/>
          <w:iCs/>
        </w:rPr>
        <w:t>including</w:t>
      </w:r>
      <w:r w:rsidRPr="00471C09">
        <w:rPr>
          <w:rFonts w:asciiTheme="minorHAnsi" w:eastAsia="Calibri" w:hAnsiTheme="minorHAnsi" w:cstheme="minorHAnsi"/>
          <w:bCs/>
          <w:iCs/>
        </w:rPr>
        <w:t>:</w:t>
      </w:r>
    </w:p>
    <w:p w14:paraId="5B2CB40F" w14:textId="77777777" w:rsidR="00426830" w:rsidRDefault="00471C09" w:rsidP="00471C09">
      <w:pPr>
        <w:numPr>
          <w:ilvl w:val="0"/>
          <w:numId w:val="28"/>
        </w:numPr>
        <w:ind w:right="540"/>
        <w:contextualSpacing/>
        <w:rPr>
          <w:rFonts w:asciiTheme="minorHAnsi" w:eastAsia="Calibri" w:hAnsiTheme="minorHAnsi" w:cstheme="minorHAnsi"/>
          <w:bCs/>
          <w:iCs/>
        </w:rPr>
      </w:pPr>
      <w:r w:rsidRPr="00471C09">
        <w:rPr>
          <w:rFonts w:asciiTheme="minorHAnsi" w:eastAsia="Calibri" w:hAnsiTheme="minorHAnsi" w:cstheme="minorHAnsi"/>
          <w:bCs/>
          <w:iCs/>
        </w:rPr>
        <w:t>Pre-registration</w:t>
      </w:r>
    </w:p>
    <w:p w14:paraId="177C2200" w14:textId="33FF13E5" w:rsidR="00471C09" w:rsidRPr="00471C09" w:rsidRDefault="00426830" w:rsidP="00471C09">
      <w:pPr>
        <w:numPr>
          <w:ilvl w:val="0"/>
          <w:numId w:val="28"/>
        </w:numPr>
        <w:ind w:right="540"/>
        <w:contextualSpacing/>
        <w:rPr>
          <w:rFonts w:asciiTheme="minorHAnsi" w:eastAsia="Calibri" w:hAnsiTheme="minorHAnsi" w:cstheme="minorHAnsi"/>
          <w:bCs/>
          <w:iCs/>
        </w:rPr>
      </w:pPr>
      <w:r>
        <w:rPr>
          <w:rFonts w:asciiTheme="minorHAnsi" w:eastAsia="Calibri" w:hAnsiTheme="minorHAnsi" w:cstheme="minorHAnsi"/>
          <w:bCs/>
          <w:iCs/>
        </w:rPr>
        <w:t xml:space="preserve">Cost transparency </w:t>
      </w:r>
      <w:r w:rsidR="00471C09" w:rsidRPr="00471C09">
        <w:rPr>
          <w:rFonts w:asciiTheme="minorHAnsi" w:eastAsia="Calibri" w:hAnsiTheme="minorHAnsi" w:cstheme="minorHAnsi"/>
          <w:bCs/>
          <w:iCs/>
        </w:rPr>
        <w:t xml:space="preserve"> </w:t>
      </w:r>
    </w:p>
    <w:p w14:paraId="10312A07" w14:textId="77777777" w:rsidR="00471C09" w:rsidRPr="00471C09" w:rsidRDefault="00471C09" w:rsidP="00471C09">
      <w:pPr>
        <w:numPr>
          <w:ilvl w:val="0"/>
          <w:numId w:val="28"/>
        </w:numPr>
        <w:ind w:right="540"/>
        <w:contextualSpacing/>
        <w:rPr>
          <w:rFonts w:asciiTheme="minorHAnsi" w:eastAsia="Calibri" w:hAnsiTheme="minorHAnsi" w:cstheme="minorHAnsi"/>
          <w:bCs/>
          <w:iCs/>
        </w:rPr>
      </w:pPr>
      <w:r w:rsidRPr="00471C09">
        <w:rPr>
          <w:rFonts w:asciiTheme="minorHAnsi" w:eastAsia="Calibri" w:hAnsiTheme="minorHAnsi" w:cstheme="minorHAnsi"/>
          <w:bCs/>
          <w:iCs/>
        </w:rPr>
        <w:t>Affordability tools</w:t>
      </w:r>
    </w:p>
    <w:p w14:paraId="492601B8" w14:textId="6CCD1AA8" w:rsidR="00471C09" w:rsidRDefault="00471C09" w:rsidP="00471C09">
      <w:pPr>
        <w:numPr>
          <w:ilvl w:val="0"/>
          <w:numId w:val="28"/>
        </w:numPr>
        <w:ind w:right="540"/>
        <w:contextualSpacing/>
        <w:rPr>
          <w:rFonts w:asciiTheme="minorHAnsi" w:eastAsia="Calibri" w:hAnsiTheme="minorHAnsi" w:cstheme="minorHAnsi"/>
          <w:bCs/>
          <w:iCs/>
        </w:rPr>
      </w:pPr>
      <w:r w:rsidRPr="00471C09">
        <w:rPr>
          <w:rFonts w:asciiTheme="minorHAnsi" w:eastAsia="Calibri" w:hAnsiTheme="minorHAnsi" w:cstheme="minorHAnsi"/>
          <w:bCs/>
          <w:iCs/>
        </w:rPr>
        <w:t>The electronic medical record (EMR)</w:t>
      </w:r>
      <w:r w:rsidR="00426830">
        <w:rPr>
          <w:rFonts w:asciiTheme="minorHAnsi" w:eastAsia="Calibri" w:hAnsiTheme="minorHAnsi" w:cstheme="minorHAnsi"/>
          <w:bCs/>
          <w:iCs/>
        </w:rPr>
        <w:t xml:space="preserve"> </w:t>
      </w:r>
    </w:p>
    <w:p w14:paraId="138487B6" w14:textId="77777777" w:rsidR="008C15D0" w:rsidRPr="00471C09" w:rsidRDefault="008C15D0" w:rsidP="008C15D0">
      <w:pPr>
        <w:ind w:left="720" w:right="540"/>
        <w:contextualSpacing/>
        <w:rPr>
          <w:rFonts w:asciiTheme="minorHAnsi" w:eastAsia="Calibri" w:hAnsiTheme="minorHAnsi" w:cstheme="minorHAnsi"/>
          <w:bCs/>
          <w:iCs/>
        </w:rPr>
      </w:pPr>
    </w:p>
    <w:bookmarkEnd w:id="57"/>
    <w:p w14:paraId="521CCC01" w14:textId="560F29DE" w:rsidR="00471C09" w:rsidRDefault="00471C09" w:rsidP="00471C09">
      <w:pPr>
        <w:ind w:right="540"/>
        <w:contextualSpacing/>
        <w:rPr>
          <w:rFonts w:asciiTheme="minorHAnsi" w:eastAsia="Calibri" w:hAnsiTheme="minorHAnsi" w:cstheme="minorHAnsi"/>
          <w:bCs/>
          <w:iCs/>
        </w:rPr>
      </w:pPr>
      <w:r w:rsidRPr="00471C09">
        <w:rPr>
          <w:rFonts w:asciiTheme="minorHAnsi" w:eastAsia="Calibri" w:hAnsiTheme="minorHAnsi" w:cstheme="minorHAnsi"/>
          <w:bCs/>
          <w:iCs/>
        </w:rPr>
        <w:t>These tools interface with</w:t>
      </w:r>
      <w:r w:rsidR="00D13E7F">
        <w:rPr>
          <w:rFonts w:asciiTheme="minorHAnsi" w:eastAsia="Calibri" w:hAnsiTheme="minorHAnsi" w:cstheme="minorHAnsi"/>
          <w:bCs/>
          <w:iCs/>
        </w:rPr>
        <w:t>in the</w:t>
      </w:r>
      <w:r w:rsidRPr="00471C09">
        <w:rPr>
          <w:rFonts w:asciiTheme="minorHAnsi" w:eastAsia="Calibri" w:hAnsiTheme="minorHAnsi" w:cstheme="minorHAnsi"/>
          <w:bCs/>
          <w:iCs/>
        </w:rPr>
        <w:t xml:space="preserve"> EMR to amalgamate necessary patient health information, such as medical history, allergies, and medications. Additionally, the EMR also allows radiologists to </w:t>
      </w:r>
      <w:r w:rsidR="00D13E7F">
        <w:rPr>
          <w:rFonts w:asciiTheme="minorHAnsi" w:eastAsia="Calibri" w:hAnsiTheme="minorHAnsi" w:cstheme="minorHAnsi"/>
          <w:bCs/>
          <w:iCs/>
        </w:rPr>
        <w:t xml:space="preserve">efficiently </w:t>
      </w:r>
      <w:r w:rsidRPr="00471C09">
        <w:rPr>
          <w:rFonts w:asciiTheme="minorHAnsi" w:eastAsia="Calibri" w:hAnsiTheme="minorHAnsi" w:cstheme="minorHAnsi"/>
          <w:bCs/>
          <w:iCs/>
        </w:rPr>
        <w:t xml:space="preserve">share pertinent diagnostic information with PCPs and specialists, so they may </w:t>
      </w:r>
      <w:r w:rsidR="00D13E7F">
        <w:rPr>
          <w:rFonts w:asciiTheme="minorHAnsi" w:eastAsia="Calibri" w:hAnsiTheme="minorHAnsi" w:cstheme="minorHAnsi"/>
          <w:bCs/>
          <w:iCs/>
        </w:rPr>
        <w:t xml:space="preserve">coordinate and </w:t>
      </w:r>
      <w:r w:rsidRPr="00471C09">
        <w:rPr>
          <w:rFonts w:asciiTheme="minorHAnsi" w:eastAsia="Calibri" w:hAnsiTheme="minorHAnsi" w:cstheme="minorHAnsi"/>
          <w:bCs/>
          <w:iCs/>
        </w:rPr>
        <w:t>track a patient's clinical findings and treatment progress.</w:t>
      </w:r>
    </w:p>
    <w:p w14:paraId="7F292281" w14:textId="1D6164C8" w:rsidR="008C15D0" w:rsidRDefault="008C15D0" w:rsidP="00471C09">
      <w:pPr>
        <w:ind w:right="540"/>
        <w:contextualSpacing/>
        <w:rPr>
          <w:rFonts w:asciiTheme="minorHAnsi" w:eastAsia="Calibri" w:hAnsiTheme="minorHAnsi" w:cstheme="minorHAnsi"/>
          <w:bCs/>
          <w:iCs/>
        </w:rPr>
      </w:pPr>
    </w:p>
    <w:p w14:paraId="3725F5EE" w14:textId="53EAF8EE" w:rsidR="000F669E" w:rsidRPr="002104C7" w:rsidRDefault="000F669E" w:rsidP="000F669E">
      <w:pPr>
        <w:ind w:right="540"/>
        <w:contextualSpacing/>
        <w:rPr>
          <w:rFonts w:asciiTheme="minorHAnsi" w:eastAsia="Calibri" w:hAnsiTheme="minorHAnsi" w:cstheme="minorHAnsi"/>
          <w:b/>
          <w:i/>
        </w:rPr>
      </w:pPr>
      <w:r w:rsidRPr="002104C7">
        <w:rPr>
          <w:rFonts w:asciiTheme="minorHAnsi" w:eastAsia="Calibri" w:hAnsiTheme="minorHAnsi" w:cstheme="minorHAnsi"/>
          <w:b/>
          <w:i/>
        </w:rPr>
        <w:t xml:space="preserve">Analysis </w:t>
      </w:r>
    </w:p>
    <w:p w14:paraId="76A795E2" w14:textId="77777777" w:rsidR="00E3666E" w:rsidRDefault="00E3666E" w:rsidP="008131FF">
      <w:pPr>
        <w:autoSpaceDE w:val="0"/>
        <w:autoSpaceDN w:val="0"/>
        <w:adjustRightInd w:val="0"/>
        <w:rPr>
          <w:rFonts w:asciiTheme="minorHAnsi" w:hAnsiTheme="minorHAnsi" w:cstheme="minorHAnsi"/>
          <w:color w:val="000000"/>
        </w:rPr>
      </w:pPr>
    </w:p>
    <w:p w14:paraId="5F5CA160" w14:textId="39F30EA8" w:rsidR="00596F10" w:rsidRPr="00596F10" w:rsidRDefault="000F669E" w:rsidP="00596F10">
      <w:pPr>
        <w:rPr>
          <w:rFonts w:ascii="Calibri" w:eastAsia="Calibri" w:hAnsi="Calibri"/>
        </w:rPr>
      </w:pPr>
      <w:r w:rsidRPr="002104C7">
        <w:rPr>
          <w:rFonts w:asciiTheme="minorHAnsi" w:hAnsiTheme="minorHAnsi" w:cstheme="minorHAnsi"/>
          <w:color w:val="000000"/>
        </w:rPr>
        <w:t xml:space="preserve">Staff finds that the Applicant’s care coordination </w:t>
      </w:r>
      <w:r w:rsidR="00E3666E">
        <w:rPr>
          <w:rFonts w:asciiTheme="minorHAnsi" w:hAnsiTheme="minorHAnsi" w:cstheme="minorHAnsi"/>
          <w:color w:val="000000"/>
        </w:rPr>
        <w:t>tools and processes</w:t>
      </w:r>
      <w:r w:rsidRPr="002104C7">
        <w:rPr>
          <w:rFonts w:asciiTheme="minorHAnsi" w:hAnsiTheme="minorHAnsi" w:cstheme="minorHAnsi"/>
          <w:color w:val="000000"/>
        </w:rPr>
        <w:t xml:space="preserve"> will contribute positively to continuity</w:t>
      </w:r>
      <w:r w:rsidR="004F5F57">
        <w:rPr>
          <w:rFonts w:asciiTheme="minorHAnsi" w:hAnsiTheme="minorHAnsi" w:cstheme="minorHAnsi"/>
          <w:color w:val="000000"/>
        </w:rPr>
        <w:t>,</w:t>
      </w:r>
      <w:r w:rsidRPr="002104C7">
        <w:rPr>
          <w:rFonts w:asciiTheme="minorHAnsi" w:hAnsiTheme="minorHAnsi" w:cstheme="minorHAnsi"/>
          <w:color w:val="000000"/>
        </w:rPr>
        <w:t xml:space="preserve"> and coordination of care</w:t>
      </w:r>
      <w:r w:rsidR="00A52FAB">
        <w:rPr>
          <w:rFonts w:asciiTheme="minorHAnsi" w:hAnsiTheme="minorHAnsi" w:cstheme="minorHAnsi"/>
          <w:color w:val="000000"/>
        </w:rPr>
        <w:t xml:space="preserve"> and thereby improve efficiency. </w:t>
      </w:r>
      <w:r w:rsidR="00596F10" w:rsidRPr="00596F10">
        <w:rPr>
          <w:rFonts w:ascii="Calibri" w:eastAsia="Calibri" w:hAnsi="Calibri"/>
        </w:rPr>
        <w:t>Review of the literature suggests access to integrated health information technology systems directly impacts health outcomes through reducing fragmentation and improving coordination among care providers.</w:t>
      </w:r>
      <w:r w:rsidR="00596F10" w:rsidRPr="00596F10">
        <w:rPr>
          <w:rFonts w:ascii="Calibri" w:eastAsia="Calibri" w:hAnsi="Calibri"/>
          <w:vertAlign w:val="superscript"/>
        </w:rPr>
        <w:endnoteReference w:id="28"/>
      </w:r>
      <w:r w:rsidR="00596F10" w:rsidRPr="00596F10">
        <w:rPr>
          <w:rFonts w:ascii="Calibri" w:eastAsia="Calibri" w:hAnsi="Calibri"/>
          <w:vertAlign w:val="superscript"/>
        </w:rPr>
        <w:t>,</w:t>
      </w:r>
      <w:r w:rsidR="00596F10">
        <w:rPr>
          <w:rFonts w:ascii="Calibri" w:eastAsia="Calibri" w:hAnsi="Calibri"/>
          <w:vertAlign w:val="superscript"/>
        </w:rPr>
        <w:t xml:space="preserve"> </w:t>
      </w:r>
      <w:r w:rsidR="00596F10" w:rsidRPr="00596F10">
        <w:rPr>
          <w:rFonts w:ascii="Calibri" w:eastAsia="Calibri" w:hAnsi="Calibri"/>
          <w:vertAlign w:val="superscript"/>
        </w:rPr>
        <w:endnoteReference w:id="29"/>
      </w:r>
      <w:r w:rsidR="00596F10" w:rsidRPr="00596F10">
        <w:rPr>
          <w:rFonts w:ascii="Calibri" w:eastAsia="Calibri" w:hAnsi="Calibri"/>
        </w:rPr>
        <w:t xml:space="preserve"> </w:t>
      </w:r>
      <w:r w:rsidR="00596F10">
        <w:rPr>
          <w:rFonts w:ascii="Calibri" w:eastAsia="Calibri" w:hAnsi="Calibri"/>
        </w:rPr>
        <w:t>O</w:t>
      </w:r>
      <w:r w:rsidR="00596F10" w:rsidRPr="00596F10">
        <w:rPr>
          <w:rFonts w:ascii="Calibri" w:eastAsia="Calibri" w:hAnsi="Calibri"/>
        </w:rPr>
        <w:t>ther studies show that integrated health information technology systems directly affect health outcomes, as access to a single, integrated health record, can reduce errors, improve patient safety, and support better patient outcomes.</w:t>
      </w:r>
      <w:r w:rsidR="00596F10" w:rsidRPr="00596F10">
        <w:rPr>
          <w:rFonts w:ascii="Calibri" w:eastAsia="Calibri" w:hAnsi="Calibri"/>
          <w:vertAlign w:val="superscript"/>
        </w:rPr>
        <w:endnoteReference w:id="30"/>
      </w:r>
      <w:r w:rsidR="00596F10" w:rsidRPr="00596F10">
        <w:rPr>
          <w:rFonts w:ascii="Calibri" w:eastAsia="Calibri" w:hAnsi="Calibri"/>
        </w:rPr>
        <w:t xml:space="preserve"> </w:t>
      </w:r>
    </w:p>
    <w:p w14:paraId="5ACE4E1D" w14:textId="77777777" w:rsidR="00596F10" w:rsidRDefault="00596F10" w:rsidP="008131FF">
      <w:pPr>
        <w:autoSpaceDE w:val="0"/>
        <w:autoSpaceDN w:val="0"/>
        <w:adjustRightInd w:val="0"/>
        <w:rPr>
          <w:rFonts w:asciiTheme="minorHAnsi" w:hAnsiTheme="minorHAnsi" w:cstheme="minorHAnsi"/>
          <w:bCs/>
          <w:color w:val="000000"/>
          <w:lang w:val="en"/>
        </w:rPr>
      </w:pPr>
    </w:p>
    <w:p w14:paraId="3DFE0FF2" w14:textId="27DCC069" w:rsidR="008131FF" w:rsidRPr="008131FF" w:rsidRDefault="008131FF" w:rsidP="008131FF">
      <w:pPr>
        <w:autoSpaceDE w:val="0"/>
        <w:autoSpaceDN w:val="0"/>
        <w:adjustRightInd w:val="0"/>
        <w:rPr>
          <w:rFonts w:asciiTheme="minorHAnsi" w:hAnsiTheme="minorHAnsi" w:cstheme="minorHAnsi"/>
          <w:color w:val="000000"/>
        </w:rPr>
      </w:pPr>
      <w:r w:rsidRPr="008131FF">
        <w:rPr>
          <w:rFonts w:asciiTheme="minorHAnsi" w:hAnsiTheme="minorHAnsi" w:cstheme="minorHAnsi"/>
          <w:bCs/>
          <w:color w:val="000000"/>
          <w:lang w:val="en"/>
        </w:rPr>
        <w:t>As a result of information provided by the Applicant and with additional analysis, Staff finds the Applicant has met the requirements of Factor 1(</w:t>
      </w:r>
      <w:r>
        <w:rPr>
          <w:rFonts w:asciiTheme="minorHAnsi" w:hAnsiTheme="minorHAnsi" w:cstheme="minorHAnsi"/>
          <w:bCs/>
          <w:color w:val="000000"/>
          <w:lang w:val="en"/>
        </w:rPr>
        <w:t>c</w:t>
      </w:r>
      <w:r w:rsidRPr="008131FF">
        <w:rPr>
          <w:rFonts w:asciiTheme="minorHAnsi" w:hAnsiTheme="minorHAnsi" w:cstheme="minorHAnsi"/>
          <w:bCs/>
          <w:color w:val="000000"/>
          <w:lang w:val="en"/>
        </w:rPr>
        <w:t>).</w:t>
      </w:r>
    </w:p>
    <w:p w14:paraId="0521E143" w14:textId="126D17FD" w:rsidR="00E40FAA" w:rsidRPr="00D12538" w:rsidRDefault="7FCC16E4" w:rsidP="00D12538">
      <w:pPr>
        <w:pStyle w:val="Heading2"/>
        <w:rPr>
          <w:rFonts w:asciiTheme="minorHAnsi" w:hAnsiTheme="minorHAnsi" w:cstheme="minorHAnsi"/>
        </w:rPr>
      </w:pPr>
      <w:bookmarkStart w:id="58" w:name="_Toc18922415"/>
      <w:bookmarkStart w:id="59" w:name="_Toc132715675"/>
      <w:r w:rsidRPr="00D12538">
        <w:rPr>
          <w:rFonts w:asciiTheme="minorHAnsi" w:hAnsiTheme="minorHAnsi" w:cstheme="minorHAnsi"/>
        </w:rPr>
        <w:t>Factor 1</w:t>
      </w:r>
      <w:r w:rsidR="005E170F">
        <w:rPr>
          <w:rFonts w:asciiTheme="minorHAnsi" w:hAnsiTheme="minorHAnsi" w:cstheme="minorHAnsi"/>
        </w:rPr>
        <w:t>(</w:t>
      </w:r>
      <w:r w:rsidRPr="00D12538">
        <w:rPr>
          <w:rFonts w:asciiTheme="minorHAnsi" w:hAnsiTheme="minorHAnsi" w:cstheme="minorHAnsi"/>
        </w:rPr>
        <w:t>d) Consultatio</w:t>
      </w:r>
      <w:bookmarkEnd w:id="58"/>
      <w:r w:rsidR="2243FD72" w:rsidRPr="00D12538">
        <w:rPr>
          <w:rFonts w:asciiTheme="minorHAnsi" w:hAnsiTheme="minorHAnsi" w:cstheme="minorHAnsi"/>
        </w:rPr>
        <w:t>n</w:t>
      </w:r>
      <w:bookmarkEnd w:id="59"/>
    </w:p>
    <w:p w14:paraId="7FCB6C6D" w14:textId="6373343D" w:rsidR="00D346E3" w:rsidRPr="002801C5" w:rsidRDefault="7F19847A" w:rsidP="005E170F">
      <w:pPr>
        <w:spacing w:before="240"/>
        <w:rPr>
          <w:rStyle w:val="Heading1Char"/>
          <w:rFonts w:asciiTheme="minorHAnsi" w:hAnsiTheme="minorHAnsi" w:cstheme="minorBidi"/>
          <w:b w:val="0"/>
          <w:bCs w:val="0"/>
          <w:color w:val="auto"/>
          <w:sz w:val="24"/>
          <w:szCs w:val="24"/>
        </w:rPr>
      </w:pPr>
      <w:r w:rsidRPr="002801C5">
        <w:rPr>
          <w:rFonts w:asciiTheme="minorHAnsi" w:hAnsiTheme="minorHAnsi" w:cstheme="minorBidi"/>
        </w:rPr>
        <w:t xml:space="preserve">The Applicant has provided evidence of consultation, both prior to and after the Filing Date, with all </w:t>
      </w:r>
      <w:r w:rsidR="21633A7E" w:rsidRPr="002801C5">
        <w:rPr>
          <w:rFonts w:asciiTheme="minorHAnsi" w:hAnsiTheme="minorHAnsi" w:cstheme="minorBidi"/>
        </w:rPr>
        <w:t>government agencies that have</w:t>
      </w:r>
      <w:r w:rsidRPr="002801C5">
        <w:rPr>
          <w:rFonts w:asciiTheme="minorHAnsi" w:hAnsiTheme="minorHAnsi" w:cstheme="minorBidi"/>
        </w:rPr>
        <w:t xml:space="preserve"> licensure, </w:t>
      </w:r>
      <w:r w:rsidR="00AA4509" w:rsidRPr="002801C5">
        <w:rPr>
          <w:rFonts w:asciiTheme="minorHAnsi" w:hAnsiTheme="minorHAnsi" w:cstheme="minorBidi"/>
        </w:rPr>
        <w:t>certification,</w:t>
      </w:r>
      <w:r w:rsidRPr="002801C5">
        <w:rPr>
          <w:rFonts w:asciiTheme="minorHAnsi" w:hAnsiTheme="minorHAnsi" w:cstheme="minorBidi"/>
        </w:rPr>
        <w:t xml:space="preserve"> or ot</w:t>
      </w:r>
      <w:r w:rsidR="21633A7E" w:rsidRPr="002801C5">
        <w:rPr>
          <w:rFonts w:asciiTheme="minorHAnsi" w:hAnsiTheme="minorHAnsi" w:cstheme="minorBidi"/>
        </w:rPr>
        <w:t>her regulatory oversight, which has been done and will not be addressed further in this report.</w:t>
      </w:r>
      <w:bookmarkStart w:id="60" w:name="_Toc18922416"/>
    </w:p>
    <w:p w14:paraId="3A0B8E6E" w14:textId="45B79445" w:rsidR="00076B1A" w:rsidRPr="007E6623" w:rsidRDefault="2ED17174" w:rsidP="00D12538">
      <w:pPr>
        <w:pStyle w:val="Heading2"/>
        <w:rPr>
          <w:rFonts w:asciiTheme="minorHAnsi" w:hAnsiTheme="minorHAnsi" w:cstheme="minorHAnsi"/>
          <w:color w:val="FF0000"/>
        </w:rPr>
      </w:pPr>
      <w:bookmarkStart w:id="61" w:name="_Toc132715676"/>
      <w:r w:rsidRPr="00D12538">
        <w:rPr>
          <w:rStyle w:val="Heading1Char"/>
          <w:rFonts w:asciiTheme="minorHAnsi" w:hAnsiTheme="minorHAnsi" w:cstheme="minorHAnsi"/>
          <w:b/>
          <w:bCs/>
          <w:color w:val="6076B4" w:themeColor="accent1"/>
          <w:sz w:val="26"/>
          <w:szCs w:val="26"/>
        </w:rPr>
        <w:lastRenderedPageBreak/>
        <w:t>Factor 1</w:t>
      </w:r>
      <w:r w:rsidR="005E170F">
        <w:rPr>
          <w:rStyle w:val="Heading1Char"/>
          <w:rFonts w:asciiTheme="minorHAnsi" w:hAnsiTheme="minorHAnsi" w:cstheme="minorHAnsi"/>
          <w:b/>
          <w:bCs/>
          <w:color w:val="6076B4" w:themeColor="accent1"/>
          <w:sz w:val="26"/>
          <w:szCs w:val="26"/>
        </w:rPr>
        <w:t>(</w:t>
      </w:r>
      <w:r w:rsidRPr="00D12538">
        <w:rPr>
          <w:rStyle w:val="Heading1Char"/>
          <w:rFonts w:asciiTheme="minorHAnsi" w:hAnsiTheme="minorHAnsi" w:cstheme="minorHAnsi"/>
          <w:b/>
          <w:bCs/>
          <w:color w:val="6076B4" w:themeColor="accent1"/>
          <w:sz w:val="26"/>
          <w:szCs w:val="26"/>
        </w:rPr>
        <w:t>e) Evidence of Sound Community Engagement through the Patient Panel</w:t>
      </w:r>
      <w:bookmarkEnd w:id="61"/>
      <w:r w:rsidRPr="00D12538">
        <w:rPr>
          <w:rFonts w:asciiTheme="minorHAnsi" w:hAnsiTheme="minorHAnsi" w:cstheme="minorHAnsi"/>
        </w:rPr>
        <w:t xml:space="preserve"> </w:t>
      </w:r>
    </w:p>
    <w:bookmarkEnd w:id="60"/>
    <w:p w14:paraId="612B20B9" w14:textId="77777777" w:rsidR="00064675" w:rsidRPr="000D04B3" w:rsidRDefault="00064675" w:rsidP="007E6623">
      <w:pPr>
        <w:autoSpaceDE w:val="0"/>
        <w:autoSpaceDN w:val="0"/>
        <w:adjustRightInd w:val="0"/>
        <w:spacing w:before="240"/>
        <w:rPr>
          <w:rFonts w:asciiTheme="minorHAnsi" w:hAnsiTheme="minorHAnsi" w:cstheme="minorHAnsi"/>
          <w:color w:val="000000"/>
        </w:rPr>
      </w:pPr>
      <w:r w:rsidRPr="000D04B3">
        <w:rPr>
          <w:rFonts w:asciiTheme="minorHAnsi" w:hAnsiTheme="minorHAnsi" w:cstheme="minorHAnsi"/>
          <w:color w:val="000000"/>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p>
    <w:p w14:paraId="4E933D63" w14:textId="77777777" w:rsidR="00064675" w:rsidRPr="000D04B3" w:rsidRDefault="00064675" w:rsidP="00064675">
      <w:pPr>
        <w:autoSpaceDE w:val="0"/>
        <w:autoSpaceDN w:val="0"/>
        <w:adjustRightInd w:val="0"/>
        <w:rPr>
          <w:rFonts w:asciiTheme="minorHAnsi" w:hAnsiTheme="minorHAnsi" w:cstheme="minorHAnsi"/>
          <w:color w:val="000000"/>
        </w:rPr>
      </w:pPr>
    </w:p>
    <w:p w14:paraId="6491CE31" w14:textId="77777777" w:rsidR="00F94959" w:rsidRPr="00F94959" w:rsidRDefault="00F94959" w:rsidP="00F94959">
      <w:pPr>
        <w:autoSpaceDE w:val="0"/>
        <w:autoSpaceDN w:val="0"/>
        <w:adjustRightInd w:val="0"/>
        <w:rPr>
          <w:rFonts w:ascii="Calibri" w:eastAsia="Calibri" w:hAnsi="Calibri" w:cs="Calibri"/>
        </w:rPr>
      </w:pPr>
      <w:r w:rsidRPr="00F94959">
        <w:rPr>
          <w:rFonts w:ascii="Calibri" w:eastAsia="Calibri" w:hAnsi="Calibri" w:cs="Calibri"/>
        </w:rPr>
        <w:t>To ensure sound community engagement throughout the development of the Proposed Project, the following meetings were scheduled:</w:t>
      </w:r>
    </w:p>
    <w:p w14:paraId="48A00DEF" w14:textId="77777777" w:rsidR="00F94959" w:rsidRPr="00F94959" w:rsidRDefault="00F94959" w:rsidP="00F94959">
      <w:pPr>
        <w:autoSpaceDE w:val="0"/>
        <w:autoSpaceDN w:val="0"/>
        <w:adjustRightInd w:val="0"/>
        <w:rPr>
          <w:rFonts w:ascii="Calibri" w:eastAsia="Calibri" w:hAnsi="Calibri" w:cs="Calibri"/>
        </w:rPr>
      </w:pPr>
    </w:p>
    <w:p w14:paraId="3F436563" w14:textId="77777777" w:rsidR="00F94959" w:rsidRPr="00F94959" w:rsidRDefault="00F94959" w:rsidP="00F94959">
      <w:pPr>
        <w:numPr>
          <w:ilvl w:val="0"/>
          <w:numId w:val="29"/>
        </w:numPr>
        <w:autoSpaceDE w:val="0"/>
        <w:autoSpaceDN w:val="0"/>
        <w:adjustRightInd w:val="0"/>
        <w:spacing w:after="160" w:line="259" w:lineRule="auto"/>
        <w:contextualSpacing/>
        <w:rPr>
          <w:rFonts w:ascii="Calibri" w:eastAsia="Calibri" w:hAnsi="Calibri" w:cs="Calibri"/>
        </w:rPr>
      </w:pPr>
      <w:r w:rsidRPr="00F94959">
        <w:rPr>
          <w:rFonts w:ascii="Calibri" w:eastAsia="Calibri" w:hAnsi="Calibri" w:cs="Calibri"/>
        </w:rPr>
        <w:t xml:space="preserve">Virtual Community Forum; and </w:t>
      </w:r>
    </w:p>
    <w:p w14:paraId="17955F75" w14:textId="77777777" w:rsidR="00F94959" w:rsidRPr="00F94959" w:rsidRDefault="00F94959" w:rsidP="00F94959">
      <w:pPr>
        <w:numPr>
          <w:ilvl w:val="0"/>
          <w:numId w:val="29"/>
        </w:numPr>
        <w:autoSpaceDE w:val="0"/>
        <w:autoSpaceDN w:val="0"/>
        <w:adjustRightInd w:val="0"/>
        <w:spacing w:after="160" w:line="259" w:lineRule="auto"/>
        <w:contextualSpacing/>
        <w:rPr>
          <w:rFonts w:ascii="Calibri" w:eastAsia="Calibri" w:hAnsi="Calibri" w:cs="Calibri"/>
        </w:rPr>
      </w:pPr>
      <w:r w:rsidRPr="00F94959">
        <w:rPr>
          <w:rFonts w:ascii="Calibri" w:eastAsia="Calibri" w:hAnsi="Calibri" w:cs="Calibri"/>
        </w:rPr>
        <w:t>Presentation to Harrington Hospital’s Family Advisory Committee (PFAC).</w:t>
      </w:r>
      <w:r w:rsidRPr="00F94959">
        <w:rPr>
          <w:rFonts w:ascii="Calibri" w:eastAsia="Calibri" w:hAnsi="Calibri" w:cs="Calibri"/>
          <w:vertAlign w:val="superscript"/>
        </w:rPr>
        <w:footnoteReference w:id="39"/>
      </w:r>
    </w:p>
    <w:p w14:paraId="587BD2D6" w14:textId="77777777" w:rsidR="00F94959" w:rsidRPr="00F94959" w:rsidRDefault="00F94959" w:rsidP="00F94959">
      <w:pPr>
        <w:autoSpaceDE w:val="0"/>
        <w:autoSpaceDN w:val="0"/>
        <w:adjustRightInd w:val="0"/>
        <w:rPr>
          <w:rFonts w:ascii="Calibri" w:eastAsia="Calibri" w:hAnsi="Calibri" w:cs="Calibri"/>
        </w:rPr>
      </w:pPr>
    </w:p>
    <w:p w14:paraId="21543296" w14:textId="6442AD4E" w:rsidR="00F94959" w:rsidRPr="00F94959" w:rsidRDefault="00F94959" w:rsidP="00F94959">
      <w:pPr>
        <w:autoSpaceDE w:val="0"/>
        <w:autoSpaceDN w:val="0"/>
        <w:adjustRightInd w:val="0"/>
        <w:rPr>
          <w:rFonts w:ascii="Calibri" w:eastAsia="Calibri" w:hAnsi="Calibri" w:cs="Calibri"/>
        </w:rPr>
      </w:pPr>
      <w:r w:rsidRPr="00F94959">
        <w:rPr>
          <w:rFonts w:ascii="Calibri" w:eastAsia="Calibri" w:hAnsi="Calibri" w:cs="Calibri"/>
        </w:rPr>
        <w:t xml:space="preserve">The PFAC is comprised of current and former patients of the hospital and their family members as well as staff of the hospital. </w:t>
      </w:r>
      <w:r w:rsidR="00596F10" w:rsidRPr="00596F10">
        <w:rPr>
          <w:rFonts w:ascii="Calibri" w:eastAsia="Calibri" w:hAnsi="Calibri" w:cs="Calibri"/>
        </w:rPr>
        <w:t xml:space="preserve">Because the proposed service will </w:t>
      </w:r>
      <w:r w:rsidR="004D4695">
        <w:rPr>
          <w:rFonts w:ascii="Calibri" w:eastAsia="Calibri" w:hAnsi="Calibri" w:cs="Calibri"/>
        </w:rPr>
        <w:t>serve</w:t>
      </w:r>
      <w:r w:rsidR="004D4695" w:rsidRPr="00596F10">
        <w:rPr>
          <w:rFonts w:ascii="Calibri" w:eastAsia="Calibri" w:hAnsi="Calibri" w:cs="Calibri"/>
        </w:rPr>
        <w:t xml:space="preserve"> </w:t>
      </w:r>
      <w:r w:rsidR="00596F10" w:rsidRPr="00596F10">
        <w:rPr>
          <w:rFonts w:ascii="Calibri" w:eastAsia="Calibri" w:hAnsi="Calibri" w:cs="Calibri"/>
        </w:rPr>
        <w:t xml:space="preserve">Harrington Hospital patients, it was decided that the PFAC would best represent patients. </w:t>
      </w:r>
      <w:r w:rsidR="00596F10">
        <w:rPr>
          <w:rFonts w:ascii="Calibri" w:eastAsia="Calibri" w:hAnsi="Calibri" w:cs="Calibri"/>
        </w:rPr>
        <w:t>T</w:t>
      </w:r>
      <w:r w:rsidRPr="00F94959">
        <w:rPr>
          <w:rFonts w:ascii="Calibri" w:eastAsia="Calibri" w:hAnsi="Calibri" w:cs="Calibri"/>
        </w:rPr>
        <w:t>he Proposed Project was presented at Harrington Hospital’s PFAC on November 28, 2022, with eight (8) individuals in attendance. The presentation sought to inform PFAC members about the Proposed Project and how it would benefit patients, offered members an overview of the continued need for PET-CT at Harrington</w:t>
      </w:r>
      <w:r w:rsidR="00863032">
        <w:rPr>
          <w:rFonts w:ascii="Calibri" w:eastAsia="Calibri" w:hAnsi="Calibri" w:cs="Calibri"/>
        </w:rPr>
        <w:t>’s</w:t>
      </w:r>
      <w:r w:rsidRPr="00F94959">
        <w:rPr>
          <w:rFonts w:ascii="Calibri" w:eastAsia="Calibri" w:hAnsi="Calibri" w:cs="Calibri"/>
        </w:rPr>
        <w:t xml:space="preserve"> Main Campus once the current imaging vendor relationship expires in 2023. It emphasized </w:t>
      </w:r>
      <w:r w:rsidR="00596F10" w:rsidRPr="00F94959">
        <w:rPr>
          <w:rFonts w:ascii="Calibri" w:eastAsia="Calibri" w:hAnsi="Calibri" w:cs="Calibri"/>
        </w:rPr>
        <w:t>how PET</w:t>
      </w:r>
      <w:r w:rsidRPr="00F94959">
        <w:rPr>
          <w:rFonts w:ascii="Calibri" w:eastAsia="Calibri" w:hAnsi="Calibri" w:cs="Calibri"/>
        </w:rPr>
        <w:t xml:space="preserve">-CT services will complement the cancer treatment and breast services currently provided at Harrington Hospital and how </w:t>
      </w:r>
      <w:r w:rsidR="005E170F">
        <w:rPr>
          <w:rFonts w:ascii="Calibri" w:eastAsia="Calibri" w:hAnsi="Calibri" w:cs="Calibri"/>
        </w:rPr>
        <w:t xml:space="preserve">by </w:t>
      </w:r>
      <w:r w:rsidRPr="00F94959">
        <w:rPr>
          <w:rFonts w:ascii="Calibri" w:eastAsia="Calibri" w:hAnsi="Calibri" w:cs="Calibri"/>
        </w:rPr>
        <w:t>operating as a freestanding IDTF, the fee schedule will help lower the cost of services.</w:t>
      </w:r>
    </w:p>
    <w:p w14:paraId="36256BFA" w14:textId="77777777" w:rsidR="00F94959" w:rsidRPr="00F94959" w:rsidRDefault="00F94959" w:rsidP="00F94959">
      <w:pPr>
        <w:autoSpaceDE w:val="0"/>
        <w:autoSpaceDN w:val="0"/>
        <w:adjustRightInd w:val="0"/>
        <w:rPr>
          <w:rFonts w:ascii="Calibri" w:eastAsia="Calibri" w:hAnsi="Calibri" w:cs="Calibri"/>
        </w:rPr>
      </w:pPr>
    </w:p>
    <w:p w14:paraId="19574AF5" w14:textId="1E662B9D" w:rsidR="0014322D" w:rsidRDefault="00F94959" w:rsidP="0014322D">
      <w:pPr>
        <w:autoSpaceDE w:val="0"/>
        <w:autoSpaceDN w:val="0"/>
        <w:adjustRightInd w:val="0"/>
        <w:rPr>
          <w:rFonts w:ascii="Calibri" w:eastAsia="Calibri" w:hAnsi="Calibri" w:cs="Calibri"/>
        </w:rPr>
      </w:pPr>
      <w:r w:rsidRPr="00F94959">
        <w:rPr>
          <w:rFonts w:ascii="Calibri" w:eastAsia="Calibri" w:hAnsi="Calibri" w:cs="Calibri"/>
        </w:rPr>
        <w:t xml:space="preserve">Participants were engaged and made several comments that focused on the importance of access and timeliness of </w:t>
      </w:r>
      <w:r w:rsidR="00596F10">
        <w:rPr>
          <w:rFonts w:ascii="Calibri" w:eastAsia="Calibri" w:hAnsi="Calibri" w:cs="Calibri"/>
        </w:rPr>
        <w:t xml:space="preserve">an </w:t>
      </w:r>
      <w:r w:rsidRPr="00F94959">
        <w:rPr>
          <w:rFonts w:ascii="Calibri" w:eastAsia="Calibri" w:hAnsi="Calibri" w:cs="Calibri"/>
        </w:rPr>
        <w:t>imaging appointment</w:t>
      </w:r>
      <w:r w:rsidR="00596F10">
        <w:rPr>
          <w:rFonts w:ascii="Calibri" w:eastAsia="Calibri" w:hAnsi="Calibri" w:cs="Calibri"/>
        </w:rPr>
        <w:t xml:space="preserve">, and </w:t>
      </w:r>
      <w:r w:rsidRPr="00F94959">
        <w:rPr>
          <w:rFonts w:ascii="Calibri" w:eastAsia="Calibri" w:hAnsi="Calibri" w:cs="Calibri"/>
        </w:rPr>
        <w:t>the importance of receiving imaging results as quickly as possible.</w:t>
      </w:r>
      <w:r w:rsidRPr="00F94959">
        <w:rPr>
          <w:rFonts w:ascii="Calibri" w:eastAsia="Calibri" w:hAnsi="Calibri" w:cs="Calibri"/>
          <w:vertAlign w:val="superscript"/>
        </w:rPr>
        <w:footnoteReference w:id="40"/>
      </w:r>
      <w:r w:rsidRPr="00F94959">
        <w:rPr>
          <w:rFonts w:ascii="Calibri" w:eastAsia="Calibri" w:hAnsi="Calibri" w:cs="Calibri"/>
        </w:rPr>
        <w:t xml:space="preserve"> One member communicated a concern about the quality of the scans conducted by the </w:t>
      </w:r>
      <w:r w:rsidRPr="00F94959">
        <w:rPr>
          <w:rFonts w:ascii="Calibri" w:eastAsia="Calibri" w:hAnsi="Calibri" w:cs="Calibri"/>
          <w:i/>
          <w:iCs/>
        </w:rPr>
        <w:t xml:space="preserve">current </w:t>
      </w:r>
      <w:r w:rsidRPr="00F94959">
        <w:rPr>
          <w:rFonts w:ascii="Calibri" w:eastAsia="Calibri" w:hAnsi="Calibri" w:cs="Calibri"/>
        </w:rPr>
        <w:t xml:space="preserve">vendor </w:t>
      </w:r>
      <w:r w:rsidR="00596F10">
        <w:rPr>
          <w:rFonts w:ascii="Calibri" w:eastAsia="Calibri" w:hAnsi="Calibri" w:cs="Calibri"/>
        </w:rPr>
        <w:t xml:space="preserve">recounting </w:t>
      </w:r>
      <w:r w:rsidRPr="00F94959">
        <w:rPr>
          <w:rFonts w:ascii="Calibri" w:eastAsia="Calibri" w:hAnsi="Calibri" w:cs="Calibri"/>
        </w:rPr>
        <w:t>a recent personal experience was subpar and hoped that patient experience would be improved</w:t>
      </w:r>
      <w:r w:rsidR="00596F10">
        <w:rPr>
          <w:rFonts w:ascii="Calibri" w:eastAsia="Calibri" w:hAnsi="Calibri" w:cs="Calibri"/>
        </w:rPr>
        <w:t xml:space="preserve"> under the Applicant</w:t>
      </w:r>
      <w:r w:rsidRPr="00F94959">
        <w:rPr>
          <w:rFonts w:ascii="Calibri" w:eastAsia="Calibri" w:hAnsi="Calibri" w:cs="Calibri"/>
        </w:rPr>
        <w:t>. In response to this comment, the suggestion was made to Hospital administration that effective communications regarding the vendor transition may be helpful.</w:t>
      </w:r>
      <w:r w:rsidR="00AA4509">
        <w:rPr>
          <w:rFonts w:ascii="Calibri" w:eastAsia="Calibri" w:hAnsi="Calibri" w:cs="Calibri"/>
        </w:rPr>
        <w:t xml:space="preserve"> </w:t>
      </w:r>
      <w:r w:rsidR="0014322D" w:rsidRPr="0014322D">
        <w:rPr>
          <w:rFonts w:ascii="Calibri" w:eastAsia="Calibri" w:hAnsi="Calibri" w:cs="Calibri"/>
        </w:rPr>
        <w:t xml:space="preserve">The participants expressed general support for the Proposed Project. </w:t>
      </w:r>
    </w:p>
    <w:p w14:paraId="50A3EE91" w14:textId="77777777" w:rsidR="00CD1F1C" w:rsidRDefault="00CD1F1C" w:rsidP="0014322D">
      <w:pPr>
        <w:autoSpaceDE w:val="0"/>
        <w:autoSpaceDN w:val="0"/>
        <w:adjustRightInd w:val="0"/>
        <w:rPr>
          <w:rFonts w:ascii="Calibri" w:eastAsia="Calibri" w:hAnsi="Calibri" w:cs="Calibri"/>
        </w:rPr>
      </w:pPr>
    </w:p>
    <w:p w14:paraId="23A15996" w14:textId="25E6910C" w:rsidR="00F94959" w:rsidRPr="00F94959" w:rsidRDefault="00F94959" w:rsidP="0014322D">
      <w:pPr>
        <w:autoSpaceDE w:val="0"/>
        <w:autoSpaceDN w:val="0"/>
        <w:adjustRightInd w:val="0"/>
        <w:rPr>
          <w:rFonts w:ascii="Calibri" w:hAnsi="Calibri"/>
        </w:rPr>
      </w:pPr>
      <w:r w:rsidRPr="00F94959">
        <w:rPr>
          <w:rFonts w:ascii="Calibri" w:hAnsi="Calibri"/>
        </w:rPr>
        <w:t>The Applicant also advertised a virtual community meeting regarding the Proposed Project on Harrington Hospital social media three weeks in advance of another the forum, which was scheduled for November 28, 2022</w:t>
      </w:r>
      <w:r w:rsidR="00596F10">
        <w:rPr>
          <w:rFonts w:ascii="Calibri" w:hAnsi="Calibri"/>
        </w:rPr>
        <w:t>,</w:t>
      </w:r>
      <w:r w:rsidRPr="00F94959">
        <w:rPr>
          <w:rFonts w:ascii="Calibri" w:hAnsi="Calibri"/>
          <w:vertAlign w:val="superscript"/>
        </w:rPr>
        <w:t xml:space="preserve"> </w:t>
      </w:r>
      <w:r w:rsidRPr="00F94959">
        <w:rPr>
          <w:rFonts w:ascii="Calibri" w:hAnsi="Calibri"/>
          <w:vertAlign w:val="superscript"/>
        </w:rPr>
        <w:footnoteReference w:id="41"/>
      </w:r>
      <w:r w:rsidRPr="00F94959">
        <w:rPr>
          <w:rFonts w:ascii="Calibri" w:hAnsi="Calibri"/>
        </w:rPr>
        <w:t xml:space="preserve">  </w:t>
      </w:r>
      <w:r w:rsidR="00596F10">
        <w:rPr>
          <w:rFonts w:ascii="Calibri" w:hAnsi="Calibri"/>
        </w:rPr>
        <w:t xml:space="preserve"> however,</w:t>
      </w:r>
      <w:r w:rsidRPr="00F94959">
        <w:rPr>
          <w:rFonts w:ascii="Calibri" w:hAnsi="Calibri"/>
        </w:rPr>
        <w:t xml:space="preserve"> no one from the community joined the virtual meeting.</w:t>
      </w:r>
      <w:r w:rsidRPr="00F94959">
        <w:rPr>
          <w:rFonts w:ascii="Calibri" w:hAnsi="Calibri"/>
          <w:vertAlign w:val="superscript"/>
        </w:rPr>
        <w:footnoteReference w:id="42"/>
      </w:r>
      <w:r w:rsidRPr="00F94959">
        <w:rPr>
          <w:rFonts w:ascii="Calibri" w:hAnsi="Calibri"/>
        </w:rPr>
        <w:t xml:space="preserve"> </w:t>
      </w:r>
    </w:p>
    <w:p w14:paraId="5F0D2DFC" w14:textId="7FF2C4FC" w:rsidR="00064675" w:rsidRPr="00F94959" w:rsidRDefault="00F94959" w:rsidP="00F94959">
      <w:pPr>
        <w:spacing w:after="160"/>
        <w:rPr>
          <w:rFonts w:ascii="Calibri" w:eastAsia="Calibri" w:hAnsi="Calibri"/>
        </w:rPr>
      </w:pPr>
      <w:r w:rsidRPr="00F94959">
        <w:rPr>
          <w:rFonts w:ascii="Calibri" w:eastAsia="Calibri" w:hAnsi="Calibri"/>
        </w:rPr>
        <w:t xml:space="preserve">To ensure appropriate awareness </w:t>
      </w:r>
      <w:r w:rsidR="00596F10">
        <w:rPr>
          <w:rFonts w:ascii="Calibri" w:eastAsia="Calibri" w:hAnsi="Calibri"/>
        </w:rPr>
        <w:t xml:space="preserve">and provide opportunity to comment </w:t>
      </w:r>
      <w:r w:rsidRPr="00F94959">
        <w:rPr>
          <w:rFonts w:ascii="Calibri" w:eastAsia="Calibri" w:hAnsi="Calibri"/>
        </w:rPr>
        <w:t>within the community about the Proposed Project, the legal notice associated with the Proposed Project was published on the Shields website</w:t>
      </w:r>
      <w:r w:rsidRPr="00F94959">
        <w:rPr>
          <w:rFonts w:ascii="Calibri" w:eastAsia="Calibri" w:hAnsi="Calibri"/>
          <w:vertAlign w:val="superscript"/>
        </w:rPr>
        <w:footnoteReference w:id="43"/>
      </w:r>
      <w:r w:rsidRPr="00F94959">
        <w:rPr>
          <w:rFonts w:ascii="Calibri" w:eastAsia="Calibri" w:hAnsi="Calibri"/>
        </w:rPr>
        <w:t xml:space="preserve"> and on the Harrington Hospital website.</w:t>
      </w:r>
      <w:r w:rsidRPr="00F94959">
        <w:rPr>
          <w:rFonts w:ascii="Calibri" w:eastAsia="Calibri" w:hAnsi="Calibri"/>
          <w:vertAlign w:val="superscript"/>
        </w:rPr>
        <w:footnoteReference w:id="44"/>
      </w:r>
      <w:r w:rsidRPr="00F94959">
        <w:rPr>
          <w:rFonts w:ascii="Calibri" w:eastAsia="Calibri" w:hAnsi="Calibri"/>
        </w:rPr>
        <w:t xml:space="preserve"> </w:t>
      </w:r>
    </w:p>
    <w:p w14:paraId="17AA01A1" w14:textId="77777777" w:rsidR="00064675" w:rsidRPr="00B447C2" w:rsidRDefault="00064675" w:rsidP="00064675">
      <w:pPr>
        <w:autoSpaceDE w:val="0"/>
        <w:autoSpaceDN w:val="0"/>
        <w:adjustRightInd w:val="0"/>
        <w:rPr>
          <w:rFonts w:asciiTheme="minorHAnsi" w:hAnsiTheme="minorHAnsi" w:cstheme="minorHAnsi"/>
          <w:b/>
          <w:bCs/>
          <w:i/>
          <w:iCs/>
          <w:color w:val="000000"/>
        </w:rPr>
      </w:pPr>
      <w:r w:rsidRPr="00B447C2">
        <w:rPr>
          <w:rFonts w:asciiTheme="minorHAnsi" w:hAnsiTheme="minorHAnsi" w:cstheme="minorHAnsi"/>
          <w:b/>
          <w:bCs/>
          <w:i/>
          <w:iCs/>
          <w:color w:val="000000"/>
        </w:rPr>
        <w:lastRenderedPageBreak/>
        <w:t>Analysis</w:t>
      </w:r>
    </w:p>
    <w:p w14:paraId="68989A42" w14:textId="77777777" w:rsidR="00596F10" w:rsidRDefault="00596F10" w:rsidP="008131FF">
      <w:pPr>
        <w:autoSpaceDE w:val="0"/>
        <w:autoSpaceDN w:val="0"/>
        <w:adjustRightInd w:val="0"/>
        <w:rPr>
          <w:rFonts w:asciiTheme="minorHAnsi" w:hAnsiTheme="minorHAnsi" w:cstheme="minorBidi"/>
          <w:color w:val="000000" w:themeColor="text1"/>
        </w:rPr>
      </w:pPr>
    </w:p>
    <w:p w14:paraId="795942F3" w14:textId="5AE2BCEB" w:rsidR="008131FF" w:rsidRPr="008131FF" w:rsidRDefault="00AA4509" w:rsidP="008131FF">
      <w:pPr>
        <w:autoSpaceDE w:val="0"/>
        <w:autoSpaceDN w:val="0"/>
        <w:adjustRightInd w:val="0"/>
        <w:rPr>
          <w:rFonts w:asciiTheme="minorHAnsi" w:hAnsiTheme="minorHAnsi" w:cstheme="minorBidi"/>
          <w:color w:val="000000" w:themeColor="text1"/>
        </w:rPr>
      </w:pPr>
      <w:r>
        <w:rPr>
          <w:rFonts w:asciiTheme="minorHAnsi" w:hAnsiTheme="minorHAnsi" w:cstheme="minorBidi"/>
          <w:color w:val="000000" w:themeColor="text1"/>
        </w:rPr>
        <w:t xml:space="preserve">Staff </w:t>
      </w:r>
      <w:r w:rsidR="00EE710C" w:rsidRPr="00EE710C">
        <w:rPr>
          <w:rFonts w:asciiTheme="minorHAnsi" w:hAnsiTheme="minorHAnsi" w:cstheme="minorBidi"/>
          <w:color w:val="000000" w:themeColor="text1"/>
        </w:rPr>
        <w:t>finds that</w:t>
      </w:r>
      <w:r w:rsidR="00F94959">
        <w:rPr>
          <w:rFonts w:asciiTheme="minorHAnsi" w:hAnsiTheme="minorHAnsi" w:cstheme="minorBidi"/>
          <w:color w:val="000000" w:themeColor="text1"/>
        </w:rPr>
        <w:t xml:space="preserve"> </w:t>
      </w:r>
      <w:r w:rsidR="007E6623">
        <w:rPr>
          <w:rFonts w:asciiTheme="minorHAnsi" w:hAnsiTheme="minorHAnsi" w:cstheme="minorBidi"/>
          <w:color w:val="000000" w:themeColor="text1"/>
        </w:rPr>
        <w:t xml:space="preserve">the Applicant </w:t>
      </w:r>
      <w:r w:rsidR="00F94959">
        <w:rPr>
          <w:rFonts w:asciiTheme="minorHAnsi" w:hAnsiTheme="minorHAnsi" w:cstheme="minorBidi"/>
          <w:color w:val="000000" w:themeColor="text1"/>
        </w:rPr>
        <w:t xml:space="preserve">has sufficiently </w:t>
      </w:r>
      <w:r w:rsidR="005E170F">
        <w:rPr>
          <w:rFonts w:asciiTheme="minorHAnsi" w:hAnsiTheme="minorHAnsi" w:cstheme="minorBidi"/>
          <w:color w:val="000000" w:themeColor="text1"/>
        </w:rPr>
        <w:t xml:space="preserve">addressed </w:t>
      </w:r>
      <w:r w:rsidR="00F94959">
        <w:rPr>
          <w:rFonts w:asciiTheme="minorHAnsi" w:hAnsiTheme="minorHAnsi" w:cstheme="minorBidi"/>
          <w:color w:val="000000" w:themeColor="text1"/>
        </w:rPr>
        <w:t xml:space="preserve">the </w:t>
      </w:r>
      <w:r w:rsidR="00EE710C" w:rsidRPr="00EE710C">
        <w:rPr>
          <w:rFonts w:asciiTheme="minorHAnsi" w:hAnsiTheme="minorHAnsi" w:cstheme="minorBidi"/>
          <w:color w:val="000000" w:themeColor="text1"/>
        </w:rPr>
        <w:t>community</w:t>
      </w:r>
      <w:r w:rsidR="005E170F">
        <w:rPr>
          <w:rFonts w:asciiTheme="minorHAnsi" w:hAnsiTheme="minorHAnsi" w:cstheme="minorBidi"/>
          <w:color w:val="000000" w:themeColor="text1"/>
        </w:rPr>
        <w:t xml:space="preserve"> engagement</w:t>
      </w:r>
      <w:r w:rsidR="00EE710C" w:rsidRPr="00EE710C">
        <w:rPr>
          <w:rFonts w:asciiTheme="minorHAnsi" w:hAnsiTheme="minorHAnsi" w:cstheme="minorBidi"/>
          <w:color w:val="000000" w:themeColor="text1"/>
        </w:rPr>
        <w:t xml:space="preserve"> in the planning phase of the Proposed </w:t>
      </w:r>
      <w:r w:rsidR="00596F10" w:rsidRPr="00EE710C">
        <w:rPr>
          <w:rFonts w:asciiTheme="minorHAnsi" w:hAnsiTheme="minorHAnsi" w:cstheme="minorBidi"/>
          <w:color w:val="000000" w:themeColor="text1"/>
        </w:rPr>
        <w:t>Project</w:t>
      </w:r>
      <w:r w:rsidR="00596F10">
        <w:rPr>
          <w:rFonts w:asciiTheme="minorHAnsi" w:hAnsiTheme="minorHAnsi" w:cstheme="minorBidi"/>
          <w:color w:val="000000" w:themeColor="text1"/>
        </w:rPr>
        <w:t>.</w:t>
      </w:r>
      <w:r w:rsidR="008131FF">
        <w:rPr>
          <w:rFonts w:asciiTheme="minorHAnsi" w:hAnsiTheme="minorHAnsi" w:cstheme="minorBidi"/>
          <w:color w:val="000000" w:themeColor="text1"/>
        </w:rPr>
        <w:t xml:space="preserve"> </w:t>
      </w:r>
      <w:r w:rsidR="008131FF" w:rsidRPr="008131FF">
        <w:rPr>
          <w:rFonts w:asciiTheme="minorHAnsi" w:hAnsiTheme="minorHAnsi" w:cstheme="minorBidi"/>
          <w:bCs/>
          <w:color w:val="000000" w:themeColor="text1"/>
          <w:lang w:val="en"/>
        </w:rPr>
        <w:t>As a result of information provided by the Applicant and with additional analysis, Staff finds the Applicant has met the requirements of Factor 1(</w:t>
      </w:r>
      <w:r w:rsidR="008131FF">
        <w:rPr>
          <w:rFonts w:asciiTheme="minorHAnsi" w:hAnsiTheme="minorHAnsi" w:cstheme="minorBidi"/>
          <w:bCs/>
          <w:color w:val="000000" w:themeColor="text1"/>
          <w:lang w:val="en"/>
        </w:rPr>
        <w:t>e</w:t>
      </w:r>
      <w:r w:rsidR="008131FF" w:rsidRPr="008131FF">
        <w:rPr>
          <w:rFonts w:asciiTheme="minorHAnsi" w:hAnsiTheme="minorHAnsi" w:cstheme="minorBidi"/>
          <w:bCs/>
          <w:color w:val="000000" w:themeColor="text1"/>
          <w:lang w:val="en"/>
        </w:rPr>
        <w:t>).</w:t>
      </w:r>
    </w:p>
    <w:p w14:paraId="4A960CCB" w14:textId="4C5F78A3" w:rsidR="00E40FAA" w:rsidRDefault="0250B96A" w:rsidP="00D12538">
      <w:pPr>
        <w:pStyle w:val="Heading2"/>
        <w:rPr>
          <w:rFonts w:asciiTheme="minorHAnsi" w:hAnsiTheme="minorHAnsi" w:cstheme="minorHAnsi"/>
        </w:rPr>
      </w:pPr>
      <w:bookmarkStart w:id="62" w:name="_Toc18922417"/>
      <w:bookmarkStart w:id="63" w:name="_Toc132715677"/>
      <w:r w:rsidRPr="00D12538">
        <w:rPr>
          <w:rFonts w:asciiTheme="minorHAnsi" w:hAnsiTheme="minorHAnsi" w:cstheme="minorHAnsi"/>
        </w:rPr>
        <w:t>Factor 1</w:t>
      </w:r>
      <w:r w:rsidR="005E170F">
        <w:rPr>
          <w:rFonts w:asciiTheme="minorHAnsi" w:hAnsiTheme="minorHAnsi" w:cstheme="minorHAnsi"/>
        </w:rPr>
        <w:t>(</w:t>
      </w:r>
      <w:r w:rsidRPr="00D12538">
        <w:rPr>
          <w:rFonts w:asciiTheme="minorHAnsi" w:hAnsiTheme="minorHAnsi" w:cstheme="minorHAnsi"/>
        </w:rPr>
        <w:t>f) Competition on Price, T</w:t>
      </w:r>
      <w:r w:rsidR="7FCC16E4" w:rsidRPr="00D12538">
        <w:rPr>
          <w:rFonts w:asciiTheme="minorHAnsi" w:hAnsiTheme="minorHAnsi" w:cstheme="minorHAnsi"/>
        </w:rPr>
        <w:t>otal Medical Expenses (TME)</w:t>
      </w:r>
      <w:r w:rsidRPr="00D12538">
        <w:rPr>
          <w:rFonts w:asciiTheme="minorHAnsi" w:hAnsiTheme="minorHAnsi" w:cstheme="minorHAnsi"/>
        </w:rPr>
        <w:t>, Costs and Other Measures of Health Care Spending</w:t>
      </w:r>
      <w:bookmarkStart w:id="64" w:name="_Toc17322399"/>
      <w:bookmarkEnd w:id="62"/>
      <w:bookmarkEnd w:id="63"/>
    </w:p>
    <w:p w14:paraId="0F8B7A15" w14:textId="0C01C980" w:rsidR="00590378" w:rsidRDefault="00590378" w:rsidP="00590378"/>
    <w:p w14:paraId="0981E9AD" w14:textId="77777777" w:rsidR="000C0878" w:rsidRPr="008C15D0" w:rsidRDefault="000C0878" w:rsidP="008C15D0">
      <w:pPr>
        <w:contextualSpacing/>
        <w:rPr>
          <w:rFonts w:ascii="Calibri" w:hAnsi="Calibri" w:cs="Calibri"/>
        </w:rPr>
      </w:pPr>
      <w:r w:rsidRPr="008C15D0">
        <w:rPr>
          <w:rFonts w:ascii="Calibri" w:hAnsi="Calibri" w:cs="Calibri"/>
        </w:rPr>
        <w:t>The Applicant asserts that the Proposed Project will compete based on price, total medical expenses (TME), provider costs, and other recognized measures of health care spending through several means:</w:t>
      </w:r>
    </w:p>
    <w:p w14:paraId="57EE3690" w14:textId="77777777" w:rsidR="000C0878" w:rsidRPr="008C15D0" w:rsidRDefault="000C0878" w:rsidP="008C15D0">
      <w:pPr>
        <w:contextualSpacing/>
        <w:rPr>
          <w:rFonts w:ascii="Calibri" w:hAnsi="Calibri" w:cs="Calibri"/>
        </w:rPr>
      </w:pPr>
    </w:p>
    <w:p w14:paraId="68B00C4D" w14:textId="77777777" w:rsidR="000C0878" w:rsidRPr="008C15D0" w:rsidRDefault="000C0878" w:rsidP="008C15D0">
      <w:pPr>
        <w:numPr>
          <w:ilvl w:val="0"/>
          <w:numId w:val="24"/>
        </w:numPr>
        <w:spacing w:after="160"/>
        <w:contextualSpacing/>
        <w:rPr>
          <w:rFonts w:ascii="Calibri" w:hAnsi="Calibri" w:cs="Calibri"/>
          <w:bCs/>
        </w:rPr>
      </w:pPr>
      <w:r w:rsidRPr="008C15D0">
        <w:rPr>
          <w:rFonts w:ascii="Calibri" w:hAnsi="Calibri" w:cs="Calibri"/>
          <w:bCs/>
        </w:rPr>
        <w:t>Providing ease of access to care has been documented to reduce healthcare utilization and spending.</w:t>
      </w:r>
      <w:r w:rsidRPr="008C15D0">
        <w:rPr>
          <w:rFonts w:ascii="Calibri" w:eastAsia="Calibri" w:hAnsi="Calibri"/>
          <w:vertAlign w:val="superscript"/>
        </w:rPr>
        <w:endnoteReference w:id="31"/>
      </w:r>
      <w:r w:rsidRPr="008C15D0">
        <w:rPr>
          <w:rFonts w:ascii="Calibri" w:hAnsi="Calibri" w:cs="Calibri"/>
          <w:bCs/>
        </w:rPr>
        <w:t xml:space="preserve">  Studies have detailed high costs for unnecessary repeat imaging</w:t>
      </w:r>
      <w:r w:rsidRPr="008C15D0">
        <w:rPr>
          <w:rFonts w:ascii="Calibri" w:eastAsia="Calibri" w:hAnsi="Calibri"/>
          <w:vertAlign w:val="superscript"/>
        </w:rPr>
        <w:endnoteReference w:id="32"/>
      </w:r>
      <w:r w:rsidRPr="008C15D0">
        <w:rPr>
          <w:rFonts w:ascii="Calibri" w:hAnsi="Calibri" w:cs="Calibri"/>
          <w:bCs/>
        </w:rPr>
        <w:t xml:space="preserve"> which could be improved through more appropriate use of all imaging, including PET-CT, and better integration of services. </w:t>
      </w:r>
    </w:p>
    <w:p w14:paraId="44D4C595" w14:textId="12DAD29A" w:rsidR="000C0878" w:rsidRPr="008C15D0" w:rsidRDefault="000C0878" w:rsidP="008C15D0">
      <w:pPr>
        <w:numPr>
          <w:ilvl w:val="0"/>
          <w:numId w:val="24"/>
        </w:numPr>
        <w:spacing w:after="160"/>
        <w:contextualSpacing/>
        <w:rPr>
          <w:rFonts w:ascii="Calibri" w:hAnsi="Calibri" w:cs="Calibri"/>
          <w:bCs/>
          <w:iCs/>
        </w:rPr>
      </w:pPr>
      <w:r w:rsidRPr="008C15D0">
        <w:rPr>
          <w:rFonts w:ascii="Calibri" w:hAnsi="Calibri" w:cs="Calibri"/>
          <w:bCs/>
          <w:iCs/>
        </w:rPr>
        <w:t>Shields’ operating model allows for improved scheduling, workflow, technology, and customer service. The Applicant asserts these front-end/access focused optimizations drive efficiency, which in turn drives down cost to provide care, allowing Shields to operate effectively</w:t>
      </w:r>
      <w:r w:rsidR="00C92C0B">
        <w:rPr>
          <w:rFonts w:ascii="Calibri" w:hAnsi="Calibri" w:cs="Calibri"/>
          <w:bCs/>
          <w:iCs/>
        </w:rPr>
        <w:t>.</w:t>
      </w:r>
    </w:p>
    <w:p w14:paraId="31ACB647" w14:textId="35BCD6CB" w:rsidR="000C0878" w:rsidRPr="008C15D0" w:rsidRDefault="000C0878" w:rsidP="008C15D0">
      <w:pPr>
        <w:numPr>
          <w:ilvl w:val="0"/>
          <w:numId w:val="24"/>
        </w:numPr>
        <w:spacing w:after="160"/>
        <w:contextualSpacing/>
        <w:rPr>
          <w:rFonts w:ascii="Calibri" w:hAnsi="Calibri" w:cs="Calibri"/>
          <w:bCs/>
          <w:iCs/>
        </w:rPr>
      </w:pPr>
      <w:r w:rsidRPr="008C15D0">
        <w:rPr>
          <w:rFonts w:ascii="Calibri" w:hAnsi="Calibri" w:cs="Calibri"/>
          <w:bCs/>
          <w:iCs/>
        </w:rPr>
        <w:t>The clinic will operate as an independent diagnostic testing facility (IDTF) which is reimbursed at lower rates than hospital-based imaging.</w:t>
      </w:r>
      <w:r w:rsidRPr="008C15D0">
        <w:rPr>
          <w:rFonts w:ascii="Calibri" w:hAnsi="Calibri" w:cs="Calibri"/>
          <w:bCs/>
          <w:iCs/>
          <w:vertAlign w:val="superscript"/>
        </w:rPr>
        <w:footnoteReference w:id="45"/>
      </w:r>
      <w:r w:rsidRPr="008C15D0">
        <w:rPr>
          <w:rFonts w:ascii="Calibri" w:hAnsi="Calibri" w:cs="Calibri"/>
          <w:bCs/>
          <w:iCs/>
        </w:rPr>
        <w:t xml:space="preserve"> The Applicant states the lower IDTF rates offer payers the opportunity to lower deductibles for patients </w:t>
      </w:r>
      <w:r w:rsidR="00C92C0B">
        <w:rPr>
          <w:rFonts w:ascii="Calibri" w:hAnsi="Calibri" w:cs="Calibri"/>
          <w:bCs/>
          <w:iCs/>
        </w:rPr>
        <w:t xml:space="preserve">and </w:t>
      </w:r>
      <w:r w:rsidRPr="008C15D0">
        <w:rPr>
          <w:rFonts w:ascii="Calibri" w:hAnsi="Calibri" w:cs="Calibri"/>
          <w:bCs/>
          <w:iCs/>
        </w:rPr>
        <w:t>improv</w:t>
      </w:r>
      <w:r w:rsidR="001863DF">
        <w:rPr>
          <w:rFonts w:ascii="Calibri" w:hAnsi="Calibri" w:cs="Calibri"/>
          <w:bCs/>
          <w:iCs/>
        </w:rPr>
        <w:t>e</w:t>
      </w:r>
      <w:r w:rsidRPr="008C15D0">
        <w:rPr>
          <w:rFonts w:ascii="Calibri" w:hAnsi="Calibri" w:cs="Calibri"/>
          <w:bCs/>
          <w:iCs/>
        </w:rPr>
        <w:t xml:space="preserve"> access to high quality care</w:t>
      </w:r>
      <w:r w:rsidR="00C92C0B">
        <w:rPr>
          <w:rFonts w:ascii="Calibri" w:hAnsi="Calibri" w:cs="Calibri"/>
          <w:bCs/>
          <w:iCs/>
        </w:rPr>
        <w:t xml:space="preserve"> </w:t>
      </w:r>
      <w:r w:rsidR="00C92C0B" w:rsidRPr="00C92C0B">
        <w:rPr>
          <w:rFonts w:ascii="Calibri" w:hAnsi="Calibri" w:cs="Calibri"/>
          <w:bCs/>
          <w:iCs/>
        </w:rPr>
        <w:t>resulting in lower TME overall</w:t>
      </w:r>
      <w:r w:rsidRPr="008C15D0">
        <w:rPr>
          <w:rFonts w:ascii="Calibri" w:hAnsi="Calibri" w:cs="Calibri"/>
          <w:bCs/>
          <w:iCs/>
        </w:rPr>
        <w:t>. Payers like United Healthcare, Cigna, and Anthem/BCBS have all implemented site-of-care review policies to push patients to lower cost sites of care for imaging.</w:t>
      </w:r>
      <w:r w:rsidRPr="008C15D0">
        <w:rPr>
          <w:rFonts w:ascii="Calibri" w:hAnsi="Calibri" w:cs="Calibri"/>
          <w:bCs/>
          <w:iCs/>
          <w:vertAlign w:val="superscript"/>
        </w:rPr>
        <w:footnoteReference w:id="46"/>
      </w:r>
      <w:r w:rsidRPr="008C15D0">
        <w:rPr>
          <w:rFonts w:ascii="Calibri" w:hAnsi="Calibri" w:cs="Calibri"/>
          <w:bCs/>
          <w:iCs/>
        </w:rPr>
        <w:t xml:space="preserve"> </w:t>
      </w:r>
    </w:p>
    <w:p w14:paraId="49D990C4" w14:textId="63F35408" w:rsidR="000C0878" w:rsidRPr="008C15D0" w:rsidRDefault="000C0878" w:rsidP="008C15D0">
      <w:pPr>
        <w:numPr>
          <w:ilvl w:val="0"/>
          <w:numId w:val="24"/>
        </w:numPr>
        <w:spacing w:after="160"/>
        <w:contextualSpacing/>
        <w:rPr>
          <w:rFonts w:ascii="Calibri" w:hAnsi="Calibri" w:cs="Calibri"/>
          <w:bCs/>
          <w:iCs/>
        </w:rPr>
      </w:pPr>
      <w:r w:rsidRPr="008C15D0">
        <w:rPr>
          <w:rFonts w:ascii="Calibri" w:hAnsi="Calibri" w:cs="Calibri"/>
          <w:bCs/>
        </w:rPr>
        <w:t>For the Proposed Project, preventing expenditures related to inefficiencies from lack of service integration,</w:t>
      </w:r>
      <w:r w:rsidRPr="008C15D0">
        <w:rPr>
          <w:rFonts w:ascii="Calibri" w:eastAsia="Calibri" w:hAnsi="Calibri"/>
          <w:vertAlign w:val="superscript"/>
        </w:rPr>
        <w:footnoteReference w:id="47"/>
      </w:r>
      <w:r w:rsidRPr="008C15D0">
        <w:rPr>
          <w:rFonts w:ascii="Calibri" w:hAnsi="Calibri" w:cs="Calibri"/>
          <w:bCs/>
        </w:rPr>
        <w:t xml:space="preserve"> can lead to lower overhead </w:t>
      </w:r>
      <w:r w:rsidR="001863DF">
        <w:rPr>
          <w:rFonts w:ascii="Calibri" w:hAnsi="Calibri" w:cs="Calibri"/>
          <w:bCs/>
        </w:rPr>
        <w:t>costs</w:t>
      </w:r>
      <w:r w:rsidRPr="008C15D0">
        <w:rPr>
          <w:rFonts w:ascii="Calibri" w:hAnsi="Calibri" w:cs="Calibri"/>
          <w:bCs/>
        </w:rPr>
        <w:t xml:space="preserve">, which could, in turn, reduce TME. Harrington </w:t>
      </w:r>
      <w:r w:rsidR="00863032">
        <w:rPr>
          <w:rFonts w:ascii="Calibri" w:hAnsi="Calibri" w:cs="Calibri"/>
          <w:bCs/>
        </w:rPr>
        <w:t xml:space="preserve">is </w:t>
      </w:r>
      <w:r w:rsidRPr="008C15D0">
        <w:rPr>
          <w:rFonts w:ascii="Calibri" w:hAnsi="Calibri" w:cs="Calibri"/>
          <w:bCs/>
        </w:rPr>
        <w:t xml:space="preserve">leveraging </w:t>
      </w:r>
      <w:r w:rsidR="001863DF">
        <w:rPr>
          <w:rFonts w:ascii="Calibri" w:hAnsi="Calibri" w:cs="Calibri"/>
          <w:bCs/>
        </w:rPr>
        <w:t xml:space="preserve">the </w:t>
      </w:r>
      <w:r w:rsidRPr="008C15D0">
        <w:rPr>
          <w:rFonts w:ascii="Calibri" w:hAnsi="Calibri" w:cs="Calibri"/>
          <w:bCs/>
        </w:rPr>
        <w:t xml:space="preserve">recent merger with UMass to fully integrate this service into UMMIC. </w:t>
      </w:r>
    </w:p>
    <w:p w14:paraId="3A939A47" w14:textId="73E15BCA" w:rsidR="000C0878" w:rsidRPr="008C15D0" w:rsidRDefault="000C0878" w:rsidP="008C15D0">
      <w:pPr>
        <w:numPr>
          <w:ilvl w:val="0"/>
          <w:numId w:val="24"/>
        </w:numPr>
        <w:spacing w:after="160"/>
        <w:contextualSpacing/>
        <w:rPr>
          <w:rFonts w:ascii="Calibri" w:hAnsi="Calibri" w:cs="Calibri"/>
          <w:bCs/>
          <w:iCs/>
        </w:rPr>
      </w:pPr>
      <w:r w:rsidRPr="008C15D0">
        <w:rPr>
          <w:rFonts w:ascii="Calibri" w:hAnsi="Calibri" w:cs="Calibri"/>
          <w:bCs/>
          <w:iCs/>
        </w:rPr>
        <w:t xml:space="preserve">The Proposed Project will allow the Applicant to provide PET-CT services without a significant capital expenditure </w:t>
      </w:r>
      <w:r w:rsidR="001863DF">
        <w:rPr>
          <w:rFonts w:ascii="Calibri" w:hAnsi="Calibri" w:cs="Calibri"/>
          <w:bCs/>
          <w:iCs/>
        </w:rPr>
        <w:t xml:space="preserve">since it </w:t>
      </w:r>
      <w:r w:rsidRPr="008C15D0">
        <w:rPr>
          <w:rFonts w:ascii="Calibri" w:hAnsi="Calibri" w:cs="Calibri"/>
          <w:bCs/>
          <w:iCs/>
        </w:rPr>
        <w:t>is replacing an existing mobile service</w:t>
      </w:r>
      <w:r w:rsidR="001863DF">
        <w:rPr>
          <w:rFonts w:ascii="Calibri" w:hAnsi="Calibri" w:cs="Calibri"/>
          <w:bCs/>
          <w:iCs/>
        </w:rPr>
        <w:t>, it w</w:t>
      </w:r>
      <w:r w:rsidRPr="008C15D0">
        <w:rPr>
          <w:rFonts w:ascii="Calibri" w:hAnsi="Calibri" w:cs="Calibri"/>
          <w:bCs/>
          <w:iCs/>
        </w:rPr>
        <w:t>ill park on an existing pad with an existing power connection.</w:t>
      </w:r>
    </w:p>
    <w:p w14:paraId="4B925EEC" w14:textId="77777777" w:rsidR="000C0878" w:rsidRPr="000C0878" w:rsidRDefault="000C0878" w:rsidP="000C0878">
      <w:pPr>
        <w:ind w:left="720"/>
        <w:contextualSpacing/>
        <w:rPr>
          <w:rFonts w:ascii="Calibri" w:hAnsi="Calibri" w:cs="Calibri"/>
          <w:bCs/>
          <w:iCs/>
        </w:rPr>
      </w:pPr>
    </w:p>
    <w:p w14:paraId="4950685D" w14:textId="77777777" w:rsidR="000C0878" w:rsidRPr="000C0878" w:rsidRDefault="000C0878" w:rsidP="000C0878">
      <w:pPr>
        <w:contextualSpacing/>
        <w:rPr>
          <w:rFonts w:ascii="Calibri" w:hAnsi="Calibri" w:cs="Calibri"/>
          <w:bCs/>
          <w:iCs/>
        </w:rPr>
      </w:pPr>
      <w:r w:rsidRPr="000C0878">
        <w:rPr>
          <w:rFonts w:ascii="Calibri" w:hAnsi="Calibri" w:cs="Calibri"/>
          <w:b/>
          <w:bCs/>
          <w:i/>
          <w:iCs/>
        </w:rPr>
        <w:t xml:space="preserve">Analysis </w:t>
      </w:r>
    </w:p>
    <w:p w14:paraId="4EEFFDD8" w14:textId="77777777" w:rsidR="000C0878" w:rsidRPr="000C0878" w:rsidRDefault="000C0878" w:rsidP="000C0878">
      <w:pPr>
        <w:contextualSpacing/>
        <w:rPr>
          <w:rFonts w:ascii="Calibri" w:hAnsi="Calibri" w:cs="Calibri"/>
          <w:b/>
          <w:i/>
          <w:color w:val="2F5897"/>
        </w:rPr>
      </w:pPr>
    </w:p>
    <w:p w14:paraId="3266A719" w14:textId="4B6A605C" w:rsidR="0014322D" w:rsidRPr="0014322D" w:rsidRDefault="001863DF" w:rsidP="005873E6">
      <w:pPr>
        <w:contextualSpacing/>
        <w:rPr>
          <w:rFonts w:asciiTheme="minorHAnsi" w:hAnsiTheme="minorHAnsi" w:cstheme="minorHAnsi"/>
          <w:bCs/>
          <w:iCs/>
        </w:rPr>
      </w:pPr>
      <w:r>
        <w:rPr>
          <w:rFonts w:asciiTheme="minorHAnsi" w:hAnsiTheme="minorHAnsi" w:cstheme="minorHAnsi"/>
          <w:bCs/>
          <w:iCs/>
        </w:rPr>
        <w:lastRenderedPageBreak/>
        <w:t xml:space="preserve">The Proposed Project will replace </w:t>
      </w:r>
      <w:r w:rsidR="000C0878" w:rsidRPr="008C15D0">
        <w:rPr>
          <w:rFonts w:asciiTheme="minorHAnsi" w:hAnsiTheme="minorHAnsi" w:cstheme="minorHAnsi"/>
          <w:bCs/>
          <w:iCs/>
        </w:rPr>
        <w:t xml:space="preserve">an existing service to provide access to imaging services one day per week, </w:t>
      </w:r>
      <w:r>
        <w:rPr>
          <w:rFonts w:asciiTheme="minorHAnsi" w:hAnsiTheme="minorHAnsi" w:cstheme="minorHAnsi"/>
          <w:bCs/>
          <w:iCs/>
        </w:rPr>
        <w:t xml:space="preserve">which </w:t>
      </w:r>
      <w:r w:rsidR="000C0878" w:rsidRPr="008C15D0">
        <w:rPr>
          <w:rFonts w:asciiTheme="minorHAnsi" w:hAnsiTheme="minorHAnsi" w:cstheme="minorHAnsi"/>
          <w:bCs/>
          <w:iCs/>
        </w:rPr>
        <w:t xml:space="preserve">corresponds to historical utilization. </w:t>
      </w:r>
      <w:r w:rsidR="0014322D" w:rsidRPr="0014322D">
        <w:rPr>
          <w:rFonts w:asciiTheme="minorHAnsi" w:hAnsiTheme="minorHAnsi" w:cstheme="minorHAnsi"/>
          <w:bCs/>
          <w:iCs/>
        </w:rPr>
        <w:t>While advanced imaging improves clinical care, it can also be overused and add to healthcare costs.</w:t>
      </w:r>
      <w:r w:rsidR="0014322D" w:rsidRPr="0014322D">
        <w:rPr>
          <w:rFonts w:asciiTheme="minorHAnsi" w:hAnsiTheme="minorHAnsi" w:cstheme="minorHAnsi"/>
          <w:bCs/>
          <w:iCs/>
          <w:vertAlign w:val="superscript"/>
        </w:rPr>
        <w:endnoteReference w:id="33"/>
      </w:r>
      <w:r w:rsidR="0014322D" w:rsidRPr="0014322D">
        <w:rPr>
          <w:rFonts w:asciiTheme="minorHAnsi" w:hAnsiTheme="minorHAnsi" w:cstheme="minorHAnsi"/>
          <w:bCs/>
          <w:iCs/>
        </w:rPr>
        <w:t xml:space="preserve"> The Applicant affirms it has protocols in place to support appropriate use of imaging.</w:t>
      </w:r>
    </w:p>
    <w:p w14:paraId="5806AF83" w14:textId="77777777" w:rsidR="0014322D" w:rsidRDefault="0014322D" w:rsidP="005873E6">
      <w:pPr>
        <w:contextualSpacing/>
        <w:rPr>
          <w:rFonts w:asciiTheme="minorHAnsi" w:hAnsiTheme="minorHAnsi" w:cstheme="minorHAnsi"/>
          <w:bCs/>
          <w:iCs/>
        </w:rPr>
      </w:pPr>
    </w:p>
    <w:p w14:paraId="53276048" w14:textId="628AF7AB" w:rsidR="0014322D" w:rsidRDefault="000C0878" w:rsidP="005873E6">
      <w:pPr>
        <w:contextualSpacing/>
        <w:rPr>
          <w:rFonts w:asciiTheme="minorHAnsi" w:hAnsiTheme="minorHAnsi" w:cstheme="minorHAnsi"/>
          <w:bCs/>
          <w:iCs/>
        </w:rPr>
      </w:pPr>
      <w:r w:rsidRPr="008C15D0">
        <w:rPr>
          <w:rFonts w:asciiTheme="minorHAnsi" w:hAnsiTheme="minorHAnsi" w:cstheme="minorHAnsi"/>
          <w:bCs/>
          <w:iCs/>
        </w:rPr>
        <w:t>Staff note</w:t>
      </w:r>
      <w:r w:rsidR="0014322D">
        <w:rPr>
          <w:rFonts w:asciiTheme="minorHAnsi" w:hAnsiTheme="minorHAnsi" w:cstheme="minorHAnsi"/>
          <w:bCs/>
          <w:iCs/>
        </w:rPr>
        <w:t>s</w:t>
      </w:r>
      <w:r w:rsidRPr="008C15D0">
        <w:rPr>
          <w:rFonts w:asciiTheme="minorHAnsi" w:hAnsiTheme="minorHAnsi" w:cstheme="minorHAnsi"/>
          <w:bCs/>
          <w:iCs/>
        </w:rPr>
        <w:t xml:space="preserve"> that CMS Clinical Decision Support Mechanism (CDSM) mandate </w:t>
      </w:r>
      <w:r w:rsidR="005873E6">
        <w:rPr>
          <w:rFonts w:asciiTheme="minorHAnsi" w:hAnsiTheme="minorHAnsi" w:cstheme="minorHAnsi"/>
          <w:bCs/>
          <w:iCs/>
        </w:rPr>
        <w:t xml:space="preserve">which </w:t>
      </w:r>
      <w:r w:rsidRPr="008C15D0">
        <w:rPr>
          <w:rFonts w:asciiTheme="minorHAnsi" w:hAnsiTheme="minorHAnsi" w:cstheme="minorHAnsi"/>
          <w:bCs/>
          <w:iCs/>
        </w:rPr>
        <w:t>will require new compliance measures when healthcare professionals order outpatient advanced imaging</w:t>
      </w:r>
      <w:r w:rsidR="005873E6">
        <w:rPr>
          <w:rFonts w:asciiTheme="minorHAnsi" w:hAnsiTheme="minorHAnsi" w:cstheme="minorHAnsi"/>
          <w:bCs/>
          <w:iCs/>
        </w:rPr>
        <w:t xml:space="preserve">, </w:t>
      </w:r>
      <w:r w:rsidRPr="008C15D0">
        <w:rPr>
          <w:rFonts w:asciiTheme="minorHAnsi" w:hAnsiTheme="minorHAnsi" w:cstheme="minorHAnsi"/>
          <w:bCs/>
          <w:iCs/>
        </w:rPr>
        <w:t>has been delayed due to COVID.</w:t>
      </w:r>
      <w:r w:rsidRPr="008C15D0">
        <w:rPr>
          <w:rFonts w:asciiTheme="minorHAnsi" w:hAnsiTheme="minorHAnsi" w:cstheme="minorHAnsi"/>
          <w:bCs/>
          <w:iCs/>
          <w:vertAlign w:val="superscript"/>
        </w:rPr>
        <w:footnoteReference w:id="48"/>
      </w:r>
      <w:r w:rsidRPr="008C15D0">
        <w:rPr>
          <w:rFonts w:asciiTheme="minorHAnsi" w:hAnsiTheme="minorHAnsi" w:cstheme="minorHAnsi"/>
          <w:bCs/>
          <w:iCs/>
        </w:rPr>
        <w:t xml:space="preserve"> </w:t>
      </w:r>
    </w:p>
    <w:p w14:paraId="67EA2CB2" w14:textId="5EA97CCE" w:rsidR="000C0878" w:rsidRPr="008C15D0" w:rsidRDefault="000C0878" w:rsidP="005873E6">
      <w:pPr>
        <w:contextualSpacing/>
        <w:rPr>
          <w:rFonts w:asciiTheme="minorHAnsi" w:hAnsiTheme="minorHAnsi" w:cstheme="minorHAnsi"/>
          <w:bCs/>
          <w:iCs/>
          <w:color w:val="2F5897"/>
        </w:rPr>
      </w:pPr>
    </w:p>
    <w:p w14:paraId="12F048BE" w14:textId="19F79F1B" w:rsidR="008131FF" w:rsidRPr="008C15D0" w:rsidRDefault="000C0878" w:rsidP="005873E6">
      <w:pPr>
        <w:rPr>
          <w:rFonts w:asciiTheme="minorHAnsi" w:hAnsiTheme="minorHAnsi" w:cstheme="minorHAnsi"/>
          <w:bCs/>
          <w:iCs/>
        </w:rPr>
      </w:pPr>
      <w:bookmarkStart w:id="65" w:name="_Hlk17663634"/>
      <w:r w:rsidRPr="008C15D0">
        <w:rPr>
          <w:rFonts w:asciiTheme="minorHAnsi" w:hAnsiTheme="minorHAnsi" w:cstheme="minorHAnsi"/>
        </w:rPr>
        <w:t xml:space="preserve">Staff </w:t>
      </w:r>
      <w:r w:rsidR="0014322D">
        <w:rPr>
          <w:rFonts w:asciiTheme="minorHAnsi" w:hAnsiTheme="minorHAnsi" w:cstheme="minorHAnsi"/>
        </w:rPr>
        <w:t xml:space="preserve">also </w:t>
      </w:r>
      <w:r w:rsidRPr="008C15D0">
        <w:rPr>
          <w:rFonts w:asciiTheme="minorHAnsi" w:hAnsiTheme="minorHAnsi" w:cstheme="minorHAnsi"/>
        </w:rPr>
        <w:t xml:space="preserve">notes that excessive imaging remains a concern in the Commonwealth </w:t>
      </w:r>
      <w:r w:rsidR="005873E6">
        <w:rPr>
          <w:rFonts w:asciiTheme="minorHAnsi" w:hAnsiTheme="minorHAnsi" w:cstheme="minorHAnsi"/>
        </w:rPr>
        <w:t>since</w:t>
      </w:r>
      <w:r w:rsidRPr="008C15D0">
        <w:rPr>
          <w:rFonts w:asciiTheme="minorHAnsi" w:hAnsiTheme="minorHAnsi" w:cstheme="minorHAnsi"/>
        </w:rPr>
        <w:t xml:space="preserve"> Massachusetts rank</w:t>
      </w:r>
      <w:r w:rsidR="005873E6">
        <w:rPr>
          <w:rFonts w:asciiTheme="minorHAnsi" w:hAnsiTheme="minorHAnsi" w:cstheme="minorHAnsi"/>
        </w:rPr>
        <w:t>s</w:t>
      </w:r>
      <w:r w:rsidRPr="008C15D0">
        <w:rPr>
          <w:rFonts w:asciiTheme="minorHAnsi" w:hAnsiTheme="minorHAnsi" w:cstheme="minorHAnsi"/>
        </w:rPr>
        <w:t xml:space="preserve"> fourth in the nation in Medicare spending for imaging.</w:t>
      </w:r>
      <w:r w:rsidRPr="008C15D0">
        <w:rPr>
          <w:rFonts w:asciiTheme="minorHAnsi" w:hAnsiTheme="minorHAnsi" w:cstheme="minorHAnsi"/>
          <w:vertAlign w:val="superscript"/>
        </w:rPr>
        <w:endnoteReference w:id="34"/>
      </w:r>
      <w:r w:rsidRPr="008C15D0">
        <w:rPr>
          <w:rFonts w:asciiTheme="minorHAnsi" w:hAnsiTheme="minorHAnsi" w:cstheme="minorHAnsi"/>
        </w:rPr>
        <w:t xml:space="preserve"> </w:t>
      </w:r>
      <w:r w:rsidRPr="008C15D0">
        <w:rPr>
          <w:rFonts w:asciiTheme="minorHAnsi" w:hAnsiTheme="minorHAnsi" w:cstheme="minorHAnsi"/>
          <w:bCs/>
          <w:iCs/>
        </w:rPr>
        <w:t>As described herein, Staff finds that the Applicant described distinct means whereby the Proposed Project will likely compete on the basis of price, TME, provider costs and other recognized measures of health care spending.</w:t>
      </w:r>
    </w:p>
    <w:p w14:paraId="1558B70A" w14:textId="77777777" w:rsidR="008131FF" w:rsidRPr="008C15D0" w:rsidRDefault="008131FF" w:rsidP="005873E6">
      <w:pPr>
        <w:contextualSpacing/>
        <w:rPr>
          <w:rFonts w:asciiTheme="minorHAnsi" w:hAnsiTheme="minorHAnsi" w:cstheme="minorHAnsi"/>
          <w:bCs/>
          <w:iCs/>
        </w:rPr>
      </w:pPr>
    </w:p>
    <w:p w14:paraId="660F292A" w14:textId="7653DC16" w:rsidR="008131FF" w:rsidRPr="008C15D0" w:rsidRDefault="008131FF" w:rsidP="005873E6">
      <w:pPr>
        <w:contextualSpacing/>
        <w:rPr>
          <w:rFonts w:asciiTheme="minorHAnsi" w:hAnsiTheme="minorHAnsi" w:cstheme="minorHAnsi"/>
          <w:bCs/>
          <w:iCs/>
        </w:rPr>
      </w:pPr>
      <w:r w:rsidRPr="008C15D0">
        <w:rPr>
          <w:rFonts w:asciiTheme="minorHAnsi" w:hAnsiTheme="minorHAnsi" w:cstheme="minorHAnsi"/>
          <w:bCs/>
          <w:iCs/>
          <w:lang w:val="en"/>
        </w:rPr>
        <w:t>As a result of information provided by the Applicant and with additional analysis, Staff finds the Applicant has met the requirements of Factor 1(f).</w:t>
      </w:r>
      <w:r w:rsidR="00787505">
        <w:rPr>
          <w:rFonts w:asciiTheme="minorHAnsi" w:hAnsiTheme="minorHAnsi" w:cstheme="minorHAnsi"/>
          <w:bCs/>
          <w:iCs/>
          <w:lang w:val="en"/>
        </w:rPr>
        <w:t xml:space="preserve"> </w:t>
      </w:r>
    </w:p>
    <w:p w14:paraId="7E649101" w14:textId="0A3E7852" w:rsidR="00672FBD" w:rsidRPr="00D82854" w:rsidRDefault="00672FBD" w:rsidP="008C15D0">
      <w:pPr>
        <w:pStyle w:val="Heading1"/>
        <w:spacing w:line="240" w:lineRule="auto"/>
        <w:rPr>
          <w:rFonts w:asciiTheme="minorHAnsi" w:hAnsiTheme="minorHAnsi" w:cstheme="minorHAnsi"/>
          <w:color w:val="FF0000"/>
        </w:rPr>
      </w:pPr>
      <w:bookmarkStart w:id="66" w:name="_Toc132715678"/>
      <w:bookmarkStart w:id="67" w:name="_Toc17731330"/>
      <w:bookmarkStart w:id="68" w:name="_Toc17748250"/>
      <w:bookmarkStart w:id="69" w:name="_Toc17748477"/>
      <w:bookmarkStart w:id="70" w:name="_Toc17748721"/>
      <w:bookmarkStart w:id="71" w:name="_Toc18420200"/>
      <w:bookmarkStart w:id="72" w:name="_Toc18922421"/>
      <w:bookmarkEnd w:id="64"/>
      <w:bookmarkEnd w:id="65"/>
      <w:r w:rsidRPr="00D82854">
        <w:rPr>
          <w:rFonts w:asciiTheme="minorHAnsi" w:hAnsiTheme="minorHAnsi" w:cstheme="minorHAnsi"/>
        </w:rPr>
        <w:t>Factor 2: Cost containment, Improved Public Health Outcomes and Delivery System Transformation</w:t>
      </w:r>
      <w:bookmarkEnd w:id="66"/>
    </w:p>
    <w:p w14:paraId="3FEB9184" w14:textId="77777777" w:rsidR="00166DDE" w:rsidRPr="008C15D0" w:rsidRDefault="00166DDE" w:rsidP="008C15D0">
      <w:pPr>
        <w:rPr>
          <w:rFonts w:asciiTheme="minorHAnsi" w:hAnsiTheme="minorHAnsi" w:cstheme="minorHAnsi"/>
          <w:highlight w:val="yellow"/>
        </w:rPr>
      </w:pPr>
    </w:p>
    <w:p w14:paraId="25250389" w14:textId="77777777" w:rsidR="008F73F1" w:rsidRPr="008C15D0" w:rsidRDefault="008F73F1" w:rsidP="008C15D0">
      <w:pPr>
        <w:contextualSpacing/>
        <w:rPr>
          <w:rFonts w:asciiTheme="minorHAnsi" w:hAnsiTheme="minorHAnsi" w:cstheme="minorHAnsi"/>
        </w:rPr>
      </w:pPr>
      <w:bookmarkStart w:id="73" w:name="_Toc17748725"/>
      <w:bookmarkStart w:id="74" w:name="_Toc17748726"/>
      <w:bookmarkEnd w:id="67"/>
      <w:bookmarkEnd w:id="68"/>
      <w:bookmarkEnd w:id="69"/>
      <w:bookmarkEnd w:id="70"/>
      <w:bookmarkEnd w:id="71"/>
      <w:bookmarkEnd w:id="72"/>
      <w:r w:rsidRPr="008C15D0">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180569ED" w14:textId="77777777" w:rsidR="008F73F1" w:rsidRPr="008C15D0" w:rsidRDefault="008F73F1" w:rsidP="008C15D0">
      <w:pPr>
        <w:textAlignment w:val="baseline"/>
        <w:rPr>
          <w:rFonts w:asciiTheme="minorHAnsi" w:hAnsiTheme="minorHAnsi" w:cstheme="minorHAnsi"/>
          <w:bCs/>
        </w:rPr>
      </w:pPr>
    </w:p>
    <w:p w14:paraId="22BD63B2" w14:textId="769016EF" w:rsidR="008F73F1" w:rsidRPr="008C15D0" w:rsidRDefault="008F73F1" w:rsidP="008C15D0">
      <w:pPr>
        <w:rPr>
          <w:rFonts w:asciiTheme="minorHAnsi" w:hAnsiTheme="minorHAnsi" w:cstheme="minorHAnsi"/>
          <w:bCs/>
        </w:rPr>
      </w:pPr>
      <w:r w:rsidRPr="008C15D0">
        <w:rPr>
          <w:rFonts w:asciiTheme="minorHAnsi" w:hAnsiTheme="minorHAnsi" w:cstheme="minorHAnsi"/>
          <w:b/>
        </w:rPr>
        <w:t>Cost Containment</w:t>
      </w:r>
      <w:r w:rsidRPr="008C15D0">
        <w:rPr>
          <w:rFonts w:asciiTheme="minorHAnsi" w:hAnsiTheme="minorHAnsi" w:cstheme="minorHAnsi"/>
          <w:bCs/>
          <w:highlight w:val="yellow"/>
        </w:rPr>
        <w:t xml:space="preserve">  </w:t>
      </w:r>
    </w:p>
    <w:p w14:paraId="49CC8D6B" w14:textId="65578112" w:rsidR="00166DDE" w:rsidRPr="008C15D0" w:rsidRDefault="00166DDE" w:rsidP="008C15D0">
      <w:pPr>
        <w:spacing w:before="240"/>
        <w:rPr>
          <w:rFonts w:asciiTheme="minorHAnsi" w:hAnsiTheme="minorHAnsi" w:cstheme="minorHAnsi"/>
          <w:bCs/>
        </w:rPr>
      </w:pPr>
      <w:r w:rsidRPr="008C15D0">
        <w:rPr>
          <w:rFonts w:asciiTheme="minorHAnsi" w:hAnsiTheme="minorHAnsi" w:cstheme="minorHAnsi"/>
          <w:bCs/>
        </w:rPr>
        <w:t xml:space="preserve">The goals for cost containment in Massachusetts center around providing low-cost care alternatives without sacrificing high quality. The Proposed Project seeks to align with these goals by providing continued access to a lower cost option for patients needing local PET-CT imaging services in and around the Harrington Hospital’s service area. </w:t>
      </w:r>
    </w:p>
    <w:p w14:paraId="513881C0" w14:textId="19B825E0" w:rsidR="008C15D0" w:rsidRPr="008C15D0" w:rsidRDefault="00BE5A31" w:rsidP="008C15D0">
      <w:pPr>
        <w:spacing w:before="240"/>
        <w:rPr>
          <w:rFonts w:asciiTheme="minorHAnsi" w:hAnsiTheme="minorHAnsi" w:cstheme="minorHAnsi"/>
          <w:bCs/>
        </w:rPr>
      </w:pPr>
      <w:r w:rsidRPr="008C15D0">
        <w:rPr>
          <w:rFonts w:asciiTheme="minorHAnsi" w:hAnsiTheme="minorHAnsi" w:cstheme="minorHAnsi"/>
          <w:bCs/>
        </w:rPr>
        <w:t>The Applicant stresses that p</w:t>
      </w:r>
      <w:r w:rsidR="00166DDE" w:rsidRPr="008C15D0">
        <w:rPr>
          <w:rFonts w:asciiTheme="minorHAnsi" w:hAnsiTheme="minorHAnsi" w:cstheme="minorHAnsi"/>
          <w:bCs/>
        </w:rPr>
        <w:t xml:space="preserve">otential savings </w:t>
      </w:r>
      <w:r w:rsidRPr="008C15D0">
        <w:rPr>
          <w:rFonts w:asciiTheme="minorHAnsi" w:hAnsiTheme="minorHAnsi" w:cstheme="minorHAnsi"/>
          <w:bCs/>
        </w:rPr>
        <w:t xml:space="preserve">to patients </w:t>
      </w:r>
      <w:r w:rsidR="00166DDE" w:rsidRPr="008C15D0">
        <w:rPr>
          <w:rFonts w:asciiTheme="minorHAnsi" w:hAnsiTheme="minorHAnsi" w:cstheme="minorHAnsi"/>
          <w:bCs/>
        </w:rPr>
        <w:t xml:space="preserve">are associated with PET-CT </w:t>
      </w:r>
      <w:r w:rsidRPr="008C15D0">
        <w:rPr>
          <w:rFonts w:asciiTheme="minorHAnsi" w:hAnsiTheme="minorHAnsi" w:cstheme="minorHAnsi"/>
          <w:bCs/>
        </w:rPr>
        <w:t>its ability to provide the clinical information that aids physicians t</w:t>
      </w:r>
      <w:r w:rsidR="00DD0743">
        <w:rPr>
          <w:rFonts w:asciiTheme="minorHAnsi" w:hAnsiTheme="minorHAnsi" w:cstheme="minorHAnsi"/>
          <w:bCs/>
        </w:rPr>
        <w:t>o</w:t>
      </w:r>
      <w:r w:rsidRPr="008C15D0">
        <w:rPr>
          <w:rFonts w:asciiTheme="minorHAnsi" w:hAnsiTheme="minorHAnsi" w:cstheme="minorHAnsi"/>
          <w:bCs/>
        </w:rPr>
        <w:t xml:space="preserve"> make the optimum treatment decisions which reduces </w:t>
      </w:r>
      <w:r w:rsidR="00166DDE" w:rsidRPr="008C15D0">
        <w:rPr>
          <w:rFonts w:asciiTheme="minorHAnsi" w:hAnsiTheme="minorHAnsi" w:cstheme="minorHAnsi"/>
          <w:bCs/>
        </w:rPr>
        <w:t>supplemental imaging examinations</w:t>
      </w:r>
      <w:r w:rsidRPr="008C15D0">
        <w:rPr>
          <w:rFonts w:asciiTheme="minorHAnsi" w:hAnsiTheme="minorHAnsi" w:cstheme="minorHAnsi"/>
          <w:bCs/>
        </w:rPr>
        <w:t xml:space="preserve"> and</w:t>
      </w:r>
      <w:r w:rsidR="00166DDE" w:rsidRPr="008C15D0">
        <w:rPr>
          <w:rFonts w:asciiTheme="minorHAnsi" w:hAnsiTheme="minorHAnsi" w:cstheme="minorHAnsi"/>
          <w:bCs/>
        </w:rPr>
        <w:t xml:space="preserve"> invasive procedures.</w:t>
      </w:r>
      <w:r w:rsidR="008C15D0" w:rsidRPr="008C15D0">
        <w:rPr>
          <w:rFonts w:asciiTheme="minorHAnsi" w:hAnsiTheme="minorHAnsi" w:cstheme="minorHAnsi"/>
          <w:bCs/>
          <w:vertAlign w:val="superscript"/>
        </w:rPr>
        <w:endnoteReference w:id="35"/>
      </w:r>
      <w:r w:rsidR="008C15D0" w:rsidRPr="008C15D0">
        <w:rPr>
          <w:rFonts w:asciiTheme="minorHAnsi" w:hAnsiTheme="minorHAnsi" w:cstheme="minorHAnsi"/>
          <w:bCs/>
        </w:rPr>
        <w:t xml:space="preserve"> </w:t>
      </w:r>
    </w:p>
    <w:p w14:paraId="697B090B" w14:textId="2CD09F7C" w:rsidR="00166DDE" w:rsidRPr="008C15D0" w:rsidRDefault="008C15D0" w:rsidP="008C15D0">
      <w:pPr>
        <w:spacing w:before="240"/>
        <w:rPr>
          <w:rFonts w:asciiTheme="minorHAnsi" w:hAnsiTheme="minorHAnsi" w:cstheme="minorHAnsi"/>
          <w:bCs/>
        </w:rPr>
      </w:pPr>
      <w:r w:rsidRPr="008C15D0">
        <w:rPr>
          <w:rFonts w:asciiTheme="minorHAnsi" w:hAnsiTheme="minorHAnsi" w:cstheme="minorHAnsi"/>
          <w:bCs/>
        </w:rPr>
        <w:t>Further, the Proposed Project meets the goal of providing a lower-cost options for PET-CT imaging, as services will be provided by an IDTF, rather than a higher reimbursed hospital-based outpatient clinic.</w:t>
      </w:r>
      <w:r w:rsidR="00DF6401">
        <w:rPr>
          <w:rFonts w:asciiTheme="minorHAnsi" w:hAnsiTheme="minorHAnsi" w:cstheme="minorHAnsi"/>
          <w:bCs/>
        </w:rPr>
        <w:t xml:space="preserve"> </w:t>
      </w:r>
      <w:r w:rsidRPr="008C15D0">
        <w:rPr>
          <w:rFonts w:asciiTheme="minorHAnsi" w:hAnsiTheme="minorHAnsi" w:cstheme="minorHAnsi"/>
          <w:bCs/>
        </w:rPr>
        <w:t>IDTFs are a more cost-effective option as the administrative costs for these types of providers are lower.</w:t>
      </w:r>
      <w:r w:rsidRPr="008C15D0">
        <w:rPr>
          <w:rFonts w:asciiTheme="minorHAnsi" w:hAnsiTheme="minorHAnsi" w:cstheme="minorHAnsi"/>
          <w:bCs/>
          <w:vertAlign w:val="superscript"/>
        </w:rPr>
        <w:endnoteReference w:id="36"/>
      </w:r>
      <w:r w:rsidRPr="008C15D0">
        <w:rPr>
          <w:rFonts w:asciiTheme="minorHAnsi" w:hAnsiTheme="minorHAnsi" w:cstheme="minorHAnsi"/>
          <w:bCs/>
        </w:rPr>
        <w:t xml:space="preserve"> </w:t>
      </w:r>
      <w:r w:rsidR="00666DC8">
        <w:rPr>
          <w:rFonts w:asciiTheme="minorHAnsi" w:hAnsiTheme="minorHAnsi" w:cstheme="minorHAnsi"/>
          <w:bCs/>
        </w:rPr>
        <w:t>T</w:t>
      </w:r>
      <w:r w:rsidR="00166DDE" w:rsidRPr="008C15D0">
        <w:rPr>
          <w:rFonts w:asciiTheme="minorHAnsi" w:hAnsiTheme="minorHAnsi" w:cstheme="minorHAnsi"/>
          <w:bCs/>
        </w:rPr>
        <w:t xml:space="preserve">his difference will allow the Applicant to provide cost-effective, quality imaging services to Harrington Hospital’s patients, while having a negligible impact on </w:t>
      </w:r>
      <w:r w:rsidR="00666DC8">
        <w:rPr>
          <w:rFonts w:asciiTheme="minorHAnsi" w:hAnsiTheme="minorHAnsi" w:cstheme="minorHAnsi"/>
          <w:bCs/>
        </w:rPr>
        <w:t>ov</w:t>
      </w:r>
      <w:r w:rsidR="00166DDE" w:rsidRPr="008C15D0">
        <w:rPr>
          <w:rFonts w:asciiTheme="minorHAnsi" w:hAnsiTheme="minorHAnsi" w:cstheme="minorHAnsi"/>
          <w:bCs/>
        </w:rPr>
        <w:t>erall healthcare</w:t>
      </w:r>
      <w:r w:rsidR="00666DC8">
        <w:rPr>
          <w:rFonts w:asciiTheme="minorHAnsi" w:hAnsiTheme="minorHAnsi" w:cstheme="minorHAnsi"/>
          <w:bCs/>
        </w:rPr>
        <w:t xml:space="preserve"> costs</w:t>
      </w:r>
      <w:r w:rsidR="00166DDE" w:rsidRPr="008C15D0">
        <w:rPr>
          <w:rFonts w:asciiTheme="minorHAnsi" w:hAnsiTheme="minorHAnsi" w:cstheme="minorHAnsi"/>
          <w:bCs/>
        </w:rPr>
        <w:t>.</w:t>
      </w:r>
      <w:r w:rsidR="00166DDE" w:rsidRPr="008C15D0">
        <w:rPr>
          <w:rFonts w:asciiTheme="minorHAnsi" w:hAnsiTheme="minorHAnsi" w:cstheme="minorHAnsi"/>
          <w:bCs/>
          <w:vertAlign w:val="superscript"/>
        </w:rPr>
        <w:footnoteReference w:id="49"/>
      </w:r>
    </w:p>
    <w:p w14:paraId="762804CA" w14:textId="6C36852A" w:rsidR="00166DDE" w:rsidRPr="008C15D0" w:rsidRDefault="00166DDE" w:rsidP="008C15D0">
      <w:pPr>
        <w:spacing w:before="240"/>
        <w:rPr>
          <w:rFonts w:asciiTheme="minorHAnsi" w:hAnsiTheme="minorHAnsi" w:cstheme="minorHAnsi"/>
          <w:bCs/>
        </w:rPr>
      </w:pPr>
      <w:r w:rsidRPr="008C15D0">
        <w:rPr>
          <w:rFonts w:asciiTheme="minorHAnsi" w:hAnsiTheme="minorHAnsi" w:cstheme="minorHAnsi"/>
          <w:bCs/>
        </w:rPr>
        <w:lastRenderedPageBreak/>
        <w:t>According to a study in the Yale Journal of Biology and Medicine, there are savings from the integration of PET and CT in one system. There are several occasions in which PET leads to equivocal findings, and follow-up imaging studies (usually CT scans) are required.</w:t>
      </w:r>
      <w:r w:rsidR="008C15D0" w:rsidRPr="008C15D0">
        <w:rPr>
          <w:rFonts w:asciiTheme="minorHAnsi" w:hAnsiTheme="minorHAnsi" w:cstheme="minorHAnsi"/>
          <w:bCs/>
          <w:vertAlign w:val="superscript"/>
        </w:rPr>
        <w:endnoteReference w:id="37"/>
      </w:r>
      <w:r w:rsidR="008C15D0" w:rsidRPr="008C15D0">
        <w:rPr>
          <w:rFonts w:asciiTheme="minorHAnsi" w:hAnsiTheme="minorHAnsi" w:cstheme="minorHAnsi"/>
          <w:bCs/>
        </w:rPr>
        <w:t xml:space="preserve"> If patients undergo both examinations in one session, in addition to having more accurate results, costs will be lower.</w:t>
      </w:r>
      <w:r w:rsidR="008C15D0" w:rsidRPr="008C15D0">
        <w:rPr>
          <w:rFonts w:asciiTheme="minorHAnsi" w:hAnsiTheme="minorHAnsi" w:cstheme="minorHAnsi"/>
          <w:bCs/>
          <w:vertAlign w:val="superscript"/>
        </w:rPr>
        <w:endnoteReference w:id="38"/>
      </w:r>
      <w:r w:rsidR="008C15D0" w:rsidRPr="008C15D0">
        <w:rPr>
          <w:rFonts w:asciiTheme="minorHAnsi" w:hAnsiTheme="minorHAnsi" w:cstheme="minorHAnsi"/>
          <w:bCs/>
        </w:rPr>
        <w:t xml:space="preserve"> </w:t>
      </w:r>
    </w:p>
    <w:p w14:paraId="2FB5610E" w14:textId="6AE8E0E6" w:rsidR="008C15D0" w:rsidRPr="008C15D0" w:rsidRDefault="00BE5A31" w:rsidP="008C15D0">
      <w:pPr>
        <w:spacing w:before="240"/>
        <w:rPr>
          <w:rFonts w:asciiTheme="minorHAnsi" w:hAnsiTheme="minorHAnsi" w:cstheme="minorHAnsi"/>
          <w:bCs/>
        </w:rPr>
      </w:pPr>
      <w:r w:rsidRPr="008C15D0">
        <w:rPr>
          <w:rFonts w:asciiTheme="minorHAnsi" w:hAnsiTheme="minorHAnsi" w:cstheme="minorHAnsi"/>
          <w:bCs/>
        </w:rPr>
        <w:t>C</w:t>
      </w:r>
      <w:r w:rsidR="00166DDE" w:rsidRPr="008C15D0">
        <w:rPr>
          <w:rFonts w:asciiTheme="minorHAnsi" w:hAnsiTheme="minorHAnsi" w:cstheme="minorHAnsi"/>
          <w:bCs/>
        </w:rPr>
        <w:t xml:space="preserve">ontinued access to low-cost, high-quality PET-CT imaging services </w:t>
      </w:r>
      <w:r w:rsidR="005873E6">
        <w:rPr>
          <w:rFonts w:asciiTheme="minorHAnsi" w:hAnsiTheme="minorHAnsi" w:cstheme="minorHAnsi"/>
          <w:bCs/>
        </w:rPr>
        <w:t xml:space="preserve">can </w:t>
      </w:r>
      <w:r w:rsidR="00166DDE" w:rsidRPr="008C15D0">
        <w:rPr>
          <w:rFonts w:asciiTheme="minorHAnsi" w:hAnsiTheme="minorHAnsi" w:cstheme="minorHAnsi"/>
          <w:bCs/>
        </w:rPr>
        <w:t xml:space="preserve">ensure that </w:t>
      </w:r>
      <w:r w:rsidR="008F3465" w:rsidRPr="008C15D0">
        <w:rPr>
          <w:rFonts w:asciiTheme="minorHAnsi" w:hAnsiTheme="minorHAnsi" w:cstheme="minorHAnsi"/>
          <w:bCs/>
        </w:rPr>
        <w:t xml:space="preserve">eligible </w:t>
      </w:r>
      <w:r w:rsidR="00166DDE" w:rsidRPr="008C15D0">
        <w:rPr>
          <w:rFonts w:asciiTheme="minorHAnsi" w:hAnsiTheme="minorHAnsi" w:cstheme="minorHAnsi"/>
          <w:bCs/>
        </w:rPr>
        <w:t xml:space="preserve">patients receive essential care in a timely </w:t>
      </w:r>
      <w:r w:rsidR="005873E6" w:rsidRPr="008C15D0">
        <w:rPr>
          <w:rFonts w:asciiTheme="minorHAnsi" w:hAnsiTheme="minorHAnsi" w:cstheme="minorHAnsi"/>
          <w:bCs/>
        </w:rPr>
        <w:t>manner and</w:t>
      </w:r>
      <w:r w:rsidR="008F3465" w:rsidRPr="008C15D0">
        <w:rPr>
          <w:rFonts w:asciiTheme="minorHAnsi" w:hAnsiTheme="minorHAnsi" w:cstheme="minorHAnsi"/>
          <w:bCs/>
        </w:rPr>
        <w:t xml:space="preserve"> </w:t>
      </w:r>
      <w:r w:rsidR="005873E6">
        <w:rPr>
          <w:rFonts w:asciiTheme="minorHAnsi" w:hAnsiTheme="minorHAnsi" w:cstheme="minorHAnsi"/>
          <w:bCs/>
        </w:rPr>
        <w:t xml:space="preserve">also </w:t>
      </w:r>
      <w:r w:rsidR="00166DDE" w:rsidRPr="008C15D0">
        <w:rPr>
          <w:rFonts w:asciiTheme="minorHAnsi" w:hAnsiTheme="minorHAnsi" w:cstheme="minorHAnsi"/>
          <w:bCs/>
        </w:rPr>
        <w:t>promote</w:t>
      </w:r>
      <w:r w:rsidR="008F3465" w:rsidRPr="008C15D0">
        <w:rPr>
          <w:rFonts w:asciiTheme="minorHAnsi" w:hAnsiTheme="minorHAnsi" w:cstheme="minorHAnsi"/>
          <w:bCs/>
        </w:rPr>
        <w:t>s</w:t>
      </w:r>
      <w:r w:rsidR="00166DDE" w:rsidRPr="008C15D0">
        <w:rPr>
          <w:rFonts w:asciiTheme="minorHAnsi" w:hAnsiTheme="minorHAnsi" w:cstheme="minorHAnsi"/>
          <w:bCs/>
        </w:rPr>
        <w:t xml:space="preserve"> cost containment goals</w:t>
      </w:r>
      <w:r w:rsidR="008F3465" w:rsidRPr="008C15D0">
        <w:rPr>
          <w:rFonts w:asciiTheme="minorHAnsi" w:hAnsiTheme="minorHAnsi" w:cstheme="minorHAnsi"/>
          <w:bCs/>
        </w:rPr>
        <w:t>. R</w:t>
      </w:r>
      <w:r w:rsidR="00166DDE" w:rsidRPr="008C15D0">
        <w:rPr>
          <w:rFonts w:asciiTheme="minorHAnsi" w:hAnsiTheme="minorHAnsi" w:cstheme="minorHAnsi"/>
          <w:bCs/>
        </w:rPr>
        <w:t>educing diagnostic and treatment delay</w:t>
      </w:r>
      <w:r w:rsidR="008F3465" w:rsidRPr="008C15D0">
        <w:rPr>
          <w:rFonts w:asciiTheme="minorHAnsi" w:hAnsiTheme="minorHAnsi" w:cstheme="minorHAnsi"/>
          <w:bCs/>
        </w:rPr>
        <w:t xml:space="preserve">s </w:t>
      </w:r>
      <w:r w:rsidR="005873E6">
        <w:rPr>
          <w:rFonts w:asciiTheme="minorHAnsi" w:hAnsiTheme="minorHAnsi" w:cstheme="minorHAnsi"/>
          <w:bCs/>
        </w:rPr>
        <w:t xml:space="preserve">can </w:t>
      </w:r>
      <w:r w:rsidR="00166DDE" w:rsidRPr="008C15D0">
        <w:rPr>
          <w:rFonts w:asciiTheme="minorHAnsi" w:hAnsiTheme="minorHAnsi" w:cstheme="minorHAnsi"/>
          <w:bCs/>
        </w:rPr>
        <w:t>lower</w:t>
      </w:r>
      <w:r w:rsidR="005873E6">
        <w:rPr>
          <w:rFonts w:asciiTheme="minorHAnsi" w:hAnsiTheme="minorHAnsi" w:cstheme="minorHAnsi"/>
          <w:bCs/>
        </w:rPr>
        <w:t xml:space="preserve"> c</w:t>
      </w:r>
      <w:r w:rsidR="00166DDE" w:rsidRPr="008C15D0">
        <w:rPr>
          <w:rFonts w:asciiTheme="minorHAnsi" w:hAnsiTheme="minorHAnsi" w:cstheme="minorHAnsi"/>
          <w:bCs/>
        </w:rPr>
        <w:t xml:space="preserve">osts </w:t>
      </w:r>
      <w:r w:rsidR="008F3465" w:rsidRPr="008C15D0">
        <w:rPr>
          <w:rFonts w:asciiTheme="minorHAnsi" w:hAnsiTheme="minorHAnsi" w:cstheme="minorHAnsi"/>
          <w:bCs/>
        </w:rPr>
        <w:t>through earlier detection and</w:t>
      </w:r>
      <w:r w:rsidR="00166DDE" w:rsidRPr="008C15D0">
        <w:rPr>
          <w:rFonts w:asciiTheme="minorHAnsi" w:hAnsiTheme="minorHAnsi" w:cstheme="minorHAnsi"/>
          <w:bCs/>
        </w:rPr>
        <w:t xml:space="preserve"> </w:t>
      </w:r>
      <w:r w:rsidR="005873E6">
        <w:rPr>
          <w:rFonts w:asciiTheme="minorHAnsi" w:hAnsiTheme="minorHAnsi" w:cstheme="minorHAnsi"/>
          <w:bCs/>
        </w:rPr>
        <w:t>can r</w:t>
      </w:r>
      <w:r w:rsidR="00166DDE" w:rsidRPr="008C15D0">
        <w:rPr>
          <w:rFonts w:asciiTheme="minorHAnsi" w:hAnsiTheme="minorHAnsi" w:cstheme="minorHAnsi"/>
          <w:bCs/>
        </w:rPr>
        <w:t>educ</w:t>
      </w:r>
      <w:r w:rsidR="008F3465" w:rsidRPr="008C15D0">
        <w:rPr>
          <w:rFonts w:asciiTheme="minorHAnsi" w:hAnsiTheme="minorHAnsi" w:cstheme="minorHAnsi"/>
          <w:bCs/>
        </w:rPr>
        <w:t>e</w:t>
      </w:r>
      <w:r w:rsidR="00166DDE" w:rsidRPr="008C15D0">
        <w:rPr>
          <w:rFonts w:asciiTheme="minorHAnsi" w:hAnsiTheme="minorHAnsi" w:cstheme="minorHAnsi"/>
          <w:bCs/>
        </w:rPr>
        <w:t xml:space="preserve"> resource</w:t>
      </w:r>
      <w:r w:rsidR="008F3465" w:rsidRPr="008C15D0">
        <w:rPr>
          <w:rFonts w:asciiTheme="minorHAnsi" w:hAnsiTheme="minorHAnsi" w:cstheme="minorHAnsi"/>
          <w:bCs/>
        </w:rPr>
        <w:t xml:space="preserve"> use </w:t>
      </w:r>
      <w:r w:rsidR="005873E6">
        <w:rPr>
          <w:rFonts w:asciiTheme="minorHAnsi" w:hAnsiTheme="minorHAnsi" w:cstheme="minorHAnsi"/>
          <w:bCs/>
        </w:rPr>
        <w:t xml:space="preserve">when </w:t>
      </w:r>
      <w:r w:rsidR="008F3465" w:rsidRPr="008C15D0">
        <w:rPr>
          <w:rFonts w:asciiTheme="minorHAnsi" w:hAnsiTheme="minorHAnsi" w:cstheme="minorHAnsi"/>
          <w:bCs/>
        </w:rPr>
        <w:t>treating sicker patients</w:t>
      </w:r>
      <w:r w:rsidR="00166DDE" w:rsidRPr="008C15D0">
        <w:rPr>
          <w:rFonts w:asciiTheme="minorHAnsi" w:hAnsiTheme="minorHAnsi" w:cstheme="minorHAnsi"/>
          <w:bCs/>
        </w:rPr>
        <w:t>.</w:t>
      </w:r>
      <w:r w:rsidR="008C15D0" w:rsidRPr="008C15D0">
        <w:rPr>
          <w:rFonts w:asciiTheme="minorHAnsi" w:hAnsiTheme="minorHAnsi" w:cstheme="minorHAnsi"/>
          <w:bCs/>
          <w:vertAlign w:val="superscript"/>
        </w:rPr>
        <w:endnoteReference w:id="39"/>
      </w:r>
    </w:p>
    <w:p w14:paraId="46A90EE8" w14:textId="77777777" w:rsidR="008F73F1" w:rsidRPr="008C15D0" w:rsidRDefault="008F73F1" w:rsidP="008C15D0">
      <w:pPr>
        <w:contextualSpacing/>
        <w:rPr>
          <w:rFonts w:asciiTheme="minorHAnsi" w:hAnsiTheme="minorHAnsi" w:cstheme="minorHAnsi"/>
        </w:rPr>
      </w:pPr>
    </w:p>
    <w:p w14:paraId="5EADA5BC" w14:textId="5461DE6C" w:rsidR="008F73F1" w:rsidRPr="008C15D0" w:rsidRDefault="008F73F1" w:rsidP="008C15D0">
      <w:pPr>
        <w:contextualSpacing/>
        <w:rPr>
          <w:rFonts w:asciiTheme="minorHAnsi" w:hAnsiTheme="minorHAnsi" w:cstheme="minorHAnsi"/>
          <w:b/>
          <w:bCs/>
        </w:rPr>
      </w:pPr>
      <w:r w:rsidRPr="008C15D0">
        <w:rPr>
          <w:rFonts w:asciiTheme="minorHAnsi" w:hAnsiTheme="minorHAnsi" w:cstheme="minorHAnsi"/>
          <w:b/>
          <w:bCs/>
        </w:rPr>
        <w:t>Improved Public Health Outcomes</w:t>
      </w:r>
    </w:p>
    <w:p w14:paraId="499EBC30" w14:textId="77777777" w:rsidR="008F3465" w:rsidRPr="008C15D0" w:rsidRDefault="008F3465" w:rsidP="008C15D0">
      <w:pPr>
        <w:contextualSpacing/>
        <w:rPr>
          <w:rFonts w:asciiTheme="minorHAnsi" w:hAnsiTheme="minorHAnsi" w:cstheme="minorHAnsi"/>
          <w:b/>
          <w:bCs/>
        </w:rPr>
      </w:pPr>
    </w:p>
    <w:p w14:paraId="205CB841" w14:textId="1C6E50D7" w:rsidR="00166DDE" w:rsidRPr="008C15D0" w:rsidRDefault="00166DDE" w:rsidP="008C15D0">
      <w:pPr>
        <w:spacing w:before="240"/>
        <w:contextualSpacing/>
        <w:rPr>
          <w:rFonts w:asciiTheme="minorHAnsi" w:hAnsiTheme="minorHAnsi" w:cstheme="minorHAnsi"/>
        </w:rPr>
      </w:pPr>
      <w:r w:rsidRPr="008C15D0">
        <w:rPr>
          <w:rFonts w:asciiTheme="minorHAnsi" w:hAnsiTheme="minorHAnsi" w:cstheme="minorHAnsi"/>
        </w:rPr>
        <w:t xml:space="preserve">Providing needed care in a more efficient and effective manner will improve public health outcomes and </w:t>
      </w:r>
      <w:r w:rsidR="000B5292" w:rsidRPr="008C15D0">
        <w:rPr>
          <w:rFonts w:asciiTheme="minorHAnsi" w:hAnsiTheme="minorHAnsi" w:cstheme="minorHAnsi"/>
        </w:rPr>
        <w:t xml:space="preserve">the </w:t>
      </w:r>
      <w:r w:rsidRPr="008C15D0">
        <w:rPr>
          <w:rFonts w:asciiTheme="minorHAnsi" w:hAnsiTheme="minorHAnsi" w:cstheme="minorHAnsi"/>
        </w:rPr>
        <w:t>patient experience</w:t>
      </w:r>
      <w:r w:rsidR="000B5292" w:rsidRPr="008C15D0">
        <w:rPr>
          <w:rFonts w:asciiTheme="minorHAnsi" w:hAnsiTheme="minorHAnsi" w:cstheme="minorHAnsi"/>
        </w:rPr>
        <w:t>, a</w:t>
      </w:r>
      <w:r w:rsidRPr="008C15D0">
        <w:rPr>
          <w:rFonts w:asciiTheme="minorHAnsi" w:hAnsiTheme="minorHAnsi" w:cstheme="minorHAnsi"/>
        </w:rPr>
        <w:t xml:space="preserve">s is outlined in detail </w:t>
      </w:r>
      <w:r w:rsidR="000B5292" w:rsidRPr="008C15D0">
        <w:rPr>
          <w:rFonts w:asciiTheme="minorHAnsi" w:hAnsiTheme="minorHAnsi" w:cstheme="minorHAnsi"/>
        </w:rPr>
        <w:t>in Factor 1(b).</w:t>
      </w:r>
      <w:r w:rsidRPr="008C15D0">
        <w:rPr>
          <w:rFonts w:asciiTheme="minorHAnsi" w:hAnsiTheme="minorHAnsi" w:cstheme="minorHAnsi"/>
        </w:rPr>
        <w:t xml:space="preserve"> PET-CT imaging is a </w:t>
      </w:r>
      <w:proofErr w:type="gramStart"/>
      <w:r w:rsidR="00BB5CDD" w:rsidRPr="008C15D0">
        <w:rPr>
          <w:rFonts w:asciiTheme="minorHAnsi" w:hAnsiTheme="minorHAnsi" w:cstheme="minorHAnsi"/>
        </w:rPr>
        <w:t>minimally</w:t>
      </w:r>
      <w:r w:rsidR="000B5292" w:rsidRPr="008C15D0">
        <w:rPr>
          <w:rFonts w:asciiTheme="minorHAnsi" w:hAnsiTheme="minorHAnsi" w:cstheme="minorHAnsi"/>
        </w:rPr>
        <w:t>-invasive</w:t>
      </w:r>
      <w:proofErr w:type="gramEnd"/>
      <w:r w:rsidRPr="008C15D0">
        <w:rPr>
          <w:rFonts w:asciiTheme="minorHAnsi" w:hAnsiTheme="minorHAnsi" w:cstheme="minorHAnsi"/>
        </w:rPr>
        <w:t xml:space="preserve"> </w:t>
      </w:r>
      <w:r w:rsidR="005873E6">
        <w:rPr>
          <w:rFonts w:asciiTheme="minorHAnsi" w:hAnsiTheme="minorHAnsi" w:cstheme="minorHAnsi"/>
        </w:rPr>
        <w:t xml:space="preserve">diagnostic </w:t>
      </w:r>
      <w:r w:rsidRPr="008C15D0">
        <w:rPr>
          <w:rFonts w:asciiTheme="minorHAnsi" w:hAnsiTheme="minorHAnsi" w:cstheme="minorHAnsi"/>
        </w:rPr>
        <w:t>modality that allows clinicians to better understand the disease process and make treatment decisions</w:t>
      </w:r>
      <w:r w:rsidR="000B5292" w:rsidRPr="008C15D0">
        <w:rPr>
          <w:rFonts w:asciiTheme="minorHAnsi" w:hAnsiTheme="minorHAnsi" w:cstheme="minorHAnsi"/>
        </w:rPr>
        <w:t xml:space="preserve"> earlier in the disease process</w:t>
      </w:r>
      <w:r w:rsidRPr="008C15D0">
        <w:rPr>
          <w:rFonts w:asciiTheme="minorHAnsi" w:hAnsiTheme="minorHAnsi" w:cstheme="minorHAnsi"/>
        </w:rPr>
        <w:t xml:space="preserve">. </w:t>
      </w:r>
      <w:r w:rsidR="00BB5CDD" w:rsidRPr="008C15D0">
        <w:rPr>
          <w:rFonts w:asciiTheme="minorHAnsi" w:hAnsiTheme="minorHAnsi" w:cstheme="minorHAnsi"/>
        </w:rPr>
        <w:t xml:space="preserve">Through the Proposed Project </w:t>
      </w:r>
      <w:r w:rsidR="005873E6">
        <w:rPr>
          <w:rFonts w:asciiTheme="minorHAnsi" w:hAnsiTheme="minorHAnsi" w:cstheme="minorHAnsi"/>
        </w:rPr>
        <w:t>p</w:t>
      </w:r>
      <w:r w:rsidRPr="008C15D0">
        <w:rPr>
          <w:rFonts w:asciiTheme="minorHAnsi" w:hAnsiTheme="minorHAnsi" w:cstheme="minorHAnsi"/>
        </w:rPr>
        <w:t>atient</w:t>
      </w:r>
      <w:r w:rsidR="008F3465" w:rsidRPr="008C15D0">
        <w:rPr>
          <w:rFonts w:asciiTheme="minorHAnsi" w:hAnsiTheme="minorHAnsi" w:cstheme="minorHAnsi"/>
        </w:rPr>
        <w:t>s</w:t>
      </w:r>
      <w:r w:rsidRPr="008C15D0">
        <w:rPr>
          <w:rFonts w:asciiTheme="minorHAnsi" w:hAnsiTheme="minorHAnsi" w:cstheme="minorHAnsi"/>
        </w:rPr>
        <w:t xml:space="preserve"> will </w:t>
      </w:r>
      <w:r w:rsidR="008F3465" w:rsidRPr="008C15D0">
        <w:rPr>
          <w:rFonts w:asciiTheme="minorHAnsi" w:hAnsiTheme="minorHAnsi" w:cstheme="minorHAnsi"/>
        </w:rPr>
        <w:t xml:space="preserve">have </w:t>
      </w:r>
      <w:r w:rsidRPr="008C15D0">
        <w:rPr>
          <w:rFonts w:asciiTheme="minorHAnsi" w:hAnsiTheme="minorHAnsi" w:cstheme="minorHAnsi"/>
        </w:rPr>
        <w:t>access to local PET-CT imaging services at a low-cost</w:t>
      </w:r>
      <w:r w:rsidR="008F3465" w:rsidRPr="008C15D0">
        <w:rPr>
          <w:rFonts w:asciiTheme="minorHAnsi" w:hAnsiTheme="minorHAnsi" w:cstheme="minorHAnsi"/>
        </w:rPr>
        <w:t xml:space="preserve">, </w:t>
      </w:r>
      <w:r w:rsidRPr="008C15D0">
        <w:rPr>
          <w:rFonts w:asciiTheme="minorHAnsi" w:hAnsiTheme="minorHAnsi" w:cstheme="minorHAnsi"/>
        </w:rPr>
        <w:t>and community</w:t>
      </w:r>
      <w:r w:rsidR="008F3465" w:rsidRPr="008C15D0">
        <w:rPr>
          <w:rFonts w:asciiTheme="minorHAnsi" w:hAnsiTheme="minorHAnsi" w:cstheme="minorHAnsi"/>
        </w:rPr>
        <w:t xml:space="preserve">- based </w:t>
      </w:r>
      <w:r w:rsidRPr="008C15D0">
        <w:rPr>
          <w:rFonts w:asciiTheme="minorHAnsi" w:hAnsiTheme="minorHAnsi" w:cstheme="minorHAnsi"/>
        </w:rPr>
        <w:t xml:space="preserve">clinicians will have the </w:t>
      </w:r>
      <w:r w:rsidR="00317604" w:rsidRPr="008C15D0">
        <w:rPr>
          <w:rFonts w:asciiTheme="minorHAnsi" w:hAnsiTheme="minorHAnsi" w:cstheme="minorHAnsi"/>
        </w:rPr>
        <w:t>t</w:t>
      </w:r>
      <w:r w:rsidRPr="008C15D0">
        <w:rPr>
          <w:rFonts w:asciiTheme="minorHAnsi" w:hAnsiTheme="minorHAnsi" w:cstheme="minorHAnsi"/>
        </w:rPr>
        <w:t xml:space="preserve">ools to appropriately diagnose and treat patients, thereby </w:t>
      </w:r>
      <w:r w:rsidR="00BB5CDD" w:rsidRPr="008C15D0">
        <w:rPr>
          <w:rFonts w:asciiTheme="minorHAnsi" w:hAnsiTheme="minorHAnsi" w:cstheme="minorHAnsi"/>
        </w:rPr>
        <w:t xml:space="preserve">eliminating </w:t>
      </w:r>
      <w:r w:rsidR="005873E6">
        <w:rPr>
          <w:rFonts w:asciiTheme="minorHAnsi" w:hAnsiTheme="minorHAnsi" w:cstheme="minorHAnsi"/>
        </w:rPr>
        <w:t xml:space="preserve">a patient’s </w:t>
      </w:r>
      <w:r w:rsidR="00BB5CDD" w:rsidRPr="008C15D0">
        <w:rPr>
          <w:rFonts w:asciiTheme="minorHAnsi" w:hAnsiTheme="minorHAnsi" w:cstheme="minorHAnsi"/>
        </w:rPr>
        <w:t>need to travel for services.</w:t>
      </w:r>
    </w:p>
    <w:p w14:paraId="4A0629B9" w14:textId="77777777" w:rsidR="00166DDE" w:rsidRPr="008C15D0" w:rsidRDefault="00166DDE" w:rsidP="008C15D0">
      <w:pPr>
        <w:spacing w:before="240"/>
        <w:contextualSpacing/>
        <w:rPr>
          <w:rFonts w:asciiTheme="minorHAnsi" w:hAnsiTheme="minorHAnsi" w:cstheme="minorHAnsi"/>
        </w:rPr>
      </w:pPr>
    </w:p>
    <w:p w14:paraId="33837135" w14:textId="25A71730" w:rsidR="008F73F1" w:rsidRPr="008C15D0" w:rsidRDefault="00317604" w:rsidP="008C15D0">
      <w:pPr>
        <w:spacing w:before="240"/>
        <w:contextualSpacing/>
        <w:rPr>
          <w:rFonts w:asciiTheme="minorHAnsi" w:hAnsiTheme="minorHAnsi" w:cstheme="minorHAnsi"/>
        </w:rPr>
      </w:pPr>
      <w:r w:rsidRPr="008C15D0">
        <w:rPr>
          <w:rFonts w:asciiTheme="minorHAnsi" w:hAnsiTheme="minorHAnsi" w:cstheme="minorHAnsi"/>
        </w:rPr>
        <w:t xml:space="preserve">The Proposed Project will address </w:t>
      </w:r>
      <w:r w:rsidR="000B5292" w:rsidRPr="008C15D0">
        <w:rPr>
          <w:rFonts w:asciiTheme="minorHAnsi" w:hAnsiTheme="minorHAnsi" w:cstheme="minorHAnsi"/>
        </w:rPr>
        <w:t>ongoi</w:t>
      </w:r>
      <w:r w:rsidR="00166DDE" w:rsidRPr="008C15D0">
        <w:rPr>
          <w:rFonts w:asciiTheme="minorHAnsi" w:hAnsiTheme="minorHAnsi" w:cstheme="minorHAnsi"/>
        </w:rPr>
        <w:t xml:space="preserve">ng </w:t>
      </w:r>
      <w:r w:rsidRPr="008C15D0">
        <w:rPr>
          <w:rFonts w:asciiTheme="minorHAnsi" w:hAnsiTheme="minorHAnsi" w:cstheme="minorHAnsi"/>
        </w:rPr>
        <w:t xml:space="preserve">need, for </w:t>
      </w:r>
      <w:r w:rsidR="00BB5CDD" w:rsidRPr="008C15D0">
        <w:rPr>
          <w:rFonts w:asciiTheme="minorHAnsi" w:hAnsiTheme="minorHAnsi" w:cstheme="minorHAnsi"/>
        </w:rPr>
        <w:t xml:space="preserve">coordinated, </w:t>
      </w:r>
      <w:r w:rsidRPr="008C15D0">
        <w:rPr>
          <w:rFonts w:asciiTheme="minorHAnsi" w:hAnsiTheme="minorHAnsi" w:cstheme="minorHAnsi"/>
        </w:rPr>
        <w:t xml:space="preserve">integrated </w:t>
      </w:r>
      <w:r w:rsidR="005873E6">
        <w:rPr>
          <w:rFonts w:asciiTheme="minorHAnsi" w:hAnsiTheme="minorHAnsi" w:cstheme="minorHAnsi"/>
        </w:rPr>
        <w:t xml:space="preserve">PET-CT </w:t>
      </w:r>
      <w:r w:rsidRPr="008C15D0">
        <w:rPr>
          <w:rFonts w:asciiTheme="minorHAnsi" w:hAnsiTheme="minorHAnsi" w:cstheme="minorHAnsi"/>
        </w:rPr>
        <w:t>services to diagnose and treat conditions</w:t>
      </w:r>
      <w:r w:rsidR="000B5292" w:rsidRPr="008C15D0">
        <w:rPr>
          <w:rFonts w:asciiTheme="minorHAnsi" w:hAnsiTheme="minorHAnsi" w:cstheme="minorHAnsi"/>
        </w:rPr>
        <w:t xml:space="preserve"> that disproportionately occur in the aging population.</w:t>
      </w:r>
      <w:r w:rsidR="00020E95" w:rsidRPr="008C15D0">
        <w:rPr>
          <w:rFonts w:asciiTheme="minorHAnsi" w:hAnsiTheme="minorHAnsi" w:cstheme="minorHAnsi"/>
        </w:rPr>
        <w:t xml:space="preserve"> O</w:t>
      </w:r>
      <w:r w:rsidRPr="008C15D0">
        <w:rPr>
          <w:rFonts w:asciiTheme="minorHAnsi" w:hAnsiTheme="minorHAnsi" w:cstheme="minorHAnsi"/>
        </w:rPr>
        <w:t>n average, geriatric patient</w:t>
      </w:r>
      <w:r w:rsidR="005873E6">
        <w:rPr>
          <w:rFonts w:asciiTheme="minorHAnsi" w:hAnsiTheme="minorHAnsi" w:cstheme="minorHAnsi"/>
        </w:rPr>
        <w:t>s</w:t>
      </w:r>
      <w:r w:rsidRPr="008C15D0">
        <w:rPr>
          <w:rFonts w:asciiTheme="minorHAnsi" w:hAnsiTheme="minorHAnsi" w:cstheme="minorHAnsi"/>
        </w:rPr>
        <w:t xml:space="preserve"> use 50% more lab/imaging services than younger populations.</w:t>
      </w:r>
      <w:r w:rsidR="00020E95" w:rsidRPr="008C15D0">
        <w:rPr>
          <w:rFonts w:asciiTheme="minorHAnsi" w:hAnsiTheme="minorHAnsi" w:cstheme="minorHAnsi"/>
          <w:vertAlign w:val="superscript"/>
        </w:rPr>
        <w:endnoteReference w:id="40"/>
      </w:r>
      <w:r w:rsidR="00020E95" w:rsidRPr="008C15D0">
        <w:rPr>
          <w:rFonts w:asciiTheme="minorHAnsi" w:hAnsiTheme="minorHAnsi" w:cstheme="minorHAnsi"/>
        </w:rPr>
        <w:t xml:space="preserve"> </w:t>
      </w:r>
      <w:r w:rsidR="00166DDE" w:rsidRPr="008C15D0">
        <w:rPr>
          <w:rFonts w:asciiTheme="minorHAnsi" w:hAnsiTheme="minorHAnsi" w:cstheme="minorHAnsi"/>
        </w:rPr>
        <w:t xml:space="preserve">Creating pathways for </w:t>
      </w:r>
      <w:r w:rsidR="00020E95" w:rsidRPr="008C15D0">
        <w:rPr>
          <w:rFonts w:asciiTheme="minorHAnsi" w:hAnsiTheme="minorHAnsi" w:cstheme="minorHAnsi"/>
        </w:rPr>
        <w:t>coordinated</w:t>
      </w:r>
      <w:r w:rsidR="005873E6">
        <w:rPr>
          <w:rFonts w:asciiTheme="minorHAnsi" w:hAnsiTheme="minorHAnsi" w:cstheme="minorHAnsi"/>
        </w:rPr>
        <w:t>,</w:t>
      </w:r>
      <w:r w:rsidR="00020E95" w:rsidRPr="008C15D0">
        <w:rPr>
          <w:rFonts w:asciiTheme="minorHAnsi" w:hAnsiTheme="minorHAnsi" w:cstheme="minorHAnsi"/>
        </w:rPr>
        <w:t xml:space="preserve"> </w:t>
      </w:r>
      <w:r w:rsidRPr="008C15D0">
        <w:rPr>
          <w:rFonts w:asciiTheme="minorHAnsi" w:hAnsiTheme="minorHAnsi" w:cstheme="minorHAnsi"/>
        </w:rPr>
        <w:t xml:space="preserve">convenient </w:t>
      </w:r>
      <w:r w:rsidR="00166DDE" w:rsidRPr="008C15D0">
        <w:rPr>
          <w:rFonts w:asciiTheme="minorHAnsi" w:hAnsiTheme="minorHAnsi" w:cstheme="minorHAnsi"/>
        </w:rPr>
        <w:t xml:space="preserve">access to high value care </w:t>
      </w:r>
      <w:r w:rsidR="005873E6">
        <w:rPr>
          <w:rFonts w:asciiTheme="minorHAnsi" w:hAnsiTheme="minorHAnsi" w:cstheme="minorHAnsi"/>
        </w:rPr>
        <w:t xml:space="preserve">can </w:t>
      </w:r>
      <w:r w:rsidR="00166DDE" w:rsidRPr="008C15D0">
        <w:rPr>
          <w:rFonts w:asciiTheme="minorHAnsi" w:hAnsiTheme="minorHAnsi" w:cstheme="minorHAnsi"/>
        </w:rPr>
        <w:t>improve overall public health outcomes.</w:t>
      </w:r>
    </w:p>
    <w:p w14:paraId="12AA98A0" w14:textId="77777777" w:rsidR="00166DDE" w:rsidRPr="008C15D0" w:rsidRDefault="00166DDE" w:rsidP="008C15D0">
      <w:pPr>
        <w:contextualSpacing/>
        <w:rPr>
          <w:rFonts w:asciiTheme="minorHAnsi" w:hAnsiTheme="minorHAnsi" w:cstheme="minorHAnsi"/>
          <w:b/>
          <w:bCs/>
        </w:rPr>
      </w:pPr>
    </w:p>
    <w:p w14:paraId="549AD146" w14:textId="4DC7355E" w:rsidR="008F73F1" w:rsidRPr="008C15D0" w:rsidRDefault="008F73F1" w:rsidP="008C15D0">
      <w:pPr>
        <w:contextualSpacing/>
        <w:rPr>
          <w:rFonts w:asciiTheme="minorHAnsi" w:hAnsiTheme="minorHAnsi" w:cstheme="minorHAnsi"/>
          <w:b/>
          <w:bCs/>
        </w:rPr>
      </w:pPr>
      <w:r w:rsidRPr="008C15D0">
        <w:rPr>
          <w:rFonts w:asciiTheme="minorHAnsi" w:hAnsiTheme="minorHAnsi" w:cstheme="minorHAnsi"/>
          <w:b/>
          <w:bCs/>
        </w:rPr>
        <w:t>Delivery System Transformation</w:t>
      </w:r>
    </w:p>
    <w:p w14:paraId="38FDC1A6" w14:textId="77777777" w:rsidR="00020E95" w:rsidRPr="008C15D0" w:rsidRDefault="00020E95" w:rsidP="008C15D0">
      <w:pPr>
        <w:spacing w:before="240"/>
        <w:contextualSpacing/>
        <w:rPr>
          <w:rFonts w:asciiTheme="minorHAnsi" w:hAnsiTheme="minorHAnsi" w:cstheme="minorHAnsi"/>
          <w:b/>
          <w:bCs/>
        </w:rPr>
      </w:pPr>
    </w:p>
    <w:p w14:paraId="2D2E4ED9" w14:textId="38997BF3" w:rsidR="00166DDE" w:rsidRPr="008C15D0" w:rsidRDefault="006F5643" w:rsidP="008C15D0">
      <w:pPr>
        <w:spacing w:before="240"/>
        <w:contextualSpacing/>
        <w:rPr>
          <w:rFonts w:asciiTheme="minorHAnsi" w:hAnsiTheme="minorHAnsi" w:cstheme="minorHAnsi"/>
        </w:rPr>
      </w:pPr>
      <w:r>
        <w:rPr>
          <w:rFonts w:asciiTheme="minorHAnsi" w:hAnsiTheme="minorHAnsi" w:cstheme="minorHAnsi"/>
        </w:rPr>
        <w:t xml:space="preserve">As described throughout this narrative, </w:t>
      </w:r>
      <w:r w:rsidR="00166DDE" w:rsidRPr="008C15D0">
        <w:rPr>
          <w:rFonts w:asciiTheme="minorHAnsi" w:hAnsiTheme="minorHAnsi" w:cstheme="minorHAnsi"/>
        </w:rPr>
        <w:t>the Proposed Project</w:t>
      </w:r>
      <w:r>
        <w:rPr>
          <w:rFonts w:asciiTheme="minorHAnsi" w:hAnsiTheme="minorHAnsi" w:cstheme="minorHAnsi"/>
        </w:rPr>
        <w:t xml:space="preserve"> will ensure that</w:t>
      </w:r>
      <w:r w:rsidR="00166DDE" w:rsidRPr="008C15D0">
        <w:rPr>
          <w:rFonts w:asciiTheme="minorHAnsi" w:hAnsiTheme="minorHAnsi" w:cstheme="minorHAnsi"/>
        </w:rPr>
        <w:t xml:space="preserve"> access to high-value, low-cost PET-CT</w:t>
      </w:r>
      <w:r w:rsidR="00BB5CDD" w:rsidRPr="008C15D0">
        <w:rPr>
          <w:rFonts w:asciiTheme="minorHAnsi" w:hAnsiTheme="minorHAnsi" w:cstheme="minorHAnsi"/>
        </w:rPr>
        <w:t xml:space="preserve"> </w:t>
      </w:r>
      <w:r w:rsidR="00166DDE" w:rsidRPr="008C15D0">
        <w:rPr>
          <w:rFonts w:asciiTheme="minorHAnsi" w:hAnsiTheme="minorHAnsi" w:cstheme="minorHAnsi"/>
        </w:rPr>
        <w:t xml:space="preserve">imaging services will continue to be offered to the community served </w:t>
      </w:r>
      <w:r w:rsidR="00020E95" w:rsidRPr="008C15D0">
        <w:rPr>
          <w:rFonts w:asciiTheme="minorHAnsi" w:hAnsiTheme="minorHAnsi" w:cstheme="minorHAnsi"/>
        </w:rPr>
        <w:t xml:space="preserve">by </w:t>
      </w:r>
      <w:r w:rsidR="00166DDE" w:rsidRPr="008C15D0">
        <w:rPr>
          <w:rFonts w:asciiTheme="minorHAnsi" w:hAnsiTheme="minorHAnsi" w:cstheme="minorHAnsi"/>
        </w:rPr>
        <w:t>Harrington Hospital</w:t>
      </w:r>
      <w:r>
        <w:rPr>
          <w:rFonts w:asciiTheme="minorHAnsi" w:hAnsiTheme="minorHAnsi" w:cstheme="minorHAnsi"/>
        </w:rPr>
        <w:t xml:space="preserve"> while improving integration within the UMMHC system</w:t>
      </w:r>
      <w:r w:rsidR="00020E95" w:rsidRPr="008C15D0">
        <w:rPr>
          <w:rFonts w:asciiTheme="minorHAnsi" w:hAnsiTheme="minorHAnsi" w:cstheme="minorHAnsi"/>
        </w:rPr>
        <w:t>.</w:t>
      </w:r>
      <w:r w:rsidR="00166DDE" w:rsidRPr="008C15D0">
        <w:rPr>
          <w:rFonts w:asciiTheme="minorHAnsi" w:hAnsiTheme="minorHAnsi" w:cstheme="minorHAnsi"/>
        </w:rPr>
        <w:t xml:space="preserve"> In instances where patients need support to address social determinants of health,</w:t>
      </w:r>
      <w:r w:rsidR="00166DDE" w:rsidRPr="008C15D0">
        <w:rPr>
          <w:rFonts w:asciiTheme="minorHAnsi" w:hAnsiTheme="minorHAnsi" w:cstheme="minorHAnsi"/>
          <w:vertAlign w:val="superscript"/>
        </w:rPr>
        <w:footnoteReference w:id="50"/>
      </w:r>
      <w:r w:rsidR="00166DDE" w:rsidRPr="008C15D0">
        <w:rPr>
          <w:rFonts w:asciiTheme="minorHAnsi" w:hAnsiTheme="minorHAnsi" w:cstheme="minorHAnsi"/>
        </w:rPr>
        <w:t xml:space="preserve"> the Applicant offers enhanced access to services designed to facilitate improved care pathways </w:t>
      </w:r>
      <w:r w:rsidR="002F44A1">
        <w:rPr>
          <w:rFonts w:asciiTheme="minorHAnsi" w:hAnsiTheme="minorHAnsi" w:cstheme="minorHAnsi"/>
        </w:rPr>
        <w:t xml:space="preserve">taking into account </w:t>
      </w:r>
      <w:r w:rsidR="00166DDE" w:rsidRPr="008C15D0">
        <w:rPr>
          <w:rFonts w:asciiTheme="minorHAnsi" w:hAnsiTheme="minorHAnsi" w:cstheme="minorHAnsi"/>
        </w:rPr>
        <w:t xml:space="preserve">social determinants of health. Specifically, the Applicant </w:t>
      </w:r>
      <w:r w:rsidR="002F44A1">
        <w:rPr>
          <w:rFonts w:asciiTheme="minorHAnsi" w:hAnsiTheme="minorHAnsi" w:cstheme="minorHAnsi"/>
        </w:rPr>
        <w:t xml:space="preserve">states its </w:t>
      </w:r>
      <w:r w:rsidR="00166DDE" w:rsidRPr="008C15D0">
        <w:rPr>
          <w:rFonts w:asciiTheme="minorHAnsi" w:hAnsiTheme="minorHAnsi" w:cstheme="minorHAnsi"/>
        </w:rPr>
        <w:t xml:space="preserve">plans to implement numerous </w:t>
      </w:r>
      <w:r w:rsidR="000906E5">
        <w:rPr>
          <w:rFonts w:asciiTheme="minorHAnsi" w:hAnsiTheme="minorHAnsi" w:cstheme="minorHAnsi"/>
        </w:rPr>
        <w:t xml:space="preserve">tools </w:t>
      </w:r>
      <w:r w:rsidR="002F44A1">
        <w:rPr>
          <w:rFonts w:asciiTheme="minorHAnsi" w:hAnsiTheme="minorHAnsi" w:cstheme="minorHAnsi"/>
        </w:rPr>
        <w:t xml:space="preserve">that </w:t>
      </w:r>
      <w:r w:rsidR="002F44A1" w:rsidRPr="008C15D0">
        <w:rPr>
          <w:rFonts w:asciiTheme="minorHAnsi" w:hAnsiTheme="minorHAnsi" w:cstheme="minorHAnsi"/>
        </w:rPr>
        <w:t xml:space="preserve">facilitate access </w:t>
      </w:r>
      <w:r w:rsidR="00030A9E">
        <w:rPr>
          <w:rFonts w:asciiTheme="minorHAnsi" w:hAnsiTheme="minorHAnsi" w:cstheme="minorHAnsi"/>
        </w:rPr>
        <w:t xml:space="preserve">to </w:t>
      </w:r>
      <w:r w:rsidR="002F44A1" w:rsidRPr="008C15D0">
        <w:rPr>
          <w:rFonts w:asciiTheme="minorHAnsi" w:hAnsiTheme="minorHAnsi" w:cstheme="minorHAnsi"/>
        </w:rPr>
        <w:t>care for vulnerable and at-risk populations</w:t>
      </w:r>
      <w:r w:rsidR="002F44A1">
        <w:rPr>
          <w:rFonts w:asciiTheme="minorHAnsi" w:hAnsiTheme="minorHAnsi" w:cstheme="minorHAnsi"/>
        </w:rPr>
        <w:t xml:space="preserve"> </w:t>
      </w:r>
      <w:r w:rsidR="00166DDE" w:rsidRPr="008C15D0">
        <w:rPr>
          <w:rFonts w:asciiTheme="minorHAnsi" w:hAnsiTheme="minorHAnsi" w:cstheme="minorHAnsi"/>
        </w:rPr>
        <w:t xml:space="preserve">including </w:t>
      </w:r>
      <w:r w:rsidR="000906E5">
        <w:rPr>
          <w:rFonts w:asciiTheme="minorHAnsi" w:hAnsiTheme="minorHAnsi" w:cstheme="minorHAnsi"/>
        </w:rPr>
        <w:t xml:space="preserve">tools for </w:t>
      </w:r>
      <w:r w:rsidR="00166DDE" w:rsidRPr="008C15D0">
        <w:rPr>
          <w:rFonts w:asciiTheme="minorHAnsi" w:hAnsiTheme="minorHAnsi" w:cstheme="minorHAnsi"/>
        </w:rPr>
        <w:t>patient access, such as preregistration, a cost transparency application, linkages to financial counselors, culturally competent staff, and a translation services program.</w:t>
      </w:r>
    </w:p>
    <w:p w14:paraId="6493B678" w14:textId="77777777" w:rsidR="00166DDE" w:rsidRPr="008C15D0" w:rsidRDefault="00166DDE" w:rsidP="008C15D0">
      <w:pPr>
        <w:spacing w:before="240"/>
        <w:contextualSpacing/>
        <w:rPr>
          <w:rFonts w:asciiTheme="minorHAnsi" w:hAnsiTheme="minorHAnsi" w:cstheme="minorHAnsi"/>
        </w:rPr>
      </w:pPr>
    </w:p>
    <w:p w14:paraId="11CBF90E" w14:textId="4F6401FC" w:rsidR="00166DDE" w:rsidRPr="008C15D0" w:rsidRDefault="002F44A1" w:rsidP="008C15D0">
      <w:pPr>
        <w:spacing w:before="240"/>
        <w:contextualSpacing/>
        <w:rPr>
          <w:rFonts w:asciiTheme="minorHAnsi" w:hAnsiTheme="minorHAnsi" w:cstheme="minorHAnsi"/>
        </w:rPr>
      </w:pPr>
      <w:r>
        <w:rPr>
          <w:rFonts w:asciiTheme="minorHAnsi" w:hAnsiTheme="minorHAnsi" w:cstheme="minorHAnsi"/>
        </w:rPr>
        <w:t xml:space="preserve">The Applicant asserts that </w:t>
      </w:r>
      <w:r w:rsidR="00166DDE" w:rsidRPr="008C15D0">
        <w:rPr>
          <w:rFonts w:asciiTheme="minorHAnsi" w:hAnsiTheme="minorHAnsi" w:cstheme="minorHAnsi"/>
        </w:rPr>
        <w:t>PET-CT services will align with Harrington Hospital’s well-established cancer care continuum. The Cancer Center at Harrington</w:t>
      </w:r>
      <w:r w:rsidR="00020E95" w:rsidRPr="008C15D0">
        <w:rPr>
          <w:rFonts w:asciiTheme="minorHAnsi" w:hAnsiTheme="minorHAnsi" w:cstheme="minorHAnsi"/>
        </w:rPr>
        <w:t xml:space="preserve"> (the Center) </w:t>
      </w:r>
      <w:r w:rsidR="00166DDE" w:rsidRPr="008C15D0">
        <w:rPr>
          <w:rFonts w:asciiTheme="minorHAnsi" w:hAnsiTheme="minorHAnsi" w:cstheme="minorHAnsi"/>
        </w:rPr>
        <w:t xml:space="preserve">provides infusion services </w:t>
      </w:r>
      <w:r w:rsidR="00166DDE" w:rsidRPr="008C15D0">
        <w:rPr>
          <w:rFonts w:asciiTheme="minorHAnsi" w:hAnsiTheme="minorHAnsi" w:cstheme="minorHAnsi"/>
        </w:rPr>
        <w:lastRenderedPageBreak/>
        <w:t xml:space="preserve">(chemotherapy) and is staffed by </w:t>
      </w:r>
      <w:r w:rsidR="00E16B99">
        <w:rPr>
          <w:rFonts w:asciiTheme="minorHAnsi" w:hAnsiTheme="minorHAnsi" w:cstheme="minorHAnsi"/>
        </w:rPr>
        <w:t xml:space="preserve">board certified </w:t>
      </w:r>
      <w:r w:rsidR="00166DDE" w:rsidRPr="008C15D0">
        <w:rPr>
          <w:rFonts w:asciiTheme="minorHAnsi" w:hAnsiTheme="minorHAnsi" w:cstheme="minorHAnsi"/>
        </w:rPr>
        <w:t>oncology physicians and oncology nurses</w:t>
      </w:r>
      <w:r w:rsidR="00020E95" w:rsidRPr="008C15D0">
        <w:rPr>
          <w:rFonts w:asciiTheme="minorHAnsi" w:hAnsiTheme="minorHAnsi" w:cstheme="minorHAnsi"/>
        </w:rPr>
        <w:t xml:space="preserve">, </w:t>
      </w:r>
      <w:r w:rsidR="00166DDE" w:rsidRPr="008C15D0">
        <w:rPr>
          <w:rFonts w:asciiTheme="minorHAnsi" w:hAnsiTheme="minorHAnsi" w:cstheme="minorHAnsi"/>
        </w:rPr>
        <w:t>has its own pharmacy suite</w:t>
      </w:r>
      <w:r w:rsidR="00020E95" w:rsidRPr="008C15D0">
        <w:rPr>
          <w:rFonts w:asciiTheme="minorHAnsi" w:hAnsiTheme="minorHAnsi" w:cstheme="minorHAnsi"/>
        </w:rPr>
        <w:t xml:space="preserve">, </w:t>
      </w:r>
      <w:r w:rsidR="00DD0743" w:rsidRPr="008C15D0">
        <w:rPr>
          <w:rFonts w:asciiTheme="minorHAnsi" w:hAnsiTheme="minorHAnsi" w:cstheme="minorHAnsi"/>
        </w:rPr>
        <w:t xml:space="preserve">and </w:t>
      </w:r>
      <w:r w:rsidR="00DD0743">
        <w:rPr>
          <w:rFonts w:asciiTheme="minorHAnsi" w:hAnsiTheme="minorHAnsi" w:cstheme="minorHAnsi"/>
        </w:rPr>
        <w:t>has</w:t>
      </w:r>
      <w:r>
        <w:rPr>
          <w:rFonts w:asciiTheme="minorHAnsi" w:hAnsiTheme="minorHAnsi" w:cstheme="minorHAnsi"/>
        </w:rPr>
        <w:t xml:space="preserve"> </w:t>
      </w:r>
      <w:r w:rsidR="00166DDE" w:rsidRPr="008C15D0">
        <w:rPr>
          <w:rFonts w:asciiTheme="minorHAnsi" w:hAnsiTheme="minorHAnsi" w:cstheme="minorHAnsi"/>
        </w:rPr>
        <w:t>a comfortable library-like setting</w:t>
      </w:r>
      <w:r w:rsidR="00020E95" w:rsidRPr="008C15D0">
        <w:rPr>
          <w:rStyle w:val="FootnoteReference"/>
          <w:rFonts w:asciiTheme="minorHAnsi" w:hAnsiTheme="minorHAnsi" w:cstheme="minorHAnsi"/>
        </w:rPr>
        <w:footnoteReference w:id="51"/>
      </w:r>
      <w:r w:rsidR="00166DDE" w:rsidRPr="008C15D0">
        <w:rPr>
          <w:rFonts w:asciiTheme="minorHAnsi" w:hAnsiTheme="minorHAnsi" w:cstheme="minorHAnsi"/>
        </w:rPr>
        <w:t xml:space="preserve"> where patients and their families can access literature and use a computer to learn more about cancer treatment. Harrington Hospital surgeons, radiation oncologists, pathologists, oncologists/hematologists, nutritionists, primary care physicians, oncology nurses, and social workers collaborate to deliver </w:t>
      </w:r>
      <w:r w:rsidR="000906E5">
        <w:rPr>
          <w:rFonts w:asciiTheme="minorHAnsi" w:hAnsiTheme="minorHAnsi" w:cstheme="minorHAnsi"/>
        </w:rPr>
        <w:t xml:space="preserve">coordinated </w:t>
      </w:r>
      <w:r w:rsidR="00166DDE" w:rsidRPr="008C15D0">
        <w:rPr>
          <w:rFonts w:asciiTheme="minorHAnsi" w:hAnsiTheme="minorHAnsi" w:cstheme="minorHAnsi"/>
        </w:rPr>
        <w:t>care.</w:t>
      </w:r>
    </w:p>
    <w:p w14:paraId="591E514C" w14:textId="77777777" w:rsidR="00166DDE" w:rsidRPr="008C15D0" w:rsidRDefault="00166DDE" w:rsidP="008C15D0">
      <w:pPr>
        <w:spacing w:before="240"/>
        <w:contextualSpacing/>
        <w:rPr>
          <w:rFonts w:asciiTheme="minorHAnsi" w:hAnsiTheme="minorHAnsi" w:cstheme="minorHAnsi"/>
        </w:rPr>
      </w:pPr>
    </w:p>
    <w:p w14:paraId="7B21A7D3" w14:textId="715A84BC" w:rsidR="00166DDE" w:rsidRPr="008C15D0" w:rsidRDefault="00E16B99" w:rsidP="008C15D0">
      <w:pPr>
        <w:spacing w:before="240"/>
        <w:contextualSpacing/>
        <w:rPr>
          <w:rFonts w:asciiTheme="minorHAnsi" w:hAnsiTheme="minorHAnsi" w:cstheme="minorHAnsi"/>
        </w:rPr>
      </w:pPr>
      <w:r>
        <w:rPr>
          <w:rFonts w:asciiTheme="minorHAnsi" w:hAnsiTheme="minorHAnsi" w:cstheme="minorHAnsi"/>
        </w:rPr>
        <w:t xml:space="preserve">The Applicant also asserts that </w:t>
      </w:r>
      <w:r w:rsidR="00166DDE" w:rsidRPr="008C15D0">
        <w:rPr>
          <w:rFonts w:asciiTheme="minorHAnsi" w:hAnsiTheme="minorHAnsi" w:cstheme="minorHAnsi"/>
        </w:rPr>
        <w:t>PET-CT services will align with Harrington Hospital’s comprehensive, cardiac rehabilitation program. These programs include access to individualized treatment to patients, including participation in exercise, strength-training, counseling, and education sessions with the goal of returning to better health.</w:t>
      </w:r>
      <w:r w:rsidR="00166DDE" w:rsidRPr="008C15D0">
        <w:rPr>
          <w:rFonts w:asciiTheme="minorHAnsi" w:hAnsiTheme="minorHAnsi" w:cstheme="minorHAnsi"/>
          <w:vertAlign w:val="superscript"/>
        </w:rPr>
        <w:t xml:space="preserve"> </w:t>
      </w:r>
      <w:r w:rsidR="00166DDE" w:rsidRPr="008C15D0">
        <w:rPr>
          <w:rFonts w:asciiTheme="minorHAnsi" w:hAnsiTheme="minorHAnsi" w:cstheme="minorHAnsi"/>
          <w:vertAlign w:val="superscript"/>
        </w:rPr>
        <w:footnoteReference w:id="52"/>
      </w:r>
    </w:p>
    <w:p w14:paraId="553033FA" w14:textId="77777777" w:rsidR="00166DDE" w:rsidRPr="008C15D0" w:rsidRDefault="00166DDE" w:rsidP="008C15D0">
      <w:pPr>
        <w:spacing w:before="240"/>
        <w:contextualSpacing/>
        <w:rPr>
          <w:rFonts w:asciiTheme="minorHAnsi" w:hAnsiTheme="minorHAnsi" w:cstheme="minorHAnsi"/>
          <w:b/>
          <w:bCs/>
        </w:rPr>
      </w:pPr>
    </w:p>
    <w:p w14:paraId="2FA85C89" w14:textId="599DE10A" w:rsidR="007816A2" w:rsidRPr="008C15D0" w:rsidRDefault="00166DDE" w:rsidP="008C15D0">
      <w:pPr>
        <w:spacing w:before="240"/>
        <w:contextualSpacing/>
        <w:rPr>
          <w:rFonts w:asciiTheme="minorHAnsi" w:hAnsiTheme="minorHAnsi" w:cstheme="minorHAnsi"/>
        </w:rPr>
      </w:pPr>
      <w:r w:rsidRPr="008C15D0">
        <w:rPr>
          <w:rFonts w:asciiTheme="minorHAnsi" w:hAnsiTheme="minorHAnsi" w:cstheme="minorHAnsi"/>
        </w:rPr>
        <w:t xml:space="preserve">Harrington Hospital participates in the MassHealth Disability Access Incentive Program which provides financial rewards when hospitals demonstrate progress </w:t>
      </w:r>
      <w:r w:rsidR="007816A2" w:rsidRPr="008C15D0">
        <w:rPr>
          <w:rFonts w:asciiTheme="minorHAnsi" w:hAnsiTheme="minorHAnsi" w:cstheme="minorHAnsi"/>
        </w:rPr>
        <w:t xml:space="preserve">in obtaining </w:t>
      </w:r>
      <w:r w:rsidRPr="008C15D0">
        <w:rPr>
          <w:rFonts w:asciiTheme="minorHAnsi" w:hAnsiTheme="minorHAnsi" w:cstheme="minorHAnsi"/>
        </w:rPr>
        <w:t>accessible medical diagnostic equipment.</w:t>
      </w:r>
      <w:r w:rsidRPr="008C15D0">
        <w:rPr>
          <w:rFonts w:asciiTheme="minorHAnsi" w:hAnsiTheme="minorHAnsi" w:cstheme="minorHAnsi"/>
          <w:vertAlign w:val="superscript"/>
        </w:rPr>
        <w:footnoteReference w:id="53"/>
      </w:r>
      <w:r w:rsidRPr="008C15D0">
        <w:rPr>
          <w:rFonts w:asciiTheme="minorHAnsi" w:hAnsiTheme="minorHAnsi" w:cstheme="minorHAnsi"/>
        </w:rPr>
        <w:t xml:space="preserve"> Research shows that a safe and well-designed clinical space helps to improve patient outcomes.</w:t>
      </w:r>
      <w:r w:rsidR="00E16B99">
        <w:rPr>
          <w:rFonts w:asciiTheme="minorHAnsi" w:hAnsiTheme="minorHAnsi" w:cstheme="minorHAnsi"/>
        </w:rPr>
        <w:t xml:space="preserve"> As previously noted, t</w:t>
      </w:r>
      <w:r w:rsidRPr="008C15D0">
        <w:rPr>
          <w:rFonts w:asciiTheme="minorHAnsi" w:hAnsiTheme="minorHAnsi" w:cstheme="minorHAnsi"/>
        </w:rPr>
        <w:t>o access</w:t>
      </w:r>
      <w:r w:rsidR="00E16B99">
        <w:rPr>
          <w:rFonts w:asciiTheme="minorHAnsi" w:hAnsiTheme="minorHAnsi" w:cstheme="minorHAnsi"/>
        </w:rPr>
        <w:t xml:space="preserve"> the PET-CT</w:t>
      </w:r>
      <w:r w:rsidRPr="008C15D0">
        <w:rPr>
          <w:rFonts w:asciiTheme="minorHAnsi" w:hAnsiTheme="minorHAnsi" w:cstheme="minorHAnsi"/>
        </w:rPr>
        <w:t xml:space="preserve">, patients will enter the mobile environment that is attached to the </w:t>
      </w:r>
      <w:r w:rsidR="000B5292" w:rsidRPr="008C15D0">
        <w:rPr>
          <w:rFonts w:asciiTheme="minorHAnsi" w:hAnsiTheme="minorHAnsi" w:cstheme="minorHAnsi"/>
        </w:rPr>
        <w:t>building and</w:t>
      </w:r>
      <w:r w:rsidR="007816A2" w:rsidRPr="008C15D0">
        <w:rPr>
          <w:rFonts w:asciiTheme="minorHAnsi" w:hAnsiTheme="minorHAnsi" w:cstheme="minorHAnsi"/>
        </w:rPr>
        <w:t xml:space="preserve"> </w:t>
      </w:r>
      <w:r w:rsidRPr="008C15D0">
        <w:rPr>
          <w:rFonts w:asciiTheme="minorHAnsi" w:hAnsiTheme="minorHAnsi" w:cstheme="minorHAnsi"/>
        </w:rPr>
        <w:t xml:space="preserve">enclosed from the outside elements. </w:t>
      </w:r>
    </w:p>
    <w:p w14:paraId="785C509E" w14:textId="77777777" w:rsidR="00166DDE" w:rsidRPr="008C15D0" w:rsidRDefault="00166DDE" w:rsidP="008C15D0">
      <w:pPr>
        <w:spacing w:before="240"/>
        <w:contextualSpacing/>
        <w:rPr>
          <w:rFonts w:asciiTheme="minorHAnsi" w:hAnsiTheme="minorHAnsi" w:cstheme="minorHAnsi"/>
        </w:rPr>
      </w:pPr>
    </w:p>
    <w:p w14:paraId="088DB390" w14:textId="304DA800" w:rsidR="00166DDE" w:rsidRPr="008C15D0" w:rsidRDefault="007816A2" w:rsidP="008C15D0">
      <w:pPr>
        <w:spacing w:before="240"/>
        <w:contextualSpacing/>
        <w:rPr>
          <w:rFonts w:asciiTheme="minorHAnsi" w:hAnsiTheme="minorHAnsi" w:cstheme="minorHAnsi"/>
        </w:rPr>
      </w:pPr>
      <w:r w:rsidRPr="008C15D0">
        <w:rPr>
          <w:rFonts w:asciiTheme="minorHAnsi" w:hAnsiTheme="minorHAnsi" w:cstheme="minorHAnsi"/>
        </w:rPr>
        <w:t>T</w:t>
      </w:r>
      <w:r w:rsidR="00166DDE" w:rsidRPr="008C15D0">
        <w:rPr>
          <w:rFonts w:asciiTheme="minorHAnsi" w:hAnsiTheme="minorHAnsi" w:cstheme="minorHAnsi"/>
        </w:rPr>
        <w:t>he Applicant</w:t>
      </w:r>
      <w:r w:rsidRPr="008C15D0">
        <w:rPr>
          <w:rFonts w:asciiTheme="minorHAnsi" w:hAnsiTheme="minorHAnsi" w:cstheme="minorHAnsi"/>
        </w:rPr>
        <w:t xml:space="preserve"> asserts that patients’ needs</w:t>
      </w:r>
      <w:r w:rsidR="00166DDE" w:rsidRPr="008C15D0">
        <w:rPr>
          <w:rFonts w:asciiTheme="minorHAnsi" w:hAnsiTheme="minorHAnsi" w:cstheme="minorHAnsi"/>
        </w:rPr>
        <w:t xml:space="preserve"> have been thoughtfully assessed in </w:t>
      </w:r>
      <w:r w:rsidRPr="008C15D0">
        <w:rPr>
          <w:rFonts w:asciiTheme="minorHAnsi" w:hAnsiTheme="minorHAnsi" w:cstheme="minorHAnsi"/>
        </w:rPr>
        <w:t xml:space="preserve">developing </w:t>
      </w:r>
      <w:r w:rsidR="00166DDE" w:rsidRPr="008C15D0">
        <w:rPr>
          <w:rFonts w:asciiTheme="minorHAnsi" w:hAnsiTheme="minorHAnsi" w:cstheme="minorHAnsi"/>
        </w:rPr>
        <w:t xml:space="preserve">the Proposed Project and as a result </w:t>
      </w:r>
      <w:r w:rsidRPr="008C15D0">
        <w:rPr>
          <w:rFonts w:asciiTheme="minorHAnsi" w:hAnsiTheme="minorHAnsi" w:cstheme="minorHAnsi"/>
        </w:rPr>
        <w:t xml:space="preserve">it </w:t>
      </w:r>
      <w:r w:rsidR="00166DDE" w:rsidRPr="008C15D0">
        <w:rPr>
          <w:rFonts w:asciiTheme="minorHAnsi" w:hAnsiTheme="minorHAnsi" w:cstheme="minorHAnsi"/>
        </w:rPr>
        <w:t xml:space="preserve">is confident that integration </w:t>
      </w:r>
      <w:r w:rsidR="000B5292" w:rsidRPr="008C15D0">
        <w:rPr>
          <w:rFonts w:asciiTheme="minorHAnsi" w:hAnsiTheme="minorHAnsi" w:cstheme="minorHAnsi"/>
        </w:rPr>
        <w:t>of services will improve public health outcomes.</w:t>
      </w:r>
    </w:p>
    <w:p w14:paraId="7383D3B6" w14:textId="77777777" w:rsidR="008F73F1" w:rsidRPr="008C15D0" w:rsidRDefault="008F73F1" w:rsidP="008C15D0">
      <w:pPr>
        <w:contextualSpacing/>
        <w:rPr>
          <w:rFonts w:asciiTheme="minorHAnsi" w:hAnsiTheme="minorHAnsi" w:cstheme="minorHAnsi"/>
          <w:bCs/>
          <w:highlight w:val="yellow"/>
        </w:rPr>
      </w:pPr>
    </w:p>
    <w:p w14:paraId="235DDABD" w14:textId="18CF338C" w:rsidR="008F73F1" w:rsidRDefault="00856763" w:rsidP="008C15D0">
      <w:pPr>
        <w:contextualSpacing/>
        <w:rPr>
          <w:rFonts w:asciiTheme="minorHAnsi" w:hAnsiTheme="minorHAnsi" w:cstheme="minorHAnsi"/>
          <w:b/>
          <w:bCs/>
          <w:i/>
          <w:iCs/>
        </w:rPr>
      </w:pPr>
      <w:r w:rsidRPr="008C15D0">
        <w:rPr>
          <w:rFonts w:asciiTheme="minorHAnsi" w:hAnsiTheme="minorHAnsi" w:cstheme="minorHAnsi"/>
          <w:b/>
          <w:bCs/>
          <w:i/>
          <w:iCs/>
        </w:rPr>
        <w:t xml:space="preserve">Factor 2 </w:t>
      </w:r>
      <w:r w:rsidR="008F73F1" w:rsidRPr="008C15D0">
        <w:rPr>
          <w:rFonts w:asciiTheme="minorHAnsi" w:hAnsiTheme="minorHAnsi" w:cstheme="minorHAnsi"/>
          <w:b/>
          <w:bCs/>
          <w:i/>
          <w:iCs/>
        </w:rPr>
        <w:t>Analysis</w:t>
      </w:r>
    </w:p>
    <w:p w14:paraId="5FF93F73" w14:textId="77777777" w:rsidR="00E16B99" w:rsidRPr="00E16B99" w:rsidRDefault="00E16B99" w:rsidP="008C15D0">
      <w:pPr>
        <w:contextualSpacing/>
        <w:rPr>
          <w:rFonts w:asciiTheme="minorHAnsi" w:hAnsiTheme="minorHAnsi" w:cstheme="minorHAnsi"/>
          <w:b/>
          <w:bCs/>
        </w:rPr>
      </w:pPr>
    </w:p>
    <w:p w14:paraId="1759A5CF" w14:textId="495B2CAA" w:rsidR="008F73F1" w:rsidRPr="008C15D0" w:rsidRDefault="008F73F1" w:rsidP="008C15D0">
      <w:pPr>
        <w:autoSpaceDE w:val="0"/>
        <w:autoSpaceDN w:val="0"/>
        <w:adjustRightInd w:val="0"/>
        <w:rPr>
          <w:rFonts w:asciiTheme="minorHAnsi" w:hAnsiTheme="minorHAnsi" w:cstheme="minorHAnsi"/>
          <w:highlight w:val="yellow"/>
        </w:rPr>
      </w:pPr>
      <w:r w:rsidRPr="008C15D0">
        <w:rPr>
          <w:rFonts w:asciiTheme="minorHAnsi" w:hAnsiTheme="minorHAnsi" w:cstheme="minorHAnsi"/>
        </w:rPr>
        <w:t xml:space="preserve">For the Proposed Project, cost savings are achieved through efficient, timely access to necessary services in the appropriate setting. </w:t>
      </w:r>
      <w:r w:rsidRPr="008C15D0">
        <w:rPr>
          <w:rFonts w:asciiTheme="minorHAnsi" w:hAnsiTheme="minorHAnsi" w:cstheme="minorHAnsi"/>
          <w:bCs/>
        </w:rPr>
        <w:t xml:space="preserve">Central to the goal of Delivery System Transformation is the integration of social services and community-based expertise. The Applicant has </w:t>
      </w:r>
      <w:r w:rsidR="00856763" w:rsidRPr="008C15D0">
        <w:rPr>
          <w:rFonts w:asciiTheme="minorHAnsi" w:hAnsiTheme="minorHAnsi" w:cstheme="minorHAnsi"/>
          <w:bCs/>
        </w:rPr>
        <w:t xml:space="preserve">described </w:t>
      </w:r>
      <w:r w:rsidR="0071659A" w:rsidRPr="008C15D0">
        <w:rPr>
          <w:rFonts w:asciiTheme="minorHAnsi" w:hAnsiTheme="minorHAnsi" w:cstheme="minorHAnsi"/>
          <w:bCs/>
        </w:rPr>
        <w:t xml:space="preserve">tools </w:t>
      </w:r>
      <w:r w:rsidR="00856763" w:rsidRPr="008C15D0">
        <w:rPr>
          <w:rFonts w:asciiTheme="minorHAnsi" w:hAnsiTheme="minorHAnsi" w:cstheme="minorHAnsi"/>
          <w:bCs/>
        </w:rPr>
        <w:t xml:space="preserve">targeting </w:t>
      </w:r>
      <w:r w:rsidR="0071659A" w:rsidRPr="008C15D0">
        <w:rPr>
          <w:rFonts w:asciiTheme="minorHAnsi" w:hAnsiTheme="minorHAnsi" w:cstheme="minorHAnsi"/>
          <w:bCs/>
        </w:rPr>
        <w:t xml:space="preserve">its SDOH needs of its patients that will be integrated </w:t>
      </w:r>
      <w:r w:rsidRPr="008C15D0">
        <w:rPr>
          <w:rFonts w:asciiTheme="minorHAnsi" w:hAnsiTheme="minorHAnsi" w:cstheme="minorHAnsi"/>
          <w:bCs/>
        </w:rPr>
        <w:t>into their electronic health record</w:t>
      </w:r>
      <w:r w:rsidR="0071659A" w:rsidRPr="008C15D0">
        <w:rPr>
          <w:rFonts w:asciiTheme="minorHAnsi" w:hAnsiTheme="minorHAnsi" w:cstheme="minorHAnsi"/>
          <w:bCs/>
        </w:rPr>
        <w:t xml:space="preserve">. </w:t>
      </w:r>
    </w:p>
    <w:p w14:paraId="653AB955" w14:textId="77777777" w:rsidR="008F73F1" w:rsidRPr="008C15D0" w:rsidRDefault="008F73F1" w:rsidP="008C15D0">
      <w:pPr>
        <w:tabs>
          <w:tab w:val="left" w:pos="3240"/>
        </w:tabs>
        <w:rPr>
          <w:rFonts w:asciiTheme="minorHAnsi" w:hAnsiTheme="minorHAnsi" w:cstheme="minorHAnsi"/>
        </w:rPr>
      </w:pPr>
    </w:p>
    <w:p w14:paraId="18E4E87E" w14:textId="77777777" w:rsidR="008F73F1" w:rsidRPr="008C15D0" w:rsidRDefault="008F73F1" w:rsidP="008C15D0">
      <w:pPr>
        <w:tabs>
          <w:tab w:val="left" w:pos="3240"/>
        </w:tabs>
        <w:rPr>
          <w:rFonts w:asciiTheme="minorHAnsi" w:hAnsiTheme="minorHAnsi" w:cstheme="minorHAnsi"/>
        </w:rPr>
      </w:pPr>
      <w:r w:rsidRPr="008C15D0">
        <w:rPr>
          <w:rFonts w:asciiTheme="minorHAnsi" w:hAnsiTheme="minorHAnsi" w:cstheme="minorHAnsi"/>
        </w:rPr>
        <w:t>As a result of information provided by the Applicant and additional analysis, staff finds that the Applicant has demonstrated that the Proposed Project has met Factor 2.</w:t>
      </w:r>
    </w:p>
    <w:p w14:paraId="31B30376" w14:textId="2176C6E9" w:rsidR="002D535F" w:rsidRPr="00D82854" w:rsidRDefault="1890F46A" w:rsidP="008C15D0">
      <w:pPr>
        <w:pStyle w:val="Heading1"/>
        <w:spacing w:line="240" w:lineRule="auto"/>
        <w:rPr>
          <w:rFonts w:asciiTheme="minorHAnsi" w:hAnsiTheme="minorHAnsi" w:cstheme="minorHAnsi"/>
          <w:color w:val="FF0000"/>
        </w:rPr>
      </w:pPr>
      <w:bookmarkStart w:id="76" w:name="_Toc132715679"/>
      <w:r w:rsidRPr="00D82854">
        <w:rPr>
          <w:rFonts w:asciiTheme="minorHAnsi" w:hAnsiTheme="minorHAnsi" w:cstheme="minorHAnsi"/>
        </w:rPr>
        <w:t>Factor 3: Relevant Licensure/Oversight Compliance</w:t>
      </w:r>
      <w:bookmarkEnd w:id="73"/>
      <w:bookmarkEnd w:id="76"/>
    </w:p>
    <w:p w14:paraId="3B989A2A" w14:textId="06A5AAD6" w:rsidR="002D535F" w:rsidRPr="008C15D0" w:rsidRDefault="1890F46A" w:rsidP="008C15D0">
      <w:pPr>
        <w:spacing w:before="240"/>
        <w:contextualSpacing/>
        <w:rPr>
          <w:rFonts w:asciiTheme="minorHAnsi" w:hAnsiTheme="minorHAnsi" w:cstheme="minorHAnsi"/>
        </w:rPr>
      </w:pPr>
      <w:r w:rsidRPr="008C15D0">
        <w:rPr>
          <w:rFonts w:asciiTheme="minorHAnsi" w:hAnsiTheme="minorHAnsi" w:cstheme="minorHAnsi"/>
        </w:rPr>
        <w:t>The Applicant has provided evidence of compliance and good standing with federal, state and local laws and regulations and will not be addressed further in this report.</w:t>
      </w:r>
    </w:p>
    <w:p w14:paraId="46456D36" w14:textId="471DFB22" w:rsidR="00AF0AFF" w:rsidRPr="00E16B99" w:rsidRDefault="1890F46A" w:rsidP="008C15D0">
      <w:pPr>
        <w:pStyle w:val="Heading1"/>
        <w:spacing w:line="240" w:lineRule="auto"/>
        <w:rPr>
          <w:rFonts w:asciiTheme="minorHAnsi" w:hAnsiTheme="minorHAnsi" w:cstheme="minorHAnsi"/>
          <w:color w:val="FF0000"/>
          <w:highlight w:val="yellow"/>
        </w:rPr>
      </w:pPr>
      <w:bookmarkStart w:id="77" w:name="_Toc132715680"/>
      <w:r w:rsidRPr="00E16B99">
        <w:rPr>
          <w:rFonts w:asciiTheme="minorHAnsi" w:hAnsiTheme="minorHAnsi" w:cstheme="minorHAnsi"/>
        </w:rPr>
        <w:lastRenderedPageBreak/>
        <w:t>Factor 4: Demonstration of Sufficient Funds as Supported by an Independent CPA Analysis</w:t>
      </w:r>
      <w:bookmarkEnd w:id="74"/>
      <w:bookmarkEnd w:id="77"/>
    </w:p>
    <w:p w14:paraId="312A25E6" w14:textId="5C9343D9" w:rsidR="00911CC0" w:rsidRPr="008C15D0" w:rsidRDefault="00911CC0" w:rsidP="008C15D0">
      <w:pPr>
        <w:spacing w:before="240"/>
        <w:rPr>
          <w:rFonts w:asciiTheme="minorHAnsi" w:hAnsiTheme="minorHAnsi" w:cstheme="minorHAnsi"/>
        </w:rPr>
      </w:pPr>
      <w:bookmarkStart w:id="78" w:name="_Hlk96244275"/>
      <w:r w:rsidRPr="008C15D0">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E16B99">
        <w:rPr>
          <w:rFonts w:asciiTheme="minorHAnsi" w:hAnsiTheme="minorHAnsi" w:cstheme="minorHAnsi"/>
        </w:rPr>
        <w:t xml:space="preserve">a </w:t>
      </w:r>
      <w:r w:rsidRPr="008C15D0">
        <w:rPr>
          <w:rFonts w:asciiTheme="minorHAnsi" w:hAnsiTheme="minorHAnsi" w:cstheme="minorHAnsi"/>
        </w:rPr>
        <w:t>finding must be supported by an analysis by an independent CPA.</w:t>
      </w:r>
    </w:p>
    <w:p w14:paraId="3E75CEE4" w14:textId="77777777" w:rsidR="00C556C6" w:rsidRPr="008C15D0" w:rsidRDefault="00C556C6" w:rsidP="008C15D0">
      <w:pPr>
        <w:autoSpaceDE w:val="0"/>
        <w:autoSpaceDN w:val="0"/>
        <w:adjustRightInd w:val="0"/>
        <w:rPr>
          <w:rFonts w:asciiTheme="minorHAnsi" w:hAnsiTheme="minorHAnsi" w:cstheme="minorHAnsi"/>
        </w:rPr>
      </w:pPr>
    </w:p>
    <w:p w14:paraId="6ABB7072" w14:textId="688C882A" w:rsidR="00C556C6" w:rsidRPr="008C15D0" w:rsidRDefault="00C556C6" w:rsidP="008C15D0">
      <w:pPr>
        <w:autoSpaceDE w:val="0"/>
        <w:autoSpaceDN w:val="0"/>
        <w:adjustRightInd w:val="0"/>
        <w:rPr>
          <w:rFonts w:asciiTheme="minorHAnsi" w:hAnsiTheme="minorHAnsi" w:cstheme="minorHAnsi"/>
        </w:rPr>
      </w:pPr>
      <w:r w:rsidRPr="008C15D0">
        <w:rPr>
          <w:rFonts w:asciiTheme="minorHAnsi" w:hAnsiTheme="minorHAnsi" w:cstheme="minorHAnsi"/>
        </w:rPr>
        <w:t xml:space="preserve">In </w:t>
      </w:r>
      <w:r w:rsidR="00166DDE" w:rsidRPr="008C15D0">
        <w:rPr>
          <w:rFonts w:asciiTheme="minorHAnsi" w:hAnsiTheme="minorHAnsi" w:cstheme="minorHAnsi"/>
        </w:rPr>
        <w:t xml:space="preserve">developing </w:t>
      </w:r>
      <w:r w:rsidRPr="008C15D0">
        <w:rPr>
          <w:rFonts w:asciiTheme="minorHAnsi" w:hAnsiTheme="minorHAnsi" w:cstheme="minorHAnsi"/>
        </w:rPr>
        <w:t xml:space="preserve">Its report, the CPA reviewed and relied </w:t>
      </w:r>
      <w:r w:rsidR="00386B0B" w:rsidRPr="008C15D0">
        <w:rPr>
          <w:rFonts w:asciiTheme="minorHAnsi" w:hAnsiTheme="minorHAnsi" w:cstheme="minorHAnsi"/>
        </w:rPr>
        <w:t>upon</w:t>
      </w:r>
      <w:r w:rsidRPr="008C15D0">
        <w:rPr>
          <w:rFonts w:asciiTheme="minorHAnsi" w:hAnsiTheme="minorHAnsi" w:cstheme="minorHAnsi"/>
        </w:rPr>
        <w:t xml:space="preserve"> the following documents and information to prepare its report:</w:t>
      </w:r>
    </w:p>
    <w:p w14:paraId="33D5B38F" w14:textId="1CC32C9D"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UMass Harrington Southbridge PET</w:t>
      </w:r>
      <w:r w:rsidR="00E16B99">
        <w:rPr>
          <w:rFonts w:asciiTheme="minorHAnsi" w:hAnsiTheme="minorHAnsi" w:cstheme="minorHAnsi"/>
        </w:rPr>
        <w:t>-</w:t>
      </w:r>
      <w:r w:rsidRPr="008C15D0">
        <w:rPr>
          <w:rFonts w:asciiTheme="minorHAnsi" w:hAnsiTheme="minorHAnsi" w:cstheme="minorHAnsi"/>
        </w:rPr>
        <w:t>CT six-year Financials, prepared July 19, 2022;</w:t>
      </w:r>
    </w:p>
    <w:p w14:paraId="28564F3D" w14:textId="77777777"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Volume assumptions;</w:t>
      </w:r>
    </w:p>
    <w:p w14:paraId="122AAC48" w14:textId="77777777"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Payer mix of a similar market location to Harrington and per-case reimbursement assumptions;</w:t>
      </w:r>
    </w:p>
    <w:p w14:paraId="0A2006D3" w14:textId="77777777"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The MA DPH DoN Guidelines (105 CMR 100.000);</w:t>
      </w:r>
    </w:p>
    <w:p w14:paraId="09B276C4" w14:textId="323228D7"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Shields company website (</w:t>
      </w:r>
      <w:hyperlink r:id="rId11" w:history="1">
        <w:r w:rsidR="006247F7" w:rsidRPr="006247F7">
          <w:rPr>
            <w:rStyle w:val="Hyperlink"/>
            <w:rFonts w:asciiTheme="minorHAnsi" w:hAnsiTheme="minorHAnsi" w:cstheme="minorHAnsi"/>
            <w:color w:val="000066"/>
          </w:rPr>
          <w:t>www.shields.com</w:t>
        </w:r>
      </w:hyperlink>
      <w:r w:rsidR="006247F7">
        <w:rPr>
          <w:rFonts w:asciiTheme="minorHAnsi" w:hAnsiTheme="minorHAnsi" w:cstheme="minorHAnsi"/>
        </w:rPr>
        <w:t xml:space="preserve"> </w:t>
      </w:r>
      <w:r w:rsidRPr="008C15D0">
        <w:rPr>
          <w:rFonts w:asciiTheme="minorHAnsi" w:hAnsiTheme="minorHAnsi" w:cstheme="minorHAnsi"/>
        </w:rPr>
        <w:t>); and</w:t>
      </w:r>
    </w:p>
    <w:p w14:paraId="20D0CF74" w14:textId="72533AA5" w:rsidR="00C556C6" w:rsidRPr="008C15D0" w:rsidRDefault="00C556C6" w:rsidP="008C15D0">
      <w:pPr>
        <w:pStyle w:val="ListParagraph"/>
        <w:numPr>
          <w:ilvl w:val="0"/>
          <w:numId w:val="25"/>
        </w:numPr>
        <w:autoSpaceDE w:val="0"/>
        <w:autoSpaceDN w:val="0"/>
        <w:adjustRightInd w:val="0"/>
        <w:rPr>
          <w:rFonts w:asciiTheme="minorHAnsi" w:hAnsiTheme="minorHAnsi" w:cstheme="minorHAnsi"/>
        </w:rPr>
      </w:pPr>
      <w:r w:rsidRPr="008C15D0">
        <w:rPr>
          <w:rFonts w:asciiTheme="minorHAnsi" w:hAnsiTheme="minorHAnsi" w:cstheme="minorHAnsi"/>
        </w:rPr>
        <w:t>Harrington website: (</w:t>
      </w:r>
      <w:hyperlink r:id="rId12" w:history="1">
        <w:r w:rsidRPr="00C92F8C">
          <w:rPr>
            <w:rStyle w:val="Hyperlink"/>
            <w:rFonts w:asciiTheme="minorHAnsi" w:hAnsiTheme="minorHAnsi" w:cstheme="minorHAnsi"/>
            <w:color w:val="000066"/>
          </w:rPr>
          <w:t>https://www.harringtonhospital.org/about-harrington/</w:t>
        </w:r>
      </w:hyperlink>
      <w:r w:rsidRPr="008C15D0">
        <w:rPr>
          <w:rFonts w:asciiTheme="minorHAnsi" w:hAnsiTheme="minorHAnsi" w:cstheme="minorHAnsi"/>
        </w:rPr>
        <w:t xml:space="preserve">) </w:t>
      </w:r>
    </w:p>
    <w:p w14:paraId="4B969413" w14:textId="77777777" w:rsidR="00C556C6" w:rsidRPr="008C15D0" w:rsidRDefault="00C556C6" w:rsidP="008C15D0">
      <w:pPr>
        <w:autoSpaceDE w:val="0"/>
        <w:autoSpaceDN w:val="0"/>
        <w:adjustRightInd w:val="0"/>
        <w:rPr>
          <w:rFonts w:asciiTheme="minorHAnsi" w:hAnsiTheme="minorHAnsi" w:cstheme="minorHAnsi"/>
        </w:rPr>
      </w:pPr>
    </w:p>
    <w:p w14:paraId="502E173B" w14:textId="6B698EC2" w:rsidR="00911CC0" w:rsidRPr="008C15D0" w:rsidRDefault="00911CC0" w:rsidP="008C15D0">
      <w:pPr>
        <w:autoSpaceDE w:val="0"/>
        <w:autoSpaceDN w:val="0"/>
        <w:adjustRightInd w:val="0"/>
        <w:rPr>
          <w:rFonts w:asciiTheme="minorHAnsi" w:eastAsiaTheme="minorHAnsi" w:hAnsiTheme="minorHAnsi" w:cstheme="minorHAnsi"/>
          <w:color w:val="000000"/>
        </w:rPr>
      </w:pPr>
      <w:r w:rsidRPr="008C15D0">
        <w:rPr>
          <w:rFonts w:asciiTheme="minorHAnsi" w:hAnsiTheme="minorHAnsi" w:cstheme="minorHAnsi"/>
        </w:rPr>
        <w:t>The review included analysis of key metrics that fall into three categories: profitability, liquidity, and solvency.</w:t>
      </w:r>
      <w:r w:rsidRPr="008C15D0">
        <w:rPr>
          <w:rStyle w:val="FootnoteReference"/>
          <w:rFonts w:asciiTheme="minorHAnsi" w:hAnsiTheme="minorHAnsi" w:cstheme="minorHAnsi"/>
        </w:rPr>
        <w:footnoteReference w:id="54"/>
      </w:r>
      <w:r w:rsidRPr="008C15D0">
        <w:rPr>
          <w:rFonts w:asciiTheme="minorHAnsi" w:hAnsiTheme="minorHAnsi" w:cstheme="minorHAnsi"/>
        </w:rPr>
        <w:t xml:space="preserve"> </w:t>
      </w:r>
    </w:p>
    <w:p w14:paraId="133E09BA" w14:textId="77777777" w:rsidR="00911CC0" w:rsidRPr="008C15D0" w:rsidRDefault="00911CC0" w:rsidP="008C15D0">
      <w:pPr>
        <w:rPr>
          <w:rFonts w:asciiTheme="minorHAnsi" w:hAnsiTheme="minorHAnsi" w:cstheme="minorHAnsi"/>
          <w:b/>
          <w:highlight w:val="yellow"/>
        </w:rPr>
      </w:pPr>
    </w:p>
    <w:p w14:paraId="4E07EF80" w14:textId="77777777" w:rsidR="00911CC0" w:rsidRPr="008C15D0" w:rsidRDefault="00911CC0" w:rsidP="008C15D0">
      <w:pPr>
        <w:rPr>
          <w:rFonts w:asciiTheme="minorHAnsi" w:hAnsiTheme="minorHAnsi" w:cstheme="minorHAnsi"/>
          <w:b/>
        </w:rPr>
      </w:pPr>
      <w:r w:rsidRPr="008C15D0">
        <w:rPr>
          <w:rFonts w:asciiTheme="minorHAnsi" w:hAnsiTheme="minorHAnsi" w:cstheme="minorHAnsi"/>
          <w:b/>
        </w:rPr>
        <w:t>Revenues</w:t>
      </w:r>
    </w:p>
    <w:p w14:paraId="640B9BDA" w14:textId="77777777" w:rsidR="00340434" w:rsidRPr="008C15D0" w:rsidRDefault="00C556C6" w:rsidP="008C15D0">
      <w:pPr>
        <w:rPr>
          <w:rFonts w:asciiTheme="minorHAnsi" w:hAnsiTheme="minorHAnsi" w:cstheme="minorHAnsi"/>
          <w:bCs/>
        </w:rPr>
      </w:pPr>
      <w:r w:rsidRPr="008C15D0">
        <w:rPr>
          <w:rFonts w:asciiTheme="minorHAnsi" w:hAnsiTheme="minorHAnsi" w:cstheme="minorHAnsi"/>
          <w:bCs/>
        </w:rPr>
        <w:t xml:space="preserve">To determine the reasonableness of the revenues, the CPA reviewed the underlying assumptions upon which Management relied to develop its financial projections. </w:t>
      </w:r>
      <w:r w:rsidR="00340434" w:rsidRPr="008C15D0">
        <w:rPr>
          <w:rFonts w:asciiTheme="minorHAnsi" w:hAnsiTheme="minorHAnsi" w:cstheme="minorHAnsi"/>
          <w:bCs/>
        </w:rPr>
        <w:t xml:space="preserve">Revenue is a product of volume, payor- mix and reimbursements from the various payors. Volume projections were based on an analysis of the Applicant’s 2021 PET-CT volume and an annual growth factor ranging from 5-12% annually. </w:t>
      </w:r>
    </w:p>
    <w:p w14:paraId="0384850B" w14:textId="77777777" w:rsidR="00340434" w:rsidRPr="008C15D0" w:rsidRDefault="00340434" w:rsidP="008C15D0">
      <w:pPr>
        <w:rPr>
          <w:rFonts w:asciiTheme="minorHAnsi" w:hAnsiTheme="minorHAnsi" w:cstheme="minorHAnsi"/>
          <w:bCs/>
        </w:rPr>
      </w:pPr>
    </w:p>
    <w:p w14:paraId="42D4E523" w14:textId="5BE38BA0" w:rsidR="00340434" w:rsidRPr="008C15D0" w:rsidRDefault="00340434" w:rsidP="008C15D0">
      <w:pPr>
        <w:rPr>
          <w:rFonts w:asciiTheme="minorHAnsi" w:hAnsiTheme="minorHAnsi" w:cstheme="minorHAnsi"/>
          <w:bCs/>
        </w:rPr>
      </w:pPr>
      <w:r w:rsidRPr="008C15D0">
        <w:rPr>
          <w:rFonts w:asciiTheme="minorHAnsi" w:hAnsiTheme="minorHAnsi" w:cstheme="minorHAnsi"/>
          <w:bCs/>
        </w:rPr>
        <w:t>The revenue per scan rates were determined based on actual 2021 payer-mix and rates of an Applicant’s similar market location to Harrington.</w:t>
      </w:r>
      <w:r w:rsidRPr="008C15D0">
        <w:rPr>
          <w:rFonts w:asciiTheme="minorHAnsi" w:eastAsiaTheme="minorHAnsi" w:hAnsiTheme="minorHAnsi" w:cstheme="minorHAnsi"/>
          <w:color w:val="44484A"/>
        </w:rPr>
        <w:t xml:space="preserve"> T</w:t>
      </w:r>
      <w:r w:rsidRPr="008C15D0">
        <w:rPr>
          <w:rFonts w:asciiTheme="minorHAnsi" w:hAnsiTheme="minorHAnsi" w:cstheme="minorHAnsi"/>
          <w:bCs/>
        </w:rPr>
        <w:t>he budgeted reimbursement rate on a calculated weighted average of this location’s payer</w:t>
      </w:r>
      <w:r w:rsidR="00E16B99">
        <w:rPr>
          <w:rFonts w:asciiTheme="minorHAnsi" w:hAnsiTheme="minorHAnsi" w:cstheme="minorHAnsi"/>
          <w:bCs/>
        </w:rPr>
        <w:t>-</w:t>
      </w:r>
      <w:r w:rsidRPr="008C15D0">
        <w:rPr>
          <w:rFonts w:asciiTheme="minorHAnsi" w:hAnsiTheme="minorHAnsi" w:cstheme="minorHAnsi"/>
          <w:bCs/>
        </w:rPr>
        <w:t>mix and reimbursement rates. In the revenue projections, the Applicant maintained the per-test reimbursement rates constant</w:t>
      </w:r>
      <w:r w:rsidRPr="008C15D0">
        <w:rPr>
          <w:rStyle w:val="FootnoteReference"/>
          <w:rFonts w:asciiTheme="minorHAnsi" w:hAnsiTheme="minorHAnsi" w:cstheme="minorHAnsi"/>
          <w:bCs/>
        </w:rPr>
        <w:footnoteReference w:id="55"/>
      </w:r>
      <w:r w:rsidRPr="008C15D0">
        <w:rPr>
          <w:rFonts w:asciiTheme="minorHAnsi" w:hAnsiTheme="minorHAnsi" w:cstheme="minorHAnsi"/>
          <w:bCs/>
        </w:rPr>
        <w:t xml:space="preserve"> since contractual rate increases from their payers are possible, </w:t>
      </w:r>
      <w:r w:rsidR="00367CD8" w:rsidRPr="008C15D0">
        <w:rPr>
          <w:rFonts w:asciiTheme="minorHAnsi" w:hAnsiTheme="minorHAnsi" w:cstheme="minorHAnsi"/>
          <w:bCs/>
        </w:rPr>
        <w:t xml:space="preserve">but </w:t>
      </w:r>
      <w:r w:rsidRPr="008C15D0">
        <w:rPr>
          <w:rFonts w:asciiTheme="minorHAnsi" w:hAnsiTheme="minorHAnsi" w:cstheme="minorHAnsi"/>
          <w:bCs/>
        </w:rPr>
        <w:t xml:space="preserve">not guaranteed. </w:t>
      </w:r>
    </w:p>
    <w:p w14:paraId="1472E1FC" w14:textId="77777777" w:rsidR="00367CD8" w:rsidRPr="008C15D0" w:rsidRDefault="00367CD8" w:rsidP="008C15D0">
      <w:pPr>
        <w:rPr>
          <w:rFonts w:asciiTheme="minorHAnsi" w:hAnsiTheme="minorHAnsi" w:cstheme="minorHAnsi"/>
          <w:bCs/>
        </w:rPr>
      </w:pPr>
    </w:p>
    <w:p w14:paraId="3911049B" w14:textId="3E69A901" w:rsidR="00643A38" w:rsidRPr="008C15D0" w:rsidRDefault="00643A38" w:rsidP="008C15D0">
      <w:pPr>
        <w:rPr>
          <w:rFonts w:asciiTheme="minorHAnsi" w:hAnsiTheme="minorHAnsi" w:cstheme="minorHAnsi"/>
          <w:bCs/>
        </w:rPr>
      </w:pPr>
      <w:r w:rsidRPr="008C15D0">
        <w:rPr>
          <w:rFonts w:asciiTheme="minorHAnsi" w:hAnsiTheme="minorHAnsi" w:cstheme="minorHAnsi"/>
          <w:bCs/>
        </w:rPr>
        <w:t>Following a review of volumes, payor-mix and reimbursement mechanisms, the CPA report determined that the projections reflect a reasonable estimate of future revenues for the Applicant.</w:t>
      </w:r>
    </w:p>
    <w:p w14:paraId="6B98F740" w14:textId="77777777" w:rsidR="00643A38" w:rsidRPr="008C15D0" w:rsidRDefault="00643A38" w:rsidP="008C15D0">
      <w:pPr>
        <w:rPr>
          <w:rFonts w:asciiTheme="minorHAnsi" w:hAnsiTheme="minorHAnsi" w:cstheme="minorHAnsi"/>
          <w:bCs/>
          <w:highlight w:val="yellow"/>
        </w:rPr>
      </w:pPr>
    </w:p>
    <w:p w14:paraId="3ECFD6FE" w14:textId="63BDA64A" w:rsidR="00911CC0" w:rsidRPr="008C15D0" w:rsidRDefault="00911CC0" w:rsidP="008C15D0">
      <w:pPr>
        <w:rPr>
          <w:rFonts w:asciiTheme="minorHAnsi" w:hAnsiTheme="minorHAnsi" w:cstheme="minorHAnsi"/>
          <w:b/>
        </w:rPr>
      </w:pPr>
      <w:r w:rsidRPr="008C15D0">
        <w:rPr>
          <w:rFonts w:asciiTheme="minorHAnsi" w:hAnsiTheme="minorHAnsi" w:cstheme="minorHAnsi"/>
          <w:b/>
        </w:rPr>
        <w:t>Operating Expenses</w:t>
      </w:r>
    </w:p>
    <w:p w14:paraId="21BBF955" w14:textId="325238B0" w:rsidR="00367CD8" w:rsidRPr="008C15D0" w:rsidRDefault="00367CD8" w:rsidP="008C15D0">
      <w:pPr>
        <w:spacing w:before="240"/>
        <w:rPr>
          <w:rFonts w:asciiTheme="minorHAnsi" w:hAnsiTheme="minorHAnsi" w:cstheme="minorHAnsi"/>
          <w:bCs/>
        </w:rPr>
      </w:pPr>
      <w:r w:rsidRPr="008C15D0">
        <w:rPr>
          <w:rFonts w:asciiTheme="minorHAnsi" w:hAnsiTheme="minorHAnsi" w:cstheme="minorHAnsi"/>
          <w:bCs/>
        </w:rPr>
        <w:t>The CPA analyzed each expense category for reasonableness which included a review of the total expenses for each category, a calculation of a compound annual growth rate (“CAGR”) to analyze year-</w:t>
      </w:r>
      <w:r w:rsidRPr="008C15D0">
        <w:rPr>
          <w:rFonts w:asciiTheme="minorHAnsi" w:hAnsiTheme="minorHAnsi" w:cstheme="minorHAnsi"/>
          <w:bCs/>
        </w:rPr>
        <w:lastRenderedPageBreak/>
        <w:t>over-year trends, and finally a consideration to the extent that each expense item is tied to volume or more fixed in nature. Operating expense (including support services, billing, and bad debt expense) CAGR for 2024 through 2028 of 7.6 percent for the Applicant. Salaries and wages reflect a CAGR of 7.8 percent from 2023 through 2028.</w:t>
      </w:r>
    </w:p>
    <w:p w14:paraId="6B3D0F5F" w14:textId="37D30A65" w:rsidR="00367CD8" w:rsidRPr="008C15D0" w:rsidRDefault="00367CD8" w:rsidP="008C15D0">
      <w:pPr>
        <w:spacing w:before="240"/>
        <w:rPr>
          <w:rFonts w:asciiTheme="minorHAnsi" w:hAnsiTheme="minorHAnsi" w:cstheme="minorHAnsi"/>
          <w:bCs/>
        </w:rPr>
      </w:pPr>
      <w:r w:rsidRPr="008C15D0">
        <w:rPr>
          <w:rFonts w:asciiTheme="minorHAnsi" w:hAnsiTheme="minorHAnsi" w:cstheme="minorHAnsi"/>
          <w:bCs/>
        </w:rPr>
        <w:t xml:space="preserve">Service Expenses related to the contrast agents necessary to complete a PET-CT scan reflect the category with the highest growth rate between 2023 through 2028, with a CAGR of 10.3 percent. </w:t>
      </w:r>
    </w:p>
    <w:p w14:paraId="28FBE320" w14:textId="1128DD60" w:rsidR="00643A38" w:rsidRPr="008C15D0" w:rsidRDefault="00643A38" w:rsidP="008C15D0">
      <w:pPr>
        <w:spacing w:before="240"/>
        <w:rPr>
          <w:rFonts w:asciiTheme="minorHAnsi" w:hAnsiTheme="minorHAnsi" w:cstheme="minorHAnsi"/>
          <w:bCs/>
        </w:rPr>
      </w:pPr>
      <w:r w:rsidRPr="008C15D0">
        <w:rPr>
          <w:rFonts w:asciiTheme="minorHAnsi" w:hAnsiTheme="minorHAnsi" w:cstheme="minorHAnsi"/>
          <w:bCs/>
        </w:rPr>
        <w:t xml:space="preserve">The CPA’s review of prospective expenses for the Proposed Project, did not find that the underlying inputs warranted adjustment, and concluded that the operating expenses estimated by Management are reasonable. </w:t>
      </w:r>
    </w:p>
    <w:p w14:paraId="62714D8D" w14:textId="77777777" w:rsidR="00643A38" w:rsidRPr="008C15D0" w:rsidRDefault="00643A38" w:rsidP="008C15D0">
      <w:pPr>
        <w:rPr>
          <w:rFonts w:asciiTheme="minorHAnsi" w:hAnsiTheme="minorHAnsi" w:cstheme="minorHAnsi"/>
          <w:b/>
        </w:rPr>
      </w:pPr>
    </w:p>
    <w:p w14:paraId="071C8893" w14:textId="6F426D8B" w:rsidR="00911CC0" w:rsidRPr="008C15D0" w:rsidRDefault="00643A38" w:rsidP="008C15D0">
      <w:pPr>
        <w:rPr>
          <w:rFonts w:asciiTheme="minorHAnsi" w:hAnsiTheme="minorHAnsi" w:cstheme="minorHAnsi"/>
          <w:b/>
        </w:rPr>
      </w:pPr>
      <w:r w:rsidRPr="008C15D0">
        <w:rPr>
          <w:rFonts w:asciiTheme="minorHAnsi" w:hAnsiTheme="minorHAnsi" w:cstheme="minorHAnsi"/>
          <w:b/>
        </w:rPr>
        <w:t>C</w:t>
      </w:r>
      <w:r w:rsidR="00911CC0" w:rsidRPr="008C15D0">
        <w:rPr>
          <w:rFonts w:asciiTheme="minorHAnsi" w:hAnsiTheme="minorHAnsi" w:cstheme="minorHAnsi"/>
          <w:b/>
        </w:rPr>
        <w:t>apital Expenditures and Cash Flows</w:t>
      </w:r>
    </w:p>
    <w:p w14:paraId="606CA7A6" w14:textId="38B436BB" w:rsidR="00643A38" w:rsidRPr="008C15D0" w:rsidRDefault="00643A38" w:rsidP="008C15D0">
      <w:pPr>
        <w:spacing w:before="240"/>
        <w:rPr>
          <w:rFonts w:asciiTheme="minorHAnsi" w:hAnsiTheme="minorHAnsi" w:cstheme="minorHAnsi"/>
          <w:bCs/>
        </w:rPr>
      </w:pPr>
      <w:r w:rsidRPr="008C15D0">
        <w:rPr>
          <w:rFonts w:asciiTheme="minorHAnsi" w:hAnsiTheme="minorHAnsi" w:cstheme="minorHAnsi"/>
          <w:bCs/>
        </w:rPr>
        <w:t xml:space="preserve">In each of the six years, the financial projections show cash surpluses following all scheduled cash distributions and discussions with Management, indicate that distributions could be reduced in the event of a business downturn or interruption to increase the cash reserves of the Applicant. </w:t>
      </w:r>
    </w:p>
    <w:p w14:paraId="58210FAA" w14:textId="77777777" w:rsidR="004164B4" w:rsidRPr="008C15D0" w:rsidRDefault="004164B4" w:rsidP="008C15D0">
      <w:pPr>
        <w:rPr>
          <w:rFonts w:asciiTheme="minorHAnsi" w:hAnsiTheme="minorHAnsi" w:cstheme="minorHAnsi"/>
          <w:b/>
          <w:highlight w:val="yellow"/>
        </w:rPr>
      </w:pPr>
    </w:p>
    <w:p w14:paraId="177A6DAD" w14:textId="77777777" w:rsidR="00911CC0" w:rsidRPr="008C15D0" w:rsidRDefault="00911CC0" w:rsidP="008C15D0">
      <w:pPr>
        <w:pStyle w:val="NormalWeb"/>
        <w:rPr>
          <w:rFonts w:asciiTheme="minorHAnsi" w:hAnsiTheme="minorHAnsi" w:cstheme="minorHAnsi"/>
          <w:b/>
          <w:bCs/>
          <w:i/>
          <w:iCs/>
        </w:rPr>
      </w:pPr>
      <w:r w:rsidRPr="008C15D0">
        <w:rPr>
          <w:rFonts w:asciiTheme="minorHAnsi" w:hAnsiTheme="minorHAnsi" w:cstheme="minorHAnsi"/>
          <w:b/>
          <w:bCs/>
          <w:i/>
          <w:iCs/>
        </w:rPr>
        <w:t xml:space="preserve">Factor 4 Analysis </w:t>
      </w:r>
    </w:p>
    <w:p w14:paraId="5F06699D" w14:textId="5F673711" w:rsidR="004164B4" w:rsidRPr="008C15D0" w:rsidRDefault="004164B4" w:rsidP="008C15D0">
      <w:pPr>
        <w:spacing w:before="240"/>
        <w:rPr>
          <w:rFonts w:asciiTheme="minorHAnsi" w:hAnsiTheme="minorHAnsi" w:cstheme="minorHAnsi"/>
          <w:i/>
          <w:iCs/>
        </w:rPr>
      </w:pPr>
      <w:r w:rsidRPr="008C15D0">
        <w:rPr>
          <w:rFonts w:asciiTheme="minorHAnsi" w:hAnsiTheme="minorHAnsi" w:cstheme="minorHAnsi"/>
        </w:rPr>
        <w:t xml:space="preserve">The CPA reported the following </w:t>
      </w:r>
      <w:r w:rsidR="000F6C89" w:rsidRPr="008C15D0">
        <w:rPr>
          <w:rFonts w:asciiTheme="minorHAnsi" w:hAnsiTheme="minorHAnsi" w:cstheme="minorHAnsi"/>
        </w:rPr>
        <w:t xml:space="preserve">assessment: </w:t>
      </w:r>
      <w:r w:rsidRPr="008C15D0">
        <w:rPr>
          <w:rFonts w:asciiTheme="minorHAnsi" w:hAnsiTheme="minorHAnsi" w:cstheme="minorHAnsi"/>
          <w:i/>
          <w:iCs/>
        </w:rPr>
        <w:t>“Based on our review of the relevant documents and analysis of the Financials, we determined the assumptions used in the preparation of the Financials to be reasonable. Accordingly, we determined that the Proposed Project is feasible and sustainable, and not likely to have a negative impact on the patient panel or result in a liquidation of assets of the Applicant.”</w:t>
      </w:r>
    </w:p>
    <w:p w14:paraId="533A9884" w14:textId="77777777" w:rsidR="004164B4" w:rsidRPr="008C15D0" w:rsidRDefault="004164B4" w:rsidP="008C15D0">
      <w:pPr>
        <w:rPr>
          <w:rFonts w:asciiTheme="minorHAnsi" w:hAnsiTheme="minorHAnsi" w:cstheme="minorHAnsi"/>
        </w:rPr>
      </w:pPr>
    </w:p>
    <w:p w14:paraId="6CA58572" w14:textId="59CC60AB" w:rsidR="008131FF" w:rsidRPr="008C15D0" w:rsidRDefault="00911CC0" w:rsidP="008C15D0">
      <w:pPr>
        <w:rPr>
          <w:rFonts w:asciiTheme="minorHAnsi" w:hAnsiTheme="minorHAnsi" w:cstheme="minorHAnsi"/>
        </w:rPr>
      </w:pPr>
      <w:r w:rsidRPr="008C15D0">
        <w:rPr>
          <w:rFonts w:asciiTheme="minorHAnsi" w:hAnsiTheme="minorHAnsi" w:cstheme="minorHAnsi"/>
        </w:rPr>
        <w:t>Staff is satisfied with the CPA’s analysis of the Proposed Project</w:t>
      </w:r>
      <w:r w:rsidR="00FC5C4A" w:rsidRPr="008C15D0">
        <w:rPr>
          <w:rFonts w:asciiTheme="minorHAnsi" w:hAnsiTheme="minorHAnsi" w:cstheme="minorHAnsi"/>
        </w:rPr>
        <w:t>’s projections</w:t>
      </w:r>
      <w:r w:rsidRPr="008C15D0">
        <w:rPr>
          <w:rFonts w:asciiTheme="minorHAnsi" w:hAnsiTheme="minorHAnsi" w:cstheme="minorHAnsi"/>
        </w:rPr>
        <w:t xml:space="preserve">. </w:t>
      </w:r>
      <w:r w:rsidR="008131FF" w:rsidRPr="008C15D0">
        <w:rPr>
          <w:rFonts w:asciiTheme="minorHAnsi" w:hAnsiTheme="minorHAnsi" w:cstheme="minorHAnsi"/>
          <w:bCs/>
          <w:lang w:val="en"/>
        </w:rPr>
        <w:t>As a result of information provided by the Applicant and with additional analysis, Staff finds the Applicant has met the requirements of Factor 4.</w:t>
      </w:r>
    </w:p>
    <w:p w14:paraId="21EFEEA8" w14:textId="0F08D1D4" w:rsidR="002D535F" w:rsidRPr="00E16B99" w:rsidRDefault="1890F46A" w:rsidP="008C15D0">
      <w:pPr>
        <w:pStyle w:val="Heading1"/>
        <w:spacing w:line="240" w:lineRule="auto"/>
        <w:rPr>
          <w:rFonts w:asciiTheme="minorHAnsi" w:hAnsiTheme="minorHAnsi" w:cstheme="minorHAnsi"/>
          <w:color w:val="FF0000"/>
        </w:rPr>
      </w:pPr>
      <w:bookmarkStart w:id="79" w:name="_Toc132715681"/>
      <w:bookmarkEnd w:id="78"/>
      <w:r w:rsidRPr="00E16B99">
        <w:rPr>
          <w:rFonts w:asciiTheme="minorHAnsi" w:hAnsiTheme="minorHAnsi" w:cstheme="minorHAnsi"/>
        </w:rPr>
        <w:t>Factor 5: Assessment of the Proposed Project’s Relative Merit</w:t>
      </w:r>
      <w:bookmarkEnd w:id="79"/>
    </w:p>
    <w:p w14:paraId="01933D48" w14:textId="01392278" w:rsidR="00026194" w:rsidRPr="008C15D0" w:rsidRDefault="00026194" w:rsidP="008C15D0">
      <w:pPr>
        <w:pStyle w:val="NormalWeb"/>
        <w:rPr>
          <w:rFonts w:asciiTheme="minorHAnsi" w:hAnsiTheme="minorHAnsi" w:cstheme="minorHAnsi"/>
          <w:b/>
          <w:bCs/>
          <w:highlight w:val="yellow"/>
        </w:rPr>
      </w:pPr>
      <w:bookmarkStart w:id="80" w:name="_Toc17151192"/>
      <w:bookmarkStart w:id="81" w:name="_Toc17322410"/>
    </w:p>
    <w:p w14:paraId="40F3BE00" w14:textId="31DBE299" w:rsidR="007A0318" w:rsidRPr="008C15D0" w:rsidRDefault="007A0318" w:rsidP="008C15D0">
      <w:pPr>
        <w:pStyle w:val="NormalWeb"/>
        <w:rPr>
          <w:rFonts w:asciiTheme="minorHAnsi" w:hAnsiTheme="minorHAnsi" w:cstheme="minorHAnsi"/>
        </w:rPr>
      </w:pPr>
      <w:r w:rsidRPr="008C15D0">
        <w:rPr>
          <w:rFonts w:asciiTheme="minorHAnsi" w:hAnsiTheme="minorHAnsi" w:cstheme="minorHAnsi"/>
        </w:rPr>
        <w:t xml:space="preserve">Under Factor </w:t>
      </w:r>
      <w:r w:rsidR="007B40D6" w:rsidRPr="008C15D0">
        <w:rPr>
          <w:rFonts w:asciiTheme="minorHAnsi" w:hAnsiTheme="minorHAnsi" w:cstheme="minorHAnsi"/>
        </w:rPr>
        <w:t>5</w:t>
      </w:r>
      <w:r w:rsidRPr="008C15D0">
        <w:rPr>
          <w:rFonts w:asciiTheme="minorHAnsi" w:hAnsiTheme="minorHAnsi" w:cstheme="minorHAnsi"/>
        </w:rPr>
        <w:t xml:space="preserve"> the Applicant shall </w:t>
      </w:r>
      <w:r w:rsidR="00C9585E" w:rsidRPr="008C15D0">
        <w:rPr>
          <w:rFonts w:asciiTheme="minorHAnsi" w:hAnsiTheme="minorHAnsi" w:cstheme="minorHAnsi"/>
        </w:rPr>
        <w:t>consider</w:t>
      </w:r>
      <w:r w:rsidRPr="008C15D0">
        <w:rPr>
          <w:rFonts w:asciiTheme="minorHAnsi" w:hAnsiTheme="minorHAnsi" w:cstheme="minorHAnsi"/>
        </w:rPr>
        <w:t xml:space="preserve">, at a minimum, the quality, efficiency, and capital and operating costs of the Proposed Project relative to potential alternatives or substitutes, including alternative evidence-based strategies and public health interventions. </w:t>
      </w:r>
    </w:p>
    <w:p w14:paraId="61CCD6D9" w14:textId="77777777" w:rsidR="007A0318" w:rsidRPr="008C15D0" w:rsidRDefault="007A0318" w:rsidP="008C15D0">
      <w:pPr>
        <w:pStyle w:val="NormalWeb"/>
        <w:rPr>
          <w:rFonts w:asciiTheme="minorHAnsi" w:hAnsiTheme="minorHAnsi" w:cstheme="minorHAnsi"/>
        </w:rPr>
      </w:pPr>
    </w:p>
    <w:p w14:paraId="1C0780AF" w14:textId="77777777" w:rsidR="00C9585E" w:rsidRPr="008C15D0" w:rsidRDefault="007A0318" w:rsidP="008C15D0">
      <w:pPr>
        <w:pStyle w:val="NormalWeb"/>
        <w:rPr>
          <w:rFonts w:asciiTheme="minorHAnsi" w:hAnsiTheme="minorHAnsi" w:cstheme="minorHAnsi"/>
        </w:rPr>
      </w:pPr>
      <w:r w:rsidRPr="008C15D0">
        <w:rPr>
          <w:rFonts w:asciiTheme="minorHAnsi" w:hAnsiTheme="minorHAnsi" w:cstheme="minorHAnsi"/>
        </w:rPr>
        <w:t xml:space="preserve">The Applicant considered and rejected one alternative to the Proposed Project, continuation of the status quo, which would entail extending the mobile PET-CT contract with the current vendor. </w:t>
      </w:r>
    </w:p>
    <w:p w14:paraId="49ECC718" w14:textId="77777777" w:rsidR="00C9585E" w:rsidRPr="008C15D0" w:rsidRDefault="00C9585E" w:rsidP="008C15D0">
      <w:pPr>
        <w:pStyle w:val="NormalWeb"/>
        <w:rPr>
          <w:rFonts w:asciiTheme="minorHAnsi" w:hAnsiTheme="minorHAnsi" w:cstheme="minorHAnsi"/>
        </w:rPr>
      </w:pPr>
    </w:p>
    <w:p w14:paraId="7709297B" w14:textId="7D83EBA6" w:rsidR="00C9585E" w:rsidRPr="008C15D0" w:rsidRDefault="007A0318" w:rsidP="008C15D0">
      <w:pPr>
        <w:pStyle w:val="NormalWeb"/>
        <w:rPr>
          <w:rFonts w:asciiTheme="minorHAnsi" w:hAnsiTheme="minorHAnsi" w:cstheme="minorHAnsi"/>
        </w:rPr>
      </w:pPr>
      <w:r w:rsidRPr="008C15D0">
        <w:rPr>
          <w:rFonts w:asciiTheme="minorHAnsi" w:hAnsiTheme="minorHAnsi" w:cstheme="minorHAnsi"/>
        </w:rPr>
        <w:t xml:space="preserve">This option was rejected by the Applicant because </w:t>
      </w:r>
      <w:r w:rsidR="00C9585E" w:rsidRPr="008C15D0">
        <w:rPr>
          <w:rFonts w:asciiTheme="minorHAnsi" w:hAnsiTheme="minorHAnsi" w:cstheme="minorHAnsi"/>
          <w:bCs/>
        </w:rPr>
        <w:t>the status quo does not meet Harrington Hospital patient care standards.</w:t>
      </w:r>
      <w:r w:rsidR="00135830" w:rsidRPr="008C15D0">
        <w:rPr>
          <w:rFonts w:asciiTheme="minorHAnsi" w:hAnsiTheme="minorHAnsi" w:cstheme="minorHAnsi"/>
          <w:bCs/>
        </w:rPr>
        <w:t xml:space="preserve"> </w:t>
      </w:r>
      <w:r w:rsidR="00C9585E" w:rsidRPr="008C15D0">
        <w:rPr>
          <w:rFonts w:asciiTheme="minorHAnsi" w:hAnsiTheme="minorHAnsi" w:cstheme="minorHAnsi"/>
        </w:rPr>
        <w:t>I</w:t>
      </w:r>
      <w:r w:rsidRPr="008C15D0">
        <w:rPr>
          <w:rFonts w:asciiTheme="minorHAnsi" w:hAnsiTheme="minorHAnsi" w:cstheme="minorHAnsi"/>
        </w:rPr>
        <w:t xml:space="preserve">t does not meet the efficiency and quality standards that it believes the Proposed Project will provide. </w:t>
      </w:r>
    </w:p>
    <w:p w14:paraId="2CF2BEE4" w14:textId="7791F409" w:rsidR="00135830" w:rsidRPr="008C15D0" w:rsidRDefault="00135830" w:rsidP="008C15D0">
      <w:pPr>
        <w:pStyle w:val="NormalWeb"/>
        <w:rPr>
          <w:rFonts w:asciiTheme="minorHAnsi" w:hAnsiTheme="minorHAnsi" w:cstheme="minorHAnsi"/>
        </w:rPr>
      </w:pPr>
    </w:p>
    <w:p w14:paraId="28FAF412" w14:textId="17D163CF" w:rsidR="00135830" w:rsidRPr="008C15D0" w:rsidRDefault="00135830" w:rsidP="008C15D0">
      <w:pPr>
        <w:pStyle w:val="NormalWeb"/>
        <w:rPr>
          <w:rFonts w:asciiTheme="minorHAnsi" w:hAnsiTheme="minorHAnsi" w:cstheme="minorHAnsi"/>
          <w:bCs/>
        </w:rPr>
      </w:pPr>
      <w:r w:rsidRPr="008C15D0">
        <w:rPr>
          <w:rFonts w:asciiTheme="minorHAnsi" w:hAnsiTheme="minorHAnsi" w:cstheme="minorHAnsi"/>
          <w:bCs/>
        </w:rPr>
        <w:t xml:space="preserve">The current vending relationship is not integrated into the UMass operational platform or its electronic medical record (EMR) system, which creates a gap in efficiency. Since Harrington has recently been </w:t>
      </w:r>
      <w:r w:rsidRPr="008C15D0">
        <w:rPr>
          <w:rFonts w:asciiTheme="minorHAnsi" w:hAnsiTheme="minorHAnsi" w:cstheme="minorHAnsi"/>
          <w:bCs/>
        </w:rPr>
        <w:lastRenderedPageBreak/>
        <w:t>integrated into UMass</w:t>
      </w:r>
      <w:r w:rsidR="00153E7D" w:rsidRPr="008C15D0">
        <w:rPr>
          <w:rFonts w:asciiTheme="minorHAnsi" w:hAnsiTheme="minorHAnsi" w:cstheme="minorHAnsi"/>
          <w:bCs/>
        </w:rPr>
        <w:t>, through the Proposed Project there are more opportunities for coordination of care and efficiencies.</w:t>
      </w:r>
    </w:p>
    <w:p w14:paraId="56EEB358" w14:textId="1E632B2F" w:rsidR="00251E2B" w:rsidRPr="008C15D0" w:rsidRDefault="00251E2B" w:rsidP="008C15D0">
      <w:pPr>
        <w:pStyle w:val="NormalWeb"/>
        <w:rPr>
          <w:rFonts w:asciiTheme="minorHAnsi" w:hAnsiTheme="minorHAnsi" w:cstheme="minorHAnsi"/>
          <w:bCs/>
        </w:rPr>
      </w:pPr>
    </w:p>
    <w:p w14:paraId="6AC98F04" w14:textId="45BEFC01" w:rsidR="00251E2B" w:rsidRPr="008C15D0" w:rsidRDefault="00123BD9" w:rsidP="008C15D0">
      <w:pPr>
        <w:pStyle w:val="NormalWeb"/>
        <w:rPr>
          <w:rFonts w:asciiTheme="minorHAnsi" w:hAnsiTheme="minorHAnsi" w:cstheme="minorHAnsi"/>
          <w:bCs/>
        </w:rPr>
      </w:pPr>
      <w:r>
        <w:rPr>
          <w:rFonts w:asciiTheme="minorHAnsi" w:hAnsiTheme="minorHAnsi" w:cstheme="minorHAnsi"/>
          <w:bCs/>
        </w:rPr>
        <w:t>The Applicant maintains that r</w:t>
      </w:r>
      <w:r w:rsidR="00251E2B" w:rsidRPr="008C15D0">
        <w:rPr>
          <w:rFonts w:asciiTheme="minorHAnsi" w:hAnsiTheme="minorHAnsi" w:cstheme="minorHAnsi"/>
          <w:bCs/>
        </w:rPr>
        <w:t xml:space="preserve">etaining the current vending relationship would result in </w:t>
      </w:r>
      <w:r>
        <w:rPr>
          <w:rFonts w:asciiTheme="minorHAnsi" w:hAnsiTheme="minorHAnsi" w:cstheme="minorHAnsi"/>
          <w:bCs/>
        </w:rPr>
        <w:t xml:space="preserve">a </w:t>
      </w:r>
      <w:r w:rsidR="00251E2B" w:rsidRPr="008C15D0">
        <w:rPr>
          <w:rFonts w:asciiTheme="minorHAnsi" w:hAnsiTheme="minorHAnsi" w:cstheme="minorHAnsi"/>
          <w:bCs/>
        </w:rPr>
        <w:t xml:space="preserve">patient experience </w:t>
      </w:r>
      <w:r>
        <w:rPr>
          <w:rFonts w:asciiTheme="minorHAnsi" w:hAnsiTheme="minorHAnsi" w:cstheme="minorHAnsi"/>
          <w:bCs/>
        </w:rPr>
        <w:t xml:space="preserve">that </w:t>
      </w:r>
      <w:r w:rsidR="00251E2B" w:rsidRPr="008C15D0">
        <w:rPr>
          <w:rFonts w:asciiTheme="minorHAnsi" w:hAnsiTheme="minorHAnsi" w:cstheme="minorHAnsi"/>
          <w:bCs/>
        </w:rPr>
        <w:t>does not meet Harrington Hospital</w:t>
      </w:r>
      <w:r w:rsidR="00703C00">
        <w:rPr>
          <w:rFonts w:asciiTheme="minorHAnsi" w:hAnsiTheme="minorHAnsi" w:cstheme="minorHAnsi"/>
          <w:bCs/>
        </w:rPr>
        <w:t xml:space="preserve"> </w:t>
      </w:r>
      <w:r>
        <w:rPr>
          <w:rFonts w:asciiTheme="minorHAnsi" w:hAnsiTheme="minorHAnsi" w:cstheme="minorHAnsi"/>
          <w:bCs/>
        </w:rPr>
        <w:t xml:space="preserve">satisfaction, while </w:t>
      </w:r>
      <w:r w:rsidR="00251E2B" w:rsidRPr="008C15D0">
        <w:rPr>
          <w:rFonts w:asciiTheme="minorHAnsi" w:hAnsiTheme="minorHAnsi" w:cstheme="minorHAnsi"/>
          <w:bCs/>
        </w:rPr>
        <w:t>Shields’ operational platform  allow</w:t>
      </w:r>
      <w:r>
        <w:rPr>
          <w:rFonts w:asciiTheme="minorHAnsi" w:hAnsiTheme="minorHAnsi" w:cstheme="minorHAnsi"/>
          <w:bCs/>
        </w:rPr>
        <w:t>s</w:t>
      </w:r>
      <w:r w:rsidR="00251E2B" w:rsidRPr="008C15D0">
        <w:rPr>
          <w:rFonts w:asciiTheme="minorHAnsi" w:hAnsiTheme="minorHAnsi" w:cstheme="minorHAnsi"/>
          <w:bCs/>
        </w:rPr>
        <w:t xml:space="preserve"> for the provision of additional screenings during the same one-day timeframe and the images will be taken on a current generation imaging system</w:t>
      </w:r>
      <w:r w:rsidR="00DB5D8F" w:rsidRPr="008C15D0">
        <w:rPr>
          <w:rFonts w:asciiTheme="minorHAnsi" w:hAnsiTheme="minorHAnsi" w:cstheme="minorHAnsi"/>
          <w:bCs/>
        </w:rPr>
        <w:t xml:space="preserve"> </w:t>
      </w:r>
      <w:r>
        <w:rPr>
          <w:rFonts w:asciiTheme="minorHAnsi" w:hAnsiTheme="minorHAnsi" w:cstheme="minorHAnsi"/>
          <w:bCs/>
        </w:rPr>
        <w:t xml:space="preserve">so that </w:t>
      </w:r>
      <w:r w:rsidR="00DB5D8F" w:rsidRPr="008C15D0">
        <w:rPr>
          <w:rFonts w:asciiTheme="minorHAnsi" w:hAnsiTheme="minorHAnsi" w:cstheme="minorHAnsi"/>
          <w:bCs/>
        </w:rPr>
        <w:t xml:space="preserve">patients benefit from the </w:t>
      </w:r>
      <w:r>
        <w:rPr>
          <w:rFonts w:asciiTheme="minorHAnsi" w:hAnsiTheme="minorHAnsi" w:cstheme="minorHAnsi"/>
          <w:bCs/>
        </w:rPr>
        <w:t xml:space="preserve">higher </w:t>
      </w:r>
      <w:r w:rsidR="00DB5D8F" w:rsidRPr="008C15D0">
        <w:rPr>
          <w:rFonts w:asciiTheme="minorHAnsi" w:hAnsiTheme="minorHAnsi" w:cstheme="minorHAnsi"/>
          <w:bCs/>
        </w:rPr>
        <w:t xml:space="preserve">quality </w:t>
      </w:r>
      <w:r>
        <w:rPr>
          <w:rFonts w:asciiTheme="minorHAnsi" w:hAnsiTheme="minorHAnsi" w:cstheme="minorHAnsi"/>
          <w:bCs/>
        </w:rPr>
        <w:t xml:space="preserve"> PET-CT scans</w:t>
      </w:r>
      <w:r w:rsidR="00DB5D8F" w:rsidRPr="008C15D0">
        <w:rPr>
          <w:rFonts w:asciiTheme="minorHAnsi" w:hAnsiTheme="minorHAnsi" w:cstheme="minorHAnsi"/>
          <w:bCs/>
        </w:rPr>
        <w:t xml:space="preserve"> using this technology.</w:t>
      </w:r>
      <w:r w:rsidR="00580773" w:rsidRPr="008C15D0">
        <w:rPr>
          <w:rFonts w:asciiTheme="minorHAnsi" w:hAnsiTheme="minorHAnsi" w:cstheme="minorHAnsi"/>
          <w:bCs/>
        </w:rPr>
        <w:t xml:space="preserve"> </w:t>
      </w:r>
    </w:p>
    <w:p w14:paraId="0E132B43" w14:textId="77777777" w:rsidR="00251E2B" w:rsidRPr="008C15D0" w:rsidRDefault="00251E2B" w:rsidP="008C15D0">
      <w:pPr>
        <w:pStyle w:val="NormalWeb"/>
        <w:rPr>
          <w:rFonts w:asciiTheme="minorHAnsi" w:hAnsiTheme="minorHAnsi" w:cstheme="minorHAnsi"/>
          <w:bCs/>
        </w:rPr>
      </w:pPr>
    </w:p>
    <w:p w14:paraId="43BA530C" w14:textId="7C23C6A9" w:rsidR="007B1D6C" w:rsidRPr="008C15D0" w:rsidRDefault="002D5098" w:rsidP="008C15D0">
      <w:pPr>
        <w:pStyle w:val="NormalWeb"/>
        <w:rPr>
          <w:rFonts w:asciiTheme="minorHAnsi" w:hAnsiTheme="minorHAnsi" w:cstheme="minorHAnsi"/>
          <w:bCs/>
        </w:rPr>
      </w:pPr>
      <w:r w:rsidRPr="008C15D0">
        <w:rPr>
          <w:rFonts w:asciiTheme="minorHAnsi" w:hAnsiTheme="minorHAnsi" w:cstheme="minorHAnsi"/>
          <w:bCs/>
        </w:rPr>
        <w:t xml:space="preserve">The Applicant </w:t>
      </w:r>
      <w:r w:rsidR="00A83BA3" w:rsidRPr="008C15D0">
        <w:rPr>
          <w:rFonts w:asciiTheme="minorHAnsi" w:hAnsiTheme="minorHAnsi" w:cstheme="minorHAnsi"/>
          <w:bCs/>
        </w:rPr>
        <w:t>stresses that e</w:t>
      </w:r>
      <w:r w:rsidR="00251E2B" w:rsidRPr="008C15D0">
        <w:rPr>
          <w:rFonts w:asciiTheme="minorHAnsi" w:hAnsiTheme="minorHAnsi" w:cstheme="minorHAnsi"/>
          <w:bCs/>
        </w:rPr>
        <w:t>xpanding access to health services is an important step toward reducing health disparities</w:t>
      </w:r>
      <w:r w:rsidR="009E6C00" w:rsidRPr="008C15D0">
        <w:rPr>
          <w:rFonts w:asciiTheme="minorHAnsi" w:hAnsiTheme="minorHAnsi" w:cstheme="minorHAnsi"/>
          <w:bCs/>
        </w:rPr>
        <w:t>.</w:t>
      </w:r>
      <w:r w:rsidR="00251E2B" w:rsidRPr="008C15D0">
        <w:rPr>
          <w:rFonts w:asciiTheme="minorHAnsi" w:hAnsiTheme="minorHAnsi" w:cstheme="minorHAnsi"/>
          <w:bCs/>
          <w:vertAlign w:val="superscript"/>
        </w:rPr>
        <w:endnoteReference w:id="41"/>
      </w:r>
      <w:r w:rsidR="00251E2B" w:rsidRPr="008C15D0">
        <w:rPr>
          <w:rFonts w:asciiTheme="minorHAnsi" w:hAnsiTheme="minorHAnsi" w:cstheme="minorHAnsi"/>
          <w:bCs/>
        </w:rPr>
        <w:t xml:space="preserve"> </w:t>
      </w:r>
      <w:r w:rsidR="00393611" w:rsidRPr="008C15D0">
        <w:rPr>
          <w:rFonts w:asciiTheme="minorHAnsi" w:hAnsiTheme="minorHAnsi" w:cstheme="minorHAnsi"/>
          <w:bCs/>
        </w:rPr>
        <w:t xml:space="preserve">UMMIC’s </w:t>
      </w:r>
      <w:r w:rsidR="00FC3F61" w:rsidRPr="008C15D0">
        <w:rPr>
          <w:rFonts w:asciiTheme="minorHAnsi" w:hAnsiTheme="minorHAnsi" w:cstheme="minorHAnsi"/>
          <w:bCs/>
        </w:rPr>
        <w:t xml:space="preserve">existing technology infrastructure includes streamlined patient access tools that offer pre-registration functionality, and interface with the EMR system that amalgamate necessary patient health information (such as medical history, allergies, and medications). </w:t>
      </w:r>
      <w:r w:rsidR="00894E61" w:rsidRPr="008C15D0">
        <w:rPr>
          <w:rFonts w:asciiTheme="minorHAnsi" w:hAnsiTheme="minorHAnsi" w:cstheme="minorHAnsi"/>
          <w:bCs/>
        </w:rPr>
        <w:t>EMR integration allows radiologists to share pertinent diagnostic information with the patient’s care team, thereby allowing physicians to track a patient's treatment progress.</w:t>
      </w:r>
      <w:r w:rsidR="00AB6A08" w:rsidRPr="008C15D0">
        <w:rPr>
          <w:rFonts w:asciiTheme="minorHAnsi" w:hAnsiTheme="minorHAnsi" w:cstheme="minorHAnsi"/>
          <w:bCs/>
        </w:rPr>
        <w:t xml:space="preserve"> As such</w:t>
      </w:r>
      <w:r w:rsidR="00CC1DAC" w:rsidRPr="008C15D0">
        <w:rPr>
          <w:rFonts w:asciiTheme="minorHAnsi" w:hAnsiTheme="minorHAnsi" w:cstheme="minorHAnsi"/>
          <w:bCs/>
        </w:rPr>
        <w:t>,</w:t>
      </w:r>
      <w:r w:rsidR="00AB6A08" w:rsidRPr="008C15D0">
        <w:rPr>
          <w:rFonts w:asciiTheme="minorHAnsi" w:hAnsiTheme="minorHAnsi" w:cstheme="minorHAnsi"/>
          <w:bCs/>
        </w:rPr>
        <w:t xml:space="preserve"> through the Proposed Project, t</w:t>
      </w:r>
      <w:r w:rsidR="00135830" w:rsidRPr="008C15D0">
        <w:rPr>
          <w:rFonts w:asciiTheme="minorHAnsi" w:hAnsiTheme="minorHAnsi" w:cstheme="minorHAnsi"/>
          <w:bCs/>
        </w:rPr>
        <w:t xml:space="preserve">he Applicant will ensure continuity of care, improved </w:t>
      </w:r>
      <w:r w:rsidR="00153E7D" w:rsidRPr="008C15D0">
        <w:rPr>
          <w:rFonts w:asciiTheme="minorHAnsi" w:hAnsiTheme="minorHAnsi" w:cstheme="minorHAnsi"/>
          <w:bCs/>
        </w:rPr>
        <w:t>care efficiencies,</w:t>
      </w:r>
      <w:r w:rsidR="00D84ACA" w:rsidRPr="008C15D0">
        <w:rPr>
          <w:rFonts w:asciiTheme="minorHAnsi" w:hAnsiTheme="minorHAnsi" w:cstheme="minorHAnsi"/>
          <w:bCs/>
        </w:rPr>
        <w:t xml:space="preserve"> </w:t>
      </w:r>
      <w:r w:rsidR="00CC1DAC" w:rsidRPr="008C15D0">
        <w:rPr>
          <w:rFonts w:asciiTheme="minorHAnsi" w:hAnsiTheme="minorHAnsi" w:cstheme="minorHAnsi"/>
          <w:bCs/>
        </w:rPr>
        <w:t xml:space="preserve">which </w:t>
      </w:r>
      <w:r w:rsidR="00153E7D" w:rsidRPr="008C15D0">
        <w:rPr>
          <w:rFonts w:asciiTheme="minorHAnsi" w:hAnsiTheme="minorHAnsi" w:cstheme="minorHAnsi"/>
          <w:bCs/>
        </w:rPr>
        <w:t xml:space="preserve">can lead to improved </w:t>
      </w:r>
      <w:r w:rsidR="00135830" w:rsidRPr="008C15D0">
        <w:rPr>
          <w:rFonts w:asciiTheme="minorHAnsi" w:hAnsiTheme="minorHAnsi" w:cstheme="minorHAnsi"/>
          <w:bCs/>
        </w:rPr>
        <w:t>health outcomes</w:t>
      </w:r>
      <w:r w:rsidR="00153E7D" w:rsidRPr="008C15D0">
        <w:rPr>
          <w:rFonts w:asciiTheme="minorHAnsi" w:hAnsiTheme="minorHAnsi" w:cstheme="minorHAnsi"/>
          <w:bCs/>
        </w:rPr>
        <w:t>.</w:t>
      </w:r>
      <w:r w:rsidR="00135830" w:rsidRPr="008C15D0">
        <w:rPr>
          <w:rFonts w:asciiTheme="minorHAnsi" w:hAnsiTheme="minorHAnsi" w:cstheme="minorHAnsi"/>
          <w:bCs/>
        </w:rPr>
        <w:t xml:space="preserve"> </w:t>
      </w:r>
      <w:r w:rsidR="007B1D6C" w:rsidRPr="008C15D0">
        <w:rPr>
          <w:rFonts w:asciiTheme="minorHAnsi" w:hAnsiTheme="minorHAnsi" w:cstheme="minorHAnsi"/>
          <w:bCs/>
        </w:rPr>
        <w:t>Forgoing the opportunity to improve operational efficiency and alignment with the established UMass system, would not yield the most optimal outcomes for patients.</w:t>
      </w:r>
    </w:p>
    <w:p w14:paraId="6E39363E" w14:textId="77777777" w:rsidR="00C9585E" w:rsidRPr="008C15D0" w:rsidRDefault="00C9585E" w:rsidP="008C15D0">
      <w:pPr>
        <w:pStyle w:val="NormalWeb"/>
        <w:rPr>
          <w:rFonts w:asciiTheme="minorHAnsi" w:hAnsiTheme="minorHAnsi" w:cstheme="minorHAnsi"/>
        </w:rPr>
      </w:pPr>
    </w:p>
    <w:p w14:paraId="5F14D999" w14:textId="6B0BC754" w:rsidR="00C9585E" w:rsidRPr="008C15D0" w:rsidRDefault="00C9585E" w:rsidP="008C15D0">
      <w:pPr>
        <w:pStyle w:val="NormalWeb"/>
        <w:rPr>
          <w:rFonts w:asciiTheme="minorHAnsi" w:hAnsiTheme="minorHAnsi" w:cstheme="minorHAnsi"/>
          <w:bCs/>
        </w:rPr>
      </w:pPr>
      <w:r w:rsidRPr="008C15D0">
        <w:rPr>
          <w:rFonts w:asciiTheme="minorHAnsi" w:hAnsiTheme="minorHAnsi" w:cstheme="minorHAnsi"/>
          <w:bCs/>
        </w:rPr>
        <w:t>While no additional capital and operating expenses would be incurred in the short term</w:t>
      </w:r>
      <w:r w:rsidR="00E52B82" w:rsidRPr="008C15D0">
        <w:rPr>
          <w:rFonts w:asciiTheme="minorHAnsi" w:hAnsiTheme="minorHAnsi" w:cstheme="minorHAnsi"/>
          <w:bCs/>
        </w:rPr>
        <w:t xml:space="preserve"> with maintaining the current vending relationship,</w:t>
      </w:r>
      <w:r w:rsidRPr="008C15D0">
        <w:rPr>
          <w:rFonts w:asciiTheme="minorHAnsi" w:hAnsiTheme="minorHAnsi" w:cstheme="minorHAnsi"/>
          <w:bCs/>
        </w:rPr>
        <w:t xml:space="preserve"> this option would not allow for </w:t>
      </w:r>
      <w:r w:rsidR="00CC1DAC" w:rsidRPr="008C15D0">
        <w:rPr>
          <w:rFonts w:asciiTheme="minorHAnsi" w:hAnsiTheme="minorHAnsi" w:cstheme="minorHAnsi"/>
          <w:bCs/>
        </w:rPr>
        <w:t xml:space="preserve">the </w:t>
      </w:r>
      <w:r w:rsidR="00656B87" w:rsidRPr="008C15D0">
        <w:rPr>
          <w:rFonts w:asciiTheme="minorHAnsi" w:hAnsiTheme="minorHAnsi" w:cstheme="minorHAnsi"/>
          <w:bCs/>
        </w:rPr>
        <w:t xml:space="preserve">previously described </w:t>
      </w:r>
      <w:r w:rsidRPr="008C15D0">
        <w:rPr>
          <w:rFonts w:asciiTheme="minorHAnsi" w:hAnsiTheme="minorHAnsi" w:cstheme="minorHAnsi"/>
          <w:bCs/>
        </w:rPr>
        <w:t xml:space="preserve">improved care coordination and </w:t>
      </w:r>
      <w:r w:rsidR="00E52B82" w:rsidRPr="008C15D0">
        <w:rPr>
          <w:rFonts w:asciiTheme="minorHAnsi" w:hAnsiTheme="minorHAnsi" w:cstheme="minorHAnsi"/>
          <w:bCs/>
        </w:rPr>
        <w:t xml:space="preserve">access </w:t>
      </w:r>
      <w:r w:rsidRPr="008C15D0">
        <w:rPr>
          <w:rFonts w:asciiTheme="minorHAnsi" w:hAnsiTheme="minorHAnsi" w:cstheme="minorHAnsi"/>
          <w:bCs/>
        </w:rPr>
        <w:t xml:space="preserve">barriers </w:t>
      </w:r>
      <w:r w:rsidR="00E52B82" w:rsidRPr="008C15D0">
        <w:rPr>
          <w:rFonts w:asciiTheme="minorHAnsi" w:hAnsiTheme="minorHAnsi" w:cstheme="minorHAnsi"/>
          <w:bCs/>
        </w:rPr>
        <w:t xml:space="preserve">for </w:t>
      </w:r>
      <w:r w:rsidRPr="008C15D0">
        <w:rPr>
          <w:rFonts w:asciiTheme="minorHAnsi" w:hAnsiTheme="minorHAnsi" w:cstheme="minorHAnsi"/>
          <w:bCs/>
        </w:rPr>
        <w:t>needed imaging services. The Proposed Project will have minimal capital expenditures attributable to a facility buildout, because the mobile PET-CT unit will utilize an existing mobile pad located in a at Harrington Hospital.</w:t>
      </w:r>
    </w:p>
    <w:p w14:paraId="1A683790" w14:textId="2B284842" w:rsidR="00C9585E" w:rsidRPr="008C15D0" w:rsidRDefault="00C9585E" w:rsidP="008C15D0">
      <w:pPr>
        <w:pStyle w:val="NormalWeb"/>
        <w:rPr>
          <w:rFonts w:asciiTheme="minorHAnsi" w:hAnsiTheme="minorHAnsi" w:cstheme="minorHAnsi"/>
          <w:bCs/>
        </w:rPr>
      </w:pPr>
    </w:p>
    <w:p w14:paraId="27C7CB2E" w14:textId="18D7F316" w:rsidR="00FD249A" w:rsidRPr="008C15D0" w:rsidRDefault="00FD249A" w:rsidP="008C15D0">
      <w:pPr>
        <w:pStyle w:val="NormalWeb"/>
        <w:rPr>
          <w:rFonts w:asciiTheme="minorHAnsi" w:hAnsiTheme="minorHAnsi" w:cstheme="minorHAnsi"/>
          <w:b/>
          <w:bCs/>
          <w:i/>
          <w:iCs/>
        </w:rPr>
      </w:pPr>
      <w:r w:rsidRPr="008C15D0">
        <w:rPr>
          <w:rFonts w:asciiTheme="minorHAnsi" w:hAnsiTheme="minorHAnsi" w:cstheme="minorHAnsi"/>
          <w:b/>
          <w:bCs/>
          <w:i/>
          <w:iCs/>
        </w:rPr>
        <w:t xml:space="preserve">Factor 5 </w:t>
      </w:r>
      <w:r w:rsidR="00597E7C" w:rsidRPr="008C15D0">
        <w:rPr>
          <w:rFonts w:asciiTheme="minorHAnsi" w:hAnsiTheme="minorHAnsi" w:cstheme="minorHAnsi"/>
          <w:b/>
          <w:bCs/>
          <w:i/>
          <w:iCs/>
        </w:rPr>
        <w:t>Analysis</w:t>
      </w:r>
    </w:p>
    <w:p w14:paraId="48969AEF" w14:textId="3ED0D2A0" w:rsidR="00FC5C4A" w:rsidRPr="008C15D0" w:rsidRDefault="00FC5C4A" w:rsidP="008C15D0">
      <w:pPr>
        <w:pStyle w:val="NormalWeb"/>
        <w:rPr>
          <w:rFonts w:asciiTheme="minorHAnsi" w:hAnsiTheme="minorHAnsi" w:cstheme="minorHAnsi"/>
          <w:b/>
          <w:bCs/>
        </w:rPr>
      </w:pPr>
    </w:p>
    <w:p w14:paraId="1AB25283" w14:textId="4F8AEE53" w:rsidR="00923527" w:rsidRPr="008C15D0" w:rsidRDefault="00FC5C4A" w:rsidP="008C15D0">
      <w:pPr>
        <w:pStyle w:val="NormalWeb"/>
        <w:rPr>
          <w:rFonts w:asciiTheme="minorHAnsi" w:hAnsiTheme="minorHAnsi" w:cstheme="minorHAnsi"/>
        </w:rPr>
      </w:pPr>
      <w:r w:rsidRPr="008C15D0">
        <w:rPr>
          <w:rFonts w:asciiTheme="minorHAnsi" w:hAnsiTheme="minorHAnsi" w:cstheme="minorHAnsi"/>
        </w:rPr>
        <w:t>Staff finds that the Applicant has appropriately considered the quality, efficiency, and capital and operating costs of the Proposed Project and recognizes that the</w:t>
      </w:r>
      <w:r w:rsidR="0039626D" w:rsidRPr="008C15D0">
        <w:rPr>
          <w:rFonts w:asciiTheme="minorHAnsi" w:hAnsiTheme="minorHAnsi" w:cstheme="minorHAnsi"/>
        </w:rPr>
        <w:t xml:space="preserve"> integration of the Harrington Hospital PET-CT patients into the UMMIC </w:t>
      </w:r>
      <w:r w:rsidR="00200625" w:rsidRPr="008C15D0">
        <w:rPr>
          <w:rFonts w:asciiTheme="minorHAnsi" w:hAnsiTheme="minorHAnsi" w:cstheme="minorHAnsi"/>
        </w:rPr>
        <w:t>system is the optimal alternative</w:t>
      </w:r>
      <w:r w:rsidRPr="008C15D0">
        <w:rPr>
          <w:rFonts w:asciiTheme="minorHAnsi" w:hAnsiTheme="minorHAnsi" w:cstheme="minorHAnsi"/>
        </w:rPr>
        <w:t xml:space="preserve">. </w:t>
      </w:r>
      <w:r w:rsidR="008131FF" w:rsidRPr="008C15D0">
        <w:rPr>
          <w:rFonts w:asciiTheme="minorHAnsi" w:hAnsiTheme="minorHAnsi" w:cstheme="minorHAnsi"/>
          <w:bCs/>
          <w:lang w:val="en"/>
        </w:rPr>
        <w:t>As a result of information provided by the Applicant and with additional analysis, Staff finds the Applicant has met the requirements of Factor 5.</w:t>
      </w:r>
    </w:p>
    <w:p w14:paraId="0D81F87A" w14:textId="6E949D16" w:rsidR="00FC68C0" w:rsidRPr="008C15D0" w:rsidRDefault="1890F46A" w:rsidP="008C15D0">
      <w:pPr>
        <w:pStyle w:val="Heading1"/>
        <w:spacing w:line="240" w:lineRule="auto"/>
        <w:rPr>
          <w:rFonts w:asciiTheme="minorHAnsi" w:hAnsiTheme="minorHAnsi" w:cstheme="minorHAnsi"/>
          <w:sz w:val="24"/>
          <w:szCs w:val="24"/>
        </w:rPr>
      </w:pPr>
      <w:bookmarkStart w:id="82" w:name="_Toc132715682"/>
      <w:r w:rsidRPr="008C15D0">
        <w:rPr>
          <w:rFonts w:asciiTheme="minorHAnsi" w:hAnsiTheme="minorHAnsi" w:cstheme="minorHAnsi"/>
          <w:sz w:val="24"/>
          <w:szCs w:val="24"/>
        </w:rPr>
        <w:t>Factor 6: Fulfillment of DPH Community-based Health Initiatives Guideline</w:t>
      </w:r>
      <w:bookmarkEnd w:id="82"/>
    </w:p>
    <w:p w14:paraId="2C44782A" w14:textId="59C2BCF2" w:rsidR="00DC6608" w:rsidRPr="008C15D0" w:rsidRDefault="00DC6608" w:rsidP="008C15D0">
      <w:pPr>
        <w:rPr>
          <w:rFonts w:asciiTheme="minorHAnsi" w:hAnsiTheme="minorHAnsi" w:cstheme="minorHAnsi"/>
        </w:rPr>
      </w:pPr>
    </w:p>
    <w:p w14:paraId="35D36180" w14:textId="307AA5FD" w:rsidR="00DC6608" w:rsidRPr="008C15D0" w:rsidRDefault="00DC6608" w:rsidP="008C15D0">
      <w:pPr>
        <w:rPr>
          <w:rFonts w:asciiTheme="minorHAnsi" w:hAnsiTheme="minorHAnsi" w:cstheme="minorHAnsi"/>
        </w:rPr>
      </w:pPr>
      <w:bookmarkStart w:id="83" w:name="_Hlk132384348"/>
      <w:bookmarkStart w:id="84" w:name="_Hlk132384221"/>
      <w:r w:rsidRPr="008C15D0">
        <w:rPr>
          <w:rFonts w:asciiTheme="minorHAnsi" w:hAnsiTheme="minorHAnsi" w:cstheme="minorHAnsi"/>
        </w:rPr>
        <w:t>This is a DoN project that will result in a Tier 1 Community-based Health Initiative (CHI). The Applicant, UMass Memorial MRI and Imaging Center, LLC (UMMIC), plans to establish a mobile PET-CT service that constitutes as DoN-Required Equipment acquired by an entity other than a hospital. As such, UMMIC’s proposed project does not require the Applicant to submit CHI forms.</w:t>
      </w:r>
      <w:bookmarkEnd w:id="83"/>
    </w:p>
    <w:bookmarkEnd w:id="84"/>
    <w:p w14:paraId="095039BB" w14:textId="77777777" w:rsidR="00DC6608" w:rsidRPr="008C15D0" w:rsidRDefault="00DC6608" w:rsidP="008C15D0">
      <w:pPr>
        <w:rPr>
          <w:rFonts w:asciiTheme="minorHAnsi" w:hAnsiTheme="minorHAnsi" w:cstheme="minorHAnsi"/>
        </w:rPr>
      </w:pPr>
    </w:p>
    <w:p w14:paraId="1ED77A04" w14:textId="1DDED549" w:rsidR="00DC6608" w:rsidRPr="008C15D0" w:rsidRDefault="00DC6608" w:rsidP="008C15D0">
      <w:pPr>
        <w:rPr>
          <w:rFonts w:asciiTheme="minorHAnsi" w:hAnsiTheme="minorHAnsi" w:cstheme="minorHAnsi"/>
          <w:highlight w:val="yellow"/>
        </w:rPr>
      </w:pPr>
      <w:r w:rsidRPr="008C15D0">
        <w:rPr>
          <w:rFonts w:asciiTheme="minorHAnsi" w:hAnsiTheme="minorHAnsi" w:cstheme="minorHAnsi"/>
        </w:rPr>
        <w:t>As an imaging center, UMMIC will contribute their full CHI contribution to the Community Health Statewide Funds to fulfill Factor 6 requirements. With fulfillment of the below conditions, the Applicant will have demonstrated that the Proposed Project has met Factor 6.    </w:t>
      </w:r>
    </w:p>
    <w:p w14:paraId="581319A7" w14:textId="77777777" w:rsidR="00C97F3C" w:rsidRPr="00FB5FE6" w:rsidRDefault="00C97F3C" w:rsidP="008C15D0">
      <w:pPr>
        <w:pStyle w:val="Heading1"/>
        <w:spacing w:line="240" w:lineRule="auto"/>
        <w:rPr>
          <w:rFonts w:asciiTheme="minorHAnsi" w:hAnsiTheme="minorHAnsi" w:cstheme="minorHAnsi"/>
        </w:rPr>
      </w:pPr>
      <w:bookmarkStart w:id="85" w:name="_Toc132715683"/>
      <w:bookmarkEnd w:id="80"/>
      <w:bookmarkEnd w:id="81"/>
      <w:r w:rsidRPr="00FB5FE6">
        <w:rPr>
          <w:rFonts w:asciiTheme="minorHAnsi" w:hAnsiTheme="minorHAnsi" w:cstheme="minorHAnsi"/>
        </w:rPr>
        <w:lastRenderedPageBreak/>
        <w:t>Findings and Recommendations</w:t>
      </w:r>
      <w:bookmarkEnd w:id="85"/>
    </w:p>
    <w:p w14:paraId="7B7A8C38" w14:textId="6FCC077D" w:rsidR="00C97F3C" w:rsidRPr="008C15D0" w:rsidRDefault="00C97F3C" w:rsidP="008C15D0">
      <w:pPr>
        <w:rPr>
          <w:rFonts w:asciiTheme="minorHAnsi" w:hAnsiTheme="minorHAnsi" w:cstheme="minorHAnsi"/>
          <w:highlight w:val="yellow"/>
        </w:rPr>
      </w:pPr>
      <w:bookmarkStart w:id="86" w:name="_Toc116651394"/>
      <w:r w:rsidRPr="008C15D0">
        <w:rPr>
          <w:rFonts w:asciiTheme="minorHAnsi" w:hAnsiTheme="minorHAnsi" w:cstheme="minorHAns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86"/>
    </w:p>
    <w:p w14:paraId="7CD55155" w14:textId="3720385D" w:rsidR="003B0B5B" w:rsidRPr="008C15D0" w:rsidRDefault="4167F2BF" w:rsidP="008C15D0">
      <w:pPr>
        <w:pStyle w:val="Heading1"/>
        <w:spacing w:line="240" w:lineRule="auto"/>
        <w:rPr>
          <w:rFonts w:asciiTheme="minorHAnsi" w:hAnsiTheme="minorHAnsi" w:cstheme="minorHAnsi"/>
          <w:sz w:val="24"/>
          <w:szCs w:val="24"/>
        </w:rPr>
      </w:pPr>
      <w:bookmarkStart w:id="87" w:name="_Toc85229317"/>
      <w:bookmarkStart w:id="88" w:name="_Toc132715684"/>
      <w:r w:rsidRPr="008C15D0">
        <w:rPr>
          <w:rFonts w:asciiTheme="minorHAnsi" w:hAnsiTheme="minorHAnsi" w:cstheme="minorHAnsi"/>
          <w:sz w:val="24"/>
          <w:szCs w:val="24"/>
        </w:rPr>
        <w:t>Conditions to the DoN</w:t>
      </w:r>
      <w:bookmarkEnd w:id="87"/>
      <w:bookmarkEnd w:id="88"/>
    </w:p>
    <w:p w14:paraId="3758E2C9" w14:textId="77777777" w:rsidR="00DC6608" w:rsidRPr="008C15D0" w:rsidRDefault="00DC6608" w:rsidP="008C15D0">
      <w:pPr>
        <w:rPr>
          <w:rFonts w:asciiTheme="minorHAnsi" w:hAnsiTheme="minorHAnsi" w:cstheme="minorHAnsi"/>
        </w:rPr>
      </w:pPr>
      <w:r w:rsidRPr="008C15D0">
        <w:rPr>
          <w:rFonts w:asciiTheme="minorHAnsi" w:hAnsiTheme="minorHAnsi" w:cstheme="minorHAnsi"/>
        </w:rPr>
        <w:t>  </w:t>
      </w:r>
    </w:p>
    <w:p w14:paraId="68011721" w14:textId="298DFC87" w:rsidR="00DC6608" w:rsidRPr="008C15D0" w:rsidRDefault="00DC6608" w:rsidP="008C15D0">
      <w:pPr>
        <w:numPr>
          <w:ilvl w:val="0"/>
          <w:numId w:val="26"/>
        </w:numPr>
        <w:rPr>
          <w:rFonts w:asciiTheme="minorHAnsi" w:hAnsiTheme="minorHAnsi" w:cstheme="minorHAnsi"/>
        </w:rPr>
      </w:pPr>
      <w:r w:rsidRPr="008C15D0">
        <w:rPr>
          <w:rFonts w:asciiTheme="minorHAnsi" w:hAnsiTheme="minorHAnsi" w:cstheme="minorHAnsi"/>
        </w:rPr>
        <w:t>The total required CHI contribution of $35,034.35 will be directed to the Massachusetts Statewide Community Health Fund.</w:t>
      </w:r>
    </w:p>
    <w:p w14:paraId="0CE12C3A" w14:textId="0F8398FE" w:rsidR="00DC6608" w:rsidRPr="008C15D0" w:rsidRDefault="00DC6608" w:rsidP="008C15D0">
      <w:pPr>
        <w:numPr>
          <w:ilvl w:val="0"/>
          <w:numId w:val="26"/>
        </w:numPr>
        <w:rPr>
          <w:rFonts w:asciiTheme="minorHAnsi" w:hAnsiTheme="minorHAnsi" w:cstheme="minorHAnsi"/>
        </w:rPr>
      </w:pPr>
      <w:r w:rsidRPr="008C15D0">
        <w:rPr>
          <w:rFonts w:asciiTheme="minorHAnsi" w:hAnsiTheme="minorHAnsi" w:cstheme="minorHAnsi"/>
        </w:rPr>
        <w:t>To comply with the Holder’s obligation to contribute to the Massachusetts Statewide Community Health Fund, the Holder must submit the payment, a check for $35,034.35, to Health Resources in Action (the fiscal agent for the CHI Statewide Initiative).</w:t>
      </w:r>
    </w:p>
    <w:p w14:paraId="0E9CBAB3" w14:textId="77777777" w:rsidR="00DC6608" w:rsidRPr="008C15D0" w:rsidRDefault="00DC6608" w:rsidP="008C15D0">
      <w:pPr>
        <w:numPr>
          <w:ilvl w:val="1"/>
          <w:numId w:val="27"/>
        </w:numPr>
        <w:rPr>
          <w:rFonts w:asciiTheme="minorHAnsi" w:hAnsiTheme="minorHAnsi" w:cstheme="minorHAnsi"/>
        </w:rPr>
      </w:pPr>
      <w:r w:rsidRPr="008C15D0">
        <w:rPr>
          <w:rFonts w:asciiTheme="minorHAnsi" w:hAnsiTheme="minorHAnsi" w:cstheme="minorHAnsi"/>
        </w:rPr>
        <w:t>Payment should be sent to:</w:t>
      </w:r>
    </w:p>
    <w:p w14:paraId="2DB31309" w14:textId="77777777" w:rsidR="00DC6608" w:rsidRPr="008C15D0" w:rsidRDefault="00DC6608" w:rsidP="008C15D0">
      <w:pPr>
        <w:ind w:left="1440"/>
        <w:rPr>
          <w:rFonts w:asciiTheme="minorHAnsi" w:hAnsiTheme="minorHAnsi" w:cstheme="minorHAnsi"/>
        </w:rPr>
      </w:pPr>
      <w:r w:rsidRPr="008C15D0">
        <w:rPr>
          <w:rFonts w:asciiTheme="minorHAnsi" w:hAnsiTheme="minorHAnsi" w:cstheme="minorHAnsi"/>
        </w:rPr>
        <w:t>Health Resources in Action, Inc., (HRiA)</w:t>
      </w:r>
    </w:p>
    <w:p w14:paraId="49EE07FA" w14:textId="77777777" w:rsidR="00DC6608" w:rsidRPr="008C15D0" w:rsidRDefault="00DC6608" w:rsidP="008C15D0">
      <w:pPr>
        <w:ind w:left="1440"/>
        <w:rPr>
          <w:rFonts w:asciiTheme="minorHAnsi" w:hAnsiTheme="minorHAnsi" w:cstheme="minorHAnsi"/>
        </w:rPr>
      </w:pPr>
      <w:r w:rsidRPr="008C15D0">
        <w:rPr>
          <w:rFonts w:asciiTheme="minorHAnsi" w:hAnsiTheme="minorHAnsi" w:cstheme="minorHAnsi"/>
        </w:rPr>
        <w:t>2 Boylston Street, 4th Floor</w:t>
      </w:r>
    </w:p>
    <w:p w14:paraId="4BB4D524" w14:textId="77777777" w:rsidR="00DC6608" w:rsidRPr="008C15D0" w:rsidRDefault="00DC6608" w:rsidP="008C15D0">
      <w:pPr>
        <w:ind w:left="1440"/>
        <w:rPr>
          <w:rFonts w:asciiTheme="minorHAnsi" w:hAnsiTheme="minorHAnsi" w:cstheme="minorHAnsi"/>
        </w:rPr>
      </w:pPr>
      <w:r w:rsidRPr="008C15D0">
        <w:rPr>
          <w:rFonts w:asciiTheme="minorHAnsi" w:hAnsiTheme="minorHAnsi" w:cstheme="minorHAnsi"/>
        </w:rPr>
        <w:t>Boston, MA 02116</w:t>
      </w:r>
    </w:p>
    <w:p w14:paraId="34726907" w14:textId="73619F51" w:rsidR="00DC6608" w:rsidRPr="008C15D0" w:rsidRDefault="00DC6608" w:rsidP="008C15D0">
      <w:pPr>
        <w:ind w:left="1440"/>
        <w:rPr>
          <w:rFonts w:asciiTheme="minorHAnsi" w:hAnsiTheme="minorHAnsi" w:cstheme="minorHAnsi"/>
        </w:rPr>
      </w:pPr>
      <w:r w:rsidRPr="008C15D0">
        <w:rPr>
          <w:rFonts w:asciiTheme="minorHAnsi" w:hAnsiTheme="minorHAnsi" w:cstheme="minorHAnsi"/>
        </w:rPr>
        <w:t>Attn: Ms. Bora Toro</w:t>
      </w:r>
    </w:p>
    <w:p w14:paraId="356A5B61" w14:textId="6E1EF38D" w:rsidR="00DC6608" w:rsidRPr="008C15D0" w:rsidRDefault="00DC6608" w:rsidP="008C15D0">
      <w:pPr>
        <w:numPr>
          <w:ilvl w:val="1"/>
          <w:numId w:val="27"/>
        </w:numPr>
        <w:rPr>
          <w:rFonts w:asciiTheme="minorHAnsi" w:hAnsiTheme="minorHAnsi" w:cstheme="minorHAnsi"/>
        </w:rPr>
      </w:pPr>
      <w:r w:rsidRPr="008C15D0">
        <w:rPr>
          <w:rFonts w:asciiTheme="minorHAnsi" w:hAnsiTheme="minorHAnsi" w:cstheme="minorHAnsi"/>
        </w:rPr>
        <w:t>The Holder must submit the funds to HRiA within 30 days from the date of the Notice of Approval.</w:t>
      </w:r>
    </w:p>
    <w:p w14:paraId="4C405574" w14:textId="77777777" w:rsidR="00DC6608" w:rsidRPr="008C15D0" w:rsidRDefault="00DC6608" w:rsidP="008C15D0">
      <w:pPr>
        <w:numPr>
          <w:ilvl w:val="1"/>
          <w:numId w:val="27"/>
        </w:numPr>
        <w:rPr>
          <w:rFonts w:asciiTheme="minorHAnsi" w:hAnsiTheme="minorHAnsi" w:cstheme="minorHAnsi"/>
        </w:rPr>
      </w:pPr>
      <w:r w:rsidRPr="008C15D0">
        <w:rPr>
          <w:rFonts w:asciiTheme="minorHAnsi" w:hAnsiTheme="minorHAnsi" w:cstheme="minorHAnsi"/>
        </w:rPr>
        <w:t>The Holder must promptly notify DPH (CHI contact staff) when payment has been made.</w:t>
      </w:r>
    </w:p>
    <w:p w14:paraId="3D81A5E2" w14:textId="12434D6F" w:rsidR="000E4B6A" w:rsidRPr="00FB5FE6" w:rsidRDefault="430594C8" w:rsidP="008C15D0">
      <w:pPr>
        <w:pStyle w:val="Heading1"/>
        <w:spacing w:line="240" w:lineRule="auto"/>
        <w:rPr>
          <w:rFonts w:asciiTheme="minorHAnsi" w:hAnsiTheme="minorHAnsi" w:cstheme="minorHAnsi"/>
        </w:rPr>
      </w:pPr>
      <w:bookmarkStart w:id="89" w:name="_Toc132715685"/>
      <w:r w:rsidRPr="00FB5FE6">
        <w:rPr>
          <w:rFonts w:asciiTheme="minorHAnsi" w:hAnsiTheme="minorHAnsi" w:cstheme="minorHAnsi"/>
        </w:rPr>
        <w:t>A</w:t>
      </w:r>
      <w:r w:rsidR="000D0D14" w:rsidRPr="00FB5FE6">
        <w:rPr>
          <w:rFonts w:asciiTheme="minorHAnsi" w:hAnsiTheme="minorHAnsi" w:cstheme="minorHAnsi"/>
        </w:rPr>
        <w:t>PPENDIX</w:t>
      </w:r>
      <w:r w:rsidRPr="00FB5FE6">
        <w:rPr>
          <w:rFonts w:asciiTheme="minorHAnsi" w:hAnsiTheme="minorHAnsi" w:cstheme="minorHAnsi"/>
        </w:rPr>
        <w:t xml:space="preserve"> 1: Measures for Annual Reporting</w:t>
      </w:r>
      <w:bookmarkEnd w:id="89"/>
    </w:p>
    <w:p w14:paraId="5FA94F83" w14:textId="64BF1201" w:rsidR="00926F26" w:rsidRPr="008C15D0" w:rsidRDefault="000D0D14" w:rsidP="008C15D0">
      <w:pPr>
        <w:spacing w:before="240"/>
        <w:jc w:val="both"/>
        <w:rPr>
          <w:rFonts w:asciiTheme="minorHAnsi" w:hAnsiTheme="minorHAnsi" w:cstheme="minorHAnsi"/>
        </w:rPr>
      </w:pPr>
      <w:r w:rsidRPr="008C15D0">
        <w:rPr>
          <w:rStyle w:val="normaltextrun"/>
          <w:rFonts w:asciiTheme="minorHAnsi" w:hAnsiTheme="minorHAnsi" w:cstheme="minorHAnsi"/>
        </w:rPr>
        <w:t xml:space="preserve">To assess the impact of the Proposed Project, the Applicant has developed the following outcome </w:t>
      </w:r>
      <w:r w:rsidR="003F495C" w:rsidRPr="008C15D0">
        <w:rPr>
          <w:rStyle w:val="normaltextrun"/>
          <w:rFonts w:asciiTheme="minorHAnsi" w:hAnsiTheme="minorHAnsi" w:cstheme="minorHAnsi"/>
        </w:rPr>
        <w:t xml:space="preserve">measures, </w:t>
      </w:r>
      <w:r w:rsidR="003F495C" w:rsidRPr="008C15D0">
        <w:rPr>
          <w:rFonts w:asciiTheme="minorHAnsi" w:hAnsiTheme="minorHAnsi" w:cstheme="minorHAnsi"/>
          <w:bCs/>
        </w:rPr>
        <w:t>as well projections for quality indicators that will measure patient satisfaction, access, and quality of care.</w:t>
      </w:r>
      <w:r w:rsidR="003F495C" w:rsidRPr="008C15D0">
        <w:rPr>
          <w:rFonts w:asciiTheme="minorHAnsi" w:hAnsiTheme="minorHAnsi" w:cstheme="minorHAnsi"/>
          <w:bCs/>
          <w:vertAlign w:val="superscript"/>
        </w:rPr>
        <w:footnoteReference w:id="56"/>
      </w:r>
      <w:r w:rsidR="003F495C" w:rsidRPr="008C15D0">
        <w:rPr>
          <w:rFonts w:asciiTheme="minorHAnsi" w:hAnsiTheme="minorHAnsi" w:cstheme="minorHAnsi"/>
          <w:bCs/>
        </w:rPr>
        <w:t xml:space="preserve"> </w:t>
      </w:r>
      <w:r w:rsidRPr="008C15D0">
        <w:rPr>
          <w:rStyle w:val="normaltextrun"/>
          <w:rFonts w:asciiTheme="minorHAnsi" w:hAnsiTheme="minorHAnsi" w:cstheme="minorHAnsi"/>
        </w:rPr>
        <w:t>The Applicant will report this information to the Department’s DoN Program staff as part of its annual report required by 105 CMR 100.310(A)(12) following implementation of the Proposed Project.</w:t>
      </w:r>
      <w:r w:rsidR="00926F26" w:rsidRPr="008C15D0">
        <w:rPr>
          <w:rStyle w:val="normaltextrun"/>
          <w:rFonts w:asciiTheme="minorHAnsi" w:hAnsiTheme="minorHAnsi" w:cstheme="minorHAnsi"/>
        </w:rPr>
        <w:t xml:space="preserve"> </w:t>
      </w:r>
      <w:r w:rsidR="00926F26" w:rsidRPr="008C15D0">
        <w:rPr>
          <w:rFonts w:asciiTheme="minorHAnsi" w:hAnsiTheme="minorHAnsi" w:cstheme="minorHAnsi"/>
        </w:rPr>
        <w:t>For all measures, the Applicant will provide to the program a baseline upon implementation of each project component, along with updated projections, which the program will use for comparison with the annual data submitted.</w:t>
      </w:r>
    </w:p>
    <w:p w14:paraId="2676492A" w14:textId="7D5C47AD" w:rsidR="000D0D14" w:rsidRPr="008C15D0" w:rsidRDefault="000D0D14" w:rsidP="008C15D0">
      <w:pPr>
        <w:jc w:val="both"/>
        <w:rPr>
          <w:rStyle w:val="normaltextrun"/>
          <w:rFonts w:asciiTheme="minorHAnsi" w:hAnsiTheme="minorHAnsi" w:cstheme="minorHAnsi"/>
        </w:rPr>
      </w:pPr>
    </w:p>
    <w:p w14:paraId="3B6EEF93" w14:textId="36CBE21B"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Cs/>
        </w:rPr>
        <w:t>The measures are discussed below:</w:t>
      </w:r>
    </w:p>
    <w:p w14:paraId="0377857F" w14:textId="77777777" w:rsidR="003F495C" w:rsidRPr="008C15D0" w:rsidRDefault="003F495C" w:rsidP="008C15D0">
      <w:pPr>
        <w:pStyle w:val="NormalWeb"/>
        <w:rPr>
          <w:rFonts w:asciiTheme="minorHAnsi" w:hAnsiTheme="minorHAnsi" w:cstheme="minorHAnsi"/>
          <w:bCs/>
        </w:rPr>
      </w:pPr>
    </w:p>
    <w:p w14:paraId="29E9B5AB"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1. Patient Satisfaction:</w:t>
      </w:r>
      <w:r w:rsidRPr="008C15D0">
        <w:rPr>
          <w:rFonts w:asciiTheme="minorHAnsi" w:hAnsiTheme="minorHAnsi" w:cstheme="minorHAnsi"/>
          <w:bCs/>
        </w:rPr>
        <w:t xml:space="preserve"> Patients that are satisfied with care are more likely to seek additional treatment when necessary. The Applicant will review patient satisfaction levels with the PET-CT imaging service.</w:t>
      </w:r>
    </w:p>
    <w:p w14:paraId="05EB1DBE"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Measure:</w:t>
      </w:r>
      <w:r w:rsidRPr="008C15D0">
        <w:rPr>
          <w:rFonts w:asciiTheme="minorHAnsi" w:hAnsiTheme="minorHAnsi" w:cstheme="minorHAnsi"/>
          <w:bCs/>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27E0B37A" w14:textId="77777777" w:rsidR="003F495C" w:rsidRPr="008C15D0" w:rsidRDefault="003F495C" w:rsidP="008C15D0">
      <w:pPr>
        <w:pStyle w:val="NormalWeb"/>
        <w:jc w:val="both"/>
        <w:rPr>
          <w:rFonts w:asciiTheme="minorHAnsi" w:hAnsiTheme="minorHAnsi" w:cstheme="minorHAnsi"/>
        </w:rPr>
      </w:pPr>
      <w:r w:rsidRPr="008C15D0">
        <w:rPr>
          <w:rFonts w:asciiTheme="minorHAnsi" w:hAnsiTheme="minorHAnsi" w:cstheme="minorHAnsi"/>
          <w:b/>
          <w:bCs/>
        </w:rPr>
        <w:t xml:space="preserve">Projections: </w:t>
      </w:r>
      <w:r w:rsidRPr="008C15D0">
        <w:rPr>
          <w:rFonts w:asciiTheme="minorHAnsi" w:hAnsiTheme="minorHAnsi" w:cstheme="minorHAnsi"/>
        </w:rPr>
        <w:t>As the Proposed Project is to establish a new clinic, baseline will be established</w:t>
      </w:r>
    </w:p>
    <w:p w14:paraId="725224A9" w14:textId="77777777" w:rsidR="003F495C" w:rsidRPr="008C15D0" w:rsidRDefault="003F495C" w:rsidP="008C15D0">
      <w:pPr>
        <w:pStyle w:val="NormalWeb"/>
        <w:jc w:val="both"/>
        <w:rPr>
          <w:rFonts w:asciiTheme="minorHAnsi" w:hAnsiTheme="minorHAnsi" w:cstheme="minorHAnsi"/>
        </w:rPr>
      </w:pPr>
      <w:r w:rsidRPr="008C15D0">
        <w:rPr>
          <w:rFonts w:asciiTheme="minorHAnsi" w:hAnsiTheme="minorHAnsi" w:cstheme="minorHAnsi"/>
        </w:rPr>
        <w:t>following one full year of operation.</w:t>
      </w:r>
    </w:p>
    <w:p w14:paraId="54556353" w14:textId="77777777" w:rsidR="003F495C" w:rsidRPr="008C15D0" w:rsidRDefault="003F495C" w:rsidP="008C15D0">
      <w:pPr>
        <w:pStyle w:val="NormalWeb"/>
        <w:jc w:val="both"/>
        <w:rPr>
          <w:rFonts w:asciiTheme="minorHAnsi" w:hAnsiTheme="minorHAnsi" w:cstheme="minorHAnsi"/>
        </w:rPr>
      </w:pPr>
    </w:p>
    <w:p w14:paraId="6AD051C6" w14:textId="77777777" w:rsidR="003F495C" w:rsidRPr="008C15D0" w:rsidRDefault="003F495C" w:rsidP="008C15D0">
      <w:pPr>
        <w:pStyle w:val="NormalWeb"/>
        <w:jc w:val="both"/>
        <w:rPr>
          <w:rFonts w:asciiTheme="minorHAnsi" w:hAnsiTheme="minorHAnsi" w:cstheme="minorHAnsi"/>
        </w:rPr>
      </w:pPr>
      <w:r w:rsidRPr="008C15D0">
        <w:rPr>
          <w:rFonts w:asciiTheme="minorHAnsi" w:hAnsiTheme="minorHAnsi" w:cstheme="minorHAnsi"/>
          <w:b/>
          <w:bCs/>
        </w:rPr>
        <w:lastRenderedPageBreak/>
        <w:t xml:space="preserve">Monitoring: </w:t>
      </w:r>
      <w:r w:rsidRPr="008C15D0">
        <w:rPr>
          <w:rFonts w:asciiTheme="minorHAnsi" w:hAnsiTheme="minorHAnsi" w:cstheme="minorHAnsi"/>
        </w:rPr>
        <w:t>Any category receiving a less than exceptional rating (satisfactory level) will be</w:t>
      </w:r>
    </w:p>
    <w:p w14:paraId="54DE04FA" w14:textId="77777777" w:rsidR="003F495C" w:rsidRPr="008C15D0" w:rsidRDefault="003F495C" w:rsidP="008C15D0">
      <w:pPr>
        <w:pStyle w:val="NormalWeb"/>
        <w:jc w:val="both"/>
        <w:rPr>
          <w:rFonts w:asciiTheme="minorHAnsi" w:hAnsiTheme="minorHAnsi" w:cstheme="minorHAnsi"/>
        </w:rPr>
      </w:pPr>
      <w:r w:rsidRPr="008C15D0">
        <w:rPr>
          <w:rFonts w:asciiTheme="minorHAnsi" w:hAnsiTheme="minorHAnsi" w:cstheme="minorHAnsi"/>
        </w:rPr>
        <w:t>evaluated quarterly and policy changes shall be instituted.</w:t>
      </w:r>
    </w:p>
    <w:p w14:paraId="6471C1F6" w14:textId="77777777" w:rsidR="003F495C" w:rsidRPr="008C15D0" w:rsidRDefault="003F495C" w:rsidP="008C15D0">
      <w:pPr>
        <w:pStyle w:val="NormalWeb"/>
        <w:jc w:val="both"/>
        <w:rPr>
          <w:rFonts w:asciiTheme="minorHAnsi" w:hAnsiTheme="minorHAnsi" w:cstheme="minorHAnsi"/>
        </w:rPr>
      </w:pPr>
    </w:p>
    <w:p w14:paraId="7B2ADDB8"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2. Quality of Care –</w:t>
      </w:r>
      <w:r w:rsidRPr="008C15D0">
        <w:rPr>
          <w:rFonts w:asciiTheme="minorHAnsi" w:hAnsiTheme="minorHAnsi" w:cstheme="minorHAnsi"/>
          <w:bCs/>
        </w:rPr>
        <w:t xml:space="preserve"> </w:t>
      </w:r>
      <w:r w:rsidRPr="008C15D0">
        <w:rPr>
          <w:rFonts w:asciiTheme="minorHAnsi" w:hAnsiTheme="minorHAnsi" w:cstheme="minorHAnsi"/>
          <w:b/>
        </w:rPr>
        <w:t>Critical Value Reporting:</w:t>
      </w:r>
      <w:r w:rsidRPr="008C15D0">
        <w:rPr>
          <w:rFonts w:asciiTheme="minorHAnsi" w:hAnsiTheme="minorHAnsi" w:cstheme="minorHAnsi"/>
          <w:bCs/>
        </w:rPr>
        <w:t xml:space="preserve"> When critical values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3688D681"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Measure:</w:t>
      </w:r>
      <w:r w:rsidRPr="008C15D0">
        <w:rPr>
          <w:rFonts w:asciiTheme="minorHAnsi" w:hAnsiTheme="minorHAnsi" w:cstheme="minorHAnsi"/>
          <w:bCs/>
        </w:rPr>
        <w:t xml:space="preserve"> Number of contracted radiologists conducting critical value reporting on cases being interpreted.</w:t>
      </w:r>
    </w:p>
    <w:p w14:paraId="3A99D3AD"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Projections:</w:t>
      </w:r>
      <w:r w:rsidRPr="008C15D0">
        <w:rPr>
          <w:rFonts w:asciiTheme="minorHAnsi" w:hAnsiTheme="minorHAnsi" w:cstheme="minorHAnsi"/>
          <w:bCs/>
        </w:rPr>
        <w:t xml:space="preserve"> Baseline: 100% Year 1: 100% Year 2: 100% Year 3: 100%</w:t>
      </w:r>
    </w:p>
    <w:p w14:paraId="3A5A7242" w14:textId="3D5F703E" w:rsidR="003F495C" w:rsidRPr="008C15D0" w:rsidRDefault="003F495C" w:rsidP="008C15D0">
      <w:pPr>
        <w:pStyle w:val="NormalWeb"/>
        <w:rPr>
          <w:rFonts w:asciiTheme="minorHAnsi" w:hAnsiTheme="minorHAnsi" w:cstheme="minorHAnsi"/>
        </w:rPr>
      </w:pPr>
      <w:r w:rsidRPr="008C15D0">
        <w:rPr>
          <w:rFonts w:asciiTheme="minorHAnsi" w:hAnsiTheme="minorHAnsi" w:cstheme="minorHAnsi"/>
          <w:b/>
          <w:bCs/>
        </w:rPr>
        <w:t>Monitoring:</w:t>
      </w:r>
      <w:r w:rsidRPr="008C15D0">
        <w:rPr>
          <w:rFonts w:asciiTheme="minorHAnsi" w:hAnsiTheme="minorHAnsi" w:cstheme="minorHAnsi"/>
        </w:rPr>
        <w:t xml:space="preserve"> PET-CT scans will be forwarded to the medical records department and follow-up will be conducted to the referring physician. The radiologist will be available to answer any questions.</w:t>
      </w:r>
    </w:p>
    <w:p w14:paraId="1161DACF" w14:textId="77777777" w:rsidR="003F495C" w:rsidRPr="008C15D0" w:rsidRDefault="003F495C" w:rsidP="008C15D0">
      <w:pPr>
        <w:pStyle w:val="NormalWeb"/>
        <w:rPr>
          <w:rFonts w:asciiTheme="minorHAnsi" w:hAnsiTheme="minorHAnsi" w:cstheme="minorHAnsi"/>
        </w:rPr>
      </w:pPr>
    </w:p>
    <w:p w14:paraId="3ADE22B9"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3. Quality of Care – Quality of PET-CT scan:</w:t>
      </w:r>
      <w:r w:rsidRPr="008C15D0">
        <w:rPr>
          <w:rFonts w:asciiTheme="minorHAnsi" w:hAnsiTheme="minorHAnsi" w:cstheme="minorHAnsi"/>
          <w:bCs/>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one-day per week, the next opportunity for a scan would be seven days later.</w:t>
      </w:r>
    </w:p>
    <w:p w14:paraId="76E6D764"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Measure: </w:t>
      </w:r>
      <w:r w:rsidRPr="008C15D0">
        <w:rPr>
          <w:rFonts w:asciiTheme="minorHAnsi" w:hAnsiTheme="minorHAnsi" w:cstheme="minorHAnsi"/>
          <w:bCs/>
        </w:rPr>
        <w:t>The number of repeat PET-CT scans performed on patients within a seven-day period (day of scan to next day of scan)</w:t>
      </w:r>
    </w:p>
    <w:p w14:paraId="10E1FC69" w14:textId="77777777" w:rsidR="003F495C" w:rsidRPr="008C15D0" w:rsidRDefault="003F495C" w:rsidP="008C15D0">
      <w:pPr>
        <w:pStyle w:val="NormalWeb"/>
        <w:rPr>
          <w:rFonts w:asciiTheme="minorHAnsi" w:hAnsiTheme="minorHAnsi" w:cstheme="minorHAnsi"/>
        </w:rPr>
      </w:pPr>
      <w:r w:rsidRPr="008C15D0">
        <w:rPr>
          <w:rFonts w:asciiTheme="minorHAnsi" w:hAnsiTheme="minorHAnsi" w:cstheme="minorHAnsi"/>
          <w:b/>
        </w:rPr>
        <w:t xml:space="preserve">Projections: </w:t>
      </w:r>
      <w:r w:rsidRPr="008C15D0">
        <w:rPr>
          <w:rFonts w:asciiTheme="minorHAnsi" w:hAnsiTheme="minorHAnsi" w:cstheme="minorHAnsi"/>
        </w:rPr>
        <w:t>Baseline: 1.5% Year 1: 1% Year 2: 1% Year 3: .08%</w:t>
      </w:r>
    </w:p>
    <w:p w14:paraId="489CFCF8" w14:textId="19844BBD"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Monitoring: </w:t>
      </w:r>
      <w:r w:rsidRPr="008C15D0">
        <w:rPr>
          <w:rFonts w:asciiTheme="minorHAnsi" w:hAnsiTheme="minorHAnsi" w:cstheme="minorHAnsi"/>
          <w:bCs/>
        </w:rPr>
        <w:t>PET-CT technologists will track the number of scans that are repeated and scheduled for the next scan day. Technologists will document each case and conduct a monthly comparison to total volume to meet or exceed the metric.</w:t>
      </w:r>
    </w:p>
    <w:p w14:paraId="035A619D" w14:textId="77777777" w:rsidR="003F495C" w:rsidRPr="008C15D0" w:rsidRDefault="003F495C" w:rsidP="008C15D0">
      <w:pPr>
        <w:pStyle w:val="NormalWeb"/>
        <w:rPr>
          <w:rFonts w:asciiTheme="minorHAnsi" w:hAnsiTheme="minorHAnsi" w:cstheme="minorHAnsi"/>
          <w:bCs/>
        </w:rPr>
      </w:pPr>
    </w:p>
    <w:p w14:paraId="49A1921B"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4. Quality of Care – Peer Review Over Read Correlation: </w:t>
      </w:r>
      <w:r w:rsidRPr="008C15D0">
        <w:rPr>
          <w:rFonts w:asciiTheme="minorHAnsi" w:hAnsiTheme="minorHAnsi" w:cstheme="minorHAnsi"/>
          <w:bCs/>
        </w:rPr>
        <w:t>To evaluate the accuracy of scan interpretations, the Applicant will conduct peer review readings to ensure quality outcomes for patients.</w:t>
      </w:r>
    </w:p>
    <w:p w14:paraId="566EF1BF" w14:textId="77777777" w:rsidR="003F495C" w:rsidRPr="008C15D0" w:rsidRDefault="003F495C" w:rsidP="008C15D0">
      <w:pPr>
        <w:pStyle w:val="NormalWeb"/>
        <w:rPr>
          <w:rFonts w:asciiTheme="minorHAnsi" w:hAnsiTheme="minorHAnsi" w:cstheme="minorHAnsi"/>
          <w:bCs/>
        </w:rPr>
      </w:pPr>
    </w:p>
    <w:p w14:paraId="793D015A"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Measure: </w:t>
      </w:r>
      <w:r w:rsidRPr="008C15D0">
        <w:rPr>
          <w:rFonts w:asciiTheme="minorHAnsi" w:hAnsiTheme="minorHAnsi" w:cstheme="minorHAnsi"/>
          <w:bCs/>
        </w:rPr>
        <w:t>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3469D926"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Projections: </w:t>
      </w:r>
      <w:r w:rsidRPr="008C15D0">
        <w:rPr>
          <w:rFonts w:asciiTheme="minorHAnsi" w:hAnsiTheme="minorHAnsi" w:cstheme="minorHAnsi"/>
          <w:bCs/>
        </w:rPr>
        <w:t>Baseline: 95% Year 1: 96% Year 2: 97% Year 3: 100%</w:t>
      </w:r>
    </w:p>
    <w:p w14:paraId="5BBC5F98"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bCs/>
        </w:rPr>
        <w:t xml:space="preserve">Monitoring: </w:t>
      </w:r>
      <w:r w:rsidRPr="008C15D0">
        <w:rPr>
          <w:rFonts w:asciiTheme="minorHAnsi" w:hAnsiTheme="minorHAnsi" w:cstheme="minorHAnsi"/>
          <w:bCs/>
        </w:rPr>
        <w:t>A random selection of cases based on ACR Peer to Peer criteria will be reviewed. Radiologists will evaluate scans documenting any inconsistencies and discuss outstanding issues with the original reading radiologist.</w:t>
      </w:r>
    </w:p>
    <w:p w14:paraId="64AC2D6C"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5. Provider Satisfaction – Value Assessment:</w:t>
      </w:r>
      <w:r w:rsidRPr="008C15D0">
        <w:rPr>
          <w:rFonts w:asciiTheme="minorHAnsi" w:hAnsiTheme="minorHAnsi" w:cstheme="minorHAnsi"/>
          <w:bCs/>
        </w:rPr>
        <w:t xml:space="preserve"> Ensuring provider satisfaction with PET-CT scans and their overall value when treating patients is necessary to access the impact on care for patients. The Applicant will survey referring physicians to validate scan utility.</w:t>
      </w:r>
    </w:p>
    <w:p w14:paraId="3C5774F5" w14:textId="77777777" w:rsidR="003F495C" w:rsidRPr="008C15D0" w:rsidRDefault="003F495C" w:rsidP="008C15D0">
      <w:pPr>
        <w:pStyle w:val="NormalWeb"/>
        <w:rPr>
          <w:rFonts w:asciiTheme="minorHAnsi" w:hAnsiTheme="minorHAnsi" w:cstheme="minorHAnsi"/>
          <w:b/>
        </w:rPr>
      </w:pPr>
    </w:p>
    <w:p w14:paraId="022EA3FD"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Measure: </w:t>
      </w:r>
      <w:r w:rsidRPr="008C15D0">
        <w:rPr>
          <w:rFonts w:asciiTheme="minorHAnsi" w:hAnsiTheme="minorHAnsi" w:cstheme="minorHAnsi"/>
          <w:bCs/>
        </w:rPr>
        <w:t>Confirmation with referral physician about the utility of PET-CT scans.</w:t>
      </w:r>
    </w:p>
    <w:p w14:paraId="5255D13D"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Projections: </w:t>
      </w:r>
      <w:r w:rsidRPr="008C15D0">
        <w:rPr>
          <w:rFonts w:asciiTheme="minorHAnsi" w:hAnsiTheme="minorHAnsi" w:cstheme="minorHAnsi"/>
          <w:bCs/>
        </w:rPr>
        <w:t>Baseline: 95% Year 1: 96% Year 2: 97% Year 3: 100%</w:t>
      </w:r>
    </w:p>
    <w:p w14:paraId="4148F112" w14:textId="77777777" w:rsidR="003F495C" w:rsidRPr="008C15D0" w:rsidRDefault="003F495C" w:rsidP="008C15D0">
      <w:pPr>
        <w:pStyle w:val="NormalWeb"/>
        <w:rPr>
          <w:rFonts w:asciiTheme="minorHAnsi" w:hAnsiTheme="minorHAnsi" w:cstheme="minorHAnsi"/>
          <w:bCs/>
        </w:rPr>
      </w:pPr>
      <w:r w:rsidRPr="008C15D0">
        <w:rPr>
          <w:rFonts w:asciiTheme="minorHAnsi" w:hAnsiTheme="minorHAnsi" w:cstheme="minorHAnsi"/>
          <w:b/>
        </w:rPr>
        <w:t xml:space="preserve">Monitoring: </w:t>
      </w:r>
      <w:r w:rsidRPr="008C15D0">
        <w:rPr>
          <w:rFonts w:asciiTheme="minorHAnsi" w:hAnsiTheme="minorHAnsi" w:cstheme="minorHAnsi"/>
          <w:bCs/>
        </w:rPr>
        <w:t>PET-CT referral physician population will be queried to validate scan utility via surveys.</w:t>
      </w:r>
    </w:p>
    <w:p w14:paraId="22E1A275" w14:textId="77777777" w:rsidR="000D0D14" w:rsidRPr="008C15D0" w:rsidRDefault="000D0D14" w:rsidP="008C15D0">
      <w:pPr>
        <w:pStyle w:val="NormalWeb"/>
        <w:jc w:val="both"/>
        <w:rPr>
          <w:rFonts w:asciiTheme="minorHAnsi" w:hAnsiTheme="minorHAnsi" w:cstheme="minorHAnsi"/>
        </w:rPr>
      </w:pPr>
    </w:p>
    <w:p w14:paraId="073E10F5" w14:textId="031FD2A1" w:rsidR="17FA2F59" w:rsidRPr="004252DB" w:rsidRDefault="17FA2F59" w:rsidP="008C15D0">
      <w:pPr>
        <w:pStyle w:val="Heading1"/>
        <w:spacing w:line="240" w:lineRule="auto"/>
        <w:rPr>
          <w:highlight w:val="yellow"/>
        </w:rPr>
      </w:pPr>
      <w:r w:rsidRPr="008C15D0">
        <w:rPr>
          <w:rFonts w:asciiTheme="minorHAnsi" w:hAnsiTheme="minorHAnsi" w:cstheme="minorHAnsi"/>
          <w:sz w:val="24"/>
          <w:szCs w:val="24"/>
          <w:highlight w:val="yellow"/>
        </w:rPr>
        <w:lastRenderedPageBreak/>
        <w:br/>
      </w:r>
    </w:p>
    <w:sectPr w:rsidR="17FA2F59" w:rsidRPr="004252DB" w:rsidSect="00D42048">
      <w:headerReference w:type="even" r:id="rId13"/>
      <w:headerReference w:type="default" r:id="rId14"/>
      <w:footerReference w:type="default" r:id="rId15"/>
      <w:headerReference w:type="first" r:id="rId16"/>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5270" w14:textId="77777777" w:rsidR="009F33B0" w:rsidRDefault="009F33B0" w:rsidP="008C0709">
      <w:r>
        <w:separator/>
      </w:r>
    </w:p>
  </w:endnote>
  <w:endnote w:type="continuationSeparator" w:id="0">
    <w:p w14:paraId="3CF2D9D8" w14:textId="77777777" w:rsidR="009F33B0" w:rsidRDefault="009F33B0" w:rsidP="008C0709">
      <w:r>
        <w:continuationSeparator/>
      </w:r>
    </w:p>
  </w:endnote>
  <w:endnote w:id="1">
    <w:p w14:paraId="76B1E2A4" w14:textId="4648A98A" w:rsidR="00B650EA" w:rsidRPr="008E259C" w:rsidRDefault="00B650EA" w:rsidP="00B650EA">
      <w:pPr>
        <w:pStyle w:val="EndnoteText"/>
        <w:rPr>
          <w:rFonts w:asciiTheme="minorHAnsi" w:hAnsiTheme="minorHAnsi" w:cstheme="minorHAnsi"/>
          <w:color w:val="000066"/>
        </w:rPr>
      </w:pPr>
      <w:r w:rsidRPr="008131FF">
        <w:rPr>
          <w:rStyle w:val="EndnoteReference"/>
          <w:rFonts w:asciiTheme="minorHAnsi" w:hAnsiTheme="minorHAnsi" w:cstheme="minorHAnsi"/>
        </w:rPr>
        <w:endnoteRef/>
      </w:r>
      <w:r w:rsidRPr="008131FF">
        <w:rPr>
          <w:rFonts w:asciiTheme="minorHAnsi" w:hAnsiTheme="minorHAnsi" w:cstheme="minorHAnsi"/>
        </w:rPr>
        <w:t xml:space="preserve"> Keith Loria. </w:t>
      </w:r>
      <w:hyperlink r:id="rId1" w:history="1">
        <w:r w:rsidRPr="001C2EB1">
          <w:rPr>
            <w:rStyle w:val="Hyperlink"/>
            <w:rFonts w:asciiTheme="minorHAnsi" w:hAnsiTheme="minorHAnsi" w:cstheme="minorHAnsi"/>
            <w:color w:val="auto"/>
            <w:u w:val="none"/>
          </w:rPr>
          <w:t>Accessible Care: Challenges and Opportunities Related to Radiology Services in Rural Areas</w:t>
        </w:r>
      </w:hyperlink>
      <w:r w:rsidRPr="008131FF">
        <w:rPr>
          <w:rFonts w:asciiTheme="minorHAnsi" w:hAnsiTheme="minorHAnsi" w:cstheme="minorHAnsi"/>
        </w:rPr>
        <w:t xml:space="preserve">. Radiology Today. Vol. 20 No. 12 P. 22. Online at: </w:t>
      </w:r>
      <w:hyperlink r:id="rId2" w:history="1">
        <w:r w:rsidRPr="008E259C">
          <w:rPr>
            <w:rStyle w:val="Hyperlink"/>
            <w:rFonts w:asciiTheme="minorHAnsi" w:hAnsiTheme="minorHAnsi" w:cstheme="minorHAnsi"/>
            <w:color w:val="000066"/>
          </w:rPr>
          <w:t>https://www.radiologytoday.net/archive/rt1219p22.shtml</w:t>
        </w:r>
      </w:hyperlink>
      <w:r w:rsidRPr="008E259C">
        <w:rPr>
          <w:rFonts w:asciiTheme="minorHAnsi" w:hAnsiTheme="minorHAnsi" w:cstheme="minorHAnsi"/>
          <w:color w:val="000066"/>
        </w:rPr>
        <w:t xml:space="preserve"> </w:t>
      </w:r>
    </w:p>
  </w:endnote>
  <w:endnote w:id="2">
    <w:p w14:paraId="215092BC"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Online at: </w:t>
      </w:r>
      <w:hyperlink r:id="rId3" w:history="1">
        <w:r w:rsidRPr="008E259C">
          <w:rPr>
            <w:rStyle w:val="Hyperlink"/>
            <w:rFonts w:asciiTheme="minorHAnsi" w:hAnsiTheme="minorHAnsi" w:cstheme="minorHAnsi"/>
            <w:color w:val="000066"/>
          </w:rPr>
          <w:t>http://pep.donahue-institute.org/downloads/2015/new/UMDI_LongTermPopulationProjectionsReport_2015%2004%20_29.pdf</w:t>
        </w:r>
      </w:hyperlink>
      <w:r w:rsidRPr="008E259C">
        <w:rPr>
          <w:rFonts w:asciiTheme="minorHAnsi" w:hAnsiTheme="minorHAnsi" w:cstheme="minorHAnsi"/>
          <w:color w:val="000066"/>
        </w:rPr>
        <w:t xml:space="preserve"> </w:t>
      </w:r>
    </w:p>
  </w:endnote>
  <w:endnote w:id="3">
    <w:p w14:paraId="2B19F22B"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Online at: </w:t>
      </w:r>
      <w:hyperlink r:id="rId4" w:history="1">
        <w:r w:rsidRPr="008E259C">
          <w:rPr>
            <w:rStyle w:val="Hyperlink"/>
            <w:rFonts w:asciiTheme="minorHAnsi" w:hAnsiTheme="minorHAnsi" w:cstheme="minorHAnsi"/>
            <w:color w:val="000066"/>
          </w:rPr>
          <w:t>https://www.mass.gov/files/documents/2016/07/wb/healthy-aging-data-report.pdf</w:t>
        </w:r>
      </w:hyperlink>
      <w:r w:rsidRPr="008E259C">
        <w:rPr>
          <w:rFonts w:asciiTheme="minorHAnsi" w:hAnsiTheme="minorHAnsi" w:cstheme="minorHAnsi"/>
          <w:color w:val="000066"/>
        </w:rPr>
        <w:t xml:space="preserve"> </w:t>
      </w:r>
    </w:p>
  </w:endnote>
  <w:endnote w:id="4">
    <w:p w14:paraId="1D6C141F" w14:textId="488AB0BB"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U.S. Census Bureau. (2021). </w:t>
      </w:r>
      <w:hyperlink r:id="rId5" w:history="1">
        <w:r w:rsidRPr="00990B03">
          <w:rPr>
            <w:rStyle w:val="Hyperlink"/>
            <w:rFonts w:asciiTheme="minorHAnsi" w:hAnsiTheme="minorHAnsi" w:cstheme="minorHAnsi"/>
            <w:i/>
            <w:iCs/>
            <w:color w:val="auto"/>
            <w:u w:val="none"/>
          </w:rPr>
          <w:t>U.S. Census Bureau QuickFacts: Southbridge Town city, Massachusetts</w:t>
        </w:r>
        <w:r w:rsidRPr="00990B03">
          <w:rPr>
            <w:rStyle w:val="Hyperlink"/>
            <w:rFonts w:asciiTheme="minorHAnsi" w:hAnsiTheme="minorHAnsi" w:cstheme="minorHAnsi"/>
            <w:color w:val="auto"/>
            <w:u w:val="none"/>
          </w:rPr>
          <w:t>.</w:t>
        </w:r>
      </w:hyperlink>
      <w:r w:rsidRPr="00990B03">
        <w:rPr>
          <w:rFonts w:asciiTheme="minorHAnsi" w:hAnsiTheme="minorHAnsi" w:cstheme="minorHAnsi"/>
        </w:rPr>
        <w:t xml:space="preserve"> </w:t>
      </w:r>
      <w:r w:rsidRPr="008131FF">
        <w:rPr>
          <w:rFonts w:asciiTheme="minorHAnsi" w:hAnsiTheme="minorHAnsi" w:cstheme="minorHAnsi"/>
        </w:rPr>
        <w:t xml:space="preserve">Www.census.gov. </w:t>
      </w:r>
      <w:hyperlink r:id="rId6" w:history="1">
        <w:r w:rsidRPr="008E259C">
          <w:rPr>
            <w:rStyle w:val="Hyperlink"/>
            <w:rFonts w:asciiTheme="minorHAnsi" w:hAnsiTheme="minorHAnsi" w:cstheme="minorHAnsi"/>
            <w:color w:val="000066"/>
          </w:rPr>
          <w:t>https://www.census.gov/quickfacts/fact/table/southbridgetowncitymassachusetts/PST045221</w:t>
        </w:r>
      </w:hyperlink>
      <w:r w:rsidRPr="008E259C">
        <w:rPr>
          <w:rFonts w:asciiTheme="minorHAnsi" w:hAnsiTheme="minorHAnsi" w:cstheme="minorHAnsi"/>
          <w:color w:val="000066"/>
        </w:rPr>
        <w:t xml:space="preserve"> </w:t>
      </w:r>
    </w:p>
  </w:endnote>
  <w:endnote w:id="5">
    <w:p w14:paraId="564C9B17" w14:textId="4FF0AC42"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Census Reporter. (2021b). </w:t>
      </w:r>
      <w:hyperlink r:id="rId7" w:history="1">
        <w:r w:rsidRPr="00990B03">
          <w:rPr>
            <w:rStyle w:val="Hyperlink"/>
            <w:rFonts w:asciiTheme="minorHAnsi" w:hAnsiTheme="minorHAnsi" w:cstheme="minorHAnsi"/>
            <w:i/>
            <w:iCs/>
            <w:color w:val="auto"/>
            <w:u w:val="none"/>
          </w:rPr>
          <w:t>Grid View: Table B01001 - Census Reporter</w:t>
        </w:r>
      </w:hyperlink>
      <w:r w:rsidRPr="00990B03">
        <w:rPr>
          <w:rFonts w:asciiTheme="minorHAnsi" w:hAnsiTheme="minorHAnsi" w:cstheme="minorHAnsi"/>
        </w:rPr>
        <w:t>. Censusreporter</w:t>
      </w:r>
      <w:r w:rsidRPr="008131FF">
        <w:rPr>
          <w:rFonts w:asciiTheme="minorHAnsi" w:hAnsiTheme="minorHAnsi" w:cstheme="minorHAnsi"/>
        </w:rPr>
        <w:t xml:space="preserve">.org. </w:t>
      </w:r>
      <w:hyperlink r:id="rId8" w:history="1">
        <w:r w:rsidRPr="008E259C">
          <w:rPr>
            <w:rStyle w:val="Hyperlink"/>
            <w:rFonts w:asciiTheme="minorHAnsi" w:hAnsiTheme="minorHAnsi" w:cstheme="minorHAnsi"/>
            <w:color w:val="000066"/>
          </w:rPr>
          <w:t>https://censusreporter.org/data/table/?table=B01001&amp;primary_geo_id=06000US2502763345&amp;geo_ids=06000US2502763345</w:t>
        </w:r>
      </w:hyperlink>
    </w:p>
  </w:endnote>
  <w:endnote w:id="6">
    <w:p w14:paraId="53E6932D" w14:textId="473AC863" w:rsidR="00B650EA" w:rsidRPr="008E259C" w:rsidRDefault="00B650EA" w:rsidP="00B650EA">
      <w:pPr>
        <w:pStyle w:val="EndnoteText"/>
        <w:rPr>
          <w:rFonts w:asciiTheme="minorHAnsi" w:hAnsiTheme="minorHAnsi" w:cstheme="minorHAnsi"/>
          <w:color w:val="000066"/>
        </w:rPr>
      </w:pPr>
      <w:r w:rsidRPr="008131FF">
        <w:rPr>
          <w:rStyle w:val="EndnoteReference"/>
          <w:rFonts w:asciiTheme="minorHAnsi" w:hAnsiTheme="minorHAnsi" w:cstheme="minorHAnsi"/>
        </w:rPr>
        <w:endnoteRef/>
      </w:r>
      <w:r w:rsidRPr="008131FF">
        <w:rPr>
          <w:rFonts w:asciiTheme="minorHAnsi" w:hAnsiTheme="minorHAnsi" w:cstheme="minorHAnsi"/>
        </w:rPr>
        <w:t xml:space="preserve"> U.S. Census Bureau. (2021). </w:t>
      </w:r>
      <w:hyperlink r:id="rId9" w:history="1">
        <w:r w:rsidRPr="00990B03">
          <w:rPr>
            <w:rStyle w:val="Hyperlink"/>
            <w:rFonts w:asciiTheme="minorHAnsi" w:hAnsiTheme="minorHAnsi" w:cstheme="minorHAnsi"/>
            <w:i/>
            <w:iCs/>
            <w:color w:val="auto"/>
            <w:u w:val="none"/>
          </w:rPr>
          <w:t>U.S. Census Bureau QuickFacts: Southbridge Town city, Massachusetts</w:t>
        </w:r>
      </w:hyperlink>
      <w:r w:rsidRPr="00990B03">
        <w:rPr>
          <w:rFonts w:asciiTheme="minorHAnsi" w:hAnsiTheme="minorHAnsi" w:cstheme="minorHAnsi"/>
        </w:rPr>
        <w:t>. Www</w:t>
      </w:r>
      <w:r w:rsidRPr="008131FF">
        <w:rPr>
          <w:rFonts w:asciiTheme="minorHAnsi" w:hAnsiTheme="minorHAnsi" w:cstheme="minorHAnsi"/>
        </w:rPr>
        <w:t xml:space="preserve">.census.gov. </w:t>
      </w:r>
      <w:hyperlink r:id="rId10" w:history="1">
        <w:r w:rsidRPr="008E259C">
          <w:rPr>
            <w:rStyle w:val="Hyperlink"/>
            <w:rFonts w:asciiTheme="minorHAnsi" w:hAnsiTheme="minorHAnsi" w:cstheme="minorHAnsi"/>
            <w:color w:val="000066"/>
          </w:rPr>
          <w:t>https://www.census.gov/quickfacts/fact/table/southbridgetowncitymassachusetts/PST045221</w:t>
        </w:r>
      </w:hyperlink>
    </w:p>
  </w:endnote>
  <w:endnote w:id="7">
    <w:p w14:paraId="4FA90CAC" w14:textId="231CF150"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Medically reviewed by Megan Soliman, MD, written by Yvette Brazier. </w:t>
      </w:r>
      <w:hyperlink r:id="rId11" w:anchor="what-it-is" w:history="1">
        <w:r w:rsidRPr="00990B03">
          <w:rPr>
            <w:rStyle w:val="Hyperlink"/>
            <w:rFonts w:asciiTheme="minorHAnsi" w:hAnsiTheme="minorHAnsi" w:cstheme="minorHAnsi"/>
            <w:color w:val="auto"/>
            <w:u w:val="none"/>
          </w:rPr>
          <w:t>What are PET scans, and what are their uses?</w:t>
        </w:r>
      </w:hyperlink>
      <w:r w:rsidRPr="00990B03">
        <w:rPr>
          <w:rFonts w:asciiTheme="minorHAnsi" w:hAnsiTheme="minorHAnsi" w:cstheme="minorHAnsi"/>
        </w:rPr>
        <w:t xml:space="preserve"> </w:t>
      </w:r>
      <w:r w:rsidRPr="008131FF">
        <w:rPr>
          <w:rFonts w:asciiTheme="minorHAnsi" w:hAnsiTheme="minorHAnsi" w:cstheme="minorHAnsi"/>
        </w:rPr>
        <w:t xml:space="preserve">Medical New Today. Updated on December 16, 2021. Online at: </w:t>
      </w:r>
      <w:hyperlink r:id="rId12" w:anchor="what-it-is" w:history="1">
        <w:r w:rsidRPr="008E259C">
          <w:rPr>
            <w:rStyle w:val="Hyperlink"/>
            <w:rFonts w:asciiTheme="minorHAnsi" w:hAnsiTheme="minorHAnsi" w:cstheme="minorHAnsi"/>
            <w:color w:val="000066"/>
          </w:rPr>
          <w:t>https://www.medicalnewstoday.com/articles/154877#what-it-is</w:t>
        </w:r>
      </w:hyperlink>
      <w:r w:rsidRPr="008E259C">
        <w:rPr>
          <w:rFonts w:asciiTheme="minorHAnsi" w:hAnsiTheme="minorHAnsi" w:cstheme="minorHAnsi"/>
          <w:color w:val="000066"/>
        </w:rPr>
        <w:t xml:space="preserve"> </w:t>
      </w:r>
    </w:p>
  </w:endnote>
  <w:endnote w:id="8">
    <w:p w14:paraId="52101C09"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bookmarkStart w:id="43" w:name="_Hlk100226975"/>
      <w:r w:rsidRPr="008131FF">
        <w:rPr>
          <w:rFonts w:asciiTheme="minorHAnsi" w:hAnsiTheme="minorHAnsi" w:cstheme="minorHAnsi"/>
          <w:i/>
          <w:iCs/>
        </w:rPr>
        <w:t>Ibid.</w:t>
      </w:r>
      <w:r w:rsidRPr="008131FF">
        <w:rPr>
          <w:rFonts w:asciiTheme="minorHAnsi" w:hAnsiTheme="minorHAnsi" w:cstheme="minorHAnsi"/>
        </w:rPr>
        <w:t xml:space="preserve"> </w:t>
      </w:r>
      <w:bookmarkEnd w:id="43"/>
    </w:p>
  </w:endnote>
  <w:endnote w:id="9">
    <w:p w14:paraId="4F10634E" w14:textId="380CA684"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Isabel Rauscher, Matthias Eiber, Wolfgang A Weber, J€urgen E Gschwend, Thomas Horn and T</w:t>
      </w:r>
      <w:r w:rsidRPr="00990B03">
        <w:rPr>
          <w:rFonts w:asciiTheme="minorHAnsi" w:hAnsiTheme="minorHAnsi" w:cstheme="minorHAnsi"/>
        </w:rPr>
        <w:t xml:space="preserve">obias Maurer. </w:t>
      </w:r>
      <w:hyperlink r:id="rId13" w:history="1">
        <w:r w:rsidRPr="00990B03">
          <w:rPr>
            <w:rStyle w:val="Hyperlink"/>
            <w:rFonts w:asciiTheme="minorHAnsi" w:hAnsiTheme="minorHAnsi" w:cstheme="minorHAnsi"/>
            <w:color w:val="auto"/>
            <w:u w:val="none"/>
          </w:rPr>
          <w:t>Positron-emission tomography imaging in urological oncology: Current aspects and developments</w:t>
        </w:r>
      </w:hyperlink>
      <w:r w:rsidRPr="00990B03">
        <w:rPr>
          <w:rFonts w:asciiTheme="minorHAnsi" w:hAnsiTheme="minorHAnsi" w:cstheme="minorHAnsi"/>
        </w:rPr>
        <w:t xml:space="preserve">. International </w:t>
      </w:r>
      <w:r w:rsidRPr="008131FF">
        <w:rPr>
          <w:rFonts w:asciiTheme="minorHAnsi" w:hAnsiTheme="minorHAnsi" w:cstheme="minorHAnsi"/>
        </w:rPr>
        <w:t xml:space="preserve">Journal of Urology. 2018. 25. Online at: </w:t>
      </w:r>
      <w:hyperlink r:id="rId14" w:history="1">
        <w:r w:rsidRPr="008E259C">
          <w:rPr>
            <w:rStyle w:val="Hyperlink"/>
            <w:rFonts w:asciiTheme="minorHAnsi" w:hAnsiTheme="minorHAnsi" w:cstheme="minorHAnsi"/>
            <w:color w:val="000066"/>
          </w:rPr>
          <w:t>https://onlinelibrary.wiley.com/doi/10.1111/iju.13779</w:t>
        </w:r>
      </w:hyperlink>
      <w:r w:rsidRPr="008E259C">
        <w:rPr>
          <w:rFonts w:asciiTheme="minorHAnsi" w:hAnsiTheme="minorHAnsi" w:cstheme="minorHAnsi"/>
          <w:color w:val="000066"/>
        </w:rPr>
        <w:t xml:space="preserve"> </w:t>
      </w:r>
    </w:p>
  </w:endnote>
  <w:endnote w:id="10">
    <w:p w14:paraId="42BE7F9A"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r w:rsidRPr="008131FF">
        <w:rPr>
          <w:rFonts w:asciiTheme="minorHAnsi" w:hAnsiTheme="minorHAnsi" w:cstheme="minorHAnsi"/>
          <w:i/>
          <w:iCs/>
        </w:rPr>
        <w:t>Ibid.</w:t>
      </w:r>
    </w:p>
  </w:endnote>
  <w:endnote w:id="11">
    <w:p w14:paraId="21320FBD"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r w:rsidRPr="008131FF">
        <w:rPr>
          <w:rFonts w:asciiTheme="minorHAnsi" w:hAnsiTheme="minorHAnsi" w:cstheme="minorHAnsi"/>
          <w:i/>
          <w:iCs/>
        </w:rPr>
        <w:t>Ibid.</w:t>
      </w:r>
    </w:p>
  </w:endnote>
  <w:endnote w:id="12">
    <w:p w14:paraId="18928281" w14:textId="2848D068"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Joung, RH, Nelson, H, Mullett, TW, Kurtzman, SH, Shafir, S, Harris, JB, Yao, KA, Brajcich, BC, Bilimoria, KY, Cance, W</w:t>
      </w:r>
      <w:r w:rsidRPr="00990B03">
        <w:rPr>
          <w:rFonts w:asciiTheme="minorHAnsi" w:hAnsiTheme="minorHAnsi" w:cstheme="minorHAnsi"/>
        </w:rPr>
        <w:t xml:space="preserve">G. </w:t>
      </w:r>
      <w:hyperlink r:id="rId15" w:history="1">
        <w:r w:rsidRPr="00990B03">
          <w:rPr>
            <w:rStyle w:val="Hyperlink"/>
            <w:rFonts w:asciiTheme="minorHAnsi" w:hAnsiTheme="minorHAnsi" w:cstheme="minorHAnsi"/>
            <w:color w:val="auto"/>
            <w:u w:val="none"/>
          </w:rPr>
          <w:t>A national quality improvement study identifying and addressing cancer screening deficits due to the COVID-19 pandemic.</w:t>
        </w:r>
      </w:hyperlink>
      <w:r w:rsidRPr="008131FF">
        <w:rPr>
          <w:rFonts w:asciiTheme="minorHAnsi" w:hAnsiTheme="minorHAnsi" w:cstheme="minorHAnsi"/>
        </w:rPr>
        <w:t xml:space="preserve"> Cancer. 2022. Online at: </w:t>
      </w:r>
      <w:hyperlink r:id="rId16" w:history="1">
        <w:r w:rsidRPr="00F96D7B">
          <w:rPr>
            <w:rStyle w:val="Hyperlink"/>
            <w:rFonts w:asciiTheme="minorHAnsi" w:hAnsiTheme="minorHAnsi" w:cstheme="minorHAnsi"/>
            <w:color w:val="000066"/>
          </w:rPr>
          <w:t>https://doi.org/10.1002/cncr.34157</w:t>
        </w:r>
      </w:hyperlink>
      <w:r w:rsidRPr="00F96D7B">
        <w:rPr>
          <w:rFonts w:asciiTheme="minorHAnsi" w:hAnsiTheme="minorHAnsi" w:cstheme="minorHAnsi"/>
          <w:color w:val="000066"/>
        </w:rPr>
        <w:t xml:space="preserve"> </w:t>
      </w:r>
    </w:p>
  </w:endnote>
  <w:endnote w:id="13">
    <w:p w14:paraId="590F7265"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Online at: </w:t>
      </w:r>
      <w:hyperlink r:id="rId17" w:history="1">
        <w:r w:rsidRPr="00F96D7B">
          <w:rPr>
            <w:rStyle w:val="Hyperlink"/>
            <w:rFonts w:asciiTheme="minorHAnsi" w:hAnsiTheme="minorHAnsi" w:cstheme="minorHAnsi"/>
            <w:color w:val="000066"/>
          </w:rPr>
          <w:t>https://www.cancer-rates.info/ma/</w:t>
        </w:r>
      </w:hyperlink>
      <w:r w:rsidRPr="00F96D7B">
        <w:rPr>
          <w:rFonts w:asciiTheme="minorHAnsi" w:hAnsiTheme="minorHAnsi" w:cstheme="minorHAnsi"/>
          <w:color w:val="000066"/>
        </w:rPr>
        <w:t xml:space="preserve"> </w:t>
      </w:r>
    </w:p>
  </w:endnote>
  <w:endnote w:id="14">
    <w:p w14:paraId="40A479B6" w14:textId="1988F728"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Hajar R. </w:t>
      </w:r>
      <w:hyperlink r:id="rId18" w:history="1">
        <w:r w:rsidRPr="00990B03">
          <w:rPr>
            <w:rStyle w:val="Hyperlink"/>
            <w:rFonts w:asciiTheme="minorHAnsi" w:hAnsiTheme="minorHAnsi" w:cstheme="minorHAnsi"/>
            <w:color w:val="auto"/>
            <w:u w:val="none"/>
          </w:rPr>
          <w:t>Risk Factors for Coronary Artery Disease: Historical Perspectives.</w:t>
        </w:r>
      </w:hyperlink>
      <w:r w:rsidRPr="00990B03">
        <w:rPr>
          <w:rFonts w:asciiTheme="minorHAnsi" w:hAnsiTheme="minorHAnsi" w:cstheme="minorHAnsi"/>
        </w:rPr>
        <w:t xml:space="preserve"> Heart </w:t>
      </w:r>
      <w:r w:rsidRPr="008131FF">
        <w:rPr>
          <w:rFonts w:asciiTheme="minorHAnsi" w:hAnsiTheme="minorHAnsi" w:cstheme="minorHAnsi"/>
        </w:rPr>
        <w:t xml:space="preserve">Views. 2017;18(3):109-114. doi:10.4103/HEARTVIEWS.HEARTVIEWS_106_17. Online at: </w:t>
      </w:r>
      <w:hyperlink r:id="rId19" w:history="1">
        <w:r w:rsidRPr="008D7A26">
          <w:rPr>
            <w:rStyle w:val="Hyperlink"/>
            <w:rFonts w:asciiTheme="minorHAnsi" w:hAnsiTheme="minorHAnsi" w:cstheme="minorHAnsi"/>
            <w:color w:val="000066"/>
          </w:rPr>
          <w:t>https://pubmed.ncbi.nlm.nih.gov/29184622/</w:t>
        </w:r>
      </w:hyperlink>
      <w:r w:rsidRPr="008D7A26">
        <w:rPr>
          <w:rFonts w:asciiTheme="minorHAnsi" w:hAnsiTheme="minorHAnsi" w:cstheme="minorHAnsi"/>
          <w:color w:val="000066"/>
        </w:rPr>
        <w:t xml:space="preserve"> </w:t>
      </w:r>
    </w:p>
  </w:endnote>
  <w:endnote w:id="15">
    <w:p w14:paraId="00DE1FFA" w14:textId="7CCCBE09" w:rsidR="00B650EA" w:rsidRPr="008D7A26" w:rsidRDefault="00B650EA" w:rsidP="00B650EA">
      <w:pPr>
        <w:pStyle w:val="EndnoteText"/>
        <w:rPr>
          <w:rFonts w:asciiTheme="minorHAnsi" w:hAnsiTheme="minorHAnsi" w:cstheme="minorHAnsi"/>
          <w:color w:val="000066"/>
        </w:rPr>
      </w:pPr>
      <w:r w:rsidRPr="008131FF">
        <w:rPr>
          <w:rStyle w:val="EndnoteReference"/>
          <w:rFonts w:asciiTheme="minorHAnsi" w:hAnsiTheme="minorHAnsi" w:cstheme="minorHAnsi"/>
        </w:rPr>
        <w:endnoteRef/>
      </w:r>
      <w:r w:rsidRPr="008131FF">
        <w:rPr>
          <w:rFonts w:asciiTheme="minorHAnsi" w:hAnsiTheme="minorHAnsi" w:cstheme="minorHAnsi"/>
        </w:rPr>
        <w:t xml:space="preserve"> Acharya JN, Acharya VJ. </w:t>
      </w:r>
      <w:hyperlink r:id="rId20" w:history="1">
        <w:r w:rsidRPr="00990B03">
          <w:rPr>
            <w:rStyle w:val="Hyperlink"/>
            <w:rFonts w:asciiTheme="minorHAnsi" w:hAnsiTheme="minorHAnsi" w:cstheme="minorHAnsi"/>
            <w:color w:val="auto"/>
            <w:u w:val="none"/>
          </w:rPr>
          <w:t>Epilepsy in the elderly: Special considerations and challenges.</w:t>
        </w:r>
      </w:hyperlink>
      <w:r w:rsidRPr="00990B03">
        <w:rPr>
          <w:rFonts w:asciiTheme="minorHAnsi" w:hAnsiTheme="minorHAnsi" w:cstheme="minorHAnsi"/>
        </w:rPr>
        <w:t xml:space="preserve"> </w:t>
      </w:r>
      <w:r w:rsidRPr="008131FF">
        <w:rPr>
          <w:rFonts w:asciiTheme="minorHAnsi" w:hAnsiTheme="minorHAnsi" w:cstheme="minorHAnsi"/>
        </w:rPr>
        <w:t>Ann Indian Acad Neurol. 2014;17(Suppl 1</w:t>
      </w:r>
      <w:r w:rsidRPr="008131FF">
        <w:rPr>
          <w:rFonts w:asciiTheme="minorHAnsi" w:hAnsiTheme="minorHAnsi" w:cstheme="minorHAnsi"/>
        </w:rPr>
        <w:t xml:space="preserve">):S18-S26. doi:10.4103/0972-2327.128645. Online at: </w:t>
      </w:r>
      <w:hyperlink r:id="rId21" w:history="1">
        <w:r w:rsidRPr="008D7A26">
          <w:rPr>
            <w:rStyle w:val="Hyperlink"/>
            <w:rFonts w:asciiTheme="minorHAnsi" w:hAnsiTheme="minorHAnsi" w:cstheme="minorHAnsi"/>
            <w:color w:val="000066"/>
          </w:rPr>
          <w:t>https://pubmed.ncbi.nlm.nih.gov/24791083/</w:t>
        </w:r>
      </w:hyperlink>
      <w:r w:rsidRPr="008D7A26">
        <w:rPr>
          <w:rFonts w:asciiTheme="minorHAnsi" w:hAnsiTheme="minorHAnsi" w:cstheme="minorHAnsi"/>
          <w:color w:val="000066"/>
        </w:rPr>
        <w:t xml:space="preserve"> </w:t>
      </w:r>
    </w:p>
  </w:endnote>
  <w:endnote w:id="16">
    <w:p w14:paraId="01A425A9" w14:textId="710F4150"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hyperlink r:id="rId22" w:anchor=":~:text=The%20impact%20of%20Alzheimer's%20is,of%20the%20disease%20in%20Massachusetts" w:history="1">
        <w:r w:rsidRPr="00990B03">
          <w:rPr>
            <w:rStyle w:val="Hyperlink"/>
            <w:rFonts w:asciiTheme="minorHAnsi" w:hAnsiTheme="minorHAnsi" w:cstheme="minorHAnsi"/>
            <w:color w:val="auto"/>
            <w:u w:val="none"/>
          </w:rPr>
          <w:t>Alzheimer’s Association. Massachusetts State Overview</w:t>
        </w:r>
      </w:hyperlink>
      <w:r w:rsidRPr="00990B03">
        <w:rPr>
          <w:rFonts w:asciiTheme="minorHAnsi" w:hAnsiTheme="minorHAnsi" w:cstheme="minorHAnsi"/>
        </w:rPr>
        <w:t xml:space="preserve">. Available </w:t>
      </w:r>
      <w:r w:rsidRPr="008131FF">
        <w:rPr>
          <w:rFonts w:asciiTheme="minorHAnsi" w:hAnsiTheme="minorHAnsi" w:cstheme="minorHAnsi"/>
        </w:rPr>
        <w:t xml:space="preserve">online at:  </w:t>
      </w:r>
      <w:hyperlink r:id="rId23" w:anchor=":~:text=The%20impact%20of%20Alzheimer's%20is,of%20the%20disease%20in%20Massachusetts" w:history="1">
        <w:r w:rsidRPr="008D7A26">
          <w:rPr>
            <w:rStyle w:val="Hyperlink"/>
            <w:rFonts w:asciiTheme="minorHAnsi" w:hAnsiTheme="minorHAnsi" w:cstheme="minorHAnsi"/>
            <w:color w:val="000066"/>
          </w:rPr>
          <w:t>https://www.alz.org/professionals/public-health/state-overview/massachusetts#:~:text=The%20impact%20of%20Alzheimer's%20is,of%20the%20disease%20in%20Massachusetts</w:t>
        </w:r>
      </w:hyperlink>
    </w:p>
  </w:endnote>
  <w:endnote w:id="17">
    <w:p w14:paraId="1145752D" w14:textId="77777777" w:rsidR="00B650EA" w:rsidRPr="00990B03"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bookmarkStart w:id="46" w:name="_Hlk100228894"/>
      <w:r w:rsidRPr="008131FF">
        <w:rPr>
          <w:rFonts w:asciiTheme="minorHAnsi" w:hAnsiTheme="minorHAnsi" w:cstheme="minorHAnsi"/>
          <w:i/>
          <w:iCs/>
        </w:rPr>
        <w:t>Ibid.</w:t>
      </w:r>
      <w:r w:rsidRPr="008131FF">
        <w:rPr>
          <w:rFonts w:asciiTheme="minorHAnsi" w:hAnsiTheme="minorHAnsi" w:cstheme="minorHAnsi"/>
        </w:rPr>
        <w:t xml:space="preserve"> </w:t>
      </w:r>
      <w:bookmarkEnd w:id="46"/>
    </w:p>
  </w:endnote>
  <w:endnote w:id="18">
    <w:p w14:paraId="30ACFC57" w14:textId="0C400135" w:rsidR="00B650EA" w:rsidRPr="008131FF" w:rsidRDefault="00B650EA" w:rsidP="00B650EA">
      <w:pPr>
        <w:pStyle w:val="EndnoteText"/>
        <w:rPr>
          <w:rFonts w:asciiTheme="minorHAnsi" w:hAnsiTheme="minorHAnsi" w:cstheme="minorHAnsi"/>
        </w:rPr>
      </w:pPr>
      <w:r w:rsidRPr="00990B03">
        <w:rPr>
          <w:rStyle w:val="EndnoteReference"/>
          <w:rFonts w:asciiTheme="minorHAnsi" w:hAnsiTheme="minorHAnsi" w:cstheme="minorHAnsi"/>
        </w:rPr>
        <w:endnoteRef/>
      </w:r>
      <w:r w:rsidRPr="00990B03">
        <w:rPr>
          <w:rFonts w:asciiTheme="minorHAnsi" w:hAnsiTheme="minorHAnsi" w:cstheme="minorHAnsi"/>
        </w:rPr>
        <w:t xml:space="preserve"> </w:t>
      </w:r>
      <w:hyperlink r:id="rId24" w:history="1">
        <w:r w:rsidRPr="00990B03">
          <w:rPr>
            <w:rStyle w:val="Hyperlink"/>
            <w:rFonts w:asciiTheme="minorHAnsi" w:hAnsiTheme="minorHAnsi" w:cstheme="minorHAnsi"/>
            <w:color w:val="auto"/>
            <w:u w:val="none"/>
          </w:rPr>
          <w:t>Why early diagnosis of dementia is important</w:t>
        </w:r>
      </w:hyperlink>
      <w:r w:rsidRPr="00990B03">
        <w:rPr>
          <w:rFonts w:asciiTheme="minorHAnsi" w:hAnsiTheme="minorHAnsi" w:cstheme="minorHAnsi"/>
        </w:rPr>
        <w:t xml:space="preserve">. Available </w:t>
      </w:r>
      <w:r w:rsidRPr="008131FF">
        <w:rPr>
          <w:rFonts w:asciiTheme="minorHAnsi" w:hAnsiTheme="minorHAnsi" w:cstheme="minorHAnsi"/>
        </w:rPr>
        <w:t xml:space="preserve">online at: </w:t>
      </w:r>
      <w:hyperlink r:id="rId25" w:history="1">
        <w:r w:rsidRPr="00FD15EB">
          <w:rPr>
            <w:rStyle w:val="Hyperlink"/>
            <w:rFonts w:asciiTheme="minorHAnsi" w:hAnsiTheme="minorHAnsi" w:cstheme="minorHAnsi"/>
            <w:color w:val="000066"/>
          </w:rPr>
          <w:t>https://www.scie.org.uk/dementia/symptoms/diagnosis/early-diagnosis.asp</w:t>
        </w:r>
      </w:hyperlink>
      <w:r w:rsidRPr="00FD15EB">
        <w:rPr>
          <w:rFonts w:asciiTheme="minorHAnsi" w:hAnsiTheme="minorHAnsi" w:cstheme="minorHAnsi"/>
          <w:color w:val="000066"/>
        </w:rPr>
        <w:t xml:space="preserve"> </w:t>
      </w:r>
    </w:p>
  </w:endnote>
  <w:endnote w:id="19">
    <w:p w14:paraId="77597566"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r w:rsidRPr="008131FF">
        <w:rPr>
          <w:rFonts w:asciiTheme="minorHAnsi" w:hAnsiTheme="minorHAnsi" w:cstheme="minorHAnsi"/>
          <w:i/>
          <w:iCs/>
        </w:rPr>
        <w:t>Ibid.</w:t>
      </w:r>
    </w:p>
  </w:endnote>
  <w:endnote w:id="20">
    <w:p w14:paraId="3DF9BFCE" w14:textId="77777777"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Johns Hopkins Medicine. Available online at: </w:t>
      </w:r>
      <w:hyperlink r:id="rId26" w:history="1">
        <w:r w:rsidRPr="00FD15EB">
          <w:rPr>
            <w:rStyle w:val="Hyperlink"/>
            <w:rFonts w:asciiTheme="minorHAnsi" w:hAnsiTheme="minorHAnsi" w:cstheme="minorHAnsi"/>
            <w:color w:val="000066"/>
          </w:rPr>
          <w:t>https://www.hopkinsmedicine.org/health/treatment-tests-and-therapies/positron-emission-tomography-pet</w:t>
        </w:r>
      </w:hyperlink>
      <w:r w:rsidRPr="00FD15EB">
        <w:rPr>
          <w:rFonts w:asciiTheme="minorHAnsi" w:hAnsiTheme="minorHAnsi" w:cstheme="minorHAnsi"/>
          <w:color w:val="000066"/>
        </w:rPr>
        <w:t xml:space="preserve"> </w:t>
      </w:r>
    </w:p>
  </w:endnote>
  <w:endnote w:id="21">
    <w:p w14:paraId="314019BA" w14:textId="6DC009A9" w:rsidR="00B650EA" w:rsidRPr="008131FF" w:rsidRDefault="00B650EA" w:rsidP="00B650EA">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r w:rsidRPr="008131FF">
        <w:rPr>
          <w:rFonts w:asciiTheme="minorHAnsi" w:hAnsiTheme="minorHAnsi" w:cstheme="minorHAnsi"/>
          <w:color w:val="303030"/>
          <w:shd w:val="clear" w:color="auto" w:fill="FFFFFF"/>
        </w:rPr>
        <w:t xml:space="preserve">Jaul E, Barron J. </w:t>
      </w:r>
      <w:hyperlink r:id="rId27" w:history="1">
        <w:r w:rsidRPr="00990B03">
          <w:rPr>
            <w:rStyle w:val="Hyperlink"/>
            <w:rFonts w:asciiTheme="minorHAnsi" w:hAnsiTheme="minorHAnsi" w:cstheme="minorHAnsi"/>
            <w:color w:val="auto"/>
            <w:u w:val="none"/>
            <w:shd w:val="clear" w:color="auto" w:fill="FFFFFF"/>
          </w:rPr>
          <w:t>Age-Related Diseases and Clinical and Public Health Implications for the 85 Years Old and Over Population. </w:t>
        </w:r>
      </w:hyperlink>
      <w:r w:rsidRPr="00990B03">
        <w:rPr>
          <w:rFonts w:asciiTheme="minorHAnsi" w:hAnsiTheme="minorHAnsi" w:cstheme="minorHAnsi"/>
          <w:i/>
          <w:iCs/>
          <w:shd w:val="clear" w:color="auto" w:fill="FFFFFF"/>
        </w:rPr>
        <w:t>Front Public Health</w:t>
      </w:r>
      <w:r w:rsidRPr="008131FF">
        <w:rPr>
          <w:rFonts w:asciiTheme="minorHAnsi" w:hAnsiTheme="minorHAnsi" w:cstheme="minorHAnsi"/>
          <w:color w:val="303030"/>
          <w:shd w:val="clear" w:color="auto" w:fill="FFFFFF"/>
        </w:rPr>
        <w:t xml:space="preserve">. 2017;5:335. Published 2017 Dec 11. doi:10.3389/fpubh.2017.00335 Online at: </w:t>
      </w:r>
      <w:hyperlink r:id="rId28" w:history="1">
        <w:r w:rsidRPr="00FD15EB">
          <w:rPr>
            <w:rStyle w:val="Hyperlink"/>
            <w:rFonts w:asciiTheme="minorHAnsi" w:hAnsiTheme="minorHAnsi" w:cstheme="minorHAnsi"/>
            <w:color w:val="000066"/>
            <w:shd w:val="clear" w:color="auto" w:fill="FFFFFF"/>
          </w:rPr>
          <w:t>https://www.ncbi.nlm.nih.gov/pmc/articles/PMC5732407/</w:t>
        </w:r>
      </w:hyperlink>
      <w:r w:rsidRPr="008131FF">
        <w:rPr>
          <w:rFonts w:asciiTheme="minorHAnsi" w:hAnsiTheme="minorHAnsi" w:cstheme="minorHAnsi"/>
          <w:color w:val="303030"/>
          <w:shd w:val="clear" w:color="auto" w:fill="FFFFFF"/>
        </w:rPr>
        <w:t xml:space="preserve"> &amp; Anand SS, </w:t>
      </w:r>
      <w:r w:rsidRPr="00990B03">
        <w:rPr>
          <w:rFonts w:asciiTheme="minorHAnsi" w:hAnsiTheme="minorHAnsi" w:cstheme="minorHAnsi"/>
          <w:shd w:val="clear" w:color="auto" w:fill="FFFFFF"/>
        </w:rPr>
        <w:t xml:space="preserve">Singh H, Dash AK. </w:t>
      </w:r>
      <w:hyperlink r:id="rId29" w:history="1">
        <w:r w:rsidRPr="00990B03">
          <w:rPr>
            <w:rStyle w:val="Hyperlink"/>
            <w:rFonts w:asciiTheme="minorHAnsi" w:hAnsiTheme="minorHAnsi" w:cstheme="minorHAnsi"/>
            <w:color w:val="auto"/>
            <w:u w:val="none"/>
            <w:shd w:val="clear" w:color="auto" w:fill="FFFFFF"/>
          </w:rPr>
          <w:t>Clinical Applications of PET and PET-CT</w:t>
        </w:r>
      </w:hyperlink>
      <w:r w:rsidRPr="00990B03">
        <w:rPr>
          <w:rFonts w:asciiTheme="minorHAnsi" w:hAnsiTheme="minorHAnsi" w:cstheme="minorHAnsi"/>
          <w:shd w:val="clear" w:color="auto" w:fill="FFFFFF"/>
        </w:rPr>
        <w:t>. </w:t>
      </w:r>
      <w:r w:rsidRPr="00990B03">
        <w:rPr>
          <w:rFonts w:asciiTheme="minorHAnsi" w:hAnsiTheme="minorHAnsi" w:cstheme="minorHAnsi"/>
          <w:i/>
          <w:iCs/>
          <w:shd w:val="clear" w:color="auto" w:fill="FFFFFF"/>
        </w:rPr>
        <w:t>Med J Armed Forces India</w:t>
      </w:r>
      <w:r w:rsidRPr="00990B03">
        <w:rPr>
          <w:rFonts w:asciiTheme="minorHAnsi" w:hAnsiTheme="minorHAnsi" w:cstheme="minorHAnsi"/>
          <w:shd w:val="clear" w:color="auto" w:fill="FFFFFF"/>
        </w:rPr>
        <w:t>. 2009;65(4):353-358</w:t>
      </w:r>
      <w:r w:rsidRPr="008131FF">
        <w:rPr>
          <w:rFonts w:asciiTheme="minorHAnsi" w:hAnsiTheme="minorHAnsi" w:cstheme="minorHAnsi"/>
          <w:color w:val="303030"/>
          <w:shd w:val="clear" w:color="auto" w:fill="FFFFFF"/>
        </w:rPr>
        <w:t xml:space="preserve">. doi:10.1016/S0377-1237(09)80099-3 Online at: </w:t>
      </w:r>
      <w:hyperlink r:id="rId30" w:history="1">
        <w:r w:rsidRPr="00FD15EB">
          <w:rPr>
            <w:rStyle w:val="Hyperlink"/>
            <w:rFonts w:asciiTheme="minorHAnsi" w:hAnsiTheme="minorHAnsi" w:cstheme="minorHAnsi"/>
            <w:color w:val="000066"/>
            <w:shd w:val="clear" w:color="auto" w:fill="FFFFFF"/>
          </w:rPr>
          <w:t>https://www.ncbi.nlm.nih.gov/pmc/articles/PMC4921358/</w:t>
        </w:r>
      </w:hyperlink>
      <w:r w:rsidRPr="00FD15EB">
        <w:rPr>
          <w:rFonts w:asciiTheme="minorHAnsi" w:hAnsiTheme="minorHAnsi" w:cstheme="minorHAnsi"/>
          <w:color w:val="000066"/>
          <w:shd w:val="clear" w:color="auto" w:fill="FFFFFF"/>
        </w:rPr>
        <w:t xml:space="preserve"> </w:t>
      </w:r>
    </w:p>
  </w:endnote>
  <w:endnote w:id="22">
    <w:p w14:paraId="0145E4BC" w14:textId="77777777" w:rsidR="00172010" w:rsidRPr="008131FF" w:rsidRDefault="00172010" w:rsidP="00172010">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Michael J. McKay, Kim L. Taubman, Farshad Foroudi, Sze Ting Lee, Andrew M. Scott,</w:t>
      </w:r>
    </w:p>
    <w:p w14:paraId="7164AE3A" w14:textId="5AB68465" w:rsidR="00172010" w:rsidRPr="008131FF" w:rsidRDefault="00EB7992" w:rsidP="00172010">
      <w:pPr>
        <w:pStyle w:val="EndnoteText"/>
        <w:rPr>
          <w:rFonts w:asciiTheme="minorHAnsi" w:hAnsiTheme="minorHAnsi" w:cstheme="minorHAnsi"/>
        </w:rPr>
      </w:pPr>
      <w:hyperlink r:id="rId31" w:history="1">
        <w:r w:rsidR="00172010" w:rsidRPr="00990B03">
          <w:rPr>
            <w:rStyle w:val="Hyperlink"/>
            <w:rFonts w:asciiTheme="minorHAnsi" w:hAnsiTheme="minorHAnsi" w:cstheme="minorHAnsi"/>
            <w:color w:val="auto"/>
            <w:u w:val="none"/>
          </w:rPr>
          <w:t>Molecular Imaging Using PET</w:t>
        </w:r>
        <w:r w:rsidR="00DF6401" w:rsidRPr="00990B03">
          <w:rPr>
            <w:rStyle w:val="Hyperlink"/>
            <w:rFonts w:asciiTheme="minorHAnsi" w:hAnsiTheme="minorHAnsi" w:cstheme="minorHAnsi"/>
            <w:color w:val="auto"/>
            <w:u w:val="none"/>
          </w:rPr>
          <w:t>-</w:t>
        </w:r>
        <w:r w:rsidR="00172010" w:rsidRPr="00990B03">
          <w:rPr>
            <w:rStyle w:val="Hyperlink"/>
            <w:rFonts w:asciiTheme="minorHAnsi" w:hAnsiTheme="minorHAnsi" w:cstheme="minorHAnsi"/>
            <w:color w:val="auto"/>
            <w:u w:val="none"/>
          </w:rPr>
          <w:t>CT for Radiation Therapy Planning for Adult Cancers: Current Status and Expanding Applications</w:t>
        </w:r>
      </w:hyperlink>
      <w:r w:rsidR="00172010" w:rsidRPr="00990B03">
        <w:rPr>
          <w:rFonts w:asciiTheme="minorHAnsi" w:hAnsiTheme="minorHAnsi" w:cstheme="minorHAnsi"/>
        </w:rPr>
        <w:t xml:space="preserve">, International </w:t>
      </w:r>
      <w:r w:rsidR="00172010" w:rsidRPr="008131FF">
        <w:rPr>
          <w:rFonts w:asciiTheme="minorHAnsi" w:hAnsiTheme="minorHAnsi" w:cstheme="minorHAnsi"/>
        </w:rPr>
        <w:t xml:space="preserve">Journal of Radiation Oncology*Biology*Physics, Volume 102, Issue 4, 2018, Pages 783-791, ISSN 0360-3016, </w:t>
      </w:r>
      <w:hyperlink r:id="rId32" w:history="1">
        <w:r w:rsidR="0095646E" w:rsidRPr="0095646E">
          <w:rPr>
            <w:rStyle w:val="Hyperlink"/>
            <w:rFonts w:asciiTheme="minorHAnsi" w:hAnsiTheme="minorHAnsi" w:cstheme="minorHAnsi"/>
            <w:color w:val="000066"/>
          </w:rPr>
          <w:t>https://doi.org/10.1016/j.ijrobp.2018.03.013</w:t>
        </w:r>
      </w:hyperlink>
      <w:r w:rsidR="0095646E" w:rsidRPr="0095646E">
        <w:rPr>
          <w:rFonts w:asciiTheme="minorHAnsi" w:hAnsiTheme="minorHAnsi" w:cstheme="minorHAnsi"/>
          <w:color w:val="000066"/>
        </w:rPr>
        <w:t xml:space="preserve"> </w:t>
      </w:r>
      <w:r w:rsidR="00172010" w:rsidRPr="008131FF">
        <w:rPr>
          <w:rFonts w:asciiTheme="minorHAnsi" w:hAnsiTheme="minorHAnsi" w:cstheme="minorHAnsi"/>
        </w:rPr>
        <w:t>.</w:t>
      </w:r>
    </w:p>
  </w:endnote>
  <w:endnote w:id="23">
    <w:p w14:paraId="3E7CCE2C" w14:textId="77777777" w:rsidR="00172010" w:rsidRPr="008131FF" w:rsidRDefault="00172010" w:rsidP="00172010">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Zhuang H, Codreanu I. Growing applications of FDG PET-CT imaging in non-oncologic conditions. J Biomed Res. 2015 May;29(3):189-202. doi: 10.7555/JBR.29.20140081. Epub 2015 Mar 8. PMID: 26060443; PMCID: PMC4449487.</w:t>
      </w:r>
    </w:p>
  </w:endnote>
  <w:endnote w:id="24">
    <w:p w14:paraId="4A76E034" w14:textId="21885EEC" w:rsidR="00F7729D" w:rsidRPr="008131FF" w:rsidRDefault="00F7729D" w:rsidP="00F7729D">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Kaiser Family Foundation. </w:t>
      </w:r>
      <w:hyperlink r:id="rId33" w:history="1">
        <w:r w:rsidRPr="00990B03">
          <w:rPr>
            <w:rStyle w:val="Hyperlink"/>
            <w:rFonts w:asciiTheme="minorHAnsi" w:hAnsiTheme="minorHAnsi" w:cstheme="minorHAnsi"/>
            <w:i/>
            <w:iCs/>
            <w:color w:val="auto"/>
            <w:u w:val="none"/>
          </w:rPr>
          <w:t>America’s Challenges with Health Care Costs</w:t>
        </w:r>
      </w:hyperlink>
      <w:r w:rsidRPr="00990B03">
        <w:rPr>
          <w:rFonts w:asciiTheme="minorHAnsi" w:hAnsiTheme="minorHAnsi" w:cstheme="minorHAnsi"/>
        </w:rPr>
        <w:t xml:space="preserve">. </w:t>
      </w:r>
      <w:r w:rsidRPr="008131FF">
        <w:rPr>
          <w:rFonts w:asciiTheme="minorHAnsi" w:hAnsiTheme="minorHAnsi" w:cstheme="minorHAnsi"/>
        </w:rPr>
        <w:t xml:space="preserve">December 14, 2021. Online at: </w:t>
      </w:r>
      <w:hyperlink r:id="rId34" w:history="1">
        <w:r w:rsidRPr="00C9619E">
          <w:rPr>
            <w:rStyle w:val="Hyperlink"/>
            <w:rFonts w:asciiTheme="minorHAnsi" w:hAnsiTheme="minorHAnsi" w:cstheme="minorHAnsi"/>
            <w:color w:val="000066"/>
          </w:rPr>
          <w:t>https://www.kff.org/health-costs/issue-brief/americans-challenges-with-health-care-costs/</w:t>
        </w:r>
      </w:hyperlink>
      <w:r w:rsidRPr="00C9619E">
        <w:rPr>
          <w:rFonts w:asciiTheme="minorHAnsi" w:hAnsiTheme="minorHAnsi" w:cstheme="minorHAnsi"/>
          <w:color w:val="000066"/>
        </w:rPr>
        <w:t xml:space="preserve">  </w:t>
      </w:r>
    </w:p>
  </w:endnote>
  <w:endnote w:id="25">
    <w:p w14:paraId="4D84148A" w14:textId="77777777" w:rsidR="00F7729D" w:rsidRPr="008131FF" w:rsidRDefault="00F7729D" w:rsidP="00F7729D">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t>
      </w:r>
      <w:r w:rsidRPr="008131FF">
        <w:rPr>
          <w:rFonts w:asciiTheme="minorHAnsi" w:hAnsiTheme="minorHAnsi" w:cstheme="minorHAnsi"/>
          <w:i/>
          <w:iCs/>
        </w:rPr>
        <w:t>Ibid.</w:t>
      </w:r>
    </w:p>
  </w:endnote>
  <w:endnote w:id="26">
    <w:p w14:paraId="36D2480F" w14:textId="77777777" w:rsidR="001560DB" w:rsidRPr="008131FF" w:rsidRDefault="001560DB" w:rsidP="001560DB">
      <w:pPr>
        <w:pStyle w:val="EndnoteText"/>
        <w:rPr>
          <w:rFonts w:asciiTheme="minorHAnsi" w:hAnsiTheme="minorHAnsi" w:cstheme="minorHAnsi"/>
          <w:color w:val="0563C1"/>
          <w:u w:val="single"/>
        </w:rPr>
      </w:pPr>
      <w:r w:rsidRPr="008131FF">
        <w:rPr>
          <w:rStyle w:val="EndnoteReference"/>
          <w:rFonts w:asciiTheme="minorHAnsi" w:hAnsiTheme="minorHAnsi" w:cstheme="minorHAnsi"/>
        </w:rPr>
        <w:endnoteRef/>
      </w:r>
      <w:r w:rsidRPr="008131FF">
        <w:rPr>
          <w:rFonts w:asciiTheme="minorHAnsi" w:hAnsiTheme="minorHAnsi" w:cstheme="minorHAnsi"/>
        </w:rPr>
        <w:t xml:space="preserve"> Available online at: </w:t>
      </w:r>
      <w:hyperlink r:id="rId35" w:history="1">
        <w:r w:rsidRPr="00C9619E">
          <w:rPr>
            <w:rStyle w:val="Hyperlink"/>
            <w:rFonts w:asciiTheme="minorHAnsi" w:hAnsiTheme="minorHAnsi" w:cstheme="minorHAnsi"/>
            <w:color w:val="000066"/>
          </w:rPr>
          <w:t>https://advis.com/services/independent-diagnostic-testing-facilities/?gclid=CjwKCAiAvaGRBhBlEiwAiY-yMHCMEtjEV0at0jsHbWkZwKZyWZI-ZUwUwvPraR98eltokq-f5V7OwhoCmWwQAvD_BwE</w:t>
        </w:r>
      </w:hyperlink>
    </w:p>
  </w:endnote>
  <w:endnote w:id="27">
    <w:p w14:paraId="5F5B97B4" w14:textId="43BC8A1D" w:rsidR="0071659A" w:rsidRPr="000A1F17" w:rsidRDefault="0071659A" w:rsidP="0071659A">
      <w:pPr>
        <w:autoSpaceDE w:val="0"/>
        <w:autoSpaceDN w:val="0"/>
        <w:adjustRightInd w:val="0"/>
        <w:rPr>
          <w:rStyle w:val="Hyperlink"/>
          <w:rFonts w:asciiTheme="minorHAnsi" w:hAnsiTheme="minorHAnsi" w:cstheme="minorHAnsi"/>
          <w:color w:val="auto"/>
          <w:sz w:val="20"/>
          <w:szCs w:val="20"/>
          <w:u w:val="none"/>
        </w:rPr>
      </w:pPr>
      <w:r w:rsidRPr="008131FF">
        <w:rPr>
          <w:rStyle w:val="EndnoteReference"/>
          <w:rFonts w:asciiTheme="minorHAnsi" w:hAnsiTheme="minorHAnsi" w:cstheme="minorHAnsi"/>
          <w:sz w:val="20"/>
          <w:szCs w:val="20"/>
        </w:rPr>
        <w:endnoteRef/>
      </w:r>
      <w:r w:rsidRPr="008131FF">
        <w:rPr>
          <w:rFonts w:asciiTheme="minorHAnsi" w:hAnsiTheme="minorHAnsi" w:cstheme="minorHAnsi"/>
          <w:sz w:val="20"/>
          <w:szCs w:val="20"/>
        </w:rPr>
        <w:t xml:space="preserve"> Forero, et al., supra note 42; Sonis, et al., supra note </w:t>
      </w:r>
      <w:r w:rsidRPr="000A1F17">
        <w:rPr>
          <w:rFonts w:asciiTheme="minorHAnsi" w:hAnsiTheme="minorHAnsi" w:cstheme="minorHAnsi"/>
          <w:sz w:val="20"/>
          <w:szCs w:val="20"/>
        </w:rPr>
        <w:t xml:space="preserve">44; Bernstein, et al., supra note 44; Kelen, et al., </w:t>
      </w:r>
      <w:r w:rsidR="007B2691" w:rsidRPr="000A1F17">
        <w:rPr>
          <w:rFonts w:asciiTheme="minorHAnsi" w:hAnsiTheme="minorHAnsi" w:cstheme="minorHAnsi"/>
          <w:sz w:val="20"/>
          <w:szCs w:val="20"/>
        </w:rPr>
        <w:fldChar w:fldCharType="begin"/>
      </w:r>
      <w:r w:rsidR="007B2691" w:rsidRPr="000A1F17">
        <w:rPr>
          <w:rFonts w:asciiTheme="minorHAnsi" w:hAnsiTheme="minorHAnsi" w:cstheme="minorHAnsi"/>
          <w:sz w:val="20"/>
          <w:szCs w:val="20"/>
        </w:rPr>
        <w:instrText xml:space="preserve"> HYPERLINK "https://catalyst.nejm.org/doi/full/10.1056/CAT.21.0217" </w:instrText>
      </w:r>
      <w:r w:rsidR="007B2691" w:rsidRPr="000A1F17">
        <w:rPr>
          <w:rFonts w:asciiTheme="minorHAnsi" w:hAnsiTheme="minorHAnsi" w:cstheme="minorHAnsi"/>
          <w:sz w:val="20"/>
          <w:szCs w:val="20"/>
        </w:rPr>
      </w:r>
      <w:r w:rsidR="007B2691" w:rsidRPr="000A1F17">
        <w:rPr>
          <w:rFonts w:asciiTheme="minorHAnsi" w:hAnsiTheme="minorHAnsi" w:cstheme="minorHAnsi"/>
          <w:sz w:val="20"/>
          <w:szCs w:val="20"/>
        </w:rPr>
        <w:fldChar w:fldCharType="separate"/>
      </w:r>
      <w:r w:rsidRPr="000A1F17">
        <w:rPr>
          <w:rStyle w:val="Hyperlink"/>
          <w:rFonts w:asciiTheme="minorHAnsi" w:hAnsiTheme="minorHAnsi" w:cstheme="minorHAnsi"/>
          <w:color w:val="auto"/>
          <w:sz w:val="20"/>
          <w:szCs w:val="20"/>
          <w:u w:val="none"/>
        </w:rPr>
        <w:t>Emergency</w:t>
      </w:r>
    </w:p>
    <w:p w14:paraId="57D7AFCD" w14:textId="73A6DEDA" w:rsidR="0071659A" w:rsidRPr="008131FF" w:rsidRDefault="0071659A" w:rsidP="0071659A">
      <w:pPr>
        <w:autoSpaceDE w:val="0"/>
        <w:autoSpaceDN w:val="0"/>
        <w:adjustRightInd w:val="0"/>
        <w:rPr>
          <w:rFonts w:asciiTheme="minorHAnsi" w:hAnsiTheme="minorHAnsi" w:cstheme="minorHAnsi"/>
          <w:sz w:val="20"/>
          <w:szCs w:val="20"/>
        </w:rPr>
      </w:pPr>
      <w:r w:rsidRPr="000A1F17">
        <w:rPr>
          <w:rStyle w:val="Hyperlink"/>
          <w:rFonts w:asciiTheme="minorHAnsi" w:hAnsiTheme="minorHAnsi" w:cstheme="minorHAnsi"/>
          <w:color w:val="auto"/>
          <w:sz w:val="20"/>
          <w:szCs w:val="20"/>
          <w:u w:val="none"/>
        </w:rPr>
        <w:t>Department Crowding: The Canary in the Health Care System</w:t>
      </w:r>
      <w:r w:rsidR="007B2691" w:rsidRPr="000A1F17">
        <w:rPr>
          <w:rFonts w:asciiTheme="minorHAnsi" w:hAnsiTheme="minorHAnsi" w:cstheme="minorHAnsi"/>
          <w:sz w:val="20"/>
          <w:szCs w:val="20"/>
        </w:rPr>
        <w:fldChar w:fldCharType="end"/>
      </w:r>
      <w:r w:rsidRPr="000A1F17">
        <w:rPr>
          <w:rFonts w:asciiTheme="minorHAnsi" w:hAnsiTheme="minorHAnsi" w:cstheme="minorHAnsi"/>
          <w:sz w:val="20"/>
          <w:szCs w:val="20"/>
        </w:rPr>
        <w:t xml:space="preserve">, NEJM </w:t>
      </w:r>
      <w:r w:rsidRPr="008131FF">
        <w:rPr>
          <w:rFonts w:asciiTheme="minorHAnsi" w:hAnsiTheme="minorHAnsi" w:cstheme="minorHAnsi"/>
          <w:sz w:val="20"/>
          <w:szCs w:val="20"/>
        </w:rPr>
        <w:t>CATALYST (2021), available at</w:t>
      </w:r>
    </w:p>
    <w:p w14:paraId="08803C65" w14:textId="01A30AD0" w:rsidR="0071659A" w:rsidRPr="008131FF" w:rsidRDefault="00EB7992" w:rsidP="0071659A">
      <w:pPr>
        <w:autoSpaceDE w:val="0"/>
        <w:autoSpaceDN w:val="0"/>
        <w:adjustRightInd w:val="0"/>
        <w:rPr>
          <w:rFonts w:asciiTheme="minorHAnsi" w:hAnsiTheme="minorHAnsi" w:cstheme="minorHAnsi"/>
          <w:sz w:val="20"/>
          <w:szCs w:val="20"/>
        </w:rPr>
      </w:pPr>
      <w:hyperlink r:id="rId36" w:history="1">
        <w:r w:rsidR="00C9619E" w:rsidRPr="00C9619E">
          <w:rPr>
            <w:rStyle w:val="Hyperlink"/>
            <w:rFonts w:asciiTheme="minorHAnsi" w:hAnsiTheme="minorHAnsi" w:cstheme="minorHAnsi"/>
            <w:color w:val="000066"/>
            <w:sz w:val="20"/>
            <w:szCs w:val="20"/>
          </w:rPr>
          <w:t>https://catalyst.nejm.org/doi/full/10.1056/CAT.21.0217</w:t>
        </w:r>
      </w:hyperlink>
      <w:r w:rsidR="00C9619E">
        <w:rPr>
          <w:rFonts w:asciiTheme="minorHAnsi" w:hAnsiTheme="minorHAnsi" w:cstheme="minorHAnsi"/>
          <w:sz w:val="20"/>
          <w:szCs w:val="20"/>
        </w:rPr>
        <w:t xml:space="preserve"> </w:t>
      </w:r>
      <w:r w:rsidR="0071659A" w:rsidRPr="008131FF">
        <w:rPr>
          <w:rFonts w:asciiTheme="minorHAnsi" w:hAnsiTheme="minorHAnsi" w:cstheme="minorHAnsi"/>
          <w:sz w:val="20"/>
          <w:szCs w:val="20"/>
        </w:rPr>
        <w:t>.</w:t>
      </w:r>
    </w:p>
  </w:endnote>
  <w:endnote w:id="28">
    <w:p w14:paraId="65327D9C" w14:textId="0C8265E2" w:rsidR="00596F10" w:rsidRPr="00596F10" w:rsidRDefault="00596F10" w:rsidP="00596F10">
      <w:pPr>
        <w:pStyle w:val="EndnoteText"/>
        <w:rPr>
          <w:rFonts w:cs="Calibri"/>
        </w:rPr>
      </w:pPr>
      <w:r w:rsidRPr="00596F10">
        <w:rPr>
          <w:rStyle w:val="EndnoteReference"/>
          <w:rFonts w:cs="Calibri"/>
        </w:rPr>
        <w:endnoteRef/>
      </w:r>
      <w:r w:rsidRPr="00596F10">
        <w:rPr>
          <w:rFonts w:cs="Calibri"/>
        </w:rPr>
        <w:t xml:space="preserve"> HealthIT.gov. </w:t>
      </w:r>
      <w:hyperlink r:id="rId37" w:history="1">
        <w:r w:rsidRPr="000A1F17">
          <w:rPr>
            <w:rStyle w:val="Hyperlink"/>
            <w:rFonts w:cs="Calibri"/>
            <w:color w:val="auto"/>
            <w:u w:val="none"/>
          </w:rPr>
          <w:t>Improve Care Coordination</w:t>
        </w:r>
      </w:hyperlink>
      <w:r w:rsidRPr="000A1F17">
        <w:rPr>
          <w:rFonts w:cs="Calibri"/>
        </w:rPr>
        <w:t xml:space="preserve">. </w:t>
      </w:r>
      <w:hyperlink r:id="rId38" w:history="1">
        <w:r w:rsidRPr="00C9619E">
          <w:rPr>
            <w:rStyle w:val="Hyperlink"/>
            <w:rFonts w:cs="Calibri"/>
            <w:color w:val="000066"/>
          </w:rPr>
          <w:t>https://www.healthit.gov/topic/health-it-basics/improve-care-coordination</w:t>
        </w:r>
      </w:hyperlink>
      <w:r w:rsidRPr="00596F10">
        <w:rPr>
          <w:rFonts w:cs="Calibri"/>
        </w:rPr>
        <w:t xml:space="preserve">  </w:t>
      </w:r>
    </w:p>
  </w:endnote>
  <w:endnote w:id="29">
    <w:p w14:paraId="5D09B74A" w14:textId="77777777" w:rsidR="00596F10" w:rsidRPr="00596F10" w:rsidRDefault="00596F10" w:rsidP="00596F10">
      <w:pPr>
        <w:pStyle w:val="EndnoteText"/>
        <w:rPr>
          <w:rFonts w:cs="Calibri"/>
        </w:rPr>
      </w:pPr>
      <w:r w:rsidRPr="00596F10">
        <w:rPr>
          <w:rStyle w:val="EndnoteReference"/>
          <w:rFonts w:cs="Calibri"/>
        </w:rPr>
        <w:endnoteRef/>
      </w:r>
      <w:r w:rsidRPr="00596F10">
        <w:rPr>
          <w:rFonts w:cs="Calibri"/>
        </w:rPr>
        <w:t xml:space="preserve"> Alain Pinsonneault, Shamel Addas, Christina Qian, Vijay Dakshinamoorthy &amp; Robyn Tamblyn (2017) Integrated Health Information Technology and the Quality of Patient Care: A Natural Experiment, Journal of Management Information Systems, 34:2, 457-486, DOI: 10.1080/07421222.2017.1334477.</w:t>
      </w:r>
    </w:p>
  </w:endnote>
  <w:endnote w:id="30">
    <w:p w14:paraId="58C9881E" w14:textId="77777777" w:rsidR="00596F10" w:rsidRPr="00596F10" w:rsidRDefault="00596F10" w:rsidP="00596F10">
      <w:pPr>
        <w:pStyle w:val="EndnoteText"/>
        <w:rPr>
          <w:rFonts w:cs="Calibri"/>
        </w:rPr>
      </w:pPr>
      <w:r w:rsidRPr="00596F10">
        <w:rPr>
          <w:rStyle w:val="EndnoteReference"/>
          <w:rFonts w:cs="Calibri"/>
        </w:rPr>
        <w:endnoteRef/>
      </w:r>
      <w:r w:rsidRPr="00596F10">
        <w:rPr>
          <w:rFonts w:cs="Calibri"/>
        </w:rPr>
        <w:t xml:space="preserve"> HealthIT.gov, </w:t>
      </w:r>
      <w:hyperlink r:id="rId39" w:history="1">
        <w:r w:rsidRPr="00C9619E">
          <w:rPr>
            <w:rStyle w:val="Hyperlink"/>
            <w:rFonts w:cs="Calibri"/>
            <w:color w:val="000066"/>
          </w:rPr>
          <w:t>https://www.healthit.gov/topic/health-it-and-health-information-exchange-basics/improved-diagnostics-patientoutcomes</w:t>
        </w:r>
      </w:hyperlink>
      <w:r w:rsidRPr="00596F10">
        <w:rPr>
          <w:rFonts w:cs="Calibri"/>
        </w:rPr>
        <w:t xml:space="preserve"> </w:t>
      </w:r>
    </w:p>
  </w:endnote>
  <w:endnote w:id="31">
    <w:p w14:paraId="3A5DE884" w14:textId="27B5A6A4" w:rsidR="000C0878" w:rsidRPr="008131FF" w:rsidRDefault="000C0878" w:rsidP="000C0878">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World Health Organization, </w:t>
      </w:r>
      <w:hyperlink r:id="rId40" w:history="1">
        <w:r w:rsidRPr="000A1F17">
          <w:rPr>
            <w:rStyle w:val="Hyperlink"/>
            <w:rFonts w:asciiTheme="minorHAnsi" w:hAnsiTheme="minorHAnsi" w:cstheme="minorHAnsi"/>
            <w:color w:val="auto"/>
            <w:u w:val="none"/>
          </w:rPr>
          <w:t>Early cancer diagnosis saves lives, cuts treatment costs</w:t>
        </w:r>
      </w:hyperlink>
      <w:r w:rsidRPr="000A1F17">
        <w:rPr>
          <w:rFonts w:asciiTheme="minorHAnsi" w:hAnsiTheme="minorHAnsi" w:cstheme="minorHAnsi"/>
        </w:rPr>
        <w:t xml:space="preserve">, February </w:t>
      </w:r>
      <w:r w:rsidRPr="008131FF">
        <w:rPr>
          <w:rFonts w:asciiTheme="minorHAnsi" w:hAnsiTheme="minorHAnsi" w:cstheme="minorHAnsi"/>
        </w:rPr>
        <w:t xml:space="preserve">3, 2017, </w:t>
      </w:r>
      <w:hyperlink r:id="rId41" w:history="1">
        <w:r w:rsidRPr="00C9619E">
          <w:rPr>
            <w:rStyle w:val="Hyperlink"/>
            <w:rFonts w:asciiTheme="minorHAnsi" w:hAnsiTheme="minorHAnsi" w:cstheme="minorHAnsi"/>
            <w:color w:val="000066"/>
          </w:rPr>
          <w:t>https://www.who.int/news-room/detail/03-02-2017-early-cancer-diagnosis-saves-lives-cuts-treatment-costs</w:t>
        </w:r>
      </w:hyperlink>
      <w:r w:rsidRPr="008131FF">
        <w:rPr>
          <w:rFonts w:asciiTheme="minorHAnsi" w:hAnsiTheme="minorHAnsi" w:cstheme="minorHAnsi"/>
        </w:rPr>
        <w:t xml:space="preserve"> &amp; Robert Wood Johnson Foundation, </w:t>
      </w:r>
      <w:hyperlink r:id="rId42" w:history="1">
        <w:r w:rsidRPr="000A1F17">
          <w:rPr>
            <w:rStyle w:val="Hyperlink"/>
            <w:rFonts w:asciiTheme="minorHAnsi" w:hAnsiTheme="minorHAnsi" w:cstheme="minorHAnsi"/>
            <w:color w:val="auto"/>
            <w:u w:val="none"/>
          </w:rPr>
          <w:t>How can Early Treatment of Serious Mental Illness Improve Lives and Save Money?</w:t>
        </w:r>
      </w:hyperlink>
      <w:r w:rsidRPr="000A1F17">
        <w:rPr>
          <w:rFonts w:asciiTheme="minorHAnsi" w:hAnsiTheme="minorHAnsi" w:cstheme="minorHAnsi"/>
        </w:rPr>
        <w:t xml:space="preserve"> March </w:t>
      </w:r>
      <w:r w:rsidRPr="008131FF">
        <w:rPr>
          <w:rFonts w:asciiTheme="minorHAnsi" w:hAnsiTheme="minorHAnsi" w:cstheme="minorHAnsi"/>
        </w:rPr>
        <w:t xml:space="preserve">26, 2013, </w:t>
      </w:r>
      <w:hyperlink r:id="rId43" w:history="1">
        <w:r w:rsidRPr="00A13A5F">
          <w:rPr>
            <w:rStyle w:val="Hyperlink"/>
            <w:rFonts w:asciiTheme="minorHAnsi" w:hAnsiTheme="minorHAnsi" w:cstheme="minorHAnsi"/>
            <w:color w:val="000066"/>
          </w:rPr>
          <w:t>https://www.rwjf.org/en/library/research/2013/03/how-can-early-treatment-of-serious-mental-illness-improve-lives-.html</w:t>
        </w:r>
      </w:hyperlink>
      <w:r w:rsidRPr="00A13A5F">
        <w:rPr>
          <w:rFonts w:asciiTheme="minorHAnsi" w:hAnsiTheme="minorHAnsi" w:cstheme="minorHAnsi"/>
          <w:color w:val="000066"/>
        </w:rPr>
        <w:t xml:space="preserve"> </w:t>
      </w:r>
    </w:p>
  </w:endnote>
  <w:endnote w:id="32">
    <w:p w14:paraId="3FADD88F" w14:textId="3446C97B" w:rsidR="000C0878" w:rsidRPr="008131FF" w:rsidRDefault="000C0878" w:rsidP="000C0878">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Jung HY, Vest JR, </w:t>
      </w:r>
      <w:r w:rsidRPr="000A1F17">
        <w:rPr>
          <w:rFonts w:asciiTheme="minorHAnsi" w:hAnsiTheme="minorHAnsi" w:cstheme="minorHAnsi"/>
        </w:rPr>
        <w:t>Unruh MA, Kern LM, Kaushal R; HITEC Investigators.</w:t>
      </w:r>
      <w:hyperlink r:id="rId44" w:history="1">
        <w:r w:rsidRPr="000A1F17">
          <w:rPr>
            <w:rStyle w:val="Hyperlink"/>
            <w:rFonts w:asciiTheme="minorHAnsi" w:hAnsiTheme="minorHAnsi" w:cstheme="minorHAnsi"/>
            <w:color w:val="auto"/>
            <w:u w:val="none"/>
          </w:rPr>
          <w:t xml:space="preserve"> Use of Health Information Exchange and Repeat Imaging Costs</w:t>
        </w:r>
      </w:hyperlink>
      <w:r w:rsidRPr="000A1F17">
        <w:rPr>
          <w:rFonts w:asciiTheme="minorHAnsi" w:hAnsiTheme="minorHAnsi" w:cstheme="minorHAnsi"/>
        </w:rPr>
        <w:t xml:space="preserve">. J Am </w:t>
      </w:r>
      <w:r w:rsidRPr="008131FF">
        <w:rPr>
          <w:rFonts w:asciiTheme="minorHAnsi" w:hAnsiTheme="minorHAnsi" w:cstheme="minorHAnsi"/>
        </w:rPr>
        <w:t xml:space="preserve">Coll Radiol. 2015 Dec;12(12 Pt B):1364-70. Online at: </w:t>
      </w:r>
      <w:hyperlink r:id="rId45" w:history="1">
        <w:r w:rsidRPr="00A13A5F">
          <w:rPr>
            <w:rStyle w:val="Hyperlink"/>
            <w:rFonts w:asciiTheme="minorHAnsi" w:hAnsiTheme="minorHAnsi" w:cstheme="minorHAnsi"/>
            <w:color w:val="000066"/>
          </w:rPr>
          <w:t>https://pubmed.ncbi.nlm.nih.gov/26614881/</w:t>
        </w:r>
      </w:hyperlink>
      <w:r w:rsidRPr="008131FF">
        <w:rPr>
          <w:rFonts w:asciiTheme="minorHAnsi" w:hAnsiTheme="minorHAnsi" w:cstheme="minorHAnsi"/>
        </w:rPr>
        <w:t xml:space="preserve"> </w:t>
      </w:r>
    </w:p>
  </w:endnote>
  <w:endnote w:id="33">
    <w:p w14:paraId="5AC590C0" w14:textId="77777777" w:rsidR="0014322D" w:rsidRPr="008131FF" w:rsidRDefault="0014322D" w:rsidP="0014322D">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Hendee WR, Becker GJ, Borgstede JP, Bosma J, Casarella WJ, Erickson BA, Maynard CD, Thrall JH, Wallner PE. Addressing overutilization in medical imaging. Radiology. 2010 Oct;257(1):240-5. doi: 10.1148/radiol.10100063. Epub 2010 Aug 24. PMID: 20736333.</w:t>
      </w:r>
    </w:p>
  </w:endnote>
  <w:endnote w:id="34">
    <w:p w14:paraId="0D2DD969" w14:textId="786BE0E7" w:rsidR="000C0878" w:rsidRPr="008131FF" w:rsidRDefault="000C0878" w:rsidP="000C0878">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Massachusetts Health Policy Commission. </w:t>
      </w:r>
      <w:hyperlink r:id="rId46" w:history="1">
        <w:r w:rsidRPr="000A1F17">
          <w:rPr>
            <w:rStyle w:val="Hyperlink"/>
            <w:rFonts w:asciiTheme="minorHAnsi" w:hAnsiTheme="minorHAnsi" w:cstheme="minorHAnsi"/>
            <w:color w:val="auto"/>
            <w:u w:val="none"/>
          </w:rPr>
          <w:t>2018 Annual Health Care Cost Trends Report</w:t>
        </w:r>
      </w:hyperlink>
      <w:r w:rsidRPr="000A1F17">
        <w:rPr>
          <w:rFonts w:asciiTheme="minorHAnsi" w:hAnsiTheme="minorHAnsi" w:cstheme="minorHAnsi"/>
        </w:rPr>
        <w:t>.</w:t>
      </w:r>
    </w:p>
    <w:p w14:paraId="32FA55EE" w14:textId="77777777" w:rsidR="000C0878" w:rsidRPr="008131FF" w:rsidRDefault="00EB7992" w:rsidP="000C0878">
      <w:pPr>
        <w:pStyle w:val="EndnoteText"/>
        <w:rPr>
          <w:rFonts w:asciiTheme="minorHAnsi" w:hAnsiTheme="minorHAnsi" w:cstheme="minorHAnsi"/>
        </w:rPr>
      </w:pPr>
      <w:hyperlink r:id="rId47" w:history="1">
        <w:r w:rsidR="000C0878" w:rsidRPr="00693C95">
          <w:rPr>
            <w:rStyle w:val="Hyperlink"/>
            <w:rFonts w:asciiTheme="minorHAnsi" w:hAnsiTheme="minorHAnsi" w:cstheme="minorHAnsi"/>
            <w:color w:val="000066"/>
          </w:rPr>
          <w:t>Available at https://www.mass.gov/files/documents/2019/02/20/2018%20Cost%20Trends%20Report.pdf</w:t>
        </w:r>
      </w:hyperlink>
      <w:r w:rsidR="000C0878" w:rsidRPr="00693C95">
        <w:rPr>
          <w:rFonts w:asciiTheme="minorHAnsi" w:hAnsiTheme="minorHAnsi" w:cstheme="minorHAnsi"/>
          <w:color w:val="000066"/>
        </w:rPr>
        <w:t xml:space="preserve"> </w:t>
      </w:r>
    </w:p>
  </w:endnote>
  <w:endnote w:id="35">
    <w:p w14:paraId="62404369" w14:textId="0802465E" w:rsidR="008C15D0" w:rsidRPr="00B650EA" w:rsidRDefault="008C15D0" w:rsidP="00166DDE">
      <w:pPr>
        <w:pStyle w:val="EndnoteText"/>
        <w:rPr>
          <w:rFonts w:asciiTheme="minorHAnsi" w:hAnsiTheme="minorHAnsi" w:cstheme="minorHAnsi"/>
        </w:rPr>
      </w:pPr>
      <w:r w:rsidRPr="00B650EA">
        <w:rPr>
          <w:rStyle w:val="EndnoteReference"/>
          <w:rFonts w:asciiTheme="minorHAnsi" w:hAnsiTheme="minorHAnsi" w:cstheme="minorHAnsi"/>
        </w:rPr>
        <w:endnoteRef/>
      </w:r>
      <w:r w:rsidRPr="00B650EA">
        <w:rPr>
          <w:rFonts w:asciiTheme="minorHAnsi" w:hAnsiTheme="minorHAnsi" w:cstheme="minorHAnsi"/>
        </w:rPr>
        <w:t xml:space="preserve"> </w:t>
      </w:r>
      <w:bookmarkStart w:id="75" w:name="_Hlk109130172"/>
      <w:r w:rsidRPr="00B650EA">
        <w:rPr>
          <w:rFonts w:asciiTheme="minorHAnsi" w:hAnsiTheme="minorHAnsi" w:cstheme="minorHAnsi"/>
        </w:rPr>
        <w:t xml:space="preserve">Saif MW, Tzannou I, Makrilia N, Syrigos K. </w:t>
      </w:r>
      <w:hyperlink r:id="rId48" w:history="1">
        <w:r w:rsidRPr="000A1F17">
          <w:rPr>
            <w:rStyle w:val="Hyperlink"/>
            <w:rFonts w:asciiTheme="minorHAnsi" w:hAnsiTheme="minorHAnsi" w:cstheme="minorHAnsi"/>
            <w:color w:val="auto"/>
            <w:u w:val="none"/>
          </w:rPr>
          <w:t>Role and cost effectiveness of PET</w:t>
        </w:r>
        <w:r w:rsidR="00DF6401" w:rsidRPr="000A1F17">
          <w:rPr>
            <w:rStyle w:val="Hyperlink"/>
            <w:rFonts w:asciiTheme="minorHAnsi" w:hAnsiTheme="minorHAnsi" w:cstheme="minorHAnsi"/>
            <w:color w:val="auto"/>
            <w:u w:val="none"/>
          </w:rPr>
          <w:t>-</w:t>
        </w:r>
        <w:r w:rsidRPr="000A1F17">
          <w:rPr>
            <w:rStyle w:val="Hyperlink"/>
            <w:rFonts w:asciiTheme="minorHAnsi" w:hAnsiTheme="minorHAnsi" w:cstheme="minorHAnsi"/>
            <w:color w:val="auto"/>
            <w:u w:val="none"/>
          </w:rPr>
          <w:t>CT in management of patients with cancer</w:t>
        </w:r>
      </w:hyperlink>
      <w:r w:rsidRPr="000A1F17">
        <w:rPr>
          <w:rFonts w:asciiTheme="minorHAnsi" w:hAnsiTheme="minorHAnsi" w:cstheme="minorHAnsi"/>
        </w:rPr>
        <w:t>. Yale J Biol Med. 2010 Jun;83(2):53-65. PMID: 20589185; PMCID</w:t>
      </w:r>
      <w:r w:rsidRPr="00B650EA">
        <w:rPr>
          <w:rFonts w:asciiTheme="minorHAnsi" w:hAnsiTheme="minorHAnsi" w:cstheme="minorHAnsi"/>
        </w:rPr>
        <w:t xml:space="preserve">: PMC2892773. Available online at: </w:t>
      </w:r>
      <w:hyperlink r:id="rId49" w:history="1">
        <w:r w:rsidRPr="005A3AB8">
          <w:rPr>
            <w:rStyle w:val="Hyperlink"/>
            <w:rFonts w:asciiTheme="minorHAnsi" w:hAnsiTheme="minorHAnsi" w:cstheme="minorHAnsi"/>
            <w:color w:val="000066"/>
          </w:rPr>
          <w:t>https://www.ncbi.nlm.nih.gov/pmc/articles/PMC2892773/</w:t>
        </w:r>
      </w:hyperlink>
      <w:bookmarkEnd w:id="75"/>
      <w:r w:rsidRPr="005A3AB8">
        <w:rPr>
          <w:rFonts w:asciiTheme="minorHAnsi" w:hAnsiTheme="minorHAnsi" w:cstheme="minorHAnsi"/>
          <w:color w:val="000066"/>
        </w:rPr>
        <w:t xml:space="preserve"> </w:t>
      </w:r>
    </w:p>
  </w:endnote>
  <w:endnote w:id="36">
    <w:p w14:paraId="5666F17A" w14:textId="7FC0547F" w:rsidR="008C15D0" w:rsidRPr="00B650EA" w:rsidRDefault="008C15D0" w:rsidP="00166DDE">
      <w:pPr>
        <w:pStyle w:val="EndnoteText"/>
        <w:rPr>
          <w:rFonts w:asciiTheme="minorHAnsi" w:hAnsiTheme="minorHAnsi" w:cstheme="minorHAnsi"/>
        </w:rPr>
      </w:pPr>
      <w:r w:rsidRPr="00B650EA">
        <w:rPr>
          <w:rStyle w:val="EndnoteReference"/>
          <w:rFonts w:asciiTheme="minorHAnsi" w:hAnsiTheme="minorHAnsi" w:cstheme="minorHAnsi"/>
        </w:rPr>
        <w:endnoteRef/>
      </w:r>
      <w:r w:rsidRPr="00B650EA">
        <w:rPr>
          <w:rFonts w:asciiTheme="minorHAnsi" w:hAnsiTheme="minorHAnsi" w:cstheme="minorHAnsi"/>
        </w:rPr>
        <w:t xml:space="preserve"> Daniel I. Levin, CFA, ASA </w:t>
      </w:r>
      <w:r w:rsidRPr="000A1F17">
        <w:rPr>
          <w:rFonts w:asciiTheme="minorHAnsi" w:hAnsiTheme="minorHAnsi" w:cstheme="minorHAnsi"/>
        </w:rPr>
        <w:t>and Nicholas J. Janiga, ASA.</w:t>
      </w:r>
      <w:hyperlink r:id="rId50" w:history="1">
        <w:r w:rsidRPr="000A1F17">
          <w:rPr>
            <w:rStyle w:val="Hyperlink"/>
            <w:rFonts w:asciiTheme="minorHAnsi" w:hAnsiTheme="minorHAnsi" w:cstheme="minorHAnsi"/>
            <w:color w:val="auto"/>
            <w:u w:val="none"/>
          </w:rPr>
          <w:t xml:space="preserve"> 2020 Outlook: Diagnostic Imaging Centers and Radiology Practices. Healthcare Appraisers.</w:t>
        </w:r>
      </w:hyperlink>
      <w:r w:rsidRPr="000A1F17">
        <w:rPr>
          <w:rFonts w:asciiTheme="minorHAnsi" w:hAnsiTheme="minorHAnsi" w:cstheme="minorHAnsi"/>
        </w:rPr>
        <w:t xml:space="preserve"> July 21, 2020</w:t>
      </w:r>
      <w:r w:rsidRPr="00B650EA">
        <w:rPr>
          <w:rFonts w:asciiTheme="minorHAnsi" w:hAnsiTheme="minorHAnsi" w:cstheme="minorHAnsi"/>
        </w:rPr>
        <w:t xml:space="preserve">, Business Valuation, Compensation Valuation. Online at: </w:t>
      </w:r>
      <w:hyperlink r:id="rId51" w:history="1">
        <w:r w:rsidRPr="005A3AB8">
          <w:rPr>
            <w:rStyle w:val="Hyperlink"/>
            <w:rFonts w:asciiTheme="minorHAnsi" w:hAnsiTheme="minorHAnsi" w:cstheme="minorHAnsi"/>
            <w:color w:val="000066"/>
          </w:rPr>
          <w:t>https://healthcareappraisers.com/2020-outlook-diagnostic-imaging-and-radiology-practices/</w:t>
        </w:r>
      </w:hyperlink>
      <w:r w:rsidRPr="005A3AB8">
        <w:rPr>
          <w:rFonts w:asciiTheme="minorHAnsi" w:hAnsiTheme="minorHAnsi" w:cstheme="minorHAnsi"/>
          <w:color w:val="000066"/>
        </w:rPr>
        <w:t xml:space="preserve"> </w:t>
      </w:r>
    </w:p>
  </w:endnote>
  <w:endnote w:id="37">
    <w:p w14:paraId="3E1F7C2C" w14:textId="62D1135B" w:rsidR="008C15D0" w:rsidRPr="00B650EA" w:rsidRDefault="008C15D0" w:rsidP="00166DDE">
      <w:pPr>
        <w:pStyle w:val="EndnoteText"/>
        <w:rPr>
          <w:rFonts w:asciiTheme="minorHAnsi" w:hAnsiTheme="minorHAnsi" w:cstheme="minorHAnsi"/>
        </w:rPr>
      </w:pPr>
      <w:r w:rsidRPr="00B650EA">
        <w:rPr>
          <w:rStyle w:val="EndnoteReference"/>
          <w:rFonts w:asciiTheme="minorHAnsi" w:hAnsiTheme="minorHAnsi" w:cstheme="minorHAnsi"/>
        </w:rPr>
        <w:endnoteRef/>
      </w:r>
      <w:r w:rsidRPr="00B650EA">
        <w:rPr>
          <w:rFonts w:asciiTheme="minorHAnsi" w:hAnsiTheme="minorHAnsi" w:cstheme="minorHAnsi"/>
        </w:rPr>
        <w:t xml:space="preserve"> Saif MW, Tzannou I, Makrilia N, Syrigos K. </w:t>
      </w:r>
      <w:hyperlink r:id="rId52" w:history="1">
        <w:r w:rsidRPr="000A1F17">
          <w:rPr>
            <w:rStyle w:val="Hyperlink"/>
            <w:rFonts w:asciiTheme="minorHAnsi" w:hAnsiTheme="minorHAnsi" w:cstheme="minorHAnsi"/>
            <w:color w:val="auto"/>
            <w:u w:val="none"/>
          </w:rPr>
          <w:t>Role and cost effectiveness of PET</w:t>
        </w:r>
        <w:r w:rsidR="00DF6401" w:rsidRPr="000A1F17">
          <w:rPr>
            <w:rStyle w:val="Hyperlink"/>
            <w:rFonts w:asciiTheme="minorHAnsi" w:hAnsiTheme="minorHAnsi" w:cstheme="minorHAnsi"/>
            <w:color w:val="auto"/>
            <w:u w:val="none"/>
          </w:rPr>
          <w:t>-</w:t>
        </w:r>
        <w:r w:rsidRPr="000A1F17">
          <w:rPr>
            <w:rStyle w:val="Hyperlink"/>
            <w:rFonts w:asciiTheme="minorHAnsi" w:hAnsiTheme="minorHAnsi" w:cstheme="minorHAnsi"/>
            <w:color w:val="auto"/>
            <w:u w:val="none"/>
          </w:rPr>
          <w:t>CT in management of patients with cancer.</w:t>
        </w:r>
      </w:hyperlink>
      <w:r w:rsidRPr="000A1F17">
        <w:rPr>
          <w:rFonts w:asciiTheme="minorHAnsi" w:hAnsiTheme="minorHAnsi" w:cstheme="minorHAnsi"/>
        </w:rPr>
        <w:t xml:space="preserve"> Yale J Biol Med. 2010 Jun;83(2):53-65. PMID: 20589185</w:t>
      </w:r>
      <w:r w:rsidRPr="00B650EA">
        <w:rPr>
          <w:rFonts w:asciiTheme="minorHAnsi" w:hAnsiTheme="minorHAnsi" w:cstheme="minorHAnsi"/>
        </w:rPr>
        <w:t xml:space="preserve">; PMCID: PMC2892773. Available online at: </w:t>
      </w:r>
      <w:hyperlink r:id="rId53" w:history="1">
        <w:r w:rsidRPr="005A3AB8">
          <w:rPr>
            <w:rStyle w:val="Hyperlink"/>
            <w:rFonts w:asciiTheme="minorHAnsi" w:hAnsiTheme="minorHAnsi" w:cstheme="minorHAnsi"/>
            <w:color w:val="000066"/>
          </w:rPr>
          <w:t>https://www.ncbi.nlm.nih.gov/pmc/articles/PMC2892773/</w:t>
        </w:r>
      </w:hyperlink>
    </w:p>
  </w:endnote>
  <w:endnote w:id="38">
    <w:p w14:paraId="58EB88B0" w14:textId="77777777" w:rsidR="008C15D0" w:rsidRPr="00B650EA" w:rsidRDefault="008C15D0" w:rsidP="00166DDE">
      <w:pPr>
        <w:pStyle w:val="EndnoteText"/>
        <w:rPr>
          <w:rFonts w:asciiTheme="minorHAnsi" w:hAnsiTheme="minorHAnsi" w:cstheme="minorHAnsi"/>
        </w:rPr>
      </w:pPr>
      <w:r w:rsidRPr="00B650EA">
        <w:rPr>
          <w:rStyle w:val="EndnoteReference"/>
          <w:rFonts w:asciiTheme="minorHAnsi" w:hAnsiTheme="minorHAnsi" w:cstheme="minorHAnsi"/>
        </w:rPr>
        <w:endnoteRef/>
      </w:r>
      <w:r w:rsidRPr="00B650EA">
        <w:rPr>
          <w:rFonts w:asciiTheme="minorHAnsi" w:hAnsiTheme="minorHAnsi" w:cstheme="minorHAnsi"/>
        </w:rPr>
        <w:t xml:space="preserve"> </w:t>
      </w:r>
      <w:r w:rsidRPr="00B650EA">
        <w:rPr>
          <w:rFonts w:asciiTheme="minorHAnsi" w:hAnsiTheme="minorHAnsi" w:cstheme="minorHAnsi"/>
          <w:i/>
          <w:iCs/>
        </w:rPr>
        <w:t>Ibid</w:t>
      </w:r>
      <w:r w:rsidRPr="00B650EA">
        <w:rPr>
          <w:rFonts w:asciiTheme="minorHAnsi" w:hAnsiTheme="minorHAnsi" w:cstheme="minorHAnsi"/>
        </w:rPr>
        <w:t>.</w:t>
      </w:r>
    </w:p>
  </w:endnote>
  <w:endnote w:id="39">
    <w:p w14:paraId="5EE7A692" w14:textId="433F1C44" w:rsidR="008C15D0" w:rsidRPr="00B650EA" w:rsidRDefault="008C15D0" w:rsidP="00166DDE">
      <w:pPr>
        <w:pStyle w:val="EndnoteText"/>
        <w:rPr>
          <w:rFonts w:asciiTheme="minorHAnsi" w:hAnsiTheme="minorHAnsi" w:cstheme="minorHAnsi"/>
        </w:rPr>
      </w:pPr>
      <w:r w:rsidRPr="00B650EA">
        <w:rPr>
          <w:rStyle w:val="EndnoteReference"/>
          <w:rFonts w:asciiTheme="minorHAnsi" w:hAnsiTheme="minorHAnsi" w:cstheme="minorHAnsi"/>
        </w:rPr>
        <w:endnoteRef/>
      </w:r>
      <w:r w:rsidRPr="00B650EA">
        <w:rPr>
          <w:rFonts w:asciiTheme="minorHAnsi" w:hAnsiTheme="minorHAnsi" w:cstheme="minorHAnsi"/>
        </w:rPr>
        <w:t xml:space="preserve"> Robert S. Kaplan and Michael E. Porter. </w:t>
      </w:r>
      <w:hyperlink r:id="rId54" w:history="1">
        <w:r w:rsidRPr="000A1F17">
          <w:rPr>
            <w:rStyle w:val="Hyperlink"/>
            <w:rFonts w:asciiTheme="minorHAnsi" w:hAnsiTheme="minorHAnsi" w:cstheme="minorHAnsi"/>
            <w:color w:val="auto"/>
            <w:u w:val="none"/>
          </w:rPr>
          <w:t>The Big Idea: How to Solve the Cost Crisis in Health Care.</w:t>
        </w:r>
      </w:hyperlink>
      <w:r w:rsidRPr="000A1F17">
        <w:rPr>
          <w:rFonts w:asciiTheme="minorHAnsi" w:hAnsiTheme="minorHAnsi" w:cstheme="minorHAnsi"/>
        </w:rPr>
        <w:t xml:space="preserve"> Harvard </w:t>
      </w:r>
      <w:r w:rsidRPr="00B650EA">
        <w:rPr>
          <w:rFonts w:asciiTheme="minorHAnsi" w:hAnsiTheme="minorHAnsi" w:cstheme="minorHAnsi"/>
        </w:rPr>
        <w:t xml:space="preserve">Business Review Magazine. 2011. Available online at: </w:t>
      </w:r>
      <w:hyperlink r:id="rId55" w:history="1">
        <w:r w:rsidRPr="005A3AB8">
          <w:rPr>
            <w:rStyle w:val="Hyperlink"/>
            <w:rFonts w:asciiTheme="minorHAnsi" w:hAnsiTheme="minorHAnsi" w:cstheme="minorHAnsi"/>
            <w:color w:val="000066"/>
          </w:rPr>
          <w:t>https://hbr.org/2011/09/how-to-solve-the-cost-crisis-in-health-care</w:t>
        </w:r>
      </w:hyperlink>
      <w:r w:rsidRPr="005A3AB8">
        <w:rPr>
          <w:rFonts w:asciiTheme="minorHAnsi" w:hAnsiTheme="minorHAnsi" w:cstheme="minorHAnsi"/>
          <w:color w:val="000066"/>
        </w:rPr>
        <w:t xml:space="preserve"> </w:t>
      </w:r>
    </w:p>
  </w:endnote>
  <w:endnote w:id="40">
    <w:p w14:paraId="2513A2A0" w14:textId="657F96B0" w:rsidR="00020E95" w:rsidRPr="008131FF" w:rsidRDefault="00020E95" w:rsidP="00317604">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The Geriatric Emergency Department Guidelines Task Force, </w:t>
      </w:r>
      <w:hyperlink r:id="rId56" w:history="1">
        <w:r w:rsidRPr="000A1F17">
          <w:rPr>
            <w:rStyle w:val="Hyperlink"/>
            <w:rFonts w:asciiTheme="minorHAnsi" w:hAnsiTheme="minorHAnsi" w:cstheme="minorHAnsi"/>
            <w:color w:val="auto"/>
            <w:u w:val="none"/>
          </w:rPr>
          <w:t>Geriatric Emergency Department Guidelines</w:t>
        </w:r>
      </w:hyperlink>
      <w:r w:rsidRPr="000A1F17">
        <w:rPr>
          <w:rFonts w:asciiTheme="minorHAnsi" w:hAnsiTheme="minorHAnsi" w:cstheme="minorHAnsi"/>
        </w:rPr>
        <w:t xml:space="preserve">. </w:t>
      </w:r>
      <w:r w:rsidRPr="008131FF">
        <w:rPr>
          <w:rFonts w:asciiTheme="minorHAnsi" w:hAnsiTheme="minorHAnsi" w:cstheme="minorHAnsi"/>
        </w:rPr>
        <w:t xml:space="preserve">American College of Emergency Physicians, The American Geriatrics Society, Emergency Nurses Association, and the Society for Academic Emergency Medicine. Online at: </w:t>
      </w:r>
      <w:hyperlink r:id="rId57" w:history="1">
        <w:r w:rsidRPr="005A3AB8">
          <w:rPr>
            <w:rStyle w:val="Hyperlink"/>
            <w:rFonts w:asciiTheme="minorHAnsi" w:hAnsiTheme="minorHAnsi" w:cstheme="minorHAnsi"/>
            <w:color w:val="000066"/>
          </w:rPr>
          <w:t>https://www.acep.org/globalassets/uploads/uploaded-files/acep/clinical-and-practice-management/resources/geriatrics/geri_ed_guidelines_final.pdf</w:t>
        </w:r>
      </w:hyperlink>
      <w:r w:rsidRPr="008131FF">
        <w:rPr>
          <w:rFonts w:asciiTheme="minorHAnsi" w:hAnsiTheme="minorHAnsi" w:cstheme="minorHAnsi"/>
        </w:rPr>
        <w:t xml:space="preserve"> </w:t>
      </w:r>
    </w:p>
  </w:endnote>
  <w:endnote w:id="41">
    <w:p w14:paraId="47B887C9" w14:textId="7ED8F3D7" w:rsidR="00251E2B" w:rsidRPr="008131FF" w:rsidRDefault="00251E2B" w:rsidP="00251E2B">
      <w:pPr>
        <w:pStyle w:val="EndnoteText"/>
        <w:rPr>
          <w:rFonts w:asciiTheme="minorHAnsi" w:hAnsiTheme="minorHAnsi" w:cstheme="minorHAnsi"/>
        </w:rPr>
      </w:pPr>
      <w:r w:rsidRPr="008131FF">
        <w:rPr>
          <w:rStyle w:val="EndnoteReference"/>
          <w:rFonts w:asciiTheme="minorHAnsi" w:hAnsiTheme="minorHAnsi" w:cstheme="minorHAnsi"/>
        </w:rPr>
        <w:endnoteRef/>
      </w:r>
      <w:r w:rsidRPr="008131FF">
        <w:rPr>
          <w:rFonts w:asciiTheme="minorHAnsi" w:hAnsiTheme="minorHAnsi" w:cstheme="minorHAnsi"/>
        </w:rPr>
        <w:t xml:space="preserve"> Office of Disease Prevention and Health Promotion. </w:t>
      </w:r>
      <w:hyperlink r:id="rId58" w:anchor="2" w:history="1">
        <w:r w:rsidRPr="000A1F17">
          <w:rPr>
            <w:rStyle w:val="Hyperlink"/>
            <w:rFonts w:asciiTheme="minorHAnsi" w:hAnsiTheme="minorHAnsi" w:cstheme="minorHAnsi"/>
            <w:color w:val="auto"/>
            <w:u w:val="none"/>
          </w:rPr>
          <w:t>Healthy People 2020. Access to Health Services.</w:t>
        </w:r>
      </w:hyperlink>
      <w:r w:rsidRPr="000A1F17">
        <w:rPr>
          <w:rFonts w:asciiTheme="minorHAnsi" w:hAnsiTheme="minorHAnsi" w:cstheme="minorHAnsi"/>
        </w:rPr>
        <w:t xml:space="preserve"> Available </w:t>
      </w:r>
      <w:r w:rsidRPr="008131FF">
        <w:rPr>
          <w:rFonts w:asciiTheme="minorHAnsi" w:hAnsiTheme="minorHAnsi" w:cstheme="minorHAnsi"/>
        </w:rPr>
        <w:t xml:space="preserve">online at: </w:t>
      </w:r>
      <w:hyperlink r:id="rId59" w:anchor="2" w:history="1">
        <w:r w:rsidRPr="00D7483A">
          <w:rPr>
            <w:rStyle w:val="Hyperlink"/>
            <w:rFonts w:asciiTheme="minorHAnsi" w:hAnsiTheme="minorHAnsi" w:cstheme="minorHAnsi"/>
            <w:color w:val="000066"/>
          </w:rPr>
          <w:t>https://wayback.archive-it.org/5774/20220414155345/https://www.healthypeople.gov/2020/topics-objectives/topic/social-determinants-health/interventions-resources/access-to-health#2</w:t>
        </w:r>
      </w:hyperlink>
      <w:r w:rsidRPr="00D7483A">
        <w:rPr>
          <w:rFonts w:asciiTheme="minorHAnsi" w:hAnsiTheme="minorHAnsi" w:cstheme="minorHAnsi"/>
          <w:color w:val="00006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rPr>
    </w:sdtEndPr>
    <w:sdtContent>
      <w:p w14:paraId="3D3B6AFF" w14:textId="09E91844" w:rsidR="002A56D6" w:rsidRPr="003E6FCA" w:rsidRDefault="002A56D6">
        <w:pPr>
          <w:pStyle w:val="Footer"/>
          <w:jc w:val="center"/>
          <w:rPr>
            <w:rFonts w:ascii="Garamond" w:hAnsi="Garamond"/>
          </w:rPr>
        </w:pPr>
        <w:r w:rsidRPr="003E6FCA">
          <w:rPr>
            <w:rFonts w:ascii="Garamond" w:hAnsi="Garamond"/>
          </w:rPr>
          <w:fldChar w:fldCharType="begin"/>
        </w:r>
        <w:r w:rsidRPr="003E6FCA">
          <w:rPr>
            <w:rFonts w:ascii="Garamond" w:hAnsi="Garamond"/>
          </w:rPr>
          <w:instrText xml:space="preserve"> PAGE   \* MERGEFORMAT </w:instrText>
        </w:r>
        <w:r w:rsidRPr="003E6FCA">
          <w:rPr>
            <w:rFonts w:ascii="Garamond" w:hAnsi="Garamond"/>
          </w:rPr>
          <w:fldChar w:fldCharType="separate"/>
        </w:r>
        <w:r>
          <w:rPr>
            <w:rFonts w:ascii="Garamond" w:hAnsi="Garamond"/>
            <w:noProof/>
          </w:rPr>
          <w:t>7</w:t>
        </w:r>
        <w:r w:rsidRPr="003E6FCA">
          <w:rPr>
            <w:rFonts w:ascii="Garamond" w:hAnsi="Garamond"/>
            <w:noProof/>
          </w:rPr>
          <w:fldChar w:fldCharType="end"/>
        </w:r>
      </w:p>
    </w:sdtContent>
  </w:sdt>
  <w:p w14:paraId="2B84946D" w14:textId="77777777" w:rsidR="002A56D6" w:rsidRDefault="002A5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75C0" w14:textId="77777777" w:rsidR="009F33B0" w:rsidRDefault="009F33B0" w:rsidP="008C0709">
      <w:r>
        <w:separator/>
      </w:r>
    </w:p>
  </w:footnote>
  <w:footnote w:type="continuationSeparator" w:id="0">
    <w:p w14:paraId="11CD53C4" w14:textId="77777777" w:rsidR="009F33B0" w:rsidRDefault="009F33B0" w:rsidP="008C0709">
      <w:r>
        <w:continuationSeparator/>
      </w:r>
    </w:p>
  </w:footnote>
  <w:footnote w:id="1">
    <w:p w14:paraId="5691F666" w14:textId="552A2BBC" w:rsidR="00D94305" w:rsidRPr="00D94305" w:rsidRDefault="00D94305">
      <w:pPr>
        <w:pStyle w:val="FootnoteText"/>
        <w:rPr>
          <w:rFonts w:asciiTheme="minorHAnsi" w:hAnsiTheme="minorHAnsi" w:cstheme="minorHAnsi"/>
        </w:rPr>
      </w:pPr>
      <w:r w:rsidRPr="00D94305">
        <w:rPr>
          <w:rStyle w:val="FootnoteReference"/>
          <w:rFonts w:asciiTheme="minorHAnsi" w:hAnsiTheme="minorHAnsi" w:cstheme="minorHAnsi"/>
        </w:rPr>
        <w:footnoteRef/>
      </w:r>
      <w:r w:rsidRPr="00D94305">
        <w:rPr>
          <w:rFonts w:asciiTheme="minorHAnsi" w:hAnsiTheme="minorHAnsi" w:cstheme="minorHAnsi"/>
        </w:rPr>
        <w:t xml:space="preserve"> Received DoN Approval 2.27.23</w:t>
      </w:r>
    </w:p>
  </w:footnote>
  <w:footnote w:id="2">
    <w:p w14:paraId="55D3C2AA" w14:textId="77777777" w:rsidR="00B207B2" w:rsidRPr="00D94305" w:rsidRDefault="00B207B2" w:rsidP="00B207B2">
      <w:pPr>
        <w:pStyle w:val="FootnoteText"/>
        <w:rPr>
          <w:rFonts w:asciiTheme="minorHAnsi" w:hAnsiTheme="minorHAnsi" w:cstheme="minorHAnsi"/>
        </w:rPr>
      </w:pPr>
      <w:r w:rsidRPr="00D94305">
        <w:rPr>
          <w:rStyle w:val="FootnoteReference"/>
          <w:rFonts w:asciiTheme="minorHAnsi" w:hAnsiTheme="minorHAnsi" w:cstheme="minorHAnsi"/>
        </w:rPr>
        <w:footnoteRef/>
      </w:r>
      <w:r w:rsidRPr="00D94305">
        <w:rPr>
          <w:rFonts w:asciiTheme="minorHAnsi" w:hAnsiTheme="minorHAnsi" w:cstheme="minorHAnsi"/>
        </w:rPr>
        <w:t xml:space="preserve"> Find details online at: </w:t>
      </w:r>
      <w:hyperlink r:id="rId1" w:history="1">
        <w:r w:rsidRPr="00F8242B">
          <w:rPr>
            <w:rStyle w:val="Hyperlink"/>
            <w:rFonts w:asciiTheme="minorHAnsi" w:hAnsiTheme="minorHAnsi" w:cstheme="minorHAnsi"/>
            <w:color w:val="000066"/>
          </w:rPr>
          <w:t>https://www.harringtonhospital.org/services/emergency_care_center/eicu/</w:t>
        </w:r>
      </w:hyperlink>
      <w:r w:rsidRPr="00D94305">
        <w:rPr>
          <w:rFonts w:asciiTheme="minorHAnsi" w:hAnsiTheme="minorHAnsi" w:cstheme="minorHAnsi"/>
        </w:rPr>
        <w:t xml:space="preserve"> </w:t>
      </w:r>
    </w:p>
  </w:footnote>
  <w:footnote w:id="3">
    <w:p w14:paraId="3969B69A" w14:textId="77777777" w:rsidR="002A56D6" w:rsidRPr="00F10C07" w:rsidRDefault="002A56D6" w:rsidP="0060259B">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4">
    <w:p w14:paraId="580B4E1E" w14:textId="77777777" w:rsidR="00FE4843" w:rsidRPr="00F10C07" w:rsidRDefault="00FE4843" w:rsidP="00FE4843">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The Applicant sought counsel from the DPH Determination of Need Program’s leadership to determine that this was the appropriate course of action. </w:t>
      </w:r>
    </w:p>
  </w:footnote>
  <w:footnote w:id="5">
    <w:p w14:paraId="75E74E81" w14:textId="77777777" w:rsidR="00F10C07" w:rsidRPr="00F10C07" w:rsidRDefault="00F10C07" w:rsidP="00F10C07">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Fiscal year is October to September. </w:t>
      </w:r>
    </w:p>
  </w:footnote>
  <w:footnote w:id="6">
    <w:p w14:paraId="45BBB2C8" w14:textId="22D2FB29" w:rsidR="00F10C07" w:rsidRPr="00F10C07" w:rsidRDefault="00F10C07" w:rsidP="00F10C07">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Numbers are</w:t>
      </w:r>
      <w:r w:rsidR="00FB39B2">
        <w:rPr>
          <w:rFonts w:asciiTheme="minorHAnsi" w:hAnsiTheme="minorHAnsi" w:cstheme="minorHAnsi"/>
        </w:rPr>
        <w:t xml:space="preserve"> for 2021, the most recent year available for both parties</w:t>
      </w:r>
      <w:r w:rsidRPr="00F10C07">
        <w:rPr>
          <w:rFonts w:asciiTheme="minorHAnsi" w:hAnsiTheme="minorHAnsi" w:cstheme="minorHAnsi"/>
        </w:rPr>
        <w:t xml:space="preserve">. </w:t>
      </w:r>
    </w:p>
  </w:footnote>
  <w:footnote w:id="7">
    <w:p w14:paraId="4CC68FAD" w14:textId="72A0DB8E" w:rsidR="00F10C07" w:rsidRPr="00F10C07" w:rsidRDefault="00F10C07" w:rsidP="00F10C07">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In the category known as “Multi Racial,” the patient count was &lt;11. </w:t>
      </w:r>
      <w:r w:rsidR="00DF6401">
        <w:rPr>
          <w:rFonts w:asciiTheme="minorHAnsi" w:hAnsiTheme="minorHAnsi" w:cstheme="minorHAnsi"/>
        </w:rPr>
        <w:t>T</w:t>
      </w:r>
      <w:r w:rsidRPr="00F10C07">
        <w:rPr>
          <w:rFonts w:asciiTheme="minorHAnsi" w:hAnsiTheme="minorHAnsi" w:cstheme="minorHAnsi"/>
        </w:rPr>
        <w:t xml:space="preserve">hose patients were </w:t>
      </w:r>
      <w:r w:rsidR="00DF6401">
        <w:rPr>
          <w:rFonts w:asciiTheme="minorHAnsi" w:hAnsiTheme="minorHAnsi" w:cstheme="minorHAnsi"/>
        </w:rPr>
        <w:t xml:space="preserve">added to </w:t>
      </w:r>
      <w:r w:rsidRPr="00F10C07">
        <w:rPr>
          <w:rFonts w:asciiTheme="minorHAnsi" w:hAnsiTheme="minorHAnsi" w:cstheme="minorHAnsi"/>
        </w:rPr>
        <w:t>the “Other/Unknown”</w:t>
      </w:r>
    </w:p>
  </w:footnote>
  <w:footnote w:id="8">
    <w:p w14:paraId="7882C4B3" w14:textId="77777777" w:rsidR="00F10C07" w:rsidRPr="00F10C07" w:rsidRDefault="00F10C07" w:rsidP="00F10C07">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UMMHC’s Primary Service Area (PSA) includes Southbridge, Sturbridge, Charlton, Dudley, Wales, Webster, Holland, and </w:t>
      </w:r>
      <w:r w:rsidRPr="00F10C07">
        <w:rPr>
          <w:rFonts w:asciiTheme="minorHAnsi" w:hAnsiTheme="minorHAnsi" w:cstheme="minorHAnsi"/>
        </w:rPr>
        <w:t xml:space="preserve">Fiskdale. </w:t>
      </w:r>
      <w:r w:rsidRPr="00F10C07">
        <w:rPr>
          <w:rFonts w:asciiTheme="minorHAnsi" w:hAnsiTheme="minorHAnsi" w:cstheme="minorHAnsi"/>
        </w:rPr>
        <w:t xml:space="preserve">Harrington  Hospital’s Primary Service Area includes Hudson, Northborough, Westborough, Berlin, Framingham, Clinton, Southborough, Bolton, and Shrewsbury. </w:t>
      </w:r>
    </w:p>
  </w:footnote>
  <w:footnote w:id="9">
    <w:p w14:paraId="4BC0F399" w14:textId="77777777" w:rsidR="00F10C07" w:rsidRPr="00F10C07" w:rsidRDefault="00F10C07" w:rsidP="00F10C07">
      <w:pPr>
        <w:pStyle w:val="FootnoteText"/>
        <w:rPr>
          <w:rFonts w:asciiTheme="minorHAnsi" w:hAnsiTheme="minorHAnsi" w:cstheme="minorHAnsi"/>
        </w:rPr>
      </w:pPr>
      <w:r w:rsidRPr="00F10C07">
        <w:rPr>
          <w:rStyle w:val="FootnoteReference"/>
          <w:rFonts w:asciiTheme="minorHAnsi" w:hAnsiTheme="minorHAnsi" w:cstheme="minorHAnsi"/>
        </w:rPr>
        <w:footnoteRef/>
      </w:r>
      <w:r w:rsidRPr="00F10C07">
        <w:rPr>
          <w:rFonts w:asciiTheme="minorHAnsi" w:hAnsiTheme="minorHAnsi" w:cstheme="minorHAnsi"/>
        </w:rPr>
        <w:t xml:space="preserve"> </w:t>
      </w:r>
      <w:r w:rsidRPr="00F10C07">
        <w:rPr>
          <w:rFonts w:asciiTheme="minorHAnsi" w:hAnsiTheme="minorHAnsi" w:cstheme="minorHAnsi"/>
          <w:b/>
          <w:bCs/>
        </w:rPr>
        <w:t>Central Mass</w:t>
      </w:r>
      <w:r w:rsidRPr="00F10C07">
        <w:rPr>
          <w:rFonts w:asciiTheme="minorHAnsi" w:hAnsiTheme="minorHAnsi" w:cstheme="minorHAnsi"/>
        </w:rPr>
        <w:t xml:space="preserve"> is defined as all of Worcester County and the northwest corner of Middlesex County. </w:t>
      </w:r>
      <w:r w:rsidRPr="00F10C07">
        <w:rPr>
          <w:rFonts w:asciiTheme="minorHAnsi" w:hAnsiTheme="minorHAnsi" w:cstheme="minorHAnsi"/>
          <w:b/>
          <w:bCs/>
        </w:rPr>
        <w:t>Eastern Mass</w:t>
      </w:r>
      <w:r w:rsidRPr="00F10C07">
        <w:rPr>
          <w:rFonts w:asciiTheme="minorHAnsi" w:hAnsiTheme="minorHAnsi" w:cstheme="minorHAnsi"/>
        </w:rPr>
        <w:t xml:space="preserve"> is defined as the Greater Boston, Cambridge, and South Shore, Cape Cod &amp; Martha’s Vineyard service areas. </w:t>
      </w:r>
      <w:r w:rsidRPr="00F10C07">
        <w:rPr>
          <w:rFonts w:asciiTheme="minorHAnsi" w:hAnsiTheme="minorHAnsi" w:cstheme="minorHAnsi"/>
          <w:b/>
          <w:bCs/>
        </w:rPr>
        <w:t>Western Mass</w:t>
      </w:r>
      <w:r w:rsidRPr="00F10C07">
        <w:rPr>
          <w:rFonts w:asciiTheme="minorHAnsi" w:hAnsiTheme="minorHAnsi" w:cstheme="minorHAnsi"/>
        </w:rPr>
        <w:t xml:space="preserve"> is defined as Franklin, Hampshire, Hampden, and Berkshire counties.</w:t>
      </w:r>
    </w:p>
  </w:footnote>
  <w:footnote w:id="10">
    <w:p w14:paraId="5B0C8357"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Patients will enter the mobile unit through an enclosure (protecting them from outside elements) via the hospital radiology department.</w:t>
      </w:r>
    </w:p>
  </w:footnote>
  <w:footnote w:id="11">
    <w:p w14:paraId="45534FF6"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because inpatient facilities cost more than mobile sites to operate.</w:t>
      </w:r>
    </w:p>
  </w:footnote>
  <w:footnote w:id="12">
    <w:p w14:paraId="282F639D"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bCs/>
        </w:rPr>
        <w:t xml:space="preserve">2019 Siemens Biograph </w:t>
      </w:r>
      <w:r w:rsidRPr="00B650EA">
        <w:rPr>
          <w:rFonts w:asciiTheme="minorHAnsi" w:hAnsiTheme="minorHAnsi" w:cstheme="minorHAnsi"/>
          <w:bCs/>
        </w:rPr>
        <w:t>mCT 40.</w:t>
      </w:r>
    </w:p>
  </w:footnote>
  <w:footnote w:id="13">
    <w:p w14:paraId="3D0D504F"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Aide, Nicolas &amp; </w:t>
      </w:r>
      <w:r w:rsidRPr="00B650EA">
        <w:rPr>
          <w:rFonts w:asciiTheme="minorHAnsi" w:hAnsiTheme="minorHAnsi" w:cstheme="minorHAnsi"/>
        </w:rPr>
        <w:t xml:space="preserve">Lasnon, Charline &amp; Desmonts, Cédric &amp; Armstrong, Ian &amp; Walker, Matthew &amp; McGowan, Daniel. (2021). Advances in PET-CT technology: An update. Seminars in Nuclear Medicine. 52. 10.1053/j.semnuclmed.2021.10.005. Available online at: </w:t>
      </w:r>
      <w:hyperlink r:id="rId2" w:history="1">
        <w:r w:rsidRPr="00F2088D">
          <w:rPr>
            <w:rStyle w:val="Hyperlink"/>
            <w:rFonts w:asciiTheme="minorHAnsi" w:hAnsiTheme="minorHAnsi" w:cstheme="minorHAnsi"/>
            <w:color w:val="000066"/>
          </w:rPr>
          <w:t>https://www.researchgate.net/publication/356449596_Advances_in_PET-CT_technology_An_update</w:t>
        </w:r>
      </w:hyperlink>
      <w:r w:rsidRPr="00F2088D">
        <w:rPr>
          <w:rFonts w:asciiTheme="minorHAnsi" w:hAnsiTheme="minorHAnsi" w:cstheme="minorHAnsi"/>
          <w:color w:val="000066"/>
        </w:rPr>
        <w:t xml:space="preserve"> </w:t>
      </w:r>
    </w:p>
  </w:footnote>
  <w:footnote w:id="14">
    <w:p w14:paraId="42CEAB1C"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There are 20.3 miles between Southbridge and Worcester </w:t>
      </w:r>
      <w:hyperlink r:id="rId3" w:history="1">
        <w:r w:rsidRPr="00F2088D">
          <w:rPr>
            <w:rStyle w:val="Hyperlink"/>
            <w:rFonts w:asciiTheme="minorHAnsi" w:hAnsiTheme="minorHAnsi" w:cstheme="minorHAnsi"/>
            <w:color w:val="000066"/>
          </w:rPr>
          <w:t>https://www.google.com/maps/dir/Southbridge,+Massachusetts/Worcester,+Massachusetts/@42.1687581,-72.0734668,11z/data=!3m1!4b1!4m14!4m13!1m5!1m1!1s0x89e6a1ef1c20680b:0x980c7ac63d58cf11!2m2!1d-72.0333905!2d42.0751065!1m5!1m1!1s0x89e406585a2a8b0d:0x9e137dd87fca4d6d!2m2!1d-71.8022934!2d42.2625932!3e0</w:t>
        </w:r>
      </w:hyperlink>
      <w:r w:rsidRPr="00F2088D">
        <w:rPr>
          <w:rFonts w:asciiTheme="minorHAnsi" w:hAnsiTheme="minorHAnsi" w:cstheme="minorHAnsi"/>
          <w:color w:val="000066"/>
        </w:rPr>
        <w:t xml:space="preserve">  </w:t>
      </w:r>
    </w:p>
    <w:p w14:paraId="0D8724CC" w14:textId="77777777" w:rsidR="00B650EA" w:rsidRPr="00B650EA" w:rsidRDefault="00B650EA" w:rsidP="00B650EA">
      <w:pPr>
        <w:pStyle w:val="FootnoteText"/>
        <w:rPr>
          <w:rFonts w:asciiTheme="minorHAnsi" w:hAnsiTheme="minorHAnsi" w:cstheme="minorHAnsi"/>
        </w:rPr>
      </w:pPr>
      <w:r w:rsidRPr="00B650EA">
        <w:rPr>
          <w:rFonts w:asciiTheme="minorHAnsi" w:hAnsiTheme="minorHAnsi" w:cstheme="minorHAnsi"/>
        </w:rPr>
        <w:t xml:space="preserve">and 46.8 miles between Southbridge and Fitchburg </w:t>
      </w:r>
      <w:hyperlink r:id="rId4" w:history="1">
        <w:r w:rsidRPr="00F2088D">
          <w:rPr>
            <w:rStyle w:val="Hyperlink"/>
            <w:rFonts w:asciiTheme="minorHAnsi" w:hAnsiTheme="minorHAnsi" w:cstheme="minorHAnsi"/>
            <w:color w:val="000066"/>
          </w:rPr>
          <w:t>https://www.google.com/maps/dir/Southbridge,+Massachusetts/Fitchburg,+Massachusetts+01420/@42.3307916,-72.1572953,10z/data=!3m1!4b1!4m14!4m13!1m5!1m1!1s0x89e6a1ef1c20680b:0x980c7ac63d58cf11!2m2!1d-72.0333905!2d42.0751065!1m5!1m1!1s0x89e3e654c92294d1:0x71c57d04deaac42b!2m2!1d-71.8022955!2d42.5834228!3e0</w:t>
        </w:r>
      </w:hyperlink>
      <w:r w:rsidRPr="00F2088D">
        <w:rPr>
          <w:rFonts w:asciiTheme="minorHAnsi" w:hAnsiTheme="minorHAnsi" w:cstheme="minorHAnsi"/>
          <w:color w:val="000066"/>
        </w:rPr>
        <w:t xml:space="preserve">. </w:t>
      </w:r>
    </w:p>
  </w:footnote>
  <w:footnote w:id="15">
    <w:p w14:paraId="149B4E80"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PSA zip codes include Southbridge 01550; Webster 01570; Charlton 01507; Sturbridge 01566; Dudley 01571; Brimfield 01010; Spencer 01562; Holland 01521; </w:t>
      </w:r>
      <w:r w:rsidRPr="00B650EA">
        <w:rPr>
          <w:rFonts w:asciiTheme="minorHAnsi" w:hAnsiTheme="minorHAnsi" w:cstheme="minorHAnsi"/>
        </w:rPr>
        <w:t>Fiskdale 01518; and Brookfield 01506.</w:t>
      </w:r>
    </w:p>
  </w:footnote>
  <w:footnote w:id="16">
    <w:p w14:paraId="251F344E" w14:textId="6C3E9D5F"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as of July 1, 2021</w:t>
      </w:r>
    </w:p>
  </w:footnote>
  <w:footnote w:id="17">
    <w:p w14:paraId="392669D4"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bCs/>
        </w:rPr>
        <w:t>depending on the type of cancer</w:t>
      </w:r>
    </w:p>
  </w:footnote>
  <w:footnote w:id="18">
    <w:p w14:paraId="11B6CD86"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bCs/>
        </w:rPr>
        <w:t>The most recent age and sex adjust data is from 2011-2015, from Office of Data Management and Outcomes Assessment and the Department of Public Health,  a</w:t>
      </w:r>
      <w:r w:rsidRPr="00B650EA">
        <w:rPr>
          <w:rFonts w:asciiTheme="minorHAnsi" w:hAnsiTheme="minorHAnsi" w:cstheme="minorHAnsi"/>
        </w:rPr>
        <w:t xml:space="preserve">vailable online at: </w:t>
      </w:r>
      <w:hyperlink r:id="rId5" w:history="1">
        <w:r w:rsidRPr="00F2088D">
          <w:rPr>
            <w:rStyle w:val="Hyperlink"/>
            <w:rFonts w:asciiTheme="minorHAnsi" w:hAnsiTheme="minorHAnsi" w:cstheme="minorHAnsi"/>
            <w:color w:val="000066"/>
          </w:rPr>
          <w:t>https://www.mass.gov/lists/cancer-incidence-city-town-supplement</w:t>
        </w:r>
      </w:hyperlink>
      <w:r w:rsidRPr="00F2088D">
        <w:rPr>
          <w:rFonts w:asciiTheme="minorHAnsi" w:hAnsiTheme="minorHAnsi" w:cstheme="minorHAnsi"/>
          <w:color w:val="000066"/>
        </w:rPr>
        <w:t xml:space="preserve"> </w:t>
      </w:r>
    </w:p>
  </w:footnote>
  <w:footnote w:id="19">
    <w:p w14:paraId="2CF7498D"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Available online at: </w:t>
      </w:r>
      <w:hyperlink r:id="rId6" w:history="1">
        <w:r w:rsidRPr="00F2088D">
          <w:rPr>
            <w:rStyle w:val="Hyperlink"/>
            <w:rFonts w:asciiTheme="minorHAnsi" w:hAnsiTheme="minorHAnsi" w:cstheme="minorHAnsi"/>
            <w:color w:val="000066"/>
          </w:rPr>
          <w:t>https://www.mass.gov/lists/cancer-incidence-city-town-supplement</w:t>
        </w:r>
      </w:hyperlink>
      <w:r w:rsidRPr="00F2088D">
        <w:rPr>
          <w:rFonts w:asciiTheme="minorHAnsi" w:hAnsiTheme="minorHAnsi" w:cstheme="minorHAnsi"/>
          <w:color w:val="000066"/>
        </w:rPr>
        <w:t xml:space="preserve"> </w:t>
      </w:r>
    </w:p>
  </w:footnote>
  <w:footnote w:id="20">
    <w:p w14:paraId="25CD5EB8" w14:textId="384F69FF"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SIR of 105 indicates that a city/town’s cancer incidence is 5% higher than </w:t>
      </w:r>
      <w:r w:rsidR="008C25FE">
        <w:rPr>
          <w:rFonts w:asciiTheme="minorHAnsi" w:hAnsiTheme="minorHAnsi" w:cstheme="minorHAnsi"/>
        </w:rPr>
        <w:t xml:space="preserve">the </w:t>
      </w:r>
      <w:r w:rsidRPr="00B650EA">
        <w:rPr>
          <w:rFonts w:asciiTheme="minorHAnsi" w:hAnsiTheme="minorHAnsi" w:cstheme="minorHAnsi"/>
        </w:rPr>
        <w:t>statewide average annual age-specific incidence rates.</w:t>
      </w:r>
      <w:r w:rsidR="008C25FE">
        <w:rPr>
          <w:rFonts w:asciiTheme="minorHAnsi" w:hAnsiTheme="minorHAnsi" w:cstheme="minorHAnsi"/>
        </w:rPr>
        <w:t xml:space="preserve"> A</w:t>
      </w:r>
      <w:r w:rsidRPr="00B650EA">
        <w:rPr>
          <w:rFonts w:asciiTheme="minorHAnsi" w:hAnsiTheme="minorHAnsi" w:cstheme="minorHAnsi"/>
        </w:rPr>
        <w:t>n SIR of 85 indicates that a city/town’s cancer incidence is 15% lower than expected based on statewide average annual age-specific incidence rates.</w:t>
      </w:r>
    </w:p>
  </w:footnote>
  <w:footnote w:id="21">
    <w:p w14:paraId="52B79109" w14:textId="77777777" w:rsidR="00B650EA" w:rsidRPr="00F2088D" w:rsidRDefault="00B650EA" w:rsidP="00B650EA">
      <w:pPr>
        <w:pStyle w:val="FootnoteText"/>
        <w:rPr>
          <w:rFonts w:asciiTheme="minorHAnsi" w:hAnsiTheme="minorHAnsi" w:cstheme="minorHAnsi"/>
          <w:color w:val="000066"/>
        </w:rPr>
      </w:pPr>
      <w:r w:rsidRPr="00B650EA">
        <w:rPr>
          <w:rStyle w:val="FootnoteReference"/>
          <w:rFonts w:asciiTheme="minorHAnsi" w:hAnsiTheme="minorHAnsi" w:cstheme="minorHAnsi"/>
        </w:rPr>
        <w:footnoteRef/>
      </w:r>
      <w:r w:rsidRPr="00B650EA">
        <w:rPr>
          <w:rFonts w:asciiTheme="minorHAnsi" w:hAnsiTheme="minorHAnsi" w:cstheme="minorHAnsi"/>
        </w:rPr>
        <w:t xml:space="preserve"> Online at: </w:t>
      </w:r>
      <w:hyperlink r:id="rId7" w:history="1">
        <w:r w:rsidRPr="00F2088D">
          <w:rPr>
            <w:rStyle w:val="Hyperlink"/>
            <w:rFonts w:asciiTheme="minorHAnsi" w:hAnsiTheme="minorHAnsi" w:cstheme="minorHAnsi"/>
            <w:color w:val="000066"/>
          </w:rPr>
          <w:t>https://www.mass.gov/doc/a-profile-of-health-among-massachusetts-adults-2018/download</w:t>
        </w:r>
      </w:hyperlink>
      <w:r w:rsidRPr="00F2088D">
        <w:rPr>
          <w:rFonts w:asciiTheme="minorHAnsi" w:hAnsiTheme="minorHAnsi" w:cstheme="minorHAnsi"/>
          <w:color w:val="000066"/>
        </w:rPr>
        <w:t xml:space="preserve"> </w:t>
      </w:r>
    </w:p>
  </w:footnote>
  <w:footnote w:id="22">
    <w:p w14:paraId="6743D817"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Online at: </w:t>
      </w:r>
      <w:hyperlink r:id="rId8" w:history="1">
        <w:r w:rsidRPr="00F2088D">
          <w:rPr>
            <w:rStyle w:val="Hyperlink"/>
            <w:rFonts w:asciiTheme="minorHAnsi" w:hAnsiTheme="minorHAnsi" w:cstheme="minorHAnsi"/>
            <w:color w:val="000066"/>
          </w:rPr>
          <w:t>https://www.cdc.gov/nchs/pressroom/states/massachusetts/massachusetts.htm</w:t>
        </w:r>
      </w:hyperlink>
      <w:r w:rsidRPr="00F2088D">
        <w:rPr>
          <w:rFonts w:asciiTheme="minorHAnsi" w:hAnsiTheme="minorHAnsi" w:cstheme="minorHAnsi"/>
          <w:color w:val="000066"/>
        </w:rPr>
        <w:t xml:space="preserve"> </w:t>
      </w:r>
    </w:p>
  </w:footnote>
  <w:footnote w:id="23">
    <w:p w14:paraId="30C5D1AF"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Stroke is also included in this statistic. </w:t>
      </w:r>
    </w:p>
  </w:footnote>
  <w:footnote w:id="24">
    <w:p w14:paraId="3009EC8F"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Heart disease #1 cause of death rank likely to be impacted by COVID-19 for years to come</w:t>
      </w:r>
    </w:p>
    <w:p w14:paraId="07C4F674" w14:textId="77777777" w:rsidR="00B650EA" w:rsidRPr="00B650EA" w:rsidRDefault="00B650EA" w:rsidP="00B650EA">
      <w:pPr>
        <w:pStyle w:val="FootnoteText"/>
        <w:rPr>
          <w:rFonts w:asciiTheme="minorHAnsi" w:hAnsiTheme="minorHAnsi" w:cstheme="minorHAnsi"/>
        </w:rPr>
      </w:pPr>
      <w:r w:rsidRPr="00B650EA">
        <w:rPr>
          <w:rFonts w:asciiTheme="minorHAnsi" w:hAnsiTheme="minorHAnsi" w:cstheme="minorHAnsi"/>
        </w:rPr>
        <w:t xml:space="preserve">American Heart Association Report – Annual Statistical Update. Available online at: </w:t>
      </w:r>
      <w:hyperlink r:id="rId9" w:history="1">
        <w:r w:rsidRPr="00F2088D">
          <w:rPr>
            <w:rStyle w:val="Hyperlink"/>
            <w:rFonts w:asciiTheme="minorHAnsi" w:hAnsiTheme="minorHAnsi" w:cstheme="minorHAnsi"/>
            <w:color w:val="000066"/>
          </w:rPr>
          <w:t>https://newsroom.heart.org/news/heart-disease</w:t>
        </w:r>
      </w:hyperlink>
      <w:r w:rsidRPr="00F2088D">
        <w:rPr>
          <w:rFonts w:asciiTheme="minorHAnsi" w:hAnsiTheme="minorHAnsi" w:cstheme="minorHAnsi"/>
          <w:color w:val="000066"/>
        </w:rPr>
        <w:t xml:space="preserve"> </w:t>
      </w:r>
    </w:p>
  </w:footnote>
  <w:footnote w:id="25">
    <w:p w14:paraId="2A2F8514"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i/>
          <w:iCs/>
        </w:rPr>
        <w:t>Ibid.</w:t>
      </w:r>
      <w:r w:rsidRPr="00B650EA">
        <w:rPr>
          <w:rFonts w:asciiTheme="minorHAnsi" w:hAnsiTheme="minorHAnsi" w:cstheme="minorHAnsi"/>
        </w:rPr>
        <w:t xml:space="preserve"> </w:t>
      </w:r>
    </w:p>
  </w:footnote>
  <w:footnote w:id="26">
    <w:p w14:paraId="7C1107EF" w14:textId="6EEB7795"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Age is the greatest of these the risk factors. </w:t>
      </w:r>
      <w:r w:rsidR="008C25FE">
        <w:rPr>
          <w:rFonts w:asciiTheme="minorHAnsi" w:hAnsiTheme="minorHAnsi" w:cstheme="minorHAnsi"/>
        </w:rPr>
        <w:t>T</w:t>
      </w:r>
      <w:r w:rsidRPr="00B650EA">
        <w:rPr>
          <w:rFonts w:asciiTheme="minorHAnsi" w:hAnsiTheme="minorHAnsi" w:cstheme="minorHAnsi"/>
        </w:rPr>
        <w:t xml:space="preserve">he percentage of people with Alzheimer's dementia increases dramatically with age: 3% of people age 65-74, 17% of people age 75-84 and 32% of people age 85 or older have Alzheimer's dementia. Source: 2020 Alzheimer's disease facts and figures. March 10, 2020. Online at: </w:t>
      </w:r>
      <w:hyperlink r:id="rId10" w:history="1">
        <w:r w:rsidRPr="005D6873">
          <w:rPr>
            <w:rStyle w:val="Hyperlink"/>
            <w:rFonts w:asciiTheme="minorHAnsi" w:hAnsiTheme="minorHAnsi" w:cstheme="minorHAnsi"/>
            <w:color w:val="000066"/>
          </w:rPr>
          <w:t>https://alz-journals.onlinelibrary.wiley.com/doi/10.1002/alz.12068</w:t>
        </w:r>
      </w:hyperlink>
      <w:r w:rsidRPr="005D6873">
        <w:rPr>
          <w:rFonts w:asciiTheme="minorHAnsi" w:hAnsiTheme="minorHAnsi" w:cstheme="minorHAnsi"/>
          <w:color w:val="000066"/>
        </w:rPr>
        <w:t xml:space="preserve"> </w:t>
      </w:r>
    </w:p>
  </w:footnote>
  <w:footnote w:id="27">
    <w:p w14:paraId="346A5A74"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Total Patients- see Table 1</w:t>
      </w:r>
    </w:p>
  </w:footnote>
  <w:footnote w:id="28">
    <w:p w14:paraId="4FA02377" w14:textId="2879CDB3" w:rsidR="00D50E53" w:rsidRPr="005D26C1" w:rsidRDefault="00D50E53">
      <w:pPr>
        <w:pStyle w:val="FootnoteText"/>
        <w:rPr>
          <w:rFonts w:asciiTheme="minorHAnsi" w:hAnsiTheme="minorHAnsi" w:cstheme="minorHAnsi"/>
        </w:rPr>
      </w:pPr>
      <w:r w:rsidRPr="005D26C1">
        <w:rPr>
          <w:rStyle w:val="FootnoteReference"/>
          <w:rFonts w:asciiTheme="minorHAnsi" w:hAnsiTheme="minorHAnsi" w:cstheme="minorHAnsi"/>
        </w:rPr>
        <w:footnoteRef/>
      </w:r>
      <w:r w:rsidRPr="005D26C1">
        <w:rPr>
          <w:rFonts w:asciiTheme="minorHAnsi" w:hAnsiTheme="minorHAnsi" w:cstheme="minorHAnsi"/>
        </w:rPr>
        <w:t xml:space="preserve"> The current vendor wou</w:t>
      </w:r>
      <w:r w:rsidR="005D26C1" w:rsidRPr="005D26C1">
        <w:rPr>
          <w:rFonts w:asciiTheme="minorHAnsi" w:hAnsiTheme="minorHAnsi" w:cstheme="minorHAnsi"/>
        </w:rPr>
        <w:t>ld not supply more updated data.</w:t>
      </w:r>
    </w:p>
  </w:footnote>
  <w:footnote w:id="29">
    <w:p w14:paraId="6F1CED14"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rPr>
        <w:t>Veralon, health care business valuation and consultants, using the Shields PET-CT standard year over year growth trend from new Shield’s PET-CT new sites since 2016.</w:t>
      </w:r>
    </w:p>
  </w:footnote>
  <w:footnote w:id="30">
    <w:p w14:paraId="43C00968"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bCs/>
        </w:rPr>
        <w:t>from Shield’s PET-CT sites since 2016</w:t>
      </w:r>
    </w:p>
  </w:footnote>
  <w:footnote w:id="31">
    <w:p w14:paraId="3935BF69"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from </w:t>
      </w:r>
      <w:r w:rsidRPr="00B650EA">
        <w:rPr>
          <w:rFonts w:asciiTheme="minorHAnsi" w:hAnsiTheme="minorHAnsi" w:cstheme="minorHAnsi"/>
          <w:bCs/>
        </w:rPr>
        <w:t>The American Hospital Directory</w:t>
      </w:r>
      <w:r w:rsidRPr="00B650EA">
        <w:rPr>
          <w:rFonts w:asciiTheme="minorHAnsi" w:hAnsiTheme="minorHAnsi" w:cstheme="minorHAnsi"/>
        </w:rPr>
        <w:t xml:space="preserve"> AHD.com</w:t>
      </w:r>
    </w:p>
  </w:footnote>
  <w:footnote w:id="32">
    <w:p w14:paraId="5DFCF6CF" w14:textId="2CBE405E"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00EE4945">
        <w:rPr>
          <w:rFonts w:asciiTheme="minorHAnsi" w:hAnsiTheme="minorHAnsi" w:cstheme="minorHAnsi"/>
        </w:rPr>
        <w:t xml:space="preserve">Combines demand in both </w:t>
      </w:r>
      <w:r w:rsidR="00EE4945" w:rsidRPr="00EE4945">
        <w:rPr>
          <w:rFonts w:asciiTheme="minorHAnsi" w:hAnsiTheme="minorHAnsi" w:cstheme="minorHAnsi"/>
          <w:bCs/>
        </w:rPr>
        <w:t>freestanding and hospital-based outpatient departments (HOPDs)</w:t>
      </w:r>
      <w:r w:rsidR="00EE4945">
        <w:rPr>
          <w:rFonts w:asciiTheme="minorHAnsi" w:hAnsiTheme="minorHAnsi" w:cstheme="minorHAnsi"/>
        </w:rPr>
        <w:t xml:space="preserve">. This </w:t>
      </w:r>
      <w:r w:rsidRPr="00B650EA">
        <w:rPr>
          <w:rFonts w:asciiTheme="minorHAnsi" w:hAnsiTheme="minorHAnsi" w:cstheme="minorHAnsi"/>
        </w:rPr>
        <w:t>methodology is consistent with the recently approved UMMIC-Marlborough DoN Application.</w:t>
      </w:r>
    </w:p>
  </w:footnote>
  <w:footnote w:id="33">
    <w:p w14:paraId="4C9550F8" w14:textId="77777777" w:rsidR="00B650EA" w:rsidRPr="00B650EA" w:rsidRDefault="00B650EA" w:rsidP="00B650EA">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See Statement of Profit and Loss in the Appendix of the </w:t>
      </w:r>
      <w:r w:rsidRPr="00B650EA">
        <w:rPr>
          <w:rFonts w:asciiTheme="minorHAnsi" w:hAnsiTheme="minorHAnsi" w:cstheme="minorHAnsi"/>
        </w:rPr>
        <w:t xml:space="preserve">Veralon CPA Report. </w:t>
      </w:r>
    </w:p>
  </w:footnote>
  <w:footnote w:id="34">
    <w:p w14:paraId="764FC0EF" w14:textId="15FED5B4" w:rsidR="00C35153" w:rsidRPr="00C35153" w:rsidRDefault="00C35153">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Assuming 50 weeks of operation per year, staff calculates it would equate to ~ 9 scans per day. Depending on the area being scanned, a scan can take 30-60 minutes with </w:t>
      </w:r>
      <w:r w:rsidR="00030A9E">
        <w:rPr>
          <w:rFonts w:asciiTheme="minorHAnsi" w:hAnsiTheme="minorHAnsi" w:cstheme="minorHAnsi"/>
        </w:rPr>
        <w:t>an additional time for preparations.</w:t>
      </w:r>
    </w:p>
  </w:footnote>
  <w:footnote w:id="35">
    <w:p w14:paraId="175017E8" w14:textId="2B33B787" w:rsidR="00B650EA" w:rsidRPr="00B650EA" w:rsidRDefault="00B650EA" w:rsidP="00B650EA">
      <w:pPr>
        <w:pStyle w:val="FootnoteText"/>
        <w:jc w:val="both"/>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008C25FE">
        <w:rPr>
          <w:rFonts w:asciiTheme="minorHAnsi" w:hAnsiTheme="minorHAnsi" w:cstheme="minorHAnsi"/>
        </w:rPr>
        <w:t xml:space="preserve">A </w:t>
      </w:r>
      <w:r w:rsidRPr="00B650EA">
        <w:rPr>
          <w:rFonts w:asciiTheme="minorHAnsi" w:hAnsiTheme="minorHAnsi" w:cstheme="minorHAnsi"/>
        </w:rPr>
        <w:t xml:space="preserve">study by the Centers of Disease Control and Prevention titled </w:t>
      </w:r>
      <w:hyperlink r:id="rId11" w:history="1">
        <w:r w:rsidRPr="0083686D">
          <w:rPr>
            <w:rStyle w:val="Hyperlink"/>
            <w:rFonts w:asciiTheme="minorHAnsi" w:hAnsiTheme="minorHAnsi" w:cstheme="minorHAnsi"/>
            <w:color w:val="000066"/>
          </w:rPr>
          <w:t>“Chronic Disease and Cognitive Decline – A Public Health Issue,”</w:t>
        </w:r>
      </w:hyperlink>
      <w:r w:rsidRPr="00B650EA">
        <w:rPr>
          <w:rFonts w:asciiTheme="minorHAnsi" w:hAnsiTheme="minorHAnsi" w:cstheme="minorHAnsi"/>
        </w:rPr>
        <w:t xml:space="preserve"> </w:t>
      </w:r>
      <w:r w:rsidR="008C25FE">
        <w:rPr>
          <w:rFonts w:asciiTheme="minorHAnsi" w:hAnsiTheme="minorHAnsi" w:cstheme="minorHAnsi"/>
        </w:rPr>
        <w:t xml:space="preserve">projects </w:t>
      </w:r>
      <w:r w:rsidRPr="00B650EA">
        <w:rPr>
          <w:rFonts w:asciiTheme="minorHAnsi" w:hAnsiTheme="minorHAnsi" w:cstheme="minorHAnsi"/>
        </w:rPr>
        <w:t xml:space="preserve">by 2030 about </w:t>
      </w:r>
      <w:r w:rsidR="008C25FE">
        <w:rPr>
          <w:rFonts w:asciiTheme="minorHAnsi" w:hAnsiTheme="minorHAnsi" w:cstheme="minorHAnsi"/>
        </w:rPr>
        <w:t xml:space="preserve">20% of </w:t>
      </w:r>
      <w:r w:rsidRPr="00B650EA">
        <w:rPr>
          <w:rFonts w:asciiTheme="minorHAnsi" w:hAnsiTheme="minorHAnsi" w:cstheme="minorHAnsi"/>
        </w:rPr>
        <w:t>Americans will be 65 years and older</w:t>
      </w:r>
      <w:r w:rsidR="00666DC8">
        <w:rPr>
          <w:rFonts w:asciiTheme="minorHAnsi" w:hAnsiTheme="minorHAnsi" w:cstheme="minorHAnsi"/>
        </w:rPr>
        <w:t>.</w:t>
      </w:r>
    </w:p>
  </w:footnote>
  <w:footnote w:id="36">
    <w:p w14:paraId="2ED13317" w14:textId="77777777" w:rsidR="00612133" w:rsidRPr="00D40F2F" w:rsidRDefault="00612133" w:rsidP="00612133">
      <w:pPr>
        <w:pStyle w:val="FootnoteText"/>
        <w:rPr>
          <w:rFonts w:asciiTheme="minorHAnsi" w:hAnsiTheme="minorHAnsi" w:cstheme="minorHAnsi"/>
        </w:rPr>
      </w:pPr>
      <w:r w:rsidRPr="00D40F2F">
        <w:rPr>
          <w:rStyle w:val="FootnoteReference"/>
          <w:rFonts w:asciiTheme="minorHAnsi" w:hAnsiTheme="minorHAnsi" w:cstheme="minorHAnsi"/>
        </w:rPr>
        <w:footnoteRef/>
      </w:r>
      <w:r w:rsidRPr="00D40F2F">
        <w:rPr>
          <w:rFonts w:asciiTheme="minorHAnsi" w:hAnsiTheme="minorHAnsi" w:cstheme="minorHAnsi"/>
        </w:rPr>
        <w:t xml:space="preserve"> Available at RadiologyInfo.org for patients. Online at: </w:t>
      </w:r>
      <w:hyperlink r:id="rId12" w:history="1">
        <w:r w:rsidRPr="0083686D">
          <w:rPr>
            <w:rStyle w:val="Hyperlink"/>
            <w:rFonts w:asciiTheme="minorHAnsi" w:hAnsiTheme="minorHAnsi" w:cstheme="minorHAnsi"/>
            <w:color w:val="000066"/>
          </w:rPr>
          <w:t>https://www.radiologyinfo.org/en/info/pet</w:t>
        </w:r>
      </w:hyperlink>
      <w:r w:rsidRPr="0083686D">
        <w:rPr>
          <w:rFonts w:asciiTheme="minorHAnsi" w:hAnsiTheme="minorHAnsi" w:cstheme="minorHAnsi"/>
          <w:color w:val="000066"/>
        </w:rPr>
        <w:t xml:space="preserve"> </w:t>
      </w:r>
    </w:p>
  </w:footnote>
  <w:footnote w:id="37">
    <w:p w14:paraId="2AA1D3F2" w14:textId="77777777" w:rsidR="00612133" w:rsidRPr="00D40F2F" w:rsidRDefault="00612133" w:rsidP="00612133">
      <w:pPr>
        <w:pStyle w:val="FootnoteText"/>
        <w:rPr>
          <w:rFonts w:asciiTheme="minorHAnsi" w:hAnsiTheme="minorHAnsi" w:cstheme="minorHAnsi"/>
        </w:rPr>
      </w:pPr>
      <w:r w:rsidRPr="00D40F2F">
        <w:rPr>
          <w:rStyle w:val="FootnoteReference"/>
          <w:rFonts w:asciiTheme="minorHAnsi" w:hAnsiTheme="minorHAnsi" w:cstheme="minorHAnsi"/>
        </w:rPr>
        <w:footnoteRef/>
      </w:r>
      <w:r w:rsidRPr="00D40F2F">
        <w:rPr>
          <w:rFonts w:asciiTheme="minorHAnsi" w:hAnsiTheme="minorHAnsi" w:cstheme="minorHAnsi"/>
        </w:rPr>
        <w:t xml:space="preserve"> </w:t>
      </w:r>
      <w:bookmarkStart w:id="48" w:name="_Hlk98762473"/>
      <w:r w:rsidRPr="00D40F2F">
        <w:rPr>
          <w:rFonts w:asciiTheme="minorHAnsi" w:hAnsiTheme="minorHAnsi" w:cstheme="minorHAnsi"/>
          <w:i/>
          <w:iCs/>
        </w:rPr>
        <w:t>Ibid.</w:t>
      </w:r>
      <w:bookmarkEnd w:id="48"/>
    </w:p>
  </w:footnote>
  <w:footnote w:id="38">
    <w:p w14:paraId="1D4CB58C" w14:textId="77777777" w:rsidR="00612133" w:rsidRPr="00D40F2F" w:rsidRDefault="00612133" w:rsidP="00612133">
      <w:pPr>
        <w:pStyle w:val="FootnoteText"/>
        <w:rPr>
          <w:rFonts w:asciiTheme="minorHAnsi" w:hAnsiTheme="minorHAnsi" w:cstheme="minorHAnsi"/>
        </w:rPr>
      </w:pPr>
      <w:r w:rsidRPr="00D40F2F">
        <w:rPr>
          <w:rStyle w:val="FootnoteReference"/>
          <w:rFonts w:asciiTheme="minorHAnsi" w:hAnsiTheme="minorHAnsi" w:cstheme="minorHAnsi"/>
        </w:rPr>
        <w:footnoteRef/>
      </w:r>
      <w:r w:rsidRPr="00D40F2F">
        <w:rPr>
          <w:rFonts w:asciiTheme="minorHAnsi" w:hAnsiTheme="minorHAnsi" w:cstheme="minorHAnsi"/>
        </w:rPr>
        <w:t xml:space="preserve"> </w:t>
      </w:r>
      <w:r w:rsidRPr="00D40F2F">
        <w:rPr>
          <w:rFonts w:asciiTheme="minorHAnsi" w:hAnsiTheme="minorHAnsi" w:cstheme="minorHAnsi"/>
          <w:i/>
          <w:iCs/>
        </w:rPr>
        <w:t>Ibid.</w:t>
      </w:r>
    </w:p>
  </w:footnote>
  <w:footnote w:id="39">
    <w:p w14:paraId="2FC04D9F" w14:textId="77777777" w:rsidR="00F94959" w:rsidRPr="00B650EA" w:rsidRDefault="00F94959" w:rsidP="00F94959">
      <w:pPr>
        <w:jc w:val="both"/>
        <w:rPr>
          <w:rFonts w:asciiTheme="minorHAnsi" w:hAnsiTheme="minorHAnsi" w:cstheme="minorHAnsi"/>
          <w:sz w:val="20"/>
          <w:szCs w:val="20"/>
        </w:rPr>
      </w:pPr>
      <w:r w:rsidRPr="00B650EA">
        <w:rPr>
          <w:rStyle w:val="FootnoteReference"/>
          <w:rFonts w:asciiTheme="minorHAnsi" w:hAnsiTheme="minorHAnsi" w:cstheme="minorHAnsi"/>
          <w:sz w:val="20"/>
          <w:szCs w:val="20"/>
        </w:rPr>
        <w:footnoteRef/>
      </w:r>
      <w:r w:rsidRPr="00B650EA">
        <w:rPr>
          <w:rFonts w:asciiTheme="minorHAnsi" w:hAnsiTheme="minorHAnsi" w:cstheme="minorHAnsi"/>
          <w:sz w:val="20"/>
          <w:szCs w:val="20"/>
        </w:rPr>
        <w:t xml:space="preserve"> For detailed information regarding these activities, please see attached exhibit.</w:t>
      </w:r>
    </w:p>
  </w:footnote>
  <w:footnote w:id="40">
    <w:p w14:paraId="7F6E88C7" w14:textId="77777777" w:rsidR="00F94959" w:rsidRPr="00B650EA" w:rsidRDefault="00F94959" w:rsidP="00F94959">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Shields’ turnaround time for imaging results is approximately 24 hours.</w:t>
      </w:r>
    </w:p>
  </w:footnote>
  <w:footnote w:id="41">
    <w:p w14:paraId="4E822717" w14:textId="77777777" w:rsidR="00F94959" w:rsidRPr="00B650EA" w:rsidRDefault="00F94959" w:rsidP="00F94959">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 copy of the social media flyer is included in Exhibit </w:t>
      </w:r>
      <w:r w:rsidRPr="00B650EA">
        <w:rPr>
          <w:rFonts w:asciiTheme="minorHAnsi" w:hAnsiTheme="minorHAnsi" w:cstheme="minorHAnsi"/>
        </w:rPr>
        <w:t>B.h</w:t>
      </w:r>
    </w:p>
  </w:footnote>
  <w:footnote w:id="42">
    <w:p w14:paraId="72226D4D" w14:textId="77777777" w:rsidR="00F94959" w:rsidRPr="00B650EA" w:rsidRDefault="00F94959" w:rsidP="00F94959">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 copy of the presentation is included herein with the DoN Application. </w:t>
      </w:r>
    </w:p>
  </w:footnote>
  <w:footnote w:id="43">
    <w:p w14:paraId="2DC81BE9" w14:textId="77777777" w:rsidR="00F94959" w:rsidRPr="00B650EA" w:rsidRDefault="00F94959" w:rsidP="00F94959">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Published November 4, </w:t>
      </w:r>
      <w:r w:rsidRPr="00B650EA">
        <w:rPr>
          <w:rFonts w:asciiTheme="minorHAnsi" w:hAnsiTheme="minorHAnsi" w:cstheme="minorHAnsi"/>
        </w:rPr>
        <w:t xml:space="preserve">2022 on the Shields website: </w:t>
      </w:r>
      <w:hyperlink r:id="rId13" w:history="1">
        <w:r w:rsidRPr="0083686D">
          <w:rPr>
            <w:rStyle w:val="Hyperlink"/>
            <w:rFonts w:asciiTheme="minorHAnsi" w:hAnsiTheme="minorHAnsi" w:cstheme="minorHAnsi"/>
            <w:color w:val="000066"/>
          </w:rPr>
          <w:t>https://shields.com/location/shields-mri-umass-memorial-memorial-campus/</w:t>
        </w:r>
      </w:hyperlink>
    </w:p>
  </w:footnote>
  <w:footnote w:id="44">
    <w:p w14:paraId="70E373B6" w14:textId="77777777" w:rsidR="00F94959" w:rsidRPr="00B650EA" w:rsidRDefault="00F94959" w:rsidP="00F94959">
      <w:pPr>
        <w:pStyle w:val="PlainText"/>
        <w:rPr>
          <w:rFonts w:asciiTheme="minorHAnsi" w:hAnsiTheme="minorHAnsi" w:cstheme="minorHAnsi"/>
          <w:sz w:val="20"/>
          <w:szCs w:val="20"/>
        </w:rPr>
      </w:pPr>
      <w:r w:rsidRPr="00B650EA">
        <w:rPr>
          <w:rStyle w:val="FootnoteReference"/>
          <w:rFonts w:asciiTheme="minorHAnsi" w:hAnsiTheme="minorHAnsi" w:cstheme="minorHAnsi"/>
          <w:sz w:val="20"/>
          <w:szCs w:val="20"/>
        </w:rPr>
        <w:footnoteRef/>
      </w:r>
      <w:r w:rsidRPr="00B650EA">
        <w:rPr>
          <w:rFonts w:asciiTheme="minorHAnsi" w:hAnsiTheme="minorHAnsi" w:cstheme="minorHAnsi"/>
          <w:sz w:val="20"/>
          <w:szCs w:val="20"/>
        </w:rPr>
        <w:t xml:space="preserve"> </w:t>
      </w:r>
      <w:r w:rsidRPr="00B650EA">
        <w:rPr>
          <w:rFonts w:asciiTheme="minorHAnsi" w:eastAsia="Calibri" w:hAnsiTheme="minorHAnsi" w:cstheme="minorHAnsi"/>
          <w:sz w:val="20"/>
          <w:szCs w:val="20"/>
        </w:rPr>
        <w:t xml:space="preserve">Published November 9, 2022 on Harrington Hospital website: </w:t>
      </w:r>
      <w:hyperlink r:id="rId14" w:history="1">
        <w:r w:rsidRPr="0083686D">
          <w:rPr>
            <w:rStyle w:val="Hyperlink"/>
            <w:rFonts w:asciiTheme="minorHAnsi" w:eastAsia="Calibri" w:hAnsiTheme="minorHAnsi" w:cstheme="minorHAnsi"/>
            <w:color w:val="000066"/>
            <w:sz w:val="20"/>
            <w:szCs w:val="20"/>
          </w:rPr>
          <w:t>https://www.harringtonhospital.org/news/public-announcement-concerning-a-proposed-health-care-project-3/</w:t>
        </w:r>
      </w:hyperlink>
      <w:r w:rsidRPr="0083686D">
        <w:rPr>
          <w:rFonts w:asciiTheme="minorHAnsi" w:eastAsia="Calibri" w:hAnsiTheme="minorHAnsi" w:cstheme="minorHAnsi"/>
          <w:color w:val="000066"/>
          <w:sz w:val="20"/>
          <w:szCs w:val="20"/>
        </w:rPr>
        <w:t xml:space="preserve"> </w:t>
      </w:r>
    </w:p>
  </w:footnote>
  <w:footnote w:id="45">
    <w:p w14:paraId="30FC88EC" w14:textId="77777777" w:rsidR="000C0878" w:rsidRPr="00B650EA" w:rsidRDefault="000C0878" w:rsidP="000C0878">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An IDTF is a facility that is independent both of an attending or consulting physician’s office and of a hospital. </w:t>
      </w:r>
      <w:hyperlink r:id="rId15" w:history="1">
        <w:r w:rsidRPr="006B7775">
          <w:rPr>
            <w:rStyle w:val="Hyperlink"/>
            <w:rFonts w:asciiTheme="minorHAnsi" w:hAnsiTheme="minorHAnsi" w:cstheme="minorHAnsi"/>
            <w:color w:val="000066"/>
          </w:rPr>
          <w:t>Available at https://www.cms.gov/Outreach-and-Education/Medicare-Learning-Network-MLN/MLNProducts/Downloads/ICN909060-IDTF-Fact-Sheet.pdf</w:t>
        </w:r>
      </w:hyperlink>
      <w:r w:rsidRPr="006B7775">
        <w:rPr>
          <w:rFonts w:asciiTheme="minorHAnsi" w:hAnsiTheme="minorHAnsi" w:cstheme="minorHAnsi"/>
          <w:color w:val="000066"/>
        </w:rPr>
        <w:t xml:space="preserve"> </w:t>
      </w:r>
    </w:p>
  </w:footnote>
  <w:footnote w:id="46">
    <w:p w14:paraId="631D9070" w14:textId="7220C852" w:rsidR="000C0878" w:rsidRPr="00B650EA" w:rsidRDefault="000C0878" w:rsidP="000C0878">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If a procedure is to be performed at an IDTF, a site of care review will not occur (and therefore no additional charges will be incurred). The review will only occur (or be billed) if the procedure is performed in a hospital-based setting. Links to site of care policies: </w:t>
      </w:r>
      <w:hyperlink r:id="rId16" w:history="1">
        <w:r w:rsidRPr="006B7775">
          <w:rPr>
            <w:rStyle w:val="Hyperlink"/>
            <w:rFonts w:asciiTheme="minorHAnsi" w:hAnsiTheme="minorHAnsi" w:cstheme="minorHAnsi"/>
            <w:color w:val="000066"/>
          </w:rPr>
          <w:t>United Healthcare Site of Service Review for MRI Services</w:t>
        </w:r>
      </w:hyperlink>
      <w:r w:rsidRPr="006B7775">
        <w:rPr>
          <w:rFonts w:asciiTheme="minorHAnsi" w:hAnsiTheme="minorHAnsi" w:cstheme="minorHAnsi"/>
          <w:color w:val="000066"/>
        </w:rPr>
        <w:t xml:space="preserve">; </w:t>
      </w:r>
      <w:hyperlink r:id="rId17" w:history="1">
        <w:r w:rsidRPr="006B7775">
          <w:rPr>
            <w:rStyle w:val="Hyperlink"/>
            <w:rFonts w:asciiTheme="minorHAnsi" w:hAnsiTheme="minorHAnsi" w:cstheme="minorHAnsi"/>
            <w:color w:val="000066"/>
          </w:rPr>
          <w:t>Cigna Site of Service Review for MRI Services</w:t>
        </w:r>
      </w:hyperlink>
      <w:r w:rsidRPr="00B650EA">
        <w:rPr>
          <w:rFonts w:asciiTheme="minorHAnsi" w:hAnsiTheme="minorHAnsi" w:cstheme="minorHAnsi"/>
        </w:rPr>
        <w:t xml:space="preserve">; and </w:t>
      </w:r>
      <w:hyperlink r:id="rId18" w:history="1">
        <w:r w:rsidRPr="006B7775">
          <w:rPr>
            <w:rStyle w:val="Hyperlink"/>
            <w:rFonts w:asciiTheme="minorHAnsi" w:hAnsiTheme="minorHAnsi" w:cstheme="minorHAnsi"/>
            <w:color w:val="000066"/>
          </w:rPr>
          <w:t>Anthem/BCBS Site of Service Review for MRI Services</w:t>
        </w:r>
      </w:hyperlink>
    </w:p>
  </w:footnote>
  <w:footnote w:id="47">
    <w:p w14:paraId="003AF634" w14:textId="1733BDFE" w:rsidR="000C0878" w:rsidRPr="00B650EA" w:rsidRDefault="000C0878" w:rsidP="000C0878">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The World Health Organization defines integrated service delivery as “the management and delivery of health services so that clients receive a continuum of preventive and curative services, according to their needs over time and across different levels of the health system”. See integrated health services - what </w:t>
      </w:r>
      <w:r w:rsidR="00DF6401" w:rsidRPr="00B650EA">
        <w:rPr>
          <w:rFonts w:asciiTheme="minorHAnsi" w:hAnsiTheme="minorHAnsi" w:cstheme="minorHAnsi"/>
        </w:rPr>
        <w:t>and why</w:t>
      </w:r>
      <w:r w:rsidRPr="00B650EA">
        <w:rPr>
          <w:rFonts w:asciiTheme="minorHAnsi" w:hAnsiTheme="minorHAnsi" w:cstheme="minorHAnsi"/>
        </w:rPr>
        <w:t xml:space="preserve">?  Technical Brief No.1, 2008, World Health Organization. Available from: http://www.who.int/healthsystems/service_delivery_techbrief1. pdf   </w:t>
      </w:r>
      <w:r w:rsidRPr="00B650EA">
        <w:rPr>
          <w:rFonts w:asciiTheme="minorHAnsi" w:hAnsiTheme="minorHAnsi" w:cstheme="minorHAnsi"/>
        </w:rPr>
        <w:tab/>
      </w:r>
    </w:p>
  </w:footnote>
  <w:footnote w:id="48">
    <w:p w14:paraId="7103D060" w14:textId="3FCB822E" w:rsidR="000C0878" w:rsidRPr="00B650EA" w:rsidRDefault="000C0878" w:rsidP="000C0878">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00666DC8">
        <w:rPr>
          <w:rFonts w:asciiTheme="minorHAnsi" w:hAnsiTheme="minorHAnsi" w:cstheme="minorHAnsi"/>
        </w:rPr>
        <w:t>T</w:t>
      </w:r>
      <w:r w:rsidRPr="00B650EA">
        <w:rPr>
          <w:rFonts w:asciiTheme="minorHAnsi" w:hAnsiTheme="minorHAnsi" w:cstheme="minorHAnsi"/>
        </w:rPr>
        <w:t>he penalty phase</w:t>
      </w:r>
      <w:r w:rsidR="00666DC8">
        <w:rPr>
          <w:rFonts w:asciiTheme="minorHAnsi" w:hAnsiTheme="minorHAnsi" w:cstheme="minorHAnsi"/>
        </w:rPr>
        <w:t xml:space="preserve"> was</w:t>
      </w:r>
      <w:r w:rsidRPr="00B650EA">
        <w:rPr>
          <w:rFonts w:asciiTheme="minorHAnsi" w:hAnsiTheme="minorHAnsi" w:cstheme="minorHAnsi"/>
        </w:rPr>
        <w:t xml:space="preserve"> set to begin Jan. 1, 2022, but CMS proposed delaying implementation of the payment penalty phase of the Appropriate Use Criteria program to the later of Jan. 1, 2023, or the Jan. 1 to follow the end of the COVID-19 public health emergency.</w:t>
      </w:r>
    </w:p>
  </w:footnote>
  <w:footnote w:id="49">
    <w:p w14:paraId="464AC976" w14:textId="7327CE3F" w:rsidR="00166DDE" w:rsidRPr="00B650EA" w:rsidRDefault="00166DDE" w:rsidP="00166DDE">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The Proposed Project’s IDTF fee schedule is the same as the current IDTF fee schedule as the public payers have standardized the fees nationwide.</w:t>
      </w:r>
    </w:p>
  </w:footnote>
  <w:footnote w:id="50">
    <w:p w14:paraId="71268F4F" w14:textId="29426092" w:rsidR="00166DDE" w:rsidRPr="00B650EA" w:rsidRDefault="00166DDE" w:rsidP="00166DDE">
      <w:pPr>
        <w:pStyle w:val="FootnoteText"/>
        <w:rPr>
          <w:rFonts w:asciiTheme="minorHAnsi" w:hAnsiTheme="minorHAnsi" w:cstheme="minorHAnsi"/>
          <w:highlight w:val="yellow"/>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002F0907">
        <w:rPr>
          <w:rFonts w:asciiTheme="minorHAnsi" w:hAnsiTheme="minorHAnsi" w:cstheme="minorHAnsi"/>
        </w:rPr>
        <w:t>The Applicant states that c</w:t>
      </w:r>
      <w:r w:rsidRPr="00B650EA">
        <w:rPr>
          <w:rFonts w:asciiTheme="minorHAnsi" w:hAnsiTheme="minorHAnsi" w:cstheme="minorHAnsi"/>
        </w:rPr>
        <w:t xml:space="preserve">are </w:t>
      </w:r>
      <w:r w:rsidR="002F0907">
        <w:rPr>
          <w:rFonts w:asciiTheme="minorHAnsi" w:hAnsiTheme="minorHAnsi" w:cstheme="minorHAnsi"/>
        </w:rPr>
        <w:t>m</w:t>
      </w:r>
      <w:r w:rsidRPr="00B650EA">
        <w:rPr>
          <w:rFonts w:asciiTheme="minorHAnsi" w:hAnsiTheme="minorHAnsi" w:cstheme="minorHAnsi"/>
        </w:rPr>
        <w:t xml:space="preserve">anagement is designed to assist patients and their support systems in managing medical conditions and psycho-social issues by communicating effectively. </w:t>
      </w:r>
      <w:r w:rsidR="002F0907">
        <w:rPr>
          <w:rFonts w:asciiTheme="minorHAnsi" w:hAnsiTheme="minorHAnsi" w:cstheme="minorHAnsi"/>
        </w:rPr>
        <w:t xml:space="preserve">The Applicant states its </w:t>
      </w:r>
      <w:r w:rsidRPr="00B650EA">
        <w:rPr>
          <w:rFonts w:asciiTheme="minorHAnsi" w:hAnsiTheme="minorHAnsi" w:cstheme="minorHAnsi"/>
        </w:rPr>
        <w:t xml:space="preserve">goal is to improve a patient’s functional health status through enhancing coordination of care with available resources in a timely and cost-effective manner. </w:t>
      </w:r>
      <w:r w:rsidR="002F0907">
        <w:rPr>
          <w:rFonts w:asciiTheme="minorHAnsi" w:hAnsiTheme="minorHAnsi" w:cstheme="minorHAnsi"/>
        </w:rPr>
        <w:t>C</w:t>
      </w:r>
      <w:r w:rsidRPr="00B650EA">
        <w:rPr>
          <w:rFonts w:asciiTheme="minorHAnsi" w:hAnsiTheme="minorHAnsi" w:cstheme="minorHAnsi"/>
        </w:rPr>
        <w:t xml:space="preserve">ase managers and social workers provide individualized services including: </w:t>
      </w:r>
      <w:r w:rsidR="002F0907">
        <w:rPr>
          <w:rFonts w:asciiTheme="minorHAnsi" w:hAnsiTheme="minorHAnsi" w:cstheme="minorHAnsi"/>
        </w:rPr>
        <w:t>i</w:t>
      </w:r>
      <w:r w:rsidRPr="00B650EA">
        <w:rPr>
          <w:rFonts w:asciiTheme="minorHAnsi" w:hAnsiTheme="minorHAnsi" w:cstheme="minorHAnsi"/>
        </w:rPr>
        <w:t xml:space="preserve">npatient care management; </w:t>
      </w:r>
      <w:r w:rsidR="002F0907">
        <w:rPr>
          <w:rFonts w:asciiTheme="minorHAnsi" w:hAnsiTheme="minorHAnsi" w:cstheme="minorHAnsi"/>
        </w:rPr>
        <w:t>s</w:t>
      </w:r>
      <w:r w:rsidRPr="00B650EA">
        <w:rPr>
          <w:rFonts w:asciiTheme="minorHAnsi" w:hAnsiTheme="minorHAnsi" w:cstheme="minorHAnsi"/>
        </w:rPr>
        <w:t>upport to inpatients and family members</w:t>
      </w:r>
      <w:r w:rsidR="002F0907">
        <w:rPr>
          <w:rFonts w:asciiTheme="minorHAnsi" w:hAnsiTheme="minorHAnsi" w:cstheme="minorHAnsi"/>
        </w:rPr>
        <w:t xml:space="preserve">; </w:t>
      </w:r>
      <w:r w:rsidRPr="00B650EA">
        <w:rPr>
          <w:rFonts w:asciiTheme="minorHAnsi" w:hAnsiTheme="minorHAnsi" w:cstheme="minorHAnsi"/>
        </w:rPr>
        <w:t xml:space="preserve">crisis intervention and grief support; </w:t>
      </w:r>
      <w:r w:rsidR="002F0907">
        <w:rPr>
          <w:rFonts w:asciiTheme="minorHAnsi" w:hAnsiTheme="minorHAnsi" w:cstheme="minorHAnsi"/>
        </w:rPr>
        <w:t>e</w:t>
      </w:r>
      <w:r w:rsidRPr="00B650EA">
        <w:rPr>
          <w:rFonts w:asciiTheme="minorHAnsi" w:hAnsiTheme="minorHAnsi" w:cstheme="minorHAnsi"/>
        </w:rPr>
        <w:t>ducating and assisting with discharge planning. Harrington Hospital offers a wide variety of information available to its community.</w:t>
      </w:r>
    </w:p>
  </w:footnote>
  <w:footnote w:id="51">
    <w:p w14:paraId="4E93CD7B" w14:textId="38E8FA46" w:rsidR="00020E95" w:rsidRPr="00B650EA" w:rsidRDefault="00020E95">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The American Cancer Society Resource Room, which is sponsored by the American Cancer Society</w:t>
      </w:r>
    </w:p>
  </w:footnote>
  <w:footnote w:id="52">
    <w:p w14:paraId="6F54AE53" w14:textId="77777777" w:rsidR="00166DDE" w:rsidRPr="00B650EA" w:rsidRDefault="00166DDE" w:rsidP="00166DDE">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Program also includes: Assisting individuals to identify and modify their risk factors, increase their physical activity and return to an active and satisfying lifestyle; A team approach to your care, involving primary care doctors, cardiologists, nurses, physical and occupational therapist, social workers and nutritionists; Individualized, multi-phase approach to cardiac rehabilitation care.</w:t>
      </w:r>
    </w:p>
  </w:footnote>
  <w:footnote w:id="53">
    <w:p w14:paraId="1EB0A442" w14:textId="3362CC89" w:rsidR="00166DDE" w:rsidRPr="00B650EA" w:rsidRDefault="00166DDE" w:rsidP="00166DDE">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The first phase required hospitals to complete an inventory of their accessible equipment</w:t>
      </w:r>
      <w:r w:rsidR="001F5A3F">
        <w:rPr>
          <w:rFonts w:asciiTheme="minorHAnsi" w:hAnsiTheme="minorHAnsi" w:cstheme="minorHAnsi"/>
        </w:rPr>
        <w:t>; t</w:t>
      </w:r>
      <w:r w:rsidRPr="00B650EA">
        <w:rPr>
          <w:rFonts w:asciiTheme="minorHAnsi" w:hAnsiTheme="minorHAnsi" w:cstheme="minorHAnsi"/>
        </w:rPr>
        <w:t xml:space="preserve">hen hospitals </w:t>
      </w:r>
      <w:r w:rsidR="001F5A3F">
        <w:rPr>
          <w:rFonts w:asciiTheme="minorHAnsi" w:hAnsiTheme="minorHAnsi" w:cstheme="minorHAnsi"/>
        </w:rPr>
        <w:t xml:space="preserve">to conduct </w:t>
      </w:r>
      <w:r w:rsidRPr="00B650EA">
        <w:rPr>
          <w:rFonts w:asciiTheme="minorHAnsi" w:hAnsiTheme="minorHAnsi" w:cstheme="minorHAnsi"/>
        </w:rPr>
        <w:t xml:space="preserve">a survey measuring whether patients with disabilities had to wait longer for diagnostic procedures, like x-rays, due to lack of accessible equipment or provider training. Now in its third year, hospitals </w:t>
      </w:r>
      <w:r w:rsidR="001F5A3F">
        <w:rPr>
          <w:rFonts w:asciiTheme="minorHAnsi" w:hAnsiTheme="minorHAnsi" w:cstheme="minorHAnsi"/>
        </w:rPr>
        <w:t xml:space="preserve">must </w:t>
      </w:r>
      <w:r w:rsidRPr="00B650EA">
        <w:rPr>
          <w:rFonts w:asciiTheme="minorHAnsi" w:hAnsiTheme="minorHAnsi" w:cstheme="minorHAnsi"/>
        </w:rPr>
        <w:t>evaluate the results from previous surveys and expand future surveys to include other types of diagnostic equipment. This will help develop a methodology for tracking health care barriers for patients with disabilities.</w:t>
      </w:r>
    </w:p>
  </w:footnote>
  <w:footnote w:id="54">
    <w:p w14:paraId="2F6A79B7" w14:textId="77777777" w:rsidR="002A56D6" w:rsidRPr="00B650EA" w:rsidRDefault="002A56D6" w:rsidP="00911CC0">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Profitability metrics, such as EBIDA, EBIDA Margin, Operating Margin, Total Margin, and Debt Service Coverage Ratio are used to assist in the evaluation of management performance in how efficiently resources are utilized. Liquidity metrics, such as Unrestricted Cash Days on Hand and Unrestricted Cash to Debt, measure the quality and adequacy of assets to meet current obligations as they come due. Solvency metrics, such as Debt to Capitalization, Total Assets and Total Net Assets, measure the company’s ability to service debt obligations.</w:t>
      </w:r>
    </w:p>
  </w:footnote>
  <w:footnote w:id="55">
    <w:p w14:paraId="7000C3C3" w14:textId="1E2E81DE" w:rsidR="00340434" w:rsidRPr="00B650EA" w:rsidRDefault="00340434">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w:t>
      </w:r>
      <w:r w:rsidRPr="00B650EA">
        <w:rPr>
          <w:rFonts w:asciiTheme="minorHAnsi" w:hAnsiTheme="minorHAnsi" w:cstheme="minorHAnsi"/>
          <w:bCs/>
        </w:rPr>
        <w:t>except 2028 per test rates are 0.8% higher than 2023 per test rates</w:t>
      </w:r>
    </w:p>
  </w:footnote>
  <w:footnote w:id="56">
    <w:p w14:paraId="1B35807D" w14:textId="77777777" w:rsidR="003F495C" w:rsidRPr="00B650EA" w:rsidRDefault="003F495C" w:rsidP="003F495C">
      <w:pPr>
        <w:pStyle w:val="FootnoteText"/>
        <w:rPr>
          <w:rFonts w:asciiTheme="minorHAnsi" w:hAnsiTheme="minorHAnsi" w:cstheme="minorHAnsi"/>
        </w:rPr>
      </w:pPr>
      <w:r w:rsidRPr="00B650EA">
        <w:rPr>
          <w:rStyle w:val="FootnoteReference"/>
          <w:rFonts w:asciiTheme="minorHAnsi" w:hAnsiTheme="minorHAnsi" w:cstheme="minorHAnsi"/>
        </w:rPr>
        <w:footnoteRef/>
      </w:r>
      <w:r w:rsidRPr="00B650EA">
        <w:rPr>
          <w:rFonts w:asciiTheme="minorHAnsi" w:hAnsiTheme="minorHAnsi" w:cstheme="minorHAnsi"/>
        </w:rPr>
        <w:t xml:space="preserve"> Shields is now using a platform called Podium – a text-based program for patient experience.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2A56D6" w:rsidRDefault="002A5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47AA2991" w:rsidR="002A56D6" w:rsidRDefault="002A5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2A56D6" w:rsidRDefault="002A5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65903"/>
    <w:multiLevelType w:val="hybridMultilevel"/>
    <w:tmpl w:val="272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16884"/>
    <w:multiLevelType w:val="hybridMultilevel"/>
    <w:tmpl w:val="DF48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15E4A"/>
    <w:multiLevelType w:val="hybridMultilevel"/>
    <w:tmpl w:val="5B68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1DA6"/>
    <w:multiLevelType w:val="hybridMultilevel"/>
    <w:tmpl w:val="877E6F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763132"/>
    <w:multiLevelType w:val="hybridMultilevel"/>
    <w:tmpl w:val="7F905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F50E85"/>
    <w:multiLevelType w:val="hybridMultilevel"/>
    <w:tmpl w:val="950C6ED0"/>
    <w:lvl w:ilvl="0" w:tplc="0409000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855E9"/>
    <w:multiLevelType w:val="hybridMultilevel"/>
    <w:tmpl w:val="324624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9429C8"/>
    <w:multiLevelType w:val="hybridMultilevel"/>
    <w:tmpl w:val="1584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D3AC3"/>
    <w:multiLevelType w:val="hybridMultilevel"/>
    <w:tmpl w:val="F59AD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046CA"/>
    <w:multiLevelType w:val="hybridMultilevel"/>
    <w:tmpl w:val="DEE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B3DF7"/>
    <w:multiLevelType w:val="hybridMultilevel"/>
    <w:tmpl w:val="7BB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2608D9"/>
    <w:multiLevelType w:val="hybridMultilevel"/>
    <w:tmpl w:val="51965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5146A"/>
    <w:multiLevelType w:val="hybridMultilevel"/>
    <w:tmpl w:val="B7D2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365F6"/>
    <w:multiLevelType w:val="hybridMultilevel"/>
    <w:tmpl w:val="977AB00E"/>
    <w:lvl w:ilvl="0" w:tplc="553C49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E7B9A"/>
    <w:multiLevelType w:val="hybridMultilevel"/>
    <w:tmpl w:val="2A380EFA"/>
    <w:lvl w:ilvl="0" w:tplc="012404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75117"/>
    <w:multiLevelType w:val="hybridMultilevel"/>
    <w:tmpl w:val="5AB43A1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266D5D"/>
    <w:multiLevelType w:val="hybridMultilevel"/>
    <w:tmpl w:val="7CCE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F5938"/>
    <w:multiLevelType w:val="hybridMultilevel"/>
    <w:tmpl w:val="05F62CFA"/>
    <w:lvl w:ilvl="0" w:tplc="8C7E57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742E1"/>
    <w:multiLevelType w:val="hybridMultilevel"/>
    <w:tmpl w:val="9FD0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F7E1D"/>
    <w:multiLevelType w:val="hybridMultilevel"/>
    <w:tmpl w:val="59BA9668"/>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B72D2"/>
    <w:multiLevelType w:val="hybridMultilevel"/>
    <w:tmpl w:val="170C6D00"/>
    <w:lvl w:ilvl="0" w:tplc="014292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260BE"/>
    <w:multiLevelType w:val="hybridMultilevel"/>
    <w:tmpl w:val="9D2897E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14F49"/>
    <w:multiLevelType w:val="hybridMultilevel"/>
    <w:tmpl w:val="436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558E3"/>
    <w:multiLevelType w:val="hybridMultilevel"/>
    <w:tmpl w:val="9B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31B9D"/>
    <w:multiLevelType w:val="hybridMultilevel"/>
    <w:tmpl w:val="B5DC48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F0B48"/>
    <w:multiLevelType w:val="hybridMultilevel"/>
    <w:tmpl w:val="EC2E5240"/>
    <w:lvl w:ilvl="0" w:tplc="B36A9C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B6087"/>
    <w:multiLevelType w:val="hybridMultilevel"/>
    <w:tmpl w:val="FFF02FAA"/>
    <w:lvl w:ilvl="0" w:tplc="CCDEF5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51C00"/>
    <w:multiLevelType w:val="hybridMultilevel"/>
    <w:tmpl w:val="4F0E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B326A"/>
    <w:multiLevelType w:val="hybridMultilevel"/>
    <w:tmpl w:val="7A3C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83478">
    <w:abstractNumId w:val="26"/>
  </w:num>
  <w:num w:numId="2" w16cid:durableId="349185189">
    <w:abstractNumId w:val="1"/>
  </w:num>
  <w:num w:numId="3" w16cid:durableId="855732437">
    <w:abstractNumId w:val="10"/>
  </w:num>
  <w:num w:numId="4" w16cid:durableId="178353933">
    <w:abstractNumId w:val="24"/>
  </w:num>
  <w:num w:numId="5" w16cid:durableId="921643916">
    <w:abstractNumId w:val="29"/>
  </w:num>
  <w:num w:numId="6" w16cid:durableId="886840614">
    <w:abstractNumId w:val="13"/>
  </w:num>
  <w:num w:numId="7" w16cid:durableId="1107309351">
    <w:abstractNumId w:val="28"/>
  </w:num>
  <w:num w:numId="8" w16cid:durableId="1279095913">
    <w:abstractNumId w:val="7"/>
  </w:num>
  <w:num w:numId="9" w16cid:durableId="2006325297">
    <w:abstractNumId w:val="0"/>
  </w:num>
  <w:num w:numId="10" w16cid:durableId="699355877">
    <w:abstractNumId w:val="32"/>
  </w:num>
  <w:num w:numId="11" w16cid:durableId="524094741">
    <w:abstractNumId w:val="19"/>
  </w:num>
  <w:num w:numId="12" w16cid:durableId="144202411">
    <w:abstractNumId w:val="33"/>
  </w:num>
  <w:num w:numId="13" w16cid:durableId="873882497">
    <w:abstractNumId w:val="22"/>
  </w:num>
  <w:num w:numId="14" w16cid:durableId="1494443944">
    <w:abstractNumId w:val="23"/>
  </w:num>
  <w:num w:numId="15" w16cid:durableId="1847943628">
    <w:abstractNumId w:val="18"/>
  </w:num>
  <w:num w:numId="16" w16cid:durableId="2055540431">
    <w:abstractNumId w:val="11"/>
  </w:num>
  <w:num w:numId="17" w16cid:durableId="1452742763">
    <w:abstractNumId w:val="14"/>
  </w:num>
  <w:num w:numId="18" w16cid:durableId="549607770">
    <w:abstractNumId w:val="20"/>
  </w:num>
  <w:num w:numId="19" w16cid:durableId="1186941972">
    <w:abstractNumId w:val="16"/>
  </w:num>
  <w:num w:numId="20" w16cid:durableId="147214787">
    <w:abstractNumId w:val="15"/>
  </w:num>
  <w:num w:numId="21" w16cid:durableId="1795440095">
    <w:abstractNumId w:val="12"/>
  </w:num>
  <w:num w:numId="22" w16cid:durableId="752167564">
    <w:abstractNumId w:val="17"/>
  </w:num>
  <w:num w:numId="23" w16cid:durableId="950673384">
    <w:abstractNumId w:val="25"/>
  </w:num>
  <w:num w:numId="24" w16cid:durableId="1341935185">
    <w:abstractNumId w:val="2"/>
  </w:num>
  <w:num w:numId="25" w16cid:durableId="294870714">
    <w:abstractNumId w:val="3"/>
  </w:num>
  <w:num w:numId="26" w16cid:durableId="1572036554">
    <w:abstractNumId w:val="9"/>
  </w:num>
  <w:num w:numId="27" w16cid:durableId="484398167">
    <w:abstractNumId w:val="27"/>
  </w:num>
  <w:num w:numId="28" w16cid:durableId="1849563212">
    <w:abstractNumId w:val="35"/>
  </w:num>
  <w:num w:numId="29" w16cid:durableId="1080101947">
    <w:abstractNumId w:val="8"/>
  </w:num>
  <w:num w:numId="30" w16cid:durableId="525489221">
    <w:abstractNumId w:val="6"/>
  </w:num>
  <w:num w:numId="31" w16cid:durableId="1651862690">
    <w:abstractNumId w:val="5"/>
  </w:num>
  <w:num w:numId="32" w16cid:durableId="170339700">
    <w:abstractNumId w:val="30"/>
  </w:num>
  <w:num w:numId="33" w16cid:durableId="159657431">
    <w:abstractNumId w:val="21"/>
  </w:num>
  <w:num w:numId="34" w16cid:durableId="835801776">
    <w:abstractNumId w:val="34"/>
  </w:num>
  <w:num w:numId="35" w16cid:durableId="484668354">
    <w:abstractNumId w:val="31"/>
  </w:num>
  <w:num w:numId="36" w16cid:durableId="13992846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66"/>
    <w:rsid w:val="000001B5"/>
    <w:rsid w:val="000002A7"/>
    <w:rsid w:val="000002CE"/>
    <w:rsid w:val="00000375"/>
    <w:rsid w:val="000007F5"/>
    <w:rsid w:val="00000925"/>
    <w:rsid w:val="00000AF4"/>
    <w:rsid w:val="00000F02"/>
    <w:rsid w:val="00000FDF"/>
    <w:rsid w:val="00001570"/>
    <w:rsid w:val="000015D7"/>
    <w:rsid w:val="00001880"/>
    <w:rsid w:val="00001B46"/>
    <w:rsid w:val="00001D68"/>
    <w:rsid w:val="00001E0F"/>
    <w:rsid w:val="00001E32"/>
    <w:rsid w:val="00001F43"/>
    <w:rsid w:val="000023B5"/>
    <w:rsid w:val="00002A76"/>
    <w:rsid w:val="00002ADE"/>
    <w:rsid w:val="00002C90"/>
    <w:rsid w:val="000031EE"/>
    <w:rsid w:val="000035DE"/>
    <w:rsid w:val="0000364F"/>
    <w:rsid w:val="00003ABF"/>
    <w:rsid w:val="00003AE8"/>
    <w:rsid w:val="00003EED"/>
    <w:rsid w:val="000048B3"/>
    <w:rsid w:val="0000516F"/>
    <w:rsid w:val="00005226"/>
    <w:rsid w:val="000053FA"/>
    <w:rsid w:val="00005421"/>
    <w:rsid w:val="0000557F"/>
    <w:rsid w:val="00005945"/>
    <w:rsid w:val="00005F19"/>
    <w:rsid w:val="00006043"/>
    <w:rsid w:val="00006767"/>
    <w:rsid w:val="00006964"/>
    <w:rsid w:val="00006B6F"/>
    <w:rsid w:val="000073EC"/>
    <w:rsid w:val="00007818"/>
    <w:rsid w:val="0000789D"/>
    <w:rsid w:val="00010084"/>
    <w:rsid w:val="0001067C"/>
    <w:rsid w:val="00010779"/>
    <w:rsid w:val="00010ECD"/>
    <w:rsid w:val="00010ED2"/>
    <w:rsid w:val="0001115B"/>
    <w:rsid w:val="000111B6"/>
    <w:rsid w:val="00011399"/>
    <w:rsid w:val="000114A8"/>
    <w:rsid w:val="000115ED"/>
    <w:rsid w:val="00012039"/>
    <w:rsid w:val="00012296"/>
    <w:rsid w:val="000124CF"/>
    <w:rsid w:val="00012B79"/>
    <w:rsid w:val="00012E91"/>
    <w:rsid w:val="00014493"/>
    <w:rsid w:val="000147B7"/>
    <w:rsid w:val="00014B54"/>
    <w:rsid w:val="00014C77"/>
    <w:rsid w:val="0001519C"/>
    <w:rsid w:val="00015479"/>
    <w:rsid w:val="0001582B"/>
    <w:rsid w:val="00015A86"/>
    <w:rsid w:val="00016E8F"/>
    <w:rsid w:val="00017A92"/>
    <w:rsid w:val="00017D52"/>
    <w:rsid w:val="00017E94"/>
    <w:rsid w:val="00017EBE"/>
    <w:rsid w:val="00017FFB"/>
    <w:rsid w:val="00020068"/>
    <w:rsid w:val="00020286"/>
    <w:rsid w:val="00020965"/>
    <w:rsid w:val="00020E95"/>
    <w:rsid w:val="00020FD7"/>
    <w:rsid w:val="00021E93"/>
    <w:rsid w:val="0002218C"/>
    <w:rsid w:val="00022292"/>
    <w:rsid w:val="00022966"/>
    <w:rsid w:val="00022C7E"/>
    <w:rsid w:val="00023226"/>
    <w:rsid w:val="0002331E"/>
    <w:rsid w:val="000239AD"/>
    <w:rsid w:val="00023A81"/>
    <w:rsid w:val="00023B45"/>
    <w:rsid w:val="00023D70"/>
    <w:rsid w:val="00023E8F"/>
    <w:rsid w:val="000242E8"/>
    <w:rsid w:val="00024662"/>
    <w:rsid w:val="00025352"/>
    <w:rsid w:val="000255B2"/>
    <w:rsid w:val="00025C87"/>
    <w:rsid w:val="00026194"/>
    <w:rsid w:val="000262A9"/>
    <w:rsid w:val="0002723A"/>
    <w:rsid w:val="00027413"/>
    <w:rsid w:val="00027565"/>
    <w:rsid w:val="00027B44"/>
    <w:rsid w:val="00027BB8"/>
    <w:rsid w:val="00027C0E"/>
    <w:rsid w:val="00027DD7"/>
    <w:rsid w:val="00030A40"/>
    <w:rsid w:val="00030A9E"/>
    <w:rsid w:val="000319DE"/>
    <w:rsid w:val="00031A51"/>
    <w:rsid w:val="00031B05"/>
    <w:rsid w:val="00031DD4"/>
    <w:rsid w:val="0003203D"/>
    <w:rsid w:val="000323B4"/>
    <w:rsid w:val="0003253F"/>
    <w:rsid w:val="000325AF"/>
    <w:rsid w:val="0003285D"/>
    <w:rsid w:val="00032D91"/>
    <w:rsid w:val="00032F3A"/>
    <w:rsid w:val="000332B4"/>
    <w:rsid w:val="0003333E"/>
    <w:rsid w:val="000336D9"/>
    <w:rsid w:val="000338CF"/>
    <w:rsid w:val="00034075"/>
    <w:rsid w:val="00034426"/>
    <w:rsid w:val="0003475D"/>
    <w:rsid w:val="0003540A"/>
    <w:rsid w:val="000356D5"/>
    <w:rsid w:val="00035726"/>
    <w:rsid w:val="00035806"/>
    <w:rsid w:val="00035882"/>
    <w:rsid w:val="00036340"/>
    <w:rsid w:val="000363DD"/>
    <w:rsid w:val="000365BB"/>
    <w:rsid w:val="00036CDF"/>
    <w:rsid w:val="00037248"/>
    <w:rsid w:val="000376DC"/>
    <w:rsid w:val="0003777C"/>
    <w:rsid w:val="0003779F"/>
    <w:rsid w:val="000378C9"/>
    <w:rsid w:val="000378CE"/>
    <w:rsid w:val="00037BF0"/>
    <w:rsid w:val="00040684"/>
    <w:rsid w:val="00040884"/>
    <w:rsid w:val="00040D37"/>
    <w:rsid w:val="000415F0"/>
    <w:rsid w:val="00041BFC"/>
    <w:rsid w:val="00041F4C"/>
    <w:rsid w:val="000422A3"/>
    <w:rsid w:val="000424D3"/>
    <w:rsid w:val="000427E0"/>
    <w:rsid w:val="00042B85"/>
    <w:rsid w:val="00042D93"/>
    <w:rsid w:val="0004323A"/>
    <w:rsid w:val="00043F4F"/>
    <w:rsid w:val="00046064"/>
    <w:rsid w:val="00046895"/>
    <w:rsid w:val="000468BC"/>
    <w:rsid w:val="00046DDF"/>
    <w:rsid w:val="000470DC"/>
    <w:rsid w:val="00047574"/>
    <w:rsid w:val="00047905"/>
    <w:rsid w:val="00047AFC"/>
    <w:rsid w:val="00047CBD"/>
    <w:rsid w:val="0005002D"/>
    <w:rsid w:val="00050346"/>
    <w:rsid w:val="000503A8"/>
    <w:rsid w:val="0005042D"/>
    <w:rsid w:val="00050530"/>
    <w:rsid w:val="00050D37"/>
    <w:rsid w:val="00051634"/>
    <w:rsid w:val="000516AE"/>
    <w:rsid w:val="000518D9"/>
    <w:rsid w:val="00051CCE"/>
    <w:rsid w:val="00051DEE"/>
    <w:rsid w:val="00052086"/>
    <w:rsid w:val="00052215"/>
    <w:rsid w:val="00052B92"/>
    <w:rsid w:val="0005358D"/>
    <w:rsid w:val="00053849"/>
    <w:rsid w:val="0005431E"/>
    <w:rsid w:val="00054A7A"/>
    <w:rsid w:val="00054F01"/>
    <w:rsid w:val="00056445"/>
    <w:rsid w:val="000565B9"/>
    <w:rsid w:val="000565D5"/>
    <w:rsid w:val="00056DB0"/>
    <w:rsid w:val="00056E07"/>
    <w:rsid w:val="000572C6"/>
    <w:rsid w:val="0005771B"/>
    <w:rsid w:val="00057B2F"/>
    <w:rsid w:val="00057EB5"/>
    <w:rsid w:val="000600AD"/>
    <w:rsid w:val="00060374"/>
    <w:rsid w:val="00060472"/>
    <w:rsid w:val="00060584"/>
    <w:rsid w:val="000607E5"/>
    <w:rsid w:val="00060D20"/>
    <w:rsid w:val="00060DCA"/>
    <w:rsid w:val="0006101D"/>
    <w:rsid w:val="0006171E"/>
    <w:rsid w:val="0006177D"/>
    <w:rsid w:val="000635A1"/>
    <w:rsid w:val="000638A8"/>
    <w:rsid w:val="00063ADA"/>
    <w:rsid w:val="00063BCD"/>
    <w:rsid w:val="00063F91"/>
    <w:rsid w:val="00063FAD"/>
    <w:rsid w:val="00063FB5"/>
    <w:rsid w:val="00064276"/>
    <w:rsid w:val="0006442A"/>
    <w:rsid w:val="00064675"/>
    <w:rsid w:val="000646E0"/>
    <w:rsid w:val="00064AB0"/>
    <w:rsid w:val="00065360"/>
    <w:rsid w:val="00065871"/>
    <w:rsid w:val="00065A7C"/>
    <w:rsid w:val="00065CD6"/>
    <w:rsid w:val="00065E14"/>
    <w:rsid w:val="00065E87"/>
    <w:rsid w:val="000661C2"/>
    <w:rsid w:val="000665C3"/>
    <w:rsid w:val="00066603"/>
    <w:rsid w:val="0006662B"/>
    <w:rsid w:val="00066864"/>
    <w:rsid w:val="00066B5C"/>
    <w:rsid w:val="000672AF"/>
    <w:rsid w:val="00067A9B"/>
    <w:rsid w:val="00067B9B"/>
    <w:rsid w:val="00067D64"/>
    <w:rsid w:val="00067F0D"/>
    <w:rsid w:val="0007003D"/>
    <w:rsid w:val="00070074"/>
    <w:rsid w:val="00070711"/>
    <w:rsid w:val="00070785"/>
    <w:rsid w:val="00070D6C"/>
    <w:rsid w:val="0007184A"/>
    <w:rsid w:val="00071A16"/>
    <w:rsid w:val="0007293D"/>
    <w:rsid w:val="00072C75"/>
    <w:rsid w:val="00073735"/>
    <w:rsid w:val="00073D77"/>
    <w:rsid w:val="000741B3"/>
    <w:rsid w:val="00074313"/>
    <w:rsid w:val="000744F1"/>
    <w:rsid w:val="00074526"/>
    <w:rsid w:val="00074538"/>
    <w:rsid w:val="00074600"/>
    <w:rsid w:val="000751CD"/>
    <w:rsid w:val="000752CD"/>
    <w:rsid w:val="0007553D"/>
    <w:rsid w:val="000759EA"/>
    <w:rsid w:val="00075AB0"/>
    <w:rsid w:val="00076654"/>
    <w:rsid w:val="0007689E"/>
    <w:rsid w:val="00076B1A"/>
    <w:rsid w:val="000774D9"/>
    <w:rsid w:val="000776F9"/>
    <w:rsid w:val="00077700"/>
    <w:rsid w:val="0007780A"/>
    <w:rsid w:val="00077DB8"/>
    <w:rsid w:val="00080430"/>
    <w:rsid w:val="00080666"/>
    <w:rsid w:val="000808E0"/>
    <w:rsid w:val="00080BE8"/>
    <w:rsid w:val="000810E3"/>
    <w:rsid w:val="00082044"/>
    <w:rsid w:val="0008227E"/>
    <w:rsid w:val="00082400"/>
    <w:rsid w:val="00082461"/>
    <w:rsid w:val="00082892"/>
    <w:rsid w:val="0008305D"/>
    <w:rsid w:val="00083335"/>
    <w:rsid w:val="0008335F"/>
    <w:rsid w:val="0008356D"/>
    <w:rsid w:val="000839C1"/>
    <w:rsid w:val="00083FCD"/>
    <w:rsid w:val="000843CF"/>
    <w:rsid w:val="00084415"/>
    <w:rsid w:val="000844CD"/>
    <w:rsid w:val="00084668"/>
    <w:rsid w:val="0008479B"/>
    <w:rsid w:val="00084AE5"/>
    <w:rsid w:val="00085226"/>
    <w:rsid w:val="00085395"/>
    <w:rsid w:val="0008567E"/>
    <w:rsid w:val="0008574D"/>
    <w:rsid w:val="0008582A"/>
    <w:rsid w:val="00085D7B"/>
    <w:rsid w:val="000860DD"/>
    <w:rsid w:val="000862CA"/>
    <w:rsid w:val="00086BA5"/>
    <w:rsid w:val="00086D9D"/>
    <w:rsid w:val="00086EFA"/>
    <w:rsid w:val="0008716C"/>
    <w:rsid w:val="0008752D"/>
    <w:rsid w:val="00087634"/>
    <w:rsid w:val="0008768C"/>
    <w:rsid w:val="00087B5A"/>
    <w:rsid w:val="000905E0"/>
    <w:rsid w:val="00090688"/>
    <w:rsid w:val="000906E5"/>
    <w:rsid w:val="00090989"/>
    <w:rsid w:val="00090E01"/>
    <w:rsid w:val="00090EE1"/>
    <w:rsid w:val="000911E7"/>
    <w:rsid w:val="000913AB"/>
    <w:rsid w:val="000923B5"/>
    <w:rsid w:val="00092A70"/>
    <w:rsid w:val="00092E92"/>
    <w:rsid w:val="0009304B"/>
    <w:rsid w:val="0009393B"/>
    <w:rsid w:val="000939BD"/>
    <w:rsid w:val="00093E2B"/>
    <w:rsid w:val="00093FC3"/>
    <w:rsid w:val="0009416E"/>
    <w:rsid w:val="000942E8"/>
    <w:rsid w:val="00094F5A"/>
    <w:rsid w:val="00095248"/>
    <w:rsid w:val="0009553E"/>
    <w:rsid w:val="000955A1"/>
    <w:rsid w:val="00095AFF"/>
    <w:rsid w:val="00095EEB"/>
    <w:rsid w:val="0009600B"/>
    <w:rsid w:val="0009626C"/>
    <w:rsid w:val="00096856"/>
    <w:rsid w:val="0009689C"/>
    <w:rsid w:val="00096DBF"/>
    <w:rsid w:val="00096EC2"/>
    <w:rsid w:val="000971C8"/>
    <w:rsid w:val="00097838"/>
    <w:rsid w:val="00097C23"/>
    <w:rsid w:val="00097E6A"/>
    <w:rsid w:val="00097EAE"/>
    <w:rsid w:val="000A05FC"/>
    <w:rsid w:val="000A1F17"/>
    <w:rsid w:val="000A22A9"/>
    <w:rsid w:val="000A301C"/>
    <w:rsid w:val="000A3524"/>
    <w:rsid w:val="000A3A57"/>
    <w:rsid w:val="000A44B4"/>
    <w:rsid w:val="000A44CC"/>
    <w:rsid w:val="000A45A0"/>
    <w:rsid w:val="000A45D5"/>
    <w:rsid w:val="000A47FB"/>
    <w:rsid w:val="000A4809"/>
    <w:rsid w:val="000A4B0E"/>
    <w:rsid w:val="000A546C"/>
    <w:rsid w:val="000A549C"/>
    <w:rsid w:val="000A54F2"/>
    <w:rsid w:val="000A5C36"/>
    <w:rsid w:val="000A5D4A"/>
    <w:rsid w:val="000A6BFD"/>
    <w:rsid w:val="000A6CAB"/>
    <w:rsid w:val="000A70D9"/>
    <w:rsid w:val="000A72AA"/>
    <w:rsid w:val="000A7478"/>
    <w:rsid w:val="000A7983"/>
    <w:rsid w:val="000A7AC1"/>
    <w:rsid w:val="000A7B1A"/>
    <w:rsid w:val="000A7E9E"/>
    <w:rsid w:val="000A7FA5"/>
    <w:rsid w:val="000B0D2C"/>
    <w:rsid w:val="000B1838"/>
    <w:rsid w:val="000B1AE3"/>
    <w:rsid w:val="000B1B58"/>
    <w:rsid w:val="000B1CB9"/>
    <w:rsid w:val="000B20B5"/>
    <w:rsid w:val="000B222C"/>
    <w:rsid w:val="000B245D"/>
    <w:rsid w:val="000B25B3"/>
    <w:rsid w:val="000B2A05"/>
    <w:rsid w:val="000B2E60"/>
    <w:rsid w:val="000B30D5"/>
    <w:rsid w:val="000B35C0"/>
    <w:rsid w:val="000B371A"/>
    <w:rsid w:val="000B383F"/>
    <w:rsid w:val="000B3B38"/>
    <w:rsid w:val="000B410F"/>
    <w:rsid w:val="000B41F8"/>
    <w:rsid w:val="000B437C"/>
    <w:rsid w:val="000B44F9"/>
    <w:rsid w:val="000B4610"/>
    <w:rsid w:val="000B4783"/>
    <w:rsid w:val="000B51AD"/>
    <w:rsid w:val="000B5233"/>
    <w:rsid w:val="000B524F"/>
    <w:rsid w:val="000B5292"/>
    <w:rsid w:val="000B5767"/>
    <w:rsid w:val="000B58B5"/>
    <w:rsid w:val="000B5ED5"/>
    <w:rsid w:val="000B6199"/>
    <w:rsid w:val="000B661C"/>
    <w:rsid w:val="000B685B"/>
    <w:rsid w:val="000B7256"/>
    <w:rsid w:val="000B72C0"/>
    <w:rsid w:val="000B733C"/>
    <w:rsid w:val="000B741C"/>
    <w:rsid w:val="000B7B63"/>
    <w:rsid w:val="000C0407"/>
    <w:rsid w:val="000C0748"/>
    <w:rsid w:val="000C0753"/>
    <w:rsid w:val="000C0878"/>
    <w:rsid w:val="000C0964"/>
    <w:rsid w:val="000C1123"/>
    <w:rsid w:val="000C1911"/>
    <w:rsid w:val="000C2263"/>
    <w:rsid w:val="000C299C"/>
    <w:rsid w:val="000C2E06"/>
    <w:rsid w:val="000C2E83"/>
    <w:rsid w:val="000C35A1"/>
    <w:rsid w:val="000C3BDF"/>
    <w:rsid w:val="000C408D"/>
    <w:rsid w:val="000C4360"/>
    <w:rsid w:val="000C4797"/>
    <w:rsid w:val="000C4E99"/>
    <w:rsid w:val="000C5065"/>
    <w:rsid w:val="000C55F3"/>
    <w:rsid w:val="000C5873"/>
    <w:rsid w:val="000C58C2"/>
    <w:rsid w:val="000C593E"/>
    <w:rsid w:val="000C5E21"/>
    <w:rsid w:val="000C5F7B"/>
    <w:rsid w:val="000C6213"/>
    <w:rsid w:val="000C63A9"/>
    <w:rsid w:val="000C6565"/>
    <w:rsid w:val="000C67AA"/>
    <w:rsid w:val="000C698A"/>
    <w:rsid w:val="000C7226"/>
    <w:rsid w:val="000C748B"/>
    <w:rsid w:val="000C79C7"/>
    <w:rsid w:val="000C7B09"/>
    <w:rsid w:val="000D03A2"/>
    <w:rsid w:val="000D063C"/>
    <w:rsid w:val="000D0A4F"/>
    <w:rsid w:val="000D0ADC"/>
    <w:rsid w:val="000D0C8C"/>
    <w:rsid w:val="000D0D14"/>
    <w:rsid w:val="000D0DED"/>
    <w:rsid w:val="000D0E02"/>
    <w:rsid w:val="000D0ED8"/>
    <w:rsid w:val="000D1D38"/>
    <w:rsid w:val="000D2043"/>
    <w:rsid w:val="000D20F1"/>
    <w:rsid w:val="000D272A"/>
    <w:rsid w:val="000D2A7D"/>
    <w:rsid w:val="000D2CBA"/>
    <w:rsid w:val="000D2E2C"/>
    <w:rsid w:val="000D3A86"/>
    <w:rsid w:val="000D3CE5"/>
    <w:rsid w:val="000D40DF"/>
    <w:rsid w:val="000D458A"/>
    <w:rsid w:val="000D4C43"/>
    <w:rsid w:val="000D5247"/>
    <w:rsid w:val="000D54EF"/>
    <w:rsid w:val="000D565B"/>
    <w:rsid w:val="000D6622"/>
    <w:rsid w:val="000D6A68"/>
    <w:rsid w:val="000D6AF2"/>
    <w:rsid w:val="000D6E6E"/>
    <w:rsid w:val="000D6F8E"/>
    <w:rsid w:val="000D73A9"/>
    <w:rsid w:val="000D75CE"/>
    <w:rsid w:val="000D7BA6"/>
    <w:rsid w:val="000D7BFE"/>
    <w:rsid w:val="000D7E3B"/>
    <w:rsid w:val="000E091B"/>
    <w:rsid w:val="000E0C47"/>
    <w:rsid w:val="000E1041"/>
    <w:rsid w:val="000E1182"/>
    <w:rsid w:val="000E1446"/>
    <w:rsid w:val="000E1CBB"/>
    <w:rsid w:val="000E1F11"/>
    <w:rsid w:val="000E2FF9"/>
    <w:rsid w:val="000E3918"/>
    <w:rsid w:val="000E39E7"/>
    <w:rsid w:val="000E3F36"/>
    <w:rsid w:val="000E441E"/>
    <w:rsid w:val="000E4791"/>
    <w:rsid w:val="000E4AFD"/>
    <w:rsid w:val="000E4B6A"/>
    <w:rsid w:val="000E4ED3"/>
    <w:rsid w:val="000E5195"/>
    <w:rsid w:val="000E5CD6"/>
    <w:rsid w:val="000E5F08"/>
    <w:rsid w:val="000E6158"/>
    <w:rsid w:val="000E6AC6"/>
    <w:rsid w:val="000E72BB"/>
    <w:rsid w:val="000F02D7"/>
    <w:rsid w:val="000F05D3"/>
    <w:rsid w:val="000F0950"/>
    <w:rsid w:val="000F0F2E"/>
    <w:rsid w:val="000F1151"/>
    <w:rsid w:val="000F115E"/>
    <w:rsid w:val="000F12F9"/>
    <w:rsid w:val="000F1BB9"/>
    <w:rsid w:val="000F200E"/>
    <w:rsid w:val="000F2589"/>
    <w:rsid w:val="000F2E72"/>
    <w:rsid w:val="000F30D4"/>
    <w:rsid w:val="000F396F"/>
    <w:rsid w:val="000F3C99"/>
    <w:rsid w:val="000F3E5B"/>
    <w:rsid w:val="000F4347"/>
    <w:rsid w:val="000F4A8E"/>
    <w:rsid w:val="000F4C9D"/>
    <w:rsid w:val="000F5579"/>
    <w:rsid w:val="000F58A4"/>
    <w:rsid w:val="000F5CBC"/>
    <w:rsid w:val="000F5D02"/>
    <w:rsid w:val="000F5D27"/>
    <w:rsid w:val="000F5D39"/>
    <w:rsid w:val="000F5D9D"/>
    <w:rsid w:val="000F6105"/>
    <w:rsid w:val="000F6390"/>
    <w:rsid w:val="000F64B1"/>
    <w:rsid w:val="000F65A5"/>
    <w:rsid w:val="000F669E"/>
    <w:rsid w:val="000F6C89"/>
    <w:rsid w:val="000F6CB4"/>
    <w:rsid w:val="000F6CEE"/>
    <w:rsid w:val="000F6D1C"/>
    <w:rsid w:val="000F73C6"/>
    <w:rsid w:val="000F7421"/>
    <w:rsid w:val="000F7808"/>
    <w:rsid w:val="000F789B"/>
    <w:rsid w:val="000F7BB9"/>
    <w:rsid w:val="000F7C26"/>
    <w:rsid w:val="000F7DFB"/>
    <w:rsid w:val="00100082"/>
    <w:rsid w:val="001004B8"/>
    <w:rsid w:val="001005C6"/>
    <w:rsid w:val="0010120C"/>
    <w:rsid w:val="00101837"/>
    <w:rsid w:val="00101943"/>
    <w:rsid w:val="001020EE"/>
    <w:rsid w:val="00102683"/>
    <w:rsid w:val="001026AB"/>
    <w:rsid w:val="00102D4C"/>
    <w:rsid w:val="00103383"/>
    <w:rsid w:val="001039A7"/>
    <w:rsid w:val="00103A1E"/>
    <w:rsid w:val="00103B28"/>
    <w:rsid w:val="001040A3"/>
    <w:rsid w:val="00104BB8"/>
    <w:rsid w:val="00104C61"/>
    <w:rsid w:val="00104CD5"/>
    <w:rsid w:val="00104E11"/>
    <w:rsid w:val="00104FED"/>
    <w:rsid w:val="00105784"/>
    <w:rsid w:val="00105A50"/>
    <w:rsid w:val="00105B0C"/>
    <w:rsid w:val="00105B76"/>
    <w:rsid w:val="00106577"/>
    <w:rsid w:val="00106691"/>
    <w:rsid w:val="001068A0"/>
    <w:rsid w:val="00106C03"/>
    <w:rsid w:val="00106CA8"/>
    <w:rsid w:val="00106F7D"/>
    <w:rsid w:val="00107800"/>
    <w:rsid w:val="00107893"/>
    <w:rsid w:val="001078A5"/>
    <w:rsid w:val="00107BA9"/>
    <w:rsid w:val="001100CE"/>
    <w:rsid w:val="00110CCC"/>
    <w:rsid w:val="00110D94"/>
    <w:rsid w:val="001114BC"/>
    <w:rsid w:val="001114BF"/>
    <w:rsid w:val="0011211C"/>
    <w:rsid w:val="00112E30"/>
    <w:rsid w:val="0011318D"/>
    <w:rsid w:val="0011336D"/>
    <w:rsid w:val="00113894"/>
    <w:rsid w:val="001139EF"/>
    <w:rsid w:val="001140E5"/>
    <w:rsid w:val="0011440B"/>
    <w:rsid w:val="00114471"/>
    <w:rsid w:val="001146FF"/>
    <w:rsid w:val="00114B38"/>
    <w:rsid w:val="00114DF7"/>
    <w:rsid w:val="00114F4A"/>
    <w:rsid w:val="001152C7"/>
    <w:rsid w:val="0011562A"/>
    <w:rsid w:val="0011583A"/>
    <w:rsid w:val="00115F6B"/>
    <w:rsid w:val="0011621B"/>
    <w:rsid w:val="001166DA"/>
    <w:rsid w:val="001173E5"/>
    <w:rsid w:val="00117721"/>
    <w:rsid w:val="0012039D"/>
    <w:rsid w:val="001203DA"/>
    <w:rsid w:val="00120701"/>
    <w:rsid w:val="001207E1"/>
    <w:rsid w:val="001208D8"/>
    <w:rsid w:val="00120B32"/>
    <w:rsid w:val="00120D62"/>
    <w:rsid w:val="00120DBE"/>
    <w:rsid w:val="0012122D"/>
    <w:rsid w:val="00121240"/>
    <w:rsid w:val="00121263"/>
    <w:rsid w:val="00121453"/>
    <w:rsid w:val="001215C9"/>
    <w:rsid w:val="00121779"/>
    <w:rsid w:val="00122462"/>
    <w:rsid w:val="00122561"/>
    <w:rsid w:val="00122642"/>
    <w:rsid w:val="0012336A"/>
    <w:rsid w:val="0012367E"/>
    <w:rsid w:val="0012392C"/>
    <w:rsid w:val="00123BD9"/>
    <w:rsid w:val="00123E4E"/>
    <w:rsid w:val="00124050"/>
    <w:rsid w:val="00124894"/>
    <w:rsid w:val="001248E6"/>
    <w:rsid w:val="00124E50"/>
    <w:rsid w:val="0012521D"/>
    <w:rsid w:val="001259C3"/>
    <w:rsid w:val="001265B4"/>
    <w:rsid w:val="00126E8A"/>
    <w:rsid w:val="001270A1"/>
    <w:rsid w:val="00127222"/>
    <w:rsid w:val="00127DBA"/>
    <w:rsid w:val="001300AE"/>
    <w:rsid w:val="001301CB"/>
    <w:rsid w:val="00130275"/>
    <w:rsid w:val="00130BE3"/>
    <w:rsid w:val="00130EB0"/>
    <w:rsid w:val="0013103B"/>
    <w:rsid w:val="001310BB"/>
    <w:rsid w:val="00131455"/>
    <w:rsid w:val="001314DD"/>
    <w:rsid w:val="0013187E"/>
    <w:rsid w:val="001319F2"/>
    <w:rsid w:val="00131FF5"/>
    <w:rsid w:val="001321C4"/>
    <w:rsid w:val="00132344"/>
    <w:rsid w:val="0013238C"/>
    <w:rsid w:val="00132A79"/>
    <w:rsid w:val="00132B54"/>
    <w:rsid w:val="00132EB1"/>
    <w:rsid w:val="0013312B"/>
    <w:rsid w:val="00133363"/>
    <w:rsid w:val="00133883"/>
    <w:rsid w:val="0013398A"/>
    <w:rsid w:val="001339F6"/>
    <w:rsid w:val="0013418D"/>
    <w:rsid w:val="0013437E"/>
    <w:rsid w:val="0013453E"/>
    <w:rsid w:val="00134568"/>
    <w:rsid w:val="00134697"/>
    <w:rsid w:val="00135286"/>
    <w:rsid w:val="001355CB"/>
    <w:rsid w:val="00135830"/>
    <w:rsid w:val="0013591D"/>
    <w:rsid w:val="001359C8"/>
    <w:rsid w:val="00135B96"/>
    <w:rsid w:val="00135D92"/>
    <w:rsid w:val="00135DDE"/>
    <w:rsid w:val="00135E14"/>
    <w:rsid w:val="00136655"/>
    <w:rsid w:val="0013679C"/>
    <w:rsid w:val="00136B09"/>
    <w:rsid w:val="00137011"/>
    <w:rsid w:val="0013724C"/>
    <w:rsid w:val="001373D9"/>
    <w:rsid w:val="00137C5B"/>
    <w:rsid w:val="001401F2"/>
    <w:rsid w:val="00140435"/>
    <w:rsid w:val="00140897"/>
    <w:rsid w:val="00140989"/>
    <w:rsid w:val="00140C97"/>
    <w:rsid w:val="00141004"/>
    <w:rsid w:val="00141279"/>
    <w:rsid w:val="001412F5"/>
    <w:rsid w:val="00141583"/>
    <w:rsid w:val="0014159A"/>
    <w:rsid w:val="001418D7"/>
    <w:rsid w:val="0014242D"/>
    <w:rsid w:val="001426E6"/>
    <w:rsid w:val="00142BE7"/>
    <w:rsid w:val="00142FC9"/>
    <w:rsid w:val="0014322D"/>
    <w:rsid w:val="00143664"/>
    <w:rsid w:val="001438F2"/>
    <w:rsid w:val="00143A5F"/>
    <w:rsid w:val="00143C83"/>
    <w:rsid w:val="00143D18"/>
    <w:rsid w:val="00143F1D"/>
    <w:rsid w:val="00144119"/>
    <w:rsid w:val="00144153"/>
    <w:rsid w:val="00144918"/>
    <w:rsid w:val="00144A1A"/>
    <w:rsid w:val="00144A64"/>
    <w:rsid w:val="00144F2E"/>
    <w:rsid w:val="001458A7"/>
    <w:rsid w:val="00145D5E"/>
    <w:rsid w:val="00145EE5"/>
    <w:rsid w:val="001461AB"/>
    <w:rsid w:val="0014702B"/>
    <w:rsid w:val="00147B20"/>
    <w:rsid w:val="00147C38"/>
    <w:rsid w:val="00150D2E"/>
    <w:rsid w:val="001512D3"/>
    <w:rsid w:val="001522A9"/>
    <w:rsid w:val="0015248F"/>
    <w:rsid w:val="00152910"/>
    <w:rsid w:val="001539CB"/>
    <w:rsid w:val="00153CB3"/>
    <w:rsid w:val="00153E7D"/>
    <w:rsid w:val="001543EB"/>
    <w:rsid w:val="00154692"/>
    <w:rsid w:val="00154CF4"/>
    <w:rsid w:val="00155040"/>
    <w:rsid w:val="001550CE"/>
    <w:rsid w:val="00155601"/>
    <w:rsid w:val="001559FA"/>
    <w:rsid w:val="00155FFE"/>
    <w:rsid w:val="001560DB"/>
    <w:rsid w:val="001567EB"/>
    <w:rsid w:val="00156B89"/>
    <w:rsid w:val="001571E0"/>
    <w:rsid w:val="0016022B"/>
    <w:rsid w:val="0016038D"/>
    <w:rsid w:val="00160781"/>
    <w:rsid w:val="00160C58"/>
    <w:rsid w:val="00161097"/>
    <w:rsid w:val="001611A7"/>
    <w:rsid w:val="0016231A"/>
    <w:rsid w:val="00162356"/>
    <w:rsid w:val="0016297E"/>
    <w:rsid w:val="00162F38"/>
    <w:rsid w:val="0016309B"/>
    <w:rsid w:val="00163223"/>
    <w:rsid w:val="0016369C"/>
    <w:rsid w:val="001636B5"/>
    <w:rsid w:val="001636D9"/>
    <w:rsid w:val="0016371E"/>
    <w:rsid w:val="00163EF3"/>
    <w:rsid w:val="00163EFA"/>
    <w:rsid w:val="00164176"/>
    <w:rsid w:val="00164200"/>
    <w:rsid w:val="001646ED"/>
    <w:rsid w:val="001650C8"/>
    <w:rsid w:val="001657DB"/>
    <w:rsid w:val="00166275"/>
    <w:rsid w:val="001664D3"/>
    <w:rsid w:val="00166AFB"/>
    <w:rsid w:val="00166DDE"/>
    <w:rsid w:val="001672E6"/>
    <w:rsid w:val="00167738"/>
    <w:rsid w:val="00170241"/>
    <w:rsid w:val="001703ED"/>
    <w:rsid w:val="001704FE"/>
    <w:rsid w:val="00170694"/>
    <w:rsid w:val="00171342"/>
    <w:rsid w:val="001714B2"/>
    <w:rsid w:val="00171823"/>
    <w:rsid w:val="00171FF0"/>
    <w:rsid w:val="00172010"/>
    <w:rsid w:val="00172262"/>
    <w:rsid w:val="001727FD"/>
    <w:rsid w:val="00172EDB"/>
    <w:rsid w:val="0017310C"/>
    <w:rsid w:val="00173CC9"/>
    <w:rsid w:val="00174C7E"/>
    <w:rsid w:val="001752FB"/>
    <w:rsid w:val="00175766"/>
    <w:rsid w:val="0017586D"/>
    <w:rsid w:val="00175AF1"/>
    <w:rsid w:val="00176749"/>
    <w:rsid w:val="001767B0"/>
    <w:rsid w:val="0017680F"/>
    <w:rsid w:val="001768A6"/>
    <w:rsid w:val="0017737E"/>
    <w:rsid w:val="001773CB"/>
    <w:rsid w:val="00177898"/>
    <w:rsid w:val="00180307"/>
    <w:rsid w:val="00180C5A"/>
    <w:rsid w:val="00181B5A"/>
    <w:rsid w:val="00181FCF"/>
    <w:rsid w:val="0018242E"/>
    <w:rsid w:val="00182A00"/>
    <w:rsid w:val="00182FCF"/>
    <w:rsid w:val="00183835"/>
    <w:rsid w:val="00183967"/>
    <w:rsid w:val="00183E43"/>
    <w:rsid w:val="001843D1"/>
    <w:rsid w:val="0018463C"/>
    <w:rsid w:val="00185387"/>
    <w:rsid w:val="00185D44"/>
    <w:rsid w:val="00185E34"/>
    <w:rsid w:val="001863DF"/>
    <w:rsid w:val="00186706"/>
    <w:rsid w:val="00186B1D"/>
    <w:rsid w:val="00186DEE"/>
    <w:rsid w:val="0018734C"/>
    <w:rsid w:val="0018764B"/>
    <w:rsid w:val="0019142C"/>
    <w:rsid w:val="00191A1D"/>
    <w:rsid w:val="00191B8C"/>
    <w:rsid w:val="00191DB0"/>
    <w:rsid w:val="00191FB6"/>
    <w:rsid w:val="00192058"/>
    <w:rsid w:val="001921C9"/>
    <w:rsid w:val="001921FD"/>
    <w:rsid w:val="00192813"/>
    <w:rsid w:val="00193095"/>
    <w:rsid w:val="0019376A"/>
    <w:rsid w:val="00193AE7"/>
    <w:rsid w:val="00193F34"/>
    <w:rsid w:val="0019415A"/>
    <w:rsid w:val="00194175"/>
    <w:rsid w:val="00194611"/>
    <w:rsid w:val="0019497C"/>
    <w:rsid w:val="00195968"/>
    <w:rsid w:val="00195E58"/>
    <w:rsid w:val="00195EFB"/>
    <w:rsid w:val="00196087"/>
    <w:rsid w:val="00196BFC"/>
    <w:rsid w:val="00196F36"/>
    <w:rsid w:val="00196FCD"/>
    <w:rsid w:val="001971E3"/>
    <w:rsid w:val="001973F9"/>
    <w:rsid w:val="001975D0"/>
    <w:rsid w:val="001978E9"/>
    <w:rsid w:val="0019796B"/>
    <w:rsid w:val="00197BBF"/>
    <w:rsid w:val="001A0002"/>
    <w:rsid w:val="001A00BD"/>
    <w:rsid w:val="001A05BE"/>
    <w:rsid w:val="001A07C8"/>
    <w:rsid w:val="001A09D1"/>
    <w:rsid w:val="001A0F44"/>
    <w:rsid w:val="001A110F"/>
    <w:rsid w:val="001A1B0A"/>
    <w:rsid w:val="001A1B1D"/>
    <w:rsid w:val="001A1BB7"/>
    <w:rsid w:val="001A1CEE"/>
    <w:rsid w:val="001A21B5"/>
    <w:rsid w:val="001A281F"/>
    <w:rsid w:val="001A2BC4"/>
    <w:rsid w:val="001A3244"/>
    <w:rsid w:val="001A3354"/>
    <w:rsid w:val="001A374C"/>
    <w:rsid w:val="001A3A08"/>
    <w:rsid w:val="001A3C05"/>
    <w:rsid w:val="001A3D30"/>
    <w:rsid w:val="001A4E7D"/>
    <w:rsid w:val="001A55BE"/>
    <w:rsid w:val="001A59BC"/>
    <w:rsid w:val="001A5C40"/>
    <w:rsid w:val="001A668A"/>
    <w:rsid w:val="001A6912"/>
    <w:rsid w:val="001A6ADC"/>
    <w:rsid w:val="001A6E4E"/>
    <w:rsid w:val="001A6E8C"/>
    <w:rsid w:val="001A6EFE"/>
    <w:rsid w:val="001A6F6E"/>
    <w:rsid w:val="001A71FB"/>
    <w:rsid w:val="001A72A6"/>
    <w:rsid w:val="001A7B48"/>
    <w:rsid w:val="001B0631"/>
    <w:rsid w:val="001B0DF8"/>
    <w:rsid w:val="001B1348"/>
    <w:rsid w:val="001B1550"/>
    <w:rsid w:val="001B15A5"/>
    <w:rsid w:val="001B163C"/>
    <w:rsid w:val="001B1667"/>
    <w:rsid w:val="001B2522"/>
    <w:rsid w:val="001B2928"/>
    <w:rsid w:val="001B2AAD"/>
    <w:rsid w:val="001B2B2D"/>
    <w:rsid w:val="001B2C1D"/>
    <w:rsid w:val="001B3A66"/>
    <w:rsid w:val="001B3B64"/>
    <w:rsid w:val="001B4934"/>
    <w:rsid w:val="001B4AD3"/>
    <w:rsid w:val="001B4E3A"/>
    <w:rsid w:val="001B55F0"/>
    <w:rsid w:val="001B5782"/>
    <w:rsid w:val="001B5884"/>
    <w:rsid w:val="001B5D18"/>
    <w:rsid w:val="001B5EA1"/>
    <w:rsid w:val="001B5EBE"/>
    <w:rsid w:val="001B5FD7"/>
    <w:rsid w:val="001B6972"/>
    <w:rsid w:val="001B6A3C"/>
    <w:rsid w:val="001B6D5E"/>
    <w:rsid w:val="001B6F42"/>
    <w:rsid w:val="001B7288"/>
    <w:rsid w:val="001B7902"/>
    <w:rsid w:val="001B79BC"/>
    <w:rsid w:val="001B7B43"/>
    <w:rsid w:val="001C0FA7"/>
    <w:rsid w:val="001C120C"/>
    <w:rsid w:val="001C1B5E"/>
    <w:rsid w:val="001C1E4A"/>
    <w:rsid w:val="001C21EF"/>
    <w:rsid w:val="001C233A"/>
    <w:rsid w:val="001C263E"/>
    <w:rsid w:val="001C274D"/>
    <w:rsid w:val="001C27AA"/>
    <w:rsid w:val="001C27E6"/>
    <w:rsid w:val="001C281E"/>
    <w:rsid w:val="001C2BC9"/>
    <w:rsid w:val="001C2EB1"/>
    <w:rsid w:val="001C3237"/>
    <w:rsid w:val="001C348D"/>
    <w:rsid w:val="001C3554"/>
    <w:rsid w:val="001C3768"/>
    <w:rsid w:val="001C3E16"/>
    <w:rsid w:val="001C3E2E"/>
    <w:rsid w:val="001C3FAF"/>
    <w:rsid w:val="001C409F"/>
    <w:rsid w:val="001C4161"/>
    <w:rsid w:val="001C42AB"/>
    <w:rsid w:val="001C42C9"/>
    <w:rsid w:val="001C42DD"/>
    <w:rsid w:val="001C4FE6"/>
    <w:rsid w:val="001C5983"/>
    <w:rsid w:val="001C63B4"/>
    <w:rsid w:val="001C68C8"/>
    <w:rsid w:val="001C69E6"/>
    <w:rsid w:val="001C6CA3"/>
    <w:rsid w:val="001C773B"/>
    <w:rsid w:val="001C7752"/>
    <w:rsid w:val="001C7980"/>
    <w:rsid w:val="001C7A7D"/>
    <w:rsid w:val="001D0000"/>
    <w:rsid w:val="001D09EF"/>
    <w:rsid w:val="001D0BB1"/>
    <w:rsid w:val="001D0D06"/>
    <w:rsid w:val="001D0F36"/>
    <w:rsid w:val="001D147E"/>
    <w:rsid w:val="001D1945"/>
    <w:rsid w:val="001D26E7"/>
    <w:rsid w:val="001D27EC"/>
    <w:rsid w:val="001D297B"/>
    <w:rsid w:val="001D2D98"/>
    <w:rsid w:val="001D337B"/>
    <w:rsid w:val="001D34D1"/>
    <w:rsid w:val="001D34FF"/>
    <w:rsid w:val="001D3631"/>
    <w:rsid w:val="001D363E"/>
    <w:rsid w:val="001D3959"/>
    <w:rsid w:val="001D3E95"/>
    <w:rsid w:val="001D4443"/>
    <w:rsid w:val="001D48FC"/>
    <w:rsid w:val="001D4A01"/>
    <w:rsid w:val="001D4A57"/>
    <w:rsid w:val="001D4B36"/>
    <w:rsid w:val="001D4D2D"/>
    <w:rsid w:val="001D4D86"/>
    <w:rsid w:val="001D5A4B"/>
    <w:rsid w:val="001D5D52"/>
    <w:rsid w:val="001D61B8"/>
    <w:rsid w:val="001D7C41"/>
    <w:rsid w:val="001D7F16"/>
    <w:rsid w:val="001D7FD7"/>
    <w:rsid w:val="001E03C5"/>
    <w:rsid w:val="001E06CF"/>
    <w:rsid w:val="001E0B84"/>
    <w:rsid w:val="001E0E87"/>
    <w:rsid w:val="001E0F3B"/>
    <w:rsid w:val="001E34A9"/>
    <w:rsid w:val="001E481E"/>
    <w:rsid w:val="001E4939"/>
    <w:rsid w:val="001E4F1C"/>
    <w:rsid w:val="001E5127"/>
    <w:rsid w:val="001E5266"/>
    <w:rsid w:val="001E59F7"/>
    <w:rsid w:val="001E5B7D"/>
    <w:rsid w:val="001E6BBF"/>
    <w:rsid w:val="001E6E05"/>
    <w:rsid w:val="001E6FC4"/>
    <w:rsid w:val="001E711E"/>
    <w:rsid w:val="001E75F1"/>
    <w:rsid w:val="001E7832"/>
    <w:rsid w:val="001E7C3B"/>
    <w:rsid w:val="001E7CDB"/>
    <w:rsid w:val="001E7E0F"/>
    <w:rsid w:val="001E7E17"/>
    <w:rsid w:val="001F0933"/>
    <w:rsid w:val="001F1642"/>
    <w:rsid w:val="001F1873"/>
    <w:rsid w:val="001F18EC"/>
    <w:rsid w:val="001F2180"/>
    <w:rsid w:val="001F2C47"/>
    <w:rsid w:val="001F3723"/>
    <w:rsid w:val="001F37CE"/>
    <w:rsid w:val="001F4829"/>
    <w:rsid w:val="001F4DDB"/>
    <w:rsid w:val="001F51C3"/>
    <w:rsid w:val="001F5310"/>
    <w:rsid w:val="001F548F"/>
    <w:rsid w:val="001F5A13"/>
    <w:rsid w:val="001F5A3F"/>
    <w:rsid w:val="001F6405"/>
    <w:rsid w:val="001F6848"/>
    <w:rsid w:val="001F6C2D"/>
    <w:rsid w:val="001F6CB3"/>
    <w:rsid w:val="001F7027"/>
    <w:rsid w:val="001F7225"/>
    <w:rsid w:val="001F7272"/>
    <w:rsid w:val="001F747C"/>
    <w:rsid w:val="001F7F2A"/>
    <w:rsid w:val="00200289"/>
    <w:rsid w:val="00200625"/>
    <w:rsid w:val="00200807"/>
    <w:rsid w:val="00201172"/>
    <w:rsid w:val="002016A8"/>
    <w:rsid w:val="002019A7"/>
    <w:rsid w:val="002019F5"/>
    <w:rsid w:val="00201BD5"/>
    <w:rsid w:val="00202311"/>
    <w:rsid w:val="0020236F"/>
    <w:rsid w:val="002023FD"/>
    <w:rsid w:val="002028D8"/>
    <w:rsid w:val="002029AA"/>
    <w:rsid w:val="00203BBE"/>
    <w:rsid w:val="00203C32"/>
    <w:rsid w:val="00203E24"/>
    <w:rsid w:val="0020409C"/>
    <w:rsid w:val="0020429B"/>
    <w:rsid w:val="002042F6"/>
    <w:rsid w:val="0020445E"/>
    <w:rsid w:val="002044F9"/>
    <w:rsid w:val="00204531"/>
    <w:rsid w:val="002048F3"/>
    <w:rsid w:val="00204975"/>
    <w:rsid w:val="0020499A"/>
    <w:rsid w:val="0020515B"/>
    <w:rsid w:val="002052D9"/>
    <w:rsid w:val="00205875"/>
    <w:rsid w:val="00205BC0"/>
    <w:rsid w:val="00206428"/>
    <w:rsid w:val="0020678A"/>
    <w:rsid w:val="0020698F"/>
    <w:rsid w:val="0020757B"/>
    <w:rsid w:val="00207EFB"/>
    <w:rsid w:val="00207FDE"/>
    <w:rsid w:val="0021008C"/>
    <w:rsid w:val="002103AA"/>
    <w:rsid w:val="0021061B"/>
    <w:rsid w:val="00210BE8"/>
    <w:rsid w:val="00210EF8"/>
    <w:rsid w:val="002116A6"/>
    <w:rsid w:val="00211915"/>
    <w:rsid w:val="00211A5C"/>
    <w:rsid w:val="00211E9C"/>
    <w:rsid w:val="002124EE"/>
    <w:rsid w:val="00212832"/>
    <w:rsid w:val="002141D4"/>
    <w:rsid w:val="002142B6"/>
    <w:rsid w:val="0021453E"/>
    <w:rsid w:val="00214650"/>
    <w:rsid w:val="00214913"/>
    <w:rsid w:val="00214EA6"/>
    <w:rsid w:val="00214F37"/>
    <w:rsid w:val="002152B7"/>
    <w:rsid w:val="002155BC"/>
    <w:rsid w:val="0021569A"/>
    <w:rsid w:val="0021582E"/>
    <w:rsid w:val="00216C90"/>
    <w:rsid w:val="00216D29"/>
    <w:rsid w:val="0021713E"/>
    <w:rsid w:val="002177C1"/>
    <w:rsid w:val="00217AC8"/>
    <w:rsid w:val="00217E2E"/>
    <w:rsid w:val="00217F91"/>
    <w:rsid w:val="002200C6"/>
    <w:rsid w:val="00220809"/>
    <w:rsid w:val="00220DE3"/>
    <w:rsid w:val="002212CB"/>
    <w:rsid w:val="00221472"/>
    <w:rsid w:val="00221C91"/>
    <w:rsid w:val="002225E6"/>
    <w:rsid w:val="00222A53"/>
    <w:rsid w:val="00222B74"/>
    <w:rsid w:val="00223A7B"/>
    <w:rsid w:val="00223CD3"/>
    <w:rsid w:val="00223D31"/>
    <w:rsid w:val="00224058"/>
    <w:rsid w:val="00224078"/>
    <w:rsid w:val="002242AC"/>
    <w:rsid w:val="002243FA"/>
    <w:rsid w:val="00224731"/>
    <w:rsid w:val="0022497C"/>
    <w:rsid w:val="00224CFE"/>
    <w:rsid w:val="00225028"/>
    <w:rsid w:val="002252A2"/>
    <w:rsid w:val="0022549A"/>
    <w:rsid w:val="002255B2"/>
    <w:rsid w:val="00225626"/>
    <w:rsid w:val="00225D76"/>
    <w:rsid w:val="002265AD"/>
    <w:rsid w:val="002270FB"/>
    <w:rsid w:val="002271A9"/>
    <w:rsid w:val="002271E4"/>
    <w:rsid w:val="0022769C"/>
    <w:rsid w:val="002300A0"/>
    <w:rsid w:val="0023025C"/>
    <w:rsid w:val="00231124"/>
    <w:rsid w:val="00231128"/>
    <w:rsid w:val="002316D5"/>
    <w:rsid w:val="00231792"/>
    <w:rsid w:val="002319BD"/>
    <w:rsid w:val="00231AB4"/>
    <w:rsid w:val="00231F43"/>
    <w:rsid w:val="0023224D"/>
    <w:rsid w:val="00232772"/>
    <w:rsid w:val="002328B1"/>
    <w:rsid w:val="00232C32"/>
    <w:rsid w:val="00232C79"/>
    <w:rsid w:val="00232FD5"/>
    <w:rsid w:val="00233314"/>
    <w:rsid w:val="002333D0"/>
    <w:rsid w:val="0023342D"/>
    <w:rsid w:val="0023346F"/>
    <w:rsid w:val="00233478"/>
    <w:rsid w:val="0023374F"/>
    <w:rsid w:val="002338FD"/>
    <w:rsid w:val="00233ED6"/>
    <w:rsid w:val="00234300"/>
    <w:rsid w:val="002347EF"/>
    <w:rsid w:val="00234964"/>
    <w:rsid w:val="002349CC"/>
    <w:rsid w:val="00234DE2"/>
    <w:rsid w:val="00235229"/>
    <w:rsid w:val="002355A2"/>
    <w:rsid w:val="00235E6C"/>
    <w:rsid w:val="00236222"/>
    <w:rsid w:val="002362AB"/>
    <w:rsid w:val="00236373"/>
    <w:rsid w:val="00237553"/>
    <w:rsid w:val="00237618"/>
    <w:rsid w:val="00237772"/>
    <w:rsid w:val="00237DDB"/>
    <w:rsid w:val="00237F51"/>
    <w:rsid w:val="00237F66"/>
    <w:rsid w:val="0024007C"/>
    <w:rsid w:val="00240856"/>
    <w:rsid w:val="00240DA8"/>
    <w:rsid w:val="00240E70"/>
    <w:rsid w:val="00240F43"/>
    <w:rsid w:val="00241EEE"/>
    <w:rsid w:val="00241FD7"/>
    <w:rsid w:val="00242417"/>
    <w:rsid w:val="00242A5F"/>
    <w:rsid w:val="00242B88"/>
    <w:rsid w:val="00242E67"/>
    <w:rsid w:val="00242E76"/>
    <w:rsid w:val="00242EB7"/>
    <w:rsid w:val="002435DA"/>
    <w:rsid w:val="00243663"/>
    <w:rsid w:val="00244134"/>
    <w:rsid w:val="00244505"/>
    <w:rsid w:val="00244C8D"/>
    <w:rsid w:val="00245328"/>
    <w:rsid w:val="00245EEE"/>
    <w:rsid w:val="00246810"/>
    <w:rsid w:val="0024709B"/>
    <w:rsid w:val="00247190"/>
    <w:rsid w:val="002473C0"/>
    <w:rsid w:val="0024765B"/>
    <w:rsid w:val="0024787A"/>
    <w:rsid w:val="00247931"/>
    <w:rsid w:val="002479FB"/>
    <w:rsid w:val="002501D6"/>
    <w:rsid w:val="002505DD"/>
    <w:rsid w:val="00250EBB"/>
    <w:rsid w:val="00251229"/>
    <w:rsid w:val="00251254"/>
    <w:rsid w:val="0025126D"/>
    <w:rsid w:val="00251626"/>
    <w:rsid w:val="00251E2B"/>
    <w:rsid w:val="00251F4D"/>
    <w:rsid w:val="00252031"/>
    <w:rsid w:val="00252431"/>
    <w:rsid w:val="00252586"/>
    <w:rsid w:val="00252AB6"/>
    <w:rsid w:val="00253218"/>
    <w:rsid w:val="002532A3"/>
    <w:rsid w:val="002532A4"/>
    <w:rsid w:val="00253348"/>
    <w:rsid w:val="00253599"/>
    <w:rsid w:val="00253B94"/>
    <w:rsid w:val="00253DE8"/>
    <w:rsid w:val="0025455E"/>
    <w:rsid w:val="00254719"/>
    <w:rsid w:val="002554CB"/>
    <w:rsid w:val="00255985"/>
    <w:rsid w:val="00255A60"/>
    <w:rsid w:val="00255C56"/>
    <w:rsid w:val="00256D96"/>
    <w:rsid w:val="002574A3"/>
    <w:rsid w:val="002578D9"/>
    <w:rsid w:val="00257D54"/>
    <w:rsid w:val="00260429"/>
    <w:rsid w:val="002606E9"/>
    <w:rsid w:val="0026071B"/>
    <w:rsid w:val="00260930"/>
    <w:rsid w:val="00260D4E"/>
    <w:rsid w:val="00260D6F"/>
    <w:rsid w:val="00260F6E"/>
    <w:rsid w:val="00261362"/>
    <w:rsid w:val="00261528"/>
    <w:rsid w:val="00261A68"/>
    <w:rsid w:val="00261B67"/>
    <w:rsid w:val="002620F3"/>
    <w:rsid w:val="002623BC"/>
    <w:rsid w:val="0026293E"/>
    <w:rsid w:val="00262DFA"/>
    <w:rsid w:val="00263256"/>
    <w:rsid w:val="00263332"/>
    <w:rsid w:val="002634F5"/>
    <w:rsid w:val="00263513"/>
    <w:rsid w:val="0026387E"/>
    <w:rsid w:val="00263955"/>
    <w:rsid w:val="00263D57"/>
    <w:rsid w:val="00263D59"/>
    <w:rsid w:val="002644B6"/>
    <w:rsid w:val="00264704"/>
    <w:rsid w:val="002652BE"/>
    <w:rsid w:val="00265759"/>
    <w:rsid w:val="00265864"/>
    <w:rsid w:val="002658A9"/>
    <w:rsid w:val="00265C05"/>
    <w:rsid w:val="00265D78"/>
    <w:rsid w:val="00266706"/>
    <w:rsid w:val="00267548"/>
    <w:rsid w:val="00267B78"/>
    <w:rsid w:val="00267CB8"/>
    <w:rsid w:val="00267D85"/>
    <w:rsid w:val="00270832"/>
    <w:rsid w:val="002716CA"/>
    <w:rsid w:val="002716F0"/>
    <w:rsid w:val="00271A00"/>
    <w:rsid w:val="0027200C"/>
    <w:rsid w:val="00272045"/>
    <w:rsid w:val="00272683"/>
    <w:rsid w:val="00272AF5"/>
    <w:rsid w:val="00274B67"/>
    <w:rsid w:val="00274D85"/>
    <w:rsid w:val="00275324"/>
    <w:rsid w:val="0027537F"/>
    <w:rsid w:val="002758F5"/>
    <w:rsid w:val="002759C7"/>
    <w:rsid w:val="00275F25"/>
    <w:rsid w:val="0027620E"/>
    <w:rsid w:val="002768D8"/>
    <w:rsid w:val="00276E8E"/>
    <w:rsid w:val="002800EF"/>
    <w:rsid w:val="002801C5"/>
    <w:rsid w:val="002808D9"/>
    <w:rsid w:val="0028219A"/>
    <w:rsid w:val="00282613"/>
    <w:rsid w:val="00283023"/>
    <w:rsid w:val="00283233"/>
    <w:rsid w:val="002833C5"/>
    <w:rsid w:val="0028347D"/>
    <w:rsid w:val="00283918"/>
    <w:rsid w:val="00283C63"/>
    <w:rsid w:val="00283D23"/>
    <w:rsid w:val="00283E62"/>
    <w:rsid w:val="00283F23"/>
    <w:rsid w:val="0028488A"/>
    <w:rsid w:val="002852EB"/>
    <w:rsid w:val="00285305"/>
    <w:rsid w:val="00285428"/>
    <w:rsid w:val="002855D6"/>
    <w:rsid w:val="00285851"/>
    <w:rsid w:val="00285FBC"/>
    <w:rsid w:val="00286002"/>
    <w:rsid w:val="002866B9"/>
    <w:rsid w:val="002866BB"/>
    <w:rsid w:val="00286ED6"/>
    <w:rsid w:val="00286F59"/>
    <w:rsid w:val="00287204"/>
    <w:rsid w:val="00287B7B"/>
    <w:rsid w:val="00287B7F"/>
    <w:rsid w:val="00287D17"/>
    <w:rsid w:val="00290058"/>
    <w:rsid w:val="002904FA"/>
    <w:rsid w:val="0029103F"/>
    <w:rsid w:val="00291162"/>
    <w:rsid w:val="0029121B"/>
    <w:rsid w:val="0029122A"/>
    <w:rsid w:val="0029190A"/>
    <w:rsid w:val="00293B0F"/>
    <w:rsid w:val="00293CC9"/>
    <w:rsid w:val="00293E43"/>
    <w:rsid w:val="0029426E"/>
    <w:rsid w:val="00294487"/>
    <w:rsid w:val="002945DA"/>
    <w:rsid w:val="00294671"/>
    <w:rsid w:val="0029470A"/>
    <w:rsid w:val="0029476B"/>
    <w:rsid w:val="00294B17"/>
    <w:rsid w:val="00294CB7"/>
    <w:rsid w:val="002952BD"/>
    <w:rsid w:val="00295393"/>
    <w:rsid w:val="00295781"/>
    <w:rsid w:val="002958C9"/>
    <w:rsid w:val="00295E12"/>
    <w:rsid w:val="0029625E"/>
    <w:rsid w:val="002963A2"/>
    <w:rsid w:val="00296539"/>
    <w:rsid w:val="00296B8C"/>
    <w:rsid w:val="0029749D"/>
    <w:rsid w:val="0029752F"/>
    <w:rsid w:val="00297AEF"/>
    <w:rsid w:val="00297F3C"/>
    <w:rsid w:val="002A0250"/>
    <w:rsid w:val="002A02C6"/>
    <w:rsid w:val="002A05F9"/>
    <w:rsid w:val="002A067D"/>
    <w:rsid w:val="002A08DB"/>
    <w:rsid w:val="002A0986"/>
    <w:rsid w:val="002A18BE"/>
    <w:rsid w:val="002A1A23"/>
    <w:rsid w:val="002A1C2F"/>
    <w:rsid w:val="002A22A5"/>
    <w:rsid w:val="002A305B"/>
    <w:rsid w:val="002A359B"/>
    <w:rsid w:val="002A3C1B"/>
    <w:rsid w:val="002A4976"/>
    <w:rsid w:val="002A4DB8"/>
    <w:rsid w:val="002A4FDF"/>
    <w:rsid w:val="002A56D6"/>
    <w:rsid w:val="002A67D1"/>
    <w:rsid w:val="002A6A2D"/>
    <w:rsid w:val="002A6A3A"/>
    <w:rsid w:val="002A7457"/>
    <w:rsid w:val="002A7643"/>
    <w:rsid w:val="002A7AC5"/>
    <w:rsid w:val="002A7FE9"/>
    <w:rsid w:val="002B0000"/>
    <w:rsid w:val="002B003D"/>
    <w:rsid w:val="002B1B0A"/>
    <w:rsid w:val="002B1F17"/>
    <w:rsid w:val="002B342D"/>
    <w:rsid w:val="002B3B4C"/>
    <w:rsid w:val="002B3B9E"/>
    <w:rsid w:val="002B3C6F"/>
    <w:rsid w:val="002B3EEE"/>
    <w:rsid w:val="002B43E8"/>
    <w:rsid w:val="002B53DC"/>
    <w:rsid w:val="002B544C"/>
    <w:rsid w:val="002B598D"/>
    <w:rsid w:val="002B5A6C"/>
    <w:rsid w:val="002B6098"/>
    <w:rsid w:val="002B6554"/>
    <w:rsid w:val="002B6D88"/>
    <w:rsid w:val="002B72EA"/>
    <w:rsid w:val="002B74D4"/>
    <w:rsid w:val="002B7A96"/>
    <w:rsid w:val="002B7BDE"/>
    <w:rsid w:val="002C0763"/>
    <w:rsid w:val="002C0C20"/>
    <w:rsid w:val="002C1023"/>
    <w:rsid w:val="002C11E2"/>
    <w:rsid w:val="002C241A"/>
    <w:rsid w:val="002C25AD"/>
    <w:rsid w:val="002C29FE"/>
    <w:rsid w:val="002C2B35"/>
    <w:rsid w:val="002C2B96"/>
    <w:rsid w:val="002C2CE1"/>
    <w:rsid w:val="002C2DBC"/>
    <w:rsid w:val="002C3B08"/>
    <w:rsid w:val="002C3C8D"/>
    <w:rsid w:val="002C3DCD"/>
    <w:rsid w:val="002C3E4C"/>
    <w:rsid w:val="002C4601"/>
    <w:rsid w:val="002C4B24"/>
    <w:rsid w:val="002C5220"/>
    <w:rsid w:val="002C5267"/>
    <w:rsid w:val="002C5542"/>
    <w:rsid w:val="002C585A"/>
    <w:rsid w:val="002C654D"/>
    <w:rsid w:val="002C715A"/>
    <w:rsid w:val="002C728D"/>
    <w:rsid w:val="002C765F"/>
    <w:rsid w:val="002C7AB6"/>
    <w:rsid w:val="002D002B"/>
    <w:rsid w:val="002D00BE"/>
    <w:rsid w:val="002D01E5"/>
    <w:rsid w:val="002D0382"/>
    <w:rsid w:val="002D0E7A"/>
    <w:rsid w:val="002D0F92"/>
    <w:rsid w:val="002D1649"/>
    <w:rsid w:val="002D1A64"/>
    <w:rsid w:val="002D1CA9"/>
    <w:rsid w:val="002D2256"/>
    <w:rsid w:val="002D27BE"/>
    <w:rsid w:val="002D2E0C"/>
    <w:rsid w:val="002D37D7"/>
    <w:rsid w:val="002D3984"/>
    <w:rsid w:val="002D3EEE"/>
    <w:rsid w:val="002D452D"/>
    <w:rsid w:val="002D4618"/>
    <w:rsid w:val="002D464C"/>
    <w:rsid w:val="002D4902"/>
    <w:rsid w:val="002D4C32"/>
    <w:rsid w:val="002D5098"/>
    <w:rsid w:val="002D5190"/>
    <w:rsid w:val="002D535F"/>
    <w:rsid w:val="002D54A7"/>
    <w:rsid w:val="002D55B9"/>
    <w:rsid w:val="002D565E"/>
    <w:rsid w:val="002D5686"/>
    <w:rsid w:val="002D5C1B"/>
    <w:rsid w:val="002D5E1D"/>
    <w:rsid w:val="002D6167"/>
    <w:rsid w:val="002D6186"/>
    <w:rsid w:val="002D6207"/>
    <w:rsid w:val="002D6285"/>
    <w:rsid w:val="002D6EBA"/>
    <w:rsid w:val="002D71C7"/>
    <w:rsid w:val="002D736B"/>
    <w:rsid w:val="002D77B4"/>
    <w:rsid w:val="002D7A10"/>
    <w:rsid w:val="002D7D23"/>
    <w:rsid w:val="002E00DA"/>
    <w:rsid w:val="002E088D"/>
    <w:rsid w:val="002E0A71"/>
    <w:rsid w:val="002E0B84"/>
    <w:rsid w:val="002E1261"/>
    <w:rsid w:val="002E1AFB"/>
    <w:rsid w:val="002E245E"/>
    <w:rsid w:val="002E2DB4"/>
    <w:rsid w:val="002E3100"/>
    <w:rsid w:val="002E3344"/>
    <w:rsid w:val="002E3DC8"/>
    <w:rsid w:val="002E3F18"/>
    <w:rsid w:val="002E4467"/>
    <w:rsid w:val="002E5176"/>
    <w:rsid w:val="002E544F"/>
    <w:rsid w:val="002E666E"/>
    <w:rsid w:val="002E719D"/>
    <w:rsid w:val="002E71CE"/>
    <w:rsid w:val="002E73A8"/>
    <w:rsid w:val="002E762D"/>
    <w:rsid w:val="002E797F"/>
    <w:rsid w:val="002F0065"/>
    <w:rsid w:val="002F021B"/>
    <w:rsid w:val="002F0907"/>
    <w:rsid w:val="002F095E"/>
    <w:rsid w:val="002F0C48"/>
    <w:rsid w:val="002F1159"/>
    <w:rsid w:val="002F12C4"/>
    <w:rsid w:val="002F1D45"/>
    <w:rsid w:val="002F2165"/>
    <w:rsid w:val="002F2575"/>
    <w:rsid w:val="002F2688"/>
    <w:rsid w:val="002F27DC"/>
    <w:rsid w:val="002F44A1"/>
    <w:rsid w:val="002F44A3"/>
    <w:rsid w:val="002F50C8"/>
    <w:rsid w:val="002F53D5"/>
    <w:rsid w:val="002F55A1"/>
    <w:rsid w:val="002F5780"/>
    <w:rsid w:val="002F57BD"/>
    <w:rsid w:val="002F5939"/>
    <w:rsid w:val="002F5DD5"/>
    <w:rsid w:val="002F63D1"/>
    <w:rsid w:val="002F63F0"/>
    <w:rsid w:val="002F6791"/>
    <w:rsid w:val="002F6D2A"/>
    <w:rsid w:val="002F751D"/>
    <w:rsid w:val="002F756A"/>
    <w:rsid w:val="00300145"/>
    <w:rsid w:val="00300AD0"/>
    <w:rsid w:val="00300D64"/>
    <w:rsid w:val="0030103B"/>
    <w:rsid w:val="00301173"/>
    <w:rsid w:val="0030134E"/>
    <w:rsid w:val="0030188E"/>
    <w:rsid w:val="00301934"/>
    <w:rsid w:val="00301C1C"/>
    <w:rsid w:val="00301DCF"/>
    <w:rsid w:val="00302263"/>
    <w:rsid w:val="00302A6E"/>
    <w:rsid w:val="00302B3E"/>
    <w:rsid w:val="003038A3"/>
    <w:rsid w:val="00304376"/>
    <w:rsid w:val="003046AA"/>
    <w:rsid w:val="0030486A"/>
    <w:rsid w:val="00304CC4"/>
    <w:rsid w:val="00305595"/>
    <w:rsid w:val="00306467"/>
    <w:rsid w:val="003068C8"/>
    <w:rsid w:val="00306D1F"/>
    <w:rsid w:val="00306E14"/>
    <w:rsid w:val="00307076"/>
    <w:rsid w:val="00310195"/>
    <w:rsid w:val="00310551"/>
    <w:rsid w:val="00310A15"/>
    <w:rsid w:val="00310EA3"/>
    <w:rsid w:val="00310F6C"/>
    <w:rsid w:val="00311198"/>
    <w:rsid w:val="00311BA6"/>
    <w:rsid w:val="00311D30"/>
    <w:rsid w:val="00312447"/>
    <w:rsid w:val="003125A0"/>
    <w:rsid w:val="00312638"/>
    <w:rsid w:val="003128F3"/>
    <w:rsid w:val="00312AE9"/>
    <w:rsid w:val="0031307D"/>
    <w:rsid w:val="00313518"/>
    <w:rsid w:val="00314305"/>
    <w:rsid w:val="003147CB"/>
    <w:rsid w:val="00315192"/>
    <w:rsid w:val="003154A9"/>
    <w:rsid w:val="003154CE"/>
    <w:rsid w:val="00315D25"/>
    <w:rsid w:val="00316643"/>
    <w:rsid w:val="0031714F"/>
    <w:rsid w:val="003173DF"/>
    <w:rsid w:val="003174DD"/>
    <w:rsid w:val="00317604"/>
    <w:rsid w:val="00317B97"/>
    <w:rsid w:val="00317F62"/>
    <w:rsid w:val="003201F8"/>
    <w:rsid w:val="0032125A"/>
    <w:rsid w:val="00321E51"/>
    <w:rsid w:val="00322151"/>
    <w:rsid w:val="003221C7"/>
    <w:rsid w:val="00322AED"/>
    <w:rsid w:val="00322C2C"/>
    <w:rsid w:val="00322ED5"/>
    <w:rsid w:val="003230A5"/>
    <w:rsid w:val="00323698"/>
    <w:rsid w:val="00323845"/>
    <w:rsid w:val="00323FFC"/>
    <w:rsid w:val="0032411E"/>
    <w:rsid w:val="00324267"/>
    <w:rsid w:val="003253C6"/>
    <w:rsid w:val="00326103"/>
    <w:rsid w:val="00326F8D"/>
    <w:rsid w:val="00327ADC"/>
    <w:rsid w:val="00327AF0"/>
    <w:rsid w:val="00327F1F"/>
    <w:rsid w:val="003301E3"/>
    <w:rsid w:val="0033076A"/>
    <w:rsid w:val="00330782"/>
    <w:rsid w:val="003308BE"/>
    <w:rsid w:val="00330A95"/>
    <w:rsid w:val="0033127D"/>
    <w:rsid w:val="003317B8"/>
    <w:rsid w:val="00331B6F"/>
    <w:rsid w:val="00331CAE"/>
    <w:rsid w:val="00331EDC"/>
    <w:rsid w:val="00332085"/>
    <w:rsid w:val="00332485"/>
    <w:rsid w:val="0033255C"/>
    <w:rsid w:val="00332610"/>
    <w:rsid w:val="0033284A"/>
    <w:rsid w:val="00332998"/>
    <w:rsid w:val="00332D9D"/>
    <w:rsid w:val="0033354C"/>
    <w:rsid w:val="00333666"/>
    <w:rsid w:val="00333EA3"/>
    <w:rsid w:val="00333EE6"/>
    <w:rsid w:val="00334923"/>
    <w:rsid w:val="00334CF9"/>
    <w:rsid w:val="00334DA8"/>
    <w:rsid w:val="00334F21"/>
    <w:rsid w:val="00335390"/>
    <w:rsid w:val="00335FDA"/>
    <w:rsid w:val="003361A1"/>
    <w:rsid w:val="0033626E"/>
    <w:rsid w:val="00336BA0"/>
    <w:rsid w:val="00336EA7"/>
    <w:rsid w:val="00337410"/>
    <w:rsid w:val="00337508"/>
    <w:rsid w:val="00337846"/>
    <w:rsid w:val="00337AFC"/>
    <w:rsid w:val="0034024F"/>
    <w:rsid w:val="00340434"/>
    <w:rsid w:val="00340576"/>
    <w:rsid w:val="003408C0"/>
    <w:rsid w:val="00340BEE"/>
    <w:rsid w:val="00340D7E"/>
    <w:rsid w:val="003411C0"/>
    <w:rsid w:val="003429BC"/>
    <w:rsid w:val="00343D33"/>
    <w:rsid w:val="00344CA3"/>
    <w:rsid w:val="00344E9D"/>
    <w:rsid w:val="00344FC2"/>
    <w:rsid w:val="003459AF"/>
    <w:rsid w:val="00346046"/>
    <w:rsid w:val="0034670F"/>
    <w:rsid w:val="00346ABF"/>
    <w:rsid w:val="00346B20"/>
    <w:rsid w:val="00346E52"/>
    <w:rsid w:val="00347748"/>
    <w:rsid w:val="00347D27"/>
    <w:rsid w:val="00347DC8"/>
    <w:rsid w:val="00347DD6"/>
    <w:rsid w:val="00347F5E"/>
    <w:rsid w:val="00350E11"/>
    <w:rsid w:val="00350EEB"/>
    <w:rsid w:val="00351010"/>
    <w:rsid w:val="00351549"/>
    <w:rsid w:val="003515F9"/>
    <w:rsid w:val="00352116"/>
    <w:rsid w:val="003522FB"/>
    <w:rsid w:val="00352302"/>
    <w:rsid w:val="003528E5"/>
    <w:rsid w:val="0035294B"/>
    <w:rsid w:val="00353553"/>
    <w:rsid w:val="00353FBE"/>
    <w:rsid w:val="00354817"/>
    <w:rsid w:val="00355171"/>
    <w:rsid w:val="003556DC"/>
    <w:rsid w:val="003558D5"/>
    <w:rsid w:val="00355C11"/>
    <w:rsid w:val="00356C0A"/>
    <w:rsid w:val="00356CB6"/>
    <w:rsid w:val="003572A2"/>
    <w:rsid w:val="003573A9"/>
    <w:rsid w:val="00357CC7"/>
    <w:rsid w:val="003600C5"/>
    <w:rsid w:val="003600E1"/>
    <w:rsid w:val="00360540"/>
    <w:rsid w:val="00360CC4"/>
    <w:rsid w:val="00360CE1"/>
    <w:rsid w:val="00360D35"/>
    <w:rsid w:val="00360DD5"/>
    <w:rsid w:val="00360EB9"/>
    <w:rsid w:val="00361671"/>
    <w:rsid w:val="00361ACC"/>
    <w:rsid w:val="00361ADC"/>
    <w:rsid w:val="00361ED2"/>
    <w:rsid w:val="00362407"/>
    <w:rsid w:val="00362F66"/>
    <w:rsid w:val="00363200"/>
    <w:rsid w:val="00363367"/>
    <w:rsid w:val="0036336C"/>
    <w:rsid w:val="00363404"/>
    <w:rsid w:val="00363BD8"/>
    <w:rsid w:val="00363D01"/>
    <w:rsid w:val="00364B3E"/>
    <w:rsid w:val="00364CC8"/>
    <w:rsid w:val="0036543A"/>
    <w:rsid w:val="0036568A"/>
    <w:rsid w:val="003656CA"/>
    <w:rsid w:val="00365EB8"/>
    <w:rsid w:val="00366530"/>
    <w:rsid w:val="00367010"/>
    <w:rsid w:val="00367965"/>
    <w:rsid w:val="00367BD9"/>
    <w:rsid w:val="00367CD8"/>
    <w:rsid w:val="00370303"/>
    <w:rsid w:val="003714BE"/>
    <w:rsid w:val="00371842"/>
    <w:rsid w:val="00371F6E"/>
    <w:rsid w:val="0037243A"/>
    <w:rsid w:val="00372D83"/>
    <w:rsid w:val="00373A79"/>
    <w:rsid w:val="00373B27"/>
    <w:rsid w:val="00373DE7"/>
    <w:rsid w:val="00373F12"/>
    <w:rsid w:val="0037456F"/>
    <w:rsid w:val="00374B11"/>
    <w:rsid w:val="00374CFA"/>
    <w:rsid w:val="00374F2C"/>
    <w:rsid w:val="00374F9B"/>
    <w:rsid w:val="00375009"/>
    <w:rsid w:val="003751F1"/>
    <w:rsid w:val="00376206"/>
    <w:rsid w:val="00376280"/>
    <w:rsid w:val="00376305"/>
    <w:rsid w:val="00376387"/>
    <w:rsid w:val="00376508"/>
    <w:rsid w:val="00377313"/>
    <w:rsid w:val="00377AF9"/>
    <w:rsid w:val="00377C7E"/>
    <w:rsid w:val="00377E40"/>
    <w:rsid w:val="0038009B"/>
    <w:rsid w:val="0038012B"/>
    <w:rsid w:val="003802F2"/>
    <w:rsid w:val="00380992"/>
    <w:rsid w:val="003816B0"/>
    <w:rsid w:val="00381D4B"/>
    <w:rsid w:val="003825FA"/>
    <w:rsid w:val="003826C7"/>
    <w:rsid w:val="003828B3"/>
    <w:rsid w:val="00383018"/>
    <w:rsid w:val="0038376A"/>
    <w:rsid w:val="003838B3"/>
    <w:rsid w:val="003838DE"/>
    <w:rsid w:val="00383CC0"/>
    <w:rsid w:val="0038410B"/>
    <w:rsid w:val="003844A8"/>
    <w:rsid w:val="003848E7"/>
    <w:rsid w:val="00384D60"/>
    <w:rsid w:val="00384D6D"/>
    <w:rsid w:val="0038538E"/>
    <w:rsid w:val="0038596E"/>
    <w:rsid w:val="00385A39"/>
    <w:rsid w:val="00386475"/>
    <w:rsid w:val="00386929"/>
    <w:rsid w:val="00386AF1"/>
    <w:rsid w:val="00386B0B"/>
    <w:rsid w:val="00386BF8"/>
    <w:rsid w:val="00386CA7"/>
    <w:rsid w:val="0038781E"/>
    <w:rsid w:val="003879C3"/>
    <w:rsid w:val="00387B0A"/>
    <w:rsid w:val="00387EEE"/>
    <w:rsid w:val="00390290"/>
    <w:rsid w:val="0039062A"/>
    <w:rsid w:val="00390B13"/>
    <w:rsid w:val="00391025"/>
    <w:rsid w:val="003910F8"/>
    <w:rsid w:val="003911DF"/>
    <w:rsid w:val="003916CD"/>
    <w:rsid w:val="003917C7"/>
    <w:rsid w:val="0039207A"/>
    <w:rsid w:val="003925E0"/>
    <w:rsid w:val="00392610"/>
    <w:rsid w:val="00392709"/>
    <w:rsid w:val="00392841"/>
    <w:rsid w:val="00393611"/>
    <w:rsid w:val="00393BD5"/>
    <w:rsid w:val="003949A7"/>
    <w:rsid w:val="00394BDF"/>
    <w:rsid w:val="00394E1B"/>
    <w:rsid w:val="00394F3C"/>
    <w:rsid w:val="0039521C"/>
    <w:rsid w:val="003952DD"/>
    <w:rsid w:val="0039548B"/>
    <w:rsid w:val="003955DE"/>
    <w:rsid w:val="0039577D"/>
    <w:rsid w:val="0039626D"/>
    <w:rsid w:val="003964D0"/>
    <w:rsid w:val="00396BC2"/>
    <w:rsid w:val="00396E31"/>
    <w:rsid w:val="003975C4"/>
    <w:rsid w:val="00397C9E"/>
    <w:rsid w:val="00397E5B"/>
    <w:rsid w:val="003A19C7"/>
    <w:rsid w:val="003A1B00"/>
    <w:rsid w:val="003A1CFE"/>
    <w:rsid w:val="003A2095"/>
    <w:rsid w:val="003A221F"/>
    <w:rsid w:val="003A2CE2"/>
    <w:rsid w:val="003A2DFE"/>
    <w:rsid w:val="003A35EB"/>
    <w:rsid w:val="003A39A5"/>
    <w:rsid w:val="003A3B1E"/>
    <w:rsid w:val="003A425E"/>
    <w:rsid w:val="003A5254"/>
    <w:rsid w:val="003A5552"/>
    <w:rsid w:val="003A5C0A"/>
    <w:rsid w:val="003A6431"/>
    <w:rsid w:val="003A663E"/>
    <w:rsid w:val="003A6C5F"/>
    <w:rsid w:val="003A6E7C"/>
    <w:rsid w:val="003A73BA"/>
    <w:rsid w:val="003A754B"/>
    <w:rsid w:val="003A7669"/>
    <w:rsid w:val="003A7C39"/>
    <w:rsid w:val="003A7D45"/>
    <w:rsid w:val="003A7EA8"/>
    <w:rsid w:val="003B0B5B"/>
    <w:rsid w:val="003B0CE4"/>
    <w:rsid w:val="003B0FB8"/>
    <w:rsid w:val="003B1264"/>
    <w:rsid w:val="003B129D"/>
    <w:rsid w:val="003B1753"/>
    <w:rsid w:val="003B1962"/>
    <w:rsid w:val="003B1AA5"/>
    <w:rsid w:val="003B22B3"/>
    <w:rsid w:val="003B22E3"/>
    <w:rsid w:val="003B236A"/>
    <w:rsid w:val="003B2D8F"/>
    <w:rsid w:val="003B3470"/>
    <w:rsid w:val="003B3666"/>
    <w:rsid w:val="003B44FD"/>
    <w:rsid w:val="003B4BD7"/>
    <w:rsid w:val="003B4E85"/>
    <w:rsid w:val="003B4FEA"/>
    <w:rsid w:val="003B53B4"/>
    <w:rsid w:val="003B5489"/>
    <w:rsid w:val="003B560C"/>
    <w:rsid w:val="003B5A78"/>
    <w:rsid w:val="003B5B74"/>
    <w:rsid w:val="003B6698"/>
    <w:rsid w:val="003B66FF"/>
    <w:rsid w:val="003B796A"/>
    <w:rsid w:val="003B7DD4"/>
    <w:rsid w:val="003B7E0B"/>
    <w:rsid w:val="003C0150"/>
    <w:rsid w:val="003C01F6"/>
    <w:rsid w:val="003C0640"/>
    <w:rsid w:val="003C0BBD"/>
    <w:rsid w:val="003C0FA7"/>
    <w:rsid w:val="003C14E5"/>
    <w:rsid w:val="003C19C4"/>
    <w:rsid w:val="003C1DFC"/>
    <w:rsid w:val="003C2306"/>
    <w:rsid w:val="003C2367"/>
    <w:rsid w:val="003C2839"/>
    <w:rsid w:val="003C29A0"/>
    <w:rsid w:val="003C29AE"/>
    <w:rsid w:val="003C2ADA"/>
    <w:rsid w:val="003C309B"/>
    <w:rsid w:val="003C38B6"/>
    <w:rsid w:val="003C395B"/>
    <w:rsid w:val="003C4324"/>
    <w:rsid w:val="003C4417"/>
    <w:rsid w:val="003C44CF"/>
    <w:rsid w:val="003C4943"/>
    <w:rsid w:val="003C4A5A"/>
    <w:rsid w:val="003C4AD0"/>
    <w:rsid w:val="003C4CF4"/>
    <w:rsid w:val="003C5116"/>
    <w:rsid w:val="003C5355"/>
    <w:rsid w:val="003C5E53"/>
    <w:rsid w:val="003C5FAD"/>
    <w:rsid w:val="003C64E5"/>
    <w:rsid w:val="003C661E"/>
    <w:rsid w:val="003C667D"/>
    <w:rsid w:val="003C6686"/>
    <w:rsid w:val="003C6A84"/>
    <w:rsid w:val="003C6C21"/>
    <w:rsid w:val="003C6EA8"/>
    <w:rsid w:val="003C7535"/>
    <w:rsid w:val="003C78E0"/>
    <w:rsid w:val="003D0133"/>
    <w:rsid w:val="003D016B"/>
    <w:rsid w:val="003D018E"/>
    <w:rsid w:val="003D0291"/>
    <w:rsid w:val="003D0381"/>
    <w:rsid w:val="003D03E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87E"/>
    <w:rsid w:val="003D6FC1"/>
    <w:rsid w:val="003D7099"/>
    <w:rsid w:val="003D73C3"/>
    <w:rsid w:val="003D761E"/>
    <w:rsid w:val="003E04FD"/>
    <w:rsid w:val="003E13B6"/>
    <w:rsid w:val="003E13D4"/>
    <w:rsid w:val="003E1AA1"/>
    <w:rsid w:val="003E2749"/>
    <w:rsid w:val="003E2EE8"/>
    <w:rsid w:val="003E31F8"/>
    <w:rsid w:val="003E3BF9"/>
    <w:rsid w:val="003E3C9B"/>
    <w:rsid w:val="003E3EDA"/>
    <w:rsid w:val="003E40DF"/>
    <w:rsid w:val="003E43AC"/>
    <w:rsid w:val="003E46FF"/>
    <w:rsid w:val="003E4D3F"/>
    <w:rsid w:val="003E517A"/>
    <w:rsid w:val="003E5241"/>
    <w:rsid w:val="003E528A"/>
    <w:rsid w:val="003E53EB"/>
    <w:rsid w:val="003E5408"/>
    <w:rsid w:val="003E5CDC"/>
    <w:rsid w:val="003E5DFF"/>
    <w:rsid w:val="003E6079"/>
    <w:rsid w:val="003E6091"/>
    <w:rsid w:val="003E631D"/>
    <w:rsid w:val="003E6651"/>
    <w:rsid w:val="003E6C1B"/>
    <w:rsid w:val="003E6C92"/>
    <w:rsid w:val="003E6E06"/>
    <w:rsid w:val="003E6E31"/>
    <w:rsid w:val="003E6FCA"/>
    <w:rsid w:val="003E7334"/>
    <w:rsid w:val="003E763F"/>
    <w:rsid w:val="003E7982"/>
    <w:rsid w:val="003E79A6"/>
    <w:rsid w:val="003E7AD8"/>
    <w:rsid w:val="003F057A"/>
    <w:rsid w:val="003F10BA"/>
    <w:rsid w:val="003F1173"/>
    <w:rsid w:val="003F173D"/>
    <w:rsid w:val="003F27F5"/>
    <w:rsid w:val="003F29A4"/>
    <w:rsid w:val="003F2ED0"/>
    <w:rsid w:val="003F2FDF"/>
    <w:rsid w:val="003F3247"/>
    <w:rsid w:val="003F345D"/>
    <w:rsid w:val="003F377E"/>
    <w:rsid w:val="003F3CDC"/>
    <w:rsid w:val="003F495C"/>
    <w:rsid w:val="003F4BC9"/>
    <w:rsid w:val="003F4BD0"/>
    <w:rsid w:val="003F4C9B"/>
    <w:rsid w:val="003F5760"/>
    <w:rsid w:val="003F5CF9"/>
    <w:rsid w:val="003F5D23"/>
    <w:rsid w:val="003F62E7"/>
    <w:rsid w:val="003F6321"/>
    <w:rsid w:val="003F67E3"/>
    <w:rsid w:val="003F6D8A"/>
    <w:rsid w:val="003F7013"/>
    <w:rsid w:val="003F7E20"/>
    <w:rsid w:val="0040001D"/>
    <w:rsid w:val="00400ABB"/>
    <w:rsid w:val="004010AC"/>
    <w:rsid w:val="00401931"/>
    <w:rsid w:val="004019C8"/>
    <w:rsid w:val="004023F7"/>
    <w:rsid w:val="00402744"/>
    <w:rsid w:val="00402B0F"/>
    <w:rsid w:val="00403969"/>
    <w:rsid w:val="004040D3"/>
    <w:rsid w:val="00404229"/>
    <w:rsid w:val="004043EB"/>
    <w:rsid w:val="004044D1"/>
    <w:rsid w:val="004056B9"/>
    <w:rsid w:val="00405A93"/>
    <w:rsid w:val="00405AB1"/>
    <w:rsid w:val="00405B9F"/>
    <w:rsid w:val="00405D0E"/>
    <w:rsid w:val="00406608"/>
    <w:rsid w:val="0040675F"/>
    <w:rsid w:val="004067B2"/>
    <w:rsid w:val="00406938"/>
    <w:rsid w:val="00406B97"/>
    <w:rsid w:val="00406D40"/>
    <w:rsid w:val="0041074E"/>
    <w:rsid w:val="004107D6"/>
    <w:rsid w:val="004108A2"/>
    <w:rsid w:val="004111FF"/>
    <w:rsid w:val="00411A6A"/>
    <w:rsid w:val="00411AB4"/>
    <w:rsid w:val="00411D5C"/>
    <w:rsid w:val="0041225B"/>
    <w:rsid w:val="0041232A"/>
    <w:rsid w:val="00412CAC"/>
    <w:rsid w:val="004134FA"/>
    <w:rsid w:val="00413992"/>
    <w:rsid w:val="00413A07"/>
    <w:rsid w:val="00413FDF"/>
    <w:rsid w:val="004140CD"/>
    <w:rsid w:val="004142EB"/>
    <w:rsid w:val="0041443E"/>
    <w:rsid w:val="004149CF"/>
    <w:rsid w:val="004152CA"/>
    <w:rsid w:val="00415318"/>
    <w:rsid w:val="004156B1"/>
    <w:rsid w:val="004158F9"/>
    <w:rsid w:val="0041592F"/>
    <w:rsid w:val="004164B4"/>
    <w:rsid w:val="00416869"/>
    <w:rsid w:val="00417203"/>
    <w:rsid w:val="00417315"/>
    <w:rsid w:val="004173BD"/>
    <w:rsid w:val="004173BF"/>
    <w:rsid w:val="00417E1A"/>
    <w:rsid w:val="004201C4"/>
    <w:rsid w:val="00420722"/>
    <w:rsid w:val="0042107A"/>
    <w:rsid w:val="0042114B"/>
    <w:rsid w:val="00421203"/>
    <w:rsid w:val="00421250"/>
    <w:rsid w:val="0042133D"/>
    <w:rsid w:val="00421423"/>
    <w:rsid w:val="00421476"/>
    <w:rsid w:val="00421888"/>
    <w:rsid w:val="0042193B"/>
    <w:rsid w:val="00421BFE"/>
    <w:rsid w:val="00421D7D"/>
    <w:rsid w:val="004220F5"/>
    <w:rsid w:val="0042231F"/>
    <w:rsid w:val="004229D9"/>
    <w:rsid w:val="00422B45"/>
    <w:rsid w:val="00422B53"/>
    <w:rsid w:val="00422BAC"/>
    <w:rsid w:val="0042318F"/>
    <w:rsid w:val="004234D9"/>
    <w:rsid w:val="00423B8A"/>
    <w:rsid w:val="004243F5"/>
    <w:rsid w:val="004246C9"/>
    <w:rsid w:val="00425106"/>
    <w:rsid w:val="004251BE"/>
    <w:rsid w:val="00425231"/>
    <w:rsid w:val="004252DB"/>
    <w:rsid w:val="004254A5"/>
    <w:rsid w:val="00425599"/>
    <w:rsid w:val="00425CE4"/>
    <w:rsid w:val="00425E83"/>
    <w:rsid w:val="00425E96"/>
    <w:rsid w:val="00426343"/>
    <w:rsid w:val="0042673E"/>
    <w:rsid w:val="00426830"/>
    <w:rsid w:val="00426ABE"/>
    <w:rsid w:val="00426B47"/>
    <w:rsid w:val="0042773C"/>
    <w:rsid w:val="00427D13"/>
    <w:rsid w:val="0043000B"/>
    <w:rsid w:val="0043031B"/>
    <w:rsid w:val="004309C4"/>
    <w:rsid w:val="004309DB"/>
    <w:rsid w:val="00430AE1"/>
    <w:rsid w:val="00430D3D"/>
    <w:rsid w:val="004313D9"/>
    <w:rsid w:val="004318B2"/>
    <w:rsid w:val="00431A10"/>
    <w:rsid w:val="0043284B"/>
    <w:rsid w:val="00432E24"/>
    <w:rsid w:val="0043321D"/>
    <w:rsid w:val="00433A2E"/>
    <w:rsid w:val="00433B06"/>
    <w:rsid w:val="00433BFC"/>
    <w:rsid w:val="00433E7A"/>
    <w:rsid w:val="00433EB9"/>
    <w:rsid w:val="00434BE0"/>
    <w:rsid w:val="00434FFC"/>
    <w:rsid w:val="00435A10"/>
    <w:rsid w:val="00435A66"/>
    <w:rsid w:val="00435D04"/>
    <w:rsid w:val="0043624E"/>
    <w:rsid w:val="00436292"/>
    <w:rsid w:val="0043632F"/>
    <w:rsid w:val="004364B8"/>
    <w:rsid w:val="00436678"/>
    <w:rsid w:val="00436B25"/>
    <w:rsid w:val="00436B4D"/>
    <w:rsid w:val="00436B5E"/>
    <w:rsid w:val="00437066"/>
    <w:rsid w:val="0043730D"/>
    <w:rsid w:val="004374DE"/>
    <w:rsid w:val="00437C6B"/>
    <w:rsid w:val="00437E8B"/>
    <w:rsid w:val="00437EDA"/>
    <w:rsid w:val="0044022F"/>
    <w:rsid w:val="00440AE9"/>
    <w:rsid w:val="00440CAA"/>
    <w:rsid w:val="004412C5"/>
    <w:rsid w:val="0044181F"/>
    <w:rsid w:val="00441B1F"/>
    <w:rsid w:val="00441B90"/>
    <w:rsid w:val="00441C10"/>
    <w:rsid w:val="00441D7C"/>
    <w:rsid w:val="00441FA7"/>
    <w:rsid w:val="004428C1"/>
    <w:rsid w:val="00442BD8"/>
    <w:rsid w:val="00442C9C"/>
    <w:rsid w:val="00442E73"/>
    <w:rsid w:val="00442F76"/>
    <w:rsid w:val="00442FB3"/>
    <w:rsid w:val="00443252"/>
    <w:rsid w:val="00443A53"/>
    <w:rsid w:val="00443A75"/>
    <w:rsid w:val="00443ED2"/>
    <w:rsid w:val="004441CC"/>
    <w:rsid w:val="00444242"/>
    <w:rsid w:val="0044459F"/>
    <w:rsid w:val="0044469B"/>
    <w:rsid w:val="00444C12"/>
    <w:rsid w:val="00444F1F"/>
    <w:rsid w:val="0044510D"/>
    <w:rsid w:val="00445466"/>
    <w:rsid w:val="004459DC"/>
    <w:rsid w:val="00445F76"/>
    <w:rsid w:val="00446629"/>
    <w:rsid w:val="00446652"/>
    <w:rsid w:val="00446B17"/>
    <w:rsid w:val="0044749C"/>
    <w:rsid w:val="00447567"/>
    <w:rsid w:val="00447691"/>
    <w:rsid w:val="00447B46"/>
    <w:rsid w:val="00447C26"/>
    <w:rsid w:val="00450003"/>
    <w:rsid w:val="0045005A"/>
    <w:rsid w:val="00450409"/>
    <w:rsid w:val="0045082A"/>
    <w:rsid w:val="00450A9C"/>
    <w:rsid w:val="00451266"/>
    <w:rsid w:val="00451534"/>
    <w:rsid w:val="00451609"/>
    <w:rsid w:val="004517B4"/>
    <w:rsid w:val="00451B27"/>
    <w:rsid w:val="00451B29"/>
    <w:rsid w:val="00451C23"/>
    <w:rsid w:val="00451CF5"/>
    <w:rsid w:val="00451F6E"/>
    <w:rsid w:val="00452048"/>
    <w:rsid w:val="00452050"/>
    <w:rsid w:val="00452467"/>
    <w:rsid w:val="0045285C"/>
    <w:rsid w:val="004529C3"/>
    <w:rsid w:val="00452D58"/>
    <w:rsid w:val="00452EDD"/>
    <w:rsid w:val="004537BA"/>
    <w:rsid w:val="00453B09"/>
    <w:rsid w:val="00453E38"/>
    <w:rsid w:val="00453E9C"/>
    <w:rsid w:val="00454030"/>
    <w:rsid w:val="00454476"/>
    <w:rsid w:val="0045453D"/>
    <w:rsid w:val="004547F9"/>
    <w:rsid w:val="00454AB1"/>
    <w:rsid w:val="00454E4C"/>
    <w:rsid w:val="00454F68"/>
    <w:rsid w:val="004550AE"/>
    <w:rsid w:val="00455CCF"/>
    <w:rsid w:val="00455F11"/>
    <w:rsid w:val="00455F7C"/>
    <w:rsid w:val="00456145"/>
    <w:rsid w:val="00456CED"/>
    <w:rsid w:val="00456D24"/>
    <w:rsid w:val="00456F7E"/>
    <w:rsid w:val="004571D1"/>
    <w:rsid w:val="0045722E"/>
    <w:rsid w:val="0045729D"/>
    <w:rsid w:val="00457DA8"/>
    <w:rsid w:val="0046031C"/>
    <w:rsid w:val="00460A58"/>
    <w:rsid w:val="0046109A"/>
    <w:rsid w:val="00461863"/>
    <w:rsid w:val="00461D5D"/>
    <w:rsid w:val="00462062"/>
    <w:rsid w:val="00462BC7"/>
    <w:rsid w:val="00463759"/>
    <w:rsid w:val="004637E0"/>
    <w:rsid w:val="00464E71"/>
    <w:rsid w:val="00464F43"/>
    <w:rsid w:val="00465167"/>
    <w:rsid w:val="00465BC9"/>
    <w:rsid w:val="0046600E"/>
    <w:rsid w:val="004665E2"/>
    <w:rsid w:val="0046708C"/>
    <w:rsid w:val="00467309"/>
    <w:rsid w:val="00467C6E"/>
    <w:rsid w:val="00467EFC"/>
    <w:rsid w:val="00470791"/>
    <w:rsid w:val="004708AD"/>
    <w:rsid w:val="004710D3"/>
    <w:rsid w:val="00471314"/>
    <w:rsid w:val="00471670"/>
    <w:rsid w:val="00471AA0"/>
    <w:rsid w:val="00471C09"/>
    <w:rsid w:val="00471EFE"/>
    <w:rsid w:val="00473821"/>
    <w:rsid w:val="00473966"/>
    <w:rsid w:val="004739CF"/>
    <w:rsid w:val="00473CF0"/>
    <w:rsid w:val="00474055"/>
    <w:rsid w:val="0047468F"/>
    <w:rsid w:val="004746F8"/>
    <w:rsid w:val="004747EF"/>
    <w:rsid w:val="00474A7C"/>
    <w:rsid w:val="0047570E"/>
    <w:rsid w:val="004764F5"/>
    <w:rsid w:val="00476524"/>
    <w:rsid w:val="00477111"/>
    <w:rsid w:val="0047759C"/>
    <w:rsid w:val="004777A7"/>
    <w:rsid w:val="0048015E"/>
    <w:rsid w:val="004804F3"/>
    <w:rsid w:val="00480561"/>
    <w:rsid w:val="004806D0"/>
    <w:rsid w:val="004809EF"/>
    <w:rsid w:val="00480CBB"/>
    <w:rsid w:val="0048135E"/>
    <w:rsid w:val="00481571"/>
    <w:rsid w:val="0048189A"/>
    <w:rsid w:val="004818A9"/>
    <w:rsid w:val="004819B2"/>
    <w:rsid w:val="00481AA4"/>
    <w:rsid w:val="00483659"/>
    <w:rsid w:val="00483EEC"/>
    <w:rsid w:val="00483F85"/>
    <w:rsid w:val="004840AB"/>
    <w:rsid w:val="00484101"/>
    <w:rsid w:val="0048435C"/>
    <w:rsid w:val="0048444D"/>
    <w:rsid w:val="004846F7"/>
    <w:rsid w:val="00485231"/>
    <w:rsid w:val="00485996"/>
    <w:rsid w:val="004859E9"/>
    <w:rsid w:val="00486591"/>
    <w:rsid w:val="00486FB4"/>
    <w:rsid w:val="00487683"/>
    <w:rsid w:val="004876BF"/>
    <w:rsid w:val="004879A5"/>
    <w:rsid w:val="004903E2"/>
    <w:rsid w:val="004909A6"/>
    <w:rsid w:val="00490D71"/>
    <w:rsid w:val="00490DEF"/>
    <w:rsid w:val="0049108B"/>
    <w:rsid w:val="0049156A"/>
    <w:rsid w:val="00491787"/>
    <w:rsid w:val="00491BD8"/>
    <w:rsid w:val="00491D89"/>
    <w:rsid w:val="004928C4"/>
    <w:rsid w:val="00492BD6"/>
    <w:rsid w:val="00492C49"/>
    <w:rsid w:val="00492D64"/>
    <w:rsid w:val="00493745"/>
    <w:rsid w:val="00493792"/>
    <w:rsid w:val="004938C4"/>
    <w:rsid w:val="00493E07"/>
    <w:rsid w:val="00493FD4"/>
    <w:rsid w:val="0049418E"/>
    <w:rsid w:val="00494B29"/>
    <w:rsid w:val="00494EC6"/>
    <w:rsid w:val="004954E4"/>
    <w:rsid w:val="004957CB"/>
    <w:rsid w:val="0049583B"/>
    <w:rsid w:val="00495985"/>
    <w:rsid w:val="00495B1E"/>
    <w:rsid w:val="00495C76"/>
    <w:rsid w:val="00495F28"/>
    <w:rsid w:val="00495FA3"/>
    <w:rsid w:val="0049624D"/>
    <w:rsid w:val="004963D0"/>
    <w:rsid w:val="004964AA"/>
    <w:rsid w:val="00496806"/>
    <w:rsid w:val="004968CE"/>
    <w:rsid w:val="00496DE7"/>
    <w:rsid w:val="00496E7A"/>
    <w:rsid w:val="00497007"/>
    <w:rsid w:val="0049726C"/>
    <w:rsid w:val="0049738B"/>
    <w:rsid w:val="004975A1"/>
    <w:rsid w:val="0049787E"/>
    <w:rsid w:val="00497883"/>
    <w:rsid w:val="00497D57"/>
    <w:rsid w:val="00497F18"/>
    <w:rsid w:val="00497FAD"/>
    <w:rsid w:val="004A00CB"/>
    <w:rsid w:val="004A01EB"/>
    <w:rsid w:val="004A1762"/>
    <w:rsid w:val="004A18A0"/>
    <w:rsid w:val="004A1FC3"/>
    <w:rsid w:val="004A219D"/>
    <w:rsid w:val="004A230C"/>
    <w:rsid w:val="004A233E"/>
    <w:rsid w:val="004A242D"/>
    <w:rsid w:val="004A26AD"/>
    <w:rsid w:val="004A28C1"/>
    <w:rsid w:val="004A3805"/>
    <w:rsid w:val="004A38A2"/>
    <w:rsid w:val="004A38B0"/>
    <w:rsid w:val="004A38C2"/>
    <w:rsid w:val="004A3BD4"/>
    <w:rsid w:val="004A3F6B"/>
    <w:rsid w:val="004A4459"/>
    <w:rsid w:val="004A4752"/>
    <w:rsid w:val="004A4A95"/>
    <w:rsid w:val="004A4AFC"/>
    <w:rsid w:val="004A4BC4"/>
    <w:rsid w:val="004A4F0B"/>
    <w:rsid w:val="004A4F7D"/>
    <w:rsid w:val="004A508C"/>
    <w:rsid w:val="004A535B"/>
    <w:rsid w:val="004A54EC"/>
    <w:rsid w:val="004A5DF8"/>
    <w:rsid w:val="004A6D58"/>
    <w:rsid w:val="004A6E5F"/>
    <w:rsid w:val="004A6FBD"/>
    <w:rsid w:val="004A700E"/>
    <w:rsid w:val="004A72BF"/>
    <w:rsid w:val="004A72FD"/>
    <w:rsid w:val="004A7319"/>
    <w:rsid w:val="004A74C1"/>
    <w:rsid w:val="004A7930"/>
    <w:rsid w:val="004A7D0D"/>
    <w:rsid w:val="004A7D27"/>
    <w:rsid w:val="004A7E0D"/>
    <w:rsid w:val="004B0DC6"/>
    <w:rsid w:val="004B10E9"/>
    <w:rsid w:val="004B1105"/>
    <w:rsid w:val="004B13F8"/>
    <w:rsid w:val="004B1473"/>
    <w:rsid w:val="004B176F"/>
    <w:rsid w:val="004B18F9"/>
    <w:rsid w:val="004B1F03"/>
    <w:rsid w:val="004B1FF5"/>
    <w:rsid w:val="004B2111"/>
    <w:rsid w:val="004B26A4"/>
    <w:rsid w:val="004B26E8"/>
    <w:rsid w:val="004B3473"/>
    <w:rsid w:val="004B35FB"/>
    <w:rsid w:val="004B365F"/>
    <w:rsid w:val="004B3952"/>
    <w:rsid w:val="004B39D8"/>
    <w:rsid w:val="004B39FA"/>
    <w:rsid w:val="004B41D0"/>
    <w:rsid w:val="004B485F"/>
    <w:rsid w:val="004B537C"/>
    <w:rsid w:val="004B541E"/>
    <w:rsid w:val="004B5919"/>
    <w:rsid w:val="004B5E78"/>
    <w:rsid w:val="004B6000"/>
    <w:rsid w:val="004B686D"/>
    <w:rsid w:val="004B6AD9"/>
    <w:rsid w:val="004B6BEA"/>
    <w:rsid w:val="004B6E52"/>
    <w:rsid w:val="004B7139"/>
    <w:rsid w:val="004B75F1"/>
    <w:rsid w:val="004B7ECA"/>
    <w:rsid w:val="004C0154"/>
    <w:rsid w:val="004C0F21"/>
    <w:rsid w:val="004C107C"/>
    <w:rsid w:val="004C1114"/>
    <w:rsid w:val="004C1D9E"/>
    <w:rsid w:val="004C2101"/>
    <w:rsid w:val="004C21CC"/>
    <w:rsid w:val="004C232F"/>
    <w:rsid w:val="004C28CD"/>
    <w:rsid w:val="004C3C4D"/>
    <w:rsid w:val="004C44E1"/>
    <w:rsid w:val="004C46A6"/>
    <w:rsid w:val="004C493C"/>
    <w:rsid w:val="004C4D4D"/>
    <w:rsid w:val="004C5199"/>
    <w:rsid w:val="004C59DE"/>
    <w:rsid w:val="004C5A37"/>
    <w:rsid w:val="004C5BBB"/>
    <w:rsid w:val="004C5CE3"/>
    <w:rsid w:val="004C5D8A"/>
    <w:rsid w:val="004C63C8"/>
    <w:rsid w:val="004C6520"/>
    <w:rsid w:val="004C6718"/>
    <w:rsid w:val="004C6A3C"/>
    <w:rsid w:val="004C6A43"/>
    <w:rsid w:val="004C6BAF"/>
    <w:rsid w:val="004C6C70"/>
    <w:rsid w:val="004C7263"/>
    <w:rsid w:val="004C72A8"/>
    <w:rsid w:val="004C7863"/>
    <w:rsid w:val="004C78F6"/>
    <w:rsid w:val="004C7FB1"/>
    <w:rsid w:val="004D01BB"/>
    <w:rsid w:val="004D0218"/>
    <w:rsid w:val="004D03F2"/>
    <w:rsid w:val="004D08E6"/>
    <w:rsid w:val="004D16DD"/>
    <w:rsid w:val="004D175C"/>
    <w:rsid w:val="004D2059"/>
    <w:rsid w:val="004D207D"/>
    <w:rsid w:val="004D2272"/>
    <w:rsid w:val="004D238A"/>
    <w:rsid w:val="004D29D1"/>
    <w:rsid w:val="004D2BA0"/>
    <w:rsid w:val="004D2F2D"/>
    <w:rsid w:val="004D39A2"/>
    <w:rsid w:val="004D3F21"/>
    <w:rsid w:val="004D45DD"/>
    <w:rsid w:val="004D4695"/>
    <w:rsid w:val="004D506B"/>
    <w:rsid w:val="004D5257"/>
    <w:rsid w:val="004D5369"/>
    <w:rsid w:val="004D5A35"/>
    <w:rsid w:val="004D604D"/>
    <w:rsid w:val="004D62F2"/>
    <w:rsid w:val="004D62FE"/>
    <w:rsid w:val="004D723D"/>
    <w:rsid w:val="004D7A78"/>
    <w:rsid w:val="004D7E13"/>
    <w:rsid w:val="004E0378"/>
    <w:rsid w:val="004E0D82"/>
    <w:rsid w:val="004E0F84"/>
    <w:rsid w:val="004E0FBA"/>
    <w:rsid w:val="004E1137"/>
    <w:rsid w:val="004E1446"/>
    <w:rsid w:val="004E1540"/>
    <w:rsid w:val="004E195C"/>
    <w:rsid w:val="004E1E9C"/>
    <w:rsid w:val="004E3695"/>
    <w:rsid w:val="004E38E8"/>
    <w:rsid w:val="004E3D7A"/>
    <w:rsid w:val="004E3FBF"/>
    <w:rsid w:val="004E4038"/>
    <w:rsid w:val="004E41A7"/>
    <w:rsid w:val="004E4778"/>
    <w:rsid w:val="004E5103"/>
    <w:rsid w:val="004E5233"/>
    <w:rsid w:val="004E53A1"/>
    <w:rsid w:val="004E555C"/>
    <w:rsid w:val="004E566F"/>
    <w:rsid w:val="004E5698"/>
    <w:rsid w:val="004E5B84"/>
    <w:rsid w:val="004E5C83"/>
    <w:rsid w:val="004E5E95"/>
    <w:rsid w:val="004E648B"/>
    <w:rsid w:val="004E6D74"/>
    <w:rsid w:val="004E761C"/>
    <w:rsid w:val="004F0019"/>
    <w:rsid w:val="004F014D"/>
    <w:rsid w:val="004F0283"/>
    <w:rsid w:val="004F02D1"/>
    <w:rsid w:val="004F051B"/>
    <w:rsid w:val="004F055F"/>
    <w:rsid w:val="004F0608"/>
    <w:rsid w:val="004F0CFC"/>
    <w:rsid w:val="004F11C0"/>
    <w:rsid w:val="004F174C"/>
    <w:rsid w:val="004F21BC"/>
    <w:rsid w:val="004F2244"/>
    <w:rsid w:val="004F28F0"/>
    <w:rsid w:val="004F2AD8"/>
    <w:rsid w:val="004F2EE3"/>
    <w:rsid w:val="004F3413"/>
    <w:rsid w:val="004F3757"/>
    <w:rsid w:val="004F394E"/>
    <w:rsid w:val="004F3C55"/>
    <w:rsid w:val="004F445B"/>
    <w:rsid w:val="004F48E4"/>
    <w:rsid w:val="004F4DFC"/>
    <w:rsid w:val="004F51F0"/>
    <w:rsid w:val="004F5236"/>
    <w:rsid w:val="004F53C2"/>
    <w:rsid w:val="004F55EA"/>
    <w:rsid w:val="004F5857"/>
    <w:rsid w:val="004F5DC1"/>
    <w:rsid w:val="004F5F57"/>
    <w:rsid w:val="004F60BF"/>
    <w:rsid w:val="004F65F0"/>
    <w:rsid w:val="004F668E"/>
    <w:rsid w:val="004F6D98"/>
    <w:rsid w:val="004F6DE7"/>
    <w:rsid w:val="004F6FC5"/>
    <w:rsid w:val="004F71A5"/>
    <w:rsid w:val="004F7306"/>
    <w:rsid w:val="004F74C3"/>
    <w:rsid w:val="004F7515"/>
    <w:rsid w:val="004F7619"/>
    <w:rsid w:val="004F7859"/>
    <w:rsid w:val="004F7AD4"/>
    <w:rsid w:val="004F7B5C"/>
    <w:rsid w:val="004F7F70"/>
    <w:rsid w:val="00500419"/>
    <w:rsid w:val="00500BCB"/>
    <w:rsid w:val="00500DC0"/>
    <w:rsid w:val="00501473"/>
    <w:rsid w:val="0050187B"/>
    <w:rsid w:val="00501A2F"/>
    <w:rsid w:val="0050244F"/>
    <w:rsid w:val="00502740"/>
    <w:rsid w:val="005027D1"/>
    <w:rsid w:val="0050314B"/>
    <w:rsid w:val="00503A1B"/>
    <w:rsid w:val="005047C9"/>
    <w:rsid w:val="00504F92"/>
    <w:rsid w:val="005052A2"/>
    <w:rsid w:val="00505658"/>
    <w:rsid w:val="00505B2A"/>
    <w:rsid w:val="00505FB8"/>
    <w:rsid w:val="005060C1"/>
    <w:rsid w:val="00506363"/>
    <w:rsid w:val="00506523"/>
    <w:rsid w:val="00506525"/>
    <w:rsid w:val="00506B5C"/>
    <w:rsid w:val="00506DD4"/>
    <w:rsid w:val="00506F59"/>
    <w:rsid w:val="0050722D"/>
    <w:rsid w:val="005077CD"/>
    <w:rsid w:val="00507CEC"/>
    <w:rsid w:val="00507ED8"/>
    <w:rsid w:val="005107A8"/>
    <w:rsid w:val="00510FC4"/>
    <w:rsid w:val="005111B2"/>
    <w:rsid w:val="005114A3"/>
    <w:rsid w:val="005118EB"/>
    <w:rsid w:val="005119DD"/>
    <w:rsid w:val="00511BE7"/>
    <w:rsid w:val="00511E0E"/>
    <w:rsid w:val="005124FD"/>
    <w:rsid w:val="00512553"/>
    <w:rsid w:val="00512759"/>
    <w:rsid w:val="00512E91"/>
    <w:rsid w:val="00513276"/>
    <w:rsid w:val="00513350"/>
    <w:rsid w:val="005137A2"/>
    <w:rsid w:val="00513AB7"/>
    <w:rsid w:val="00514779"/>
    <w:rsid w:val="005148DA"/>
    <w:rsid w:val="00515204"/>
    <w:rsid w:val="005152A8"/>
    <w:rsid w:val="00515486"/>
    <w:rsid w:val="00515A9F"/>
    <w:rsid w:val="00515C23"/>
    <w:rsid w:val="00515E28"/>
    <w:rsid w:val="0051609A"/>
    <w:rsid w:val="005161F1"/>
    <w:rsid w:val="0051637E"/>
    <w:rsid w:val="00516855"/>
    <w:rsid w:val="005171A3"/>
    <w:rsid w:val="005173E0"/>
    <w:rsid w:val="0051748A"/>
    <w:rsid w:val="005174FE"/>
    <w:rsid w:val="005174FF"/>
    <w:rsid w:val="00520366"/>
    <w:rsid w:val="00520B6B"/>
    <w:rsid w:val="00520E96"/>
    <w:rsid w:val="00521931"/>
    <w:rsid w:val="0052276A"/>
    <w:rsid w:val="00522C3C"/>
    <w:rsid w:val="0052312B"/>
    <w:rsid w:val="005231A2"/>
    <w:rsid w:val="00523AB0"/>
    <w:rsid w:val="00523F21"/>
    <w:rsid w:val="00524146"/>
    <w:rsid w:val="00524779"/>
    <w:rsid w:val="00524B49"/>
    <w:rsid w:val="00524BF6"/>
    <w:rsid w:val="00524EF0"/>
    <w:rsid w:val="00525076"/>
    <w:rsid w:val="00525240"/>
    <w:rsid w:val="005253E3"/>
    <w:rsid w:val="00525E03"/>
    <w:rsid w:val="005264C5"/>
    <w:rsid w:val="00526737"/>
    <w:rsid w:val="0052682D"/>
    <w:rsid w:val="00526C3C"/>
    <w:rsid w:val="00526C8A"/>
    <w:rsid w:val="00527059"/>
    <w:rsid w:val="00527782"/>
    <w:rsid w:val="005278B3"/>
    <w:rsid w:val="00527983"/>
    <w:rsid w:val="00527BB6"/>
    <w:rsid w:val="0053020D"/>
    <w:rsid w:val="0053063E"/>
    <w:rsid w:val="00530816"/>
    <w:rsid w:val="00530CF6"/>
    <w:rsid w:val="00531092"/>
    <w:rsid w:val="00531E88"/>
    <w:rsid w:val="0053212B"/>
    <w:rsid w:val="005323FE"/>
    <w:rsid w:val="00532B59"/>
    <w:rsid w:val="00532EA1"/>
    <w:rsid w:val="005342C5"/>
    <w:rsid w:val="005344DB"/>
    <w:rsid w:val="00534C78"/>
    <w:rsid w:val="0053520F"/>
    <w:rsid w:val="0053537B"/>
    <w:rsid w:val="00535594"/>
    <w:rsid w:val="005356B7"/>
    <w:rsid w:val="00535E5A"/>
    <w:rsid w:val="00536326"/>
    <w:rsid w:val="00536398"/>
    <w:rsid w:val="00536613"/>
    <w:rsid w:val="00536B63"/>
    <w:rsid w:val="00536BD1"/>
    <w:rsid w:val="00537649"/>
    <w:rsid w:val="00537715"/>
    <w:rsid w:val="0054020D"/>
    <w:rsid w:val="0054030B"/>
    <w:rsid w:val="00540430"/>
    <w:rsid w:val="00540582"/>
    <w:rsid w:val="00540622"/>
    <w:rsid w:val="0054087B"/>
    <w:rsid w:val="00540E0A"/>
    <w:rsid w:val="00541032"/>
    <w:rsid w:val="005414DC"/>
    <w:rsid w:val="005418E6"/>
    <w:rsid w:val="0054198A"/>
    <w:rsid w:val="00542660"/>
    <w:rsid w:val="00542698"/>
    <w:rsid w:val="00542B67"/>
    <w:rsid w:val="00542BCA"/>
    <w:rsid w:val="00542CBD"/>
    <w:rsid w:val="005433CC"/>
    <w:rsid w:val="00543534"/>
    <w:rsid w:val="0054396C"/>
    <w:rsid w:val="00543DB7"/>
    <w:rsid w:val="00543FBC"/>
    <w:rsid w:val="00544110"/>
    <w:rsid w:val="00544B99"/>
    <w:rsid w:val="00545277"/>
    <w:rsid w:val="0054551B"/>
    <w:rsid w:val="00545BCA"/>
    <w:rsid w:val="0054659C"/>
    <w:rsid w:val="00546911"/>
    <w:rsid w:val="005469A9"/>
    <w:rsid w:val="0054718D"/>
    <w:rsid w:val="0054757E"/>
    <w:rsid w:val="00547C9E"/>
    <w:rsid w:val="005505B1"/>
    <w:rsid w:val="005508FE"/>
    <w:rsid w:val="00550AF5"/>
    <w:rsid w:val="00550C64"/>
    <w:rsid w:val="00550CA9"/>
    <w:rsid w:val="00550F73"/>
    <w:rsid w:val="005519A4"/>
    <w:rsid w:val="00551A84"/>
    <w:rsid w:val="0055255C"/>
    <w:rsid w:val="00552A4D"/>
    <w:rsid w:val="00552D9F"/>
    <w:rsid w:val="005530E3"/>
    <w:rsid w:val="00553B39"/>
    <w:rsid w:val="00553E62"/>
    <w:rsid w:val="005540A3"/>
    <w:rsid w:val="005543FE"/>
    <w:rsid w:val="00554414"/>
    <w:rsid w:val="0055452C"/>
    <w:rsid w:val="0055487A"/>
    <w:rsid w:val="00554ABF"/>
    <w:rsid w:val="00554C2C"/>
    <w:rsid w:val="005550F9"/>
    <w:rsid w:val="005552C1"/>
    <w:rsid w:val="00555396"/>
    <w:rsid w:val="0055551E"/>
    <w:rsid w:val="005556D3"/>
    <w:rsid w:val="00555A8E"/>
    <w:rsid w:val="00555F1F"/>
    <w:rsid w:val="0055672F"/>
    <w:rsid w:val="00556DFC"/>
    <w:rsid w:val="0055705C"/>
    <w:rsid w:val="005575F4"/>
    <w:rsid w:val="00557E1F"/>
    <w:rsid w:val="0055AB55"/>
    <w:rsid w:val="005603F9"/>
    <w:rsid w:val="00560B0F"/>
    <w:rsid w:val="00560C3D"/>
    <w:rsid w:val="00560DD3"/>
    <w:rsid w:val="00560E78"/>
    <w:rsid w:val="00561571"/>
    <w:rsid w:val="005619F4"/>
    <w:rsid w:val="00561A71"/>
    <w:rsid w:val="00561BB7"/>
    <w:rsid w:val="00561FB8"/>
    <w:rsid w:val="0056267F"/>
    <w:rsid w:val="00562778"/>
    <w:rsid w:val="00562F41"/>
    <w:rsid w:val="0056313E"/>
    <w:rsid w:val="00563217"/>
    <w:rsid w:val="00563EFE"/>
    <w:rsid w:val="00564427"/>
    <w:rsid w:val="00564C0A"/>
    <w:rsid w:val="00564CE0"/>
    <w:rsid w:val="00565047"/>
    <w:rsid w:val="005653F0"/>
    <w:rsid w:val="00565980"/>
    <w:rsid w:val="005659C0"/>
    <w:rsid w:val="00565BFA"/>
    <w:rsid w:val="0056600F"/>
    <w:rsid w:val="0056633E"/>
    <w:rsid w:val="00566736"/>
    <w:rsid w:val="0056702A"/>
    <w:rsid w:val="005670D4"/>
    <w:rsid w:val="00567323"/>
    <w:rsid w:val="0056754B"/>
    <w:rsid w:val="00567CB3"/>
    <w:rsid w:val="00567EFC"/>
    <w:rsid w:val="00567FF2"/>
    <w:rsid w:val="005701AF"/>
    <w:rsid w:val="00570416"/>
    <w:rsid w:val="0057072E"/>
    <w:rsid w:val="00570B7A"/>
    <w:rsid w:val="00570C13"/>
    <w:rsid w:val="00570FDA"/>
    <w:rsid w:val="00571999"/>
    <w:rsid w:val="00571A0D"/>
    <w:rsid w:val="00571BEC"/>
    <w:rsid w:val="00571D9B"/>
    <w:rsid w:val="0057256F"/>
    <w:rsid w:val="00572657"/>
    <w:rsid w:val="00572A2B"/>
    <w:rsid w:val="00572CF2"/>
    <w:rsid w:val="00572EFE"/>
    <w:rsid w:val="00573125"/>
    <w:rsid w:val="00573A5B"/>
    <w:rsid w:val="00573FD1"/>
    <w:rsid w:val="00574178"/>
    <w:rsid w:val="005741FF"/>
    <w:rsid w:val="00574CE8"/>
    <w:rsid w:val="00574D70"/>
    <w:rsid w:val="00574F7B"/>
    <w:rsid w:val="005750EB"/>
    <w:rsid w:val="0057555B"/>
    <w:rsid w:val="0057559D"/>
    <w:rsid w:val="00575A39"/>
    <w:rsid w:val="00575BB2"/>
    <w:rsid w:val="00575D7B"/>
    <w:rsid w:val="00575F91"/>
    <w:rsid w:val="00576017"/>
    <w:rsid w:val="00576BD5"/>
    <w:rsid w:val="00577053"/>
    <w:rsid w:val="00577400"/>
    <w:rsid w:val="00577A82"/>
    <w:rsid w:val="00577F69"/>
    <w:rsid w:val="00580742"/>
    <w:rsid w:val="00580773"/>
    <w:rsid w:val="00580F32"/>
    <w:rsid w:val="005817E4"/>
    <w:rsid w:val="00582639"/>
    <w:rsid w:val="005828A9"/>
    <w:rsid w:val="00582FBF"/>
    <w:rsid w:val="00583680"/>
    <w:rsid w:val="00583784"/>
    <w:rsid w:val="00583B25"/>
    <w:rsid w:val="00583FBE"/>
    <w:rsid w:val="00584293"/>
    <w:rsid w:val="005843F7"/>
    <w:rsid w:val="00584685"/>
    <w:rsid w:val="005846AC"/>
    <w:rsid w:val="0058495C"/>
    <w:rsid w:val="00584AA5"/>
    <w:rsid w:val="00584C7D"/>
    <w:rsid w:val="0058565F"/>
    <w:rsid w:val="00585929"/>
    <w:rsid w:val="00585BC2"/>
    <w:rsid w:val="00585E72"/>
    <w:rsid w:val="005873E6"/>
    <w:rsid w:val="00587722"/>
    <w:rsid w:val="00587CD2"/>
    <w:rsid w:val="00590227"/>
    <w:rsid w:val="00590378"/>
    <w:rsid w:val="005904BA"/>
    <w:rsid w:val="005904C6"/>
    <w:rsid w:val="005905E8"/>
    <w:rsid w:val="005906EC"/>
    <w:rsid w:val="00590A05"/>
    <w:rsid w:val="00591496"/>
    <w:rsid w:val="00591568"/>
    <w:rsid w:val="00591621"/>
    <w:rsid w:val="00591684"/>
    <w:rsid w:val="00591FA0"/>
    <w:rsid w:val="0059257D"/>
    <w:rsid w:val="0059267A"/>
    <w:rsid w:val="00592955"/>
    <w:rsid w:val="00593968"/>
    <w:rsid w:val="00593D36"/>
    <w:rsid w:val="00594BE7"/>
    <w:rsid w:val="00594E58"/>
    <w:rsid w:val="00595366"/>
    <w:rsid w:val="005958D5"/>
    <w:rsid w:val="00595B8E"/>
    <w:rsid w:val="00595FBC"/>
    <w:rsid w:val="00596021"/>
    <w:rsid w:val="0059633A"/>
    <w:rsid w:val="00596510"/>
    <w:rsid w:val="005966CA"/>
    <w:rsid w:val="00596A63"/>
    <w:rsid w:val="00596D15"/>
    <w:rsid w:val="00596F10"/>
    <w:rsid w:val="005970F9"/>
    <w:rsid w:val="00597129"/>
    <w:rsid w:val="005976C9"/>
    <w:rsid w:val="005977A4"/>
    <w:rsid w:val="0059790A"/>
    <w:rsid w:val="00597A2A"/>
    <w:rsid w:val="00597C5D"/>
    <w:rsid w:val="00597E7C"/>
    <w:rsid w:val="00597E9C"/>
    <w:rsid w:val="005A0078"/>
    <w:rsid w:val="005A01CC"/>
    <w:rsid w:val="005A0492"/>
    <w:rsid w:val="005A0551"/>
    <w:rsid w:val="005A0BFD"/>
    <w:rsid w:val="005A0C2D"/>
    <w:rsid w:val="005A10A7"/>
    <w:rsid w:val="005A1297"/>
    <w:rsid w:val="005A135E"/>
    <w:rsid w:val="005A1652"/>
    <w:rsid w:val="005A1726"/>
    <w:rsid w:val="005A185F"/>
    <w:rsid w:val="005A285A"/>
    <w:rsid w:val="005A29DC"/>
    <w:rsid w:val="005A29EC"/>
    <w:rsid w:val="005A2FEB"/>
    <w:rsid w:val="005A3307"/>
    <w:rsid w:val="005A35B7"/>
    <w:rsid w:val="005A3AB8"/>
    <w:rsid w:val="005A3C7D"/>
    <w:rsid w:val="005A4ACB"/>
    <w:rsid w:val="005A5242"/>
    <w:rsid w:val="005A54C7"/>
    <w:rsid w:val="005A55D9"/>
    <w:rsid w:val="005A5612"/>
    <w:rsid w:val="005A5C13"/>
    <w:rsid w:val="005A5DE1"/>
    <w:rsid w:val="005A6165"/>
    <w:rsid w:val="005A6352"/>
    <w:rsid w:val="005A698B"/>
    <w:rsid w:val="005A6A12"/>
    <w:rsid w:val="005A6ABA"/>
    <w:rsid w:val="005A6B3E"/>
    <w:rsid w:val="005A7004"/>
    <w:rsid w:val="005A7849"/>
    <w:rsid w:val="005A7AC6"/>
    <w:rsid w:val="005A7DDA"/>
    <w:rsid w:val="005A7E15"/>
    <w:rsid w:val="005A7EC0"/>
    <w:rsid w:val="005B01EB"/>
    <w:rsid w:val="005B05B0"/>
    <w:rsid w:val="005B06C8"/>
    <w:rsid w:val="005B0A11"/>
    <w:rsid w:val="005B0B2B"/>
    <w:rsid w:val="005B0C28"/>
    <w:rsid w:val="005B17A1"/>
    <w:rsid w:val="005B1E23"/>
    <w:rsid w:val="005B1E4F"/>
    <w:rsid w:val="005B2237"/>
    <w:rsid w:val="005B2648"/>
    <w:rsid w:val="005B293C"/>
    <w:rsid w:val="005B2A46"/>
    <w:rsid w:val="005B3109"/>
    <w:rsid w:val="005B37DD"/>
    <w:rsid w:val="005B3D3F"/>
    <w:rsid w:val="005B3FBA"/>
    <w:rsid w:val="005B4204"/>
    <w:rsid w:val="005B44CA"/>
    <w:rsid w:val="005B4F27"/>
    <w:rsid w:val="005B51E3"/>
    <w:rsid w:val="005B532F"/>
    <w:rsid w:val="005B5ED1"/>
    <w:rsid w:val="005B6014"/>
    <w:rsid w:val="005B6BCE"/>
    <w:rsid w:val="005B6E5B"/>
    <w:rsid w:val="005B7B4A"/>
    <w:rsid w:val="005C04F3"/>
    <w:rsid w:val="005C052A"/>
    <w:rsid w:val="005C069F"/>
    <w:rsid w:val="005C0727"/>
    <w:rsid w:val="005C07FE"/>
    <w:rsid w:val="005C0B44"/>
    <w:rsid w:val="005C0BF7"/>
    <w:rsid w:val="005C0D58"/>
    <w:rsid w:val="005C138F"/>
    <w:rsid w:val="005C1C79"/>
    <w:rsid w:val="005C1CCE"/>
    <w:rsid w:val="005C1E1B"/>
    <w:rsid w:val="005C22A0"/>
    <w:rsid w:val="005C22BC"/>
    <w:rsid w:val="005C2394"/>
    <w:rsid w:val="005C2CC6"/>
    <w:rsid w:val="005C36AE"/>
    <w:rsid w:val="005C3B0C"/>
    <w:rsid w:val="005C4174"/>
    <w:rsid w:val="005C446F"/>
    <w:rsid w:val="005C4D57"/>
    <w:rsid w:val="005C5BE1"/>
    <w:rsid w:val="005C5C0A"/>
    <w:rsid w:val="005C5D99"/>
    <w:rsid w:val="005C654C"/>
    <w:rsid w:val="005C6622"/>
    <w:rsid w:val="005C66FC"/>
    <w:rsid w:val="005C681D"/>
    <w:rsid w:val="005C6B0C"/>
    <w:rsid w:val="005C6E26"/>
    <w:rsid w:val="005C756A"/>
    <w:rsid w:val="005C7C50"/>
    <w:rsid w:val="005D0027"/>
    <w:rsid w:val="005D0E23"/>
    <w:rsid w:val="005D0E58"/>
    <w:rsid w:val="005D11C0"/>
    <w:rsid w:val="005D1445"/>
    <w:rsid w:val="005D1586"/>
    <w:rsid w:val="005D1704"/>
    <w:rsid w:val="005D1BD0"/>
    <w:rsid w:val="005D2539"/>
    <w:rsid w:val="005D25DF"/>
    <w:rsid w:val="005D26C1"/>
    <w:rsid w:val="005D27F3"/>
    <w:rsid w:val="005D2820"/>
    <w:rsid w:val="005D2F33"/>
    <w:rsid w:val="005D30C4"/>
    <w:rsid w:val="005D34B9"/>
    <w:rsid w:val="005D397D"/>
    <w:rsid w:val="005D3AF7"/>
    <w:rsid w:val="005D3CBE"/>
    <w:rsid w:val="005D43EF"/>
    <w:rsid w:val="005D44E3"/>
    <w:rsid w:val="005D46E0"/>
    <w:rsid w:val="005D53FD"/>
    <w:rsid w:val="005D542D"/>
    <w:rsid w:val="005D573C"/>
    <w:rsid w:val="005D58A5"/>
    <w:rsid w:val="005D5F95"/>
    <w:rsid w:val="005D61E6"/>
    <w:rsid w:val="005D620B"/>
    <w:rsid w:val="005D6467"/>
    <w:rsid w:val="005D6873"/>
    <w:rsid w:val="005D6A5D"/>
    <w:rsid w:val="005D7257"/>
    <w:rsid w:val="005D73EF"/>
    <w:rsid w:val="005D798C"/>
    <w:rsid w:val="005D7B4A"/>
    <w:rsid w:val="005D7B60"/>
    <w:rsid w:val="005D7C1B"/>
    <w:rsid w:val="005D7E2A"/>
    <w:rsid w:val="005E0D78"/>
    <w:rsid w:val="005E1041"/>
    <w:rsid w:val="005E146F"/>
    <w:rsid w:val="005E170F"/>
    <w:rsid w:val="005E18F9"/>
    <w:rsid w:val="005E1910"/>
    <w:rsid w:val="005E1BA3"/>
    <w:rsid w:val="005E3469"/>
    <w:rsid w:val="005E37A2"/>
    <w:rsid w:val="005E3A44"/>
    <w:rsid w:val="005E3AB6"/>
    <w:rsid w:val="005E3D3B"/>
    <w:rsid w:val="005E4832"/>
    <w:rsid w:val="005E4931"/>
    <w:rsid w:val="005E4AAF"/>
    <w:rsid w:val="005E4F4A"/>
    <w:rsid w:val="005E51C6"/>
    <w:rsid w:val="005E588F"/>
    <w:rsid w:val="005E5A80"/>
    <w:rsid w:val="005E5C7C"/>
    <w:rsid w:val="005E5EE9"/>
    <w:rsid w:val="005E600B"/>
    <w:rsid w:val="005E623E"/>
    <w:rsid w:val="005E628D"/>
    <w:rsid w:val="005E662E"/>
    <w:rsid w:val="005E68F0"/>
    <w:rsid w:val="005E6C9C"/>
    <w:rsid w:val="005E6E18"/>
    <w:rsid w:val="005E6ED5"/>
    <w:rsid w:val="005E6FD7"/>
    <w:rsid w:val="005E7A4E"/>
    <w:rsid w:val="005E7D97"/>
    <w:rsid w:val="005F0940"/>
    <w:rsid w:val="005F0DA9"/>
    <w:rsid w:val="005F1431"/>
    <w:rsid w:val="005F1882"/>
    <w:rsid w:val="005F1EA3"/>
    <w:rsid w:val="005F21D4"/>
    <w:rsid w:val="005F2421"/>
    <w:rsid w:val="005F3189"/>
    <w:rsid w:val="005F343A"/>
    <w:rsid w:val="005F3617"/>
    <w:rsid w:val="005F44C8"/>
    <w:rsid w:val="005F52A6"/>
    <w:rsid w:val="005F55CC"/>
    <w:rsid w:val="005F5710"/>
    <w:rsid w:val="005F5AC0"/>
    <w:rsid w:val="005F5F7F"/>
    <w:rsid w:val="005F741E"/>
    <w:rsid w:val="005F7CBE"/>
    <w:rsid w:val="005F7CF2"/>
    <w:rsid w:val="00600139"/>
    <w:rsid w:val="00600361"/>
    <w:rsid w:val="00600914"/>
    <w:rsid w:val="00600B5B"/>
    <w:rsid w:val="00600EDA"/>
    <w:rsid w:val="0060141C"/>
    <w:rsid w:val="006015AB"/>
    <w:rsid w:val="0060175A"/>
    <w:rsid w:val="006017B6"/>
    <w:rsid w:val="00601E2C"/>
    <w:rsid w:val="006020C2"/>
    <w:rsid w:val="006021E2"/>
    <w:rsid w:val="0060259B"/>
    <w:rsid w:val="006026E1"/>
    <w:rsid w:val="00602D75"/>
    <w:rsid w:val="00603014"/>
    <w:rsid w:val="00603236"/>
    <w:rsid w:val="006033C2"/>
    <w:rsid w:val="0060346D"/>
    <w:rsid w:val="006034E6"/>
    <w:rsid w:val="0060354B"/>
    <w:rsid w:val="006035D1"/>
    <w:rsid w:val="006036FF"/>
    <w:rsid w:val="00603774"/>
    <w:rsid w:val="00604B45"/>
    <w:rsid w:val="00605232"/>
    <w:rsid w:val="00605401"/>
    <w:rsid w:val="0060560B"/>
    <w:rsid w:val="00605996"/>
    <w:rsid w:val="006059B3"/>
    <w:rsid w:val="00605E0E"/>
    <w:rsid w:val="006064B6"/>
    <w:rsid w:val="0060673E"/>
    <w:rsid w:val="006068B2"/>
    <w:rsid w:val="00606D51"/>
    <w:rsid w:val="00606F1E"/>
    <w:rsid w:val="0060709C"/>
    <w:rsid w:val="00607669"/>
    <w:rsid w:val="006076B7"/>
    <w:rsid w:val="00607B70"/>
    <w:rsid w:val="00607B78"/>
    <w:rsid w:val="00607E71"/>
    <w:rsid w:val="006105EE"/>
    <w:rsid w:val="00610D10"/>
    <w:rsid w:val="00610D2D"/>
    <w:rsid w:val="00610D32"/>
    <w:rsid w:val="0061112D"/>
    <w:rsid w:val="006115E5"/>
    <w:rsid w:val="00611861"/>
    <w:rsid w:val="00611C74"/>
    <w:rsid w:val="00611E5B"/>
    <w:rsid w:val="00612133"/>
    <w:rsid w:val="0061259F"/>
    <w:rsid w:val="006125DA"/>
    <w:rsid w:val="00612E7D"/>
    <w:rsid w:val="006132AF"/>
    <w:rsid w:val="006135F6"/>
    <w:rsid w:val="00613796"/>
    <w:rsid w:val="006139F4"/>
    <w:rsid w:val="00613CA8"/>
    <w:rsid w:val="00613FA7"/>
    <w:rsid w:val="006140A7"/>
    <w:rsid w:val="00614278"/>
    <w:rsid w:val="0061448E"/>
    <w:rsid w:val="00614906"/>
    <w:rsid w:val="0061498B"/>
    <w:rsid w:val="00614C7E"/>
    <w:rsid w:val="00614E61"/>
    <w:rsid w:val="006162D0"/>
    <w:rsid w:val="006163C6"/>
    <w:rsid w:val="00616505"/>
    <w:rsid w:val="0061684F"/>
    <w:rsid w:val="00616D32"/>
    <w:rsid w:val="00616D78"/>
    <w:rsid w:val="00616F1F"/>
    <w:rsid w:val="00616FB7"/>
    <w:rsid w:val="00617320"/>
    <w:rsid w:val="0061747F"/>
    <w:rsid w:val="006176BA"/>
    <w:rsid w:val="006179FA"/>
    <w:rsid w:val="00617B7B"/>
    <w:rsid w:val="00617CA4"/>
    <w:rsid w:val="00620638"/>
    <w:rsid w:val="00620F1E"/>
    <w:rsid w:val="006211DC"/>
    <w:rsid w:val="00621417"/>
    <w:rsid w:val="00621636"/>
    <w:rsid w:val="00621792"/>
    <w:rsid w:val="00621CB5"/>
    <w:rsid w:val="00622566"/>
    <w:rsid w:val="00623530"/>
    <w:rsid w:val="00623744"/>
    <w:rsid w:val="006238A4"/>
    <w:rsid w:val="00623CD5"/>
    <w:rsid w:val="00623D36"/>
    <w:rsid w:val="00624045"/>
    <w:rsid w:val="0062408B"/>
    <w:rsid w:val="006244BD"/>
    <w:rsid w:val="006247F7"/>
    <w:rsid w:val="0062483C"/>
    <w:rsid w:val="0062487B"/>
    <w:rsid w:val="00624A67"/>
    <w:rsid w:val="00624B17"/>
    <w:rsid w:val="0062526E"/>
    <w:rsid w:val="00625D48"/>
    <w:rsid w:val="00625E81"/>
    <w:rsid w:val="006265A8"/>
    <w:rsid w:val="00626A2B"/>
    <w:rsid w:val="00626B6A"/>
    <w:rsid w:val="0062706B"/>
    <w:rsid w:val="006271FC"/>
    <w:rsid w:val="0062768B"/>
    <w:rsid w:val="006301B1"/>
    <w:rsid w:val="00630A03"/>
    <w:rsid w:val="00630CB2"/>
    <w:rsid w:val="0063113F"/>
    <w:rsid w:val="0063120E"/>
    <w:rsid w:val="00631450"/>
    <w:rsid w:val="00631768"/>
    <w:rsid w:val="00631E31"/>
    <w:rsid w:val="00632D46"/>
    <w:rsid w:val="006331E9"/>
    <w:rsid w:val="006336F9"/>
    <w:rsid w:val="00633984"/>
    <w:rsid w:val="00633F25"/>
    <w:rsid w:val="00633F9F"/>
    <w:rsid w:val="00634370"/>
    <w:rsid w:val="00634440"/>
    <w:rsid w:val="0063464D"/>
    <w:rsid w:val="006348F8"/>
    <w:rsid w:val="00634BE1"/>
    <w:rsid w:val="00634F27"/>
    <w:rsid w:val="00634FCD"/>
    <w:rsid w:val="006350A6"/>
    <w:rsid w:val="0063571C"/>
    <w:rsid w:val="00636031"/>
    <w:rsid w:val="0063641F"/>
    <w:rsid w:val="00636B8E"/>
    <w:rsid w:val="0063747D"/>
    <w:rsid w:val="00637549"/>
    <w:rsid w:val="00637685"/>
    <w:rsid w:val="00637693"/>
    <w:rsid w:val="00637760"/>
    <w:rsid w:val="00640C64"/>
    <w:rsid w:val="00640FD6"/>
    <w:rsid w:val="00641194"/>
    <w:rsid w:val="00641674"/>
    <w:rsid w:val="00641D53"/>
    <w:rsid w:val="00641F2C"/>
    <w:rsid w:val="0064280A"/>
    <w:rsid w:val="00643176"/>
    <w:rsid w:val="006431EA"/>
    <w:rsid w:val="006434BD"/>
    <w:rsid w:val="006435F6"/>
    <w:rsid w:val="006439FE"/>
    <w:rsid w:val="00643A30"/>
    <w:rsid w:val="00643A38"/>
    <w:rsid w:val="006440EB"/>
    <w:rsid w:val="00644B91"/>
    <w:rsid w:val="0064512C"/>
    <w:rsid w:val="0064556D"/>
    <w:rsid w:val="006455C9"/>
    <w:rsid w:val="006459FC"/>
    <w:rsid w:val="00645D52"/>
    <w:rsid w:val="00645EBD"/>
    <w:rsid w:val="00646000"/>
    <w:rsid w:val="0064647C"/>
    <w:rsid w:val="006466A6"/>
    <w:rsid w:val="00646A0B"/>
    <w:rsid w:val="00646A44"/>
    <w:rsid w:val="00646C37"/>
    <w:rsid w:val="006473C8"/>
    <w:rsid w:val="00647EA8"/>
    <w:rsid w:val="00647FA8"/>
    <w:rsid w:val="00650395"/>
    <w:rsid w:val="00650F7A"/>
    <w:rsid w:val="00650F7E"/>
    <w:rsid w:val="00651487"/>
    <w:rsid w:val="006516FE"/>
    <w:rsid w:val="00651E2D"/>
    <w:rsid w:val="0065270C"/>
    <w:rsid w:val="006529EC"/>
    <w:rsid w:val="00652D1E"/>
    <w:rsid w:val="00652E40"/>
    <w:rsid w:val="00653276"/>
    <w:rsid w:val="00653AF3"/>
    <w:rsid w:val="00653CCD"/>
    <w:rsid w:val="0065419D"/>
    <w:rsid w:val="00655421"/>
    <w:rsid w:val="00655A0B"/>
    <w:rsid w:val="00655C42"/>
    <w:rsid w:val="00655F00"/>
    <w:rsid w:val="006566F2"/>
    <w:rsid w:val="00656B87"/>
    <w:rsid w:val="006573F6"/>
    <w:rsid w:val="00657666"/>
    <w:rsid w:val="0065790A"/>
    <w:rsid w:val="006604DF"/>
    <w:rsid w:val="006608FB"/>
    <w:rsid w:val="00660A55"/>
    <w:rsid w:val="00660A7C"/>
    <w:rsid w:val="00660A9E"/>
    <w:rsid w:val="00660B0F"/>
    <w:rsid w:val="00660D79"/>
    <w:rsid w:val="00661CA6"/>
    <w:rsid w:val="00661F7D"/>
    <w:rsid w:val="006620F0"/>
    <w:rsid w:val="00664351"/>
    <w:rsid w:val="00664406"/>
    <w:rsid w:val="00664765"/>
    <w:rsid w:val="006648DC"/>
    <w:rsid w:val="00664A7B"/>
    <w:rsid w:val="00664BC0"/>
    <w:rsid w:val="00664E17"/>
    <w:rsid w:val="00665518"/>
    <w:rsid w:val="006659B8"/>
    <w:rsid w:val="006659C8"/>
    <w:rsid w:val="00666018"/>
    <w:rsid w:val="006660BB"/>
    <w:rsid w:val="006666E8"/>
    <w:rsid w:val="00666DC8"/>
    <w:rsid w:val="00666DFC"/>
    <w:rsid w:val="00667259"/>
    <w:rsid w:val="00667424"/>
    <w:rsid w:val="00667AE6"/>
    <w:rsid w:val="00667B3E"/>
    <w:rsid w:val="00671169"/>
    <w:rsid w:val="00671173"/>
    <w:rsid w:val="00671ACA"/>
    <w:rsid w:val="00672CF8"/>
    <w:rsid w:val="00672E4B"/>
    <w:rsid w:val="00672EDF"/>
    <w:rsid w:val="00672FBD"/>
    <w:rsid w:val="006734E2"/>
    <w:rsid w:val="00673723"/>
    <w:rsid w:val="00673BD6"/>
    <w:rsid w:val="00674236"/>
    <w:rsid w:val="00674E9A"/>
    <w:rsid w:val="0067515E"/>
    <w:rsid w:val="00675218"/>
    <w:rsid w:val="0067522E"/>
    <w:rsid w:val="00675253"/>
    <w:rsid w:val="006752C9"/>
    <w:rsid w:val="00675C94"/>
    <w:rsid w:val="00675FA3"/>
    <w:rsid w:val="00676134"/>
    <w:rsid w:val="006763EB"/>
    <w:rsid w:val="0067692F"/>
    <w:rsid w:val="00676C6F"/>
    <w:rsid w:val="00676CA4"/>
    <w:rsid w:val="00676D26"/>
    <w:rsid w:val="00676EB1"/>
    <w:rsid w:val="00677138"/>
    <w:rsid w:val="006772B7"/>
    <w:rsid w:val="00677383"/>
    <w:rsid w:val="006775BD"/>
    <w:rsid w:val="006775F2"/>
    <w:rsid w:val="00677850"/>
    <w:rsid w:val="00677859"/>
    <w:rsid w:val="00677B46"/>
    <w:rsid w:val="00677CA0"/>
    <w:rsid w:val="00677F31"/>
    <w:rsid w:val="006807CE"/>
    <w:rsid w:val="006809B4"/>
    <w:rsid w:val="006809E7"/>
    <w:rsid w:val="00680AB7"/>
    <w:rsid w:val="00680D21"/>
    <w:rsid w:val="00680E37"/>
    <w:rsid w:val="006815BF"/>
    <w:rsid w:val="00681860"/>
    <w:rsid w:val="006819A3"/>
    <w:rsid w:val="00681A5A"/>
    <w:rsid w:val="00681C3D"/>
    <w:rsid w:val="00681F8E"/>
    <w:rsid w:val="006820B5"/>
    <w:rsid w:val="006824C6"/>
    <w:rsid w:val="00682749"/>
    <w:rsid w:val="00682B37"/>
    <w:rsid w:val="006836A6"/>
    <w:rsid w:val="00683E05"/>
    <w:rsid w:val="00684275"/>
    <w:rsid w:val="0068463F"/>
    <w:rsid w:val="006847BD"/>
    <w:rsid w:val="00685182"/>
    <w:rsid w:val="00685945"/>
    <w:rsid w:val="00685A74"/>
    <w:rsid w:val="00685C3D"/>
    <w:rsid w:val="00685CFC"/>
    <w:rsid w:val="00686150"/>
    <w:rsid w:val="0068665B"/>
    <w:rsid w:val="0068687A"/>
    <w:rsid w:val="00686D18"/>
    <w:rsid w:val="00686ED7"/>
    <w:rsid w:val="006874A2"/>
    <w:rsid w:val="00687989"/>
    <w:rsid w:val="0069046F"/>
    <w:rsid w:val="00690A2E"/>
    <w:rsid w:val="00690D04"/>
    <w:rsid w:val="00691822"/>
    <w:rsid w:val="006920D1"/>
    <w:rsid w:val="006923D0"/>
    <w:rsid w:val="0069253D"/>
    <w:rsid w:val="006929A2"/>
    <w:rsid w:val="00692AB1"/>
    <w:rsid w:val="00692DDF"/>
    <w:rsid w:val="00693796"/>
    <w:rsid w:val="006939C7"/>
    <w:rsid w:val="006939D8"/>
    <w:rsid w:val="00693A3E"/>
    <w:rsid w:val="00693B2F"/>
    <w:rsid w:val="00693C95"/>
    <w:rsid w:val="00693E66"/>
    <w:rsid w:val="006940B8"/>
    <w:rsid w:val="00694730"/>
    <w:rsid w:val="00695095"/>
    <w:rsid w:val="00696201"/>
    <w:rsid w:val="006966CF"/>
    <w:rsid w:val="006967E1"/>
    <w:rsid w:val="00696CE0"/>
    <w:rsid w:val="00696D2D"/>
    <w:rsid w:val="00697814"/>
    <w:rsid w:val="00697EDA"/>
    <w:rsid w:val="006A091E"/>
    <w:rsid w:val="006A12AC"/>
    <w:rsid w:val="006A1357"/>
    <w:rsid w:val="006A19DA"/>
    <w:rsid w:val="006A1BFF"/>
    <w:rsid w:val="006A1D95"/>
    <w:rsid w:val="006A2A93"/>
    <w:rsid w:val="006A2E31"/>
    <w:rsid w:val="006A36B0"/>
    <w:rsid w:val="006A3CD4"/>
    <w:rsid w:val="006A4455"/>
    <w:rsid w:val="006A48D3"/>
    <w:rsid w:val="006A4B1B"/>
    <w:rsid w:val="006A4EC5"/>
    <w:rsid w:val="006A5244"/>
    <w:rsid w:val="006A53D1"/>
    <w:rsid w:val="006A55EB"/>
    <w:rsid w:val="006A5613"/>
    <w:rsid w:val="006A5B25"/>
    <w:rsid w:val="006A62E3"/>
    <w:rsid w:val="006A6499"/>
    <w:rsid w:val="006A6947"/>
    <w:rsid w:val="006A6EB6"/>
    <w:rsid w:val="006A704C"/>
    <w:rsid w:val="006A74E0"/>
    <w:rsid w:val="006A7CCC"/>
    <w:rsid w:val="006B0575"/>
    <w:rsid w:val="006B07ED"/>
    <w:rsid w:val="006B0877"/>
    <w:rsid w:val="006B12FB"/>
    <w:rsid w:val="006B161C"/>
    <w:rsid w:val="006B187E"/>
    <w:rsid w:val="006B303B"/>
    <w:rsid w:val="006B337A"/>
    <w:rsid w:val="006B3948"/>
    <w:rsid w:val="006B3A00"/>
    <w:rsid w:val="006B4303"/>
    <w:rsid w:val="006B43EE"/>
    <w:rsid w:val="006B47F5"/>
    <w:rsid w:val="006B4C1B"/>
    <w:rsid w:val="006B5115"/>
    <w:rsid w:val="006B526F"/>
    <w:rsid w:val="006B6C69"/>
    <w:rsid w:val="006B6E79"/>
    <w:rsid w:val="006B7198"/>
    <w:rsid w:val="006B719E"/>
    <w:rsid w:val="006B7644"/>
    <w:rsid w:val="006B7775"/>
    <w:rsid w:val="006B7B2B"/>
    <w:rsid w:val="006B7F8D"/>
    <w:rsid w:val="006C006D"/>
    <w:rsid w:val="006C0B02"/>
    <w:rsid w:val="006C14F1"/>
    <w:rsid w:val="006C196D"/>
    <w:rsid w:val="006C1A1F"/>
    <w:rsid w:val="006C1BF0"/>
    <w:rsid w:val="006C2824"/>
    <w:rsid w:val="006C2EDA"/>
    <w:rsid w:val="006C30E0"/>
    <w:rsid w:val="006C3610"/>
    <w:rsid w:val="006C3A19"/>
    <w:rsid w:val="006C3DDF"/>
    <w:rsid w:val="006C404A"/>
    <w:rsid w:val="006C44E2"/>
    <w:rsid w:val="006C467C"/>
    <w:rsid w:val="006C4DCE"/>
    <w:rsid w:val="006C571A"/>
    <w:rsid w:val="006C600B"/>
    <w:rsid w:val="006C665F"/>
    <w:rsid w:val="006C67DD"/>
    <w:rsid w:val="006C6CF8"/>
    <w:rsid w:val="006C7309"/>
    <w:rsid w:val="006C739C"/>
    <w:rsid w:val="006C74A2"/>
    <w:rsid w:val="006C783A"/>
    <w:rsid w:val="006C78C0"/>
    <w:rsid w:val="006C7AA2"/>
    <w:rsid w:val="006C7C59"/>
    <w:rsid w:val="006C7D61"/>
    <w:rsid w:val="006C7E7F"/>
    <w:rsid w:val="006D068A"/>
    <w:rsid w:val="006D0A19"/>
    <w:rsid w:val="006D102B"/>
    <w:rsid w:val="006D10B0"/>
    <w:rsid w:val="006D10BB"/>
    <w:rsid w:val="006D1B48"/>
    <w:rsid w:val="006D1BCC"/>
    <w:rsid w:val="006D2CD5"/>
    <w:rsid w:val="006D2F2A"/>
    <w:rsid w:val="006D31EE"/>
    <w:rsid w:val="006D37A8"/>
    <w:rsid w:val="006D3934"/>
    <w:rsid w:val="006D3B38"/>
    <w:rsid w:val="006D4176"/>
    <w:rsid w:val="006D496B"/>
    <w:rsid w:val="006D4C69"/>
    <w:rsid w:val="006D4D71"/>
    <w:rsid w:val="006D5358"/>
    <w:rsid w:val="006D56EB"/>
    <w:rsid w:val="006D589C"/>
    <w:rsid w:val="006D5BBC"/>
    <w:rsid w:val="006D6BB3"/>
    <w:rsid w:val="006D6C36"/>
    <w:rsid w:val="006D7303"/>
    <w:rsid w:val="006D7525"/>
    <w:rsid w:val="006D763A"/>
    <w:rsid w:val="006D7748"/>
    <w:rsid w:val="006E00CE"/>
    <w:rsid w:val="006E07D2"/>
    <w:rsid w:val="006E10B9"/>
    <w:rsid w:val="006E1376"/>
    <w:rsid w:val="006E1DF4"/>
    <w:rsid w:val="006E1EB3"/>
    <w:rsid w:val="006E1EC7"/>
    <w:rsid w:val="006E2562"/>
    <w:rsid w:val="006E2A1D"/>
    <w:rsid w:val="006E2F09"/>
    <w:rsid w:val="006E3201"/>
    <w:rsid w:val="006E3316"/>
    <w:rsid w:val="006E33E6"/>
    <w:rsid w:val="006E380E"/>
    <w:rsid w:val="006E3937"/>
    <w:rsid w:val="006E3C6E"/>
    <w:rsid w:val="006E3E17"/>
    <w:rsid w:val="006E45AB"/>
    <w:rsid w:val="006E471B"/>
    <w:rsid w:val="006E52F5"/>
    <w:rsid w:val="006E5462"/>
    <w:rsid w:val="006E566C"/>
    <w:rsid w:val="006E62EF"/>
    <w:rsid w:val="006E65DF"/>
    <w:rsid w:val="006E6714"/>
    <w:rsid w:val="006E725A"/>
    <w:rsid w:val="006E7734"/>
    <w:rsid w:val="006E79B0"/>
    <w:rsid w:val="006F04AE"/>
    <w:rsid w:val="006F04D5"/>
    <w:rsid w:val="006F12B4"/>
    <w:rsid w:val="006F192F"/>
    <w:rsid w:val="006F19F2"/>
    <w:rsid w:val="006F220D"/>
    <w:rsid w:val="006F251B"/>
    <w:rsid w:val="006F2637"/>
    <w:rsid w:val="006F2AB7"/>
    <w:rsid w:val="006F33B7"/>
    <w:rsid w:val="006F3DBE"/>
    <w:rsid w:val="006F3F65"/>
    <w:rsid w:val="006F4129"/>
    <w:rsid w:val="006F431E"/>
    <w:rsid w:val="006F4791"/>
    <w:rsid w:val="006F483F"/>
    <w:rsid w:val="006F4B80"/>
    <w:rsid w:val="006F4E1F"/>
    <w:rsid w:val="006F5052"/>
    <w:rsid w:val="006F5114"/>
    <w:rsid w:val="006F5643"/>
    <w:rsid w:val="006F5697"/>
    <w:rsid w:val="006F60B3"/>
    <w:rsid w:val="006F69FA"/>
    <w:rsid w:val="006F6B85"/>
    <w:rsid w:val="006F6D77"/>
    <w:rsid w:val="006F6F35"/>
    <w:rsid w:val="006F765A"/>
    <w:rsid w:val="006F79A8"/>
    <w:rsid w:val="00700549"/>
    <w:rsid w:val="007007FF"/>
    <w:rsid w:val="00700A2F"/>
    <w:rsid w:val="0070171F"/>
    <w:rsid w:val="00701A7F"/>
    <w:rsid w:val="0070203B"/>
    <w:rsid w:val="007026AE"/>
    <w:rsid w:val="00702716"/>
    <w:rsid w:val="0070299A"/>
    <w:rsid w:val="007032B9"/>
    <w:rsid w:val="00703717"/>
    <w:rsid w:val="0070379B"/>
    <w:rsid w:val="00703AE6"/>
    <w:rsid w:val="00703C00"/>
    <w:rsid w:val="007041EF"/>
    <w:rsid w:val="007042F0"/>
    <w:rsid w:val="007043D3"/>
    <w:rsid w:val="00704E66"/>
    <w:rsid w:val="007052BE"/>
    <w:rsid w:val="00705386"/>
    <w:rsid w:val="0070572A"/>
    <w:rsid w:val="007058E0"/>
    <w:rsid w:val="00705AF6"/>
    <w:rsid w:val="00705E43"/>
    <w:rsid w:val="00705FA4"/>
    <w:rsid w:val="00706005"/>
    <w:rsid w:val="00706DE4"/>
    <w:rsid w:val="00707138"/>
    <w:rsid w:val="0070714E"/>
    <w:rsid w:val="007078B0"/>
    <w:rsid w:val="00707A98"/>
    <w:rsid w:val="00707E6D"/>
    <w:rsid w:val="00710217"/>
    <w:rsid w:val="00710539"/>
    <w:rsid w:val="007105FC"/>
    <w:rsid w:val="00710B11"/>
    <w:rsid w:val="0071172F"/>
    <w:rsid w:val="00711846"/>
    <w:rsid w:val="007119A2"/>
    <w:rsid w:val="00712184"/>
    <w:rsid w:val="007123EC"/>
    <w:rsid w:val="0071298D"/>
    <w:rsid w:val="007133B9"/>
    <w:rsid w:val="00713482"/>
    <w:rsid w:val="007135A5"/>
    <w:rsid w:val="00713BA7"/>
    <w:rsid w:val="00713BBE"/>
    <w:rsid w:val="00713F54"/>
    <w:rsid w:val="0071447D"/>
    <w:rsid w:val="0071474D"/>
    <w:rsid w:val="007147C4"/>
    <w:rsid w:val="0071483B"/>
    <w:rsid w:val="00714B00"/>
    <w:rsid w:val="00714CB5"/>
    <w:rsid w:val="00714E10"/>
    <w:rsid w:val="00715F42"/>
    <w:rsid w:val="00715F45"/>
    <w:rsid w:val="00715F86"/>
    <w:rsid w:val="007162CE"/>
    <w:rsid w:val="0071659A"/>
    <w:rsid w:val="00716CB3"/>
    <w:rsid w:val="007173D9"/>
    <w:rsid w:val="00717B1C"/>
    <w:rsid w:val="00717BC6"/>
    <w:rsid w:val="00717F29"/>
    <w:rsid w:val="00717F4B"/>
    <w:rsid w:val="00720417"/>
    <w:rsid w:val="0072061C"/>
    <w:rsid w:val="00720B9E"/>
    <w:rsid w:val="007213ED"/>
    <w:rsid w:val="00722230"/>
    <w:rsid w:val="007226E2"/>
    <w:rsid w:val="007227F9"/>
    <w:rsid w:val="007228C8"/>
    <w:rsid w:val="00722BD7"/>
    <w:rsid w:val="0072323C"/>
    <w:rsid w:val="007238BE"/>
    <w:rsid w:val="00723988"/>
    <w:rsid w:val="00723BB7"/>
    <w:rsid w:val="00723C7C"/>
    <w:rsid w:val="00723DAF"/>
    <w:rsid w:val="0072409B"/>
    <w:rsid w:val="007240B1"/>
    <w:rsid w:val="00724653"/>
    <w:rsid w:val="0072508F"/>
    <w:rsid w:val="00725816"/>
    <w:rsid w:val="00725A65"/>
    <w:rsid w:val="00725FAD"/>
    <w:rsid w:val="0072619E"/>
    <w:rsid w:val="007262D9"/>
    <w:rsid w:val="007267CB"/>
    <w:rsid w:val="007269CD"/>
    <w:rsid w:val="00727155"/>
    <w:rsid w:val="00727363"/>
    <w:rsid w:val="007300CF"/>
    <w:rsid w:val="00730937"/>
    <w:rsid w:val="007309AA"/>
    <w:rsid w:val="00730A12"/>
    <w:rsid w:val="00730A70"/>
    <w:rsid w:val="00730EF4"/>
    <w:rsid w:val="00731372"/>
    <w:rsid w:val="007314FA"/>
    <w:rsid w:val="00731F7B"/>
    <w:rsid w:val="0073208D"/>
    <w:rsid w:val="007324C0"/>
    <w:rsid w:val="0073279E"/>
    <w:rsid w:val="007327CC"/>
    <w:rsid w:val="00732C0C"/>
    <w:rsid w:val="00732FC7"/>
    <w:rsid w:val="007337C4"/>
    <w:rsid w:val="00733A9F"/>
    <w:rsid w:val="00733AF5"/>
    <w:rsid w:val="00733DC6"/>
    <w:rsid w:val="00733E9A"/>
    <w:rsid w:val="0073424B"/>
    <w:rsid w:val="00734AE5"/>
    <w:rsid w:val="00734B19"/>
    <w:rsid w:val="00734C11"/>
    <w:rsid w:val="00734C74"/>
    <w:rsid w:val="00734ED8"/>
    <w:rsid w:val="00734F93"/>
    <w:rsid w:val="00735073"/>
    <w:rsid w:val="00735183"/>
    <w:rsid w:val="007353F4"/>
    <w:rsid w:val="0073554B"/>
    <w:rsid w:val="00735574"/>
    <w:rsid w:val="007356FC"/>
    <w:rsid w:val="007365F1"/>
    <w:rsid w:val="00736AFA"/>
    <w:rsid w:val="00736B30"/>
    <w:rsid w:val="00736FBD"/>
    <w:rsid w:val="00737062"/>
    <w:rsid w:val="007372DB"/>
    <w:rsid w:val="007377F5"/>
    <w:rsid w:val="00737F1C"/>
    <w:rsid w:val="00740077"/>
    <w:rsid w:val="0074024C"/>
    <w:rsid w:val="00740538"/>
    <w:rsid w:val="00740F1C"/>
    <w:rsid w:val="00741753"/>
    <w:rsid w:val="00741C17"/>
    <w:rsid w:val="007423E4"/>
    <w:rsid w:val="007428C2"/>
    <w:rsid w:val="00742D2F"/>
    <w:rsid w:val="00742E20"/>
    <w:rsid w:val="00743633"/>
    <w:rsid w:val="0074415F"/>
    <w:rsid w:val="007443A8"/>
    <w:rsid w:val="00744541"/>
    <w:rsid w:val="007447B7"/>
    <w:rsid w:val="00744BC6"/>
    <w:rsid w:val="00744BDC"/>
    <w:rsid w:val="007454DF"/>
    <w:rsid w:val="00746628"/>
    <w:rsid w:val="00746880"/>
    <w:rsid w:val="0074690B"/>
    <w:rsid w:val="00746B03"/>
    <w:rsid w:val="00746FC3"/>
    <w:rsid w:val="00747937"/>
    <w:rsid w:val="00747BBB"/>
    <w:rsid w:val="00750121"/>
    <w:rsid w:val="00750355"/>
    <w:rsid w:val="007507B0"/>
    <w:rsid w:val="00751133"/>
    <w:rsid w:val="0075141B"/>
    <w:rsid w:val="00751CE0"/>
    <w:rsid w:val="0075221D"/>
    <w:rsid w:val="0075227E"/>
    <w:rsid w:val="0075237A"/>
    <w:rsid w:val="007524F3"/>
    <w:rsid w:val="0075271C"/>
    <w:rsid w:val="007527FE"/>
    <w:rsid w:val="0075287F"/>
    <w:rsid w:val="00752A46"/>
    <w:rsid w:val="00752F7E"/>
    <w:rsid w:val="00752FBB"/>
    <w:rsid w:val="00753488"/>
    <w:rsid w:val="0075400B"/>
    <w:rsid w:val="0075444D"/>
    <w:rsid w:val="007545E1"/>
    <w:rsid w:val="00754AB3"/>
    <w:rsid w:val="00754F30"/>
    <w:rsid w:val="0075531C"/>
    <w:rsid w:val="00755419"/>
    <w:rsid w:val="007559A3"/>
    <w:rsid w:val="007559FC"/>
    <w:rsid w:val="00756C06"/>
    <w:rsid w:val="0075710B"/>
    <w:rsid w:val="0075715F"/>
    <w:rsid w:val="007572B8"/>
    <w:rsid w:val="00760763"/>
    <w:rsid w:val="00760B03"/>
    <w:rsid w:val="007610A3"/>
    <w:rsid w:val="007610D8"/>
    <w:rsid w:val="0076133D"/>
    <w:rsid w:val="0076161F"/>
    <w:rsid w:val="0076192C"/>
    <w:rsid w:val="0076233C"/>
    <w:rsid w:val="007628F9"/>
    <w:rsid w:val="007631CD"/>
    <w:rsid w:val="00763281"/>
    <w:rsid w:val="007641F7"/>
    <w:rsid w:val="00764B56"/>
    <w:rsid w:val="00764EC3"/>
    <w:rsid w:val="00765668"/>
    <w:rsid w:val="00765BFA"/>
    <w:rsid w:val="00765CE0"/>
    <w:rsid w:val="00766D03"/>
    <w:rsid w:val="00766FCA"/>
    <w:rsid w:val="007670C4"/>
    <w:rsid w:val="00767C6C"/>
    <w:rsid w:val="00767FE6"/>
    <w:rsid w:val="00770014"/>
    <w:rsid w:val="0077018C"/>
    <w:rsid w:val="00770FA2"/>
    <w:rsid w:val="007716B9"/>
    <w:rsid w:val="007716E8"/>
    <w:rsid w:val="00772226"/>
    <w:rsid w:val="00772F2E"/>
    <w:rsid w:val="00773265"/>
    <w:rsid w:val="007734DE"/>
    <w:rsid w:val="007737ED"/>
    <w:rsid w:val="00773B55"/>
    <w:rsid w:val="00774E02"/>
    <w:rsid w:val="007752FA"/>
    <w:rsid w:val="00775812"/>
    <w:rsid w:val="00775B38"/>
    <w:rsid w:val="00775B5A"/>
    <w:rsid w:val="0077617B"/>
    <w:rsid w:val="007764FB"/>
    <w:rsid w:val="0077668B"/>
    <w:rsid w:val="00777341"/>
    <w:rsid w:val="00777C05"/>
    <w:rsid w:val="00777D74"/>
    <w:rsid w:val="007800A5"/>
    <w:rsid w:val="00780DE8"/>
    <w:rsid w:val="007810C2"/>
    <w:rsid w:val="007814F1"/>
    <w:rsid w:val="007816A2"/>
    <w:rsid w:val="00782459"/>
    <w:rsid w:val="00782CBC"/>
    <w:rsid w:val="00782D01"/>
    <w:rsid w:val="0078338E"/>
    <w:rsid w:val="007837DC"/>
    <w:rsid w:val="0078388E"/>
    <w:rsid w:val="007841C0"/>
    <w:rsid w:val="00784228"/>
    <w:rsid w:val="007842F7"/>
    <w:rsid w:val="007843EF"/>
    <w:rsid w:val="0078466D"/>
    <w:rsid w:val="0078467B"/>
    <w:rsid w:val="00784851"/>
    <w:rsid w:val="007848BE"/>
    <w:rsid w:val="00784D27"/>
    <w:rsid w:val="00785722"/>
    <w:rsid w:val="007861F5"/>
    <w:rsid w:val="007868B1"/>
    <w:rsid w:val="00786D0B"/>
    <w:rsid w:val="00787505"/>
    <w:rsid w:val="00787C16"/>
    <w:rsid w:val="00790420"/>
    <w:rsid w:val="00790791"/>
    <w:rsid w:val="00790A2E"/>
    <w:rsid w:val="00790AF0"/>
    <w:rsid w:val="00790D6C"/>
    <w:rsid w:val="00790FEB"/>
    <w:rsid w:val="007913B0"/>
    <w:rsid w:val="007916BE"/>
    <w:rsid w:val="00791CF6"/>
    <w:rsid w:val="007923FF"/>
    <w:rsid w:val="007927D6"/>
    <w:rsid w:val="0079283F"/>
    <w:rsid w:val="00792E77"/>
    <w:rsid w:val="00793627"/>
    <w:rsid w:val="00793938"/>
    <w:rsid w:val="00793D7B"/>
    <w:rsid w:val="00794BB6"/>
    <w:rsid w:val="00794BC0"/>
    <w:rsid w:val="00794F23"/>
    <w:rsid w:val="007954F0"/>
    <w:rsid w:val="00795538"/>
    <w:rsid w:val="0079576F"/>
    <w:rsid w:val="0079594B"/>
    <w:rsid w:val="00796002"/>
    <w:rsid w:val="00796557"/>
    <w:rsid w:val="00796A0B"/>
    <w:rsid w:val="00796A50"/>
    <w:rsid w:val="00796AF9"/>
    <w:rsid w:val="00796CC3"/>
    <w:rsid w:val="007971B5"/>
    <w:rsid w:val="007974E2"/>
    <w:rsid w:val="00797C89"/>
    <w:rsid w:val="007A0137"/>
    <w:rsid w:val="007A0318"/>
    <w:rsid w:val="007A094A"/>
    <w:rsid w:val="007A0D79"/>
    <w:rsid w:val="007A0FFD"/>
    <w:rsid w:val="007A111C"/>
    <w:rsid w:val="007A1532"/>
    <w:rsid w:val="007A1767"/>
    <w:rsid w:val="007A20EA"/>
    <w:rsid w:val="007A31A9"/>
    <w:rsid w:val="007A3214"/>
    <w:rsid w:val="007A32BE"/>
    <w:rsid w:val="007A3AED"/>
    <w:rsid w:val="007A436E"/>
    <w:rsid w:val="007A529A"/>
    <w:rsid w:val="007A55E4"/>
    <w:rsid w:val="007A57C4"/>
    <w:rsid w:val="007A5A6E"/>
    <w:rsid w:val="007A5A7D"/>
    <w:rsid w:val="007A61C5"/>
    <w:rsid w:val="007A61D4"/>
    <w:rsid w:val="007A6272"/>
    <w:rsid w:val="007A6623"/>
    <w:rsid w:val="007A680D"/>
    <w:rsid w:val="007A6F8C"/>
    <w:rsid w:val="007A7E1E"/>
    <w:rsid w:val="007B03DB"/>
    <w:rsid w:val="007B0576"/>
    <w:rsid w:val="007B0AC5"/>
    <w:rsid w:val="007B0D6A"/>
    <w:rsid w:val="007B1247"/>
    <w:rsid w:val="007B1733"/>
    <w:rsid w:val="007B1CBD"/>
    <w:rsid w:val="007B1D6C"/>
    <w:rsid w:val="007B203F"/>
    <w:rsid w:val="007B2529"/>
    <w:rsid w:val="007B2691"/>
    <w:rsid w:val="007B28E5"/>
    <w:rsid w:val="007B37ED"/>
    <w:rsid w:val="007B3D9A"/>
    <w:rsid w:val="007B40D6"/>
    <w:rsid w:val="007B4F70"/>
    <w:rsid w:val="007B50D6"/>
    <w:rsid w:val="007B54CB"/>
    <w:rsid w:val="007B5B31"/>
    <w:rsid w:val="007B5D4C"/>
    <w:rsid w:val="007B5D7D"/>
    <w:rsid w:val="007B6751"/>
    <w:rsid w:val="007B692A"/>
    <w:rsid w:val="007B6997"/>
    <w:rsid w:val="007B6BF9"/>
    <w:rsid w:val="007B6C1D"/>
    <w:rsid w:val="007B755C"/>
    <w:rsid w:val="007B7A49"/>
    <w:rsid w:val="007B7DB4"/>
    <w:rsid w:val="007B7EAF"/>
    <w:rsid w:val="007C014D"/>
    <w:rsid w:val="007C044B"/>
    <w:rsid w:val="007C2202"/>
    <w:rsid w:val="007C2473"/>
    <w:rsid w:val="007C2EEC"/>
    <w:rsid w:val="007C33A1"/>
    <w:rsid w:val="007C3458"/>
    <w:rsid w:val="007C35F7"/>
    <w:rsid w:val="007C3635"/>
    <w:rsid w:val="007C3716"/>
    <w:rsid w:val="007C3973"/>
    <w:rsid w:val="007C3CDD"/>
    <w:rsid w:val="007C4429"/>
    <w:rsid w:val="007C5006"/>
    <w:rsid w:val="007C5257"/>
    <w:rsid w:val="007C528D"/>
    <w:rsid w:val="007C5560"/>
    <w:rsid w:val="007C55AA"/>
    <w:rsid w:val="007C5707"/>
    <w:rsid w:val="007C58B1"/>
    <w:rsid w:val="007C58CF"/>
    <w:rsid w:val="007C5A99"/>
    <w:rsid w:val="007C5D21"/>
    <w:rsid w:val="007C5E2C"/>
    <w:rsid w:val="007C63E7"/>
    <w:rsid w:val="007C647C"/>
    <w:rsid w:val="007C748C"/>
    <w:rsid w:val="007C7607"/>
    <w:rsid w:val="007C763F"/>
    <w:rsid w:val="007C79A9"/>
    <w:rsid w:val="007C7CEB"/>
    <w:rsid w:val="007C7D63"/>
    <w:rsid w:val="007D00C6"/>
    <w:rsid w:val="007D0223"/>
    <w:rsid w:val="007D023C"/>
    <w:rsid w:val="007D041C"/>
    <w:rsid w:val="007D0628"/>
    <w:rsid w:val="007D0AA4"/>
    <w:rsid w:val="007D0F4B"/>
    <w:rsid w:val="007D0F8B"/>
    <w:rsid w:val="007D10C9"/>
    <w:rsid w:val="007D173E"/>
    <w:rsid w:val="007D1EE8"/>
    <w:rsid w:val="007D21B0"/>
    <w:rsid w:val="007D230A"/>
    <w:rsid w:val="007D2573"/>
    <w:rsid w:val="007D2EEC"/>
    <w:rsid w:val="007D3580"/>
    <w:rsid w:val="007D3B04"/>
    <w:rsid w:val="007D3C7D"/>
    <w:rsid w:val="007D4362"/>
    <w:rsid w:val="007D4404"/>
    <w:rsid w:val="007D4CF5"/>
    <w:rsid w:val="007D4D0E"/>
    <w:rsid w:val="007D4EAB"/>
    <w:rsid w:val="007D547A"/>
    <w:rsid w:val="007D5982"/>
    <w:rsid w:val="007D5C86"/>
    <w:rsid w:val="007D5EF2"/>
    <w:rsid w:val="007D66CE"/>
    <w:rsid w:val="007D6B8B"/>
    <w:rsid w:val="007D6E1D"/>
    <w:rsid w:val="007D7B78"/>
    <w:rsid w:val="007D7BBE"/>
    <w:rsid w:val="007E05E9"/>
    <w:rsid w:val="007E08E0"/>
    <w:rsid w:val="007E0D62"/>
    <w:rsid w:val="007E11EA"/>
    <w:rsid w:val="007E181D"/>
    <w:rsid w:val="007E188E"/>
    <w:rsid w:val="007E18C6"/>
    <w:rsid w:val="007E1953"/>
    <w:rsid w:val="007E1E44"/>
    <w:rsid w:val="007E200C"/>
    <w:rsid w:val="007E228B"/>
    <w:rsid w:val="007E24B0"/>
    <w:rsid w:val="007E250A"/>
    <w:rsid w:val="007E265C"/>
    <w:rsid w:val="007E2E61"/>
    <w:rsid w:val="007E3058"/>
    <w:rsid w:val="007E3726"/>
    <w:rsid w:val="007E386E"/>
    <w:rsid w:val="007E398B"/>
    <w:rsid w:val="007E3C35"/>
    <w:rsid w:val="007E3C94"/>
    <w:rsid w:val="007E4279"/>
    <w:rsid w:val="007E448A"/>
    <w:rsid w:val="007E484C"/>
    <w:rsid w:val="007E4861"/>
    <w:rsid w:val="007E4BFC"/>
    <w:rsid w:val="007E4C34"/>
    <w:rsid w:val="007E4D4C"/>
    <w:rsid w:val="007E5C5C"/>
    <w:rsid w:val="007E631F"/>
    <w:rsid w:val="007E6623"/>
    <w:rsid w:val="007E6853"/>
    <w:rsid w:val="007E701D"/>
    <w:rsid w:val="007E7331"/>
    <w:rsid w:val="007E7829"/>
    <w:rsid w:val="007F0448"/>
    <w:rsid w:val="007F07E5"/>
    <w:rsid w:val="007F0E82"/>
    <w:rsid w:val="007F0EED"/>
    <w:rsid w:val="007F17D1"/>
    <w:rsid w:val="007F1D5D"/>
    <w:rsid w:val="007F246C"/>
    <w:rsid w:val="007F28F3"/>
    <w:rsid w:val="007F2AC2"/>
    <w:rsid w:val="007F2C2F"/>
    <w:rsid w:val="007F306C"/>
    <w:rsid w:val="007F308B"/>
    <w:rsid w:val="007F31AB"/>
    <w:rsid w:val="007F34BF"/>
    <w:rsid w:val="007F37E3"/>
    <w:rsid w:val="007F4844"/>
    <w:rsid w:val="007F4CD4"/>
    <w:rsid w:val="007F4CEE"/>
    <w:rsid w:val="007F4D4A"/>
    <w:rsid w:val="007F4DD1"/>
    <w:rsid w:val="007F5003"/>
    <w:rsid w:val="007F5164"/>
    <w:rsid w:val="007F5775"/>
    <w:rsid w:val="007F5E40"/>
    <w:rsid w:val="007F5E92"/>
    <w:rsid w:val="007F611B"/>
    <w:rsid w:val="007F67AB"/>
    <w:rsid w:val="007F6DF4"/>
    <w:rsid w:val="007F6FF1"/>
    <w:rsid w:val="007F7464"/>
    <w:rsid w:val="007F799D"/>
    <w:rsid w:val="007F7B24"/>
    <w:rsid w:val="00800433"/>
    <w:rsid w:val="00800EC2"/>
    <w:rsid w:val="008017C1"/>
    <w:rsid w:val="0080181E"/>
    <w:rsid w:val="00801EB2"/>
    <w:rsid w:val="00802B28"/>
    <w:rsid w:val="00802B69"/>
    <w:rsid w:val="00802B84"/>
    <w:rsid w:val="00802D41"/>
    <w:rsid w:val="00803719"/>
    <w:rsid w:val="00804118"/>
    <w:rsid w:val="00804C82"/>
    <w:rsid w:val="00804D66"/>
    <w:rsid w:val="00805076"/>
    <w:rsid w:val="0080524F"/>
    <w:rsid w:val="00805415"/>
    <w:rsid w:val="008057FC"/>
    <w:rsid w:val="00806834"/>
    <w:rsid w:val="00806CCF"/>
    <w:rsid w:val="00806F54"/>
    <w:rsid w:val="00806FC0"/>
    <w:rsid w:val="00807CFF"/>
    <w:rsid w:val="00807F9E"/>
    <w:rsid w:val="008102D7"/>
    <w:rsid w:val="008106BB"/>
    <w:rsid w:val="00810A1E"/>
    <w:rsid w:val="00810AEE"/>
    <w:rsid w:val="00810F3C"/>
    <w:rsid w:val="0081105C"/>
    <w:rsid w:val="00811286"/>
    <w:rsid w:val="00811813"/>
    <w:rsid w:val="00811976"/>
    <w:rsid w:val="00812766"/>
    <w:rsid w:val="00813071"/>
    <w:rsid w:val="008130BF"/>
    <w:rsid w:val="008131FF"/>
    <w:rsid w:val="00813A04"/>
    <w:rsid w:val="00813D10"/>
    <w:rsid w:val="0081411C"/>
    <w:rsid w:val="008145D5"/>
    <w:rsid w:val="0081483E"/>
    <w:rsid w:val="00814D3E"/>
    <w:rsid w:val="008151DB"/>
    <w:rsid w:val="00815488"/>
    <w:rsid w:val="00815983"/>
    <w:rsid w:val="00815A33"/>
    <w:rsid w:val="008160B1"/>
    <w:rsid w:val="00816F24"/>
    <w:rsid w:val="00817D7E"/>
    <w:rsid w:val="0082022F"/>
    <w:rsid w:val="00820653"/>
    <w:rsid w:val="00820AAC"/>
    <w:rsid w:val="008210CC"/>
    <w:rsid w:val="008211D9"/>
    <w:rsid w:val="008217B7"/>
    <w:rsid w:val="008217E0"/>
    <w:rsid w:val="0082219C"/>
    <w:rsid w:val="008227BD"/>
    <w:rsid w:val="00822AA4"/>
    <w:rsid w:val="00822C58"/>
    <w:rsid w:val="00823EB8"/>
    <w:rsid w:val="00824370"/>
    <w:rsid w:val="0082445C"/>
    <w:rsid w:val="00824837"/>
    <w:rsid w:val="00824938"/>
    <w:rsid w:val="00824D3F"/>
    <w:rsid w:val="00825AE4"/>
    <w:rsid w:val="00825B0D"/>
    <w:rsid w:val="00825FEA"/>
    <w:rsid w:val="00826409"/>
    <w:rsid w:val="00826462"/>
    <w:rsid w:val="008266C7"/>
    <w:rsid w:val="00826796"/>
    <w:rsid w:val="00826D3A"/>
    <w:rsid w:val="008270C7"/>
    <w:rsid w:val="008272BA"/>
    <w:rsid w:val="008272C3"/>
    <w:rsid w:val="00827599"/>
    <w:rsid w:val="00827DDE"/>
    <w:rsid w:val="00827EB0"/>
    <w:rsid w:val="00827ECE"/>
    <w:rsid w:val="008300E1"/>
    <w:rsid w:val="00830164"/>
    <w:rsid w:val="00830243"/>
    <w:rsid w:val="00830DBA"/>
    <w:rsid w:val="00830DD5"/>
    <w:rsid w:val="008315DE"/>
    <w:rsid w:val="008316CA"/>
    <w:rsid w:val="00831A1A"/>
    <w:rsid w:val="00831D81"/>
    <w:rsid w:val="00831DA6"/>
    <w:rsid w:val="008326F0"/>
    <w:rsid w:val="0083289A"/>
    <w:rsid w:val="0083405B"/>
    <w:rsid w:val="0083410E"/>
    <w:rsid w:val="0083482E"/>
    <w:rsid w:val="00834D25"/>
    <w:rsid w:val="00834D96"/>
    <w:rsid w:val="00835153"/>
    <w:rsid w:val="008357D5"/>
    <w:rsid w:val="00835A89"/>
    <w:rsid w:val="00835C13"/>
    <w:rsid w:val="00835C5A"/>
    <w:rsid w:val="008364F0"/>
    <w:rsid w:val="00836795"/>
    <w:rsid w:val="0083686D"/>
    <w:rsid w:val="00836DA1"/>
    <w:rsid w:val="00836E33"/>
    <w:rsid w:val="00836E5D"/>
    <w:rsid w:val="00837A4D"/>
    <w:rsid w:val="00837CE8"/>
    <w:rsid w:val="00840ACA"/>
    <w:rsid w:val="00840C2F"/>
    <w:rsid w:val="0084166D"/>
    <w:rsid w:val="008419C9"/>
    <w:rsid w:val="00841C82"/>
    <w:rsid w:val="00841D60"/>
    <w:rsid w:val="0084246E"/>
    <w:rsid w:val="008425BB"/>
    <w:rsid w:val="00842A11"/>
    <w:rsid w:val="00842C33"/>
    <w:rsid w:val="00842EF7"/>
    <w:rsid w:val="00843024"/>
    <w:rsid w:val="00843730"/>
    <w:rsid w:val="00843F19"/>
    <w:rsid w:val="00844E9B"/>
    <w:rsid w:val="00845278"/>
    <w:rsid w:val="008461F2"/>
    <w:rsid w:val="0084626D"/>
    <w:rsid w:val="0084684B"/>
    <w:rsid w:val="00846D8D"/>
    <w:rsid w:val="00847295"/>
    <w:rsid w:val="008475AC"/>
    <w:rsid w:val="00847C7D"/>
    <w:rsid w:val="00847EE8"/>
    <w:rsid w:val="008503F6"/>
    <w:rsid w:val="00850639"/>
    <w:rsid w:val="00850E60"/>
    <w:rsid w:val="008510D6"/>
    <w:rsid w:val="008513B9"/>
    <w:rsid w:val="00852885"/>
    <w:rsid w:val="0085290B"/>
    <w:rsid w:val="00852FCD"/>
    <w:rsid w:val="00853708"/>
    <w:rsid w:val="00854AE2"/>
    <w:rsid w:val="00854C3B"/>
    <w:rsid w:val="00854CF5"/>
    <w:rsid w:val="008552D8"/>
    <w:rsid w:val="0085532C"/>
    <w:rsid w:val="00855A1A"/>
    <w:rsid w:val="008564EB"/>
    <w:rsid w:val="0085652F"/>
    <w:rsid w:val="008566B8"/>
    <w:rsid w:val="00856763"/>
    <w:rsid w:val="00856C23"/>
    <w:rsid w:val="00856D5D"/>
    <w:rsid w:val="00857CDA"/>
    <w:rsid w:val="00860153"/>
    <w:rsid w:val="00860B82"/>
    <w:rsid w:val="0086119F"/>
    <w:rsid w:val="008614F1"/>
    <w:rsid w:val="008617AB"/>
    <w:rsid w:val="008619CB"/>
    <w:rsid w:val="00862743"/>
    <w:rsid w:val="008629E2"/>
    <w:rsid w:val="00863032"/>
    <w:rsid w:val="008630DB"/>
    <w:rsid w:val="008631D7"/>
    <w:rsid w:val="00863C41"/>
    <w:rsid w:val="00864519"/>
    <w:rsid w:val="008651FB"/>
    <w:rsid w:val="00865480"/>
    <w:rsid w:val="00865AB1"/>
    <w:rsid w:val="0086616C"/>
    <w:rsid w:val="0086650F"/>
    <w:rsid w:val="008668B9"/>
    <w:rsid w:val="00866BAD"/>
    <w:rsid w:val="00866C11"/>
    <w:rsid w:val="00866F4F"/>
    <w:rsid w:val="00867064"/>
    <w:rsid w:val="0086784D"/>
    <w:rsid w:val="00868442"/>
    <w:rsid w:val="00870194"/>
    <w:rsid w:val="0087025D"/>
    <w:rsid w:val="0087063C"/>
    <w:rsid w:val="0087078C"/>
    <w:rsid w:val="00870E00"/>
    <w:rsid w:val="00871792"/>
    <w:rsid w:val="00871A75"/>
    <w:rsid w:val="00871B94"/>
    <w:rsid w:val="00872852"/>
    <w:rsid w:val="00872E50"/>
    <w:rsid w:val="0087329E"/>
    <w:rsid w:val="00873905"/>
    <w:rsid w:val="00873C45"/>
    <w:rsid w:val="008740CF"/>
    <w:rsid w:val="00874785"/>
    <w:rsid w:val="00874972"/>
    <w:rsid w:val="00874A8C"/>
    <w:rsid w:val="00874F9C"/>
    <w:rsid w:val="0087563F"/>
    <w:rsid w:val="008759F5"/>
    <w:rsid w:val="00875FFB"/>
    <w:rsid w:val="00876D30"/>
    <w:rsid w:val="00876D58"/>
    <w:rsid w:val="0087718C"/>
    <w:rsid w:val="0087762F"/>
    <w:rsid w:val="0087788A"/>
    <w:rsid w:val="0087792A"/>
    <w:rsid w:val="00877D28"/>
    <w:rsid w:val="00880B78"/>
    <w:rsid w:val="00880EC9"/>
    <w:rsid w:val="00881219"/>
    <w:rsid w:val="008815C5"/>
    <w:rsid w:val="00881808"/>
    <w:rsid w:val="008819C1"/>
    <w:rsid w:val="008820C0"/>
    <w:rsid w:val="008821D1"/>
    <w:rsid w:val="0088244E"/>
    <w:rsid w:val="008824A8"/>
    <w:rsid w:val="00882AD1"/>
    <w:rsid w:val="00882BF3"/>
    <w:rsid w:val="00883F33"/>
    <w:rsid w:val="00883F6E"/>
    <w:rsid w:val="0088400A"/>
    <w:rsid w:val="0088421A"/>
    <w:rsid w:val="0088422A"/>
    <w:rsid w:val="008842A4"/>
    <w:rsid w:val="008845DF"/>
    <w:rsid w:val="008846ED"/>
    <w:rsid w:val="00884792"/>
    <w:rsid w:val="00884895"/>
    <w:rsid w:val="0088494D"/>
    <w:rsid w:val="00884C42"/>
    <w:rsid w:val="00884D13"/>
    <w:rsid w:val="00885453"/>
    <w:rsid w:val="0088566B"/>
    <w:rsid w:val="00885937"/>
    <w:rsid w:val="00885DE1"/>
    <w:rsid w:val="00886069"/>
    <w:rsid w:val="008866B3"/>
    <w:rsid w:val="00886919"/>
    <w:rsid w:val="00886AE2"/>
    <w:rsid w:val="00886D2E"/>
    <w:rsid w:val="00886F75"/>
    <w:rsid w:val="008877D3"/>
    <w:rsid w:val="00887B2B"/>
    <w:rsid w:val="00887C83"/>
    <w:rsid w:val="0089038F"/>
    <w:rsid w:val="008904EF"/>
    <w:rsid w:val="008905DB"/>
    <w:rsid w:val="00890A8C"/>
    <w:rsid w:val="00890EC7"/>
    <w:rsid w:val="008915CF"/>
    <w:rsid w:val="008916DE"/>
    <w:rsid w:val="00891783"/>
    <w:rsid w:val="008917AD"/>
    <w:rsid w:val="00891D4F"/>
    <w:rsid w:val="008926C3"/>
    <w:rsid w:val="00892873"/>
    <w:rsid w:val="00892957"/>
    <w:rsid w:val="00892FF6"/>
    <w:rsid w:val="0089463C"/>
    <w:rsid w:val="00894CBF"/>
    <w:rsid w:val="00894E61"/>
    <w:rsid w:val="008955F4"/>
    <w:rsid w:val="00895D92"/>
    <w:rsid w:val="00895FD3"/>
    <w:rsid w:val="008961B5"/>
    <w:rsid w:val="00896328"/>
    <w:rsid w:val="00896975"/>
    <w:rsid w:val="00896C7A"/>
    <w:rsid w:val="00897728"/>
    <w:rsid w:val="00897C8C"/>
    <w:rsid w:val="00897C8D"/>
    <w:rsid w:val="00897E16"/>
    <w:rsid w:val="00897EF4"/>
    <w:rsid w:val="008A05BE"/>
    <w:rsid w:val="008A0890"/>
    <w:rsid w:val="008A089F"/>
    <w:rsid w:val="008A08CF"/>
    <w:rsid w:val="008A093B"/>
    <w:rsid w:val="008A0FF8"/>
    <w:rsid w:val="008A252E"/>
    <w:rsid w:val="008A26DE"/>
    <w:rsid w:val="008A2706"/>
    <w:rsid w:val="008A272F"/>
    <w:rsid w:val="008A2A3D"/>
    <w:rsid w:val="008A321B"/>
    <w:rsid w:val="008A3B5D"/>
    <w:rsid w:val="008A4040"/>
    <w:rsid w:val="008A409C"/>
    <w:rsid w:val="008A40E7"/>
    <w:rsid w:val="008A41B4"/>
    <w:rsid w:val="008A4685"/>
    <w:rsid w:val="008A468C"/>
    <w:rsid w:val="008A4BC0"/>
    <w:rsid w:val="008A4F2E"/>
    <w:rsid w:val="008A515F"/>
    <w:rsid w:val="008A51EE"/>
    <w:rsid w:val="008A53F3"/>
    <w:rsid w:val="008A559A"/>
    <w:rsid w:val="008A5727"/>
    <w:rsid w:val="008A5799"/>
    <w:rsid w:val="008A5963"/>
    <w:rsid w:val="008A5B12"/>
    <w:rsid w:val="008A5D50"/>
    <w:rsid w:val="008A61AE"/>
    <w:rsid w:val="008A6B9D"/>
    <w:rsid w:val="008A7E87"/>
    <w:rsid w:val="008B03B0"/>
    <w:rsid w:val="008B04D4"/>
    <w:rsid w:val="008B0FEA"/>
    <w:rsid w:val="008B18AD"/>
    <w:rsid w:val="008B1A15"/>
    <w:rsid w:val="008B1B9A"/>
    <w:rsid w:val="008B1BF8"/>
    <w:rsid w:val="008B1F86"/>
    <w:rsid w:val="008B2A44"/>
    <w:rsid w:val="008B2A8A"/>
    <w:rsid w:val="008B30EE"/>
    <w:rsid w:val="008B3146"/>
    <w:rsid w:val="008B3547"/>
    <w:rsid w:val="008B39D1"/>
    <w:rsid w:val="008B3FB1"/>
    <w:rsid w:val="008B4B2D"/>
    <w:rsid w:val="008B55EC"/>
    <w:rsid w:val="008B56F2"/>
    <w:rsid w:val="008B5911"/>
    <w:rsid w:val="008B5BB6"/>
    <w:rsid w:val="008B63B8"/>
    <w:rsid w:val="008B63FF"/>
    <w:rsid w:val="008B655B"/>
    <w:rsid w:val="008B6990"/>
    <w:rsid w:val="008B71ED"/>
    <w:rsid w:val="008B724B"/>
    <w:rsid w:val="008B771E"/>
    <w:rsid w:val="008B7AE0"/>
    <w:rsid w:val="008B7B41"/>
    <w:rsid w:val="008B7DA5"/>
    <w:rsid w:val="008B7F74"/>
    <w:rsid w:val="008C046C"/>
    <w:rsid w:val="008C0709"/>
    <w:rsid w:val="008C0804"/>
    <w:rsid w:val="008C0BE9"/>
    <w:rsid w:val="008C15D0"/>
    <w:rsid w:val="008C18F2"/>
    <w:rsid w:val="008C25BA"/>
    <w:rsid w:val="008C25FE"/>
    <w:rsid w:val="008C2A1E"/>
    <w:rsid w:val="008C36E8"/>
    <w:rsid w:val="008C3976"/>
    <w:rsid w:val="008C3F5D"/>
    <w:rsid w:val="008C41BC"/>
    <w:rsid w:val="008C5B21"/>
    <w:rsid w:val="008C5D39"/>
    <w:rsid w:val="008C5E13"/>
    <w:rsid w:val="008C5E80"/>
    <w:rsid w:val="008C6A2A"/>
    <w:rsid w:val="008C6B8A"/>
    <w:rsid w:val="008C7111"/>
    <w:rsid w:val="008C789F"/>
    <w:rsid w:val="008C7A41"/>
    <w:rsid w:val="008C7A79"/>
    <w:rsid w:val="008C7F9A"/>
    <w:rsid w:val="008D002B"/>
    <w:rsid w:val="008D0341"/>
    <w:rsid w:val="008D04B9"/>
    <w:rsid w:val="008D0E9D"/>
    <w:rsid w:val="008D1856"/>
    <w:rsid w:val="008D2342"/>
    <w:rsid w:val="008D2402"/>
    <w:rsid w:val="008D2415"/>
    <w:rsid w:val="008D281D"/>
    <w:rsid w:val="008D28DA"/>
    <w:rsid w:val="008D2A9D"/>
    <w:rsid w:val="008D30F9"/>
    <w:rsid w:val="008D39D6"/>
    <w:rsid w:val="008D3A71"/>
    <w:rsid w:val="008D3B1B"/>
    <w:rsid w:val="008D3CC5"/>
    <w:rsid w:val="008D4345"/>
    <w:rsid w:val="008D456F"/>
    <w:rsid w:val="008D4DF1"/>
    <w:rsid w:val="008D5028"/>
    <w:rsid w:val="008D550A"/>
    <w:rsid w:val="008D55CF"/>
    <w:rsid w:val="008D574E"/>
    <w:rsid w:val="008D583C"/>
    <w:rsid w:val="008D6439"/>
    <w:rsid w:val="008D6A6C"/>
    <w:rsid w:val="008D6AB6"/>
    <w:rsid w:val="008D6DE1"/>
    <w:rsid w:val="008D6F78"/>
    <w:rsid w:val="008D719F"/>
    <w:rsid w:val="008D7231"/>
    <w:rsid w:val="008D7452"/>
    <w:rsid w:val="008D7A22"/>
    <w:rsid w:val="008D7A26"/>
    <w:rsid w:val="008D7FCC"/>
    <w:rsid w:val="008E01A8"/>
    <w:rsid w:val="008E038C"/>
    <w:rsid w:val="008E04A4"/>
    <w:rsid w:val="008E0BAC"/>
    <w:rsid w:val="008E0C42"/>
    <w:rsid w:val="008E0F3C"/>
    <w:rsid w:val="008E1285"/>
    <w:rsid w:val="008E1511"/>
    <w:rsid w:val="008E19C6"/>
    <w:rsid w:val="008E20BB"/>
    <w:rsid w:val="008E259C"/>
    <w:rsid w:val="008E2BD2"/>
    <w:rsid w:val="008E2CFA"/>
    <w:rsid w:val="008E327F"/>
    <w:rsid w:val="008E33EB"/>
    <w:rsid w:val="008E3400"/>
    <w:rsid w:val="008E3745"/>
    <w:rsid w:val="008E4267"/>
    <w:rsid w:val="008E4617"/>
    <w:rsid w:val="008E477D"/>
    <w:rsid w:val="008E477F"/>
    <w:rsid w:val="008E47B7"/>
    <w:rsid w:val="008E4ABD"/>
    <w:rsid w:val="008E4C41"/>
    <w:rsid w:val="008E5362"/>
    <w:rsid w:val="008E5DC2"/>
    <w:rsid w:val="008E5FE7"/>
    <w:rsid w:val="008E6238"/>
    <w:rsid w:val="008E6418"/>
    <w:rsid w:val="008E646C"/>
    <w:rsid w:val="008E69E5"/>
    <w:rsid w:val="008E6F52"/>
    <w:rsid w:val="008E7070"/>
    <w:rsid w:val="008E72C7"/>
    <w:rsid w:val="008E79F2"/>
    <w:rsid w:val="008E7AEF"/>
    <w:rsid w:val="008E7BD5"/>
    <w:rsid w:val="008E7CC4"/>
    <w:rsid w:val="008F0587"/>
    <w:rsid w:val="008F05BF"/>
    <w:rsid w:val="008F08BE"/>
    <w:rsid w:val="008F0959"/>
    <w:rsid w:val="008F0DF8"/>
    <w:rsid w:val="008F135D"/>
    <w:rsid w:val="008F1817"/>
    <w:rsid w:val="008F1840"/>
    <w:rsid w:val="008F19B5"/>
    <w:rsid w:val="008F2AEF"/>
    <w:rsid w:val="008F318D"/>
    <w:rsid w:val="008F3465"/>
    <w:rsid w:val="008F34B3"/>
    <w:rsid w:val="008F35D0"/>
    <w:rsid w:val="008F3E2F"/>
    <w:rsid w:val="008F4149"/>
    <w:rsid w:val="008F4367"/>
    <w:rsid w:val="008F446D"/>
    <w:rsid w:val="008F447F"/>
    <w:rsid w:val="008F4EE9"/>
    <w:rsid w:val="008F4F6A"/>
    <w:rsid w:val="008F54D7"/>
    <w:rsid w:val="008F680D"/>
    <w:rsid w:val="008F706F"/>
    <w:rsid w:val="008F7354"/>
    <w:rsid w:val="008F73F1"/>
    <w:rsid w:val="008F770A"/>
    <w:rsid w:val="008F7EC8"/>
    <w:rsid w:val="008F7F5D"/>
    <w:rsid w:val="009001F9"/>
    <w:rsid w:val="009005A8"/>
    <w:rsid w:val="009007E4"/>
    <w:rsid w:val="00900A6B"/>
    <w:rsid w:val="00900C64"/>
    <w:rsid w:val="00901B5E"/>
    <w:rsid w:val="0090258B"/>
    <w:rsid w:val="009026F1"/>
    <w:rsid w:val="00902A54"/>
    <w:rsid w:val="00902B9C"/>
    <w:rsid w:val="00902DF5"/>
    <w:rsid w:val="009031DC"/>
    <w:rsid w:val="00903489"/>
    <w:rsid w:val="009035CB"/>
    <w:rsid w:val="00903C45"/>
    <w:rsid w:val="00903E01"/>
    <w:rsid w:val="00904051"/>
    <w:rsid w:val="00904115"/>
    <w:rsid w:val="00904242"/>
    <w:rsid w:val="009044EE"/>
    <w:rsid w:val="00905886"/>
    <w:rsid w:val="0090598C"/>
    <w:rsid w:val="00905A62"/>
    <w:rsid w:val="00905B1B"/>
    <w:rsid w:val="00905BB3"/>
    <w:rsid w:val="00905D69"/>
    <w:rsid w:val="00905E69"/>
    <w:rsid w:val="00905E9C"/>
    <w:rsid w:val="00905F03"/>
    <w:rsid w:val="00906131"/>
    <w:rsid w:val="00906D0B"/>
    <w:rsid w:val="00906FF3"/>
    <w:rsid w:val="00907390"/>
    <w:rsid w:val="00907CBA"/>
    <w:rsid w:val="00907D11"/>
    <w:rsid w:val="00907D54"/>
    <w:rsid w:val="00907F66"/>
    <w:rsid w:val="0091049C"/>
    <w:rsid w:val="00910ADE"/>
    <w:rsid w:val="00910BF4"/>
    <w:rsid w:val="00910D6B"/>
    <w:rsid w:val="00910E0C"/>
    <w:rsid w:val="0091186A"/>
    <w:rsid w:val="00911AF7"/>
    <w:rsid w:val="00911CC0"/>
    <w:rsid w:val="009121FB"/>
    <w:rsid w:val="0091232D"/>
    <w:rsid w:val="00912E42"/>
    <w:rsid w:val="00912F67"/>
    <w:rsid w:val="00913007"/>
    <w:rsid w:val="0091321A"/>
    <w:rsid w:val="00913467"/>
    <w:rsid w:val="00913728"/>
    <w:rsid w:val="009139EA"/>
    <w:rsid w:val="009141F5"/>
    <w:rsid w:val="00914821"/>
    <w:rsid w:val="00914BB5"/>
    <w:rsid w:val="00914CDF"/>
    <w:rsid w:val="00915640"/>
    <w:rsid w:val="009156F0"/>
    <w:rsid w:val="009157D5"/>
    <w:rsid w:val="00915909"/>
    <w:rsid w:val="00915DAB"/>
    <w:rsid w:val="00915EB3"/>
    <w:rsid w:val="0091682C"/>
    <w:rsid w:val="0091695E"/>
    <w:rsid w:val="00916AA5"/>
    <w:rsid w:val="00916B5F"/>
    <w:rsid w:val="00916C83"/>
    <w:rsid w:val="00916FB0"/>
    <w:rsid w:val="00917287"/>
    <w:rsid w:val="009176E6"/>
    <w:rsid w:val="00917CCE"/>
    <w:rsid w:val="00920E6C"/>
    <w:rsid w:val="00921210"/>
    <w:rsid w:val="0092160A"/>
    <w:rsid w:val="00921658"/>
    <w:rsid w:val="0092176E"/>
    <w:rsid w:val="00922388"/>
    <w:rsid w:val="00922A01"/>
    <w:rsid w:val="00923527"/>
    <w:rsid w:val="00923C7E"/>
    <w:rsid w:val="00923EB8"/>
    <w:rsid w:val="00923EDC"/>
    <w:rsid w:val="0092472F"/>
    <w:rsid w:val="00924CC1"/>
    <w:rsid w:val="009268C8"/>
    <w:rsid w:val="00926BC1"/>
    <w:rsid w:val="00926CD8"/>
    <w:rsid w:val="00926F26"/>
    <w:rsid w:val="00927084"/>
    <w:rsid w:val="0092736C"/>
    <w:rsid w:val="00927BB7"/>
    <w:rsid w:val="00927C5B"/>
    <w:rsid w:val="00930C58"/>
    <w:rsid w:val="0093171A"/>
    <w:rsid w:val="00931B74"/>
    <w:rsid w:val="00931E1B"/>
    <w:rsid w:val="009321B9"/>
    <w:rsid w:val="009324C1"/>
    <w:rsid w:val="00932787"/>
    <w:rsid w:val="00932D82"/>
    <w:rsid w:val="0093333C"/>
    <w:rsid w:val="0093368C"/>
    <w:rsid w:val="00934CC8"/>
    <w:rsid w:val="00934E42"/>
    <w:rsid w:val="00934FB1"/>
    <w:rsid w:val="00935037"/>
    <w:rsid w:val="0093512B"/>
    <w:rsid w:val="0093610E"/>
    <w:rsid w:val="00936209"/>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1C6"/>
    <w:rsid w:val="00941758"/>
    <w:rsid w:val="0094196F"/>
    <w:rsid w:val="00941A93"/>
    <w:rsid w:val="00942076"/>
    <w:rsid w:val="0094213B"/>
    <w:rsid w:val="0094274E"/>
    <w:rsid w:val="00942865"/>
    <w:rsid w:val="00943D7A"/>
    <w:rsid w:val="009445F1"/>
    <w:rsid w:val="00944761"/>
    <w:rsid w:val="00944B59"/>
    <w:rsid w:val="00944CAC"/>
    <w:rsid w:val="00944CB0"/>
    <w:rsid w:val="0094516D"/>
    <w:rsid w:val="00945477"/>
    <w:rsid w:val="009454AA"/>
    <w:rsid w:val="009455E6"/>
    <w:rsid w:val="009456D8"/>
    <w:rsid w:val="00945F78"/>
    <w:rsid w:val="00946718"/>
    <w:rsid w:val="00946881"/>
    <w:rsid w:val="00946E09"/>
    <w:rsid w:val="00946F7E"/>
    <w:rsid w:val="0094738E"/>
    <w:rsid w:val="009476A4"/>
    <w:rsid w:val="00947B97"/>
    <w:rsid w:val="00950016"/>
    <w:rsid w:val="00950116"/>
    <w:rsid w:val="0095026C"/>
    <w:rsid w:val="00950A49"/>
    <w:rsid w:val="00950F7A"/>
    <w:rsid w:val="00951232"/>
    <w:rsid w:val="00951579"/>
    <w:rsid w:val="00951F41"/>
    <w:rsid w:val="00952224"/>
    <w:rsid w:val="009522C5"/>
    <w:rsid w:val="009524FB"/>
    <w:rsid w:val="00952D0D"/>
    <w:rsid w:val="0095338E"/>
    <w:rsid w:val="00953998"/>
    <w:rsid w:val="00953F20"/>
    <w:rsid w:val="009544CC"/>
    <w:rsid w:val="009547A3"/>
    <w:rsid w:val="009556AC"/>
    <w:rsid w:val="00955769"/>
    <w:rsid w:val="009558B0"/>
    <w:rsid w:val="00955939"/>
    <w:rsid w:val="009560A4"/>
    <w:rsid w:val="00956201"/>
    <w:rsid w:val="0095646E"/>
    <w:rsid w:val="00956A64"/>
    <w:rsid w:val="00956E39"/>
    <w:rsid w:val="009578F7"/>
    <w:rsid w:val="00960228"/>
    <w:rsid w:val="0096055A"/>
    <w:rsid w:val="00960835"/>
    <w:rsid w:val="00960C64"/>
    <w:rsid w:val="00960F50"/>
    <w:rsid w:val="009610D4"/>
    <w:rsid w:val="009618E4"/>
    <w:rsid w:val="00961E3C"/>
    <w:rsid w:val="009621F5"/>
    <w:rsid w:val="0096285C"/>
    <w:rsid w:val="00962C3C"/>
    <w:rsid w:val="00963058"/>
    <w:rsid w:val="0096329C"/>
    <w:rsid w:val="009633A3"/>
    <w:rsid w:val="009635FC"/>
    <w:rsid w:val="00963678"/>
    <w:rsid w:val="00963C47"/>
    <w:rsid w:val="009643D1"/>
    <w:rsid w:val="009644F6"/>
    <w:rsid w:val="0096465D"/>
    <w:rsid w:val="009649C8"/>
    <w:rsid w:val="00964D8B"/>
    <w:rsid w:val="009653C9"/>
    <w:rsid w:val="009654F5"/>
    <w:rsid w:val="00965BA3"/>
    <w:rsid w:val="00966CCD"/>
    <w:rsid w:val="00966F3D"/>
    <w:rsid w:val="0096718F"/>
    <w:rsid w:val="0096735E"/>
    <w:rsid w:val="00967864"/>
    <w:rsid w:val="00967A82"/>
    <w:rsid w:val="00967DD3"/>
    <w:rsid w:val="009710A8"/>
    <w:rsid w:val="00971A4C"/>
    <w:rsid w:val="00971A50"/>
    <w:rsid w:val="0097222F"/>
    <w:rsid w:val="00972789"/>
    <w:rsid w:val="00972E70"/>
    <w:rsid w:val="00972F43"/>
    <w:rsid w:val="00973068"/>
    <w:rsid w:val="009731D4"/>
    <w:rsid w:val="0097326B"/>
    <w:rsid w:val="009737D6"/>
    <w:rsid w:val="00973A58"/>
    <w:rsid w:val="00973E6B"/>
    <w:rsid w:val="009740BC"/>
    <w:rsid w:val="009747B6"/>
    <w:rsid w:val="009748AD"/>
    <w:rsid w:val="00974B13"/>
    <w:rsid w:val="00974BC6"/>
    <w:rsid w:val="00974E14"/>
    <w:rsid w:val="00974EDA"/>
    <w:rsid w:val="00974FE3"/>
    <w:rsid w:val="009757EC"/>
    <w:rsid w:val="009761CD"/>
    <w:rsid w:val="00976959"/>
    <w:rsid w:val="009769A7"/>
    <w:rsid w:val="009769F4"/>
    <w:rsid w:val="00976A8B"/>
    <w:rsid w:val="00976FA9"/>
    <w:rsid w:val="009771A9"/>
    <w:rsid w:val="00980000"/>
    <w:rsid w:val="00980037"/>
    <w:rsid w:val="009800B3"/>
    <w:rsid w:val="009800D4"/>
    <w:rsid w:val="009814B9"/>
    <w:rsid w:val="00981C07"/>
    <w:rsid w:val="00981C41"/>
    <w:rsid w:val="00981C60"/>
    <w:rsid w:val="00982312"/>
    <w:rsid w:val="0098239B"/>
    <w:rsid w:val="009834DC"/>
    <w:rsid w:val="00983C1D"/>
    <w:rsid w:val="0098402E"/>
    <w:rsid w:val="00984688"/>
    <w:rsid w:val="009846BE"/>
    <w:rsid w:val="009848C1"/>
    <w:rsid w:val="00984D77"/>
    <w:rsid w:val="00985109"/>
    <w:rsid w:val="00985335"/>
    <w:rsid w:val="00985542"/>
    <w:rsid w:val="00985954"/>
    <w:rsid w:val="009861A4"/>
    <w:rsid w:val="009862F6"/>
    <w:rsid w:val="0098642A"/>
    <w:rsid w:val="009866B5"/>
    <w:rsid w:val="00986C33"/>
    <w:rsid w:val="00986CDB"/>
    <w:rsid w:val="009873B1"/>
    <w:rsid w:val="009876AD"/>
    <w:rsid w:val="009877A5"/>
    <w:rsid w:val="0099021D"/>
    <w:rsid w:val="00990290"/>
    <w:rsid w:val="009902FF"/>
    <w:rsid w:val="0099095A"/>
    <w:rsid w:val="00990AC8"/>
    <w:rsid w:val="00990B03"/>
    <w:rsid w:val="00990D8B"/>
    <w:rsid w:val="00990FA4"/>
    <w:rsid w:val="00991412"/>
    <w:rsid w:val="00991C5C"/>
    <w:rsid w:val="00991C73"/>
    <w:rsid w:val="0099217C"/>
    <w:rsid w:val="0099237C"/>
    <w:rsid w:val="009924DF"/>
    <w:rsid w:val="00992F4E"/>
    <w:rsid w:val="00993270"/>
    <w:rsid w:val="009934AC"/>
    <w:rsid w:val="00993ECB"/>
    <w:rsid w:val="0099403A"/>
    <w:rsid w:val="009943BB"/>
    <w:rsid w:val="009946F2"/>
    <w:rsid w:val="00994802"/>
    <w:rsid w:val="009948FE"/>
    <w:rsid w:val="00994951"/>
    <w:rsid w:val="009949AF"/>
    <w:rsid w:val="00994A48"/>
    <w:rsid w:val="00994BCD"/>
    <w:rsid w:val="009952F9"/>
    <w:rsid w:val="00995E3B"/>
    <w:rsid w:val="00996373"/>
    <w:rsid w:val="009964A3"/>
    <w:rsid w:val="009965A0"/>
    <w:rsid w:val="009967A1"/>
    <w:rsid w:val="0099684E"/>
    <w:rsid w:val="00996E1C"/>
    <w:rsid w:val="00997A48"/>
    <w:rsid w:val="00997D4E"/>
    <w:rsid w:val="00997E06"/>
    <w:rsid w:val="00997E70"/>
    <w:rsid w:val="009A03BE"/>
    <w:rsid w:val="009A08A2"/>
    <w:rsid w:val="009A1220"/>
    <w:rsid w:val="009A1315"/>
    <w:rsid w:val="009A1917"/>
    <w:rsid w:val="009A1C80"/>
    <w:rsid w:val="009A1FAF"/>
    <w:rsid w:val="009A21FE"/>
    <w:rsid w:val="009A23E4"/>
    <w:rsid w:val="009A2F40"/>
    <w:rsid w:val="009A32EC"/>
    <w:rsid w:val="009A3AFE"/>
    <w:rsid w:val="009A3EA6"/>
    <w:rsid w:val="009A4080"/>
    <w:rsid w:val="009A45AE"/>
    <w:rsid w:val="009A54D0"/>
    <w:rsid w:val="009A595B"/>
    <w:rsid w:val="009A5A32"/>
    <w:rsid w:val="009A5CE6"/>
    <w:rsid w:val="009A65F6"/>
    <w:rsid w:val="009A66B8"/>
    <w:rsid w:val="009A6A03"/>
    <w:rsid w:val="009A6FE3"/>
    <w:rsid w:val="009A73A8"/>
    <w:rsid w:val="009A79F3"/>
    <w:rsid w:val="009A7A58"/>
    <w:rsid w:val="009A7BB1"/>
    <w:rsid w:val="009A7D60"/>
    <w:rsid w:val="009A7E9B"/>
    <w:rsid w:val="009B04A8"/>
    <w:rsid w:val="009B07BB"/>
    <w:rsid w:val="009B0AD9"/>
    <w:rsid w:val="009B19F9"/>
    <w:rsid w:val="009B1CA2"/>
    <w:rsid w:val="009B1E60"/>
    <w:rsid w:val="009B1F0E"/>
    <w:rsid w:val="009B1FC6"/>
    <w:rsid w:val="009B1FE6"/>
    <w:rsid w:val="009B2709"/>
    <w:rsid w:val="009B2D21"/>
    <w:rsid w:val="009B35B7"/>
    <w:rsid w:val="009B3A47"/>
    <w:rsid w:val="009B3C11"/>
    <w:rsid w:val="009B3D2C"/>
    <w:rsid w:val="009B3F9D"/>
    <w:rsid w:val="009B418C"/>
    <w:rsid w:val="009B42A8"/>
    <w:rsid w:val="009B445A"/>
    <w:rsid w:val="009B4A7E"/>
    <w:rsid w:val="009B4CA6"/>
    <w:rsid w:val="009B541E"/>
    <w:rsid w:val="009B59D2"/>
    <w:rsid w:val="009B5DDC"/>
    <w:rsid w:val="009B6181"/>
    <w:rsid w:val="009B6434"/>
    <w:rsid w:val="009B7150"/>
    <w:rsid w:val="009B7A2D"/>
    <w:rsid w:val="009B7BAE"/>
    <w:rsid w:val="009BE190"/>
    <w:rsid w:val="009C0007"/>
    <w:rsid w:val="009C0058"/>
    <w:rsid w:val="009C0569"/>
    <w:rsid w:val="009C0C71"/>
    <w:rsid w:val="009C0E09"/>
    <w:rsid w:val="009C1241"/>
    <w:rsid w:val="009C1418"/>
    <w:rsid w:val="009C142F"/>
    <w:rsid w:val="009C198C"/>
    <w:rsid w:val="009C1A14"/>
    <w:rsid w:val="009C1A4B"/>
    <w:rsid w:val="009C342B"/>
    <w:rsid w:val="009C385B"/>
    <w:rsid w:val="009C3AE7"/>
    <w:rsid w:val="009C424F"/>
    <w:rsid w:val="009C42DA"/>
    <w:rsid w:val="009C4549"/>
    <w:rsid w:val="009C45A7"/>
    <w:rsid w:val="009C45F2"/>
    <w:rsid w:val="009C4BE9"/>
    <w:rsid w:val="009C4BF2"/>
    <w:rsid w:val="009C5869"/>
    <w:rsid w:val="009C58BA"/>
    <w:rsid w:val="009C58D5"/>
    <w:rsid w:val="009C5C02"/>
    <w:rsid w:val="009C5E9D"/>
    <w:rsid w:val="009C6059"/>
    <w:rsid w:val="009C63D4"/>
    <w:rsid w:val="009C6819"/>
    <w:rsid w:val="009C6C00"/>
    <w:rsid w:val="009C739C"/>
    <w:rsid w:val="009C73D5"/>
    <w:rsid w:val="009C740B"/>
    <w:rsid w:val="009C75EE"/>
    <w:rsid w:val="009C7A51"/>
    <w:rsid w:val="009C7E75"/>
    <w:rsid w:val="009C7FEB"/>
    <w:rsid w:val="009D02DC"/>
    <w:rsid w:val="009D074E"/>
    <w:rsid w:val="009D0B17"/>
    <w:rsid w:val="009D0BCC"/>
    <w:rsid w:val="009D1929"/>
    <w:rsid w:val="009D1CA7"/>
    <w:rsid w:val="009D1F4B"/>
    <w:rsid w:val="009D2A21"/>
    <w:rsid w:val="009D30A9"/>
    <w:rsid w:val="009D3109"/>
    <w:rsid w:val="009D3329"/>
    <w:rsid w:val="009D3520"/>
    <w:rsid w:val="009D3721"/>
    <w:rsid w:val="009D3778"/>
    <w:rsid w:val="009D3AC5"/>
    <w:rsid w:val="009D3DF5"/>
    <w:rsid w:val="009D3EB5"/>
    <w:rsid w:val="009D3FE0"/>
    <w:rsid w:val="009D4C1F"/>
    <w:rsid w:val="009D6140"/>
    <w:rsid w:val="009D6207"/>
    <w:rsid w:val="009D639D"/>
    <w:rsid w:val="009D68C7"/>
    <w:rsid w:val="009D712D"/>
    <w:rsid w:val="009D73AB"/>
    <w:rsid w:val="009D7AEF"/>
    <w:rsid w:val="009D7DEC"/>
    <w:rsid w:val="009E003D"/>
    <w:rsid w:val="009E03BF"/>
    <w:rsid w:val="009E059E"/>
    <w:rsid w:val="009E05F1"/>
    <w:rsid w:val="009E063F"/>
    <w:rsid w:val="009E07C1"/>
    <w:rsid w:val="009E0894"/>
    <w:rsid w:val="009E0913"/>
    <w:rsid w:val="009E094A"/>
    <w:rsid w:val="009E0E2E"/>
    <w:rsid w:val="009E16C2"/>
    <w:rsid w:val="009E1DF6"/>
    <w:rsid w:val="009E2B57"/>
    <w:rsid w:val="009E2FC4"/>
    <w:rsid w:val="009E3141"/>
    <w:rsid w:val="009E32B4"/>
    <w:rsid w:val="009E375D"/>
    <w:rsid w:val="009E3CB7"/>
    <w:rsid w:val="009E4BB0"/>
    <w:rsid w:val="009E4F1E"/>
    <w:rsid w:val="009E4FF0"/>
    <w:rsid w:val="009E5780"/>
    <w:rsid w:val="009E5877"/>
    <w:rsid w:val="009E5896"/>
    <w:rsid w:val="009E58A5"/>
    <w:rsid w:val="009E5943"/>
    <w:rsid w:val="009E61FD"/>
    <w:rsid w:val="009E6825"/>
    <w:rsid w:val="009E6BCE"/>
    <w:rsid w:val="009E6C00"/>
    <w:rsid w:val="009E6EAE"/>
    <w:rsid w:val="009E77D7"/>
    <w:rsid w:val="009E7C95"/>
    <w:rsid w:val="009E7D8C"/>
    <w:rsid w:val="009E7FF0"/>
    <w:rsid w:val="009F05DB"/>
    <w:rsid w:val="009F1BD4"/>
    <w:rsid w:val="009F2306"/>
    <w:rsid w:val="009F28FF"/>
    <w:rsid w:val="009F2DC9"/>
    <w:rsid w:val="009F33B0"/>
    <w:rsid w:val="009F37AA"/>
    <w:rsid w:val="009F37E9"/>
    <w:rsid w:val="009F3AF1"/>
    <w:rsid w:val="009F3C34"/>
    <w:rsid w:val="009F3D65"/>
    <w:rsid w:val="009F3FA8"/>
    <w:rsid w:val="009F427F"/>
    <w:rsid w:val="009F4424"/>
    <w:rsid w:val="009F45D0"/>
    <w:rsid w:val="009F4AF6"/>
    <w:rsid w:val="009F4B50"/>
    <w:rsid w:val="009F4D1C"/>
    <w:rsid w:val="009F536C"/>
    <w:rsid w:val="009F5620"/>
    <w:rsid w:val="009F5698"/>
    <w:rsid w:val="009F5A41"/>
    <w:rsid w:val="009F66C7"/>
    <w:rsid w:val="009F67A2"/>
    <w:rsid w:val="009F6EDC"/>
    <w:rsid w:val="009F70E3"/>
    <w:rsid w:val="00A001CD"/>
    <w:rsid w:val="00A00360"/>
    <w:rsid w:val="00A0040A"/>
    <w:rsid w:val="00A007C3"/>
    <w:rsid w:val="00A00D8A"/>
    <w:rsid w:val="00A0120B"/>
    <w:rsid w:val="00A01467"/>
    <w:rsid w:val="00A02143"/>
    <w:rsid w:val="00A025BB"/>
    <w:rsid w:val="00A02B72"/>
    <w:rsid w:val="00A02F90"/>
    <w:rsid w:val="00A035A3"/>
    <w:rsid w:val="00A0378E"/>
    <w:rsid w:val="00A037C9"/>
    <w:rsid w:val="00A03FEE"/>
    <w:rsid w:val="00A04347"/>
    <w:rsid w:val="00A048F7"/>
    <w:rsid w:val="00A04D38"/>
    <w:rsid w:val="00A053D4"/>
    <w:rsid w:val="00A05435"/>
    <w:rsid w:val="00A05461"/>
    <w:rsid w:val="00A05577"/>
    <w:rsid w:val="00A055E8"/>
    <w:rsid w:val="00A055F5"/>
    <w:rsid w:val="00A064C0"/>
    <w:rsid w:val="00A0686D"/>
    <w:rsid w:val="00A06891"/>
    <w:rsid w:val="00A06CBC"/>
    <w:rsid w:val="00A07033"/>
    <w:rsid w:val="00A0765F"/>
    <w:rsid w:val="00A07846"/>
    <w:rsid w:val="00A07AD0"/>
    <w:rsid w:val="00A07B93"/>
    <w:rsid w:val="00A07DCA"/>
    <w:rsid w:val="00A105A8"/>
    <w:rsid w:val="00A10710"/>
    <w:rsid w:val="00A10C6F"/>
    <w:rsid w:val="00A110F2"/>
    <w:rsid w:val="00A116E5"/>
    <w:rsid w:val="00A11E75"/>
    <w:rsid w:val="00A12513"/>
    <w:rsid w:val="00A12646"/>
    <w:rsid w:val="00A12ADD"/>
    <w:rsid w:val="00A1389E"/>
    <w:rsid w:val="00A13957"/>
    <w:rsid w:val="00A13A5F"/>
    <w:rsid w:val="00A13A83"/>
    <w:rsid w:val="00A13A95"/>
    <w:rsid w:val="00A142DD"/>
    <w:rsid w:val="00A14597"/>
    <w:rsid w:val="00A14838"/>
    <w:rsid w:val="00A15709"/>
    <w:rsid w:val="00A15771"/>
    <w:rsid w:val="00A15B58"/>
    <w:rsid w:val="00A15D92"/>
    <w:rsid w:val="00A16000"/>
    <w:rsid w:val="00A16824"/>
    <w:rsid w:val="00A16A10"/>
    <w:rsid w:val="00A16C96"/>
    <w:rsid w:val="00A16EAD"/>
    <w:rsid w:val="00A16FCF"/>
    <w:rsid w:val="00A17FA1"/>
    <w:rsid w:val="00A1FA49"/>
    <w:rsid w:val="00A2099E"/>
    <w:rsid w:val="00A20C4C"/>
    <w:rsid w:val="00A20DFC"/>
    <w:rsid w:val="00A20E84"/>
    <w:rsid w:val="00A211AB"/>
    <w:rsid w:val="00A214CC"/>
    <w:rsid w:val="00A2160D"/>
    <w:rsid w:val="00A2188F"/>
    <w:rsid w:val="00A21A62"/>
    <w:rsid w:val="00A22899"/>
    <w:rsid w:val="00A22A1B"/>
    <w:rsid w:val="00A22B11"/>
    <w:rsid w:val="00A22B2D"/>
    <w:rsid w:val="00A22B9D"/>
    <w:rsid w:val="00A22CB1"/>
    <w:rsid w:val="00A22CDC"/>
    <w:rsid w:val="00A22D9C"/>
    <w:rsid w:val="00A23500"/>
    <w:rsid w:val="00A23758"/>
    <w:rsid w:val="00A23AB2"/>
    <w:rsid w:val="00A23CEB"/>
    <w:rsid w:val="00A2410B"/>
    <w:rsid w:val="00A2452F"/>
    <w:rsid w:val="00A245E0"/>
    <w:rsid w:val="00A24C38"/>
    <w:rsid w:val="00A251C5"/>
    <w:rsid w:val="00A256C8"/>
    <w:rsid w:val="00A25922"/>
    <w:rsid w:val="00A25ED2"/>
    <w:rsid w:val="00A26005"/>
    <w:rsid w:val="00A262C9"/>
    <w:rsid w:val="00A2661C"/>
    <w:rsid w:val="00A2672F"/>
    <w:rsid w:val="00A2681D"/>
    <w:rsid w:val="00A26A42"/>
    <w:rsid w:val="00A26C56"/>
    <w:rsid w:val="00A27286"/>
    <w:rsid w:val="00A273E3"/>
    <w:rsid w:val="00A27915"/>
    <w:rsid w:val="00A27B02"/>
    <w:rsid w:val="00A27CF0"/>
    <w:rsid w:val="00A30615"/>
    <w:rsid w:val="00A30819"/>
    <w:rsid w:val="00A308E9"/>
    <w:rsid w:val="00A30C09"/>
    <w:rsid w:val="00A30D62"/>
    <w:rsid w:val="00A31841"/>
    <w:rsid w:val="00A318F9"/>
    <w:rsid w:val="00A32589"/>
    <w:rsid w:val="00A325B3"/>
    <w:rsid w:val="00A3288D"/>
    <w:rsid w:val="00A32994"/>
    <w:rsid w:val="00A32A35"/>
    <w:rsid w:val="00A33044"/>
    <w:rsid w:val="00A3314B"/>
    <w:rsid w:val="00A331CB"/>
    <w:rsid w:val="00A33A2D"/>
    <w:rsid w:val="00A33B28"/>
    <w:rsid w:val="00A33C94"/>
    <w:rsid w:val="00A3423E"/>
    <w:rsid w:val="00A343E3"/>
    <w:rsid w:val="00A347B3"/>
    <w:rsid w:val="00A34844"/>
    <w:rsid w:val="00A3494B"/>
    <w:rsid w:val="00A349AF"/>
    <w:rsid w:val="00A34CC5"/>
    <w:rsid w:val="00A35082"/>
    <w:rsid w:val="00A35598"/>
    <w:rsid w:val="00A35707"/>
    <w:rsid w:val="00A35763"/>
    <w:rsid w:val="00A359A0"/>
    <w:rsid w:val="00A35D0B"/>
    <w:rsid w:val="00A35DD7"/>
    <w:rsid w:val="00A360A6"/>
    <w:rsid w:val="00A36CBA"/>
    <w:rsid w:val="00A370E0"/>
    <w:rsid w:val="00A373F8"/>
    <w:rsid w:val="00A37851"/>
    <w:rsid w:val="00A37B12"/>
    <w:rsid w:val="00A400C7"/>
    <w:rsid w:val="00A401DC"/>
    <w:rsid w:val="00A40270"/>
    <w:rsid w:val="00A40C14"/>
    <w:rsid w:val="00A410E7"/>
    <w:rsid w:val="00A411B6"/>
    <w:rsid w:val="00A414A0"/>
    <w:rsid w:val="00A41A0C"/>
    <w:rsid w:val="00A42106"/>
    <w:rsid w:val="00A42442"/>
    <w:rsid w:val="00A43315"/>
    <w:rsid w:val="00A43951"/>
    <w:rsid w:val="00A43B3D"/>
    <w:rsid w:val="00A43D4C"/>
    <w:rsid w:val="00A44048"/>
    <w:rsid w:val="00A441AC"/>
    <w:rsid w:val="00A44314"/>
    <w:rsid w:val="00A44A9F"/>
    <w:rsid w:val="00A44C3B"/>
    <w:rsid w:val="00A450C9"/>
    <w:rsid w:val="00A45143"/>
    <w:rsid w:val="00A455AD"/>
    <w:rsid w:val="00A460AE"/>
    <w:rsid w:val="00A4667C"/>
    <w:rsid w:val="00A4693F"/>
    <w:rsid w:val="00A46C59"/>
    <w:rsid w:val="00A46FF8"/>
    <w:rsid w:val="00A4724B"/>
    <w:rsid w:val="00A4727B"/>
    <w:rsid w:val="00A4781B"/>
    <w:rsid w:val="00A4789F"/>
    <w:rsid w:val="00A478D4"/>
    <w:rsid w:val="00A479EA"/>
    <w:rsid w:val="00A47A29"/>
    <w:rsid w:val="00A47AEE"/>
    <w:rsid w:val="00A47E8E"/>
    <w:rsid w:val="00A50AAB"/>
    <w:rsid w:val="00A50AB7"/>
    <w:rsid w:val="00A50B59"/>
    <w:rsid w:val="00A50E64"/>
    <w:rsid w:val="00A512F6"/>
    <w:rsid w:val="00A51F27"/>
    <w:rsid w:val="00A523ED"/>
    <w:rsid w:val="00A52FAB"/>
    <w:rsid w:val="00A5352F"/>
    <w:rsid w:val="00A535F6"/>
    <w:rsid w:val="00A5384F"/>
    <w:rsid w:val="00A53E1F"/>
    <w:rsid w:val="00A53FBD"/>
    <w:rsid w:val="00A540A1"/>
    <w:rsid w:val="00A54187"/>
    <w:rsid w:val="00A54512"/>
    <w:rsid w:val="00A54A02"/>
    <w:rsid w:val="00A54B3E"/>
    <w:rsid w:val="00A54E12"/>
    <w:rsid w:val="00A55064"/>
    <w:rsid w:val="00A5508F"/>
    <w:rsid w:val="00A551C1"/>
    <w:rsid w:val="00A55424"/>
    <w:rsid w:val="00A5552E"/>
    <w:rsid w:val="00A55544"/>
    <w:rsid w:val="00A55BBA"/>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1BA7"/>
    <w:rsid w:val="00A62056"/>
    <w:rsid w:val="00A62074"/>
    <w:rsid w:val="00A620C4"/>
    <w:rsid w:val="00A6216A"/>
    <w:rsid w:val="00A622AD"/>
    <w:rsid w:val="00A62397"/>
    <w:rsid w:val="00A62479"/>
    <w:rsid w:val="00A624D1"/>
    <w:rsid w:val="00A625B5"/>
    <w:rsid w:val="00A628F1"/>
    <w:rsid w:val="00A62EF3"/>
    <w:rsid w:val="00A630A2"/>
    <w:rsid w:val="00A6319A"/>
    <w:rsid w:val="00A635C5"/>
    <w:rsid w:val="00A644D8"/>
    <w:rsid w:val="00A6454E"/>
    <w:rsid w:val="00A645CE"/>
    <w:rsid w:val="00A649E1"/>
    <w:rsid w:val="00A656E7"/>
    <w:rsid w:val="00A65820"/>
    <w:rsid w:val="00A65964"/>
    <w:rsid w:val="00A65FB7"/>
    <w:rsid w:val="00A6618D"/>
    <w:rsid w:val="00A66372"/>
    <w:rsid w:val="00A66376"/>
    <w:rsid w:val="00A6647C"/>
    <w:rsid w:val="00A66803"/>
    <w:rsid w:val="00A66940"/>
    <w:rsid w:val="00A66D9B"/>
    <w:rsid w:val="00A66D9F"/>
    <w:rsid w:val="00A67215"/>
    <w:rsid w:val="00A67395"/>
    <w:rsid w:val="00A67655"/>
    <w:rsid w:val="00A678A3"/>
    <w:rsid w:val="00A67A75"/>
    <w:rsid w:val="00A67DA4"/>
    <w:rsid w:val="00A70228"/>
    <w:rsid w:val="00A703D7"/>
    <w:rsid w:val="00A705D3"/>
    <w:rsid w:val="00A7088C"/>
    <w:rsid w:val="00A708E4"/>
    <w:rsid w:val="00A70B55"/>
    <w:rsid w:val="00A70E27"/>
    <w:rsid w:val="00A70FDF"/>
    <w:rsid w:val="00A71E3A"/>
    <w:rsid w:val="00A722A0"/>
    <w:rsid w:val="00A7248B"/>
    <w:rsid w:val="00A72767"/>
    <w:rsid w:val="00A72A08"/>
    <w:rsid w:val="00A72AE5"/>
    <w:rsid w:val="00A72DFF"/>
    <w:rsid w:val="00A731CC"/>
    <w:rsid w:val="00A734FF"/>
    <w:rsid w:val="00A73565"/>
    <w:rsid w:val="00A73981"/>
    <w:rsid w:val="00A74088"/>
    <w:rsid w:val="00A74B3C"/>
    <w:rsid w:val="00A74E13"/>
    <w:rsid w:val="00A75191"/>
    <w:rsid w:val="00A752B2"/>
    <w:rsid w:val="00A75503"/>
    <w:rsid w:val="00A7578E"/>
    <w:rsid w:val="00A75A6C"/>
    <w:rsid w:val="00A75DEC"/>
    <w:rsid w:val="00A76563"/>
    <w:rsid w:val="00A76A59"/>
    <w:rsid w:val="00A76FB0"/>
    <w:rsid w:val="00A7735E"/>
    <w:rsid w:val="00A77A9B"/>
    <w:rsid w:val="00A77FBE"/>
    <w:rsid w:val="00A80BD3"/>
    <w:rsid w:val="00A81149"/>
    <w:rsid w:val="00A81296"/>
    <w:rsid w:val="00A8137A"/>
    <w:rsid w:val="00A81574"/>
    <w:rsid w:val="00A817F3"/>
    <w:rsid w:val="00A81C40"/>
    <w:rsid w:val="00A82136"/>
    <w:rsid w:val="00A82304"/>
    <w:rsid w:val="00A82785"/>
    <w:rsid w:val="00A82C7A"/>
    <w:rsid w:val="00A82D9C"/>
    <w:rsid w:val="00A83128"/>
    <w:rsid w:val="00A832FD"/>
    <w:rsid w:val="00A83383"/>
    <w:rsid w:val="00A83497"/>
    <w:rsid w:val="00A838E8"/>
    <w:rsid w:val="00A83BA3"/>
    <w:rsid w:val="00A8418D"/>
    <w:rsid w:val="00A84285"/>
    <w:rsid w:val="00A84360"/>
    <w:rsid w:val="00A84D82"/>
    <w:rsid w:val="00A84E96"/>
    <w:rsid w:val="00A85321"/>
    <w:rsid w:val="00A853AE"/>
    <w:rsid w:val="00A85526"/>
    <w:rsid w:val="00A857F8"/>
    <w:rsid w:val="00A858FD"/>
    <w:rsid w:val="00A85D0D"/>
    <w:rsid w:val="00A86688"/>
    <w:rsid w:val="00A86974"/>
    <w:rsid w:val="00A86E66"/>
    <w:rsid w:val="00A86EE7"/>
    <w:rsid w:val="00A87D34"/>
    <w:rsid w:val="00A907A4"/>
    <w:rsid w:val="00A91337"/>
    <w:rsid w:val="00A91460"/>
    <w:rsid w:val="00A91773"/>
    <w:rsid w:val="00A91DB1"/>
    <w:rsid w:val="00A91E59"/>
    <w:rsid w:val="00A91F75"/>
    <w:rsid w:val="00A92A36"/>
    <w:rsid w:val="00A92D0F"/>
    <w:rsid w:val="00A92D51"/>
    <w:rsid w:val="00A9347C"/>
    <w:rsid w:val="00A93C68"/>
    <w:rsid w:val="00A93C8E"/>
    <w:rsid w:val="00A93D3E"/>
    <w:rsid w:val="00A93F28"/>
    <w:rsid w:val="00A94825"/>
    <w:rsid w:val="00A94A1C"/>
    <w:rsid w:val="00A9568F"/>
    <w:rsid w:val="00A95A73"/>
    <w:rsid w:val="00A95DEE"/>
    <w:rsid w:val="00A95F28"/>
    <w:rsid w:val="00A95F3F"/>
    <w:rsid w:val="00A96600"/>
    <w:rsid w:val="00A96B9F"/>
    <w:rsid w:val="00A96EFC"/>
    <w:rsid w:val="00AA0195"/>
    <w:rsid w:val="00AA03A0"/>
    <w:rsid w:val="00AA0DCF"/>
    <w:rsid w:val="00AA18CA"/>
    <w:rsid w:val="00AA194D"/>
    <w:rsid w:val="00AA1D51"/>
    <w:rsid w:val="00AA2083"/>
    <w:rsid w:val="00AA222D"/>
    <w:rsid w:val="00AA3484"/>
    <w:rsid w:val="00AA3A0C"/>
    <w:rsid w:val="00AA3A48"/>
    <w:rsid w:val="00AA3C05"/>
    <w:rsid w:val="00AA3C3A"/>
    <w:rsid w:val="00AA4509"/>
    <w:rsid w:val="00AA462A"/>
    <w:rsid w:val="00AA486F"/>
    <w:rsid w:val="00AA55BA"/>
    <w:rsid w:val="00AA570D"/>
    <w:rsid w:val="00AA5DE9"/>
    <w:rsid w:val="00AA60E5"/>
    <w:rsid w:val="00AA60ED"/>
    <w:rsid w:val="00AA68C5"/>
    <w:rsid w:val="00AA734B"/>
    <w:rsid w:val="00AA73DF"/>
    <w:rsid w:val="00AA7C01"/>
    <w:rsid w:val="00AA7D55"/>
    <w:rsid w:val="00AB0A98"/>
    <w:rsid w:val="00AB0FA2"/>
    <w:rsid w:val="00AB0FF7"/>
    <w:rsid w:val="00AB0FFF"/>
    <w:rsid w:val="00AB11D8"/>
    <w:rsid w:val="00AB1710"/>
    <w:rsid w:val="00AB1BC5"/>
    <w:rsid w:val="00AB1D46"/>
    <w:rsid w:val="00AB2014"/>
    <w:rsid w:val="00AB2311"/>
    <w:rsid w:val="00AB23E0"/>
    <w:rsid w:val="00AB2B78"/>
    <w:rsid w:val="00AB2F15"/>
    <w:rsid w:val="00AB319A"/>
    <w:rsid w:val="00AB33BD"/>
    <w:rsid w:val="00AB3EAC"/>
    <w:rsid w:val="00AB425F"/>
    <w:rsid w:val="00AB47EE"/>
    <w:rsid w:val="00AB48D0"/>
    <w:rsid w:val="00AB4C89"/>
    <w:rsid w:val="00AB4FE1"/>
    <w:rsid w:val="00AB5516"/>
    <w:rsid w:val="00AB56A7"/>
    <w:rsid w:val="00AB59EC"/>
    <w:rsid w:val="00AB604B"/>
    <w:rsid w:val="00AB60FA"/>
    <w:rsid w:val="00AB62ED"/>
    <w:rsid w:val="00AB67BF"/>
    <w:rsid w:val="00AB6A08"/>
    <w:rsid w:val="00AB6DBA"/>
    <w:rsid w:val="00AB71D6"/>
    <w:rsid w:val="00AB7538"/>
    <w:rsid w:val="00AB799F"/>
    <w:rsid w:val="00AB7AB1"/>
    <w:rsid w:val="00AB7E4D"/>
    <w:rsid w:val="00AB7EE7"/>
    <w:rsid w:val="00AB7F17"/>
    <w:rsid w:val="00AC01B4"/>
    <w:rsid w:val="00AC0239"/>
    <w:rsid w:val="00AC0923"/>
    <w:rsid w:val="00AC093D"/>
    <w:rsid w:val="00AC1005"/>
    <w:rsid w:val="00AC123B"/>
    <w:rsid w:val="00AC1413"/>
    <w:rsid w:val="00AC165A"/>
    <w:rsid w:val="00AC1F0E"/>
    <w:rsid w:val="00AC222F"/>
    <w:rsid w:val="00AC230D"/>
    <w:rsid w:val="00AC2397"/>
    <w:rsid w:val="00AC2765"/>
    <w:rsid w:val="00AC3205"/>
    <w:rsid w:val="00AC344C"/>
    <w:rsid w:val="00AC3978"/>
    <w:rsid w:val="00AC39CB"/>
    <w:rsid w:val="00AC3BF7"/>
    <w:rsid w:val="00AC3FE7"/>
    <w:rsid w:val="00AC46F0"/>
    <w:rsid w:val="00AC4855"/>
    <w:rsid w:val="00AC4A8C"/>
    <w:rsid w:val="00AC521D"/>
    <w:rsid w:val="00AC57BE"/>
    <w:rsid w:val="00AC5893"/>
    <w:rsid w:val="00AC5AEB"/>
    <w:rsid w:val="00AC5B06"/>
    <w:rsid w:val="00AC5DD1"/>
    <w:rsid w:val="00AC68E5"/>
    <w:rsid w:val="00AC6ADB"/>
    <w:rsid w:val="00AC6B44"/>
    <w:rsid w:val="00AC6FDC"/>
    <w:rsid w:val="00AC7107"/>
    <w:rsid w:val="00AC7545"/>
    <w:rsid w:val="00AC7943"/>
    <w:rsid w:val="00AD02EE"/>
    <w:rsid w:val="00AD0BBD"/>
    <w:rsid w:val="00AD0E0B"/>
    <w:rsid w:val="00AD1547"/>
    <w:rsid w:val="00AD1DE7"/>
    <w:rsid w:val="00AD1F07"/>
    <w:rsid w:val="00AD23B9"/>
    <w:rsid w:val="00AD2965"/>
    <w:rsid w:val="00AD2B23"/>
    <w:rsid w:val="00AD2B27"/>
    <w:rsid w:val="00AD34A8"/>
    <w:rsid w:val="00AD38C4"/>
    <w:rsid w:val="00AD3A4B"/>
    <w:rsid w:val="00AD3BE3"/>
    <w:rsid w:val="00AD3C01"/>
    <w:rsid w:val="00AD3C0B"/>
    <w:rsid w:val="00AD41D5"/>
    <w:rsid w:val="00AD48B3"/>
    <w:rsid w:val="00AD4983"/>
    <w:rsid w:val="00AD4B6D"/>
    <w:rsid w:val="00AD4B9C"/>
    <w:rsid w:val="00AD4EFE"/>
    <w:rsid w:val="00AD5086"/>
    <w:rsid w:val="00AD50A2"/>
    <w:rsid w:val="00AD536A"/>
    <w:rsid w:val="00AD578B"/>
    <w:rsid w:val="00AD5E1F"/>
    <w:rsid w:val="00AD62E6"/>
    <w:rsid w:val="00AD694D"/>
    <w:rsid w:val="00AD6D15"/>
    <w:rsid w:val="00AD6E9E"/>
    <w:rsid w:val="00AD6FD0"/>
    <w:rsid w:val="00AD7089"/>
    <w:rsid w:val="00AD7177"/>
    <w:rsid w:val="00AD7289"/>
    <w:rsid w:val="00AD7516"/>
    <w:rsid w:val="00AD7F05"/>
    <w:rsid w:val="00AD7F84"/>
    <w:rsid w:val="00AE05FE"/>
    <w:rsid w:val="00AE08BA"/>
    <w:rsid w:val="00AE09B1"/>
    <w:rsid w:val="00AE0B53"/>
    <w:rsid w:val="00AE10F2"/>
    <w:rsid w:val="00AE112B"/>
    <w:rsid w:val="00AE13B0"/>
    <w:rsid w:val="00AE142F"/>
    <w:rsid w:val="00AE1738"/>
    <w:rsid w:val="00AE1AB4"/>
    <w:rsid w:val="00AE1D9B"/>
    <w:rsid w:val="00AE1FDE"/>
    <w:rsid w:val="00AE2021"/>
    <w:rsid w:val="00AE20DC"/>
    <w:rsid w:val="00AE23F1"/>
    <w:rsid w:val="00AE2999"/>
    <w:rsid w:val="00AE29D0"/>
    <w:rsid w:val="00AE2A49"/>
    <w:rsid w:val="00AE2DE6"/>
    <w:rsid w:val="00AE2E38"/>
    <w:rsid w:val="00AE2F82"/>
    <w:rsid w:val="00AE3260"/>
    <w:rsid w:val="00AE330C"/>
    <w:rsid w:val="00AE34F2"/>
    <w:rsid w:val="00AE368C"/>
    <w:rsid w:val="00AE3CD0"/>
    <w:rsid w:val="00AE3F27"/>
    <w:rsid w:val="00AE43B6"/>
    <w:rsid w:val="00AE4457"/>
    <w:rsid w:val="00AE47B0"/>
    <w:rsid w:val="00AE5133"/>
    <w:rsid w:val="00AE57F5"/>
    <w:rsid w:val="00AE598E"/>
    <w:rsid w:val="00AE5C45"/>
    <w:rsid w:val="00AE6429"/>
    <w:rsid w:val="00AE6469"/>
    <w:rsid w:val="00AE68EF"/>
    <w:rsid w:val="00AE6A13"/>
    <w:rsid w:val="00AE7629"/>
    <w:rsid w:val="00AE79EA"/>
    <w:rsid w:val="00AF0017"/>
    <w:rsid w:val="00AF051E"/>
    <w:rsid w:val="00AF0AFF"/>
    <w:rsid w:val="00AF112B"/>
    <w:rsid w:val="00AF1D26"/>
    <w:rsid w:val="00AF234C"/>
    <w:rsid w:val="00AF25BB"/>
    <w:rsid w:val="00AF2622"/>
    <w:rsid w:val="00AF287F"/>
    <w:rsid w:val="00AF2E5A"/>
    <w:rsid w:val="00AF3241"/>
    <w:rsid w:val="00AF32A0"/>
    <w:rsid w:val="00AF34EF"/>
    <w:rsid w:val="00AF35F6"/>
    <w:rsid w:val="00AF369D"/>
    <w:rsid w:val="00AF36C1"/>
    <w:rsid w:val="00AF3BEF"/>
    <w:rsid w:val="00AF4090"/>
    <w:rsid w:val="00AF4119"/>
    <w:rsid w:val="00AF45E2"/>
    <w:rsid w:val="00AF4656"/>
    <w:rsid w:val="00AF4BC2"/>
    <w:rsid w:val="00AF4DF4"/>
    <w:rsid w:val="00AF53B3"/>
    <w:rsid w:val="00AF6565"/>
    <w:rsid w:val="00AF659D"/>
    <w:rsid w:val="00AF67D6"/>
    <w:rsid w:val="00AF73B8"/>
    <w:rsid w:val="00AF7474"/>
    <w:rsid w:val="00AF75D4"/>
    <w:rsid w:val="00AF7AF8"/>
    <w:rsid w:val="00AF7F8F"/>
    <w:rsid w:val="00B00356"/>
    <w:rsid w:val="00B004DA"/>
    <w:rsid w:val="00B00709"/>
    <w:rsid w:val="00B00969"/>
    <w:rsid w:val="00B00C55"/>
    <w:rsid w:val="00B01806"/>
    <w:rsid w:val="00B01832"/>
    <w:rsid w:val="00B018DE"/>
    <w:rsid w:val="00B01D51"/>
    <w:rsid w:val="00B01E83"/>
    <w:rsid w:val="00B022B5"/>
    <w:rsid w:val="00B02963"/>
    <w:rsid w:val="00B02B20"/>
    <w:rsid w:val="00B02D9F"/>
    <w:rsid w:val="00B035F9"/>
    <w:rsid w:val="00B046E9"/>
    <w:rsid w:val="00B04C38"/>
    <w:rsid w:val="00B04F18"/>
    <w:rsid w:val="00B051B0"/>
    <w:rsid w:val="00B05265"/>
    <w:rsid w:val="00B052EA"/>
    <w:rsid w:val="00B05F75"/>
    <w:rsid w:val="00B06854"/>
    <w:rsid w:val="00B06960"/>
    <w:rsid w:val="00B072D4"/>
    <w:rsid w:val="00B0747E"/>
    <w:rsid w:val="00B076C6"/>
    <w:rsid w:val="00B07AD0"/>
    <w:rsid w:val="00B07B74"/>
    <w:rsid w:val="00B1003E"/>
    <w:rsid w:val="00B10403"/>
    <w:rsid w:val="00B104BA"/>
    <w:rsid w:val="00B10E64"/>
    <w:rsid w:val="00B10EB7"/>
    <w:rsid w:val="00B113DD"/>
    <w:rsid w:val="00B124F8"/>
    <w:rsid w:val="00B1287B"/>
    <w:rsid w:val="00B12CC5"/>
    <w:rsid w:val="00B12D2B"/>
    <w:rsid w:val="00B12E62"/>
    <w:rsid w:val="00B12E9F"/>
    <w:rsid w:val="00B13098"/>
    <w:rsid w:val="00B1353B"/>
    <w:rsid w:val="00B13F69"/>
    <w:rsid w:val="00B141DA"/>
    <w:rsid w:val="00B1424B"/>
    <w:rsid w:val="00B14794"/>
    <w:rsid w:val="00B14938"/>
    <w:rsid w:val="00B14C4B"/>
    <w:rsid w:val="00B14CD8"/>
    <w:rsid w:val="00B14FE5"/>
    <w:rsid w:val="00B1521D"/>
    <w:rsid w:val="00B156A7"/>
    <w:rsid w:val="00B15D42"/>
    <w:rsid w:val="00B15D8A"/>
    <w:rsid w:val="00B15DA7"/>
    <w:rsid w:val="00B15F83"/>
    <w:rsid w:val="00B165F3"/>
    <w:rsid w:val="00B1697B"/>
    <w:rsid w:val="00B16EAC"/>
    <w:rsid w:val="00B17990"/>
    <w:rsid w:val="00B17B3D"/>
    <w:rsid w:val="00B17B64"/>
    <w:rsid w:val="00B20696"/>
    <w:rsid w:val="00B207B2"/>
    <w:rsid w:val="00B2082C"/>
    <w:rsid w:val="00B2097A"/>
    <w:rsid w:val="00B20F40"/>
    <w:rsid w:val="00B2121B"/>
    <w:rsid w:val="00B218B9"/>
    <w:rsid w:val="00B2191C"/>
    <w:rsid w:val="00B21D36"/>
    <w:rsid w:val="00B22076"/>
    <w:rsid w:val="00B222EB"/>
    <w:rsid w:val="00B22748"/>
    <w:rsid w:val="00B228B5"/>
    <w:rsid w:val="00B2298B"/>
    <w:rsid w:val="00B22BF7"/>
    <w:rsid w:val="00B22C27"/>
    <w:rsid w:val="00B22E9D"/>
    <w:rsid w:val="00B22EFB"/>
    <w:rsid w:val="00B2334F"/>
    <w:rsid w:val="00B23AC0"/>
    <w:rsid w:val="00B23F0B"/>
    <w:rsid w:val="00B24271"/>
    <w:rsid w:val="00B24311"/>
    <w:rsid w:val="00B243CC"/>
    <w:rsid w:val="00B248A3"/>
    <w:rsid w:val="00B249B2"/>
    <w:rsid w:val="00B24A2B"/>
    <w:rsid w:val="00B24B23"/>
    <w:rsid w:val="00B24D1A"/>
    <w:rsid w:val="00B24D30"/>
    <w:rsid w:val="00B2518F"/>
    <w:rsid w:val="00B254F9"/>
    <w:rsid w:val="00B25F88"/>
    <w:rsid w:val="00B2613F"/>
    <w:rsid w:val="00B26710"/>
    <w:rsid w:val="00B26FE7"/>
    <w:rsid w:val="00B2708D"/>
    <w:rsid w:val="00B27521"/>
    <w:rsid w:val="00B27634"/>
    <w:rsid w:val="00B27B23"/>
    <w:rsid w:val="00B27D16"/>
    <w:rsid w:val="00B27E04"/>
    <w:rsid w:val="00B27F53"/>
    <w:rsid w:val="00B301A2"/>
    <w:rsid w:val="00B3054C"/>
    <w:rsid w:val="00B30DF4"/>
    <w:rsid w:val="00B30E02"/>
    <w:rsid w:val="00B31068"/>
    <w:rsid w:val="00B31457"/>
    <w:rsid w:val="00B3172B"/>
    <w:rsid w:val="00B31755"/>
    <w:rsid w:val="00B3185B"/>
    <w:rsid w:val="00B318CD"/>
    <w:rsid w:val="00B31939"/>
    <w:rsid w:val="00B31CF1"/>
    <w:rsid w:val="00B3248B"/>
    <w:rsid w:val="00B325AF"/>
    <w:rsid w:val="00B329E7"/>
    <w:rsid w:val="00B33387"/>
    <w:rsid w:val="00B3348D"/>
    <w:rsid w:val="00B3356E"/>
    <w:rsid w:val="00B33822"/>
    <w:rsid w:val="00B34C22"/>
    <w:rsid w:val="00B34D3D"/>
    <w:rsid w:val="00B34F59"/>
    <w:rsid w:val="00B35241"/>
    <w:rsid w:val="00B35437"/>
    <w:rsid w:val="00B358E3"/>
    <w:rsid w:val="00B35C09"/>
    <w:rsid w:val="00B35E6C"/>
    <w:rsid w:val="00B3625B"/>
    <w:rsid w:val="00B369ED"/>
    <w:rsid w:val="00B36DA6"/>
    <w:rsid w:val="00B36DE6"/>
    <w:rsid w:val="00B371CE"/>
    <w:rsid w:val="00B3744A"/>
    <w:rsid w:val="00B378B8"/>
    <w:rsid w:val="00B37950"/>
    <w:rsid w:val="00B37B3B"/>
    <w:rsid w:val="00B37C43"/>
    <w:rsid w:val="00B4032D"/>
    <w:rsid w:val="00B4049D"/>
    <w:rsid w:val="00B404A0"/>
    <w:rsid w:val="00B40543"/>
    <w:rsid w:val="00B4056E"/>
    <w:rsid w:val="00B40896"/>
    <w:rsid w:val="00B408DD"/>
    <w:rsid w:val="00B40AAC"/>
    <w:rsid w:val="00B40B9E"/>
    <w:rsid w:val="00B40C51"/>
    <w:rsid w:val="00B40E00"/>
    <w:rsid w:val="00B40EC0"/>
    <w:rsid w:val="00B40F81"/>
    <w:rsid w:val="00B4131A"/>
    <w:rsid w:val="00B4151C"/>
    <w:rsid w:val="00B415C4"/>
    <w:rsid w:val="00B41A17"/>
    <w:rsid w:val="00B41AF3"/>
    <w:rsid w:val="00B42050"/>
    <w:rsid w:val="00B426AA"/>
    <w:rsid w:val="00B42879"/>
    <w:rsid w:val="00B428B1"/>
    <w:rsid w:val="00B42BE3"/>
    <w:rsid w:val="00B43091"/>
    <w:rsid w:val="00B43648"/>
    <w:rsid w:val="00B43F8C"/>
    <w:rsid w:val="00B44ADF"/>
    <w:rsid w:val="00B452DD"/>
    <w:rsid w:val="00B4602F"/>
    <w:rsid w:val="00B46815"/>
    <w:rsid w:val="00B46A3D"/>
    <w:rsid w:val="00B46C2E"/>
    <w:rsid w:val="00B46FF7"/>
    <w:rsid w:val="00B470FF"/>
    <w:rsid w:val="00B472A2"/>
    <w:rsid w:val="00B4771B"/>
    <w:rsid w:val="00B47AC4"/>
    <w:rsid w:val="00B47F3E"/>
    <w:rsid w:val="00B5072A"/>
    <w:rsid w:val="00B50C1D"/>
    <w:rsid w:val="00B50CFE"/>
    <w:rsid w:val="00B50E79"/>
    <w:rsid w:val="00B51052"/>
    <w:rsid w:val="00B5173C"/>
    <w:rsid w:val="00B518CF"/>
    <w:rsid w:val="00B52146"/>
    <w:rsid w:val="00B52CFC"/>
    <w:rsid w:val="00B52F88"/>
    <w:rsid w:val="00B53452"/>
    <w:rsid w:val="00B53525"/>
    <w:rsid w:val="00B53A55"/>
    <w:rsid w:val="00B53F45"/>
    <w:rsid w:val="00B54003"/>
    <w:rsid w:val="00B54232"/>
    <w:rsid w:val="00B54AEA"/>
    <w:rsid w:val="00B54B9F"/>
    <w:rsid w:val="00B54EC9"/>
    <w:rsid w:val="00B552FA"/>
    <w:rsid w:val="00B5536D"/>
    <w:rsid w:val="00B55616"/>
    <w:rsid w:val="00B5596F"/>
    <w:rsid w:val="00B55AAD"/>
    <w:rsid w:val="00B55B7F"/>
    <w:rsid w:val="00B5611F"/>
    <w:rsid w:val="00B57E7D"/>
    <w:rsid w:val="00B57FC5"/>
    <w:rsid w:val="00B60B90"/>
    <w:rsid w:val="00B60F8F"/>
    <w:rsid w:val="00B611B8"/>
    <w:rsid w:val="00B616D6"/>
    <w:rsid w:val="00B616DC"/>
    <w:rsid w:val="00B61881"/>
    <w:rsid w:val="00B61C09"/>
    <w:rsid w:val="00B61C73"/>
    <w:rsid w:val="00B61C8B"/>
    <w:rsid w:val="00B61D0A"/>
    <w:rsid w:val="00B61D27"/>
    <w:rsid w:val="00B61DBE"/>
    <w:rsid w:val="00B61EDC"/>
    <w:rsid w:val="00B62150"/>
    <w:rsid w:val="00B62203"/>
    <w:rsid w:val="00B6258E"/>
    <w:rsid w:val="00B62A17"/>
    <w:rsid w:val="00B62A94"/>
    <w:rsid w:val="00B63773"/>
    <w:rsid w:val="00B64090"/>
    <w:rsid w:val="00B64159"/>
    <w:rsid w:val="00B64578"/>
    <w:rsid w:val="00B64810"/>
    <w:rsid w:val="00B650EA"/>
    <w:rsid w:val="00B657C6"/>
    <w:rsid w:val="00B65883"/>
    <w:rsid w:val="00B66AC2"/>
    <w:rsid w:val="00B66BE4"/>
    <w:rsid w:val="00B6702D"/>
    <w:rsid w:val="00B67398"/>
    <w:rsid w:val="00B67795"/>
    <w:rsid w:val="00B67C35"/>
    <w:rsid w:val="00B70364"/>
    <w:rsid w:val="00B70928"/>
    <w:rsid w:val="00B70A3A"/>
    <w:rsid w:val="00B70BF2"/>
    <w:rsid w:val="00B71419"/>
    <w:rsid w:val="00B71684"/>
    <w:rsid w:val="00B717E8"/>
    <w:rsid w:val="00B71F68"/>
    <w:rsid w:val="00B72106"/>
    <w:rsid w:val="00B722B0"/>
    <w:rsid w:val="00B722DA"/>
    <w:rsid w:val="00B7265D"/>
    <w:rsid w:val="00B728C2"/>
    <w:rsid w:val="00B72C56"/>
    <w:rsid w:val="00B73429"/>
    <w:rsid w:val="00B734CD"/>
    <w:rsid w:val="00B7435E"/>
    <w:rsid w:val="00B7448D"/>
    <w:rsid w:val="00B747C7"/>
    <w:rsid w:val="00B74928"/>
    <w:rsid w:val="00B74DA1"/>
    <w:rsid w:val="00B7511E"/>
    <w:rsid w:val="00B75750"/>
    <w:rsid w:val="00B75B39"/>
    <w:rsid w:val="00B75C3D"/>
    <w:rsid w:val="00B760CD"/>
    <w:rsid w:val="00B7616B"/>
    <w:rsid w:val="00B76394"/>
    <w:rsid w:val="00B77FCE"/>
    <w:rsid w:val="00B80677"/>
    <w:rsid w:val="00B811ED"/>
    <w:rsid w:val="00B812C8"/>
    <w:rsid w:val="00B813E0"/>
    <w:rsid w:val="00B81452"/>
    <w:rsid w:val="00B81F35"/>
    <w:rsid w:val="00B82161"/>
    <w:rsid w:val="00B8226C"/>
    <w:rsid w:val="00B8265E"/>
    <w:rsid w:val="00B83BDA"/>
    <w:rsid w:val="00B83CA4"/>
    <w:rsid w:val="00B8417F"/>
    <w:rsid w:val="00B84304"/>
    <w:rsid w:val="00B8433C"/>
    <w:rsid w:val="00B84847"/>
    <w:rsid w:val="00B84BA0"/>
    <w:rsid w:val="00B84BA1"/>
    <w:rsid w:val="00B84FE1"/>
    <w:rsid w:val="00B850C9"/>
    <w:rsid w:val="00B852B4"/>
    <w:rsid w:val="00B85819"/>
    <w:rsid w:val="00B85B1D"/>
    <w:rsid w:val="00B85FDF"/>
    <w:rsid w:val="00B868A3"/>
    <w:rsid w:val="00B86DDE"/>
    <w:rsid w:val="00B87213"/>
    <w:rsid w:val="00B8743F"/>
    <w:rsid w:val="00B87A98"/>
    <w:rsid w:val="00B87B2E"/>
    <w:rsid w:val="00B9030A"/>
    <w:rsid w:val="00B91401"/>
    <w:rsid w:val="00B915AE"/>
    <w:rsid w:val="00B91BFA"/>
    <w:rsid w:val="00B926F9"/>
    <w:rsid w:val="00B92800"/>
    <w:rsid w:val="00B929E1"/>
    <w:rsid w:val="00B92D03"/>
    <w:rsid w:val="00B930B7"/>
    <w:rsid w:val="00B93278"/>
    <w:rsid w:val="00B93D89"/>
    <w:rsid w:val="00B941CA"/>
    <w:rsid w:val="00B94292"/>
    <w:rsid w:val="00B94293"/>
    <w:rsid w:val="00B94555"/>
    <w:rsid w:val="00B94847"/>
    <w:rsid w:val="00B9509A"/>
    <w:rsid w:val="00B953DF"/>
    <w:rsid w:val="00B95471"/>
    <w:rsid w:val="00B9554D"/>
    <w:rsid w:val="00B957CF"/>
    <w:rsid w:val="00B95ED9"/>
    <w:rsid w:val="00B95FC8"/>
    <w:rsid w:val="00B9604B"/>
    <w:rsid w:val="00B960B8"/>
    <w:rsid w:val="00B96B2B"/>
    <w:rsid w:val="00B96C8A"/>
    <w:rsid w:val="00B970D1"/>
    <w:rsid w:val="00B97422"/>
    <w:rsid w:val="00B97887"/>
    <w:rsid w:val="00B978CB"/>
    <w:rsid w:val="00BA01AE"/>
    <w:rsid w:val="00BA01EB"/>
    <w:rsid w:val="00BA07E7"/>
    <w:rsid w:val="00BA08C5"/>
    <w:rsid w:val="00BA0BCE"/>
    <w:rsid w:val="00BA1199"/>
    <w:rsid w:val="00BA1427"/>
    <w:rsid w:val="00BA1667"/>
    <w:rsid w:val="00BA1748"/>
    <w:rsid w:val="00BA17EA"/>
    <w:rsid w:val="00BA1A12"/>
    <w:rsid w:val="00BA1BF2"/>
    <w:rsid w:val="00BA2278"/>
    <w:rsid w:val="00BA291E"/>
    <w:rsid w:val="00BA2943"/>
    <w:rsid w:val="00BA2AF1"/>
    <w:rsid w:val="00BA2EE8"/>
    <w:rsid w:val="00BA2F69"/>
    <w:rsid w:val="00BA3011"/>
    <w:rsid w:val="00BA31BF"/>
    <w:rsid w:val="00BA3DE8"/>
    <w:rsid w:val="00BA484F"/>
    <w:rsid w:val="00BA50B2"/>
    <w:rsid w:val="00BA51DD"/>
    <w:rsid w:val="00BA5773"/>
    <w:rsid w:val="00BA5983"/>
    <w:rsid w:val="00BA6213"/>
    <w:rsid w:val="00BA65DB"/>
    <w:rsid w:val="00BA6955"/>
    <w:rsid w:val="00BA6C0F"/>
    <w:rsid w:val="00BA793E"/>
    <w:rsid w:val="00BA79CB"/>
    <w:rsid w:val="00BB005A"/>
    <w:rsid w:val="00BB00E4"/>
    <w:rsid w:val="00BB0115"/>
    <w:rsid w:val="00BB063A"/>
    <w:rsid w:val="00BB0913"/>
    <w:rsid w:val="00BB0B24"/>
    <w:rsid w:val="00BB0CD5"/>
    <w:rsid w:val="00BB0FB1"/>
    <w:rsid w:val="00BB1BB8"/>
    <w:rsid w:val="00BB1BC5"/>
    <w:rsid w:val="00BB1D9F"/>
    <w:rsid w:val="00BB200C"/>
    <w:rsid w:val="00BB2325"/>
    <w:rsid w:val="00BB296D"/>
    <w:rsid w:val="00BB39B3"/>
    <w:rsid w:val="00BB39CC"/>
    <w:rsid w:val="00BB43D4"/>
    <w:rsid w:val="00BB4848"/>
    <w:rsid w:val="00BB531B"/>
    <w:rsid w:val="00BB550B"/>
    <w:rsid w:val="00BB589C"/>
    <w:rsid w:val="00BB5CDD"/>
    <w:rsid w:val="00BB6479"/>
    <w:rsid w:val="00BB6C65"/>
    <w:rsid w:val="00BB6C87"/>
    <w:rsid w:val="00BB6CD5"/>
    <w:rsid w:val="00BB6FCD"/>
    <w:rsid w:val="00BB76DC"/>
    <w:rsid w:val="00BB76F2"/>
    <w:rsid w:val="00BB7B4F"/>
    <w:rsid w:val="00BBAB3A"/>
    <w:rsid w:val="00BC01D9"/>
    <w:rsid w:val="00BC08D7"/>
    <w:rsid w:val="00BC146A"/>
    <w:rsid w:val="00BC1C0C"/>
    <w:rsid w:val="00BC1D65"/>
    <w:rsid w:val="00BC20AD"/>
    <w:rsid w:val="00BC24B1"/>
    <w:rsid w:val="00BC2809"/>
    <w:rsid w:val="00BC3043"/>
    <w:rsid w:val="00BC349B"/>
    <w:rsid w:val="00BC3CB5"/>
    <w:rsid w:val="00BC3DD3"/>
    <w:rsid w:val="00BC45ED"/>
    <w:rsid w:val="00BC4829"/>
    <w:rsid w:val="00BC48C4"/>
    <w:rsid w:val="00BC4A16"/>
    <w:rsid w:val="00BC4B49"/>
    <w:rsid w:val="00BC4FFC"/>
    <w:rsid w:val="00BC5244"/>
    <w:rsid w:val="00BC52C2"/>
    <w:rsid w:val="00BC5A4B"/>
    <w:rsid w:val="00BC5CBC"/>
    <w:rsid w:val="00BC6034"/>
    <w:rsid w:val="00BC617D"/>
    <w:rsid w:val="00BC7803"/>
    <w:rsid w:val="00BD0295"/>
    <w:rsid w:val="00BD02AE"/>
    <w:rsid w:val="00BD054F"/>
    <w:rsid w:val="00BD076C"/>
    <w:rsid w:val="00BD09EF"/>
    <w:rsid w:val="00BD0B52"/>
    <w:rsid w:val="00BD12C2"/>
    <w:rsid w:val="00BD1E99"/>
    <w:rsid w:val="00BD1F75"/>
    <w:rsid w:val="00BD270A"/>
    <w:rsid w:val="00BD2C99"/>
    <w:rsid w:val="00BD2CDB"/>
    <w:rsid w:val="00BD3435"/>
    <w:rsid w:val="00BD3478"/>
    <w:rsid w:val="00BD35FF"/>
    <w:rsid w:val="00BD3904"/>
    <w:rsid w:val="00BD41C6"/>
    <w:rsid w:val="00BD45F2"/>
    <w:rsid w:val="00BD5DA3"/>
    <w:rsid w:val="00BD659A"/>
    <w:rsid w:val="00BD65FD"/>
    <w:rsid w:val="00BD68C8"/>
    <w:rsid w:val="00BD6DDA"/>
    <w:rsid w:val="00BD6E42"/>
    <w:rsid w:val="00BD7252"/>
    <w:rsid w:val="00BD7A92"/>
    <w:rsid w:val="00BD7E29"/>
    <w:rsid w:val="00BD7E81"/>
    <w:rsid w:val="00BE02FC"/>
    <w:rsid w:val="00BE0747"/>
    <w:rsid w:val="00BE0C59"/>
    <w:rsid w:val="00BE188C"/>
    <w:rsid w:val="00BE1C48"/>
    <w:rsid w:val="00BE20D6"/>
    <w:rsid w:val="00BE212A"/>
    <w:rsid w:val="00BE2BBB"/>
    <w:rsid w:val="00BE325D"/>
    <w:rsid w:val="00BE3E87"/>
    <w:rsid w:val="00BE3EC0"/>
    <w:rsid w:val="00BE41F4"/>
    <w:rsid w:val="00BE47A2"/>
    <w:rsid w:val="00BE4824"/>
    <w:rsid w:val="00BE4B76"/>
    <w:rsid w:val="00BE525C"/>
    <w:rsid w:val="00BE529C"/>
    <w:rsid w:val="00BE5A13"/>
    <w:rsid w:val="00BE5A31"/>
    <w:rsid w:val="00BE6667"/>
    <w:rsid w:val="00BE6B3B"/>
    <w:rsid w:val="00BE6D91"/>
    <w:rsid w:val="00BE6DD5"/>
    <w:rsid w:val="00BE75DA"/>
    <w:rsid w:val="00BF0695"/>
    <w:rsid w:val="00BF1640"/>
    <w:rsid w:val="00BF1786"/>
    <w:rsid w:val="00BF183B"/>
    <w:rsid w:val="00BF19EB"/>
    <w:rsid w:val="00BF1AFC"/>
    <w:rsid w:val="00BF22B1"/>
    <w:rsid w:val="00BF22BD"/>
    <w:rsid w:val="00BF24D4"/>
    <w:rsid w:val="00BF27AA"/>
    <w:rsid w:val="00BF2A9D"/>
    <w:rsid w:val="00BF2B94"/>
    <w:rsid w:val="00BF2DFF"/>
    <w:rsid w:val="00BF2EC5"/>
    <w:rsid w:val="00BF3030"/>
    <w:rsid w:val="00BF4057"/>
    <w:rsid w:val="00BF4AAB"/>
    <w:rsid w:val="00BF5057"/>
    <w:rsid w:val="00BF5C6E"/>
    <w:rsid w:val="00BF7237"/>
    <w:rsid w:val="00BF777D"/>
    <w:rsid w:val="00BF789F"/>
    <w:rsid w:val="00C00ED2"/>
    <w:rsid w:val="00C013F1"/>
    <w:rsid w:val="00C01453"/>
    <w:rsid w:val="00C0196B"/>
    <w:rsid w:val="00C01EE5"/>
    <w:rsid w:val="00C021E3"/>
    <w:rsid w:val="00C0247E"/>
    <w:rsid w:val="00C0251B"/>
    <w:rsid w:val="00C025A4"/>
    <w:rsid w:val="00C0313B"/>
    <w:rsid w:val="00C03598"/>
    <w:rsid w:val="00C035B3"/>
    <w:rsid w:val="00C04222"/>
    <w:rsid w:val="00C046D0"/>
    <w:rsid w:val="00C048BB"/>
    <w:rsid w:val="00C04971"/>
    <w:rsid w:val="00C049AD"/>
    <w:rsid w:val="00C04A96"/>
    <w:rsid w:val="00C04F01"/>
    <w:rsid w:val="00C0508E"/>
    <w:rsid w:val="00C050FD"/>
    <w:rsid w:val="00C057B0"/>
    <w:rsid w:val="00C05D2F"/>
    <w:rsid w:val="00C05E81"/>
    <w:rsid w:val="00C06365"/>
    <w:rsid w:val="00C063AA"/>
    <w:rsid w:val="00C06450"/>
    <w:rsid w:val="00C06970"/>
    <w:rsid w:val="00C06ABB"/>
    <w:rsid w:val="00C06B72"/>
    <w:rsid w:val="00C06F05"/>
    <w:rsid w:val="00C07124"/>
    <w:rsid w:val="00C076BC"/>
    <w:rsid w:val="00C077B5"/>
    <w:rsid w:val="00C07A55"/>
    <w:rsid w:val="00C07A97"/>
    <w:rsid w:val="00C07CF4"/>
    <w:rsid w:val="00C07D81"/>
    <w:rsid w:val="00C11017"/>
    <w:rsid w:val="00C1174E"/>
    <w:rsid w:val="00C119B7"/>
    <w:rsid w:val="00C11C30"/>
    <w:rsid w:val="00C11F8F"/>
    <w:rsid w:val="00C11FE3"/>
    <w:rsid w:val="00C120B4"/>
    <w:rsid w:val="00C12BBA"/>
    <w:rsid w:val="00C13381"/>
    <w:rsid w:val="00C13400"/>
    <w:rsid w:val="00C13728"/>
    <w:rsid w:val="00C13DD1"/>
    <w:rsid w:val="00C1418E"/>
    <w:rsid w:val="00C1494D"/>
    <w:rsid w:val="00C14BBC"/>
    <w:rsid w:val="00C14C99"/>
    <w:rsid w:val="00C15030"/>
    <w:rsid w:val="00C151D9"/>
    <w:rsid w:val="00C156CE"/>
    <w:rsid w:val="00C15752"/>
    <w:rsid w:val="00C15F87"/>
    <w:rsid w:val="00C16597"/>
    <w:rsid w:val="00C17192"/>
    <w:rsid w:val="00C17258"/>
    <w:rsid w:val="00C17320"/>
    <w:rsid w:val="00C173D5"/>
    <w:rsid w:val="00C17446"/>
    <w:rsid w:val="00C17CA4"/>
    <w:rsid w:val="00C203C9"/>
    <w:rsid w:val="00C2051B"/>
    <w:rsid w:val="00C2085B"/>
    <w:rsid w:val="00C2093C"/>
    <w:rsid w:val="00C20C6C"/>
    <w:rsid w:val="00C21151"/>
    <w:rsid w:val="00C2150F"/>
    <w:rsid w:val="00C21741"/>
    <w:rsid w:val="00C21E9C"/>
    <w:rsid w:val="00C2229F"/>
    <w:rsid w:val="00C22BB7"/>
    <w:rsid w:val="00C22DA2"/>
    <w:rsid w:val="00C22E73"/>
    <w:rsid w:val="00C22FF7"/>
    <w:rsid w:val="00C23581"/>
    <w:rsid w:val="00C239E4"/>
    <w:rsid w:val="00C23A18"/>
    <w:rsid w:val="00C23C72"/>
    <w:rsid w:val="00C23DC4"/>
    <w:rsid w:val="00C24178"/>
    <w:rsid w:val="00C24DDD"/>
    <w:rsid w:val="00C24F11"/>
    <w:rsid w:val="00C24F86"/>
    <w:rsid w:val="00C25453"/>
    <w:rsid w:val="00C2548F"/>
    <w:rsid w:val="00C254F5"/>
    <w:rsid w:val="00C255D6"/>
    <w:rsid w:val="00C258E0"/>
    <w:rsid w:val="00C26052"/>
    <w:rsid w:val="00C262F8"/>
    <w:rsid w:val="00C26555"/>
    <w:rsid w:val="00C2655E"/>
    <w:rsid w:val="00C26864"/>
    <w:rsid w:val="00C269DD"/>
    <w:rsid w:val="00C26E94"/>
    <w:rsid w:val="00C2717E"/>
    <w:rsid w:val="00C274A3"/>
    <w:rsid w:val="00C278E7"/>
    <w:rsid w:val="00C27A71"/>
    <w:rsid w:val="00C27A87"/>
    <w:rsid w:val="00C27C61"/>
    <w:rsid w:val="00C303B8"/>
    <w:rsid w:val="00C30584"/>
    <w:rsid w:val="00C308B4"/>
    <w:rsid w:val="00C30CE9"/>
    <w:rsid w:val="00C30F6B"/>
    <w:rsid w:val="00C312BF"/>
    <w:rsid w:val="00C315F1"/>
    <w:rsid w:val="00C318E2"/>
    <w:rsid w:val="00C319AA"/>
    <w:rsid w:val="00C31A49"/>
    <w:rsid w:val="00C31E8E"/>
    <w:rsid w:val="00C31F61"/>
    <w:rsid w:val="00C32C1C"/>
    <w:rsid w:val="00C3352C"/>
    <w:rsid w:val="00C33694"/>
    <w:rsid w:val="00C339AE"/>
    <w:rsid w:val="00C33AE6"/>
    <w:rsid w:val="00C33BCD"/>
    <w:rsid w:val="00C33BD2"/>
    <w:rsid w:val="00C33DF0"/>
    <w:rsid w:val="00C344AA"/>
    <w:rsid w:val="00C34672"/>
    <w:rsid w:val="00C348FB"/>
    <w:rsid w:val="00C34B54"/>
    <w:rsid w:val="00C35153"/>
    <w:rsid w:val="00C354D9"/>
    <w:rsid w:val="00C355F6"/>
    <w:rsid w:val="00C35726"/>
    <w:rsid w:val="00C35E96"/>
    <w:rsid w:val="00C36704"/>
    <w:rsid w:val="00C367AC"/>
    <w:rsid w:val="00C36971"/>
    <w:rsid w:val="00C369F7"/>
    <w:rsid w:val="00C36AD6"/>
    <w:rsid w:val="00C3728D"/>
    <w:rsid w:val="00C372EF"/>
    <w:rsid w:val="00C37744"/>
    <w:rsid w:val="00C37D93"/>
    <w:rsid w:val="00C37E74"/>
    <w:rsid w:val="00C4045B"/>
    <w:rsid w:val="00C40991"/>
    <w:rsid w:val="00C40B07"/>
    <w:rsid w:val="00C413E1"/>
    <w:rsid w:val="00C41C60"/>
    <w:rsid w:val="00C41D18"/>
    <w:rsid w:val="00C4266B"/>
    <w:rsid w:val="00C427FC"/>
    <w:rsid w:val="00C42A87"/>
    <w:rsid w:val="00C432A0"/>
    <w:rsid w:val="00C435AF"/>
    <w:rsid w:val="00C43ACB"/>
    <w:rsid w:val="00C44404"/>
    <w:rsid w:val="00C4479F"/>
    <w:rsid w:val="00C45437"/>
    <w:rsid w:val="00C45602"/>
    <w:rsid w:val="00C45642"/>
    <w:rsid w:val="00C459B5"/>
    <w:rsid w:val="00C46A6B"/>
    <w:rsid w:val="00C46AC0"/>
    <w:rsid w:val="00C46B15"/>
    <w:rsid w:val="00C46D62"/>
    <w:rsid w:val="00C47138"/>
    <w:rsid w:val="00C471A9"/>
    <w:rsid w:val="00C4772A"/>
    <w:rsid w:val="00C47DCB"/>
    <w:rsid w:val="00C47F01"/>
    <w:rsid w:val="00C4E6CB"/>
    <w:rsid w:val="00C50572"/>
    <w:rsid w:val="00C50675"/>
    <w:rsid w:val="00C50D59"/>
    <w:rsid w:val="00C5121E"/>
    <w:rsid w:val="00C5158B"/>
    <w:rsid w:val="00C51934"/>
    <w:rsid w:val="00C51C7F"/>
    <w:rsid w:val="00C5241A"/>
    <w:rsid w:val="00C52A5E"/>
    <w:rsid w:val="00C52AC9"/>
    <w:rsid w:val="00C52CA7"/>
    <w:rsid w:val="00C5331A"/>
    <w:rsid w:val="00C533D4"/>
    <w:rsid w:val="00C5343D"/>
    <w:rsid w:val="00C5369D"/>
    <w:rsid w:val="00C538F5"/>
    <w:rsid w:val="00C53FE4"/>
    <w:rsid w:val="00C556C6"/>
    <w:rsid w:val="00C56B0C"/>
    <w:rsid w:val="00C56E2F"/>
    <w:rsid w:val="00C56E9A"/>
    <w:rsid w:val="00C5702E"/>
    <w:rsid w:val="00C57148"/>
    <w:rsid w:val="00C57508"/>
    <w:rsid w:val="00C57A32"/>
    <w:rsid w:val="00C57C61"/>
    <w:rsid w:val="00C60364"/>
    <w:rsid w:val="00C60854"/>
    <w:rsid w:val="00C6093B"/>
    <w:rsid w:val="00C60B07"/>
    <w:rsid w:val="00C60C40"/>
    <w:rsid w:val="00C60E8F"/>
    <w:rsid w:val="00C61349"/>
    <w:rsid w:val="00C61B80"/>
    <w:rsid w:val="00C61E0A"/>
    <w:rsid w:val="00C61EAD"/>
    <w:rsid w:val="00C62134"/>
    <w:rsid w:val="00C62301"/>
    <w:rsid w:val="00C62CE1"/>
    <w:rsid w:val="00C62E64"/>
    <w:rsid w:val="00C638E6"/>
    <w:rsid w:val="00C639ED"/>
    <w:rsid w:val="00C63A1F"/>
    <w:rsid w:val="00C63C8C"/>
    <w:rsid w:val="00C640B7"/>
    <w:rsid w:val="00C6469C"/>
    <w:rsid w:val="00C64784"/>
    <w:rsid w:val="00C64BA0"/>
    <w:rsid w:val="00C64DEA"/>
    <w:rsid w:val="00C6519C"/>
    <w:rsid w:val="00C6523E"/>
    <w:rsid w:val="00C653B2"/>
    <w:rsid w:val="00C65AED"/>
    <w:rsid w:val="00C65BFB"/>
    <w:rsid w:val="00C65C47"/>
    <w:rsid w:val="00C65EFA"/>
    <w:rsid w:val="00C66721"/>
    <w:rsid w:val="00C6699F"/>
    <w:rsid w:val="00C67743"/>
    <w:rsid w:val="00C6789C"/>
    <w:rsid w:val="00C679CE"/>
    <w:rsid w:val="00C67A75"/>
    <w:rsid w:val="00C70196"/>
    <w:rsid w:val="00C70671"/>
    <w:rsid w:val="00C706C6"/>
    <w:rsid w:val="00C7099F"/>
    <w:rsid w:val="00C71231"/>
    <w:rsid w:val="00C7130F"/>
    <w:rsid w:val="00C716DE"/>
    <w:rsid w:val="00C71E97"/>
    <w:rsid w:val="00C722B3"/>
    <w:rsid w:val="00C72AC2"/>
    <w:rsid w:val="00C73094"/>
    <w:rsid w:val="00C73A88"/>
    <w:rsid w:val="00C74560"/>
    <w:rsid w:val="00C753C6"/>
    <w:rsid w:val="00C75546"/>
    <w:rsid w:val="00C755A8"/>
    <w:rsid w:val="00C75642"/>
    <w:rsid w:val="00C75C0C"/>
    <w:rsid w:val="00C75E00"/>
    <w:rsid w:val="00C75F27"/>
    <w:rsid w:val="00C76379"/>
    <w:rsid w:val="00C7687B"/>
    <w:rsid w:val="00C7695D"/>
    <w:rsid w:val="00C76D38"/>
    <w:rsid w:val="00C77689"/>
    <w:rsid w:val="00C77E3E"/>
    <w:rsid w:val="00C800EF"/>
    <w:rsid w:val="00C8019A"/>
    <w:rsid w:val="00C805B0"/>
    <w:rsid w:val="00C807B9"/>
    <w:rsid w:val="00C80F99"/>
    <w:rsid w:val="00C81237"/>
    <w:rsid w:val="00C81CD3"/>
    <w:rsid w:val="00C81ED9"/>
    <w:rsid w:val="00C82098"/>
    <w:rsid w:val="00C823CA"/>
    <w:rsid w:val="00C823F0"/>
    <w:rsid w:val="00C825B7"/>
    <w:rsid w:val="00C82774"/>
    <w:rsid w:val="00C82A17"/>
    <w:rsid w:val="00C82AC0"/>
    <w:rsid w:val="00C82D1A"/>
    <w:rsid w:val="00C82ED6"/>
    <w:rsid w:val="00C83073"/>
    <w:rsid w:val="00C83587"/>
    <w:rsid w:val="00C84242"/>
    <w:rsid w:val="00C845F7"/>
    <w:rsid w:val="00C848FF"/>
    <w:rsid w:val="00C85086"/>
    <w:rsid w:val="00C85198"/>
    <w:rsid w:val="00C85422"/>
    <w:rsid w:val="00C857BA"/>
    <w:rsid w:val="00C857EB"/>
    <w:rsid w:val="00C859AE"/>
    <w:rsid w:val="00C865E7"/>
    <w:rsid w:val="00C8664A"/>
    <w:rsid w:val="00C86DA7"/>
    <w:rsid w:val="00C875F8"/>
    <w:rsid w:val="00C875FB"/>
    <w:rsid w:val="00C87B50"/>
    <w:rsid w:val="00C90091"/>
    <w:rsid w:val="00C911C4"/>
    <w:rsid w:val="00C911E6"/>
    <w:rsid w:val="00C91F21"/>
    <w:rsid w:val="00C92058"/>
    <w:rsid w:val="00C923E7"/>
    <w:rsid w:val="00C92496"/>
    <w:rsid w:val="00C9264F"/>
    <w:rsid w:val="00C927A6"/>
    <w:rsid w:val="00C9284D"/>
    <w:rsid w:val="00C92A8A"/>
    <w:rsid w:val="00C92C0B"/>
    <w:rsid w:val="00C92F41"/>
    <w:rsid w:val="00C92F8C"/>
    <w:rsid w:val="00C933BB"/>
    <w:rsid w:val="00C9360E"/>
    <w:rsid w:val="00C93C1D"/>
    <w:rsid w:val="00C93D00"/>
    <w:rsid w:val="00C94188"/>
    <w:rsid w:val="00C944C3"/>
    <w:rsid w:val="00C94EEA"/>
    <w:rsid w:val="00C952AF"/>
    <w:rsid w:val="00C95625"/>
    <w:rsid w:val="00C95787"/>
    <w:rsid w:val="00C9585E"/>
    <w:rsid w:val="00C95C64"/>
    <w:rsid w:val="00C96057"/>
    <w:rsid w:val="00C9619E"/>
    <w:rsid w:val="00C97078"/>
    <w:rsid w:val="00C97254"/>
    <w:rsid w:val="00C97791"/>
    <w:rsid w:val="00C9799E"/>
    <w:rsid w:val="00C97F3C"/>
    <w:rsid w:val="00C97F62"/>
    <w:rsid w:val="00C97F7F"/>
    <w:rsid w:val="00CA084E"/>
    <w:rsid w:val="00CA08AF"/>
    <w:rsid w:val="00CA0F6D"/>
    <w:rsid w:val="00CA1157"/>
    <w:rsid w:val="00CA1489"/>
    <w:rsid w:val="00CA162D"/>
    <w:rsid w:val="00CA23C3"/>
    <w:rsid w:val="00CA25E5"/>
    <w:rsid w:val="00CA29A5"/>
    <w:rsid w:val="00CA308F"/>
    <w:rsid w:val="00CA3363"/>
    <w:rsid w:val="00CA3417"/>
    <w:rsid w:val="00CA351D"/>
    <w:rsid w:val="00CA3630"/>
    <w:rsid w:val="00CA40D3"/>
    <w:rsid w:val="00CA4371"/>
    <w:rsid w:val="00CA4EDB"/>
    <w:rsid w:val="00CA4FE8"/>
    <w:rsid w:val="00CA50FE"/>
    <w:rsid w:val="00CA5138"/>
    <w:rsid w:val="00CA572F"/>
    <w:rsid w:val="00CA58C6"/>
    <w:rsid w:val="00CA613C"/>
    <w:rsid w:val="00CA67CE"/>
    <w:rsid w:val="00CA6873"/>
    <w:rsid w:val="00CA68C5"/>
    <w:rsid w:val="00CA6932"/>
    <w:rsid w:val="00CA6B0C"/>
    <w:rsid w:val="00CA6B1B"/>
    <w:rsid w:val="00CA6BA8"/>
    <w:rsid w:val="00CA6C23"/>
    <w:rsid w:val="00CA6FAE"/>
    <w:rsid w:val="00CA77E7"/>
    <w:rsid w:val="00CA7B6C"/>
    <w:rsid w:val="00CA7EE4"/>
    <w:rsid w:val="00CB0871"/>
    <w:rsid w:val="00CB28A1"/>
    <w:rsid w:val="00CB2AEF"/>
    <w:rsid w:val="00CB2F2E"/>
    <w:rsid w:val="00CB2FDB"/>
    <w:rsid w:val="00CB35CC"/>
    <w:rsid w:val="00CB3B84"/>
    <w:rsid w:val="00CB4B55"/>
    <w:rsid w:val="00CB4E3A"/>
    <w:rsid w:val="00CB58CA"/>
    <w:rsid w:val="00CB61B2"/>
    <w:rsid w:val="00CB635F"/>
    <w:rsid w:val="00CB639C"/>
    <w:rsid w:val="00CB6545"/>
    <w:rsid w:val="00CB6953"/>
    <w:rsid w:val="00CB7362"/>
    <w:rsid w:val="00CB788E"/>
    <w:rsid w:val="00CB7957"/>
    <w:rsid w:val="00CB7A74"/>
    <w:rsid w:val="00CB7C75"/>
    <w:rsid w:val="00CB7D58"/>
    <w:rsid w:val="00CB7DDF"/>
    <w:rsid w:val="00CB7E70"/>
    <w:rsid w:val="00CC0466"/>
    <w:rsid w:val="00CC06CE"/>
    <w:rsid w:val="00CC0D2F"/>
    <w:rsid w:val="00CC15D8"/>
    <w:rsid w:val="00CC1636"/>
    <w:rsid w:val="00CC1DAC"/>
    <w:rsid w:val="00CC1F5C"/>
    <w:rsid w:val="00CC20B0"/>
    <w:rsid w:val="00CC2B3A"/>
    <w:rsid w:val="00CC2CCD"/>
    <w:rsid w:val="00CC2D63"/>
    <w:rsid w:val="00CC2F55"/>
    <w:rsid w:val="00CC3117"/>
    <w:rsid w:val="00CC3149"/>
    <w:rsid w:val="00CC34A1"/>
    <w:rsid w:val="00CC3935"/>
    <w:rsid w:val="00CC3AEC"/>
    <w:rsid w:val="00CC3BFC"/>
    <w:rsid w:val="00CC3E4B"/>
    <w:rsid w:val="00CC3F15"/>
    <w:rsid w:val="00CC4576"/>
    <w:rsid w:val="00CC4764"/>
    <w:rsid w:val="00CC4B2B"/>
    <w:rsid w:val="00CC511D"/>
    <w:rsid w:val="00CC545B"/>
    <w:rsid w:val="00CC5AF1"/>
    <w:rsid w:val="00CC5B19"/>
    <w:rsid w:val="00CC6428"/>
    <w:rsid w:val="00CC6433"/>
    <w:rsid w:val="00CC6A46"/>
    <w:rsid w:val="00CC6B8E"/>
    <w:rsid w:val="00CC6BB7"/>
    <w:rsid w:val="00CC7105"/>
    <w:rsid w:val="00CC751D"/>
    <w:rsid w:val="00CC79C6"/>
    <w:rsid w:val="00CC7B93"/>
    <w:rsid w:val="00CD067D"/>
    <w:rsid w:val="00CD0F43"/>
    <w:rsid w:val="00CD0F6C"/>
    <w:rsid w:val="00CD16F0"/>
    <w:rsid w:val="00CD196D"/>
    <w:rsid w:val="00CD1F1C"/>
    <w:rsid w:val="00CD2199"/>
    <w:rsid w:val="00CD2867"/>
    <w:rsid w:val="00CD2B33"/>
    <w:rsid w:val="00CD2BD1"/>
    <w:rsid w:val="00CD2F4C"/>
    <w:rsid w:val="00CD388F"/>
    <w:rsid w:val="00CD3F8F"/>
    <w:rsid w:val="00CD4602"/>
    <w:rsid w:val="00CD4D06"/>
    <w:rsid w:val="00CD4DDF"/>
    <w:rsid w:val="00CD4ECD"/>
    <w:rsid w:val="00CD4F92"/>
    <w:rsid w:val="00CD5961"/>
    <w:rsid w:val="00CD6156"/>
    <w:rsid w:val="00CD6549"/>
    <w:rsid w:val="00CD6E3F"/>
    <w:rsid w:val="00CD6EEC"/>
    <w:rsid w:val="00CD6FF6"/>
    <w:rsid w:val="00CD70C2"/>
    <w:rsid w:val="00CD73C2"/>
    <w:rsid w:val="00CD74D6"/>
    <w:rsid w:val="00CD7672"/>
    <w:rsid w:val="00CD77D4"/>
    <w:rsid w:val="00CD79E6"/>
    <w:rsid w:val="00CE00F8"/>
    <w:rsid w:val="00CE078C"/>
    <w:rsid w:val="00CE0F23"/>
    <w:rsid w:val="00CE134C"/>
    <w:rsid w:val="00CE17BE"/>
    <w:rsid w:val="00CE1F91"/>
    <w:rsid w:val="00CE282C"/>
    <w:rsid w:val="00CE2959"/>
    <w:rsid w:val="00CE2BA0"/>
    <w:rsid w:val="00CE2C19"/>
    <w:rsid w:val="00CE2D83"/>
    <w:rsid w:val="00CE2FF2"/>
    <w:rsid w:val="00CE306B"/>
    <w:rsid w:val="00CE30D5"/>
    <w:rsid w:val="00CE33E2"/>
    <w:rsid w:val="00CE3984"/>
    <w:rsid w:val="00CE3B7C"/>
    <w:rsid w:val="00CE4644"/>
    <w:rsid w:val="00CE50E1"/>
    <w:rsid w:val="00CE51BE"/>
    <w:rsid w:val="00CE53DF"/>
    <w:rsid w:val="00CE53FD"/>
    <w:rsid w:val="00CE564B"/>
    <w:rsid w:val="00CE5706"/>
    <w:rsid w:val="00CE583A"/>
    <w:rsid w:val="00CE6072"/>
    <w:rsid w:val="00CE62A0"/>
    <w:rsid w:val="00CE68B5"/>
    <w:rsid w:val="00CE6B93"/>
    <w:rsid w:val="00CE6EC6"/>
    <w:rsid w:val="00CE7023"/>
    <w:rsid w:val="00CE71F3"/>
    <w:rsid w:val="00CE78DB"/>
    <w:rsid w:val="00CF0424"/>
    <w:rsid w:val="00CF0BB8"/>
    <w:rsid w:val="00CF0F28"/>
    <w:rsid w:val="00CF16AD"/>
    <w:rsid w:val="00CF1962"/>
    <w:rsid w:val="00CF19EC"/>
    <w:rsid w:val="00CF1D1F"/>
    <w:rsid w:val="00CF2218"/>
    <w:rsid w:val="00CF2395"/>
    <w:rsid w:val="00CF2792"/>
    <w:rsid w:val="00CF283E"/>
    <w:rsid w:val="00CF3157"/>
    <w:rsid w:val="00CF3C53"/>
    <w:rsid w:val="00CF3DBD"/>
    <w:rsid w:val="00CF4523"/>
    <w:rsid w:val="00CF4B8C"/>
    <w:rsid w:val="00CF5031"/>
    <w:rsid w:val="00CF5226"/>
    <w:rsid w:val="00CF5270"/>
    <w:rsid w:val="00CF5867"/>
    <w:rsid w:val="00CF5AE5"/>
    <w:rsid w:val="00CF5F77"/>
    <w:rsid w:val="00CF6E88"/>
    <w:rsid w:val="00CF71C4"/>
    <w:rsid w:val="00CF76C9"/>
    <w:rsid w:val="00CF7BD7"/>
    <w:rsid w:val="00CF7D66"/>
    <w:rsid w:val="00CF7FE9"/>
    <w:rsid w:val="00D00131"/>
    <w:rsid w:val="00D0029F"/>
    <w:rsid w:val="00D00995"/>
    <w:rsid w:val="00D009F9"/>
    <w:rsid w:val="00D01019"/>
    <w:rsid w:val="00D02B76"/>
    <w:rsid w:val="00D02B8E"/>
    <w:rsid w:val="00D036E9"/>
    <w:rsid w:val="00D03B9C"/>
    <w:rsid w:val="00D03D47"/>
    <w:rsid w:val="00D0509E"/>
    <w:rsid w:val="00D05139"/>
    <w:rsid w:val="00D0539D"/>
    <w:rsid w:val="00D055AE"/>
    <w:rsid w:val="00D055DF"/>
    <w:rsid w:val="00D056D5"/>
    <w:rsid w:val="00D05DCA"/>
    <w:rsid w:val="00D05E01"/>
    <w:rsid w:val="00D05FC5"/>
    <w:rsid w:val="00D0609F"/>
    <w:rsid w:val="00D0686B"/>
    <w:rsid w:val="00D06B60"/>
    <w:rsid w:val="00D06D61"/>
    <w:rsid w:val="00D070C8"/>
    <w:rsid w:val="00D07308"/>
    <w:rsid w:val="00D07E07"/>
    <w:rsid w:val="00D10393"/>
    <w:rsid w:val="00D10982"/>
    <w:rsid w:val="00D109B8"/>
    <w:rsid w:val="00D10C9F"/>
    <w:rsid w:val="00D11BD3"/>
    <w:rsid w:val="00D12538"/>
    <w:rsid w:val="00D136EF"/>
    <w:rsid w:val="00D13804"/>
    <w:rsid w:val="00D13A3C"/>
    <w:rsid w:val="00D13D0D"/>
    <w:rsid w:val="00D13E7F"/>
    <w:rsid w:val="00D143DB"/>
    <w:rsid w:val="00D14605"/>
    <w:rsid w:val="00D1476A"/>
    <w:rsid w:val="00D149B0"/>
    <w:rsid w:val="00D155F6"/>
    <w:rsid w:val="00D15781"/>
    <w:rsid w:val="00D15E1D"/>
    <w:rsid w:val="00D16565"/>
    <w:rsid w:val="00D16674"/>
    <w:rsid w:val="00D16A10"/>
    <w:rsid w:val="00D16CBF"/>
    <w:rsid w:val="00D16CEF"/>
    <w:rsid w:val="00D16DC7"/>
    <w:rsid w:val="00D16E75"/>
    <w:rsid w:val="00D1703E"/>
    <w:rsid w:val="00D173C2"/>
    <w:rsid w:val="00D17AD2"/>
    <w:rsid w:val="00D17EA8"/>
    <w:rsid w:val="00D20082"/>
    <w:rsid w:val="00D204CD"/>
    <w:rsid w:val="00D205F2"/>
    <w:rsid w:val="00D21691"/>
    <w:rsid w:val="00D21901"/>
    <w:rsid w:val="00D21AB4"/>
    <w:rsid w:val="00D220FE"/>
    <w:rsid w:val="00D223BF"/>
    <w:rsid w:val="00D23506"/>
    <w:rsid w:val="00D23546"/>
    <w:rsid w:val="00D2386A"/>
    <w:rsid w:val="00D23BDD"/>
    <w:rsid w:val="00D24816"/>
    <w:rsid w:val="00D24BA2"/>
    <w:rsid w:val="00D24BA6"/>
    <w:rsid w:val="00D25C5A"/>
    <w:rsid w:val="00D266E6"/>
    <w:rsid w:val="00D26CB3"/>
    <w:rsid w:val="00D26FDA"/>
    <w:rsid w:val="00D27013"/>
    <w:rsid w:val="00D272F8"/>
    <w:rsid w:val="00D27767"/>
    <w:rsid w:val="00D2C373"/>
    <w:rsid w:val="00D30055"/>
    <w:rsid w:val="00D30569"/>
    <w:rsid w:val="00D30A18"/>
    <w:rsid w:val="00D319DB"/>
    <w:rsid w:val="00D31F4E"/>
    <w:rsid w:val="00D32DE3"/>
    <w:rsid w:val="00D32E69"/>
    <w:rsid w:val="00D336CB"/>
    <w:rsid w:val="00D33F57"/>
    <w:rsid w:val="00D340A5"/>
    <w:rsid w:val="00D346E3"/>
    <w:rsid w:val="00D3474E"/>
    <w:rsid w:val="00D3476B"/>
    <w:rsid w:val="00D3503F"/>
    <w:rsid w:val="00D35255"/>
    <w:rsid w:val="00D353BE"/>
    <w:rsid w:val="00D35839"/>
    <w:rsid w:val="00D35A5E"/>
    <w:rsid w:val="00D35C62"/>
    <w:rsid w:val="00D35DF7"/>
    <w:rsid w:val="00D35FA7"/>
    <w:rsid w:val="00D35FC5"/>
    <w:rsid w:val="00D36050"/>
    <w:rsid w:val="00D3695B"/>
    <w:rsid w:val="00D37555"/>
    <w:rsid w:val="00D37B32"/>
    <w:rsid w:val="00D37E44"/>
    <w:rsid w:val="00D40305"/>
    <w:rsid w:val="00D40474"/>
    <w:rsid w:val="00D40633"/>
    <w:rsid w:val="00D40D67"/>
    <w:rsid w:val="00D40F2F"/>
    <w:rsid w:val="00D41213"/>
    <w:rsid w:val="00D41B53"/>
    <w:rsid w:val="00D41E11"/>
    <w:rsid w:val="00D42048"/>
    <w:rsid w:val="00D42092"/>
    <w:rsid w:val="00D42839"/>
    <w:rsid w:val="00D42D25"/>
    <w:rsid w:val="00D42EC4"/>
    <w:rsid w:val="00D4373D"/>
    <w:rsid w:val="00D4497D"/>
    <w:rsid w:val="00D44A89"/>
    <w:rsid w:val="00D44C9F"/>
    <w:rsid w:val="00D44D92"/>
    <w:rsid w:val="00D45892"/>
    <w:rsid w:val="00D4589C"/>
    <w:rsid w:val="00D458EA"/>
    <w:rsid w:val="00D45A7C"/>
    <w:rsid w:val="00D45AD7"/>
    <w:rsid w:val="00D45C95"/>
    <w:rsid w:val="00D45DA4"/>
    <w:rsid w:val="00D45E8A"/>
    <w:rsid w:val="00D46090"/>
    <w:rsid w:val="00D46510"/>
    <w:rsid w:val="00D46607"/>
    <w:rsid w:val="00D46E6F"/>
    <w:rsid w:val="00D46F21"/>
    <w:rsid w:val="00D47002"/>
    <w:rsid w:val="00D474DB"/>
    <w:rsid w:val="00D47531"/>
    <w:rsid w:val="00D50182"/>
    <w:rsid w:val="00D50697"/>
    <w:rsid w:val="00D50A4A"/>
    <w:rsid w:val="00D50D5C"/>
    <w:rsid w:val="00D50E53"/>
    <w:rsid w:val="00D5168A"/>
    <w:rsid w:val="00D51AD1"/>
    <w:rsid w:val="00D51CC5"/>
    <w:rsid w:val="00D52094"/>
    <w:rsid w:val="00D52480"/>
    <w:rsid w:val="00D524A3"/>
    <w:rsid w:val="00D52FEC"/>
    <w:rsid w:val="00D5312D"/>
    <w:rsid w:val="00D53C59"/>
    <w:rsid w:val="00D53F22"/>
    <w:rsid w:val="00D540F4"/>
    <w:rsid w:val="00D54169"/>
    <w:rsid w:val="00D55A40"/>
    <w:rsid w:val="00D55A5B"/>
    <w:rsid w:val="00D55B86"/>
    <w:rsid w:val="00D55D17"/>
    <w:rsid w:val="00D55D5D"/>
    <w:rsid w:val="00D5623A"/>
    <w:rsid w:val="00D5665B"/>
    <w:rsid w:val="00D56AE5"/>
    <w:rsid w:val="00D56B53"/>
    <w:rsid w:val="00D56C98"/>
    <w:rsid w:val="00D57431"/>
    <w:rsid w:val="00D57434"/>
    <w:rsid w:val="00D57800"/>
    <w:rsid w:val="00D579B3"/>
    <w:rsid w:val="00D57E2A"/>
    <w:rsid w:val="00D605EC"/>
    <w:rsid w:val="00D610BD"/>
    <w:rsid w:val="00D6121C"/>
    <w:rsid w:val="00D61397"/>
    <w:rsid w:val="00D61A8F"/>
    <w:rsid w:val="00D62037"/>
    <w:rsid w:val="00D62103"/>
    <w:rsid w:val="00D62172"/>
    <w:rsid w:val="00D622AF"/>
    <w:rsid w:val="00D6263F"/>
    <w:rsid w:val="00D62CD1"/>
    <w:rsid w:val="00D62D3A"/>
    <w:rsid w:val="00D635DC"/>
    <w:rsid w:val="00D635F4"/>
    <w:rsid w:val="00D63B02"/>
    <w:rsid w:val="00D63D3E"/>
    <w:rsid w:val="00D63E4A"/>
    <w:rsid w:val="00D63F8F"/>
    <w:rsid w:val="00D6409B"/>
    <w:rsid w:val="00D64238"/>
    <w:rsid w:val="00D643E8"/>
    <w:rsid w:val="00D647AF"/>
    <w:rsid w:val="00D64E8B"/>
    <w:rsid w:val="00D64F5E"/>
    <w:rsid w:val="00D6559F"/>
    <w:rsid w:val="00D659BA"/>
    <w:rsid w:val="00D65CC6"/>
    <w:rsid w:val="00D65E38"/>
    <w:rsid w:val="00D661B6"/>
    <w:rsid w:val="00D667A8"/>
    <w:rsid w:val="00D6696C"/>
    <w:rsid w:val="00D66C4A"/>
    <w:rsid w:val="00D6780E"/>
    <w:rsid w:val="00D6794D"/>
    <w:rsid w:val="00D679EB"/>
    <w:rsid w:val="00D67F27"/>
    <w:rsid w:val="00D70364"/>
    <w:rsid w:val="00D70A60"/>
    <w:rsid w:val="00D70AB8"/>
    <w:rsid w:val="00D70CB4"/>
    <w:rsid w:val="00D70F98"/>
    <w:rsid w:val="00D7146F"/>
    <w:rsid w:val="00D71504"/>
    <w:rsid w:val="00D721C1"/>
    <w:rsid w:val="00D72890"/>
    <w:rsid w:val="00D72DA3"/>
    <w:rsid w:val="00D731F0"/>
    <w:rsid w:val="00D73B46"/>
    <w:rsid w:val="00D73CDA"/>
    <w:rsid w:val="00D7483A"/>
    <w:rsid w:val="00D74D86"/>
    <w:rsid w:val="00D74F69"/>
    <w:rsid w:val="00D7590C"/>
    <w:rsid w:val="00D75CA4"/>
    <w:rsid w:val="00D75D18"/>
    <w:rsid w:val="00D75D3E"/>
    <w:rsid w:val="00D7634E"/>
    <w:rsid w:val="00D76DF8"/>
    <w:rsid w:val="00D8009B"/>
    <w:rsid w:val="00D8030B"/>
    <w:rsid w:val="00D806CD"/>
    <w:rsid w:val="00D807E1"/>
    <w:rsid w:val="00D80986"/>
    <w:rsid w:val="00D80ADB"/>
    <w:rsid w:val="00D80C4F"/>
    <w:rsid w:val="00D80DA6"/>
    <w:rsid w:val="00D81323"/>
    <w:rsid w:val="00D82066"/>
    <w:rsid w:val="00D82309"/>
    <w:rsid w:val="00D82854"/>
    <w:rsid w:val="00D82A9E"/>
    <w:rsid w:val="00D83A3E"/>
    <w:rsid w:val="00D84182"/>
    <w:rsid w:val="00D843D8"/>
    <w:rsid w:val="00D84916"/>
    <w:rsid w:val="00D84ACA"/>
    <w:rsid w:val="00D84FCD"/>
    <w:rsid w:val="00D851D5"/>
    <w:rsid w:val="00D8521A"/>
    <w:rsid w:val="00D852B7"/>
    <w:rsid w:val="00D85B13"/>
    <w:rsid w:val="00D85FF4"/>
    <w:rsid w:val="00D86B4F"/>
    <w:rsid w:val="00D86C92"/>
    <w:rsid w:val="00D86F2C"/>
    <w:rsid w:val="00D87016"/>
    <w:rsid w:val="00D87044"/>
    <w:rsid w:val="00D873C4"/>
    <w:rsid w:val="00D87673"/>
    <w:rsid w:val="00D876FA"/>
    <w:rsid w:val="00D90345"/>
    <w:rsid w:val="00D907BE"/>
    <w:rsid w:val="00D90AB3"/>
    <w:rsid w:val="00D90C9B"/>
    <w:rsid w:val="00D912EF"/>
    <w:rsid w:val="00D91AB2"/>
    <w:rsid w:val="00D91B34"/>
    <w:rsid w:val="00D9260D"/>
    <w:rsid w:val="00D9298D"/>
    <w:rsid w:val="00D92A70"/>
    <w:rsid w:val="00D92BB7"/>
    <w:rsid w:val="00D9338C"/>
    <w:rsid w:val="00D93AE1"/>
    <w:rsid w:val="00D93FCB"/>
    <w:rsid w:val="00D942EF"/>
    <w:rsid w:val="00D94305"/>
    <w:rsid w:val="00D94A82"/>
    <w:rsid w:val="00D94D14"/>
    <w:rsid w:val="00D94F60"/>
    <w:rsid w:val="00D9600B"/>
    <w:rsid w:val="00D97030"/>
    <w:rsid w:val="00D97644"/>
    <w:rsid w:val="00D977FE"/>
    <w:rsid w:val="00D97A3E"/>
    <w:rsid w:val="00D97D88"/>
    <w:rsid w:val="00D97FB5"/>
    <w:rsid w:val="00DA0048"/>
    <w:rsid w:val="00DA0061"/>
    <w:rsid w:val="00DA07E2"/>
    <w:rsid w:val="00DA0AB3"/>
    <w:rsid w:val="00DA115C"/>
    <w:rsid w:val="00DA15D2"/>
    <w:rsid w:val="00DA1ABA"/>
    <w:rsid w:val="00DA1D37"/>
    <w:rsid w:val="00DA2133"/>
    <w:rsid w:val="00DA24FE"/>
    <w:rsid w:val="00DA281D"/>
    <w:rsid w:val="00DA2A43"/>
    <w:rsid w:val="00DA3230"/>
    <w:rsid w:val="00DA3373"/>
    <w:rsid w:val="00DA3500"/>
    <w:rsid w:val="00DA3874"/>
    <w:rsid w:val="00DA3934"/>
    <w:rsid w:val="00DA3B1F"/>
    <w:rsid w:val="00DA42A7"/>
    <w:rsid w:val="00DA557A"/>
    <w:rsid w:val="00DA5812"/>
    <w:rsid w:val="00DA5821"/>
    <w:rsid w:val="00DA5D22"/>
    <w:rsid w:val="00DA5DC5"/>
    <w:rsid w:val="00DA62D8"/>
    <w:rsid w:val="00DA6424"/>
    <w:rsid w:val="00DA657F"/>
    <w:rsid w:val="00DA7AA3"/>
    <w:rsid w:val="00DA7E4A"/>
    <w:rsid w:val="00DA7FC7"/>
    <w:rsid w:val="00DB00D0"/>
    <w:rsid w:val="00DB0273"/>
    <w:rsid w:val="00DB0432"/>
    <w:rsid w:val="00DB0729"/>
    <w:rsid w:val="00DB082E"/>
    <w:rsid w:val="00DB10F8"/>
    <w:rsid w:val="00DB1147"/>
    <w:rsid w:val="00DB1A31"/>
    <w:rsid w:val="00DB1C1B"/>
    <w:rsid w:val="00DB21E9"/>
    <w:rsid w:val="00DB255D"/>
    <w:rsid w:val="00DB279E"/>
    <w:rsid w:val="00DB2E82"/>
    <w:rsid w:val="00DB393B"/>
    <w:rsid w:val="00DB4070"/>
    <w:rsid w:val="00DB42F6"/>
    <w:rsid w:val="00DB457F"/>
    <w:rsid w:val="00DB4979"/>
    <w:rsid w:val="00DB4D58"/>
    <w:rsid w:val="00DB5134"/>
    <w:rsid w:val="00DB5339"/>
    <w:rsid w:val="00DB5358"/>
    <w:rsid w:val="00DB580B"/>
    <w:rsid w:val="00DB59D6"/>
    <w:rsid w:val="00DB5D8F"/>
    <w:rsid w:val="00DB5F98"/>
    <w:rsid w:val="00DB6275"/>
    <w:rsid w:val="00DB62C0"/>
    <w:rsid w:val="00DB64D9"/>
    <w:rsid w:val="00DB65F2"/>
    <w:rsid w:val="00DB6A43"/>
    <w:rsid w:val="00DB7081"/>
    <w:rsid w:val="00DB7B0E"/>
    <w:rsid w:val="00DB7E56"/>
    <w:rsid w:val="00DB7EFA"/>
    <w:rsid w:val="00DC0064"/>
    <w:rsid w:val="00DC00B3"/>
    <w:rsid w:val="00DC03B4"/>
    <w:rsid w:val="00DC0517"/>
    <w:rsid w:val="00DC0E1C"/>
    <w:rsid w:val="00DC1108"/>
    <w:rsid w:val="00DC1405"/>
    <w:rsid w:val="00DC144E"/>
    <w:rsid w:val="00DC150A"/>
    <w:rsid w:val="00DC2793"/>
    <w:rsid w:val="00DC29A6"/>
    <w:rsid w:val="00DC2C4A"/>
    <w:rsid w:val="00DC2E88"/>
    <w:rsid w:val="00DC331F"/>
    <w:rsid w:val="00DC35EE"/>
    <w:rsid w:val="00DC36E8"/>
    <w:rsid w:val="00DC3F37"/>
    <w:rsid w:val="00DC4302"/>
    <w:rsid w:val="00DC4453"/>
    <w:rsid w:val="00DC4546"/>
    <w:rsid w:val="00DC4890"/>
    <w:rsid w:val="00DC4BCF"/>
    <w:rsid w:val="00DC5190"/>
    <w:rsid w:val="00DC5518"/>
    <w:rsid w:val="00DC5567"/>
    <w:rsid w:val="00DC5CFE"/>
    <w:rsid w:val="00DC5DDA"/>
    <w:rsid w:val="00DC6608"/>
    <w:rsid w:val="00DC6E34"/>
    <w:rsid w:val="00DC7501"/>
    <w:rsid w:val="00DD003B"/>
    <w:rsid w:val="00DD009A"/>
    <w:rsid w:val="00DD0743"/>
    <w:rsid w:val="00DD0AB1"/>
    <w:rsid w:val="00DD0AFF"/>
    <w:rsid w:val="00DD1208"/>
    <w:rsid w:val="00DD14AD"/>
    <w:rsid w:val="00DD14EE"/>
    <w:rsid w:val="00DD254C"/>
    <w:rsid w:val="00DD30AE"/>
    <w:rsid w:val="00DD34F0"/>
    <w:rsid w:val="00DD3B41"/>
    <w:rsid w:val="00DD3CB8"/>
    <w:rsid w:val="00DD4092"/>
    <w:rsid w:val="00DD41E8"/>
    <w:rsid w:val="00DD493D"/>
    <w:rsid w:val="00DD4AE2"/>
    <w:rsid w:val="00DD4C68"/>
    <w:rsid w:val="00DD5754"/>
    <w:rsid w:val="00DD58E7"/>
    <w:rsid w:val="00DD6320"/>
    <w:rsid w:val="00DD6964"/>
    <w:rsid w:val="00DD6F3E"/>
    <w:rsid w:val="00DD7254"/>
    <w:rsid w:val="00DD72BC"/>
    <w:rsid w:val="00DD74BB"/>
    <w:rsid w:val="00DD7A16"/>
    <w:rsid w:val="00DD7A2A"/>
    <w:rsid w:val="00DE02AE"/>
    <w:rsid w:val="00DE110F"/>
    <w:rsid w:val="00DE13D7"/>
    <w:rsid w:val="00DE19DE"/>
    <w:rsid w:val="00DE1D3E"/>
    <w:rsid w:val="00DE20EE"/>
    <w:rsid w:val="00DE2D46"/>
    <w:rsid w:val="00DE2DA7"/>
    <w:rsid w:val="00DE2E97"/>
    <w:rsid w:val="00DE304D"/>
    <w:rsid w:val="00DE3350"/>
    <w:rsid w:val="00DE36E5"/>
    <w:rsid w:val="00DE3834"/>
    <w:rsid w:val="00DE39F9"/>
    <w:rsid w:val="00DE3B24"/>
    <w:rsid w:val="00DE4748"/>
    <w:rsid w:val="00DE546F"/>
    <w:rsid w:val="00DE54B1"/>
    <w:rsid w:val="00DE559C"/>
    <w:rsid w:val="00DE5898"/>
    <w:rsid w:val="00DE5909"/>
    <w:rsid w:val="00DE60EC"/>
    <w:rsid w:val="00DE6C00"/>
    <w:rsid w:val="00DE75C1"/>
    <w:rsid w:val="00DE78DA"/>
    <w:rsid w:val="00DE7D59"/>
    <w:rsid w:val="00DF02F1"/>
    <w:rsid w:val="00DF0946"/>
    <w:rsid w:val="00DF158F"/>
    <w:rsid w:val="00DF1648"/>
    <w:rsid w:val="00DF1866"/>
    <w:rsid w:val="00DF1A34"/>
    <w:rsid w:val="00DF2217"/>
    <w:rsid w:val="00DF2259"/>
    <w:rsid w:val="00DF2418"/>
    <w:rsid w:val="00DF262F"/>
    <w:rsid w:val="00DF263C"/>
    <w:rsid w:val="00DF2AE3"/>
    <w:rsid w:val="00DF3AB1"/>
    <w:rsid w:val="00DF4208"/>
    <w:rsid w:val="00DF446B"/>
    <w:rsid w:val="00DF4586"/>
    <w:rsid w:val="00DF4660"/>
    <w:rsid w:val="00DF4A84"/>
    <w:rsid w:val="00DF4F27"/>
    <w:rsid w:val="00DF5083"/>
    <w:rsid w:val="00DF52C9"/>
    <w:rsid w:val="00DF53EA"/>
    <w:rsid w:val="00DF5D78"/>
    <w:rsid w:val="00DF5DD5"/>
    <w:rsid w:val="00DF5E9A"/>
    <w:rsid w:val="00DF5FCE"/>
    <w:rsid w:val="00DF6401"/>
    <w:rsid w:val="00DF6B69"/>
    <w:rsid w:val="00DF6BB4"/>
    <w:rsid w:val="00DF6BD7"/>
    <w:rsid w:val="00DF6CE4"/>
    <w:rsid w:val="00DF761B"/>
    <w:rsid w:val="00DF7C65"/>
    <w:rsid w:val="00DF7EFC"/>
    <w:rsid w:val="00DF7F6B"/>
    <w:rsid w:val="00E00368"/>
    <w:rsid w:val="00E01235"/>
    <w:rsid w:val="00E0134D"/>
    <w:rsid w:val="00E01542"/>
    <w:rsid w:val="00E01623"/>
    <w:rsid w:val="00E0177A"/>
    <w:rsid w:val="00E01EFB"/>
    <w:rsid w:val="00E0253F"/>
    <w:rsid w:val="00E025BC"/>
    <w:rsid w:val="00E02696"/>
    <w:rsid w:val="00E027DB"/>
    <w:rsid w:val="00E0295B"/>
    <w:rsid w:val="00E02B22"/>
    <w:rsid w:val="00E0312D"/>
    <w:rsid w:val="00E03724"/>
    <w:rsid w:val="00E047A7"/>
    <w:rsid w:val="00E0486A"/>
    <w:rsid w:val="00E0522E"/>
    <w:rsid w:val="00E0534C"/>
    <w:rsid w:val="00E053D0"/>
    <w:rsid w:val="00E05761"/>
    <w:rsid w:val="00E05A87"/>
    <w:rsid w:val="00E05D7D"/>
    <w:rsid w:val="00E06160"/>
    <w:rsid w:val="00E062AA"/>
    <w:rsid w:val="00E064D5"/>
    <w:rsid w:val="00E0661E"/>
    <w:rsid w:val="00E066B7"/>
    <w:rsid w:val="00E06A10"/>
    <w:rsid w:val="00E06B03"/>
    <w:rsid w:val="00E07847"/>
    <w:rsid w:val="00E078DE"/>
    <w:rsid w:val="00E07FD4"/>
    <w:rsid w:val="00E10247"/>
    <w:rsid w:val="00E10397"/>
    <w:rsid w:val="00E104A0"/>
    <w:rsid w:val="00E11026"/>
    <w:rsid w:val="00E111E6"/>
    <w:rsid w:val="00E11377"/>
    <w:rsid w:val="00E11380"/>
    <w:rsid w:val="00E113C5"/>
    <w:rsid w:val="00E113EA"/>
    <w:rsid w:val="00E1173F"/>
    <w:rsid w:val="00E11A5C"/>
    <w:rsid w:val="00E11F4C"/>
    <w:rsid w:val="00E122FA"/>
    <w:rsid w:val="00E12716"/>
    <w:rsid w:val="00E136F3"/>
    <w:rsid w:val="00E13E47"/>
    <w:rsid w:val="00E1407A"/>
    <w:rsid w:val="00E141FA"/>
    <w:rsid w:val="00E1448B"/>
    <w:rsid w:val="00E14494"/>
    <w:rsid w:val="00E1468E"/>
    <w:rsid w:val="00E14DED"/>
    <w:rsid w:val="00E15796"/>
    <w:rsid w:val="00E15FA0"/>
    <w:rsid w:val="00E160C4"/>
    <w:rsid w:val="00E1622F"/>
    <w:rsid w:val="00E163CD"/>
    <w:rsid w:val="00E1663A"/>
    <w:rsid w:val="00E16B99"/>
    <w:rsid w:val="00E17052"/>
    <w:rsid w:val="00E1720A"/>
    <w:rsid w:val="00E17273"/>
    <w:rsid w:val="00E20200"/>
    <w:rsid w:val="00E203DD"/>
    <w:rsid w:val="00E2061A"/>
    <w:rsid w:val="00E20D6B"/>
    <w:rsid w:val="00E213BE"/>
    <w:rsid w:val="00E213E8"/>
    <w:rsid w:val="00E2145E"/>
    <w:rsid w:val="00E2180C"/>
    <w:rsid w:val="00E21A19"/>
    <w:rsid w:val="00E21B17"/>
    <w:rsid w:val="00E21D1E"/>
    <w:rsid w:val="00E223DF"/>
    <w:rsid w:val="00E223E2"/>
    <w:rsid w:val="00E226A9"/>
    <w:rsid w:val="00E22D15"/>
    <w:rsid w:val="00E22DA3"/>
    <w:rsid w:val="00E2312D"/>
    <w:rsid w:val="00E23D60"/>
    <w:rsid w:val="00E23D79"/>
    <w:rsid w:val="00E23F2B"/>
    <w:rsid w:val="00E240C3"/>
    <w:rsid w:val="00E2422D"/>
    <w:rsid w:val="00E25A51"/>
    <w:rsid w:val="00E25DDA"/>
    <w:rsid w:val="00E26247"/>
    <w:rsid w:val="00E27119"/>
    <w:rsid w:val="00E2726E"/>
    <w:rsid w:val="00E27449"/>
    <w:rsid w:val="00E278DD"/>
    <w:rsid w:val="00E27A1B"/>
    <w:rsid w:val="00E27B37"/>
    <w:rsid w:val="00E30235"/>
    <w:rsid w:val="00E3023D"/>
    <w:rsid w:val="00E30460"/>
    <w:rsid w:val="00E304EA"/>
    <w:rsid w:val="00E30583"/>
    <w:rsid w:val="00E30866"/>
    <w:rsid w:val="00E30967"/>
    <w:rsid w:val="00E3141B"/>
    <w:rsid w:val="00E3145D"/>
    <w:rsid w:val="00E31510"/>
    <w:rsid w:val="00E316CA"/>
    <w:rsid w:val="00E31723"/>
    <w:rsid w:val="00E319A9"/>
    <w:rsid w:val="00E31A07"/>
    <w:rsid w:val="00E31BC3"/>
    <w:rsid w:val="00E32393"/>
    <w:rsid w:val="00E33001"/>
    <w:rsid w:val="00E3318C"/>
    <w:rsid w:val="00E332A2"/>
    <w:rsid w:val="00E33A3E"/>
    <w:rsid w:val="00E33FC7"/>
    <w:rsid w:val="00E341A0"/>
    <w:rsid w:val="00E348BC"/>
    <w:rsid w:val="00E34E7E"/>
    <w:rsid w:val="00E35E8D"/>
    <w:rsid w:val="00E36495"/>
    <w:rsid w:val="00E364D3"/>
    <w:rsid w:val="00E3666E"/>
    <w:rsid w:val="00E36886"/>
    <w:rsid w:val="00E368E5"/>
    <w:rsid w:val="00E36B48"/>
    <w:rsid w:val="00E36D54"/>
    <w:rsid w:val="00E37919"/>
    <w:rsid w:val="00E37BC5"/>
    <w:rsid w:val="00E37F50"/>
    <w:rsid w:val="00E37FFA"/>
    <w:rsid w:val="00E40480"/>
    <w:rsid w:val="00E40A4B"/>
    <w:rsid w:val="00E40DBA"/>
    <w:rsid w:val="00E40FAA"/>
    <w:rsid w:val="00E41350"/>
    <w:rsid w:val="00E4171C"/>
    <w:rsid w:val="00E41755"/>
    <w:rsid w:val="00E41AE9"/>
    <w:rsid w:val="00E4213C"/>
    <w:rsid w:val="00E423E7"/>
    <w:rsid w:val="00E43100"/>
    <w:rsid w:val="00E43307"/>
    <w:rsid w:val="00E43B57"/>
    <w:rsid w:val="00E43CE7"/>
    <w:rsid w:val="00E43EA7"/>
    <w:rsid w:val="00E4425A"/>
    <w:rsid w:val="00E446B3"/>
    <w:rsid w:val="00E446EA"/>
    <w:rsid w:val="00E44EA6"/>
    <w:rsid w:val="00E44EBB"/>
    <w:rsid w:val="00E459D7"/>
    <w:rsid w:val="00E45AD3"/>
    <w:rsid w:val="00E45CC9"/>
    <w:rsid w:val="00E45D64"/>
    <w:rsid w:val="00E461D4"/>
    <w:rsid w:val="00E464C5"/>
    <w:rsid w:val="00E46E5C"/>
    <w:rsid w:val="00E47015"/>
    <w:rsid w:val="00E470B2"/>
    <w:rsid w:val="00E4745C"/>
    <w:rsid w:val="00E47810"/>
    <w:rsid w:val="00E479D2"/>
    <w:rsid w:val="00E47D6C"/>
    <w:rsid w:val="00E50252"/>
    <w:rsid w:val="00E502FB"/>
    <w:rsid w:val="00E50639"/>
    <w:rsid w:val="00E50AA0"/>
    <w:rsid w:val="00E51184"/>
    <w:rsid w:val="00E51843"/>
    <w:rsid w:val="00E519C1"/>
    <w:rsid w:val="00E5216D"/>
    <w:rsid w:val="00E523BE"/>
    <w:rsid w:val="00E52537"/>
    <w:rsid w:val="00E5273E"/>
    <w:rsid w:val="00E52864"/>
    <w:rsid w:val="00E52B78"/>
    <w:rsid w:val="00E52B82"/>
    <w:rsid w:val="00E52D27"/>
    <w:rsid w:val="00E52F3A"/>
    <w:rsid w:val="00E53135"/>
    <w:rsid w:val="00E537E4"/>
    <w:rsid w:val="00E53E98"/>
    <w:rsid w:val="00E545AB"/>
    <w:rsid w:val="00E548D9"/>
    <w:rsid w:val="00E54A1D"/>
    <w:rsid w:val="00E54B91"/>
    <w:rsid w:val="00E54BC2"/>
    <w:rsid w:val="00E55A1B"/>
    <w:rsid w:val="00E55C01"/>
    <w:rsid w:val="00E564CC"/>
    <w:rsid w:val="00E56558"/>
    <w:rsid w:val="00E5655D"/>
    <w:rsid w:val="00E56699"/>
    <w:rsid w:val="00E56922"/>
    <w:rsid w:val="00E56931"/>
    <w:rsid w:val="00E56A07"/>
    <w:rsid w:val="00E56DA9"/>
    <w:rsid w:val="00E56F72"/>
    <w:rsid w:val="00E5731F"/>
    <w:rsid w:val="00E575E6"/>
    <w:rsid w:val="00E60245"/>
    <w:rsid w:val="00E608E3"/>
    <w:rsid w:val="00E60D67"/>
    <w:rsid w:val="00E60FDC"/>
    <w:rsid w:val="00E610AC"/>
    <w:rsid w:val="00E61267"/>
    <w:rsid w:val="00E6162B"/>
    <w:rsid w:val="00E617A5"/>
    <w:rsid w:val="00E61D9C"/>
    <w:rsid w:val="00E62122"/>
    <w:rsid w:val="00E6314B"/>
    <w:rsid w:val="00E631DA"/>
    <w:rsid w:val="00E63354"/>
    <w:rsid w:val="00E63483"/>
    <w:rsid w:val="00E63A79"/>
    <w:rsid w:val="00E63BC7"/>
    <w:rsid w:val="00E63CDD"/>
    <w:rsid w:val="00E63E44"/>
    <w:rsid w:val="00E642D9"/>
    <w:rsid w:val="00E644FB"/>
    <w:rsid w:val="00E65080"/>
    <w:rsid w:val="00E6520F"/>
    <w:rsid w:val="00E65630"/>
    <w:rsid w:val="00E65CAE"/>
    <w:rsid w:val="00E66C1C"/>
    <w:rsid w:val="00E66C77"/>
    <w:rsid w:val="00E66F17"/>
    <w:rsid w:val="00E66FE6"/>
    <w:rsid w:val="00E670FA"/>
    <w:rsid w:val="00E67388"/>
    <w:rsid w:val="00E67617"/>
    <w:rsid w:val="00E67E7C"/>
    <w:rsid w:val="00E67FFC"/>
    <w:rsid w:val="00E70440"/>
    <w:rsid w:val="00E705CC"/>
    <w:rsid w:val="00E70638"/>
    <w:rsid w:val="00E7078B"/>
    <w:rsid w:val="00E7084B"/>
    <w:rsid w:val="00E70B77"/>
    <w:rsid w:val="00E713F9"/>
    <w:rsid w:val="00E714F3"/>
    <w:rsid w:val="00E71813"/>
    <w:rsid w:val="00E71AA8"/>
    <w:rsid w:val="00E7270E"/>
    <w:rsid w:val="00E728A9"/>
    <w:rsid w:val="00E73398"/>
    <w:rsid w:val="00E7342A"/>
    <w:rsid w:val="00E7343D"/>
    <w:rsid w:val="00E737A0"/>
    <w:rsid w:val="00E743C0"/>
    <w:rsid w:val="00E74490"/>
    <w:rsid w:val="00E74891"/>
    <w:rsid w:val="00E74ED4"/>
    <w:rsid w:val="00E75A0D"/>
    <w:rsid w:val="00E75AA7"/>
    <w:rsid w:val="00E75C45"/>
    <w:rsid w:val="00E75DC6"/>
    <w:rsid w:val="00E761AD"/>
    <w:rsid w:val="00E76E07"/>
    <w:rsid w:val="00E76E6A"/>
    <w:rsid w:val="00E76FE4"/>
    <w:rsid w:val="00E77A30"/>
    <w:rsid w:val="00E8002F"/>
    <w:rsid w:val="00E8045D"/>
    <w:rsid w:val="00E8076C"/>
    <w:rsid w:val="00E80793"/>
    <w:rsid w:val="00E80B37"/>
    <w:rsid w:val="00E80E98"/>
    <w:rsid w:val="00E815F6"/>
    <w:rsid w:val="00E816E0"/>
    <w:rsid w:val="00E8181F"/>
    <w:rsid w:val="00E81D1A"/>
    <w:rsid w:val="00E81DB2"/>
    <w:rsid w:val="00E8235F"/>
    <w:rsid w:val="00E828D2"/>
    <w:rsid w:val="00E828F2"/>
    <w:rsid w:val="00E828F3"/>
    <w:rsid w:val="00E830F6"/>
    <w:rsid w:val="00E835E4"/>
    <w:rsid w:val="00E83642"/>
    <w:rsid w:val="00E8375F"/>
    <w:rsid w:val="00E83818"/>
    <w:rsid w:val="00E839D2"/>
    <w:rsid w:val="00E83B60"/>
    <w:rsid w:val="00E83E69"/>
    <w:rsid w:val="00E8414C"/>
    <w:rsid w:val="00E84242"/>
    <w:rsid w:val="00E84618"/>
    <w:rsid w:val="00E84621"/>
    <w:rsid w:val="00E846A4"/>
    <w:rsid w:val="00E84BCF"/>
    <w:rsid w:val="00E84F08"/>
    <w:rsid w:val="00E8532F"/>
    <w:rsid w:val="00E85760"/>
    <w:rsid w:val="00E85EBA"/>
    <w:rsid w:val="00E85F23"/>
    <w:rsid w:val="00E867FB"/>
    <w:rsid w:val="00E86861"/>
    <w:rsid w:val="00E86D0A"/>
    <w:rsid w:val="00E87C44"/>
    <w:rsid w:val="00E87F70"/>
    <w:rsid w:val="00E87FB7"/>
    <w:rsid w:val="00E907FA"/>
    <w:rsid w:val="00E90880"/>
    <w:rsid w:val="00E909F5"/>
    <w:rsid w:val="00E910D0"/>
    <w:rsid w:val="00E91363"/>
    <w:rsid w:val="00E913B3"/>
    <w:rsid w:val="00E917DB"/>
    <w:rsid w:val="00E9182B"/>
    <w:rsid w:val="00E91BC9"/>
    <w:rsid w:val="00E91C22"/>
    <w:rsid w:val="00E91DEE"/>
    <w:rsid w:val="00E921CF"/>
    <w:rsid w:val="00E92277"/>
    <w:rsid w:val="00E923D8"/>
    <w:rsid w:val="00E927B0"/>
    <w:rsid w:val="00E927B8"/>
    <w:rsid w:val="00E927E4"/>
    <w:rsid w:val="00E92975"/>
    <w:rsid w:val="00E929E0"/>
    <w:rsid w:val="00E93429"/>
    <w:rsid w:val="00E9346C"/>
    <w:rsid w:val="00E935A9"/>
    <w:rsid w:val="00E935DD"/>
    <w:rsid w:val="00E935E5"/>
    <w:rsid w:val="00E93866"/>
    <w:rsid w:val="00E9480E"/>
    <w:rsid w:val="00E948E4"/>
    <w:rsid w:val="00E94C54"/>
    <w:rsid w:val="00E94D06"/>
    <w:rsid w:val="00E94E6D"/>
    <w:rsid w:val="00E95087"/>
    <w:rsid w:val="00E95E25"/>
    <w:rsid w:val="00E96275"/>
    <w:rsid w:val="00E96346"/>
    <w:rsid w:val="00E9678D"/>
    <w:rsid w:val="00E96871"/>
    <w:rsid w:val="00E96E4E"/>
    <w:rsid w:val="00E975C2"/>
    <w:rsid w:val="00EA00D8"/>
    <w:rsid w:val="00EA0C6A"/>
    <w:rsid w:val="00EA0C94"/>
    <w:rsid w:val="00EA0F54"/>
    <w:rsid w:val="00EA0FDC"/>
    <w:rsid w:val="00EA166E"/>
    <w:rsid w:val="00EA16B8"/>
    <w:rsid w:val="00EA1B41"/>
    <w:rsid w:val="00EA1BE9"/>
    <w:rsid w:val="00EA22C9"/>
    <w:rsid w:val="00EA2D04"/>
    <w:rsid w:val="00EA30AB"/>
    <w:rsid w:val="00EA30F4"/>
    <w:rsid w:val="00EA3623"/>
    <w:rsid w:val="00EA3670"/>
    <w:rsid w:val="00EA3D41"/>
    <w:rsid w:val="00EA3FF4"/>
    <w:rsid w:val="00EA4886"/>
    <w:rsid w:val="00EA511D"/>
    <w:rsid w:val="00EA516F"/>
    <w:rsid w:val="00EA523F"/>
    <w:rsid w:val="00EA56AD"/>
    <w:rsid w:val="00EA5894"/>
    <w:rsid w:val="00EA5B9D"/>
    <w:rsid w:val="00EA5E45"/>
    <w:rsid w:val="00EA6122"/>
    <w:rsid w:val="00EA6ABE"/>
    <w:rsid w:val="00EA7016"/>
    <w:rsid w:val="00EA7364"/>
    <w:rsid w:val="00EA7AF6"/>
    <w:rsid w:val="00EB04C7"/>
    <w:rsid w:val="00EB0C34"/>
    <w:rsid w:val="00EB0D18"/>
    <w:rsid w:val="00EB16AF"/>
    <w:rsid w:val="00EB1875"/>
    <w:rsid w:val="00EB1BC5"/>
    <w:rsid w:val="00EB1DD2"/>
    <w:rsid w:val="00EB1F01"/>
    <w:rsid w:val="00EB2036"/>
    <w:rsid w:val="00EB29BF"/>
    <w:rsid w:val="00EB2B1A"/>
    <w:rsid w:val="00EB2B1F"/>
    <w:rsid w:val="00EB2BA0"/>
    <w:rsid w:val="00EB2BB6"/>
    <w:rsid w:val="00EB2BD5"/>
    <w:rsid w:val="00EB2D2F"/>
    <w:rsid w:val="00EB32A5"/>
    <w:rsid w:val="00EB3885"/>
    <w:rsid w:val="00EB38C6"/>
    <w:rsid w:val="00EB3AB3"/>
    <w:rsid w:val="00EB3FB7"/>
    <w:rsid w:val="00EB4558"/>
    <w:rsid w:val="00EB456E"/>
    <w:rsid w:val="00EB4680"/>
    <w:rsid w:val="00EB4856"/>
    <w:rsid w:val="00EB4895"/>
    <w:rsid w:val="00EB4A4F"/>
    <w:rsid w:val="00EB4CA1"/>
    <w:rsid w:val="00EB4DD3"/>
    <w:rsid w:val="00EB4E52"/>
    <w:rsid w:val="00EB4E93"/>
    <w:rsid w:val="00EB560F"/>
    <w:rsid w:val="00EB565D"/>
    <w:rsid w:val="00EB5776"/>
    <w:rsid w:val="00EB6D07"/>
    <w:rsid w:val="00EB6E26"/>
    <w:rsid w:val="00EB729D"/>
    <w:rsid w:val="00EB7377"/>
    <w:rsid w:val="00EB7992"/>
    <w:rsid w:val="00EB7A69"/>
    <w:rsid w:val="00EB7C35"/>
    <w:rsid w:val="00EC00E5"/>
    <w:rsid w:val="00EC0207"/>
    <w:rsid w:val="00EC0278"/>
    <w:rsid w:val="00EC0572"/>
    <w:rsid w:val="00EC2E82"/>
    <w:rsid w:val="00EC2F90"/>
    <w:rsid w:val="00EC312D"/>
    <w:rsid w:val="00EC3389"/>
    <w:rsid w:val="00EC372F"/>
    <w:rsid w:val="00EC3D98"/>
    <w:rsid w:val="00EC3FF5"/>
    <w:rsid w:val="00EC4188"/>
    <w:rsid w:val="00EC44BF"/>
    <w:rsid w:val="00EC4BE9"/>
    <w:rsid w:val="00EC5455"/>
    <w:rsid w:val="00EC5885"/>
    <w:rsid w:val="00EC5B95"/>
    <w:rsid w:val="00EC5D29"/>
    <w:rsid w:val="00EC60A5"/>
    <w:rsid w:val="00EC63DC"/>
    <w:rsid w:val="00EC6539"/>
    <w:rsid w:val="00EC672D"/>
    <w:rsid w:val="00EC6883"/>
    <w:rsid w:val="00EC6A3E"/>
    <w:rsid w:val="00EC7595"/>
    <w:rsid w:val="00EC75F2"/>
    <w:rsid w:val="00EC764C"/>
    <w:rsid w:val="00EC7A34"/>
    <w:rsid w:val="00EC7AFF"/>
    <w:rsid w:val="00ED08D7"/>
    <w:rsid w:val="00ED0AA1"/>
    <w:rsid w:val="00ED0D2E"/>
    <w:rsid w:val="00ED1133"/>
    <w:rsid w:val="00ED13D4"/>
    <w:rsid w:val="00ED1576"/>
    <w:rsid w:val="00ED1BC9"/>
    <w:rsid w:val="00ED1F26"/>
    <w:rsid w:val="00ED266A"/>
    <w:rsid w:val="00ED26A8"/>
    <w:rsid w:val="00ED2844"/>
    <w:rsid w:val="00ED2880"/>
    <w:rsid w:val="00ED2AC0"/>
    <w:rsid w:val="00ED3B62"/>
    <w:rsid w:val="00ED3BB5"/>
    <w:rsid w:val="00ED3E55"/>
    <w:rsid w:val="00ED415C"/>
    <w:rsid w:val="00ED42C8"/>
    <w:rsid w:val="00ED4A03"/>
    <w:rsid w:val="00ED4F95"/>
    <w:rsid w:val="00ED531A"/>
    <w:rsid w:val="00ED543D"/>
    <w:rsid w:val="00ED567B"/>
    <w:rsid w:val="00ED5AF3"/>
    <w:rsid w:val="00ED63AD"/>
    <w:rsid w:val="00ED6490"/>
    <w:rsid w:val="00ED6A5F"/>
    <w:rsid w:val="00ED6FC1"/>
    <w:rsid w:val="00ED740E"/>
    <w:rsid w:val="00ED7595"/>
    <w:rsid w:val="00ED75A8"/>
    <w:rsid w:val="00ED7E0C"/>
    <w:rsid w:val="00EE075B"/>
    <w:rsid w:val="00EE07A5"/>
    <w:rsid w:val="00EE10E5"/>
    <w:rsid w:val="00EE13BC"/>
    <w:rsid w:val="00EE1CDC"/>
    <w:rsid w:val="00EE1D6D"/>
    <w:rsid w:val="00EE3606"/>
    <w:rsid w:val="00EE366B"/>
    <w:rsid w:val="00EE4113"/>
    <w:rsid w:val="00EE4352"/>
    <w:rsid w:val="00EE4945"/>
    <w:rsid w:val="00EE49FA"/>
    <w:rsid w:val="00EE5DC9"/>
    <w:rsid w:val="00EE710C"/>
    <w:rsid w:val="00EE7416"/>
    <w:rsid w:val="00EE748A"/>
    <w:rsid w:val="00EE770C"/>
    <w:rsid w:val="00EE7DB2"/>
    <w:rsid w:val="00EEB859"/>
    <w:rsid w:val="00EF02AF"/>
    <w:rsid w:val="00EF02E3"/>
    <w:rsid w:val="00EF0619"/>
    <w:rsid w:val="00EF0974"/>
    <w:rsid w:val="00EF0A05"/>
    <w:rsid w:val="00EF0A59"/>
    <w:rsid w:val="00EF0CDD"/>
    <w:rsid w:val="00EF1383"/>
    <w:rsid w:val="00EF177B"/>
    <w:rsid w:val="00EF1A5F"/>
    <w:rsid w:val="00EF1E34"/>
    <w:rsid w:val="00EF2164"/>
    <w:rsid w:val="00EF221A"/>
    <w:rsid w:val="00EF229C"/>
    <w:rsid w:val="00EF2C2E"/>
    <w:rsid w:val="00EF2D8F"/>
    <w:rsid w:val="00EF2DBE"/>
    <w:rsid w:val="00EF2F0C"/>
    <w:rsid w:val="00EF307B"/>
    <w:rsid w:val="00EF309E"/>
    <w:rsid w:val="00EF3BCB"/>
    <w:rsid w:val="00EF3E7E"/>
    <w:rsid w:val="00EF3ED1"/>
    <w:rsid w:val="00EF3FB4"/>
    <w:rsid w:val="00EF41E1"/>
    <w:rsid w:val="00EF4B2F"/>
    <w:rsid w:val="00EF554B"/>
    <w:rsid w:val="00EF5666"/>
    <w:rsid w:val="00EF58FF"/>
    <w:rsid w:val="00EF5E52"/>
    <w:rsid w:val="00EF5FF2"/>
    <w:rsid w:val="00EF6168"/>
    <w:rsid w:val="00EF61C6"/>
    <w:rsid w:val="00EF64EB"/>
    <w:rsid w:val="00EF671A"/>
    <w:rsid w:val="00EF6B29"/>
    <w:rsid w:val="00EF6B7E"/>
    <w:rsid w:val="00EF6E86"/>
    <w:rsid w:val="00EF74D8"/>
    <w:rsid w:val="00EF7A65"/>
    <w:rsid w:val="00F0041C"/>
    <w:rsid w:val="00F004E5"/>
    <w:rsid w:val="00F00634"/>
    <w:rsid w:val="00F00888"/>
    <w:rsid w:val="00F00B4F"/>
    <w:rsid w:val="00F016F0"/>
    <w:rsid w:val="00F01A3A"/>
    <w:rsid w:val="00F01B62"/>
    <w:rsid w:val="00F02866"/>
    <w:rsid w:val="00F029D2"/>
    <w:rsid w:val="00F02DB9"/>
    <w:rsid w:val="00F03304"/>
    <w:rsid w:val="00F038BE"/>
    <w:rsid w:val="00F03B30"/>
    <w:rsid w:val="00F04CC7"/>
    <w:rsid w:val="00F04E94"/>
    <w:rsid w:val="00F05335"/>
    <w:rsid w:val="00F05782"/>
    <w:rsid w:val="00F05D76"/>
    <w:rsid w:val="00F05F52"/>
    <w:rsid w:val="00F06F14"/>
    <w:rsid w:val="00F075A1"/>
    <w:rsid w:val="00F077D1"/>
    <w:rsid w:val="00F10101"/>
    <w:rsid w:val="00F109EA"/>
    <w:rsid w:val="00F10C07"/>
    <w:rsid w:val="00F113F1"/>
    <w:rsid w:val="00F116C2"/>
    <w:rsid w:val="00F12867"/>
    <w:rsid w:val="00F12CEA"/>
    <w:rsid w:val="00F12D54"/>
    <w:rsid w:val="00F13197"/>
    <w:rsid w:val="00F1370A"/>
    <w:rsid w:val="00F137CB"/>
    <w:rsid w:val="00F1392A"/>
    <w:rsid w:val="00F13D33"/>
    <w:rsid w:val="00F143D4"/>
    <w:rsid w:val="00F14883"/>
    <w:rsid w:val="00F14916"/>
    <w:rsid w:val="00F14AA3"/>
    <w:rsid w:val="00F14B2D"/>
    <w:rsid w:val="00F14C4E"/>
    <w:rsid w:val="00F14DCB"/>
    <w:rsid w:val="00F15104"/>
    <w:rsid w:val="00F15978"/>
    <w:rsid w:val="00F15B7E"/>
    <w:rsid w:val="00F15EEE"/>
    <w:rsid w:val="00F1634B"/>
    <w:rsid w:val="00F16381"/>
    <w:rsid w:val="00F16475"/>
    <w:rsid w:val="00F164C6"/>
    <w:rsid w:val="00F168DB"/>
    <w:rsid w:val="00F16FE5"/>
    <w:rsid w:val="00F1745E"/>
    <w:rsid w:val="00F20760"/>
    <w:rsid w:val="00F2081D"/>
    <w:rsid w:val="00F2088D"/>
    <w:rsid w:val="00F20956"/>
    <w:rsid w:val="00F20ADC"/>
    <w:rsid w:val="00F20BDD"/>
    <w:rsid w:val="00F210DD"/>
    <w:rsid w:val="00F2159C"/>
    <w:rsid w:val="00F21A2A"/>
    <w:rsid w:val="00F222B7"/>
    <w:rsid w:val="00F22914"/>
    <w:rsid w:val="00F22B6F"/>
    <w:rsid w:val="00F22CCF"/>
    <w:rsid w:val="00F22FF7"/>
    <w:rsid w:val="00F23459"/>
    <w:rsid w:val="00F2345D"/>
    <w:rsid w:val="00F234E0"/>
    <w:rsid w:val="00F235EC"/>
    <w:rsid w:val="00F237CE"/>
    <w:rsid w:val="00F23ED9"/>
    <w:rsid w:val="00F2401F"/>
    <w:rsid w:val="00F2423C"/>
    <w:rsid w:val="00F24277"/>
    <w:rsid w:val="00F245E2"/>
    <w:rsid w:val="00F24739"/>
    <w:rsid w:val="00F25968"/>
    <w:rsid w:val="00F2602F"/>
    <w:rsid w:val="00F26978"/>
    <w:rsid w:val="00F27B84"/>
    <w:rsid w:val="00F302A6"/>
    <w:rsid w:val="00F304C8"/>
    <w:rsid w:val="00F305D3"/>
    <w:rsid w:val="00F30902"/>
    <w:rsid w:val="00F30B06"/>
    <w:rsid w:val="00F313A2"/>
    <w:rsid w:val="00F3182C"/>
    <w:rsid w:val="00F31A3A"/>
    <w:rsid w:val="00F31AE7"/>
    <w:rsid w:val="00F31B07"/>
    <w:rsid w:val="00F3200E"/>
    <w:rsid w:val="00F3226C"/>
    <w:rsid w:val="00F32483"/>
    <w:rsid w:val="00F324DD"/>
    <w:rsid w:val="00F3265E"/>
    <w:rsid w:val="00F326A8"/>
    <w:rsid w:val="00F3287A"/>
    <w:rsid w:val="00F33394"/>
    <w:rsid w:val="00F336DE"/>
    <w:rsid w:val="00F339C4"/>
    <w:rsid w:val="00F33AF8"/>
    <w:rsid w:val="00F33DDE"/>
    <w:rsid w:val="00F33EE6"/>
    <w:rsid w:val="00F344A8"/>
    <w:rsid w:val="00F34881"/>
    <w:rsid w:val="00F34CA2"/>
    <w:rsid w:val="00F34E9C"/>
    <w:rsid w:val="00F34EA3"/>
    <w:rsid w:val="00F34F43"/>
    <w:rsid w:val="00F352EC"/>
    <w:rsid w:val="00F35CF1"/>
    <w:rsid w:val="00F35E91"/>
    <w:rsid w:val="00F36025"/>
    <w:rsid w:val="00F3624C"/>
    <w:rsid w:val="00F364DA"/>
    <w:rsid w:val="00F365BD"/>
    <w:rsid w:val="00F367CE"/>
    <w:rsid w:val="00F374BA"/>
    <w:rsid w:val="00F37669"/>
    <w:rsid w:val="00F37B4D"/>
    <w:rsid w:val="00F37B77"/>
    <w:rsid w:val="00F37D89"/>
    <w:rsid w:val="00F37E24"/>
    <w:rsid w:val="00F37E2F"/>
    <w:rsid w:val="00F37E6D"/>
    <w:rsid w:val="00F4030C"/>
    <w:rsid w:val="00F40ECF"/>
    <w:rsid w:val="00F40FED"/>
    <w:rsid w:val="00F41110"/>
    <w:rsid w:val="00F41403"/>
    <w:rsid w:val="00F418EC"/>
    <w:rsid w:val="00F418FF"/>
    <w:rsid w:val="00F41ADC"/>
    <w:rsid w:val="00F41B17"/>
    <w:rsid w:val="00F42267"/>
    <w:rsid w:val="00F422E1"/>
    <w:rsid w:val="00F422E4"/>
    <w:rsid w:val="00F423FC"/>
    <w:rsid w:val="00F42772"/>
    <w:rsid w:val="00F434C0"/>
    <w:rsid w:val="00F43BE0"/>
    <w:rsid w:val="00F43C37"/>
    <w:rsid w:val="00F43CE4"/>
    <w:rsid w:val="00F44056"/>
    <w:rsid w:val="00F4488B"/>
    <w:rsid w:val="00F44C53"/>
    <w:rsid w:val="00F45554"/>
    <w:rsid w:val="00F460D6"/>
    <w:rsid w:val="00F46A81"/>
    <w:rsid w:val="00F47158"/>
    <w:rsid w:val="00F471C1"/>
    <w:rsid w:val="00F471EA"/>
    <w:rsid w:val="00F474FD"/>
    <w:rsid w:val="00F476FC"/>
    <w:rsid w:val="00F47AFF"/>
    <w:rsid w:val="00F5005F"/>
    <w:rsid w:val="00F50529"/>
    <w:rsid w:val="00F50635"/>
    <w:rsid w:val="00F50E45"/>
    <w:rsid w:val="00F50F70"/>
    <w:rsid w:val="00F515BB"/>
    <w:rsid w:val="00F51831"/>
    <w:rsid w:val="00F5197A"/>
    <w:rsid w:val="00F5197E"/>
    <w:rsid w:val="00F519FB"/>
    <w:rsid w:val="00F51C19"/>
    <w:rsid w:val="00F520BF"/>
    <w:rsid w:val="00F525E5"/>
    <w:rsid w:val="00F5321A"/>
    <w:rsid w:val="00F53D59"/>
    <w:rsid w:val="00F53EE9"/>
    <w:rsid w:val="00F54136"/>
    <w:rsid w:val="00F54441"/>
    <w:rsid w:val="00F54725"/>
    <w:rsid w:val="00F5539E"/>
    <w:rsid w:val="00F558A3"/>
    <w:rsid w:val="00F5615F"/>
    <w:rsid w:val="00F56465"/>
    <w:rsid w:val="00F56602"/>
    <w:rsid w:val="00F56638"/>
    <w:rsid w:val="00F56938"/>
    <w:rsid w:val="00F56973"/>
    <w:rsid w:val="00F57003"/>
    <w:rsid w:val="00F5710C"/>
    <w:rsid w:val="00F57547"/>
    <w:rsid w:val="00F57F2E"/>
    <w:rsid w:val="00F60035"/>
    <w:rsid w:val="00F601C0"/>
    <w:rsid w:val="00F6098A"/>
    <w:rsid w:val="00F60EF6"/>
    <w:rsid w:val="00F621A4"/>
    <w:rsid w:val="00F625B8"/>
    <w:rsid w:val="00F6317F"/>
    <w:rsid w:val="00F63C28"/>
    <w:rsid w:val="00F63D48"/>
    <w:rsid w:val="00F64134"/>
    <w:rsid w:val="00F645DE"/>
    <w:rsid w:val="00F647B3"/>
    <w:rsid w:val="00F649B2"/>
    <w:rsid w:val="00F64A7C"/>
    <w:rsid w:val="00F64E5B"/>
    <w:rsid w:val="00F64F36"/>
    <w:rsid w:val="00F651B3"/>
    <w:rsid w:val="00F65858"/>
    <w:rsid w:val="00F65C77"/>
    <w:rsid w:val="00F65CFA"/>
    <w:rsid w:val="00F666C3"/>
    <w:rsid w:val="00F66975"/>
    <w:rsid w:val="00F66AD6"/>
    <w:rsid w:val="00F66C69"/>
    <w:rsid w:val="00F66E26"/>
    <w:rsid w:val="00F66E84"/>
    <w:rsid w:val="00F66EC3"/>
    <w:rsid w:val="00F67106"/>
    <w:rsid w:val="00F70197"/>
    <w:rsid w:val="00F702FA"/>
    <w:rsid w:val="00F70533"/>
    <w:rsid w:val="00F7070D"/>
    <w:rsid w:val="00F70AD0"/>
    <w:rsid w:val="00F70DFE"/>
    <w:rsid w:val="00F70F96"/>
    <w:rsid w:val="00F7110F"/>
    <w:rsid w:val="00F712B4"/>
    <w:rsid w:val="00F717B2"/>
    <w:rsid w:val="00F71B84"/>
    <w:rsid w:val="00F71C5D"/>
    <w:rsid w:val="00F72186"/>
    <w:rsid w:val="00F724A2"/>
    <w:rsid w:val="00F7266F"/>
    <w:rsid w:val="00F729FA"/>
    <w:rsid w:val="00F73838"/>
    <w:rsid w:val="00F7412C"/>
    <w:rsid w:val="00F746F7"/>
    <w:rsid w:val="00F7478D"/>
    <w:rsid w:val="00F74790"/>
    <w:rsid w:val="00F74CBB"/>
    <w:rsid w:val="00F74E15"/>
    <w:rsid w:val="00F74E3E"/>
    <w:rsid w:val="00F74EE0"/>
    <w:rsid w:val="00F754C8"/>
    <w:rsid w:val="00F75690"/>
    <w:rsid w:val="00F75C50"/>
    <w:rsid w:val="00F76474"/>
    <w:rsid w:val="00F7685F"/>
    <w:rsid w:val="00F77267"/>
    <w:rsid w:val="00F7729D"/>
    <w:rsid w:val="00F7780F"/>
    <w:rsid w:val="00F77819"/>
    <w:rsid w:val="00F8004A"/>
    <w:rsid w:val="00F805F8"/>
    <w:rsid w:val="00F80F6D"/>
    <w:rsid w:val="00F81477"/>
    <w:rsid w:val="00F8242B"/>
    <w:rsid w:val="00F82E2E"/>
    <w:rsid w:val="00F82F03"/>
    <w:rsid w:val="00F83160"/>
    <w:rsid w:val="00F83334"/>
    <w:rsid w:val="00F835B0"/>
    <w:rsid w:val="00F8379B"/>
    <w:rsid w:val="00F839E5"/>
    <w:rsid w:val="00F83AAA"/>
    <w:rsid w:val="00F83ADA"/>
    <w:rsid w:val="00F8427A"/>
    <w:rsid w:val="00F84454"/>
    <w:rsid w:val="00F84579"/>
    <w:rsid w:val="00F847C0"/>
    <w:rsid w:val="00F84AB8"/>
    <w:rsid w:val="00F850E3"/>
    <w:rsid w:val="00F85896"/>
    <w:rsid w:val="00F85FC5"/>
    <w:rsid w:val="00F86067"/>
    <w:rsid w:val="00F8643D"/>
    <w:rsid w:val="00F86686"/>
    <w:rsid w:val="00F86A46"/>
    <w:rsid w:val="00F86FC8"/>
    <w:rsid w:val="00F8709D"/>
    <w:rsid w:val="00F87163"/>
    <w:rsid w:val="00F87686"/>
    <w:rsid w:val="00F8794C"/>
    <w:rsid w:val="00F8797E"/>
    <w:rsid w:val="00F87A7E"/>
    <w:rsid w:val="00F87B85"/>
    <w:rsid w:val="00F87E5A"/>
    <w:rsid w:val="00F9009F"/>
    <w:rsid w:val="00F90426"/>
    <w:rsid w:val="00F904D0"/>
    <w:rsid w:val="00F904E7"/>
    <w:rsid w:val="00F907BB"/>
    <w:rsid w:val="00F9084A"/>
    <w:rsid w:val="00F908F3"/>
    <w:rsid w:val="00F90CCA"/>
    <w:rsid w:val="00F90D79"/>
    <w:rsid w:val="00F91A93"/>
    <w:rsid w:val="00F91BF7"/>
    <w:rsid w:val="00F92155"/>
    <w:rsid w:val="00F92278"/>
    <w:rsid w:val="00F923DF"/>
    <w:rsid w:val="00F926AF"/>
    <w:rsid w:val="00F926D0"/>
    <w:rsid w:val="00F929F4"/>
    <w:rsid w:val="00F92CF1"/>
    <w:rsid w:val="00F92D64"/>
    <w:rsid w:val="00F92D83"/>
    <w:rsid w:val="00F92DDC"/>
    <w:rsid w:val="00F93569"/>
    <w:rsid w:val="00F937FC"/>
    <w:rsid w:val="00F93F99"/>
    <w:rsid w:val="00F9400F"/>
    <w:rsid w:val="00F943E3"/>
    <w:rsid w:val="00F94951"/>
    <w:rsid w:val="00F94959"/>
    <w:rsid w:val="00F94CFD"/>
    <w:rsid w:val="00F94E4D"/>
    <w:rsid w:val="00F94ED1"/>
    <w:rsid w:val="00F953D2"/>
    <w:rsid w:val="00F95470"/>
    <w:rsid w:val="00F9562E"/>
    <w:rsid w:val="00F9588F"/>
    <w:rsid w:val="00F95924"/>
    <w:rsid w:val="00F961A7"/>
    <w:rsid w:val="00F96D77"/>
    <w:rsid w:val="00F96D7B"/>
    <w:rsid w:val="00F96FB5"/>
    <w:rsid w:val="00F972AA"/>
    <w:rsid w:val="00F978C5"/>
    <w:rsid w:val="00F97A8E"/>
    <w:rsid w:val="00FA0192"/>
    <w:rsid w:val="00FA0D79"/>
    <w:rsid w:val="00FA1699"/>
    <w:rsid w:val="00FA16D9"/>
    <w:rsid w:val="00FA233A"/>
    <w:rsid w:val="00FA242E"/>
    <w:rsid w:val="00FA2620"/>
    <w:rsid w:val="00FA2FAE"/>
    <w:rsid w:val="00FA311F"/>
    <w:rsid w:val="00FA481E"/>
    <w:rsid w:val="00FA4BB8"/>
    <w:rsid w:val="00FA4E90"/>
    <w:rsid w:val="00FA4ED4"/>
    <w:rsid w:val="00FA5317"/>
    <w:rsid w:val="00FA5CED"/>
    <w:rsid w:val="00FA5DC9"/>
    <w:rsid w:val="00FA6039"/>
    <w:rsid w:val="00FA6085"/>
    <w:rsid w:val="00FA64A7"/>
    <w:rsid w:val="00FA65EB"/>
    <w:rsid w:val="00FB0718"/>
    <w:rsid w:val="00FB0C0D"/>
    <w:rsid w:val="00FB0CB2"/>
    <w:rsid w:val="00FB0EF3"/>
    <w:rsid w:val="00FB12D6"/>
    <w:rsid w:val="00FB16FD"/>
    <w:rsid w:val="00FB1D31"/>
    <w:rsid w:val="00FB2298"/>
    <w:rsid w:val="00FB2372"/>
    <w:rsid w:val="00FB2781"/>
    <w:rsid w:val="00FB2837"/>
    <w:rsid w:val="00FB2C4D"/>
    <w:rsid w:val="00FB2D77"/>
    <w:rsid w:val="00FB2EEE"/>
    <w:rsid w:val="00FB3246"/>
    <w:rsid w:val="00FB39B2"/>
    <w:rsid w:val="00FB4044"/>
    <w:rsid w:val="00FB40D0"/>
    <w:rsid w:val="00FB42B0"/>
    <w:rsid w:val="00FB42F3"/>
    <w:rsid w:val="00FB4714"/>
    <w:rsid w:val="00FB47EC"/>
    <w:rsid w:val="00FB49B6"/>
    <w:rsid w:val="00FB49D4"/>
    <w:rsid w:val="00FB4AFE"/>
    <w:rsid w:val="00FB4B76"/>
    <w:rsid w:val="00FB4E54"/>
    <w:rsid w:val="00FB5FE6"/>
    <w:rsid w:val="00FB62B7"/>
    <w:rsid w:val="00FB62C4"/>
    <w:rsid w:val="00FB689C"/>
    <w:rsid w:val="00FB6C31"/>
    <w:rsid w:val="00FB6FA2"/>
    <w:rsid w:val="00FB7150"/>
    <w:rsid w:val="00FB71DA"/>
    <w:rsid w:val="00FB7469"/>
    <w:rsid w:val="00FB75B3"/>
    <w:rsid w:val="00FB7650"/>
    <w:rsid w:val="00FB7804"/>
    <w:rsid w:val="00FB7B89"/>
    <w:rsid w:val="00FB7C5E"/>
    <w:rsid w:val="00FB7D8D"/>
    <w:rsid w:val="00FB7FDA"/>
    <w:rsid w:val="00FB829D"/>
    <w:rsid w:val="00FC0010"/>
    <w:rsid w:val="00FC030F"/>
    <w:rsid w:val="00FC06C9"/>
    <w:rsid w:val="00FC0A02"/>
    <w:rsid w:val="00FC0E89"/>
    <w:rsid w:val="00FC101B"/>
    <w:rsid w:val="00FC1740"/>
    <w:rsid w:val="00FC17EE"/>
    <w:rsid w:val="00FC1970"/>
    <w:rsid w:val="00FC27A0"/>
    <w:rsid w:val="00FC2EDD"/>
    <w:rsid w:val="00FC3483"/>
    <w:rsid w:val="00FC36F4"/>
    <w:rsid w:val="00FC3EBF"/>
    <w:rsid w:val="00FC3F61"/>
    <w:rsid w:val="00FC41C2"/>
    <w:rsid w:val="00FC4A06"/>
    <w:rsid w:val="00FC4BF9"/>
    <w:rsid w:val="00FC5C4A"/>
    <w:rsid w:val="00FC60FB"/>
    <w:rsid w:val="00FC6116"/>
    <w:rsid w:val="00FC616D"/>
    <w:rsid w:val="00FC68C0"/>
    <w:rsid w:val="00FC70B4"/>
    <w:rsid w:val="00FC70C9"/>
    <w:rsid w:val="00FC7558"/>
    <w:rsid w:val="00FC7582"/>
    <w:rsid w:val="00FC788E"/>
    <w:rsid w:val="00FC7D34"/>
    <w:rsid w:val="00FD0594"/>
    <w:rsid w:val="00FD0662"/>
    <w:rsid w:val="00FD0A93"/>
    <w:rsid w:val="00FD0D4F"/>
    <w:rsid w:val="00FD123A"/>
    <w:rsid w:val="00FD1323"/>
    <w:rsid w:val="00FD1352"/>
    <w:rsid w:val="00FD1505"/>
    <w:rsid w:val="00FD15EB"/>
    <w:rsid w:val="00FD1B18"/>
    <w:rsid w:val="00FD1DA7"/>
    <w:rsid w:val="00FD20F7"/>
    <w:rsid w:val="00FD249A"/>
    <w:rsid w:val="00FD333D"/>
    <w:rsid w:val="00FD37F7"/>
    <w:rsid w:val="00FD40A5"/>
    <w:rsid w:val="00FD425E"/>
    <w:rsid w:val="00FD4774"/>
    <w:rsid w:val="00FD4E04"/>
    <w:rsid w:val="00FD559D"/>
    <w:rsid w:val="00FD6294"/>
    <w:rsid w:val="00FD667B"/>
    <w:rsid w:val="00FD675F"/>
    <w:rsid w:val="00FD6A06"/>
    <w:rsid w:val="00FD7276"/>
    <w:rsid w:val="00FD7405"/>
    <w:rsid w:val="00FD763D"/>
    <w:rsid w:val="00FD7702"/>
    <w:rsid w:val="00FD77DE"/>
    <w:rsid w:val="00FD7AB3"/>
    <w:rsid w:val="00FD7B71"/>
    <w:rsid w:val="00FE01BF"/>
    <w:rsid w:val="00FE02A0"/>
    <w:rsid w:val="00FE0757"/>
    <w:rsid w:val="00FE07BC"/>
    <w:rsid w:val="00FE0AD0"/>
    <w:rsid w:val="00FE11D5"/>
    <w:rsid w:val="00FE138C"/>
    <w:rsid w:val="00FE1DDA"/>
    <w:rsid w:val="00FE2413"/>
    <w:rsid w:val="00FE2B15"/>
    <w:rsid w:val="00FE2C35"/>
    <w:rsid w:val="00FE2F12"/>
    <w:rsid w:val="00FE3B63"/>
    <w:rsid w:val="00FE3C9C"/>
    <w:rsid w:val="00FE3CF5"/>
    <w:rsid w:val="00FE3EF7"/>
    <w:rsid w:val="00FE45FC"/>
    <w:rsid w:val="00FE467D"/>
    <w:rsid w:val="00FE4843"/>
    <w:rsid w:val="00FE4B88"/>
    <w:rsid w:val="00FE4D7E"/>
    <w:rsid w:val="00FE523E"/>
    <w:rsid w:val="00FE5446"/>
    <w:rsid w:val="00FE555D"/>
    <w:rsid w:val="00FE5A37"/>
    <w:rsid w:val="00FE5E44"/>
    <w:rsid w:val="00FE6408"/>
    <w:rsid w:val="00FE6502"/>
    <w:rsid w:val="00FE6C42"/>
    <w:rsid w:val="00FE71EC"/>
    <w:rsid w:val="00FE722E"/>
    <w:rsid w:val="00FE7A1F"/>
    <w:rsid w:val="00FE7CED"/>
    <w:rsid w:val="00FE7E48"/>
    <w:rsid w:val="00FF03CA"/>
    <w:rsid w:val="00FF0599"/>
    <w:rsid w:val="00FF0E15"/>
    <w:rsid w:val="00FF0E71"/>
    <w:rsid w:val="00FF0FA7"/>
    <w:rsid w:val="00FF1662"/>
    <w:rsid w:val="00FF1CA9"/>
    <w:rsid w:val="00FF1D2E"/>
    <w:rsid w:val="00FF2773"/>
    <w:rsid w:val="00FF2855"/>
    <w:rsid w:val="00FF2A2F"/>
    <w:rsid w:val="00FF2AC3"/>
    <w:rsid w:val="00FF371E"/>
    <w:rsid w:val="00FF399F"/>
    <w:rsid w:val="00FF4126"/>
    <w:rsid w:val="00FF4DE3"/>
    <w:rsid w:val="00FF5627"/>
    <w:rsid w:val="00FF627D"/>
    <w:rsid w:val="00FF6499"/>
    <w:rsid w:val="00FF6787"/>
    <w:rsid w:val="00FF6B1E"/>
    <w:rsid w:val="00FF6E5F"/>
    <w:rsid w:val="00FF7344"/>
    <w:rsid w:val="00FF75A5"/>
    <w:rsid w:val="00FF7864"/>
    <w:rsid w:val="00FF7A46"/>
    <w:rsid w:val="00FF7CB1"/>
    <w:rsid w:val="0110AC77"/>
    <w:rsid w:val="011ECCAA"/>
    <w:rsid w:val="0121CE84"/>
    <w:rsid w:val="01285C16"/>
    <w:rsid w:val="012EFFD3"/>
    <w:rsid w:val="013D141F"/>
    <w:rsid w:val="01438BDB"/>
    <w:rsid w:val="015B2209"/>
    <w:rsid w:val="016C18FC"/>
    <w:rsid w:val="016DBFBE"/>
    <w:rsid w:val="017B9695"/>
    <w:rsid w:val="01936A87"/>
    <w:rsid w:val="01AA306D"/>
    <w:rsid w:val="01C34080"/>
    <w:rsid w:val="01D3AB4E"/>
    <w:rsid w:val="01D72000"/>
    <w:rsid w:val="01DE1D6E"/>
    <w:rsid w:val="01DEF713"/>
    <w:rsid w:val="01E76950"/>
    <w:rsid w:val="01F50593"/>
    <w:rsid w:val="01F87E24"/>
    <w:rsid w:val="021CEE41"/>
    <w:rsid w:val="0226E9A2"/>
    <w:rsid w:val="02274CC3"/>
    <w:rsid w:val="02285FE5"/>
    <w:rsid w:val="022CFF1C"/>
    <w:rsid w:val="0235A28A"/>
    <w:rsid w:val="02440B5D"/>
    <w:rsid w:val="02508996"/>
    <w:rsid w:val="0250B96A"/>
    <w:rsid w:val="02599A79"/>
    <w:rsid w:val="025F510E"/>
    <w:rsid w:val="02684E9D"/>
    <w:rsid w:val="026DBDD9"/>
    <w:rsid w:val="027AEC3E"/>
    <w:rsid w:val="027B6156"/>
    <w:rsid w:val="028DE84D"/>
    <w:rsid w:val="02929352"/>
    <w:rsid w:val="029A8501"/>
    <w:rsid w:val="029C2556"/>
    <w:rsid w:val="02B23EFD"/>
    <w:rsid w:val="02C6A653"/>
    <w:rsid w:val="02E5BDFE"/>
    <w:rsid w:val="030D28BA"/>
    <w:rsid w:val="0314E64C"/>
    <w:rsid w:val="0316FF90"/>
    <w:rsid w:val="031B3290"/>
    <w:rsid w:val="0343CF80"/>
    <w:rsid w:val="0348CC18"/>
    <w:rsid w:val="035F10E1"/>
    <w:rsid w:val="0362E8BB"/>
    <w:rsid w:val="03646F76"/>
    <w:rsid w:val="036A220F"/>
    <w:rsid w:val="036A8FD5"/>
    <w:rsid w:val="037DCE3A"/>
    <w:rsid w:val="038C91E4"/>
    <w:rsid w:val="038C9E94"/>
    <w:rsid w:val="038D7D38"/>
    <w:rsid w:val="03903DA2"/>
    <w:rsid w:val="039A285A"/>
    <w:rsid w:val="03B0B560"/>
    <w:rsid w:val="03C91B96"/>
    <w:rsid w:val="03CDE993"/>
    <w:rsid w:val="03D78069"/>
    <w:rsid w:val="03DA77BF"/>
    <w:rsid w:val="03DF3786"/>
    <w:rsid w:val="03F56E18"/>
    <w:rsid w:val="040223BF"/>
    <w:rsid w:val="0409A7AD"/>
    <w:rsid w:val="04209E4B"/>
    <w:rsid w:val="042598E9"/>
    <w:rsid w:val="04307408"/>
    <w:rsid w:val="0436D97A"/>
    <w:rsid w:val="0438684B"/>
    <w:rsid w:val="0451DFD4"/>
    <w:rsid w:val="04596F46"/>
    <w:rsid w:val="046785EB"/>
    <w:rsid w:val="0468DFC9"/>
    <w:rsid w:val="04751251"/>
    <w:rsid w:val="04885CD7"/>
    <w:rsid w:val="04895FA6"/>
    <w:rsid w:val="049CE6B9"/>
    <w:rsid w:val="04BDBBFB"/>
    <w:rsid w:val="0506C75A"/>
    <w:rsid w:val="05343CAD"/>
    <w:rsid w:val="053562F7"/>
    <w:rsid w:val="05610DB2"/>
    <w:rsid w:val="057EFF28"/>
    <w:rsid w:val="057F3286"/>
    <w:rsid w:val="058BD08F"/>
    <w:rsid w:val="058CBE8F"/>
    <w:rsid w:val="058F9AD5"/>
    <w:rsid w:val="05913B3B"/>
    <w:rsid w:val="0597C70E"/>
    <w:rsid w:val="059AF38B"/>
    <w:rsid w:val="059EA159"/>
    <w:rsid w:val="05AF9F89"/>
    <w:rsid w:val="05B6034E"/>
    <w:rsid w:val="05C032DE"/>
    <w:rsid w:val="05C2BC51"/>
    <w:rsid w:val="05CEC279"/>
    <w:rsid w:val="05F44B2E"/>
    <w:rsid w:val="05F53FA7"/>
    <w:rsid w:val="05FBFFF6"/>
    <w:rsid w:val="05FF45E6"/>
    <w:rsid w:val="0603CB28"/>
    <w:rsid w:val="0628ED42"/>
    <w:rsid w:val="06303297"/>
    <w:rsid w:val="064D2C0F"/>
    <w:rsid w:val="065538CA"/>
    <w:rsid w:val="0659E1DE"/>
    <w:rsid w:val="0675DC08"/>
    <w:rsid w:val="06774B52"/>
    <w:rsid w:val="06889101"/>
    <w:rsid w:val="069554AD"/>
    <w:rsid w:val="06ACE6DC"/>
    <w:rsid w:val="06B39E3F"/>
    <w:rsid w:val="06B541EF"/>
    <w:rsid w:val="06B5FBC3"/>
    <w:rsid w:val="06BCADF5"/>
    <w:rsid w:val="06C423F3"/>
    <w:rsid w:val="06CB1964"/>
    <w:rsid w:val="06CF8D1C"/>
    <w:rsid w:val="06D00D0E"/>
    <w:rsid w:val="06D0A781"/>
    <w:rsid w:val="06DDD0D5"/>
    <w:rsid w:val="06ED63FC"/>
    <w:rsid w:val="06F3966C"/>
    <w:rsid w:val="070AE1DA"/>
    <w:rsid w:val="0718468E"/>
    <w:rsid w:val="071D2F0F"/>
    <w:rsid w:val="07210D1A"/>
    <w:rsid w:val="0723E4A7"/>
    <w:rsid w:val="07373065"/>
    <w:rsid w:val="073BBFC0"/>
    <w:rsid w:val="0748D7A6"/>
    <w:rsid w:val="0753B447"/>
    <w:rsid w:val="075B7204"/>
    <w:rsid w:val="075E87BE"/>
    <w:rsid w:val="07717AFF"/>
    <w:rsid w:val="077716C0"/>
    <w:rsid w:val="078D3358"/>
    <w:rsid w:val="07A6CD70"/>
    <w:rsid w:val="07ACB313"/>
    <w:rsid w:val="07C6CC2E"/>
    <w:rsid w:val="07C9DC92"/>
    <w:rsid w:val="07CE4D1B"/>
    <w:rsid w:val="07D3D991"/>
    <w:rsid w:val="07E0DE59"/>
    <w:rsid w:val="07F07B12"/>
    <w:rsid w:val="07F1092B"/>
    <w:rsid w:val="07F2E3E6"/>
    <w:rsid w:val="07F66B5B"/>
    <w:rsid w:val="07FC6F59"/>
    <w:rsid w:val="08006CFA"/>
    <w:rsid w:val="080725B3"/>
    <w:rsid w:val="080F879B"/>
    <w:rsid w:val="081E0EF1"/>
    <w:rsid w:val="0820704B"/>
    <w:rsid w:val="08455CD8"/>
    <w:rsid w:val="0848B73D"/>
    <w:rsid w:val="086076FF"/>
    <w:rsid w:val="0869E76F"/>
    <w:rsid w:val="08780091"/>
    <w:rsid w:val="088A8353"/>
    <w:rsid w:val="0899A8A8"/>
    <w:rsid w:val="08A1D4C2"/>
    <w:rsid w:val="08A952BA"/>
    <w:rsid w:val="08B5B39D"/>
    <w:rsid w:val="08B8C4C6"/>
    <w:rsid w:val="08BCDD7B"/>
    <w:rsid w:val="08C78B81"/>
    <w:rsid w:val="08DFE3E3"/>
    <w:rsid w:val="08E9E5AE"/>
    <w:rsid w:val="08EA83EE"/>
    <w:rsid w:val="08F065FC"/>
    <w:rsid w:val="08FA1A49"/>
    <w:rsid w:val="09036FA9"/>
    <w:rsid w:val="0908F614"/>
    <w:rsid w:val="090FAD24"/>
    <w:rsid w:val="091A4F4C"/>
    <w:rsid w:val="0928C910"/>
    <w:rsid w:val="09356D5A"/>
    <w:rsid w:val="093A97D2"/>
    <w:rsid w:val="095E9B7D"/>
    <w:rsid w:val="096890C3"/>
    <w:rsid w:val="096E995B"/>
    <w:rsid w:val="09745A45"/>
    <w:rsid w:val="09781749"/>
    <w:rsid w:val="097BE57E"/>
    <w:rsid w:val="097D7B71"/>
    <w:rsid w:val="0984A4ED"/>
    <w:rsid w:val="098A2322"/>
    <w:rsid w:val="09908E9C"/>
    <w:rsid w:val="09A68B80"/>
    <w:rsid w:val="09CE3A95"/>
    <w:rsid w:val="09CFCED6"/>
    <w:rsid w:val="09D003CD"/>
    <w:rsid w:val="09F54AD8"/>
    <w:rsid w:val="09FC90E2"/>
    <w:rsid w:val="0A015855"/>
    <w:rsid w:val="0A0CBEC8"/>
    <w:rsid w:val="0A1047F4"/>
    <w:rsid w:val="0A13D0F2"/>
    <w:rsid w:val="0A1A371D"/>
    <w:rsid w:val="0A1D24C8"/>
    <w:rsid w:val="0A256C96"/>
    <w:rsid w:val="0A2B51E8"/>
    <w:rsid w:val="0A36C196"/>
    <w:rsid w:val="0A484528"/>
    <w:rsid w:val="0A4B8401"/>
    <w:rsid w:val="0A8487E5"/>
    <w:rsid w:val="0A8B7FB7"/>
    <w:rsid w:val="0A9B61D2"/>
    <w:rsid w:val="0AA3122D"/>
    <w:rsid w:val="0AB0BC95"/>
    <w:rsid w:val="0AB0F0B3"/>
    <w:rsid w:val="0ABC475F"/>
    <w:rsid w:val="0AC8DA88"/>
    <w:rsid w:val="0AD3F014"/>
    <w:rsid w:val="0B0721D4"/>
    <w:rsid w:val="0B086ADC"/>
    <w:rsid w:val="0B1856B8"/>
    <w:rsid w:val="0B186E5C"/>
    <w:rsid w:val="0B19AA18"/>
    <w:rsid w:val="0B28A9ED"/>
    <w:rsid w:val="0B4BF412"/>
    <w:rsid w:val="0B5F8099"/>
    <w:rsid w:val="0B656E52"/>
    <w:rsid w:val="0B657A5D"/>
    <w:rsid w:val="0B68B9A2"/>
    <w:rsid w:val="0B87373F"/>
    <w:rsid w:val="0B8943BC"/>
    <w:rsid w:val="0B8F33A6"/>
    <w:rsid w:val="0BA88F29"/>
    <w:rsid w:val="0BB908C6"/>
    <w:rsid w:val="0BC2A392"/>
    <w:rsid w:val="0BC33D07"/>
    <w:rsid w:val="0BCCD2A8"/>
    <w:rsid w:val="0BCE6E15"/>
    <w:rsid w:val="0BD6D214"/>
    <w:rsid w:val="0BD8239E"/>
    <w:rsid w:val="0BDF2F2C"/>
    <w:rsid w:val="0BEC5F83"/>
    <w:rsid w:val="0BF38599"/>
    <w:rsid w:val="0C0562CE"/>
    <w:rsid w:val="0C15CB85"/>
    <w:rsid w:val="0C3C24AA"/>
    <w:rsid w:val="0C516C6D"/>
    <w:rsid w:val="0C5B8E22"/>
    <w:rsid w:val="0C630D80"/>
    <w:rsid w:val="0C63FBDE"/>
    <w:rsid w:val="0C7361DF"/>
    <w:rsid w:val="0C8221CF"/>
    <w:rsid w:val="0CA79F36"/>
    <w:rsid w:val="0CF6C14B"/>
    <w:rsid w:val="0CFE80A1"/>
    <w:rsid w:val="0CFF5CB2"/>
    <w:rsid w:val="0D02DB94"/>
    <w:rsid w:val="0D126120"/>
    <w:rsid w:val="0D6998D4"/>
    <w:rsid w:val="0D83A3E6"/>
    <w:rsid w:val="0D87095B"/>
    <w:rsid w:val="0D97A600"/>
    <w:rsid w:val="0D9BF810"/>
    <w:rsid w:val="0DF2874A"/>
    <w:rsid w:val="0DFAED78"/>
    <w:rsid w:val="0E000723"/>
    <w:rsid w:val="0E0D82D9"/>
    <w:rsid w:val="0E0F66AE"/>
    <w:rsid w:val="0E1A00B9"/>
    <w:rsid w:val="0E1C5477"/>
    <w:rsid w:val="0E260AE2"/>
    <w:rsid w:val="0E33EFE1"/>
    <w:rsid w:val="0E3BE5E0"/>
    <w:rsid w:val="0E5FFD1B"/>
    <w:rsid w:val="0E6719E5"/>
    <w:rsid w:val="0E6D1EF4"/>
    <w:rsid w:val="0E868227"/>
    <w:rsid w:val="0E89CB6D"/>
    <w:rsid w:val="0EA2C5DF"/>
    <w:rsid w:val="0EB6C85B"/>
    <w:rsid w:val="0EC03E22"/>
    <w:rsid w:val="0EC8B77F"/>
    <w:rsid w:val="0ECCFC10"/>
    <w:rsid w:val="0ED7D038"/>
    <w:rsid w:val="0EDB1EF3"/>
    <w:rsid w:val="0EE025E5"/>
    <w:rsid w:val="0EE5B76C"/>
    <w:rsid w:val="0EF021A3"/>
    <w:rsid w:val="0EF2042D"/>
    <w:rsid w:val="0EF80677"/>
    <w:rsid w:val="0F03E539"/>
    <w:rsid w:val="0F0B09F6"/>
    <w:rsid w:val="0F1A14D1"/>
    <w:rsid w:val="0F2489C9"/>
    <w:rsid w:val="0F37C871"/>
    <w:rsid w:val="0F41042B"/>
    <w:rsid w:val="0F439DDA"/>
    <w:rsid w:val="0F4FA578"/>
    <w:rsid w:val="0F654F3E"/>
    <w:rsid w:val="0F69521D"/>
    <w:rsid w:val="0F6F5360"/>
    <w:rsid w:val="0F709EE6"/>
    <w:rsid w:val="0F7563EC"/>
    <w:rsid w:val="0F987287"/>
    <w:rsid w:val="0FB1235A"/>
    <w:rsid w:val="0FB9C291"/>
    <w:rsid w:val="0FC20430"/>
    <w:rsid w:val="0FCE88A4"/>
    <w:rsid w:val="0FCFC8FD"/>
    <w:rsid w:val="0FD3C02F"/>
    <w:rsid w:val="0FEB19BA"/>
    <w:rsid w:val="0FEC3C1A"/>
    <w:rsid w:val="0FF02D3F"/>
    <w:rsid w:val="0FF046EF"/>
    <w:rsid w:val="10017D40"/>
    <w:rsid w:val="101BF3E3"/>
    <w:rsid w:val="102FE71B"/>
    <w:rsid w:val="1055A9FC"/>
    <w:rsid w:val="10667052"/>
    <w:rsid w:val="10704C7E"/>
    <w:rsid w:val="107DCCFF"/>
    <w:rsid w:val="10B5EDA6"/>
    <w:rsid w:val="10BDBEEC"/>
    <w:rsid w:val="10C65D89"/>
    <w:rsid w:val="10ED7B0D"/>
    <w:rsid w:val="10EF5662"/>
    <w:rsid w:val="10F70A9F"/>
    <w:rsid w:val="110876AC"/>
    <w:rsid w:val="11232F63"/>
    <w:rsid w:val="112DFD26"/>
    <w:rsid w:val="11386D20"/>
    <w:rsid w:val="11391D62"/>
    <w:rsid w:val="1140CAD4"/>
    <w:rsid w:val="11643015"/>
    <w:rsid w:val="116C9837"/>
    <w:rsid w:val="117F2E9E"/>
    <w:rsid w:val="1183EFD4"/>
    <w:rsid w:val="11842544"/>
    <w:rsid w:val="1184C1BB"/>
    <w:rsid w:val="118D246E"/>
    <w:rsid w:val="118D2560"/>
    <w:rsid w:val="1195601B"/>
    <w:rsid w:val="11A720D9"/>
    <w:rsid w:val="11BF4EE0"/>
    <w:rsid w:val="11C54A1C"/>
    <w:rsid w:val="11C564D1"/>
    <w:rsid w:val="11C6106F"/>
    <w:rsid w:val="12084391"/>
    <w:rsid w:val="1211F493"/>
    <w:rsid w:val="121CBD9F"/>
    <w:rsid w:val="121DE9A8"/>
    <w:rsid w:val="1259D49A"/>
    <w:rsid w:val="125B22D9"/>
    <w:rsid w:val="1278FD41"/>
    <w:rsid w:val="1286A34D"/>
    <w:rsid w:val="129FB521"/>
    <w:rsid w:val="12A0F2DF"/>
    <w:rsid w:val="12A389F2"/>
    <w:rsid w:val="12A744FC"/>
    <w:rsid w:val="12A74FC1"/>
    <w:rsid w:val="12A826F1"/>
    <w:rsid w:val="12B5BBE4"/>
    <w:rsid w:val="12B75159"/>
    <w:rsid w:val="12CA9242"/>
    <w:rsid w:val="12CC3E6F"/>
    <w:rsid w:val="12CF1FCF"/>
    <w:rsid w:val="12EBE496"/>
    <w:rsid w:val="12F5440D"/>
    <w:rsid w:val="12F56963"/>
    <w:rsid w:val="12FAB4F0"/>
    <w:rsid w:val="13033924"/>
    <w:rsid w:val="13086898"/>
    <w:rsid w:val="130FA9A6"/>
    <w:rsid w:val="1353F32E"/>
    <w:rsid w:val="137633CD"/>
    <w:rsid w:val="1379E21A"/>
    <w:rsid w:val="13826268"/>
    <w:rsid w:val="13858595"/>
    <w:rsid w:val="138ACE96"/>
    <w:rsid w:val="138F871E"/>
    <w:rsid w:val="13A5AB2D"/>
    <w:rsid w:val="13B6C6C3"/>
    <w:rsid w:val="13D16AAA"/>
    <w:rsid w:val="13E8ACD9"/>
    <w:rsid w:val="13F393CA"/>
    <w:rsid w:val="13F4D881"/>
    <w:rsid w:val="13F6F33A"/>
    <w:rsid w:val="13FF132C"/>
    <w:rsid w:val="14009537"/>
    <w:rsid w:val="14033E56"/>
    <w:rsid w:val="14056E12"/>
    <w:rsid w:val="143109DC"/>
    <w:rsid w:val="1432168C"/>
    <w:rsid w:val="14352DC7"/>
    <w:rsid w:val="1446C4FF"/>
    <w:rsid w:val="144FCF41"/>
    <w:rsid w:val="145E382C"/>
    <w:rsid w:val="145F7221"/>
    <w:rsid w:val="146734A5"/>
    <w:rsid w:val="1469F9F5"/>
    <w:rsid w:val="147ED269"/>
    <w:rsid w:val="148CD3F4"/>
    <w:rsid w:val="14968551"/>
    <w:rsid w:val="1498B44E"/>
    <w:rsid w:val="149913F9"/>
    <w:rsid w:val="14BCF63A"/>
    <w:rsid w:val="14DD0FF5"/>
    <w:rsid w:val="14E1318C"/>
    <w:rsid w:val="14EB8076"/>
    <w:rsid w:val="14F141F2"/>
    <w:rsid w:val="1516C46B"/>
    <w:rsid w:val="15197AB5"/>
    <w:rsid w:val="1521392C"/>
    <w:rsid w:val="1554091C"/>
    <w:rsid w:val="155BB0BA"/>
    <w:rsid w:val="1565BD80"/>
    <w:rsid w:val="1568721A"/>
    <w:rsid w:val="156CE31E"/>
    <w:rsid w:val="1577D026"/>
    <w:rsid w:val="157AFCA8"/>
    <w:rsid w:val="1580F7F5"/>
    <w:rsid w:val="158DC093"/>
    <w:rsid w:val="159A8E55"/>
    <w:rsid w:val="15C01180"/>
    <w:rsid w:val="15C4D5B7"/>
    <w:rsid w:val="15C69711"/>
    <w:rsid w:val="15DEF2FE"/>
    <w:rsid w:val="15E02F52"/>
    <w:rsid w:val="15E62FFF"/>
    <w:rsid w:val="15E63A2B"/>
    <w:rsid w:val="15E9F8FF"/>
    <w:rsid w:val="15EFF6C3"/>
    <w:rsid w:val="16036A2B"/>
    <w:rsid w:val="1604F920"/>
    <w:rsid w:val="1605CA56"/>
    <w:rsid w:val="161279C5"/>
    <w:rsid w:val="16193472"/>
    <w:rsid w:val="161D64B5"/>
    <w:rsid w:val="16238FB0"/>
    <w:rsid w:val="162618C3"/>
    <w:rsid w:val="16312455"/>
    <w:rsid w:val="164E98CE"/>
    <w:rsid w:val="164EBCBE"/>
    <w:rsid w:val="164F184A"/>
    <w:rsid w:val="16566F17"/>
    <w:rsid w:val="165A2365"/>
    <w:rsid w:val="165DFCCA"/>
    <w:rsid w:val="1668D13E"/>
    <w:rsid w:val="166FBBBD"/>
    <w:rsid w:val="167AFEBE"/>
    <w:rsid w:val="16880BFC"/>
    <w:rsid w:val="168E852D"/>
    <w:rsid w:val="168F4484"/>
    <w:rsid w:val="16D557C7"/>
    <w:rsid w:val="16D67EBB"/>
    <w:rsid w:val="16F27B0E"/>
    <w:rsid w:val="16F281F6"/>
    <w:rsid w:val="17041F8F"/>
    <w:rsid w:val="1704F612"/>
    <w:rsid w:val="170DC26A"/>
    <w:rsid w:val="171216C1"/>
    <w:rsid w:val="1718A027"/>
    <w:rsid w:val="171C7735"/>
    <w:rsid w:val="17204B58"/>
    <w:rsid w:val="172BC07B"/>
    <w:rsid w:val="173D0D47"/>
    <w:rsid w:val="1742DA56"/>
    <w:rsid w:val="17440795"/>
    <w:rsid w:val="1760D8DD"/>
    <w:rsid w:val="17865E33"/>
    <w:rsid w:val="17A19AB7"/>
    <w:rsid w:val="17B4604C"/>
    <w:rsid w:val="17BDACD9"/>
    <w:rsid w:val="17C45799"/>
    <w:rsid w:val="17D07F3A"/>
    <w:rsid w:val="17D53088"/>
    <w:rsid w:val="17D95EC6"/>
    <w:rsid w:val="17FA2F59"/>
    <w:rsid w:val="18058057"/>
    <w:rsid w:val="18074DD2"/>
    <w:rsid w:val="180CE275"/>
    <w:rsid w:val="18158766"/>
    <w:rsid w:val="18174D3D"/>
    <w:rsid w:val="181E31B4"/>
    <w:rsid w:val="18246E0B"/>
    <w:rsid w:val="182A6578"/>
    <w:rsid w:val="1890F46A"/>
    <w:rsid w:val="18A14F33"/>
    <w:rsid w:val="18A7DD9D"/>
    <w:rsid w:val="18AA0E44"/>
    <w:rsid w:val="18ACE343"/>
    <w:rsid w:val="18BA2E45"/>
    <w:rsid w:val="18CBD516"/>
    <w:rsid w:val="18CC0CFB"/>
    <w:rsid w:val="18D6646E"/>
    <w:rsid w:val="18F5A171"/>
    <w:rsid w:val="18FCCAA3"/>
    <w:rsid w:val="1900AEB2"/>
    <w:rsid w:val="19077476"/>
    <w:rsid w:val="190842ED"/>
    <w:rsid w:val="193128A6"/>
    <w:rsid w:val="193EA86A"/>
    <w:rsid w:val="1941FDBD"/>
    <w:rsid w:val="1945B8AA"/>
    <w:rsid w:val="19460563"/>
    <w:rsid w:val="196A7F76"/>
    <w:rsid w:val="198D79BC"/>
    <w:rsid w:val="1996A342"/>
    <w:rsid w:val="19A07200"/>
    <w:rsid w:val="19B57138"/>
    <w:rsid w:val="19BF2F02"/>
    <w:rsid w:val="19C7D587"/>
    <w:rsid w:val="19E0787E"/>
    <w:rsid w:val="19F033A3"/>
    <w:rsid w:val="1A05006B"/>
    <w:rsid w:val="1A056C32"/>
    <w:rsid w:val="1A0DAB5E"/>
    <w:rsid w:val="1A26A637"/>
    <w:rsid w:val="1A3922ED"/>
    <w:rsid w:val="1A46BD77"/>
    <w:rsid w:val="1A5AA082"/>
    <w:rsid w:val="1A659157"/>
    <w:rsid w:val="1A65BE22"/>
    <w:rsid w:val="1A7796BC"/>
    <w:rsid w:val="1A7A7B18"/>
    <w:rsid w:val="1A8F9FA2"/>
    <w:rsid w:val="1A9A92E6"/>
    <w:rsid w:val="1A9BB91D"/>
    <w:rsid w:val="1AA53128"/>
    <w:rsid w:val="1AB3A075"/>
    <w:rsid w:val="1ABBF799"/>
    <w:rsid w:val="1AC67888"/>
    <w:rsid w:val="1AC83740"/>
    <w:rsid w:val="1AFF3E43"/>
    <w:rsid w:val="1B14B667"/>
    <w:rsid w:val="1B1AEBF2"/>
    <w:rsid w:val="1B2DECD6"/>
    <w:rsid w:val="1B32799F"/>
    <w:rsid w:val="1B340350"/>
    <w:rsid w:val="1B423C6A"/>
    <w:rsid w:val="1B472315"/>
    <w:rsid w:val="1B796CD1"/>
    <w:rsid w:val="1B7A9CCE"/>
    <w:rsid w:val="1B88640D"/>
    <w:rsid w:val="1BA4CBDB"/>
    <w:rsid w:val="1BA59559"/>
    <w:rsid w:val="1BAA4936"/>
    <w:rsid w:val="1BC0F1A1"/>
    <w:rsid w:val="1BE33DE1"/>
    <w:rsid w:val="1BECFAB0"/>
    <w:rsid w:val="1C008750"/>
    <w:rsid w:val="1C06AE32"/>
    <w:rsid w:val="1C0C7576"/>
    <w:rsid w:val="1C233E8F"/>
    <w:rsid w:val="1C3E25DE"/>
    <w:rsid w:val="1C8CF864"/>
    <w:rsid w:val="1CA3B9B2"/>
    <w:rsid w:val="1CA945A3"/>
    <w:rsid w:val="1CC50118"/>
    <w:rsid w:val="1CE00048"/>
    <w:rsid w:val="1CF541C6"/>
    <w:rsid w:val="1CFD635D"/>
    <w:rsid w:val="1CFD81A8"/>
    <w:rsid w:val="1CFE02E3"/>
    <w:rsid w:val="1D0B12E9"/>
    <w:rsid w:val="1D2378D0"/>
    <w:rsid w:val="1D364F34"/>
    <w:rsid w:val="1D4A2AB9"/>
    <w:rsid w:val="1D536EA6"/>
    <w:rsid w:val="1D5F2D5E"/>
    <w:rsid w:val="1D64984F"/>
    <w:rsid w:val="1D7FE18E"/>
    <w:rsid w:val="1D8011FE"/>
    <w:rsid w:val="1D80692C"/>
    <w:rsid w:val="1D8757C1"/>
    <w:rsid w:val="1D8E765A"/>
    <w:rsid w:val="1DA3300B"/>
    <w:rsid w:val="1DABD3B3"/>
    <w:rsid w:val="1DAF713D"/>
    <w:rsid w:val="1DD667A7"/>
    <w:rsid w:val="1DE42273"/>
    <w:rsid w:val="1DF338E9"/>
    <w:rsid w:val="1DF8628E"/>
    <w:rsid w:val="1E03BAC6"/>
    <w:rsid w:val="1E25CF80"/>
    <w:rsid w:val="1E271D57"/>
    <w:rsid w:val="1E2EFBE4"/>
    <w:rsid w:val="1E3C0721"/>
    <w:rsid w:val="1E4AF15D"/>
    <w:rsid w:val="1E5073E0"/>
    <w:rsid w:val="1E6A1A61"/>
    <w:rsid w:val="1E73E323"/>
    <w:rsid w:val="1E7BD0A9"/>
    <w:rsid w:val="1E804A8F"/>
    <w:rsid w:val="1E888BD1"/>
    <w:rsid w:val="1E8AA4C7"/>
    <w:rsid w:val="1E97F461"/>
    <w:rsid w:val="1EA33468"/>
    <w:rsid w:val="1EA8FBA1"/>
    <w:rsid w:val="1EB0452A"/>
    <w:rsid w:val="1ED90D47"/>
    <w:rsid w:val="1EED52BF"/>
    <w:rsid w:val="1EFEC51F"/>
    <w:rsid w:val="1F076B53"/>
    <w:rsid w:val="1F127EF0"/>
    <w:rsid w:val="1F21385C"/>
    <w:rsid w:val="1F2490D1"/>
    <w:rsid w:val="1F2D970D"/>
    <w:rsid w:val="1F3AB377"/>
    <w:rsid w:val="1F509417"/>
    <w:rsid w:val="1F623431"/>
    <w:rsid w:val="1F668369"/>
    <w:rsid w:val="1F717A84"/>
    <w:rsid w:val="1F77B8DA"/>
    <w:rsid w:val="1F89017D"/>
    <w:rsid w:val="1FA04B78"/>
    <w:rsid w:val="1FABC7C7"/>
    <w:rsid w:val="1FCFF240"/>
    <w:rsid w:val="1FDF070C"/>
    <w:rsid w:val="1FE4CB29"/>
    <w:rsid w:val="2002AE46"/>
    <w:rsid w:val="200E5A3F"/>
    <w:rsid w:val="201C54B1"/>
    <w:rsid w:val="207891D5"/>
    <w:rsid w:val="207E1D5F"/>
    <w:rsid w:val="2094F54D"/>
    <w:rsid w:val="20B052BD"/>
    <w:rsid w:val="20B803C2"/>
    <w:rsid w:val="20C2B971"/>
    <w:rsid w:val="20CAEAC6"/>
    <w:rsid w:val="20D88DCC"/>
    <w:rsid w:val="20EE3A79"/>
    <w:rsid w:val="20FD8E49"/>
    <w:rsid w:val="20FEB25A"/>
    <w:rsid w:val="210253CA"/>
    <w:rsid w:val="2110F0FD"/>
    <w:rsid w:val="212B1E22"/>
    <w:rsid w:val="212DA0A8"/>
    <w:rsid w:val="2151E6BE"/>
    <w:rsid w:val="215BDFFC"/>
    <w:rsid w:val="215C90C6"/>
    <w:rsid w:val="21600C0E"/>
    <w:rsid w:val="21633A7E"/>
    <w:rsid w:val="2168FC6A"/>
    <w:rsid w:val="21762AC0"/>
    <w:rsid w:val="2191B52F"/>
    <w:rsid w:val="21A23694"/>
    <w:rsid w:val="21A92D9C"/>
    <w:rsid w:val="21B1188A"/>
    <w:rsid w:val="21BA23E7"/>
    <w:rsid w:val="21F02BA1"/>
    <w:rsid w:val="22116FC8"/>
    <w:rsid w:val="22139052"/>
    <w:rsid w:val="22223D13"/>
    <w:rsid w:val="22243B4B"/>
    <w:rsid w:val="222C7E95"/>
    <w:rsid w:val="22408EC9"/>
    <w:rsid w:val="2243FD72"/>
    <w:rsid w:val="22524913"/>
    <w:rsid w:val="2253A6DD"/>
    <w:rsid w:val="2265EFCA"/>
    <w:rsid w:val="226D0E1B"/>
    <w:rsid w:val="22BD5CB5"/>
    <w:rsid w:val="2307DFC0"/>
    <w:rsid w:val="234CE8EB"/>
    <w:rsid w:val="235AADD8"/>
    <w:rsid w:val="23607CA3"/>
    <w:rsid w:val="2370CD55"/>
    <w:rsid w:val="237DD741"/>
    <w:rsid w:val="2384FBB9"/>
    <w:rsid w:val="239A83D9"/>
    <w:rsid w:val="239DF3A8"/>
    <w:rsid w:val="23A050C8"/>
    <w:rsid w:val="23A85C1B"/>
    <w:rsid w:val="23AAE15D"/>
    <w:rsid w:val="23AF59A5"/>
    <w:rsid w:val="23BCB406"/>
    <w:rsid w:val="23C0D550"/>
    <w:rsid w:val="23C89DDD"/>
    <w:rsid w:val="23DF3B53"/>
    <w:rsid w:val="23E6A6D5"/>
    <w:rsid w:val="24087B7F"/>
    <w:rsid w:val="240DA49E"/>
    <w:rsid w:val="24139B29"/>
    <w:rsid w:val="242412E6"/>
    <w:rsid w:val="242C67B8"/>
    <w:rsid w:val="243459DC"/>
    <w:rsid w:val="2440B930"/>
    <w:rsid w:val="24488D82"/>
    <w:rsid w:val="24498EFB"/>
    <w:rsid w:val="245A3C6C"/>
    <w:rsid w:val="246D2B17"/>
    <w:rsid w:val="2473B1BA"/>
    <w:rsid w:val="247E1563"/>
    <w:rsid w:val="24A788FF"/>
    <w:rsid w:val="24B24636"/>
    <w:rsid w:val="24B84402"/>
    <w:rsid w:val="24BD32D4"/>
    <w:rsid w:val="24BFF043"/>
    <w:rsid w:val="24D41756"/>
    <w:rsid w:val="24D96B39"/>
    <w:rsid w:val="24ED3412"/>
    <w:rsid w:val="24EE93AD"/>
    <w:rsid w:val="24F40E6B"/>
    <w:rsid w:val="24FAE4C8"/>
    <w:rsid w:val="2504946F"/>
    <w:rsid w:val="25082FA9"/>
    <w:rsid w:val="252CA66E"/>
    <w:rsid w:val="253BE8D4"/>
    <w:rsid w:val="2555AB64"/>
    <w:rsid w:val="255F61D2"/>
    <w:rsid w:val="2563B5B8"/>
    <w:rsid w:val="256B25FE"/>
    <w:rsid w:val="25731884"/>
    <w:rsid w:val="25787357"/>
    <w:rsid w:val="25805753"/>
    <w:rsid w:val="258DF8D3"/>
    <w:rsid w:val="25987FB5"/>
    <w:rsid w:val="25A08C68"/>
    <w:rsid w:val="25B856B4"/>
    <w:rsid w:val="25BAFC1C"/>
    <w:rsid w:val="25C8C2D6"/>
    <w:rsid w:val="25DEF150"/>
    <w:rsid w:val="25E696CE"/>
    <w:rsid w:val="260897B9"/>
    <w:rsid w:val="2627CC22"/>
    <w:rsid w:val="263B1ED7"/>
    <w:rsid w:val="263D5E29"/>
    <w:rsid w:val="2643F374"/>
    <w:rsid w:val="264E8CE2"/>
    <w:rsid w:val="26504022"/>
    <w:rsid w:val="265125F1"/>
    <w:rsid w:val="26590335"/>
    <w:rsid w:val="2663829E"/>
    <w:rsid w:val="266728D3"/>
    <w:rsid w:val="2689ADE0"/>
    <w:rsid w:val="268E63F7"/>
    <w:rsid w:val="268EC0C1"/>
    <w:rsid w:val="26A3651B"/>
    <w:rsid w:val="26AA0324"/>
    <w:rsid w:val="26B49A76"/>
    <w:rsid w:val="26BE3810"/>
    <w:rsid w:val="26C984D2"/>
    <w:rsid w:val="26DFFCDD"/>
    <w:rsid w:val="26E3B94D"/>
    <w:rsid w:val="26E9DE94"/>
    <w:rsid w:val="26F9A751"/>
    <w:rsid w:val="27133C8F"/>
    <w:rsid w:val="273CA4C7"/>
    <w:rsid w:val="274ADDE1"/>
    <w:rsid w:val="274DBAB2"/>
    <w:rsid w:val="2763EF99"/>
    <w:rsid w:val="278E4A6D"/>
    <w:rsid w:val="2799A0B0"/>
    <w:rsid w:val="27AF1009"/>
    <w:rsid w:val="27B49E88"/>
    <w:rsid w:val="27BDC6DB"/>
    <w:rsid w:val="27BFAC07"/>
    <w:rsid w:val="27CBD4E0"/>
    <w:rsid w:val="27DFC3D5"/>
    <w:rsid w:val="27F29693"/>
    <w:rsid w:val="27F8071B"/>
    <w:rsid w:val="2804D4EB"/>
    <w:rsid w:val="282F044C"/>
    <w:rsid w:val="2856F097"/>
    <w:rsid w:val="2867AFDE"/>
    <w:rsid w:val="286890D7"/>
    <w:rsid w:val="28782BE8"/>
    <w:rsid w:val="28783781"/>
    <w:rsid w:val="287A453F"/>
    <w:rsid w:val="287F7194"/>
    <w:rsid w:val="288B34BD"/>
    <w:rsid w:val="289143FD"/>
    <w:rsid w:val="28A0AC27"/>
    <w:rsid w:val="28A12B3D"/>
    <w:rsid w:val="28A6F41E"/>
    <w:rsid w:val="28B01419"/>
    <w:rsid w:val="28B0697F"/>
    <w:rsid w:val="28BAEA7F"/>
    <w:rsid w:val="28C77EE4"/>
    <w:rsid w:val="28DAC52F"/>
    <w:rsid w:val="28DF862E"/>
    <w:rsid w:val="28E36672"/>
    <w:rsid w:val="28EE30C7"/>
    <w:rsid w:val="28F5D0B8"/>
    <w:rsid w:val="28F608B0"/>
    <w:rsid w:val="2902A607"/>
    <w:rsid w:val="29135927"/>
    <w:rsid w:val="29142A7C"/>
    <w:rsid w:val="29268DB8"/>
    <w:rsid w:val="292C3D56"/>
    <w:rsid w:val="29372AB5"/>
    <w:rsid w:val="293D8584"/>
    <w:rsid w:val="29478D8F"/>
    <w:rsid w:val="2949183A"/>
    <w:rsid w:val="29618F5A"/>
    <w:rsid w:val="299BA4AD"/>
    <w:rsid w:val="29A7E649"/>
    <w:rsid w:val="29AA7686"/>
    <w:rsid w:val="29AA9748"/>
    <w:rsid w:val="29BD4489"/>
    <w:rsid w:val="29C163A7"/>
    <w:rsid w:val="29C1E9D0"/>
    <w:rsid w:val="29C449ED"/>
    <w:rsid w:val="29D2497D"/>
    <w:rsid w:val="29D48B1C"/>
    <w:rsid w:val="29ED6438"/>
    <w:rsid w:val="29F07566"/>
    <w:rsid w:val="29F7333A"/>
    <w:rsid w:val="2A0AD12C"/>
    <w:rsid w:val="2A4DC10D"/>
    <w:rsid w:val="2A8C49DE"/>
    <w:rsid w:val="2AA04689"/>
    <w:rsid w:val="2AA9058B"/>
    <w:rsid w:val="2AD1B412"/>
    <w:rsid w:val="2AE67CD6"/>
    <w:rsid w:val="2B0BE1D8"/>
    <w:rsid w:val="2B104C08"/>
    <w:rsid w:val="2B314576"/>
    <w:rsid w:val="2B32FC1A"/>
    <w:rsid w:val="2B437542"/>
    <w:rsid w:val="2B442A92"/>
    <w:rsid w:val="2B48FDAC"/>
    <w:rsid w:val="2B4D775A"/>
    <w:rsid w:val="2B5DF48C"/>
    <w:rsid w:val="2B672013"/>
    <w:rsid w:val="2B70E777"/>
    <w:rsid w:val="2B8198BA"/>
    <w:rsid w:val="2B82966E"/>
    <w:rsid w:val="2B87884B"/>
    <w:rsid w:val="2B8C5F2D"/>
    <w:rsid w:val="2B8E0FB8"/>
    <w:rsid w:val="2B8E469E"/>
    <w:rsid w:val="2B8ED5A2"/>
    <w:rsid w:val="2B90088E"/>
    <w:rsid w:val="2B92880A"/>
    <w:rsid w:val="2B9AEE07"/>
    <w:rsid w:val="2BB6C0DA"/>
    <w:rsid w:val="2BC83E3D"/>
    <w:rsid w:val="2BC8D9F1"/>
    <w:rsid w:val="2BEF8C36"/>
    <w:rsid w:val="2C034F50"/>
    <w:rsid w:val="2C1A17C7"/>
    <w:rsid w:val="2C1C047D"/>
    <w:rsid w:val="2C201214"/>
    <w:rsid w:val="2C42DE9A"/>
    <w:rsid w:val="2C4EC2A7"/>
    <w:rsid w:val="2C5013E1"/>
    <w:rsid w:val="2C5B133B"/>
    <w:rsid w:val="2C728A9C"/>
    <w:rsid w:val="2C7E5312"/>
    <w:rsid w:val="2C984C66"/>
    <w:rsid w:val="2CAEEC1A"/>
    <w:rsid w:val="2CB2AD8A"/>
    <w:rsid w:val="2CBCBD8B"/>
    <w:rsid w:val="2CBEE383"/>
    <w:rsid w:val="2CC00F49"/>
    <w:rsid w:val="2CC4DDEC"/>
    <w:rsid w:val="2CC78AC2"/>
    <w:rsid w:val="2CD62BC2"/>
    <w:rsid w:val="2D2950EC"/>
    <w:rsid w:val="2D3775E6"/>
    <w:rsid w:val="2D384B50"/>
    <w:rsid w:val="2D51F12A"/>
    <w:rsid w:val="2D5BB300"/>
    <w:rsid w:val="2D5EBF71"/>
    <w:rsid w:val="2D8E8450"/>
    <w:rsid w:val="2D8E8B09"/>
    <w:rsid w:val="2DAD4BE7"/>
    <w:rsid w:val="2DB68EA6"/>
    <w:rsid w:val="2DCAF1DC"/>
    <w:rsid w:val="2DD21820"/>
    <w:rsid w:val="2DE6C1E9"/>
    <w:rsid w:val="2DE78E24"/>
    <w:rsid w:val="2E118EB0"/>
    <w:rsid w:val="2E1493B1"/>
    <w:rsid w:val="2E2D085F"/>
    <w:rsid w:val="2E2EED8B"/>
    <w:rsid w:val="2E350DBE"/>
    <w:rsid w:val="2E3D4BD3"/>
    <w:rsid w:val="2E4BE8DC"/>
    <w:rsid w:val="2E4F0559"/>
    <w:rsid w:val="2E60515C"/>
    <w:rsid w:val="2E61858B"/>
    <w:rsid w:val="2E627C0A"/>
    <w:rsid w:val="2E6D5D83"/>
    <w:rsid w:val="2E732DCA"/>
    <w:rsid w:val="2E7723DA"/>
    <w:rsid w:val="2E77CB97"/>
    <w:rsid w:val="2E78CC16"/>
    <w:rsid w:val="2E86D36C"/>
    <w:rsid w:val="2E8B49ED"/>
    <w:rsid w:val="2E8BC05F"/>
    <w:rsid w:val="2E92355B"/>
    <w:rsid w:val="2EA8B617"/>
    <w:rsid w:val="2EA9E811"/>
    <w:rsid w:val="2EAE69F5"/>
    <w:rsid w:val="2EAF2377"/>
    <w:rsid w:val="2EBDD596"/>
    <w:rsid w:val="2EC62208"/>
    <w:rsid w:val="2ECFCCB5"/>
    <w:rsid w:val="2ED17174"/>
    <w:rsid w:val="2ED5C2BB"/>
    <w:rsid w:val="2EF79892"/>
    <w:rsid w:val="2F1B5F72"/>
    <w:rsid w:val="2F27E336"/>
    <w:rsid w:val="2F2C29F8"/>
    <w:rsid w:val="2F394463"/>
    <w:rsid w:val="2F4C3BB0"/>
    <w:rsid w:val="2F5CAD9A"/>
    <w:rsid w:val="2F62DD54"/>
    <w:rsid w:val="2F68E020"/>
    <w:rsid w:val="2F6F1A5F"/>
    <w:rsid w:val="2F811F6D"/>
    <w:rsid w:val="2F89C224"/>
    <w:rsid w:val="2F955F98"/>
    <w:rsid w:val="2FA7AB3C"/>
    <w:rsid w:val="2FAAE44B"/>
    <w:rsid w:val="2FC5DC23"/>
    <w:rsid w:val="2FE04367"/>
    <w:rsid w:val="2FED0717"/>
    <w:rsid w:val="2FED9A54"/>
    <w:rsid w:val="3000D724"/>
    <w:rsid w:val="300F6CA0"/>
    <w:rsid w:val="3011BA9D"/>
    <w:rsid w:val="301A05FC"/>
    <w:rsid w:val="30223CC4"/>
    <w:rsid w:val="30301F5B"/>
    <w:rsid w:val="303312AB"/>
    <w:rsid w:val="30560791"/>
    <w:rsid w:val="30693FB2"/>
    <w:rsid w:val="3079E892"/>
    <w:rsid w:val="3090F855"/>
    <w:rsid w:val="30934F0B"/>
    <w:rsid w:val="30AA0C3B"/>
    <w:rsid w:val="30B8D6EF"/>
    <w:rsid w:val="30C3A1A9"/>
    <w:rsid w:val="30CC18D4"/>
    <w:rsid w:val="30DCF3B4"/>
    <w:rsid w:val="3112EBFA"/>
    <w:rsid w:val="311D3675"/>
    <w:rsid w:val="31287913"/>
    <w:rsid w:val="312A3210"/>
    <w:rsid w:val="3147806E"/>
    <w:rsid w:val="316F9CD7"/>
    <w:rsid w:val="317F5EC9"/>
    <w:rsid w:val="3181FB64"/>
    <w:rsid w:val="31933759"/>
    <w:rsid w:val="320B0AE7"/>
    <w:rsid w:val="32132512"/>
    <w:rsid w:val="3213A059"/>
    <w:rsid w:val="321875EC"/>
    <w:rsid w:val="324772E7"/>
    <w:rsid w:val="324DFDD4"/>
    <w:rsid w:val="324E2EA2"/>
    <w:rsid w:val="32586C14"/>
    <w:rsid w:val="328D92C4"/>
    <w:rsid w:val="328F3CC7"/>
    <w:rsid w:val="32908467"/>
    <w:rsid w:val="3292A4A1"/>
    <w:rsid w:val="32A3B8B9"/>
    <w:rsid w:val="32A42FCB"/>
    <w:rsid w:val="32ADD156"/>
    <w:rsid w:val="32BDF3EF"/>
    <w:rsid w:val="32C9B0A1"/>
    <w:rsid w:val="32CF0B9D"/>
    <w:rsid w:val="32D1FC97"/>
    <w:rsid w:val="32D861BE"/>
    <w:rsid w:val="32EA36E6"/>
    <w:rsid w:val="32EDC16A"/>
    <w:rsid w:val="32F06303"/>
    <w:rsid w:val="33011FBA"/>
    <w:rsid w:val="33241E20"/>
    <w:rsid w:val="3341AEEA"/>
    <w:rsid w:val="334EECEF"/>
    <w:rsid w:val="3360F277"/>
    <w:rsid w:val="3365CA9E"/>
    <w:rsid w:val="337CCCB1"/>
    <w:rsid w:val="3384C8ED"/>
    <w:rsid w:val="33B91993"/>
    <w:rsid w:val="33C55457"/>
    <w:rsid w:val="33C99469"/>
    <w:rsid w:val="33D14A79"/>
    <w:rsid w:val="33D27170"/>
    <w:rsid w:val="33D453AB"/>
    <w:rsid w:val="33D85E8D"/>
    <w:rsid w:val="33E073B6"/>
    <w:rsid w:val="33E164CD"/>
    <w:rsid w:val="33F33EAE"/>
    <w:rsid w:val="33F41758"/>
    <w:rsid w:val="33FE356A"/>
    <w:rsid w:val="34032C19"/>
    <w:rsid w:val="342BDB34"/>
    <w:rsid w:val="342E0E33"/>
    <w:rsid w:val="34306428"/>
    <w:rsid w:val="3440756D"/>
    <w:rsid w:val="345B34BF"/>
    <w:rsid w:val="349A3E29"/>
    <w:rsid w:val="349D7520"/>
    <w:rsid w:val="34A13534"/>
    <w:rsid w:val="34AE305E"/>
    <w:rsid w:val="34AEC5FA"/>
    <w:rsid w:val="34C7F319"/>
    <w:rsid w:val="34C860A5"/>
    <w:rsid w:val="34D63FA9"/>
    <w:rsid w:val="34F31638"/>
    <w:rsid w:val="3517F79B"/>
    <w:rsid w:val="35207AE6"/>
    <w:rsid w:val="353EE62D"/>
    <w:rsid w:val="35525FDC"/>
    <w:rsid w:val="3573C325"/>
    <w:rsid w:val="358023D1"/>
    <w:rsid w:val="3585A411"/>
    <w:rsid w:val="358BE697"/>
    <w:rsid w:val="359B2017"/>
    <w:rsid w:val="35AA0E96"/>
    <w:rsid w:val="35B5DA3E"/>
    <w:rsid w:val="35D2E288"/>
    <w:rsid w:val="35E03CD6"/>
    <w:rsid w:val="360F8B44"/>
    <w:rsid w:val="36417735"/>
    <w:rsid w:val="364FF47E"/>
    <w:rsid w:val="3654A4E1"/>
    <w:rsid w:val="36630EAD"/>
    <w:rsid w:val="367D8BA4"/>
    <w:rsid w:val="368B4EDC"/>
    <w:rsid w:val="369D0658"/>
    <w:rsid w:val="36B66B23"/>
    <w:rsid w:val="36C5C642"/>
    <w:rsid w:val="36E26890"/>
    <w:rsid w:val="36E7117C"/>
    <w:rsid w:val="36EB5180"/>
    <w:rsid w:val="36FBF98E"/>
    <w:rsid w:val="3708DF36"/>
    <w:rsid w:val="370A483E"/>
    <w:rsid w:val="37124B7A"/>
    <w:rsid w:val="3715B25B"/>
    <w:rsid w:val="371BB584"/>
    <w:rsid w:val="3722463D"/>
    <w:rsid w:val="37237515"/>
    <w:rsid w:val="373B3737"/>
    <w:rsid w:val="375C0346"/>
    <w:rsid w:val="3762ED59"/>
    <w:rsid w:val="379BE203"/>
    <w:rsid w:val="379FE3AB"/>
    <w:rsid w:val="37A2FF35"/>
    <w:rsid w:val="37A62461"/>
    <w:rsid w:val="37D5CFD1"/>
    <w:rsid w:val="37D891B9"/>
    <w:rsid w:val="37E41543"/>
    <w:rsid w:val="380DB577"/>
    <w:rsid w:val="38176908"/>
    <w:rsid w:val="3819C12B"/>
    <w:rsid w:val="3823A932"/>
    <w:rsid w:val="383004CA"/>
    <w:rsid w:val="3835A518"/>
    <w:rsid w:val="38393BE4"/>
    <w:rsid w:val="3846F365"/>
    <w:rsid w:val="385D6B06"/>
    <w:rsid w:val="3872E8A9"/>
    <w:rsid w:val="38833A3F"/>
    <w:rsid w:val="388D17AE"/>
    <w:rsid w:val="3896541C"/>
    <w:rsid w:val="389D2326"/>
    <w:rsid w:val="389DFBA1"/>
    <w:rsid w:val="38AF6810"/>
    <w:rsid w:val="38B4DB39"/>
    <w:rsid w:val="38B72E96"/>
    <w:rsid w:val="38C5188F"/>
    <w:rsid w:val="38C6E7BF"/>
    <w:rsid w:val="38C70CD9"/>
    <w:rsid w:val="38C978F4"/>
    <w:rsid w:val="38CE2569"/>
    <w:rsid w:val="38D2A97A"/>
    <w:rsid w:val="38DBB6A8"/>
    <w:rsid w:val="38EB3B42"/>
    <w:rsid w:val="38EE9AF6"/>
    <w:rsid w:val="38F72197"/>
    <w:rsid w:val="38F9F08E"/>
    <w:rsid w:val="390EA7F4"/>
    <w:rsid w:val="3942C0CC"/>
    <w:rsid w:val="394C8846"/>
    <w:rsid w:val="39671572"/>
    <w:rsid w:val="3980BA8B"/>
    <w:rsid w:val="3986BE67"/>
    <w:rsid w:val="3988DFDA"/>
    <w:rsid w:val="39B81F7E"/>
    <w:rsid w:val="39C2BEE3"/>
    <w:rsid w:val="39CBD0B3"/>
    <w:rsid w:val="39E81061"/>
    <w:rsid w:val="39F010BB"/>
    <w:rsid w:val="3A062576"/>
    <w:rsid w:val="3A116F11"/>
    <w:rsid w:val="3A224EFD"/>
    <w:rsid w:val="3A2D3C97"/>
    <w:rsid w:val="3A357DA8"/>
    <w:rsid w:val="3A359E1D"/>
    <w:rsid w:val="3A39CC02"/>
    <w:rsid w:val="3A473707"/>
    <w:rsid w:val="3A6782A1"/>
    <w:rsid w:val="3A82E7EC"/>
    <w:rsid w:val="3A870BA3"/>
    <w:rsid w:val="3A88CD8D"/>
    <w:rsid w:val="3A8C684C"/>
    <w:rsid w:val="3A920C31"/>
    <w:rsid w:val="3A950C82"/>
    <w:rsid w:val="3AA66140"/>
    <w:rsid w:val="3AB2C330"/>
    <w:rsid w:val="3ABA1D1C"/>
    <w:rsid w:val="3ABB72BE"/>
    <w:rsid w:val="3AC07C87"/>
    <w:rsid w:val="3AF47FE1"/>
    <w:rsid w:val="3B087ADE"/>
    <w:rsid w:val="3B088000"/>
    <w:rsid w:val="3B111E13"/>
    <w:rsid w:val="3B178F3A"/>
    <w:rsid w:val="3B21697C"/>
    <w:rsid w:val="3B2E897D"/>
    <w:rsid w:val="3B38F38C"/>
    <w:rsid w:val="3B3F543D"/>
    <w:rsid w:val="3B622E18"/>
    <w:rsid w:val="3B647E97"/>
    <w:rsid w:val="3B77526E"/>
    <w:rsid w:val="3B77C8CA"/>
    <w:rsid w:val="3B88310F"/>
    <w:rsid w:val="3B883790"/>
    <w:rsid w:val="3B8EE562"/>
    <w:rsid w:val="3B9A44F6"/>
    <w:rsid w:val="3BBB2D69"/>
    <w:rsid w:val="3BCB243E"/>
    <w:rsid w:val="3BDF51A6"/>
    <w:rsid w:val="3BFE2A17"/>
    <w:rsid w:val="3C169D98"/>
    <w:rsid w:val="3C2569AA"/>
    <w:rsid w:val="3C37F478"/>
    <w:rsid w:val="3C4D9D67"/>
    <w:rsid w:val="3C6F5326"/>
    <w:rsid w:val="3C7A0D8C"/>
    <w:rsid w:val="3C96A2DC"/>
    <w:rsid w:val="3C998049"/>
    <w:rsid w:val="3CDA3397"/>
    <w:rsid w:val="3CDDFF00"/>
    <w:rsid w:val="3CE0E20E"/>
    <w:rsid w:val="3CEFCADB"/>
    <w:rsid w:val="3D02BBC7"/>
    <w:rsid w:val="3D03F954"/>
    <w:rsid w:val="3D19D659"/>
    <w:rsid w:val="3D24E35E"/>
    <w:rsid w:val="3D2A0DAC"/>
    <w:rsid w:val="3D2CB29A"/>
    <w:rsid w:val="3D3929DA"/>
    <w:rsid w:val="3D4FA875"/>
    <w:rsid w:val="3D5A209F"/>
    <w:rsid w:val="3D753B1A"/>
    <w:rsid w:val="3D9001CD"/>
    <w:rsid w:val="3D9BBBFD"/>
    <w:rsid w:val="3DB7AC89"/>
    <w:rsid w:val="3DBCE596"/>
    <w:rsid w:val="3DC6E99C"/>
    <w:rsid w:val="3DC9ACF3"/>
    <w:rsid w:val="3DCC1996"/>
    <w:rsid w:val="3DE7EA24"/>
    <w:rsid w:val="3E243B95"/>
    <w:rsid w:val="3E306157"/>
    <w:rsid w:val="3E3297F7"/>
    <w:rsid w:val="3E3BEA47"/>
    <w:rsid w:val="3E41310A"/>
    <w:rsid w:val="3E4A15F3"/>
    <w:rsid w:val="3E4B76E1"/>
    <w:rsid w:val="3E64E8EF"/>
    <w:rsid w:val="3E710558"/>
    <w:rsid w:val="3E7CF563"/>
    <w:rsid w:val="3E82B3CD"/>
    <w:rsid w:val="3E94D438"/>
    <w:rsid w:val="3EA2BC74"/>
    <w:rsid w:val="3EA57754"/>
    <w:rsid w:val="3EB293BA"/>
    <w:rsid w:val="3EB5345D"/>
    <w:rsid w:val="3EE2DDCD"/>
    <w:rsid w:val="3EFADEE6"/>
    <w:rsid w:val="3EFD8F51"/>
    <w:rsid w:val="3F025EFB"/>
    <w:rsid w:val="3F31F266"/>
    <w:rsid w:val="3F337F95"/>
    <w:rsid w:val="3F4B66E5"/>
    <w:rsid w:val="3F50E4D8"/>
    <w:rsid w:val="3F52D546"/>
    <w:rsid w:val="3F5989BF"/>
    <w:rsid w:val="3F5A1B06"/>
    <w:rsid w:val="3F686FF5"/>
    <w:rsid w:val="3F722FE2"/>
    <w:rsid w:val="3F81B254"/>
    <w:rsid w:val="3FE3D76B"/>
    <w:rsid w:val="3FEC6BDE"/>
    <w:rsid w:val="401C1314"/>
    <w:rsid w:val="401D8F5E"/>
    <w:rsid w:val="402CCAA3"/>
    <w:rsid w:val="40303134"/>
    <w:rsid w:val="403CD678"/>
    <w:rsid w:val="404AA57B"/>
    <w:rsid w:val="404F737F"/>
    <w:rsid w:val="405354EC"/>
    <w:rsid w:val="4063C425"/>
    <w:rsid w:val="406BC51F"/>
    <w:rsid w:val="4073E610"/>
    <w:rsid w:val="408A18D7"/>
    <w:rsid w:val="40A37FBE"/>
    <w:rsid w:val="40B45A2C"/>
    <w:rsid w:val="40C1C8C9"/>
    <w:rsid w:val="411D71AC"/>
    <w:rsid w:val="4142C449"/>
    <w:rsid w:val="4153C504"/>
    <w:rsid w:val="415FB4E9"/>
    <w:rsid w:val="41638C95"/>
    <w:rsid w:val="4167F2BF"/>
    <w:rsid w:val="416E3B25"/>
    <w:rsid w:val="41764331"/>
    <w:rsid w:val="417D2E9A"/>
    <w:rsid w:val="41A8A541"/>
    <w:rsid w:val="41BEB789"/>
    <w:rsid w:val="41C2174F"/>
    <w:rsid w:val="41C55380"/>
    <w:rsid w:val="41D14A64"/>
    <w:rsid w:val="41D6B56F"/>
    <w:rsid w:val="41DB2E0F"/>
    <w:rsid w:val="42123058"/>
    <w:rsid w:val="4216EEDE"/>
    <w:rsid w:val="42176DEB"/>
    <w:rsid w:val="4218148A"/>
    <w:rsid w:val="422915A3"/>
    <w:rsid w:val="4238D4DE"/>
    <w:rsid w:val="42470CC1"/>
    <w:rsid w:val="424A5003"/>
    <w:rsid w:val="424F2FD7"/>
    <w:rsid w:val="4253AF0D"/>
    <w:rsid w:val="426EBC40"/>
    <w:rsid w:val="426F83CC"/>
    <w:rsid w:val="42748BD3"/>
    <w:rsid w:val="427617E2"/>
    <w:rsid w:val="4289B09F"/>
    <w:rsid w:val="428D9E89"/>
    <w:rsid w:val="4294B6B9"/>
    <w:rsid w:val="42AF8F7A"/>
    <w:rsid w:val="42BA5395"/>
    <w:rsid w:val="42D37BF2"/>
    <w:rsid w:val="42E8E385"/>
    <w:rsid w:val="430594C8"/>
    <w:rsid w:val="43109921"/>
    <w:rsid w:val="43144049"/>
    <w:rsid w:val="4322DAB6"/>
    <w:rsid w:val="4325922F"/>
    <w:rsid w:val="433384B8"/>
    <w:rsid w:val="4358A795"/>
    <w:rsid w:val="436DF94D"/>
    <w:rsid w:val="437AD171"/>
    <w:rsid w:val="4397556A"/>
    <w:rsid w:val="439908A3"/>
    <w:rsid w:val="439AE58B"/>
    <w:rsid w:val="439BE084"/>
    <w:rsid w:val="43A18FFB"/>
    <w:rsid w:val="43AAD1E6"/>
    <w:rsid w:val="43B274CA"/>
    <w:rsid w:val="43BF515F"/>
    <w:rsid w:val="43BF69BC"/>
    <w:rsid w:val="43C083FD"/>
    <w:rsid w:val="43C82865"/>
    <w:rsid w:val="43F93000"/>
    <w:rsid w:val="43FF02BB"/>
    <w:rsid w:val="4400A0CB"/>
    <w:rsid w:val="442707A8"/>
    <w:rsid w:val="44392C8B"/>
    <w:rsid w:val="443B8D33"/>
    <w:rsid w:val="4444030C"/>
    <w:rsid w:val="44549065"/>
    <w:rsid w:val="445AE151"/>
    <w:rsid w:val="44869802"/>
    <w:rsid w:val="4496F3A6"/>
    <w:rsid w:val="44A02F1A"/>
    <w:rsid w:val="44B0C514"/>
    <w:rsid w:val="44DFDA8A"/>
    <w:rsid w:val="44ECA2BC"/>
    <w:rsid w:val="44FA9273"/>
    <w:rsid w:val="44FC3238"/>
    <w:rsid w:val="44FCC3A8"/>
    <w:rsid w:val="44FF4A85"/>
    <w:rsid w:val="44FFA9D5"/>
    <w:rsid w:val="452BA2CA"/>
    <w:rsid w:val="452EE1B8"/>
    <w:rsid w:val="45344443"/>
    <w:rsid w:val="4552F255"/>
    <w:rsid w:val="4555BF90"/>
    <w:rsid w:val="4569AB7B"/>
    <w:rsid w:val="4573BFFD"/>
    <w:rsid w:val="4574C68B"/>
    <w:rsid w:val="457607AD"/>
    <w:rsid w:val="4579211F"/>
    <w:rsid w:val="459E45CB"/>
    <w:rsid w:val="45A7A62F"/>
    <w:rsid w:val="45C82D9A"/>
    <w:rsid w:val="45D5F9AA"/>
    <w:rsid w:val="45F35260"/>
    <w:rsid w:val="45FF9FF7"/>
    <w:rsid w:val="4605A756"/>
    <w:rsid w:val="46063AA1"/>
    <w:rsid w:val="460F2345"/>
    <w:rsid w:val="46578D9C"/>
    <w:rsid w:val="4662C2A8"/>
    <w:rsid w:val="466330D0"/>
    <w:rsid w:val="4665841C"/>
    <w:rsid w:val="46800EE1"/>
    <w:rsid w:val="468953F5"/>
    <w:rsid w:val="468CFA2E"/>
    <w:rsid w:val="468E7117"/>
    <w:rsid w:val="46910D44"/>
    <w:rsid w:val="46987D99"/>
    <w:rsid w:val="4698E285"/>
    <w:rsid w:val="469E4BE8"/>
    <w:rsid w:val="46AAA93F"/>
    <w:rsid w:val="46C41582"/>
    <w:rsid w:val="46CA8064"/>
    <w:rsid w:val="46D6C9D5"/>
    <w:rsid w:val="46EB1D56"/>
    <w:rsid w:val="46EE46F4"/>
    <w:rsid w:val="4707064C"/>
    <w:rsid w:val="47075AD1"/>
    <w:rsid w:val="470C8BA6"/>
    <w:rsid w:val="473164E0"/>
    <w:rsid w:val="4739D44A"/>
    <w:rsid w:val="478345D5"/>
    <w:rsid w:val="47CA22F9"/>
    <w:rsid w:val="47CE5AF0"/>
    <w:rsid w:val="47D738AB"/>
    <w:rsid w:val="47E36323"/>
    <w:rsid w:val="47FE1F17"/>
    <w:rsid w:val="48013A13"/>
    <w:rsid w:val="4804DB9F"/>
    <w:rsid w:val="480A4ED1"/>
    <w:rsid w:val="48337A05"/>
    <w:rsid w:val="48349391"/>
    <w:rsid w:val="4837F03F"/>
    <w:rsid w:val="4849F586"/>
    <w:rsid w:val="4867A6CB"/>
    <w:rsid w:val="48879442"/>
    <w:rsid w:val="48B47A91"/>
    <w:rsid w:val="48CCAE1C"/>
    <w:rsid w:val="48CEB65B"/>
    <w:rsid w:val="48E1925A"/>
    <w:rsid w:val="48E9EA47"/>
    <w:rsid w:val="49024514"/>
    <w:rsid w:val="4924E982"/>
    <w:rsid w:val="49290572"/>
    <w:rsid w:val="492AF99F"/>
    <w:rsid w:val="492F29BE"/>
    <w:rsid w:val="49354D8B"/>
    <w:rsid w:val="4936C7BE"/>
    <w:rsid w:val="493E1121"/>
    <w:rsid w:val="494A8514"/>
    <w:rsid w:val="494E37BC"/>
    <w:rsid w:val="494F80D5"/>
    <w:rsid w:val="495DA1DC"/>
    <w:rsid w:val="495F0B0C"/>
    <w:rsid w:val="496C87BB"/>
    <w:rsid w:val="49803919"/>
    <w:rsid w:val="4988CEAB"/>
    <w:rsid w:val="498F3F46"/>
    <w:rsid w:val="49A7A804"/>
    <w:rsid w:val="49AC0705"/>
    <w:rsid w:val="49BD3BE9"/>
    <w:rsid w:val="49CAB2E7"/>
    <w:rsid w:val="49CF01BE"/>
    <w:rsid w:val="49D12F1B"/>
    <w:rsid w:val="49D6F91F"/>
    <w:rsid w:val="49E1908F"/>
    <w:rsid w:val="49EB1C68"/>
    <w:rsid w:val="49F97F08"/>
    <w:rsid w:val="49FDDA8E"/>
    <w:rsid w:val="49FDFC6E"/>
    <w:rsid w:val="4A0C0961"/>
    <w:rsid w:val="4A0CBCE7"/>
    <w:rsid w:val="4A1384D4"/>
    <w:rsid w:val="4A315B48"/>
    <w:rsid w:val="4A38DAF0"/>
    <w:rsid w:val="4A486DA7"/>
    <w:rsid w:val="4A493635"/>
    <w:rsid w:val="4A5704D7"/>
    <w:rsid w:val="4A5B32F0"/>
    <w:rsid w:val="4A95892E"/>
    <w:rsid w:val="4A9C826A"/>
    <w:rsid w:val="4A9FB175"/>
    <w:rsid w:val="4AA1E19F"/>
    <w:rsid w:val="4AA833E5"/>
    <w:rsid w:val="4AAAB3E0"/>
    <w:rsid w:val="4AB32238"/>
    <w:rsid w:val="4AC2972E"/>
    <w:rsid w:val="4ACF2739"/>
    <w:rsid w:val="4AE59E8E"/>
    <w:rsid w:val="4AE7C9B6"/>
    <w:rsid w:val="4AEB6FC1"/>
    <w:rsid w:val="4B0636E8"/>
    <w:rsid w:val="4B242D94"/>
    <w:rsid w:val="4B2F4430"/>
    <w:rsid w:val="4B32A50D"/>
    <w:rsid w:val="4B3D5D5F"/>
    <w:rsid w:val="4B4A18E7"/>
    <w:rsid w:val="4B4B99B1"/>
    <w:rsid w:val="4B5F82C3"/>
    <w:rsid w:val="4B617158"/>
    <w:rsid w:val="4B646CC1"/>
    <w:rsid w:val="4B80803C"/>
    <w:rsid w:val="4B8ABDF3"/>
    <w:rsid w:val="4B8C0184"/>
    <w:rsid w:val="4BA0F782"/>
    <w:rsid w:val="4BAAB22F"/>
    <w:rsid w:val="4BB1FF5A"/>
    <w:rsid w:val="4BBB727F"/>
    <w:rsid w:val="4BBE0967"/>
    <w:rsid w:val="4BC8C2DE"/>
    <w:rsid w:val="4BCE8127"/>
    <w:rsid w:val="4BE66A9E"/>
    <w:rsid w:val="4BF30DCA"/>
    <w:rsid w:val="4C026A42"/>
    <w:rsid w:val="4C0B3D61"/>
    <w:rsid w:val="4C0EB84A"/>
    <w:rsid w:val="4C1EF4A4"/>
    <w:rsid w:val="4C3325D1"/>
    <w:rsid w:val="4C3B1C89"/>
    <w:rsid w:val="4C3C6309"/>
    <w:rsid w:val="4C4A9E6F"/>
    <w:rsid w:val="4C50FC22"/>
    <w:rsid w:val="4C63C6B5"/>
    <w:rsid w:val="4C66CA80"/>
    <w:rsid w:val="4C686D86"/>
    <w:rsid w:val="4C7A3B5F"/>
    <w:rsid w:val="4C906431"/>
    <w:rsid w:val="4C918FF5"/>
    <w:rsid w:val="4CB25C11"/>
    <w:rsid w:val="4CC45EAB"/>
    <w:rsid w:val="4CC58248"/>
    <w:rsid w:val="4CC8DC47"/>
    <w:rsid w:val="4CF44515"/>
    <w:rsid w:val="4CF4C0C4"/>
    <w:rsid w:val="4D04D1B0"/>
    <w:rsid w:val="4D05134C"/>
    <w:rsid w:val="4D190C4D"/>
    <w:rsid w:val="4D20F056"/>
    <w:rsid w:val="4D268E54"/>
    <w:rsid w:val="4D357741"/>
    <w:rsid w:val="4D389456"/>
    <w:rsid w:val="4D4C3502"/>
    <w:rsid w:val="4D51261A"/>
    <w:rsid w:val="4D645835"/>
    <w:rsid w:val="4D673413"/>
    <w:rsid w:val="4D9CE919"/>
    <w:rsid w:val="4DA33563"/>
    <w:rsid w:val="4DA726F1"/>
    <w:rsid w:val="4DB8ABD4"/>
    <w:rsid w:val="4DDB2EC4"/>
    <w:rsid w:val="4DF1227B"/>
    <w:rsid w:val="4E11EDE1"/>
    <w:rsid w:val="4E124F74"/>
    <w:rsid w:val="4E148E33"/>
    <w:rsid w:val="4E1B28B9"/>
    <w:rsid w:val="4E21177A"/>
    <w:rsid w:val="4E22341C"/>
    <w:rsid w:val="4E2FCF94"/>
    <w:rsid w:val="4E57E74E"/>
    <w:rsid w:val="4E6194A7"/>
    <w:rsid w:val="4E6D9374"/>
    <w:rsid w:val="4E777835"/>
    <w:rsid w:val="4E7A3305"/>
    <w:rsid w:val="4E7B0ABF"/>
    <w:rsid w:val="4E7C8B4C"/>
    <w:rsid w:val="4E991528"/>
    <w:rsid w:val="4EA2BDB8"/>
    <w:rsid w:val="4EA48E86"/>
    <w:rsid w:val="4EBEE1CB"/>
    <w:rsid w:val="4EC8EED9"/>
    <w:rsid w:val="4EE951DC"/>
    <w:rsid w:val="4EF9A162"/>
    <w:rsid w:val="4F14A7E7"/>
    <w:rsid w:val="4F33A091"/>
    <w:rsid w:val="4F40E4B4"/>
    <w:rsid w:val="4F577082"/>
    <w:rsid w:val="4F6C6AE3"/>
    <w:rsid w:val="4F75E57E"/>
    <w:rsid w:val="4F879BC6"/>
    <w:rsid w:val="4F90BAC4"/>
    <w:rsid w:val="4F96411B"/>
    <w:rsid w:val="4FB6A726"/>
    <w:rsid w:val="4FBD38A5"/>
    <w:rsid w:val="4FC1ED02"/>
    <w:rsid w:val="4FD5ABF9"/>
    <w:rsid w:val="4FD772DF"/>
    <w:rsid w:val="4FDF329E"/>
    <w:rsid w:val="4FFD230A"/>
    <w:rsid w:val="500DBA92"/>
    <w:rsid w:val="50129CF2"/>
    <w:rsid w:val="50232F34"/>
    <w:rsid w:val="5025D8E9"/>
    <w:rsid w:val="502AD1E9"/>
    <w:rsid w:val="502EE3C7"/>
    <w:rsid w:val="504D1EFB"/>
    <w:rsid w:val="50683480"/>
    <w:rsid w:val="50754C49"/>
    <w:rsid w:val="50947AE4"/>
    <w:rsid w:val="50B4DC4D"/>
    <w:rsid w:val="50B8E390"/>
    <w:rsid w:val="50CDCB45"/>
    <w:rsid w:val="50D01218"/>
    <w:rsid w:val="50F8A8F1"/>
    <w:rsid w:val="50FD8616"/>
    <w:rsid w:val="50FF4DD9"/>
    <w:rsid w:val="5116B139"/>
    <w:rsid w:val="511981F4"/>
    <w:rsid w:val="514528BC"/>
    <w:rsid w:val="5147E5D7"/>
    <w:rsid w:val="51643E1A"/>
    <w:rsid w:val="5164D741"/>
    <w:rsid w:val="516DF795"/>
    <w:rsid w:val="5171BEB6"/>
    <w:rsid w:val="518392EF"/>
    <w:rsid w:val="51853DC5"/>
    <w:rsid w:val="5197CBAC"/>
    <w:rsid w:val="5198AB6A"/>
    <w:rsid w:val="519C463C"/>
    <w:rsid w:val="519C5D47"/>
    <w:rsid w:val="51A2620F"/>
    <w:rsid w:val="51A8CE43"/>
    <w:rsid w:val="51B2F370"/>
    <w:rsid w:val="51CB1933"/>
    <w:rsid w:val="51ED2BBE"/>
    <w:rsid w:val="51F0CDF3"/>
    <w:rsid w:val="52072EC7"/>
    <w:rsid w:val="520F4194"/>
    <w:rsid w:val="5215FF2E"/>
    <w:rsid w:val="523FA700"/>
    <w:rsid w:val="524632C8"/>
    <w:rsid w:val="524951DB"/>
    <w:rsid w:val="5250119C"/>
    <w:rsid w:val="5260B3E9"/>
    <w:rsid w:val="5266E3E5"/>
    <w:rsid w:val="526EF746"/>
    <w:rsid w:val="527707D2"/>
    <w:rsid w:val="528E5C49"/>
    <w:rsid w:val="5299A66A"/>
    <w:rsid w:val="52A5DB53"/>
    <w:rsid w:val="52CCEA93"/>
    <w:rsid w:val="52CFF59B"/>
    <w:rsid w:val="52D0775F"/>
    <w:rsid w:val="52D29578"/>
    <w:rsid w:val="52E99FBC"/>
    <w:rsid w:val="52F853E0"/>
    <w:rsid w:val="530340B7"/>
    <w:rsid w:val="530CABF9"/>
    <w:rsid w:val="53109D20"/>
    <w:rsid w:val="5311AB7C"/>
    <w:rsid w:val="531A8283"/>
    <w:rsid w:val="5320D59B"/>
    <w:rsid w:val="534ECF3C"/>
    <w:rsid w:val="535147F3"/>
    <w:rsid w:val="53675355"/>
    <w:rsid w:val="5367D218"/>
    <w:rsid w:val="53897542"/>
    <w:rsid w:val="5396B109"/>
    <w:rsid w:val="53A79BEC"/>
    <w:rsid w:val="53A937B2"/>
    <w:rsid w:val="53B2FF7B"/>
    <w:rsid w:val="53BECEFA"/>
    <w:rsid w:val="53CF530A"/>
    <w:rsid w:val="53D7BF49"/>
    <w:rsid w:val="53F30240"/>
    <w:rsid w:val="53F59BB8"/>
    <w:rsid w:val="53F7125C"/>
    <w:rsid w:val="53FE7021"/>
    <w:rsid w:val="54050BC0"/>
    <w:rsid w:val="5415143A"/>
    <w:rsid w:val="541D54A1"/>
    <w:rsid w:val="5428939E"/>
    <w:rsid w:val="54336D27"/>
    <w:rsid w:val="5445DAF8"/>
    <w:rsid w:val="544605F0"/>
    <w:rsid w:val="545FEA00"/>
    <w:rsid w:val="5471560F"/>
    <w:rsid w:val="54742B9A"/>
    <w:rsid w:val="549C7803"/>
    <w:rsid w:val="54A67D8F"/>
    <w:rsid w:val="54AE4F5A"/>
    <w:rsid w:val="54AED520"/>
    <w:rsid w:val="54BCA5FC"/>
    <w:rsid w:val="54C113A4"/>
    <w:rsid w:val="54C9051C"/>
    <w:rsid w:val="54CC1D28"/>
    <w:rsid w:val="54DA2891"/>
    <w:rsid w:val="54DB5F70"/>
    <w:rsid w:val="54DF15B3"/>
    <w:rsid w:val="54E5F1A5"/>
    <w:rsid w:val="54F6A983"/>
    <w:rsid w:val="54F7F38A"/>
    <w:rsid w:val="551D020A"/>
    <w:rsid w:val="5536A89E"/>
    <w:rsid w:val="5536EB86"/>
    <w:rsid w:val="553E494A"/>
    <w:rsid w:val="554A63D6"/>
    <w:rsid w:val="558A9486"/>
    <w:rsid w:val="559BEA2B"/>
    <w:rsid w:val="55BA747F"/>
    <w:rsid w:val="55CD184C"/>
    <w:rsid w:val="55D1472C"/>
    <w:rsid w:val="55D2B73C"/>
    <w:rsid w:val="55FE5EB3"/>
    <w:rsid w:val="562B888B"/>
    <w:rsid w:val="562FF4A2"/>
    <w:rsid w:val="563D43CC"/>
    <w:rsid w:val="563ED578"/>
    <w:rsid w:val="564A74E9"/>
    <w:rsid w:val="56522345"/>
    <w:rsid w:val="5666EA81"/>
    <w:rsid w:val="567491FE"/>
    <w:rsid w:val="567A15B9"/>
    <w:rsid w:val="567EDCBE"/>
    <w:rsid w:val="5685ADF9"/>
    <w:rsid w:val="569CAD15"/>
    <w:rsid w:val="56A0EC81"/>
    <w:rsid w:val="56B6572D"/>
    <w:rsid w:val="56B82CFF"/>
    <w:rsid w:val="56C026A1"/>
    <w:rsid w:val="56D13607"/>
    <w:rsid w:val="56D30843"/>
    <w:rsid w:val="56DB207E"/>
    <w:rsid w:val="56E1900A"/>
    <w:rsid w:val="56E6B07A"/>
    <w:rsid w:val="56F1C9F2"/>
    <w:rsid w:val="57074164"/>
    <w:rsid w:val="5708078D"/>
    <w:rsid w:val="5714A4CD"/>
    <w:rsid w:val="5714C7C7"/>
    <w:rsid w:val="572E25B7"/>
    <w:rsid w:val="5732BB9C"/>
    <w:rsid w:val="573985F0"/>
    <w:rsid w:val="573D2F65"/>
    <w:rsid w:val="5741F728"/>
    <w:rsid w:val="57504BDF"/>
    <w:rsid w:val="575DD9F1"/>
    <w:rsid w:val="575E3210"/>
    <w:rsid w:val="575E84F9"/>
    <w:rsid w:val="5769A9BF"/>
    <w:rsid w:val="5772933C"/>
    <w:rsid w:val="5786DAD5"/>
    <w:rsid w:val="578C70DD"/>
    <w:rsid w:val="578E474E"/>
    <w:rsid w:val="57996B9F"/>
    <w:rsid w:val="57B497C5"/>
    <w:rsid w:val="57BD897D"/>
    <w:rsid w:val="57DA76C4"/>
    <w:rsid w:val="57F975B8"/>
    <w:rsid w:val="58398FB6"/>
    <w:rsid w:val="584C3EEC"/>
    <w:rsid w:val="5862E277"/>
    <w:rsid w:val="5864DADC"/>
    <w:rsid w:val="5877AEB3"/>
    <w:rsid w:val="5882EDCD"/>
    <w:rsid w:val="5892D716"/>
    <w:rsid w:val="58AEB007"/>
    <w:rsid w:val="58C22EF7"/>
    <w:rsid w:val="58C46BD1"/>
    <w:rsid w:val="58C51698"/>
    <w:rsid w:val="58D2BB67"/>
    <w:rsid w:val="58DAD4FE"/>
    <w:rsid w:val="5912DEF8"/>
    <w:rsid w:val="5918E040"/>
    <w:rsid w:val="591F3B73"/>
    <w:rsid w:val="592FA1AC"/>
    <w:rsid w:val="593966A7"/>
    <w:rsid w:val="5950F6C0"/>
    <w:rsid w:val="595529D3"/>
    <w:rsid w:val="5955A95F"/>
    <w:rsid w:val="596A2B9F"/>
    <w:rsid w:val="5971F300"/>
    <w:rsid w:val="5972033E"/>
    <w:rsid w:val="597B292A"/>
    <w:rsid w:val="5991C3EB"/>
    <w:rsid w:val="599A7A96"/>
    <w:rsid w:val="59B93E97"/>
    <w:rsid w:val="59BFDEBE"/>
    <w:rsid w:val="59C372D4"/>
    <w:rsid w:val="59C85F8E"/>
    <w:rsid w:val="59CE53D1"/>
    <w:rsid w:val="59DAE862"/>
    <w:rsid w:val="59E7110A"/>
    <w:rsid w:val="59E80469"/>
    <w:rsid w:val="5A16CC87"/>
    <w:rsid w:val="5A179293"/>
    <w:rsid w:val="5A1F9A85"/>
    <w:rsid w:val="5A383679"/>
    <w:rsid w:val="5A4C458F"/>
    <w:rsid w:val="5A4CC651"/>
    <w:rsid w:val="5A5F9C35"/>
    <w:rsid w:val="5A6E6334"/>
    <w:rsid w:val="5A7EAB23"/>
    <w:rsid w:val="5AAF175D"/>
    <w:rsid w:val="5AB217B1"/>
    <w:rsid w:val="5AB64E07"/>
    <w:rsid w:val="5AB8FF07"/>
    <w:rsid w:val="5ABFD597"/>
    <w:rsid w:val="5AC16068"/>
    <w:rsid w:val="5AC59A44"/>
    <w:rsid w:val="5AC6414B"/>
    <w:rsid w:val="5AC660F0"/>
    <w:rsid w:val="5AD0514C"/>
    <w:rsid w:val="5ADAE957"/>
    <w:rsid w:val="5AE186F0"/>
    <w:rsid w:val="5AF7554E"/>
    <w:rsid w:val="5B0B5F89"/>
    <w:rsid w:val="5B0BB987"/>
    <w:rsid w:val="5B0EE1A5"/>
    <w:rsid w:val="5B15F79A"/>
    <w:rsid w:val="5B1CC3A5"/>
    <w:rsid w:val="5B2872FB"/>
    <w:rsid w:val="5B33390C"/>
    <w:rsid w:val="5B3B1F09"/>
    <w:rsid w:val="5B4CBEFF"/>
    <w:rsid w:val="5B57AF97"/>
    <w:rsid w:val="5B5F99C4"/>
    <w:rsid w:val="5B6DB783"/>
    <w:rsid w:val="5B81CACA"/>
    <w:rsid w:val="5B81F1A1"/>
    <w:rsid w:val="5B83EE8F"/>
    <w:rsid w:val="5B929ACB"/>
    <w:rsid w:val="5B9BD304"/>
    <w:rsid w:val="5B9FA62B"/>
    <w:rsid w:val="5BB2CAAC"/>
    <w:rsid w:val="5BB360B9"/>
    <w:rsid w:val="5BC68F0B"/>
    <w:rsid w:val="5BCA044C"/>
    <w:rsid w:val="5BE680F3"/>
    <w:rsid w:val="5BF6D3EB"/>
    <w:rsid w:val="5C1ED989"/>
    <w:rsid w:val="5C29A011"/>
    <w:rsid w:val="5C2E8E18"/>
    <w:rsid w:val="5C49BE15"/>
    <w:rsid w:val="5C604705"/>
    <w:rsid w:val="5C648CF6"/>
    <w:rsid w:val="5C64CF5E"/>
    <w:rsid w:val="5C729D69"/>
    <w:rsid w:val="5C97B810"/>
    <w:rsid w:val="5C981E1A"/>
    <w:rsid w:val="5CA78DEC"/>
    <w:rsid w:val="5CA91A97"/>
    <w:rsid w:val="5CA9DCBE"/>
    <w:rsid w:val="5CB76FFC"/>
    <w:rsid w:val="5CB9D9EA"/>
    <w:rsid w:val="5CBA2125"/>
    <w:rsid w:val="5CBC6097"/>
    <w:rsid w:val="5CCBEB05"/>
    <w:rsid w:val="5CD99BA3"/>
    <w:rsid w:val="5CF15797"/>
    <w:rsid w:val="5CF9AFFF"/>
    <w:rsid w:val="5D11DFB0"/>
    <w:rsid w:val="5D194674"/>
    <w:rsid w:val="5D20800A"/>
    <w:rsid w:val="5D26202D"/>
    <w:rsid w:val="5D40B964"/>
    <w:rsid w:val="5D479282"/>
    <w:rsid w:val="5D68951C"/>
    <w:rsid w:val="5D7BE75D"/>
    <w:rsid w:val="5D87254E"/>
    <w:rsid w:val="5D8F7453"/>
    <w:rsid w:val="5DA0B0D3"/>
    <w:rsid w:val="5DA5AC76"/>
    <w:rsid w:val="5DB26834"/>
    <w:rsid w:val="5DBA3487"/>
    <w:rsid w:val="5DCA834D"/>
    <w:rsid w:val="5DE9ECE9"/>
    <w:rsid w:val="5DF41145"/>
    <w:rsid w:val="5E097098"/>
    <w:rsid w:val="5E0ED0C0"/>
    <w:rsid w:val="5E2240E1"/>
    <w:rsid w:val="5E25A0C0"/>
    <w:rsid w:val="5E51934D"/>
    <w:rsid w:val="5E548972"/>
    <w:rsid w:val="5E630A66"/>
    <w:rsid w:val="5E72498E"/>
    <w:rsid w:val="5E7F63F9"/>
    <w:rsid w:val="5E8B52D6"/>
    <w:rsid w:val="5E8C2FA6"/>
    <w:rsid w:val="5E90485B"/>
    <w:rsid w:val="5E9305C4"/>
    <w:rsid w:val="5EB46F68"/>
    <w:rsid w:val="5ED49E5F"/>
    <w:rsid w:val="5EE00F1B"/>
    <w:rsid w:val="5EE30081"/>
    <w:rsid w:val="5EEDC3E9"/>
    <w:rsid w:val="5EF5B222"/>
    <w:rsid w:val="5EF69CA5"/>
    <w:rsid w:val="5F074FC5"/>
    <w:rsid w:val="5F296F0B"/>
    <w:rsid w:val="5F2DFF87"/>
    <w:rsid w:val="5F2E5EF2"/>
    <w:rsid w:val="5F36684B"/>
    <w:rsid w:val="5F551E0B"/>
    <w:rsid w:val="5F669453"/>
    <w:rsid w:val="5F68F823"/>
    <w:rsid w:val="5F86E474"/>
    <w:rsid w:val="5FAAD832"/>
    <w:rsid w:val="5FB1A223"/>
    <w:rsid w:val="5FC2B01C"/>
    <w:rsid w:val="5FC41EAD"/>
    <w:rsid w:val="5FC7FA79"/>
    <w:rsid w:val="5FCAEA88"/>
    <w:rsid w:val="5FCE6AA5"/>
    <w:rsid w:val="5FD988D8"/>
    <w:rsid w:val="5FDF2AAA"/>
    <w:rsid w:val="5FE8F03D"/>
    <w:rsid w:val="5FF42D12"/>
    <w:rsid w:val="5FFB7550"/>
    <w:rsid w:val="600C90C7"/>
    <w:rsid w:val="6012B3D7"/>
    <w:rsid w:val="602EBAC3"/>
    <w:rsid w:val="60321221"/>
    <w:rsid w:val="6052D373"/>
    <w:rsid w:val="60553BED"/>
    <w:rsid w:val="6061FD08"/>
    <w:rsid w:val="6075D0D9"/>
    <w:rsid w:val="60785A26"/>
    <w:rsid w:val="608D7FF9"/>
    <w:rsid w:val="608F81B9"/>
    <w:rsid w:val="609B03C4"/>
    <w:rsid w:val="60A5F4F1"/>
    <w:rsid w:val="60B2D1C4"/>
    <w:rsid w:val="60FBFF3C"/>
    <w:rsid w:val="610A73A3"/>
    <w:rsid w:val="610BB098"/>
    <w:rsid w:val="61354243"/>
    <w:rsid w:val="6147059D"/>
    <w:rsid w:val="61563FB2"/>
    <w:rsid w:val="61639C0F"/>
    <w:rsid w:val="617AFB0B"/>
    <w:rsid w:val="617F2A28"/>
    <w:rsid w:val="6183F98A"/>
    <w:rsid w:val="61B1C09B"/>
    <w:rsid w:val="61C26087"/>
    <w:rsid w:val="61C4490E"/>
    <w:rsid w:val="61C5A9CD"/>
    <w:rsid w:val="61DE48BB"/>
    <w:rsid w:val="6201EFF7"/>
    <w:rsid w:val="62107897"/>
    <w:rsid w:val="621AA143"/>
    <w:rsid w:val="621FB6B0"/>
    <w:rsid w:val="6225655E"/>
    <w:rsid w:val="62352500"/>
    <w:rsid w:val="623B08C5"/>
    <w:rsid w:val="62406579"/>
    <w:rsid w:val="6244D0E0"/>
    <w:rsid w:val="624988A3"/>
    <w:rsid w:val="6255B010"/>
    <w:rsid w:val="625C6FD9"/>
    <w:rsid w:val="626F7BFC"/>
    <w:rsid w:val="626F8F15"/>
    <w:rsid w:val="62742072"/>
    <w:rsid w:val="627CE3F6"/>
    <w:rsid w:val="627FBB7A"/>
    <w:rsid w:val="628829BA"/>
    <w:rsid w:val="628B62EC"/>
    <w:rsid w:val="628C777F"/>
    <w:rsid w:val="62940D2E"/>
    <w:rsid w:val="629C7FBE"/>
    <w:rsid w:val="62A89302"/>
    <w:rsid w:val="62B9DC36"/>
    <w:rsid w:val="62C3E40D"/>
    <w:rsid w:val="62C4A10F"/>
    <w:rsid w:val="62EA73B2"/>
    <w:rsid w:val="62FCA55B"/>
    <w:rsid w:val="6301252B"/>
    <w:rsid w:val="6307ED7A"/>
    <w:rsid w:val="632E39CB"/>
    <w:rsid w:val="63362CA0"/>
    <w:rsid w:val="63433675"/>
    <w:rsid w:val="637310E3"/>
    <w:rsid w:val="63777BEF"/>
    <w:rsid w:val="63A05BCF"/>
    <w:rsid w:val="63B0FC06"/>
    <w:rsid w:val="63C135BF"/>
    <w:rsid w:val="63CC4E77"/>
    <w:rsid w:val="63E2D49C"/>
    <w:rsid w:val="63EA4C24"/>
    <w:rsid w:val="63EA96E8"/>
    <w:rsid w:val="63ECDEA9"/>
    <w:rsid w:val="6402DA3F"/>
    <w:rsid w:val="642A9109"/>
    <w:rsid w:val="642E4199"/>
    <w:rsid w:val="643E413B"/>
    <w:rsid w:val="6442A453"/>
    <w:rsid w:val="64746592"/>
    <w:rsid w:val="6479A3A3"/>
    <w:rsid w:val="6481BB15"/>
    <w:rsid w:val="648C60E5"/>
    <w:rsid w:val="64AAAA6C"/>
    <w:rsid w:val="64AC0AAD"/>
    <w:rsid w:val="64D48CB1"/>
    <w:rsid w:val="64D59F17"/>
    <w:rsid w:val="64D7104D"/>
    <w:rsid w:val="64ED5945"/>
    <w:rsid w:val="64EDFC11"/>
    <w:rsid w:val="64EE8431"/>
    <w:rsid w:val="64FE5E16"/>
    <w:rsid w:val="65073F49"/>
    <w:rsid w:val="6510634B"/>
    <w:rsid w:val="65204C64"/>
    <w:rsid w:val="653B2CE9"/>
    <w:rsid w:val="655010E6"/>
    <w:rsid w:val="656A166A"/>
    <w:rsid w:val="656B2006"/>
    <w:rsid w:val="656B74E4"/>
    <w:rsid w:val="6581D64E"/>
    <w:rsid w:val="658B1ED2"/>
    <w:rsid w:val="65999476"/>
    <w:rsid w:val="659FB0E6"/>
    <w:rsid w:val="65C1557E"/>
    <w:rsid w:val="65E6CC35"/>
    <w:rsid w:val="65EC350D"/>
    <w:rsid w:val="65F9373A"/>
    <w:rsid w:val="6623A1F5"/>
    <w:rsid w:val="66263648"/>
    <w:rsid w:val="663C0CFF"/>
    <w:rsid w:val="663CEBB7"/>
    <w:rsid w:val="66417DA1"/>
    <w:rsid w:val="664415BC"/>
    <w:rsid w:val="665858B0"/>
    <w:rsid w:val="6667DC2D"/>
    <w:rsid w:val="666ECA05"/>
    <w:rsid w:val="667AD737"/>
    <w:rsid w:val="667BA4E5"/>
    <w:rsid w:val="6682BB29"/>
    <w:rsid w:val="668CA2A3"/>
    <w:rsid w:val="66BEAA57"/>
    <w:rsid w:val="66D8BAF9"/>
    <w:rsid w:val="66DCD6B0"/>
    <w:rsid w:val="6714C8B6"/>
    <w:rsid w:val="67468CDB"/>
    <w:rsid w:val="6747B6F1"/>
    <w:rsid w:val="6749DCEE"/>
    <w:rsid w:val="67589022"/>
    <w:rsid w:val="677E38D1"/>
    <w:rsid w:val="679D5C6A"/>
    <w:rsid w:val="679D89B2"/>
    <w:rsid w:val="67B698FD"/>
    <w:rsid w:val="67C38EF4"/>
    <w:rsid w:val="67EA4727"/>
    <w:rsid w:val="67F475BA"/>
    <w:rsid w:val="67F5C713"/>
    <w:rsid w:val="6815EC5B"/>
    <w:rsid w:val="68319FFA"/>
    <w:rsid w:val="6851F804"/>
    <w:rsid w:val="685D101A"/>
    <w:rsid w:val="686497FC"/>
    <w:rsid w:val="686E383E"/>
    <w:rsid w:val="6871E9D0"/>
    <w:rsid w:val="687F9D9E"/>
    <w:rsid w:val="688761C0"/>
    <w:rsid w:val="688A41D9"/>
    <w:rsid w:val="68956D59"/>
    <w:rsid w:val="6897BF9E"/>
    <w:rsid w:val="689C9468"/>
    <w:rsid w:val="689FBF9A"/>
    <w:rsid w:val="68CE867E"/>
    <w:rsid w:val="68F4F13D"/>
    <w:rsid w:val="690A97AD"/>
    <w:rsid w:val="691A0932"/>
    <w:rsid w:val="6921EFCD"/>
    <w:rsid w:val="6923D4EF"/>
    <w:rsid w:val="69270DF8"/>
    <w:rsid w:val="692FC242"/>
    <w:rsid w:val="6931202B"/>
    <w:rsid w:val="69431DEF"/>
    <w:rsid w:val="6943A157"/>
    <w:rsid w:val="69496FDE"/>
    <w:rsid w:val="695B8542"/>
    <w:rsid w:val="6969FDA5"/>
    <w:rsid w:val="696A2553"/>
    <w:rsid w:val="698A3A5D"/>
    <w:rsid w:val="6993C1EC"/>
    <w:rsid w:val="69994F9C"/>
    <w:rsid w:val="69AA6D35"/>
    <w:rsid w:val="69B44AF1"/>
    <w:rsid w:val="69BDC1CB"/>
    <w:rsid w:val="69C974BD"/>
    <w:rsid w:val="69CB6C1E"/>
    <w:rsid w:val="69CFCF8C"/>
    <w:rsid w:val="69D838BF"/>
    <w:rsid w:val="69DC2210"/>
    <w:rsid w:val="69E38C80"/>
    <w:rsid w:val="69E79585"/>
    <w:rsid w:val="69F22F34"/>
    <w:rsid w:val="6A09AD7B"/>
    <w:rsid w:val="6A161F3F"/>
    <w:rsid w:val="6A169223"/>
    <w:rsid w:val="6A50BD6E"/>
    <w:rsid w:val="6A534FBB"/>
    <w:rsid w:val="6A5CB928"/>
    <w:rsid w:val="6A9599D4"/>
    <w:rsid w:val="6A985080"/>
    <w:rsid w:val="6AC6BDF5"/>
    <w:rsid w:val="6ACE2DC3"/>
    <w:rsid w:val="6AD305B2"/>
    <w:rsid w:val="6AD578BA"/>
    <w:rsid w:val="6ADFF952"/>
    <w:rsid w:val="6AF74573"/>
    <w:rsid w:val="6B0F9B79"/>
    <w:rsid w:val="6B1076B5"/>
    <w:rsid w:val="6B1DC9AE"/>
    <w:rsid w:val="6B318838"/>
    <w:rsid w:val="6B31CEA7"/>
    <w:rsid w:val="6B32FA26"/>
    <w:rsid w:val="6B351FFD"/>
    <w:rsid w:val="6B3850DE"/>
    <w:rsid w:val="6B4088A1"/>
    <w:rsid w:val="6B41C48C"/>
    <w:rsid w:val="6B7DD6BE"/>
    <w:rsid w:val="6B89F636"/>
    <w:rsid w:val="6B8E871D"/>
    <w:rsid w:val="6B949495"/>
    <w:rsid w:val="6BB48BB7"/>
    <w:rsid w:val="6BBD9823"/>
    <w:rsid w:val="6BC39A05"/>
    <w:rsid w:val="6BE80D63"/>
    <w:rsid w:val="6BF26318"/>
    <w:rsid w:val="6BF5C54C"/>
    <w:rsid w:val="6BF8C3AC"/>
    <w:rsid w:val="6C04FAB2"/>
    <w:rsid w:val="6C05F35B"/>
    <w:rsid w:val="6C063E63"/>
    <w:rsid w:val="6C128083"/>
    <w:rsid w:val="6C192A86"/>
    <w:rsid w:val="6C1C2575"/>
    <w:rsid w:val="6C224FC9"/>
    <w:rsid w:val="6C2CC887"/>
    <w:rsid w:val="6C38F29B"/>
    <w:rsid w:val="6C3A2875"/>
    <w:rsid w:val="6C3C9A25"/>
    <w:rsid w:val="6C4749DC"/>
    <w:rsid w:val="6C4BEFA6"/>
    <w:rsid w:val="6C50D44D"/>
    <w:rsid w:val="6C5A6B20"/>
    <w:rsid w:val="6CA69008"/>
    <w:rsid w:val="6CB9A7DC"/>
    <w:rsid w:val="6CBD3EC9"/>
    <w:rsid w:val="6CDF7619"/>
    <w:rsid w:val="6CE4CDFD"/>
    <w:rsid w:val="6CEFA7DA"/>
    <w:rsid w:val="6CF4156E"/>
    <w:rsid w:val="6D050BC8"/>
    <w:rsid w:val="6D0B1977"/>
    <w:rsid w:val="6D249902"/>
    <w:rsid w:val="6D252FBB"/>
    <w:rsid w:val="6D3B3FA6"/>
    <w:rsid w:val="6D488AAE"/>
    <w:rsid w:val="6D4DFCBE"/>
    <w:rsid w:val="6D507DE0"/>
    <w:rsid w:val="6D6B11D5"/>
    <w:rsid w:val="6D7290E1"/>
    <w:rsid w:val="6D764615"/>
    <w:rsid w:val="6D78060D"/>
    <w:rsid w:val="6D7F1FEB"/>
    <w:rsid w:val="6D946570"/>
    <w:rsid w:val="6DB6E305"/>
    <w:rsid w:val="6DCA5423"/>
    <w:rsid w:val="6DCE8AF6"/>
    <w:rsid w:val="6DEA2850"/>
    <w:rsid w:val="6E056174"/>
    <w:rsid w:val="6E0E598B"/>
    <w:rsid w:val="6E0F2AE6"/>
    <w:rsid w:val="6E1F4824"/>
    <w:rsid w:val="6E2F7177"/>
    <w:rsid w:val="6E41295E"/>
    <w:rsid w:val="6E52BD18"/>
    <w:rsid w:val="6E53110A"/>
    <w:rsid w:val="6E5D28FE"/>
    <w:rsid w:val="6E645F3D"/>
    <w:rsid w:val="6E6CA413"/>
    <w:rsid w:val="6E7C94E7"/>
    <w:rsid w:val="6E7CA89C"/>
    <w:rsid w:val="6E841DB5"/>
    <w:rsid w:val="6E8D281D"/>
    <w:rsid w:val="6E8EE399"/>
    <w:rsid w:val="6E9CAC66"/>
    <w:rsid w:val="6EB69FCE"/>
    <w:rsid w:val="6EC55FD3"/>
    <w:rsid w:val="6F0BD5EC"/>
    <w:rsid w:val="6F1AF04C"/>
    <w:rsid w:val="6F1F9970"/>
    <w:rsid w:val="6F311C43"/>
    <w:rsid w:val="6F34E40D"/>
    <w:rsid w:val="6F37D967"/>
    <w:rsid w:val="6F3898AE"/>
    <w:rsid w:val="6F4C229E"/>
    <w:rsid w:val="6F6C7C39"/>
    <w:rsid w:val="6F71C937"/>
    <w:rsid w:val="6F784980"/>
    <w:rsid w:val="6F7B4B3F"/>
    <w:rsid w:val="6F7BC9EB"/>
    <w:rsid w:val="6F86BF7A"/>
    <w:rsid w:val="6F9F6502"/>
    <w:rsid w:val="6FA6BB98"/>
    <w:rsid w:val="6FAC25FD"/>
    <w:rsid w:val="6FBA7AD9"/>
    <w:rsid w:val="6FC6DA44"/>
    <w:rsid w:val="6FDBBFDB"/>
    <w:rsid w:val="6FDC887A"/>
    <w:rsid w:val="6FE10E52"/>
    <w:rsid w:val="6FEBCCD7"/>
    <w:rsid w:val="7006071B"/>
    <w:rsid w:val="7018D038"/>
    <w:rsid w:val="701E4576"/>
    <w:rsid w:val="702BFA1F"/>
    <w:rsid w:val="7030213F"/>
    <w:rsid w:val="70384F92"/>
    <w:rsid w:val="704A044D"/>
    <w:rsid w:val="70555DC7"/>
    <w:rsid w:val="705C39C4"/>
    <w:rsid w:val="7064D2BD"/>
    <w:rsid w:val="706FDCC7"/>
    <w:rsid w:val="7072A43D"/>
    <w:rsid w:val="70793596"/>
    <w:rsid w:val="70859D80"/>
    <w:rsid w:val="7099A31C"/>
    <w:rsid w:val="70A2C558"/>
    <w:rsid w:val="70BD7DCD"/>
    <w:rsid w:val="70BD98FF"/>
    <w:rsid w:val="70E5AC5B"/>
    <w:rsid w:val="710BF2BA"/>
    <w:rsid w:val="711214DC"/>
    <w:rsid w:val="711315F7"/>
    <w:rsid w:val="7142AC24"/>
    <w:rsid w:val="7158C4E1"/>
    <w:rsid w:val="71659111"/>
    <w:rsid w:val="716BF16D"/>
    <w:rsid w:val="716D2AD4"/>
    <w:rsid w:val="717A3082"/>
    <w:rsid w:val="718AEE4C"/>
    <w:rsid w:val="71ADDBBD"/>
    <w:rsid w:val="71BA15D7"/>
    <w:rsid w:val="71D96AAA"/>
    <w:rsid w:val="71F7C827"/>
    <w:rsid w:val="72043243"/>
    <w:rsid w:val="7221604C"/>
    <w:rsid w:val="7226D848"/>
    <w:rsid w:val="722D91B4"/>
    <w:rsid w:val="72360A5E"/>
    <w:rsid w:val="723B8928"/>
    <w:rsid w:val="72487F22"/>
    <w:rsid w:val="7252910E"/>
    <w:rsid w:val="726F5995"/>
    <w:rsid w:val="72764EB8"/>
    <w:rsid w:val="72851AF7"/>
    <w:rsid w:val="728A6800"/>
    <w:rsid w:val="728AB688"/>
    <w:rsid w:val="728D9CA0"/>
    <w:rsid w:val="72A209D8"/>
    <w:rsid w:val="72A969F9"/>
    <w:rsid w:val="72CA37EC"/>
    <w:rsid w:val="72CC4533"/>
    <w:rsid w:val="72CEF7E4"/>
    <w:rsid w:val="72DB305C"/>
    <w:rsid w:val="72F29230"/>
    <w:rsid w:val="73052D4D"/>
    <w:rsid w:val="7307466C"/>
    <w:rsid w:val="730AAA25"/>
    <w:rsid w:val="7327173F"/>
    <w:rsid w:val="732CFACD"/>
    <w:rsid w:val="7337B890"/>
    <w:rsid w:val="733E944F"/>
    <w:rsid w:val="7347D094"/>
    <w:rsid w:val="736107F1"/>
    <w:rsid w:val="736199D2"/>
    <w:rsid w:val="737AB229"/>
    <w:rsid w:val="737AD042"/>
    <w:rsid w:val="73827AA4"/>
    <w:rsid w:val="73855AA2"/>
    <w:rsid w:val="738D81A0"/>
    <w:rsid w:val="73A6E188"/>
    <w:rsid w:val="73C74CB4"/>
    <w:rsid w:val="73CEA4EE"/>
    <w:rsid w:val="73DF470F"/>
    <w:rsid w:val="73F90ED0"/>
    <w:rsid w:val="7406A816"/>
    <w:rsid w:val="7409E6B1"/>
    <w:rsid w:val="74189E8F"/>
    <w:rsid w:val="741C304C"/>
    <w:rsid w:val="741DB6E9"/>
    <w:rsid w:val="742078C4"/>
    <w:rsid w:val="74337C8C"/>
    <w:rsid w:val="7433CB64"/>
    <w:rsid w:val="743A3A7E"/>
    <w:rsid w:val="74551EA5"/>
    <w:rsid w:val="74578375"/>
    <w:rsid w:val="7457EDB7"/>
    <w:rsid w:val="745E368B"/>
    <w:rsid w:val="74718F28"/>
    <w:rsid w:val="74752BF9"/>
    <w:rsid w:val="747F25F4"/>
    <w:rsid w:val="748CDEF2"/>
    <w:rsid w:val="749385B4"/>
    <w:rsid w:val="7493C012"/>
    <w:rsid w:val="7497BD2D"/>
    <w:rsid w:val="74A9F2CC"/>
    <w:rsid w:val="74AFA1D2"/>
    <w:rsid w:val="74B5DDB6"/>
    <w:rsid w:val="74C2A98F"/>
    <w:rsid w:val="74D3F7B6"/>
    <w:rsid w:val="74D813B8"/>
    <w:rsid w:val="74E99545"/>
    <w:rsid w:val="74F3D2DC"/>
    <w:rsid w:val="750278A4"/>
    <w:rsid w:val="750C9147"/>
    <w:rsid w:val="7516828A"/>
    <w:rsid w:val="752221EA"/>
    <w:rsid w:val="75395746"/>
    <w:rsid w:val="755150B3"/>
    <w:rsid w:val="7559010E"/>
    <w:rsid w:val="75609687"/>
    <w:rsid w:val="75907937"/>
    <w:rsid w:val="7592AA02"/>
    <w:rsid w:val="759405FF"/>
    <w:rsid w:val="75970CA0"/>
    <w:rsid w:val="759CD6A2"/>
    <w:rsid w:val="759D04B1"/>
    <w:rsid w:val="759EF5DD"/>
    <w:rsid w:val="75B8A057"/>
    <w:rsid w:val="75E36CB6"/>
    <w:rsid w:val="75F6737A"/>
    <w:rsid w:val="76112432"/>
    <w:rsid w:val="76424AE7"/>
    <w:rsid w:val="76430065"/>
    <w:rsid w:val="7645553A"/>
    <w:rsid w:val="767946F0"/>
    <w:rsid w:val="767E74D4"/>
    <w:rsid w:val="768C0E78"/>
    <w:rsid w:val="7696A735"/>
    <w:rsid w:val="76995CF1"/>
    <w:rsid w:val="76A74A23"/>
    <w:rsid w:val="76CBB71E"/>
    <w:rsid w:val="76E2479A"/>
    <w:rsid w:val="76E8CE96"/>
    <w:rsid w:val="771501EF"/>
    <w:rsid w:val="772E3F55"/>
    <w:rsid w:val="772F8671"/>
    <w:rsid w:val="774211DA"/>
    <w:rsid w:val="7747275A"/>
    <w:rsid w:val="77497701"/>
    <w:rsid w:val="774C23CE"/>
    <w:rsid w:val="77554801"/>
    <w:rsid w:val="7756D9C3"/>
    <w:rsid w:val="77572B0D"/>
    <w:rsid w:val="777D3D2E"/>
    <w:rsid w:val="77874230"/>
    <w:rsid w:val="77912413"/>
    <w:rsid w:val="77921231"/>
    <w:rsid w:val="7792EB7B"/>
    <w:rsid w:val="779C2D73"/>
    <w:rsid w:val="77BC8F49"/>
    <w:rsid w:val="77C0CFBD"/>
    <w:rsid w:val="77CE6485"/>
    <w:rsid w:val="77CF5DEF"/>
    <w:rsid w:val="77D45E41"/>
    <w:rsid w:val="77DFCC1F"/>
    <w:rsid w:val="77F63BB3"/>
    <w:rsid w:val="7802AB55"/>
    <w:rsid w:val="78066320"/>
    <w:rsid w:val="780FC7FC"/>
    <w:rsid w:val="781108B7"/>
    <w:rsid w:val="78198299"/>
    <w:rsid w:val="781CCECC"/>
    <w:rsid w:val="7837D5BC"/>
    <w:rsid w:val="7838BFEC"/>
    <w:rsid w:val="784A2E8A"/>
    <w:rsid w:val="7859EF40"/>
    <w:rsid w:val="785AB585"/>
    <w:rsid w:val="7873F746"/>
    <w:rsid w:val="78A17D5B"/>
    <w:rsid w:val="78A53A28"/>
    <w:rsid w:val="78A79E13"/>
    <w:rsid w:val="78B512B9"/>
    <w:rsid w:val="78BC2F29"/>
    <w:rsid w:val="78DFD80C"/>
    <w:rsid w:val="78F650E0"/>
    <w:rsid w:val="78FED399"/>
    <w:rsid w:val="7909EA34"/>
    <w:rsid w:val="7934DC72"/>
    <w:rsid w:val="794F212C"/>
    <w:rsid w:val="795DED1F"/>
    <w:rsid w:val="79760509"/>
    <w:rsid w:val="797A5205"/>
    <w:rsid w:val="797A5FAB"/>
    <w:rsid w:val="79818509"/>
    <w:rsid w:val="7985F49A"/>
    <w:rsid w:val="798E6D33"/>
    <w:rsid w:val="799D97D7"/>
    <w:rsid w:val="79C17EA7"/>
    <w:rsid w:val="79CE22D0"/>
    <w:rsid w:val="79CEBDE2"/>
    <w:rsid w:val="79D91D7D"/>
    <w:rsid w:val="79E46668"/>
    <w:rsid w:val="79F2EB27"/>
    <w:rsid w:val="7A0A0CC3"/>
    <w:rsid w:val="7A0CEDA1"/>
    <w:rsid w:val="7A15706E"/>
    <w:rsid w:val="7A17E08A"/>
    <w:rsid w:val="7A182AB7"/>
    <w:rsid w:val="7A31D5B5"/>
    <w:rsid w:val="7A3DDB60"/>
    <w:rsid w:val="7A51F05F"/>
    <w:rsid w:val="7A6B8A63"/>
    <w:rsid w:val="7A6BA95B"/>
    <w:rsid w:val="7A6DF861"/>
    <w:rsid w:val="7A7D273E"/>
    <w:rsid w:val="7A84F4C5"/>
    <w:rsid w:val="7A899885"/>
    <w:rsid w:val="7A8FAECE"/>
    <w:rsid w:val="7A9414CD"/>
    <w:rsid w:val="7AB877F0"/>
    <w:rsid w:val="7ABCC35D"/>
    <w:rsid w:val="7ABCF2DE"/>
    <w:rsid w:val="7ABE2EBB"/>
    <w:rsid w:val="7AC1E8B4"/>
    <w:rsid w:val="7AC2C7F0"/>
    <w:rsid w:val="7AE75E8E"/>
    <w:rsid w:val="7B164E55"/>
    <w:rsid w:val="7B2450D3"/>
    <w:rsid w:val="7B29143E"/>
    <w:rsid w:val="7B36571A"/>
    <w:rsid w:val="7B39D0DB"/>
    <w:rsid w:val="7B3B7918"/>
    <w:rsid w:val="7B3C7C19"/>
    <w:rsid w:val="7B3F4962"/>
    <w:rsid w:val="7B488EAB"/>
    <w:rsid w:val="7B5D68C8"/>
    <w:rsid w:val="7B666432"/>
    <w:rsid w:val="7B6B2A3F"/>
    <w:rsid w:val="7B87A9CE"/>
    <w:rsid w:val="7B8C7C74"/>
    <w:rsid w:val="7B97DB63"/>
    <w:rsid w:val="7B9B17E4"/>
    <w:rsid w:val="7BA3513E"/>
    <w:rsid w:val="7BAA57FF"/>
    <w:rsid w:val="7BB17D0C"/>
    <w:rsid w:val="7BBDC7A5"/>
    <w:rsid w:val="7BC39F6A"/>
    <w:rsid w:val="7BC4BEB5"/>
    <w:rsid w:val="7BC884B9"/>
    <w:rsid w:val="7BCE76C2"/>
    <w:rsid w:val="7BF6B14B"/>
    <w:rsid w:val="7BFE1F21"/>
    <w:rsid w:val="7C12D87D"/>
    <w:rsid w:val="7C3480F9"/>
    <w:rsid w:val="7C47F3F8"/>
    <w:rsid w:val="7C513240"/>
    <w:rsid w:val="7C622BCA"/>
    <w:rsid w:val="7C66691C"/>
    <w:rsid w:val="7C970CC8"/>
    <w:rsid w:val="7C98640E"/>
    <w:rsid w:val="7CA11A86"/>
    <w:rsid w:val="7CA46152"/>
    <w:rsid w:val="7CB33D42"/>
    <w:rsid w:val="7CCD2BF2"/>
    <w:rsid w:val="7CD8061F"/>
    <w:rsid w:val="7CE37E1D"/>
    <w:rsid w:val="7CE44E85"/>
    <w:rsid w:val="7D0D5C56"/>
    <w:rsid w:val="7D2CDAC6"/>
    <w:rsid w:val="7D321B28"/>
    <w:rsid w:val="7D33ABC4"/>
    <w:rsid w:val="7D7CA1C2"/>
    <w:rsid w:val="7D7EF49B"/>
    <w:rsid w:val="7D80B3F7"/>
    <w:rsid w:val="7D8D4DD4"/>
    <w:rsid w:val="7D9C0CE3"/>
    <w:rsid w:val="7DAF2A55"/>
    <w:rsid w:val="7DAF7987"/>
    <w:rsid w:val="7DBB1286"/>
    <w:rsid w:val="7DBBFE6E"/>
    <w:rsid w:val="7DC5423B"/>
    <w:rsid w:val="7DD1D6F5"/>
    <w:rsid w:val="7DDEA6C6"/>
    <w:rsid w:val="7DE3353A"/>
    <w:rsid w:val="7DEBEC4D"/>
    <w:rsid w:val="7DECAED6"/>
    <w:rsid w:val="7DF018B2"/>
    <w:rsid w:val="7DF8BC3E"/>
    <w:rsid w:val="7DFE959B"/>
    <w:rsid w:val="7E04CFBD"/>
    <w:rsid w:val="7E04F355"/>
    <w:rsid w:val="7E0806CF"/>
    <w:rsid w:val="7E0D3E43"/>
    <w:rsid w:val="7E0D8A02"/>
    <w:rsid w:val="7E3E24CB"/>
    <w:rsid w:val="7E479B8E"/>
    <w:rsid w:val="7E54763E"/>
    <w:rsid w:val="7EA193F3"/>
    <w:rsid w:val="7EC11A6B"/>
    <w:rsid w:val="7ECDEB89"/>
    <w:rsid w:val="7ECE5A5C"/>
    <w:rsid w:val="7EDFDF93"/>
    <w:rsid w:val="7EF188E0"/>
    <w:rsid w:val="7EFB4C64"/>
    <w:rsid w:val="7F109AF2"/>
    <w:rsid w:val="7F19847A"/>
    <w:rsid w:val="7F1B00EB"/>
    <w:rsid w:val="7F1C3260"/>
    <w:rsid w:val="7F55CC20"/>
    <w:rsid w:val="7F6C04DA"/>
    <w:rsid w:val="7F703406"/>
    <w:rsid w:val="7F7257F2"/>
    <w:rsid w:val="7F88A2AD"/>
    <w:rsid w:val="7F8F0590"/>
    <w:rsid w:val="7FBF5B13"/>
    <w:rsid w:val="7FCC16E4"/>
    <w:rsid w:val="7FE0E869"/>
    <w:rsid w:val="7FE36BEF"/>
    <w:rsid w:val="7FEA59E8"/>
    <w:rsid w:val="7FF00896"/>
    <w:rsid w:val="7FF08B09"/>
    <w:rsid w:val="7FF3B3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4ABD0A6E-EC43-48EA-8FFB-E127CF78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CC3BFC"/>
    <w:pPr>
      <w:keepNext/>
      <w:keepLines/>
      <w:spacing w:before="200"/>
      <w:outlineLvl w:val="3"/>
    </w:pPr>
    <w:rPr>
      <w:rFonts w:asciiTheme="majorHAnsi" w:eastAsiaTheme="majorEastAsia" w:hAnsiTheme="majorHAnsi" w:cstheme="majorBidi"/>
      <w:b/>
      <w:bCs/>
      <w:i/>
      <w:iCs/>
      <w:color w:val="6076B4" w:themeColor="accent1"/>
    </w:rPr>
  </w:style>
  <w:style w:type="paragraph" w:styleId="Heading6">
    <w:name w:val="heading 6"/>
    <w:basedOn w:val="Normal"/>
    <w:next w:val="Normal"/>
    <w:link w:val="Heading6Char"/>
    <w:uiPriority w:val="9"/>
    <w:semiHidden/>
    <w:unhideWhenUsed/>
    <w:qFormat/>
    <w:rsid w:val="00EF5FF2"/>
    <w:pPr>
      <w:keepNext/>
      <w:keepLines/>
      <w:spacing w:before="200"/>
      <w:outlineLvl w:val="5"/>
    </w:pPr>
    <w:rPr>
      <w:rFonts w:asciiTheme="majorHAnsi" w:eastAsiaTheme="majorEastAsia" w:hAnsiTheme="majorHAnsi" w:cstheme="majorBidi"/>
      <w:i/>
      <w:iCs/>
      <w:color w:val="2C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B7E4D"/>
    <w:pPr>
      <w:tabs>
        <w:tab w:val="right" w:leader="dot" w:pos="9450"/>
      </w:tabs>
      <w:spacing w:after="100"/>
      <w:ind w:left="450"/>
    </w:pPr>
    <w:rPr>
      <w:rFonts w:asciiTheme="minorHAnsi" w:eastAsia="Calibri Light" w:hAnsiTheme="minorHAnsi" w:cstheme="minorHAnsi"/>
      <w:bCs/>
      <w:noProof/>
    </w:rPr>
  </w:style>
  <w:style w:type="paragraph" w:styleId="TOC2">
    <w:name w:val="toc 2"/>
    <w:basedOn w:val="Normal"/>
    <w:next w:val="Normal"/>
    <w:autoRedefine/>
    <w:uiPriority w:val="39"/>
    <w:unhideWhenUsed/>
    <w:rsid w:val="007E631F"/>
    <w:pPr>
      <w:tabs>
        <w:tab w:val="right" w:leader="dot" w:pos="9450"/>
      </w:tabs>
      <w:spacing w:after="100"/>
      <w:ind w:left="450"/>
    </w:pPr>
    <w:rPr>
      <w:rFonts w:asciiTheme="minorHAnsi" w:hAnsiTheme="minorHAnsi" w:cstheme="minorHAnsi"/>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rPr>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2634F5"/>
  </w:style>
  <w:style w:type="character" w:customStyle="1" w:styleId="normaltextrun">
    <w:name w:val="normaltextrun"/>
    <w:basedOn w:val="DefaultParagraphFont"/>
    <w:rsid w:val="0000557F"/>
  </w:style>
  <w:style w:type="paragraph" w:styleId="BodyTextIndent">
    <w:name w:val="Body Text Indent"/>
    <w:basedOn w:val="Normal"/>
    <w:link w:val="BodyTextIndentChar"/>
    <w:uiPriority w:val="99"/>
    <w:semiHidden/>
    <w:unhideWhenUsed/>
    <w:rsid w:val="00103A1E"/>
    <w:pPr>
      <w:spacing w:after="120"/>
      <w:ind w:left="360"/>
    </w:pPr>
  </w:style>
  <w:style w:type="character" w:customStyle="1" w:styleId="BodyTextIndentChar">
    <w:name w:val="Body Text Indent Char"/>
    <w:basedOn w:val="DefaultParagraphFont"/>
    <w:link w:val="BodyTextIndent"/>
    <w:uiPriority w:val="99"/>
    <w:semiHidden/>
    <w:rsid w:val="00103A1E"/>
    <w:rPr>
      <w:rFonts w:ascii="Times New Roman" w:eastAsia="Times New Roman" w:hAnsi="Times New Roman" w:cs="Times New Roman"/>
      <w:sz w:val="24"/>
      <w:szCs w:val="24"/>
    </w:rPr>
  </w:style>
  <w:style w:type="paragraph" w:customStyle="1" w:styleId="paragraph">
    <w:name w:val="paragraph"/>
    <w:basedOn w:val="Normal"/>
    <w:rsid w:val="00672FBD"/>
    <w:pPr>
      <w:spacing w:before="100" w:beforeAutospacing="1" w:after="100" w:afterAutospacing="1"/>
    </w:pPr>
  </w:style>
  <w:style w:type="table" w:customStyle="1" w:styleId="TableGrid2">
    <w:name w:val="Table Grid2"/>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rsid w:val="00F2081D"/>
  </w:style>
  <w:style w:type="character" w:styleId="Emphasis">
    <w:name w:val="Emphasis"/>
    <w:basedOn w:val="DefaultParagraphFont"/>
    <w:uiPriority w:val="20"/>
    <w:qFormat/>
    <w:rsid w:val="00F2081D"/>
    <w:rPr>
      <w:i/>
      <w:iCs/>
    </w:rPr>
  </w:style>
  <w:style w:type="paragraph" w:styleId="Title">
    <w:name w:val="Title"/>
    <w:basedOn w:val="Normal"/>
    <w:next w:val="Normal"/>
    <w:link w:val="TitleChar"/>
    <w:uiPriority w:val="10"/>
    <w:qFormat/>
    <w:rsid w:val="00D125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8"/>
    <w:rPr>
      <w:rFonts w:asciiTheme="majorHAnsi" w:eastAsiaTheme="majorEastAsia" w:hAnsiTheme="majorHAnsi" w:cstheme="majorBidi"/>
      <w:spacing w:val="-10"/>
      <w:kern w:val="28"/>
      <w:sz w:val="56"/>
      <w:szCs w:val="56"/>
    </w:rPr>
  </w:style>
  <w:style w:type="character" w:customStyle="1" w:styleId="tabchar">
    <w:name w:val="tabchar"/>
    <w:basedOn w:val="DefaultParagraphFont"/>
    <w:rsid w:val="000D0D14"/>
  </w:style>
  <w:style w:type="character" w:customStyle="1" w:styleId="eop">
    <w:name w:val="eop"/>
    <w:basedOn w:val="DefaultParagraphFont"/>
    <w:rsid w:val="000D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8672697">
      <w:bodyDiv w:val="1"/>
      <w:marLeft w:val="0"/>
      <w:marRight w:val="0"/>
      <w:marTop w:val="0"/>
      <w:marBottom w:val="0"/>
      <w:divBdr>
        <w:top w:val="none" w:sz="0" w:space="0" w:color="auto"/>
        <w:left w:val="none" w:sz="0" w:space="0" w:color="auto"/>
        <w:bottom w:val="none" w:sz="0" w:space="0" w:color="auto"/>
        <w:right w:val="none" w:sz="0" w:space="0" w:color="auto"/>
      </w:divBdr>
      <w:divsChild>
        <w:div w:id="678655148">
          <w:marLeft w:val="0"/>
          <w:marRight w:val="0"/>
          <w:marTop w:val="0"/>
          <w:marBottom w:val="0"/>
          <w:divBdr>
            <w:top w:val="none" w:sz="0" w:space="0" w:color="auto"/>
            <w:left w:val="none" w:sz="0" w:space="0" w:color="auto"/>
            <w:bottom w:val="none" w:sz="0" w:space="0" w:color="auto"/>
            <w:right w:val="none" w:sz="0" w:space="0" w:color="auto"/>
          </w:divBdr>
          <w:divsChild>
            <w:div w:id="1564680519">
              <w:marLeft w:val="0"/>
              <w:marRight w:val="0"/>
              <w:marTop w:val="0"/>
              <w:marBottom w:val="0"/>
              <w:divBdr>
                <w:top w:val="none" w:sz="0" w:space="0" w:color="auto"/>
                <w:left w:val="none" w:sz="0" w:space="0" w:color="auto"/>
                <w:bottom w:val="none" w:sz="0" w:space="0" w:color="auto"/>
                <w:right w:val="none" w:sz="0" w:space="0" w:color="auto"/>
              </w:divBdr>
              <w:divsChild>
                <w:div w:id="605575760">
                  <w:marLeft w:val="0"/>
                  <w:marRight w:val="0"/>
                  <w:marTop w:val="0"/>
                  <w:marBottom w:val="0"/>
                  <w:divBdr>
                    <w:top w:val="none" w:sz="0" w:space="0" w:color="auto"/>
                    <w:left w:val="none" w:sz="0" w:space="0" w:color="auto"/>
                    <w:bottom w:val="none" w:sz="0" w:space="0" w:color="auto"/>
                    <w:right w:val="none" w:sz="0" w:space="0" w:color="auto"/>
                  </w:divBdr>
                  <w:divsChild>
                    <w:div w:id="1557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83188833">
      <w:bodyDiv w:val="1"/>
      <w:marLeft w:val="0"/>
      <w:marRight w:val="0"/>
      <w:marTop w:val="0"/>
      <w:marBottom w:val="0"/>
      <w:divBdr>
        <w:top w:val="none" w:sz="0" w:space="0" w:color="auto"/>
        <w:left w:val="none" w:sz="0" w:space="0" w:color="auto"/>
        <w:bottom w:val="none" w:sz="0" w:space="0" w:color="auto"/>
        <w:right w:val="none" w:sz="0" w:space="0" w:color="auto"/>
      </w:divBdr>
    </w:div>
    <w:div w:id="97988710">
      <w:bodyDiv w:val="1"/>
      <w:marLeft w:val="0"/>
      <w:marRight w:val="0"/>
      <w:marTop w:val="0"/>
      <w:marBottom w:val="0"/>
      <w:divBdr>
        <w:top w:val="none" w:sz="0" w:space="0" w:color="auto"/>
        <w:left w:val="none" w:sz="0" w:space="0" w:color="auto"/>
        <w:bottom w:val="none" w:sz="0" w:space="0" w:color="auto"/>
        <w:right w:val="none" w:sz="0" w:space="0" w:color="auto"/>
      </w:divBdr>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93469370">
      <w:bodyDiv w:val="1"/>
      <w:marLeft w:val="0"/>
      <w:marRight w:val="0"/>
      <w:marTop w:val="0"/>
      <w:marBottom w:val="0"/>
      <w:divBdr>
        <w:top w:val="none" w:sz="0" w:space="0" w:color="auto"/>
        <w:left w:val="none" w:sz="0" w:space="0" w:color="auto"/>
        <w:bottom w:val="none" w:sz="0" w:space="0" w:color="auto"/>
        <w:right w:val="none" w:sz="0" w:space="0" w:color="auto"/>
      </w:divBdr>
      <w:divsChild>
        <w:div w:id="1508518505">
          <w:marLeft w:val="0"/>
          <w:marRight w:val="0"/>
          <w:marTop w:val="0"/>
          <w:marBottom w:val="0"/>
          <w:divBdr>
            <w:top w:val="none" w:sz="0" w:space="0" w:color="auto"/>
            <w:left w:val="none" w:sz="0" w:space="0" w:color="auto"/>
            <w:bottom w:val="none" w:sz="0" w:space="0" w:color="auto"/>
            <w:right w:val="none" w:sz="0" w:space="0" w:color="auto"/>
          </w:divBdr>
          <w:divsChild>
            <w:div w:id="998341816">
              <w:marLeft w:val="0"/>
              <w:marRight w:val="0"/>
              <w:marTop w:val="0"/>
              <w:marBottom w:val="0"/>
              <w:divBdr>
                <w:top w:val="none" w:sz="0" w:space="0" w:color="auto"/>
                <w:left w:val="none" w:sz="0" w:space="0" w:color="auto"/>
                <w:bottom w:val="none" w:sz="0" w:space="0" w:color="auto"/>
                <w:right w:val="none" w:sz="0" w:space="0" w:color="auto"/>
              </w:divBdr>
              <w:divsChild>
                <w:div w:id="794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18594053">
      <w:bodyDiv w:val="1"/>
      <w:marLeft w:val="0"/>
      <w:marRight w:val="0"/>
      <w:marTop w:val="0"/>
      <w:marBottom w:val="0"/>
      <w:divBdr>
        <w:top w:val="none" w:sz="0" w:space="0" w:color="auto"/>
        <w:left w:val="none" w:sz="0" w:space="0" w:color="auto"/>
        <w:bottom w:val="none" w:sz="0" w:space="0" w:color="auto"/>
        <w:right w:val="none" w:sz="0" w:space="0" w:color="auto"/>
      </w:divBdr>
      <w:divsChild>
        <w:div w:id="1749111554">
          <w:marLeft w:val="0"/>
          <w:marRight w:val="0"/>
          <w:marTop w:val="0"/>
          <w:marBottom w:val="0"/>
          <w:divBdr>
            <w:top w:val="none" w:sz="0" w:space="0" w:color="auto"/>
            <w:left w:val="none" w:sz="0" w:space="0" w:color="auto"/>
            <w:bottom w:val="none" w:sz="0" w:space="0" w:color="auto"/>
            <w:right w:val="none" w:sz="0" w:space="0" w:color="auto"/>
          </w:divBdr>
          <w:divsChild>
            <w:div w:id="948392328">
              <w:marLeft w:val="0"/>
              <w:marRight w:val="0"/>
              <w:marTop w:val="0"/>
              <w:marBottom w:val="0"/>
              <w:divBdr>
                <w:top w:val="none" w:sz="0" w:space="0" w:color="auto"/>
                <w:left w:val="none" w:sz="0" w:space="0" w:color="auto"/>
                <w:bottom w:val="none" w:sz="0" w:space="0" w:color="auto"/>
                <w:right w:val="none" w:sz="0" w:space="0" w:color="auto"/>
              </w:divBdr>
              <w:divsChild>
                <w:div w:id="285084804">
                  <w:marLeft w:val="0"/>
                  <w:marRight w:val="0"/>
                  <w:marTop w:val="0"/>
                  <w:marBottom w:val="0"/>
                  <w:divBdr>
                    <w:top w:val="none" w:sz="0" w:space="0" w:color="auto"/>
                    <w:left w:val="none" w:sz="0" w:space="0" w:color="auto"/>
                    <w:bottom w:val="none" w:sz="0" w:space="0" w:color="auto"/>
                    <w:right w:val="none" w:sz="0" w:space="0" w:color="auto"/>
                  </w:divBdr>
                  <w:divsChild>
                    <w:div w:id="959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71928">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7740792">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4794139">
      <w:bodyDiv w:val="1"/>
      <w:marLeft w:val="0"/>
      <w:marRight w:val="0"/>
      <w:marTop w:val="0"/>
      <w:marBottom w:val="0"/>
      <w:divBdr>
        <w:top w:val="none" w:sz="0" w:space="0" w:color="auto"/>
        <w:left w:val="none" w:sz="0" w:space="0" w:color="auto"/>
        <w:bottom w:val="none" w:sz="0" w:space="0" w:color="auto"/>
        <w:right w:val="none" w:sz="0" w:space="0" w:color="auto"/>
      </w:divBdr>
    </w:div>
    <w:div w:id="34440230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9490012">
      <w:bodyDiv w:val="1"/>
      <w:marLeft w:val="0"/>
      <w:marRight w:val="0"/>
      <w:marTop w:val="0"/>
      <w:marBottom w:val="0"/>
      <w:divBdr>
        <w:top w:val="none" w:sz="0" w:space="0" w:color="auto"/>
        <w:left w:val="none" w:sz="0" w:space="0" w:color="auto"/>
        <w:bottom w:val="none" w:sz="0" w:space="0" w:color="auto"/>
        <w:right w:val="none" w:sz="0" w:space="0" w:color="auto"/>
      </w:divBdr>
      <w:divsChild>
        <w:div w:id="1326275534">
          <w:marLeft w:val="0"/>
          <w:marRight w:val="0"/>
          <w:marTop w:val="0"/>
          <w:marBottom w:val="0"/>
          <w:divBdr>
            <w:top w:val="none" w:sz="0" w:space="0" w:color="auto"/>
            <w:left w:val="none" w:sz="0" w:space="0" w:color="auto"/>
            <w:bottom w:val="none" w:sz="0" w:space="0" w:color="auto"/>
            <w:right w:val="none" w:sz="0" w:space="0" w:color="auto"/>
          </w:divBdr>
          <w:divsChild>
            <w:div w:id="420373806">
              <w:marLeft w:val="0"/>
              <w:marRight w:val="0"/>
              <w:marTop w:val="0"/>
              <w:marBottom w:val="0"/>
              <w:divBdr>
                <w:top w:val="none" w:sz="0" w:space="0" w:color="auto"/>
                <w:left w:val="none" w:sz="0" w:space="0" w:color="auto"/>
                <w:bottom w:val="none" w:sz="0" w:space="0" w:color="auto"/>
                <w:right w:val="none" w:sz="0" w:space="0" w:color="auto"/>
              </w:divBdr>
              <w:divsChild>
                <w:div w:id="1596133484">
                  <w:marLeft w:val="0"/>
                  <w:marRight w:val="0"/>
                  <w:marTop w:val="0"/>
                  <w:marBottom w:val="0"/>
                  <w:divBdr>
                    <w:top w:val="none" w:sz="0" w:space="0" w:color="auto"/>
                    <w:left w:val="none" w:sz="0" w:space="0" w:color="auto"/>
                    <w:bottom w:val="none" w:sz="0" w:space="0" w:color="auto"/>
                    <w:right w:val="none" w:sz="0" w:space="0" w:color="auto"/>
                  </w:divBdr>
                  <w:divsChild>
                    <w:div w:id="1775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7372077">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90214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595601935">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8246113">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81781289">
      <w:bodyDiv w:val="1"/>
      <w:marLeft w:val="0"/>
      <w:marRight w:val="0"/>
      <w:marTop w:val="0"/>
      <w:marBottom w:val="0"/>
      <w:divBdr>
        <w:top w:val="none" w:sz="0" w:space="0" w:color="auto"/>
        <w:left w:val="none" w:sz="0" w:space="0" w:color="auto"/>
        <w:bottom w:val="none" w:sz="0" w:space="0" w:color="auto"/>
        <w:right w:val="none" w:sz="0" w:space="0" w:color="auto"/>
      </w:divBdr>
    </w:div>
    <w:div w:id="707418468">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18823684">
      <w:bodyDiv w:val="1"/>
      <w:marLeft w:val="0"/>
      <w:marRight w:val="0"/>
      <w:marTop w:val="0"/>
      <w:marBottom w:val="0"/>
      <w:divBdr>
        <w:top w:val="none" w:sz="0" w:space="0" w:color="auto"/>
        <w:left w:val="none" w:sz="0" w:space="0" w:color="auto"/>
        <w:bottom w:val="none" w:sz="0" w:space="0" w:color="auto"/>
        <w:right w:val="none" w:sz="0" w:space="0" w:color="auto"/>
      </w:divBdr>
      <w:divsChild>
        <w:div w:id="243228813">
          <w:marLeft w:val="0"/>
          <w:marRight w:val="0"/>
          <w:marTop w:val="0"/>
          <w:marBottom w:val="0"/>
          <w:divBdr>
            <w:top w:val="none" w:sz="0" w:space="0" w:color="auto"/>
            <w:left w:val="none" w:sz="0" w:space="0" w:color="auto"/>
            <w:bottom w:val="none" w:sz="0" w:space="0" w:color="auto"/>
            <w:right w:val="none" w:sz="0" w:space="0" w:color="auto"/>
          </w:divBdr>
          <w:divsChild>
            <w:div w:id="1726559813">
              <w:marLeft w:val="0"/>
              <w:marRight w:val="0"/>
              <w:marTop w:val="0"/>
              <w:marBottom w:val="0"/>
              <w:divBdr>
                <w:top w:val="none" w:sz="0" w:space="0" w:color="auto"/>
                <w:left w:val="none" w:sz="0" w:space="0" w:color="auto"/>
                <w:bottom w:val="none" w:sz="0" w:space="0" w:color="auto"/>
                <w:right w:val="none" w:sz="0" w:space="0" w:color="auto"/>
              </w:divBdr>
              <w:divsChild>
                <w:div w:id="1989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929994">
      <w:bodyDiv w:val="1"/>
      <w:marLeft w:val="0"/>
      <w:marRight w:val="0"/>
      <w:marTop w:val="0"/>
      <w:marBottom w:val="0"/>
      <w:divBdr>
        <w:top w:val="none" w:sz="0" w:space="0" w:color="auto"/>
        <w:left w:val="none" w:sz="0" w:space="0" w:color="auto"/>
        <w:bottom w:val="none" w:sz="0" w:space="0" w:color="auto"/>
        <w:right w:val="none" w:sz="0" w:space="0" w:color="auto"/>
      </w:divBdr>
    </w:div>
    <w:div w:id="765999471">
      <w:bodyDiv w:val="1"/>
      <w:marLeft w:val="0"/>
      <w:marRight w:val="0"/>
      <w:marTop w:val="0"/>
      <w:marBottom w:val="0"/>
      <w:divBdr>
        <w:top w:val="none" w:sz="0" w:space="0" w:color="auto"/>
        <w:left w:val="none" w:sz="0" w:space="0" w:color="auto"/>
        <w:bottom w:val="none" w:sz="0" w:space="0" w:color="auto"/>
        <w:right w:val="none" w:sz="0" w:space="0" w:color="auto"/>
      </w:divBdr>
      <w:divsChild>
        <w:div w:id="1618443487">
          <w:marLeft w:val="0"/>
          <w:marRight w:val="0"/>
          <w:marTop w:val="0"/>
          <w:marBottom w:val="0"/>
          <w:divBdr>
            <w:top w:val="none" w:sz="0" w:space="0" w:color="auto"/>
            <w:left w:val="none" w:sz="0" w:space="0" w:color="auto"/>
            <w:bottom w:val="none" w:sz="0" w:space="0" w:color="auto"/>
            <w:right w:val="none" w:sz="0" w:space="0" w:color="auto"/>
          </w:divBdr>
          <w:divsChild>
            <w:div w:id="1176650195">
              <w:marLeft w:val="0"/>
              <w:marRight w:val="0"/>
              <w:marTop w:val="0"/>
              <w:marBottom w:val="0"/>
              <w:divBdr>
                <w:top w:val="none" w:sz="0" w:space="0" w:color="auto"/>
                <w:left w:val="none" w:sz="0" w:space="0" w:color="auto"/>
                <w:bottom w:val="none" w:sz="0" w:space="0" w:color="auto"/>
                <w:right w:val="none" w:sz="0" w:space="0" w:color="auto"/>
              </w:divBdr>
              <w:divsChild>
                <w:div w:id="1245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3829">
      <w:bodyDiv w:val="1"/>
      <w:marLeft w:val="0"/>
      <w:marRight w:val="0"/>
      <w:marTop w:val="0"/>
      <w:marBottom w:val="0"/>
      <w:divBdr>
        <w:top w:val="none" w:sz="0" w:space="0" w:color="auto"/>
        <w:left w:val="none" w:sz="0" w:space="0" w:color="auto"/>
        <w:bottom w:val="none" w:sz="0" w:space="0" w:color="auto"/>
        <w:right w:val="none" w:sz="0" w:space="0" w:color="auto"/>
      </w:divBdr>
    </w:div>
    <w:div w:id="770974524">
      <w:bodyDiv w:val="1"/>
      <w:marLeft w:val="0"/>
      <w:marRight w:val="0"/>
      <w:marTop w:val="0"/>
      <w:marBottom w:val="0"/>
      <w:divBdr>
        <w:top w:val="none" w:sz="0" w:space="0" w:color="auto"/>
        <w:left w:val="none" w:sz="0" w:space="0" w:color="auto"/>
        <w:bottom w:val="none" w:sz="0" w:space="0" w:color="auto"/>
        <w:right w:val="none" w:sz="0" w:space="0" w:color="auto"/>
      </w:divBdr>
    </w:div>
    <w:div w:id="805321073">
      <w:bodyDiv w:val="1"/>
      <w:marLeft w:val="0"/>
      <w:marRight w:val="0"/>
      <w:marTop w:val="0"/>
      <w:marBottom w:val="0"/>
      <w:divBdr>
        <w:top w:val="none" w:sz="0" w:space="0" w:color="auto"/>
        <w:left w:val="none" w:sz="0" w:space="0" w:color="auto"/>
        <w:bottom w:val="none" w:sz="0" w:space="0" w:color="auto"/>
        <w:right w:val="none" w:sz="0" w:space="0" w:color="auto"/>
      </w:divBdr>
    </w:div>
    <w:div w:id="811944259">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7772648">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8563073">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6452863">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67442586">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2587">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24469641">
      <w:bodyDiv w:val="1"/>
      <w:marLeft w:val="0"/>
      <w:marRight w:val="0"/>
      <w:marTop w:val="0"/>
      <w:marBottom w:val="0"/>
      <w:divBdr>
        <w:top w:val="none" w:sz="0" w:space="0" w:color="auto"/>
        <w:left w:val="none" w:sz="0" w:space="0" w:color="auto"/>
        <w:bottom w:val="none" w:sz="0" w:space="0" w:color="auto"/>
        <w:right w:val="none" w:sz="0" w:space="0" w:color="auto"/>
      </w:divBdr>
    </w:div>
    <w:div w:id="1159925702">
      <w:bodyDiv w:val="1"/>
      <w:marLeft w:val="0"/>
      <w:marRight w:val="0"/>
      <w:marTop w:val="0"/>
      <w:marBottom w:val="0"/>
      <w:divBdr>
        <w:top w:val="none" w:sz="0" w:space="0" w:color="auto"/>
        <w:left w:val="none" w:sz="0" w:space="0" w:color="auto"/>
        <w:bottom w:val="none" w:sz="0" w:space="0" w:color="auto"/>
        <w:right w:val="none" w:sz="0" w:space="0" w:color="auto"/>
      </w:divBdr>
      <w:divsChild>
        <w:div w:id="1498501651">
          <w:marLeft w:val="0"/>
          <w:marRight w:val="0"/>
          <w:marTop w:val="0"/>
          <w:marBottom w:val="0"/>
          <w:divBdr>
            <w:top w:val="none" w:sz="0" w:space="0" w:color="auto"/>
            <w:left w:val="none" w:sz="0" w:space="0" w:color="auto"/>
            <w:bottom w:val="none" w:sz="0" w:space="0" w:color="auto"/>
            <w:right w:val="none" w:sz="0" w:space="0" w:color="auto"/>
          </w:divBdr>
          <w:divsChild>
            <w:div w:id="1568491167">
              <w:marLeft w:val="0"/>
              <w:marRight w:val="0"/>
              <w:marTop w:val="0"/>
              <w:marBottom w:val="0"/>
              <w:divBdr>
                <w:top w:val="none" w:sz="0" w:space="0" w:color="auto"/>
                <w:left w:val="none" w:sz="0" w:space="0" w:color="auto"/>
                <w:bottom w:val="none" w:sz="0" w:space="0" w:color="auto"/>
                <w:right w:val="none" w:sz="0" w:space="0" w:color="auto"/>
              </w:divBdr>
              <w:divsChild>
                <w:div w:id="1378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7183">
      <w:bodyDiv w:val="1"/>
      <w:marLeft w:val="0"/>
      <w:marRight w:val="0"/>
      <w:marTop w:val="0"/>
      <w:marBottom w:val="0"/>
      <w:divBdr>
        <w:top w:val="none" w:sz="0" w:space="0" w:color="auto"/>
        <w:left w:val="none" w:sz="0" w:space="0" w:color="auto"/>
        <w:bottom w:val="none" w:sz="0" w:space="0" w:color="auto"/>
        <w:right w:val="none" w:sz="0" w:space="0" w:color="auto"/>
      </w:divBdr>
    </w:div>
    <w:div w:id="1198542800">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1352477">
      <w:bodyDiv w:val="1"/>
      <w:marLeft w:val="0"/>
      <w:marRight w:val="0"/>
      <w:marTop w:val="0"/>
      <w:marBottom w:val="0"/>
      <w:divBdr>
        <w:top w:val="none" w:sz="0" w:space="0" w:color="auto"/>
        <w:left w:val="none" w:sz="0" w:space="0" w:color="auto"/>
        <w:bottom w:val="none" w:sz="0" w:space="0" w:color="auto"/>
        <w:right w:val="none" w:sz="0" w:space="0" w:color="auto"/>
      </w:divBdr>
    </w:div>
    <w:div w:id="134624927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7378720">
      <w:bodyDiv w:val="1"/>
      <w:marLeft w:val="0"/>
      <w:marRight w:val="0"/>
      <w:marTop w:val="0"/>
      <w:marBottom w:val="0"/>
      <w:divBdr>
        <w:top w:val="none" w:sz="0" w:space="0" w:color="auto"/>
        <w:left w:val="none" w:sz="0" w:space="0" w:color="auto"/>
        <w:bottom w:val="none" w:sz="0" w:space="0" w:color="auto"/>
        <w:right w:val="none" w:sz="0" w:space="0" w:color="auto"/>
      </w:divBdr>
    </w:div>
    <w:div w:id="1505702840">
      <w:bodyDiv w:val="1"/>
      <w:marLeft w:val="0"/>
      <w:marRight w:val="0"/>
      <w:marTop w:val="0"/>
      <w:marBottom w:val="0"/>
      <w:divBdr>
        <w:top w:val="none" w:sz="0" w:space="0" w:color="auto"/>
        <w:left w:val="none" w:sz="0" w:space="0" w:color="auto"/>
        <w:bottom w:val="none" w:sz="0" w:space="0" w:color="auto"/>
        <w:right w:val="none" w:sz="0" w:space="0" w:color="auto"/>
      </w:divBdr>
      <w:divsChild>
        <w:div w:id="2134865934">
          <w:marLeft w:val="0"/>
          <w:marRight w:val="0"/>
          <w:marTop w:val="0"/>
          <w:marBottom w:val="0"/>
          <w:divBdr>
            <w:top w:val="none" w:sz="0" w:space="0" w:color="auto"/>
            <w:left w:val="none" w:sz="0" w:space="0" w:color="auto"/>
            <w:bottom w:val="none" w:sz="0" w:space="0" w:color="auto"/>
            <w:right w:val="none" w:sz="0" w:space="0" w:color="auto"/>
          </w:divBdr>
          <w:divsChild>
            <w:div w:id="1538270804">
              <w:marLeft w:val="0"/>
              <w:marRight w:val="0"/>
              <w:marTop w:val="0"/>
              <w:marBottom w:val="0"/>
              <w:divBdr>
                <w:top w:val="none" w:sz="0" w:space="0" w:color="auto"/>
                <w:left w:val="none" w:sz="0" w:space="0" w:color="auto"/>
                <w:bottom w:val="none" w:sz="0" w:space="0" w:color="auto"/>
                <w:right w:val="none" w:sz="0" w:space="0" w:color="auto"/>
              </w:divBdr>
              <w:divsChild>
                <w:div w:id="1112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69733179">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9580189">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94727016">
      <w:bodyDiv w:val="1"/>
      <w:marLeft w:val="0"/>
      <w:marRight w:val="0"/>
      <w:marTop w:val="0"/>
      <w:marBottom w:val="0"/>
      <w:divBdr>
        <w:top w:val="none" w:sz="0" w:space="0" w:color="auto"/>
        <w:left w:val="none" w:sz="0" w:space="0" w:color="auto"/>
        <w:bottom w:val="none" w:sz="0" w:space="0" w:color="auto"/>
        <w:right w:val="none" w:sz="0" w:space="0" w:color="auto"/>
      </w:divBdr>
    </w:div>
    <w:div w:id="1739287362">
      <w:bodyDiv w:val="1"/>
      <w:marLeft w:val="0"/>
      <w:marRight w:val="0"/>
      <w:marTop w:val="0"/>
      <w:marBottom w:val="0"/>
      <w:divBdr>
        <w:top w:val="none" w:sz="0" w:space="0" w:color="auto"/>
        <w:left w:val="none" w:sz="0" w:space="0" w:color="auto"/>
        <w:bottom w:val="none" w:sz="0" w:space="0" w:color="auto"/>
        <w:right w:val="none" w:sz="0" w:space="0" w:color="auto"/>
      </w:divBdr>
    </w:div>
    <w:div w:id="1739404790">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6100040">
      <w:bodyDiv w:val="1"/>
      <w:marLeft w:val="0"/>
      <w:marRight w:val="0"/>
      <w:marTop w:val="0"/>
      <w:marBottom w:val="0"/>
      <w:divBdr>
        <w:top w:val="none" w:sz="0" w:space="0" w:color="auto"/>
        <w:left w:val="none" w:sz="0" w:space="0" w:color="auto"/>
        <w:bottom w:val="none" w:sz="0" w:space="0" w:color="auto"/>
        <w:right w:val="none" w:sz="0" w:space="0" w:color="auto"/>
      </w:divBdr>
    </w:div>
    <w:div w:id="1832599845">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0074917">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5528934">
      <w:bodyDiv w:val="1"/>
      <w:marLeft w:val="0"/>
      <w:marRight w:val="0"/>
      <w:marTop w:val="0"/>
      <w:marBottom w:val="0"/>
      <w:divBdr>
        <w:top w:val="none" w:sz="0" w:space="0" w:color="auto"/>
        <w:left w:val="none" w:sz="0" w:space="0" w:color="auto"/>
        <w:bottom w:val="none" w:sz="0" w:space="0" w:color="auto"/>
        <w:right w:val="none" w:sz="0" w:space="0" w:color="auto"/>
      </w:divBdr>
    </w:div>
    <w:div w:id="1906642402">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7495486">
      <w:bodyDiv w:val="1"/>
      <w:marLeft w:val="0"/>
      <w:marRight w:val="0"/>
      <w:marTop w:val="0"/>
      <w:marBottom w:val="0"/>
      <w:divBdr>
        <w:top w:val="none" w:sz="0" w:space="0" w:color="auto"/>
        <w:left w:val="none" w:sz="0" w:space="0" w:color="auto"/>
        <w:bottom w:val="none" w:sz="0" w:space="0" w:color="auto"/>
        <w:right w:val="none" w:sz="0" w:space="0" w:color="auto"/>
      </w:divBdr>
    </w:div>
    <w:div w:id="1971594956">
      <w:bodyDiv w:val="1"/>
      <w:marLeft w:val="0"/>
      <w:marRight w:val="0"/>
      <w:marTop w:val="0"/>
      <w:marBottom w:val="0"/>
      <w:divBdr>
        <w:top w:val="none" w:sz="0" w:space="0" w:color="auto"/>
        <w:left w:val="none" w:sz="0" w:space="0" w:color="auto"/>
        <w:bottom w:val="none" w:sz="0" w:space="0" w:color="auto"/>
        <w:right w:val="none" w:sz="0" w:space="0" w:color="auto"/>
      </w:divBdr>
    </w:div>
    <w:div w:id="1980452437">
      <w:bodyDiv w:val="1"/>
      <w:marLeft w:val="0"/>
      <w:marRight w:val="0"/>
      <w:marTop w:val="0"/>
      <w:marBottom w:val="0"/>
      <w:divBdr>
        <w:top w:val="none" w:sz="0" w:space="0" w:color="auto"/>
        <w:left w:val="none" w:sz="0" w:space="0" w:color="auto"/>
        <w:bottom w:val="none" w:sz="0" w:space="0" w:color="auto"/>
        <w:right w:val="none" w:sz="0" w:space="0" w:color="auto"/>
      </w:divBdr>
    </w:div>
    <w:div w:id="2006667897">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6871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rringtonhospital.org/about-harringt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iel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3" Type="http://schemas.openxmlformats.org/officeDocument/2006/relationships/hyperlink" Target="https://onlinelibrary.wiley.com/doi/10.1111/iju.13779" TargetMode="External"/><Relationship Id="rId18" Type="http://schemas.openxmlformats.org/officeDocument/2006/relationships/hyperlink" Target="https://pubmed.ncbi.nlm.nih.gov/29184622/" TargetMode="External"/><Relationship Id="rId26" Type="http://schemas.openxmlformats.org/officeDocument/2006/relationships/hyperlink" Target="https://www.hopkinsmedicine.org/health/treatment-tests-and-therapies/positron-emission-tomography-pet" TargetMode="External"/><Relationship Id="rId39" Type="http://schemas.openxmlformats.org/officeDocument/2006/relationships/hyperlink" Target="https://www.healthit.gov/topic/health-it-and-health-information-exchange-basics/improved-diagnostics-patientoutcomes" TargetMode="External"/><Relationship Id="rId21" Type="http://schemas.openxmlformats.org/officeDocument/2006/relationships/hyperlink" Target="https://pubmed.ncbi.nlm.nih.gov/24791083/" TargetMode="External"/><Relationship Id="rId34" Type="http://schemas.openxmlformats.org/officeDocument/2006/relationships/hyperlink" Target="https://www.kff.org/health-costs/issue-brief/americans-challenges-with-health-care-costs/" TargetMode="External"/><Relationship Id="rId42" Type="http://schemas.openxmlformats.org/officeDocument/2006/relationships/hyperlink" Target="https://www.rwjf.org/en/library/research/2013/03/how-can-early-treatment-of-serious-mental-illness-improve-lives-.html" TargetMode="External"/><Relationship Id="rId47" Type="http://schemas.openxmlformats.org/officeDocument/2006/relationships/hyperlink" Target="https://www.mass.gov/files/documents/2019/02/20/2018%20Cost%20Trends%20Report.pdf" TargetMode="External"/><Relationship Id="rId50" Type="http://schemas.openxmlformats.org/officeDocument/2006/relationships/hyperlink" Target="https://healthcareappraisers.com/2020-outlook-diagnostic-imaging-and-radiology-practices/" TargetMode="External"/><Relationship Id="rId55" Type="http://schemas.openxmlformats.org/officeDocument/2006/relationships/hyperlink" Target="https://hbr.org/2011/09/how-to-solve-the-cost-crisis-in-health-care" TargetMode="External"/><Relationship Id="rId7" Type="http://schemas.openxmlformats.org/officeDocument/2006/relationships/hyperlink" Target="https://censusreporter.org/data/table/?table=B01001&amp;primary_geo_id=06000US2502763345&amp;geo_ids=06000US2502763345" TargetMode="External"/><Relationship Id="rId12" Type="http://schemas.openxmlformats.org/officeDocument/2006/relationships/hyperlink" Target="https://www.medicalnewstoday.com/articles/154877" TargetMode="External"/><Relationship Id="rId17" Type="http://schemas.openxmlformats.org/officeDocument/2006/relationships/hyperlink" Target="https://www.cancer-rates.info/ma/" TargetMode="External"/><Relationship Id="rId25" Type="http://schemas.openxmlformats.org/officeDocument/2006/relationships/hyperlink" Target="https://www.scie.org.uk/dementia/symptoms/diagnosis/early-diagnosis.asp" TargetMode="External"/><Relationship Id="rId33" Type="http://schemas.openxmlformats.org/officeDocument/2006/relationships/hyperlink" Target="https://www.kff.org/health-costs/issue-brief/americans-challenges-with-health-care-costs/" TargetMode="External"/><Relationship Id="rId38" Type="http://schemas.openxmlformats.org/officeDocument/2006/relationships/hyperlink" Target="https://www.healthit.gov/topic/health-it-basics/improve-care-coordination" TargetMode="External"/><Relationship Id="rId46" Type="http://schemas.openxmlformats.org/officeDocument/2006/relationships/hyperlink" Target="https://www.mass.gov/files/documents/2019/02/20/2018%20Cost%20Trends%20Report.pdf" TargetMode="External"/><Relationship Id="rId59" Type="http://schemas.openxmlformats.org/officeDocument/2006/relationships/hyperlink" Target="https://wayback.archive-it.org/5774/20220414155345/https://www.healthypeople.gov/2020/topics-objectives/topic/social-determinants-health/interventions-resources/access-to-health" TargetMode="External"/><Relationship Id="rId2" Type="http://schemas.openxmlformats.org/officeDocument/2006/relationships/hyperlink" Target="https://www.radiologytoday.net/archive/rt1219p22.shtml" TargetMode="External"/><Relationship Id="rId16" Type="http://schemas.openxmlformats.org/officeDocument/2006/relationships/hyperlink" Target="https://doi.org/10.1002/cncr.34157" TargetMode="External"/><Relationship Id="rId20" Type="http://schemas.openxmlformats.org/officeDocument/2006/relationships/hyperlink" Target="https://pubmed.ncbi.nlm.nih.gov/24791083/" TargetMode="External"/><Relationship Id="rId29" Type="http://schemas.openxmlformats.org/officeDocument/2006/relationships/hyperlink" Target="https://www.ncbi.nlm.nih.gov/pmc/articles/PMC4921358/" TargetMode="External"/><Relationship Id="rId41" Type="http://schemas.openxmlformats.org/officeDocument/2006/relationships/hyperlink" Target="https://www.who.int/news-room/detail/03-02-2017-early-cancer-diagnosis-saves-lives-cuts-treatment-costs" TargetMode="External"/><Relationship Id="rId54" Type="http://schemas.openxmlformats.org/officeDocument/2006/relationships/hyperlink" Target="https://hbr.org/2011/09/how-to-solve-the-cost-crisis-in-health-care" TargetMode="External"/><Relationship Id="rId1" Type="http://schemas.openxmlformats.org/officeDocument/2006/relationships/hyperlink" Target="https://www.radiologytoday.net/archive/rt1219p22.shtml" TargetMode="External"/><Relationship Id="rId6" Type="http://schemas.openxmlformats.org/officeDocument/2006/relationships/hyperlink" Target="https://www.census.gov/quickfacts/fact/table/southbridgetowncitymassachusetts/PST045221" TargetMode="External"/><Relationship Id="rId11" Type="http://schemas.openxmlformats.org/officeDocument/2006/relationships/hyperlink" Target="https://www.medicalnewstoday.com/articles/154877" TargetMode="External"/><Relationship Id="rId24" Type="http://schemas.openxmlformats.org/officeDocument/2006/relationships/hyperlink" Target="https://www.scie.org.uk/dementia/symptoms/diagnosis/early-diagnosis.asp" TargetMode="External"/><Relationship Id="rId32" Type="http://schemas.openxmlformats.org/officeDocument/2006/relationships/hyperlink" Target="https://doi.org/10.1016/j.ijrobp.2018.03.013" TargetMode="External"/><Relationship Id="rId37" Type="http://schemas.openxmlformats.org/officeDocument/2006/relationships/hyperlink" Target="https://www.healthit.gov/topic/health-it-basics/improve-care-coordination" TargetMode="External"/><Relationship Id="rId40" Type="http://schemas.openxmlformats.org/officeDocument/2006/relationships/hyperlink" Target="https://www.who.int/news-room/detail/03-02-2017-early-cancer-diagnosis-saves-lives-cuts-treatment-costs" TargetMode="External"/><Relationship Id="rId45" Type="http://schemas.openxmlformats.org/officeDocument/2006/relationships/hyperlink" Target="https://pubmed.ncbi.nlm.nih.gov/26614881/" TargetMode="External"/><Relationship Id="rId53" Type="http://schemas.openxmlformats.org/officeDocument/2006/relationships/hyperlink" Target="https://www.ncbi.nlm.nih.gov/pmc/articles/PMC2892773/" TargetMode="External"/><Relationship Id="rId58" Type="http://schemas.openxmlformats.org/officeDocument/2006/relationships/hyperlink" Target="https://wayback.archive-it.org/5774/20220414155345/https:/www.healthypeople.gov/2020/topics-objectives/topic/social-determinants-health/interventions-resources/access-to-health" TargetMode="External"/><Relationship Id="rId5" Type="http://schemas.openxmlformats.org/officeDocument/2006/relationships/hyperlink" Target="https://www.census.gov/quickfacts/fact/table/southbridgetowncitymassachusetts/PST045221" TargetMode="External"/><Relationship Id="rId15" Type="http://schemas.openxmlformats.org/officeDocument/2006/relationships/hyperlink" Target="https://doi.org/10.1002/cncr.34157" TargetMode="External"/><Relationship Id="rId23" Type="http://schemas.openxmlformats.org/officeDocument/2006/relationships/hyperlink" Target="https://www.alz.org/professionals/public-health/state-overview/massachusetts" TargetMode="External"/><Relationship Id="rId28" Type="http://schemas.openxmlformats.org/officeDocument/2006/relationships/hyperlink" Target="https://www.ncbi.nlm.nih.gov/pmc/articles/PMC5732407/" TargetMode="External"/><Relationship Id="rId36" Type="http://schemas.openxmlformats.org/officeDocument/2006/relationships/hyperlink" Target="https://catalyst.nejm.org/doi/full/10.1056/CAT.21.0217" TargetMode="External"/><Relationship Id="rId49" Type="http://schemas.openxmlformats.org/officeDocument/2006/relationships/hyperlink" Target="https://www.ncbi.nlm.nih.gov/pmc/articles/PMC2892773/" TargetMode="External"/><Relationship Id="rId57" Type="http://schemas.openxmlformats.org/officeDocument/2006/relationships/hyperlink" Target="https://www.acep.org/globalassets/uploads/uploaded-files/acep/clinical-and-practice-management/resources/geriatrics/geri_ed_guidelines_final.pdf" TargetMode="External"/><Relationship Id="rId10" Type="http://schemas.openxmlformats.org/officeDocument/2006/relationships/hyperlink" Target="https://www.census.gov/quickfacts/fact/table/southbridgetowncitymassachusetts/PST045221" TargetMode="External"/><Relationship Id="rId19" Type="http://schemas.openxmlformats.org/officeDocument/2006/relationships/hyperlink" Target="https://pubmed.ncbi.nlm.nih.gov/29184622/" TargetMode="External"/><Relationship Id="rId31" Type="http://schemas.openxmlformats.org/officeDocument/2006/relationships/hyperlink" Target="https://doi.org/10.1016/j.ijrobp.2018.03.013" TargetMode="External"/><Relationship Id="rId44" Type="http://schemas.openxmlformats.org/officeDocument/2006/relationships/hyperlink" Target="https://pubmed.ncbi.nlm.nih.gov/26614881/" TargetMode="External"/><Relationship Id="rId52" Type="http://schemas.openxmlformats.org/officeDocument/2006/relationships/hyperlink" Target="https://www.ncbi.nlm.nih.gov/pmc/articles/PMC2892773/" TargetMode="External"/><Relationship Id="rId4" Type="http://schemas.openxmlformats.org/officeDocument/2006/relationships/hyperlink" Target="https://www.mass.gov/files/documents/2016/07/wb/healthy-aging-data-report.pdf" TargetMode="External"/><Relationship Id="rId9" Type="http://schemas.openxmlformats.org/officeDocument/2006/relationships/hyperlink" Target="https://www.census.gov/quickfacts/fact/table/southbridgetowncitymassachusetts/PST045221" TargetMode="External"/><Relationship Id="rId14" Type="http://schemas.openxmlformats.org/officeDocument/2006/relationships/hyperlink" Target="https://onlinelibrary.wiley.com/doi/10.1111/iju.13779" TargetMode="External"/><Relationship Id="rId22" Type="http://schemas.openxmlformats.org/officeDocument/2006/relationships/hyperlink" Target="https://www.alz.org/professionals/public-health/state-overview/massachusetts" TargetMode="External"/><Relationship Id="rId27" Type="http://schemas.openxmlformats.org/officeDocument/2006/relationships/hyperlink" Target="https://www.ncbi.nlm.nih.gov/pmc/articles/PMC5732407/" TargetMode="External"/><Relationship Id="rId30" Type="http://schemas.openxmlformats.org/officeDocument/2006/relationships/hyperlink" Target="https://www.ncbi.nlm.nih.gov/pmc/articles/PMC4921358/" TargetMode="External"/><Relationship Id="rId35" Type="http://schemas.openxmlformats.org/officeDocument/2006/relationships/hyperlink" Target="https://advis.com/services/independent-diagnostic-testing-facilities/?gclid=CjwKCAiAvaGRBhBlEiwAiY-yMHCMEtjEV0at0jsHbWkZwKZyWZI-ZUwUwvPraR98eltokq-f5V7OwhoCmWwQAvD_BwE" TargetMode="External"/><Relationship Id="rId43" Type="http://schemas.openxmlformats.org/officeDocument/2006/relationships/hyperlink" Target="https://www.rwjf.org/en/library/research/2013/03/how-can-early-treatment-of-serious-mental-illness-improve-lives-.html" TargetMode="External"/><Relationship Id="rId48" Type="http://schemas.openxmlformats.org/officeDocument/2006/relationships/hyperlink" Target="https://www.ncbi.nlm.nih.gov/pmc/articles/PMC2892773/" TargetMode="External"/><Relationship Id="rId56" Type="http://schemas.openxmlformats.org/officeDocument/2006/relationships/hyperlink" Target="https://www.acep.org/globalassets/uploads/uploaded-files/acep/clinical-and-practice-management/resources/geriatrics/geri_ed_guidelines_final.pdf" TargetMode="External"/><Relationship Id="rId8" Type="http://schemas.openxmlformats.org/officeDocument/2006/relationships/hyperlink" Target="https://censusreporter.org/data/table/?table=B01001&amp;primary_geo_id=06000US2502763345&amp;geo_ids=06000US2502763345" TargetMode="External"/><Relationship Id="rId51" Type="http://schemas.openxmlformats.org/officeDocument/2006/relationships/hyperlink" Target="https://healthcareappraisers.com/2020-outlook-diagnostic-imaging-and-radiology-practices/" TargetMode="External"/><Relationship Id="rId3" Type="http://schemas.openxmlformats.org/officeDocument/2006/relationships/hyperlink" Target="http://pep.donahue-institute.org/downloads/2015/new/UMDI_LongTermPopulationProjectionsReport_2015%2004%20_2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dc.gov/nchs/pressroom/states/massachusetts/massachusetts.htm" TargetMode="External"/><Relationship Id="rId13" Type="http://schemas.openxmlformats.org/officeDocument/2006/relationships/hyperlink" Target="https://shields.com/location/shields-mri-umass-memorial-memorial-campus/" TargetMode="External"/><Relationship Id="rId18" Type="http://schemas.openxmlformats.org/officeDocument/2006/relationships/hyperlink" Target="https://www.anthem.com/dam/medpolicies/abcbs/active/guidelines/gl_pw_c191757.html" TargetMode="External"/><Relationship Id="rId3" Type="http://schemas.openxmlformats.org/officeDocument/2006/relationships/hyperlink" Target="https://www.google.com/maps/dir/Southbridge,+Massachusetts/Worcester,+Massachusetts/@42.1687581,-72.0734668,11z/data=!3m1!4b1!4m14!4m13!1m5!1m1!1s0x89e6a1ef1c20680b:0x980c7ac63d58cf11!2m2!1d-72.0333905!2d42.0751065!1m5!1m1!1s0x89e406585a2a8b0d:0x9e137dd87fca4d6d!2m2!1d-71.8022934!2d42.2625932!3e0" TargetMode="External"/><Relationship Id="rId7" Type="http://schemas.openxmlformats.org/officeDocument/2006/relationships/hyperlink" Target="https://www.mass.gov/doc/a-profile-of-health-among-massachusetts-adults-2018/download" TargetMode="External"/><Relationship Id="rId12" Type="http://schemas.openxmlformats.org/officeDocument/2006/relationships/hyperlink" Target="https://www.radiologyinfo.org/en/info/pet" TargetMode="External"/><Relationship Id="rId17" Type="http://schemas.openxmlformats.org/officeDocument/2006/relationships/hyperlink" Target="https://static.cigna.com/assets/chcp/pdf/coveragePolicies/medical/mm_0550_coveragepositioncriteria_SOC_HTR.pdf" TargetMode="External"/><Relationship Id="rId2" Type="http://schemas.openxmlformats.org/officeDocument/2006/relationships/hyperlink" Target="https://www.researchgate.net/publication/356449596_Advances_in_PET-CT_technology_An_update" TargetMode="External"/><Relationship Id="rId16" Type="http://schemas.openxmlformats.org/officeDocument/2006/relationships/hyperlink" Target="https://www.uhcprovider.com/content/dam/provider/docs/public/prior-auth/radiology/Site-Care-Outpatient-MRCT-Svcs-FAQ-Commercial.pdf" TargetMode="External"/><Relationship Id="rId1" Type="http://schemas.openxmlformats.org/officeDocument/2006/relationships/hyperlink" Target="https://www.harringtonhospital.org/services/emergency_care_center/eicu/" TargetMode="External"/><Relationship Id="rId6" Type="http://schemas.openxmlformats.org/officeDocument/2006/relationships/hyperlink" Target="https://www.mass.gov/lists/cancer-incidence-city-town-supplement" TargetMode="External"/><Relationship Id="rId11" Type="http://schemas.openxmlformats.org/officeDocument/2006/relationships/hyperlink" Target="https://www.cdc.gov/aging/publications/chronic-diseases-brief.html" TargetMode="External"/><Relationship Id="rId5" Type="http://schemas.openxmlformats.org/officeDocument/2006/relationships/hyperlink" Target="https://www.mass.gov/lists/cancer-incidence-city-town-supplement" TargetMode="External"/><Relationship Id="rId15" Type="http://schemas.openxmlformats.org/officeDocument/2006/relationships/hyperlink" Target="https://www.cms.gov/Outreach-and-Education/Medicare-Learning-Network-MLN/MLNProducts/Downloads/ICN909060-IDTF-Fact-Sheet.pdf" TargetMode="External"/><Relationship Id="rId10" Type="http://schemas.openxmlformats.org/officeDocument/2006/relationships/hyperlink" Target="https://alz-journals.onlinelibrary.wiley.com/doi/10.1002/alz.12068" TargetMode="External"/><Relationship Id="rId4" Type="http://schemas.openxmlformats.org/officeDocument/2006/relationships/hyperlink" Target="https://www.google.com/maps/dir/Southbridge,+Massachusetts/Fitchburg,+Massachusetts+01420/@42.3307916,-72.1572953,10z/data=!3m1!4b1!4m14!4m13!1m5!1m1!1s0x89e6a1ef1c20680b:0x980c7ac63d58cf11!2m2!1d-72.0333905!2d42.0751065!1m5!1m1!1s0x89e3e654c92294d1:0x71c57d04deaac42b!2m2!1d-71.8022955!2d42.5834228!3e0" TargetMode="External"/><Relationship Id="rId9" Type="http://schemas.openxmlformats.org/officeDocument/2006/relationships/hyperlink" Target="https://newsroom.heart.org/news/heart-disease" TargetMode="External"/><Relationship Id="rId14" Type="http://schemas.openxmlformats.org/officeDocument/2006/relationships/hyperlink" Target="https://www.harringtonhospital.org/news/public-announcement-concerning-a-proposed-health-care-project-3/"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9efdff8c87d957fb9266ea99792936b3">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f049102396dbe125788a0596bb110d46"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Bhuiya, Nazmim (DPH)</DisplayName>
        <AccountId>17</AccountId>
        <AccountType/>
      </UserInfo>
      <UserInfo>
        <DisplayName>Szent-Gyorgyi, Lara (DPH)</DisplayName>
        <AccountId>10</AccountId>
        <AccountType/>
      </UserInfo>
    </SharedWithUsers>
  </documentManagement>
</p:properties>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2.xml><?xml version="1.0" encoding="utf-8"?>
<ds:datastoreItem xmlns:ds="http://schemas.openxmlformats.org/officeDocument/2006/customXml" ds:itemID="{722FDD77-52BB-4958-86EF-D059F239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C28E-AA2E-40A7-8915-C8525DFFAB2F}">
  <ds:schemaRefs>
    <ds:schemaRef ds:uri="http://schemas.microsoft.com/sharepoint/v3/contenttype/forms"/>
  </ds:schemaRefs>
</ds:datastoreItem>
</file>

<file path=customXml/itemProps4.xml><?xml version="1.0" encoding="utf-8"?>
<ds:datastoreItem xmlns:ds="http://schemas.openxmlformats.org/officeDocument/2006/customXml" ds:itemID="{A07741E0-6E8C-47E1-A234-01083508BAF2}">
  <ds:schemaRefs>
    <ds:schemaRef ds:uri="http://schemas.microsoft.com/office/2006/metadata/properties"/>
    <ds:schemaRef ds:uri="http://schemas.microsoft.com/office/infopath/2007/PartnerControls"/>
    <ds:schemaRef ds:uri="fb1e1941-e971-4fcd-9647-5c92aa44a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8540</Words>
  <Characters>48680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Harrison, Deborah (EHS)</cp:lastModifiedBy>
  <cp:revision>2</cp:revision>
  <cp:lastPrinted>2022-03-07T20:30:00Z</cp:lastPrinted>
  <dcterms:created xsi:type="dcterms:W3CDTF">2023-04-20T18:39:00Z</dcterms:created>
  <dcterms:modified xsi:type="dcterms:W3CDTF">2023-04-20T18:39:00Z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