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7B00" w14:textId="77777777" w:rsidR="002231B3" w:rsidRPr="00836892" w:rsidRDefault="002231B3" w:rsidP="0047326B">
      <w:pPr>
        <w:pStyle w:val="BodyTextIndent"/>
        <w:spacing w:before="0" w:after="0"/>
        <w:ind w:left="0"/>
        <w:rPr>
          <w:rFonts w:ascii="Times New Roman" w:hAnsi="Times New Roman"/>
          <w:b/>
          <w:sz w:val="24"/>
          <w:szCs w:val="24"/>
          <w:u w:val="single"/>
        </w:rPr>
      </w:pPr>
      <w:r w:rsidRPr="00836892">
        <w:rPr>
          <w:rFonts w:ascii="Times New Roman" w:hAnsi="Times New Roman"/>
          <w:b/>
          <w:sz w:val="24"/>
          <w:szCs w:val="24"/>
          <w:u w:val="single"/>
        </w:rPr>
        <w:t>Introduction</w:t>
      </w:r>
    </w:p>
    <w:p w14:paraId="346084F2" w14:textId="27E40EEE" w:rsidR="00F26996" w:rsidRPr="00836892" w:rsidRDefault="002231B3" w:rsidP="0047326B">
      <w:pPr>
        <w:pStyle w:val="BodyTextIndent"/>
        <w:spacing w:before="0" w:after="0"/>
        <w:ind w:left="0"/>
        <w:rPr>
          <w:rFonts w:ascii="Times New Roman" w:hAnsi="Times New Roman"/>
          <w:sz w:val="24"/>
          <w:szCs w:val="24"/>
        </w:rPr>
      </w:pPr>
      <w:r w:rsidRPr="00836892">
        <w:rPr>
          <w:rFonts w:ascii="Times New Roman" w:hAnsi="Times New Roman"/>
          <w:sz w:val="24"/>
          <w:szCs w:val="24"/>
        </w:rPr>
        <w:t xml:space="preserve">Good </w:t>
      </w:r>
      <w:proofErr w:type="gramStart"/>
      <w:r w:rsidRPr="00836892">
        <w:rPr>
          <w:rFonts w:ascii="Times New Roman" w:hAnsi="Times New Roman"/>
          <w:sz w:val="24"/>
          <w:szCs w:val="24"/>
        </w:rPr>
        <w:t>Morning</w:t>
      </w:r>
      <w:proofErr w:type="gramEnd"/>
      <w:r w:rsidRPr="00836892">
        <w:rPr>
          <w:rFonts w:ascii="Times New Roman" w:hAnsi="Times New Roman"/>
          <w:sz w:val="24"/>
          <w:szCs w:val="24"/>
        </w:rPr>
        <w:t xml:space="preserve">. My name is </w:t>
      </w:r>
      <w:r w:rsidR="00AB0C09" w:rsidRPr="00836892">
        <w:rPr>
          <w:rFonts w:ascii="Times New Roman" w:hAnsi="Times New Roman"/>
          <w:sz w:val="24"/>
          <w:szCs w:val="24"/>
        </w:rPr>
        <w:t xml:space="preserve">Jacquelin </w:t>
      </w:r>
      <w:proofErr w:type="gramStart"/>
      <w:r w:rsidR="00AB0C09" w:rsidRPr="00836892">
        <w:rPr>
          <w:rFonts w:ascii="Times New Roman" w:hAnsi="Times New Roman"/>
          <w:sz w:val="24"/>
          <w:szCs w:val="24"/>
        </w:rPr>
        <w:t>Chalas</w:t>
      </w:r>
      <w:proofErr w:type="gramEnd"/>
      <w:r w:rsidR="00221FDA" w:rsidRPr="00836892">
        <w:rPr>
          <w:rFonts w:ascii="Times New Roman" w:hAnsi="Times New Roman"/>
          <w:sz w:val="24"/>
          <w:szCs w:val="24"/>
        </w:rPr>
        <w:t xml:space="preserve"> </w:t>
      </w:r>
      <w:r w:rsidRPr="00836892">
        <w:rPr>
          <w:rFonts w:ascii="Times New Roman" w:hAnsi="Times New Roman"/>
          <w:sz w:val="24"/>
          <w:szCs w:val="24"/>
        </w:rPr>
        <w:t>and I am the</w:t>
      </w:r>
      <w:r w:rsidR="00A40B7D" w:rsidRPr="00836892">
        <w:rPr>
          <w:rFonts w:ascii="Times New Roman" w:hAnsi="Times New Roman"/>
          <w:sz w:val="24"/>
          <w:szCs w:val="24"/>
        </w:rPr>
        <w:t xml:space="preserve"> </w:t>
      </w:r>
      <w:r w:rsidR="00A07259" w:rsidRPr="00836892">
        <w:rPr>
          <w:rFonts w:ascii="Times New Roman" w:hAnsi="Times New Roman"/>
          <w:sz w:val="24"/>
          <w:szCs w:val="24"/>
        </w:rPr>
        <w:t xml:space="preserve">Physician Program Manager </w:t>
      </w:r>
      <w:r w:rsidR="00F668F8" w:rsidRPr="00836892">
        <w:rPr>
          <w:rFonts w:ascii="Times New Roman" w:hAnsi="Times New Roman"/>
          <w:sz w:val="24"/>
          <w:szCs w:val="24"/>
        </w:rPr>
        <w:t>at</w:t>
      </w:r>
      <w:r w:rsidR="003E6BD0" w:rsidRPr="00836892">
        <w:rPr>
          <w:rFonts w:ascii="Times New Roman" w:hAnsi="Times New Roman"/>
          <w:sz w:val="24"/>
          <w:szCs w:val="24"/>
        </w:rPr>
        <w:t xml:space="preserve"> the </w:t>
      </w:r>
      <w:r w:rsidRPr="00836892">
        <w:rPr>
          <w:rFonts w:ascii="Times New Roman" w:hAnsi="Times New Roman"/>
          <w:sz w:val="24"/>
          <w:szCs w:val="24"/>
        </w:rPr>
        <w:t xml:space="preserve">Executive Office of Health and Human Services (EOHHS). I am here to present testimony on the </w:t>
      </w:r>
      <w:r w:rsidR="0048021A" w:rsidRPr="00836892">
        <w:rPr>
          <w:rFonts w:ascii="Times New Roman" w:hAnsi="Times New Roman"/>
          <w:sz w:val="24"/>
          <w:szCs w:val="24"/>
        </w:rPr>
        <w:t xml:space="preserve">proposed </w:t>
      </w:r>
      <w:r w:rsidR="00F668F8" w:rsidRPr="00836892">
        <w:rPr>
          <w:rFonts w:ascii="Times New Roman" w:hAnsi="Times New Roman"/>
          <w:sz w:val="24"/>
          <w:szCs w:val="24"/>
        </w:rPr>
        <w:t xml:space="preserve">amendments </w:t>
      </w:r>
      <w:r w:rsidR="003E3C6F" w:rsidRPr="00836892">
        <w:rPr>
          <w:rFonts w:ascii="Times New Roman" w:hAnsi="Times New Roman"/>
          <w:sz w:val="24"/>
          <w:szCs w:val="24"/>
        </w:rPr>
        <w:t>to</w:t>
      </w:r>
      <w:r w:rsidRPr="00836892">
        <w:rPr>
          <w:rFonts w:ascii="Times New Roman" w:hAnsi="Times New Roman"/>
          <w:sz w:val="24"/>
          <w:szCs w:val="24"/>
        </w:rPr>
        <w:t xml:space="preserve"> </w:t>
      </w:r>
      <w:r w:rsidR="004B1898" w:rsidRPr="00836892">
        <w:rPr>
          <w:rFonts w:ascii="Times New Roman" w:hAnsi="Times New Roman"/>
          <w:sz w:val="24"/>
          <w:szCs w:val="24"/>
        </w:rPr>
        <w:t xml:space="preserve">three </w:t>
      </w:r>
      <w:r w:rsidR="0048021A" w:rsidRPr="00836892">
        <w:rPr>
          <w:rFonts w:ascii="Times New Roman" w:hAnsi="Times New Roman"/>
          <w:sz w:val="24"/>
          <w:szCs w:val="24"/>
        </w:rPr>
        <w:t xml:space="preserve">EOHHS pricing </w:t>
      </w:r>
      <w:r w:rsidRPr="00836892">
        <w:rPr>
          <w:rFonts w:ascii="Times New Roman" w:hAnsi="Times New Roman"/>
          <w:sz w:val="24"/>
          <w:szCs w:val="24"/>
        </w:rPr>
        <w:t>regulation</w:t>
      </w:r>
      <w:r w:rsidR="0048021A" w:rsidRPr="00836892">
        <w:rPr>
          <w:rFonts w:ascii="Times New Roman" w:hAnsi="Times New Roman"/>
          <w:sz w:val="24"/>
          <w:szCs w:val="24"/>
        </w:rPr>
        <w:t>s</w:t>
      </w:r>
      <w:r w:rsidR="003E3C6F" w:rsidRPr="00836892">
        <w:rPr>
          <w:rFonts w:ascii="Times New Roman" w:hAnsi="Times New Roman"/>
          <w:sz w:val="24"/>
          <w:szCs w:val="24"/>
        </w:rPr>
        <w:t>:</w:t>
      </w:r>
      <w:r w:rsidR="007E7846" w:rsidRPr="00836892">
        <w:rPr>
          <w:rFonts w:ascii="Times New Roman" w:hAnsi="Times New Roman"/>
          <w:sz w:val="24"/>
          <w:szCs w:val="24"/>
        </w:rPr>
        <w:t xml:space="preserve">  </w:t>
      </w:r>
      <w:r w:rsidR="001B627A" w:rsidRPr="00836892">
        <w:rPr>
          <w:rFonts w:ascii="Times New Roman" w:hAnsi="Times New Roman"/>
          <w:sz w:val="24"/>
          <w:szCs w:val="24"/>
        </w:rPr>
        <w:t xml:space="preserve"> </w:t>
      </w:r>
    </w:p>
    <w:p w14:paraId="75D8F880" w14:textId="602BBE5B" w:rsidR="00F26996" w:rsidRPr="00357306" w:rsidRDefault="002231B3" w:rsidP="00357306">
      <w:pPr>
        <w:pStyle w:val="BodyTextIndent"/>
        <w:numPr>
          <w:ilvl w:val="0"/>
          <w:numId w:val="15"/>
        </w:numPr>
        <w:spacing w:before="0" w:after="0"/>
        <w:rPr>
          <w:rFonts w:ascii="Times New Roman" w:hAnsi="Times New Roman"/>
          <w:sz w:val="24"/>
          <w:szCs w:val="24"/>
        </w:rPr>
      </w:pPr>
      <w:r w:rsidRPr="00357306">
        <w:rPr>
          <w:rFonts w:ascii="Times New Roman" w:hAnsi="Times New Roman"/>
          <w:sz w:val="24"/>
          <w:szCs w:val="24"/>
        </w:rPr>
        <w:t xml:space="preserve">101 CMR 316.00: </w:t>
      </w:r>
      <w:r w:rsidR="006B3F07">
        <w:rPr>
          <w:rFonts w:ascii="Times New Roman" w:hAnsi="Times New Roman"/>
          <w:i/>
          <w:iCs/>
          <w:sz w:val="24"/>
          <w:szCs w:val="24"/>
        </w:rPr>
        <w:t xml:space="preserve">Rates </w:t>
      </w:r>
      <w:r w:rsidR="003A4ABA">
        <w:rPr>
          <w:rFonts w:ascii="Times New Roman" w:hAnsi="Times New Roman"/>
          <w:i/>
          <w:iCs/>
          <w:sz w:val="24"/>
          <w:szCs w:val="24"/>
        </w:rPr>
        <w:t xml:space="preserve">for </w:t>
      </w:r>
      <w:r w:rsidRPr="00357306">
        <w:rPr>
          <w:rFonts w:ascii="Times New Roman" w:hAnsi="Times New Roman"/>
          <w:i/>
          <w:sz w:val="24"/>
          <w:szCs w:val="24"/>
        </w:rPr>
        <w:t>Surgery and Anesthesia</w:t>
      </w:r>
      <w:r w:rsidR="000423F8">
        <w:rPr>
          <w:rFonts w:ascii="Times New Roman" w:hAnsi="Times New Roman"/>
          <w:i/>
          <w:sz w:val="24"/>
          <w:szCs w:val="24"/>
        </w:rPr>
        <w:t xml:space="preserve"> </w:t>
      </w:r>
      <w:proofErr w:type="gramStart"/>
      <w:r w:rsidR="000423F8">
        <w:rPr>
          <w:rFonts w:ascii="Times New Roman" w:hAnsi="Times New Roman"/>
          <w:i/>
          <w:sz w:val="24"/>
          <w:szCs w:val="24"/>
        </w:rPr>
        <w:t>Services</w:t>
      </w:r>
      <w:r w:rsidR="004B1898" w:rsidRPr="00357306">
        <w:rPr>
          <w:rFonts w:ascii="Times New Roman" w:hAnsi="Times New Roman"/>
          <w:sz w:val="24"/>
          <w:szCs w:val="24"/>
        </w:rPr>
        <w:t>;</w:t>
      </w:r>
      <w:proofErr w:type="gramEnd"/>
      <w:r w:rsidR="00F26996" w:rsidRPr="00357306">
        <w:rPr>
          <w:rFonts w:ascii="Times New Roman" w:hAnsi="Times New Roman"/>
          <w:sz w:val="24"/>
          <w:szCs w:val="24"/>
        </w:rPr>
        <w:t xml:space="preserve"> </w:t>
      </w:r>
    </w:p>
    <w:p w14:paraId="1FC2365F" w14:textId="1A504F53" w:rsidR="00F26996" w:rsidRPr="00836892" w:rsidRDefault="002231B3" w:rsidP="006F209D">
      <w:pPr>
        <w:pStyle w:val="BodyTextIndent"/>
        <w:numPr>
          <w:ilvl w:val="0"/>
          <w:numId w:val="15"/>
        </w:numPr>
        <w:spacing w:before="0" w:after="0"/>
        <w:rPr>
          <w:rFonts w:ascii="Times New Roman" w:hAnsi="Times New Roman"/>
          <w:sz w:val="24"/>
          <w:szCs w:val="24"/>
        </w:rPr>
      </w:pPr>
      <w:r w:rsidRPr="00836892">
        <w:rPr>
          <w:rFonts w:ascii="Times New Roman" w:hAnsi="Times New Roman"/>
          <w:sz w:val="24"/>
          <w:szCs w:val="24"/>
        </w:rPr>
        <w:t xml:space="preserve">101 CMR 317.00:  </w:t>
      </w:r>
      <w:r w:rsidR="003A4ABA">
        <w:rPr>
          <w:rFonts w:ascii="Times New Roman" w:hAnsi="Times New Roman"/>
          <w:i/>
          <w:iCs/>
          <w:sz w:val="24"/>
          <w:szCs w:val="24"/>
        </w:rPr>
        <w:t xml:space="preserve">Rates for </w:t>
      </w:r>
      <w:r w:rsidR="000C4DE0" w:rsidRPr="00836892">
        <w:rPr>
          <w:rFonts w:ascii="Times New Roman" w:hAnsi="Times New Roman"/>
          <w:i/>
          <w:sz w:val="24"/>
          <w:szCs w:val="24"/>
        </w:rPr>
        <w:t>Medicine</w:t>
      </w:r>
      <w:r w:rsidR="000423F8">
        <w:rPr>
          <w:rFonts w:ascii="Times New Roman" w:hAnsi="Times New Roman"/>
          <w:i/>
          <w:sz w:val="24"/>
          <w:szCs w:val="24"/>
        </w:rPr>
        <w:t xml:space="preserve"> Services</w:t>
      </w:r>
      <w:r w:rsidR="004B1898" w:rsidRPr="00836892">
        <w:rPr>
          <w:rFonts w:ascii="Times New Roman" w:hAnsi="Times New Roman"/>
          <w:sz w:val="24"/>
          <w:szCs w:val="24"/>
        </w:rPr>
        <w:t>;</w:t>
      </w:r>
      <w:r w:rsidRPr="00836892">
        <w:rPr>
          <w:rFonts w:ascii="Times New Roman" w:hAnsi="Times New Roman"/>
          <w:sz w:val="24"/>
          <w:szCs w:val="24"/>
        </w:rPr>
        <w:t xml:space="preserve"> and </w:t>
      </w:r>
    </w:p>
    <w:p w14:paraId="53AB04CA" w14:textId="731D8BD6" w:rsidR="00AF0A29" w:rsidRPr="0072329C" w:rsidRDefault="002231B3" w:rsidP="00E96D5D">
      <w:pPr>
        <w:pStyle w:val="BodyTextIndent"/>
        <w:numPr>
          <w:ilvl w:val="0"/>
          <w:numId w:val="15"/>
        </w:numPr>
        <w:spacing w:before="0" w:after="0"/>
        <w:rPr>
          <w:rFonts w:ascii="Times New Roman" w:hAnsi="Times New Roman"/>
          <w:sz w:val="24"/>
          <w:szCs w:val="24"/>
        </w:rPr>
      </w:pPr>
      <w:r w:rsidRPr="00836892">
        <w:rPr>
          <w:rFonts w:ascii="Times New Roman" w:hAnsi="Times New Roman"/>
          <w:sz w:val="24"/>
          <w:szCs w:val="24"/>
        </w:rPr>
        <w:t xml:space="preserve">101 CMR 318.00:  </w:t>
      </w:r>
      <w:r w:rsidR="003A4ABA">
        <w:rPr>
          <w:rFonts w:ascii="Times New Roman" w:hAnsi="Times New Roman"/>
          <w:i/>
          <w:iCs/>
          <w:sz w:val="24"/>
          <w:szCs w:val="24"/>
        </w:rPr>
        <w:t xml:space="preserve">Rates for </w:t>
      </w:r>
      <w:r w:rsidRPr="00836892">
        <w:rPr>
          <w:rFonts w:ascii="Times New Roman" w:hAnsi="Times New Roman"/>
          <w:i/>
          <w:sz w:val="24"/>
          <w:szCs w:val="24"/>
        </w:rPr>
        <w:t>Radiology</w:t>
      </w:r>
      <w:r w:rsidR="000423F8">
        <w:rPr>
          <w:rFonts w:ascii="Times New Roman" w:hAnsi="Times New Roman"/>
          <w:i/>
          <w:sz w:val="24"/>
          <w:szCs w:val="24"/>
        </w:rPr>
        <w:t xml:space="preserve"> Services</w:t>
      </w:r>
      <w:r w:rsidR="00147BB4" w:rsidRPr="00836892">
        <w:rPr>
          <w:rFonts w:ascii="Times New Roman" w:hAnsi="Times New Roman"/>
          <w:sz w:val="24"/>
          <w:szCs w:val="24"/>
        </w:rPr>
        <w:t xml:space="preserve">.  </w:t>
      </w:r>
    </w:p>
    <w:p w14:paraId="11DB5ACE" w14:textId="0344812A" w:rsidR="00221FDA" w:rsidRPr="00836892" w:rsidRDefault="00AF7D90" w:rsidP="006F209D">
      <w:pPr>
        <w:pStyle w:val="BodyTextIndent"/>
        <w:spacing w:before="0" w:after="0"/>
        <w:ind w:left="0"/>
        <w:rPr>
          <w:rFonts w:ascii="Times New Roman" w:hAnsi="Times New Roman"/>
          <w:sz w:val="24"/>
          <w:szCs w:val="24"/>
        </w:rPr>
      </w:pPr>
      <w:r w:rsidRPr="00836892">
        <w:rPr>
          <w:rFonts w:ascii="Times New Roman" w:hAnsi="Times New Roman"/>
          <w:sz w:val="24"/>
          <w:szCs w:val="24"/>
        </w:rPr>
        <w:t>The</w:t>
      </w:r>
      <w:r w:rsidR="001B627A" w:rsidRPr="00836892">
        <w:rPr>
          <w:rFonts w:ascii="Times New Roman" w:hAnsi="Times New Roman"/>
          <w:sz w:val="24"/>
          <w:szCs w:val="24"/>
        </w:rPr>
        <w:t xml:space="preserve"> </w:t>
      </w:r>
      <w:r w:rsidR="003E3C6F" w:rsidRPr="00836892">
        <w:rPr>
          <w:rFonts w:ascii="Times New Roman" w:hAnsi="Times New Roman"/>
          <w:sz w:val="24"/>
          <w:szCs w:val="24"/>
        </w:rPr>
        <w:t xml:space="preserve">anticipated </w:t>
      </w:r>
      <w:r w:rsidR="001B627A" w:rsidRPr="00836892">
        <w:rPr>
          <w:rFonts w:ascii="Times New Roman" w:hAnsi="Times New Roman"/>
          <w:sz w:val="24"/>
          <w:szCs w:val="24"/>
        </w:rPr>
        <w:t xml:space="preserve">effective date of the </w:t>
      </w:r>
      <w:r w:rsidR="003E3C6F" w:rsidRPr="00836892">
        <w:rPr>
          <w:rFonts w:ascii="Times New Roman" w:hAnsi="Times New Roman"/>
          <w:sz w:val="24"/>
          <w:szCs w:val="24"/>
        </w:rPr>
        <w:t xml:space="preserve">proposed </w:t>
      </w:r>
      <w:r w:rsidR="00505C97" w:rsidRPr="00836892">
        <w:rPr>
          <w:rFonts w:ascii="Times New Roman" w:hAnsi="Times New Roman"/>
          <w:sz w:val="24"/>
          <w:szCs w:val="24"/>
        </w:rPr>
        <w:t xml:space="preserve">amendments to </w:t>
      </w:r>
      <w:r w:rsidR="001B627A" w:rsidRPr="00836892">
        <w:rPr>
          <w:rFonts w:ascii="Times New Roman" w:hAnsi="Times New Roman"/>
          <w:sz w:val="24"/>
          <w:szCs w:val="24"/>
        </w:rPr>
        <w:t>the</w:t>
      </w:r>
      <w:r w:rsidR="00600B8A" w:rsidRPr="00836892">
        <w:rPr>
          <w:rFonts w:ascii="Times New Roman" w:hAnsi="Times New Roman"/>
          <w:sz w:val="24"/>
          <w:szCs w:val="24"/>
        </w:rPr>
        <w:t>se</w:t>
      </w:r>
      <w:r w:rsidR="001B627A" w:rsidRPr="00836892">
        <w:rPr>
          <w:rFonts w:ascii="Times New Roman" w:hAnsi="Times New Roman"/>
          <w:sz w:val="24"/>
          <w:szCs w:val="24"/>
        </w:rPr>
        <w:t xml:space="preserve"> regulations is </w:t>
      </w:r>
      <w:r w:rsidR="005D4A5E">
        <w:rPr>
          <w:rFonts w:ascii="Times New Roman" w:hAnsi="Times New Roman"/>
          <w:sz w:val="24"/>
          <w:szCs w:val="24"/>
        </w:rPr>
        <w:t>May 1, 2024</w:t>
      </w:r>
      <w:r w:rsidR="002231B3" w:rsidRPr="00836892">
        <w:rPr>
          <w:rFonts w:ascii="Times New Roman" w:hAnsi="Times New Roman"/>
          <w:sz w:val="24"/>
          <w:szCs w:val="24"/>
        </w:rPr>
        <w:t xml:space="preserve">.  </w:t>
      </w:r>
    </w:p>
    <w:p w14:paraId="5761FEB7" w14:textId="77777777" w:rsidR="003E3C6F" w:rsidRPr="00836892" w:rsidRDefault="003E3C6F" w:rsidP="0047326B">
      <w:pPr>
        <w:pStyle w:val="BodyText"/>
        <w:spacing w:after="0" w:line="360" w:lineRule="auto"/>
        <w:ind w:left="0"/>
        <w:outlineLvl w:val="0"/>
        <w:rPr>
          <w:b/>
          <w:sz w:val="24"/>
          <w:szCs w:val="24"/>
          <w:u w:val="single"/>
        </w:rPr>
      </w:pPr>
    </w:p>
    <w:p w14:paraId="27375D6A" w14:textId="6CB42E52" w:rsidR="002231B3" w:rsidRPr="00836892" w:rsidRDefault="002231B3" w:rsidP="0047326B">
      <w:pPr>
        <w:pStyle w:val="BodyText"/>
        <w:spacing w:after="0" w:line="360" w:lineRule="auto"/>
        <w:ind w:left="0"/>
        <w:outlineLvl w:val="0"/>
        <w:rPr>
          <w:b/>
          <w:sz w:val="24"/>
          <w:szCs w:val="24"/>
          <w:u w:val="single"/>
        </w:rPr>
      </w:pPr>
      <w:r w:rsidRPr="00836892">
        <w:rPr>
          <w:b/>
          <w:sz w:val="24"/>
          <w:szCs w:val="24"/>
          <w:u w:val="single"/>
        </w:rPr>
        <w:t>Background</w:t>
      </w:r>
    </w:p>
    <w:p w14:paraId="1207776A" w14:textId="36D396B4" w:rsidR="00FF5598" w:rsidRPr="00836892" w:rsidRDefault="003E3C6F" w:rsidP="0047326B">
      <w:pPr>
        <w:spacing w:line="360" w:lineRule="auto"/>
        <w:rPr>
          <w:sz w:val="24"/>
          <w:szCs w:val="24"/>
        </w:rPr>
      </w:pPr>
      <w:r w:rsidRPr="00836892">
        <w:rPr>
          <w:sz w:val="24"/>
          <w:szCs w:val="24"/>
        </w:rPr>
        <w:t xml:space="preserve">Regulations 101 CMR 316.00, 101 CMR 317.00, and 101 CMR 318.00 are referred to collectively as the “physician pricing regulations.”  </w:t>
      </w:r>
      <w:r w:rsidR="005069A1" w:rsidRPr="00836892">
        <w:rPr>
          <w:sz w:val="24"/>
          <w:szCs w:val="24"/>
        </w:rPr>
        <w:t xml:space="preserve">The </w:t>
      </w:r>
      <w:r w:rsidRPr="00836892">
        <w:rPr>
          <w:sz w:val="24"/>
          <w:szCs w:val="24"/>
        </w:rPr>
        <w:t>p</w:t>
      </w:r>
      <w:r w:rsidR="005069A1" w:rsidRPr="00836892">
        <w:rPr>
          <w:sz w:val="24"/>
          <w:szCs w:val="24"/>
        </w:rPr>
        <w:t>hysician pricing regulations govern the rates of payment used by governmental units for office visits and other general medicine, surgery and anesthesia care, and radiology services rendered to publicly aided individuals by eligible providers, including physicians and mid-level practitioners</w:t>
      </w:r>
      <w:r w:rsidRPr="00836892">
        <w:rPr>
          <w:sz w:val="24"/>
          <w:szCs w:val="24"/>
        </w:rPr>
        <w:t>.</w:t>
      </w:r>
      <w:r w:rsidR="005069A1" w:rsidRPr="00836892">
        <w:rPr>
          <w:sz w:val="24"/>
          <w:szCs w:val="24"/>
        </w:rPr>
        <w:t xml:space="preserve">  </w:t>
      </w:r>
    </w:p>
    <w:p w14:paraId="6D9FC8E7" w14:textId="77777777" w:rsidR="003E3C6F" w:rsidRPr="00836892" w:rsidRDefault="003E3C6F" w:rsidP="0047326B">
      <w:pPr>
        <w:spacing w:line="360" w:lineRule="auto"/>
        <w:rPr>
          <w:b/>
          <w:sz w:val="24"/>
          <w:szCs w:val="24"/>
          <w:u w:val="single"/>
        </w:rPr>
      </w:pPr>
    </w:p>
    <w:p w14:paraId="437CD10F" w14:textId="6575A74B" w:rsidR="000170DE" w:rsidRPr="00836892" w:rsidRDefault="000170DE" w:rsidP="0047326B">
      <w:pPr>
        <w:spacing w:line="360" w:lineRule="auto"/>
        <w:rPr>
          <w:b/>
          <w:sz w:val="24"/>
          <w:szCs w:val="24"/>
          <w:u w:val="single"/>
        </w:rPr>
      </w:pPr>
      <w:r w:rsidRPr="00836892">
        <w:rPr>
          <w:b/>
          <w:sz w:val="24"/>
          <w:szCs w:val="24"/>
          <w:u w:val="single"/>
        </w:rPr>
        <w:t>Proposed Amendments</w:t>
      </w:r>
    </w:p>
    <w:p w14:paraId="3B272294" w14:textId="3C695A51" w:rsidR="001D1BC8" w:rsidRPr="00836892" w:rsidRDefault="001D1BC8" w:rsidP="001D1BC8">
      <w:pPr>
        <w:spacing w:line="360" w:lineRule="auto"/>
        <w:rPr>
          <w:sz w:val="24"/>
          <w:szCs w:val="24"/>
        </w:rPr>
      </w:pPr>
      <w:r w:rsidRPr="00836892">
        <w:rPr>
          <w:sz w:val="24"/>
          <w:szCs w:val="24"/>
        </w:rPr>
        <w:t>Proposed amendments contain updates to rates, coverage</w:t>
      </w:r>
      <w:r w:rsidR="00701201">
        <w:rPr>
          <w:sz w:val="24"/>
          <w:szCs w:val="24"/>
        </w:rPr>
        <w:t>,</w:t>
      </w:r>
      <w:r w:rsidRPr="00836892">
        <w:rPr>
          <w:sz w:val="24"/>
          <w:szCs w:val="24"/>
        </w:rPr>
        <w:t xml:space="preserve"> codes, and a technical correction for physician services as described in detail below.  </w:t>
      </w:r>
    </w:p>
    <w:p w14:paraId="6100E2DB" w14:textId="77777777" w:rsidR="0017220E" w:rsidRPr="00836892" w:rsidRDefault="0017220E" w:rsidP="00134020">
      <w:pPr>
        <w:spacing w:line="360" w:lineRule="auto"/>
        <w:rPr>
          <w:b/>
          <w:sz w:val="24"/>
          <w:szCs w:val="24"/>
          <w:u w:val="single"/>
        </w:rPr>
      </w:pPr>
    </w:p>
    <w:p w14:paraId="3DE280BA" w14:textId="66784E30" w:rsidR="00AF6593" w:rsidRPr="00836892" w:rsidRDefault="00AF6593" w:rsidP="00134020">
      <w:pPr>
        <w:spacing w:line="360" w:lineRule="auto"/>
        <w:rPr>
          <w:b/>
          <w:sz w:val="24"/>
          <w:szCs w:val="24"/>
          <w:u w:val="single"/>
        </w:rPr>
      </w:pPr>
      <w:r w:rsidRPr="00836892">
        <w:rPr>
          <w:b/>
          <w:sz w:val="24"/>
          <w:szCs w:val="24"/>
          <w:u w:val="single"/>
        </w:rPr>
        <w:t>Rate Updates</w:t>
      </w:r>
    </w:p>
    <w:p w14:paraId="357127CD" w14:textId="77777777" w:rsidR="00991D50" w:rsidRPr="00836892" w:rsidRDefault="00AF6593" w:rsidP="00134020">
      <w:pPr>
        <w:pStyle w:val="ListParagraph"/>
        <w:numPr>
          <w:ilvl w:val="0"/>
          <w:numId w:val="16"/>
        </w:numPr>
        <w:spacing w:line="360" w:lineRule="auto"/>
        <w:rPr>
          <w:b/>
          <w:i/>
          <w:sz w:val="24"/>
          <w:szCs w:val="24"/>
        </w:rPr>
      </w:pPr>
      <w:r w:rsidRPr="00836892">
        <w:rPr>
          <w:b/>
          <w:i/>
          <w:sz w:val="24"/>
          <w:szCs w:val="24"/>
        </w:rPr>
        <w:t>General Physician Services</w:t>
      </w:r>
    </w:p>
    <w:p w14:paraId="5110C135" w14:textId="4F8A869B" w:rsidR="00741EB9" w:rsidRPr="00836892" w:rsidRDefault="001B7703" w:rsidP="00134020">
      <w:pPr>
        <w:spacing w:line="360" w:lineRule="auto"/>
        <w:rPr>
          <w:sz w:val="24"/>
          <w:szCs w:val="24"/>
        </w:rPr>
      </w:pPr>
      <w:r>
        <w:rPr>
          <w:sz w:val="24"/>
          <w:szCs w:val="24"/>
        </w:rPr>
        <w:t>The</w:t>
      </w:r>
      <w:r w:rsidR="00B40033" w:rsidRPr="00836892">
        <w:rPr>
          <w:sz w:val="24"/>
          <w:szCs w:val="24"/>
        </w:rPr>
        <w:t xml:space="preserve"> proposed amendments </w:t>
      </w:r>
      <w:r w:rsidR="00ED6C84" w:rsidRPr="00836892">
        <w:rPr>
          <w:sz w:val="24"/>
          <w:szCs w:val="24"/>
        </w:rPr>
        <w:t xml:space="preserve">create a fee schedule for </w:t>
      </w:r>
      <w:proofErr w:type="gramStart"/>
      <w:r w:rsidR="00ED6C84" w:rsidRPr="00836892">
        <w:rPr>
          <w:sz w:val="24"/>
          <w:szCs w:val="24"/>
        </w:rPr>
        <w:t>the majority of</w:t>
      </w:r>
      <w:proofErr w:type="gramEnd"/>
      <w:r w:rsidR="00ED6C84" w:rsidRPr="00836892">
        <w:rPr>
          <w:sz w:val="24"/>
          <w:szCs w:val="24"/>
        </w:rPr>
        <w:t xml:space="preserve"> the codes in the physician</w:t>
      </w:r>
      <w:r w:rsidR="00602628">
        <w:rPr>
          <w:sz w:val="24"/>
          <w:szCs w:val="24"/>
        </w:rPr>
        <w:t xml:space="preserve"> pricing</w:t>
      </w:r>
      <w:r w:rsidR="00ED6C84" w:rsidRPr="00836892">
        <w:rPr>
          <w:sz w:val="24"/>
          <w:szCs w:val="24"/>
        </w:rPr>
        <w:t xml:space="preserve"> regulations based on the Medicare resource based relative value system (RBRVS). Based on this methodology, rates are calculated by applying a standard dollar value, defined as a conversion factor (CF), to Medicare-assigned Relative Value Units (RVUs) to derive a rate for each procedure code. RVUs are numerical values assigned to each procedure code to equate the relative complexity of providing that </w:t>
      </w:r>
      <w:proofErr w:type="gramStart"/>
      <w:r w:rsidR="00ED6C84" w:rsidRPr="00836892">
        <w:rPr>
          <w:sz w:val="24"/>
          <w:szCs w:val="24"/>
        </w:rPr>
        <w:t>particular service</w:t>
      </w:r>
      <w:proofErr w:type="gramEnd"/>
      <w:r w:rsidR="00ED6C84" w:rsidRPr="00836892">
        <w:rPr>
          <w:sz w:val="24"/>
          <w:szCs w:val="24"/>
        </w:rPr>
        <w:t xml:space="preserve">, and reflect expenses associated with </w:t>
      </w:r>
      <w:r w:rsidR="00ED6C84" w:rsidRPr="00836892">
        <w:rPr>
          <w:sz w:val="24"/>
          <w:szCs w:val="24"/>
        </w:rPr>
        <w:lastRenderedPageBreak/>
        <w:t>physician work, practice (including non-physician work costs, space costs, and equipment and supply costs), and malpractice in different practice settings.  For this rate review, January 2023 Medicare RVUs were used to calculate the MassHealth-specific CFs.</w:t>
      </w:r>
      <w:r w:rsidR="0040164E" w:rsidRPr="00836892">
        <w:rPr>
          <w:sz w:val="24"/>
          <w:szCs w:val="24"/>
        </w:rPr>
        <w:t xml:space="preserve"> </w:t>
      </w:r>
      <w:r w:rsidR="00741EB9" w:rsidRPr="00836892">
        <w:rPr>
          <w:sz w:val="24"/>
          <w:szCs w:val="24"/>
        </w:rPr>
        <w:t xml:space="preserve">If RVUs are not available, </w:t>
      </w:r>
      <w:r w:rsidR="00424B80" w:rsidRPr="00836892">
        <w:rPr>
          <w:sz w:val="24"/>
          <w:szCs w:val="24"/>
        </w:rPr>
        <w:t>EOHHS</w:t>
      </w:r>
      <w:r w:rsidR="00741EB9" w:rsidRPr="00836892">
        <w:rPr>
          <w:sz w:val="24"/>
          <w:szCs w:val="24"/>
        </w:rPr>
        <w:t xml:space="preserve"> sets rates for these codes at Individual Consideration (I.C.). </w:t>
      </w:r>
    </w:p>
    <w:p w14:paraId="07FE499B" w14:textId="415A739C" w:rsidR="000C47AA" w:rsidRPr="00836892" w:rsidRDefault="000C47AA" w:rsidP="000C47AA">
      <w:pPr>
        <w:spacing w:line="360" w:lineRule="auto"/>
        <w:rPr>
          <w:sz w:val="24"/>
          <w:szCs w:val="24"/>
        </w:rPr>
      </w:pPr>
    </w:p>
    <w:p w14:paraId="23473258" w14:textId="772BF4AB" w:rsidR="00B7796C" w:rsidRPr="00836892" w:rsidRDefault="00357306" w:rsidP="000C47AA">
      <w:pPr>
        <w:spacing w:line="360" w:lineRule="auto"/>
        <w:rPr>
          <w:sz w:val="24"/>
          <w:szCs w:val="24"/>
        </w:rPr>
      </w:pPr>
      <w:r>
        <w:rPr>
          <w:sz w:val="24"/>
          <w:szCs w:val="24"/>
        </w:rPr>
        <w:t>Historically, f</w:t>
      </w:r>
      <w:r w:rsidR="00ED6C84" w:rsidRPr="00836892">
        <w:rPr>
          <w:sz w:val="24"/>
          <w:szCs w:val="24"/>
        </w:rPr>
        <w:t xml:space="preserve">our conversion factors are calculated for use in the RVU-based rate development:  General CF, Policy Group 1 CF, Policy Group 2 CF, and the Anesthesia CF.  The General CF is used for calculating rates for </w:t>
      </w:r>
      <w:proofErr w:type="gramStart"/>
      <w:r w:rsidR="00ED6C84" w:rsidRPr="00836892">
        <w:rPr>
          <w:sz w:val="24"/>
          <w:szCs w:val="24"/>
        </w:rPr>
        <w:t>the majority of</w:t>
      </w:r>
      <w:proofErr w:type="gramEnd"/>
      <w:r w:rsidR="00ED6C84" w:rsidRPr="00836892">
        <w:rPr>
          <w:sz w:val="24"/>
          <w:szCs w:val="24"/>
        </w:rPr>
        <w:t xml:space="preserve"> physician services.  The Anesthesia CF</w:t>
      </w:r>
      <w:r w:rsidR="00BC4C24">
        <w:rPr>
          <w:sz w:val="24"/>
          <w:szCs w:val="24"/>
        </w:rPr>
        <w:t xml:space="preserve"> </w:t>
      </w:r>
      <w:r w:rsidR="00ED6C84" w:rsidRPr="00836892">
        <w:rPr>
          <w:sz w:val="24"/>
          <w:szCs w:val="24"/>
        </w:rPr>
        <w:t>is used for calculating rates for anesthesia services.  The Policy Group 1 CF applies to certain maternal, newborn, and family planning services, screening mammography, colonoscopy screening, and tobacco cessation services. The Policy Group 2 CF applies to global obstetrical delivery services.</w:t>
      </w:r>
    </w:p>
    <w:p w14:paraId="78EC94A1" w14:textId="77777777" w:rsidR="00ED6C84" w:rsidRPr="00836892" w:rsidRDefault="00ED6C84" w:rsidP="000C47AA">
      <w:pPr>
        <w:spacing w:line="360" w:lineRule="auto"/>
        <w:rPr>
          <w:sz w:val="24"/>
          <w:szCs w:val="24"/>
        </w:rPr>
      </w:pPr>
    </w:p>
    <w:p w14:paraId="0CBAC301" w14:textId="02F96808" w:rsidR="00B25F3B" w:rsidRPr="00836892" w:rsidRDefault="00ED6C84" w:rsidP="000C47AA">
      <w:pPr>
        <w:spacing w:line="360" w:lineRule="auto"/>
        <w:rPr>
          <w:sz w:val="24"/>
          <w:szCs w:val="24"/>
        </w:rPr>
      </w:pPr>
      <w:r w:rsidRPr="00836892">
        <w:rPr>
          <w:sz w:val="24"/>
          <w:szCs w:val="24"/>
        </w:rPr>
        <w:t>For this review, budget neutral conversion factors were calculated for the General, Policy Group 1, Policy Group 2, and magnetic resonance imaging (MRI) and magnetic resonance angiography (MRA) service</w:t>
      </w:r>
      <w:r w:rsidR="00E00541">
        <w:rPr>
          <w:sz w:val="24"/>
          <w:szCs w:val="24"/>
        </w:rPr>
        <w:t>s</w:t>
      </w:r>
      <w:r w:rsidRPr="00836892">
        <w:rPr>
          <w:sz w:val="24"/>
          <w:szCs w:val="24"/>
        </w:rPr>
        <w:t>.</w:t>
      </w:r>
      <w:r w:rsidR="00A217CD" w:rsidRPr="00836892">
        <w:rPr>
          <w:sz w:val="24"/>
          <w:szCs w:val="24"/>
        </w:rPr>
        <w:t xml:space="preserve"> </w:t>
      </w:r>
      <w:r w:rsidR="005B11E8" w:rsidRPr="00836892">
        <w:rPr>
          <w:color w:val="000000"/>
          <w:sz w:val="24"/>
          <w:szCs w:val="24"/>
        </w:rPr>
        <w:t>The</w:t>
      </w:r>
      <w:r w:rsidR="00A77572">
        <w:rPr>
          <w:color w:val="000000"/>
          <w:sz w:val="24"/>
          <w:szCs w:val="24"/>
        </w:rPr>
        <w:t xml:space="preserve"> proposed</w:t>
      </w:r>
      <w:r w:rsidR="005B11E8" w:rsidRPr="00836892">
        <w:rPr>
          <w:color w:val="000000"/>
          <w:sz w:val="24"/>
          <w:szCs w:val="24"/>
        </w:rPr>
        <w:t xml:space="preserve"> General CF </w:t>
      </w:r>
      <w:r w:rsidR="00E24B73">
        <w:rPr>
          <w:color w:val="000000"/>
          <w:sz w:val="24"/>
          <w:szCs w:val="24"/>
        </w:rPr>
        <w:t>is</w:t>
      </w:r>
      <w:r w:rsidR="005B11E8" w:rsidRPr="00836892">
        <w:rPr>
          <w:color w:val="000000"/>
          <w:sz w:val="24"/>
          <w:szCs w:val="24"/>
        </w:rPr>
        <w:t> $2</w:t>
      </w:r>
      <w:r w:rsidRPr="00836892">
        <w:rPr>
          <w:color w:val="000000"/>
          <w:sz w:val="24"/>
          <w:szCs w:val="24"/>
        </w:rPr>
        <w:t>3</w:t>
      </w:r>
      <w:r w:rsidR="005B11E8" w:rsidRPr="00836892">
        <w:rPr>
          <w:color w:val="000000"/>
          <w:sz w:val="24"/>
          <w:szCs w:val="24"/>
        </w:rPr>
        <w:t>.</w:t>
      </w:r>
      <w:r w:rsidRPr="00836892">
        <w:rPr>
          <w:color w:val="000000"/>
          <w:sz w:val="24"/>
          <w:szCs w:val="24"/>
        </w:rPr>
        <w:t>69</w:t>
      </w:r>
      <w:r w:rsidR="0036715D" w:rsidRPr="00836892">
        <w:rPr>
          <w:color w:val="000000"/>
          <w:sz w:val="24"/>
          <w:szCs w:val="24"/>
        </w:rPr>
        <w:t>2</w:t>
      </w:r>
      <w:r w:rsidR="00FF5FD0">
        <w:rPr>
          <w:color w:val="000000"/>
          <w:sz w:val="24"/>
          <w:szCs w:val="24"/>
        </w:rPr>
        <w:t>2</w:t>
      </w:r>
      <w:r w:rsidR="005B11E8" w:rsidRPr="00836892">
        <w:rPr>
          <w:color w:val="000000"/>
          <w:sz w:val="24"/>
          <w:szCs w:val="24"/>
        </w:rPr>
        <w:t>, the</w:t>
      </w:r>
      <w:r w:rsidR="00A77572" w:rsidRPr="00A77572">
        <w:rPr>
          <w:color w:val="000000"/>
          <w:sz w:val="24"/>
          <w:szCs w:val="24"/>
        </w:rPr>
        <w:t xml:space="preserve"> </w:t>
      </w:r>
      <w:r w:rsidR="00A77572">
        <w:rPr>
          <w:color w:val="000000"/>
          <w:sz w:val="24"/>
          <w:szCs w:val="24"/>
        </w:rPr>
        <w:t>proposed</w:t>
      </w:r>
      <w:r w:rsidR="005B11E8" w:rsidRPr="00836892">
        <w:rPr>
          <w:color w:val="000000"/>
          <w:sz w:val="24"/>
          <w:szCs w:val="24"/>
        </w:rPr>
        <w:t> Policy Group</w:t>
      </w:r>
      <w:r w:rsidR="00E24B73">
        <w:rPr>
          <w:color w:val="000000"/>
          <w:sz w:val="24"/>
          <w:szCs w:val="24"/>
        </w:rPr>
        <w:t xml:space="preserve"> is </w:t>
      </w:r>
      <w:r w:rsidR="005B11E8" w:rsidRPr="00836892">
        <w:rPr>
          <w:color w:val="000000"/>
          <w:sz w:val="24"/>
          <w:szCs w:val="24"/>
        </w:rPr>
        <w:t>$3</w:t>
      </w:r>
      <w:r w:rsidRPr="00836892">
        <w:rPr>
          <w:color w:val="000000"/>
          <w:sz w:val="24"/>
          <w:szCs w:val="24"/>
        </w:rPr>
        <w:t>3</w:t>
      </w:r>
      <w:r w:rsidR="005B11E8" w:rsidRPr="00836892">
        <w:rPr>
          <w:color w:val="000000"/>
          <w:sz w:val="24"/>
          <w:szCs w:val="24"/>
        </w:rPr>
        <w:t>.</w:t>
      </w:r>
      <w:r w:rsidRPr="00836892">
        <w:rPr>
          <w:color w:val="000000"/>
          <w:sz w:val="24"/>
          <w:szCs w:val="24"/>
        </w:rPr>
        <w:t>61</w:t>
      </w:r>
      <w:r w:rsidR="0036715D" w:rsidRPr="00836892">
        <w:rPr>
          <w:color w:val="000000"/>
          <w:sz w:val="24"/>
          <w:szCs w:val="24"/>
        </w:rPr>
        <w:t>25</w:t>
      </w:r>
      <w:r w:rsidR="005B11E8" w:rsidRPr="00836892">
        <w:rPr>
          <w:color w:val="000000"/>
          <w:sz w:val="24"/>
          <w:szCs w:val="24"/>
        </w:rPr>
        <w:t>, the</w:t>
      </w:r>
      <w:r w:rsidR="00A77572" w:rsidRPr="00A77572">
        <w:rPr>
          <w:color w:val="000000"/>
          <w:sz w:val="24"/>
          <w:szCs w:val="24"/>
        </w:rPr>
        <w:t xml:space="preserve"> </w:t>
      </w:r>
      <w:r w:rsidR="00A77572">
        <w:rPr>
          <w:color w:val="000000"/>
          <w:sz w:val="24"/>
          <w:szCs w:val="24"/>
        </w:rPr>
        <w:t>proposed</w:t>
      </w:r>
      <w:r w:rsidR="005B11E8" w:rsidRPr="00836892">
        <w:rPr>
          <w:color w:val="000000"/>
          <w:sz w:val="24"/>
          <w:szCs w:val="24"/>
        </w:rPr>
        <w:t xml:space="preserve"> Policy Group 2 CF </w:t>
      </w:r>
      <w:r w:rsidR="00E24B73">
        <w:rPr>
          <w:color w:val="000000"/>
          <w:sz w:val="24"/>
          <w:szCs w:val="24"/>
        </w:rPr>
        <w:t xml:space="preserve">is </w:t>
      </w:r>
      <w:r w:rsidR="005B11E8" w:rsidRPr="00836892">
        <w:rPr>
          <w:color w:val="000000"/>
          <w:sz w:val="24"/>
          <w:szCs w:val="24"/>
        </w:rPr>
        <w:t>$</w:t>
      </w:r>
      <w:r w:rsidRPr="00836892">
        <w:rPr>
          <w:color w:val="000000"/>
          <w:sz w:val="24"/>
          <w:szCs w:val="24"/>
        </w:rPr>
        <w:t>29.06</w:t>
      </w:r>
      <w:r w:rsidR="0036715D" w:rsidRPr="00836892">
        <w:rPr>
          <w:color w:val="000000"/>
          <w:sz w:val="24"/>
          <w:szCs w:val="24"/>
        </w:rPr>
        <w:t>4</w:t>
      </w:r>
      <w:r w:rsidR="00FF5FD0">
        <w:rPr>
          <w:color w:val="000000"/>
          <w:sz w:val="24"/>
          <w:szCs w:val="24"/>
        </w:rPr>
        <w:t>9</w:t>
      </w:r>
      <w:r w:rsidR="005B11E8" w:rsidRPr="00836892">
        <w:rPr>
          <w:color w:val="000000"/>
          <w:sz w:val="24"/>
          <w:szCs w:val="24"/>
        </w:rPr>
        <w:t xml:space="preserve">, </w:t>
      </w:r>
      <w:r w:rsidRPr="00836892">
        <w:rPr>
          <w:color w:val="000000"/>
          <w:sz w:val="24"/>
          <w:szCs w:val="24"/>
        </w:rPr>
        <w:t>the</w:t>
      </w:r>
      <w:r w:rsidR="00A77572" w:rsidRPr="00A77572">
        <w:rPr>
          <w:color w:val="000000"/>
          <w:sz w:val="24"/>
          <w:szCs w:val="24"/>
        </w:rPr>
        <w:t xml:space="preserve"> </w:t>
      </w:r>
      <w:r w:rsidR="00A77572">
        <w:rPr>
          <w:color w:val="000000"/>
          <w:sz w:val="24"/>
          <w:szCs w:val="24"/>
        </w:rPr>
        <w:t>proposed</w:t>
      </w:r>
      <w:r w:rsidRPr="00836892">
        <w:rPr>
          <w:color w:val="000000"/>
          <w:sz w:val="24"/>
          <w:szCs w:val="24"/>
        </w:rPr>
        <w:t xml:space="preserve"> MRI/MRA CF </w:t>
      </w:r>
      <w:r w:rsidR="00E24B73">
        <w:rPr>
          <w:color w:val="000000"/>
          <w:sz w:val="24"/>
          <w:szCs w:val="24"/>
        </w:rPr>
        <w:t>is</w:t>
      </w:r>
      <w:r w:rsidRPr="00836892">
        <w:rPr>
          <w:color w:val="000000"/>
          <w:sz w:val="24"/>
          <w:szCs w:val="24"/>
        </w:rPr>
        <w:t xml:space="preserve"> $42.52</w:t>
      </w:r>
      <w:r w:rsidR="0036715D" w:rsidRPr="00836892">
        <w:rPr>
          <w:color w:val="000000"/>
          <w:sz w:val="24"/>
          <w:szCs w:val="24"/>
        </w:rPr>
        <w:t>13</w:t>
      </w:r>
      <w:r w:rsidRPr="00836892">
        <w:rPr>
          <w:color w:val="000000"/>
          <w:sz w:val="24"/>
          <w:szCs w:val="24"/>
        </w:rPr>
        <w:t xml:space="preserve">, </w:t>
      </w:r>
      <w:r w:rsidR="005B11E8" w:rsidRPr="00836892">
        <w:rPr>
          <w:color w:val="000000"/>
          <w:sz w:val="24"/>
          <w:szCs w:val="24"/>
        </w:rPr>
        <w:t>and the</w:t>
      </w:r>
      <w:r w:rsidR="00A77572">
        <w:rPr>
          <w:color w:val="000000"/>
          <w:sz w:val="24"/>
          <w:szCs w:val="24"/>
        </w:rPr>
        <w:t xml:space="preserve"> proposed</w:t>
      </w:r>
      <w:r w:rsidR="005B11E8" w:rsidRPr="00836892">
        <w:rPr>
          <w:color w:val="000000"/>
          <w:sz w:val="24"/>
          <w:szCs w:val="24"/>
        </w:rPr>
        <w:t> Anesthesia CF</w:t>
      </w:r>
      <w:r w:rsidR="00E24B73">
        <w:rPr>
          <w:color w:val="000000"/>
          <w:sz w:val="24"/>
          <w:szCs w:val="24"/>
        </w:rPr>
        <w:t>s are</w:t>
      </w:r>
      <w:r w:rsidR="005B11E8" w:rsidRPr="00836892">
        <w:rPr>
          <w:color w:val="000000"/>
          <w:sz w:val="24"/>
          <w:szCs w:val="24"/>
        </w:rPr>
        <w:t> $19.90 per base unit and $1.33 per time unit. </w:t>
      </w:r>
    </w:p>
    <w:p w14:paraId="3D0F97B5" w14:textId="77777777" w:rsidR="00BF5C1E" w:rsidRPr="00836892" w:rsidRDefault="00BF5C1E" w:rsidP="0024470B">
      <w:pPr>
        <w:spacing w:line="360" w:lineRule="auto"/>
        <w:rPr>
          <w:sz w:val="24"/>
          <w:szCs w:val="24"/>
        </w:rPr>
      </w:pPr>
    </w:p>
    <w:p w14:paraId="73D7B8B4" w14:textId="6C3E53CA" w:rsidR="00A217CD" w:rsidRPr="00836892" w:rsidRDefault="00AA4B5D" w:rsidP="0024470B">
      <w:pPr>
        <w:spacing w:line="360" w:lineRule="auto"/>
        <w:rPr>
          <w:sz w:val="24"/>
          <w:szCs w:val="24"/>
        </w:rPr>
      </w:pPr>
      <w:r w:rsidRPr="00836892">
        <w:rPr>
          <w:sz w:val="24"/>
          <w:szCs w:val="24"/>
        </w:rPr>
        <w:t>Individual rates calculated based on the 202</w:t>
      </w:r>
      <w:r w:rsidR="00A20088" w:rsidRPr="00836892">
        <w:rPr>
          <w:sz w:val="24"/>
          <w:szCs w:val="24"/>
        </w:rPr>
        <w:t>3</w:t>
      </w:r>
      <w:r w:rsidRPr="00836892">
        <w:rPr>
          <w:sz w:val="24"/>
          <w:szCs w:val="24"/>
        </w:rPr>
        <w:t xml:space="preserve"> Medicare RVUs and the revised CFs increase or decrease compared to their respective current rates depending</w:t>
      </w:r>
      <w:r w:rsidR="007E2CDD" w:rsidRPr="00836892">
        <w:rPr>
          <w:sz w:val="24"/>
          <w:szCs w:val="24"/>
        </w:rPr>
        <w:t xml:space="preserve"> on how Medicare RVUs change.  </w:t>
      </w:r>
      <w:r w:rsidR="00B7796C" w:rsidRPr="00836892">
        <w:rPr>
          <w:sz w:val="24"/>
          <w:szCs w:val="24"/>
        </w:rPr>
        <w:t>Rates that apply to drugs administered in a physician’s office refer to the fees listed in the Quarterly Average Sales Price (ASP) Medicare Part B Drug Pricing File (Medicare File). For certain codes related to tobacco cessation, behavioral/developmental health screenings, and state-supplied vaccines, rates for these codes are maintained at their current levels.</w:t>
      </w:r>
    </w:p>
    <w:p w14:paraId="1BFB683C" w14:textId="1768406B" w:rsidR="003B7B94" w:rsidRDefault="003B7B94" w:rsidP="0024470B">
      <w:pPr>
        <w:spacing w:line="360" w:lineRule="auto"/>
        <w:rPr>
          <w:sz w:val="24"/>
          <w:szCs w:val="24"/>
        </w:rPr>
      </w:pPr>
    </w:p>
    <w:p w14:paraId="157C14A0" w14:textId="2BAF9424" w:rsidR="003B7B94" w:rsidRDefault="003B7B94" w:rsidP="0024470B">
      <w:pPr>
        <w:spacing w:line="360" w:lineRule="auto"/>
        <w:rPr>
          <w:sz w:val="24"/>
          <w:szCs w:val="24"/>
        </w:rPr>
      </w:pPr>
    </w:p>
    <w:p w14:paraId="09D2F0B7" w14:textId="77777777" w:rsidR="003B7B94" w:rsidRDefault="003B7B94" w:rsidP="0024470B">
      <w:pPr>
        <w:spacing w:line="360" w:lineRule="auto"/>
        <w:rPr>
          <w:sz w:val="24"/>
          <w:szCs w:val="24"/>
        </w:rPr>
      </w:pPr>
    </w:p>
    <w:p w14:paraId="692FBF00" w14:textId="77777777" w:rsidR="009F55E9" w:rsidRPr="00836892" w:rsidRDefault="009F55E9" w:rsidP="0024470B">
      <w:pPr>
        <w:spacing w:line="360" w:lineRule="auto"/>
        <w:rPr>
          <w:sz w:val="24"/>
          <w:szCs w:val="24"/>
        </w:rPr>
      </w:pPr>
    </w:p>
    <w:p w14:paraId="35D5CC33" w14:textId="0A20AE67" w:rsidR="00B25F3B" w:rsidRPr="00836892" w:rsidRDefault="0057134D" w:rsidP="006F209D">
      <w:pPr>
        <w:pStyle w:val="ListParagraph"/>
        <w:numPr>
          <w:ilvl w:val="0"/>
          <w:numId w:val="16"/>
        </w:numPr>
        <w:spacing w:line="360" w:lineRule="auto"/>
        <w:rPr>
          <w:b/>
          <w:i/>
          <w:sz w:val="24"/>
          <w:szCs w:val="24"/>
        </w:rPr>
      </w:pPr>
      <w:r w:rsidRPr="00836892">
        <w:rPr>
          <w:b/>
          <w:i/>
          <w:sz w:val="24"/>
          <w:szCs w:val="24"/>
        </w:rPr>
        <w:lastRenderedPageBreak/>
        <w:t>Rates for Policy Groups, EPSDT, and Office Visit Services</w:t>
      </w:r>
    </w:p>
    <w:p w14:paraId="3C76ED1A" w14:textId="537FBD50" w:rsidR="00097968" w:rsidRPr="00836892" w:rsidRDefault="0057134D" w:rsidP="00097968">
      <w:pPr>
        <w:tabs>
          <w:tab w:val="left" w:pos="360"/>
        </w:tabs>
        <w:spacing w:line="360" w:lineRule="auto"/>
        <w:rPr>
          <w:sz w:val="24"/>
          <w:szCs w:val="24"/>
        </w:rPr>
      </w:pPr>
      <w:r w:rsidRPr="00836892">
        <w:rPr>
          <w:sz w:val="24"/>
          <w:szCs w:val="24"/>
        </w:rPr>
        <w:t>For certain policy group</w:t>
      </w:r>
      <w:r w:rsidR="00D83AB5">
        <w:rPr>
          <w:sz w:val="24"/>
          <w:szCs w:val="24"/>
        </w:rPr>
        <w:t>s</w:t>
      </w:r>
      <w:r w:rsidR="00A457BE" w:rsidRPr="00836892">
        <w:rPr>
          <w:sz w:val="24"/>
          <w:szCs w:val="24"/>
        </w:rPr>
        <w:t>,</w:t>
      </w:r>
      <w:r w:rsidR="00405F6A" w:rsidRPr="00836892">
        <w:rPr>
          <w:sz w:val="24"/>
          <w:szCs w:val="24"/>
        </w:rPr>
        <w:t xml:space="preserve"> Early and Periodic Screening, Diagnostic, and Treatment</w:t>
      </w:r>
      <w:r w:rsidR="00E266CF" w:rsidRPr="00836892" w:rsidDel="00E266CF">
        <w:rPr>
          <w:sz w:val="24"/>
          <w:szCs w:val="24"/>
        </w:rPr>
        <w:t xml:space="preserve"> </w:t>
      </w:r>
      <w:r w:rsidR="00405F6A" w:rsidRPr="00836892">
        <w:rPr>
          <w:sz w:val="24"/>
          <w:szCs w:val="24"/>
        </w:rPr>
        <w:t>(</w:t>
      </w:r>
      <w:r w:rsidRPr="00836892">
        <w:rPr>
          <w:sz w:val="24"/>
          <w:szCs w:val="24"/>
        </w:rPr>
        <w:t>EPSDT</w:t>
      </w:r>
      <w:r w:rsidR="00405F6A" w:rsidRPr="00836892">
        <w:rPr>
          <w:sz w:val="24"/>
          <w:szCs w:val="24"/>
        </w:rPr>
        <w:t>)</w:t>
      </w:r>
      <w:r w:rsidRPr="00836892">
        <w:rPr>
          <w:sz w:val="24"/>
          <w:szCs w:val="24"/>
        </w:rPr>
        <w:t xml:space="preserve">, and office visit services with rates that would decrease relative to the current rates, EOHHS proposes to hold current rates harmless.   </w:t>
      </w:r>
      <w:r w:rsidR="008134DA">
        <w:rPr>
          <w:sz w:val="24"/>
          <w:szCs w:val="24"/>
        </w:rPr>
        <w:br/>
      </w:r>
    </w:p>
    <w:p w14:paraId="4B106CF6" w14:textId="77777777" w:rsidR="00C344D6" w:rsidRPr="00836892" w:rsidRDefault="00E210A4" w:rsidP="006F209D">
      <w:pPr>
        <w:pStyle w:val="ListParagraph"/>
        <w:numPr>
          <w:ilvl w:val="0"/>
          <w:numId w:val="16"/>
        </w:numPr>
        <w:spacing w:line="360" w:lineRule="auto"/>
        <w:rPr>
          <w:b/>
          <w:i/>
          <w:sz w:val="24"/>
          <w:szCs w:val="24"/>
        </w:rPr>
      </w:pPr>
      <w:r w:rsidRPr="00836892">
        <w:rPr>
          <w:b/>
          <w:i/>
          <w:sz w:val="24"/>
          <w:szCs w:val="24"/>
        </w:rPr>
        <w:t>Technical Component Rates for MRI and MRA Services</w:t>
      </w:r>
    </w:p>
    <w:p w14:paraId="567BEFB9" w14:textId="021839A0" w:rsidR="001C2B06" w:rsidRPr="00836892" w:rsidRDefault="001C2B06" w:rsidP="001C2B06">
      <w:pPr>
        <w:spacing w:line="360" w:lineRule="auto"/>
        <w:rPr>
          <w:sz w:val="24"/>
          <w:szCs w:val="24"/>
        </w:rPr>
      </w:pPr>
      <w:r w:rsidRPr="00836892">
        <w:rPr>
          <w:sz w:val="24"/>
          <w:szCs w:val="24"/>
        </w:rPr>
        <w:t>EOHHS is proposing to revise the</w:t>
      </w:r>
      <w:r w:rsidR="00627864">
        <w:rPr>
          <w:sz w:val="24"/>
          <w:szCs w:val="24"/>
        </w:rPr>
        <w:t xml:space="preserve"> current</w:t>
      </w:r>
      <w:r w:rsidRPr="00836892">
        <w:rPr>
          <w:sz w:val="24"/>
          <w:szCs w:val="24"/>
        </w:rPr>
        <w:t xml:space="preserve"> methodology for setting rates for MRI and MRA services. In the proposed methodology, a new budget neutral conversion factor was calculated for MRI/MRA services using the total allowed charges </w:t>
      </w:r>
      <w:r w:rsidR="0034373A">
        <w:rPr>
          <w:sz w:val="24"/>
          <w:szCs w:val="24"/>
        </w:rPr>
        <w:t xml:space="preserve">for technical component </w:t>
      </w:r>
      <w:r w:rsidR="00A25EAE">
        <w:rPr>
          <w:sz w:val="24"/>
          <w:szCs w:val="24"/>
        </w:rPr>
        <w:t xml:space="preserve">portion of the services </w:t>
      </w:r>
      <w:r w:rsidRPr="00836892">
        <w:rPr>
          <w:sz w:val="24"/>
          <w:szCs w:val="24"/>
        </w:rPr>
        <w:t xml:space="preserve">and </w:t>
      </w:r>
      <w:r w:rsidR="00A25EAE">
        <w:rPr>
          <w:sz w:val="24"/>
          <w:szCs w:val="24"/>
        </w:rPr>
        <w:t xml:space="preserve">corresponding </w:t>
      </w:r>
      <w:r w:rsidRPr="00836892">
        <w:rPr>
          <w:sz w:val="24"/>
          <w:szCs w:val="24"/>
        </w:rPr>
        <w:t>total RVUs</w:t>
      </w:r>
      <w:r w:rsidR="00A25EAE">
        <w:rPr>
          <w:sz w:val="24"/>
          <w:szCs w:val="24"/>
        </w:rPr>
        <w:t xml:space="preserve"> for these services</w:t>
      </w:r>
      <w:r w:rsidRPr="00836892">
        <w:rPr>
          <w:sz w:val="24"/>
          <w:szCs w:val="24"/>
        </w:rPr>
        <w:t xml:space="preserve">. This is the same methodology used in calculating the Policy Group I and II conversion factors. The budget neutral conversion factor was then applied to corresponding RVUs to calculate new </w:t>
      </w:r>
      <w:r w:rsidR="00DE6E7E">
        <w:rPr>
          <w:sz w:val="24"/>
          <w:szCs w:val="24"/>
        </w:rPr>
        <w:t>technical component</w:t>
      </w:r>
      <w:r w:rsidRPr="00836892">
        <w:rPr>
          <w:sz w:val="24"/>
          <w:szCs w:val="24"/>
        </w:rPr>
        <w:t xml:space="preserve"> rates for MRI/MRA codes. Professional component rates were calculated using the general budget neutral conversion factor following the standard RVU methodology as described above. </w:t>
      </w:r>
      <w:r w:rsidR="008134DA">
        <w:rPr>
          <w:sz w:val="24"/>
          <w:szCs w:val="24"/>
        </w:rPr>
        <w:br/>
      </w:r>
    </w:p>
    <w:p w14:paraId="100D76EA" w14:textId="74F13A21" w:rsidR="00997CD6" w:rsidRPr="00836892" w:rsidRDefault="001C2B06" w:rsidP="001C2B06">
      <w:pPr>
        <w:spacing w:line="360" w:lineRule="auto"/>
        <w:rPr>
          <w:sz w:val="24"/>
          <w:szCs w:val="24"/>
        </w:rPr>
      </w:pPr>
      <w:r w:rsidRPr="00836892">
        <w:rPr>
          <w:sz w:val="24"/>
          <w:szCs w:val="24"/>
        </w:rPr>
        <w:t xml:space="preserve">If the final proposed </w:t>
      </w:r>
      <w:r w:rsidR="00FD2954">
        <w:rPr>
          <w:sz w:val="24"/>
          <w:szCs w:val="24"/>
        </w:rPr>
        <w:t>technical component</w:t>
      </w:r>
      <w:r w:rsidRPr="00836892">
        <w:rPr>
          <w:sz w:val="24"/>
          <w:szCs w:val="24"/>
        </w:rPr>
        <w:t xml:space="preserve"> rate for the MRI/MRA service code, calculated as described above, is less than the current </w:t>
      </w:r>
      <w:r w:rsidR="00FD2954">
        <w:rPr>
          <w:sz w:val="24"/>
          <w:szCs w:val="24"/>
        </w:rPr>
        <w:t>technical component</w:t>
      </w:r>
      <w:r w:rsidRPr="00836892">
        <w:rPr>
          <w:sz w:val="24"/>
          <w:szCs w:val="24"/>
        </w:rPr>
        <w:t xml:space="preserve"> rate for the code under the existing Radiology pricing regulation, the current rate is held harmless.</w:t>
      </w:r>
    </w:p>
    <w:p w14:paraId="68A57002" w14:textId="77777777" w:rsidR="001C2B06" w:rsidRPr="00836892" w:rsidRDefault="001C2B06" w:rsidP="001C2B06">
      <w:pPr>
        <w:spacing w:line="360" w:lineRule="auto"/>
        <w:rPr>
          <w:sz w:val="24"/>
          <w:szCs w:val="24"/>
        </w:rPr>
      </w:pPr>
    </w:p>
    <w:p w14:paraId="6B4AC7AA" w14:textId="77777777" w:rsidR="00397BFF" w:rsidRPr="00836892" w:rsidRDefault="00397BFF" w:rsidP="006F209D">
      <w:pPr>
        <w:pStyle w:val="ListParagraph"/>
        <w:numPr>
          <w:ilvl w:val="0"/>
          <w:numId w:val="16"/>
        </w:numPr>
        <w:spacing w:line="360" w:lineRule="auto"/>
        <w:rPr>
          <w:b/>
          <w:i/>
          <w:sz w:val="24"/>
          <w:szCs w:val="24"/>
        </w:rPr>
      </w:pPr>
      <w:r w:rsidRPr="00836892">
        <w:rPr>
          <w:b/>
          <w:i/>
          <w:sz w:val="24"/>
          <w:szCs w:val="24"/>
        </w:rPr>
        <w:t>Fluoride Treatment Service</w:t>
      </w:r>
    </w:p>
    <w:p w14:paraId="0ACF0F9A" w14:textId="04E6FDB6" w:rsidR="006E1A83" w:rsidRPr="00836892" w:rsidRDefault="001C2B06" w:rsidP="001C2B06">
      <w:pPr>
        <w:spacing w:line="360" w:lineRule="auto"/>
        <w:rPr>
          <w:sz w:val="24"/>
          <w:szCs w:val="24"/>
        </w:rPr>
      </w:pPr>
      <w:r w:rsidRPr="00836892">
        <w:rPr>
          <w:sz w:val="24"/>
          <w:szCs w:val="24"/>
        </w:rPr>
        <w:t xml:space="preserve">The rate for application of topical fluoride varnish service (code 99188) is proposed to be changed from $26.00 to $28.00, which is the current rate for the same service (code D1206) established in 101 CMR 314.00: </w:t>
      </w:r>
      <w:r w:rsidRPr="00836892">
        <w:rPr>
          <w:i/>
          <w:iCs/>
          <w:sz w:val="24"/>
          <w:szCs w:val="24"/>
        </w:rPr>
        <w:t xml:space="preserve">Rate for </w:t>
      </w:r>
      <w:r w:rsidRPr="00836892">
        <w:rPr>
          <w:i/>
          <w:sz w:val="24"/>
          <w:szCs w:val="24"/>
        </w:rPr>
        <w:t>Dental Services</w:t>
      </w:r>
      <w:r w:rsidRPr="00836892">
        <w:rPr>
          <w:sz w:val="24"/>
          <w:szCs w:val="24"/>
        </w:rPr>
        <w:t xml:space="preserve">. </w:t>
      </w:r>
      <w:r w:rsidR="001D3762" w:rsidRPr="001D3762">
        <w:rPr>
          <w:sz w:val="24"/>
          <w:szCs w:val="24"/>
        </w:rPr>
        <w:t xml:space="preserve">This proposed rate change for code 99188 is being made to ensure consistency of MassHealth rates for the same service covered under different programs.  </w:t>
      </w:r>
    </w:p>
    <w:p w14:paraId="0835BE9F" w14:textId="240310F8" w:rsidR="00CE54B5" w:rsidRDefault="00CE54B5" w:rsidP="00CE54B5">
      <w:pPr>
        <w:pStyle w:val="ListParagraph"/>
        <w:spacing w:line="360" w:lineRule="auto"/>
        <w:rPr>
          <w:b/>
          <w:i/>
          <w:sz w:val="24"/>
          <w:szCs w:val="24"/>
        </w:rPr>
      </w:pPr>
    </w:p>
    <w:p w14:paraId="24AEB98F" w14:textId="633E6866" w:rsidR="0096676A" w:rsidRDefault="0096676A" w:rsidP="00CE54B5">
      <w:pPr>
        <w:pStyle w:val="ListParagraph"/>
        <w:spacing w:line="360" w:lineRule="auto"/>
        <w:rPr>
          <w:b/>
          <w:i/>
          <w:sz w:val="24"/>
          <w:szCs w:val="24"/>
        </w:rPr>
      </w:pPr>
    </w:p>
    <w:p w14:paraId="6C37F59B" w14:textId="77777777" w:rsidR="0096676A" w:rsidRPr="00836892" w:rsidRDefault="0096676A" w:rsidP="00CE54B5">
      <w:pPr>
        <w:pStyle w:val="ListParagraph"/>
        <w:spacing w:line="360" w:lineRule="auto"/>
        <w:rPr>
          <w:b/>
          <w:i/>
          <w:sz w:val="24"/>
          <w:szCs w:val="24"/>
        </w:rPr>
      </w:pPr>
    </w:p>
    <w:p w14:paraId="18307539" w14:textId="116C70F2" w:rsidR="00627DE7" w:rsidRPr="00836892" w:rsidRDefault="006618EE" w:rsidP="006F209D">
      <w:pPr>
        <w:pStyle w:val="ListParagraph"/>
        <w:numPr>
          <w:ilvl w:val="0"/>
          <w:numId w:val="16"/>
        </w:numPr>
        <w:spacing w:line="360" w:lineRule="auto"/>
        <w:rPr>
          <w:b/>
          <w:i/>
          <w:sz w:val="24"/>
          <w:szCs w:val="24"/>
        </w:rPr>
      </w:pPr>
      <w:r w:rsidRPr="00836892">
        <w:rPr>
          <w:b/>
          <w:i/>
          <w:sz w:val="24"/>
          <w:szCs w:val="24"/>
        </w:rPr>
        <w:lastRenderedPageBreak/>
        <w:t>Rates for Facial Feminization Services</w:t>
      </w:r>
    </w:p>
    <w:p w14:paraId="160DC734" w14:textId="10A8B890" w:rsidR="006618EE" w:rsidRPr="00836892" w:rsidRDefault="006618EE" w:rsidP="006E1A83">
      <w:pPr>
        <w:spacing w:line="360" w:lineRule="auto"/>
        <w:rPr>
          <w:sz w:val="24"/>
          <w:szCs w:val="24"/>
        </w:rPr>
      </w:pPr>
      <w:r w:rsidRPr="00836892">
        <w:rPr>
          <w:sz w:val="24"/>
          <w:szCs w:val="24"/>
        </w:rPr>
        <w:t>The rates for certain surgery codes when billed as part of facial feminization surgery for the indication to treat gender dysphoria are proposed to be establishe</w:t>
      </w:r>
      <w:r w:rsidR="00515F62" w:rsidRPr="00836892">
        <w:rPr>
          <w:sz w:val="24"/>
          <w:szCs w:val="24"/>
        </w:rPr>
        <w:t>d by using the 202</w:t>
      </w:r>
      <w:r w:rsidR="00CE54B5" w:rsidRPr="00836892">
        <w:rPr>
          <w:sz w:val="24"/>
          <w:szCs w:val="24"/>
        </w:rPr>
        <w:t>3</w:t>
      </w:r>
      <w:r w:rsidR="00515F62" w:rsidRPr="00836892">
        <w:rPr>
          <w:sz w:val="24"/>
          <w:szCs w:val="24"/>
        </w:rPr>
        <w:t xml:space="preserve"> Medicare CF</w:t>
      </w:r>
      <w:r w:rsidRPr="00836892">
        <w:rPr>
          <w:sz w:val="24"/>
          <w:szCs w:val="24"/>
        </w:rPr>
        <w:t xml:space="preserve"> of $</w:t>
      </w:r>
      <w:r w:rsidR="00CE54B5" w:rsidRPr="00836892">
        <w:rPr>
          <w:sz w:val="24"/>
          <w:szCs w:val="24"/>
        </w:rPr>
        <w:t>33.8872</w:t>
      </w:r>
      <w:r w:rsidRPr="00836892">
        <w:rPr>
          <w:sz w:val="24"/>
          <w:szCs w:val="24"/>
        </w:rPr>
        <w:t xml:space="preserve">, instead of the MassHealth-specific general CF.  These codes include: 14301, 14302, 20912, 21120, 21123, 21137, 21139, 21208, 21209, 21210, 21296, 30410, 30420, 30465, 31750, 64716 and 64771. This rate increase is to reflect the complexity and increased clinical and technical skill required to perform these craniofacial procedures as part of facial feminization surgery to treat gender dysphoria.    </w:t>
      </w:r>
    </w:p>
    <w:p w14:paraId="2C89BEF4" w14:textId="77777777" w:rsidR="00CE54B5" w:rsidRPr="00836892" w:rsidRDefault="00CE54B5" w:rsidP="006E1A83">
      <w:pPr>
        <w:spacing w:line="360" w:lineRule="auto"/>
        <w:rPr>
          <w:sz w:val="24"/>
          <w:szCs w:val="24"/>
        </w:rPr>
      </w:pPr>
    </w:p>
    <w:p w14:paraId="27CDF7C4" w14:textId="77777777" w:rsidR="00CE54B5" w:rsidRPr="00836892" w:rsidRDefault="00CE54B5" w:rsidP="00CE54B5">
      <w:pPr>
        <w:pStyle w:val="ListParagraph"/>
        <w:numPr>
          <w:ilvl w:val="0"/>
          <w:numId w:val="16"/>
        </w:numPr>
        <w:spacing w:line="360" w:lineRule="auto"/>
        <w:rPr>
          <w:b/>
          <w:i/>
          <w:sz w:val="24"/>
          <w:szCs w:val="24"/>
        </w:rPr>
      </w:pPr>
      <w:r w:rsidRPr="00836892">
        <w:rPr>
          <w:b/>
          <w:i/>
          <w:sz w:val="24"/>
          <w:szCs w:val="24"/>
        </w:rPr>
        <w:t>Vaccine Counseling Services</w:t>
      </w:r>
    </w:p>
    <w:p w14:paraId="344C1904" w14:textId="0A883E62" w:rsidR="00CE54B5" w:rsidRPr="00836892" w:rsidRDefault="00CE54B5" w:rsidP="00CE54B5">
      <w:pPr>
        <w:spacing w:line="360" w:lineRule="auto"/>
        <w:rPr>
          <w:b/>
          <w:i/>
          <w:sz w:val="24"/>
          <w:szCs w:val="24"/>
        </w:rPr>
      </w:pPr>
      <w:r w:rsidRPr="00836892">
        <w:rPr>
          <w:sz w:val="24"/>
          <w:szCs w:val="24"/>
        </w:rPr>
        <w:t>EOHHS added new procedure codes for vaccine counseling, effective for dates of service on and after February 1, 2023, via administrative bulletin AB 23-06. These codes include: G0310, G0311, G0312, G0313, G0314, G0315. These codes are set at the same rate as previously paid for preventive medicine counseling under procedure codes 99401 and 99402 for the same corresponding amount of time. Hence, rates for codes G0310, G0312 and G0315 were set at the then current rate for code 99401.  Rates for codes G0311, G0313 and G0314 were established at the then current rate for code 99402.  The proposed amendments update the rates for the six vaccine counseling codes by setting their rates at the corresponding proposed rates for codes 99401 and 99402.</w:t>
      </w:r>
    </w:p>
    <w:p w14:paraId="174F999F" w14:textId="77777777" w:rsidR="00CE54B5" w:rsidRPr="00836892" w:rsidRDefault="00CE54B5" w:rsidP="006E1A83">
      <w:pPr>
        <w:spacing w:line="360" w:lineRule="auto"/>
        <w:rPr>
          <w:sz w:val="24"/>
          <w:szCs w:val="24"/>
        </w:rPr>
      </w:pPr>
    </w:p>
    <w:p w14:paraId="0BFB1DEC" w14:textId="3E07C39D" w:rsidR="002746B1" w:rsidRPr="00836892" w:rsidRDefault="00152D84" w:rsidP="002746B1">
      <w:pPr>
        <w:spacing w:line="360" w:lineRule="auto"/>
        <w:rPr>
          <w:sz w:val="24"/>
          <w:szCs w:val="24"/>
        </w:rPr>
      </w:pPr>
      <w:r>
        <w:rPr>
          <w:b/>
          <w:sz w:val="24"/>
          <w:szCs w:val="24"/>
          <w:u w:val="single"/>
        </w:rPr>
        <w:t>Coverage</w:t>
      </w:r>
      <w:r w:rsidRPr="00836892">
        <w:rPr>
          <w:b/>
          <w:sz w:val="24"/>
          <w:szCs w:val="24"/>
          <w:u w:val="single"/>
        </w:rPr>
        <w:t xml:space="preserve"> </w:t>
      </w:r>
      <w:r w:rsidR="00E80523" w:rsidRPr="00836892">
        <w:rPr>
          <w:b/>
          <w:sz w:val="24"/>
          <w:szCs w:val="24"/>
          <w:u w:val="single"/>
        </w:rPr>
        <w:t>Updates</w:t>
      </w:r>
    </w:p>
    <w:p w14:paraId="069CCBAB" w14:textId="6CFB6EFE" w:rsidR="002746B1" w:rsidRPr="00836892" w:rsidRDefault="002746B1" w:rsidP="002746B1">
      <w:pPr>
        <w:pStyle w:val="ListParagraph"/>
        <w:numPr>
          <w:ilvl w:val="0"/>
          <w:numId w:val="18"/>
        </w:numPr>
        <w:spacing w:line="360" w:lineRule="auto"/>
        <w:rPr>
          <w:b/>
          <w:i/>
          <w:sz w:val="24"/>
          <w:szCs w:val="24"/>
        </w:rPr>
      </w:pPr>
      <w:r w:rsidRPr="00836892">
        <w:rPr>
          <w:b/>
          <w:i/>
          <w:sz w:val="24"/>
          <w:szCs w:val="24"/>
        </w:rPr>
        <w:t>Addition of CARES for Kids Program</w:t>
      </w:r>
    </w:p>
    <w:p w14:paraId="24108B9C" w14:textId="477EB76A" w:rsidR="002746B1" w:rsidRPr="00836892" w:rsidRDefault="002746B1" w:rsidP="006F209D">
      <w:pPr>
        <w:spacing w:line="360" w:lineRule="auto"/>
        <w:rPr>
          <w:sz w:val="24"/>
          <w:szCs w:val="24"/>
        </w:rPr>
      </w:pPr>
      <w:r w:rsidRPr="00836892">
        <w:rPr>
          <w:sz w:val="24"/>
          <w:szCs w:val="24"/>
        </w:rPr>
        <w:t>The proposed amendments add to the Medicine</w:t>
      </w:r>
      <w:r w:rsidR="008134DA">
        <w:rPr>
          <w:sz w:val="24"/>
          <w:szCs w:val="24"/>
        </w:rPr>
        <w:t xml:space="preserve"> pricing</w:t>
      </w:r>
      <w:r w:rsidRPr="00836892">
        <w:rPr>
          <w:sz w:val="24"/>
          <w:szCs w:val="24"/>
        </w:rPr>
        <w:t xml:space="preserve"> regulation a new service known as “Coordinating Aligned, Relationship-centered, Enhanced Support (CARES) for Kids”, a targeted case management (TCM) service, for the highest risk children and youth with medical and behavioral complexities. The CARES service will provide comprehensive, high-touch care coordination for children and their families. This service will be embedded in certain primary care or pediatric specialized settings where medically complex individuals under age 21 receive </w:t>
      </w:r>
      <w:r w:rsidRPr="00836892">
        <w:rPr>
          <w:sz w:val="24"/>
          <w:szCs w:val="24"/>
        </w:rPr>
        <w:lastRenderedPageBreak/>
        <w:t xml:space="preserve">medical care. CARES providers will serve as lead entities to coordinate prompt, family-centered, and individualized care across the health, educational, state agency, and social service systems. CARES providers will be providing relevant services in acute outpatient hospitals, community health centers, and large group practices. The code used for CARES TCM </w:t>
      </w:r>
      <w:r w:rsidR="007755AC">
        <w:rPr>
          <w:sz w:val="24"/>
          <w:szCs w:val="24"/>
        </w:rPr>
        <w:t xml:space="preserve">service </w:t>
      </w:r>
      <w:r w:rsidRPr="00836892">
        <w:rPr>
          <w:sz w:val="24"/>
          <w:szCs w:val="24"/>
        </w:rPr>
        <w:t xml:space="preserve">is </w:t>
      </w:r>
      <w:r w:rsidR="007755AC">
        <w:rPr>
          <w:sz w:val="24"/>
          <w:szCs w:val="24"/>
        </w:rPr>
        <w:t xml:space="preserve">code </w:t>
      </w:r>
      <w:r w:rsidRPr="00836892">
        <w:rPr>
          <w:sz w:val="24"/>
          <w:szCs w:val="24"/>
        </w:rPr>
        <w:t xml:space="preserve">T2023 and its proposed rate is $241.88 per member per month. The rate for this service was developed using a model budget that included anticipated enrollment, anticipated staffing needs for CARES providers, an assumed caseload of 250 members per CARES provider team and estimates of other costs for CARES providers. </w:t>
      </w:r>
    </w:p>
    <w:p w14:paraId="10BBD3B8" w14:textId="77777777" w:rsidR="002746B1" w:rsidRPr="00836892" w:rsidRDefault="002746B1" w:rsidP="006F209D">
      <w:pPr>
        <w:spacing w:line="360" w:lineRule="auto"/>
        <w:rPr>
          <w:sz w:val="24"/>
          <w:szCs w:val="24"/>
        </w:rPr>
      </w:pPr>
    </w:p>
    <w:p w14:paraId="25DE9E41" w14:textId="77777777" w:rsidR="00FF5BCE" w:rsidRPr="00836892" w:rsidRDefault="00FF5BCE" w:rsidP="006F209D">
      <w:pPr>
        <w:spacing w:line="360" w:lineRule="auto"/>
        <w:rPr>
          <w:sz w:val="24"/>
          <w:szCs w:val="24"/>
        </w:rPr>
      </w:pPr>
      <w:r w:rsidRPr="00836892">
        <w:rPr>
          <w:b/>
          <w:sz w:val="24"/>
          <w:szCs w:val="24"/>
          <w:u w:val="single"/>
        </w:rPr>
        <w:t>Coding Updates</w:t>
      </w:r>
    </w:p>
    <w:p w14:paraId="6869F43C" w14:textId="6F0E59E4" w:rsidR="00FF5BCE" w:rsidRPr="006B5FF7" w:rsidRDefault="00FF5BCE" w:rsidP="006B5FF7">
      <w:pPr>
        <w:spacing w:line="360" w:lineRule="auto"/>
        <w:rPr>
          <w:sz w:val="24"/>
        </w:rPr>
      </w:pPr>
      <w:r w:rsidRPr="00836892">
        <w:rPr>
          <w:sz w:val="24"/>
          <w:szCs w:val="24"/>
        </w:rPr>
        <w:t xml:space="preserve">The proposed amendments incorporate coding updates related to the </w:t>
      </w:r>
      <w:r w:rsidR="00203014" w:rsidRPr="00836892">
        <w:rPr>
          <w:sz w:val="24"/>
          <w:szCs w:val="24"/>
        </w:rPr>
        <w:t>p</w:t>
      </w:r>
      <w:r w:rsidRPr="00836892">
        <w:rPr>
          <w:sz w:val="24"/>
          <w:szCs w:val="24"/>
        </w:rPr>
        <w:t xml:space="preserve">hysician pricing regulations that were previously issued via Administrative Bulletins </w:t>
      </w:r>
      <w:r w:rsidR="003C3BA2" w:rsidRPr="00836892">
        <w:rPr>
          <w:sz w:val="24"/>
          <w:szCs w:val="24"/>
        </w:rPr>
        <w:t>22-09</w:t>
      </w:r>
      <w:r w:rsidRPr="00836892">
        <w:rPr>
          <w:sz w:val="24"/>
          <w:szCs w:val="24"/>
        </w:rPr>
        <w:t xml:space="preserve">, </w:t>
      </w:r>
      <w:r w:rsidR="003C3BA2" w:rsidRPr="00836892">
        <w:rPr>
          <w:sz w:val="24"/>
          <w:szCs w:val="24"/>
        </w:rPr>
        <w:t>22-18,</w:t>
      </w:r>
      <w:r w:rsidRPr="00836892">
        <w:rPr>
          <w:sz w:val="24"/>
          <w:szCs w:val="24"/>
        </w:rPr>
        <w:t xml:space="preserve"> 2</w:t>
      </w:r>
      <w:r w:rsidR="003C3BA2" w:rsidRPr="00836892">
        <w:rPr>
          <w:sz w:val="24"/>
          <w:szCs w:val="24"/>
        </w:rPr>
        <w:t>3-06, 23-07,</w:t>
      </w:r>
      <w:r w:rsidR="00400532">
        <w:rPr>
          <w:sz w:val="24"/>
          <w:szCs w:val="24"/>
        </w:rPr>
        <w:t xml:space="preserve"> and </w:t>
      </w:r>
      <w:r w:rsidR="00313215">
        <w:rPr>
          <w:sz w:val="24"/>
          <w:szCs w:val="24"/>
        </w:rPr>
        <w:t>23-21</w:t>
      </w:r>
      <w:r w:rsidRPr="00836892">
        <w:rPr>
          <w:sz w:val="24"/>
          <w:szCs w:val="24"/>
        </w:rPr>
        <w:t xml:space="preserve">. </w:t>
      </w:r>
      <w:r w:rsidR="006B5FF7">
        <w:rPr>
          <w:sz w:val="24"/>
        </w:rPr>
        <w:t>Additionally, EOHHS anticipates incorporating the 202</w:t>
      </w:r>
      <w:r w:rsidR="00046732">
        <w:rPr>
          <w:sz w:val="24"/>
        </w:rPr>
        <w:t>4</w:t>
      </w:r>
      <w:r w:rsidR="006B5FF7" w:rsidRPr="00203014">
        <w:rPr>
          <w:sz w:val="24"/>
        </w:rPr>
        <w:t xml:space="preserve"> Current Procedural Terminology (CPT) / Healthcare Common Procedure Coding System (HCPCS) coding changes </w:t>
      </w:r>
      <w:r w:rsidR="006B5FF7">
        <w:rPr>
          <w:sz w:val="24"/>
        </w:rPr>
        <w:t>implemented</w:t>
      </w:r>
      <w:r w:rsidR="006B5FF7" w:rsidRPr="00203014">
        <w:rPr>
          <w:sz w:val="24"/>
        </w:rPr>
        <w:t xml:space="preserve"> via </w:t>
      </w:r>
      <w:r w:rsidR="006B5FF7">
        <w:rPr>
          <w:sz w:val="24"/>
        </w:rPr>
        <w:t xml:space="preserve">Administrative Bulletin </w:t>
      </w:r>
      <w:r w:rsidR="006B5FF7" w:rsidRPr="00203014">
        <w:rPr>
          <w:sz w:val="24"/>
        </w:rPr>
        <w:t xml:space="preserve">into the proposed regulations as a post-hearing change. </w:t>
      </w:r>
      <w:r w:rsidR="006B5FF7" w:rsidRPr="00FF5BCE">
        <w:rPr>
          <w:sz w:val="24"/>
        </w:rPr>
        <w:t xml:space="preserve"> </w:t>
      </w:r>
      <w:r w:rsidR="003C3BA2" w:rsidRPr="00836892">
        <w:rPr>
          <w:sz w:val="24"/>
          <w:szCs w:val="24"/>
        </w:rPr>
        <w:t>Lastly</w:t>
      </w:r>
      <w:r w:rsidRPr="00836892">
        <w:rPr>
          <w:sz w:val="24"/>
          <w:szCs w:val="24"/>
        </w:rPr>
        <w:t xml:space="preserve">, relevant physician </w:t>
      </w:r>
      <w:r w:rsidR="00203014" w:rsidRPr="00836892">
        <w:rPr>
          <w:sz w:val="24"/>
          <w:szCs w:val="24"/>
        </w:rPr>
        <w:t xml:space="preserve">pricing </w:t>
      </w:r>
      <w:r w:rsidRPr="00836892">
        <w:rPr>
          <w:sz w:val="24"/>
          <w:szCs w:val="24"/>
        </w:rPr>
        <w:t>regulations will be amended to reflect updated terminology and current policy.</w:t>
      </w:r>
    </w:p>
    <w:p w14:paraId="50A8F654" w14:textId="77777777" w:rsidR="00203014" w:rsidRPr="00836892" w:rsidRDefault="00203014" w:rsidP="00203014">
      <w:pPr>
        <w:spacing w:line="360" w:lineRule="auto"/>
        <w:rPr>
          <w:b/>
          <w:sz w:val="24"/>
          <w:szCs w:val="24"/>
          <w:u w:val="single"/>
        </w:rPr>
      </w:pPr>
    </w:p>
    <w:p w14:paraId="72E25066" w14:textId="27ED2B75" w:rsidR="00751728" w:rsidRPr="00836892" w:rsidRDefault="00751728" w:rsidP="006F209D">
      <w:pPr>
        <w:spacing w:line="360" w:lineRule="auto"/>
        <w:rPr>
          <w:b/>
          <w:sz w:val="24"/>
          <w:szCs w:val="24"/>
          <w:u w:val="single"/>
        </w:rPr>
      </w:pPr>
      <w:r w:rsidRPr="00836892">
        <w:rPr>
          <w:b/>
          <w:sz w:val="24"/>
          <w:szCs w:val="24"/>
          <w:u w:val="single"/>
        </w:rPr>
        <w:t>Technical Correction</w:t>
      </w:r>
      <w:r w:rsidR="00624033" w:rsidRPr="00836892">
        <w:rPr>
          <w:b/>
          <w:sz w:val="24"/>
          <w:szCs w:val="24"/>
          <w:u w:val="single"/>
        </w:rPr>
        <w:t>s</w:t>
      </w:r>
    </w:p>
    <w:p w14:paraId="10D549C0" w14:textId="01046DF5" w:rsidR="006206BB" w:rsidRPr="00836892" w:rsidRDefault="006206BB" w:rsidP="006206BB">
      <w:pPr>
        <w:spacing w:line="360" w:lineRule="auto"/>
        <w:rPr>
          <w:sz w:val="24"/>
          <w:szCs w:val="24"/>
        </w:rPr>
      </w:pPr>
      <w:r w:rsidRPr="00836892">
        <w:rPr>
          <w:sz w:val="24"/>
          <w:szCs w:val="24"/>
        </w:rPr>
        <w:t xml:space="preserve">Lastly, the proposed amendments update the description for modifier SL under 101 CMR 317.04(3)(r). The modifier “SL” indicates state-supplied vaccine. This modifier is to be applied to appropriate codes to identify administration of vaccines provided at no cost by </w:t>
      </w:r>
      <w:r w:rsidR="00B30B92">
        <w:rPr>
          <w:sz w:val="24"/>
          <w:szCs w:val="24"/>
        </w:rPr>
        <w:t>the Department of Public Health (</w:t>
      </w:r>
      <w:r w:rsidRPr="00836892">
        <w:rPr>
          <w:sz w:val="24"/>
          <w:szCs w:val="24"/>
        </w:rPr>
        <w:t>DPH</w:t>
      </w:r>
      <w:r w:rsidR="00B30B92">
        <w:rPr>
          <w:sz w:val="24"/>
          <w:szCs w:val="24"/>
        </w:rPr>
        <w:t>)</w:t>
      </w:r>
      <w:r w:rsidRPr="00836892">
        <w:rPr>
          <w:sz w:val="24"/>
          <w:szCs w:val="24"/>
        </w:rPr>
        <w:t xml:space="preserve">. Effective January 3, 2023, if the providers receive the vaccine from DPH at no cost, they must bill the code for the vaccine itself, with modifier “SL,” and the codes for administration of the vaccine. MassHealth will pay $0 for vaccines billed with the modifier “SL” and will pay the rate established in 101 CMR 317.00 for the administration of the vaccine. </w:t>
      </w:r>
    </w:p>
    <w:p w14:paraId="3E3A63D0" w14:textId="5123DAB1" w:rsidR="00405F6A" w:rsidRDefault="00405F6A" w:rsidP="006F209D">
      <w:pPr>
        <w:spacing w:line="360" w:lineRule="auto"/>
        <w:rPr>
          <w:sz w:val="24"/>
          <w:szCs w:val="24"/>
        </w:rPr>
      </w:pPr>
    </w:p>
    <w:p w14:paraId="67898F97" w14:textId="77777777" w:rsidR="009235B6" w:rsidRPr="00836892" w:rsidRDefault="009235B6" w:rsidP="006F209D">
      <w:pPr>
        <w:spacing w:line="360" w:lineRule="auto"/>
        <w:rPr>
          <w:sz w:val="24"/>
          <w:szCs w:val="24"/>
        </w:rPr>
      </w:pPr>
    </w:p>
    <w:p w14:paraId="1D0E6C18" w14:textId="77777777" w:rsidR="00346E8C" w:rsidRPr="00836892" w:rsidRDefault="00346E8C" w:rsidP="006F209D">
      <w:pPr>
        <w:spacing w:line="360" w:lineRule="auto"/>
        <w:rPr>
          <w:b/>
          <w:sz w:val="24"/>
          <w:szCs w:val="24"/>
          <w:u w:val="single"/>
        </w:rPr>
      </w:pPr>
      <w:r w:rsidRPr="00836892">
        <w:rPr>
          <w:b/>
          <w:sz w:val="24"/>
          <w:szCs w:val="24"/>
          <w:u w:val="single"/>
        </w:rPr>
        <w:lastRenderedPageBreak/>
        <w:t>Fiscal Impact</w:t>
      </w:r>
    </w:p>
    <w:p w14:paraId="3F56F30F" w14:textId="79307F2F" w:rsidR="00B614CF" w:rsidRPr="00836892" w:rsidRDefault="00623C4C" w:rsidP="006F209D">
      <w:pPr>
        <w:spacing w:line="360" w:lineRule="auto"/>
        <w:rPr>
          <w:sz w:val="24"/>
          <w:szCs w:val="24"/>
        </w:rPr>
      </w:pPr>
      <w:r>
        <w:rPr>
          <w:sz w:val="24"/>
          <w:szCs w:val="24"/>
        </w:rPr>
        <w:t xml:space="preserve">The </w:t>
      </w:r>
      <w:r w:rsidR="00B614CF" w:rsidRPr="00836892">
        <w:rPr>
          <w:sz w:val="24"/>
          <w:szCs w:val="24"/>
        </w:rPr>
        <w:t xml:space="preserve">estimated </w:t>
      </w:r>
      <w:r w:rsidR="00A56576" w:rsidRPr="00836892">
        <w:rPr>
          <w:sz w:val="24"/>
          <w:szCs w:val="24"/>
        </w:rPr>
        <w:t>aggregate</w:t>
      </w:r>
      <w:r w:rsidR="00B614CF" w:rsidRPr="00836892">
        <w:rPr>
          <w:sz w:val="24"/>
          <w:szCs w:val="24"/>
        </w:rPr>
        <w:t xml:space="preserve"> </w:t>
      </w:r>
      <w:r>
        <w:rPr>
          <w:sz w:val="24"/>
          <w:szCs w:val="24"/>
        </w:rPr>
        <w:t xml:space="preserve">annual fiscal impact of the proposed amendments is </w:t>
      </w:r>
      <w:r w:rsidR="0068551A" w:rsidRPr="00836892">
        <w:rPr>
          <w:sz w:val="24"/>
          <w:szCs w:val="24"/>
        </w:rPr>
        <w:t>$</w:t>
      </w:r>
      <w:r w:rsidR="006206BB" w:rsidRPr="00836892">
        <w:rPr>
          <w:sz w:val="24"/>
          <w:szCs w:val="24"/>
        </w:rPr>
        <w:t>13.1 million</w:t>
      </w:r>
      <w:r w:rsidR="00B614CF" w:rsidRPr="00836892">
        <w:rPr>
          <w:sz w:val="24"/>
          <w:szCs w:val="24"/>
        </w:rPr>
        <w:t xml:space="preserve"> </w:t>
      </w:r>
      <w:r w:rsidR="00A56576" w:rsidRPr="00836892">
        <w:rPr>
          <w:sz w:val="24"/>
          <w:szCs w:val="24"/>
        </w:rPr>
        <w:t>over base spending of $</w:t>
      </w:r>
      <w:r w:rsidR="006206BB" w:rsidRPr="00836892">
        <w:rPr>
          <w:sz w:val="24"/>
          <w:szCs w:val="24"/>
        </w:rPr>
        <w:t>452.5</w:t>
      </w:r>
      <w:r w:rsidR="00A56576" w:rsidRPr="00836892">
        <w:rPr>
          <w:sz w:val="24"/>
          <w:szCs w:val="24"/>
        </w:rPr>
        <w:t xml:space="preserve"> million</w:t>
      </w:r>
      <w:r w:rsidR="00EB112B">
        <w:rPr>
          <w:sz w:val="24"/>
          <w:szCs w:val="24"/>
        </w:rPr>
        <w:t>.</w:t>
      </w:r>
    </w:p>
    <w:p w14:paraId="281BBEA8" w14:textId="5C700F28" w:rsidR="00477B14" w:rsidRPr="00836892" w:rsidRDefault="00477B14" w:rsidP="006F209D">
      <w:pPr>
        <w:spacing w:line="360" w:lineRule="auto"/>
        <w:rPr>
          <w:b/>
          <w:sz w:val="24"/>
          <w:szCs w:val="24"/>
        </w:rPr>
      </w:pPr>
    </w:p>
    <w:p w14:paraId="4118E327" w14:textId="77777777" w:rsidR="0017220E" w:rsidRDefault="00DB696B" w:rsidP="0047326B">
      <w:pPr>
        <w:spacing w:line="360" w:lineRule="auto"/>
        <w:rPr>
          <w:sz w:val="24"/>
          <w:szCs w:val="24"/>
        </w:rPr>
      </w:pPr>
      <w:r w:rsidRPr="00836892">
        <w:rPr>
          <w:sz w:val="24"/>
          <w:szCs w:val="24"/>
        </w:rPr>
        <w:t xml:space="preserve">This concludes my testimony. </w:t>
      </w:r>
    </w:p>
    <w:p w14:paraId="32AE11C5" w14:textId="77777777" w:rsidR="009235B6" w:rsidRDefault="009235B6" w:rsidP="0047326B">
      <w:pPr>
        <w:spacing w:line="360" w:lineRule="auto"/>
        <w:rPr>
          <w:sz w:val="24"/>
          <w:szCs w:val="24"/>
        </w:rPr>
      </w:pPr>
    </w:p>
    <w:p w14:paraId="4D5583D9" w14:textId="36569565" w:rsidR="00A56576" w:rsidRPr="00836892" w:rsidRDefault="00DB696B" w:rsidP="0047326B">
      <w:pPr>
        <w:spacing w:line="360" w:lineRule="auto"/>
        <w:rPr>
          <w:sz w:val="24"/>
          <w:szCs w:val="24"/>
        </w:rPr>
      </w:pPr>
      <w:r w:rsidRPr="00836892">
        <w:rPr>
          <w:sz w:val="24"/>
          <w:szCs w:val="24"/>
        </w:rPr>
        <w:t>Thank you.</w:t>
      </w:r>
    </w:p>
    <w:sectPr w:rsidR="00A56576" w:rsidRPr="00836892" w:rsidSect="00CC363B">
      <w:headerReference w:type="default" r:id="rId11"/>
      <w:footerReference w:type="default" r:id="rId12"/>
      <w:pgSz w:w="12240" w:h="15840" w:code="1"/>
      <w:pgMar w:top="2160" w:right="1440" w:bottom="1260" w:left="1440" w:header="1152" w:footer="1008" w:gutter="0"/>
      <w:paperSrc w:first="261" w:other="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43F9" w14:textId="77777777" w:rsidR="001230C5" w:rsidRDefault="001230C5" w:rsidP="000C4DE0">
      <w:r>
        <w:separator/>
      </w:r>
    </w:p>
  </w:endnote>
  <w:endnote w:type="continuationSeparator" w:id="0">
    <w:p w14:paraId="5387ADB3" w14:textId="77777777" w:rsidR="001230C5" w:rsidRDefault="001230C5" w:rsidP="000C4DE0">
      <w:r>
        <w:continuationSeparator/>
      </w:r>
    </w:p>
  </w:endnote>
  <w:endnote w:type="continuationNotice" w:id="1">
    <w:p w14:paraId="2E00B719" w14:textId="77777777" w:rsidR="001230C5" w:rsidRDefault="00123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AB3" w14:textId="77777777" w:rsidR="00163C41" w:rsidRDefault="00163C41">
    <w:pPr>
      <w:pStyle w:val="Footer"/>
    </w:pPr>
    <w:r w:rsidRPr="005E291C">
      <w:tab/>
    </w:r>
    <w:r>
      <w:tab/>
    </w:r>
  </w:p>
  <w:p w14:paraId="413D9160" w14:textId="77777777" w:rsidR="00163C41" w:rsidRDefault="00163C41">
    <w:pPr>
      <w:pStyle w:val="Footer"/>
    </w:pPr>
    <w:r>
      <w:tab/>
    </w:r>
    <w:r>
      <w:tab/>
    </w:r>
  </w:p>
  <w:p w14:paraId="71FEDC60" w14:textId="77777777" w:rsidR="00163C41" w:rsidRPr="005E291C" w:rsidRDefault="00163C41">
    <w:pPr>
      <w:pStyle w:val="Footer"/>
      <w:rPr>
        <w:b/>
      </w:rPr>
    </w:pPr>
    <w:r>
      <w:tab/>
    </w:r>
    <w:r>
      <w:tab/>
    </w:r>
    <w:r w:rsidRPr="007465DF">
      <w:t xml:space="preserve">Page </w:t>
    </w:r>
    <w:r w:rsidRPr="007465DF">
      <w:rPr>
        <w:rStyle w:val="PageNumber"/>
      </w:rPr>
      <w:fldChar w:fldCharType="begin"/>
    </w:r>
    <w:r w:rsidRPr="007465DF">
      <w:rPr>
        <w:rStyle w:val="PageNumber"/>
      </w:rPr>
      <w:instrText xml:space="preserve"> PAGE </w:instrText>
    </w:r>
    <w:r w:rsidRPr="007465DF">
      <w:rPr>
        <w:rStyle w:val="PageNumber"/>
      </w:rPr>
      <w:fldChar w:fldCharType="separate"/>
    </w:r>
    <w:r w:rsidR="009E59F3">
      <w:rPr>
        <w:rStyle w:val="PageNumber"/>
        <w:noProof/>
      </w:rPr>
      <w:t>8</w:t>
    </w:r>
    <w:r w:rsidRPr="007465D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1831" w14:textId="77777777" w:rsidR="001230C5" w:rsidRDefault="001230C5" w:rsidP="000C4DE0">
      <w:r>
        <w:separator/>
      </w:r>
    </w:p>
  </w:footnote>
  <w:footnote w:type="continuationSeparator" w:id="0">
    <w:p w14:paraId="40F96B9E" w14:textId="77777777" w:rsidR="001230C5" w:rsidRDefault="001230C5" w:rsidP="000C4DE0">
      <w:r>
        <w:continuationSeparator/>
      </w:r>
    </w:p>
  </w:footnote>
  <w:footnote w:type="continuationNotice" w:id="1">
    <w:p w14:paraId="5E84177D" w14:textId="77777777" w:rsidR="001230C5" w:rsidRDefault="00123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0C66" w14:textId="4845158A" w:rsidR="00163C41" w:rsidRPr="00E96D5D" w:rsidRDefault="00163C41">
    <w:pPr>
      <w:pStyle w:val="Header"/>
      <w:rPr>
        <w:bCs/>
        <w:sz w:val="22"/>
        <w:szCs w:val="22"/>
      </w:rPr>
    </w:pPr>
    <w:r w:rsidRPr="00E96D5D">
      <w:rPr>
        <w:bCs/>
        <w:sz w:val="22"/>
        <w:szCs w:val="22"/>
      </w:rPr>
      <w:t xml:space="preserve">Testimony on </w:t>
    </w:r>
    <w:r w:rsidR="004562C9">
      <w:rPr>
        <w:bCs/>
        <w:sz w:val="22"/>
        <w:szCs w:val="22"/>
      </w:rPr>
      <w:t xml:space="preserve">Proposed </w:t>
    </w:r>
    <w:r w:rsidRPr="00E96D5D">
      <w:rPr>
        <w:bCs/>
        <w:sz w:val="22"/>
        <w:szCs w:val="22"/>
      </w:rPr>
      <w:t>Amendments to 101 CMR 316.00, 101 CMR 317.00, 101 CMR 318.00</w:t>
    </w:r>
    <w:r w:rsidR="003E3C6F" w:rsidRPr="00E96D5D">
      <w:rPr>
        <w:bCs/>
        <w:sz w:val="22"/>
        <w:szCs w:val="22"/>
      </w:rPr>
      <w:t xml:space="preserve"> </w:t>
    </w:r>
  </w:p>
  <w:p w14:paraId="1FA0979F" w14:textId="300CC54B" w:rsidR="00163C41" w:rsidRPr="00E96D5D" w:rsidRDefault="00163C41">
    <w:pPr>
      <w:pStyle w:val="Header"/>
      <w:rPr>
        <w:bCs/>
        <w:sz w:val="22"/>
        <w:szCs w:val="22"/>
      </w:rPr>
    </w:pPr>
    <w:r w:rsidRPr="00E96D5D">
      <w:rPr>
        <w:bCs/>
        <w:sz w:val="22"/>
        <w:szCs w:val="22"/>
      </w:rPr>
      <w:t xml:space="preserve">Physician </w:t>
    </w:r>
    <w:r w:rsidR="007C3F79" w:rsidRPr="00E96D5D">
      <w:rPr>
        <w:bCs/>
        <w:sz w:val="22"/>
        <w:szCs w:val="22"/>
      </w:rPr>
      <w:t xml:space="preserve">Pricing </w:t>
    </w:r>
    <w:r w:rsidRPr="00E96D5D">
      <w:rPr>
        <w:bCs/>
        <w:sz w:val="22"/>
        <w:szCs w:val="22"/>
      </w:rPr>
      <w:t>Regulations</w:t>
    </w:r>
  </w:p>
  <w:p w14:paraId="74F99EB7" w14:textId="4C453F3E" w:rsidR="003E3C6F" w:rsidRPr="00E96D5D" w:rsidRDefault="003E3C6F">
    <w:pPr>
      <w:pStyle w:val="Header"/>
      <w:rPr>
        <w:bCs/>
        <w:sz w:val="22"/>
        <w:szCs w:val="22"/>
      </w:rPr>
    </w:pPr>
    <w:r w:rsidRPr="00E96D5D">
      <w:rPr>
        <w:bCs/>
        <w:sz w:val="22"/>
        <w:szCs w:val="22"/>
      </w:rPr>
      <w:t xml:space="preserve">Effective </w:t>
    </w:r>
    <w:r w:rsidR="001F73DA" w:rsidRPr="00E96D5D">
      <w:rPr>
        <w:bCs/>
        <w:sz w:val="22"/>
        <w:szCs w:val="22"/>
      </w:rPr>
      <w:t>May 1, 2024</w:t>
    </w:r>
  </w:p>
  <w:p w14:paraId="6EE57E42" w14:textId="5E7F9BAD" w:rsidR="00163C41" w:rsidRPr="00E96D5D" w:rsidRDefault="002D0F91">
    <w:pPr>
      <w:pStyle w:val="Header"/>
      <w:rPr>
        <w:bCs/>
        <w:sz w:val="22"/>
        <w:szCs w:val="22"/>
      </w:rPr>
    </w:pPr>
    <w:r w:rsidRPr="00E96D5D">
      <w:rPr>
        <w:bCs/>
        <w:sz w:val="22"/>
        <w:szCs w:val="22"/>
      </w:rPr>
      <w:t xml:space="preserve">October </w:t>
    </w:r>
    <w:r w:rsidR="002D1CC3" w:rsidRPr="00E96D5D">
      <w:rPr>
        <w:bCs/>
        <w:sz w:val="22"/>
        <w:szCs w:val="22"/>
      </w:rPr>
      <w:t>6</w:t>
    </w:r>
    <w:r w:rsidR="00741EB9" w:rsidRPr="00E96D5D">
      <w:rPr>
        <w:bCs/>
        <w:sz w:val="22"/>
        <w:szCs w:val="22"/>
      </w:rPr>
      <w:t>, 202</w:t>
    </w:r>
    <w:r w:rsidR="00AB0C09" w:rsidRPr="00E96D5D">
      <w:rPr>
        <w:bCs/>
        <w:sz w:val="22"/>
        <w:szCs w:val="22"/>
      </w:rPr>
      <w:t>3</w:t>
    </w:r>
  </w:p>
  <w:p w14:paraId="75299F76" w14:textId="77777777" w:rsidR="00163C41" w:rsidRDefault="00163C41">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E82"/>
    <w:multiLevelType w:val="hybridMultilevel"/>
    <w:tmpl w:val="9E62957A"/>
    <w:lvl w:ilvl="0" w:tplc="09B6C5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B0C6E"/>
    <w:multiLevelType w:val="hybridMultilevel"/>
    <w:tmpl w:val="D88E3DF4"/>
    <w:lvl w:ilvl="0" w:tplc="0992A506">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A4470"/>
    <w:multiLevelType w:val="hybridMultilevel"/>
    <w:tmpl w:val="38C06AFA"/>
    <w:lvl w:ilvl="0" w:tplc="21A290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015F35"/>
    <w:multiLevelType w:val="hybridMultilevel"/>
    <w:tmpl w:val="5E94E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B2422"/>
    <w:multiLevelType w:val="hybridMultilevel"/>
    <w:tmpl w:val="FB463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E39C9"/>
    <w:multiLevelType w:val="hybridMultilevel"/>
    <w:tmpl w:val="0F0A5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AF6DCB"/>
    <w:multiLevelType w:val="hybridMultilevel"/>
    <w:tmpl w:val="C72A1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E34B5"/>
    <w:multiLevelType w:val="hybridMultilevel"/>
    <w:tmpl w:val="CCDEE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94FC8"/>
    <w:multiLevelType w:val="hybridMultilevel"/>
    <w:tmpl w:val="F0465A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DF442B"/>
    <w:multiLevelType w:val="hybridMultilevel"/>
    <w:tmpl w:val="FB463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C50423"/>
    <w:multiLevelType w:val="hybridMultilevel"/>
    <w:tmpl w:val="5DA851A0"/>
    <w:lvl w:ilvl="0" w:tplc="072802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D61D02"/>
    <w:multiLevelType w:val="hybridMultilevel"/>
    <w:tmpl w:val="5BC029DC"/>
    <w:lvl w:ilvl="0" w:tplc="04090001">
      <w:start w:val="1"/>
      <w:numFmt w:val="bullet"/>
      <w:lvlText w:val=""/>
      <w:lvlJc w:val="left"/>
      <w:pPr>
        <w:ind w:left="1440" w:hanging="360"/>
      </w:pPr>
      <w:rPr>
        <w:rFonts w:ascii="Symbol" w:hAnsi="Symbol" w:hint="default"/>
      </w:rPr>
    </w:lvl>
    <w:lvl w:ilvl="1" w:tplc="4C6AF58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0F0026"/>
    <w:multiLevelType w:val="hybridMultilevel"/>
    <w:tmpl w:val="A59C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C518F"/>
    <w:multiLevelType w:val="hybridMultilevel"/>
    <w:tmpl w:val="684ED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763203"/>
    <w:multiLevelType w:val="hybridMultilevel"/>
    <w:tmpl w:val="B94C5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46503C"/>
    <w:multiLevelType w:val="hybridMultilevel"/>
    <w:tmpl w:val="6D7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B5FAE"/>
    <w:multiLevelType w:val="hybridMultilevel"/>
    <w:tmpl w:val="118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425D4"/>
    <w:multiLevelType w:val="hybridMultilevel"/>
    <w:tmpl w:val="FB46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279768">
    <w:abstractNumId w:val="6"/>
  </w:num>
  <w:num w:numId="2" w16cid:durableId="1628660847">
    <w:abstractNumId w:val="3"/>
  </w:num>
  <w:num w:numId="3" w16cid:durableId="1368872067">
    <w:abstractNumId w:val="0"/>
  </w:num>
  <w:num w:numId="4" w16cid:durableId="34887162">
    <w:abstractNumId w:val="13"/>
  </w:num>
  <w:num w:numId="5" w16cid:durableId="414405031">
    <w:abstractNumId w:val="2"/>
  </w:num>
  <w:num w:numId="6" w16cid:durableId="1655254467">
    <w:abstractNumId w:val="11"/>
  </w:num>
  <w:num w:numId="7" w16cid:durableId="873620771">
    <w:abstractNumId w:val="10"/>
  </w:num>
  <w:num w:numId="8" w16cid:durableId="403140751">
    <w:abstractNumId w:val="8"/>
  </w:num>
  <w:num w:numId="9" w16cid:durableId="1470513396">
    <w:abstractNumId w:val="1"/>
  </w:num>
  <w:num w:numId="10" w16cid:durableId="900479167">
    <w:abstractNumId w:val="5"/>
  </w:num>
  <w:num w:numId="11" w16cid:durableId="1907496245">
    <w:abstractNumId w:val="14"/>
  </w:num>
  <w:num w:numId="12" w16cid:durableId="924459062">
    <w:abstractNumId w:val="12"/>
  </w:num>
  <w:num w:numId="13" w16cid:durableId="1126392211">
    <w:abstractNumId w:val="7"/>
  </w:num>
  <w:num w:numId="14" w16cid:durableId="1997613555">
    <w:abstractNumId w:val="16"/>
  </w:num>
  <w:num w:numId="15" w16cid:durableId="267933232">
    <w:abstractNumId w:val="15"/>
  </w:num>
  <w:num w:numId="16" w16cid:durableId="1882353965">
    <w:abstractNumId w:val="17"/>
  </w:num>
  <w:num w:numId="17" w16cid:durableId="1903053124">
    <w:abstractNumId w:val="9"/>
  </w:num>
  <w:num w:numId="18" w16cid:durableId="1410158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B3"/>
    <w:rsid w:val="000004E4"/>
    <w:rsid w:val="000008F1"/>
    <w:rsid w:val="00001C6D"/>
    <w:rsid w:val="00002A85"/>
    <w:rsid w:val="00003A2E"/>
    <w:rsid w:val="000047A2"/>
    <w:rsid w:val="0000714C"/>
    <w:rsid w:val="0000724B"/>
    <w:rsid w:val="000116B9"/>
    <w:rsid w:val="000117EB"/>
    <w:rsid w:val="00014075"/>
    <w:rsid w:val="000170DE"/>
    <w:rsid w:val="00017C1D"/>
    <w:rsid w:val="00020A5A"/>
    <w:rsid w:val="0002259D"/>
    <w:rsid w:val="00022A07"/>
    <w:rsid w:val="00023708"/>
    <w:rsid w:val="00026CBE"/>
    <w:rsid w:val="000330EE"/>
    <w:rsid w:val="00034C3D"/>
    <w:rsid w:val="000360A3"/>
    <w:rsid w:val="00040EA6"/>
    <w:rsid w:val="000423F8"/>
    <w:rsid w:val="000462C4"/>
    <w:rsid w:val="00046732"/>
    <w:rsid w:val="00046912"/>
    <w:rsid w:val="000554C9"/>
    <w:rsid w:val="000569C6"/>
    <w:rsid w:val="00073C62"/>
    <w:rsid w:val="00075A76"/>
    <w:rsid w:val="000773C8"/>
    <w:rsid w:val="00077EE0"/>
    <w:rsid w:val="00080920"/>
    <w:rsid w:val="00085322"/>
    <w:rsid w:val="00086246"/>
    <w:rsid w:val="000870FA"/>
    <w:rsid w:val="000957E0"/>
    <w:rsid w:val="00097968"/>
    <w:rsid w:val="00097ED9"/>
    <w:rsid w:val="000A34A4"/>
    <w:rsid w:val="000B181F"/>
    <w:rsid w:val="000B2A11"/>
    <w:rsid w:val="000C3C67"/>
    <w:rsid w:val="000C4447"/>
    <w:rsid w:val="000C47AA"/>
    <w:rsid w:val="000C4DE0"/>
    <w:rsid w:val="000D0AB7"/>
    <w:rsid w:val="000D2E22"/>
    <w:rsid w:val="000D3BDC"/>
    <w:rsid w:val="000D4104"/>
    <w:rsid w:val="000E73DD"/>
    <w:rsid w:val="00100160"/>
    <w:rsid w:val="00100E27"/>
    <w:rsid w:val="001028BE"/>
    <w:rsid w:val="001059B0"/>
    <w:rsid w:val="001069A9"/>
    <w:rsid w:val="00107B28"/>
    <w:rsid w:val="00111BAB"/>
    <w:rsid w:val="001146A8"/>
    <w:rsid w:val="0011480E"/>
    <w:rsid w:val="00114A97"/>
    <w:rsid w:val="00115220"/>
    <w:rsid w:val="00115D6E"/>
    <w:rsid w:val="001174B4"/>
    <w:rsid w:val="001230C5"/>
    <w:rsid w:val="00123B44"/>
    <w:rsid w:val="001301EC"/>
    <w:rsid w:val="00130918"/>
    <w:rsid w:val="00134020"/>
    <w:rsid w:val="001379D5"/>
    <w:rsid w:val="001409B4"/>
    <w:rsid w:val="00143F3B"/>
    <w:rsid w:val="001473C1"/>
    <w:rsid w:val="00147BB4"/>
    <w:rsid w:val="00152D84"/>
    <w:rsid w:val="001550E9"/>
    <w:rsid w:val="001565BF"/>
    <w:rsid w:val="00156E34"/>
    <w:rsid w:val="00163C41"/>
    <w:rsid w:val="00166E2E"/>
    <w:rsid w:val="00171FEA"/>
    <w:rsid w:val="0017220E"/>
    <w:rsid w:val="00180FCD"/>
    <w:rsid w:val="00185336"/>
    <w:rsid w:val="00186B67"/>
    <w:rsid w:val="00186F01"/>
    <w:rsid w:val="001A06E0"/>
    <w:rsid w:val="001A51F7"/>
    <w:rsid w:val="001B1DEB"/>
    <w:rsid w:val="001B2408"/>
    <w:rsid w:val="001B527A"/>
    <w:rsid w:val="001B60D9"/>
    <w:rsid w:val="001B627A"/>
    <w:rsid w:val="001B7703"/>
    <w:rsid w:val="001C2B06"/>
    <w:rsid w:val="001C56AB"/>
    <w:rsid w:val="001C5BBA"/>
    <w:rsid w:val="001D1BC8"/>
    <w:rsid w:val="001D3762"/>
    <w:rsid w:val="001D3F21"/>
    <w:rsid w:val="001D6977"/>
    <w:rsid w:val="001E137A"/>
    <w:rsid w:val="001E3045"/>
    <w:rsid w:val="001E3E78"/>
    <w:rsid w:val="001E6505"/>
    <w:rsid w:val="001F3119"/>
    <w:rsid w:val="001F73DA"/>
    <w:rsid w:val="00201629"/>
    <w:rsid w:val="00203014"/>
    <w:rsid w:val="00205BCD"/>
    <w:rsid w:val="00207043"/>
    <w:rsid w:val="00212AFE"/>
    <w:rsid w:val="00220B3B"/>
    <w:rsid w:val="00220E2B"/>
    <w:rsid w:val="002219BC"/>
    <w:rsid w:val="00221D4A"/>
    <w:rsid w:val="00221FDA"/>
    <w:rsid w:val="002231B3"/>
    <w:rsid w:val="00237299"/>
    <w:rsid w:val="00237858"/>
    <w:rsid w:val="00237BB4"/>
    <w:rsid w:val="0024470B"/>
    <w:rsid w:val="00244A51"/>
    <w:rsid w:val="00250503"/>
    <w:rsid w:val="002513DF"/>
    <w:rsid w:val="00253498"/>
    <w:rsid w:val="002549E0"/>
    <w:rsid w:val="002609A3"/>
    <w:rsid w:val="00261967"/>
    <w:rsid w:val="002633BF"/>
    <w:rsid w:val="002652DE"/>
    <w:rsid w:val="00270582"/>
    <w:rsid w:val="00272ED5"/>
    <w:rsid w:val="002738B7"/>
    <w:rsid w:val="002746B1"/>
    <w:rsid w:val="00281567"/>
    <w:rsid w:val="0029674C"/>
    <w:rsid w:val="002A0EFB"/>
    <w:rsid w:val="002A27C4"/>
    <w:rsid w:val="002A3774"/>
    <w:rsid w:val="002A6A6E"/>
    <w:rsid w:val="002A7989"/>
    <w:rsid w:val="002B0A29"/>
    <w:rsid w:val="002B20CA"/>
    <w:rsid w:val="002B3B63"/>
    <w:rsid w:val="002B3F78"/>
    <w:rsid w:val="002B6810"/>
    <w:rsid w:val="002C4F26"/>
    <w:rsid w:val="002C547D"/>
    <w:rsid w:val="002C7F42"/>
    <w:rsid w:val="002D021F"/>
    <w:rsid w:val="002D0F91"/>
    <w:rsid w:val="002D1CC3"/>
    <w:rsid w:val="002D386A"/>
    <w:rsid w:val="002D3CD7"/>
    <w:rsid w:val="002D428E"/>
    <w:rsid w:val="002D4A8E"/>
    <w:rsid w:val="002D4BC6"/>
    <w:rsid w:val="002E64D9"/>
    <w:rsid w:val="002F312F"/>
    <w:rsid w:val="002F598D"/>
    <w:rsid w:val="002F61A9"/>
    <w:rsid w:val="002F7FAA"/>
    <w:rsid w:val="00300A68"/>
    <w:rsid w:val="003022F5"/>
    <w:rsid w:val="00302A89"/>
    <w:rsid w:val="00303A88"/>
    <w:rsid w:val="003104EC"/>
    <w:rsid w:val="00313215"/>
    <w:rsid w:val="0031489A"/>
    <w:rsid w:val="00320A86"/>
    <w:rsid w:val="00331687"/>
    <w:rsid w:val="0033433F"/>
    <w:rsid w:val="00336312"/>
    <w:rsid w:val="00341208"/>
    <w:rsid w:val="0034373A"/>
    <w:rsid w:val="0034508F"/>
    <w:rsid w:val="00346E8C"/>
    <w:rsid w:val="00350634"/>
    <w:rsid w:val="00351898"/>
    <w:rsid w:val="00357306"/>
    <w:rsid w:val="003578A6"/>
    <w:rsid w:val="00364C42"/>
    <w:rsid w:val="0036715D"/>
    <w:rsid w:val="00367D72"/>
    <w:rsid w:val="00372849"/>
    <w:rsid w:val="00372A4F"/>
    <w:rsid w:val="00380334"/>
    <w:rsid w:val="0038484A"/>
    <w:rsid w:val="0038677D"/>
    <w:rsid w:val="0039036D"/>
    <w:rsid w:val="00391A81"/>
    <w:rsid w:val="0039632A"/>
    <w:rsid w:val="0039702B"/>
    <w:rsid w:val="00397BFF"/>
    <w:rsid w:val="003A0734"/>
    <w:rsid w:val="003A4ABA"/>
    <w:rsid w:val="003B7B94"/>
    <w:rsid w:val="003C216F"/>
    <w:rsid w:val="003C242F"/>
    <w:rsid w:val="003C249C"/>
    <w:rsid w:val="003C39F4"/>
    <w:rsid w:val="003C3BA2"/>
    <w:rsid w:val="003C4D66"/>
    <w:rsid w:val="003C64E3"/>
    <w:rsid w:val="003D3284"/>
    <w:rsid w:val="003D5200"/>
    <w:rsid w:val="003E3C6F"/>
    <w:rsid w:val="003E4913"/>
    <w:rsid w:val="003E6BD0"/>
    <w:rsid w:val="003E73CC"/>
    <w:rsid w:val="003E770F"/>
    <w:rsid w:val="00400532"/>
    <w:rsid w:val="0040164E"/>
    <w:rsid w:val="00401702"/>
    <w:rsid w:val="00402E68"/>
    <w:rsid w:val="004039C5"/>
    <w:rsid w:val="004040E2"/>
    <w:rsid w:val="00405F6A"/>
    <w:rsid w:val="00414AAA"/>
    <w:rsid w:val="00415E77"/>
    <w:rsid w:val="004206C5"/>
    <w:rsid w:val="004242DB"/>
    <w:rsid w:val="00424B80"/>
    <w:rsid w:val="00426779"/>
    <w:rsid w:val="00426E0B"/>
    <w:rsid w:val="00427307"/>
    <w:rsid w:val="00433061"/>
    <w:rsid w:val="004378FD"/>
    <w:rsid w:val="0044020E"/>
    <w:rsid w:val="004417F6"/>
    <w:rsid w:val="004421A6"/>
    <w:rsid w:val="00447248"/>
    <w:rsid w:val="004562C9"/>
    <w:rsid w:val="004578AD"/>
    <w:rsid w:val="00467E22"/>
    <w:rsid w:val="00467EA2"/>
    <w:rsid w:val="0047326B"/>
    <w:rsid w:val="00474C26"/>
    <w:rsid w:val="004755CA"/>
    <w:rsid w:val="00477B14"/>
    <w:rsid w:val="0048021A"/>
    <w:rsid w:val="00483A12"/>
    <w:rsid w:val="00484973"/>
    <w:rsid w:val="004860F5"/>
    <w:rsid w:val="00496BF3"/>
    <w:rsid w:val="004A1214"/>
    <w:rsid w:val="004A15EC"/>
    <w:rsid w:val="004A2F41"/>
    <w:rsid w:val="004B00C7"/>
    <w:rsid w:val="004B1898"/>
    <w:rsid w:val="004B5CB1"/>
    <w:rsid w:val="004B6908"/>
    <w:rsid w:val="004B7454"/>
    <w:rsid w:val="004B74BC"/>
    <w:rsid w:val="004C25B7"/>
    <w:rsid w:val="004C351B"/>
    <w:rsid w:val="004C3BA0"/>
    <w:rsid w:val="004C40E1"/>
    <w:rsid w:val="004C64BA"/>
    <w:rsid w:val="004D03E3"/>
    <w:rsid w:val="004D0DCD"/>
    <w:rsid w:val="004D136B"/>
    <w:rsid w:val="004D2F03"/>
    <w:rsid w:val="004E2481"/>
    <w:rsid w:val="004E31E9"/>
    <w:rsid w:val="004F44B2"/>
    <w:rsid w:val="004F553B"/>
    <w:rsid w:val="005004FA"/>
    <w:rsid w:val="00505C97"/>
    <w:rsid w:val="005063EA"/>
    <w:rsid w:val="005069A1"/>
    <w:rsid w:val="00506F30"/>
    <w:rsid w:val="00515F62"/>
    <w:rsid w:val="00516978"/>
    <w:rsid w:val="00517DBB"/>
    <w:rsid w:val="0052157F"/>
    <w:rsid w:val="00525F4D"/>
    <w:rsid w:val="005309A0"/>
    <w:rsid w:val="00537D62"/>
    <w:rsid w:val="0054080F"/>
    <w:rsid w:val="00541B4F"/>
    <w:rsid w:val="00541B87"/>
    <w:rsid w:val="0054696B"/>
    <w:rsid w:val="005510D6"/>
    <w:rsid w:val="0056118B"/>
    <w:rsid w:val="005654BF"/>
    <w:rsid w:val="00566AA9"/>
    <w:rsid w:val="00567730"/>
    <w:rsid w:val="0057134D"/>
    <w:rsid w:val="00574892"/>
    <w:rsid w:val="0057500C"/>
    <w:rsid w:val="0058017D"/>
    <w:rsid w:val="005810C3"/>
    <w:rsid w:val="00582FC7"/>
    <w:rsid w:val="00583C1E"/>
    <w:rsid w:val="0058718D"/>
    <w:rsid w:val="00591C9B"/>
    <w:rsid w:val="00597795"/>
    <w:rsid w:val="005A007F"/>
    <w:rsid w:val="005A26AF"/>
    <w:rsid w:val="005A4291"/>
    <w:rsid w:val="005A5947"/>
    <w:rsid w:val="005A7211"/>
    <w:rsid w:val="005B037E"/>
    <w:rsid w:val="005B11E8"/>
    <w:rsid w:val="005B4A25"/>
    <w:rsid w:val="005B621A"/>
    <w:rsid w:val="005C1CFE"/>
    <w:rsid w:val="005C5958"/>
    <w:rsid w:val="005D09D0"/>
    <w:rsid w:val="005D1B5A"/>
    <w:rsid w:val="005D21DB"/>
    <w:rsid w:val="005D3DD1"/>
    <w:rsid w:val="005D4A5E"/>
    <w:rsid w:val="005D4C58"/>
    <w:rsid w:val="005D4F98"/>
    <w:rsid w:val="005D7788"/>
    <w:rsid w:val="005E1DCF"/>
    <w:rsid w:val="005E223F"/>
    <w:rsid w:val="005E4AD6"/>
    <w:rsid w:val="005E58F0"/>
    <w:rsid w:val="005F1AF6"/>
    <w:rsid w:val="005F2AA6"/>
    <w:rsid w:val="005F3850"/>
    <w:rsid w:val="0060096B"/>
    <w:rsid w:val="00600B8A"/>
    <w:rsid w:val="00601DCF"/>
    <w:rsid w:val="006023B1"/>
    <w:rsid w:val="00602628"/>
    <w:rsid w:val="00603849"/>
    <w:rsid w:val="00607A24"/>
    <w:rsid w:val="006121AD"/>
    <w:rsid w:val="00614824"/>
    <w:rsid w:val="00617C54"/>
    <w:rsid w:val="00617E6A"/>
    <w:rsid w:val="006206BB"/>
    <w:rsid w:val="006206FA"/>
    <w:rsid w:val="006214B0"/>
    <w:rsid w:val="00622DC9"/>
    <w:rsid w:val="006238BF"/>
    <w:rsid w:val="00623C4C"/>
    <w:rsid w:val="00624033"/>
    <w:rsid w:val="00625BBC"/>
    <w:rsid w:val="006261C1"/>
    <w:rsid w:val="00627864"/>
    <w:rsid w:val="00627DE7"/>
    <w:rsid w:val="00631CE8"/>
    <w:rsid w:val="006423B6"/>
    <w:rsid w:val="00644301"/>
    <w:rsid w:val="00650E72"/>
    <w:rsid w:val="00654B53"/>
    <w:rsid w:val="006565B5"/>
    <w:rsid w:val="00656BBC"/>
    <w:rsid w:val="00657447"/>
    <w:rsid w:val="00657F01"/>
    <w:rsid w:val="006618EE"/>
    <w:rsid w:val="0066761B"/>
    <w:rsid w:val="00676CC6"/>
    <w:rsid w:val="00681D7D"/>
    <w:rsid w:val="00683C1A"/>
    <w:rsid w:val="0068551A"/>
    <w:rsid w:val="00685697"/>
    <w:rsid w:val="00685E29"/>
    <w:rsid w:val="00687529"/>
    <w:rsid w:val="00687810"/>
    <w:rsid w:val="006927D1"/>
    <w:rsid w:val="006946C1"/>
    <w:rsid w:val="00696EBB"/>
    <w:rsid w:val="00696F65"/>
    <w:rsid w:val="00696FFA"/>
    <w:rsid w:val="006A032D"/>
    <w:rsid w:val="006B2924"/>
    <w:rsid w:val="006B36CD"/>
    <w:rsid w:val="006B3F07"/>
    <w:rsid w:val="006B5FF7"/>
    <w:rsid w:val="006C19C6"/>
    <w:rsid w:val="006C2C95"/>
    <w:rsid w:val="006C5389"/>
    <w:rsid w:val="006D1C95"/>
    <w:rsid w:val="006D1D43"/>
    <w:rsid w:val="006D306A"/>
    <w:rsid w:val="006D6154"/>
    <w:rsid w:val="006D7DED"/>
    <w:rsid w:val="006E1A83"/>
    <w:rsid w:val="006F1C95"/>
    <w:rsid w:val="006F209D"/>
    <w:rsid w:val="006F2EDA"/>
    <w:rsid w:val="006F50A3"/>
    <w:rsid w:val="00701201"/>
    <w:rsid w:val="0070233D"/>
    <w:rsid w:val="007028BC"/>
    <w:rsid w:val="007077FC"/>
    <w:rsid w:val="00711347"/>
    <w:rsid w:val="0071313A"/>
    <w:rsid w:val="00713DA5"/>
    <w:rsid w:val="007140F7"/>
    <w:rsid w:val="00714851"/>
    <w:rsid w:val="00717172"/>
    <w:rsid w:val="0072053A"/>
    <w:rsid w:val="00720F1B"/>
    <w:rsid w:val="0072329C"/>
    <w:rsid w:val="007235E2"/>
    <w:rsid w:val="00734EF8"/>
    <w:rsid w:val="00736921"/>
    <w:rsid w:val="00741AEE"/>
    <w:rsid w:val="00741EB9"/>
    <w:rsid w:val="007458C7"/>
    <w:rsid w:val="00751728"/>
    <w:rsid w:val="00754A64"/>
    <w:rsid w:val="00764EC9"/>
    <w:rsid w:val="00766F32"/>
    <w:rsid w:val="00770099"/>
    <w:rsid w:val="00774A73"/>
    <w:rsid w:val="007755AC"/>
    <w:rsid w:val="0078027C"/>
    <w:rsid w:val="007810FD"/>
    <w:rsid w:val="00784BCC"/>
    <w:rsid w:val="00785CBE"/>
    <w:rsid w:val="00786F55"/>
    <w:rsid w:val="007903C7"/>
    <w:rsid w:val="00796513"/>
    <w:rsid w:val="00797A31"/>
    <w:rsid w:val="007B067A"/>
    <w:rsid w:val="007B1A20"/>
    <w:rsid w:val="007B50A5"/>
    <w:rsid w:val="007B7672"/>
    <w:rsid w:val="007C04F6"/>
    <w:rsid w:val="007C26F4"/>
    <w:rsid w:val="007C2DF8"/>
    <w:rsid w:val="007C36C7"/>
    <w:rsid w:val="007C3F79"/>
    <w:rsid w:val="007D3BD2"/>
    <w:rsid w:val="007E19F3"/>
    <w:rsid w:val="007E2CDD"/>
    <w:rsid w:val="007E4EEF"/>
    <w:rsid w:val="007E5908"/>
    <w:rsid w:val="007E7846"/>
    <w:rsid w:val="007F3B9C"/>
    <w:rsid w:val="007F3F1F"/>
    <w:rsid w:val="0080227D"/>
    <w:rsid w:val="00802A8A"/>
    <w:rsid w:val="00813091"/>
    <w:rsid w:val="008134DA"/>
    <w:rsid w:val="00822D7A"/>
    <w:rsid w:val="00822D87"/>
    <w:rsid w:val="0082356F"/>
    <w:rsid w:val="00831143"/>
    <w:rsid w:val="00832A84"/>
    <w:rsid w:val="00833775"/>
    <w:rsid w:val="00836892"/>
    <w:rsid w:val="0084160A"/>
    <w:rsid w:val="00856C42"/>
    <w:rsid w:val="00861424"/>
    <w:rsid w:val="0086273E"/>
    <w:rsid w:val="00862D90"/>
    <w:rsid w:val="008630A9"/>
    <w:rsid w:val="008631F2"/>
    <w:rsid w:val="00877EBE"/>
    <w:rsid w:val="00882D34"/>
    <w:rsid w:val="008847AB"/>
    <w:rsid w:val="0089206C"/>
    <w:rsid w:val="008955EA"/>
    <w:rsid w:val="008A3995"/>
    <w:rsid w:val="008A477A"/>
    <w:rsid w:val="008B0774"/>
    <w:rsid w:val="008B3F73"/>
    <w:rsid w:val="008B4256"/>
    <w:rsid w:val="008C2728"/>
    <w:rsid w:val="008D2286"/>
    <w:rsid w:val="008D3649"/>
    <w:rsid w:val="008D4085"/>
    <w:rsid w:val="008E4DA7"/>
    <w:rsid w:val="00900875"/>
    <w:rsid w:val="009018D7"/>
    <w:rsid w:val="00912A16"/>
    <w:rsid w:val="00913867"/>
    <w:rsid w:val="00913BA5"/>
    <w:rsid w:val="00914613"/>
    <w:rsid w:val="00922532"/>
    <w:rsid w:val="009235B6"/>
    <w:rsid w:val="00931CE7"/>
    <w:rsid w:val="00940F18"/>
    <w:rsid w:val="0094250D"/>
    <w:rsid w:val="0094708A"/>
    <w:rsid w:val="009552DB"/>
    <w:rsid w:val="00957CCF"/>
    <w:rsid w:val="009627A7"/>
    <w:rsid w:val="00963BD3"/>
    <w:rsid w:val="00965491"/>
    <w:rsid w:val="0096676A"/>
    <w:rsid w:val="00972F3F"/>
    <w:rsid w:val="009754A1"/>
    <w:rsid w:val="009805D6"/>
    <w:rsid w:val="00981CA7"/>
    <w:rsid w:val="009842A0"/>
    <w:rsid w:val="009908FB"/>
    <w:rsid w:val="00991662"/>
    <w:rsid w:val="0099183F"/>
    <w:rsid w:val="00991D50"/>
    <w:rsid w:val="00996524"/>
    <w:rsid w:val="009968A9"/>
    <w:rsid w:val="00997035"/>
    <w:rsid w:val="00997CD6"/>
    <w:rsid w:val="009A148A"/>
    <w:rsid w:val="009A275C"/>
    <w:rsid w:val="009A3F60"/>
    <w:rsid w:val="009A5224"/>
    <w:rsid w:val="009B0082"/>
    <w:rsid w:val="009B16C7"/>
    <w:rsid w:val="009B297C"/>
    <w:rsid w:val="009B400C"/>
    <w:rsid w:val="009B4F2E"/>
    <w:rsid w:val="009C3D49"/>
    <w:rsid w:val="009C6242"/>
    <w:rsid w:val="009C6671"/>
    <w:rsid w:val="009D2A04"/>
    <w:rsid w:val="009E3CF1"/>
    <w:rsid w:val="009E59F3"/>
    <w:rsid w:val="009F55E9"/>
    <w:rsid w:val="00A00472"/>
    <w:rsid w:val="00A06784"/>
    <w:rsid w:val="00A07259"/>
    <w:rsid w:val="00A12396"/>
    <w:rsid w:val="00A14BA9"/>
    <w:rsid w:val="00A20088"/>
    <w:rsid w:val="00A217CD"/>
    <w:rsid w:val="00A25095"/>
    <w:rsid w:val="00A25EAE"/>
    <w:rsid w:val="00A2665F"/>
    <w:rsid w:val="00A369FD"/>
    <w:rsid w:val="00A36E37"/>
    <w:rsid w:val="00A40B7D"/>
    <w:rsid w:val="00A457BE"/>
    <w:rsid w:val="00A532D4"/>
    <w:rsid w:val="00A56576"/>
    <w:rsid w:val="00A56700"/>
    <w:rsid w:val="00A633CF"/>
    <w:rsid w:val="00A6542F"/>
    <w:rsid w:val="00A6759F"/>
    <w:rsid w:val="00A70D09"/>
    <w:rsid w:val="00A73596"/>
    <w:rsid w:val="00A735E5"/>
    <w:rsid w:val="00A74C3E"/>
    <w:rsid w:val="00A77572"/>
    <w:rsid w:val="00A809D0"/>
    <w:rsid w:val="00A920E8"/>
    <w:rsid w:val="00AA2CCC"/>
    <w:rsid w:val="00AA36B5"/>
    <w:rsid w:val="00AA4B5D"/>
    <w:rsid w:val="00AA7793"/>
    <w:rsid w:val="00AB0C09"/>
    <w:rsid w:val="00AB1364"/>
    <w:rsid w:val="00AB4735"/>
    <w:rsid w:val="00AB5A10"/>
    <w:rsid w:val="00AB6D79"/>
    <w:rsid w:val="00AC1FC4"/>
    <w:rsid w:val="00AC2C8C"/>
    <w:rsid w:val="00AC6C90"/>
    <w:rsid w:val="00AD0EDD"/>
    <w:rsid w:val="00AD3BF0"/>
    <w:rsid w:val="00AD746E"/>
    <w:rsid w:val="00AE2593"/>
    <w:rsid w:val="00AE2B56"/>
    <w:rsid w:val="00AE3948"/>
    <w:rsid w:val="00AE5354"/>
    <w:rsid w:val="00AF0A29"/>
    <w:rsid w:val="00AF62A9"/>
    <w:rsid w:val="00AF6593"/>
    <w:rsid w:val="00AF7D90"/>
    <w:rsid w:val="00AF7EBA"/>
    <w:rsid w:val="00B12C81"/>
    <w:rsid w:val="00B145D6"/>
    <w:rsid w:val="00B15112"/>
    <w:rsid w:val="00B160C5"/>
    <w:rsid w:val="00B16954"/>
    <w:rsid w:val="00B17C07"/>
    <w:rsid w:val="00B200DC"/>
    <w:rsid w:val="00B25F3B"/>
    <w:rsid w:val="00B27C35"/>
    <w:rsid w:val="00B30B92"/>
    <w:rsid w:val="00B31E73"/>
    <w:rsid w:val="00B35BC9"/>
    <w:rsid w:val="00B40033"/>
    <w:rsid w:val="00B42BD3"/>
    <w:rsid w:val="00B439EB"/>
    <w:rsid w:val="00B614CF"/>
    <w:rsid w:val="00B626A2"/>
    <w:rsid w:val="00B67290"/>
    <w:rsid w:val="00B7528B"/>
    <w:rsid w:val="00B7796C"/>
    <w:rsid w:val="00B80C82"/>
    <w:rsid w:val="00B8115F"/>
    <w:rsid w:val="00B818B5"/>
    <w:rsid w:val="00B82379"/>
    <w:rsid w:val="00B84A1F"/>
    <w:rsid w:val="00B87C8A"/>
    <w:rsid w:val="00B94127"/>
    <w:rsid w:val="00B96A5D"/>
    <w:rsid w:val="00BA19BA"/>
    <w:rsid w:val="00BB1EA0"/>
    <w:rsid w:val="00BC4C24"/>
    <w:rsid w:val="00BC60B8"/>
    <w:rsid w:val="00BC77B5"/>
    <w:rsid w:val="00BD2CF5"/>
    <w:rsid w:val="00BD36C8"/>
    <w:rsid w:val="00BD6CD2"/>
    <w:rsid w:val="00BE1DA9"/>
    <w:rsid w:val="00BE5F89"/>
    <w:rsid w:val="00BF5C1E"/>
    <w:rsid w:val="00C02C5A"/>
    <w:rsid w:val="00C052EE"/>
    <w:rsid w:val="00C1008A"/>
    <w:rsid w:val="00C11759"/>
    <w:rsid w:val="00C11E2A"/>
    <w:rsid w:val="00C121CD"/>
    <w:rsid w:val="00C15BAE"/>
    <w:rsid w:val="00C256C0"/>
    <w:rsid w:val="00C32728"/>
    <w:rsid w:val="00C34235"/>
    <w:rsid w:val="00C344D6"/>
    <w:rsid w:val="00C349C9"/>
    <w:rsid w:val="00C44F4A"/>
    <w:rsid w:val="00C472EC"/>
    <w:rsid w:val="00C52F3A"/>
    <w:rsid w:val="00C5408D"/>
    <w:rsid w:val="00C61F20"/>
    <w:rsid w:val="00C632F0"/>
    <w:rsid w:val="00C64387"/>
    <w:rsid w:val="00C7074F"/>
    <w:rsid w:val="00C709C7"/>
    <w:rsid w:val="00C714D4"/>
    <w:rsid w:val="00C76693"/>
    <w:rsid w:val="00C767D9"/>
    <w:rsid w:val="00C77EE2"/>
    <w:rsid w:val="00C833DB"/>
    <w:rsid w:val="00C83E47"/>
    <w:rsid w:val="00C841D6"/>
    <w:rsid w:val="00C9442B"/>
    <w:rsid w:val="00CA171D"/>
    <w:rsid w:val="00CA18F7"/>
    <w:rsid w:val="00CA4112"/>
    <w:rsid w:val="00CB675E"/>
    <w:rsid w:val="00CC1696"/>
    <w:rsid w:val="00CC363B"/>
    <w:rsid w:val="00CC4B89"/>
    <w:rsid w:val="00CD28CA"/>
    <w:rsid w:val="00CD4AB8"/>
    <w:rsid w:val="00CD7673"/>
    <w:rsid w:val="00CE2CA0"/>
    <w:rsid w:val="00CE2E4F"/>
    <w:rsid w:val="00CE54B5"/>
    <w:rsid w:val="00CE6F66"/>
    <w:rsid w:val="00CF413B"/>
    <w:rsid w:val="00CF589C"/>
    <w:rsid w:val="00CF5D99"/>
    <w:rsid w:val="00D02406"/>
    <w:rsid w:val="00D040B9"/>
    <w:rsid w:val="00D15658"/>
    <w:rsid w:val="00D15F12"/>
    <w:rsid w:val="00D1710B"/>
    <w:rsid w:val="00D27CB4"/>
    <w:rsid w:val="00D31E17"/>
    <w:rsid w:val="00D42A50"/>
    <w:rsid w:val="00D449E5"/>
    <w:rsid w:val="00D53358"/>
    <w:rsid w:val="00D56E06"/>
    <w:rsid w:val="00D571D3"/>
    <w:rsid w:val="00D6014E"/>
    <w:rsid w:val="00D6318C"/>
    <w:rsid w:val="00D639CE"/>
    <w:rsid w:val="00D67260"/>
    <w:rsid w:val="00D7190D"/>
    <w:rsid w:val="00D7513E"/>
    <w:rsid w:val="00D83AB5"/>
    <w:rsid w:val="00D8613E"/>
    <w:rsid w:val="00D909D1"/>
    <w:rsid w:val="00D92332"/>
    <w:rsid w:val="00D946F4"/>
    <w:rsid w:val="00D9590A"/>
    <w:rsid w:val="00D96E0F"/>
    <w:rsid w:val="00DA0381"/>
    <w:rsid w:val="00DA699E"/>
    <w:rsid w:val="00DB51E7"/>
    <w:rsid w:val="00DB5C47"/>
    <w:rsid w:val="00DB696B"/>
    <w:rsid w:val="00DB69FF"/>
    <w:rsid w:val="00DB6AD6"/>
    <w:rsid w:val="00DB73BA"/>
    <w:rsid w:val="00DC1116"/>
    <w:rsid w:val="00DC2339"/>
    <w:rsid w:val="00DC4893"/>
    <w:rsid w:val="00DD626F"/>
    <w:rsid w:val="00DD766A"/>
    <w:rsid w:val="00DE1FE9"/>
    <w:rsid w:val="00DE20C3"/>
    <w:rsid w:val="00DE4F29"/>
    <w:rsid w:val="00DE6E7E"/>
    <w:rsid w:val="00DE7347"/>
    <w:rsid w:val="00DF1F82"/>
    <w:rsid w:val="00DF5389"/>
    <w:rsid w:val="00DF794F"/>
    <w:rsid w:val="00E00541"/>
    <w:rsid w:val="00E01F66"/>
    <w:rsid w:val="00E03D2F"/>
    <w:rsid w:val="00E03EE3"/>
    <w:rsid w:val="00E065FA"/>
    <w:rsid w:val="00E1110F"/>
    <w:rsid w:val="00E12EA7"/>
    <w:rsid w:val="00E178A5"/>
    <w:rsid w:val="00E210A4"/>
    <w:rsid w:val="00E235DB"/>
    <w:rsid w:val="00E236E4"/>
    <w:rsid w:val="00E24B73"/>
    <w:rsid w:val="00E258BC"/>
    <w:rsid w:val="00E266CF"/>
    <w:rsid w:val="00E3437E"/>
    <w:rsid w:val="00E34E66"/>
    <w:rsid w:val="00E35AB3"/>
    <w:rsid w:val="00E44BC5"/>
    <w:rsid w:val="00E5127E"/>
    <w:rsid w:val="00E512F3"/>
    <w:rsid w:val="00E5699F"/>
    <w:rsid w:val="00E56FE5"/>
    <w:rsid w:val="00E628C3"/>
    <w:rsid w:val="00E62961"/>
    <w:rsid w:val="00E6633F"/>
    <w:rsid w:val="00E67BF9"/>
    <w:rsid w:val="00E70AE2"/>
    <w:rsid w:val="00E70E99"/>
    <w:rsid w:val="00E72122"/>
    <w:rsid w:val="00E72887"/>
    <w:rsid w:val="00E80523"/>
    <w:rsid w:val="00E90A12"/>
    <w:rsid w:val="00E90B2A"/>
    <w:rsid w:val="00E910BB"/>
    <w:rsid w:val="00E9237B"/>
    <w:rsid w:val="00E96D5D"/>
    <w:rsid w:val="00E97EFB"/>
    <w:rsid w:val="00EA1E6F"/>
    <w:rsid w:val="00EA328B"/>
    <w:rsid w:val="00EA496F"/>
    <w:rsid w:val="00EA7D88"/>
    <w:rsid w:val="00EA7E8A"/>
    <w:rsid w:val="00EB112B"/>
    <w:rsid w:val="00EB360C"/>
    <w:rsid w:val="00EB7927"/>
    <w:rsid w:val="00ED1E35"/>
    <w:rsid w:val="00ED278B"/>
    <w:rsid w:val="00ED6C84"/>
    <w:rsid w:val="00EE1969"/>
    <w:rsid w:val="00EE75E5"/>
    <w:rsid w:val="00EF25C1"/>
    <w:rsid w:val="00EF7FBE"/>
    <w:rsid w:val="00F04C6F"/>
    <w:rsid w:val="00F04F8E"/>
    <w:rsid w:val="00F11483"/>
    <w:rsid w:val="00F1367A"/>
    <w:rsid w:val="00F15CEA"/>
    <w:rsid w:val="00F17442"/>
    <w:rsid w:val="00F26996"/>
    <w:rsid w:val="00F275AB"/>
    <w:rsid w:val="00F31EE8"/>
    <w:rsid w:val="00F346DD"/>
    <w:rsid w:val="00F44C70"/>
    <w:rsid w:val="00F53225"/>
    <w:rsid w:val="00F5687A"/>
    <w:rsid w:val="00F668F8"/>
    <w:rsid w:val="00F67DEF"/>
    <w:rsid w:val="00F702B7"/>
    <w:rsid w:val="00F75CF1"/>
    <w:rsid w:val="00F77510"/>
    <w:rsid w:val="00F803B9"/>
    <w:rsid w:val="00F857F5"/>
    <w:rsid w:val="00F92139"/>
    <w:rsid w:val="00F97831"/>
    <w:rsid w:val="00FA1BD9"/>
    <w:rsid w:val="00FA4A18"/>
    <w:rsid w:val="00FB3238"/>
    <w:rsid w:val="00FB5E03"/>
    <w:rsid w:val="00FC0F57"/>
    <w:rsid w:val="00FD01D3"/>
    <w:rsid w:val="00FD2954"/>
    <w:rsid w:val="00FD45D1"/>
    <w:rsid w:val="00FE07F0"/>
    <w:rsid w:val="00FE43B7"/>
    <w:rsid w:val="00FE738E"/>
    <w:rsid w:val="00FF0216"/>
    <w:rsid w:val="00FF1616"/>
    <w:rsid w:val="00FF16B3"/>
    <w:rsid w:val="00FF30F4"/>
    <w:rsid w:val="00FF3FC0"/>
    <w:rsid w:val="00FF4C2C"/>
    <w:rsid w:val="00FF5598"/>
    <w:rsid w:val="00FF5BCE"/>
    <w:rsid w:val="00FF5FD0"/>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FE6B"/>
  <w15:docId w15:val="{A4C4A83F-E3C4-48EA-B60C-5846EE71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1B3"/>
    <w:pPr>
      <w:tabs>
        <w:tab w:val="center" w:pos="4320"/>
        <w:tab w:val="right" w:pos="8640"/>
      </w:tabs>
    </w:pPr>
  </w:style>
  <w:style w:type="character" w:customStyle="1" w:styleId="HeaderChar">
    <w:name w:val="Header Char"/>
    <w:basedOn w:val="DefaultParagraphFont"/>
    <w:link w:val="Header"/>
    <w:rsid w:val="002231B3"/>
    <w:rPr>
      <w:rFonts w:ascii="Times New Roman" w:eastAsia="Times New Roman" w:hAnsi="Times New Roman" w:cs="Times New Roman"/>
      <w:sz w:val="20"/>
      <w:szCs w:val="20"/>
    </w:rPr>
  </w:style>
  <w:style w:type="paragraph" w:styleId="Footer">
    <w:name w:val="footer"/>
    <w:basedOn w:val="Normal"/>
    <w:link w:val="FooterChar"/>
    <w:rsid w:val="002231B3"/>
    <w:pPr>
      <w:tabs>
        <w:tab w:val="center" w:pos="4320"/>
        <w:tab w:val="right" w:pos="8640"/>
      </w:tabs>
    </w:pPr>
  </w:style>
  <w:style w:type="character" w:customStyle="1" w:styleId="FooterChar">
    <w:name w:val="Footer Char"/>
    <w:basedOn w:val="DefaultParagraphFont"/>
    <w:link w:val="Footer"/>
    <w:rsid w:val="002231B3"/>
    <w:rPr>
      <w:rFonts w:ascii="Times New Roman" w:eastAsia="Times New Roman" w:hAnsi="Times New Roman" w:cs="Times New Roman"/>
      <w:sz w:val="20"/>
      <w:szCs w:val="20"/>
    </w:rPr>
  </w:style>
  <w:style w:type="character" w:styleId="PageNumber">
    <w:name w:val="page number"/>
    <w:basedOn w:val="DefaultParagraphFont"/>
    <w:rsid w:val="002231B3"/>
  </w:style>
  <w:style w:type="paragraph" w:styleId="BodyText">
    <w:name w:val="Body Text"/>
    <w:basedOn w:val="Normal"/>
    <w:link w:val="BodyTextChar"/>
    <w:rsid w:val="002231B3"/>
    <w:pPr>
      <w:spacing w:after="220" w:line="220" w:lineRule="atLeast"/>
      <w:ind w:left="840" w:right="-360"/>
    </w:pPr>
  </w:style>
  <w:style w:type="character" w:customStyle="1" w:styleId="BodyTextChar">
    <w:name w:val="Body Text Char"/>
    <w:basedOn w:val="DefaultParagraphFont"/>
    <w:link w:val="BodyText"/>
    <w:rsid w:val="002231B3"/>
    <w:rPr>
      <w:rFonts w:ascii="Times New Roman" w:eastAsia="Times New Roman" w:hAnsi="Times New Roman" w:cs="Times New Roman"/>
      <w:sz w:val="20"/>
      <w:szCs w:val="20"/>
    </w:rPr>
  </w:style>
  <w:style w:type="paragraph" w:styleId="Closing">
    <w:name w:val="Closing"/>
    <w:basedOn w:val="Normal"/>
    <w:link w:val="ClosingChar"/>
    <w:rsid w:val="002231B3"/>
    <w:pPr>
      <w:spacing w:line="220" w:lineRule="atLeast"/>
      <w:ind w:left="840" w:right="-360"/>
    </w:pPr>
  </w:style>
  <w:style w:type="character" w:customStyle="1" w:styleId="ClosingChar">
    <w:name w:val="Closing Char"/>
    <w:basedOn w:val="DefaultParagraphFont"/>
    <w:link w:val="Closing"/>
    <w:rsid w:val="002231B3"/>
    <w:rPr>
      <w:rFonts w:ascii="Times New Roman" w:eastAsia="Times New Roman" w:hAnsi="Times New Roman" w:cs="Times New Roman"/>
      <w:sz w:val="20"/>
      <w:szCs w:val="20"/>
    </w:rPr>
  </w:style>
  <w:style w:type="paragraph" w:styleId="BodyTextIndent">
    <w:name w:val="Body Text Indent"/>
    <w:basedOn w:val="Normal"/>
    <w:link w:val="BodyTextIndentChar"/>
    <w:rsid w:val="002231B3"/>
    <w:pPr>
      <w:spacing w:before="240" w:after="240" w:line="360" w:lineRule="auto"/>
      <w:ind w:left="720"/>
    </w:pPr>
    <w:rPr>
      <w:rFonts w:ascii="Arial" w:hAnsi="Arial"/>
      <w:sz w:val="22"/>
    </w:rPr>
  </w:style>
  <w:style w:type="character" w:customStyle="1" w:styleId="BodyTextIndentChar">
    <w:name w:val="Body Text Indent Char"/>
    <w:basedOn w:val="DefaultParagraphFont"/>
    <w:link w:val="BodyTextIndent"/>
    <w:rsid w:val="002231B3"/>
    <w:rPr>
      <w:rFonts w:ascii="Arial" w:eastAsia="Times New Roman" w:hAnsi="Arial" w:cs="Times New Roman"/>
      <w:szCs w:val="20"/>
    </w:rPr>
  </w:style>
  <w:style w:type="character" w:styleId="CommentReference">
    <w:name w:val="annotation reference"/>
    <w:basedOn w:val="DefaultParagraphFont"/>
    <w:uiPriority w:val="99"/>
    <w:semiHidden/>
    <w:unhideWhenUsed/>
    <w:rsid w:val="000C4DE0"/>
    <w:rPr>
      <w:sz w:val="16"/>
      <w:szCs w:val="16"/>
    </w:rPr>
  </w:style>
  <w:style w:type="paragraph" w:styleId="CommentText">
    <w:name w:val="annotation text"/>
    <w:basedOn w:val="Normal"/>
    <w:link w:val="CommentTextChar"/>
    <w:uiPriority w:val="99"/>
    <w:unhideWhenUsed/>
    <w:rsid w:val="000C4DE0"/>
  </w:style>
  <w:style w:type="character" w:customStyle="1" w:styleId="CommentTextChar">
    <w:name w:val="Comment Text Char"/>
    <w:basedOn w:val="DefaultParagraphFont"/>
    <w:link w:val="CommentText"/>
    <w:uiPriority w:val="99"/>
    <w:rsid w:val="000C4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DE0"/>
    <w:rPr>
      <w:b/>
      <w:bCs/>
    </w:rPr>
  </w:style>
  <w:style w:type="character" w:customStyle="1" w:styleId="CommentSubjectChar">
    <w:name w:val="Comment Subject Char"/>
    <w:basedOn w:val="CommentTextChar"/>
    <w:link w:val="CommentSubject"/>
    <w:uiPriority w:val="99"/>
    <w:semiHidden/>
    <w:rsid w:val="000C4D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4DE0"/>
    <w:rPr>
      <w:rFonts w:ascii="Tahoma" w:hAnsi="Tahoma" w:cs="Tahoma"/>
      <w:sz w:val="16"/>
      <w:szCs w:val="16"/>
    </w:rPr>
  </w:style>
  <w:style w:type="character" w:customStyle="1" w:styleId="BalloonTextChar">
    <w:name w:val="Balloon Text Char"/>
    <w:basedOn w:val="DefaultParagraphFont"/>
    <w:link w:val="BalloonText"/>
    <w:uiPriority w:val="99"/>
    <w:semiHidden/>
    <w:rsid w:val="000C4DE0"/>
    <w:rPr>
      <w:rFonts w:ascii="Tahoma" w:eastAsia="Times New Roman" w:hAnsi="Tahoma" w:cs="Tahoma"/>
      <w:sz w:val="16"/>
      <w:szCs w:val="16"/>
    </w:rPr>
  </w:style>
  <w:style w:type="paragraph" w:styleId="ListParagraph">
    <w:name w:val="List Paragraph"/>
    <w:basedOn w:val="Normal"/>
    <w:uiPriority w:val="34"/>
    <w:qFormat/>
    <w:rsid w:val="003D3284"/>
    <w:pPr>
      <w:ind w:left="720"/>
      <w:contextualSpacing/>
    </w:pPr>
  </w:style>
  <w:style w:type="paragraph" w:styleId="FootnoteText">
    <w:name w:val="footnote text"/>
    <w:basedOn w:val="Normal"/>
    <w:link w:val="FootnoteTextChar"/>
    <w:uiPriority w:val="99"/>
    <w:semiHidden/>
    <w:unhideWhenUsed/>
    <w:rsid w:val="00CC363B"/>
    <w:rPr>
      <w:rFonts w:ascii="Calibri" w:eastAsia="Calibri" w:hAnsi="Calibri"/>
    </w:rPr>
  </w:style>
  <w:style w:type="character" w:customStyle="1" w:styleId="FootnoteTextChar">
    <w:name w:val="Footnote Text Char"/>
    <w:basedOn w:val="DefaultParagraphFont"/>
    <w:link w:val="FootnoteText"/>
    <w:uiPriority w:val="99"/>
    <w:semiHidden/>
    <w:rsid w:val="00CC363B"/>
    <w:rPr>
      <w:rFonts w:ascii="Calibri" w:eastAsia="Calibri" w:hAnsi="Calibri" w:cs="Times New Roman"/>
      <w:sz w:val="20"/>
      <w:szCs w:val="20"/>
    </w:rPr>
  </w:style>
  <w:style w:type="character" w:styleId="FootnoteReference">
    <w:name w:val="footnote reference"/>
    <w:uiPriority w:val="99"/>
    <w:semiHidden/>
    <w:unhideWhenUsed/>
    <w:rsid w:val="00CC363B"/>
    <w:rPr>
      <w:vertAlign w:val="superscript"/>
    </w:rPr>
  </w:style>
  <w:style w:type="paragraph" w:styleId="Revision">
    <w:name w:val="Revision"/>
    <w:hidden/>
    <w:uiPriority w:val="99"/>
    <w:semiHidden/>
    <w:rsid w:val="004E2481"/>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D6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4325">
      <w:bodyDiv w:val="1"/>
      <w:marLeft w:val="0"/>
      <w:marRight w:val="0"/>
      <w:marTop w:val="0"/>
      <w:marBottom w:val="0"/>
      <w:divBdr>
        <w:top w:val="none" w:sz="0" w:space="0" w:color="auto"/>
        <w:left w:val="none" w:sz="0" w:space="0" w:color="auto"/>
        <w:bottom w:val="none" w:sz="0" w:space="0" w:color="auto"/>
        <w:right w:val="none" w:sz="0" w:space="0" w:color="auto"/>
      </w:divBdr>
    </w:div>
    <w:div w:id="304942299">
      <w:bodyDiv w:val="1"/>
      <w:marLeft w:val="0"/>
      <w:marRight w:val="0"/>
      <w:marTop w:val="0"/>
      <w:marBottom w:val="0"/>
      <w:divBdr>
        <w:top w:val="none" w:sz="0" w:space="0" w:color="auto"/>
        <w:left w:val="none" w:sz="0" w:space="0" w:color="auto"/>
        <w:bottom w:val="none" w:sz="0" w:space="0" w:color="auto"/>
        <w:right w:val="none" w:sz="0" w:space="0" w:color="auto"/>
      </w:divBdr>
    </w:div>
    <w:div w:id="362681152">
      <w:bodyDiv w:val="1"/>
      <w:marLeft w:val="0"/>
      <w:marRight w:val="0"/>
      <w:marTop w:val="0"/>
      <w:marBottom w:val="0"/>
      <w:divBdr>
        <w:top w:val="none" w:sz="0" w:space="0" w:color="auto"/>
        <w:left w:val="none" w:sz="0" w:space="0" w:color="auto"/>
        <w:bottom w:val="none" w:sz="0" w:space="0" w:color="auto"/>
        <w:right w:val="none" w:sz="0" w:space="0" w:color="auto"/>
      </w:divBdr>
    </w:div>
    <w:div w:id="381444851">
      <w:bodyDiv w:val="1"/>
      <w:marLeft w:val="0"/>
      <w:marRight w:val="0"/>
      <w:marTop w:val="0"/>
      <w:marBottom w:val="0"/>
      <w:divBdr>
        <w:top w:val="none" w:sz="0" w:space="0" w:color="auto"/>
        <w:left w:val="none" w:sz="0" w:space="0" w:color="auto"/>
        <w:bottom w:val="none" w:sz="0" w:space="0" w:color="auto"/>
        <w:right w:val="none" w:sz="0" w:space="0" w:color="auto"/>
      </w:divBdr>
    </w:div>
    <w:div w:id="502279168">
      <w:bodyDiv w:val="1"/>
      <w:marLeft w:val="0"/>
      <w:marRight w:val="0"/>
      <w:marTop w:val="0"/>
      <w:marBottom w:val="0"/>
      <w:divBdr>
        <w:top w:val="none" w:sz="0" w:space="0" w:color="auto"/>
        <w:left w:val="none" w:sz="0" w:space="0" w:color="auto"/>
        <w:bottom w:val="none" w:sz="0" w:space="0" w:color="auto"/>
        <w:right w:val="none" w:sz="0" w:space="0" w:color="auto"/>
      </w:divBdr>
    </w:div>
    <w:div w:id="549414761">
      <w:bodyDiv w:val="1"/>
      <w:marLeft w:val="0"/>
      <w:marRight w:val="0"/>
      <w:marTop w:val="0"/>
      <w:marBottom w:val="0"/>
      <w:divBdr>
        <w:top w:val="none" w:sz="0" w:space="0" w:color="auto"/>
        <w:left w:val="none" w:sz="0" w:space="0" w:color="auto"/>
        <w:bottom w:val="none" w:sz="0" w:space="0" w:color="auto"/>
        <w:right w:val="none" w:sz="0" w:space="0" w:color="auto"/>
      </w:divBdr>
    </w:div>
    <w:div w:id="551229329">
      <w:bodyDiv w:val="1"/>
      <w:marLeft w:val="0"/>
      <w:marRight w:val="0"/>
      <w:marTop w:val="0"/>
      <w:marBottom w:val="0"/>
      <w:divBdr>
        <w:top w:val="none" w:sz="0" w:space="0" w:color="auto"/>
        <w:left w:val="none" w:sz="0" w:space="0" w:color="auto"/>
        <w:bottom w:val="none" w:sz="0" w:space="0" w:color="auto"/>
        <w:right w:val="none" w:sz="0" w:space="0" w:color="auto"/>
      </w:divBdr>
    </w:div>
    <w:div w:id="733166743">
      <w:bodyDiv w:val="1"/>
      <w:marLeft w:val="0"/>
      <w:marRight w:val="0"/>
      <w:marTop w:val="0"/>
      <w:marBottom w:val="0"/>
      <w:divBdr>
        <w:top w:val="none" w:sz="0" w:space="0" w:color="auto"/>
        <w:left w:val="none" w:sz="0" w:space="0" w:color="auto"/>
        <w:bottom w:val="none" w:sz="0" w:space="0" w:color="auto"/>
        <w:right w:val="none" w:sz="0" w:space="0" w:color="auto"/>
      </w:divBdr>
    </w:div>
    <w:div w:id="956640469">
      <w:bodyDiv w:val="1"/>
      <w:marLeft w:val="0"/>
      <w:marRight w:val="0"/>
      <w:marTop w:val="0"/>
      <w:marBottom w:val="0"/>
      <w:divBdr>
        <w:top w:val="none" w:sz="0" w:space="0" w:color="auto"/>
        <w:left w:val="none" w:sz="0" w:space="0" w:color="auto"/>
        <w:bottom w:val="none" w:sz="0" w:space="0" w:color="auto"/>
        <w:right w:val="none" w:sz="0" w:space="0" w:color="auto"/>
      </w:divBdr>
    </w:div>
    <w:div w:id="996499747">
      <w:bodyDiv w:val="1"/>
      <w:marLeft w:val="0"/>
      <w:marRight w:val="0"/>
      <w:marTop w:val="0"/>
      <w:marBottom w:val="0"/>
      <w:divBdr>
        <w:top w:val="none" w:sz="0" w:space="0" w:color="auto"/>
        <w:left w:val="none" w:sz="0" w:space="0" w:color="auto"/>
        <w:bottom w:val="none" w:sz="0" w:space="0" w:color="auto"/>
        <w:right w:val="none" w:sz="0" w:space="0" w:color="auto"/>
      </w:divBdr>
    </w:div>
    <w:div w:id="1032147970">
      <w:bodyDiv w:val="1"/>
      <w:marLeft w:val="0"/>
      <w:marRight w:val="0"/>
      <w:marTop w:val="0"/>
      <w:marBottom w:val="0"/>
      <w:divBdr>
        <w:top w:val="none" w:sz="0" w:space="0" w:color="auto"/>
        <w:left w:val="none" w:sz="0" w:space="0" w:color="auto"/>
        <w:bottom w:val="none" w:sz="0" w:space="0" w:color="auto"/>
        <w:right w:val="none" w:sz="0" w:space="0" w:color="auto"/>
      </w:divBdr>
    </w:div>
    <w:div w:id="1130443957">
      <w:bodyDiv w:val="1"/>
      <w:marLeft w:val="0"/>
      <w:marRight w:val="0"/>
      <w:marTop w:val="0"/>
      <w:marBottom w:val="0"/>
      <w:divBdr>
        <w:top w:val="none" w:sz="0" w:space="0" w:color="auto"/>
        <w:left w:val="none" w:sz="0" w:space="0" w:color="auto"/>
        <w:bottom w:val="none" w:sz="0" w:space="0" w:color="auto"/>
        <w:right w:val="none" w:sz="0" w:space="0" w:color="auto"/>
      </w:divBdr>
    </w:div>
    <w:div w:id="1387335458">
      <w:bodyDiv w:val="1"/>
      <w:marLeft w:val="0"/>
      <w:marRight w:val="0"/>
      <w:marTop w:val="0"/>
      <w:marBottom w:val="0"/>
      <w:divBdr>
        <w:top w:val="none" w:sz="0" w:space="0" w:color="auto"/>
        <w:left w:val="none" w:sz="0" w:space="0" w:color="auto"/>
        <w:bottom w:val="none" w:sz="0" w:space="0" w:color="auto"/>
        <w:right w:val="none" w:sz="0" w:space="0" w:color="auto"/>
      </w:divBdr>
    </w:div>
    <w:div w:id="1559055381">
      <w:bodyDiv w:val="1"/>
      <w:marLeft w:val="0"/>
      <w:marRight w:val="0"/>
      <w:marTop w:val="0"/>
      <w:marBottom w:val="0"/>
      <w:divBdr>
        <w:top w:val="none" w:sz="0" w:space="0" w:color="auto"/>
        <w:left w:val="none" w:sz="0" w:space="0" w:color="auto"/>
        <w:bottom w:val="none" w:sz="0" w:space="0" w:color="auto"/>
        <w:right w:val="none" w:sz="0" w:space="0" w:color="auto"/>
      </w:divBdr>
    </w:div>
    <w:div w:id="1650594168">
      <w:bodyDiv w:val="1"/>
      <w:marLeft w:val="0"/>
      <w:marRight w:val="0"/>
      <w:marTop w:val="0"/>
      <w:marBottom w:val="0"/>
      <w:divBdr>
        <w:top w:val="none" w:sz="0" w:space="0" w:color="auto"/>
        <w:left w:val="none" w:sz="0" w:space="0" w:color="auto"/>
        <w:bottom w:val="none" w:sz="0" w:space="0" w:color="auto"/>
        <w:right w:val="none" w:sz="0" w:space="0" w:color="auto"/>
      </w:divBdr>
    </w:div>
    <w:div w:id="1831097094">
      <w:bodyDiv w:val="1"/>
      <w:marLeft w:val="0"/>
      <w:marRight w:val="0"/>
      <w:marTop w:val="0"/>
      <w:marBottom w:val="0"/>
      <w:divBdr>
        <w:top w:val="none" w:sz="0" w:space="0" w:color="auto"/>
        <w:left w:val="none" w:sz="0" w:space="0" w:color="auto"/>
        <w:bottom w:val="none" w:sz="0" w:space="0" w:color="auto"/>
        <w:right w:val="none" w:sz="0" w:space="0" w:color="auto"/>
      </w:divBdr>
    </w:div>
    <w:div w:id="19233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5" ma:contentTypeDescription="Create a new document." ma:contentTypeScope="" ma:versionID="760a46790abcaf702a1e426bb2be888f">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c0964e145a7bc75641ea2fb816f720e4"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686D-4C7C-4109-B09E-A99A64530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41268-B05C-4862-A3A5-7D2FD465CC35}">
  <ds:schemaRefs>
    <ds:schemaRef ds:uri="http://schemas.microsoft.com/sharepoint/v3/contenttype/forms"/>
  </ds:schemaRefs>
</ds:datastoreItem>
</file>

<file path=customXml/itemProps3.xml><?xml version="1.0" encoding="utf-8"?>
<ds:datastoreItem xmlns:ds="http://schemas.openxmlformats.org/officeDocument/2006/customXml" ds:itemID="{50A47BFF-EFF2-4A69-BADA-D0418D0A3309}">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B946A57E-219C-4600-8E28-1E1D634F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dc:creator>
  <cp:lastModifiedBy>Eisan, Jenna (EHS)</cp:lastModifiedBy>
  <cp:revision>14</cp:revision>
  <cp:lastPrinted>2017-05-08T13:54:00Z</cp:lastPrinted>
  <dcterms:created xsi:type="dcterms:W3CDTF">2023-09-28T18:45:00Z</dcterms:created>
  <dcterms:modified xsi:type="dcterms:W3CDTF">2023-09-29T13:48:00Z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