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71975" w14:textId="77777777" w:rsidR="006A41D2" w:rsidRPr="0026478C" w:rsidRDefault="000C4905" w:rsidP="004452FA">
      <w:pPr>
        <w:pStyle w:val="Heading1"/>
      </w:pPr>
      <w:r w:rsidRPr="0026478C">
        <w:t>Introduction</w:t>
      </w:r>
    </w:p>
    <w:p w14:paraId="74486E59" w14:textId="79B5E90E" w:rsidR="00665CBF" w:rsidRPr="0026478C" w:rsidRDefault="001842C8" w:rsidP="00CF0317">
      <w:pPr>
        <w:pStyle w:val="BodyTextIndent"/>
        <w:spacing w:before="0" w:after="0"/>
        <w:ind w:left="0"/>
        <w:rPr>
          <w:rFonts w:ascii="Times New Roman" w:hAnsi="Times New Roman"/>
          <w:sz w:val="24"/>
          <w:szCs w:val="24"/>
        </w:rPr>
      </w:pPr>
      <w:r w:rsidRPr="0026478C">
        <w:rPr>
          <w:rFonts w:ascii="Times New Roman" w:hAnsi="Times New Roman"/>
          <w:sz w:val="24"/>
          <w:szCs w:val="24"/>
        </w:rPr>
        <w:t>Good</w:t>
      </w:r>
      <w:r w:rsidR="00D73B4A" w:rsidRPr="0026478C">
        <w:rPr>
          <w:rFonts w:ascii="Times New Roman" w:hAnsi="Times New Roman"/>
          <w:sz w:val="24"/>
          <w:szCs w:val="24"/>
        </w:rPr>
        <w:t xml:space="preserve"> </w:t>
      </w:r>
      <w:r w:rsidR="000F5672" w:rsidRPr="0026478C">
        <w:rPr>
          <w:rFonts w:ascii="Times New Roman" w:hAnsi="Times New Roman"/>
          <w:sz w:val="24"/>
          <w:szCs w:val="24"/>
        </w:rPr>
        <w:t>morning</w:t>
      </w:r>
      <w:r w:rsidR="00D56952" w:rsidRPr="0026478C">
        <w:rPr>
          <w:rFonts w:ascii="Times New Roman" w:hAnsi="Times New Roman"/>
          <w:sz w:val="24"/>
          <w:szCs w:val="24"/>
        </w:rPr>
        <w:t>.</w:t>
      </w:r>
      <w:r w:rsidR="00A448CC" w:rsidRPr="0026478C">
        <w:rPr>
          <w:rFonts w:ascii="Times New Roman" w:hAnsi="Times New Roman"/>
          <w:sz w:val="24"/>
          <w:szCs w:val="24"/>
        </w:rPr>
        <w:t xml:space="preserve"> </w:t>
      </w:r>
      <w:r w:rsidR="000C4905" w:rsidRPr="0026478C">
        <w:rPr>
          <w:rFonts w:ascii="Times New Roman" w:hAnsi="Times New Roman"/>
          <w:sz w:val="24"/>
          <w:szCs w:val="24"/>
        </w:rPr>
        <w:t xml:space="preserve">My name is </w:t>
      </w:r>
      <w:r w:rsidR="004D2AB5">
        <w:rPr>
          <w:rFonts w:ascii="Times New Roman" w:hAnsi="Times New Roman"/>
          <w:sz w:val="24"/>
          <w:szCs w:val="24"/>
        </w:rPr>
        <w:t xml:space="preserve">Alicia </w:t>
      </w:r>
      <w:proofErr w:type="gramStart"/>
      <w:r w:rsidR="004D2AB5">
        <w:rPr>
          <w:rFonts w:ascii="Times New Roman" w:hAnsi="Times New Roman"/>
          <w:sz w:val="24"/>
          <w:szCs w:val="24"/>
        </w:rPr>
        <w:t>Muzzi</w:t>
      </w:r>
      <w:proofErr w:type="gramEnd"/>
      <w:r w:rsidR="004D2AB5">
        <w:rPr>
          <w:rFonts w:ascii="Times New Roman" w:hAnsi="Times New Roman"/>
          <w:sz w:val="24"/>
          <w:szCs w:val="24"/>
        </w:rPr>
        <w:t xml:space="preserve"> </w:t>
      </w:r>
      <w:r w:rsidR="000507EF" w:rsidRPr="0026478C">
        <w:rPr>
          <w:rFonts w:ascii="Times New Roman" w:hAnsi="Times New Roman"/>
          <w:sz w:val="24"/>
          <w:szCs w:val="24"/>
        </w:rPr>
        <w:t>a</w:t>
      </w:r>
      <w:r w:rsidR="00CB6F83" w:rsidRPr="0026478C">
        <w:rPr>
          <w:rFonts w:ascii="Times New Roman" w:hAnsi="Times New Roman"/>
          <w:sz w:val="24"/>
          <w:szCs w:val="24"/>
        </w:rPr>
        <w:t xml:space="preserve">nd I am </w:t>
      </w:r>
      <w:r w:rsidR="003141AD" w:rsidRPr="0026478C">
        <w:rPr>
          <w:rFonts w:ascii="Times New Roman" w:hAnsi="Times New Roman"/>
          <w:sz w:val="24"/>
          <w:szCs w:val="24"/>
        </w:rPr>
        <w:t>the</w:t>
      </w:r>
      <w:r w:rsidR="004D2AB5">
        <w:rPr>
          <w:rFonts w:ascii="Times New Roman" w:hAnsi="Times New Roman"/>
          <w:sz w:val="24"/>
          <w:szCs w:val="24"/>
        </w:rPr>
        <w:t xml:space="preserve"> Project Manager for the </w:t>
      </w:r>
      <w:r w:rsidR="00544BE2">
        <w:rPr>
          <w:rFonts w:ascii="Times New Roman" w:hAnsi="Times New Roman"/>
          <w:sz w:val="24"/>
          <w:szCs w:val="24"/>
        </w:rPr>
        <w:t xml:space="preserve">Pharmacy Program at MassHealth </w:t>
      </w:r>
      <w:r w:rsidR="00610DC9">
        <w:rPr>
          <w:rFonts w:ascii="Times New Roman" w:hAnsi="Times New Roman"/>
          <w:sz w:val="24"/>
          <w:szCs w:val="24"/>
        </w:rPr>
        <w:t>in</w:t>
      </w:r>
      <w:r w:rsidR="00CB6F83" w:rsidRPr="0026478C">
        <w:rPr>
          <w:rFonts w:ascii="Times New Roman" w:hAnsi="Times New Roman"/>
          <w:sz w:val="24"/>
          <w:szCs w:val="24"/>
        </w:rPr>
        <w:t xml:space="preserve"> the </w:t>
      </w:r>
      <w:r w:rsidR="00971586" w:rsidRPr="0026478C">
        <w:rPr>
          <w:rFonts w:ascii="Times New Roman" w:hAnsi="Times New Roman"/>
          <w:sz w:val="24"/>
          <w:szCs w:val="24"/>
        </w:rPr>
        <w:t>Executive Office of Health and Human Services (EOHHS</w:t>
      </w:r>
      <w:r w:rsidR="00084BCC" w:rsidRPr="0026478C">
        <w:rPr>
          <w:rFonts w:ascii="Times New Roman" w:hAnsi="Times New Roman"/>
          <w:sz w:val="24"/>
          <w:szCs w:val="24"/>
        </w:rPr>
        <w:t>).</w:t>
      </w:r>
      <w:r w:rsidR="00A448CC" w:rsidRPr="0026478C">
        <w:rPr>
          <w:rFonts w:ascii="Times New Roman" w:hAnsi="Times New Roman"/>
          <w:sz w:val="24"/>
          <w:szCs w:val="24"/>
        </w:rPr>
        <w:t xml:space="preserve"> </w:t>
      </w:r>
      <w:r w:rsidR="000C4905" w:rsidRPr="0026478C">
        <w:rPr>
          <w:rFonts w:ascii="Times New Roman" w:hAnsi="Times New Roman"/>
          <w:sz w:val="24"/>
          <w:szCs w:val="24"/>
        </w:rPr>
        <w:t xml:space="preserve">I am here to present </w:t>
      </w:r>
      <w:r w:rsidR="00AE46EF" w:rsidRPr="0026478C">
        <w:rPr>
          <w:rFonts w:ascii="Times New Roman" w:hAnsi="Times New Roman"/>
          <w:sz w:val="24"/>
          <w:szCs w:val="24"/>
        </w:rPr>
        <w:t xml:space="preserve">staff </w:t>
      </w:r>
      <w:r w:rsidR="000C4905" w:rsidRPr="0026478C">
        <w:rPr>
          <w:rFonts w:ascii="Times New Roman" w:hAnsi="Times New Roman"/>
          <w:sz w:val="24"/>
          <w:szCs w:val="24"/>
        </w:rPr>
        <w:t>testimony on</w:t>
      </w:r>
      <w:r w:rsidR="00544BE2">
        <w:rPr>
          <w:rFonts w:ascii="Times New Roman" w:hAnsi="Times New Roman"/>
          <w:sz w:val="24"/>
          <w:szCs w:val="24"/>
        </w:rPr>
        <w:t xml:space="preserve"> the recission of</w:t>
      </w:r>
      <w:r w:rsidR="00677115" w:rsidRPr="0026478C">
        <w:rPr>
          <w:rFonts w:ascii="Times New Roman" w:hAnsi="Times New Roman"/>
          <w:sz w:val="24"/>
          <w:szCs w:val="24"/>
        </w:rPr>
        <w:t xml:space="preserve"> </w:t>
      </w:r>
      <w:r w:rsidR="00AE46EF" w:rsidRPr="0026478C">
        <w:rPr>
          <w:rFonts w:ascii="Times New Roman" w:hAnsi="Times New Roman"/>
          <w:sz w:val="24"/>
          <w:szCs w:val="24"/>
        </w:rPr>
        <w:t xml:space="preserve">regulation 101 CMR </w:t>
      </w:r>
      <w:r w:rsidR="002401BB">
        <w:rPr>
          <w:rFonts w:ascii="Times New Roman" w:hAnsi="Times New Roman"/>
          <w:sz w:val="24"/>
          <w:szCs w:val="24"/>
        </w:rPr>
        <w:t>446</w:t>
      </w:r>
      <w:r w:rsidR="00AE46EF" w:rsidRPr="0026478C">
        <w:rPr>
          <w:rFonts w:ascii="Times New Roman" w:hAnsi="Times New Roman"/>
          <w:sz w:val="24"/>
          <w:szCs w:val="24"/>
        </w:rPr>
        <w:t xml:space="preserve">.00: </w:t>
      </w:r>
      <w:r w:rsidR="002401BB">
        <w:rPr>
          <w:rFonts w:ascii="Times New Roman" w:hAnsi="Times New Roman"/>
          <w:i/>
          <w:sz w:val="24"/>
          <w:szCs w:val="24"/>
        </w:rPr>
        <w:t>COVID-19 Payment Rates for Certain Community Health Care Providers</w:t>
      </w:r>
      <w:r w:rsidR="0030699A" w:rsidRPr="0026478C">
        <w:rPr>
          <w:rFonts w:ascii="Times New Roman" w:hAnsi="Times New Roman"/>
          <w:sz w:val="24"/>
          <w:szCs w:val="24"/>
        </w:rPr>
        <w:t>.</w:t>
      </w:r>
      <w:r w:rsidR="00544BE2">
        <w:rPr>
          <w:rFonts w:ascii="Times New Roman" w:hAnsi="Times New Roman"/>
          <w:sz w:val="24"/>
          <w:szCs w:val="24"/>
        </w:rPr>
        <w:t xml:space="preserve"> </w:t>
      </w:r>
    </w:p>
    <w:p w14:paraId="5E5E8AEB" w14:textId="77777777" w:rsidR="00C004CB" w:rsidRPr="0026478C" w:rsidRDefault="00C004CB" w:rsidP="00C004CB">
      <w:pPr>
        <w:pStyle w:val="BodyTextIndent"/>
        <w:tabs>
          <w:tab w:val="left" w:pos="3050"/>
        </w:tabs>
        <w:spacing w:before="0" w:after="0"/>
        <w:ind w:left="0"/>
        <w:rPr>
          <w:rFonts w:ascii="Times New Roman" w:hAnsi="Times New Roman"/>
          <w:sz w:val="24"/>
          <w:szCs w:val="24"/>
        </w:rPr>
      </w:pPr>
    </w:p>
    <w:p w14:paraId="347C963D" w14:textId="77777777" w:rsidR="0030699A" w:rsidRPr="0026478C" w:rsidRDefault="000C4905" w:rsidP="004452FA">
      <w:pPr>
        <w:pStyle w:val="Heading1"/>
      </w:pPr>
      <w:r w:rsidRPr="0026478C">
        <w:t>Background</w:t>
      </w:r>
    </w:p>
    <w:p w14:paraId="619193B3" w14:textId="77777777" w:rsidR="00E52ADD" w:rsidRDefault="000D102C" w:rsidP="004452FA">
      <w:pPr>
        <w:pStyle w:val="BodyText"/>
        <w:spacing w:after="360" w:line="360" w:lineRule="auto"/>
        <w:ind w:left="0"/>
        <w:contextualSpacing/>
        <w:outlineLvl w:val="0"/>
        <w:rPr>
          <w:sz w:val="24"/>
          <w:szCs w:val="24"/>
        </w:rPr>
      </w:pPr>
      <w:r w:rsidRPr="000D102C">
        <w:rPr>
          <w:sz w:val="24"/>
          <w:szCs w:val="24"/>
        </w:rPr>
        <w:t xml:space="preserve">Regulation 101 CMR 446.00 governs the payment rates paid by MassHealth and other governmental purchasers for certain COVID-19-related community health care services rendered to </w:t>
      </w:r>
      <w:proofErr w:type="gramStart"/>
      <w:r w:rsidRPr="000D102C">
        <w:rPr>
          <w:sz w:val="24"/>
          <w:szCs w:val="24"/>
        </w:rPr>
        <w:t>publicly-aided</w:t>
      </w:r>
      <w:proofErr w:type="gramEnd"/>
      <w:r w:rsidRPr="000D102C">
        <w:rPr>
          <w:sz w:val="24"/>
          <w:szCs w:val="24"/>
        </w:rPr>
        <w:t xml:space="preserve"> individuals by providers.</w:t>
      </w:r>
      <w:r w:rsidR="00E52ADD">
        <w:rPr>
          <w:sz w:val="24"/>
          <w:szCs w:val="24"/>
        </w:rPr>
        <w:t xml:space="preserve"> </w:t>
      </w:r>
      <w:r w:rsidR="00E52ADD" w:rsidRPr="00E52ADD">
        <w:rPr>
          <w:sz w:val="24"/>
          <w:szCs w:val="24"/>
        </w:rPr>
        <w:t>The regulation currently governs the rates for the following services and equipment. </w:t>
      </w:r>
    </w:p>
    <w:p w14:paraId="5BBC2539" w14:textId="77777777" w:rsidR="00E52ADD" w:rsidRDefault="00E52ADD" w:rsidP="004452FA">
      <w:pPr>
        <w:pStyle w:val="BodyText"/>
        <w:numPr>
          <w:ilvl w:val="0"/>
          <w:numId w:val="61"/>
        </w:numPr>
        <w:spacing w:after="360" w:line="240" w:lineRule="auto"/>
        <w:outlineLvl w:val="0"/>
        <w:rPr>
          <w:sz w:val="24"/>
          <w:szCs w:val="24"/>
        </w:rPr>
      </w:pPr>
      <w:r w:rsidRPr="00E52ADD">
        <w:rPr>
          <w:sz w:val="24"/>
          <w:szCs w:val="24"/>
        </w:rPr>
        <w:t>Remote patient monitoring</w:t>
      </w:r>
    </w:p>
    <w:p w14:paraId="60AAAC10" w14:textId="77777777" w:rsidR="00E52ADD" w:rsidRDefault="00E52ADD" w:rsidP="004452FA">
      <w:pPr>
        <w:pStyle w:val="BodyText"/>
        <w:numPr>
          <w:ilvl w:val="0"/>
          <w:numId w:val="61"/>
        </w:numPr>
        <w:spacing w:after="360" w:line="240" w:lineRule="auto"/>
        <w:outlineLvl w:val="0"/>
        <w:rPr>
          <w:sz w:val="24"/>
          <w:szCs w:val="24"/>
        </w:rPr>
      </w:pPr>
      <w:r w:rsidRPr="00E52ADD">
        <w:rPr>
          <w:sz w:val="24"/>
          <w:szCs w:val="24"/>
        </w:rPr>
        <w:t>COVID-19 vaccines and vaccine administration</w:t>
      </w:r>
    </w:p>
    <w:p w14:paraId="19B650B4" w14:textId="77777777" w:rsidR="00E52ADD" w:rsidRDefault="00E52ADD" w:rsidP="004452FA">
      <w:pPr>
        <w:pStyle w:val="BodyText"/>
        <w:numPr>
          <w:ilvl w:val="0"/>
          <w:numId w:val="61"/>
        </w:numPr>
        <w:spacing w:after="360" w:line="240" w:lineRule="auto"/>
        <w:outlineLvl w:val="0"/>
        <w:rPr>
          <w:sz w:val="24"/>
          <w:szCs w:val="24"/>
        </w:rPr>
      </w:pPr>
      <w:r w:rsidRPr="00E52ADD">
        <w:rPr>
          <w:sz w:val="24"/>
          <w:szCs w:val="24"/>
        </w:rPr>
        <w:t>COVID-19 treatment</w:t>
      </w:r>
    </w:p>
    <w:p w14:paraId="702D0ED8" w14:textId="77777777" w:rsidR="00E52ADD" w:rsidRDefault="00E52ADD" w:rsidP="004452FA">
      <w:pPr>
        <w:pStyle w:val="BodyText"/>
        <w:numPr>
          <w:ilvl w:val="0"/>
          <w:numId w:val="61"/>
        </w:numPr>
        <w:spacing w:after="360" w:line="240" w:lineRule="auto"/>
        <w:outlineLvl w:val="0"/>
        <w:rPr>
          <w:sz w:val="24"/>
          <w:szCs w:val="24"/>
        </w:rPr>
      </w:pPr>
      <w:r w:rsidRPr="00E52ADD">
        <w:rPr>
          <w:sz w:val="24"/>
          <w:szCs w:val="24"/>
        </w:rPr>
        <w:t>Over-the -counter (OTC) diagnostic tests for COVID-19</w:t>
      </w:r>
    </w:p>
    <w:p w14:paraId="0C07D908" w14:textId="77777777" w:rsidR="00E52ADD" w:rsidRDefault="00E52ADD" w:rsidP="004452FA">
      <w:pPr>
        <w:pStyle w:val="BodyText"/>
        <w:numPr>
          <w:ilvl w:val="0"/>
          <w:numId w:val="61"/>
        </w:numPr>
        <w:spacing w:after="360" w:line="240" w:lineRule="auto"/>
        <w:outlineLvl w:val="0"/>
        <w:rPr>
          <w:sz w:val="24"/>
          <w:szCs w:val="24"/>
        </w:rPr>
      </w:pPr>
      <w:r w:rsidRPr="00E52ADD">
        <w:rPr>
          <w:sz w:val="24"/>
          <w:szCs w:val="24"/>
        </w:rPr>
        <w:t>Infant </w:t>
      </w:r>
      <w:proofErr w:type="gramStart"/>
      <w:r w:rsidRPr="00E52ADD">
        <w:rPr>
          <w:sz w:val="24"/>
          <w:szCs w:val="24"/>
        </w:rPr>
        <w:t>formula</w:t>
      </w:r>
      <w:proofErr w:type="gramEnd"/>
      <w:r w:rsidRPr="00E52ADD">
        <w:rPr>
          <w:sz w:val="24"/>
          <w:szCs w:val="24"/>
        </w:rPr>
        <w:t> supplied through pharmacies</w:t>
      </w:r>
    </w:p>
    <w:p w14:paraId="0590F1D9" w14:textId="77777777" w:rsidR="00E52ADD" w:rsidRDefault="00E52ADD" w:rsidP="004452FA">
      <w:pPr>
        <w:pStyle w:val="BodyText"/>
        <w:numPr>
          <w:ilvl w:val="0"/>
          <w:numId w:val="61"/>
        </w:numPr>
        <w:spacing w:after="360" w:line="240" w:lineRule="auto"/>
        <w:outlineLvl w:val="0"/>
        <w:rPr>
          <w:sz w:val="24"/>
          <w:szCs w:val="24"/>
        </w:rPr>
      </w:pPr>
      <w:r w:rsidRPr="00E52ADD">
        <w:rPr>
          <w:sz w:val="24"/>
          <w:szCs w:val="24"/>
        </w:rPr>
        <w:t>Delivery fee for prescribed drugs</w:t>
      </w:r>
    </w:p>
    <w:p w14:paraId="1687306B" w14:textId="4A54D311" w:rsidR="00315CEE" w:rsidRPr="00315CEE" w:rsidRDefault="00E52ADD" w:rsidP="004452FA">
      <w:pPr>
        <w:pStyle w:val="BodyText"/>
        <w:numPr>
          <w:ilvl w:val="0"/>
          <w:numId w:val="61"/>
        </w:numPr>
        <w:spacing w:after="360" w:line="240" w:lineRule="auto"/>
        <w:outlineLvl w:val="0"/>
        <w:rPr>
          <w:sz w:val="24"/>
          <w:szCs w:val="24"/>
        </w:rPr>
      </w:pPr>
      <w:r w:rsidRPr="00E52ADD">
        <w:rPr>
          <w:sz w:val="24"/>
          <w:szCs w:val="24"/>
        </w:rPr>
        <w:t>In-home vaccination services and waste prevention vaccinations</w:t>
      </w:r>
    </w:p>
    <w:p w14:paraId="6C07BA8C" w14:textId="3F4B7643" w:rsidR="00310DB8" w:rsidRDefault="00310DB8" w:rsidP="004452FA">
      <w:pPr>
        <w:pStyle w:val="Heading1"/>
      </w:pPr>
      <w:r>
        <w:t>Description o</w:t>
      </w:r>
      <w:r w:rsidR="00C004CB">
        <w:t>f Changes</w:t>
      </w:r>
    </w:p>
    <w:p w14:paraId="1ED8A9D8" w14:textId="5DB2DFC0" w:rsidR="00127AC2" w:rsidRPr="00127AC2" w:rsidRDefault="00127AC2" w:rsidP="00E52ADD">
      <w:pPr>
        <w:pStyle w:val="Closing"/>
        <w:spacing w:line="360" w:lineRule="auto"/>
        <w:ind w:left="0"/>
        <w:outlineLvl w:val="0"/>
        <w:rPr>
          <w:sz w:val="24"/>
          <w:szCs w:val="24"/>
        </w:rPr>
      </w:pPr>
      <w:r w:rsidRPr="00127AC2">
        <w:rPr>
          <w:sz w:val="24"/>
          <w:szCs w:val="24"/>
        </w:rPr>
        <w:t>EOHHS proposes rescinding th</w:t>
      </w:r>
      <w:r w:rsidR="00E52ADD">
        <w:rPr>
          <w:sz w:val="24"/>
          <w:szCs w:val="24"/>
        </w:rPr>
        <w:t>is</w:t>
      </w:r>
      <w:r w:rsidRPr="00127AC2">
        <w:rPr>
          <w:sz w:val="24"/>
          <w:szCs w:val="24"/>
        </w:rPr>
        <w:t xml:space="preserve"> entire regulation </w:t>
      </w:r>
      <w:r>
        <w:rPr>
          <w:sz w:val="24"/>
          <w:szCs w:val="24"/>
        </w:rPr>
        <w:t xml:space="preserve">since </w:t>
      </w:r>
      <w:r w:rsidR="00E52ADD" w:rsidRPr="00E52ADD">
        <w:rPr>
          <w:sz w:val="24"/>
          <w:szCs w:val="24"/>
        </w:rPr>
        <w:t>services in 101 CMR 446.00 have been added to other rate regulations</w:t>
      </w:r>
      <w:r w:rsidR="00EF4FB7">
        <w:rPr>
          <w:sz w:val="24"/>
          <w:szCs w:val="24"/>
        </w:rPr>
        <w:t xml:space="preserve">, will be </w:t>
      </w:r>
      <w:r w:rsidR="00EF4FB7" w:rsidRPr="7E1B3CB6">
        <w:rPr>
          <w:sz w:val="24"/>
          <w:szCs w:val="24"/>
        </w:rPr>
        <w:t>added</w:t>
      </w:r>
      <w:r w:rsidR="00EF4FB7">
        <w:rPr>
          <w:sz w:val="24"/>
          <w:szCs w:val="24"/>
        </w:rPr>
        <w:t xml:space="preserve"> to other rate regulations,</w:t>
      </w:r>
      <w:r w:rsidR="00E52ADD" w:rsidRPr="00E52ADD">
        <w:rPr>
          <w:sz w:val="24"/>
          <w:szCs w:val="24"/>
        </w:rPr>
        <w:t> or are not currently covered. </w:t>
      </w:r>
      <w:r>
        <w:rPr>
          <w:sz w:val="24"/>
          <w:szCs w:val="24"/>
        </w:rPr>
        <w:t>Specifically:</w:t>
      </w:r>
      <w:r w:rsidRPr="00127AC2">
        <w:rPr>
          <w:sz w:val="24"/>
          <w:szCs w:val="24"/>
        </w:rPr>
        <w:t> </w:t>
      </w:r>
    </w:p>
    <w:p w14:paraId="78F87957" w14:textId="77777777" w:rsidR="00127AC2" w:rsidRPr="00127AC2" w:rsidRDefault="00127AC2" w:rsidP="004452FA">
      <w:pPr>
        <w:numPr>
          <w:ilvl w:val="0"/>
          <w:numId w:val="62"/>
        </w:numPr>
        <w:spacing w:line="360" w:lineRule="auto"/>
        <w:ind w:left="720"/>
        <w:rPr>
          <w:sz w:val="24"/>
          <w:szCs w:val="24"/>
        </w:rPr>
      </w:pPr>
      <w:r w:rsidRPr="00127AC2">
        <w:rPr>
          <w:sz w:val="24"/>
          <w:szCs w:val="24"/>
        </w:rPr>
        <w:t>Remote patient monitoring is no longer covered by MassHealth or other governmental </w:t>
      </w:r>
      <w:proofErr w:type="gramStart"/>
      <w:r w:rsidRPr="00127AC2">
        <w:rPr>
          <w:sz w:val="24"/>
          <w:szCs w:val="24"/>
        </w:rPr>
        <w:t>payers;</w:t>
      </w:r>
      <w:proofErr w:type="gramEnd"/>
      <w:r w:rsidRPr="00127AC2">
        <w:rPr>
          <w:sz w:val="24"/>
          <w:szCs w:val="24"/>
        </w:rPr>
        <w:t>  </w:t>
      </w:r>
    </w:p>
    <w:p w14:paraId="6F53EF72" w14:textId="77777777" w:rsidR="00127AC2" w:rsidRPr="00127AC2" w:rsidRDefault="00127AC2" w:rsidP="004452FA">
      <w:pPr>
        <w:numPr>
          <w:ilvl w:val="0"/>
          <w:numId w:val="62"/>
        </w:numPr>
        <w:spacing w:line="360" w:lineRule="auto"/>
        <w:ind w:left="720"/>
        <w:rPr>
          <w:sz w:val="24"/>
          <w:szCs w:val="24"/>
        </w:rPr>
      </w:pPr>
      <w:r w:rsidRPr="00127AC2">
        <w:rPr>
          <w:sz w:val="24"/>
          <w:szCs w:val="24"/>
        </w:rPr>
        <w:lastRenderedPageBreak/>
        <w:t>Rates for COVID-19 vaccines, vaccine administration, and treatment are covered in 101 CMR 317.00: </w:t>
      </w:r>
      <w:r w:rsidRPr="00127AC2">
        <w:rPr>
          <w:i/>
          <w:iCs/>
          <w:sz w:val="24"/>
          <w:szCs w:val="24"/>
        </w:rPr>
        <w:t>Rates for Medicines Services</w:t>
      </w:r>
      <w:r w:rsidRPr="00127AC2">
        <w:rPr>
          <w:sz w:val="24"/>
          <w:szCs w:val="24"/>
        </w:rPr>
        <w:t>, effective October 1, </w:t>
      </w:r>
      <w:proofErr w:type="gramStart"/>
      <w:r w:rsidRPr="00127AC2">
        <w:rPr>
          <w:sz w:val="24"/>
          <w:szCs w:val="24"/>
        </w:rPr>
        <w:t>2024;</w:t>
      </w:r>
      <w:proofErr w:type="gramEnd"/>
      <w:r w:rsidRPr="00127AC2">
        <w:rPr>
          <w:sz w:val="24"/>
          <w:szCs w:val="24"/>
        </w:rPr>
        <w:t> </w:t>
      </w:r>
    </w:p>
    <w:p w14:paraId="0215D789" w14:textId="59027723" w:rsidR="00127AC2" w:rsidRPr="00127AC2" w:rsidRDefault="00127AC2" w:rsidP="004452FA">
      <w:pPr>
        <w:numPr>
          <w:ilvl w:val="0"/>
          <w:numId w:val="62"/>
        </w:numPr>
        <w:spacing w:line="360" w:lineRule="auto"/>
        <w:ind w:left="720"/>
        <w:rPr>
          <w:sz w:val="24"/>
          <w:szCs w:val="24"/>
        </w:rPr>
      </w:pPr>
      <w:r w:rsidRPr="00127AC2">
        <w:rPr>
          <w:sz w:val="24"/>
          <w:szCs w:val="24"/>
        </w:rPr>
        <w:t>Rates for OTC COVID-19 tests and formula supplied through pharmacies will be covered and set pursuant to 101 CMR 322.00: </w:t>
      </w:r>
      <w:r w:rsidRPr="00127AC2">
        <w:rPr>
          <w:i/>
          <w:iCs/>
          <w:sz w:val="24"/>
          <w:szCs w:val="24"/>
        </w:rPr>
        <w:t>Rates for Durable Medical Equipment, Oxygen and Respiratory Therapy Equipment</w:t>
      </w:r>
      <w:r w:rsidRPr="00127AC2">
        <w:rPr>
          <w:sz w:val="24"/>
          <w:szCs w:val="24"/>
        </w:rPr>
        <w:t>. This will allow EOHHS to set the prices for OTC COVID-19 tests at wholesale acquisition cost (WAC) consistent with 101 CMR 322.03(20), which is how EOHHS prices other medical supplies available through pharmacies. In addition, formula acquired at pharmacies will also be covered in 101 CMR 322.00 and priced at WAC</w:t>
      </w:r>
      <w:r w:rsidR="00D33E30">
        <w:rPr>
          <w:sz w:val="24"/>
          <w:szCs w:val="24"/>
        </w:rPr>
        <w:t>;</w:t>
      </w:r>
      <w:r w:rsidRPr="00127AC2">
        <w:rPr>
          <w:sz w:val="24"/>
          <w:szCs w:val="24"/>
        </w:rPr>
        <w:t> </w:t>
      </w:r>
      <w:r w:rsidR="002A3BEA">
        <w:rPr>
          <w:sz w:val="24"/>
          <w:szCs w:val="24"/>
        </w:rPr>
        <w:t>and</w:t>
      </w:r>
    </w:p>
    <w:p w14:paraId="12F367BC" w14:textId="7577E95B" w:rsidR="00127AC2" w:rsidRPr="00127AC2" w:rsidRDefault="00127AC2" w:rsidP="004452FA">
      <w:pPr>
        <w:numPr>
          <w:ilvl w:val="0"/>
          <w:numId w:val="62"/>
        </w:numPr>
        <w:spacing w:line="360" w:lineRule="auto"/>
        <w:ind w:left="720"/>
        <w:rPr>
          <w:sz w:val="24"/>
          <w:szCs w:val="24"/>
        </w:rPr>
      </w:pPr>
      <w:r w:rsidRPr="13C881A5">
        <w:rPr>
          <w:sz w:val="24"/>
          <w:szCs w:val="24"/>
        </w:rPr>
        <w:t>In-home vaccination services and waste prevention vaccinations are not currently covered by MassHealth or any other governmental payer. </w:t>
      </w:r>
    </w:p>
    <w:p w14:paraId="782C5B85" w14:textId="77777777" w:rsidR="002A3BEA" w:rsidRDefault="002A3BEA" w:rsidP="002A3BEA">
      <w:pPr>
        <w:spacing w:line="360" w:lineRule="auto"/>
        <w:ind w:left="360"/>
        <w:rPr>
          <w:sz w:val="24"/>
          <w:szCs w:val="24"/>
        </w:rPr>
      </w:pPr>
    </w:p>
    <w:p w14:paraId="3437880C" w14:textId="5B50D6A9" w:rsidR="00651A0A" w:rsidRPr="00E52ADD" w:rsidRDefault="004D11C7" w:rsidP="004452FA">
      <w:pPr>
        <w:spacing w:line="360" w:lineRule="auto"/>
        <w:rPr>
          <w:sz w:val="24"/>
          <w:szCs w:val="24"/>
        </w:rPr>
      </w:pPr>
      <w:r>
        <w:rPr>
          <w:sz w:val="24"/>
          <w:szCs w:val="24"/>
        </w:rPr>
        <w:t xml:space="preserve">EOHHS anticipates </w:t>
      </w:r>
      <w:r w:rsidR="1F65A075" w:rsidRPr="2D91334F">
        <w:rPr>
          <w:sz w:val="24"/>
          <w:szCs w:val="24"/>
        </w:rPr>
        <w:t xml:space="preserve">it will </w:t>
      </w:r>
      <w:r w:rsidR="002A3BEA">
        <w:rPr>
          <w:sz w:val="24"/>
          <w:szCs w:val="24"/>
        </w:rPr>
        <w:t xml:space="preserve">add delivery fees for </w:t>
      </w:r>
      <w:r w:rsidR="004147F5">
        <w:rPr>
          <w:sz w:val="24"/>
          <w:szCs w:val="24"/>
        </w:rPr>
        <w:t xml:space="preserve">prescribed drugs </w:t>
      </w:r>
      <w:r w:rsidR="002A3BEA">
        <w:rPr>
          <w:sz w:val="24"/>
          <w:szCs w:val="24"/>
        </w:rPr>
        <w:t xml:space="preserve">to </w:t>
      </w:r>
      <w:r w:rsidR="004147F5">
        <w:rPr>
          <w:sz w:val="24"/>
          <w:szCs w:val="24"/>
        </w:rPr>
        <w:t>101 CMR 331</w:t>
      </w:r>
      <w:r w:rsidR="1B835296" w:rsidRPr="2D91334F">
        <w:rPr>
          <w:sz w:val="24"/>
          <w:szCs w:val="24"/>
        </w:rPr>
        <w:t>:00: </w:t>
      </w:r>
      <w:r w:rsidR="1B835296" w:rsidRPr="2D91334F">
        <w:rPr>
          <w:i/>
          <w:iCs/>
          <w:sz w:val="24"/>
          <w:szCs w:val="24"/>
        </w:rPr>
        <w:t>Rates for Prescribed Drugs</w:t>
      </w:r>
      <w:r w:rsidR="1B835296" w:rsidRPr="2D91334F">
        <w:rPr>
          <w:sz w:val="24"/>
          <w:szCs w:val="24"/>
        </w:rPr>
        <w:t xml:space="preserve">, at the same rate, </w:t>
      </w:r>
      <w:r w:rsidR="1580C722" w:rsidRPr="2D91334F">
        <w:rPr>
          <w:sz w:val="24"/>
          <w:szCs w:val="24"/>
        </w:rPr>
        <w:t>or</w:t>
      </w:r>
      <w:r w:rsidR="4C6B700B" w:rsidRPr="2D91334F">
        <w:rPr>
          <w:sz w:val="24"/>
          <w:szCs w:val="24"/>
        </w:rPr>
        <w:t xml:space="preserve"> </w:t>
      </w:r>
      <w:r w:rsidR="002A3BEA">
        <w:rPr>
          <w:sz w:val="24"/>
          <w:szCs w:val="24"/>
        </w:rPr>
        <w:t>retain them in 101 CMR 446</w:t>
      </w:r>
      <w:r>
        <w:rPr>
          <w:sz w:val="24"/>
          <w:szCs w:val="24"/>
        </w:rPr>
        <w:t>.00.</w:t>
      </w:r>
      <w:r w:rsidR="002A3BEA">
        <w:rPr>
          <w:sz w:val="24"/>
          <w:szCs w:val="24"/>
        </w:rPr>
        <w:t xml:space="preserve"> EOHHS does not intend to make any substantive changes to delivery fees for prescribed drugs.</w:t>
      </w:r>
    </w:p>
    <w:p w14:paraId="1D7943C0" w14:textId="5CA111CA" w:rsidR="13C881A5" w:rsidRDefault="00127AC2" w:rsidP="13C881A5">
      <w:pPr>
        <w:spacing w:line="360" w:lineRule="auto"/>
        <w:rPr>
          <w:sz w:val="24"/>
          <w:szCs w:val="24"/>
        </w:rPr>
      </w:pPr>
      <w:r w:rsidRPr="13C881A5">
        <w:rPr>
          <w:sz w:val="24"/>
          <w:szCs w:val="24"/>
        </w:rPr>
        <w:t> </w:t>
      </w:r>
    </w:p>
    <w:p w14:paraId="39684D41" w14:textId="77777777" w:rsidR="00E52ADD" w:rsidRDefault="005E291C" w:rsidP="004452FA">
      <w:pPr>
        <w:pStyle w:val="Heading1"/>
      </w:pPr>
      <w:r w:rsidRPr="0026478C">
        <w:t>Fiscal I</w:t>
      </w:r>
      <w:r w:rsidR="000C4905" w:rsidRPr="0026478C">
        <w:t xml:space="preserve">mpact </w:t>
      </w:r>
    </w:p>
    <w:p w14:paraId="73AECE09" w14:textId="3052A079" w:rsidR="00D33E30" w:rsidRDefault="00D33E30" w:rsidP="00D33E30">
      <w:pPr>
        <w:pStyle w:val="Closing"/>
        <w:spacing w:line="360" w:lineRule="auto"/>
        <w:ind w:left="0"/>
        <w:outlineLvl w:val="0"/>
        <w:rPr>
          <w:sz w:val="24"/>
          <w:szCs w:val="24"/>
        </w:rPr>
      </w:pPr>
      <w:r w:rsidRPr="00127AC2">
        <w:rPr>
          <w:sz w:val="24"/>
          <w:szCs w:val="24"/>
        </w:rPr>
        <w:t>EOHHS anticipates</w:t>
      </w:r>
      <w:r>
        <w:rPr>
          <w:sz w:val="24"/>
          <w:szCs w:val="24"/>
        </w:rPr>
        <w:t xml:space="preserve"> that setting OTC C</w:t>
      </w:r>
      <w:r w:rsidR="004452FA">
        <w:rPr>
          <w:sz w:val="24"/>
          <w:szCs w:val="24"/>
        </w:rPr>
        <w:t>OVID</w:t>
      </w:r>
      <w:r>
        <w:rPr>
          <w:sz w:val="24"/>
          <w:szCs w:val="24"/>
        </w:rPr>
        <w:t>-19 tests at WAC</w:t>
      </w:r>
      <w:r w:rsidRPr="00127AC2">
        <w:rPr>
          <w:sz w:val="24"/>
          <w:szCs w:val="24"/>
        </w:rPr>
        <w:t xml:space="preserve"> will result in financial savings for aggregate MassHealth spending</w:t>
      </w:r>
      <w:r>
        <w:rPr>
          <w:sz w:val="24"/>
          <w:szCs w:val="24"/>
        </w:rPr>
        <w:t xml:space="preserve"> since</w:t>
      </w:r>
      <w:r w:rsidRPr="00127AC2">
        <w:rPr>
          <w:sz w:val="24"/>
          <w:szCs w:val="24"/>
        </w:rPr>
        <w:t xml:space="preserve"> 101 CMR 446.00 sets the allowable fees for OTC COVID-19 tests no higher than $12 per test</w:t>
      </w:r>
      <w:r>
        <w:rPr>
          <w:sz w:val="24"/>
          <w:szCs w:val="24"/>
        </w:rPr>
        <w:t xml:space="preserve">, and in </w:t>
      </w:r>
      <w:r w:rsidRPr="00127AC2">
        <w:rPr>
          <w:sz w:val="24"/>
          <w:szCs w:val="24"/>
        </w:rPr>
        <w:t>all cases, the WAC for tests is less than $12.00 per test.</w:t>
      </w:r>
    </w:p>
    <w:p w14:paraId="5F72A463" w14:textId="77777777" w:rsidR="00D33E30" w:rsidRDefault="00E52ADD" w:rsidP="00E52ADD">
      <w:pPr>
        <w:pStyle w:val="Closing"/>
        <w:spacing w:line="360" w:lineRule="auto"/>
        <w:ind w:left="0"/>
        <w:outlineLvl w:val="0"/>
        <w:rPr>
          <w:sz w:val="24"/>
          <w:szCs w:val="24"/>
        </w:rPr>
      </w:pPr>
      <w:r w:rsidRPr="00E52ADD">
        <w:rPr>
          <w:sz w:val="24"/>
          <w:szCs w:val="24"/>
        </w:rPr>
        <w:t>Based on utilization in calendar year 2024 and the difference between wholesale acquisition cost and $12.00 per test for OTC COVID-19 tests, the estimated aggregate annual fiscal impact of the proposed amendments is a savings of $63,000 in MassHealth spending.</w:t>
      </w:r>
    </w:p>
    <w:p w14:paraId="7FEC2BC6" w14:textId="23E70420" w:rsidR="00D33E30" w:rsidRDefault="004452FA" w:rsidP="004452FA">
      <w:pPr>
        <w:pStyle w:val="Closing"/>
        <w:tabs>
          <w:tab w:val="left" w:pos="2640"/>
        </w:tabs>
        <w:spacing w:line="360" w:lineRule="auto"/>
        <w:ind w:left="0"/>
        <w:outlineLvl w:val="0"/>
        <w:rPr>
          <w:sz w:val="24"/>
          <w:szCs w:val="24"/>
        </w:rPr>
      </w:pPr>
      <w:r>
        <w:rPr>
          <w:sz w:val="24"/>
          <w:szCs w:val="24"/>
        </w:rPr>
        <w:tab/>
      </w:r>
    </w:p>
    <w:p w14:paraId="2BC4E239" w14:textId="67562790" w:rsidR="00E52ADD" w:rsidRDefault="00E52ADD" w:rsidP="00E52ADD">
      <w:pPr>
        <w:pStyle w:val="Closing"/>
        <w:spacing w:line="360" w:lineRule="auto"/>
        <w:ind w:left="0"/>
        <w:outlineLvl w:val="0"/>
        <w:rPr>
          <w:sz w:val="24"/>
          <w:szCs w:val="24"/>
        </w:rPr>
      </w:pPr>
      <w:r w:rsidRPr="00E52ADD">
        <w:rPr>
          <w:sz w:val="24"/>
          <w:szCs w:val="24"/>
        </w:rPr>
        <w:t>There is no other fiscal impact because the other services in 101 CMR 446.00 have either been added to other rate regulations at the same rates</w:t>
      </w:r>
      <w:r w:rsidR="000A5924">
        <w:rPr>
          <w:sz w:val="24"/>
          <w:szCs w:val="24"/>
        </w:rPr>
        <w:t xml:space="preserve">, will be added to </w:t>
      </w:r>
      <w:r w:rsidR="000A5924" w:rsidRPr="7E1B3CB6">
        <w:rPr>
          <w:sz w:val="24"/>
          <w:szCs w:val="24"/>
        </w:rPr>
        <w:t>o</w:t>
      </w:r>
      <w:r w:rsidR="57CE3A1F" w:rsidRPr="7E1B3CB6">
        <w:rPr>
          <w:sz w:val="24"/>
          <w:szCs w:val="24"/>
        </w:rPr>
        <w:t>t</w:t>
      </w:r>
      <w:r w:rsidR="000A5924" w:rsidRPr="7E1B3CB6">
        <w:rPr>
          <w:sz w:val="24"/>
          <w:szCs w:val="24"/>
        </w:rPr>
        <w:t>her</w:t>
      </w:r>
      <w:r w:rsidR="000A5924">
        <w:rPr>
          <w:sz w:val="24"/>
          <w:szCs w:val="24"/>
        </w:rPr>
        <w:t xml:space="preserve"> rate regulations at the same rates,</w:t>
      </w:r>
      <w:r w:rsidRPr="00E52ADD">
        <w:rPr>
          <w:sz w:val="24"/>
          <w:szCs w:val="24"/>
        </w:rPr>
        <w:t> or are not currently covered. </w:t>
      </w:r>
    </w:p>
    <w:p w14:paraId="521333FA" w14:textId="6BB24944" w:rsidR="00E52ADD" w:rsidRPr="00E52ADD" w:rsidRDefault="00E52ADD" w:rsidP="00E52ADD">
      <w:pPr>
        <w:pStyle w:val="Closing"/>
        <w:spacing w:line="360" w:lineRule="auto"/>
        <w:ind w:left="0"/>
        <w:outlineLvl w:val="0"/>
        <w:rPr>
          <w:sz w:val="24"/>
          <w:szCs w:val="24"/>
        </w:rPr>
      </w:pPr>
    </w:p>
    <w:p w14:paraId="1CFA6F50" w14:textId="7753912E" w:rsidR="00E52ADD" w:rsidRDefault="00127AC2" w:rsidP="008E753F">
      <w:pPr>
        <w:spacing w:line="360" w:lineRule="auto"/>
        <w:rPr>
          <w:sz w:val="24"/>
          <w:szCs w:val="24"/>
        </w:rPr>
      </w:pPr>
      <w:r>
        <w:rPr>
          <w:sz w:val="24"/>
          <w:szCs w:val="24"/>
        </w:rPr>
        <w:lastRenderedPageBreak/>
        <w:t xml:space="preserve">In conclusion, we are proposing the recission of 101 CMR 446 since we are no longer in a public health emergency and rates for services contained in this </w:t>
      </w:r>
      <w:r w:rsidR="00E52ADD">
        <w:rPr>
          <w:sz w:val="24"/>
          <w:szCs w:val="24"/>
        </w:rPr>
        <w:t>regulation</w:t>
      </w:r>
      <w:r>
        <w:rPr>
          <w:sz w:val="24"/>
          <w:szCs w:val="24"/>
        </w:rPr>
        <w:t xml:space="preserve"> are </w:t>
      </w:r>
      <w:r w:rsidR="00315CEE">
        <w:rPr>
          <w:sz w:val="24"/>
          <w:szCs w:val="24"/>
        </w:rPr>
        <w:t xml:space="preserve">now set in another EOHHS pricing regulation, thereby rendering </w:t>
      </w:r>
      <w:r>
        <w:rPr>
          <w:sz w:val="24"/>
          <w:szCs w:val="24"/>
        </w:rPr>
        <w:t>101 CMR 446</w:t>
      </w:r>
      <w:r w:rsidR="00E52ADD">
        <w:rPr>
          <w:sz w:val="24"/>
          <w:szCs w:val="24"/>
        </w:rPr>
        <w:t xml:space="preserve"> </w:t>
      </w:r>
      <w:r w:rsidR="00315CEE">
        <w:rPr>
          <w:sz w:val="24"/>
          <w:szCs w:val="24"/>
        </w:rPr>
        <w:t>unnecessary</w:t>
      </w:r>
      <w:r>
        <w:rPr>
          <w:sz w:val="24"/>
          <w:szCs w:val="24"/>
        </w:rPr>
        <w:t>.</w:t>
      </w:r>
    </w:p>
    <w:p w14:paraId="681E0B53" w14:textId="77777777" w:rsidR="00E52ADD" w:rsidRDefault="00E52ADD" w:rsidP="008E753F">
      <w:pPr>
        <w:spacing w:line="360" w:lineRule="auto"/>
        <w:rPr>
          <w:sz w:val="24"/>
          <w:szCs w:val="24"/>
        </w:rPr>
      </w:pPr>
    </w:p>
    <w:p w14:paraId="0340FA70" w14:textId="63A561B7" w:rsidR="008E753F" w:rsidRPr="008E753F" w:rsidRDefault="005A6B3A" w:rsidP="008E753F">
      <w:pPr>
        <w:spacing w:line="360" w:lineRule="auto"/>
        <w:rPr>
          <w:sz w:val="24"/>
          <w:szCs w:val="24"/>
        </w:rPr>
      </w:pPr>
      <w:r w:rsidRPr="0026478C">
        <w:rPr>
          <w:sz w:val="24"/>
          <w:szCs w:val="24"/>
        </w:rPr>
        <w:t>Thank you.</w:t>
      </w:r>
    </w:p>
    <w:p w14:paraId="39622AA4" w14:textId="77777777" w:rsidR="005B5A86" w:rsidRPr="0026478C" w:rsidRDefault="005B5A86" w:rsidP="005B5AD5">
      <w:pPr>
        <w:spacing w:line="360" w:lineRule="auto"/>
        <w:rPr>
          <w:sz w:val="24"/>
          <w:szCs w:val="24"/>
        </w:rPr>
      </w:pPr>
    </w:p>
    <w:sectPr w:rsidR="005B5A86" w:rsidRPr="0026478C" w:rsidSect="0064054B">
      <w:headerReference w:type="default" r:id="rId8"/>
      <w:footerReference w:type="default" r:id="rId9"/>
      <w:pgSz w:w="12240" w:h="15840" w:code="1"/>
      <w:pgMar w:top="720" w:right="1440" w:bottom="720" w:left="1440" w:header="1152" w:footer="1008"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AF06E" w14:textId="77777777" w:rsidR="00975987" w:rsidRDefault="00975987">
      <w:r>
        <w:separator/>
      </w:r>
    </w:p>
  </w:endnote>
  <w:endnote w:type="continuationSeparator" w:id="0">
    <w:p w14:paraId="0DDA95A9" w14:textId="77777777" w:rsidR="00975987" w:rsidRDefault="0097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518733"/>
      <w:docPartObj>
        <w:docPartGallery w:val="Page Numbers (Bottom of Page)"/>
        <w:docPartUnique/>
      </w:docPartObj>
    </w:sdtPr>
    <w:sdtEndPr>
      <w:rPr>
        <w:noProof/>
      </w:rPr>
    </w:sdtEndPr>
    <w:sdtContent>
      <w:p w14:paraId="12B006F8" w14:textId="27138AC7" w:rsidR="003E509F" w:rsidRDefault="003E509F">
        <w:pPr>
          <w:pStyle w:val="Footer"/>
          <w:jc w:val="right"/>
        </w:pPr>
        <w:r>
          <w:fldChar w:fldCharType="begin"/>
        </w:r>
        <w:r>
          <w:instrText xml:space="preserve"> PAGE   \* MERGEFORMAT </w:instrText>
        </w:r>
        <w:r>
          <w:fldChar w:fldCharType="separate"/>
        </w:r>
        <w:r w:rsidR="00A44B6E">
          <w:rPr>
            <w:noProof/>
          </w:rPr>
          <w:t>1</w:t>
        </w:r>
        <w:r>
          <w:rPr>
            <w:noProof/>
          </w:rPr>
          <w:fldChar w:fldCharType="end"/>
        </w:r>
      </w:p>
    </w:sdtContent>
  </w:sdt>
  <w:p w14:paraId="7FDC33D2" w14:textId="77777777" w:rsidR="003E509F" w:rsidRPr="00904B76" w:rsidRDefault="003E5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7FE9F" w14:textId="77777777" w:rsidR="00975987" w:rsidRDefault="00975987">
      <w:r>
        <w:separator/>
      </w:r>
    </w:p>
  </w:footnote>
  <w:footnote w:type="continuationSeparator" w:id="0">
    <w:p w14:paraId="44665506" w14:textId="77777777" w:rsidR="00975987" w:rsidRDefault="00975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BD4B" w14:textId="0BC94333" w:rsidR="003E509F" w:rsidRDefault="003E509F" w:rsidP="0026478C">
    <w:pPr>
      <w:pStyle w:val="Header"/>
    </w:pPr>
    <w:r>
      <w:t>T</w:t>
    </w:r>
    <w:r w:rsidR="002401BB">
      <w:t xml:space="preserve">estimony on </w:t>
    </w:r>
    <w:r>
      <w:t xml:space="preserve">101 CMR </w:t>
    </w:r>
    <w:r w:rsidR="002401BB">
      <w:t>446</w:t>
    </w:r>
    <w:r>
      <w:t>.00</w:t>
    </w:r>
  </w:p>
  <w:p w14:paraId="1BD008F2" w14:textId="069513CF" w:rsidR="002401BB" w:rsidRDefault="004D2AB5" w:rsidP="0026478C">
    <w:pPr>
      <w:pStyle w:val="Header"/>
    </w:pPr>
    <w:r>
      <w:t xml:space="preserve">Recission of </w:t>
    </w:r>
    <w:r w:rsidR="002401BB" w:rsidRPr="002401BB">
      <w:t xml:space="preserve">COVID-19 Payment Rates for Certain Community Health Care Providers </w:t>
    </w:r>
  </w:p>
  <w:p w14:paraId="7410F269" w14:textId="659C9849" w:rsidR="003E509F" w:rsidRDefault="003E509F" w:rsidP="002401BB">
    <w:pPr>
      <w:pStyle w:val="Header"/>
      <w:tabs>
        <w:tab w:val="clear" w:pos="4320"/>
        <w:tab w:val="clear" w:pos="8640"/>
        <w:tab w:val="left" w:pos="3102"/>
      </w:tabs>
    </w:pPr>
    <w:r>
      <w:t xml:space="preserve">Effective </w:t>
    </w:r>
    <w:r w:rsidR="004D2AB5">
      <w:t>September 11, 2026</w:t>
    </w:r>
    <w:r w:rsidR="002401BB">
      <w:t xml:space="preserve"> </w:t>
    </w:r>
    <w:r w:rsidR="002401BB">
      <w:tab/>
    </w:r>
  </w:p>
  <w:p w14:paraId="266B4435" w14:textId="10C02785" w:rsidR="003E509F" w:rsidRDefault="004D2AB5" w:rsidP="00343ABE">
    <w:pPr>
      <w:pStyle w:val="Header"/>
      <w:tabs>
        <w:tab w:val="clear" w:pos="4320"/>
        <w:tab w:val="clear" w:pos="8640"/>
        <w:tab w:val="center" w:pos="4680"/>
      </w:tabs>
    </w:pPr>
    <w:r>
      <w:t>March 20, 2026</w:t>
    </w:r>
    <w:r w:rsidR="00343ABE">
      <w:tab/>
    </w:r>
  </w:p>
  <w:p w14:paraId="4234C109" w14:textId="568B2F96" w:rsidR="003E509F" w:rsidRDefault="00F437F5" w:rsidP="00F437F5">
    <w:pPr>
      <w:pStyle w:val="Header"/>
      <w:tabs>
        <w:tab w:val="clear" w:pos="4320"/>
        <w:tab w:val="clear" w:pos="8640"/>
        <w:tab w:val="left" w:pos="2958"/>
      </w:tabs>
      <w:rPr>
        <w:rFonts w:ascii="Arial" w:hAnsi="Arial"/>
      </w:rPr>
    </w:pPr>
    <w:r>
      <w:rPr>
        <w:rFonts w:ascii="Arial" w:hAnsi="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70CC4"/>
    <w:multiLevelType w:val="hybridMultilevel"/>
    <w:tmpl w:val="FFC828B0"/>
    <w:lvl w:ilvl="0" w:tplc="587C0C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86681"/>
    <w:multiLevelType w:val="hybridMultilevel"/>
    <w:tmpl w:val="18E8C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23525"/>
    <w:multiLevelType w:val="multilevel"/>
    <w:tmpl w:val="19BA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DB3577"/>
    <w:multiLevelType w:val="hybridMultilevel"/>
    <w:tmpl w:val="B5447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A0DB9"/>
    <w:multiLevelType w:val="multilevel"/>
    <w:tmpl w:val="347E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D56CAA"/>
    <w:multiLevelType w:val="hybridMultilevel"/>
    <w:tmpl w:val="F4BC83DA"/>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7" w15:restartNumberingAfterBreak="0">
    <w:nsid w:val="0E4237E5"/>
    <w:multiLevelType w:val="hybridMultilevel"/>
    <w:tmpl w:val="933A96E4"/>
    <w:lvl w:ilvl="0" w:tplc="1D746AE0">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0F10177B"/>
    <w:multiLevelType w:val="multilevel"/>
    <w:tmpl w:val="DFEE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F73D58"/>
    <w:multiLevelType w:val="hybridMultilevel"/>
    <w:tmpl w:val="3EA4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A329EB"/>
    <w:multiLevelType w:val="hybridMultilevel"/>
    <w:tmpl w:val="5D90F790"/>
    <w:lvl w:ilvl="0" w:tplc="0FAEE45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7A051B"/>
    <w:multiLevelType w:val="hybridMultilevel"/>
    <w:tmpl w:val="107CBA06"/>
    <w:lvl w:ilvl="0" w:tplc="1A5ECB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3F1AF4"/>
    <w:multiLevelType w:val="multilevel"/>
    <w:tmpl w:val="9006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51365C"/>
    <w:multiLevelType w:val="hybridMultilevel"/>
    <w:tmpl w:val="43068C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DB5625C"/>
    <w:multiLevelType w:val="hybridMultilevel"/>
    <w:tmpl w:val="B68A5AD0"/>
    <w:lvl w:ilvl="0" w:tplc="C52A6546">
      <w:start w:val="1"/>
      <w:numFmt w:val="decimal"/>
      <w:lvlText w:val="%1)"/>
      <w:lvlJc w:val="left"/>
      <w:pPr>
        <w:ind w:left="1725" w:hanging="885"/>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15:restartNumberingAfterBreak="0">
    <w:nsid w:val="1F343528"/>
    <w:multiLevelType w:val="hybridMultilevel"/>
    <w:tmpl w:val="EAB84EF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23D60EC9"/>
    <w:multiLevelType w:val="hybridMultilevel"/>
    <w:tmpl w:val="4FDC34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E291F"/>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8" w15:restartNumberingAfterBreak="0">
    <w:nsid w:val="2D6C3666"/>
    <w:multiLevelType w:val="multilevel"/>
    <w:tmpl w:val="3902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CA5A97"/>
    <w:multiLevelType w:val="multilevel"/>
    <w:tmpl w:val="59FC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620C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36036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4B664BA"/>
    <w:multiLevelType w:val="hybridMultilevel"/>
    <w:tmpl w:val="FF38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6F2EFA"/>
    <w:multiLevelType w:val="multilevel"/>
    <w:tmpl w:val="B354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E23D8C"/>
    <w:multiLevelType w:val="multilevel"/>
    <w:tmpl w:val="D5CA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E21FFC"/>
    <w:multiLevelType w:val="hybridMultilevel"/>
    <w:tmpl w:val="5C2A0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9A5582"/>
    <w:multiLevelType w:val="hybridMultilevel"/>
    <w:tmpl w:val="C00894AC"/>
    <w:lvl w:ilvl="0" w:tplc="A3B26F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87FFA"/>
    <w:multiLevelType w:val="hybridMultilevel"/>
    <w:tmpl w:val="C9E2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225C0"/>
    <w:multiLevelType w:val="hybridMultilevel"/>
    <w:tmpl w:val="C690351E"/>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9" w15:restartNumberingAfterBreak="0">
    <w:nsid w:val="47DC1369"/>
    <w:multiLevelType w:val="hybridMultilevel"/>
    <w:tmpl w:val="C586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9A1110"/>
    <w:multiLevelType w:val="multilevel"/>
    <w:tmpl w:val="7FB0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93078D3"/>
    <w:multiLevelType w:val="multilevel"/>
    <w:tmpl w:val="203E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93371BF"/>
    <w:multiLevelType w:val="hybridMultilevel"/>
    <w:tmpl w:val="D876B348"/>
    <w:lvl w:ilvl="0" w:tplc="587C0C5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CD973CB"/>
    <w:multiLevelType w:val="multilevel"/>
    <w:tmpl w:val="1E10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E6B13C9"/>
    <w:multiLevelType w:val="hybridMultilevel"/>
    <w:tmpl w:val="BDF88A0C"/>
    <w:lvl w:ilvl="0" w:tplc="6512ED92">
      <w:start w:val="6"/>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56B817AF"/>
    <w:multiLevelType w:val="hybridMultilevel"/>
    <w:tmpl w:val="6F84B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8544D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7" w15:restartNumberingAfterBreak="0">
    <w:nsid w:val="5BAC10E8"/>
    <w:multiLevelType w:val="hybridMultilevel"/>
    <w:tmpl w:val="9868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CB5513"/>
    <w:multiLevelType w:val="hybridMultilevel"/>
    <w:tmpl w:val="502C2E12"/>
    <w:lvl w:ilvl="0" w:tplc="A9FA6E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6F5C30"/>
    <w:multiLevelType w:val="hybridMultilevel"/>
    <w:tmpl w:val="F7B2F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593C69"/>
    <w:multiLevelType w:val="hybridMultilevel"/>
    <w:tmpl w:val="6F1A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4053B5"/>
    <w:multiLevelType w:val="hybridMultilevel"/>
    <w:tmpl w:val="FED4BE66"/>
    <w:lvl w:ilvl="0" w:tplc="4F0618F4">
      <w:start w:val="6"/>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4971ED"/>
    <w:multiLevelType w:val="hybridMultilevel"/>
    <w:tmpl w:val="A23ED728"/>
    <w:lvl w:ilvl="0" w:tplc="68481666">
      <w:start w:val="1"/>
      <w:numFmt w:val="decimal"/>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19674F5"/>
    <w:multiLevelType w:val="hybridMultilevel"/>
    <w:tmpl w:val="5F7A4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CB75CE"/>
    <w:multiLevelType w:val="hybridMultilevel"/>
    <w:tmpl w:val="12BAB2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ED1F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6AE5FB3"/>
    <w:multiLevelType w:val="hybridMultilevel"/>
    <w:tmpl w:val="217A98F2"/>
    <w:lvl w:ilvl="0" w:tplc="76CCF9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B502B2"/>
    <w:multiLevelType w:val="hybridMultilevel"/>
    <w:tmpl w:val="3F5C28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BD06A70"/>
    <w:multiLevelType w:val="hybridMultilevel"/>
    <w:tmpl w:val="FA2C2E8A"/>
    <w:lvl w:ilvl="0" w:tplc="E65016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D70390B"/>
    <w:multiLevelType w:val="hybridMultilevel"/>
    <w:tmpl w:val="3424BE98"/>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0" w15:restartNumberingAfterBreak="0">
    <w:nsid w:val="6E383A4B"/>
    <w:multiLevelType w:val="hybridMultilevel"/>
    <w:tmpl w:val="4B56AB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8E9634E"/>
    <w:multiLevelType w:val="hybridMultilevel"/>
    <w:tmpl w:val="E30A9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190DE5"/>
    <w:multiLevelType w:val="hybridMultilevel"/>
    <w:tmpl w:val="612E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4E4260"/>
    <w:multiLevelType w:val="multilevel"/>
    <w:tmpl w:val="40B6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B11066A"/>
    <w:multiLevelType w:val="hybridMultilevel"/>
    <w:tmpl w:val="8E5E5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234BB9"/>
    <w:multiLevelType w:val="hybridMultilevel"/>
    <w:tmpl w:val="FE00D466"/>
    <w:lvl w:ilvl="0" w:tplc="E65016A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BE13B6E"/>
    <w:multiLevelType w:val="hybridMultilevel"/>
    <w:tmpl w:val="F8A21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505630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15486713">
    <w:abstractNumId w:val="17"/>
  </w:num>
  <w:num w:numId="3" w16cid:durableId="1047030564">
    <w:abstractNumId w:val="20"/>
  </w:num>
  <w:num w:numId="4" w16cid:durableId="1725712742">
    <w:abstractNumId w:val="21"/>
  </w:num>
  <w:num w:numId="5" w16cid:durableId="1063062957">
    <w:abstractNumId w:val="45"/>
  </w:num>
  <w:num w:numId="6" w16cid:durableId="644627562">
    <w:abstractNumId w:val="25"/>
  </w:num>
  <w:num w:numId="7" w16cid:durableId="656803707">
    <w:abstractNumId w:val="22"/>
  </w:num>
  <w:num w:numId="8" w16cid:durableId="780538707">
    <w:abstractNumId w:val="49"/>
  </w:num>
  <w:num w:numId="9" w16cid:durableId="392703447">
    <w:abstractNumId w:val="6"/>
  </w:num>
  <w:num w:numId="10" w16cid:durableId="2006661401">
    <w:abstractNumId w:val="28"/>
  </w:num>
  <w:num w:numId="11" w16cid:durableId="1470636088">
    <w:abstractNumId w:val="14"/>
  </w:num>
  <w:num w:numId="12" w16cid:durableId="994336385">
    <w:abstractNumId w:val="36"/>
  </w:num>
  <w:num w:numId="13" w16cid:durableId="11467030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6807199">
    <w:abstractNumId w:val="26"/>
  </w:num>
  <w:num w:numId="15" w16cid:durableId="1190026225">
    <w:abstractNumId w:val="48"/>
  </w:num>
  <w:num w:numId="16" w16cid:durableId="865291731">
    <w:abstractNumId w:val="55"/>
  </w:num>
  <w:num w:numId="17" w16cid:durableId="12272787">
    <w:abstractNumId w:val="51"/>
  </w:num>
  <w:num w:numId="18" w16cid:durableId="9643059">
    <w:abstractNumId w:val="44"/>
  </w:num>
  <w:num w:numId="19" w16cid:durableId="710686307">
    <w:abstractNumId w:val="50"/>
  </w:num>
  <w:num w:numId="20" w16cid:durableId="1017002817">
    <w:abstractNumId w:val="16"/>
  </w:num>
  <w:num w:numId="21" w16cid:durableId="77968376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32409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8703544">
    <w:abstractNumId w:val="11"/>
  </w:num>
  <w:num w:numId="24" w16cid:durableId="1003441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8415900">
    <w:abstractNumId w:val="39"/>
  </w:num>
  <w:num w:numId="26" w16cid:durableId="847259795">
    <w:abstractNumId w:val="7"/>
  </w:num>
  <w:num w:numId="27" w16cid:durableId="2051681481">
    <w:abstractNumId w:val="15"/>
  </w:num>
  <w:num w:numId="28" w16cid:durableId="57555589">
    <w:abstractNumId w:val="35"/>
  </w:num>
  <w:num w:numId="29" w16cid:durableId="324893046">
    <w:abstractNumId w:val="4"/>
  </w:num>
  <w:num w:numId="30" w16cid:durableId="2099590647">
    <w:abstractNumId w:val="37"/>
  </w:num>
  <w:num w:numId="31" w16cid:durableId="209877055">
    <w:abstractNumId w:val="52"/>
  </w:num>
  <w:num w:numId="32" w16cid:durableId="920286576">
    <w:abstractNumId w:val="27"/>
  </w:num>
  <w:num w:numId="33" w16cid:durableId="371921649">
    <w:abstractNumId w:val="38"/>
  </w:num>
  <w:num w:numId="34" w16cid:durableId="2070958525">
    <w:abstractNumId w:val="1"/>
  </w:num>
  <w:num w:numId="35" w16cid:durableId="1929078033">
    <w:abstractNumId w:val="40"/>
  </w:num>
  <w:num w:numId="36" w16cid:durableId="2136096071">
    <w:abstractNumId w:val="32"/>
  </w:num>
  <w:num w:numId="37" w16cid:durableId="173495391">
    <w:abstractNumId w:val="2"/>
  </w:num>
  <w:num w:numId="38" w16cid:durableId="282033709">
    <w:abstractNumId w:val="46"/>
  </w:num>
  <w:num w:numId="39" w16cid:durableId="821656991">
    <w:abstractNumId w:val="9"/>
  </w:num>
  <w:num w:numId="40" w16cid:durableId="1244756942">
    <w:abstractNumId w:val="54"/>
  </w:num>
  <w:num w:numId="41" w16cid:durableId="1588612565">
    <w:abstractNumId w:val="42"/>
  </w:num>
  <w:num w:numId="42" w16cid:durableId="2038432567">
    <w:abstractNumId w:val="43"/>
  </w:num>
  <w:num w:numId="43" w16cid:durableId="446968290">
    <w:abstractNumId w:val="34"/>
  </w:num>
  <w:num w:numId="44" w16cid:durableId="1325624396">
    <w:abstractNumId w:val="42"/>
    <w:lvlOverride w:ilvl="0">
      <w:lvl w:ilvl="0" w:tplc="68481666">
        <w:start w:val="1"/>
        <w:numFmt w:val="decimal"/>
        <w:lvlText w:val="%1."/>
        <w:lvlJc w:val="left"/>
        <w:pPr>
          <w:ind w:left="288" w:firstLine="432"/>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5" w16cid:durableId="141050095">
    <w:abstractNumId w:val="42"/>
    <w:lvlOverride w:ilvl="0">
      <w:lvl w:ilvl="0" w:tplc="68481666">
        <w:start w:val="1"/>
        <w:numFmt w:val="decimal"/>
        <w:lvlText w:val="%1."/>
        <w:lvlJc w:val="left"/>
        <w:pPr>
          <w:ind w:left="0" w:firstLine="72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6" w16cid:durableId="1398044605">
    <w:abstractNumId w:val="42"/>
    <w:lvlOverride w:ilvl="0">
      <w:lvl w:ilvl="0" w:tplc="68481666">
        <w:start w:val="1"/>
        <w:numFmt w:val="decimal"/>
        <w:lvlText w:val="%1."/>
        <w:lvlJc w:val="left"/>
        <w:pPr>
          <w:ind w:left="1440" w:hanging="72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7" w16cid:durableId="855652265">
    <w:abstractNumId w:val="10"/>
  </w:num>
  <w:num w:numId="48" w16cid:durableId="957758328">
    <w:abstractNumId w:val="41"/>
  </w:num>
  <w:num w:numId="49" w16cid:durableId="624701479">
    <w:abstractNumId w:val="5"/>
  </w:num>
  <w:num w:numId="50" w16cid:durableId="223182263">
    <w:abstractNumId w:val="3"/>
  </w:num>
  <w:num w:numId="51" w16cid:durableId="1411540722">
    <w:abstractNumId w:val="18"/>
  </w:num>
  <w:num w:numId="52" w16cid:durableId="1791196589">
    <w:abstractNumId w:val="19"/>
  </w:num>
  <w:num w:numId="53" w16cid:durableId="341859113">
    <w:abstractNumId w:val="23"/>
  </w:num>
  <w:num w:numId="54" w16cid:durableId="398330259">
    <w:abstractNumId w:val="33"/>
  </w:num>
  <w:num w:numId="55" w16cid:durableId="1531256156">
    <w:abstractNumId w:val="8"/>
  </w:num>
  <w:num w:numId="56" w16cid:durableId="396319166">
    <w:abstractNumId w:val="53"/>
  </w:num>
  <w:num w:numId="57" w16cid:durableId="1178227738">
    <w:abstractNumId w:val="12"/>
  </w:num>
  <w:num w:numId="58" w16cid:durableId="1472333408">
    <w:abstractNumId w:val="24"/>
  </w:num>
  <w:num w:numId="59" w16cid:durableId="1295017351">
    <w:abstractNumId w:val="30"/>
  </w:num>
  <w:num w:numId="60" w16cid:durableId="1501038371">
    <w:abstractNumId w:val="31"/>
  </w:num>
  <w:num w:numId="61" w16cid:durableId="1968855391">
    <w:abstractNumId w:val="29"/>
  </w:num>
  <w:num w:numId="62" w16cid:durableId="1354455156">
    <w:abstractNumId w:val="1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91C"/>
    <w:rsid w:val="000007F5"/>
    <w:rsid w:val="000010E5"/>
    <w:rsid w:val="00002403"/>
    <w:rsid w:val="00004947"/>
    <w:rsid w:val="00004E9A"/>
    <w:rsid w:val="00006BE7"/>
    <w:rsid w:val="00010AFC"/>
    <w:rsid w:val="00011FE9"/>
    <w:rsid w:val="000160CE"/>
    <w:rsid w:val="0001688D"/>
    <w:rsid w:val="00017A96"/>
    <w:rsid w:val="00017E62"/>
    <w:rsid w:val="00017F94"/>
    <w:rsid w:val="0002111F"/>
    <w:rsid w:val="000215DA"/>
    <w:rsid w:val="00022D8F"/>
    <w:rsid w:val="00023511"/>
    <w:rsid w:val="0003062E"/>
    <w:rsid w:val="00031281"/>
    <w:rsid w:val="0003195F"/>
    <w:rsid w:val="0003207D"/>
    <w:rsid w:val="0003259C"/>
    <w:rsid w:val="00036705"/>
    <w:rsid w:val="00037D26"/>
    <w:rsid w:val="00042645"/>
    <w:rsid w:val="00043585"/>
    <w:rsid w:val="00044019"/>
    <w:rsid w:val="000449EB"/>
    <w:rsid w:val="00045687"/>
    <w:rsid w:val="00047462"/>
    <w:rsid w:val="000507EF"/>
    <w:rsid w:val="000516F2"/>
    <w:rsid w:val="00052B88"/>
    <w:rsid w:val="00055DC9"/>
    <w:rsid w:val="00055E1F"/>
    <w:rsid w:val="00057375"/>
    <w:rsid w:val="0006067C"/>
    <w:rsid w:val="000618C2"/>
    <w:rsid w:val="00061964"/>
    <w:rsid w:val="00064025"/>
    <w:rsid w:val="0006421D"/>
    <w:rsid w:val="00065890"/>
    <w:rsid w:val="00070732"/>
    <w:rsid w:val="00072266"/>
    <w:rsid w:val="000725AF"/>
    <w:rsid w:val="00072A56"/>
    <w:rsid w:val="000756D5"/>
    <w:rsid w:val="00081880"/>
    <w:rsid w:val="000819DF"/>
    <w:rsid w:val="00081B61"/>
    <w:rsid w:val="000833A0"/>
    <w:rsid w:val="00084BCC"/>
    <w:rsid w:val="00085AFE"/>
    <w:rsid w:val="0008644B"/>
    <w:rsid w:val="000865DB"/>
    <w:rsid w:val="00093847"/>
    <w:rsid w:val="00093DDB"/>
    <w:rsid w:val="000A107E"/>
    <w:rsid w:val="000A3D53"/>
    <w:rsid w:val="000A5924"/>
    <w:rsid w:val="000A5D7A"/>
    <w:rsid w:val="000A6A8E"/>
    <w:rsid w:val="000A7C43"/>
    <w:rsid w:val="000B1D34"/>
    <w:rsid w:val="000B6D03"/>
    <w:rsid w:val="000B71A7"/>
    <w:rsid w:val="000C1906"/>
    <w:rsid w:val="000C4905"/>
    <w:rsid w:val="000D102C"/>
    <w:rsid w:val="000D2C5B"/>
    <w:rsid w:val="000D3198"/>
    <w:rsid w:val="000D44B4"/>
    <w:rsid w:val="000D5672"/>
    <w:rsid w:val="000D5B5F"/>
    <w:rsid w:val="000D741C"/>
    <w:rsid w:val="000E1C99"/>
    <w:rsid w:val="000E20F6"/>
    <w:rsid w:val="000E327E"/>
    <w:rsid w:val="000E59A8"/>
    <w:rsid w:val="000E5CA5"/>
    <w:rsid w:val="000E7F6F"/>
    <w:rsid w:val="000F4256"/>
    <w:rsid w:val="000F47A1"/>
    <w:rsid w:val="000F5672"/>
    <w:rsid w:val="000F7C44"/>
    <w:rsid w:val="00100D7F"/>
    <w:rsid w:val="0010324C"/>
    <w:rsid w:val="00103F63"/>
    <w:rsid w:val="0010732F"/>
    <w:rsid w:val="00111F79"/>
    <w:rsid w:val="0011579B"/>
    <w:rsid w:val="00115DFB"/>
    <w:rsid w:val="00116815"/>
    <w:rsid w:val="00116931"/>
    <w:rsid w:val="00120081"/>
    <w:rsid w:val="00127AC2"/>
    <w:rsid w:val="0013048D"/>
    <w:rsid w:val="00131F39"/>
    <w:rsid w:val="0014045A"/>
    <w:rsid w:val="00141284"/>
    <w:rsid w:val="001419E6"/>
    <w:rsid w:val="00142DE9"/>
    <w:rsid w:val="0014740C"/>
    <w:rsid w:val="00147DA6"/>
    <w:rsid w:val="00152092"/>
    <w:rsid w:val="0015299A"/>
    <w:rsid w:val="0015356A"/>
    <w:rsid w:val="0015427F"/>
    <w:rsid w:val="0015675D"/>
    <w:rsid w:val="00163A05"/>
    <w:rsid w:val="001670E1"/>
    <w:rsid w:val="001725CC"/>
    <w:rsid w:val="001761A8"/>
    <w:rsid w:val="00177564"/>
    <w:rsid w:val="00182D24"/>
    <w:rsid w:val="001842C8"/>
    <w:rsid w:val="00191093"/>
    <w:rsid w:val="00192847"/>
    <w:rsid w:val="00192FB2"/>
    <w:rsid w:val="00195651"/>
    <w:rsid w:val="001964E1"/>
    <w:rsid w:val="001A1B68"/>
    <w:rsid w:val="001A27C1"/>
    <w:rsid w:val="001A4886"/>
    <w:rsid w:val="001A4DE9"/>
    <w:rsid w:val="001B1012"/>
    <w:rsid w:val="001B1259"/>
    <w:rsid w:val="001B6960"/>
    <w:rsid w:val="001C0B71"/>
    <w:rsid w:val="001C75A3"/>
    <w:rsid w:val="001D46AC"/>
    <w:rsid w:val="001D5837"/>
    <w:rsid w:val="001E03B4"/>
    <w:rsid w:val="001E1708"/>
    <w:rsid w:val="001E5206"/>
    <w:rsid w:val="001E52A0"/>
    <w:rsid w:val="001E6DA9"/>
    <w:rsid w:val="001F3F75"/>
    <w:rsid w:val="001F403C"/>
    <w:rsid w:val="0020123D"/>
    <w:rsid w:val="0020197A"/>
    <w:rsid w:val="00212E53"/>
    <w:rsid w:val="002149F0"/>
    <w:rsid w:val="00215A12"/>
    <w:rsid w:val="00220CAE"/>
    <w:rsid w:val="00226DD9"/>
    <w:rsid w:val="00226E19"/>
    <w:rsid w:val="00227D1B"/>
    <w:rsid w:val="00230873"/>
    <w:rsid w:val="00233D08"/>
    <w:rsid w:val="002346CD"/>
    <w:rsid w:val="002401BB"/>
    <w:rsid w:val="00240395"/>
    <w:rsid w:val="00241490"/>
    <w:rsid w:val="00244645"/>
    <w:rsid w:val="00244D11"/>
    <w:rsid w:val="002456AC"/>
    <w:rsid w:val="0024716F"/>
    <w:rsid w:val="002517E6"/>
    <w:rsid w:val="00252509"/>
    <w:rsid w:val="002551DC"/>
    <w:rsid w:val="0025587B"/>
    <w:rsid w:val="00257476"/>
    <w:rsid w:val="002635FE"/>
    <w:rsid w:val="00263735"/>
    <w:rsid w:val="0026478C"/>
    <w:rsid w:val="00270F12"/>
    <w:rsid w:val="00271887"/>
    <w:rsid w:val="00271B74"/>
    <w:rsid w:val="002769A5"/>
    <w:rsid w:val="00277153"/>
    <w:rsid w:val="0028156A"/>
    <w:rsid w:val="00281DE1"/>
    <w:rsid w:val="00283072"/>
    <w:rsid w:val="0028773A"/>
    <w:rsid w:val="002911CC"/>
    <w:rsid w:val="00291C36"/>
    <w:rsid w:val="0029311B"/>
    <w:rsid w:val="00297158"/>
    <w:rsid w:val="0029738A"/>
    <w:rsid w:val="002A3024"/>
    <w:rsid w:val="002A3BEA"/>
    <w:rsid w:val="002A5534"/>
    <w:rsid w:val="002A681A"/>
    <w:rsid w:val="002A767E"/>
    <w:rsid w:val="002B2C76"/>
    <w:rsid w:val="002B4992"/>
    <w:rsid w:val="002B4F96"/>
    <w:rsid w:val="002B5B38"/>
    <w:rsid w:val="002C03D2"/>
    <w:rsid w:val="002C5E34"/>
    <w:rsid w:val="002C75EB"/>
    <w:rsid w:val="002D229C"/>
    <w:rsid w:val="002D61F4"/>
    <w:rsid w:val="002D7868"/>
    <w:rsid w:val="002E1F5D"/>
    <w:rsid w:val="002E347C"/>
    <w:rsid w:val="002E6AC8"/>
    <w:rsid w:val="002F5C2C"/>
    <w:rsid w:val="002F7365"/>
    <w:rsid w:val="0030050D"/>
    <w:rsid w:val="00302CAB"/>
    <w:rsid w:val="00302FD7"/>
    <w:rsid w:val="0030699A"/>
    <w:rsid w:val="00306D36"/>
    <w:rsid w:val="00307196"/>
    <w:rsid w:val="00307F52"/>
    <w:rsid w:val="00310DB8"/>
    <w:rsid w:val="00312579"/>
    <w:rsid w:val="0031395B"/>
    <w:rsid w:val="003141AD"/>
    <w:rsid w:val="00315CEE"/>
    <w:rsid w:val="003200B5"/>
    <w:rsid w:val="00325D71"/>
    <w:rsid w:val="00334C5C"/>
    <w:rsid w:val="003358C0"/>
    <w:rsid w:val="00335FAD"/>
    <w:rsid w:val="00336A21"/>
    <w:rsid w:val="00337880"/>
    <w:rsid w:val="0034119F"/>
    <w:rsid w:val="00342B01"/>
    <w:rsid w:val="00343ABE"/>
    <w:rsid w:val="00344ADF"/>
    <w:rsid w:val="00350050"/>
    <w:rsid w:val="00352CF6"/>
    <w:rsid w:val="003534A5"/>
    <w:rsid w:val="00354F77"/>
    <w:rsid w:val="00361F8F"/>
    <w:rsid w:val="00362A67"/>
    <w:rsid w:val="00362E16"/>
    <w:rsid w:val="00364764"/>
    <w:rsid w:val="00365909"/>
    <w:rsid w:val="00370FAD"/>
    <w:rsid w:val="00371395"/>
    <w:rsid w:val="00374FBE"/>
    <w:rsid w:val="00375ED6"/>
    <w:rsid w:val="00380250"/>
    <w:rsid w:val="00387F31"/>
    <w:rsid w:val="00390DE5"/>
    <w:rsid w:val="003949E1"/>
    <w:rsid w:val="00394F56"/>
    <w:rsid w:val="003972FD"/>
    <w:rsid w:val="003A291A"/>
    <w:rsid w:val="003A3658"/>
    <w:rsid w:val="003A53C2"/>
    <w:rsid w:val="003B13FA"/>
    <w:rsid w:val="003B20FF"/>
    <w:rsid w:val="003B4542"/>
    <w:rsid w:val="003B5192"/>
    <w:rsid w:val="003B74AD"/>
    <w:rsid w:val="003C0D47"/>
    <w:rsid w:val="003C4964"/>
    <w:rsid w:val="003D2450"/>
    <w:rsid w:val="003D461D"/>
    <w:rsid w:val="003D4714"/>
    <w:rsid w:val="003D4B9E"/>
    <w:rsid w:val="003D5E22"/>
    <w:rsid w:val="003D72C8"/>
    <w:rsid w:val="003E509F"/>
    <w:rsid w:val="003F2F11"/>
    <w:rsid w:val="003F5CD1"/>
    <w:rsid w:val="003F6267"/>
    <w:rsid w:val="0040062A"/>
    <w:rsid w:val="0040219B"/>
    <w:rsid w:val="00403C43"/>
    <w:rsid w:val="00405A4A"/>
    <w:rsid w:val="00405CAA"/>
    <w:rsid w:val="00410059"/>
    <w:rsid w:val="00411A0C"/>
    <w:rsid w:val="00411B6F"/>
    <w:rsid w:val="00411BF0"/>
    <w:rsid w:val="00412345"/>
    <w:rsid w:val="00412618"/>
    <w:rsid w:val="00413F01"/>
    <w:rsid w:val="004147F5"/>
    <w:rsid w:val="00417578"/>
    <w:rsid w:val="0042256B"/>
    <w:rsid w:val="00422F3D"/>
    <w:rsid w:val="0043105F"/>
    <w:rsid w:val="004325C6"/>
    <w:rsid w:val="00432BD5"/>
    <w:rsid w:val="00441C66"/>
    <w:rsid w:val="004434AB"/>
    <w:rsid w:val="004452FA"/>
    <w:rsid w:val="00446C58"/>
    <w:rsid w:val="0045074D"/>
    <w:rsid w:val="00460328"/>
    <w:rsid w:val="00461BE0"/>
    <w:rsid w:val="00462861"/>
    <w:rsid w:val="00467CEE"/>
    <w:rsid w:val="00472EC8"/>
    <w:rsid w:val="004736BF"/>
    <w:rsid w:val="0047433C"/>
    <w:rsid w:val="00475385"/>
    <w:rsid w:val="00476481"/>
    <w:rsid w:val="004769CF"/>
    <w:rsid w:val="004822F5"/>
    <w:rsid w:val="0048251A"/>
    <w:rsid w:val="00483626"/>
    <w:rsid w:val="00483A72"/>
    <w:rsid w:val="0048492F"/>
    <w:rsid w:val="00486AE0"/>
    <w:rsid w:val="00490BAD"/>
    <w:rsid w:val="00490EC0"/>
    <w:rsid w:val="0049450D"/>
    <w:rsid w:val="00495426"/>
    <w:rsid w:val="00496D23"/>
    <w:rsid w:val="004A1F9D"/>
    <w:rsid w:val="004A2C44"/>
    <w:rsid w:val="004A61ED"/>
    <w:rsid w:val="004A6E61"/>
    <w:rsid w:val="004B0F9A"/>
    <w:rsid w:val="004B240C"/>
    <w:rsid w:val="004B3A8E"/>
    <w:rsid w:val="004B4255"/>
    <w:rsid w:val="004C6256"/>
    <w:rsid w:val="004D11C7"/>
    <w:rsid w:val="004D2AB5"/>
    <w:rsid w:val="004D3F59"/>
    <w:rsid w:val="004D4A48"/>
    <w:rsid w:val="004D5494"/>
    <w:rsid w:val="004D7F15"/>
    <w:rsid w:val="004E14BE"/>
    <w:rsid w:val="004E3360"/>
    <w:rsid w:val="004E42B8"/>
    <w:rsid w:val="004E545A"/>
    <w:rsid w:val="004E5F33"/>
    <w:rsid w:val="004E7172"/>
    <w:rsid w:val="004F09EF"/>
    <w:rsid w:val="004F148B"/>
    <w:rsid w:val="004F2524"/>
    <w:rsid w:val="004F2FF8"/>
    <w:rsid w:val="004F3FAC"/>
    <w:rsid w:val="004F640D"/>
    <w:rsid w:val="00502694"/>
    <w:rsid w:val="00507EAB"/>
    <w:rsid w:val="005113BA"/>
    <w:rsid w:val="00513536"/>
    <w:rsid w:val="00513E7B"/>
    <w:rsid w:val="00513EFC"/>
    <w:rsid w:val="00517D88"/>
    <w:rsid w:val="00526B5C"/>
    <w:rsid w:val="00530369"/>
    <w:rsid w:val="005315D4"/>
    <w:rsid w:val="00533369"/>
    <w:rsid w:val="005350F5"/>
    <w:rsid w:val="00541B23"/>
    <w:rsid w:val="005427A6"/>
    <w:rsid w:val="00544BE2"/>
    <w:rsid w:val="00545A1D"/>
    <w:rsid w:val="00546CCC"/>
    <w:rsid w:val="0054754C"/>
    <w:rsid w:val="005503DF"/>
    <w:rsid w:val="00551F85"/>
    <w:rsid w:val="005521E1"/>
    <w:rsid w:val="00552305"/>
    <w:rsid w:val="005527C0"/>
    <w:rsid w:val="005535C9"/>
    <w:rsid w:val="00555565"/>
    <w:rsid w:val="005566DA"/>
    <w:rsid w:val="00556D13"/>
    <w:rsid w:val="00556FAB"/>
    <w:rsid w:val="00560C24"/>
    <w:rsid w:val="00562230"/>
    <w:rsid w:val="0057468C"/>
    <w:rsid w:val="0058151E"/>
    <w:rsid w:val="005829F4"/>
    <w:rsid w:val="005842BC"/>
    <w:rsid w:val="005922CC"/>
    <w:rsid w:val="00592F6B"/>
    <w:rsid w:val="00595CDE"/>
    <w:rsid w:val="0059611D"/>
    <w:rsid w:val="00596708"/>
    <w:rsid w:val="005A3952"/>
    <w:rsid w:val="005A5A90"/>
    <w:rsid w:val="005A6B3A"/>
    <w:rsid w:val="005A7361"/>
    <w:rsid w:val="005B5A86"/>
    <w:rsid w:val="005B5AD5"/>
    <w:rsid w:val="005C3B2D"/>
    <w:rsid w:val="005C3BB4"/>
    <w:rsid w:val="005C44B6"/>
    <w:rsid w:val="005C6ADB"/>
    <w:rsid w:val="005C74F5"/>
    <w:rsid w:val="005D0FA8"/>
    <w:rsid w:val="005D10A5"/>
    <w:rsid w:val="005D4050"/>
    <w:rsid w:val="005D6E34"/>
    <w:rsid w:val="005D77B4"/>
    <w:rsid w:val="005D7FC3"/>
    <w:rsid w:val="005E291C"/>
    <w:rsid w:val="005E387C"/>
    <w:rsid w:val="005E38B8"/>
    <w:rsid w:val="005E68B4"/>
    <w:rsid w:val="005F103E"/>
    <w:rsid w:val="005F1139"/>
    <w:rsid w:val="005F2C77"/>
    <w:rsid w:val="005F3A03"/>
    <w:rsid w:val="005F687D"/>
    <w:rsid w:val="00610148"/>
    <w:rsid w:val="0061048A"/>
    <w:rsid w:val="006106D1"/>
    <w:rsid w:val="00610DC9"/>
    <w:rsid w:val="006138FB"/>
    <w:rsid w:val="006167AC"/>
    <w:rsid w:val="00620692"/>
    <w:rsid w:val="0062403F"/>
    <w:rsid w:val="00624C07"/>
    <w:rsid w:val="00634328"/>
    <w:rsid w:val="00637454"/>
    <w:rsid w:val="0064054B"/>
    <w:rsid w:val="00640A74"/>
    <w:rsid w:val="006418B7"/>
    <w:rsid w:val="006419F1"/>
    <w:rsid w:val="0064578B"/>
    <w:rsid w:val="00651A0A"/>
    <w:rsid w:val="006532A0"/>
    <w:rsid w:val="006572A3"/>
    <w:rsid w:val="00665CBF"/>
    <w:rsid w:val="006669AF"/>
    <w:rsid w:val="00667DBF"/>
    <w:rsid w:val="0067041C"/>
    <w:rsid w:val="00671730"/>
    <w:rsid w:val="00675088"/>
    <w:rsid w:val="00676902"/>
    <w:rsid w:val="00677115"/>
    <w:rsid w:val="00677A66"/>
    <w:rsid w:val="00683E97"/>
    <w:rsid w:val="0068741A"/>
    <w:rsid w:val="00687C5E"/>
    <w:rsid w:val="006902D7"/>
    <w:rsid w:val="006A09B0"/>
    <w:rsid w:val="006A2BEF"/>
    <w:rsid w:val="006A41D2"/>
    <w:rsid w:val="006A49C2"/>
    <w:rsid w:val="006A6E1A"/>
    <w:rsid w:val="006A7B70"/>
    <w:rsid w:val="006B534E"/>
    <w:rsid w:val="006C275E"/>
    <w:rsid w:val="006C4240"/>
    <w:rsid w:val="006C4D1E"/>
    <w:rsid w:val="006C5A1F"/>
    <w:rsid w:val="006C779D"/>
    <w:rsid w:val="006C7B65"/>
    <w:rsid w:val="006D2CDA"/>
    <w:rsid w:val="006D48A8"/>
    <w:rsid w:val="006D7278"/>
    <w:rsid w:val="006E53F4"/>
    <w:rsid w:val="006E5F4D"/>
    <w:rsid w:val="006E6B9F"/>
    <w:rsid w:val="006F2AF7"/>
    <w:rsid w:val="006F3CF0"/>
    <w:rsid w:val="006F50E1"/>
    <w:rsid w:val="006F6D6C"/>
    <w:rsid w:val="00700BD2"/>
    <w:rsid w:val="00701DFF"/>
    <w:rsid w:val="00703EAC"/>
    <w:rsid w:val="00705792"/>
    <w:rsid w:val="0070677B"/>
    <w:rsid w:val="00710818"/>
    <w:rsid w:val="0071170F"/>
    <w:rsid w:val="00717D4C"/>
    <w:rsid w:val="00720072"/>
    <w:rsid w:val="00720564"/>
    <w:rsid w:val="00723534"/>
    <w:rsid w:val="00723E87"/>
    <w:rsid w:val="007243D1"/>
    <w:rsid w:val="007274DE"/>
    <w:rsid w:val="00732CA9"/>
    <w:rsid w:val="00733150"/>
    <w:rsid w:val="007333BF"/>
    <w:rsid w:val="007341CE"/>
    <w:rsid w:val="00734212"/>
    <w:rsid w:val="00734FC4"/>
    <w:rsid w:val="007461C8"/>
    <w:rsid w:val="00747100"/>
    <w:rsid w:val="0075116C"/>
    <w:rsid w:val="0075121F"/>
    <w:rsid w:val="007544CE"/>
    <w:rsid w:val="00754AE1"/>
    <w:rsid w:val="00756582"/>
    <w:rsid w:val="007575E7"/>
    <w:rsid w:val="00764F4B"/>
    <w:rsid w:val="00770501"/>
    <w:rsid w:val="00772F64"/>
    <w:rsid w:val="007747FB"/>
    <w:rsid w:val="00774842"/>
    <w:rsid w:val="00776487"/>
    <w:rsid w:val="00777972"/>
    <w:rsid w:val="00777BFF"/>
    <w:rsid w:val="007801BB"/>
    <w:rsid w:val="00780918"/>
    <w:rsid w:val="00783512"/>
    <w:rsid w:val="00785243"/>
    <w:rsid w:val="00785981"/>
    <w:rsid w:val="00785B47"/>
    <w:rsid w:val="007A1451"/>
    <w:rsid w:val="007A2B47"/>
    <w:rsid w:val="007A589D"/>
    <w:rsid w:val="007B21D5"/>
    <w:rsid w:val="007B3472"/>
    <w:rsid w:val="007B5162"/>
    <w:rsid w:val="007B706E"/>
    <w:rsid w:val="007C0F13"/>
    <w:rsid w:val="007C4AB0"/>
    <w:rsid w:val="007C5CB3"/>
    <w:rsid w:val="007C7382"/>
    <w:rsid w:val="007C7DE7"/>
    <w:rsid w:val="007D117C"/>
    <w:rsid w:val="007D40F4"/>
    <w:rsid w:val="007D597C"/>
    <w:rsid w:val="007E2E42"/>
    <w:rsid w:val="007E41CC"/>
    <w:rsid w:val="007E7911"/>
    <w:rsid w:val="007F41D3"/>
    <w:rsid w:val="007F5E29"/>
    <w:rsid w:val="007F6EA8"/>
    <w:rsid w:val="00801A88"/>
    <w:rsid w:val="0080261C"/>
    <w:rsid w:val="00803583"/>
    <w:rsid w:val="00806BE2"/>
    <w:rsid w:val="008073A0"/>
    <w:rsid w:val="008106FC"/>
    <w:rsid w:val="008109EC"/>
    <w:rsid w:val="008151D2"/>
    <w:rsid w:val="008153B4"/>
    <w:rsid w:val="0081610F"/>
    <w:rsid w:val="00817190"/>
    <w:rsid w:val="008213B2"/>
    <w:rsid w:val="00822F1B"/>
    <w:rsid w:val="00831FD1"/>
    <w:rsid w:val="00833643"/>
    <w:rsid w:val="0083412F"/>
    <w:rsid w:val="00834ABB"/>
    <w:rsid w:val="008359E6"/>
    <w:rsid w:val="00835E3C"/>
    <w:rsid w:val="00837B6E"/>
    <w:rsid w:val="00841198"/>
    <w:rsid w:val="008436E3"/>
    <w:rsid w:val="00851997"/>
    <w:rsid w:val="00853058"/>
    <w:rsid w:val="00853160"/>
    <w:rsid w:val="008556DA"/>
    <w:rsid w:val="0086023C"/>
    <w:rsid w:val="0086055A"/>
    <w:rsid w:val="00863519"/>
    <w:rsid w:val="00864A16"/>
    <w:rsid w:val="008654DE"/>
    <w:rsid w:val="0086628A"/>
    <w:rsid w:val="008730F1"/>
    <w:rsid w:val="00873B3D"/>
    <w:rsid w:val="00875CF9"/>
    <w:rsid w:val="00877F0D"/>
    <w:rsid w:val="00880FD4"/>
    <w:rsid w:val="00881342"/>
    <w:rsid w:val="00884365"/>
    <w:rsid w:val="00890AF1"/>
    <w:rsid w:val="008A4651"/>
    <w:rsid w:val="008A5E43"/>
    <w:rsid w:val="008B4B3C"/>
    <w:rsid w:val="008B5DD1"/>
    <w:rsid w:val="008B6F83"/>
    <w:rsid w:val="008C03F7"/>
    <w:rsid w:val="008C1945"/>
    <w:rsid w:val="008D6F76"/>
    <w:rsid w:val="008D7A53"/>
    <w:rsid w:val="008E1C7A"/>
    <w:rsid w:val="008E3BFE"/>
    <w:rsid w:val="008E5CE1"/>
    <w:rsid w:val="008E753F"/>
    <w:rsid w:val="008E7683"/>
    <w:rsid w:val="008F1ABF"/>
    <w:rsid w:val="008F2AAA"/>
    <w:rsid w:val="008F35CE"/>
    <w:rsid w:val="008F3840"/>
    <w:rsid w:val="00900F7F"/>
    <w:rsid w:val="00902E59"/>
    <w:rsid w:val="00904B76"/>
    <w:rsid w:val="009106EE"/>
    <w:rsid w:val="00911D0E"/>
    <w:rsid w:val="009124F2"/>
    <w:rsid w:val="00912D04"/>
    <w:rsid w:val="009142E1"/>
    <w:rsid w:val="00916EF2"/>
    <w:rsid w:val="0093391A"/>
    <w:rsid w:val="00933AF3"/>
    <w:rsid w:val="009344DF"/>
    <w:rsid w:val="009362E6"/>
    <w:rsid w:val="0093673F"/>
    <w:rsid w:val="009402D7"/>
    <w:rsid w:val="009424A8"/>
    <w:rsid w:val="00950FC0"/>
    <w:rsid w:val="00951342"/>
    <w:rsid w:val="009513FF"/>
    <w:rsid w:val="00952F87"/>
    <w:rsid w:val="0095612F"/>
    <w:rsid w:val="0096236F"/>
    <w:rsid w:val="009638FA"/>
    <w:rsid w:val="00965433"/>
    <w:rsid w:val="00966578"/>
    <w:rsid w:val="00970D0D"/>
    <w:rsid w:val="00971586"/>
    <w:rsid w:val="0097399B"/>
    <w:rsid w:val="00975987"/>
    <w:rsid w:val="00975FED"/>
    <w:rsid w:val="00981A5F"/>
    <w:rsid w:val="009823EF"/>
    <w:rsid w:val="009912D6"/>
    <w:rsid w:val="00993FC7"/>
    <w:rsid w:val="0099452E"/>
    <w:rsid w:val="00995F29"/>
    <w:rsid w:val="0099719F"/>
    <w:rsid w:val="00997403"/>
    <w:rsid w:val="009A0A04"/>
    <w:rsid w:val="009A145C"/>
    <w:rsid w:val="009A38C3"/>
    <w:rsid w:val="009A3FCA"/>
    <w:rsid w:val="009A4C5C"/>
    <w:rsid w:val="009A6AA7"/>
    <w:rsid w:val="009A7426"/>
    <w:rsid w:val="009B0913"/>
    <w:rsid w:val="009B100C"/>
    <w:rsid w:val="009B13F2"/>
    <w:rsid w:val="009B69A9"/>
    <w:rsid w:val="009C4EEC"/>
    <w:rsid w:val="009C7FBE"/>
    <w:rsid w:val="009D752E"/>
    <w:rsid w:val="009E3B45"/>
    <w:rsid w:val="009E3E6F"/>
    <w:rsid w:val="009E700D"/>
    <w:rsid w:val="009F2325"/>
    <w:rsid w:val="009F4620"/>
    <w:rsid w:val="009F7EEA"/>
    <w:rsid w:val="009F7EF8"/>
    <w:rsid w:val="00A001AB"/>
    <w:rsid w:val="00A01306"/>
    <w:rsid w:val="00A014DC"/>
    <w:rsid w:val="00A0375B"/>
    <w:rsid w:val="00A06FB1"/>
    <w:rsid w:val="00A12305"/>
    <w:rsid w:val="00A142B1"/>
    <w:rsid w:val="00A15781"/>
    <w:rsid w:val="00A16668"/>
    <w:rsid w:val="00A213B3"/>
    <w:rsid w:val="00A23052"/>
    <w:rsid w:val="00A24303"/>
    <w:rsid w:val="00A24532"/>
    <w:rsid w:val="00A24BB2"/>
    <w:rsid w:val="00A253B2"/>
    <w:rsid w:val="00A276A7"/>
    <w:rsid w:val="00A30E16"/>
    <w:rsid w:val="00A355DD"/>
    <w:rsid w:val="00A35E0A"/>
    <w:rsid w:val="00A36682"/>
    <w:rsid w:val="00A36759"/>
    <w:rsid w:val="00A36C95"/>
    <w:rsid w:val="00A4021A"/>
    <w:rsid w:val="00A41B5D"/>
    <w:rsid w:val="00A448CC"/>
    <w:rsid w:val="00A44B6E"/>
    <w:rsid w:val="00A53352"/>
    <w:rsid w:val="00A57677"/>
    <w:rsid w:val="00A653E3"/>
    <w:rsid w:val="00A65524"/>
    <w:rsid w:val="00A67F58"/>
    <w:rsid w:val="00A72ED5"/>
    <w:rsid w:val="00A741B2"/>
    <w:rsid w:val="00A755DD"/>
    <w:rsid w:val="00A7682C"/>
    <w:rsid w:val="00A771F9"/>
    <w:rsid w:val="00A825EF"/>
    <w:rsid w:val="00A8297D"/>
    <w:rsid w:val="00A90B9E"/>
    <w:rsid w:val="00A91427"/>
    <w:rsid w:val="00A94A17"/>
    <w:rsid w:val="00A9603B"/>
    <w:rsid w:val="00AB111B"/>
    <w:rsid w:val="00AB19ED"/>
    <w:rsid w:val="00AB5004"/>
    <w:rsid w:val="00AC0687"/>
    <w:rsid w:val="00AC2BD4"/>
    <w:rsid w:val="00AC3997"/>
    <w:rsid w:val="00AC5F41"/>
    <w:rsid w:val="00AC7879"/>
    <w:rsid w:val="00AD096B"/>
    <w:rsid w:val="00AD1171"/>
    <w:rsid w:val="00AD693B"/>
    <w:rsid w:val="00AD727E"/>
    <w:rsid w:val="00AE2B48"/>
    <w:rsid w:val="00AE46EF"/>
    <w:rsid w:val="00AE55E3"/>
    <w:rsid w:val="00AE7625"/>
    <w:rsid w:val="00AF0E3E"/>
    <w:rsid w:val="00B05B84"/>
    <w:rsid w:val="00B06745"/>
    <w:rsid w:val="00B10AE7"/>
    <w:rsid w:val="00B120D4"/>
    <w:rsid w:val="00B168D5"/>
    <w:rsid w:val="00B17E50"/>
    <w:rsid w:val="00B20547"/>
    <w:rsid w:val="00B2179C"/>
    <w:rsid w:val="00B21C2A"/>
    <w:rsid w:val="00B2375B"/>
    <w:rsid w:val="00B24695"/>
    <w:rsid w:val="00B25700"/>
    <w:rsid w:val="00B27626"/>
    <w:rsid w:val="00B27F94"/>
    <w:rsid w:val="00B3693D"/>
    <w:rsid w:val="00B404B1"/>
    <w:rsid w:val="00B40977"/>
    <w:rsid w:val="00B40F89"/>
    <w:rsid w:val="00B41236"/>
    <w:rsid w:val="00B509FC"/>
    <w:rsid w:val="00B51DBB"/>
    <w:rsid w:val="00B522BC"/>
    <w:rsid w:val="00B5232E"/>
    <w:rsid w:val="00B56E10"/>
    <w:rsid w:val="00B601C1"/>
    <w:rsid w:val="00B608BA"/>
    <w:rsid w:val="00B66576"/>
    <w:rsid w:val="00B67D9A"/>
    <w:rsid w:val="00B70FEB"/>
    <w:rsid w:val="00B71071"/>
    <w:rsid w:val="00B7118F"/>
    <w:rsid w:val="00B7131C"/>
    <w:rsid w:val="00B74680"/>
    <w:rsid w:val="00B766CA"/>
    <w:rsid w:val="00B831D8"/>
    <w:rsid w:val="00B867C7"/>
    <w:rsid w:val="00BA30DF"/>
    <w:rsid w:val="00BA35DC"/>
    <w:rsid w:val="00BA5BC2"/>
    <w:rsid w:val="00BA7F9A"/>
    <w:rsid w:val="00BC3C4C"/>
    <w:rsid w:val="00BC447D"/>
    <w:rsid w:val="00BC64BF"/>
    <w:rsid w:val="00BD1F9C"/>
    <w:rsid w:val="00BD2E91"/>
    <w:rsid w:val="00BD3AC1"/>
    <w:rsid w:val="00BD3FE2"/>
    <w:rsid w:val="00BD7273"/>
    <w:rsid w:val="00BE14A1"/>
    <w:rsid w:val="00BE16DC"/>
    <w:rsid w:val="00BE2A76"/>
    <w:rsid w:val="00BE6E27"/>
    <w:rsid w:val="00BE78A2"/>
    <w:rsid w:val="00BF1650"/>
    <w:rsid w:val="00BF3B3D"/>
    <w:rsid w:val="00BF46F1"/>
    <w:rsid w:val="00BF4D48"/>
    <w:rsid w:val="00C004CB"/>
    <w:rsid w:val="00C01DC0"/>
    <w:rsid w:val="00C0225B"/>
    <w:rsid w:val="00C04108"/>
    <w:rsid w:val="00C05E64"/>
    <w:rsid w:val="00C11B78"/>
    <w:rsid w:val="00C137BC"/>
    <w:rsid w:val="00C16D5C"/>
    <w:rsid w:val="00C209E8"/>
    <w:rsid w:val="00C214BD"/>
    <w:rsid w:val="00C215E8"/>
    <w:rsid w:val="00C22E72"/>
    <w:rsid w:val="00C249BF"/>
    <w:rsid w:val="00C3220B"/>
    <w:rsid w:val="00C36840"/>
    <w:rsid w:val="00C41A00"/>
    <w:rsid w:val="00C42727"/>
    <w:rsid w:val="00C45F30"/>
    <w:rsid w:val="00C462C9"/>
    <w:rsid w:val="00C4731B"/>
    <w:rsid w:val="00C54B8C"/>
    <w:rsid w:val="00C56BFC"/>
    <w:rsid w:val="00C64263"/>
    <w:rsid w:val="00C65774"/>
    <w:rsid w:val="00C65C68"/>
    <w:rsid w:val="00C75FA0"/>
    <w:rsid w:val="00C76546"/>
    <w:rsid w:val="00C76888"/>
    <w:rsid w:val="00C81A1F"/>
    <w:rsid w:val="00C854D1"/>
    <w:rsid w:val="00C866A1"/>
    <w:rsid w:val="00C86F05"/>
    <w:rsid w:val="00C92695"/>
    <w:rsid w:val="00C9417B"/>
    <w:rsid w:val="00C948F4"/>
    <w:rsid w:val="00CA0AE3"/>
    <w:rsid w:val="00CA20F6"/>
    <w:rsid w:val="00CA2A6C"/>
    <w:rsid w:val="00CA5520"/>
    <w:rsid w:val="00CB2EF1"/>
    <w:rsid w:val="00CB5232"/>
    <w:rsid w:val="00CB6D7A"/>
    <w:rsid w:val="00CB6F83"/>
    <w:rsid w:val="00CC16A0"/>
    <w:rsid w:val="00CC31F6"/>
    <w:rsid w:val="00CC38EF"/>
    <w:rsid w:val="00CC3959"/>
    <w:rsid w:val="00CC3CD0"/>
    <w:rsid w:val="00CC76BF"/>
    <w:rsid w:val="00CD1060"/>
    <w:rsid w:val="00CD30CA"/>
    <w:rsid w:val="00CD371C"/>
    <w:rsid w:val="00CD46D6"/>
    <w:rsid w:val="00CD7CD2"/>
    <w:rsid w:val="00CE031C"/>
    <w:rsid w:val="00CE354F"/>
    <w:rsid w:val="00CE46A2"/>
    <w:rsid w:val="00CF0317"/>
    <w:rsid w:val="00CF1D71"/>
    <w:rsid w:val="00CF513F"/>
    <w:rsid w:val="00D0152A"/>
    <w:rsid w:val="00D01F00"/>
    <w:rsid w:val="00D031BA"/>
    <w:rsid w:val="00D1027A"/>
    <w:rsid w:val="00D15AC8"/>
    <w:rsid w:val="00D17CFC"/>
    <w:rsid w:val="00D20CC8"/>
    <w:rsid w:val="00D27514"/>
    <w:rsid w:val="00D30559"/>
    <w:rsid w:val="00D32058"/>
    <w:rsid w:val="00D33E30"/>
    <w:rsid w:val="00D402C0"/>
    <w:rsid w:val="00D40603"/>
    <w:rsid w:val="00D40937"/>
    <w:rsid w:val="00D42195"/>
    <w:rsid w:val="00D45393"/>
    <w:rsid w:val="00D46EFD"/>
    <w:rsid w:val="00D47906"/>
    <w:rsid w:val="00D50566"/>
    <w:rsid w:val="00D50D29"/>
    <w:rsid w:val="00D51C64"/>
    <w:rsid w:val="00D541B3"/>
    <w:rsid w:val="00D56952"/>
    <w:rsid w:val="00D616A5"/>
    <w:rsid w:val="00D65B8D"/>
    <w:rsid w:val="00D67250"/>
    <w:rsid w:val="00D702E1"/>
    <w:rsid w:val="00D72049"/>
    <w:rsid w:val="00D72387"/>
    <w:rsid w:val="00D73B4A"/>
    <w:rsid w:val="00D74EA9"/>
    <w:rsid w:val="00D77CD6"/>
    <w:rsid w:val="00D85E7E"/>
    <w:rsid w:val="00D8789B"/>
    <w:rsid w:val="00D92FDD"/>
    <w:rsid w:val="00D94B02"/>
    <w:rsid w:val="00D94F94"/>
    <w:rsid w:val="00DA013A"/>
    <w:rsid w:val="00DA0520"/>
    <w:rsid w:val="00DA4613"/>
    <w:rsid w:val="00DA48DE"/>
    <w:rsid w:val="00DA76A6"/>
    <w:rsid w:val="00DB053F"/>
    <w:rsid w:val="00DB1B31"/>
    <w:rsid w:val="00DB1FB3"/>
    <w:rsid w:val="00DB3FDA"/>
    <w:rsid w:val="00DB7774"/>
    <w:rsid w:val="00DC0884"/>
    <w:rsid w:val="00DC1819"/>
    <w:rsid w:val="00DC574E"/>
    <w:rsid w:val="00DC57AD"/>
    <w:rsid w:val="00DC6CB4"/>
    <w:rsid w:val="00DC7673"/>
    <w:rsid w:val="00DC7E6E"/>
    <w:rsid w:val="00DD1C94"/>
    <w:rsid w:val="00DD416E"/>
    <w:rsid w:val="00DD6B20"/>
    <w:rsid w:val="00DE1550"/>
    <w:rsid w:val="00DE4B75"/>
    <w:rsid w:val="00DE616F"/>
    <w:rsid w:val="00DE6E00"/>
    <w:rsid w:val="00DE73A6"/>
    <w:rsid w:val="00DF15E2"/>
    <w:rsid w:val="00DF3735"/>
    <w:rsid w:val="00DF400C"/>
    <w:rsid w:val="00DF54C0"/>
    <w:rsid w:val="00DF6D65"/>
    <w:rsid w:val="00E00065"/>
    <w:rsid w:val="00E0146A"/>
    <w:rsid w:val="00E07116"/>
    <w:rsid w:val="00E07173"/>
    <w:rsid w:val="00E0721E"/>
    <w:rsid w:val="00E07801"/>
    <w:rsid w:val="00E13431"/>
    <w:rsid w:val="00E13830"/>
    <w:rsid w:val="00E1442A"/>
    <w:rsid w:val="00E154FB"/>
    <w:rsid w:val="00E158F5"/>
    <w:rsid w:val="00E17F76"/>
    <w:rsid w:val="00E21EA0"/>
    <w:rsid w:val="00E23C59"/>
    <w:rsid w:val="00E23F2B"/>
    <w:rsid w:val="00E305D0"/>
    <w:rsid w:val="00E31A0A"/>
    <w:rsid w:val="00E322C3"/>
    <w:rsid w:val="00E3284E"/>
    <w:rsid w:val="00E44136"/>
    <w:rsid w:val="00E50473"/>
    <w:rsid w:val="00E50C1E"/>
    <w:rsid w:val="00E51F6E"/>
    <w:rsid w:val="00E52ADD"/>
    <w:rsid w:val="00E53358"/>
    <w:rsid w:val="00E556A4"/>
    <w:rsid w:val="00E66154"/>
    <w:rsid w:val="00E6645B"/>
    <w:rsid w:val="00E6742B"/>
    <w:rsid w:val="00E72451"/>
    <w:rsid w:val="00E766B5"/>
    <w:rsid w:val="00E767DF"/>
    <w:rsid w:val="00E811FA"/>
    <w:rsid w:val="00E843EB"/>
    <w:rsid w:val="00E8612A"/>
    <w:rsid w:val="00E8687D"/>
    <w:rsid w:val="00E86BC3"/>
    <w:rsid w:val="00E86DDE"/>
    <w:rsid w:val="00E8704D"/>
    <w:rsid w:val="00E9070E"/>
    <w:rsid w:val="00E945DD"/>
    <w:rsid w:val="00E95415"/>
    <w:rsid w:val="00E9581E"/>
    <w:rsid w:val="00E96D41"/>
    <w:rsid w:val="00EA2F4A"/>
    <w:rsid w:val="00EA402C"/>
    <w:rsid w:val="00EA41D2"/>
    <w:rsid w:val="00EA438B"/>
    <w:rsid w:val="00EA7C69"/>
    <w:rsid w:val="00EB0597"/>
    <w:rsid w:val="00EB0AD4"/>
    <w:rsid w:val="00EB0DFB"/>
    <w:rsid w:val="00EB39CD"/>
    <w:rsid w:val="00EB4BC0"/>
    <w:rsid w:val="00EB5829"/>
    <w:rsid w:val="00EB71D3"/>
    <w:rsid w:val="00EC1EC3"/>
    <w:rsid w:val="00EC2A0E"/>
    <w:rsid w:val="00EC3ED5"/>
    <w:rsid w:val="00EC4E50"/>
    <w:rsid w:val="00ED02E5"/>
    <w:rsid w:val="00ED27FC"/>
    <w:rsid w:val="00ED5268"/>
    <w:rsid w:val="00ED54E4"/>
    <w:rsid w:val="00ED660A"/>
    <w:rsid w:val="00ED7AF7"/>
    <w:rsid w:val="00EE1B5C"/>
    <w:rsid w:val="00EE387B"/>
    <w:rsid w:val="00EF1C01"/>
    <w:rsid w:val="00EF2794"/>
    <w:rsid w:val="00EF4789"/>
    <w:rsid w:val="00EF4FB7"/>
    <w:rsid w:val="00EF545B"/>
    <w:rsid w:val="00EF7FB7"/>
    <w:rsid w:val="00F00254"/>
    <w:rsid w:val="00F00BD6"/>
    <w:rsid w:val="00F02EE5"/>
    <w:rsid w:val="00F03529"/>
    <w:rsid w:val="00F05092"/>
    <w:rsid w:val="00F07077"/>
    <w:rsid w:val="00F103EC"/>
    <w:rsid w:val="00F11E86"/>
    <w:rsid w:val="00F155E8"/>
    <w:rsid w:val="00F20A92"/>
    <w:rsid w:val="00F22FC3"/>
    <w:rsid w:val="00F23100"/>
    <w:rsid w:val="00F310DB"/>
    <w:rsid w:val="00F3244C"/>
    <w:rsid w:val="00F350AD"/>
    <w:rsid w:val="00F36633"/>
    <w:rsid w:val="00F37A5D"/>
    <w:rsid w:val="00F411DF"/>
    <w:rsid w:val="00F42D90"/>
    <w:rsid w:val="00F437F5"/>
    <w:rsid w:val="00F45A7A"/>
    <w:rsid w:val="00F50E3B"/>
    <w:rsid w:val="00F523B6"/>
    <w:rsid w:val="00F530F2"/>
    <w:rsid w:val="00F55E96"/>
    <w:rsid w:val="00F57F0A"/>
    <w:rsid w:val="00F63CFB"/>
    <w:rsid w:val="00F64057"/>
    <w:rsid w:val="00F66543"/>
    <w:rsid w:val="00F6721C"/>
    <w:rsid w:val="00F72998"/>
    <w:rsid w:val="00F729A7"/>
    <w:rsid w:val="00F72BCD"/>
    <w:rsid w:val="00F73181"/>
    <w:rsid w:val="00F7346F"/>
    <w:rsid w:val="00F74B75"/>
    <w:rsid w:val="00F74E95"/>
    <w:rsid w:val="00F7509C"/>
    <w:rsid w:val="00F76B19"/>
    <w:rsid w:val="00F80F1A"/>
    <w:rsid w:val="00F81D22"/>
    <w:rsid w:val="00F81E96"/>
    <w:rsid w:val="00F821E6"/>
    <w:rsid w:val="00F951B0"/>
    <w:rsid w:val="00F954D0"/>
    <w:rsid w:val="00F95878"/>
    <w:rsid w:val="00F976A6"/>
    <w:rsid w:val="00FA0C27"/>
    <w:rsid w:val="00FA1792"/>
    <w:rsid w:val="00FA3B95"/>
    <w:rsid w:val="00FA696F"/>
    <w:rsid w:val="00FB1E41"/>
    <w:rsid w:val="00FB2875"/>
    <w:rsid w:val="00FB3E40"/>
    <w:rsid w:val="00FC1113"/>
    <w:rsid w:val="00FD1AEC"/>
    <w:rsid w:val="00FD2692"/>
    <w:rsid w:val="00FD7236"/>
    <w:rsid w:val="00FE53F7"/>
    <w:rsid w:val="00FE6E53"/>
    <w:rsid w:val="00FF1D82"/>
    <w:rsid w:val="00FF226C"/>
    <w:rsid w:val="00FF32F4"/>
    <w:rsid w:val="00FF5921"/>
    <w:rsid w:val="019EF65D"/>
    <w:rsid w:val="09F5449B"/>
    <w:rsid w:val="1227B063"/>
    <w:rsid w:val="13C881A5"/>
    <w:rsid w:val="1580C722"/>
    <w:rsid w:val="16F8188D"/>
    <w:rsid w:val="1B835296"/>
    <w:rsid w:val="1F65A075"/>
    <w:rsid w:val="20CE37DA"/>
    <w:rsid w:val="2D91334F"/>
    <w:rsid w:val="4B41E8A3"/>
    <w:rsid w:val="4C6B700B"/>
    <w:rsid w:val="57CE3A1F"/>
    <w:rsid w:val="5F204668"/>
    <w:rsid w:val="7E1B3C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8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BodyTextIndent"/>
    <w:next w:val="Normal"/>
    <w:link w:val="Heading1Char"/>
    <w:qFormat/>
    <w:rsid w:val="004452FA"/>
    <w:pPr>
      <w:spacing w:before="0" w:after="0"/>
      <w:ind w:left="0"/>
      <w:outlineLvl w:val="0"/>
    </w:pPr>
    <w:rPr>
      <w:rFonts w:ascii="Times New Roman" w:hAnsi="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
    <w:name w:val="Body Text"/>
    <w:basedOn w:val="Normal"/>
    <w:qFormat/>
    <w:pPr>
      <w:spacing w:after="220" w:line="220" w:lineRule="atLeast"/>
      <w:ind w:left="840" w:right="-360"/>
    </w:pPr>
  </w:style>
  <w:style w:type="paragraph" w:styleId="Closing">
    <w:name w:val="Closing"/>
    <w:basedOn w:val="Normal"/>
    <w:pPr>
      <w:spacing w:line="220" w:lineRule="atLeast"/>
      <w:ind w:left="840" w:right="-360"/>
    </w:pPr>
  </w:style>
  <w:style w:type="paragraph" w:styleId="BodyTextIndent">
    <w:name w:val="Body Text Indent"/>
    <w:basedOn w:val="Normal"/>
    <w:pPr>
      <w:spacing w:before="240" w:after="240" w:line="360" w:lineRule="auto"/>
      <w:ind w:left="720"/>
    </w:pPr>
    <w:rPr>
      <w:rFonts w:ascii="Arial" w:hAnsi="Arial"/>
      <w:sz w:val="22"/>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before="240" w:after="240" w:line="480" w:lineRule="auto"/>
    </w:pPr>
    <w:rPr>
      <w:rFonts w:ascii="Arial" w:hAnsi="Arial"/>
      <w:sz w:val="22"/>
    </w:rPr>
  </w:style>
  <w:style w:type="character" w:styleId="CommentReference">
    <w:name w:val="annotation reference"/>
    <w:rsid w:val="001842C8"/>
    <w:rPr>
      <w:sz w:val="16"/>
      <w:szCs w:val="16"/>
    </w:rPr>
  </w:style>
  <w:style w:type="paragraph" w:styleId="CommentText">
    <w:name w:val="annotation text"/>
    <w:basedOn w:val="Normal"/>
    <w:link w:val="CommentTextChar"/>
    <w:rsid w:val="001842C8"/>
  </w:style>
  <w:style w:type="character" w:customStyle="1" w:styleId="CommentTextChar">
    <w:name w:val="Comment Text Char"/>
    <w:basedOn w:val="DefaultParagraphFont"/>
    <w:link w:val="CommentText"/>
    <w:rsid w:val="001842C8"/>
  </w:style>
  <w:style w:type="paragraph" w:styleId="CommentSubject">
    <w:name w:val="annotation subject"/>
    <w:basedOn w:val="CommentText"/>
    <w:next w:val="CommentText"/>
    <w:link w:val="CommentSubjectChar"/>
    <w:rsid w:val="001842C8"/>
    <w:rPr>
      <w:b/>
      <w:bCs/>
    </w:rPr>
  </w:style>
  <w:style w:type="character" w:customStyle="1" w:styleId="CommentSubjectChar">
    <w:name w:val="Comment Subject Char"/>
    <w:link w:val="CommentSubject"/>
    <w:rsid w:val="001842C8"/>
    <w:rPr>
      <w:b/>
      <w:bCs/>
    </w:rPr>
  </w:style>
  <w:style w:type="paragraph" w:styleId="BalloonText">
    <w:name w:val="Balloon Text"/>
    <w:basedOn w:val="Normal"/>
    <w:link w:val="BalloonTextChar"/>
    <w:rsid w:val="001842C8"/>
    <w:rPr>
      <w:rFonts w:ascii="Tahoma" w:hAnsi="Tahoma" w:cs="Tahoma"/>
      <w:sz w:val="16"/>
      <w:szCs w:val="16"/>
    </w:rPr>
  </w:style>
  <w:style w:type="character" w:customStyle="1" w:styleId="BalloonTextChar">
    <w:name w:val="Balloon Text Char"/>
    <w:link w:val="BalloonText"/>
    <w:rsid w:val="001842C8"/>
    <w:rPr>
      <w:rFonts w:ascii="Tahoma" w:hAnsi="Tahoma" w:cs="Tahoma"/>
      <w:sz w:val="16"/>
      <w:szCs w:val="16"/>
    </w:rPr>
  </w:style>
  <w:style w:type="paragraph" w:styleId="FootnoteText">
    <w:name w:val="footnote text"/>
    <w:basedOn w:val="Normal"/>
    <w:link w:val="FootnoteTextChar"/>
    <w:uiPriority w:val="99"/>
    <w:rsid w:val="00950FC0"/>
  </w:style>
  <w:style w:type="character" w:customStyle="1" w:styleId="FootnoteTextChar">
    <w:name w:val="Footnote Text Char"/>
    <w:basedOn w:val="DefaultParagraphFont"/>
    <w:link w:val="FootnoteText"/>
    <w:uiPriority w:val="99"/>
    <w:rsid w:val="00950FC0"/>
  </w:style>
  <w:style w:type="character" w:styleId="FootnoteReference">
    <w:name w:val="footnote reference"/>
    <w:uiPriority w:val="99"/>
    <w:unhideWhenUsed/>
    <w:rsid w:val="00950FC0"/>
    <w:rPr>
      <w:vertAlign w:val="superscript"/>
    </w:rPr>
  </w:style>
  <w:style w:type="character" w:customStyle="1" w:styleId="FooterChar">
    <w:name w:val="Footer Char"/>
    <w:link w:val="Footer"/>
    <w:uiPriority w:val="99"/>
    <w:rsid w:val="007E2E42"/>
  </w:style>
  <w:style w:type="paragraph" w:styleId="EndnoteText">
    <w:name w:val="endnote text"/>
    <w:basedOn w:val="Normal"/>
    <w:link w:val="EndnoteTextChar"/>
    <w:rsid w:val="00DC1819"/>
  </w:style>
  <w:style w:type="character" w:customStyle="1" w:styleId="EndnoteTextChar">
    <w:name w:val="Endnote Text Char"/>
    <w:basedOn w:val="DefaultParagraphFont"/>
    <w:link w:val="EndnoteText"/>
    <w:rsid w:val="00DC1819"/>
  </w:style>
  <w:style w:type="character" w:styleId="EndnoteReference">
    <w:name w:val="endnote reference"/>
    <w:rsid w:val="00DC1819"/>
    <w:rPr>
      <w:vertAlign w:val="superscript"/>
    </w:rPr>
  </w:style>
  <w:style w:type="paragraph" w:styleId="ListParagraph">
    <w:name w:val="List Paragraph"/>
    <w:basedOn w:val="Normal"/>
    <w:uiPriority w:val="34"/>
    <w:qFormat/>
    <w:rsid w:val="00A16668"/>
    <w:pPr>
      <w:ind w:left="720"/>
    </w:pPr>
  </w:style>
  <w:style w:type="paragraph" w:styleId="Revision">
    <w:name w:val="Revision"/>
    <w:hidden/>
    <w:uiPriority w:val="99"/>
    <w:semiHidden/>
    <w:rsid w:val="000A5D7A"/>
  </w:style>
  <w:style w:type="character" w:customStyle="1" w:styleId="HeaderChar">
    <w:name w:val="Header Char"/>
    <w:basedOn w:val="DefaultParagraphFont"/>
    <w:link w:val="Header"/>
    <w:uiPriority w:val="99"/>
    <w:rsid w:val="0026478C"/>
  </w:style>
  <w:style w:type="character" w:styleId="Hyperlink">
    <w:name w:val="Hyperlink"/>
    <w:basedOn w:val="DefaultParagraphFont"/>
    <w:uiPriority w:val="99"/>
    <w:semiHidden/>
    <w:unhideWhenUsed/>
    <w:rsid w:val="006F2AF7"/>
    <w:rPr>
      <w:color w:val="0000FF"/>
      <w:u w:val="single"/>
    </w:rPr>
  </w:style>
  <w:style w:type="table" w:styleId="TableGrid">
    <w:name w:val="Table Grid"/>
    <w:basedOn w:val="TableNormal"/>
    <w:uiPriority w:val="39"/>
    <w:rsid w:val="00FC111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B5A8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55E1F"/>
    <w:rPr>
      <w:color w:val="2B579A"/>
      <w:shd w:val="clear" w:color="auto" w:fill="E1DFDD"/>
    </w:rPr>
  </w:style>
  <w:style w:type="character" w:customStyle="1" w:styleId="Heading1Char">
    <w:name w:val="Heading 1 Char"/>
    <w:basedOn w:val="DefaultParagraphFont"/>
    <w:link w:val="Heading1"/>
    <w:rsid w:val="004452FA"/>
    <w:rPr>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99978">
      <w:bodyDiv w:val="1"/>
      <w:marLeft w:val="0"/>
      <w:marRight w:val="0"/>
      <w:marTop w:val="0"/>
      <w:marBottom w:val="0"/>
      <w:divBdr>
        <w:top w:val="none" w:sz="0" w:space="0" w:color="auto"/>
        <w:left w:val="none" w:sz="0" w:space="0" w:color="auto"/>
        <w:bottom w:val="none" w:sz="0" w:space="0" w:color="auto"/>
        <w:right w:val="none" w:sz="0" w:space="0" w:color="auto"/>
      </w:divBdr>
    </w:div>
    <w:div w:id="466707949">
      <w:bodyDiv w:val="1"/>
      <w:marLeft w:val="0"/>
      <w:marRight w:val="0"/>
      <w:marTop w:val="0"/>
      <w:marBottom w:val="0"/>
      <w:divBdr>
        <w:top w:val="none" w:sz="0" w:space="0" w:color="auto"/>
        <w:left w:val="none" w:sz="0" w:space="0" w:color="auto"/>
        <w:bottom w:val="none" w:sz="0" w:space="0" w:color="auto"/>
        <w:right w:val="none" w:sz="0" w:space="0" w:color="auto"/>
      </w:divBdr>
    </w:div>
    <w:div w:id="614286063">
      <w:bodyDiv w:val="1"/>
      <w:marLeft w:val="0"/>
      <w:marRight w:val="0"/>
      <w:marTop w:val="0"/>
      <w:marBottom w:val="0"/>
      <w:divBdr>
        <w:top w:val="none" w:sz="0" w:space="0" w:color="auto"/>
        <w:left w:val="none" w:sz="0" w:space="0" w:color="auto"/>
        <w:bottom w:val="none" w:sz="0" w:space="0" w:color="auto"/>
        <w:right w:val="none" w:sz="0" w:space="0" w:color="auto"/>
      </w:divBdr>
    </w:div>
    <w:div w:id="666052492">
      <w:bodyDiv w:val="1"/>
      <w:marLeft w:val="0"/>
      <w:marRight w:val="0"/>
      <w:marTop w:val="0"/>
      <w:marBottom w:val="0"/>
      <w:divBdr>
        <w:top w:val="none" w:sz="0" w:space="0" w:color="auto"/>
        <w:left w:val="none" w:sz="0" w:space="0" w:color="auto"/>
        <w:bottom w:val="none" w:sz="0" w:space="0" w:color="auto"/>
        <w:right w:val="none" w:sz="0" w:space="0" w:color="auto"/>
      </w:divBdr>
    </w:div>
    <w:div w:id="793064541">
      <w:bodyDiv w:val="1"/>
      <w:marLeft w:val="0"/>
      <w:marRight w:val="0"/>
      <w:marTop w:val="0"/>
      <w:marBottom w:val="0"/>
      <w:divBdr>
        <w:top w:val="none" w:sz="0" w:space="0" w:color="auto"/>
        <w:left w:val="none" w:sz="0" w:space="0" w:color="auto"/>
        <w:bottom w:val="none" w:sz="0" w:space="0" w:color="auto"/>
        <w:right w:val="none" w:sz="0" w:space="0" w:color="auto"/>
      </w:divBdr>
    </w:div>
    <w:div w:id="826090661">
      <w:bodyDiv w:val="1"/>
      <w:marLeft w:val="0"/>
      <w:marRight w:val="0"/>
      <w:marTop w:val="0"/>
      <w:marBottom w:val="0"/>
      <w:divBdr>
        <w:top w:val="none" w:sz="0" w:space="0" w:color="auto"/>
        <w:left w:val="none" w:sz="0" w:space="0" w:color="auto"/>
        <w:bottom w:val="none" w:sz="0" w:space="0" w:color="auto"/>
        <w:right w:val="none" w:sz="0" w:space="0" w:color="auto"/>
      </w:divBdr>
    </w:div>
    <w:div w:id="888155045">
      <w:bodyDiv w:val="1"/>
      <w:marLeft w:val="0"/>
      <w:marRight w:val="0"/>
      <w:marTop w:val="0"/>
      <w:marBottom w:val="0"/>
      <w:divBdr>
        <w:top w:val="none" w:sz="0" w:space="0" w:color="auto"/>
        <w:left w:val="none" w:sz="0" w:space="0" w:color="auto"/>
        <w:bottom w:val="none" w:sz="0" w:space="0" w:color="auto"/>
        <w:right w:val="none" w:sz="0" w:space="0" w:color="auto"/>
      </w:divBdr>
    </w:div>
    <w:div w:id="1160803004">
      <w:bodyDiv w:val="1"/>
      <w:marLeft w:val="0"/>
      <w:marRight w:val="0"/>
      <w:marTop w:val="0"/>
      <w:marBottom w:val="0"/>
      <w:divBdr>
        <w:top w:val="none" w:sz="0" w:space="0" w:color="auto"/>
        <w:left w:val="none" w:sz="0" w:space="0" w:color="auto"/>
        <w:bottom w:val="none" w:sz="0" w:space="0" w:color="auto"/>
        <w:right w:val="none" w:sz="0" w:space="0" w:color="auto"/>
      </w:divBdr>
    </w:div>
    <w:div w:id="1308317050">
      <w:bodyDiv w:val="1"/>
      <w:marLeft w:val="0"/>
      <w:marRight w:val="0"/>
      <w:marTop w:val="0"/>
      <w:marBottom w:val="0"/>
      <w:divBdr>
        <w:top w:val="none" w:sz="0" w:space="0" w:color="auto"/>
        <w:left w:val="none" w:sz="0" w:space="0" w:color="auto"/>
        <w:bottom w:val="none" w:sz="0" w:space="0" w:color="auto"/>
        <w:right w:val="none" w:sz="0" w:space="0" w:color="auto"/>
      </w:divBdr>
    </w:div>
    <w:div w:id="1381127503">
      <w:bodyDiv w:val="1"/>
      <w:marLeft w:val="0"/>
      <w:marRight w:val="0"/>
      <w:marTop w:val="0"/>
      <w:marBottom w:val="0"/>
      <w:divBdr>
        <w:top w:val="none" w:sz="0" w:space="0" w:color="auto"/>
        <w:left w:val="none" w:sz="0" w:space="0" w:color="auto"/>
        <w:bottom w:val="none" w:sz="0" w:space="0" w:color="auto"/>
        <w:right w:val="none" w:sz="0" w:space="0" w:color="auto"/>
      </w:divBdr>
    </w:div>
    <w:div w:id="1485925770">
      <w:bodyDiv w:val="1"/>
      <w:marLeft w:val="0"/>
      <w:marRight w:val="0"/>
      <w:marTop w:val="0"/>
      <w:marBottom w:val="0"/>
      <w:divBdr>
        <w:top w:val="none" w:sz="0" w:space="0" w:color="auto"/>
        <w:left w:val="none" w:sz="0" w:space="0" w:color="auto"/>
        <w:bottom w:val="none" w:sz="0" w:space="0" w:color="auto"/>
        <w:right w:val="none" w:sz="0" w:space="0" w:color="auto"/>
      </w:divBdr>
    </w:div>
    <w:div w:id="1558469068">
      <w:bodyDiv w:val="1"/>
      <w:marLeft w:val="0"/>
      <w:marRight w:val="0"/>
      <w:marTop w:val="0"/>
      <w:marBottom w:val="0"/>
      <w:divBdr>
        <w:top w:val="none" w:sz="0" w:space="0" w:color="auto"/>
        <w:left w:val="none" w:sz="0" w:space="0" w:color="auto"/>
        <w:bottom w:val="none" w:sz="0" w:space="0" w:color="auto"/>
        <w:right w:val="none" w:sz="0" w:space="0" w:color="auto"/>
      </w:divBdr>
    </w:div>
    <w:div w:id="1723288105">
      <w:bodyDiv w:val="1"/>
      <w:marLeft w:val="0"/>
      <w:marRight w:val="0"/>
      <w:marTop w:val="0"/>
      <w:marBottom w:val="0"/>
      <w:divBdr>
        <w:top w:val="none" w:sz="0" w:space="0" w:color="auto"/>
        <w:left w:val="none" w:sz="0" w:space="0" w:color="auto"/>
        <w:bottom w:val="none" w:sz="0" w:space="0" w:color="auto"/>
        <w:right w:val="none" w:sz="0" w:space="0" w:color="auto"/>
      </w:divBdr>
    </w:div>
    <w:div w:id="2081322452">
      <w:bodyDiv w:val="1"/>
      <w:marLeft w:val="0"/>
      <w:marRight w:val="0"/>
      <w:marTop w:val="0"/>
      <w:marBottom w:val="0"/>
      <w:divBdr>
        <w:top w:val="none" w:sz="0" w:space="0" w:color="auto"/>
        <w:left w:val="none" w:sz="0" w:space="0" w:color="auto"/>
        <w:bottom w:val="none" w:sz="0" w:space="0" w:color="auto"/>
        <w:right w:val="none" w:sz="0" w:space="0" w:color="auto"/>
      </w:divBdr>
    </w:div>
    <w:div w:id="209670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E2A8E-76EF-4667-A724-62710B5C42F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Testimony-101 CMR 446_2026-03-20</dc:title>
  <dc:subject/>
  <dc:creator/>
  <cp:lastModifiedBy/>
  <cp:revision>1</cp:revision>
  <dcterms:created xsi:type="dcterms:W3CDTF">2026-03-20T13:30:00Z</dcterms:created>
  <dcterms:modified xsi:type="dcterms:W3CDTF">2026-03-20T13:31:00Z</dcterms:modified>
</cp:coreProperties>
</file>