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1975" w14:textId="77777777" w:rsidR="006A41D2" w:rsidRPr="00C17331" w:rsidRDefault="000C4905" w:rsidP="00CF0317">
      <w:pPr>
        <w:pStyle w:val="BodyTextIndent"/>
        <w:spacing w:before="0" w:after="0"/>
        <w:ind w:left="0"/>
        <w:rPr>
          <w:rFonts w:ascii="Times New Roman" w:hAnsi="Times New Roman"/>
          <w:b/>
          <w:sz w:val="24"/>
          <w:szCs w:val="24"/>
          <w:u w:val="single"/>
        </w:rPr>
      </w:pPr>
      <w:r w:rsidRPr="00C17331">
        <w:rPr>
          <w:rFonts w:ascii="Times New Roman" w:hAnsi="Times New Roman"/>
          <w:b/>
          <w:sz w:val="24"/>
          <w:szCs w:val="24"/>
          <w:u w:val="single"/>
        </w:rPr>
        <w:t>Introduction</w:t>
      </w:r>
    </w:p>
    <w:p w14:paraId="21E396D7" w14:textId="584B49B9" w:rsidR="00B22D39" w:rsidRPr="00C17331" w:rsidRDefault="001842C8" w:rsidP="009A27C8">
      <w:pPr>
        <w:pStyle w:val="BodyTextIndent"/>
        <w:spacing w:before="0" w:after="0"/>
        <w:ind w:left="0"/>
        <w:rPr>
          <w:rFonts w:ascii="Times New Roman" w:hAnsi="Times New Roman"/>
          <w:sz w:val="24"/>
          <w:szCs w:val="24"/>
        </w:rPr>
      </w:pPr>
      <w:r w:rsidRPr="00C17331">
        <w:rPr>
          <w:rFonts w:ascii="Times New Roman" w:hAnsi="Times New Roman"/>
          <w:sz w:val="24"/>
          <w:szCs w:val="24"/>
        </w:rPr>
        <w:t>Good</w:t>
      </w:r>
      <w:r w:rsidR="00D73B4A" w:rsidRPr="00C17331">
        <w:rPr>
          <w:rFonts w:ascii="Times New Roman" w:hAnsi="Times New Roman"/>
          <w:sz w:val="24"/>
          <w:szCs w:val="24"/>
        </w:rPr>
        <w:t xml:space="preserve"> </w:t>
      </w:r>
      <w:r w:rsidR="000F5672" w:rsidRPr="00C17331">
        <w:rPr>
          <w:rFonts w:ascii="Times New Roman" w:hAnsi="Times New Roman"/>
          <w:sz w:val="24"/>
          <w:szCs w:val="24"/>
        </w:rPr>
        <w:t>morning</w:t>
      </w:r>
      <w:r w:rsidR="00D56952" w:rsidRPr="00C17331">
        <w:rPr>
          <w:rFonts w:ascii="Times New Roman" w:hAnsi="Times New Roman"/>
          <w:sz w:val="24"/>
          <w:szCs w:val="24"/>
        </w:rPr>
        <w:t>.</w:t>
      </w:r>
      <w:r w:rsidR="00A448CC" w:rsidRPr="00C17331">
        <w:rPr>
          <w:rFonts w:ascii="Times New Roman" w:hAnsi="Times New Roman"/>
          <w:sz w:val="24"/>
          <w:szCs w:val="24"/>
        </w:rPr>
        <w:t xml:space="preserve"> </w:t>
      </w:r>
      <w:r w:rsidR="000C4905" w:rsidRPr="00C17331">
        <w:rPr>
          <w:rFonts w:ascii="Times New Roman" w:hAnsi="Times New Roman"/>
          <w:sz w:val="24"/>
          <w:szCs w:val="24"/>
        </w:rPr>
        <w:t xml:space="preserve">My name is </w:t>
      </w:r>
      <w:r w:rsidR="009A27C8" w:rsidRPr="009A27C8">
        <w:rPr>
          <w:rFonts w:ascii="Times New Roman" w:hAnsi="Times New Roman"/>
          <w:sz w:val="24"/>
          <w:szCs w:val="24"/>
        </w:rPr>
        <w:t>Jean-Manu</w:t>
      </w:r>
      <w:r w:rsidR="00ED5ECB">
        <w:rPr>
          <w:rFonts w:ascii="Times New Roman" w:hAnsi="Times New Roman"/>
          <w:sz w:val="24"/>
          <w:szCs w:val="24"/>
        </w:rPr>
        <w:t>e</w:t>
      </w:r>
      <w:r w:rsidR="009A27C8" w:rsidRPr="009A27C8">
        <w:rPr>
          <w:rFonts w:ascii="Times New Roman" w:hAnsi="Times New Roman"/>
          <w:sz w:val="24"/>
          <w:szCs w:val="24"/>
        </w:rPr>
        <w:t xml:space="preserve">l </w:t>
      </w:r>
      <w:proofErr w:type="gramStart"/>
      <w:r w:rsidR="009A27C8" w:rsidRPr="009A27C8">
        <w:rPr>
          <w:rFonts w:ascii="Times New Roman" w:hAnsi="Times New Roman"/>
          <w:sz w:val="24"/>
          <w:szCs w:val="24"/>
        </w:rPr>
        <w:t>Martinez</w:t>
      </w:r>
      <w:proofErr w:type="gramEnd"/>
      <w:r w:rsidR="009A27C8">
        <w:rPr>
          <w:rFonts w:ascii="Times New Roman" w:hAnsi="Times New Roman"/>
          <w:sz w:val="24"/>
          <w:szCs w:val="24"/>
        </w:rPr>
        <w:t xml:space="preserve"> </w:t>
      </w:r>
      <w:r w:rsidR="000507EF" w:rsidRPr="00C17331">
        <w:rPr>
          <w:rFonts w:ascii="Times New Roman" w:hAnsi="Times New Roman"/>
          <w:sz w:val="24"/>
          <w:szCs w:val="24"/>
        </w:rPr>
        <w:t>a</w:t>
      </w:r>
      <w:r w:rsidR="00CB6F83" w:rsidRPr="00C17331">
        <w:rPr>
          <w:rFonts w:ascii="Times New Roman" w:hAnsi="Times New Roman"/>
          <w:sz w:val="24"/>
          <w:szCs w:val="24"/>
        </w:rPr>
        <w:t xml:space="preserve">nd I am </w:t>
      </w:r>
      <w:r w:rsidR="003141AD" w:rsidRPr="00C17331">
        <w:rPr>
          <w:rFonts w:ascii="Times New Roman" w:hAnsi="Times New Roman"/>
          <w:sz w:val="24"/>
          <w:szCs w:val="24"/>
        </w:rPr>
        <w:t>the</w:t>
      </w:r>
      <w:r w:rsidR="00610DC9" w:rsidRPr="00C17331">
        <w:rPr>
          <w:rFonts w:ascii="Times New Roman" w:hAnsi="Times New Roman"/>
          <w:sz w:val="24"/>
          <w:szCs w:val="24"/>
        </w:rPr>
        <w:t xml:space="preserve"> </w:t>
      </w:r>
      <w:r w:rsidR="009A27C8" w:rsidRPr="009A27C8">
        <w:rPr>
          <w:rFonts w:ascii="Times New Roman" w:hAnsi="Times New Roman"/>
          <w:sz w:val="24"/>
          <w:szCs w:val="24"/>
        </w:rPr>
        <w:t>Transportation Program Coordinator</w:t>
      </w:r>
      <w:r w:rsidR="009A27C8">
        <w:rPr>
          <w:rFonts w:ascii="Times New Roman" w:hAnsi="Times New Roman"/>
          <w:sz w:val="24"/>
          <w:szCs w:val="24"/>
        </w:rPr>
        <w:t xml:space="preserve"> </w:t>
      </w:r>
      <w:r w:rsidR="00610DC9" w:rsidRPr="00C17331">
        <w:rPr>
          <w:rFonts w:ascii="Times New Roman" w:hAnsi="Times New Roman"/>
          <w:sz w:val="24"/>
          <w:szCs w:val="24"/>
        </w:rPr>
        <w:t>at MassHealth</w:t>
      </w:r>
      <w:r w:rsidR="00610DC9" w:rsidRPr="00C17331" w:rsidDel="00D9421D">
        <w:rPr>
          <w:rFonts w:ascii="Times New Roman" w:hAnsi="Times New Roman"/>
          <w:sz w:val="24"/>
          <w:szCs w:val="24"/>
        </w:rPr>
        <w:t xml:space="preserve"> </w:t>
      </w:r>
      <w:r w:rsidR="00610DC9" w:rsidRPr="00C17331">
        <w:rPr>
          <w:rFonts w:ascii="Times New Roman" w:hAnsi="Times New Roman"/>
          <w:sz w:val="24"/>
          <w:szCs w:val="24"/>
        </w:rPr>
        <w:t>in</w:t>
      </w:r>
      <w:r w:rsidR="00CB6F83" w:rsidRPr="00C17331">
        <w:rPr>
          <w:rFonts w:ascii="Times New Roman" w:hAnsi="Times New Roman"/>
          <w:sz w:val="24"/>
          <w:szCs w:val="24"/>
        </w:rPr>
        <w:t xml:space="preserve"> the </w:t>
      </w:r>
      <w:r w:rsidR="00971586" w:rsidRPr="00C17331">
        <w:rPr>
          <w:rFonts w:ascii="Times New Roman" w:hAnsi="Times New Roman"/>
          <w:sz w:val="24"/>
          <w:szCs w:val="24"/>
        </w:rPr>
        <w:t>Executive Office of Health and Human Services (EOHHS</w:t>
      </w:r>
      <w:r w:rsidR="00084BCC" w:rsidRPr="00C17331">
        <w:rPr>
          <w:rFonts w:ascii="Times New Roman" w:hAnsi="Times New Roman"/>
          <w:sz w:val="24"/>
          <w:szCs w:val="24"/>
        </w:rPr>
        <w:t>).</w:t>
      </w:r>
      <w:r w:rsidR="00A448CC" w:rsidRPr="00C17331">
        <w:rPr>
          <w:rFonts w:ascii="Times New Roman" w:hAnsi="Times New Roman"/>
          <w:sz w:val="24"/>
          <w:szCs w:val="24"/>
        </w:rPr>
        <w:t xml:space="preserve"> </w:t>
      </w:r>
      <w:r w:rsidR="000C4905" w:rsidRPr="00C17331">
        <w:rPr>
          <w:rFonts w:ascii="Times New Roman" w:hAnsi="Times New Roman"/>
          <w:sz w:val="24"/>
          <w:szCs w:val="24"/>
        </w:rPr>
        <w:t xml:space="preserve">I am here to present </w:t>
      </w:r>
      <w:r w:rsidR="00AE46EF" w:rsidRPr="00C17331">
        <w:rPr>
          <w:rFonts w:ascii="Times New Roman" w:hAnsi="Times New Roman"/>
          <w:sz w:val="24"/>
          <w:szCs w:val="24"/>
        </w:rPr>
        <w:t xml:space="preserve">staff </w:t>
      </w:r>
      <w:r w:rsidR="000C4905" w:rsidRPr="00C17331">
        <w:rPr>
          <w:rFonts w:ascii="Times New Roman" w:hAnsi="Times New Roman"/>
          <w:sz w:val="24"/>
          <w:szCs w:val="24"/>
        </w:rPr>
        <w:t>testimony on</w:t>
      </w:r>
      <w:r w:rsidR="00677115" w:rsidRPr="00C17331">
        <w:rPr>
          <w:rFonts w:ascii="Times New Roman" w:hAnsi="Times New Roman"/>
          <w:sz w:val="24"/>
          <w:szCs w:val="24"/>
        </w:rPr>
        <w:t xml:space="preserve"> </w:t>
      </w:r>
      <w:r w:rsidR="00B22D39" w:rsidRPr="00C17331">
        <w:rPr>
          <w:rFonts w:ascii="Times New Roman" w:hAnsi="Times New Roman"/>
          <w:sz w:val="24"/>
          <w:szCs w:val="24"/>
        </w:rPr>
        <w:t>t</w:t>
      </w:r>
      <w:r w:rsidR="00C17331" w:rsidRPr="00C17331">
        <w:rPr>
          <w:rFonts w:ascii="Times New Roman" w:hAnsi="Times New Roman"/>
          <w:sz w:val="24"/>
          <w:szCs w:val="24"/>
        </w:rPr>
        <w:t xml:space="preserve">he </w:t>
      </w:r>
      <w:r w:rsidR="00B22D39" w:rsidRPr="00C17331">
        <w:rPr>
          <w:rFonts w:ascii="Times New Roman" w:hAnsi="Times New Roman"/>
          <w:sz w:val="24"/>
          <w:szCs w:val="24"/>
        </w:rPr>
        <w:t xml:space="preserve">adoption of </w:t>
      </w:r>
      <w:r w:rsidR="00C17331" w:rsidRPr="00C17331">
        <w:rPr>
          <w:rFonts w:ascii="Times New Roman" w:hAnsi="Times New Roman"/>
          <w:sz w:val="24"/>
          <w:szCs w:val="24"/>
        </w:rPr>
        <w:t xml:space="preserve">amendments to </w:t>
      </w:r>
      <w:r w:rsidR="00B22D39" w:rsidRPr="00C17331">
        <w:rPr>
          <w:rFonts w:ascii="Times New Roman" w:hAnsi="Times New Roman"/>
          <w:sz w:val="24"/>
          <w:szCs w:val="24"/>
        </w:rPr>
        <w:t xml:space="preserve">101 CMR 327.00: </w:t>
      </w:r>
      <w:r w:rsidR="00B22D39" w:rsidRPr="009A27C8">
        <w:rPr>
          <w:rFonts w:ascii="Times New Roman" w:hAnsi="Times New Roman"/>
          <w:i/>
          <w:iCs/>
          <w:sz w:val="24"/>
          <w:szCs w:val="24"/>
        </w:rPr>
        <w:t>Rates for Ambulance and Wheelchair Van Services</w:t>
      </w:r>
      <w:r w:rsidR="00B22D39" w:rsidRPr="00C17331">
        <w:rPr>
          <w:rFonts w:ascii="Times New Roman" w:hAnsi="Times New Roman"/>
          <w:sz w:val="24"/>
          <w:szCs w:val="24"/>
        </w:rPr>
        <w:t xml:space="preserve">.  </w:t>
      </w:r>
    </w:p>
    <w:p w14:paraId="32211A80" w14:textId="77777777" w:rsidR="009A27C8" w:rsidRDefault="009A27C8" w:rsidP="00CF0317">
      <w:pPr>
        <w:pStyle w:val="BodyTextIndent"/>
        <w:spacing w:before="0" w:after="0"/>
        <w:ind w:left="0"/>
        <w:rPr>
          <w:rFonts w:ascii="Times New Roman" w:hAnsi="Times New Roman"/>
          <w:sz w:val="24"/>
          <w:szCs w:val="24"/>
        </w:rPr>
      </w:pPr>
    </w:p>
    <w:p w14:paraId="74486E59" w14:textId="04A8941D" w:rsidR="00665CBF" w:rsidRPr="00C17331" w:rsidRDefault="00B22D39" w:rsidP="00CF0317">
      <w:pPr>
        <w:pStyle w:val="BodyTextIndent"/>
        <w:spacing w:before="0" w:after="0"/>
        <w:ind w:left="0"/>
        <w:rPr>
          <w:rFonts w:ascii="Times New Roman" w:hAnsi="Times New Roman"/>
          <w:sz w:val="24"/>
          <w:szCs w:val="24"/>
        </w:rPr>
      </w:pPr>
      <w:r w:rsidRPr="00C17331">
        <w:rPr>
          <w:rFonts w:ascii="Times New Roman" w:hAnsi="Times New Roman"/>
          <w:sz w:val="24"/>
          <w:szCs w:val="24"/>
        </w:rPr>
        <w:t xml:space="preserve">These regulations </w:t>
      </w:r>
      <w:r w:rsidR="00C17331" w:rsidRPr="00C17331">
        <w:rPr>
          <w:rFonts w:ascii="Times New Roman" w:hAnsi="Times New Roman"/>
          <w:sz w:val="24"/>
          <w:szCs w:val="24"/>
        </w:rPr>
        <w:t>a</w:t>
      </w:r>
      <w:r w:rsidRPr="00C17331">
        <w:rPr>
          <w:rFonts w:ascii="Times New Roman" w:hAnsi="Times New Roman"/>
          <w:sz w:val="24"/>
          <w:szCs w:val="24"/>
        </w:rPr>
        <w:t xml:space="preserve">re </w:t>
      </w:r>
      <w:r w:rsidR="002F5C2C" w:rsidRPr="00C17331">
        <w:rPr>
          <w:rFonts w:ascii="Times New Roman" w:hAnsi="Times New Roman"/>
          <w:sz w:val="24"/>
          <w:szCs w:val="24"/>
        </w:rPr>
        <w:t>emergency regulation</w:t>
      </w:r>
      <w:r w:rsidRPr="00C17331">
        <w:rPr>
          <w:rFonts w:ascii="Times New Roman" w:hAnsi="Times New Roman"/>
          <w:sz w:val="24"/>
          <w:szCs w:val="24"/>
        </w:rPr>
        <w:t>s</w:t>
      </w:r>
      <w:r w:rsidR="00342B01" w:rsidRPr="00C17331">
        <w:rPr>
          <w:rFonts w:ascii="Times New Roman" w:hAnsi="Times New Roman"/>
          <w:sz w:val="24"/>
          <w:szCs w:val="24"/>
        </w:rPr>
        <w:t xml:space="preserve"> effective for </w:t>
      </w:r>
      <w:r w:rsidR="002E1F3C">
        <w:rPr>
          <w:rFonts w:ascii="Times New Roman" w:hAnsi="Times New Roman"/>
          <w:sz w:val="24"/>
          <w:szCs w:val="24"/>
        </w:rPr>
        <w:t xml:space="preserve">nonpublic ambulance supplemental payments </w:t>
      </w:r>
      <w:r w:rsidR="0044397F">
        <w:rPr>
          <w:rFonts w:ascii="Times New Roman" w:hAnsi="Times New Roman"/>
          <w:sz w:val="24"/>
          <w:szCs w:val="24"/>
        </w:rPr>
        <w:t>beginning</w:t>
      </w:r>
      <w:r w:rsidR="002E1F3C">
        <w:rPr>
          <w:rFonts w:ascii="Times New Roman" w:hAnsi="Times New Roman"/>
          <w:sz w:val="24"/>
          <w:szCs w:val="24"/>
        </w:rPr>
        <w:t xml:space="preserve"> with </w:t>
      </w:r>
      <w:r w:rsidR="007A41D0">
        <w:rPr>
          <w:rFonts w:ascii="Times New Roman" w:hAnsi="Times New Roman"/>
          <w:sz w:val="24"/>
          <w:szCs w:val="24"/>
        </w:rPr>
        <w:t>the first quarter</w:t>
      </w:r>
      <w:r w:rsidR="002E1F3C">
        <w:rPr>
          <w:rFonts w:ascii="Times New Roman" w:hAnsi="Times New Roman"/>
          <w:sz w:val="24"/>
          <w:szCs w:val="24"/>
        </w:rPr>
        <w:t xml:space="preserve"> of state fiscal year 202</w:t>
      </w:r>
      <w:r w:rsidR="00095037">
        <w:rPr>
          <w:rFonts w:ascii="Times New Roman" w:hAnsi="Times New Roman"/>
          <w:sz w:val="24"/>
          <w:szCs w:val="24"/>
        </w:rPr>
        <w:t>6</w:t>
      </w:r>
      <w:r w:rsidR="002E1F3C">
        <w:rPr>
          <w:rFonts w:ascii="Times New Roman" w:hAnsi="Times New Roman"/>
          <w:sz w:val="24"/>
          <w:szCs w:val="24"/>
        </w:rPr>
        <w:t xml:space="preserve">. </w:t>
      </w:r>
      <w:r w:rsidR="002F5C2C" w:rsidRPr="00C17331">
        <w:rPr>
          <w:rFonts w:ascii="Times New Roman" w:hAnsi="Times New Roman"/>
          <w:bCs/>
          <w:sz w:val="24"/>
          <w:szCs w:val="24"/>
        </w:rPr>
        <w:t>EOHHS may adopt final, revised version</w:t>
      </w:r>
      <w:r w:rsidR="00843342" w:rsidRPr="00C17331">
        <w:rPr>
          <w:rFonts w:ascii="Times New Roman" w:hAnsi="Times New Roman"/>
          <w:bCs/>
          <w:sz w:val="24"/>
          <w:szCs w:val="24"/>
        </w:rPr>
        <w:t>s</w:t>
      </w:r>
      <w:r w:rsidR="002F5C2C" w:rsidRPr="00C17331">
        <w:rPr>
          <w:rFonts w:ascii="Times New Roman" w:hAnsi="Times New Roman"/>
          <w:bCs/>
          <w:sz w:val="24"/>
          <w:szCs w:val="24"/>
        </w:rPr>
        <w:t xml:space="preserve"> of the regulation</w:t>
      </w:r>
      <w:r w:rsidR="00843342" w:rsidRPr="00C17331">
        <w:rPr>
          <w:rFonts w:ascii="Times New Roman" w:hAnsi="Times New Roman"/>
          <w:bCs/>
          <w:sz w:val="24"/>
          <w:szCs w:val="24"/>
        </w:rPr>
        <w:t>s</w:t>
      </w:r>
      <w:r w:rsidR="002F5C2C" w:rsidRPr="00C17331">
        <w:rPr>
          <w:rFonts w:ascii="Times New Roman" w:hAnsi="Times New Roman"/>
          <w:bCs/>
          <w:sz w:val="24"/>
          <w:szCs w:val="24"/>
        </w:rPr>
        <w:t xml:space="preserve"> </w:t>
      </w:r>
      <w:proofErr w:type="gramStart"/>
      <w:r w:rsidR="002F5C2C" w:rsidRPr="00C17331">
        <w:rPr>
          <w:rFonts w:ascii="Times New Roman" w:hAnsi="Times New Roman"/>
          <w:bCs/>
          <w:sz w:val="24"/>
          <w:szCs w:val="24"/>
        </w:rPr>
        <w:t>taking into account</w:t>
      </w:r>
      <w:proofErr w:type="gramEnd"/>
      <w:r w:rsidR="002F5C2C" w:rsidRPr="00C17331">
        <w:rPr>
          <w:rFonts w:ascii="Times New Roman" w:hAnsi="Times New Roman"/>
          <w:bCs/>
          <w:sz w:val="24"/>
          <w:szCs w:val="24"/>
        </w:rPr>
        <w:t xml:space="preserve"> relevant comments and any other practical alternatives that come to its attention.</w:t>
      </w:r>
    </w:p>
    <w:p w14:paraId="5E5E8AEB" w14:textId="77777777" w:rsidR="00C004CB" w:rsidRPr="00C17331" w:rsidRDefault="00C004CB" w:rsidP="00C004CB">
      <w:pPr>
        <w:pStyle w:val="BodyTextIndent"/>
        <w:tabs>
          <w:tab w:val="left" w:pos="3050"/>
        </w:tabs>
        <w:spacing w:before="0" w:after="0"/>
        <w:ind w:left="0"/>
        <w:rPr>
          <w:rFonts w:ascii="Times New Roman" w:hAnsi="Times New Roman"/>
          <w:sz w:val="24"/>
          <w:szCs w:val="24"/>
        </w:rPr>
      </w:pPr>
    </w:p>
    <w:p w14:paraId="347C963D" w14:textId="77777777" w:rsidR="0030699A" w:rsidRPr="00C17331" w:rsidRDefault="000C4905" w:rsidP="00CF0317">
      <w:pPr>
        <w:pStyle w:val="BodyText"/>
        <w:spacing w:after="0" w:line="360" w:lineRule="auto"/>
        <w:ind w:left="0"/>
        <w:outlineLvl w:val="0"/>
        <w:rPr>
          <w:b/>
          <w:sz w:val="24"/>
          <w:szCs w:val="24"/>
          <w:u w:val="single"/>
        </w:rPr>
      </w:pPr>
      <w:r w:rsidRPr="00C17331">
        <w:rPr>
          <w:b/>
          <w:sz w:val="24"/>
          <w:szCs w:val="24"/>
          <w:u w:val="single"/>
        </w:rPr>
        <w:t>Background</w:t>
      </w:r>
    </w:p>
    <w:p w14:paraId="7CF2748F" w14:textId="5B581D37" w:rsidR="000D102C" w:rsidRPr="00C17331" w:rsidRDefault="000D102C" w:rsidP="00747100">
      <w:pPr>
        <w:pStyle w:val="BodyText"/>
        <w:spacing w:after="360" w:line="360" w:lineRule="auto"/>
        <w:ind w:left="0"/>
        <w:outlineLvl w:val="0"/>
        <w:rPr>
          <w:sz w:val="24"/>
          <w:szCs w:val="24"/>
        </w:rPr>
      </w:pPr>
      <w:r w:rsidRPr="00C17331">
        <w:rPr>
          <w:sz w:val="24"/>
          <w:szCs w:val="24"/>
        </w:rPr>
        <w:t xml:space="preserve">Regulation 101 CMR </w:t>
      </w:r>
      <w:r w:rsidR="00B22D39" w:rsidRPr="00C17331">
        <w:rPr>
          <w:sz w:val="24"/>
          <w:szCs w:val="24"/>
        </w:rPr>
        <w:t>327</w:t>
      </w:r>
      <w:r w:rsidRPr="00C17331">
        <w:rPr>
          <w:sz w:val="24"/>
          <w:szCs w:val="24"/>
        </w:rPr>
        <w:t xml:space="preserve">.00 governs the payment rates paid by MassHealth and other governmental purchasers for </w:t>
      </w:r>
      <w:r w:rsidR="00B22D39" w:rsidRPr="00C17331">
        <w:rPr>
          <w:sz w:val="24"/>
          <w:szCs w:val="24"/>
        </w:rPr>
        <w:t xml:space="preserve">ambulance and wheelchair van services </w:t>
      </w:r>
      <w:r w:rsidRPr="00C17331">
        <w:rPr>
          <w:sz w:val="24"/>
          <w:szCs w:val="24"/>
        </w:rPr>
        <w:t>rendered to publicly</w:t>
      </w:r>
      <w:r w:rsidR="009B2DFD">
        <w:rPr>
          <w:sz w:val="24"/>
          <w:szCs w:val="24"/>
        </w:rPr>
        <w:t xml:space="preserve"> </w:t>
      </w:r>
      <w:r w:rsidRPr="00C17331">
        <w:rPr>
          <w:sz w:val="24"/>
          <w:szCs w:val="24"/>
        </w:rPr>
        <w:t>aided individuals by providers</w:t>
      </w:r>
      <w:r w:rsidR="002E1F3C">
        <w:rPr>
          <w:sz w:val="24"/>
          <w:szCs w:val="24"/>
        </w:rPr>
        <w:t>, including the nonpublic ambulance provider supplemental payments</w:t>
      </w:r>
      <w:r w:rsidR="0044397F">
        <w:rPr>
          <w:sz w:val="24"/>
          <w:szCs w:val="24"/>
        </w:rPr>
        <w:t xml:space="preserve"> funded by the nonpublic ambulance assessment.</w:t>
      </w:r>
      <w:r w:rsidR="008A6B96" w:rsidRPr="00C17331">
        <w:rPr>
          <w:sz w:val="24"/>
          <w:szCs w:val="24"/>
        </w:rPr>
        <w:t xml:space="preserve">  </w:t>
      </w:r>
    </w:p>
    <w:p w14:paraId="6C07BA8C" w14:textId="3F4B7643" w:rsidR="00310DB8" w:rsidRPr="00C17331" w:rsidRDefault="00310DB8" w:rsidP="00310DB8">
      <w:pPr>
        <w:spacing w:line="360" w:lineRule="auto"/>
        <w:rPr>
          <w:b/>
          <w:sz w:val="24"/>
          <w:szCs w:val="24"/>
          <w:u w:val="single"/>
        </w:rPr>
      </w:pPr>
      <w:r w:rsidRPr="00C17331">
        <w:rPr>
          <w:b/>
          <w:sz w:val="24"/>
          <w:szCs w:val="24"/>
          <w:u w:val="single"/>
        </w:rPr>
        <w:t>Description o</w:t>
      </w:r>
      <w:r w:rsidR="00C004CB" w:rsidRPr="00C17331">
        <w:rPr>
          <w:b/>
          <w:sz w:val="24"/>
          <w:szCs w:val="24"/>
          <w:u w:val="single"/>
        </w:rPr>
        <w:t>f Changes</w:t>
      </w:r>
    </w:p>
    <w:p w14:paraId="5A4E86E0" w14:textId="33C784A0" w:rsidR="00FF5618" w:rsidRPr="004A392F" w:rsidRDefault="00FF5618" w:rsidP="004A392F">
      <w:pPr>
        <w:pStyle w:val="BodyTextIndent"/>
        <w:spacing w:before="0" w:after="0"/>
        <w:ind w:left="0"/>
        <w:rPr>
          <w:rFonts w:ascii="Times New Roman" w:hAnsi="Times New Roman"/>
          <w:sz w:val="24"/>
          <w:szCs w:val="24"/>
        </w:rPr>
      </w:pPr>
      <w:bookmarkStart w:id="0" w:name="_Hlk108697435"/>
      <w:r w:rsidRPr="00FF5618">
        <w:rPr>
          <w:rFonts w:ascii="Times New Roman" w:hAnsi="Times New Roman"/>
          <w:sz w:val="24"/>
          <w:szCs w:val="24"/>
        </w:rPr>
        <w:t xml:space="preserve">The emergency amendments update the distribution percentages for nonpublic ambulance supplemental payments set out in 101 CMR 327.05(5)(a). The updates reflect changes in the composition and activity of providers within each classification type (for example, when a provider relocates its headquarters, ceases operations, or when transport volumes shift within a region). The amendments also remove the prior “no region/multi-region” category so that each provider is assigned to a single EMS region as defined by the Department of Public Health’s Office of Emergency Medical Services. </w:t>
      </w:r>
    </w:p>
    <w:p w14:paraId="56D976E7" w14:textId="77777777" w:rsidR="00FF5618" w:rsidRPr="00FF5618" w:rsidRDefault="00FF5618" w:rsidP="004A392F">
      <w:pPr>
        <w:pStyle w:val="BodyTextIndent"/>
        <w:spacing w:before="0" w:after="0"/>
        <w:ind w:left="0"/>
        <w:rPr>
          <w:rFonts w:ascii="Times New Roman" w:hAnsi="Times New Roman"/>
          <w:sz w:val="24"/>
          <w:szCs w:val="24"/>
        </w:rPr>
      </w:pPr>
    </w:p>
    <w:p w14:paraId="67FDBD10" w14:textId="340C78D2" w:rsidR="00FF5618" w:rsidRPr="00FF5618" w:rsidRDefault="00FF5618" w:rsidP="004A392F">
      <w:pPr>
        <w:pStyle w:val="BodyTextIndent"/>
        <w:spacing w:before="0" w:after="0"/>
        <w:ind w:left="0"/>
        <w:rPr>
          <w:rFonts w:ascii="Times New Roman" w:hAnsi="Times New Roman"/>
          <w:sz w:val="24"/>
          <w:szCs w:val="24"/>
        </w:rPr>
      </w:pPr>
      <w:r w:rsidRPr="00FF5618">
        <w:rPr>
          <w:rFonts w:ascii="Times New Roman" w:hAnsi="Times New Roman"/>
          <w:sz w:val="24"/>
          <w:szCs w:val="24"/>
        </w:rPr>
        <w:t>These amendments are designed</w:t>
      </w:r>
      <w:r w:rsidRPr="00044AAB">
        <w:rPr>
          <w:rFonts w:ascii="Times New Roman" w:hAnsi="Times New Roman"/>
          <w:sz w:val="24"/>
        </w:rPr>
        <w:t xml:space="preserve"> to increase MassHealth members’ access to medical services and </w:t>
      </w:r>
      <w:r w:rsidRPr="00FF5618">
        <w:rPr>
          <w:rFonts w:ascii="Times New Roman" w:hAnsi="Times New Roman"/>
          <w:sz w:val="24"/>
          <w:szCs w:val="24"/>
        </w:rPr>
        <w:t>to support</w:t>
      </w:r>
      <w:r w:rsidRPr="00044AAB">
        <w:rPr>
          <w:rFonts w:ascii="Times New Roman" w:hAnsi="Times New Roman"/>
          <w:sz w:val="24"/>
        </w:rPr>
        <w:t xml:space="preserve"> the sustainability of services </w:t>
      </w:r>
      <w:r w:rsidRPr="00FF5618">
        <w:rPr>
          <w:rFonts w:ascii="Times New Roman" w:hAnsi="Times New Roman"/>
          <w:sz w:val="24"/>
          <w:szCs w:val="24"/>
        </w:rPr>
        <w:t xml:space="preserve">furnished by nonpublic ambulance providers across all EMS regions. By aligning distribution percentages with the current provider landscape and utilization, and by assigning each provider to a single DPH-defined region, the methodology </w:t>
      </w:r>
      <w:r w:rsidRPr="00FF5618">
        <w:rPr>
          <w:rFonts w:ascii="Times New Roman" w:hAnsi="Times New Roman"/>
          <w:sz w:val="24"/>
          <w:szCs w:val="24"/>
        </w:rPr>
        <w:lastRenderedPageBreak/>
        <w:t>becomes more predictable and easier to administer, while better reflecting regional service patterns. Some</w:t>
      </w:r>
      <w:r w:rsidRPr="00044AAB">
        <w:rPr>
          <w:rFonts w:ascii="Times New Roman" w:hAnsi="Times New Roman"/>
          <w:sz w:val="24"/>
        </w:rPr>
        <w:t xml:space="preserve"> providers</w:t>
      </w:r>
      <w:r w:rsidRPr="00FF5618">
        <w:rPr>
          <w:rFonts w:ascii="Times New Roman" w:hAnsi="Times New Roman"/>
          <w:sz w:val="24"/>
          <w:szCs w:val="24"/>
        </w:rPr>
        <w:t xml:space="preserve"> may see increases and </w:t>
      </w:r>
      <w:proofErr w:type="gramStart"/>
      <w:r w:rsidRPr="00FF5618">
        <w:rPr>
          <w:rFonts w:ascii="Times New Roman" w:hAnsi="Times New Roman"/>
          <w:sz w:val="24"/>
          <w:szCs w:val="24"/>
        </w:rPr>
        <w:t>others</w:t>
      </w:r>
      <w:proofErr w:type="gramEnd"/>
      <w:r w:rsidRPr="00FF5618">
        <w:rPr>
          <w:rFonts w:ascii="Times New Roman" w:hAnsi="Times New Roman"/>
          <w:sz w:val="24"/>
          <w:szCs w:val="24"/>
        </w:rPr>
        <w:t xml:space="preserve"> reductions relative to prior distributions, consistent with regional and classification-based updates. </w:t>
      </w:r>
    </w:p>
    <w:p w14:paraId="53BDA570" w14:textId="77777777" w:rsidR="00095037" w:rsidRPr="00044AAB" w:rsidRDefault="00095037" w:rsidP="00FF5618">
      <w:pPr>
        <w:rPr>
          <w:b/>
          <w:sz w:val="24"/>
        </w:rPr>
      </w:pPr>
    </w:p>
    <w:p w14:paraId="367A9EE7" w14:textId="16FB85F8" w:rsidR="00FF5618" w:rsidRPr="00FF5618" w:rsidRDefault="00FF5618" w:rsidP="00FF5618">
      <w:pPr>
        <w:rPr>
          <w:sz w:val="24"/>
          <w:szCs w:val="24"/>
          <w:u w:val="single"/>
        </w:rPr>
      </w:pPr>
      <w:r w:rsidRPr="00FF5618">
        <w:rPr>
          <w:b/>
          <w:bCs/>
          <w:sz w:val="24"/>
          <w:szCs w:val="24"/>
          <w:u w:val="single"/>
        </w:rPr>
        <w:t xml:space="preserve">Fiscal </w:t>
      </w:r>
      <w:r w:rsidR="00A90248">
        <w:rPr>
          <w:b/>
          <w:bCs/>
          <w:sz w:val="24"/>
          <w:szCs w:val="24"/>
          <w:u w:val="single"/>
        </w:rPr>
        <w:t>Impact</w:t>
      </w:r>
    </w:p>
    <w:p w14:paraId="3E7AA67A" w14:textId="7B7252F1" w:rsidR="003D1B41" w:rsidRPr="00A90248" w:rsidRDefault="00FF5618" w:rsidP="00044AAB">
      <w:pPr>
        <w:pStyle w:val="BodyTextIndent"/>
        <w:ind w:left="0"/>
        <w:rPr>
          <w:sz w:val="24"/>
        </w:rPr>
      </w:pPr>
      <w:r w:rsidRPr="00FF5618">
        <w:rPr>
          <w:rFonts w:ascii="Times New Roman" w:hAnsi="Times New Roman"/>
          <w:sz w:val="24"/>
          <w:szCs w:val="24"/>
        </w:rPr>
        <w:t>For SFY 2026, EOHHS anticipates making approximately $39.61 million in nonpublic ambulance supplemental payments</w:t>
      </w:r>
      <w:r w:rsidR="00095037" w:rsidRPr="004A392F">
        <w:rPr>
          <w:rFonts w:ascii="Times New Roman" w:hAnsi="Times New Roman"/>
          <w:sz w:val="24"/>
          <w:szCs w:val="24"/>
        </w:rPr>
        <w:t xml:space="preserve">; </w:t>
      </w:r>
      <w:r w:rsidRPr="00FF5618">
        <w:rPr>
          <w:rFonts w:ascii="Times New Roman" w:hAnsi="Times New Roman"/>
          <w:sz w:val="24"/>
          <w:szCs w:val="24"/>
        </w:rPr>
        <w:t>an amount $5.61 million higher than the amount in MassHealth’s most recently submitted State Plan Amendment for SFY 2026</w:t>
      </w:r>
      <w:r w:rsidRPr="00FF5618">
        <w:rPr>
          <w:rFonts w:ascii="Times New Roman" w:hAnsi="Times New Roman"/>
          <w:sz w:val="24"/>
        </w:rPr>
        <w:t>.</w:t>
      </w:r>
      <w:r w:rsidRPr="00DE71C8">
        <w:rPr>
          <w:rFonts w:ascii="Times New Roman" w:hAnsi="Times New Roman"/>
          <w:sz w:val="24"/>
        </w:rPr>
        <w:t xml:space="preserve"> These supplemental payments </w:t>
      </w:r>
      <w:r w:rsidR="007A41D0" w:rsidRPr="00A90248">
        <w:rPr>
          <w:rFonts w:ascii="Times New Roman" w:hAnsi="Times New Roman"/>
          <w:sz w:val="24"/>
        </w:rPr>
        <w:t xml:space="preserve">will be based on nonpublic ambulance service providers’ Medicaid fee-for-service emergency and nonemergency ground ambulance transports. </w:t>
      </w:r>
      <w:r w:rsidR="00C17331" w:rsidRPr="00A90248">
        <w:rPr>
          <w:rFonts w:ascii="Times New Roman" w:hAnsi="Times New Roman"/>
          <w:sz w:val="24"/>
        </w:rPr>
        <w:t xml:space="preserve">The changes </w:t>
      </w:r>
      <w:r w:rsidR="00C17331" w:rsidRPr="00A90248">
        <w:rPr>
          <w:rFonts w:ascii="Times New Roman" w:hAnsi="Times New Roman"/>
          <w:sz w:val="24"/>
          <w:szCs w:val="24"/>
        </w:rPr>
        <w:t xml:space="preserve">to rates are </w:t>
      </w:r>
      <w:r w:rsidR="007A41D0" w:rsidRPr="00A90248">
        <w:rPr>
          <w:rFonts w:ascii="Times New Roman" w:hAnsi="Times New Roman"/>
          <w:sz w:val="24"/>
          <w:szCs w:val="24"/>
        </w:rPr>
        <w:t xml:space="preserve">not expected to have a fiscal impact </w:t>
      </w:r>
      <w:proofErr w:type="gramStart"/>
      <w:r w:rsidR="007A41D0" w:rsidRPr="00A90248">
        <w:rPr>
          <w:rFonts w:ascii="Times New Roman" w:hAnsi="Times New Roman"/>
          <w:sz w:val="24"/>
          <w:szCs w:val="24"/>
        </w:rPr>
        <w:t>to</w:t>
      </w:r>
      <w:proofErr w:type="gramEnd"/>
      <w:r w:rsidR="007A41D0" w:rsidRPr="00A90248">
        <w:rPr>
          <w:rFonts w:ascii="Times New Roman" w:hAnsi="Times New Roman"/>
          <w:sz w:val="24"/>
        </w:rPr>
        <w:t xml:space="preserve"> the </w:t>
      </w:r>
      <w:r w:rsidR="007A41D0" w:rsidRPr="00A90248">
        <w:rPr>
          <w:rFonts w:ascii="Times New Roman" w:hAnsi="Times New Roman"/>
          <w:sz w:val="24"/>
          <w:szCs w:val="24"/>
        </w:rPr>
        <w:t xml:space="preserve">state because </w:t>
      </w:r>
      <w:r w:rsidR="00A90248" w:rsidRPr="00A90248">
        <w:rPr>
          <w:rFonts w:ascii="Times New Roman" w:hAnsi="Times New Roman"/>
          <w:sz w:val="24"/>
          <w:szCs w:val="24"/>
        </w:rPr>
        <w:t>the fund is entirely financed by the nonpublic ambulance assessment and related</w:t>
      </w:r>
      <w:r w:rsidR="00A90248" w:rsidRPr="00A90248">
        <w:rPr>
          <w:rFonts w:ascii="Times New Roman" w:hAnsi="Times New Roman"/>
          <w:sz w:val="24"/>
        </w:rPr>
        <w:t xml:space="preserve"> federal financial participation. </w:t>
      </w:r>
    </w:p>
    <w:p w14:paraId="4EE8C23F" w14:textId="72CE68A2" w:rsidR="00C17331" w:rsidRPr="00C17331" w:rsidRDefault="00C17331" w:rsidP="00044AAB">
      <w:pPr>
        <w:rPr>
          <w:sz w:val="24"/>
          <w:szCs w:val="24"/>
        </w:rPr>
      </w:pPr>
    </w:p>
    <w:bookmarkEnd w:id="0"/>
    <w:p w14:paraId="0340FA70" w14:textId="0B9E2B05" w:rsidR="008E753F" w:rsidRPr="00C17331" w:rsidRDefault="005A6B3A" w:rsidP="008E753F">
      <w:pPr>
        <w:spacing w:line="360" w:lineRule="auto"/>
        <w:rPr>
          <w:sz w:val="24"/>
          <w:szCs w:val="24"/>
        </w:rPr>
      </w:pPr>
      <w:r w:rsidRPr="00C17331">
        <w:rPr>
          <w:sz w:val="24"/>
          <w:szCs w:val="24"/>
        </w:rPr>
        <w:t>This concludes my testimony. Thank you.</w:t>
      </w:r>
      <w:r w:rsidR="00DF6D65" w:rsidRPr="00C17331">
        <w:rPr>
          <w:sz w:val="24"/>
          <w:szCs w:val="24"/>
        </w:rPr>
        <w:t xml:space="preserve"> </w:t>
      </w:r>
    </w:p>
    <w:p w14:paraId="39622AA4" w14:textId="77777777" w:rsidR="005B5A86" w:rsidRPr="008B695B" w:rsidRDefault="005B5A86" w:rsidP="005B5AD5">
      <w:pPr>
        <w:spacing w:line="360" w:lineRule="auto"/>
        <w:rPr>
          <w:sz w:val="24"/>
          <w:szCs w:val="24"/>
        </w:rPr>
      </w:pPr>
    </w:p>
    <w:sectPr w:rsidR="005B5A86" w:rsidRPr="008B695B" w:rsidSect="0064054B">
      <w:headerReference w:type="default" r:id="rId8"/>
      <w:footerReference w:type="default" r:id="rId9"/>
      <w:pgSz w:w="12240" w:h="15840" w:code="1"/>
      <w:pgMar w:top="720" w:right="1440" w:bottom="720" w:left="1440" w:header="1152" w:footer="1008"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4088" w14:textId="77777777" w:rsidR="00611F89" w:rsidRDefault="00611F89">
      <w:r>
        <w:separator/>
      </w:r>
    </w:p>
  </w:endnote>
  <w:endnote w:type="continuationSeparator" w:id="0">
    <w:p w14:paraId="08512AA3" w14:textId="77777777" w:rsidR="00611F89" w:rsidRDefault="0061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18733"/>
      <w:docPartObj>
        <w:docPartGallery w:val="Page Numbers (Bottom of Page)"/>
        <w:docPartUnique/>
      </w:docPartObj>
    </w:sdtPr>
    <w:sdtEndPr>
      <w:rPr>
        <w:noProof/>
      </w:rPr>
    </w:sdtEndPr>
    <w:sdtContent>
      <w:p w14:paraId="12B006F8" w14:textId="27138AC7" w:rsidR="003E509F" w:rsidRDefault="003E509F">
        <w:pPr>
          <w:pStyle w:val="Footer"/>
          <w:jc w:val="right"/>
        </w:pPr>
        <w:r>
          <w:fldChar w:fldCharType="begin"/>
        </w:r>
        <w:r>
          <w:instrText xml:space="preserve"> PAGE   \* MERGEFORMAT </w:instrText>
        </w:r>
        <w:r>
          <w:fldChar w:fldCharType="separate"/>
        </w:r>
        <w:r w:rsidR="00A44B6E">
          <w:rPr>
            <w:noProof/>
          </w:rPr>
          <w:t>1</w:t>
        </w:r>
        <w:r>
          <w:rPr>
            <w:noProof/>
          </w:rPr>
          <w:fldChar w:fldCharType="end"/>
        </w:r>
      </w:p>
    </w:sdtContent>
  </w:sdt>
  <w:p w14:paraId="7FDC33D2" w14:textId="77777777" w:rsidR="003E509F" w:rsidRPr="00904B76" w:rsidRDefault="003E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D4D7" w14:textId="77777777" w:rsidR="00611F89" w:rsidRDefault="00611F89">
      <w:r>
        <w:separator/>
      </w:r>
    </w:p>
  </w:footnote>
  <w:footnote w:type="continuationSeparator" w:id="0">
    <w:p w14:paraId="4FCDC503" w14:textId="77777777" w:rsidR="00611F89" w:rsidRDefault="00611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08F2" w14:textId="5451562F" w:rsidR="002401BB" w:rsidRDefault="003E509F" w:rsidP="0026478C">
    <w:pPr>
      <w:pStyle w:val="Header"/>
    </w:pPr>
    <w:r>
      <w:t>T</w:t>
    </w:r>
    <w:r w:rsidR="002401BB">
      <w:t xml:space="preserve">estimony on </w:t>
    </w:r>
    <w:r w:rsidR="008A6B96">
      <w:t xml:space="preserve">amendments to 101 CMR 327.00: Rates for Ambulance and Wheelchair Van Services.  </w:t>
    </w:r>
  </w:p>
  <w:p w14:paraId="2DB8CDD1" w14:textId="77777777" w:rsidR="00C17331" w:rsidRDefault="00C17331" w:rsidP="002401BB">
    <w:pPr>
      <w:pStyle w:val="Header"/>
      <w:tabs>
        <w:tab w:val="clear" w:pos="4320"/>
        <w:tab w:val="clear" w:pos="8640"/>
        <w:tab w:val="left" w:pos="3102"/>
      </w:tabs>
    </w:pPr>
  </w:p>
  <w:p w14:paraId="266B4435" w14:textId="5DC912B1" w:rsidR="003E509F" w:rsidRDefault="00095037" w:rsidP="00343ABE">
    <w:pPr>
      <w:pStyle w:val="Header"/>
      <w:tabs>
        <w:tab w:val="clear" w:pos="4320"/>
        <w:tab w:val="clear" w:pos="8640"/>
        <w:tab w:val="center" w:pos="4680"/>
      </w:tabs>
    </w:pPr>
    <w:r>
      <w:t>October 17, 2025</w:t>
    </w:r>
    <w:r w:rsidR="00343ABE">
      <w:tab/>
    </w:r>
  </w:p>
  <w:p w14:paraId="4234C109" w14:textId="568B2F96" w:rsidR="003E509F" w:rsidRDefault="00F437F5" w:rsidP="00F437F5">
    <w:pPr>
      <w:pStyle w:val="Header"/>
      <w:tabs>
        <w:tab w:val="clear" w:pos="4320"/>
        <w:tab w:val="clear" w:pos="8640"/>
        <w:tab w:val="left" w:pos="2958"/>
      </w:tabs>
      <w:rPr>
        <w:rFonts w:ascii="Arial" w:hAnsi="Arial"/>
      </w:rPr>
    </w:pP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0CC4"/>
    <w:multiLevelType w:val="hybridMultilevel"/>
    <w:tmpl w:val="FFC828B0"/>
    <w:lvl w:ilvl="0" w:tplc="587C0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86681"/>
    <w:multiLevelType w:val="hybridMultilevel"/>
    <w:tmpl w:val="18E8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B3577"/>
    <w:multiLevelType w:val="hybridMultilevel"/>
    <w:tmpl w:val="B544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56CAA"/>
    <w:multiLevelType w:val="hybridMultilevel"/>
    <w:tmpl w:val="F4BC83D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 w15:restartNumberingAfterBreak="0">
    <w:nsid w:val="0E4237E5"/>
    <w:multiLevelType w:val="hybridMultilevel"/>
    <w:tmpl w:val="933A96E4"/>
    <w:lvl w:ilvl="0" w:tplc="1D746AE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2F73D58"/>
    <w:multiLevelType w:val="hybridMultilevel"/>
    <w:tmpl w:val="3EA4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9EB"/>
    <w:multiLevelType w:val="hybridMultilevel"/>
    <w:tmpl w:val="5D90F790"/>
    <w:lvl w:ilvl="0" w:tplc="0FAEE45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7A051B"/>
    <w:multiLevelType w:val="hybridMultilevel"/>
    <w:tmpl w:val="107CBA06"/>
    <w:lvl w:ilvl="0" w:tplc="1A5E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5625C"/>
    <w:multiLevelType w:val="hybridMultilevel"/>
    <w:tmpl w:val="B68A5AD0"/>
    <w:lvl w:ilvl="0" w:tplc="C52A6546">
      <w:start w:val="1"/>
      <w:numFmt w:val="decimal"/>
      <w:lvlText w:val="%1)"/>
      <w:lvlJc w:val="left"/>
      <w:pPr>
        <w:ind w:left="1725" w:hanging="885"/>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1F343528"/>
    <w:multiLevelType w:val="hybridMultilevel"/>
    <w:tmpl w:val="EAB84E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3D60EC9"/>
    <w:multiLevelType w:val="hybridMultilevel"/>
    <w:tmpl w:val="4FDC3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E291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3" w15:restartNumberingAfterBreak="0">
    <w:nsid w:val="32620C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6036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B664BA"/>
    <w:multiLevelType w:val="hybridMultilevel"/>
    <w:tmpl w:val="FF38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21FFC"/>
    <w:multiLevelType w:val="hybridMultilevel"/>
    <w:tmpl w:val="5C2A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A5582"/>
    <w:multiLevelType w:val="hybridMultilevel"/>
    <w:tmpl w:val="C00894AC"/>
    <w:lvl w:ilvl="0" w:tplc="A3B26F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87FFA"/>
    <w:multiLevelType w:val="hybridMultilevel"/>
    <w:tmpl w:val="C9E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225C0"/>
    <w:multiLevelType w:val="hybridMultilevel"/>
    <w:tmpl w:val="C690351E"/>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0" w15:restartNumberingAfterBreak="0">
    <w:nsid w:val="493371BF"/>
    <w:multiLevelType w:val="hybridMultilevel"/>
    <w:tmpl w:val="D876B348"/>
    <w:lvl w:ilvl="0" w:tplc="587C0C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6B13C9"/>
    <w:multiLevelType w:val="hybridMultilevel"/>
    <w:tmpl w:val="BDF88A0C"/>
    <w:lvl w:ilvl="0" w:tplc="6512ED92">
      <w:start w:val="6"/>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56B817AF"/>
    <w:multiLevelType w:val="hybridMultilevel"/>
    <w:tmpl w:val="6F84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544D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BAC10E8"/>
    <w:multiLevelType w:val="hybridMultilevel"/>
    <w:tmpl w:val="9868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B5513"/>
    <w:multiLevelType w:val="hybridMultilevel"/>
    <w:tmpl w:val="502C2E12"/>
    <w:lvl w:ilvl="0" w:tplc="A9FA6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F5C30"/>
    <w:multiLevelType w:val="hybridMultilevel"/>
    <w:tmpl w:val="F7B2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593C69"/>
    <w:multiLevelType w:val="hybridMultilevel"/>
    <w:tmpl w:val="6F1A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053B5"/>
    <w:multiLevelType w:val="hybridMultilevel"/>
    <w:tmpl w:val="FED4BE66"/>
    <w:lvl w:ilvl="0" w:tplc="4F0618F4">
      <w:start w:val="6"/>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971ED"/>
    <w:multiLevelType w:val="hybridMultilevel"/>
    <w:tmpl w:val="A23ED728"/>
    <w:lvl w:ilvl="0" w:tplc="68481666">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9674F5"/>
    <w:multiLevelType w:val="hybridMultilevel"/>
    <w:tmpl w:val="5F7A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B75CE"/>
    <w:multiLevelType w:val="hybridMultilevel"/>
    <w:tmpl w:val="12BAB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D1F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AE5FB3"/>
    <w:multiLevelType w:val="hybridMultilevel"/>
    <w:tmpl w:val="217A98F2"/>
    <w:lvl w:ilvl="0" w:tplc="76CCF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502B2"/>
    <w:multiLevelType w:val="hybridMultilevel"/>
    <w:tmpl w:val="3F5C28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D06A70"/>
    <w:multiLevelType w:val="hybridMultilevel"/>
    <w:tmpl w:val="FA2C2E8A"/>
    <w:lvl w:ilvl="0" w:tplc="E6501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70390B"/>
    <w:multiLevelType w:val="hybridMultilevel"/>
    <w:tmpl w:val="3424BE9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7" w15:restartNumberingAfterBreak="0">
    <w:nsid w:val="6E383A4B"/>
    <w:multiLevelType w:val="hybridMultilevel"/>
    <w:tmpl w:val="4B56A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E9634E"/>
    <w:multiLevelType w:val="hybridMultilevel"/>
    <w:tmpl w:val="E30A9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90DE5"/>
    <w:multiLevelType w:val="hybridMultilevel"/>
    <w:tmpl w:val="612E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1066A"/>
    <w:multiLevelType w:val="hybridMultilevel"/>
    <w:tmpl w:val="8E5E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34BB9"/>
    <w:multiLevelType w:val="hybridMultilevel"/>
    <w:tmpl w:val="FE00D466"/>
    <w:lvl w:ilvl="0" w:tplc="E65016A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BE13B6E"/>
    <w:multiLevelType w:val="hybridMultilevel"/>
    <w:tmpl w:val="F8A21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65999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113680">
    <w:abstractNumId w:val="12"/>
  </w:num>
  <w:num w:numId="3" w16cid:durableId="1575429705">
    <w:abstractNumId w:val="13"/>
  </w:num>
  <w:num w:numId="4" w16cid:durableId="338584584">
    <w:abstractNumId w:val="14"/>
  </w:num>
  <w:num w:numId="5" w16cid:durableId="383412311">
    <w:abstractNumId w:val="32"/>
  </w:num>
  <w:num w:numId="6" w16cid:durableId="1933976875">
    <w:abstractNumId w:val="16"/>
  </w:num>
  <w:num w:numId="7" w16cid:durableId="1720666864">
    <w:abstractNumId w:val="15"/>
  </w:num>
  <w:num w:numId="8" w16cid:durableId="742919931">
    <w:abstractNumId w:val="36"/>
  </w:num>
  <w:num w:numId="9" w16cid:durableId="231550183">
    <w:abstractNumId w:val="4"/>
  </w:num>
  <w:num w:numId="10" w16cid:durableId="64955357">
    <w:abstractNumId w:val="19"/>
  </w:num>
  <w:num w:numId="11" w16cid:durableId="515272346">
    <w:abstractNumId w:val="9"/>
  </w:num>
  <w:num w:numId="12" w16cid:durableId="2138402950">
    <w:abstractNumId w:val="23"/>
  </w:num>
  <w:num w:numId="13" w16cid:durableId="1866789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3998095">
    <w:abstractNumId w:val="17"/>
  </w:num>
  <w:num w:numId="15" w16cid:durableId="849294834">
    <w:abstractNumId w:val="35"/>
  </w:num>
  <w:num w:numId="16" w16cid:durableId="71121156">
    <w:abstractNumId w:val="41"/>
  </w:num>
  <w:num w:numId="17" w16cid:durableId="1239444119">
    <w:abstractNumId w:val="38"/>
  </w:num>
  <w:num w:numId="18" w16cid:durableId="1633290818">
    <w:abstractNumId w:val="31"/>
  </w:num>
  <w:num w:numId="19" w16cid:durableId="1241020497">
    <w:abstractNumId w:val="37"/>
  </w:num>
  <w:num w:numId="20" w16cid:durableId="871840095">
    <w:abstractNumId w:val="11"/>
  </w:num>
  <w:num w:numId="21" w16cid:durableId="15352653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786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3851462">
    <w:abstractNumId w:val="8"/>
  </w:num>
  <w:num w:numId="24" w16cid:durableId="19539780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2419323">
    <w:abstractNumId w:val="26"/>
  </w:num>
  <w:num w:numId="26" w16cid:durableId="1620451700">
    <w:abstractNumId w:val="5"/>
  </w:num>
  <w:num w:numId="27" w16cid:durableId="1309241744">
    <w:abstractNumId w:val="10"/>
  </w:num>
  <w:num w:numId="28" w16cid:durableId="2137065718">
    <w:abstractNumId w:val="22"/>
  </w:num>
  <w:num w:numId="29" w16cid:durableId="627198940">
    <w:abstractNumId w:val="3"/>
  </w:num>
  <w:num w:numId="30" w16cid:durableId="1366253095">
    <w:abstractNumId w:val="24"/>
  </w:num>
  <w:num w:numId="31" w16cid:durableId="1018045880">
    <w:abstractNumId w:val="39"/>
  </w:num>
  <w:num w:numId="32" w16cid:durableId="1617564544">
    <w:abstractNumId w:val="18"/>
  </w:num>
  <w:num w:numId="33" w16cid:durableId="380599079">
    <w:abstractNumId w:val="25"/>
  </w:num>
  <w:num w:numId="34" w16cid:durableId="1265385739">
    <w:abstractNumId w:val="1"/>
  </w:num>
  <w:num w:numId="35" w16cid:durableId="51461952">
    <w:abstractNumId w:val="27"/>
  </w:num>
  <w:num w:numId="36" w16cid:durableId="1342203947">
    <w:abstractNumId w:val="20"/>
  </w:num>
  <w:num w:numId="37" w16cid:durableId="1911192558">
    <w:abstractNumId w:val="2"/>
  </w:num>
  <w:num w:numId="38" w16cid:durableId="1752000909">
    <w:abstractNumId w:val="33"/>
  </w:num>
  <w:num w:numId="39" w16cid:durableId="1267885129">
    <w:abstractNumId w:val="6"/>
  </w:num>
  <w:num w:numId="40" w16cid:durableId="443502125">
    <w:abstractNumId w:val="40"/>
  </w:num>
  <w:num w:numId="41" w16cid:durableId="1262106971">
    <w:abstractNumId w:val="29"/>
  </w:num>
  <w:num w:numId="42" w16cid:durableId="2074497975">
    <w:abstractNumId w:val="30"/>
  </w:num>
  <w:num w:numId="43" w16cid:durableId="39476340">
    <w:abstractNumId w:val="21"/>
  </w:num>
  <w:num w:numId="44" w16cid:durableId="1413503617">
    <w:abstractNumId w:val="29"/>
    <w:lvlOverride w:ilvl="0">
      <w:lvl w:ilvl="0" w:tplc="68481666">
        <w:start w:val="1"/>
        <w:numFmt w:val="decimal"/>
        <w:lvlText w:val="%1."/>
        <w:lvlJc w:val="left"/>
        <w:pPr>
          <w:ind w:left="288" w:firstLine="432"/>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5" w16cid:durableId="155535198">
    <w:abstractNumId w:val="29"/>
    <w:lvlOverride w:ilvl="0">
      <w:lvl w:ilvl="0" w:tplc="68481666">
        <w:start w:val="1"/>
        <w:numFmt w:val="decimal"/>
        <w:lvlText w:val="%1."/>
        <w:lvlJc w:val="left"/>
        <w:pPr>
          <w:ind w:left="0" w:firstLine="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6" w16cid:durableId="1763723007">
    <w:abstractNumId w:val="29"/>
    <w:lvlOverride w:ilvl="0">
      <w:lvl w:ilvl="0" w:tplc="68481666">
        <w:start w:val="1"/>
        <w:numFmt w:val="decimal"/>
        <w:lvlText w:val="%1."/>
        <w:lvlJc w:val="left"/>
        <w:pPr>
          <w:ind w:left="144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7" w16cid:durableId="1396782147">
    <w:abstractNumId w:val="7"/>
  </w:num>
  <w:num w:numId="48" w16cid:durableId="10745948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1C"/>
    <w:rsid w:val="000010E5"/>
    <w:rsid w:val="00002403"/>
    <w:rsid w:val="00004947"/>
    <w:rsid w:val="00004E9A"/>
    <w:rsid w:val="00006BE7"/>
    <w:rsid w:val="00010AFC"/>
    <w:rsid w:val="00011FE9"/>
    <w:rsid w:val="000160CE"/>
    <w:rsid w:val="0001688D"/>
    <w:rsid w:val="00017A96"/>
    <w:rsid w:val="00017E62"/>
    <w:rsid w:val="00017F94"/>
    <w:rsid w:val="0002111F"/>
    <w:rsid w:val="000215DA"/>
    <w:rsid w:val="00022D8F"/>
    <w:rsid w:val="00023511"/>
    <w:rsid w:val="0003062E"/>
    <w:rsid w:val="00031281"/>
    <w:rsid w:val="0003195F"/>
    <w:rsid w:val="0003207D"/>
    <w:rsid w:val="0003259C"/>
    <w:rsid w:val="00036705"/>
    <w:rsid w:val="00037D26"/>
    <w:rsid w:val="00042645"/>
    <w:rsid w:val="00043585"/>
    <w:rsid w:val="00044019"/>
    <w:rsid w:val="000449EB"/>
    <w:rsid w:val="00044AAB"/>
    <w:rsid w:val="00045687"/>
    <w:rsid w:val="00047462"/>
    <w:rsid w:val="000507EF"/>
    <w:rsid w:val="000516F2"/>
    <w:rsid w:val="00052B88"/>
    <w:rsid w:val="00055DC9"/>
    <w:rsid w:val="00057375"/>
    <w:rsid w:val="0006067C"/>
    <w:rsid w:val="000618C2"/>
    <w:rsid w:val="00061964"/>
    <w:rsid w:val="00064025"/>
    <w:rsid w:val="0006421D"/>
    <w:rsid w:val="00065890"/>
    <w:rsid w:val="00070732"/>
    <w:rsid w:val="00072266"/>
    <w:rsid w:val="000725AF"/>
    <w:rsid w:val="00072A56"/>
    <w:rsid w:val="000756D5"/>
    <w:rsid w:val="000801EF"/>
    <w:rsid w:val="00081880"/>
    <w:rsid w:val="000819DF"/>
    <w:rsid w:val="00081B61"/>
    <w:rsid w:val="000833A0"/>
    <w:rsid w:val="00084BCC"/>
    <w:rsid w:val="00085AFE"/>
    <w:rsid w:val="0008644B"/>
    <w:rsid w:val="000865DB"/>
    <w:rsid w:val="00093847"/>
    <w:rsid w:val="00093DDB"/>
    <w:rsid w:val="00095037"/>
    <w:rsid w:val="000A107E"/>
    <w:rsid w:val="000A3D53"/>
    <w:rsid w:val="000A5D7A"/>
    <w:rsid w:val="000A6A8E"/>
    <w:rsid w:val="000A7C43"/>
    <w:rsid w:val="000B1D34"/>
    <w:rsid w:val="000B6D03"/>
    <w:rsid w:val="000B71A7"/>
    <w:rsid w:val="000C1906"/>
    <w:rsid w:val="000C4905"/>
    <w:rsid w:val="000D102C"/>
    <w:rsid w:val="000D2C5B"/>
    <w:rsid w:val="000D3198"/>
    <w:rsid w:val="000D44B4"/>
    <w:rsid w:val="000D5672"/>
    <w:rsid w:val="000D741C"/>
    <w:rsid w:val="000E1C99"/>
    <w:rsid w:val="000E20F6"/>
    <w:rsid w:val="000E327E"/>
    <w:rsid w:val="000E59A8"/>
    <w:rsid w:val="000E5CA5"/>
    <w:rsid w:val="000E7F6F"/>
    <w:rsid w:val="000F4256"/>
    <w:rsid w:val="000F47A1"/>
    <w:rsid w:val="000F5672"/>
    <w:rsid w:val="000F7C44"/>
    <w:rsid w:val="0010324C"/>
    <w:rsid w:val="00103F63"/>
    <w:rsid w:val="0010732F"/>
    <w:rsid w:val="00111F79"/>
    <w:rsid w:val="0011579B"/>
    <w:rsid w:val="00115979"/>
    <w:rsid w:val="00115DFB"/>
    <w:rsid w:val="00116815"/>
    <w:rsid w:val="00116931"/>
    <w:rsid w:val="00120081"/>
    <w:rsid w:val="0013048D"/>
    <w:rsid w:val="00131F39"/>
    <w:rsid w:val="0014045A"/>
    <w:rsid w:val="00141284"/>
    <w:rsid w:val="001419E6"/>
    <w:rsid w:val="00142DE9"/>
    <w:rsid w:val="0014740C"/>
    <w:rsid w:val="00147DA6"/>
    <w:rsid w:val="00152092"/>
    <w:rsid w:val="0015299A"/>
    <w:rsid w:val="0015356A"/>
    <w:rsid w:val="0015427F"/>
    <w:rsid w:val="0015675D"/>
    <w:rsid w:val="00163A05"/>
    <w:rsid w:val="001670E1"/>
    <w:rsid w:val="001725CC"/>
    <w:rsid w:val="001761A8"/>
    <w:rsid w:val="00177564"/>
    <w:rsid w:val="00182D24"/>
    <w:rsid w:val="001842C8"/>
    <w:rsid w:val="00191093"/>
    <w:rsid w:val="00192847"/>
    <w:rsid w:val="00192FB2"/>
    <w:rsid w:val="00195651"/>
    <w:rsid w:val="001964E1"/>
    <w:rsid w:val="001A1B68"/>
    <w:rsid w:val="001A4886"/>
    <w:rsid w:val="001A4DE9"/>
    <w:rsid w:val="001B1012"/>
    <w:rsid w:val="001B1259"/>
    <w:rsid w:val="001B6960"/>
    <w:rsid w:val="001C0B71"/>
    <w:rsid w:val="001C75A3"/>
    <w:rsid w:val="001D46AC"/>
    <w:rsid w:val="001D5837"/>
    <w:rsid w:val="001E03B4"/>
    <w:rsid w:val="001E1708"/>
    <w:rsid w:val="001E5206"/>
    <w:rsid w:val="001E52A0"/>
    <w:rsid w:val="001F3F75"/>
    <w:rsid w:val="001F403C"/>
    <w:rsid w:val="0020123D"/>
    <w:rsid w:val="0020197A"/>
    <w:rsid w:val="00212E53"/>
    <w:rsid w:val="002149F0"/>
    <w:rsid w:val="00215A12"/>
    <w:rsid w:val="00226DD9"/>
    <w:rsid w:val="00226E19"/>
    <w:rsid w:val="00227D1B"/>
    <w:rsid w:val="00230873"/>
    <w:rsid w:val="00233D08"/>
    <w:rsid w:val="002346CD"/>
    <w:rsid w:val="0023670B"/>
    <w:rsid w:val="002401BB"/>
    <w:rsid w:val="00240395"/>
    <w:rsid w:val="00241490"/>
    <w:rsid w:val="00244645"/>
    <w:rsid w:val="00244D11"/>
    <w:rsid w:val="002456AC"/>
    <w:rsid w:val="002517E6"/>
    <w:rsid w:val="00252509"/>
    <w:rsid w:val="002551DC"/>
    <w:rsid w:val="00257476"/>
    <w:rsid w:val="002635FE"/>
    <w:rsid w:val="00263735"/>
    <w:rsid w:val="0026478C"/>
    <w:rsid w:val="002703BA"/>
    <w:rsid w:val="00270F12"/>
    <w:rsid w:val="00271887"/>
    <w:rsid w:val="00271B74"/>
    <w:rsid w:val="00273783"/>
    <w:rsid w:val="002769A5"/>
    <w:rsid w:val="00277153"/>
    <w:rsid w:val="0028156A"/>
    <w:rsid w:val="00281DE1"/>
    <w:rsid w:val="00283072"/>
    <w:rsid w:val="0028773A"/>
    <w:rsid w:val="002911CC"/>
    <w:rsid w:val="00291C36"/>
    <w:rsid w:val="0029311B"/>
    <w:rsid w:val="00297158"/>
    <w:rsid w:val="0029738A"/>
    <w:rsid w:val="002A3024"/>
    <w:rsid w:val="002A5534"/>
    <w:rsid w:val="002A681A"/>
    <w:rsid w:val="002A767E"/>
    <w:rsid w:val="002B2C76"/>
    <w:rsid w:val="002B4992"/>
    <w:rsid w:val="002B4F96"/>
    <w:rsid w:val="002B5B38"/>
    <w:rsid w:val="002C03D2"/>
    <w:rsid w:val="002C5E34"/>
    <w:rsid w:val="002C75EB"/>
    <w:rsid w:val="002D229C"/>
    <w:rsid w:val="002D61F4"/>
    <w:rsid w:val="002D7868"/>
    <w:rsid w:val="002E1F3C"/>
    <w:rsid w:val="002E1F5D"/>
    <w:rsid w:val="002E347C"/>
    <w:rsid w:val="002E6AC8"/>
    <w:rsid w:val="002E7482"/>
    <w:rsid w:val="002F5C2C"/>
    <w:rsid w:val="002F7365"/>
    <w:rsid w:val="0030050D"/>
    <w:rsid w:val="00302CAB"/>
    <w:rsid w:val="00302FD7"/>
    <w:rsid w:val="003031CF"/>
    <w:rsid w:val="0030699A"/>
    <w:rsid w:val="00307196"/>
    <w:rsid w:val="00310DB8"/>
    <w:rsid w:val="00312579"/>
    <w:rsid w:val="0031395B"/>
    <w:rsid w:val="003141AD"/>
    <w:rsid w:val="003200B5"/>
    <w:rsid w:val="00325D71"/>
    <w:rsid w:val="00334C5C"/>
    <w:rsid w:val="003358C0"/>
    <w:rsid w:val="00335FAD"/>
    <w:rsid w:val="00336A21"/>
    <w:rsid w:val="00337880"/>
    <w:rsid w:val="003379A9"/>
    <w:rsid w:val="0034119F"/>
    <w:rsid w:val="00342B01"/>
    <w:rsid w:val="00343ABE"/>
    <w:rsid w:val="00344ADF"/>
    <w:rsid w:val="00350050"/>
    <w:rsid w:val="00352CF6"/>
    <w:rsid w:val="003534A5"/>
    <w:rsid w:val="00354F77"/>
    <w:rsid w:val="00361F8F"/>
    <w:rsid w:val="00362A67"/>
    <w:rsid w:val="00362E16"/>
    <w:rsid w:val="00364764"/>
    <w:rsid w:val="00365909"/>
    <w:rsid w:val="00371395"/>
    <w:rsid w:val="00374FBE"/>
    <w:rsid w:val="00380250"/>
    <w:rsid w:val="00387F31"/>
    <w:rsid w:val="00390DE5"/>
    <w:rsid w:val="003949E1"/>
    <w:rsid w:val="00394F56"/>
    <w:rsid w:val="003972FD"/>
    <w:rsid w:val="003A291A"/>
    <w:rsid w:val="003A3658"/>
    <w:rsid w:val="003A53C2"/>
    <w:rsid w:val="003B13FA"/>
    <w:rsid w:val="003B20FF"/>
    <w:rsid w:val="003B4542"/>
    <w:rsid w:val="003B5192"/>
    <w:rsid w:val="003B74AD"/>
    <w:rsid w:val="003C0D47"/>
    <w:rsid w:val="003C4964"/>
    <w:rsid w:val="003D1B41"/>
    <w:rsid w:val="003D4714"/>
    <w:rsid w:val="003D4B9E"/>
    <w:rsid w:val="003D5E22"/>
    <w:rsid w:val="003D72C8"/>
    <w:rsid w:val="003E509F"/>
    <w:rsid w:val="003F2F11"/>
    <w:rsid w:val="003F5CD1"/>
    <w:rsid w:val="0040062A"/>
    <w:rsid w:val="0040219B"/>
    <w:rsid w:val="00403C43"/>
    <w:rsid w:val="00405A4A"/>
    <w:rsid w:val="00405CAA"/>
    <w:rsid w:val="00410059"/>
    <w:rsid w:val="00411A0C"/>
    <w:rsid w:val="00411B6F"/>
    <w:rsid w:val="00412345"/>
    <w:rsid w:val="00412618"/>
    <w:rsid w:val="00413F01"/>
    <w:rsid w:val="00415CD1"/>
    <w:rsid w:val="00416E78"/>
    <w:rsid w:val="00417578"/>
    <w:rsid w:val="0042256B"/>
    <w:rsid w:val="00422F3D"/>
    <w:rsid w:val="0043105F"/>
    <w:rsid w:val="004325C6"/>
    <w:rsid w:val="00432BD5"/>
    <w:rsid w:val="00441C66"/>
    <w:rsid w:val="004434AB"/>
    <w:rsid w:val="0044397F"/>
    <w:rsid w:val="00444C66"/>
    <w:rsid w:val="00446C58"/>
    <w:rsid w:val="0045074D"/>
    <w:rsid w:val="00460328"/>
    <w:rsid w:val="0046165F"/>
    <w:rsid w:val="00461BE0"/>
    <w:rsid w:val="00462861"/>
    <w:rsid w:val="00467CEE"/>
    <w:rsid w:val="00472EC8"/>
    <w:rsid w:val="004736BF"/>
    <w:rsid w:val="0047433C"/>
    <w:rsid w:val="00475385"/>
    <w:rsid w:val="004769CF"/>
    <w:rsid w:val="004822F5"/>
    <w:rsid w:val="00483626"/>
    <w:rsid w:val="00483A72"/>
    <w:rsid w:val="0048492F"/>
    <w:rsid w:val="00486AE0"/>
    <w:rsid w:val="00490BAD"/>
    <w:rsid w:val="00490EC0"/>
    <w:rsid w:val="0049450D"/>
    <w:rsid w:val="00495426"/>
    <w:rsid w:val="00496D23"/>
    <w:rsid w:val="004A1F9D"/>
    <w:rsid w:val="004A2C44"/>
    <w:rsid w:val="004A392F"/>
    <w:rsid w:val="004A61ED"/>
    <w:rsid w:val="004A6E61"/>
    <w:rsid w:val="004B0F9A"/>
    <w:rsid w:val="004B240C"/>
    <w:rsid w:val="004B3A8E"/>
    <w:rsid w:val="004B4255"/>
    <w:rsid w:val="004C6256"/>
    <w:rsid w:val="004D3F59"/>
    <w:rsid w:val="004D47EB"/>
    <w:rsid w:val="004D4A48"/>
    <w:rsid w:val="004D5494"/>
    <w:rsid w:val="004D7F15"/>
    <w:rsid w:val="004E14BE"/>
    <w:rsid w:val="004E3360"/>
    <w:rsid w:val="004E42B8"/>
    <w:rsid w:val="004E545A"/>
    <w:rsid w:val="004E5F33"/>
    <w:rsid w:val="004E7172"/>
    <w:rsid w:val="004F09EF"/>
    <w:rsid w:val="004F148B"/>
    <w:rsid w:val="004F2524"/>
    <w:rsid w:val="004F2FF8"/>
    <w:rsid w:val="004F3FAC"/>
    <w:rsid w:val="004F640D"/>
    <w:rsid w:val="00502694"/>
    <w:rsid w:val="005113BA"/>
    <w:rsid w:val="00513536"/>
    <w:rsid w:val="00513E7B"/>
    <w:rsid w:val="00513EFC"/>
    <w:rsid w:val="00517D88"/>
    <w:rsid w:val="00526B5C"/>
    <w:rsid w:val="00530369"/>
    <w:rsid w:val="005315D4"/>
    <w:rsid w:val="00533369"/>
    <w:rsid w:val="00533F5F"/>
    <w:rsid w:val="005350F5"/>
    <w:rsid w:val="00541B23"/>
    <w:rsid w:val="005427A6"/>
    <w:rsid w:val="00545A1D"/>
    <w:rsid w:val="00546CCC"/>
    <w:rsid w:val="0054754C"/>
    <w:rsid w:val="005503DF"/>
    <w:rsid w:val="00551F85"/>
    <w:rsid w:val="005521E1"/>
    <w:rsid w:val="00552305"/>
    <w:rsid w:val="005527C0"/>
    <w:rsid w:val="005535C9"/>
    <w:rsid w:val="00555565"/>
    <w:rsid w:val="005566DA"/>
    <w:rsid w:val="00556D13"/>
    <w:rsid w:val="00556FAB"/>
    <w:rsid w:val="00562230"/>
    <w:rsid w:val="0057468C"/>
    <w:rsid w:val="0058151E"/>
    <w:rsid w:val="005829F4"/>
    <w:rsid w:val="005842BC"/>
    <w:rsid w:val="00587FFC"/>
    <w:rsid w:val="005922CC"/>
    <w:rsid w:val="00592F6B"/>
    <w:rsid w:val="0059611D"/>
    <w:rsid w:val="00596708"/>
    <w:rsid w:val="005A3952"/>
    <w:rsid w:val="005A6B3A"/>
    <w:rsid w:val="005A7361"/>
    <w:rsid w:val="005B5A86"/>
    <w:rsid w:val="005B5AD5"/>
    <w:rsid w:val="005C3B2D"/>
    <w:rsid w:val="005C3BB4"/>
    <w:rsid w:val="005C44B6"/>
    <w:rsid w:val="005C6ADB"/>
    <w:rsid w:val="005C74F5"/>
    <w:rsid w:val="005D0FA8"/>
    <w:rsid w:val="005D10A5"/>
    <w:rsid w:val="005D4050"/>
    <w:rsid w:val="005D6E34"/>
    <w:rsid w:val="005D77B4"/>
    <w:rsid w:val="005D7FC3"/>
    <w:rsid w:val="005E291C"/>
    <w:rsid w:val="005E387C"/>
    <w:rsid w:val="005E38B8"/>
    <w:rsid w:val="005E52CD"/>
    <w:rsid w:val="005E68B4"/>
    <w:rsid w:val="005F103E"/>
    <w:rsid w:val="005F1139"/>
    <w:rsid w:val="005F2C77"/>
    <w:rsid w:val="005F3A03"/>
    <w:rsid w:val="005F687D"/>
    <w:rsid w:val="00610148"/>
    <w:rsid w:val="0061048A"/>
    <w:rsid w:val="00610DC9"/>
    <w:rsid w:val="00611F89"/>
    <w:rsid w:val="006138FB"/>
    <w:rsid w:val="006167AC"/>
    <w:rsid w:val="00620692"/>
    <w:rsid w:val="00620EBA"/>
    <w:rsid w:val="0062403F"/>
    <w:rsid w:val="00624C07"/>
    <w:rsid w:val="00634328"/>
    <w:rsid w:val="00637454"/>
    <w:rsid w:val="0064054B"/>
    <w:rsid w:val="00640A74"/>
    <w:rsid w:val="006418B7"/>
    <w:rsid w:val="006419F1"/>
    <w:rsid w:val="0064578B"/>
    <w:rsid w:val="006514E3"/>
    <w:rsid w:val="00651A0A"/>
    <w:rsid w:val="006532A0"/>
    <w:rsid w:val="006572A3"/>
    <w:rsid w:val="00665CBF"/>
    <w:rsid w:val="006669AF"/>
    <w:rsid w:val="00667DBF"/>
    <w:rsid w:val="0067041C"/>
    <w:rsid w:val="00671730"/>
    <w:rsid w:val="00675088"/>
    <w:rsid w:val="00676902"/>
    <w:rsid w:val="00677115"/>
    <w:rsid w:val="00677A66"/>
    <w:rsid w:val="00683E97"/>
    <w:rsid w:val="0068741A"/>
    <w:rsid w:val="00687C5E"/>
    <w:rsid w:val="006902D7"/>
    <w:rsid w:val="006A09B0"/>
    <w:rsid w:val="006A2BEF"/>
    <w:rsid w:val="006A41D2"/>
    <w:rsid w:val="006A49C2"/>
    <w:rsid w:val="006A6E1A"/>
    <w:rsid w:val="006A7B70"/>
    <w:rsid w:val="006B534E"/>
    <w:rsid w:val="006C275E"/>
    <w:rsid w:val="006C4240"/>
    <w:rsid w:val="006C4D1E"/>
    <w:rsid w:val="006C5A1F"/>
    <w:rsid w:val="006C779D"/>
    <w:rsid w:val="006C7B65"/>
    <w:rsid w:val="006D2CDA"/>
    <w:rsid w:val="006D48A8"/>
    <w:rsid w:val="006D7278"/>
    <w:rsid w:val="006E53F4"/>
    <w:rsid w:val="006E5F4D"/>
    <w:rsid w:val="006E6B9F"/>
    <w:rsid w:val="006F2AF7"/>
    <w:rsid w:val="006F3CF0"/>
    <w:rsid w:val="006F50E1"/>
    <w:rsid w:val="006F6D6C"/>
    <w:rsid w:val="00700BD2"/>
    <w:rsid w:val="00701DFF"/>
    <w:rsid w:val="00703EAC"/>
    <w:rsid w:val="00705792"/>
    <w:rsid w:val="0070677B"/>
    <w:rsid w:val="00710818"/>
    <w:rsid w:val="0071170F"/>
    <w:rsid w:val="00717D4C"/>
    <w:rsid w:val="00720072"/>
    <w:rsid w:val="00720564"/>
    <w:rsid w:val="00723534"/>
    <w:rsid w:val="00723E87"/>
    <w:rsid w:val="007243D1"/>
    <w:rsid w:val="007274DE"/>
    <w:rsid w:val="00733150"/>
    <w:rsid w:val="007333BF"/>
    <w:rsid w:val="007341CE"/>
    <w:rsid w:val="00734212"/>
    <w:rsid w:val="00734FC4"/>
    <w:rsid w:val="007461C8"/>
    <w:rsid w:val="00747100"/>
    <w:rsid w:val="0075116C"/>
    <w:rsid w:val="0075121F"/>
    <w:rsid w:val="007544CE"/>
    <w:rsid w:val="00754AE1"/>
    <w:rsid w:val="00756582"/>
    <w:rsid w:val="007575E7"/>
    <w:rsid w:val="00764F4B"/>
    <w:rsid w:val="00770501"/>
    <w:rsid w:val="00772F64"/>
    <w:rsid w:val="007747FB"/>
    <w:rsid w:val="00774842"/>
    <w:rsid w:val="00776487"/>
    <w:rsid w:val="00777972"/>
    <w:rsid w:val="00777BFF"/>
    <w:rsid w:val="007801BB"/>
    <w:rsid w:val="00780918"/>
    <w:rsid w:val="00783512"/>
    <w:rsid w:val="00785243"/>
    <w:rsid w:val="00785981"/>
    <w:rsid w:val="00785B47"/>
    <w:rsid w:val="007A1451"/>
    <w:rsid w:val="007A2B47"/>
    <w:rsid w:val="007A41D0"/>
    <w:rsid w:val="007A589D"/>
    <w:rsid w:val="007B21D5"/>
    <w:rsid w:val="007B3472"/>
    <w:rsid w:val="007C0F13"/>
    <w:rsid w:val="007C26D9"/>
    <w:rsid w:val="007C4AB0"/>
    <w:rsid w:val="007C5CB3"/>
    <w:rsid w:val="007C7382"/>
    <w:rsid w:val="007C7DE7"/>
    <w:rsid w:val="007D117C"/>
    <w:rsid w:val="007D40F4"/>
    <w:rsid w:val="007D597C"/>
    <w:rsid w:val="007E2E42"/>
    <w:rsid w:val="007E41CC"/>
    <w:rsid w:val="007E7911"/>
    <w:rsid w:val="007F41D3"/>
    <w:rsid w:val="007F5E29"/>
    <w:rsid w:val="007F6EA8"/>
    <w:rsid w:val="00801A88"/>
    <w:rsid w:val="0080261C"/>
    <w:rsid w:val="00803583"/>
    <w:rsid w:val="00806BE2"/>
    <w:rsid w:val="008073A0"/>
    <w:rsid w:val="008106FC"/>
    <w:rsid w:val="008109EC"/>
    <w:rsid w:val="0081610F"/>
    <w:rsid w:val="008213B2"/>
    <w:rsid w:val="00822F1B"/>
    <w:rsid w:val="00831FD1"/>
    <w:rsid w:val="00833643"/>
    <w:rsid w:val="0083412F"/>
    <w:rsid w:val="00834ABB"/>
    <w:rsid w:val="008359E6"/>
    <w:rsid w:val="00835E3C"/>
    <w:rsid w:val="00837B6E"/>
    <w:rsid w:val="00841198"/>
    <w:rsid w:val="00843342"/>
    <w:rsid w:val="008436E3"/>
    <w:rsid w:val="00851997"/>
    <w:rsid w:val="00851F30"/>
    <w:rsid w:val="00853058"/>
    <w:rsid w:val="00853160"/>
    <w:rsid w:val="008556DA"/>
    <w:rsid w:val="0086023C"/>
    <w:rsid w:val="00863519"/>
    <w:rsid w:val="00864A16"/>
    <w:rsid w:val="008654DE"/>
    <w:rsid w:val="0086628A"/>
    <w:rsid w:val="008730F1"/>
    <w:rsid w:val="00873B3D"/>
    <w:rsid w:val="00875CF9"/>
    <w:rsid w:val="00877F0D"/>
    <w:rsid w:val="00880FD4"/>
    <w:rsid w:val="00881342"/>
    <w:rsid w:val="00884365"/>
    <w:rsid w:val="00890AF1"/>
    <w:rsid w:val="008A4651"/>
    <w:rsid w:val="008A5E43"/>
    <w:rsid w:val="008A6B96"/>
    <w:rsid w:val="008B4B3C"/>
    <w:rsid w:val="008B5DD1"/>
    <w:rsid w:val="008B695B"/>
    <w:rsid w:val="008B6F83"/>
    <w:rsid w:val="008C03F7"/>
    <w:rsid w:val="008C1945"/>
    <w:rsid w:val="008D6F76"/>
    <w:rsid w:val="008D7A53"/>
    <w:rsid w:val="008E1C7A"/>
    <w:rsid w:val="008E3BFE"/>
    <w:rsid w:val="008E5CE1"/>
    <w:rsid w:val="008E753F"/>
    <w:rsid w:val="008E7683"/>
    <w:rsid w:val="008F1ABF"/>
    <w:rsid w:val="008F1B92"/>
    <w:rsid w:val="008F2AAA"/>
    <w:rsid w:val="008F35CE"/>
    <w:rsid w:val="008F3840"/>
    <w:rsid w:val="00900F7F"/>
    <w:rsid w:val="00902E59"/>
    <w:rsid w:val="00904B76"/>
    <w:rsid w:val="009106EE"/>
    <w:rsid w:val="009124F2"/>
    <w:rsid w:val="00912D04"/>
    <w:rsid w:val="00916EF2"/>
    <w:rsid w:val="00926887"/>
    <w:rsid w:val="0093391A"/>
    <w:rsid w:val="00933AF3"/>
    <w:rsid w:val="009344DF"/>
    <w:rsid w:val="009362E6"/>
    <w:rsid w:val="0093673F"/>
    <w:rsid w:val="009402D7"/>
    <w:rsid w:val="009424A8"/>
    <w:rsid w:val="00950FC0"/>
    <w:rsid w:val="00951342"/>
    <w:rsid w:val="009513FF"/>
    <w:rsid w:val="00952F87"/>
    <w:rsid w:val="0095612F"/>
    <w:rsid w:val="0096236F"/>
    <w:rsid w:val="009638FA"/>
    <w:rsid w:val="00965433"/>
    <w:rsid w:val="00966578"/>
    <w:rsid w:val="00970D0D"/>
    <w:rsid w:val="00971586"/>
    <w:rsid w:val="0097399B"/>
    <w:rsid w:val="00975FED"/>
    <w:rsid w:val="00981A5F"/>
    <w:rsid w:val="009823EF"/>
    <w:rsid w:val="009912D6"/>
    <w:rsid w:val="00993FC7"/>
    <w:rsid w:val="0099452E"/>
    <w:rsid w:val="00995F29"/>
    <w:rsid w:val="0099719F"/>
    <w:rsid w:val="00997403"/>
    <w:rsid w:val="009A0A04"/>
    <w:rsid w:val="009A145C"/>
    <w:rsid w:val="009A27C8"/>
    <w:rsid w:val="009A38C3"/>
    <w:rsid w:val="009A3FCA"/>
    <w:rsid w:val="009A4C5C"/>
    <w:rsid w:val="009A6AA7"/>
    <w:rsid w:val="009A7426"/>
    <w:rsid w:val="009A7D39"/>
    <w:rsid w:val="009B0913"/>
    <w:rsid w:val="009B100C"/>
    <w:rsid w:val="009B13F2"/>
    <w:rsid w:val="009B2DFD"/>
    <w:rsid w:val="009B69A9"/>
    <w:rsid w:val="009C4EEC"/>
    <w:rsid w:val="009C7FBE"/>
    <w:rsid w:val="009D752E"/>
    <w:rsid w:val="009E3B45"/>
    <w:rsid w:val="009E3E6F"/>
    <w:rsid w:val="009E700D"/>
    <w:rsid w:val="009F2325"/>
    <w:rsid w:val="009F7EEA"/>
    <w:rsid w:val="009F7EF8"/>
    <w:rsid w:val="00A001AB"/>
    <w:rsid w:val="00A01306"/>
    <w:rsid w:val="00A014DC"/>
    <w:rsid w:val="00A0375B"/>
    <w:rsid w:val="00A06FB1"/>
    <w:rsid w:val="00A12305"/>
    <w:rsid w:val="00A142B1"/>
    <w:rsid w:val="00A15781"/>
    <w:rsid w:val="00A16668"/>
    <w:rsid w:val="00A213B3"/>
    <w:rsid w:val="00A23052"/>
    <w:rsid w:val="00A24303"/>
    <w:rsid w:val="00A24532"/>
    <w:rsid w:val="00A24BB2"/>
    <w:rsid w:val="00A253B2"/>
    <w:rsid w:val="00A30E16"/>
    <w:rsid w:val="00A31493"/>
    <w:rsid w:val="00A355DD"/>
    <w:rsid w:val="00A35E0A"/>
    <w:rsid w:val="00A36682"/>
    <w:rsid w:val="00A36759"/>
    <w:rsid w:val="00A36C95"/>
    <w:rsid w:val="00A4021A"/>
    <w:rsid w:val="00A41B5D"/>
    <w:rsid w:val="00A448CC"/>
    <w:rsid w:val="00A44B6E"/>
    <w:rsid w:val="00A53352"/>
    <w:rsid w:val="00A653E3"/>
    <w:rsid w:val="00A65524"/>
    <w:rsid w:val="00A67F58"/>
    <w:rsid w:val="00A72ED5"/>
    <w:rsid w:val="00A741B2"/>
    <w:rsid w:val="00A7682C"/>
    <w:rsid w:val="00A771F9"/>
    <w:rsid w:val="00A8297D"/>
    <w:rsid w:val="00A90248"/>
    <w:rsid w:val="00A90B9E"/>
    <w:rsid w:val="00A91427"/>
    <w:rsid w:val="00A94A17"/>
    <w:rsid w:val="00A9603B"/>
    <w:rsid w:val="00AB111B"/>
    <w:rsid w:val="00AB19ED"/>
    <w:rsid w:val="00AB5004"/>
    <w:rsid w:val="00AC0687"/>
    <w:rsid w:val="00AC2BD4"/>
    <w:rsid w:val="00AC3997"/>
    <w:rsid w:val="00AC5F41"/>
    <w:rsid w:val="00AC7879"/>
    <w:rsid w:val="00AD096B"/>
    <w:rsid w:val="00AD1171"/>
    <w:rsid w:val="00AD693B"/>
    <w:rsid w:val="00AD727E"/>
    <w:rsid w:val="00AE2B48"/>
    <w:rsid w:val="00AE46EF"/>
    <w:rsid w:val="00AE55E3"/>
    <w:rsid w:val="00AE7625"/>
    <w:rsid w:val="00AF0E3E"/>
    <w:rsid w:val="00B05B84"/>
    <w:rsid w:val="00B06745"/>
    <w:rsid w:val="00B10AE7"/>
    <w:rsid w:val="00B120D4"/>
    <w:rsid w:val="00B168D5"/>
    <w:rsid w:val="00B16B5E"/>
    <w:rsid w:val="00B17E50"/>
    <w:rsid w:val="00B20547"/>
    <w:rsid w:val="00B2179C"/>
    <w:rsid w:val="00B21C2A"/>
    <w:rsid w:val="00B22D39"/>
    <w:rsid w:val="00B2375B"/>
    <w:rsid w:val="00B24695"/>
    <w:rsid w:val="00B25700"/>
    <w:rsid w:val="00B27626"/>
    <w:rsid w:val="00B27F94"/>
    <w:rsid w:val="00B404B1"/>
    <w:rsid w:val="00B40977"/>
    <w:rsid w:val="00B40F89"/>
    <w:rsid w:val="00B41236"/>
    <w:rsid w:val="00B412F1"/>
    <w:rsid w:val="00B509FC"/>
    <w:rsid w:val="00B51DBB"/>
    <w:rsid w:val="00B522BC"/>
    <w:rsid w:val="00B5232E"/>
    <w:rsid w:val="00B56E10"/>
    <w:rsid w:val="00B601C1"/>
    <w:rsid w:val="00B608BA"/>
    <w:rsid w:val="00B66576"/>
    <w:rsid w:val="00B67D9A"/>
    <w:rsid w:val="00B70FEB"/>
    <w:rsid w:val="00B71071"/>
    <w:rsid w:val="00B7118F"/>
    <w:rsid w:val="00B7131C"/>
    <w:rsid w:val="00B738F1"/>
    <w:rsid w:val="00B74680"/>
    <w:rsid w:val="00B766CA"/>
    <w:rsid w:val="00B831D8"/>
    <w:rsid w:val="00B867C7"/>
    <w:rsid w:val="00BA30DF"/>
    <w:rsid w:val="00BA35DC"/>
    <w:rsid w:val="00BA5BC2"/>
    <w:rsid w:val="00BA7F9A"/>
    <w:rsid w:val="00BC3C4C"/>
    <w:rsid w:val="00BC447D"/>
    <w:rsid w:val="00BC64BF"/>
    <w:rsid w:val="00BD1F9C"/>
    <w:rsid w:val="00BD2E91"/>
    <w:rsid w:val="00BD3AC1"/>
    <w:rsid w:val="00BD3FE2"/>
    <w:rsid w:val="00BD7273"/>
    <w:rsid w:val="00BE14A1"/>
    <w:rsid w:val="00BE16DC"/>
    <w:rsid w:val="00BE2A76"/>
    <w:rsid w:val="00BE6E27"/>
    <w:rsid w:val="00BE78A2"/>
    <w:rsid w:val="00BF1650"/>
    <w:rsid w:val="00BF3B3D"/>
    <w:rsid w:val="00BF46F1"/>
    <w:rsid w:val="00BF4D48"/>
    <w:rsid w:val="00C004CB"/>
    <w:rsid w:val="00C01DC0"/>
    <w:rsid w:val="00C0225B"/>
    <w:rsid w:val="00C04108"/>
    <w:rsid w:val="00C05E64"/>
    <w:rsid w:val="00C137BC"/>
    <w:rsid w:val="00C16D5C"/>
    <w:rsid w:val="00C17331"/>
    <w:rsid w:val="00C209E8"/>
    <w:rsid w:val="00C214BD"/>
    <w:rsid w:val="00C215E8"/>
    <w:rsid w:val="00C22E72"/>
    <w:rsid w:val="00C249BF"/>
    <w:rsid w:val="00C3220B"/>
    <w:rsid w:val="00C36840"/>
    <w:rsid w:val="00C41A00"/>
    <w:rsid w:val="00C42727"/>
    <w:rsid w:val="00C45F30"/>
    <w:rsid w:val="00C462C9"/>
    <w:rsid w:val="00C4731B"/>
    <w:rsid w:val="00C54B8C"/>
    <w:rsid w:val="00C56BFC"/>
    <w:rsid w:val="00C64263"/>
    <w:rsid w:val="00C65774"/>
    <w:rsid w:val="00C65C68"/>
    <w:rsid w:val="00C75FA0"/>
    <w:rsid w:val="00C76546"/>
    <w:rsid w:val="00C76888"/>
    <w:rsid w:val="00C81A1F"/>
    <w:rsid w:val="00C854D1"/>
    <w:rsid w:val="00C866A1"/>
    <w:rsid w:val="00C86F05"/>
    <w:rsid w:val="00C92695"/>
    <w:rsid w:val="00C9417B"/>
    <w:rsid w:val="00CA0AE3"/>
    <w:rsid w:val="00CA1ED3"/>
    <w:rsid w:val="00CA20F6"/>
    <w:rsid w:val="00CA2A6C"/>
    <w:rsid w:val="00CA5520"/>
    <w:rsid w:val="00CB2EF1"/>
    <w:rsid w:val="00CB5232"/>
    <w:rsid w:val="00CB6F83"/>
    <w:rsid w:val="00CC16A0"/>
    <w:rsid w:val="00CC31F6"/>
    <w:rsid w:val="00CC38EF"/>
    <w:rsid w:val="00CC3959"/>
    <w:rsid w:val="00CC3CD0"/>
    <w:rsid w:val="00CC76BF"/>
    <w:rsid w:val="00CD1060"/>
    <w:rsid w:val="00CD30CA"/>
    <w:rsid w:val="00CD371C"/>
    <w:rsid w:val="00CD46D6"/>
    <w:rsid w:val="00CD7CD2"/>
    <w:rsid w:val="00CE031C"/>
    <w:rsid w:val="00CE354F"/>
    <w:rsid w:val="00CE46A2"/>
    <w:rsid w:val="00CF0317"/>
    <w:rsid w:val="00CF1D71"/>
    <w:rsid w:val="00CF513F"/>
    <w:rsid w:val="00D0152A"/>
    <w:rsid w:val="00D01F00"/>
    <w:rsid w:val="00D031BA"/>
    <w:rsid w:val="00D1027A"/>
    <w:rsid w:val="00D15AC8"/>
    <w:rsid w:val="00D17CFC"/>
    <w:rsid w:val="00D20CC8"/>
    <w:rsid w:val="00D27514"/>
    <w:rsid w:val="00D30559"/>
    <w:rsid w:val="00D32058"/>
    <w:rsid w:val="00D339E3"/>
    <w:rsid w:val="00D402C0"/>
    <w:rsid w:val="00D40603"/>
    <w:rsid w:val="00D40937"/>
    <w:rsid w:val="00D42195"/>
    <w:rsid w:val="00D45393"/>
    <w:rsid w:val="00D46EFD"/>
    <w:rsid w:val="00D47906"/>
    <w:rsid w:val="00D50566"/>
    <w:rsid w:val="00D50D29"/>
    <w:rsid w:val="00D541B3"/>
    <w:rsid w:val="00D56952"/>
    <w:rsid w:val="00D616A5"/>
    <w:rsid w:val="00D65B8D"/>
    <w:rsid w:val="00D67250"/>
    <w:rsid w:val="00D702E1"/>
    <w:rsid w:val="00D72049"/>
    <w:rsid w:val="00D72387"/>
    <w:rsid w:val="00D72FD0"/>
    <w:rsid w:val="00D73B4A"/>
    <w:rsid w:val="00D74EA9"/>
    <w:rsid w:val="00D77CD6"/>
    <w:rsid w:val="00D85E7E"/>
    <w:rsid w:val="00D8789B"/>
    <w:rsid w:val="00D92FDD"/>
    <w:rsid w:val="00D94B02"/>
    <w:rsid w:val="00D94F94"/>
    <w:rsid w:val="00DA013A"/>
    <w:rsid w:val="00DA0520"/>
    <w:rsid w:val="00DA4613"/>
    <w:rsid w:val="00DA48DE"/>
    <w:rsid w:val="00DA76A6"/>
    <w:rsid w:val="00DB053F"/>
    <w:rsid w:val="00DB1B31"/>
    <w:rsid w:val="00DB1FB3"/>
    <w:rsid w:val="00DB3FDA"/>
    <w:rsid w:val="00DB7774"/>
    <w:rsid w:val="00DC0884"/>
    <w:rsid w:val="00DC1819"/>
    <w:rsid w:val="00DC574E"/>
    <w:rsid w:val="00DC57AD"/>
    <w:rsid w:val="00DC6CB4"/>
    <w:rsid w:val="00DC7673"/>
    <w:rsid w:val="00DC7E6E"/>
    <w:rsid w:val="00DD1C94"/>
    <w:rsid w:val="00DD416E"/>
    <w:rsid w:val="00DD6B20"/>
    <w:rsid w:val="00DE1550"/>
    <w:rsid w:val="00DE4B75"/>
    <w:rsid w:val="00DE616F"/>
    <w:rsid w:val="00DE6E00"/>
    <w:rsid w:val="00DE71C8"/>
    <w:rsid w:val="00DE73A6"/>
    <w:rsid w:val="00DF15E2"/>
    <w:rsid w:val="00DF3735"/>
    <w:rsid w:val="00DF400C"/>
    <w:rsid w:val="00DF54C0"/>
    <w:rsid w:val="00DF6D65"/>
    <w:rsid w:val="00E00065"/>
    <w:rsid w:val="00E0146A"/>
    <w:rsid w:val="00E07116"/>
    <w:rsid w:val="00E07173"/>
    <w:rsid w:val="00E0721E"/>
    <w:rsid w:val="00E07801"/>
    <w:rsid w:val="00E13431"/>
    <w:rsid w:val="00E1442A"/>
    <w:rsid w:val="00E158F5"/>
    <w:rsid w:val="00E17F76"/>
    <w:rsid w:val="00E21EA0"/>
    <w:rsid w:val="00E23C59"/>
    <w:rsid w:val="00E23F2B"/>
    <w:rsid w:val="00E305D0"/>
    <w:rsid w:val="00E31A0A"/>
    <w:rsid w:val="00E322C3"/>
    <w:rsid w:val="00E3284E"/>
    <w:rsid w:val="00E44136"/>
    <w:rsid w:val="00E50473"/>
    <w:rsid w:val="00E50C1E"/>
    <w:rsid w:val="00E524E8"/>
    <w:rsid w:val="00E53358"/>
    <w:rsid w:val="00E66154"/>
    <w:rsid w:val="00E6645B"/>
    <w:rsid w:val="00E6742B"/>
    <w:rsid w:val="00E72451"/>
    <w:rsid w:val="00E766B5"/>
    <w:rsid w:val="00E767DF"/>
    <w:rsid w:val="00E811FA"/>
    <w:rsid w:val="00E843EB"/>
    <w:rsid w:val="00E8612A"/>
    <w:rsid w:val="00E8687D"/>
    <w:rsid w:val="00E86BC3"/>
    <w:rsid w:val="00E86DDE"/>
    <w:rsid w:val="00E8704D"/>
    <w:rsid w:val="00E9070E"/>
    <w:rsid w:val="00E945DD"/>
    <w:rsid w:val="00E95415"/>
    <w:rsid w:val="00E9581E"/>
    <w:rsid w:val="00E96D41"/>
    <w:rsid w:val="00EA097F"/>
    <w:rsid w:val="00EA2F4A"/>
    <w:rsid w:val="00EA402C"/>
    <w:rsid w:val="00EA41D2"/>
    <w:rsid w:val="00EA438B"/>
    <w:rsid w:val="00EA7C69"/>
    <w:rsid w:val="00EB0597"/>
    <w:rsid w:val="00EB0AD4"/>
    <w:rsid w:val="00EB0DFB"/>
    <w:rsid w:val="00EB39CD"/>
    <w:rsid w:val="00EB5829"/>
    <w:rsid w:val="00EB71D3"/>
    <w:rsid w:val="00EC1EC3"/>
    <w:rsid w:val="00EC2A0E"/>
    <w:rsid w:val="00EC3ED5"/>
    <w:rsid w:val="00EC4E50"/>
    <w:rsid w:val="00ED02E5"/>
    <w:rsid w:val="00ED27FC"/>
    <w:rsid w:val="00ED5268"/>
    <w:rsid w:val="00ED54E4"/>
    <w:rsid w:val="00ED5ECB"/>
    <w:rsid w:val="00ED660A"/>
    <w:rsid w:val="00ED68A3"/>
    <w:rsid w:val="00EE1B5C"/>
    <w:rsid w:val="00EE387B"/>
    <w:rsid w:val="00EF1C01"/>
    <w:rsid w:val="00EF2794"/>
    <w:rsid w:val="00EF4789"/>
    <w:rsid w:val="00EF545B"/>
    <w:rsid w:val="00EF7FB7"/>
    <w:rsid w:val="00F00254"/>
    <w:rsid w:val="00F00BD6"/>
    <w:rsid w:val="00F02EE5"/>
    <w:rsid w:val="00F03529"/>
    <w:rsid w:val="00F05092"/>
    <w:rsid w:val="00F07077"/>
    <w:rsid w:val="00F103EC"/>
    <w:rsid w:val="00F11E86"/>
    <w:rsid w:val="00F155E8"/>
    <w:rsid w:val="00F20A92"/>
    <w:rsid w:val="00F23100"/>
    <w:rsid w:val="00F310DB"/>
    <w:rsid w:val="00F3244C"/>
    <w:rsid w:val="00F350AD"/>
    <w:rsid w:val="00F36633"/>
    <w:rsid w:val="00F37A5D"/>
    <w:rsid w:val="00F42D90"/>
    <w:rsid w:val="00F437F5"/>
    <w:rsid w:val="00F45A7A"/>
    <w:rsid w:val="00F50E3B"/>
    <w:rsid w:val="00F523B6"/>
    <w:rsid w:val="00F55E96"/>
    <w:rsid w:val="00F57F0A"/>
    <w:rsid w:val="00F63CFB"/>
    <w:rsid w:val="00F64057"/>
    <w:rsid w:val="00F66543"/>
    <w:rsid w:val="00F6721C"/>
    <w:rsid w:val="00F72998"/>
    <w:rsid w:val="00F729A7"/>
    <w:rsid w:val="00F72BCD"/>
    <w:rsid w:val="00F73181"/>
    <w:rsid w:val="00F7346F"/>
    <w:rsid w:val="00F74B75"/>
    <w:rsid w:val="00F74E95"/>
    <w:rsid w:val="00F7509C"/>
    <w:rsid w:val="00F76B19"/>
    <w:rsid w:val="00F80F1A"/>
    <w:rsid w:val="00F81D22"/>
    <w:rsid w:val="00F81E96"/>
    <w:rsid w:val="00F821E6"/>
    <w:rsid w:val="00F951B0"/>
    <w:rsid w:val="00F954D0"/>
    <w:rsid w:val="00F95878"/>
    <w:rsid w:val="00F976A6"/>
    <w:rsid w:val="00FA0C27"/>
    <w:rsid w:val="00FA1792"/>
    <w:rsid w:val="00FA3B95"/>
    <w:rsid w:val="00FA696F"/>
    <w:rsid w:val="00FB1E41"/>
    <w:rsid w:val="00FB2875"/>
    <w:rsid w:val="00FB3E40"/>
    <w:rsid w:val="00FC1113"/>
    <w:rsid w:val="00FD1AEC"/>
    <w:rsid w:val="00FD2692"/>
    <w:rsid w:val="00FD7236"/>
    <w:rsid w:val="00FE53F7"/>
    <w:rsid w:val="00FE6E53"/>
    <w:rsid w:val="00FF18E7"/>
    <w:rsid w:val="00FF1D82"/>
    <w:rsid w:val="00FF226C"/>
    <w:rsid w:val="00FF32F4"/>
    <w:rsid w:val="00FF4EBB"/>
    <w:rsid w:val="00FF5618"/>
    <w:rsid w:val="00FF592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8C868"/>
  <w15:docId w15:val="{49EDFBC8-FC72-442C-9EFE-769EED91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pPr>
      <w:spacing w:after="220" w:line="220" w:lineRule="atLeast"/>
      <w:ind w:left="840" w:right="-360"/>
    </w:pPr>
  </w:style>
  <w:style w:type="paragraph" w:styleId="Closing">
    <w:name w:val="Closing"/>
    <w:basedOn w:val="Normal"/>
    <w:pPr>
      <w:spacing w:line="220" w:lineRule="atLeast"/>
      <w:ind w:left="840" w:right="-360"/>
    </w:pPr>
  </w:style>
  <w:style w:type="paragraph" w:styleId="BodyTextIndent">
    <w:name w:val="Body Text Indent"/>
    <w:basedOn w:val="Normal"/>
    <w:pPr>
      <w:spacing w:before="240" w:after="240" w:line="360" w:lineRule="auto"/>
      <w:ind w:left="720"/>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before="240" w:after="240" w:line="480" w:lineRule="auto"/>
    </w:pPr>
    <w:rPr>
      <w:rFonts w:ascii="Arial" w:hAnsi="Arial"/>
      <w:sz w:val="22"/>
    </w:rPr>
  </w:style>
  <w:style w:type="character" w:styleId="CommentReference">
    <w:name w:val="annotation reference"/>
    <w:rsid w:val="001842C8"/>
    <w:rPr>
      <w:sz w:val="16"/>
      <w:szCs w:val="16"/>
    </w:rPr>
  </w:style>
  <w:style w:type="paragraph" w:styleId="CommentText">
    <w:name w:val="annotation text"/>
    <w:basedOn w:val="Normal"/>
    <w:link w:val="CommentTextChar"/>
    <w:rsid w:val="001842C8"/>
  </w:style>
  <w:style w:type="character" w:customStyle="1" w:styleId="CommentTextChar">
    <w:name w:val="Comment Text Char"/>
    <w:basedOn w:val="DefaultParagraphFont"/>
    <w:link w:val="CommentText"/>
    <w:rsid w:val="001842C8"/>
  </w:style>
  <w:style w:type="paragraph" w:styleId="CommentSubject">
    <w:name w:val="annotation subject"/>
    <w:basedOn w:val="CommentText"/>
    <w:next w:val="CommentText"/>
    <w:link w:val="CommentSubjectChar"/>
    <w:rsid w:val="001842C8"/>
    <w:rPr>
      <w:b/>
      <w:bCs/>
    </w:rPr>
  </w:style>
  <w:style w:type="character" w:customStyle="1" w:styleId="CommentSubjectChar">
    <w:name w:val="Comment Subject Char"/>
    <w:link w:val="CommentSubject"/>
    <w:rsid w:val="001842C8"/>
    <w:rPr>
      <w:b/>
      <w:bCs/>
    </w:rPr>
  </w:style>
  <w:style w:type="paragraph" w:styleId="BalloonText">
    <w:name w:val="Balloon Text"/>
    <w:basedOn w:val="Normal"/>
    <w:link w:val="BalloonTextChar"/>
    <w:rsid w:val="001842C8"/>
    <w:rPr>
      <w:rFonts w:ascii="Tahoma" w:hAnsi="Tahoma" w:cs="Tahoma"/>
      <w:sz w:val="16"/>
      <w:szCs w:val="16"/>
    </w:rPr>
  </w:style>
  <w:style w:type="character" w:customStyle="1" w:styleId="BalloonTextChar">
    <w:name w:val="Balloon Text Char"/>
    <w:link w:val="BalloonText"/>
    <w:rsid w:val="001842C8"/>
    <w:rPr>
      <w:rFonts w:ascii="Tahoma" w:hAnsi="Tahoma" w:cs="Tahoma"/>
      <w:sz w:val="16"/>
      <w:szCs w:val="16"/>
    </w:rPr>
  </w:style>
  <w:style w:type="paragraph" w:styleId="FootnoteText">
    <w:name w:val="footnote text"/>
    <w:basedOn w:val="Normal"/>
    <w:link w:val="FootnoteTextChar"/>
    <w:uiPriority w:val="99"/>
    <w:rsid w:val="00950FC0"/>
  </w:style>
  <w:style w:type="character" w:customStyle="1" w:styleId="FootnoteTextChar">
    <w:name w:val="Footnote Text Char"/>
    <w:basedOn w:val="DefaultParagraphFont"/>
    <w:link w:val="FootnoteText"/>
    <w:uiPriority w:val="99"/>
    <w:rsid w:val="00950FC0"/>
  </w:style>
  <w:style w:type="character" w:styleId="FootnoteReference">
    <w:name w:val="footnote reference"/>
    <w:uiPriority w:val="99"/>
    <w:unhideWhenUsed/>
    <w:rsid w:val="00950FC0"/>
    <w:rPr>
      <w:vertAlign w:val="superscript"/>
    </w:rPr>
  </w:style>
  <w:style w:type="character" w:customStyle="1" w:styleId="FooterChar">
    <w:name w:val="Footer Char"/>
    <w:link w:val="Footer"/>
    <w:uiPriority w:val="99"/>
    <w:rsid w:val="007E2E42"/>
  </w:style>
  <w:style w:type="paragraph" w:styleId="EndnoteText">
    <w:name w:val="endnote text"/>
    <w:basedOn w:val="Normal"/>
    <w:link w:val="EndnoteTextChar"/>
    <w:rsid w:val="00DC1819"/>
  </w:style>
  <w:style w:type="character" w:customStyle="1" w:styleId="EndnoteTextChar">
    <w:name w:val="Endnote Text Char"/>
    <w:basedOn w:val="DefaultParagraphFont"/>
    <w:link w:val="EndnoteText"/>
    <w:rsid w:val="00DC1819"/>
  </w:style>
  <w:style w:type="character" w:styleId="EndnoteReference">
    <w:name w:val="endnote reference"/>
    <w:rsid w:val="00DC1819"/>
    <w:rPr>
      <w:vertAlign w:val="superscript"/>
    </w:rPr>
  </w:style>
  <w:style w:type="paragraph" w:styleId="ListParagraph">
    <w:name w:val="List Paragraph"/>
    <w:basedOn w:val="Normal"/>
    <w:uiPriority w:val="34"/>
    <w:qFormat/>
    <w:rsid w:val="00A16668"/>
    <w:pPr>
      <w:ind w:left="720"/>
    </w:pPr>
  </w:style>
  <w:style w:type="paragraph" w:styleId="Revision">
    <w:name w:val="Revision"/>
    <w:hidden/>
    <w:uiPriority w:val="99"/>
    <w:semiHidden/>
    <w:rsid w:val="000A5D7A"/>
  </w:style>
  <w:style w:type="character" w:customStyle="1" w:styleId="HeaderChar">
    <w:name w:val="Header Char"/>
    <w:basedOn w:val="DefaultParagraphFont"/>
    <w:link w:val="Header"/>
    <w:uiPriority w:val="99"/>
    <w:rsid w:val="0026478C"/>
  </w:style>
  <w:style w:type="character" w:styleId="Hyperlink">
    <w:name w:val="Hyperlink"/>
    <w:basedOn w:val="DefaultParagraphFont"/>
    <w:uiPriority w:val="99"/>
    <w:semiHidden/>
    <w:unhideWhenUsed/>
    <w:rsid w:val="006F2AF7"/>
    <w:rPr>
      <w:color w:val="0000FF"/>
      <w:u w:val="single"/>
    </w:rPr>
  </w:style>
  <w:style w:type="table" w:styleId="TableGrid">
    <w:name w:val="Table Grid"/>
    <w:basedOn w:val="TableNormal"/>
    <w:uiPriority w:val="39"/>
    <w:rsid w:val="00FC11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5A8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8146">
      <w:bodyDiv w:val="1"/>
      <w:marLeft w:val="0"/>
      <w:marRight w:val="0"/>
      <w:marTop w:val="0"/>
      <w:marBottom w:val="0"/>
      <w:divBdr>
        <w:top w:val="none" w:sz="0" w:space="0" w:color="auto"/>
        <w:left w:val="none" w:sz="0" w:space="0" w:color="auto"/>
        <w:bottom w:val="none" w:sz="0" w:space="0" w:color="auto"/>
        <w:right w:val="none" w:sz="0" w:space="0" w:color="auto"/>
      </w:divBdr>
    </w:div>
    <w:div w:id="262499978">
      <w:bodyDiv w:val="1"/>
      <w:marLeft w:val="0"/>
      <w:marRight w:val="0"/>
      <w:marTop w:val="0"/>
      <w:marBottom w:val="0"/>
      <w:divBdr>
        <w:top w:val="none" w:sz="0" w:space="0" w:color="auto"/>
        <w:left w:val="none" w:sz="0" w:space="0" w:color="auto"/>
        <w:bottom w:val="none" w:sz="0" w:space="0" w:color="auto"/>
        <w:right w:val="none" w:sz="0" w:space="0" w:color="auto"/>
      </w:divBdr>
    </w:div>
    <w:div w:id="452213331">
      <w:bodyDiv w:val="1"/>
      <w:marLeft w:val="0"/>
      <w:marRight w:val="0"/>
      <w:marTop w:val="0"/>
      <w:marBottom w:val="0"/>
      <w:divBdr>
        <w:top w:val="none" w:sz="0" w:space="0" w:color="auto"/>
        <w:left w:val="none" w:sz="0" w:space="0" w:color="auto"/>
        <w:bottom w:val="none" w:sz="0" w:space="0" w:color="auto"/>
        <w:right w:val="none" w:sz="0" w:space="0" w:color="auto"/>
      </w:divBdr>
    </w:div>
    <w:div w:id="466707949">
      <w:bodyDiv w:val="1"/>
      <w:marLeft w:val="0"/>
      <w:marRight w:val="0"/>
      <w:marTop w:val="0"/>
      <w:marBottom w:val="0"/>
      <w:divBdr>
        <w:top w:val="none" w:sz="0" w:space="0" w:color="auto"/>
        <w:left w:val="none" w:sz="0" w:space="0" w:color="auto"/>
        <w:bottom w:val="none" w:sz="0" w:space="0" w:color="auto"/>
        <w:right w:val="none" w:sz="0" w:space="0" w:color="auto"/>
      </w:divBdr>
    </w:div>
    <w:div w:id="614286063">
      <w:bodyDiv w:val="1"/>
      <w:marLeft w:val="0"/>
      <w:marRight w:val="0"/>
      <w:marTop w:val="0"/>
      <w:marBottom w:val="0"/>
      <w:divBdr>
        <w:top w:val="none" w:sz="0" w:space="0" w:color="auto"/>
        <w:left w:val="none" w:sz="0" w:space="0" w:color="auto"/>
        <w:bottom w:val="none" w:sz="0" w:space="0" w:color="auto"/>
        <w:right w:val="none" w:sz="0" w:space="0" w:color="auto"/>
      </w:divBdr>
    </w:div>
    <w:div w:id="666052492">
      <w:bodyDiv w:val="1"/>
      <w:marLeft w:val="0"/>
      <w:marRight w:val="0"/>
      <w:marTop w:val="0"/>
      <w:marBottom w:val="0"/>
      <w:divBdr>
        <w:top w:val="none" w:sz="0" w:space="0" w:color="auto"/>
        <w:left w:val="none" w:sz="0" w:space="0" w:color="auto"/>
        <w:bottom w:val="none" w:sz="0" w:space="0" w:color="auto"/>
        <w:right w:val="none" w:sz="0" w:space="0" w:color="auto"/>
      </w:divBdr>
    </w:div>
    <w:div w:id="793064541">
      <w:bodyDiv w:val="1"/>
      <w:marLeft w:val="0"/>
      <w:marRight w:val="0"/>
      <w:marTop w:val="0"/>
      <w:marBottom w:val="0"/>
      <w:divBdr>
        <w:top w:val="none" w:sz="0" w:space="0" w:color="auto"/>
        <w:left w:val="none" w:sz="0" w:space="0" w:color="auto"/>
        <w:bottom w:val="none" w:sz="0" w:space="0" w:color="auto"/>
        <w:right w:val="none" w:sz="0" w:space="0" w:color="auto"/>
      </w:divBdr>
    </w:div>
    <w:div w:id="826090661">
      <w:bodyDiv w:val="1"/>
      <w:marLeft w:val="0"/>
      <w:marRight w:val="0"/>
      <w:marTop w:val="0"/>
      <w:marBottom w:val="0"/>
      <w:divBdr>
        <w:top w:val="none" w:sz="0" w:space="0" w:color="auto"/>
        <w:left w:val="none" w:sz="0" w:space="0" w:color="auto"/>
        <w:bottom w:val="none" w:sz="0" w:space="0" w:color="auto"/>
        <w:right w:val="none" w:sz="0" w:space="0" w:color="auto"/>
      </w:divBdr>
    </w:div>
    <w:div w:id="888155045">
      <w:bodyDiv w:val="1"/>
      <w:marLeft w:val="0"/>
      <w:marRight w:val="0"/>
      <w:marTop w:val="0"/>
      <w:marBottom w:val="0"/>
      <w:divBdr>
        <w:top w:val="none" w:sz="0" w:space="0" w:color="auto"/>
        <w:left w:val="none" w:sz="0" w:space="0" w:color="auto"/>
        <w:bottom w:val="none" w:sz="0" w:space="0" w:color="auto"/>
        <w:right w:val="none" w:sz="0" w:space="0" w:color="auto"/>
      </w:divBdr>
    </w:div>
    <w:div w:id="1160803004">
      <w:bodyDiv w:val="1"/>
      <w:marLeft w:val="0"/>
      <w:marRight w:val="0"/>
      <w:marTop w:val="0"/>
      <w:marBottom w:val="0"/>
      <w:divBdr>
        <w:top w:val="none" w:sz="0" w:space="0" w:color="auto"/>
        <w:left w:val="none" w:sz="0" w:space="0" w:color="auto"/>
        <w:bottom w:val="none" w:sz="0" w:space="0" w:color="auto"/>
        <w:right w:val="none" w:sz="0" w:space="0" w:color="auto"/>
      </w:divBdr>
    </w:div>
    <w:div w:id="1191069298">
      <w:bodyDiv w:val="1"/>
      <w:marLeft w:val="0"/>
      <w:marRight w:val="0"/>
      <w:marTop w:val="0"/>
      <w:marBottom w:val="0"/>
      <w:divBdr>
        <w:top w:val="none" w:sz="0" w:space="0" w:color="auto"/>
        <w:left w:val="none" w:sz="0" w:space="0" w:color="auto"/>
        <w:bottom w:val="none" w:sz="0" w:space="0" w:color="auto"/>
        <w:right w:val="none" w:sz="0" w:space="0" w:color="auto"/>
      </w:divBdr>
    </w:div>
    <w:div w:id="1268003625">
      <w:bodyDiv w:val="1"/>
      <w:marLeft w:val="0"/>
      <w:marRight w:val="0"/>
      <w:marTop w:val="0"/>
      <w:marBottom w:val="0"/>
      <w:divBdr>
        <w:top w:val="none" w:sz="0" w:space="0" w:color="auto"/>
        <w:left w:val="none" w:sz="0" w:space="0" w:color="auto"/>
        <w:bottom w:val="none" w:sz="0" w:space="0" w:color="auto"/>
        <w:right w:val="none" w:sz="0" w:space="0" w:color="auto"/>
      </w:divBdr>
    </w:div>
    <w:div w:id="1308317050">
      <w:bodyDiv w:val="1"/>
      <w:marLeft w:val="0"/>
      <w:marRight w:val="0"/>
      <w:marTop w:val="0"/>
      <w:marBottom w:val="0"/>
      <w:divBdr>
        <w:top w:val="none" w:sz="0" w:space="0" w:color="auto"/>
        <w:left w:val="none" w:sz="0" w:space="0" w:color="auto"/>
        <w:bottom w:val="none" w:sz="0" w:space="0" w:color="auto"/>
        <w:right w:val="none" w:sz="0" w:space="0" w:color="auto"/>
      </w:divBdr>
    </w:div>
    <w:div w:id="1381127503">
      <w:bodyDiv w:val="1"/>
      <w:marLeft w:val="0"/>
      <w:marRight w:val="0"/>
      <w:marTop w:val="0"/>
      <w:marBottom w:val="0"/>
      <w:divBdr>
        <w:top w:val="none" w:sz="0" w:space="0" w:color="auto"/>
        <w:left w:val="none" w:sz="0" w:space="0" w:color="auto"/>
        <w:bottom w:val="none" w:sz="0" w:space="0" w:color="auto"/>
        <w:right w:val="none" w:sz="0" w:space="0" w:color="auto"/>
      </w:divBdr>
    </w:div>
    <w:div w:id="1485925770">
      <w:bodyDiv w:val="1"/>
      <w:marLeft w:val="0"/>
      <w:marRight w:val="0"/>
      <w:marTop w:val="0"/>
      <w:marBottom w:val="0"/>
      <w:divBdr>
        <w:top w:val="none" w:sz="0" w:space="0" w:color="auto"/>
        <w:left w:val="none" w:sz="0" w:space="0" w:color="auto"/>
        <w:bottom w:val="none" w:sz="0" w:space="0" w:color="auto"/>
        <w:right w:val="none" w:sz="0" w:space="0" w:color="auto"/>
      </w:divBdr>
    </w:div>
    <w:div w:id="1558469068">
      <w:bodyDiv w:val="1"/>
      <w:marLeft w:val="0"/>
      <w:marRight w:val="0"/>
      <w:marTop w:val="0"/>
      <w:marBottom w:val="0"/>
      <w:divBdr>
        <w:top w:val="none" w:sz="0" w:space="0" w:color="auto"/>
        <w:left w:val="none" w:sz="0" w:space="0" w:color="auto"/>
        <w:bottom w:val="none" w:sz="0" w:space="0" w:color="auto"/>
        <w:right w:val="none" w:sz="0" w:space="0" w:color="auto"/>
      </w:divBdr>
    </w:div>
    <w:div w:id="1723288105">
      <w:bodyDiv w:val="1"/>
      <w:marLeft w:val="0"/>
      <w:marRight w:val="0"/>
      <w:marTop w:val="0"/>
      <w:marBottom w:val="0"/>
      <w:divBdr>
        <w:top w:val="none" w:sz="0" w:space="0" w:color="auto"/>
        <w:left w:val="none" w:sz="0" w:space="0" w:color="auto"/>
        <w:bottom w:val="none" w:sz="0" w:space="0" w:color="auto"/>
        <w:right w:val="none" w:sz="0" w:space="0" w:color="auto"/>
      </w:divBdr>
    </w:div>
    <w:div w:id="2081322452">
      <w:bodyDiv w:val="1"/>
      <w:marLeft w:val="0"/>
      <w:marRight w:val="0"/>
      <w:marTop w:val="0"/>
      <w:marBottom w:val="0"/>
      <w:divBdr>
        <w:top w:val="none" w:sz="0" w:space="0" w:color="auto"/>
        <w:left w:val="none" w:sz="0" w:space="0" w:color="auto"/>
        <w:bottom w:val="none" w:sz="0" w:space="0" w:color="auto"/>
        <w:right w:val="none" w:sz="0" w:space="0" w:color="auto"/>
      </w:divBdr>
    </w:div>
    <w:div w:id="209670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48B86-1DBB-41A4-8B72-D75AB7F28F7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Testimony for Public Hearing - Oct.16, 1996 9:30 A.M.</vt:lpstr>
    </vt:vector>
  </TitlesOfParts>
  <Company>DHCFP</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for Public Hearing - Oct.16, 1996 9:30 A.M.</dc:title>
  <dc:subject>Amendments to 114.1 CMR 40.00/ Eff. 10/1/96</dc:subject>
  <dc:creator>A Valued Microsoft Customer</dc:creator>
  <cp:lastModifiedBy>Bentley, Bernadette M. (EHS)</cp:lastModifiedBy>
  <cp:revision>2</cp:revision>
  <cp:lastPrinted>2025-10-15T18:22:00Z</cp:lastPrinted>
  <dcterms:created xsi:type="dcterms:W3CDTF">2025-10-15T18:23:00Z</dcterms:created>
  <dcterms:modified xsi:type="dcterms:W3CDTF">2025-10-15T18:23:00Z</dcterms:modified>
</cp:coreProperties>
</file>