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3912" w14:textId="20C6A8AD" w:rsidR="00D860AA" w:rsidRPr="001241E4" w:rsidRDefault="00E03A2E" w:rsidP="003D3A91">
      <w:pPr>
        <w:tabs>
          <w:tab w:val="left" w:pos="9720"/>
        </w:tabs>
        <w:suppressAutoHyphens/>
        <w:spacing w:before="240" w:after="0" w:line="360" w:lineRule="auto"/>
        <w:ind w:right="-270"/>
        <w:rPr>
          <w:rFonts w:cstheme="minorHAnsi"/>
          <w:sz w:val="24"/>
          <w:szCs w:val="24"/>
        </w:rPr>
      </w:pPr>
      <w:r w:rsidRPr="001241E4">
        <w:rPr>
          <w:rFonts w:eastAsia="Calibri" w:cstheme="minorHAnsi"/>
          <w:sz w:val="24"/>
          <w:szCs w:val="24"/>
        </w:rPr>
        <w:t xml:space="preserve">Good morning, my name is </w:t>
      </w:r>
      <w:r w:rsidR="00823BD8" w:rsidRPr="001241E4">
        <w:rPr>
          <w:rFonts w:eastAsia="Calibri" w:cstheme="minorHAnsi"/>
          <w:sz w:val="24"/>
          <w:szCs w:val="24"/>
        </w:rPr>
        <w:t xml:space="preserve">Marie </w:t>
      </w:r>
      <w:r w:rsidR="00ED7066" w:rsidRPr="001241E4">
        <w:rPr>
          <w:rFonts w:eastAsia="Calibri" w:cstheme="minorHAnsi"/>
          <w:sz w:val="24"/>
          <w:szCs w:val="24"/>
        </w:rPr>
        <w:t>Lenane,</w:t>
      </w:r>
      <w:r w:rsidRPr="001241E4">
        <w:rPr>
          <w:rFonts w:eastAsia="Calibri" w:cstheme="minorHAnsi"/>
          <w:sz w:val="24"/>
          <w:szCs w:val="24"/>
        </w:rPr>
        <w:t xml:space="preserve"> and I am a Pricing Analyst at the Executive Offic</w:t>
      </w:r>
      <w:r w:rsidR="00FA5935" w:rsidRPr="001241E4">
        <w:rPr>
          <w:rFonts w:eastAsia="Calibri" w:cstheme="minorHAnsi"/>
          <w:sz w:val="24"/>
          <w:szCs w:val="24"/>
        </w:rPr>
        <w:t>e of Health and Human Services</w:t>
      </w:r>
      <w:r w:rsidRPr="001241E4">
        <w:rPr>
          <w:rFonts w:eastAsia="Calibri" w:cstheme="minorHAnsi"/>
          <w:sz w:val="24"/>
          <w:szCs w:val="24"/>
        </w:rPr>
        <w:t xml:space="preserve">. I am here to present staff testimony on the proposed </w:t>
      </w:r>
      <w:r w:rsidR="00FA5935" w:rsidRPr="001241E4">
        <w:rPr>
          <w:rFonts w:eastAsia="Calibri" w:cstheme="minorHAnsi"/>
          <w:sz w:val="24"/>
          <w:szCs w:val="24"/>
        </w:rPr>
        <w:t>amendments to</w:t>
      </w:r>
      <w:r w:rsidRPr="001241E4">
        <w:rPr>
          <w:rFonts w:eastAsia="Calibri" w:cstheme="minorHAnsi"/>
          <w:sz w:val="24"/>
          <w:szCs w:val="24"/>
        </w:rPr>
        <w:t xml:space="preserve"> 101 CMR 42</w:t>
      </w:r>
      <w:r w:rsidR="004A5FF7" w:rsidRPr="001241E4">
        <w:rPr>
          <w:rFonts w:eastAsia="Calibri" w:cstheme="minorHAnsi"/>
          <w:sz w:val="24"/>
          <w:szCs w:val="24"/>
        </w:rPr>
        <w:t>8</w:t>
      </w:r>
      <w:r w:rsidRPr="001241E4">
        <w:rPr>
          <w:rFonts w:eastAsia="Calibri" w:cstheme="minorHAnsi"/>
          <w:sz w:val="24"/>
          <w:szCs w:val="24"/>
        </w:rPr>
        <w:t>.00: Rates for</w:t>
      </w:r>
      <w:r w:rsidR="00562D64" w:rsidRPr="001241E4">
        <w:rPr>
          <w:rFonts w:eastAsia="Calibri" w:cstheme="minorHAnsi"/>
          <w:sz w:val="24"/>
          <w:szCs w:val="24"/>
        </w:rPr>
        <w:t xml:space="preserve"> </w:t>
      </w:r>
      <w:r w:rsidR="00D44813" w:rsidRPr="001241E4">
        <w:rPr>
          <w:rFonts w:eastAsia="Calibri" w:cstheme="minorHAnsi"/>
          <w:sz w:val="24"/>
          <w:szCs w:val="24"/>
        </w:rPr>
        <w:t>C</w:t>
      </w:r>
      <w:r w:rsidR="00562D64" w:rsidRPr="001241E4">
        <w:rPr>
          <w:rFonts w:eastAsia="Calibri" w:cstheme="minorHAnsi"/>
          <w:sz w:val="24"/>
          <w:szCs w:val="24"/>
        </w:rPr>
        <w:t>ertain</w:t>
      </w:r>
      <w:r w:rsidRPr="001241E4">
        <w:rPr>
          <w:rFonts w:eastAsia="Calibri" w:cstheme="minorHAnsi"/>
          <w:sz w:val="24"/>
          <w:szCs w:val="24"/>
        </w:rPr>
        <w:t xml:space="preserve"> </w:t>
      </w:r>
      <w:r w:rsidR="00AB3C78" w:rsidRPr="001241E4">
        <w:rPr>
          <w:rFonts w:eastAsia="Calibri" w:cstheme="minorHAnsi"/>
          <w:sz w:val="24"/>
          <w:szCs w:val="24"/>
        </w:rPr>
        <w:t xml:space="preserve">Independent </w:t>
      </w:r>
      <w:r w:rsidR="009056BD" w:rsidRPr="001241E4">
        <w:rPr>
          <w:rFonts w:cstheme="minorHAnsi"/>
          <w:sz w:val="24"/>
          <w:szCs w:val="24"/>
        </w:rPr>
        <w:t xml:space="preserve">Living </w:t>
      </w:r>
      <w:r w:rsidR="00AF2055" w:rsidRPr="001241E4">
        <w:rPr>
          <w:rFonts w:cstheme="minorHAnsi"/>
          <w:sz w:val="24"/>
          <w:szCs w:val="24"/>
        </w:rPr>
        <w:t xml:space="preserve">Communities and </w:t>
      </w:r>
      <w:r w:rsidR="009056BD" w:rsidRPr="001241E4">
        <w:rPr>
          <w:rFonts w:cstheme="minorHAnsi"/>
          <w:sz w:val="24"/>
          <w:szCs w:val="24"/>
        </w:rPr>
        <w:t>Services</w:t>
      </w:r>
      <w:r w:rsidR="00863314">
        <w:rPr>
          <w:rFonts w:cstheme="minorHAnsi"/>
          <w:sz w:val="24"/>
          <w:szCs w:val="24"/>
        </w:rPr>
        <w:t>.</w:t>
      </w:r>
      <w:r w:rsidR="00937559" w:rsidRPr="001241E4">
        <w:rPr>
          <w:rFonts w:cstheme="minorHAnsi"/>
          <w:sz w:val="24"/>
          <w:szCs w:val="24"/>
        </w:rPr>
        <w:t xml:space="preserve"> </w:t>
      </w:r>
      <w:r w:rsidR="00863314">
        <w:rPr>
          <w:rFonts w:eastAsia="Calibri" w:cstheme="minorHAnsi"/>
          <w:sz w:val="24"/>
          <w:szCs w:val="24"/>
        </w:rPr>
        <w:t>T</w:t>
      </w:r>
      <w:r w:rsidR="00820391" w:rsidRPr="001241E4">
        <w:rPr>
          <w:rFonts w:eastAsia="Calibri" w:cstheme="minorHAnsi"/>
          <w:sz w:val="24"/>
          <w:szCs w:val="24"/>
        </w:rPr>
        <w:t>he amendments</w:t>
      </w:r>
      <w:r w:rsidRPr="001241E4">
        <w:rPr>
          <w:rFonts w:eastAsia="Calibri" w:cstheme="minorHAnsi"/>
          <w:sz w:val="24"/>
          <w:szCs w:val="24"/>
        </w:rPr>
        <w:t xml:space="preserve"> will </w:t>
      </w:r>
      <w:r w:rsidR="00820391" w:rsidRPr="001241E4">
        <w:rPr>
          <w:rFonts w:eastAsia="Calibri" w:cstheme="minorHAnsi"/>
          <w:sz w:val="24"/>
          <w:szCs w:val="24"/>
        </w:rPr>
        <w:t xml:space="preserve">update the </w:t>
      </w:r>
      <w:r w:rsidR="00AB3C78" w:rsidRPr="001241E4">
        <w:rPr>
          <w:rFonts w:eastAsia="Calibri" w:cstheme="minorHAnsi"/>
          <w:sz w:val="24"/>
          <w:szCs w:val="24"/>
        </w:rPr>
        <w:t xml:space="preserve">rates for </w:t>
      </w:r>
      <w:r w:rsidR="00D44813" w:rsidRPr="001241E4">
        <w:rPr>
          <w:rFonts w:eastAsia="Calibri" w:cstheme="minorHAnsi"/>
          <w:sz w:val="24"/>
          <w:szCs w:val="24"/>
        </w:rPr>
        <w:t>C</w:t>
      </w:r>
      <w:r w:rsidR="00562D64" w:rsidRPr="001241E4">
        <w:rPr>
          <w:rFonts w:eastAsia="Calibri" w:cstheme="minorHAnsi"/>
          <w:sz w:val="24"/>
          <w:szCs w:val="24"/>
        </w:rPr>
        <w:t xml:space="preserve">ertain </w:t>
      </w:r>
      <w:r w:rsidR="001F1604" w:rsidRPr="001241E4">
        <w:rPr>
          <w:rFonts w:eastAsia="Calibri" w:cstheme="minorHAnsi"/>
          <w:sz w:val="24"/>
          <w:szCs w:val="24"/>
        </w:rPr>
        <w:t>Independent Living</w:t>
      </w:r>
      <w:r w:rsidR="004A5FF7" w:rsidRPr="001241E4">
        <w:rPr>
          <w:rFonts w:cstheme="minorHAnsi"/>
          <w:sz w:val="24"/>
          <w:szCs w:val="24"/>
        </w:rPr>
        <w:t xml:space="preserve"> Communities and </w:t>
      </w:r>
      <w:r w:rsidR="001F1604" w:rsidRPr="001241E4">
        <w:rPr>
          <w:rFonts w:cstheme="minorHAnsi"/>
          <w:sz w:val="24"/>
          <w:szCs w:val="24"/>
        </w:rPr>
        <w:t xml:space="preserve">Services </w:t>
      </w:r>
      <w:r w:rsidR="001F1604" w:rsidRPr="001241E4">
        <w:rPr>
          <w:rFonts w:eastAsia="Calibri" w:cstheme="minorHAnsi"/>
          <w:sz w:val="24"/>
          <w:szCs w:val="24"/>
        </w:rPr>
        <w:t>to</w:t>
      </w:r>
      <w:r w:rsidRPr="001241E4">
        <w:rPr>
          <w:rFonts w:eastAsia="Calibri" w:cstheme="minorHAnsi"/>
          <w:sz w:val="24"/>
          <w:szCs w:val="24"/>
        </w:rPr>
        <w:t xml:space="preserve"> be purchased by </w:t>
      </w:r>
      <w:r w:rsidR="00214409">
        <w:rPr>
          <w:rFonts w:eastAsia="Calibri" w:cstheme="minorHAnsi"/>
          <w:sz w:val="24"/>
          <w:szCs w:val="24"/>
        </w:rPr>
        <w:t>MassAbility</w:t>
      </w:r>
      <w:r w:rsidR="00AB3C78" w:rsidRPr="001241E4">
        <w:rPr>
          <w:rFonts w:eastAsia="Calibri" w:cstheme="minorHAnsi"/>
          <w:sz w:val="24"/>
          <w:szCs w:val="24"/>
        </w:rPr>
        <w:t xml:space="preserve"> (M</w:t>
      </w:r>
      <w:r w:rsidR="007E40AE">
        <w:rPr>
          <w:rFonts w:eastAsia="Calibri" w:cstheme="minorHAnsi"/>
          <w:sz w:val="24"/>
          <w:szCs w:val="24"/>
        </w:rPr>
        <w:t>BY</w:t>
      </w:r>
      <w:r w:rsidR="00AB3C78" w:rsidRPr="001241E4">
        <w:rPr>
          <w:rFonts w:eastAsia="Calibri" w:cstheme="minorHAnsi"/>
          <w:sz w:val="24"/>
          <w:szCs w:val="24"/>
        </w:rPr>
        <w:t>)</w:t>
      </w:r>
      <w:r w:rsidR="00DE5D33" w:rsidRPr="001241E4">
        <w:rPr>
          <w:rFonts w:eastAsia="Calibri" w:cstheme="minorHAnsi"/>
          <w:sz w:val="24"/>
          <w:szCs w:val="24"/>
        </w:rPr>
        <w:t xml:space="preserve"> as</w:t>
      </w:r>
      <w:r w:rsidR="00DE5D33" w:rsidRPr="001241E4">
        <w:rPr>
          <w:rFonts w:eastAsia="Calibri" w:cstheme="minorHAnsi"/>
          <w:b/>
          <w:sz w:val="24"/>
          <w:szCs w:val="24"/>
        </w:rPr>
        <w:t xml:space="preserve"> </w:t>
      </w:r>
      <w:r w:rsidR="00DE5D33" w:rsidRPr="001241E4">
        <w:rPr>
          <w:rFonts w:cstheme="minorHAnsi"/>
          <w:sz w:val="24"/>
          <w:szCs w:val="24"/>
        </w:rPr>
        <w:t>Vocational Rehabilitation Independent Living Services</w:t>
      </w:r>
      <w:r w:rsidR="00AB3C78" w:rsidRPr="001241E4">
        <w:rPr>
          <w:rFonts w:eastAsia="Calibri" w:cstheme="minorHAnsi"/>
          <w:sz w:val="24"/>
          <w:szCs w:val="24"/>
        </w:rPr>
        <w:t xml:space="preserve">, </w:t>
      </w:r>
      <w:r w:rsidR="00DE5D33" w:rsidRPr="001241E4">
        <w:rPr>
          <w:rFonts w:eastAsia="Calibri" w:cstheme="minorHAnsi"/>
          <w:sz w:val="24"/>
          <w:szCs w:val="24"/>
        </w:rPr>
        <w:t xml:space="preserve">by the </w:t>
      </w:r>
      <w:r w:rsidR="00AB3C78" w:rsidRPr="001241E4">
        <w:rPr>
          <w:rFonts w:eastAsia="Calibri" w:cstheme="minorHAnsi"/>
          <w:sz w:val="24"/>
          <w:szCs w:val="24"/>
        </w:rPr>
        <w:t xml:space="preserve">Department of Mental Health (DMH) </w:t>
      </w:r>
      <w:r w:rsidR="00DE5D33" w:rsidRPr="001241E4">
        <w:rPr>
          <w:rFonts w:eastAsia="Calibri" w:cstheme="minorHAnsi"/>
          <w:sz w:val="24"/>
          <w:szCs w:val="24"/>
        </w:rPr>
        <w:t xml:space="preserve">as </w:t>
      </w:r>
      <w:r w:rsidR="00661624" w:rsidRPr="001241E4">
        <w:rPr>
          <w:rFonts w:cstheme="minorHAnsi"/>
          <w:sz w:val="24"/>
          <w:szCs w:val="24"/>
        </w:rPr>
        <w:t>Recovery Learning Communities</w:t>
      </w:r>
      <w:r w:rsidR="00661624" w:rsidRPr="001241E4">
        <w:rPr>
          <w:rFonts w:eastAsia="Calibri" w:cstheme="minorHAnsi"/>
          <w:sz w:val="24"/>
          <w:szCs w:val="24"/>
        </w:rPr>
        <w:t xml:space="preserve">, </w:t>
      </w:r>
      <w:r w:rsidR="00AB3C78" w:rsidRPr="001241E4">
        <w:rPr>
          <w:rFonts w:eastAsia="Calibri" w:cstheme="minorHAnsi"/>
          <w:sz w:val="24"/>
          <w:szCs w:val="24"/>
        </w:rPr>
        <w:t xml:space="preserve">and </w:t>
      </w:r>
      <w:r w:rsidR="00661624" w:rsidRPr="001241E4">
        <w:rPr>
          <w:rFonts w:eastAsia="Calibri" w:cstheme="minorHAnsi"/>
          <w:sz w:val="24"/>
          <w:szCs w:val="24"/>
        </w:rPr>
        <w:t xml:space="preserve">by </w:t>
      </w:r>
      <w:r w:rsidR="00DE5D33" w:rsidRPr="001241E4">
        <w:rPr>
          <w:rFonts w:eastAsia="Calibri" w:cstheme="minorHAnsi"/>
          <w:sz w:val="24"/>
          <w:szCs w:val="24"/>
        </w:rPr>
        <w:t xml:space="preserve">the Massachusetts  Commission </w:t>
      </w:r>
      <w:r w:rsidR="00562D64" w:rsidRPr="001241E4">
        <w:rPr>
          <w:rFonts w:eastAsia="Calibri" w:cstheme="minorHAnsi"/>
          <w:sz w:val="24"/>
          <w:szCs w:val="24"/>
        </w:rPr>
        <w:t>for the Deaf and Hard</w:t>
      </w:r>
      <w:r w:rsidR="00AB61DC" w:rsidRPr="001241E4">
        <w:rPr>
          <w:rFonts w:eastAsia="Calibri" w:cstheme="minorHAnsi"/>
          <w:sz w:val="24"/>
          <w:szCs w:val="24"/>
        </w:rPr>
        <w:t xml:space="preserve"> of</w:t>
      </w:r>
      <w:r w:rsidR="00562D64" w:rsidRPr="001241E4">
        <w:rPr>
          <w:rFonts w:eastAsia="Calibri" w:cstheme="minorHAnsi"/>
          <w:sz w:val="24"/>
          <w:szCs w:val="24"/>
        </w:rPr>
        <w:t xml:space="preserve"> Hearing (</w:t>
      </w:r>
      <w:r w:rsidR="00AB3C78" w:rsidRPr="001241E4">
        <w:rPr>
          <w:rFonts w:eastAsia="Calibri" w:cstheme="minorHAnsi"/>
          <w:sz w:val="24"/>
          <w:szCs w:val="24"/>
        </w:rPr>
        <w:t>MCDHH</w:t>
      </w:r>
      <w:r w:rsidR="00666B40" w:rsidRPr="001241E4">
        <w:rPr>
          <w:rFonts w:eastAsia="Calibri" w:cstheme="minorHAnsi"/>
          <w:sz w:val="24"/>
          <w:szCs w:val="24"/>
        </w:rPr>
        <w:t>) as</w:t>
      </w:r>
      <w:r w:rsidRPr="001241E4">
        <w:rPr>
          <w:rFonts w:eastAsia="Calibri" w:cstheme="minorHAnsi"/>
          <w:sz w:val="24"/>
          <w:szCs w:val="24"/>
        </w:rPr>
        <w:t xml:space="preserve"> </w:t>
      </w:r>
      <w:r w:rsidR="00666B40" w:rsidRPr="001241E4">
        <w:rPr>
          <w:rFonts w:eastAsia="Calibri" w:cstheme="minorHAnsi"/>
          <w:sz w:val="24"/>
          <w:szCs w:val="24"/>
        </w:rPr>
        <w:t>Independent Living</w:t>
      </w:r>
      <w:r w:rsidR="004A5FF7" w:rsidRPr="001241E4">
        <w:rPr>
          <w:rFonts w:cstheme="minorHAnsi"/>
          <w:sz w:val="24"/>
          <w:szCs w:val="24"/>
        </w:rPr>
        <w:t xml:space="preserve"> Services</w:t>
      </w:r>
      <w:r w:rsidR="00AB61DC" w:rsidRPr="001241E4">
        <w:rPr>
          <w:rFonts w:cstheme="minorHAnsi"/>
          <w:sz w:val="24"/>
          <w:szCs w:val="24"/>
        </w:rPr>
        <w:t>.</w:t>
      </w:r>
      <w:r w:rsidR="004A5FF7" w:rsidRPr="001241E4">
        <w:rPr>
          <w:rFonts w:cstheme="minorHAnsi"/>
          <w:sz w:val="24"/>
          <w:szCs w:val="24"/>
        </w:rPr>
        <w:t xml:space="preserve"> </w:t>
      </w:r>
      <w:r w:rsidR="004A5FF7" w:rsidRPr="001241E4">
        <w:rPr>
          <w:rFonts w:eastAsia="Calibri" w:cstheme="minorHAnsi"/>
          <w:sz w:val="24"/>
          <w:szCs w:val="24"/>
        </w:rPr>
        <w:t xml:space="preserve"> </w:t>
      </w:r>
      <w:r w:rsidR="00D860AA" w:rsidRPr="001241E4">
        <w:rPr>
          <w:rFonts w:eastAsia="Calibri" w:cstheme="minorHAnsi"/>
          <w:sz w:val="24"/>
          <w:szCs w:val="24"/>
        </w:rPr>
        <w:t>The effective date of the proposed amendments is July 1, 202</w:t>
      </w:r>
      <w:r w:rsidR="00CC4B73">
        <w:rPr>
          <w:rFonts w:eastAsia="Calibri" w:cstheme="minorHAnsi"/>
          <w:sz w:val="24"/>
          <w:szCs w:val="24"/>
        </w:rPr>
        <w:t>5</w:t>
      </w:r>
      <w:r w:rsidR="00D860AA" w:rsidRPr="001241E4">
        <w:rPr>
          <w:rFonts w:eastAsia="Calibri" w:cstheme="minorHAnsi"/>
          <w:sz w:val="24"/>
          <w:szCs w:val="24"/>
        </w:rPr>
        <w:t>.</w:t>
      </w:r>
    </w:p>
    <w:p w14:paraId="6EBAE897" w14:textId="77777777" w:rsidR="00197F83" w:rsidRDefault="00197F83" w:rsidP="003D3A91">
      <w:pPr>
        <w:tabs>
          <w:tab w:val="left" w:pos="9720"/>
          <w:tab w:val="left" w:pos="9990"/>
        </w:tabs>
        <w:autoSpaceDE w:val="0"/>
        <w:autoSpaceDN w:val="0"/>
        <w:adjustRightInd w:val="0"/>
        <w:spacing w:after="0" w:line="360" w:lineRule="auto"/>
        <w:ind w:right="-270"/>
        <w:rPr>
          <w:rFonts w:cstheme="minorHAnsi"/>
          <w:sz w:val="24"/>
          <w:szCs w:val="24"/>
        </w:rPr>
      </w:pPr>
    </w:p>
    <w:p w14:paraId="5CBE4759" w14:textId="07D41875" w:rsidR="001241E4" w:rsidRPr="001241E4" w:rsidRDefault="00B616FF" w:rsidP="003D3A91">
      <w:pPr>
        <w:tabs>
          <w:tab w:val="left" w:pos="9720"/>
          <w:tab w:val="left" w:pos="9990"/>
        </w:tabs>
        <w:autoSpaceDE w:val="0"/>
        <w:autoSpaceDN w:val="0"/>
        <w:adjustRightInd w:val="0"/>
        <w:spacing w:after="0" w:line="360" w:lineRule="auto"/>
        <w:ind w:right="-270"/>
        <w:rPr>
          <w:rFonts w:eastAsia="Calibri" w:cstheme="minorHAnsi"/>
          <w:sz w:val="24"/>
          <w:szCs w:val="24"/>
        </w:rPr>
      </w:pPr>
      <w:r w:rsidRPr="00A20220">
        <w:rPr>
          <w:rFonts w:cstheme="minorHAnsi"/>
          <w:sz w:val="24"/>
          <w:szCs w:val="24"/>
        </w:rPr>
        <w:t>The amendments to 101 CMR 42</w:t>
      </w:r>
      <w:r w:rsidR="00E21C53">
        <w:rPr>
          <w:rFonts w:cstheme="minorHAnsi"/>
          <w:sz w:val="24"/>
          <w:szCs w:val="24"/>
        </w:rPr>
        <w:t>8</w:t>
      </w:r>
      <w:r w:rsidRPr="00A20220">
        <w:rPr>
          <w:rFonts w:cstheme="minorHAnsi"/>
          <w:sz w:val="24"/>
          <w:szCs w:val="24"/>
        </w:rPr>
        <w:t xml:space="preserve">.00 are being proposed at this time in accordance with </w:t>
      </w:r>
      <w:r w:rsidR="00E03A2E" w:rsidRPr="001241E4">
        <w:rPr>
          <w:rFonts w:eastAsia="Calibri" w:cstheme="minorHAnsi"/>
          <w:sz w:val="24"/>
          <w:szCs w:val="24"/>
        </w:rPr>
        <w:t>Massachusetts General Law</w:t>
      </w:r>
      <w:r w:rsidR="00E603E6" w:rsidRPr="001241E4">
        <w:rPr>
          <w:rFonts w:eastAsia="Calibri" w:cstheme="minorHAnsi"/>
          <w:sz w:val="24"/>
          <w:szCs w:val="24"/>
        </w:rPr>
        <w:t>s</w:t>
      </w:r>
      <w:r w:rsidR="00E03A2E" w:rsidRPr="001241E4">
        <w:rPr>
          <w:rFonts w:eastAsia="Calibri" w:cstheme="minorHAnsi"/>
          <w:sz w:val="24"/>
          <w:szCs w:val="24"/>
        </w:rPr>
        <w:t xml:space="preserve"> Chapter 118E</w:t>
      </w:r>
      <w:r w:rsidR="00E603E6" w:rsidRPr="001241E4">
        <w:rPr>
          <w:rFonts w:eastAsia="Calibri" w:cstheme="minorHAnsi"/>
          <w:sz w:val="24"/>
          <w:szCs w:val="24"/>
        </w:rPr>
        <w:t>,</w:t>
      </w:r>
      <w:r w:rsidR="00E03A2E" w:rsidRPr="001241E4">
        <w:rPr>
          <w:rFonts w:eastAsia="Calibri" w:cstheme="minorHAnsi"/>
          <w:sz w:val="24"/>
          <w:szCs w:val="24"/>
        </w:rPr>
        <w:t xml:space="preserve"> Section 13</w:t>
      </w:r>
      <w:r w:rsidR="00383455" w:rsidRPr="001241E4">
        <w:rPr>
          <w:rFonts w:eastAsia="Calibri" w:cstheme="minorHAnsi"/>
          <w:sz w:val="24"/>
          <w:szCs w:val="24"/>
        </w:rPr>
        <w:t>D,</w:t>
      </w:r>
      <w:r w:rsidR="00E03A2E" w:rsidRPr="001241E4">
        <w:rPr>
          <w:rFonts w:eastAsia="Calibri" w:cstheme="minorHAnsi"/>
          <w:sz w:val="24"/>
          <w:szCs w:val="24"/>
        </w:rPr>
        <w:t xml:space="preserve"> </w:t>
      </w:r>
      <w:r w:rsidR="00E21C53">
        <w:rPr>
          <w:rFonts w:eastAsia="Calibri" w:cstheme="minorHAnsi"/>
          <w:sz w:val="24"/>
          <w:szCs w:val="24"/>
        </w:rPr>
        <w:t xml:space="preserve">which </w:t>
      </w:r>
      <w:r w:rsidR="00E03A2E" w:rsidRPr="001241E4">
        <w:rPr>
          <w:rFonts w:eastAsia="Calibri" w:cstheme="minorHAnsi"/>
          <w:sz w:val="24"/>
          <w:szCs w:val="24"/>
        </w:rPr>
        <w:t>requires the Secretary of the Executive Office of Health and Human Services to establish</w:t>
      </w:r>
      <w:r w:rsidR="001E5251">
        <w:rPr>
          <w:rFonts w:eastAsia="Calibri" w:cstheme="minorHAnsi"/>
          <w:sz w:val="24"/>
          <w:szCs w:val="24"/>
        </w:rPr>
        <w:t>,</w:t>
      </w:r>
      <w:r w:rsidR="00E03A2E" w:rsidRPr="001241E4">
        <w:rPr>
          <w:rFonts w:eastAsia="Calibri" w:cstheme="minorHAnsi"/>
          <w:sz w:val="24"/>
          <w:szCs w:val="24"/>
        </w:rPr>
        <w:t xml:space="preserve"> </w:t>
      </w:r>
      <w:r w:rsidR="00383455" w:rsidRPr="001241E4">
        <w:rPr>
          <w:rFonts w:eastAsia="Calibri" w:cstheme="minorHAnsi"/>
          <w:sz w:val="24"/>
          <w:szCs w:val="24"/>
        </w:rPr>
        <w:t>by regulation</w:t>
      </w:r>
      <w:r w:rsidR="001E5251">
        <w:rPr>
          <w:rFonts w:eastAsia="Calibri" w:cstheme="minorHAnsi"/>
          <w:sz w:val="24"/>
          <w:szCs w:val="24"/>
        </w:rPr>
        <w:t>, and biennially review the</w:t>
      </w:r>
      <w:r w:rsidR="00383455" w:rsidRPr="001241E4">
        <w:rPr>
          <w:rFonts w:eastAsia="Calibri" w:cstheme="minorHAnsi"/>
          <w:sz w:val="24"/>
          <w:szCs w:val="24"/>
        </w:rPr>
        <w:t xml:space="preserve"> </w:t>
      </w:r>
      <w:r w:rsidR="00E03A2E" w:rsidRPr="001241E4">
        <w:rPr>
          <w:rFonts w:eastAsia="Calibri" w:cstheme="minorHAnsi"/>
          <w:sz w:val="24"/>
          <w:szCs w:val="24"/>
        </w:rPr>
        <w:t>rates of payment for social services</w:t>
      </w:r>
      <w:r w:rsidR="001E5251">
        <w:rPr>
          <w:rFonts w:eastAsia="Calibri" w:cstheme="minorHAnsi"/>
          <w:sz w:val="24"/>
          <w:szCs w:val="24"/>
        </w:rPr>
        <w:t>.</w:t>
      </w:r>
      <w:r w:rsidR="00E03A2E" w:rsidRPr="001241E4">
        <w:rPr>
          <w:rFonts w:eastAsia="Calibri" w:cstheme="minorHAnsi"/>
          <w:sz w:val="24"/>
          <w:szCs w:val="24"/>
        </w:rPr>
        <w:t xml:space="preserve"> </w:t>
      </w:r>
    </w:p>
    <w:p w14:paraId="3FA229C0" w14:textId="77777777" w:rsidR="00585CC4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 xml:space="preserve">The rates for all the independent living communities and services are being updated to include an </w:t>
      </w:r>
    </w:p>
    <w:p w14:paraId="5728B3F2" w14:textId="20B654CF" w:rsidR="008641CF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>increase by a cost adjustment factor (CAF) of 3.25%. The CAF was determined by using baseline and prospective Massachusetts Economic Indicator data from IHS Economics – Fall 2024 Forecast, baseline scenario data. The CAF reflects the period between the rates’ base period (calendar</w:t>
      </w:r>
      <w:r w:rsidR="00197F83">
        <w:rPr>
          <w:sz w:val="24"/>
          <w:szCs w:val="24"/>
        </w:rPr>
        <w:t xml:space="preserve"> </w:t>
      </w:r>
      <w:r w:rsidRPr="008641CF">
        <w:rPr>
          <w:sz w:val="24"/>
          <w:szCs w:val="24"/>
        </w:rPr>
        <w:t>year 2025 Q</w:t>
      </w:r>
      <w:r w:rsidR="00D066B4">
        <w:rPr>
          <w:sz w:val="24"/>
          <w:szCs w:val="24"/>
        </w:rPr>
        <w:t>2</w:t>
      </w:r>
      <w:r w:rsidRPr="008641CF">
        <w:rPr>
          <w:sz w:val="24"/>
          <w:szCs w:val="24"/>
        </w:rPr>
        <w:t xml:space="preserve">) and the prospective period of fiscal years 2026 and 2027. In addition to the FY25 CAF,  </w:t>
      </w:r>
      <w:r w:rsidR="00D066B4" w:rsidRPr="008641CF">
        <w:rPr>
          <w:sz w:val="24"/>
          <w:szCs w:val="24"/>
        </w:rPr>
        <w:t xml:space="preserve">the </w:t>
      </w:r>
      <w:r w:rsidRPr="008641CF">
        <w:rPr>
          <w:sz w:val="24"/>
          <w:szCs w:val="24"/>
        </w:rPr>
        <w:t xml:space="preserve">rates for all services have been updated to include all staff salaries, benchmarked to the most recent Massachusetts Bureau of Labor Statistics (BLS) wages dated May 2023 at the 53rd </w:t>
      </w:r>
      <w:r w:rsidR="008641CF" w:rsidRPr="008641CF">
        <w:rPr>
          <w:sz w:val="24"/>
          <w:szCs w:val="24"/>
        </w:rPr>
        <w:t>percentile. The</w:t>
      </w:r>
      <w:r w:rsidRPr="008641CF">
        <w:rPr>
          <w:sz w:val="24"/>
          <w:szCs w:val="24"/>
        </w:rPr>
        <w:t xml:space="preserve"> administrative allocation has been benchmarked to 12% and the tax and fringe rate has been benchmarked to 24.97%. </w:t>
      </w:r>
      <w:r w:rsidR="008641CF" w:rsidRPr="008641CF">
        <w:rPr>
          <w:sz w:val="24"/>
          <w:szCs w:val="24"/>
        </w:rPr>
        <w:t xml:space="preserve">The language in the Severability section has also been updated for consistency across EOHHS rate regulations. </w:t>
      </w:r>
    </w:p>
    <w:p w14:paraId="42348CB8" w14:textId="77777777" w:rsidR="00197F83" w:rsidRDefault="00197F83" w:rsidP="003D3A91">
      <w:pPr>
        <w:spacing w:after="0" w:line="360" w:lineRule="auto"/>
        <w:rPr>
          <w:sz w:val="24"/>
          <w:szCs w:val="24"/>
        </w:rPr>
      </w:pPr>
    </w:p>
    <w:p w14:paraId="6FCA2DA9" w14:textId="1379C984" w:rsidR="008641CF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 xml:space="preserve">The total annualized cost to state government from the proposed amendments to this regulation is </w:t>
      </w:r>
    </w:p>
    <w:p w14:paraId="1069E11E" w14:textId="61264727" w:rsidR="008641CF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>approximately $848,934</w:t>
      </w:r>
      <w:r w:rsidR="004641E3">
        <w:rPr>
          <w:sz w:val="24"/>
          <w:szCs w:val="24"/>
        </w:rPr>
        <w:t>,</w:t>
      </w:r>
      <w:r w:rsidRPr="008641CF">
        <w:rPr>
          <w:sz w:val="24"/>
          <w:szCs w:val="24"/>
        </w:rPr>
        <w:t xml:space="preserve"> which represents an increase of 10.14% over FY24 spending of approximately </w:t>
      </w:r>
    </w:p>
    <w:p w14:paraId="6DA5A948" w14:textId="77777777" w:rsidR="008641CF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>$8.36 million. The increase in spending in FY26</w:t>
      </w:r>
      <w:r w:rsidR="008641CF" w:rsidRPr="008641CF">
        <w:rPr>
          <w:sz w:val="24"/>
          <w:szCs w:val="24"/>
        </w:rPr>
        <w:t xml:space="preserve"> </w:t>
      </w:r>
      <w:r w:rsidRPr="008641CF">
        <w:rPr>
          <w:sz w:val="24"/>
          <w:szCs w:val="24"/>
        </w:rPr>
        <w:t>will be covered through</w:t>
      </w:r>
      <w:r w:rsidR="008641CF" w:rsidRPr="008641CF">
        <w:rPr>
          <w:sz w:val="24"/>
          <w:szCs w:val="24"/>
        </w:rPr>
        <w:t xml:space="preserve"> </w:t>
      </w:r>
      <w:r w:rsidRPr="008641CF">
        <w:rPr>
          <w:sz w:val="24"/>
          <w:szCs w:val="24"/>
        </w:rPr>
        <w:t xml:space="preserve">the Chapter 257 Reserve </w:t>
      </w:r>
    </w:p>
    <w:p w14:paraId="10EC184B" w14:textId="77777777" w:rsidR="008641CF" w:rsidRPr="008641CF" w:rsidRDefault="00CC4B73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>Account.</w:t>
      </w:r>
    </w:p>
    <w:p w14:paraId="310C6F50" w14:textId="77777777" w:rsidR="00197F83" w:rsidRDefault="00197F83" w:rsidP="003D3A91">
      <w:pPr>
        <w:spacing w:after="0" w:line="360" w:lineRule="auto"/>
        <w:rPr>
          <w:sz w:val="24"/>
          <w:szCs w:val="24"/>
        </w:rPr>
      </w:pPr>
    </w:p>
    <w:p w14:paraId="140DCFED" w14:textId="7507386C" w:rsidR="007D3FDB" w:rsidRPr="008641CF" w:rsidRDefault="00D860AA" w:rsidP="003D3A91">
      <w:pPr>
        <w:spacing w:after="0" w:line="360" w:lineRule="auto"/>
        <w:rPr>
          <w:sz w:val="24"/>
          <w:szCs w:val="24"/>
        </w:rPr>
      </w:pPr>
      <w:r w:rsidRPr="008641CF">
        <w:rPr>
          <w:sz w:val="24"/>
          <w:szCs w:val="24"/>
        </w:rPr>
        <w:t>This concludes my testimony</w:t>
      </w:r>
      <w:r w:rsidR="00F94D68" w:rsidRPr="008641CF">
        <w:rPr>
          <w:sz w:val="24"/>
          <w:szCs w:val="24"/>
        </w:rPr>
        <w:t xml:space="preserve">. </w:t>
      </w:r>
      <w:r w:rsidR="00445CA1" w:rsidRPr="008641CF">
        <w:rPr>
          <w:rFonts w:eastAsia="Calibri"/>
          <w:sz w:val="24"/>
          <w:szCs w:val="24"/>
        </w:rPr>
        <w:t xml:space="preserve">Thank you. </w:t>
      </w:r>
    </w:p>
    <w:sectPr w:rsidR="007D3FDB" w:rsidRPr="008641CF" w:rsidSect="001241E4">
      <w:headerReference w:type="default" r:id="rId8"/>
      <w:footerReference w:type="default" r:id="rId9"/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6573" w14:textId="77777777" w:rsidR="00001979" w:rsidRDefault="00001979" w:rsidP="00E03A2E">
      <w:pPr>
        <w:spacing w:after="0" w:line="240" w:lineRule="auto"/>
      </w:pPr>
      <w:r>
        <w:separator/>
      </w:r>
    </w:p>
  </w:endnote>
  <w:endnote w:type="continuationSeparator" w:id="0">
    <w:p w14:paraId="143EE68E" w14:textId="77777777" w:rsidR="00001979" w:rsidRDefault="00001979" w:rsidP="00E0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E969" w14:textId="77777777" w:rsidR="00214409" w:rsidRDefault="00B37A0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6E047" wp14:editId="5076EB0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23EA5F" w14:textId="77777777" w:rsidR="00214409" w:rsidRDefault="00B37A0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3755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A26E04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" fillcolor="window" stroked="f" strokeweight=".5pt">
              <v:textbox style="mso-fit-shape-to-text:t" inset="0,,0">
                <w:txbxContent>
                  <w:p w14:paraId="7D23EA5F" w14:textId="77777777" w:rsidR="00214409" w:rsidRDefault="00B37A0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3755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845C2D" w14:textId="77777777" w:rsidR="00214409" w:rsidRDefault="0021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4C90" w14:textId="77777777" w:rsidR="00001979" w:rsidRDefault="00001979" w:rsidP="00E03A2E">
      <w:pPr>
        <w:spacing w:after="0" w:line="240" w:lineRule="auto"/>
      </w:pPr>
      <w:r>
        <w:separator/>
      </w:r>
    </w:p>
  </w:footnote>
  <w:footnote w:type="continuationSeparator" w:id="0">
    <w:p w14:paraId="683EC12A" w14:textId="77777777" w:rsidR="00001979" w:rsidRDefault="00001979" w:rsidP="00E0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446C" w14:textId="22437A0E" w:rsidR="00214409" w:rsidRPr="009056BD" w:rsidRDefault="00B37A00" w:rsidP="0030656E">
    <w:pPr>
      <w:pStyle w:val="Header"/>
      <w:rPr>
        <w:rFonts w:ascii="Times New Roman" w:hAnsi="Times New Roman"/>
        <w:sz w:val="20"/>
        <w:szCs w:val="20"/>
      </w:rPr>
    </w:pPr>
    <w:r w:rsidRPr="004651C7">
      <w:rPr>
        <w:rFonts w:ascii="Times New Roman" w:hAnsi="Times New Roman"/>
        <w:sz w:val="20"/>
        <w:szCs w:val="20"/>
      </w:rPr>
      <w:t xml:space="preserve">Staff Testimony on </w:t>
    </w:r>
    <w:r>
      <w:rPr>
        <w:rFonts w:ascii="Times New Roman" w:hAnsi="Times New Roman"/>
        <w:sz w:val="20"/>
        <w:szCs w:val="20"/>
      </w:rPr>
      <w:t xml:space="preserve">the </w:t>
    </w:r>
    <w:r w:rsidR="005A346C">
      <w:rPr>
        <w:rFonts w:ascii="Times New Roman" w:hAnsi="Times New Roman"/>
        <w:sz w:val="20"/>
        <w:szCs w:val="20"/>
      </w:rPr>
      <w:t>P</w:t>
    </w:r>
    <w:r w:rsidR="002611A3">
      <w:rPr>
        <w:rFonts w:ascii="Times New Roman" w:hAnsi="Times New Roman"/>
        <w:sz w:val="20"/>
        <w:szCs w:val="20"/>
      </w:rPr>
      <w:t>roposed Amendments to</w:t>
    </w:r>
    <w:r>
      <w:rPr>
        <w:rFonts w:ascii="Times New Roman" w:hAnsi="Times New Roman"/>
        <w:sz w:val="20"/>
        <w:szCs w:val="20"/>
      </w:rPr>
      <w:t xml:space="preserve"> </w:t>
    </w:r>
    <w:r w:rsidRPr="009056BD">
      <w:rPr>
        <w:rFonts w:ascii="Times New Roman" w:hAnsi="Times New Roman"/>
        <w:sz w:val="20"/>
        <w:szCs w:val="20"/>
      </w:rPr>
      <w:t>101 CMR 42</w:t>
    </w:r>
    <w:r w:rsidR="004A5FF7">
      <w:rPr>
        <w:rFonts w:ascii="Times New Roman" w:hAnsi="Times New Roman"/>
        <w:sz w:val="20"/>
        <w:szCs w:val="20"/>
      </w:rPr>
      <w:t>8</w:t>
    </w:r>
    <w:r w:rsidR="0065527E">
      <w:rPr>
        <w:rFonts w:ascii="Times New Roman" w:hAnsi="Times New Roman"/>
        <w:sz w:val="20"/>
        <w:szCs w:val="20"/>
      </w:rPr>
      <w:t>.00</w:t>
    </w:r>
    <w:r w:rsidR="002611A3">
      <w:rPr>
        <w:rFonts w:ascii="Times New Roman" w:hAnsi="Times New Roman"/>
        <w:sz w:val="20"/>
        <w:szCs w:val="20"/>
      </w:rPr>
      <w:t xml:space="preserve">: </w:t>
    </w:r>
    <w:r w:rsidR="002611A3" w:rsidRPr="009056BD">
      <w:rPr>
        <w:rFonts w:ascii="Times New Roman" w:hAnsi="Times New Roman"/>
        <w:sz w:val="20"/>
        <w:szCs w:val="20"/>
      </w:rPr>
      <w:t>Rate</w:t>
    </w:r>
    <w:r w:rsidR="002611A3">
      <w:rPr>
        <w:rFonts w:ascii="Times New Roman" w:hAnsi="Times New Roman"/>
        <w:sz w:val="20"/>
        <w:szCs w:val="20"/>
      </w:rPr>
      <w:t>s</w:t>
    </w:r>
    <w:r w:rsidR="002611A3" w:rsidRPr="009056BD">
      <w:rPr>
        <w:rFonts w:ascii="Times New Roman" w:hAnsi="Times New Roman"/>
        <w:sz w:val="20"/>
        <w:szCs w:val="20"/>
      </w:rPr>
      <w:t xml:space="preserve"> </w:t>
    </w:r>
    <w:r w:rsidR="002611A3">
      <w:rPr>
        <w:rFonts w:ascii="Times New Roman" w:hAnsi="Times New Roman"/>
        <w:sz w:val="20"/>
        <w:szCs w:val="20"/>
      </w:rPr>
      <w:t>for Certain Independent Living Communities and Services</w:t>
    </w:r>
    <w:r w:rsidR="0065527E">
      <w:rPr>
        <w:rFonts w:ascii="Times New Roman" w:hAnsi="Times New Roman"/>
        <w:sz w:val="20"/>
        <w:szCs w:val="20"/>
      </w:rPr>
      <w:t xml:space="preserve">, Effective July 1, </w:t>
    </w:r>
    <w:r w:rsidR="00D860AA">
      <w:rPr>
        <w:rFonts w:ascii="Times New Roman" w:hAnsi="Times New Roman"/>
        <w:sz w:val="20"/>
        <w:szCs w:val="20"/>
      </w:rPr>
      <w:t>202</w:t>
    </w:r>
    <w:r w:rsidR="00585CC4">
      <w:rPr>
        <w:rFonts w:ascii="Times New Roman" w:hAnsi="Times New Roman"/>
        <w:sz w:val="20"/>
        <w:szCs w:val="20"/>
      </w:rPr>
      <w:t>5</w:t>
    </w:r>
  </w:p>
  <w:p w14:paraId="5603B8CD" w14:textId="501F2A11" w:rsidR="00214409" w:rsidRPr="009056BD" w:rsidRDefault="00BA3503" w:rsidP="0030656E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Date of</w:t>
    </w:r>
    <w:r w:rsidR="00D860AA">
      <w:rPr>
        <w:rFonts w:ascii="Times New Roman" w:hAnsi="Times New Roman"/>
        <w:sz w:val="20"/>
        <w:szCs w:val="20"/>
      </w:rPr>
      <w:t xml:space="preserve"> Public Hearing</w:t>
    </w:r>
    <w:r>
      <w:rPr>
        <w:rFonts w:ascii="Times New Roman" w:hAnsi="Times New Roman"/>
        <w:sz w:val="20"/>
        <w:szCs w:val="20"/>
      </w:rPr>
      <w:t>:</w:t>
    </w:r>
    <w:r w:rsidR="00D860AA">
      <w:rPr>
        <w:rFonts w:ascii="Times New Roman" w:hAnsi="Times New Roman"/>
        <w:sz w:val="20"/>
        <w:szCs w:val="20"/>
      </w:rPr>
      <w:t xml:space="preserve"> May </w:t>
    </w:r>
    <w:r w:rsidR="001241E4">
      <w:rPr>
        <w:rFonts w:ascii="Times New Roman" w:hAnsi="Times New Roman"/>
        <w:sz w:val="20"/>
        <w:szCs w:val="20"/>
      </w:rPr>
      <w:t>1</w:t>
    </w:r>
    <w:r w:rsidR="00585CC4">
      <w:rPr>
        <w:rFonts w:ascii="Times New Roman" w:hAnsi="Times New Roman"/>
        <w:sz w:val="20"/>
        <w:szCs w:val="20"/>
      </w:rPr>
      <w:t>6</w:t>
    </w:r>
    <w:r w:rsidR="00D860AA">
      <w:rPr>
        <w:rFonts w:ascii="Times New Roman" w:hAnsi="Times New Roman"/>
        <w:sz w:val="20"/>
        <w:szCs w:val="20"/>
      </w:rPr>
      <w:t>, 202</w:t>
    </w:r>
    <w:r w:rsidR="00585CC4">
      <w:rPr>
        <w:rFonts w:ascii="Times New Roman" w:hAnsi="Times New Roman"/>
        <w:sz w:val="20"/>
        <w:szCs w:val="20"/>
      </w:rPr>
      <w:t>5</w:t>
    </w:r>
  </w:p>
  <w:p w14:paraId="67D57AF2" w14:textId="77777777" w:rsidR="00214409" w:rsidRDefault="00214409" w:rsidP="0030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C53D2"/>
    <w:multiLevelType w:val="hybridMultilevel"/>
    <w:tmpl w:val="03148A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1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2E"/>
    <w:rsid w:val="00001979"/>
    <w:rsid w:val="000118B2"/>
    <w:rsid w:val="00017765"/>
    <w:rsid w:val="00063731"/>
    <w:rsid w:val="0007257E"/>
    <w:rsid w:val="000A0645"/>
    <w:rsid w:val="000D589A"/>
    <w:rsid w:val="00112C0A"/>
    <w:rsid w:val="00113A26"/>
    <w:rsid w:val="0011655E"/>
    <w:rsid w:val="001241E4"/>
    <w:rsid w:val="00134409"/>
    <w:rsid w:val="00150DC9"/>
    <w:rsid w:val="00156DDC"/>
    <w:rsid w:val="0016686E"/>
    <w:rsid w:val="00197F83"/>
    <w:rsid w:val="001A0C27"/>
    <w:rsid w:val="001A4B40"/>
    <w:rsid w:val="001E5251"/>
    <w:rsid w:val="001F1604"/>
    <w:rsid w:val="00202E69"/>
    <w:rsid w:val="00212007"/>
    <w:rsid w:val="00214409"/>
    <w:rsid w:val="00214D62"/>
    <w:rsid w:val="00223162"/>
    <w:rsid w:val="00245D6D"/>
    <w:rsid w:val="00247C5B"/>
    <w:rsid w:val="00254C3D"/>
    <w:rsid w:val="002611A3"/>
    <w:rsid w:val="00276EE7"/>
    <w:rsid w:val="00286765"/>
    <w:rsid w:val="002C6D89"/>
    <w:rsid w:val="002F7C41"/>
    <w:rsid w:val="0030656F"/>
    <w:rsid w:val="00326C9A"/>
    <w:rsid w:val="0033741D"/>
    <w:rsid w:val="0036462D"/>
    <w:rsid w:val="00383455"/>
    <w:rsid w:val="003A2052"/>
    <w:rsid w:val="003D3A91"/>
    <w:rsid w:val="003D437E"/>
    <w:rsid w:val="003E4A36"/>
    <w:rsid w:val="004137AB"/>
    <w:rsid w:val="00423F30"/>
    <w:rsid w:val="0042530E"/>
    <w:rsid w:val="00445CA1"/>
    <w:rsid w:val="004641E3"/>
    <w:rsid w:val="004A5FF7"/>
    <w:rsid w:val="004B51DD"/>
    <w:rsid w:val="004C19B3"/>
    <w:rsid w:val="004F2633"/>
    <w:rsid w:val="004F7A8A"/>
    <w:rsid w:val="0051509D"/>
    <w:rsid w:val="00540598"/>
    <w:rsid w:val="00562D64"/>
    <w:rsid w:val="00585CC4"/>
    <w:rsid w:val="00591711"/>
    <w:rsid w:val="005A346C"/>
    <w:rsid w:val="005B06C7"/>
    <w:rsid w:val="005C11FC"/>
    <w:rsid w:val="005C4923"/>
    <w:rsid w:val="005C7DB4"/>
    <w:rsid w:val="005E3C35"/>
    <w:rsid w:val="005E578B"/>
    <w:rsid w:val="00606A76"/>
    <w:rsid w:val="00615D48"/>
    <w:rsid w:val="00655200"/>
    <w:rsid w:val="0065527E"/>
    <w:rsid w:val="00661624"/>
    <w:rsid w:val="00662E43"/>
    <w:rsid w:val="00666B40"/>
    <w:rsid w:val="00684072"/>
    <w:rsid w:val="00684126"/>
    <w:rsid w:val="00684A3C"/>
    <w:rsid w:val="006A18D0"/>
    <w:rsid w:val="006A487C"/>
    <w:rsid w:val="006A61F6"/>
    <w:rsid w:val="006B57DE"/>
    <w:rsid w:val="006B7294"/>
    <w:rsid w:val="006F0EE4"/>
    <w:rsid w:val="00711F9F"/>
    <w:rsid w:val="00734A71"/>
    <w:rsid w:val="00742FD7"/>
    <w:rsid w:val="007479D7"/>
    <w:rsid w:val="00776AFF"/>
    <w:rsid w:val="007965E8"/>
    <w:rsid w:val="007A1A23"/>
    <w:rsid w:val="007B622C"/>
    <w:rsid w:val="007D3FDB"/>
    <w:rsid w:val="007E40AE"/>
    <w:rsid w:val="007F148F"/>
    <w:rsid w:val="007F29B7"/>
    <w:rsid w:val="0081749F"/>
    <w:rsid w:val="00820391"/>
    <w:rsid w:val="00823BD8"/>
    <w:rsid w:val="00825038"/>
    <w:rsid w:val="00837DBE"/>
    <w:rsid w:val="00863314"/>
    <w:rsid w:val="008641CF"/>
    <w:rsid w:val="008717A8"/>
    <w:rsid w:val="0087275D"/>
    <w:rsid w:val="0089717D"/>
    <w:rsid w:val="008A299A"/>
    <w:rsid w:val="008D12B4"/>
    <w:rsid w:val="008F6BD6"/>
    <w:rsid w:val="009056BD"/>
    <w:rsid w:val="00937559"/>
    <w:rsid w:val="009444DF"/>
    <w:rsid w:val="009709C6"/>
    <w:rsid w:val="0098257A"/>
    <w:rsid w:val="009840E5"/>
    <w:rsid w:val="009A5773"/>
    <w:rsid w:val="009B2EA0"/>
    <w:rsid w:val="009D342F"/>
    <w:rsid w:val="00A3425E"/>
    <w:rsid w:val="00A53B6C"/>
    <w:rsid w:val="00A64A18"/>
    <w:rsid w:val="00A760A0"/>
    <w:rsid w:val="00AA0E93"/>
    <w:rsid w:val="00AB3C78"/>
    <w:rsid w:val="00AB61DC"/>
    <w:rsid w:val="00AF2055"/>
    <w:rsid w:val="00AF475B"/>
    <w:rsid w:val="00B01AC9"/>
    <w:rsid w:val="00B37A00"/>
    <w:rsid w:val="00B45433"/>
    <w:rsid w:val="00B616FF"/>
    <w:rsid w:val="00B85877"/>
    <w:rsid w:val="00B9601B"/>
    <w:rsid w:val="00BA3374"/>
    <w:rsid w:val="00BA3503"/>
    <w:rsid w:val="00BB11FC"/>
    <w:rsid w:val="00BF5001"/>
    <w:rsid w:val="00C0484F"/>
    <w:rsid w:val="00C442E9"/>
    <w:rsid w:val="00C756F1"/>
    <w:rsid w:val="00CA29B3"/>
    <w:rsid w:val="00CA6A9F"/>
    <w:rsid w:val="00CA6C09"/>
    <w:rsid w:val="00CC4B73"/>
    <w:rsid w:val="00D066B4"/>
    <w:rsid w:val="00D202AD"/>
    <w:rsid w:val="00D411B8"/>
    <w:rsid w:val="00D43B50"/>
    <w:rsid w:val="00D44813"/>
    <w:rsid w:val="00D538AE"/>
    <w:rsid w:val="00D860AA"/>
    <w:rsid w:val="00D96F54"/>
    <w:rsid w:val="00DC75F2"/>
    <w:rsid w:val="00DE5D33"/>
    <w:rsid w:val="00E03337"/>
    <w:rsid w:val="00E03A2E"/>
    <w:rsid w:val="00E21C53"/>
    <w:rsid w:val="00E23F2E"/>
    <w:rsid w:val="00E24872"/>
    <w:rsid w:val="00E404DE"/>
    <w:rsid w:val="00E603E6"/>
    <w:rsid w:val="00EA4AD3"/>
    <w:rsid w:val="00EA4F4D"/>
    <w:rsid w:val="00EC0C86"/>
    <w:rsid w:val="00EC4608"/>
    <w:rsid w:val="00ED7066"/>
    <w:rsid w:val="00EE211A"/>
    <w:rsid w:val="00F0345A"/>
    <w:rsid w:val="00F04E6C"/>
    <w:rsid w:val="00F60A5F"/>
    <w:rsid w:val="00F94D68"/>
    <w:rsid w:val="00FA0951"/>
    <w:rsid w:val="00FA593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E43D"/>
  <w15:docId w15:val="{AA58B644-DD7B-40C0-85E1-5E7C962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2E"/>
  </w:style>
  <w:style w:type="paragraph" w:styleId="Footer">
    <w:name w:val="footer"/>
    <w:basedOn w:val="Normal"/>
    <w:link w:val="FooterChar"/>
    <w:uiPriority w:val="99"/>
    <w:unhideWhenUsed/>
    <w:rsid w:val="00E03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2E"/>
  </w:style>
  <w:style w:type="paragraph" w:styleId="BalloonText">
    <w:name w:val="Balloon Text"/>
    <w:basedOn w:val="Normal"/>
    <w:link w:val="BalloonTextChar"/>
    <w:uiPriority w:val="99"/>
    <w:semiHidden/>
    <w:unhideWhenUsed/>
    <w:rsid w:val="00A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0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5C7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5C7D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1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B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241E4"/>
    <w:rPr>
      <w:b/>
      <w:bCs/>
    </w:rPr>
  </w:style>
  <w:style w:type="paragraph" w:styleId="NormalWeb">
    <w:name w:val="Normal (Web)"/>
    <w:basedOn w:val="Normal"/>
    <w:uiPriority w:val="99"/>
    <w:unhideWhenUsed/>
    <w:rsid w:val="00CC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A3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1CFD-6452-412B-8D17-527493E983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Johnson, Sharon (EHS)</cp:lastModifiedBy>
  <cp:revision>6</cp:revision>
  <cp:lastPrinted>2016-10-14T15:40:00Z</cp:lastPrinted>
  <dcterms:created xsi:type="dcterms:W3CDTF">2025-05-14T15:06:00Z</dcterms:created>
  <dcterms:modified xsi:type="dcterms:W3CDTF">2025-05-14T15:10:00Z</dcterms:modified>
</cp:coreProperties>
</file>