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7858" w14:textId="77777777" w:rsidR="00D73843" w:rsidRPr="00D73843" w:rsidRDefault="00D73843" w:rsidP="00CD494F">
      <w:pPr>
        <w:pStyle w:val="paragraph"/>
        <w:spacing w:before="0" w:beforeAutospacing="0" w:after="0" w:afterAutospacing="0" w:line="360" w:lineRule="auto"/>
        <w:textAlignment w:val="baseline"/>
        <w:rPr>
          <w:rFonts w:ascii="Segoe UI" w:hAnsi="Segoe UI" w:cs="Segoe UI"/>
          <w:sz w:val="18"/>
          <w:szCs w:val="18"/>
        </w:rPr>
      </w:pPr>
      <w:r w:rsidRPr="00D73843">
        <w:rPr>
          <w:rStyle w:val="normaltextrun"/>
          <w:b/>
          <w:bCs/>
          <w:u w:val="single"/>
        </w:rPr>
        <w:t>Introduction </w:t>
      </w:r>
      <w:r w:rsidRPr="00D73843">
        <w:rPr>
          <w:rStyle w:val="eop"/>
        </w:rPr>
        <w:t> </w:t>
      </w:r>
    </w:p>
    <w:p w14:paraId="177B6153" w14:textId="02E12558" w:rsidR="00D73843" w:rsidRPr="0071003B" w:rsidRDefault="00D73843" w:rsidP="00CD494F">
      <w:pPr>
        <w:pStyle w:val="paragraph"/>
        <w:spacing w:before="0" w:beforeAutospacing="0" w:after="0" w:afterAutospacing="0" w:line="360" w:lineRule="auto"/>
        <w:textAlignment w:val="baseline"/>
      </w:pPr>
      <w:r w:rsidRPr="00D73843">
        <w:rPr>
          <w:rStyle w:val="normaltextrun"/>
        </w:rPr>
        <w:t>Good</w:t>
      </w:r>
      <w:r w:rsidR="00083660">
        <w:rPr>
          <w:rStyle w:val="normaltextrun"/>
        </w:rPr>
        <w:t xml:space="preserve"> morning</w:t>
      </w:r>
      <w:r w:rsidRPr="00D73843">
        <w:rPr>
          <w:rStyle w:val="normaltextrun"/>
        </w:rPr>
        <w:t xml:space="preserve">. My name is Tuyen Vu, and I am the </w:t>
      </w:r>
      <w:r w:rsidR="00BF2793">
        <w:rPr>
          <w:rStyle w:val="normaltextrun"/>
        </w:rPr>
        <w:t>Deputy Director</w:t>
      </w:r>
      <w:r w:rsidR="00C41C3C">
        <w:rPr>
          <w:rStyle w:val="normaltextrun"/>
        </w:rPr>
        <w:t xml:space="preserve">, </w:t>
      </w:r>
      <w:r w:rsidR="00EE3061">
        <w:rPr>
          <w:rStyle w:val="normaltextrun"/>
        </w:rPr>
        <w:t>D</w:t>
      </w:r>
      <w:r w:rsidR="00BF2793">
        <w:rPr>
          <w:rStyle w:val="normaltextrun"/>
        </w:rPr>
        <w:t xml:space="preserve">ental </w:t>
      </w:r>
      <w:r w:rsidR="00EE3061">
        <w:rPr>
          <w:rStyle w:val="normaltextrun"/>
        </w:rPr>
        <w:t>C</w:t>
      </w:r>
      <w:r w:rsidR="00BF2793">
        <w:rPr>
          <w:rStyle w:val="normaltextrun"/>
        </w:rPr>
        <w:t xml:space="preserve">ontracts &amp; </w:t>
      </w:r>
      <w:r w:rsidR="00EE3061">
        <w:rPr>
          <w:rStyle w:val="normaltextrun"/>
        </w:rPr>
        <w:t>O</w:t>
      </w:r>
      <w:r w:rsidR="00BF2793">
        <w:rPr>
          <w:rStyle w:val="normaltextrun"/>
        </w:rPr>
        <w:t xml:space="preserve">perations </w:t>
      </w:r>
      <w:r w:rsidRPr="00D73843">
        <w:rPr>
          <w:rStyle w:val="normaltextrun"/>
        </w:rPr>
        <w:t xml:space="preserve">at MassHealth within the Executive Office of </w:t>
      </w:r>
      <w:proofErr w:type="gramStart"/>
      <w:r w:rsidRPr="00D73843">
        <w:rPr>
          <w:rStyle w:val="normaltextrun"/>
        </w:rPr>
        <w:t>Health</w:t>
      </w:r>
      <w:proofErr w:type="gramEnd"/>
      <w:r w:rsidRPr="00D73843">
        <w:rPr>
          <w:rStyle w:val="normaltextrun"/>
        </w:rPr>
        <w:t xml:space="preserve"> and Human Services (EOHHS). I am here to present testimony on the </w:t>
      </w:r>
      <w:r w:rsidR="001F3607">
        <w:rPr>
          <w:rStyle w:val="normaltextrun"/>
        </w:rPr>
        <w:t xml:space="preserve">proposed </w:t>
      </w:r>
      <w:r w:rsidR="00F22AEB">
        <w:rPr>
          <w:rStyle w:val="normaltextrun"/>
        </w:rPr>
        <w:t>amendments to</w:t>
      </w:r>
      <w:r w:rsidR="004A5553">
        <w:rPr>
          <w:rStyle w:val="normaltextrun"/>
        </w:rPr>
        <w:t xml:space="preserve"> </w:t>
      </w:r>
      <w:r w:rsidRPr="00D73843">
        <w:rPr>
          <w:rStyle w:val="normaltextrun"/>
        </w:rPr>
        <w:t xml:space="preserve">101 CMR 314.00: </w:t>
      </w:r>
      <w:r w:rsidRPr="00D73843">
        <w:rPr>
          <w:rStyle w:val="normaltextrun"/>
          <w:i/>
          <w:iCs/>
        </w:rPr>
        <w:t>Rates for Dental Services.</w:t>
      </w:r>
      <w:r w:rsidRPr="00D73843">
        <w:rPr>
          <w:rStyle w:val="eop"/>
        </w:rPr>
        <w:t> </w:t>
      </w:r>
      <w:r w:rsidR="00FE48C6">
        <w:t xml:space="preserve">The anticipated effective date of the proposed amendments is June 1, 2024. </w:t>
      </w:r>
    </w:p>
    <w:p w14:paraId="735166C5" w14:textId="77777777" w:rsidR="00D73843" w:rsidRPr="00D73843" w:rsidRDefault="00D73843" w:rsidP="00CD494F">
      <w:pPr>
        <w:pStyle w:val="paragraph"/>
        <w:spacing w:before="0" w:beforeAutospacing="0" w:after="0" w:afterAutospacing="0" w:line="360" w:lineRule="auto"/>
        <w:textAlignment w:val="baseline"/>
        <w:rPr>
          <w:rFonts w:ascii="Segoe UI" w:hAnsi="Segoe UI" w:cs="Segoe UI"/>
          <w:sz w:val="18"/>
          <w:szCs w:val="18"/>
        </w:rPr>
      </w:pPr>
      <w:r w:rsidRPr="00D73843">
        <w:rPr>
          <w:rStyle w:val="eop"/>
        </w:rPr>
        <w:t> </w:t>
      </w:r>
    </w:p>
    <w:p w14:paraId="14E0878F" w14:textId="77777777" w:rsidR="00D73843" w:rsidRPr="00D73843" w:rsidRDefault="00D73843" w:rsidP="00CD494F">
      <w:pPr>
        <w:pStyle w:val="paragraph"/>
        <w:spacing w:before="0" w:beforeAutospacing="0" w:after="0" w:afterAutospacing="0" w:line="360" w:lineRule="auto"/>
        <w:textAlignment w:val="baseline"/>
        <w:rPr>
          <w:rFonts w:ascii="Segoe UI" w:hAnsi="Segoe UI" w:cs="Segoe UI"/>
          <w:sz w:val="18"/>
          <w:szCs w:val="18"/>
        </w:rPr>
      </w:pPr>
      <w:r w:rsidRPr="00D73843">
        <w:rPr>
          <w:rStyle w:val="normaltextrun"/>
          <w:b/>
          <w:bCs/>
          <w:u w:val="single"/>
        </w:rPr>
        <w:t>Background</w:t>
      </w:r>
      <w:r w:rsidRPr="00D73843">
        <w:rPr>
          <w:rStyle w:val="eop"/>
        </w:rPr>
        <w:t> </w:t>
      </w:r>
    </w:p>
    <w:p w14:paraId="04BD3353" w14:textId="5899B834" w:rsidR="00D73843" w:rsidRPr="00D73843" w:rsidRDefault="00D73843" w:rsidP="00CD494F">
      <w:pPr>
        <w:pStyle w:val="paragraph"/>
        <w:spacing w:before="0" w:beforeAutospacing="0" w:after="0" w:afterAutospacing="0" w:line="360" w:lineRule="auto"/>
        <w:textAlignment w:val="baseline"/>
        <w:rPr>
          <w:rFonts w:ascii="Segoe UI" w:hAnsi="Segoe UI" w:cs="Segoe UI"/>
          <w:sz w:val="18"/>
          <w:szCs w:val="18"/>
        </w:rPr>
      </w:pPr>
      <w:r w:rsidRPr="588FE344">
        <w:rPr>
          <w:rStyle w:val="normaltextrun"/>
        </w:rPr>
        <w:t xml:space="preserve">Regulation 101 CMR 314.00 establishes the rates used by state governmental units to make payments to eligible providers for dental services rendered to </w:t>
      </w:r>
      <w:proofErr w:type="gramStart"/>
      <w:r w:rsidRPr="588FE344">
        <w:rPr>
          <w:rStyle w:val="normaltextrun"/>
        </w:rPr>
        <w:t>publicly-aided</w:t>
      </w:r>
      <w:proofErr w:type="gramEnd"/>
      <w:r w:rsidR="00C64E2A" w:rsidRPr="588FE344">
        <w:rPr>
          <w:rStyle w:val="normaltextrun"/>
        </w:rPr>
        <w:t xml:space="preserve"> </w:t>
      </w:r>
      <w:r w:rsidRPr="588FE344">
        <w:rPr>
          <w:rStyle w:val="normaltextrun"/>
        </w:rPr>
        <w:t xml:space="preserve">individuals. MassHealth is the primary purchaser. The MassHealth dental population is split into two groups: the "Early Periodic Screening, Diagnosis &amp; Treatment (EPSDT)" designation covers individuals under 21 years of age, and the “Allowed” designation covers individuals 21 years of age and older. In addition to licensed dentists, MassHealth members can receive services from other eligible providers including dental schools, dental clinics, public health dental hygienists, community health centers (CHCs), hospital-licensed health centers (HLHCs), and hospital outpatient departments. </w:t>
      </w:r>
    </w:p>
    <w:p w14:paraId="6966975F" w14:textId="77777777" w:rsidR="00D73843" w:rsidRPr="00D73843" w:rsidRDefault="00D73843" w:rsidP="00CD494F">
      <w:pPr>
        <w:pStyle w:val="paragraph"/>
        <w:spacing w:before="0" w:beforeAutospacing="0" w:after="0" w:afterAutospacing="0" w:line="360" w:lineRule="auto"/>
        <w:textAlignment w:val="baseline"/>
        <w:rPr>
          <w:rFonts w:ascii="Segoe UI" w:hAnsi="Segoe UI" w:cs="Segoe UI"/>
          <w:sz w:val="18"/>
          <w:szCs w:val="18"/>
        </w:rPr>
      </w:pPr>
      <w:r w:rsidRPr="00D73843">
        <w:rPr>
          <w:rStyle w:val="eop"/>
        </w:rPr>
        <w:t> </w:t>
      </w:r>
    </w:p>
    <w:p w14:paraId="1FC9F566" w14:textId="77777777" w:rsidR="00D73843" w:rsidRDefault="00D73843" w:rsidP="00CD494F">
      <w:pPr>
        <w:pStyle w:val="paragraph"/>
        <w:spacing w:before="0" w:beforeAutospacing="0" w:after="0" w:afterAutospacing="0" w:line="360" w:lineRule="auto"/>
        <w:textAlignment w:val="baseline"/>
        <w:rPr>
          <w:rStyle w:val="eop"/>
        </w:rPr>
      </w:pPr>
      <w:r w:rsidRPr="00D73843">
        <w:rPr>
          <w:rStyle w:val="normaltextrun"/>
          <w:b/>
          <w:bCs/>
          <w:u w:val="single"/>
        </w:rPr>
        <w:t>Description of Changes</w:t>
      </w:r>
      <w:r w:rsidRPr="00D73843">
        <w:rPr>
          <w:rStyle w:val="eop"/>
        </w:rPr>
        <w:t> </w:t>
      </w:r>
    </w:p>
    <w:p w14:paraId="62C795AF" w14:textId="7ABB9D3A" w:rsidR="00C700F0" w:rsidRDefault="00494B0E" w:rsidP="0071003B">
      <w:pPr>
        <w:pStyle w:val="paragraph"/>
        <w:spacing w:before="0" w:beforeAutospacing="0" w:after="0" w:afterAutospacing="0" w:line="360" w:lineRule="auto"/>
        <w:textAlignment w:val="baseline"/>
        <w:rPr>
          <w:rStyle w:val="normaltextrun"/>
          <w:rFonts w:asciiTheme="minorHAnsi" w:eastAsiaTheme="minorHAnsi" w:hAnsiTheme="minorHAnsi" w:cstheme="minorBidi"/>
          <w:kern w:val="2"/>
          <w:sz w:val="22"/>
          <w:szCs w:val="22"/>
          <w14:ligatures w14:val="standardContextual"/>
        </w:rPr>
      </w:pPr>
      <w:r w:rsidRPr="00D73843">
        <w:rPr>
          <w:rStyle w:val="normaltextrun"/>
        </w:rPr>
        <w:t>The proposed amendments update rates</w:t>
      </w:r>
      <w:r>
        <w:rPr>
          <w:rStyle w:val="normaltextrun"/>
        </w:rPr>
        <w:t xml:space="preserve"> </w:t>
      </w:r>
      <w:r w:rsidRPr="00D73843">
        <w:rPr>
          <w:rStyle w:val="normaltextrun"/>
        </w:rPr>
        <w:t>for certain dental services</w:t>
      </w:r>
      <w:r w:rsidR="00C700F0">
        <w:rPr>
          <w:rStyle w:val="normaltextrun"/>
        </w:rPr>
        <w:t xml:space="preserve"> as described below.</w:t>
      </w:r>
    </w:p>
    <w:p w14:paraId="532E7E0B" w14:textId="77777777" w:rsidR="00CD494F" w:rsidRDefault="00CD494F" w:rsidP="00CD494F">
      <w:pPr>
        <w:pStyle w:val="paragraph"/>
        <w:spacing w:before="0" w:beforeAutospacing="0" w:after="0" w:afterAutospacing="0" w:line="360" w:lineRule="auto"/>
        <w:textAlignment w:val="baseline"/>
        <w:rPr>
          <w:rStyle w:val="normaltextrun"/>
          <w:rFonts w:asciiTheme="minorHAnsi" w:eastAsiaTheme="minorHAnsi" w:hAnsiTheme="minorHAnsi" w:cstheme="minorBidi"/>
          <w:kern w:val="2"/>
          <w:sz w:val="22"/>
          <w:szCs w:val="22"/>
          <w14:ligatures w14:val="standardContextual"/>
        </w:rPr>
      </w:pPr>
    </w:p>
    <w:p w14:paraId="03E942BF" w14:textId="71B2745F" w:rsidR="00600534" w:rsidRDefault="009D77D2" w:rsidP="00CD494F">
      <w:pPr>
        <w:pStyle w:val="paragraph"/>
        <w:spacing w:before="0" w:beforeAutospacing="0" w:after="0" w:afterAutospacing="0" w:line="360" w:lineRule="auto"/>
        <w:textAlignment w:val="baseline"/>
        <w:rPr>
          <w:rStyle w:val="normaltextrun"/>
          <w:rFonts w:asciiTheme="minorHAnsi" w:eastAsiaTheme="minorHAnsi" w:hAnsiTheme="minorHAnsi" w:cstheme="minorBidi"/>
          <w:kern w:val="2"/>
          <w:sz w:val="22"/>
          <w:szCs w:val="22"/>
          <w14:ligatures w14:val="standardContextual"/>
        </w:rPr>
      </w:pPr>
      <w:r>
        <w:rPr>
          <w:rStyle w:val="normaltextrun"/>
        </w:rPr>
        <w:t>A</w:t>
      </w:r>
      <w:r w:rsidR="00297C0B" w:rsidRPr="00297C0B">
        <w:rPr>
          <w:rStyle w:val="normaltextrun"/>
        </w:rPr>
        <w:t xml:space="preserve"> prospective </w:t>
      </w:r>
      <w:r w:rsidR="00C56E88">
        <w:rPr>
          <w:rStyle w:val="normaltextrun"/>
        </w:rPr>
        <w:t>c</w:t>
      </w:r>
      <w:r>
        <w:rPr>
          <w:rStyle w:val="normaltextrun"/>
        </w:rPr>
        <w:t xml:space="preserve">ost </w:t>
      </w:r>
      <w:r w:rsidR="00C56E88">
        <w:rPr>
          <w:rStyle w:val="normaltextrun"/>
        </w:rPr>
        <w:t>a</w:t>
      </w:r>
      <w:r>
        <w:rPr>
          <w:rStyle w:val="normaltextrun"/>
        </w:rPr>
        <w:t xml:space="preserve">djustment </w:t>
      </w:r>
      <w:r w:rsidR="00C56E88">
        <w:rPr>
          <w:rStyle w:val="normaltextrun"/>
        </w:rPr>
        <w:t>f</w:t>
      </w:r>
      <w:r>
        <w:rPr>
          <w:rStyle w:val="normaltextrun"/>
        </w:rPr>
        <w:t>actor</w:t>
      </w:r>
      <w:r w:rsidR="00297C0B" w:rsidRPr="00297C0B">
        <w:rPr>
          <w:rStyle w:val="normaltextrun"/>
        </w:rPr>
        <w:t xml:space="preserve"> </w:t>
      </w:r>
      <w:r w:rsidR="009534D7">
        <w:rPr>
          <w:rStyle w:val="normaltextrun"/>
        </w:rPr>
        <w:t>(</w:t>
      </w:r>
      <w:r w:rsidR="00297C0B" w:rsidRPr="00297C0B">
        <w:rPr>
          <w:rStyle w:val="normaltextrun"/>
        </w:rPr>
        <w:t>CAF</w:t>
      </w:r>
      <w:r w:rsidR="009534D7">
        <w:rPr>
          <w:rStyle w:val="normaltextrun"/>
        </w:rPr>
        <w:t>)</w:t>
      </w:r>
      <w:r w:rsidR="00297C0B" w:rsidRPr="00297C0B">
        <w:rPr>
          <w:rStyle w:val="normaltextrun"/>
        </w:rPr>
        <w:t xml:space="preserve"> of 2.65%</w:t>
      </w:r>
      <w:r w:rsidR="00962F47">
        <w:rPr>
          <w:rStyle w:val="normaltextrun"/>
        </w:rPr>
        <w:t xml:space="preserve"> </w:t>
      </w:r>
      <w:r w:rsidR="00E14AC9">
        <w:rPr>
          <w:rStyle w:val="normaltextrun"/>
        </w:rPr>
        <w:t>is</w:t>
      </w:r>
      <w:r w:rsidR="00962F47">
        <w:rPr>
          <w:rStyle w:val="normaltextrun"/>
        </w:rPr>
        <w:t xml:space="preserve"> applied</w:t>
      </w:r>
      <w:r w:rsidR="00297C0B" w:rsidRPr="00297C0B">
        <w:rPr>
          <w:rStyle w:val="normaltextrun"/>
        </w:rPr>
        <w:t xml:space="preserve"> to increase rates for </w:t>
      </w:r>
      <w:r w:rsidR="009508D2">
        <w:rPr>
          <w:rStyle w:val="normaltextrun"/>
        </w:rPr>
        <w:t xml:space="preserve">certain </w:t>
      </w:r>
      <w:r w:rsidR="00297C0B" w:rsidRPr="00297C0B">
        <w:rPr>
          <w:rStyle w:val="normaltextrun"/>
        </w:rPr>
        <w:t>highly utilized adult preventive</w:t>
      </w:r>
      <w:r w:rsidR="00C350F8">
        <w:rPr>
          <w:rStyle w:val="normaltextrun"/>
        </w:rPr>
        <w:t xml:space="preserve"> and</w:t>
      </w:r>
      <w:r w:rsidR="00297C0B" w:rsidRPr="00297C0B">
        <w:rPr>
          <w:rStyle w:val="normaltextrun"/>
        </w:rPr>
        <w:t xml:space="preserve"> diagnostic</w:t>
      </w:r>
      <w:r w:rsidR="00FD4CF2">
        <w:rPr>
          <w:rStyle w:val="normaltextrun"/>
        </w:rPr>
        <w:t xml:space="preserve"> service</w:t>
      </w:r>
      <w:r w:rsidR="00476EA1">
        <w:rPr>
          <w:rStyle w:val="normaltextrun"/>
        </w:rPr>
        <w:t>s, codes</w:t>
      </w:r>
      <w:r w:rsidR="001A37A6">
        <w:rPr>
          <w:rStyle w:val="normaltextrun"/>
        </w:rPr>
        <w:t xml:space="preserve"> </w:t>
      </w:r>
      <w:r w:rsidR="001A37A6" w:rsidRPr="189D5F27">
        <w:rPr>
          <w:color w:val="000000" w:themeColor="text1"/>
        </w:rPr>
        <w:t>D0140, D0150, D0210, D0272, D0274</w:t>
      </w:r>
      <w:r w:rsidR="001A37A6">
        <w:rPr>
          <w:color w:val="000000" w:themeColor="text1"/>
        </w:rPr>
        <w:t xml:space="preserve">, and </w:t>
      </w:r>
      <w:r w:rsidR="001A37A6" w:rsidRPr="189D5F27">
        <w:rPr>
          <w:color w:val="000000" w:themeColor="text1"/>
        </w:rPr>
        <w:t>D0330</w:t>
      </w:r>
      <w:r w:rsidR="001A37A6">
        <w:rPr>
          <w:color w:val="000000" w:themeColor="text1"/>
        </w:rPr>
        <w:t>.</w:t>
      </w:r>
      <w:r w:rsidR="00F31720">
        <w:rPr>
          <w:color w:val="000000" w:themeColor="text1"/>
        </w:rPr>
        <w:t xml:space="preserve"> </w:t>
      </w:r>
      <w:r w:rsidR="001A37A6">
        <w:rPr>
          <w:rStyle w:val="normaltextrun"/>
        </w:rPr>
        <w:t>Th</w:t>
      </w:r>
      <w:r w:rsidR="0076527F">
        <w:rPr>
          <w:rStyle w:val="normaltextrun"/>
        </w:rPr>
        <w:t xml:space="preserve">e 2.65% CAF is also applied to </w:t>
      </w:r>
      <w:r w:rsidR="00752153">
        <w:rPr>
          <w:rStyle w:val="normaltextrun"/>
        </w:rPr>
        <w:t xml:space="preserve">the rates for </w:t>
      </w:r>
      <w:r w:rsidR="00BC7380">
        <w:rPr>
          <w:rStyle w:val="normaltextrun"/>
        </w:rPr>
        <w:t>extraction and palliative</w:t>
      </w:r>
      <w:r w:rsidR="00297C0B" w:rsidRPr="00297C0B">
        <w:rPr>
          <w:rStyle w:val="normaltextrun"/>
        </w:rPr>
        <w:t xml:space="preserve"> </w:t>
      </w:r>
      <w:r w:rsidR="004E0BAC">
        <w:rPr>
          <w:rStyle w:val="normaltextrun"/>
        </w:rPr>
        <w:t>services</w:t>
      </w:r>
      <w:r w:rsidR="0076527F">
        <w:rPr>
          <w:rStyle w:val="CommentReference"/>
          <w:rFonts w:asciiTheme="minorHAnsi" w:eastAsiaTheme="minorHAnsi" w:hAnsiTheme="minorHAnsi" w:cstheme="minorBidi"/>
          <w:kern w:val="2"/>
          <w14:ligatures w14:val="standardContextual"/>
        </w:rPr>
        <w:t>,</w:t>
      </w:r>
      <w:r w:rsidR="0011462D">
        <w:rPr>
          <w:color w:val="000000" w:themeColor="text1"/>
        </w:rPr>
        <w:t xml:space="preserve"> </w:t>
      </w:r>
      <w:r w:rsidR="005F0752">
        <w:rPr>
          <w:color w:val="000000" w:themeColor="text1"/>
        </w:rPr>
        <w:t>codes</w:t>
      </w:r>
      <w:r w:rsidR="0011462D">
        <w:rPr>
          <w:color w:val="000000" w:themeColor="text1"/>
        </w:rPr>
        <w:t xml:space="preserve"> </w:t>
      </w:r>
      <w:r w:rsidR="008E673B">
        <w:rPr>
          <w:color w:val="000000" w:themeColor="text1"/>
        </w:rPr>
        <w:t>D7140 and D9110</w:t>
      </w:r>
      <w:r w:rsidR="003868A9">
        <w:rPr>
          <w:color w:val="000000" w:themeColor="text1"/>
        </w:rPr>
        <w:t>, respectively</w:t>
      </w:r>
      <w:r w:rsidR="004E0BAC">
        <w:rPr>
          <w:rStyle w:val="normaltextrun"/>
        </w:rPr>
        <w:t xml:space="preserve">. </w:t>
      </w:r>
      <w:r w:rsidR="00297C0B" w:rsidRPr="00297C0B">
        <w:rPr>
          <w:rStyle w:val="normaltextrun"/>
        </w:rPr>
        <w:t xml:space="preserve">The base period for this CAF is quarter one of calendar year 2024 and the prospective rate period of quarter two of calendar year 2024 through quarter one of calendar year 2026. </w:t>
      </w:r>
    </w:p>
    <w:p w14:paraId="6299C858" w14:textId="77777777" w:rsidR="005F0752" w:rsidRDefault="005F0752" w:rsidP="00CD494F">
      <w:pPr>
        <w:pStyle w:val="paragraph"/>
        <w:spacing w:before="0" w:beforeAutospacing="0" w:after="0" w:afterAutospacing="0" w:line="360" w:lineRule="auto"/>
        <w:textAlignment w:val="baseline"/>
        <w:rPr>
          <w:rStyle w:val="normaltextrun"/>
        </w:rPr>
      </w:pPr>
    </w:p>
    <w:p w14:paraId="69FB0A5C" w14:textId="39376051" w:rsidR="004B1107" w:rsidRDefault="00600534" w:rsidP="00CD494F">
      <w:pPr>
        <w:pStyle w:val="paragraph"/>
        <w:spacing w:before="0" w:beforeAutospacing="0" w:after="0" w:afterAutospacing="0" w:line="360" w:lineRule="auto"/>
        <w:textAlignment w:val="baseline"/>
        <w:rPr>
          <w:rStyle w:val="normaltextrun"/>
        </w:rPr>
      </w:pPr>
      <w:r>
        <w:rPr>
          <w:rStyle w:val="normaltextrun"/>
        </w:rPr>
        <w:t>A</w:t>
      </w:r>
      <w:r w:rsidR="00297C0B" w:rsidRPr="00297C0B">
        <w:rPr>
          <w:rStyle w:val="normaltextrun"/>
        </w:rPr>
        <w:t xml:space="preserve"> retrospective CAF of 13.36% </w:t>
      </w:r>
      <w:r w:rsidR="00E14AC9">
        <w:rPr>
          <w:rStyle w:val="normaltextrun"/>
        </w:rPr>
        <w:t>is</w:t>
      </w:r>
      <w:r w:rsidR="00681E84">
        <w:rPr>
          <w:rStyle w:val="normaltextrun"/>
        </w:rPr>
        <w:t xml:space="preserve"> </w:t>
      </w:r>
      <w:r>
        <w:rPr>
          <w:rStyle w:val="normaltextrun"/>
        </w:rPr>
        <w:t xml:space="preserve">applied </w:t>
      </w:r>
      <w:r w:rsidR="00297C0B" w:rsidRPr="00297C0B">
        <w:rPr>
          <w:rStyle w:val="normaltextrun"/>
        </w:rPr>
        <w:t xml:space="preserve">to </w:t>
      </w:r>
      <w:r w:rsidR="00681E84">
        <w:rPr>
          <w:rStyle w:val="normaltextrun"/>
        </w:rPr>
        <w:t xml:space="preserve">certain other </w:t>
      </w:r>
      <w:r w:rsidR="007C08A4">
        <w:rPr>
          <w:rStyle w:val="normaltextrun"/>
        </w:rPr>
        <w:t xml:space="preserve">highly utilized </w:t>
      </w:r>
      <w:r w:rsidR="00297C0B" w:rsidRPr="00297C0B">
        <w:rPr>
          <w:rStyle w:val="normaltextrun"/>
        </w:rPr>
        <w:t>adult rate</w:t>
      </w:r>
      <w:r w:rsidR="00E84C03">
        <w:rPr>
          <w:rStyle w:val="normaltextrun"/>
        </w:rPr>
        <w:t>s</w:t>
      </w:r>
      <w:r w:rsidR="00297C0B" w:rsidRPr="00297C0B">
        <w:rPr>
          <w:rStyle w:val="normaltextrun"/>
        </w:rPr>
        <w:t xml:space="preserve"> for </w:t>
      </w:r>
      <w:r w:rsidR="00CA1626">
        <w:rPr>
          <w:rStyle w:val="normaltextrun"/>
        </w:rPr>
        <w:t xml:space="preserve">periodic oral </w:t>
      </w:r>
      <w:r w:rsidR="00E84C03">
        <w:rPr>
          <w:rStyle w:val="normaltextrun"/>
        </w:rPr>
        <w:t>examination</w:t>
      </w:r>
      <w:r w:rsidR="008825FE">
        <w:rPr>
          <w:rStyle w:val="normaltextrun"/>
        </w:rPr>
        <w:t xml:space="preserve">, </w:t>
      </w:r>
      <w:r w:rsidR="00157697">
        <w:rPr>
          <w:rStyle w:val="normaltextrun"/>
        </w:rPr>
        <w:t xml:space="preserve">code </w:t>
      </w:r>
      <w:r w:rsidR="00405252">
        <w:rPr>
          <w:rStyle w:val="normaltextrun"/>
        </w:rPr>
        <w:t>D0120</w:t>
      </w:r>
      <w:r w:rsidR="006437F1">
        <w:rPr>
          <w:rStyle w:val="normaltextrun"/>
        </w:rPr>
        <w:t>,</w:t>
      </w:r>
      <w:r w:rsidR="00405252">
        <w:rPr>
          <w:rStyle w:val="normaltextrun"/>
        </w:rPr>
        <w:t xml:space="preserve"> and </w:t>
      </w:r>
      <w:r w:rsidR="007B5562">
        <w:rPr>
          <w:rStyle w:val="normaltextrun"/>
        </w:rPr>
        <w:t xml:space="preserve">adult </w:t>
      </w:r>
      <w:r w:rsidR="00CC4015">
        <w:rPr>
          <w:rStyle w:val="normaltextrun"/>
        </w:rPr>
        <w:t>prophyla</w:t>
      </w:r>
      <w:r w:rsidR="007B5562">
        <w:rPr>
          <w:rStyle w:val="normaltextrun"/>
        </w:rPr>
        <w:t>xis</w:t>
      </w:r>
      <w:r w:rsidR="00CC4015">
        <w:rPr>
          <w:rStyle w:val="normaltextrun"/>
        </w:rPr>
        <w:t xml:space="preserve">, code </w:t>
      </w:r>
      <w:r w:rsidR="008825FE">
        <w:rPr>
          <w:rStyle w:val="normaltextrun"/>
        </w:rPr>
        <w:t>D1110</w:t>
      </w:r>
      <w:r w:rsidR="00CC4015">
        <w:rPr>
          <w:rStyle w:val="normaltextrun"/>
        </w:rPr>
        <w:t xml:space="preserve">.  The same CAF is also applied to increase </w:t>
      </w:r>
      <w:r w:rsidR="00B33EA0">
        <w:rPr>
          <w:rStyle w:val="normaltextrun"/>
        </w:rPr>
        <w:t xml:space="preserve">rates for </w:t>
      </w:r>
      <w:r w:rsidR="00866113">
        <w:rPr>
          <w:rStyle w:val="normaltextrun"/>
        </w:rPr>
        <w:t xml:space="preserve">three </w:t>
      </w:r>
      <w:r w:rsidR="00B33EA0" w:rsidRPr="009E3646">
        <w:rPr>
          <w:rStyle w:val="normaltextrun"/>
        </w:rPr>
        <w:t xml:space="preserve">Early and Periodic Screening, Diagnostic and Treatment </w:t>
      </w:r>
      <w:r w:rsidR="00B33EA0" w:rsidRPr="009E3646">
        <w:rPr>
          <w:rStyle w:val="normaltextrun"/>
        </w:rPr>
        <w:lastRenderedPageBreak/>
        <w:t xml:space="preserve">(EPSDT) </w:t>
      </w:r>
      <w:proofErr w:type="gramStart"/>
      <w:r w:rsidR="00B33EA0" w:rsidRPr="009E3646">
        <w:rPr>
          <w:rStyle w:val="normaltextrun"/>
        </w:rPr>
        <w:t>services</w:t>
      </w:r>
      <w:r w:rsidR="00866113">
        <w:rPr>
          <w:rStyle w:val="normaltextrun"/>
        </w:rPr>
        <w:t xml:space="preserve">, </w:t>
      </w:r>
      <w:r w:rsidR="00B33EA0" w:rsidRPr="00297C0B">
        <w:rPr>
          <w:rStyle w:val="normaltextrun"/>
        </w:rPr>
        <w:t xml:space="preserve"> </w:t>
      </w:r>
      <w:r w:rsidR="00157697">
        <w:rPr>
          <w:rStyle w:val="normaltextrun"/>
        </w:rPr>
        <w:t>codes</w:t>
      </w:r>
      <w:proofErr w:type="gramEnd"/>
      <w:r w:rsidR="00157697">
        <w:rPr>
          <w:rStyle w:val="normaltextrun"/>
        </w:rPr>
        <w:t xml:space="preserve"> </w:t>
      </w:r>
      <w:r w:rsidR="00AF47C0" w:rsidRPr="6F1A757A">
        <w:rPr>
          <w:color w:val="000000" w:themeColor="text1"/>
        </w:rPr>
        <w:t>D3310, D3320 and D3330</w:t>
      </w:r>
      <w:r w:rsidR="00297C0B" w:rsidRPr="00297C0B">
        <w:rPr>
          <w:rStyle w:val="normaltextrun"/>
        </w:rPr>
        <w:t xml:space="preserve">. </w:t>
      </w:r>
      <w:r w:rsidR="00777CD7" w:rsidRPr="009E3646">
        <w:rPr>
          <w:rStyle w:val="normaltextrun"/>
        </w:rPr>
        <w:t>This maintains parity for adult and EPSDT endodontic service rates.</w:t>
      </w:r>
      <w:r w:rsidR="00D720E8">
        <w:rPr>
          <w:rStyle w:val="normaltextrun"/>
        </w:rPr>
        <w:t xml:space="preserve"> </w:t>
      </w:r>
      <w:r w:rsidR="00297C0B" w:rsidRPr="00297C0B">
        <w:rPr>
          <w:rStyle w:val="normaltextrun"/>
        </w:rPr>
        <w:t>The base period for this CAF is quarter four of calendar year 2021 and the prospective rate period of quarter two of calendar year 2024 through quarter one of calendar year 2026.</w:t>
      </w:r>
      <w:r w:rsidR="00BC5898">
        <w:rPr>
          <w:rStyle w:val="normaltextrun"/>
        </w:rPr>
        <w:t xml:space="preserve"> </w:t>
      </w:r>
      <w:r w:rsidR="0076527F">
        <w:rPr>
          <w:rStyle w:val="normaltextrun"/>
        </w:rPr>
        <w:t>All</w:t>
      </w:r>
      <w:r w:rsidR="00CF07D0">
        <w:rPr>
          <w:rStyle w:val="normaltextrun"/>
        </w:rPr>
        <w:t xml:space="preserve"> the proposed </w:t>
      </w:r>
      <w:r w:rsidR="00BC5898" w:rsidRPr="00D73843">
        <w:rPr>
          <w:rStyle w:val="normaltextrun"/>
        </w:rPr>
        <w:t>CAF</w:t>
      </w:r>
      <w:r w:rsidR="00CF07D0">
        <w:rPr>
          <w:rStyle w:val="normaltextrun"/>
        </w:rPr>
        <w:t xml:space="preserve"> calculations</w:t>
      </w:r>
      <w:r w:rsidR="00BC5898" w:rsidRPr="00D73843">
        <w:rPr>
          <w:rStyle w:val="normaltextrun"/>
        </w:rPr>
        <w:t xml:space="preserve"> </w:t>
      </w:r>
      <w:r w:rsidR="00CF07D0">
        <w:rPr>
          <w:rStyle w:val="normaltextrun"/>
        </w:rPr>
        <w:t>use</w:t>
      </w:r>
      <w:r w:rsidR="00BC5898" w:rsidRPr="00D73843">
        <w:rPr>
          <w:rStyle w:val="normaltextrun"/>
        </w:rPr>
        <w:t xml:space="preserve"> </w:t>
      </w:r>
      <w:r w:rsidR="00BC5898" w:rsidRPr="00297C0B">
        <w:rPr>
          <w:rStyle w:val="normaltextrun"/>
        </w:rPr>
        <w:t>the optimistic forecast of the Massachusetts-specific Consumer Price Index (CPI) Spring 2023 developed by S&amp;P Global Market Intelligence.</w:t>
      </w:r>
      <w:r w:rsidR="009E3646">
        <w:rPr>
          <w:rStyle w:val="normaltextrun"/>
        </w:rPr>
        <w:t xml:space="preserve">  </w:t>
      </w:r>
    </w:p>
    <w:p w14:paraId="5934804B" w14:textId="77777777" w:rsidR="005027B5" w:rsidRDefault="005027B5" w:rsidP="0071003B">
      <w:pPr>
        <w:pStyle w:val="paragraph"/>
        <w:spacing w:before="0" w:beforeAutospacing="0" w:after="0" w:afterAutospacing="0"/>
        <w:textAlignment w:val="baseline"/>
        <w:rPr>
          <w:rStyle w:val="normaltextrun"/>
          <w:rFonts w:asciiTheme="minorHAnsi" w:eastAsiaTheme="minorHAnsi" w:hAnsiTheme="minorHAnsi" w:cstheme="minorBidi"/>
          <w:kern w:val="2"/>
          <w:sz w:val="22"/>
          <w:szCs w:val="22"/>
          <w14:ligatures w14:val="standardContextual"/>
        </w:rPr>
      </w:pPr>
    </w:p>
    <w:p w14:paraId="6CC044F0" w14:textId="3748C379" w:rsidR="007F5ADB" w:rsidRDefault="00EE0505" w:rsidP="00CD494F">
      <w:pPr>
        <w:pStyle w:val="paragraph"/>
        <w:spacing w:before="0" w:beforeAutospacing="0" w:after="0" w:afterAutospacing="0" w:line="360" w:lineRule="auto"/>
        <w:textAlignment w:val="baseline"/>
        <w:rPr>
          <w:rStyle w:val="normaltextrun"/>
        </w:rPr>
      </w:pPr>
      <w:r>
        <w:rPr>
          <w:rStyle w:val="normaltextrun"/>
        </w:rPr>
        <w:t xml:space="preserve">In addition, </w:t>
      </w:r>
      <w:r w:rsidR="000D3C94">
        <w:rPr>
          <w:rStyle w:val="normaltextrun"/>
        </w:rPr>
        <w:t>EOHHS proposes</w:t>
      </w:r>
      <w:r w:rsidR="000D3C94" w:rsidRPr="00297C0B">
        <w:rPr>
          <w:rStyle w:val="normaltextrun"/>
        </w:rPr>
        <w:t xml:space="preserve"> </w:t>
      </w:r>
      <w:r w:rsidR="000D3C94">
        <w:rPr>
          <w:rStyle w:val="normaltextrun"/>
        </w:rPr>
        <w:t xml:space="preserve">setting adult rates for composite </w:t>
      </w:r>
      <w:r w:rsidR="003E68F3">
        <w:rPr>
          <w:rStyle w:val="normaltextrun"/>
        </w:rPr>
        <w:t xml:space="preserve">restorative </w:t>
      </w:r>
      <w:r w:rsidR="000D3C94">
        <w:rPr>
          <w:rStyle w:val="normaltextrun"/>
        </w:rPr>
        <w:t xml:space="preserve">services, codes </w:t>
      </w:r>
      <w:r w:rsidR="000D3C94" w:rsidRPr="28D70DB7">
        <w:rPr>
          <w:color w:val="000000" w:themeColor="text1"/>
        </w:rPr>
        <w:t>D2391, D2392, D2393 and D2394</w:t>
      </w:r>
      <w:r w:rsidR="000D3C94">
        <w:rPr>
          <w:color w:val="000000" w:themeColor="text1"/>
        </w:rPr>
        <w:t>,</w:t>
      </w:r>
      <w:r w:rsidR="000D3C94">
        <w:rPr>
          <w:rStyle w:val="normaltextrun"/>
        </w:rPr>
        <w:t xml:space="preserve"> at the same </w:t>
      </w:r>
      <w:r w:rsidR="00F35E4D">
        <w:rPr>
          <w:rStyle w:val="normaltextrun"/>
        </w:rPr>
        <w:t xml:space="preserve">adult </w:t>
      </w:r>
      <w:r w:rsidR="000D3C94">
        <w:rPr>
          <w:rStyle w:val="normaltextrun"/>
        </w:rPr>
        <w:t>rates as comparable amalgam restorative services to establish rate parity.</w:t>
      </w:r>
      <w:r w:rsidR="00C15B53" w:rsidRPr="00C15B53">
        <w:t xml:space="preserve"> </w:t>
      </w:r>
    </w:p>
    <w:p w14:paraId="31496419" w14:textId="77777777" w:rsidR="000D3C94" w:rsidRDefault="000D3C94" w:rsidP="00CD494F">
      <w:pPr>
        <w:pStyle w:val="paragraph"/>
        <w:spacing w:before="0" w:beforeAutospacing="0" w:after="0" w:afterAutospacing="0" w:line="360" w:lineRule="auto"/>
        <w:textAlignment w:val="baseline"/>
        <w:rPr>
          <w:rStyle w:val="normaltextrun"/>
        </w:rPr>
      </w:pPr>
    </w:p>
    <w:p w14:paraId="7552A346" w14:textId="7D7FD99C" w:rsidR="00802D09" w:rsidRDefault="00F9229F" w:rsidP="00CD494F">
      <w:pPr>
        <w:pStyle w:val="paragraph"/>
        <w:spacing w:before="0" w:beforeAutospacing="0" w:after="0" w:afterAutospacing="0" w:line="360" w:lineRule="auto"/>
        <w:textAlignment w:val="baseline"/>
        <w:rPr>
          <w:rStyle w:val="normaltextrun"/>
        </w:rPr>
      </w:pPr>
      <w:r w:rsidRPr="00F9229F">
        <w:rPr>
          <w:rStyle w:val="normaltextrun"/>
        </w:rPr>
        <w:t xml:space="preserve">Finally, </w:t>
      </w:r>
      <w:r>
        <w:rPr>
          <w:rStyle w:val="normaltextrun"/>
        </w:rPr>
        <w:t>EOHHS</w:t>
      </w:r>
      <w:r w:rsidRPr="00F9229F">
        <w:rPr>
          <w:rStyle w:val="normaltextrun"/>
        </w:rPr>
        <w:t xml:space="preserve"> </w:t>
      </w:r>
      <w:r w:rsidR="00B51864">
        <w:rPr>
          <w:rStyle w:val="normaltextrun"/>
        </w:rPr>
        <w:t>proposes</w:t>
      </w:r>
      <w:r w:rsidR="006267C4">
        <w:rPr>
          <w:rStyle w:val="normaltextrun"/>
        </w:rPr>
        <w:t xml:space="preserve"> to establish</w:t>
      </w:r>
      <w:r w:rsidR="00B51864" w:rsidRPr="00F9229F">
        <w:rPr>
          <w:rStyle w:val="normaltextrun"/>
        </w:rPr>
        <w:t xml:space="preserve"> </w:t>
      </w:r>
      <w:r w:rsidRPr="00F9229F">
        <w:rPr>
          <w:rStyle w:val="normaltextrun"/>
        </w:rPr>
        <w:t xml:space="preserve">rates for certain codes currently set at </w:t>
      </w:r>
      <w:r>
        <w:rPr>
          <w:rStyle w:val="normaltextrun"/>
        </w:rPr>
        <w:t>individual consideration (</w:t>
      </w:r>
      <w:r w:rsidRPr="00F9229F">
        <w:rPr>
          <w:rStyle w:val="normaltextrun"/>
        </w:rPr>
        <w:t>I.C.</w:t>
      </w:r>
      <w:r>
        <w:rPr>
          <w:rStyle w:val="normaltextrun"/>
        </w:rPr>
        <w:t xml:space="preserve">). </w:t>
      </w:r>
      <w:r w:rsidR="006D7E9E">
        <w:rPr>
          <w:rStyle w:val="normaltextrun"/>
        </w:rPr>
        <w:t>Th</w:t>
      </w:r>
      <w:r w:rsidR="007634E5">
        <w:rPr>
          <w:rStyle w:val="normaltextrun"/>
        </w:rPr>
        <w:t>is</w:t>
      </w:r>
      <w:r w:rsidR="006D7E9E">
        <w:rPr>
          <w:rStyle w:val="normaltextrun"/>
        </w:rPr>
        <w:t xml:space="preserve"> </w:t>
      </w:r>
      <w:r w:rsidR="006B37A5">
        <w:rPr>
          <w:rStyle w:val="normaltextrun"/>
        </w:rPr>
        <w:t xml:space="preserve">proposed </w:t>
      </w:r>
      <w:r w:rsidR="006D7E9E">
        <w:rPr>
          <w:rStyle w:val="normaltextrun"/>
        </w:rPr>
        <w:t xml:space="preserve">change includes </w:t>
      </w:r>
      <w:r w:rsidR="00441B5B">
        <w:rPr>
          <w:rStyle w:val="normaltextrun"/>
        </w:rPr>
        <w:t>new</w:t>
      </w:r>
      <w:r w:rsidR="00411FF6">
        <w:rPr>
          <w:rStyle w:val="normaltextrun"/>
        </w:rPr>
        <w:t xml:space="preserve"> </w:t>
      </w:r>
      <w:r w:rsidR="00BE6922">
        <w:rPr>
          <w:rStyle w:val="normaltextrun"/>
        </w:rPr>
        <w:t>adult and EPSDT</w:t>
      </w:r>
      <w:r w:rsidR="0073461D">
        <w:rPr>
          <w:rStyle w:val="normaltextrun"/>
        </w:rPr>
        <w:t xml:space="preserve"> rates for </w:t>
      </w:r>
      <w:r w:rsidR="00411FF6">
        <w:rPr>
          <w:rStyle w:val="normaltextrun"/>
        </w:rPr>
        <w:t>codes D0180, D0190, D0</w:t>
      </w:r>
      <w:r w:rsidR="001B0C6E">
        <w:rPr>
          <w:rStyle w:val="normaltextrun"/>
        </w:rPr>
        <w:t xml:space="preserve">191, </w:t>
      </w:r>
      <w:r w:rsidR="00535185">
        <w:rPr>
          <w:rStyle w:val="normaltextrun"/>
        </w:rPr>
        <w:t>D0273, D4346</w:t>
      </w:r>
      <w:r w:rsidR="00E26C88">
        <w:rPr>
          <w:rStyle w:val="normaltextrun"/>
        </w:rPr>
        <w:t xml:space="preserve">, </w:t>
      </w:r>
      <w:r w:rsidR="005F1ADA">
        <w:rPr>
          <w:rStyle w:val="normaltextrun"/>
        </w:rPr>
        <w:t xml:space="preserve">D9248, and D9930. </w:t>
      </w:r>
      <w:r w:rsidR="009262F9">
        <w:rPr>
          <w:rStyle w:val="normaltextrun"/>
        </w:rPr>
        <w:t>T</w:t>
      </w:r>
      <w:r w:rsidR="005F1ADA">
        <w:rPr>
          <w:rStyle w:val="normaltextrun"/>
        </w:rPr>
        <w:t xml:space="preserve">his </w:t>
      </w:r>
      <w:r w:rsidR="006B37A5">
        <w:rPr>
          <w:rStyle w:val="normaltextrun"/>
        </w:rPr>
        <w:t xml:space="preserve">proposed </w:t>
      </w:r>
      <w:r w:rsidR="005F1ADA">
        <w:rPr>
          <w:rStyle w:val="normaltextrun"/>
        </w:rPr>
        <w:t>change</w:t>
      </w:r>
      <w:r w:rsidR="00BC22BC">
        <w:rPr>
          <w:rStyle w:val="normaltextrun"/>
        </w:rPr>
        <w:t xml:space="preserve"> also</w:t>
      </w:r>
      <w:r w:rsidR="005F1ADA">
        <w:rPr>
          <w:rStyle w:val="normaltextrun"/>
        </w:rPr>
        <w:t xml:space="preserve"> includes </w:t>
      </w:r>
      <w:r w:rsidR="009372CB">
        <w:rPr>
          <w:rStyle w:val="normaltextrun"/>
        </w:rPr>
        <w:t>new EPSDT rates for codes D0145, D5225, D5226</w:t>
      </w:r>
      <w:r w:rsidR="006B37A5">
        <w:rPr>
          <w:rStyle w:val="normaltextrun"/>
        </w:rPr>
        <w:t xml:space="preserve">, D8010, D8020, D8030, and D8040. </w:t>
      </w:r>
      <w:r w:rsidR="00297C0B" w:rsidRPr="00297C0B">
        <w:rPr>
          <w:rStyle w:val="normaltextrun"/>
        </w:rPr>
        <w:t xml:space="preserve">All other adult and EPSDT rates will remain at their current levels. </w:t>
      </w:r>
    </w:p>
    <w:p w14:paraId="083F8C22" w14:textId="77777777" w:rsidR="00A566D4" w:rsidRDefault="00A566D4" w:rsidP="00CD494F">
      <w:pPr>
        <w:pStyle w:val="paragraph"/>
        <w:spacing w:before="0" w:beforeAutospacing="0" w:after="0" w:afterAutospacing="0" w:line="360" w:lineRule="auto"/>
        <w:textAlignment w:val="baseline"/>
        <w:rPr>
          <w:rStyle w:val="normaltextrun"/>
          <w:rFonts w:asciiTheme="minorHAnsi" w:eastAsiaTheme="minorHAnsi" w:hAnsiTheme="minorHAnsi" w:cstheme="minorBidi"/>
          <w:kern w:val="2"/>
          <w:sz w:val="22"/>
          <w:szCs w:val="22"/>
          <w14:ligatures w14:val="standardContextual"/>
        </w:rPr>
      </w:pPr>
    </w:p>
    <w:p w14:paraId="00FFD3F4" w14:textId="23918398" w:rsidR="00302F65" w:rsidRPr="0071003B" w:rsidRDefault="00202955" w:rsidP="00CD494F">
      <w:pPr>
        <w:pStyle w:val="paragraph"/>
        <w:spacing w:before="0" w:beforeAutospacing="0" w:after="0" w:afterAutospacing="0" w:line="360" w:lineRule="auto"/>
        <w:textAlignment w:val="baseline"/>
        <w:rPr>
          <w:rStyle w:val="normaltextrun"/>
          <w:b/>
          <w:bCs/>
          <w:u w:val="single"/>
        </w:rPr>
      </w:pPr>
      <w:r w:rsidRPr="0071003B">
        <w:rPr>
          <w:rStyle w:val="normaltextrun"/>
        </w:rPr>
        <w:t xml:space="preserve">EOHHS is proposing these changes, subject to federal approval, to ensure that payment rates are consistent with efficiency, economy, and quality of care and satisfy the requirements of M.G.L. 118E, sections 13C and 13D. </w:t>
      </w:r>
    </w:p>
    <w:p w14:paraId="12685E3F" w14:textId="77777777" w:rsidR="00E43A2D" w:rsidRPr="0071003B" w:rsidRDefault="00E43A2D" w:rsidP="00CD494F">
      <w:pPr>
        <w:pStyle w:val="paragraph"/>
        <w:spacing w:before="0" w:beforeAutospacing="0" w:after="0" w:afterAutospacing="0" w:line="360" w:lineRule="auto"/>
        <w:textAlignment w:val="baseline"/>
        <w:rPr>
          <w:rStyle w:val="normaltextrun"/>
          <w:b/>
          <w:bCs/>
          <w:u w:val="single"/>
        </w:rPr>
      </w:pPr>
    </w:p>
    <w:p w14:paraId="39E2F10C" w14:textId="77777777" w:rsidR="00D73843" w:rsidRPr="00D73843" w:rsidRDefault="00D73843" w:rsidP="00CD494F">
      <w:pPr>
        <w:pStyle w:val="paragraph"/>
        <w:spacing w:before="0" w:beforeAutospacing="0" w:after="0" w:afterAutospacing="0" w:line="360" w:lineRule="auto"/>
        <w:textAlignment w:val="baseline"/>
        <w:rPr>
          <w:rFonts w:ascii="Segoe UI" w:hAnsi="Segoe UI" w:cs="Segoe UI"/>
          <w:sz w:val="18"/>
          <w:szCs w:val="18"/>
        </w:rPr>
      </w:pPr>
      <w:r w:rsidRPr="00D73843">
        <w:rPr>
          <w:rStyle w:val="normaltextrun"/>
          <w:b/>
          <w:bCs/>
          <w:u w:val="single"/>
        </w:rPr>
        <w:t>Fiscal Impact </w:t>
      </w:r>
      <w:r w:rsidRPr="00D73843">
        <w:rPr>
          <w:rStyle w:val="eop"/>
        </w:rPr>
        <w:t> </w:t>
      </w:r>
    </w:p>
    <w:p w14:paraId="52461E25" w14:textId="08AC2822" w:rsidR="00D73843" w:rsidRDefault="00D73843" w:rsidP="00CD494F">
      <w:pPr>
        <w:pStyle w:val="paragraph"/>
        <w:spacing w:before="0" w:beforeAutospacing="0" w:after="0" w:afterAutospacing="0" w:line="360" w:lineRule="auto"/>
        <w:textAlignment w:val="baseline"/>
        <w:rPr>
          <w:rStyle w:val="eop"/>
        </w:rPr>
      </w:pPr>
      <w:r w:rsidRPr="00D73843">
        <w:rPr>
          <w:rStyle w:val="normaltextrun"/>
        </w:rPr>
        <w:t>The estimated annual aggregate fiscal impact of the proposed amendments is $</w:t>
      </w:r>
      <w:r w:rsidR="001C40FA">
        <w:rPr>
          <w:rStyle w:val="normaltextrun"/>
        </w:rPr>
        <w:t>9.9</w:t>
      </w:r>
      <w:r w:rsidRPr="00D73843">
        <w:rPr>
          <w:rStyle w:val="normaltextrun"/>
        </w:rPr>
        <w:t xml:space="preserve"> million relative to the FY20</w:t>
      </w:r>
      <w:r w:rsidR="001C40FA">
        <w:rPr>
          <w:rStyle w:val="normaltextrun"/>
        </w:rPr>
        <w:t>22</w:t>
      </w:r>
      <w:r w:rsidRPr="00D73843">
        <w:rPr>
          <w:rStyle w:val="normaltextrun"/>
        </w:rPr>
        <w:t xml:space="preserve"> base spending of $</w:t>
      </w:r>
      <w:r w:rsidR="004411AF">
        <w:rPr>
          <w:rStyle w:val="normaltextrun"/>
        </w:rPr>
        <w:t>500.2</w:t>
      </w:r>
      <w:r w:rsidRPr="00D73843">
        <w:rPr>
          <w:rStyle w:val="normaltextrun"/>
        </w:rPr>
        <w:t xml:space="preserve"> million. </w:t>
      </w:r>
      <w:r w:rsidRPr="00D73843">
        <w:rPr>
          <w:rStyle w:val="eop"/>
        </w:rPr>
        <w:t> </w:t>
      </w:r>
    </w:p>
    <w:p w14:paraId="5F85EF39" w14:textId="77777777" w:rsidR="00654C48" w:rsidRDefault="00654C48" w:rsidP="00CD494F">
      <w:pPr>
        <w:pStyle w:val="paragraph"/>
        <w:spacing w:before="0" w:beforeAutospacing="0" w:after="0" w:afterAutospacing="0" w:line="360" w:lineRule="auto"/>
        <w:textAlignment w:val="baseline"/>
        <w:rPr>
          <w:rStyle w:val="normaltextrun"/>
          <w:rFonts w:asciiTheme="minorHAnsi" w:eastAsiaTheme="minorHAnsi" w:hAnsiTheme="minorHAnsi" w:cstheme="minorBidi"/>
          <w:kern w:val="2"/>
          <w:sz w:val="22"/>
          <w:szCs w:val="22"/>
          <w14:ligatures w14:val="standardContextual"/>
        </w:rPr>
      </w:pPr>
    </w:p>
    <w:p w14:paraId="69822BA3" w14:textId="232F1002" w:rsidR="00D73843" w:rsidRPr="00D73843" w:rsidRDefault="00D73843" w:rsidP="00CD494F">
      <w:pPr>
        <w:pStyle w:val="paragraph"/>
        <w:spacing w:before="0" w:beforeAutospacing="0" w:after="0" w:afterAutospacing="0" w:line="360" w:lineRule="auto"/>
        <w:textAlignment w:val="baseline"/>
        <w:rPr>
          <w:rFonts w:ascii="Segoe UI" w:hAnsi="Segoe UI" w:cs="Segoe UI"/>
          <w:sz w:val="18"/>
          <w:szCs w:val="18"/>
        </w:rPr>
      </w:pPr>
      <w:r w:rsidRPr="00D73843">
        <w:rPr>
          <w:rStyle w:val="normaltextrun"/>
        </w:rPr>
        <w:t>This concludes my testimony.</w:t>
      </w:r>
      <w:r w:rsidRPr="00D73843">
        <w:rPr>
          <w:rStyle w:val="eop"/>
        </w:rPr>
        <w:t> </w:t>
      </w:r>
    </w:p>
    <w:p w14:paraId="70C48AE2" w14:textId="77777777" w:rsidR="00654C48" w:rsidRDefault="00654C48" w:rsidP="00CD494F">
      <w:pPr>
        <w:pStyle w:val="paragraph"/>
        <w:spacing w:before="0" w:beforeAutospacing="0" w:after="0" w:afterAutospacing="0" w:line="360" w:lineRule="auto"/>
        <w:textAlignment w:val="baseline"/>
        <w:rPr>
          <w:rStyle w:val="normaltextrun"/>
        </w:rPr>
      </w:pPr>
    </w:p>
    <w:p w14:paraId="1C66D35A" w14:textId="4B37CED7" w:rsidR="00DF44C4" w:rsidRPr="00D73843" w:rsidRDefault="00D73843" w:rsidP="00CD494F">
      <w:pPr>
        <w:pStyle w:val="paragraph"/>
        <w:spacing w:before="0" w:beforeAutospacing="0" w:after="0" w:afterAutospacing="0" w:line="360" w:lineRule="auto"/>
        <w:textAlignment w:val="baseline"/>
      </w:pPr>
      <w:r w:rsidRPr="00D73843">
        <w:rPr>
          <w:rStyle w:val="normaltextrun"/>
        </w:rPr>
        <w:t>Thank you.</w:t>
      </w:r>
      <w:r w:rsidRPr="00D73843">
        <w:rPr>
          <w:rStyle w:val="eop"/>
        </w:rPr>
        <w:t> </w:t>
      </w:r>
    </w:p>
    <w:sectPr w:rsidR="00DF44C4" w:rsidRPr="00D738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A5D5" w14:textId="77777777" w:rsidR="00A00974" w:rsidRDefault="00A00974" w:rsidP="00343264">
      <w:pPr>
        <w:spacing w:after="0" w:line="240" w:lineRule="auto"/>
      </w:pPr>
      <w:r>
        <w:separator/>
      </w:r>
    </w:p>
  </w:endnote>
  <w:endnote w:type="continuationSeparator" w:id="0">
    <w:p w14:paraId="529E426D" w14:textId="77777777" w:rsidR="00A00974" w:rsidRDefault="00A00974" w:rsidP="00343264">
      <w:pPr>
        <w:spacing w:after="0" w:line="240" w:lineRule="auto"/>
      </w:pPr>
      <w:r>
        <w:continuationSeparator/>
      </w:r>
    </w:p>
  </w:endnote>
  <w:endnote w:type="continuationNotice" w:id="1">
    <w:p w14:paraId="3EDB2645" w14:textId="77777777" w:rsidR="00A00974" w:rsidRDefault="00A00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C925" w14:textId="77777777" w:rsidR="00A00974" w:rsidRDefault="00A00974" w:rsidP="00343264">
      <w:pPr>
        <w:spacing w:after="0" w:line="240" w:lineRule="auto"/>
      </w:pPr>
      <w:r>
        <w:separator/>
      </w:r>
    </w:p>
  </w:footnote>
  <w:footnote w:type="continuationSeparator" w:id="0">
    <w:p w14:paraId="7BE78583" w14:textId="77777777" w:rsidR="00A00974" w:rsidRDefault="00A00974" w:rsidP="00343264">
      <w:pPr>
        <w:spacing w:after="0" w:line="240" w:lineRule="auto"/>
      </w:pPr>
      <w:r>
        <w:continuationSeparator/>
      </w:r>
    </w:p>
  </w:footnote>
  <w:footnote w:type="continuationNotice" w:id="1">
    <w:p w14:paraId="3DB37534" w14:textId="77777777" w:rsidR="00A00974" w:rsidRDefault="00A00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8190" w14:textId="5308E018" w:rsidR="001F031B" w:rsidRPr="001E0FA5" w:rsidRDefault="004B16F5">
    <w:pPr>
      <w:pStyle w:val="Header"/>
      <w:rPr>
        <w:rFonts w:ascii="Times New Roman" w:hAnsi="Times New Roman" w:cs="Times New Roman"/>
      </w:rPr>
    </w:pPr>
    <w:r w:rsidRPr="001E0FA5">
      <w:rPr>
        <w:rFonts w:ascii="Times New Roman" w:hAnsi="Times New Roman" w:cs="Times New Roman"/>
      </w:rPr>
      <w:t xml:space="preserve">Testimony on Amendments to 101 CMR </w:t>
    </w:r>
    <w:r w:rsidR="00F72546" w:rsidRPr="001E0FA5">
      <w:rPr>
        <w:rFonts w:ascii="Times New Roman" w:hAnsi="Times New Roman" w:cs="Times New Roman"/>
      </w:rPr>
      <w:t>314.00</w:t>
    </w:r>
  </w:p>
  <w:p w14:paraId="56C827D4" w14:textId="37F1920A" w:rsidR="00F72546" w:rsidRPr="001E0FA5" w:rsidRDefault="00F72546">
    <w:pPr>
      <w:pStyle w:val="Header"/>
      <w:rPr>
        <w:rFonts w:ascii="Times New Roman" w:hAnsi="Times New Roman" w:cs="Times New Roman"/>
      </w:rPr>
    </w:pPr>
    <w:r w:rsidRPr="001E0FA5">
      <w:rPr>
        <w:rFonts w:ascii="Times New Roman" w:hAnsi="Times New Roman" w:cs="Times New Roman"/>
      </w:rPr>
      <w:t>Rates for Dental Services</w:t>
    </w:r>
  </w:p>
  <w:p w14:paraId="1708272C" w14:textId="6140BFDA" w:rsidR="00F72546" w:rsidRPr="001E0FA5" w:rsidRDefault="00F72546">
    <w:pPr>
      <w:pStyle w:val="Header"/>
      <w:rPr>
        <w:rFonts w:ascii="Times New Roman" w:hAnsi="Times New Roman" w:cs="Times New Roman"/>
      </w:rPr>
    </w:pPr>
    <w:r w:rsidRPr="001E0FA5">
      <w:rPr>
        <w:rFonts w:ascii="Times New Roman" w:hAnsi="Times New Roman" w:cs="Times New Roman"/>
      </w:rPr>
      <w:t>Effective June 1, 2024</w:t>
    </w:r>
  </w:p>
  <w:p w14:paraId="079F30A6" w14:textId="01C437C9" w:rsidR="00F72546" w:rsidRPr="001E0FA5" w:rsidRDefault="00F72546">
    <w:pPr>
      <w:pStyle w:val="Header"/>
      <w:rPr>
        <w:rFonts w:ascii="Times New Roman" w:hAnsi="Times New Roman" w:cs="Times New Roman"/>
      </w:rPr>
    </w:pPr>
    <w:r w:rsidRPr="001E0FA5">
      <w:rPr>
        <w:rFonts w:ascii="Times New Roman" w:hAnsi="Times New Roman" w:cs="Times New Roman"/>
      </w:rPr>
      <w:t>February 9, 2024</w:t>
    </w:r>
  </w:p>
  <w:p w14:paraId="42BFBB6B" w14:textId="77777777" w:rsidR="00343264" w:rsidRDefault="00343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CC"/>
    <w:rsid w:val="000026B5"/>
    <w:rsid w:val="00027A14"/>
    <w:rsid w:val="00047399"/>
    <w:rsid w:val="000807A5"/>
    <w:rsid w:val="00083660"/>
    <w:rsid w:val="000B0905"/>
    <w:rsid w:val="000B10B1"/>
    <w:rsid w:val="000C1A18"/>
    <w:rsid w:val="000C3FE2"/>
    <w:rsid w:val="000D3C94"/>
    <w:rsid w:val="000F1C39"/>
    <w:rsid w:val="000F6721"/>
    <w:rsid w:val="0011462D"/>
    <w:rsid w:val="00115C76"/>
    <w:rsid w:val="00140ED3"/>
    <w:rsid w:val="00154F81"/>
    <w:rsid w:val="00157697"/>
    <w:rsid w:val="001815CF"/>
    <w:rsid w:val="001862EE"/>
    <w:rsid w:val="001A37A6"/>
    <w:rsid w:val="001B0C6E"/>
    <w:rsid w:val="001C40FA"/>
    <w:rsid w:val="001C7969"/>
    <w:rsid w:val="001E0FA5"/>
    <w:rsid w:val="001F031B"/>
    <w:rsid w:val="001F3607"/>
    <w:rsid w:val="001F4120"/>
    <w:rsid w:val="001F5A3D"/>
    <w:rsid w:val="00202955"/>
    <w:rsid w:val="002119EB"/>
    <w:rsid w:val="00216313"/>
    <w:rsid w:val="00216C69"/>
    <w:rsid w:val="00224003"/>
    <w:rsid w:val="002552E9"/>
    <w:rsid w:val="00256B9A"/>
    <w:rsid w:val="00257470"/>
    <w:rsid w:val="00297C0B"/>
    <w:rsid w:val="002A600A"/>
    <w:rsid w:val="002E0CD1"/>
    <w:rsid w:val="002E6616"/>
    <w:rsid w:val="002F7722"/>
    <w:rsid w:val="00302F65"/>
    <w:rsid w:val="00311A2D"/>
    <w:rsid w:val="003142B5"/>
    <w:rsid w:val="00340BEC"/>
    <w:rsid w:val="00343264"/>
    <w:rsid w:val="00374E99"/>
    <w:rsid w:val="003868A9"/>
    <w:rsid w:val="00397DC4"/>
    <w:rsid w:val="003A1330"/>
    <w:rsid w:val="003D1D74"/>
    <w:rsid w:val="003D4A5A"/>
    <w:rsid w:val="003E1AFA"/>
    <w:rsid w:val="003E68F3"/>
    <w:rsid w:val="00405252"/>
    <w:rsid w:val="00411FF6"/>
    <w:rsid w:val="00430FA2"/>
    <w:rsid w:val="004411AF"/>
    <w:rsid w:val="00441B5B"/>
    <w:rsid w:val="00444602"/>
    <w:rsid w:val="00476EA1"/>
    <w:rsid w:val="00487E2A"/>
    <w:rsid w:val="0049253F"/>
    <w:rsid w:val="00492949"/>
    <w:rsid w:val="00494B0E"/>
    <w:rsid w:val="00497C1D"/>
    <w:rsid w:val="004A5553"/>
    <w:rsid w:val="004B1107"/>
    <w:rsid w:val="004B16F5"/>
    <w:rsid w:val="004C2557"/>
    <w:rsid w:val="004E0BAC"/>
    <w:rsid w:val="004E3D9B"/>
    <w:rsid w:val="004F03B8"/>
    <w:rsid w:val="00500595"/>
    <w:rsid w:val="005027B5"/>
    <w:rsid w:val="00513BE4"/>
    <w:rsid w:val="0051625D"/>
    <w:rsid w:val="00530A3B"/>
    <w:rsid w:val="0053160A"/>
    <w:rsid w:val="00535185"/>
    <w:rsid w:val="005458B2"/>
    <w:rsid w:val="0055284C"/>
    <w:rsid w:val="005600D4"/>
    <w:rsid w:val="00563D5B"/>
    <w:rsid w:val="00571479"/>
    <w:rsid w:val="005B5A3A"/>
    <w:rsid w:val="005D1B44"/>
    <w:rsid w:val="005D4268"/>
    <w:rsid w:val="005E0E58"/>
    <w:rsid w:val="005F0752"/>
    <w:rsid w:val="005F1ADA"/>
    <w:rsid w:val="00600534"/>
    <w:rsid w:val="006143FD"/>
    <w:rsid w:val="00625729"/>
    <w:rsid w:val="006267C4"/>
    <w:rsid w:val="006431CC"/>
    <w:rsid w:val="006437F1"/>
    <w:rsid w:val="00654C48"/>
    <w:rsid w:val="006628D1"/>
    <w:rsid w:val="006727E9"/>
    <w:rsid w:val="00681E84"/>
    <w:rsid w:val="006919DE"/>
    <w:rsid w:val="006A25E7"/>
    <w:rsid w:val="006B33FE"/>
    <w:rsid w:val="006B37A5"/>
    <w:rsid w:val="006C655B"/>
    <w:rsid w:val="006D654C"/>
    <w:rsid w:val="006D7E9E"/>
    <w:rsid w:val="0071003B"/>
    <w:rsid w:val="0073461D"/>
    <w:rsid w:val="00752153"/>
    <w:rsid w:val="007558A1"/>
    <w:rsid w:val="007634E5"/>
    <w:rsid w:val="0076527F"/>
    <w:rsid w:val="00777CD7"/>
    <w:rsid w:val="0078203D"/>
    <w:rsid w:val="00784041"/>
    <w:rsid w:val="007A4C4F"/>
    <w:rsid w:val="007B48BB"/>
    <w:rsid w:val="007B5562"/>
    <w:rsid w:val="007C08A4"/>
    <w:rsid w:val="007F5ADB"/>
    <w:rsid w:val="00800017"/>
    <w:rsid w:val="00802D09"/>
    <w:rsid w:val="00811A22"/>
    <w:rsid w:val="00811DE1"/>
    <w:rsid w:val="008348F5"/>
    <w:rsid w:val="00840D88"/>
    <w:rsid w:val="00842060"/>
    <w:rsid w:val="00846C2D"/>
    <w:rsid w:val="00866113"/>
    <w:rsid w:val="00876CFD"/>
    <w:rsid w:val="008825FE"/>
    <w:rsid w:val="008E673B"/>
    <w:rsid w:val="008F7C44"/>
    <w:rsid w:val="0091129A"/>
    <w:rsid w:val="009262F9"/>
    <w:rsid w:val="009372CB"/>
    <w:rsid w:val="009508D2"/>
    <w:rsid w:val="009534D7"/>
    <w:rsid w:val="00962F47"/>
    <w:rsid w:val="00980556"/>
    <w:rsid w:val="009A44ED"/>
    <w:rsid w:val="009B1A2A"/>
    <w:rsid w:val="009C78ED"/>
    <w:rsid w:val="009C7F06"/>
    <w:rsid w:val="009D53EA"/>
    <w:rsid w:val="009D77D2"/>
    <w:rsid w:val="009E3646"/>
    <w:rsid w:val="009F670F"/>
    <w:rsid w:val="00A00974"/>
    <w:rsid w:val="00A32C63"/>
    <w:rsid w:val="00A50C35"/>
    <w:rsid w:val="00A534E0"/>
    <w:rsid w:val="00A566D4"/>
    <w:rsid w:val="00A85AA6"/>
    <w:rsid w:val="00AC3E86"/>
    <w:rsid w:val="00AD0676"/>
    <w:rsid w:val="00AF47C0"/>
    <w:rsid w:val="00B33EA0"/>
    <w:rsid w:val="00B4335A"/>
    <w:rsid w:val="00B51864"/>
    <w:rsid w:val="00B65001"/>
    <w:rsid w:val="00B65D86"/>
    <w:rsid w:val="00B831F1"/>
    <w:rsid w:val="00B842DB"/>
    <w:rsid w:val="00BA2668"/>
    <w:rsid w:val="00BC22BC"/>
    <w:rsid w:val="00BC5898"/>
    <w:rsid w:val="00BC7380"/>
    <w:rsid w:val="00BE4323"/>
    <w:rsid w:val="00BE5C9A"/>
    <w:rsid w:val="00BE6922"/>
    <w:rsid w:val="00BE7B9E"/>
    <w:rsid w:val="00BF0DDD"/>
    <w:rsid w:val="00BF2793"/>
    <w:rsid w:val="00C15B53"/>
    <w:rsid w:val="00C236C5"/>
    <w:rsid w:val="00C24FCA"/>
    <w:rsid w:val="00C308C5"/>
    <w:rsid w:val="00C350F8"/>
    <w:rsid w:val="00C41C3C"/>
    <w:rsid w:val="00C56E88"/>
    <w:rsid w:val="00C64E2A"/>
    <w:rsid w:val="00C700F0"/>
    <w:rsid w:val="00C90466"/>
    <w:rsid w:val="00CA1626"/>
    <w:rsid w:val="00CA283B"/>
    <w:rsid w:val="00CB0DA8"/>
    <w:rsid w:val="00CB24E6"/>
    <w:rsid w:val="00CC4015"/>
    <w:rsid w:val="00CD494F"/>
    <w:rsid w:val="00CE3341"/>
    <w:rsid w:val="00CF062D"/>
    <w:rsid w:val="00CF07D0"/>
    <w:rsid w:val="00CF18F7"/>
    <w:rsid w:val="00CF3340"/>
    <w:rsid w:val="00CF4251"/>
    <w:rsid w:val="00D0029D"/>
    <w:rsid w:val="00D01439"/>
    <w:rsid w:val="00D01C37"/>
    <w:rsid w:val="00D50746"/>
    <w:rsid w:val="00D720E8"/>
    <w:rsid w:val="00D73843"/>
    <w:rsid w:val="00D73E07"/>
    <w:rsid w:val="00D777F8"/>
    <w:rsid w:val="00DB31EC"/>
    <w:rsid w:val="00DF3883"/>
    <w:rsid w:val="00DF44C4"/>
    <w:rsid w:val="00DF5C45"/>
    <w:rsid w:val="00E10577"/>
    <w:rsid w:val="00E14AC9"/>
    <w:rsid w:val="00E26C88"/>
    <w:rsid w:val="00E35127"/>
    <w:rsid w:val="00E35AAE"/>
    <w:rsid w:val="00E43A2D"/>
    <w:rsid w:val="00E80CAD"/>
    <w:rsid w:val="00E84C03"/>
    <w:rsid w:val="00E87118"/>
    <w:rsid w:val="00E928A1"/>
    <w:rsid w:val="00EA599E"/>
    <w:rsid w:val="00EB298E"/>
    <w:rsid w:val="00EC3AF0"/>
    <w:rsid w:val="00EE0505"/>
    <w:rsid w:val="00EE3061"/>
    <w:rsid w:val="00EF6A0C"/>
    <w:rsid w:val="00F22AEB"/>
    <w:rsid w:val="00F31720"/>
    <w:rsid w:val="00F34CCB"/>
    <w:rsid w:val="00F35E4D"/>
    <w:rsid w:val="00F677CF"/>
    <w:rsid w:val="00F72546"/>
    <w:rsid w:val="00F9229F"/>
    <w:rsid w:val="00F93E12"/>
    <w:rsid w:val="00FC4D53"/>
    <w:rsid w:val="00FC4EDA"/>
    <w:rsid w:val="00FD4CF2"/>
    <w:rsid w:val="00FE00BB"/>
    <w:rsid w:val="00FE209A"/>
    <w:rsid w:val="00FE48C6"/>
    <w:rsid w:val="588FE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E8F7"/>
  <w15:chartTrackingRefBased/>
  <w15:docId w15:val="{F812D7F7-8E38-4AA9-B401-60F01ADE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31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431CC"/>
  </w:style>
  <w:style w:type="character" w:customStyle="1" w:styleId="eop">
    <w:name w:val="eop"/>
    <w:basedOn w:val="DefaultParagraphFont"/>
    <w:rsid w:val="006431CC"/>
  </w:style>
  <w:style w:type="paragraph" w:styleId="Header">
    <w:name w:val="header"/>
    <w:basedOn w:val="Normal"/>
    <w:link w:val="HeaderChar"/>
    <w:uiPriority w:val="99"/>
    <w:unhideWhenUsed/>
    <w:rsid w:val="0034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64"/>
  </w:style>
  <w:style w:type="paragraph" w:styleId="Footer">
    <w:name w:val="footer"/>
    <w:basedOn w:val="Normal"/>
    <w:link w:val="FooterChar"/>
    <w:uiPriority w:val="99"/>
    <w:unhideWhenUsed/>
    <w:rsid w:val="0034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64"/>
  </w:style>
  <w:style w:type="paragraph" w:styleId="Revision">
    <w:name w:val="Revision"/>
    <w:hidden/>
    <w:uiPriority w:val="99"/>
    <w:semiHidden/>
    <w:rsid w:val="00343264"/>
    <w:pPr>
      <w:spacing w:after="0" w:line="240" w:lineRule="auto"/>
    </w:pPr>
  </w:style>
  <w:style w:type="character" w:styleId="CommentReference">
    <w:name w:val="annotation reference"/>
    <w:basedOn w:val="DefaultParagraphFont"/>
    <w:uiPriority w:val="99"/>
    <w:semiHidden/>
    <w:unhideWhenUsed/>
    <w:rsid w:val="00343264"/>
    <w:rPr>
      <w:sz w:val="16"/>
      <w:szCs w:val="16"/>
    </w:rPr>
  </w:style>
  <w:style w:type="paragraph" w:styleId="CommentText">
    <w:name w:val="annotation text"/>
    <w:basedOn w:val="Normal"/>
    <w:link w:val="CommentTextChar"/>
    <w:uiPriority w:val="99"/>
    <w:unhideWhenUsed/>
    <w:rsid w:val="00343264"/>
    <w:pPr>
      <w:spacing w:line="240" w:lineRule="auto"/>
    </w:pPr>
    <w:rPr>
      <w:sz w:val="20"/>
      <w:szCs w:val="20"/>
    </w:rPr>
  </w:style>
  <w:style w:type="character" w:customStyle="1" w:styleId="CommentTextChar">
    <w:name w:val="Comment Text Char"/>
    <w:basedOn w:val="DefaultParagraphFont"/>
    <w:link w:val="CommentText"/>
    <w:uiPriority w:val="99"/>
    <w:rsid w:val="00343264"/>
    <w:rPr>
      <w:sz w:val="20"/>
      <w:szCs w:val="20"/>
    </w:rPr>
  </w:style>
  <w:style w:type="paragraph" w:styleId="CommentSubject">
    <w:name w:val="annotation subject"/>
    <w:basedOn w:val="CommentText"/>
    <w:next w:val="CommentText"/>
    <w:link w:val="CommentSubjectChar"/>
    <w:uiPriority w:val="99"/>
    <w:semiHidden/>
    <w:unhideWhenUsed/>
    <w:rsid w:val="00343264"/>
    <w:rPr>
      <w:b/>
      <w:bCs/>
    </w:rPr>
  </w:style>
  <w:style w:type="character" w:customStyle="1" w:styleId="CommentSubjectChar">
    <w:name w:val="Comment Subject Char"/>
    <w:basedOn w:val="CommentTextChar"/>
    <w:link w:val="CommentSubject"/>
    <w:uiPriority w:val="99"/>
    <w:semiHidden/>
    <w:rsid w:val="00343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7597">
      <w:bodyDiv w:val="1"/>
      <w:marLeft w:val="0"/>
      <w:marRight w:val="0"/>
      <w:marTop w:val="0"/>
      <w:marBottom w:val="0"/>
      <w:divBdr>
        <w:top w:val="none" w:sz="0" w:space="0" w:color="auto"/>
        <w:left w:val="none" w:sz="0" w:space="0" w:color="auto"/>
        <w:bottom w:val="none" w:sz="0" w:space="0" w:color="auto"/>
        <w:right w:val="none" w:sz="0" w:space="0" w:color="auto"/>
      </w:divBdr>
      <w:divsChild>
        <w:div w:id="686059193">
          <w:marLeft w:val="0"/>
          <w:marRight w:val="0"/>
          <w:marTop w:val="0"/>
          <w:marBottom w:val="0"/>
          <w:divBdr>
            <w:top w:val="none" w:sz="0" w:space="0" w:color="auto"/>
            <w:left w:val="none" w:sz="0" w:space="0" w:color="auto"/>
            <w:bottom w:val="none" w:sz="0" w:space="0" w:color="auto"/>
            <w:right w:val="none" w:sz="0" w:space="0" w:color="auto"/>
          </w:divBdr>
        </w:div>
        <w:div w:id="1473328732">
          <w:marLeft w:val="0"/>
          <w:marRight w:val="0"/>
          <w:marTop w:val="0"/>
          <w:marBottom w:val="0"/>
          <w:divBdr>
            <w:top w:val="none" w:sz="0" w:space="0" w:color="auto"/>
            <w:left w:val="none" w:sz="0" w:space="0" w:color="auto"/>
            <w:bottom w:val="none" w:sz="0" w:space="0" w:color="auto"/>
            <w:right w:val="none" w:sz="0" w:space="0" w:color="auto"/>
          </w:divBdr>
        </w:div>
        <w:div w:id="103623912">
          <w:marLeft w:val="0"/>
          <w:marRight w:val="0"/>
          <w:marTop w:val="0"/>
          <w:marBottom w:val="0"/>
          <w:divBdr>
            <w:top w:val="none" w:sz="0" w:space="0" w:color="auto"/>
            <w:left w:val="none" w:sz="0" w:space="0" w:color="auto"/>
            <w:bottom w:val="none" w:sz="0" w:space="0" w:color="auto"/>
            <w:right w:val="none" w:sz="0" w:space="0" w:color="auto"/>
          </w:divBdr>
        </w:div>
        <w:div w:id="1729717462">
          <w:marLeft w:val="0"/>
          <w:marRight w:val="0"/>
          <w:marTop w:val="0"/>
          <w:marBottom w:val="0"/>
          <w:divBdr>
            <w:top w:val="none" w:sz="0" w:space="0" w:color="auto"/>
            <w:left w:val="none" w:sz="0" w:space="0" w:color="auto"/>
            <w:bottom w:val="none" w:sz="0" w:space="0" w:color="auto"/>
            <w:right w:val="none" w:sz="0" w:space="0" w:color="auto"/>
          </w:divBdr>
        </w:div>
        <w:div w:id="2072995044">
          <w:marLeft w:val="0"/>
          <w:marRight w:val="0"/>
          <w:marTop w:val="0"/>
          <w:marBottom w:val="0"/>
          <w:divBdr>
            <w:top w:val="none" w:sz="0" w:space="0" w:color="auto"/>
            <w:left w:val="none" w:sz="0" w:space="0" w:color="auto"/>
            <w:bottom w:val="none" w:sz="0" w:space="0" w:color="auto"/>
            <w:right w:val="none" w:sz="0" w:space="0" w:color="auto"/>
          </w:divBdr>
        </w:div>
        <w:div w:id="789321740">
          <w:marLeft w:val="0"/>
          <w:marRight w:val="0"/>
          <w:marTop w:val="0"/>
          <w:marBottom w:val="0"/>
          <w:divBdr>
            <w:top w:val="none" w:sz="0" w:space="0" w:color="auto"/>
            <w:left w:val="none" w:sz="0" w:space="0" w:color="auto"/>
            <w:bottom w:val="none" w:sz="0" w:space="0" w:color="auto"/>
            <w:right w:val="none" w:sz="0" w:space="0" w:color="auto"/>
          </w:divBdr>
        </w:div>
        <w:div w:id="437414360">
          <w:marLeft w:val="0"/>
          <w:marRight w:val="0"/>
          <w:marTop w:val="0"/>
          <w:marBottom w:val="0"/>
          <w:divBdr>
            <w:top w:val="none" w:sz="0" w:space="0" w:color="auto"/>
            <w:left w:val="none" w:sz="0" w:space="0" w:color="auto"/>
            <w:bottom w:val="none" w:sz="0" w:space="0" w:color="auto"/>
            <w:right w:val="none" w:sz="0" w:space="0" w:color="auto"/>
          </w:divBdr>
        </w:div>
        <w:div w:id="928655117">
          <w:marLeft w:val="0"/>
          <w:marRight w:val="0"/>
          <w:marTop w:val="0"/>
          <w:marBottom w:val="0"/>
          <w:divBdr>
            <w:top w:val="none" w:sz="0" w:space="0" w:color="auto"/>
            <w:left w:val="none" w:sz="0" w:space="0" w:color="auto"/>
            <w:bottom w:val="none" w:sz="0" w:space="0" w:color="auto"/>
            <w:right w:val="none" w:sz="0" w:space="0" w:color="auto"/>
          </w:divBdr>
        </w:div>
        <w:div w:id="821895094">
          <w:marLeft w:val="0"/>
          <w:marRight w:val="0"/>
          <w:marTop w:val="0"/>
          <w:marBottom w:val="0"/>
          <w:divBdr>
            <w:top w:val="none" w:sz="0" w:space="0" w:color="auto"/>
            <w:left w:val="none" w:sz="0" w:space="0" w:color="auto"/>
            <w:bottom w:val="none" w:sz="0" w:space="0" w:color="auto"/>
            <w:right w:val="none" w:sz="0" w:space="0" w:color="auto"/>
          </w:divBdr>
        </w:div>
        <w:div w:id="348218281">
          <w:marLeft w:val="0"/>
          <w:marRight w:val="0"/>
          <w:marTop w:val="0"/>
          <w:marBottom w:val="0"/>
          <w:divBdr>
            <w:top w:val="none" w:sz="0" w:space="0" w:color="auto"/>
            <w:left w:val="none" w:sz="0" w:space="0" w:color="auto"/>
            <w:bottom w:val="none" w:sz="0" w:space="0" w:color="auto"/>
            <w:right w:val="none" w:sz="0" w:space="0" w:color="auto"/>
          </w:divBdr>
        </w:div>
        <w:div w:id="1726562798">
          <w:marLeft w:val="0"/>
          <w:marRight w:val="0"/>
          <w:marTop w:val="0"/>
          <w:marBottom w:val="0"/>
          <w:divBdr>
            <w:top w:val="none" w:sz="0" w:space="0" w:color="auto"/>
            <w:left w:val="none" w:sz="0" w:space="0" w:color="auto"/>
            <w:bottom w:val="none" w:sz="0" w:space="0" w:color="auto"/>
            <w:right w:val="none" w:sz="0" w:space="0" w:color="auto"/>
          </w:divBdr>
        </w:div>
        <w:div w:id="1514030779">
          <w:marLeft w:val="0"/>
          <w:marRight w:val="0"/>
          <w:marTop w:val="0"/>
          <w:marBottom w:val="0"/>
          <w:divBdr>
            <w:top w:val="none" w:sz="0" w:space="0" w:color="auto"/>
            <w:left w:val="none" w:sz="0" w:space="0" w:color="auto"/>
            <w:bottom w:val="none" w:sz="0" w:space="0" w:color="auto"/>
            <w:right w:val="none" w:sz="0" w:space="0" w:color="auto"/>
          </w:divBdr>
        </w:div>
        <w:div w:id="41178948">
          <w:marLeft w:val="0"/>
          <w:marRight w:val="0"/>
          <w:marTop w:val="0"/>
          <w:marBottom w:val="0"/>
          <w:divBdr>
            <w:top w:val="none" w:sz="0" w:space="0" w:color="auto"/>
            <w:left w:val="none" w:sz="0" w:space="0" w:color="auto"/>
            <w:bottom w:val="none" w:sz="0" w:space="0" w:color="auto"/>
            <w:right w:val="none" w:sz="0" w:space="0" w:color="auto"/>
          </w:divBdr>
        </w:div>
        <w:div w:id="1828596925">
          <w:marLeft w:val="0"/>
          <w:marRight w:val="0"/>
          <w:marTop w:val="0"/>
          <w:marBottom w:val="0"/>
          <w:divBdr>
            <w:top w:val="none" w:sz="0" w:space="0" w:color="auto"/>
            <w:left w:val="none" w:sz="0" w:space="0" w:color="auto"/>
            <w:bottom w:val="none" w:sz="0" w:space="0" w:color="auto"/>
            <w:right w:val="none" w:sz="0" w:space="0" w:color="auto"/>
          </w:divBdr>
        </w:div>
        <w:div w:id="1718964509">
          <w:marLeft w:val="0"/>
          <w:marRight w:val="0"/>
          <w:marTop w:val="0"/>
          <w:marBottom w:val="0"/>
          <w:divBdr>
            <w:top w:val="none" w:sz="0" w:space="0" w:color="auto"/>
            <w:left w:val="none" w:sz="0" w:space="0" w:color="auto"/>
            <w:bottom w:val="none" w:sz="0" w:space="0" w:color="auto"/>
            <w:right w:val="none" w:sz="0" w:space="0" w:color="auto"/>
          </w:divBdr>
        </w:div>
        <w:div w:id="1908108617">
          <w:marLeft w:val="0"/>
          <w:marRight w:val="0"/>
          <w:marTop w:val="0"/>
          <w:marBottom w:val="0"/>
          <w:divBdr>
            <w:top w:val="none" w:sz="0" w:space="0" w:color="auto"/>
            <w:left w:val="none" w:sz="0" w:space="0" w:color="auto"/>
            <w:bottom w:val="none" w:sz="0" w:space="0" w:color="auto"/>
            <w:right w:val="none" w:sz="0" w:space="0" w:color="auto"/>
          </w:divBdr>
        </w:div>
        <w:div w:id="1013454388">
          <w:marLeft w:val="0"/>
          <w:marRight w:val="0"/>
          <w:marTop w:val="0"/>
          <w:marBottom w:val="0"/>
          <w:divBdr>
            <w:top w:val="none" w:sz="0" w:space="0" w:color="auto"/>
            <w:left w:val="none" w:sz="0" w:space="0" w:color="auto"/>
            <w:bottom w:val="none" w:sz="0" w:space="0" w:color="auto"/>
            <w:right w:val="none" w:sz="0" w:space="0" w:color="auto"/>
          </w:divBdr>
        </w:div>
        <w:div w:id="1321688876">
          <w:marLeft w:val="0"/>
          <w:marRight w:val="0"/>
          <w:marTop w:val="0"/>
          <w:marBottom w:val="0"/>
          <w:divBdr>
            <w:top w:val="none" w:sz="0" w:space="0" w:color="auto"/>
            <w:left w:val="none" w:sz="0" w:space="0" w:color="auto"/>
            <w:bottom w:val="none" w:sz="0" w:space="0" w:color="auto"/>
            <w:right w:val="none" w:sz="0" w:space="0" w:color="auto"/>
          </w:divBdr>
        </w:div>
        <w:div w:id="860512033">
          <w:marLeft w:val="0"/>
          <w:marRight w:val="0"/>
          <w:marTop w:val="0"/>
          <w:marBottom w:val="0"/>
          <w:divBdr>
            <w:top w:val="none" w:sz="0" w:space="0" w:color="auto"/>
            <w:left w:val="none" w:sz="0" w:space="0" w:color="auto"/>
            <w:bottom w:val="none" w:sz="0" w:space="0" w:color="auto"/>
            <w:right w:val="none" w:sz="0" w:space="0" w:color="auto"/>
          </w:divBdr>
        </w:div>
      </w:divsChild>
    </w:div>
    <w:div w:id="1392848562">
      <w:bodyDiv w:val="1"/>
      <w:marLeft w:val="0"/>
      <w:marRight w:val="0"/>
      <w:marTop w:val="0"/>
      <w:marBottom w:val="0"/>
      <w:divBdr>
        <w:top w:val="none" w:sz="0" w:space="0" w:color="auto"/>
        <w:left w:val="none" w:sz="0" w:space="0" w:color="auto"/>
        <w:bottom w:val="none" w:sz="0" w:space="0" w:color="auto"/>
        <w:right w:val="none" w:sz="0" w:space="0" w:color="auto"/>
      </w:divBdr>
      <w:divsChild>
        <w:div w:id="1658806603">
          <w:marLeft w:val="0"/>
          <w:marRight w:val="0"/>
          <w:marTop w:val="0"/>
          <w:marBottom w:val="0"/>
          <w:divBdr>
            <w:top w:val="none" w:sz="0" w:space="0" w:color="auto"/>
            <w:left w:val="none" w:sz="0" w:space="0" w:color="auto"/>
            <w:bottom w:val="none" w:sz="0" w:space="0" w:color="auto"/>
            <w:right w:val="none" w:sz="0" w:space="0" w:color="auto"/>
          </w:divBdr>
        </w:div>
        <w:div w:id="638195519">
          <w:marLeft w:val="0"/>
          <w:marRight w:val="0"/>
          <w:marTop w:val="0"/>
          <w:marBottom w:val="0"/>
          <w:divBdr>
            <w:top w:val="none" w:sz="0" w:space="0" w:color="auto"/>
            <w:left w:val="none" w:sz="0" w:space="0" w:color="auto"/>
            <w:bottom w:val="none" w:sz="0" w:space="0" w:color="auto"/>
            <w:right w:val="none" w:sz="0" w:space="0" w:color="auto"/>
          </w:divBdr>
        </w:div>
        <w:div w:id="1261723223">
          <w:marLeft w:val="0"/>
          <w:marRight w:val="0"/>
          <w:marTop w:val="0"/>
          <w:marBottom w:val="0"/>
          <w:divBdr>
            <w:top w:val="none" w:sz="0" w:space="0" w:color="auto"/>
            <w:left w:val="none" w:sz="0" w:space="0" w:color="auto"/>
            <w:bottom w:val="none" w:sz="0" w:space="0" w:color="auto"/>
            <w:right w:val="none" w:sz="0" w:space="0" w:color="auto"/>
          </w:divBdr>
        </w:div>
        <w:div w:id="1717267555">
          <w:marLeft w:val="0"/>
          <w:marRight w:val="0"/>
          <w:marTop w:val="0"/>
          <w:marBottom w:val="0"/>
          <w:divBdr>
            <w:top w:val="none" w:sz="0" w:space="0" w:color="auto"/>
            <w:left w:val="none" w:sz="0" w:space="0" w:color="auto"/>
            <w:bottom w:val="none" w:sz="0" w:space="0" w:color="auto"/>
            <w:right w:val="none" w:sz="0" w:space="0" w:color="auto"/>
          </w:divBdr>
        </w:div>
        <w:div w:id="757095131">
          <w:marLeft w:val="0"/>
          <w:marRight w:val="0"/>
          <w:marTop w:val="0"/>
          <w:marBottom w:val="0"/>
          <w:divBdr>
            <w:top w:val="none" w:sz="0" w:space="0" w:color="auto"/>
            <w:left w:val="none" w:sz="0" w:space="0" w:color="auto"/>
            <w:bottom w:val="none" w:sz="0" w:space="0" w:color="auto"/>
            <w:right w:val="none" w:sz="0" w:space="0" w:color="auto"/>
          </w:divBdr>
        </w:div>
        <w:div w:id="956132927">
          <w:marLeft w:val="0"/>
          <w:marRight w:val="0"/>
          <w:marTop w:val="0"/>
          <w:marBottom w:val="0"/>
          <w:divBdr>
            <w:top w:val="none" w:sz="0" w:space="0" w:color="auto"/>
            <w:left w:val="none" w:sz="0" w:space="0" w:color="auto"/>
            <w:bottom w:val="none" w:sz="0" w:space="0" w:color="auto"/>
            <w:right w:val="none" w:sz="0" w:space="0" w:color="auto"/>
          </w:divBdr>
        </w:div>
        <w:div w:id="234439396">
          <w:marLeft w:val="0"/>
          <w:marRight w:val="0"/>
          <w:marTop w:val="0"/>
          <w:marBottom w:val="0"/>
          <w:divBdr>
            <w:top w:val="none" w:sz="0" w:space="0" w:color="auto"/>
            <w:left w:val="none" w:sz="0" w:space="0" w:color="auto"/>
            <w:bottom w:val="none" w:sz="0" w:space="0" w:color="auto"/>
            <w:right w:val="none" w:sz="0" w:space="0" w:color="auto"/>
          </w:divBdr>
        </w:div>
        <w:div w:id="1283613272">
          <w:marLeft w:val="0"/>
          <w:marRight w:val="0"/>
          <w:marTop w:val="0"/>
          <w:marBottom w:val="0"/>
          <w:divBdr>
            <w:top w:val="none" w:sz="0" w:space="0" w:color="auto"/>
            <w:left w:val="none" w:sz="0" w:space="0" w:color="auto"/>
            <w:bottom w:val="none" w:sz="0" w:space="0" w:color="auto"/>
            <w:right w:val="none" w:sz="0" w:space="0" w:color="auto"/>
          </w:divBdr>
        </w:div>
        <w:div w:id="1651324190">
          <w:marLeft w:val="0"/>
          <w:marRight w:val="0"/>
          <w:marTop w:val="0"/>
          <w:marBottom w:val="0"/>
          <w:divBdr>
            <w:top w:val="none" w:sz="0" w:space="0" w:color="auto"/>
            <w:left w:val="none" w:sz="0" w:space="0" w:color="auto"/>
            <w:bottom w:val="none" w:sz="0" w:space="0" w:color="auto"/>
            <w:right w:val="none" w:sz="0" w:space="0" w:color="auto"/>
          </w:divBdr>
        </w:div>
        <w:div w:id="1614702161">
          <w:marLeft w:val="0"/>
          <w:marRight w:val="0"/>
          <w:marTop w:val="0"/>
          <w:marBottom w:val="0"/>
          <w:divBdr>
            <w:top w:val="none" w:sz="0" w:space="0" w:color="auto"/>
            <w:left w:val="none" w:sz="0" w:space="0" w:color="auto"/>
            <w:bottom w:val="none" w:sz="0" w:space="0" w:color="auto"/>
            <w:right w:val="none" w:sz="0" w:space="0" w:color="auto"/>
          </w:divBdr>
        </w:div>
        <w:div w:id="1631209445">
          <w:marLeft w:val="0"/>
          <w:marRight w:val="0"/>
          <w:marTop w:val="0"/>
          <w:marBottom w:val="0"/>
          <w:divBdr>
            <w:top w:val="none" w:sz="0" w:space="0" w:color="auto"/>
            <w:left w:val="none" w:sz="0" w:space="0" w:color="auto"/>
            <w:bottom w:val="none" w:sz="0" w:space="0" w:color="auto"/>
            <w:right w:val="none" w:sz="0" w:space="0" w:color="auto"/>
          </w:divBdr>
        </w:div>
        <w:div w:id="1040394690">
          <w:marLeft w:val="0"/>
          <w:marRight w:val="0"/>
          <w:marTop w:val="0"/>
          <w:marBottom w:val="0"/>
          <w:divBdr>
            <w:top w:val="none" w:sz="0" w:space="0" w:color="auto"/>
            <w:left w:val="none" w:sz="0" w:space="0" w:color="auto"/>
            <w:bottom w:val="none" w:sz="0" w:space="0" w:color="auto"/>
            <w:right w:val="none" w:sz="0" w:space="0" w:color="auto"/>
          </w:divBdr>
        </w:div>
        <w:div w:id="385105175">
          <w:marLeft w:val="0"/>
          <w:marRight w:val="0"/>
          <w:marTop w:val="0"/>
          <w:marBottom w:val="0"/>
          <w:divBdr>
            <w:top w:val="none" w:sz="0" w:space="0" w:color="auto"/>
            <w:left w:val="none" w:sz="0" w:space="0" w:color="auto"/>
            <w:bottom w:val="none" w:sz="0" w:space="0" w:color="auto"/>
            <w:right w:val="none" w:sz="0" w:space="0" w:color="auto"/>
          </w:divBdr>
        </w:div>
        <w:div w:id="631207393">
          <w:marLeft w:val="0"/>
          <w:marRight w:val="0"/>
          <w:marTop w:val="0"/>
          <w:marBottom w:val="0"/>
          <w:divBdr>
            <w:top w:val="none" w:sz="0" w:space="0" w:color="auto"/>
            <w:left w:val="none" w:sz="0" w:space="0" w:color="auto"/>
            <w:bottom w:val="none" w:sz="0" w:space="0" w:color="auto"/>
            <w:right w:val="none" w:sz="0" w:space="0" w:color="auto"/>
          </w:divBdr>
        </w:div>
        <w:div w:id="1628969883">
          <w:marLeft w:val="0"/>
          <w:marRight w:val="0"/>
          <w:marTop w:val="0"/>
          <w:marBottom w:val="0"/>
          <w:divBdr>
            <w:top w:val="none" w:sz="0" w:space="0" w:color="auto"/>
            <w:left w:val="none" w:sz="0" w:space="0" w:color="auto"/>
            <w:bottom w:val="none" w:sz="0" w:space="0" w:color="auto"/>
            <w:right w:val="none" w:sz="0" w:space="0" w:color="auto"/>
          </w:divBdr>
        </w:div>
        <w:div w:id="494536092">
          <w:marLeft w:val="0"/>
          <w:marRight w:val="0"/>
          <w:marTop w:val="0"/>
          <w:marBottom w:val="0"/>
          <w:divBdr>
            <w:top w:val="none" w:sz="0" w:space="0" w:color="auto"/>
            <w:left w:val="none" w:sz="0" w:space="0" w:color="auto"/>
            <w:bottom w:val="none" w:sz="0" w:space="0" w:color="auto"/>
            <w:right w:val="none" w:sz="0" w:space="0" w:color="auto"/>
          </w:divBdr>
        </w:div>
        <w:div w:id="840659855">
          <w:marLeft w:val="0"/>
          <w:marRight w:val="0"/>
          <w:marTop w:val="0"/>
          <w:marBottom w:val="0"/>
          <w:divBdr>
            <w:top w:val="none" w:sz="0" w:space="0" w:color="auto"/>
            <w:left w:val="none" w:sz="0" w:space="0" w:color="auto"/>
            <w:bottom w:val="none" w:sz="0" w:space="0" w:color="auto"/>
            <w:right w:val="none" w:sz="0" w:space="0" w:color="auto"/>
          </w:divBdr>
        </w:div>
        <w:div w:id="1573007155">
          <w:marLeft w:val="0"/>
          <w:marRight w:val="0"/>
          <w:marTop w:val="0"/>
          <w:marBottom w:val="0"/>
          <w:divBdr>
            <w:top w:val="none" w:sz="0" w:space="0" w:color="auto"/>
            <w:left w:val="none" w:sz="0" w:space="0" w:color="auto"/>
            <w:bottom w:val="none" w:sz="0" w:space="0" w:color="auto"/>
            <w:right w:val="none" w:sz="0" w:space="0" w:color="auto"/>
          </w:divBdr>
        </w:div>
        <w:div w:id="153546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SharedWithUsers xmlns="9ee3d2ba-7328-44ae-87fe-aca0b3dbec46">
      <UserInfo>
        <DisplayName>Daniel Wilczynski</DisplayName>
        <AccountId>7</AccountId>
        <AccountType/>
      </UserInfo>
      <UserInfo>
        <DisplayName>Sahil Tembulkar</DisplayName>
        <AccountId>790</AccountId>
        <AccountType/>
      </UserInfo>
    </SharedWithUsers>
  </documentManagement>
</p:properties>
</file>

<file path=customXml/itemProps1.xml><?xml version="1.0" encoding="utf-8"?>
<ds:datastoreItem xmlns:ds="http://schemas.openxmlformats.org/officeDocument/2006/customXml" ds:itemID="{5FC6BE6E-AADF-4907-A679-CC00CA05F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408BF-86D1-49A6-B747-99F0C2060787}">
  <ds:schemaRefs>
    <ds:schemaRef ds:uri="http://schemas.microsoft.com/sharepoint/v3/contenttype/forms"/>
  </ds:schemaRefs>
</ds:datastoreItem>
</file>

<file path=customXml/itemProps3.xml><?xml version="1.0" encoding="utf-8"?>
<ds:datastoreItem xmlns:ds="http://schemas.openxmlformats.org/officeDocument/2006/customXml" ds:itemID="{0A127552-A023-4F33-97B8-8640A2B0138D}">
  <ds:schemaRefs>
    <ds:schemaRef ds:uri="http://schemas.microsoft.com/office/2006/metadata/properties"/>
    <ds:schemaRef ds:uri="http://schemas.microsoft.com/office/infopath/2007/PartnerControls"/>
    <ds:schemaRef ds:uri="0772689b-326b-46a5-b84c-c726c57fbc8b"/>
    <ds:schemaRef ds:uri="9ee3d2ba-7328-44ae-87fe-aca0b3dbec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4</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 Tembulkar</dc:creator>
  <cp:keywords/>
  <dc:description/>
  <cp:lastModifiedBy>Sousa, Pam (EHS)</cp:lastModifiedBy>
  <cp:revision>2</cp:revision>
  <dcterms:created xsi:type="dcterms:W3CDTF">2024-02-08T17:52:00Z</dcterms:created>
  <dcterms:modified xsi:type="dcterms:W3CDTF">2024-02-08T17:52:00Z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