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A74" w14:textId="77683C64" w:rsidR="002716CD" w:rsidRPr="007B4997" w:rsidRDefault="009C6AF2" w:rsidP="00C435F3">
      <w:pPr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>Good morning. My name is</w:t>
      </w:r>
      <w:r w:rsidR="00BB77CF" w:rsidRPr="007B4997">
        <w:rPr>
          <w:rFonts w:ascii="Times New Roman" w:hAnsi="Times New Roman" w:cs="Times New Roman"/>
          <w:sz w:val="28"/>
          <w:szCs w:val="28"/>
        </w:rPr>
        <w:t xml:space="preserve"> </w:t>
      </w:r>
      <w:r w:rsidR="0098598A" w:rsidRPr="007B4997">
        <w:rPr>
          <w:rFonts w:ascii="Times New Roman" w:hAnsi="Times New Roman" w:cs="Times New Roman"/>
          <w:sz w:val="28"/>
          <w:szCs w:val="28"/>
        </w:rPr>
        <w:t xml:space="preserve">Marie Lenane. </w:t>
      </w:r>
      <w:r w:rsidRPr="007B4997">
        <w:rPr>
          <w:rFonts w:ascii="Times New Roman" w:hAnsi="Times New Roman" w:cs="Times New Roman"/>
          <w:sz w:val="28"/>
          <w:szCs w:val="28"/>
        </w:rPr>
        <w:t xml:space="preserve">I am the </w:t>
      </w:r>
      <w:r w:rsidR="0098598A" w:rsidRPr="007B4997">
        <w:rPr>
          <w:rFonts w:ascii="Times New Roman" w:hAnsi="Times New Roman" w:cs="Times New Roman"/>
          <w:sz w:val="28"/>
          <w:szCs w:val="28"/>
        </w:rPr>
        <w:t xml:space="preserve">Policy Pricing Analyst </w:t>
      </w:r>
      <w:r w:rsidR="00BB77CF" w:rsidRPr="007B4997">
        <w:rPr>
          <w:rFonts w:ascii="Times New Roman" w:hAnsi="Times New Roman" w:cs="Times New Roman"/>
          <w:sz w:val="28"/>
          <w:szCs w:val="28"/>
        </w:rPr>
        <w:t>at</w:t>
      </w:r>
      <w:r w:rsidRPr="007B4997">
        <w:rPr>
          <w:rFonts w:ascii="Times New Roman" w:hAnsi="Times New Roman" w:cs="Times New Roman"/>
          <w:sz w:val="28"/>
          <w:szCs w:val="28"/>
        </w:rPr>
        <w:t xml:space="preserve"> the Executive Office of Health and Human Services (EOHHS). I am here to present </w:t>
      </w:r>
      <w:r w:rsidR="00BB77CF" w:rsidRPr="007B4997">
        <w:rPr>
          <w:rFonts w:ascii="Times New Roman" w:hAnsi="Times New Roman" w:cs="Times New Roman"/>
          <w:sz w:val="28"/>
          <w:szCs w:val="28"/>
        </w:rPr>
        <w:t xml:space="preserve">staff </w:t>
      </w:r>
      <w:r w:rsidRPr="007B4997">
        <w:rPr>
          <w:rFonts w:ascii="Times New Roman" w:hAnsi="Times New Roman" w:cs="Times New Roman"/>
          <w:sz w:val="28"/>
          <w:szCs w:val="28"/>
        </w:rPr>
        <w:t xml:space="preserve">testimony on </w:t>
      </w:r>
      <w:r w:rsidR="005C46E5" w:rsidRPr="007B4997">
        <w:rPr>
          <w:rFonts w:ascii="Times New Roman" w:hAnsi="Times New Roman" w:cs="Times New Roman"/>
          <w:sz w:val="28"/>
          <w:szCs w:val="28"/>
        </w:rPr>
        <w:t xml:space="preserve">the </w:t>
      </w:r>
      <w:r w:rsidR="002716CD" w:rsidRPr="007B4997">
        <w:rPr>
          <w:rFonts w:ascii="Times New Roman" w:hAnsi="Times New Roman" w:cs="Times New Roman"/>
          <w:sz w:val="28"/>
          <w:szCs w:val="28"/>
        </w:rPr>
        <w:t>proposed amendments to</w:t>
      </w:r>
      <w:r w:rsidRPr="007B4997">
        <w:rPr>
          <w:rFonts w:ascii="Times New Roman" w:hAnsi="Times New Roman" w:cs="Times New Roman"/>
          <w:sz w:val="28"/>
          <w:szCs w:val="28"/>
        </w:rPr>
        <w:t xml:space="preserve"> 101 CMR </w:t>
      </w:r>
      <w:r w:rsidR="006C58F5" w:rsidRPr="007B4997">
        <w:rPr>
          <w:rFonts w:ascii="Times New Roman" w:hAnsi="Times New Roman" w:cs="Times New Roman"/>
          <w:sz w:val="28"/>
          <w:szCs w:val="28"/>
        </w:rPr>
        <w:t>414</w:t>
      </w:r>
      <w:r w:rsidRPr="007B4997">
        <w:rPr>
          <w:rFonts w:ascii="Times New Roman" w:hAnsi="Times New Roman" w:cs="Times New Roman"/>
          <w:sz w:val="28"/>
          <w:szCs w:val="28"/>
        </w:rPr>
        <w:t xml:space="preserve">.00: </w:t>
      </w:r>
      <w:r w:rsidR="00395BE1" w:rsidRPr="007B4997">
        <w:rPr>
          <w:rFonts w:ascii="Times New Roman" w:hAnsi="Times New Roman" w:cs="Times New Roman"/>
          <w:sz w:val="28"/>
          <w:szCs w:val="28"/>
        </w:rPr>
        <w:t xml:space="preserve">Rates </w:t>
      </w:r>
      <w:r w:rsidR="002716CD" w:rsidRPr="007B4997">
        <w:rPr>
          <w:rFonts w:ascii="Times New Roman" w:hAnsi="Times New Roman" w:cs="Times New Roman"/>
          <w:sz w:val="28"/>
          <w:szCs w:val="28"/>
        </w:rPr>
        <w:t xml:space="preserve">for </w:t>
      </w:r>
      <w:r w:rsidR="006C58F5" w:rsidRPr="007B4997">
        <w:rPr>
          <w:rFonts w:ascii="Times New Roman" w:hAnsi="Times New Roman" w:cs="Times New Roman"/>
          <w:sz w:val="28"/>
          <w:szCs w:val="28"/>
        </w:rPr>
        <w:t>Family Stabilization</w:t>
      </w:r>
      <w:r w:rsidR="00704DF3" w:rsidRPr="007B4997">
        <w:rPr>
          <w:rFonts w:ascii="Times New Roman" w:hAnsi="Times New Roman" w:cs="Times New Roman"/>
          <w:sz w:val="28"/>
          <w:szCs w:val="28"/>
        </w:rPr>
        <w:t xml:space="preserve"> </w:t>
      </w:r>
      <w:r w:rsidR="008F458D" w:rsidRPr="007B4997">
        <w:rPr>
          <w:rFonts w:ascii="Times New Roman" w:hAnsi="Times New Roman" w:cs="Times New Roman"/>
          <w:sz w:val="28"/>
          <w:szCs w:val="28"/>
        </w:rPr>
        <w:t>Services, which</w:t>
      </w:r>
      <w:r w:rsidR="002716CD" w:rsidRPr="007B4997">
        <w:rPr>
          <w:rFonts w:ascii="Times New Roman" w:hAnsi="Times New Roman" w:cs="Times New Roman"/>
          <w:sz w:val="28"/>
          <w:szCs w:val="28"/>
        </w:rPr>
        <w:t xml:space="preserve"> will amend rates purchased</w:t>
      </w:r>
      <w:r w:rsidR="006C58F5" w:rsidRPr="007B4997">
        <w:rPr>
          <w:rFonts w:ascii="Times New Roman" w:hAnsi="Times New Roman" w:cs="Times New Roman"/>
          <w:sz w:val="28"/>
          <w:szCs w:val="28"/>
        </w:rPr>
        <w:t xml:space="preserve"> by</w:t>
      </w:r>
      <w:r w:rsidR="002716CD" w:rsidRPr="007B4997">
        <w:rPr>
          <w:rFonts w:ascii="Times New Roman" w:hAnsi="Times New Roman" w:cs="Times New Roman"/>
          <w:sz w:val="28"/>
          <w:szCs w:val="28"/>
        </w:rPr>
        <w:t xml:space="preserve"> </w:t>
      </w:r>
      <w:r w:rsidR="006C58F5" w:rsidRPr="007B4997">
        <w:rPr>
          <w:rFonts w:ascii="Times New Roman" w:hAnsi="Times New Roman" w:cs="Times New Roman"/>
          <w:sz w:val="28"/>
          <w:szCs w:val="28"/>
        </w:rPr>
        <w:t>Department of Developmental Services (DDS), the Massachusetts Commission for the Blind (MCB), the Department of Children and Families (DCF), and the Department of Mental Health (DMH).</w:t>
      </w:r>
      <w:r w:rsidR="002716CD" w:rsidRPr="007B49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26153" w14:textId="2C9F1AE0" w:rsidR="002716CD" w:rsidRPr="007B4997" w:rsidRDefault="002716CD" w:rsidP="00C435F3">
      <w:pPr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eastAsia="Calibri" w:hAnsi="Times New Roman" w:cs="Times New Roman"/>
          <w:sz w:val="28"/>
          <w:szCs w:val="28"/>
        </w:rPr>
        <w:t xml:space="preserve">Massachusetts General Laws, Chapter 118E, Section 13D requires the Secretary of the Executive Office of Health and Human Services to establish rates of payment by regulation for social service programs. </w:t>
      </w:r>
      <w:r w:rsidRPr="007B4997">
        <w:rPr>
          <w:rFonts w:ascii="Times New Roman" w:hAnsi="Times New Roman" w:cs="Times New Roman"/>
          <w:sz w:val="28"/>
          <w:szCs w:val="28"/>
        </w:rPr>
        <w:t xml:space="preserve">The effective date for the proposed amendments to the regulation is </w:t>
      </w:r>
      <w:r w:rsidR="00C435F3" w:rsidRPr="007B4997">
        <w:rPr>
          <w:rFonts w:ascii="Times New Roman" w:hAnsi="Times New Roman" w:cs="Times New Roman"/>
          <w:sz w:val="28"/>
          <w:szCs w:val="28"/>
        </w:rPr>
        <w:t>J</w:t>
      </w:r>
      <w:r w:rsidR="006C58F5" w:rsidRPr="007B4997">
        <w:rPr>
          <w:rFonts w:ascii="Times New Roman" w:hAnsi="Times New Roman" w:cs="Times New Roman"/>
          <w:sz w:val="28"/>
          <w:szCs w:val="28"/>
        </w:rPr>
        <w:t>anuary</w:t>
      </w:r>
      <w:r w:rsidRPr="007B4997">
        <w:rPr>
          <w:rFonts w:ascii="Times New Roman" w:hAnsi="Times New Roman" w:cs="Times New Roman"/>
          <w:sz w:val="28"/>
          <w:szCs w:val="28"/>
        </w:rPr>
        <w:t xml:space="preserve"> 1, 202</w:t>
      </w:r>
      <w:r w:rsidR="00434336" w:rsidRPr="007B4997">
        <w:rPr>
          <w:rFonts w:ascii="Times New Roman" w:hAnsi="Times New Roman" w:cs="Times New Roman"/>
          <w:sz w:val="28"/>
          <w:szCs w:val="28"/>
        </w:rPr>
        <w:t>6</w:t>
      </w:r>
      <w:r w:rsidRPr="007B4997">
        <w:rPr>
          <w:rFonts w:ascii="Times New Roman" w:hAnsi="Times New Roman" w:cs="Times New Roman"/>
          <w:sz w:val="28"/>
          <w:szCs w:val="28"/>
        </w:rPr>
        <w:t>.</w:t>
      </w:r>
    </w:p>
    <w:p w14:paraId="6886381B" w14:textId="38274986" w:rsidR="00C435F3" w:rsidRPr="007B4997" w:rsidRDefault="00C435F3" w:rsidP="00C435F3">
      <w:pPr>
        <w:spacing w:line="480" w:lineRule="auto"/>
        <w:ind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>The rates for</w:t>
      </w:r>
      <w:r w:rsidRPr="007B4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8F5" w:rsidRPr="007B4997">
        <w:rPr>
          <w:rFonts w:ascii="Times New Roman" w:eastAsia="Times New Roman" w:hAnsi="Times New Roman" w:cs="Times New Roman"/>
          <w:sz w:val="28"/>
          <w:szCs w:val="28"/>
        </w:rPr>
        <w:t>Family Stabilization</w:t>
      </w:r>
      <w:r w:rsidRPr="007B4997">
        <w:rPr>
          <w:rFonts w:ascii="Times New Roman" w:eastAsia="Times New Roman" w:hAnsi="Times New Roman" w:cs="Times New Roman"/>
          <w:sz w:val="28"/>
          <w:szCs w:val="28"/>
        </w:rPr>
        <w:t xml:space="preserve"> program service</w:t>
      </w:r>
      <w:r w:rsidR="00F31D87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7B4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D87">
        <w:rPr>
          <w:rFonts w:ascii="Times New Roman" w:hAnsi="Times New Roman" w:cs="Times New Roman"/>
          <w:sz w:val="28"/>
          <w:szCs w:val="28"/>
        </w:rPr>
        <w:t>are</w:t>
      </w:r>
      <w:r w:rsidRPr="007B4997">
        <w:rPr>
          <w:rFonts w:ascii="Times New Roman" w:hAnsi="Times New Roman" w:cs="Times New Roman"/>
          <w:sz w:val="28"/>
          <w:szCs w:val="28"/>
        </w:rPr>
        <w:t xml:space="preserve"> being updated to include an increase by a cost adjustment factor </w:t>
      </w:r>
      <w:r w:rsidR="006C58F5" w:rsidRPr="007B4997">
        <w:rPr>
          <w:rFonts w:ascii="Times New Roman" w:hAnsi="Times New Roman" w:cs="Times New Roman"/>
          <w:sz w:val="28"/>
          <w:szCs w:val="28"/>
        </w:rPr>
        <w:t>(CAF) of 2.</w:t>
      </w:r>
      <w:r w:rsidR="00434336" w:rsidRPr="007B4997">
        <w:rPr>
          <w:rFonts w:ascii="Times New Roman" w:hAnsi="Times New Roman" w:cs="Times New Roman"/>
          <w:sz w:val="28"/>
          <w:szCs w:val="28"/>
        </w:rPr>
        <w:t>53</w:t>
      </w:r>
      <w:r w:rsidR="006C58F5" w:rsidRPr="007B4997">
        <w:rPr>
          <w:rFonts w:ascii="Times New Roman" w:hAnsi="Times New Roman" w:cs="Times New Roman"/>
          <w:sz w:val="28"/>
          <w:szCs w:val="28"/>
        </w:rPr>
        <w:t>%. The CAF was determined by using baseline and prospective Massachusetts Economic Indicator data from IHS Economics – Spring 202</w:t>
      </w:r>
      <w:r w:rsidR="00434336" w:rsidRPr="007B4997">
        <w:rPr>
          <w:rFonts w:ascii="Times New Roman" w:hAnsi="Times New Roman" w:cs="Times New Roman"/>
          <w:sz w:val="28"/>
          <w:szCs w:val="28"/>
        </w:rPr>
        <w:t>5</w:t>
      </w:r>
      <w:r w:rsidR="006C58F5" w:rsidRPr="007B4997">
        <w:rPr>
          <w:rFonts w:ascii="Times New Roman" w:hAnsi="Times New Roman" w:cs="Times New Roman"/>
          <w:sz w:val="28"/>
          <w:szCs w:val="28"/>
        </w:rPr>
        <w:t xml:space="preserve"> Forecast, </w:t>
      </w:r>
      <w:r w:rsidR="00434336" w:rsidRPr="007B4997">
        <w:rPr>
          <w:rFonts w:ascii="Times New Roman" w:hAnsi="Times New Roman" w:cs="Times New Roman"/>
          <w:sz w:val="28"/>
          <w:szCs w:val="28"/>
        </w:rPr>
        <w:t xml:space="preserve">baseline </w:t>
      </w:r>
      <w:r w:rsidR="006C58F5" w:rsidRPr="007B4997">
        <w:rPr>
          <w:rFonts w:ascii="Times New Roman" w:hAnsi="Times New Roman" w:cs="Times New Roman"/>
          <w:sz w:val="28"/>
          <w:szCs w:val="28"/>
        </w:rPr>
        <w:t>scenario data. The CAF reflects the period between the rates’ base period (calendar year 202</w:t>
      </w:r>
      <w:r w:rsidR="00434336" w:rsidRPr="007B4997">
        <w:rPr>
          <w:rFonts w:ascii="Times New Roman" w:hAnsi="Times New Roman" w:cs="Times New Roman"/>
          <w:sz w:val="28"/>
          <w:szCs w:val="28"/>
        </w:rPr>
        <w:t>5</w:t>
      </w:r>
      <w:r w:rsidR="006C58F5" w:rsidRPr="007B4997">
        <w:rPr>
          <w:rFonts w:ascii="Times New Roman" w:hAnsi="Times New Roman" w:cs="Times New Roman"/>
          <w:sz w:val="28"/>
          <w:szCs w:val="28"/>
        </w:rPr>
        <w:t xml:space="preserve"> Q4) and the prospective period of calendar years </w:t>
      </w:r>
      <w:r w:rsidR="00434336" w:rsidRPr="007B4997">
        <w:rPr>
          <w:rFonts w:ascii="Times New Roman" w:hAnsi="Times New Roman" w:cs="Times New Roman"/>
          <w:sz w:val="28"/>
          <w:szCs w:val="28"/>
        </w:rPr>
        <w:t xml:space="preserve">2026 </w:t>
      </w:r>
      <w:r w:rsidR="006C58F5" w:rsidRPr="007B4997">
        <w:rPr>
          <w:rFonts w:ascii="Times New Roman" w:hAnsi="Times New Roman" w:cs="Times New Roman"/>
          <w:sz w:val="28"/>
          <w:szCs w:val="28"/>
        </w:rPr>
        <w:t xml:space="preserve">and </w:t>
      </w:r>
      <w:r w:rsidR="00434336" w:rsidRPr="007B4997">
        <w:rPr>
          <w:rFonts w:ascii="Times New Roman" w:hAnsi="Times New Roman" w:cs="Times New Roman"/>
          <w:sz w:val="28"/>
          <w:szCs w:val="28"/>
        </w:rPr>
        <w:t>2027</w:t>
      </w:r>
      <w:r w:rsidR="006C58F5" w:rsidRPr="007B4997">
        <w:rPr>
          <w:rFonts w:ascii="Times New Roman" w:hAnsi="Times New Roman" w:cs="Times New Roman"/>
          <w:sz w:val="28"/>
          <w:szCs w:val="28"/>
        </w:rPr>
        <w:t xml:space="preserve">. </w:t>
      </w:r>
      <w:r w:rsidR="006C58F5" w:rsidRPr="007B4997">
        <w:rPr>
          <w:rFonts w:ascii="Times New Roman" w:hAnsi="Times New Roman" w:cs="Times New Roman"/>
          <w:bCs/>
          <w:sz w:val="28"/>
          <w:szCs w:val="28"/>
        </w:rPr>
        <w:t>All staff salaries have been benchmarked to the Massachusetts Bureau of Labor Statistics (BLS) median wages as dated May 202</w:t>
      </w:r>
      <w:r w:rsidR="00434336" w:rsidRPr="007B4997">
        <w:rPr>
          <w:rFonts w:ascii="Times New Roman" w:hAnsi="Times New Roman" w:cs="Times New Roman"/>
          <w:bCs/>
          <w:sz w:val="28"/>
          <w:szCs w:val="28"/>
        </w:rPr>
        <w:t>4</w:t>
      </w:r>
      <w:r w:rsidR="006C58F5" w:rsidRPr="007B4997"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="006C58F5" w:rsidRPr="007B4997">
        <w:rPr>
          <w:rFonts w:ascii="Times New Roman" w:hAnsi="Times New Roman" w:cs="Times New Roman"/>
          <w:bCs/>
          <w:sz w:val="28"/>
          <w:szCs w:val="28"/>
        </w:rPr>
        <w:lastRenderedPageBreak/>
        <w:t>the 53</w:t>
      </w:r>
      <w:r w:rsidR="006C58F5" w:rsidRPr="007B4997">
        <w:rPr>
          <w:rFonts w:ascii="Times New Roman" w:hAnsi="Times New Roman" w:cs="Times New Roman"/>
          <w:bCs/>
          <w:sz w:val="28"/>
          <w:szCs w:val="28"/>
          <w:vertAlign w:val="superscript"/>
        </w:rPr>
        <w:t>rd</w:t>
      </w:r>
      <w:r w:rsidR="006C58F5" w:rsidRPr="007B4997">
        <w:rPr>
          <w:rFonts w:ascii="Times New Roman" w:hAnsi="Times New Roman" w:cs="Times New Roman"/>
          <w:bCs/>
          <w:sz w:val="28"/>
          <w:szCs w:val="28"/>
        </w:rPr>
        <w:t xml:space="preserve"> percentile. The tax and fringe rate has been benchmarked </w:t>
      </w:r>
      <w:proofErr w:type="gramStart"/>
      <w:r w:rsidR="006C58F5" w:rsidRPr="007B4997">
        <w:rPr>
          <w:rFonts w:ascii="Times New Roman" w:hAnsi="Times New Roman" w:cs="Times New Roman"/>
          <w:bCs/>
          <w:sz w:val="28"/>
          <w:szCs w:val="28"/>
        </w:rPr>
        <w:t>to</w:t>
      </w:r>
      <w:proofErr w:type="gramEnd"/>
      <w:r w:rsidR="006C58F5" w:rsidRPr="007B49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4336" w:rsidRPr="007B4997">
        <w:rPr>
          <w:rFonts w:ascii="Times New Roman" w:hAnsi="Times New Roman" w:cs="Times New Roman"/>
          <w:bCs/>
          <w:sz w:val="28"/>
          <w:szCs w:val="28"/>
        </w:rPr>
        <w:t>24.97</w:t>
      </w:r>
      <w:r w:rsidR="006C58F5" w:rsidRPr="007B4997">
        <w:rPr>
          <w:rFonts w:ascii="Times New Roman" w:hAnsi="Times New Roman" w:cs="Times New Roman"/>
          <w:bCs/>
          <w:sz w:val="28"/>
          <w:szCs w:val="28"/>
        </w:rPr>
        <w:t xml:space="preserve">% and the administrative allocation has been benchmarked </w:t>
      </w:r>
      <w:proofErr w:type="gramStart"/>
      <w:r w:rsidR="006C58F5" w:rsidRPr="007B4997">
        <w:rPr>
          <w:rFonts w:ascii="Times New Roman" w:hAnsi="Times New Roman" w:cs="Times New Roman"/>
          <w:bCs/>
          <w:sz w:val="28"/>
          <w:szCs w:val="28"/>
        </w:rPr>
        <w:t>to</w:t>
      </w:r>
      <w:proofErr w:type="gramEnd"/>
      <w:r w:rsidR="006C58F5" w:rsidRPr="007B4997">
        <w:rPr>
          <w:rFonts w:ascii="Times New Roman" w:hAnsi="Times New Roman" w:cs="Times New Roman"/>
          <w:bCs/>
          <w:sz w:val="28"/>
          <w:szCs w:val="28"/>
        </w:rPr>
        <w:t xml:space="preserve"> 12%</w:t>
      </w:r>
      <w:r w:rsidR="006C58F5" w:rsidRPr="007B4997">
        <w:rPr>
          <w:rFonts w:ascii="Times New Roman" w:hAnsi="Times New Roman" w:cs="Times New Roman"/>
          <w:sz w:val="28"/>
          <w:szCs w:val="28"/>
        </w:rPr>
        <w:t>.</w:t>
      </w:r>
    </w:p>
    <w:p w14:paraId="4B02F180" w14:textId="2F1530D3" w:rsidR="00434336" w:rsidRPr="007B4997" w:rsidRDefault="00434336" w:rsidP="00C435F3">
      <w:pPr>
        <w:spacing w:line="480" w:lineRule="auto"/>
        <w:ind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 xml:space="preserve">Please note that the following rates should have been listed at these rate </w:t>
      </w:r>
      <w:r w:rsidR="007B4997" w:rsidRPr="007B4997">
        <w:rPr>
          <w:rFonts w:ascii="Times New Roman" w:hAnsi="Times New Roman" w:cs="Times New Roman"/>
          <w:sz w:val="28"/>
          <w:szCs w:val="28"/>
        </w:rPr>
        <w:t>levels</w:t>
      </w:r>
      <w:r w:rsidRPr="007B4997">
        <w:rPr>
          <w:rFonts w:ascii="Times New Roman" w:hAnsi="Times New Roman" w:cs="Times New Roman"/>
          <w:sz w:val="28"/>
          <w:szCs w:val="28"/>
        </w:rPr>
        <w:t xml:space="preserve"> and will be corrected after this hearing:</w:t>
      </w:r>
    </w:p>
    <w:p w14:paraId="4A9ADD0C" w14:textId="77777777" w:rsidR="00DA61FF" w:rsidRDefault="00434336" w:rsidP="00845D86">
      <w:pPr>
        <w:spacing w:line="240" w:lineRule="auto"/>
        <w:ind w:left="720" w:right="-45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45D86">
        <w:rPr>
          <w:rFonts w:ascii="Times New Roman" w:hAnsi="Times New Roman" w:cs="Times New Roman"/>
          <w:b/>
          <w:bCs/>
          <w:sz w:val="28"/>
          <w:szCs w:val="28"/>
        </w:rPr>
        <w:t>Comprehensive Services:</w:t>
      </w:r>
      <w:r w:rsidR="005716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8885C6" w14:textId="38770F83" w:rsidR="00434336" w:rsidRPr="007B4997" w:rsidRDefault="00434336" w:rsidP="00845D86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 xml:space="preserve">Model A-1 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$52.06 </w:t>
      </w:r>
    </w:p>
    <w:p w14:paraId="7D80EB5F" w14:textId="77777777" w:rsidR="00434336" w:rsidRPr="007B4997" w:rsidRDefault="00434336" w:rsidP="00845D86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 xml:space="preserve">Model A-2 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$78.82 </w:t>
      </w:r>
    </w:p>
    <w:p w14:paraId="55D291AC" w14:textId="77777777" w:rsidR="00434336" w:rsidRPr="007B4997" w:rsidRDefault="00434336" w:rsidP="00845D86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 xml:space="preserve">Model B 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$97.28 </w:t>
      </w:r>
    </w:p>
    <w:p w14:paraId="0A2B5E8F" w14:textId="77777777" w:rsidR="00434336" w:rsidRPr="007B4997" w:rsidRDefault="00434336" w:rsidP="00845D86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 xml:space="preserve">Model C 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$98.89 </w:t>
      </w:r>
    </w:p>
    <w:p w14:paraId="3CD75D14" w14:textId="77777777" w:rsidR="00434336" w:rsidRPr="007B4997" w:rsidRDefault="00434336" w:rsidP="00845D86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 xml:space="preserve">Model D 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$98.04 </w:t>
      </w:r>
    </w:p>
    <w:p w14:paraId="2D1AACE5" w14:textId="77777777" w:rsidR="00434336" w:rsidRPr="007B4997" w:rsidRDefault="00434336" w:rsidP="00845D86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 xml:space="preserve">Model E 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$141.61 </w:t>
      </w:r>
    </w:p>
    <w:p w14:paraId="7367A4DB" w14:textId="77777777" w:rsidR="00434336" w:rsidRPr="007B4997" w:rsidRDefault="00434336" w:rsidP="00845D86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 xml:space="preserve">Model F 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$236.58 </w:t>
      </w:r>
    </w:p>
    <w:p w14:paraId="5033FB00" w14:textId="6A2C5354" w:rsidR="00434336" w:rsidRPr="007B4997" w:rsidRDefault="00434336" w:rsidP="00434336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 xml:space="preserve">Model G 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$174.66</w:t>
      </w:r>
    </w:p>
    <w:p w14:paraId="3AFF37B9" w14:textId="77777777" w:rsidR="007B4997" w:rsidRPr="007B4997" w:rsidRDefault="007B4997" w:rsidP="00434336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</w:p>
    <w:p w14:paraId="7C35402A" w14:textId="79CEEC60" w:rsidR="007B4997" w:rsidRPr="00845D86" w:rsidRDefault="007B4997" w:rsidP="00434336">
      <w:pPr>
        <w:spacing w:line="240" w:lineRule="auto"/>
        <w:ind w:left="720" w:right="-45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45D86">
        <w:rPr>
          <w:rFonts w:ascii="Times New Roman" w:hAnsi="Times New Roman" w:cs="Times New Roman"/>
          <w:b/>
          <w:bCs/>
          <w:sz w:val="28"/>
          <w:szCs w:val="28"/>
        </w:rPr>
        <w:t>Combined Hourly Services:</w:t>
      </w:r>
    </w:p>
    <w:p w14:paraId="0E2F3924" w14:textId="77777777" w:rsidR="007B4997" w:rsidRPr="007B4997" w:rsidRDefault="007B4997" w:rsidP="007B4997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>Nonclinical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$76.20 </w:t>
      </w:r>
    </w:p>
    <w:p w14:paraId="54C8A71B" w14:textId="44AFCC35" w:rsidR="007B4997" w:rsidRPr="007B4997" w:rsidRDefault="007B4997" w:rsidP="007B4997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>Clinical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$107.71</w:t>
      </w:r>
    </w:p>
    <w:p w14:paraId="1C54A57C" w14:textId="77777777" w:rsidR="007B4997" w:rsidRPr="007B4997" w:rsidRDefault="007B4997" w:rsidP="007B4997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</w:p>
    <w:p w14:paraId="36700A53" w14:textId="5CF7FA64" w:rsidR="007B4997" w:rsidRPr="00845D86" w:rsidRDefault="007B4997" w:rsidP="007B4997">
      <w:pPr>
        <w:spacing w:line="240" w:lineRule="auto"/>
        <w:ind w:left="720" w:right="-45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45D86">
        <w:rPr>
          <w:rFonts w:ascii="Times New Roman" w:hAnsi="Times New Roman" w:cs="Times New Roman"/>
          <w:b/>
          <w:bCs/>
          <w:sz w:val="28"/>
          <w:szCs w:val="28"/>
        </w:rPr>
        <w:t>Family Training Groups:</w:t>
      </w:r>
    </w:p>
    <w:p w14:paraId="62044A16" w14:textId="0615D300" w:rsidR="007B4997" w:rsidRPr="007B4997" w:rsidRDefault="007B4997" w:rsidP="007B4997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>Specialty Family Skills Development Program Model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$3,125.72 </w:t>
      </w:r>
    </w:p>
    <w:p w14:paraId="599B1F5C" w14:textId="43CE70D7" w:rsidR="007B4997" w:rsidRPr="007B4997" w:rsidRDefault="007B4997" w:rsidP="007B4997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>Family Skills Development Program Model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B4997">
        <w:rPr>
          <w:rFonts w:ascii="Times New Roman" w:hAnsi="Times New Roman" w:cs="Times New Roman"/>
          <w:sz w:val="28"/>
          <w:szCs w:val="28"/>
        </w:rPr>
        <w:tab/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$2,135.18 </w:t>
      </w:r>
    </w:p>
    <w:p w14:paraId="2F0EDF72" w14:textId="3CC4A832" w:rsidR="007B4997" w:rsidRPr="007B4997" w:rsidRDefault="007B4997" w:rsidP="007B4997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 xml:space="preserve">Parent Skill Development Program Model </w:t>
      </w:r>
      <w:r w:rsidRPr="007B4997">
        <w:rPr>
          <w:rFonts w:ascii="Times New Roman" w:hAnsi="Times New Roman" w:cs="Times New Roman"/>
          <w:sz w:val="28"/>
          <w:szCs w:val="28"/>
        </w:rPr>
        <w:tab/>
      </w:r>
      <w:r w:rsidRPr="007B4997">
        <w:rPr>
          <w:rFonts w:ascii="Times New Roman" w:hAnsi="Times New Roman" w:cs="Times New Roman"/>
          <w:sz w:val="28"/>
          <w:szCs w:val="28"/>
        </w:rPr>
        <w:tab/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$1,672.49 </w:t>
      </w:r>
    </w:p>
    <w:p w14:paraId="689ED5C7" w14:textId="4188C5C5" w:rsidR="007B4997" w:rsidRPr="007B4997" w:rsidRDefault="007B4997" w:rsidP="007B4997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>Intensive Flexible Family Support Services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B4997">
        <w:rPr>
          <w:rFonts w:ascii="Times New Roman" w:hAnsi="Times New Roman" w:cs="Times New Roman"/>
          <w:sz w:val="28"/>
          <w:szCs w:val="28"/>
        </w:rPr>
        <w:tab/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$27.33 </w:t>
      </w:r>
    </w:p>
    <w:p w14:paraId="307C2A6E" w14:textId="62E995FD" w:rsidR="007B4997" w:rsidRPr="007B4997" w:rsidRDefault="007B4997" w:rsidP="007B4997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t>Site-based Respite with Nursing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B4997">
        <w:rPr>
          <w:rFonts w:ascii="Times New Roman" w:hAnsi="Times New Roman" w:cs="Times New Roman"/>
          <w:sz w:val="28"/>
          <w:szCs w:val="28"/>
        </w:rPr>
        <w:tab/>
      </w:r>
      <w:r w:rsidRPr="007B4997">
        <w:rPr>
          <w:rFonts w:ascii="Times New Roman" w:hAnsi="Times New Roman" w:cs="Times New Roman"/>
          <w:sz w:val="28"/>
          <w:szCs w:val="28"/>
        </w:rPr>
        <w:tab/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$410.36 </w:t>
      </w:r>
    </w:p>
    <w:p w14:paraId="65322B67" w14:textId="4150E2ED" w:rsidR="007B4997" w:rsidRPr="007B4997" w:rsidRDefault="007B4997" w:rsidP="007B4997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hAnsi="Times New Roman" w:cs="Times New Roman"/>
          <w:sz w:val="28"/>
          <w:szCs w:val="28"/>
        </w:rPr>
        <w:lastRenderedPageBreak/>
        <w:t>Unbundled Intensive Foster Care Special Support</w:t>
      </w:r>
      <w:r w:rsidRPr="007B499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B4997">
        <w:rPr>
          <w:rFonts w:ascii="Times New Roman" w:hAnsi="Times New Roman" w:cs="Times New Roman"/>
          <w:sz w:val="28"/>
          <w:szCs w:val="28"/>
        </w:rPr>
        <w:tab/>
        <w:t>$67.44</w:t>
      </w:r>
    </w:p>
    <w:p w14:paraId="0CBAC6F9" w14:textId="77777777" w:rsidR="00434336" w:rsidRPr="007B4997" w:rsidRDefault="00434336" w:rsidP="00434336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</w:p>
    <w:p w14:paraId="317D093A" w14:textId="77777777" w:rsidR="00434336" w:rsidRPr="007B4997" w:rsidRDefault="00434336" w:rsidP="00845D86">
      <w:pPr>
        <w:spacing w:line="240" w:lineRule="auto"/>
        <w:ind w:left="720" w:right="-450" w:firstLine="720"/>
        <w:rPr>
          <w:rFonts w:ascii="Times New Roman" w:hAnsi="Times New Roman" w:cs="Times New Roman"/>
          <w:sz w:val="28"/>
          <w:szCs w:val="28"/>
        </w:rPr>
      </w:pPr>
    </w:p>
    <w:p w14:paraId="12703033" w14:textId="4A18282E" w:rsidR="009C6AF2" w:rsidRPr="007B4997" w:rsidRDefault="007B4997" w:rsidP="00C435F3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B4997">
        <w:rPr>
          <w:rFonts w:ascii="Times New Roman" w:eastAsia="Calibri" w:hAnsi="Times New Roman" w:cs="Times New Roman"/>
          <w:sz w:val="28"/>
          <w:szCs w:val="28"/>
        </w:rPr>
        <w:t xml:space="preserve">The total annualized cost to state government from the increase in rates amended by this regulation is $37.98 million, which represents an increase of 14.42% over FY25 spending of approximately $211.84 million. This cost will not be realized until January 1, 2026, at which point the FY26 cost to state government will be $18.98 million. </w:t>
      </w:r>
      <w:r w:rsidR="003E503F" w:rsidRPr="007B4997">
        <w:rPr>
          <w:rFonts w:ascii="Times New Roman" w:hAnsi="Times New Roman" w:cs="Times New Roman"/>
          <w:sz w:val="28"/>
          <w:szCs w:val="28"/>
        </w:rPr>
        <w:t xml:space="preserve">This concludes my testimony. Thank you. </w:t>
      </w:r>
    </w:p>
    <w:sectPr w:rsidR="009C6AF2" w:rsidRPr="007B4997" w:rsidSect="005A34AE">
      <w:headerReference w:type="default" r:id="rId8"/>
      <w:footerReference w:type="default" r:id="rId9"/>
      <w:pgSz w:w="12240" w:h="15840"/>
      <w:pgMar w:top="864" w:right="1530" w:bottom="86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490C" w14:textId="77777777" w:rsidR="0086432C" w:rsidRDefault="0086432C" w:rsidP="009C6AF2">
      <w:pPr>
        <w:spacing w:after="0" w:line="240" w:lineRule="auto"/>
      </w:pPr>
      <w:r>
        <w:separator/>
      </w:r>
    </w:p>
  </w:endnote>
  <w:endnote w:type="continuationSeparator" w:id="0">
    <w:p w14:paraId="1FA1A952" w14:textId="77777777" w:rsidR="0086432C" w:rsidRDefault="0086432C" w:rsidP="009C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962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A7DEF11" w14:textId="7F652866" w:rsidR="0040276C" w:rsidRPr="0040276C" w:rsidRDefault="0040276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027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27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027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63D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027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352F7DB" w14:textId="77777777" w:rsidR="0040276C" w:rsidRDefault="0040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AA77" w14:textId="77777777" w:rsidR="0086432C" w:rsidRDefault="0086432C" w:rsidP="009C6AF2">
      <w:pPr>
        <w:spacing w:after="0" w:line="240" w:lineRule="auto"/>
      </w:pPr>
      <w:r>
        <w:separator/>
      </w:r>
    </w:p>
  </w:footnote>
  <w:footnote w:type="continuationSeparator" w:id="0">
    <w:p w14:paraId="09FA7642" w14:textId="77777777" w:rsidR="0086432C" w:rsidRDefault="0086432C" w:rsidP="009C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B4BB" w14:textId="17F96A83" w:rsidR="009C6AF2" w:rsidRPr="00395BE1" w:rsidRDefault="00B479D9" w:rsidP="009C6AF2">
    <w:pPr>
      <w:pStyle w:val="Header"/>
      <w:rPr>
        <w:rFonts w:cs="Times New Roman"/>
      </w:rPr>
    </w:pPr>
    <w:r w:rsidRPr="00395BE1">
      <w:rPr>
        <w:rFonts w:cs="Times New Roman"/>
      </w:rPr>
      <w:t xml:space="preserve">Staff </w:t>
    </w:r>
    <w:r w:rsidR="009C6AF2" w:rsidRPr="00395BE1">
      <w:rPr>
        <w:rFonts w:cs="Times New Roman"/>
      </w:rPr>
      <w:t xml:space="preserve">Testimony on </w:t>
    </w:r>
    <w:r w:rsidR="004717B0">
      <w:rPr>
        <w:rFonts w:cs="Times New Roman"/>
      </w:rPr>
      <w:t xml:space="preserve">proposed amendments to </w:t>
    </w:r>
    <w:r w:rsidR="00ED5EB8">
      <w:rPr>
        <w:rFonts w:cs="Times New Roman"/>
      </w:rPr>
      <w:t xml:space="preserve">101 CMR </w:t>
    </w:r>
    <w:r w:rsidR="00E46844">
      <w:rPr>
        <w:rFonts w:cs="Times New Roman"/>
      </w:rPr>
      <w:t>414.</w:t>
    </w:r>
    <w:r w:rsidR="00770BD8" w:rsidRPr="00395BE1">
      <w:rPr>
        <w:rFonts w:cs="Times New Roman"/>
      </w:rPr>
      <w:t>00</w:t>
    </w:r>
    <w:r w:rsidR="009C6AF2" w:rsidRPr="00395BE1">
      <w:rPr>
        <w:rFonts w:cs="Times New Roman"/>
      </w:rPr>
      <w:t xml:space="preserve"> </w:t>
    </w:r>
  </w:p>
  <w:p w14:paraId="40773893" w14:textId="4F8E791F" w:rsidR="00ED5EB8" w:rsidRDefault="00395BE1">
    <w:pPr>
      <w:pStyle w:val="Header"/>
    </w:pPr>
    <w:r w:rsidRPr="00395BE1">
      <w:t xml:space="preserve">RATES FOR </w:t>
    </w:r>
    <w:r w:rsidR="00E46844">
      <w:t>FAMILY STABILIZATION</w:t>
    </w:r>
    <w:r w:rsidR="00C435F3">
      <w:t xml:space="preserve"> </w:t>
    </w:r>
    <w:r w:rsidR="008F458D">
      <w:t>SERVICES</w:t>
    </w:r>
  </w:p>
  <w:p w14:paraId="4A17477C" w14:textId="1BCA523E" w:rsidR="009072B4" w:rsidRPr="00395BE1" w:rsidRDefault="009072B4">
    <w:pPr>
      <w:pStyle w:val="Header"/>
      <w:rPr>
        <w:rFonts w:cs="Times New Roman"/>
      </w:rPr>
    </w:pPr>
    <w:r w:rsidRPr="00395BE1">
      <w:rPr>
        <w:rFonts w:cs="Times New Roman"/>
      </w:rPr>
      <w:t xml:space="preserve">Effective </w:t>
    </w:r>
    <w:r w:rsidR="00C435F3">
      <w:rPr>
        <w:rFonts w:cs="Times New Roman"/>
      </w:rPr>
      <w:t>J</w:t>
    </w:r>
    <w:r w:rsidR="00E46844">
      <w:rPr>
        <w:rFonts w:cs="Times New Roman"/>
      </w:rPr>
      <w:t>anuary</w:t>
    </w:r>
    <w:r w:rsidR="004717B0">
      <w:rPr>
        <w:rFonts w:cs="Times New Roman"/>
      </w:rPr>
      <w:t xml:space="preserve"> 1, 202</w:t>
    </w:r>
    <w:r w:rsidR="00434336">
      <w:rPr>
        <w:rFonts w:cs="Times New Roman"/>
      </w:rPr>
      <w:t>6</w:t>
    </w:r>
    <w:r w:rsidRPr="00395BE1">
      <w:rPr>
        <w:rFonts w:cs="Times New Roman"/>
      </w:rPr>
      <w:t xml:space="preserve"> </w:t>
    </w:r>
  </w:p>
  <w:p w14:paraId="669B0FCC" w14:textId="2CF6A3FD" w:rsidR="009C6AF2" w:rsidRPr="00395BE1" w:rsidRDefault="00C630AE">
    <w:pPr>
      <w:pStyle w:val="Header"/>
      <w:rPr>
        <w:rFonts w:cs="Times New Roman"/>
      </w:rPr>
    </w:pPr>
    <w:r w:rsidRPr="00395BE1">
      <w:rPr>
        <w:rFonts w:cs="Times New Roman"/>
      </w:rPr>
      <w:t xml:space="preserve">Public Hearing: </w:t>
    </w:r>
    <w:r w:rsidR="00434336">
      <w:rPr>
        <w:rFonts w:cs="Times New Roman"/>
      </w:rPr>
      <w:t xml:space="preserve">February </w:t>
    </w:r>
    <w:r w:rsidR="00277847">
      <w:rPr>
        <w:rFonts w:cs="Times New Roman"/>
      </w:rPr>
      <w:t>2</w:t>
    </w:r>
    <w:r w:rsidR="00434336">
      <w:rPr>
        <w:rFonts w:cs="Times New Roman"/>
      </w:rPr>
      <w:t>0</w:t>
    </w:r>
    <w:r w:rsidR="00E46844">
      <w:rPr>
        <w:rFonts w:cs="Times New Roman"/>
      </w:rPr>
      <w:t>, 202</w:t>
    </w:r>
    <w:r w:rsidR="00434336">
      <w:rPr>
        <w:rFonts w:cs="Times New Roman"/>
      </w:rPr>
      <w:t>6</w:t>
    </w:r>
  </w:p>
  <w:p w14:paraId="65B9FF51" w14:textId="77777777" w:rsidR="009C6AF2" w:rsidRPr="009C6AF2" w:rsidRDefault="009C6AF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B66"/>
    <w:multiLevelType w:val="hybridMultilevel"/>
    <w:tmpl w:val="5992BC82"/>
    <w:lvl w:ilvl="0" w:tplc="F940B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56278"/>
    <w:multiLevelType w:val="hybridMultilevel"/>
    <w:tmpl w:val="C9A41438"/>
    <w:lvl w:ilvl="0" w:tplc="1C22854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942CFC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C54B7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BBA26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C686A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00869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5B657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EE4A0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CC10062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 w15:restartNumberingAfterBreak="0">
    <w:nsid w:val="51C257BD"/>
    <w:multiLevelType w:val="hybridMultilevel"/>
    <w:tmpl w:val="9064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979253">
    <w:abstractNumId w:val="0"/>
  </w:num>
  <w:num w:numId="2" w16cid:durableId="711539348">
    <w:abstractNumId w:val="2"/>
  </w:num>
  <w:num w:numId="3" w16cid:durableId="14029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F2"/>
    <w:rsid w:val="0001142F"/>
    <w:rsid w:val="00014314"/>
    <w:rsid w:val="0001682C"/>
    <w:rsid w:val="00035041"/>
    <w:rsid w:val="00045CF8"/>
    <w:rsid w:val="00053842"/>
    <w:rsid w:val="0009005E"/>
    <w:rsid w:val="000B0B5F"/>
    <w:rsid w:val="000B3178"/>
    <w:rsid w:val="000C0032"/>
    <w:rsid w:val="000C335E"/>
    <w:rsid w:val="000C3B8B"/>
    <w:rsid w:val="000C494B"/>
    <w:rsid w:val="000F3B32"/>
    <w:rsid w:val="0010187A"/>
    <w:rsid w:val="0010658C"/>
    <w:rsid w:val="001520E8"/>
    <w:rsid w:val="0016178D"/>
    <w:rsid w:val="00162D9D"/>
    <w:rsid w:val="001A4F0B"/>
    <w:rsid w:val="001B5389"/>
    <w:rsid w:val="001E100C"/>
    <w:rsid w:val="001E370A"/>
    <w:rsid w:val="00210E9A"/>
    <w:rsid w:val="002231EF"/>
    <w:rsid w:val="002630D9"/>
    <w:rsid w:val="00264E33"/>
    <w:rsid w:val="0026610B"/>
    <w:rsid w:val="002666DB"/>
    <w:rsid w:val="002675E8"/>
    <w:rsid w:val="002716CD"/>
    <w:rsid w:val="00277847"/>
    <w:rsid w:val="00280C90"/>
    <w:rsid w:val="00281E6D"/>
    <w:rsid w:val="002947AB"/>
    <w:rsid w:val="002964E4"/>
    <w:rsid w:val="002A08A1"/>
    <w:rsid w:val="002B0F44"/>
    <w:rsid w:val="002D4A5E"/>
    <w:rsid w:val="002D4B92"/>
    <w:rsid w:val="00310064"/>
    <w:rsid w:val="00341A05"/>
    <w:rsid w:val="0038224F"/>
    <w:rsid w:val="0039035B"/>
    <w:rsid w:val="00392BBE"/>
    <w:rsid w:val="00395BE1"/>
    <w:rsid w:val="003960CC"/>
    <w:rsid w:val="003A237C"/>
    <w:rsid w:val="003B0C79"/>
    <w:rsid w:val="003B72AB"/>
    <w:rsid w:val="003D285A"/>
    <w:rsid w:val="003E1160"/>
    <w:rsid w:val="003E503F"/>
    <w:rsid w:val="003F5F22"/>
    <w:rsid w:val="0040276C"/>
    <w:rsid w:val="00403CB6"/>
    <w:rsid w:val="004119A0"/>
    <w:rsid w:val="00434336"/>
    <w:rsid w:val="00443AB7"/>
    <w:rsid w:val="004468A2"/>
    <w:rsid w:val="00446CCE"/>
    <w:rsid w:val="004717B0"/>
    <w:rsid w:val="00490E7D"/>
    <w:rsid w:val="004B6592"/>
    <w:rsid w:val="00502F43"/>
    <w:rsid w:val="00513EFE"/>
    <w:rsid w:val="00527643"/>
    <w:rsid w:val="00544F9D"/>
    <w:rsid w:val="005455F8"/>
    <w:rsid w:val="005663D3"/>
    <w:rsid w:val="00571681"/>
    <w:rsid w:val="005A34AE"/>
    <w:rsid w:val="005B4094"/>
    <w:rsid w:val="005B6485"/>
    <w:rsid w:val="005C46E5"/>
    <w:rsid w:val="00606A7D"/>
    <w:rsid w:val="00621456"/>
    <w:rsid w:val="00633461"/>
    <w:rsid w:val="00663033"/>
    <w:rsid w:val="00671C52"/>
    <w:rsid w:val="0068249B"/>
    <w:rsid w:val="006940F4"/>
    <w:rsid w:val="006B5112"/>
    <w:rsid w:val="006B5F15"/>
    <w:rsid w:val="006C58F5"/>
    <w:rsid w:val="006E0052"/>
    <w:rsid w:val="00704DF3"/>
    <w:rsid w:val="00715CD7"/>
    <w:rsid w:val="00770BD8"/>
    <w:rsid w:val="00777A1A"/>
    <w:rsid w:val="00783A86"/>
    <w:rsid w:val="007B4997"/>
    <w:rsid w:val="007C5639"/>
    <w:rsid w:val="007C6657"/>
    <w:rsid w:val="007C739F"/>
    <w:rsid w:val="007F0203"/>
    <w:rsid w:val="00806B37"/>
    <w:rsid w:val="00836016"/>
    <w:rsid w:val="00842283"/>
    <w:rsid w:val="00845D86"/>
    <w:rsid w:val="00862CAD"/>
    <w:rsid w:val="0086432C"/>
    <w:rsid w:val="008D55B6"/>
    <w:rsid w:val="008E6F48"/>
    <w:rsid w:val="008F458D"/>
    <w:rsid w:val="00904199"/>
    <w:rsid w:val="009072B4"/>
    <w:rsid w:val="0091507B"/>
    <w:rsid w:val="00963281"/>
    <w:rsid w:val="0097701F"/>
    <w:rsid w:val="00977C71"/>
    <w:rsid w:val="0098598A"/>
    <w:rsid w:val="009B0FD2"/>
    <w:rsid w:val="009C2186"/>
    <w:rsid w:val="009C6AF2"/>
    <w:rsid w:val="00A00C08"/>
    <w:rsid w:val="00A02231"/>
    <w:rsid w:val="00A12D71"/>
    <w:rsid w:val="00A21A6A"/>
    <w:rsid w:val="00A61EC8"/>
    <w:rsid w:val="00A84C24"/>
    <w:rsid w:val="00A9197E"/>
    <w:rsid w:val="00A9313D"/>
    <w:rsid w:val="00A9513E"/>
    <w:rsid w:val="00AB4D68"/>
    <w:rsid w:val="00AD226D"/>
    <w:rsid w:val="00AE3696"/>
    <w:rsid w:val="00B228C9"/>
    <w:rsid w:val="00B24E13"/>
    <w:rsid w:val="00B3608E"/>
    <w:rsid w:val="00B4634A"/>
    <w:rsid w:val="00B479D9"/>
    <w:rsid w:val="00B740A1"/>
    <w:rsid w:val="00B9429C"/>
    <w:rsid w:val="00BA44AD"/>
    <w:rsid w:val="00BB77CF"/>
    <w:rsid w:val="00BC5E32"/>
    <w:rsid w:val="00BD06F1"/>
    <w:rsid w:val="00BE142B"/>
    <w:rsid w:val="00BE69A6"/>
    <w:rsid w:val="00BF467C"/>
    <w:rsid w:val="00C07867"/>
    <w:rsid w:val="00C141AC"/>
    <w:rsid w:val="00C154EA"/>
    <w:rsid w:val="00C16B46"/>
    <w:rsid w:val="00C25AF6"/>
    <w:rsid w:val="00C435F3"/>
    <w:rsid w:val="00C50462"/>
    <w:rsid w:val="00C53D65"/>
    <w:rsid w:val="00C630AE"/>
    <w:rsid w:val="00C83809"/>
    <w:rsid w:val="00C95424"/>
    <w:rsid w:val="00C96475"/>
    <w:rsid w:val="00C9790D"/>
    <w:rsid w:val="00CA0140"/>
    <w:rsid w:val="00CC21B2"/>
    <w:rsid w:val="00CE0D0F"/>
    <w:rsid w:val="00D023C0"/>
    <w:rsid w:val="00D424DC"/>
    <w:rsid w:val="00D92B1C"/>
    <w:rsid w:val="00DA61FF"/>
    <w:rsid w:val="00DC3274"/>
    <w:rsid w:val="00DC55A8"/>
    <w:rsid w:val="00DD0D40"/>
    <w:rsid w:val="00DD48DD"/>
    <w:rsid w:val="00DF3E00"/>
    <w:rsid w:val="00E13424"/>
    <w:rsid w:val="00E15B92"/>
    <w:rsid w:val="00E46844"/>
    <w:rsid w:val="00E57CFE"/>
    <w:rsid w:val="00E6163C"/>
    <w:rsid w:val="00E65CEC"/>
    <w:rsid w:val="00E726D5"/>
    <w:rsid w:val="00E83E44"/>
    <w:rsid w:val="00E84F5D"/>
    <w:rsid w:val="00E95568"/>
    <w:rsid w:val="00EC08D6"/>
    <w:rsid w:val="00ED5EB8"/>
    <w:rsid w:val="00F31D87"/>
    <w:rsid w:val="00F5699D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68A6"/>
  <w15:docId w15:val="{4C84D161-ED15-4A7A-BD30-2659C703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F2"/>
  </w:style>
  <w:style w:type="paragraph" w:styleId="Footer">
    <w:name w:val="footer"/>
    <w:basedOn w:val="Normal"/>
    <w:link w:val="Foot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F2"/>
  </w:style>
  <w:style w:type="character" w:styleId="CommentReference">
    <w:name w:val="annotation reference"/>
    <w:basedOn w:val="DefaultParagraphFont"/>
    <w:uiPriority w:val="99"/>
    <w:semiHidden/>
    <w:unhideWhenUsed/>
    <w:rsid w:val="009C6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A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03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2A08A1"/>
    <w:pPr>
      <w:spacing w:before="240" w:after="240" w:line="360" w:lineRule="auto"/>
      <w:ind w:left="72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A08A1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62D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2D9D"/>
  </w:style>
  <w:style w:type="table" w:styleId="TableGrid">
    <w:name w:val="Table Grid"/>
    <w:basedOn w:val="TableNormal"/>
    <w:rsid w:val="008D55B6"/>
    <w:pPr>
      <w:suppressAutoHyphens/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5B6"/>
    <w:pPr>
      <w:suppressAutoHyphens/>
      <w:spacing w:after="8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14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54E0-AC1E-4A32-81B6-0DD4ED752F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Hyewon</dc:creator>
  <cp:lastModifiedBy>Johnson, Sharon (EHS)</cp:lastModifiedBy>
  <cp:revision>3</cp:revision>
  <cp:lastPrinted>2026-02-18T14:36:00Z</cp:lastPrinted>
  <dcterms:created xsi:type="dcterms:W3CDTF">2026-02-18T15:34:00Z</dcterms:created>
  <dcterms:modified xsi:type="dcterms:W3CDTF">2026-02-18T15:34:00Z</dcterms:modified>
</cp:coreProperties>
</file>