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5665" w14:textId="6506135C" w:rsidR="0057333E" w:rsidRPr="008C2466" w:rsidRDefault="0057333E" w:rsidP="008C2466">
      <w:pPr>
        <w:spacing w:after="0" w:line="360" w:lineRule="auto"/>
        <w:rPr>
          <w:rFonts w:ascii="Times New Roman" w:hAnsi="Times New Roman" w:cs="Times New Roman"/>
          <w:b/>
          <w:bCs/>
          <w:sz w:val="24"/>
          <w:szCs w:val="24"/>
          <w:u w:val="single"/>
        </w:rPr>
      </w:pPr>
      <w:r w:rsidRPr="008C2466">
        <w:rPr>
          <w:rFonts w:ascii="Times New Roman" w:hAnsi="Times New Roman" w:cs="Times New Roman"/>
          <w:b/>
          <w:bCs/>
          <w:sz w:val="24"/>
          <w:szCs w:val="24"/>
          <w:u w:val="single"/>
        </w:rPr>
        <w:t>Introduction</w:t>
      </w:r>
    </w:p>
    <w:p w14:paraId="07BA3965" w14:textId="49375A98" w:rsidR="00CB3B2C" w:rsidRPr="008C2466" w:rsidRDefault="0057333E" w:rsidP="003976AF">
      <w:pPr>
        <w:spacing w:after="0" w:line="360" w:lineRule="auto"/>
        <w:rPr>
          <w:rFonts w:ascii="Times New Roman" w:hAnsi="Times New Roman" w:cs="Times New Roman"/>
          <w:sz w:val="24"/>
          <w:szCs w:val="24"/>
        </w:rPr>
      </w:pPr>
      <w:r w:rsidRPr="6ED27909">
        <w:rPr>
          <w:rFonts w:ascii="Times New Roman" w:hAnsi="Times New Roman" w:cs="Times New Roman"/>
          <w:sz w:val="24"/>
          <w:szCs w:val="24"/>
        </w:rPr>
        <w:t xml:space="preserve">Good </w:t>
      </w:r>
      <w:r w:rsidR="00CD548F">
        <w:rPr>
          <w:rFonts w:ascii="Times New Roman" w:hAnsi="Times New Roman" w:cs="Times New Roman"/>
          <w:sz w:val="24"/>
          <w:szCs w:val="24"/>
        </w:rPr>
        <w:t>afternoon</w:t>
      </w:r>
      <w:r w:rsidRPr="6ED27909">
        <w:rPr>
          <w:rFonts w:ascii="Times New Roman" w:hAnsi="Times New Roman" w:cs="Times New Roman"/>
          <w:sz w:val="24"/>
          <w:szCs w:val="24"/>
        </w:rPr>
        <w:t xml:space="preserve">. My name is </w:t>
      </w:r>
      <w:r w:rsidR="00C40AA1">
        <w:rPr>
          <w:rFonts w:ascii="Times New Roman" w:eastAsia="Times New Roman" w:hAnsi="Times New Roman" w:cs="Times New Roman"/>
          <w:color w:val="000000" w:themeColor="text1"/>
          <w:sz w:val="24"/>
          <w:szCs w:val="24"/>
        </w:rPr>
        <w:t>April Miranda, Program Manager for Home Health, Hospice, and</w:t>
      </w:r>
      <w:r w:rsidR="00C40AA1" w:rsidRPr="1020D543">
        <w:rPr>
          <w:rFonts w:ascii="Times New Roman" w:eastAsia="Times New Roman" w:hAnsi="Times New Roman" w:cs="Times New Roman"/>
          <w:color w:val="000000" w:themeColor="text1"/>
          <w:sz w:val="24"/>
          <w:szCs w:val="24"/>
        </w:rPr>
        <w:t xml:space="preserve"> </w:t>
      </w:r>
      <w:r w:rsidR="00C40AA1">
        <w:rPr>
          <w:rFonts w:ascii="Times New Roman" w:eastAsia="Times New Roman" w:hAnsi="Times New Roman" w:cs="Times New Roman"/>
          <w:color w:val="000000" w:themeColor="text1"/>
          <w:sz w:val="24"/>
          <w:szCs w:val="24"/>
        </w:rPr>
        <w:t xml:space="preserve">Therapy programs </w:t>
      </w:r>
      <w:r w:rsidR="00C40AA1" w:rsidRPr="1020D543">
        <w:rPr>
          <w:rFonts w:ascii="Times New Roman" w:eastAsia="Times New Roman" w:hAnsi="Times New Roman" w:cs="Times New Roman"/>
          <w:color w:val="000000" w:themeColor="text1"/>
          <w:sz w:val="24"/>
          <w:szCs w:val="24"/>
        </w:rPr>
        <w:t xml:space="preserve">at the </w:t>
      </w:r>
      <w:r w:rsidR="00C40AA1">
        <w:rPr>
          <w:rFonts w:ascii="Times New Roman" w:eastAsia="Times New Roman" w:hAnsi="Times New Roman" w:cs="Times New Roman"/>
          <w:color w:val="000000" w:themeColor="text1"/>
          <w:sz w:val="24"/>
          <w:szCs w:val="24"/>
        </w:rPr>
        <w:t>Office of Long</w:t>
      </w:r>
      <w:r w:rsidR="00120B2A">
        <w:rPr>
          <w:rFonts w:ascii="Times New Roman" w:eastAsia="Times New Roman" w:hAnsi="Times New Roman" w:cs="Times New Roman"/>
          <w:color w:val="000000" w:themeColor="text1"/>
          <w:sz w:val="24"/>
          <w:szCs w:val="24"/>
        </w:rPr>
        <w:t xml:space="preserve"> </w:t>
      </w:r>
      <w:r w:rsidR="00C40AA1">
        <w:rPr>
          <w:rFonts w:ascii="Times New Roman" w:eastAsia="Times New Roman" w:hAnsi="Times New Roman" w:cs="Times New Roman"/>
          <w:color w:val="000000" w:themeColor="text1"/>
          <w:sz w:val="24"/>
          <w:szCs w:val="24"/>
        </w:rPr>
        <w:t xml:space="preserve">Term Services and Supports (OLTSS) in the </w:t>
      </w:r>
      <w:r w:rsidR="00C40AA1" w:rsidRPr="1020D543">
        <w:rPr>
          <w:rFonts w:ascii="Times New Roman" w:eastAsia="Times New Roman" w:hAnsi="Times New Roman" w:cs="Times New Roman"/>
          <w:color w:val="000000" w:themeColor="text1"/>
          <w:sz w:val="24"/>
          <w:szCs w:val="24"/>
        </w:rPr>
        <w:t xml:space="preserve">Executive Office of Health and Human Services (EOHHS). </w:t>
      </w:r>
      <w:r w:rsidRPr="6ED27909">
        <w:rPr>
          <w:rFonts w:ascii="Times New Roman" w:hAnsi="Times New Roman" w:cs="Times New Roman"/>
          <w:sz w:val="24"/>
          <w:szCs w:val="24"/>
        </w:rPr>
        <w:t xml:space="preserve">I am here to present staff testimony on proposed amendments to 101 CMR 350.00: </w:t>
      </w:r>
      <w:r w:rsidRPr="6ED27909">
        <w:rPr>
          <w:rFonts w:ascii="Times New Roman" w:hAnsi="Times New Roman" w:cs="Times New Roman"/>
          <w:i/>
          <w:iCs/>
          <w:sz w:val="24"/>
          <w:szCs w:val="24"/>
        </w:rPr>
        <w:t>Rates for Home Health Services</w:t>
      </w:r>
      <w:r w:rsidRPr="6ED27909">
        <w:rPr>
          <w:rFonts w:ascii="Times New Roman" w:hAnsi="Times New Roman" w:cs="Times New Roman"/>
          <w:sz w:val="24"/>
          <w:szCs w:val="24"/>
        </w:rPr>
        <w:t xml:space="preserve">. The </w:t>
      </w:r>
      <w:r w:rsidR="00B538C0">
        <w:rPr>
          <w:rFonts w:ascii="Times New Roman" w:hAnsi="Times New Roman" w:cs="Times New Roman"/>
          <w:sz w:val="24"/>
          <w:szCs w:val="24"/>
        </w:rPr>
        <w:t>anticipated</w:t>
      </w:r>
      <w:r w:rsidRPr="6ED27909">
        <w:rPr>
          <w:rFonts w:ascii="Times New Roman" w:hAnsi="Times New Roman" w:cs="Times New Roman"/>
          <w:sz w:val="24"/>
          <w:szCs w:val="24"/>
        </w:rPr>
        <w:t xml:space="preserve"> effective date of the </w:t>
      </w:r>
      <w:r w:rsidR="00B538C0">
        <w:rPr>
          <w:rFonts w:ascii="Times New Roman" w:hAnsi="Times New Roman" w:cs="Times New Roman"/>
          <w:sz w:val="24"/>
          <w:szCs w:val="24"/>
        </w:rPr>
        <w:t>proposed amendments</w:t>
      </w:r>
      <w:r w:rsidRPr="6ED27909">
        <w:rPr>
          <w:rFonts w:ascii="Times New Roman" w:hAnsi="Times New Roman" w:cs="Times New Roman"/>
          <w:sz w:val="24"/>
          <w:szCs w:val="24"/>
        </w:rPr>
        <w:t xml:space="preserve"> is </w:t>
      </w:r>
      <w:r w:rsidR="00E00F13" w:rsidRPr="6ED27909">
        <w:rPr>
          <w:rFonts w:ascii="Times New Roman" w:hAnsi="Times New Roman" w:cs="Times New Roman"/>
          <w:sz w:val="24"/>
          <w:szCs w:val="24"/>
        </w:rPr>
        <w:t xml:space="preserve">for dates of service on or after </w:t>
      </w:r>
      <w:r w:rsidR="28FC2518" w:rsidRPr="6ED27909">
        <w:rPr>
          <w:rFonts w:ascii="Times New Roman" w:hAnsi="Times New Roman" w:cs="Times New Roman"/>
          <w:sz w:val="24"/>
          <w:szCs w:val="24"/>
        </w:rPr>
        <w:t xml:space="preserve">August </w:t>
      </w:r>
      <w:r w:rsidRPr="6ED27909">
        <w:rPr>
          <w:rFonts w:ascii="Times New Roman" w:hAnsi="Times New Roman" w:cs="Times New Roman"/>
          <w:sz w:val="24"/>
          <w:szCs w:val="24"/>
        </w:rPr>
        <w:t>1, 202</w:t>
      </w:r>
      <w:r w:rsidR="7A0DA960" w:rsidRPr="6ED27909">
        <w:rPr>
          <w:rFonts w:ascii="Times New Roman" w:hAnsi="Times New Roman" w:cs="Times New Roman"/>
          <w:sz w:val="24"/>
          <w:szCs w:val="24"/>
        </w:rPr>
        <w:t>6</w:t>
      </w:r>
      <w:r w:rsidRPr="6ED27909">
        <w:rPr>
          <w:rFonts w:ascii="Times New Roman" w:hAnsi="Times New Roman" w:cs="Times New Roman"/>
          <w:sz w:val="24"/>
          <w:szCs w:val="24"/>
        </w:rPr>
        <w:t>.</w:t>
      </w:r>
    </w:p>
    <w:p w14:paraId="7CDF8C0A" w14:textId="270C48A8" w:rsidR="0057333E" w:rsidRPr="008C2466" w:rsidRDefault="0057333E" w:rsidP="008C2466">
      <w:pPr>
        <w:spacing w:after="0" w:line="360" w:lineRule="auto"/>
        <w:rPr>
          <w:rFonts w:ascii="Times New Roman" w:hAnsi="Times New Roman" w:cs="Times New Roman"/>
          <w:sz w:val="24"/>
          <w:szCs w:val="24"/>
        </w:rPr>
      </w:pPr>
    </w:p>
    <w:p w14:paraId="165D113D" w14:textId="77777777" w:rsidR="0057333E" w:rsidRPr="008C2466" w:rsidRDefault="0057333E" w:rsidP="008C2466">
      <w:pPr>
        <w:spacing w:after="0" w:line="360" w:lineRule="auto"/>
        <w:rPr>
          <w:rFonts w:ascii="Times New Roman" w:hAnsi="Times New Roman" w:cs="Times New Roman"/>
          <w:b/>
          <w:bCs/>
          <w:sz w:val="24"/>
          <w:szCs w:val="24"/>
          <w:u w:val="single"/>
        </w:rPr>
      </w:pPr>
      <w:r w:rsidRPr="008C2466">
        <w:rPr>
          <w:rFonts w:ascii="Times New Roman" w:hAnsi="Times New Roman" w:cs="Times New Roman"/>
          <w:b/>
          <w:bCs/>
          <w:sz w:val="24"/>
          <w:szCs w:val="24"/>
          <w:u w:val="single"/>
        </w:rPr>
        <w:t>Background</w:t>
      </w:r>
    </w:p>
    <w:p w14:paraId="4F73AF26" w14:textId="77777777" w:rsidR="009F393B" w:rsidRDefault="0057333E" w:rsidP="008C2466">
      <w:pPr>
        <w:spacing w:after="0" w:line="360" w:lineRule="auto"/>
        <w:rPr>
          <w:rFonts w:ascii="Times New Roman" w:hAnsi="Times New Roman" w:cs="Times New Roman"/>
          <w:sz w:val="24"/>
          <w:szCs w:val="24"/>
        </w:rPr>
      </w:pPr>
      <w:r w:rsidRPr="6ED27909">
        <w:rPr>
          <w:rFonts w:ascii="Times New Roman" w:hAnsi="Times New Roman" w:cs="Times New Roman"/>
          <w:sz w:val="24"/>
          <w:szCs w:val="24"/>
        </w:rPr>
        <w:t xml:space="preserve">Regulation 101 CMR 350.00 governs the rates of payment by MassHealth and other governmental purchasers for services provided in a home health setting for </w:t>
      </w:r>
      <w:proofErr w:type="gramStart"/>
      <w:r w:rsidRPr="6ED27909">
        <w:rPr>
          <w:rFonts w:ascii="Times New Roman" w:hAnsi="Times New Roman" w:cs="Times New Roman"/>
          <w:sz w:val="24"/>
          <w:szCs w:val="24"/>
        </w:rPr>
        <w:t>intermittent</w:t>
      </w:r>
      <w:proofErr w:type="gramEnd"/>
      <w:r w:rsidRPr="6ED27909">
        <w:rPr>
          <w:rFonts w:ascii="Times New Roman" w:hAnsi="Times New Roman" w:cs="Times New Roman"/>
          <w:sz w:val="24"/>
          <w:szCs w:val="24"/>
        </w:rPr>
        <w:t xml:space="preserve"> skilled nursing, medication administration, home health aide services, physical therapy, speech therapy, and occupational therapy.  </w:t>
      </w:r>
    </w:p>
    <w:p w14:paraId="0F3792D6" w14:textId="77777777" w:rsidR="009F393B" w:rsidRDefault="009F393B" w:rsidP="008C2466">
      <w:pPr>
        <w:spacing w:after="0" w:line="360" w:lineRule="auto"/>
        <w:rPr>
          <w:rFonts w:ascii="Times New Roman" w:hAnsi="Times New Roman" w:cs="Times New Roman"/>
          <w:sz w:val="24"/>
          <w:szCs w:val="24"/>
        </w:rPr>
      </w:pPr>
    </w:p>
    <w:p w14:paraId="7A9FBCBE" w14:textId="2413307B" w:rsidR="0057333E" w:rsidRPr="009F393B" w:rsidRDefault="0057333E" w:rsidP="008C2466">
      <w:pPr>
        <w:spacing w:after="0" w:line="360" w:lineRule="auto"/>
        <w:rPr>
          <w:rFonts w:ascii="Times New Roman" w:hAnsi="Times New Roman" w:cs="Times New Roman"/>
          <w:sz w:val="24"/>
          <w:szCs w:val="24"/>
        </w:rPr>
      </w:pPr>
      <w:r w:rsidRPr="6ED27909">
        <w:rPr>
          <w:rFonts w:ascii="Times New Roman" w:hAnsi="Times New Roman" w:cs="Times New Roman"/>
          <w:b/>
          <w:bCs/>
          <w:sz w:val="24"/>
          <w:szCs w:val="24"/>
          <w:u w:val="single"/>
        </w:rPr>
        <w:t>Description of Proposed Amendments</w:t>
      </w:r>
    </w:p>
    <w:p w14:paraId="65E5A40C" w14:textId="1DE53233" w:rsidR="00A751D8" w:rsidRDefault="009D21A2" w:rsidP="009D21A2">
      <w:pPr>
        <w:spacing w:after="0" w:line="360" w:lineRule="auto"/>
        <w:rPr>
          <w:rFonts w:ascii="Times New Roman" w:eastAsia="Times New Roman" w:hAnsi="Times New Roman" w:cs="Times New Roman"/>
          <w:color w:val="000000" w:themeColor="text1"/>
          <w:sz w:val="24"/>
          <w:szCs w:val="24"/>
        </w:rPr>
      </w:pPr>
      <w:r w:rsidRPr="009D21A2">
        <w:rPr>
          <w:rFonts w:ascii="Times New Roman" w:eastAsia="Times New Roman" w:hAnsi="Times New Roman" w:cs="Times New Roman"/>
          <w:color w:val="000000" w:themeColor="text1"/>
          <w:sz w:val="24"/>
          <w:szCs w:val="24"/>
        </w:rPr>
        <w:t xml:space="preserve">EOHHS proposes to establish two per member per month rates for new optional home health agency value based payment (VBP) services, which align with the Centers for Medicare &amp; Medicaid Services’ (CMS) home health value based purchasing program. The home health agency VBP service rates will only be accessible to home health agencies </w:t>
      </w:r>
      <w:r w:rsidR="00150AF2">
        <w:rPr>
          <w:rFonts w:ascii="Times New Roman" w:eastAsia="Times New Roman" w:hAnsi="Times New Roman" w:cs="Times New Roman"/>
          <w:color w:val="000000" w:themeColor="text1"/>
          <w:sz w:val="24"/>
          <w:szCs w:val="24"/>
        </w:rPr>
        <w:t>that</w:t>
      </w:r>
      <w:r w:rsidRPr="009D21A2">
        <w:rPr>
          <w:rFonts w:ascii="Times New Roman" w:eastAsia="Times New Roman" w:hAnsi="Times New Roman" w:cs="Times New Roman"/>
          <w:color w:val="000000" w:themeColor="text1"/>
          <w:sz w:val="24"/>
          <w:szCs w:val="24"/>
        </w:rPr>
        <w:t xml:space="preserve"> opt to participate and meet provider eligibility requirements that will be established in 130 CMR 403.000: </w:t>
      </w:r>
      <w:r w:rsidRPr="00772AD0">
        <w:rPr>
          <w:rFonts w:ascii="Times New Roman" w:eastAsia="Times New Roman" w:hAnsi="Times New Roman" w:cs="Times New Roman"/>
          <w:i/>
          <w:iCs/>
          <w:color w:val="000000" w:themeColor="text1"/>
          <w:sz w:val="24"/>
          <w:szCs w:val="24"/>
        </w:rPr>
        <w:t>Home Health Agency</w:t>
      </w:r>
      <w:r w:rsidRPr="009D21A2">
        <w:rPr>
          <w:rFonts w:ascii="Times New Roman" w:eastAsia="Times New Roman" w:hAnsi="Times New Roman" w:cs="Times New Roman"/>
          <w:color w:val="000000" w:themeColor="text1"/>
          <w:sz w:val="24"/>
          <w:szCs w:val="24"/>
        </w:rPr>
        <w:t>. The home health agency VBP Rate 1 is proposed at $2,957.60 per member per month and VBP Rate 2 is proposed at $3,286.22 per member per month. Differential VBP rates are paid based on the eligible provider’s performance on certain quality measures</w:t>
      </w:r>
      <w:r w:rsidR="00096099">
        <w:rPr>
          <w:rFonts w:ascii="Times New Roman" w:eastAsia="Times New Roman" w:hAnsi="Times New Roman" w:cs="Times New Roman"/>
          <w:color w:val="000000" w:themeColor="text1"/>
          <w:sz w:val="24"/>
          <w:szCs w:val="24"/>
        </w:rPr>
        <w:t>, which are further described below</w:t>
      </w:r>
      <w:r w:rsidRPr="009D21A2">
        <w:rPr>
          <w:rFonts w:ascii="Times New Roman" w:eastAsia="Times New Roman" w:hAnsi="Times New Roman" w:cs="Times New Roman"/>
          <w:color w:val="000000" w:themeColor="text1"/>
          <w:sz w:val="24"/>
          <w:szCs w:val="24"/>
        </w:rPr>
        <w:t xml:space="preserve">.  </w:t>
      </w:r>
    </w:p>
    <w:p w14:paraId="04F9365B" w14:textId="77777777" w:rsidR="00A751D8" w:rsidRDefault="00A751D8" w:rsidP="009D21A2">
      <w:pPr>
        <w:spacing w:after="0" w:line="360" w:lineRule="auto"/>
        <w:rPr>
          <w:rFonts w:ascii="Times New Roman" w:eastAsia="Times New Roman" w:hAnsi="Times New Roman" w:cs="Times New Roman"/>
          <w:color w:val="000000" w:themeColor="text1"/>
          <w:sz w:val="24"/>
          <w:szCs w:val="24"/>
        </w:rPr>
      </w:pPr>
    </w:p>
    <w:p w14:paraId="11816965" w14:textId="76DD64A7" w:rsidR="00D86375" w:rsidRDefault="009D21A2" w:rsidP="009D21A2">
      <w:pPr>
        <w:spacing w:after="0" w:line="360" w:lineRule="auto"/>
        <w:rPr>
          <w:rFonts w:ascii="Times New Roman" w:eastAsia="Times New Roman" w:hAnsi="Times New Roman" w:cs="Times New Roman"/>
          <w:color w:val="000000" w:themeColor="text1"/>
          <w:sz w:val="24"/>
          <w:szCs w:val="24"/>
        </w:rPr>
      </w:pPr>
      <w:r w:rsidRPr="009D21A2">
        <w:rPr>
          <w:rFonts w:ascii="Times New Roman" w:eastAsia="Times New Roman" w:hAnsi="Times New Roman" w:cs="Times New Roman"/>
          <w:color w:val="000000" w:themeColor="text1"/>
          <w:sz w:val="24"/>
          <w:szCs w:val="24"/>
        </w:rPr>
        <w:t>The proposed home health agency VBP</w:t>
      </w:r>
      <w:r w:rsidR="003A2AA6">
        <w:rPr>
          <w:rFonts w:ascii="Times New Roman" w:eastAsia="Times New Roman" w:hAnsi="Times New Roman" w:cs="Times New Roman"/>
          <w:color w:val="000000" w:themeColor="text1"/>
          <w:sz w:val="24"/>
          <w:szCs w:val="24"/>
        </w:rPr>
        <w:t xml:space="preserve"> Rate 2</w:t>
      </w:r>
      <w:r w:rsidRPr="009D21A2">
        <w:rPr>
          <w:rFonts w:ascii="Times New Roman" w:eastAsia="Times New Roman" w:hAnsi="Times New Roman" w:cs="Times New Roman"/>
          <w:color w:val="000000" w:themeColor="text1"/>
          <w:sz w:val="24"/>
          <w:szCs w:val="24"/>
        </w:rPr>
        <w:t xml:space="preserve"> </w:t>
      </w:r>
      <w:r w:rsidR="003A2AA6">
        <w:rPr>
          <w:rFonts w:ascii="Times New Roman" w:eastAsia="Times New Roman" w:hAnsi="Times New Roman" w:cs="Times New Roman"/>
          <w:color w:val="000000" w:themeColor="text1"/>
          <w:sz w:val="24"/>
          <w:szCs w:val="24"/>
        </w:rPr>
        <w:t>was</w:t>
      </w:r>
      <w:r w:rsidR="003A2AA6" w:rsidRPr="009D21A2">
        <w:rPr>
          <w:rFonts w:ascii="Times New Roman" w:eastAsia="Times New Roman" w:hAnsi="Times New Roman" w:cs="Times New Roman"/>
          <w:color w:val="000000" w:themeColor="text1"/>
          <w:sz w:val="24"/>
          <w:szCs w:val="24"/>
        </w:rPr>
        <w:t xml:space="preserve"> </w:t>
      </w:r>
      <w:r w:rsidR="007835AC">
        <w:rPr>
          <w:rFonts w:ascii="Times New Roman" w:eastAsia="Times New Roman" w:hAnsi="Times New Roman" w:cs="Times New Roman"/>
          <w:color w:val="000000" w:themeColor="text1"/>
          <w:sz w:val="24"/>
          <w:szCs w:val="24"/>
        </w:rPr>
        <w:t xml:space="preserve">calculated by multiplying </w:t>
      </w:r>
      <w:r w:rsidRPr="009D21A2">
        <w:rPr>
          <w:rFonts w:ascii="Times New Roman" w:eastAsia="Times New Roman" w:hAnsi="Times New Roman" w:cs="Times New Roman"/>
          <w:color w:val="000000" w:themeColor="text1"/>
          <w:sz w:val="24"/>
          <w:szCs w:val="24"/>
        </w:rPr>
        <w:t xml:space="preserve">the current rates of relevant component services </w:t>
      </w:r>
      <w:r w:rsidR="007835AC">
        <w:rPr>
          <w:rFonts w:ascii="Times New Roman" w:eastAsia="Times New Roman" w:hAnsi="Times New Roman" w:cs="Times New Roman"/>
          <w:color w:val="000000" w:themeColor="text1"/>
          <w:sz w:val="24"/>
          <w:szCs w:val="24"/>
        </w:rPr>
        <w:t xml:space="preserve">by the </w:t>
      </w:r>
      <w:r w:rsidR="00263FA4" w:rsidRPr="00263FA4">
        <w:rPr>
          <w:rFonts w:ascii="Times New Roman" w:eastAsia="Times New Roman" w:hAnsi="Times New Roman" w:cs="Times New Roman"/>
          <w:color w:val="000000" w:themeColor="text1"/>
          <w:sz w:val="24"/>
          <w:szCs w:val="24"/>
        </w:rPr>
        <w:t xml:space="preserve">respective weighted average monthly </w:t>
      </w:r>
      <w:proofErr w:type="gramStart"/>
      <w:r w:rsidR="00263FA4" w:rsidRPr="00263FA4">
        <w:rPr>
          <w:rFonts w:ascii="Times New Roman" w:eastAsia="Times New Roman" w:hAnsi="Times New Roman" w:cs="Times New Roman"/>
          <w:color w:val="000000" w:themeColor="text1"/>
          <w:sz w:val="24"/>
          <w:szCs w:val="24"/>
        </w:rPr>
        <w:t>utilization, and</w:t>
      </w:r>
      <w:proofErr w:type="gramEnd"/>
      <w:r w:rsidR="00263FA4" w:rsidRPr="00263FA4">
        <w:rPr>
          <w:rFonts w:ascii="Times New Roman" w:eastAsia="Times New Roman" w:hAnsi="Times New Roman" w:cs="Times New Roman"/>
          <w:color w:val="000000" w:themeColor="text1"/>
          <w:sz w:val="24"/>
          <w:szCs w:val="24"/>
        </w:rPr>
        <w:t xml:space="preserve"> then summing up the products to yield the base per member per month rate.  </w:t>
      </w:r>
      <w:r w:rsidRPr="009D21A2">
        <w:rPr>
          <w:rFonts w:ascii="Times New Roman" w:eastAsia="Times New Roman" w:hAnsi="Times New Roman" w:cs="Times New Roman"/>
          <w:color w:val="000000" w:themeColor="text1"/>
          <w:sz w:val="24"/>
          <w:szCs w:val="24"/>
        </w:rPr>
        <w:t>Relevant component services include medication administration visits</w:t>
      </w:r>
      <w:r w:rsidR="006B705D">
        <w:rPr>
          <w:rFonts w:ascii="Times New Roman" w:eastAsia="Times New Roman" w:hAnsi="Times New Roman" w:cs="Times New Roman"/>
          <w:color w:val="000000" w:themeColor="text1"/>
          <w:sz w:val="24"/>
          <w:szCs w:val="24"/>
        </w:rPr>
        <w:t xml:space="preserve"> (MAV)</w:t>
      </w:r>
      <w:r w:rsidRPr="009D21A2">
        <w:rPr>
          <w:rFonts w:ascii="Times New Roman" w:eastAsia="Times New Roman" w:hAnsi="Times New Roman" w:cs="Times New Roman"/>
          <w:color w:val="000000" w:themeColor="text1"/>
          <w:sz w:val="24"/>
          <w:szCs w:val="24"/>
        </w:rPr>
        <w:t>, skilled nursing visits</w:t>
      </w:r>
      <w:r w:rsidR="001B5572">
        <w:rPr>
          <w:rFonts w:ascii="Times New Roman" w:eastAsia="Times New Roman" w:hAnsi="Times New Roman" w:cs="Times New Roman"/>
          <w:color w:val="000000" w:themeColor="text1"/>
          <w:sz w:val="24"/>
          <w:szCs w:val="24"/>
        </w:rPr>
        <w:t xml:space="preserve"> (SNV)</w:t>
      </w:r>
      <w:r w:rsidRPr="009D21A2">
        <w:rPr>
          <w:rFonts w:ascii="Times New Roman" w:eastAsia="Times New Roman" w:hAnsi="Times New Roman" w:cs="Times New Roman"/>
          <w:color w:val="000000" w:themeColor="text1"/>
          <w:sz w:val="24"/>
          <w:szCs w:val="24"/>
        </w:rPr>
        <w:t>, home health aide</w:t>
      </w:r>
      <w:r w:rsidR="00873EB1">
        <w:rPr>
          <w:rFonts w:ascii="Times New Roman" w:eastAsia="Times New Roman" w:hAnsi="Times New Roman" w:cs="Times New Roman"/>
          <w:color w:val="000000" w:themeColor="text1"/>
          <w:sz w:val="24"/>
          <w:szCs w:val="24"/>
        </w:rPr>
        <w:t xml:space="preserve"> (HHA)</w:t>
      </w:r>
      <w:r w:rsidRPr="009D21A2">
        <w:rPr>
          <w:rFonts w:ascii="Times New Roman" w:eastAsia="Times New Roman" w:hAnsi="Times New Roman" w:cs="Times New Roman"/>
          <w:color w:val="000000" w:themeColor="text1"/>
          <w:sz w:val="24"/>
          <w:szCs w:val="24"/>
        </w:rPr>
        <w:t xml:space="preserve"> visits, and therapy visits</w:t>
      </w:r>
      <w:r w:rsidR="009E5E2F">
        <w:rPr>
          <w:rFonts w:ascii="Times New Roman" w:eastAsia="Times New Roman" w:hAnsi="Times New Roman" w:cs="Times New Roman"/>
          <w:color w:val="000000" w:themeColor="text1"/>
          <w:sz w:val="24"/>
          <w:szCs w:val="24"/>
        </w:rPr>
        <w:t xml:space="preserve"> that are established in 101 CMR 350.00</w:t>
      </w:r>
      <w:r w:rsidRPr="009D21A2">
        <w:rPr>
          <w:rFonts w:ascii="Times New Roman" w:eastAsia="Times New Roman" w:hAnsi="Times New Roman" w:cs="Times New Roman"/>
          <w:color w:val="000000" w:themeColor="text1"/>
          <w:sz w:val="24"/>
          <w:szCs w:val="24"/>
        </w:rPr>
        <w:t xml:space="preserve">.  </w:t>
      </w:r>
      <w:r w:rsidR="00D86375" w:rsidRPr="00D86375">
        <w:rPr>
          <w:rFonts w:ascii="Times New Roman" w:eastAsia="Times New Roman" w:hAnsi="Times New Roman" w:cs="Times New Roman"/>
          <w:color w:val="000000" w:themeColor="text1"/>
          <w:sz w:val="24"/>
          <w:szCs w:val="24"/>
        </w:rPr>
        <w:t xml:space="preserve">The weighted average monthly utilization per member for MAV services was multiplied by the </w:t>
      </w:r>
      <w:r w:rsidR="00D86375" w:rsidRPr="00D86375">
        <w:rPr>
          <w:rFonts w:ascii="Times New Roman" w:eastAsia="Times New Roman" w:hAnsi="Times New Roman" w:cs="Times New Roman"/>
          <w:color w:val="000000" w:themeColor="text1"/>
          <w:sz w:val="24"/>
          <w:szCs w:val="24"/>
        </w:rPr>
        <w:lastRenderedPageBreak/>
        <w:t>current rate of $71.52 per visit for MAV codes (T1502, T1503) and the weighted average monthly utilization per member for HHA services was multiplied by the current rate of $10.18 per 15 minutes for HHA codes (G0156, G0156 UD). For therapy services, a blended rate of $95.06 per visit was calculated weighted by utilization for each therapy visit code (G0151, G0152, G0153). The same methodology was used to calculate the blended rate of $89.41 per visit for SNV codes (G0299, G0299 UD, G0300, G0300 UD). The weighted average monthly utilization per member was then multiplied by the respective blended rates for therapy and SNV services. The sum of the products for MAV, HHA, therapy and SNV services results in the base per member per month rate for VBP Rate 2.</w:t>
      </w:r>
    </w:p>
    <w:p w14:paraId="2D8BA283" w14:textId="77777777" w:rsidR="001F4889" w:rsidRDefault="001F4889" w:rsidP="009D21A2">
      <w:pPr>
        <w:spacing w:after="0" w:line="360" w:lineRule="auto"/>
        <w:rPr>
          <w:rFonts w:ascii="Times New Roman" w:eastAsia="Times New Roman" w:hAnsi="Times New Roman" w:cs="Times New Roman"/>
          <w:color w:val="000000" w:themeColor="text1"/>
          <w:sz w:val="24"/>
          <w:szCs w:val="24"/>
        </w:rPr>
      </w:pPr>
    </w:p>
    <w:p w14:paraId="10C1F5BA" w14:textId="6F9BC79B" w:rsidR="001F4889" w:rsidRDefault="001F4889" w:rsidP="009D21A2">
      <w:pPr>
        <w:spacing w:after="0" w:line="360" w:lineRule="auto"/>
        <w:rPr>
          <w:rFonts w:ascii="Times New Roman" w:eastAsia="Times New Roman" w:hAnsi="Times New Roman" w:cs="Times New Roman"/>
          <w:color w:val="000000" w:themeColor="text1"/>
          <w:sz w:val="24"/>
          <w:szCs w:val="24"/>
        </w:rPr>
      </w:pPr>
      <w:r w:rsidRPr="001F4889">
        <w:rPr>
          <w:rFonts w:ascii="Times New Roman" w:eastAsia="Times New Roman" w:hAnsi="Times New Roman" w:cs="Times New Roman"/>
          <w:color w:val="000000" w:themeColor="text1"/>
          <w:sz w:val="24"/>
          <w:szCs w:val="24"/>
        </w:rPr>
        <w:t>To incentivize provider enrollment in the home health agency VBP service, an administrative adjustment of 10% was applied to the base per member per month VBP Rate 2.  In addition, costs for medical social work visits were added, accounting for two visits per month at the 2025 Medicare rate of $149.24 per visit. This yields the final VBP Rate 2 of $3,286.22 per member per month.  The final VBP Rate 1 is calculated by reducing the VBP Rate 2 by 10%, or $2,957.60 per member per month.</w:t>
      </w:r>
      <w:r w:rsidR="00AD6D58">
        <w:rPr>
          <w:rFonts w:ascii="Times New Roman" w:eastAsia="Times New Roman" w:hAnsi="Times New Roman" w:cs="Times New Roman"/>
          <w:color w:val="000000" w:themeColor="text1"/>
          <w:sz w:val="24"/>
          <w:szCs w:val="24"/>
        </w:rPr>
        <w:t xml:space="preserve">  </w:t>
      </w:r>
      <w:r w:rsidR="00AD6D58" w:rsidRPr="00AD6D58">
        <w:rPr>
          <w:rFonts w:ascii="Times New Roman" w:eastAsia="Times New Roman" w:hAnsi="Times New Roman" w:cs="Times New Roman"/>
          <w:color w:val="000000" w:themeColor="text1"/>
          <w:sz w:val="24"/>
          <w:szCs w:val="24"/>
        </w:rPr>
        <w:t>EOHHS proposes to pay for medical social work visits only as part of the home health agency VBP service</w:t>
      </w:r>
      <w:r w:rsidR="00150AF2">
        <w:rPr>
          <w:rFonts w:ascii="Times New Roman" w:eastAsia="Times New Roman" w:hAnsi="Times New Roman" w:cs="Times New Roman"/>
          <w:color w:val="000000" w:themeColor="text1"/>
          <w:sz w:val="24"/>
          <w:szCs w:val="24"/>
        </w:rPr>
        <w:t xml:space="preserve">. </w:t>
      </w:r>
    </w:p>
    <w:p w14:paraId="7CA8CEC4" w14:textId="77777777" w:rsidR="00FC23C5" w:rsidRDefault="00FC23C5" w:rsidP="009D21A2">
      <w:pPr>
        <w:spacing w:after="0" w:line="360" w:lineRule="auto"/>
        <w:rPr>
          <w:rFonts w:ascii="Times New Roman" w:eastAsia="Times New Roman" w:hAnsi="Times New Roman" w:cs="Times New Roman"/>
          <w:color w:val="000000" w:themeColor="text1"/>
          <w:sz w:val="24"/>
          <w:szCs w:val="24"/>
        </w:rPr>
      </w:pPr>
    </w:p>
    <w:p w14:paraId="0B83DB50" w14:textId="6A4A6DCF" w:rsidR="00613935" w:rsidRDefault="003A2AA6" w:rsidP="003A2AA6">
      <w:pPr>
        <w:spacing w:after="0" w:line="360" w:lineRule="auto"/>
        <w:rPr>
          <w:rFonts w:ascii="Times New Roman" w:eastAsia="Times New Roman" w:hAnsi="Times New Roman" w:cs="Times New Roman"/>
          <w:color w:val="000000" w:themeColor="text1"/>
          <w:sz w:val="24"/>
          <w:szCs w:val="24"/>
        </w:rPr>
      </w:pPr>
      <w:r w:rsidRPr="003A2AA6">
        <w:rPr>
          <w:rFonts w:ascii="Times New Roman" w:eastAsia="Times New Roman" w:hAnsi="Times New Roman" w:cs="Times New Roman"/>
          <w:color w:val="000000" w:themeColor="text1"/>
          <w:sz w:val="24"/>
          <w:szCs w:val="24"/>
        </w:rPr>
        <w:t>In Rate Year 1</w:t>
      </w:r>
      <w:r w:rsidR="00AA25BF">
        <w:rPr>
          <w:rFonts w:ascii="Times New Roman" w:eastAsia="Times New Roman" w:hAnsi="Times New Roman" w:cs="Times New Roman"/>
          <w:color w:val="000000" w:themeColor="text1"/>
          <w:sz w:val="24"/>
          <w:szCs w:val="24"/>
        </w:rPr>
        <w:t xml:space="preserve">, or state fiscal year (SFY) </w:t>
      </w:r>
      <w:proofErr w:type="gramStart"/>
      <w:r w:rsidR="00AA25BF">
        <w:rPr>
          <w:rFonts w:ascii="Times New Roman" w:eastAsia="Times New Roman" w:hAnsi="Times New Roman" w:cs="Times New Roman"/>
          <w:color w:val="000000" w:themeColor="text1"/>
          <w:sz w:val="24"/>
          <w:szCs w:val="24"/>
        </w:rPr>
        <w:t>2027,</w:t>
      </w:r>
      <w:proofErr w:type="gramEnd"/>
      <w:r w:rsidR="00963F15">
        <w:rPr>
          <w:rFonts w:ascii="Times New Roman" w:eastAsia="Times New Roman" w:hAnsi="Times New Roman" w:cs="Times New Roman"/>
          <w:color w:val="000000" w:themeColor="text1"/>
          <w:sz w:val="24"/>
          <w:szCs w:val="24"/>
        </w:rPr>
        <w:t xml:space="preserve"> </w:t>
      </w:r>
      <w:r w:rsidRPr="003A2AA6">
        <w:rPr>
          <w:rFonts w:ascii="Times New Roman" w:eastAsia="Times New Roman" w:hAnsi="Times New Roman" w:cs="Times New Roman"/>
          <w:color w:val="000000" w:themeColor="text1"/>
          <w:sz w:val="24"/>
          <w:szCs w:val="24"/>
        </w:rPr>
        <w:t>of the home health agency VBP service implementation, all contracted home health agency VBP service providers will receive the VBP Rate 2 of $3,286.22 per VBP member per month.  To determine the payment rates for Rate Year 2</w:t>
      </w:r>
      <w:r w:rsidR="00B54122">
        <w:rPr>
          <w:rFonts w:ascii="Times New Roman" w:eastAsia="Times New Roman" w:hAnsi="Times New Roman" w:cs="Times New Roman"/>
          <w:color w:val="000000" w:themeColor="text1"/>
          <w:sz w:val="24"/>
          <w:szCs w:val="24"/>
        </w:rPr>
        <w:t xml:space="preserve">, or </w:t>
      </w:r>
      <w:r w:rsidRPr="003A2AA6">
        <w:rPr>
          <w:rFonts w:ascii="Times New Roman" w:eastAsia="Times New Roman" w:hAnsi="Times New Roman" w:cs="Times New Roman"/>
          <w:color w:val="000000" w:themeColor="text1"/>
          <w:sz w:val="24"/>
          <w:szCs w:val="24"/>
        </w:rPr>
        <w:t>SFY 2028, contracted home health agency VBP service providers will be evaluated on their Rate Year 1 performance on three quality measures: hospital admissions, emergency room visits, and Medicaid total cost of care. Each provider</w:t>
      </w:r>
      <w:r w:rsidR="00613935">
        <w:rPr>
          <w:rFonts w:ascii="Times New Roman" w:eastAsia="Times New Roman" w:hAnsi="Times New Roman" w:cs="Times New Roman"/>
          <w:color w:val="000000" w:themeColor="text1"/>
          <w:sz w:val="24"/>
          <w:szCs w:val="24"/>
        </w:rPr>
        <w:t>’s performance</w:t>
      </w:r>
      <w:r w:rsidRPr="003A2AA6">
        <w:rPr>
          <w:rFonts w:ascii="Times New Roman" w:eastAsia="Times New Roman" w:hAnsi="Times New Roman" w:cs="Times New Roman"/>
          <w:color w:val="000000" w:themeColor="text1"/>
          <w:sz w:val="24"/>
          <w:szCs w:val="24"/>
        </w:rPr>
        <w:t xml:space="preserve"> will be ranked based on the total number for the individual quality measure within Rate Year 1 and scored relative to the </w:t>
      </w:r>
      <w:r w:rsidR="00934FE6">
        <w:rPr>
          <w:rFonts w:ascii="Times New Roman" w:eastAsia="Times New Roman" w:hAnsi="Times New Roman" w:cs="Times New Roman"/>
          <w:color w:val="000000" w:themeColor="text1"/>
          <w:sz w:val="24"/>
          <w:szCs w:val="24"/>
        </w:rPr>
        <w:t>rank, by quartile,</w:t>
      </w:r>
      <w:r w:rsidR="00613935" w:rsidRPr="003A2AA6">
        <w:rPr>
          <w:rFonts w:ascii="Times New Roman" w:eastAsia="Times New Roman" w:hAnsi="Times New Roman" w:cs="Times New Roman"/>
          <w:color w:val="000000" w:themeColor="text1"/>
          <w:sz w:val="24"/>
          <w:szCs w:val="24"/>
        </w:rPr>
        <w:t xml:space="preserve"> </w:t>
      </w:r>
      <w:r w:rsidRPr="003A2AA6">
        <w:rPr>
          <w:rFonts w:ascii="Times New Roman" w:eastAsia="Times New Roman" w:hAnsi="Times New Roman" w:cs="Times New Roman"/>
          <w:color w:val="000000" w:themeColor="text1"/>
          <w:sz w:val="24"/>
          <w:szCs w:val="24"/>
        </w:rPr>
        <w:t xml:space="preserve">of all other providers for the </w:t>
      </w:r>
      <w:proofErr w:type="gramStart"/>
      <w:r w:rsidRPr="003A2AA6">
        <w:rPr>
          <w:rFonts w:ascii="Times New Roman" w:eastAsia="Times New Roman" w:hAnsi="Times New Roman" w:cs="Times New Roman"/>
          <w:color w:val="000000" w:themeColor="text1"/>
          <w:sz w:val="24"/>
          <w:szCs w:val="24"/>
        </w:rPr>
        <w:t>particular quality</w:t>
      </w:r>
      <w:proofErr w:type="gramEnd"/>
      <w:r w:rsidRPr="003A2AA6">
        <w:rPr>
          <w:rFonts w:ascii="Times New Roman" w:eastAsia="Times New Roman" w:hAnsi="Times New Roman" w:cs="Times New Roman"/>
          <w:color w:val="000000" w:themeColor="text1"/>
          <w:sz w:val="24"/>
          <w:szCs w:val="24"/>
        </w:rPr>
        <w:t xml:space="preserve"> measure. For example, providers will be ranked or distributed based on the total number of hospital admissions for all eligible VBP service members and given a score of one or zero depending on in which quartile they are categorized.  Providers will also be ranked on the total number of emergency room visits and total amount of Medicaid total cost of care.  </w:t>
      </w:r>
    </w:p>
    <w:p w14:paraId="19659804" w14:textId="77777777" w:rsidR="001B2969" w:rsidRDefault="001B2969" w:rsidP="003A2AA6">
      <w:pPr>
        <w:spacing w:after="0" w:line="360" w:lineRule="auto"/>
        <w:rPr>
          <w:rFonts w:ascii="Times New Roman" w:eastAsia="Times New Roman" w:hAnsi="Times New Roman" w:cs="Times New Roman"/>
          <w:color w:val="000000" w:themeColor="text1"/>
          <w:sz w:val="24"/>
          <w:szCs w:val="24"/>
        </w:rPr>
      </w:pPr>
    </w:p>
    <w:p w14:paraId="5A07B185" w14:textId="6B9B5FB8" w:rsidR="00934FE6" w:rsidRDefault="00934FE6" w:rsidP="003A2AA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Once ranked by quartile, h</w:t>
      </w:r>
      <w:r w:rsidR="003A2AA6" w:rsidRPr="003A2AA6">
        <w:rPr>
          <w:rFonts w:ascii="Times New Roman" w:eastAsia="Times New Roman" w:hAnsi="Times New Roman" w:cs="Times New Roman"/>
          <w:color w:val="000000" w:themeColor="text1"/>
          <w:sz w:val="24"/>
          <w:szCs w:val="24"/>
        </w:rPr>
        <w:t>ome health agency VBP service providers</w:t>
      </w:r>
      <w:r>
        <w:rPr>
          <w:rFonts w:ascii="Times New Roman" w:eastAsia="Times New Roman" w:hAnsi="Times New Roman" w:cs="Times New Roman"/>
          <w:color w:val="000000" w:themeColor="text1"/>
          <w:sz w:val="24"/>
          <w:szCs w:val="24"/>
        </w:rPr>
        <w:t xml:space="preserve"> will be given three scores, one for each category. </w:t>
      </w:r>
      <w:r w:rsidR="003A2AA6" w:rsidRPr="003A2AA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Within each category, providers </w:t>
      </w:r>
      <w:r w:rsidR="00613935">
        <w:rPr>
          <w:rFonts w:ascii="Times New Roman" w:eastAsia="Times New Roman" w:hAnsi="Times New Roman" w:cs="Times New Roman"/>
          <w:color w:val="000000" w:themeColor="text1"/>
          <w:sz w:val="24"/>
          <w:szCs w:val="24"/>
        </w:rPr>
        <w:t xml:space="preserve">that </w:t>
      </w:r>
      <w:r>
        <w:rPr>
          <w:rFonts w:ascii="Times New Roman" w:eastAsia="Times New Roman" w:hAnsi="Times New Roman" w:cs="Times New Roman"/>
          <w:color w:val="000000" w:themeColor="text1"/>
          <w:sz w:val="24"/>
          <w:szCs w:val="24"/>
        </w:rPr>
        <w:t xml:space="preserve">are ranked </w:t>
      </w:r>
      <w:r w:rsidR="003A2AA6" w:rsidRPr="003A2AA6">
        <w:rPr>
          <w:rFonts w:ascii="Times New Roman" w:eastAsia="Times New Roman" w:hAnsi="Times New Roman" w:cs="Times New Roman"/>
          <w:color w:val="000000" w:themeColor="text1"/>
          <w:sz w:val="24"/>
          <w:szCs w:val="24"/>
        </w:rPr>
        <w:t xml:space="preserve">within the top </w:t>
      </w:r>
      <w:r>
        <w:rPr>
          <w:rFonts w:ascii="Times New Roman" w:eastAsia="Times New Roman" w:hAnsi="Times New Roman" w:cs="Times New Roman"/>
          <w:color w:val="000000" w:themeColor="text1"/>
          <w:sz w:val="24"/>
          <w:szCs w:val="24"/>
        </w:rPr>
        <w:t>three quartiles</w:t>
      </w:r>
      <w:r w:rsidR="003A2AA6" w:rsidRPr="003A2AA6">
        <w:rPr>
          <w:rFonts w:ascii="Times New Roman" w:eastAsia="Times New Roman" w:hAnsi="Times New Roman" w:cs="Times New Roman"/>
          <w:color w:val="000000" w:themeColor="text1"/>
          <w:sz w:val="24"/>
          <w:szCs w:val="24"/>
        </w:rPr>
        <w:t xml:space="preserve"> will earn one point</w:t>
      </w:r>
      <w:r w:rsidR="00613935">
        <w:rPr>
          <w:rFonts w:ascii="Times New Roman" w:eastAsia="Times New Roman" w:hAnsi="Times New Roman" w:cs="Times New Roman"/>
          <w:color w:val="000000" w:themeColor="text1"/>
          <w:sz w:val="24"/>
          <w:szCs w:val="24"/>
        </w:rPr>
        <w:t>.</w:t>
      </w:r>
      <w:r w:rsidR="003A2AA6" w:rsidRPr="003A2AA6">
        <w:rPr>
          <w:rFonts w:ascii="Times New Roman" w:eastAsia="Times New Roman" w:hAnsi="Times New Roman" w:cs="Times New Roman"/>
          <w:color w:val="000000" w:themeColor="text1"/>
          <w:sz w:val="24"/>
          <w:szCs w:val="24"/>
        </w:rPr>
        <w:t xml:space="preserve"> </w:t>
      </w:r>
      <w:r w:rsidR="00A8652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w:t>
      </w:r>
      <w:r w:rsidR="003A2AA6" w:rsidRPr="003A2AA6">
        <w:rPr>
          <w:rFonts w:ascii="Times New Roman" w:eastAsia="Times New Roman" w:hAnsi="Times New Roman" w:cs="Times New Roman"/>
          <w:color w:val="000000" w:themeColor="text1"/>
          <w:sz w:val="24"/>
          <w:szCs w:val="24"/>
        </w:rPr>
        <w:t xml:space="preserve">hose providers </w:t>
      </w:r>
      <w:r w:rsidR="00613935">
        <w:rPr>
          <w:rFonts w:ascii="Times New Roman" w:eastAsia="Times New Roman" w:hAnsi="Times New Roman" w:cs="Times New Roman"/>
          <w:color w:val="000000" w:themeColor="text1"/>
          <w:sz w:val="24"/>
          <w:szCs w:val="24"/>
        </w:rPr>
        <w:t>that</w:t>
      </w:r>
      <w:r>
        <w:rPr>
          <w:rFonts w:ascii="Times New Roman" w:eastAsia="Times New Roman" w:hAnsi="Times New Roman" w:cs="Times New Roman"/>
          <w:color w:val="000000" w:themeColor="text1"/>
          <w:sz w:val="24"/>
          <w:szCs w:val="24"/>
        </w:rPr>
        <w:t xml:space="preserve"> </w:t>
      </w:r>
      <w:r w:rsidR="003A2AA6" w:rsidRPr="003A2AA6">
        <w:rPr>
          <w:rFonts w:ascii="Times New Roman" w:eastAsia="Times New Roman" w:hAnsi="Times New Roman" w:cs="Times New Roman"/>
          <w:color w:val="000000" w:themeColor="text1"/>
          <w:sz w:val="24"/>
          <w:szCs w:val="24"/>
        </w:rPr>
        <w:t>are</w:t>
      </w:r>
      <w:r>
        <w:rPr>
          <w:rFonts w:ascii="Times New Roman" w:eastAsia="Times New Roman" w:hAnsi="Times New Roman" w:cs="Times New Roman"/>
          <w:color w:val="000000" w:themeColor="text1"/>
          <w:sz w:val="24"/>
          <w:szCs w:val="24"/>
        </w:rPr>
        <w:t xml:space="preserve"> ranked</w:t>
      </w:r>
      <w:r w:rsidR="003A2AA6" w:rsidRPr="003A2AA6">
        <w:rPr>
          <w:rFonts w:ascii="Times New Roman" w:eastAsia="Times New Roman" w:hAnsi="Times New Roman" w:cs="Times New Roman"/>
          <w:color w:val="000000" w:themeColor="text1"/>
          <w:sz w:val="24"/>
          <w:szCs w:val="24"/>
        </w:rPr>
        <w:t xml:space="preserve"> within the bottom </w:t>
      </w:r>
      <w:r>
        <w:rPr>
          <w:rFonts w:ascii="Times New Roman" w:eastAsia="Times New Roman" w:hAnsi="Times New Roman" w:cs="Times New Roman"/>
          <w:color w:val="000000" w:themeColor="text1"/>
          <w:sz w:val="24"/>
          <w:szCs w:val="24"/>
        </w:rPr>
        <w:t>quartile within a category</w:t>
      </w:r>
      <w:r w:rsidR="001B2969">
        <w:rPr>
          <w:rFonts w:ascii="Times New Roman" w:eastAsia="Times New Roman" w:hAnsi="Times New Roman" w:cs="Times New Roman"/>
          <w:color w:val="000000" w:themeColor="text1"/>
          <w:sz w:val="24"/>
          <w:szCs w:val="24"/>
        </w:rPr>
        <w:t xml:space="preserve"> </w:t>
      </w:r>
      <w:r w:rsidR="003A2AA6" w:rsidRPr="003A2AA6">
        <w:rPr>
          <w:rFonts w:ascii="Times New Roman" w:eastAsia="Times New Roman" w:hAnsi="Times New Roman" w:cs="Times New Roman"/>
          <w:color w:val="000000" w:themeColor="text1"/>
          <w:sz w:val="24"/>
          <w:szCs w:val="24"/>
        </w:rPr>
        <w:t xml:space="preserve">of providers will receive zero points for the respective quality </w:t>
      </w:r>
      <w:proofErr w:type="gramStart"/>
      <w:r w:rsidR="003A2AA6" w:rsidRPr="003A2AA6">
        <w:rPr>
          <w:rFonts w:ascii="Times New Roman" w:eastAsia="Times New Roman" w:hAnsi="Times New Roman" w:cs="Times New Roman"/>
          <w:color w:val="000000" w:themeColor="text1"/>
          <w:sz w:val="24"/>
          <w:szCs w:val="24"/>
        </w:rPr>
        <w:t>measure</w:t>
      </w:r>
      <w:proofErr w:type="gramEnd"/>
      <w:r w:rsidR="003A2AA6" w:rsidRPr="003A2AA6">
        <w:rPr>
          <w:rFonts w:ascii="Times New Roman" w:eastAsia="Times New Roman" w:hAnsi="Times New Roman" w:cs="Times New Roman"/>
          <w:color w:val="000000" w:themeColor="text1"/>
          <w:sz w:val="24"/>
          <w:szCs w:val="24"/>
        </w:rPr>
        <w:t xml:space="preserve">. </w:t>
      </w:r>
    </w:p>
    <w:p w14:paraId="16B3C1AB" w14:textId="77777777" w:rsidR="00934FE6" w:rsidRDefault="00934FE6" w:rsidP="003A2AA6">
      <w:pPr>
        <w:spacing w:after="0" w:line="360" w:lineRule="auto"/>
        <w:rPr>
          <w:rFonts w:ascii="Times New Roman" w:eastAsia="Times New Roman" w:hAnsi="Times New Roman" w:cs="Times New Roman"/>
          <w:color w:val="000000" w:themeColor="text1"/>
          <w:sz w:val="24"/>
          <w:szCs w:val="24"/>
        </w:rPr>
      </w:pPr>
    </w:p>
    <w:p w14:paraId="39786767" w14:textId="43C5B833" w:rsidR="003A2AA6" w:rsidRDefault="003A2AA6" w:rsidP="003A2AA6">
      <w:pPr>
        <w:spacing w:after="0" w:line="360" w:lineRule="auto"/>
        <w:rPr>
          <w:rFonts w:ascii="Times New Roman" w:eastAsia="Times New Roman" w:hAnsi="Times New Roman" w:cs="Times New Roman"/>
          <w:color w:val="000000" w:themeColor="text1"/>
          <w:sz w:val="24"/>
          <w:szCs w:val="24"/>
        </w:rPr>
      </w:pPr>
      <w:r w:rsidRPr="003A2AA6">
        <w:rPr>
          <w:rFonts w:ascii="Times New Roman" w:eastAsia="Times New Roman" w:hAnsi="Times New Roman" w:cs="Times New Roman"/>
          <w:color w:val="000000" w:themeColor="text1"/>
          <w:sz w:val="24"/>
          <w:szCs w:val="24"/>
        </w:rPr>
        <w:t>Each home health agency VBP service provider’s points will then be totaled</w:t>
      </w:r>
      <w:r w:rsidR="00934FE6">
        <w:rPr>
          <w:rFonts w:ascii="Times New Roman" w:eastAsia="Times New Roman" w:hAnsi="Times New Roman" w:cs="Times New Roman"/>
          <w:color w:val="000000" w:themeColor="text1"/>
          <w:sz w:val="24"/>
          <w:szCs w:val="24"/>
        </w:rPr>
        <w:t xml:space="preserve">. The lowest possible score is </w:t>
      </w:r>
      <w:r w:rsidR="00465E2E">
        <w:rPr>
          <w:rFonts w:ascii="Times New Roman" w:eastAsia="Times New Roman" w:hAnsi="Times New Roman" w:cs="Times New Roman"/>
          <w:color w:val="000000" w:themeColor="text1"/>
          <w:sz w:val="24"/>
          <w:szCs w:val="24"/>
        </w:rPr>
        <w:t>zero</w:t>
      </w:r>
      <w:r w:rsidR="00934FE6">
        <w:rPr>
          <w:rFonts w:ascii="Times New Roman" w:eastAsia="Times New Roman" w:hAnsi="Times New Roman" w:cs="Times New Roman"/>
          <w:color w:val="000000" w:themeColor="text1"/>
          <w:sz w:val="24"/>
          <w:szCs w:val="24"/>
        </w:rPr>
        <w:t xml:space="preserve"> and the highest possible score is </w:t>
      </w:r>
      <w:r w:rsidR="00465E2E">
        <w:rPr>
          <w:rFonts w:ascii="Times New Roman" w:eastAsia="Times New Roman" w:hAnsi="Times New Roman" w:cs="Times New Roman"/>
          <w:color w:val="000000" w:themeColor="text1"/>
          <w:sz w:val="24"/>
          <w:szCs w:val="24"/>
        </w:rPr>
        <w:t>three</w:t>
      </w:r>
      <w:r w:rsidR="00934FE6">
        <w:rPr>
          <w:rFonts w:ascii="Times New Roman" w:eastAsia="Times New Roman" w:hAnsi="Times New Roman" w:cs="Times New Roman"/>
          <w:color w:val="000000" w:themeColor="text1"/>
          <w:sz w:val="24"/>
          <w:szCs w:val="24"/>
        </w:rPr>
        <w:t>. P</w:t>
      </w:r>
      <w:r w:rsidRPr="003A2AA6">
        <w:rPr>
          <w:rFonts w:ascii="Times New Roman" w:eastAsia="Times New Roman" w:hAnsi="Times New Roman" w:cs="Times New Roman"/>
          <w:color w:val="000000" w:themeColor="text1"/>
          <w:sz w:val="24"/>
          <w:szCs w:val="24"/>
        </w:rPr>
        <w:t>rovider</w:t>
      </w:r>
      <w:r w:rsidR="00934FE6">
        <w:rPr>
          <w:rFonts w:ascii="Times New Roman" w:eastAsia="Times New Roman" w:hAnsi="Times New Roman" w:cs="Times New Roman"/>
          <w:color w:val="000000" w:themeColor="text1"/>
          <w:sz w:val="24"/>
          <w:szCs w:val="24"/>
        </w:rPr>
        <w:t>s with a score of two or three</w:t>
      </w:r>
      <w:r w:rsidRPr="003A2AA6">
        <w:rPr>
          <w:rFonts w:ascii="Times New Roman" w:eastAsia="Times New Roman" w:hAnsi="Times New Roman" w:cs="Times New Roman"/>
          <w:color w:val="000000" w:themeColor="text1"/>
          <w:sz w:val="24"/>
          <w:szCs w:val="24"/>
        </w:rPr>
        <w:t xml:space="preserve"> will continue to receive the VBP Rate 2 of $3,286.22 per VBP member per month in Rate Year 2. </w:t>
      </w:r>
      <w:r w:rsidR="00934FE6">
        <w:rPr>
          <w:rFonts w:ascii="Times New Roman" w:eastAsia="Times New Roman" w:hAnsi="Times New Roman" w:cs="Times New Roman"/>
          <w:color w:val="000000" w:themeColor="text1"/>
          <w:sz w:val="24"/>
          <w:szCs w:val="24"/>
        </w:rPr>
        <w:t>Providers with a score of zero or one</w:t>
      </w:r>
      <w:r w:rsidRPr="003A2AA6">
        <w:rPr>
          <w:rFonts w:ascii="Times New Roman" w:eastAsia="Times New Roman" w:hAnsi="Times New Roman" w:cs="Times New Roman"/>
          <w:color w:val="000000" w:themeColor="text1"/>
          <w:sz w:val="24"/>
          <w:szCs w:val="24"/>
        </w:rPr>
        <w:t xml:space="preserve"> will receive the reduced VBP Rate 1 of $2,957.60 per VBP member per month in Rate Year 2</w:t>
      </w:r>
      <w:r w:rsidRPr="003A2AA6" w:rsidDel="001D6A38">
        <w:rPr>
          <w:rFonts w:ascii="Times New Roman" w:eastAsia="Times New Roman" w:hAnsi="Times New Roman" w:cs="Times New Roman"/>
          <w:color w:val="000000" w:themeColor="text1"/>
          <w:sz w:val="24"/>
          <w:szCs w:val="24"/>
        </w:rPr>
        <w:t xml:space="preserve">. </w:t>
      </w:r>
      <w:r w:rsidRPr="003A2AA6">
        <w:rPr>
          <w:rFonts w:ascii="Times New Roman" w:eastAsia="Times New Roman" w:hAnsi="Times New Roman" w:cs="Times New Roman"/>
          <w:color w:val="000000" w:themeColor="text1"/>
          <w:sz w:val="24"/>
          <w:szCs w:val="24"/>
        </w:rPr>
        <w:t xml:space="preserve"> </w:t>
      </w:r>
      <w:r w:rsidR="00934FE6">
        <w:rPr>
          <w:rFonts w:ascii="Times New Roman" w:eastAsia="Times New Roman" w:hAnsi="Times New Roman" w:cs="Times New Roman"/>
          <w:color w:val="000000" w:themeColor="text1"/>
          <w:sz w:val="24"/>
          <w:szCs w:val="24"/>
        </w:rPr>
        <w:t xml:space="preserve">Provider quality measures will be reassessed and scored annually. </w:t>
      </w:r>
      <w:r w:rsidRPr="003A2AA6">
        <w:rPr>
          <w:rFonts w:ascii="Times New Roman" w:eastAsia="Times New Roman" w:hAnsi="Times New Roman" w:cs="Times New Roman"/>
          <w:color w:val="000000" w:themeColor="text1"/>
          <w:sz w:val="24"/>
          <w:szCs w:val="24"/>
        </w:rPr>
        <w:t xml:space="preserve">Payment rates for subsequent rate years will be </w:t>
      </w:r>
      <w:r w:rsidR="00E20D59">
        <w:rPr>
          <w:rFonts w:ascii="Times New Roman" w:eastAsia="Times New Roman" w:hAnsi="Times New Roman" w:cs="Times New Roman"/>
          <w:color w:val="000000" w:themeColor="text1"/>
          <w:sz w:val="24"/>
          <w:szCs w:val="24"/>
        </w:rPr>
        <w:t>scored based on</w:t>
      </w:r>
      <w:r w:rsidRPr="003A2AA6">
        <w:rPr>
          <w:rFonts w:ascii="Times New Roman" w:eastAsia="Times New Roman" w:hAnsi="Times New Roman" w:cs="Times New Roman"/>
          <w:color w:val="000000" w:themeColor="text1"/>
          <w:sz w:val="24"/>
          <w:szCs w:val="24"/>
        </w:rPr>
        <w:t xml:space="preserve"> the contracted provider’s </w:t>
      </w:r>
      <w:r w:rsidR="00E20D59">
        <w:rPr>
          <w:rFonts w:ascii="Times New Roman" w:eastAsia="Times New Roman" w:hAnsi="Times New Roman" w:cs="Times New Roman"/>
          <w:color w:val="000000" w:themeColor="text1"/>
          <w:sz w:val="24"/>
          <w:szCs w:val="24"/>
        </w:rPr>
        <w:t>quality ranking for services provided</w:t>
      </w:r>
      <w:r w:rsidR="00772AD0">
        <w:rPr>
          <w:rFonts w:ascii="Times New Roman" w:eastAsia="Times New Roman" w:hAnsi="Times New Roman" w:cs="Times New Roman"/>
          <w:color w:val="000000" w:themeColor="text1"/>
          <w:sz w:val="24"/>
          <w:szCs w:val="24"/>
        </w:rPr>
        <w:t xml:space="preserve"> </w:t>
      </w:r>
      <w:r w:rsidRPr="003A2AA6">
        <w:rPr>
          <w:rFonts w:ascii="Times New Roman" w:eastAsia="Times New Roman" w:hAnsi="Times New Roman" w:cs="Times New Roman"/>
          <w:color w:val="000000" w:themeColor="text1"/>
          <w:sz w:val="24"/>
          <w:szCs w:val="24"/>
        </w:rPr>
        <w:t xml:space="preserve">in the prior rate year. </w:t>
      </w:r>
    </w:p>
    <w:p w14:paraId="7B972AE4" w14:textId="77777777" w:rsidR="003A2AA6" w:rsidRDefault="003A2AA6" w:rsidP="003A2AA6">
      <w:pPr>
        <w:spacing w:after="0" w:line="360" w:lineRule="auto"/>
        <w:rPr>
          <w:rFonts w:ascii="Times New Roman" w:eastAsia="Times New Roman" w:hAnsi="Times New Roman" w:cs="Times New Roman"/>
          <w:color w:val="000000" w:themeColor="text1"/>
          <w:sz w:val="24"/>
          <w:szCs w:val="24"/>
        </w:rPr>
      </w:pPr>
    </w:p>
    <w:p w14:paraId="7A7C88CD" w14:textId="7C994DF7" w:rsidR="007D5A2D" w:rsidRPr="003A2AA6" w:rsidRDefault="003A2AA6" w:rsidP="003A2AA6">
      <w:pPr>
        <w:spacing w:after="0" w:line="360" w:lineRule="auto"/>
        <w:rPr>
          <w:rFonts w:ascii="Times New Roman" w:eastAsia="Times New Roman" w:hAnsi="Times New Roman" w:cs="Times New Roman"/>
          <w:color w:val="000000" w:themeColor="text1"/>
          <w:sz w:val="24"/>
          <w:szCs w:val="24"/>
        </w:rPr>
      </w:pPr>
      <w:r w:rsidRPr="003A2AA6">
        <w:rPr>
          <w:rFonts w:ascii="Times New Roman" w:eastAsia="Times New Roman" w:hAnsi="Times New Roman" w:cs="Times New Roman"/>
          <w:color w:val="000000" w:themeColor="text1"/>
          <w:sz w:val="24"/>
          <w:szCs w:val="24"/>
        </w:rPr>
        <w:t xml:space="preserve">Rates for all other home health services are </w:t>
      </w:r>
      <w:proofErr w:type="gramStart"/>
      <w:r w:rsidRPr="003A2AA6">
        <w:rPr>
          <w:rFonts w:ascii="Times New Roman" w:eastAsia="Times New Roman" w:hAnsi="Times New Roman" w:cs="Times New Roman"/>
          <w:color w:val="000000" w:themeColor="text1"/>
          <w:sz w:val="24"/>
          <w:szCs w:val="24"/>
        </w:rPr>
        <w:t>proposed</w:t>
      </w:r>
      <w:proofErr w:type="gramEnd"/>
      <w:r w:rsidRPr="003A2AA6">
        <w:rPr>
          <w:rFonts w:ascii="Times New Roman" w:eastAsia="Times New Roman" w:hAnsi="Times New Roman" w:cs="Times New Roman"/>
          <w:color w:val="000000" w:themeColor="text1"/>
          <w:sz w:val="24"/>
          <w:szCs w:val="24"/>
        </w:rPr>
        <w:t xml:space="preserve"> at the current levels.</w:t>
      </w:r>
    </w:p>
    <w:p w14:paraId="512667D1" w14:textId="77777777" w:rsidR="003A2AA6" w:rsidRPr="009D21A2" w:rsidRDefault="003A2AA6" w:rsidP="009D21A2">
      <w:pPr>
        <w:spacing w:after="0" w:line="360" w:lineRule="auto"/>
        <w:rPr>
          <w:rFonts w:ascii="Times New Roman" w:eastAsia="Times New Roman" w:hAnsi="Times New Roman" w:cs="Times New Roman"/>
          <w:color w:val="000000" w:themeColor="text1"/>
          <w:sz w:val="24"/>
          <w:szCs w:val="24"/>
        </w:rPr>
      </w:pPr>
    </w:p>
    <w:p w14:paraId="056F74CE" w14:textId="578F81BA" w:rsidR="00A751D8" w:rsidRPr="008C2466" w:rsidRDefault="007D5A2D" w:rsidP="009D21A2">
      <w:pPr>
        <w:spacing w:after="0" w:line="360" w:lineRule="auto"/>
        <w:rPr>
          <w:rFonts w:ascii="Times New Roman" w:hAnsi="Times New Roman" w:cs="Times New Roman"/>
          <w:sz w:val="24"/>
          <w:szCs w:val="24"/>
        </w:rPr>
      </w:pPr>
      <w:r w:rsidRPr="007D5A2D">
        <w:rPr>
          <w:rFonts w:ascii="Times New Roman" w:eastAsia="Times New Roman" w:hAnsi="Times New Roman" w:cs="Times New Roman"/>
          <w:color w:val="000000" w:themeColor="text1"/>
          <w:sz w:val="24"/>
          <w:szCs w:val="24"/>
        </w:rPr>
        <w:t>Proposed rates satisfy the requirements of M.G.L. Chapter 118E Section 13C, which requires that rates established by EOHHS for health care services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w:t>
      </w:r>
    </w:p>
    <w:p w14:paraId="655EFC8E" w14:textId="77777777" w:rsidR="007D5A2D" w:rsidRDefault="007D5A2D" w:rsidP="00196B4D">
      <w:pPr>
        <w:spacing w:after="0" w:line="360" w:lineRule="auto"/>
        <w:rPr>
          <w:rFonts w:ascii="Times New Roman" w:hAnsi="Times New Roman" w:cs="Times New Roman"/>
          <w:b/>
          <w:bCs/>
          <w:sz w:val="24"/>
          <w:szCs w:val="24"/>
          <w:u w:val="single"/>
        </w:rPr>
      </w:pPr>
    </w:p>
    <w:p w14:paraId="740292AE" w14:textId="5BCD1301" w:rsidR="0057333E" w:rsidRPr="008C2466" w:rsidRDefault="0057333E" w:rsidP="00196B4D">
      <w:pPr>
        <w:spacing w:after="0" w:line="360" w:lineRule="auto"/>
        <w:rPr>
          <w:rFonts w:ascii="Times New Roman" w:hAnsi="Times New Roman" w:cs="Times New Roman"/>
          <w:b/>
          <w:bCs/>
          <w:sz w:val="24"/>
          <w:szCs w:val="24"/>
          <w:u w:val="single"/>
        </w:rPr>
      </w:pPr>
      <w:r w:rsidRPr="6ED27909">
        <w:rPr>
          <w:rFonts w:ascii="Times New Roman" w:hAnsi="Times New Roman" w:cs="Times New Roman"/>
          <w:b/>
          <w:bCs/>
          <w:sz w:val="24"/>
          <w:szCs w:val="24"/>
          <w:u w:val="single"/>
        </w:rPr>
        <w:t>Fiscal Impact</w:t>
      </w:r>
    </w:p>
    <w:p w14:paraId="0D2CA540" w14:textId="059E166F" w:rsidR="0057333E" w:rsidRPr="008C2466" w:rsidRDefault="00A751D8" w:rsidP="00196B4D">
      <w:pPr>
        <w:spacing w:after="0" w:line="360" w:lineRule="auto"/>
        <w:rPr>
          <w:rFonts w:ascii="Times New Roman" w:hAnsi="Times New Roman" w:cs="Times New Roman"/>
          <w:sz w:val="24"/>
          <w:szCs w:val="24"/>
        </w:rPr>
      </w:pPr>
      <w:r w:rsidRPr="009D21A2">
        <w:rPr>
          <w:rFonts w:ascii="Times New Roman" w:eastAsia="Times New Roman" w:hAnsi="Times New Roman" w:cs="Times New Roman"/>
          <w:color w:val="000000" w:themeColor="text1"/>
          <w:sz w:val="24"/>
          <w:szCs w:val="24"/>
        </w:rPr>
        <w:t xml:space="preserve">The estimated aggregate annual fiscal impact of the proposed amendments is $3.4 million in Rate Year 1 and additional $3 million in Rate Year 2 for a total additional investment of $6.4 million for both rate years relative to the base spending for the eligible population. </w:t>
      </w:r>
    </w:p>
    <w:sectPr w:rsidR="0057333E" w:rsidRPr="008C246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CD18" w14:textId="77777777" w:rsidR="000657ED" w:rsidRDefault="000657ED" w:rsidP="0057333E">
      <w:pPr>
        <w:spacing w:after="0" w:line="240" w:lineRule="auto"/>
      </w:pPr>
      <w:r>
        <w:separator/>
      </w:r>
    </w:p>
  </w:endnote>
  <w:endnote w:type="continuationSeparator" w:id="0">
    <w:p w14:paraId="4F285616" w14:textId="77777777" w:rsidR="000657ED" w:rsidRDefault="000657ED" w:rsidP="0057333E">
      <w:pPr>
        <w:spacing w:after="0" w:line="240" w:lineRule="auto"/>
      </w:pPr>
      <w:r>
        <w:continuationSeparator/>
      </w:r>
    </w:p>
  </w:endnote>
  <w:endnote w:type="continuationNotice" w:id="1">
    <w:p w14:paraId="6D1C3AC6" w14:textId="77777777" w:rsidR="000657ED" w:rsidRDefault="00065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752996"/>
      <w:docPartObj>
        <w:docPartGallery w:val="Page Numbers (Bottom of Page)"/>
        <w:docPartUnique/>
      </w:docPartObj>
    </w:sdtPr>
    <w:sdtEndPr>
      <w:rPr>
        <w:rFonts w:ascii="Times New Roman" w:hAnsi="Times New Roman" w:cs="Times New Roman"/>
        <w:noProof/>
        <w:sz w:val="20"/>
        <w:szCs w:val="20"/>
      </w:rPr>
    </w:sdtEndPr>
    <w:sdtContent>
      <w:p w14:paraId="03C35285" w14:textId="20AC6547" w:rsidR="00EF4ABF" w:rsidRPr="00772AD0" w:rsidRDefault="00EF4ABF">
        <w:pPr>
          <w:pStyle w:val="Footer"/>
          <w:jc w:val="right"/>
          <w:rPr>
            <w:rFonts w:ascii="Times New Roman" w:hAnsi="Times New Roman" w:cs="Times New Roman"/>
            <w:sz w:val="20"/>
            <w:szCs w:val="20"/>
          </w:rPr>
        </w:pPr>
        <w:r w:rsidRPr="00772AD0">
          <w:rPr>
            <w:rFonts w:ascii="Times New Roman" w:hAnsi="Times New Roman" w:cs="Times New Roman"/>
            <w:sz w:val="20"/>
            <w:szCs w:val="20"/>
          </w:rPr>
          <w:fldChar w:fldCharType="begin"/>
        </w:r>
        <w:r w:rsidRPr="00772AD0">
          <w:rPr>
            <w:rFonts w:ascii="Times New Roman" w:hAnsi="Times New Roman" w:cs="Times New Roman"/>
            <w:sz w:val="20"/>
            <w:szCs w:val="20"/>
          </w:rPr>
          <w:instrText xml:space="preserve"> PAGE   \* MERGEFORMAT </w:instrText>
        </w:r>
        <w:r w:rsidRPr="00772AD0">
          <w:rPr>
            <w:rFonts w:ascii="Times New Roman" w:hAnsi="Times New Roman" w:cs="Times New Roman"/>
            <w:sz w:val="20"/>
            <w:szCs w:val="20"/>
          </w:rPr>
          <w:fldChar w:fldCharType="separate"/>
        </w:r>
        <w:r w:rsidRPr="00772AD0">
          <w:rPr>
            <w:rFonts w:ascii="Times New Roman" w:hAnsi="Times New Roman" w:cs="Times New Roman"/>
            <w:noProof/>
            <w:sz w:val="20"/>
            <w:szCs w:val="20"/>
          </w:rPr>
          <w:t>2</w:t>
        </w:r>
        <w:r w:rsidRPr="00772AD0">
          <w:rPr>
            <w:rFonts w:ascii="Times New Roman" w:hAnsi="Times New Roman" w:cs="Times New Roman"/>
            <w:noProof/>
            <w:sz w:val="20"/>
            <w:szCs w:val="20"/>
          </w:rPr>
          <w:fldChar w:fldCharType="end"/>
        </w:r>
      </w:p>
    </w:sdtContent>
  </w:sdt>
  <w:p w14:paraId="38EE405C" w14:textId="77777777" w:rsidR="00EF4ABF" w:rsidRDefault="00EF4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0203" w14:textId="77777777" w:rsidR="000657ED" w:rsidRDefault="000657ED" w:rsidP="0057333E">
      <w:pPr>
        <w:spacing w:after="0" w:line="240" w:lineRule="auto"/>
      </w:pPr>
      <w:r>
        <w:separator/>
      </w:r>
    </w:p>
  </w:footnote>
  <w:footnote w:type="continuationSeparator" w:id="0">
    <w:p w14:paraId="50F047CE" w14:textId="77777777" w:rsidR="000657ED" w:rsidRDefault="000657ED" w:rsidP="0057333E">
      <w:pPr>
        <w:spacing w:after="0" w:line="240" w:lineRule="auto"/>
      </w:pPr>
      <w:r>
        <w:continuationSeparator/>
      </w:r>
    </w:p>
  </w:footnote>
  <w:footnote w:type="continuationNotice" w:id="1">
    <w:p w14:paraId="64D8198A" w14:textId="77777777" w:rsidR="000657ED" w:rsidRDefault="000657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97F7" w14:textId="13E09D6C" w:rsidR="0057333E" w:rsidRPr="008C2466" w:rsidRDefault="0057333E" w:rsidP="0057333E">
    <w:pPr>
      <w:pStyle w:val="Header"/>
      <w:rPr>
        <w:rFonts w:ascii="Times New Roman" w:hAnsi="Times New Roman" w:cs="Times New Roman"/>
      </w:rPr>
    </w:pPr>
    <w:r w:rsidRPr="008C2466">
      <w:rPr>
        <w:rFonts w:ascii="Times New Roman" w:hAnsi="Times New Roman" w:cs="Times New Roman"/>
      </w:rPr>
      <w:t>Testimony</w:t>
    </w:r>
    <w:r w:rsidR="00C71B4C">
      <w:rPr>
        <w:rFonts w:ascii="Times New Roman" w:hAnsi="Times New Roman" w:cs="Times New Roman"/>
      </w:rPr>
      <w:t xml:space="preserve"> on Amendments</w:t>
    </w:r>
    <w:r w:rsidRPr="008C2466">
      <w:rPr>
        <w:rFonts w:ascii="Times New Roman" w:hAnsi="Times New Roman" w:cs="Times New Roman"/>
      </w:rPr>
      <w:t xml:space="preserve"> to 101 CMR 350.00</w:t>
    </w:r>
  </w:p>
  <w:p w14:paraId="28F1C60F" w14:textId="58CAD279" w:rsidR="0057333E" w:rsidRPr="008C2466" w:rsidRDefault="0057333E" w:rsidP="0057333E">
    <w:pPr>
      <w:pStyle w:val="Header"/>
      <w:rPr>
        <w:rFonts w:ascii="Times New Roman" w:hAnsi="Times New Roman" w:cs="Times New Roman"/>
      </w:rPr>
    </w:pPr>
    <w:r w:rsidRPr="008C2466">
      <w:rPr>
        <w:rFonts w:ascii="Times New Roman" w:hAnsi="Times New Roman" w:cs="Times New Roman"/>
      </w:rPr>
      <w:t>Rates for Home Health Services</w:t>
    </w:r>
  </w:p>
  <w:p w14:paraId="3BBA1C58" w14:textId="3770968F" w:rsidR="00230601" w:rsidRDefault="6ED27909">
    <w:pPr>
      <w:pStyle w:val="Header"/>
      <w:rPr>
        <w:rFonts w:ascii="Times New Roman" w:hAnsi="Times New Roman" w:cs="Times New Roman"/>
      </w:rPr>
    </w:pPr>
    <w:r w:rsidRPr="6ED27909">
      <w:rPr>
        <w:rFonts w:ascii="Times New Roman" w:hAnsi="Times New Roman" w:cs="Times New Roman"/>
      </w:rPr>
      <w:t>Effective August 1, 202</w:t>
    </w:r>
    <w:r w:rsidR="00253273">
      <w:rPr>
        <w:rFonts w:ascii="Times New Roman" w:hAnsi="Times New Roman" w:cs="Times New Roman"/>
      </w:rPr>
      <w:t>6</w:t>
    </w:r>
  </w:p>
  <w:p w14:paraId="30800DFD" w14:textId="5347B3E2" w:rsidR="0057333E" w:rsidRPr="008C2466" w:rsidRDefault="00CD548F" w:rsidP="6ED27909">
    <w:pPr>
      <w:pStyle w:val="Header"/>
      <w:rPr>
        <w:rFonts w:ascii="Times New Roman" w:hAnsi="Times New Roman" w:cs="Times New Roman"/>
      </w:rPr>
    </w:pPr>
    <w:r>
      <w:rPr>
        <w:rFonts w:ascii="Times New Roman" w:hAnsi="Times New Roman" w:cs="Times New Roman"/>
      </w:rPr>
      <w:t>April 3</w:t>
    </w:r>
    <w:r w:rsidR="6ED27909" w:rsidRPr="6ED27909">
      <w:rPr>
        <w:rFonts w:ascii="Times New Roman" w:hAnsi="Times New Roman" w:cs="Times New Roman"/>
      </w:rPr>
      <w:t>, 2026</w:t>
    </w:r>
  </w:p>
  <w:p w14:paraId="292E1399" w14:textId="77777777" w:rsidR="0057333E" w:rsidRDefault="00573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B08C6"/>
    <w:multiLevelType w:val="hybridMultilevel"/>
    <w:tmpl w:val="945638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333740C"/>
    <w:multiLevelType w:val="hybridMultilevel"/>
    <w:tmpl w:val="A8E4A8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7547755">
    <w:abstractNumId w:val="0"/>
  </w:num>
  <w:num w:numId="2" w16cid:durableId="1823740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3E"/>
    <w:rsid w:val="00000BC3"/>
    <w:rsid w:val="00010279"/>
    <w:rsid w:val="00035B91"/>
    <w:rsid w:val="0004C6F0"/>
    <w:rsid w:val="000657ED"/>
    <w:rsid w:val="00081841"/>
    <w:rsid w:val="00096099"/>
    <w:rsid w:val="000A69C3"/>
    <w:rsid w:val="000B65E7"/>
    <w:rsid w:val="000C5626"/>
    <w:rsid w:val="001006F0"/>
    <w:rsid w:val="0010509C"/>
    <w:rsid w:val="00120B2A"/>
    <w:rsid w:val="00140AF8"/>
    <w:rsid w:val="00150AF2"/>
    <w:rsid w:val="001511B5"/>
    <w:rsid w:val="00180C55"/>
    <w:rsid w:val="00182E61"/>
    <w:rsid w:val="00183C99"/>
    <w:rsid w:val="00196B4D"/>
    <w:rsid w:val="001A596D"/>
    <w:rsid w:val="001A63E2"/>
    <w:rsid w:val="001B2969"/>
    <w:rsid w:val="001B2F51"/>
    <w:rsid w:val="001B5572"/>
    <w:rsid w:val="001C18B0"/>
    <w:rsid w:val="001C2D4C"/>
    <w:rsid w:val="001E51A3"/>
    <w:rsid w:val="001E708D"/>
    <w:rsid w:val="001F4889"/>
    <w:rsid w:val="00211957"/>
    <w:rsid w:val="00214646"/>
    <w:rsid w:val="00225A83"/>
    <w:rsid w:val="00230601"/>
    <w:rsid w:val="00253273"/>
    <w:rsid w:val="00253486"/>
    <w:rsid w:val="00263FA4"/>
    <w:rsid w:val="00281CD2"/>
    <w:rsid w:val="002A0CC1"/>
    <w:rsid w:val="002A541F"/>
    <w:rsid w:val="00303516"/>
    <w:rsid w:val="00321EBD"/>
    <w:rsid w:val="0035426F"/>
    <w:rsid w:val="003723C5"/>
    <w:rsid w:val="003915FD"/>
    <w:rsid w:val="003976AF"/>
    <w:rsid w:val="003A2AA6"/>
    <w:rsid w:val="003B3908"/>
    <w:rsid w:val="003B7912"/>
    <w:rsid w:val="003C0807"/>
    <w:rsid w:val="003C3B77"/>
    <w:rsid w:val="003D5695"/>
    <w:rsid w:val="00411215"/>
    <w:rsid w:val="0042399C"/>
    <w:rsid w:val="004546DE"/>
    <w:rsid w:val="00454D0B"/>
    <w:rsid w:val="00464E9B"/>
    <w:rsid w:val="00465E2E"/>
    <w:rsid w:val="004707C1"/>
    <w:rsid w:val="00476429"/>
    <w:rsid w:val="004A6FDC"/>
    <w:rsid w:val="004D3D1D"/>
    <w:rsid w:val="004E68C0"/>
    <w:rsid w:val="00502C8E"/>
    <w:rsid w:val="00506BE2"/>
    <w:rsid w:val="005124CE"/>
    <w:rsid w:val="005244A0"/>
    <w:rsid w:val="0057333E"/>
    <w:rsid w:val="00576BF5"/>
    <w:rsid w:val="0059727F"/>
    <w:rsid w:val="005B0115"/>
    <w:rsid w:val="005B06A5"/>
    <w:rsid w:val="005D3A5F"/>
    <w:rsid w:val="005E5562"/>
    <w:rsid w:val="00604A1A"/>
    <w:rsid w:val="00613935"/>
    <w:rsid w:val="00613E26"/>
    <w:rsid w:val="00620D21"/>
    <w:rsid w:val="00623CDE"/>
    <w:rsid w:val="00637066"/>
    <w:rsid w:val="00640E41"/>
    <w:rsid w:val="00645A8C"/>
    <w:rsid w:val="0065484F"/>
    <w:rsid w:val="006665F5"/>
    <w:rsid w:val="006752FD"/>
    <w:rsid w:val="006B14A6"/>
    <w:rsid w:val="006B705D"/>
    <w:rsid w:val="006C6A28"/>
    <w:rsid w:val="00705549"/>
    <w:rsid w:val="00713073"/>
    <w:rsid w:val="00736FFA"/>
    <w:rsid w:val="007446FC"/>
    <w:rsid w:val="0075091E"/>
    <w:rsid w:val="00756137"/>
    <w:rsid w:val="00764DCB"/>
    <w:rsid w:val="007670E6"/>
    <w:rsid w:val="00772AD0"/>
    <w:rsid w:val="00772DCE"/>
    <w:rsid w:val="007835AC"/>
    <w:rsid w:val="007A0D40"/>
    <w:rsid w:val="007C1CD4"/>
    <w:rsid w:val="007C3AB9"/>
    <w:rsid w:val="007D5A2D"/>
    <w:rsid w:val="007E2CA8"/>
    <w:rsid w:val="00804A42"/>
    <w:rsid w:val="008068D5"/>
    <w:rsid w:val="00806B0E"/>
    <w:rsid w:val="00826929"/>
    <w:rsid w:val="00836EE2"/>
    <w:rsid w:val="00837B9A"/>
    <w:rsid w:val="00850511"/>
    <w:rsid w:val="00861C66"/>
    <w:rsid w:val="00867DFB"/>
    <w:rsid w:val="00872638"/>
    <w:rsid w:val="00873EB1"/>
    <w:rsid w:val="00887B48"/>
    <w:rsid w:val="008A3A74"/>
    <w:rsid w:val="008A5E7B"/>
    <w:rsid w:val="008C2466"/>
    <w:rsid w:val="008E436B"/>
    <w:rsid w:val="008F3F92"/>
    <w:rsid w:val="0090790C"/>
    <w:rsid w:val="00915FF7"/>
    <w:rsid w:val="009226A2"/>
    <w:rsid w:val="00934FE6"/>
    <w:rsid w:val="009375BF"/>
    <w:rsid w:val="00946634"/>
    <w:rsid w:val="00950EDF"/>
    <w:rsid w:val="00963F15"/>
    <w:rsid w:val="00976A8E"/>
    <w:rsid w:val="00981D65"/>
    <w:rsid w:val="009B0551"/>
    <w:rsid w:val="009B1D3E"/>
    <w:rsid w:val="009C2BEA"/>
    <w:rsid w:val="009C777B"/>
    <w:rsid w:val="009C7D01"/>
    <w:rsid w:val="009D21A2"/>
    <w:rsid w:val="009E5E2F"/>
    <w:rsid w:val="009F393B"/>
    <w:rsid w:val="00A06A26"/>
    <w:rsid w:val="00A1784A"/>
    <w:rsid w:val="00A3725A"/>
    <w:rsid w:val="00A40096"/>
    <w:rsid w:val="00A67EF7"/>
    <w:rsid w:val="00A751D8"/>
    <w:rsid w:val="00A86527"/>
    <w:rsid w:val="00A90DCE"/>
    <w:rsid w:val="00AA25BF"/>
    <w:rsid w:val="00AA6C9B"/>
    <w:rsid w:val="00AB6F56"/>
    <w:rsid w:val="00AC11F6"/>
    <w:rsid w:val="00AC1632"/>
    <w:rsid w:val="00AD367D"/>
    <w:rsid w:val="00AD6D58"/>
    <w:rsid w:val="00AD7637"/>
    <w:rsid w:val="00AE151A"/>
    <w:rsid w:val="00B04AAB"/>
    <w:rsid w:val="00B1517F"/>
    <w:rsid w:val="00B154C8"/>
    <w:rsid w:val="00B538C0"/>
    <w:rsid w:val="00B54122"/>
    <w:rsid w:val="00B64131"/>
    <w:rsid w:val="00B70CBB"/>
    <w:rsid w:val="00B722A9"/>
    <w:rsid w:val="00B72E0E"/>
    <w:rsid w:val="00B77413"/>
    <w:rsid w:val="00B801B7"/>
    <w:rsid w:val="00B87414"/>
    <w:rsid w:val="00BA0382"/>
    <w:rsid w:val="00BA6546"/>
    <w:rsid w:val="00BB1418"/>
    <w:rsid w:val="00BB50D0"/>
    <w:rsid w:val="00BE090C"/>
    <w:rsid w:val="00BE19B3"/>
    <w:rsid w:val="00BF3E1B"/>
    <w:rsid w:val="00C0188E"/>
    <w:rsid w:val="00C0719E"/>
    <w:rsid w:val="00C103E8"/>
    <w:rsid w:val="00C40AA1"/>
    <w:rsid w:val="00C71B4C"/>
    <w:rsid w:val="00C818B6"/>
    <w:rsid w:val="00C85704"/>
    <w:rsid w:val="00CA1145"/>
    <w:rsid w:val="00CB3B2C"/>
    <w:rsid w:val="00CC082A"/>
    <w:rsid w:val="00CC4C31"/>
    <w:rsid w:val="00CC4CDA"/>
    <w:rsid w:val="00CC69ED"/>
    <w:rsid w:val="00CD548F"/>
    <w:rsid w:val="00D147E1"/>
    <w:rsid w:val="00D22043"/>
    <w:rsid w:val="00D415F6"/>
    <w:rsid w:val="00D464BC"/>
    <w:rsid w:val="00D52DA9"/>
    <w:rsid w:val="00D61652"/>
    <w:rsid w:val="00D86375"/>
    <w:rsid w:val="00D91383"/>
    <w:rsid w:val="00DA19B4"/>
    <w:rsid w:val="00DA660B"/>
    <w:rsid w:val="00DC5494"/>
    <w:rsid w:val="00DC7127"/>
    <w:rsid w:val="00DD61B2"/>
    <w:rsid w:val="00E00F13"/>
    <w:rsid w:val="00E20D59"/>
    <w:rsid w:val="00E52A5C"/>
    <w:rsid w:val="00E615F2"/>
    <w:rsid w:val="00E63559"/>
    <w:rsid w:val="00E70BC6"/>
    <w:rsid w:val="00E7414D"/>
    <w:rsid w:val="00E765DE"/>
    <w:rsid w:val="00E8218F"/>
    <w:rsid w:val="00E92C8D"/>
    <w:rsid w:val="00EA187B"/>
    <w:rsid w:val="00EF0FA0"/>
    <w:rsid w:val="00EF4ABF"/>
    <w:rsid w:val="00F1287C"/>
    <w:rsid w:val="00F45359"/>
    <w:rsid w:val="00F67872"/>
    <w:rsid w:val="00F71943"/>
    <w:rsid w:val="00F934DA"/>
    <w:rsid w:val="00FC23C5"/>
    <w:rsid w:val="00FC2439"/>
    <w:rsid w:val="00FE5873"/>
    <w:rsid w:val="038227EF"/>
    <w:rsid w:val="04FA8CCC"/>
    <w:rsid w:val="060C9153"/>
    <w:rsid w:val="07BD50BF"/>
    <w:rsid w:val="0BB9BDED"/>
    <w:rsid w:val="0F249BF4"/>
    <w:rsid w:val="108EF2FF"/>
    <w:rsid w:val="113B785E"/>
    <w:rsid w:val="11C0F8BA"/>
    <w:rsid w:val="164FC6D5"/>
    <w:rsid w:val="19B14189"/>
    <w:rsid w:val="1AE227D3"/>
    <w:rsid w:val="221E7A2E"/>
    <w:rsid w:val="22625858"/>
    <w:rsid w:val="254D2E55"/>
    <w:rsid w:val="28FC2518"/>
    <w:rsid w:val="2B63AEAC"/>
    <w:rsid w:val="2D83F604"/>
    <w:rsid w:val="3904A6A4"/>
    <w:rsid w:val="3F549AF7"/>
    <w:rsid w:val="4096ACC3"/>
    <w:rsid w:val="428D390B"/>
    <w:rsid w:val="474289FF"/>
    <w:rsid w:val="4AFE5E3D"/>
    <w:rsid w:val="4C29BB34"/>
    <w:rsid w:val="5028F604"/>
    <w:rsid w:val="50D58507"/>
    <w:rsid w:val="5370090E"/>
    <w:rsid w:val="5744651E"/>
    <w:rsid w:val="583DAE6A"/>
    <w:rsid w:val="5F7EF84F"/>
    <w:rsid w:val="6A2B5EFA"/>
    <w:rsid w:val="6CBAB97B"/>
    <w:rsid w:val="6ED27909"/>
    <w:rsid w:val="6EEFF590"/>
    <w:rsid w:val="731856D2"/>
    <w:rsid w:val="7385042E"/>
    <w:rsid w:val="75114BE5"/>
    <w:rsid w:val="7789742E"/>
    <w:rsid w:val="77F39753"/>
    <w:rsid w:val="7A0DA960"/>
    <w:rsid w:val="7FBB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ED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33E"/>
  </w:style>
  <w:style w:type="paragraph" w:styleId="Footer">
    <w:name w:val="footer"/>
    <w:basedOn w:val="Normal"/>
    <w:link w:val="FooterChar"/>
    <w:uiPriority w:val="99"/>
    <w:unhideWhenUsed/>
    <w:rsid w:val="00573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33E"/>
  </w:style>
  <w:style w:type="paragraph" w:styleId="ListParagraph">
    <w:name w:val="List Paragraph"/>
    <w:basedOn w:val="Normal"/>
    <w:uiPriority w:val="34"/>
    <w:qFormat/>
    <w:rsid w:val="0057333E"/>
    <w:pPr>
      <w:ind w:left="720"/>
      <w:contextualSpacing/>
    </w:pPr>
  </w:style>
  <w:style w:type="paragraph" w:styleId="Revision">
    <w:name w:val="Revision"/>
    <w:hidden/>
    <w:uiPriority w:val="99"/>
    <w:semiHidden/>
    <w:rsid w:val="00C0719E"/>
    <w:pPr>
      <w:spacing w:after="0" w:line="240" w:lineRule="auto"/>
    </w:pPr>
  </w:style>
  <w:style w:type="character" w:styleId="CommentReference">
    <w:name w:val="annotation reference"/>
    <w:basedOn w:val="DefaultParagraphFont"/>
    <w:uiPriority w:val="99"/>
    <w:semiHidden/>
    <w:unhideWhenUsed/>
    <w:rsid w:val="005D3A5F"/>
    <w:rPr>
      <w:sz w:val="16"/>
      <w:szCs w:val="16"/>
    </w:rPr>
  </w:style>
  <w:style w:type="paragraph" w:styleId="CommentText">
    <w:name w:val="annotation text"/>
    <w:basedOn w:val="Normal"/>
    <w:link w:val="CommentTextChar"/>
    <w:uiPriority w:val="99"/>
    <w:unhideWhenUsed/>
    <w:rsid w:val="005D3A5F"/>
    <w:pPr>
      <w:spacing w:line="240" w:lineRule="auto"/>
    </w:pPr>
    <w:rPr>
      <w:sz w:val="20"/>
      <w:szCs w:val="20"/>
    </w:rPr>
  </w:style>
  <w:style w:type="character" w:customStyle="1" w:styleId="CommentTextChar">
    <w:name w:val="Comment Text Char"/>
    <w:basedOn w:val="DefaultParagraphFont"/>
    <w:link w:val="CommentText"/>
    <w:uiPriority w:val="99"/>
    <w:rsid w:val="005D3A5F"/>
    <w:rPr>
      <w:sz w:val="20"/>
      <w:szCs w:val="20"/>
    </w:rPr>
  </w:style>
  <w:style w:type="paragraph" w:styleId="CommentSubject">
    <w:name w:val="annotation subject"/>
    <w:basedOn w:val="CommentText"/>
    <w:next w:val="CommentText"/>
    <w:link w:val="CommentSubjectChar"/>
    <w:uiPriority w:val="99"/>
    <w:semiHidden/>
    <w:unhideWhenUsed/>
    <w:rsid w:val="005D3A5F"/>
    <w:rPr>
      <w:b/>
      <w:bCs/>
    </w:rPr>
  </w:style>
  <w:style w:type="character" w:customStyle="1" w:styleId="CommentSubjectChar">
    <w:name w:val="Comment Subject Char"/>
    <w:basedOn w:val="CommentTextChar"/>
    <w:link w:val="CommentSubject"/>
    <w:uiPriority w:val="99"/>
    <w:semiHidden/>
    <w:rsid w:val="005D3A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1C0F9-157D-4244-A345-08209ED276C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2026-04-06T12:51:00Z</dcterms:created>
  <dcterms:modified xsi:type="dcterms:W3CDTF">2026-04-06T12:51:00Z</dcterms:modified>
</cp:coreProperties>
</file>