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C74E08" w14:textId="36E298B6" w:rsidR="00253BD8" w:rsidRDefault="00A402B3" w:rsidP="00253BD8">
      <w:pPr>
        <w:ind w:left="-1440"/>
        <w:rPr>
          <w:b/>
          <w:sz w:val="72"/>
          <w:szCs w:val="72"/>
        </w:rPr>
      </w:pPr>
      <w:bookmarkStart w:id="0" w:name="_GoBack"/>
      <w:bookmarkEnd w:id="0"/>
      <w:r w:rsidRPr="0002403B">
        <w:rPr>
          <w:noProof/>
        </w:rPr>
        <w:drawing>
          <wp:anchor distT="0" distB="0" distL="114300" distR="114300" simplePos="0" relativeHeight="251681792" behindDoc="0" locked="0" layoutInCell="1" allowOverlap="1" wp14:anchorId="6E8EA280" wp14:editId="25867156">
            <wp:simplePos x="0" y="0"/>
            <wp:positionH relativeFrom="column">
              <wp:posOffset>-930275</wp:posOffset>
            </wp:positionH>
            <wp:positionV relativeFrom="paragraph">
              <wp:posOffset>-189230</wp:posOffset>
            </wp:positionV>
            <wp:extent cx="7788275" cy="4716780"/>
            <wp:effectExtent l="0" t="0" r="9525" b="7620"/>
            <wp:wrapNone/>
            <wp:docPr id="2" name="Picture 2" descr="C:\Users\kgarcia\Downloads\brandon-jacoby-306845-unspla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arcia\Downloads\brandon-jacoby-306845-unsplash.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 r="14948" b="27322"/>
                    <a:stretch/>
                  </pic:blipFill>
                  <pic:spPr bwMode="auto">
                    <a:xfrm>
                      <a:off x="0" y="0"/>
                      <a:ext cx="7788275" cy="47167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74095D59" w14:textId="2CFDDD69" w:rsidR="00712436" w:rsidRDefault="00712436" w:rsidP="00712436">
      <w:pPr>
        <w:spacing w:after="0" w:line="240" w:lineRule="auto"/>
        <w:rPr>
          <w:sz w:val="28"/>
          <w:szCs w:val="28"/>
        </w:rPr>
      </w:pPr>
    </w:p>
    <w:p w14:paraId="7F6D15D9" w14:textId="0F2902EE" w:rsidR="0049161D" w:rsidRPr="00712436" w:rsidRDefault="0049161D" w:rsidP="00462BEB">
      <w:pPr>
        <w:spacing w:after="0" w:line="240" w:lineRule="auto"/>
        <w:rPr>
          <w:rFonts w:asciiTheme="majorHAnsi" w:hAnsiTheme="majorHAnsi" w:cstheme="majorHAnsi"/>
          <w:b/>
          <w:color w:val="002060"/>
          <w:sz w:val="16"/>
          <w:szCs w:val="16"/>
        </w:rPr>
      </w:pPr>
    </w:p>
    <w:p w14:paraId="40208253" w14:textId="77777777" w:rsidR="00A402B3" w:rsidRDefault="00A402B3" w:rsidP="00712436">
      <w:pPr>
        <w:spacing w:after="0" w:line="240" w:lineRule="auto"/>
        <w:ind w:left="-630"/>
        <w:rPr>
          <w:rFonts w:asciiTheme="majorHAnsi" w:hAnsiTheme="majorHAnsi" w:cstheme="majorHAnsi"/>
          <w:b/>
          <w:color w:val="002060"/>
          <w:sz w:val="80"/>
          <w:szCs w:val="80"/>
        </w:rPr>
      </w:pPr>
    </w:p>
    <w:p w14:paraId="08CD1A93" w14:textId="77777777" w:rsidR="00A402B3" w:rsidRDefault="00A402B3" w:rsidP="00712436">
      <w:pPr>
        <w:spacing w:after="0" w:line="240" w:lineRule="auto"/>
        <w:ind w:left="-630"/>
        <w:rPr>
          <w:rFonts w:asciiTheme="majorHAnsi" w:hAnsiTheme="majorHAnsi" w:cstheme="majorHAnsi"/>
          <w:b/>
          <w:color w:val="002060"/>
          <w:sz w:val="80"/>
          <w:szCs w:val="80"/>
        </w:rPr>
      </w:pPr>
    </w:p>
    <w:p w14:paraId="592ACAD7" w14:textId="77777777" w:rsidR="00A402B3" w:rsidRDefault="00A402B3" w:rsidP="00712436">
      <w:pPr>
        <w:spacing w:after="0" w:line="240" w:lineRule="auto"/>
        <w:ind w:left="-630"/>
        <w:rPr>
          <w:rFonts w:asciiTheme="majorHAnsi" w:hAnsiTheme="majorHAnsi" w:cstheme="majorHAnsi"/>
          <w:b/>
          <w:color w:val="002060"/>
          <w:sz w:val="80"/>
          <w:szCs w:val="80"/>
        </w:rPr>
      </w:pPr>
    </w:p>
    <w:p w14:paraId="7DB0BB7A" w14:textId="77777777" w:rsidR="00A402B3" w:rsidRDefault="00A402B3" w:rsidP="00712436">
      <w:pPr>
        <w:spacing w:after="0" w:line="240" w:lineRule="auto"/>
        <w:ind w:left="-630"/>
        <w:rPr>
          <w:rFonts w:asciiTheme="majorHAnsi" w:hAnsiTheme="majorHAnsi" w:cstheme="majorHAnsi"/>
          <w:b/>
          <w:color w:val="002060"/>
          <w:sz w:val="80"/>
          <w:szCs w:val="80"/>
        </w:rPr>
      </w:pPr>
    </w:p>
    <w:p w14:paraId="460EC34F" w14:textId="77777777" w:rsidR="00A402B3" w:rsidRDefault="00A402B3" w:rsidP="00712436">
      <w:pPr>
        <w:spacing w:after="0" w:line="240" w:lineRule="auto"/>
        <w:ind w:left="-630"/>
        <w:rPr>
          <w:rFonts w:asciiTheme="majorHAnsi" w:hAnsiTheme="majorHAnsi" w:cstheme="majorHAnsi"/>
          <w:b/>
          <w:color w:val="002060"/>
          <w:sz w:val="80"/>
          <w:szCs w:val="80"/>
        </w:rPr>
      </w:pPr>
    </w:p>
    <w:p w14:paraId="5549DF1F" w14:textId="58EEEB2B" w:rsidR="00A402B3" w:rsidRDefault="00A402B3" w:rsidP="00A402B3">
      <w:pPr>
        <w:spacing w:after="0" w:line="240" w:lineRule="auto"/>
        <w:ind w:left="-630"/>
        <w:rPr>
          <w:rFonts w:asciiTheme="majorHAnsi" w:hAnsiTheme="majorHAnsi" w:cstheme="majorHAnsi"/>
          <w:b/>
          <w:color w:val="002060"/>
          <w:sz w:val="28"/>
          <w:szCs w:val="28"/>
        </w:rPr>
      </w:pPr>
    </w:p>
    <w:p w14:paraId="2EC4EC0D" w14:textId="60C0BF4A" w:rsidR="00A402B3" w:rsidRDefault="000953A7" w:rsidP="00A402B3">
      <w:pPr>
        <w:spacing w:after="0" w:line="240" w:lineRule="auto"/>
        <w:ind w:left="-630"/>
        <w:rPr>
          <w:rFonts w:asciiTheme="majorHAnsi" w:hAnsiTheme="majorHAnsi" w:cstheme="majorHAnsi"/>
          <w:b/>
          <w:color w:val="002060"/>
          <w:sz w:val="28"/>
          <w:szCs w:val="28"/>
        </w:rPr>
      </w:pPr>
      <w:r>
        <w:rPr>
          <w:noProof/>
        </w:rPr>
        <mc:AlternateContent>
          <mc:Choice Requires="wps">
            <w:drawing>
              <wp:anchor distT="0" distB="0" distL="114300" distR="114300" simplePos="0" relativeHeight="251633664" behindDoc="0" locked="0" layoutInCell="1" allowOverlap="1" wp14:anchorId="74C3ED98" wp14:editId="2E183565">
                <wp:simplePos x="0" y="0"/>
                <wp:positionH relativeFrom="column">
                  <wp:posOffset>-930275</wp:posOffset>
                </wp:positionH>
                <wp:positionV relativeFrom="paragraph">
                  <wp:posOffset>145415</wp:posOffset>
                </wp:positionV>
                <wp:extent cx="7788275" cy="353695"/>
                <wp:effectExtent l="0" t="0" r="9525" b="1905"/>
                <wp:wrapNone/>
                <wp:docPr id="1" name="Text Box 1"/>
                <wp:cNvGraphicFramePr/>
                <a:graphic xmlns:a="http://schemas.openxmlformats.org/drawingml/2006/main">
                  <a:graphicData uri="http://schemas.microsoft.com/office/word/2010/wordprocessingShape">
                    <wps:wsp>
                      <wps:cNvSpPr txBox="1"/>
                      <wps:spPr>
                        <a:xfrm>
                          <a:off x="0" y="0"/>
                          <a:ext cx="7788275" cy="353695"/>
                        </a:xfrm>
                        <a:prstGeom prst="rect">
                          <a:avLst/>
                        </a:prstGeom>
                        <a:solidFill>
                          <a:srgbClr val="002060"/>
                        </a:solidFill>
                        <a:ln w="6350">
                          <a:noFill/>
                        </a:ln>
                      </wps:spPr>
                      <wps:txbx>
                        <w:txbxContent>
                          <w:p w14:paraId="2C0A9D3C" w14:textId="77777777" w:rsidR="00151582" w:rsidRPr="0002403B" w:rsidRDefault="00151582" w:rsidP="00253BD8">
                            <w:pPr>
                              <w:rPr>
                                <w:rFonts w:ascii="Candara" w:hAnsi="Candara"/>
                                <w:sz w:val="96"/>
                                <w:szCs w:val="9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74C3ED98" id="_x0000_t202" coordsize="21600,21600" o:spt="202" path="m,l,21600r21600,l21600,xe">
                <v:stroke joinstyle="miter"/>
                <v:path gradientshapeok="t" o:connecttype="rect"/>
              </v:shapetype>
              <v:shape id="Text Box 1" o:spid="_x0000_s1026" type="#_x0000_t202" style="position:absolute;left:0;text-align:left;margin-left:-73.25pt;margin-top:11.45pt;width:613.25pt;height:27.8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" fillcolor="#002060" stroked="f" strokeweight=".5pt">
                <v:textbox>
                  <w:txbxContent>
                    <w:p w14:paraId="2C0A9D3C" w14:textId="77777777" w:rsidR="00151582" w:rsidRPr="0002403B" w:rsidRDefault="00151582" w:rsidP="00253BD8">
                      <w:pPr>
                        <w:rPr>
                          <w:rFonts w:ascii="Candara" w:hAnsi="Candara"/>
                          <w:sz w:val="96"/>
                          <w:szCs w:val="96"/>
                        </w:rPr>
                      </w:pPr>
                    </w:p>
                  </w:txbxContent>
                </v:textbox>
              </v:shape>
            </w:pict>
          </mc:Fallback>
        </mc:AlternateContent>
      </w:r>
    </w:p>
    <w:p w14:paraId="4448A241" w14:textId="15D23D81" w:rsidR="00A402B3" w:rsidRDefault="00A402B3" w:rsidP="00A402B3">
      <w:pPr>
        <w:spacing w:after="0" w:line="240" w:lineRule="auto"/>
        <w:ind w:left="-630"/>
        <w:rPr>
          <w:rFonts w:asciiTheme="majorHAnsi" w:hAnsiTheme="majorHAnsi" w:cstheme="majorHAnsi"/>
          <w:b/>
          <w:color w:val="002060"/>
          <w:sz w:val="28"/>
          <w:szCs w:val="28"/>
        </w:rPr>
      </w:pPr>
    </w:p>
    <w:p w14:paraId="3D8E3BFB" w14:textId="77777777" w:rsidR="00A402B3" w:rsidRPr="00A402B3" w:rsidRDefault="00A402B3" w:rsidP="00A402B3">
      <w:pPr>
        <w:spacing w:after="0" w:line="240" w:lineRule="auto"/>
        <w:ind w:left="-630"/>
        <w:rPr>
          <w:rFonts w:asciiTheme="majorHAnsi" w:hAnsiTheme="majorHAnsi" w:cstheme="majorHAnsi"/>
          <w:b/>
          <w:color w:val="002060"/>
          <w:sz w:val="28"/>
          <w:szCs w:val="28"/>
        </w:rPr>
      </w:pPr>
    </w:p>
    <w:p w14:paraId="42CD4FDC" w14:textId="2411ADEB" w:rsidR="00253BD8" w:rsidRPr="00712436" w:rsidRDefault="00CA73ED" w:rsidP="00712436">
      <w:pPr>
        <w:spacing w:after="0" w:line="240" w:lineRule="auto"/>
        <w:ind w:left="-630"/>
        <w:rPr>
          <w:rFonts w:asciiTheme="majorHAnsi" w:hAnsiTheme="majorHAnsi" w:cstheme="majorHAnsi"/>
          <w:b/>
          <w:color w:val="002060"/>
          <w:sz w:val="80"/>
          <w:szCs w:val="80"/>
        </w:rPr>
      </w:pPr>
      <w:r w:rsidRPr="00712436">
        <w:rPr>
          <w:rFonts w:asciiTheme="majorHAnsi" w:hAnsiTheme="majorHAnsi" w:cstheme="majorHAnsi"/>
          <w:b/>
          <w:color w:val="002060"/>
          <w:sz w:val="80"/>
          <w:szCs w:val="80"/>
        </w:rPr>
        <w:t>ANNUAL REPORT</w:t>
      </w:r>
      <w:r>
        <w:rPr>
          <w:rFonts w:asciiTheme="majorHAnsi" w:hAnsiTheme="majorHAnsi" w:cstheme="majorHAnsi"/>
          <w:b/>
          <w:color w:val="002060"/>
          <w:sz w:val="80"/>
          <w:szCs w:val="80"/>
        </w:rPr>
        <w:t xml:space="preserve"> </w:t>
      </w:r>
      <w:r w:rsidR="005964AE" w:rsidRPr="008131AD">
        <w:rPr>
          <w:rFonts w:asciiTheme="majorHAnsi" w:hAnsiTheme="majorHAnsi" w:cstheme="majorHAnsi"/>
          <w:color w:val="002060"/>
          <w:sz w:val="80"/>
          <w:szCs w:val="80"/>
        </w:rPr>
        <w:t>2019</w:t>
      </w:r>
    </w:p>
    <w:p w14:paraId="597D9279" w14:textId="77777777" w:rsidR="00084477" w:rsidRPr="00CF4C0C" w:rsidRDefault="00253BD8" w:rsidP="00543143">
      <w:pPr>
        <w:pStyle w:val="Title"/>
        <w:ind w:left="-630"/>
        <w:rPr>
          <w:color w:val="0070C0"/>
          <w:sz w:val="60"/>
          <w:szCs w:val="60"/>
        </w:rPr>
      </w:pPr>
      <w:r w:rsidRPr="00CF4C0C">
        <w:rPr>
          <w:color w:val="0070C0"/>
          <w:sz w:val="60"/>
          <w:szCs w:val="60"/>
        </w:rPr>
        <w:t>Stakeholder Listening Sessions</w:t>
      </w:r>
      <w:r w:rsidR="00712436" w:rsidRPr="00CF4C0C">
        <w:rPr>
          <w:color w:val="0070C0"/>
          <w:sz w:val="60"/>
          <w:szCs w:val="60"/>
        </w:rPr>
        <w:t>:</w:t>
      </w:r>
      <w:r w:rsidRPr="00CF4C0C">
        <w:rPr>
          <w:color w:val="0070C0"/>
          <w:sz w:val="60"/>
          <w:szCs w:val="60"/>
        </w:rPr>
        <w:t xml:space="preserve"> </w:t>
      </w:r>
    </w:p>
    <w:p w14:paraId="6443D750" w14:textId="25647EB5" w:rsidR="00FD6E91" w:rsidRDefault="00712436" w:rsidP="00FD6E91">
      <w:pPr>
        <w:pStyle w:val="Title"/>
        <w:ind w:left="-630"/>
        <w:rPr>
          <w:color w:val="0070C0"/>
          <w:sz w:val="60"/>
          <w:szCs w:val="60"/>
        </w:rPr>
      </w:pPr>
      <w:r w:rsidRPr="00CF4C0C">
        <w:rPr>
          <w:color w:val="0070C0"/>
          <w:sz w:val="60"/>
          <w:szCs w:val="60"/>
        </w:rPr>
        <w:t>Springfield and Everett</w:t>
      </w:r>
    </w:p>
    <w:p w14:paraId="753872F8" w14:textId="77777777" w:rsidR="00712436" w:rsidRDefault="00712436" w:rsidP="00712436">
      <w:pPr>
        <w:spacing w:after="0" w:line="240" w:lineRule="auto"/>
        <w:rPr>
          <w:rFonts w:asciiTheme="majorHAnsi" w:hAnsiTheme="majorHAnsi" w:cstheme="majorHAnsi"/>
          <w:color w:val="002060"/>
          <w:sz w:val="40"/>
          <w:szCs w:val="40"/>
        </w:rPr>
      </w:pPr>
    </w:p>
    <w:p w14:paraId="119F8085" w14:textId="77777777" w:rsidR="00712436" w:rsidRDefault="00712436" w:rsidP="00712436">
      <w:pPr>
        <w:spacing w:after="0" w:line="240" w:lineRule="auto"/>
        <w:ind w:left="-540"/>
        <w:rPr>
          <w:rFonts w:asciiTheme="majorHAnsi" w:hAnsiTheme="majorHAnsi" w:cstheme="majorHAnsi"/>
          <w:color w:val="002060"/>
          <w:sz w:val="36"/>
          <w:szCs w:val="36"/>
        </w:rPr>
      </w:pPr>
      <w:r w:rsidRPr="00712436">
        <w:rPr>
          <w:rFonts w:asciiTheme="majorHAnsi" w:hAnsiTheme="majorHAnsi" w:cstheme="majorHAnsi"/>
          <w:color w:val="002060"/>
          <w:sz w:val="36"/>
          <w:szCs w:val="36"/>
        </w:rPr>
        <w:t xml:space="preserve">Massachusetts Department of Public Health </w:t>
      </w:r>
    </w:p>
    <w:p w14:paraId="64B5C548" w14:textId="0799770E" w:rsidR="00FE10EF" w:rsidRDefault="00712436" w:rsidP="00462BEB">
      <w:pPr>
        <w:spacing w:after="0" w:line="240" w:lineRule="auto"/>
        <w:ind w:left="-540"/>
        <w:rPr>
          <w:rFonts w:asciiTheme="majorHAnsi" w:hAnsiTheme="majorHAnsi" w:cstheme="majorHAnsi"/>
          <w:color w:val="002060"/>
          <w:sz w:val="36"/>
          <w:szCs w:val="36"/>
        </w:rPr>
      </w:pPr>
      <w:r w:rsidRPr="00712436">
        <w:rPr>
          <w:rFonts w:asciiTheme="majorHAnsi" w:hAnsiTheme="majorHAnsi" w:cstheme="majorHAnsi"/>
          <w:color w:val="002060"/>
          <w:sz w:val="36"/>
          <w:szCs w:val="36"/>
        </w:rPr>
        <w:t xml:space="preserve">Office of Problem Gambling Services </w:t>
      </w:r>
    </w:p>
    <w:p w14:paraId="25790E75" w14:textId="7799DD84" w:rsidR="00462BEB" w:rsidRDefault="00462BEB" w:rsidP="00462BEB">
      <w:pPr>
        <w:spacing w:after="0" w:line="240" w:lineRule="auto"/>
        <w:ind w:left="-540"/>
        <w:rPr>
          <w:rFonts w:asciiTheme="majorHAnsi" w:hAnsiTheme="majorHAnsi" w:cstheme="majorHAnsi"/>
          <w:color w:val="002060"/>
          <w:sz w:val="36"/>
          <w:szCs w:val="36"/>
        </w:rPr>
      </w:pPr>
    </w:p>
    <w:p w14:paraId="64D3F907" w14:textId="77777777" w:rsidR="00462BEB" w:rsidRPr="00462BEB" w:rsidRDefault="00462BEB" w:rsidP="00462BEB">
      <w:pPr>
        <w:spacing w:after="0" w:line="240" w:lineRule="auto"/>
        <w:ind w:left="-540"/>
        <w:rPr>
          <w:rFonts w:asciiTheme="majorHAnsi" w:hAnsiTheme="majorHAnsi" w:cstheme="majorHAnsi"/>
          <w:color w:val="002060"/>
          <w:sz w:val="36"/>
          <w:szCs w:val="36"/>
        </w:rPr>
      </w:pPr>
    </w:p>
    <w:p w14:paraId="2C5E3572" w14:textId="650441A8" w:rsidR="00581D7C" w:rsidRDefault="00712436" w:rsidP="005964AE">
      <w:pPr>
        <w:jc w:val="center"/>
        <w:rPr>
          <w:sz w:val="72"/>
          <w:szCs w:val="72"/>
        </w:rPr>
      </w:pPr>
      <w:r>
        <w:rPr>
          <w:sz w:val="72"/>
          <w:szCs w:val="72"/>
        </w:rPr>
        <w:t xml:space="preserve"> </w:t>
      </w:r>
      <w:r w:rsidR="00876FBD">
        <w:rPr>
          <w:noProof/>
        </w:rPr>
        <w:drawing>
          <wp:inline distT="0" distB="0" distL="0" distR="0" wp14:anchorId="7316C959" wp14:editId="5CF1DA7B">
            <wp:extent cx="1034040" cy="1003597"/>
            <wp:effectExtent l="0" t="0" r="0" b="6350"/>
            <wp:docPr id="14" name="Picture 14" descr="Image result for ma department of public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ma department of public healt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0800000" flipH="1" flipV="1">
                      <a:off x="0" y="0"/>
                      <a:ext cx="1039127" cy="1008534"/>
                    </a:xfrm>
                    <a:prstGeom prst="rect">
                      <a:avLst/>
                    </a:prstGeom>
                    <a:noFill/>
                    <a:ln>
                      <a:noFill/>
                    </a:ln>
                  </pic:spPr>
                </pic:pic>
              </a:graphicData>
            </a:graphic>
          </wp:inline>
        </w:drawing>
      </w:r>
      <w:r w:rsidR="00334D25">
        <w:rPr>
          <w:sz w:val="72"/>
          <w:szCs w:val="72"/>
        </w:rPr>
        <w:t xml:space="preserve"> </w:t>
      </w:r>
      <w:r>
        <w:rPr>
          <w:sz w:val="72"/>
          <w:szCs w:val="72"/>
        </w:rPr>
        <w:t xml:space="preserve"> </w:t>
      </w:r>
    </w:p>
    <w:p w14:paraId="35352B89" w14:textId="086D1FD2" w:rsidR="00B447DE" w:rsidRDefault="00B447DE" w:rsidP="00084477">
      <w:pPr>
        <w:jc w:val="center"/>
        <w:rPr>
          <w:sz w:val="16"/>
          <w:szCs w:val="16"/>
        </w:rPr>
      </w:pPr>
    </w:p>
    <w:p w14:paraId="2A3162DB" w14:textId="1AC437A2" w:rsidR="00DD16A4" w:rsidRPr="008019E9" w:rsidRDefault="00DD16A4" w:rsidP="000953A7">
      <w:pPr>
        <w:spacing w:before="240" w:after="0" w:line="240" w:lineRule="auto"/>
        <w:ind w:left="2160"/>
        <w:rPr>
          <w:rFonts w:asciiTheme="majorHAnsi" w:hAnsiTheme="majorHAnsi" w:cstheme="majorHAnsi"/>
          <w:color w:val="BFBFBF" w:themeColor="background1" w:themeShade="BF"/>
          <w:sz w:val="18"/>
          <w:szCs w:val="18"/>
        </w:rPr>
      </w:pPr>
      <w:r>
        <w:rPr>
          <w:sz w:val="16"/>
          <w:szCs w:val="16"/>
        </w:rPr>
        <w:t xml:space="preserve"> </w:t>
      </w:r>
      <w:r w:rsidRPr="008019E9">
        <w:rPr>
          <w:rFonts w:asciiTheme="majorHAnsi" w:hAnsiTheme="majorHAnsi" w:cstheme="majorHAnsi"/>
          <w:color w:val="BFBFBF" w:themeColor="background1" w:themeShade="BF"/>
          <w:sz w:val="18"/>
          <w:szCs w:val="18"/>
        </w:rPr>
        <w:t>Photo</w:t>
      </w:r>
      <w:r>
        <w:rPr>
          <w:rFonts w:asciiTheme="majorHAnsi" w:hAnsiTheme="majorHAnsi" w:cstheme="majorHAnsi"/>
          <w:color w:val="BFBFBF" w:themeColor="background1" w:themeShade="BF"/>
          <w:sz w:val="18"/>
          <w:szCs w:val="18"/>
        </w:rPr>
        <w:t xml:space="preserve"> Credit: </w:t>
      </w:r>
      <w:r w:rsidRPr="008019E9">
        <w:rPr>
          <w:rFonts w:asciiTheme="majorHAnsi" w:hAnsiTheme="majorHAnsi" w:cstheme="majorHAnsi"/>
          <w:color w:val="BFBFBF" w:themeColor="background1" w:themeShade="BF"/>
          <w:sz w:val="18"/>
          <w:szCs w:val="18"/>
        </w:rPr>
        <w:t>Brandon Jacoby</w:t>
      </w:r>
      <w:r>
        <w:rPr>
          <w:rFonts w:asciiTheme="majorHAnsi" w:hAnsiTheme="majorHAnsi" w:cstheme="majorHAnsi"/>
          <w:color w:val="BFBFBF" w:themeColor="background1" w:themeShade="BF"/>
          <w:sz w:val="18"/>
          <w:szCs w:val="18"/>
        </w:rPr>
        <w:t xml:space="preserve">, bird’s eye view photography of houses. 2017. </w:t>
      </w:r>
      <w:proofErr w:type="spellStart"/>
      <w:r w:rsidRPr="008019E9">
        <w:rPr>
          <w:rFonts w:asciiTheme="majorHAnsi" w:hAnsiTheme="majorHAnsi" w:cstheme="majorHAnsi"/>
          <w:color w:val="BFBFBF" w:themeColor="background1" w:themeShade="BF"/>
          <w:sz w:val="18"/>
          <w:szCs w:val="18"/>
        </w:rPr>
        <w:t>Unsplash</w:t>
      </w:r>
      <w:proofErr w:type="spellEnd"/>
      <w:r>
        <w:rPr>
          <w:rFonts w:asciiTheme="majorHAnsi" w:hAnsiTheme="majorHAnsi" w:cstheme="majorHAnsi"/>
          <w:color w:val="BFBFBF" w:themeColor="background1" w:themeShade="BF"/>
          <w:sz w:val="18"/>
          <w:szCs w:val="18"/>
        </w:rPr>
        <w:t xml:space="preserve">. </w:t>
      </w:r>
    </w:p>
    <w:p w14:paraId="5D6A7342" w14:textId="3CDA6A92" w:rsidR="00DD16A4" w:rsidRPr="00DD16A4" w:rsidRDefault="00DD16A4" w:rsidP="00DD16A4">
      <w:pPr>
        <w:jc w:val="right"/>
        <w:rPr>
          <w:sz w:val="16"/>
          <w:szCs w:val="16"/>
        </w:rPr>
        <w:sectPr w:rsidR="00DD16A4" w:rsidRPr="00DD16A4" w:rsidSect="007B6679">
          <w:headerReference w:type="even" r:id="rId11"/>
          <w:headerReference w:type="default" r:id="rId12"/>
          <w:footerReference w:type="even" r:id="rId13"/>
          <w:footerReference w:type="default" r:id="rId14"/>
          <w:headerReference w:type="first" r:id="rId15"/>
          <w:footerReference w:type="first" r:id="rId16"/>
          <w:pgSz w:w="12240" w:h="15840"/>
          <w:pgMar w:top="0" w:right="1440" w:bottom="90" w:left="1440" w:header="11" w:footer="0" w:gutter="0"/>
          <w:cols w:space="720"/>
          <w:titlePg/>
          <w:docGrid w:linePitch="360"/>
        </w:sectPr>
      </w:pPr>
    </w:p>
    <w:sdt>
      <w:sdtPr>
        <w:rPr>
          <w:rFonts w:asciiTheme="minorHAnsi" w:eastAsiaTheme="minorHAnsi" w:hAnsiTheme="minorHAnsi" w:cstheme="minorBidi"/>
          <w:color w:val="auto"/>
          <w:sz w:val="40"/>
          <w:szCs w:val="40"/>
        </w:rPr>
        <w:id w:val="392786618"/>
        <w:docPartObj>
          <w:docPartGallery w:val="Table of Contents"/>
          <w:docPartUnique/>
        </w:docPartObj>
      </w:sdtPr>
      <w:sdtEndPr>
        <w:rPr>
          <w:b/>
          <w:bCs/>
          <w:noProof/>
          <w:sz w:val="23"/>
          <w:szCs w:val="23"/>
        </w:rPr>
      </w:sdtEndPr>
      <w:sdtContent>
        <w:p w14:paraId="379CB0A8" w14:textId="67BEF1FE" w:rsidR="00D659F8" w:rsidRDefault="003F7CDB" w:rsidP="00D659F8">
          <w:pPr>
            <w:pStyle w:val="TOCHeading"/>
            <w:rPr>
              <w:rStyle w:val="Heading1Char"/>
              <w:sz w:val="36"/>
              <w:szCs w:val="36"/>
            </w:rPr>
          </w:pPr>
          <w:r w:rsidRPr="005973CB">
            <w:rPr>
              <w:rStyle w:val="Heading1Char"/>
              <w:sz w:val="36"/>
              <w:szCs w:val="36"/>
            </w:rPr>
            <w:t>Contents</w:t>
          </w:r>
        </w:p>
        <w:p w14:paraId="23569802" w14:textId="77777777" w:rsidR="00684374" w:rsidRPr="00684374" w:rsidRDefault="00684374" w:rsidP="00684374"/>
        <w:p w14:paraId="3FFBA369" w14:textId="7297C1DD" w:rsidR="002075E8" w:rsidRDefault="003F7CDB">
          <w:pPr>
            <w:pStyle w:val="TOC1"/>
            <w:rPr>
              <w:rFonts w:eastAsiaTheme="minorEastAsia"/>
              <w:noProof/>
            </w:rPr>
          </w:pPr>
          <w:r w:rsidRPr="007F12BA">
            <w:rPr>
              <w:b/>
              <w:bCs/>
              <w:noProof/>
              <w:sz w:val="23"/>
              <w:szCs w:val="23"/>
            </w:rPr>
            <w:fldChar w:fldCharType="begin"/>
          </w:r>
          <w:r w:rsidRPr="007F12BA">
            <w:rPr>
              <w:b/>
              <w:bCs/>
              <w:noProof/>
              <w:sz w:val="23"/>
              <w:szCs w:val="23"/>
            </w:rPr>
            <w:instrText xml:space="preserve"> TOC \o "1-3" \h \z \u </w:instrText>
          </w:r>
          <w:r w:rsidRPr="007F12BA">
            <w:rPr>
              <w:b/>
              <w:bCs/>
              <w:noProof/>
              <w:sz w:val="23"/>
              <w:szCs w:val="23"/>
            </w:rPr>
            <w:fldChar w:fldCharType="separate"/>
          </w:r>
          <w:hyperlink w:anchor="_Toc14178188" w:history="1">
            <w:r w:rsidR="002075E8" w:rsidRPr="00AA0F2D">
              <w:rPr>
                <w:rStyle w:val="Hyperlink"/>
                <w:noProof/>
              </w:rPr>
              <w:t>Acknowledgements</w:t>
            </w:r>
            <w:r w:rsidR="002075E8">
              <w:rPr>
                <w:noProof/>
                <w:webHidden/>
              </w:rPr>
              <w:tab/>
            </w:r>
            <w:r w:rsidR="002075E8">
              <w:rPr>
                <w:noProof/>
                <w:webHidden/>
              </w:rPr>
              <w:fldChar w:fldCharType="begin"/>
            </w:r>
            <w:r w:rsidR="002075E8">
              <w:rPr>
                <w:noProof/>
                <w:webHidden/>
              </w:rPr>
              <w:instrText xml:space="preserve"> PAGEREF _Toc14178188 \h </w:instrText>
            </w:r>
            <w:r w:rsidR="002075E8">
              <w:rPr>
                <w:noProof/>
                <w:webHidden/>
              </w:rPr>
            </w:r>
            <w:r w:rsidR="002075E8">
              <w:rPr>
                <w:noProof/>
                <w:webHidden/>
              </w:rPr>
              <w:fldChar w:fldCharType="separate"/>
            </w:r>
            <w:r w:rsidR="001150DA">
              <w:rPr>
                <w:noProof/>
                <w:webHidden/>
              </w:rPr>
              <w:t>3</w:t>
            </w:r>
            <w:r w:rsidR="002075E8">
              <w:rPr>
                <w:noProof/>
                <w:webHidden/>
              </w:rPr>
              <w:fldChar w:fldCharType="end"/>
            </w:r>
          </w:hyperlink>
        </w:p>
        <w:p w14:paraId="33B8D3E1" w14:textId="69826547" w:rsidR="002075E8" w:rsidRDefault="00077AB5">
          <w:pPr>
            <w:pStyle w:val="TOC1"/>
            <w:rPr>
              <w:rFonts w:eastAsiaTheme="minorEastAsia"/>
              <w:noProof/>
            </w:rPr>
          </w:pPr>
          <w:hyperlink w:anchor="_Toc14178189" w:history="1">
            <w:r w:rsidR="002075E8" w:rsidRPr="00AA0F2D">
              <w:rPr>
                <w:rStyle w:val="Hyperlink"/>
                <w:noProof/>
              </w:rPr>
              <w:t>Background</w:t>
            </w:r>
            <w:r w:rsidR="002075E8">
              <w:rPr>
                <w:noProof/>
                <w:webHidden/>
              </w:rPr>
              <w:tab/>
            </w:r>
            <w:r w:rsidR="002075E8">
              <w:rPr>
                <w:noProof/>
                <w:webHidden/>
              </w:rPr>
              <w:fldChar w:fldCharType="begin"/>
            </w:r>
            <w:r w:rsidR="002075E8">
              <w:rPr>
                <w:noProof/>
                <w:webHidden/>
              </w:rPr>
              <w:instrText xml:space="preserve"> PAGEREF _Toc14178189 \h </w:instrText>
            </w:r>
            <w:r w:rsidR="002075E8">
              <w:rPr>
                <w:noProof/>
                <w:webHidden/>
              </w:rPr>
            </w:r>
            <w:r w:rsidR="002075E8">
              <w:rPr>
                <w:noProof/>
                <w:webHidden/>
              </w:rPr>
              <w:fldChar w:fldCharType="separate"/>
            </w:r>
            <w:r w:rsidR="001150DA">
              <w:rPr>
                <w:noProof/>
                <w:webHidden/>
              </w:rPr>
              <w:t>4</w:t>
            </w:r>
            <w:r w:rsidR="002075E8">
              <w:rPr>
                <w:noProof/>
                <w:webHidden/>
              </w:rPr>
              <w:fldChar w:fldCharType="end"/>
            </w:r>
          </w:hyperlink>
        </w:p>
        <w:p w14:paraId="54A52552" w14:textId="1D982205" w:rsidR="002075E8" w:rsidRDefault="00077AB5">
          <w:pPr>
            <w:pStyle w:val="TOC1"/>
            <w:rPr>
              <w:rFonts w:eastAsiaTheme="minorEastAsia"/>
              <w:noProof/>
            </w:rPr>
          </w:pPr>
          <w:hyperlink w:anchor="_Toc14178190" w:history="1">
            <w:r w:rsidR="002075E8" w:rsidRPr="00AA0F2D">
              <w:rPr>
                <w:rStyle w:val="Hyperlink"/>
                <w:noProof/>
              </w:rPr>
              <w:t>Stakeholder Listening Sessions</w:t>
            </w:r>
            <w:r w:rsidR="002075E8">
              <w:rPr>
                <w:noProof/>
                <w:webHidden/>
              </w:rPr>
              <w:tab/>
            </w:r>
            <w:r w:rsidR="002075E8">
              <w:rPr>
                <w:noProof/>
                <w:webHidden/>
              </w:rPr>
              <w:fldChar w:fldCharType="begin"/>
            </w:r>
            <w:r w:rsidR="002075E8">
              <w:rPr>
                <w:noProof/>
                <w:webHidden/>
              </w:rPr>
              <w:instrText xml:space="preserve"> PAGEREF _Toc14178190 \h </w:instrText>
            </w:r>
            <w:r w:rsidR="002075E8">
              <w:rPr>
                <w:noProof/>
                <w:webHidden/>
              </w:rPr>
            </w:r>
            <w:r w:rsidR="002075E8">
              <w:rPr>
                <w:noProof/>
                <w:webHidden/>
              </w:rPr>
              <w:fldChar w:fldCharType="separate"/>
            </w:r>
            <w:r w:rsidR="001150DA">
              <w:rPr>
                <w:noProof/>
                <w:webHidden/>
              </w:rPr>
              <w:t>7</w:t>
            </w:r>
            <w:r w:rsidR="002075E8">
              <w:rPr>
                <w:noProof/>
                <w:webHidden/>
              </w:rPr>
              <w:fldChar w:fldCharType="end"/>
            </w:r>
          </w:hyperlink>
        </w:p>
        <w:p w14:paraId="5E9598AC" w14:textId="3B45D9CD" w:rsidR="002075E8" w:rsidRDefault="00077AB5">
          <w:pPr>
            <w:pStyle w:val="TOC1"/>
            <w:rPr>
              <w:rFonts w:eastAsiaTheme="minorEastAsia"/>
              <w:noProof/>
            </w:rPr>
          </w:pPr>
          <w:hyperlink w:anchor="_Toc14178191" w:history="1">
            <w:r w:rsidR="002075E8" w:rsidRPr="00AA0F2D">
              <w:rPr>
                <w:rStyle w:val="Hyperlink"/>
                <w:noProof/>
              </w:rPr>
              <w:t>Findings</w:t>
            </w:r>
            <w:r w:rsidR="002075E8">
              <w:rPr>
                <w:noProof/>
                <w:webHidden/>
              </w:rPr>
              <w:tab/>
            </w:r>
            <w:r w:rsidR="002075E8">
              <w:rPr>
                <w:noProof/>
                <w:webHidden/>
              </w:rPr>
              <w:fldChar w:fldCharType="begin"/>
            </w:r>
            <w:r w:rsidR="002075E8">
              <w:rPr>
                <w:noProof/>
                <w:webHidden/>
              </w:rPr>
              <w:instrText xml:space="preserve"> PAGEREF _Toc14178191 \h </w:instrText>
            </w:r>
            <w:r w:rsidR="002075E8">
              <w:rPr>
                <w:noProof/>
                <w:webHidden/>
              </w:rPr>
            </w:r>
            <w:r w:rsidR="002075E8">
              <w:rPr>
                <w:noProof/>
                <w:webHidden/>
              </w:rPr>
              <w:fldChar w:fldCharType="separate"/>
            </w:r>
            <w:r w:rsidR="001150DA">
              <w:rPr>
                <w:noProof/>
                <w:webHidden/>
              </w:rPr>
              <w:t>8</w:t>
            </w:r>
            <w:r w:rsidR="002075E8">
              <w:rPr>
                <w:noProof/>
                <w:webHidden/>
              </w:rPr>
              <w:fldChar w:fldCharType="end"/>
            </w:r>
          </w:hyperlink>
        </w:p>
        <w:p w14:paraId="2C0EEF2E" w14:textId="6F5A19B8" w:rsidR="002075E8" w:rsidRDefault="00077AB5">
          <w:pPr>
            <w:pStyle w:val="TOC1"/>
            <w:rPr>
              <w:rFonts w:eastAsiaTheme="minorEastAsia"/>
              <w:noProof/>
            </w:rPr>
          </w:pPr>
          <w:hyperlink w:anchor="_Toc14178192" w:history="1">
            <w:r w:rsidR="002075E8" w:rsidRPr="00AA0F2D">
              <w:rPr>
                <w:rStyle w:val="Hyperlink"/>
                <w:noProof/>
              </w:rPr>
              <w:t>Discussion</w:t>
            </w:r>
            <w:r w:rsidR="002075E8">
              <w:rPr>
                <w:noProof/>
                <w:webHidden/>
              </w:rPr>
              <w:tab/>
            </w:r>
            <w:r w:rsidR="002075E8">
              <w:rPr>
                <w:noProof/>
                <w:webHidden/>
              </w:rPr>
              <w:fldChar w:fldCharType="begin"/>
            </w:r>
            <w:r w:rsidR="002075E8">
              <w:rPr>
                <w:noProof/>
                <w:webHidden/>
              </w:rPr>
              <w:instrText xml:space="preserve"> PAGEREF _Toc14178192 \h </w:instrText>
            </w:r>
            <w:r w:rsidR="002075E8">
              <w:rPr>
                <w:noProof/>
                <w:webHidden/>
              </w:rPr>
            </w:r>
            <w:r w:rsidR="002075E8">
              <w:rPr>
                <w:noProof/>
                <w:webHidden/>
              </w:rPr>
              <w:fldChar w:fldCharType="separate"/>
            </w:r>
            <w:r w:rsidR="001150DA">
              <w:rPr>
                <w:noProof/>
                <w:webHidden/>
              </w:rPr>
              <w:t>14</w:t>
            </w:r>
            <w:r w:rsidR="002075E8">
              <w:rPr>
                <w:noProof/>
                <w:webHidden/>
              </w:rPr>
              <w:fldChar w:fldCharType="end"/>
            </w:r>
          </w:hyperlink>
        </w:p>
        <w:p w14:paraId="53FA7261" w14:textId="7A397C04" w:rsidR="002075E8" w:rsidRDefault="00077AB5">
          <w:pPr>
            <w:pStyle w:val="TOC1"/>
            <w:rPr>
              <w:rFonts w:eastAsiaTheme="minorEastAsia"/>
              <w:noProof/>
            </w:rPr>
          </w:pPr>
          <w:hyperlink w:anchor="_Toc14178193" w:history="1">
            <w:r w:rsidR="002075E8" w:rsidRPr="00AA0F2D">
              <w:rPr>
                <w:rStyle w:val="Hyperlink"/>
                <w:noProof/>
              </w:rPr>
              <w:t>Recommendations</w:t>
            </w:r>
            <w:r w:rsidR="002075E8">
              <w:rPr>
                <w:noProof/>
                <w:webHidden/>
              </w:rPr>
              <w:tab/>
            </w:r>
            <w:r w:rsidR="002075E8">
              <w:rPr>
                <w:noProof/>
                <w:webHidden/>
              </w:rPr>
              <w:fldChar w:fldCharType="begin"/>
            </w:r>
            <w:r w:rsidR="002075E8">
              <w:rPr>
                <w:noProof/>
                <w:webHidden/>
              </w:rPr>
              <w:instrText xml:space="preserve"> PAGEREF _Toc14178193 \h </w:instrText>
            </w:r>
            <w:r w:rsidR="002075E8">
              <w:rPr>
                <w:noProof/>
                <w:webHidden/>
              </w:rPr>
            </w:r>
            <w:r w:rsidR="002075E8">
              <w:rPr>
                <w:noProof/>
                <w:webHidden/>
              </w:rPr>
              <w:fldChar w:fldCharType="separate"/>
            </w:r>
            <w:r w:rsidR="001150DA">
              <w:rPr>
                <w:noProof/>
                <w:webHidden/>
              </w:rPr>
              <w:t>17</w:t>
            </w:r>
            <w:r w:rsidR="002075E8">
              <w:rPr>
                <w:noProof/>
                <w:webHidden/>
              </w:rPr>
              <w:fldChar w:fldCharType="end"/>
            </w:r>
          </w:hyperlink>
        </w:p>
        <w:p w14:paraId="4A02D5B2" w14:textId="260B931A" w:rsidR="002075E8" w:rsidRDefault="00077AB5">
          <w:pPr>
            <w:pStyle w:val="TOC1"/>
            <w:rPr>
              <w:rFonts w:eastAsiaTheme="minorEastAsia"/>
              <w:noProof/>
            </w:rPr>
          </w:pPr>
          <w:hyperlink w:anchor="_Toc14178194" w:history="1">
            <w:r w:rsidR="002075E8" w:rsidRPr="00AA0F2D">
              <w:rPr>
                <w:rStyle w:val="Hyperlink"/>
                <w:noProof/>
              </w:rPr>
              <w:t>Action taken by the Office of Problem Gambling Services and Partners</w:t>
            </w:r>
            <w:r w:rsidR="002075E8">
              <w:rPr>
                <w:noProof/>
                <w:webHidden/>
              </w:rPr>
              <w:tab/>
            </w:r>
            <w:r w:rsidR="002075E8">
              <w:rPr>
                <w:noProof/>
                <w:webHidden/>
              </w:rPr>
              <w:fldChar w:fldCharType="begin"/>
            </w:r>
            <w:r w:rsidR="002075E8">
              <w:rPr>
                <w:noProof/>
                <w:webHidden/>
              </w:rPr>
              <w:instrText xml:space="preserve"> PAGEREF _Toc14178194 \h </w:instrText>
            </w:r>
            <w:r w:rsidR="002075E8">
              <w:rPr>
                <w:noProof/>
                <w:webHidden/>
              </w:rPr>
            </w:r>
            <w:r w:rsidR="002075E8">
              <w:rPr>
                <w:noProof/>
                <w:webHidden/>
              </w:rPr>
              <w:fldChar w:fldCharType="separate"/>
            </w:r>
            <w:r w:rsidR="001150DA">
              <w:rPr>
                <w:noProof/>
                <w:webHidden/>
              </w:rPr>
              <w:t>18</w:t>
            </w:r>
            <w:r w:rsidR="002075E8">
              <w:rPr>
                <w:noProof/>
                <w:webHidden/>
              </w:rPr>
              <w:fldChar w:fldCharType="end"/>
            </w:r>
          </w:hyperlink>
        </w:p>
        <w:p w14:paraId="69CCDB10" w14:textId="3BF9859B" w:rsidR="002075E8" w:rsidRDefault="00077AB5">
          <w:pPr>
            <w:pStyle w:val="TOC1"/>
            <w:rPr>
              <w:rFonts w:eastAsiaTheme="minorEastAsia"/>
              <w:noProof/>
            </w:rPr>
          </w:pPr>
          <w:hyperlink w:anchor="_Toc14178195" w:history="1">
            <w:r w:rsidR="002075E8" w:rsidRPr="00AA0F2D">
              <w:rPr>
                <w:rStyle w:val="Hyperlink"/>
                <w:noProof/>
              </w:rPr>
              <w:t>Appendix 1: DPH Office of Problem Gambling Community Engagement Strategies</w:t>
            </w:r>
            <w:r w:rsidR="002075E8">
              <w:rPr>
                <w:noProof/>
                <w:webHidden/>
              </w:rPr>
              <w:tab/>
            </w:r>
            <w:r w:rsidR="002075E8">
              <w:rPr>
                <w:noProof/>
                <w:webHidden/>
              </w:rPr>
              <w:fldChar w:fldCharType="begin"/>
            </w:r>
            <w:r w:rsidR="002075E8">
              <w:rPr>
                <w:noProof/>
                <w:webHidden/>
              </w:rPr>
              <w:instrText xml:space="preserve"> PAGEREF _Toc14178195 \h </w:instrText>
            </w:r>
            <w:r w:rsidR="002075E8">
              <w:rPr>
                <w:noProof/>
                <w:webHidden/>
              </w:rPr>
            </w:r>
            <w:r w:rsidR="002075E8">
              <w:rPr>
                <w:noProof/>
                <w:webHidden/>
              </w:rPr>
              <w:fldChar w:fldCharType="separate"/>
            </w:r>
            <w:r w:rsidR="001150DA">
              <w:rPr>
                <w:noProof/>
                <w:webHidden/>
              </w:rPr>
              <w:t>19</w:t>
            </w:r>
            <w:r w:rsidR="002075E8">
              <w:rPr>
                <w:noProof/>
                <w:webHidden/>
              </w:rPr>
              <w:fldChar w:fldCharType="end"/>
            </w:r>
          </w:hyperlink>
        </w:p>
        <w:p w14:paraId="72FCE700" w14:textId="461538EF" w:rsidR="002075E8" w:rsidRDefault="00077AB5">
          <w:pPr>
            <w:pStyle w:val="TOC1"/>
            <w:rPr>
              <w:rFonts w:eastAsiaTheme="minorEastAsia"/>
              <w:noProof/>
            </w:rPr>
          </w:pPr>
          <w:hyperlink w:anchor="_Toc14178196" w:history="1">
            <w:r w:rsidR="002075E8" w:rsidRPr="00AA0F2D">
              <w:rPr>
                <w:rStyle w:val="Hyperlink"/>
                <w:noProof/>
              </w:rPr>
              <w:t>Appendix 2: DPH House</w:t>
            </w:r>
            <w:r w:rsidR="002075E8">
              <w:rPr>
                <w:noProof/>
                <w:webHidden/>
              </w:rPr>
              <w:tab/>
            </w:r>
            <w:r w:rsidR="002075E8">
              <w:rPr>
                <w:noProof/>
                <w:webHidden/>
              </w:rPr>
              <w:fldChar w:fldCharType="begin"/>
            </w:r>
            <w:r w:rsidR="002075E8">
              <w:rPr>
                <w:noProof/>
                <w:webHidden/>
              </w:rPr>
              <w:instrText xml:space="preserve"> PAGEREF _Toc14178196 \h </w:instrText>
            </w:r>
            <w:r w:rsidR="002075E8">
              <w:rPr>
                <w:noProof/>
                <w:webHidden/>
              </w:rPr>
            </w:r>
            <w:r w:rsidR="002075E8">
              <w:rPr>
                <w:noProof/>
                <w:webHidden/>
              </w:rPr>
              <w:fldChar w:fldCharType="separate"/>
            </w:r>
            <w:r w:rsidR="001150DA">
              <w:rPr>
                <w:noProof/>
                <w:webHidden/>
              </w:rPr>
              <w:t>20</w:t>
            </w:r>
            <w:r w:rsidR="002075E8">
              <w:rPr>
                <w:noProof/>
                <w:webHidden/>
              </w:rPr>
              <w:fldChar w:fldCharType="end"/>
            </w:r>
          </w:hyperlink>
        </w:p>
        <w:p w14:paraId="6B36E44E" w14:textId="1332EA74" w:rsidR="002075E8" w:rsidRDefault="00077AB5">
          <w:pPr>
            <w:pStyle w:val="TOC1"/>
            <w:rPr>
              <w:rFonts w:eastAsiaTheme="minorEastAsia"/>
              <w:noProof/>
            </w:rPr>
          </w:pPr>
          <w:hyperlink w:anchor="_Toc14178197" w:history="1">
            <w:r w:rsidR="002075E8" w:rsidRPr="00AA0F2D">
              <w:rPr>
                <w:rStyle w:val="Hyperlink"/>
                <w:noProof/>
              </w:rPr>
              <w:t>Appendix 3: Stakeholder Listening Session Questions</w:t>
            </w:r>
            <w:r w:rsidR="002075E8">
              <w:rPr>
                <w:noProof/>
                <w:webHidden/>
              </w:rPr>
              <w:tab/>
            </w:r>
            <w:r w:rsidR="002075E8">
              <w:rPr>
                <w:noProof/>
                <w:webHidden/>
              </w:rPr>
              <w:fldChar w:fldCharType="begin"/>
            </w:r>
            <w:r w:rsidR="002075E8">
              <w:rPr>
                <w:noProof/>
                <w:webHidden/>
              </w:rPr>
              <w:instrText xml:space="preserve"> PAGEREF _Toc14178197 \h </w:instrText>
            </w:r>
            <w:r w:rsidR="002075E8">
              <w:rPr>
                <w:noProof/>
                <w:webHidden/>
              </w:rPr>
            </w:r>
            <w:r w:rsidR="002075E8">
              <w:rPr>
                <w:noProof/>
                <w:webHidden/>
              </w:rPr>
              <w:fldChar w:fldCharType="separate"/>
            </w:r>
            <w:r w:rsidR="001150DA">
              <w:rPr>
                <w:noProof/>
                <w:webHidden/>
              </w:rPr>
              <w:t>21</w:t>
            </w:r>
            <w:r w:rsidR="002075E8">
              <w:rPr>
                <w:noProof/>
                <w:webHidden/>
              </w:rPr>
              <w:fldChar w:fldCharType="end"/>
            </w:r>
          </w:hyperlink>
        </w:p>
        <w:p w14:paraId="33E18789" w14:textId="259D7F6C" w:rsidR="002075E8" w:rsidRDefault="00077AB5">
          <w:pPr>
            <w:pStyle w:val="TOC1"/>
            <w:rPr>
              <w:rFonts w:eastAsiaTheme="minorEastAsia"/>
              <w:noProof/>
            </w:rPr>
          </w:pPr>
          <w:hyperlink w:anchor="_Toc14178198" w:history="1">
            <w:r w:rsidR="002075E8" w:rsidRPr="00AA0F2D">
              <w:rPr>
                <w:rStyle w:val="Hyperlink"/>
                <w:noProof/>
              </w:rPr>
              <w:t>Appendix 4: Organizations Represented at Stakeholder Listening Sessions</w:t>
            </w:r>
            <w:r w:rsidR="002075E8">
              <w:rPr>
                <w:noProof/>
                <w:webHidden/>
              </w:rPr>
              <w:tab/>
            </w:r>
            <w:r w:rsidR="002075E8">
              <w:rPr>
                <w:noProof/>
                <w:webHidden/>
              </w:rPr>
              <w:fldChar w:fldCharType="begin"/>
            </w:r>
            <w:r w:rsidR="002075E8">
              <w:rPr>
                <w:noProof/>
                <w:webHidden/>
              </w:rPr>
              <w:instrText xml:space="preserve"> PAGEREF _Toc14178198 \h </w:instrText>
            </w:r>
            <w:r w:rsidR="002075E8">
              <w:rPr>
                <w:noProof/>
                <w:webHidden/>
              </w:rPr>
            </w:r>
            <w:r w:rsidR="002075E8">
              <w:rPr>
                <w:noProof/>
                <w:webHidden/>
              </w:rPr>
              <w:fldChar w:fldCharType="separate"/>
            </w:r>
            <w:r w:rsidR="001150DA">
              <w:rPr>
                <w:noProof/>
                <w:webHidden/>
              </w:rPr>
              <w:t>22</w:t>
            </w:r>
            <w:r w:rsidR="002075E8">
              <w:rPr>
                <w:noProof/>
                <w:webHidden/>
              </w:rPr>
              <w:fldChar w:fldCharType="end"/>
            </w:r>
          </w:hyperlink>
        </w:p>
        <w:p w14:paraId="28E344DD" w14:textId="17CA1E5D" w:rsidR="003F7CDB" w:rsidRPr="007F12BA" w:rsidRDefault="003F7CDB">
          <w:pPr>
            <w:rPr>
              <w:sz w:val="23"/>
              <w:szCs w:val="23"/>
            </w:rPr>
          </w:pPr>
          <w:r w:rsidRPr="007F12BA">
            <w:rPr>
              <w:b/>
              <w:bCs/>
              <w:noProof/>
              <w:sz w:val="23"/>
              <w:szCs w:val="23"/>
            </w:rPr>
            <w:fldChar w:fldCharType="end"/>
          </w:r>
        </w:p>
      </w:sdtContent>
    </w:sdt>
    <w:p w14:paraId="31D5A395" w14:textId="77777777" w:rsidR="00B447DE" w:rsidRDefault="00B447DE" w:rsidP="00892375">
      <w:pPr>
        <w:rPr>
          <w:sz w:val="24"/>
          <w:szCs w:val="24"/>
        </w:rPr>
      </w:pPr>
    </w:p>
    <w:p w14:paraId="6BF1680A" w14:textId="77777777" w:rsidR="003F7CDB" w:rsidRDefault="003F7CDB" w:rsidP="00892375">
      <w:pPr>
        <w:rPr>
          <w:sz w:val="24"/>
          <w:szCs w:val="24"/>
        </w:rPr>
      </w:pPr>
    </w:p>
    <w:p w14:paraId="27312A77" w14:textId="77777777" w:rsidR="00543143" w:rsidRDefault="00543143" w:rsidP="00892375">
      <w:pPr>
        <w:rPr>
          <w:sz w:val="24"/>
          <w:szCs w:val="24"/>
        </w:rPr>
      </w:pPr>
    </w:p>
    <w:p w14:paraId="2436E130" w14:textId="77777777" w:rsidR="00543143" w:rsidRDefault="00543143" w:rsidP="00892375">
      <w:pPr>
        <w:rPr>
          <w:sz w:val="24"/>
          <w:szCs w:val="24"/>
        </w:rPr>
      </w:pPr>
    </w:p>
    <w:p w14:paraId="6869ACA0" w14:textId="77777777" w:rsidR="00543143" w:rsidRDefault="00543143" w:rsidP="00892375">
      <w:pPr>
        <w:rPr>
          <w:sz w:val="24"/>
          <w:szCs w:val="24"/>
        </w:rPr>
      </w:pPr>
    </w:p>
    <w:p w14:paraId="39106D30" w14:textId="77777777" w:rsidR="00543143" w:rsidRDefault="00543143" w:rsidP="00892375">
      <w:pPr>
        <w:rPr>
          <w:sz w:val="24"/>
          <w:szCs w:val="24"/>
        </w:rPr>
      </w:pPr>
    </w:p>
    <w:p w14:paraId="463995F7" w14:textId="77777777" w:rsidR="00543143" w:rsidRDefault="00543143" w:rsidP="00892375">
      <w:pPr>
        <w:rPr>
          <w:sz w:val="24"/>
          <w:szCs w:val="24"/>
        </w:rPr>
      </w:pPr>
    </w:p>
    <w:p w14:paraId="2A3B022B" w14:textId="77777777" w:rsidR="00543143" w:rsidRDefault="00543143" w:rsidP="00892375">
      <w:pPr>
        <w:rPr>
          <w:sz w:val="24"/>
          <w:szCs w:val="24"/>
        </w:rPr>
      </w:pPr>
    </w:p>
    <w:p w14:paraId="34CEF281" w14:textId="77777777" w:rsidR="00543143" w:rsidRDefault="00543143" w:rsidP="00892375">
      <w:pPr>
        <w:rPr>
          <w:sz w:val="24"/>
          <w:szCs w:val="24"/>
        </w:rPr>
      </w:pPr>
    </w:p>
    <w:p w14:paraId="023A1243" w14:textId="77777777" w:rsidR="00543143" w:rsidRDefault="00543143" w:rsidP="00892375">
      <w:pPr>
        <w:rPr>
          <w:sz w:val="24"/>
          <w:szCs w:val="24"/>
        </w:rPr>
      </w:pPr>
    </w:p>
    <w:p w14:paraId="08DB4E30" w14:textId="77777777" w:rsidR="00543143" w:rsidRDefault="00543143" w:rsidP="00892375">
      <w:pPr>
        <w:rPr>
          <w:sz w:val="24"/>
          <w:szCs w:val="24"/>
        </w:rPr>
      </w:pPr>
    </w:p>
    <w:p w14:paraId="6053439B" w14:textId="77777777" w:rsidR="00543143" w:rsidRDefault="00543143" w:rsidP="00892375">
      <w:pPr>
        <w:rPr>
          <w:sz w:val="24"/>
          <w:szCs w:val="24"/>
        </w:rPr>
      </w:pPr>
    </w:p>
    <w:p w14:paraId="0DE41605" w14:textId="6448A65D" w:rsidR="00543143" w:rsidRDefault="00543143" w:rsidP="00892375">
      <w:pPr>
        <w:rPr>
          <w:sz w:val="24"/>
          <w:szCs w:val="24"/>
        </w:rPr>
      </w:pPr>
    </w:p>
    <w:p w14:paraId="52232C01" w14:textId="77777777" w:rsidR="007F12BA" w:rsidRDefault="007F12BA" w:rsidP="00892375">
      <w:pPr>
        <w:rPr>
          <w:sz w:val="24"/>
          <w:szCs w:val="24"/>
        </w:rPr>
      </w:pPr>
    </w:p>
    <w:p w14:paraId="1C76117E" w14:textId="2F4425D7" w:rsidR="007F12BA" w:rsidRPr="007F12BA" w:rsidRDefault="006D6C02" w:rsidP="005973CB">
      <w:pPr>
        <w:pStyle w:val="Heading1"/>
        <w:spacing w:after="240"/>
        <w:rPr>
          <w:sz w:val="36"/>
          <w:szCs w:val="36"/>
        </w:rPr>
      </w:pPr>
      <w:bookmarkStart w:id="1" w:name="_Toc14178188"/>
      <w:r w:rsidRPr="00890472">
        <w:rPr>
          <w:sz w:val="36"/>
          <w:szCs w:val="36"/>
        </w:rPr>
        <w:lastRenderedPageBreak/>
        <w:t>Acknowledgements</w:t>
      </w:r>
      <w:bookmarkEnd w:id="1"/>
      <w:r w:rsidRPr="00890472">
        <w:rPr>
          <w:sz w:val="36"/>
          <w:szCs w:val="36"/>
        </w:rPr>
        <w:t xml:space="preserve"> </w:t>
      </w:r>
    </w:p>
    <w:p w14:paraId="7632EF1A" w14:textId="67A5C515" w:rsidR="007D42E6" w:rsidRDefault="007D42E6" w:rsidP="005973CB">
      <w:pPr>
        <w:spacing w:line="276" w:lineRule="auto"/>
      </w:pPr>
      <w:r w:rsidRPr="00B146D6">
        <w:t>This report would not be possible without the community members and orga</w:t>
      </w:r>
      <w:r w:rsidR="00334D25">
        <w:t>nizations in attendance at the s</w:t>
      </w:r>
      <w:r w:rsidRPr="00B146D6">
        <w:t xml:space="preserve">takeholder </w:t>
      </w:r>
      <w:r w:rsidR="00334D25">
        <w:t>l</w:t>
      </w:r>
      <w:r w:rsidRPr="00B146D6">
        <w:t xml:space="preserve">istening </w:t>
      </w:r>
      <w:r w:rsidR="00334D25">
        <w:t>s</w:t>
      </w:r>
      <w:r w:rsidRPr="00B146D6">
        <w:t>essions in Springfield and Everett. We thank you for your time, energy, insight</w:t>
      </w:r>
      <w:r w:rsidR="00334D25">
        <w:t>,</w:t>
      </w:r>
      <w:r w:rsidRPr="00B146D6">
        <w:t xml:space="preserve"> and expertise. </w:t>
      </w:r>
    </w:p>
    <w:p w14:paraId="1B0BA339" w14:textId="0CE30F3A" w:rsidR="007D42E6" w:rsidRPr="00B146D6" w:rsidRDefault="00334D25" w:rsidP="005973CB">
      <w:pPr>
        <w:spacing w:line="276" w:lineRule="auto"/>
      </w:pPr>
      <w:r>
        <w:t xml:space="preserve">Special </w:t>
      </w:r>
      <w:r w:rsidR="007D42E6" w:rsidRPr="00B146D6">
        <w:t>thank</w:t>
      </w:r>
      <w:r>
        <w:t>s to</w:t>
      </w:r>
      <w:r w:rsidR="007D42E6" w:rsidRPr="00B146D6">
        <w:t xml:space="preserve"> </w:t>
      </w:r>
      <w:r w:rsidR="007D42E6" w:rsidRPr="00851C51">
        <w:t>Frank Robinson</w:t>
      </w:r>
      <w:r w:rsidR="007D42E6" w:rsidRPr="00B146D6">
        <w:t xml:space="preserve">, </w:t>
      </w:r>
      <w:proofErr w:type="spellStart"/>
      <w:r w:rsidR="007D42E6" w:rsidRPr="00B146D6">
        <w:t>Baystate</w:t>
      </w:r>
      <w:proofErr w:type="spellEnd"/>
      <w:r w:rsidR="007D42E6" w:rsidRPr="00B146D6">
        <w:t xml:space="preserve"> Health</w:t>
      </w:r>
      <w:r>
        <w:t>;</w:t>
      </w:r>
      <w:r w:rsidR="007D42E6" w:rsidRPr="00B146D6">
        <w:t xml:space="preserve"> Giles Li, Boston Chinatown Neighborhood Center</w:t>
      </w:r>
      <w:r>
        <w:t>;</w:t>
      </w:r>
      <w:r w:rsidR="007D42E6" w:rsidRPr="00B146D6">
        <w:t xml:space="preserve"> Jess</w:t>
      </w:r>
      <w:r w:rsidR="008711C8">
        <w:t>ica Collins, Public Health Institute</w:t>
      </w:r>
      <w:r w:rsidR="007D42E6" w:rsidRPr="00B146D6">
        <w:t xml:space="preserve"> of Western Mass</w:t>
      </w:r>
      <w:r w:rsidR="008711C8">
        <w:t>achusetts</w:t>
      </w:r>
      <w:r>
        <w:t>;</w:t>
      </w:r>
      <w:r w:rsidR="007D42E6" w:rsidRPr="00B146D6">
        <w:t xml:space="preserve"> Richard Johnson, New North Citizen Council</w:t>
      </w:r>
      <w:r>
        <w:t>;</w:t>
      </w:r>
      <w:r w:rsidR="007D42E6" w:rsidRPr="00B146D6">
        <w:t xml:space="preserve"> Soloe Dennis</w:t>
      </w:r>
      <w:r w:rsidR="00224F12">
        <w:t>, C</w:t>
      </w:r>
      <w:r w:rsidR="000953A7">
        <w:t>ity of Springf</w:t>
      </w:r>
      <w:r w:rsidR="00950872">
        <w:t>ield</w:t>
      </w:r>
      <w:r>
        <w:t>; the</w:t>
      </w:r>
      <w:r w:rsidRPr="00334D25">
        <w:t xml:space="preserve"> Malden Health Department</w:t>
      </w:r>
      <w:r>
        <w:t>; and the c</w:t>
      </w:r>
      <w:r w:rsidR="007D42E6" w:rsidRPr="00B146D6">
        <w:t>it</w:t>
      </w:r>
      <w:r>
        <w:t xml:space="preserve">ies of Everett and </w:t>
      </w:r>
      <w:r w:rsidR="007D42E6" w:rsidRPr="00B146D6">
        <w:t>Springfield</w:t>
      </w:r>
      <w:r>
        <w:t>.</w:t>
      </w:r>
      <w:r w:rsidR="007D42E6" w:rsidRPr="00B146D6">
        <w:t xml:space="preserve"> </w:t>
      </w:r>
      <w:r>
        <w:t xml:space="preserve"> </w:t>
      </w:r>
    </w:p>
    <w:p w14:paraId="2BA7618A" w14:textId="77777777" w:rsidR="006D6C02" w:rsidRDefault="006D6C02" w:rsidP="00C10978">
      <w:pPr>
        <w:pStyle w:val="Heading1"/>
        <w:rPr>
          <w:sz w:val="36"/>
          <w:szCs w:val="36"/>
        </w:rPr>
      </w:pPr>
    </w:p>
    <w:p w14:paraId="6070F685" w14:textId="77777777" w:rsidR="006D6C02" w:rsidRDefault="006D6C02" w:rsidP="00C10978">
      <w:pPr>
        <w:pStyle w:val="Heading1"/>
        <w:rPr>
          <w:sz w:val="36"/>
          <w:szCs w:val="36"/>
        </w:rPr>
      </w:pPr>
    </w:p>
    <w:p w14:paraId="1CA3DE57" w14:textId="77777777" w:rsidR="006D6C02" w:rsidRDefault="006D6C02" w:rsidP="00C10978">
      <w:pPr>
        <w:pStyle w:val="Heading1"/>
        <w:rPr>
          <w:sz w:val="36"/>
          <w:szCs w:val="36"/>
        </w:rPr>
      </w:pPr>
    </w:p>
    <w:p w14:paraId="322418D7" w14:textId="77777777" w:rsidR="006D6C02" w:rsidRDefault="006D6C02" w:rsidP="00C10978">
      <w:pPr>
        <w:pStyle w:val="Heading1"/>
        <w:rPr>
          <w:sz w:val="36"/>
          <w:szCs w:val="36"/>
        </w:rPr>
      </w:pPr>
    </w:p>
    <w:p w14:paraId="1C2D71BA" w14:textId="77777777" w:rsidR="006D6C02" w:rsidRDefault="006D6C02" w:rsidP="00C10978">
      <w:pPr>
        <w:pStyle w:val="Heading1"/>
        <w:rPr>
          <w:sz w:val="36"/>
          <w:szCs w:val="36"/>
        </w:rPr>
      </w:pPr>
    </w:p>
    <w:p w14:paraId="40129475" w14:textId="77777777" w:rsidR="006D6C02" w:rsidRDefault="006D6C02" w:rsidP="00C10978">
      <w:pPr>
        <w:pStyle w:val="Heading1"/>
        <w:rPr>
          <w:sz w:val="36"/>
          <w:szCs w:val="36"/>
        </w:rPr>
      </w:pPr>
    </w:p>
    <w:p w14:paraId="362BEC8B" w14:textId="77777777" w:rsidR="006D6C02" w:rsidRDefault="006D6C02" w:rsidP="00C10978">
      <w:pPr>
        <w:pStyle w:val="Heading1"/>
        <w:rPr>
          <w:sz w:val="36"/>
          <w:szCs w:val="36"/>
        </w:rPr>
      </w:pPr>
    </w:p>
    <w:p w14:paraId="72590512" w14:textId="77777777" w:rsidR="006D6C02" w:rsidRDefault="006D6C02" w:rsidP="00C10978">
      <w:pPr>
        <w:pStyle w:val="Heading1"/>
        <w:rPr>
          <w:sz w:val="36"/>
          <w:szCs w:val="36"/>
        </w:rPr>
      </w:pPr>
    </w:p>
    <w:p w14:paraId="6DA31558" w14:textId="6C6FAE97" w:rsidR="006D6C02" w:rsidRDefault="006D6C02" w:rsidP="00C10978">
      <w:pPr>
        <w:pStyle w:val="Heading1"/>
        <w:rPr>
          <w:sz w:val="36"/>
          <w:szCs w:val="36"/>
        </w:rPr>
      </w:pPr>
    </w:p>
    <w:p w14:paraId="1389CD2C" w14:textId="336BC640" w:rsidR="002E6035" w:rsidRDefault="002E6035" w:rsidP="002E6035"/>
    <w:p w14:paraId="48A142B1" w14:textId="1B31E5AA" w:rsidR="002E6035" w:rsidRDefault="002E6035" w:rsidP="002E6035"/>
    <w:p w14:paraId="64446EDE" w14:textId="14AC8710" w:rsidR="002E6035" w:rsidRDefault="002E6035" w:rsidP="002E6035"/>
    <w:p w14:paraId="39C62770" w14:textId="42FEBE59" w:rsidR="002E6035" w:rsidRDefault="002E6035" w:rsidP="002E6035"/>
    <w:p w14:paraId="3F1B80FB" w14:textId="77777777" w:rsidR="00CA0DD1" w:rsidRDefault="00CA0DD1">
      <w:pPr>
        <w:rPr>
          <w:rFonts w:asciiTheme="majorHAnsi" w:eastAsiaTheme="majorEastAsia" w:hAnsiTheme="majorHAnsi" w:cstheme="majorBidi"/>
          <w:color w:val="2E74B5" w:themeColor="accent1" w:themeShade="BF"/>
          <w:sz w:val="36"/>
          <w:szCs w:val="36"/>
        </w:rPr>
      </w:pPr>
      <w:r>
        <w:rPr>
          <w:sz w:val="36"/>
          <w:szCs w:val="36"/>
        </w:rPr>
        <w:br w:type="page"/>
      </w:r>
    </w:p>
    <w:p w14:paraId="546D2078" w14:textId="5195C694" w:rsidR="003F7CDB" w:rsidRPr="007F1043" w:rsidRDefault="00937252" w:rsidP="005973CB">
      <w:pPr>
        <w:pStyle w:val="Heading1"/>
        <w:spacing w:after="240"/>
        <w:rPr>
          <w:sz w:val="36"/>
          <w:szCs w:val="36"/>
        </w:rPr>
      </w:pPr>
      <w:bookmarkStart w:id="2" w:name="_Toc14178189"/>
      <w:r w:rsidRPr="007F1043">
        <w:rPr>
          <w:sz w:val="36"/>
          <w:szCs w:val="36"/>
        </w:rPr>
        <w:lastRenderedPageBreak/>
        <w:t>Background</w:t>
      </w:r>
      <w:bookmarkEnd w:id="2"/>
      <w:r w:rsidRPr="007F1043">
        <w:rPr>
          <w:sz w:val="36"/>
          <w:szCs w:val="36"/>
        </w:rPr>
        <w:t xml:space="preserve"> </w:t>
      </w:r>
    </w:p>
    <w:p w14:paraId="64DFC4DE" w14:textId="2030B18D" w:rsidR="00CA0DD1" w:rsidRDefault="00F26FF0" w:rsidP="000B2035">
      <w:pPr>
        <w:spacing w:after="0" w:line="276" w:lineRule="auto"/>
      </w:pPr>
      <w:r w:rsidRPr="00F26FF0">
        <w:t>The Massachusetts Expanded Gaming Act of 2011 authorized the creation of three casinos and one slot parlor. The slot parlor opened in Plainville</w:t>
      </w:r>
      <w:r w:rsidR="007704F1">
        <w:t xml:space="preserve"> in June 2015</w:t>
      </w:r>
      <w:r w:rsidRPr="00F26FF0">
        <w:t>, and the first of the three regional casinos opened in Springfield in</w:t>
      </w:r>
      <w:r w:rsidR="004C0307">
        <w:t xml:space="preserve"> </w:t>
      </w:r>
      <w:r w:rsidR="004928C1">
        <w:t>August</w:t>
      </w:r>
      <w:r w:rsidR="004C0307">
        <w:t xml:space="preserve"> 2018</w:t>
      </w:r>
      <w:r w:rsidRPr="00F26FF0">
        <w:t xml:space="preserve">. The </w:t>
      </w:r>
      <w:r w:rsidR="003737BC">
        <w:t>Expanded</w:t>
      </w:r>
      <w:r w:rsidR="004C0307">
        <w:t xml:space="preserve"> Gaming Act </w:t>
      </w:r>
      <w:r w:rsidRPr="00F26FF0">
        <w:t xml:space="preserve">also lead to the creation </w:t>
      </w:r>
      <w:r w:rsidR="004C0307">
        <w:t xml:space="preserve">of </w:t>
      </w:r>
      <w:r w:rsidRPr="00F26FF0">
        <w:t>the Public Health Trust Fund (PHTF), which was established to mitigate gambling’s negative health effects on communities throughout the state</w:t>
      </w:r>
      <w:r w:rsidR="00CA0DD1">
        <w:t>, especially those in which gambling establishments are located</w:t>
      </w:r>
      <w:r w:rsidRPr="00F26FF0">
        <w:t xml:space="preserve">. The PHTF allocates resources for prevention, intervention, treatment, recovery services, and research related to problem gambling. </w:t>
      </w:r>
    </w:p>
    <w:p w14:paraId="3D5B8AF6" w14:textId="77777777" w:rsidR="00CA0DD1" w:rsidRDefault="00CA0DD1" w:rsidP="000B2035">
      <w:pPr>
        <w:spacing w:after="0" w:line="276" w:lineRule="auto"/>
      </w:pPr>
    </w:p>
    <w:p w14:paraId="5554ECD1" w14:textId="74DAE11D" w:rsidR="00F26FF0" w:rsidRPr="00F26FF0" w:rsidRDefault="00F26FF0" w:rsidP="000B2035">
      <w:pPr>
        <w:spacing w:after="0" w:line="276" w:lineRule="auto"/>
        <w:rPr>
          <w:bCs/>
        </w:rPr>
      </w:pPr>
      <w:r w:rsidRPr="00F26FF0">
        <w:t>The</w:t>
      </w:r>
      <w:r w:rsidR="004C0307">
        <w:t xml:space="preserve"> </w:t>
      </w:r>
      <w:r w:rsidR="00CA0DD1">
        <w:t xml:space="preserve">Massachusetts </w:t>
      </w:r>
      <w:r w:rsidRPr="00F26FF0">
        <w:t>Department of Public Health</w:t>
      </w:r>
      <w:r w:rsidR="00CA0DD1">
        <w:t xml:space="preserve"> (MDPH) </w:t>
      </w:r>
      <w:r w:rsidR="00DD2D6F">
        <w:t>“promotes the health and well-being of all residents by ensuring access to high-quality public health and healthcare services, and by focusing on prevention</w:t>
      </w:r>
      <w:r w:rsidR="000953A7">
        <w:t>, wellness, and health equity for</w:t>
      </w:r>
      <w:r w:rsidR="00DD2D6F">
        <w:t xml:space="preserve"> all people.” </w:t>
      </w:r>
      <w:r w:rsidR="00CA0DD1">
        <w:t xml:space="preserve">It created </w:t>
      </w:r>
      <w:r w:rsidR="00DD2D6F">
        <w:t>the</w:t>
      </w:r>
      <w:r w:rsidR="00CA0DD1">
        <w:t xml:space="preserve"> Office of Problem Gambling Services (</w:t>
      </w:r>
      <w:r w:rsidR="004C0307">
        <w:t>OPGS</w:t>
      </w:r>
      <w:r w:rsidR="00CA0DD1">
        <w:t>)</w:t>
      </w:r>
      <w:r w:rsidR="004C0307">
        <w:t xml:space="preserve"> </w:t>
      </w:r>
      <w:r w:rsidR="00381E8B">
        <w:t xml:space="preserve">to </w:t>
      </w:r>
      <w:r w:rsidRPr="00F26FF0">
        <w:rPr>
          <w:bCs/>
        </w:rPr>
        <w:t xml:space="preserve">“ensure a comprehensive and integrated </w:t>
      </w:r>
      <w:r w:rsidR="00381E8B" w:rsidRPr="00F26FF0">
        <w:rPr>
          <w:bCs/>
        </w:rPr>
        <w:t>public health</w:t>
      </w:r>
      <w:r w:rsidRPr="00F26FF0">
        <w:rPr>
          <w:bCs/>
        </w:rPr>
        <w:t xml:space="preserve"> response” to problem gambling “that u</w:t>
      </w:r>
      <w:r w:rsidR="00CA0DD1">
        <w:rPr>
          <w:bCs/>
        </w:rPr>
        <w:t>ses</w:t>
      </w:r>
      <w:r w:rsidRPr="00F26FF0">
        <w:rPr>
          <w:bCs/>
        </w:rPr>
        <w:t xml:space="preserve"> data to inform initiatives, engages communities</w:t>
      </w:r>
      <w:r w:rsidR="00CA0DD1">
        <w:rPr>
          <w:bCs/>
        </w:rPr>
        <w:t>,</w:t>
      </w:r>
      <w:r w:rsidRPr="00F26FF0">
        <w:rPr>
          <w:bCs/>
        </w:rPr>
        <w:t xml:space="preserve"> and ensures cultural intelligence and humility.”</w:t>
      </w:r>
    </w:p>
    <w:p w14:paraId="360DE87B" w14:textId="77777777" w:rsidR="00F26FF0" w:rsidRPr="00F26FF0" w:rsidRDefault="00F26FF0" w:rsidP="000B2035">
      <w:pPr>
        <w:spacing w:after="0" w:line="276" w:lineRule="auto"/>
      </w:pPr>
    </w:p>
    <w:p w14:paraId="4E9C819C" w14:textId="66AD1DC5" w:rsidR="00F26FF0" w:rsidRPr="00F26FF0" w:rsidRDefault="00F26FF0" w:rsidP="000B2035">
      <w:pPr>
        <w:spacing w:after="0" w:line="276" w:lineRule="auto"/>
      </w:pPr>
      <w:r w:rsidRPr="00F26FF0">
        <w:t>In 2016, MDPH and the Massachusetts Gaming Commission (MGC)</w:t>
      </w:r>
      <w:r w:rsidR="00DD2D6F">
        <w:t>, which oversees implementation of the Expanded Gaming Act,</w:t>
      </w:r>
      <w:r w:rsidRPr="00F26FF0">
        <w:t xml:space="preserve"> published a strategic plan laying out potential uses of funding</w:t>
      </w:r>
      <w:r w:rsidR="00DD2D6F">
        <w:t xml:space="preserve"> </w:t>
      </w:r>
      <w:r w:rsidRPr="00F26FF0">
        <w:t>to mitigate problem gambling.</w:t>
      </w:r>
      <w:r w:rsidRPr="00F26FF0">
        <w:rPr>
          <w:vertAlign w:val="superscript"/>
        </w:rPr>
        <w:footnoteReference w:id="1"/>
      </w:r>
      <w:r w:rsidR="001211F1">
        <w:t xml:space="preserve"> </w:t>
      </w:r>
      <w:r w:rsidR="001211F1" w:rsidRPr="001211F1">
        <w:t>The strategic plan’s 11 priority areas are</w:t>
      </w:r>
      <w:r w:rsidR="001211F1">
        <w:t>:</w:t>
      </w:r>
    </w:p>
    <w:p w14:paraId="65253016" w14:textId="77777777" w:rsidR="00F26FF0" w:rsidRPr="00F26FF0" w:rsidRDefault="00F26FF0" w:rsidP="00F26FF0">
      <w:pPr>
        <w:spacing w:after="0" w:line="240" w:lineRule="auto"/>
      </w:pPr>
    </w:p>
    <w:p w14:paraId="5EB2A3D7" w14:textId="22B50BA0" w:rsidR="00F26FF0" w:rsidRPr="00F26FF0" w:rsidRDefault="00F26FF0" w:rsidP="00160C24">
      <w:pPr>
        <w:pStyle w:val="ListParagraph"/>
        <w:numPr>
          <w:ilvl w:val="0"/>
          <w:numId w:val="16"/>
        </w:numPr>
        <w:spacing w:after="0" w:line="480" w:lineRule="auto"/>
        <w:ind w:left="634"/>
      </w:pPr>
      <w:r w:rsidRPr="00F26FF0">
        <w:t xml:space="preserve">Prevention for Youth </w:t>
      </w:r>
    </w:p>
    <w:p w14:paraId="064465DF" w14:textId="1871A08D" w:rsidR="00F26FF0" w:rsidRPr="00F26FF0" w:rsidRDefault="00F26FF0" w:rsidP="00160C24">
      <w:pPr>
        <w:pStyle w:val="ListParagraph"/>
        <w:numPr>
          <w:ilvl w:val="0"/>
          <w:numId w:val="16"/>
        </w:numPr>
        <w:spacing w:after="0" w:line="480" w:lineRule="auto"/>
        <w:ind w:left="634"/>
      </w:pPr>
      <w:r w:rsidRPr="00F26FF0">
        <w:t xml:space="preserve">Prevention for High-Risk Populations </w:t>
      </w:r>
    </w:p>
    <w:p w14:paraId="0904CBAB" w14:textId="0900C3A8" w:rsidR="00F26FF0" w:rsidRPr="00F26FF0" w:rsidRDefault="00F26FF0" w:rsidP="00160C24">
      <w:pPr>
        <w:pStyle w:val="ListParagraph"/>
        <w:numPr>
          <w:ilvl w:val="0"/>
          <w:numId w:val="16"/>
        </w:numPr>
        <w:spacing w:after="0" w:line="480" w:lineRule="auto"/>
        <w:ind w:left="634"/>
      </w:pPr>
      <w:r w:rsidRPr="00F26FF0">
        <w:t xml:space="preserve">Focus on Community-Level Interventions </w:t>
      </w:r>
    </w:p>
    <w:p w14:paraId="180626AE" w14:textId="54D857B9" w:rsidR="00F26FF0" w:rsidRPr="00F26FF0" w:rsidRDefault="00F26FF0" w:rsidP="00160C24">
      <w:pPr>
        <w:pStyle w:val="ListParagraph"/>
        <w:numPr>
          <w:ilvl w:val="0"/>
          <w:numId w:val="16"/>
        </w:numPr>
        <w:spacing w:after="0" w:line="480" w:lineRule="auto"/>
        <w:ind w:left="634"/>
      </w:pPr>
      <w:r w:rsidRPr="00F26FF0">
        <w:t xml:space="preserve">Coordination of Problem Gambling Services </w:t>
      </w:r>
    </w:p>
    <w:p w14:paraId="3F06A698" w14:textId="220DF1A0" w:rsidR="00F26FF0" w:rsidRPr="00F26FF0" w:rsidRDefault="00F26FF0" w:rsidP="00160C24">
      <w:pPr>
        <w:pStyle w:val="ListParagraph"/>
        <w:numPr>
          <w:ilvl w:val="0"/>
          <w:numId w:val="16"/>
        </w:numPr>
        <w:spacing w:after="0" w:line="480" w:lineRule="auto"/>
        <w:ind w:left="634"/>
      </w:pPr>
      <w:r w:rsidRPr="00F26FF0">
        <w:t xml:space="preserve">Integration of Addiction Services, Mental Health Services, and Primary Care </w:t>
      </w:r>
    </w:p>
    <w:p w14:paraId="7D31F6B2" w14:textId="4F4D6420" w:rsidR="00F26FF0" w:rsidRPr="00F26FF0" w:rsidRDefault="00F26FF0" w:rsidP="00160C24">
      <w:pPr>
        <w:pStyle w:val="ListParagraph"/>
        <w:numPr>
          <w:ilvl w:val="0"/>
          <w:numId w:val="16"/>
        </w:numPr>
        <w:spacing w:after="0" w:line="480" w:lineRule="auto"/>
        <w:ind w:left="634"/>
      </w:pPr>
      <w:r w:rsidRPr="00F26FF0">
        <w:t xml:space="preserve">Decrease in Stigma and Unsupportive Social Norms </w:t>
      </w:r>
    </w:p>
    <w:p w14:paraId="00D216EF" w14:textId="72F87FE7" w:rsidR="00F26FF0" w:rsidRPr="00F26FF0" w:rsidRDefault="00F26FF0" w:rsidP="00160C24">
      <w:pPr>
        <w:pStyle w:val="ListParagraph"/>
        <w:numPr>
          <w:ilvl w:val="0"/>
          <w:numId w:val="16"/>
        </w:numPr>
        <w:spacing w:after="0" w:line="480" w:lineRule="auto"/>
        <w:ind w:left="634"/>
      </w:pPr>
      <w:r w:rsidRPr="00F26FF0">
        <w:t xml:space="preserve">Increase in Availability of Support Services </w:t>
      </w:r>
    </w:p>
    <w:p w14:paraId="16C68380" w14:textId="33C5376E" w:rsidR="00F26FF0" w:rsidRPr="00F26FF0" w:rsidRDefault="00F26FF0" w:rsidP="00160C24">
      <w:pPr>
        <w:pStyle w:val="ListParagraph"/>
        <w:numPr>
          <w:ilvl w:val="0"/>
          <w:numId w:val="16"/>
        </w:numPr>
        <w:spacing w:after="0" w:line="480" w:lineRule="auto"/>
        <w:ind w:left="634"/>
      </w:pPr>
      <w:r w:rsidRPr="00F26FF0">
        <w:t xml:space="preserve">Increase in Availability of Culturally Appropriate Services </w:t>
      </w:r>
    </w:p>
    <w:p w14:paraId="58AF9393" w14:textId="0679AF1D" w:rsidR="00F26FF0" w:rsidRPr="00F26FF0" w:rsidRDefault="00F26FF0" w:rsidP="00160C24">
      <w:pPr>
        <w:pStyle w:val="ListParagraph"/>
        <w:numPr>
          <w:ilvl w:val="0"/>
          <w:numId w:val="16"/>
        </w:numPr>
        <w:spacing w:after="0" w:line="480" w:lineRule="auto"/>
        <w:ind w:left="634"/>
      </w:pPr>
      <w:r w:rsidRPr="00F26FF0">
        <w:t xml:space="preserve">Contribution to the Evidence Base for Problem Gambling Services </w:t>
      </w:r>
    </w:p>
    <w:p w14:paraId="62BD5E15" w14:textId="6011E563" w:rsidR="00F26FF0" w:rsidRPr="00F26FF0" w:rsidRDefault="00F26FF0" w:rsidP="00160C24">
      <w:pPr>
        <w:pStyle w:val="ListParagraph"/>
        <w:numPr>
          <w:ilvl w:val="0"/>
          <w:numId w:val="16"/>
        </w:numPr>
        <w:spacing w:after="0" w:line="480" w:lineRule="auto"/>
        <w:ind w:left="634"/>
      </w:pPr>
      <w:r w:rsidRPr="00F26FF0">
        <w:t xml:space="preserve">Establishment of an Evaluation Infrastructure </w:t>
      </w:r>
    </w:p>
    <w:p w14:paraId="15CF2E8A" w14:textId="5DE358A2" w:rsidR="00F26FF0" w:rsidRPr="00F26FF0" w:rsidRDefault="00F26FF0" w:rsidP="00160C24">
      <w:pPr>
        <w:pStyle w:val="ListParagraph"/>
        <w:numPr>
          <w:ilvl w:val="0"/>
          <w:numId w:val="16"/>
        </w:numPr>
        <w:spacing w:after="0" w:line="480" w:lineRule="auto"/>
        <w:ind w:left="634"/>
      </w:pPr>
      <w:r w:rsidRPr="00F26FF0">
        <w:lastRenderedPageBreak/>
        <w:t>Expansion of Institutional Capacity to Address Problem Gambling and Related Issues</w:t>
      </w:r>
    </w:p>
    <w:p w14:paraId="48390E9E" w14:textId="77777777" w:rsidR="00F26FF0" w:rsidRPr="00F26FF0" w:rsidRDefault="00F26FF0" w:rsidP="00F26FF0">
      <w:pPr>
        <w:spacing w:after="0" w:line="240" w:lineRule="auto"/>
      </w:pPr>
    </w:p>
    <w:p w14:paraId="3D6FCADC" w14:textId="098D6843" w:rsidR="00336D61" w:rsidRDefault="00F26FF0" w:rsidP="000B2035">
      <w:pPr>
        <w:spacing w:after="0" w:line="276" w:lineRule="auto"/>
      </w:pPr>
      <w:r w:rsidRPr="00F26FF0">
        <w:t>The strategic plan suggests that community-level prevention interventions are most effective because they originate and take place in people’s social and physical environment.</w:t>
      </w:r>
      <w:r w:rsidR="008E4639">
        <w:t xml:space="preserve"> Cultural humility is the idea that one must experience “</w:t>
      </w:r>
      <w:r w:rsidR="008E4639">
        <w:rPr>
          <w:color w:val="000000"/>
          <w:shd w:val="clear" w:color="auto" w:fill="FFFFFF"/>
        </w:rPr>
        <w:t>a process of self-reflection and discovery in order to build honest and trustworthy relationships</w:t>
      </w:r>
      <w:r w:rsidR="008E4639">
        <w:rPr>
          <w:rStyle w:val="FootnoteReference"/>
          <w:color w:val="000000"/>
          <w:shd w:val="clear" w:color="auto" w:fill="FFFFFF"/>
        </w:rPr>
        <w:footnoteReference w:id="2"/>
      </w:r>
      <w:r w:rsidR="008E4639">
        <w:rPr>
          <w:color w:val="000000"/>
          <w:shd w:val="clear" w:color="auto" w:fill="FFFFFF"/>
        </w:rPr>
        <w:t xml:space="preserve">.” </w:t>
      </w:r>
      <w:r w:rsidRPr="00F26FF0">
        <w:t xml:space="preserve"> To ensure cultural humility, interventions must include input from the people they intend to benefit. </w:t>
      </w:r>
      <w:bookmarkStart w:id="3" w:name="_Toc5365462"/>
    </w:p>
    <w:p w14:paraId="138AF951" w14:textId="07E0281E" w:rsidR="00F26FF0" w:rsidRPr="008D731E" w:rsidRDefault="00F26FF0" w:rsidP="000B2035">
      <w:pPr>
        <w:pStyle w:val="Subtitle"/>
        <w:spacing w:before="240" w:after="240"/>
        <w:rPr>
          <w:rStyle w:val="SubtleReference"/>
          <w:color w:val="C00000"/>
          <w:sz w:val="28"/>
          <w:szCs w:val="28"/>
        </w:rPr>
      </w:pPr>
      <w:r w:rsidRPr="008D731E">
        <w:rPr>
          <w:rStyle w:val="SubtleReference"/>
          <w:color w:val="C00000"/>
          <w:sz w:val="28"/>
          <w:szCs w:val="28"/>
        </w:rPr>
        <w:t>Community Engagement’s Role in Public Health</w:t>
      </w:r>
      <w:bookmarkEnd w:id="3"/>
      <w:r w:rsidRPr="008D731E">
        <w:rPr>
          <w:rStyle w:val="SubtleReference"/>
          <w:color w:val="C00000"/>
          <w:sz w:val="28"/>
          <w:szCs w:val="28"/>
        </w:rPr>
        <w:t xml:space="preserve"> </w:t>
      </w:r>
    </w:p>
    <w:p w14:paraId="5FA603A7" w14:textId="7ED086F0" w:rsidR="00F26FF0" w:rsidRPr="00F26FF0" w:rsidRDefault="00F26FF0" w:rsidP="000B2035">
      <w:pPr>
        <w:spacing w:after="0" w:line="276" w:lineRule="auto"/>
      </w:pPr>
      <w:r>
        <w:t>T</w:t>
      </w:r>
      <w:r w:rsidRPr="00F26FF0">
        <w:t>he Centers for Disease Control and Prevention maintains that a public health system should provide 10 essential public health services (Textbox 1).</w:t>
      </w:r>
      <w:r w:rsidRPr="00F26FF0">
        <w:rPr>
          <w:vertAlign w:val="superscript"/>
        </w:rPr>
        <w:footnoteReference w:id="3"/>
      </w:r>
      <w:r w:rsidRPr="00F26FF0">
        <w:t xml:space="preserve"> All indicated activities require community outreach, consultation, involvement, and collaboration. Additionally, with an increased focus on the social determinants of health, community engagement has become a key mechanism for gaining information about the context</w:t>
      </w:r>
      <w:r w:rsidR="001211F1">
        <w:t>s</w:t>
      </w:r>
      <w:r w:rsidRPr="00F26FF0">
        <w:t xml:space="preserve"> in which people live, work, and play.</w:t>
      </w:r>
      <w:r w:rsidR="00336D61">
        <w:t xml:space="preserve"> </w:t>
      </w:r>
    </w:p>
    <w:p w14:paraId="7EE703F1" w14:textId="0F2A9DD1" w:rsidR="00F26FF0" w:rsidRPr="00F26FF0" w:rsidRDefault="00336D61" w:rsidP="00F26FF0">
      <w:pPr>
        <w:spacing w:after="0" w:line="240" w:lineRule="auto"/>
      </w:pPr>
      <w:r w:rsidRPr="00F26FF0">
        <w:rPr>
          <w:noProof/>
        </w:rPr>
        <mc:AlternateContent>
          <mc:Choice Requires="wps">
            <w:drawing>
              <wp:anchor distT="0" distB="0" distL="114300" distR="114300" simplePos="0" relativeHeight="251679744" behindDoc="0" locked="0" layoutInCell="1" allowOverlap="1" wp14:anchorId="36BDA9CF" wp14:editId="2B48EE6F">
                <wp:simplePos x="0" y="0"/>
                <wp:positionH relativeFrom="margin">
                  <wp:posOffset>0</wp:posOffset>
                </wp:positionH>
                <wp:positionV relativeFrom="paragraph">
                  <wp:posOffset>139700</wp:posOffset>
                </wp:positionV>
                <wp:extent cx="5953125" cy="2743200"/>
                <wp:effectExtent l="0" t="0" r="28575" b="19050"/>
                <wp:wrapNone/>
                <wp:docPr id="7" name="Text Box 7"/>
                <wp:cNvGraphicFramePr/>
                <a:graphic xmlns:a="http://schemas.openxmlformats.org/drawingml/2006/main">
                  <a:graphicData uri="http://schemas.microsoft.com/office/word/2010/wordprocessingShape">
                    <wps:wsp>
                      <wps:cNvSpPr txBox="1"/>
                      <wps:spPr>
                        <a:xfrm>
                          <a:off x="0" y="0"/>
                          <a:ext cx="5953125" cy="2743200"/>
                        </a:xfrm>
                        <a:prstGeom prst="rect">
                          <a:avLst/>
                        </a:prstGeom>
                        <a:noFill/>
                        <a:ln w="6350">
                          <a:solidFill>
                            <a:prstClr val="black"/>
                          </a:solidFill>
                        </a:ln>
                      </wps:spPr>
                      <wps:txbx>
                        <w:txbxContent>
                          <w:p w14:paraId="1164BC48" w14:textId="08F28C5D" w:rsidR="00151582" w:rsidRPr="00336D61" w:rsidRDefault="00151582" w:rsidP="00A93514">
                            <w:pPr>
                              <w:spacing w:before="100" w:beforeAutospacing="1" w:after="0" w:line="360" w:lineRule="auto"/>
                              <w:rPr>
                                <w:rFonts w:ascii="Calibri" w:hAnsi="Calibri" w:cs="Calibri"/>
                                <w:b/>
                                <w:color w:val="2F5496" w:themeColor="accent5" w:themeShade="BF"/>
                                <w:sz w:val="24"/>
                                <w:szCs w:val="24"/>
                              </w:rPr>
                            </w:pPr>
                            <w:proofErr w:type="gramStart"/>
                            <w:r w:rsidRPr="00336D61">
                              <w:rPr>
                                <w:rFonts w:ascii="Calibri" w:eastAsia="Times New Roman" w:hAnsi="Calibri" w:cs="Calibri"/>
                                <w:b/>
                                <w:color w:val="2F5496" w:themeColor="accent5" w:themeShade="BF"/>
                                <w:sz w:val="24"/>
                                <w:szCs w:val="24"/>
                              </w:rPr>
                              <w:t>Textbox 1.</w:t>
                            </w:r>
                            <w:proofErr w:type="gramEnd"/>
                            <w:r w:rsidRPr="00336D61">
                              <w:rPr>
                                <w:rFonts w:ascii="Calibri" w:eastAsia="Times New Roman" w:hAnsi="Calibri" w:cs="Calibri"/>
                                <w:b/>
                                <w:color w:val="2F5496" w:themeColor="accent5" w:themeShade="BF"/>
                                <w:sz w:val="24"/>
                                <w:szCs w:val="24"/>
                              </w:rPr>
                              <w:t xml:space="preserve"> </w:t>
                            </w:r>
                            <w:r w:rsidRPr="00336D61">
                              <w:rPr>
                                <w:rFonts w:ascii="Calibri" w:hAnsi="Calibri" w:cs="Calibri"/>
                                <w:b/>
                                <w:color w:val="2F5496" w:themeColor="accent5" w:themeShade="BF"/>
                                <w:sz w:val="24"/>
                                <w:szCs w:val="24"/>
                              </w:rPr>
                              <w:t xml:space="preserve">Ten Essential Public Health Services </w:t>
                            </w:r>
                          </w:p>
                          <w:p w14:paraId="6097CBA7" w14:textId="77777777" w:rsidR="00151582" w:rsidRPr="00336D61" w:rsidRDefault="00151582" w:rsidP="00A93514">
                            <w:pPr>
                              <w:numPr>
                                <w:ilvl w:val="0"/>
                                <w:numId w:val="4"/>
                              </w:numPr>
                              <w:spacing w:after="100" w:afterAutospacing="1" w:line="240" w:lineRule="auto"/>
                              <w:ind w:left="375"/>
                              <w:rPr>
                                <w:rFonts w:ascii="Calibri" w:eastAsia="Times New Roman" w:hAnsi="Calibri" w:cs="Calibri"/>
                                <w:color w:val="000000"/>
                                <w:sz w:val="24"/>
                                <w:szCs w:val="24"/>
                              </w:rPr>
                            </w:pPr>
                            <w:r w:rsidRPr="00336D61">
                              <w:rPr>
                                <w:rFonts w:ascii="Calibri" w:eastAsia="Times New Roman" w:hAnsi="Calibri" w:cs="Calibri"/>
                                <w:color w:val="000000"/>
                                <w:sz w:val="24"/>
                                <w:szCs w:val="24"/>
                              </w:rPr>
                              <w:t>Monitor health status to identify and solve community health problems</w:t>
                            </w:r>
                          </w:p>
                          <w:p w14:paraId="3A6CBA08" w14:textId="77777777" w:rsidR="00151582" w:rsidRPr="00336D61" w:rsidRDefault="00151582" w:rsidP="00A93514">
                            <w:pPr>
                              <w:numPr>
                                <w:ilvl w:val="0"/>
                                <w:numId w:val="4"/>
                              </w:numPr>
                              <w:spacing w:before="100" w:beforeAutospacing="1" w:after="100" w:afterAutospacing="1" w:line="240" w:lineRule="auto"/>
                              <w:ind w:left="375"/>
                              <w:rPr>
                                <w:rFonts w:ascii="Calibri" w:eastAsia="Times New Roman" w:hAnsi="Calibri" w:cs="Calibri"/>
                                <w:color w:val="000000"/>
                                <w:sz w:val="24"/>
                                <w:szCs w:val="24"/>
                              </w:rPr>
                            </w:pPr>
                            <w:r w:rsidRPr="00336D61">
                              <w:rPr>
                                <w:rFonts w:ascii="Calibri" w:eastAsia="Times New Roman" w:hAnsi="Calibri" w:cs="Calibri"/>
                                <w:color w:val="000000"/>
                                <w:sz w:val="24"/>
                                <w:szCs w:val="24"/>
                              </w:rPr>
                              <w:t>Diagnose and investigate health problems and health hazards in the community</w:t>
                            </w:r>
                          </w:p>
                          <w:p w14:paraId="7829A21D" w14:textId="77777777" w:rsidR="00151582" w:rsidRPr="00336D61" w:rsidRDefault="00151582" w:rsidP="00A93514">
                            <w:pPr>
                              <w:numPr>
                                <w:ilvl w:val="0"/>
                                <w:numId w:val="4"/>
                              </w:numPr>
                              <w:spacing w:before="100" w:beforeAutospacing="1" w:after="100" w:afterAutospacing="1" w:line="240" w:lineRule="auto"/>
                              <w:ind w:left="375"/>
                              <w:rPr>
                                <w:rFonts w:ascii="Calibri" w:eastAsia="Times New Roman" w:hAnsi="Calibri" w:cs="Calibri"/>
                                <w:color w:val="000000"/>
                                <w:sz w:val="24"/>
                                <w:szCs w:val="24"/>
                              </w:rPr>
                            </w:pPr>
                            <w:r w:rsidRPr="00336D61">
                              <w:rPr>
                                <w:rFonts w:ascii="Calibri" w:eastAsia="Times New Roman" w:hAnsi="Calibri" w:cs="Calibri"/>
                                <w:color w:val="000000"/>
                                <w:sz w:val="24"/>
                                <w:szCs w:val="24"/>
                              </w:rPr>
                              <w:t>Inform, educate, and empower people about health issues</w:t>
                            </w:r>
                          </w:p>
                          <w:p w14:paraId="703D313C" w14:textId="77777777" w:rsidR="00151582" w:rsidRPr="00336D61" w:rsidRDefault="00151582" w:rsidP="00A93514">
                            <w:pPr>
                              <w:numPr>
                                <w:ilvl w:val="0"/>
                                <w:numId w:val="4"/>
                              </w:numPr>
                              <w:spacing w:before="100" w:beforeAutospacing="1" w:after="100" w:afterAutospacing="1" w:line="240" w:lineRule="auto"/>
                              <w:ind w:left="375"/>
                              <w:rPr>
                                <w:rFonts w:ascii="Calibri" w:eastAsia="Times New Roman" w:hAnsi="Calibri" w:cs="Calibri"/>
                                <w:color w:val="000000"/>
                                <w:sz w:val="24"/>
                                <w:szCs w:val="24"/>
                              </w:rPr>
                            </w:pPr>
                            <w:r w:rsidRPr="00336D61">
                              <w:rPr>
                                <w:rFonts w:ascii="Calibri" w:eastAsia="Times New Roman" w:hAnsi="Calibri" w:cs="Calibri"/>
                                <w:color w:val="000000"/>
                                <w:sz w:val="24"/>
                                <w:szCs w:val="24"/>
                              </w:rPr>
                              <w:t>Mobilize community partnerships and action to identify and solve health problems</w:t>
                            </w:r>
                          </w:p>
                          <w:p w14:paraId="7696D0FE" w14:textId="77777777" w:rsidR="00151582" w:rsidRPr="00336D61" w:rsidRDefault="00151582" w:rsidP="00A93514">
                            <w:pPr>
                              <w:numPr>
                                <w:ilvl w:val="0"/>
                                <w:numId w:val="4"/>
                              </w:numPr>
                              <w:spacing w:before="100" w:beforeAutospacing="1" w:after="100" w:afterAutospacing="1" w:line="240" w:lineRule="auto"/>
                              <w:ind w:left="375"/>
                              <w:rPr>
                                <w:rFonts w:ascii="Calibri" w:eastAsia="Times New Roman" w:hAnsi="Calibri" w:cs="Calibri"/>
                                <w:color w:val="000000"/>
                                <w:sz w:val="24"/>
                                <w:szCs w:val="24"/>
                              </w:rPr>
                            </w:pPr>
                            <w:r w:rsidRPr="00336D61">
                              <w:rPr>
                                <w:rFonts w:ascii="Calibri" w:eastAsia="Times New Roman" w:hAnsi="Calibri" w:cs="Calibri"/>
                                <w:color w:val="000000"/>
                                <w:sz w:val="24"/>
                                <w:szCs w:val="24"/>
                              </w:rPr>
                              <w:t>Develop policies and plans that support individual and community health efforts</w:t>
                            </w:r>
                          </w:p>
                          <w:p w14:paraId="12DC8667" w14:textId="77777777" w:rsidR="00151582" w:rsidRPr="00336D61" w:rsidRDefault="00151582" w:rsidP="00A93514">
                            <w:pPr>
                              <w:numPr>
                                <w:ilvl w:val="0"/>
                                <w:numId w:val="4"/>
                              </w:numPr>
                              <w:spacing w:before="100" w:beforeAutospacing="1" w:after="100" w:afterAutospacing="1" w:line="240" w:lineRule="auto"/>
                              <w:ind w:left="375"/>
                              <w:rPr>
                                <w:rFonts w:ascii="Calibri" w:eastAsia="Times New Roman" w:hAnsi="Calibri" w:cs="Calibri"/>
                                <w:color w:val="000000"/>
                                <w:sz w:val="24"/>
                                <w:szCs w:val="24"/>
                              </w:rPr>
                            </w:pPr>
                            <w:r w:rsidRPr="00336D61">
                              <w:rPr>
                                <w:rFonts w:ascii="Calibri" w:eastAsia="Times New Roman" w:hAnsi="Calibri" w:cs="Calibri"/>
                                <w:color w:val="000000"/>
                                <w:sz w:val="24"/>
                                <w:szCs w:val="24"/>
                              </w:rPr>
                              <w:t>Enforce laws and regulations that protect health and ensure safety</w:t>
                            </w:r>
                          </w:p>
                          <w:p w14:paraId="311CE713" w14:textId="77777777" w:rsidR="00151582" w:rsidRPr="00336D61" w:rsidRDefault="00151582" w:rsidP="00A93514">
                            <w:pPr>
                              <w:numPr>
                                <w:ilvl w:val="0"/>
                                <w:numId w:val="4"/>
                              </w:numPr>
                              <w:spacing w:before="100" w:beforeAutospacing="1" w:after="100" w:afterAutospacing="1" w:line="240" w:lineRule="auto"/>
                              <w:ind w:left="375"/>
                              <w:rPr>
                                <w:rFonts w:ascii="Calibri" w:eastAsia="Times New Roman" w:hAnsi="Calibri" w:cs="Calibri"/>
                                <w:color w:val="000000"/>
                                <w:sz w:val="24"/>
                                <w:szCs w:val="24"/>
                              </w:rPr>
                            </w:pPr>
                            <w:r w:rsidRPr="00336D61">
                              <w:rPr>
                                <w:rFonts w:ascii="Calibri" w:eastAsia="Times New Roman" w:hAnsi="Calibri" w:cs="Calibri"/>
                                <w:color w:val="000000"/>
                                <w:sz w:val="24"/>
                                <w:szCs w:val="24"/>
                              </w:rPr>
                              <w:t>Link people to needed personal health services and assure the provision of health care when otherwise unavailable</w:t>
                            </w:r>
                          </w:p>
                          <w:p w14:paraId="3CD98C95" w14:textId="77777777" w:rsidR="00151582" w:rsidRPr="00336D61" w:rsidRDefault="00151582" w:rsidP="00A93514">
                            <w:pPr>
                              <w:numPr>
                                <w:ilvl w:val="0"/>
                                <w:numId w:val="4"/>
                              </w:numPr>
                              <w:spacing w:before="100" w:beforeAutospacing="1" w:after="100" w:afterAutospacing="1" w:line="240" w:lineRule="auto"/>
                              <w:ind w:left="375"/>
                              <w:rPr>
                                <w:rFonts w:ascii="Calibri" w:eastAsia="Times New Roman" w:hAnsi="Calibri" w:cs="Calibri"/>
                                <w:color w:val="000000"/>
                                <w:sz w:val="24"/>
                                <w:szCs w:val="24"/>
                              </w:rPr>
                            </w:pPr>
                            <w:r w:rsidRPr="00336D61">
                              <w:rPr>
                                <w:rFonts w:ascii="Calibri" w:eastAsia="Times New Roman" w:hAnsi="Calibri" w:cs="Calibri"/>
                                <w:color w:val="000000"/>
                                <w:sz w:val="24"/>
                                <w:szCs w:val="24"/>
                              </w:rPr>
                              <w:t>Assure competent public and personal health care workforce</w:t>
                            </w:r>
                          </w:p>
                          <w:p w14:paraId="00F31151" w14:textId="77777777" w:rsidR="00151582" w:rsidRPr="00336D61" w:rsidRDefault="00151582" w:rsidP="00A93514">
                            <w:pPr>
                              <w:numPr>
                                <w:ilvl w:val="0"/>
                                <w:numId w:val="4"/>
                              </w:numPr>
                              <w:spacing w:before="100" w:beforeAutospacing="1" w:after="100" w:afterAutospacing="1" w:line="240" w:lineRule="auto"/>
                              <w:ind w:left="375"/>
                              <w:rPr>
                                <w:rFonts w:ascii="Calibri" w:eastAsia="Times New Roman" w:hAnsi="Calibri" w:cs="Calibri"/>
                                <w:color w:val="000000"/>
                                <w:sz w:val="24"/>
                                <w:szCs w:val="24"/>
                              </w:rPr>
                            </w:pPr>
                            <w:r w:rsidRPr="00336D61">
                              <w:rPr>
                                <w:rFonts w:ascii="Calibri" w:eastAsia="Times New Roman" w:hAnsi="Calibri" w:cs="Calibri"/>
                                <w:color w:val="000000"/>
                                <w:sz w:val="24"/>
                                <w:szCs w:val="24"/>
                              </w:rPr>
                              <w:t>Evaluate effectiveness, accessibility, and quality of personal and population-based health services</w:t>
                            </w:r>
                          </w:p>
                          <w:p w14:paraId="07EBF418" w14:textId="77777777" w:rsidR="00151582" w:rsidRPr="00336D61" w:rsidRDefault="00151582" w:rsidP="00A93514">
                            <w:pPr>
                              <w:numPr>
                                <w:ilvl w:val="0"/>
                                <w:numId w:val="4"/>
                              </w:numPr>
                              <w:spacing w:before="100" w:beforeAutospacing="1" w:after="100" w:afterAutospacing="1" w:line="240" w:lineRule="auto"/>
                              <w:ind w:left="375"/>
                              <w:rPr>
                                <w:rFonts w:ascii="Calibri" w:eastAsia="Times New Roman" w:hAnsi="Calibri" w:cs="Calibri"/>
                                <w:color w:val="000000"/>
                                <w:sz w:val="24"/>
                                <w:szCs w:val="24"/>
                              </w:rPr>
                            </w:pPr>
                            <w:r w:rsidRPr="00336D61">
                              <w:rPr>
                                <w:rFonts w:ascii="Calibri" w:eastAsia="Times New Roman" w:hAnsi="Calibri" w:cs="Calibri"/>
                                <w:color w:val="000000"/>
                                <w:sz w:val="24"/>
                                <w:szCs w:val="24"/>
                              </w:rPr>
                              <w:t>Research for new insights and innovative solutions to health problems</w:t>
                            </w:r>
                          </w:p>
                          <w:p w14:paraId="020001E2" w14:textId="77777777" w:rsidR="00151582" w:rsidRPr="001B5E4A" w:rsidRDefault="00151582" w:rsidP="00F26FF0">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6BDA9CF" id="Text Box 7" o:spid="_x0000_s1027" type="#_x0000_t202" style="position:absolute;margin-left:0;margin-top:11pt;width:468.75pt;height:3in;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" filled="f" strokeweight=".5pt">
                <v:textbox>
                  <w:txbxContent>
                    <w:p w14:paraId="1164BC48" w14:textId="08F28C5D" w:rsidR="00151582" w:rsidRPr="00336D61" w:rsidRDefault="00151582" w:rsidP="00A93514">
                      <w:pPr>
                        <w:spacing w:before="100" w:beforeAutospacing="1" w:after="0" w:line="360" w:lineRule="auto"/>
                        <w:rPr>
                          <w:rFonts w:ascii="Calibri" w:hAnsi="Calibri" w:cs="Calibri"/>
                          <w:b/>
                          <w:color w:val="2F5496" w:themeColor="accent5" w:themeShade="BF"/>
                          <w:sz w:val="24"/>
                          <w:szCs w:val="24"/>
                        </w:rPr>
                      </w:pPr>
                      <w:r w:rsidRPr="00336D61">
                        <w:rPr>
                          <w:rFonts w:ascii="Calibri" w:eastAsia="Times New Roman" w:hAnsi="Calibri" w:cs="Calibri"/>
                          <w:b/>
                          <w:color w:val="2F5496" w:themeColor="accent5" w:themeShade="BF"/>
                          <w:sz w:val="24"/>
                          <w:szCs w:val="24"/>
                        </w:rPr>
                        <w:t xml:space="preserve">Textbox 1. </w:t>
                      </w:r>
                      <w:r w:rsidRPr="00336D61">
                        <w:rPr>
                          <w:rFonts w:ascii="Calibri" w:hAnsi="Calibri" w:cs="Calibri"/>
                          <w:b/>
                          <w:color w:val="2F5496" w:themeColor="accent5" w:themeShade="BF"/>
                          <w:sz w:val="24"/>
                          <w:szCs w:val="24"/>
                        </w:rPr>
                        <w:t xml:space="preserve">Ten Essential Public Health Services </w:t>
                      </w:r>
                    </w:p>
                    <w:p w14:paraId="6097CBA7" w14:textId="77777777" w:rsidR="00151582" w:rsidRPr="00336D61" w:rsidRDefault="00151582" w:rsidP="00A93514">
                      <w:pPr>
                        <w:numPr>
                          <w:ilvl w:val="0"/>
                          <w:numId w:val="4"/>
                        </w:numPr>
                        <w:spacing w:after="100" w:afterAutospacing="1" w:line="240" w:lineRule="auto"/>
                        <w:ind w:left="375"/>
                        <w:rPr>
                          <w:rFonts w:ascii="Calibri" w:eastAsia="Times New Roman" w:hAnsi="Calibri" w:cs="Calibri"/>
                          <w:color w:val="000000"/>
                          <w:sz w:val="24"/>
                          <w:szCs w:val="24"/>
                        </w:rPr>
                      </w:pPr>
                      <w:r w:rsidRPr="00336D61">
                        <w:rPr>
                          <w:rFonts w:ascii="Calibri" w:eastAsia="Times New Roman" w:hAnsi="Calibri" w:cs="Calibri"/>
                          <w:color w:val="000000"/>
                          <w:sz w:val="24"/>
                          <w:szCs w:val="24"/>
                        </w:rPr>
                        <w:t>Monitor health status to identify and solve community health problems</w:t>
                      </w:r>
                    </w:p>
                    <w:p w14:paraId="3A6CBA08" w14:textId="77777777" w:rsidR="00151582" w:rsidRPr="00336D61" w:rsidRDefault="00151582" w:rsidP="00A93514">
                      <w:pPr>
                        <w:numPr>
                          <w:ilvl w:val="0"/>
                          <w:numId w:val="4"/>
                        </w:numPr>
                        <w:spacing w:before="100" w:beforeAutospacing="1" w:after="100" w:afterAutospacing="1" w:line="240" w:lineRule="auto"/>
                        <w:ind w:left="375"/>
                        <w:rPr>
                          <w:rFonts w:ascii="Calibri" w:eastAsia="Times New Roman" w:hAnsi="Calibri" w:cs="Calibri"/>
                          <w:color w:val="000000"/>
                          <w:sz w:val="24"/>
                          <w:szCs w:val="24"/>
                        </w:rPr>
                      </w:pPr>
                      <w:r w:rsidRPr="00336D61">
                        <w:rPr>
                          <w:rFonts w:ascii="Calibri" w:eastAsia="Times New Roman" w:hAnsi="Calibri" w:cs="Calibri"/>
                          <w:color w:val="000000"/>
                          <w:sz w:val="24"/>
                          <w:szCs w:val="24"/>
                        </w:rPr>
                        <w:t>Diagnose and investigate health problems and health hazards in the community</w:t>
                      </w:r>
                    </w:p>
                    <w:p w14:paraId="7829A21D" w14:textId="77777777" w:rsidR="00151582" w:rsidRPr="00336D61" w:rsidRDefault="00151582" w:rsidP="00A93514">
                      <w:pPr>
                        <w:numPr>
                          <w:ilvl w:val="0"/>
                          <w:numId w:val="4"/>
                        </w:numPr>
                        <w:spacing w:before="100" w:beforeAutospacing="1" w:after="100" w:afterAutospacing="1" w:line="240" w:lineRule="auto"/>
                        <w:ind w:left="375"/>
                        <w:rPr>
                          <w:rFonts w:ascii="Calibri" w:eastAsia="Times New Roman" w:hAnsi="Calibri" w:cs="Calibri"/>
                          <w:color w:val="000000"/>
                          <w:sz w:val="24"/>
                          <w:szCs w:val="24"/>
                        </w:rPr>
                      </w:pPr>
                      <w:r w:rsidRPr="00336D61">
                        <w:rPr>
                          <w:rFonts w:ascii="Calibri" w:eastAsia="Times New Roman" w:hAnsi="Calibri" w:cs="Calibri"/>
                          <w:color w:val="000000"/>
                          <w:sz w:val="24"/>
                          <w:szCs w:val="24"/>
                        </w:rPr>
                        <w:t>Inform, educate, and empower people about health issues</w:t>
                      </w:r>
                    </w:p>
                    <w:p w14:paraId="703D313C" w14:textId="77777777" w:rsidR="00151582" w:rsidRPr="00336D61" w:rsidRDefault="00151582" w:rsidP="00A93514">
                      <w:pPr>
                        <w:numPr>
                          <w:ilvl w:val="0"/>
                          <w:numId w:val="4"/>
                        </w:numPr>
                        <w:spacing w:before="100" w:beforeAutospacing="1" w:after="100" w:afterAutospacing="1" w:line="240" w:lineRule="auto"/>
                        <w:ind w:left="375"/>
                        <w:rPr>
                          <w:rFonts w:ascii="Calibri" w:eastAsia="Times New Roman" w:hAnsi="Calibri" w:cs="Calibri"/>
                          <w:color w:val="000000"/>
                          <w:sz w:val="24"/>
                          <w:szCs w:val="24"/>
                        </w:rPr>
                      </w:pPr>
                      <w:r w:rsidRPr="00336D61">
                        <w:rPr>
                          <w:rFonts w:ascii="Calibri" w:eastAsia="Times New Roman" w:hAnsi="Calibri" w:cs="Calibri"/>
                          <w:color w:val="000000"/>
                          <w:sz w:val="24"/>
                          <w:szCs w:val="24"/>
                        </w:rPr>
                        <w:t>Mobilize community partnerships and action to identify and solve health problems</w:t>
                      </w:r>
                    </w:p>
                    <w:p w14:paraId="7696D0FE" w14:textId="77777777" w:rsidR="00151582" w:rsidRPr="00336D61" w:rsidRDefault="00151582" w:rsidP="00A93514">
                      <w:pPr>
                        <w:numPr>
                          <w:ilvl w:val="0"/>
                          <w:numId w:val="4"/>
                        </w:numPr>
                        <w:spacing w:before="100" w:beforeAutospacing="1" w:after="100" w:afterAutospacing="1" w:line="240" w:lineRule="auto"/>
                        <w:ind w:left="375"/>
                        <w:rPr>
                          <w:rFonts w:ascii="Calibri" w:eastAsia="Times New Roman" w:hAnsi="Calibri" w:cs="Calibri"/>
                          <w:color w:val="000000"/>
                          <w:sz w:val="24"/>
                          <w:szCs w:val="24"/>
                        </w:rPr>
                      </w:pPr>
                      <w:r w:rsidRPr="00336D61">
                        <w:rPr>
                          <w:rFonts w:ascii="Calibri" w:eastAsia="Times New Roman" w:hAnsi="Calibri" w:cs="Calibri"/>
                          <w:color w:val="000000"/>
                          <w:sz w:val="24"/>
                          <w:szCs w:val="24"/>
                        </w:rPr>
                        <w:t>Develop policies and plans that support individual and community health efforts</w:t>
                      </w:r>
                    </w:p>
                    <w:p w14:paraId="12DC8667" w14:textId="77777777" w:rsidR="00151582" w:rsidRPr="00336D61" w:rsidRDefault="00151582" w:rsidP="00A93514">
                      <w:pPr>
                        <w:numPr>
                          <w:ilvl w:val="0"/>
                          <w:numId w:val="4"/>
                        </w:numPr>
                        <w:spacing w:before="100" w:beforeAutospacing="1" w:after="100" w:afterAutospacing="1" w:line="240" w:lineRule="auto"/>
                        <w:ind w:left="375"/>
                        <w:rPr>
                          <w:rFonts w:ascii="Calibri" w:eastAsia="Times New Roman" w:hAnsi="Calibri" w:cs="Calibri"/>
                          <w:color w:val="000000"/>
                          <w:sz w:val="24"/>
                          <w:szCs w:val="24"/>
                        </w:rPr>
                      </w:pPr>
                      <w:r w:rsidRPr="00336D61">
                        <w:rPr>
                          <w:rFonts w:ascii="Calibri" w:eastAsia="Times New Roman" w:hAnsi="Calibri" w:cs="Calibri"/>
                          <w:color w:val="000000"/>
                          <w:sz w:val="24"/>
                          <w:szCs w:val="24"/>
                        </w:rPr>
                        <w:t>Enforce laws and regulations that protect health and ensure safety</w:t>
                      </w:r>
                    </w:p>
                    <w:p w14:paraId="311CE713" w14:textId="77777777" w:rsidR="00151582" w:rsidRPr="00336D61" w:rsidRDefault="00151582" w:rsidP="00A93514">
                      <w:pPr>
                        <w:numPr>
                          <w:ilvl w:val="0"/>
                          <w:numId w:val="4"/>
                        </w:numPr>
                        <w:spacing w:before="100" w:beforeAutospacing="1" w:after="100" w:afterAutospacing="1" w:line="240" w:lineRule="auto"/>
                        <w:ind w:left="375"/>
                        <w:rPr>
                          <w:rFonts w:ascii="Calibri" w:eastAsia="Times New Roman" w:hAnsi="Calibri" w:cs="Calibri"/>
                          <w:color w:val="000000"/>
                          <w:sz w:val="24"/>
                          <w:szCs w:val="24"/>
                        </w:rPr>
                      </w:pPr>
                      <w:r w:rsidRPr="00336D61">
                        <w:rPr>
                          <w:rFonts w:ascii="Calibri" w:eastAsia="Times New Roman" w:hAnsi="Calibri" w:cs="Calibri"/>
                          <w:color w:val="000000"/>
                          <w:sz w:val="24"/>
                          <w:szCs w:val="24"/>
                        </w:rPr>
                        <w:t>Link people to needed personal health services and assure the provision of health care when otherwise unavailable</w:t>
                      </w:r>
                    </w:p>
                    <w:p w14:paraId="3CD98C95" w14:textId="77777777" w:rsidR="00151582" w:rsidRPr="00336D61" w:rsidRDefault="00151582" w:rsidP="00A93514">
                      <w:pPr>
                        <w:numPr>
                          <w:ilvl w:val="0"/>
                          <w:numId w:val="4"/>
                        </w:numPr>
                        <w:spacing w:before="100" w:beforeAutospacing="1" w:after="100" w:afterAutospacing="1" w:line="240" w:lineRule="auto"/>
                        <w:ind w:left="375"/>
                        <w:rPr>
                          <w:rFonts w:ascii="Calibri" w:eastAsia="Times New Roman" w:hAnsi="Calibri" w:cs="Calibri"/>
                          <w:color w:val="000000"/>
                          <w:sz w:val="24"/>
                          <w:szCs w:val="24"/>
                        </w:rPr>
                      </w:pPr>
                      <w:r w:rsidRPr="00336D61">
                        <w:rPr>
                          <w:rFonts w:ascii="Calibri" w:eastAsia="Times New Roman" w:hAnsi="Calibri" w:cs="Calibri"/>
                          <w:color w:val="000000"/>
                          <w:sz w:val="24"/>
                          <w:szCs w:val="24"/>
                        </w:rPr>
                        <w:t>Assure competent public and personal health care workforce</w:t>
                      </w:r>
                    </w:p>
                    <w:p w14:paraId="00F31151" w14:textId="77777777" w:rsidR="00151582" w:rsidRPr="00336D61" w:rsidRDefault="00151582" w:rsidP="00A93514">
                      <w:pPr>
                        <w:numPr>
                          <w:ilvl w:val="0"/>
                          <w:numId w:val="4"/>
                        </w:numPr>
                        <w:spacing w:before="100" w:beforeAutospacing="1" w:after="100" w:afterAutospacing="1" w:line="240" w:lineRule="auto"/>
                        <w:ind w:left="375"/>
                        <w:rPr>
                          <w:rFonts w:ascii="Calibri" w:eastAsia="Times New Roman" w:hAnsi="Calibri" w:cs="Calibri"/>
                          <w:color w:val="000000"/>
                          <w:sz w:val="24"/>
                          <w:szCs w:val="24"/>
                        </w:rPr>
                      </w:pPr>
                      <w:r w:rsidRPr="00336D61">
                        <w:rPr>
                          <w:rFonts w:ascii="Calibri" w:eastAsia="Times New Roman" w:hAnsi="Calibri" w:cs="Calibri"/>
                          <w:color w:val="000000"/>
                          <w:sz w:val="24"/>
                          <w:szCs w:val="24"/>
                        </w:rPr>
                        <w:t>Evaluate effectiveness, accessibility, and quality of personal and population-based health services</w:t>
                      </w:r>
                    </w:p>
                    <w:p w14:paraId="07EBF418" w14:textId="77777777" w:rsidR="00151582" w:rsidRPr="00336D61" w:rsidRDefault="00151582" w:rsidP="00A93514">
                      <w:pPr>
                        <w:numPr>
                          <w:ilvl w:val="0"/>
                          <w:numId w:val="4"/>
                        </w:numPr>
                        <w:spacing w:before="100" w:beforeAutospacing="1" w:after="100" w:afterAutospacing="1" w:line="240" w:lineRule="auto"/>
                        <w:ind w:left="375"/>
                        <w:rPr>
                          <w:rFonts w:ascii="Calibri" w:eastAsia="Times New Roman" w:hAnsi="Calibri" w:cs="Calibri"/>
                          <w:color w:val="000000"/>
                          <w:sz w:val="24"/>
                          <w:szCs w:val="24"/>
                        </w:rPr>
                      </w:pPr>
                      <w:r w:rsidRPr="00336D61">
                        <w:rPr>
                          <w:rFonts w:ascii="Calibri" w:eastAsia="Times New Roman" w:hAnsi="Calibri" w:cs="Calibri"/>
                          <w:color w:val="000000"/>
                          <w:sz w:val="24"/>
                          <w:szCs w:val="24"/>
                        </w:rPr>
                        <w:t>Research for new insights and innovative solutions to health problems</w:t>
                      </w:r>
                    </w:p>
                    <w:p w14:paraId="020001E2" w14:textId="77777777" w:rsidR="00151582" w:rsidRPr="001B5E4A" w:rsidRDefault="00151582" w:rsidP="00F26FF0">
                      <w:pPr>
                        <w:rPr>
                          <w:sz w:val="18"/>
                          <w:szCs w:val="18"/>
                        </w:rPr>
                      </w:pPr>
                    </w:p>
                  </w:txbxContent>
                </v:textbox>
                <w10:wrap anchorx="margin"/>
              </v:shape>
            </w:pict>
          </mc:Fallback>
        </mc:AlternateContent>
      </w:r>
    </w:p>
    <w:p w14:paraId="7F8F326D" w14:textId="77777777" w:rsidR="00F26FF0" w:rsidRPr="00F26FF0" w:rsidRDefault="00F26FF0" w:rsidP="00F26FF0">
      <w:pPr>
        <w:spacing w:after="0" w:line="240" w:lineRule="auto"/>
      </w:pPr>
    </w:p>
    <w:p w14:paraId="338E85CC" w14:textId="3DA5E62A" w:rsidR="00F26FF0" w:rsidRPr="00F26FF0" w:rsidRDefault="00F26FF0" w:rsidP="00F26FF0">
      <w:pPr>
        <w:spacing w:after="0" w:line="240" w:lineRule="auto"/>
      </w:pPr>
    </w:p>
    <w:p w14:paraId="7DAFA2DF" w14:textId="591F66A9" w:rsidR="00F26FF0" w:rsidRPr="00F26FF0" w:rsidRDefault="00F26FF0" w:rsidP="00F26FF0">
      <w:pPr>
        <w:spacing w:after="0" w:line="240" w:lineRule="auto"/>
      </w:pPr>
    </w:p>
    <w:p w14:paraId="560834F4" w14:textId="2C99464C" w:rsidR="00F26FF0" w:rsidRPr="00F26FF0" w:rsidRDefault="00F26FF0" w:rsidP="00F26FF0">
      <w:pPr>
        <w:spacing w:after="0" w:line="240" w:lineRule="auto"/>
      </w:pPr>
    </w:p>
    <w:p w14:paraId="13E45CDE" w14:textId="77777777" w:rsidR="00F26FF0" w:rsidRPr="00F26FF0" w:rsidRDefault="00F26FF0" w:rsidP="00F26FF0">
      <w:pPr>
        <w:spacing w:after="0" w:line="240" w:lineRule="auto"/>
      </w:pPr>
    </w:p>
    <w:p w14:paraId="3ACB7D87" w14:textId="77777777" w:rsidR="00F26FF0" w:rsidRPr="00F26FF0" w:rsidRDefault="00F26FF0" w:rsidP="00F26FF0">
      <w:pPr>
        <w:spacing w:after="0" w:line="240" w:lineRule="auto"/>
      </w:pPr>
    </w:p>
    <w:p w14:paraId="2B9B6575" w14:textId="77777777" w:rsidR="00F26FF0" w:rsidRPr="00F26FF0" w:rsidRDefault="00F26FF0" w:rsidP="00F26FF0">
      <w:pPr>
        <w:spacing w:after="0" w:line="240" w:lineRule="auto"/>
      </w:pPr>
    </w:p>
    <w:p w14:paraId="039002F0" w14:textId="77777777" w:rsidR="00F26FF0" w:rsidRPr="00F26FF0" w:rsidRDefault="00F26FF0" w:rsidP="00F26FF0">
      <w:pPr>
        <w:spacing w:after="0" w:line="240" w:lineRule="auto"/>
      </w:pPr>
    </w:p>
    <w:p w14:paraId="46CD64F6" w14:textId="77777777" w:rsidR="00F26FF0" w:rsidRPr="00F26FF0" w:rsidRDefault="00F26FF0" w:rsidP="00F26FF0">
      <w:pPr>
        <w:spacing w:after="0" w:line="240" w:lineRule="auto"/>
      </w:pPr>
    </w:p>
    <w:p w14:paraId="50A71EE9" w14:textId="77777777" w:rsidR="00F26FF0" w:rsidRPr="00F26FF0" w:rsidRDefault="00F26FF0" w:rsidP="00F26FF0">
      <w:pPr>
        <w:spacing w:after="0" w:line="240" w:lineRule="auto"/>
      </w:pPr>
    </w:p>
    <w:p w14:paraId="3659BFEA" w14:textId="77777777" w:rsidR="00F26FF0" w:rsidRPr="00F26FF0" w:rsidRDefault="00F26FF0" w:rsidP="00F26FF0">
      <w:pPr>
        <w:spacing w:after="0" w:line="240" w:lineRule="auto"/>
      </w:pPr>
    </w:p>
    <w:p w14:paraId="4618991E" w14:textId="4F8715EF" w:rsidR="00F26FF0" w:rsidRPr="00F26FF0" w:rsidRDefault="00F26FF0" w:rsidP="00F26FF0">
      <w:pPr>
        <w:spacing w:after="0" w:line="240" w:lineRule="auto"/>
      </w:pPr>
    </w:p>
    <w:p w14:paraId="5E5A1863" w14:textId="77777777" w:rsidR="00DD17C4" w:rsidRDefault="00DD17C4" w:rsidP="00F26FF0"/>
    <w:p w14:paraId="0277C9FB" w14:textId="77777777" w:rsidR="00336D61" w:rsidRDefault="00336D61" w:rsidP="00F26FF0"/>
    <w:p w14:paraId="577DE22F" w14:textId="41465AE0" w:rsidR="00336D61" w:rsidRDefault="00336D61" w:rsidP="00F26FF0"/>
    <w:p w14:paraId="38B6FA67" w14:textId="2E99A5E4" w:rsidR="00F26FF0" w:rsidRPr="00F26FF0" w:rsidRDefault="00CE14E7" w:rsidP="000B2035">
      <w:pPr>
        <w:spacing w:line="276" w:lineRule="auto"/>
      </w:pPr>
      <w:r>
        <w:t>C</w:t>
      </w:r>
      <w:r w:rsidR="00F26FF0" w:rsidRPr="00F26FF0">
        <w:t>o</w:t>
      </w:r>
      <w:r w:rsidR="00CA0DD1">
        <w:t>mmunity engagement is</w:t>
      </w:r>
      <w:r w:rsidR="00F26FF0" w:rsidRPr="00F26FF0">
        <w:t xml:space="preserve"> “the process of working collaboratively with and through groups of people affiliated by geographic proximity, special interest, or similar situations to address issues affecting the well-being of those people.”</w:t>
      </w:r>
      <w:r w:rsidR="00F26FF0" w:rsidRPr="00F26FF0">
        <w:rPr>
          <w:vertAlign w:val="superscript"/>
        </w:rPr>
        <w:footnoteReference w:id="4"/>
      </w:r>
      <w:r w:rsidR="00F26FF0" w:rsidRPr="00F26FF0">
        <w:t xml:space="preserve"> While some view community engagement as a singular task, authentic community engagement is a continuum. As illustrated in Figure 1</w:t>
      </w:r>
      <w:r w:rsidR="00CA0DD1">
        <w:t>, high-</w:t>
      </w:r>
      <w:r w:rsidR="007D24CD">
        <w:t>level community engagement requires empowering</w:t>
      </w:r>
      <w:r w:rsidR="001211F1">
        <w:t xml:space="preserve"> the community</w:t>
      </w:r>
      <w:r w:rsidR="007D24CD">
        <w:t>, not just informing or consulting</w:t>
      </w:r>
      <w:r w:rsidR="00CA0DD1">
        <w:t xml:space="preserve"> </w:t>
      </w:r>
      <w:r w:rsidR="001211F1">
        <w:t>it.</w:t>
      </w:r>
      <w:r w:rsidR="00F26FF0" w:rsidRPr="00F26FF0">
        <w:t xml:space="preserve"> MDPH adapted this model </w:t>
      </w:r>
      <w:r w:rsidR="00F26FF0" w:rsidRPr="00F26FF0">
        <w:lastRenderedPageBreak/>
        <w:t>from the International Association for Public Participation and cr</w:t>
      </w:r>
      <w:r w:rsidR="00A93514">
        <w:t>eated the MDPH House (Appendix 2</w:t>
      </w:r>
      <w:r w:rsidR="00F26FF0" w:rsidRPr="00F26FF0">
        <w:t>) to represent its vision and mission, which include “a sharp focus on using data effectively, addressing the social determinants of health, and a firm commitment to eliminate health disparities.”</w:t>
      </w:r>
      <w:r w:rsidR="00F26FF0" w:rsidRPr="00F26FF0">
        <w:rPr>
          <w:vertAlign w:val="superscript"/>
        </w:rPr>
        <w:footnoteReference w:id="5"/>
      </w:r>
      <w:r w:rsidR="00F26FF0" w:rsidRPr="00F26FF0">
        <w:t xml:space="preserve"> </w:t>
      </w:r>
    </w:p>
    <w:p w14:paraId="19252A7B" w14:textId="240EAF61" w:rsidR="00160C24" w:rsidRDefault="00F26FF0" w:rsidP="000B2035">
      <w:pPr>
        <w:spacing w:after="0" w:line="240" w:lineRule="auto"/>
        <w:rPr>
          <w:rFonts w:asciiTheme="majorHAnsi" w:hAnsiTheme="majorHAnsi" w:cstheme="majorHAnsi"/>
          <w:sz w:val="28"/>
          <w:szCs w:val="28"/>
        </w:rPr>
      </w:pPr>
      <w:proofErr w:type="gramStart"/>
      <w:r w:rsidRPr="009010DE">
        <w:rPr>
          <w:rFonts w:asciiTheme="majorHAnsi" w:hAnsiTheme="majorHAnsi" w:cstheme="majorHAnsi"/>
          <w:sz w:val="28"/>
          <w:szCs w:val="28"/>
        </w:rPr>
        <w:t>Figure 1.</w:t>
      </w:r>
      <w:proofErr w:type="gramEnd"/>
      <w:r w:rsidRPr="009010DE">
        <w:rPr>
          <w:rFonts w:asciiTheme="majorHAnsi" w:hAnsiTheme="majorHAnsi" w:cstheme="majorHAnsi"/>
          <w:sz w:val="28"/>
          <w:szCs w:val="28"/>
        </w:rPr>
        <w:t xml:space="preserve"> MDPH Community Engagement Continuum</w:t>
      </w:r>
      <w:r w:rsidRPr="009010DE">
        <w:rPr>
          <w:rFonts w:asciiTheme="majorHAnsi" w:hAnsiTheme="majorHAnsi" w:cstheme="majorHAnsi"/>
          <w:i/>
          <w:iCs/>
          <w:color w:val="404040" w:themeColor="text1" w:themeTint="BF"/>
          <w:sz w:val="28"/>
          <w:szCs w:val="28"/>
          <w:vertAlign w:val="superscript"/>
        </w:rPr>
        <w:footnoteReference w:id="6"/>
      </w:r>
      <w:r w:rsidR="00334D25" w:rsidRPr="009010DE">
        <w:rPr>
          <w:rFonts w:asciiTheme="majorHAnsi" w:hAnsiTheme="majorHAnsi" w:cstheme="majorHAnsi"/>
          <w:sz w:val="28"/>
          <w:szCs w:val="28"/>
        </w:rPr>
        <w:t xml:space="preserve"> </w:t>
      </w:r>
    </w:p>
    <w:p w14:paraId="626AEF1B" w14:textId="77777777" w:rsidR="00160C24" w:rsidRDefault="00160C24" w:rsidP="000B2035">
      <w:pPr>
        <w:spacing w:after="0" w:line="240" w:lineRule="auto"/>
        <w:rPr>
          <w:rFonts w:asciiTheme="majorHAnsi" w:hAnsiTheme="majorHAnsi" w:cstheme="majorHAnsi"/>
          <w:sz w:val="28"/>
          <w:szCs w:val="28"/>
        </w:rPr>
      </w:pPr>
    </w:p>
    <w:p w14:paraId="4878A6CA" w14:textId="16D8E064" w:rsidR="00F26FF0" w:rsidRPr="009010DE" w:rsidRDefault="00336D61" w:rsidP="000B2035">
      <w:pPr>
        <w:spacing w:after="0" w:line="240" w:lineRule="auto"/>
        <w:rPr>
          <w:rFonts w:asciiTheme="majorHAnsi" w:hAnsiTheme="majorHAnsi" w:cstheme="majorHAnsi"/>
          <w:sz w:val="28"/>
          <w:szCs w:val="28"/>
        </w:rPr>
      </w:pPr>
      <w:r w:rsidRPr="00F26FF0">
        <w:rPr>
          <w:noProof/>
        </w:rPr>
        <w:drawing>
          <wp:inline distT="0" distB="0" distL="0" distR="0" wp14:anchorId="436F3650" wp14:editId="6D441213">
            <wp:extent cx="5768922" cy="1895475"/>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862660" cy="1926274"/>
                    </a:xfrm>
                    <a:prstGeom prst="rect">
                      <a:avLst/>
                    </a:prstGeom>
                  </pic:spPr>
                </pic:pic>
              </a:graphicData>
            </a:graphic>
          </wp:inline>
        </w:drawing>
      </w:r>
    </w:p>
    <w:p w14:paraId="75BF9A7C" w14:textId="02C82A7F" w:rsidR="007D24CD" w:rsidRPr="002C1D1D" w:rsidRDefault="007D24CD" w:rsidP="002C1D1D">
      <w:pPr>
        <w:spacing w:after="0" w:line="240" w:lineRule="auto"/>
        <w:ind w:left="-270"/>
        <w:jc w:val="center"/>
        <w:rPr>
          <w:rStyle w:val="SubtleReference"/>
          <w:smallCaps w:val="0"/>
          <w:color w:val="auto"/>
        </w:rPr>
      </w:pPr>
    </w:p>
    <w:p w14:paraId="73622362" w14:textId="03594157" w:rsidR="00D423B9" w:rsidRPr="008D731E" w:rsidRDefault="00D423B9" w:rsidP="00151582">
      <w:pPr>
        <w:pStyle w:val="Subtitle"/>
        <w:spacing w:after="240"/>
        <w:rPr>
          <w:rStyle w:val="SubtleReference"/>
          <w:color w:val="C00000"/>
          <w:sz w:val="28"/>
          <w:szCs w:val="28"/>
        </w:rPr>
      </w:pPr>
      <w:r w:rsidRPr="008D731E">
        <w:rPr>
          <w:rStyle w:val="SubtleReference"/>
          <w:color w:val="C00000"/>
          <w:sz w:val="28"/>
          <w:szCs w:val="28"/>
        </w:rPr>
        <w:t xml:space="preserve">Community </w:t>
      </w:r>
      <w:r>
        <w:rPr>
          <w:rStyle w:val="SubtleReference"/>
          <w:color w:val="C00000"/>
          <w:sz w:val="28"/>
          <w:szCs w:val="28"/>
        </w:rPr>
        <w:t>Profiles: Everett &amp; Springfield</w:t>
      </w:r>
      <w:r w:rsidR="00334D25">
        <w:rPr>
          <w:rStyle w:val="SubtleReference"/>
          <w:color w:val="C00000"/>
          <w:sz w:val="28"/>
          <w:szCs w:val="28"/>
        </w:rPr>
        <w:t xml:space="preserve"> </w:t>
      </w:r>
    </w:p>
    <w:p w14:paraId="4F7E5985" w14:textId="50B6759C" w:rsidR="008D3886" w:rsidRDefault="008D3886" w:rsidP="00151582">
      <w:pPr>
        <w:spacing w:after="0" w:line="276" w:lineRule="auto"/>
      </w:pPr>
      <w:r>
        <w:t>As of 2017, the city of Everett ha</w:t>
      </w:r>
      <w:r w:rsidR="004D53E5">
        <w:t>d</w:t>
      </w:r>
      <w:r>
        <w:t xml:space="preserve"> a population of 46,324. The city is a racially </w:t>
      </w:r>
      <w:r w:rsidR="00E54DA2">
        <w:t xml:space="preserve">and ethnically </w:t>
      </w:r>
      <w:r>
        <w:t>diverse area of Massachusetts, with 45.9% of the population identifying</w:t>
      </w:r>
      <w:r w:rsidR="004D53E5">
        <w:t xml:space="preserve"> as white (non-Hispanic/Latino);</w:t>
      </w:r>
      <w:r>
        <w:t xml:space="preserve"> 22.9% </w:t>
      </w:r>
      <w:r w:rsidR="004D53E5">
        <w:t xml:space="preserve">as Hispanic/Latino; </w:t>
      </w:r>
      <w:r>
        <w:t xml:space="preserve">19.8% as </w:t>
      </w:r>
      <w:r w:rsidR="00CA0DD1">
        <w:t>black</w:t>
      </w:r>
      <w:r w:rsidR="004D53E5">
        <w:t>/African-American;</w:t>
      </w:r>
      <w:r>
        <w:t xml:space="preserve"> 6.5% </w:t>
      </w:r>
      <w:r w:rsidR="004D53E5">
        <w:t>as Asian/Asian-American;</w:t>
      </w:r>
      <w:r>
        <w:t xml:space="preserve"> and 5.9% identifying as two or more races. </w:t>
      </w:r>
      <w:r w:rsidR="004D53E5">
        <w:t xml:space="preserve">Forty-one percent </w:t>
      </w:r>
      <w:r>
        <w:t>of the population</w:t>
      </w:r>
      <w:r w:rsidR="004D53E5">
        <w:t xml:space="preserve"> of Everett was born outside </w:t>
      </w:r>
      <w:r>
        <w:t>the United States. As a result, 56.1% of Everett residents over the age of five speak a language other than English at home</w:t>
      </w:r>
      <w:r w:rsidR="00CA0DD1">
        <w:t>.</w:t>
      </w:r>
      <w:r>
        <w:rPr>
          <w:rStyle w:val="FootnoteReference"/>
        </w:rPr>
        <w:footnoteReference w:id="7"/>
      </w:r>
      <w:r>
        <w:t xml:space="preserve"> According to the U.S. Census, 13.9% of Everett residents are living in poverty, slightly higher than the </w:t>
      </w:r>
      <w:r w:rsidR="00FC1819">
        <w:t>state average (10.5%)</w:t>
      </w:r>
      <w:r w:rsidR="004D53E5">
        <w:t>.</w:t>
      </w:r>
      <w:r>
        <w:rPr>
          <w:rStyle w:val="FootnoteReference"/>
        </w:rPr>
        <w:footnoteReference w:id="8"/>
      </w:r>
    </w:p>
    <w:p w14:paraId="3D3D28EB" w14:textId="77777777" w:rsidR="008D3886" w:rsidRDefault="008D3886" w:rsidP="00151582">
      <w:pPr>
        <w:spacing w:after="0" w:line="276" w:lineRule="auto"/>
      </w:pPr>
    </w:p>
    <w:p w14:paraId="6E57A4E5" w14:textId="0060964A" w:rsidR="008D3886" w:rsidRDefault="008D3886" w:rsidP="00151582">
      <w:pPr>
        <w:spacing w:after="0" w:line="276" w:lineRule="auto"/>
      </w:pPr>
      <w:r>
        <w:t xml:space="preserve">The city of Springfield’s population, as of 2017, </w:t>
      </w:r>
      <w:r w:rsidR="004D53E5">
        <w:t>wa</w:t>
      </w:r>
      <w:r>
        <w:t xml:space="preserve">s 154,758. The city is </w:t>
      </w:r>
      <w:r w:rsidR="004D53E5">
        <w:t xml:space="preserve">in </w:t>
      </w:r>
      <w:r>
        <w:t>a racially diverse area of Massachusetts, with 32.6% of the population identifying as white (non-Hispanic/Latino)</w:t>
      </w:r>
      <w:r w:rsidR="004D53E5">
        <w:t>;</w:t>
      </w:r>
      <w:r>
        <w:t xml:space="preserve"> 43.8% </w:t>
      </w:r>
      <w:r w:rsidR="004D53E5">
        <w:t>as Hispanic/Latino;</w:t>
      </w:r>
      <w:r>
        <w:t xml:space="preserve"> 19.8% as </w:t>
      </w:r>
      <w:r w:rsidR="00CA0DD1">
        <w:t>b</w:t>
      </w:r>
      <w:r w:rsidR="004D53E5">
        <w:t>lack/African-American;</w:t>
      </w:r>
      <w:r>
        <w:t xml:space="preserve"> 2.2% as Asian/Asian-American</w:t>
      </w:r>
      <w:r w:rsidR="004D53E5">
        <w:t>;</w:t>
      </w:r>
      <w:r>
        <w:t xml:space="preserve"> and 4.2% identifying as two or more races. </w:t>
      </w:r>
      <w:r w:rsidR="004D53E5">
        <w:t xml:space="preserve">Ten percent </w:t>
      </w:r>
      <w:r>
        <w:t xml:space="preserve">of the population of Springfield was born outside </w:t>
      </w:r>
      <w:r w:rsidR="001314C4">
        <w:t xml:space="preserve">the United States, and </w:t>
      </w:r>
      <w:r>
        <w:t xml:space="preserve">38.1% of residents over the age of five speak a language other than English at home. According to the U.S. Census, 28.7% of Springfield residents are living in poverty, more than double the </w:t>
      </w:r>
      <w:r w:rsidR="009D66C7">
        <w:t>state</w:t>
      </w:r>
      <w:r>
        <w:t xml:space="preserve"> average</w:t>
      </w:r>
      <w:r w:rsidR="0079001D">
        <w:t xml:space="preserve"> of 10.5%</w:t>
      </w:r>
      <w:r w:rsidR="00CA0DD1">
        <w:t>.</w:t>
      </w:r>
      <w:r>
        <w:rPr>
          <w:rStyle w:val="FootnoteReference"/>
        </w:rPr>
        <w:footnoteReference w:id="9"/>
      </w:r>
    </w:p>
    <w:p w14:paraId="335DEA1E" w14:textId="77777777" w:rsidR="008D3886" w:rsidRDefault="008D3886" w:rsidP="00151582">
      <w:pPr>
        <w:spacing w:after="0" w:line="276" w:lineRule="auto"/>
      </w:pPr>
    </w:p>
    <w:p w14:paraId="4E8CBAD4" w14:textId="5D96B936" w:rsidR="008D3886" w:rsidRPr="00B844A2" w:rsidRDefault="008D3886" w:rsidP="00151582">
      <w:pPr>
        <w:spacing w:after="0" w:line="276" w:lineRule="auto"/>
      </w:pPr>
      <w:r>
        <w:t>Everett</w:t>
      </w:r>
      <w:r w:rsidR="001314C4">
        <w:t xml:space="preserve">’s population is </w:t>
      </w:r>
      <w:r>
        <w:t xml:space="preserve">much </w:t>
      </w:r>
      <w:r w:rsidR="001314C4">
        <w:t xml:space="preserve">less than </w:t>
      </w:r>
      <w:r>
        <w:t>Springfield</w:t>
      </w:r>
      <w:r w:rsidR="001314C4">
        <w:t>’s</w:t>
      </w:r>
      <w:r>
        <w:t>. Everett has a higher percentage of foreign-born residents (41.0% v. 10.0%), and a higher percentage of residents</w:t>
      </w:r>
      <w:r w:rsidR="001314C4">
        <w:t xml:space="preserve"> who</w:t>
      </w:r>
      <w:r>
        <w:t xml:space="preserve"> speak a language other than English </w:t>
      </w:r>
      <w:r w:rsidR="001314C4">
        <w:t>at</w:t>
      </w:r>
      <w:r>
        <w:t xml:space="preserve"> home (56.1% v. 38.1%). Everett has a higher percentage of Asian-American residents (6.5% v. 2.2%), while Springfield has a higher percentage of Hispanic/Latino residents (22.9% v. 43.8%). While both </w:t>
      </w:r>
      <w:r w:rsidR="001314C4">
        <w:t xml:space="preserve">cities </w:t>
      </w:r>
      <w:r>
        <w:t>have poverty levels above the national average, Springfield’s rate</w:t>
      </w:r>
      <w:r w:rsidR="001314C4">
        <w:t xml:space="preserve">, at </w:t>
      </w:r>
      <w:r>
        <w:t>more than double the national average, merit</w:t>
      </w:r>
      <w:r w:rsidR="001314C4">
        <w:t>s special considerations for</w:t>
      </w:r>
      <w:r>
        <w:t xml:space="preserve"> tailoring problem gambling approaches.</w:t>
      </w:r>
    </w:p>
    <w:p w14:paraId="0CC089AF" w14:textId="1C6FC9A9" w:rsidR="00FC00FB" w:rsidRPr="00160C24" w:rsidRDefault="00C35BEE" w:rsidP="00160C24">
      <w:pPr>
        <w:pStyle w:val="Heading1"/>
        <w:spacing w:after="240"/>
        <w:rPr>
          <w:sz w:val="36"/>
          <w:szCs w:val="36"/>
        </w:rPr>
      </w:pPr>
      <w:bookmarkStart w:id="4" w:name="_Toc14178190"/>
      <w:r w:rsidRPr="00160C24">
        <w:rPr>
          <w:sz w:val="36"/>
          <w:szCs w:val="36"/>
        </w:rPr>
        <w:t>Stakeholder Listening Sessions</w:t>
      </w:r>
      <w:bookmarkEnd w:id="4"/>
      <w:r w:rsidRPr="00160C24">
        <w:rPr>
          <w:sz w:val="36"/>
          <w:szCs w:val="36"/>
        </w:rPr>
        <w:t xml:space="preserve"> </w:t>
      </w:r>
    </w:p>
    <w:p w14:paraId="7B022240" w14:textId="11593871" w:rsidR="00DC7E60" w:rsidRPr="00DC7E60" w:rsidRDefault="00DC7E60" w:rsidP="00160C24">
      <w:pPr>
        <w:spacing w:line="276" w:lineRule="auto"/>
      </w:pPr>
      <w:r w:rsidRPr="00DC7E60">
        <w:t>The Office of Problem Gambling Services hosted two SLS</w:t>
      </w:r>
      <w:r w:rsidR="00E54DA2">
        <w:t>s</w:t>
      </w:r>
      <w:r w:rsidRPr="00DC7E60">
        <w:t xml:space="preserve"> in FY19. The first was held at the Pioneer Valley Planning Commission in Springfield on September 7, 2018. The second was at the </w:t>
      </w:r>
      <w:proofErr w:type="spellStart"/>
      <w:r w:rsidRPr="00DC7E60">
        <w:t>enVision</w:t>
      </w:r>
      <w:proofErr w:type="spellEnd"/>
      <w:r w:rsidRPr="00DC7E60">
        <w:t xml:space="preserve"> Hotel in Everett on January 24, 2019.</w:t>
      </w:r>
    </w:p>
    <w:p w14:paraId="1BE8DE33" w14:textId="36F562B8" w:rsidR="00DC7E60" w:rsidRPr="00DC7E60" w:rsidRDefault="00DC7E60" w:rsidP="00160C24">
      <w:pPr>
        <w:spacing w:line="276" w:lineRule="auto"/>
      </w:pPr>
      <w:r w:rsidRPr="00DC7E60">
        <w:t>Stakeholders were identified by prior participation in gambling planning processes, the first annual S</w:t>
      </w:r>
      <w:r w:rsidR="00A27CF2">
        <w:t>LS</w:t>
      </w:r>
      <w:r w:rsidRPr="00DC7E60">
        <w:t xml:space="preserve"> in 2017, or their role as community leaders. All </w:t>
      </w:r>
      <w:r w:rsidR="00381E8B" w:rsidRPr="00DC7E60">
        <w:t>were well</w:t>
      </w:r>
      <w:r w:rsidR="001314C4">
        <w:t>-</w:t>
      </w:r>
      <w:r w:rsidRPr="00DC7E60">
        <w:t xml:space="preserve">aware of problem gambling and related issues. In total, representatives from about </w:t>
      </w:r>
      <w:r w:rsidR="00034259" w:rsidRPr="00034259">
        <w:t>42</w:t>
      </w:r>
      <w:r w:rsidRPr="00DC7E60">
        <w:t xml:space="preserve"> community, government, and service organizations participated.</w:t>
      </w:r>
    </w:p>
    <w:p w14:paraId="4FA10233" w14:textId="0C1B7614" w:rsidR="00DC7E60" w:rsidRPr="00DC7E60" w:rsidRDefault="00DC7E60" w:rsidP="00160C24">
      <w:pPr>
        <w:spacing w:line="276" w:lineRule="auto"/>
      </w:pPr>
      <w:r>
        <w:t>B</w:t>
      </w:r>
      <w:r w:rsidRPr="00DC7E60">
        <w:t xml:space="preserve">oth SLSs </w:t>
      </w:r>
      <w:r w:rsidR="001314C4">
        <w:t>followed the same format. OPGS D</w:t>
      </w:r>
      <w:r w:rsidRPr="00DC7E60">
        <w:t>irector Victor Ortiz began the meetings by stating the purpose of the listening sessions and reviewing findings from the first annual problem gambling SLS. Mr. Ortiz then gave an overview of the priority areas of the P</w:t>
      </w:r>
      <w:r w:rsidR="001314C4">
        <w:t>HTF</w:t>
      </w:r>
      <w:r w:rsidRPr="00DC7E60">
        <w:t xml:space="preserve"> strategic plan and provided time for </w:t>
      </w:r>
      <w:r w:rsidR="00381E8B">
        <w:t>staff</w:t>
      </w:r>
      <w:r w:rsidRPr="00DC7E60">
        <w:t xml:space="preserve"> from </w:t>
      </w:r>
      <w:r w:rsidR="00E84C8C">
        <w:t>Education Development Center (</w:t>
      </w:r>
      <w:r w:rsidRPr="00DC7E60">
        <w:t>EDC</w:t>
      </w:r>
      <w:r w:rsidR="00E84C8C">
        <w:t>)</w:t>
      </w:r>
      <w:r w:rsidRPr="00DC7E60">
        <w:t xml:space="preserve"> to </w:t>
      </w:r>
      <w:r w:rsidR="00381E8B">
        <w:t xml:space="preserve">share the results of the </w:t>
      </w:r>
      <w:r w:rsidR="001314C4">
        <w:t>r</w:t>
      </w:r>
      <w:r w:rsidR="00381E8B">
        <w:t>egional</w:t>
      </w:r>
      <w:r w:rsidR="00334D25">
        <w:t xml:space="preserve"> </w:t>
      </w:r>
      <w:r w:rsidR="001314C4">
        <w:t>p</w:t>
      </w:r>
      <w:r w:rsidR="00381E8B">
        <w:t>la</w:t>
      </w:r>
      <w:r w:rsidR="00381E8B" w:rsidRPr="00DC7E60">
        <w:t>nning</w:t>
      </w:r>
      <w:r w:rsidRPr="00DC7E60">
        <w:t xml:space="preserve"> </w:t>
      </w:r>
      <w:r w:rsidR="001314C4">
        <w:t>p</w:t>
      </w:r>
      <w:r w:rsidRPr="00DC7E60">
        <w:t>rocesses</w:t>
      </w:r>
      <w:r w:rsidR="00381E8B">
        <w:t xml:space="preserve">. </w:t>
      </w:r>
      <w:r w:rsidR="001314C4">
        <w:t>He</w:t>
      </w:r>
      <w:r w:rsidRPr="00DC7E60">
        <w:t xml:space="preserve"> conclude</w:t>
      </w:r>
      <w:r w:rsidR="00B64AF7">
        <w:t>d</w:t>
      </w:r>
      <w:r w:rsidRPr="00DC7E60">
        <w:t xml:space="preserve"> with a review of FY18 and 19 initiatives. </w:t>
      </w:r>
    </w:p>
    <w:p w14:paraId="6EDE36CA" w14:textId="79E83A0B" w:rsidR="00DC7E60" w:rsidRPr="00DC7E60" w:rsidRDefault="00DC7E60" w:rsidP="00160C24">
      <w:pPr>
        <w:spacing w:line="276" w:lineRule="auto"/>
      </w:pPr>
      <w:r w:rsidRPr="00DC7E60">
        <w:t>Following the presentation, attendees formed three groups according to the</w:t>
      </w:r>
      <w:r w:rsidR="002B79BF">
        <w:t xml:space="preserve"> priorities</w:t>
      </w:r>
      <w:r w:rsidR="000A7FDE">
        <w:t xml:space="preserve"> selected by the OPGS as</w:t>
      </w:r>
      <w:r w:rsidR="002B79BF">
        <w:t xml:space="preserve"> described by the Public Health Trust Funds Strategic Plan</w:t>
      </w:r>
      <w:r w:rsidRPr="00DC7E60">
        <w:t xml:space="preserve">: </w:t>
      </w:r>
      <w:r w:rsidRPr="00656349">
        <w:rPr>
          <w:b/>
        </w:rPr>
        <w:t xml:space="preserve">1) prevention for youth and high-risk populations; 2) community-level interventions; and 3) coordination of problem gambling services. </w:t>
      </w:r>
      <w:r w:rsidRPr="00DC7E60">
        <w:t xml:space="preserve">A JSI Research &amp; Training Institute, Inc. (JSI) facilitator began each sub-session discussion with an overview of the assigned topic. </w:t>
      </w:r>
      <w:r w:rsidR="001314C4">
        <w:t>S</w:t>
      </w:r>
      <w:r w:rsidR="006B0BD9">
        <w:t xml:space="preserve">ub-sessions were </w:t>
      </w:r>
      <w:r w:rsidRPr="00DC7E60">
        <w:t>audio recorded</w:t>
      </w:r>
      <w:r w:rsidR="006B0BD9">
        <w:t xml:space="preserve"> except for on</w:t>
      </w:r>
      <w:r w:rsidR="00746094">
        <w:t>e group</w:t>
      </w:r>
      <w:r w:rsidR="005D2559">
        <w:t xml:space="preserve"> that declined to be recorded</w:t>
      </w:r>
      <w:r w:rsidR="00746094">
        <w:t xml:space="preserve">; </w:t>
      </w:r>
      <w:r w:rsidR="001314C4">
        <w:t>f</w:t>
      </w:r>
      <w:r w:rsidR="006B0BD9">
        <w:t xml:space="preserve">or </w:t>
      </w:r>
      <w:r w:rsidR="001314C4">
        <w:t>this group the</w:t>
      </w:r>
      <w:r w:rsidR="006B0BD9">
        <w:t xml:space="preserve"> facilitator </w:t>
      </w:r>
      <w:r w:rsidR="001314C4">
        <w:t xml:space="preserve">took </w:t>
      </w:r>
      <w:r w:rsidR="006B0BD9">
        <w:t>notes.</w:t>
      </w:r>
      <w:r w:rsidRPr="00DC7E60">
        <w:t xml:space="preserve"> The questions that</w:t>
      </w:r>
      <w:r w:rsidR="00334D25">
        <w:t xml:space="preserve"> </w:t>
      </w:r>
      <w:r w:rsidRPr="00DC7E60">
        <w:t>each group discussed are in Appendix 3.</w:t>
      </w:r>
    </w:p>
    <w:p w14:paraId="37DF9FA2" w14:textId="429E67AA" w:rsidR="00933ADF" w:rsidRPr="00160C24" w:rsidRDefault="00746094" w:rsidP="00160C24">
      <w:pPr>
        <w:spacing w:line="276" w:lineRule="auto"/>
        <w:rPr>
          <w:rStyle w:val="SubtleReference"/>
          <w:smallCaps w:val="0"/>
          <w:color w:val="auto"/>
        </w:rPr>
      </w:pPr>
      <w:r>
        <w:t xml:space="preserve">When </w:t>
      </w:r>
      <w:r w:rsidR="00DC7E60" w:rsidRPr="00DC7E60">
        <w:t xml:space="preserve">attendees reconvened, a spokesperson from each sub-group presented </w:t>
      </w:r>
      <w:r w:rsidR="005D2559">
        <w:t xml:space="preserve">the most salient points of </w:t>
      </w:r>
      <w:r w:rsidR="003C498D">
        <w:t>their</w:t>
      </w:r>
      <w:r w:rsidR="005D2559">
        <w:t xml:space="preserve"> group’s</w:t>
      </w:r>
      <w:r w:rsidR="00DC7E60" w:rsidRPr="00DC7E60">
        <w:t xml:space="preserve"> discussion. Before closing, Mr. Ortiz answered questi</w:t>
      </w:r>
      <w:r w:rsidR="00160C24">
        <w:t>ons and highlighted next steps.</w:t>
      </w:r>
    </w:p>
    <w:p w14:paraId="7A42E494" w14:textId="4383F1CA" w:rsidR="00DC7E60" w:rsidRPr="008D731E" w:rsidRDefault="00DC7E60" w:rsidP="00160C24">
      <w:pPr>
        <w:numPr>
          <w:ilvl w:val="1"/>
          <w:numId w:val="0"/>
        </w:numPr>
        <w:spacing w:before="240" w:after="240"/>
        <w:rPr>
          <w:rStyle w:val="SubtleReference"/>
          <w:color w:val="C00000"/>
          <w:sz w:val="28"/>
          <w:szCs w:val="28"/>
        </w:rPr>
      </w:pPr>
      <w:r w:rsidRPr="008D731E">
        <w:rPr>
          <w:rStyle w:val="SubtleReference"/>
          <w:color w:val="C00000"/>
          <w:sz w:val="28"/>
          <w:szCs w:val="28"/>
        </w:rPr>
        <w:t>Stakeholders</w:t>
      </w:r>
    </w:p>
    <w:p w14:paraId="03F517F1" w14:textId="7CFBB477" w:rsidR="00276073" w:rsidRDefault="00DC7E60" w:rsidP="00160C24">
      <w:pPr>
        <w:spacing w:line="276" w:lineRule="auto"/>
        <w:rPr>
          <w:rFonts w:ascii="Calibri" w:eastAsia="Times New Roman" w:hAnsi="Calibri" w:cs="Calibri"/>
          <w:color w:val="000000"/>
        </w:rPr>
      </w:pPr>
      <w:r w:rsidRPr="00DC7E60">
        <w:rPr>
          <w:rFonts w:ascii="Calibri" w:eastAsia="Times New Roman" w:hAnsi="Calibri" w:cs="Calibri"/>
          <w:color w:val="000000"/>
        </w:rPr>
        <w:t xml:space="preserve">SLS </w:t>
      </w:r>
      <w:r w:rsidR="00925037">
        <w:rPr>
          <w:rFonts w:ascii="Calibri" w:eastAsia="Times New Roman" w:hAnsi="Calibri" w:cs="Calibri"/>
          <w:color w:val="000000"/>
        </w:rPr>
        <w:t xml:space="preserve">participants </w:t>
      </w:r>
      <w:r w:rsidR="005D2559">
        <w:rPr>
          <w:rFonts w:ascii="Calibri" w:eastAsia="Times New Roman" w:hAnsi="Calibri" w:cs="Calibri"/>
          <w:color w:val="000000"/>
        </w:rPr>
        <w:t xml:space="preserve">represented </w:t>
      </w:r>
      <w:r w:rsidRPr="00DC7E60">
        <w:rPr>
          <w:rFonts w:ascii="Calibri" w:eastAsia="Times New Roman" w:hAnsi="Calibri" w:cs="Calibri"/>
          <w:color w:val="000000"/>
        </w:rPr>
        <w:t>community-based organizations</w:t>
      </w:r>
      <w:r w:rsidR="008C0A01">
        <w:rPr>
          <w:rFonts w:ascii="Calibri" w:eastAsia="Times New Roman" w:hAnsi="Calibri" w:cs="Calibri"/>
          <w:color w:val="000000"/>
        </w:rPr>
        <w:t xml:space="preserve"> (CBOs)</w:t>
      </w:r>
      <w:r w:rsidRPr="00DC7E60">
        <w:rPr>
          <w:rFonts w:ascii="Calibri" w:eastAsia="Times New Roman" w:hAnsi="Calibri" w:cs="Calibri"/>
          <w:color w:val="000000"/>
        </w:rPr>
        <w:t xml:space="preserve"> (</w:t>
      </w:r>
      <w:r w:rsidR="00925037">
        <w:rPr>
          <w:rFonts w:ascii="Calibri" w:eastAsia="Times New Roman" w:hAnsi="Calibri" w:cs="Calibri"/>
          <w:color w:val="000000"/>
        </w:rPr>
        <w:t>n=20); universities (n=2</w:t>
      </w:r>
      <w:r w:rsidRPr="00DC7E60">
        <w:rPr>
          <w:rFonts w:ascii="Calibri" w:eastAsia="Times New Roman" w:hAnsi="Calibri" w:cs="Calibri"/>
          <w:color w:val="000000"/>
        </w:rPr>
        <w:t>); ser</w:t>
      </w:r>
      <w:r w:rsidR="00925037">
        <w:rPr>
          <w:rFonts w:ascii="Calibri" w:eastAsia="Times New Roman" w:hAnsi="Calibri" w:cs="Calibri"/>
          <w:color w:val="000000"/>
        </w:rPr>
        <w:t>vice d</w:t>
      </w:r>
      <w:r w:rsidR="006F60E8">
        <w:rPr>
          <w:rFonts w:ascii="Calibri" w:eastAsia="Times New Roman" w:hAnsi="Calibri" w:cs="Calibri"/>
          <w:color w:val="000000"/>
        </w:rPr>
        <w:t>elivery organizations (n=7);</w:t>
      </w:r>
      <w:r w:rsidR="00925037">
        <w:rPr>
          <w:rFonts w:ascii="Calibri" w:eastAsia="Times New Roman" w:hAnsi="Calibri" w:cs="Calibri"/>
          <w:color w:val="000000"/>
        </w:rPr>
        <w:t xml:space="preserve"> government (n=13</w:t>
      </w:r>
      <w:r w:rsidRPr="00DC7E60">
        <w:rPr>
          <w:rFonts w:ascii="Calibri" w:eastAsia="Times New Roman" w:hAnsi="Calibri" w:cs="Calibri"/>
          <w:color w:val="000000"/>
        </w:rPr>
        <w:t>)</w:t>
      </w:r>
      <w:r w:rsidR="009A3E52">
        <w:rPr>
          <w:rFonts w:ascii="Calibri" w:eastAsia="Times New Roman" w:hAnsi="Calibri" w:cs="Calibri"/>
          <w:color w:val="000000"/>
        </w:rPr>
        <w:t>; and community members (n=8)</w:t>
      </w:r>
      <w:r w:rsidRPr="00DC7E60">
        <w:rPr>
          <w:rFonts w:ascii="Calibri" w:eastAsia="Times New Roman" w:hAnsi="Calibri" w:cs="Calibri"/>
          <w:color w:val="000000"/>
        </w:rPr>
        <w:t xml:space="preserve">. </w:t>
      </w:r>
      <w:r w:rsidR="00ED5778">
        <w:rPr>
          <w:rFonts w:ascii="Calibri" w:eastAsia="Times New Roman" w:hAnsi="Calibri" w:cs="Calibri"/>
          <w:color w:val="000000"/>
        </w:rPr>
        <w:t xml:space="preserve">Forty-one people </w:t>
      </w:r>
      <w:r w:rsidRPr="00DC7E60">
        <w:rPr>
          <w:rFonts w:ascii="Calibri" w:eastAsia="Times New Roman" w:hAnsi="Calibri" w:cs="Calibri"/>
          <w:color w:val="000000"/>
        </w:rPr>
        <w:t xml:space="preserve">attended the Springfield </w:t>
      </w:r>
      <w:r w:rsidR="00ED5778">
        <w:rPr>
          <w:rFonts w:ascii="Calibri" w:eastAsia="Times New Roman" w:hAnsi="Calibri" w:cs="Calibri"/>
          <w:color w:val="000000"/>
        </w:rPr>
        <w:t xml:space="preserve">SLS </w:t>
      </w:r>
      <w:r w:rsidRPr="00DC7E60">
        <w:rPr>
          <w:rFonts w:ascii="Calibri" w:eastAsia="Times New Roman" w:hAnsi="Calibri" w:cs="Calibri"/>
          <w:color w:val="000000"/>
        </w:rPr>
        <w:t xml:space="preserve">and 33 attended the one in Everett. </w:t>
      </w:r>
      <w:r w:rsidR="00E54DA2">
        <w:rPr>
          <w:rFonts w:ascii="Calibri" w:eastAsia="Times New Roman" w:hAnsi="Calibri" w:cs="Calibri"/>
          <w:color w:val="000000"/>
        </w:rPr>
        <w:t>See A</w:t>
      </w:r>
      <w:r w:rsidR="00E54DA2" w:rsidRPr="00DC7E60">
        <w:rPr>
          <w:rFonts w:ascii="Calibri" w:eastAsia="Times New Roman" w:hAnsi="Calibri" w:cs="Calibri"/>
          <w:color w:val="000000"/>
        </w:rPr>
        <w:t xml:space="preserve">ppendix </w:t>
      </w:r>
      <w:r w:rsidRPr="00DC7E60">
        <w:rPr>
          <w:rFonts w:ascii="Calibri" w:eastAsia="Times New Roman" w:hAnsi="Calibri" w:cs="Calibri"/>
          <w:color w:val="000000"/>
        </w:rPr>
        <w:t xml:space="preserve">4 </w:t>
      </w:r>
      <w:r w:rsidR="00E54DA2">
        <w:rPr>
          <w:rFonts w:ascii="Calibri" w:eastAsia="Times New Roman" w:hAnsi="Calibri" w:cs="Calibri"/>
          <w:color w:val="000000"/>
        </w:rPr>
        <w:t>for</w:t>
      </w:r>
      <w:r w:rsidR="00E54DA2" w:rsidRPr="00DC7E60">
        <w:rPr>
          <w:rFonts w:ascii="Calibri" w:eastAsia="Times New Roman" w:hAnsi="Calibri" w:cs="Calibri"/>
          <w:color w:val="000000"/>
        </w:rPr>
        <w:t xml:space="preserve"> </w:t>
      </w:r>
      <w:r w:rsidRPr="00DC7E60">
        <w:rPr>
          <w:rFonts w:ascii="Calibri" w:eastAsia="Times New Roman" w:hAnsi="Calibri" w:cs="Calibri"/>
          <w:color w:val="000000"/>
        </w:rPr>
        <w:t>a full list of the organizations</w:t>
      </w:r>
      <w:r w:rsidR="00E54DA2">
        <w:rPr>
          <w:rFonts w:ascii="Calibri" w:eastAsia="Times New Roman" w:hAnsi="Calibri" w:cs="Calibri"/>
          <w:color w:val="000000"/>
        </w:rPr>
        <w:t xml:space="preserve"> from each community</w:t>
      </w:r>
      <w:r w:rsidRPr="00DC7E60">
        <w:rPr>
          <w:rFonts w:ascii="Calibri" w:eastAsia="Times New Roman" w:hAnsi="Calibri" w:cs="Calibri"/>
          <w:color w:val="000000"/>
        </w:rPr>
        <w:t xml:space="preserve">. </w:t>
      </w:r>
    </w:p>
    <w:p w14:paraId="61574A42" w14:textId="77777777" w:rsidR="00160C24" w:rsidRDefault="00160C24" w:rsidP="00160C24">
      <w:pPr>
        <w:spacing w:line="276" w:lineRule="auto"/>
        <w:rPr>
          <w:rFonts w:asciiTheme="majorHAnsi" w:hAnsiTheme="majorHAnsi" w:cstheme="majorHAnsi"/>
          <w:sz w:val="28"/>
          <w:szCs w:val="28"/>
        </w:rPr>
      </w:pPr>
    </w:p>
    <w:p w14:paraId="4289D9A0" w14:textId="285260A0" w:rsidR="00160C24" w:rsidRDefault="00160C24" w:rsidP="00160C24">
      <w:pPr>
        <w:spacing w:line="276" w:lineRule="auto"/>
        <w:rPr>
          <w:rStyle w:val="SubtleReference"/>
          <w:rFonts w:ascii="Calibri" w:eastAsia="Times New Roman" w:hAnsi="Calibri" w:cs="Calibri"/>
          <w:smallCaps w:val="0"/>
          <w:color w:val="000000"/>
        </w:rPr>
      </w:pPr>
      <w:proofErr w:type="gramStart"/>
      <w:r>
        <w:rPr>
          <w:rFonts w:asciiTheme="majorHAnsi" w:hAnsiTheme="majorHAnsi" w:cstheme="majorHAnsi"/>
          <w:sz w:val="28"/>
          <w:szCs w:val="28"/>
        </w:rPr>
        <w:lastRenderedPageBreak/>
        <w:t>Figure 2</w:t>
      </w:r>
      <w:r w:rsidRPr="009010DE">
        <w:rPr>
          <w:rFonts w:asciiTheme="majorHAnsi" w:hAnsiTheme="majorHAnsi" w:cstheme="majorHAnsi"/>
          <w:sz w:val="28"/>
          <w:szCs w:val="28"/>
        </w:rPr>
        <w:t>.</w:t>
      </w:r>
      <w:proofErr w:type="gramEnd"/>
      <w:r w:rsidRPr="009010DE">
        <w:rPr>
          <w:rFonts w:asciiTheme="majorHAnsi" w:hAnsiTheme="majorHAnsi" w:cstheme="majorHAnsi"/>
          <w:sz w:val="28"/>
          <w:szCs w:val="28"/>
        </w:rPr>
        <w:t xml:space="preserve"> </w:t>
      </w:r>
      <w:r>
        <w:rPr>
          <w:rFonts w:asciiTheme="majorHAnsi" w:hAnsiTheme="majorHAnsi" w:cstheme="majorHAnsi"/>
          <w:sz w:val="28"/>
          <w:szCs w:val="28"/>
        </w:rPr>
        <w:t>Types of organizations in attendance at SLSs (n=41)</w:t>
      </w:r>
    </w:p>
    <w:p w14:paraId="38B80046" w14:textId="71B83302" w:rsidR="00657B34" w:rsidRPr="00F1587F" w:rsidRDefault="002B79BF" w:rsidP="00F1587F">
      <w:pPr>
        <w:jc w:val="center"/>
        <w:rPr>
          <w:rStyle w:val="SubtleReference"/>
          <w:rFonts w:ascii="Calibri" w:eastAsia="Times New Roman" w:hAnsi="Calibri" w:cs="Calibri"/>
          <w:smallCaps w:val="0"/>
          <w:color w:val="000000"/>
        </w:rPr>
      </w:pPr>
      <w:r>
        <w:rPr>
          <w:rStyle w:val="SubtleReference"/>
          <w:rFonts w:ascii="Calibri" w:eastAsia="Times New Roman" w:hAnsi="Calibri" w:cs="Calibri"/>
          <w:smallCaps w:val="0"/>
          <w:noProof/>
          <w:color w:val="000000"/>
        </w:rPr>
        <w:drawing>
          <wp:inline distT="0" distB="0" distL="0" distR="0" wp14:anchorId="0402F26C" wp14:editId="0CF61FA1">
            <wp:extent cx="5845810" cy="3943234"/>
            <wp:effectExtent l="0" t="0" r="254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6757"/>
                    <a:stretch/>
                  </pic:blipFill>
                  <pic:spPr bwMode="auto">
                    <a:xfrm>
                      <a:off x="0" y="0"/>
                      <a:ext cx="5845970" cy="3943342"/>
                    </a:xfrm>
                    <a:prstGeom prst="rect">
                      <a:avLst/>
                    </a:prstGeom>
                    <a:noFill/>
                    <a:ln>
                      <a:noFill/>
                    </a:ln>
                    <a:extLst>
                      <a:ext uri="{53640926-AAD7-44D8-BBD7-CCE9431645EC}">
                        <a14:shadowObscured xmlns:a14="http://schemas.microsoft.com/office/drawing/2010/main"/>
                      </a:ext>
                    </a:extLst>
                  </pic:spPr>
                </pic:pic>
              </a:graphicData>
            </a:graphic>
          </wp:inline>
        </w:drawing>
      </w:r>
    </w:p>
    <w:p w14:paraId="7A0F2197" w14:textId="70C46087" w:rsidR="00DC7E60" w:rsidRPr="008D731E" w:rsidRDefault="00DC7E60" w:rsidP="00FF7791">
      <w:pPr>
        <w:spacing w:before="240"/>
        <w:rPr>
          <w:rStyle w:val="SubtleReference"/>
          <w:color w:val="C00000"/>
          <w:sz w:val="28"/>
          <w:szCs w:val="28"/>
        </w:rPr>
      </w:pPr>
      <w:r w:rsidRPr="008D731E">
        <w:rPr>
          <w:rStyle w:val="SubtleReference"/>
          <w:color w:val="C00000"/>
          <w:sz w:val="28"/>
          <w:szCs w:val="28"/>
        </w:rPr>
        <w:t xml:space="preserve">Data Analysis Methodology </w:t>
      </w:r>
    </w:p>
    <w:p w14:paraId="31889BD0" w14:textId="12835D14" w:rsidR="00DC7E60" w:rsidRPr="00DC7E60" w:rsidRDefault="00DC7E60" w:rsidP="00160C24">
      <w:pPr>
        <w:spacing w:line="276" w:lineRule="auto"/>
        <w:rPr>
          <w:rFonts w:ascii="Calibri" w:eastAsia="Times New Roman" w:hAnsi="Calibri" w:cs="Calibri"/>
          <w:color w:val="000000"/>
        </w:rPr>
      </w:pPr>
      <w:r w:rsidRPr="00DC7E60">
        <w:rPr>
          <w:rFonts w:ascii="Calibri" w:eastAsia="Times New Roman" w:hAnsi="Calibri" w:cs="Calibri"/>
          <w:color w:val="000000"/>
        </w:rPr>
        <w:t xml:space="preserve">JSI recorded and transcribed the content of </w:t>
      </w:r>
      <w:r w:rsidR="00804D7D">
        <w:rPr>
          <w:rFonts w:ascii="Calibri" w:eastAsia="Times New Roman" w:hAnsi="Calibri" w:cs="Calibri"/>
          <w:color w:val="000000"/>
        </w:rPr>
        <w:t>six</w:t>
      </w:r>
      <w:r w:rsidRPr="00DC7E60">
        <w:rPr>
          <w:rFonts w:ascii="Calibri" w:eastAsia="Times New Roman" w:hAnsi="Calibri" w:cs="Calibri"/>
          <w:color w:val="000000"/>
        </w:rPr>
        <w:t xml:space="preserve"> sub-session discussion</w:t>
      </w:r>
      <w:r w:rsidR="00ED5778">
        <w:rPr>
          <w:rFonts w:ascii="Calibri" w:eastAsia="Times New Roman" w:hAnsi="Calibri" w:cs="Calibri"/>
          <w:color w:val="000000"/>
        </w:rPr>
        <w:t xml:space="preserve"> (three from each SLS) and analyzed them with</w:t>
      </w:r>
      <w:r w:rsidRPr="00DC7E60">
        <w:rPr>
          <w:rFonts w:ascii="Calibri" w:eastAsia="Times New Roman" w:hAnsi="Calibri" w:cs="Calibri"/>
          <w:color w:val="000000"/>
        </w:rPr>
        <w:t xml:space="preserve"> </w:t>
      </w:r>
      <w:proofErr w:type="spellStart"/>
      <w:r w:rsidRPr="00DC7E60">
        <w:rPr>
          <w:rFonts w:ascii="Calibri" w:eastAsia="Times New Roman" w:hAnsi="Calibri" w:cs="Calibri"/>
          <w:color w:val="000000"/>
        </w:rPr>
        <w:t>Dedoose</w:t>
      </w:r>
      <w:proofErr w:type="spellEnd"/>
      <w:r w:rsidRPr="00DC7E60">
        <w:rPr>
          <w:rFonts w:ascii="Calibri" w:eastAsia="Times New Roman" w:hAnsi="Calibri" w:cs="Calibri"/>
          <w:color w:val="000000"/>
        </w:rPr>
        <w:t xml:space="preserve"> qualitative analysis software</w:t>
      </w:r>
      <w:r w:rsidR="00ED5778">
        <w:rPr>
          <w:rFonts w:ascii="Calibri" w:eastAsia="Times New Roman" w:hAnsi="Calibri" w:cs="Calibri"/>
          <w:color w:val="000000"/>
        </w:rPr>
        <w:t xml:space="preserve">, which </w:t>
      </w:r>
      <w:r w:rsidRPr="00DC7E60">
        <w:rPr>
          <w:rFonts w:ascii="Calibri" w:eastAsia="Times New Roman" w:hAnsi="Calibri" w:cs="Calibri"/>
          <w:color w:val="000000"/>
        </w:rPr>
        <w:t>yield</w:t>
      </w:r>
      <w:r w:rsidR="00ED5778">
        <w:rPr>
          <w:rFonts w:ascii="Calibri" w:eastAsia="Times New Roman" w:hAnsi="Calibri" w:cs="Calibri"/>
          <w:color w:val="000000"/>
        </w:rPr>
        <w:t>ed</w:t>
      </w:r>
      <w:r w:rsidRPr="00DC7E60">
        <w:rPr>
          <w:rFonts w:ascii="Calibri" w:eastAsia="Times New Roman" w:hAnsi="Calibri" w:cs="Calibri"/>
          <w:color w:val="000000"/>
        </w:rPr>
        <w:t xml:space="preserve"> 160 unique excerpts.</w:t>
      </w:r>
    </w:p>
    <w:p w14:paraId="60CE3B13" w14:textId="44B7D259" w:rsidR="00DC7E60" w:rsidRPr="00DC7E60" w:rsidRDefault="00DC7E60" w:rsidP="00160C24">
      <w:pPr>
        <w:spacing w:line="276" w:lineRule="auto"/>
        <w:rPr>
          <w:rFonts w:ascii="Calibri" w:eastAsia="Times New Roman" w:hAnsi="Calibri" w:cs="Calibri"/>
          <w:color w:val="000000"/>
        </w:rPr>
      </w:pPr>
      <w:r>
        <w:rPr>
          <w:rFonts w:ascii="Calibri" w:eastAsia="Times New Roman" w:hAnsi="Calibri" w:cs="Calibri"/>
          <w:color w:val="000000"/>
        </w:rPr>
        <w:t xml:space="preserve">The </w:t>
      </w:r>
      <w:r w:rsidRPr="00DC7E60">
        <w:rPr>
          <w:rFonts w:ascii="Calibri" w:eastAsia="Times New Roman" w:hAnsi="Calibri" w:cs="Calibri"/>
          <w:color w:val="000000"/>
        </w:rPr>
        <w:t>JSI research team analyzed and coded the transcripts through multiple</w:t>
      </w:r>
      <w:r w:rsidR="00ED5778">
        <w:rPr>
          <w:rFonts w:ascii="Calibri" w:eastAsia="Times New Roman" w:hAnsi="Calibri" w:cs="Calibri"/>
          <w:color w:val="000000"/>
        </w:rPr>
        <w:t xml:space="preserve"> </w:t>
      </w:r>
      <w:r w:rsidRPr="00DC7E60">
        <w:rPr>
          <w:rFonts w:ascii="Calibri" w:eastAsia="Times New Roman" w:hAnsi="Calibri" w:cs="Calibri"/>
          <w:color w:val="000000"/>
        </w:rPr>
        <w:t>reading</w:t>
      </w:r>
      <w:r w:rsidR="00ED5778">
        <w:rPr>
          <w:rFonts w:ascii="Calibri" w:eastAsia="Times New Roman" w:hAnsi="Calibri" w:cs="Calibri"/>
          <w:color w:val="000000"/>
        </w:rPr>
        <w:t>s</w:t>
      </w:r>
      <w:r w:rsidRPr="00DC7E60">
        <w:rPr>
          <w:rFonts w:ascii="Calibri" w:eastAsia="Times New Roman" w:hAnsi="Calibri" w:cs="Calibri"/>
          <w:color w:val="000000"/>
        </w:rPr>
        <w:t xml:space="preserve"> and </w:t>
      </w:r>
      <w:proofErr w:type="spellStart"/>
      <w:r w:rsidRPr="00DC7E60">
        <w:rPr>
          <w:rFonts w:ascii="Calibri" w:eastAsia="Times New Roman" w:hAnsi="Calibri" w:cs="Calibri"/>
          <w:color w:val="000000"/>
        </w:rPr>
        <w:t>coding</w:t>
      </w:r>
      <w:r w:rsidR="00ED5778">
        <w:rPr>
          <w:rFonts w:ascii="Calibri" w:eastAsia="Times New Roman" w:hAnsi="Calibri" w:cs="Calibri"/>
          <w:color w:val="000000"/>
        </w:rPr>
        <w:t>s</w:t>
      </w:r>
      <w:proofErr w:type="spellEnd"/>
      <w:r w:rsidRPr="00DC7E60">
        <w:rPr>
          <w:rFonts w:ascii="Calibri" w:eastAsia="Times New Roman" w:hAnsi="Calibri" w:cs="Calibri"/>
          <w:color w:val="000000"/>
        </w:rPr>
        <w:t xml:space="preserve">. The first level of analysis involved identifying all the themes emerging from the transcripts and developing a codebook through a series of recursive analyses. JSI developed 24 codes using a grounded-theory approach to qualitative analysis in which the researcher develops codes inductively and deductively. The second level of analysis, axial coding, focused on sorting and classifying the constructs to understand participants’ perceptions of and experiences related to this </w:t>
      </w:r>
      <w:r w:rsidR="002A2D9A" w:rsidRPr="00DC7E60">
        <w:rPr>
          <w:rFonts w:ascii="Calibri" w:eastAsia="Times New Roman" w:hAnsi="Calibri" w:cs="Calibri"/>
          <w:color w:val="000000"/>
        </w:rPr>
        <w:t>project’s thematic</w:t>
      </w:r>
      <w:r w:rsidRPr="00DC7E60">
        <w:rPr>
          <w:rFonts w:ascii="Calibri" w:eastAsia="Times New Roman" w:hAnsi="Calibri" w:cs="Calibri"/>
          <w:color w:val="000000"/>
        </w:rPr>
        <w:t xml:space="preserve"> areas. </w:t>
      </w:r>
    </w:p>
    <w:p w14:paraId="4301FF64" w14:textId="54A22F96" w:rsidR="00452B76" w:rsidRPr="004B251D" w:rsidRDefault="00D84AAC" w:rsidP="00160C24">
      <w:pPr>
        <w:pStyle w:val="Heading1"/>
        <w:spacing w:after="240"/>
        <w:rPr>
          <w:sz w:val="36"/>
          <w:szCs w:val="36"/>
        </w:rPr>
      </w:pPr>
      <w:bookmarkStart w:id="5" w:name="_Toc14178191"/>
      <w:r>
        <w:rPr>
          <w:sz w:val="36"/>
          <w:szCs w:val="36"/>
        </w:rPr>
        <w:t>Findings</w:t>
      </w:r>
      <w:bookmarkEnd w:id="5"/>
      <w:r>
        <w:rPr>
          <w:sz w:val="36"/>
          <w:szCs w:val="36"/>
        </w:rPr>
        <w:t xml:space="preserve"> </w:t>
      </w:r>
    </w:p>
    <w:p w14:paraId="664AD98F" w14:textId="708D76E5" w:rsidR="00D06BBE" w:rsidRPr="00D06BBE" w:rsidRDefault="00D06BBE" w:rsidP="00160C24">
      <w:pPr>
        <w:numPr>
          <w:ilvl w:val="1"/>
          <w:numId w:val="0"/>
        </w:numPr>
        <w:spacing w:line="276" w:lineRule="auto"/>
        <w:rPr>
          <w:rFonts w:eastAsia="Arial"/>
          <w:b/>
          <w:color w:val="5A5A5A" w:themeColor="text1" w:themeTint="A5"/>
          <w:spacing w:val="15"/>
        </w:rPr>
      </w:pPr>
      <w:r w:rsidRPr="00D06BBE">
        <w:rPr>
          <w:rFonts w:eastAsia="Arial" w:cstheme="minorHAnsi"/>
        </w:rPr>
        <w:t>The discussions yielded information consistent with the basic components of a service delivery model. In such a model</w:t>
      </w:r>
      <w:r w:rsidRPr="007D24CD">
        <w:rPr>
          <w:rFonts w:eastAsia="Arial" w:cstheme="minorHAnsi"/>
          <w:b/>
        </w:rPr>
        <w:t xml:space="preserve">, there is a health condition; those affected by it; services required to </w:t>
      </w:r>
      <w:r w:rsidR="00B64AF7">
        <w:rPr>
          <w:rFonts w:eastAsia="Arial" w:cstheme="minorHAnsi"/>
          <w:b/>
        </w:rPr>
        <w:t xml:space="preserve">address </w:t>
      </w:r>
      <w:r w:rsidRPr="007D24CD">
        <w:rPr>
          <w:rFonts w:eastAsia="Arial" w:cstheme="minorHAnsi"/>
          <w:b/>
        </w:rPr>
        <w:t>it; and how those services should be delivered.</w:t>
      </w:r>
      <w:r w:rsidRPr="00D06BBE">
        <w:rPr>
          <w:rFonts w:eastAsia="Arial" w:cstheme="minorHAnsi"/>
          <w:vertAlign w:val="superscript"/>
        </w:rPr>
        <w:footnoteReference w:id="10"/>
      </w:r>
      <w:r w:rsidRPr="00D06BBE">
        <w:rPr>
          <w:rFonts w:eastAsia="Arial" w:cstheme="minorHAnsi"/>
        </w:rPr>
        <w:t xml:space="preserve"> </w:t>
      </w:r>
      <w:r w:rsidR="00F56B4F">
        <w:rPr>
          <w:rFonts w:eastAsia="Arial" w:cstheme="minorHAnsi"/>
        </w:rPr>
        <w:t xml:space="preserve">It is important to consider the </w:t>
      </w:r>
      <w:r w:rsidR="00F56B4F">
        <w:rPr>
          <w:rFonts w:eastAsia="Arial" w:cstheme="minorHAnsi"/>
          <w:b/>
        </w:rPr>
        <w:t xml:space="preserve">context in which services are </w:t>
      </w:r>
      <w:r w:rsidR="00F56B4F" w:rsidRPr="00F56B4F">
        <w:rPr>
          <w:rFonts w:eastAsia="Arial" w:cstheme="minorHAnsi"/>
          <w:b/>
        </w:rPr>
        <w:lastRenderedPageBreak/>
        <w:t>delivered</w:t>
      </w:r>
      <w:r w:rsidR="00F56B4F">
        <w:rPr>
          <w:rFonts w:eastAsia="Arial" w:cstheme="minorHAnsi"/>
        </w:rPr>
        <w:t xml:space="preserve"> to incorporate the knowledge provided from stakeholders about their communities </w:t>
      </w:r>
      <w:r w:rsidR="00061C64">
        <w:rPr>
          <w:rFonts w:eastAsia="Arial" w:cstheme="minorHAnsi"/>
        </w:rPr>
        <w:t>to ensure the existing “</w:t>
      </w:r>
      <w:r w:rsidR="00F56B4F">
        <w:rPr>
          <w:rFonts w:eastAsia="Arial" w:cstheme="minorHAnsi"/>
        </w:rPr>
        <w:t>service delivery model</w:t>
      </w:r>
      <w:r w:rsidR="00061C64">
        <w:rPr>
          <w:rFonts w:eastAsia="Arial" w:cstheme="minorHAnsi"/>
        </w:rPr>
        <w:t>” can be tailored to their community’s needs</w:t>
      </w:r>
      <w:r w:rsidR="00F56B4F">
        <w:rPr>
          <w:rFonts w:eastAsia="Arial" w:cstheme="minorHAnsi"/>
        </w:rPr>
        <w:t xml:space="preserve">. </w:t>
      </w:r>
      <w:r w:rsidRPr="00F56B4F">
        <w:rPr>
          <w:rFonts w:eastAsia="Arial" w:cstheme="minorHAnsi"/>
        </w:rPr>
        <w:t>In</w:t>
      </w:r>
      <w:r w:rsidRPr="00D06BBE">
        <w:rPr>
          <w:rFonts w:eastAsia="Arial" w:cstheme="minorHAnsi"/>
        </w:rPr>
        <w:t xml:space="preserve"> the following sections</w:t>
      </w:r>
      <w:r w:rsidR="00A5319B">
        <w:rPr>
          <w:rFonts w:eastAsia="Arial" w:cstheme="minorHAnsi"/>
        </w:rPr>
        <w:t>,</w:t>
      </w:r>
      <w:r w:rsidRPr="00D06BBE">
        <w:rPr>
          <w:rFonts w:eastAsia="Arial" w:cstheme="minorHAnsi"/>
        </w:rPr>
        <w:t xml:space="preserve"> we report results pertinent to each of</w:t>
      </w:r>
      <w:r w:rsidR="00F56B4F">
        <w:rPr>
          <w:rFonts w:eastAsia="Arial" w:cstheme="minorHAnsi"/>
        </w:rPr>
        <w:t xml:space="preserve"> the aforementioned components. </w:t>
      </w:r>
      <w:r w:rsidR="002C0378">
        <w:rPr>
          <w:rFonts w:eastAsia="Arial" w:cstheme="minorHAnsi"/>
        </w:rPr>
        <w:t>Findings</w:t>
      </w:r>
      <w:r w:rsidRPr="00D06BBE">
        <w:rPr>
          <w:rFonts w:eastAsia="Arial" w:cstheme="minorHAnsi"/>
        </w:rPr>
        <w:t xml:space="preserve"> specific to the Eastern (Everett) or Western (Springfield) regions of the state are highlighted in separate sections. </w:t>
      </w:r>
    </w:p>
    <w:p w14:paraId="60893BCF" w14:textId="7F755191" w:rsidR="00D06BBE" w:rsidRPr="008D731E" w:rsidRDefault="00D06BBE" w:rsidP="00160C24">
      <w:pPr>
        <w:numPr>
          <w:ilvl w:val="1"/>
          <w:numId w:val="0"/>
        </w:numPr>
        <w:spacing w:before="240" w:after="240"/>
        <w:rPr>
          <w:rStyle w:val="SubtleReference"/>
          <w:color w:val="C00000"/>
          <w:sz w:val="28"/>
          <w:szCs w:val="28"/>
        </w:rPr>
      </w:pPr>
      <w:r w:rsidRPr="008D731E">
        <w:rPr>
          <w:rStyle w:val="SubtleReference"/>
          <w:color w:val="C00000"/>
          <w:sz w:val="28"/>
          <w:szCs w:val="28"/>
        </w:rPr>
        <w:t>Who is affected?</w:t>
      </w:r>
    </w:p>
    <w:p w14:paraId="0BC84D84" w14:textId="52C72135" w:rsidR="00D06BBE" w:rsidRPr="00160C24" w:rsidRDefault="00D06BBE" w:rsidP="00160C24">
      <w:pPr>
        <w:spacing w:after="0" w:line="276" w:lineRule="auto"/>
        <w:rPr>
          <w:rFonts w:ascii="Calibri Light" w:eastAsia="Arial" w:hAnsi="Calibri Light" w:cs="Calibri Light"/>
          <w:b/>
          <w:i/>
          <w:color w:val="000000"/>
          <w:sz w:val="24"/>
          <w:szCs w:val="24"/>
        </w:rPr>
      </w:pPr>
      <w:r w:rsidRPr="00160C24">
        <w:rPr>
          <w:rFonts w:ascii="Calibri Light" w:eastAsia="Arial" w:hAnsi="Calibri Light" w:cs="Calibri Light"/>
          <w:b/>
          <w:i/>
          <w:color w:val="000000"/>
          <w:sz w:val="24"/>
          <w:szCs w:val="24"/>
        </w:rPr>
        <w:t xml:space="preserve">The Asian community </w:t>
      </w:r>
    </w:p>
    <w:p w14:paraId="1E528836" w14:textId="16CB5121" w:rsidR="00D06BBE" w:rsidRPr="00D06BBE" w:rsidRDefault="00D06BBE" w:rsidP="00160C24">
      <w:pPr>
        <w:spacing w:after="0" w:line="276" w:lineRule="auto"/>
        <w:rPr>
          <w:rFonts w:eastAsia="Arial" w:cstheme="minorHAnsi"/>
          <w:color w:val="000000"/>
        </w:rPr>
      </w:pPr>
      <w:r w:rsidRPr="00D06BBE">
        <w:rPr>
          <w:rFonts w:eastAsia="Arial" w:cstheme="minorHAnsi"/>
          <w:color w:val="000000"/>
        </w:rPr>
        <w:t>There was a significant discussion about the needs of the Asian community, which comprises about 6 percent of Massachusetts’ population and represents an array of countries of origin, languages, education levels, and socio-economic statuses</w:t>
      </w:r>
      <w:r w:rsidR="00ED5778">
        <w:rPr>
          <w:rFonts w:eastAsia="Arial" w:cstheme="minorHAnsi"/>
          <w:color w:val="000000"/>
        </w:rPr>
        <w:t>, a</w:t>
      </w:r>
      <w:r w:rsidRPr="00D06BBE">
        <w:rPr>
          <w:rFonts w:eastAsia="Arial" w:cstheme="minorHAnsi"/>
          <w:color w:val="000000"/>
        </w:rPr>
        <w:t>ll of which must be consider</w:t>
      </w:r>
      <w:r w:rsidR="00B64AF7">
        <w:rPr>
          <w:rFonts w:eastAsia="Arial" w:cstheme="minorHAnsi"/>
          <w:color w:val="000000"/>
        </w:rPr>
        <w:t>ed</w:t>
      </w:r>
      <w:r w:rsidRPr="00D06BBE">
        <w:rPr>
          <w:rFonts w:eastAsia="Arial" w:cstheme="minorHAnsi"/>
          <w:color w:val="000000"/>
        </w:rPr>
        <w:t xml:space="preserve"> when collecting data</w:t>
      </w:r>
      <w:r w:rsidR="00ED5778">
        <w:rPr>
          <w:rFonts w:eastAsia="Arial" w:cstheme="minorHAnsi"/>
          <w:color w:val="000000"/>
        </w:rPr>
        <w:t xml:space="preserve"> and </w:t>
      </w:r>
      <w:r w:rsidR="00ED5778" w:rsidRPr="00ED5778">
        <w:rPr>
          <w:rFonts w:eastAsia="Arial" w:cstheme="minorHAnsi"/>
          <w:color w:val="000000"/>
        </w:rPr>
        <w:t>developing interventions</w:t>
      </w:r>
      <w:r w:rsidRPr="00ED5778">
        <w:rPr>
          <w:rFonts w:eastAsia="Arial" w:cstheme="minorHAnsi"/>
          <w:color w:val="000000"/>
        </w:rPr>
        <w:t>.</w:t>
      </w:r>
      <w:r w:rsidRPr="00D06BBE">
        <w:rPr>
          <w:rFonts w:eastAsia="Arial" w:cstheme="minorHAnsi"/>
          <w:color w:val="000000"/>
        </w:rPr>
        <w:t xml:space="preserve"> The problem, according to a participant, is that Asians are not part of the gambling policy-making process. Their lack of representation likely results in the collection of data that are incomplete, inaccurate, and do not contribute to culturally appropriate service provision.</w:t>
      </w:r>
    </w:p>
    <w:p w14:paraId="5F404F7D" w14:textId="77777777" w:rsidR="00D06BBE" w:rsidRPr="00D06BBE" w:rsidRDefault="00D06BBE" w:rsidP="00160C24">
      <w:pPr>
        <w:spacing w:after="0" w:line="276" w:lineRule="auto"/>
        <w:rPr>
          <w:rFonts w:eastAsia="Arial" w:cstheme="minorHAnsi"/>
        </w:rPr>
      </w:pPr>
    </w:p>
    <w:p w14:paraId="791BB7EA" w14:textId="559491C4" w:rsidR="00D06BBE" w:rsidRPr="00D06BBE" w:rsidRDefault="00D06BBE" w:rsidP="00160C24">
      <w:pPr>
        <w:spacing w:after="0" w:line="276" w:lineRule="auto"/>
        <w:rPr>
          <w:rFonts w:eastAsia="Arial" w:cstheme="minorHAnsi"/>
        </w:rPr>
      </w:pPr>
      <w:r w:rsidRPr="00D06BBE">
        <w:rPr>
          <w:rFonts w:eastAsia="Arial" w:cstheme="minorHAnsi"/>
          <w:color w:val="000000"/>
        </w:rPr>
        <w:t>Participants</w:t>
      </w:r>
      <w:r w:rsidR="00526B30">
        <w:rPr>
          <w:rFonts w:eastAsia="Arial" w:cstheme="minorHAnsi"/>
          <w:color w:val="000000"/>
        </w:rPr>
        <w:t xml:space="preserve"> acknowledged that </w:t>
      </w:r>
      <w:r w:rsidR="002A5787">
        <w:rPr>
          <w:rFonts w:eastAsia="Arial" w:cstheme="minorHAnsi"/>
          <w:color w:val="000000"/>
        </w:rPr>
        <w:t>t</w:t>
      </w:r>
      <w:r w:rsidR="00526B30" w:rsidRPr="00526B30">
        <w:rPr>
          <w:rFonts w:eastAsia="Arial" w:cstheme="minorHAnsi"/>
          <w:color w:val="000000"/>
        </w:rPr>
        <w:t>here is little understanding about how Asian communities experience problem gambling</w:t>
      </w:r>
      <w:r w:rsidR="00526B30">
        <w:rPr>
          <w:rFonts w:eastAsia="Arial" w:cstheme="minorHAnsi"/>
          <w:color w:val="000000"/>
        </w:rPr>
        <w:t xml:space="preserve"> because </w:t>
      </w:r>
      <w:r w:rsidRPr="00D06BBE">
        <w:rPr>
          <w:rFonts w:eastAsia="Arial" w:cstheme="minorHAnsi"/>
          <w:color w:val="000000"/>
        </w:rPr>
        <w:t>many Asians an</w:t>
      </w:r>
      <w:r w:rsidRPr="00D06BBE">
        <w:rPr>
          <w:rFonts w:eastAsia="Arial" w:cstheme="minorHAnsi"/>
        </w:rPr>
        <w:t xml:space="preserve">d Asian-Americans </w:t>
      </w:r>
      <w:r w:rsidRPr="00D06BBE">
        <w:rPr>
          <w:rFonts w:eastAsia="Arial" w:cstheme="minorHAnsi"/>
          <w:color w:val="000000"/>
        </w:rPr>
        <w:t>attach stigma and shame to problem gambling</w:t>
      </w:r>
      <w:r w:rsidR="00526B30">
        <w:rPr>
          <w:rFonts w:eastAsia="Arial" w:cstheme="minorHAnsi"/>
          <w:color w:val="000000"/>
        </w:rPr>
        <w:t xml:space="preserve">. </w:t>
      </w:r>
    </w:p>
    <w:p w14:paraId="376B8624" w14:textId="77777777" w:rsidR="00D06BBE" w:rsidRPr="00657B34" w:rsidRDefault="00D06BBE" w:rsidP="00657B34">
      <w:pPr>
        <w:spacing w:before="200"/>
        <w:ind w:left="720" w:right="1080"/>
        <w:jc w:val="center"/>
        <w:rPr>
          <w:rFonts w:cstheme="minorHAnsi"/>
          <w:i/>
          <w:iCs/>
          <w:color w:val="0070C0"/>
        </w:rPr>
      </w:pPr>
      <w:r w:rsidRPr="00657B34">
        <w:rPr>
          <w:rFonts w:cstheme="minorHAnsi"/>
          <w:i/>
          <w:iCs/>
          <w:color w:val="0070C0"/>
        </w:rPr>
        <w:t xml:space="preserve">“… </w:t>
      </w:r>
      <w:proofErr w:type="gramStart"/>
      <w:r w:rsidRPr="00657B34">
        <w:rPr>
          <w:rFonts w:cstheme="minorHAnsi"/>
          <w:i/>
          <w:iCs/>
          <w:color w:val="0070C0"/>
        </w:rPr>
        <w:t>there</w:t>
      </w:r>
      <w:proofErr w:type="gramEnd"/>
      <w:r w:rsidRPr="00657B34">
        <w:rPr>
          <w:rFonts w:cstheme="minorHAnsi"/>
          <w:i/>
          <w:iCs/>
          <w:color w:val="0070C0"/>
        </w:rPr>
        <w:t xml:space="preserve"> is such a heavy stigma around the issue (in the Asian community) , a lot of people with problem gambling, they don't want to admit it. So, I think that what the Asian community often faces stigma with conditions like mental health, domestic </w:t>
      </w:r>
      <w:proofErr w:type="gramStart"/>
      <w:r w:rsidRPr="00657B34">
        <w:rPr>
          <w:rFonts w:cstheme="minorHAnsi"/>
          <w:i/>
          <w:iCs/>
          <w:color w:val="0070C0"/>
        </w:rPr>
        <w:t>violence, that</w:t>
      </w:r>
      <w:proofErr w:type="gramEnd"/>
      <w:r w:rsidRPr="00657B34">
        <w:rPr>
          <w:rFonts w:cstheme="minorHAnsi"/>
          <w:i/>
          <w:iCs/>
          <w:color w:val="0070C0"/>
        </w:rPr>
        <w:t xml:space="preserve"> we have to find ways to talk about it without sometimes addressing it directly” </w:t>
      </w:r>
    </w:p>
    <w:p w14:paraId="3305EFEA" w14:textId="3FA8F973" w:rsidR="00D06BBE" w:rsidRPr="00D06BBE" w:rsidRDefault="00526B30" w:rsidP="00A27CF2">
      <w:pPr>
        <w:widowControl w:val="0"/>
        <w:spacing w:before="200" w:after="0" w:line="240" w:lineRule="auto"/>
        <w:rPr>
          <w:rFonts w:ascii="Calibri Light" w:hAnsi="Calibri Light" w:cs="Calibri Light"/>
          <w:color w:val="0070C0"/>
        </w:rPr>
      </w:pPr>
      <w:r w:rsidRPr="00526B30">
        <w:rPr>
          <w:rFonts w:eastAsia="Arial" w:cstheme="minorHAnsi"/>
        </w:rPr>
        <w:t xml:space="preserve">For these reasons, </w:t>
      </w:r>
      <w:r>
        <w:rPr>
          <w:rFonts w:eastAsia="Arial" w:cstheme="minorHAnsi"/>
        </w:rPr>
        <w:t xml:space="preserve">Asians </w:t>
      </w:r>
      <w:r w:rsidRPr="00526B30">
        <w:rPr>
          <w:rFonts w:eastAsia="Arial" w:cstheme="minorHAnsi"/>
        </w:rPr>
        <w:t xml:space="preserve">are also reluctant to seek </w:t>
      </w:r>
      <w:r>
        <w:rPr>
          <w:rFonts w:eastAsia="Arial" w:cstheme="minorHAnsi"/>
        </w:rPr>
        <w:t>help.</w:t>
      </w:r>
    </w:p>
    <w:p w14:paraId="5ABA9C03" w14:textId="5076842C" w:rsidR="00D06BBE" w:rsidRPr="00657B34" w:rsidRDefault="00D06BBE" w:rsidP="003F5A03">
      <w:pPr>
        <w:widowControl w:val="0"/>
        <w:spacing w:before="200" w:after="0" w:line="240" w:lineRule="auto"/>
        <w:ind w:left="720" w:right="1080"/>
        <w:rPr>
          <w:rFonts w:cstheme="minorHAnsi"/>
          <w:i/>
          <w:color w:val="0070C0"/>
        </w:rPr>
      </w:pPr>
      <w:r w:rsidRPr="00657B34">
        <w:rPr>
          <w:rFonts w:cstheme="minorHAnsi"/>
          <w:i/>
          <w:color w:val="0070C0"/>
        </w:rPr>
        <w:t>“So they may not go through problem gambling specialists for help, they usually first go to their family or friends, and so, that's where the community</w:t>
      </w:r>
      <w:r w:rsidR="00526B30" w:rsidRPr="00657B34">
        <w:rPr>
          <w:rFonts w:cstheme="minorHAnsi"/>
          <w:i/>
          <w:color w:val="0070C0"/>
        </w:rPr>
        <w:t>-</w:t>
      </w:r>
      <w:r w:rsidRPr="00657B34">
        <w:rPr>
          <w:rFonts w:cstheme="minorHAnsi"/>
          <w:i/>
          <w:color w:val="0070C0"/>
        </w:rPr>
        <w:t>based organization like…will be crucial, because they are the front people in the community.”</w:t>
      </w:r>
    </w:p>
    <w:p w14:paraId="56ABFCAE" w14:textId="77777777" w:rsidR="00ED5778" w:rsidRDefault="00ED5778" w:rsidP="00ED5778">
      <w:pPr>
        <w:spacing w:after="0" w:line="240" w:lineRule="auto"/>
        <w:rPr>
          <w:rFonts w:eastAsia="Arial" w:cstheme="minorHAnsi"/>
          <w:color w:val="000000"/>
        </w:rPr>
      </w:pPr>
    </w:p>
    <w:p w14:paraId="59B1F49A" w14:textId="3BA8D2CE" w:rsidR="00ED5778" w:rsidRPr="00D06BBE" w:rsidRDefault="00ED5778" w:rsidP="00ED5778">
      <w:pPr>
        <w:spacing w:after="0" w:line="240" w:lineRule="auto"/>
        <w:rPr>
          <w:rFonts w:eastAsia="Arial" w:cstheme="minorHAnsi"/>
          <w:color w:val="000000"/>
        </w:rPr>
      </w:pPr>
      <w:r w:rsidRPr="00D06BBE">
        <w:rPr>
          <w:rFonts w:eastAsia="Arial" w:cstheme="minorHAnsi"/>
          <w:color w:val="000000"/>
        </w:rPr>
        <w:t xml:space="preserve">Some noted that casino marketing efforts target Asian communities. </w:t>
      </w:r>
    </w:p>
    <w:p w14:paraId="1B0198E8" w14:textId="77777777" w:rsidR="00ED5778" w:rsidRPr="00657B34" w:rsidRDefault="00ED5778" w:rsidP="00ED5778">
      <w:pPr>
        <w:spacing w:before="200"/>
        <w:ind w:left="720" w:right="1080"/>
        <w:jc w:val="center"/>
        <w:rPr>
          <w:rFonts w:cstheme="minorHAnsi"/>
          <w:i/>
          <w:iCs/>
          <w:color w:val="0070C0"/>
        </w:rPr>
      </w:pPr>
      <w:r w:rsidRPr="00657B34">
        <w:rPr>
          <w:rFonts w:cstheme="minorHAnsi"/>
          <w:i/>
          <w:iCs/>
          <w:color w:val="0070C0"/>
        </w:rPr>
        <w:t xml:space="preserve">“…one thing that happens for the Chinese community and I think a lot of the Asian community is that a lot of ... sometimes the casinos market to our communities specifically. I've known that in other casinos that they'll even have a room setup like with Chinese decorations.” </w:t>
      </w:r>
    </w:p>
    <w:p w14:paraId="4E7EEE50" w14:textId="077D1B57" w:rsidR="00D06BBE" w:rsidRPr="00160C24" w:rsidRDefault="00D06BBE" w:rsidP="00160C24">
      <w:pPr>
        <w:spacing w:after="0" w:line="276" w:lineRule="auto"/>
        <w:rPr>
          <w:rFonts w:ascii="Calibri Light" w:eastAsia="Arial" w:hAnsi="Calibri Light" w:cs="Calibri Light"/>
          <w:b/>
          <w:i/>
          <w:color w:val="000000"/>
          <w:sz w:val="24"/>
          <w:szCs w:val="24"/>
        </w:rPr>
      </w:pPr>
      <w:r w:rsidRPr="00160C24">
        <w:rPr>
          <w:rFonts w:ascii="Calibri Light" w:eastAsia="Arial" w:hAnsi="Calibri Light" w:cs="Calibri Light"/>
          <w:b/>
          <w:i/>
          <w:color w:val="000000"/>
          <w:sz w:val="24"/>
          <w:szCs w:val="24"/>
        </w:rPr>
        <w:t xml:space="preserve">Youth </w:t>
      </w:r>
    </w:p>
    <w:p w14:paraId="768952D1" w14:textId="3B9B91E7" w:rsidR="00D06BBE" w:rsidRPr="00D06BBE" w:rsidRDefault="00D06BBE" w:rsidP="00160C24">
      <w:pPr>
        <w:spacing w:after="0" w:line="276" w:lineRule="auto"/>
        <w:rPr>
          <w:rFonts w:eastAsia="Arial" w:cstheme="minorHAnsi"/>
          <w:color w:val="000000"/>
        </w:rPr>
      </w:pPr>
      <w:r w:rsidRPr="00D06BBE">
        <w:rPr>
          <w:rFonts w:eastAsia="Arial" w:cstheme="minorHAnsi"/>
          <w:color w:val="000000"/>
        </w:rPr>
        <w:t xml:space="preserve">A number of excerpts from the group discussion related to problem gambling among youth, an at-risk population with unique characteristics. In particular, </w:t>
      </w:r>
      <w:r w:rsidR="00DC2E91">
        <w:rPr>
          <w:rFonts w:eastAsia="Arial" w:cstheme="minorHAnsi"/>
          <w:color w:val="000000"/>
        </w:rPr>
        <w:t>youth</w:t>
      </w:r>
      <w:r w:rsidRPr="00D06BBE">
        <w:rPr>
          <w:rFonts w:eastAsia="Arial" w:cstheme="minorHAnsi"/>
          <w:color w:val="000000"/>
        </w:rPr>
        <w:t xml:space="preserve"> experience early exposure to gambling through family members and peers. Their gambling modes are different from those of adults. Youth are exposed through video games and social betting. </w:t>
      </w:r>
      <w:r w:rsidRPr="00D06BBE">
        <w:rPr>
          <w:rFonts w:eastAsia="Arial" w:cstheme="minorHAnsi"/>
        </w:rPr>
        <w:t>Several participants</w:t>
      </w:r>
      <w:r w:rsidRPr="00D06BBE">
        <w:rPr>
          <w:rFonts w:eastAsia="Arial" w:cstheme="minorHAnsi"/>
          <w:color w:val="000000"/>
        </w:rPr>
        <w:t xml:space="preserve"> mentioned the need for youth-focused education on the adverse effects of gambling. Problem gambling services for youth should be </w:t>
      </w:r>
      <w:r w:rsidRPr="00D06BBE">
        <w:rPr>
          <w:rFonts w:eastAsia="Arial" w:cstheme="minorHAnsi"/>
          <w:color w:val="000000"/>
        </w:rPr>
        <w:lastRenderedPageBreak/>
        <w:t xml:space="preserve">coordinated and integrated with the services that they receive in schools and faith- and community-based organizations. </w:t>
      </w:r>
    </w:p>
    <w:p w14:paraId="0D3B2160" w14:textId="77777777" w:rsidR="00D06BBE" w:rsidRPr="00D06BBE" w:rsidRDefault="00D06BBE" w:rsidP="00D06BBE">
      <w:pPr>
        <w:spacing w:after="0" w:line="240" w:lineRule="auto"/>
        <w:rPr>
          <w:rFonts w:eastAsia="Arial" w:cstheme="minorHAnsi"/>
        </w:rPr>
      </w:pPr>
    </w:p>
    <w:p w14:paraId="307C26AF" w14:textId="71928843" w:rsidR="00D06BBE" w:rsidRPr="00D06BBE" w:rsidRDefault="00D06BBE" w:rsidP="00D06BBE">
      <w:pPr>
        <w:spacing w:after="0" w:line="240" w:lineRule="auto"/>
        <w:rPr>
          <w:rFonts w:eastAsia="Arial" w:cstheme="minorHAnsi"/>
          <w:color w:val="000000"/>
        </w:rPr>
      </w:pPr>
      <w:r w:rsidRPr="00D06BBE">
        <w:rPr>
          <w:rFonts w:eastAsia="Arial" w:cstheme="minorHAnsi"/>
          <w:color w:val="000000"/>
        </w:rPr>
        <w:t>Parti</w:t>
      </w:r>
      <w:r w:rsidR="00492A03">
        <w:rPr>
          <w:rFonts w:eastAsia="Arial" w:cstheme="minorHAnsi"/>
          <w:color w:val="000000"/>
        </w:rPr>
        <w:t>cipants noted that parents need</w:t>
      </w:r>
      <w:r w:rsidRPr="00D06BBE">
        <w:rPr>
          <w:rFonts w:eastAsia="Arial" w:cstheme="minorHAnsi"/>
          <w:color w:val="000000"/>
        </w:rPr>
        <w:t xml:space="preserve"> to be involved.</w:t>
      </w:r>
      <w:r w:rsidRPr="00D06BBE">
        <w:rPr>
          <w:rFonts w:eastAsia="Arial" w:cstheme="minorHAnsi"/>
        </w:rPr>
        <w:t xml:space="preserve"> As one youth from Everett said, </w:t>
      </w:r>
    </w:p>
    <w:p w14:paraId="25E4D401" w14:textId="5191041F" w:rsidR="00D06BBE" w:rsidRPr="00657B34" w:rsidRDefault="00D06BBE" w:rsidP="003F5A03">
      <w:pPr>
        <w:spacing w:before="200"/>
        <w:ind w:left="720" w:right="1080"/>
        <w:jc w:val="center"/>
        <w:rPr>
          <w:rFonts w:cstheme="minorHAnsi"/>
          <w:i/>
          <w:iCs/>
          <w:color w:val="0070C0"/>
        </w:rPr>
      </w:pPr>
      <w:r w:rsidRPr="00657B34">
        <w:rPr>
          <w:rFonts w:cstheme="minorHAnsi"/>
          <w:i/>
          <w:iCs/>
          <w:color w:val="0070C0"/>
        </w:rPr>
        <w:t>“I think that education, if we can do some groups of just parents. Because the education can put the parents into talking about gambling with the kids, as it comes with parents. Because parents, they teach, what they say to the kids. And why we teach to the kids, that's where they learn that. So we have to get the groups with the parents first. And after that, we can talk to the youth.”</w:t>
      </w:r>
      <w:r w:rsidR="00334D25" w:rsidRPr="00657B34">
        <w:rPr>
          <w:rFonts w:cstheme="minorHAnsi"/>
          <w:i/>
          <w:iCs/>
          <w:color w:val="0070C0"/>
        </w:rPr>
        <w:t xml:space="preserve"> </w:t>
      </w:r>
    </w:p>
    <w:p w14:paraId="56A5E854" w14:textId="5FCD19C0" w:rsidR="00D06BBE" w:rsidRPr="00D06BBE" w:rsidRDefault="00D06BBE" w:rsidP="00D06BBE">
      <w:pPr>
        <w:spacing w:after="0" w:line="240" w:lineRule="auto"/>
        <w:rPr>
          <w:rFonts w:eastAsia="Arial" w:cstheme="minorHAnsi"/>
          <w:color w:val="000000"/>
        </w:rPr>
      </w:pPr>
      <w:r w:rsidRPr="00D06BBE">
        <w:rPr>
          <w:rFonts w:eastAsia="Arial" w:cstheme="minorHAnsi"/>
          <w:color w:val="000000"/>
        </w:rPr>
        <w:t xml:space="preserve">Similarly, grandparents should also be involved in raising gambling awareness among youth. </w:t>
      </w:r>
    </w:p>
    <w:p w14:paraId="35CEC0AC" w14:textId="77777777" w:rsidR="00D06BBE" w:rsidRPr="00657B34" w:rsidRDefault="00D06BBE" w:rsidP="003F5A03">
      <w:pPr>
        <w:spacing w:before="200"/>
        <w:ind w:left="720" w:right="1080"/>
        <w:jc w:val="center"/>
        <w:rPr>
          <w:rFonts w:cstheme="minorHAnsi"/>
          <w:i/>
          <w:iCs/>
          <w:color w:val="0070C0"/>
        </w:rPr>
      </w:pPr>
      <w:r w:rsidRPr="00657B34">
        <w:rPr>
          <w:rFonts w:cstheme="minorHAnsi"/>
          <w:i/>
          <w:iCs/>
          <w:color w:val="0070C0"/>
        </w:rPr>
        <w:t>“We find that a lot of older people, grandparents are actually the caregivers to a lot of younger people. This is the connection that we cannot afford to miss.”</w:t>
      </w:r>
    </w:p>
    <w:p w14:paraId="57C25E60" w14:textId="77777777" w:rsidR="00D06BBE" w:rsidRPr="003C2244" w:rsidRDefault="00D06BBE" w:rsidP="00160C24">
      <w:pPr>
        <w:numPr>
          <w:ilvl w:val="1"/>
          <w:numId w:val="0"/>
        </w:numPr>
        <w:spacing w:before="240" w:after="240"/>
        <w:rPr>
          <w:rStyle w:val="SubtleReference"/>
          <w:color w:val="C00000"/>
          <w:sz w:val="28"/>
          <w:szCs w:val="28"/>
        </w:rPr>
      </w:pPr>
      <w:r w:rsidRPr="003C2244">
        <w:rPr>
          <w:rStyle w:val="SubtleReference"/>
          <w:color w:val="C00000"/>
          <w:sz w:val="28"/>
          <w:szCs w:val="28"/>
        </w:rPr>
        <w:t xml:space="preserve">What types of services should be delivered? </w:t>
      </w:r>
    </w:p>
    <w:p w14:paraId="0855B3E3" w14:textId="2CBACE50" w:rsidR="00D06BBE" w:rsidRPr="00D06BBE" w:rsidRDefault="00D06BBE" w:rsidP="00160C24">
      <w:pPr>
        <w:spacing w:after="0" w:line="276" w:lineRule="auto"/>
        <w:rPr>
          <w:rFonts w:eastAsia="Arial" w:cstheme="minorHAnsi"/>
        </w:rPr>
      </w:pPr>
      <w:r w:rsidRPr="00D06BBE">
        <w:rPr>
          <w:rFonts w:eastAsia="Arial" w:cstheme="minorHAnsi"/>
        </w:rPr>
        <w:t xml:space="preserve">Several observations emerged about the type of services that should be delivered to mitigate the effects of problem gambling. Education was identified as the primary or most important. Stakeholders emphasized the need for education </w:t>
      </w:r>
      <w:r w:rsidR="00DC2E91">
        <w:rPr>
          <w:rFonts w:eastAsia="Arial" w:cstheme="minorHAnsi"/>
        </w:rPr>
        <w:t>on</w:t>
      </w:r>
      <w:r w:rsidRPr="00D06BBE">
        <w:rPr>
          <w:rFonts w:eastAsia="Arial" w:cstheme="minorHAnsi"/>
        </w:rPr>
        <w:t xml:space="preserve"> </w:t>
      </w:r>
      <w:r w:rsidRPr="00656349">
        <w:rPr>
          <w:rFonts w:eastAsia="Arial" w:cstheme="minorHAnsi"/>
          <w:b/>
        </w:rPr>
        <w:t>raising awareness of problem gambling, recognizing its symptoms, and understanding the risk factors</w:t>
      </w:r>
      <w:r w:rsidRPr="00D06BBE">
        <w:rPr>
          <w:rFonts w:eastAsia="Arial" w:cstheme="minorHAnsi"/>
        </w:rPr>
        <w:t>. As mentioned above, education should be geared to</w:t>
      </w:r>
      <w:r w:rsidR="00DC2E91">
        <w:rPr>
          <w:rFonts w:eastAsia="Arial" w:cstheme="minorHAnsi"/>
        </w:rPr>
        <w:t xml:space="preserve"> </w:t>
      </w:r>
      <w:r w:rsidRPr="00D06BBE">
        <w:rPr>
          <w:rFonts w:eastAsia="Arial" w:cstheme="minorHAnsi"/>
        </w:rPr>
        <w:t>the community in general</w:t>
      </w:r>
      <w:r w:rsidR="00DC2E91">
        <w:rPr>
          <w:rFonts w:eastAsia="Arial" w:cstheme="minorHAnsi"/>
        </w:rPr>
        <w:t xml:space="preserve"> and on </w:t>
      </w:r>
      <w:r w:rsidRPr="00D06BBE">
        <w:rPr>
          <w:rFonts w:eastAsia="Arial" w:cstheme="minorHAnsi"/>
        </w:rPr>
        <w:t>youth and parents</w:t>
      </w:r>
      <w:r w:rsidR="00DC2E91">
        <w:rPr>
          <w:rFonts w:eastAsia="Arial" w:cstheme="minorHAnsi"/>
        </w:rPr>
        <w:t xml:space="preserve"> in particular</w:t>
      </w:r>
      <w:r w:rsidRPr="00D06BBE">
        <w:rPr>
          <w:rFonts w:eastAsia="Arial" w:cstheme="minorHAnsi"/>
        </w:rPr>
        <w:t xml:space="preserve">. </w:t>
      </w:r>
    </w:p>
    <w:p w14:paraId="5AE2CFF3" w14:textId="77777777" w:rsidR="00D06BBE" w:rsidRPr="003C2244" w:rsidRDefault="00D06BBE" w:rsidP="00160C24">
      <w:pPr>
        <w:numPr>
          <w:ilvl w:val="1"/>
          <w:numId w:val="0"/>
        </w:numPr>
        <w:spacing w:before="240" w:after="240"/>
        <w:rPr>
          <w:rStyle w:val="SubtleReference"/>
          <w:color w:val="C00000"/>
          <w:sz w:val="28"/>
          <w:szCs w:val="28"/>
        </w:rPr>
      </w:pPr>
      <w:r w:rsidRPr="003C2244">
        <w:rPr>
          <w:rStyle w:val="SubtleReference"/>
          <w:color w:val="C00000"/>
          <w:sz w:val="28"/>
          <w:szCs w:val="28"/>
        </w:rPr>
        <w:t>How should they be delivered?</w:t>
      </w:r>
    </w:p>
    <w:p w14:paraId="4A5077DE" w14:textId="60DD502A" w:rsidR="00D06BBE" w:rsidRPr="00D06BBE" w:rsidRDefault="00DC2E91" w:rsidP="00160C24">
      <w:pPr>
        <w:spacing w:after="0" w:line="276" w:lineRule="auto"/>
        <w:rPr>
          <w:rFonts w:eastAsia="Arial" w:cstheme="minorHAnsi"/>
        </w:rPr>
      </w:pPr>
      <w:r>
        <w:rPr>
          <w:rFonts w:eastAsia="Arial" w:cstheme="minorHAnsi"/>
        </w:rPr>
        <w:t>S</w:t>
      </w:r>
      <w:r w:rsidR="00D06BBE" w:rsidRPr="00D06BBE">
        <w:rPr>
          <w:rFonts w:eastAsia="Arial" w:cstheme="minorHAnsi"/>
        </w:rPr>
        <w:t xml:space="preserve">takeholders emphasized that services should be integrated, coordinated, culturally </w:t>
      </w:r>
      <w:r w:rsidR="009376FE">
        <w:rPr>
          <w:rFonts w:eastAsia="Arial" w:cstheme="minorHAnsi"/>
        </w:rPr>
        <w:t>humble</w:t>
      </w:r>
      <w:r w:rsidR="00D7235E">
        <w:rPr>
          <w:rFonts w:eastAsia="Arial" w:cstheme="minorHAnsi"/>
        </w:rPr>
        <w:t>, and delivered by a capable workforce.</w:t>
      </w:r>
    </w:p>
    <w:p w14:paraId="0C134A48" w14:textId="77777777" w:rsidR="00D06BBE" w:rsidRPr="00D06BBE" w:rsidRDefault="00D06BBE" w:rsidP="00160C24">
      <w:pPr>
        <w:spacing w:after="0" w:line="276" w:lineRule="auto"/>
        <w:rPr>
          <w:rFonts w:eastAsia="Arial" w:cstheme="minorHAnsi"/>
        </w:rPr>
      </w:pPr>
    </w:p>
    <w:p w14:paraId="5B155C55" w14:textId="6EDD54A3" w:rsidR="00D06BBE" w:rsidRPr="00160C24" w:rsidRDefault="00DC2E91" w:rsidP="00160C24">
      <w:pPr>
        <w:spacing w:after="0" w:line="276" w:lineRule="auto"/>
        <w:rPr>
          <w:rFonts w:ascii="Calibri Light" w:hAnsi="Calibri Light" w:cs="Calibri Light"/>
          <w:b/>
          <w:i/>
          <w:sz w:val="24"/>
          <w:szCs w:val="24"/>
        </w:rPr>
      </w:pPr>
      <w:r w:rsidRPr="00160C24">
        <w:rPr>
          <w:rFonts w:ascii="Calibri Light" w:hAnsi="Calibri Light" w:cs="Calibri Light"/>
          <w:b/>
          <w:i/>
          <w:sz w:val="24"/>
          <w:szCs w:val="24"/>
        </w:rPr>
        <w:t>I</w:t>
      </w:r>
      <w:r w:rsidR="00D06BBE" w:rsidRPr="00160C24">
        <w:rPr>
          <w:rFonts w:ascii="Calibri Light" w:hAnsi="Calibri Light" w:cs="Calibri Light"/>
          <w:b/>
          <w:i/>
          <w:sz w:val="24"/>
          <w:szCs w:val="24"/>
        </w:rPr>
        <w:t>ntegrated</w:t>
      </w:r>
    </w:p>
    <w:p w14:paraId="5D842136" w14:textId="7300924E" w:rsidR="00D06BBE" w:rsidRPr="00D06BBE" w:rsidRDefault="00DD61BC" w:rsidP="00160C24">
      <w:pPr>
        <w:spacing w:after="0" w:line="276" w:lineRule="auto"/>
        <w:rPr>
          <w:rFonts w:cstheme="minorHAnsi"/>
          <w:color w:val="000000"/>
        </w:rPr>
      </w:pPr>
      <w:r>
        <w:rPr>
          <w:rFonts w:cstheme="minorHAnsi"/>
          <w:color w:val="000000"/>
        </w:rPr>
        <w:t>S</w:t>
      </w:r>
      <w:r w:rsidR="00D06BBE" w:rsidRPr="00D06BBE">
        <w:rPr>
          <w:rFonts w:cstheme="minorHAnsi"/>
          <w:color w:val="000000"/>
        </w:rPr>
        <w:t xml:space="preserve">ervices related to gambling need to be well integrated into the mental health and substance use </w:t>
      </w:r>
      <w:r>
        <w:rPr>
          <w:rFonts w:cstheme="minorHAnsi"/>
          <w:color w:val="000000"/>
        </w:rPr>
        <w:t xml:space="preserve">services. They must </w:t>
      </w:r>
      <w:proofErr w:type="spellStart"/>
      <w:r>
        <w:rPr>
          <w:rFonts w:cstheme="minorHAnsi"/>
          <w:color w:val="000000"/>
        </w:rPr>
        <w:t>based</w:t>
      </w:r>
      <w:proofErr w:type="spellEnd"/>
      <w:r>
        <w:rPr>
          <w:rFonts w:cstheme="minorHAnsi"/>
          <w:color w:val="000000"/>
        </w:rPr>
        <w:t xml:space="preserve"> on </w:t>
      </w:r>
      <w:r w:rsidR="00D06BBE" w:rsidRPr="00D06BBE">
        <w:rPr>
          <w:rFonts w:cstheme="minorHAnsi"/>
          <w:color w:val="000000"/>
        </w:rPr>
        <w:t>awareness</w:t>
      </w:r>
      <w:r>
        <w:rPr>
          <w:rFonts w:cstheme="minorHAnsi"/>
          <w:color w:val="000000"/>
        </w:rPr>
        <w:t xml:space="preserve"> and</w:t>
      </w:r>
      <w:r w:rsidR="00D06BBE" w:rsidRPr="00D06BBE">
        <w:rPr>
          <w:rFonts w:cstheme="minorHAnsi"/>
          <w:color w:val="000000"/>
        </w:rPr>
        <w:t xml:space="preserve"> understanding of risk factors</w:t>
      </w:r>
      <w:r>
        <w:rPr>
          <w:rFonts w:cstheme="minorHAnsi"/>
          <w:color w:val="000000"/>
        </w:rPr>
        <w:t xml:space="preserve"> and include</w:t>
      </w:r>
      <w:r w:rsidR="00D06BBE" w:rsidRPr="00D06BBE">
        <w:rPr>
          <w:rFonts w:cstheme="minorHAnsi"/>
          <w:color w:val="000000"/>
        </w:rPr>
        <w:t xml:space="preserve"> screening, assessment, referral, treatment, education, and primary prevention</w:t>
      </w:r>
      <w:r w:rsidR="00E54DA2">
        <w:rPr>
          <w:rFonts w:cstheme="minorHAnsi"/>
          <w:color w:val="000000"/>
        </w:rPr>
        <w:t xml:space="preserve"> of gambling</w:t>
      </w:r>
      <w:r w:rsidR="00D06BBE" w:rsidRPr="00D06BBE">
        <w:rPr>
          <w:rFonts w:cstheme="minorHAnsi"/>
          <w:color w:val="000000"/>
        </w:rPr>
        <w:t xml:space="preserve">. </w:t>
      </w:r>
      <w:r>
        <w:rPr>
          <w:rFonts w:cstheme="minorHAnsi"/>
          <w:color w:val="000000"/>
        </w:rPr>
        <w:t xml:space="preserve">Gambling-related services must also be </w:t>
      </w:r>
      <w:r w:rsidR="00D06BBE" w:rsidRPr="00D06BBE">
        <w:rPr>
          <w:rFonts w:cstheme="minorHAnsi"/>
          <w:color w:val="000000"/>
        </w:rPr>
        <w:t>integrate</w:t>
      </w:r>
      <w:r>
        <w:rPr>
          <w:rFonts w:cstheme="minorHAnsi"/>
          <w:color w:val="000000"/>
        </w:rPr>
        <w:t>d with school-based and services for</w:t>
      </w:r>
      <w:r w:rsidR="00D06BBE" w:rsidRPr="00D06BBE">
        <w:rPr>
          <w:rFonts w:cstheme="minorHAnsi"/>
          <w:color w:val="000000"/>
        </w:rPr>
        <w:t xml:space="preserve"> young people in community settings. </w:t>
      </w:r>
    </w:p>
    <w:p w14:paraId="30FB09E2" w14:textId="77777777" w:rsidR="00D06BBE" w:rsidRPr="00D06BBE" w:rsidRDefault="00D06BBE" w:rsidP="00160C24">
      <w:pPr>
        <w:spacing w:after="0" w:line="276" w:lineRule="auto"/>
        <w:rPr>
          <w:rFonts w:cstheme="minorHAnsi"/>
          <w:color w:val="000000"/>
        </w:rPr>
      </w:pPr>
    </w:p>
    <w:p w14:paraId="29B6E0D8" w14:textId="21950B50" w:rsidR="00D06BBE" w:rsidRPr="00160C24" w:rsidRDefault="00DC2E91" w:rsidP="00160C24">
      <w:pPr>
        <w:spacing w:after="0" w:line="276" w:lineRule="auto"/>
        <w:rPr>
          <w:rFonts w:ascii="Calibri Light" w:hAnsi="Calibri Light" w:cs="Calibri Light"/>
          <w:b/>
          <w:i/>
          <w:color w:val="1F4D78" w:themeColor="accent1" w:themeShade="7F"/>
          <w:sz w:val="24"/>
          <w:szCs w:val="24"/>
        </w:rPr>
      </w:pPr>
      <w:r w:rsidRPr="00160C24">
        <w:rPr>
          <w:rFonts w:ascii="Calibri Light" w:hAnsi="Calibri Light" w:cs="Calibri Light"/>
          <w:b/>
          <w:i/>
          <w:sz w:val="24"/>
          <w:szCs w:val="24"/>
        </w:rPr>
        <w:t>C</w:t>
      </w:r>
      <w:r w:rsidR="00D06BBE" w:rsidRPr="00160C24">
        <w:rPr>
          <w:rFonts w:ascii="Calibri Light" w:hAnsi="Calibri Light" w:cs="Calibri Light"/>
          <w:b/>
          <w:i/>
          <w:sz w:val="24"/>
          <w:szCs w:val="24"/>
        </w:rPr>
        <w:t>oordinated</w:t>
      </w:r>
    </w:p>
    <w:p w14:paraId="67DC8BB8" w14:textId="246AF784" w:rsidR="00D06BBE" w:rsidRPr="00D06BBE" w:rsidRDefault="00DD61BC" w:rsidP="00160C24">
      <w:pPr>
        <w:spacing w:after="0" w:line="276" w:lineRule="auto"/>
        <w:rPr>
          <w:rFonts w:cstheme="minorHAnsi"/>
          <w:color w:val="000000"/>
        </w:rPr>
      </w:pPr>
      <w:bookmarkStart w:id="6" w:name="_gjdgxs" w:colFirst="0" w:colLast="0"/>
      <w:bookmarkEnd w:id="6"/>
      <w:r>
        <w:rPr>
          <w:rFonts w:cstheme="minorHAnsi"/>
          <w:color w:val="000000"/>
        </w:rPr>
        <w:t xml:space="preserve">Problem gambling-related services must </w:t>
      </w:r>
      <w:r w:rsidR="00D06BBE" w:rsidRPr="00D06BBE">
        <w:rPr>
          <w:rFonts w:cstheme="minorHAnsi"/>
          <w:color w:val="000000"/>
        </w:rPr>
        <w:t xml:space="preserve">involve </w:t>
      </w:r>
      <w:r>
        <w:rPr>
          <w:rFonts w:cstheme="minorHAnsi"/>
          <w:color w:val="000000"/>
        </w:rPr>
        <w:t xml:space="preserve">CBOs. </w:t>
      </w:r>
      <w:r w:rsidR="00D06BBE" w:rsidRPr="00D06BBE">
        <w:rPr>
          <w:rFonts w:cstheme="minorHAnsi"/>
        </w:rPr>
        <w:t xml:space="preserve">This could be </w:t>
      </w:r>
      <w:r>
        <w:rPr>
          <w:rFonts w:cstheme="minorHAnsi"/>
        </w:rPr>
        <w:t>arranged b</w:t>
      </w:r>
      <w:r w:rsidR="00D06BBE" w:rsidRPr="00D06BBE">
        <w:rPr>
          <w:rFonts w:cstheme="minorHAnsi"/>
        </w:rPr>
        <w:t xml:space="preserve">y making use of the </w:t>
      </w:r>
      <w:r w:rsidR="00A211C2">
        <w:rPr>
          <w:rFonts w:cstheme="minorHAnsi"/>
        </w:rPr>
        <w:t xml:space="preserve">DPH programming </w:t>
      </w:r>
      <w:r w:rsidR="00D06BBE" w:rsidRPr="00D06BBE">
        <w:rPr>
          <w:rFonts w:cstheme="minorHAnsi"/>
        </w:rPr>
        <w:t xml:space="preserve">procurement process to </w:t>
      </w:r>
      <w:r w:rsidR="00E54DA2">
        <w:rPr>
          <w:rFonts w:cstheme="minorHAnsi"/>
        </w:rPr>
        <w:t xml:space="preserve">ensure </w:t>
      </w:r>
      <w:r w:rsidR="00D06BBE" w:rsidRPr="00D06BBE">
        <w:rPr>
          <w:rFonts w:cstheme="minorHAnsi"/>
        </w:rPr>
        <w:t xml:space="preserve">service providers </w:t>
      </w:r>
      <w:r w:rsidR="00E54DA2">
        <w:rPr>
          <w:rFonts w:cstheme="minorHAnsi"/>
        </w:rPr>
        <w:t xml:space="preserve">participate in </w:t>
      </w:r>
      <w:r w:rsidR="00D06BBE" w:rsidRPr="00D06BBE">
        <w:rPr>
          <w:rFonts w:cstheme="minorHAnsi"/>
        </w:rPr>
        <w:t>a broader collaborative where people could come together, share information, and perfect programming.</w:t>
      </w:r>
    </w:p>
    <w:p w14:paraId="12E8F61A" w14:textId="77777777" w:rsidR="00D06BBE" w:rsidRPr="00D06BBE" w:rsidRDefault="00D06BBE" w:rsidP="00160C24">
      <w:pPr>
        <w:spacing w:after="0" w:line="276" w:lineRule="auto"/>
        <w:rPr>
          <w:rFonts w:cstheme="minorHAnsi"/>
          <w:color w:val="000000"/>
        </w:rPr>
      </w:pPr>
    </w:p>
    <w:p w14:paraId="0E35F846" w14:textId="49579E20" w:rsidR="00D06BBE" w:rsidRPr="00160C24" w:rsidRDefault="00DC2E91" w:rsidP="00160C24">
      <w:pPr>
        <w:spacing w:after="0" w:line="276" w:lineRule="auto"/>
        <w:rPr>
          <w:rFonts w:ascii="Calibri Light" w:hAnsi="Calibri Light" w:cs="Calibri Light"/>
          <w:b/>
          <w:i/>
          <w:sz w:val="24"/>
          <w:szCs w:val="24"/>
        </w:rPr>
      </w:pPr>
      <w:r w:rsidRPr="00160C24">
        <w:rPr>
          <w:rFonts w:ascii="Calibri Light" w:hAnsi="Calibri Light" w:cs="Calibri Light"/>
          <w:b/>
          <w:i/>
          <w:sz w:val="24"/>
          <w:szCs w:val="24"/>
        </w:rPr>
        <w:t>C</w:t>
      </w:r>
      <w:r w:rsidR="00A94694" w:rsidRPr="00160C24">
        <w:rPr>
          <w:rFonts w:ascii="Calibri Light" w:hAnsi="Calibri Light" w:cs="Calibri Light"/>
          <w:b/>
          <w:i/>
          <w:sz w:val="24"/>
          <w:szCs w:val="24"/>
        </w:rPr>
        <w:t>ulturally r</w:t>
      </w:r>
      <w:r w:rsidR="00D06BBE" w:rsidRPr="00160C24">
        <w:rPr>
          <w:rFonts w:ascii="Calibri Light" w:hAnsi="Calibri Light" w:cs="Calibri Light"/>
          <w:b/>
          <w:i/>
          <w:sz w:val="24"/>
          <w:szCs w:val="24"/>
        </w:rPr>
        <w:t>esponsive</w:t>
      </w:r>
    </w:p>
    <w:p w14:paraId="47824B14" w14:textId="5BEF77A8" w:rsidR="00D06BBE" w:rsidRPr="00D06BBE" w:rsidRDefault="00D06BBE" w:rsidP="00160C24">
      <w:pPr>
        <w:spacing w:after="0" w:line="276" w:lineRule="auto"/>
        <w:rPr>
          <w:rFonts w:cstheme="minorHAnsi"/>
        </w:rPr>
      </w:pPr>
      <w:r w:rsidRPr="00D06BBE">
        <w:rPr>
          <w:rFonts w:cstheme="minorHAnsi"/>
        </w:rPr>
        <w:t xml:space="preserve">Participants </w:t>
      </w:r>
      <w:r w:rsidR="00DD61BC">
        <w:rPr>
          <w:rFonts w:cstheme="minorHAnsi"/>
        </w:rPr>
        <w:t xml:space="preserve">emphasized </w:t>
      </w:r>
      <w:r w:rsidRPr="00D06BBE">
        <w:rPr>
          <w:rFonts w:cstheme="minorHAnsi"/>
        </w:rPr>
        <w:t xml:space="preserve">the importance of involving service providers </w:t>
      </w:r>
      <w:r w:rsidR="00DD61BC">
        <w:rPr>
          <w:rFonts w:cstheme="minorHAnsi"/>
        </w:rPr>
        <w:t>who</w:t>
      </w:r>
      <w:r w:rsidRPr="00D06BBE">
        <w:rPr>
          <w:rFonts w:cstheme="minorHAnsi"/>
        </w:rPr>
        <w:t xml:space="preserve"> understand the language, history</w:t>
      </w:r>
      <w:r w:rsidR="00DD61BC">
        <w:rPr>
          <w:rFonts w:cstheme="minorHAnsi"/>
        </w:rPr>
        <w:t>,</w:t>
      </w:r>
      <w:r w:rsidRPr="00D06BBE">
        <w:rPr>
          <w:rFonts w:cstheme="minorHAnsi"/>
        </w:rPr>
        <w:t xml:space="preserve"> and culture of the community. One participant </w:t>
      </w:r>
      <w:r w:rsidR="00DD61BC">
        <w:rPr>
          <w:rFonts w:cstheme="minorHAnsi"/>
        </w:rPr>
        <w:t xml:space="preserve">said the following about </w:t>
      </w:r>
      <w:r w:rsidRPr="00D06BBE">
        <w:rPr>
          <w:rFonts w:cstheme="minorHAnsi"/>
        </w:rPr>
        <w:t>help</w:t>
      </w:r>
      <w:r w:rsidR="00DD61BC">
        <w:rPr>
          <w:rFonts w:cstheme="minorHAnsi"/>
        </w:rPr>
        <w:t>-</w:t>
      </w:r>
      <w:r w:rsidRPr="00D06BBE">
        <w:rPr>
          <w:rFonts w:cstheme="minorHAnsi"/>
        </w:rPr>
        <w:t>seeking behavior in the Asian community:</w:t>
      </w:r>
    </w:p>
    <w:p w14:paraId="160511DD" w14:textId="01AF8B54" w:rsidR="00D06BBE" w:rsidRPr="00657B34" w:rsidRDefault="00D06BBE" w:rsidP="003F5A03">
      <w:pPr>
        <w:tabs>
          <w:tab w:val="left" w:pos="8370"/>
        </w:tabs>
        <w:spacing w:before="200"/>
        <w:ind w:left="720" w:right="1080"/>
        <w:jc w:val="center"/>
        <w:rPr>
          <w:rFonts w:cstheme="minorHAnsi"/>
          <w:i/>
          <w:iCs/>
          <w:color w:val="0070C0"/>
        </w:rPr>
      </w:pPr>
      <w:r w:rsidRPr="00657B34">
        <w:rPr>
          <w:rFonts w:cstheme="minorHAnsi"/>
          <w:i/>
          <w:iCs/>
          <w:color w:val="0070C0"/>
        </w:rPr>
        <w:lastRenderedPageBreak/>
        <w:t xml:space="preserve">“What I've heard from our partners in Chinatown is that one of the culturally competent ways to work with problem gamblers, in terms of a family systems approach, or to work with the whole family, and some of them just focus on it as an individual problem, but it's a problem that affects the whole family, and often times you get ... you know about it because a family member has come in, whether there's financial problems or there's abuse in the family.” </w:t>
      </w:r>
    </w:p>
    <w:p w14:paraId="5B8AFE29" w14:textId="698713FD" w:rsidR="00D06BBE" w:rsidRPr="00D06BBE" w:rsidRDefault="00440583" w:rsidP="00D06BBE">
      <w:pPr>
        <w:spacing w:after="0" w:line="240" w:lineRule="auto"/>
        <w:rPr>
          <w:rFonts w:eastAsia="Arial" w:cstheme="minorHAnsi"/>
        </w:rPr>
      </w:pPr>
      <w:r>
        <w:rPr>
          <w:rFonts w:eastAsia="Arial" w:cstheme="minorHAnsi"/>
        </w:rPr>
        <w:t>Another person mentioned</w:t>
      </w:r>
      <w:r w:rsidR="00CA0DD1">
        <w:rPr>
          <w:rFonts w:eastAsia="Arial" w:cstheme="minorHAnsi"/>
        </w:rPr>
        <w:t xml:space="preserve"> peer-to-</w:t>
      </w:r>
      <w:r w:rsidR="00D06BBE" w:rsidRPr="00D06BBE">
        <w:rPr>
          <w:rFonts w:eastAsia="Arial" w:cstheme="minorHAnsi"/>
        </w:rPr>
        <w:t xml:space="preserve">peer recovery support: </w:t>
      </w:r>
    </w:p>
    <w:p w14:paraId="7E45518B" w14:textId="4B6142B7" w:rsidR="00D06BBE" w:rsidRPr="00657B34" w:rsidRDefault="00780641" w:rsidP="003F5A03">
      <w:pPr>
        <w:spacing w:before="200"/>
        <w:ind w:left="720" w:right="1080"/>
        <w:jc w:val="center"/>
        <w:rPr>
          <w:rFonts w:ascii="Calibri" w:hAnsi="Calibri" w:cs="Calibri"/>
          <w:i/>
          <w:iCs/>
          <w:color w:val="0070C0"/>
        </w:rPr>
      </w:pPr>
      <w:r w:rsidRPr="00657B34">
        <w:rPr>
          <w:rFonts w:ascii="Calibri" w:hAnsi="Calibri" w:cs="Calibri"/>
          <w:i/>
          <w:iCs/>
          <w:color w:val="0070C0"/>
        </w:rPr>
        <w:t>“</w:t>
      </w:r>
      <w:r w:rsidR="00D06BBE" w:rsidRPr="00657B34">
        <w:rPr>
          <w:rFonts w:ascii="Calibri" w:hAnsi="Calibri" w:cs="Calibri"/>
          <w:i/>
          <w:iCs/>
          <w:color w:val="0070C0"/>
        </w:rPr>
        <w:t xml:space="preserve">people [who] can identify with somebody else who had an addiction to gambling,’ </w:t>
      </w:r>
      <w:r w:rsidR="00DD61BC" w:rsidRPr="00657B34">
        <w:rPr>
          <w:rFonts w:ascii="Calibri" w:hAnsi="Calibri" w:cs="Calibri"/>
          <w:i/>
          <w:iCs/>
          <w:color w:val="0070C0"/>
        </w:rPr>
        <w:t>who is</w:t>
      </w:r>
      <w:r w:rsidR="00D06BBE" w:rsidRPr="00657B34">
        <w:rPr>
          <w:rFonts w:ascii="Calibri" w:hAnsi="Calibri" w:cs="Calibri"/>
          <w:i/>
          <w:iCs/>
          <w:color w:val="0070C0"/>
        </w:rPr>
        <w:t xml:space="preserve"> “able to sit down and listen to them and also receive help from them. That's what recovery coaching does, somebody who's already been through it and is able to walk a person through it. You don't do it for them. They do it for themselves, because a lot of time they know what they need, but they just need help. So, somebody's suffering from gambling, they know they lost…they lost valuable things, they lost family. All they need is someone to help them.”</w:t>
      </w:r>
    </w:p>
    <w:p w14:paraId="44563BDB" w14:textId="1FCA6C8A" w:rsidR="00D06BBE" w:rsidRPr="00D06BBE" w:rsidRDefault="00D06BBE" w:rsidP="00160C24">
      <w:pPr>
        <w:pBdr>
          <w:top w:val="nil"/>
          <w:left w:val="nil"/>
          <w:bottom w:val="nil"/>
          <w:right w:val="nil"/>
          <w:between w:val="nil"/>
        </w:pBdr>
        <w:spacing w:after="0" w:line="276" w:lineRule="auto"/>
        <w:rPr>
          <w:rFonts w:eastAsia="Arial" w:cstheme="minorHAnsi"/>
          <w:color w:val="000000"/>
        </w:rPr>
      </w:pPr>
      <w:r w:rsidRPr="00D06BBE">
        <w:rPr>
          <w:rFonts w:eastAsia="Arial" w:cstheme="minorHAnsi"/>
          <w:color w:val="000000"/>
        </w:rPr>
        <w:t xml:space="preserve">Another suggestion was to involve </w:t>
      </w:r>
      <w:r w:rsidR="00440583">
        <w:rPr>
          <w:rFonts w:eastAsia="Arial" w:cstheme="minorHAnsi"/>
          <w:color w:val="000000"/>
        </w:rPr>
        <w:t>CBOs</w:t>
      </w:r>
      <w:r w:rsidRPr="00D06BBE">
        <w:rPr>
          <w:rFonts w:eastAsia="Arial" w:cstheme="minorHAnsi"/>
          <w:color w:val="000000"/>
        </w:rPr>
        <w:t xml:space="preserve"> in </w:t>
      </w:r>
      <w:r w:rsidR="00440583">
        <w:rPr>
          <w:rFonts w:eastAsia="Arial" w:cstheme="minorHAnsi"/>
          <w:color w:val="000000"/>
        </w:rPr>
        <w:t xml:space="preserve">efforts of </w:t>
      </w:r>
      <w:r w:rsidRPr="00D06BBE">
        <w:rPr>
          <w:rFonts w:eastAsia="Arial" w:cstheme="minorHAnsi"/>
          <w:color w:val="000000"/>
        </w:rPr>
        <w:t>large hospitals or institutions</w:t>
      </w:r>
      <w:r w:rsidR="00440583">
        <w:rPr>
          <w:rFonts w:eastAsia="Arial" w:cstheme="minorHAnsi"/>
          <w:color w:val="000000"/>
        </w:rPr>
        <w:t xml:space="preserve">, which are </w:t>
      </w:r>
      <w:r w:rsidRPr="00D06BBE">
        <w:rPr>
          <w:rFonts w:eastAsia="Arial" w:cstheme="minorHAnsi"/>
          <w:color w:val="000000"/>
        </w:rPr>
        <w:t xml:space="preserve">not </w:t>
      </w:r>
      <w:r w:rsidR="00440583">
        <w:rPr>
          <w:rFonts w:eastAsia="Arial" w:cstheme="minorHAnsi"/>
          <w:color w:val="000000"/>
        </w:rPr>
        <w:t xml:space="preserve">always </w:t>
      </w:r>
      <w:r w:rsidRPr="00D06BBE">
        <w:rPr>
          <w:rFonts w:eastAsia="Arial" w:cstheme="minorHAnsi"/>
          <w:color w:val="000000"/>
        </w:rPr>
        <w:t xml:space="preserve">rooted in the community </w:t>
      </w:r>
      <w:r w:rsidR="00440583">
        <w:rPr>
          <w:rFonts w:eastAsia="Arial" w:cstheme="minorHAnsi"/>
          <w:color w:val="000000"/>
        </w:rPr>
        <w:t xml:space="preserve">they serve and do not </w:t>
      </w:r>
      <w:r w:rsidRPr="00D06BBE">
        <w:rPr>
          <w:rFonts w:eastAsia="Arial" w:cstheme="minorHAnsi"/>
          <w:color w:val="000000"/>
        </w:rPr>
        <w:t xml:space="preserve">have a strong connection to the priority populations. Community-based organizations could be more effective in delivering services. </w:t>
      </w:r>
    </w:p>
    <w:p w14:paraId="3B430BDD" w14:textId="77777777" w:rsidR="00D06BBE" w:rsidRPr="00D06BBE" w:rsidRDefault="00D06BBE" w:rsidP="00160C24">
      <w:pPr>
        <w:pBdr>
          <w:top w:val="nil"/>
          <w:left w:val="nil"/>
          <w:bottom w:val="nil"/>
          <w:right w:val="nil"/>
          <w:between w:val="nil"/>
        </w:pBdr>
        <w:spacing w:after="0" w:line="276" w:lineRule="auto"/>
        <w:rPr>
          <w:rFonts w:eastAsia="Arial" w:cstheme="minorHAnsi"/>
          <w:color w:val="000000"/>
        </w:rPr>
      </w:pPr>
    </w:p>
    <w:p w14:paraId="191F9F37" w14:textId="6F05E4B3" w:rsidR="00440583" w:rsidRDefault="00D06BBE" w:rsidP="00160C24">
      <w:pPr>
        <w:pBdr>
          <w:top w:val="nil"/>
          <w:left w:val="nil"/>
          <w:bottom w:val="nil"/>
          <w:right w:val="nil"/>
          <w:between w:val="nil"/>
        </w:pBdr>
        <w:spacing w:after="0" w:line="276" w:lineRule="auto"/>
        <w:rPr>
          <w:rFonts w:eastAsia="Arial" w:cstheme="minorHAnsi"/>
          <w:color w:val="000000"/>
        </w:rPr>
      </w:pPr>
      <w:r w:rsidRPr="00D06BBE">
        <w:rPr>
          <w:rFonts w:eastAsia="Arial" w:cstheme="minorHAnsi"/>
        </w:rPr>
        <w:t xml:space="preserve">From the group discussions </w:t>
      </w:r>
      <w:proofErr w:type="gramStart"/>
      <w:r w:rsidR="00440583">
        <w:rPr>
          <w:rFonts w:eastAsia="Arial" w:cstheme="minorHAnsi"/>
        </w:rPr>
        <w:t>came</w:t>
      </w:r>
      <w:proofErr w:type="gramEnd"/>
      <w:r w:rsidR="00440583">
        <w:rPr>
          <w:rFonts w:eastAsia="Arial" w:cstheme="minorHAnsi"/>
        </w:rPr>
        <w:t xml:space="preserve"> </w:t>
      </w:r>
      <w:r w:rsidRPr="00D06BBE">
        <w:rPr>
          <w:rFonts w:eastAsia="Arial" w:cstheme="minorHAnsi"/>
        </w:rPr>
        <w:t xml:space="preserve">the notion </w:t>
      </w:r>
      <w:r w:rsidR="00440583">
        <w:rPr>
          <w:rFonts w:eastAsia="Arial" w:cstheme="minorHAnsi"/>
        </w:rPr>
        <w:t xml:space="preserve">of the </w:t>
      </w:r>
      <w:r w:rsidRPr="00D06BBE">
        <w:rPr>
          <w:rFonts w:eastAsia="Arial" w:cstheme="minorHAnsi"/>
        </w:rPr>
        <w:t xml:space="preserve">need for a more nuanced approach to cultural competency. </w:t>
      </w:r>
      <w:r w:rsidR="00440583">
        <w:rPr>
          <w:rFonts w:eastAsia="Arial" w:cstheme="minorHAnsi"/>
        </w:rPr>
        <w:t>One</w:t>
      </w:r>
      <w:r w:rsidRPr="00D06BBE">
        <w:rPr>
          <w:rFonts w:eastAsia="Arial" w:cstheme="minorHAnsi"/>
        </w:rPr>
        <w:t xml:space="preserve"> </w:t>
      </w:r>
      <w:r w:rsidRPr="00D06BBE">
        <w:rPr>
          <w:rFonts w:eastAsia="Arial" w:cstheme="minorHAnsi"/>
          <w:color w:val="000000"/>
        </w:rPr>
        <w:t xml:space="preserve">participant </w:t>
      </w:r>
      <w:r w:rsidR="00440583">
        <w:rPr>
          <w:rFonts w:eastAsia="Arial" w:cstheme="minorHAnsi"/>
          <w:color w:val="000000"/>
        </w:rPr>
        <w:t xml:space="preserve">said </w:t>
      </w:r>
      <w:r w:rsidRPr="00334D25">
        <w:rPr>
          <w:rFonts w:eastAsia="Arial" w:cstheme="minorHAnsi"/>
          <w:b/>
          <w:color w:val="000000"/>
        </w:rPr>
        <w:t>“</w:t>
      </w:r>
      <w:r w:rsidRPr="007B5478">
        <w:rPr>
          <w:rFonts w:eastAsia="Arial" w:cstheme="minorHAnsi"/>
          <w:b/>
          <w:color w:val="000000"/>
        </w:rPr>
        <w:t>just hiring a person who can speak a particular language is not cultural sensitivity.”</w:t>
      </w:r>
      <w:r w:rsidRPr="00334D25">
        <w:rPr>
          <w:rFonts w:eastAsia="Arial" w:cstheme="minorHAnsi"/>
          <w:b/>
          <w:color w:val="000000"/>
        </w:rPr>
        <w:t xml:space="preserve"> </w:t>
      </w:r>
      <w:r w:rsidR="00440583">
        <w:rPr>
          <w:rFonts w:eastAsia="Arial" w:cstheme="minorHAnsi"/>
          <w:color w:val="000000"/>
        </w:rPr>
        <w:t>Of course</w:t>
      </w:r>
      <w:r w:rsidRPr="00D06BBE">
        <w:rPr>
          <w:rFonts w:eastAsia="Arial" w:cstheme="minorHAnsi"/>
          <w:color w:val="000000"/>
        </w:rPr>
        <w:t xml:space="preserve"> language availability and racial/community concordance</w:t>
      </w:r>
      <w:r w:rsidR="00440583">
        <w:rPr>
          <w:rFonts w:eastAsia="Arial" w:cstheme="minorHAnsi"/>
          <w:color w:val="000000"/>
        </w:rPr>
        <w:t xml:space="preserve"> are</w:t>
      </w:r>
      <w:r w:rsidRPr="00D06BBE">
        <w:rPr>
          <w:rFonts w:eastAsia="Arial" w:cstheme="minorHAnsi"/>
          <w:color w:val="000000"/>
        </w:rPr>
        <w:t xml:space="preserve"> essential </w:t>
      </w:r>
      <w:r w:rsidR="00440583">
        <w:rPr>
          <w:rFonts w:eastAsia="Arial" w:cstheme="minorHAnsi"/>
          <w:color w:val="000000"/>
        </w:rPr>
        <w:t xml:space="preserve">for </w:t>
      </w:r>
      <w:r w:rsidRPr="00D06BBE">
        <w:rPr>
          <w:rFonts w:eastAsia="Arial" w:cstheme="minorHAnsi"/>
          <w:color w:val="000000"/>
        </w:rPr>
        <w:t>develop</w:t>
      </w:r>
      <w:r w:rsidR="00440583">
        <w:rPr>
          <w:rFonts w:eastAsia="Arial" w:cstheme="minorHAnsi"/>
          <w:color w:val="000000"/>
        </w:rPr>
        <w:t xml:space="preserve">ing </w:t>
      </w:r>
      <w:r w:rsidRPr="00D06BBE">
        <w:rPr>
          <w:rFonts w:eastAsia="Arial" w:cstheme="minorHAnsi"/>
          <w:color w:val="000000"/>
        </w:rPr>
        <w:t>and providing services</w:t>
      </w:r>
      <w:r w:rsidR="00440583">
        <w:rPr>
          <w:rFonts w:eastAsia="Arial" w:cstheme="minorHAnsi"/>
          <w:color w:val="000000"/>
        </w:rPr>
        <w:t>, but c</w:t>
      </w:r>
      <w:r w:rsidRPr="00D06BBE">
        <w:rPr>
          <w:rFonts w:eastAsia="Arial" w:cstheme="minorHAnsi"/>
          <w:color w:val="000000"/>
        </w:rPr>
        <w:t xml:space="preserve">ultural competence goes far beyond the provision of materials in multiple languages. </w:t>
      </w:r>
    </w:p>
    <w:p w14:paraId="4D1B6884" w14:textId="77777777" w:rsidR="00440583" w:rsidRDefault="00440583" w:rsidP="00160C24">
      <w:pPr>
        <w:pBdr>
          <w:top w:val="nil"/>
          <w:left w:val="nil"/>
          <w:bottom w:val="nil"/>
          <w:right w:val="nil"/>
          <w:between w:val="nil"/>
        </w:pBdr>
        <w:spacing w:after="0" w:line="276" w:lineRule="auto"/>
        <w:rPr>
          <w:rFonts w:eastAsia="Arial" w:cstheme="minorHAnsi"/>
          <w:color w:val="000000"/>
        </w:rPr>
      </w:pPr>
    </w:p>
    <w:p w14:paraId="1F5EE74D" w14:textId="02C4F4E8" w:rsidR="00440583" w:rsidRDefault="00D06BBE" w:rsidP="00160C24">
      <w:pPr>
        <w:pBdr>
          <w:top w:val="nil"/>
          <w:left w:val="nil"/>
          <w:bottom w:val="nil"/>
          <w:right w:val="nil"/>
          <w:between w:val="nil"/>
        </w:pBdr>
        <w:spacing w:after="0" w:line="276" w:lineRule="auto"/>
        <w:rPr>
          <w:rFonts w:eastAsia="Arial" w:cstheme="minorHAnsi"/>
          <w:color w:val="000000"/>
        </w:rPr>
      </w:pPr>
      <w:r w:rsidRPr="00D06BBE">
        <w:rPr>
          <w:rFonts w:eastAsia="Arial" w:cstheme="minorHAnsi"/>
          <w:color w:val="000000"/>
        </w:rPr>
        <w:t>Language was also mentioned as a core component of c</w:t>
      </w:r>
      <w:r w:rsidR="00A256C5">
        <w:rPr>
          <w:rFonts w:eastAsia="Arial" w:cstheme="minorHAnsi"/>
          <w:color w:val="000000"/>
        </w:rPr>
        <w:t>ultural</w:t>
      </w:r>
      <w:r w:rsidRPr="00D06BBE">
        <w:rPr>
          <w:rFonts w:eastAsia="Arial" w:cstheme="minorHAnsi"/>
          <w:color w:val="000000"/>
        </w:rPr>
        <w:t xml:space="preserve"> </w:t>
      </w:r>
      <w:r w:rsidR="00A256C5">
        <w:rPr>
          <w:rFonts w:eastAsia="Arial" w:cstheme="minorHAnsi"/>
          <w:color w:val="000000"/>
        </w:rPr>
        <w:t>responsiveness</w:t>
      </w:r>
      <w:r w:rsidRPr="00D06BBE">
        <w:rPr>
          <w:rFonts w:eastAsia="Arial" w:cstheme="minorHAnsi"/>
          <w:color w:val="000000"/>
        </w:rPr>
        <w:t xml:space="preserve">. One participant said that Springfield had changed a lot in the last </w:t>
      </w:r>
      <w:r w:rsidR="00440583">
        <w:rPr>
          <w:rFonts w:eastAsia="Arial" w:cstheme="minorHAnsi"/>
          <w:color w:val="000000"/>
        </w:rPr>
        <w:t xml:space="preserve">10 </w:t>
      </w:r>
      <w:r w:rsidRPr="00D06BBE">
        <w:rPr>
          <w:rFonts w:eastAsia="Arial" w:cstheme="minorHAnsi"/>
          <w:color w:val="000000"/>
        </w:rPr>
        <w:t xml:space="preserve">years. </w:t>
      </w:r>
      <w:r w:rsidRPr="00D06BBE">
        <w:rPr>
          <w:rFonts w:eastAsia="Arial" w:cstheme="minorHAnsi"/>
        </w:rPr>
        <w:t>A</w:t>
      </w:r>
      <w:r w:rsidRPr="00D06BBE">
        <w:rPr>
          <w:rFonts w:eastAsia="Arial" w:cstheme="minorHAnsi"/>
          <w:color w:val="000000"/>
        </w:rPr>
        <w:t xml:space="preserve">s such, there are demands for language interpreters other than Spanish. Providers are now serving Nepali, </w:t>
      </w:r>
      <w:r w:rsidRPr="00D06BBE">
        <w:rPr>
          <w:rFonts w:eastAsia="Arial" w:cstheme="minorHAnsi"/>
        </w:rPr>
        <w:t>Amharic</w:t>
      </w:r>
      <w:r w:rsidRPr="00D06BBE">
        <w:rPr>
          <w:rFonts w:eastAsia="Arial" w:cstheme="minorHAnsi"/>
          <w:color w:val="000000"/>
        </w:rPr>
        <w:t xml:space="preserve">, </w:t>
      </w:r>
      <w:proofErr w:type="gramStart"/>
      <w:r w:rsidRPr="00D06BBE">
        <w:rPr>
          <w:rFonts w:eastAsia="Arial" w:cstheme="minorHAnsi"/>
          <w:color w:val="000000"/>
        </w:rPr>
        <w:t>Arabic</w:t>
      </w:r>
      <w:proofErr w:type="gramEnd"/>
      <w:r w:rsidRPr="00D06BBE">
        <w:rPr>
          <w:rFonts w:eastAsia="Arial" w:cstheme="minorHAnsi"/>
          <w:color w:val="000000"/>
        </w:rPr>
        <w:t xml:space="preserve">, Russian, </w:t>
      </w:r>
      <w:r w:rsidR="007B5478">
        <w:rPr>
          <w:rFonts w:eastAsia="Arial" w:cstheme="minorHAnsi"/>
          <w:color w:val="000000"/>
        </w:rPr>
        <w:t>and Portuguese speakers</w:t>
      </w:r>
      <w:r w:rsidRPr="00D06BBE">
        <w:rPr>
          <w:rFonts w:eastAsia="Arial" w:cstheme="minorHAnsi"/>
          <w:color w:val="000000"/>
        </w:rPr>
        <w:t xml:space="preserve">. </w:t>
      </w:r>
    </w:p>
    <w:p w14:paraId="09A0A2C1" w14:textId="77777777" w:rsidR="007B5478" w:rsidRDefault="007B5478" w:rsidP="00D06BBE">
      <w:pPr>
        <w:pBdr>
          <w:top w:val="nil"/>
          <w:left w:val="nil"/>
          <w:bottom w:val="nil"/>
          <w:right w:val="nil"/>
          <w:between w:val="nil"/>
        </w:pBdr>
        <w:spacing w:after="0" w:line="240" w:lineRule="auto"/>
        <w:rPr>
          <w:rFonts w:eastAsia="Arial" w:cstheme="minorHAnsi"/>
          <w:color w:val="000000"/>
        </w:rPr>
      </w:pPr>
    </w:p>
    <w:p w14:paraId="065B160A" w14:textId="789631D5" w:rsidR="007B5478" w:rsidRPr="00657B34" w:rsidRDefault="007B5478" w:rsidP="00657B34">
      <w:pPr>
        <w:pBdr>
          <w:top w:val="nil"/>
          <w:left w:val="nil"/>
          <w:bottom w:val="nil"/>
          <w:right w:val="nil"/>
          <w:between w:val="nil"/>
        </w:pBdr>
        <w:spacing w:after="0" w:line="240" w:lineRule="auto"/>
        <w:ind w:left="720"/>
        <w:jc w:val="center"/>
        <w:rPr>
          <w:rFonts w:eastAsia="Arial" w:cstheme="minorHAnsi"/>
          <w:i/>
          <w:color w:val="0070C0"/>
        </w:rPr>
      </w:pPr>
      <w:r w:rsidRPr="00657B34">
        <w:rPr>
          <w:rFonts w:eastAsia="Arial" w:cstheme="minorHAnsi"/>
          <w:i/>
          <w:color w:val="0070C0"/>
        </w:rPr>
        <w:t>“</w:t>
      </w:r>
      <w:proofErr w:type="gramStart"/>
      <w:r w:rsidRPr="00657B34">
        <w:rPr>
          <w:rFonts w:eastAsia="Arial" w:cstheme="minorHAnsi"/>
          <w:i/>
          <w:color w:val="0070C0"/>
        </w:rPr>
        <w:t>a</w:t>
      </w:r>
      <w:proofErr w:type="gramEnd"/>
      <w:r w:rsidRPr="00657B34">
        <w:rPr>
          <w:rFonts w:eastAsia="Arial" w:cstheme="minorHAnsi"/>
          <w:i/>
          <w:color w:val="0070C0"/>
        </w:rPr>
        <w:t xml:space="preserve"> lot of the languages are neither written, or there's no one except for that individual that's from that culture that can even interpret. </w:t>
      </w:r>
      <w:proofErr w:type="gramStart"/>
      <w:r w:rsidRPr="00657B34">
        <w:rPr>
          <w:rFonts w:eastAsia="Arial" w:cstheme="minorHAnsi"/>
          <w:i/>
          <w:color w:val="0070C0"/>
        </w:rPr>
        <w:t>Moreover, a lot of its dialects, which may not be the official language of the country that they came from."</w:t>
      </w:r>
      <w:proofErr w:type="gramEnd"/>
    </w:p>
    <w:p w14:paraId="070FB2DD" w14:textId="77777777" w:rsidR="00440583" w:rsidRDefault="00440583" w:rsidP="00160C24">
      <w:pPr>
        <w:pBdr>
          <w:top w:val="nil"/>
          <w:left w:val="nil"/>
          <w:bottom w:val="nil"/>
          <w:right w:val="nil"/>
          <w:between w:val="nil"/>
        </w:pBdr>
        <w:spacing w:after="0" w:line="240" w:lineRule="auto"/>
        <w:rPr>
          <w:rFonts w:eastAsia="Arial" w:cstheme="minorHAnsi"/>
          <w:color w:val="000000"/>
        </w:rPr>
      </w:pPr>
    </w:p>
    <w:p w14:paraId="2329503D" w14:textId="28A40E3F" w:rsidR="002E26F8" w:rsidRPr="00657B34" w:rsidRDefault="00D06BBE" w:rsidP="00160C24">
      <w:pPr>
        <w:pBdr>
          <w:top w:val="nil"/>
          <w:left w:val="nil"/>
          <w:bottom w:val="nil"/>
          <w:right w:val="nil"/>
          <w:between w:val="nil"/>
        </w:pBdr>
        <w:spacing w:after="0" w:line="276" w:lineRule="auto"/>
        <w:rPr>
          <w:rFonts w:eastAsia="Arial" w:cstheme="minorHAnsi"/>
          <w:color w:val="000000"/>
        </w:rPr>
      </w:pPr>
      <w:r w:rsidRPr="00D06BBE">
        <w:rPr>
          <w:rFonts w:eastAsia="Arial" w:cstheme="minorHAnsi"/>
        </w:rPr>
        <w:t>Another p</w:t>
      </w:r>
      <w:r w:rsidRPr="00D06BBE">
        <w:rPr>
          <w:rFonts w:eastAsia="Arial" w:cstheme="minorHAnsi"/>
          <w:color w:val="000000"/>
        </w:rPr>
        <w:t>articip</w:t>
      </w:r>
      <w:r w:rsidRPr="00D06BBE">
        <w:rPr>
          <w:rFonts w:eastAsia="Arial" w:cstheme="minorHAnsi"/>
        </w:rPr>
        <w:t xml:space="preserve">ant </w:t>
      </w:r>
      <w:r w:rsidR="00302D50">
        <w:rPr>
          <w:rFonts w:eastAsia="Arial" w:cstheme="minorHAnsi"/>
        </w:rPr>
        <w:t>said</w:t>
      </w:r>
      <w:r w:rsidRPr="00D06BBE">
        <w:rPr>
          <w:rFonts w:eastAsia="Arial" w:cstheme="minorHAnsi"/>
        </w:rPr>
        <w:t xml:space="preserve"> that it is essential to</w:t>
      </w:r>
      <w:r w:rsidRPr="00D06BBE">
        <w:rPr>
          <w:rFonts w:eastAsia="Arial" w:cstheme="minorHAnsi"/>
          <w:color w:val="000000"/>
        </w:rPr>
        <w:t xml:space="preserve"> include elements of cultural humility, and talk about the four of types of racism: </w:t>
      </w:r>
      <w:r w:rsidRPr="00656349">
        <w:rPr>
          <w:rFonts w:eastAsia="Arial" w:cstheme="minorHAnsi"/>
          <w:b/>
          <w:color w:val="000000"/>
        </w:rPr>
        <w:t>internalized, intrapersonal</w:t>
      </w:r>
      <w:r w:rsidR="00302D50">
        <w:rPr>
          <w:rFonts w:eastAsia="Arial" w:cstheme="minorHAnsi"/>
          <w:b/>
          <w:color w:val="000000"/>
        </w:rPr>
        <w:t>,</w:t>
      </w:r>
      <w:r w:rsidRPr="00656349">
        <w:rPr>
          <w:rFonts w:eastAsia="Arial" w:cstheme="minorHAnsi"/>
          <w:b/>
          <w:color w:val="000000"/>
        </w:rPr>
        <w:t xml:space="preserve"> institutional, and structural</w:t>
      </w:r>
      <w:r w:rsidRPr="00D06BBE">
        <w:rPr>
          <w:rFonts w:eastAsia="Arial" w:cstheme="minorHAnsi"/>
          <w:color w:val="000000"/>
        </w:rPr>
        <w:t>.</w:t>
      </w:r>
      <w:r w:rsidR="00E3334D">
        <w:rPr>
          <w:rFonts w:eastAsia="Arial" w:cstheme="minorHAnsi"/>
          <w:color w:val="000000"/>
        </w:rPr>
        <w:t xml:space="preserve"> “Internalized or personal racism are private beliefs, prejudices, and ideas individuals have within themselves; Interpersonal racism is the expression of racism between individuals; Institutional racism is discriminatory treatment, policies and practices, within organizations and institutions; and Structural racism is the system in which public policies, institutional policies, and other norms perpetuate racial </w:t>
      </w:r>
      <w:r w:rsidR="00E3334D">
        <w:rPr>
          <w:rFonts w:eastAsia="Arial" w:cstheme="minorHAnsi"/>
          <w:color w:val="000000"/>
        </w:rPr>
        <w:lastRenderedPageBreak/>
        <w:t>group inequity”</w:t>
      </w:r>
      <w:r w:rsidR="00E3334D">
        <w:rPr>
          <w:rStyle w:val="FootnoteReference"/>
          <w:rFonts w:eastAsia="Arial" w:cstheme="minorHAnsi"/>
          <w:color w:val="000000"/>
        </w:rPr>
        <w:footnoteReference w:id="11"/>
      </w:r>
      <w:r w:rsidR="00BB10C0">
        <w:rPr>
          <w:rFonts w:eastAsia="Arial" w:cstheme="minorHAnsi"/>
          <w:color w:val="000000"/>
        </w:rPr>
        <w:t xml:space="preserve"> </w:t>
      </w:r>
      <w:r w:rsidRPr="00D06BBE">
        <w:rPr>
          <w:rFonts w:eastAsia="Arial" w:cstheme="minorHAnsi"/>
          <w:color w:val="000000"/>
        </w:rPr>
        <w:t xml:space="preserve">Stakeholders emphasized that </w:t>
      </w:r>
      <w:r w:rsidR="00302D50">
        <w:rPr>
          <w:rFonts w:eastAsia="Arial" w:cstheme="minorHAnsi"/>
          <w:color w:val="000000"/>
        </w:rPr>
        <w:t>people</w:t>
      </w:r>
      <w:r w:rsidRPr="00D06BBE">
        <w:rPr>
          <w:rFonts w:eastAsia="Arial" w:cstheme="minorHAnsi"/>
          <w:color w:val="000000"/>
        </w:rPr>
        <w:t xml:space="preserve"> </w:t>
      </w:r>
      <w:r w:rsidR="00302D50">
        <w:rPr>
          <w:rFonts w:eastAsia="Arial" w:cstheme="minorHAnsi"/>
          <w:color w:val="000000"/>
        </w:rPr>
        <w:t>who</w:t>
      </w:r>
      <w:r w:rsidRPr="00D06BBE">
        <w:rPr>
          <w:rFonts w:eastAsia="Arial" w:cstheme="minorHAnsi"/>
          <w:color w:val="000000"/>
        </w:rPr>
        <w:t xml:space="preserve"> provide services to specific cultural groups </w:t>
      </w:r>
      <w:r w:rsidR="00302D50">
        <w:rPr>
          <w:rFonts w:eastAsia="Arial" w:cstheme="minorHAnsi"/>
          <w:color w:val="000000"/>
        </w:rPr>
        <w:t>must</w:t>
      </w:r>
      <w:r w:rsidRPr="00D06BBE">
        <w:rPr>
          <w:rFonts w:eastAsia="Arial" w:cstheme="minorHAnsi"/>
        </w:rPr>
        <w:t xml:space="preserve"> be</w:t>
      </w:r>
      <w:r w:rsidRPr="00D06BBE">
        <w:rPr>
          <w:rFonts w:eastAsia="Arial" w:cstheme="minorHAnsi"/>
          <w:color w:val="000000"/>
        </w:rPr>
        <w:t xml:space="preserve"> genuinely aware </w:t>
      </w:r>
      <w:r w:rsidR="00302D50">
        <w:rPr>
          <w:rFonts w:eastAsia="Arial" w:cstheme="minorHAnsi"/>
          <w:color w:val="000000"/>
        </w:rPr>
        <w:t xml:space="preserve">of </w:t>
      </w:r>
      <w:r w:rsidRPr="00D06BBE">
        <w:rPr>
          <w:rFonts w:eastAsia="Arial" w:cstheme="minorHAnsi"/>
          <w:color w:val="000000"/>
        </w:rPr>
        <w:t>and sensitive to the</w:t>
      </w:r>
      <w:r w:rsidR="00302D50">
        <w:rPr>
          <w:rFonts w:eastAsia="Arial" w:cstheme="minorHAnsi"/>
          <w:color w:val="000000"/>
        </w:rPr>
        <w:t>ir</w:t>
      </w:r>
      <w:r w:rsidRPr="00D06BBE">
        <w:rPr>
          <w:rFonts w:eastAsia="Arial" w:cstheme="minorHAnsi"/>
          <w:color w:val="000000"/>
        </w:rPr>
        <w:t xml:space="preserve"> needs, attitudes, behaviors, challenges, </w:t>
      </w:r>
      <w:r w:rsidR="00302D50">
        <w:rPr>
          <w:rFonts w:eastAsia="Arial" w:cstheme="minorHAnsi"/>
          <w:color w:val="000000"/>
        </w:rPr>
        <w:t xml:space="preserve">and </w:t>
      </w:r>
      <w:r w:rsidRPr="00D06BBE">
        <w:rPr>
          <w:rFonts w:eastAsia="Arial" w:cstheme="minorHAnsi"/>
          <w:color w:val="000000"/>
        </w:rPr>
        <w:t>care-seeking behaviors. S</w:t>
      </w:r>
      <w:r w:rsidRPr="00D06BBE">
        <w:rPr>
          <w:rFonts w:eastAsia="Arial" w:cstheme="minorHAnsi"/>
        </w:rPr>
        <w:t xml:space="preserve">takeholders emphasized the importance of hiring people from targeted communities. </w:t>
      </w:r>
    </w:p>
    <w:p w14:paraId="742C5B1C" w14:textId="47FC33CA" w:rsidR="002E26F8" w:rsidRPr="002E26F8" w:rsidRDefault="002E26F8" w:rsidP="00657B34">
      <w:pPr>
        <w:pStyle w:val="Quote"/>
        <w:ind w:left="720"/>
      </w:pPr>
      <w:r w:rsidRPr="002E26F8">
        <w:rPr>
          <w:color w:val="0070C0"/>
        </w:rPr>
        <w:t xml:space="preserve">“I think your point of having a service population that represents the population </w:t>
      </w:r>
      <w:proofErr w:type="gramStart"/>
      <w:r w:rsidRPr="002E26F8">
        <w:rPr>
          <w:color w:val="0070C0"/>
        </w:rPr>
        <w:t>it’s</w:t>
      </w:r>
      <w:proofErr w:type="gramEnd"/>
      <w:r w:rsidRPr="002E26F8">
        <w:rPr>
          <w:color w:val="0070C0"/>
        </w:rPr>
        <w:t xml:space="preserve"> serving is the most important. Because you look at mentors and you look at who's connecting with </w:t>
      </w:r>
      <w:proofErr w:type="gramStart"/>
      <w:r w:rsidRPr="002E26F8">
        <w:rPr>
          <w:color w:val="0070C0"/>
        </w:rPr>
        <w:t>who</w:t>
      </w:r>
      <w:proofErr w:type="gramEnd"/>
      <w:r w:rsidRPr="002E26F8">
        <w:rPr>
          <w:color w:val="0070C0"/>
        </w:rPr>
        <w:t>, you're more likely to sit down and have a conversation with somebody who looks like you and somebody who has experienced similar things as you have.” (Everett youth)</w:t>
      </w:r>
    </w:p>
    <w:p w14:paraId="4757638B" w14:textId="3AB24A4B" w:rsidR="002E26F8" w:rsidRPr="002E26F8" w:rsidRDefault="002E26F8" w:rsidP="00657B34">
      <w:pPr>
        <w:pStyle w:val="Quote"/>
        <w:ind w:left="720"/>
        <w:rPr>
          <w:color w:val="0070C0"/>
        </w:rPr>
      </w:pPr>
      <w:r w:rsidRPr="002E26F8">
        <w:rPr>
          <w:color w:val="0070C0"/>
        </w:rPr>
        <w:t>“They need to train ... hire, and train, individuals from those communities to be community health workers.” (Springfield youth)</w:t>
      </w:r>
    </w:p>
    <w:p w14:paraId="7BB399A8" w14:textId="622B7F03" w:rsidR="00D06BBE" w:rsidRPr="00D06BBE" w:rsidRDefault="00D06BBE" w:rsidP="00160C24">
      <w:pPr>
        <w:spacing w:before="200" w:line="276" w:lineRule="auto"/>
        <w:rPr>
          <w:rFonts w:ascii="Calibri Light" w:hAnsi="Calibri Light" w:cs="Calibri Light"/>
          <w:b/>
          <w:iCs/>
          <w:color w:val="0070C0"/>
        </w:rPr>
      </w:pPr>
      <w:r w:rsidRPr="00D06BBE">
        <w:rPr>
          <w:rFonts w:eastAsia="Arial" w:cstheme="minorHAnsi"/>
          <w:iCs/>
        </w:rPr>
        <w:t>This point</w:t>
      </w:r>
      <w:r w:rsidR="00D7235E">
        <w:rPr>
          <w:rFonts w:eastAsia="Arial" w:cstheme="minorHAnsi"/>
          <w:iCs/>
        </w:rPr>
        <w:t>—</w:t>
      </w:r>
      <w:r w:rsidRPr="00D06BBE">
        <w:rPr>
          <w:rFonts w:eastAsia="Arial" w:cstheme="minorHAnsi"/>
          <w:iCs/>
        </w:rPr>
        <w:t>the importance of racial-ethnic matching between the service provider and the client</w:t>
      </w:r>
      <w:r w:rsidR="00D7235E" w:rsidRPr="00D7235E">
        <w:rPr>
          <w:rFonts w:eastAsia="Arial" w:cstheme="minorHAnsi"/>
          <w:iCs/>
        </w:rPr>
        <w:t>—</w:t>
      </w:r>
      <w:r w:rsidRPr="00D06BBE">
        <w:rPr>
          <w:rFonts w:eastAsia="Arial" w:cstheme="minorHAnsi"/>
          <w:iCs/>
        </w:rPr>
        <w:t xml:space="preserve"> came across most strongly during the discussion of a social marketing media campaign that took place in Springfield. Participants reported on the discontent with the </w:t>
      </w:r>
      <w:proofErr w:type="spellStart"/>
      <w:r w:rsidRPr="00D06BBE">
        <w:rPr>
          <w:rFonts w:eastAsia="Arial" w:cstheme="minorHAnsi"/>
          <w:iCs/>
        </w:rPr>
        <w:t>GameSense</w:t>
      </w:r>
      <w:proofErr w:type="spellEnd"/>
      <w:r w:rsidRPr="00D06BBE">
        <w:rPr>
          <w:rFonts w:eastAsia="Arial" w:cstheme="minorHAnsi"/>
          <w:iCs/>
        </w:rPr>
        <w:t xml:space="preserve"> videos showing a </w:t>
      </w:r>
      <w:r w:rsidR="00D7235E">
        <w:rPr>
          <w:rFonts w:eastAsia="Arial" w:cstheme="minorHAnsi"/>
          <w:iCs/>
        </w:rPr>
        <w:t>w</w:t>
      </w:r>
      <w:r w:rsidR="00D7235E" w:rsidRPr="00D06BBE">
        <w:rPr>
          <w:rFonts w:eastAsia="Arial" w:cstheme="minorHAnsi"/>
          <w:iCs/>
        </w:rPr>
        <w:t xml:space="preserve">hite </w:t>
      </w:r>
      <w:r w:rsidRPr="00D06BBE">
        <w:rPr>
          <w:rFonts w:eastAsia="Arial" w:cstheme="minorHAnsi"/>
          <w:iCs/>
        </w:rPr>
        <w:t xml:space="preserve">educator named Chip delivering a message about healthy gambling practices. Participants felt that the spokesperson should have been </w:t>
      </w:r>
      <w:r w:rsidR="00D7235E">
        <w:rPr>
          <w:rFonts w:eastAsia="Arial" w:cstheme="minorHAnsi"/>
          <w:iCs/>
        </w:rPr>
        <w:t>someone</w:t>
      </w:r>
      <w:r w:rsidRPr="00D06BBE">
        <w:rPr>
          <w:rFonts w:eastAsia="Arial" w:cstheme="minorHAnsi"/>
          <w:iCs/>
        </w:rPr>
        <w:t xml:space="preserve"> </w:t>
      </w:r>
      <w:r w:rsidR="00D7235E">
        <w:rPr>
          <w:rFonts w:eastAsia="Arial" w:cstheme="minorHAnsi"/>
          <w:iCs/>
        </w:rPr>
        <w:t>who r</w:t>
      </w:r>
      <w:r w:rsidRPr="00D06BBE">
        <w:rPr>
          <w:rFonts w:eastAsia="Arial" w:cstheme="minorHAnsi"/>
          <w:iCs/>
        </w:rPr>
        <w:t>eflect</w:t>
      </w:r>
      <w:r w:rsidR="00D7235E">
        <w:rPr>
          <w:rFonts w:eastAsia="Arial" w:cstheme="minorHAnsi"/>
          <w:iCs/>
        </w:rPr>
        <w:t>s</w:t>
      </w:r>
      <w:r w:rsidRPr="00D06BBE">
        <w:rPr>
          <w:rFonts w:eastAsia="Arial" w:cstheme="minorHAnsi"/>
          <w:iCs/>
        </w:rPr>
        <w:t xml:space="preserve"> the racial and cultural makeup of the community. </w:t>
      </w:r>
      <w:r w:rsidR="00D7235E">
        <w:rPr>
          <w:rFonts w:eastAsia="Arial" w:cstheme="minorHAnsi"/>
          <w:iCs/>
        </w:rPr>
        <w:t xml:space="preserve">As </w:t>
      </w:r>
      <w:r w:rsidRPr="00D06BBE">
        <w:rPr>
          <w:rFonts w:eastAsia="Arial" w:cstheme="minorHAnsi"/>
          <w:iCs/>
        </w:rPr>
        <w:t>one participant said</w:t>
      </w:r>
      <w:r w:rsidR="00D7235E">
        <w:rPr>
          <w:rFonts w:eastAsia="Arial" w:cstheme="minorHAnsi"/>
          <w:iCs/>
          <w:color w:val="404040" w:themeColor="text1" w:themeTint="BF"/>
        </w:rPr>
        <w:t>,</w:t>
      </w:r>
    </w:p>
    <w:p w14:paraId="341ABE1D" w14:textId="59FA71D9" w:rsidR="00D06BBE" w:rsidRPr="00657B34" w:rsidRDefault="00D06BBE" w:rsidP="003F5A03">
      <w:pPr>
        <w:spacing w:before="200"/>
        <w:ind w:left="720" w:right="1080"/>
        <w:jc w:val="center"/>
        <w:rPr>
          <w:rFonts w:eastAsia="Arial" w:cstheme="minorHAnsi"/>
          <w:i/>
          <w:iCs/>
          <w:color w:val="0070C0"/>
        </w:rPr>
      </w:pPr>
      <w:r w:rsidRPr="00657B34">
        <w:rPr>
          <w:rFonts w:cstheme="minorHAnsi"/>
          <w:i/>
          <w:iCs/>
          <w:color w:val="0070C0"/>
        </w:rPr>
        <w:t>“I saw ... I was at the meeting at the gaming commission, had launched a snippet of it, and that turned me off. It did not make me want to go further, because the individual that they had</w:t>
      </w:r>
      <w:r w:rsidR="00D7235E" w:rsidRPr="00657B34">
        <w:rPr>
          <w:rFonts w:cstheme="minorHAnsi"/>
          <w:i/>
          <w:iCs/>
          <w:color w:val="0070C0"/>
        </w:rPr>
        <w:t xml:space="preserve">, </w:t>
      </w:r>
      <w:r w:rsidRPr="00657B34">
        <w:rPr>
          <w:rFonts w:cstheme="minorHAnsi"/>
          <w:i/>
          <w:iCs/>
          <w:color w:val="0070C0"/>
        </w:rPr>
        <w:t>C</w:t>
      </w:r>
      <w:r w:rsidR="00D7235E" w:rsidRPr="00657B34">
        <w:rPr>
          <w:rFonts w:cstheme="minorHAnsi"/>
          <w:i/>
          <w:iCs/>
          <w:color w:val="0070C0"/>
        </w:rPr>
        <w:t>hip</w:t>
      </w:r>
      <w:r w:rsidRPr="00657B34">
        <w:rPr>
          <w:rFonts w:cstheme="minorHAnsi"/>
          <w:i/>
          <w:iCs/>
          <w:color w:val="0070C0"/>
        </w:rPr>
        <w:t>, was the whitest white man that you could ever meet.”</w:t>
      </w:r>
    </w:p>
    <w:p w14:paraId="00FC3096" w14:textId="0F3AC755" w:rsidR="00D06BBE" w:rsidRPr="00D06BBE" w:rsidRDefault="00D06BBE" w:rsidP="00160C24">
      <w:pPr>
        <w:widowControl w:val="0"/>
        <w:spacing w:before="200" w:after="0" w:line="276" w:lineRule="auto"/>
        <w:rPr>
          <w:rFonts w:eastAsia="Arial" w:cstheme="minorHAnsi"/>
        </w:rPr>
      </w:pPr>
      <w:r w:rsidRPr="00D06BBE">
        <w:rPr>
          <w:rFonts w:eastAsia="Arial" w:cstheme="minorHAnsi"/>
        </w:rPr>
        <w:t>Added to this discussion was the need to have service providers of similar racial and ethnic background as the</w:t>
      </w:r>
      <w:r w:rsidR="00D7235E">
        <w:rPr>
          <w:rFonts w:eastAsia="Arial" w:cstheme="minorHAnsi"/>
        </w:rPr>
        <w:t>ir</w:t>
      </w:r>
      <w:r w:rsidRPr="00D06BBE">
        <w:rPr>
          <w:rFonts w:eastAsia="Arial" w:cstheme="minorHAnsi"/>
        </w:rPr>
        <w:t xml:space="preserve"> clients. </w:t>
      </w:r>
    </w:p>
    <w:p w14:paraId="2628A34E" w14:textId="2357D3BB" w:rsidR="00657B34" w:rsidRPr="00160C24" w:rsidRDefault="00D06BBE" w:rsidP="00160C24">
      <w:pPr>
        <w:spacing w:before="200"/>
        <w:ind w:left="720" w:right="1080"/>
        <w:jc w:val="center"/>
        <w:rPr>
          <w:rFonts w:cstheme="minorHAnsi"/>
          <w:i/>
          <w:iCs/>
          <w:color w:val="0070C0"/>
        </w:rPr>
      </w:pPr>
      <w:r w:rsidRPr="00657B34">
        <w:rPr>
          <w:rFonts w:cstheme="minorHAnsi"/>
          <w:i/>
          <w:iCs/>
          <w:color w:val="0070C0"/>
        </w:rPr>
        <w:t>“I think it's important to ensure that you are pulling in people of color to go out to talk to people of color and not rely on ... because there's normally a distrust that exists. So if you really want to drill down and address these issues, pull in an Asian</w:t>
      </w:r>
      <w:r w:rsidR="00D7235E" w:rsidRPr="00657B34">
        <w:rPr>
          <w:rFonts w:cstheme="minorHAnsi"/>
          <w:i/>
          <w:iCs/>
          <w:color w:val="0070C0"/>
        </w:rPr>
        <w:t>-</w:t>
      </w:r>
      <w:r w:rsidRPr="00657B34">
        <w:rPr>
          <w:rFonts w:cstheme="minorHAnsi"/>
          <w:i/>
          <w:iCs/>
          <w:color w:val="0070C0"/>
        </w:rPr>
        <w:t xml:space="preserve"> American or a black American and make them be that real mediator. As well as making sure you've g</w:t>
      </w:r>
      <w:r w:rsidR="00FD38E8" w:rsidRPr="00657B34">
        <w:rPr>
          <w:rFonts w:cstheme="minorHAnsi"/>
          <w:i/>
          <w:iCs/>
          <w:color w:val="0070C0"/>
        </w:rPr>
        <w:t>ot peop</w:t>
      </w:r>
      <w:r w:rsidRPr="00657B34">
        <w:rPr>
          <w:rFonts w:cstheme="minorHAnsi"/>
          <w:i/>
          <w:iCs/>
          <w:color w:val="0070C0"/>
        </w:rPr>
        <w:t xml:space="preserve">le of color delivering these services. It's not enough just to talk about </w:t>
      </w:r>
      <w:proofErr w:type="gramStart"/>
      <w:r w:rsidRPr="00657B34">
        <w:rPr>
          <w:rFonts w:cstheme="minorHAnsi"/>
          <w:i/>
          <w:iCs/>
          <w:color w:val="0070C0"/>
        </w:rPr>
        <w:t>it,</w:t>
      </w:r>
      <w:proofErr w:type="gramEnd"/>
      <w:r w:rsidRPr="00657B34">
        <w:rPr>
          <w:rFonts w:cstheme="minorHAnsi"/>
          <w:i/>
          <w:iCs/>
          <w:color w:val="0070C0"/>
        </w:rPr>
        <w:t xml:space="preserve"> it needs to be a real practice. …. Well I want to be clear, not just liaisons, not just somebody that could talk to the talk</w:t>
      </w:r>
      <w:r w:rsidR="00D7235E" w:rsidRPr="00657B34">
        <w:rPr>
          <w:rFonts w:cstheme="minorHAnsi"/>
          <w:i/>
          <w:iCs/>
          <w:color w:val="0070C0"/>
        </w:rPr>
        <w:t xml:space="preserve">. </w:t>
      </w:r>
      <w:proofErr w:type="gramStart"/>
      <w:r w:rsidR="00D7235E" w:rsidRPr="00657B34">
        <w:rPr>
          <w:rFonts w:cstheme="minorHAnsi"/>
          <w:i/>
          <w:iCs/>
          <w:color w:val="0070C0"/>
        </w:rPr>
        <w:t>S</w:t>
      </w:r>
      <w:r w:rsidRPr="00657B34">
        <w:rPr>
          <w:rFonts w:cstheme="minorHAnsi"/>
          <w:i/>
          <w:iCs/>
          <w:color w:val="0070C0"/>
        </w:rPr>
        <w:t xml:space="preserve">omebody </w:t>
      </w:r>
      <w:r w:rsidR="00D7235E" w:rsidRPr="00657B34">
        <w:rPr>
          <w:rFonts w:cstheme="minorHAnsi"/>
          <w:i/>
          <w:iCs/>
          <w:color w:val="0070C0"/>
        </w:rPr>
        <w:t>who</w:t>
      </w:r>
      <w:r w:rsidRPr="00657B34">
        <w:rPr>
          <w:rFonts w:cstheme="minorHAnsi"/>
          <w:i/>
          <w:iCs/>
          <w:color w:val="0070C0"/>
        </w:rPr>
        <w:t xml:space="preserve"> looks like the community </w:t>
      </w:r>
      <w:r w:rsidR="00D7235E" w:rsidRPr="00657B34">
        <w:rPr>
          <w:rFonts w:cstheme="minorHAnsi"/>
          <w:i/>
          <w:iCs/>
          <w:color w:val="0070C0"/>
        </w:rPr>
        <w:t>and</w:t>
      </w:r>
      <w:r w:rsidRPr="00657B34">
        <w:rPr>
          <w:rFonts w:cstheme="minorHAnsi"/>
          <w:i/>
          <w:iCs/>
          <w:color w:val="0070C0"/>
        </w:rPr>
        <w:t xml:space="preserve"> c</w:t>
      </w:r>
      <w:r w:rsidR="00D7235E" w:rsidRPr="00657B34">
        <w:rPr>
          <w:rFonts w:cstheme="minorHAnsi"/>
          <w:i/>
          <w:iCs/>
          <w:color w:val="0070C0"/>
        </w:rPr>
        <w:t>an</w:t>
      </w:r>
      <w:r w:rsidRPr="00657B34">
        <w:rPr>
          <w:rFonts w:cstheme="minorHAnsi"/>
          <w:i/>
          <w:iCs/>
          <w:color w:val="0070C0"/>
        </w:rPr>
        <w:t xml:space="preserve"> deliver the services.”</w:t>
      </w:r>
      <w:proofErr w:type="gramEnd"/>
      <w:r w:rsidR="004928C1" w:rsidRPr="00657B34" w:rsidDel="004928C1">
        <w:rPr>
          <w:rFonts w:cstheme="minorHAnsi"/>
          <w:i/>
          <w:iCs/>
          <w:color w:val="0070C0"/>
        </w:rPr>
        <w:t xml:space="preserve"> </w:t>
      </w:r>
    </w:p>
    <w:p w14:paraId="7480AB9E" w14:textId="2912907B" w:rsidR="00D06BBE" w:rsidRPr="00AF48FA" w:rsidRDefault="00D7235E" w:rsidP="00334D25">
      <w:pPr>
        <w:spacing w:before="200"/>
        <w:ind w:right="864"/>
        <w:jc w:val="both"/>
        <w:rPr>
          <w:rFonts w:ascii="Calibri Light" w:hAnsi="Calibri Light" w:cs="Calibri Light"/>
          <w:b/>
          <w:i/>
          <w:sz w:val="24"/>
          <w:szCs w:val="24"/>
        </w:rPr>
      </w:pPr>
      <w:r w:rsidRPr="00AF48FA">
        <w:rPr>
          <w:rFonts w:ascii="Calibri Light" w:hAnsi="Calibri Light" w:cs="Calibri Light"/>
          <w:b/>
          <w:i/>
          <w:sz w:val="24"/>
          <w:szCs w:val="24"/>
        </w:rPr>
        <w:t>D</w:t>
      </w:r>
      <w:r w:rsidR="00D06BBE" w:rsidRPr="00AF48FA">
        <w:rPr>
          <w:rFonts w:ascii="Calibri Light" w:hAnsi="Calibri Light" w:cs="Calibri Light"/>
          <w:b/>
          <w:i/>
          <w:sz w:val="24"/>
          <w:szCs w:val="24"/>
        </w:rPr>
        <w:t>elivered by a capable workforce</w:t>
      </w:r>
    </w:p>
    <w:p w14:paraId="0744CBDB" w14:textId="13E92BBC" w:rsidR="00D06BBE" w:rsidRPr="00D06BBE" w:rsidRDefault="00D06BBE" w:rsidP="00160C24">
      <w:pPr>
        <w:spacing w:after="0" w:line="276" w:lineRule="auto"/>
        <w:rPr>
          <w:rFonts w:eastAsia="Arial" w:cstheme="minorHAnsi"/>
        </w:rPr>
      </w:pPr>
      <w:r w:rsidRPr="00D06BBE">
        <w:rPr>
          <w:rFonts w:eastAsia="Arial" w:cstheme="minorHAnsi"/>
        </w:rPr>
        <w:t>One participant mentioned that existing providers know how to deal with substance a</w:t>
      </w:r>
      <w:r w:rsidR="00B64AF7">
        <w:rPr>
          <w:rFonts w:eastAsia="Arial" w:cstheme="minorHAnsi"/>
        </w:rPr>
        <w:t>ddiction</w:t>
      </w:r>
      <w:r w:rsidRPr="00D06BBE">
        <w:rPr>
          <w:rFonts w:eastAsia="Arial" w:cstheme="minorHAnsi"/>
        </w:rPr>
        <w:t xml:space="preserve"> but not with gambling. For that reason, </w:t>
      </w:r>
      <w:r w:rsidR="00164A94">
        <w:rPr>
          <w:rFonts w:eastAsia="Arial" w:cstheme="minorHAnsi"/>
        </w:rPr>
        <w:t xml:space="preserve">s/he </w:t>
      </w:r>
      <w:r w:rsidRPr="00D06BBE">
        <w:rPr>
          <w:rFonts w:eastAsia="Arial" w:cstheme="minorHAnsi"/>
        </w:rPr>
        <w:t>highlighted the importance of offering:</w:t>
      </w:r>
    </w:p>
    <w:p w14:paraId="754D42FB" w14:textId="01D72859" w:rsidR="00D06BBE" w:rsidRPr="00657B34" w:rsidRDefault="00D06BBE" w:rsidP="003F5A03">
      <w:pPr>
        <w:spacing w:before="200"/>
        <w:ind w:left="720" w:right="1080"/>
        <w:jc w:val="center"/>
        <w:rPr>
          <w:rFonts w:cstheme="minorHAnsi"/>
          <w:i/>
          <w:iCs/>
          <w:color w:val="0070C0"/>
        </w:rPr>
      </w:pPr>
      <w:r w:rsidRPr="00657B34">
        <w:rPr>
          <w:rFonts w:cstheme="minorHAnsi"/>
          <w:i/>
          <w:iCs/>
          <w:color w:val="0070C0"/>
        </w:rPr>
        <w:lastRenderedPageBreak/>
        <w:t>“…significant training as to how to educate, screen</w:t>
      </w:r>
      <w:r w:rsidR="00164A94" w:rsidRPr="00657B34">
        <w:rPr>
          <w:rFonts w:cstheme="minorHAnsi"/>
          <w:i/>
          <w:iCs/>
          <w:color w:val="0070C0"/>
        </w:rPr>
        <w:t>…</w:t>
      </w:r>
      <w:r w:rsidRPr="00657B34">
        <w:rPr>
          <w:rFonts w:cstheme="minorHAnsi"/>
          <w:i/>
          <w:iCs/>
          <w:color w:val="0070C0"/>
        </w:rPr>
        <w:t>and treat those with issues in gambling, or at risk of gambling problems, in the mental health and substance use settings</w:t>
      </w:r>
      <w:r w:rsidR="00164A94" w:rsidRPr="00657B34">
        <w:rPr>
          <w:rFonts w:cstheme="minorHAnsi"/>
          <w:i/>
          <w:iCs/>
          <w:color w:val="0070C0"/>
        </w:rPr>
        <w:t>.</w:t>
      </w:r>
      <w:r w:rsidRPr="00657B34">
        <w:rPr>
          <w:rFonts w:cstheme="minorHAnsi"/>
          <w:i/>
          <w:iCs/>
          <w:color w:val="0070C0"/>
        </w:rPr>
        <w:t>”</w:t>
      </w:r>
    </w:p>
    <w:p w14:paraId="300FA0C1" w14:textId="2257C420" w:rsidR="00D06BBE" w:rsidRPr="00D06BBE" w:rsidRDefault="00D06BBE" w:rsidP="00D06BBE">
      <w:pPr>
        <w:spacing w:after="0" w:line="276" w:lineRule="auto"/>
        <w:rPr>
          <w:rFonts w:eastAsia="Arial" w:cstheme="minorHAnsi"/>
        </w:rPr>
      </w:pPr>
      <w:r w:rsidRPr="00D06BBE">
        <w:rPr>
          <w:rFonts w:eastAsia="Arial" w:cstheme="minorHAnsi"/>
        </w:rPr>
        <w:t>Another called attention to the need to train community health workers:</w:t>
      </w:r>
      <w:r w:rsidR="00334D25">
        <w:rPr>
          <w:rFonts w:eastAsia="Arial" w:cstheme="minorHAnsi"/>
        </w:rPr>
        <w:t xml:space="preserve"> </w:t>
      </w:r>
    </w:p>
    <w:p w14:paraId="4F1534F0" w14:textId="5687E769" w:rsidR="00D06BBE" w:rsidRPr="00657B34" w:rsidRDefault="00D06BBE" w:rsidP="003F5A03">
      <w:pPr>
        <w:spacing w:before="200"/>
        <w:ind w:left="720" w:right="1080"/>
        <w:jc w:val="center"/>
        <w:rPr>
          <w:rFonts w:cstheme="minorHAnsi"/>
          <w:i/>
          <w:iCs/>
          <w:color w:val="0070C0"/>
        </w:rPr>
      </w:pPr>
      <w:r w:rsidRPr="00657B34">
        <w:rPr>
          <w:rFonts w:cstheme="minorHAnsi"/>
          <w:i/>
          <w:iCs/>
          <w:color w:val="0070C0"/>
        </w:rPr>
        <w:t>“….support community</w:t>
      </w:r>
      <w:r w:rsidR="00164A94" w:rsidRPr="00657B34">
        <w:rPr>
          <w:rFonts w:cstheme="minorHAnsi"/>
          <w:i/>
          <w:iCs/>
          <w:color w:val="0070C0"/>
        </w:rPr>
        <w:t>-</w:t>
      </w:r>
      <w:r w:rsidRPr="00657B34">
        <w:rPr>
          <w:rFonts w:cstheme="minorHAnsi"/>
          <w:i/>
          <w:iCs/>
          <w:color w:val="0070C0"/>
        </w:rPr>
        <w:t xml:space="preserve">based organizations to get funding to support their community health workers, this work can't get done with them. It's so hard to get people to get all the training to be a community health worker, because it's such a </w:t>
      </w:r>
      <w:r w:rsidR="003F5A03" w:rsidRPr="00657B34">
        <w:rPr>
          <w:rFonts w:cstheme="minorHAnsi"/>
          <w:i/>
          <w:iCs/>
          <w:color w:val="0070C0"/>
        </w:rPr>
        <w:t>significant amount of training.</w:t>
      </w:r>
      <w:r w:rsidRPr="00657B34">
        <w:rPr>
          <w:rFonts w:cstheme="minorHAnsi"/>
          <w:i/>
          <w:iCs/>
          <w:color w:val="0070C0"/>
        </w:rPr>
        <w:t>”</w:t>
      </w:r>
    </w:p>
    <w:p w14:paraId="7B9CB1E0" w14:textId="36C58C86" w:rsidR="00D06BBE" w:rsidRPr="003C2244" w:rsidRDefault="00D06BBE" w:rsidP="00AF48FA">
      <w:pPr>
        <w:numPr>
          <w:ilvl w:val="1"/>
          <w:numId w:val="0"/>
        </w:numPr>
        <w:spacing w:before="240" w:after="240"/>
        <w:rPr>
          <w:rStyle w:val="SubtleReference"/>
          <w:color w:val="C00000"/>
          <w:sz w:val="28"/>
          <w:szCs w:val="28"/>
        </w:rPr>
      </w:pPr>
      <w:r w:rsidRPr="003C2244">
        <w:rPr>
          <w:rStyle w:val="SubtleReference"/>
          <w:color w:val="C00000"/>
          <w:sz w:val="28"/>
          <w:szCs w:val="28"/>
        </w:rPr>
        <w:t xml:space="preserve">What is the context in which these services are </w:t>
      </w:r>
      <w:r w:rsidR="00164A94">
        <w:rPr>
          <w:rStyle w:val="SubtleReference"/>
          <w:color w:val="C00000"/>
          <w:sz w:val="28"/>
          <w:szCs w:val="28"/>
        </w:rPr>
        <w:t>being provided</w:t>
      </w:r>
      <w:r w:rsidRPr="003C2244">
        <w:rPr>
          <w:rStyle w:val="SubtleReference"/>
          <w:color w:val="C00000"/>
          <w:sz w:val="28"/>
          <w:szCs w:val="28"/>
        </w:rPr>
        <w:t xml:space="preserve">? </w:t>
      </w:r>
    </w:p>
    <w:p w14:paraId="4560E4A6" w14:textId="77777777" w:rsidR="00D06BBE" w:rsidRPr="00AF48FA" w:rsidRDefault="00D06BBE" w:rsidP="00D06BBE">
      <w:pPr>
        <w:spacing w:after="0" w:line="240" w:lineRule="auto"/>
        <w:rPr>
          <w:rFonts w:ascii="Calibri Light" w:hAnsi="Calibri Light" w:cs="Calibri Light"/>
          <w:b/>
          <w:i/>
          <w:sz w:val="24"/>
          <w:szCs w:val="24"/>
        </w:rPr>
      </w:pPr>
      <w:r w:rsidRPr="00AF48FA">
        <w:rPr>
          <w:rFonts w:ascii="Calibri Light" w:hAnsi="Calibri Light" w:cs="Calibri Light"/>
          <w:b/>
          <w:i/>
          <w:sz w:val="24"/>
          <w:szCs w:val="24"/>
        </w:rPr>
        <w:t xml:space="preserve">Place matters </w:t>
      </w:r>
    </w:p>
    <w:p w14:paraId="31307AF7" w14:textId="1B97F125" w:rsidR="00D06BBE" w:rsidRPr="00D06BBE" w:rsidRDefault="00D06BBE" w:rsidP="00D06BBE">
      <w:pPr>
        <w:spacing w:after="0" w:line="276" w:lineRule="auto"/>
        <w:rPr>
          <w:rFonts w:eastAsia="Arial" w:cstheme="minorHAnsi"/>
        </w:rPr>
      </w:pPr>
      <w:r w:rsidRPr="00D06BBE">
        <w:rPr>
          <w:rFonts w:eastAsia="Arial" w:cstheme="minorHAnsi"/>
        </w:rPr>
        <w:t xml:space="preserve">Although the themes that emerged </w:t>
      </w:r>
      <w:r w:rsidR="004928C1">
        <w:rPr>
          <w:rFonts w:eastAsia="Arial" w:cstheme="minorHAnsi"/>
        </w:rPr>
        <w:t>could be</w:t>
      </w:r>
      <w:r w:rsidRPr="00D06BBE">
        <w:rPr>
          <w:rFonts w:eastAsia="Arial" w:cstheme="minorHAnsi"/>
        </w:rPr>
        <w:t xml:space="preserve"> applicable to most if not all residents of Massachusetts, some were emphasized in one place more than </w:t>
      </w:r>
      <w:r w:rsidR="00164A94">
        <w:rPr>
          <w:rFonts w:eastAsia="Arial" w:cstheme="minorHAnsi"/>
        </w:rPr>
        <w:t>the</w:t>
      </w:r>
      <w:r w:rsidRPr="00D06BBE">
        <w:rPr>
          <w:rFonts w:eastAsia="Arial" w:cstheme="minorHAnsi"/>
        </w:rPr>
        <w:t xml:space="preserve"> other. For instance, the discussion </w:t>
      </w:r>
      <w:r w:rsidR="00164A94">
        <w:rPr>
          <w:rFonts w:eastAsia="Arial" w:cstheme="minorHAnsi"/>
        </w:rPr>
        <w:t xml:space="preserve">about </w:t>
      </w:r>
      <w:r w:rsidRPr="00D06BBE">
        <w:rPr>
          <w:rFonts w:eastAsia="Arial" w:cstheme="minorHAnsi"/>
        </w:rPr>
        <w:t xml:space="preserve">Asians took place </w:t>
      </w:r>
      <w:r w:rsidR="00164A94">
        <w:rPr>
          <w:rFonts w:eastAsia="Arial" w:cstheme="minorHAnsi"/>
        </w:rPr>
        <w:t>at the SLS i</w:t>
      </w:r>
      <w:r w:rsidRPr="00D06BBE">
        <w:rPr>
          <w:rFonts w:eastAsia="Arial" w:cstheme="minorHAnsi"/>
        </w:rPr>
        <w:t>n Everett</w:t>
      </w:r>
      <w:r w:rsidR="00164A94">
        <w:rPr>
          <w:rFonts w:eastAsia="Arial" w:cstheme="minorHAnsi"/>
        </w:rPr>
        <w:t xml:space="preserve">, where there </w:t>
      </w:r>
      <w:r w:rsidRPr="00D06BBE">
        <w:rPr>
          <w:rFonts w:eastAsia="Arial" w:cstheme="minorHAnsi"/>
        </w:rPr>
        <w:t xml:space="preserve">was substantial representation of the Asian community. In Springfield, Puerto Ricans were mentioned more frequently than </w:t>
      </w:r>
      <w:r w:rsidR="00164A94">
        <w:rPr>
          <w:rFonts w:eastAsia="Arial" w:cstheme="minorHAnsi"/>
        </w:rPr>
        <w:t xml:space="preserve">they were </w:t>
      </w:r>
      <w:r w:rsidRPr="00D06BBE">
        <w:rPr>
          <w:rFonts w:eastAsia="Arial" w:cstheme="minorHAnsi"/>
        </w:rPr>
        <w:t xml:space="preserve">in Everett. Additionally, participants in Springfield </w:t>
      </w:r>
      <w:r w:rsidR="00164A94">
        <w:rPr>
          <w:rFonts w:eastAsia="Arial" w:cstheme="minorHAnsi"/>
        </w:rPr>
        <w:t>said t</w:t>
      </w:r>
      <w:r w:rsidRPr="00D06BBE">
        <w:rPr>
          <w:rFonts w:eastAsia="Arial" w:cstheme="minorHAnsi"/>
        </w:rPr>
        <w:t xml:space="preserve">hat the state does not provide them with a “fair share of services and financial resources.” </w:t>
      </w:r>
    </w:p>
    <w:p w14:paraId="2BEA1439" w14:textId="77777777" w:rsidR="00D06BBE" w:rsidRPr="00D06BBE" w:rsidRDefault="00D06BBE" w:rsidP="00D06BBE">
      <w:pPr>
        <w:spacing w:after="0" w:line="276" w:lineRule="auto"/>
        <w:rPr>
          <w:rFonts w:eastAsia="Arial" w:cstheme="minorHAnsi"/>
        </w:rPr>
      </w:pPr>
      <w:r w:rsidRPr="00D06BBE">
        <w:rPr>
          <w:rFonts w:eastAsia="Arial" w:cstheme="minorHAnsi"/>
        </w:rPr>
        <w:t xml:space="preserve"> </w:t>
      </w:r>
    </w:p>
    <w:p w14:paraId="4E1694EA" w14:textId="77777777" w:rsidR="00D06BBE" w:rsidRPr="00AF48FA" w:rsidRDefault="00D06BBE" w:rsidP="00D06BBE">
      <w:pPr>
        <w:spacing w:after="0" w:line="240" w:lineRule="auto"/>
        <w:rPr>
          <w:rFonts w:ascii="Calibri Light" w:hAnsi="Calibri Light" w:cs="Calibri Light"/>
          <w:b/>
          <w:i/>
          <w:sz w:val="24"/>
          <w:szCs w:val="24"/>
        </w:rPr>
      </w:pPr>
      <w:r w:rsidRPr="00AF48FA">
        <w:rPr>
          <w:rFonts w:ascii="Calibri Light" w:hAnsi="Calibri Light" w:cs="Calibri Light"/>
          <w:b/>
          <w:i/>
          <w:sz w:val="24"/>
          <w:szCs w:val="24"/>
        </w:rPr>
        <w:t>Other concerns</w:t>
      </w:r>
    </w:p>
    <w:p w14:paraId="535BB66A" w14:textId="157AA862" w:rsidR="00D06BBE" w:rsidRPr="00D06BBE" w:rsidRDefault="00D06BBE" w:rsidP="00AF48FA">
      <w:pPr>
        <w:spacing w:line="276" w:lineRule="auto"/>
        <w:rPr>
          <w:rFonts w:eastAsia="Arial" w:cstheme="minorHAnsi"/>
        </w:rPr>
      </w:pPr>
      <w:r w:rsidRPr="00D06BBE">
        <w:rPr>
          <w:rFonts w:eastAsia="Arial" w:cstheme="minorHAnsi"/>
        </w:rPr>
        <w:t>Participants spoke about the disparit</w:t>
      </w:r>
      <w:r w:rsidR="00164A94">
        <w:rPr>
          <w:rFonts w:eastAsia="Arial" w:cstheme="minorHAnsi"/>
        </w:rPr>
        <w:t>y</w:t>
      </w:r>
      <w:r w:rsidRPr="00D06BBE">
        <w:rPr>
          <w:rFonts w:eastAsia="Arial" w:cstheme="minorHAnsi"/>
        </w:rPr>
        <w:t xml:space="preserve"> between</w:t>
      </w:r>
      <w:r w:rsidR="00164A94">
        <w:rPr>
          <w:rFonts w:eastAsia="Arial" w:cstheme="minorHAnsi"/>
        </w:rPr>
        <w:t xml:space="preserve"> </w:t>
      </w:r>
      <w:r w:rsidRPr="00D06BBE">
        <w:rPr>
          <w:rFonts w:eastAsia="Arial" w:cstheme="minorHAnsi"/>
        </w:rPr>
        <w:t>investment</w:t>
      </w:r>
      <w:r w:rsidR="00164A94">
        <w:rPr>
          <w:rFonts w:eastAsia="Arial" w:cstheme="minorHAnsi"/>
        </w:rPr>
        <w:t>s</w:t>
      </w:r>
      <w:r w:rsidRPr="00D06BBE">
        <w:rPr>
          <w:rFonts w:eastAsia="Arial" w:cstheme="minorHAnsi"/>
        </w:rPr>
        <w:t xml:space="preserve"> </w:t>
      </w:r>
      <w:r w:rsidR="00164A94">
        <w:rPr>
          <w:rFonts w:eastAsia="Arial" w:cstheme="minorHAnsi"/>
        </w:rPr>
        <w:t xml:space="preserve">to </w:t>
      </w:r>
      <w:r w:rsidRPr="00D06BBE">
        <w:rPr>
          <w:rFonts w:eastAsia="Arial" w:cstheme="minorHAnsi"/>
        </w:rPr>
        <w:t xml:space="preserve">promote gambling </w:t>
      </w:r>
      <w:r w:rsidR="00164A94">
        <w:rPr>
          <w:rFonts w:eastAsia="Arial" w:cstheme="minorHAnsi"/>
        </w:rPr>
        <w:t>and those to mitigate problem gambling.</w:t>
      </w:r>
    </w:p>
    <w:p w14:paraId="79F54775" w14:textId="0BDCA8EA" w:rsidR="003C0D3C" w:rsidRPr="003C0D3C" w:rsidRDefault="003C0D3C" w:rsidP="00657B34">
      <w:pPr>
        <w:pStyle w:val="Quote"/>
        <w:ind w:left="720"/>
        <w:rPr>
          <w:color w:val="0070C0"/>
        </w:rPr>
      </w:pPr>
      <w:r w:rsidRPr="003C0D3C">
        <w:rPr>
          <w:color w:val="0070C0"/>
        </w:rPr>
        <w:t>“One more thing related to timing is that, I know that the Public Health Trust Fund disseminated funds that come from casino revenues, which means that there's no money in there until the casinos are opened and bringing people in. But the planning for the casino and their marketing is years in the making, and the casinos probably have tens of millions of dollars for every one of these sub-populations just to market to come into the casino. [Yet] the PHTF, they say Massachusetts is a model for the country, it's the best.”</w:t>
      </w:r>
    </w:p>
    <w:p w14:paraId="4E9C60A1" w14:textId="6C8AAC98" w:rsidR="00D06BBE" w:rsidRPr="00D06BBE" w:rsidRDefault="005A7A0A" w:rsidP="00AF48FA">
      <w:pPr>
        <w:spacing w:before="200" w:after="0" w:line="276" w:lineRule="auto"/>
        <w:rPr>
          <w:rFonts w:eastAsia="Arial" w:cstheme="minorHAnsi"/>
        </w:rPr>
      </w:pPr>
      <w:r>
        <w:rPr>
          <w:rFonts w:eastAsia="Arial" w:cstheme="minorHAnsi"/>
        </w:rPr>
        <w:t>Two</w:t>
      </w:r>
      <w:r w:rsidR="00D06BBE" w:rsidRPr="00D06BBE">
        <w:rPr>
          <w:rFonts w:eastAsia="Arial" w:cstheme="minorHAnsi"/>
        </w:rPr>
        <w:t xml:space="preserve"> participant</w:t>
      </w:r>
      <w:r>
        <w:rPr>
          <w:rFonts w:eastAsia="Arial" w:cstheme="minorHAnsi"/>
        </w:rPr>
        <w:t>s</w:t>
      </w:r>
      <w:r w:rsidR="00D06BBE" w:rsidRPr="00D06BBE">
        <w:rPr>
          <w:rFonts w:eastAsia="Arial" w:cstheme="minorHAnsi"/>
        </w:rPr>
        <w:t xml:space="preserve"> suggested that the marketing approach used by casinos be </w:t>
      </w:r>
      <w:r w:rsidR="001F1AD5">
        <w:rPr>
          <w:rFonts w:eastAsia="Arial" w:cstheme="minorHAnsi"/>
        </w:rPr>
        <w:t>applied</w:t>
      </w:r>
      <w:r w:rsidR="00B073F9">
        <w:rPr>
          <w:rFonts w:eastAsia="Arial" w:cstheme="minorHAnsi"/>
        </w:rPr>
        <w:t xml:space="preserve"> </w:t>
      </w:r>
      <w:r w:rsidR="00D06BBE" w:rsidRPr="00D06BBE">
        <w:rPr>
          <w:rFonts w:eastAsia="Arial" w:cstheme="minorHAnsi"/>
        </w:rPr>
        <w:t xml:space="preserve">to problem gambling: </w:t>
      </w:r>
    </w:p>
    <w:p w14:paraId="6033D199" w14:textId="308CA5B6" w:rsidR="00D06BBE" w:rsidRPr="00657B34" w:rsidRDefault="00D06BBE" w:rsidP="00657B34">
      <w:pPr>
        <w:spacing w:before="200"/>
        <w:ind w:left="720" w:right="1080"/>
        <w:jc w:val="center"/>
        <w:rPr>
          <w:rFonts w:cstheme="minorHAnsi"/>
          <w:i/>
          <w:iCs/>
          <w:color w:val="0070C0"/>
        </w:rPr>
      </w:pPr>
      <w:proofErr w:type="gramStart"/>
      <w:r w:rsidRPr="00657B34">
        <w:rPr>
          <w:rFonts w:cstheme="minorHAnsi"/>
          <w:i/>
          <w:iCs/>
          <w:color w:val="0070C0"/>
        </w:rPr>
        <w:t>“…[</w:t>
      </w:r>
      <w:proofErr w:type="gramEnd"/>
      <w:r w:rsidRPr="00657B34">
        <w:rPr>
          <w:rFonts w:cstheme="minorHAnsi"/>
          <w:i/>
          <w:iCs/>
          <w:color w:val="0070C0"/>
        </w:rPr>
        <w:t xml:space="preserve">use] multiple pathways of community to get the message out. I was thinking in terms of how marketing strategies are used by the casino </w:t>
      </w:r>
      <w:r w:rsidR="009B4EFF" w:rsidRPr="00657B34">
        <w:rPr>
          <w:rFonts w:cstheme="minorHAnsi"/>
          <w:i/>
          <w:iCs/>
          <w:color w:val="0070C0"/>
        </w:rPr>
        <w:t xml:space="preserve">and </w:t>
      </w:r>
      <w:r w:rsidRPr="00657B34">
        <w:rPr>
          <w:rFonts w:cstheme="minorHAnsi"/>
          <w:i/>
          <w:iCs/>
          <w:color w:val="0070C0"/>
        </w:rPr>
        <w:t xml:space="preserve">everyone else to promote gambling or alcohol or entertainment. The same approach can be taken, and like you said, like internet, different social networks and things like that can promote awareness of problem gambling, and that's important in itself.” </w:t>
      </w:r>
    </w:p>
    <w:p w14:paraId="3EFCB94B" w14:textId="77777777" w:rsidR="00D06BBE" w:rsidRPr="00657B34" w:rsidRDefault="00D06BBE" w:rsidP="00657B34">
      <w:pPr>
        <w:spacing w:before="200"/>
        <w:ind w:left="720" w:right="1080"/>
        <w:jc w:val="center"/>
        <w:rPr>
          <w:rFonts w:cstheme="minorHAnsi"/>
          <w:i/>
          <w:iCs/>
          <w:color w:val="404040" w:themeColor="text1" w:themeTint="BF"/>
        </w:rPr>
      </w:pPr>
      <w:r w:rsidRPr="00657B34">
        <w:rPr>
          <w:rFonts w:cstheme="minorHAnsi"/>
          <w:i/>
          <w:iCs/>
          <w:color w:val="0070C0"/>
        </w:rPr>
        <w:t xml:space="preserve">“So, we have to realize that there are people who are marketing gambling and other behaviors to the communities and how that's being done, so we have to have the same approach to combating the negative impact of problem gambling or gambling period.” </w:t>
      </w:r>
    </w:p>
    <w:p w14:paraId="005D3C81" w14:textId="1EBDF503" w:rsidR="00D06BBE" w:rsidRPr="00D06BBE" w:rsidRDefault="00D06BBE" w:rsidP="00D06BBE">
      <w:pPr>
        <w:rPr>
          <w:rFonts w:eastAsia="Arial" w:cstheme="minorHAnsi"/>
        </w:rPr>
      </w:pPr>
      <w:r w:rsidRPr="00D06BBE">
        <w:rPr>
          <w:rFonts w:eastAsia="Arial" w:cstheme="minorHAnsi"/>
        </w:rPr>
        <w:lastRenderedPageBreak/>
        <w:t xml:space="preserve">Another participant recommended that we use the same strategies as mainstream marketing: </w:t>
      </w:r>
    </w:p>
    <w:p w14:paraId="13E6D491" w14:textId="264C17B8" w:rsidR="00D06BBE" w:rsidRPr="00657B34" w:rsidRDefault="00D06BBE" w:rsidP="003F5A03">
      <w:pPr>
        <w:spacing w:before="200"/>
        <w:ind w:left="720" w:right="1080"/>
        <w:jc w:val="center"/>
        <w:rPr>
          <w:rFonts w:cstheme="minorHAnsi"/>
          <w:i/>
          <w:iCs/>
          <w:color w:val="0070C0"/>
        </w:rPr>
      </w:pPr>
      <w:r w:rsidRPr="00657B34">
        <w:rPr>
          <w:rFonts w:cstheme="minorHAnsi"/>
          <w:i/>
          <w:iCs/>
          <w:color w:val="0070C0"/>
        </w:rPr>
        <w:t xml:space="preserve"> “What we're looking at with gambling, it's a form of addiction, and my job is to show the link between substance abuse disorder and problem gambling that is all here in the brain… we need to promote more initiatives in that direction, advertising, just like advertisers market Chuck E. Cheese, Dave and Busters, programming the kids from </w:t>
      </w:r>
      <w:r w:rsidR="009B4EFF" w:rsidRPr="00657B34">
        <w:rPr>
          <w:rFonts w:cstheme="minorHAnsi"/>
          <w:i/>
          <w:iCs/>
          <w:color w:val="0070C0"/>
        </w:rPr>
        <w:t>[when they are]</w:t>
      </w:r>
      <w:r w:rsidRPr="00657B34">
        <w:rPr>
          <w:rFonts w:cstheme="minorHAnsi"/>
          <w:i/>
          <w:iCs/>
          <w:color w:val="0070C0"/>
        </w:rPr>
        <w:t xml:space="preserve"> little ... their Candy Crush, things like that. Going to the casino, you would see that represented there.” </w:t>
      </w:r>
    </w:p>
    <w:p w14:paraId="2ED16C58" w14:textId="09952F5C" w:rsidR="00E5584B" w:rsidRPr="00CA7D3A" w:rsidRDefault="00E5584B" w:rsidP="00AF48FA">
      <w:pPr>
        <w:pStyle w:val="Heading1"/>
        <w:spacing w:after="240"/>
        <w:rPr>
          <w:sz w:val="36"/>
          <w:szCs w:val="36"/>
        </w:rPr>
      </w:pPr>
      <w:bookmarkStart w:id="7" w:name="_Toc14178192"/>
      <w:r w:rsidRPr="00CA7D3A">
        <w:rPr>
          <w:sz w:val="36"/>
          <w:szCs w:val="36"/>
        </w:rPr>
        <w:t>Discussion</w:t>
      </w:r>
      <w:bookmarkEnd w:id="7"/>
      <w:r w:rsidRPr="00CA7D3A">
        <w:rPr>
          <w:sz w:val="36"/>
          <w:szCs w:val="36"/>
        </w:rPr>
        <w:t xml:space="preserve"> </w:t>
      </w:r>
    </w:p>
    <w:p w14:paraId="3EEB31D1" w14:textId="4B0426FA" w:rsidR="000F6A27" w:rsidRPr="000F6A27" w:rsidRDefault="009B4EFF" w:rsidP="00AF48FA">
      <w:pPr>
        <w:spacing w:line="276" w:lineRule="auto"/>
        <w:rPr>
          <w:bCs/>
        </w:rPr>
      </w:pPr>
      <w:r>
        <w:rPr>
          <w:bCs/>
        </w:rPr>
        <w:t>S</w:t>
      </w:r>
      <w:r w:rsidR="000F6A27">
        <w:rPr>
          <w:bCs/>
        </w:rPr>
        <w:t xml:space="preserve">takeholders in both </w:t>
      </w:r>
      <w:r>
        <w:rPr>
          <w:bCs/>
        </w:rPr>
        <w:t>cities</w:t>
      </w:r>
      <w:r w:rsidR="000F6A27">
        <w:rPr>
          <w:bCs/>
        </w:rPr>
        <w:t xml:space="preserve"> provided </w:t>
      </w:r>
      <w:r w:rsidR="00977ECF">
        <w:rPr>
          <w:bCs/>
        </w:rPr>
        <w:t>insight</w:t>
      </w:r>
      <w:r w:rsidR="000F6A27">
        <w:rPr>
          <w:bCs/>
        </w:rPr>
        <w:t xml:space="preserve"> </w:t>
      </w:r>
      <w:r w:rsidR="00B4477A">
        <w:rPr>
          <w:bCs/>
        </w:rPr>
        <w:t xml:space="preserve">on many important topics. The themes that were most prominent </w:t>
      </w:r>
      <w:r w:rsidR="00FD38E8">
        <w:rPr>
          <w:bCs/>
        </w:rPr>
        <w:t xml:space="preserve">and </w:t>
      </w:r>
      <w:r w:rsidR="00B4477A">
        <w:rPr>
          <w:bCs/>
        </w:rPr>
        <w:t xml:space="preserve">complex </w:t>
      </w:r>
      <w:r w:rsidR="00FD38E8">
        <w:rPr>
          <w:bCs/>
        </w:rPr>
        <w:t xml:space="preserve">are </w:t>
      </w:r>
      <w:r w:rsidR="00B4477A">
        <w:rPr>
          <w:bCs/>
        </w:rPr>
        <w:t xml:space="preserve">discussed below. </w:t>
      </w:r>
    </w:p>
    <w:p w14:paraId="3282B11C" w14:textId="5155BC05" w:rsidR="00FB19E8" w:rsidRPr="003C2244" w:rsidRDefault="00FB19E8" w:rsidP="00AF48FA">
      <w:pPr>
        <w:pStyle w:val="Subtitle"/>
        <w:spacing w:before="240" w:after="240"/>
        <w:rPr>
          <w:rStyle w:val="SubtleReference"/>
          <w:color w:val="C00000"/>
          <w:sz w:val="28"/>
          <w:szCs w:val="28"/>
        </w:rPr>
      </w:pPr>
      <w:r w:rsidRPr="003C2244">
        <w:rPr>
          <w:rStyle w:val="SubtleReference"/>
          <w:color w:val="C00000"/>
          <w:sz w:val="28"/>
          <w:szCs w:val="28"/>
        </w:rPr>
        <w:t xml:space="preserve">Cultural Competency </w:t>
      </w:r>
    </w:p>
    <w:p w14:paraId="6D69F4E8" w14:textId="6B89FEC1" w:rsidR="00595452" w:rsidRDefault="00595452" w:rsidP="00AF48FA">
      <w:pPr>
        <w:spacing w:after="0" w:line="276" w:lineRule="auto"/>
      </w:pPr>
      <w:r>
        <w:t>There is an urgent need for cultural competence in problem gambling programs, services, and education. Stakeholders mentioned the need for linguistic competence and interpretation not only for common languages such as Spanish and Haitian Creole, but Arabic, Russian, Vietnamese, and African languages like Amharic</w:t>
      </w:r>
      <w:r w:rsidR="00625E6B">
        <w:t>, too</w:t>
      </w:r>
      <w:r>
        <w:t xml:space="preserve">. While only a small percentage of Massachusetts residents speak some of these languages (0.6% of the MA population speaks Russian, 0.5% </w:t>
      </w:r>
      <w:proofErr w:type="gramStart"/>
      <w:r>
        <w:t>speak</w:t>
      </w:r>
      <w:proofErr w:type="gramEnd"/>
      <w:r>
        <w:t xml:space="preserve"> Arabic, and 0.5% speak African languages including Amharic</w:t>
      </w:r>
      <w:r w:rsidR="00CA0DD1">
        <w:t>)</w:t>
      </w:r>
      <w:r w:rsidR="00625E6B">
        <w:t>,</w:t>
      </w:r>
      <w:r>
        <w:rPr>
          <w:rStyle w:val="FootnoteReference"/>
        </w:rPr>
        <w:footnoteReference w:id="12"/>
      </w:r>
      <w:r>
        <w:t xml:space="preserve"> services for at-risk populations should not neglect the needs of </w:t>
      </w:r>
      <w:r w:rsidR="00625E6B">
        <w:t xml:space="preserve">people who speak </w:t>
      </w:r>
      <w:r>
        <w:t>these language</w:t>
      </w:r>
      <w:r w:rsidR="00625E6B">
        <w:t xml:space="preserve">s and live in </w:t>
      </w:r>
      <w:r>
        <w:t>priority areas.</w:t>
      </w:r>
    </w:p>
    <w:p w14:paraId="12DD6FC6" w14:textId="77777777" w:rsidR="000C7EA5" w:rsidRDefault="000C7EA5" w:rsidP="00AF48FA">
      <w:pPr>
        <w:spacing w:after="0" w:line="276" w:lineRule="auto"/>
      </w:pPr>
    </w:p>
    <w:p w14:paraId="471E78C3" w14:textId="680E008A" w:rsidR="00CA0DD1" w:rsidRDefault="00595452" w:rsidP="00AF48FA">
      <w:pPr>
        <w:spacing w:after="0" w:line="276" w:lineRule="auto"/>
      </w:pPr>
      <w:r>
        <w:t xml:space="preserve">However, stakeholders in both Springfield and Everett </w:t>
      </w:r>
      <w:r w:rsidR="00625E6B">
        <w:t xml:space="preserve">noted </w:t>
      </w:r>
      <w:r>
        <w:t xml:space="preserve">that cultural competency goes far beyond basic language availability </w:t>
      </w:r>
      <w:r w:rsidR="00625E6B">
        <w:t>and</w:t>
      </w:r>
      <w:r>
        <w:t xml:space="preserve"> translation services. </w:t>
      </w:r>
      <w:r w:rsidR="00625E6B">
        <w:t>It</w:t>
      </w:r>
      <w:r>
        <w:t xml:space="preserve"> involves a deep understanding of and relationship to the community that one is serving. This true cultural competence should</w:t>
      </w:r>
      <w:r w:rsidR="00625E6B">
        <w:t xml:space="preserve"> be reflected in </w:t>
      </w:r>
      <w:r>
        <w:t xml:space="preserve">program development, material content, and who is hired to deliver programs, services, and education to the community. Stakeholders </w:t>
      </w:r>
      <w:r w:rsidR="009B5161">
        <w:t xml:space="preserve">correctly pointed out </w:t>
      </w:r>
      <w:r>
        <w:t xml:space="preserve">that </w:t>
      </w:r>
      <w:r w:rsidR="00625E6B">
        <w:t xml:space="preserve">people </w:t>
      </w:r>
      <w:r>
        <w:t>who identi</w:t>
      </w:r>
      <w:r w:rsidR="009B5161">
        <w:t>fy and/or come from the same communities are more likely to</w:t>
      </w:r>
      <w:r>
        <w:t xml:space="preserve"> understand the needs</w:t>
      </w:r>
      <w:r w:rsidR="009B5161">
        <w:t xml:space="preserve"> of, bond with, and establish trust with their clients</w:t>
      </w:r>
      <w:r w:rsidR="002E26F8">
        <w:t>.</w:t>
      </w:r>
    </w:p>
    <w:p w14:paraId="207AE06F" w14:textId="77777777" w:rsidR="002E26F8" w:rsidRDefault="002E26F8" w:rsidP="00AF48FA">
      <w:pPr>
        <w:spacing w:after="0" w:line="276" w:lineRule="auto"/>
      </w:pPr>
    </w:p>
    <w:p w14:paraId="12A4B4A4" w14:textId="65E3C41E" w:rsidR="00595452" w:rsidRDefault="009B5161" w:rsidP="00AF48FA">
      <w:pPr>
        <w:spacing w:line="276" w:lineRule="auto"/>
      </w:pPr>
      <w:r>
        <w:t>Pay s</w:t>
      </w:r>
      <w:r w:rsidR="00595452">
        <w:t xml:space="preserve">pecial attention to the </w:t>
      </w:r>
      <w:r w:rsidR="00207D7D" w:rsidRPr="000A7925">
        <w:rPr>
          <w:b/>
        </w:rPr>
        <w:t xml:space="preserve">disproportionately </w:t>
      </w:r>
      <w:r w:rsidR="00CA0DD1" w:rsidRPr="000A7925">
        <w:rPr>
          <w:b/>
        </w:rPr>
        <w:t>affected</w:t>
      </w:r>
      <w:r w:rsidR="00595452" w:rsidRPr="000A7925">
        <w:t xml:space="preserve"> </w:t>
      </w:r>
      <w:r w:rsidR="00595452">
        <w:t xml:space="preserve">populations identified by the OPGS, such as youth and men of color with history of substance misuse, and </w:t>
      </w:r>
      <w:r w:rsidR="00ED29CE">
        <w:t xml:space="preserve">people identified </w:t>
      </w:r>
      <w:r w:rsidR="00595452">
        <w:t>by stakeholders at the SLSs, such as Asian-American</w:t>
      </w:r>
      <w:r w:rsidR="00ED29CE">
        <w:t>s</w:t>
      </w:r>
      <w:r w:rsidR="00595452">
        <w:t xml:space="preserve"> and Hampden County</w:t>
      </w:r>
      <w:r w:rsidR="00ED29CE">
        <w:t xml:space="preserve"> residents</w:t>
      </w:r>
      <w:r w:rsidR="00595452">
        <w:t>. P</w:t>
      </w:r>
      <w:r w:rsidR="00ED29CE" w:rsidRPr="00ED29CE">
        <w:t xml:space="preserve">roblem gambling </w:t>
      </w:r>
      <w:r w:rsidR="00ED29CE">
        <w:t>p</w:t>
      </w:r>
      <w:r w:rsidR="00595452">
        <w:t xml:space="preserve">rograms, services, and education should be </w:t>
      </w:r>
      <w:r w:rsidR="00ED29CE">
        <w:t xml:space="preserve">based on/acknowledge the </w:t>
      </w:r>
      <w:r w:rsidR="00595452">
        <w:t xml:space="preserve">racial and ethnic disparities in health outcomes </w:t>
      </w:r>
      <w:r w:rsidR="00ED29CE">
        <w:t xml:space="preserve">that </w:t>
      </w:r>
      <w:r w:rsidR="00595452">
        <w:t>persist in the United States</w:t>
      </w:r>
      <w:r w:rsidR="00ED29CE">
        <w:t>,</w:t>
      </w:r>
      <w:r w:rsidR="00595452">
        <w:t xml:space="preserve"> even when insurance status, income, and age are controlled for</w:t>
      </w:r>
      <w:r w:rsidR="00CA0DD1">
        <w:t>.</w:t>
      </w:r>
      <w:r w:rsidR="00595452">
        <w:rPr>
          <w:rStyle w:val="FootnoteReference"/>
        </w:rPr>
        <w:footnoteReference w:id="13"/>
      </w:r>
      <w:r w:rsidR="00595452">
        <w:t xml:space="preserve"> Specifically, in the case of problem gambling, African Americans and people of low socio-economic </w:t>
      </w:r>
      <w:r w:rsidR="00595452">
        <w:lastRenderedPageBreak/>
        <w:t xml:space="preserve">status gamble at lower rates than other groups but those </w:t>
      </w:r>
      <w:r w:rsidR="00ED29CE">
        <w:t xml:space="preserve">who </w:t>
      </w:r>
      <w:r w:rsidR="00595452">
        <w:t xml:space="preserve">do gamble are far more likely to </w:t>
      </w:r>
      <w:r w:rsidR="00B64AF7">
        <w:t>experience</w:t>
      </w:r>
      <w:r w:rsidR="00595452">
        <w:t xml:space="preserve"> problem gambl</w:t>
      </w:r>
      <w:r w:rsidR="00B64AF7">
        <w:t>ing</w:t>
      </w:r>
      <w:r w:rsidR="00ED29CE">
        <w:t>.</w:t>
      </w:r>
      <w:r w:rsidR="00595452">
        <w:rPr>
          <w:rStyle w:val="FootnoteReference"/>
        </w:rPr>
        <w:footnoteReference w:id="14"/>
      </w:r>
      <w:r w:rsidR="00595452">
        <w:t xml:space="preserve">  </w:t>
      </w:r>
    </w:p>
    <w:p w14:paraId="70CA4F96" w14:textId="203D3FB3" w:rsidR="00595452" w:rsidRPr="003C2244" w:rsidRDefault="00595452" w:rsidP="00AF48FA">
      <w:pPr>
        <w:pStyle w:val="Subtitle"/>
        <w:spacing w:before="240" w:after="240"/>
        <w:rPr>
          <w:rStyle w:val="SubtleReference"/>
          <w:color w:val="C00000"/>
          <w:sz w:val="28"/>
          <w:szCs w:val="28"/>
        </w:rPr>
      </w:pPr>
      <w:r w:rsidRPr="003C2244">
        <w:rPr>
          <w:rStyle w:val="SubtleReference"/>
          <w:color w:val="C00000"/>
          <w:sz w:val="28"/>
          <w:szCs w:val="28"/>
        </w:rPr>
        <w:t xml:space="preserve">Marketing &amp; Funding </w:t>
      </w:r>
    </w:p>
    <w:p w14:paraId="2752CCDD" w14:textId="35271A34" w:rsidR="00595452" w:rsidRDefault="00595452" w:rsidP="00AF48FA">
      <w:pPr>
        <w:spacing w:after="0" w:line="276" w:lineRule="auto"/>
      </w:pPr>
      <w:r>
        <w:t xml:space="preserve">Stakeholders in Springfield and Everett expressed concerns </w:t>
      </w:r>
      <w:r w:rsidR="00ED29CE">
        <w:t>about</w:t>
      </w:r>
      <w:r>
        <w:t xml:space="preserve"> marketing campaigns run by casinos and their </w:t>
      </w:r>
      <w:r w:rsidR="00ED29CE">
        <w:t xml:space="preserve">effect on </w:t>
      </w:r>
      <w:r w:rsidR="00B64AF7">
        <w:t>marginalized</w:t>
      </w:r>
      <w:r w:rsidR="001C7C5A">
        <w:t xml:space="preserve"> </w:t>
      </w:r>
      <w:r>
        <w:t xml:space="preserve">populations. </w:t>
      </w:r>
      <w:r w:rsidR="00ED29CE">
        <w:t xml:space="preserve">Most </w:t>
      </w:r>
      <w:r>
        <w:t>advertisements portray gambling</w:t>
      </w:r>
      <w:r w:rsidR="00ED29CE">
        <w:t xml:space="preserve"> a</w:t>
      </w:r>
      <w:r w:rsidR="00B64AF7">
        <w:t>s</w:t>
      </w:r>
      <w:r w:rsidR="00ED29CE">
        <w:t xml:space="preserve"> </w:t>
      </w:r>
      <w:r w:rsidR="00B64AF7">
        <w:t xml:space="preserve">a </w:t>
      </w:r>
      <w:r w:rsidR="00ED29CE">
        <w:t>glamourous l</w:t>
      </w:r>
      <w:r>
        <w:t>eisure activity</w:t>
      </w:r>
      <w:r w:rsidR="00ED29CE">
        <w:t xml:space="preserve"> and do not mention or allude to its </w:t>
      </w:r>
      <w:r>
        <w:t xml:space="preserve">risks and harms. Additionally, when risks or </w:t>
      </w:r>
      <w:r w:rsidR="00F17D6C">
        <w:t xml:space="preserve">disclaimers are included, they are asides, in small print, and/or conveyed at accelerated fleeting speed, and are not noticed or </w:t>
      </w:r>
      <w:r>
        <w:t xml:space="preserve">taken </w:t>
      </w:r>
      <w:r w:rsidR="00F17D6C">
        <w:t xml:space="preserve">by audiences </w:t>
      </w:r>
      <w:r>
        <w:t xml:space="preserve">as seriously as they </w:t>
      </w:r>
      <w:r w:rsidR="00DF21EC">
        <w:t xml:space="preserve">would be </w:t>
      </w:r>
      <w:r>
        <w:t>if presented alone</w:t>
      </w:r>
      <w:r w:rsidR="00CA0DD1">
        <w:t>.</w:t>
      </w:r>
      <w:r>
        <w:rPr>
          <w:rStyle w:val="FootnoteReference"/>
        </w:rPr>
        <w:footnoteReference w:id="15"/>
      </w:r>
      <w:r>
        <w:t xml:space="preserve"> Vulnerable populations, especially youth, have been shown to be particularly influenced by pro-gambling advertisements</w:t>
      </w:r>
      <w:r w:rsidR="00F17D6C">
        <w:t>.</w:t>
      </w:r>
      <w:r>
        <w:rPr>
          <w:rStyle w:val="FootnoteReference"/>
        </w:rPr>
        <w:footnoteReference w:id="16"/>
      </w:r>
      <w:r>
        <w:t xml:space="preserve"> Stakeholders noted that</w:t>
      </w:r>
      <w:r w:rsidR="00F17D6C">
        <w:t xml:space="preserve"> </w:t>
      </w:r>
      <w:r w:rsidR="00F17D6C" w:rsidRPr="00F17D6C">
        <w:t xml:space="preserve">casinos begin marketing before they </w:t>
      </w:r>
      <w:r w:rsidR="007D3BF8">
        <w:t xml:space="preserve">officially </w:t>
      </w:r>
      <w:r w:rsidR="00F17D6C" w:rsidRPr="00F17D6C">
        <w:t>open</w:t>
      </w:r>
      <w:r w:rsidR="00B64AF7">
        <w:t>.</w:t>
      </w:r>
    </w:p>
    <w:p w14:paraId="5F3A6A5B" w14:textId="77777777" w:rsidR="003C2244" w:rsidRDefault="003C2244" w:rsidP="00AF48FA">
      <w:pPr>
        <w:spacing w:after="0" w:line="276" w:lineRule="auto"/>
      </w:pPr>
    </w:p>
    <w:p w14:paraId="66B27724" w14:textId="077572CC" w:rsidR="003C2244" w:rsidRDefault="00B64AF7" w:rsidP="00AF48FA">
      <w:pPr>
        <w:spacing w:after="0" w:line="276" w:lineRule="auto"/>
      </w:pPr>
      <w:r>
        <w:t>T</w:t>
      </w:r>
      <w:r w:rsidR="00595452">
        <w:t xml:space="preserve">he OPGS has limited </w:t>
      </w:r>
      <w:r w:rsidR="00F17D6C">
        <w:t xml:space="preserve">marketing experience and </w:t>
      </w:r>
      <w:r w:rsidR="00595452">
        <w:t>resources. Th</w:t>
      </w:r>
      <w:r w:rsidR="00F17D6C">
        <w:t>at said, it could m</w:t>
      </w:r>
      <w:r w:rsidR="00595452">
        <w:t xml:space="preserve">aximize effectiveness of its health promotion strategies by enhancing </w:t>
      </w:r>
      <w:r w:rsidR="00F17D6C">
        <w:t>its</w:t>
      </w:r>
      <w:r w:rsidR="00595452">
        <w:t xml:space="preserve"> cultural and linguistic responsiveness</w:t>
      </w:r>
      <w:r w:rsidR="00F17D6C">
        <w:t xml:space="preserve">, </w:t>
      </w:r>
      <w:r w:rsidR="00DF6608">
        <w:t xml:space="preserve">and work with </w:t>
      </w:r>
      <w:r w:rsidR="00595452">
        <w:t>communit</w:t>
      </w:r>
      <w:r w:rsidR="00F17D6C">
        <w:t xml:space="preserve">ies </w:t>
      </w:r>
      <w:r w:rsidR="00DF6608">
        <w:t xml:space="preserve">to develop creative </w:t>
      </w:r>
      <w:r w:rsidR="00F17D6C">
        <w:t>message</w:t>
      </w:r>
      <w:r w:rsidR="00DF6608">
        <w:t>s and ways to reach target populations</w:t>
      </w:r>
      <w:r w:rsidR="00595452">
        <w:t xml:space="preserve">. </w:t>
      </w:r>
    </w:p>
    <w:p w14:paraId="479980CB" w14:textId="77777777" w:rsidR="00276073" w:rsidRDefault="00276073" w:rsidP="00AF48FA">
      <w:pPr>
        <w:spacing w:after="0" w:line="276" w:lineRule="auto"/>
      </w:pPr>
    </w:p>
    <w:p w14:paraId="5AA92DE7" w14:textId="7035D0AE" w:rsidR="00595452" w:rsidRDefault="007D3BF8" w:rsidP="00AF48FA">
      <w:pPr>
        <w:spacing w:line="276" w:lineRule="auto"/>
      </w:pPr>
      <w:r>
        <w:t>S</w:t>
      </w:r>
      <w:r w:rsidR="00595452">
        <w:t xml:space="preserve">takeholders </w:t>
      </w:r>
      <w:r>
        <w:t>also said that</w:t>
      </w:r>
      <w:r w:rsidR="00DF6608">
        <w:t xml:space="preserve"> t</w:t>
      </w:r>
      <w:r w:rsidR="00CA0DD1">
        <w:t xml:space="preserve">he funding needs of </w:t>
      </w:r>
      <w:r w:rsidR="00DF6608">
        <w:t xml:space="preserve">CBOs that want to </w:t>
      </w:r>
      <w:r w:rsidR="00595452">
        <w:t xml:space="preserve">expand services to </w:t>
      </w:r>
      <w:r w:rsidR="00DF6608">
        <w:t>mitigate p</w:t>
      </w:r>
      <w:r w:rsidR="00595452">
        <w:t>roblem gambling</w:t>
      </w:r>
      <w:r>
        <w:t xml:space="preserve"> must be </w:t>
      </w:r>
      <w:r w:rsidR="00B64AF7">
        <w:t>met</w:t>
      </w:r>
      <w:r w:rsidR="00595452">
        <w:t xml:space="preserve">. Stakeholders noted that training staff to address problem gambling </w:t>
      </w:r>
      <w:r w:rsidR="00DF6608">
        <w:t>and</w:t>
      </w:r>
      <w:r w:rsidR="00595452">
        <w:t xml:space="preserve"> develop</w:t>
      </w:r>
      <w:r>
        <w:t xml:space="preserve"> </w:t>
      </w:r>
      <w:r w:rsidR="00595452">
        <w:t xml:space="preserve">outreach programs takes significant time and resources. They advocated for sustainable </w:t>
      </w:r>
      <w:r>
        <w:t>state-wide</w:t>
      </w:r>
      <w:r w:rsidR="00595452">
        <w:t xml:space="preserve"> problem gambling </w:t>
      </w:r>
      <w:r>
        <w:t xml:space="preserve">mitigation efforts that will allow </w:t>
      </w:r>
      <w:r w:rsidR="00595452">
        <w:t xml:space="preserve">funded organizations </w:t>
      </w:r>
      <w:r>
        <w:t>to collaborate and adapt e</w:t>
      </w:r>
      <w:r w:rsidR="00595452">
        <w:t xml:space="preserve">ach other’s best practices. </w:t>
      </w:r>
    </w:p>
    <w:p w14:paraId="3D096480" w14:textId="1278489D" w:rsidR="000F6A27" w:rsidRPr="003C2244" w:rsidRDefault="000F6A27" w:rsidP="00AF48FA">
      <w:pPr>
        <w:pStyle w:val="Subtitle"/>
        <w:spacing w:before="240" w:after="240"/>
        <w:rPr>
          <w:rStyle w:val="SubtleReference"/>
          <w:color w:val="C00000"/>
          <w:sz w:val="28"/>
          <w:szCs w:val="28"/>
        </w:rPr>
      </w:pPr>
      <w:r w:rsidRPr="003C2244">
        <w:rPr>
          <w:rStyle w:val="SubtleReference"/>
          <w:color w:val="C00000"/>
          <w:sz w:val="28"/>
          <w:szCs w:val="28"/>
        </w:rPr>
        <w:t>Continued Community Engagement</w:t>
      </w:r>
    </w:p>
    <w:p w14:paraId="36F27A91" w14:textId="6FE03F78" w:rsidR="00595452" w:rsidRPr="009513B7" w:rsidRDefault="00595452" w:rsidP="00AF48FA">
      <w:pPr>
        <w:spacing w:line="276" w:lineRule="auto"/>
      </w:pPr>
      <w:r w:rsidRPr="009513B7">
        <w:t xml:space="preserve">In 1978, the World Health Organization sponsored a conference </w:t>
      </w:r>
      <w:r w:rsidR="00006FF3">
        <w:t>to r</w:t>
      </w:r>
      <w:r w:rsidRPr="009513B7">
        <w:t>atif</w:t>
      </w:r>
      <w:r w:rsidR="00006FF3">
        <w:t xml:space="preserve">y </w:t>
      </w:r>
      <w:r w:rsidRPr="009513B7">
        <w:t>the Alma Ata Declaration</w:t>
      </w:r>
      <w:r w:rsidR="00006FF3">
        <w:t>,</w:t>
      </w:r>
      <w:r w:rsidRPr="009513B7">
        <w:rPr>
          <w:rStyle w:val="FootnoteReference"/>
        </w:rPr>
        <w:footnoteReference w:id="17"/>
      </w:r>
      <w:r w:rsidRPr="009513B7">
        <w:t xml:space="preserve"> </w:t>
      </w:r>
      <w:r w:rsidR="00006FF3">
        <w:t>which</w:t>
      </w:r>
      <w:r w:rsidRPr="009513B7">
        <w:t xml:space="preserve"> states</w:t>
      </w:r>
      <w:r>
        <w:t xml:space="preserve"> that</w:t>
      </w:r>
      <w:r w:rsidRPr="009513B7">
        <w:t xml:space="preserve"> </w:t>
      </w:r>
      <w:r w:rsidRPr="009513B7">
        <w:rPr>
          <w:rFonts w:eastAsia="Times New Roman" w:cs="Arial"/>
          <w:color w:val="000000"/>
        </w:rPr>
        <w:t xml:space="preserve">“health requires and promotes maximum community and individual self-reliance and participation in the planning, organization, operation and control of primary health care, making fullest use of local, national and other available resources; and to this end develops through appropriate education the ability of communities to participate…” </w:t>
      </w:r>
      <w:r w:rsidR="00006FF3">
        <w:rPr>
          <w:rFonts w:eastAsia="Times New Roman" w:cs="Arial"/>
          <w:color w:val="000000"/>
        </w:rPr>
        <w:t>Stated more simply, c</w:t>
      </w:r>
      <w:r w:rsidRPr="009513B7">
        <w:rPr>
          <w:rFonts w:eastAsia="Times New Roman" w:cs="Arial"/>
          <w:color w:val="000000"/>
        </w:rPr>
        <w:t xml:space="preserve">ommunity participation </w:t>
      </w:r>
      <w:r w:rsidR="00006FF3">
        <w:rPr>
          <w:rFonts w:eastAsia="Times New Roman" w:cs="Arial"/>
          <w:color w:val="000000"/>
        </w:rPr>
        <w:t xml:space="preserve">assures the </w:t>
      </w:r>
      <w:r w:rsidRPr="009513B7">
        <w:rPr>
          <w:rFonts w:eastAsia="Times New Roman" w:cs="Arial"/>
          <w:color w:val="000000"/>
        </w:rPr>
        <w:t>public</w:t>
      </w:r>
      <w:r w:rsidR="00006FF3">
        <w:rPr>
          <w:rFonts w:eastAsia="Times New Roman" w:cs="Arial"/>
          <w:color w:val="000000"/>
        </w:rPr>
        <w:t>’s input into public</w:t>
      </w:r>
      <w:r w:rsidRPr="009513B7">
        <w:rPr>
          <w:rFonts w:eastAsia="Times New Roman" w:cs="Arial"/>
          <w:color w:val="000000"/>
        </w:rPr>
        <w:t xml:space="preserve"> health</w:t>
      </w:r>
      <w:r w:rsidR="00006FF3">
        <w:rPr>
          <w:rFonts w:eastAsia="Times New Roman" w:cs="Arial"/>
          <w:color w:val="000000"/>
        </w:rPr>
        <w:t xml:space="preserve">, and increases </w:t>
      </w:r>
      <w:r w:rsidRPr="009513B7">
        <w:rPr>
          <w:rFonts w:eastAsia="Times New Roman" w:cs="Arial"/>
          <w:color w:val="000000"/>
        </w:rPr>
        <w:t>t</w:t>
      </w:r>
      <w:r w:rsidR="00006FF3">
        <w:rPr>
          <w:rFonts w:eastAsia="Times New Roman" w:cs="Arial"/>
          <w:color w:val="000000"/>
        </w:rPr>
        <w:t>he public’s t</w:t>
      </w:r>
      <w:r w:rsidRPr="009513B7">
        <w:rPr>
          <w:rFonts w:eastAsia="Times New Roman" w:cs="Arial"/>
          <w:color w:val="000000"/>
        </w:rPr>
        <w:t xml:space="preserve">rust </w:t>
      </w:r>
      <w:r w:rsidR="00006FF3">
        <w:rPr>
          <w:rFonts w:eastAsia="Times New Roman" w:cs="Arial"/>
          <w:color w:val="000000"/>
        </w:rPr>
        <w:t>in government</w:t>
      </w:r>
      <w:r w:rsidRPr="009513B7">
        <w:rPr>
          <w:rFonts w:eastAsia="Times New Roman" w:cs="Arial"/>
          <w:color w:val="000000"/>
        </w:rPr>
        <w:t xml:space="preserve">. </w:t>
      </w:r>
    </w:p>
    <w:p w14:paraId="2498C140" w14:textId="6A859CF6" w:rsidR="000F6A27" w:rsidRPr="000F6A27" w:rsidRDefault="007B4A3F" w:rsidP="00AF48FA">
      <w:pPr>
        <w:spacing w:line="276" w:lineRule="auto"/>
      </w:pPr>
      <w:r>
        <w:t>The stakeholder listening sessions were MDPH’s avenue for critical community contributions to its strategy for mitigating problem gambling in the state.</w:t>
      </w:r>
      <w:r w:rsidR="000F6A27" w:rsidRPr="000F6A27">
        <w:t> </w:t>
      </w:r>
      <w:r>
        <w:t>Stakeholders</w:t>
      </w:r>
      <w:r w:rsidR="000F6A27" w:rsidRPr="000F6A27">
        <w:t xml:space="preserve"> discussed cultural characteristics of specific populations</w:t>
      </w:r>
      <w:r w:rsidR="00276957">
        <w:t xml:space="preserve"> and</w:t>
      </w:r>
      <w:r w:rsidR="000F6A27" w:rsidRPr="000F6A27">
        <w:t xml:space="preserve"> the type</w:t>
      </w:r>
      <w:r w:rsidR="00E42247">
        <w:t>s</w:t>
      </w:r>
      <w:r w:rsidR="000F6A27" w:rsidRPr="000F6A27">
        <w:t xml:space="preserve"> of services th</w:t>
      </w:r>
      <w:r w:rsidR="00276957">
        <w:t>ey</w:t>
      </w:r>
      <w:r w:rsidR="000F6A27" w:rsidRPr="000F6A27">
        <w:t xml:space="preserve"> need, </w:t>
      </w:r>
      <w:r w:rsidR="00276957">
        <w:t xml:space="preserve">how those services should be </w:t>
      </w:r>
      <w:r w:rsidR="000F6A27" w:rsidRPr="000F6A27">
        <w:t xml:space="preserve">delivered, the context in which </w:t>
      </w:r>
      <w:r w:rsidR="00276957">
        <w:t xml:space="preserve">to </w:t>
      </w:r>
      <w:r w:rsidR="000F6A27" w:rsidRPr="000F6A27">
        <w:t>deliver</w:t>
      </w:r>
      <w:r w:rsidR="00276957">
        <w:t xml:space="preserve"> them</w:t>
      </w:r>
      <w:r w:rsidR="000F6A27" w:rsidRPr="000F6A27">
        <w:t>, and the resources</w:t>
      </w:r>
      <w:r w:rsidR="00276957">
        <w:t xml:space="preserve"> to do so</w:t>
      </w:r>
      <w:r w:rsidR="00E203F8">
        <w:t xml:space="preserve">. </w:t>
      </w:r>
    </w:p>
    <w:p w14:paraId="26030520" w14:textId="79C4BCB2" w:rsidR="009D0F49" w:rsidRDefault="009D0F49" w:rsidP="00AF48FA">
      <w:pPr>
        <w:spacing w:line="276" w:lineRule="auto"/>
      </w:pPr>
      <w:r>
        <w:lastRenderedPageBreak/>
        <w:t xml:space="preserve">Stakeholders also </w:t>
      </w:r>
      <w:r w:rsidR="004353D2">
        <w:t>re</w:t>
      </w:r>
      <w:r w:rsidR="00290872">
        <w:t>inforced</w:t>
      </w:r>
      <w:r w:rsidR="004353D2">
        <w:t xml:space="preserve"> the </w:t>
      </w:r>
      <w:r>
        <w:t xml:space="preserve">urgency </w:t>
      </w:r>
      <w:r w:rsidR="004353D2">
        <w:t xml:space="preserve">for </w:t>
      </w:r>
      <w:r>
        <w:t>action</w:t>
      </w:r>
      <w:r w:rsidR="00290872">
        <w:t xml:space="preserve">: </w:t>
      </w:r>
      <w:r w:rsidR="00276957">
        <w:t xml:space="preserve">long before </w:t>
      </w:r>
      <w:r>
        <w:t>the casino was approved in Springfield</w:t>
      </w:r>
      <w:r w:rsidR="00CA0DD1">
        <w:t>, the need for social services</w:t>
      </w:r>
      <w:r w:rsidR="00CC4AFF">
        <w:t xml:space="preserve"> to mitigate the effects of problem gambling</w:t>
      </w:r>
      <w:r w:rsidR="00CA0DD1">
        <w:t>—</w:t>
      </w:r>
      <w:r w:rsidR="00FD38E8">
        <w:t>especially</w:t>
      </w:r>
      <w:r>
        <w:t xml:space="preserve"> c</w:t>
      </w:r>
      <w:r w:rsidR="00CA0DD1">
        <w:t xml:space="preserve">ulturally </w:t>
      </w:r>
      <w:r w:rsidR="002E26F8">
        <w:t>competent</w:t>
      </w:r>
      <w:r w:rsidR="00CA0DD1">
        <w:t xml:space="preserve"> services—</w:t>
      </w:r>
      <w:r w:rsidR="00CC4AFF">
        <w:t>were</w:t>
      </w:r>
      <w:r>
        <w:t xml:space="preserve"> well known </w:t>
      </w:r>
      <w:r w:rsidR="00276957">
        <w:t>among</w:t>
      </w:r>
      <w:r>
        <w:t xml:space="preserve"> stakeholders in the state</w:t>
      </w:r>
      <w:r w:rsidR="00CA0DD1">
        <w:t>.</w:t>
      </w:r>
      <w:r>
        <w:rPr>
          <w:vertAlign w:val="superscript"/>
        </w:rPr>
        <w:footnoteReference w:id="18"/>
      </w:r>
      <w:r w:rsidR="00334D25">
        <w:t xml:space="preserve"> </w:t>
      </w:r>
      <w:r w:rsidR="00276957">
        <w:t xml:space="preserve">Yet </w:t>
      </w:r>
      <w:r w:rsidR="00290872">
        <w:t>s</w:t>
      </w:r>
      <w:r>
        <w:t xml:space="preserve">even months after the Springfield casino opened </w:t>
      </w:r>
      <w:r w:rsidR="004353D2">
        <w:t>for business</w:t>
      </w:r>
      <w:r>
        <w:t>, th</w:t>
      </w:r>
      <w:r w:rsidR="00276957">
        <w:t>ose</w:t>
      </w:r>
      <w:r>
        <w:t xml:space="preserve"> needs </w:t>
      </w:r>
      <w:r w:rsidR="004353D2">
        <w:t>are</w:t>
      </w:r>
      <w:r>
        <w:t xml:space="preserve"> </w:t>
      </w:r>
      <w:r w:rsidR="00276957">
        <w:t>unmet</w:t>
      </w:r>
      <w:r w:rsidR="004353D2">
        <w:t>, and</w:t>
      </w:r>
      <w:r w:rsidR="00334D25">
        <w:t xml:space="preserve"> </w:t>
      </w:r>
      <w:r>
        <w:t>Hampden County remains a H</w:t>
      </w:r>
      <w:r w:rsidR="004353D2">
        <w:t xml:space="preserve">ealth </w:t>
      </w:r>
      <w:r>
        <w:t>R</w:t>
      </w:r>
      <w:r w:rsidR="004353D2">
        <w:t xml:space="preserve">esources and Services </w:t>
      </w:r>
      <w:r>
        <w:t>A</w:t>
      </w:r>
      <w:r w:rsidR="004353D2">
        <w:t>dministration</w:t>
      </w:r>
      <w:r>
        <w:t>-designated behavioral health shortage area</w:t>
      </w:r>
      <w:r w:rsidR="00CA0DD1">
        <w:t>.</w:t>
      </w:r>
      <w:r>
        <w:rPr>
          <w:vertAlign w:val="superscript"/>
        </w:rPr>
        <w:footnoteReference w:id="19"/>
      </w:r>
      <w:r>
        <w:t xml:space="preserve"> </w:t>
      </w:r>
    </w:p>
    <w:p w14:paraId="74D831D6" w14:textId="263BAE9F" w:rsidR="000C7EA5" w:rsidRPr="000C7EA5" w:rsidRDefault="00290872" w:rsidP="00AF48FA">
      <w:pPr>
        <w:spacing w:line="276" w:lineRule="auto"/>
        <w:rPr>
          <w:rStyle w:val="SubtleReference"/>
          <w:smallCaps w:val="0"/>
          <w:color w:val="auto"/>
        </w:rPr>
      </w:pPr>
      <w:r>
        <w:t>Stakeholder listening sessions are a way to rebuild trust in</w:t>
      </w:r>
      <w:r w:rsidR="009D0F49">
        <w:t xml:space="preserve"> public</w:t>
      </w:r>
      <w:r w:rsidR="00CA0DD1">
        <w:t xml:space="preserve"> institutions</w:t>
      </w:r>
      <w:r>
        <w:t>, especially health institutions, which has ero</w:t>
      </w:r>
      <w:r w:rsidR="00CA0DD1">
        <w:t>d</w:t>
      </w:r>
      <w:r>
        <w:t>ed</w:t>
      </w:r>
      <w:r w:rsidR="00CA0DD1">
        <w:t xml:space="preserve"> over the last several years</w:t>
      </w:r>
      <w:r>
        <w:t>.</w:t>
      </w:r>
      <w:r w:rsidR="009D0F49">
        <w:rPr>
          <w:vertAlign w:val="superscript"/>
        </w:rPr>
        <w:footnoteReference w:id="20"/>
      </w:r>
      <w:r w:rsidR="003F73F7">
        <w:t xml:space="preserve"> </w:t>
      </w:r>
      <w:r w:rsidR="009D0F49">
        <w:rPr>
          <w:vertAlign w:val="superscript"/>
        </w:rPr>
        <w:footnoteReference w:id="21"/>
      </w:r>
      <w:r w:rsidR="009D0F49">
        <w:t xml:space="preserve"> This is true </w:t>
      </w:r>
      <w:r>
        <w:t>among</w:t>
      </w:r>
      <w:r w:rsidR="009D0F49">
        <w:t xml:space="preserve"> the general public and more so for people of color</w:t>
      </w:r>
      <w:r w:rsidR="00CA0DD1">
        <w:t>.</w:t>
      </w:r>
      <w:r w:rsidR="009D0F49">
        <w:rPr>
          <w:vertAlign w:val="superscript"/>
        </w:rPr>
        <w:footnoteReference w:id="22"/>
      </w:r>
      <w:r w:rsidR="009D0F49">
        <w:t xml:space="preserve"> One strategy to restore trust is by </w:t>
      </w:r>
      <w:r w:rsidR="00DF21EC">
        <w:t xml:space="preserve">providing communities opportunity to </w:t>
      </w:r>
      <w:r>
        <w:t xml:space="preserve">influence </w:t>
      </w:r>
      <w:r w:rsidR="00DF21EC">
        <w:t>decision</w:t>
      </w:r>
      <w:r>
        <w:t>s</w:t>
      </w:r>
      <w:r w:rsidR="00DF21EC">
        <w:t xml:space="preserve"> through collaboration. Events like the stakeholder listening session offer a small segue into this form of collaboration by</w:t>
      </w:r>
      <w:r w:rsidR="009D0F49">
        <w:t xml:space="preserve"> </w:t>
      </w:r>
      <w:r>
        <w:t>letting affected</w:t>
      </w:r>
      <w:r w:rsidR="00DF21EC">
        <w:t xml:space="preserve"> communities </w:t>
      </w:r>
      <w:r w:rsidR="009D0F49">
        <w:t>voice their opinions</w:t>
      </w:r>
      <w:r>
        <w:t xml:space="preserve"> and make </w:t>
      </w:r>
      <w:r w:rsidR="009D0F49">
        <w:t>recommendations. A core tenet of implementation practices is that the end</w:t>
      </w:r>
      <w:r>
        <w:t>-</w:t>
      </w:r>
      <w:r w:rsidR="009D0F49">
        <w:t xml:space="preserve">user of a service </w:t>
      </w:r>
      <w:r>
        <w:t>must</w:t>
      </w:r>
      <w:r w:rsidR="009D0F49">
        <w:t xml:space="preserve"> inform the planning and implementation of </w:t>
      </w:r>
      <w:r>
        <w:t>that service</w:t>
      </w:r>
      <w:r w:rsidR="009D0F49">
        <w:t>.</w:t>
      </w:r>
    </w:p>
    <w:p w14:paraId="2F2556A8" w14:textId="4CE12869" w:rsidR="000F6A27" w:rsidRPr="003C2244" w:rsidRDefault="000F6A27" w:rsidP="00AF48FA">
      <w:pPr>
        <w:pStyle w:val="Subtitle"/>
        <w:spacing w:before="240" w:after="240"/>
        <w:rPr>
          <w:rStyle w:val="SubtleReference"/>
          <w:color w:val="C00000"/>
          <w:sz w:val="28"/>
          <w:szCs w:val="28"/>
        </w:rPr>
      </w:pPr>
      <w:r w:rsidRPr="003C2244">
        <w:rPr>
          <w:rStyle w:val="SubtleReference"/>
          <w:color w:val="C00000"/>
          <w:sz w:val="28"/>
          <w:szCs w:val="28"/>
        </w:rPr>
        <w:t>Tailored approaches to Western and Eastern Massachusetts</w:t>
      </w:r>
    </w:p>
    <w:p w14:paraId="4178DD94" w14:textId="534F7501" w:rsidR="00595452" w:rsidRDefault="00595452" w:rsidP="00AF48FA">
      <w:pPr>
        <w:spacing w:after="0" w:line="276" w:lineRule="auto"/>
      </w:pPr>
      <w:r>
        <w:t xml:space="preserve">The cities of Everett and Springfield have key differences that will directly </w:t>
      </w:r>
      <w:r w:rsidR="00290872">
        <w:t>affect</w:t>
      </w:r>
      <w:r>
        <w:t xml:space="preserve"> problem gamblin</w:t>
      </w:r>
      <w:r w:rsidR="000C7EA5">
        <w:t>g programming service delivery</w:t>
      </w:r>
      <w:r w:rsidR="00FD38E8">
        <w:t>.</w:t>
      </w:r>
      <w:r w:rsidR="00CA0DD1">
        <w:t xml:space="preserve"> </w:t>
      </w:r>
      <w:r>
        <w:t>While Asian-Americans were a population of concern in Everett, stakeholders at the listening session in Springfield</w:t>
      </w:r>
      <w:r w:rsidR="0048254C">
        <w:t xml:space="preserve"> were more concerned about the</w:t>
      </w:r>
      <w:r>
        <w:t xml:space="preserve"> distribution of resources and access to funding in their region. Geographically speaking, Everett residents have much easier access to resources in the state capital of Boston, which is reachable by public transit, than residents of Springfield, who live </w:t>
      </w:r>
      <w:r w:rsidR="0048254C">
        <w:t>more than 100</w:t>
      </w:r>
      <w:r>
        <w:t xml:space="preserve"> miles from Boston. These d</w:t>
      </w:r>
      <w:r w:rsidR="0048254C">
        <w:t xml:space="preserve">ifferences must </w:t>
      </w:r>
      <w:r>
        <w:t xml:space="preserve">inform the way that programs, services, and education </w:t>
      </w:r>
      <w:r w:rsidR="0048254C">
        <w:t>are</w:t>
      </w:r>
      <w:r>
        <w:t xml:space="preserve"> designed, funded, and delivered in the two regions.</w:t>
      </w:r>
    </w:p>
    <w:p w14:paraId="2A487E5B" w14:textId="5B10B01F" w:rsidR="00F17AC5" w:rsidRDefault="00F17AC5" w:rsidP="00AF48FA">
      <w:pPr>
        <w:spacing w:after="0" w:line="276" w:lineRule="auto"/>
      </w:pPr>
    </w:p>
    <w:p w14:paraId="2A4187FB" w14:textId="4D4E0D0B" w:rsidR="00F17AC5" w:rsidRDefault="00F17AC5" w:rsidP="00AF48FA">
      <w:pPr>
        <w:spacing w:after="0" w:line="276" w:lineRule="auto"/>
      </w:pPr>
    </w:p>
    <w:p w14:paraId="46573F47" w14:textId="5382D607" w:rsidR="00F17AC5" w:rsidRDefault="00F17AC5" w:rsidP="00AF48FA">
      <w:pPr>
        <w:spacing w:after="0" w:line="276" w:lineRule="auto"/>
      </w:pPr>
    </w:p>
    <w:p w14:paraId="5D599A57" w14:textId="28364017" w:rsidR="00F17AC5" w:rsidRDefault="00F17AC5" w:rsidP="00AF48FA">
      <w:pPr>
        <w:spacing w:after="0" w:line="276" w:lineRule="auto"/>
      </w:pPr>
    </w:p>
    <w:p w14:paraId="44458B38" w14:textId="165E2813" w:rsidR="00F17AC5" w:rsidRDefault="00F17AC5" w:rsidP="00AF48FA">
      <w:pPr>
        <w:spacing w:after="0" w:line="276" w:lineRule="auto"/>
      </w:pPr>
    </w:p>
    <w:p w14:paraId="35341AAC" w14:textId="7B91BAE3" w:rsidR="00F17AC5" w:rsidRDefault="00F17AC5" w:rsidP="00AF48FA">
      <w:pPr>
        <w:spacing w:after="0" w:line="276" w:lineRule="auto"/>
      </w:pPr>
    </w:p>
    <w:p w14:paraId="20BB898F" w14:textId="179CC06A" w:rsidR="00F17AC5" w:rsidRDefault="00F17AC5" w:rsidP="00AF48FA">
      <w:pPr>
        <w:spacing w:after="0" w:line="276" w:lineRule="auto"/>
      </w:pPr>
    </w:p>
    <w:p w14:paraId="738E63B1" w14:textId="77777777" w:rsidR="00F17AC5" w:rsidRDefault="00F17AC5" w:rsidP="00AF48FA">
      <w:pPr>
        <w:spacing w:after="0" w:line="276" w:lineRule="auto"/>
      </w:pPr>
    </w:p>
    <w:p w14:paraId="132456D9" w14:textId="26E944E6" w:rsidR="00E07CCB" w:rsidRPr="00CA7D3A" w:rsidRDefault="00E5584B" w:rsidP="00AF48FA">
      <w:pPr>
        <w:pStyle w:val="Heading1"/>
        <w:spacing w:after="240"/>
        <w:rPr>
          <w:sz w:val="36"/>
          <w:szCs w:val="36"/>
        </w:rPr>
      </w:pPr>
      <w:bookmarkStart w:id="8" w:name="_Toc14178193"/>
      <w:r w:rsidRPr="00CA7D3A">
        <w:rPr>
          <w:sz w:val="36"/>
          <w:szCs w:val="36"/>
        </w:rPr>
        <w:lastRenderedPageBreak/>
        <w:t>Recommendations</w:t>
      </w:r>
      <w:bookmarkEnd w:id="8"/>
    </w:p>
    <w:p w14:paraId="5E04E59F" w14:textId="571E441A" w:rsidR="000F6A27" w:rsidRDefault="0048254C" w:rsidP="00F17AC5">
      <w:pPr>
        <w:spacing w:line="240" w:lineRule="auto"/>
      </w:pPr>
      <w:r>
        <w:t>The f</w:t>
      </w:r>
      <w:r w:rsidR="00AD0DF3">
        <w:t>ollowing recommendations</w:t>
      </w:r>
      <w:r>
        <w:t xml:space="preserve"> are b</w:t>
      </w:r>
      <w:r w:rsidRPr="0048254C">
        <w:t xml:space="preserve">ased on </w:t>
      </w:r>
      <w:r>
        <w:t>data from the SLS</w:t>
      </w:r>
      <w:r w:rsidRPr="0048254C">
        <w:t xml:space="preserve">s and </w:t>
      </w:r>
      <w:r>
        <w:t>our approximation of how OPGS might respond to the needs expressed by the people who participated in them</w:t>
      </w:r>
      <w:r w:rsidR="00AD0DF3" w:rsidRPr="0048254C">
        <w:t>:</w:t>
      </w:r>
      <w:r w:rsidR="00AD0DF3">
        <w:t xml:space="preserve"> </w:t>
      </w:r>
    </w:p>
    <w:p w14:paraId="3F278F28" w14:textId="77777777" w:rsidR="00F17AC5" w:rsidRPr="000F6A27" w:rsidRDefault="00F17AC5" w:rsidP="00F17AC5">
      <w:pPr>
        <w:spacing w:line="240" w:lineRule="auto"/>
      </w:pPr>
    </w:p>
    <w:p w14:paraId="21CBB535" w14:textId="77777777" w:rsidR="00E46AC7" w:rsidRPr="00E46AC7" w:rsidRDefault="00E46AC7" w:rsidP="00E46AC7">
      <w:pPr>
        <w:numPr>
          <w:ilvl w:val="0"/>
          <w:numId w:val="17"/>
        </w:numPr>
        <w:spacing w:after="0" w:line="240" w:lineRule="auto"/>
        <w:textAlignment w:val="baseline"/>
        <w:rPr>
          <w:rFonts w:ascii="Calibri" w:eastAsia="Times New Roman" w:hAnsi="Calibri" w:cs="Calibri"/>
          <w:color w:val="000000"/>
          <w:sz w:val="23"/>
          <w:szCs w:val="23"/>
        </w:rPr>
      </w:pPr>
      <w:r w:rsidRPr="00E46AC7">
        <w:rPr>
          <w:rFonts w:ascii="Calibri" w:eastAsia="Times New Roman" w:hAnsi="Calibri" w:cs="Calibri"/>
          <w:color w:val="000000"/>
          <w:sz w:val="23"/>
          <w:szCs w:val="23"/>
        </w:rPr>
        <w:t xml:space="preserve">Tailor interventions to the needs of the community. More specifically, expand outreach and services to the Asian community surrounding the Everett casino and the communities that feel ignored in Springfield. </w:t>
      </w:r>
    </w:p>
    <w:p w14:paraId="1EF364AF" w14:textId="77777777" w:rsidR="00E46AC7" w:rsidRPr="00E46AC7" w:rsidRDefault="00E46AC7" w:rsidP="00E46AC7">
      <w:pPr>
        <w:spacing w:after="0" w:line="240" w:lineRule="auto"/>
        <w:rPr>
          <w:rFonts w:ascii="Times New Roman" w:eastAsia="Times New Roman" w:hAnsi="Times New Roman" w:cs="Times New Roman"/>
          <w:sz w:val="16"/>
          <w:szCs w:val="16"/>
        </w:rPr>
      </w:pPr>
    </w:p>
    <w:p w14:paraId="5AB5B13A" w14:textId="347F86C3" w:rsidR="00E46AC7" w:rsidRDefault="00E46AC7" w:rsidP="00E46AC7">
      <w:pPr>
        <w:numPr>
          <w:ilvl w:val="0"/>
          <w:numId w:val="18"/>
        </w:numPr>
        <w:spacing w:after="0" w:line="240" w:lineRule="auto"/>
        <w:textAlignment w:val="baseline"/>
        <w:rPr>
          <w:rFonts w:ascii="Calibri" w:eastAsia="Times New Roman" w:hAnsi="Calibri" w:cs="Calibri"/>
          <w:color w:val="000000"/>
          <w:sz w:val="23"/>
          <w:szCs w:val="23"/>
        </w:rPr>
      </w:pPr>
      <w:r w:rsidRPr="00E46AC7">
        <w:rPr>
          <w:rFonts w:ascii="Calibri" w:eastAsia="Times New Roman" w:hAnsi="Calibri" w:cs="Calibri"/>
          <w:color w:val="000000"/>
          <w:sz w:val="23"/>
          <w:szCs w:val="23"/>
        </w:rPr>
        <w:t>Incorporate family-level interventions to deliver education and prevention strategies.</w:t>
      </w:r>
    </w:p>
    <w:p w14:paraId="1B61A376" w14:textId="77777777" w:rsidR="00657B34" w:rsidRPr="00E46AC7" w:rsidRDefault="00657B34" w:rsidP="00657B34">
      <w:pPr>
        <w:spacing w:after="0" w:line="240" w:lineRule="auto"/>
        <w:textAlignment w:val="baseline"/>
        <w:rPr>
          <w:rFonts w:ascii="Calibri" w:eastAsia="Times New Roman" w:hAnsi="Calibri" w:cs="Calibri"/>
          <w:color w:val="000000"/>
          <w:sz w:val="16"/>
          <w:szCs w:val="16"/>
        </w:rPr>
      </w:pPr>
    </w:p>
    <w:p w14:paraId="075CED7E" w14:textId="77777777" w:rsidR="00E46AC7" w:rsidRPr="00E46AC7" w:rsidRDefault="00E46AC7" w:rsidP="00E46AC7">
      <w:pPr>
        <w:numPr>
          <w:ilvl w:val="0"/>
          <w:numId w:val="19"/>
        </w:numPr>
        <w:spacing w:after="0" w:line="240" w:lineRule="auto"/>
        <w:textAlignment w:val="baseline"/>
        <w:rPr>
          <w:rFonts w:ascii="Calibri" w:eastAsia="Times New Roman" w:hAnsi="Calibri" w:cs="Calibri"/>
          <w:color w:val="000000"/>
          <w:sz w:val="23"/>
          <w:szCs w:val="23"/>
        </w:rPr>
      </w:pPr>
      <w:r w:rsidRPr="00E46AC7">
        <w:rPr>
          <w:rFonts w:ascii="Calibri" w:eastAsia="Times New Roman" w:hAnsi="Calibri" w:cs="Calibri"/>
          <w:color w:val="000000"/>
          <w:sz w:val="23"/>
          <w:szCs w:val="23"/>
        </w:rPr>
        <w:t xml:space="preserve">Integrate and coordinate problem gambling mitigation activities with existing mental health, substance abuse, primary care, and social services. </w:t>
      </w:r>
    </w:p>
    <w:p w14:paraId="130FB213" w14:textId="77777777" w:rsidR="00E46AC7" w:rsidRPr="00E46AC7" w:rsidRDefault="00E46AC7" w:rsidP="00E46AC7">
      <w:pPr>
        <w:spacing w:after="0" w:line="240" w:lineRule="auto"/>
        <w:rPr>
          <w:rFonts w:ascii="Times New Roman" w:eastAsia="Times New Roman" w:hAnsi="Times New Roman" w:cs="Times New Roman"/>
          <w:sz w:val="24"/>
          <w:szCs w:val="24"/>
        </w:rPr>
      </w:pPr>
    </w:p>
    <w:p w14:paraId="5C2F3853" w14:textId="77777777" w:rsidR="00E46AC7" w:rsidRPr="00E46AC7" w:rsidRDefault="00E46AC7" w:rsidP="00E46AC7">
      <w:pPr>
        <w:numPr>
          <w:ilvl w:val="0"/>
          <w:numId w:val="20"/>
        </w:numPr>
        <w:spacing w:after="0" w:line="240" w:lineRule="auto"/>
        <w:textAlignment w:val="baseline"/>
        <w:rPr>
          <w:rFonts w:ascii="Calibri" w:eastAsia="Times New Roman" w:hAnsi="Calibri" w:cs="Calibri"/>
          <w:color w:val="000000"/>
          <w:sz w:val="23"/>
          <w:szCs w:val="23"/>
        </w:rPr>
      </w:pPr>
      <w:r w:rsidRPr="00E46AC7">
        <w:rPr>
          <w:rFonts w:ascii="Calibri" w:eastAsia="Times New Roman" w:hAnsi="Calibri" w:cs="Calibri"/>
          <w:color w:val="000000"/>
          <w:sz w:val="23"/>
          <w:szCs w:val="23"/>
        </w:rPr>
        <w:t xml:space="preserve">Advocate for sustainability of CBOs that mitigate problem gambling, and invite other organizations that community members trust get involved. </w:t>
      </w:r>
    </w:p>
    <w:p w14:paraId="1A90B58D" w14:textId="77777777" w:rsidR="00E46AC7" w:rsidRPr="00E46AC7" w:rsidRDefault="00E46AC7" w:rsidP="00E46AC7">
      <w:pPr>
        <w:spacing w:after="0" w:line="240" w:lineRule="auto"/>
        <w:rPr>
          <w:rFonts w:ascii="Times New Roman" w:eastAsia="Times New Roman" w:hAnsi="Times New Roman" w:cs="Times New Roman"/>
          <w:sz w:val="16"/>
          <w:szCs w:val="16"/>
        </w:rPr>
      </w:pPr>
    </w:p>
    <w:p w14:paraId="3C919D31" w14:textId="24DFD147" w:rsidR="00E46AC7" w:rsidRDefault="00E46AC7" w:rsidP="00E46AC7">
      <w:pPr>
        <w:numPr>
          <w:ilvl w:val="0"/>
          <w:numId w:val="21"/>
        </w:numPr>
        <w:spacing w:after="0" w:line="240" w:lineRule="auto"/>
        <w:textAlignment w:val="baseline"/>
        <w:rPr>
          <w:rFonts w:ascii="Calibri" w:eastAsia="Times New Roman" w:hAnsi="Calibri" w:cs="Calibri"/>
          <w:color w:val="000000"/>
          <w:sz w:val="23"/>
          <w:szCs w:val="23"/>
        </w:rPr>
      </w:pPr>
      <w:r w:rsidRPr="00E46AC7">
        <w:rPr>
          <w:rFonts w:ascii="Calibri" w:eastAsia="Times New Roman" w:hAnsi="Calibri" w:cs="Calibri"/>
          <w:color w:val="000000"/>
          <w:sz w:val="23"/>
          <w:szCs w:val="23"/>
        </w:rPr>
        <w:t>Include prevention and treatment strategies that address the entire life context of the person (as opposed to gambling-only interventions).</w:t>
      </w:r>
    </w:p>
    <w:p w14:paraId="396C58CD" w14:textId="77777777" w:rsidR="00E46AC7" w:rsidRPr="00E46AC7" w:rsidRDefault="00E46AC7" w:rsidP="00E46AC7">
      <w:pPr>
        <w:spacing w:after="0" w:line="240" w:lineRule="auto"/>
        <w:ind w:left="720"/>
        <w:textAlignment w:val="baseline"/>
        <w:rPr>
          <w:rFonts w:ascii="Calibri" w:eastAsia="Times New Roman" w:hAnsi="Calibri" w:cs="Calibri"/>
          <w:color w:val="000000"/>
          <w:sz w:val="16"/>
          <w:szCs w:val="16"/>
        </w:rPr>
      </w:pPr>
    </w:p>
    <w:p w14:paraId="394838C4" w14:textId="1B3A3443" w:rsidR="00E46AC7" w:rsidRDefault="00E46AC7" w:rsidP="00E46AC7">
      <w:pPr>
        <w:numPr>
          <w:ilvl w:val="0"/>
          <w:numId w:val="21"/>
        </w:numPr>
        <w:spacing w:after="0" w:line="240" w:lineRule="auto"/>
        <w:textAlignment w:val="baseline"/>
        <w:rPr>
          <w:rFonts w:ascii="Calibri" w:eastAsia="Times New Roman" w:hAnsi="Calibri" w:cs="Calibri"/>
          <w:color w:val="000000"/>
          <w:sz w:val="23"/>
          <w:szCs w:val="23"/>
        </w:rPr>
      </w:pPr>
      <w:r w:rsidRPr="00E46AC7">
        <w:rPr>
          <w:rFonts w:ascii="Calibri" w:eastAsia="Times New Roman" w:hAnsi="Calibri" w:cs="Calibri"/>
          <w:color w:val="000000"/>
          <w:sz w:val="23"/>
          <w:szCs w:val="23"/>
        </w:rPr>
        <w:t>Make use of innovative knowledge development strategies such as a learning collaborative to uncover ways to ad</w:t>
      </w:r>
      <w:r>
        <w:rPr>
          <w:rFonts w:ascii="Calibri" w:eastAsia="Times New Roman" w:hAnsi="Calibri" w:cs="Calibri"/>
          <w:color w:val="000000"/>
          <w:sz w:val="23"/>
          <w:szCs w:val="23"/>
        </w:rPr>
        <w:t>d</w:t>
      </w:r>
      <w:r w:rsidRPr="00E46AC7">
        <w:rPr>
          <w:rFonts w:ascii="Calibri" w:eastAsia="Times New Roman" w:hAnsi="Calibri" w:cs="Calibri"/>
          <w:color w:val="000000"/>
          <w:sz w:val="23"/>
          <w:szCs w:val="23"/>
        </w:rPr>
        <w:t xml:space="preserve">ress problem gambling </w:t>
      </w:r>
    </w:p>
    <w:p w14:paraId="22F3B3F3" w14:textId="529F46FA" w:rsidR="0098270A" w:rsidRPr="00E46AC7" w:rsidRDefault="0098270A" w:rsidP="0098270A">
      <w:pPr>
        <w:spacing w:after="0" w:line="240" w:lineRule="auto"/>
        <w:textAlignment w:val="baseline"/>
        <w:rPr>
          <w:rFonts w:ascii="Calibri" w:eastAsia="Times New Roman" w:hAnsi="Calibri" w:cs="Calibri"/>
          <w:color w:val="000000"/>
          <w:sz w:val="16"/>
          <w:szCs w:val="16"/>
        </w:rPr>
      </w:pPr>
    </w:p>
    <w:p w14:paraId="22B69A7C" w14:textId="77777777" w:rsidR="00E46AC7" w:rsidRPr="00E46AC7" w:rsidRDefault="00E46AC7" w:rsidP="00E46AC7">
      <w:pPr>
        <w:numPr>
          <w:ilvl w:val="0"/>
          <w:numId w:val="21"/>
        </w:numPr>
        <w:spacing w:after="0" w:line="240" w:lineRule="auto"/>
        <w:textAlignment w:val="baseline"/>
        <w:rPr>
          <w:rFonts w:ascii="Calibri" w:eastAsia="Times New Roman" w:hAnsi="Calibri" w:cs="Calibri"/>
          <w:color w:val="000000"/>
          <w:sz w:val="23"/>
          <w:szCs w:val="23"/>
        </w:rPr>
      </w:pPr>
      <w:r w:rsidRPr="00E46AC7">
        <w:rPr>
          <w:rFonts w:ascii="Calibri" w:eastAsia="Times New Roman" w:hAnsi="Calibri" w:cs="Calibri"/>
          <w:color w:val="000000"/>
          <w:sz w:val="23"/>
          <w:szCs w:val="23"/>
        </w:rPr>
        <w:t>Create a strategic plan that counters casino marketing efforts. Apply marketing approaches used by the casino industry to reveal the downside of gambling.  </w:t>
      </w:r>
    </w:p>
    <w:p w14:paraId="5C3A586F" w14:textId="08F36CD8" w:rsidR="002C7EE7" w:rsidRDefault="00CA0DD1" w:rsidP="0054764D">
      <w:pPr>
        <w:pStyle w:val="Heading1"/>
        <w:rPr>
          <w:sz w:val="36"/>
          <w:szCs w:val="36"/>
        </w:rPr>
      </w:pPr>
      <w:r w:rsidRPr="0054764D">
        <w:br w:type="page"/>
      </w:r>
      <w:bookmarkStart w:id="9" w:name="_Toc14178194"/>
      <w:r w:rsidR="002C7EE7" w:rsidRPr="00F65B0E">
        <w:rPr>
          <w:sz w:val="36"/>
          <w:szCs w:val="36"/>
        </w:rPr>
        <w:lastRenderedPageBreak/>
        <w:t xml:space="preserve">Action taken by the Office of Problem Gambling Services and </w:t>
      </w:r>
      <w:r w:rsidR="00ED4A52">
        <w:rPr>
          <w:sz w:val="36"/>
          <w:szCs w:val="36"/>
        </w:rPr>
        <w:t>Partners</w:t>
      </w:r>
      <w:bookmarkEnd w:id="9"/>
      <w:r w:rsidR="0054764D" w:rsidRPr="00F65B0E">
        <w:rPr>
          <w:sz w:val="36"/>
          <w:szCs w:val="36"/>
        </w:rPr>
        <w:t xml:space="preserve"> </w:t>
      </w:r>
    </w:p>
    <w:p w14:paraId="09DF1A60" w14:textId="6128B44E" w:rsidR="004F47D7" w:rsidRDefault="004F47D7" w:rsidP="00AE7834">
      <w:pPr>
        <w:spacing w:line="240" w:lineRule="auto"/>
      </w:pPr>
      <w:r>
        <w:t>The</w:t>
      </w:r>
      <w:r w:rsidR="001A5E9F">
        <w:t xml:space="preserve"> actions listed below </w:t>
      </w:r>
      <w:r>
        <w:t xml:space="preserve">reflect the values of diversity, community centeredness, and racial equity, and may </w:t>
      </w:r>
      <w:r w:rsidR="006D65DD">
        <w:t>be a</w:t>
      </w:r>
      <w:r w:rsidR="007D08AE">
        <w:t xml:space="preserve"> </w:t>
      </w:r>
      <w:r w:rsidR="001A5E9F">
        <w:t>direct or indir</w:t>
      </w:r>
      <w:r w:rsidR="007D08AE">
        <w:t>ect result of the Stakeholder Li</w:t>
      </w:r>
      <w:r w:rsidR="001A5E9F">
        <w:t>stening Sessi</w:t>
      </w:r>
      <w:r>
        <w:t xml:space="preserve">ons. </w:t>
      </w:r>
    </w:p>
    <w:p w14:paraId="719A08FF" w14:textId="77777777" w:rsidR="00AE7834" w:rsidRDefault="00AE7834" w:rsidP="00AE7834">
      <w:pPr>
        <w:spacing w:line="240" w:lineRule="auto"/>
        <w:rPr>
          <w:sz w:val="23"/>
          <w:szCs w:val="23"/>
        </w:rPr>
      </w:pPr>
    </w:p>
    <w:p w14:paraId="455F92A9" w14:textId="55BDD46D" w:rsidR="002C7EE7" w:rsidRDefault="002C7EE7" w:rsidP="00216E2D">
      <w:pPr>
        <w:pStyle w:val="ListParagraph"/>
        <w:numPr>
          <w:ilvl w:val="0"/>
          <w:numId w:val="23"/>
        </w:numPr>
        <w:spacing w:after="0"/>
        <w:rPr>
          <w:sz w:val="23"/>
          <w:szCs w:val="23"/>
        </w:rPr>
      </w:pPr>
      <w:r w:rsidRPr="00216E2D">
        <w:rPr>
          <w:sz w:val="23"/>
          <w:szCs w:val="23"/>
        </w:rPr>
        <w:t xml:space="preserve">OPGS has </w:t>
      </w:r>
      <w:r w:rsidR="004F47D7">
        <w:rPr>
          <w:sz w:val="23"/>
          <w:szCs w:val="23"/>
        </w:rPr>
        <w:t xml:space="preserve">developed </w:t>
      </w:r>
      <w:r w:rsidRPr="00216E2D">
        <w:rPr>
          <w:sz w:val="23"/>
          <w:szCs w:val="23"/>
        </w:rPr>
        <w:t xml:space="preserve">expanded racial equity language, which includes “services anchored in the community” and incorporated it within all of the FY 19 </w:t>
      </w:r>
      <w:r w:rsidR="007D08AE">
        <w:rPr>
          <w:sz w:val="23"/>
          <w:szCs w:val="23"/>
        </w:rPr>
        <w:t xml:space="preserve">prevention </w:t>
      </w:r>
      <w:r w:rsidRPr="00216E2D">
        <w:rPr>
          <w:sz w:val="23"/>
          <w:szCs w:val="23"/>
        </w:rPr>
        <w:t xml:space="preserve">procurements. </w:t>
      </w:r>
    </w:p>
    <w:p w14:paraId="6CD90DCD" w14:textId="77777777" w:rsidR="00216E2D" w:rsidRPr="00216E2D" w:rsidRDefault="00216E2D" w:rsidP="00216E2D">
      <w:pPr>
        <w:pStyle w:val="ListParagraph"/>
        <w:spacing w:after="0"/>
        <w:rPr>
          <w:sz w:val="23"/>
          <w:szCs w:val="23"/>
        </w:rPr>
      </w:pPr>
    </w:p>
    <w:p w14:paraId="3831871F" w14:textId="1D990D5D" w:rsidR="00216E2D" w:rsidRDefault="002C7EE7" w:rsidP="00216E2D">
      <w:pPr>
        <w:pStyle w:val="ListParagraph"/>
        <w:numPr>
          <w:ilvl w:val="0"/>
          <w:numId w:val="23"/>
        </w:numPr>
        <w:spacing w:after="0"/>
        <w:rPr>
          <w:sz w:val="23"/>
          <w:szCs w:val="23"/>
        </w:rPr>
      </w:pPr>
      <w:r w:rsidRPr="00216E2D">
        <w:rPr>
          <w:sz w:val="23"/>
          <w:szCs w:val="23"/>
        </w:rPr>
        <w:t>OPG</w:t>
      </w:r>
      <w:r w:rsidR="004F47D7">
        <w:rPr>
          <w:sz w:val="23"/>
          <w:szCs w:val="23"/>
        </w:rPr>
        <w:t xml:space="preserve">S </w:t>
      </w:r>
      <w:r w:rsidRPr="00216E2D">
        <w:rPr>
          <w:sz w:val="23"/>
          <w:szCs w:val="23"/>
        </w:rPr>
        <w:t xml:space="preserve">awarded the </w:t>
      </w:r>
      <w:r w:rsidR="00050DD6">
        <w:rPr>
          <w:b/>
          <w:i/>
          <w:color w:val="1F4E79" w:themeColor="accent1" w:themeShade="80"/>
          <w:sz w:val="23"/>
          <w:szCs w:val="23"/>
        </w:rPr>
        <w:t>Statewide Gambling Prevention Technical Assistance</w:t>
      </w:r>
      <w:r w:rsidRPr="00050DD6">
        <w:rPr>
          <w:b/>
          <w:i/>
          <w:color w:val="1F4E79" w:themeColor="accent1" w:themeShade="80"/>
          <w:sz w:val="23"/>
          <w:szCs w:val="23"/>
        </w:rPr>
        <w:t xml:space="preserve"> Center</w:t>
      </w:r>
      <w:r w:rsidRPr="00050DD6">
        <w:rPr>
          <w:color w:val="1F4E79" w:themeColor="accent1" w:themeShade="80"/>
          <w:sz w:val="23"/>
          <w:szCs w:val="23"/>
        </w:rPr>
        <w:t xml:space="preserve"> </w:t>
      </w:r>
      <w:r w:rsidRPr="00216E2D">
        <w:rPr>
          <w:sz w:val="23"/>
          <w:szCs w:val="23"/>
        </w:rPr>
        <w:t>contract, which is responsible for</w:t>
      </w:r>
      <w:r w:rsidR="00767F8D">
        <w:rPr>
          <w:sz w:val="23"/>
          <w:szCs w:val="23"/>
        </w:rPr>
        <w:t xml:space="preserve"> providing</w:t>
      </w:r>
      <w:r w:rsidRPr="00216E2D">
        <w:rPr>
          <w:sz w:val="23"/>
          <w:szCs w:val="23"/>
        </w:rPr>
        <w:t xml:space="preserve"> technical assistance </w:t>
      </w:r>
      <w:r w:rsidR="00767F8D">
        <w:rPr>
          <w:sz w:val="23"/>
          <w:szCs w:val="23"/>
        </w:rPr>
        <w:t>for</w:t>
      </w:r>
      <w:r w:rsidRPr="00216E2D">
        <w:rPr>
          <w:sz w:val="23"/>
          <w:szCs w:val="23"/>
        </w:rPr>
        <w:t xml:space="preserve"> </w:t>
      </w:r>
      <w:r w:rsidR="00050DD6">
        <w:rPr>
          <w:sz w:val="23"/>
          <w:szCs w:val="23"/>
        </w:rPr>
        <w:t xml:space="preserve">gambling </w:t>
      </w:r>
      <w:r w:rsidRPr="00216E2D">
        <w:rPr>
          <w:sz w:val="23"/>
          <w:szCs w:val="23"/>
        </w:rPr>
        <w:t xml:space="preserve">prevention programs with a specific focus on racial equity and addressing health disparities.  </w:t>
      </w:r>
    </w:p>
    <w:p w14:paraId="6EA38A8E" w14:textId="6A2E535B" w:rsidR="00216E2D" w:rsidRPr="00216E2D" w:rsidRDefault="00216E2D" w:rsidP="00216E2D">
      <w:pPr>
        <w:spacing w:after="0"/>
        <w:rPr>
          <w:sz w:val="23"/>
          <w:szCs w:val="23"/>
        </w:rPr>
      </w:pPr>
    </w:p>
    <w:p w14:paraId="15D21D5A" w14:textId="577B26E8" w:rsidR="002C7EE7" w:rsidRDefault="004F47D7" w:rsidP="00AE7834">
      <w:pPr>
        <w:pStyle w:val="ListParagraph"/>
        <w:numPr>
          <w:ilvl w:val="0"/>
          <w:numId w:val="23"/>
        </w:numPr>
        <w:spacing w:after="0" w:line="240" w:lineRule="auto"/>
        <w:rPr>
          <w:sz w:val="23"/>
          <w:szCs w:val="23"/>
        </w:rPr>
      </w:pPr>
      <w:r>
        <w:rPr>
          <w:sz w:val="23"/>
          <w:szCs w:val="23"/>
        </w:rPr>
        <w:t xml:space="preserve">OPGS </w:t>
      </w:r>
      <w:r w:rsidR="002C7EE7" w:rsidRPr="00216E2D">
        <w:rPr>
          <w:sz w:val="23"/>
          <w:szCs w:val="23"/>
        </w:rPr>
        <w:t xml:space="preserve">awarded </w:t>
      </w:r>
      <w:r w:rsidR="002C7EE7" w:rsidRPr="00050DD6">
        <w:rPr>
          <w:b/>
          <w:i/>
          <w:color w:val="1F4E79" w:themeColor="accent1" w:themeShade="80"/>
          <w:sz w:val="23"/>
          <w:szCs w:val="23"/>
        </w:rPr>
        <w:t>Project Build Up</w:t>
      </w:r>
      <w:r w:rsidR="002C7EE7" w:rsidRPr="00050DD6">
        <w:rPr>
          <w:sz w:val="23"/>
          <w:szCs w:val="23"/>
        </w:rPr>
        <w:t>:</w:t>
      </w:r>
      <w:r w:rsidR="002C7EE7" w:rsidRPr="00216E2D">
        <w:rPr>
          <w:sz w:val="23"/>
          <w:szCs w:val="23"/>
        </w:rPr>
        <w:t xml:space="preserve"> a treatment workforce initiative, which is responsible for support</w:t>
      </w:r>
      <w:r w:rsidR="007D08AE">
        <w:rPr>
          <w:sz w:val="23"/>
          <w:szCs w:val="23"/>
        </w:rPr>
        <w:t xml:space="preserve">ing </w:t>
      </w:r>
      <w:r w:rsidR="00050DD6">
        <w:rPr>
          <w:sz w:val="23"/>
          <w:szCs w:val="23"/>
        </w:rPr>
        <w:t xml:space="preserve">and providing grants to </w:t>
      </w:r>
      <w:r w:rsidR="007D08AE">
        <w:rPr>
          <w:sz w:val="23"/>
          <w:szCs w:val="23"/>
        </w:rPr>
        <w:t xml:space="preserve">40 outpatient centers </w:t>
      </w:r>
      <w:r w:rsidR="00050DD6">
        <w:rPr>
          <w:sz w:val="23"/>
          <w:szCs w:val="23"/>
        </w:rPr>
        <w:t>on wo</w:t>
      </w:r>
      <w:r w:rsidR="000367F2">
        <w:rPr>
          <w:sz w:val="23"/>
          <w:szCs w:val="23"/>
        </w:rPr>
        <w:t>rkforce development initiatives. These initiatives include</w:t>
      </w:r>
      <w:r w:rsidR="00050DD6">
        <w:rPr>
          <w:sz w:val="23"/>
          <w:szCs w:val="23"/>
        </w:rPr>
        <w:t xml:space="preserve"> </w:t>
      </w:r>
      <w:r w:rsidR="002C7EE7" w:rsidRPr="00216E2D">
        <w:rPr>
          <w:sz w:val="23"/>
          <w:szCs w:val="23"/>
        </w:rPr>
        <w:t>the develo</w:t>
      </w:r>
      <w:r w:rsidR="00216E2D">
        <w:rPr>
          <w:sz w:val="23"/>
          <w:szCs w:val="23"/>
        </w:rPr>
        <w:t>pment of recruitment and retent</w:t>
      </w:r>
      <w:r w:rsidR="00216E2D" w:rsidRPr="00216E2D">
        <w:rPr>
          <w:sz w:val="23"/>
          <w:szCs w:val="23"/>
        </w:rPr>
        <w:t>ion</w:t>
      </w:r>
      <w:r w:rsidR="00C5449F">
        <w:rPr>
          <w:sz w:val="23"/>
          <w:szCs w:val="23"/>
        </w:rPr>
        <w:t xml:space="preserve"> strategies </w:t>
      </w:r>
      <w:r w:rsidR="007D08AE">
        <w:rPr>
          <w:sz w:val="23"/>
          <w:szCs w:val="23"/>
        </w:rPr>
        <w:t>with a specific focus on racial equity.</w:t>
      </w:r>
      <w:r w:rsidR="002C7EE7" w:rsidRPr="00216E2D">
        <w:rPr>
          <w:sz w:val="23"/>
          <w:szCs w:val="23"/>
        </w:rPr>
        <w:t xml:space="preserve"> </w:t>
      </w:r>
    </w:p>
    <w:p w14:paraId="2C04AEE5" w14:textId="332FFF26" w:rsidR="00216E2D" w:rsidRPr="00216E2D" w:rsidRDefault="00216E2D" w:rsidP="00216E2D">
      <w:pPr>
        <w:spacing w:after="0"/>
        <w:rPr>
          <w:sz w:val="23"/>
          <w:szCs w:val="23"/>
        </w:rPr>
      </w:pPr>
    </w:p>
    <w:p w14:paraId="38BCD2F2" w14:textId="6D3F93E2" w:rsidR="002C7EE7" w:rsidRPr="00216E2D" w:rsidRDefault="004F47D7" w:rsidP="00216E2D">
      <w:pPr>
        <w:pStyle w:val="ListParagraph"/>
        <w:numPr>
          <w:ilvl w:val="0"/>
          <w:numId w:val="23"/>
        </w:numPr>
        <w:spacing w:after="0"/>
        <w:rPr>
          <w:sz w:val="23"/>
          <w:szCs w:val="23"/>
        </w:rPr>
      </w:pPr>
      <w:r>
        <w:rPr>
          <w:sz w:val="23"/>
          <w:szCs w:val="23"/>
        </w:rPr>
        <w:t xml:space="preserve">OPGS </w:t>
      </w:r>
      <w:r w:rsidR="002C7EE7" w:rsidRPr="00216E2D">
        <w:rPr>
          <w:sz w:val="23"/>
          <w:szCs w:val="23"/>
        </w:rPr>
        <w:t xml:space="preserve">awarded the </w:t>
      </w:r>
      <w:r w:rsidR="000367F2">
        <w:rPr>
          <w:b/>
          <w:i/>
          <w:color w:val="1F4E79" w:themeColor="accent1" w:themeShade="80"/>
          <w:sz w:val="23"/>
          <w:szCs w:val="23"/>
        </w:rPr>
        <w:t>Community Level Health Project:</w:t>
      </w:r>
      <w:r w:rsidR="00595882">
        <w:rPr>
          <w:bCs/>
          <w:iCs/>
          <w:sz w:val="23"/>
          <w:szCs w:val="23"/>
        </w:rPr>
        <w:t xml:space="preserve"> </w:t>
      </w:r>
      <w:r w:rsidR="002C7EE7" w:rsidRPr="00216E2D">
        <w:rPr>
          <w:bCs/>
          <w:iCs/>
          <w:sz w:val="23"/>
          <w:szCs w:val="23"/>
        </w:rPr>
        <w:t>a community-based organization within t</w:t>
      </w:r>
      <w:r>
        <w:rPr>
          <w:bCs/>
          <w:iCs/>
          <w:sz w:val="23"/>
          <w:szCs w:val="23"/>
        </w:rPr>
        <w:t xml:space="preserve">he host communities of Region A and </w:t>
      </w:r>
      <w:r w:rsidR="002C7EE7" w:rsidRPr="00216E2D">
        <w:rPr>
          <w:bCs/>
          <w:iCs/>
          <w:sz w:val="23"/>
          <w:szCs w:val="23"/>
        </w:rPr>
        <w:t>B (Greater Springfield and Greater Ev</w:t>
      </w:r>
      <w:r>
        <w:rPr>
          <w:bCs/>
          <w:iCs/>
          <w:sz w:val="23"/>
          <w:szCs w:val="23"/>
        </w:rPr>
        <w:t xml:space="preserve">erett) </w:t>
      </w:r>
      <w:r w:rsidR="002C7EE7" w:rsidRPr="00050DD6">
        <w:rPr>
          <w:bCs/>
          <w:iCs/>
          <w:sz w:val="23"/>
          <w:szCs w:val="23"/>
        </w:rPr>
        <w:t>will identify and address a specific gambling-related health concern and outline improvement initiatives to be carried out at the community level.</w:t>
      </w:r>
      <w:r w:rsidR="002C7EE7" w:rsidRPr="00216E2D">
        <w:rPr>
          <w:bCs/>
          <w:iCs/>
          <w:sz w:val="23"/>
          <w:szCs w:val="23"/>
        </w:rPr>
        <w:t xml:space="preserve">  </w:t>
      </w:r>
    </w:p>
    <w:p w14:paraId="3D812B7C" w14:textId="27F82833" w:rsidR="00216E2D" w:rsidRPr="00216E2D" w:rsidRDefault="00216E2D" w:rsidP="00216E2D">
      <w:pPr>
        <w:spacing w:after="0"/>
        <w:rPr>
          <w:sz w:val="23"/>
          <w:szCs w:val="23"/>
        </w:rPr>
      </w:pPr>
    </w:p>
    <w:p w14:paraId="3EF5722B" w14:textId="382B6522" w:rsidR="002C7EE7" w:rsidRDefault="002C7EE7" w:rsidP="00047469">
      <w:pPr>
        <w:pStyle w:val="ListParagraph"/>
        <w:numPr>
          <w:ilvl w:val="0"/>
          <w:numId w:val="23"/>
        </w:numPr>
        <w:spacing w:after="0" w:line="240" w:lineRule="auto"/>
        <w:rPr>
          <w:sz w:val="23"/>
          <w:szCs w:val="23"/>
        </w:rPr>
      </w:pPr>
      <w:r w:rsidRPr="00216E2D">
        <w:rPr>
          <w:sz w:val="23"/>
          <w:szCs w:val="23"/>
        </w:rPr>
        <w:t>The Mas</w:t>
      </w:r>
      <w:r w:rsidR="004F47D7">
        <w:rPr>
          <w:sz w:val="23"/>
          <w:szCs w:val="23"/>
        </w:rPr>
        <w:t>s</w:t>
      </w:r>
      <w:r w:rsidR="00047469">
        <w:rPr>
          <w:sz w:val="23"/>
          <w:szCs w:val="23"/>
        </w:rPr>
        <w:t>achusetts</w:t>
      </w:r>
      <w:r w:rsidR="004F47D7">
        <w:rPr>
          <w:sz w:val="23"/>
          <w:szCs w:val="23"/>
        </w:rPr>
        <w:t xml:space="preserve"> Gaming Commission has </w:t>
      </w:r>
      <w:r w:rsidRPr="00216E2D">
        <w:rPr>
          <w:sz w:val="23"/>
          <w:szCs w:val="23"/>
        </w:rPr>
        <w:t xml:space="preserve">conducted diversity and community trainings for all </w:t>
      </w:r>
      <w:proofErr w:type="spellStart"/>
      <w:r w:rsidRPr="00216E2D">
        <w:rPr>
          <w:sz w:val="23"/>
          <w:szCs w:val="23"/>
        </w:rPr>
        <w:t>GameSense</w:t>
      </w:r>
      <w:proofErr w:type="spellEnd"/>
      <w:r w:rsidRPr="00216E2D">
        <w:rPr>
          <w:sz w:val="23"/>
          <w:szCs w:val="23"/>
        </w:rPr>
        <w:t xml:space="preserve"> Advisors</w:t>
      </w:r>
      <w:r w:rsidR="00C5449F">
        <w:rPr>
          <w:sz w:val="23"/>
          <w:szCs w:val="23"/>
        </w:rPr>
        <w:t xml:space="preserve">. </w:t>
      </w:r>
    </w:p>
    <w:p w14:paraId="01FDD60B" w14:textId="4D8D29B4" w:rsidR="00216E2D" w:rsidRPr="00216E2D" w:rsidRDefault="00216E2D" w:rsidP="00047469">
      <w:pPr>
        <w:spacing w:after="0" w:line="240" w:lineRule="auto"/>
        <w:rPr>
          <w:sz w:val="23"/>
          <w:szCs w:val="23"/>
        </w:rPr>
      </w:pPr>
    </w:p>
    <w:p w14:paraId="7D9618BF" w14:textId="5DB07EA0" w:rsidR="00B52314" w:rsidRPr="002900C3" w:rsidRDefault="002C7EE7" w:rsidP="00047469">
      <w:pPr>
        <w:pStyle w:val="ListParagraph"/>
        <w:numPr>
          <w:ilvl w:val="0"/>
          <w:numId w:val="24"/>
        </w:numPr>
        <w:autoSpaceDE w:val="0"/>
        <w:autoSpaceDN w:val="0"/>
        <w:adjustRightInd w:val="0"/>
        <w:spacing w:after="0" w:line="240" w:lineRule="auto"/>
        <w:rPr>
          <w:rFonts w:ascii="Calibri" w:hAnsi="Calibri" w:cs="Calibri"/>
          <w:color w:val="000000"/>
          <w:sz w:val="23"/>
          <w:szCs w:val="23"/>
        </w:rPr>
      </w:pPr>
      <w:r w:rsidRPr="002900C3">
        <w:rPr>
          <w:sz w:val="23"/>
          <w:szCs w:val="23"/>
        </w:rPr>
        <w:t xml:space="preserve">The </w:t>
      </w:r>
      <w:r w:rsidR="00047469" w:rsidRPr="00216E2D">
        <w:rPr>
          <w:sz w:val="23"/>
          <w:szCs w:val="23"/>
        </w:rPr>
        <w:t>Mas</w:t>
      </w:r>
      <w:r w:rsidR="00047469">
        <w:rPr>
          <w:sz w:val="23"/>
          <w:szCs w:val="23"/>
        </w:rPr>
        <w:t xml:space="preserve">sachusetts </w:t>
      </w:r>
      <w:r w:rsidRPr="002900C3">
        <w:rPr>
          <w:sz w:val="23"/>
          <w:szCs w:val="23"/>
        </w:rPr>
        <w:t>Gaming Commission with support from</w:t>
      </w:r>
      <w:r w:rsidR="00C5449F" w:rsidRPr="002900C3">
        <w:rPr>
          <w:sz w:val="23"/>
          <w:szCs w:val="23"/>
        </w:rPr>
        <w:t xml:space="preserve"> the</w:t>
      </w:r>
      <w:r w:rsidRPr="002900C3">
        <w:rPr>
          <w:sz w:val="23"/>
          <w:szCs w:val="23"/>
        </w:rPr>
        <w:t xml:space="preserve"> Department of P</w:t>
      </w:r>
      <w:r w:rsidR="00050DD6" w:rsidRPr="002900C3">
        <w:rPr>
          <w:sz w:val="23"/>
          <w:szCs w:val="23"/>
        </w:rPr>
        <w:t xml:space="preserve">ublic Health awarded </w:t>
      </w:r>
      <w:r w:rsidR="00B52314" w:rsidRPr="002900C3">
        <w:rPr>
          <w:rFonts w:ascii="Calibri" w:hAnsi="Calibri" w:cs="Calibri"/>
          <w:color w:val="000000"/>
          <w:sz w:val="23"/>
          <w:szCs w:val="23"/>
        </w:rPr>
        <w:t xml:space="preserve">community engaged research grants. </w:t>
      </w:r>
      <w:r w:rsidR="004F47D7">
        <w:rPr>
          <w:rFonts w:ascii="Calibri" w:hAnsi="Calibri" w:cs="Calibri"/>
          <w:color w:val="000000"/>
          <w:sz w:val="23"/>
          <w:szCs w:val="23"/>
        </w:rPr>
        <w:t>In FY19 three grants were</w:t>
      </w:r>
      <w:r w:rsidR="002900C3" w:rsidRPr="002900C3">
        <w:rPr>
          <w:rFonts w:ascii="Calibri" w:hAnsi="Calibri" w:cs="Calibri"/>
          <w:color w:val="000000"/>
          <w:sz w:val="23"/>
          <w:szCs w:val="23"/>
        </w:rPr>
        <w:t xml:space="preserve"> awarded exploring gambling behavior and/or impacts on older adults, Hispanic and Latino communities in Greater Springfield and heterogeneous cultural and social Asian communities in Boston</w:t>
      </w:r>
      <w:r w:rsidR="00CF24DF">
        <w:rPr>
          <w:rFonts w:ascii="Calibri" w:hAnsi="Calibri" w:cs="Calibri"/>
          <w:color w:val="000000"/>
          <w:sz w:val="23"/>
          <w:szCs w:val="23"/>
        </w:rPr>
        <w:t>’s</w:t>
      </w:r>
      <w:r w:rsidR="002900C3" w:rsidRPr="002900C3">
        <w:rPr>
          <w:rFonts w:ascii="Calibri" w:hAnsi="Calibri" w:cs="Calibri"/>
          <w:color w:val="000000"/>
          <w:sz w:val="23"/>
          <w:szCs w:val="23"/>
        </w:rPr>
        <w:t xml:space="preserve"> Chinatown. </w:t>
      </w:r>
    </w:p>
    <w:p w14:paraId="1F8F85BF" w14:textId="3F404A08" w:rsidR="00216E2D" w:rsidRPr="00216E2D" w:rsidRDefault="00216E2D" w:rsidP="00047469">
      <w:pPr>
        <w:spacing w:after="0" w:line="240" w:lineRule="auto"/>
        <w:rPr>
          <w:sz w:val="23"/>
          <w:szCs w:val="23"/>
        </w:rPr>
      </w:pPr>
    </w:p>
    <w:p w14:paraId="0056FF37" w14:textId="1790E340" w:rsidR="002C7EE7" w:rsidRDefault="002C7EE7" w:rsidP="00047469">
      <w:pPr>
        <w:pStyle w:val="ListParagraph"/>
        <w:numPr>
          <w:ilvl w:val="0"/>
          <w:numId w:val="23"/>
        </w:numPr>
        <w:spacing w:after="0" w:line="240" w:lineRule="auto"/>
        <w:rPr>
          <w:sz w:val="23"/>
          <w:szCs w:val="23"/>
        </w:rPr>
      </w:pPr>
      <w:r w:rsidRPr="00216E2D">
        <w:rPr>
          <w:sz w:val="23"/>
          <w:szCs w:val="23"/>
        </w:rPr>
        <w:t xml:space="preserve">The </w:t>
      </w:r>
      <w:r w:rsidR="00047469" w:rsidRPr="00216E2D">
        <w:rPr>
          <w:sz w:val="23"/>
          <w:szCs w:val="23"/>
        </w:rPr>
        <w:t>Mas</w:t>
      </w:r>
      <w:r w:rsidR="00047469">
        <w:rPr>
          <w:sz w:val="23"/>
          <w:szCs w:val="23"/>
        </w:rPr>
        <w:t xml:space="preserve">sachusetts </w:t>
      </w:r>
      <w:r w:rsidRPr="00216E2D">
        <w:rPr>
          <w:sz w:val="23"/>
          <w:szCs w:val="23"/>
        </w:rPr>
        <w:t>Gaming Commission has translated the Voluntary Self</w:t>
      </w:r>
      <w:r w:rsidR="002900C3">
        <w:rPr>
          <w:sz w:val="23"/>
          <w:szCs w:val="23"/>
        </w:rPr>
        <w:t>-</w:t>
      </w:r>
      <w:r w:rsidRPr="00216E2D">
        <w:rPr>
          <w:sz w:val="23"/>
          <w:szCs w:val="23"/>
        </w:rPr>
        <w:t xml:space="preserve"> Exclusion program in multiple languages. </w:t>
      </w:r>
    </w:p>
    <w:p w14:paraId="661356CA" w14:textId="1AE838AF" w:rsidR="00216E2D" w:rsidRPr="00216E2D" w:rsidRDefault="00216E2D" w:rsidP="00047469">
      <w:pPr>
        <w:spacing w:after="0" w:line="240" w:lineRule="auto"/>
        <w:rPr>
          <w:sz w:val="23"/>
          <w:szCs w:val="23"/>
        </w:rPr>
      </w:pPr>
    </w:p>
    <w:p w14:paraId="3CF16B0B" w14:textId="008F3A3A" w:rsidR="00CA0DD1" w:rsidRPr="0054764D" w:rsidRDefault="002C7EE7" w:rsidP="00047469">
      <w:pPr>
        <w:pStyle w:val="ListParagraph"/>
        <w:numPr>
          <w:ilvl w:val="0"/>
          <w:numId w:val="23"/>
        </w:numPr>
        <w:spacing w:after="0" w:line="240" w:lineRule="auto"/>
        <w:rPr>
          <w:sz w:val="23"/>
          <w:szCs w:val="23"/>
        </w:rPr>
      </w:pPr>
      <w:r w:rsidRPr="00216E2D">
        <w:rPr>
          <w:sz w:val="23"/>
          <w:szCs w:val="23"/>
        </w:rPr>
        <w:t xml:space="preserve">The </w:t>
      </w:r>
      <w:r w:rsidR="00047469" w:rsidRPr="00216E2D">
        <w:rPr>
          <w:sz w:val="23"/>
          <w:szCs w:val="23"/>
        </w:rPr>
        <w:t>Mas</w:t>
      </w:r>
      <w:r w:rsidR="00047469">
        <w:rPr>
          <w:sz w:val="23"/>
          <w:szCs w:val="23"/>
        </w:rPr>
        <w:t xml:space="preserve">sachusetts </w:t>
      </w:r>
      <w:r w:rsidRPr="00216E2D">
        <w:rPr>
          <w:sz w:val="23"/>
          <w:szCs w:val="23"/>
        </w:rPr>
        <w:t>Gaming Commission with support from</w:t>
      </w:r>
      <w:r w:rsidR="00C5449F">
        <w:rPr>
          <w:sz w:val="23"/>
          <w:szCs w:val="23"/>
        </w:rPr>
        <w:t xml:space="preserve"> the</w:t>
      </w:r>
      <w:r w:rsidRPr="00216E2D">
        <w:rPr>
          <w:sz w:val="23"/>
          <w:szCs w:val="23"/>
        </w:rPr>
        <w:t xml:space="preserve"> Department of Public Health is re</w:t>
      </w:r>
      <w:r w:rsidR="00C5449F">
        <w:rPr>
          <w:sz w:val="23"/>
          <w:szCs w:val="23"/>
        </w:rPr>
        <w:t>-</w:t>
      </w:r>
      <w:r w:rsidRPr="00216E2D">
        <w:rPr>
          <w:sz w:val="23"/>
          <w:szCs w:val="23"/>
        </w:rPr>
        <w:t xml:space="preserve">procuring the </w:t>
      </w:r>
      <w:r w:rsidR="00C5449F">
        <w:rPr>
          <w:sz w:val="23"/>
          <w:szCs w:val="23"/>
        </w:rPr>
        <w:t>“</w:t>
      </w:r>
      <w:r w:rsidRPr="00216E2D">
        <w:rPr>
          <w:sz w:val="23"/>
          <w:szCs w:val="23"/>
        </w:rPr>
        <w:t>Gambling Research</w:t>
      </w:r>
      <w:r w:rsidR="00C5449F">
        <w:rPr>
          <w:sz w:val="23"/>
          <w:szCs w:val="23"/>
        </w:rPr>
        <w:t>”</w:t>
      </w:r>
      <w:r w:rsidRPr="00216E2D">
        <w:rPr>
          <w:sz w:val="23"/>
          <w:szCs w:val="23"/>
        </w:rPr>
        <w:t xml:space="preserve"> contract, with a specific focus on the social determinants of health, racial equity, and community driven research</w:t>
      </w:r>
      <w:r w:rsidR="00C5449F">
        <w:rPr>
          <w:sz w:val="23"/>
          <w:szCs w:val="23"/>
        </w:rPr>
        <w:t xml:space="preserve">. </w:t>
      </w:r>
    </w:p>
    <w:p w14:paraId="6B2CF05E" w14:textId="55664443" w:rsidR="00752CA2" w:rsidRPr="00F65B0E" w:rsidRDefault="00250A94" w:rsidP="0054764D">
      <w:pPr>
        <w:pStyle w:val="Heading1"/>
        <w:spacing w:after="240"/>
        <w:rPr>
          <w:sz w:val="36"/>
          <w:szCs w:val="36"/>
        </w:rPr>
      </w:pPr>
      <w:bookmarkStart w:id="10" w:name="_Toc14178195"/>
      <w:r w:rsidRPr="00F65B0E">
        <w:rPr>
          <w:sz w:val="36"/>
          <w:szCs w:val="36"/>
        </w:rPr>
        <w:lastRenderedPageBreak/>
        <w:t>Appendix 1</w:t>
      </w:r>
      <w:r w:rsidR="006D65DD">
        <w:rPr>
          <w:sz w:val="36"/>
          <w:szCs w:val="36"/>
        </w:rPr>
        <w:t xml:space="preserve">: </w:t>
      </w:r>
      <w:r w:rsidR="00EE722F" w:rsidRPr="00F65B0E">
        <w:rPr>
          <w:sz w:val="36"/>
          <w:szCs w:val="36"/>
        </w:rPr>
        <w:t xml:space="preserve">DPH Office of Problem Gambling Community Engagement </w:t>
      </w:r>
      <w:r w:rsidR="003F5577" w:rsidRPr="00F65B0E">
        <w:rPr>
          <w:sz w:val="36"/>
          <w:szCs w:val="36"/>
        </w:rPr>
        <w:t>Strategies</w:t>
      </w:r>
      <w:bookmarkEnd w:id="10"/>
    </w:p>
    <w:p w14:paraId="54C9CC89" w14:textId="763F0843" w:rsidR="00EE722F" w:rsidRPr="00752CA2" w:rsidRDefault="00752CA2" w:rsidP="00752CA2">
      <w:pPr>
        <w:jc w:val="center"/>
        <w:rPr>
          <w:sz w:val="24"/>
          <w:szCs w:val="24"/>
        </w:rPr>
      </w:pPr>
      <w:r>
        <w:rPr>
          <w:noProof/>
          <w:sz w:val="24"/>
          <w:szCs w:val="24"/>
        </w:rPr>
        <w:drawing>
          <wp:inline distT="0" distB="0" distL="0" distR="0" wp14:anchorId="3BEDB26C" wp14:editId="095DCFE1">
            <wp:extent cx="5495152" cy="7290435"/>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PGS Community Engagement  (1).jpg"/>
                    <pic:cNvPicPr/>
                  </pic:nvPicPr>
                  <pic:blipFill rotWithShape="1">
                    <a:blip r:embed="rId19">
                      <a:extLst>
                        <a:ext uri="{28A0092B-C50C-407E-A947-70E740481C1C}">
                          <a14:useLocalDpi xmlns:a14="http://schemas.microsoft.com/office/drawing/2010/main" val="0"/>
                        </a:ext>
                      </a:extLst>
                    </a:blip>
                    <a:srcRect t="4485"/>
                    <a:stretch/>
                  </pic:blipFill>
                  <pic:spPr bwMode="auto">
                    <a:xfrm>
                      <a:off x="0" y="0"/>
                      <a:ext cx="5512555" cy="7313523"/>
                    </a:xfrm>
                    <a:prstGeom prst="rect">
                      <a:avLst/>
                    </a:prstGeom>
                    <a:ln>
                      <a:noFill/>
                    </a:ln>
                    <a:extLst>
                      <a:ext uri="{53640926-AAD7-44D8-BBD7-CCE9431645EC}">
                        <a14:shadowObscured xmlns:a14="http://schemas.microsoft.com/office/drawing/2010/main"/>
                      </a:ext>
                    </a:extLst>
                  </pic:spPr>
                </pic:pic>
              </a:graphicData>
            </a:graphic>
          </wp:inline>
        </w:drawing>
      </w:r>
    </w:p>
    <w:p w14:paraId="167B959E" w14:textId="2A685DCB" w:rsidR="002E58AA" w:rsidRPr="00116D43" w:rsidRDefault="00250A94" w:rsidP="0054764D">
      <w:pPr>
        <w:pStyle w:val="Heading1"/>
        <w:spacing w:before="0" w:after="240"/>
        <w:rPr>
          <w:sz w:val="36"/>
          <w:szCs w:val="36"/>
        </w:rPr>
      </w:pPr>
      <w:bookmarkStart w:id="11" w:name="_Toc14178196"/>
      <w:r w:rsidRPr="00116D43">
        <w:rPr>
          <w:sz w:val="36"/>
          <w:szCs w:val="36"/>
        </w:rPr>
        <w:lastRenderedPageBreak/>
        <w:t>Appendix 2</w:t>
      </w:r>
      <w:r w:rsidR="00AE0F0F" w:rsidRPr="00116D43">
        <w:rPr>
          <w:sz w:val="36"/>
          <w:szCs w:val="36"/>
        </w:rPr>
        <w:t>: DPH House</w:t>
      </w:r>
      <w:bookmarkEnd w:id="11"/>
    </w:p>
    <w:p w14:paraId="191AAD77" w14:textId="77777777" w:rsidR="00216E2D" w:rsidRDefault="001211F1" w:rsidP="00892375">
      <w:pPr>
        <w:rPr>
          <w:noProof/>
          <w:sz w:val="24"/>
          <w:szCs w:val="24"/>
        </w:rPr>
      </w:pPr>
      <w:r w:rsidRPr="001211F1">
        <w:rPr>
          <w:noProof/>
          <w:sz w:val="24"/>
          <w:szCs w:val="24"/>
        </w:rPr>
        <w:t>The MDPH House is built on the principles of excellence, passion</w:t>
      </w:r>
      <w:r w:rsidR="002E58AA">
        <w:rPr>
          <w:noProof/>
          <w:sz w:val="24"/>
          <w:szCs w:val="24"/>
        </w:rPr>
        <w:t>,</w:t>
      </w:r>
      <w:r w:rsidRPr="001211F1">
        <w:rPr>
          <w:noProof/>
          <w:sz w:val="24"/>
          <w:szCs w:val="24"/>
        </w:rPr>
        <w:t xml:space="preserve"> innovation, inclusiveness, and collaboration. The combination of MDPH’s vision, goals, and commitment to community engagement are also the foundation of the Office of Problem Gambling Services’ work. </w:t>
      </w:r>
    </w:p>
    <w:p w14:paraId="149CCB1B" w14:textId="70055F01" w:rsidR="00A30C3F" w:rsidRDefault="001211F1" w:rsidP="00892375">
      <w:pPr>
        <w:rPr>
          <w:noProof/>
          <w:sz w:val="24"/>
          <w:szCs w:val="24"/>
        </w:rPr>
      </w:pPr>
      <w:r w:rsidRPr="001211F1">
        <w:rPr>
          <w:noProof/>
          <w:sz w:val="24"/>
          <w:szCs w:val="24"/>
        </w:rPr>
        <w:t xml:space="preserve"> </w:t>
      </w:r>
    </w:p>
    <w:p w14:paraId="4E1123DA" w14:textId="1A16B119" w:rsidR="00CA19C5" w:rsidRDefault="00216E2D" w:rsidP="00892375">
      <w:pPr>
        <w:rPr>
          <w:noProof/>
          <w:sz w:val="24"/>
          <w:szCs w:val="24"/>
        </w:rPr>
      </w:pPr>
      <w:r>
        <w:rPr>
          <w:noProof/>
        </w:rPr>
        <w:drawing>
          <wp:inline distT="0" distB="0" distL="0" distR="0" wp14:anchorId="6258AD10" wp14:editId="7EF42C6E">
            <wp:extent cx="1034040" cy="1003597"/>
            <wp:effectExtent l="0" t="0" r="0" b="6350"/>
            <wp:docPr id="9" name="Picture 9" descr="Image result for ma department of public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ma department of public healt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0800000" flipH="1" flipV="1">
                      <a:off x="0" y="0"/>
                      <a:ext cx="1039127" cy="1008534"/>
                    </a:xfrm>
                    <a:prstGeom prst="rect">
                      <a:avLst/>
                    </a:prstGeom>
                    <a:noFill/>
                    <a:ln>
                      <a:noFill/>
                    </a:ln>
                  </pic:spPr>
                </pic:pic>
              </a:graphicData>
            </a:graphic>
          </wp:inline>
        </w:drawing>
      </w:r>
      <w:r w:rsidRPr="00CA19C5">
        <w:rPr>
          <w:noProof/>
          <w:sz w:val="24"/>
          <w:szCs w:val="24"/>
        </w:rPr>
        <mc:AlternateContent>
          <mc:Choice Requires="wps">
            <w:drawing>
              <wp:anchor distT="0" distB="0" distL="114300" distR="114300" simplePos="0" relativeHeight="251638784" behindDoc="0" locked="0" layoutInCell="1" allowOverlap="1" wp14:anchorId="6BB9F00A" wp14:editId="7387D576">
                <wp:simplePos x="0" y="0"/>
                <wp:positionH relativeFrom="margin">
                  <wp:posOffset>-124460</wp:posOffset>
                </wp:positionH>
                <wp:positionV relativeFrom="paragraph">
                  <wp:posOffset>123825</wp:posOffset>
                </wp:positionV>
                <wp:extent cx="6250305" cy="1896745"/>
                <wp:effectExtent l="0" t="0" r="0" b="8255"/>
                <wp:wrapNone/>
                <wp:docPr id="15" name="Isosceles Triangle 3">
                  <a:extLst xmlns:a="http://schemas.openxmlformats.org/drawingml/2006/main"/>
                </wp:docPr>
                <wp:cNvGraphicFramePr/>
                <a:graphic xmlns:a="http://schemas.openxmlformats.org/drawingml/2006/main">
                  <a:graphicData uri="http://schemas.microsoft.com/office/word/2010/wordprocessingShape">
                    <wps:wsp>
                      <wps:cNvSpPr/>
                      <wps:spPr bwMode="auto">
                        <a:xfrm>
                          <a:off x="0" y="0"/>
                          <a:ext cx="6250305" cy="1896745"/>
                        </a:xfrm>
                        <a:prstGeom prst="triangle">
                          <a:avLst>
                            <a:gd name="adj" fmla="val 50420"/>
                          </a:avLst>
                        </a:prstGeom>
                        <a:solidFill>
                          <a:srgbClr val="003399">
                            <a:lumMod val="75000"/>
                          </a:srgbClr>
                        </a:solidFill>
                        <a:ln w="9525" cap="flat" cmpd="sng" algn="ctr">
                          <a:noFill/>
                          <a:prstDash val="solid"/>
                          <a:round/>
                          <a:headEnd type="none" w="med" len="med"/>
                          <a:tailEnd type="none" w="med" len="med"/>
                        </a:ln>
                        <a:effectLst/>
                      </wps:spPr>
                      <wps:txbx>
                        <w:txbxContent>
                          <w:p w14:paraId="52D52FD3" w14:textId="77777777" w:rsidR="00151582" w:rsidRPr="00CA19C5" w:rsidRDefault="00151582" w:rsidP="00CA19C5">
                            <w:pPr>
                              <w:pStyle w:val="NormalWeb"/>
                              <w:spacing w:before="0" w:beforeAutospacing="0" w:after="0" w:afterAutospacing="0"/>
                              <w:jc w:val="center"/>
                              <w:rPr>
                                <w:sz w:val="32"/>
                                <w:szCs w:val="32"/>
                              </w:rPr>
                            </w:pPr>
                            <w:r w:rsidRPr="00CA19C5">
                              <w:rPr>
                                <w:rFonts w:ascii="Calibri" w:hAnsi="Calibri" w:cstheme="minorBidi"/>
                                <w:b/>
                                <w:bCs/>
                                <w:color w:val="FFFFFF"/>
                                <w:sz w:val="32"/>
                                <w:szCs w:val="32"/>
                              </w:rPr>
                              <w:t>VISION</w:t>
                            </w:r>
                          </w:p>
                          <w:p w14:paraId="5798959B" w14:textId="0C35C1E1" w:rsidR="00151582" w:rsidRPr="00CA19C5" w:rsidRDefault="00151582" w:rsidP="00CA19C5">
                            <w:pPr>
                              <w:pStyle w:val="NormalWeb"/>
                              <w:spacing w:before="0" w:beforeAutospacing="0" w:after="0" w:afterAutospacing="0"/>
                              <w:jc w:val="center"/>
                            </w:pPr>
                            <w:proofErr w:type="gramStart"/>
                            <w:r w:rsidRPr="00CA19C5">
                              <w:rPr>
                                <w:rFonts w:ascii="Calibri" w:hAnsi="Calibri" w:cstheme="minorBidi"/>
                                <w:b/>
                                <w:bCs/>
                                <w:color w:val="FFFFFF"/>
                              </w:rPr>
                              <w:t>Optimal health and well-being for all people in Massachusetts, supported by a strong public health infrastructure and health</w:t>
                            </w:r>
                            <w:r>
                              <w:rPr>
                                <w:rFonts w:ascii="Calibri" w:hAnsi="Calibri" w:cstheme="minorBidi"/>
                                <w:b/>
                                <w:bCs/>
                                <w:color w:val="FFFFFF"/>
                              </w:rPr>
                              <w:t xml:space="preserve"> </w:t>
                            </w:r>
                            <w:r w:rsidRPr="00CA19C5">
                              <w:rPr>
                                <w:rFonts w:ascii="Calibri" w:hAnsi="Calibri" w:cstheme="minorBidi"/>
                                <w:b/>
                                <w:bCs/>
                                <w:color w:val="FFFFFF"/>
                              </w:rPr>
                              <w:t>care delivery.</w:t>
                            </w:r>
                            <w:proofErr w:type="gramEnd"/>
                          </w:p>
                        </w:txbxContent>
                      </wps:txbx>
                      <wps:bodyPr wrap="square" lIns="45720" rIns="45720" anchor="ctr">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6BB9F00A"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 o:spid="_x0000_s1028" type="#_x0000_t5" style="position:absolute;margin-left:-9.8pt;margin-top:9.75pt;width:492.15pt;height:149.35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" adj="10891" fillcolor="#002673" stroked="f">
                <v:stroke joinstyle="round"/>
                <v:textbox inset="3.6pt,,3.6pt">
                  <w:txbxContent>
                    <w:p w14:paraId="52D52FD3" w14:textId="77777777" w:rsidR="00151582" w:rsidRPr="00CA19C5" w:rsidRDefault="00151582" w:rsidP="00CA19C5">
                      <w:pPr>
                        <w:pStyle w:val="NormalWeb"/>
                        <w:spacing w:before="0" w:beforeAutospacing="0" w:after="0" w:afterAutospacing="0"/>
                        <w:jc w:val="center"/>
                        <w:rPr>
                          <w:sz w:val="32"/>
                          <w:szCs w:val="32"/>
                        </w:rPr>
                      </w:pPr>
                      <w:r w:rsidRPr="00CA19C5">
                        <w:rPr>
                          <w:rFonts w:ascii="Calibri" w:hAnsi="Calibri" w:cstheme="minorBidi"/>
                          <w:b/>
                          <w:bCs/>
                          <w:color w:val="FFFFFF"/>
                          <w:sz w:val="32"/>
                          <w:szCs w:val="32"/>
                        </w:rPr>
                        <w:t>VISION</w:t>
                      </w:r>
                    </w:p>
                    <w:p w14:paraId="5798959B" w14:textId="0C35C1E1" w:rsidR="00151582" w:rsidRPr="00CA19C5" w:rsidRDefault="00151582" w:rsidP="00CA19C5">
                      <w:pPr>
                        <w:pStyle w:val="NormalWeb"/>
                        <w:spacing w:before="0" w:beforeAutospacing="0" w:after="0" w:afterAutospacing="0"/>
                        <w:jc w:val="center"/>
                      </w:pPr>
                      <w:r w:rsidRPr="00CA19C5">
                        <w:rPr>
                          <w:rFonts w:ascii="Calibri" w:hAnsi="Calibri" w:cstheme="minorBidi"/>
                          <w:b/>
                          <w:bCs/>
                          <w:color w:val="FFFFFF"/>
                        </w:rPr>
                        <w:t>Optimal health and well-being for all people in Massachusetts, supported by a strong public health infrastructure and health</w:t>
                      </w:r>
                      <w:r>
                        <w:rPr>
                          <w:rFonts w:ascii="Calibri" w:hAnsi="Calibri" w:cstheme="minorBidi"/>
                          <w:b/>
                          <w:bCs/>
                          <w:color w:val="FFFFFF"/>
                        </w:rPr>
                        <w:t xml:space="preserve"> </w:t>
                      </w:r>
                      <w:r w:rsidRPr="00CA19C5">
                        <w:rPr>
                          <w:rFonts w:ascii="Calibri" w:hAnsi="Calibri" w:cstheme="minorBidi"/>
                          <w:b/>
                          <w:bCs/>
                          <w:color w:val="FFFFFF"/>
                        </w:rPr>
                        <w:t>care delivery.</w:t>
                      </w:r>
                    </w:p>
                  </w:txbxContent>
                </v:textbox>
                <w10:wrap anchorx="margin"/>
              </v:shape>
            </w:pict>
          </mc:Fallback>
        </mc:AlternateContent>
      </w:r>
    </w:p>
    <w:p w14:paraId="6A46BBE0" w14:textId="1F631649" w:rsidR="00216E2D" w:rsidRDefault="00216E2D" w:rsidP="00892375">
      <w:pPr>
        <w:rPr>
          <w:noProof/>
          <w:sz w:val="24"/>
          <w:szCs w:val="24"/>
        </w:rPr>
      </w:pPr>
    </w:p>
    <w:p w14:paraId="5EFAF991" w14:textId="77777777" w:rsidR="004928C1" w:rsidRDefault="004928C1" w:rsidP="00892375">
      <w:pPr>
        <w:rPr>
          <w:noProof/>
          <w:sz w:val="24"/>
          <w:szCs w:val="24"/>
        </w:rPr>
      </w:pPr>
    </w:p>
    <w:p w14:paraId="5D451EF1" w14:textId="7A64712D" w:rsidR="004928C1" w:rsidRDefault="00216E2D" w:rsidP="00892375">
      <w:pPr>
        <w:rPr>
          <w:noProof/>
          <w:sz w:val="24"/>
          <w:szCs w:val="24"/>
        </w:rPr>
      </w:pPr>
      <w:r w:rsidRPr="00CA19C5">
        <w:rPr>
          <w:noProof/>
          <w:sz w:val="24"/>
          <w:szCs w:val="24"/>
        </w:rPr>
        <mc:AlternateContent>
          <mc:Choice Requires="wps">
            <w:drawing>
              <wp:anchor distT="0" distB="0" distL="114300" distR="114300" simplePos="0" relativeHeight="251642880" behindDoc="0" locked="0" layoutInCell="1" allowOverlap="1" wp14:anchorId="050F471D" wp14:editId="3E4D7D84">
                <wp:simplePos x="0" y="0"/>
                <wp:positionH relativeFrom="column">
                  <wp:posOffset>-122555</wp:posOffset>
                </wp:positionH>
                <wp:positionV relativeFrom="paragraph">
                  <wp:posOffset>286385</wp:posOffset>
                </wp:positionV>
                <wp:extent cx="6250940" cy="881380"/>
                <wp:effectExtent l="0" t="0" r="0" b="0"/>
                <wp:wrapNone/>
                <wp:docPr id="5" name="Rectangle 4">
                  <a:extLst xmlns:a="http://schemas.openxmlformats.org/drawingml/2006/main"/>
                </wp:docPr>
                <wp:cNvGraphicFramePr/>
                <a:graphic xmlns:a="http://schemas.openxmlformats.org/drawingml/2006/main">
                  <a:graphicData uri="http://schemas.microsoft.com/office/word/2010/wordprocessingShape">
                    <wps:wsp>
                      <wps:cNvSpPr/>
                      <wps:spPr bwMode="auto">
                        <a:xfrm>
                          <a:off x="0" y="0"/>
                          <a:ext cx="6250940" cy="881380"/>
                        </a:xfrm>
                        <a:prstGeom prst="rect">
                          <a:avLst/>
                        </a:prstGeom>
                        <a:solidFill>
                          <a:srgbClr val="000000">
                            <a:lumMod val="50000"/>
                            <a:lumOff val="50000"/>
                          </a:srgbClr>
                        </a:solidFill>
                        <a:ln w="9525" cap="flat" cmpd="sng" algn="ctr">
                          <a:noFill/>
                          <a:prstDash val="solid"/>
                          <a:round/>
                          <a:headEnd type="none" w="med" len="med"/>
                          <a:tailEnd type="none" w="med" len="med"/>
                        </a:ln>
                        <a:effectLst/>
                      </wps:spPr>
                      <wps:txbx>
                        <w:txbxContent>
                          <w:p w14:paraId="0598B484" w14:textId="77777777" w:rsidR="00151582" w:rsidRDefault="00151582" w:rsidP="00CA19C5">
                            <w:pPr>
                              <w:pStyle w:val="NormalWeb"/>
                              <w:spacing w:before="0" w:beforeAutospacing="0" w:after="0" w:afterAutospacing="0"/>
                              <w:jc w:val="center"/>
                            </w:pPr>
                            <w:r>
                              <w:rPr>
                                <w:rFonts w:ascii="Calibri" w:hAnsi="Calibri" w:cstheme="minorBidi"/>
                                <w:b/>
                                <w:bCs/>
                                <w:color w:val="FFFFFF"/>
                                <w:sz w:val="32"/>
                                <w:szCs w:val="32"/>
                              </w:rPr>
                              <w:t>MISSION</w:t>
                            </w:r>
                          </w:p>
                          <w:p w14:paraId="4E51D8E9" w14:textId="514DD838" w:rsidR="00151582" w:rsidRPr="00CA19C5" w:rsidRDefault="00151582" w:rsidP="00CA19C5">
                            <w:pPr>
                              <w:pStyle w:val="NormalWeb"/>
                              <w:spacing w:before="0" w:beforeAutospacing="0" w:after="0" w:afterAutospacing="0"/>
                              <w:jc w:val="center"/>
                            </w:pPr>
                            <w:r w:rsidRPr="00CA19C5">
                              <w:rPr>
                                <w:rFonts w:ascii="Calibri" w:hAnsi="Calibri" w:cs="Helvetica"/>
                                <w:b/>
                                <w:bCs/>
                                <w:color w:val="FFFFFF"/>
                              </w:rPr>
                              <w:t>Prevent illness,</w:t>
                            </w:r>
                            <w:r>
                              <w:rPr>
                                <w:rFonts w:ascii="Calibri" w:hAnsi="Calibri" w:cs="Helvetica"/>
                                <w:b/>
                                <w:bCs/>
                                <w:color w:val="FFFFFF"/>
                              </w:rPr>
                              <w:t xml:space="preserve"> injury, and premature death; ensure access to high-</w:t>
                            </w:r>
                            <w:r w:rsidRPr="00CA19C5">
                              <w:rPr>
                                <w:rFonts w:ascii="Calibri" w:hAnsi="Calibri" w:cs="Helvetica"/>
                                <w:b/>
                                <w:bCs/>
                                <w:color w:val="FFFFFF"/>
                              </w:rPr>
                              <w:t xml:space="preserve">quality public health </w:t>
                            </w:r>
                            <w:r>
                              <w:rPr>
                                <w:rFonts w:ascii="Calibri" w:hAnsi="Calibri" w:cs="Helvetica"/>
                                <w:b/>
                                <w:bCs/>
                                <w:color w:val="FFFFFF"/>
                              </w:rPr>
                              <w:t xml:space="preserve">and health care services; and </w:t>
                            </w:r>
                            <w:r w:rsidRPr="00CA19C5">
                              <w:rPr>
                                <w:rFonts w:ascii="Calibri" w:hAnsi="Calibri" w:cs="Helvetica"/>
                                <w:b/>
                                <w:bCs/>
                                <w:color w:val="FFFFFF"/>
                              </w:rPr>
                              <w:t xml:space="preserve">promote wellness and health equity for </w:t>
                            </w:r>
                            <w:r w:rsidRPr="00CA19C5">
                              <w:rPr>
                                <w:rFonts w:ascii="Calibri" w:hAnsi="Calibri" w:cs="Helvetica"/>
                                <w:b/>
                                <w:bCs/>
                                <w:i/>
                                <w:iCs/>
                                <w:color w:val="FFFFFF"/>
                              </w:rPr>
                              <w:t>all</w:t>
                            </w:r>
                            <w:r w:rsidRPr="00CA19C5">
                              <w:rPr>
                                <w:rFonts w:ascii="Calibri" w:hAnsi="Calibri" w:cs="Helvetica"/>
                                <w:b/>
                                <w:bCs/>
                                <w:color w:val="FFFFFF"/>
                              </w:rPr>
                              <w:t xml:space="preserve"> people in the Commonwealth</w:t>
                            </w:r>
                            <w:r w:rsidRPr="00CA19C5">
                              <w:rPr>
                                <w:rFonts w:ascii="Calibri" w:hAnsi="Calibri" w:cstheme="minorBidi"/>
                                <w:b/>
                                <w:bCs/>
                                <w:color w:val="FFFFFF"/>
                              </w:rPr>
                              <w:t>.</w:t>
                            </w:r>
                          </w:p>
                        </w:txbxContent>
                      </wps:txbx>
                      <wps:bodyPr wrap="square" lIns="45720" rIns="45720" anchor="ctr">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050F471D" id="Rectangle 4" o:spid="_x0000_s1029" style="position:absolute;margin-left:-9.65pt;margin-top:22.55pt;width:492.2pt;height:69.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" fillcolor="#7f7f7f" stroked="f">
                <v:stroke joinstyle="round"/>
                <v:textbox inset="3.6pt,,3.6pt">
                  <w:txbxContent>
                    <w:p w14:paraId="0598B484" w14:textId="77777777" w:rsidR="00151582" w:rsidRDefault="00151582" w:rsidP="00CA19C5">
                      <w:pPr>
                        <w:pStyle w:val="NormalWeb"/>
                        <w:spacing w:before="0" w:beforeAutospacing="0" w:after="0" w:afterAutospacing="0"/>
                        <w:jc w:val="center"/>
                      </w:pPr>
                      <w:r>
                        <w:rPr>
                          <w:rFonts w:ascii="Calibri" w:hAnsi="Calibri" w:cstheme="minorBidi"/>
                          <w:b/>
                          <w:bCs/>
                          <w:color w:val="FFFFFF"/>
                          <w:sz w:val="32"/>
                          <w:szCs w:val="32"/>
                        </w:rPr>
                        <w:t>MISSION</w:t>
                      </w:r>
                    </w:p>
                    <w:p w14:paraId="4E51D8E9" w14:textId="514DD838" w:rsidR="00151582" w:rsidRPr="00CA19C5" w:rsidRDefault="00151582" w:rsidP="00CA19C5">
                      <w:pPr>
                        <w:pStyle w:val="NormalWeb"/>
                        <w:spacing w:before="0" w:beforeAutospacing="0" w:after="0" w:afterAutospacing="0"/>
                        <w:jc w:val="center"/>
                      </w:pPr>
                      <w:r w:rsidRPr="00CA19C5">
                        <w:rPr>
                          <w:rFonts w:ascii="Calibri" w:hAnsi="Calibri" w:cs="Helvetica"/>
                          <w:b/>
                          <w:bCs/>
                          <w:color w:val="FFFFFF"/>
                        </w:rPr>
                        <w:t>Prevent illness,</w:t>
                      </w:r>
                      <w:r>
                        <w:rPr>
                          <w:rFonts w:ascii="Calibri" w:hAnsi="Calibri" w:cs="Helvetica"/>
                          <w:b/>
                          <w:bCs/>
                          <w:color w:val="FFFFFF"/>
                        </w:rPr>
                        <w:t xml:space="preserve"> injury, and premature death; ensure access to high-</w:t>
                      </w:r>
                      <w:r w:rsidRPr="00CA19C5">
                        <w:rPr>
                          <w:rFonts w:ascii="Calibri" w:hAnsi="Calibri" w:cs="Helvetica"/>
                          <w:b/>
                          <w:bCs/>
                          <w:color w:val="FFFFFF"/>
                        </w:rPr>
                        <w:t xml:space="preserve">quality public health </w:t>
                      </w:r>
                      <w:r>
                        <w:rPr>
                          <w:rFonts w:ascii="Calibri" w:hAnsi="Calibri" w:cs="Helvetica"/>
                          <w:b/>
                          <w:bCs/>
                          <w:color w:val="FFFFFF"/>
                        </w:rPr>
                        <w:t xml:space="preserve">and health care services; and </w:t>
                      </w:r>
                      <w:r w:rsidRPr="00CA19C5">
                        <w:rPr>
                          <w:rFonts w:ascii="Calibri" w:hAnsi="Calibri" w:cs="Helvetica"/>
                          <w:b/>
                          <w:bCs/>
                          <w:color w:val="FFFFFF"/>
                        </w:rPr>
                        <w:t xml:space="preserve">promote wellness and health equity for </w:t>
                      </w:r>
                      <w:r w:rsidRPr="00CA19C5">
                        <w:rPr>
                          <w:rFonts w:ascii="Calibri" w:hAnsi="Calibri" w:cs="Helvetica"/>
                          <w:b/>
                          <w:bCs/>
                          <w:i/>
                          <w:iCs/>
                          <w:color w:val="FFFFFF"/>
                        </w:rPr>
                        <w:t>all</w:t>
                      </w:r>
                      <w:r w:rsidRPr="00CA19C5">
                        <w:rPr>
                          <w:rFonts w:ascii="Calibri" w:hAnsi="Calibri" w:cs="Helvetica"/>
                          <w:b/>
                          <w:bCs/>
                          <w:color w:val="FFFFFF"/>
                        </w:rPr>
                        <w:t xml:space="preserve"> people in the Commonwealth</w:t>
                      </w:r>
                      <w:r w:rsidRPr="00CA19C5">
                        <w:rPr>
                          <w:rFonts w:ascii="Calibri" w:hAnsi="Calibri" w:cstheme="minorBidi"/>
                          <w:b/>
                          <w:bCs/>
                          <w:color w:val="FFFFFF"/>
                        </w:rPr>
                        <w:t>.</w:t>
                      </w:r>
                    </w:p>
                  </w:txbxContent>
                </v:textbox>
              </v:rect>
            </w:pict>
          </mc:Fallback>
        </mc:AlternateContent>
      </w:r>
    </w:p>
    <w:p w14:paraId="2052C28D" w14:textId="2A49C1BF" w:rsidR="00CA19C5" w:rsidRDefault="00CA19C5" w:rsidP="00892375">
      <w:pPr>
        <w:rPr>
          <w:noProof/>
          <w:sz w:val="24"/>
          <w:szCs w:val="24"/>
        </w:rPr>
      </w:pPr>
    </w:p>
    <w:p w14:paraId="08189D5B" w14:textId="03DAC281" w:rsidR="00CA19C5" w:rsidRDefault="00CA19C5" w:rsidP="00892375">
      <w:pPr>
        <w:rPr>
          <w:noProof/>
          <w:sz w:val="24"/>
          <w:szCs w:val="24"/>
        </w:rPr>
      </w:pPr>
    </w:p>
    <w:p w14:paraId="3B3FE435" w14:textId="161C547B" w:rsidR="00216E2D" w:rsidRDefault="00216E2D" w:rsidP="00892375">
      <w:pPr>
        <w:rPr>
          <w:noProof/>
          <w:sz w:val="24"/>
          <w:szCs w:val="24"/>
        </w:rPr>
      </w:pPr>
      <w:r w:rsidRPr="00C35FD2">
        <w:rPr>
          <w:noProof/>
          <w:sz w:val="24"/>
          <w:szCs w:val="24"/>
        </w:rPr>
        <mc:AlternateContent>
          <mc:Choice Requires="wps">
            <w:drawing>
              <wp:anchor distT="0" distB="0" distL="114300" distR="114300" simplePos="0" relativeHeight="251665408" behindDoc="0" locked="0" layoutInCell="1" allowOverlap="1" wp14:anchorId="711D5949" wp14:editId="49725F96">
                <wp:simplePos x="0" y="0"/>
                <wp:positionH relativeFrom="column">
                  <wp:posOffset>4278630</wp:posOffset>
                </wp:positionH>
                <wp:positionV relativeFrom="paragraph">
                  <wp:posOffset>265430</wp:posOffset>
                </wp:positionV>
                <wp:extent cx="1814830" cy="1842135"/>
                <wp:effectExtent l="19050" t="19050" r="13970" b="24765"/>
                <wp:wrapNone/>
                <wp:docPr id="17" name="Rectangle 5">
                  <a:extLst xmlns:a="http://schemas.openxmlformats.org/drawingml/2006/main"/>
                </wp:docPr>
                <wp:cNvGraphicFramePr/>
                <a:graphic xmlns:a="http://schemas.openxmlformats.org/drawingml/2006/main">
                  <a:graphicData uri="http://schemas.microsoft.com/office/word/2010/wordprocessingShape">
                    <wps:wsp>
                      <wps:cNvSpPr/>
                      <wps:spPr bwMode="auto">
                        <a:xfrm>
                          <a:off x="0" y="0"/>
                          <a:ext cx="1814830" cy="1842135"/>
                        </a:xfrm>
                        <a:prstGeom prst="rect">
                          <a:avLst/>
                        </a:prstGeom>
                        <a:noFill/>
                        <a:ln w="38100" cap="flat" cmpd="sng" algn="ctr">
                          <a:solidFill>
                            <a:srgbClr val="002060"/>
                          </a:solidFill>
                          <a:prstDash val="solid"/>
                          <a:round/>
                          <a:headEnd type="none" w="med" len="med"/>
                          <a:tailEnd type="none" w="med" len="med"/>
                        </a:ln>
                        <a:effectLst/>
                      </wps:spPr>
                      <wps:txbx>
                        <w:txbxContent>
                          <w:p w14:paraId="311A1697" w14:textId="77777777" w:rsidR="00151582" w:rsidRPr="00C35FD2" w:rsidRDefault="00151582" w:rsidP="00C35FD2">
                            <w:pPr>
                              <w:pStyle w:val="NormalWeb"/>
                              <w:spacing w:before="0" w:beforeAutospacing="0" w:after="0" w:afterAutospacing="0"/>
                              <w:jc w:val="center"/>
                              <w:rPr>
                                <w:sz w:val="32"/>
                                <w:szCs w:val="32"/>
                              </w:rPr>
                            </w:pPr>
                            <w:r w:rsidRPr="00C35FD2">
                              <w:rPr>
                                <w:rFonts w:ascii="Calibri" w:hAnsi="Calibri" w:cstheme="minorBidi"/>
                                <w:b/>
                                <w:bCs/>
                                <w:color w:val="002060"/>
                                <w:sz w:val="32"/>
                                <w:szCs w:val="32"/>
                              </w:rPr>
                              <w:t>DISPARITIES</w:t>
                            </w:r>
                          </w:p>
                          <w:p w14:paraId="50E15BEC" w14:textId="104C1BD5" w:rsidR="00151582" w:rsidRPr="00C35FD2" w:rsidRDefault="00151582" w:rsidP="00C35FD2">
                            <w:pPr>
                              <w:pStyle w:val="NormalWeb"/>
                              <w:spacing w:before="0" w:beforeAutospacing="0" w:after="0" w:afterAutospacing="0"/>
                            </w:pPr>
                            <w:r w:rsidRPr="00C35FD2">
                              <w:rPr>
                                <w:rFonts w:ascii="Calibri" w:hAnsi="Calibri" w:cstheme="minorBidi"/>
                                <w:color w:val="002060"/>
                              </w:rPr>
                              <w:t>We consistently recognize and strive to eliminate health disparities among populations in Massachusetts, wherever they may exist.</w:t>
                            </w:r>
                          </w:p>
                        </w:txbxContent>
                      </wps:txbx>
                      <wps:bodyPr wrap="square" lIns="45720" rIns="45720" anchor="ctr">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11D5949" id="Rectangle 5" o:spid="_x0000_s1030" style="position:absolute;margin-left:336.9pt;margin-top:20.9pt;width:142.9pt;height:14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" filled="f" strokecolor="#002060" strokeweight="3pt">
                <v:stroke joinstyle="round"/>
                <v:textbox inset="3.6pt,,3.6pt">
                  <w:txbxContent>
                    <w:p w14:paraId="311A1697" w14:textId="77777777" w:rsidR="00151582" w:rsidRPr="00C35FD2" w:rsidRDefault="00151582" w:rsidP="00C35FD2">
                      <w:pPr>
                        <w:pStyle w:val="NormalWeb"/>
                        <w:spacing w:before="0" w:beforeAutospacing="0" w:after="0" w:afterAutospacing="0"/>
                        <w:jc w:val="center"/>
                        <w:rPr>
                          <w:sz w:val="32"/>
                          <w:szCs w:val="32"/>
                        </w:rPr>
                      </w:pPr>
                      <w:r w:rsidRPr="00C35FD2">
                        <w:rPr>
                          <w:rFonts w:ascii="Calibri" w:hAnsi="Calibri" w:cstheme="minorBidi"/>
                          <w:b/>
                          <w:bCs/>
                          <w:color w:val="002060"/>
                          <w:sz w:val="32"/>
                          <w:szCs w:val="32"/>
                        </w:rPr>
                        <w:t>DISPARITIES</w:t>
                      </w:r>
                    </w:p>
                    <w:p w14:paraId="50E15BEC" w14:textId="104C1BD5" w:rsidR="00151582" w:rsidRPr="00C35FD2" w:rsidRDefault="00151582" w:rsidP="00C35FD2">
                      <w:pPr>
                        <w:pStyle w:val="NormalWeb"/>
                        <w:spacing w:before="0" w:beforeAutospacing="0" w:after="0" w:afterAutospacing="0"/>
                      </w:pPr>
                      <w:r w:rsidRPr="00C35FD2">
                        <w:rPr>
                          <w:rFonts w:ascii="Calibri" w:hAnsi="Calibri" w:cstheme="minorBidi"/>
                          <w:color w:val="002060"/>
                        </w:rPr>
                        <w:t>We consistently recognize and strive to eliminate health disparities among populations in Massachusetts, wherever they may exist.</w:t>
                      </w:r>
                    </w:p>
                  </w:txbxContent>
                </v:textbox>
              </v:rect>
            </w:pict>
          </mc:Fallback>
        </mc:AlternateContent>
      </w:r>
      <w:r w:rsidRPr="00CA19C5">
        <w:rPr>
          <w:noProof/>
          <w:sz w:val="24"/>
          <w:szCs w:val="24"/>
        </w:rPr>
        <mc:AlternateContent>
          <mc:Choice Requires="wps">
            <w:drawing>
              <wp:anchor distT="0" distB="0" distL="114300" distR="114300" simplePos="0" relativeHeight="251658240" behindDoc="0" locked="0" layoutInCell="1" allowOverlap="1" wp14:anchorId="288FCE94" wp14:editId="00AAFBDD">
                <wp:simplePos x="0" y="0"/>
                <wp:positionH relativeFrom="column">
                  <wp:posOffset>2032635</wp:posOffset>
                </wp:positionH>
                <wp:positionV relativeFrom="paragraph">
                  <wp:posOffset>267335</wp:posOffset>
                </wp:positionV>
                <wp:extent cx="1828800" cy="1842135"/>
                <wp:effectExtent l="19050" t="19050" r="19050" b="24765"/>
                <wp:wrapNone/>
                <wp:docPr id="16" name="Rectangle 6">
                  <a:extLst xmlns:a="http://schemas.openxmlformats.org/drawingml/2006/main"/>
                </wp:docPr>
                <wp:cNvGraphicFramePr/>
                <a:graphic xmlns:a="http://schemas.openxmlformats.org/drawingml/2006/main">
                  <a:graphicData uri="http://schemas.microsoft.com/office/word/2010/wordprocessingShape">
                    <wps:wsp>
                      <wps:cNvSpPr/>
                      <wps:spPr bwMode="auto">
                        <a:xfrm>
                          <a:off x="0" y="0"/>
                          <a:ext cx="1828800" cy="1842135"/>
                        </a:xfrm>
                        <a:prstGeom prst="rect">
                          <a:avLst/>
                        </a:prstGeom>
                        <a:noFill/>
                        <a:ln w="38100" cap="flat" cmpd="sng" algn="ctr">
                          <a:solidFill>
                            <a:srgbClr val="002060"/>
                          </a:solidFill>
                          <a:prstDash val="solid"/>
                          <a:round/>
                          <a:headEnd type="none" w="med" len="med"/>
                          <a:tailEnd type="none" w="med" len="med"/>
                        </a:ln>
                        <a:effectLst/>
                      </wps:spPr>
                      <wps:txbx>
                        <w:txbxContent>
                          <w:p w14:paraId="056831B2" w14:textId="77777777" w:rsidR="00151582" w:rsidRPr="00CA19C5" w:rsidRDefault="00151582" w:rsidP="00CA19C5">
                            <w:pPr>
                              <w:pStyle w:val="NormalWeb"/>
                              <w:spacing w:before="0" w:beforeAutospacing="0" w:after="0" w:afterAutospacing="0"/>
                              <w:jc w:val="center"/>
                              <w:rPr>
                                <w:sz w:val="32"/>
                                <w:szCs w:val="32"/>
                              </w:rPr>
                            </w:pPr>
                            <w:r w:rsidRPr="00CA19C5">
                              <w:rPr>
                                <w:rFonts w:ascii="Calibri" w:hAnsi="Calibri" w:cstheme="minorBidi"/>
                                <w:b/>
                                <w:bCs/>
                                <w:color w:val="002060"/>
                                <w:sz w:val="32"/>
                                <w:szCs w:val="32"/>
                              </w:rPr>
                              <w:t>DETERMINANTS</w:t>
                            </w:r>
                          </w:p>
                          <w:p w14:paraId="09473024" w14:textId="7052B920" w:rsidR="00151582" w:rsidRPr="00CA19C5" w:rsidRDefault="00151582" w:rsidP="00CA19C5">
                            <w:pPr>
                              <w:pStyle w:val="NormalWeb"/>
                              <w:spacing w:before="0" w:beforeAutospacing="0" w:after="0" w:afterAutospacing="0"/>
                            </w:pPr>
                            <w:r w:rsidRPr="00CA19C5">
                              <w:rPr>
                                <w:rFonts w:ascii="Calibri" w:hAnsi="Calibri" w:cstheme="minorBidi"/>
                                <w:color w:val="002060"/>
                              </w:rPr>
                              <w:t>We focus on t</w:t>
                            </w:r>
                            <w:r w:rsidRPr="00CA19C5">
                              <w:rPr>
                                <w:rFonts w:ascii="Calibri" w:eastAsia="Georgia" w:hAnsi="Calibri" w:cs="Georgia"/>
                                <w:color w:val="002060"/>
                              </w:rPr>
                              <w:t>h</w:t>
                            </w:r>
                            <w:r>
                              <w:rPr>
                                <w:rFonts w:ascii="Calibri" w:eastAsia="Georgia" w:hAnsi="Calibri" w:cs="Georgia"/>
                                <w:color w:val="002060"/>
                              </w:rPr>
                              <w:t>e social determinants of health—</w:t>
                            </w:r>
                            <w:r w:rsidRPr="00CA19C5">
                              <w:rPr>
                                <w:rFonts w:ascii="Calibri" w:eastAsia="Georgia" w:hAnsi="Calibri" w:cs="Georgia"/>
                                <w:color w:val="002060"/>
                              </w:rPr>
                              <w:t xml:space="preserve"> the conditions in which people are born, grow, live, work</w:t>
                            </w:r>
                            <w:r>
                              <w:rPr>
                                <w:rFonts w:ascii="Calibri" w:eastAsia="Georgia" w:hAnsi="Calibri" w:cs="Georgia"/>
                                <w:color w:val="002060"/>
                              </w:rPr>
                              <w:t>, and age—that</w:t>
                            </w:r>
                            <w:r w:rsidRPr="00CA19C5">
                              <w:rPr>
                                <w:rFonts w:ascii="Calibri" w:eastAsia="Georgia" w:hAnsi="Calibri" w:cs="Georgia"/>
                                <w:color w:val="002060"/>
                              </w:rPr>
                              <w:t xml:space="preserve"> contribute to health inequities.</w:t>
                            </w:r>
                          </w:p>
                        </w:txbxContent>
                      </wps:txbx>
                      <wps:bodyPr wrap="square" lIns="45720" rIns="45720" anchor="ctr">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88FCE94" id="Rectangle 6" o:spid="_x0000_s1031" style="position:absolute;margin-left:160.05pt;margin-top:21.05pt;width:2in;height:145.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" filled="f" strokecolor="#002060" strokeweight="3pt">
                <v:stroke joinstyle="round"/>
                <v:textbox inset="3.6pt,,3.6pt">
                  <w:txbxContent>
                    <w:p w14:paraId="056831B2" w14:textId="77777777" w:rsidR="00151582" w:rsidRPr="00CA19C5" w:rsidRDefault="00151582" w:rsidP="00CA19C5">
                      <w:pPr>
                        <w:pStyle w:val="NormalWeb"/>
                        <w:spacing w:before="0" w:beforeAutospacing="0" w:after="0" w:afterAutospacing="0"/>
                        <w:jc w:val="center"/>
                        <w:rPr>
                          <w:sz w:val="32"/>
                          <w:szCs w:val="32"/>
                        </w:rPr>
                      </w:pPr>
                      <w:r w:rsidRPr="00CA19C5">
                        <w:rPr>
                          <w:rFonts w:ascii="Calibri" w:hAnsi="Calibri" w:cstheme="minorBidi"/>
                          <w:b/>
                          <w:bCs/>
                          <w:color w:val="002060"/>
                          <w:sz w:val="32"/>
                          <w:szCs w:val="32"/>
                        </w:rPr>
                        <w:t>DETERMINANTS</w:t>
                      </w:r>
                    </w:p>
                    <w:p w14:paraId="09473024" w14:textId="7052B920" w:rsidR="00151582" w:rsidRPr="00CA19C5" w:rsidRDefault="00151582" w:rsidP="00CA19C5">
                      <w:pPr>
                        <w:pStyle w:val="NormalWeb"/>
                        <w:spacing w:before="0" w:beforeAutospacing="0" w:after="0" w:afterAutospacing="0"/>
                      </w:pPr>
                      <w:r w:rsidRPr="00CA19C5">
                        <w:rPr>
                          <w:rFonts w:ascii="Calibri" w:hAnsi="Calibri" w:cstheme="minorBidi"/>
                          <w:color w:val="002060"/>
                        </w:rPr>
                        <w:t>We focus on t</w:t>
                      </w:r>
                      <w:r w:rsidRPr="00CA19C5">
                        <w:rPr>
                          <w:rFonts w:ascii="Calibri" w:eastAsia="Georgia" w:hAnsi="Calibri" w:cs="Georgia"/>
                          <w:color w:val="002060"/>
                        </w:rPr>
                        <w:t>h</w:t>
                      </w:r>
                      <w:r>
                        <w:rPr>
                          <w:rFonts w:ascii="Calibri" w:eastAsia="Georgia" w:hAnsi="Calibri" w:cs="Georgia"/>
                          <w:color w:val="002060"/>
                        </w:rPr>
                        <w:t>e social determinants of health—</w:t>
                      </w:r>
                      <w:r w:rsidRPr="00CA19C5">
                        <w:rPr>
                          <w:rFonts w:ascii="Calibri" w:eastAsia="Georgia" w:hAnsi="Calibri" w:cs="Georgia"/>
                          <w:color w:val="002060"/>
                        </w:rPr>
                        <w:t xml:space="preserve"> the conditions in which people are born, grow, live, work</w:t>
                      </w:r>
                      <w:r>
                        <w:rPr>
                          <w:rFonts w:ascii="Calibri" w:eastAsia="Georgia" w:hAnsi="Calibri" w:cs="Georgia"/>
                          <w:color w:val="002060"/>
                        </w:rPr>
                        <w:t>, and age—that</w:t>
                      </w:r>
                      <w:r w:rsidRPr="00CA19C5">
                        <w:rPr>
                          <w:rFonts w:ascii="Calibri" w:eastAsia="Georgia" w:hAnsi="Calibri" w:cs="Georgia"/>
                          <w:color w:val="002060"/>
                        </w:rPr>
                        <w:t xml:space="preserve"> contribute to health inequities.</w:t>
                      </w:r>
                    </w:p>
                  </w:txbxContent>
                </v:textbox>
              </v:rect>
            </w:pict>
          </mc:Fallback>
        </mc:AlternateContent>
      </w:r>
      <w:r w:rsidRPr="00CA19C5">
        <w:rPr>
          <w:noProof/>
          <w:sz w:val="24"/>
          <w:szCs w:val="24"/>
        </w:rPr>
        <mc:AlternateContent>
          <mc:Choice Requires="wps">
            <w:drawing>
              <wp:anchor distT="0" distB="0" distL="114300" distR="114300" simplePos="0" relativeHeight="251651072" behindDoc="0" locked="0" layoutInCell="1" allowOverlap="1" wp14:anchorId="565F3E8B" wp14:editId="3B154EE3">
                <wp:simplePos x="0" y="0"/>
                <wp:positionH relativeFrom="column">
                  <wp:posOffset>-113030</wp:posOffset>
                </wp:positionH>
                <wp:positionV relativeFrom="paragraph">
                  <wp:posOffset>262255</wp:posOffset>
                </wp:positionV>
                <wp:extent cx="1787857" cy="1842448"/>
                <wp:effectExtent l="19050" t="19050" r="22225" b="24765"/>
                <wp:wrapNone/>
                <wp:docPr id="8" name="Rectangle 7">
                  <a:extLst xmlns:a="http://schemas.openxmlformats.org/drawingml/2006/main"/>
                </wp:docPr>
                <wp:cNvGraphicFramePr/>
                <a:graphic xmlns:a="http://schemas.openxmlformats.org/drawingml/2006/main">
                  <a:graphicData uri="http://schemas.microsoft.com/office/word/2010/wordprocessingShape">
                    <wps:wsp>
                      <wps:cNvSpPr/>
                      <wps:spPr bwMode="auto">
                        <a:xfrm>
                          <a:off x="0" y="0"/>
                          <a:ext cx="1787857" cy="1842448"/>
                        </a:xfrm>
                        <a:prstGeom prst="rect">
                          <a:avLst/>
                        </a:prstGeom>
                        <a:noFill/>
                        <a:ln w="38100" cap="flat" cmpd="sng" algn="ctr">
                          <a:solidFill>
                            <a:srgbClr val="002060"/>
                          </a:solidFill>
                          <a:prstDash val="solid"/>
                          <a:round/>
                          <a:headEnd type="none" w="med" len="med"/>
                          <a:tailEnd type="none" w="med" len="med"/>
                        </a:ln>
                        <a:effectLst/>
                      </wps:spPr>
                      <wps:txbx>
                        <w:txbxContent>
                          <w:p w14:paraId="7D7CC382" w14:textId="77777777" w:rsidR="00151582" w:rsidRPr="00CA19C5" w:rsidRDefault="00151582" w:rsidP="00CA19C5">
                            <w:pPr>
                              <w:pStyle w:val="NormalWeb"/>
                              <w:spacing w:before="0" w:beforeAutospacing="0" w:after="0" w:afterAutospacing="0"/>
                              <w:jc w:val="center"/>
                              <w:rPr>
                                <w:sz w:val="32"/>
                                <w:szCs w:val="32"/>
                              </w:rPr>
                            </w:pPr>
                            <w:r w:rsidRPr="00CA19C5">
                              <w:rPr>
                                <w:rFonts w:ascii="Calibri" w:hAnsi="Calibri" w:cstheme="minorBidi"/>
                                <w:b/>
                                <w:bCs/>
                                <w:color w:val="002060"/>
                                <w:sz w:val="32"/>
                                <w:szCs w:val="32"/>
                              </w:rPr>
                              <w:t>DATA</w:t>
                            </w:r>
                          </w:p>
                          <w:p w14:paraId="36653F8C" w14:textId="1EB063C1" w:rsidR="00151582" w:rsidRPr="00CA19C5" w:rsidRDefault="00151582" w:rsidP="00CA19C5">
                            <w:pPr>
                              <w:pStyle w:val="NormalWeb"/>
                              <w:spacing w:before="0" w:beforeAutospacing="0" w:after="0" w:afterAutospacing="0"/>
                            </w:pPr>
                            <w:r w:rsidRPr="00CA19C5">
                              <w:rPr>
                                <w:rFonts w:ascii="Calibri" w:hAnsi="Calibri" w:cstheme="minorBidi"/>
                                <w:color w:val="002060"/>
                              </w:rPr>
                              <w:t>We provide relevant, timely access to data for researchers, press</w:t>
                            </w:r>
                            <w:r>
                              <w:rPr>
                                <w:rFonts w:ascii="Calibri" w:hAnsi="Calibri" w:cstheme="minorBidi"/>
                                <w:color w:val="002060"/>
                              </w:rPr>
                              <w:t>,</w:t>
                            </w:r>
                            <w:r w:rsidRPr="00CA19C5">
                              <w:rPr>
                                <w:rFonts w:ascii="Calibri" w:hAnsi="Calibri" w:cstheme="minorBidi"/>
                                <w:color w:val="002060"/>
                              </w:rPr>
                              <w:t xml:space="preserve"> and the general public in an effective manner to target disparities and impact outcomes. </w:t>
                            </w:r>
                          </w:p>
                        </w:txbxContent>
                      </wps:txbx>
                      <wps:bodyPr wrap="square" lIns="45720" rIns="45720" anchor="ctr">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565F3E8B" id="Rectangle 7" o:spid="_x0000_s1032" style="position:absolute;margin-left:-8.9pt;margin-top:20.65pt;width:140.8pt;height:145.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" filled="f" strokecolor="#002060" strokeweight="3pt">
                <v:stroke joinstyle="round"/>
                <v:textbox inset="3.6pt,,3.6pt">
                  <w:txbxContent>
                    <w:p w14:paraId="7D7CC382" w14:textId="77777777" w:rsidR="00151582" w:rsidRPr="00CA19C5" w:rsidRDefault="00151582" w:rsidP="00CA19C5">
                      <w:pPr>
                        <w:pStyle w:val="NormalWeb"/>
                        <w:spacing w:before="0" w:beforeAutospacing="0" w:after="0" w:afterAutospacing="0"/>
                        <w:jc w:val="center"/>
                        <w:rPr>
                          <w:sz w:val="32"/>
                          <w:szCs w:val="32"/>
                        </w:rPr>
                      </w:pPr>
                      <w:r w:rsidRPr="00CA19C5">
                        <w:rPr>
                          <w:rFonts w:ascii="Calibri" w:hAnsi="Calibri" w:cstheme="minorBidi"/>
                          <w:b/>
                          <w:bCs/>
                          <w:color w:val="002060"/>
                          <w:sz w:val="32"/>
                          <w:szCs w:val="32"/>
                        </w:rPr>
                        <w:t>DATA</w:t>
                      </w:r>
                    </w:p>
                    <w:p w14:paraId="36653F8C" w14:textId="1EB063C1" w:rsidR="00151582" w:rsidRPr="00CA19C5" w:rsidRDefault="00151582" w:rsidP="00CA19C5">
                      <w:pPr>
                        <w:pStyle w:val="NormalWeb"/>
                        <w:spacing w:before="0" w:beforeAutospacing="0" w:after="0" w:afterAutospacing="0"/>
                      </w:pPr>
                      <w:r w:rsidRPr="00CA19C5">
                        <w:rPr>
                          <w:rFonts w:ascii="Calibri" w:hAnsi="Calibri" w:cstheme="minorBidi"/>
                          <w:color w:val="002060"/>
                        </w:rPr>
                        <w:t>We provide relevant, timely access to data for researchers, press</w:t>
                      </w:r>
                      <w:r>
                        <w:rPr>
                          <w:rFonts w:ascii="Calibri" w:hAnsi="Calibri" w:cstheme="minorBidi"/>
                          <w:color w:val="002060"/>
                        </w:rPr>
                        <w:t>,</w:t>
                      </w:r>
                      <w:r w:rsidRPr="00CA19C5">
                        <w:rPr>
                          <w:rFonts w:ascii="Calibri" w:hAnsi="Calibri" w:cstheme="minorBidi"/>
                          <w:color w:val="002060"/>
                        </w:rPr>
                        <w:t xml:space="preserve"> and the general public in an effective manner to target disparities and impact outcomes. </w:t>
                      </w:r>
                    </w:p>
                  </w:txbxContent>
                </v:textbox>
              </v:rect>
            </w:pict>
          </mc:Fallback>
        </mc:AlternateContent>
      </w:r>
    </w:p>
    <w:p w14:paraId="0B7B4AA4" w14:textId="4339A92F" w:rsidR="00CA19C5" w:rsidRDefault="00CA19C5" w:rsidP="00892375">
      <w:pPr>
        <w:rPr>
          <w:sz w:val="24"/>
          <w:szCs w:val="24"/>
        </w:rPr>
      </w:pPr>
    </w:p>
    <w:p w14:paraId="0FF25006" w14:textId="3561C587" w:rsidR="000D1678" w:rsidRDefault="000D1678" w:rsidP="00892375">
      <w:pPr>
        <w:rPr>
          <w:sz w:val="24"/>
          <w:szCs w:val="24"/>
        </w:rPr>
      </w:pPr>
    </w:p>
    <w:p w14:paraId="7EED071C" w14:textId="75CEE811" w:rsidR="00AE0F0F" w:rsidRDefault="00AE0F0F" w:rsidP="00892375">
      <w:pPr>
        <w:rPr>
          <w:sz w:val="24"/>
          <w:szCs w:val="24"/>
        </w:rPr>
      </w:pPr>
    </w:p>
    <w:p w14:paraId="1C63C13F" w14:textId="14FB8325" w:rsidR="00AE0F0F" w:rsidRDefault="00AE0F0F" w:rsidP="00892375">
      <w:pPr>
        <w:rPr>
          <w:sz w:val="24"/>
          <w:szCs w:val="24"/>
        </w:rPr>
      </w:pPr>
    </w:p>
    <w:p w14:paraId="75EE6E0B" w14:textId="33915598" w:rsidR="00AE0F0F" w:rsidRDefault="00AE0F0F" w:rsidP="00892375">
      <w:pPr>
        <w:rPr>
          <w:sz w:val="24"/>
          <w:szCs w:val="24"/>
        </w:rPr>
      </w:pPr>
    </w:p>
    <w:p w14:paraId="698D6BBA" w14:textId="716748B1" w:rsidR="00AE0F0F" w:rsidRDefault="00216E2D" w:rsidP="00892375">
      <w:pPr>
        <w:rPr>
          <w:sz w:val="24"/>
          <w:szCs w:val="24"/>
        </w:rPr>
      </w:pPr>
      <w:r w:rsidRPr="00C35FD2">
        <w:rPr>
          <w:noProof/>
          <w:sz w:val="24"/>
          <w:szCs w:val="24"/>
        </w:rPr>
        <mc:AlternateContent>
          <mc:Choice Requires="wps">
            <w:drawing>
              <wp:anchor distT="0" distB="0" distL="114300" distR="114300" simplePos="0" relativeHeight="251669504" behindDoc="0" locked="0" layoutInCell="1" allowOverlap="1" wp14:anchorId="209B710F" wp14:editId="21ACE729">
                <wp:simplePos x="0" y="0"/>
                <wp:positionH relativeFrom="column">
                  <wp:posOffset>-120650</wp:posOffset>
                </wp:positionH>
                <wp:positionV relativeFrom="paragraph">
                  <wp:posOffset>316865</wp:posOffset>
                </wp:positionV>
                <wp:extent cx="6250940" cy="342900"/>
                <wp:effectExtent l="0" t="0" r="0" b="0"/>
                <wp:wrapNone/>
                <wp:docPr id="18" name="Rectangle 12">
                  <a:extLst xmlns:a="http://schemas.openxmlformats.org/drawingml/2006/main"/>
                </wp:docPr>
                <wp:cNvGraphicFramePr/>
                <a:graphic xmlns:a="http://schemas.openxmlformats.org/drawingml/2006/main">
                  <a:graphicData uri="http://schemas.microsoft.com/office/word/2010/wordprocessingShape">
                    <wps:wsp>
                      <wps:cNvSpPr/>
                      <wps:spPr bwMode="auto">
                        <a:xfrm>
                          <a:off x="0" y="0"/>
                          <a:ext cx="6250940" cy="342900"/>
                        </a:xfrm>
                        <a:prstGeom prst="rect">
                          <a:avLst/>
                        </a:prstGeom>
                        <a:solidFill>
                          <a:srgbClr val="860000"/>
                        </a:solidFill>
                        <a:ln w="9525" cap="flat" cmpd="sng" algn="ctr">
                          <a:noFill/>
                          <a:prstDash val="solid"/>
                          <a:round/>
                          <a:headEnd type="none" w="med" len="med"/>
                          <a:tailEnd type="none" w="med" len="med"/>
                        </a:ln>
                        <a:effectLst/>
                      </wps:spPr>
                      <wps:txbx>
                        <w:txbxContent>
                          <w:p w14:paraId="4F65392E" w14:textId="77777777" w:rsidR="00151582" w:rsidRPr="00C35FD2" w:rsidRDefault="00151582" w:rsidP="00C35FD2">
                            <w:pPr>
                              <w:pStyle w:val="NormalWeb"/>
                              <w:spacing w:before="0" w:beforeAutospacing="0" w:after="0" w:afterAutospacing="0"/>
                              <w:jc w:val="center"/>
                              <w:rPr>
                                <w:sz w:val="32"/>
                                <w:szCs w:val="32"/>
                              </w:rPr>
                            </w:pPr>
                            <w:r w:rsidRPr="00C35FD2">
                              <w:rPr>
                                <w:rFonts w:ascii="Calibri" w:hAnsi="Calibri" w:cstheme="minorBidi"/>
                                <w:color w:val="FFFFFF"/>
                                <w:sz w:val="32"/>
                                <w:szCs w:val="32"/>
                              </w:rPr>
                              <w:t xml:space="preserve">EVERYDAY EXCELLENCE </w:t>
                            </w:r>
                          </w:p>
                        </w:txbxContent>
                      </wps:txbx>
                      <wps:bodyPr wrap="square" lIns="45720" rIns="45720" anchor="ctr"/>
                    </wps:wsp>
                  </a:graphicData>
                </a:graphic>
                <wp14:sizeRelH relativeFrom="margin">
                  <wp14:pctWidth>0</wp14:pctWidth>
                </wp14:sizeRelH>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09B710F" id="Rectangle 12" o:spid="_x0000_s1033" style="position:absolute;margin-left:-9.5pt;margin-top:24.95pt;width:492.2pt;height:27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" fillcolor="#860000" stroked="f">
                <v:stroke joinstyle="round"/>
                <v:textbox inset="3.6pt,,3.6pt">
                  <w:txbxContent>
                    <w:p w14:paraId="4F65392E" w14:textId="77777777" w:rsidR="00151582" w:rsidRPr="00C35FD2" w:rsidRDefault="00151582" w:rsidP="00C35FD2">
                      <w:pPr>
                        <w:pStyle w:val="NormalWeb"/>
                        <w:spacing w:before="0" w:beforeAutospacing="0" w:after="0" w:afterAutospacing="0"/>
                        <w:jc w:val="center"/>
                        <w:rPr>
                          <w:sz w:val="32"/>
                          <w:szCs w:val="32"/>
                        </w:rPr>
                      </w:pPr>
                      <w:r w:rsidRPr="00C35FD2">
                        <w:rPr>
                          <w:rFonts w:ascii="Calibri" w:hAnsi="Calibri" w:cstheme="minorBidi"/>
                          <w:color w:val="FFFFFF"/>
                          <w:sz w:val="32"/>
                          <w:szCs w:val="32"/>
                        </w:rPr>
                        <w:t xml:space="preserve">EVERYDAY EXCELLENCE </w:t>
                      </w:r>
                    </w:p>
                  </w:txbxContent>
                </v:textbox>
              </v:rect>
            </w:pict>
          </mc:Fallback>
        </mc:AlternateContent>
      </w:r>
    </w:p>
    <w:p w14:paraId="34BD3E5C" w14:textId="31930D05" w:rsidR="001F422D" w:rsidRDefault="001F422D" w:rsidP="00892375">
      <w:pPr>
        <w:rPr>
          <w:sz w:val="24"/>
          <w:szCs w:val="24"/>
        </w:rPr>
      </w:pPr>
    </w:p>
    <w:p w14:paraId="149CCEB3" w14:textId="276B17A5" w:rsidR="000C12ED" w:rsidRDefault="00C35FD2" w:rsidP="00892375">
      <w:pPr>
        <w:rPr>
          <w:sz w:val="24"/>
          <w:szCs w:val="24"/>
        </w:rPr>
      </w:pPr>
      <w:r w:rsidRPr="00C35FD2">
        <w:rPr>
          <w:noProof/>
          <w:sz w:val="24"/>
          <w:szCs w:val="24"/>
        </w:rPr>
        <mc:AlternateContent>
          <mc:Choice Requires="wps">
            <w:drawing>
              <wp:anchor distT="0" distB="0" distL="114300" distR="114300" simplePos="0" relativeHeight="251672576" behindDoc="0" locked="0" layoutInCell="1" allowOverlap="1" wp14:anchorId="4279C80F" wp14:editId="41CA080F">
                <wp:simplePos x="0" y="0"/>
                <wp:positionH relativeFrom="margin">
                  <wp:posOffset>-115570</wp:posOffset>
                </wp:positionH>
                <wp:positionV relativeFrom="paragraph">
                  <wp:posOffset>146685</wp:posOffset>
                </wp:positionV>
                <wp:extent cx="6250940" cy="342900"/>
                <wp:effectExtent l="0" t="0" r="0" b="0"/>
                <wp:wrapNone/>
                <wp:docPr id="19" name="Rectangle 12">
                  <a:extLst xmlns:a="http://schemas.openxmlformats.org/drawingml/2006/main"/>
                </wp:docPr>
                <wp:cNvGraphicFramePr/>
                <a:graphic xmlns:a="http://schemas.openxmlformats.org/drawingml/2006/main">
                  <a:graphicData uri="http://schemas.microsoft.com/office/word/2010/wordprocessingShape">
                    <wps:wsp>
                      <wps:cNvSpPr/>
                      <wps:spPr bwMode="auto">
                        <a:xfrm>
                          <a:off x="0" y="0"/>
                          <a:ext cx="6250940" cy="342900"/>
                        </a:xfrm>
                        <a:prstGeom prst="rect">
                          <a:avLst/>
                        </a:prstGeom>
                        <a:solidFill>
                          <a:srgbClr val="860000"/>
                        </a:solidFill>
                        <a:ln w="9525" cap="flat" cmpd="sng" algn="ctr">
                          <a:noFill/>
                          <a:prstDash val="solid"/>
                          <a:round/>
                          <a:headEnd type="none" w="med" len="med"/>
                          <a:tailEnd type="none" w="med" len="med"/>
                        </a:ln>
                        <a:effectLst/>
                      </wps:spPr>
                      <wps:txbx>
                        <w:txbxContent>
                          <w:p w14:paraId="255B5091" w14:textId="77777777" w:rsidR="00151582" w:rsidRPr="00C35FD2" w:rsidRDefault="00151582" w:rsidP="00C35FD2">
                            <w:pPr>
                              <w:pStyle w:val="NormalWeb"/>
                              <w:jc w:val="center"/>
                              <w:rPr>
                                <w:rFonts w:ascii="Calibri" w:hAnsi="Calibri"/>
                                <w:color w:val="FFFFFF"/>
                                <w:sz w:val="32"/>
                                <w:szCs w:val="32"/>
                              </w:rPr>
                            </w:pPr>
                            <w:r w:rsidRPr="00C35FD2">
                              <w:rPr>
                                <w:rFonts w:ascii="Calibri" w:hAnsi="Calibri"/>
                                <w:color w:val="FFFFFF"/>
                                <w:sz w:val="32"/>
                                <w:szCs w:val="32"/>
                              </w:rPr>
                              <w:t>PASSION AND INNOVATION</w:t>
                            </w:r>
                          </w:p>
                          <w:p w14:paraId="6ED13C80" w14:textId="0BE9D9F5" w:rsidR="00151582" w:rsidRPr="00C35FD2" w:rsidRDefault="00151582" w:rsidP="00C35FD2">
                            <w:pPr>
                              <w:pStyle w:val="NormalWeb"/>
                              <w:spacing w:before="0" w:beforeAutospacing="0" w:after="0" w:afterAutospacing="0"/>
                              <w:jc w:val="center"/>
                              <w:rPr>
                                <w:sz w:val="32"/>
                                <w:szCs w:val="32"/>
                              </w:rPr>
                            </w:pPr>
                          </w:p>
                        </w:txbxContent>
                      </wps:txbx>
                      <wps:bodyPr wrap="square" lIns="45720" rIns="45720" anchor="ctr"/>
                    </wps:wsp>
                  </a:graphicData>
                </a:graphic>
                <wp14:sizeRelH relativeFrom="margin">
                  <wp14:pctWidth>0</wp14:pctWidth>
                </wp14:sizeRelH>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279C80F" id="_x0000_s1034" style="position:absolute;margin-left:-9.1pt;margin-top:11.55pt;width:492.2pt;height:27pt;z-index:2516725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" fillcolor="#860000" stroked="f">
                <v:stroke joinstyle="round"/>
                <v:textbox inset="3.6pt,,3.6pt">
                  <w:txbxContent>
                    <w:p w14:paraId="255B5091" w14:textId="77777777" w:rsidR="00151582" w:rsidRPr="00C35FD2" w:rsidRDefault="00151582" w:rsidP="00C35FD2">
                      <w:pPr>
                        <w:pStyle w:val="NormalWeb"/>
                        <w:jc w:val="center"/>
                        <w:rPr>
                          <w:rFonts w:ascii="Calibri" w:hAnsi="Calibri"/>
                          <w:color w:val="FFFFFF"/>
                          <w:sz w:val="32"/>
                          <w:szCs w:val="32"/>
                        </w:rPr>
                      </w:pPr>
                      <w:r w:rsidRPr="00C35FD2">
                        <w:rPr>
                          <w:rFonts w:ascii="Calibri" w:hAnsi="Calibri"/>
                          <w:color w:val="FFFFFF"/>
                          <w:sz w:val="32"/>
                          <w:szCs w:val="32"/>
                        </w:rPr>
                        <w:t>PASSION AND INNOVATION</w:t>
                      </w:r>
                    </w:p>
                    <w:p w14:paraId="6ED13C80" w14:textId="0BE9D9F5" w:rsidR="00151582" w:rsidRPr="00C35FD2" w:rsidRDefault="00151582" w:rsidP="00C35FD2">
                      <w:pPr>
                        <w:pStyle w:val="NormalWeb"/>
                        <w:spacing w:before="0" w:beforeAutospacing="0" w:after="0" w:afterAutospacing="0"/>
                        <w:jc w:val="center"/>
                        <w:rPr>
                          <w:sz w:val="32"/>
                          <w:szCs w:val="32"/>
                        </w:rPr>
                      </w:pPr>
                    </w:p>
                  </w:txbxContent>
                </v:textbox>
                <w10:wrap anchorx="margin"/>
              </v:rect>
            </w:pict>
          </mc:Fallback>
        </mc:AlternateContent>
      </w:r>
    </w:p>
    <w:p w14:paraId="3B2E0C24" w14:textId="4DFE4744" w:rsidR="00CA19C5" w:rsidRDefault="00216E2D" w:rsidP="00892375">
      <w:pPr>
        <w:rPr>
          <w:sz w:val="24"/>
          <w:szCs w:val="24"/>
        </w:rPr>
      </w:pPr>
      <w:r w:rsidRPr="00C35FD2">
        <w:rPr>
          <w:noProof/>
          <w:sz w:val="24"/>
          <w:szCs w:val="24"/>
        </w:rPr>
        <mc:AlternateContent>
          <mc:Choice Requires="wps">
            <w:drawing>
              <wp:anchor distT="0" distB="0" distL="114300" distR="114300" simplePos="0" relativeHeight="251676672" behindDoc="0" locked="0" layoutInCell="1" allowOverlap="1" wp14:anchorId="4C1C859C" wp14:editId="3BB9CEF5">
                <wp:simplePos x="0" y="0"/>
                <wp:positionH relativeFrom="column">
                  <wp:posOffset>-127635</wp:posOffset>
                </wp:positionH>
                <wp:positionV relativeFrom="paragraph">
                  <wp:posOffset>283210</wp:posOffset>
                </wp:positionV>
                <wp:extent cx="6250940" cy="342900"/>
                <wp:effectExtent l="0" t="0" r="0" b="0"/>
                <wp:wrapNone/>
                <wp:docPr id="20" name="Rectangle 12">
                  <a:extLst xmlns:a="http://schemas.openxmlformats.org/drawingml/2006/main"/>
                </wp:docPr>
                <wp:cNvGraphicFramePr/>
                <a:graphic xmlns:a="http://schemas.openxmlformats.org/drawingml/2006/main">
                  <a:graphicData uri="http://schemas.microsoft.com/office/word/2010/wordprocessingShape">
                    <wps:wsp>
                      <wps:cNvSpPr/>
                      <wps:spPr bwMode="auto">
                        <a:xfrm>
                          <a:off x="0" y="0"/>
                          <a:ext cx="6250940" cy="342900"/>
                        </a:xfrm>
                        <a:prstGeom prst="rect">
                          <a:avLst/>
                        </a:prstGeom>
                        <a:solidFill>
                          <a:srgbClr val="860000"/>
                        </a:solidFill>
                        <a:ln w="9525" cap="flat" cmpd="sng" algn="ctr">
                          <a:noFill/>
                          <a:prstDash val="solid"/>
                          <a:round/>
                          <a:headEnd type="none" w="med" len="med"/>
                          <a:tailEnd type="none" w="med" len="med"/>
                        </a:ln>
                        <a:effectLst/>
                      </wps:spPr>
                      <wps:txbx>
                        <w:txbxContent>
                          <w:p w14:paraId="30E45CC1" w14:textId="77777777" w:rsidR="00151582" w:rsidRPr="00C35FD2" w:rsidRDefault="00151582" w:rsidP="00C35FD2">
                            <w:pPr>
                              <w:pStyle w:val="NormalWeb"/>
                              <w:jc w:val="center"/>
                              <w:rPr>
                                <w:rFonts w:ascii="Calibri" w:hAnsi="Calibri"/>
                                <w:color w:val="FFFFFF"/>
                                <w:sz w:val="32"/>
                                <w:szCs w:val="32"/>
                              </w:rPr>
                            </w:pPr>
                            <w:r w:rsidRPr="00C35FD2">
                              <w:rPr>
                                <w:rFonts w:ascii="Calibri" w:hAnsi="Calibri"/>
                                <w:color w:val="FFFFFF"/>
                                <w:sz w:val="32"/>
                                <w:szCs w:val="32"/>
                              </w:rPr>
                              <w:t>INCLUSIVENESS AND COLLABORATION</w:t>
                            </w:r>
                          </w:p>
                          <w:p w14:paraId="12C30B47" w14:textId="77777777" w:rsidR="00151582" w:rsidRPr="00C35FD2" w:rsidRDefault="00151582" w:rsidP="00C35FD2">
                            <w:pPr>
                              <w:pStyle w:val="NormalWeb"/>
                              <w:spacing w:before="0" w:beforeAutospacing="0" w:after="0" w:afterAutospacing="0"/>
                              <w:jc w:val="center"/>
                              <w:rPr>
                                <w:sz w:val="32"/>
                                <w:szCs w:val="32"/>
                              </w:rPr>
                            </w:pPr>
                          </w:p>
                        </w:txbxContent>
                      </wps:txbx>
                      <wps:bodyPr wrap="square" lIns="45720" rIns="45720" anchor="ctr"/>
                    </wps:wsp>
                  </a:graphicData>
                </a:graphic>
                <wp14:sizeRelH relativeFrom="margin">
                  <wp14:pctWidth>0</wp14:pctWidth>
                </wp14:sizeRelH>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C1C859C" id="_x0000_s1035" style="position:absolute;margin-left:-10.05pt;margin-top:22.3pt;width:492.2pt;height:27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" fillcolor="#860000" stroked="f">
                <v:stroke joinstyle="round"/>
                <v:textbox inset="3.6pt,,3.6pt">
                  <w:txbxContent>
                    <w:p w14:paraId="30E45CC1" w14:textId="77777777" w:rsidR="00151582" w:rsidRPr="00C35FD2" w:rsidRDefault="00151582" w:rsidP="00C35FD2">
                      <w:pPr>
                        <w:pStyle w:val="NormalWeb"/>
                        <w:jc w:val="center"/>
                        <w:rPr>
                          <w:rFonts w:ascii="Calibri" w:hAnsi="Calibri"/>
                          <w:color w:val="FFFFFF"/>
                          <w:sz w:val="32"/>
                          <w:szCs w:val="32"/>
                        </w:rPr>
                      </w:pPr>
                      <w:r w:rsidRPr="00C35FD2">
                        <w:rPr>
                          <w:rFonts w:ascii="Calibri" w:hAnsi="Calibri"/>
                          <w:color w:val="FFFFFF"/>
                          <w:sz w:val="32"/>
                          <w:szCs w:val="32"/>
                        </w:rPr>
                        <w:t>INCLUSIVENESS AND COLLABORATION</w:t>
                      </w:r>
                    </w:p>
                    <w:p w14:paraId="12C30B47" w14:textId="77777777" w:rsidR="00151582" w:rsidRPr="00C35FD2" w:rsidRDefault="00151582" w:rsidP="00C35FD2">
                      <w:pPr>
                        <w:pStyle w:val="NormalWeb"/>
                        <w:spacing w:before="0" w:beforeAutospacing="0" w:after="0" w:afterAutospacing="0"/>
                        <w:jc w:val="center"/>
                        <w:rPr>
                          <w:sz w:val="32"/>
                          <w:szCs w:val="32"/>
                        </w:rPr>
                      </w:pPr>
                    </w:p>
                  </w:txbxContent>
                </v:textbox>
              </v:rect>
            </w:pict>
          </mc:Fallback>
        </mc:AlternateContent>
      </w:r>
    </w:p>
    <w:p w14:paraId="0557D21B" w14:textId="4EF5FD2B" w:rsidR="003E4972" w:rsidRDefault="003E4972" w:rsidP="00892375">
      <w:pPr>
        <w:rPr>
          <w:sz w:val="24"/>
          <w:szCs w:val="24"/>
        </w:rPr>
      </w:pPr>
    </w:p>
    <w:p w14:paraId="0E3F51AD" w14:textId="1BCF3964" w:rsidR="00EE722F" w:rsidRDefault="00EE722F" w:rsidP="00892375">
      <w:pPr>
        <w:rPr>
          <w:sz w:val="24"/>
          <w:szCs w:val="24"/>
        </w:rPr>
      </w:pPr>
    </w:p>
    <w:p w14:paraId="17E105D9" w14:textId="2DC207C1" w:rsidR="001B51A3" w:rsidRPr="00A64A18" w:rsidRDefault="000C12ED" w:rsidP="0054764D">
      <w:pPr>
        <w:pStyle w:val="Heading1"/>
        <w:spacing w:before="0" w:after="240"/>
        <w:rPr>
          <w:sz w:val="36"/>
          <w:szCs w:val="36"/>
        </w:rPr>
      </w:pPr>
      <w:bookmarkStart w:id="12" w:name="_Toc14178197"/>
      <w:r w:rsidRPr="00A64A18">
        <w:rPr>
          <w:sz w:val="36"/>
          <w:szCs w:val="36"/>
        </w:rPr>
        <w:lastRenderedPageBreak/>
        <w:t xml:space="preserve">Appendix 3: </w:t>
      </w:r>
      <w:r w:rsidR="001B51A3" w:rsidRPr="00A64A18">
        <w:rPr>
          <w:sz w:val="36"/>
          <w:szCs w:val="36"/>
        </w:rPr>
        <w:t>Stakeholder Listening Session</w:t>
      </w:r>
      <w:r w:rsidR="00A5319B" w:rsidRPr="00A64A18">
        <w:rPr>
          <w:sz w:val="36"/>
          <w:szCs w:val="36"/>
        </w:rPr>
        <w:t xml:space="preserve"> </w:t>
      </w:r>
      <w:r w:rsidR="001B51A3" w:rsidRPr="00A64A18">
        <w:rPr>
          <w:sz w:val="36"/>
          <w:szCs w:val="36"/>
        </w:rPr>
        <w:t>Questions</w:t>
      </w:r>
      <w:bookmarkEnd w:id="12"/>
    </w:p>
    <w:p w14:paraId="53520752" w14:textId="77777777" w:rsidR="001B51A3" w:rsidRPr="009E44DE" w:rsidRDefault="001B51A3" w:rsidP="001B51A3">
      <w:pPr>
        <w:numPr>
          <w:ilvl w:val="0"/>
          <w:numId w:val="6"/>
        </w:numPr>
        <w:rPr>
          <w:rFonts w:ascii="Calibri" w:eastAsia="Times New Roman" w:hAnsi="Calibri" w:cs="Calibri"/>
          <w:color w:val="000000"/>
          <w:sz w:val="24"/>
          <w:szCs w:val="24"/>
        </w:rPr>
      </w:pPr>
      <w:r w:rsidRPr="009E44DE">
        <w:rPr>
          <w:rFonts w:ascii="Calibri" w:eastAsia="Times New Roman" w:hAnsi="Calibri" w:cs="Calibri"/>
          <w:color w:val="000000"/>
          <w:sz w:val="24"/>
          <w:szCs w:val="24"/>
        </w:rPr>
        <w:t>What cultural competency and/or community approaches would you recommend to DPH’s Office of Problem Gambling Services for the implementation of the FY 19 initiatives?</w:t>
      </w:r>
    </w:p>
    <w:p w14:paraId="0CEFBE37" w14:textId="5D8D3AD6" w:rsidR="001B51A3" w:rsidRPr="009E44DE" w:rsidRDefault="001B51A3" w:rsidP="001B51A3">
      <w:pPr>
        <w:numPr>
          <w:ilvl w:val="0"/>
          <w:numId w:val="6"/>
        </w:numPr>
        <w:rPr>
          <w:rFonts w:ascii="Calibri" w:eastAsia="Times New Roman" w:hAnsi="Calibri" w:cs="Calibri"/>
          <w:color w:val="000000"/>
          <w:sz w:val="24"/>
          <w:szCs w:val="24"/>
        </w:rPr>
      </w:pPr>
      <w:r w:rsidRPr="009E44DE">
        <w:rPr>
          <w:rFonts w:ascii="Calibri" w:eastAsia="Times New Roman" w:hAnsi="Calibri" w:cs="Calibri"/>
          <w:color w:val="000000"/>
          <w:sz w:val="24"/>
          <w:szCs w:val="24"/>
        </w:rPr>
        <w:t>What cultural and/or commu</w:t>
      </w:r>
      <w:r w:rsidR="00CA0DD1">
        <w:rPr>
          <w:rFonts w:ascii="Calibri" w:eastAsia="Times New Roman" w:hAnsi="Calibri" w:cs="Calibri"/>
          <w:color w:val="000000"/>
          <w:sz w:val="24"/>
          <w:szCs w:val="24"/>
        </w:rPr>
        <w:t>nities needs are not being met/</w:t>
      </w:r>
      <w:r w:rsidRPr="009E44DE">
        <w:rPr>
          <w:rFonts w:ascii="Calibri" w:eastAsia="Times New Roman" w:hAnsi="Calibri" w:cs="Calibri"/>
          <w:color w:val="000000"/>
          <w:sz w:val="24"/>
          <w:szCs w:val="24"/>
        </w:rPr>
        <w:t>represented by the FY 19 DPH Problem Gambling Initiatives?</w:t>
      </w:r>
    </w:p>
    <w:p w14:paraId="5358FF69" w14:textId="7CFC1272" w:rsidR="00960471" w:rsidRPr="009E44DE" w:rsidRDefault="001B51A3" w:rsidP="003020CF">
      <w:pPr>
        <w:numPr>
          <w:ilvl w:val="0"/>
          <w:numId w:val="6"/>
        </w:numPr>
        <w:rPr>
          <w:rFonts w:ascii="Calibri" w:eastAsia="Times New Roman" w:hAnsi="Calibri" w:cs="Calibri"/>
          <w:color w:val="000000"/>
          <w:sz w:val="24"/>
          <w:szCs w:val="24"/>
        </w:rPr>
      </w:pPr>
      <w:r w:rsidRPr="009E44DE">
        <w:rPr>
          <w:rFonts w:ascii="Calibri" w:eastAsia="Times New Roman" w:hAnsi="Calibri" w:cs="Calibri"/>
          <w:color w:val="000000"/>
          <w:sz w:val="24"/>
          <w:szCs w:val="24"/>
        </w:rPr>
        <w:t>Please list recommendations that can be used for future planning related to meeting the needs of priority populations and communities</w:t>
      </w:r>
      <w:r w:rsidR="00CA0DD1">
        <w:rPr>
          <w:rFonts w:ascii="Calibri" w:eastAsia="Times New Roman" w:hAnsi="Calibri" w:cs="Calibri"/>
          <w:color w:val="000000"/>
          <w:sz w:val="24"/>
          <w:szCs w:val="24"/>
        </w:rPr>
        <w:t>.</w:t>
      </w:r>
      <w:r w:rsidRPr="009E44DE">
        <w:rPr>
          <w:rFonts w:ascii="Calibri" w:eastAsia="Times New Roman" w:hAnsi="Calibri" w:cs="Calibri"/>
          <w:color w:val="000000"/>
          <w:sz w:val="24"/>
          <w:szCs w:val="24"/>
        </w:rPr>
        <w:t xml:space="preserve"> </w:t>
      </w:r>
    </w:p>
    <w:p w14:paraId="148E61FF" w14:textId="2034561A" w:rsidR="00960471" w:rsidRDefault="00960471" w:rsidP="00960471">
      <w:pPr>
        <w:ind w:left="360"/>
        <w:rPr>
          <w:rFonts w:ascii="Calibri" w:eastAsia="Times New Roman" w:hAnsi="Calibri" w:cs="Calibri"/>
          <w:color w:val="000000"/>
        </w:rPr>
      </w:pPr>
    </w:p>
    <w:p w14:paraId="12D7F6D8" w14:textId="13561096" w:rsidR="00960471" w:rsidRDefault="00960471" w:rsidP="00960471">
      <w:pPr>
        <w:ind w:left="360"/>
        <w:rPr>
          <w:rFonts w:ascii="Calibri" w:eastAsia="Times New Roman" w:hAnsi="Calibri" w:cs="Calibri"/>
          <w:color w:val="000000"/>
        </w:rPr>
      </w:pPr>
    </w:p>
    <w:p w14:paraId="67C70E26" w14:textId="6601818C" w:rsidR="00960471" w:rsidRDefault="00960471" w:rsidP="00960471">
      <w:pPr>
        <w:ind w:left="360"/>
        <w:rPr>
          <w:rFonts w:ascii="Calibri" w:eastAsia="Times New Roman" w:hAnsi="Calibri" w:cs="Calibri"/>
          <w:color w:val="000000"/>
        </w:rPr>
      </w:pPr>
    </w:p>
    <w:p w14:paraId="62D3D284" w14:textId="09D7A9E7" w:rsidR="00960471" w:rsidRDefault="00960471" w:rsidP="00960471">
      <w:pPr>
        <w:ind w:left="360"/>
        <w:rPr>
          <w:rFonts w:ascii="Calibri" w:eastAsia="Times New Roman" w:hAnsi="Calibri" w:cs="Calibri"/>
          <w:color w:val="000000"/>
        </w:rPr>
      </w:pPr>
    </w:p>
    <w:p w14:paraId="319DA829" w14:textId="3FEEF36B" w:rsidR="00960471" w:rsidRDefault="00960471" w:rsidP="00960471">
      <w:pPr>
        <w:ind w:left="360"/>
        <w:rPr>
          <w:rFonts w:ascii="Calibri" w:eastAsia="Times New Roman" w:hAnsi="Calibri" w:cs="Calibri"/>
          <w:color w:val="000000"/>
        </w:rPr>
      </w:pPr>
    </w:p>
    <w:p w14:paraId="4CFD2344" w14:textId="4E01EC86" w:rsidR="00960471" w:rsidRDefault="00960471" w:rsidP="00960471">
      <w:pPr>
        <w:ind w:left="360"/>
        <w:rPr>
          <w:rFonts w:ascii="Calibri" w:eastAsia="Times New Roman" w:hAnsi="Calibri" w:cs="Calibri"/>
          <w:color w:val="000000"/>
        </w:rPr>
      </w:pPr>
    </w:p>
    <w:p w14:paraId="3ADBA81F" w14:textId="06D6D832" w:rsidR="00960471" w:rsidRDefault="00960471" w:rsidP="00960471">
      <w:pPr>
        <w:ind w:left="360"/>
        <w:rPr>
          <w:rFonts w:ascii="Calibri" w:eastAsia="Times New Roman" w:hAnsi="Calibri" w:cs="Calibri"/>
          <w:color w:val="000000"/>
        </w:rPr>
      </w:pPr>
    </w:p>
    <w:p w14:paraId="7B309E3F" w14:textId="71978420" w:rsidR="00960471" w:rsidRDefault="00960471" w:rsidP="00960471">
      <w:pPr>
        <w:ind w:left="360"/>
        <w:rPr>
          <w:rFonts w:ascii="Calibri" w:eastAsia="Times New Roman" w:hAnsi="Calibri" w:cs="Calibri"/>
          <w:color w:val="000000"/>
        </w:rPr>
      </w:pPr>
    </w:p>
    <w:p w14:paraId="5CB4A91F" w14:textId="300819FF" w:rsidR="00960471" w:rsidRDefault="00960471" w:rsidP="00960471">
      <w:pPr>
        <w:ind w:left="360"/>
        <w:rPr>
          <w:rFonts w:ascii="Calibri" w:eastAsia="Times New Roman" w:hAnsi="Calibri" w:cs="Calibri"/>
          <w:color w:val="000000"/>
        </w:rPr>
      </w:pPr>
    </w:p>
    <w:p w14:paraId="41DA0661" w14:textId="15FA63AF" w:rsidR="00960471" w:rsidRDefault="00960471" w:rsidP="00960471">
      <w:pPr>
        <w:ind w:left="360"/>
        <w:rPr>
          <w:rFonts w:ascii="Calibri" w:eastAsia="Times New Roman" w:hAnsi="Calibri" w:cs="Calibri"/>
          <w:color w:val="000000"/>
        </w:rPr>
      </w:pPr>
    </w:p>
    <w:p w14:paraId="41CEF7D5" w14:textId="022F1E3B" w:rsidR="00960471" w:rsidRDefault="00960471" w:rsidP="00960471">
      <w:pPr>
        <w:ind w:left="360"/>
        <w:rPr>
          <w:rFonts w:ascii="Calibri" w:eastAsia="Times New Roman" w:hAnsi="Calibri" w:cs="Calibri"/>
          <w:color w:val="000000"/>
        </w:rPr>
      </w:pPr>
    </w:p>
    <w:p w14:paraId="64A75D63" w14:textId="744D4EAC" w:rsidR="00960471" w:rsidRDefault="00960471" w:rsidP="00960471">
      <w:pPr>
        <w:ind w:left="360"/>
        <w:rPr>
          <w:rFonts w:ascii="Calibri" w:eastAsia="Times New Roman" w:hAnsi="Calibri" w:cs="Calibri"/>
          <w:color w:val="000000"/>
        </w:rPr>
      </w:pPr>
    </w:p>
    <w:p w14:paraId="54D020A8" w14:textId="14832711" w:rsidR="00960471" w:rsidRDefault="00960471" w:rsidP="00960471">
      <w:pPr>
        <w:ind w:left="360"/>
        <w:rPr>
          <w:rFonts w:ascii="Calibri" w:eastAsia="Times New Roman" w:hAnsi="Calibri" w:cs="Calibri"/>
          <w:color w:val="000000"/>
        </w:rPr>
      </w:pPr>
    </w:p>
    <w:p w14:paraId="067E6EED" w14:textId="5C58865B" w:rsidR="00960471" w:rsidRDefault="00960471" w:rsidP="00960471">
      <w:pPr>
        <w:ind w:left="360"/>
        <w:rPr>
          <w:rFonts w:ascii="Calibri" w:eastAsia="Times New Roman" w:hAnsi="Calibri" w:cs="Calibri"/>
          <w:color w:val="000000"/>
        </w:rPr>
      </w:pPr>
    </w:p>
    <w:p w14:paraId="4B273B28" w14:textId="09C4A738" w:rsidR="00960471" w:rsidRDefault="00960471" w:rsidP="00960471">
      <w:pPr>
        <w:ind w:left="360"/>
        <w:rPr>
          <w:rFonts w:ascii="Calibri" w:eastAsia="Times New Roman" w:hAnsi="Calibri" w:cs="Calibri"/>
          <w:color w:val="000000"/>
        </w:rPr>
      </w:pPr>
    </w:p>
    <w:p w14:paraId="584FB914" w14:textId="4791E33C" w:rsidR="00960471" w:rsidRDefault="00960471" w:rsidP="00960471">
      <w:pPr>
        <w:ind w:left="360"/>
        <w:rPr>
          <w:rFonts w:ascii="Calibri" w:eastAsia="Times New Roman" w:hAnsi="Calibri" w:cs="Calibri"/>
          <w:color w:val="000000"/>
        </w:rPr>
      </w:pPr>
    </w:p>
    <w:p w14:paraId="42C74040" w14:textId="6D49561E" w:rsidR="00960471" w:rsidRDefault="00960471" w:rsidP="00960471">
      <w:pPr>
        <w:ind w:left="360"/>
        <w:rPr>
          <w:rFonts w:ascii="Calibri" w:eastAsia="Times New Roman" w:hAnsi="Calibri" w:cs="Calibri"/>
          <w:color w:val="000000"/>
        </w:rPr>
      </w:pPr>
    </w:p>
    <w:p w14:paraId="3179B89B" w14:textId="4EA3C014" w:rsidR="00960471" w:rsidRDefault="00960471" w:rsidP="00960471">
      <w:pPr>
        <w:ind w:left="360"/>
        <w:rPr>
          <w:rFonts w:ascii="Calibri" w:eastAsia="Times New Roman" w:hAnsi="Calibri" w:cs="Calibri"/>
          <w:color w:val="000000"/>
        </w:rPr>
      </w:pPr>
    </w:p>
    <w:p w14:paraId="7B0C9D13" w14:textId="2B677665" w:rsidR="00960471" w:rsidRDefault="00960471" w:rsidP="00960471">
      <w:pPr>
        <w:ind w:left="360"/>
        <w:rPr>
          <w:rFonts w:ascii="Calibri" w:eastAsia="Times New Roman" w:hAnsi="Calibri" w:cs="Calibri"/>
          <w:color w:val="000000"/>
        </w:rPr>
      </w:pPr>
    </w:p>
    <w:p w14:paraId="1E0F926D" w14:textId="7017E4F8" w:rsidR="004E0C32" w:rsidRPr="00960471" w:rsidRDefault="004E0C32" w:rsidP="00960471">
      <w:pPr>
        <w:ind w:left="360"/>
        <w:rPr>
          <w:rFonts w:ascii="Calibri" w:eastAsia="Times New Roman" w:hAnsi="Calibri" w:cs="Calibri"/>
          <w:color w:val="000000"/>
        </w:rPr>
      </w:pPr>
    </w:p>
    <w:p w14:paraId="337313E6" w14:textId="1635F286" w:rsidR="003020CF" w:rsidRPr="00A64A18" w:rsidRDefault="001B51A3" w:rsidP="00EE722F">
      <w:pPr>
        <w:pStyle w:val="Heading1"/>
        <w:rPr>
          <w:sz w:val="36"/>
          <w:szCs w:val="36"/>
        </w:rPr>
      </w:pPr>
      <w:bookmarkStart w:id="13" w:name="_Toc14178198"/>
      <w:r w:rsidRPr="00A64A18">
        <w:rPr>
          <w:sz w:val="36"/>
          <w:szCs w:val="36"/>
        </w:rPr>
        <w:lastRenderedPageBreak/>
        <w:t xml:space="preserve">Appendix 4: </w:t>
      </w:r>
      <w:r w:rsidR="00E32293" w:rsidRPr="00A64A18">
        <w:rPr>
          <w:sz w:val="36"/>
          <w:szCs w:val="36"/>
        </w:rPr>
        <w:t>Organizations Represented at Stakeholder Listening Sessions</w:t>
      </w:r>
      <w:bookmarkEnd w:id="13"/>
      <w:r w:rsidR="00E32293" w:rsidRPr="00A64A18">
        <w:rPr>
          <w:sz w:val="36"/>
          <w:szCs w:val="36"/>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4813"/>
        <w:gridCol w:w="36"/>
        <w:gridCol w:w="4369"/>
        <w:gridCol w:w="36"/>
      </w:tblGrid>
      <w:tr w:rsidR="00CA0DD1" w:rsidRPr="00E32293" w14:paraId="549F0DC9" w14:textId="026482F1" w:rsidTr="00CA0DD1">
        <w:trPr>
          <w:trHeight w:val="303"/>
        </w:trPr>
        <w:tc>
          <w:tcPr>
            <w:tcW w:w="0" w:type="auto"/>
            <w:tcBorders>
              <w:bottom w:val="single" w:sz="12" w:space="0" w:color="767171" w:themeColor="background2" w:themeShade="80"/>
              <w:right w:val="single" w:sz="12" w:space="0" w:color="767171" w:themeColor="background2" w:themeShade="80"/>
            </w:tcBorders>
            <w:tcMar>
              <w:top w:w="100" w:type="dxa"/>
              <w:left w:w="100" w:type="dxa"/>
              <w:bottom w:w="100" w:type="dxa"/>
              <w:right w:w="100" w:type="dxa"/>
            </w:tcMar>
            <w:hideMark/>
          </w:tcPr>
          <w:p w14:paraId="3ED2AD72" w14:textId="77777777" w:rsidR="00CA0DD1" w:rsidRPr="003020CF" w:rsidRDefault="00CA0DD1" w:rsidP="003020CF">
            <w:pPr>
              <w:spacing w:after="0" w:line="240" w:lineRule="auto"/>
              <w:rPr>
                <w:sz w:val="24"/>
                <w:szCs w:val="24"/>
              </w:rPr>
            </w:pPr>
            <w:r w:rsidRPr="003020CF">
              <w:rPr>
                <w:b/>
                <w:bCs/>
                <w:color w:val="002060"/>
                <w:sz w:val="24"/>
                <w:szCs w:val="24"/>
              </w:rPr>
              <w:t>Springfield</w:t>
            </w:r>
          </w:p>
        </w:tc>
        <w:tc>
          <w:tcPr>
            <w:tcW w:w="0" w:type="auto"/>
            <w:tcBorders>
              <w:bottom w:val="single" w:sz="12" w:space="0" w:color="767171" w:themeColor="background2" w:themeShade="80"/>
              <w:right w:val="single" w:sz="12" w:space="0" w:color="767171" w:themeColor="background2" w:themeShade="80"/>
            </w:tcBorders>
          </w:tcPr>
          <w:p w14:paraId="4A15CCDF" w14:textId="77777777" w:rsidR="00CA0DD1" w:rsidRPr="003020CF" w:rsidRDefault="00CA0DD1" w:rsidP="003020CF">
            <w:pPr>
              <w:spacing w:after="0" w:line="240" w:lineRule="auto"/>
              <w:rPr>
                <w:b/>
                <w:bCs/>
                <w:color w:val="002060"/>
                <w:sz w:val="24"/>
                <w:szCs w:val="24"/>
              </w:rPr>
            </w:pPr>
          </w:p>
        </w:tc>
        <w:tc>
          <w:tcPr>
            <w:tcW w:w="0" w:type="auto"/>
            <w:tcBorders>
              <w:left w:val="single" w:sz="12" w:space="0" w:color="767171" w:themeColor="background2" w:themeShade="80"/>
              <w:bottom w:val="single" w:sz="12" w:space="0" w:color="767171" w:themeColor="background2" w:themeShade="80"/>
            </w:tcBorders>
            <w:tcMar>
              <w:top w:w="100" w:type="dxa"/>
              <w:left w:w="100" w:type="dxa"/>
              <w:bottom w:w="100" w:type="dxa"/>
              <w:right w:w="100" w:type="dxa"/>
            </w:tcMar>
            <w:hideMark/>
          </w:tcPr>
          <w:p w14:paraId="3354BB37" w14:textId="15466ED0" w:rsidR="00CA0DD1" w:rsidRPr="003020CF" w:rsidRDefault="00CA0DD1" w:rsidP="003020CF">
            <w:pPr>
              <w:spacing w:after="0" w:line="240" w:lineRule="auto"/>
              <w:rPr>
                <w:sz w:val="24"/>
                <w:szCs w:val="24"/>
              </w:rPr>
            </w:pPr>
            <w:r w:rsidRPr="003020CF">
              <w:rPr>
                <w:b/>
                <w:bCs/>
                <w:color w:val="002060"/>
                <w:sz w:val="24"/>
                <w:szCs w:val="24"/>
              </w:rPr>
              <w:t>Everett</w:t>
            </w:r>
          </w:p>
        </w:tc>
        <w:tc>
          <w:tcPr>
            <w:tcW w:w="0" w:type="auto"/>
            <w:tcBorders>
              <w:left w:val="nil"/>
              <w:bottom w:val="single" w:sz="12" w:space="0" w:color="767171" w:themeColor="background2" w:themeShade="80"/>
            </w:tcBorders>
          </w:tcPr>
          <w:p w14:paraId="64FFFF09" w14:textId="77777777" w:rsidR="00CA0DD1" w:rsidRPr="003020CF" w:rsidRDefault="00CA0DD1" w:rsidP="003020CF">
            <w:pPr>
              <w:spacing w:after="0" w:line="240" w:lineRule="auto"/>
              <w:rPr>
                <w:b/>
                <w:bCs/>
                <w:color w:val="002060"/>
                <w:sz w:val="24"/>
                <w:szCs w:val="24"/>
              </w:rPr>
            </w:pPr>
          </w:p>
        </w:tc>
      </w:tr>
      <w:tr w:rsidR="00CA0DD1" w:rsidRPr="00E32293" w14:paraId="646B90B5" w14:textId="4BE7F1E9" w:rsidTr="00CA0DD1">
        <w:trPr>
          <w:trHeight w:val="258"/>
        </w:trPr>
        <w:tc>
          <w:tcPr>
            <w:tcW w:w="0" w:type="auto"/>
            <w:tcBorders>
              <w:top w:val="single" w:sz="12" w:space="0" w:color="767171" w:themeColor="background2" w:themeShade="80"/>
              <w:right w:val="single" w:sz="12" w:space="0" w:color="767171" w:themeColor="background2" w:themeShade="80"/>
            </w:tcBorders>
            <w:tcMar>
              <w:top w:w="100" w:type="dxa"/>
              <w:left w:w="100" w:type="dxa"/>
              <w:bottom w:w="100" w:type="dxa"/>
              <w:right w:w="100" w:type="dxa"/>
            </w:tcMar>
            <w:hideMark/>
          </w:tcPr>
          <w:p w14:paraId="74E0CBEE" w14:textId="77777777" w:rsidR="00CA0DD1" w:rsidRPr="003020CF" w:rsidRDefault="00CA0DD1" w:rsidP="00146A92">
            <w:pPr>
              <w:spacing w:after="0" w:line="240" w:lineRule="auto"/>
              <w:rPr>
                <w:sz w:val="21"/>
                <w:szCs w:val="21"/>
              </w:rPr>
            </w:pPr>
            <w:r w:rsidRPr="003020CF">
              <w:rPr>
                <w:sz w:val="21"/>
                <w:szCs w:val="21"/>
              </w:rPr>
              <w:t>South Middlesex Opportunity Council</w:t>
            </w:r>
          </w:p>
        </w:tc>
        <w:tc>
          <w:tcPr>
            <w:tcW w:w="0" w:type="auto"/>
            <w:tcBorders>
              <w:top w:val="single" w:sz="12" w:space="0" w:color="767171" w:themeColor="background2" w:themeShade="80"/>
              <w:right w:val="single" w:sz="12" w:space="0" w:color="767171" w:themeColor="background2" w:themeShade="80"/>
            </w:tcBorders>
          </w:tcPr>
          <w:p w14:paraId="4FBC1DA4" w14:textId="77777777" w:rsidR="00CA0DD1" w:rsidRPr="003020CF" w:rsidRDefault="00CA0DD1" w:rsidP="00146A92">
            <w:pPr>
              <w:spacing w:after="0" w:line="240" w:lineRule="auto"/>
              <w:rPr>
                <w:sz w:val="21"/>
                <w:szCs w:val="21"/>
              </w:rPr>
            </w:pPr>
          </w:p>
        </w:tc>
        <w:tc>
          <w:tcPr>
            <w:tcW w:w="0" w:type="auto"/>
            <w:tcBorders>
              <w:top w:val="single" w:sz="12" w:space="0" w:color="767171" w:themeColor="background2" w:themeShade="80"/>
              <w:left w:val="single" w:sz="12" w:space="0" w:color="767171" w:themeColor="background2" w:themeShade="80"/>
            </w:tcBorders>
            <w:tcMar>
              <w:top w:w="100" w:type="dxa"/>
              <w:left w:w="100" w:type="dxa"/>
              <w:bottom w:w="100" w:type="dxa"/>
              <w:right w:w="100" w:type="dxa"/>
            </w:tcMar>
            <w:hideMark/>
          </w:tcPr>
          <w:p w14:paraId="6EFC6996" w14:textId="41616067" w:rsidR="00CA0DD1" w:rsidRPr="003020CF" w:rsidRDefault="00CA0DD1" w:rsidP="00146A92">
            <w:pPr>
              <w:spacing w:after="0" w:line="240" w:lineRule="auto"/>
              <w:rPr>
                <w:sz w:val="21"/>
                <w:szCs w:val="21"/>
              </w:rPr>
            </w:pPr>
            <w:r w:rsidRPr="003020CF">
              <w:rPr>
                <w:sz w:val="21"/>
                <w:szCs w:val="21"/>
              </w:rPr>
              <w:t>Boston Chinatown Neighborhood Center</w:t>
            </w:r>
          </w:p>
        </w:tc>
        <w:tc>
          <w:tcPr>
            <w:tcW w:w="0" w:type="auto"/>
            <w:tcBorders>
              <w:top w:val="single" w:sz="12" w:space="0" w:color="767171" w:themeColor="background2" w:themeShade="80"/>
              <w:left w:val="nil"/>
            </w:tcBorders>
          </w:tcPr>
          <w:p w14:paraId="1C3848DF" w14:textId="77777777" w:rsidR="00CA0DD1" w:rsidRPr="003020CF" w:rsidRDefault="00CA0DD1" w:rsidP="003020CF">
            <w:pPr>
              <w:spacing w:after="0" w:line="240" w:lineRule="auto"/>
              <w:rPr>
                <w:sz w:val="21"/>
                <w:szCs w:val="21"/>
              </w:rPr>
            </w:pPr>
          </w:p>
        </w:tc>
      </w:tr>
      <w:tr w:rsidR="00CA0DD1" w:rsidRPr="00E32293" w14:paraId="33682B6A" w14:textId="36504298" w:rsidTr="00CA0DD1">
        <w:trPr>
          <w:trHeight w:val="288"/>
        </w:trPr>
        <w:tc>
          <w:tcPr>
            <w:tcW w:w="0" w:type="auto"/>
            <w:tcBorders>
              <w:right w:val="single" w:sz="12" w:space="0" w:color="767171" w:themeColor="background2" w:themeShade="80"/>
            </w:tcBorders>
            <w:tcMar>
              <w:top w:w="100" w:type="dxa"/>
              <w:left w:w="100" w:type="dxa"/>
              <w:bottom w:w="100" w:type="dxa"/>
              <w:right w:w="100" w:type="dxa"/>
            </w:tcMar>
            <w:hideMark/>
          </w:tcPr>
          <w:p w14:paraId="0D9B5B48" w14:textId="77777777" w:rsidR="00CA0DD1" w:rsidRPr="003020CF" w:rsidRDefault="00CA0DD1" w:rsidP="00146A92">
            <w:pPr>
              <w:spacing w:after="0" w:line="240" w:lineRule="auto"/>
              <w:rPr>
                <w:sz w:val="21"/>
                <w:szCs w:val="21"/>
              </w:rPr>
            </w:pPr>
            <w:r w:rsidRPr="003020CF">
              <w:rPr>
                <w:sz w:val="21"/>
                <w:szCs w:val="21"/>
              </w:rPr>
              <w:t>New North Citizens Council</w:t>
            </w:r>
          </w:p>
        </w:tc>
        <w:tc>
          <w:tcPr>
            <w:tcW w:w="0" w:type="auto"/>
            <w:tcBorders>
              <w:right w:val="single" w:sz="12" w:space="0" w:color="767171" w:themeColor="background2" w:themeShade="80"/>
            </w:tcBorders>
          </w:tcPr>
          <w:p w14:paraId="28A28EA5" w14:textId="77777777" w:rsidR="00CA0DD1" w:rsidRPr="003020CF" w:rsidRDefault="00CA0DD1" w:rsidP="00146A92">
            <w:pPr>
              <w:spacing w:after="0" w:line="240" w:lineRule="auto"/>
              <w:rPr>
                <w:sz w:val="21"/>
                <w:szCs w:val="21"/>
              </w:rPr>
            </w:pPr>
          </w:p>
        </w:tc>
        <w:tc>
          <w:tcPr>
            <w:tcW w:w="0" w:type="auto"/>
            <w:tcBorders>
              <w:left w:val="single" w:sz="12" w:space="0" w:color="767171" w:themeColor="background2" w:themeShade="80"/>
            </w:tcBorders>
            <w:tcMar>
              <w:top w:w="100" w:type="dxa"/>
              <w:left w:w="100" w:type="dxa"/>
              <w:bottom w:w="100" w:type="dxa"/>
              <w:right w:w="100" w:type="dxa"/>
            </w:tcMar>
            <w:hideMark/>
          </w:tcPr>
          <w:p w14:paraId="1C097F5F" w14:textId="7ECA0EB1" w:rsidR="00CA0DD1" w:rsidRPr="003020CF" w:rsidRDefault="00CA0DD1" w:rsidP="00146A92">
            <w:pPr>
              <w:spacing w:after="0" w:line="240" w:lineRule="auto"/>
              <w:rPr>
                <w:sz w:val="21"/>
                <w:szCs w:val="21"/>
              </w:rPr>
            </w:pPr>
            <w:r w:rsidRPr="003020CF">
              <w:rPr>
                <w:sz w:val="21"/>
                <w:szCs w:val="21"/>
              </w:rPr>
              <w:t>Cambridge Health Alliance</w:t>
            </w:r>
          </w:p>
        </w:tc>
        <w:tc>
          <w:tcPr>
            <w:tcW w:w="0" w:type="auto"/>
            <w:tcBorders>
              <w:left w:val="nil"/>
            </w:tcBorders>
          </w:tcPr>
          <w:p w14:paraId="401781CF" w14:textId="77777777" w:rsidR="00CA0DD1" w:rsidRPr="003020CF" w:rsidRDefault="00CA0DD1" w:rsidP="003020CF">
            <w:pPr>
              <w:spacing w:after="0" w:line="240" w:lineRule="auto"/>
              <w:rPr>
                <w:sz w:val="21"/>
                <w:szCs w:val="21"/>
              </w:rPr>
            </w:pPr>
          </w:p>
        </w:tc>
      </w:tr>
      <w:tr w:rsidR="00CA0DD1" w:rsidRPr="00E32293" w14:paraId="5BC064A4" w14:textId="60DBABB4" w:rsidTr="00CA0DD1">
        <w:trPr>
          <w:trHeight w:val="288"/>
        </w:trPr>
        <w:tc>
          <w:tcPr>
            <w:tcW w:w="0" w:type="auto"/>
            <w:tcBorders>
              <w:right w:val="single" w:sz="12" w:space="0" w:color="767171" w:themeColor="background2" w:themeShade="80"/>
            </w:tcBorders>
            <w:tcMar>
              <w:top w:w="100" w:type="dxa"/>
              <w:left w:w="100" w:type="dxa"/>
              <w:bottom w:w="100" w:type="dxa"/>
              <w:right w:w="100" w:type="dxa"/>
            </w:tcMar>
            <w:hideMark/>
          </w:tcPr>
          <w:p w14:paraId="3E565B6C" w14:textId="77777777" w:rsidR="00CA0DD1" w:rsidRPr="003020CF" w:rsidRDefault="00CA0DD1" w:rsidP="00146A92">
            <w:pPr>
              <w:spacing w:after="0" w:line="240" w:lineRule="auto"/>
              <w:rPr>
                <w:sz w:val="21"/>
                <w:szCs w:val="21"/>
              </w:rPr>
            </w:pPr>
            <w:r w:rsidRPr="003020CF">
              <w:rPr>
                <w:sz w:val="21"/>
                <w:szCs w:val="21"/>
              </w:rPr>
              <w:t>Multicultural Wellness</w:t>
            </w:r>
          </w:p>
        </w:tc>
        <w:tc>
          <w:tcPr>
            <w:tcW w:w="0" w:type="auto"/>
            <w:tcBorders>
              <w:right w:val="single" w:sz="12" w:space="0" w:color="767171" w:themeColor="background2" w:themeShade="80"/>
            </w:tcBorders>
          </w:tcPr>
          <w:p w14:paraId="636EE520" w14:textId="77777777" w:rsidR="00CA0DD1" w:rsidRPr="003020CF" w:rsidRDefault="00CA0DD1" w:rsidP="00146A92">
            <w:pPr>
              <w:spacing w:after="0" w:line="240" w:lineRule="auto"/>
              <w:rPr>
                <w:sz w:val="21"/>
                <w:szCs w:val="21"/>
              </w:rPr>
            </w:pPr>
          </w:p>
        </w:tc>
        <w:tc>
          <w:tcPr>
            <w:tcW w:w="0" w:type="auto"/>
            <w:tcBorders>
              <w:left w:val="single" w:sz="12" w:space="0" w:color="767171" w:themeColor="background2" w:themeShade="80"/>
            </w:tcBorders>
            <w:tcMar>
              <w:top w:w="100" w:type="dxa"/>
              <w:left w:w="100" w:type="dxa"/>
              <w:bottom w:w="100" w:type="dxa"/>
              <w:right w:w="100" w:type="dxa"/>
            </w:tcMar>
            <w:hideMark/>
          </w:tcPr>
          <w:p w14:paraId="11FE16E1" w14:textId="7F470A9B" w:rsidR="00CA0DD1" w:rsidRPr="003020CF" w:rsidRDefault="00CA0DD1" w:rsidP="00146A92">
            <w:pPr>
              <w:spacing w:after="0" w:line="240" w:lineRule="auto"/>
              <w:rPr>
                <w:sz w:val="21"/>
                <w:szCs w:val="21"/>
              </w:rPr>
            </w:pPr>
            <w:r w:rsidRPr="003020CF">
              <w:rPr>
                <w:sz w:val="21"/>
                <w:szCs w:val="21"/>
              </w:rPr>
              <w:t>North Suffolk Public Health Collaborative</w:t>
            </w:r>
          </w:p>
        </w:tc>
        <w:tc>
          <w:tcPr>
            <w:tcW w:w="0" w:type="auto"/>
            <w:tcBorders>
              <w:left w:val="nil"/>
            </w:tcBorders>
          </w:tcPr>
          <w:p w14:paraId="6656F97F" w14:textId="77777777" w:rsidR="00CA0DD1" w:rsidRPr="003020CF" w:rsidRDefault="00CA0DD1" w:rsidP="003020CF">
            <w:pPr>
              <w:spacing w:after="0" w:line="240" w:lineRule="auto"/>
              <w:rPr>
                <w:sz w:val="21"/>
                <w:szCs w:val="21"/>
              </w:rPr>
            </w:pPr>
          </w:p>
        </w:tc>
      </w:tr>
      <w:tr w:rsidR="00CA0DD1" w:rsidRPr="00E32293" w14:paraId="7648254D" w14:textId="31AE6690" w:rsidTr="00CA0DD1">
        <w:trPr>
          <w:trHeight w:val="288"/>
        </w:trPr>
        <w:tc>
          <w:tcPr>
            <w:tcW w:w="0" w:type="auto"/>
            <w:tcBorders>
              <w:right w:val="single" w:sz="12" w:space="0" w:color="767171" w:themeColor="background2" w:themeShade="80"/>
            </w:tcBorders>
            <w:tcMar>
              <w:top w:w="100" w:type="dxa"/>
              <w:left w:w="100" w:type="dxa"/>
              <w:bottom w:w="100" w:type="dxa"/>
              <w:right w:w="100" w:type="dxa"/>
            </w:tcMar>
            <w:hideMark/>
          </w:tcPr>
          <w:p w14:paraId="7EE1DC8A" w14:textId="77777777" w:rsidR="00CA0DD1" w:rsidRPr="003020CF" w:rsidRDefault="00CA0DD1" w:rsidP="00146A92">
            <w:pPr>
              <w:spacing w:after="0" w:line="240" w:lineRule="auto"/>
              <w:rPr>
                <w:sz w:val="21"/>
                <w:szCs w:val="21"/>
              </w:rPr>
            </w:pPr>
            <w:r w:rsidRPr="003020CF">
              <w:rPr>
                <w:sz w:val="21"/>
                <w:szCs w:val="21"/>
              </w:rPr>
              <w:t>UMass School of Public Health</w:t>
            </w:r>
          </w:p>
        </w:tc>
        <w:tc>
          <w:tcPr>
            <w:tcW w:w="0" w:type="auto"/>
            <w:tcBorders>
              <w:right w:val="single" w:sz="12" w:space="0" w:color="767171" w:themeColor="background2" w:themeShade="80"/>
            </w:tcBorders>
          </w:tcPr>
          <w:p w14:paraId="5F10B7E5" w14:textId="77777777" w:rsidR="00CA0DD1" w:rsidRPr="003020CF" w:rsidRDefault="00CA0DD1" w:rsidP="00146A92">
            <w:pPr>
              <w:spacing w:after="0" w:line="240" w:lineRule="auto"/>
              <w:rPr>
                <w:sz w:val="21"/>
                <w:szCs w:val="21"/>
              </w:rPr>
            </w:pPr>
          </w:p>
        </w:tc>
        <w:tc>
          <w:tcPr>
            <w:tcW w:w="0" w:type="auto"/>
            <w:tcBorders>
              <w:left w:val="single" w:sz="12" w:space="0" w:color="767171" w:themeColor="background2" w:themeShade="80"/>
            </w:tcBorders>
            <w:tcMar>
              <w:top w:w="100" w:type="dxa"/>
              <w:left w:w="100" w:type="dxa"/>
              <w:bottom w:w="100" w:type="dxa"/>
              <w:right w:w="100" w:type="dxa"/>
            </w:tcMar>
            <w:hideMark/>
          </w:tcPr>
          <w:p w14:paraId="39D688BA" w14:textId="3058F08A" w:rsidR="00CA0DD1" w:rsidRPr="003020CF" w:rsidRDefault="00CA0DD1" w:rsidP="00146A92">
            <w:pPr>
              <w:spacing w:after="0" w:line="240" w:lineRule="auto"/>
              <w:rPr>
                <w:sz w:val="21"/>
                <w:szCs w:val="21"/>
              </w:rPr>
            </w:pPr>
            <w:r w:rsidRPr="003020CF">
              <w:rPr>
                <w:sz w:val="21"/>
                <w:szCs w:val="21"/>
              </w:rPr>
              <w:t>City of Everett Health Department</w:t>
            </w:r>
          </w:p>
        </w:tc>
        <w:tc>
          <w:tcPr>
            <w:tcW w:w="0" w:type="auto"/>
            <w:tcBorders>
              <w:left w:val="nil"/>
            </w:tcBorders>
          </w:tcPr>
          <w:p w14:paraId="0AA16B99" w14:textId="77777777" w:rsidR="00CA0DD1" w:rsidRPr="003020CF" w:rsidRDefault="00CA0DD1" w:rsidP="003020CF">
            <w:pPr>
              <w:spacing w:after="0" w:line="240" w:lineRule="auto"/>
              <w:rPr>
                <w:sz w:val="21"/>
                <w:szCs w:val="21"/>
              </w:rPr>
            </w:pPr>
          </w:p>
        </w:tc>
      </w:tr>
      <w:tr w:rsidR="00CA0DD1" w:rsidRPr="00E32293" w14:paraId="20C0F4F0" w14:textId="6DA9726B" w:rsidTr="00CA0DD1">
        <w:trPr>
          <w:trHeight w:val="288"/>
        </w:trPr>
        <w:tc>
          <w:tcPr>
            <w:tcW w:w="0" w:type="auto"/>
            <w:tcBorders>
              <w:right w:val="single" w:sz="12" w:space="0" w:color="767171" w:themeColor="background2" w:themeShade="80"/>
            </w:tcBorders>
            <w:tcMar>
              <w:top w:w="100" w:type="dxa"/>
              <w:left w:w="100" w:type="dxa"/>
              <w:bottom w:w="100" w:type="dxa"/>
              <w:right w:w="100" w:type="dxa"/>
            </w:tcMar>
            <w:hideMark/>
          </w:tcPr>
          <w:p w14:paraId="48CC0417" w14:textId="77777777" w:rsidR="00CA0DD1" w:rsidRPr="003020CF" w:rsidRDefault="00CA0DD1" w:rsidP="00146A92">
            <w:pPr>
              <w:spacing w:after="0" w:line="240" w:lineRule="auto"/>
              <w:rPr>
                <w:sz w:val="21"/>
                <w:szCs w:val="21"/>
              </w:rPr>
            </w:pPr>
            <w:r w:rsidRPr="003020CF">
              <w:rPr>
                <w:sz w:val="21"/>
                <w:szCs w:val="21"/>
              </w:rPr>
              <w:t xml:space="preserve">Springfield Department of Health and Human Services </w:t>
            </w:r>
          </w:p>
        </w:tc>
        <w:tc>
          <w:tcPr>
            <w:tcW w:w="0" w:type="auto"/>
            <w:tcBorders>
              <w:right w:val="single" w:sz="12" w:space="0" w:color="767171" w:themeColor="background2" w:themeShade="80"/>
            </w:tcBorders>
          </w:tcPr>
          <w:p w14:paraId="03486A7E" w14:textId="77777777" w:rsidR="00CA0DD1" w:rsidRPr="003020CF" w:rsidRDefault="00CA0DD1" w:rsidP="00146A92">
            <w:pPr>
              <w:spacing w:after="0" w:line="240" w:lineRule="auto"/>
              <w:rPr>
                <w:sz w:val="21"/>
                <w:szCs w:val="21"/>
              </w:rPr>
            </w:pPr>
          </w:p>
        </w:tc>
        <w:tc>
          <w:tcPr>
            <w:tcW w:w="0" w:type="auto"/>
            <w:tcBorders>
              <w:left w:val="single" w:sz="12" w:space="0" w:color="767171" w:themeColor="background2" w:themeShade="80"/>
            </w:tcBorders>
            <w:tcMar>
              <w:top w:w="100" w:type="dxa"/>
              <w:left w:w="100" w:type="dxa"/>
              <w:bottom w:w="100" w:type="dxa"/>
              <w:right w:w="100" w:type="dxa"/>
            </w:tcMar>
            <w:hideMark/>
          </w:tcPr>
          <w:p w14:paraId="55C5CFC7" w14:textId="1F6BBD43" w:rsidR="00CA0DD1" w:rsidRPr="003020CF" w:rsidRDefault="00CA0DD1" w:rsidP="00146A92">
            <w:pPr>
              <w:spacing w:after="0" w:line="240" w:lineRule="auto"/>
              <w:rPr>
                <w:sz w:val="21"/>
                <w:szCs w:val="21"/>
              </w:rPr>
            </w:pPr>
            <w:r w:rsidRPr="003020CF">
              <w:rPr>
                <w:sz w:val="21"/>
                <w:szCs w:val="21"/>
              </w:rPr>
              <w:t>Eliot-Everett Clinic</w:t>
            </w:r>
          </w:p>
        </w:tc>
        <w:tc>
          <w:tcPr>
            <w:tcW w:w="0" w:type="auto"/>
            <w:tcBorders>
              <w:left w:val="nil"/>
            </w:tcBorders>
          </w:tcPr>
          <w:p w14:paraId="189768A9" w14:textId="77777777" w:rsidR="00CA0DD1" w:rsidRPr="003020CF" w:rsidRDefault="00CA0DD1" w:rsidP="003020CF">
            <w:pPr>
              <w:spacing w:after="0" w:line="240" w:lineRule="auto"/>
              <w:rPr>
                <w:sz w:val="21"/>
                <w:szCs w:val="21"/>
              </w:rPr>
            </w:pPr>
          </w:p>
        </w:tc>
      </w:tr>
      <w:tr w:rsidR="00CA0DD1" w:rsidRPr="00E32293" w14:paraId="69095244" w14:textId="0396E38E" w:rsidTr="00CA0DD1">
        <w:trPr>
          <w:trHeight w:val="288"/>
        </w:trPr>
        <w:tc>
          <w:tcPr>
            <w:tcW w:w="0" w:type="auto"/>
            <w:tcBorders>
              <w:right w:val="single" w:sz="12" w:space="0" w:color="767171" w:themeColor="background2" w:themeShade="80"/>
            </w:tcBorders>
            <w:tcMar>
              <w:top w:w="100" w:type="dxa"/>
              <w:left w:w="100" w:type="dxa"/>
              <w:bottom w:w="100" w:type="dxa"/>
              <w:right w:w="100" w:type="dxa"/>
            </w:tcMar>
            <w:hideMark/>
          </w:tcPr>
          <w:p w14:paraId="25816764" w14:textId="77777777" w:rsidR="00CA0DD1" w:rsidRPr="003020CF" w:rsidRDefault="00CA0DD1" w:rsidP="00146A92">
            <w:pPr>
              <w:spacing w:after="0" w:line="240" w:lineRule="auto"/>
              <w:rPr>
                <w:sz w:val="21"/>
                <w:szCs w:val="21"/>
              </w:rPr>
            </w:pPr>
            <w:proofErr w:type="spellStart"/>
            <w:r w:rsidRPr="003020CF">
              <w:rPr>
                <w:sz w:val="21"/>
                <w:szCs w:val="21"/>
              </w:rPr>
              <w:t>Gandara</w:t>
            </w:r>
            <w:proofErr w:type="spellEnd"/>
            <w:r w:rsidRPr="003020CF">
              <w:rPr>
                <w:sz w:val="21"/>
                <w:szCs w:val="21"/>
              </w:rPr>
              <w:t xml:space="preserve"> Center</w:t>
            </w:r>
          </w:p>
        </w:tc>
        <w:tc>
          <w:tcPr>
            <w:tcW w:w="0" w:type="auto"/>
            <w:tcBorders>
              <w:right w:val="single" w:sz="12" w:space="0" w:color="767171" w:themeColor="background2" w:themeShade="80"/>
            </w:tcBorders>
          </w:tcPr>
          <w:p w14:paraId="43FED89E" w14:textId="77777777" w:rsidR="00CA0DD1" w:rsidRPr="003020CF" w:rsidRDefault="00CA0DD1" w:rsidP="00146A92">
            <w:pPr>
              <w:spacing w:after="0" w:line="240" w:lineRule="auto"/>
              <w:rPr>
                <w:sz w:val="21"/>
                <w:szCs w:val="21"/>
              </w:rPr>
            </w:pPr>
          </w:p>
        </w:tc>
        <w:tc>
          <w:tcPr>
            <w:tcW w:w="0" w:type="auto"/>
            <w:tcBorders>
              <w:left w:val="single" w:sz="12" w:space="0" w:color="767171" w:themeColor="background2" w:themeShade="80"/>
            </w:tcBorders>
            <w:tcMar>
              <w:top w:w="100" w:type="dxa"/>
              <w:left w:w="100" w:type="dxa"/>
              <w:bottom w:w="100" w:type="dxa"/>
              <w:right w:w="100" w:type="dxa"/>
            </w:tcMar>
            <w:hideMark/>
          </w:tcPr>
          <w:p w14:paraId="706836C0" w14:textId="0C2A0B44" w:rsidR="00CA0DD1" w:rsidRPr="003020CF" w:rsidRDefault="00CA0DD1" w:rsidP="00146A92">
            <w:pPr>
              <w:spacing w:after="0" w:line="240" w:lineRule="auto"/>
              <w:rPr>
                <w:sz w:val="21"/>
                <w:szCs w:val="21"/>
              </w:rPr>
            </w:pPr>
            <w:r w:rsidRPr="003020CF">
              <w:rPr>
                <w:sz w:val="21"/>
                <w:szCs w:val="21"/>
              </w:rPr>
              <w:t>Brookline Public Health</w:t>
            </w:r>
          </w:p>
        </w:tc>
        <w:tc>
          <w:tcPr>
            <w:tcW w:w="0" w:type="auto"/>
            <w:tcBorders>
              <w:left w:val="nil"/>
            </w:tcBorders>
          </w:tcPr>
          <w:p w14:paraId="4EA46EFD" w14:textId="77777777" w:rsidR="00CA0DD1" w:rsidRPr="003020CF" w:rsidRDefault="00CA0DD1" w:rsidP="003020CF">
            <w:pPr>
              <w:spacing w:after="0" w:line="240" w:lineRule="auto"/>
              <w:rPr>
                <w:sz w:val="21"/>
                <w:szCs w:val="21"/>
              </w:rPr>
            </w:pPr>
          </w:p>
        </w:tc>
      </w:tr>
      <w:tr w:rsidR="00CA0DD1" w:rsidRPr="00E32293" w14:paraId="6F7B4967" w14:textId="1542C6CA" w:rsidTr="00CA0DD1">
        <w:trPr>
          <w:trHeight w:val="288"/>
        </w:trPr>
        <w:tc>
          <w:tcPr>
            <w:tcW w:w="0" w:type="auto"/>
            <w:tcBorders>
              <w:right w:val="single" w:sz="12" w:space="0" w:color="767171" w:themeColor="background2" w:themeShade="80"/>
            </w:tcBorders>
            <w:tcMar>
              <w:top w:w="100" w:type="dxa"/>
              <w:left w:w="100" w:type="dxa"/>
              <w:bottom w:w="100" w:type="dxa"/>
              <w:right w:w="100" w:type="dxa"/>
            </w:tcMar>
            <w:hideMark/>
          </w:tcPr>
          <w:p w14:paraId="25A5F7E9" w14:textId="77777777" w:rsidR="00CA0DD1" w:rsidRPr="003020CF" w:rsidRDefault="00CA0DD1" w:rsidP="00146A92">
            <w:pPr>
              <w:spacing w:after="0" w:line="240" w:lineRule="auto"/>
              <w:rPr>
                <w:sz w:val="21"/>
                <w:szCs w:val="21"/>
              </w:rPr>
            </w:pPr>
            <w:r w:rsidRPr="003020CF">
              <w:rPr>
                <w:sz w:val="21"/>
                <w:szCs w:val="21"/>
              </w:rPr>
              <w:t>Choice Recovery</w:t>
            </w:r>
          </w:p>
        </w:tc>
        <w:tc>
          <w:tcPr>
            <w:tcW w:w="0" w:type="auto"/>
            <w:tcBorders>
              <w:right w:val="single" w:sz="12" w:space="0" w:color="767171" w:themeColor="background2" w:themeShade="80"/>
            </w:tcBorders>
          </w:tcPr>
          <w:p w14:paraId="12A9ABB2" w14:textId="77777777" w:rsidR="00CA0DD1" w:rsidRPr="003020CF" w:rsidRDefault="00CA0DD1" w:rsidP="00146A92">
            <w:pPr>
              <w:spacing w:after="0" w:line="240" w:lineRule="auto"/>
              <w:rPr>
                <w:sz w:val="21"/>
                <w:szCs w:val="21"/>
              </w:rPr>
            </w:pPr>
          </w:p>
        </w:tc>
        <w:tc>
          <w:tcPr>
            <w:tcW w:w="0" w:type="auto"/>
            <w:tcBorders>
              <w:left w:val="single" w:sz="12" w:space="0" w:color="767171" w:themeColor="background2" w:themeShade="80"/>
            </w:tcBorders>
            <w:tcMar>
              <w:top w:w="100" w:type="dxa"/>
              <w:left w:w="100" w:type="dxa"/>
              <w:bottom w:w="100" w:type="dxa"/>
              <w:right w:w="100" w:type="dxa"/>
            </w:tcMar>
            <w:hideMark/>
          </w:tcPr>
          <w:p w14:paraId="6B246D20" w14:textId="22C8F69D" w:rsidR="00CA0DD1" w:rsidRPr="003020CF" w:rsidRDefault="00CA0DD1" w:rsidP="00146A92">
            <w:pPr>
              <w:spacing w:after="0" w:line="240" w:lineRule="auto"/>
              <w:rPr>
                <w:sz w:val="21"/>
                <w:szCs w:val="21"/>
              </w:rPr>
            </w:pPr>
            <w:r w:rsidRPr="003020CF">
              <w:rPr>
                <w:sz w:val="21"/>
                <w:szCs w:val="21"/>
              </w:rPr>
              <w:t>Vietnamese American Initiative for Development</w:t>
            </w:r>
          </w:p>
        </w:tc>
        <w:tc>
          <w:tcPr>
            <w:tcW w:w="0" w:type="auto"/>
            <w:tcBorders>
              <w:left w:val="nil"/>
            </w:tcBorders>
          </w:tcPr>
          <w:p w14:paraId="3DD0F5EB" w14:textId="77777777" w:rsidR="00CA0DD1" w:rsidRPr="003020CF" w:rsidRDefault="00CA0DD1" w:rsidP="003020CF">
            <w:pPr>
              <w:spacing w:after="0" w:line="240" w:lineRule="auto"/>
              <w:rPr>
                <w:sz w:val="21"/>
                <w:szCs w:val="21"/>
              </w:rPr>
            </w:pPr>
          </w:p>
        </w:tc>
      </w:tr>
      <w:tr w:rsidR="00CA0DD1" w:rsidRPr="00E32293" w14:paraId="2C46734B" w14:textId="14771D9A" w:rsidTr="00CA0DD1">
        <w:trPr>
          <w:trHeight w:val="288"/>
        </w:trPr>
        <w:tc>
          <w:tcPr>
            <w:tcW w:w="0" w:type="auto"/>
            <w:tcBorders>
              <w:right w:val="single" w:sz="12" w:space="0" w:color="767171" w:themeColor="background2" w:themeShade="80"/>
            </w:tcBorders>
            <w:tcMar>
              <w:top w:w="100" w:type="dxa"/>
              <w:left w:w="100" w:type="dxa"/>
              <w:bottom w:w="100" w:type="dxa"/>
              <w:right w:w="100" w:type="dxa"/>
            </w:tcMar>
            <w:hideMark/>
          </w:tcPr>
          <w:p w14:paraId="67BBDA18" w14:textId="77777777" w:rsidR="00CA0DD1" w:rsidRPr="003020CF" w:rsidRDefault="00CA0DD1" w:rsidP="00146A92">
            <w:pPr>
              <w:spacing w:after="0" w:line="240" w:lineRule="auto"/>
              <w:rPr>
                <w:sz w:val="21"/>
                <w:szCs w:val="21"/>
              </w:rPr>
            </w:pPr>
            <w:r w:rsidRPr="003020CF">
              <w:rPr>
                <w:sz w:val="21"/>
                <w:szCs w:val="21"/>
              </w:rPr>
              <w:t>Public Health Inst. of Western Mass</w:t>
            </w:r>
          </w:p>
        </w:tc>
        <w:tc>
          <w:tcPr>
            <w:tcW w:w="0" w:type="auto"/>
            <w:tcBorders>
              <w:right w:val="single" w:sz="12" w:space="0" w:color="767171" w:themeColor="background2" w:themeShade="80"/>
            </w:tcBorders>
          </w:tcPr>
          <w:p w14:paraId="51BCE6BD" w14:textId="77777777" w:rsidR="00CA0DD1" w:rsidRPr="003020CF" w:rsidRDefault="00CA0DD1" w:rsidP="00146A92">
            <w:pPr>
              <w:spacing w:after="0" w:line="240" w:lineRule="auto"/>
              <w:rPr>
                <w:sz w:val="21"/>
                <w:szCs w:val="21"/>
              </w:rPr>
            </w:pPr>
          </w:p>
        </w:tc>
        <w:tc>
          <w:tcPr>
            <w:tcW w:w="0" w:type="auto"/>
            <w:tcBorders>
              <w:left w:val="single" w:sz="12" w:space="0" w:color="767171" w:themeColor="background2" w:themeShade="80"/>
            </w:tcBorders>
            <w:tcMar>
              <w:top w:w="100" w:type="dxa"/>
              <w:left w:w="100" w:type="dxa"/>
              <w:bottom w:w="100" w:type="dxa"/>
              <w:right w:w="100" w:type="dxa"/>
            </w:tcMar>
            <w:hideMark/>
          </w:tcPr>
          <w:p w14:paraId="2CAAB74B" w14:textId="122C8A28" w:rsidR="00CA0DD1" w:rsidRPr="003020CF" w:rsidRDefault="00CA0DD1" w:rsidP="00146A92">
            <w:pPr>
              <w:spacing w:after="0" w:line="240" w:lineRule="auto"/>
              <w:rPr>
                <w:sz w:val="21"/>
                <w:szCs w:val="21"/>
              </w:rPr>
            </w:pPr>
            <w:r w:rsidRPr="003020CF">
              <w:rPr>
                <w:sz w:val="21"/>
                <w:szCs w:val="21"/>
              </w:rPr>
              <w:t>Asian Taskforce Against Domestic Violence</w:t>
            </w:r>
          </w:p>
        </w:tc>
        <w:tc>
          <w:tcPr>
            <w:tcW w:w="0" w:type="auto"/>
            <w:tcBorders>
              <w:left w:val="nil"/>
            </w:tcBorders>
          </w:tcPr>
          <w:p w14:paraId="38B75FA2" w14:textId="77777777" w:rsidR="00CA0DD1" w:rsidRPr="003020CF" w:rsidRDefault="00CA0DD1" w:rsidP="003020CF">
            <w:pPr>
              <w:spacing w:after="0" w:line="240" w:lineRule="auto"/>
              <w:rPr>
                <w:sz w:val="21"/>
                <w:szCs w:val="21"/>
              </w:rPr>
            </w:pPr>
          </w:p>
        </w:tc>
      </w:tr>
      <w:tr w:rsidR="00CA0DD1" w:rsidRPr="00E32293" w14:paraId="7A4C82B1" w14:textId="6DDC96A7" w:rsidTr="00CA0DD1">
        <w:trPr>
          <w:trHeight w:val="288"/>
        </w:trPr>
        <w:tc>
          <w:tcPr>
            <w:tcW w:w="0" w:type="auto"/>
            <w:tcBorders>
              <w:right w:val="single" w:sz="12" w:space="0" w:color="767171" w:themeColor="background2" w:themeShade="80"/>
            </w:tcBorders>
            <w:tcMar>
              <w:top w:w="100" w:type="dxa"/>
              <w:left w:w="100" w:type="dxa"/>
              <w:bottom w:w="100" w:type="dxa"/>
              <w:right w:w="100" w:type="dxa"/>
            </w:tcMar>
            <w:hideMark/>
          </w:tcPr>
          <w:p w14:paraId="25C1BCD2" w14:textId="77777777" w:rsidR="00CA0DD1" w:rsidRPr="003020CF" w:rsidRDefault="00CA0DD1" w:rsidP="00146A92">
            <w:pPr>
              <w:spacing w:after="0" w:line="240" w:lineRule="auto"/>
              <w:rPr>
                <w:sz w:val="21"/>
                <w:szCs w:val="21"/>
              </w:rPr>
            </w:pPr>
            <w:r w:rsidRPr="003020CF">
              <w:rPr>
                <w:sz w:val="21"/>
                <w:szCs w:val="21"/>
              </w:rPr>
              <w:t>Sunrise Beyond Health Clinic</w:t>
            </w:r>
          </w:p>
        </w:tc>
        <w:tc>
          <w:tcPr>
            <w:tcW w:w="0" w:type="auto"/>
            <w:tcBorders>
              <w:right w:val="single" w:sz="12" w:space="0" w:color="767171" w:themeColor="background2" w:themeShade="80"/>
            </w:tcBorders>
          </w:tcPr>
          <w:p w14:paraId="53DDE51C" w14:textId="77777777" w:rsidR="00CA0DD1" w:rsidRPr="003020CF" w:rsidRDefault="00CA0DD1" w:rsidP="00146A92">
            <w:pPr>
              <w:spacing w:after="0" w:line="240" w:lineRule="auto"/>
              <w:rPr>
                <w:sz w:val="21"/>
                <w:szCs w:val="21"/>
              </w:rPr>
            </w:pPr>
          </w:p>
        </w:tc>
        <w:tc>
          <w:tcPr>
            <w:tcW w:w="0" w:type="auto"/>
            <w:tcBorders>
              <w:left w:val="single" w:sz="12" w:space="0" w:color="767171" w:themeColor="background2" w:themeShade="80"/>
            </w:tcBorders>
            <w:tcMar>
              <w:top w:w="100" w:type="dxa"/>
              <w:left w:w="100" w:type="dxa"/>
              <w:bottom w:w="100" w:type="dxa"/>
              <w:right w:w="100" w:type="dxa"/>
            </w:tcMar>
            <w:hideMark/>
          </w:tcPr>
          <w:p w14:paraId="14757D16" w14:textId="56ECC211" w:rsidR="00CA0DD1" w:rsidRPr="003020CF" w:rsidRDefault="00CA0DD1" w:rsidP="00146A92">
            <w:pPr>
              <w:spacing w:after="0" w:line="240" w:lineRule="auto"/>
              <w:rPr>
                <w:sz w:val="21"/>
                <w:szCs w:val="21"/>
              </w:rPr>
            </w:pPr>
            <w:r w:rsidRPr="003020CF">
              <w:rPr>
                <w:sz w:val="21"/>
                <w:szCs w:val="21"/>
              </w:rPr>
              <w:t>Lynn City Hall</w:t>
            </w:r>
          </w:p>
        </w:tc>
        <w:tc>
          <w:tcPr>
            <w:tcW w:w="0" w:type="auto"/>
            <w:tcBorders>
              <w:left w:val="nil"/>
            </w:tcBorders>
          </w:tcPr>
          <w:p w14:paraId="428C657A" w14:textId="77777777" w:rsidR="00CA0DD1" w:rsidRPr="003020CF" w:rsidRDefault="00CA0DD1" w:rsidP="003020CF">
            <w:pPr>
              <w:spacing w:after="0" w:line="240" w:lineRule="auto"/>
              <w:rPr>
                <w:sz w:val="21"/>
                <w:szCs w:val="21"/>
              </w:rPr>
            </w:pPr>
          </w:p>
        </w:tc>
      </w:tr>
      <w:tr w:rsidR="00CA0DD1" w:rsidRPr="00E32293" w14:paraId="2886ACEA" w14:textId="1F1DC6E0" w:rsidTr="00CA0DD1">
        <w:trPr>
          <w:trHeight w:val="288"/>
        </w:trPr>
        <w:tc>
          <w:tcPr>
            <w:tcW w:w="0" w:type="auto"/>
            <w:tcBorders>
              <w:right w:val="single" w:sz="12" w:space="0" w:color="767171" w:themeColor="background2" w:themeShade="80"/>
            </w:tcBorders>
            <w:tcMar>
              <w:top w:w="100" w:type="dxa"/>
              <w:left w:w="100" w:type="dxa"/>
              <w:bottom w:w="100" w:type="dxa"/>
              <w:right w:w="100" w:type="dxa"/>
            </w:tcMar>
            <w:hideMark/>
          </w:tcPr>
          <w:p w14:paraId="643EA800" w14:textId="77777777" w:rsidR="00CA0DD1" w:rsidRPr="003020CF" w:rsidRDefault="00CA0DD1" w:rsidP="00146A92">
            <w:pPr>
              <w:spacing w:after="0" w:line="240" w:lineRule="auto"/>
              <w:rPr>
                <w:sz w:val="21"/>
                <w:szCs w:val="21"/>
              </w:rPr>
            </w:pPr>
            <w:r w:rsidRPr="003020CF">
              <w:rPr>
                <w:sz w:val="21"/>
                <w:szCs w:val="21"/>
              </w:rPr>
              <w:t>Educational Development Center</w:t>
            </w:r>
          </w:p>
        </w:tc>
        <w:tc>
          <w:tcPr>
            <w:tcW w:w="0" w:type="auto"/>
            <w:tcBorders>
              <w:right w:val="single" w:sz="12" w:space="0" w:color="767171" w:themeColor="background2" w:themeShade="80"/>
            </w:tcBorders>
          </w:tcPr>
          <w:p w14:paraId="7F1C8493" w14:textId="77777777" w:rsidR="00CA0DD1" w:rsidRPr="003020CF" w:rsidRDefault="00CA0DD1" w:rsidP="00146A92">
            <w:pPr>
              <w:spacing w:after="0" w:line="240" w:lineRule="auto"/>
              <w:rPr>
                <w:sz w:val="21"/>
                <w:szCs w:val="21"/>
              </w:rPr>
            </w:pPr>
          </w:p>
        </w:tc>
        <w:tc>
          <w:tcPr>
            <w:tcW w:w="0" w:type="auto"/>
            <w:tcBorders>
              <w:left w:val="single" w:sz="12" w:space="0" w:color="767171" w:themeColor="background2" w:themeShade="80"/>
            </w:tcBorders>
            <w:tcMar>
              <w:top w:w="100" w:type="dxa"/>
              <w:left w:w="100" w:type="dxa"/>
              <w:bottom w:w="100" w:type="dxa"/>
              <w:right w:w="100" w:type="dxa"/>
            </w:tcMar>
            <w:hideMark/>
          </w:tcPr>
          <w:p w14:paraId="52BFF0D3" w14:textId="02AB4256" w:rsidR="00CA0DD1" w:rsidRPr="003020CF" w:rsidRDefault="00CA0DD1" w:rsidP="00146A92">
            <w:pPr>
              <w:spacing w:after="0" w:line="240" w:lineRule="auto"/>
              <w:rPr>
                <w:sz w:val="21"/>
                <w:szCs w:val="21"/>
              </w:rPr>
            </w:pPr>
            <w:r w:rsidRPr="003020CF">
              <w:rPr>
                <w:sz w:val="21"/>
                <w:szCs w:val="21"/>
              </w:rPr>
              <w:t>City of Malden Board of Health</w:t>
            </w:r>
          </w:p>
        </w:tc>
        <w:tc>
          <w:tcPr>
            <w:tcW w:w="0" w:type="auto"/>
            <w:tcBorders>
              <w:left w:val="nil"/>
            </w:tcBorders>
          </w:tcPr>
          <w:p w14:paraId="546332C6" w14:textId="77777777" w:rsidR="00CA0DD1" w:rsidRPr="003020CF" w:rsidRDefault="00CA0DD1" w:rsidP="003020CF">
            <w:pPr>
              <w:spacing w:after="0" w:line="240" w:lineRule="auto"/>
              <w:rPr>
                <w:sz w:val="21"/>
                <w:szCs w:val="21"/>
              </w:rPr>
            </w:pPr>
          </w:p>
        </w:tc>
      </w:tr>
      <w:tr w:rsidR="00CA0DD1" w:rsidRPr="00E32293" w14:paraId="5EE17206" w14:textId="7C9FC6FE" w:rsidTr="00CA0DD1">
        <w:trPr>
          <w:trHeight w:val="288"/>
        </w:trPr>
        <w:tc>
          <w:tcPr>
            <w:tcW w:w="0" w:type="auto"/>
            <w:tcBorders>
              <w:right w:val="single" w:sz="12" w:space="0" w:color="767171" w:themeColor="background2" w:themeShade="80"/>
            </w:tcBorders>
            <w:tcMar>
              <w:top w:w="100" w:type="dxa"/>
              <w:left w:w="100" w:type="dxa"/>
              <w:bottom w:w="100" w:type="dxa"/>
              <w:right w:w="100" w:type="dxa"/>
            </w:tcMar>
            <w:hideMark/>
          </w:tcPr>
          <w:p w14:paraId="51A453D0" w14:textId="77777777" w:rsidR="00CA0DD1" w:rsidRPr="003020CF" w:rsidRDefault="00CA0DD1" w:rsidP="00146A92">
            <w:pPr>
              <w:spacing w:after="0" w:line="240" w:lineRule="auto"/>
              <w:rPr>
                <w:sz w:val="21"/>
                <w:szCs w:val="21"/>
              </w:rPr>
            </w:pPr>
            <w:r w:rsidRPr="003020CF">
              <w:rPr>
                <w:sz w:val="21"/>
                <w:szCs w:val="21"/>
              </w:rPr>
              <w:t>West Springfield Board of Health</w:t>
            </w:r>
          </w:p>
        </w:tc>
        <w:tc>
          <w:tcPr>
            <w:tcW w:w="0" w:type="auto"/>
            <w:tcBorders>
              <w:right w:val="single" w:sz="12" w:space="0" w:color="767171" w:themeColor="background2" w:themeShade="80"/>
            </w:tcBorders>
          </w:tcPr>
          <w:p w14:paraId="02D31A23" w14:textId="77777777" w:rsidR="00CA0DD1" w:rsidRPr="003020CF" w:rsidRDefault="00CA0DD1" w:rsidP="00146A92">
            <w:pPr>
              <w:spacing w:after="0" w:line="240" w:lineRule="auto"/>
              <w:rPr>
                <w:sz w:val="21"/>
                <w:szCs w:val="21"/>
              </w:rPr>
            </w:pPr>
          </w:p>
        </w:tc>
        <w:tc>
          <w:tcPr>
            <w:tcW w:w="0" w:type="auto"/>
            <w:tcBorders>
              <w:left w:val="single" w:sz="12" w:space="0" w:color="767171" w:themeColor="background2" w:themeShade="80"/>
            </w:tcBorders>
            <w:tcMar>
              <w:top w:w="100" w:type="dxa"/>
              <w:left w:w="100" w:type="dxa"/>
              <w:bottom w:w="100" w:type="dxa"/>
              <w:right w:w="100" w:type="dxa"/>
            </w:tcMar>
            <w:hideMark/>
          </w:tcPr>
          <w:p w14:paraId="2830455B" w14:textId="04170979" w:rsidR="00CA0DD1" w:rsidRPr="003020CF" w:rsidRDefault="00CA0DD1" w:rsidP="00146A92">
            <w:pPr>
              <w:spacing w:after="0" w:line="240" w:lineRule="auto"/>
              <w:rPr>
                <w:sz w:val="21"/>
                <w:szCs w:val="21"/>
              </w:rPr>
            </w:pPr>
            <w:r w:rsidRPr="003020CF">
              <w:rPr>
                <w:sz w:val="21"/>
                <w:szCs w:val="21"/>
              </w:rPr>
              <w:t>Asian American Commission</w:t>
            </w:r>
          </w:p>
        </w:tc>
        <w:tc>
          <w:tcPr>
            <w:tcW w:w="0" w:type="auto"/>
            <w:tcBorders>
              <w:left w:val="nil"/>
            </w:tcBorders>
          </w:tcPr>
          <w:p w14:paraId="18A20226" w14:textId="77777777" w:rsidR="00CA0DD1" w:rsidRPr="003020CF" w:rsidRDefault="00CA0DD1" w:rsidP="003020CF">
            <w:pPr>
              <w:spacing w:after="0" w:line="240" w:lineRule="auto"/>
              <w:rPr>
                <w:sz w:val="21"/>
                <w:szCs w:val="21"/>
              </w:rPr>
            </w:pPr>
          </w:p>
        </w:tc>
      </w:tr>
      <w:tr w:rsidR="00CA0DD1" w:rsidRPr="00E32293" w14:paraId="591E25A9" w14:textId="1A3939A8" w:rsidTr="00CA0DD1">
        <w:trPr>
          <w:trHeight w:val="288"/>
        </w:trPr>
        <w:tc>
          <w:tcPr>
            <w:tcW w:w="0" w:type="auto"/>
            <w:tcBorders>
              <w:right w:val="single" w:sz="12" w:space="0" w:color="767171" w:themeColor="background2" w:themeShade="80"/>
            </w:tcBorders>
            <w:tcMar>
              <w:top w:w="100" w:type="dxa"/>
              <w:left w:w="100" w:type="dxa"/>
              <w:bottom w:w="100" w:type="dxa"/>
              <w:right w:w="100" w:type="dxa"/>
            </w:tcMar>
            <w:hideMark/>
          </w:tcPr>
          <w:p w14:paraId="09E03257" w14:textId="77777777" w:rsidR="00CA0DD1" w:rsidRPr="003020CF" w:rsidRDefault="00CA0DD1" w:rsidP="00146A92">
            <w:pPr>
              <w:spacing w:after="0" w:line="240" w:lineRule="auto"/>
              <w:rPr>
                <w:sz w:val="21"/>
                <w:szCs w:val="21"/>
              </w:rPr>
            </w:pPr>
            <w:r w:rsidRPr="003020CF">
              <w:rPr>
                <w:sz w:val="21"/>
                <w:szCs w:val="21"/>
              </w:rPr>
              <w:t>AQCA SCARF</w:t>
            </w:r>
          </w:p>
        </w:tc>
        <w:tc>
          <w:tcPr>
            <w:tcW w:w="0" w:type="auto"/>
            <w:tcBorders>
              <w:right w:val="single" w:sz="12" w:space="0" w:color="767171" w:themeColor="background2" w:themeShade="80"/>
            </w:tcBorders>
          </w:tcPr>
          <w:p w14:paraId="12CF9978" w14:textId="77777777" w:rsidR="00CA0DD1" w:rsidRPr="003020CF" w:rsidRDefault="00CA0DD1" w:rsidP="00146A92">
            <w:pPr>
              <w:spacing w:after="0" w:line="240" w:lineRule="auto"/>
              <w:rPr>
                <w:sz w:val="21"/>
                <w:szCs w:val="21"/>
              </w:rPr>
            </w:pPr>
          </w:p>
        </w:tc>
        <w:tc>
          <w:tcPr>
            <w:tcW w:w="0" w:type="auto"/>
            <w:tcBorders>
              <w:left w:val="single" w:sz="12" w:space="0" w:color="767171" w:themeColor="background2" w:themeShade="80"/>
            </w:tcBorders>
            <w:tcMar>
              <w:top w:w="100" w:type="dxa"/>
              <w:left w:w="100" w:type="dxa"/>
              <w:bottom w:w="100" w:type="dxa"/>
              <w:right w:w="100" w:type="dxa"/>
            </w:tcMar>
            <w:hideMark/>
          </w:tcPr>
          <w:p w14:paraId="78F7E521" w14:textId="779E6683" w:rsidR="00CA0DD1" w:rsidRPr="003020CF" w:rsidRDefault="00CA0DD1" w:rsidP="00146A92">
            <w:pPr>
              <w:spacing w:after="0" w:line="240" w:lineRule="auto"/>
              <w:rPr>
                <w:sz w:val="21"/>
                <w:szCs w:val="21"/>
              </w:rPr>
            </w:pPr>
            <w:r w:rsidRPr="003020CF">
              <w:rPr>
                <w:sz w:val="21"/>
                <w:szCs w:val="21"/>
              </w:rPr>
              <w:t>Tufts University</w:t>
            </w:r>
          </w:p>
        </w:tc>
        <w:tc>
          <w:tcPr>
            <w:tcW w:w="0" w:type="auto"/>
            <w:tcBorders>
              <w:left w:val="nil"/>
            </w:tcBorders>
          </w:tcPr>
          <w:p w14:paraId="2065B14F" w14:textId="77777777" w:rsidR="00CA0DD1" w:rsidRPr="003020CF" w:rsidRDefault="00CA0DD1" w:rsidP="003020CF">
            <w:pPr>
              <w:spacing w:after="0" w:line="240" w:lineRule="auto"/>
              <w:rPr>
                <w:sz w:val="21"/>
                <w:szCs w:val="21"/>
              </w:rPr>
            </w:pPr>
          </w:p>
        </w:tc>
      </w:tr>
      <w:tr w:rsidR="00CA0DD1" w:rsidRPr="00E32293" w14:paraId="597B8A66" w14:textId="784FDDEA" w:rsidTr="00CA0DD1">
        <w:trPr>
          <w:trHeight w:val="288"/>
        </w:trPr>
        <w:tc>
          <w:tcPr>
            <w:tcW w:w="0" w:type="auto"/>
            <w:tcBorders>
              <w:right w:val="single" w:sz="12" w:space="0" w:color="767171" w:themeColor="background2" w:themeShade="80"/>
            </w:tcBorders>
            <w:tcMar>
              <w:top w:w="100" w:type="dxa"/>
              <w:left w:w="100" w:type="dxa"/>
              <w:bottom w:w="100" w:type="dxa"/>
              <w:right w:w="100" w:type="dxa"/>
            </w:tcMar>
            <w:hideMark/>
          </w:tcPr>
          <w:p w14:paraId="7497BC34" w14:textId="67687862" w:rsidR="00CA0DD1" w:rsidRPr="003020CF" w:rsidRDefault="00CA0DD1" w:rsidP="004928C1">
            <w:pPr>
              <w:spacing w:after="0" w:line="240" w:lineRule="auto"/>
              <w:rPr>
                <w:sz w:val="21"/>
                <w:szCs w:val="21"/>
              </w:rPr>
            </w:pPr>
            <w:r w:rsidRPr="003020CF">
              <w:rPr>
                <w:sz w:val="21"/>
                <w:szCs w:val="21"/>
              </w:rPr>
              <w:t xml:space="preserve">BACE-Black Counselor Education Program </w:t>
            </w:r>
          </w:p>
        </w:tc>
        <w:tc>
          <w:tcPr>
            <w:tcW w:w="0" w:type="auto"/>
            <w:tcBorders>
              <w:right w:val="single" w:sz="12" w:space="0" w:color="767171" w:themeColor="background2" w:themeShade="80"/>
            </w:tcBorders>
          </w:tcPr>
          <w:p w14:paraId="349EA724" w14:textId="77777777" w:rsidR="00CA0DD1" w:rsidRPr="003020CF" w:rsidRDefault="00CA0DD1" w:rsidP="00146A92">
            <w:pPr>
              <w:spacing w:after="0" w:line="240" w:lineRule="auto"/>
              <w:rPr>
                <w:sz w:val="21"/>
                <w:szCs w:val="21"/>
              </w:rPr>
            </w:pPr>
          </w:p>
        </w:tc>
        <w:tc>
          <w:tcPr>
            <w:tcW w:w="0" w:type="auto"/>
            <w:tcBorders>
              <w:left w:val="single" w:sz="12" w:space="0" w:color="767171" w:themeColor="background2" w:themeShade="80"/>
            </w:tcBorders>
            <w:tcMar>
              <w:top w:w="100" w:type="dxa"/>
              <w:left w:w="100" w:type="dxa"/>
              <w:bottom w:w="100" w:type="dxa"/>
              <w:right w:w="100" w:type="dxa"/>
            </w:tcMar>
            <w:hideMark/>
          </w:tcPr>
          <w:p w14:paraId="7C1C01BC" w14:textId="413F4DF6" w:rsidR="00CA0DD1" w:rsidRPr="003020CF" w:rsidRDefault="00CA0DD1" w:rsidP="00146A92">
            <w:pPr>
              <w:spacing w:after="0" w:line="240" w:lineRule="auto"/>
              <w:rPr>
                <w:sz w:val="21"/>
                <w:szCs w:val="21"/>
              </w:rPr>
            </w:pPr>
            <w:r w:rsidRPr="003020CF">
              <w:rPr>
                <w:sz w:val="21"/>
                <w:szCs w:val="21"/>
              </w:rPr>
              <w:t>Hampden County Probate and Family Court</w:t>
            </w:r>
          </w:p>
        </w:tc>
        <w:tc>
          <w:tcPr>
            <w:tcW w:w="0" w:type="auto"/>
            <w:tcBorders>
              <w:left w:val="nil"/>
            </w:tcBorders>
          </w:tcPr>
          <w:p w14:paraId="2B015F62" w14:textId="77777777" w:rsidR="00CA0DD1" w:rsidRPr="003020CF" w:rsidRDefault="00CA0DD1" w:rsidP="003020CF">
            <w:pPr>
              <w:spacing w:after="0" w:line="240" w:lineRule="auto"/>
              <w:rPr>
                <w:sz w:val="21"/>
                <w:szCs w:val="21"/>
              </w:rPr>
            </w:pPr>
          </w:p>
        </w:tc>
      </w:tr>
      <w:tr w:rsidR="00CA0DD1" w:rsidRPr="00E32293" w14:paraId="035D1794" w14:textId="6EB4F25D" w:rsidTr="00CA0DD1">
        <w:trPr>
          <w:trHeight w:val="288"/>
        </w:trPr>
        <w:tc>
          <w:tcPr>
            <w:tcW w:w="0" w:type="auto"/>
            <w:tcBorders>
              <w:right w:val="single" w:sz="12" w:space="0" w:color="767171" w:themeColor="background2" w:themeShade="80"/>
            </w:tcBorders>
            <w:tcMar>
              <w:top w:w="100" w:type="dxa"/>
              <w:left w:w="100" w:type="dxa"/>
              <w:bottom w:w="100" w:type="dxa"/>
              <w:right w:w="100" w:type="dxa"/>
            </w:tcMar>
            <w:hideMark/>
          </w:tcPr>
          <w:p w14:paraId="737943B1" w14:textId="77777777" w:rsidR="00CA0DD1" w:rsidRPr="003020CF" w:rsidRDefault="00CA0DD1" w:rsidP="00146A92">
            <w:pPr>
              <w:spacing w:after="0" w:line="240" w:lineRule="auto"/>
              <w:rPr>
                <w:sz w:val="21"/>
                <w:szCs w:val="21"/>
              </w:rPr>
            </w:pPr>
            <w:r w:rsidRPr="003020CF">
              <w:rPr>
                <w:sz w:val="21"/>
                <w:szCs w:val="21"/>
              </w:rPr>
              <w:t>Restoration Worship Center</w:t>
            </w:r>
          </w:p>
        </w:tc>
        <w:tc>
          <w:tcPr>
            <w:tcW w:w="0" w:type="auto"/>
            <w:tcBorders>
              <w:right w:val="single" w:sz="12" w:space="0" w:color="767171" w:themeColor="background2" w:themeShade="80"/>
            </w:tcBorders>
          </w:tcPr>
          <w:p w14:paraId="2FC6FAB8" w14:textId="77777777" w:rsidR="00CA0DD1" w:rsidRPr="003020CF" w:rsidRDefault="00CA0DD1" w:rsidP="00146A92">
            <w:pPr>
              <w:spacing w:after="0" w:line="240" w:lineRule="auto"/>
              <w:rPr>
                <w:sz w:val="21"/>
                <w:szCs w:val="21"/>
              </w:rPr>
            </w:pPr>
          </w:p>
        </w:tc>
        <w:tc>
          <w:tcPr>
            <w:tcW w:w="0" w:type="auto"/>
            <w:tcBorders>
              <w:left w:val="single" w:sz="12" w:space="0" w:color="767171" w:themeColor="background2" w:themeShade="80"/>
            </w:tcBorders>
            <w:tcMar>
              <w:top w:w="100" w:type="dxa"/>
              <w:left w:w="100" w:type="dxa"/>
              <w:bottom w:w="100" w:type="dxa"/>
              <w:right w:w="100" w:type="dxa"/>
            </w:tcMar>
            <w:hideMark/>
          </w:tcPr>
          <w:p w14:paraId="0E26D8F0" w14:textId="457EE293" w:rsidR="00CA0DD1" w:rsidRPr="003020CF" w:rsidRDefault="00CA0DD1" w:rsidP="00146A92">
            <w:pPr>
              <w:spacing w:after="0" w:line="240" w:lineRule="auto"/>
              <w:rPr>
                <w:sz w:val="21"/>
                <w:szCs w:val="21"/>
              </w:rPr>
            </w:pPr>
            <w:r w:rsidRPr="003020CF">
              <w:rPr>
                <w:sz w:val="21"/>
                <w:szCs w:val="21"/>
              </w:rPr>
              <w:t>Mass Men Project</w:t>
            </w:r>
          </w:p>
        </w:tc>
        <w:tc>
          <w:tcPr>
            <w:tcW w:w="0" w:type="auto"/>
            <w:tcBorders>
              <w:left w:val="nil"/>
            </w:tcBorders>
          </w:tcPr>
          <w:p w14:paraId="2EC2C9BB" w14:textId="77777777" w:rsidR="00CA0DD1" w:rsidRPr="003020CF" w:rsidRDefault="00CA0DD1" w:rsidP="003020CF">
            <w:pPr>
              <w:spacing w:after="0" w:line="240" w:lineRule="auto"/>
              <w:rPr>
                <w:sz w:val="21"/>
                <w:szCs w:val="21"/>
              </w:rPr>
            </w:pPr>
          </w:p>
        </w:tc>
      </w:tr>
      <w:tr w:rsidR="00CA0DD1" w:rsidRPr="00E32293" w14:paraId="4C135AE9" w14:textId="01C1CCCD" w:rsidTr="00CA0DD1">
        <w:trPr>
          <w:trHeight w:val="288"/>
        </w:trPr>
        <w:tc>
          <w:tcPr>
            <w:tcW w:w="0" w:type="auto"/>
            <w:tcBorders>
              <w:right w:val="single" w:sz="12" w:space="0" w:color="767171" w:themeColor="background2" w:themeShade="80"/>
            </w:tcBorders>
            <w:tcMar>
              <w:top w:w="100" w:type="dxa"/>
              <w:left w:w="100" w:type="dxa"/>
              <w:bottom w:w="100" w:type="dxa"/>
              <w:right w:w="100" w:type="dxa"/>
            </w:tcMar>
            <w:hideMark/>
          </w:tcPr>
          <w:p w14:paraId="255E3892" w14:textId="77777777" w:rsidR="00CA0DD1" w:rsidRPr="003020CF" w:rsidRDefault="00CA0DD1" w:rsidP="00146A92">
            <w:pPr>
              <w:spacing w:after="0" w:line="240" w:lineRule="auto"/>
              <w:rPr>
                <w:sz w:val="21"/>
                <w:szCs w:val="21"/>
              </w:rPr>
            </w:pPr>
            <w:r w:rsidRPr="003020CF">
              <w:rPr>
                <w:sz w:val="21"/>
                <w:szCs w:val="21"/>
              </w:rPr>
              <w:t>African Diaspora Mental Health Association</w:t>
            </w:r>
          </w:p>
        </w:tc>
        <w:tc>
          <w:tcPr>
            <w:tcW w:w="0" w:type="auto"/>
            <w:tcBorders>
              <w:right w:val="single" w:sz="12" w:space="0" w:color="767171" w:themeColor="background2" w:themeShade="80"/>
            </w:tcBorders>
          </w:tcPr>
          <w:p w14:paraId="65E1B151" w14:textId="77777777" w:rsidR="00CA0DD1" w:rsidRPr="003020CF" w:rsidRDefault="00CA0DD1" w:rsidP="00146A92">
            <w:pPr>
              <w:spacing w:after="0" w:line="240" w:lineRule="auto"/>
              <w:rPr>
                <w:sz w:val="21"/>
                <w:szCs w:val="21"/>
              </w:rPr>
            </w:pPr>
          </w:p>
        </w:tc>
        <w:tc>
          <w:tcPr>
            <w:tcW w:w="0" w:type="auto"/>
            <w:tcBorders>
              <w:left w:val="single" w:sz="12" w:space="0" w:color="767171" w:themeColor="background2" w:themeShade="80"/>
            </w:tcBorders>
            <w:tcMar>
              <w:top w:w="100" w:type="dxa"/>
              <w:left w:w="100" w:type="dxa"/>
              <w:bottom w:w="100" w:type="dxa"/>
              <w:right w:w="100" w:type="dxa"/>
            </w:tcMar>
            <w:hideMark/>
          </w:tcPr>
          <w:p w14:paraId="2AAD0E89" w14:textId="7F8D2C19" w:rsidR="00CA0DD1" w:rsidRPr="003020CF" w:rsidRDefault="00CA0DD1" w:rsidP="00146A92">
            <w:pPr>
              <w:spacing w:after="0" w:line="240" w:lineRule="auto"/>
              <w:rPr>
                <w:sz w:val="21"/>
                <w:szCs w:val="21"/>
              </w:rPr>
            </w:pPr>
            <w:r w:rsidRPr="003020CF">
              <w:rPr>
                <w:sz w:val="21"/>
                <w:szCs w:val="21"/>
              </w:rPr>
              <w:t xml:space="preserve">La </w:t>
            </w:r>
            <w:proofErr w:type="spellStart"/>
            <w:r w:rsidRPr="003020CF">
              <w:rPr>
                <w:sz w:val="21"/>
                <w:szCs w:val="21"/>
              </w:rPr>
              <w:t>Comunidad</w:t>
            </w:r>
            <w:proofErr w:type="spellEnd"/>
            <w:r w:rsidRPr="003020CF">
              <w:rPr>
                <w:sz w:val="21"/>
                <w:szCs w:val="21"/>
              </w:rPr>
              <w:t>, Inc.</w:t>
            </w:r>
          </w:p>
        </w:tc>
        <w:tc>
          <w:tcPr>
            <w:tcW w:w="0" w:type="auto"/>
            <w:tcBorders>
              <w:left w:val="nil"/>
            </w:tcBorders>
          </w:tcPr>
          <w:p w14:paraId="02DA7AFD" w14:textId="77777777" w:rsidR="00CA0DD1" w:rsidRPr="003020CF" w:rsidRDefault="00CA0DD1" w:rsidP="003020CF">
            <w:pPr>
              <w:spacing w:after="0" w:line="240" w:lineRule="auto"/>
              <w:rPr>
                <w:sz w:val="21"/>
                <w:szCs w:val="21"/>
              </w:rPr>
            </w:pPr>
          </w:p>
        </w:tc>
      </w:tr>
      <w:tr w:rsidR="00CA0DD1" w:rsidRPr="00E32293" w14:paraId="7E6873FC" w14:textId="12ACFD54" w:rsidTr="00CA0DD1">
        <w:trPr>
          <w:trHeight w:val="288"/>
        </w:trPr>
        <w:tc>
          <w:tcPr>
            <w:tcW w:w="0" w:type="auto"/>
            <w:tcBorders>
              <w:right w:val="single" w:sz="12" w:space="0" w:color="767171" w:themeColor="background2" w:themeShade="80"/>
            </w:tcBorders>
            <w:tcMar>
              <w:top w:w="100" w:type="dxa"/>
              <w:left w:w="100" w:type="dxa"/>
              <w:bottom w:w="100" w:type="dxa"/>
              <w:right w:w="100" w:type="dxa"/>
            </w:tcMar>
            <w:hideMark/>
          </w:tcPr>
          <w:p w14:paraId="1D937EE1" w14:textId="77777777" w:rsidR="00CA0DD1" w:rsidRPr="003020CF" w:rsidRDefault="00CA0DD1" w:rsidP="00146A92">
            <w:pPr>
              <w:spacing w:after="0" w:line="240" w:lineRule="auto"/>
              <w:rPr>
                <w:sz w:val="21"/>
                <w:szCs w:val="21"/>
              </w:rPr>
            </w:pPr>
            <w:proofErr w:type="spellStart"/>
            <w:r w:rsidRPr="003020CF">
              <w:rPr>
                <w:sz w:val="21"/>
                <w:szCs w:val="21"/>
              </w:rPr>
              <w:t>Baystate</w:t>
            </w:r>
            <w:proofErr w:type="spellEnd"/>
            <w:r w:rsidRPr="003020CF">
              <w:rPr>
                <w:sz w:val="21"/>
                <w:szCs w:val="21"/>
              </w:rPr>
              <w:t xml:space="preserve"> Health</w:t>
            </w:r>
          </w:p>
        </w:tc>
        <w:tc>
          <w:tcPr>
            <w:tcW w:w="0" w:type="auto"/>
            <w:tcBorders>
              <w:right w:val="single" w:sz="12" w:space="0" w:color="767171" w:themeColor="background2" w:themeShade="80"/>
            </w:tcBorders>
          </w:tcPr>
          <w:p w14:paraId="593D3A79" w14:textId="77777777" w:rsidR="00CA0DD1" w:rsidRPr="003020CF" w:rsidRDefault="00CA0DD1" w:rsidP="00146A92">
            <w:pPr>
              <w:spacing w:after="0" w:line="240" w:lineRule="auto"/>
              <w:rPr>
                <w:sz w:val="21"/>
                <w:szCs w:val="21"/>
              </w:rPr>
            </w:pPr>
          </w:p>
        </w:tc>
        <w:tc>
          <w:tcPr>
            <w:tcW w:w="0" w:type="auto"/>
            <w:tcBorders>
              <w:left w:val="single" w:sz="12" w:space="0" w:color="767171" w:themeColor="background2" w:themeShade="80"/>
            </w:tcBorders>
            <w:tcMar>
              <w:top w:w="100" w:type="dxa"/>
              <w:left w:w="100" w:type="dxa"/>
              <w:bottom w:w="100" w:type="dxa"/>
              <w:right w:w="100" w:type="dxa"/>
            </w:tcMar>
            <w:hideMark/>
          </w:tcPr>
          <w:p w14:paraId="3E77363C" w14:textId="1E5C628B" w:rsidR="00CA0DD1" w:rsidRPr="003020CF" w:rsidRDefault="00CA0DD1" w:rsidP="00146A92">
            <w:pPr>
              <w:spacing w:after="0" w:line="240" w:lineRule="auto"/>
              <w:rPr>
                <w:sz w:val="21"/>
                <w:szCs w:val="21"/>
              </w:rPr>
            </w:pPr>
            <w:r w:rsidRPr="003020CF">
              <w:rPr>
                <w:sz w:val="21"/>
                <w:szCs w:val="21"/>
              </w:rPr>
              <w:t>Chelsea District Court</w:t>
            </w:r>
          </w:p>
        </w:tc>
        <w:tc>
          <w:tcPr>
            <w:tcW w:w="0" w:type="auto"/>
            <w:tcBorders>
              <w:left w:val="nil"/>
            </w:tcBorders>
          </w:tcPr>
          <w:p w14:paraId="117F3995" w14:textId="77777777" w:rsidR="00CA0DD1" w:rsidRPr="003020CF" w:rsidRDefault="00CA0DD1" w:rsidP="003020CF">
            <w:pPr>
              <w:spacing w:after="0" w:line="240" w:lineRule="auto"/>
              <w:rPr>
                <w:sz w:val="21"/>
                <w:szCs w:val="21"/>
              </w:rPr>
            </w:pPr>
          </w:p>
        </w:tc>
      </w:tr>
      <w:tr w:rsidR="00CA0DD1" w:rsidRPr="00E32293" w14:paraId="3AE8FB53" w14:textId="58D0D294" w:rsidTr="00CA0DD1">
        <w:trPr>
          <w:trHeight w:val="288"/>
        </w:trPr>
        <w:tc>
          <w:tcPr>
            <w:tcW w:w="0" w:type="auto"/>
            <w:tcBorders>
              <w:right w:val="single" w:sz="12" w:space="0" w:color="767171" w:themeColor="background2" w:themeShade="80"/>
            </w:tcBorders>
            <w:tcMar>
              <w:top w:w="100" w:type="dxa"/>
              <w:left w:w="100" w:type="dxa"/>
              <w:bottom w:w="100" w:type="dxa"/>
              <w:right w:w="100" w:type="dxa"/>
            </w:tcMar>
            <w:hideMark/>
          </w:tcPr>
          <w:p w14:paraId="083682BC" w14:textId="77777777" w:rsidR="00CA0DD1" w:rsidRPr="003020CF" w:rsidRDefault="00CA0DD1" w:rsidP="00146A92">
            <w:pPr>
              <w:spacing w:after="0" w:line="240" w:lineRule="auto"/>
              <w:rPr>
                <w:sz w:val="21"/>
                <w:szCs w:val="21"/>
              </w:rPr>
            </w:pPr>
            <w:r w:rsidRPr="003020CF">
              <w:rPr>
                <w:sz w:val="21"/>
                <w:szCs w:val="21"/>
              </w:rPr>
              <w:t>Ready EDI</w:t>
            </w:r>
          </w:p>
        </w:tc>
        <w:tc>
          <w:tcPr>
            <w:tcW w:w="0" w:type="auto"/>
            <w:tcBorders>
              <w:right w:val="single" w:sz="12" w:space="0" w:color="767171" w:themeColor="background2" w:themeShade="80"/>
            </w:tcBorders>
          </w:tcPr>
          <w:p w14:paraId="1AA150A1" w14:textId="77777777" w:rsidR="00CA0DD1" w:rsidRPr="003020CF" w:rsidRDefault="00CA0DD1" w:rsidP="00146A92">
            <w:pPr>
              <w:spacing w:after="0" w:line="240" w:lineRule="auto"/>
              <w:rPr>
                <w:sz w:val="21"/>
                <w:szCs w:val="21"/>
              </w:rPr>
            </w:pPr>
          </w:p>
        </w:tc>
        <w:tc>
          <w:tcPr>
            <w:tcW w:w="0" w:type="auto"/>
            <w:tcBorders>
              <w:left w:val="single" w:sz="12" w:space="0" w:color="767171" w:themeColor="background2" w:themeShade="80"/>
            </w:tcBorders>
            <w:tcMar>
              <w:top w:w="100" w:type="dxa"/>
              <w:left w:w="100" w:type="dxa"/>
              <w:bottom w:w="100" w:type="dxa"/>
              <w:right w:w="100" w:type="dxa"/>
            </w:tcMar>
            <w:hideMark/>
          </w:tcPr>
          <w:p w14:paraId="2E422743" w14:textId="1CF914D7" w:rsidR="00CA0DD1" w:rsidRPr="003020CF" w:rsidRDefault="00CA0DD1" w:rsidP="00146A92">
            <w:pPr>
              <w:spacing w:after="0" w:line="240" w:lineRule="auto"/>
              <w:rPr>
                <w:sz w:val="21"/>
                <w:szCs w:val="21"/>
              </w:rPr>
            </w:pPr>
            <w:r w:rsidRPr="003020CF">
              <w:rPr>
                <w:sz w:val="21"/>
                <w:szCs w:val="21"/>
              </w:rPr>
              <w:t>North Suffolk Mental Health Association</w:t>
            </w:r>
          </w:p>
        </w:tc>
        <w:tc>
          <w:tcPr>
            <w:tcW w:w="0" w:type="auto"/>
            <w:tcBorders>
              <w:left w:val="nil"/>
            </w:tcBorders>
          </w:tcPr>
          <w:p w14:paraId="5E2B4A0E" w14:textId="77777777" w:rsidR="00CA0DD1" w:rsidRPr="003020CF" w:rsidRDefault="00CA0DD1" w:rsidP="003020CF">
            <w:pPr>
              <w:spacing w:after="0" w:line="240" w:lineRule="auto"/>
              <w:rPr>
                <w:sz w:val="21"/>
                <w:szCs w:val="21"/>
              </w:rPr>
            </w:pPr>
          </w:p>
        </w:tc>
      </w:tr>
      <w:tr w:rsidR="00CA0DD1" w:rsidRPr="00E32293" w14:paraId="518171C4" w14:textId="3DC4DDFE" w:rsidTr="00CA0DD1">
        <w:trPr>
          <w:trHeight w:val="288"/>
        </w:trPr>
        <w:tc>
          <w:tcPr>
            <w:tcW w:w="0" w:type="auto"/>
            <w:tcBorders>
              <w:right w:val="single" w:sz="12" w:space="0" w:color="767171" w:themeColor="background2" w:themeShade="80"/>
            </w:tcBorders>
            <w:tcMar>
              <w:top w:w="100" w:type="dxa"/>
              <w:left w:w="100" w:type="dxa"/>
              <w:bottom w:w="100" w:type="dxa"/>
              <w:right w:w="100" w:type="dxa"/>
            </w:tcMar>
            <w:hideMark/>
          </w:tcPr>
          <w:p w14:paraId="16FE6BA8" w14:textId="77777777" w:rsidR="00CA0DD1" w:rsidRPr="003020CF" w:rsidRDefault="00CA0DD1" w:rsidP="00146A92">
            <w:pPr>
              <w:spacing w:after="0" w:line="240" w:lineRule="auto"/>
              <w:rPr>
                <w:sz w:val="21"/>
                <w:szCs w:val="21"/>
              </w:rPr>
            </w:pPr>
            <w:r w:rsidRPr="003020CF">
              <w:rPr>
                <w:sz w:val="21"/>
                <w:szCs w:val="21"/>
              </w:rPr>
              <w:t xml:space="preserve"> </w:t>
            </w:r>
          </w:p>
        </w:tc>
        <w:tc>
          <w:tcPr>
            <w:tcW w:w="0" w:type="auto"/>
            <w:tcBorders>
              <w:right w:val="single" w:sz="12" w:space="0" w:color="767171" w:themeColor="background2" w:themeShade="80"/>
            </w:tcBorders>
          </w:tcPr>
          <w:p w14:paraId="1EFB53A6" w14:textId="77777777" w:rsidR="00CA0DD1" w:rsidRPr="003020CF" w:rsidRDefault="00CA0DD1" w:rsidP="00146A92">
            <w:pPr>
              <w:spacing w:after="0" w:line="240" w:lineRule="auto"/>
              <w:rPr>
                <w:sz w:val="21"/>
                <w:szCs w:val="21"/>
              </w:rPr>
            </w:pPr>
          </w:p>
        </w:tc>
        <w:tc>
          <w:tcPr>
            <w:tcW w:w="0" w:type="auto"/>
            <w:tcBorders>
              <w:left w:val="single" w:sz="12" w:space="0" w:color="767171" w:themeColor="background2" w:themeShade="80"/>
            </w:tcBorders>
            <w:tcMar>
              <w:top w:w="100" w:type="dxa"/>
              <w:left w:w="100" w:type="dxa"/>
              <w:bottom w:w="100" w:type="dxa"/>
              <w:right w:w="100" w:type="dxa"/>
            </w:tcMar>
            <w:hideMark/>
          </w:tcPr>
          <w:p w14:paraId="3974D0F7" w14:textId="399EDFC5" w:rsidR="00CA0DD1" w:rsidRPr="003020CF" w:rsidRDefault="00CA0DD1" w:rsidP="00146A92">
            <w:pPr>
              <w:spacing w:after="0" w:line="240" w:lineRule="auto"/>
              <w:rPr>
                <w:sz w:val="21"/>
                <w:szCs w:val="21"/>
              </w:rPr>
            </w:pPr>
            <w:r w:rsidRPr="003020CF">
              <w:rPr>
                <w:sz w:val="21"/>
                <w:szCs w:val="21"/>
              </w:rPr>
              <w:t>Everett Fire Department</w:t>
            </w:r>
          </w:p>
        </w:tc>
        <w:tc>
          <w:tcPr>
            <w:tcW w:w="0" w:type="auto"/>
            <w:tcBorders>
              <w:left w:val="nil"/>
            </w:tcBorders>
          </w:tcPr>
          <w:p w14:paraId="44852A1F" w14:textId="77777777" w:rsidR="00CA0DD1" w:rsidRPr="003020CF" w:rsidRDefault="00CA0DD1" w:rsidP="003020CF">
            <w:pPr>
              <w:spacing w:after="0" w:line="240" w:lineRule="auto"/>
              <w:rPr>
                <w:sz w:val="21"/>
                <w:szCs w:val="21"/>
              </w:rPr>
            </w:pPr>
          </w:p>
        </w:tc>
      </w:tr>
      <w:tr w:rsidR="00CA0DD1" w:rsidRPr="00E32293" w14:paraId="6B55FAE1" w14:textId="43ADC0BA" w:rsidTr="00CA0DD1">
        <w:trPr>
          <w:trHeight w:val="288"/>
        </w:trPr>
        <w:tc>
          <w:tcPr>
            <w:tcW w:w="0" w:type="auto"/>
            <w:tcBorders>
              <w:right w:val="single" w:sz="12" w:space="0" w:color="767171" w:themeColor="background2" w:themeShade="80"/>
            </w:tcBorders>
            <w:tcMar>
              <w:top w:w="100" w:type="dxa"/>
              <w:left w:w="100" w:type="dxa"/>
              <w:bottom w:w="100" w:type="dxa"/>
              <w:right w:w="100" w:type="dxa"/>
            </w:tcMar>
            <w:hideMark/>
          </w:tcPr>
          <w:p w14:paraId="6DF64477" w14:textId="77777777" w:rsidR="00CA0DD1" w:rsidRPr="003020CF" w:rsidRDefault="00CA0DD1" w:rsidP="00146A92">
            <w:pPr>
              <w:spacing w:after="0" w:line="240" w:lineRule="auto"/>
              <w:rPr>
                <w:sz w:val="21"/>
                <w:szCs w:val="21"/>
              </w:rPr>
            </w:pPr>
            <w:r w:rsidRPr="003020CF">
              <w:rPr>
                <w:sz w:val="21"/>
                <w:szCs w:val="21"/>
              </w:rPr>
              <w:t xml:space="preserve"> </w:t>
            </w:r>
          </w:p>
        </w:tc>
        <w:tc>
          <w:tcPr>
            <w:tcW w:w="0" w:type="auto"/>
            <w:tcBorders>
              <w:right w:val="single" w:sz="12" w:space="0" w:color="767171" w:themeColor="background2" w:themeShade="80"/>
            </w:tcBorders>
          </w:tcPr>
          <w:p w14:paraId="58441C11" w14:textId="77777777" w:rsidR="00CA0DD1" w:rsidRPr="003020CF" w:rsidRDefault="00CA0DD1" w:rsidP="00146A92">
            <w:pPr>
              <w:spacing w:after="0" w:line="240" w:lineRule="auto"/>
              <w:rPr>
                <w:sz w:val="21"/>
                <w:szCs w:val="21"/>
              </w:rPr>
            </w:pPr>
          </w:p>
        </w:tc>
        <w:tc>
          <w:tcPr>
            <w:tcW w:w="0" w:type="auto"/>
            <w:tcBorders>
              <w:left w:val="single" w:sz="12" w:space="0" w:color="767171" w:themeColor="background2" w:themeShade="80"/>
            </w:tcBorders>
            <w:tcMar>
              <w:top w:w="100" w:type="dxa"/>
              <w:left w:w="100" w:type="dxa"/>
              <w:bottom w:w="100" w:type="dxa"/>
              <w:right w:w="100" w:type="dxa"/>
            </w:tcMar>
            <w:hideMark/>
          </w:tcPr>
          <w:p w14:paraId="1BAD8863" w14:textId="2AC4BAEF" w:rsidR="00CA0DD1" w:rsidRPr="003020CF" w:rsidRDefault="00CA0DD1" w:rsidP="00146A92">
            <w:pPr>
              <w:spacing w:after="0" w:line="240" w:lineRule="auto"/>
              <w:rPr>
                <w:sz w:val="21"/>
                <w:szCs w:val="21"/>
              </w:rPr>
            </w:pPr>
            <w:proofErr w:type="spellStart"/>
            <w:r w:rsidRPr="003020CF">
              <w:rPr>
                <w:sz w:val="21"/>
                <w:szCs w:val="21"/>
              </w:rPr>
              <w:t>MassTapp</w:t>
            </w:r>
            <w:proofErr w:type="spellEnd"/>
            <w:r w:rsidRPr="003020CF">
              <w:rPr>
                <w:sz w:val="21"/>
                <w:szCs w:val="21"/>
              </w:rPr>
              <w:t>/Educational Development Center</w:t>
            </w:r>
          </w:p>
        </w:tc>
        <w:tc>
          <w:tcPr>
            <w:tcW w:w="0" w:type="auto"/>
            <w:tcBorders>
              <w:left w:val="nil"/>
            </w:tcBorders>
          </w:tcPr>
          <w:p w14:paraId="7BC774C3" w14:textId="77777777" w:rsidR="00CA0DD1" w:rsidRPr="003020CF" w:rsidRDefault="00CA0DD1" w:rsidP="003020CF">
            <w:pPr>
              <w:spacing w:after="0" w:line="240" w:lineRule="auto"/>
              <w:rPr>
                <w:sz w:val="21"/>
                <w:szCs w:val="21"/>
              </w:rPr>
            </w:pPr>
          </w:p>
        </w:tc>
      </w:tr>
      <w:tr w:rsidR="00CA0DD1" w:rsidRPr="00E32293" w14:paraId="7F2DB45A" w14:textId="2DD74AD6" w:rsidTr="00CA0DD1">
        <w:trPr>
          <w:trHeight w:val="288"/>
        </w:trPr>
        <w:tc>
          <w:tcPr>
            <w:tcW w:w="0" w:type="auto"/>
            <w:tcBorders>
              <w:right w:val="single" w:sz="12" w:space="0" w:color="767171" w:themeColor="background2" w:themeShade="80"/>
            </w:tcBorders>
            <w:tcMar>
              <w:top w:w="100" w:type="dxa"/>
              <w:left w:w="100" w:type="dxa"/>
              <w:bottom w:w="100" w:type="dxa"/>
              <w:right w:w="100" w:type="dxa"/>
            </w:tcMar>
            <w:hideMark/>
          </w:tcPr>
          <w:p w14:paraId="5C867D6D" w14:textId="77777777" w:rsidR="00CA0DD1" w:rsidRPr="003020CF" w:rsidRDefault="00CA0DD1" w:rsidP="00146A92">
            <w:pPr>
              <w:spacing w:after="0" w:line="240" w:lineRule="auto"/>
              <w:rPr>
                <w:sz w:val="21"/>
                <w:szCs w:val="21"/>
              </w:rPr>
            </w:pPr>
            <w:r w:rsidRPr="003020CF">
              <w:rPr>
                <w:sz w:val="21"/>
                <w:szCs w:val="21"/>
              </w:rPr>
              <w:t xml:space="preserve"> </w:t>
            </w:r>
          </w:p>
        </w:tc>
        <w:tc>
          <w:tcPr>
            <w:tcW w:w="0" w:type="auto"/>
            <w:tcBorders>
              <w:right w:val="single" w:sz="12" w:space="0" w:color="767171" w:themeColor="background2" w:themeShade="80"/>
            </w:tcBorders>
          </w:tcPr>
          <w:p w14:paraId="3761C1EA" w14:textId="77777777" w:rsidR="00CA0DD1" w:rsidRPr="003020CF" w:rsidRDefault="00CA0DD1" w:rsidP="00146A92">
            <w:pPr>
              <w:spacing w:after="0" w:line="240" w:lineRule="auto"/>
              <w:rPr>
                <w:sz w:val="21"/>
                <w:szCs w:val="21"/>
              </w:rPr>
            </w:pPr>
          </w:p>
        </w:tc>
        <w:tc>
          <w:tcPr>
            <w:tcW w:w="0" w:type="auto"/>
            <w:tcBorders>
              <w:left w:val="single" w:sz="12" w:space="0" w:color="767171" w:themeColor="background2" w:themeShade="80"/>
            </w:tcBorders>
            <w:tcMar>
              <w:top w:w="100" w:type="dxa"/>
              <w:left w:w="100" w:type="dxa"/>
              <w:bottom w:w="100" w:type="dxa"/>
              <w:right w:w="100" w:type="dxa"/>
            </w:tcMar>
            <w:hideMark/>
          </w:tcPr>
          <w:p w14:paraId="2E86A9D2" w14:textId="47F5AFB0" w:rsidR="00CA0DD1" w:rsidRPr="003020CF" w:rsidRDefault="00CA0DD1" w:rsidP="00146A92">
            <w:pPr>
              <w:spacing w:after="0" w:line="240" w:lineRule="auto"/>
              <w:rPr>
                <w:sz w:val="21"/>
                <w:szCs w:val="21"/>
              </w:rPr>
            </w:pPr>
            <w:r w:rsidRPr="003020CF">
              <w:rPr>
                <w:sz w:val="21"/>
                <w:szCs w:val="21"/>
              </w:rPr>
              <w:t>Asian Women for Health</w:t>
            </w:r>
          </w:p>
        </w:tc>
        <w:tc>
          <w:tcPr>
            <w:tcW w:w="0" w:type="auto"/>
            <w:tcBorders>
              <w:left w:val="nil"/>
            </w:tcBorders>
          </w:tcPr>
          <w:p w14:paraId="375EC018" w14:textId="77777777" w:rsidR="00CA0DD1" w:rsidRPr="003020CF" w:rsidRDefault="00CA0DD1" w:rsidP="003020CF">
            <w:pPr>
              <w:spacing w:after="0" w:line="240" w:lineRule="auto"/>
              <w:rPr>
                <w:sz w:val="21"/>
                <w:szCs w:val="21"/>
              </w:rPr>
            </w:pPr>
          </w:p>
        </w:tc>
      </w:tr>
      <w:tr w:rsidR="00CA0DD1" w:rsidRPr="00E32293" w14:paraId="0B51DF9E" w14:textId="48FC3614" w:rsidTr="00CA0DD1">
        <w:trPr>
          <w:trHeight w:val="288"/>
        </w:trPr>
        <w:tc>
          <w:tcPr>
            <w:tcW w:w="0" w:type="auto"/>
            <w:tcBorders>
              <w:right w:val="single" w:sz="12" w:space="0" w:color="767171" w:themeColor="background2" w:themeShade="80"/>
            </w:tcBorders>
            <w:tcMar>
              <w:top w:w="100" w:type="dxa"/>
              <w:left w:w="100" w:type="dxa"/>
              <w:bottom w:w="100" w:type="dxa"/>
              <w:right w:w="100" w:type="dxa"/>
            </w:tcMar>
            <w:hideMark/>
          </w:tcPr>
          <w:p w14:paraId="176CE373" w14:textId="77777777" w:rsidR="00CA0DD1" w:rsidRPr="003020CF" w:rsidRDefault="00CA0DD1" w:rsidP="00146A92">
            <w:pPr>
              <w:spacing w:after="0" w:line="240" w:lineRule="auto"/>
              <w:rPr>
                <w:sz w:val="21"/>
                <w:szCs w:val="21"/>
              </w:rPr>
            </w:pPr>
            <w:r w:rsidRPr="003020CF">
              <w:rPr>
                <w:sz w:val="21"/>
                <w:szCs w:val="21"/>
              </w:rPr>
              <w:t xml:space="preserve"> </w:t>
            </w:r>
          </w:p>
        </w:tc>
        <w:tc>
          <w:tcPr>
            <w:tcW w:w="0" w:type="auto"/>
            <w:tcBorders>
              <w:right w:val="single" w:sz="12" w:space="0" w:color="767171" w:themeColor="background2" w:themeShade="80"/>
            </w:tcBorders>
          </w:tcPr>
          <w:p w14:paraId="3B6445F9" w14:textId="77777777" w:rsidR="00CA0DD1" w:rsidRPr="003020CF" w:rsidRDefault="00CA0DD1" w:rsidP="00146A92">
            <w:pPr>
              <w:spacing w:after="0" w:line="240" w:lineRule="auto"/>
              <w:rPr>
                <w:sz w:val="21"/>
                <w:szCs w:val="21"/>
              </w:rPr>
            </w:pPr>
          </w:p>
        </w:tc>
        <w:tc>
          <w:tcPr>
            <w:tcW w:w="0" w:type="auto"/>
            <w:tcBorders>
              <w:left w:val="single" w:sz="12" w:space="0" w:color="767171" w:themeColor="background2" w:themeShade="80"/>
            </w:tcBorders>
            <w:tcMar>
              <w:top w:w="100" w:type="dxa"/>
              <w:left w:w="100" w:type="dxa"/>
              <w:bottom w:w="100" w:type="dxa"/>
              <w:right w:w="100" w:type="dxa"/>
            </w:tcMar>
            <w:hideMark/>
          </w:tcPr>
          <w:p w14:paraId="475E64E7" w14:textId="3C58F2B8" w:rsidR="00CA0DD1" w:rsidRPr="003020CF" w:rsidRDefault="00CA0DD1" w:rsidP="00146A92">
            <w:pPr>
              <w:spacing w:after="0" w:line="240" w:lineRule="auto"/>
              <w:rPr>
                <w:sz w:val="21"/>
                <w:szCs w:val="21"/>
              </w:rPr>
            </w:pPr>
            <w:r w:rsidRPr="003020CF">
              <w:rPr>
                <w:sz w:val="21"/>
                <w:szCs w:val="21"/>
              </w:rPr>
              <w:t>City of Everett</w:t>
            </w:r>
          </w:p>
        </w:tc>
        <w:tc>
          <w:tcPr>
            <w:tcW w:w="0" w:type="auto"/>
            <w:tcBorders>
              <w:left w:val="nil"/>
            </w:tcBorders>
          </w:tcPr>
          <w:p w14:paraId="0EB3838C" w14:textId="77777777" w:rsidR="00CA0DD1" w:rsidRPr="003020CF" w:rsidRDefault="00CA0DD1" w:rsidP="003020CF">
            <w:pPr>
              <w:spacing w:after="0" w:line="240" w:lineRule="auto"/>
              <w:rPr>
                <w:sz w:val="21"/>
                <w:szCs w:val="21"/>
              </w:rPr>
            </w:pPr>
          </w:p>
        </w:tc>
      </w:tr>
      <w:tr w:rsidR="00CA0DD1" w:rsidRPr="00E32293" w14:paraId="68DACC1F" w14:textId="17CA4304" w:rsidTr="00CA0DD1">
        <w:trPr>
          <w:trHeight w:val="288"/>
        </w:trPr>
        <w:tc>
          <w:tcPr>
            <w:tcW w:w="0" w:type="auto"/>
            <w:tcBorders>
              <w:right w:val="single" w:sz="12" w:space="0" w:color="767171" w:themeColor="background2" w:themeShade="80"/>
            </w:tcBorders>
            <w:tcMar>
              <w:top w:w="100" w:type="dxa"/>
              <w:left w:w="100" w:type="dxa"/>
              <w:bottom w:w="100" w:type="dxa"/>
              <w:right w:w="100" w:type="dxa"/>
            </w:tcMar>
            <w:hideMark/>
          </w:tcPr>
          <w:p w14:paraId="5EFC60E0" w14:textId="77777777" w:rsidR="00CA0DD1" w:rsidRPr="003020CF" w:rsidRDefault="00CA0DD1" w:rsidP="00146A92">
            <w:pPr>
              <w:spacing w:after="0" w:line="240" w:lineRule="auto"/>
              <w:rPr>
                <w:sz w:val="21"/>
                <w:szCs w:val="21"/>
              </w:rPr>
            </w:pPr>
            <w:r w:rsidRPr="003020CF">
              <w:rPr>
                <w:sz w:val="21"/>
                <w:szCs w:val="21"/>
              </w:rPr>
              <w:t xml:space="preserve"> </w:t>
            </w:r>
          </w:p>
        </w:tc>
        <w:tc>
          <w:tcPr>
            <w:tcW w:w="0" w:type="auto"/>
            <w:tcBorders>
              <w:right w:val="single" w:sz="12" w:space="0" w:color="767171" w:themeColor="background2" w:themeShade="80"/>
            </w:tcBorders>
          </w:tcPr>
          <w:p w14:paraId="13D691A9" w14:textId="77777777" w:rsidR="00CA0DD1" w:rsidRPr="003020CF" w:rsidRDefault="00CA0DD1" w:rsidP="00146A92">
            <w:pPr>
              <w:spacing w:after="0" w:line="240" w:lineRule="auto"/>
              <w:rPr>
                <w:sz w:val="21"/>
                <w:szCs w:val="21"/>
              </w:rPr>
            </w:pPr>
          </w:p>
        </w:tc>
        <w:tc>
          <w:tcPr>
            <w:tcW w:w="0" w:type="auto"/>
            <w:tcBorders>
              <w:left w:val="single" w:sz="12" w:space="0" w:color="767171" w:themeColor="background2" w:themeShade="80"/>
            </w:tcBorders>
            <w:tcMar>
              <w:top w:w="100" w:type="dxa"/>
              <w:left w:w="100" w:type="dxa"/>
              <w:bottom w:w="100" w:type="dxa"/>
              <w:right w:w="100" w:type="dxa"/>
            </w:tcMar>
            <w:hideMark/>
          </w:tcPr>
          <w:p w14:paraId="131D5F39" w14:textId="10DD4617" w:rsidR="00CA0DD1" w:rsidRPr="003020CF" w:rsidRDefault="00CA0DD1" w:rsidP="00146A92">
            <w:pPr>
              <w:spacing w:after="0" w:line="240" w:lineRule="auto"/>
              <w:rPr>
                <w:sz w:val="21"/>
                <w:szCs w:val="21"/>
              </w:rPr>
            </w:pPr>
            <w:r w:rsidRPr="003020CF">
              <w:rPr>
                <w:sz w:val="21"/>
                <w:szCs w:val="21"/>
              </w:rPr>
              <w:t>Southeast Asian Coalition of Massachusetts</w:t>
            </w:r>
          </w:p>
        </w:tc>
        <w:tc>
          <w:tcPr>
            <w:tcW w:w="0" w:type="auto"/>
            <w:tcBorders>
              <w:left w:val="nil"/>
            </w:tcBorders>
          </w:tcPr>
          <w:p w14:paraId="4579A9EC" w14:textId="77777777" w:rsidR="00CA0DD1" w:rsidRPr="003020CF" w:rsidRDefault="00CA0DD1" w:rsidP="003020CF">
            <w:pPr>
              <w:spacing w:after="0" w:line="240" w:lineRule="auto"/>
              <w:rPr>
                <w:sz w:val="21"/>
                <w:szCs w:val="21"/>
              </w:rPr>
            </w:pPr>
          </w:p>
        </w:tc>
      </w:tr>
      <w:tr w:rsidR="00CA0DD1" w:rsidRPr="00E32293" w14:paraId="18A27720" w14:textId="6778A8C9" w:rsidTr="00CA0DD1">
        <w:trPr>
          <w:trHeight w:val="288"/>
        </w:trPr>
        <w:tc>
          <w:tcPr>
            <w:tcW w:w="0" w:type="auto"/>
            <w:tcBorders>
              <w:right w:val="single" w:sz="12" w:space="0" w:color="767171" w:themeColor="background2" w:themeShade="80"/>
            </w:tcBorders>
            <w:tcMar>
              <w:top w:w="100" w:type="dxa"/>
              <w:left w:w="100" w:type="dxa"/>
              <w:bottom w:w="100" w:type="dxa"/>
              <w:right w:w="100" w:type="dxa"/>
            </w:tcMar>
            <w:hideMark/>
          </w:tcPr>
          <w:p w14:paraId="2CD5A6DE" w14:textId="77777777" w:rsidR="00CA0DD1" w:rsidRPr="003020CF" w:rsidRDefault="00CA0DD1" w:rsidP="00146A92">
            <w:pPr>
              <w:spacing w:after="0" w:line="240" w:lineRule="auto"/>
              <w:rPr>
                <w:sz w:val="21"/>
                <w:szCs w:val="21"/>
              </w:rPr>
            </w:pPr>
            <w:r w:rsidRPr="003020CF">
              <w:rPr>
                <w:sz w:val="21"/>
                <w:szCs w:val="21"/>
              </w:rPr>
              <w:t xml:space="preserve"> </w:t>
            </w:r>
          </w:p>
        </w:tc>
        <w:tc>
          <w:tcPr>
            <w:tcW w:w="0" w:type="auto"/>
            <w:tcBorders>
              <w:right w:val="single" w:sz="12" w:space="0" w:color="767171" w:themeColor="background2" w:themeShade="80"/>
            </w:tcBorders>
          </w:tcPr>
          <w:p w14:paraId="4B63E148" w14:textId="77777777" w:rsidR="00CA0DD1" w:rsidRPr="003020CF" w:rsidRDefault="00CA0DD1" w:rsidP="00146A92">
            <w:pPr>
              <w:spacing w:after="0" w:line="240" w:lineRule="auto"/>
              <w:rPr>
                <w:sz w:val="21"/>
                <w:szCs w:val="21"/>
              </w:rPr>
            </w:pPr>
          </w:p>
        </w:tc>
        <w:tc>
          <w:tcPr>
            <w:tcW w:w="0" w:type="auto"/>
            <w:tcBorders>
              <w:left w:val="single" w:sz="12" w:space="0" w:color="767171" w:themeColor="background2" w:themeShade="80"/>
            </w:tcBorders>
            <w:tcMar>
              <w:top w:w="100" w:type="dxa"/>
              <w:left w:w="100" w:type="dxa"/>
              <w:bottom w:w="100" w:type="dxa"/>
              <w:right w:w="100" w:type="dxa"/>
            </w:tcMar>
            <w:hideMark/>
          </w:tcPr>
          <w:p w14:paraId="1B6F51D1" w14:textId="299EC7CE" w:rsidR="00CA0DD1" w:rsidRPr="003020CF" w:rsidRDefault="00CA0DD1" w:rsidP="00146A92">
            <w:pPr>
              <w:spacing w:after="0" w:line="240" w:lineRule="auto"/>
              <w:rPr>
                <w:sz w:val="21"/>
                <w:szCs w:val="21"/>
              </w:rPr>
            </w:pPr>
            <w:proofErr w:type="spellStart"/>
            <w:r w:rsidRPr="003020CF">
              <w:rPr>
                <w:sz w:val="21"/>
                <w:szCs w:val="21"/>
              </w:rPr>
              <w:t>Gandara</w:t>
            </w:r>
            <w:proofErr w:type="spellEnd"/>
            <w:r w:rsidRPr="003020CF">
              <w:rPr>
                <w:sz w:val="21"/>
                <w:szCs w:val="21"/>
              </w:rPr>
              <w:t xml:space="preserve"> Center</w:t>
            </w:r>
          </w:p>
        </w:tc>
        <w:tc>
          <w:tcPr>
            <w:tcW w:w="0" w:type="auto"/>
            <w:tcBorders>
              <w:left w:val="nil"/>
            </w:tcBorders>
          </w:tcPr>
          <w:p w14:paraId="1AF00FFF" w14:textId="77777777" w:rsidR="00CA0DD1" w:rsidRPr="003020CF" w:rsidRDefault="00CA0DD1" w:rsidP="003020CF">
            <w:pPr>
              <w:spacing w:after="0" w:line="240" w:lineRule="auto"/>
              <w:rPr>
                <w:sz w:val="21"/>
                <w:szCs w:val="21"/>
              </w:rPr>
            </w:pPr>
          </w:p>
        </w:tc>
      </w:tr>
    </w:tbl>
    <w:p w14:paraId="6C9C728D" w14:textId="766103BC" w:rsidR="009E44DE" w:rsidRDefault="009E44DE" w:rsidP="005F5BAE"/>
    <w:sectPr w:rsidR="009E44DE" w:rsidSect="00027743">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0543E4" w14:textId="77777777" w:rsidR="00077AB5" w:rsidRDefault="00077AB5" w:rsidP="00253BD8">
      <w:pPr>
        <w:spacing w:after="0" w:line="240" w:lineRule="auto"/>
      </w:pPr>
      <w:r>
        <w:separator/>
      </w:r>
    </w:p>
  </w:endnote>
  <w:endnote w:type="continuationSeparator" w:id="0">
    <w:p w14:paraId="737EC669" w14:textId="77777777" w:rsidR="00077AB5" w:rsidRDefault="00077AB5" w:rsidP="00253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Yu Gothic Light">
    <w:altName w:val="游ゴシック Light"/>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8135B7" w14:textId="77777777" w:rsidR="00151582" w:rsidRDefault="0015158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27E71F" w14:textId="7291F814" w:rsidR="00151582" w:rsidRDefault="00151582">
    <w:pPr>
      <w:pStyle w:val="Footer"/>
    </w:pPr>
    <w:r>
      <w:rPr>
        <w:noProof/>
      </w:rPr>
      <mc:AlternateContent>
        <mc:Choice Requires="wps">
          <w:drawing>
            <wp:anchor distT="0" distB="0" distL="0" distR="0" simplePos="0" relativeHeight="251656704" behindDoc="0" locked="0" layoutInCell="1" allowOverlap="1" wp14:anchorId="2420AB7C" wp14:editId="3AB3206D">
              <wp:simplePos x="0" y="0"/>
              <wp:positionH relativeFrom="rightMargin">
                <wp:posOffset>-103201</wp:posOffset>
              </wp:positionH>
              <wp:positionV relativeFrom="bottomMargin">
                <wp:posOffset>359410</wp:posOffset>
              </wp:positionV>
              <wp:extent cx="457200" cy="320040"/>
              <wp:effectExtent l="0" t="0" r="0" b="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no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05F44B" w14:textId="27FC4236" w:rsidR="00151582" w:rsidRPr="00CA7D3A" w:rsidRDefault="00151582">
                          <w:pPr>
                            <w:jc w:val="right"/>
                            <w:rPr>
                              <w:color w:val="002060"/>
                              <w:sz w:val="20"/>
                              <w:szCs w:val="20"/>
                            </w:rPr>
                          </w:pPr>
                          <w:r w:rsidRPr="00CA7D3A">
                            <w:rPr>
                              <w:color w:val="002060"/>
                              <w:sz w:val="20"/>
                              <w:szCs w:val="20"/>
                            </w:rPr>
                            <w:fldChar w:fldCharType="begin"/>
                          </w:r>
                          <w:r w:rsidRPr="00CA7D3A">
                            <w:rPr>
                              <w:color w:val="002060"/>
                              <w:sz w:val="20"/>
                              <w:szCs w:val="20"/>
                            </w:rPr>
                            <w:instrText xml:space="preserve"> PAGE   \* MERGEFORMAT </w:instrText>
                          </w:r>
                          <w:r w:rsidRPr="00CA7D3A">
                            <w:rPr>
                              <w:color w:val="002060"/>
                              <w:sz w:val="20"/>
                              <w:szCs w:val="20"/>
                            </w:rPr>
                            <w:fldChar w:fldCharType="separate"/>
                          </w:r>
                          <w:r w:rsidR="001150DA">
                            <w:rPr>
                              <w:noProof/>
                              <w:color w:val="002060"/>
                              <w:sz w:val="20"/>
                              <w:szCs w:val="20"/>
                            </w:rPr>
                            <w:t>2</w:t>
                          </w:r>
                          <w:r w:rsidRPr="00CA7D3A">
                            <w:rPr>
                              <w:noProof/>
                              <w:color w:val="002060"/>
                              <w:sz w:val="20"/>
                              <w:szCs w:val="20"/>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0" o:spid="_x0000_s1036" style="position:absolute;margin-left:-8.15pt;margin-top:28.3pt;width:36pt;height:25.2pt;z-index:251656704;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" filled="f" stroked="f" strokeweight="3pt">
              <v:textbox>
                <w:txbxContent>
                  <w:p w14:paraId="7205F44B" w14:textId="27FC4236" w:rsidR="00151582" w:rsidRPr="00CA7D3A" w:rsidRDefault="00151582">
                    <w:pPr>
                      <w:jc w:val="right"/>
                      <w:rPr>
                        <w:color w:val="002060"/>
                        <w:sz w:val="20"/>
                        <w:szCs w:val="20"/>
                      </w:rPr>
                    </w:pPr>
                    <w:r w:rsidRPr="00CA7D3A">
                      <w:rPr>
                        <w:color w:val="002060"/>
                        <w:sz w:val="20"/>
                        <w:szCs w:val="20"/>
                      </w:rPr>
                      <w:fldChar w:fldCharType="begin"/>
                    </w:r>
                    <w:r w:rsidRPr="00CA7D3A">
                      <w:rPr>
                        <w:color w:val="002060"/>
                        <w:sz w:val="20"/>
                        <w:szCs w:val="20"/>
                      </w:rPr>
                      <w:instrText xml:space="preserve"> PAGE   \* MERGEFORMAT </w:instrText>
                    </w:r>
                    <w:r w:rsidRPr="00CA7D3A">
                      <w:rPr>
                        <w:color w:val="002060"/>
                        <w:sz w:val="20"/>
                        <w:szCs w:val="20"/>
                      </w:rPr>
                      <w:fldChar w:fldCharType="separate"/>
                    </w:r>
                    <w:r w:rsidR="001150DA">
                      <w:rPr>
                        <w:noProof/>
                        <w:color w:val="002060"/>
                        <w:sz w:val="20"/>
                        <w:szCs w:val="20"/>
                      </w:rPr>
                      <w:t>2</w:t>
                    </w:r>
                    <w:r w:rsidRPr="00CA7D3A">
                      <w:rPr>
                        <w:noProof/>
                        <w:color w:val="002060"/>
                        <w:sz w:val="20"/>
                        <w:szCs w:val="20"/>
                      </w:rPr>
                      <w:fldChar w:fldCharType="end"/>
                    </w:r>
                  </w:p>
                </w:txbxContent>
              </v:textbox>
              <w10:wrap type="square" anchorx="margin" anchory="margin"/>
            </v:rect>
          </w:pict>
        </mc:Fallback>
      </mc:AlternateContent>
    </w:r>
    <w:r>
      <w:rPr>
        <w:noProof/>
      </w:rPr>
      <mc:AlternateContent>
        <mc:Choice Requires="wps">
          <w:drawing>
            <wp:anchor distT="0" distB="0" distL="114300" distR="114300" simplePos="0" relativeHeight="251657728" behindDoc="0" locked="0" layoutInCell="1" allowOverlap="1" wp14:anchorId="390D9E59" wp14:editId="4CD6C252">
              <wp:simplePos x="0" y="0"/>
              <wp:positionH relativeFrom="column">
                <wp:posOffset>-127000</wp:posOffset>
              </wp:positionH>
              <wp:positionV relativeFrom="paragraph">
                <wp:posOffset>-392771</wp:posOffset>
              </wp:positionV>
              <wp:extent cx="6361403" cy="0"/>
              <wp:effectExtent l="0" t="0" r="20955" b="19050"/>
              <wp:wrapNone/>
              <wp:docPr id="6" name="Straight Connector 6"/>
              <wp:cNvGraphicFramePr/>
              <a:graphic xmlns:a="http://schemas.openxmlformats.org/drawingml/2006/main">
                <a:graphicData uri="http://schemas.microsoft.com/office/word/2010/wordprocessingShape">
                  <wps:wsp>
                    <wps:cNvCnPr/>
                    <wps:spPr>
                      <a:xfrm>
                        <a:off x="0" y="0"/>
                        <a:ext cx="6361403" cy="0"/>
                      </a:xfrm>
                      <a:prstGeom prst="line">
                        <a:avLst/>
                      </a:prstGeom>
                      <a:ln>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C0FB956" id="Straight Connector 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pt,-30.95pt" to="490.9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" strokecolor="#002060" strokeweight=".5pt">
              <v:stroke joinstyle="miter"/>
            </v:lin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4D1A60" w14:textId="77777777" w:rsidR="00151582" w:rsidRDefault="001515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C90FE4" w14:textId="77777777" w:rsidR="00077AB5" w:rsidRDefault="00077AB5" w:rsidP="00253BD8">
      <w:pPr>
        <w:spacing w:after="0" w:line="240" w:lineRule="auto"/>
      </w:pPr>
      <w:r>
        <w:separator/>
      </w:r>
    </w:p>
  </w:footnote>
  <w:footnote w:type="continuationSeparator" w:id="0">
    <w:p w14:paraId="65329C3D" w14:textId="77777777" w:rsidR="00077AB5" w:rsidRDefault="00077AB5" w:rsidP="00253BD8">
      <w:pPr>
        <w:spacing w:after="0" w:line="240" w:lineRule="auto"/>
      </w:pPr>
      <w:r>
        <w:continuationSeparator/>
      </w:r>
    </w:p>
  </w:footnote>
  <w:footnote w:id="1">
    <w:p w14:paraId="344C5976" w14:textId="77777777" w:rsidR="00151582" w:rsidRPr="00214200" w:rsidRDefault="00151582" w:rsidP="00F26FF0">
      <w:pPr>
        <w:pStyle w:val="FootnoteText"/>
        <w:rPr>
          <w:sz w:val="18"/>
          <w:szCs w:val="18"/>
        </w:rPr>
      </w:pPr>
      <w:r w:rsidRPr="00214200">
        <w:rPr>
          <w:rStyle w:val="FootnoteReference"/>
          <w:sz w:val="18"/>
          <w:szCs w:val="18"/>
        </w:rPr>
        <w:footnoteRef/>
      </w:r>
      <w:r w:rsidRPr="00214200">
        <w:rPr>
          <w:sz w:val="18"/>
          <w:szCs w:val="18"/>
        </w:rPr>
        <w:t xml:space="preserve"> </w:t>
      </w:r>
      <w:proofErr w:type="gramStart"/>
      <w:r w:rsidRPr="00214200">
        <w:rPr>
          <w:sz w:val="18"/>
          <w:szCs w:val="18"/>
        </w:rPr>
        <w:t>Massachusetts Department of Public Health and Massachusetts Gaming Commission (2016).</w:t>
      </w:r>
      <w:proofErr w:type="gramEnd"/>
      <w:r w:rsidRPr="00214200">
        <w:rPr>
          <w:sz w:val="18"/>
          <w:szCs w:val="18"/>
        </w:rPr>
        <w:t xml:space="preserve"> Strategic Plan: Services to Mitigate the Harms Associated with Gambling in Massachusetts. </w:t>
      </w:r>
      <w:r>
        <w:rPr>
          <w:sz w:val="18"/>
          <w:szCs w:val="18"/>
        </w:rPr>
        <w:t xml:space="preserve">Available at: </w:t>
      </w:r>
      <w:hyperlink r:id="rId1" w:history="1">
        <w:r w:rsidRPr="00214200">
          <w:rPr>
            <w:rStyle w:val="Hyperlink"/>
            <w:sz w:val="18"/>
            <w:szCs w:val="18"/>
          </w:rPr>
          <w:t>https://www.mass.gov/files/documents/2016/07/st/problem-gambling-strategic-plan.pdf</w:t>
        </w:r>
      </w:hyperlink>
      <w:r>
        <w:rPr>
          <w:rStyle w:val="Hyperlink"/>
          <w:sz w:val="18"/>
          <w:szCs w:val="18"/>
        </w:rPr>
        <w:t>.</w:t>
      </w:r>
    </w:p>
  </w:footnote>
  <w:footnote w:id="2">
    <w:p w14:paraId="27D0C67A" w14:textId="2FCEA03C" w:rsidR="00151582" w:rsidRPr="008E4639" w:rsidRDefault="00151582">
      <w:pPr>
        <w:pStyle w:val="FootnoteText"/>
        <w:rPr>
          <w:sz w:val="18"/>
          <w:szCs w:val="18"/>
        </w:rPr>
      </w:pPr>
      <w:r w:rsidRPr="008E4639">
        <w:rPr>
          <w:rStyle w:val="FootnoteReference"/>
          <w:sz w:val="18"/>
          <w:szCs w:val="18"/>
        </w:rPr>
        <w:footnoteRef/>
      </w:r>
      <w:r w:rsidRPr="008E4639">
        <w:rPr>
          <w:sz w:val="18"/>
          <w:szCs w:val="18"/>
        </w:rPr>
        <w:t xml:space="preserve"> Yeager, K. A., &amp; Bauer-Wu, S. (2013). Cultural humility: essential foundation for clinical researchers. Applied nursing </w:t>
      </w:r>
      <w:proofErr w:type="gramStart"/>
      <w:r w:rsidRPr="008E4639">
        <w:rPr>
          <w:sz w:val="18"/>
          <w:szCs w:val="18"/>
        </w:rPr>
        <w:t>research :</w:t>
      </w:r>
      <w:proofErr w:type="gramEnd"/>
      <w:r w:rsidRPr="008E4639">
        <w:rPr>
          <w:sz w:val="18"/>
          <w:szCs w:val="18"/>
        </w:rPr>
        <w:t xml:space="preserve"> ANR, 26(4), 251–256. doi:10.1016/j.apnr.2013.06.008</w:t>
      </w:r>
    </w:p>
  </w:footnote>
  <w:footnote w:id="3">
    <w:p w14:paraId="7010D4B6" w14:textId="64C62193" w:rsidR="00151582" w:rsidRPr="002C5650" w:rsidRDefault="00151582" w:rsidP="00F26FF0">
      <w:pPr>
        <w:pStyle w:val="FootnoteText"/>
        <w:rPr>
          <w:sz w:val="18"/>
          <w:szCs w:val="18"/>
        </w:rPr>
      </w:pPr>
      <w:r w:rsidRPr="00214200">
        <w:rPr>
          <w:rStyle w:val="FootnoteReference"/>
          <w:sz w:val="18"/>
          <w:szCs w:val="18"/>
        </w:rPr>
        <w:footnoteRef/>
      </w:r>
      <w:r w:rsidRPr="00214200">
        <w:rPr>
          <w:sz w:val="18"/>
          <w:szCs w:val="18"/>
        </w:rPr>
        <w:t xml:space="preserve"> </w:t>
      </w:r>
      <w:proofErr w:type="gramStart"/>
      <w:r w:rsidRPr="00214200">
        <w:rPr>
          <w:sz w:val="18"/>
          <w:szCs w:val="18"/>
        </w:rPr>
        <w:t>Centers for</w:t>
      </w:r>
      <w:r>
        <w:rPr>
          <w:sz w:val="18"/>
          <w:szCs w:val="18"/>
        </w:rPr>
        <w:t xml:space="preserve"> Disease Control and Prevention</w:t>
      </w:r>
      <w:r w:rsidRPr="00214200">
        <w:rPr>
          <w:sz w:val="18"/>
          <w:szCs w:val="18"/>
        </w:rPr>
        <w:t xml:space="preserve"> (2018).</w:t>
      </w:r>
      <w:proofErr w:type="gramEnd"/>
      <w:r w:rsidRPr="00214200">
        <w:rPr>
          <w:sz w:val="18"/>
          <w:szCs w:val="18"/>
        </w:rPr>
        <w:t xml:space="preserve"> </w:t>
      </w:r>
      <w:proofErr w:type="gramStart"/>
      <w:r w:rsidRPr="00214200">
        <w:rPr>
          <w:sz w:val="18"/>
          <w:szCs w:val="18"/>
        </w:rPr>
        <w:t>The Public Health System &amp; the 10 Essential Public Health Services.</w:t>
      </w:r>
      <w:proofErr w:type="gramEnd"/>
      <w:r w:rsidRPr="00F4779B">
        <w:rPr>
          <w:sz w:val="18"/>
          <w:szCs w:val="18"/>
        </w:rPr>
        <w:t xml:space="preserve"> </w:t>
      </w:r>
      <w:r>
        <w:rPr>
          <w:sz w:val="18"/>
          <w:szCs w:val="18"/>
        </w:rPr>
        <w:t xml:space="preserve">Available at: </w:t>
      </w:r>
      <w:hyperlink r:id="rId2" w:history="1">
        <w:r w:rsidRPr="00214200">
          <w:rPr>
            <w:rStyle w:val="Hyperlink"/>
            <w:sz w:val="18"/>
            <w:szCs w:val="18"/>
          </w:rPr>
          <w:t>https://www.cdc.gov/publichealthgateway/publichealthservices/essentialhealthservices.html</w:t>
        </w:r>
      </w:hyperlink>
      <w:r>
        <w:rPr>
          <w:rStyle w:val="Hyperlink"/>
          <w:sz w:val="18"/>
          <w:szCs w:val="18"/>
        </w:rPr>
        <w:t>.</w:t>
      </w:r>
    </w:p>
  </w:footnote>
  <w:footnote w:id="4">
    <w:p w14:paraId="50BD49F2" w14:textId="77777777" w:rsidR="00151582" w:rsidRPr="0001602A" w:rsidRDefault="00151582" w:rsidP="00F26FF0">
      <w:pPr>
        <w:pStyle w:val="FootnoteText"/>
        <w:rPr>
          <w:sz w:val="18"/>
          <w:szCs w:val="18"/>
        </w:rPr>
      </w:pPr>
      <w:r>
        <w:rPr>
          <w:rStyle w:val="FootnoteReference"/>
        </w:rPr>
        <w:footnoteRef/>
      </w:r>
      <w:r w:rsidRPr="0001602A">
        <w:rPr>
          <w:sz w:val="18"/>
          <w:szCs w:val="18"/>
        </w:rPr>
        <w:t xml:space="preserve"> </w:t>
      </w:r>
      <w:proofErr w:type="gramStart"/>
      <w:r w:rsidRPr="0001602A">
        <w:rPr>
          <w:sz w:val="18"/>
          <w:szCs w:val="18"/>
        </w:rPr>
        <w:t>Centers for Disease Control and Prevention (2011).</w:t>
      </w:r>
      <w:proofErr w:type="gramEnd"/>
      <w:r w:rsidRPr="0001602A">
        <w:rPr>
          <w:sz w:val="18"/>
          <w:szCs w:val="18"/>
        </w:rPr>
        <w:t xml:space="preserve"> </w:t>
      </w:r>
      <w:proofErr w:type="gramStart"/>
      <w:r w:rsidRPr="0001602A">
        <w:rPr>
          <w:sz w:val="18"/>
          <w:szCs w:val="18"/>
        </w:rPr>
        <w:t>Principles of Community Engagement.</w:t>
      </w:r>
      <w:proofErr w:type="gramEnd"/>
      <w:r w:rsidRPr="0001602A">
        <w:rPr>
          <w:sz w:val="18"/>
          <w:szCs w:val="18"/>
        </w:rPr>
        <w:t xml:space="preserve"> Available at: </w:t>
      </w:r>
      <w:hyperlink r:id="rId3" w:history="1">
        <w:r w:rsidRPr="0001602A">
          <w:rPr>
            <w:rStyle w:val="Hyperlink"/>
            <w:sz w:val="18"/>
            <w:szCs w:val="18"/>
          </w:rPr>
          <w:t>https://www.atsdr.cdc.gov/communityengagement/pdf/PCE_Report_508_FINAL.pdf</w:t>
        </w:r>
      </w:hyperlink>
      <w:r w:rsidRPr="0001602A">
        <w:rPr>
          <w:rStyle w:val="Hyperlink"/>
          <w:sz w:val="18"/>
          <w:szCs w:val="18"/>
        </w:rPr>
        <w:t>.</w:t>
      </w:r>
    </w:p>
  </w:footnote>
  <w:footnote w:id="5">
    <w:p w14:paraId="08CA9E43" w14:textId="77777777" w:rsidR="00151582" w:rsidRPr="0001602A" w:rsidRDefault="00151582" w:rsidP="00F26FF0">
      <w:pPr>
        <w:pStyle w:val="FootnoteText"/>
        <w:rPr>
          <w:sz w:val="18"/>
          <w:szCs w:val="18"/>
        </w:rPr>
      </w:pPr>
      <w:r w:rsidRPr="0001602A">
        <w:rPr>
          <w:rStyle w:val="FootnoteReference"/>
          <w:sz w:val="18"/>
          <w:szCs w:val="18"/>
        </w:rPr>
        <w:footnoteRef/>
      </w:r>
      <w:r w:rsidRPr="0001602A">
        <w:rPr>
          <w:sz w:val="18"/>
          <w:szCs w:val="18"/>
        </w:rPr>
        <w:t xml:space="preserve"> </w:t>
      </w:r>
      <w:proofErr w:type="gramStart"/>
      <w:r w:rsidRPr="0001602A">
        <w:rPr>
          <w:sz w:val="18"/>
          <w:szCs w:val="18"/>
        </w:rPr>
        <w:t>Massachusetts Department of Public Health (2017).</w:t>
      </w:r>
      <w:proofErr w:type="gramEnd"/>
      <w:r w:rsidRPr="0001602A">
        <w:rPr>
          <w:sz w:val="18"/>
          <w:szCs w:val="18"/>
        </w:rPr>
        <w:t xml:space="preserve"> </w:t>
      </w:r>
      <w:proofErr w:type="gramStart"/>
      <w:r w:rsidRPr="0001602A">
        <w:rPr>
          <w:sz w:val="18"/>
          <w:szCs w:val="18"/>
        </w:rPr>
        <w:t>Massachusetts State Health Assessment.</w:t>
      </w:r>
      <w:proofErr w:type="gramEnd"/>
      <w:r w:rsidRPr="0001602A">
        <w:rPr>
          <w:sz w:val="18"/>
          <w:szCs w:val="18"/>
        </w:rPr>
        <w:t xml:space="preserve"> Available at: </w:t>
      </w:r>
      <w:hyperlink r:id="rId4" w:history="1">
        <w:r w:rsidRPr="0001602A">
          <w:rPr>
            <w:rStyle w:val="Hyperlink"/>
            <w:sz w:val="18"/>
            <w:szCs w:val="18"/>
          </w:rPr>
          <w:t>https://www.mass.gov/files/documents/2017/10/04/MDPH%202017%20SHA%20Intro.pdf</w:t>
        </w:r>
      </w:hyperlink>
      <w:r w:rsidRPr="0001602A">
        <w:rPr>
          <w:rStyle w:val="Hyperlink"/>
          <w:sz w:val="18"/>
          <w:szCs w:val="18"/>
        </w:rPr>
        <w:t>.</w:t>
      </w:r>
    </w:p>
  </w:footnote>
  <w:footnote w:id="6">
    <w:p w14:paraId="60261F8B" w14:textId="2D16F407" w:rsidR="00151582" w:rsidRDefault="00151582" w:rsidP="00F26FF0">
      <w:pPr>
        <w:pStyle w:val="FootnoteText"/>
      </w:pPr>
      <w:r w:rsidRPr="0001602A">
        <w:rPr>
          <w:rStyle w:val="FootnoteReference"/>
          <w:sz w:val="18"/>
          <w:szCs w:val="18"/>
        </w:rPr>
        <w:footnoteRef/>
      </w:r>
      <w:r w:rsidRPr="0001602A">
        <w:rPr>
          <w:sz w:val="18"/>
          <w:szCs w:val="18"/>
        </w:rPr>
        <w:t xml:space="preserve"> </w:t>
      </w:r>
      <w:proofErr w:type="gramStart"/>
      <w:r w:rsidRPr="0001602A">
        <w:rPr>
          <w:sz w:val="18"/>
          <w:szCs w:val="18"/>
        </w:rPr>
        <w:t>Massachusetts Department of Public Health (2017).</w:t>
      </w:r>
      <w:proofErr w:type="gramEnd"/>
      <w:r w:rsidRPr="0001602A">
        <w:rPr>
          <w:sz w:val="18"/>
          <w:szCs w:val="18"/>
        </w:rPr>
        <w:t xml:space="preserve"> </w:t>
      </w:r>
      <w:proofErr w:type="gramStart"/>
      <w:r w:rsidRPr="0001602A">
        <w:rPr>
          <w:sz w:val="18"/>
          <w:szCs w:val="18"/>
        </w:rPr>
        <w:t>Community Engagement Standards for Community Health Planning Guideline.</w:t>
      </w:r>
      <w:proofErr w:type="gramEnd"/>
      <w:r w:rsidRPr="0001602A">
        <w:rPr>
          <w:sz w:val="18"/>
          <w:szCs w:val="18"/>
        </w:rPr>
        <w:t xml:space="preserve"> Available at:</w:t>
      </w:r>
      <w:r>
        <w:rPr>
          <w:sz w:val="18"/>
          <w:szCs w:val="18"/>
        </w:rPr>
        <w:t xml:space="preserve"> </w:t>
      </w:r>
      <w:hyperlink r:id="rId5" w:history="1">
        <w:r w:rsidRPr="0001602A">
          <w:rPr>
            <w:rStyle w:val="Hyperlink"/>
            <w:sz w:val="18"/>
            <w:szCs w:val="18"/>
          </w:rPr>
          <w:t>https://www.mass.gov/files/documents/2017/01/vr/guidelines-community-engagement.pdf</w:t>
        </w:r>
      </w:hyperlink>
      <w:r>
        <w:t xml:space="preserve"> </w:t>
      </w:r>
    </w:p>
  </w:footnote>
  <w:footnote w:id="7">
    <w:p w14:paraId="3F9E0907" w14:textId="0B5525A9" w:rsidR="00151582" w:rsidRPr="0001602A" w:rsidRDefault="00151582" w:rsidP="008D3886">
      <w:pPr>
        <w:pStyle w:val="HTMLPreformatted"/>
        <w:shd w:val="clear" w:color="auto" w:fill="FFFFFF"/>
        <w:rPr>
          <w:rFonts w:asciiTheme="minorHAnsi" w:hAnsiTheme="minorHAnsi"/>
          <w:color w:val="000000"/>
          <w:sz w:val="18"/>
          <w:szCs w:val="18"/>
        </w:rPr>
      </w:pPr>
      <w:r w:rsidRPr="0001602A">
        <w:rPr>
          <w:rStyle w:val="FootnoteReference"/>
          <w:rFonts w:asciiTheme="minorHAnsi" w:hAnsiTheme="minorHAnsi"/>
          <w:sz w:val="18"/>
          <w:szCs w:val="18"/>
        </w:rPr>
        <w:footnoteRef/>
      </w:r>
      <w:r w:rsidRPr="0001602A">
        <w:rPr>
          <w:rFonts w:asciiTheme="minorHAnsi" w:hAnsiTheme="minorHAnsi"/>
          <w:sz w:val="18"/>
          <w:szCs w:val="18"/>
        </w:rPr>
        <w:t xml:space="preserve"> </w:t>
      </w:r>
      <w:proofErr w:type="spellStart"/>
      <w:r w:rsidRPr="0001602A">
        <w:rPr>
          <w:rFonts w:asciiTheme="minorHAnsi" w:hAnsiTheme="minorHAnsi"/>
          <w:color w:val="000000"/>
          <w:sz w:val="18"/>
          <w:szCs w:val="18"/>
        </w:rPr>
        <w:t>QuickFacts</w:t>
      </w:r>
      <w:proofErr w:type="spellEnd"/>
      <w:r w:rsidRPr="0001602A">
        <w:rPr>
          <w:rFonts w:asciiTheme="minorHAnsi" w:hAnsiTheme="minorHAnsi"/>
          <w:color w:val="000000"/>
          <w:sz w:val="18"/>
          <w:szCs w:val="18"/>
        </w:rPr>
        <w:t xml:space="preserve">: Everett city, Massachusetts. </w:t>
      </w:r>
      <w:proofErr w:type="gramStart"/>
      <w:r w:rsidRPr="0001602A">
        <w:rPr>
          <w:rFonts w:asciiTheme="minorHAnsi" w:hAnsiTheme="minorHAnsi"/>
          <w:color w:val="000000"/>
          <w:sz w:val="18"/>
          <w:szCs w:val="18"/>
        </w:rPr>
        <w:t>(</w:t>
      </w:r>
      <w:proofErr w:type="spellStart"/>
      <w:r w:rsidRPr="0001602A">
        <w:rPr>
          <w:rFonts w:asciiTheme="minorHAnsi" w:hAnsiTheme="minorHAnsi"/>
          <w:color w:val="000000"/>
          <w:sz w:val="18"/>
          <w:szCs w:val="18"/>
        </w:rPr>
        <w:t>n.d.</w:t>
      </w:r>
      <w:proofErr w:type="spellEnd"/>
      <w:r w:rsidRPr="0001602A">
        <w:rPr>
          <w:rFonts w:asciiTheme="minorHAnsi" w:hAnsiTheme="minorHAnsi"/>
          <w:color w:val="000000"/>
          <w:sz w:val="18"/>
          <w:szCs w:val="18"/>
        </w:rPr>
        <w:t>).</w:t>
      </w:r>
      <w:proofErr w:type="gramEnd"/>
      <w:r w:rsidRPr="0001602A">
        <w:rPr>
          <w:rFonts w:asciiTheme="minorHAnsi" w:hAnsiTheme="minorHAnsi"/>
          <w:color w:val="000000"/>
          <w:sz w:val="18"/>
          <w:szCs w:val="18"/>
        </w:rPr>
        <w:t xml:space="preserve"> </w:t>
      </w:r>
      <w:proofErr w:type="gramStart"/>
      <w:r w:rsidRPr="0001602A">
        <w:rPr>
          <w:rFonts w:asciiTheme="minorHAnsi" w:hAnsiTheme="minorHAnsi"/>
          <w:color w:val="000000"/>
          <w:sz w:val="18"/>
          <w:szCs w:val="18"/>
        </w:rPr>
        <w:t>Retrieved from United States Census Bureau website: https://www.census.gov/quickfacts/fact/table/everettcitymassachusetts/PST045217</w:t>
      </w:r>
      <w:r>
        <w:rPr>
          <w:rFonts w:asciiTheme="minorHAnsi" w:hAnsiTheme="minorHAnsi"/>
          <w:color w:val="000000"/>
          <w:sz w:val="18"/>
          <w:szCs w:val="18"/>
        </w:rPr>
        <w:t>.</w:t>
      </w:r>
      <w:proofErr w:type="gramEnd"/>
      <w:r w:rsidRPr="0001602A">
        <w:rPr>
          <w:rFonts w:asciiTheme="minorHAnsi" w:hAnsiTheme="minorHAnsi"/>
          <w:color w:val="000000"/>
          <w:sz w:val="18"/>
          <w:szCs w:val="18"/>
        </w:rPr>
        <w:t xml:space="preserve"> </w:t>
      </w:r>
    </w:p>
  </w:footnote>
  <w:footnote w:id="8">
    <w:p w14:paraId="2CCD2F21" w14:textId="62E881CB" w:rsidR="00151582" w:rsidRPr="0001602A" w:rsidRDefault="00151582" w:rsidP="008D3886">
      <w:pPr>
        <w:pStyle w:val="HTMLPreformatted"/>
        <w:shd w:val="clear" w:color="auto" w:fill="FFFFFF"/>
        <w:rPr>
          <w:rFonts w:asciiTheme="minorHAnsi" w:hAnsiTheme="minorHAnsi"/>
          <w:color w:val="000000"/>
          <w:sz w:val="18"/>
          <w:szCs w:val="18"/>
        </w:rPr>
      </w:pPr>
      <w:r w:rsidRPr="0001602A">
        <w:rPr>
          <w:rStyle w:val="FootnoteReference"/>
          <w:rFonts w:asciiTheme="minorHAnsi" w:hAnsiTheme="minorHAnsi"/>
          <w:sz w:val="18"/>
          <w:szCs w:val="18"/>
        </w:rPr>
        <w:footnoteRef/>
      </w:r>
      <w:r w:rsidRPr="0001602A">
        <w:rPr>
          <w:rFonts w:asciiTheme="minorHAnsi" w:hAnsiTheme="minorHAnsi"/>
          <w:sz w:val="18"/>
          <w:szCs w:val="18"/>
        </w:rPr>
        <w:t xml:space="preserve"> </w:t>
      </w:r>
      <w:r w:rsidRPr="0001602A">
        <w:rPr>
          <w:rFonts w:asciiTheme="minorHAnsi" w:hAnsiTheme="minorHAnsi"/>
          <w:color w:val="000000"/>
          <w:sz w:val="18"/>
          <w:szCs w:val="18"/>
        </w:rPr>
        <w:t xml:space="preserve">Income and poverty in the United States: 2017. </w:t>
      </w:r>
      <w:proofErr w:type="gramStart"/>
      <w:r w:rsidRPr="0001602A">
        <w:rPr>
          <w:rFonts w:asciiTheme="minorHAnsi" w:hAnsiTheme="minorHAnsi"/>
          <w:color w:val="000000"/>
          <w:sz w:val="18"/>
          <w:szCs w:val="18"/>
        </w:rPr>
        <w:t>(</w:t>
      </w:r>
      <w:proofErr w:type="spellStart"/>
      <w:r w:rsidRPr="0001602A">
        <w:rPr>
          <w:rFonts w:asciiTheme="minorHAnsi" w:hAnsiTheme="minorHAnsi"/>
          <w:color w:val="000000"/>
          <w:sz w:val="18"/>
          <w:szCs w:val="18"/>
        </w:rPr>
        <w:t>n.d.</w:t>
      </w:r>
      <w:proofErr w:type="spellEnd"/>
      <w:r w:rsidRPr="0001602A">
        <w:rPr>
          <w:rFonts w:asciiTheme="minorHAnsi" w:hAnsiTheme="minorHAnsi"/>
          <w:color w:val="000000"/>
          <w:sz w:val="18"/>
          <w:szCs w:val="18"/>
        </w:rPr>
        <w:t>).</w:t>
      </w:r>
      <w:proofErr w:type="gramEnd"/>
      <w:r w:rsidRPr="0001602A">
        <w:rPr>
          <w:rFonts w:asciiTheme="minorHAnsi" w:hAnsiTheme="minorHAnsi"/>
          <w:color w:val="000000"/>
          <w:sz w:val="18"/>
          <w:szCs w:val="18"/>
        </w:rPr>
        <w:t xml:space="preserve"> </w:t>
      </w:r>
      <w:proofErr w:type="gramStart"/>
      <w:r w:rsidRPr="0001602A">
        <w:rPr>
          <w:rFonts w:asciiTheme="minorHAnsi" w:hAnsiTheme="minorHAnsi"/>
          <w:color w:val="000000"/>
          <w:sz w:val="18"/>
          <w:szCs w:val="18"/>
        </w:rPr>
        <w:t>Retrieved from United States Census Bureau website: https://www.census.gov/library/publications/2018/demo/p60-263.html</w:t>
      </w:r>
      <w:r>
        <w:rPr>
          <w:rFonts w:asciiTheme="minorHAnsi" w:hAnsiTheme="minorHAnsi"/>
          <w:color w:val="000000"/>
          <w:sz w:val="18"/>
          <w:szCs w:val="18"/>
        </w:rPr>
        <w:t>.</w:t>
      </w:r>
      <w:proofErr w:type="gramEnd"/>
      <w:r w:rsidRPr="0001602A">
        <w:rPr>
          <w:rFonts w:asciiTheme="minorHAnsi" w:hAnsiTheme="minorHAnsi"/>
          <w:color w:val="000000"/>
          <w:sz w:val="18"/>
          <w:szCs w:val="18"/>
        </w:rPr>
        <w:t xml:space="preserve"> </w:t>
      </w:r>
    </w:p>
  </w:footnote>
  <w:footnote w:id="9">
    <w:p w14:paraId="5695D9CE" w14:textId="4A7844B6" w:rsidR="00151582" w:rsidRPr="001D7D37" w:rsidRDefault="00151582" w:rsidP="008D3886">
      <w:pPr>
        <w:pStyle w:val="FootnoteText"/>
        <w:rPr>
          <w:sz w:val="22"/>
          <w:szCs w:val="22"/>
        </w:rPr>
      </w:pPr>
      <w:r w:rsidRPr="0001602A">
        <w:rPr>
          <w:rStyle w:val="FootnoteReference"/>
          <w:sz w:val="18"/>
          <w:szCs w:val="18"/>
        </w:rPr>
        <w:footnoteRef/>
      </w:r>
      <w:r w:rsidRPr="0001602A">
        <w:rPr>
          <w:sz w:val="18"/>
          <w:szCs w:val="18"/>
        </w:rPr>
        <w:t xml:space="preserve"> </w:t>
      </w:r>
      <w:proofErr w:type="spellStart"/>
      <w:r w:rsidRPr="0001602A">
        <w:rPr>
          <w:sz w:val="18"/>
          <w:szCs w:val="18"/>
        </w:rPr>
        <w:t>QuickFacts</w:t>
      </w:r>
      <w:proofErr w:type="spellEnd"/>
      <w:r w:rsidRPr="0001602A">
        <w:rPr>
          <w:sz w:val="18"/>
          <w:szCs w:val="18"/>
        </w:rPr>
        <w:t xml:space="preserve">: Springfield city, Massachusetts. </w:t>
      </w:r>
      <w:proofErr w:type="gramStart"/>
      <w:r w:rsidRPr="0001602A">
        <w:rPr>
          <w:sz w:val="18"/>
          <w:szCs w:val="18"/>
        </w:rPr>
        <w:t>Retrieved from United States Census Bureau website: https://www.census.gov/quickfacts/springfieldcitymassachusetts</w:t>
      </w:r>
      <w:r>
        <w:rPr>
          <w:sz w:val="18"/>
          <w:szCs w:val="18"/>
        </w:rPr>
        <w:t>.</w:t>
      </w:r>
      <w:proofErr w:type="gramEnd"/>
    </w:p>
  </w:footnote>
  <w:footnote w:id="10">
    <w:p w14:paraId="2AA728A6" w14:textId="3B7B6C32" w:rsidR="00151582" w:rsidRPr="0001602A" w:rsidRDefault="00151582" w:rsidP="00D06BBE">
      <w:pPr>
        <w:spacing w:after="0" w:line="240" w:lineRule="auto"/>
        <w:rPr>
          <w:sz w:val="18"/>
          <w:szCs w:val="18"/>
        </w:rPr>
      </w:pPr>
      <w:r w:rsidRPr="0001602A">
        <w:rPr>
          <w:sz w:val="18"/>
          <w:szCs w:val="18"/>
          <w:vertAlign w:val="superscript"/>
        </w:rPr>
        <w:footnoteRef/>
      </w:r>
      <w:r w:rsidRPr="0001602A">
        <w:rPr>
          <w:sz w:val="18"/>
          <w:szCs w:val="18"/>
        </w:rPr>
        <w:t xml:space="preserve"> Participants did not delve into the nature of gambling as a health problem because they have discussed this on multiple previous occasions. </w:t>
      </w:r>
    </w:p>
  </w:footnote>
  <w:footnote w:id="11">
    <w:p w14:paraId="59775C34" w14:textId="6874C235" w:rsidR="00151582" w:rsidRDefault="00151582">
      <w:pPr>
        <w:pStyle w:val="FootnoteText"/>
      </w:pPr>
      <w:r>
        <w:rPr>
          <w:rStyle w:val="FootnoteReference"/>
        </w:rPr>
        <w:footnoteRef/>
      </w:r>
      <w:r>
        <w:t xml:space="preserve"> Phyllis </w:t>
      </w:r>
      <w:proofErr w:type="spellStart"/>
      <w:r>
        <w:t>Jones</w:t>
      </w:r>
      <w:proofErr w:type="gramStart"/>
      <w:r>
        <w:t>,C</w:t>
      </w:r>
      <w:proofErr w:type="spellEnd"/>
      <w:proofErr w:type="gramEnd"/>
      <w:r>
        <w:t xml:space="preserve">. (2000). Levels of Racism: A Theoretic Framework and a Gardener’s Tale.  </w:t>
      </w:r>
      <w:r w:rsidRPr="00D2226B">
        <w:t>https://ajph.aphapublications.org/doi/pdf/10.2105/AJPH.90.8.1212</w:t>
      </w:r>
      <w:r>
        <w:t xml:space="preserve">. </w:t>
      </w:r>
    </w:p>
  </w:footnote>
  <w:footnote w:id="12">
    <w:p w14:paraId="53B2C37B" w14:textId="283719F9" w:rsidR="00151582" w:rsidRPr="0001602A" w:rsidRDefault="00151582" w:rsidP="00595452">
      <w:pPr>
        <w:pStyle w:val="HTMLPreformatted"/>
        <w:shd w:val="clear" w:color="auto" w:fill="FFFFFF"/>
        <w:rPr>
          <w:rFonts w:asciiTheme="minorHAnsi" w:hAnsiTheme="minorHAnsi"/>
          <w:color w:val="000000" w:themeColor="text1"/>
          <w:sz w:val="18"/>
          <w:szCs w:val="18"/>
        </w:rPr>
      </w:pPr>
      <w:r w:rsidRPr="0001602A">
        <w:rPr>
          <w:rStyle w:val="FootnoteReference"/>
          <w:rFonts w:asciiTheme="minorHAnsi" w:hAnsiTheme="minorHAnsi"/>
          <w:color w:val="000000" w:themeColor="text1"/>
          <w:sz w:val="18"/>
          <w:szCs w:val="18"/>
        </w:rPr>
        <w:footnoteRef/>
      </w:r>
      <w:r w:rsidRPr="0001602A">
        <w:rPr>
          <w:rFonts w:asciiTheme="minorHAnsi" w:hAnsiTheme="minorHAnsi"/>
          <w:color w:val="000000" w:themeColor="text1"/>
          <w:sz w:val="18"/>
          <w:szCs w:val="18"/>
        </w:rPr>
        <w:t xml:space="preserve"> Data USA: Massachusetts. </w:t>
      </w:r>
      <w:proofErr w:type="gramStart"/>
      <w:r w:rsidRPr="0001602A">
        <w:rPr>
          <w:rFonts w:asciiTheme="minorHAnsi" w:hAnsiTheme="minorHAnsi"/>
          <w:color w:val="000000" w:themeColor="text1"/>
          <w:sz w:val="18"/>
          <w:szCs w:val="18"/>
        </w:rPr>
        <w:t>Retrieved from https://datausa.io/profile/geo/massachusetts/</w:t>
      </w:r>
      <w:r>
        <w:rPr>
          <w:rFonts w:asciiTheme="minorHAnsi" w:hAnsiTheme="minorHAnsi"/>
          <w:color w:val="000000" w:themeColor="text1"/>
          <w:sz w:val="18"/>
          <w:szCs w:val="18"/>
        </w:rPr>
        <w:t>.</w:t>
      </w:r>
      <w:proofErr w:type="gramEnd"/>
      <w:r w:rsidRPr="0001602A">
        <w:rPr>
          <w:rFonts w:asciiTheme="minorHAnsi" w:hAnsiTheme="minorHAnsi"/>
          <w:color w:val="000000" w:themeColor="text1"/>
          <w:sz w:val="18"/>
          <w:szCs w:val="18"/>
        </w:rPr>
        <w:t xml:space="preserve"> </w:t>
      </w:r>
    </w:p>
  </w:footnote>
  <w:footnote w:id="13">
    <w:p w14:paraId="0C021F9A" w14:textId="12385835" w:rsidR="00151582" w:rsidRPr="0001602A" w:rsidRDefault="00151582" w:rsidP="00595452">
      <w:pPr>
        <w:spacing w:after="0"/>
        <w:rPr>
          <w:rFonts w:eastAsia="Times New Roman" w:cs="Times New Roman"/>
          <w:color w:val="000000" w:themeColor="text1"/>
          <w:sz w:val="18"/>
          <w:szCs w:val="18"/>
        </w:rPr>
      </w:pPr>
      <w:r w:rsidRPr="0001602A">
        <w:rPr>
          <w:rStyle w:val="FootnoteReference"/>
          <w:color w:val="000000" w:themeColor="text1"/>
          <w:sz w:val="18"/>
          <w:szCs w:val="18"/>
        </w:rPr>
        <w:footnoteRef/>
      </w:r>
      <w:r w:rsidRPr="0001602A">
        <w:rPr>
          <w:color w:val="000000" w:themeColor="text1"/>
          <w:sz w:val="18"/>
          <w:szCs w:val="18"/>
        </w:rPr>
        <w:t xml:space="preserve"> </w:t>
      </w:r>
      <w:r w:rsidRPr="0001602A">
        <w:rPr>
          <w:rFonts w:eastAsia="Times New Roman" w:cs="Times New Roman"/>
          <w:color w:val="000000" w:themeColor="text1"/>
          <w:sz w:val="18"/>
          <w:szCs w:val="18"/>
          <w:shd w:val="clear" w:color="auto" w:fill="FFFFFF"/>
        </w:rPr>
        <w:t>Nelson, A. (2002). Unequal treatment: Confronting racial and ethnic disparities in health care. </w:t>
      </w:r>
      <w:proofErr w:type="gramStart"/>
      <w:r w:rsidRPr="0001602A">
        <w:rPr>
          <w:rFonts w:eastAsia="Times New Roman" w:cs="Times New Roman"/>
          <w:i/>
          <w:iCs/>
          <w:color w:val="000000" w:themeColor="text1"/>
          <w:sz w:val="18"/>
          <w:szCs w:val="18"/>
          <w:shd w:val="clear" w:color="auto" w:fill="FFFFFF"/>
        </w:rPr>
        <w:t>Journal of the National Medical Association,</w:t>
      </w:r>
      <w:r w:rsidRPr="0001602A">
        <w:rPr>
          <w:rFonts w:eastAsia="Times New Roman" w:cs="Times New Roman"/>
          <w:color w:val="000000" w:themeColor="text1"/>
          <w:sz w:val="18"/>
          <w:szCs w:val="18"/>
          <w:shd w:val="clear" w:color="auto" w:fill="FFFFFF"/>
        </w:rPr>
        <w:t> </w:t>
      </w:r>
      <w:r w:rsidRPr="0001602A">
        <w:rPr>
          <w:rFonts w:eastAsia="Times New Roman" w:cs="Times New Roman"/>
          <w:i/>
          <w:iCs/>
          <w:color w:val="000000" w:themeColor="text1"/>
          <w:sz w:val="18"/>
          <w:szCs w:val="18"/>
          <w:shd w:val="clear" w:color="auto" w:fill="FFFFFF"/>
        </w:rPr>
        <w:t>94</w:t>
      </w:r>
      <w:r>
        <w:rPr>
          <w:rFonts w:eastAsia="Times New Roman" w:cs="Times New Roman"/>
          <w:color w:val="000000" w:themeColor="text1"/>
          <w:sz w:val="18"/>
          <w:szCs w:val="18"/>
          <w:shd w:val="clear" w:color="auto" w:fill="FFFFFF"/>
        </w:rPr>
        <w:t>(8), 666–</w:t>
      </w:r>
      <w:r w:rsidRPr="0001602A">
        <w:rPr>
          <w:rFonts w:eastAsia="Times New Roman" w:cs="Times New Roman"/>
          <w:color w:val="000000" w:themeColor="text1"/>
          <w:sz w:val="18"/>
          <w:szCs w:val="18"/>
          <w:shd w:val="clear" w:color="auto" w:fill="FFFFFF"/>
        </w:rPr>
        <w:t>8.</w:t>
      </w:r>
      <w:proofErr w:type="gramEnd"/>
    </w:p>
  </w:footnote>
  <w:footnote w:id="14">
    <w:p w14:paraId="48830939" w14:textId="11281701" w:rsidR="00151582" w:rsidRPr="0001602A" w:rsidRDefault="00151582" w:rsidP="00595452">
      <w:pPr>
        <w:spacing w:after="0"/>
        <w:rPr>
          <w:rFonts w:eastAsia="Times New Roman" w:cs="Times New Roman"/>
          <w:sz w:val="18"/>
          <w:szCs w:val="18"/>
        </w:rPr>
      </w:pPr>
      <w:r w:rsidRPr="0001602A">
        <w:rPr>
          <w:rStyle w:val="FootnoteReference"/>
          <w:color w:val="000000" w:themeColor="text1"/>
          <w:sz w:val="18"/>
          <w:szCs w:val="18"/>
        </w:rPr>
        <w:footnoteRef/>
      </w:r>
      <w:r w:rsidRPr="0001602A">
        <w:rPr>
          <w:color w:val="000000" w:themeColor="text1"/>
          <w:sz w:val="18"/>
          <w:szCs w:val="18"/>
        </w:rPr>
        <w:t xml:space="preserve"> </w:t>
      </w:r>
      <w:proofErr w:type="spellStart"/>
      <w:proofErr w:type="gramStart"/>
      <w:r w:rsidRPr="0001602A">
        <w:rPr>
          <w:rFonts w:eastAsia="Times New Roman" w:cs="Times New Roman"/>
          <w:color w:val="000000" w:themeColor="text1"/>
          <w:sz w:val="18"/>
          <w:szCs w:val="18"/>
          <w:shd w:val="clear" w:color="auto" w:fill="FFFFFF"/>
        </w:rPr>
        <w:t>Welte</w:t>
      </w:r>
      <w:proofErr w:type="spellEnd"/>
      <w:r w:rsidRPr="0001602A">
        <w:rPr>
          <w:rFonts w:eastAsia="Times New Roman" w:cs="Times New Roman"/>
          <w:color w:val="000000" w:themeColor="text1"/>
          <w:sz w:val="18"/>
          <w:szCs w:val="18"/>
          <w:shd w:val="clear" w:color="auto" w:fill="FFFFFF"/>
        </w:rPr>
        <w:t>, J., Barnes, W., Tidwell, G., &amp; Hoffman, M. (2008).</w:t>
      </w:r>
      <w:proofErr w:type="gramEnd"/>
      <w:r w:rsidRPr="0001602A">
        <w:rPr>
          <w:rFonts w:eastAsia="Times New Roman" w:cs="Times New Roman"/>
          <w:color w:val="000000" w:themeColor="text1"/>
          <w:sz w:val="18"/>
          <w:szCs w:val="18"/>
          <w:shd w:val="clear" w:color="auto" w:fill="FFFFFF"/>
        </w:rPr>
        <w:t xml:space="preserve"> The Prevalence of Problem Gambling Among U.S. Adolescents and Young Adults: Results from a National Survey. </w:t>
      </w:r>
      <w:proofErr w:type="gramStart"/>
      <w:r w:rsidRPr="0001602A">
        <w:rPr>
          <w:rFonts w:eastAsia="Times New Roman" w:cs="Times New Roman"/>
          <w:i/>
          <w:iCs/>
          <w:color w:val="000000" w:themeColor="text1"/>
          <w:sz w:val="18"/>
          <w:szCs w:val="18"/>
          <w:shd w:val="clear" w:color="auto" w:fill="FFFFFF"/>
        </w:rPr>
        <w:t>Journal of Gambling Studies,</w:t>
      </w:r>
      <w:r w:rsidRPr="0001602A">
        <w:rPr>
          <w:rFonts w:eastAsia="Times New Roman" w:cs="Times New Roman"/>
          <w:color w:val="000000" w:themeColor="text1"/>
          <w:sz w:val="18"/>
          <w:szCs w:val="18"/>
          <w:shd w:val="clear" w:color="auto" w:fill="FFFFFF"/>
        </w:rPr>
        <w:t> </w:t>
      </w:r>
      <w:r w:rsidRPr="0001602A">
        <w:rPr>
          <w:rFonts w:eastAsia="Times New Roman" w:cs="Times New Roman"/>
          <w:i/>
          <w:iCs/>
          <w:color w:val="000000" w:themeColor="text1"/>
          <w:sz w:val="18"/>
          <w:szCs w:val="18"/>
          <w:shd w:val="clear" w:color="auto" w:fill="FFFFFF"/>
        </w:rPr>
        <w:t>24</w:t>
      </w:r>
      <w:r>
        <w:rPr>
          <w:rFonts w:eastAsia="Times New Roman" w:cs="Times New Roman"/>
          <w:color w:val="000000" w:themeColor="text1"/>
          <w:sz w:val="18"/>
          <w:szCs w:val="18"/>
          <w:shd w:val="clear" w:color="auto" w:fill="FFFFFF"/>
        </w:rPr>
        <w:t>(2), 119–</w:t>
      </w:r>
      <w:r w:rsidRPr="0001602A">
        <w:rPr>
          <w:rFonts w:eastAsia="Times New Roman" w:cs="Times New Roman"/>
          <w:color w:val="000000" w:themeColor="text1"/>
          <w:sz w:val="18"/>
          <w:szCs w:val="18"/>
          <w:shd w:val="clear" w:color="auto" w:fill="FFFFFF"/>
        </w:rPr>
        <w:t>133.</w:t>
      </w:r>
      <w:proofErr w:type="gramEnd"/>
    </w:p>
  </w:footnote>
  <w:footnote w:id="15">
    <w:p w14:paraId="4A4894D8" w14:textId="42ACDF33" w:rsidR="00151582" w:rsidRPr="00184DED" w:rsidRDefault="00151582" w:rsidP="00595452">
      <w:pPr>
        <w:pStyle w:val="HTMLPreformatted"/>
        <w:shd w:val="clear" w:color="auto" w:fill="FFFFFF"/>
        <w:rPr>
          <w:rFonts w:asciiTheme="minorHAnsi" w:hAnsiTheme="minorHAnsi"/>
          <w:color w:val="000000" w:themeColor="text1"/>
          <w:sz w:val="22"/>
          <w:szCs w:val="22"/>
        </w:rPr>
      </w:pPr>
      <w:r w:rsidRPr="0001602A">
        <w:rPr>
          <w:rStyle w:val="FootnoteReference"/>
          <w:rFonts w:asciiTheme="minorHAnsi" w:hAnsiTheme="minorHAnsi"/>
          <w:color w:val="000000" w:themeColor="text1"/>
          <w:sz w:val="18"/>
          <w:szCs w:val="18"/>
        </w:rPr>
        <w:footnoteRef/>
      </w:r>
      <w:r w:rsidRPr="0001602A">
        <w:rPr>
          <w:rFonts w:asciiTheme="minorHAnsi" w:hAnsiTheme="minorHAnsi"/>
          <w:color w:val="000000" w:themeColor="text1"/>
          <w:sz w:val="18"/>
          <w:szCs w:val="18"/>
        </w:rPr>
        <w:t xml:space="preserve"> </w:t>
      </w:r>
      <w:proofErr w:type="gramStart"/>
      <w:r w:rsidRPr="0001602A">
        <w:rPr>
          <w:rFonts w:asciiTheme="minorHAnsi" w:hAnsiTheme="minorHAnsi"/>
          <w:color w:val="000000" w:themeColor="text1"/>
          <w:sz w:val="18"/>
          <w:szCs w:val="18"/>
        </w:rPr>
        <w:t xml:space="preserve">Parke, A., Harris, A., Parke, J., &amp; </w:t>
      </w:r>
      <w:proofErr w:type="spellStart"/>
      <w:r w:rsidRPr="0001602A">
        <w:rPr>
          <w:rFonts w:asciiTheme="minorHAnsi" w:hAnsiTheme="minorHAnsi"/>
          <w:color w:val="000000" w:themeColor="text1"/>
          <w:sz w:val="18"/>
          <w:szCs w:val="18"/>
        </w:rPr>
        <w:t>Rigbye</w:t>
      </w:r>
      <w:proofErr w:type="spellEnd"/>
      <w:r w:rsidRPr="0001602A">
        <w:rPr>
          <w:rFonts w:asciiTheme="minorHAnsi" w:hAnsiTheme="minorHAnsi"/>
          <w:color w:val="000000" w:themeColor="text1"/>
          <w:sz w:val="18"/>
          <w:szCs w:val="18"/>
        </w:rPr>
        <w:t>, J. (2014).</w:t>
      </w:r>
      <w:proofErr w:type="gramEnd"/>
      <w:r w:rsidRPr="0001602A">
        <w:rPr>
          <w:rFonts w:asciiTheme="minorHAnsi" w:hAnsiTheme="minorHAnsi"/>
          <w:color w:val="000000" w:themeColor="text1"/>
          <w:sz w:val="18"/>
          <w:szCs w:val="18"/>
        </w:rPr>
        <w:t xml:space="preserve"> Responsible marketing and advertising in gambling: A critical review. </w:t>
      </w:r>
      <w:proofErr w:type="gramStart"/>
      <w:r w:rsidRPr="0001602A">
        <w:rPr>
          <w:rFonts w:asciiTheme="minorHAnsi" w:hAnsiTheme="minorHAnsi"/>
          <w:i/>
          <w:iCs/>
          <w:color w:val="000000" w:themeColor="text1"/>
          <w:sz w:val="18"/>
          <w:szCs w:val="18"/>
        </w:rPr>
        <w:t>The Journal of Gambling Business and Economics</w:t>
      </w:r>
      <w:r w:rsidRPr="0001602A">
        <w:rPr>
          <w:rFonts w:asciiTheme="minorHAnsi" w:hAnsiTheme="minorHAnsi"/>
          <w:color w:val="000000" w:themeColor="text1"/>
          <w:sz w:val="18"/>
          <w:szCs w:val="18"/>
        </w:rPr>
        <w:t xml:space="preserve">, </w:t>
      </w:r>
      <w:r w:rsidRPr="0001602A">
        <w:rPr>
          <w:rFonts w:asciiTheme="minorHAnsi" w:hAnsiTheme="minorHAnsi"/>
          <w:i/>
          <w:iCs/>
          <w:color w:val="000000" w:themeColor="text1"/>
          <w:sz w:val="18"/>
          <w:szCs w:val="18"/>
        </w:rPr>
        <w:t>8</w:t>
      </w:r>
      <w:r w:rsidRPr="0001602A">
        <w:rPr>
          <w:rFonts w:asciiTheme="minorHAnsi" w:hAnsiTheme="minorHAnsi"/>
          <w:color w:val="000000" w:themeColor="text1"/>
          <w:sz w:val="18"/>
          <w:szCs w:val="18"/>
        </w:rPr>
        <w:t>(3), 21</w:t>
      </w:r>
      <w:r>
        <w:rPr>
          <w:rFonts w:asciiTheme="minorHAnsi" w:hAnsiTheme="minorHAnsi"/>
          <w:color w:val="000000" w:themeColor="text1"/>
          <w:sz w:val="18"/>
          <w:szCs w:val="18"/>
        </w:rPr>
        <w:t>–</w:t>
      </w:r>
      <w:r w:rsidRPr="0001602A">
        <w:rPr>
          <w:rFonts w:asciiTheme="minorHAnsi" w:hAnsiTheme="minorHAnsi"/>
          <w:color w:val="000000" w:themeColor="text1"/>
          <w:sz w:val="18"/>
          <w:szCs w:val="18"/>
        </w:rPr>
        <w:t>35.</w:t>
      </w:r>
      <w:proofErr w:type="gramEnd"/>
      <w:r w:rsidRPr="00A156CB">
        <w:rPr>
          <w:rFonts w:asciiTheme="minorHAnsi" w:hAnsiTheme="minorHAnsi"/>
          <w:color w:val="000000" w:themeColor="text1"/>
          <w:sz w:val="22"/>
          <w:szCs w:val="22"/>
        </w:rPr>
        <w:t xml:space="preserve"> </w:t>
      </w:r>
    </w:p>
  </w:footnote>
  <w:footnote w:id="16">
    <w:p w14:paraId="5D830BE4" w14:textId="692F5BA9" w:rsidR="00151582" w:rsidRPr="0001602A" w:rsidRDefault="00151582" w:rsidP="00006FF3">
      <w:pPr>
        <w:spacing w:after="0"/>
        <w:rPr>
          <w:rFonts w:eastAsia="Times New Roman" w:cs="Times New Roman"/>
          <w:color w:val="000000" w:themeColor="text1"/>
          <w:sz w:val="18"/>
          <w:szCs w:val="18"/>
        </w:rPr>
      </w:pPr>
      <w:r w:rsidRPr="0001602A">
        <w:rPr>
          <w:rStyle w:val="FootnoteReference"/>
          <w:sz w:val="18"/>
          <w:szCs w:val="18"/>
        </w:rPr>
        <w:footnoteRef/>
      </w:r>
      <w:r w:rsidRPr="0001602A">
        <w:rPr>
          <w:sz w:val="18"/>
          <w:szCs w:val="18"/>
        </w:rPr>
        <w:t xml:space="preserve"> </w:t>
      </w:r>
      <w:proofErr w:type="gramStart"/>
      <w:r w:rsidRPr="0001602A">
        <w:rPr>
          <w:rFonts w:eastAsia="Times New Roman" w:cs="Times New Roman"/>
          <w:color w:val="000000" w:themeColor="text1"/>
          <w:sz w:val="18"/>
          <w:szCs w:val="18"/>
          <w:shd w:val="clear" w:color="auto" w:fill="FFFFFF"/>
        </w:rPr>
        <w:t>Friend, K., &amp; Ladd, G. (2009).</w:t>
      </w:r>
      <w:proofErr w:type="gramEnd"/>
      <w:r w:rsidRPr="0001602A">
        <w:rPr>
          <w:rFonts w:eastAsia="Times New Roman" w:cs="Times New Roman"/>
          <w:color w:val="000000" w:themeColor="text1"/>
          <w:sz w:val="18"/>
          <w:szCs w:val="18"/>
          <w:shd w:val="clear" w:color="auto" w:fill="FFFFFF"/>
        </w:rPr>
        <w:t xml:space="preserve"> Youth gambling advertising: A review of the lessons learned from tobacco control. </w:t>
      </w:r>
      <w:r w:rsidRPr="0001602A">
        <w:rPr>
          <w:rFonts w:eastAsia="Times New Roman" w:cs="Times New Roman"/>
          <w:i/>
          <w:iCs/>
          <w:color w:val="000000" w:themeColor="text1"/>
          <w:sz w:val="18"/>
          <w:szCs w:val="18"/>
          <w:shd w:val="clear" w:color="auto" w:fill="FFFFFF"/>
        </w:rPr>
        <w:t>Drugs: Education, Prevention and Policy,</w:t>
      </w:r>
      <w:r w:rsidRPr="0001602A">
        <w:rPr>
          <w:rFonts w:eastAsia="Times New Roman" w:cs="Times New Roman"/>
          <w:color w:val="000000" w:themeColor="text1"/>
          <w:sz w:val="18"/>
          <w:szCs w:val="18"/>
          <w:shd w:val="clear" w:color="auto" w:fill="FFFFFF"/>
        </w:rPr>
        <w:t> </w:t>
      </w:r>
      <w:r w:rsidRPr="0001602A">
        <w:rPr>
          <w:rFonts w:eastAsia="Times New Roman" w:cs="Times New Roman"/>
          <w:i/>
          <w:iCs/>
          <w:color w:val="000000" w:themeColor="text1"/>
          <w:sz w:val="18"/>
          <w:szCs w:val="18"/>
          <w:shd w:val="clear" w:color="auto" w:fill="FFFFFF"/>
        </w:rPr>
        <w:t>16</w:t>
      </w:r>
      <w:r w:rsidRPr="0001602A">
        <w:rPr>
          <w:rFonts w:eastAsia="Times New Roman" w:cs="Times New Roman"/>
          <w:color w:val="000000" w:themeColor="text1"/>
          <w:sz w:val="18"/>
          <w:szCs w:val="18"/>
          <w:shd w:val="clear" w:color="auto" w:fill="FFFFFF"/>
        </w:rPr>
        <w:t>(4), 283</w:t>
      </w:r>
      <w:r>
        <w:rPr>
          <w:rFonts w:eastAsia="Times New Roman" w:cs="Times New Roman"/>
          <w:color w:val="000000" w:themeColor="text1"/>
          <w:sz w:val="18"/>
          <w:szCs w:val="18"/>
          <w:shd w:val="clear" w:color="auto" w:fill="FFFFFF"/>
        </w:rPr>
        <w:t>–</w:t>
      </w:r>
      <w:r w:rsidRPr="0001602A">
        <w:rPr>
          <w:rFonts w:eastAsia="Times New Roman" w:cs="Times New Roman"/>
          <w:color w:val="000000" w:themeColor="text1"/>
          <w:sz w:val="18"/>
          <w:szCs w:val="18"/>
          <w:shd w:val="clear" w:color="auto" w:fill="FFFFFF"/>
        </w:rPr>
        <w:t>297.</w:t>
      </w:r>
    </w:p>
  </w:footnote>
  <w:footnote w:id="17">
    <w:p w14:paraId="47A061AD" w14:textId="4A83685E" w:rsidR="00151582" w:rsidRPr="009D0F49" w:rsidRDefault="00151582" w:rsidP="00006FF3">
      <w:pPr>
        <w:pStyle w:val="HTMLPreformatted"/>
        <w:shd w:val="clear" w:color="auto" w:fill="FFFFFF"/>
        <w:rPr>
          <w:rFonts w:asciiTheme="minorHAnsi" w:hAnsiTheme="minorHAnsi"/>
          <w:color w:val="000000"/>
          <w:sz w:val="18"/>
          <w:szCs w:val="18"/>
        </w:rPr>
      </w:pPr>
      <w:r w:rsidRPr="009D0F49">
        <w:rPr>
          <w:rStyle w:val="FootnoteReference"/>
          <w:rFonts w:asciiTheme="minorHAnsi" w:hAnsiTheme="minorHAnsi"/>
          <w:sz w:val="18"/>
          <w:szCs w:val="18"/>
        </w:rPr>
        <w:footnoteRef/>
      </w:r>
      <w:r w:rsidRPr="009D0F49">
        <w:rPr>
          <w:rFonts w:asciiTheme="minorHAnsi" w:hAnsiTheme="minorHAnsi"/>
          <w:sz w:val="18"/>
          <w:szCs w:val="18"/>
        </w:rPr>
        <w:t xml:space="preserve"> </w:t>
      </w:r>
      <w:r w:rsidRPr="009D0F49">
        <w:rPr>
          <w:rFonts w:asciiTheme="minorHAnsi" w:hAnsiTheme="minorHAnsi"/>
          <w:color w:val="000000"/>
          <w:sz w:val="18"/>
          <w:szCs w:val="18"/>
        </w:rPr>
        <w:t>WHO called to return to the Declaration of Alma-</w:t>
      </w:r>
      <w:proofErr w:type="gramStart"/>
      <w:r w:rsidRPr="009D0F49">
        <w:rPr>
          <w:rFonts w:asciiTheme="minorHAnsi" w:hAnsiTheme="minorHAnsi"/>
          <w:color w:val="000000"/>
          <w:sz w:val="18"/>
          <w:szCs w:val="18"/>
        </w:rPr>
        <w:t>Ata.</w:t>
      </w:r>
      <w:proofErr w:type="gramEnd"/>
      <w:r w:rsidRPr="009D0F49">
        <w:rPr>
          <w:rFonts w:asciiTheme="minorHAnsi" w:hAnsiTheme="minorHAnsi"/>
          <w:color w:val="000000"/>
          <w:sz w:val="18"/>
          <w:szCs w:val="18"/>
        </w:rPr>
        <w:t xml:space="preserve"> </w:t>
      </w:r>
      <w:proofErr w:type="gramStart"/>
      <w:r w:rsidRPr="009D0F49">
        <w:rPr>
          <w:rFonts w:asciiTheme="minorHAnsi" w:hAnsiTheme="minorHAnsi"/>
          <w:color w:val="000000"/>
          <w:sz w:val="18"/>
          <w:szCs w:val="18"/>
        </w:rPr>
        <w:t>Retrieved from World Health Organization website: https://www.who.int/social_determinants/tools/multimedia/alma_ata/en/</w:t>
      </w:r>
      <w:r>
        <w:rPr>
          <w:rFonts w:asciiTheme="minorHAnsi" w:hAnsiTheme="minorHAnsi"/>
          <w:color w:val="000000"/>
          <w:sz w:val="18"/>
          <w:szCs w:val="18"/>
        </w:rPr>
        <w:t>.</w:t>
      </w:r>
      <w:proofErr w:type="gramEnd"/>
      <w:r w:rsidRPr="009D0F49">
        <w:rPr>
          <w:rFonts w:asciiTheme="minorHAnsi" w:hAnsiTheme="minorHAnsi"/>
          <w:color w:val="000000"/>
          <w:sz w:val="18"/>
          <w:szCs w:val="18"/>
        </w:rPr>
        <w:t xml:space="preserve"> </w:t>
      </w:r>
    </w:p>
  </w:footnote>
  <w:footnote w:id="18">
    <w:p w14:paraId="4564A88C" w14:textId="446B55A0" w:rsidR="00151582" w:rsidRPr="009D0F49" w:rsidRDefault="00151582" w:rsidP="009D0F49">
      <w:pPr>
        <w:spacing w:after="0" w:line="240" w:lineRule="auto"/>
        <w:rPr>
          <w:color w:val="000000"/>
          <w:sz w:val="18"/>
          <w:szCs w:val="18"/>
        </w:rPr>
      </w:pPr>
      <w:r w:rsidRPr="009D0F49">
        <w:rPr>
          <w:sz w:val="18"/>
          <w:szCs w:val="18"/>
          <w:vertAlign w:val="superscript"/>
        </w:rPr>
        <w:footnoteRef/>
      </w:r>
      <w:r w:rsidRPr="009D0F49">
        <w:rPr>
          <w:color w:val="000000"/>
          <w:sz w:val="18"/>
          <w:szCs w:val="18"/>
        </w:rPr>
        <w:t xml:space="preserve"> </w:t>
      </w:r>
      <w:proofErr w:type="gramStart"/>
      <w:r w:rsidRPr="009D0F49">
        <w:rPr>
          <w:color w:val="000000"/>
          <w:sz w:val="18"/>
          <w:szCs w:val="18"/>
        </w:rPr>
        <w:t>Banks, PS. (2008).</w:t>
      </w:r>
      <w:proofErr w:type="gramEnd"/>
      <w:r w:rsidRPr="009D0F49">
        <w:rPr>
          <w:color w:val="000000"/>
          <w:sz w:val="18"/>
          <w:szCs w:val="18"/>
        </w:rPr>
        <w:t xml:space="preserve"> Recommendations to the Campus Committee: An Organizing Strategy for the North End of Springfield, MA (Unpublished Master Thesis in City Planning Thesis. </w:t>
      </w:r>
      <w:proofErr w:type="gramStart"/>
      <w:r w:rsidRPr="009D0F49">
        <w:rPr>
          <w:color w:val="000000"/>
          <w:sz w:val="18"/>
          <w:szCs w:val="18"/>
        </w:rPr>
        <w:t>Massachusetts Institute of Technology, Boston, MA.</w:t>
      </w:r>
      <w:proofErr w:type="gramEnd"/>
    </w:p>
  </w:footnote>
  <w:footnote w:id="19">
    <w:p w14:paraId="41A2E5F4" w14:textId="76D34A3F" w:rsidR="00151582" w:rsidRPr="00656349" w:rsidRDefault="00151582" w:rsidP="009D0F49">
      <w:pPr>
        <w:spacing w:after="0" w:line="240" w:lineRule="auto"/>
        <w:rPr>
          <w:sz w:val="20"/>
          <w:szCs w:val="20"/>
        </w:rPr>
      </w:pPr>
      <w:r w:rsidRPr="009D0F49">
        <w:rPr>
          <w:sz w:val="18"/>
          <w:szCs w:val="18"/>
          <w:vertAlign w:val="superscript"/>
        </w:rPr>
        <w:footnoteRef/>
      </w:r>
      <w:r w:rsidRPr="00656349">
        <w:rPr>
          <w:sz w:val="18"/>
          <w:szCs w:val="18"/>
        </w:rPr>
        <w:t xml:space="preserve"> </w:t>
      </w:r>
      <w:hyperlink r:id="rId6" w:history="1">
        <w:r w:rsidRPr="00656349">
          <w:rPr>
            <w:sz w:val="18"/>
            <w:szCs w:val="18"/>
          </w:rPr>
          <w:t>https://data.hrsa.gov/tools/shortage-area/hpsa-find</w:t>
        </w:r>
      </w:hyperlink>
      <w:r>
        <w:rPr>
          <w:sz w:val="18"/>
          <w:szCs w:val="18"/>
        </w:rPr>
        <w:t>.</w:t>
      </w:r>
    </w:p>
  </w:footnote>
  <w:footnote w:id="20">
    <w:p w14:paraId="2E884A33" w14:textId="77777777" w:rsidR="00151582" w:rsidRPr="009D0F49" w:rsidRDefault="00151582" w:rsidP="009D0F49">
      <w:pPr>
        <w:spacing w:after="0" w:line="240" w:lineRule="auto"/>
        <w:rPr>
          <w:rFonts w:cstheme="minorHAnsi"/>
          <w:sz w:val="18"/>
          <w:szCs w:val="18"/>
        </w:rPr>
      </w:pPr>
      <w:r w:rsidRPr="009D0F49">
        <w:rPr>
          <w:rFonts w:cstheme="minorHAnsi"/>
          <w:sz w:val="18"/>
          <w:szCs w:val="18"/>
          <w:vertAlign w:val="superscript"/>
        </w:rPr>
        <w:footnoteRef/>
      </w:r>
      <w:r w:rsidRPr="009D0F49">
        <w:rPr>
          <w:rFonts w:cstheme="minorHAnsi"/>
          <w:sz w:val="18"/>
          <w:szCs w:val="18"/>
        </w:rPr>
        <w:t xml:space="preserve"> </w:t>
      </w:r>
      <w:r w:rsidRPr="009D0F49">
        <w:rPr>
          <w:rFonts w:eastAsia="Arial" w:cstheme="minorHAnsi"/>
          <w:color w:val="222222"/>
          <w:sz w:val="18"/>
          <w:szCs w:val="18"/>
          <w:highlight w:val="white"/>
        </w:rPr>
        <w:t xml:space="preserve">Cooper, J. (2018). </w:t>
      </w:r>
      <w:proofErr w:type="gramStart"/>
      <w:r w:rsidRPr="009D0F49">
        <w:rPr>
          <w:rFonts w:eastAsia="Arial" w:cstheme="minorHAnsi"/>
          <w:i/>
          <w:color w:val="222222"/>
          <w:sz w:val="18"/>
          <w:szCs w:val="18"/>
          <w:highlight w:val="white"/>
        </w:rPr>
        <w:t>Congress and the decline of public trust</w:t>
      </w:r>
      <w:r w:rsidRPr="009D0F49">
        <w:rPr>
          <w:rFonts w:eastAsia="Arial" w:cstheme="minorHAnsi"/>
          <w:color w:val="222222"/>
          <w:sz w:val="18"/>
          <w:szCs w:val="18"/>
          <w:highlight w:val="white"/>
        </w:rPr>
        <w:t>.</w:t>
      </w:r>
      <w:proofErr w:type="gramEnd"/>
      <w:r w:rsidRPr="009D0F49">
        <w:rPr>
          <w:rFonts w:eastAsia="Arial" w:cstheme="minorHAnsi"/>
          <w:color w:val="222222"/>
          <w:sz w:val="18"/>
          <w:szCs w:val="18"/>
          <w:highlight w:val="white"/>
        </w:rPr>
        <w:t xml:space="preserve"> </w:t>
      </w:r>
      <w:proofErr w:type="gramStart"/>
      <w:r w:rsidRPr="009D0F49">
        <w:rPr>
          <w:rFonts w:eastAsia="Arial" w:cstheme="minorHAnsi"/>
          <w:color w:val="222222"/>
          <w:sz w:val="18"/>
          <w:szCs w:val="18"/>
          <w:highlight w:val="white"/>
        </w:rPr>
        <w:t>Routledge.</w:t>
      </w:r>
      <w:proofErr w:type="gramEnd"/>
    </w:p>
  </w:footnote>
  <w:footnote w:id="21">
    <w:p w14:paraId="3D935C2C" w14:textId="77777777" w:rsidR="00151582" w:rsidRPr="009D0F49" w:rsidRDefault="00151582" w:rsidP="009D0F49">
      <w:pPr>
        <w:spacing w:after="0" w:line="240" w:lineRule="auto"/>
        <w:rPr>
          <w:rFonts w:cstheme="minorHAnsi"/>
          <w:sz w:val="18"/>
          <w:szCs w:val="18"/>
        </w:rPr>
      </w:pPr>
      <w:r w:rsidRPr="009D0F49">
        <w:rPr>
          <w:rFonts w:cstheme="minorHAnsi"/>
          <w:sz w:val="18"/>
          <w:szCs w:val="18"/>
          <w:vertAlign w:val="superscript"/>
        </w:rPr>
        <w:footnoteRef/>
      </w:r>
      <w:r w:rsidRPr="009D0F49">
        <w:rPr>
          <w:rFonts w:cstheme="minorHAnsi"/>
          <w:sz w:val="18"/>
          <w:szCs w:val="18"/>
        </w:rPr>
        <w:t xml:space="preserve"> </w:t>
      </w:r>
      <w:r w:rsidRPr="009D0F49">
        <w:rPr>
          <w:rFonts w:eastAsia="Arial" w:cstheme="minorHAnsi"/>
          <w:color w:val="222222"/>
          <w:sz w:val="18"/>
          <w:szCs w:val="18"/>
          <w:highlight w:val="white"/>
        </w:rPr>
        <w:t xml:space="preserve">Armstrong, K., Rose, A., Peters, N., Long, J. A., </w:t>
      </w:r>
      <w:proofErr w:type="spellStart"/>
      <w:r w:rsidRPr="009D0F49">
        <w:rPr>
          <w:rFonts w:eastAsia="Arial" w:cstheme="minorHAnsi"/>
          <w:color w:val="222222"/>
          <w:sz w:val="18"/>
          <w:szCs w:val="18"/>
          <w:highlight w:val="white"/>
        </w:rPr>
        <w:t>McMurphy</w:t>
      </w:r>
      <w:proofErr w:type="spellEnd"/>
      <w:r w:rsidRPr="009D0F49">
        <w:rPr>
          <w:rFonts w:eastAsia="Arial" w:cstheme="minorHAnsi"/>
          <w:color w:val="222222"/>
          <w:sz w:val="18"/>
          <w:szCs w:val="18"/>
          <w:highlight w:val="white"/>
        </w:rPr>
        <w:t xml:space="preserve">, S., &amp; </w:t>
      </w:r>
      <w:proofErr w:type="spellStart"/>
      <w:r w:rsidRPr="009D0F49">
        <w:rPr>
          <w:rFonts w:eastAsia="Arial" w:cstheme="minorHAnsi"/>
          <w:color w:val="222222"/>
          <w:sz w:val="18"/>
          <w:szCs w:val="18"/>
          <w:highlight w:val="white"/>
        </w:rPr>
        <w:t>Shea</w:t>
      </w:r>
      <w:proofErr w:type="spellEnd"/>
      <w:r w:rsidRPr="009D0F49">
        <w:rPr>
          <w:rFonts w:eastAsia="Arial" w:cstheme="minorHAnsi"/>
          <w:color w:val="222222"/>
          <w:sz w:val="18"/>
          <w:szCs w:val="18"/>
          <w:highlight w:val="white"/>
        </w:rPr>
        <w:t xml:space="preserve">, J. A. (2006). Distrust of the health care system and self-reported health in the United States. </w:t>
      </w:r>
      <w:proofErr w:type="gramStart"/>
      <w:r w:rsidRPr="009D0F49">
        <w:rPr>
          <w:rFonts w:eastAsia="Arial" w:cstheme="minorHAnsi"/>
          <w:i/>
          <w:color w:val="222222"/>
          <w:sz w:val="18"/>
          <w:szCs w:val="18"/>
          <w:highlight w:val="white"/>
        </w:rPr>
        <w:t>Journal of general internal medicine</w:t>
      </w:r>
      <w:r w:rsidRPr="009D0F49">
        <w:rPr>
          <w:rFonts w:eastAsia="Arial" w:cstheme="minorHAnsi"/>
          <w:color w:val="222222"/>
          <w:sz w:val="18"/>
          <w:szCs w:val="18"/>
          <w:highlight w:val="white"/>
        </w:rPr>
        <w:t xml:space="preserve">, </w:t>
      </w:r>
      <w:r w:rsidRPr="009D0F49">
        <w:rPr>
          <w:rFonts w:eastAsia="Arial" w:cstheme="minorHAnsi"/>
          <w:i/>
          <w:color w:val="222222"/>
          <w:sz w:val="18"/>
          <w:szCs w:val="18"/>
          <w:highlight w:val="white"/>
        </w:rPr>
        <w:t>21</w:t>
      </w:r>
      <w:r w:rsidRPr="009D0F49">
        <w:rPr>
          <w:rFonts w:eastAsia="Arial" w:cstheme="minorHAnsi"/>
          <w:color w:val="222222"/>
          <w:sz w:val="18"/>
          <w:szCs w:val="18"/>
          <w:highlight w:val="white"/>
        </w:rPr>
        <w:t>(4), 292.</w:t>
      </w:r>
      <w:proofErr w:type="gramEnd"/>
    </w:p>
  </w:footnote>
  <w:footnote w:id="22">
    <w:p w14:paraId="5943CF10" w14:textId="48BD3A18" w:rsidR="00151582" w:rsidRPr="009D0F49" w:rsidRDefault="00151582" w:rsidP="009D0F49">
      <w:pPr>
        <w:spacing w:after="0" w:line="240" w:lineRule="auto"/>
        <w:rPr>
          <w:rFonts w:eastAsia="Arial" w:cstheme="minorHAnsi"/>
          <w:color w:val="222222"/>
          <w:sz w:val="18"/>
          <w:szCs w:val="18"/>
          <w:highlight w:val="white"/>
        </w:rPr>
      </w:pPr>
      <w:r w:rsidRPr="009D0F49">
        <w:rPr>
          <w:rFonts w:cstheme="minorHAnsi"/>
          <w:sz w:val="18"/>
          <w:szCs w:val="18"/>
          <w:vertAlign w:val="superscript"/>
        </w:rPr>
        <w:footnoteRef/>
      </w:r>
      <w:r w:rsidRPr="009D0F49">
        <w:rPr>
          <w:rFonts w:cstheme="minorHAnsi"/>
          <w:sz w:val="18"/>
          <w:szCs w:val="18"/>
        </w:rPr>
        <w:t xml:space="preserve"> </w:t>
      </w:r>
      <w:proofErr w:type="gramStart"/>
      <w:r w:rsidRPr="009D0F49">
        <w:rPr>
          <w:rFonts w:eastAsia="Arial" w:cstheme="minorHAnsi"/>
          <w:color w:val="222222"/>
          <w:sz w:val="18"/>
          <w:szCs w:val="18"/>
          <w:highlight w:val="white"/>
        </w:rPr>
        <w:t>Kennedy, B. R., Mathis, C. C., &amp; Woods, A. K. (2007).</w:t>
      </w:r>
      <w:proofErr w:type="gramEnd"/>
      <w:r w:rsidRPr="009D0F49">
        <w:rPr>
          <w:rFonts w:eastAsia="Arial" w:cstheme="minorHAnsi"/>
          <w:color w:val="222222"/>
          <w:sz w:val="18"/>
          <w:szCs w:val="18"/>
          <w:highlight w:val="white"/>
        </w:rPr>
        <w:t xml:space="preserve"> African Americans and their distrust of the health care system: health</w:t>
      </w:r>
      <w:r>
        <w:rPr>
          <w:rFonts w:eastAsia="Arial" w:cstheme="minorHAnsi"/>
          <w:color w:val="222222"/>
          <w:sz w:val="18"/>
          <w:szCs w:val="18"/>
          <w:highlight w:val="white"/>
        </w:rPr>
        <w:t xml:space="preserve"> </w:t>
      </w:r>
      <w:r w:rsidRPr="009D0F49">
        <w:rPr>
          <w:rFonts w:eastAsia="Arial" w:cstheme="minorHAnsi"/>
          <w:color w:val="222222"/>
          <w:sz w:val="18"/>
          <w:szCs w:val="18"/>
          <w:highlight w:val="white"/>
        </w:rPr>
        <w:t xml:space="preserve">care for diverse populations. </w:t>
      </w:r>
      <w:proofErr w:type="gramStart"/>
      <w:r w:rsidRPr="009D0F49">
        <w:rPr>
          <w:rFonts w:eastAsia="Arial" w:cstheme="minorHAnsi"/>
          <w:i/>
          <w:color w:val="222222"/>
          <w:sz w:val="18"/>
          <w:szCs w:val="18"/>
          <w:highlight w:val="white"/>
        </w:rPr>
        <w:t>Journal of cultural diversity</w:t>
      </w:r>
      <w:r w:rsidRPr="009D0F49">
        <w:rPr>
          <w:rFonts w:eastAsia="Arial" w:cstheme="minorHAnsi"/>
          <w:color w:val="222222"/>
          <w:sz w:val="18"/>
          <w:szCs w:val="18"/>
          <w:highlight w:val="white"/>
        </w:rPr>
        <w:t xml:space="preserve">, </w:t>
      </w:r>
      <w:r w:rsidRPr="009D0F49">
        <w:rPr>
          <w:rFonts w:eastAsia="Arial" w:cstheme="minorHAnsi"/>
          <w:i/>
          <w:color w:val="222222"/>
          <w:sz w:val="18"/>
          <w:szCs w:val="18"/>
          <w:highlight w:val="white"/>
        </w:rPr>
        <w:t>14</w:t>
      </w:r>
      <w:r w:rsidRPr="009D0F49">
        <w:rPr>
          <w:rFonts w:eastAsia="Arial" w:cstheme="minorHAnsi"/>
          <w:color w:val="222222"/>
          <w:sz w:val="18"/>
          <w:szCs w:val="18"/>
          <w:highlight w:val="white"/>
        </w:rPr>
        <w:t>(2).</w:t>
      </w:r>
      <w:proofErr w:type="gramEnd"/>
    </w:p>
    <w:p w14:paraId="196B72CE" w14:textId="77777777" w:rsidR="00151582" w:rsidRPr="009D0F49" w:rsidRDefault="00151582" w:rsidP="009D0F49">
      <w:pPr>
        <w:spacing w:after="0" w:line="240" w:lineRule="auto"/>
        <w:rPr>
          <w:rFonts w:cstheme="minorHAnsi"/>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7505DF" w14:textId="77777777" w:rsidR="00151582" w:rsidRDefault="0015158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7A7D5B" w14:textId="7B893E1B" w:rsidR="00151582" w:rsidRDefault="0015158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080B90" w14:textId="77777777" w:rsidR="00151582" w:rsidRDefault="001515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964B6"/>
    <w:multiLevelType w:val="hybridMultilevel"/>
    <w:tmpl w:val="BC5A3E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0D1551"/>
    <w:multiLevelType w:val="hybridMultilevel"/>
    <w:tmpl w:val="F6D880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F334DB"/>
    <w:multiLevelType w:val="multilevel"/>
    <w:tmpl w:val="E6501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8B0B4B"/>
    <w:multiLevelType w:val="hybridMultilevel"/>
    <w:tmpl w:val="00E228A6"/>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nsid w:val="1EC23A88"/>
    <w:multiLevelType w:val="hybridMultilevel"/>
    <w:tmpl w:val="338CD4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C56084"/>
    <w:multiLevelType w:val="multilevel"/>
    <w:tmpl w:val="D35E5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876005"/>
    <w:multiLevelType w:val="hybridMultilevel"/>
    <w:tmpl w:val="D56AD780"/>
    <w:lvl w:ilvl="0" w:tplc="C1A8C280">
      <w:start w:val="1"/>
      <w:numFmt w:val="bullet"/>
      <w:lvlText w:val="•"/>
      <w:lvlJc w:val="left"/>
      <w:pPr>
        <w:tabs>
          <w:tab w:val="num" w:pos="720"/>
        </w:tabs>
        <w:ind w:left="720" w:hanging="360"/>
      </w:pPr>
      <w:rPr>
        <w:rFonts w:ascii="Times New Roman" w:hAnsi="Times New Roman" w:hint="default"/>
      </w:rPr>
    </w:lvl>
    <w:lvl w:ilvl="1" w:tplc="3B00DB1C" w:tentative="1">
      <w:start w:val="1"/>
      <w:numFmt w:val="bullet"/>
      <w:lvlText w:val="•"/>
      <w:lvlJc w:val="left"/>
      <w:pPr>
        <w:tabs>
          <w:tab w:val="num" w:pos="1440"/>
        </w:tabs>
        <w:ind w:left="1440" w:hanging="360"/>
      </w:pPr>
      <w:rPr>
        <w:rFonts w:ascii="Times New Roman" w:hAnsi="Times New Roman" w:hint="default"/>
      </w:rPr>
    </w:lvl>
    <w:lvl w:ilvl="2" w:tplc="51826D24" w:tentative="1">
      <w:start w:val="1"/>
      <w:numFmt w:val="bullet"/>
      <w:lvlText w:val="•"/>
      <w:lvlJc w:val="left"/>
      <w:pPr>
        <w:tabs>
          <w:tab w:val="num" w:pos="2160"/>
        </w:tabs>
        <w:ind w:left="2160" w:hanging="360"/>
      </w:pPr>
      <w:rPr>
        <w:rFonts w:ascii="Times New Roman" w:hAnsi="Times New Roman" w:hint="default"/>
      </w:rPr>
    </w:lvl>
    <w:lvl w:ilvl="3" w:tplc="5828767C" w:tentative="1">
      <w:start w:val="1"/>
      <w:numFmt w:val="bullet"/>
      <w:lvlText w:val="•"/>
      <w:lvlJc w:val="left"/>
      <w:pPr>
        <w:tabs>
          <w:tab w:val="num" w:pos="2880"/>
        </w:tabs>
        <w:ind w:left="2880" w:hanging="360"/>
      </w:pPr>
      <w:rPr>
        <w:rFonts w:ascii="Times New Roman" w:hAnsi="Times New Roman" w:hint="default"/>
      </w:rPr>
    </w:lvl>
    <w:lvl w:ilvl="4" w:tplc="121AB270" w:tentative="1">
      <w:start w:val="1"/>
      <w:numFmt w:val="bullet"/>
      <w:lvlText w:val="•"/>
      <w:lvlJc w:val="left"/>
      <w:pPr>
        <w:tabs>
          <w:tab w:val="num" w:pos="3600"/>
        </w:tabs>
        <w:ind w:left="3600" w:hanging="360"/>
      </w:pPr>
      <w:rPr>
        <w:rFonts w:ascii="Times New Roman" w:hAnsi="Times New Roman" w:hint="default"/>
      </w:rPr>
    </w:lvl>
    <w:lvl w:ilvl="5" w:tplc="296C636A" w:tentative="1">
      <w:start w:val="1"/>
      <w:numFmt w:val="bullet"/>
      <w:lvlText w:val="•"/>
      <w:lvlJc w:val="left"/>
      <w:pPr>
        <w:tabs>
          <w:tab w:val="num" w:pos="4320"/>
        </w:tabs>
        <w:ind w:left="4320" w:hanging="360"/>
      </w:pPr>
      <w:rPr>
        <w:rFonts w:ascii="Times New Roman" w:hAnsi="Times New Roman" w:hint="default"/>
      </w:rPr>
    </w:lvl>
    <w:lvl w:ilvl="6" w:tplc="424EF5B8" w:tentative="1">
      <w:start w:val="1"/>
      <w:numFmt w:val="bullet"/>
      <w:lvlText w:val="•"/>
      <w:lvlJc w:val="left"/>
      <w:pPr>
        <w:tabs>
          <w:tab w:val="num" w:pos="5040"/>
        </w:tabs>
        <w:ind w:left="5040" w:hanging="360"/>
      </w:pPr>
      <w:rPr>
        <w:rFonts w:ascii="Times New Roman" w:hAnsi="Times New Roman" w:hint="default"/>
      </w:rPr>
    </w:lvl>
    <w:lvl w:ilvl="7" w:tplc="189EAD48" w:tentative="1">
      <w:start w:val="1"/>
      <w:numFmt w:val="bullet"/>
      <w:lvlText w:val="•"/>
      <w:lvlJc w:val="left"/>
      <w:pPr>
        <w:tabs>
          <w:tab w:val="num" w:pos="5760"/>
        </w:tabs>
        <w:ind w:left="5760" w:hanging="360"/>
      </w:pPr>
      <w:rPr>
        <w:rFonts w:ascii="Times New Roman" w:hAnsi="Times New Roman" w:hint="default"/>
      </w:rPr>
    </w:lvl>
    <w:lvl w:ilvl="8" w:tplc="2B001ACE" w:tentative="1">
      <w:start w:val="1"/>
      <w:numFmt w:val="bullet"/>
      <w:lvlText w:val="•"/>
      <w:lvlJc w:val="left"/>
      <w:pPr>
        <w:tabs>
          <w:tab w:val="num" w:pos="6480"/>
        </w:tabs>
        <w:ind w:left="6480" w:hanging="360"/>
      </w:pPr>
      <w:rPr>
        <w:rFonts w:ascii="Times New Roman" w:hAnsi="Times New Roman" w:hint="default"/>
      </w:rPr>
    </w:lvl>
  </w:abstractNum>
  <w:abstractNum w:abstractNumId="7">
    <w:nsid w:val="25C11F05"/>
    <w:multiLevelType w:val="multilevel"/>
    <w:tmpl w:val="78E69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B17137"/>
    <w:multiLevelType w:val="hybridMultilevel"/>
    <w:tmpl w:val="6B24B5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1A01E8"/>
    <w:multiLevelType w:val="multilevel"/>
    <w:tmpl w:val="7CD0B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960DDC"/>
    <w:multiLevelType w:val="hybridMultilevel"/>
    <w:tmpl w:val="A1BE8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5B6E25"/>
    <w:multiLevelType w:val="hybridMultilevel"/>
    <w:tmpl w:val="990E279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29018F"/>
    <w:multiLevelType w:val="hybridMultilevel"/>
    <w:tmpl w:val="70D665AE"/>
    <w:lvl w:ilvl="0" w:tplc="6256ED3A">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EF636C4"/>
    <w:multiLevelType w:val="hybridMultilevel"/>
    <w:tmpl w:val="5C76B222"/>
    <w:lvl w:ilvl="0" w:tplc="569C2E38">
      <w:start w:val="1"/>
      <w:numFmt w:val="bullet"/>
      <w:lvlText w:val="o"/>
      <w:lvlJc w:val="left"/>
      <w:pPr>
        <w:tabs>
          <w:tab w:val="num" w:pos="720"/>
        </w:tabs>
        <w:ind w:left="720" w:hanging="360"/>
      </w:pPr>
      <w:rPr>
        <w:rFonts w:ascii="Courier New" w:hAnsi="Courier New" w:hint="default"/>
      </w:rPr>
    </w:lvl>
    <w:lvl w:ilvl="1" w:tplc="95E26F26">
      <w:start w:val="1"/>
      <w:numFmt w:val="bullet"/>
      <w:lvlText w:val="o"/>
      <w:lvlJc w:val="left"/>
      <w:pPr>
        <w:tabs>
          <w:tab w:val="num" w:pos="1440"/>
        </w:tabs>
        <w:ind w:left="1440" w:hanging="360"/>
      </w:pPr>
      <w:rPr>
        <w:rFonts w:ascii="Courier New" w:hAnsi="Courier New" w:hint="default"/>
      </w:rPr>
    </w:lvl>
    <w:lvl w:ilvl="2" w:tplc="A74C8552" w:tentative="1">
      <w:start w:val="1"/>
      <w:numFmt w:val="bullet"/>
      <w:lvlText w:val="o"/>
      <w:lvlJc w:val="left"/>
      <w:pPr>
        <w:tabs>
          <w:tab w:val="num" w:pos="2160"/>
        </w:tabs>
        <w:ind w:left="2160" w:hanging="360"/>
      </w:pPr>
      <w:rPr>
        <w:rFonts w:ascii="Courier New" w:hAnsi="Courier New" w:hint="default"/>
      </w:rPr>
    </w:lvl>
    <w:lvl w:ilvl="3" w:tplc="2CFADD78" w:tentative="1">
      <w:start w:val="1"/>
      <w:numFmt w:val="bullet"/>
      <w:lvlText w:val="o"/>
      <w:lvlJc w:val="left"/>
      <w:pPr>
        <w:tabs>
          <w:tab w:val="num" w:pos="2880"/>
        </w:tabs>
        <w:ind w:left="2880" w:hanging="360"/>
      </w:pPr>
      <w:rPr>
        <w:rFonts w:ascii="Courier New" w:hAnsi="Courier New" w:hint="default"/>
      </w:rPr>
    </w:lvl>
    <w:lvl w:ilvl="4" w:tplc="E418F514" w:tentative="1">
      <w:start w:val="1"/>
      <w:numFmt w:val="bullet"/>
      <w:lvlText w:val="o"/>
      <w:lvlJc w:val="left"/>
      <w:pPr>
        <w:tabs>
          <w:tab w:val="num" w:pos="3600"/>
        </w:tabs>
        <w:ind w:left="3600" w:hanging="360"/>
      </w:pPr>
      <w:rPr>
        <w:rFonts w:ascii="Courier New" w:hAnsi="Courier New" w:hint="default"/>
      </w:rPr>
    </w:lvl>
    <w:lvl w:ilvl="5" w:tplc="9EB03678" w:tentative="1">
      <w:start w:val="1"/>
      <w:numFmt w:val="bullet"/>
      <w:lvlText w:val="o"/>
      <w:lvlJc w:val="left"/>
      <w:pPr>
        <w:tabs>
          <w:tab w:val="num" w:pos="4320"/>
        </w:tabs>
        <w:ind w:left="4320" w:hanging="360"/>
      </w:pPr>
      <w:rPr>
        <w:rFonts w:ascii="Courier New" w:hAnsi="Courier New" w:hint="default"/>
      </w:rPr>
    </w:lvl>
    <w:lvl w:ilvl="6" w:tplc="22CC4A72" w:tentative="1">
      <w:start w:val="1"/>
      <w:numFmt w:val="bullet"/>
      <w:lvlText w:val="o"/>
      <w:lvlJc w:val="left"/>
      <w:pPr>
        <w:tabs>
          <w:tab w:val="num" w:pos="5040"/>
        </w:tabs>
        <w:ind w:left="5040" w:hanging="360"/>
      </w:pPr>
      <w:rPr>
        <w:rFonts w:ascii="Courier New" w:hAnsi="Courier New" w:hint="default"/>
      </w:rPr>
    </w:lvl>
    <w:lvl w:ilvl="7" w:tplc="4DC63BCA" w:tentative="1">
      <w:start w:val="1"/>
      <w:numFmt w:val="bullet"/>
      <w:lvlText w:val="o"/>
      <w:lvlJc w:val="left"/>
      <w:pPr>
        <w:tabs>
          <w:tab w:val="num" w:pos="5760"/>
        </w:tabs>
        <w:ind w:left="5760" w:hanging="360"/>
      </w:pPr>
      <w:rPr>
        <w:rFonts w:ascii="Courier New" w:hAnsi="Courier New" w:hint="default"/>
      </w:rPr>
    </w:lvl>
    <w:lvl w:ilvl="8" w:tplc="1E6217E8" w:tentative="1">
      <w:start w:val="1"/>
      <w:numFmt w:val="bullet"/>
      <w:lvlText w:val="o"/>
      <w:lvlJc w:val="left"/>
      <w:pPr>
        <w:tabs>
          <w:tab w:val="num" w:pos="6480"/>
        </w:tabs>
        <w:ind w:left="6480" w:hanging="360"/>
      </w:pPr>
      <w:rPr>
        <w:rFonts w:ascii="Courier New" w:hAnsi="Courier New" w:hint="default"/>
      </w:rPr>
    </w:lvl>
  </w:abstractNum>
  <w:abstractNum w:abstractNumId="14">
    <w:nsid w:val="3FCB7FC9"/>
    <w:multiLevelType w:val="hybridMultilevel"/>
    <w:tmpl w:val="15AE0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0F82490"/>
    <w:multiLevelType w:val="hybridMultilevel"/>
    <w:tmpl w:val="A9361EA2"/>
    <w:lvl w:ilvl="0" w:tplc="B0F65E5A">
      <w:start w:val="1"/>
      <w:numFmt w:val="bullet"/>
      <w:lvlText w:val="o"/>
      <w:lvlJc w:val="left"/>
      <w:pPr>
        <w:tabs>
          <w:tab w:val="num" w:pos="720"/>
        </w:tabs>
        <w:ind w:left="720" w:hanging="360"/>
      </w:pPr>
      <w:rPr>
        <w:rFonts w:ascii="Courier New" w:hAnsi="Courier New" w:hint="default"/>
      </w:rPr>
    </w:lvl>
    <w:lvl w:ilvl="1" w:tplc="0924F506" w:tentative="1">
      <w:start w:val="1"/>
      <w:numFmt w:val="bullet"/>
      <w:lvlText w:val="o"/>
      <w:lvlJc w:val="left"/>
      <w:pPr>
        <w:tabs>
          <w:tab w:val="num" w:pos="1440"/>
        </w:tabs>
        <w:ind w:left="1440" w:hanging="360"/>
      </w:pPr>
      <w:rPr>
        <w:rFonts w:ascii="Courier New" w:hAnsi="Courier New" w:hint="default"/>
      </w:rPr>
    </w:lvl>
    <w:lvl w:ilvl="2" w:tplc="94F28812" w:tentative="1">
      <w:start w:val="1"/>
      <w:numFmt w:val="bullet"/>
      <w:lvlText w:val="o"/>
      <w:lvlJc w:val="left"/>
      <w:pPr>
        <w:tabs>
          <w:tab w:val="num" w:pos="2160"/>
        </w:tabs>
        <w:ind w:left="2160" w:hanging="360"/>
      </w:pPr>
      <w:rPr>
        <w:rFonts w:ascii="Courier New" w:hAnsi="Courier New" w:hint="default"/>
      </w:rPr>
    </w:lvl>
    <w:lvl w:ilvl="3" w:tplc="C3E22968" w:tentative="1">
      <w:start w:val="1"/>
      <w:numFmt w:val="bullet"/>
      <w:lvlText w:val="o"/>
      <w:lvlJc w:val="left"/>
      <w:pPr>
        <w:tabs>
          <w:tab w:val="num" w:pos="2880"/>
        </w:tabs>
        <w:ind w:left="2880" w:hanging="360"/>
      </w:pPr>
      <w:rPr>
        <w:rFonts w:ascii="Courier New" w:hAnsi="Courier New" w:hint="default"/>
      </w:rPr>
    </w:lvl>
    <w:lvl w:ilvl="4" w:tplc="BED0C1C8" w:tentative="1">
      <w:start w:val="1"/>
      <w:numFmt w:val="bullet"/>
      <w:lvlText w:val="o"/>
      <w:lvlJc w:val="left"/>
      <w:pPr>
        <w:tabs>
          <w:tab w:val="num" w:pos="3600"/>
        </w:tabs>
        <w:ind w:left="3600" w:hanging="360"/>
      </w:pPr>
      <w:rPr>
        <w:rFonts w:ascii="Courier New" w:hAnsi="Courier New" w:hint="default"/>
      </w:rPr>
    </w:lvl>
    <w:lvl w:ilvl="5" w:tplc="994EEF74" w:tentative="1">
      <w:start w:val="1"/>
      <w:numFmt w:val="bullet"/>
      <w:lvlText w:val="o"/>
      <w:lvlJc w:val="left"/>
      <w:pPr>
        <w:tabs>
          <w:tab w:val="num" w:pos="4320"/>
        </w:tabs>
        <w:ind w:left="4320" w:hanging="360"/>
      </w:pPr>
      <w:rPr>
        <w:rFonts w:ascii="Courier New" w:hAnsi="Courier New" w:hint="default"/>
      </w:rPr>
    </w:lvl>
    <w:lvl w:ilvl="6" w:tplc="D6864F48" w:tentative="1">
      <w:start w:val="1"/>
      <w:numFmt w:val="bullet"/>
      <w:lvlText w:val="o"/>
      <w:lvlJc w:val="left"/>
      <w:pPr>
        <w:tabs>
          <w:tab w:val="num" w:pos="5040"/>
        </w:tabs>
        <w:ind w:left="5040" w:hanging="360"/>
      </w:pPr>
      <w:rPr>
        <w:rFonts w:ascii="Courier New" w:hAnsi="Courier New" w:hint="default"/>
      </w:rPr>
    </w:lvl>
    <w:lvl w:ilvl="7" w:tplc="0298FFF0" w:tentative="1">
      <w:start w:val="1"/>
      <w:numFmt w:val="bullet"/>
      <w:lvlText w:val="o"/>
      <w:lvlJc w:val="left"/>
      <w:pPr>
        <w:tabs>
          <w:tab w:val="num" w:pos="5760"/>
        </w:tabs>
        <w:ind w:left="5760" w:hanging="360"/>
      </w:pPr>
      <w:rPr>
        <w:rFonts w:ascii="Courier New" w:hAnsi="Courier New" w:hint="default"/>
      </w:rPr>
    </w:lvl>
    <w:lvl w:ilvl="8" w:tplc="431E3486" w:tentative="1">
      <w:start w:val="1"/>
      <w:numFmt w:val="bullet"/>
      <w:lvlText w:val="o"/>
      <w:lvlJc w:val="left"/>
      <w:pPr>
        <w:tabs>
          <w:tab w:val="num" w:pos="6480"/>
        </w:tabs>
        <w:ind w:left="6480" w:hanging="360"/>
      </w:pPr>
      <w:rPr>
        <w:rFonts w:ascii="Courier New" w:hAnsi="Courier New" w:hint="default"/>
      </w:rPr>
    </w:lvl>
  </w:abstractNum>
  <w:abstractNum w:abstractNumId="16">
    <w:nsid w:val="488F47E6"/>
    <w:multiLevelType w:val="multilevel"/>
    <w:tmpl w:val="EC24D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CB619D8"/>
    <w:multiLevelType w:val="hybridMultilevel"/>
    <w:tmpl w:val="109CAA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7180DFF"/>
    <w:multiLevelType w:val="hybridMultilevel"/>
    <w:tmpl w:val="31DA0586"/>
    <w:lvl w:ilvl="0" w:tplc="4D785B34">
      <w:start w:val="1"/>
      <w:numFmt w:val="decimal"/>
      <w:lvlText w:val="%1."/>
      <w:lvlJc w:val="left"/>
      <w:pPr>
        <w:tabs>
          <w:tab w:val="num" w:pos="720"/>
        </w:tabs>
        <w:ind w:left="720" w:hanging="360"/>
      </w:pPr>
    </w:lvl>
    <w:lvl w:ilvl="1" w:tplc="6B643CE8" w:tentative="1">
      <w:start w:val="1"/>
      <w:numFmt w:val="decimal"/>
      <w:lvlText w:val="%2."/>
      <w:lvlJc w:val="left"/>
      <w:pPr>
        <w:tabs>
          <w:tab w:val="num" w:pos="1440"/>
        </w:tabs>
        <w:ind w:left="1440" w:hanging="360"/>
      </w:pPr>
    </w:lvl>
    <w:lvl w:ilvl="2" w:tplc="F3AE245C" w:tentative="1">
      <w:start w:val="1"/>
      <w:numFmt w:val="decimal"/>
      <w:lvlText w:val="%3."/>
      <w:lvlJc w:val="left"/>
      <w:pPr>
        <w:tabs>
          <w:tab w:val="num" w:pos="2160"/>
        </w:tabs>
        <w:ind w:left="2160" w:hanging="360"/>
      </w:pPr>
    </w:lvl>
    <w:lvl w:ilvl="3" w:tplc="66E03F1A" w:tentative="1">
      <w:start w:val="1"/>
      <w:numFmt w:val="decimal"/>
      <w:lvlText w:val="%4."/>
      <w:lvlJc w:val="left"/>
      <w:pPr>
        <w:tabs>
          <w:tab w:val="num" w:pos="2880"/>
        </w:tabs>
        <w:ind w:left="2880" w:hanging="360"/>
      </w:pPr>
    </w:lvl>
    <w:lvl w:ilvl="4" w:tplc="18D647F0" w:tentative="1">
      <w:start w:val="1"/>
      <w:numFmt w:val="decimal"/>
      <w:lvlText w:val="%5."/>
      <w:lvlJc w:val="left"/>
      <w:pPr>
        <w:tabs>
          <w:tab w:val="num" w:pos="3600"/>
        </w:tabs>
        <w:ind w:left="3600" w:hanging="360"/>
      </w:pPr>
    </w:lvl>
    <w:lvl w:ilvl="5" w:tplc="1FF08BFE" w:tentative="1">
      <w:start w:val="1"/>
      <w:numFmt w:val="decimal"/>
      <w:lvlText w:val="%6."/>
      <w:lvlJc w:val="left"/>
      <w:pPr>
        <w:tabs>
          <w:tab w:val="num" w:pos="4320"/>
        </w:tabs>
        <w:ind w:left="4320" w:hanging="360"/>
      </w:pPr>
    </w:lvl>
    <w:lvl w:ilvl="6" w:tplc="03C62F18" w:tentative="1">
      <w:start w:val="1"/>
      <w:numFmt w:val="decimal"/>
      <w:lvlText w:val="%7."/>
      <w:lvlJc w:val="left"/>
      <w:pPr>
        <w:tabs>
          <w:tab w:val="num" w:pos="5040"/>
        </w:tabs>
        <w:ind w:left="5040" w:hanging="360"/>
      </w:pPr>
    </w:lvl>
    <w:lvl w:ilvl="7" w:tplc="24B81DCC" w:tentative="1">
      <w:start w:val="1"/>
      <w:numFmt w:val="decimal"/>
      <w:lvlText w:val="%8."/>
      <w:lvlJc w:val="left"/>
      <w:pPr>
        <w:tabs>
          <w:tab w:val="num" w:pos="5760"/>
        </w:tabs>
        <w:ind w:left="5760" w:hanging="360"/>
      </w:pPr>
    </w:lvl>
    <w:lvl w:ilvl="8" w:tplc="67EAE148" w:tentative="1">
      <w:start w:val="1"/>
      <w:numFmt w:val="decimal"/>
      <w:lvlText w:val="%9."/>
      <w:lvlJc w:val="left"/>
      <w:pPr>
        <w:tabs>
          <w:tab w:val="num" w:pos="6480"/>
        </w:tabs>
        <w:ind w:left="6480" w:hanging="360"/>
      </w:pPr>
    </w:lvl>
  </w:abstractNum>
  <w:abstractNum w:abstractNumId="19">
    <w:nsid w:val="648048ED"/>
    <w:multiLevelType w:val="hybridMultilevel"/>
    <w:tmpl w:val="C43CA610"/>
    <w:lvl w:ilvl="0" w:tplc="23F023D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A0D2FF5"/>
    <w:multiLevelType w:val="multilevel"/>
    <w:tmpl w:val="332A5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F99208F"/>
    <w:multiLevelType w:val="multilevel"/>
    <w:tmpl w:val="7C8A3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FB83798"/>
    <w:multiLevelType w:val="multilevel"/>
    <w:tmpl w:val="0152F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C785ABC"/>
    <w:multiLevelType w:val="hybridMultilevel"/>
    <w:tmpl w:val="5AE0A5C6"/>
    <w:lvl w:ilvl="0" w:tplc="43B6EAF6">
      <w:start w:val="1"/>
      <w:numFmt w:val="bullet"/>
      <w:lvlText w:val="o"/>
      <w:lvlJc w:val="left"/>
      <w:pPr>
        <w:tabs>
          <w:tab w:val="num" w:pos="720"/>
        </w:tabs>
        <w:ind w:left="720" w:hanging="360"/>
      </w:pPr>
      <w:rPr>
        <w:rFonts w:ascii="Courier New" w:hAnsi="Courier New" w:hint="default"/>
      </w:rPr>
    </w:lvl>
    <w:lvl w:ilvl="1" w:tplc="9F6A5532" w:tentative="1">
      <w:start w:val="1"/>
      <w:numFmt w:val="bullet"/>
      <w:lvlText w:val="o"/>
      <w:lvlJc w:val="left"/>
      <w:pPr>
        <w:tabs>
          <w:tab w:val="num" w:pos="1440"/>
        </w:tabs>
        <w:ind w:left="1440" w:hanging="360"/>
      </w:pPr>
      <w:rPr>
        <w:rFonts w:ascii="Courier New" w:hAnsi="Courier New" w:hint="default"/>
      </w:rPr>
    </w:lvl>
    <w:lvl w:ilvl="2" w:tplc="B9FC84B2" w:tentative="1">
      <w:start w:val="1"/>
      <w:numFmt w:val="bullet"/>
      <w:lvlText w:val="o"/>
      <w:lvlJc w:val="left"/>
      <w:pPr>
        <w:tabs>
          <w:tab w:val="num" w:pos="2160"/>
        </w:tabs>
        <w:ind w:left="2160" w:hanging="360"/>
      </w:pPr>
      <w:rPr>
        <w:rFonts w:ascii="Courier New" w:hAnsi="Courier New" w:hint="default"/>
      </w:rPr>
    </w:lvl>
    <w:lvl w:ilvl="3" w:tplc="2D02F3A2" w:tentative="1">
      <w:start w:val="1"/>
      <w:numFmt w:val="bullet"/>
      <w:lvlText w:val="o"/>
      <w:lvlJc w:val="left"/>
      <w:pPr>
        <w:tabs>
          <w:tab w:val="num" w:pos="2880"/>
        </w:tabs>
        <w:ind w:left="2880" w:hanging="360"/>
      </w:pPr>
      <w:rPr>
        <w:rFonts w:ascii="Courier New" w:hAnsi="Courier New" w:hint="default"/>
      </w:rPr>
    </w:lvl>
    <w:lvl w:ilvl="4" w:tplc="1F3E0C9E" w:tentative="1">
      <w:start w:val="1"/>
      <w:numFmt w:val="bullet"/>
      <w:lvlText w:val="o"/>
      <w:lvlJc w:val="left"/>
      <w:pPr>
        <w:tabs>
          <w:tab w:val="num" w:pos="3600"/>
        </w:tabs>
        <w:ind w:left="3600" w:hanging="360"/>
      </w:pPr>
      <w:rPr>
        <w:rFonts w:ascii="Courier New" w:hAnsi="Courier New" w:hint="default"/>
      </w:rPr>
    </w:lvl>
    <w:lvl w:ilvl="5" w:tplc="8006F758" w:tentative="1">
      <w:start w:val="1"/>
      <w:numFmt w:val="bullet"/>
      <w:lvlText w:val="o"/>
      <w:lvlJc w:val="left"/>
      <w:pPr>
        <w:tabs>
          <w:tab w:val="num" w:pos="4320"/>
        </w:tabs>
        <w:ind w:left="4320" w:hanging="360"/>
      </w:pPr>
      <w:rPr>
        <w:rFonts w:ascii="Courier New" w:hAnsi="Courier New" w:hint="default"/>
      </w:rPr>
    </w:lvl>
    <w:lvl w:ilvl="6" w:tplc="7CAA1052" w:tentative="1">
      <w:start w:val="1"/>
      <w:numFmt w:val="bullet"/>
      <w:lvlText w:val="o"/>
      <w:lvlJc w:val="left"/>
      <w:pPr>
        <w:tabs>
          <w:tab w:val="num" w:pos="5040"/>
        </w:tabs>
        <w:ind w:left="5040" w:hanging="360"/>
      </w:pPr>
      <w:rPr>
        <w:rFonts w:ascii="Courier New" w:hAnsi="Courier New" w:hint="default"/>
      </w:rPr>
    </w:lvl>
    <w:lvl w:ilvl="7" w:tplc="77B0F606" w:tentative="1">
      <w:start w:val="1"/>
      <w:numFmt w:val="bullet"/>
      <w:lvlText w:val="o"/>
      <w:lvlJc w:val="left"/>
      <w:pPr>
        <w:tabs>
          <w:tab w:val="num" w:pos="5760"/>
        </w:tabs>
        <w:ind w:left="5760" w:hanging="360"/>
      </w:pPr>
      <w:rPr>
        <w:rFonts w:ascii="Courier New" w:hAnsi="Courier New" w:hint="default"/>
      </w:rPr>
    </w:lvl>
    <w:lvl w:ilvl="8" w:tplc="FB988018" w:tentative="1">
      <w:start w:val="1"/>
      <w:numFmt w:val="bullet"/>
      <w:lvlText w:val="o"/>
      <w:lvlJc w:val="left"/>
      <w:pPr>
        <w:tabs>
          <w:tab w:val="num" w:pos="6480"/>
        </w:tabs>
        <w:ind w:left="6480" w:hanging="360"/>
      </w:pPr>
      <w:rPr>
        <w:rFonts w:ascii="Courier New" w:hAnsi="Courier New" w:hint="default"/>
      </w:rPr>
    </w:lvl>
  </w:abstractNum>
  <w:num w:numId="1">
    <w:abstractNumId w:val="19"/>
  </w:num>
  <w:num w:numId="2">
    <w:abstractNumId w:val="8"/>
  </w:num>
  <w:num w:numId="3">
    <w:abstractNumId w:val="17"/>
  </w:num>
  <w:num w:numId="4">
    <w:abstractNumId w:val="20"/>
  </w:num>
  <w:num w:numId="5">
    <w:abstractNumId w:val="5"/>
  </w:num>
  <w:num w:numId="6">
    <w:abstractNumId w:val="18"/>
  </w:num>
  <w:num w:numId="7">
    <w:abstractNumId w:val="13"/>
  </w:num>
  <w:num w:numId="8">
    <w:abstractNumId w:val="6"/>
  </w:num>
  <w:num w:numId="9">
    <w:abstractNumId w:val="4"/>
  </w:num>
  <w:num w:numId="10">
    <w:abstractNumId w:val="21"/>
  </w:num>
  <w:num w:numId="11">
    <w:abstractNumId w:val="1"/>
  </w:num>
  <w:num w:numId="12">
    <w:abstractNumId w:val="11"/>
  </w:num>
  <w:num w:numId="13">
    <w:abstractNumId w:val="15"/>
  </w:num>
  <w:num w:numId="14">
    <w:abstractNumId w:val="23"/>
  </w:num>
  <w:num w:numId="15">
    <w:abstractNumId w:val="0"/>
  </w:num>
  <w:num w:numId="16">
    <w:abstractNumId w:val="3"/>
  </w:num>
  <w:num w:numId="17">
    <w:abstractNumId w:val="7"/>
  </w:num>
  <w:num w:numId="18">
    <w:abstractNumId w:val="9"/>
  </w:num>
  <w:num w:numId="19">
    <w:abstractNumId w:val="22"/>
  </w:num>
  <w:num w:numId="20">
    <w:abstractNumId w:val="16"/>
  </w:num>
  <w:num w:numId="21">
    <w:abstractNumId w:val="2"/>
  </w:num>
  <w:num w:numId="22">
    <w:abstractNumId w:val="12"/>
  </w:num>
  <w:num w:numId="23">
    <w:abstractNumId w:val="10"/>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03B"/>
    <w:rsid w:val="00000A29"/>
    <w:rsid w:val="00005949"/>
    <w:rsid w:val="000060E9"/>
    <w:rsid w:val="00006FF3"/>
    <w:rsid w:val="0001602A"/>
    <w:rsid w:val="00017A3D"/>
    <w:rsid w:val="00017AE4"/>
    <w:rsid w:val="00021E9F"/>
    <w:rsid w:val="0002403B"/>
    <w:rsid w:val="00025E41"/>
    <w:rsid w:val="00027743"/>
    <w:rsid w:val="00034259"/>
    <w:rsid w:val="00036611"/>
    <w:rsid w:val="000367F2"/>
    <w:rsid w:val="00041C2D"/>
    <w:rsid w:val="000458FD"/>
    <w:rsid w:val="0004638C"/>
    <w:rsid w:val="00047469"/>
    <w:rsid w:val="00050DD6"/>
    <w:rsid w:val="00054BEF"/>
    <w:rsid w:val="00061C64"/>
    <w:rsid w:val="00073865"/>
    <w:rsid w:val="00077AB5"/>
    <w:rsid w:val="00082BA2"/>
    <w:rsid w:val="00084477"/>
    <w:rsid w:val="00093CF6"/>
    <w:rsid w:val="000953A7"/>
    <w:rsid w:val="000A72C9"/>
    <w:rsid w:val="000A7375"/>
    <w:rsid w:val="000A7925"/>
    <w:rsid w:val="000A7FDE"/>
    <w:rsid w:val="000B0047"/>
    <w:rsid w:val="000B0FD3"/>
    <w:rsid w:val="000B2035"/>
    <w:rsid w:val="000B4488"/>
    <w:rsid w:val="000B60AF"/>
    <w:rsid w:val="000C033E"/>
    <w:rsid w:val="000C05D3"/>
    <w:rsid w:val="000C0600"/>
    <w:rsid w:val="000C12ED"/>
    <w:rsid w:val="000C6129"/>
    <w:rsid w:val="000C7EA5"/>
    <w:rsid w:val="000D1678"/>
    <w:rsid w:val="000D6FB8"/>
    <w:rsid w:val="000E4C9E"/>
    <w:rsid w:val="000E5CCC"/>
    <w:rsid w:val="000E749A"/>
    <w:rsid w:val="000E773D"/>
    <w:rsid w:val="000F53FB"/>
    <w:rsid w:val="000F6A27"/>
    <w:rsid w:val="00106E25"/>
    <w:rsid w:val="00111320"/>
    <w:rsid w:val="00113CD4"/>
    <w:rsid w:val="001150DA"/>
    <w:rsid w:val="001166C3"/>
    <w:rsid w:val="00116B18"/>
    <w:rsid w:val="00116D43"/>
    <w:rsid w:val="001174C9"/>
    <w:rsid w:val="001211F1"/>
    <w:rsid w:val="0012784F"/>
    <w:rsid w:val="001314C4"/>
    <w:rsid w:val="001413E0"/>
    <w:rsid w:val="001464AF"/>
    <w:rsid w:val="00146A92"/>
    <w:rsid w:val="00151582"/>
    <w:rsid w:val="00160819"/>
    <w:rsid w:val="00160C24"/>
    <w:rsid w:val="00162FCA"/>
    <w:rsid w:val="00164A94"/>
    <w:rsid w:val="0017008A"/>
    <w:rsid w:val="0017353D"/>
    <w:rsid w:val="0018081C"/>
    <w:rsid w:val="00181A37"/>
    <w:rsid w:val="00185FED"/>
    <w:rsid w:val="00186308"/>
    <w:rsid w:val="00191F1F"/>
    <w:rsid w:val="001953C8"/>
    <w:rsid w:val="00195A47"/>
    <w:rsid w:val="001A5E9F"/>
    <w:rsid w:val="001B322D"/>
    <w:rsid w:val="001B41EC"/>
    <w:rsid w:val="001B51A3"/>
    <w:rsid w:val="001B5E4A"/>
    <w:rsid w:val="001B73FC"/>
    <w:rsid w:val="001C7C5A"/>
    <w:rsid w:val="001D53EF"/>
    <w:rsid w:val="001D624E"/>
    <w:rsid w:val="001D6336"/>
    <w:rsid w:val="001E24BA"/>
    <w:rsid w:val="001E5DC4"/>
    <w:rsid w:val="001E6555"/>
    <w:rsid w:val="001F1AD5"/>
    <w:rsid w:val="001F422D"/>
    <w:rsid w:val="001F6A3C"/>
    <w:rsid w:val="002016BA"/>
    <w:rsid w:val="00202118"/>
    <w:rsid w:val="002075E8"/>
    <w:rsid w:val="00207D7D"/>
    <w:rsid w:val="00211173"/>
    <w:rsid w:val="00211C23"/>
    <w:rsid w:val="00214200"/>
    <w:rsid w:val="00215854"/>
    <w:rsid w:val="00216E2D"/>
    <w:rsid w:val="00224F12"/>
    <w:rsid w:val="002375D6"/>
    <w:rsid w:val="00240BE0"/>
    <w:rsid w:val="00246073"/>
    <w:rsid w:val="00246F88"/>
    <w:rsid w:val="0024791A"/>
    <w:rsid w:val="00250A94"/>
    <w:rsid w:val="00252BE3"/>
    <w:rsid w:val="00253A69"/>
    <w:rsid w:val="00253BD8"/>
    <w:rsid w:val="00260979"/>
    <w:rsid w:val="00263059"/>
    <w:rsid w:val="00263416"/>
    <w:rsid w:val="00263555"/>
    <w:rsid w:val="002745A1"/>
    <w:rsid w:val="00276073"/>
    <w:rsid w:val="00276402"/>
    <w:rsid w:val="00276957"/>
    <w:rsid w:val="002900C3"/>
    <w:rsid w:val="00290872"/>
    <w:rsid w:val="00290EA7"/>
    <w:rsid w:val="00292B20"/>
    <w:rsid w:val="002A2D9A"/>
    <w:rsid w:val="002A5787"/>
    <w:rsid w:val="002A7ED9"/>
    <w:rsid w:val="002B79BF"/>
    <w:rsid w:val="002C0378"/>
    <w:rsid w:val="002C1D1D"/>
    <w:rsid w:val="002C2622"/>
    <w:rsid w:val="002C5650"/>
    <w:rsid w:val="002C7EE7"/>
    <w:rsid w:val="002D1872"/>
    <w:rsid w:val="002D438E"/>
    <w:rsid w:val="002D5DCF"/>
    <w:rsid w:val="002E26F8"/>
    <w:rsid w:val="002E58AA"/>
    <w:rsid w:val="002E6035"/>
    <w:rsid w:val="002E6742"/>
    <w:rsid w:val="002E6EFE"/>
    <w:rsid w:val="003020CF"/>
    <w:rsid w:val="00302D50"/>
    <w:rsid w:val="003047D0"/>
    <w:rsid w:val="003066EF"/>
    <w:rsid w:val="0031598F"/>
    <w:rsid w:val="003241C3"/>
    <w:rsid w:val="003313EB"/>
    <w:rsid w:val="00332DAA"/>
    <w:rsid w:val="00334D25"/>
    <w:rsid w:val="00336D61"/>
    <w:rsid w:val="00340127"/>
    <w:rsid w:val="003412B0"/>
    <w:rsid w:val="00342083"/>
    <w:rsid w:val="00342CD3"/>
    <w:rsid w:val="003449EB"/>
    <w:rsid w:val="00345CDD"/>
    <w:rsid w:val="0035410C"/>
    <w:rsid w:val="003615EF"/>
    <w:rsid w:val="003619E6"/>
    <w:rsid w:val="00362564"/>
    <w:rsid w:val="0036568E"/>
    <w:rsid w:val="003726A3"/>
    <w:rsid w:val="003737BC"/>
    <w:rsid w:val="0037663B"/>
    <w:rsid w:val="00381E8B"/>
    <w:rsid w:val="0038239D"/>
    <w:rsid w:val="00386754"/>
    <w:rsid w:val="003947EB"/>
    <w:rsid w:val="003A3532"/>
    <w:rsid w:val="003A54E8"/>
    <w:rsid w:val="003B0208"/>
    <w:rsid w:val="003B09E0"/>
    <w:rsid w:val="003B153C"/>
    <w:rsid w:val="003C0D3C"/>
    <w:rsid w:val="003C10B7"/>
    <w:rsid w:val="003C2244"/>
    <w:rsid w:val="003C498D"/>
    <w:rsid w:val="003C634B"/>
    <w:rsid w:val="003D4482"/>
    <w:rsid w:val="003D4A1C"/>
    <w:rsid w:val="003D5CF8"/>
    <w:rsid w:val="003E4972"/>
    <w:rsid w:val="003E6268"/>
    <w:rsid w:val="003E77B3"/>
    <w:rsid w:val="003F5577"/>
    <w:rsid w:val="003F5A03"/>
    <w:rsid w:val="003F73F7"/>
    <w:rsid w:val="003F7CDB"/>
    <w:rsid w:val="00401237"/>
    <w:rsid w:val="00402DBA"/>
    <w:rsid w:val="004120F7"/>
    <w:rsid w:val="00412A8A"/>
    <w:rsid w:val="004211BA"/>
    <w:rsid w:val="004246BA"/>
    <w:rsid w:val="00424AC8"/>
    <w:rsid w:val="0042547E"/>
    <w:rsid w:val="00431E8E"/>
    <w:rsid w:val="00432FB6"/>
    <w:rsid w:val="004353D2"/>
    <w:rsid w:val="00440583"/>
    <w:rsid w:val="00441F7A"/>
    <w:rsid w:val="00452AE1"/>
    <w:rsid w:val="00452B76"/>
    <w:rsid w:val="00454A03"/>
    <w:rsid w:val="00455F96"/>
    <w:rsid w:val="00462BEB"/>
    <w:rsid w:val="004643AD"/>
    <w:rsid w:val="0046474B"/>
    <w:rsid w:val="004647DE"/>
    <w:rsid w:val="00465828"/>
    <w:rsid w:val="004707D6"/>
    <w:rsid w:val="00470A49"/>
    <w:rsid w:val="004717A6"/>
    <w:rsid w:val="004773B0"/>
    <w:rsid w:val="004802B2"/>
    <w:rsid w:val="00480A89"/>
    <w:rsid w:val="0048254C"/>
    <w:rsid w:val="00483774"/>
    <w:rsid w:val="0049161D"/>
    <w:rsid w:val="004928C1"/>
    <w:rsid w:val="00492A03"/>
    <w:rsid w:val="004A20A3"/>
    <w:rsid w:val="004A4C12"/>
    <w:rsid w:val="004A7ADE"/>
    <w:rsid w:val="004B171C"/>
    <w:rsid w:val="004B251D"/>
    <w:rsid w:val="004B2594"/>
    <w:rsid w:val="004C0307"/>
    <w:rsid w:val="004C2BCB"/>
    <w:rsid w:val="004C2F82"/>
    <w:rsid w:val="004C6844"/>
    <w:rsid w:val="004C6854"/>
    <w:rsid w:val="004D2279"/>
    <w:rsid w:val="004D53E5"/>
    <w:rsid w:val="004D6CD3"/>
    <w:rsid w:val="004D7325"/>
    <w:rsid w:val="004D7919"/>
    <w:rsid w:val="004D7B66"/>
    <w:rsid w:val="004E0C32"/>
    <w:rsid w:val="004F0DD5"/>
    <w:rsid w:val="004F1477"/>
    <w:rsid w:val="004F2106"/>
    <w:rsid w:val="004F2483"/>
    <w:rsid w:val="004F2A7C"/>
    <w:rsid w:val="004F47D7"/>
    <w:rsid w:val="004F7D70"/>
    <w:rsid w:val="00502C63"/>
    <w:rsid w:val="00504E8C"/>
    <w:rsid w:val="00507C73"/>
    <w:rsid w:val="00511388"/>
    <w:rsid w:val="00513381"/>
    <w:rsid w:val="00513949"/>
    <w:rsid w:val="005148B8"/>
    <w:rsid w:val="00524FDF"/>
    <w:rsid w:val="005250BD"/>
    <w:rsid w:val="00526B30"/>
    <w:rsid w:val="00532B1A"/>
    <w:rsid w:val="00537482"/>
    <w:rsid w:val="00540A06"/>
    <w:rsid w:val="00543143"/>
    <w:rsid w:val="00543B84"/>
    <w:rsid w:val="0054469A"/>
    <w:rsid w:val="0054764D"/>
    <w:rsid w:val="005508ED"/>
    <w:rsid w:val="00553B59"/>
    <w:rsid w:val="00553E6F"/>
    <w:rsid w:val="00580203"/>
    <w:rsid w:val="00581D7C"/>
    <w:rsid w:val="00584266"/>
    <w:rsid w:val="005849D3"/>
    <w:rsid w:val="005855CF"/>
    <w:rsid w:val="005865A0"/>
    <w:rsid w:val="00591D56"/>
    <w:rsid w:val="00595452"/>
    <w:rsid w:val="00595882"/>
    <w:rsid w:val="005964AE"/>
    <w:rsid w:val="005973CB"/>
    <w:rsid w:val="005A7A0A"/>
    <w:rsid w:val="005B540E"/>
    <w:rsid w:val="005B7EF2"/>
    <w:rsid w:val="005D012F"/>
    <w:rsid w:val="005D1BFE"/>
    <w:rsid w:val="005D215F"/>
    <w:rsid w:val="005D2559"/>
    <w:rsid w:val="005D34B9"/>
    <w:rsid w:val="005D4ABF"/>
    <w:rsid w:val="005D5734"/>
    <w:rsid w:val="005E69F8"/>
    <w:rsid w:val="005E6DF9"/>
    <w:rsid w:val="005F327B"/>
    <w:rsid w:val="005F5BAE"/>
    <w:rsid w:val="00607521"/>
    <w:rsid w:val="00616060"/>
    <w:rsid w:val="00617B45"/>
    <w:rsid w:val="00624D3F"/>
    <w:rsid w:val="00625E6B"/>
    <w:rsid w:val="0063145B"/>
    <w:rsid w:val="0064264E"/>
    <w:rsid w:val="006461A8"/>
    <w:rsid w:val="006479BD"/>
    <w:rsid w:val="00651CC0"/>
    <w:rsid w:val="006557FF"/>
    <w:rsid w:val="00655C81"/>
    <w:rsid w:val="00656349"/>
    <w:rsid w:val="00657B34"/>
    <w:rsid w:val="00671AC4"/>
    <w:rsid w:val="00672159"/>
    <w:rsid w:val="00675010"/>
    <w:rsid w:val="00676497"/>
    <w:rsid w:val="00681676"/>
    <w:rsid w:val="00681839"/>
    <w:rsid w:val="00684374"/>
    <w:rsid w:val="0069407E"/>
    <w:rsid w:val="006A30AF"/>
    <w:rsid w:val="006A3C2B"/>
    <w:rsid w:val="006A41BC"/>
    <w:rsid w:val="006A7D91"/>
    <w:rsid w:val="006B0BD9"/>
    <w:rsid w:val="006B198D"/>
    <w:rsid w:val="006B2F60"/>
    <w:rsid w:val="006B5075"/>
    <w:rsid w:val="006B5E87"/>
    <w:rsid w:val="006C3241"/>
    <w:rsid w:val="006D65DD"/>
    <w:rsid w:val="006D6C02"/>
    <w:rsid w:val="006D78A3"/>
    <w:rsid w:val="006E0232"/>
    <w:rsid w:val="006E4C00"/>
    <w:rsid w:val="006F07D1"/>
    <w:rsid w:val="006F0A92"/>
    <w:rsid w:val="006F50A6"/>
    <w:rsid w:val="006F60E8"/>
    <w:rsid w:val="006F6AAA"/>
    <w:rsid w:val="006F72FC"/>
    <w:rsid w:val="00701E73"/>
    <w:rsid w:val="00703267"/>
    <w:rsid w:val="0071073A"/>
    <w:rsid w:val="00710F24"/>
    <w:rsid w:val="00712436"/>
    <w:rsid w:val="007155CE"/>
    <w:rsid w:val="00726A30"/>
    <w:rsid w:val="00726FBB"/>
    <w:rsid w:val="00735655"/>
    <w:rsid w:val="00737DDC"/>
    <w:rsid w:val="007418D9"/>
    <w:rsid w:val="00741BD0"/>
    <w:rsid w:val="00746094"/>
    <w:rsid w:val="00752CA2"/>
    <w:rsid w:val="00767F8D"/>
    <w:rsid w:val="007704F1"/>
    <w:rsid w:val="00773801"/>
    <w:rsid w:val="00780641"/>
    <w:rsid w:val="00780F8B"/>
    <w:rsid w:val="007864A1"/>
    <w:rsid w:val="00786D61"/>
    <w:rsid w:val="0079001D"/>
    <w:rsid w:val="00795EEE"/>
    <w:rsid w:val="007A174F"/>
    <w:rsid w:val="007A2556"/>
    <w:rsid w:val="007A36A5"/>
    <w:rsid w:val="007B145D"/>
    <w:rsid w:val="007B4A3F"/>
    <w:rsid w:val="007B4E29"/>
    <w:rsid w:val="007B5478"/>
    <w:rsid w:val="007B6679"/>
    <w:rsid w:val="007B7139"/>
    <w:rsid w:val="007C01FD"/>
    <w:rsid w:val="007D08AE"/>
    <w:rsid w:val="007D24CD"/>
    <w:rsid w:val="007D327A"/>
    <w:rsid w:val="007D3BF8"/>
    <w:rsid w:val="007D42E6"/>
    <w:rsid w:val="007D5565"/>
    <w:rsid w:val="007F1043"/>
    <w:rsid w:val="007F12BA"/>
    <w:rsid w:val="007F1544"/>
    <w:rsid w:val="007F2CEF"/>
    <w:rsid w:val="007F711F"/>
    <w:rsid w:val="007F7319"/>
    <w:rsid w:val="008019E9"/>
    <w:rsid w:val="00804D7D"/>
    <w:rsid w:val="00805EE3"/>
    <w:rsid w:val="00810D0F"/>
    <w:rsid w:val="008131AD"/>
    <w:rsid w:val="00813CCD"/>
    <w:rsid w:val="00822502"/>
    <w:rsid w:val="00827CC3"/>
    <w:rsid w:val="008370C3"/>
    <w:rsid w:val="008445FE"/>
    <w:rsid w:val="00850CC9"/>
    <w:rsid w:val="00851C51"/>
    <w:rsid w:val="00853890"/>
    <w:rsid w:val="008566C6"/>
    <w:rsid w:val="008618FA"/>
    <w:rsid w:val="00867DA3"/>
    <w:rsid w:val="008711C8"/>
    <w:rsid w:val="00872E2A"/>
    <w:rsid w:val="00874911"/>
    <w:rsid w:val="00876FBD"/>
    <w:rsid w:val="00881065"/>
    <w:rsid w:val="00890472"/>
    <w:rsid w:val="00892375"/>
    <w:rsid w:val="008A4571"/>
    <w:rsid w:val="008A5DAD"/>
    <w:rsid w:val="008B3BF0"/>
    <w:rsid w:val="008B66C2"/>
    <w:rsid w:val="008C0A01"/>
    <w:rsid w:val="008C1FCC"/>
    <w:rsid w:val="008D3886"/>
    <w:rsid w:val="008D4E5A"/>
    <w:rsid w:val="008D731E"/>
    <w:rsid w:val="008E4639"/>
    <w:rsid w:val="008E6407"/>
    <w:rsid w:val="008F0416"/>
    <w:rsid w:val="008F515E"/>
    <w:rsid w:val="008F7C05"/>
    <w:rsid w:val="009010DE"/>
    <w:rsid w:val="0090419F"/>
    <w:rsid w:val="00905380"/>
    <w:rsid w:val="00905F4D"/>
    <w:rsid w:val="009061C5"/>
    <w:rsid w:val="00910A81"/>
    <w:rsid w:val="00912E3A"/>
    <w:rsid w:val="009175EE"/>
    <w:rsid w:val="009246BE"/>
    <w:rsid w:val="00925037"/>
    <w:rsid w:val="00933ADF"/>
    <w:rsid w:val="00937252"/>
    <w:rsid w:val="009376FE"/>
    <w:rsid w:val="00940F97"/>
    <w:rsid w:val="009444D0"/>
    <w:rsid w:val="00950872"/>
    <w:rsid w:val="00952718"/>
    <w:rsid w:val="00960471"/>
    <w:rsid w:val="009609CD"/>
    <w:rsid w:val="0096445E"/>
    <w:rsid w:val="00975FD0"/>
    <w:rsid w:val="00977E49"/>
    <w:rsid w:val="00977ECF"/>
    <w:rsid w:val="00980C98"/>
    <w:rsid w:val="0098270A"/>
    <w:rsid w:val="009827EE"/>
    <w:rsid w:val="00986B0B"/>
    <w:rsid w:val="00992ECE"/>
    <w:rsid w:val="0099799E"/>
    <w:rsid w:val="009A2484"/>
    <w:rsid w:val="009A3E52"/>
    <w:rsid w:val="009B49FC"/>
    <w:rsid w:val="009B4EFF"/>
    <w:rsid w:val="009B5161"/>
    <w:rsid w:val="009C55FF"/>
    <w:rsid w:val="009D09B2"/>
    <w:rsid w:val="009D0F49"/>
    <w:rsid w:val="009D2EA6"/>
    <w:rsid w:val="009D66C7"/>
    <w:rsid w:val="009E00B8"/>
    <w:rsid w:val="009E44DE"/>
    <w:rsid w:val="009E4B57"/>
    <w:rsid w:val="009F13DD"/>
    <w:rsid w:val="009F1EB0"/>
    <w:rsid w:val="009F2C6F"/>
    <w:rsid w:val="00A00768"/>
    <w:rsid w:val="00A00F13"/>
    <w:rsid w:val="00A049E6"/>
    <w:rsid w:val="00A13A72"/>
    <w:rsid w:val="00A15341"/>
    <w:rsid w:val="00A15463"/>
    <w:rsid w:val="00A16676"/>
    <w:rsid w:val="00A211C2"/>
    <w:rsid w:val="00A256C5"/>
    <w:rsid w:val="00A26C52"/>
    <w:rsid w:val="00A27CF2"/>
    <w:rsid w:val="00A305D1"/>
    <w:rsid w:val="00A30C3F"/>
    <w:rsid w:val="00A32DA4"/>
    <w:rsid w:val="00A33A4D"/>
    <w:rsid w:val="00A3539D"/>
    <w:rsid w:val="00A402B3"/>
    <w:rsid w:val="00A465FE"/>
    <w:rsid w:val="00A523EA"/>
    <w:rsid w:val="00A5319B"/>
    <w:rsid w:val="00A57D05"/>
    <w:rsid w:val="00A632FB"/>
    <w:rsid w:val="00A64A18"/>
    <w:rsid w:val="00A64B71"/>
    <w:rsid w:val="00A749A9"/>
    <w:rsid w:val="00A80489"/>
    <w:rsid w:val="00A8273A"/>
    <w:rsid w:val="00A8505A"/>
    <w:rsid w:val="00A91A82"/>
    <w:rsid w:val="00A93514"/>
    <w:rsid w:val="00A94694"/>
    <w:rsid w:val="00A95E15"/>
    <w:rsid w:val="00AD0DF3"/>
    <w:rsid w:val="00AD7410"/>
    <w:rsid w:val="00AE001F"/>
    <w:rsid w:val="00AE0F0F"/>
    <w:rsid w:val="00AE6581"/>
    <w:rsid w:val="00AE7834"/>
    <w:rsid w:val="00AF087C"/>
    <w:rsid w:val="00AF48FA"/>
    <w:rsid w:val="00B02D18"/>
    <w:rsid w:val="00B073F9"/>
    <w:rsid w:val="00B1067C"/>
    <w:rsid w:val="00B106F0"/>
    <w:rsid w:val="00B30396"/>
    <w:rsid w:val="00B35578"/>
    <w:rsid w:val="00B40CFA"/>
    <w:rsid w:val="00B4477A"/>
    <w:rsid w:val="00B447DE"/>
    <w:rsid w:val="00B52314"/>
    <w:rsid w:val="00B55C46"/>
    <w:rsid w:val="00B6416B"/>
    <w:rsid w:val="00B64AF7"/>
    <w:rsid w:val="00B766A1"/>
    <w:rsid w:val="00B80132"/>
    <w:rsid w:val="00B82C11"/>
    <w:rsid w:val="00B844A2"/>
    <w:rsid w:val="00B87AFF"/>
    <w:rsid w:val="00B9019B"/>
    <w:rsid w:val="00B94FED"/>
    <w:rsid w:val="00BB10C0"/>
    <w:rsid w:val="00BB4E51"/>
    <w:rsid w:val="00BB667E"/>
    <w:rsid w:val="00BE1B50"/>
    <w:rsid w:val="00BE5C66"/>
    <w:rsid w:val="00BE62C7"/>
    <w:rsid w:val="00BF0B28"/>
    <w:rsid w:val="00BF3E2D"/>
    <w:rsid w:val="00BF526E"/>
    <w:rsid w:val="00C01DC7"/>
    <w:rsid w:val="00C10978"/>
    <w:rsid w:val="00C12C78"/>
    <w:rsid w:val="00C14FFA"/>
    <w:rsid w:val="00C1632B"/>
    <w:rsid w:val="00C22E42"/>
    <w:rsid w:val="00C25BC4"/>
    <w:rsid w:val="00C25DDF"/>
    <w:rsid w:val="00C26C7A"/>
    <w:rsid w:val="00C336C0"/>
    <w:rsid w:val="00C35BEE"/>
    <w:rsid w:val="00C35FD2"/>
    <w:rsid w:val="00C36675"/>
    <w:rsid w:val="00C43CD8"/>
    <w:rsid w:val="00C4603D"/>
    <w:rsid w:val="00C507D2"/>
    <w:rsid w:val="00C507F4"/>
    <w:rsid w:val="00C5315C"/>
    <w:rsid w:val="00C5328B"/>
    <w:rsid w:val="00C5449F"/>
    <w:rsid w:val="00C56977"/>
    <w:rsid w:val="00C57609"/>
    <w:rsid w:val="00C61E97"/>
    <w:rsid w:val="00C63BC7"/>
    <w:rsid w:val="00C65416"/>
    <w:rsid w:val="00C741AE"/>
    <w:rsid w:val="00C7430D"/>
    <w:rsid w:val="00C829DB"/>
    <w:rsid w:val="00C85280"/>
    <w:rsid w:val="00C97304"/>
    <w:rsid w:val="00CA0DD1"/>
    <w:rsid w:val="00CA19C5"/>
    <w:rsid w:val="00CA7374"/>
    <w:rsid w:val="00CA73ED"/>
    <w:rsid w:val="00CA7D3A"/>
    <w:rsid w:val="00CB0E99"/>
    <w:rsid w:val="00CB505C"/>
    <w:rsid w:val="00CB7203"/>
    <w:rsid w:val="00CC4AFF"/>
    <w:rsid w:val="00CC6E3C"/>
    <w:rsid w:val="00CC7D61"/>
    <w:rsid w:val="00CD1021"/>
    <w:rsid w:val="00CD1797"/>
    <w:rsid w:val="00CD41D9"/>
    <w:rsid w:val="00CE14CD"/>
    <w:rsid w:val="00CE14E7"/>
    <w:rsid w:val="00CF24DF"/>
    <w:rsid w:val="00CF4C0C"/>
    <w:rsid w:val="00CF6201"/>
    <w:rsid w:val="00D06BBE"/>
    <w:rsid w:val="00D11804"/>
    <w:rsid w:val="00D12525"/>
    <w:rsid w:val="00D151FA"/>
    <w:rsid w:val="00D2226B"/>
    <w:rsid w:val="00D22B59"/>
    <w:rsid w:val="00D25D40"/>
    <w:rsid w:val="00D33D98"/>
    <w:rsid w:val="00D3567A"/>
    <w:rsid w:val="00D36758"/>
    <w:rsid w:val="00D41BE3"/>
    <w:rsid w:val="00D423B9"/>
    <w:rsid w:val="00D4259F"/>
    <w:rsid w:val="00D47346"/>
    <w:rsid w:val="00D659F8"/>
    <w:rsid w:val="00D712A5"/>
    <w:rsid w:val="00D7235E"/>
    <w:rsid w:val="00D72C9C"/>
    <w:rsid w:val="00D734BB"/>
    <w:rsid w:val="00D77B70"/>
    <w:rsid w:val="00D8163A"/>
    <w:rsid w:val="00D84AAC"/>
    <w:rsid w:val="00D8578F"/>
    <w:rsid w:val="00D90C7C"/>
    <w:rsid w:val="00D957F4"/>
    <w:rsid w:val="00DA0054"/>
    <w:rsid w:val="00DA1A08"/>
    <w:rsid w:val="00DA5D79"/>
    <w:rsid w:val="00DB2A44"/>
    <w:rsid w:val="00DB3F8B"/>
    <w:rsid w:val="00DC03A0"/>
    <w:rsid w:val="00DC1D03"/>
    <w:rsid w:val="00DC2E91"/>
    <w:rsid w:val="00DC7E60"/>
    <w:rsid w:val="00DD16A4"/>
    <w:rsid w:val="00DD17C4"/>
    <w:rsid w:val="00DD2D6F"/>
    <w:rsid w:val="00DD520E"/>
    <w:rsid w:val="00DD61BC"/>
    <w:rsid w:val="00DD75CE"/>
    <w:rsid w:val="00DE145B"/>
    <w:rsid w:val="00DE22B6"/>
    <w:rsid w:val="00DE24D2"/>
    <w:rsid w:val="00DE2E74"/>
    <w:rsid w:val="00DE7C21"/>
    <w:rsid w:val="00DF0076"/>
    <w:rsid w:val="00DF0695"/>
    <w:rsid w:val="00DF21EC"/>
    <w:rsid w:val="00DF238E"/>
    <w:rsid w:val="00DF6608"/>
    <w:rsid w:val="00E00B81"/>
    <w:rsid w:val="00E01778"/>
    <w:rsid w:val="00E01F7A"/>
    <w:rsid w:val="00E0236F"/>
    <w:rsid w:val="00E03158"/>
    <w:rsid w:val="00E05D0A"/>
    <w:rsid w:val="00E064C2"/>
    <w:rsid w:val="00E07CCB"/>
    <w:rsid w:val="00E109EB"/>
    <w:rsid w:val="00E14957"/>
    <w:rsid w:val="00E203F8"/>
    <w:rsid w:val="00E20AD8"/>
    <w:rsid w:val="00E2755F"/>
    <w:rsid w:val="00E32293"/>
    <w:rsid w:val="00E3334D"/>
    <w:rsid w:val="00E35A45"/>
    <w:rsid w:val="00E36FEA"/>
    <w:rsid w:val="00E414CF"/>
    <w:rsid w:val="00E42247"/>
    <w:rsid w:val="00E4501E"/>
    <w:rsid w:val="00E453F9"/>
    <w:rsid w:val="00E46AC7"/>
    <w:rsid w:val="00E46DE3"/>
    <w:rsid w:val="00E50AB5"/>
    <w:rsid w:val="00E52046"/>
    <w:rsid w:val="00E54DA2"/>
    <w:rsid w:val="00E5584B"/>
    <w:rsid w:val="00E63AC6"/>
    <w:rsid w:val="00E67DA0"/>
    <w:rsid w:val="00E70613"/>
    <w:rsid w:val="00E73F31"/>
    <w:rsid w:val="00E75AC2"/>
    <w:rsid w:val="00E77393"/>
    <w:rsid w:val="00E819E9"/>
    <w:rsid w:val="00E846C6"/>
    <w:rsid w:val="00E84BF6"/>
    <w:rsid w:val="00E84C8C"/>
    <w:rsid w:val="00E8558E"/>
    <w:rsid w:val="00E85C21"/>
    <w:rsid w:val="00E866FF"/>
    <w:rsid w:val="00E87BE2"/>
    <w:rsid w:val="00E9175A"/>
    <w:rsid w:val="00E9442C"/>
    <w:rsid w:val="00E976A8"/>
    <w:rsid w:val="00EA2D15"/>
    <w:rsid w:val="00EA462E"/>
    <w:rsid w:val="00EA4943"/>
    <w:rsid w:val="00EC0000"/>
    <w:rsid w:val="00EC1E49"/>
    <w:rsid w:val="00EC1E61"/>
    <w:rsid w:val="00EC1F6F"/>
    <w:rsid w:val="00EC7589"/>
    <w:rsid w:val="00EC75BA"/>
    <w:rsid w:val="00ED1E2A"/>
    <w:rsid w:val="00ED2076"/>
    <w:rsid w:val="00ED28E4"/>
    <w:rsid w:val="00ED29CE"/>
    <w:rsid w:val="00ED2A4E"/>
    <w:rsid w:val="00ED4A52"/>
    <w:rsid w:val="00ED5778"/>
    <w:rsid w:val="00ED5F3F"/>
    <w:rsid w:val="00EE4E86"/>
    <w:rsid w:val="00EE722F"/>
    <w:rsid w:val="00EE7E0E"/>
    <w:rsid w:val="00EF055F"/>
    <w:rsid w:val="00F006E3"/>
    <w:rsid w:val="00F02787"/>
    <w:rsid w:val="00F02A4F"/>
    <w:rsid w:val="00F02FAF"/>
    <w:rsid w:val="00F072B9"/>
    <w:rsid w:val="00F1134F"/>
    <w:rsid w:val="00F1587F"/>
    <w:rsid w:val="00F1758F"/>
    <w:rsid w:val="00F17AC5"/>
    <w:rsid w:val="00F17D6C"/>
    <w:rsid w:val="00F20A78"/>
    <w:rsid w:val="00F231F4"/>
    <w:rsid w:val="00F24B02"/>
    <w:rsid w:val="00F26FF0"/>
    <w:rsid w:val="00F37660"/>
    <w:rsid w:val="00F44238"/>
    <w:rsid w:val="00F44D4A"/>
    <w:rsid w:val="00F45AB3"/>
    <w:rsid w:val="00F4779B"/>
    <w:rsid w:val="00F514AE"/>
    <w:rsid w:val="00F56B4F"/>
    <w:rsid w:val="00F57380"/>
    <w:rsid w:val="00F57503"/>
    <w:rsid w:val="00F65B0E"/>
    <w:rsid w:val="00F71799"/>
    <w:rsid w:val="00F847B1"/>
    <w:rsid w:val="00F9729F"/>
    <w:rsid w:val="00FA2C3B"/>
    <w:rsid w:val="00FA2C5E"/>
    <w:rsid w:val="00FA2DA5"/>
    <w:rsid w:val="00FA3695"/>
    <w:rsid w:val="00FB19E8"/>
    <w:rsid w:val="00FB7F67"/>
    <w:rsid w:val="00FC00FB"/>
    <w:rsid w:val="00FC1819"/>
    <w:rsid w:val="00FC4B96"/>
    <w:rsid w:val="00FC6D0C"/>
    <w:rsid w:val="00FD38E8"/>
    <w:rsid w:val="00FD5C3C"/>
    <w:rsid w:val="00FD6E91"/>
    <w:rsid w:val="00FE10EF"/>
    <w:rsid w:val="00FE1DF3"/>
    <w:rsid w:val="00FE6FBB"/>
    <w:rsid w:val="00FE7FB4"/>
    <w:rsid w:val="00FF1D09"/>
    <w:rsid w:val="00FF4817"/>
    <w:rsid w:val="00FF77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62AF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403B"/>
  </w:style>
  <w:style w:type="paragraph" w:styleId="Heading1">
    <w:name w:val="heading 1"/>
    <w:basedOn w:val="Normal"/>
    <w:next w:val="Normal"/>
    <w:link w:val="Heading1Char"/>
    <w:uiPriority w:val="9"/>
    <w:qFormat/>
    <w:rsid w:val="003F7C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E0F0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C324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2D5DC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3B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3BD8"/>
  </w:style>
  <w:style w:type="paragraph" w:styleId="Footer">
    <w:name w:val="footer"/>
    <w:basedOn w:val="Normal"/>
    <w:link w:val="FooterChar"/>
    <w:uiPriority w:val="99"/>
    <w:unhideWhenUsed/>
    <w:rsid w:val="00253B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3BD8"/>
  </w:style>
  <w:style w:type="character" w:customStyle="1" w:styleId="Heading1Char">
    <w:name w:val="Heading 1 Char"/>
    <w:basedOn w:val="DefaultParagraphFont"/>
    <w:link w:val="Heading1"/>
    <w:uiPriority w:val="9"/>
    <w:rsid w:val="003F7CD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3F7CDB"/>
    <w:pPr>
      <w:outlineLvl w:val="9"/>
    </w:pPr>
  </w:style>
  <w:style w:type="paragraph" w:styleId="TOC1">
    <w:name w:val="toc 1"/>
    <w:basedOn w:val="Normal"/>
    <w:next w:val="Normal"/>
    <w:autoRedefine/>
    <w:uiPriority w:val="39"/>
    <w:unhideWhenUsed/>
    <w:rsid w:val="00F231F4"/>
    <w:pPr>
      <w:tabs>
        <w:tab w:val="right" w:leader="dot" w:pos="9350"/>
      </w:tabs>
      <w:spacing w:after="100"/>
    </w:pPr>
  </w:style>
  <w:style w:type="character" w:styleId="Hyperlink">
    <w:name w:val="Hyperlink"/>
    <w:basedOn w:val="DefaultParagraphFont"/>
    <w:uiPriority w:val="99"/>
    <w:unhideWhenUsed/>
    <w:rsid w:val="003F7CDB"/>
    <w:rPr>
      <w:color w:val="0563C1" w:themeColor="hyperlink"/>
      <w:u w:val="single"/>
    </w:rPr>
  </w:style>
  <w:style w:type="paragraph" w:styleId="Title">
    <w:name w:val="Title"/>
    <w:basedOn w:val="Normal"/>
    <w:next w:val="Normal"/>
    <w:link w:val="TitleChar"/>
    <w:uiPriority w:val="10"/>
    <w:qFormat/>
    <w:rsid w:val="0054314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3143"/>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082BA2"/>
    <w:pPr>
      <w:ind w:left="720"/>
      <w:contextualSpacing/>
    </w:pPr>
  </w:style>
  <w:style w:type="paragraph" w:styleId="NormalWeb">
    <w:name w:val="Normal (Web)"/>
    <w:basedOn w:val="Normal"/>
    <w:uiPriority w:val="99"/>
    <w:semiHidden/>
    <w:unhideWhenUsed/>
    <w:rsid w:val="006557FF"/>
    <w:pPr>
      <w:spacing w:before="100" w:beforeAutospacing="1" w:after="100" w:afterAutospacing="1" w:line="240" w:lineRule="auto"/>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975FD0"/>
    <w:rPr>
      <w:sz w:val="16"/>
      <w:szCs w:val="16"/>
    </w:rPr>
  </w:style>
  <w:style w:type="paragraph" w:styleId="CommentText">
    <w:name w:val="annotation text"/>
    <w:basedOn w:val="Normal"/>
    <w:link w:val="CommentTextChar"/>
    <w:uiPriority w:val="99"/>
    <w:semiHidden/>
    <w:unhideWhenUsed/>
    <w:rsid w:val="00975FD0"/>
    <w:pPr>
      <w:spacing w:line="240" w:lineRule="auto"/>
    </w:pPr>
    <w:rPr>
      <w:sz w:val="20"/>
      <w:szCs w:val="20"/>
    </w:rPr>
  </w:style>
  <w:style w:type="character" w:customStyle="1" w:styleId="CommentTextChar">
    <w:name w:val="Comment Text Char"/>
    <w:basedOn w:val="DefaultParagraphFont"/>
    <w:link w:val="CommentText"/>
    <w:uiPriority w:val="99"/>
    <w:semiHidden/>
    <w:rsid w:val="00975FD0"/>
    <w:rPr>
      <w:sz w:val="20"/>
      <w:szCs w:val="20"/>
    </w:rPr>
  </w:style>
  <w:style w:type="paragraph" w:styleId="CommentSubject">
    <w:name w:val="annotation subject"/>
    <w:basedOn w:val="CommentText"/>
    <w:next w:val="CommentText"/>
    <w:link w:val="CommentSubjectChar"/>
    <w:uiPriority w:val="99"/>
    <w:semiHidden/>
    <w:unhideWhenUsed/>
    <w:rsid w:val="00975FD0"/>
    <w:rPr>
      <w:b/>
      <w:bCs/>
    </w:rPr>
  </w:style>
  <w:style w:type="character" w:customStyle="1" w:styleId="CommentSubjectChar">
    <w:name w:val="Comment Subject Char"/>
    <w:basedOn w:val="CommentTextChar"/>
    <w:link w:val="CommentSubject"/>
    <w:uiPriority w:val="99"/>
    <w:semiHidden/>
    <w:rsid w:val="00975FD0"/>
    <w:rPr>
      <w:b/>
      <w:bCs/>
      <w:sz w:val="20"/>
      <w:szCs w:val="20"/>
    </w:rPr>
  </w:style>
  <w:style w:type="paragraph" w:styleId="BalloonText">
    <w:name w:val="Balloon Text"/>
    <w:basedOn w:val="Normal"/>
    <w:link w:val="BalloonTextChar"/>
    <w:uiPriority w:val="99"/>
    <w:semiHidden/>
    <w:unhideWhenUsed/>
    <w:rsid w:val="00975F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FD0"/>
    <w:rPr>
      <w:rFonts w:ascii="Segoe UI" w:hAnsi="Segoe UI" w:cs="Segoe UI"/>
      <w:sz w:val="18"/>
      <w:szCs w:val="18"/>
    </w:rPr>
  </w:style>
  <w:style w:type="paragraph" w:styleId="NoSpacing">
    <w:name w:val="No Spacing"/>
    <w:uiPriority w:val="1"/>
    <w:qFormat/>
    <w:rsid w:val="00A8273A"/>
    <w:pPr>
      <w:spacing w:after="0" w:line="240" w:lineRule="auto"/>
    </w:pPr>
  </w:style>
  <w:style w:type="paragraph" w:styleId="Subtitle">
    <w:name w:val="Subtitle"/>
    <w:basedOn w:val="Normal"/>
    <w:next w:val="Normal"/>
    <w:link w:val="SubtitleChar"/>
    <w:uiPriority w:val="11"/>
    <w:qFormat/>
    <w:rsid w:val="0071073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073A"/>
    <w:rPr>
      <w:rFonts w:eastAsiaTheme="minorEastAsia"/>
      <w:color w:val="5A5A5A" w:themeColor="text1" w:themeTint="A5"/>
      <w:spacing w:val="15"/>
    </w:rPr>
  </w:style>
  <w:style w:type="character" w:styleId="FollowedHyperlink">
    <w:name w:val="FollowedHyperlink"/>
    <w:basedOn w:val="DefaultParagraphFont"/>
    <w:rsid w:val="00A91A82"/>
    <w:rPr>
      <w:color w:val="800080"/>
      <w:u w:val="single"/>
    </w:rPr>
  </w:style>
  <w:style w:type="character" w:customStyle="1" w:styleId="Heading2Char">
    <w:name w:val="Heading 2 Char"/>
    <w:basedOn w:val="DefaultParagraphFont"/>
    <w:link w:val="Heading2"/>
    <w:uiPriority w:val="9"/>
    <w:rsid w:val="00AE0F0F"/>
    <w:rPr>
      <w:rFonts w:asciiTheme="majorHAnsi" w:eastAsiaTheme="majorEastAsia" w:hAnsiTheme="majorHAnsi" w:cstheme="majorBidi"/>
      <w:color w:val="2E74B5" w:themeColor="accent1" w:themeShade="BF"/>
      <w:sz w:val="26"/>
      <w:szCs w:val="26"/>
    </w:rPr>
  </w:style>
  <w:style w:type="paragraph" w:styleId="Revision">
    <w:name w:val="Revision"/>
    <w:hidden/>
    <w:uiPriority w:val="99"/>
    <w:semiHidden/>
    <w:rsid w:val="00A523EA"/>
    <w:pPr>
      <w:spacing w:after="0" w:line="240" w:lineRule="auto"/>
    </w:pPr>
  </w:style>
  <w:style w:type="character" w:customStyle="1" w:styleId="Heading3Char">
    <w:name w:val="Heading 3 Char"/>
    <w:basedOn w:val="DefaultParagraphFont"/>
    <w:link w:val="Heading3"/>
    <w:uiPriority w:val="9"/>
    <w:rsid w:val="006C3241"/>
    <w:rPr>
      <w:rFonts w:asciiTheme="majorHAnsi" w:eastAsiaTheme="majorEastAsia" w:hAnsiTheme="majorHAnsi" w:cstheme="majorBidi"/>
      <w:color w:val="1F4D78" w:themeColor="accent1" w:themeShade="7F"/>
      <w:sz w:val="24"/>
      <w:szCs w:val="24"/>
    </w:rPr>
  </w:style>
  <w:style w:type="paragraph" w:styleId="Quote">
    <w:name w:val="Quote"/>
    <w:basedOn w:val="Normal"/>
    <w:next w:val="Normal"/>
    <w:link w:val="QuoteChar"/>
    <w:uiPriority w:val="29"/>
    <w:qFormat/>
    <w:rsid w:val="006C3241"/>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C3241"/>
    <w:rPr>
      <w:i/>
      <w:iCs/>
      <w:color w:val="404040" w:themeColor="text1" w:themeTint="BF"/>
    </w:rPr>
  </w:style>
  <w:style w:type="paragraph" w:styleId="TOC3">
    <w:name w:val="toc 3"/>
    <w:basedOn w:val="Normal"/>
    <w:next w:val="Normal"/>
    <w:autoRedefine/>
    <w:uiPriority w:val="39"/>
    <w:unhideWhenUsed/>
    <w:rsid w:val="0037663B"/>
    <w:pPr>
      <w:spacing w:after="100"/>
      <w:ind w:left="440"/>
    </w:pPr>
  </w:style>
  <w:style w:type="character" w:styleId="SubtleEmphasis">
    <w:name w:val="Subtle Emphasis"/>
    <w:basedOn w:val="DefaultParagraphFont"/>
    <w:uiPriority w:val="19"/>
    <w:qFormat/>
    <w:rsid w:val="00BF0B28"/>
    <w:rPr>
      <w:i/>
      <w:iCs/>
      <w:color w:val="404040" w:themeColor="text1" w:themeTint="BF"/>
    </w:rPr>
  </w:style>
  <w:style w:type="character" w:customStyle="1" w:styleId="Heading4Char">
    <w:name w:val="Heading 4 Char"/>
    <w:basedOn w:val="DefaultParagraphFont"/>
    <w:link w:val="Heading4"/>
    <w:uiPriority w:val="9"/>
    <w:semiHidden/>
    <w:rsid w:val="002D5DCF"/>
    <w:rPr>
      <w:rFonts w:asciiTheme="majorHAnsi" w:eastAsiaTheme="majorEastAsia" w:hAnsiTheme="majorHAnsi" w:cstheme="majorBidi"/>
      <w:i/>
      <w:iCs/>
      <w:color w:val="2E74B5" w:themeColor="accent1" w:themeShade="BF"/>
    </w:rPr>
  </w:style>
  <w:style w:type="paragraph" w:styleId="FootnoteText">
    <w:name w:val="footnote text"/>
    <w:basedOn w:val="Normal"/>
    <w:link w:val="FootnoteTextChar"/>
    <w:uiPriority w:val="99"/>
    <w:unhideWhenUsed/>
    <w:rsid w:val="00027743"/>
    <w:pPr>
      <w:spacing w:after="0" w:line="240" w:lineRule="auto"/>
    </w:pPr>
    <w:rPr>
      <w:sz w:val="20"/>
      <w:szCs w:val="20"/>
    </w:rPr>
  </w:style>
  <w:style w:type="character" w:customStyle="1" w:styleId="FootnoteTextChar">
    <w:name w:val="Footnote Text Char"/>
    <w:basedOn w:val="DefaultParagraphFont"/>
    <w:link w:val="FootnoteText"/>
    <w:uiPriority w:val="99"/>
    <w:rsid w:val="00027743"/>
    <w:rPr>
      <w:sz w:val="20"/>
      <w:szCs w:val="20"/>
    </w:rPr>
  </w:style>
  <w:style w:type="character" w:styleId="FootnoteReference">
    <w:name w:val="footnote reference"/>
    <w:basedOn w:val="DefaultParagraphFont"/>
    <w:uiPriority w:val="99"/>
    <w:unhideWhenUsed/>
    <w:rsid w:val="00027743"/>
    <w:rPr>
      <w:vertAlign w:val="superscript"/>
    </w:rPr>
  </w:style>
  <w:style w:type="paragraph" w:styleId="IntenseQuote">
    <w:name w:val="Intense Quote"/>
    <w:basedOn w:val="Normal"/>
    <w:next w:val="Normal"/>
    <w:link w:val="IntenseQuoteChar"/>
    <w:uiPriority w:val="30"/>
    <w:qFormat/>
    <w:rsid w:val="00EC000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C0000"/>
    <w:rPr>
      <w:i/>
      <w:iCs/>
      <w:color w:val="5B9BD5" w:themeColor="accent1"/>
    </w:rPr>
  </w:style>
  <w:style w:type="paragraph" w:customStyle="1" w:styleId="Default">
    <w:name w:val="Default"/>
    <w:rsid w:val="00431E8E"/>
    <w:pPr>
      <w:autoSpaceDE w:val="0"/>
      <w:autoSpaceDN w:val="0"/>
      <w:adjustRightInd w:val="0"/>
      <w:spacing w:after="0" w:line="240" w:lineRule="auto"/>
    </w:pPr>
    <w:rPr>
      <w:rFonts w:ascii="Calibri" w:hAnsi="Calibri" w:cs="Calibri"/>
      <w:color w:val="000000"/>
      <w:sz w:val="24"/>
      <w:szCs w:val="24"/>
    </w:rPr>
  </w:style>
  <w:style w:type="paragraph" w:styleId="HTMLPreformatted">
    <w:name w:val="HTML Preformatted"/>
    <w:basedOn w:val="Normal"/>
    <w:link w:val="HTMLPreformattedChar"/>
    <w:uiPriority w:val="99"/>
    <w:unhideWhenUsed/>
    <w:rsid w:val="005954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95452"/>
    <w:rPr>
      <w:rFonts w:ascii="Courier New" w:hAnsi="Courier New" w:cs="Courier New"/>
      <w:sz w:val="20"/>
      <w:szCs w:val="20"/>
    </w:rPr>
  </w:style>
  <w:style w:type="character" w:styleId="SubtleReference">
    <w:name w:val="Subtle Reference"/>
    <w:basedOn w:val="DefaultParagraphFont"/>
    <w:uiPriority w:val="31"/>
    <w:qFormat/>
    <w:rsid w:val="008D731E"/>
    <w:rPr>
      <w:smallCaps/>
      <w:color w:val="5A5A5A" w:themeColor="text1" w:themeTint="A5"/>
    </w:rPr>
  </w:style>
  <w:style w:type="character" w:styleId="PlaceholderText">
    <w:name w:val="Placeholder Text"/>
    <w:basedOn w:val="DefaultParagraphFont"/>
    <w:uiPriority w:val="99"/>
    <w:semiHidden/>
    <w:rsid w:val="00A5319B"/>
    <w:rPr>
      <w:color w:val="808080"/>
    </w:rPr>
  </w:style>
  <w:style w:type="paragraph" w:styleId="EndnoteText">
    <w:name w:val="endnote text"/>
    <w:basedOn w:val="Normal"/>
    <w:link w:val="EndnoteTextChar"/>
    <w:uiPriority w:val="99"/>
    <w:semiHidden/>
    <w:unhideWhenUsed/>
    <w:rsid w:val="003F73F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73F7"/>
    <w:rPr>
      <w:sz w:val="20"/>
      <w:szCs w:val="20"/>
    </w:rPr>
  </w:style>
  <w:style w:type="character" w:styleId="EndnoteReference">
    <w:name w:val="endnote reference"/>
    <w:basedOn w:val="DefaultParagraphFont"/>
    <w:uiPriority w:val="99"/>
    <w:semiHidden/>
    <w:unhideWhenUsed/>
    <w:rsid w:val="003F73F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403B"/>
  </w:style>
  <w:style w:type="paragraph" w:styleId="Heading1">
    <w:name w:val="heading 1"/>
    <w:basedOn w:val="Normal"/>
    <w:next w:val="Normal"/>
    <w:link w:val="Heading1Char"/>
    <w:uiPriority w:val="9"/>
    <w:qFormat/>
    <w:rsid w:val="003F7C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E0F0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C324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2D5DC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3B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3BD8"/>
  </w:style>
  <w:style w:type="paragraph" w:styleId="Footer">
    <w:name w:val="footer"/>
    <w:basedOn w:val="Normal"/>
    <w:link w:val="FooterChar"/>
    <w:uiPriority w:val="99"/>
    <w:unhideWhenUsed/>
    <w:rsid w:val="00253B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3BD8"/>
  </w:style>
  <w:style w:type="character" w:customStyle="1" w:styleId="Heading1Char">
    <w:name w:val="Heading 1 Char"/>
    <w:basedOn w:val="DefaultParagraphFont"/>
    <w:link w:val="Heading1"/>
    <w:uiPriority w:val="9"/>
    <w:rsid w:val="003F7CD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3F7CDB"/>
    <w:pPr>
      <w:outlineLvl w:val="9"/>
    </w:pPr>
  </w:style>
  <w:style w:type="paragraph" w:styleId="TOC1">
    <w:name w:val="toc 1"/>
    <w:basedOn w:val="Normal"/>
    <w:next w:val="Normal"/>
    <w:autoRedefine/>
    <w:uiPriority w:val="39"/>
    <w:unhideWhenUsed/>
    <w:rsid w:val="00F231F4"/>
    <w:pPr>
      <w:tabs>
        <w:tab w:val="right" w:leader="dot" w:pos="9350"/>
      </w:tabs>
      <w:spacing w:after="100"/>
    </w:pPr>
  </w:style>
  <w:style w:type="character" w:styleId="Hyperlink">
    <w:name w:val="Hyperlink"/>
    <w:basedOn w:val="DefaultParagraphFont"/>
    <w:uiPriority w:val="99"/>
    <w:unhideWhenUsed/>
    <w:rsid w:val="003F7CDB"/>
    <w:rPr>
      <w:color w:val="0563C1" w:themeColor="hyperlink"/>
      <w:u w:val="single"/>
    </w:rPr>
  </w:style>
  <w:style w:type="paragraph" w:styleId="Title">
    <w:name w:val="Title"/>
    <w:basedOn w:val="Normal"/>
    <w:next w:val="Normal"/>
    <w:link w:val="TitleChar"/>
    <w:uiPriority w:val="10"/>
    <w:qFormat/>
    <w:rsid w:val="0054314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3143"/>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082BA2"/>
    <w:pPr>
      <w:ind w:left="720"/>
      <w:contextualSpacing/>
    </w:pPr>
  </w:style>
  <w:style w:type="paragraph" w:styleId="NormalWeb">
    <w:name w:val="Normal (Web)"/>
    <w:basedOn w:val="Normal"/>
    <w:uiPriority w:val="99"/>
    <w:semiHidden/>
    <w:unhideWhenUsed/>
    <w:rsid w:val="006557FF"/>
    <w:pPr>
      <w:spacing w:before="100" w:beforeAutospacing="1" w:after="100" w:afterAutospacing="1" w:line="240" w:lineRule="auto"/>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975FD0"/>
    <w:rPr>
      <w:sz w:val="16"/>
      <w:szCs w:val="16"/>
    </w:rPr>
  </w:style>
  <w:style w:type="paragraph" w:styleId="CommentText">
    <w:name w:val="annotation text"/>
    <w:basedOn w:val="Normal"/>
    <w:link w:val="CommentTextChar"/>
    <w:uiPriority w:val="99"/>
    <w:semiHidden/>
    <w:unhideWhenUsed/>
    <w:rsid w:val="00975FD0"/>
    <w:pPr>
      <w:spacing w:line="240" w:lineRule="auto"/>
    </w:pPr>
    <w:rPr>
      <w:sz w:val="20"/>
      <w:szCs w:val="20"/>
    </w:rPr>
  </w:style>
  <w:style w:type="character" w:customStyle="1" w:styleId="CommentTextChar">
    <w:name w:val="Comment Text Char"/>
    <w:basedOn w:val="DefaultParagraphFont"/>
    <w:link w:val="CommentText"/>
    <w:uiPriority w:val="99"/>
    <w:semiHidden/>
    <w:rsid w:val="00975FD0"/>
    <w:rPr>
      <w:sz w:val="20"/>
      <w:szCs w:val="20"/>
    </w:rPr>
  </w:style>
  <w:style w:type="paragraph" w:styleId="CommentSubject">
    <w:name w:val="annotation subject"/>
    <w:basedOn w:val="CommentText"/>
    <w:next w:val="CommentText"/>
    <w:link w:val="CommentSubjectChar"/>
    <w:uiPriority w:val="99"/>
    <w:semiHidden/>
    <w:unhideWhenUsed/>
    <w:rsid w:val="00975FD0"/>
    <w:rPr>
      <w:b/>
      <w:bCs/>
    </w:rPr>
  </w:style>
  <w:style w:type="character" w:customStyle="1" w:styleId="CommentSubjectChar">
    <w:name w:val="Comment Subject Char"/>
    <w:basedOn w:val="CommentTextChar"/>
    <w:link w:val="CommentSubject"/>
    <w:uiPriority w:val="99"/>
    <w:semiHidden/>
    <w:rsid w:val="00975FD0"/>
    <w:rPr>
      <w:b/>
      <w:bCs/>
      <w:sz w:val="20"/>
      <w:szCs w:val="20"/>
    </w:rPr>
  </w:style>
  <w:style w:type="paragraph" w:styleId="BalloonText">
    <w:name w:val="Balloon Text"/>
    <w:basedOn w:val="Normal"/>
    <w:link w:val="BalloonTextChar"/>
    <w:uiPriority w:val="99"/>
    <w:semiHidden/>
    <w:unhideWhenUsed/>
    <w:rsid w:val="00975F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FD0"/>
    <w:rPr>
      <w:rFonts w:ascii="Segoe UI" w:hAnsi="Segoe UI" w:cs="Segoe UI"/>
      <w:sz w:val="18"/>
      <w:szCs w:val="18"/>
    </w:rPr>
  </w:style>
  <w:style w:type="paragraph" w:styleId="NoSpacing">
    <w:name w:val="No Spacing"/>
    <w:uiPriority w:val="1"/>
    <w:qFormat/>
    <w:rsid w:val="00A8273A"/>
    <w:pPr>
      <w:spacing w:after="0" w:line="240" w:lineRule="auto"/>
    </w:pPr>
  </w:style>
  <w:style w:type="paragraph" w:styleId="Subtitle">
    <w:name w:val="Subtitle"/>
    <w:basedOn w:val="Normal"/>
    <w:next w:val="Normal"/>
    <w:link w:val="SubtitleChar"/>
    <w:uiPriority w:val="11"/>
    <w:qFormat/>
    <w:rsid w:val="0071073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073A"/>
    <w:rPr>
      <w:rFonts w:eastAsiaTheme="minorEastAsia"/>
      <w:color w:val="5A5A5A" w:themeColor="text1" w:themeTint="A5"/>
      <w:spacing w:val="15"/>
    </w:rPr>
  </w:style>
  <w:style w:type="character" w:styleId="FollowedHyperlink">
    <w:name w:val="FollowedHyperlink"/>
    <w:basedOn w:val="DefaultParagraphFont"/>
    <w:rsid w:val="00A91A82"/>
    <w:rPr>
      <w:color w:val="800080"/>
      <w:u w:val="single"/>
    </w:rPr>
  </w:style>
  <w:style w:type="character" w:customStyle="1" w:styleId="Heading2Char">
    <w:name w:val="Heading 2 Char"/>
    <w:basedOn w:val="DefaultParagraphFont"/>
    <w:link w:val="Heading2"/>
    <w:uiPriority w:val="9"/>
    <w:rsid w:val="00AE0F0F"/>
    <w:rPr>
      <w:rFonts w:asciiTheme="majorHAnsi" w:eastAsiaTheme="majorEastAsia" w:hAnsiTheme="majorHAnsi" w:cstheme="majorBidi"/>
      <w:color w:val="2E74B5" w:themeColor="accent1" w:themeShade="BF"/>
      <w:sz w:val="26"/>
      <w:szCs w:val="26"/>
    </w:rPr>
  </w:style>
  <w:style w:type="paragraph" w:styleId="Revision">
    <w:name w:val="Revision"/>
    <w:hidden/>
    <w:uiPriority w:val="99"/>
    <w:semiHidden/>
    <w:rsid w:val="00A523EA"/>
    <w:pPr>
      <w:spacing w:after="0" w:line="240" w:lineRule="auto"/>
    </w:pPr>
  </w:style>
  <w:style w:type="character" w:customStyle="1" w:styleId="Heading3Char">
    <w:name w:val="Heading 3 Char"/>
    <w:basedOn w:val="DefaultParagraphFont"/>
    <w:link w:val="Heading3"/>
    <w:uiPriority w:val="9"/>
    <w:rsid w:val="006C3241"/>
    <w:rPr>
      <w:rFonts w:asciiTheme="majorHAnsi" w:eastAsiaTheme="majorEastAsia" w:hAnsiTheme="majorHAnsi" w:cstheme="majorBidi"/>
      <w:color w:val="1F4D78" w:themeColor="accent1" w:themeShade="7F"/>
      <w:sz w:val="24"/>
      <w:szCs w:val="24"/>
    </w:rPr>
  </w:style>
  <w:style w:type="paragraph" w:styleId="Quote">
    <w:name w:val="Quote"/>
    <w:basedOn w:val="Normal"/>
    <w:next w:val="Normal"/>
    <w:link w:val="QuoteChar"/>
    <w:uiPriority w:val="29"/>
    <w:qFormat/>
    <w:rsid w:val="006C3241"/>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C3241"/>
    <w:rPr>
      <w:i/>
      <w:iCs/>
      <w:color w:val="404040" w:themeColor="text1" w:themeTint="BF"/>
    </w:rPr>
  </w:style>
  <w:style w:type="paragraph" w:styleId="TOC3">
    <w:name w:val="toc 3"/>
    <w:basedOn w:val="Normal"/>
    <w:next w:val="Normal"/>
    <w:autoRedefine/>
    <w:uiPriority w:val="39"/>
    <w:unhideWhenUsed/>
    <w:rsid w:val="0037663B"/>
    <w:pPr>
      <w:spacing w:after="100"/>
      <w:ind w:left="440"/>
    </w:pPr>
  </w:style>
  <w:style w:type="character" w:styleId="SubtleEmphasis">
    <w:name w:val="Subtle Emphasis"/>
    <w:basedOn w:val="DefaultParagraphFont"/>
    <w:uiPriority w:val="19"/>
    <w:qFormat/>
    <w:rsid w:val="00BF0B28"/>
    <w:rPr>
      <w:i/>
      <w:iCs/>
      <w:color w:val="404040" w:themeColor="text1" w:themeTint="BF"/>
    </w:rPr>
  </w:style>
  <w:style w:type="character" w:customStyle="1" w:styleId="Heading4Char">
    <w:name w:val="Heading 4 Char"/>
    <w:basedOn w:val="DefaultParagraphFont"/>
    <w:link w:val="Heading4"/>
    <w:uiPriority w:val="9"/>
    <w:semiHidden/>
    <w:rsid w:val="002D5DCF"/>
    <w:rPr>
      <w:rFonts w:asciiTheme="majorHAnsi" w:eastAsiaTheme="majorEastAsia" w:hAnsiTheme="majorHAnsi" w:cstheme="majorBidi"/>
      <w:i/>
      <w:iCs/>
      <w:color w:val="2E74B5" w:themeColor="accent1" w:themeShade="BF"/>
    </w:rPr>
  </w:style>
  <w:style w:type="paragraph" w:styleId="FootnoteText">
    <w:name w:val="footnote text"/>
    <w:basedOn w:val="Normal"/>
    <w:link w:val="FootnoteTextChar"/>
    <w:uiPriority w:val="99"/>
    <w:unhideWhenUsed/>
    <w:rsid w:val="00027743"/>
    <w:pPr>
      <w:spacing w:after="0" w:line="240" w:lineRule="auto"/>
    </w:pPr>
    <w:rPr>
      <w:sz w:val="20"/>
      <w:szCs w:val="20"/>
    </w:rPr>
  </w:style>
  <w:style w:type="character" w:customStyle="1" w:styleId="FootnoteTextChar">
    <w:name w:val="Footnote Text Char"/>
    <w:basedOn w:val="DefaultParagraphFont"/>
    <w:link w:val="FootnoteText"/>
    <w:uiPriority w:val="99"/>
    <w:rsid w:val="00027743"/>
    <w:rPr>
      <w:sz w:val="20"/>
      <w:szCs w:val="20"/>
    </w:rPr>
  </w:style>
  <w:style w:type="character" w:styleId="FootnoteReference">
    <w:name w:val="footnote reference"/>
    <w:basedOn w:val="DefaultParagraphFont"/>
    <w:uiPriority w:val="99"/>
    <w:unhideWhenUsed/>
    <w:rsid w:val="00027743"/>
    <w:rPr>
      <w:vertAlign w:val="superscript"/>
    </w:rPr>
  </w:style>
  <w:style w:type="paragraph" w:styleId="IntenseQuote">
    <w:name w:val="Intense Quote"/>
    <w:basedOn w:val="Normal"/>
    <w:next w:val="Normal"/>
    <w:link w:val="IntenseQuoteChar"/>
    <w:uiPriority w:val="30"/>
    <w:qFormat/>
    <w:rsid w:val="00EC000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C0000"/>
    <w:rPr>
      <w:i/>
      <w:iCs/>
      <w:color w:val="5B9BD5" w:themeColor="accent1"/>
    </w:rPr>
  </w:style>
  <w:style w:type="paragraph" w:customStyle="1" w:styleId="Default">
    <w:name w:val="Default"/>
    <w:rsid w:val="00431E8E"/>
    <w:pPr>
      <w:autoSpaceDE w:val="0"/>
      <w:autoSpaceDN w:val="0"/>
      <w:adjustRightInd w:val="0"/>
      <w:spacing w:after="0" w:line="240" w:lineRule="auto"/>
    </w:pPr>
    <w:rPr>
      <w:rFonts w:ascii="Calibri" w:hAnsi="Calibri" w:cs="Calibri"/>
      <w:color w:val="000000"/>
      <w:sz w:val="24"/>
      <w:szCs w:val="24"/>
    </w:rPr>
  </w:style>
  <w:style w:type="paragraph" w:styleId="HTMLPreformatted">
    <w:name w:val="HTML Preformatted"/>
    <w:basedOn w:val="Normal"/>
    <w:link w:val="HTMLPreformattedChar"/>
    <w:uiPriority w:val="99"/>
    <w:unhideWhenUsed/>
    <w:rsid w:val="005954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95452"/>
    <w:rPr>
      <w:rFonts w:ascii="Courier New" w:hAnsi="Courier New" w:cs="Courier New"/>
      <w:sz w:val="20"/>
      <w:szCs w:val="20"/>
    </w:rPr>
  </w:style>
  <w:style w:type="character" w:styleId="SubtleReference">
    <w:name w:val="Subtle Reference"/>
    <w:basedOn w:val="DefaultParagraphFont"/>
    <w:uiPriority w:val="31"/>
    <w:qFormat/>
    <w:rsid w:val="008D731E"/>
    <w:rPr>
      <w:smallCaps/>
      <w:color w:val="5A5A5A" w:themeColor="text1" w:themeTint="A5"/>
    </w:rPr>
  </w:style>
  <w:style w:type="character" w:styleId="PlaceholderText">
    <w:name w:val="Placeholder Text"/>
    <w:basedOn w:val="DefaultParagraphFont"/>
    <w:uiPriority w:val="99"/>
    <w:semiHidden/>
    <w:rsid w:val="00A5319B"/>
    <w:rPr>
      <w:color w:val="808080"/>
    </w:rPr>
  </w:style>
  <w:style w:type="paragraph" w:styleId="EndnoteText">
    <w:name w:val="endnote text"/>
    <w:basedOn w:val="Normal"/>
    <w:link w:val="EndnoteTextChar"/>
    <w:uiPriority w:val="99"/>
    <w:semiHidden/>
    <w:unhideWhenUsed/>
    <w:rsid w:val="003F73F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73F7"/>
    <w:rPr>
      <w:sz w:val="20"/>
      <w:szCs w:val="20"/>
    </w:rPr>
  </w:style>
  <w:style w:type="character" w:styleId="EndnoteReference">
    <w:name w:val="endnote reference"/>
    <w:basedOn w:val="DefaultParagraphFont"/>
    <w:uiPriority w:val="99"/>
    <w:semiHidden/>
    <w:unhideWhenUsed/>
    <w:rsid w:val="003F73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95865">
      <w:bodyDiv w:val="1"/>
      <w:marLeft w:val="0"/>
      <w:marRight w:val="0"/>
      <w:marTop w:val="0"/>
      <w:marBottom w:val="0"/>
      <w:divBdr>
        <w:top w:val="none" w:sz="0" w:space="0" w:color="auto"/>
        <w:left w:val="none" w:sz="0" w:space="0" w:color="auto"/>
        <w:bottom w:val="none" w:sz="0" w:space="0" w:color="auto"/>
        <w:right w:val="none" w:sz="0" w:space="0" w:color="auto"/>
      </w:divBdr>
    </w:div>
    <w:div w:id="148987740">
      <w:bodyDiv w:val="1"/>
      <w:marLeft w:val="0"/>
      <w:marRight w:val="0"/>
      <w:marTop w:val="0"/>
      <w:marBottom w:val="0"/>
      <w:divBdr>
        <w:top w:val="none" w:sz="0" w:space="0" w:color="auto"/>
        <w:left w:val="none" w:sz="0" w:space="0" w:color="auto"/>
        <w:bottom w:val="none" w:sz="0" w:space="0" w:color="auto"/>
        <w:right w:val="none" w:sz="0" w:space="0" w:color="auto"/>
      </w:divBdr>
      <w:divsChild>
        <w:div w:id="668017810">
          <w:marLeft w:val="1166"/>
          <w:marRight w:val="0"/>
          <w:marTop w:val="115"/>
          <w:marBottom w:val="0"/>
          <w:divBdr>
            <w:top w:val="none" w:sz="0" w:space="0" w:color="auto"/>
            <w:left w:val="none" w:sz="0" w:space="0" w:color="auto"/>
            <w:bottom w:val="none" w:sz="0" w:space="0" w:color="auto"/>
            <w:right w:val="none" w:sz="0" w:space="0" w:color="auto"/>
          </w:divBdr>
        </w:div>
        <w:div w:id="1678652208">
          <w:marLeft w:val="1166"/>
          <w:marRight w:val="0"/>
          <w:marTop w:val="115"/>
          <w:marBottom w:val="0"/>
          <w:divBdr>
            <w:top w:val="none" w:sz="0" w:space="0" w:color="auto"/>
            <w:left w:val="none" w:sz="0" w:space="0" w:color="auto"/>
            <w:bottom w:val="none" w:sz="0" w:space="0" w:color="auto"/>
            <w:right w:val="none" w:sz="0" w:space="0" w:color="auto"/>
          </w:divBdr>
        </w:div>
        <w:div w:id="1747612539">
          <w:marLeft w:val="1166"/>
          <w:marRight w:val="0"/>
          <w:marTop w:val="115"/>
          <w:marBottom w:val="0"/>
          <w:divBdr>
            <w:top w:val="none" w:sz="0" w:space="0" w:color="auto"/>
            <w:left w:val="none" w:sz="0" w:space="0" w:color="auto"/>
            <w:bottom w:val="none" w:sz="0" w:space="0" w:color="auto"/>
            <w:right w:val="none" w:sz="0" w:space="0" w:color="auto"/>
          </w:divBdr>
        </w:div>
      </w:divsChild>
    </w:div>
    <w:div w:id="202333281">
      <w:bodyDiv w:val="1"/>
      <w:marLeft w:val="0"/>
      <w:marRight w:val="0"/>
      <w:marTop w:val="0"/>
      <w:marBottom w:val="0"/>
      <w:divBdr>
        <w:top w:val="none" w:sz="0" w:space="0" w:color="auto"/>
        <w:left w:val="none" w:sz="0" w:space="0" w:color="auto"/>
        <w:bottom w:val="none" w:sz="0" w:space="0" w:color="auto"/>
        <w:right w:val="none" w:sz="0" w:space="0" w:color="auto"/>
      </w:divBdr>
    </w:div>
    <w:div w:id="209878093">
      <w:bodyDiv w:val="1"/>
      <w:marLeft w:val="0"/>
      <w:marRight w:val="0"/>
      <w:marTop w:val="0"/>
      <w:marBottom w:val="0"/>
      <w:divBdr>
        <w:top w:val="none" w:sz="0" w:space="0" w:color="auto"/>
        <w:left w:val="none" w:sz="0" w:space="0" w:color="auto"/>
        <w:bottom w:val="none" w:sz="0" w:space="0" w:color="auto"/>
        <w:right w:val="none" w:sz="0" w:space="0" w:color="auto"/>
      </w:divBdr>
    </w:div>
    <w:div w:id="256444732">
      <w:bodyDiv w:val="1"/>
      <w:marLeft w:val="0"/>
      <w:marRight w:val="0"/>
      <w:marTop w:val="0"/>
      <w:marBottom w:val="0"/>
      <w:divBdr>
        <w:top w:val="none" w:sz="0" w:space="0" w:color="auto"/>
        <w:left w:val="none" w:sz="0" w:space="0" w:color="auto"/>
        <w:bottom w:val="none" w:sz="0" w:space="0" w:color="auto"/>
        <w:right w:val="none" w:sz="0" w:space="0" w:color="auto"/>
      </w:divBdr>
    </w:div>
    <w:div w:id="342753830">
      <w:bodyDiv w:val="1"/>
      <w:marLeft w:val="0"/>
      <w:marRight w:val="0"/>
      <w:marTop w:val="0"/>
      <w:marBottom w:val="0"/>
      <w:divBdr>
        <w:top w:val="none" w:sz="0" w:space="0" w:color="auto"/>
        <w:left w:val="none" w:sz="0" w:space="0" w:color="auto"/>
        <w:bottom w:val="none" w:sz="0" w:space="0" w:color="auto"/>
        <w:right w:val="none" w:sz="0" w:space="0" w:color="auto"/>
      </w:divBdr>
    </w:div>
    <w:div w:id="424542236">
      <w:bodyDiv w:val="1"/>
      <w:marLeft w:val="0"/>
      <w:marRight w:val="0"/>
      <w:marTop w:val="0"/>
      <w:marBottom w:val="0"/>
      <w:divBdr>
        <w:top w:val="none" w:sz="0" w:space="0" w:color="auto"/>
        <w:left w:val="none" w:sz="0" w:space="0" w:color="auto"/>
        <w:bottom w:val="none" w:sz="0" w:space="0" w:color="auto"/>
        <w:right w:val="none" w:sz="0" w:space="0" w:color="auto"/>
      </w:divBdr>
    </w:div>
    <w:div w:id="493226878">
      <w:bodyDiv w:val="1"/>
      <w:marLeft w:val="0"/>
      <w:marRight w:val="0"/>
      <w:marTop w:val="0"/>
      <w:marBottom w:val="0"/>
      <w:divBdr>
        <w:top w:val="none" w:sz="0" w:space="0" w:color="auto"/>
        <w:left w:val="none" w:sz="0" w:space="0" w:color="auto"/>
        <w:bottom w:val="none" w:sz="0" w:space="0" w:color="auto"/>
        <w:right w:val="none" w:sz="0" w:space="0" w:color="auto"/>
      </w:divBdr>
    </w:div>
    <w:div w:id="525942429">
      <w:bodyDiv w:val="1"/>
      <w:marLeft w:val="0"/>
      <w:marRight w:val="0"/>
      <w:marTop w:val="0"/>
      <w:marBottom w:val="0"/>
      <w:divBdr>
        <w:top w:val="none" w:sz="0" w:space="0" w:color="auto"/>
        <w:left w:val="none" w:sz="0" w:space="0" w:color="auto"/>
        <w:bottom w:val="none" w:sz="0" w:space="0" w:color="auto"/>
        <w:right w:val="none" w:sz="0" w:space="0" w:color="auto"/>
      </w:divBdr>
    </w:div>
    <w:div w:id="533735682">
      <w:bodyDiv w:val="1"/>
      <w:marLeft w:val="0"/>
      <w:marRight w:val="0"/>
      <w:marTop w:val="0"/>
      <w:marBottom w:val="0"/>
      <w:divBdr>
        <w:top w:val="none" w:sz="0" w:space="0" w:color="auto"/>
        <w:left w:val="none" w:sz="0" w:space="0" w:color="auto"/>
        <w:bottom w:val="none" w:sz="0" w:space="0" w:color="auto"/>
        <w:right w:val="none" w:sz="0" w:space="0" w:color="auto"/>
      </w:divBdr>
    </w:div>
    <w:div w:id="772283394">
      <w:bodyDiv w:val="1"/>
      <w:marLeft w:val="0"/>
      <w:marRight w:val="0"/>
      <w:marTop w:val="0"/>
      <w:marBottom w:val="0"/>
      <w:divBdr>
        <w:top w:val="none" w:sz="0" w:space="0" w:color="auto"/>
        <w:left w:val="none" w:sz="0" w:space="0" w:color="auto"/>
        <w:bottom w:val="none" w:sz="0" w:space="0" w:color="auto"/>
        <w:right w:val="none" w:sz="0" w:space="0" w:color="auto"/>
      </w:divBdr>
      <w:divsChild>
        <w:div w:id="1064793584">
          <w:marLeft w:val="0"/>
          <w:marRight w:val="0"/>
          <w:marTop w:val="0"/>
          <w:marBottom w:val="0"/>
          <w:divBdr>
            <w:top w:val="none" w:sz="0" w:space="0" w:color="auto"/>
            <w:left w:val="none" w:sz="0" w:space="0" w:color="auto"/>
            <w:bottom w:val="none" w:sz="0" w:space="0" w:color="auto"/>
            <w:right w:val="none" w:sz="0" w:space="0" w:color="auto"/>
          </w:divBdr>
        </w:div>
      </w:divsChild>
    </w:div>
    <w:div w:id="818764706">
      <w:bodyDiv w:val="1"/>
      <w:marLeft w:val="0"/>
      <w:marRight w:val="0"/>
      <w:marTop w:val="0"/>
      <w:marBottom w:val="0"/>
      <w:divBdr>
        <w:top w:val="none" w:sz="0" w:space="0" w:color="auto"/>
        <w:left w:val="none" w:sz="0" w:space="0" w:color="auto"/>
        <w:bottom w:val="none" w:sz="0" w:space="0" w:color="auto"/>
        <w:right w:val="none" w:sz="0" w:space="0" w:color="auto"/>
      </w:divBdr>
      <w:divsChild>
        <w:div w:id="66802605">
          <w:marLeft w:val="547"/>
          <w:marRight w:val="0"/>
          <w:marTop w:val="115"/>
          <w:marBottom w:val="0"/>
          <w:divBdr>
            <w:top w:val="none" w:sz="0" w:space="0" w:color="auto"/>
            <w:left w:val="none" w:sz="0" w:space="0" w:color="auto"/>
            <w:bottom w:val="none" w:sz="0" w:space="0" w:color="auto"/>
            <w:right w:val="none" w:sz="0" w:space="0" w:color="auto"/>
          </w:divBdr>
        </w:div>
        <w:div w:id="1531870531">
          <w:marLeft w:val="547"/>
          <w:marRight w:val="0"/>
          <w:marTop w:val="115"/>
          <w:marBottom w:val="0"/>
          <w:divBdr>
            <w:top w:val="none" w:sz="0" w:space="0" w:color="auto"/>
            <w:left w:val="none" w:sz="0" w:space="0" w:color="auto"/>
            <w:bottom w:val="none" w:sz="0" w:space="0" w:color="auto"/>
            <w:right w:val="none" w:sz="0" w:space="0" w:color="auto"/>
          </w:divBdr>
        </w:div>
      </w:divsChild>
    </w:div>
    <w:div w:id="831333796">
      <w:bodyDiv w:val="1"/>
      <w:marLeft w:val="0"/>
      <w:marRight w:val="0"/>
      <w:marTop w:val="0"/>
      <w:marBottom w:val="0"/>
      <w:divBdr>
        <w:top w:val="none" w:sz="0" w:space="0" w:color="auto"/>
        <w:left w:val="none" w:sz="0" w:space="0" w:color="auto"/>
        <w:bottom w:val="none" w:sz="0" w:space="0" w:color="auto"/>
        <w:right w:val="none" w:sz="0" w:space="0" w:color="auto"/>
      </w:divBdr>
    </w:div>
    <w:div w:id="869757202">
      <w:bodyDiv w:val="1"/>
      <w:marLeft w:val="0"/>
      <w:marRight w:val="0"/>
      <w:marTop w:val="0"/>
      <w:marBottom w:val="0"/>
      <w:divBdr>
        <w:top w:val="none" w:sz="0" w:space="0" w:color="auto"/>
        <w:left w:val="none" w:sz="0" w:space="0" w:color="auto"/>
        <w:bottom w:val="none" w:sz="0" w:space="0" w:color="auto"/>
        <w:right w:val="none" w:sz="0" w:space="0" w:color="auto"/>
      </w:divBdr>
      <w:divsChild>
        <w:div w:id="283076226">
          <w:marLeft w:val="0"/>
          <w:marRight w:val="0"/>
          <w:marTop w:val="0"/>
          <w:marBottom w:val="0"/>
          <w:divBdr>
            <w:top w:val="none" w:sz="0" w:space="0" w:color="auto"/>
            <w:left w:val="none" w:sz="0" w:space="0" w:color="auto"/>
            <w:bottom w:val="none" w:sz="0" w:space="0" w:color="auto"/>
            <w:right w:val="none" w:sz="0" w:space="0" w:color="auto"/>
          </w:divBdr>
          <w:divsChild>
            <w:div w:id="120548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303031">
      <w:bodyDiv w:val="1"/>
      <w:marLeft w:val="0"/>
      <w:marRight w:val="0"/>
      <w:marTop w:val="0"/>
      <w:marBottom w:val="0"/>
      <w:divBdr>
        <w:top w:val="none" w:sz="0" w:space="0" w:color="auto"/>
        <w:left w:val="none" w:sz="0" w:space="0" w:color="auto"/>
        <w:bottom w:val="none" w:sz="0" w:space="0" w:color="auto"/>
        <w:right w:val="none" w:sz="0" w:space="0" w:color="auto"/>
      </w:divBdr>
      <w:divsChild>
        <w:div w:id="815806914">
          <w:marLeft w:val="0"/>
          <w:marRight w:val="0"/>
          <w:marTop w:val="0"/>
          <w:marBottom w:val="0"/>
          <w:divBdr>
            <w:top w:val="none" w:sz="0" w:space="0" w:color="auto"/>
            <w:left w:val="none" w:sz="0" w:space="0" w:color="auto"/>
            <w:bottom w:val="none" w:sz="0" w:space="0" w:color="auto"/>
            <w:right w:val="none" w:sz="0" w:space="0" w:color="auto"/>
          </w:divBdr>
          <w:divsChild>
            <w:div w:id="119031541">
              <w:marLeft w:val="0"/>
              <w:marRight w:val="0"/>
              <w:marTop w:val="0"/>
              <w:marBottom w:val="0"/>
              <w:divBdr>
                <w:top w:val="none" w:sz="0" w:space="0" w:color="auto"/>
                <w:left w:val="none" w:sz="0" w:space="0" w:color="auto"/>
                <w:bottom w:val="none" w:sz="0" w:space="0" w:color="auto"/>
                <w:right w:val="none" w:sz="0" w:space="0" w:color="auto"/>
              </w:divBdr>
              <w:divsChild>
                <w:div w:id="232355545">
                  <w:marLeft w:val="0"/>
                  <w:marRight w:val="0"/>
                  <w:marTop w:val="0"/>
                  <w:marBottom w:val="0"/>
                  <w:divBdr>
                    <w:top w:val="none" w:sz="0" w:space="0" w:color="auto"/>
                    <w:left w:val="none" w:sz="0" w:space="0" w:color="auto"/>
                    <w:bottom w:val="none" w:sz="0" w:space="0" w:color="auto"/>
                    <w:right w:val="none" w:sz="0" w:space="0" w:color="auto"/>
                  </w:divBdr>
                  <w:divsChild>
                    <w:div w:id="11830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849681">
          <w:marLeft w:val="0"/>
          <w:marRight w:val="0"/>
          <w:marTop w:val="0"/>
          <w:marBottom w:val="0"/>
          <w:divBdr>
            <w:top w:val="none" w:sz="0" w:space="0" w:color="auto"/>
            <w:left w:val="none" w:sz="0" w:space="0" w:color="auto"/>
            <w:bottom w:val="none" w:sz="0" w:space="0" w:color="auto"/>
            <w:right w:val="none" w:sz="0" w:space="0" w:color="auto"/>
          </w:divBdr>
          <w:divsChild>
            <w:div w:id="482501437">
              <w:marLeft w:val="0"/>
              <w:marRight w:val="0"/>
              <w:marTop w:val="0"/>
              <w:marBottom w:val="900"/>
              <w:divBdr>
                <w:top w:val="none" w:sz="0" w:space="0" w:color="auto"/>
                <w:left w:val="none" w:sz="0" w:space="0" w:color="auto"/>
                <w:bottom w:val="none" w:sz="0" w:space="0" w:color="auto"/>
                <w:right w:val="none" w:sz="0" w:space="0" w:color="auto"/>
              </w:divBdr>
              <w:divsChild>
                <w:div w:id="2043703765">
                  <w:marLeft w:val="0"/>
                  <w:marRight w:val="0"/>
                  <w:marTop w:val="0"/>
                  <w:marBottom w:val="0"/>
                  <w:divBdr>
                    <w:top w:val="none" w:sz="0" w:space="0" w:color="auto"/>
                    <w:left w:val="none" w:sz="0" w:space="0" w:color="auto"/>
                    <w:bottom w:val="none" w:sz="0" w:space="0" w:color="auto"/>
                    <w:right w:val="none" w:sz="0" w:space="0" w:color="auto"/>
                  </w:divBdr>
                  <w:divsChild>
                    <w:div w:id="568657543">
                      <w:marLeft w:val="0"/>
                      <w:marRight w:val="0"/>
                      <w:marTop w:val="0"/>
                      <w:marBottom w:val="0"/>
                      <w:divBdr>
                        <w:top w:val="none" w:sz="0" w:space="0" w:color="auto"/>
                        <w:left w:val="none" w:sz="0" w:space="0" w:color="auto"/>
                        <w:bottom w:val="none" w:sz="0" w:space="0" w:color="auto"/>
                        <w:right w:val="none" w:sz="0" w:space="0" w:color="auto"/>
                      </w:divBdr>
                      <w:divsChild>
                        <w:div w:id="1589655537">
                          <w:marLeft w:val="0"/>
                          <w:marRight w:val="0"/>
                          <w:marTop w:val="0"/>
                          <w:marBottom w:val="0"/>
                          <w:divBdr>
                            <w:top w:val="none" w:sz="0" w:space="0" w:color="auto"/>
                            <w:left w:val="none" w:sz="0" w:space="0" w:color="auto"/>
                            <w:bottom w:val="none" w:sz="0" w:space="0" w:color="auto"/>
                            <w:right w:val="none" w:sz="0" w:space="0" w:color="auto"/>
                          </w:divBdr>
                          <w:divsChild>
                            <w:div w:id="184839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1597012">
      <w:bodyDiv w:val="1"/>
      <w:marLeft w:val="0"/>
      <w:marRight w:val="0"/>
      <w:marTop w:val="0"/>
      <w:marBottom w:val="0"/>
      <w:divBdr>
        <w:top w:val="none" w:sz="0" w:space="0" w:color="auto"/>
        <w:left w:val="none" w:sz="0" w:space="0" w:color="auto"/>
        <w:bottom w:val="none" w:sz="0" w:space="0" w:color="auto"/>
        <w:right w:val="none" w:sz="0" w:space="0" w:color="auto"/>
      </w:divBdr>
    </w:div>
    <w:div w:id="973946795">
      <w:bodyDiv w:val="1"/>
      <w:marLeft w:val="0"/>
      <w:marRight w:val="0"/>
      <w:marTop w:val="0"/>
      <w:marBottom w:val="0"/>
      <w:divBdr>
        <w:top w:val="none" w:sz="0" w:space="0" w:color="auto"/>
        <w:left w:val="none" w:sz="0" w:space="0" w:color="auto"/>
        <w:bottom w:val="none" w:sz="0" w:space="0" w:color="auto"/>
        <w:right w:val="none" w:sz="0" w:space="0" w:color="auto"/>
      </w:divBdr>
    </w:div>
    <w:div w:id="1087966225">
      <w:bodyDiv w:val="1"/>
      <w:marLeft w:val="0"/>
      <w:marRight w:val="0"/>
      <w:marTop w:val="0"/>
      <w:marBottom w:val="0"/>
      <w:divBdr>
        <w:top w:val="none" w:sz="0" w:space="0" w:color="auto"/>
        <w:left w:val="none" w:sz="0" w:space="0" w:color="auto"/>
        <w:bottom w:val="none" w:sz="0" w:space="0" w:color="auto"/>
        <w:right w:val="none" w:sz="0" w:space="0" w:color="auto"/>
      </w:divBdr>
    </w:div>
    <w:div w:id="1089349232">
      <w:bodyDiv w:val="1"/>
      <w:marLeft w:val="0"/>
      <w:marRight w:val="0"/>
      <w:marTop w:val="0"/>
      <w:marBottom w:val="0"/>
      <w:divBdr>
        <w:top w:val="none" w:sz="0" w:space="0" w:color="auto"/>
        <w:left w:val="none" w:sz="0" w:space="0" w:color="auto"/>
        <w:bottom w:val="none" w:sz="0" w:space="0" w:color="auto"/>
        <w:right w:val="none" w:sz="0" w:space="0" w:color="auto"/>
      </w:divBdr>
      <w:divsChild>
        <w:div w:id="194076253">
          <w:marLeft w:val="547"/>
          <w:marRight w:val="0"/>
          <w:marTop w:val="96"/>
          <w:marBottom w:val="0"/>
          <w:divBdr>
            <w:top w:val="none" w:sz="0" w:space="0" w:color="auto"/>
            <w:left w:val="none" w:sz="0" w:space="0" w:color="auto"/>
            <w:bottom w:val="none" w:sz="0" w:space="0" w:color="auto"/>
            <w:right w:val="none" w:sz="0" w:space="0" w:color="auto"/>
          </w:divBdr>
        </w:div>
        <w:div w:id="1309432258">
          <w:marLeft w:val="547"/>
          <w:marRight w:val="0"/>
          <w:marTop w:val="96"/>
          <w:marBottom w:val="0"/>
          <w:divBdr>
            <w:top w:val="none" w:sz="0" w:space="0" w:color="auto"/>
            <w:left w:val="none" w:sz="0" w:space="0" w:color="auto"/>
            <w:bottom w:val="none" w:sz="0" w:space="0" w:color="auto"/>
            <w:right w:val="none" w:sz="0" w:space="0" w:color="auto"/>
          </w:divBdr>
        </w:div>
      </w:divsChild>
    </w:div>
    <w:div w:id="1123886481">
      <w:bodyDiv w:val="1"/>
      <w:marLeft w:val="0"/>
      <w:marRight w:val="0"/>
      <w:marTop w:val="0"/>
      <w:marBottom w:val="0"/>
      <w:divBdr>
        <w:top w:val="none" w:sz="0" w:space="0" w:color="auto"/>
        <w:left w:val="none" w:sz="0" w:space="0" w:color="auto"/>
        <w:bottom w:val="none" w:sz="0" w:space="0" w:color="auto"/>
        <w:right w:val="none" w:sz="0" w:space="0" w:color="auto"/>
      </w:divBdr>
    </w:div>
    <w:div w:id="1195313987">
      <w:bodyDiv w:val="1"/>
      <w:marLeft w:val="0"/>
      <w:marRight w:val="0"/>
      <w:marTop w:val="0"/>
      <w:marBottom w:val="0"/>
      <w:divBdr>
        <w:top w:val="none" w:sz="0" w:space="0" w:color="auto"/>
        <w:left w:val="none" w:sz="0" w:space="0" w:color="auto"/>
        <w:bottom w:val="none" w:sz="0" w:space="0" w:color="auto"/>
        <w:right w:val="none" w:sz="0" w:space="0" w:color="auto"/>
      </w:divBdr>
      <w:divsChild>
        <w:div w:id="889851707">
          <w:marLeft w:val="0"/>
          <w:marRight w:val="0"/>
          <w:marTop w:val="0"/>
          <w:marBottom w:val="0"/>
          <w:divBdr>
            <w:top w:val="none" w:sz="0" w:space="0" w:color="auto"/>
            <w:left w:val="none" w:sz="0" w:space="0" w:color="auto"/>
            <w:bottom w:val="none" w:sz="0" w:space="0" w:color="auto"/>
            <w:right w:val="none" w:sz="0" w:space="0" w:color="auto"/>
          </w:divBdr>
        </w:div>
      </w:divsChild>
    </w:div>
    <w:div w:id="1283028996">
      <w:bodyDiv w:val="1"/>
      <w:marLeft w:val="0"/>
      <w:marRight w:val="0"/>
      <w:marTop w:val="0"/>
      <w:marBottom w:val="0"/>
      <w:divBdr>
        <w:top w:val="none" w:sz="0" w:space="0" w:color="auto"/>
        <w:left w:val="none" w:sz="0" w:space="0" w:color="auto"/>
        <w:bottom w:val="none" w:sz="0" w:space="0" w:color="auto"/>
        <w:right w:val="none" w:sz="0" w:space="0" w:color="auto"/>
      </w:divBdr>
    </w:div>
    <w:div w:id="1405032625">
      <w:bodyDiv w:val="1"/>
      <w:marLeft w:val="0"/>
      <w:marRight w:val="0"/>
      <w:marTop w:val="0"/>
      <w:marBottom w:val="0"/>
      <w:divBdr>
        <w:top w:val="none" w:sz="0" w:space="0" w:color="auto"/>
        <w:left w:val="none" w:sz="0" w:space="0" w:color="auto"/>
        <w:bottom w:val="none" w:sz="0" w:space="0" w:color="auto"/>
        <w:right w:val="none" w:sz="0" w:space="0" w:color="auto"/>
      </w:divBdr>
    </w:div>
    <w:div w:id="1406685109">
      <w:bodyDiv w:val="1"/>
      <w:marLeft w:val="0"/>
      <w:marRight w:val="0"/>
      <w:marTop w:val="0"/>
      <w:marBottom w:val="0"/>
      <w:divBdr>
        <w:top w:val="none" w:sz="0" w:space="0" w:color="auto"/>
        <w:left w:val="none" w:sz="0" w:space="0" w:color="auto"/>
        <w:bottom w:val="none" w:sz="0" w:space="0" w:color="auto"/>
        <w:right w:val="none" w:sz="0" w:space="0" w:color="auto"/>
      </w:divBdr>
    </w:div>
    <w:div w:id="1513378705">
      <w:bodyDiv w:val="1"/>
      <w:marLeft w:val="0"/>
      <w:marRight w:val="0"/>
      <w:marTop w:val="0"/>
      <w:marBottom w:val="0"/>
      <w:divBdr>
        <w:top w:val="none" w:sz="0" w:space="0" w:color="auto"/>
        <w:left w:val="none" w:sz="0" w:space="0" w:color="auto"/>
        <w:bottom w:val="none" w:sz="0" w:space="0" w:color="auto"/>
        <w:right w:val="none" w:sz="0" w:space="0" w:color="auto"/>
      </w:divBdr>
    </w:div>
    <w:div w:id="1556696516">
      <w:bodyDiv w:val="1"/>
      <w:marLeft w:val="0"/>
      <w:marRight w:val="0"/>
      <w:marTop w:val="0"/>
      <w:marBottom w:val="0"/>
      <w:divBdr>
        <w:top w:val="none" w:sz="0" w:space="0" w:color="auto"/>
        <w:left w:val="none" w:sz="0" w:space="0" w:color="auto"/>
        <w:bottom w:val="none" w:sz="0" w:space="0" w:color="auto"/>
        <w:right w:val="none" w:sz="0" w:space="0" w:color="auto"/>
      </w:divBdr>
      <w:divsChild>
        <w:div w:id="602419726">
          <w:marLeft w:val="734"/>
          <w:marRight w:val="0"/>
          <w:marTop w:val="106"/>
          <w:marBottom w:val="0"/>
          <w:divBdr>
            <w:top w:val="none" w:sz="0" w:space="0" w:color="auto"/>
            <w:left w:val="none" w:sz="0" w:space="0" w:color="auto"/>
            <w:bottom w:val="none" w:sz="0" w:space="0" w:color="auto"/>
            <w:right w:val="none" w:sz="0" w:space="0" w:color="auto"/>
          </w:divBdr>
        </w:div>
        <w:div w:id="751239375">
          <w:marLeft w:val="734"/>
          <w:marRight w:val="0"/>
          <w:marTop w:val="106"/>
          <w:marBottom w:val="0"/>
          <w:divBdr>
            <w:top w:val="none" w:sz="0" w:space="0" w:color="auto"/>
            <w:left w:val="none" w:sz="0" w:space="0" w:color="auto"/>
            <w:bottom w:val="none" w:sz="0" w:space="0" w:color="auto"/>
            <w:right w:val="none" w:sz="0" w:space="0" w:color="auto"/>
          </w:divBdr>
        </w:div>
        <w:div w:id="1032993662">
          <w:marLeft w:val="734"/>
          <w:marRight w:val="0"/>
          <w:marTop w:val="106"/>
          <w:marBottom w:val="0"/>
          <w:divBdr>
            <w:top w:val="none" w:sz="0" w:space="0" w:color="auto"/>
            <w:left w:val="none" w:sz="0" w:space="0" w:color="auto"/>
            <w:bottom w:val="none" w:sz="0" w:space="0" w:color="auto"/>
            <w:right w:val="none" w:sz="0" w:space="0" w:color="auto"/>
          </w:divBdr>
        </w:div>
      </w:divsChild>
    </w:div>
    <w:div w:id="1584988847">
      <w:bodyDiv w:val="1"/>
      <w:marLeft w:val="0"/>
      <w:marRight w:val="0"/>
      <w:marTop w:val="0"/>
      <w:marBottom w:val="0"/>
      <w:divBdr>
        <w:top w:val="none" w:sz="0" w:space="0" w:color="auto"/>
        <w:left w:val="none" w:sz="0" w:space="0" w:color="auto"/>
        <w:bottom w:val="none" w:sz="0" w:space="0" w:color="auto"/>
        <w:right w:val="none" w:sz="0" w:space="0" w:color="auto"/>
      </w:divBdr>
    </w:div>
    <w:div w:id="1597132444">
      <w:bodyDiv w:val="1"/>
      <w:marLeft w:val="0"/>
      <w:marRight w:val="0"/>
      <w:marTop w:val="0"/>
      <w:marBottom w:val="0"/>
      <w:divBdr>
        <w:top w:val="none" w:sz="0" w:space="0" w:color="auto"/>
        <w:left w:val="none" w:sz="0" w:space="0" w:color="auto"/>
        <w:bottom w:val="none" w:sz="0" w:space="0" w:color="auto"/>
        <w:right w:val="none" w:sz="0" w:space="0" w:color="auto"/>
      </w:divBdr>
    </w:div>
    <w:div w:id="1737705865">
      <w:bodyDiv w:val="1"/>
      <w:marLeft w:val="0"/>
      <w:marRight w:val="0"/>
      <w:marTop w:val="0"/>
      <w:marBottom w:val="0"/>
      <w:divBdr>
        <w:top w:val="none" w:sz="0" w:space="0" w:color="auto"/>
        <w:left w:val="none" w:sz="0" w:space="0" w:color="auto"/>
        <w:bottom w:val="none" w:sz="0" w:space="0" w:color="auto"/>
        <w:right w:val="none" w:sz="0" w:space="0" w:color="auto"/>
      </w:divBdr>
    </w:div>
    <w:div w:id="1782719273">
      <w:bodyDiv w:val="1"/>
      <w:marLeft w:val="0"/>
      <w:marRight w:val="0"/>
      <w:marTop w:val="0"/>
      <w:marBottom w:val="0"/>
      <w:divBdr>
        <w:top w:val="none" w:sz="0" w:space="0" w:color="auto"/>
        <w:left w:val="none" w:sz="0" w:space="0" w:color="auto"/>
        <w:bottom w:val="none" w:sz="0" w:space="0" w:color="auto"/>
        <w:right w:val="none" w:sz="0" w:space="0" w:color="auto"/>
      </w:divBdr>
    </w:div>
    <w:div w:id="191261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image" Target="media/image5.jp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atsdr.cdc.gov/communityengagement/pdf/PCE_Report_508_FINAL.pdf" TargetMode="External"/><Relationship Id="rId2" Type="http://schemas.openxmlformats.org/officeDocument/2006/relationships/hyperlink" Target="https://www.cdc.gov/publichealthgateway/publichealthservices/essentialhealthservices.html" TargetMode="External"/><Relationship Id="rId1" Type="http://schemas.openxmlformats.org/officeDocument/2006/relationships/hyperlink" Target="https://www.mass.gov/files/documents/2016/07/st/problem-gambling-strategic-plan.pdf" TargetMode="External"/><Relationship Id="rId6" Type="http://schemas.openxmlformats.org/officeDocument/2006/relationships/hyperlink" Target="https://data.hrsa.gov/tools/shortage-area/hpsa-find" TargetMode="External"/><Relationship Id="rId5" Type="http://schemas.openxmlformats.org/officeDocument/2006/relationships/hyperlink" Target="https://www.mass.gov/files/documents/2017/01/vr/guidelines-community-engagement.pdf" TargetMode="External"/><Relationship Id="rId4" Type="http://schemas.openxmlformats.org/officeDocument/2006/relationships/hyperlink" Target="https://www.mass.gov/files/documents/2017/10/04/MDPH%202017%20SHA%20Intro.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F1E78-2C91-4633-B3BA-17AB70E35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5511</Words>
  <Characters>31414</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JSI</Company>
  <LinksUpToDate>false</LinksUpToDate>
  <CharactersWithSpaces>36852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Krystal Garcia</dc:creator>
  <cp:lastModifiedBy> </cp:lastModifiedBy>
  <cp:revision>4</cp:revision>
  <cp:lastPrinted>2019-08-02T13:46:00Z</cp:lastPrinted>
  <dcterms:created xsi:type="dcterms:W3CDTF">2019-07-16T18:03:00Z</dcterms:created>
  <dcterms:modified xsi:type="dcterms:W3CDTF">2019-08-02T13:47:00Z</dcterms:modified>
</cp:coreProperties>
</file>