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799" w:rsidRDefault="00076799" w:rsidP="00076799">
      <w:pPr>
        <w:jc w:val="center"/>
        <w:rPr>
          <w:b/>
        </w:rPr>
      </w:pPr>
      <w:bookmarkStart w:id="0" w:name="_GoBack"/>
      <w:bookmarkEnd w:id="0"/>
      <w:r>
        <w:rPr>
          <w:b/>
        </w:rPr>
        <w:t>Notice of Opportunity to Participate in the</w:t>
      </w:r>
      <w:r>
        <w:rPr>
          <w:b/>
        </w:rPr>
        <w:br/>
        <w:t>Stakeholder Work Groups for MassHealth Restructuring and Payment Reform</w:t>
      </w:r>
    </w:p>
    <w:p w:rsidR="00076799" w:rsidRDefault="00AF5F99" w:rsidP="00076799">
      <w:pPr>
        <w:jc w:val="center"/>
        <w:rPr>
          <w:b/>
        </w:rPr>
      </w:pPr>
      <w:r>
        <w:rPr>
          <w:b/>
        </w:rPr>
        <w:t xml:space="preserve">Initially Issued on </w:t>
      </w:r>
      <w:r w:rsidR="00076799">
        <w:rPr>
          <w:b/>
        </w:rPr>
        <w:t xml:space="preserve">July </w:t>
      </w:r>
      <w:r>
        <w:rPr>
          <w:b/>
        </w:rPr>
        <w:t xml:space="preserve">24, </w:t>
      </w:r>
      <w:r w:rsidR="00076799">
        <w:rPr>
          <w:b/>
        </w:rPr>
        <w:t>2015</w:t>
      </w:r>
    </w:p>
    <w:p w:rsidR="00AF5F99" w:rsidRDefault="00AF5F99" w:rsidP="00AF5F99">
      <w:pPr>
        <w:spacing w:after="0"/>
        <w:jc w:val="center"/>
        <w:rPr>
          <w:b/>
        </w:rPr>
      </w:pPr>
      <w:r>
        <w:rPr>
          <w:b/>
        </w:rPr>
        <w:t>Updated August 3, 2015</w:t>
      </w:r>
    </w:p>
    <w:p w:rsidR="00AB06C1" w:rsidRDefault="00AB06C1" w:rsidP="00AF5F99"/>
    <w:p w:rsidR="00076799" w:rsidRDefault="00076799" w:rsidP="00AF5F99">
      <w:pPr>
        <w:spacing w:after="0"/>
      </w:pPr>
      <w:r>
        <w:t xml:space="preserve">The Executive Office of Health and Human Services (EOHHS) </w:t>
      </w:r>
      <w:proofErr w:type="gramStart"/>
      <w:r>
        <w:t>is</w:t>
      </w:r>
      <w:proofErr w:type="gramEnd"/>
      <w:r>
        <w:t xml:space="preserve"> </w:t>
      </w:r>
      <w:r w:rsidR="00941422">
        <w:t>inviting</w:t>
      </w:r>
      <w:r>
        <w:t xml:space="preserve"> individuals to </w:t>
      </w:r>
      <w:r w:rsidR="00941422">
        <w:t>participate in</w:t>
      </w:r>
      <w:r>
        <w:t xml:space="preserve"> several </w:t>
      </w:r>
      <w:r w:rsidR="00D733B2">
        <w:t>w</w:t>
      </w:r>
      <w:r>
        <w:t xml:space="preserve">ork </w:t>
      </w:r>
      <w:r w:rsidR="00D733B2">
        <w:t>g</w:t>
      </w:r>
      <w:r>
        <w:t>roups to inform the restructuring of the MassHealth program, and the development of at-scale payment reforms.</w:t>
      </w:r>
    </w:p>
    <w:p w:rsidR="00AB06C1" w:rsidRDefault="00AB06C1" w:rsidP="00AF5F99">
      <w:pPr>
        <w:spacing w:after="0"/>
      </w:pPr>
    </w:p>
    <w:p w:rsidR="00AB06C1" w:rsidRPr="00AB06C1" w:rsidRDefault="00AB06C1" w:rsidP="00076799">
      <w:pPr>
        <w:rPr>
          <w:i/>
        </w:rPr>
      </w:pPr>
      <w:r>
        <w:rPr>
          <w:i/>
        </w:rPr>
        <w:t>Background</w:t>
      </w:r>
    </w:p>
    <w:p w:rsidR="00AB06C1" w:rsidRDefault="00AB06C1" w:rsidP="00AB06C1">
      <w:r>
        <w:t>Beginning in April and continuing through July, MassHealth conducted a statewide, transparent, public listening initiative to discuss a restructuring of the MassHealth program to improve</w:t>
      </w:r>
      <w:r w:rsidRPr="00017FAF">
        <w:t xml:space="preserve"> </w:t>
      </w:r>
      <w:r>
        <w:t xml:space="preserve">the quality and efficacy of its services and its financial sustainability. Several consistent messages emerged from this effort, and in response to that feedback, MassHealth is preparing to implement several concrete changes. </w:t>
      </w:r>
      <w:r w:rsidRPr="00AB06C1">
        <w:rPr>
          <w:b/>
        </w:rPr>
        <w:t xml:space="preserve">This feedback, as well as these identified next steps, </w:t>
      </w:r>
      <w:r w:rsidR="00781C9A">
        <w:rPr>
          <w:b/>
        </w:rPr>
        <w:t>is</w:t>
      </w:r>
      <w:r w:rsidR="00781C9A" w:rsidRPr="00AB06C1">
        <w:rPr>
          <w:b/>
        </w:rPr>
        <w:t xml:space="preserve"> </w:t>
      </w:r>
      <w:r w:rsidRPr="00AB06C1">
        <w:rPr>
          <w:b/>
        </w:rPr>
        <w:t>being summarized in a separate document which will be posted shortly</w:t>
      </w:r>
      <w:r>
        <w:t>.</w:t>
      </w:r>
    </w:p>
    <w:p w:rsidR="00AB06C1" w:rsidRDefault="00AB06C1" w:rsidP="00AB06C1">
      <w:r>
        <w:t xml:space="preserve">In addition, however, the complex issues discussed revealed divergent opinions among MassHealth stakeholders that will require in-depth discussion and debate. MassHealth has therefore identified the need for </w:t>
      </w:r>
      <w:r w:rsidRPr="00AB06C1">
        <w:rPr>
          <w:b/>
        </w:rPr>
        <w:t>a second phase of stakeholder engagement</w:t>
      </w:r>
      <w:r>
        <w:t xml:space="preserve">, which will include a series of focused small-group discussions as well as </w:t>
      </w:r>
      <w:r w:rsidRPr="00AB06C1">
        <w:rPr>
          <w:b/>
        </w:rPr>
        <w:t>continued transparency through regular public meetings</w:t>
      </w:r>
      <w:r>
        <w:t>, and a standing forum for members and advocates.</w:t>
      </w:r>
    </w:p>
    <w:p w:rsidR="00AB06C1" w:rsidRDefault="00AB06C1" w:rsidP="00AB06C1">
      <w:r w:rsidRPr="007F7714">
        <w:t>Over the next</w:t>
      </w:r>
      <w:r>
        <w:t xml:space="preserve"> 6-9 </w:t>
      </w:r>
      <w:r w:rsidRPr="007F7714">
        <w:t>month</w:t>
      </w:r>
      <w:r>
        <w:t>s, MassHealth will conduct this second phase of stakeholder engagement. MassHealth is committed to a fully transparent process that includes:</w:t>
      </w:r>
    </w:p>
    <w:p w:rsidR="00AB06C1" w:rsidRDefault="00AB06C1" w:rsidP="00AB06C1">
      <w:pPr>
        <w:pStyle w:val="ListParagraph"/>
        <w:numPr>
          <w:ilvl w:val="0"/>
          <w:numId w:val="5"/>
        </w:numPr>
      </w:pPr>
      <w:r>
        <w:t>Public meetings (</w:t>
      </w:r>
      <w:r w:rsidR="00D733B2">
        <w:t xml:space="preserve">approximately </w:t>
      </w:r>
      <w:r>
        <w:t>every 4-6 weeks) between now and March 2016 to solicit broad public input;</w:t>
      </w:r>
    </w:p>
    <w:p w:rsidR="00AB06C1" w:rsidRDefault="00AB06C1" w:rsidP="00AB06C1">
      <w:pPr>
        <w:pStyle w:val="ListParagraph"/>
        <w:numPr>
          <w:ilvl w:val="0"/>
          <w:numId w:val="5"/>
        </w:numPr>
      </w:pPr>
      <w:r>
        <w:t>A s</w:t>
      </w:r>
      <w:r w:rsidRPr="00EE1E88">
        <w:t xml:space="preserve">tanding </w:t>
      </w:r>
      <w:r>
        <w:t>m</w:t>
      </w:r>
      <w:r w:rsidRPr="00EE1E88">
        <w:t xml:space="preserve">ember </w:t>
      </w:r>
      <w:r>
        <w:t>forum for members and/or their families and caregivers to provide ongoing guidance and feedback to EOHHS on the development, implementation, and performance of its MassHealth reforms;</w:t>
      </w:r>
    </w:p>
    <w:p w:rsidR="00AB06C1" w:rsidRDefault="00AB06C1" w:rsidP="00AB06C1">
      <w:pPr>
        <w:pStyle w:val="ListParagraph"/>
        <w:numPr>
          <w:ilvl w:val="0"/>
          <w:numId w:val="5"/>
        </w:numPr>
      </w:pPr>
      <w:r>
        <w:t xml:space="preserve">Continued use of the </w:t>
      </w:r>
      <w:hyperlink r:id="rId7" w:history="1">
        <w:r w:rsidRPr="008332BA">
          <w:rPr>
            <w:rStyle w:val="Hyperlink"/>
          </w:rPr>
          <w:t>MassHealth.Innovations@state.ma.us</w:t>
        </w:r>
      </w:hyperlink>
      <w:r>
        <w:t xml:space="preserve"> email address to accept written testimony; and</w:t>
      </w:r>
    </w:p>
    <w:p w:rsidR="00AB06C1" w:rsidRDefault="00C61249" w:rsidP="00AB06C1">
      <w:pPr>
        <w:pStyle w:val="ListParagraph"/>
        <w:numPr>
          <w:ilvl w:val="0"/>
          <w:numId w:val="5"/>
        </w:numPr>
      </w:pPr>
      <w:r>
        <w:t>Eight</w:t>
      </w:r>
      <w:r w:rsidR="00AB06C1">
        <w:t xml:space="preserve"> work</w:t>
      </w:r>
      <w:r w:rsidR="005869F6">
        <w:t xml:space="preserve"> </w:t>
      </w:r>
      <w:r w:rsidR="00AB06C1">
        <w:t>groups to solicit focused input on specific topical areas</w:t>
      </w:r>
    </w:p>
    <w:p w:rsidR="00AB06C1" w:rsidRDefault="00AB06C1" w:rsidP="00AB06C1">
      <w:r>
        <w:t>The work</w:t>
      </w:r>
      <w:r w:rsidR="005869F6">
        <w:t xml:space="preserve"> </w:t>
      </w:r>
      <w:r>
        <w:t>groups are summarized below in Table 1. These work</w:t>
      </w:r>
      <w:r w:rsidR="005869F6">
        <w:t xml:space="preserve"> </w:t>
      </w:r>
      <w:r>
        <w:t>group</w:t>
      </w:r>
      <w:r w:rsidR="00781C9A">
        <w:t>s</w:t>
      </w:r>
      <w:r>
        <w:t xml:space="preserve"> will not be responsible for making policy decisions, </w:t>
      </w:r>
      <w:r w:rsidR="00D733B2">
        <w:t xml:space="preserve">any </w:t>
      </w:r>
      <w:r>
        <w:t xml:space="preserve">such decisions will be made by the Executive Office of Health and Human Services (EOHHS). </w:t>
      </w:r>
      <w:r w:rsidR="00D733B2">
        <w:t>The work</w:t>
      </w:r>
      <w:r w:rsidR="005869F6">
        <w:t xml:space="preserve"> </w:t>
      </w:r>
      <w:r w:rsidR="00D733B2">
        <w:t xml:space="preserve">group </w:t>
      </w:r>
      <w:r>
        <w:t xml:space="preserve">findings and any </w:t>
      </w:r>
      <w:r w:rsidR="00D733B2">
        <w:t xml:space="preserve">significant </w:t>
      </w:r>
      <w:r>
        <w:t xml:space="preserve">issues raised will be brought to the regular open, public meetings. </w:t>
      </w:r>
    </w:p>
    <w:p w:rsidR="00AF5F99" w:rsidRDefault="00AF5F99">
      <w:pPr>
        <w:rPr>
          <w:b/>
          <w:sz w:val="20"/>
          <w:szCs w:val="20"/>
        </w:rPr>
      </w:pPr>
      <w:r>
        <w:rPr>
          <w:b/>
          <w:sz w:val="20"/>
          <w:szCs w:val="20"/>
        </w:rPr>
        <w:br w:type="page"/>
      </w:r>
    </w:p>
    <w:p w:rsidR="00941422" w:rsidRDefault="00941422" w:rsidP="00941422">
      <w:pPr>
        <w:spacing w:after="0"/>
        <w:rPr>
          <w:b/>
          <w:sz w:val="20"/>
          <w:szCs w:val="20"/>
        </w:rPr>
      </w:pPr>
      <w:r>
        <w:rPr>
          <w:b/>
          <w:sz w:val="20"/>
          <w:szCs w:val="20"/>
        </w:rPr>
        <w:lastRenderedPageBreak/>
        <w:t>Table 1: Summary of Work Groups</w:t>
      </w:r>
    </w:p>
    <w:tbl>
      <w:tblPr>
        <w:tblStyle w:val="TableGrid1"/>
        <w:tblW w:w="0" w:type="auto"/>
        <w:tblLayout w:type="fixed"/>
        <w:tblLook w:val="04A0" w:firstRow="1" w:lastRow="0" w:firstColumn="1" w:lastColumn="0" w:noHBand="0" w:noVBand="1"/>
      </w:tblPr>
      <w:tblGrid>
        <w:gridCol w:w="2178"/>
        <w:gridCol w:w="7380"/>
      </w:tblGrid>
      <w:tr w:rsidR="00C61249" w:rsidRPr="00EE13CA" w:rsidTr="00DD3F38">
        <w:tc>
          <w:tcPr>
            <w:tcW w:w="2178" w:type="dxa"/>
            <w:tcBorders>
              <w:top w:val="single" w:sz="4" w:space="0" w:color="auto"/>
              <w:left w:val="single" w:sz="4" w:space="0" w:color="auto"/>
              <w:bottom w:val="single" w:sz="4" w:space="0" w:color="auto"/>
              <w:right w:val="single" w:sz="4" w:space="0" w:color="auto"/>
            </w:tcBorders>
            <w:hideMark/>
          </w:tcPr>
          <w:p w:rsidR="00C61249" w:rsidRPr="00EE13CA" w:rsidRDefault="00C61249" w:rsidP="00DD3F38">
            <w:pPr>
              <w:rPr>
                <w:b/>
              </w:rPr>
            </w:pPr>
            <w:r w:rsidRPr="00EE13CA">
              <w:rPr>
                <w:b/>
              </w:rPr>
              <w:t>Work Group</w:t>
            </w:r>
          </w:p>
        </w:tc>
        <w:tc>
          <w:tcPr>
            <w:tcW w:w="7380" w:type="dxa"/>
            <w:tcBorders>
              <w:top w:val="single" w:sz="4" w:space="0" w:color="auto"/>
              <w:left w:val="single" w:sz="4" w:space="0" w:color="auto"/>
              <w:bottom w:val="single" w:sz="4" w:space="0" w:color="auto"/>
              <w:right w:val="single" w:sz="4" w:space="0" w:color="auto"/>
            </w:tcBorders>
            <w:hideMark/>
          </w:tcPr>
          <w:p w:rsidR="00C61249" w:rsidRPr="00EE13CA" w:rsidRDefault="00C61249" w:rsidP="00AF5F99">
            <w:pPr>
              <w:rPr>
                <w:b/>
              </w:rPr>
            </w:pPr>
            <w:r w:rsidRPr="00EE13CA">
              <w:rPr>
                <w:b/>
              </w:rPr>
              <w:t xml:space="preserve">Scope of Work &amp; Schedule of </w:t>
            </w:r>
            <w:r w:rsidR="00AF5F99">
              <w:rPr>
                <w:b/>
              </w:rPr>
              <w:t>M</w:t>
            </w:r>
            <w:r w:rsidRPr="00EE13CA">
              <w:rPr>
                <w:b/>
              </w:rPr>
              <w:t xml:space="preserve">eetings </w:t>
            </w:r>
          </w:p>
        </w:tc>
      </w:tr>
      <w:tr w:rsidR="00C61249" w:rsidRPr="00EE13CA" w:rsidTr="00DD3F38">
        <w:tc>
          <w:tcPr>
            <w:tcW w:w="2178" w:type="dxa"/>
            <w:tcBorders>
              <w:top w:val="single" w:sz="4" w:space="0" w:color="auto"/>
              <w:left w:val="single" w:sz="4" w:space="0" w:color="auto"/>
              <w:bottom w:val="single" w:sz="4" w:space="0" w:color="auto"/>
              <w:right w:val="single" w:sz="4" w:space="0" w:color="auto"/>
            </w:tcBorders>
            <w:hideMark/>
          </w:tcPr>
          <w:p w:rsidR="00C61249" w:rsidRPr="00EE13CA" w:rsidRDefault="00C61249" w:rsidP="00DD3F38">
            <w:r w:rsidRPr="00EE13CA">
              <w:t>Strategic Design</w:t>
            </w:r>
          </w:p>
        </w:tc>
        <w:tc>
          <w:tcPr>
            <w:tcW w:w="7380" w:type="dxa"/>
            <w:tcBorders>
              <w:top w:val="single" w:sz="4" w:space="0" w:color="auto"/>
              <w:left w:val="single" w:sz="4" w:space="0" w:color="auto"/>
              <w:bottom w:val="single" w:sz="4" w:space="0" w:color="auto"/>
              <w:right w:val="single" w:sz="4" w:space="0" w:color="auto"/>
            </w:tcBorders>
            <w:hideMark/>
          </w:tcPr>
          <w:p w:rsidR="00C61249" w:rsidRPr="00EE13CA" w:rsidRDefault="00C61249" w:rsidP="00DD3F38">
            <w:r w:rsidRPr="00EE13CA">
              <w:t>Discussing the overall approach to delivery system and payment reform for MassHealth members, with specific consideration for accountable and integrated care and payment models across the care continuum. Each meeting will be focused on a key strategic question.</w:t>
            </w:r>
          </w:p>
          <w:p w:rsidR="00C61249" w:rsidRPr="00EE13CA" w:rsidRDefault="00C61249" w:rsidP="00DD3F38">
            <w:pPr>
              <w:rPr>
                <w:i/>
              </w:rPr>
            </w:pPr>
            <w:r w:rsidRPr="00EE13CA">
              <w:rPr>
                <w:i/>
              </w:rPr>
              <w:t xml:space="preserve">Every 2 weeks for </w:t>
            </w:r>
            <w:r w:rsidR="006D4A7F">
              <w:rPr>
                <w:i/>
              </w:rPr>
              <w:t xml:space="preserve">approximately </w:t>
            </w:r>
            <w:r w:rsidRPr="00EE13CA">
              <w:rPr>
                <w:i/>
              </w:rPr>
              <w:t xml:space="preserve">16 weeks, </w:t>
            </w:r>
            <w:r>
              <w:rPr>
                <w:i/>
              </w:rPr>
              <w:t xml:space="preserve">anticipated </w:t>
            </w:r>
            <w:r w:rsidRPr="00EE13CA">
              <w:rPr>
                <w:i/>
              </w:rPr>
              <w:t>start</w:t>
            </w:r>
            <w:r>
              <w:rPr>
                <w:i/>
              </w:rPr>
              <w:t xml:space="preserve"> the</w:t>
            </w:r>
            <w:r w:rsidRPr="00EE13CA">
              <w:rPr>
                <w:i/>
              </w:rPr>
              <w:t xml:space="preserve"> 2</w:t>
            </w:r>
            <w:r w:rsidRPr="00EE13CA">
              <w:rPr>
                <w:i/>
                <w:vertAlign w:val="superscript"/>
              </w:rPr>
              <w:t>nd</w:t>
            </w:r>
            <w:r w:rsidRPr="00EE13CA">
              <w:rPr>
                <w:i/>
              </w:rPr>
              <w:t xml:space="preserve"> week of August</w:t>
            </w:r>
            <w:r w:rsidR="00326B01">
              <w:rPr>
                <w:i/>
              </w:rPr>
              <w:t xml:space="preserve"> (approximately 8 meetings)</w:t>
            </w:r>
          </w:p>
        </w:tc>
      </w:tr>
      <w:tr w:rsidR="00C61249" w:rsidRPr="00EE13CA" w:rsidTr="00DD3F38">
        <w:tc>
          <w:tcPr>
            <w:tcW w:w="2178" w:type="dxa"/>
            <w:tcBorders>
              <w:top w:val="single" w:sz="4" w:space="0" w:color="auto"/>
              <w:left w:val="single" w:sz="4" w:space="0" w:color="auto"/>
              <w:bottom w:val="single" w:sz="4" w:space="0" w:color="auto"/>
              <w:right w:val="single" w:sz="4" w:space="0" w:color="auto"/>
            </w:tcBorders>
          </w:tcPr>
          <w:p w:rsidR="00C61249" w:rsidRPr="00D65538" w:rsidRDefault="00C61249" w:rsidP="00DD3F38">
            <w:r w:rsidRPr="00D65538">
              <w:t>Attribution</w:t>
            </w:r>
          </w:p>
          <w:p w:rsidR="00C61249" w:rsidRPr="00874238" w:rsidRDefault="00C61249" w:rsidP="00C70DA5">
            <w:pPr>
              <w:rPr>
                <w:i/>
              </w:rPr>
            </w:pPr>
            <w:r w:rsidRPr="00874238">
              <w:rPr>
                <w:i/>
              </w:rPr>
              <w:t xml:space="preserve">(co-led by the </w:t>
            </w:r>
            <w:r w:rsidR="00C70DA5">
              <w:rPr>
                <w:i/>
              </w:rPr>
              <w:t>Health Policy Commission</w:t>
            </w:r>
            <w:r w:rsidRPr="00874238">
              <w:rPr>
                <w:i/>
              </w:rPr>
              <w:t>)</w:t>
            </w:r>
          </w:p>
        </w:tc>
        <w:tc>
          <w:tcPr>
            <w:tcW w:w="7380" w:type="dxa"/>
            <w:tcBorders>
              <w:top w:val="single" w:sz="4" w:space="0" w:color="auto"/>
              <w:left w:val="single" w:sz="4" w:space="0" w:color="auto"/>
              <w:bottom w:val="single" w:sz="4" w:space="0" w:color="auto"/>
              <w:right w:val="single" w:sz="4" w:space="0" w:color="auto"/>
            </w:tcBorders>
          </w:tcPr>
          <w:p w:rsidR="00C61249" w:rsidRDefault="00C61249" w:rsidP="00DD3F38">
            <w:r>
              <w:t>Discussing approaches for determining the appropriate accountable provider for each member</w:t>
            </w:r>
            <w:r w:rsidR="00D65538">
              <w:t>.</w:t>
            </w:r>
          </w:p>
          <w:p w:rsidR="00C61249" w:rsidRPr="00EE13CA" w:rsidRDefault="00C61249" w:rsidP="000F6E42">
            <w:r>
              <w:rPr>
                <w:i/>
              </w:rPr>
              <w:t xml:space="preserve">Every 2 weeks for </w:t>
            </w:r>
            <w:r w:rsidR="006D4A7F">
              <w:rPr>
                <w:i/>
              </w:rPr>
              <w:t xml:space="preserve">approximately </w:t>
            </w:r>
            <w:r w:rsidR="000F6E42">
              <w:rPr>
                <w:i/>
              </w:rPr>
              <w:t>12-14</w:t>
            </w:r>
            <w:r w:rsidR="000F6E42" w:rsidRPr="00EE13CA">
              <w:rPr>
                <w:i/>
              </w:rPr>
              <w:t xml:space="preserve"> </w:t>
            </w:r>
            <w:r w:rsidRPr="00EE13CA">
              <w:rPr>
                <w:i/>
              </w:rPr>
              <w:t xml:space="preserve">weeks, </w:t>
            </w:r>
            <w:r>
              <w:rPr>
                <w:i/>
              </w:rPr>
              <w:t xml:space="preserve">anticipated </w:t>
            </w:r>
            <w:r w:rsidRPr="00EE13CA">
              <w:rPr>
                <w:i/>
              </w:rPr>
              <w:t>start</w:t>
            </w:r>
            <w:r>
              <w:rPr>
                <w:i/>
              </w:rPr>
              <w:t xml:space="preserve"> the</w:t>
            </w:r>
            <w:r w:rsidRPr="00EE13CA">
              <w:rPr>
                <w:i/>
              </w:rPr>
              <w:t xml:space="preserve"> </w:t>
            </w:r>
            <w:r>
              <w:rPr>
                <w:i/>
              </w:rPr>
              <w:t>4</w:t>
            </w:r>
            <w:r w:rsidRPr="00874238">
              <w:rPr>
                <w:i/>
                <w:vertAlign w:val="superscript"/>
              </w:rPr>
              <w:t>th</w:t>
            </w:r>
            <w:r w:rsidRPr="00EE13CA">
              <w:rPr>
                <w:i/>
              </w:rPr>
              <w:t xml:space="preserve"> week of August</w:t>
            </w:r>
            <w:r w:rsidR="00326B01">
              <w:rPr>
                <w:i/>
              </w:rPr>
              <w:t xml:space="preserve"> (approximately </w:t>
            </w:r>
            <w:r w:rsidR="000F6E42">
              <w:rPr>
                <w:i/>
              </w:rPr>
              <w:t xml:space="preserve">6-7 </w:t>
            </w:r>
            <w:r w:rsidR="00326B01">
              <w:rPr>
                <w:i/>
              </w:rPr>
              <w:t>meetings)</w:t>
            </w:r>
          </w:p>
        </w:tc>
      </w:tr>
      <w:tr w:rsidR="00C61249" w:rsidRPr="00EE13CA" w:rsidTr="00DD3F38">
        <w:tc>
          <w:tcPr>
            <w:tcW w:w="2178" w:type="dxa"/>
            <w:tcBorders>
              <w:top w:val="single" w:sz="4" w:space="0" w:color="auto"/>
              <w:left w:val="single" w:sz="4" w:space="0" w:color="auto"/>
              <w:bottom w:val="single" w:sz="4" w:space="0" w:color="auto"/>
              <w:right w:val="single" w:sz="4" w:space="0" w:color="auto"/>
            </w:tcBorders>
            <w:hideMark/>
          </w:tcPr>
          <w:p w:rsidR="00C61249" w:rsidRPr="00EE13CA" w:rsidRDefault="00C61249" w:rsidP="00DD3F38">
            <w:r w:rsidRPr="00EE13CA">
              <w:t>Payment Model Design</w:t>
            </w:r>
            <w:r>
              <w:t xml:space="preserve"> </w:t>
            </w:r>
          </w:p>
        </w:tc>
        <w:tc>
          <w:tcPr>
            <w:tcW w:w="7380" w:type="dxa"/>
            <w:tcBorders>
              <w:top w:val="single" w:sz="4" w:space="0" w:color="auto"/>
              <w:left w:val="single" w:sz="4" w:space="0" w:color="auto"/>
              <w:bottom w:val="single" w:sz="4" w:space="0" w:color="auto"/>
              <w:right w:val="single" w:sz="4" w:space="0" w:color="auto"/>
            </w:tcBorders>
            <w:hideMark/>
          </w:tcPr>
          <w:p w:rsidR="00C61249" w:rsidRPr="00EE13CA" w:rsidRDefault="00C61249" w:rsidP="00DD3F38">
            <w:r w:rsidRPr="00EE13CA">
              <w:t xml:space="preserve">Discussing payment approaches to drive better care and lower cost for its members without significant </w:t>
            </w:r>
            <w:r>
              <w:t>behavioral health</w:t>
            </w:r>
            <w:r w:rsidRPr="00EE13CA">
              <w:t xml:space="preserve"> or LTSS needs (e.g., ACOs and PCMH-based models), including the many technical details of how financial accountability for providers mig</w:t>
            </w:r>
            <w:r>
              <w:t>ht work (e.g., risk adjustment</w:t>
            </w:r>
            <w:r w:rsidRPr="00EE13CA">
              <w:t>, scope of services, relative vs absolute performance measurement).</w:t>
            </w:r>
          </w:p>
          <w:p w:rsidR="00C61249" w:rsidRPr="00EE13CA" w:rsidRDefault="00C61249" w:rsidP="00DD3F38">
            <w:pPr>
              <w:rPr>
                <w:i/>
              </w:rPr>
            </w:pPr>
            <w:r w:rsidRPr="00EE13CA">
              <w:rPr>
                <w:i/>
              </w:rPr>
              <w:t xml:space="preserve">Every 2 weeks for </w:t>
            </w:r>
            <w:r w:rsidR="006D4A7F">
              <w:rPr>
                <w:i/>
              </w:rPr>
              <w:t xml:space="preserve">approximately </w:t>
            </w:r>
            <w:r w:rsidRPr="00EE13CA">
              <w:rPr>
                <w:i/>
              </w:rPr>
              <w:t xml:space="preserve">16 weeks, </w:t>
            </w:r>
            <w:r>
              <w:rPr>
                <w:i/>
              </w:rPr>
              <w:t xml:space="preserve">anticipated </w:t>
            </w:r>
            <w:r w:rsidRPr="00EE13CA">
              <w:rPr>
                <w:i/>
              </w:rPr>
              <w:t>start</w:t>
            </w:r>
            <w:r>
              <w:rPr>
                <w:i/>
              </w:rPr>
              <w:t xml:space="preserve"> the</w:t>
            </w:r>
            <w:r w:rsidRPr="00EE13CA">
              <w:rPr>
                <w:i/>
              </w:rPr>
              <w:t xml:space="preserve"> </w:t>
            </w:r>
            <w:r>
              <w:rPr>
                <w:i/>
              </w:rPr>
              <w:t>1</w:t>
            </w:r>
            <w:r w:rsidRPr="00A16DC4">
              <w:rPr>
                <w:i/>
                <w:vertAlign w:val="superscript"/>
              </w:rPr>
              <w:t>st</w:t>
            </w:r>
            <w:r>
              <w:rPr>
                <w:i/>
              </w:rPr>
              <w:t xml:space="preserve"> week of September</w:t>
            </w:r>
            <w:r w:rsidR="00326B01">
              <w:rPr>
                <w:i/>
              </w:rPr>
              <w:t xml:space="preserve"> (approximately 8 meetings)</w:t>
            </w:r>
          </w:p>
        </w:tc>
      </w:tr>
      <w:tr w:rsidR="00C61249" w:rsidRPr="00EE13CA" w:rsidTr="00DD3F38">
        <w:tc>
          <w:tcPr>
            <w:tcW w:w="2178" w:type="dxa"/>
            <w:tcBorders>
              <w:top w:val="single" w:sz="4" w:space="0" w:color="auto"/>
              <w:left w:val="single" w:sz="4" w:space="0" w:color="auto"/>
              <w:bottom w:val="single" w:sz="4" w:space="0" w:color="auto"/>
              <w:right w:val="single" w:sz="4" w:space="0" w:color="auto"/>
            </w:tcBorders>
            <w:hideMark/>
          </w:tcPr>
          <w:p w:rsidR="00C61249" w:rsidRPr="00EE13CA" w:rsidRDefault="00C61249" w:rsidP="00C70DA5">
            <w:r>
              <w:t xml:space="preserve">Certification Criteria </w:t>
            </w:r>
            <w:r w:rsidRPr="00874238">
              <w:rPr>
                <w:i/>
              </w:rPr>
              <w:t xml:space="preserve">(co-led by the </w:t>
            </w:r>
            <w:r w:rsidR="00C70DA5">
              <w:rPr>
                <w:i/>
              </w:rPr>
              <w:t>Health Policy Commission</w:t>
            </w:r>
            <w:r w:rsidRPr="00874238">
              <w:rPr>
                <w:i/>
              </w:rPr>
              <w:t>)</w:t>
            </w:r>
          </w:p>
        </w:tc>
        <w:tc>
          <w:tcPr>
            <w:tcW w:w="7380" w:type="dxa"/>
            <w:tcBorders>
              <w:top w:val="single" w:sz="4" w:space="0" w:color="auto"/>
              <w:left w:val="single" w:sz="4" w:space="0" w:color="auto"/>
              <w:bottom w:val="single" w:sz="4" w:space="0" w:color="auto"/>
              <w:right w:val="single" w:sz="4" w:space="0" w:color="auto"/>
            </w:tcBorders>
            <w:hideMark/>
          </w:tcPr>
          <w:p w:rsidR="00C61249" w:rsidRDefault="00C61249" w:rsidP="00DD3F38">
            <w:r w:rsidRPr="004D1063">
              <w:t>Key capabilities for provider systems to take financial and clinical accountability for population health, proposed approach for coordinating MassHealth certification with Division of Insurance and Health Policy Commission</w:t>
            </w:r>
            <w:r w:rsidR="00D65538">
              <w:t>.</w:t>
            </w:r>
          </w:p>
          <w:p w:rsidR="00C61249" w:rsidRPr="00EE13CA" w:rsidRDefault="00C61249" w:rsidP="00DD3F38">
            <w:pPr>
              <w:rPr>
                <w:i/>
              </w:rPr>
            </w:pPr>
            <w:r w:rsidRPr="00EE13CA">
              <w:rPr>
                <w:i/>
              </w:rPr>
              <w:t xml:space="preserve">Every 2 weeks for </w:t>
            </w:r>
            <w:r w:rsidR="006D4A7F">
              <w:rPr>
                <w:i/>
              </w:rPr>
              <w:t xml:space="preserve">approximately </w:t>
            </w:r>
            <w:r w:rsidRPr="00EE13CA">
              <w:rPr>
                <w:i/>
              </w:rPr>
              <w:t xml:space="preserve">16 weeks, </w:t>
            </w:r>
            <w:r>
              <w:rPr>
                <w:i/>
              </w:rPr>
              <w:t xml:space="preserve">anticipated </w:t>
            </w:r>
            <w:r w:rsidRPr="00EE13CA">
              <w:rPr>
                <w:i/>
              </w:rPr>
              <w:t>start</w:t>
            </w:r>
            <w:r>
              <w:rPr>
                <w:i/>
              </w:rPr>
              <w:t xml:space="preserve"> the</w:t>
            </w:r>
            <w:r w:rsidRPr="00EE13CA">
              <w:rPr>
                <w:i/>
              </w:rPr>
              <w:t xml:space="preserve"> 1</w:t>
            </w:r>
            <w:r w:rsidRPr="00EE13CA">
              <w:rPr>
                <w:i/>
                <w:vertAlign w:val="superscript"/>
              </w:rPr>
              <w:t>st</w:t>
            </w:r>
            <w:r w:rsidRPr="00EE13CA">
              <w:rPr>
                <w:i/>
              </w:rPr>
              <w:t xml:space="preserve"> week of September </w:t>
            </w:r>
            <w:r w:rsidR="00326B01">
              <w:rPr>
                <w:i/>
              </w:rPr>
              <w:t>(approximately 8 meetings)</w:t>
            </w:r>
          </w:p>
        </w:tc>
      </w:tr>
      <w:tr w:rsidR="00C61249" w:rsidRPr="00EE13CA" w:rsidTr="00DD3F38">
        <w:tc>
          <w:tcPr>
            <w:tcW w:w="2178" w:type="dxa"/>
            <w:tcBorders>
              <w:top w:val="single" w:sz="4" w:space="0" w:color="auto"/>
              <w:left w:val="single" w:sz="4" w:space="0" w:color="auto"/>
              <w:bottom w:val="single" w:sz="4" w:space="0" w:color="auto"/>
              <w:right w:val="single" w:sz="4" w:space="0" w:color="auto"/>
            </w:tcBorders>
            <w:hideMark/>
          </w:tcPr>
          <w:p w:rsidR="00C61249" w:rsidRPr="00EE13CA" w:rsidRDefault="00C61249" w:rsidP="00DD3F38">
            <w:r>
              <w:t>Health Homes</w:t>
            </w:r>
          </w:p>
        </w:tc>
        <w:tc>
          <w:tcPr>
            <w:tcW w:w="7380" w:type="dxa"/>
            <w:tcBorders>
              <w:top w:val="single" w:sz="4" w:space="0" w:color="auto"/>
              <w:left w:val="single" w:sz="4" w:space="0" w:color="auto"/>
              <w:bottom w:val="single" w:sz="4" w:space="0" w:color="auto"/>
              <w:right w:val="single" w:sz="4" w:space="0" w:color="auto"/>
            </w:tcBorders>
            <w:hideMark/>
          </w:tcPr>
          <w:p w:rsidR="00C61249" w:rsidRPr="00EE13CA" w:rsidRDefault="00C61249" w:rsidP="00DD3F38">
            <w:r w:rsidRPr="00EE13CA">
              <w:t xml:space="preserve">Discussing </w:t>
            </w:r>
            <w:r>
              <w:t>the Health Home and Patient-Centered Medical Home models of care, with particular focus on primary care and behavioral health. This group will make recommendations about care management and coordination staffing models, enabling practitioners to practice at the top of their license, and the infrastructure needs and investment strategies for community health centers and mental health centers.</w:t>
            </w:r>
          </w:p>
          <w:p w:rsidR="00C61249" w:rsidRPr="00EE13CA" w:rsidRDefault="00C61249" w:rsidP="00DD3F38">
            <w:r w:rsidRPr="00EE13CA">
              <w:rPr>
                <w:i/>
              </w:rPr>
              <w:t xml:space="preserve">Every 2 weeks for </w:t>
            </w:r>
            <w:r w:rsidR="006D4A7F">
              <w:rPr>
                <w:i/>
              </w:rPr>
              <w:t xml:space="preserve">approximately </w:t>
            </w:r>
            <w:r w:rsidRPr="00EE13CA">
              <w:rPr>
                <w:i/>
              </w:rPr>
              <w:t xml:space="preserve">16 weeks, </w:t>
            </w:r>
            <w:r>
              <w:rPr>
                <w:i/>
              </w:rPr>
              <w:t xml:space="preserve">anticipated </w:t>
            </w:r>
            <w:r w:rsidRPr="00EE13CA">
              <w:rPr>
                <w:i/>
              </w:rPr>
              <w:t>start</w:t>
            </w:r>
            <w:r>
              <w:rPr>
                <w:i/>
              </w:rPr>
              <w:t xml:space="preserve"> the</w:t>
            </w:r>
            <w:r w:rsidRPr="00EE13CA">
              <w:rPr>
                <w:i/>
              </w:rPr>
              <w:t xml:space="preserve"> 1</w:t>
            </w:r>
            <w:r w:rsidRPr="00EE13CA">
              <w:rPr>
                <w:i/>
                <w:vertAlign w:val="superscript"/>
              </w:rPr>
              <w:t>st</w:t>
            </w:r>
            <w:r w:rsidRPr="00EE13CA">
              <w:rPr>
                <w:i/>
              </w:rPr>
              <w:t xml:space="preserve"> week of September</w:t>
            </w:r>
            <w:r w:rsidR="00326B01">
              <w:rPr>
                <w:i/>
              </w:rPr>
              <w:t xml:space="preserve"> (approximately 8 meetings)</w:t>
            </w:r>
          </w:p>
        </w:tc>
      </w:tr>
      <w:tr w:rsidR="00C61249" w:rsidRPr="00EE13CA" w:rsidTr="00DD3F38">
        <w:tc>
          <w:tcPr>
            <w:tcW w:w="2178" w:type="dxa"/>
            <w:tcBorders>
              <w:top w:val="single" w:sz="4" w:space="0" w:color="auto"/>
              <w:left w:val="single" w:sz="4" w:space="0" w:color="auto"/>
              <w:bottom w:val="single" w:sz="4" w:space="0" w:color="auto"/>
              <w:right w:val="single" w:sz="4" w:space="0" w:color="auto"/>
            </w:tcBorders>
          </w:tcPr>
          <w:p w:rsidR="00C61249" w:rsidRDefault="00C61249" w:rsidP="00DD3F38">
            <w:r>
              <w:t>Quality Improvement</w:t>
            </w:r>
          </w:p>
        </w:tc>
        <w:tc>
          <w:tcPr>
            <w:tcW w:w="7380" w:type="dxa"/>
            <w:tcBorders>
              <w:top w:val="single" w:sz="4" w:space="0" w:color="auto"/>
              <w:left w:val="single" w:sz="4" w:space="0" w:color="auto"/>
              <w:bottom w:val="single" w:sz="4" w:space="0" w:color="auto"/>
              <w:right w:val="single" w:sz="4" w:space="0" w:color="auto"/>
            </w:tcBorders>
          </w:tcPr>
          <w:p w:rsidR="00C61249" w:rsidRDefault="00C61249" w:rsidP="00DD3F38">
            <w:r>
              <w:t>Performance m</w:t>
            </w:r>
            <w:r w:rsidRPr="004D1063">
              <w:t>easure</w:t>
            </w:r>
            <w:r>
              <w:t xml:space="preserve">ment approach for quality of care, </w:t>
            </w:r>
            <w:r w:rsidRPr="004D1063">
              <w:t>multi-payer coordination around metrics, improved standardization of reporting</w:t>
            </w:r>
            <w:r w:rsidR="00D65538">
              <w:t>.</w:t>
            </w:r>
          </w:p>
          <w:p w:rsidR="00C61249" w:rsidRPr="00EE13CA" w:rsidRDefault="00C61249" w:rsidP="00DD3F38">
            <w:r w:rsidRPr="00EE13CA">
              <w:rPr>
                <w:i/>
              </w:rPr>
              <w:t xml:space="preserve">Every 2 weeks for </w:t>
            </w:r>
            <w:r w:rsidR="006D4A7F">
              <w:rPr>
                <w:i/>
              </w:rPr>
              <w:t xml:space="preserve">approximately </w:t>
            </w:r>
            <w:r w:rsidRPr="00EE13CA">
              <w:rPr>
                <w:i/>
              </w:rPr>
              <w:t xml:space="preserve">16 weeks, </w:t>
            </w:r>
            <w:r>
              <w:rPr>
                <w:i/>
              </w:rPr>
              <w:t xml:space="preserve">anticipated </w:t>
            </w:r>
            <w:r w:rsidRPr="00EE13CA">
              <w:rPr>
                <w:i/>
              </w:rPr>
              <w:t>start</w:t>
            </w:r>
            <w:r>
              <w:rPr>
                <w:i/>
              </w:rPr>
              <w:t xml:space="preserve"> the</w:t>
            </w:r>
            <w:r w:rsidRPr="00EE13CA">
              <w:rPr>
                <w:i/>
              </w:rPr>
              <w:t xml:space="preserve"> 1</w:t>
            </w:r>
            <w:r w:rsidRPr="00EE13CA">
              <w:rPr>
                <w:i/>
                <w:vertAlign w:val="superscript"/>
              </w:rPr>
              <w:t>st</w:t>
            </w:r>
            <w:r w:rsidRPr="00EE13CA">
              <w:rPr>
                <w:i/>
              </w:rPr>
              <w:t xml:space="preserve"> week of September</w:t>
            </w:r>
            <w:r w:rsidR="00326B01">
              <w:rPr>
                <w:i/>
              </w:rPr>
              <w:t xml:space="preserve"> (approximately 8 meetings)</w:t>
            </w:r>
          </w:p>
        </w:tc>
      </w:tr>
      <w:tr w:rsidR="00C61249" w:rsidRPr="00EE13CA" w:rsidTr="00DD3F38">
        <w:tc>
          <w:tcPr>
            <w:tcW w:w="2178" w:type="dxa"/>
            <w:tcBorders>
              <w:top w:val="single" w:sz="4" w:space="0" w:color="auto"/>
              <w:left w:val="single" w:sz="4" w:space="0" w:color="auto"/>
              <w:bottom w:val="single" w:sz="4" w:space="0" w:color="auto"/>
              <w:right w:val="single" w:sz="4" w:space="0" w:color="auto"/>
            </w:tcBorders>
            <w:hideMark/>
          </w:tcPr>
          <w:p w:rsidR="00C61249" w:rsidRPr="00EE13CA" w:rsidRDefault="00C61249" w:rsidP="00DD3F38">
            <w:r w:rsidRPr="00EE13CA">
              <w:t xml:space="preserve">LTSS </w:t>
            </w:r>
            <w:r>
              <w:t>P</w:t>
            </w:r>
            <w:r w:rsidRPr="00EE13CA">
              <w:t>ayment</w:t>
            </w:r>
            <w:r>
              <w:t xml:space="preserve"> and Care Delivery</w:t>
            </w:r>
            <w:r w:rsidRPr="00EE13CA">
              <w:t xml:space="preserve"> </w:t>
            </w:r>
            <w:r>
              <w:t>M</w:t>
            </w:r>
            <w:r w:rsidRPr="00EE13CA">
              <w:t>odels</w:t>
            </w:r>
          </w:p>
        </w:tc>
        <w:tc>
          <w:tcPr>
            <w:tcW w:w="7380" w:type="dxa"/>
            <w:tcBorders>
              <w:top w:val="single" w:sz="4" w:space="0" w:color="auto"/>
              <w:left w:val="single" w:sz="4" w:space="0" w:color="auto"/>
              <w:bottom w:val="single" w:sz="4" w:space="0" w:color="auto"/>
              <w:right w:val="single" w:sz="4" w:space="0" w:color="auto"/>
            </w:tcBorders>
            <w:hideMark/>
          </w:tcPr>
          <w:p w:rsidR="00C61249" w:rsidRPr="00EE13CA" w:rsidRDefault="00C61249" w:rsidP="00DD3F38">
            <w:r w:rsidRPr="00EE13CA">
              <w:t>Discussing integrated and patient-centered care for members with disabilities or significant LTSS use and payment models that support such integrated and patient centered care models.</w:t>
            </w:r>
          </w:p>
          <w:p w:rsidR="00C61249" w:rsidRPr="00EE13CA" w:rsidRDefault="00C61249" w:rsidP="00DD3F38">
            <w:r w:rsidRPr="00EE13CA">
              <w:rPr>
                <w:i/>
              </w:rPr>
              <w:t>E</w:t>
            </w:r>
            <w:r>
              <w:rPr>
                <w:i/>
              </w:rPr>
              <w:t>very 2 weeks until TBD, anticipated start the 1</w:t>
            </w:r>
            <w:r w:rsidRPr="00AB06C1">
              <w:rPr>
                <w:i/>
                <w:vertAlign w:val="superscript"/>
              </w:rPr>
              <w:t>st</w:t>
            </w:r>
            <w:r>
              <w:rPr>
                <w:i/>
              </w:rPr>
              <w:t xml:space="preserve"> </w:t>
            </w:r>
            <w:r w:rsidRPr="00EE13CA">
              <w:rPr>
                <w:i/>
              </w:rPr>
              <w:t>week of September</w:t>
            </w:r>
            <w:r w:rsidR="00326B01">
              <w:rPr>
                <w:i/>
              </w:rPr>
              <w:t xml:space="preserve"> (approximately 8 meetings)</w:t>
            </w:r>
          </w:p>
        </w:tc>
      </w:tr>
      <w:tr w:rsidR="00C61249" w:rsidRPr="00EE13CA" w:rsidTr="00DD3F38">
        <w:tc>
          <w:tcPr>
            <w:tcW w:w="2178" w:type="dxa"/>
            <w:tcBorders>
              <w:top w:val="single" w:sz="4" w:space="0" w:color="auto"/>
              <w:left w:val="single" w:sz="4" w:space="0" w:color="auto"/>
              <w:bottom w:val="single" w:sz="4" w:space="0" w:color="auto"/>
              <w:right w:val="single" w:sz="4" w:space="0" w:color="auto"/>
            </w:tcBorders>
            <w:hideMark/>
          </w:tcPr>
          <w:p w:rsidR="00C61249" w:rsidRPr="00EE13CA" w:rsidRDefault="00C61249" w:rsidP="00DD3F38">
            <w:r w:rsidRPr="00EE13CA">
              <w:t xml:space="preserve">BH </w:t>
            </w:r>
            <w:r>
              <w:t>P</w:t>
            </w:r>
            <w:r w:rsidRPr="00EE13CA">
              <w:t xml:space="preserve">ayment </w:t>
            </w:r>
            <w:r>
              <w:t>and Care Delivery M</w:t>
            </w:r>
            <w:r w:rsidRPr="00EE13CA">
              <w:t>odels</w:t>
            </w:r>
          </w:p>
        </w:tc>
        <w:tc>
          <w:tcPr>
            <w:tcW w:w="7380" w:type="dxa"/>
            <w:tcBorders>
              <w:top w:val="single" w:sz="4" w:space="0" w:color="auto"/>
              <w:left w:val="single" w:sz="4" w:space="0" w:color="auto"/>
              <w:bottom w:val="single" w:sz="4" w:space="0" w:color="auto"/>
              <w:right w:val="single" w:sz="4" w:space="0" w:color="auto"/>
            </w:tcBorders>
            <w:hideMark/>
          </w:tcPr>
          <w:p w:rsidR="00C61249" w:rsidRPr="00EE13CA" w:rsidRDefault="00C61249" w:rsidP="00DD3F38">
            <w:r w:rsidRPr="00EE13CA">
              <w:t>Discussing integrated and patient-centered care for members with severe and persistent mental illness or substance abuse needs and payment models that support such integrated and patient centered care models.</w:t>
            </w:r>
          </w:p>
          <w:p w:rsidR="00C61249" w:rsidRPr="00EE13CA" w:rsidRDefault="00C61249" w:rsidP="00DD3F38">
            <w:r w:rsidRPr="00EE13CA">
              <w:rPr>
                <w:i/>
              </w:rPr>
              <w:t xml:space="preserve">Every 2 weeks for </w:t>
            </w:r>
            <w:r w:rsidR="006D4A7F">
              <w:rPr>
                <w:i/>
              </w:rPr>
              <w:t xml:space="preserve">approximately </w:t>
            </w:r>
            <w:r w:rsidRPr="00EE13CA">
              <w:rPr>
                <w:i/>
              </w:rPr>
              <w:t xml:space="preserve">16 weeks, </w:t>
            </w:r>
            <w:r>
              <w:rPr>
                <w:i/>
              </w:rPr>
              <w:t xml:space="preserve">anticipated </w:t>
            </w:r>
            <w:r w:rsidRPr="00EE13CA">
              <w:rPr>
                <w:i/>
              </w:rPr>
              <w:t>start</w:t>
            </w:r>
            <w:r>
              <w:rPr>
                <w:i/>
              </w:rPr>
              <w:t xml:space="preserve"> the</w:t>
            </w:r>
            <w:r w:rsidRPr="00EE13CA">
              <w:rPr>
                <w:i/>
              </w:rPr>
              <w:t xml:space="preserve"> 1</w:t>
            </w:r>
            <w:r w:rsidRPr="00EE13CA">
              <w:rPr>
                <w:i/>
                <w:vertAlign w:val="superscript"/>
              </w:rPr>
              <w:t>st</w:t>
            </w:r>
            <w:r w:rsidRPr="00EE13CA">
              <w:rPr>
                <w:i/>
              </w:rPr>
              <w:t xml:space="preserve"> week of September</w:t>
            </w:r>
            <w:r w:rsidR="00326B01">
              <w:rPr>
                <w:i/>
              </w:rPr>
              <w:t xml:space="preserve"> (approximately 8 meetings)</w:t>
            </w:r>
          </w:p>
        </w:tc>
      </w:tr>
    </w:tbl>
    <w:p w:rsidR="00941422" w:rsidRDefault="00941422" w:rsidP="00941422"/>
    <w:p w:rsidR="00941422" w:rsidRDefault="00D733B2" w:rsidP="00941422">
      <w:r>
        <w:lastRenderedPageBreak/>
        <w:t xml:space="preserve">EOHHS is seeking approximately </w:t>
      </w:r>
      <w:r w:rsidR="00941422">
        <w:t xml:space="preserve">20-35 members </w:t>
      </w:r>
      <w:r>
        <w:t xml:space="preserve">for each work group, who </w:t>
      </w:r>
      <w:r w:rsidR="00941422">
        <w:t xml:space="preserve">will meet </w:t>
      </w:r>
      <w:r>
        <w:t>as described in Table 1 (the frequency</w:t>
      </w:r>
      <w:r w:rsidR="00941422">
        <w:t xml:space="preserve"> depending on topic and scheduling</w:t>
      </w:r>
      <w:r>
        <w:t xml:space="preserve"> availability)</w:t>
      </w:r>
      <w:r w:rsidR="00941422">
        <w:t xml:space="preserve">. </w:t>
      </w:r>
    </w:p>
    <w:p w:rsidR="00AB06C1" w:rsidRDefault="00941422">
      <w:r>
        <w:t xml:space="preserve">EOHHS anticipates most </w:t>
      </w:r>
      <w:r w:rsidR="00781C9A">
        <w:t xml:space="preserve">work group </w:t>
      </w:r>
      <w:r>
        <w:t>meetings being approximately two hours long, and held in the MassHealth offices at 1 Ashburton Place, Boston, MA</w:t>
      </w:r>
      <w:r w:rsidR="00781C9A">
        <w:t>,</w:t>
      </w:r>
      <w:r>
        <w:t xml:space="preserve"> 02108, or a nearby location. </w:t>
      </w:r>
      <w:r w:rsidR="00D733B2">
        <w:t>In the sole discretion of EOHHS, s</w:t>
      </w:r>
      <w:r>
        <w:t xml:space="preserve">ome </w:t>
      </w:r>
      <w:r w:rsidR="00D733B2">
        <w:t>w</w:t>
      </w:r>
      <w:r>
        <w:t xml:space="preserve">ork </w:t>
      </w:r>
      <w:r w:rsidR="00D733B2">
        <w:t>g</w:t>
      </w:r>
      <w:r>
        <w:t>roup meetings may be open to the public.</w:t>
      </w:r>
    </w:p>
    <w:p w:rsidR="00941422" w:rsidRDefault="00941422" w:rsidP="00941422">
      <w:pPr>
        <w:rPr>
          <w:i/>
        </w:rPr>
      </w:pPr>
      <w:r>
        <w:rPr>
          <w:i/>
        </w:rPr>
        <w:t>Application and Selection Process for Work</w:t>
      </w:r>
      <w:r w:rsidR="005869F6">
        <w:rPr>
          <w:i/>
        </w:rPr>
        <w:t xml:space="preserve"> G</w:t>
      </w:r>
      <w:r>
        <w:rPr>
          <w:i/>
        </w:rPr>
        <w:t xml:space="preserve">roup </w:t>
      </w:r>
      <w:r w:rsidR="005869F6">
        <w:rPr>
          <w:i/>
        </w:rPr>
        <w:t>M</w:t>
      </w:r>
      <w:r>
        <w:rPr>
          <w:i/>
        </w:rPr>
        <w:t>embers</w:t>
      </w:r>
    </w:p>
    <w:p w:rsidR="005869F6" w:rsidRDefault="005869F6" w:rsidP="005869F6">
      <w:r>
        <w:t xml:space="preserve">Members of the work groups are expected to be able to devote the time needed to perform the roles and responsibilities of the work groups, including attending and participating in all meetings in person, reviewing meeting materials in advance as needed, contributing to the drafting and development of any work group findings and recommendations, and providing advice and guidance to EOHHS. </w:t>
      </w:r>
    </w:p>
    <w:p w:rsidR="00A16DC4" w:rsidRDefault="005869F6" w:rsidP="004A6D3E">
      <w:r>
        <w:t xml:space="preserve">MassHealth will select members </w:t>
      </w:r>
      <w:r w:rsidR="004A6D3E">
        <w:t xml:space="preserve">for </w:t>
      </w:r>
      <w:r w:rsidR="00781C9A">
        <w:t>each</w:t>
      </w:r>
      <w:r w:rsidR="004A6D3E">
        <w:t xml:space="preserve"> work group based on the q</w:t>
      </w:r>
      <w:r w:rsidR="004A6D3E" w:rsidRPr="00781C9A">
        <w:t xml:space="preserve">uality of the </w:t>
      </w:r>
      <w:r w:rsidR="004A6D3E">
        <w:t>applicant</w:t>
      </w:r>
      <w:r w:rsidR="00781C9A">
        <w:t>’s</w:t>
      </w:r>
      <w:r w:rsidR="004A6D3E" w:rsidRPr="00781C9A">
        <w:t xml:space="preserve"> response to fulfilling the requirements described in this </w:t>
      </w:r>
      <w:r w:rsidR="004A6D3E">
        <w:t>Notice of Opportunity</w:t>
      </w:r>
      <w:r w:rsidR="004A6D3E" w:rsidRPr="00781C9A">
        <w:t xml:space="preserve"> </w:t>
      </w:r>
      <w:r w:rsidR="004A6D3E">
        <w:t xml:space="preserve">to </w:t>
      </w:r>
      <w:r w:rsidR="004A6D3E" w:rsidRPr="00781C9A">
        <w:t>Participate in the</w:t>
      </w:r>
      <w:r w:rsidR="004A6D3E" w:rsidRPr="00781C9A">
        <w:br/>
        <w:t>Stakeholder Work Groups for MassHealth Restructuring and Payment Reform</w:t>
      </w:r>
      <w:r w:rsidR="004A6D3E" w:rsidRPr="004A6D3E">
        <w:t xml:space="preserve"> </w:t>
      </w:r>
      <w:r w:rsidR="004A6D3E" w:rsidRPr="00781C9A">
        <w:t>in accordance with the following criteria: comprehensiveness, appropriateness, feasibility, clarity, effectiveness, innovation, and responsiveness to the needs of EOHHS and MassHealth members</w:t>
      </w:r>
      <w:r w:rsidR="004A6D3E">
        <w:t>.  EOHHS will consider</w:t>
      </w:r>
      <w:r>
        <w:t xml:space="preserve"> broad representation</w:t>
      </w:r>
      <w:r w:rsidR="004A6D3E">
        <w:t xml:space="preserve"> in the work group as described below</w:t>
      </w:r>
      <w:r>
        <w:t xml:space="preserve">, technical or subject matter expertise, expressed interest in </w:t>
      </w:r>
      <w:r w:rsidR="004A6D3E">
        <w:t>the applicable work group</w:t>
      </w:r>
      <w:r>
        <w:t xml:space="preserve"> topic, and </w:t>
      </w:r>
      <w:r w:rsidR="004A6D3E">
        <w:t xml:space="preserve">the </w:t>
      </w:r>
      <w:r>
        <w:t xml:space="preserve">likelihood of </w:t>
      </w:r>
      <w:r w:rsidR="004A6D3E">
        <w:t xml:space="preserve">the applicant </w:t>
      </w:r>
      <w:r>
        <w:t xml:space="preserve">being impacted by a </w:t>
      </w:r>
      <w:r w:rsidR="004A6D3E">
        <w:t xml:space="preserve">policy regarding a </w:t>
      </w:r>
      <w:r>
        <w:t xml:space="preserve">particular topic.  </w:t>
      </w:r>
      <w:r w:rsidR="00D733B2">
        <w:t>EOHHS is seeking m</w:t>
      </w:r>
      <w:r w:rsidR="00941422">
        <w:t xml:space="preserve">embers of the </w:t>
      </w:r>
      <w:r w:rsidR="00781C9A">
        <w:t>w</w:t>
      </w:r>
      <w:r w:rsidR="00941422">
        <w:t xml:space="preserve">ork </w:t>
      </w:r>
      <w:r w:rsidR="00781C9A">
        <w:t xml:space="preserve">groups </w:t>
      </w:r>
      <w:r w:rsidR="00D733B2">
        <w:t xml:space="preserve">which </w:t>
      </w:r>
      <w:r w:rsidR="00941422">
        <w:t>represent the diversity of stakeholders and interests in the MassHealth program, and may include: representatives of providers, payers, and community-based organizations (including providers, payers, and community-based organizations with specific LTSS/BH expertise); industry experts in payment model design, data analysis, actuarial rate setting, health policy, quality measures, etc.; or MassHealth members (including members with disabilities/BH needs), their family members or guardians, or representatives of c</w:t>
      </w:r>
      <w:r w:rsidR="00A16DC4">
        <w:t>onsumer advocacy organizations.</w:t>
      </w:r>
      <w:r w:rsidR="00D733B2">
        <w:t xml:space="preserve">  </w:t>
      </w:r>
      <w:r>
        <w:t>Preference may also be given to individuals</w:t>
      </w:r>
      <w:r w:rsidR="00D733B2">
        <w:t xml:space="preserve"> who have </w:t>
      </w:r>
      <w:r>
        <w:t>previously engaged with MassHealth in the stakeholder process, providing</w:t>
      </w:r>
      <w:r w:rsidR="00D733B2">
        <w:t xml:space="preserve"> feedback to MassHealth.</w:t>
      </w:r>
      <w:r w:rsidR="00C61249">
        <w:t xml:space="preserve"> In order to achieve appropriate representation in each work group, EOHHS may, in its sole judgment, invite nominees to participate in work groups other than the one(s) for which they are nominated.</w:t>
      </w:r>
    </w:p>
    <w:p w:rsidR="00941422" w:rsidRDefault="00941422" w:rsidP="00941422">
      <w:r>
        <w:t xml:space="preserve">Interested </w:t>
      </w:r>
      <w:r w:rsidR="00B34A4D">
        <w:t>i</w:t>
      </w:r>
      <w:r>
        <w:t xml:space="preserve">ndividuals should submit a completed nomination </w:t>
      </w:r>
      <w:r w:rsidR="00781C9A">
        <w:t xml:space="preserve">form to Melissa Morrison at </w:t>
      </w:r>
      <w:hyperlink r:id="rId8" w:history="1">
        <w:r w:rsidR="00781C9A" w:rsidRPr="000C2FB8">
          <w:rPr>
            <w:rStyle w:val="Hyperlink"/>
          </w:rPr>
          <w:t>Melissa.Morrison@state.ma.us</w:t>
        </w:r>
      </w:hyperlink>
      <w:r w:rsidR="00781C9A">
        <w:t xml:space="preserve"> </w:t>
      </w:r>
      <w:r>
        <w:t xml:space="preserve">by </w:t>
      </w:r>
      <w:r w:rsidR="00A16DC4">
        <w:rPr>
          <w:b/>
        </w:rPr>
        <w:t>Wednesday</w:t>
      </w:r>
      <w:r>
        <w:rPr>
          <w:b/>
        </w:rPr>
        <w:t xml:space="preserve">, </w:t>
      </w:r>
      <w:r w:rsidR="00A16DC4">
        <w:rPr>
          <w:b/>
        </w:rPr>
        <w:t>August 5</w:t>
      </w:r>
      <w:r w:rsidR="00781C9A">
        <w:rPr>
          <w:b/>
        </w:rPr>
        <w:t>, 2015</w:t>
      </w:r>
      <w:r w:rsidR="004E2759">
        <w:rPr>
          <w:b/>
        </w:rPr>
        <w:t>,</w:t>
      </w:r>
      <w:r>
        <w:rPr>
          <w:b/>
        </w:rPr>
        <w:t xml:space="preserve"> </w:t>
      </w:r>
      <w:r w:rsidR="00781C9A">
        <w:rPr>
          <w:b/>
        </w:rPr>
        <w:t xml:space="preserve">by </w:t>
      </w:r>
      <w:r>
        <w:rPr>
          <w:b/>
        </w:rPr>
        <w:t>5:00 PM</w:t>
      </w:r>
      <w:r w:rsidR="00A16DC4">
        <w:t>, and MassHealth requests earlier submission if at all possible.</w:t>
      </w:r>
      <w:r>
        <w:t xml:space="preserve"> The nomination form </w:t>
      </w:r>
      <w:r w:rsidR="00A16DC4">
        <w:t>is</w:t>
      </w:r>
      <w:r>
        <w:t xml:space="preserve"> available on COMMBUYS (</w:t>
      </w:r>
      <w:hyperlink r:id="rId9" w:history="1">
        <w:r>
          <w:rPr>
            <w:rStyle w:val="Hyperlink"/>
          </w:rPr>
          <w:t>www.commbuys.com/</w:t>
        </w:r>
      </w:hyperlink>
      <w:r>
        <w:t>) by searching the Bid Description field for keyword “work group</w:t>
      </w:r>
      <w:r w:rsidR="004E2759">
        <w:t>s</w:t>
      </w:r>
      <w:r>
        <w:t>.”</w:t>
      </w:r>
      <w:r w:rsidR="00D733B2">
        <w:t xml:space="preserve">  Interested </w:t>
      </w:r>
      <w:r w:rsidR="0073734D">
        <w:t>i</w:t>
      </w:r>
      <w:r w:rsidR="00D733B2">
        <w:t>ndividuals may apply to and be considered for more than one work group.</w:t>
      </w:r>
      <w:r w:rsidR="00914D43">
        <w:t xml:space="preserve">  </w:t>
      </w:r>
      <w:r w:rsidR="00914D43" w:rsidRPr="00AF5F99">
        <w:rPr>
          <w:b/>
        </w:rPr>
        <w:t>The workgroups were amended on August 3, 2015.  If you submitted a nomination prior to that amendment and do not wish to change your workgroup selection, you do not need to resubmit your nomination.</w:t>
      </w:r>
    </w:p>
    <w:p w:rsidR="003B6CCF" w:rsidRPr="008E2A83" w:rsidRDefault="005869F6" w:rsidP="00941422">
      <w:pPr>
        <w:rPr>
          <w:b/>
        </w:rPr>
      </w:pPr>
      <w:r>
        <w:t>Contact</w:t>
      </w:r>
      <w:r w:rsidR="00D733B2">
        <w:t xml:space="preserve"> Melissa </w:t>
      </w:r>
      <w:r w:rsidR="004E2759">
        <w:t>Morrison at</w:t>
      </w:r>
      <w:r w:rsidR="00941422">
        <w:t xml:space="preserve"> </w:t>
      </w:r>
      <w:hyperlink r:id="rId10" w:history="1">
        <w:r w:rsidRPr="008551A1">
          <w:rPr>
            <w:rStyle w:val="Hyperlink"/>
          </w:rPr>
          <w:t>Melissa.Morrison@state.MA.US</w:t>
        </w:r>
      </w:hyperlink>
      <w:r>
        <w:t xml:space="preserve"> or (617) 573-1611 </w:t>
      </w:r>
      <w:r w:rsidR="00941422">
        <w:t>if you need the form sent to you or would like to request a reasonable accommodation, which may include obtaining the information in an alternative format.</w:t>
      </w:r>
    </w:p>
    <w:sectPr w:rsidR="003B6CCF" w:rsidRPr="008E2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E40B2"/>
    <w:multiLevelType w:val="hybridMultilevel"/>
    <w:tmpl w:val="47DE75A8"/>
    <w:lvl w:ilvl="0" w:tplc="52FCE578">
      <w:start w:val="1"/>
      <w:numFmt w:val="decimal"/>
      <w:lvlText w:val="%1."/>
      <w:lvlJc w:val="left"/>
      <w:pPr>
        <w:tabs>
          <w:tab w:val="num" w:pos="720"/>
        </w:tabs>
        <w:ind w:left="720" w:hanging="360"/>
      </w:pPr>
    </w:lvl>
    <w:lvl w:ilvl="1" w:tplc="ABEAB35C">
      <w:start w:val="1"/>
      <w:numFmt w:val="decimal"/>
      <w:lvlText w:val="%2."/>
      <w:lvlJc w:val="left"/>
      <w:pPr>
        <w:tabs>
          <w:tab w:val="num" w:pos="1440"/>
        </w:tabs>
        <w:ind w:left="1440" w:hanging="360"/>
      </w:pPr>
    </w:lvl>
    <w:lvl w:ilvl="2" w:tplc="47841678" w:tentative="1">
      <w:start w:val="1"/>
      <w:numFmt w:val="decimal"/>
      <w:lvlText w:val="%3."/>
      <w:lvlJc w:val="left"/>
      <w:pPr>
        <w:tabs>
          <w:tab w:val="num" w:pos="2160"/>
        </w:tabs>
        <w:ind w:left="2160" w:hanging="360"/>
      </w:pPr>
    </w:lvl>
    <w:lvl w:ilvl="3" w:tplc="518CFB10" w:tentative="1">
      <w:start w:val="1"/>
      <w:numFmt w:val="decimal"/>
      <w:lvlText w:val="%4."/>
      <w:lvlJc w:val="left"/>
      <w:pPr>
        <w:tabs>
          <w:tab w:val="num" w:pos="2880"/>
        </w:tabs>
        <w:ind w:left="2880" w:hanging="360"/>
      </w:pPr>
    </w:lvl>
    <w:lvl w:ilvl="4" w:tplc="49EEB798" w:tentative="1">
      <w:start w:val="1"/>
      <w:numFmt w:val="decimal"/>
      <w:lvlText w:val="%5."/>
      <w:lvlJc w:val="left"/>
      <w:pPr>
        <w:tabs>
          <w:tab w:val="num" w:pos="3600"/>
        </w:tabs>
        <w:ind w:left="3600" w:hanging="360"/>
      </w:pPr>
    </w:lvl>
    <w:lvl w:ilvl="5" w:tplc="D166C500" w:tentative="1">
      <w:start w:val="1"/>
      <w:numFmt w:val="decimal"/>
      <w:lvlText w:val="%6."/>
      <w:lvlJc w:val="left"/>
      <w:pPr>
        <w:tabs>
          <w:tab w:val="num" w:pos="4320"/>
        </w:tabs>
        <w:ind w:left="4320" w:hanging="360"/>
      </w:pPr>
    </w:lvl>
    <w:lvl w:ilvl="6" w:tplc="0F44EABC" w:tentative="1">
      <w:start w:val="1"/>
      <w:numFmt w:val="decimal"/>
      <w:lvlText w:val="%7."/>
      <w:lvlJc w:val="left"/>
      <w:pPr>
        <w:tabs>
          <w:tab w:val="num" w:pos="5040"/>
        </w:tabs>
        <w:ind w:left="5040" w:hanging="360"/>
      </w:pPr>
    </w:lvl>
    <w:lvl w:ilvl="7" w:tplc="B7E0B5C8" w:tentative="1">
      <w:start w:val="1"/>
      <w:numFmt w:val="decimal"/>
      <w:lvlText w:val="%8."/>
      <w:lvlJc w:val="left"/>
      <w:pPr>
        <w:tabs>
          <w:tab w:val="num" w:pos="5760"/>
        </w:tabs>
        <w:ind w:left="5760" w:hanging="360"/>
      </w:pPr>
    </w:lvl>
    <w:lvl w:ilvl="8" w:tplc="59FA3C1C" w:tentative="1">
      <w:start w:val="1"/>
      <w:numFmt w:val="decimal"/>
      <w:lvlText w:val="%9."/>
      <w:lvlJc w:val="left"/>
      <w:pPr>
        <w:tabs>
          <w:tab w:val="num" w:pos="6480"/>
        </w:tabs>
        <w:ind w:left="6480" w:hanging="360"/>
      </w:pPr>
    </w:lvl>
  </w:abstractNum>
  <w:abstractNum w:abstractNumId="1">
    <w:nsid w:val="46223C99"/>
    <w:multiLevelType w:val="hybridMultilevel"/>
    <w:tmpl w:val="0F0A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30534C"/>
    <w:multiLevelType w:val="hybridMultilevel"/>
    <w:tmpl w:val="90DCC152"/>
    <w:lvl w:ilvl="0" w:tplc="ABEAB35C">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B07D9E"/>
    <w:multiLevelType w:val="hybridMultilevel"/>
    <w:tmpl w:val="EA70666E"/>
    <w:lvl w:ilvl="0" w:tplc="ABEAB35C">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D320A8"/>
    <w:multiLevelType w:val="hybridMultilevel"/>
    <w:tmpl w:val="7B0A97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CD1"/>
    <w:rsid w:val="00076799"/>
    <w:rsid w:val="00083EE6"/>
    <w:rsid w:val="000F6E42"/>
    <w:rsid w:val="00110F03"/>
    <w:rsid w:val="00147106"/>
    <w:rsid w:val="001611BC"/>
    <w:rsid w:val="00273F12"/>
    <w:rsid w:val="00326B01"/>
    <w:rsid w:val="003A6390"/>
    <w:rsid w:val="003B12A5"/>
    <w:rsid w:val="003B6CCF"/>
    <w:rsid w:val="00447B52"/>
    <w:rsid w:val="004A4DC6"/>
    <w:rsid w:val="004A6D3E"/>
    <w:rsid w:val="004B4EC1"/>
    <w:rsid w:val="004E2759"/>
    <w:rsid w:val="00511484"/>
    <w:rsid w:val="00555A9A"/>
    <w:rsid w:val="005869F6"/>
    <w:rsid w:val="00681BB3"/>
    <w:rsid w:val="006B19B5"/>
    <w:rsid w:val="006C2665"/>
    <w:rsid w:val="006D4A7F"/>
    <w:rsid w:val="00702065"/>
    <w:rsid w:val="0073734D"/>
    <w:rsid w:val="00781C9A"/>
    <w:rsid w:val="008064A7"/>
    <w:rsid w:val="00845591"/>
    <w:rsid w:val="00862971"/>
    <w:rsid w:val="00881827"/>
    <w:rsid w:val="008D0685"/>
    <w:rsid w:val="008E2A83"/>
    <w:rsid w:val="00914D43"/>
    <w:rsid w:val="00941422"/>
    <w:rsid w:val="00976A84"/>
    <w:rsid w:val="009A3958"/>
    <w:rsid w:val="009D531A"/>
    <w:rsid w:val="009D55F7"/>
    <w:rsid w:val="00A16DC4"/>
    <w:rsid w:val="00A46C5A"/>
    <w:rsid w:val="00A72B57"/>
    <w:rsid w:val="00A75F1C"/>
    <w:rsid w:val="00A90125"/>
    <w:rsid w:val="00AB06C1"/>
    <w:rsid w:val="00AF5F99"/>
    <w:rsid w:val="00B2273A"/>
    <w:rsid w:val="00B32CD1"/>
    <w:rsid w:val="00B34A4D"/>
    <w:rsid w:val="00BA5BF5"/>
    <w:rsid w:val="00BC4D33"/>
    <w:rsid w:val="00BE30AF"/>
    <w:rsid w:val="00BF1E41"/>
    <w:rsid w:val="00C61249"/>
    <w:rsid w:val="00C658D4"/>
    <w:rsid w:val="00C70DA5"/>
    <w:rsid w:val="00C722CF"/>
    <w:rsid w:val="00CC673D"/>
    <w:rsid w:val="00D65538"/>
    <w:rsid w:val="00D733B2"/>
    <w:rsid w:val="00DA3943"/>
    <w:rsid w:val="00DC57AA"/>
    <w:rsid w:val="00E116B6"/>
    <w:rsid w:val="00E95AAB"/>
    <w:rsid w:val="00EC2317"/>
    <w:rsid w:val="00FB11DC"/>
    <w:rsid w:val="00FC774E"/>
    <w:rsid w:val="00FD10CB"/>
    <w:rsid w:val="00FF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3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6CCF"/>
    <w:rPr>
      <w:color w:val="0000FF" w:themeColor="hyperlink"/>
      <w:u w:val="single"/>
    </w:rPr>
  </w:style>
  <w:style w:type="paragraph" w:styleId="ListParagraph">
    <w:name w:val="List Paragraph"/>
    <w:basedOn w:val="Normal"/>
    <w:uiPriority w:val="34"/>
    <w:qFormat/>
    <w:rsid w:val="00FF7157"/>
    <w:pPr>
      <w:ind w:left="720"/>
      <w:contextualSpacing/>
    </w:pPr>
  </w:style>
  <w:style w:type="table" w:customStyle="1" w:styleId="TableGrid1">
    <w:name w:val="Table Grid1"/>
    <w:basedOn w:val="TableNormal"/>
    <w:next w:val="TableGrid"/>
    <w:uiPriority w:val="59"/>
    <w:rsid w:val="00E95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33B2"/>
    <w:rPr>
      <w:sz w:val="16"/>
      <w:szCs w:val="16"/>
    </w:rPr>
  </w:style>
  <w:style w:type="paragraph" w:styleId="CommentText">
    <w:name w:val="annotation text"/>
    <w:basedOn w:val="Normal"/>
    <w:link w:val="CommentTextChar"/>
    <w:uiPriority w:val="99"/>
    <w:semiHidden/>
    <w:unhideWhenUsed/>
    <w:rsid w:val="00D733B2"/>
    <w:pPr>
      <w:spacing w:line="240" w:lineRule="auto"/>
    </w:pPr>
    <w:rPr>
      <w:sz w:val="20"/>
      <w:szCs w:val="20"/>
    </w:rPr>
  </w:style>
  <w:style w:type="character" w:customStyle="1" w:styleId="CommentTextChar">
    <w:name w:val="Comment Text Char"/>
    <w:basedOn w:val="DefaultParagraphFont"/>
    <w:link w:val="CommentText"/>
    <w:uiPriority w:val="99"/>
    <w:semiHidden/>
    <w:rsid w:val="00D733B2"/>
    <w:rPr>
      <w:sz w:val="20"/>
      <w:szCs w:val="20"/>
    </w:rPr>
  </w:style>
  <w:style w:type="paragraph" w:styleId="CommentSubject">
    <w:name w:val="annotation subject"/>
    <w:basedOn w:val="CommentText"/>
    <w:next w:val="CommentText"/>
    <w:link w:val="CommentSubjectChar"/>
    <w:uiPriority w:val="99"/>
    <w:semiHidden/>
    <w:unhideWhenUsed/>
    <w:rsid w:val="00D733B2"/>
    <w:rPr>
      <w:b/>
      <w:bCs/>
    </w:rPr>
  </w:style>
  <w:style w:type="character" w:customStyle="1" w:styleId="CommentSubjectChar">
    <w:name w:val="Comment Subject Char"/>
    <w:basedOn w:val="CommentTextChar"/>
    <w:link w:val="CommentSubject"/>
    <w:uiPriority w:val="99"/>
    <w:semiHidden/>
    <w:rsid w:val="00D733B2"/>
    <w:rPr>
      <w:b/>
      <w:bCs/>
      <w:sz w:val="20"/>
      <w:szCs w:val="20"/>
    </w:rPr>
  </w:style>
  <w:style w:type="paragraph" w:styleId="BalloonText">
    <w:name w:val="Balloon Text"/>
    <w:basedOn w:val="Normal"/>
    <w:link w:val="BalloonTextChar"/>
    <w:uiPriority w:val="99"/>
    <w:semiHidden/>
    <w:unhideWhenUsed/>
    <w:rsid w:val="00D73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3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3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6CCF"/>
    <w:rPr>
      <w:color w:val="0000FF" w:themeColor="hyperlink"/>
      <w:u w:val="single"/>
    </w:rPr>
  </w:style>
  <w:style w:type="paragraph" w:styleId="ListParagraph">
    <w:name w:val="List Paragraph"/>
    <w:basedOn w:val="Normal"/>
    <w:uiPriority w:val="34"/>
    <w:qFormat/>
    <w:rsid w:val="00FF7157"/>
    <w:pPr>
      <w:ind w:left="720"/>
      <w:contextualSpacing/>
    </w:pPr>
  </w:style>
  <w:style w:type="table" w:customStyle="1" w:styleId="TableGrid1">
    <w:name w:val="Table Grid1"/>
    <w:basedOn w:val="TableNormal"/>
    <w:next w:val="TableGrid"/>
    <w:uiPriority w:val="59"/>
    <w:rsid w:val="00E95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33B2"/>
    <w:rPr>
      <w:sz w:val="16"/>
      <w:szCs w:val="16"/>
    </w:rPr>
  </w:style>
  <w:style w:type="paragraph" w:styleId="CommentText">
    <w:name w:val="annotation text"/>
    <w:basedOn w:val="Normal"/>
    <w:link w:val="CommentTextChar"/>
    <w:uiPriority w:val="99"/>
    <w:semiHidden/>
    <w:unhideWhenUsed/>
    <w:rsid w:val="00D733B2"/>
    <w:pPr>
      <w:spacing w:line="240" w:lineRule="auto"/>
    </w:pPr>
    <w:rPr>
      <w:sz w:val="20"/>
      <w:szCs w:val="20"/>
    </w:rPr>
  </w:style>
  <w:style w:type="character" w:customStyle="1" w:styleId="CommentTextChar">
    <w:name w:val="Comment Text Char"/>
    <w:basedOn w:val="DefaultParagraphFont"/>
    <w:link w:val="CommentText"/>
    <w:uiPriority w:val="99"/>
    <w:semiHidden/>
    <w:rsid w:val="00D733B2"/>
    <w:rPr>
      <w:sz w:val="20"/>
      <w:szCs w:val="20"/>
    </w:rPr>
  </w:style>
  <w:style w:type="paragraph" w:styleId="CommentSubject">
    <w:name w:val="annotation subject"/>
    <w:basedOn w:val="CommentText"/>
    <w:next w:val="CommentText"/>
    <w:link w:val="CommentSubjectChar"/>
    <w:uiPriority w:val="99"/>
    <w:semiHidden/>
    <w:unhideWhenUsed/>
    <w:rsid w:val="00D733B2"/>
    <w:rPr>
      <w:b/>
      <w:bCs/>
    </w:rPr>
  </w:style>
  <w:style w:type="character" w:customStyle="1" w:styleId="CommentSubjectChar">
    <w:name w:val="Comment Subject Char"/>
    <w:basedOn w:val="CommentTextChar"/>
    <w:link w:val="CommentSubject"/>
    <w:uiPriority w:val="99"/>
    <w:semiHidden/>
    <w:rsid w:val="00D733B2"/>
    <w:rPr>
      <w:b/>
      <w:bCs/>
      <w:sz w:val="20"/>
      <w:szCs w:val="20"/>
    </w:rPr>
  </w:style>
  <w:style w:type="paragraph" w:styleId="BalloonText">
    <w:name w:val="Balloon Text"/>
    <w:basedOn w:val="Normal"/>
    <w:link w:val="BalloonTextChar"/>
    <w:uiPriority w:val="99"/>
    <w:semiHidden/>
    <w:unhideWhenUsed/>
    <w:rsid w:val="00D73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3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3207">
      <w:bodyDiv w:val="1"/>
      <w:marLeft w:val="0"/>
      <w:marRight w:val="0"/>
      <w:marTop w:val="0"/>
      <w:marBottom w:val="0"/>
      <w:divBdr>
        <w:top w:val="none" w:sz="0" w:space="0" w:color="auto"/>
        <w:left w:val="none" w:sz="0" w:space="0" w:color="auto"/>
        <w:bottom w:val="none" w:sz="0" w:space="0" w:color="auto"/>
        <w:right w:val="none" w:sz="0" w:space="0" w:color="auto"/>
      </w:divBdr>
    </w:div>
    <w:div w:id="41633165">
      <w:bodyDiv w:val="1"/>
      <w:marLeft w:val="0"/>
      <w:marRight w:val="0"/>
      <w:marTop w:val="0"/>
      <w:marBottom w:val="0"/>
      <w:divBdr>
        <w:top w:val="none" w:sz="0" w:space="0" w:color="auto"/>
        <w:left w:val="none" w:sz="0" w:space="0" w:color="auto"/>
        <w:bottom w:val="none" w:sz="0" w:space="0" w:color="auto"/>
        <w:right w:val="none" w:sz="0" w:space="0" w:color="auto"/>
      </w:divBdr>
    </w:div>
    <w:div w:id="900293539">
      <w:bodyDiv w:val="1"/>
      <w:marLeft w:val="0"/>
      <w:marRight w:val="0"/>
      <w:marTop w:val="0"/>
      <w:marBottom w:val="0"/>
      <w:divBdr>
        <w:top w:val="none" w:sz="0" w:space="0" w:color="auto"/>
        <w:left w:val="none" w:sz="0" w:space="0" w:color="auto"/>
        <w:bottom w:val="none" w:sz="0" w:space="0" w:color="auto"/>
        <w:right w:val="none" w:sz="0" w:space="0" w:color="auto"/>
      </w:divBdr>
      <w:divsChild>
        <w:div w:id="1335691418">
          <w:marLeft w:val="547"/>
          <w:marRight w:val="0"/>
          <w:marTop w:val="0"/>
          <w:marBottom w:val="120"/>
          <w:divBdr>
            <w:top w:val="none" w:sz="0" w:space="0" w:color="auto"/>
            <w:left w:val="none" w:sz="0" w:space="0" w:color="auto"/>
            <w:bottom w:val="none" w:sz="0" w:space="0" w:color="auto"/>
            <w:right w:val="none" w:sz="0" w:space="0" w:color="auto"/>
          </w:divBdr>
        </w:div>
        <w:div w:id="117143921">
          <w:marLeft w:val="547"/>
          <w:marRight w:val="0"/>
          <w:marTop w:val="0"/>
          <w:marBottom w:val="120"/>
          <w:divBdr>
            <w:top w:val="none" w:sz="0" w:space="0" w:color="auto"/>
            <w:left w:val="none" w:sz="0" w:space="0" w:color="auto"/>
            <w:bottom w:val="none" w:sz="0" w:space="0" w:color="auto"/>
            <w:right w:val="none" w:sz="0" w:space="0" w:color="auto"/>
          </w:divBdr>
        </w:div>
        <w:div w:id="1057243927">
          <w:marLeft w:val="547"/>
          <w:marRight w:val="0"/>
          <w:marTop w:val="0"/>
          <w:marBottom w:val="120"/>
          <w:divBdr>
            <w:top w:val="none" w:sz="0" w:space="0" w:color="auto"/>
            <w:left w:val="none" w:sz="0" w:space="0" w:color="auto"/>
            <w:bottom w:val="none" w:sz="0" w:space="0" w:color="auto"/>
            <w:right w:val="none" w:sz="0" w:space="0" w:color="auto"/>
          </w:divBdr>
        </w:div>
        <w:div w:id="502160271">
          <w:marLeft w:val="547"/>
          <w:marRight w:val="0"/>
          <w:marTop w:val="0"/>
          <w:marBottom w:val="120"/>
          <w:divBdr>
            <w:top w:val="none" w:sz="0" w:space="0" w:color="auto"/>
            <w:left w:val="none" w:sz="0" w:space="0" w:color="auto"/>
            <w:bottom w:val="none" w:sz="0" w:space="0" w:color="auto"/>
            <w:right w:val="none" w:sz="0" w:space="0" w:color="auto"/>
          </w:divBdr>
        </w:div>
        <w:div w:id="83847460">
          <w:marLeft w:val="547"/>
          <w:marRight w:val="0"/>
          <w:marTop w:val="0"/>
          <w:marBottom w:val="120"/>
          <w:divBdr>
            <w:top w:val="none" w:sz="0" w:space="0" w:color="auto"/>
            <w:left w:val="none" w:sz="0" w:space="0" w:color="auto"/>
            <w:bottom w:val="none" w:sz="0" w:space="0" w:color="auto"/>
            <w:right w:val="none" w:sz="0" w:space="0" w:color="auto"/>
          </w:divBdr>
        </w:div>
        <w:div w:id="538207037">
          <w:marLeft w:val="547"/>
          <w:marRight w:val="0"/>
          <w:marTop w:val="0"/>
          <w:marBottom w:val="360"/>
          <w:divBdr>
            <w:top w:val="none" w:sz="0" w:space="0" w:color="auto"/>
            <w:left w:val="none" w:sz="0" w:space="0" w:color="auto"/>
            <w:bottom w:val="none" w:sz="0" w:space="0" w:color="auto"/>
            <w:right w:val="none" w:sz="0" w:space="0" w:color="auto"/>
          </w:divBdr>
        </w:div>
      </w:divsChild>
    </w:div>
    <w:div w:id="1707174773">
      <w:bodyDiv w:val="1"/>
      <w:marLeft w:val="0"/>
      <w:marRight w:val="0"/>
      <w:marTop w:val="0"/>
      <w:marBottom w:val="0"/>
      <w:divBdr>
        <w:top w:val="none" w:sz="0" w:space="0" w:color="auto"/>
        <w:left w:val="none" w:sz="0" w:space="0" w:color="auto"/>
        <w:bottom w:val="none" w:sz="0" w:space="0" w:color="auto"/>
        <w:right w:val="none" w:sz="0" w:space="0" w:color="auto"/>
      </w:divBdr>
    </w:div>
    <w:div w:id="192992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Melissa.Morrison@state.MA.US"/>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hyperlink" TargetMode="External" Target="mailto:MassHealth.Innovations@state.ma.us"/>
  <Relationship Id="rId8" Type="http://schemas.openxmlformats.org/officeDocument/2006/relationships/hyperlink" TargetMode="External" Target="mailto:Melissa.Morrison@state.ma.us"/>
  <Relationship Id="rId9" Type="http://schemas.openxmlformats.org/officeDocument/2006/relationships/hyperlink" TargetMode="External" Target="http://www.commbuys.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84DBA-A61B-4958-BCB5-4BB627344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1355</Words>
  <Characters>7728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9065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2015-08-04T14:18:00Z</dcterms:created>
  <dc:creator>EOHHS</dc:creator>
  <lastModifiedBy>EOHHS</lastModifiedBy>
  <lastPrinted>2015-07-23T20:35:00Z</lastPrinted>
  <dcterms:modified xsi:type="dcterms:W3CDTF">2015-08-04T14:18:00Z</dcterms:modified>
  <revision>2</revision>
</coreProperties>
</file>