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CD" w:rsidRPr="00D268FC" w:rsidRDefault="00F574CD" w:rsidP="00F574CD">
      <w:pPr>
        <w:pStyle w:val="Title"/>
        <w:rPr>
          <w:sz w:val="36"/>
          <w:szCs w:val="36"/>
        </w:rPr>
      </w:pPr>
      <w:r w:rsidRPr="00D268FC">
        <w:rPr>
          <w:sz w:val="36"/>
          <w:szCs w:val="36"/>
        </w:rPr>
        <w:t>Current Credentialing</w:t>
      </w:r>
      <w:r w:rsidR="00362BAA" w:rsidRPr="00D268FC">
        <w:rPr>
          <w:sz w:val="36"/>
          <w:szCs w:val="36"/>
        </w:rPr>
        <w:t xml:space="preserve"> </w:t>
      </w:r>
      <w:r w:rsidRPr="00D268FC">
        <w:rPr>
          <w:sz w:val="36"/>
          <w:szCs w:val="36"/>
        </w:rPr>
        <w:t>Process</w:t>
      </w:r>
    </w:p>
    <w:p w:rsidR="00F23919" w:rsidRPr="00F03FBF" w:rsidRDefault="00F574CD" w:rsidP="00B22F16">
      <w:pPr>
        <w:rPr>
          <w:b/>
        </w:rPr>
      </w:pPr>
      <w:r w:rsidRPr="00F03FBF">
        <w:rPr>
          <w:b/>
        </w:rPr>
        <w:t>Nationally</w:t>
      </w:r>
      <w:r w:rsidR="00B22F16" w:rsidRPr="00F03FBF">
        <w:rPr>
          <w:rStyle w:val="FootnoteReference"/>
          <w:b/>
        </w:rPr>
        <w:footnoteReference w:id="1"/>
      </w:r>
    </w:p>
    <w:p w:rsidR="00F574CD" w:rsidRPr="00F03FBF" w:rsidRDefault="00F574CD" w:rsidP="00F03FBF">
      <w:pPr>
        <w:spacing w:after="0"/>
        <w:rPr>
          <w:sz w:val="20"/>
        </w:rPr>
      </w:pPr>
      <w:r>
        <w:t xml:space="preserve">There is a certification process for Recovery Coach or a similar title in 48 states </w:t>
      </w:r>
      <w:r w:rsidR="00B060C1">
        <w:t xml:space="preserve">plus the District of Columbia. </w:t>
      </w:r>
      <w:r w:rsidR="00F03FBF">
        <w:t xml:space="preserve">The </w:t>
      </w:r>
      <w:r w:rsidR="00F03FBF" w:rsidRPr="005A40EA">
        <w:t>National Association for Alcoholism and Drug Abuse Counselors (NAADAC)</w:t>
      </w:r>
      <w:r w:rsidR="00F03FBF">
        <w:t xml:space="preserve">, a professional association, offers a </w:t>
      </w:r>
      <w:r w:rsidR="00F03FBF" w:rsidRPr="005A40EA">
        <w:t>National Certified Peer Recovery Support Specialist</w:t>
      </w:r>
      <w:r w:rsidR="00F03FBF">
        <w:t xml:space="preserve"> (NCPRSS) certification. The number of hours of experience Massachusetts requires for certification is higher than the number required for national certification and is above average relative to other states.</w:t>
      </w:r>
      <w:r w:rsidR="00F03FBF">
        <w:br/>
      </w:r>
    </w:p>
    <w:p w:rsidR="00F03FBF" w:rsidRDefault="00565B52" w:rsidP="00565B52">
      <w:pPr>
        <w:spacing w:after="0"/>
        <w:jc w:val="center"/>
      </w:pPr>
      <w:r>
        <w:rPr>
          <w:noProof/>
        </w:rPr>
        <w:drawing>
          <wp:inline distT="0" distB="0" distL="0" distR="0" wp14:anchorId="6EB2A40F" wp14:editId="564CC989">
            <wp:extent cx="3151762" cy="2363931"/>
            <wp:effectExtent l="19050" t="19050" r="1079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619" cy="2372074"/>
                    </a:xfrm>
                    <a:prstGeom prst="rect">
                      <a:avLst/>
                    </a:prstGeom>
                    <a:noFill/>
                    <a:ln>
                      <a:solidFill>
                        <a:schemeClr val="tx1"/>
                      </a:solidFill>
                    </a:ln>
                  </pic:spPr>
                </pic:pic>
              </a:graphicData>
            </a:graphic>
          </wp:inline>
        </w:drawing>
      </w:r>
    </w:p>
    <w:p w:rsidR="00565B52" w:rsidRDefault="00565B52" w:rsidP="00F03FBF">
      <w:pPr>
        <w:spacing w:after="0"/>
      </w:pPr>
    </w:p>
    <w:p w:rsidR="00362BAA" w:rsidRPr="00F03FBF" w:rsidRDefault="00362BAA" w:rsidP="00B22F16">
      <w:pPr>
        <w:rPr>
          <w:b/>
          <w:vertAlign w:val="superscript"/>
        </w:rPr>
      </w:pPr>
      <w:r w:rsidRPr="00F03FBF">
        <w:rPr>
          <w:b/>
        </w:rPr>
        <w:t>Massachusetts</w:t>
      </w:r>
      <w:bookmarkStart w:id="0" w:name="_Hlk532983811"/>
      <w:r w:rsidR="00B22F16" w:rsidRPr="00F03FBF">
        <w:rPr>
          <w:b/>
          <w:vertAlign w:val="superscript"/>
        </w:rPr>
        <w:t>1,</w:t>
      </w:r>
      <w:r w:rsidR="00B22F16" w:rsidRPr="00F03FBF">
        <w:rPr>
          <w:rStyle w:val="FootnoteReference"/>
          <w:b/>
        </w:rPr>
        <w:footnoteReference w:id="2"/>
      </w:r>
      <w:proofErr w:type="gramStart"/>
      <w:r w:rsidR="00B22F16" w:rsidRPr="00F03FBF">
        <w:rPr>
          <w:b/>
          <w:vertAlign w:val="superscript"/>
        </w:rPr>
        <w:t>,</w:t>
      </w:r>
      <w:proofErr w:type="gramEnd"/>
      <w:r w:rsidR="00B22F16" w:rsidRPr="00F03FBF">
        <w:rPr>
          <w:rStyle w:val="FootnoteReference"/>
          <w:b/>
        </w:rPr>
        <w:footnoteReference w:id="3"/>
      </w:r>
    </w:p>
    <w:p w:rsidR="00020439" w:rsidRDefault="00AF12E5" w:rsidP="00020439">
      <w:r>
        <w:t>The</w:t>
      </w:r>
      <w:r w:rsidR="00362BAA">
        <w:t xml:space="preserve"> </w:t>
      </w:r>
      <w:r>
        <w:t>Massachusetts</w:t>
      </w:r>
      <w:r w:rsidR="00362BAA" w:rsidRPr="0045496A">
        <w:t xml:space="preserve"> Board of Substance Abuse Counselor Certification</w:t>
      </w:r>
      <w:r w:rsidR="00362BAA">
        <w:t xml:space="preserve"> (MBSACC) </w:t>
      </w:r>
      <w:r w:rsidR="00066806">
        <w:t xml:space="preserve">offers a Certified </w:t>
      </w:r>
      <w:r w:rsidR="00362BAA" w:rsidRPr="0045496A">
        <w:t>Addiction</w:t>
      </w:r>
      <w:r w:rsidR="00066806">
        <w:t>s</w:t>
      </w:r>
      <w:r w:rsidR="00362BAA" w:rsidRPr="0045496A">
        <w:t xml:space="preserve"> Recovery Coach</w:t>
      </w:r>
      <w:r>
        <w:t xml:space="preserve"> </w:t>
      </w:r>
      <w:r w:rsidR="00066806">
        <w:t xml:space="preserve">(CARC) </w:t>
      </w:r>
      <w:r w:rsidR="00362BAA">
        <w:t xml:space="preserve">certification. </w:t>
      </w:r>
      <w:r w:rsidR="00B75155">
        <w:t xml:space="preserve">The </w:t>
      </w:r>
      <w:r w:rsidR="00020439">
        <w:t>MBSACC is the Massachusetts chapter of the International Certification and Reciprocity Consortium (IC&amp;RC</w:t>
      </w:r>
      <w:proofErr w:type="gramStart"/>
      <w:r w:rsidR="00020439">
        <w:t>)</w:t>
      </w:r>
      <w:r w:rsidR="00B75155" w:rsidRPr="00B75155">
        <w:rPr>
          <w:vertAlign w:val="superscript"/>
        </w:rPr>
        <w:t>2,3</w:t>
      </w:r>
      <w:proofErr w:type="gramEnd"/>
      <w:r w:rsidR="00020439">
        <w:t xml:space="preserve">.  </w:t>
      </w:r>
      <w:r w:rsidR="00B060C1">
        <w:t xml:space="preserve">Organized in 1981, </w:t>
      </w:r>
      <w:r w:rsidR="00020439">
        <w:t xml:space="preserve">IC&amp;RC </w:t>
      </w:r>
      <w:r w:rsidR="00B060C1">
        <w:t xml:space="preserve">is a </w:t>
      </w:r>
      <w:r w:rsidR="00B060C1" w:rsidRPr="00B060C1">
        <w:t xml:space="preserve">private, </w:t>
      </w:r>
      <w:r w:rsidR="00CE5903">
        <w:t xml:space="preserve">non-governmental entity that </w:t>
      </w:r>
      <w:r w:rsidR="00020439">
        <w:t xml:space="preserve">promotes public protection by setting standards and developing examinations for the credentialing and licensing of prevention, substance use treatment, and recovery professionals. IC&amp;RC </w:t>
      </w:r>
      <w:r w:rsidR="00B060C1">
        <w:t xml:space="preserve">currently </w:t>
      </w:r>
      <w:r w:rsidR="00020439">
        <w:t>has 73 member certification and licensing boards in nationally and internally</w:t>
      </w:r>
      <w:r w:rsidR="00B75155" w:rsidRPr="00B75155">
        <w:rPr>
          <w:vertAlign w:val="superscript"/>
        </w:rPr>
        <w:t>2</w:t>
      </w:r>
      <w:r w:rsidR="00020439">
        <w:t xml:space="preserve">. </w:t>
      </w:r>
      <w:r w:rsidR="00B060C1">
        <w:t xml:space="preserve">Of those, </w:t>
      </w:r>
      <w:r w:rsidR="00B060C1" w:rsidRPr="003D6702">
        <w:t>2</w:t>
      </w:r>
      <w:r w:rsidR="00B060C1">
        <w:t>5</w:t>
      </w:r>
      <w:r w:rsidR="00B060C1" w:rsidRPr="003D6702">
        <w:t xml:space="preserve"> </w:t>
      </w:r>
      <w:r w:rsidR="00B060C1">
        <w:t>certifying entities offer IC&amp;RC’s peer recovery credential</w:t>
      </w:r>
      <w:r w:rsidR="00B060C1" w:rsidRPr="00B060C1">
        <w:rPr>
          <w:vertAlign w:val="superscript"/>
        </w:rPr>
        <w:t>1</w:t>
      </w:r>
      <w:r w:rsidR="00B060C1">
        <w:t>.</w:t>
      </w:r>
    </w:p>
    <w:p w:rsidR="00F03FBF" w:rsidRPr="00565B52" w:rsidRDefault="00B92FE9" w:rsidP="00565B52">
      <w:r>
        <w:t xml:space="preserve">The </w:t>
      </w:r>
      <w:r w:rsidRPr="00B92FE9">
        <w:t>MBSACC collaborated with</w:t>
      </w:r>
      <w:r>
        <w:t xml:space="preserve"> the</w:t>
      </w:r>
      <w:r w:rsidRPr="00B92FE9">
        <w:t xml:space="preserve"> </w:t>
      </w:r>
      <w:r>
        <w:t>Massachusetts Bureau of Substance Abuse Services (BSAS)</w:t>
      </w:r>
      <w:r>
        <w:t xml:space="preserve"> </w:t>
      </w:r>
      <w:r w:rsidRPr="00B92FE9">
        <w:t xml:space="preserve">to develop the </w:t>
      </w:r>
      <w:r w:rsidR="00733EA0">
        <w:t xml:space="preserve">CARC </w:t>
      </w:r>
      <w:r w:rsidRPr="00B92FE9">
        <w:t xml:space="preserve">standards, which </w:t>
      </w:r>
      <w:r w:rsidR="00733EA0">
        <w:t xml:space="preserve">were in addition to the minimum </w:t>
      </w:r>
      <w:r w:rsidRPr="00B92FE9">
        <w:t>standards required by the IC&amp;RC</w:t>
      </w:r>
      <w:r w:rsidRPr="00B92FE9">
        <w:rPr>
          <w:vertAlign w:val="superscript"/>
        </w:rPr>
        <w:t>3</w:t>
      </w:r>
      <w:r w:rsidR="00362BAA">
        <w:t xml:space="preserve">. </w:t>
      </w:r>
      <w:r w:rsidR="00362BAA" w:rsidRPr="00F574CD">
        <w:t>However, the MBSACC website does not identify its staff or members of its board, or its process for establishing the requirements for certification.  In addition, MBSACC does not offer functions that are typically included in a state-sanctioned certification system, such as a process for verifying whether an individual has been certified, or a process for submitting and investigating any complaints</w:t>
      </w:r>
      <w:r w:rsidR="00B75155" w:rsidRPr="00B75155">
        <w:rPr>
          <w:vertAlign w:val="superscript"/>
        </w:rPr>
        <w:t>1</w:t>
      </w:r>
      <w:r w:rsidR="00362BAA" w:rsidRPr="00F574CD">
        <w:t>.</w:t>
      </w:r>
      <w:bookmarkEnd w:id="0"/>
    </w:p>
    <w:p w:rsidR="001A3706" w:rsidRPr="001A3706" w:rsidRDefault="00066806" w:rsidP="001A3706">
      <w:pPr>
        <w:pStyle w:val="Heading1"/>
        <w:rPr>
          <w:b w:val="0"/>
        </w:rPr>
      </w:pPr>
      <w:r w:rsidRPr="001A3706">
        <w:lastRenderedPageBreak/>
        <w:t>TABLE 1:</w:t>
      </w:r>
      <w:r w:rsidR="00D268FC" w:rsidRPr="001A3706">
        <w:t xml:space="preserve"> </w:t>
      </w:r>
      <w:r w:rsidR="00B22F16" w:rsidRPr="001A3706">
        <w:rPr>
          <w:b w:val="0"/>
        </w:rPr>
        <w:t xml:space="preserve">Comparison of </w:t>
      </w:r>
      <w:r w:rsidR="001A3706" w:rsidRPr="001A3706">
        <w:t>NAADAC</w:t>
      </w:r>
      <w:r w:rsidRPr="001A3706">
        <w:t xml:space="preserve"> </w:t>
      </w:r>
      <w:r w:rsidRPr="001A3706">
        <w:t>National Certified Peer Recovery Support Specialist</w:t>
      </w:r>
      <w:r w:rsidRPr="001A3706">
        <w:rPr>
          <w:b w:val="0"/>
        </w:rPr>
        <w:t xml:space="preserve"> </w:t>
      </w:r>
      <w:r w:rsidRPr="00D563BE">
        <w:t>(NCPRSS)</w:t>
      </w:r>
      <w:r w:rsidRPr="001A3706">
        <w:rPr>
          <w:b w:val="0"/>
        </w:rPr>
        <w:t xml:space="preserve"> </w:t>
      </w:r>
      <w:r w:rsidR="001A3706" w:rsidRPr="001A3706">
        <w:rPr>
          <w:b w:val="0"/>
        </w:rPr>
        <w:t xml:space="preserve">and </w:t>
      </w:r>
      <w:r w:rsidRPr="001A3706">
        <w:t>MBSACC Certified Addictions Recovery Coach</w:t>
      </w:r>
      <w:r w:rsidRPr="001A3706">
        <w:rPr>
          <w:b w:val="0"/>
        </w:rPr>
        <w:t xml:space="preserve"> </w:t>
      </w:r>
      <w:r w:rsidRPr="00D563BE">
        <w:t>(CARC)</w:t>
      </w:r>
      <w:r w:rsidR="001A3706" w:rsidRPr="001A3706">
        <w:rPr>
          <w:b w:val="0"/>
        </w:rPr>
        <w:br/>
      </w:r>
    </w:p>
    <w:tbl>
      <w:tblPr>
        <w:tblStyle w:val="LightList-Accent1"/>
        <w:tblW w:w="10162" w:type="dxa"/>
        <w:tblLook w:val="04A0" w:firstRow="1" w:lastRow="0" w:firstColumn="1" w:lastColumn="0" w:noHBand="0" w:noVBand="1"/>
      </w:tblPr>
      <w:tblGrid>
        <w:gridCol w:w="2088"/>
        <w:gridCol w:w="3794"/>
        <w:gridCol w:w="4280"/>
      </w:tblGrid>
      <w:tr w:rsidR="00CF278D" w:rsidTr="001A370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088" w:type="dxa"/>
          </w:tcPr>
          <w:p w:rsidR="00362BAA" w:rsidRPr="001A3706" w:rsidRDefault="00362BAA" w:rsidP="00F23919">
            <w:pPr>
              <w:rPr>
                <w:b w:val="0"/>
                <w:sz w:val="24"/>
                <w:szCs w:val="24"/>
              </w:rPr>
            </w:pPr>
          </w:p>
        </w:tc>
        <w:tc>
          <w:tcPr>
            <w:tcW w:w="3794" w:type="dxa"/>
          </w:tcPr>
          <w:p w:rsidR="00362BAA" w:rsidRPr="001A3706" w:rsidRDefault="00362BAA" w:rsidP="00066806">
            <w:pPr>
              <w:cnfStyle w:val="100000000000" w:firstRow="1" w:lastRow="0" w:firstColumn="0" w:lastColumn="0" w:oddVBand="0" w:evenVBand="0" w:oddHBand="0" w:evenHBand="0" w:firstRowFirstColumn="0" w:firstRowLastColumn="0" w:lastRowFirstColumn="0" w:lastRowLastColumn="0"/>
              <w:rPr>
                <w:sz w:val="28"/>
                <w:szCs w:val="28"/>
              </w:rPr>
            </w:pPr>
            <w:r w:rsidRPr="001A3706">
              <w:rPr>
                <w:sz w:val="28"/>
                <w:szCs w:val="28"/>
              </w:rPr>
              <w:t xml:space="preserve">NAADAC </w:t>
            </w:r>
            <w:r w:rsidR="00066806" w:rsidRPr="001A3706">
              <w:rPr>
                <w:sz w:val="28"/>
                <w:szCs w:val="28"/>
              </w:rPr>
              <w:t>NCPRSS</w:t>
            </w:r>
            <w:r w:rsidR="00B22F16" w:rsidRPr="001A3706">
              <w:rPr>
                <w:rStyle w:val="FootnoteReference"/>
                <w:sz w:val="28"/>
                <w:szCs w:val="28"/>
              </w:rPr>
              <w:t xml:space="preserve"> </w:t>
            </w:r>
            <w:r w:rsidR="00B2252A">
              <w:rPr>
                <w:rStyle w:val="FootnoteReference"/>
                <w:sz w:val="28"/>
                <w:szCs w:val="28"/>
              </w:rPr>
              <w:footnoteReference w:id="4"/>
            </w:r>
          </w:p>
        </w:tc>
        <w:tc>
          <w:tcPr>
            <w:tcW w:w="4280" w:type="dxa"/>
          </w:tcPr>
          <w:p w:rsidR="00362BAA" w:rsidRPr="001A3706" w:rsidRDefault="00362BAA" w:rsidP="00066806">
            <w:pPr>
              <w:cnfStyle w:val="100000000000" w:firstRow="1" w:lastRow="0" w:firstColumn="0" w:lastColumn="0" w:oddVBand="0" w:evenVBand="0" w:oddHBand="0" w:evenHBand="0" w:firstRowFirstColumn="0" w:firstRowLastColumn="0" w:lastRowFirstColumn="0" w:lastRowLastColumn="0"/>
              <w:rPr>
                <w:sz w:val="28"/>
                <w:szCs w:val="28"/>
              </w:rPr>
            </w:pPr>
            <w:r w:rsidRPr="001A3706">
              <w:rPr>
                <w:sz w:val="28"/>
                <w:szCs w:val="28"/>
              </w:rPr>
              <w:t xml:space="preserve">MBSACC </w:t>
            </w:r>
            <w:r w:rsidR="00066806" w:rsidRPr="001A3706">
              <w:rPr>
                <w:sz w:val="28"/>
                <w:szCs w:val="28"/>
              </w:rPr>
              <w:t>CARC</w:t>
            </w:r>
            <w:r w:rsidR="00B2252A">
              <w:rPr>
                <w:rStyle w:val="FootnoteReference"/>
                <w:sz w:val="28"/>
                <w:szCs w:val="28"/>
              </w:rPr>
              <w:footnoteReference w:id="5"/>
            </w:r>
            <w:r w:rsidR="00B2252A">
              <w:rPr>
                <w:sz w:val="28"/>
                <w:szCs w:val="28"/>
              </w:rPr>
              <w:t>,</w:t>
            </w:r>
            <w:r w:rsidR="00B2252A">
              <w:rPr>
                <w:rStyle w:val="FootnoteReference"/>
                <w:sz w:val="28"/>
                <w:szCs w:val="28"/>
              </w:rPr>
              <w:footnoteReference w:id="6"/>
            </w:r>
          </w:p>
        </w:tc>
      </w:tr>
      <w:tr w:rsidR="00CF278D" w:rsidTr="001A370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088" w:type="dxa"/>
          </w:tcPr>
          <w:p w:rsidR="00362BAA" w:rsidRPr="001A3706" w:rsidRDefault="00362BAA" w:rsidP="00F23919">
            <w:pPr>
              <w:rPr>
                <w:sz w:val="28"/>
                <w:szCs w:val="28"/>
              </w:rPr>
            </w:pPr>
            <w:r w:rsidRPr="001A3706">
              <w:rPr>
                <w:sz w:val="28"/>
                <w:szCs w:val="28"/>
              </w:rPr>
              <w:t>Education</w:t>
            </w:r>
          </w:p>
        </w:tc>
        <w:tc>
          <w:tcPr>
            <w:tcW w:w="3794" w:type="dxa"/>
          </w:tcPr>
          <w:p w:rsidR="00362BAA" w:rsidRPr="001A3706" w:rsidRDefault="00362BAA" w:rsidP="00F23919">
            <w:pPr>
              <w:cnfStyle w:val="000000100000" w:firstRow="0" w:lastRow="0" w:firstColumn="0" w:lastColumn="0" w:oddVBand="0" w:evenVBand="0" w:oddHBand="1" w:evenHBand="0" w:firstRowFirstColumn="0" w:firstRowLastColumn="0" w:lastRowFirstColumn="0" w:lastRowLastColumn="0"/>
            </w:pPr>
            <w:r w:rsidRPr="001A3706">
              <w:t>High school diploma or GED</w:t>
            </w:r>
          </w:p>
        </w:tc>
        <w:tc>
          <w:tcPr>
            <w:tcW w:w="4280" w:type="dxa"/>
          </w:tcPr>
          <w:p w:rsidR="00362BAA" w:rsidRPr="001A3706" w:rsidRDefault="00362BAA" w:rsidP="00F23919">
            <w:pPr>
              <w:cnfStyle w:val="000000100000" w:firstRow="0" w:lastRow="0" w:firstColumn="0" w:lastColumn="0" w:oddVBand="0" w:evenVBand="0" w:oddHBand="1" w:evenHBand="0" w:firstRowFirstColumn="0" w:firstRowLastColumn="0" w:lastRowFirstColumn="0" w:lastRowLastColumn="0"/>
            </w:pPr>
            <w:r w:rsidRPr="001A3706">
              <w:t>High school diploma or GED</w:t>
            </w:r>
          </w:p>
        </w:tc>
      </w:tr>
      <w:tr w:rsidR="00AF12E5" w:rsidTr="001A3706">
        <w:trPr>
          <w:trHeight w:val="399"/>
        </w:trPr>
        <w:tc>
          <w:tcPr>
            <w:cnfStyle w:val="001000000000" w:firstRow="0" w:lastRow="0" w:firstColumn="1" w:lastColumn="0" w:oddVBand="0" w:evenVBand="0" w:oddHBand="0" w:evenHBand="0" w:firstRowFirstColumn="0" w:firstRowLastColumn="0" w:lastRowFirstColumn="0" w:lastRowLastColumn="0"/>
            <w:tcW w:w="2088" w:type="dxa"/>
          </w:tcPr>
          <w:p w:rsidR="00362BAA" w:rsidRPr="001A3706" w:rsidRDefault="00362BAA" w:rsidP="00F23919">
            <w:pPr>
              <w:rPr>
                <w:sz w:val="28"/>
                <w:szCs w:val="28"/>
              </w:rPr>
            </w:pPr>
            <w:r w:rsidRPr="001A3706">
              <w:rPr>
                <w:sz w:val="28"/>
                <w:szCs w:val="28"/>
              </w:rPr>
              <w:t>Lived Experience</w:t>
            </w:r>
          </w:p>
        </w:tc>
        <w:tc>
          <w:tcPr>
            <w:tcW w:w="3794" w:type="dxa"/>
          </w:tcPr>
          <w:p w:rsidR="00362BAA" w:rsidRPr="001A3706" w:rsidRDefault="00362BAA" w:rsidP="00F23919">
            <w:pPr>
              <w:cnfStyle w:val="000000000000" w:firstRow="0" w:lastRow="0" w:firstColumn="0" w:lastColumn="0" w:oddVBand="0" w:evenVBand="0" w:oddHBand="0" w:evenHBand="0" w:firstRowFirstColumn="0" w:firstRowLastColumn="0" w:lastRowFirstColumn="0" w:lastRowLastColumn="0"/>
            </w:pPr>
            <w:r w:rsidRPr="001A3706">
              <w:t>At least 2 years of recovery from lived experience in substance use and/or co-occurring disorder</w:t>
            </w:r>
          </w:p>
        </w:tc>
        <w:tc>
          <w:tcPr>
            <w:tcW w:w="4280" w:type="dxa"/>
          </w:tcPr>
          <w:p w:rsidR="00362BAA" w:rsidRPr="001A3706" w:rsidRDefault="00323D94" w:rsidP="00F23919">
            <w:pPr>
              <w:cnfStyle w:val="000000000000" w:firstRow="0" w:lastRow="0" w:firstColumn="0" w:lastColumn="0" w:oddVBand="0" w:evenVBand="0" w:oddHBand="0" w:evenHBand="0" w:firstRowFirstColumn="0" w:firstRowLastColumn="0" w:lastRowFirstColumn="0" w:lastRowLastColumn="0"/>
            </w:pPr>
            <w:r w:rsidRPr="001A3706">
              <w:t>Not applicable</w:t>
            </w:r>
          </w:p>
        </w:tc>
      </w:tr>
      <w:tr w:rsidR="00CF278D" w:rsidTr="001A370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088" w:type="dxa"/>
          </w:tcPr>
          <w:p w:rsidR="00CF278D" w:rsidRPr="001A3706" w:rsidRDefault="00CF278D" w:rsidP="00020439">
            <w:pPr>
              <w:rPr>
                <w:sz w:val="28"/>
                <w:szCs w:val="28"/>
              </w:rPr>
            </w:pPr>
            <w:r w:rsidRPr="001A3706">
              <w:rPr>
                <w:sz w:val="28"/>
                <w:szCs w:val="28"/>
              </w:rPr>
              <w:t>Training</w:t>
            </w:r>
          </w:p>
        </w:tc>
        <w:tc>
          <w:tcPr>
            <w:tcW w:w="3794" w:type="dxa"/>
          </w:tcPr>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r w:rsidRPr="001A3706">
              <w:t>60 contact and training hours (CEs) of peer recovery-focused education and training.</w:t>
            </w:r>
          </w:p>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p>
          <w:p w:rsidR="00CF278D" w:rsidRPr="001A3706" w:rsidRDefault="00CF278D" w:rsidP="00E50143">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1A3706">
              <w:t>At least 48 hours of peer recovery-focused education/training</w:t>
            </w:r>
          </w:p>
          <w:p w:rsidR="00CF278D" w:rsidRPr="001A3706" w:rsidRDefault="00CF278D" w:rsidP="00E50143">
            <w:pPr>
              <w:pStyle w:val="ListParagraph"/>
              <w:numPr>
                <w:ilvl w:val="0"/>
                <w:numId w:val="27"/>
              </w:numPr>
              <w:cnfStyle w:val="000000100000" w:firstRow="0" w:lastRow="0" w:firstColumn="0" w:lastColumn="0" w:oddVBand="0" w:evenVBand="0" w:oddHBand="1" w:evenHBand="0" w:firstRowFirstColumn="0" w:firstRowLastColumn="0" w:lastRowFirstColumn="0" w:lastRowLastColumn="0"/>
            </w:pPr>
            <w:r w:rsidRPr="001A3706">
              <w:t>At least six hours of ethics education and training and six hours of HIV/other pathogens education and training within the last six years.</w:t>
            </w:r>
          </w:p>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p>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r w:rsidRPr="001A3706">
              <w:t>*1 hour of education/training = 1 CE; 1 quarter college credit = 10 CEs; and 1 semester college credit = 15 CEs.</w:t>
            </w:r>
          </w:p>
        </w:tc>
        <w:tc>
          <w:tcPr>
            <w:tcW w:w="4280" w:type="dxa"/>
          </w:tcPr>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r w:rsidRPr="001A3706">
              <w:t xml:space="preserve">60 hours in the four CARC domains and additional trainings: </w:t>
            </w:r>
          </w:p>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p>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r w:rsidRPr="001A3706">
              <w:t>1. Advocacy (10 hours)</w:t>
            </w:r>
          </w:p>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r w:rsidRPr="001A3706">
              <w:t>2. Mentoring/Education (10 hours)</w:t>
            </w:r>
          </w:p>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r w:rsidRPr="001A3706">
              <w:t>3. Recovery/Wellness Support (10 hours)</w:t>
            </w:r>
          </w:p>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r w:rsidRPr="001A3706">
              <w:t>4. Ethical Responsibility (16 hours)</w:t>
            </w:r>
          </w:p>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p>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r w:rsidRPr="001A3706">
              <w:t>Additional trainings: Cultural Competency (3 hours), Addictions 101 (5 hours), Mental Health (3 hours), Motivational Interviewing (3 hours)</w:t>
            </w:r>
          </w:p>
        </w:tc>
      </w:tr>
      <w:tr w:rsidR="00CF278D" w:rsidTr="001A3706">
        <w:trPr>
          <w:trHeight w:val="422"/>
        </w:trPr>
        <w:tc>
          <w:tcPr>
            <w:cnfStyle w:val="001000000000" w:firstRow="0" w:lastRow="0" w:firstColumn="1" w:lastColumn="0" w:oddVBand="0" w:evenVBand="0" w:oddHBand="0" w:evenHBand="0" w:firstRowFirstColumn="0" w:firstRowLastColumn="0" w:lastRowFirstColumn="0" w:lastRowLastColumn="0"/>
            <w:tcW w:w="2088" w:type="dxa"/>
          </w:tcPr>
          <w:p w:rsidR="00CF278D" w:rsidRPr="001A3706" w:rsidRDefault="00CF278D" w:rsidP="00F23919">
            <w:pPr>
              <w:rPr>
                <w:sz w:val="28"/>
                <w:szCs w:val="28"/>
              </w:rPr>
            </w:pPr>
            <w:r w:rsidRPr="001A3706">
              <w:rPr>
                <w:sz w:val="28"/>
                <w:szCs w:val="28"/>
              </w:rPr>
              <w:t>Direct Practice</w:t>
            </w:r>
          </w:p>
        </w:tc>
        <w:tc>
          <w:tcPr>
            <w:tcW w:w="3794" w:type="dxa"/>
          </w:tcPr>
          <w:p w:rsidR="00CF278D" w:rsidRPr="001A3706" w:rsidRDefault="00CF278D" w:rsidP="00F23919">
            <w:pPr>
              <w:cnfStyle w:val="000000000000" w:firstRow="0" w:lastRow="0" w:firstColumn="0" w:lastColumn="0" w:oddVBand="0" w:evenVBand="0" w:oddHBand="0" w:evenHBand="0" w:firstRowFirstColumn="0" w:firstRowLastColumn="0" w:lastRowFirstColumn="0" w:lastRowLastColumn="0"/>
            </w:pPr>
            <w:r w:rsidRPr="001A3706">
              <w:t>200 hours (volunteer or paid) of experience in peer recovery support environment (supervisor-attested)</w:t>
            </w:r>
          </w:p>
        </w:tc>
        <w:tc>
          <w:tcPr>
            <w:tcW w:w="4280" w:type="dxa"/>
          </w:tcPr>
          <w:p w:rsidR="00CF278D" w:rsidRPr="001A3706" w:rsidRDefault="00CF278D" w:rsidP="00CF278D">
            <w:pPr>
              <w:cnfStyle w:val="000000000000" w:firstRow="0" w:lastRow="0" w:firstColumn="0" w:lastColumn="0" w:oddVBand="0" w:evenVBand="0" w:oddHBand="0" w:evenHBand="0" w:firstRowFirstColumn="0" w:firstRowLastColumn="0" w:lastRowFirstColumn="0" w:lastRowLastColumn="0"/>
            </w:pPr>
            <w:r w:rsidRPr="001A3706">
              <w:t xml:space="preserve">500 hours of work experience in the four CARC domains, completed in the last 10 years </w:t>
            </w:r>
          </w:p>
        </w:tc>
      </w:tr>
      <w:tr w:rsidR="00CF278D" w:rsidTr="001A370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088" w:type="dxa"/>
          </w:tcPr>
          <w:p w:rsidR="00CF278D" w:rsidRPr="001A3706" w:rsidRDefault="00CF278D" w:rsidP="00F23919">
            <w:pPr>
              <w:rPr>
                <w:sz w:val="28"/>
                <w:szCs w:val="28"/>
              </w:rPr>
            </w:pPr>
            <w:r w:rsidRPr="001A3706">
              <w:rPr>
                <w:sz w:val="28"/>
                <w:szCs w:val="28"/>
              </w:rPr>
              <w:t xml:space="preserve">Supervision </w:t>
            </w:r>
          </w:p>
        </w:tc>
        <w:tc>
          <w:tcPr>
            <w:tcW w:w="3794" w:type="dxa"/>
          </w:tcPr>
          <w:p w:rsidR="00CF278D" w:rsidRPr="001A3706" w:rsidRDefault="00323D94" w:rsidP="00323D94">
            <w:pPr>
              <w:cnfStyle w:val="000000100000" w:firstRow="0" w:lastRow="0" w:firstColumn="0" w:lastColumn="0" w:oddVBand="0" w:evenVBand="0" w:oddHBand="1" w:evenHBand="0" w:firstRowFirstColumn="0" w:firstRowLastColumn="0" w:lastRowFirstColumn="0" w:lastRowLastColumn="0"/>
            </w:pPr>
            <w:r w:rsidRPr="001A3706">
              <w:t>Not applicable</w:t>
            </w:r>
          </w:p>
        </w:tc>
        <w:tc>
          <w:tcPr>
            <w:tcW w:w="4280" w:type="dxa"/>
          </w:tcPr>
          <w:p w:rsidR="00CF278D" w:rsidRPr="001A3706" w:rsidRDefault="00CF278D" w:rsidP="00CF278D">
            <w:pPr>
              <w:cnfStyle w:val="000000100000" w:firstRow="0" w:lastRow="0" w:firstColumn="0" w:lastColumn="0" w:oddVBand="0" w:evenVBand="0" w:oddHBand="1" w:evenHBand="0" w:firstRowFirstColumn="0" w:firstRowLastColumn="0" w:lastRowFirstColumn="0" w:lastRowLastColumn="0"/>
            </w:pPr>
            <w:r w:rsidRPr="001A3706">
              <w:t>35 hours of work experience (minimum of 5 hours per CARC domain), supervised by a trained Recovery Coach supervisor</w:t>
            </w:r>
          </w:p>
        </w:tc>
      </w:tr>
      <w:tr w:rsidR="00CF278D" w:rsidTr="001A3706">
        <w:trPr>
          <w:trHeight w:val="422"/>
        </w:trPr>
        <w:tc>
          <w:tcPr>
            <w:cnfStyle w:val="001000000000" w:firstRow="0" w:lastRow="0" w:firstColumn="1" w:lastColumn="0" w:oddVBand="0" w:evenVBand="0" w:oddHBand="0" w:evenHBand="0" w:firstRowFirstColumn="0" w:firstRowLastColumn="0" w:lastRowFirstColumn="0" w:lastRowLastColumn="0"/>
            <w:tcW w:w="2088" w:type="dxa"/>
          </w:tcPr>
          <w:p w:rsidR="00CF278D" w:rsidRPr="001A3706" w:rsidRDefault="00CF278D" w:rsidP="00F23919">
            <w:pPr>
              <w:rPr>
                <w:sz w:val="28"/>
                <w:szCs w:val="28"/>
              </w:rPr>
            </w:pPr>
            <w:r w:rsidRPr="001A3706">
              <w:rPr>
                <w:sz w:val="28"/>
                <w:szCs w:val="28"/>
              </w:rPr>
              <w:t>Exam to receive certification</w:t>
            </w:r>
          </w:p>
        </w:tc>
        <w:tc>
          <w:tcPr>
            <w:tcW w:w="3794" w:type="dxa"/>
          </w:tcPr>
          <w:p w:rsidR="00CF278D" w:rsidRPr="001A3706" w:rsidRDefault="00CF278D" w:rsidP="00F23919">
            <w:pPr>
              <w:cnfStyle w:val="000000000000" w:firstRow="0" w:lastRow="0" w:firstColumn="0" w:lastColumn="0" w:oddVBand="0" w:evenVBand="0" w:oddHBand="0" w:evenHBand="0" w:firstRowFirstColumn="0" w:firstRowLastColumn="0" w:lastRowFirstColumn="0" w:lastRowLastColumn="0"/>
            </w:pPr>
            <w:r w:rsidRPr="001A3706">
              <w:t>Yes</w:t>
            </w:r>
          </w:p>
        </w:tc>
        <w:tc>
          <w:tcPr>
            <w:tcW w:w="4280" w:type="dxa"/>
          </w:tcPr>
          <w:p w:rsidR="00CF278D" w:rsidRPr="001A3706" w:rsidRDefault="00CF278D" w:rsidP="00F23919">
            <w:pPr>
              <w:cnfStyle w:val="000000000000" w:firstRow="0" w:lastRow="0" w:firstColumn="0" w:lastColumn="0" w:oddVBand="0" w:evenVBand="0" w:oddHBand="0" w:evenHBand="0" w:firstRowFirstColumn="0" w:firstRowLastColumn="0" w:lastRowFirstColumn="0" w:lastRowLastColumn="0"/>
            </w:pPr>
            <w:r w:rsidRPr="001A3706">
              <w:t>Yes</w:t>
            </w:r>
          </w:p>
        </w:tc>
      </w:tr>
      <w:tr w:rsidR="00CF278D" w:rsidTr="001A370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088" w:type="dxa"/>
          </w:tcPr>
          <w:p w:rsidR="00CF278D" w:rsidRPr="001A3706" w:rsidRDefault="00323D94" w:rsidP="00F23919">
            <w:pPr>
              <w:rPr>
                <w:sz w:val="28"/>
                <w:szCs w:val="28"/>
              </w:rPr>
            </w:pPr>
            <w:r w:rsidRPr="001A3706">
              <w:rPr>
                <w:sz w:val="28"/>
                <w:szCs w:val="28"/>
              </w:rPr>
              <w:t>Application fee</w:t>
            </w:r>
          </w:p>
        </w:tc>
        <w:tc>
          <w:tcPr>
            <w:tcW w:w="3794" w:type="dxa"/>
          </w:tcPr>
          <w:p w:rsidR="00CF278D" w:rsidRPr="001A3706" w:rsidRDefault="00CF278D" w:rsidP="00F23919">
            <w:pPr>
              <w:cnfStyle w:val="000000100000" w:firstRow="0" w:lastRow="0" w:firstColumn="0" w:lastColumn="0" w:oddVBand="0" w:evenVBand="0" w:oddHBand="1" w:evenHBand="0" w:firstRowFirstColumn="0" w:firstRowLastColumn="0" w:lastRowFirstColumn="0" w:lastRowLastColumn="0"/>
            </w:pPr>
            <w:r w:rsidRPr="001A3706">
              <w:t>$235</w:t>
            </w:r>
          </w:p>
        </w:tc>
        <w:tc>
          <w:tcPr>
            <w:tcW w:w="4280" w:type="dxa"/>
          </w:tcPr>
          <w:p w:rsidR="00CF278D" w:rsidRPr="001A3706" w:rsidRDefault="00323D94" w:rsidP="00F23919">
            <w:pPr>
              <w:cnfStyle w:val="000000100000" w:firstRow="0" w:lastRow="0" w:firstColumn="0" w:lastColumn="0" w:oddVBand="0" w:evenVBand="0" w:oddHBand="1" w:evenHBand="0" w:firstRowFirstColumn="0" w:firstRowLastColumn="0" w:lastRowFirstColumn="0" w:lastRowLastColumn="0"/>
            </w:pPr>
            <w:r w:rsidRPr="001A3706">
              <w:t>$250</w:t>
            </w:r>
          </w:p>
        </w:tc>
      </w:tr>
      <w:tr w:rsidR="00323D94" w:rsidTr="001A3706">
        <w:trPr>
          <w:trHeight w:val="422"/>
        </w:trPr>
        <w:tc>
          <w:tcPr>
            <w:cnfStyle w:val="001000000000" w:firstRow="0" w:lastRow="0" w:firstColumn="1" w:lastColumn="0" w:oddVBand="0" w:evenVBand="0" w:oddHBand="0" w:evenHBand="0" w:firstRowFirstColumn="0" w:firstRowLastColumn="0" w:lastRowFirstColumn="0" w:lastRowLastColumn="0"/>
            <w:tcW w:w="2088" w:type="dxa"/>
          </w:tcPr>
          <w:p w:rsidR="00323D94" w:rsidRPr="001A3706" w:rsidRDefault="00323D94" w:rsidP="00F23919">
            <w:pPr>
              <w:rPr>
                <w:sz w:val="28"/>
                <w:szCs w:val="28"/>
              </w:rPr>
            </w:pPr>
            <w:r w:rsidRPr="001A3706">
              <w:rPr>
                <w:sz w:val="28"/>
                <w:szCs w:val="28"/>
              </w:rPr>
              <w:t>Recertification</w:t>
            </w:r>
          </w:p>
        </w:tc>
        <w:tc>
          <w:tcPr>
            <w:tcW w:w="3794" w:type="dxa"/>
          </w:tcPr>
          <w:p w:rsidR="00323D94" w:rsidRPr="001A3706" w:rsidRDefault="00323D94" w:rsidP="00E50143">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1A3706">
              <w:t>20 hours of continuing education every two years, including six hours of ethics training.</w:t>
            </w:r>
          </w:p>
          <w:p w:rsidR="00323D94" w:rsidRPr="001A3706" w:rsidRDefault="00323D94" w:rsidP="00E50143">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1A3706">
              <w:t>Provide work history for the two years prior to renewal.</w:t>
            </w:r>
          </w:p>
          <w:p w:rsidR="00323D94" w:rsidRPr="001A3706" w:rsidRDefault="00323D94" w:rsidP="00E50143">
            <w:pPr>
              <w:pStyle w:val="ListParagraph"/>
              <w:numPr>
                <w:ilvl w:val="0"/>
                <w:numId w:val="26"/>
              </w:numPr>
              <w:cnfStyle w:val="000000000000" w:firstRow="0" w:lastRow="0" w:firstColumn="0" w:lastColumn="0" w:oddVBand="0" w:evenVBand="0" w:oddHBand="0" w:evenHBand="0" w:firstRowFirstColumn="0" w:firstRowLastColumn="0" w:lastRowFirstColumn="0" w:lastRowLastColumn="0"/>
            </w:pPr>
            <w:r w:rsidRPr="001A3706">
              <w:t xml:space="preserve">Self-attestation of ongoing recovery </w:t>
            </w:r>
          </w:p>
        </w:tc>
        <w:tc>
          <w:tcPr>
            <w:tcW w:w="4280" w:type="dxa"/>
          </w:tcPr>
          <w:p w:rsidR="00323D94" w:rsidRPr="001A3706" w:rsidRDefault="00323D94" w:rsidP="00323D94">
            <w:pPr>
              <w:cnfStyle w:val="000000000000" w:firstRow="0" w:lastRow="0" w:firstColumn="0" w:lastColumn="0" w:oddVBand="0" w:evenVBand="0" w:oddHBand="0" w:evenHBand="0" w:firstRowFirstColumn="0" w:firstRowLastColumn="0" w:lastRowFirstColumn="0" w:lastRowLastColumn="0"/>
            </w:pPr>
            <w:r w:rsidRPr="001A3706">
              <w:t>30 contact hours of approved continuing education, approved by MBSACC</w:t>
            </w:r>
            <w:r w:rsidR="00020439" w:rsidRPr="001A3706">
              <w:t>, every two years</w:t>
            </w:r>
          </w:p>
        </w:tc>
      </w:tr>
    </w:tbl>
    <w:p w:rsidR="00F03FBF" w:rsidRDefault="00F03FBF" w:rsidP="00F574CD">
      <w:pPr>
        <w:pStyle w:val="Title"/>
        <w:rPr>
          <w:sz w:val="32"/>
          <w:szCs w:val="32"/>
        </w:rPr>
        <w:sectPr w:rsidR="00F03FBF" w:rsidSect="00F6087F">
          <w:pgSz w:w="12240" w:h="15840"/>
          <w:pgMar w:top="1440" w:right="1440" w:bottom="1440" w:left="1440" w:header="720" w:footer="720" w:gutter="0"/>
          <w:cols w:space="720"/>
          <w:docGrid w:linePitch="360"/>
        </w:sectPr>
      </w:pPr>
    </w:p>
    <w:p w:rsidR="00FD085E" w:rsidRPr="00D268FC" w:rsidRDefault="00B75155" w:rsidP="00F574CD">
      <w:pPr>
        <w:pStyle w:val="Title"/>
        <w:rPr>
          <w:sz w:val="36"/>
          <w:szCs w:val="36"/>
        </w:rPr>
      </w:pPr>
      <w:r w:rsidRPr="00D268FC">
        <w:rPr>
          <w:sz w:val="36"/>
          <w:szCs w:val="36"/>
        </w:rPr>
        <w:lastRenderedPageBreak/>
        <w:t>Feedback</w:t>
      </w:r>
      <w:r w:rsidR="00FD085E" w:rsidRPr="00D268FC">
        <w:rPr>
          <w:sz w:val="36"/>
          <w:szCs w:val="36"/>
        </w:rPr>
        <w:t xml:space="preserve"> </w:t>
      </w:r>
      <w:r w:rsidR="00733EA0">
        <w:rPr>
          <w:sz w:val="36"/>
          <w:szCs w:val="36"/>
        </w:rPr>
        <w:t>Related to Credentialing</w:t>
      </w:r>
    </w:p>
    <w:p w:rsidR="00AF2C20" w:rsidRPr="00D268FC" w:rsidRDefault="00AF2C20" w:rsidP="000D6ADC">
      <w:r w:rsidRPr="000D6ADC">
        <w:rPr>
          <w:b/>
        </w:rPr>
        <w:t xml:space="preserve"> </w:t>
      </w:r>
      <w:r w:rsidR="00733EA0">
        <w:rPr>
          <w:b/>
        </w:rPr>
        <w:t>“</w:t>
      </w:r>
      <w:r w:rsidR="00733EA0" w:rsidRPr="00E50143">
        <w:rPr>
          <w:b/>
        </w:rPr>
        <w:t>Recovery Coaches in Opioid Use Disorder Care</w:t>
      </w:r>
      <w:r w:rsidR="00733EA0">
        <w:rPr>
          <w:b/>
          <w:i/>
        </w:rPr>
        <w:t>”</w:t>
      </w:r>
      <w:r w:rsidR="00733EA0">
        <w:rPr>
          <w:b/>
        </w:rPr>
        <w:t xml:space="preserve"> Report </w:t>
      </w:r>
      <w:r w:rsidRPr="000D6ADC">
        <w:rPr>
          <w:b/>
        </w:rPr>
        <w:t>Recommendation</w:t>
      </w:r>
      <w:r w:rsidR="00B2252A">
        <w:rPr>
          <w:rStyle w:val="FootnoteReference"/>
          <w:b/>
        </w:rPr>
        <w:footnoteReference w:id="7"/>
      </w:r>
      <w:r w:rsidRPr="00D268FC">
        <w:t>:</w:t>
      </w:r>
      <w:r w:rsidR="00FD085E" w:rsidRPr="00D268FC">
        <w:t xml:space="preserve"> </w:t>
      </w:r>
      <w:r w:rsidRPr="00D268FC">
        <w:t>Establish a state-sponsored certification process for Recovery Coaches</w:t>
      </w:r>
    </w:p>
    <w:p w:rsidR="000D6ADC" w:rsidRDefault="00AF2C20" w:rsidP="00D268FC">
      <w:r w:rsidRPr="00D268FC">
        <w:t xml:space="preserve">Policymakers should establish a certification process, sponsored or sanctioned by the state, in order to increase transparency and responsiveness to the public.  A state agency could either administer a certification process itself or review and approve a certification process administered by a private entity.  In either case, the state should ensure ample opportunity for public input.  </w:t>
      </w:r>
    </w:p>
    <w:p w:rsidR="000D6ADC" w:rsidRDefault="00AF2C20" w:rsidP="00D268FC">
      <w:r w:rsidRPr="00D268FC">
        <w:t xml:space="preserve">The state-sponsored certification process should include but should not be limited to: </w:t>
      </w:r>
    </w:p>
    <w:p w:rsidR="000D6ADC" w:rsidRDefault="00AF2C20" w:rsidP="000D6ADC">
      <w:pPr>
        <w:pStyle w:val="ListParagraph"/>
        <w:numPr>
          <w:ilvl w:val="0"/>
          <w:numId w:val="20"/>
        </w:numPr>
      </w:pPr>
      <w:r w:rsidRPr="00D268FC">
        <w:t xml:space="preserve">training and experience </w:t>
      </w:r>
      <w:r w:rsidR="00D21995">
        <w:t>requirements for certification,</w:t>
      </w:r>
    </w:p>
    <w:p w:rsidR="000D6ADC" w:rsidRDefault="00AF2C20" w:rsidP="000D6ADC">
      <w:pPr>
        <w:pStyle w:val="ListParagraph"/>
        <w:numPr>
          <w:ilvl w:val="0"/>
          <w:numId w:val="20"/>
        </w:numPr>
      </w:pPr>
      <w:r w:rsidRPr="00D268FC">
        <w:t xml:space="preserve">programs and curricula that are approved to provide the training, </w:t>
      </w:r>
    </w:p>
    <w:p w:rsidR="000D6ADC" w:rsidRDefault="00AF2C20" w:rsidP="000D6ADC">
      <w:pPr>
        <w:pStyle w:val="ListParagraph"/>
        <w:numPr>
          <w:ilvl w:val="0"/>
          <w:numId w:val="20"/>
        </w:numPr>
      </w:pPr>
      <w:r w:rsidRPr="00D268FC">
        <w:t xml:space="preserve">a process for certifying individuals, </w:t>
      </w:r>
    </w:p>
    <w:p w:rsidR="000D6ADC" w:rsidRDefault="00AF2C20" w:rsidP="000D6ADC">
      <w:pPr>
        <w:pStyle w:val="ListParagraph"/>
        <w:numPr>
          <w:ilvl w:val="0"/>
          <w:numId w:val="20"/>
        </w:numPr>
      </w:pPr>
      <w:r w:rsidRPr="00D268FC">
        <w:t xml:space="preserve">maintenance of a registry of certified individuals, </w:t>
      </w:r>
    </w:p>
    <w:p w:rsidR="000D6ADC" w:rsidRDefault="00AF2C20" w:rsidP="000D6ADC">
      <w:pPr>
        <w:pStyle w:val="ListParagraph"/>
        <w:numPr>
          <w:ilvl w:val="0"/>
          <w:numId w:val="20"/>
        </w:numPr>
      </w:pPr>
      <w:r w:rsidRPr="00D268FC">
        <w:t xml:space="preserve">a process that enables employers and health insurers to verify that an individual is certified, and </w:t>
      </w:r>
    </w:p>
    <w:p w:rsidR="000D6ADC" w:rsidRDefault="00AF2C20" w:rsidP="000D6ADC">
      <w:pPr>
        <w:pStyle w:val="ListParagraph"/>
        <w:numPr>
          <w:ilvl w:val="0"/>
          <w:numId w:val="20"/>
        </w:numPr>
      </w:pPr>
      <w:proofErr w:type="gramStart"/>
      <w:r w:rsidRPr="00D268FC">
        <w:t>a</w:t>
      </w:r>
      <w:proofErr w:type="gramEnd"/>
      <w:r w:rsidRPr="00D268FC">
        <w:t xml:space="preserve"> process for investigating and adjudicating complaints.  </w:t>
      </w:r>
    </w:p>
    <w:p w:rsidR="00AF2C20" w:rsidRPr="00D268FC" w:rsidRDefault="00AF2C20" w:rsidP="000D6ADC">
      <w:r w:rsidRPr="00D268FC">
        <w:t>Policymakers should post information about these processes so that members of the public can easily find and understand the requirements, as well as to whom to address any</w:t>
      </w:r>
      <w:r w:rsidR="00F574CD" w:rsidRPr="00D268FC">
        <w:t xml:space="preserve"> issues, questions, or problems.</w:t>
      </w:r>
    </w:p>
    <w:p w:rsidR="00AF2C20" w:rsidRPr="00D268FC" w:rsidRDefault="00AF2C20" w:rsidP="00D268FC">
      <w:r w:rsidRPr="00D268FC">
        <w:t xml:space="preserve">The goal of certification is to bestow credibility on the Recovery Coach workforce, providing assurance to employers that prospective hires are qualified, and to health insurers that their funds are supporting high quality services.  State sponsorship would provide assurance to Recovery Coaches, employers, health insurers, and individuals using Recovery Coach </w:t>
      </w:r>
      <w:proofErr w:type="gramStart"/>
      <w:r w:rsidRPr="00D268FC">
        <w:t>services</w:t>
      </w:r>
      <w:proofErr w:type="gramEnd"/>
      <w:r w:rsidRPr="00D268FC">
        <w:t xml:space="preserve"> that the Recovery Coach certification is meaningful and reliable. </w:t>
      </w:r>
      <w:bookmarkStart w:id="1" w:name="_GoBack"/>
      <w:bookmarkEnd w:id="1"/>
    </w:p>
    <w:p w:rsidR="000D6ADC" w:rsidRPr="00D268FC" w:rsidRDefault="00AF2C20" w:rsidP="00D268FC">
      <w:r w:rsidRPr="00D268FC">
        <w:t xml:space="preserve">Policymakers should conceptualize and implement a certification process as a protection for individuals and tool for coaches, not as a barrier to employment.  As such, policymakers should limit administrative and documentation burdens on coaches to the extent possible. </w:t>
      </w:r>
    </w:p>
    <w:p w:rsidR="000D6ADC" w:rsidRDefault="00F574CD" w:rsidP="000D6ADC">
      <w:r w:rsidRPr="000D6ADC">
        <w:rPr>
          <w:b/>
        </w:rPr>
        <w:t>DMA</w:t>
      </w:r>
      <w:r w:rsidR="008A07AF" w:rsidRPr="000D6ADC">
        <w:rPr>
          <w:b/>
        </w:rPr>
        <w:t xml:space="preserve"> Health Strategies </w:t>
      </w:r>
      <w:r w:rsidR="00733EA0">
        <w:rPr>
          <w:b/>
        </w:rPr>
        <w:t xml:space="preserve">Workforce Scan </w:t>
      </w:r>
      <w:r w:rsidR="008A07AF" w:rsidRPr="000D6ADC">
        <w:rPr>
          <w:b/>
        </w:rPr>
        <w:t>Recommendation</w:t>
      </w:r>
      <w:r w:rsidR="00291225">
        <w:rPr>
          <w:b/>
        </w:rPr>
        <w:t>s</w:t>
      </w:r>
      <w:r w:rsidR="00B22F16" w:rsidRPr="00D268FC">
        <w:rPr>
          <w:rStyle w:val="FootnoteReference"/>
        </w:rPr>
        <w:footnoteReference w:id="8"/>
      </w:r>
      <w:r w:rsidR="008A07AF" w:rsidRPr="00D268FC">
        <w:t xml:space="preserve">: </w:t>
      </w:r>
    </w:p>
    <w:p w:rsidR="00D268FC" w:rsidRDefault="008A07AF" w:rsidP="000D6ADC">
      <w:pPr>
        <w:pStyle w:val="ListParagraph"/>
        <w:numPr>
          <w:ilvl w:val="0"/>
          <w:numId w:val="21"/>
        </w:numPr>
      </w:pPr>
      <w:r w:rsidRPr="00D268FC">
        <w:t>Create</w:t>
      </w:r>
      <w:r w:rsidRPr="00F574CD">
        <w:t xml:space="preserve"> a Recovery Coach Registry to monitor workforce and centralize access to </w:t>
      </w:r>
      <w:r w:rsidR="000D6ADC">
        <w:t>Recovery Coach</w:t>
      </w:r>
      <w:r w:rsidRPr="00F574CD">
        <w:t xml:space="preserve"> services</w:t>
      </w:r>
    </w:p>
    <w:p w:rsidR="000D6ADC" w:rsidRDefault="000D6ADC" w:rsidP="000D6ADC">
      <w:pPr>
        <w:pStyle w:val="ListParagraph"/>
        <w:numPr>
          <w:ilvl w:val="0"/>
          <w:numId w:val="21"/>
        </w:numPr>
      </w:pPr>
      <w:r>
        <w:t>Identify a system for ensuring Recovery Coach service quality control</w:t>
      </w:r>
    </w:p>
    <w:p w:rsidR="00565B52" w:rsidRDefault="0030570E" w:rsidP="001A3706">
      <w:pPr>
        <w:pStyle w:val="ListParagraph"/>
        <w:numPr>
          <w:ilvl w:val="1"/>
          <w:numId w:val="21"/>
        </w:numPr>
      </w:pPr>
      <w:r>
        <w:t>Ensure training quality by evaluating trainings, setting standards for trainings and trainers, and create a state-sponsored list of recommended trainers.</w:t>
      </w:r>
    </w:p>
    <w:p w:rsidR="0030570E" w:rsidRDefault="0030570E" w:rsidP="001A3706">
      <w:pPr>
        <w:pStyle w:val="ListParagraph"/>
        <w:numPr>
          <w:ilvl w:val="1"/>
          <w:numId w:val="21"/>
        </w:numPr>
      </w:pPr>
      <w:r>
        <w:lastRenderedPageBreak/>
        <w:t>Consider establishing criteria to allow trainings offered by programs to count for certification and reimbursement.</w:t>
      </w:r>
    </w:p>
    <w:p w:rsidR="00291225" w:rsidRPr="00291225" w:rsidRDefault="00291225" w:rsidP="008A7BA4">
      <w:pPr>
        <w:rPr>
          <w:b/>
        </w:rPr>
      </w:pPr>
      <w:r w:rsidRPr="00291225">
        <w:rPr>
          <w:b/>
        </w:rPr>
        <w:t>Listening Sessions and Panel Presentations</w:t>
      </w:r>
      <w:r w:rsidR="00565B52">
        <w:rPr>
          <w:b/>
        </w:rPr>
        <w:t xml:space="preserve"> General Recommendations</w:t>
      </w:r>
      <w:r w:rsidR="00B2252A">
        <w:rPr>
          <w:rStyle w:val="FootnoteReference"/>
          <w:b/>
        </w:rPr>
        <w:footnoteReference w:id="9"/>
      </w:r>
      <w:r w:rsidR="00B2252A">
        <w:rPr>
          <w:b/>
        </w:rPr>
        <w:t>,</w:t>
      </w:r>
      <w:r w:rsidR="00B2252A">
        <w:rPr>
          <w:rStyle w:val="FootnoteReference"/>
          <w:b/>
        </w:rPr>
        <w:footnoteReference w:id="10"/>
      </w:r>
      <w:proofErr w:type="gramStart"/>
      <w:r w:rsidR="00B2252A">
        <w:rPr>
          <w:b/>
        </w:rPr>
        <w:t>,</w:t>
      </w:r>
      <w:r w:rsidR="00B2252A">
        <w:rPr>
          <w:rStyle w:val="FootnoteReference"/>
          <w:b/>
        </w:rPr>
        <w:footnoteReference w:id="11"/>
      </w:r>
      <w:r w:rsidR="00B2252A">
        <w:rPr>
          <w:b/>
        </w:rPr>
        <w:t>,</w:t>
      </w:r>
      <w:proofErr w:type="gramEnd"/>
      <w:r w:rsidR="00B2252A">
        <w:rPr>
          <w:rStyle w:val="FootnoteReference"/>
          <w:b/>
        </w:rPr>
        <w:footnoteReference w:id="12"/>
      </w:r>
    </w:p>
    <w:p w:rsidR="00291225" w:rsidRDefault="00291225" w:rsidP="00291225">
      <w:pPr>
        <w:pStyle w:val="ListParagraph"/>
        <w:numPr>
          <w:ilvl w:val="0"/>
          <w:numId w:val="23"/>
        </w:numPr>
      </w:pPr>
      <w:r w:rsidRPr="001B0F85">
        <w:t xml:space="preserve">Lived experience should be a requirement </w:t>
      </w:r>
      <w:r w:rsidR="00C82FF5">
        <w:t>to be a</w:t>
      </w:r>
      <w:r w:rsidRPr="001B0F85">
        <w:t xml:space="preserve"> recovery coach.  </w:t>
      </w:r>
    </w:p>
    <w:p w:rsidR="00B92FE9" w:rsidRDefault="00C82FF5" w:rsidP="00B92FE9">
      <w:pPr>
        <w:pStyle w:val="ListParagraph"/>
        <w:numPr>
          <w:ilvl w:val="0"/>
          <w:numId w:val="23"/>
        </w:numPr>
      </w:pPr>
      <w:r>
        <w:t>Use of the title “Recovery Coach” is not regulated; t</w:t>
      </w:r>
      <w:r w:rsidR="00B92FE9">
        <w:t xml:space="preserve">here are concerns </w:t>
      </w:r>
      <w:r>
        <w:t>that</w:t>
      </w:r>
      <w:r w:rsidR="00B92FE9">
        <w:t xml:space="preserve"> </w:t>
      </w:r>
      <w:r>
        <w:t xml:space="preserve">some </w:t>
      </w:r>
      <w:r w:rsidR="00B92FE9">
        <w:t xml:space="preserve">people only </w:t>
      </w:r>
      <w:r>
        <w:t>take</w:t>
      </w:r>
      <w:r w:rsidR="00B92FE9">
        <w:t xml:space="preserve"> the Recovery Coach Academy and </w:t>
      </w:r>
      <w:r>
        <w:t>identify as</w:t>
      </w:r>
      <w:r w:rsidR="00B92FE9">
        <w:t xml:space="preserve"> </w:t>
      </w:r>
      <w:r>
        <w:t>a</w:t>
      </w:r>
      <w:r w:rsidR="00B92FE9">
        <w:t xml:space="preserve"> “</w:t>
      </w:r>
      <w:r>
        <w:t>recovery coach</w:t>
      </w:r>
      <w:r w:rsidR="00B92FE9">
        <w:t>”</w:t>
      </w:r>
      <w:r>
        <w:t xml:space="preserve"> and subsequently are inappropriately hired for that role.</w:t>
      </w:r>
    </w:p>
    <w:p w:rsidR="008A7BA4" w:rsidRDefault="00291225" w:rsidP="00291225">
      <w:pPr>
        <w:pStyle w:val="ListParagraph"/>
        <w:numPr>
          <w:ilvl w:val="0"/>
          <w:numId w:val="23"/>
        </w:numPr>
      </w:pPr>
      <w:r>
        <w:t>There needs to be a clear definition for</w:t>
      </w:r>
      <w:r w:rsidR="008A7BA4">
        <w:t xml:space="preserve"> “recovery” </w:t>
      </w:r>
      <w:r>
        <w:t>in certification</w:t>
      </w:r>
      <w:r w:rsidR="00C82FF5">
        <w:t>.</w:t>
      </w:r>
    </w:p>
    <w:p w:rsidR="008A7BA4" w:rsidRDefault="00291225" w:rsidP="00291225">
      <w:pPr>
        <w:pStyle w:val="ListParagraph"/>
        <w:numPr>
          <w:ilvl w:val="0"/>
          <w:numId w:val="23"/>
        </w:numPr>
      </w:pPr>
      <w:r>
        <w:t>There should be a p</w:t>
      </w:r>
      <w:r w:rsidR="008A7BA4">
        <w:t xml:space="preserve">rocess for suspending certifications or </w:t>
      </w:r>
      <w:r w:rsidR="007F1412">
        <w:t xml:space="preserve">overseeing </w:t>
      </w:r>
      <w:r w:rsidR="008A7BA4">
        <w:t xml:space="preserve">corrective action </w:t>
      </w:r>
      <w:r w:rsidR="007F1412">
        <w:t xml:space="preserve">when a recovery coach experiences a </w:t>
      </w:r>
      <w:r w:rsidR="008A7BA4">
        <w:t xml:space="preserve">relapse or </w:t>
      </w:r>
      <w:r w:rsidR="007F1412">
        <w:t xml:space="preserve">violates the code of </w:t>
      </w:r>
      <w:r w:rsidR="008A7BA4">
        <w:t>ethics</w:t>
      </w:r>
      <w:r w:rsidR="007F1412">
        <w:t>.</w:t>
      </w:r>
    </w:p>
    <w:p w:rsidR="008A7BA4" w:rsidRDefault="007F1412" w:rsidP="00291225">
      <w:pPr>
        <w:pStyle w:val="ListParagraph"/>
        <w:numPr>
          <w:ilvl w:val="0"/>
          <w:numId w:val="23"/>
        </w:numPr>
      </w:pPr>
      <w:r>
        <w:t>There needs to be a stronger r</w:t>
      </w:r>
      <w:r w:rsidR="008A7BA4">
        <w:t>ecertification process</w:t>
      </w:r>
      <w:r>
        <w:t xml:space="preserve"> </w:t>
      </w:r>
      <w:r w:rsidR="00C82FF5">
        <w:t>for recovery coaches.</w:t>
      </w:r>
    </w:p>
    <w:p w:rsidR="002A6318" w:rsidRDefault="002A6318" w:rsidP="002A6318"/>
    <w:p w:rsidR="00EF1537" w:rsidRPr="00FD085E" w:rsidRDefault="00EF1537" w:rsidP="002A6318"/>
    <w:sectPr w:rsidR="00EF1537" w:rsidRPr="00FD085E" w:rsidSect="00F03F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439" w:rsidRDefault="00020439" w:rsidP="00AF2C20">
      <w:pPr>
        <w:spacing w:after="0" w:line="240" w:lineRule="auto"/>
      </w:pPr>
      <w:r>
        <w:separator/>
      </w:r>
    </w:p>
  </w:endnote>
  <w:endnote w:type="continuationSeparator" w:id="0">
    <w:p w:rsidR="00020439" w:rsidRDefault="00020439" w:rsidP="00AF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439" w:rsidRDefault="00020439" w:rsidP="00AF2C20">
      <w:pPr>
        <w:spacing w:after="0" w:line="240" w:lineRule="auto"/>
      </w:pPr>
      <w:r>
        <w:separator/>
      </w:r>
    </w:p>
  </w:footnote>
  <w:footnote w:type="continuationSeparator" w:id="0">
    <w:p w:rsidR="00020439" w:rsidRDefault="00020439" w:rsidP="00AF2C20">
      <w:pPr>
        <w:spacing w:after="0" w:line="240" w:lineRule="auto"/>
      </w:pPr>
      <w:r>
        <w:continuationSeparator/>
      </w:r>
    </w:p>
  </w:footnote>
  <w:footnote w:id="1">
    <w:p w:rsidR="00020439" w:rsidRPr="00170A4C" w:rsidRDefault="00020439" w:rsidP="00B22F16">
      <w:pPr>
        <w:pStyle w:val="FootnoteText"/>
        <w:rPr>
          <w:sz w:val="18"/>
          <w:szCs w:val="18"/>
        </w:rPr>
      </w:pPr>
      <w:r w:rsidRPr="00170A4C">
        <w:rPr>
          <w:rStyle w:val="FootnoteReference"/>
          <w:sz w:val="18"/>
          <w:szCs w:val="18"/>
        </w:rPr>
        <w:footnoteRef/>
      </w:r>
      <w:r w:rsidRPr="00170A4C">
        <w:rPr>
          <w:sz w:val="18"/>
          <w:szCs w:val="18"/>
        </w:rPr>
        <w:t xml:space="preserve"> </w:t>
      </w:r>
      <w:r w:rsidR="00B92FE9" w:rsidRPr="00170A4C">
        <w:rPr>
          <w:sz w:val="18"/>
          <w:szCs w:val="18"/>
        </w:rPr>
        <w:t>Recovery Coaches in Opioid Use Disorder Care</w:t>
      </w:r>
      <w:r w:rsidRPr="00170A4C">
        <w:rPr>
          <w:sz w:val="18"/>
          <w:szCs w:val="18"/>
        </w:rPr>
        <w:t xml:space="preserve"> </w:t>
      </w:r>
      <w:r w:rsidR="00B92FE9" w:rsidRPr="00170A4C">
        <w:rPr>
          <w:sz w:val="18"/>
          <w:szCs w:val="18"/>
        </w:rPr>
        <w:t xml:space="preserve">Presentation and </w:t>
      </w:r>
      <w:r w:rsidRPr="00170A4C">
        <w:rPr>
          <w:sz w:val="18"/>
          <w:szCs w:val="18"/>
        </w:rPr>
        <w:t>Report</w:t>
      </w:r>
      <w:r w:rsidR="00B75155" w:rsidRPr="00170A4C">
        <w:rPr>
          <w:sz w:val="18"/>
          <w:szCs w:val="18"/>
        </w:rPr>
        <w:t xml:space="preserve"> (01/23/19)</w:t>
      </w:r>
    </w:p>
  </w:footnote>
  <w:footnote w:id="2">
    <w:p w:rsidR="00020439" w:rsidRPr="00170A4C" w:rsidRDefault="00020439" w:rsidP="00B22F16">
      <w:pPr>
        <w:pStyle w:val="FootnoteText"/>
        <w:rPr>
          <w:sz w:val="18"/>
          <w:szCs w:val="18"/>
        </w:rPr>
      </w:pPr>
      <w:r w:rsidRPr="00170A4C">
        <w:rPr>
          <w:rStyle w:val="FootnoteReference"/>
          <w:sz w:val="18"/>
          <w:szCs w:val="18"/>
        </w:rPr>
        <w:footnoteRef/>
      </w:r>
      <w:r w:rsidRPr="00170A4C">
        <w:rPr>
          <w:sz w:val="18"/>
          <w:szCs w:val="18"/>
        </w:rPr>
        <w:t xml:space="preserve"> MBSACC Overview Document (11/07/18)</w:t>
      </w:r>
    </w:p>
  </w:footnote>
  <w:footnote w:id="3">
    <w:p w:rsidR="00020439" w:rsidRDefault="00020439">
      <w:pPr>
        <w:pStyle w:val="FootnoteText"/>
      </w:pPr>
      <w:r w:rsidRPr="00170A4C">
        <w:rPr>
          <w:rStyle w:val="FootnoteReference"/>
          <w:sz w:val="18"/>
          <w:szCs w:val="18"/>
        </w:rPr>
        <w:footnoteRef/>
      </w:r>
      <w:r w:rsidRPr="00170A4C">
        <w:rPr>
          <w:sz w:val="18"/>
          <w:szCs w:val="18"/>
        </w:rPr>
        <w:t xml:space="preserve"> MBSACC Presentation (01/23/19)</w:t>
      </w:r>
    </w:p>
  </w:footnote>
  <w:footnote w:id="4">
    <w:p w:rsidR="00B2252A" w:rsidRPr="00B2252A" w:rsidRDefault="00B2252A">
      <w:pPr>
        <w:pStyle w:val="FootnoteText"/>
        <w:rPr>
          <w:sz w:val="18"/>
          <w:szCs w:val="18"/>
        </w:rPr>
      </w:pPr>
      <w:r w:rsidRPr="00B2252A">
        <w:rPr>
          <w:rStyle w:val="FootnoteReference"/>
          <w:sz w:val="18"/>
          <w:szCs w:val="18"/>
        </w:rPr>
        <w:footnoteRef/>
      </w:r>
      <w:r w:rsidRPr="00B2252A">
        <w:rPr>
          <w:sz w:val="18"/>
          <w:szCs w:val="18"/>
        </w:rPr>
        <w:t xml:space="preserve"> </w:t>
      </w:r>
      <w:r w:rsidRPr="00B2252A">
        <w:rPr>
          <w:sz w:val="18"/>
          <w:szCs w:val="18"/>
        </w:rPr>
        <w:t>Recovery Coaches in Opioid Use Disorder Care Presentation and Report (01/23/19)</w:t>
      </w:r>
    </w:p>
  </w:footnote>
  <w:footnote w:id="5">
    <w:p w:rsidR="00B2252A" w:rsidRPr="00B2252A" w:rsidRDefault="00B2252A">
      <w:pPr>
        <w:pStyle w:val="FootnoteText"/>
        <w:rPr>
          <w:sz w:val="18"/>
          <w:szCs w:val="18"/>
        </w:rPr>
      </w:pPr>
      <w:r w:rsidRPr="00B2252A">
        <w:rPr>
          <w:rStyle w:val="FootnoteReference"/>
          <w:sz w:val="18"/>
          <w:szCs w:val="18"/>
        </w:rPr>
        <w:footnoteRef/>
      </w:r>
      <w:r w:rsidRPr="00B2252A">
        <w:rPr>
          <w:sz w:val="18"/>
          <w:szCs w:val="18"/>
        </w:rPr>
        <w:t xml:space="preserve"> MBSACC Overview Document (11/07/18)</w:t>
      </w:r>
    </w:p>
  </w:footnote>
  <w:footnote w:id="6">
    <w:p w:rsidR="00B2252A" w:rsidRDefault="00B2252A">
      <w:pPr>
        <w:pStyle w:val="FootnoteText"/>
      </w:pPr>
      <w:r w:rsidRPr="00B2252A">
        <w:rPr>
          <w:rStyle w:val="FootnoteReference"/>
          <w:sz w:val="18"/>
          <w:szCs w:val="18"/>
        </w:rPr>
        <w:footnoteRef/>
      </w:r>
      <w:r w:rsidRPr="00B2252A">
        <w:rPr>
          <w:sz w:val="18"/>
          <w:szCs w:val="18"/>
        </w:rPr>
        <w:t xml:space="preserve"> MBSACC Presentation (01/23/19)</w:t>
      </w:r>
    </w:p>
  </w:footnote>
  <w:footnote w:id="7">
    <w:p w:rsidR="00B2252A" w:rsidRDefault="00B2252A">
      <w:pPr>
        <w:pStyle w:val="FootnoteText"/>
      </w:pPr>
      <w:r>
        <w:rPr>
          <w:rStyle w:val="FootnoteReference"/>
        </w:rPr>
        <w:footnoteRef/>
      </w:r>
      <w:r>
        <w:t xml:space="preserve"> </w:t>
      </w:r>
      <w:r w:rsidRPr="00B2252A">
        <w:rPr>
          <w:sz w:val="18"/>
          <w:szCs w:val="18"/>
        </w:rPr>
        <w:t>Recovery Coaches in Opioid Use Disorder Care Presentation and Report (01/23/19)</w:t>
      </w:r>
    </w:p>
  </w:footnote>
  <w:footnote w:id="8">
    <w:p w:rsidR="00020439" w:rsidRPr="00170A4C" w:rsidRDefault="00020439">
      <w:pPr>
        <w:pStyle w:val="FootnoteText"/>
        <w:rPr>
          <w:sz w:val="18"/>
          <w:szCs w:val="18"/>
        </w:rPr>
      </w:pPr>
      <w:r w:rsidRPr="00170A4C">
        <w:rPr>
          <w:rStyle w:val="FootnoteReference"/>
          <w:sz w:val="18"/>
          <w:szCs w:val="18"/>
        </w:rPr>
        <w:footnoteRef/>
      </w:r>
      <w:r w:rsidR="00B2252A">
        <w:rPr>
          <w:sz w:val="18"/>
          <w:szCs w:val="18"/>
        </w:rPr>
        <w:t xml:space="preserve"> </w:t>
      </w:r>
      <w:r w:rsidRPr="00170A4C">
        <w:rPr>
          <w:sz w:val="18"/>
          <w:szCs w:val="18"/>
        </w:rPr>
        <w:t>DMA Health Strategies Workforce Scan Presentation (03/18/19)</w:t>
      </w:r>
    </w:p>
  </w:footnote>
  <w:footnote w:id="9">
    <w:p w:rsidR="00B2252A" w:rsidRPr="00B2252A" w:rsidRDefault="00B2252A">
      <w:pPr>
        <w:pStyle w:val="FootnoteText"/>
        <w:rPr>
          <w:sz w:val="18"/>
          <w:szCs w:val="18"/>
        </w:rPr>
      </w:pPr>
      <w:r w:rsidRPr="00B2252A">
        <w:rPr>
          <w:rStyle w:val="FootnoteReference"/>
          <w:sz w:val="18"/>
          <w:szCs w:val="18"/>
        </w:rPr>
        <w:footnoteRef/>
      </w:r>
      <w:r w:rsidRPr="00B2252A">
        <w:rPr>
          <w:sz w:val="18"/>
          <w:szCs w:val="18"/>
        </w:rPr>
        <w:t xml:space="preserve"> Recovery Coach and Recovery Coach Supervisor Panel (01/23/19)</w:t>
      </w:r>
    </w:p>
  </w:footnote>
  <w:footnote w:id="10">
    <w:p w:rsidR="00B2252A" w:rsidRPr="00B2252A" w:rsidRDefault="00B2252A">
      <w:pPr>
        <w:pStyle w:val="FootnoteText"/>
        <w:rPr>
          <w:sz w:val="18"/>
          <w:szCs w:val="18"/>
        </w:rPr>
      </w:pPr>
      <w:r w:rsidRPr="00B2252A">
        <w:rPr>
          <w:rStyle w:val="FootnoteReference"/>
          <w:sz w:val="18"/>
          <w:szCs w:val="18"/>
        </w:rPr>
        <w:footnoteRef/>
      </w:r>
      <w:r w:rsidRPr="00B2252A">
        <w:rPr>
          <w:sz w:val="18"/>
          <w:szCs w:val="18"/>
        </w:rPr>
        <w:t xml:space="preserve"> Employers of Recovery Coaches Panel (03/18/19)</w:t>
      </w:r>
    </w:p>
  </w:footnote>
  <w:footnote w:id="11">
    <w:p w:rsidR="00B2252A" w:rsidRPr="00B2252A" w:rsidRDefault="00B2252A">
      <w:pPr>
        <w:pStyle w:val="FootnoteText"/>
        <w:rPr>
          <w:sz w:val="18"/>
          <w:szCs w:val="18"/>
        </w:rPr>
      </w:pPr>
      <w:r w:rsidRPr="00B2252A">
        <w:rPr>
          <w:rStyle w:val="FootnoteReference"/>
          <w:sz w:val="18"/>
          <w:szCs w:val="18"/>
        </w:rPr>
        <w:footnoteRef/>
      </w:r>
      <w:r w:rsidRPr="00B2252A">
        <w:rPr>
          <w:sz w:val="18"/>
          <w:szCs w:val="18"/>
        </w:rPr>
        <w:t xml:space="preserve"> Fall River Listening Session (02/07/19)</w:t>
      </w:r>
    </w:p>
  </w:footnote>
  <w:footnote w:id="12">
    <w:p w:rsidR="00B2252A" w:rsidRDefault="00B2252A">
      <w:pPr>
        <w:pStyle w:val="FootnoteText"/>
      </w:pPr>
      <w:r w:rsidRPr="00B2252A">
        <w:rPr>
          <w:rStyle w:val="FootnoteReference"/>
          <w:sz w:val="18"/>
          <w:szCs w:val="18"/>
        </w:rPr>
        <w:footnoteRef/>
      </w:r>
      <w:r w:rsidRPr="00B2252A">
        <w:rPr>
          <w:sz w:val="18"/>
          <w:szCs w:val="18"/>
        </w:rPr>
        <w:t xml:space="preserve"> Worcester Listening Session (04/02/19)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682C"/>
    <w:multiLevelType w:val="hybridMultilevel"/>
    <w:tmpl w:val="61C09ACE"/>
    <w:lvl w:ilvl="0" w:tplc="41B08A42">
      <w:start w:val="1"/>
      <w:numFmt w:val="bullet"/>
      <w:lvlText w:val="•"/>
      <w:lvlJc w:val="left"/>
      <w:pPr>
        <w:tabs>
          <w:tab w:val="num" w:pos="0"/>
        </w:tabs>
        <w:ind w:left="0" w:hanging="360"/>
      </w:pPr>
      <w:rPr>
        <w:rFonts w:ascii="Arial" w:hAnsi="Arial" w:hint="default"/>
      </w:rPr>
    </w:lvl>
    <w:lvl w:ilvl="1" w:tplc="6F2C4D54">
      <w:start w:val="1"/>
      <w:numFmt w:val="bullet"/>
      <w:lvlText w:val="•"/>
      <w:lvlJc w:val="left"/>
      <w:pPr>
        <w:tabs>
          <w:tab w:val="num" w:pos="720"/>
        </w:tabs>
        <w:ind w:left="720" w:hanging="360"/>
      </w:pPr>
      <w:rPr>
        <w:rFonts w:ascii="Arial" w:hAnsi="Arial" w:hint="default"/>
      </w:rPr>
    </w:lvl>
    <w:lvl w:ilvl="2" w:tplc="07745896">
      <w:start w:val="1"/>
      <w:numFmt w:val="bullet"/>
      <w:lvlText w:val="•"/>
      <w:lvlJc w:val="left"/>
      <w:pPr>
        <w:tabs>
          <w:tab w:val="num" w:pos="1440"/>
        </w:tabs>
        <w:ind w:left="1440" w:hanging="360"/>
      </w:pPr>
      <w:rPr>
        <w:rFonts w:ascii="Arial" w:hAnsi="Arial" w:hint="default"/>
      </w:rPr>
    </w:lvl>
    <w:lvl w:ilvl="3" w:tplc="CB227626" w:tentative="1">
      <w:start w:val="1"/>
      <w:numFmt w:val="bullet"/>
      <w:lvlText w:val="•"/>
      <w:lvlJc w:val="left"/>
      <w:pPr>
        <w:tabs>
          <w:tab w:val="num" w:pos="2160"/>
        </w:tabs>
        <w:ind w:left="2160" w:hanging="360"/>
      </w:pPr>
      <w:rPr>
        <w:rFonts w:ascii="Arial" w:hAnsi="Arial" w:hint="default"/>
      </w:rPr>
    </w:lvl>
    <w:lvl w:ilvl="4" w:tplc="2FF40318" w:tentative="1">
      <w:start w:val="1"/>
      <w:numFmt w:val="bullet"/>
      <w:lvlText w:val="•"/>
      <w:lvlJc w:val="left"/>
      <w:pPr>
        <w:tabs>
          <w:tab w:val="num" w:pos="2880"/>
        </w:tabs>
        <w:ind w:left="2880" w:hanging="360"/>
      </w:pPr>
      <w:rPr>
        <w:rFonts w:ascii="Arial" w:hAnsi="Arial" w:hint="default"/>
      </w:rPr>
    </w:lvl>
    <w:lvl w:ilvl="5" w:tplc="0DE2D832" w:tentative="1">
      <w:start w:val="1"/>
      <w:numFmt w:val="bullet"/>
      <w:lvlText w:val="•"/>
      <w:lvlJc w:val="left"/>
      <w:pPr>
        <w:tabs>
          <w:tab w:val="num" w:pos="3600"/>
        </w:tabs>
        <w:ind w:left="3600" w:hanging="360"/>
      </w:pPr>
      <w:rPr>
        <w:rFonts w:ascii="Arial" w:hAnsi="Arial" w:hint="default"/>
      </w:rPr>
    </w:lvl>
    <w:lvl w:ilvl="6" w:tplc="AF90B216" w:tentative="1">
      <w:start w:val="1"/>
      <w:numFmt w:val="bullet"/>
      <w:lvlText w:val="•"/>
      <w:lvlJc w:val="left"/>
      <w:pPr>
        <w:tabs>
          <w:tab w:val="num" w:pos="4320"/>
        </w:tabs>
        <w:ind w:left="4320" w:hanging="360"/>
      </w:pPr>
      <w:rPr>
        <w:rFonts w:ascii="Arial" w:hAnsi="Arial" w:hint="default"/>
      </w:rPr>
    </w:lvl>
    <w:lvl w:ilvl="7" w:tplc="747E6D80" w:tentative="1">
      <w:start w:val="1"/>
      <w:numFmt w:val="bullet"/>
      <w:lvlText w:val="•"/>
      <w:lvlJc w:val="left"/>
      <w:pPr>
        <w:tabs>
          <w:tab w:val="num" w:pos="5040"/>
        </w:tabs>
        <w:ind w:left="5040" w:hanging="360"/>
      </w:pPr>
      <w:rPr>
        <w:rFonts w:ascii="Arial" w:hAnsi="Arial" w:hint="default"/>
      </w:rPr>
    </w:lvl>
    <w:lvl w:ilvl="8" w:tplc="6316A3DE" w:tentative="1">
      <w:start w:val="1"/>
      <w:numFmt w:val="bullet"/>
      <w:lvlText w:val="•"/>
      <w:lvlJc w:val="left"/>
      <w:pPr>
        <w:tabs>
          <w:tab w:val="num" w:pos="5760"/>
        </w:tabs>
        <w:ind w:left="5760" w:hanging="360"/>
      </w:pPr>
      <w:rPr>
        <w:rFonts w:ascii="Arial" w:hAnsi="Arial" w:hint="default"/>
      </w:rPr>
    </w:lvl>
  </w:abstractNum>
  <w:abstractNum w:abstractNumId="1">
    <w:nsid w:val="0A714606"/>
    <w:multiLevelType w:val="hybridMultilevel"/>
    <w:tmpl w:val="16EE0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986410"/>
    <w:multiLevelType w:val="hybridMultilevel"/>
    <w:tmpl w:val="7CBCC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C12144"/>
    <w:multiLevelType w:val="hybridMultilevel"/>
    <w:tmpl w:val="301C3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F56CF"/>
    <w:multiLevelType w:val="hybridMultilevel"/>
    <w:tmpl w:val="3CB4316E"/>
    <w:lvl w:ilvl="0" w:tplc="8D44D872">
      <w:numFmt w:val="bullet"/>
      <w:lvlText w:val="•"/>
      <w:lvlJc w:val="left"/>
      <w:pPr>
        <w:ind w:left="288" w:hanging="288"/>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A17229"/>
    <w:multiLevelType w:val="hybridMultilevel"/>
    <w:tmpl w:val="1A405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6805E8"/>
    <w:multiLevelType w:val="hybridMultilevel"/>
    <w:tmpl w:val="A6FC7E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2430C"/>
    <w:multiLevelType w:val="hybridMultilevel"/>
    <w:tmpl w:val="E512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53EFB"/>
    <w:multiLevelType w:val="hybridMultilevel"/>
    <w:tmpl w:val="1C9877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FE0F8B"/>
    <w:multiLevelType w:val="hybridMultilevel"/>
    <w:tmpl w:val="FE909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4D0D2F"/>
    <w:multiLevelType w:val="hybridMultilevel"/>
    <w:tmpl w:val="1A4054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0637520"/>
    <w:multiLevelType w:val="hybridMultilevel"/>
    <w:tmpl w:val="1CEAA85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1D6A42"/>
    <w:multiLevelType w:val="hybridMultilevel"/>
    <w:tmpl w:val="B55C32FA"/>
    <w:lvl w:ilvl="0" w:tplc="85627720">
      <w:start w:val="1"/>
      <w:numFmt w:val="decimal"/>
      <w:pStyle w:val="Heading3"/>
      <w:lvlText w:val="%1."/>
      <w:lvlJc w:val="left"/>
      <w:pPr>
        <w:ind w:left="1080" w:hanging="360"/>
      </w:pPr>
      <w:rPr>
        <w:rFonts w:hint="default"/>
        <w:b/>
        <w:color w:val="4F81BD" w:themeColor="accent1"/>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8721DE"/>
    <w:multiLevelType w:val="hybridMultilevel"/>
    <w:tmpl w:val="F8CEB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36665D"/>
    <w:multiLevelType w:val="hybridMultilevel"/>
    <w:tmpl w:val="954AC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576F7E"/>
    <w:multiLevelType w:val="hybridMultilevel"/>
    <w:tmpl w:val="17C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E73426"/>
    <w:multiLevelType w:val="hybridMultilevel"/>
    <w:tmpl w:val="89D29C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212844"/>
    <w:multiLevelType w:val="hybridMultilevel"/>
    <w:tmpl w:val="CA0E2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544ACA"/>
    <w:multiLevelType w:val="hybridMultilevel"/>
    <w:tmpl w:val="85162D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E52642D"/>
    <w:multiLevelType w:val="hybridMultilevel"/>
    <w:tmpl w:val="3EF82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285433"/>
    <w:multiLevelType w:val="hybridMultilevel"/>
    <w:tmpl w:val="E7DEB878"/>
    <w:lvl w:ilvl="0" w:tplc="04090001">
      <w:start w:val="1"/>
      <w:numFmt w:val="bullet"/>
      <w:lvlText w:val=""/>
      <w:lvlJc w:val="left"/>
      <w:pPr>
        <w:tabs>
          <w:tab w:val="num" w:pos="720"/>
        </w:tabs>
        <w:ind w:left="720" w:hanging="360"/>
      </w:pPr>
      <w:rPr>
        <w:rFonts w:ascii="Symbol" w:hAnsi="Symbol" w:hint="default"/>
      </w:rPr>
    </w:lvl>
    <w:lvl w:ilvl="1" w:tplc="6F2C4D54">
      <w:start w:val="1"/>
      <w:numFmt w:val="bullet"/>
      <w:lvlText w:val="•"/>
      <w:lvlJc w:val="left"/>
      <w:pPr>
        <w:tabs>
          <w:tab w:val="num" w:pos="1440"/>
        </w:tabs>
        <w:ind w:left="1440" w:hanging="360"/>
      </w:pPr>
      <w:rPr>
        <w:rFonts w:ascii="Arial" w:hAnsi="Arial" w:hint="default"/>
      </w:rPr>
    </w:lvl>
    <w:lvl w:ilvl="2" w:tplc="07745896">
      <w:start w:val="1"/>
      <w:numFmt w:val="bullet"/>
      <w:lvlText w:val="•"/>
      <w:lvlJc w:val="left"/>
      <w:pPr>
        <w:tabs>
          <w:tab w:val="num" w:pos="2160"/>
        </w:tabs>
        <w:ind w:left="2160" w:hanging="360"/>
      </w:pPr>
      <w:rPr>
        <w:rFonts w:ascii="Arial" w:hAnsi="Arial" w:hint="default"/>
      </w:rPr>
    </w:lvl>
    <w:lvl w:ilvl="3" w:tplc="CB227626" w:tentative="1">
      <w:start w:val="1"/>
      <w:numFmt w:val="bullet"/>
      <w:lvlText w:val="•"/>
      <w:lvlJc w:val="left"/>
      <w:pPr>
        <w:tabs>
          <w:tab w:val="num" w:pos="2880"/>
        </w:tabs>
        <w:ind w:left="2880" w:hanging="360"/>
      </w:pPr>
      <w:rPr>
        <w:rFonts w:ascii="Arial" w:hAnsi="Arial" w:hint="default"/>
      </w:rPr>
    </w:lvl>
    <w:lvl w:ilvl="4" w:tplc="2FF40318" w:tentative="1">
      <w:start w:val="1"/>
      <w:numFmt w:val="bullet"/>
      <w:lvlText w:val="•"/>
      <w:lvlJc w:val="left"/>
      <w:pPr>
        <w:tabs>
          <w:tab w:val="num" w:pos="3600"/>
        </w:tabs>
        <w:ind w:left="3600" w:hanging="360"/>
      </w:pPr>
      <w:rPr>
        <w:rFonts w:ascii="Arial" w:hAnsi="Arial" w:hint="default"/>
      </w:rPr>
    </w:lvl>
    <w:lvl w:ilvl="5" w:tplc="0DE2D832" w:tentative="1">
      <w:start w:val="1"/>
      <w:numFmt w:val="bullet"/>
      <w:lvlText w:val="•"/>
      <w:lvlJc w:val="left"/>
      <w:pPr>
        <w:tabs>
          <w:tab w:val="num" w:pos="4320"/>
        </w:tabs>
        <w:ind w:left="4320" w:hanging="360"/>
      </w:pPr>
      <w:rPr>
        <w:rFonts w:ascii="Arial" w:hAnsi="Arial" w:hint="default"/>
      </w:rPr>
    </w:lvl>
    <w:lvl w:ilvl="6" w:tplc="AF90B216" w:tentative="1">
      <w:start w:val="1"/>
      <w:numFmt w:val="bullet"/>
      <w:lvlText w:val="•"/>
      <w:lvlJc w:val="left"/>
      <w:pPr>
        <w:tabs>
          <w:tab w:val="num" w:pos="5040"/>
        </w:tabs>
        <w:ind w:left="5040" w:hanging="360"/>
      </w:pPr>
      <w:rPr>
        <w:rFonts w:ascii="Arial" w:hAnsi="Arial" w:hint="default"/>
      </w:rPr>
    </w:lvl>
    <w:lvl w:ilvl="7" w:tplc="747E6D80" w:tentative="1">
      <w:start w:val="1"/>
      <w:numFmt w:val="bullet"/>
      <w:lvlText w:val="•"/>
      <w:lvlJc w:val="left"/>
      <w:pPr>
        <w:tabs>
          <w:tab w:val="num" w:pos="5760"/>
        </w:tabs>
        <w:ind w:left="5760" w:hanging="360"/>
      </w:pPr>
      <w:rPr>
        <w:rFonts w:ascii="Arial" w:hAnsi="Arial" w:hint="default"/>
      </w:rPr>
    </w:lvl>
    <w:lvl w:ilvl="8" w:tplc="6316A3DE" w:tentative="1">
      <w:start w:val="1"/>
      <w:numFmt w:val="bullet"/>
      <w:lvlText w:val="•"/>
      <w:lvlJc w:val="left"/>
      <w:pPr>
        <w:tabs>
          <w:tab w:val="num" w:pos="6480"/>
        </w:tabs>
        <w:ind w:left="6480" w:hanging="360"/>
      </w:pPr>
      <w:rPr>
        <w:rFonts w:ascii="Arial" w:hAnsi="Arial" w:hint="default"/>
      </w:rPr>
    </w:lvl>
  </w:abstractNum>
  <w:abstractNum w:abstractNumId="21">
    <w:nsid w:val="5BC43C40"/>
    <w:multiLevelType w:val="hybridMultilevel"/>
    <w:tmpl w:val="26C6E3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F1C7584"/>
    <w:multiLevelType w:val="hybridMultilevel"/>
    <w:tmpl w:val="866C592C"/>
    <w:lvl w:ilvl="0" w:tplc="7D964BD4">
      <w:start w:val="1"/>
      <w:numFmt w:val="upperLetter"/>
      <w:pStyle w:val="Heading2"/>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F322AB"/>
    <w:multiLevelType w:val="hybridMultilevel"/>
    <w:tmpl w:val="879E2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E30DD0"/>
    <w:multiLevelType w:val="hybridMultilevel"/>
    <w:tmpl w:val="163A0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7159E8"/>
    <w:multiLevelType w:val="hybridMultilevel"/>
    <w:tmpl w:val="D6A8A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1F92BE8"/>
    <w:multiLevelType w:val="hybridMultilevel"/>
    <w:tmpl w:val="448C3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2"/>
  </w:num>
  <w:num w:numId="3">
    <w:abstractNumId w:val="12"/>
  </w:num>
  <w:num w:numId="4">
    <w:abstractNumId w:val="10"/>
  </w:num>
  <w:num w:numId="5">
    <w:abstractNumId w:val="21"/>
  </w:num>
  <w:num w:numId="6">
    <w:abstractNumId w:val="8"/>
  </w:num>
  <w:num w:numId="7">
    <w:abstractNumId w:val="5"/>
  </w:num>
  <w:num w:numId="8">
    <w:abstractNumId w:val="16"/>
  </w:num>
  <w:num w:numId="9">
    <w:abstractNumId w:val="24"/>
  </w:num>
  <w:num w:numId="10">
    <w:abstractNumId w:val="0"/>
  </w:num>
  <w:num w:numId="11">
    <w:abstractNumId w:val="19"/>
  </w:num>
  <w:num w:numId="12">
    <w:abstractNumId w:val="25"/>
  </w:num>
  <w:num w:numId="13">
    <w:abstractNumId w:val="17"/>
  </w:num>
  <w:num w:numId="14">
    <w:abstractNumId w:val="26"/>
  </w:num>
  <w:num w:numId="15">
    <w:abstractNumId w:val="7"/>
  </w:num>
  <w:num w:numId="16">
    <w:abstractNumId w:val="18"/>
  </w:num>
  <w:num w:numId="17">
    <w:abstractNumId w:val="4"/>
  </w:num>
  <w:num w:numId="18">
    <w:abstractNumId w:val="20"/>
  </w:num>
  <w:num w:numId="19">
    <w:abstractNumId w:val="1"/>
  </w:num>
  <w:num w:numId="20">
    <w:abstractNumId w:val="15"/>
  </w:num>
  <w:num w:numId="21">
    <w:abstractNumId w:val="13"/>
  </w:num>
  <w:num w:numId="22">
    <w:abstractNumId w:val="2"/>
  </w:num>
  <w:num w:numId="23">
    <w:abstractNumId w:val="6"/>
  </w:num>
  <w:num w:numId="24">
    <w:abstractNumId w:val="23"/>
  </w:num>
  <w:num w:numId="25">
    <w:abstractNumId w:val="11"/>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20"/>
    <w:rsid w:val="00020439"/>
    <w:rsid w:val="00066806"/>
    <w:rsid w:val="000D6ADC"/>
    <w:rsid w:val="00170A4C"/>
    <w:rsid w:val="0019739C"/>
    <w:rsid w:val="001A3706"/>
    <w:rsid w:val="001B0F85"/>
    <w:rsid w:val="00291225"/>
    <w:rsid w:val="002A6318"/>
    <w:rsid w:val="0030570E"/>
    <w:rsid w:val="00323D94"/>
    <w:rsid w:val="00362BAA"/>
    <w:rsid w:val="00480E1D"/>
    <w:rsid w:val="00565B52"/>
    <w:rsid w:val="00733EA0"/>
    <w:rsid w:val="007F1412"/>
    <w:rsid w:val="00821757"/>
    <w:rsid w:val="008A07AF"/>
    <w:rsid w:val="008A7BA4"/>
    <w:rsid w:val="00A70250"/>
    <w:rsid w:val="00AF12E5"/>
    <w:rsid w:val="00AF2C20"/>
    <w:rsid w:val="00B060C1"/>
    <w:rsid w:val="00B2252A"/>
    <w:rsid w:val="00B22F16"/>
    <w:rsid w:val="00B30FF2"/>
    <w:rsid w:val="00B75155"/>
    <w:rsid w:val="00B92FE9"/>
    <w:rsid w:val="00C37E1C"/>
    <w:rsid w:val="00C82FF5"/>
    <w:rsid w:val="00CE5903"/>
    <w:rsid w:val="00CF278D"/>
    <w:rsid w:val="00D21995"/>
    <w:rsid w:val="00D268FC"/>
    <w:rsid w:val="00D33EE9"/>
    <w:rsid w:val="00D563BE"/>
    <w:rsid w:val="00D7140D"/>
    <w:rsid w:val="00DC0E4C"/>
    <w:rsid w:val="00E36F1E"/>
    <w:rsid w:val="00E50143"/>
    <w:rsid w:val="00E80053"/>
    <w:rsid w:val="00E85B2C"/>
    <w:rsid w:val="00EF1537"/>
    <w:rsid w:val="00F03FBF"/>
    <w:rsid w:val="00F23919"/>
    <w:rsid w:val="00F574CD"/>
    <w:rsid w:val="00F6087F"/>
    <w:rsid w:val="00FD0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7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2C20"/>
    <w:pPr>
      <w:keepNext/>
      <w:keepLines/>
      <w:numPr>
        <w:numId w:val="2"/>
      </w:numPr>
      <w:spacing w:before="200" w:after="0"/>
      <w:ind w:left="360"/>
      <w:outlineLvl w:val="1"/>
    </w:pPr>
    <w:rPr>
      <w:rFonts w:asciiTheme="majorHAnsi" w:eastAsiaTheme="majorEastAsia" w:hAnsiTheme="majorHAnsi" w:cstheme="majorBidi"/>
      <w:b/>
      <w:bCs/>
      <w:color w:val="4F81BD" w:themeColor="accent1"/>
      <w:sz w:val="30"/>
      <w:szCs w:val="26"/>
    </w:rPr>
  </w:style>
  <w:style w:type="paragraph" w:styleId="Heading3">
    <w:name w:val="heading 3"/>
    <w:basedOn w:val="Normal"/>
    <w:next w:val="Normal"/>
    <w:link w:val="Heading3Char"/>
    <w:uiPriority w:val="9"/>
    <w:unhideWhenUsed/>
    <w:qFormat/>
    <w:rsid w:val="00AF2C20"/>
    <w:pPr>
      <w:keepNext/>
      <w:keepLines/>
      <w:numPr>
        <w:numId w:val="3"/>
      </w:numPr>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unhideWhenUsed/>
    <w:qFormat/>
    <w:rsid w:val="001A37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A37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C20"/>
    <w:rPr>
      <w:rFonts w:ascii="Tahoma" w:hAnsi="Tahoma" w:cs="Tahoma"/>
      <w:sz w:val="16"/>
      <w:szCs w:val="16"/>
    </w:rPr>
  </w:style>
  <w:style w:type="character" w:customStyle="1" w:styleId="Heading2Char">
    <w:name w:val="Heading 2 Char"/>
    <w:basedOn w:val="DefaultParagraphFont"/>
    <w:link w:val="Heading2"/>
    <w:uiPriority w:val="9"/>
    <w:rsid w:val="00AF2C20"/>
    <w:rPr>
      <w:rFonts w:asciiTheme="majorHAnsi" w:eastAsiaTheme="majorEastAsia" w:hAnsiTheme="majorHAnsi" w:cstheme="majorBidi"/>
      <w:b/>
      <w:bCs/>
      <w:color w:val="4F81BD" w:themeColor="accent1"/>
      <w:sz w:val="30"/>
      <w:szCs w:val="26"/>
    </w:rPr>
  </w:style>
  <w:style w:type="character" w:customStyle="1" w:styleId="Heading3Char">
    <w:name w:val="Heading 3 Char"/>
    <w:basedOn w:val="DefaultParagraphFont"/>
    <w:link w:val="Heading3"/>
    <w:uiPriority w:val="9"/>
    <w:rsid w:val="00AF2C20"/>
    <w:rPr>
      <w:rFonts w:asciiTheme="majorHAnsi" w:eastAsiaTheme="majorEastAsia" w:hAnsiTheme="majorHAnsi" w:cstheme="majorBidi"/>
      <w:b/>
      <w:bCs/>
      <w:color w:val="4F81BD" w:themeColor="accent1"/>
      <w:sz w:val="28"/>
    </w:rPr>
  </w:style>
  <w:style w:type="paragraph" w:styleId="FootnoteText">
    <w:name w:val="footnote text"/>
    <w:basedOn w:val="Normal"/>
    <w:link w:val="FootnoteTextChar"/>
    <w:uiPriority w:val="99"/>
    <w:semiHidden/>
    <w:unhideWhenUsed/>
    <w:rsid w:val="00AF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C20"/>
    <w:rPr>
      <w:sz w:val="20"/>
      <w:szCs w:val="20"/>
    </w:rPr>
  </w:style>
  <w:style w:type="character" w:styleId="FootnoteReference">
    <w:name w:val="footnote reference"/>
    <w:basedOn w:val="DefaultParagraphFont"/>
    <w:uiPriority w:val="99"/>
    <w:semiHidden/>
    <w:unhideWhenUsed/>
    <w:rsid w:val="00AF2C20"/>
    <w:rPr>
      <w:vertAlign w:val="superscript"/>
    </w:rPr>
  </w:style>
  <w:style w:type="paragraph" w:styleId="ListParagraph">
    <w:name w:val="List Paragraph"/>
    <w:basedOn w:val="Normal"/>
    <w:uiPriority w:val="34"/>
    <w:qFormat/>
    <w:rsid w:val="00FD085E"/>
    <w:pPr>
      <w:ind w:left="720"/>
      <w:contextualSpacing/>
    </w:pPr>
  </w:style>
  <w:style w:type="character" w:customStyle="1" w:styleId="Heading1Char">
    <w:name w:val="Heading 1 Char"/>
    <w:basedOn w:val="DefaultParagraphFont"/>
    <w:link w:val="Heading1"/>
    <w:uiPriority w:val="9"/>
    <w:rsid w:val="00F574C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574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74C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62B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rsid w:val="00362BA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GridTable4-Accent11">
    <w:name w:val="Grid Table 4 - Accent 11"/>
    <w:basedOn w:val="TableNormal"/>
    <w:uiPriority w:val="49"/>
    <w:rsid w:val="00AF12E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B22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F16"/>
  </w:style>
  <w:style w:type="paragraph" w:styleId="Footer">
    <w:name w:val="footer"/>
    <w:basedOn w:val="Normal"/>
    <w:link w:val="FooterChar"/>
    <w:uiPriority w:val="99"/>
    <w:unhideWhenUsed/>
    <w:rsid w:val="00B22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F16"/>
  </w:style>
  <w:style w:type="character" w:styleId="EndnoteReference">
    <w:name w:val="endnote reference"/>
    <w:basedOn w:val="DefaultParagraphFont"/>
    <w:uiPriority w:val="99"/>
    <w:semiHidden/>
    <w:unhideWhenUsed/>
    <w:rsid w:val="00020439"/>
    <w:rPr>
      <w:vertAlign w:val="superscript"/>
    </w:rPr>
  </w:style>
  <w:style w:type="table" w:styleId="LightList-Accent1">
    <w:name w:val="Light List Accent 1"/>
    <w:basedOn w:val="TableNormal"/>
    <w:uiPriority w:val="61"/>
    <w:rsid w:val="0006680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1A37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A3706"/>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7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2C20"/>
    <w:pPr>
      <w:keepNext/>
      <w:keepLines/>
      <w:numPr>
        <w:numId w:val="2"/>
      </w:numPr>
      <w:spacing w:before="200" w:after="0"/>
      <w:ind w:left="360"/>
      <w:outlineLvl w:val="1"/>
    </w:pPr>
    <w:rPr>
      <w:rFonts w:asciiTheme="majorHAnsi" w:eastAsiaTheme="majorEastAsia" w:hAnsiTheme="majorHAnsi" w:cstheme="majorBidi"/>
      <w:b/>
      <w:bCs/>
      <w:color w:val="4F81BD" w:themeColor="accent1"/>
      <w:sz w:val="30"/>
      <w:szCs w:val="26"/>
    </w:rPr>
  </w:style>
  <w:style w:type="paragraph" w:styleId="Heading3">
    <w:name w:val="heading 3"/>
    <w:basedOn w:val="Normal"/>
    <w:next w:val="Normal"/>
    <w:link w:val="Heading3Char"/>
    <w:uiPriority w:val="9"/>
    <w:unhideWhenUsed/>
    <w:qFormat/>
    <w:rsid w:val="00AF2C20"/>
    <w:pPr>
      <w:keepNext/>
      <w:keepLines/>
      <w:numPr>
        <w:numId w:val="3"/>
      </w:numPr>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unhideWhenUsed/>
    <w:qFormat/>
    <w:rsid w:val="001A37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A37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C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C20"/>
    <w:rPr>
      <w:rFonts w:ascii="Tahoma" w:hAnsi="Tahoma" w:cs="Tahoma"/>
      <w:sz w:val="16"/>
      <w:szCs w:val="16"/>
    </w:rPr>
  </w:style>
  <w:style w:type="character" w:customStyle="1" w:styleId="Heading2Char">
    <w:name w:val="Heading 2 Char"/>
    <w:basedOn w:val="DefaultParagraphFont"/>
    <w:link w:val="Heading2"/>
    <w:uiPriority w:val="9"/>
    <w:rsid w:val="00AF2C20"/>
    <w:rPr>
      <w:rFonts w:asciiTheme="majorHAnsi" w:eastAsiaTheme="majorEastAsia" w:hAnsiTheme="majorHAnsi" w:cstheme="majorBidi"/>
      <w:b/>
      <w:bCs/>
      <w:color w:val="4F81BD" w:themeColor="accent1"/>
      <w:sz w:val="30"/>
      <w:szCs w:val="26"/>
    </w:rPr>
  </w:style>
  <w:style w:type="character" w:customStyle="1" w:styleId="Heading3Char">
    <w:name w:val="Heading 3 Char"/>
    <w:basedOn w:val="DefaultParagraphFont"/>
    <w:link w:val="Heading3"/>
    <w:uiPriority w:val="9"/>
    <w:rsid w:val="00AF2C20"/>
    <w:rPr>
      <w:rFonts w:asciiTheme="majorHAnsi" w:eastAsiaTheme="majorEastAsia" w:hAnsiTheme="majorHAnsi" w:cstheme="majorBidi"/>
      <w:b/>
      <w:bCs/>
      <w:color w:val="4F81BD" w:themeColor="accent1"/>
      <w:sz w:val="28"/>
    </w:rPr>
  </w:style>
  <w:style w:type="paragraph" w:styleId="FootnoteText">
    <w:name w:val="footnote text"/>
    <w:basedOn w:val="Normal"/>
    <w:link w:val="FootnoteTextChar"/>
    <w:uiPriority w:val="99"/>
    <w:semiHidden/>
    <w:unhideWhenUsed/>
    <w:rsid w:val="00AF2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2C20"/>
    <w:rPr>
      <w:sz w:val="20"/>
      <w:szCs w:val="20"/>
    </w:rPr>
  </w:style>
  <w:style w:type="character" w:styleId="FootnoteReference">
    <w:name w:val="footnote reference"/>
    <w:basedOn w:val="DefaultParagraphFont"/>
    <w:uiPriority w:val="99"/>
    <w:semiHidden/>
    <w:unhideWhenUsed/>
    <w:rsid w:val="00AF2C20"/>
    <w:rPr>
      <w:vertAlign w:val="superscript"/>
    </w:rPr>
  </w:style>
  <w:style w:type="paragraph" w:styleId="ListParagraph">
    <w:name w:val="List Paragraph"/>
    <w:basedOn w:val="Normal"/>
    <w:uiPriority w:val="34"/>
    <w:qFormat/>
    <w:rsid w:val="00FD085E"/>
    <w:pPr>
      <w:ind w:left="720"/>
      <w:contextualSpacing/>
    </w:pPr>
  </w:style>
  <w:style w:type="character" w:customStyle="1" w:styleId="Heading1Char">
    <w:name w:val="Heading 1 Char"/>
    <w:basedOn w:val="DefaultParagraphFont"/>
    <w:link w:val="Heading1"/>
    <w:uiPriority w:val="9"/>
    <w:rsid w:val="00F574CD"/>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F574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74C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62B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2">
    <w:name w:val="Light List Accent 2"/>
    <w:basedOn w:val="TableNormal"/>
    <w:uiPriority w:val="61"/>
    <w:rsid w:val="00362BA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GridTable4-Accent11">
    <w:name w:val="Grid Table 4 - Accent 11"/>
    <w:basedOn w:val="TableNormal"/>
    <w:uiPriority w:val="49"/>
    <w:rsid w:val="00AF12E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B22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F16"/>
  </w:style>
  <w:style w:type="paragraph" w:styleId="Footer">
    <w:name w:val="footer"/>
    <w:basedOn w:val="Normal"/>
    <w:link w:val="FooterChar"/>
    <w:uiPriority w:val="99"/>
    <w:unhideWhenUsed/>
    <w:rsid w:val="00B22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F16"/>
  </w:style>
  <w:style w:type="character" w:styleId="EndnoteReference">
    <w:name w:val="endnote reference"/>
    <w:basedOn w:val="DefaultParagraphFont"/>
    <w:uiPriority w:val="99"/>
    <w:semiHidden/>
    <w:unhideWhenUsed/>
    <w:rsid w:val="00020439"/>
    <w:rPr>
      <w:vertAlign w:val="superscript"/>
    </w:rPr>
  </w:style>
  <w:style w:type="table" w:styleId="LightList-Accent1">
    <w:name w:val="Light List Accent 1"/>
    <w:basedOn w:val="TableNormal"/>
    <w:uiPriority w:val="61"/>
    <w:rsid w:val="0006680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1A37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A370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7400">
      <w:bodyDiv w:val="1"/>
      <w:marLeft w:val="0"/>
      <w:marRight w:val="0"/>
      <w:marTop w:val="0"/>
      <w:marBottom w:val="0"/>
      <w:divBdr>
        <w:top w:val="none" w:sz="0" w:space="0" w:color="auto"/>
        <w:left w:val="none" w:sz="0" w:space="0" w:color="auto"/>
        <w:bottom w:val="none" w:sz="0" w:space="0" w:color="auto"/>
        <w:right w:val="none" w:sz="0" w:space="0" w:color="auto"/>
      </w:divBdr>
    </w:div>
    <w:div w:id="34307486">
      <w:bodyDiv w:val="1"/>
      <w:marLeft w:val="0"/>
      <w:marRight w:val="0"/>
      <w:marTop w:val="0"/>
      <w:marBottom w:val="0"/>
      <w:divBdr>
        <w:top w:val="none" w:sz="0" w:space="0" w:color="auto"/>
        <w:left w:val="none" w:sz="0" w:space="0" w:color="auto"/>
        <w:bottom w:val="none" w:sz="0" w:space="0" w:color="auto"/>
        <w:right w:val="none" w:sz="0" w:space="0" w:color="auto"/>
      </w:divBdr>
      <w:divsChild>
        <w:div w:id="1155029564">
          <w:marLeft w:val="360"/>
          <w:marRight w:val="0"/>
          <w:marTop w:val="0"/>
          <w:marBottom w:val="140"/>
          <w:divBdr>
            <w:top w:val="none" w:sz="0" w:space="0" w:color="auto"/>
            <w:left w:val="none" w:sz="0" w:space="0" w:color="auto"/>
            <w:bottom w:val="none" w:sz="0" w:space="0" w:color="auto"/>
            <w:right w:val="none" w:sz="0" w:space="0" w:color="auto"/>
          </w:divBdr>
        </w:div>
        <w:div w:id="1699506890">
          <w:marLeft w:val="360"/>
          <w:marRight w:val="0"/>
          <w:marTop w:val="0"/>
          <w:marBottom w:val="140"/>
          <w:divBdr>
            <w:top w:val="none" w:sz="0" w:space="0" w:color="auto"/>
            <w:left w:val="none" w:sz="0" w:space="0" w:color="auto"/>
            <w:bottom w:val="none" w:sz="0" w:space="0" w:color="auto"/>
            <w:right w:val="none" w:sz="0" w:space="0" w:color="auto"/>
          </w:divBdr>
        </w:div>
        <w:div w:id="1163932723">
          <w:marLeft w:val="360"/>
          <w:marRight w:val="0"/>
          <w:marTop w:val="0"/>
          <w:marBottom w:val="140"/>
          <w:divBdr>
            <w:top w:val="none" w:sz="0" w:space="0" w:color="auto"/>
            <w:left w:val="none" w:sz="0" w:space="0" w:color="auto"/>
            <w:bottom w:val="none" w:sz="0" w:space="0" w:color="auto"/>
            <w:right w:val="none" w:sz="0" w:space="0" w:color="auto"/>
          </w:divBdr>
        </w:div>
        <w:div w:id="1159808743">
          <w:marLeft w:val="360"/>
          <w:marRight w:val="0"/>
          <w:marTop w:val="0"/>
          <w:marBottom w:val="140"/>
          <w:divBdr>
            <w:top w:val="none" w:sz="0" w:space="0" w:color="auto"/>
            <w:left w:val="none" w:sz="0" w:space="0" w:color="auto"/>
            <w:bottom w:val="none" w:sz="0" w:space="0" w:color="auto"/>
            <w:right w:val="none" w:sz="0" w:space="0" w:color="auto"/>
          </w:divBdr>
        </w:div>
        <w:div w:id="1331759645">
          <w:marLeft w:val="360"/>
          <w:marRight w:val="0"/>
          <w:marTop w:val="0"/>
          <w:marBottom w:val="140"/>
          <w:divBdr>
            <w:top w:val="none" w:sz="0" w:space="0" w:color="auto"/>
            <w:left w:val="none" w:sz="0" w:space="0" w:color="auto"/>
            <w:bottom w:val="none" w:sz="0" w:space="0" w:color="auto"/>
            <w:right w:val="none" w:sz="0" w:space="0" w:color="auto"/>
          </w:divBdr>
        </w:div>
      </w:divsChild>
    </w:div>
    <w:div w:id="191068708">
      <w:bodyDiv w:val="1"/>
      <w:marLeft w:val="0"/>
      <w:marRight w:val="0"/>
      <w:marTop w:val="0"/>
      <w:marBottom w:val="0"/>
      <w:divBdr>
        <w:top w:val="none" w:sz="0" w:space="0" w:color="auto"/>
        <w:left w:val="none" w:sz="0" w:space="0" w:color="auto"/>
        <w:bottom w:val="none" w:sz="0" w:space="0" w:color="auto"/>
        <w:right w:val="none" w:sz="0" w:space="0" w:color="auto"/>
      </w:divBdr>
    </w:div>
    <w:div w:id="556936480">
      <w:bodyDiv w:val="1"/>
      <w:marLeft w:val="0"/>
      <w:marRight w:val="0"/>
      <w:marTop w:val="0"/>
      <w:marBottom w:val="0"/>
      <w:divBdr>
        <w:top w:val="none" w:sz="0" w:space="0" w:color="auto"/>
        <w:left w:val="none" w:sz="0" w:space="0" w:color="auto"/>
        <w:bottom w:val="none" w:sz="0" w:space="0" w:color="auto"/>
        <w:right w:val="none" w:sz="0" w:space="0" w:color="auto"/>
      </w:divBdr>
      <w:divsChild>
        <w:div w:id="2038388535">
          <w:marLeft w:val="547"/>
          <w:marRight w:val="0"/>
          <w:marTop w:val="0"/>
          <w:marBottom w:val="0"/>
          <w:divBdr>
            <w:top w:val="none" w:sz="0" w:space="0" w:color="auto"/>
            <w:left w:val="none" w:sz="0" w:space="0" w:color="auto"/>
            <w:bottom w:val="none" w:sz="0" w:space="0" w:color="auto"/>
            <w:right w:val="none" w:sz="0" w:space="0" w:color="auto"/>
          </w:divBdr>
        </w:div>
        <w:div w:id="1761681618">
          <w:marLeft w:val="547"/>
          <w:marRight w:val="0"/>
          <w:marTop w:val="0"/>
          <w:marBottom w:val="0"/>
          <w:divBdr>
            <w:top w:val="none" w:sz="0" w:space="0" w:color="auto"/>
            <w:left w:val="none" w:sz="0" w:space="0" w:color="auto"/>
            <w:bottom w:val="none" w:sz="0" w:space="0" w:color="auto"/>
            <w:right w:val="none" w:sz="0" w:space="0" w:color="auto"/>
          </w:divBdr>
        </w:div>
      </w:divsChild>
    </w:div>
    <w:div w:id="1083379787">
      <w:bodyDiv w:val="1"/>
      <w:marLeft w:val="0"/>
      <w:marRight w:val="0"/>
      <w:marTop w:val="0"/>
      <w:marBottom w:val="0"/>
      <w:divBdr>
        <w:top w:val="none" w:sz="0" w:space="0" w:color="auto"/>
        <w:left w:val="none" w:sz="0" w:space="0" w:color="auto"/>
        <w:bottom w:val="none" w:sz="0" w:space="0" w:color="auto"/>
        <w:right w:val="none" w:sz="0" w:space="0" w:color="auto"/>
      </w:divBdr>
      <w:divsChild>
        <w:div w:id="1470976845">
          <w:marLeft w:val="720"/>
          <w:marRight w:val="0"/>
          <w:marTop w:val="160"/>
          <w:marBottom w:val="0"/>
          <w:divBdr>
            <w:top w:val="none" w:sz="0" w:space="0" w:color="auto"/>
            <w:left w:val="none" w:sz="0" w:space="0" w:color="auto"/>
            <w:bottom w:val="none" w:sz="0" w:space="0" w:color="auto"/>
            <w:right w:val="none" w:sz="0" w:space="0" w:color="auto"/>
          </w:divBdr>
        </w:div>
      </w:divsChild>
    </w:div>
    <w:div w:id="1298411835">
      <w:bodyDiv w:val="1"/>
      <w:marLeft w:val="0"/>
      <w:marRight w:val="0"/>
      <w:marTop w:val="0"/>
      <w:marBottom w:val="0"/>
      <w:divBdr>
        <w:top w:val="none" w:sz="0" w:space="0" w:color="auto"/>
        <w:left w:val="none" w:sz="0" w:space="0" w:color="auto"/>
        <w:bottom w:val="none" w:sz="0" w:space="0" w:color="auto"/>
        <w:right w:val="none" w:sz="0" w:space="0" w:color="auto"/>
      </w:divBdr>
    </w:div>
    <w:div w:id="1728723398">
      <w:bodyDiv w:val="1"/>
      <w:marLeft w:val="0"/>
      <w:marRight w:val="0"/>
      <w:marTop w:val="0"/>
      <w:marBottom w:val="0"/>
      <w:divBdr>
        <w:top w:val="none" w:sz="0" w:space="0" w:color="auto"/>
        <w:left w:val="none" w:sz="0" w:space="0" w:color="auto"/>
        <w:bottom w:val="none" w:sz="0" w:space="0" w:color="auto"/>
        <w:right w:val="none" w:sz="0" w:space="0" w:color="auto"/>
      </w:divBdr>
      <w:divsChild>
        <w:div w:id="1869102765">
          <w:marLeft w:val="360"/>
          <w:marRight w:val="0"/>
          <w:marTop w:val="0"/>
          <w:marBottom w:val="140"/>
          <w:divBdr>
            <w:top w:val="none" w:sz="0" w:space="0" w:color="auto"/>
            <w:left w:val="none" w:sz="0" w:space="0" w:color="auto"/>
            <w:bottom w:val="none" w:sz="0" w:space="0" w:color="auto"/>
            <w:right w:val="none" w:sz="0" w:space="0" w:color="auto"/>
          </w:divBdr>
        </w:div>
        <w:div w:id="39941328">
          <w:marLeft w:val="360"/>
          <w:marRight w:val="0"/>
          <w:marTop w:val="0"/>
          <w:marBottom w:val="140"/>
          <w:divBdr>
            <w:top w:val="none" w:sz="0" w:space="0" w:color="auto"/>
            <w:left w:val="none" w:sz="0" w:space="0" w:color="auto"/>
            <w:bottom w:val="none" w:sz="0" w:space="0" w:color="auto"/>
            <w:right w:val="none" w:sz="0" w:space="0" w:color="auto"/>
          </w:divBdr>
        </w:div>
        <w:div w:id="16011728">
          <w:marLeft w:val="360"/>
          <w:marRight w:val="0"/>
          <w:marTop w:val="0"/>
          <w:marBottom w:val="140"/>
          <w:divBdr>
            <w:top w:val="none" w:sz="0" w:space="0" w:color="auto"/>
            <w:left w:val="none" w:sz="0" w:space="0" w:color="auto"/>
            <w:bottom w:val="none" w:sz="0" w:space="0" w:color="auto"/>
            <w:right w:val="none" w:sz="0" w:space="0" w:color="auto"/>
          </w:divBdr>
        </w:div>
        <w:div w:id="1658920694">
          <w:marLeft w:val="360"/>
          <w:marRight w:val="0"/>
          <w:marTop w:val="0"/>
          <w:marBottom w:val="140"/>
          <w:divBdr>
            <w:top w:val="none" w:sz="0" w:space="0" w:color="auto"/>
            <w:left w:val="none" w:sz="0" w:space="0" w:color="auto"/>
            <w:bottom w:val="none" w:sz="0" w:space="0" w:color="auto"/>
            <w:right w:val="none" w:sz="0" w:space="0" w:color="auto"/>
          </w:divBdr>
        </w:div>
        <w:div w:id="1327126360">
          <w:marLeft w:val="360"/>
          <w:marRight w:val="0"/>
          <w:marTop w:val="0"/>
          <w:marBottom w:val="1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49566-BF38-4A86-BB10-7575EE6A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Vivian (EHS)</dc:creator>
  <cp:lastModifiedBy> </cp:lastModifiedBy>
  <cp:revision>3</cp:revision>
  <cp:lastPrinted>2019-04-23T15:14:00Z</cp:lastPrinted>
  <dcterms:created xsi:type="dcterms:W3CDTF">2019-04-23T19:43:00Z</dcterms:created>
  <dcterms:modified xsi:type="dcterms:W3CDTF">2019-04-23T19:49:00Z</dcterms:modified>
</cp:coreProperties>
</file>