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A127D1" w:rsidP="001844EF">
      <w:r>
        <w:rPr>
          <w:noProof/>
        </w:rPr>
        <mc:AlternateContent>
          <mc:Choice Requires="wps">
            <w:drawing>
              <wp:inline distT="0" distB="0" distL="0" distR="0">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3C581A" w:rsidRDefault="003C581A" w:rsidP="00DB51C0">
                            <w:pPr>
                              <w:jc w:val="center"/>
                              <w:rPr>
                                <w:b/>
                                <w:sz w:val="36"/>
                              </w:rPr>
                            </w:pPr>
                          </w:p>
                          <w:p w:rsidR="003C581A" w:rsidRDefault="003C581A" w:rsidP="00DB51C0">
                            <w:pPr>
                              <w:jc w:val="center"/>
                              <w:rPr>
                                <w:b/>
                                <w:sz w:val="36"/>
                              </w:rPr>
                            </w:pPr>
                          </w:p>
                          <w:p w:rsidR="003C581A" w:rsidRPr="004027AB" w:rsidRDefault="003C581A" w:rsidP="00DB51C0">
                            <w:pPr>
                              <w:jc w:val="center"/>
                              <w:rPr>
                                <w:b/>
                                <w:sz w:val="36"/>
                              </w:rPr>
                            </w:pPr>
                            <w:r>
                              <w:rPr>
                                <w:b/>
                                <w:sz w:val="36"/>
                              </w:rPr>
                              <w:t>IN</w:t>
                            </w:r>
                            <w:bookmarkStart w:id="0" w:name="_GoBack"/>
                            <w:bookmarkEnd w:id="0"/>
                            <w:r>
                              <w:rPr>
                                <w:b/>
                                <w:sz w:val="36"/>
                              </w:rPr>
                              <w:t>DOOR AIR QUALITY ASSESSMENT</w:t>
                            </w:r>
                          </w:p>
                          <w:p w:rsidR="003C581A" w:rsidRPr="004027AB" w:rsidRDefault="003C581A" w:rsidP="00DB51C0">
                            <w:pPr>
                              <w:jc w:val="center"/>
                              <w:rPr>
                                <w:b/>
                                <w:sz w:val="28"/>
                              </w:rPr>
                            </w:pPr>
                          </w:p>
                          <w:p w:rsidR="003C581A" w:rsidRDefault="003C581A" w:rsidP="00DB51C0">
                            <w:pPr>
                              <w:jc w:val="center"/>
                              <w:rPr>
                                <w:b/>
                                <w:sz w:val="28"/>
                              </w:rPr>
                            </w:pPr>
                          </w:p>
                          <w:p w:rsidR="003C581A" w:rsidRDefault="003C581A" w:rsidP="008B6185">
                            <w:pPr>
                              <w:jc w:val="center"/>
                              <w:rPr>
                                <w:b/>
                                <w:sz w:val="28"/>
                                <w:szCs w:val="28"/>
                              </w:rPr>
                            </w:pPr>
                            <w:r>
                              <w:rPr>
                                <w:b/>
                                <w:sz w:val="28"/>
                                <w:szCs w:val="28"/>
                              </w:rPr>
                              <w:t>State Ethics Commission</w:t>
                            </w:r>
                          </w:p>
                          <w:p w:rsidR="003C581A" w:rsidRDefault="003C581A" w:rsidP="008B6185">
                            <w:pPr>
                              <w:jc w:val="center"/>
                              <w:rPr>
                                <w:b/>
                                <w:sz w:val="28"/>
                                <w:szCs w:val="28"/>
                              </w:rPr>
                            </w:pPr>
                            <w:r>
                              <w:rPr>
                                <w:b/>
                                <w:sz w:val="28"/>
                                <w:szCs w:val="28"/>
                              </w:rPr>
                              <w:t>Room 619</w:t>
                            </w:r>
                          </w:p>
                          <w:p w:rsidR="003C581A" w:rsidRDefault="003C581A" w:rsidP="008B6185">
                            <w:pPr>
                              <w:jc w:val="center"/>
                              <w:rPr>
                                <w:b/>
                                <w:sz w:val="28"/>
                                <w:szCs w:val="28"/>
                              </w:rPr>
                            </w:pPr>
                            <w:r>
                              <w:rPr>
                                <w:b/>
                                <w:sz w:val="28"/>
                                <w:szCs w:val="28"/>
                              </w:rPr>
                              <w:t>One Ashburton Place</w:t>
                            </w:r>
                          </w:p>
                          <w:p w:rsidR="003C581A" w:rsidRPr="00BA472E" w:rsidRDefault="003C581A" w:rsidP="008B6185">
                            <w:pPr>
                              <w:jc w:val="center"/>
                              <w:rPr>
                                <w:i/>
                                <w:sz w:val="28"/>
                                <w:szCs w:val="28"/>
                              </w:rPr>
                            </w:pPr>
                            <w:r>
                              <w:rPr>
                                <w:b/>
                                <w:sz w:val="28"/>
                                <w:szCs w:val="28"/>
                              </w:rPr>
                              <w:t>Boston, MA 02108</w:t>
                            </w:r>
                          </w:p>
                          <w:p w:rsidR="003C581A" w:rsidRPr="00861072" w:rsidRDefault="003C581A" w:rsidP="00DB51C0">
                            <w:pPr>
                              <w:jc w:val="center"/>
                              <w:rPr>
                                <w:i/>
                                <w:szCs w:val="24"/>
                              </w:rPr>
                            </w:pPr>
                          </w:p>
                          <w:p w:rsidR="003C581A" w:rsidRPr="00861072" w:rsidRDefault="003C581A" w:rsidP="00DB51C0">
                            <w:pPr>
                              <w:jc w:val="center"/>
                              <w:rPr>
                                <w:i/>
                                <w:szCs w:val="24"/>
                              </w:rPr>
                            </w:pPr>
                          </w:p>
                          <w:p w:rsidR="003C581A" w:rsidRPr="00861072" w:rsidRDefault="003C581A" w:rsidP="00DB51C0">
                            <w:pPr>
                              <w:jc w:val="center"/>
                              <w:rPr>
                                <w:i/>
                                <w:szCs w:val="24"/>
                              </w:rPr>
                            </w:pPr>
                          </w:p>
                          <w:p w:rsidR="003C581A" w:rsidRPr="004027AB" w:rsidRDefault="003C581A" w:rsidP="00DB51C0">
                            <w:pPr>
                              <w:jc w:val="center"/>
                            </w:pPr>
                          </w:p>
                          <w:p w:rsidR="003C581A" w:rsidRDefault="003C581A" w:rsidP="00DB51C0">
                            <w:pPr>
                              <w:jc w:val="center"/>
                            </w:pPr>
                            <w:r>
                              <w:rPr>
                                <w:noProof/>
                              </w:rPr>
                              <w:drawing>
                                <wp:inline distT="0" distB="0" distL="0" distR="0">
                                  <wp:extent cx="2122932" cy="3200400"/>
                                  <wp:effectExtent l="0" t="0" r="0" b="0"/>
                                  <wp:docPr id="1" name="Picture 1" descr="Front view of the McCormack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1.structurae.de/files/photos/1/20110524/dsc01052.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122932" cy="3200400"/>
                                          </a:xfrm>
                                          <a:prstGeom prst="rect">
                                            <a:avLst/>
                                          </a:prstGeom>
                                          <a:noFill/>
                                          <a:ln>
                                            <a:noFill/>
                                          </a:ln>
                                        </pic:spPr>
                                      </pic:pic>
                                    </a:graphicData>
                                  </a:graphic>
                                </wp:inline>
                              </w:drawing>
                            </w:r>
                          </w:p>
                          <w:p w:rsidR="003C581A" w:rsidRDefault="003C581A" w:rsidP="00DB51C0">
                            <w:pPr>
                              <w:jc w:val="center"/>
                            </w:pPr>
                          </w:p>
                          <w:p w:rsidR="003C581A" w:rsidRDefault="003C581A" w:rsidP="00DB51C0">
                            <w:pPr>
                              <w:jc w:val="center"/>
                            </w:pPr>
                          </w:p>
                          <w:p w:rsidR="003C581A" w:rsidRDefault="003C581A" w:rsidP="00DB51C0">
                            <w:pPr>
                              <w:jc w:val="center"/>
                            </w:pPr>
                          </w:p>
                          <w:p w:rsidR="003C581A" w:rsidRDefault="003C581A" w:rsidP="00DB51C0">
                            <w:pPr>
                              <w:jc w:val="center"/>
                            </w:pPr>
                          </w:p>
                          <w:p w:rsidR="003C581A" w:rsidRDefault="003C581A" w:rsidP="00DB51C0">
                            <w:pPr>
                              <w:jc w:val="center"/>
                            </w:pPr>
                          </w:p>
                          <w:p w:rsidR="003C581A" w:rsidRPr="004027AB" w:rsidRDefault="003C581A" w:rsidP="00DB51C0">
                            <w:pPr>
                              <w:jc w:val="center"/>
                            </w:pPr>
                            <w:r w:rsidRPr="004027AB">
                              <w:t>Prepared by:</w:t>
                            </w:r>
                          </w:p>
                          <w:p w:rsidR="003C581A" w:rsidRPr="004027AB" w:rsidRDefault="003C581A" w:rsidP="00DB51C0">
                            <w:pPr>
                              <w:jc w:val="center"/>
                            </w:pPr>
                            <w:r w:rsidRPr="004027AB">
                              <w:t>Massachusetts Department of Public Health</w:t>
                            </w:r>
                          </w:p>
                          <w:p w:rsidR="003C581A" w:rsidRPr="004027AB" w:rsidRDefault="003C581A" w:rsidP="00DB51C0">
                            <w:pPr>
                              <w:jc w:val="center"/>
                            </w:pPr>
                            <w:r w:rsidRPr="004027AB">
                              <w:t>Bureau of Environmental Health</w:t>
                            </w:r>
                          </w:p>
                          <w:p w:rsidR="003C581A" w:rsidRPr="004027AB" w:rsidRDefault="003C581A" w:rsidP="00DB51C0">
                            <w:pPr>
                              <w:jc w:val="center"/>
                            </w:pPr>
                            <w:r w:rsidRPr="004027AB">
                              <w:t>Indoor Air Quality Program</w:t>
                            </w:r>
                          </w:p>
                          <w:p w:rsidR="003C581A" w:rsidRPr="004027AB" w:rsidRDefault="003C581A" w:rsidP="00DB51C0">
                            <w:pPr>
                              <w:jc w:val="center"/>
                            </w:pPr>
                            <w:r>
                              <w:t>July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3C581A" w:rsidRDefault="003C581A" w:rsidP="00DB51C0">
                      <w:pPr>
                        <w:jc w:val="center"/>
                        <w:rPr>
                          <w:b/>
                          <w:sz w:val="36"/>
                        </w:rPr>
                      </w:pPr>
                    </w:p>
                    <w:p w:rsidR="003C581A" w:rsidRDefault="003C581A" w:rsidP="00DB51C0">
                      <w:pPr>
                        <w:jc w:val="center"/>
                        <w:rPr>
                          <w:b/>
                          <w:sz w:val="36"/>
                        </w:rPr>
                      </w:pPr>
                    </w:p>
                    <w:p w:rsidR="003C581A" w:rsidRPr="004027AB" w:rsidRDefault="003C581A" w:rsidP="00DB51C0">
                      <w:pPr>
                        <w:jc w:val="center"/>
                        <w:rPr>
                          <w:b/>
                          <w:sz w:val="36"/>
                        </w:rPr>
                      </w:pPr>
                      <w:r>
                        <w:rPr>
                          <w:b/>
                          <w:sz w:val="36"/>
                        </w:rPr>
                        <w:t>INDOOR AIR QUALITY ASSESSMENT</w:t>
                      </w:r>
                    </w:p>
                    <w:p w:rsidR="003C581A" w:rsidRPr="004027AB" w:rsidRDefault="003C581A" w:rsidP="00DB51C0">
                      <w:pPr>
                        <w:jc w:val="center"/>
                        <w:rPr>
                          <w:b/>
                          <w:sz w:val="28"/>
                        </w:rPr>
                      </w:pPr>
                    </w:p>
                    <w:p w:rsidR="003C581A" w:rsidRDefault="003C581A" w:rsidP="00DB51C0">
                      <w:pPr>
                        <w:jc w:val="center"/>
                        <w:rPr>
                          <w:b/>
                          <w:sz w:val="28"/>
                        </w:rPr>
                      </w:pPr>
                    </w:p>
                    <w:p w:rsidR="003C581A" w:rsidRDefault="003C581A" w:rsidP="008B6185">
                      <w:pPr>
                        <w:jc w:val="center"/>
                        <w:rPr>
                          <w:b/>
                          <w:sz w:val="28"/>
                          <w:szCs w:val="28"/>
                        </w:rPr>
                      </w:pPr>
                      <w:r>
                        <w:rPr>
                          <w:b/>
                          <w:sz w:val="28"/>
                          <w:szCs w:val="28"/>
                        </w:rPr>
                        <w:t>State Ethics Commission</w:t>
                      </w:r>
                    </w:p>
                    <w:p w:rsidR="003C581A" w:rsidRDefault="003C581A" w:rsidP="008B6185">
                      <w:pPr>
                        <w:jc w:val="center"/>
                        <w:rPr>
                          <w:b/>
                          <w:sz w:val="28"/>
                          <w:szCs w:val="28"/>
                        </w:rPr>
                      </w:pPr>
                      <w:r>
                        <w:rPr>
                          <w:b/>
                          <w:sz w:val="28"/>
                          <w:szCs w:val="28"/>
                        </w:rPr>
                        <w:t>Room 619</w:t>
                      </w:r>
                    </w:p>
                    <w:p w:rsidR="003C581A" w:rsidRDefault="003C581A" w:rsidP="008B6185">
                      <w:pPr>
                        <w:jc w:val="center"/>
                        <w:rPr>
                          <w:b/>
                          <w:sz w:val="28"/>
                          <w:szCs w:val="28"/>
                        </w:rPr>
                      </w:pPr>
                      <w:r>
                        <w:rPr>
                          <w:b/>
                          <w:sz w:val="28"/>
                          <w:szCs w:val="28"/>
                        </w:rPr>
                        <w:t>One Ashburton Place</w:t>
                      </w:r>
                    </w:p>
                    <w:p w:rsidR="003C581A" w:rsidRPr="00BA472E" w:rsidRDefault="003C581A" w:rsidP="008B6185">
                      <w:pPr>
                        <w:jc w:val="center"/>
                        <w:rPr>
                          <w:i/>
                          <w:sz w:val="28"/>
                          <w:szCs w:val="28"/>
                        </w:rPr>
                      </w:pPr>
                      <w:r>
                        <w:rPr>
                          <w:b/>
                          <w:sz w:val="28"/>
                          <w:szCs w:val="28"/>
                        </w:rPr>
                        <w:t>Boston, MA 02108</w:t>
                      </w:r>
                    </w:p>
                    <w:p w:rsidR="003C581A" w:rsidRPr="00861072" w:rsidRDefault="003C581A" w:rsidP="00DB51C0">
                      <w:pPr>
                        <w:jc w:val="center"/>
                        <w:rPr>
                          <w:i/>
                          <w:szCs w:val="24"/>
                        </w:rPr>
                      </w:pPr>
                    </w:p>
                    <w:p w:rsidR="003C581A" w:rsidRPr="00861072" w:rsidRDefault="003C581A" w:rsidP="00DB51C0">
                      <w:pPr>
                        <w:jc w:val="center"/>
                        <w:rPr>
                          <w:i/>
                          <w:szCs w:val="24"/>
                        </w:rPr>
                      </w:pPr>
                    </w:p>
                    <w:p w:rsidR="003C581A" w:rsidRPr="00861072" w:rsidRDefault="003C581A" w:rsidP="00DB51C0">
                      <w:pPr>
                        <w:jc w:val="center"/>
                        <w:rPr>
                          <w:i/>
                          <w:szCs w:val="24"/>
                        </w:rPr>
                      </w:pPr>
                    </w:p>
                    <w:p w:rsidR="003C581A" w:rsidRPr="004027AB" w:rsidRDefault="003C581A" w:rsidP="00DB51C0">
                      <w:pPr>
                        <w:jc w:val="center"/>
                      </w:pPr>
                    </w:p>
                    <w:p w:rsidR="003C581A" w:rsidRDefault="003C581A" w:rsidP="00DB51C0">
                      <w:pPr>
                        <w:jc w:val="center"/>
                      </w:pPr>
                      <w:r>
                        <w:rPr>
                          <w:noProof/>
                        </w:rPr>
                        <w:drawing>
                          <wp:inline distT="0" distB="0" distL="0" distR="0">
                            <wp:extent cx="2122932" cy="3200400"/>
                            <wp:effectExtent l="0" t="0" r="0" b="0"/>
                            <wp:docPr id="1" name="Picture 1" descr="Front view of the McCormack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1.structurae.de/files/photos/1/20110524/dsc0105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2932" cy="3200400"/>
                                    </a:xfrm>
                                    <a:prstGeom prst="rect">
                                      <a:avLst/>
                                    </a:prstGeom>
                                    <a:noFill/>
                                    <a:ln>
                                      <a:noFill/>
                                    </a:ln>
                                  </pic:spPr>
                                </pic:pic>
                              </a:graphicData>
                            </a:graphic>
                          </wp:inline>
                        </w:drawing>
                      </w:r>
                    </w:p>
                    <w:p w:rsidR="003C581A" w:rsidRDefault="003C581A" w:rsidP="00DB51C0">
                      <w:pPr>
                        <w:jc w:val="center"/>
                      </w:pPr>
                    </w:p>
                    <w:p w:rsidR="003C581A" w:rsidRDefault="003C581A" w:rsidP="00DB51C0">
                      <w:pPr>
                        <w:jc w:val="center"/>
                      </w:pPr>
                    </w:p>
                    <w:p w:rsidR="003C581A" w:rsidRDefault="003C581A" w:rsidP="00DB51C0">
                      <w:pPr>
                        <w:jc w:val="center"/>
                      </w:pPr>
                    </w:p>
                    <w:p w:rsidR="003C581A" w:rsidRDefault="003C581A" w:rsidP="00DB51C0">
                      <w:pPr>
                        <w:jc w:val="center"/>
                      </w:pPr>
                    </w:p>
                    <w:p w:rsidR="003C581A" w:rsidRDefault="003C581A" w:rsidP="00DB51C0">
                      <w:pPr>
                        <w:jc w:val="center"/>
                      </w:pPr>
                    </w:p>
                    <w:p w:rsidR="003C581A" w:rsidRPr="004027AB" w:rsidRDefault="003C581A" w:rsidP="00DB51C0">
                      <w:pPr>
                        <w:jc w:val="center"/>
                      </w:pPr>
                      <w:r w:rsidRPr="004027AB">
                        <w:t>Prepared by:</w:t>
                      </w:r>
                    </w:p>
                    <w:p w:rsidR="003C581A" w:rsidRPr="004027AB" w:rsidRDefault="003C581A" w:rsidP="00DB51C0">
                      <w:pPr>
                        <w:jc w:val="center"/>
                      </w:pPr>
                      <w:r w:rsidRPr="004027AB">
                        <w:t>Massachusetts Department of Public Health</w:t>
                      </w:r>
                    </w:p>
                    <w:p w:rsidR="003C581A" w:rsidRPr="004027AB" w:rsidRDefault="003C581A" w:rsidP="00DB51C0">
                      <w:pPr>
                        <w:jc w:val="center"/>
                      </w:pPr>
                      <w:r w:rsidRPr="004027AB">
                        <w:t>Bureau of Environmental Health</w:t>
                      </w:r>
                    </w:p>
                    <w:p w:rsidR="003C581A" w:rsidRPr="004027AB" w:rsidRDefault="003C581A" w:rsidP="00DB51C0">
                      <w:pPr>
                        <w:jc w:val="center"/>
                      </w:pPr>
                      <w:r w:rsidRPr="004027AB">
                        <w:t>Indoor Air Quality Program</w:t>
                      </w:r>
                    </w:p>
                    <w:p w:rsidR="003C581A" w:rsidRPr="004027AB" w:rsidRDefault="003C581A" w:rsidP="00DB51C0">
                      <w:pPr>
                        <w:jc w:val="center"/>
                      </w:pPr>
                      <w:r>
                        <w:t>July 2016</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09"/>
        <w:gridCol w:w="4188"/>
      </w:tblGrid>
      <w:tr w:rsidR="00966B98" w:rsidRPr="005E458D" w:rsidTr="00BA472E">
        <w:trPr>
          <w:jc w:val="center"/>
        </w:trPr>
        <w:tc>
          <w:tcPr>
            <w:tcW w:w="490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188" w:type="dxa"/>
            <w:shd w:val="clear" w:color="auto" w:fill="auto"/>
          </w:tcPr>
          <w:p w:rsidR="00966B98" w:rsidRPr="00533F81" w:rsidRDefault="00662128" w:rsidP="00E23ED1">
            <w:pPr>
              <w:tabs>
                <w:tab w:val="left" w:pos="1485"/>
              </w:tabs>
              <w:rPr>
                <w:bCs/>
              </w:rPr>
            </w:pPr>
            <w:r>
              <w:rPr>
                <w:bCs/>
              </w:rPr>
              <w:t>State Ethics Commission</w:t>
            </w:r>
          </w:p>
        </w:tc>
      </w:tr>
      <w:tr w:rsidR="00966B98" w:rsidRPr="005E458D" w:rsidTr="00BA472E">
        <w:trPr>
          <w:jc w:val="center"/>
        </w:trPr>
        <w:tc>
          <w:tcPr>
            <w:tcW w:w="490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188" w:type="dxa"/>
            <w:shd w:val="clear" w:color="auto" w:fill="auto"/>
          </w:tcPr>
          <w:p w:rsidR="00966B98" w:rsidRPr="00533F81" w:rsidRDefault="00662128" w:rsidP="008B6185">
            <w:pPr>
              <w:tabs>
                <w:tab w:val="left" w:pos="1485"/>
              </w:tabs>
              <w:rPr>
                <w:bCs/>
              </w:rPr>
            </w:pPr>
            <w:r>
              <w:rPr>
                <w:bCs/>
              </w:rPr>
              <w:t>One Ashburton Place, Boston, MA</w:t>
            </w:r>
            <w:r w:rsidR="002415E9">
              <w:rPr>
                <w:bCs/>
              </w:rPr>
              <w:t xml:space="preserve"> (Room 619)</w:t>
            </w:r>
          </w:p>
        </w:tc>
      </w:tr>
      <w:tr w:rsidR="00966B98" w:rsidRPr="005E458D" w:rsidTr="00BA472E">
        <w:trPr>
          <w:jc w:val="center"/>
        </w:trPr>
        <w:tc>
          <w:tcPr>
            <w:tcW w:w="490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188" w:type="dxa"/>
            <w:shd w:val="clear" w:color="auto" w:fill="auto"/>
          </w:tcPr>
          <w:p w:rsidR="00966B98" w:rsidRPr="00891A2F" w:rsidRDefault="00263E3D" w:rsidP="00DB7DEC">
            <w:pPr>
              <w:pStyle w:val="StaffTitleHangingIndent"/>
            </w:pPr>
            <w:r>
              <w:t>John O’Donnell, Deputy Director, DCAMM</w:t>
            </w:r>
          </w:p>
        </w:tc>
      </w:tr>
      <w:tr w:rsidR="00966B98" w:rsidRPr="005E458D" w:rsidTr="00BA472E">
        <w:trPr>
          <w:jc w:val="center"/>
        </w:trPr>
        <w:tc>
          <w:tcPr>
            <w:tcW w:w="490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188" w:type="dxa"/>
            <w:shd w:val="clear" w:color="auto" w:fill="auto"/>
          </w:tcPr>
          <w:p w:rsidR="00966B98" w:rsidRPr="00EA6102" w:rsidRDefault="00263E3D" w:rsidP="00747E0E">
            <w:pPr>
              <w:tabs>
                <w:tab w:val="left" w:pos="1485"/>
              </w:tabs>
              <w:rPr>
                <w:bCs/>
              </w:rPr>
            </w:pPr>
            <w:r>
              <w:rPr>
                <w:bCs/>
              </w:rPr>
              <w:t>G</w:t>
            </w:r>
            <w:r w:rsidR="00D72F23" w:rsidRPr="00D72F23">
              <w:rPr>
                <w:bCs/>
              </w:rPr>
              <w:t>eneral assessment</w:t>
            </w:r>
          </w:p>
        </w:tc>
      </w:tr>
      <w:tr w:rsidR="00966B98" w:rsidRPr="005E458D" w:rsidTr="00BA472E">
        <w:trPr>
          <w:jc w:val="center"/>
        </w:trPr>
        <w:tc>
          <w:tcPr>
            <w:tcW w:w="490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188" w:type="dxa"/>
            <w:shd w:val="clear" w:color="auto" w:fill="auto"/>
          </w:tcPr>
          <w:p w:rsidR="00966B98" w:rsidRPr="001174D9" w:rsidRDefault="00501EC8" w:rsidP="00747E0E">
            <w:pPr>
              <w:tabs>
                <w:tab w:val="left" w:pos="1485"/>
              </w:tabs>
              <w:rPr>
                <w:bCs/>
              </w:rPr>
            </w:pPr>
            <w:r>
              <w:rPr>
                <w:bCs/>
              </w:rPr>
              <w:t xml:space="preserve">May </w:t>
            </w:r>
            <w:r w:rsidR="00263E3D">
              <w:rPr>
                <w:bCs/>
              </w:rPr>
              <w:t>2</w:t>
            </w:r>
            <w:r>
              <w:rPr>
                <w:bCs/>
              </w:rPr>
              <w:t>4, 2016</w:t>
            </w:r>
          </w:p>
        </w:tc>
      </w:tr>
      <w:tr w:rsidR="00966B98" w:rsidRPr="005E458D" w:rsidTr="00BA472E">
        <w:trPr>
          <w:jc w:val="center"/>
        </w:trPr>
        <w:tc>
          <w:tcPr>
            <w:tcW w:w="490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88" w:type="dxa"/>
            <w:shd w:val="clear" w:color="auto" w:fill="auto"/>
          </w:tcPr>
          <w:p w:rsidR="00966B98" w:rsidRPr="008F0C39" w:rsidRDefault="00BA472E" w:rsidP="00D40FFB">
            <w:pPr>
              <w:pStyle w:val="StaffTitleHangingIndent"/>
            </w:pPr>
            <w:r>
              <w:rPr>
                <w:bCs/>
              </w:rPr>
              <w:t>Sharon Lee</w:t>
            </w:r>
            <w:r w:rsidR="00E23ED1">
              <w:rPr>
                <w:bCs/>
              </w:rPr>
              <w:t xml:space="preserve">, Environmental </w:t>
            </w:r>
            <w:r>
              <w:rPr>
                <w:bCs/>
              </w:rPr>
              <w:t>Analyst</w:t>
            </w:r>
            <w:r w:rsidR="00E23ED1">
              <w:rPr>
                <w:bCs/>
              </w:rPr>
              <w:t>,</w:t>
            </w:r>
            <w:r w:rsidR="00A53180">
              <w:rPr>
                <w:bCs/>
              </w:rPr>
              <w:t xml:space="preserve"> </w:t>
            </w:r>
            <w:r w:rsidR="00D40FFB">
              <w:rPr>
                <w:bCs/>
              </w:rPr>
              <w:t>Indoor Air Quality (</w:t>
            </w:r>
            <w:r w:rsidR="0067520C">
              <w:rPr>
                <w:bCs/>
              </w:rPr>
              <w:t>IAQ</w:t>
            </w:r>
            <w:r w:rsidR="00D40FFB">
              <w:rPr>
                <w:bCs/>
              </w:rPr>
              <w:t>)</w:t>
            </w:r>
            <w:r w:rsidR="00966B98">
              <w:rPr>
                <w:bCs/>
              </w:rPr>
              <w:t xml:space="preserve"> Program</w:t>
            </w:r>
          </w:p>
        </w:tc>
      </w:tr>
      <w:tr w:rsidR="00966B98" w:rsidRPr="005E458D" w:rsidTr="00BA472E">
        <w:trPr>
          <w:trHeight w:val="323"/>
          <w:jc w:val="center"/>
        </w:trPr>
        <w:tc>
          <w:tcPr>
            <w:tcW w:w="490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188" w:type="dxa"/>
            <w:shd w:val="clear" w:color="auto" w:fill="auto"/>
          </w:tcPr>
          <w:p w:rsidR="00966B98" w:rsidRPr="00D72F23" w:rsidRDefault="00DF444B" w:rsidP="0045445A">
            <w:pPr>
              <w:tabs>
                <w:tab w:val="left" w:pos="1485"/>
              </w:tabs>
              <w:rPr>
                <w:bCs/>
              </w:rPr>
            </w:pPr>
            <w:r>
              <w:t>M</w:t>
            </w:r>
            <w:r w:rsidR="00D72F23" w:rsidRPr="00D72F23">
              <w:t>ulti-story concrete building</w:t>
            </w:r>
          </w:p>
        </w:tc>
      </w:tr>
      <w:tr w:rsidR="00966B98" w:rsidRPr="005E458D" w:rsidTr="00BA472E">
        <w:trPr>
          <w:jc w:val="center"/>
        </w:trPr>
        <w:tc>
          <w:tcPr>
            <w:tcW w:w="4909" w:type="dxa"/>
            <w:shd w:val="clear" w:color="auto" w:fill="auto"/>
          </w:tcPr>
          <w:p w:rsidR="00966B98" w:rsidRPr="00986263" w:rsidRDefault="00D72F23" w:rsidP="00486557">
            <w:pPr>
              <w:tabs>
                <w:tab w:val="left" w:pos="1485"/>
              </w:tabs>
              <w:rPr>
                <w:rStyle w:val="BackgroundBoldedDescriptors"/>
              </w:rPr>
            </w:pPr>
            <w:r>
              <w:rPr>
                <w:rStyle w:val="BackgroundBoldedDescriptors"/>
              </w:rPr>
              <w:t>Office</w:t>
            </w:r>
            <w:r w:rsidR="00966B98" w:rsidRPr="00986263">
              <w:rPr>
                <w:rStyle w:val="BackgroundBoldedDescriptors"/>
              </w:rPr>
              <w:t xml:space="preserve"> Population:</w:t>
            </w:r>
          </w:p>
        </w:tc>
        <w:tc>
          <w:tcPr>
            <w:tcW w:w="4188" w:type="dxa"/>
            <w:shd w:val="clear" w:color="auto" w:fill="auto"/>
          </w:tcPr>
          <w:p w:rsidR="00966B98" w:rsidRPr="00D72F23" w:rsidRDefault="00263E3D" w:rsidP="00D72F23">
            <w:pPr>
              <w:tabs>
                <w:tab w:val="left" w:pos="1485"/>
              </w:tabs>
              <w:rPr>
                <w:bCs/>
              </w:rPr>
            </w:pPr>
            <w:r>
              <w:rPr>
                <w:bCs/>
              </w:rPr>
              <w:t>Approximately 30 staff</w:t>
            </w:r>
          </w:p>
        </w:tc>
      </w:tr>
      <w:tr w:rsidR="00183D48" w:rsidRPr="005E458D" w:rsidTr="00BA472E">
        <w:trPr>
          <w:jc w:val="center"/>
        </w:trPr>
        <w:tc>
          <w:tcPr>
            <w:tcW w:w="4909" w:type="dxa"/>
            <w:shd w:val="clear" w:color="auto" w:fill="auto"/>
          </w:tcPr>
          <w:p w:rsidR="00183D48" w:rsidRPr="00183D48" w:rsidRDefault="00183D48" w:rsidP="00486557">
            <w:pPr>
              <w:tabs>
                <w:tab w:val="left" w:pos="1485"/>
              </w:tabs>
              <w:rPr>
                <w:rStyle w:val="BackgroundBoldedDescriptors"/>
              </w:rPr>
            </w:pPr>
            <w:r w:rsidRPr="00183D48">
              <w:rPr>
                <w:rStyle w:val="BackgroundBoldedDescriptors"/>
              </w:rPr>
              <w:t>Year of Construction:</w:t>
            </w:r>
          </w:p>
        </w:tc>
        <w:tc>
          <w:tcPr>
            <w:tcW w:w="4188" w:type="dxa"/>
            <w:shd w:val="clear" w:color="auto" w:fill="auto"/>
          </w:tcPr>
          <w:p w:rsidR="00183D48" w:rsidRPr="00183D48" w:rsidRDefault="00263E3D" w:rsidP="00F04D19">
            <w:pPr>
              <w:tabs>
                <w:tab w:val="left" w:pos="1485"/>
              </w:tabs>
              <w:rPr>
                <w:bCs/>
              </w:rPr>
            </w:pPr>
            <w:r>
              <w:rPr>
                <w:bCs/>
              </w:rPr>
              <w:t>1975</w:t>
            </w:r>
          </w:p>
        </w:tc>
      </w:tr>
      <w:tr w:rsidR="00966B98" w:rsidRPr="005E458D" w:rsidTr="00BA472E">
        <w:trPr>
          <w:jc w:val="center"/>
        </w:trPr>
        <w:tc>
          <w:tcPr>
            <w:tcW w:w="490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188" w:type="dxa"/>
            <w:shd w:val="clear" w:color="auto" w:fill="auto"/>
          </w:tcPr>
          <w:p w:rsidR="00966B98" w:rsidRPr="003A3B7B" w:rsidRDefault="00932D57" w:rsidP="009222D2">
            <w:pPr>
              <w:tabs>
                <w:tab w:val="left" w:pos="1485"/>
              </w:tabs>
              <w:rPr>
                <w:bCs/>
              </w:rPr>
            </w:pPr>
            <w:r>
              <w:rPr>
                <w:bCs/>
              </w:rPr>
              <w:t>Not openable</w:t>
            </w:r>
          </w:p>
        </w:tc>
      </w:tr>
    </w:tbl>
    <w:p w:rsidR="00F93352" w:rsidRDefault="003B35FE" w:rsidP="00F93352">
      <w:pPr>
        <w:pStyle w:val="Heading1"/>
      </w:pPr>
      <w:r>
        <w:t>Methods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3B35FE" w:rsidP="009F6242">
      <w:pPr>
        <w:pStyle w:val="Heading1"/>
      </w:pPr>
      <w:r>
        <w:t>Results and Discussion</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4C2B06" w:rsidRPr="004C2B06" w:rsidRDefault="009F6242" w:rsidP="002F5A07">
      <w:pPr>
        <w:pStyle w:val="BodyText"/>
        <w:numPr>
          <w:ilvl w:val="0"/>
          <w:numId w:val="5"/>
        </w:numPr>
        <w:ind w:left="720" w:hanging="720"/>
        <w:rPr>
          <w:b/>
          <w:bCs/>
        </w:rPr>
      </w:pPr>
      <w:r w:rsidRPr="004C2B06">
        <w:rPr>
          <w:b/>
          <w:i/>
        </w:rPr>
        <w:t>C</w:t>
      </w:r>
      <w:r w:rsidR="0085418C" w:rsidRPr="004C2B06">
        <w:rPr>
          <w:b/>
          <w:i/>
        </w:rPr>
        <w:t>arbon dioxide</w:t>
      </w:r>
      <w:r w:rsidR="0085418C" w:rsidRPr="002F5A07">
        <w:t xml:space="preserve"> levels </w:t>
      </w:r>
      <w:r w:rsidR="00E23ED1" w:rsidRPr="002F5A07">
        <w:t xml:space="preserve">were </w:t>
      </w:r>
      <w:r w:rsidR="00D12F38" w:rsidRPr="002F5A07">
        <w:t>below</w:t>
      </w:r>
      <w:r w:rsidR="0085418C" w:rsidRPr="002F5A07">
        <w:t xml:space="preserve"> 800 parts per million (ppm) </w:t>
      </w:r>
      <w:r w:rsidR="00D12F38" w:rsidRPr="002F5A07">
        <w:t xml:space="preserve">in </w:t>
      </w:r>
      <w:r w:rsidR="00A30FAD">
        <w:t xml:space="preserve">all </w:t>
      </w:r>
      <w:r w:rsidR="001F608A" w:rsidRPr="002F5A07">
        <w:t xml:space="preserve">areas </w:t>
      </w:r>
      <w:r w:rsidR="00E23ED1" w:rsidRPr="002F5A07">
        <w:t>tested</w:t>
      </w:r>
      <w:r w:rsidR="00B25BED" w:rsidRPr="002F5A07">
        <w:t>,</w:t>
      </w:r>
      <w:r w:rsidR="00FF4228" w:rsidRPr="002F5A07">
        <w:t xml:space="preserve"> indicating </w:t>
      </w:r>
      <w:r w:rsidR="003A5A0D" w:rsidRPr="002F5A07">
        <w:t>a</w:t>
      </w:r>
      <w:r w:rsidR="00E23ED1" w:rsidRPr="002F5A07">
        <w:t>dequate fresh air</w:t>
      </w:r>
      <w:r w:rsidRPr="002F5A07">
        <w:t>.</w:t>
      </w:r>
      <w:r w:rsidR="00751346" w:rsidRPr="002F5A07">
        <w:t xml:space="preserve"> </w:t>
      </w:r>
    </w:p>
    <w:p w:rsidR="00932D57" w:rsidRPr="002415E9" w:rsidRDefault="009F6242" w:rsidP="002F5A07">
      <w:pPr>
        <w:pStyle w:val="BodyText"/>
        <w:numPr>
          <w:ilvl w:val="0"/>
          <w:numId w:val="5"/>
        </w:numPr>
        <w:ind w:left="720" w:hanging="720"/>
        <w:rPr>
          <w:b/>
          <w:bCs/>
        </w:rPr>
      </w:pPr>
      <w:r w:rsidRPr="004C2B06">
        <w:rPr>
          <w:b/>
          <w:i/>
        </w:rPr>
        <w:t>Temperature</w:t>
      </w:r>
      <w:r w:rsidRPr="002F5A07">
        <w:t xml:space="preserve"> was </w:t>
      </w:r>
      <w:r w:rsidR="000630C9" w:rsidRPr="002F5A07">
        <w:t xml:space="preserve">within </w:t>
      </w:r>
      <w:r w:rsidR="00991847" w:rsidRPr="002F5A07">
        <w:t xml:space="preserve">the recommended </w:t>
      </w:r>
      <w:r w:rsidR="00932D57" w:rsidRPr="002F5A07">
        <w:t>range of 70°F to 78</w:t>
      </w:r>
      <w:r w:rsidRPr="002F5A07">
        <w:t>°F</w:t>
      </w:r>
      <w:r w:rsidR="000630C9" w:rsidRPr="002F5A07">
        <w:t xml:space="preserve"> in </w:t>
      </w:r>
      <w:r w:rsidR="004C2B06">
        <w:t>all areas tested</w:t>
      </w:r>
      <w:r w:rsidR="00932D57" w:rsidRPr="002F5A07">
        <w:t>.</w:t>
      </w:r>
    </w:p>
    <w:p w:rsidR="00991847" w:rsidRPr="00932D57" w:rsidRDefault="00DB51C0" w:rsidP="00D12F38">
      <w:pPr>
        <w:pStyle w:val="BodyText"/>
        <w:numPr>
          <w:ilvl w:val="0"/>
          <w:numId w:val="5"/>
        </w:numPr>
        <w:ind w:left="720" w:hanging="720"/>
        <w:rPr>
          <w:b/>
          <w:bCs/>
        </w:rPr>
      </w:pPr>
      <w:r w:rsidRPr="00932D57">
        <w:rPr>
          <w:b/>
          <w:i/>
        </w:rPr>
        <w:t>Relative h</w:t>
      </w:r>
      <w:r w:rsidR="00991847" w:rsidRPr="00932D57">
        <w:rPr>
          <w:b/>
          <w:i/>
        </w:rPr>
        <w:t>umidity</w:t>
      </w:r>
      <w:r w:rsidR="00991847">
        <w:t xml:space="preserve"> was </w:t>
      </w:r>
      <w:r w:rsidR="002415E9">
        <w:t>within</w:t>
      </w:r>
      <w:r w:rsidR="00483855">
        <w:t xml:space="preserve"> </w:t>
      </w:r>
      <w:r w:rsidR="002415E9">
        <w:t xml:space="preserve">or close to the lower level of </w:t>
      </w:r>
      <w:r w:rsidR="00EA5EF2">
        <w:t xml:space="preserve">the </w:t>
      </w:r>
      <w:r w:rsidR="008261E3">
        <w:t>recommended range of 40</w:t>
      </w:r>
      <w:r w:rsidR="00C75B43">
        <w:t>%</w:t>
      </w:r>
      <w:r w:rsidR="008261E3">
        <w:t xml:space="preserve"> to 60</w:t>
      </w:r>
      <w:r w:rsidR="00991847">
        <w:t xml:space="preserve">% in </w:t>
      </w:r>
      <w:r w:rsidR="00E23ED1">
        <w:t>all</w:t>
      </w:r>
      <w:r w:rsidR="00143327">
        <w:t xml:space="preserve"> areas tested</w:t>
      </w:r>
      <w:r w:rsidR="005D2230">
        <w:t>.</w:t>
      </w:r>
    </w:p>
    <w:p w:rsidR="00991847" w:rsidRPr="00ED5D2F" w:rsidRDefault="00991847" w:rsidP="00D12F38">
      <w:pPr>
        <w:pStyle w:val="BodyText"/>
        <w:numPr>
          <w:ilvl w:val="0"/>
          <w:numId w:val="5"/>
        </w:numPr>
        <w:ind w:left="720" w:hanging="720"/>
        <w:rPr>
          <w:b/>
          <w:bCs/>
        </w:rPr>
      </w:pPr>
      <w:r w:rsidRPr="00ED5D2F">
        <w:rPr>
          <w:b/>
          <w:i/>
        </w:rPr>
        <w:t>Carbon monoxide</w:t>
      </w:r>
      <w:r w:rsidRPr="00ED5D2F">
        <w:t xml:space="preserve"> </w:t>
      </w:r>
      <w:r w:rsidR="008320A9">
        <w:t>was</w:t>
      </w:r>
      <w:r w:rsidRPr="00ED5D2F">
        <w:t xml:space="preserve"> </w:t>
      </w:r>
      <w:r w:rsidR="00B40EF9">
        <w:t>not detected</w:t>
      </w:r>
      <w:r w:rsidRPr="006D4763">
        <w:t xml:space="preserve"> in </w:t>
      </w:r>
      <w:r w:rsidR="000C615A">
        <w:t>any</w:t>
      </w:r>
      <w:r w:rsidR="00476C2E" w:rsidRPr="00ED5D2F">
        <w:t xml:space="preserve"> </w:t>
      </w:r>
      <w:r w:rsidRPr="00ED5D2F">
        <w:t>areas tested</w:t>
      </w:r>
      <w:r w:rsidR="00C4264C">
        <w:t>.</w:t>
      </w:r>
    </w:p>
    <w:p w:rsidR="00064961" w:rsidRPr="00EB5A6D" w:rsidRDefault="00DB51C0" w:rsidP="00EB5A6D">
      <w:pPr>
        <w:pStyle w:val="BodyText"/>
        <w:numPr>
          <w:ilvl w:val="0"/>
          <w:numId w:val="5"/>
        </w:numPr>
        <w:ind w:left="720" w:hanging="720"/>
        <w:rPr>
          <w:b/>
          <w:bCs/>
        </w:rPr>
      </w:pPr>
      <w:r w:rsidRPr="00932D57">
        <w:rPr>
          <w:b/>
          <w:i/>
        </w:rPr>
        <w:t>Fine particulate matter (</w:t>
      </w:r>
      <w:r w:rsidR="00991847" w:rsidRPr="00932D57">
        <w:rPr>
          <w:b/>
          <w:i/>
        </w:rPr>
        <w:t>PM2.5</w:t>
      </w:r>
      <w:r w:rsidRPr="00932D57">
        <w:rPr>
          <w:b/>
          <w:i/>
        </w:rPr>
        <w:t>)</w:t>
      </w:r>
      <w:r w:rsidR="00991847" w:rsidRPr="00932D5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932D57">
        <w:rPr>
          <w:vertAlign w:val="superscript"/>
        </w:rPr>
        <w:t>3</w:t>
      </w:r>
      <w:r w:rsidR="00991847">
        <w:t xml:space="preserve"> in </w:t>
      </w:r>
      <w:r w:rsidR="002415E9">
        <w:t>all but two</w:t>
      </w:r>
      <w:r w:rsidR="00932D57">
        <w:t xml:space="preserve"> </w:t>
      </w:r>
      <w:r w:rsidR="00991847">
        <w:t>areas</w:t>
      </w:r>
      <w:proofErr w:type="gramEnd"/>
      <w:r w:rsidR="00991847">
        <w:t xml:space="preserve"> tested</w:t>
      </w:r>
      <w:r w:rsidR="00932D57">
        <w:t>.</w:t>
      </w:r>
    </w:p>
    <w:p w:rsidR="00F85E13" w:rsidRPr="00676A91" w:rsidRDefault="009F6242" w:rsidP="006E6262">
      <w:pPr>
        <w:pStyle w:val="Heading2"/>
      </w:pPr>
      <w:r w:rsidRPr="00676A91">
        <w:lastRenderedPageBreak/>
        <w:t>Ventilation</w:t>
      </w:r>
    </w:p>
    <w:p w:rsidR="00830B4A" w:rsidRPr="005E2E28" w:rsidRDefault="00830B4A" w:rsidP="00830B4A">
      <w:pPr>
        <w:pStyle w:val="BodyText"/>
      </w:pPr>
      <w:r w:rsidRPr="005E2E28">
        <w:t>A heating, ventilating and air conditioning (HVAC)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t xml:space="preserve"> </w:t>
      </w:r>
      <w:r w:rsidRPr="005E2E28">
        <w:t>Even if an HVAC system is operating as designed, point sources of respiratory irritation may exist and cause symptoms in sensitive individuals.</w:t>
      </w:r>
      <w:r>
        <w:t xml:space="preserve"> </w:t>
      </w:r>
      <w:r w:rsidRPr="005E2E28">
        <w:t>The following analysis examines and identifies components of the HVAC system and likely sources of respiratory irritant/allergen exposure due to water damage, aerosolized dust and/or chemicals found in the indoor environment.</w:t>
      </w:r>
    </w:p>
    <w:p w:rsidR="00F10718" w:rsidRDefault="00830B4A" w:rsidP="002F5A07">
      <w:pPr>
        <w:pStyle w:val="BodyText"/>
      </w:pPr>
      <w:r>
        <w:t>Fresh air is provided by</w:t>
      </w:r>
      <w:r w:rsidR="00F10718">
        <w:t xml:space="preserve"> air-handling units (AHU). Air is supplied</w:t>
      </w:r>
      <w:r>
        <w:t xml:space="preserve"> to and returned from</w:t>
      </w:r>
      <w:r w:rsidR="00F10718">
        <w:t xml:space="preserve"> office areas </w:t>
      </w:r>
      <w:r w:rsidR="00F10718">
        <w:rPr>
          <w:szCs w:val="24"/>
        </w:rPr>
        <w:t xml:space="preserve">via </w:t>
      </w:r>
      <w:r w:rsidR="00F10718">
        <w:t>ducted vents around light fixtures</w:t>
      </w:r>
      <w:r w:rsidR="00E73FA6">
        <w:t xml:space="preserve"> (Picture 1)</w:t>
      </w:r>
      <w:r w:rsidR="001330B5">
        <w:t xml:space="preserve">. </w:t>
      </w:r>
      <w:r w:rsidR="00F10718">
        <w:t xml:space="preserve">Air circulation in perimeter offices is provided by wall-mounted </w:t>
      </w:r>
      <w:r w:rsidR="00F10718" w:rsidRPr="002F5A07">
        <w:t>induction</w:t>
      </w:r>
      <w:r w:rsidR="00F10718">
        <w:t xml:space="preserve"> units (</w:t>
      </w:r>
      <w:r w:rsidR="00F10718" w:rsidRPr="005D3843">
        <w:t>Picture</w:t>
      </w:r>
      <w:r w:rsidR="00E73FA6">
        <w:t xml:space="preserve"> 2</w:t>
      </w:r>
      <w:r w:rsidR="00F10718">
        <w:t>).</w:t>
      </w:r>
      <w:r w:rsidR="00C56402">
        <w:t xml:space="preserve"> </w:t>
      </w:r>
    </w:p>
    <w:p w:rsidR="00E40D69" w:rsidRDefault="00E40D69" w:rsidP="002F5A07">
      <w:pPr>
        <w:pStyle w:val="BodyText"/>
      </w:pPr>
      <w:r>
        <w:t>Some areas, including t</w:t>
      </w:r>
      <w:r w:rsidR="00C56402">
        <w:t>he large conference room, have grated vents that open to the ceiling plenum</w:t>
      </w:r>
      <w:r w:rsidR="00651B8E">
        <w:t xml:space="preserve"> (Picture 3)</w:t>
      </w:r>
      <w:r w:rsidR="00C56402">
        <w:t xml:space="preserve">. </w:t>
      </w:r>
      <w:r w:rsidR="00C547A9">
        <w:t>The ceiling plenum is an open space between the ceiling tile system and the structural ceiling that</w:t>
      </w:r>
      <w:r w:rsidR="00083271">
        <w:t xml:space="preserve"> provides space for ductwork, cables, pipes, and other building infrastructure.</w:t>
      </w:r>
      <w:r w:rsidR="00C547A9">
        <w:t xml:space="preserve"> </w:t>
      </w:r>
      <w:r w:rsidR="00083271">
        <w:t xml:space="preserve">The plenum can also </w:t>
      </w:r>
      <w:r w:rsidR="00C547A9">
        <w:t>facilitate air movement and return to the AHU</w:t>
      </w:r>
      <w:r w:rsidR="00D56A87">
        <w:t xml:space="preserve">. </w:t>
      </w:r>
      <w:r w:rsidR="00083271">
        <w:t xml:space="preserve">Dusts and debris can gather in the plenum area and, under certain conditions, can migrate into </w:t>
      </w:r>
      <w:r w:rsidR="00830B4A">
        <w:t>occupied</w:t>
      </w:r>
      <w:r w:rsidR="00083271">
        <w:t xml:space="preserve"> space. Measure</w:t>
      </w:r>
      <w:r w:rsidR="00830B4A">
        <w:t>s</w:t>
      </w:r>
      <w:r w:rsidR="00083271">
        <w:t xml:space="preserve"> should be taken to examine </w:t>
      </w:r>
      <w:r w:rsidR="00830B4A">
        <w:t>the function</w:t>
      </w:r>
      <w:r w:rsidR="00083271">
        <w:t xml:space="preserve"> of the return plenum for this space. If the </w:t>
      </w:r>
      <w:r w:rsidR="00C66C36">
        <w:t>ducted ventilation system can operate independent of the plenum space and without disruption, consideration should be given to replacing plenum grate</w:t>
      </w:r>
      <w:r w:rsidR="00830B4A">
        <w:t xml:space="preserve">s with </w:t>
      </w:r>
      <w:r w:rsidR="00C66C36">
        <w:t>ceiling tile</w:t>
      </w:r>
      <w:r w:rsidR="00830B4A">
        <w:t xml:space="preserve">s to separate the plenum area from occupied spaces which </w:t>
      </w:r>
      <w:r w:rsidR="00C66C36">
        <w:t>may help to reduce irritants to sensitive individuals.</w:t>
      </w:r>
    </w:p>
    <w:p w:rsidR="00B01025" w:rsidRDefault="007D3C73" w:rsidP="00B01025">
      <w:pPr>
        <w:pStyle w:val="BodyText"/>
      </w:pPr>
      <w:r w:rsidRPr="00B40EF9">
        <w:t>To maximize air exchange, the BEH recommends that mechanical ventilation systems operate continuously during periods of occupancy. Without the system operating as designed, normally occurring pollutants cannot be diluted or removed, allowing them to build up and lead to IAQ/comfort complaints.</w:t>
      </w:r>
      <w:r>
        <w:t xml:space="preserve"> </w:t>
      </w:r>
      <w:r w:rsidR="00B01025">
        <w:t>It is recommended that HVAC systems be re-balanced every five years to ensure adequate air systems function (SMACNA, 1994).</w:t>
      </w:r>
    </w:p>
    <w:p w:rsidR="00436E4C" w:rsidRPr="007D2C35" w:rsidRDefault="00436E4C" w:rsidP="007D2C35">
      <w:pPr>
        <w:pStyle w:val="Heading2"/>
      </w:pPr>
      <w:r w:rsidRPr="007D2C35">
        <w:t>Microbial/Moisture Concerns</w:t>
      </w:r>
    </w:p>
    <w:p w:rsidR="006A0054" w:rsidRDefault="00CE1566" w:rsidP="000B71BD">
      <w:pPr>
        <w:pStyle w:val="BodyText"/>
      </w:pPr>
      <w:r>
        <w:t xml:space="preserve">Signs of </w:t>
      </w:r>
      <w:r w:rsidR="008A63AA">
        <w:t>water leakage were</w:t>
      </w:r>
      <w:r>
        <w:t xml:space="preserve"> observed in a number of areas, </w:t>
      </w:r>
      <w:r w:rsidR="004D5988">
        <w:t>incl</w:t>
      </w:r>
      <w:r w:rsidR="00830B4A">
        <w:t>uding peeling and rippled vinyl-</w:t>
      </w:r>
      <w:r w:rsidR="004D5988">
        <w:t>covered wall partitions and cement walls (Pictures</w:t>
      </w:r>
      <w:r w:rsidR="00651B8E">
        <w:t xml:space="preserve"> 4 and 5</w:t>
      </w:r>
      <w:r w:rsidR="00830B4A">
        <w:t>; Table 1</w:t>
      </w:r>
      <w:r w:rsidR="004D5988">
        <w:t xml:space="preserve">). Water damage </w:t>
      </w:r>
      <w:r w:rsidR="004D5988">
        <w:lastRenderedPageBreak/>
        <w:t xml:space="preserve">observed near windows indicates </w:t>
      </w:r>
      <w:r w:rsidR="00830B4A">
        <w:t xml:space="preserve">that </w:t>
      </w:r>
      <w:r>
        <w:t xml:space="preserve">water penetration </w:t>
      </w:r>
      <w:r w:rsidR="00830B4A">
        <w:t xml:space="preserve">is </w:t>
      </w:r>
      <w:r>
        <w:t xml:space="preserve">likely </w:t>
      </w:r>
      <w:r w:rsidR="00830B4A">
        <w:t xml:space="preserve">occurring </w:t>
      </w:r>
      <w:r>
        <w:t>though the win</w:t>
      </w:r>
      <w:r w:rsidR="00410056">
        <w:t xml:space="preserve">dow systems. </w:t>
      </w:r>
      <w:r w:rsidR="000B4F1E">
        <w:t>Vinyl wall covering</w:t>
      </w:r>
      <w:r w:rsidR="00830B4A">
        <w:t>s</w:t>
      </w:r>
      <w:r w:rsidR="000B4F1E">
        <w:t xml:space="preserve"> can </w:t>
      </w:r>
      <w:r w:rsidR="005B254B">
        <w:t xml:space="preserve">hold </w:t>
      </w:r>
      <w:r w:rsidR="000B4F1E">
        <w:t>moisture against the wall surface, preventing the material from drying.</w:t>
      </w:r>
      <w:r w:rsidR="00A47013">
        <w:t xml:space="preserve"> </w:t>
      </w:r>
      <w:r w:rsidR="006A0054">
        <w:t xml:space="preserve">Wall partitions typically consist of a metal frame and </w:t>
      </w:r>
      <w:r w:rsidR="005B254B">
        <w:t>engineered wood</w:t>
      </w:r>
      <w:r w:rsidR="006A0054">
        <w:t xml:space="preserve"> fiberboards. </w:t>
      </w:r>
      <w:r w:rsidR="005B254B">
        <w:t>Wall partitions that remain wet for more than 48 hours may be</w:t>
      </w:r>
      <w:r w:rsidR="00830B4A">
        <w:t>come colonized with mold. While</w:t>
      </w:r>
      <w:r w:rsidR="005B254B">
        <w:t xml:space="preserve"> mold spores would likely remain trapped behind the vinyl covering</w:t>
      </w:r>
      <w:r w:rsidR="00211CA6">
        <w:t>, r</w:t>
      </w:r>
      <w:r w:rsidR="00D471B3">
        <w:t>epeated moisture exposure may cause the vinyl covering to peel, which can result in mold exposure.</w:t>
      </w:r>
      <w:r w:rsidR="005B254B">
        <w:t xml:space="preserve"> </w:t>
      </w:r>
    </w:p>
    <w:p w:rsidR="000B71BD" w:rsidRDefault="00163C5B" w:rsidP="000B71BD">
      <w:pPr>
        <w:pStyle w:val="BodyText"/>
      </w:pPr>
      <w:r>
        <w:t xml:space="preserve">Cement exposed to </w:t>
      </w:r>
      <w:r w:rsidR="00211CA6">
        <w:t xml:space="preserve">chronic </w:t>
      </w:r>
      <w:r>
        <w:t xml:space="preserve">moisture </w:t>
      </w:r>
      <w:r w:rsidR="00211CA6">
        <w:t>may</w:t>
      </w:r>
      <w:r>
        <w:t xml:space="preserve"> develop</w:t>
      </w:r>
      <w:r w:rsidR="00A47013">
        <w:t xml:space="preserve"> efflorescence</w:t>
      </w:r>
      <w:r w:rsidR="00376FD1">
        <w:t xml:space="preserve"> (Picture</w:t>
      </w:r>
      <w:r w:rsidR="00A051F1">
        <w:t xml:space="preserve"> 6</w:t>
      </w:r>
      <w:r w:rsidR="00376FD1">
        <w:t>)</w:t>
      </w:r>
      <w:r w:rsidR="00410056">
        <w:t xml:space="preserve">. </w:t>
      </w:r>
      <w:r w:rsidR="002955E1">
        <w:t>Efflorescence</w:t>
      </w:r>
      <w:r w:rsidR="00410056">
        <w:t xml:space="preserve"> is </w:t>
      </w:r>
      <w:r w:rsidR="00152338">
        <w:t xml:space="preserve">a characteristic sign of water damage caused by salts and mineral deposits from water filtrating through materials such as brick and concrete. </w:t>
      </w:r>
      <w:r w:rsidR="0055447B">
        <w:t xml:space="preserve">Water </w:t>
      </w:r>
      <w:r w:rsidR="00211CA6">
        <w:t>containing</w:t>
      </w:r>
      <w:r w:rsidR="0055447B">
        <w:t xml:space="preserve"> salt</w:t>
      </w:r>
      <w:r w:rsidR="00211CA6">
        <w:t>s</w:t>
      </w:r>
      <w:r w:rsidR="0055447B">
        <w:t xml:space="preserve"> and minerals </w:t>
      </w:r>
      <w:r w:rsidR="00CA7C18">
        <w:t xml:space="preserve">appears to </w:t>
      </w:r>
      <w:r w:rsidR="0055447B">
        <w:t>drip onto</w:t>
      </w:r>
      <w:r w:rsidR="00D65673">
        <w:t xml:space="preserve"> the</w:t>
      </w:r>
      <w:r w:rsidR="0055447B">
        <w:t xml:space="preserve"> induction units</w:t>
      </w:r>
      <w:r w:rsidR="009D730F">
        <w:t xml:space="preserve"> (Picture 2)</w:t>
      </w:r>
      <w:r w:rsidR="00CA7C18">
        <w:t xml:space="preserve">, which may </w:t>
      </w:r>
      <w:r w:rsidR="00C801E9">
        <w:t xml:space="preserve">become aerosolized, </w:t>
      </w:r>
      <w:r w:rsidR="00CA7C18">
        <w:t>and be a contributing source to</w:t>
      </w:r>
      <w:r w:rsidR="00C801E9">
        <w:t xml:space="preserve"> eye and respiratory </w:t>
      </w:r>
      <w:r w:rsidR="00CA7C18">
        <w:t xml:space="preserve">system </w:t>
      </w:r>
      <w:r w:rsidR="00C801E9">
        <w:t>irritation.</w:t>
      </w:r>
      <w:r w:rsidR="009D730F">
        <w:t xml:space="preserve"> </w:t>
      </w:r>
    </w:p>
    <w:p w:rsidR="00163C5B" w:rsidRDefault="00D471B3" w:rsidP="000B71BD">
      <w:pPr>
        <w:pStyle w:val="BodyText"/>
      </w:pPr>
      <w:r>
        <w:t>One area appeared to have water-damaged gypsum</w:t>
      </w:r>
      <w:r w:rsidR="00376FD1">
        <w:t xml:space="preserve"> wall</w:t>
      </w:r>
      <w:r>
        <w:t>board</w:t>
      </w:r>
      <w:r w:rsidR="00376FD1">
        <w:t xml:space="preserve"> (Picture</w:t>
      </w:r>
      <w:r w:rsidR="00061342">
        <w:t xml:space="preserve"> 7</w:t>
      </w:r>
      <w:r w:rsidR="00376FD1">
        <w:t>), which is a porous material that can support mold growth. This wall area should be examined. If the wallboard consists of gypsum</w:t>
      </w:r>
      <w:r w:rsidR="00562A6C">
        <w:t xml:space="preserve"> or similar</w:t>
      </w:r>
      <w:r w:rsidR="00061342">
        <w:t xml:space="preserve"> porous </w:t>
      </w:r>
      <w:r w:rsidR="00562A6C">
        <w:t>material</w:t>
      </w:r>
      <w:r w:rsidR="00376FD1">
        <w:t>, measures should be taken to replace it.</w:t>
      </w:r>
    </w:p>
    <w:p w:rsidR="00410056" w:rsidRDefault="00410056" w:rsidP="000B71BD">
      <w:pPr>
        <w:pStyle w:val="BodyText"/>
      </w:pPr>
      <w:r>
        <w:t>Water</w:t>
      </w:r>
      <w:r w:rsidR="008656C7">
        <w:t>-</w:t>
      </w:r>
      <w:r>
        <w:t>damaged ceiling tiles w</w:t>
      </w:r>
      <w:r w:rsidR="00E05416">
        <w:t>ere</w:t>
      </w:r>
      <w:r>
        <w:t xml:space="preserve"> observed in one office (</w:t>
      </w:r>
      <w:r w:rsidR="00E541C1">
        <w:t xml:space="preserve">Picture 6; </w:t>
      </w:r>
      <w:r>
        <w:t xml:space="preserve">Table 1). </w:t>
      </w:r>
      <w:r w:rsidR="00562A6C">
        <w:t>Water sources</w:t>
      </w:r>
      <w:r w:rsidR="00211CA6">
        <w:t xml:space="preserve"> moistening tiles</w:t>
      </w:r>
      <w:r w:rsidR="008656C7">
        <w:t xml:space="preserve"> </w:t>
      </w:r>
      <w:r w:rsidR="00376FD1">
        <w:t>may include pipes and infiltration through the building exterior</w:t>
      </w:r>
      <w:r w:rsidR="008656C7">
        <w:t xml:space="preserve">. </w:t>
      </w:r>
      <w:r w:rsidR="00376FD1">
        <w:t>S</w:t>
      </w:r>
      <w:r w:rsidR="008656C7">
        <w:t>tained tile</w:t>
      </w:r>
      <w:r w:rsidR="00376FD1">
        <w:t>s</w:t>
      </w:r>
      <w:r w:rsidR="008656C7">
        <w:t xml:space="preserve"> should be replaced after appropriate repairs are made. Ceiling tiles should be monitored, and water stains should be reported.</w:t>
      </w:r>
    </w:p>
    <w:p w:rsidR="005878EA" w:rsidRDefault="005878EA" w:rsidP="000B71BD">
      <w:pPr>
        <w:pStyle w:val="BodyText"/>
      </w:pPr>
      <w:r>
        <w:t xml:space="preserve">Sealants around windows appeared to be failing in some areas (Picture 8). Gaskets are important for preventing water penetration and drafts. Measures should be taken to resealing damaged gaskets/caulking to prevent </w:t>
      </w:r>
      <w:r w:rsidR="00285AF4">
        <w:t>water and air infiltration.</w:t>
      </w:r>
    </w:p>
    <w:p w:rsidR="00533F81" w:rsidRDefault="00533F81" w:rsidP="00533F81">
      <w:pPr>
        <w:pStyle w:val="BodyText"/>
      </w:pPr>
      <w:r w:rsidRPr="009B15BB">
        <w:t xml:space="preserve">The </w:t>
      </w:r>
      <w:r w:rsidR="00770152" w:rsidRPr="00014343">
        <w:t xml:space="preserve">US Environmental Protection Agency (US EPA) </w:t>
      </w:r>
      <w:r w:rsidRPr="009B15BB">
        <w:t>and the American Conference of Governmental Industrial Hygienists (ACGIH) recommend that porous materials be dried with fans and heating within 24 to 48 hours of becoming w</w:t>
      </w:r>
      <w:r w:rsidR="00EB5A6D">
        <w:t>et (US EPA, 200</w:t>
      </w:r>
      <w:r w:rsidR="00B90955">
        <w:t>8</w:t>
      </w:r>
      <w:r w:rsidR="00EB5A6D">
        <w:t>; ACGIH, 1989).</w:t>
      </w:r>
      <w:r w:rsidRPr="009B15BB">
        <w:t xml:space="preserve"> If porous materials are not dried within this time frame, mold growth may occur. Once mold has colonized porous materials, they are difficult to clean and should be removed and discarded.</w:t>
      </w:r>
    </w:p>
    <w:p w:rsidR="00E403B1" w:rsidRDefault="00C22419" w:rsidP="00EB1B25">
      <w:pPr>
        <w:pStyle w:val="BodyText"/>
      </w:pPr>
      <w:r>
        <w:t>Plants were observed in a number of offices (Table 1)</w:t>
      </w:r>
      <w:r w:rsidR="00EB1B25">
        <w:t xml:space="preserve">. </w:t>
      </w:r>
      <w:r>
        <w:t>In some areas, plants are located in close proximity to ventilation equipment</w:t>
      </w:r>
      <w:r w:rsidR="00350FA8">
        <w:t xml:space="preserve"> (</w:t>
      </w:r>
      <w:r w:rsidR="00723990">
        <w:t>Picture</w:t>
      </w:r>
      <w:r w:rsidR="005878EA">
        <w:t xml:space="preserve"> 9</w:t>
      </w:r>
      <w:r w:rsidR="00350FA8">
        <w:t>)</w:t>
      </w:r>
      <w:r>
        <w:t>.</w:t>
      </w:r>
      <w:r w:rsidR="00350FA8">
        <w:t xml:space="preserve"> </w:t>
      </w:r>
      <w:r w:rsidR="00E403B1" w:rsidRPr="0094352D">
        <w:t>Plants, soil</w:t>
      </w:r>
      <w:r w:rsidR="00E403B1">
        <w:t>,</w:t>
      </w:r>
      <w:r w:rsidR="00E403B1" w:rsidRPr="0094352D">
        <w:t xml:space="preserve"> and drip pans can serve as sources of mold/bacterial </w:t>
      </w:r>
      <w:r w:rsidR="00E403B1">
        <w:t>growth, pollens, and dusts</w:t>
      </w:r>
      <w:r w:rsidR="00E403B1" w:rsidRPr="0094352D">
        <w:t xml:space="preserve">. Plants should be properly maintained, over-watering of plants should be avoided, and drip pans should be inspected periodically for mold </w:t>
      </w:r>
      <w:r w:rsidR="00E403B1" w:rsidRPr="0094352D">
        <w:lastRenderedPageBreak/>
        <w:t>growth.</w:t>
      </w:r>
      <w:r w:rsidR="00E403B1">
        <w:t xml:space="preserve"> Plants should be placed away from the airstream of ventilation equipment to prevent distribution of particulate matter.</w:t>
      </w:r>
    </w:p>
    <w:p w:rsidR="00743E76" w:rsidRDefault="00743E76" w:rsidP="002267B0">
      <w:pPr>
        <w:pStyle w:val="Heading2"/>
      </w:pPr>
      <w:r>
        <w:t>Particulate Matter</w:t>
      </w:r>
    </w:p>
    <w:p w:rsidR="008656C7" w:rsidRDefault="00FF5284" w:rsidP="008656C7">
      <w:pPr>
        <w:pStyle w:val="BodyText"/>
      </w:pPr>
      <w:r>
        <w:t>Dust</w:t>
      </w:r>
      <w:r w:rsidR="00211CA6">
        <w:t xml:space="preserve"> and other debris (including that resulting from</w:t>
      </w:r>
      <w:r w:rsidR="00EB1B25">
        <w:t xml:space="preserve"> efflorescence)</w:t>
      </w:r>
      <w:r>
        <w:t xml:space="preserve"> </w:t>
      </w:r>
      <w:proofErr w:type="gramStart"/>
      <w:r>
        <w:t>was</w:t>
      </w:r>
      <w:proofErr w:type="gramEnd"/>
      <w:r>
        <w:t xml:space="preserve"> observed on flat surfaces</w:t>
      </w:r>
      <w:r w:rsidR="00E05416">
        <w:t>, including induction units</w:t>
      </w:r>
      <w:r w:rsidR="00757035">
        <w:t xml:space="preserve"> (Picture </w:t>
      </w:r>
      <w:r w:rsidR="00EB1B25">
        <w:t>2</w:t>
      </w:r>
      <w:r w:rsidR="00211CA6">
        <w:t>; Table 1</w:t>
      </w:r>
      <w:r w:rsidR="00757035">
        <w:t>)</w:t>
      </w:r>
      <w:r>
        <w:t xml:space="preserve">. </w:t>
      </w:r>
      <w:r w:rsidR="00267279">
        <w:t xml:space="preserve">Books, papers, and personal items are additional surfaces on which dust can collect. </w:t>
      </w:r>
      <w:r w:rsidR="00E05416">
        <w:t>Measures should be taken to cl</w:t>
      </w:r>
      <w:r w:rsidR="00533F81">
        <w:t>ean these and other flat surfaces to prevent continued distribution of dust and particulate matter, which can cause eye and respiratory irritation.</w:t>
      </w:r>
    </w:p>
    <w:p w:rsidR="00E50754" w:rsidRPr="00323608" w:rsidRDefault="00E50754" w:rsidP="002267B0">
      <w:pPr>
        <w:pStyle w:val="Heading2"/>
      </w:pPr>
      <w:r w:rsidRPr="00323608">
        <w:t>Volatile Organic Compounds (VOCs)</w:t>
      </w:r>
    </w:p>
    <w:p w:rsidR="00E50754" w:rsidRDefault="00E50754" w:rsidP="00E50754">
      <w:pPr>
        <w:pStyle w:val="BodyText"/>
      </w:pPr>
      <w:r>
        <w:t>E</w:t>
      </w:r>
      <w:r w:rsidRPr="00086936">
        <w:t>xposure to low levels of total VOCs (TVOCs) may produce eye, nose, throat, and/or respiratory irritation in some sensitive individuals.</w:t>
      </w:r>
      <w:r>
        <w:t xml:space="preserve"> T</w:t>
      </w:r>
      <w:r w:rsidRPr="00DA0BBC">
        <w:t xml:space="preserve">o determine if VOCs were present, </w:t>
      </w:r>
      <w:r>
        <w:t>BEH/IAQ staff examined rooms for products containing VOCs</w:t>
      </w:r>
      <w:r w:rsidRPr="00DA0BBC">
        <w:t xml:space="preserve">. </w:t>
      </w:r>
      <w:r>
        <w:t xml:space="preserve">BEH/IAQ staff </w:t>
      </w:r>
      <w:r w:rsidRPr="000252D6">
        <w:t>noted hand sanitizer</w:t>
      </w:r>
      <w:r>
        <w:t>s</w:t>
      </w:r>
      <w:r w:rsidRPr="000252D6">
        <w:t>, cleaners</w:t>
      </w:r>
      <w:r>
        <w:t>, air deodorizing materials,</w:t>
      </w:r>
      <w:r w:rsidRPr="000252D6">
        <w:t xml:space="preserve"> </w:t>
      </w:r>
      <w:r>
        <w:t xml:space="preserve">nail polish remover, </w:t>
      </w:r>
      <w:r w:rsidRPr="000252D6">
        <w:t xml:space="preserve">and dry erase materials </w:t>
      </w:r>
      <w:r>
        <w:t>in use within the building (Table 1)</w:t>
      </w:r>
      <w:r w:rsidRPr="000252D6">
        <w:t xml:space="preserve">. All of these </w:t>
      </w:r>
      <w:r>
        <w:t xml:space="preserve">products </w:t>
      </w:r>
      <w:r w:rsidRPr="000252D6">
        <w:t>have the potential to be irritants to the ey</w:t>
      </w:r>
      <w:r>
        <w:t xml:space="preserve">es, nose, throat, and respiratory system of sensitive individuals. Air deodorizers, in particular, can serve as a continual source TVOCs, since </w:t>
      </w:r>
      <w:r w:rsidR="00211CA6">
        <w:t>the products are designed to continually emit</w:t>
      </w:r>
      <w:r w:rsidR="003F40FA">
        <w:t xml:space="preserve"> scents</w:t>
      </w:r>
      <w:r>
        <w:t>.</w:t>
      </w:r>
      <w:r w:rsidR="002314A9">
        <w:t xml:space="preserve"> </w:t>
      </w:r>
    </w:p>
    <w:p w:rsidR="002B167A" w:rsidRDefault="00211CA6" w:rsidP="002B167A">
      <w:pPr>
        <w:pStyle w:val="BodyText"/>
      </w:pPr>
      <w:r>
        <w:t xml:space="preserve">Photocopiers were observed in </w:t>
      </w:r>
      <w:r w:rsidR="002B167A">
        <w:t xml:space="preserve">areas lacking dedicated exhaust capabilities. </w:t>
      </w:r>
      <w:r w:rsidR="002B167A" w:rsidRPr="002B32D7">
        <w:t>Photocopiers</w:t>
      </w:r>
      <w:r w:rsidR="002B167A" w:rsidRPr="00117283">
        <w:t xml:space="preserve"> can be sources of pollutants such as VOCs, ozone, heat and odors, particularly if the equipment is older and in frequent use. Both VOCs and ozone are respiratory irritants (Schmidt </w:t>
      </w:r>
      <w:proofErr w:type="spellStart"/>
      <w:r w:rsidR="002B167A" w:rsidRPr="00117283">
        <w:t>Etkin</w:t>
      </w:r>
      <w:proofErr w:type="spellEnd"/>
      <w:r w:rsidR="002B167A" w:rsidRPr="00117283">
        <w:t xml:space="preserve">, 1992). Photocopiers should be </w:t>
      </w:r>
      <w:r w:rsidR="002B167A">
        <w:t xml:space="preserve">located </w:t>
      </w:r>
      <w:r w:rsidR="002B167A" w:rsidRPr="00117283">
        <w:t>in well</w:t>
      </w:r>
      <w:r w:rsidR="002B167A">
        <w:t>-</w:t>
      </w:r>
      <w:r w:rsidR="002B167A" w:rsidRPr="00117283">
        <w:t>ventilated rooms</w:t>
      </w:r>
      <w:r w:rsidR="002B167A">
        <w:t>/areas</w:t>
      </w:r>
      <w:r w:rsidR="002B167A" w:rsidRPr="00117283">
        <w:t>.</w:t>
      </w:r>
    </w:p>
    <w:p w:rsidR="007F2388" w:rsidRDefault="00533F81" w:rsidP="002267B0">
      <w:pPr>
        <w:pStyle w:val="Heading2"/>
      </w:pPr>
      <w:r>
        <w:t>Other Concerns</w:t>
      </w:r>
    </w:p>
    <w:p w:rsidR="002267B0" w:rsidRDefault="002267B0" w:rsidP="002267B0">
      <w:pPr>
        <w:pStyle w:val="BodyText"/>
      </w:pPr>
      <w:r w:rsidRPr="001A0CBA">
        <w:t xml:space="preserve">Other conditions that can affect </w:t>
      </w:r>
      <w:r>
        <w:t>IAQ</w:t>
      </w:r>
      <w:r w:rsidRPr="001A0CBA">
        <w:t xml:space="preserve"> were observed during the assessment.</w:t>
      </w:r>
      <w:r>
        <w:t xml:space="preserve"> </w:t>
      </w:r>
      <w:r>
        <w:rPr>
          <w:szCs w:val="24"/>
        </w:rPr>
        <w:t>Wall-to-wall carpeting was observed in a number of areas</w:t>
      </w:r>
      <w:r w:rsidRPr="00DF2249">
        <w:t xml:space="preserve">. </w:t>
      </w:r>
      <w:r>
        <w:t>T</w:t>
      </w:r>
      <w:r w:rsidRPr="00C958D3">
        <w:t>he Institute of Inspection, Cleaning, and Restoration Certification (IICRC) recommends that carpeting be cleaned annually (or semi-annually in soiled high traffic areas) (IICRC, 2012). Regular cleaning with a high efficiency particulate air (HEPA) filtered vacuum in combination with an annual cleaning will help to reduce accumulation and potential aerosolization of materials from carpeting.</w:t>
      </w:r>
    </w:p>
    <w:p w:rsidR="002267B0" w:rsidRDefault="002267B0" w:rsidP="002267B0">
      <w:pPr>
        <w:pStyle w:val="BodyText"/>
      </w:pPr>
      <w:r>
        <w:lastRenderedPageBreak/>
        <w:t xml:space="preserve">Several supply diffusers (and surrounding ceiling tiles), personal fans, exhaust/return vents </w:t>
      </w:r>
      <w:r w:rsidRPr="00D42104">
        <w:t>were observed to have accumulated dust</w:t>
      </w:r>
      <w:r>
        <w:t>/debris (</w:t>
      </w:r>
      <w:r w:rsidR="00267279">
        <w:t xml:space="preserve">Pictures </w:t>
      </w:r>
      <w:r w:rsidR="005878EA">
        <w:t>10</w:t>
      </w:r>
      <w:r w:rsidR="00267279">
        <w:t xml:space="preserve"> and 1</w:t>
      </w:r>
      <w:r w:rsidR="005878EA">
        <w:t>1</w:t>
      </w:r>
      <w:r>
        <w:t>)</w:t>
      </w:r>
      <w:r w:rsidRPr="008563AE">
        <w:t>.</w:t>
      </w:r>
      <w:r w:rsidRPr="00D42104">
        <w:t xml:space="preserve"> </w:t>
      </w:r>
      <w:r>
        <w:t xml:space="preserve">Supply vents and personal fans </w:t>
      </w:r>
      <w:r w:rsidRPr="005F193A">
        <w:t>can aerosolize accumulated dust</w:t>
      </w:r>
      <w:r>
        <w:t xml:space="preserve"> when the system is activated</w:t>
      </w:r>
      <w:r w:rsidRPr="005F193A">
        <w:t>.</w:t>
      </w:r>
      <w:r>
        <w:t xml:space="preserve"> </w:t>
      </w:r>
      <w:r w:rsidRPr="005F193A">
        <w:t xml:space="preserve">If exhaust vents are not functioning, </w:t>
      </w:r>
      <w:proofErr w:type="spellStart"/>
      <w:r w:rsidRPr="005F193A">
        <w:t>backdrafting</w:t>
      </w:r>
      <w:proofErr w:type="spellEnd"/>
      <w:r w:rsidRPr="005F193A">
        <w:t xml:space="preserve"> can occur, which can re-aerosolize accumulated dust particles.</w:t>
      </w:r>
    </w:p>
    <w:p w:rsidR="00465578" w:rsidRDefault="00A57B00" w:rsidP="002267B0">
      <w:pPr>
        <w:pStyle w:val="BodyText"/>
      </w:pPr>
      <w:r>
        <w:t>V</w:t>
      </w:r>
      <w:r w:rsidR="002B167A">
        <w:t>inyl base coving</w:t>
      </w:r>
      <w:r>
        <w:t xml:space="preserve"> </w:t>
      </w:r>
      <w:r w:rsidR="002B167A">
        <w:t>is peeling from walls</w:t>
      </w:r>
      <w:r w:rsidR="003F40FA">
        <w:t xml:space="preserve"> in some areas</w:t>
      </w:r>
      <w:r w:rsidR="00267279">
        <w:t xml:space="preserve"> (Picture 1</w:t>
      </w:r>
      <w:r w:rsidR="005878EA">
        <w:t>2</w:t>
      </w:r>
      <w:r w:rsidR="00267279">
        <w:t>)</w:t>
      </w:r>
      <w:r w:rsidR="002B167A">
        <w:t xml:space="preserve">. Vinyl coving is designed </w:t>
      </w:r>
      <w:r w:rsidR="002B167A" w:rsidRPr="002B167A">
        <w:t>protect the base of a wall from damage</w:t>
      </w:r>
      <w:r w:rsidR="002B167A">
        <w:t xml:space="preserve">; however, when the </w:t>
      </w:r>
      <w:r>
        <w:t>coving is no longer adhered the wall, dirt and debris can become trapped behind the coving. Materials trapped behind vinyl coving can be source of mold growth when water from leaks moistens these materials. Measures should be taken to c</w:t>
      </w:r>
      <w:r w:rsidR="00A37AD7">
        <w:t>lean behind vinyl coving and reattach</w:t>
      </w:r>
      <w:r>
        <w:t xml:space="preserve"> base cove to the wall.</w:t>
      </w:r>
      <w:r w:rsidR="00CB7AC9">
        <w:t xml:space="preserve">  </w:t>
      </w:r>
      <w:r>
        <w:t xml:space="preserve"> </w:t>
      </w:r>
    </w:p>
    <w:p w:rsidR="004C2B06" w:rsidRDefault="002267B0" w:rsidP="004C2B06">
      <w:pPr>
        <w:pStyle w:val="BodyText"/>
      </w:pPr>
      <w:r>
        <w:t xml:space="preserve">Broken </w:t>
      </w:r>
      <w:r w:rsidR="00A57B00">
        <w:t>ceiling tiles were observed in a number of areas. Broken and ajar ceiling tiles create a non-continuous drop ceiling system, which can allow debris that can collect above the ceiling tiles to be aerosolized in occupant spaces.</w:t>
      </w:r>
      <w:r w:rsidR="004C2B06" w:rsidRPr="004C2B06">
        <w:t xml:space="preserve"> </w:t>
      </w:r>
    </w:p>
    <w:p w:rsidR="004C2B06" w:rsidRDefault="004C2B06" w:rsidP="004C2B06">
      <w:pPr>
        <w:pStyle w:val="BodyText"/>
      </w:pPr>
      <w:r>
        <w:t>Spaces were observed around wiring for electrical conduits (Picture 13). These breaches provide pathway for odors, particulates, and pests to migrate from utility spaces into occupant areas. Measures should be taken to reduce pathways.</w:t>
      </w:r>
    </w:p>
    <w:p w:rsidR="009948D2" w:rsidRDefault="009948D2" w:rsidP="009948D2">
      <w:pPr>
        <w:pStyle w:val="BodyText1"/>
      </w:pPr>
      <w:r w:rsidRPr="00525D68">
        <w:t xml:space="preserve">In some </w:t>
      </w:r>
      <w:r>
        <w:t>areas, accumulations of items were</w:t>
      </w:r>
      <w:r w:rsidRPr="00525D68">
        <w:t xml:space="preserve"> </w:t>
      </w:r>
      <w:r>
        <w:t xml:space="preserve">seen </w:t>
      </w:r>
      <w:r w:rsidRPr="00525D68">
        <w:t>on floors, windowsills, tabletops, counters, bookcases</w:t>
      </w:r>
      <w:r>
        <w:t xml:space="preserve">, and desks. Accumulated </w:t>
      </w:r>
      <w:r w:rsidRPr="00525D68">
        <w:t xml:space="preserve">items (e.g., papers, folders, boxes) make </w:t>
      </w:r>
      <w:r>
        <w:t>cleaning difficult</w:t>
      </w:r>
      <w:r w:rsidRPr="005B66C1">
        <w:t xml:space="preserve">. </w:t>
      </w:r>
      <w:r w:rsidRPr="007A3C35">
        <w:t xml:space="preserve">Items should be relocated and/or be cleaned periodically to avoid excessive dust build up. </w:t>
      </w:r>
      <w:r>
        <w:t>Cardboard, paper, cloth and other porous items should not be stored in contact with floors.</w:t>
      </w:r>
    </w:p>
    <w:p w:rsidR="00CB7AC9" w:rsidRDefault="00A57B00" w:rsidP="00A57B00">
      <w:pPr>
        <w:pStyle w:val="BodyText"/>
      </w:pPr>
      <w:r>
        <w:t>Food and kitchen appliances were observed in a number of offices (Table 1). Appliances and food crumbs can attract rodents. Rodent wastes can contribute to indoor environmental concerns</w:t>
      </w:r>
      <w:r w:rsidRPr="007104A0">
        <w:t>.</w:t>
      </w:r>
      <w:r>
        <w:t xml:space="preserve"> </w:t>
      </w:r>
    </w:p>
    <w:p w:rsidR="004D05AC" w:rsidRDefault="004D05AC" w:rsidP="00845CAC">
      <w:pPr>
        <w:pStyle w:val="Heading1"/>
      </w:pPr>
      <w:r w:rsidRPr="007C62D4">
        <w:t>Conclusions/Recommendations</w:t>
      </w:r>
    </w:p>
    <w:p w:rsidR="00F87A1A" w:rsidRDefault="002439FE" w:rsidP="00F87A1A">
      <w:pPr>
        <w:pStyle w:val="BodyText"/>
      </w:pPr>
      <w:r>
        <w:t xml:space="preserve">A number of conditions contribute to the irritant symptoms reported by staff. Staff in offices seated in close proximity to the induction units may experience irritation from aerosolization of dust/debris that may settle onto </w:t>
      </w:r>
      <w:r w:rsidR="0026214B">
        <w:t xml:space="preserve">the surface of units. </w:t>
      </w:r>
      <w:r w:rsidR="00F87A1A">
        <w:t xml:space="preserve">Based on observations at the time of assessment, </w:t>
      </w:r>
      <w:r w:rsidR="00940630">
        <w:t>the following is recommended:</w:t>
      </w:r>
    </w:p>
    <w:p w:rsidR="004C2B06" w:rsidRPr="00230EF4" w:rsidRDefault="004C2B06" w:rsidP="00230EF4">
      <w:pPr>
        <w:pStyle w:val="BodyText"/>
        <w:numPr>
          <w:ilvl w:val="0"/>
          <w:numId w:val="7"/>
        </w:numPr>
        <w:ind w:left="720" w:hanging="720"/>
      </w:pPr>
      <w:r>
        <w:t>Operate supply and exhaust ventilation in all areas during occupied periods.</w:t>
      </w:r>
    </w:p>
    <w:p w:rsidR="004C2B06" w:rsidRPr="00230EF4" w:rsidRDefault="004C2B06" w:rsidP="00230EF4">
      <w:pPr>
        <w:pStyle w:val="BodyText"/>
        <w:numPr>
          <w:ilvl w:val="0"/>
          <w:numId w:val="7"/>
        </w:numPr>
        <w:ind w:left="720" w:hanging="720"/>
      </w:pPr>
      <w:r>
        <w:t>Have the HVAC system balanced every 5 years in accordance with SMACNA recommendations (SMACNA, 1994).</w:t>
      </w:r>
    </w:p>
    <w:p w:rsidR="00077ECE" w:rsidRDefault="00077ECE" w:rsidP="00230EF4">
      <w:pPr>
        <w:pStyle w:val="BodyText"/>
        <w:numPr>
          <w:ilvl w:val="0"/>
          <w:numId w:val="7"/>
        </w:numPr>
        <w:ind w:left="720" w:hanging="720"/>
      </w:pPr>
      <w:r>
        <w:lastRenderedPageBreak/>
        <w:t>Examine space above grated return vents</w:t>
      </w:r>
      <w:r w:rsidR="004C117A">
        <w:t xml:space="preserve"> (Picture 3) and determine whether removing</w:t>
      </w:r>
      <w:r>
        <w:t xml:space="preserve"> these grated vents would hinder ventilation function.</w:t>
      </w:r>
      <w:r w:rsidR="004C117A">
        <w:t xml:space="preserve"> If function is not disrupted, consider replacing grated vents with ceiling tiles.</w:t>
      </w:r>
      <w:r>
        <w:t xml:space="preserve"> </w:t>
      </w:r>
    </w:p>
    <w:p w:rsidR="00940630" w:rsidRDefault="0026214B" w:rsidP="00230EF4">
      <w:pPr>
        <w:pStyle w:val="BodyText"/>
        <w:numPr>
          <w:ilvl w:val="0"/>
          <w:numId w:val="7"/>
        </w:numPr>
        <w:ind w:left="720" w:hanging="720"/>
      </w:pPr>
      <w:r>
        <w:t xml:space="preserve">Clean </w:t>
      </w:r>
      <w:r w:rsidR="00940630">
        <w:t>flat surfaces</w:t>
      </w:r>
      <w:r w:rsidR="00077ECE">
        <w:t xml:space="preserve"> and air diffusers/returns</w:t>
      </w:r>
      <w:r w:rsidR="00940630">
        <w:t xml:space="preserve"> </w:t>
      </w:r>
      <w:r>
        <w:t xml:space="preserve">on a regular basis using a </w:t>
      </w:r>
      <w:r w:rsidR="005F4108" w:rsidRPr="00EB5A6D">
        <w:t xml:space="preserve">high efficiency particulate </w:t>
      </w:r>
      <w:proofErr w:type="spellStart"/>
      <w:r w:rsidR="005F4108" w:rsidRPr="00EB5A6D">
        <w:t>arrestance</w:t>
      </w:r>
      <w:proofErr w:type="spellEnd"/>
      <w:r w:rsidR="005F4108" w:rsidRPr="00EB5A6D">
        <w:t xml:space="preserve"> </w:t>
      </w:r>
      <w:r w:rsidR="005F4108">
        <w:t xml:space="preserve">(HEPA) </w:t>
      </w:r>
      <w:r w:rsidR="00940630">
        <w:t>filtered vacuum</w:t>
      </w:r>
      <w:r w:rsidR="008379D4">
        <w:t xml:space="preserve"> and damp </w:t>
      </w:r>
      <w:r w:rsidR="00B818EA">
        <w:t>cloth</w:t>
      </w:r>
      <w:r w:rsidR="00940630">
        <w:t>.</w:t>
      </w:r>
    </w:p>
    <w:p w:rsidR="004A6CC9" w:rsidRDefault="004A6CC9" w:rsidP="00230EF4">
      <w:pPr>
        <w:pStyle w:val="BodyText"/>
        <w:numPr>
          <w:ilvl w:val="0"/>
          <w:numId w:val="7"/>
        </w:numPr>
        <w:ind w:left="720" w:hanging="720"/>
      </w:pPr>
      <w:r>
        <w:t xml:space="preserve">Clean fan blades of personal fans periodically. If not used during heating season, consider storing </w:t>
      </w:r>
    </w:p>
    <w:p w:rsidR="0060136F" w:rsidRDefault="0026214B" w:rsidP="00230EF4">
      <w:pPr>
        <w:pStyle w:val="BodyText"/>
        <w:numPr>
          <w:ilvl w:val="0"/>
          <w:numId w:val="7"/>
        </w:numPr>
        <w:ind w:left="720" w:hanging="720"/>
      </w:pPr>
      <w:r>
        <w:t>Increase water intake during periods of low humidity.</w:t>
      </w:r>
      <w:r w:rsidR="005F4108">
        <w:t xml:space="preserve"> </w:t>
      </w:r>
      <w:r w:rsidR="005F4108" w:rsidRPr="00B00C6C">
        <w:t xml:space="preserve">The sensation of dryness and irritation is common in a low </w:t>
      </w:r>
      <w:r w:rsidR="005F4108">
        <w:t xml:space="preserve">relative humidity environment. </w:t>
      </w:r>
      <w:r w:rsidR="005F4108" w:rsidRPr="00B00C6C">
        <w:t xml:space="preserve">Low relative humidity </w:t>
      </w:r>
      <w:r w:rsidR="005F4108">
        <w:t>conditions occur</w:t>
      </w:r>
      <w:r w:rsidR="005F4108" w:rsidRPr="00B00C6C">
        <w:t xml:space="preserve"> during the heating season in the northeast part of the United States.</w:t>
      </w:r>
    </w:p>
    <w:p w:rsidR="001943D7" w:rsidRDefault="001943D7" w:rsidP="00230EF4">
      <w:pPr>
        <w:pStyle w:val="BodyText"/>
        <w:numPr>
          <w:ilvl w:val="0"/>
          <w:numId w:val="7"/>
        </w:numPr>
        <w:ind w:left="720" w:hanging="720"/>
      </w:pPr>
      <w:r>
        <w:t>Replace water-damaged porous materials (e.g. gypsum wallboard, ceiling tiles) and monitor area for future leaks.</w:t>
      </w:r>
    </w:p>
    <w:p w:rsidR="0060136F" w:rsidRDefault="002B0661" w:rsidP="00230EF4">
      <w:pPr>
        <w:pStyle w:val="BodyText"/>
        <w:numPr>
          <w:ilvl w:val="0"/>
          <w:numId w:val="7"/>
        </w:numPr>
        <w:ind w:left="720" w:hanging="720"/>
      </w:pPr>
      <w:r>
        <w:t>Consider removing vinyl wallpaper from cement</w:t>
      </w:r>
      <w:r w:rsidR="005878EA">
        <w:t xml:space="preserve"> walls, since the wallpaper holds water against the wall. Clean efflorescence using a stiff brush and water. Monitor areas for future leakage.</w:t>
      </w:r>
    </w:p>
    <w:p w:rsidR="000A7EE0" w:rsidRDefault="003C5FFF" w:rsidP="00230EF4">
      <w:pPr>
        <w:pStyle w:val="BodyText"/>
        <w:numPr>
          <w:ilvl w:val="0"/>
          <w:numId w:val="7"/>
        </w:numPr>
        <w:ind w:left="720" w:hanging="720"/>
      </w:pPr>
      <w:r>
        <w:t>Examine window frames, and ensure windows are sealed properly to prevent air and moisture infiltration.</w:t>
      </w:r>
    </w:p>
    <w:p w:rsidR="00991C29" w:rsidRPr="00014343" w:rsidRDefault="00991C29" w:rsidP="00230EF4">
      <w:pPr>
        <w:pStyle w:val="BodyText"/>
        <w:numPr>
          <w:ilvl w:val="0"/>
          <w:numId w:val="7"/>
        </w:numPr>
        <w:ind w:left="720" w:hanging="720"/>
      </w:pPr>
      <w:r w:rsidRPr="00014343">
        <w:t xml:space="preserve">Assess </w:t>
      </w:r>
      <w:r>
        <w:t>offices</w:t>
      </w:r>
      <w:r w:rsidRPr="00014343">
        <w:t xml:space="preserve"> periodically to prevent water damage and microbial growth. Refer to US EPA</w:t>
      </w:r>
      <w:r>
        <w:t>’s</w:t>
      </w:r>
      <w:r w:rsidRPr="00014343">
        <w:t xml:space="preserve"> </w:t>
      </w:r>
      <w:r w:rsidRPr="00F876B7">
        <w:rPr>
          <w:i/>
        </w:rPr>
        <w:t>Mold Remediation in Schools and</w:t>
      </w:r>
      <w:r w:rsidRPr="00F876B7">
        <w:rPr>
          <w:bCs/>
          <w:i/>
        </w:rPr>
        <w:t xml:space="preserve"> Commercial Buildings Guide</w:t>
      </w:r>
      <w:r>
        <w:rPr>
          <w:bCs/>
        </w:rPr>
        <w:t xml:space="preserve"> for assessing water-</w:t>
      </w:r>
      <w:r w:rsidRPr="00014343">
        <w:rPr>
          <w:bCs/>
        </w:rPr>
        <w:t>damaged materials</w:t>
      </w:r>
      <w:r w:rsidR="00F66F28">
        <w:rPr>
          <w:bCs/>
        </w:rPr>
        <w:t xml:space="preserve"> (EPA, 2008)</w:t>
      </w:r>
      <w:r w:rsidRPr="00014343">
        <w:rPr>
          <w:bCs/>
        </w:rPr>
        <w:t xml:space="preserve">. The guidance is available at </w:t>
      </w:r>
      <w:hyperlink r:id="rId11" w:tooltip="EPA’s Mold Remediation in Schools and Commercial Buildings " w:history="1">
        <w:r w:rsidRPr="00014343">
          <w:rPr>
            <w:rStyle w:val="Hyperlink"/>
            <w:bCs/>
          </w:rPr>
          <w:t>https://www.epa.gov/mold/mold-remediation-schools-and-commercial-buildings-guide</w:t>
        </w:r>
      </w:hyperlink>
      <w:r w:rsidRPr="00014343">
        <w:rPr>
          <w:bCs/>
        </w:rPr>
        <w:t>.</w:t>
      </w:r>
    </w:p>
    <w:p w:rsidR="000A7EE0" w:rsidRDefault="000A7EE0" w:rsidP="00230EF4">
      <w:pPr>
        <w:pStyle w:val="BodyText"/>
        <w:numPr>
          <w:ilvl w:val="0"/>
          <w:numId w:val="7"/>
        </w:numPr>
        <w:ind w:left="720" w:hanging="720"/>
      </w:pPr>
      <w:r w:rsidRPr="000A7EE0">
        <w:t xml:space="preserve">Ensure plants are well maintained, not </w:t>
      </w:r>
      <w:r w:rsidR="00F66F28" w:rsidRPr="000A7EE0">
        <w:t>overwatered,</w:t>
      </w:r>
      <w:r w:rsidRPr="000A7EE0">
        <w:t xml:space="preserve"> and away from sources of air movement.</w:t>
      </w:r>
    </w:p>
    <w:p w:rsidR="003D4279" w:rsidRPr="003D4279" w:rsidRDefault="003D4279" w:rsidP="00230EF4">
      <w:pPr>
        <w:pStyle w:val="BodyText"/>
        <w:numPr>
          <w:ilvl w:val="0"/>
          <w:numId w:val="7"/>
        </w:numPr>
        <w:ind w:left="720" w:hanging="720"/>
      </w:pPr>
      <w:r w:rsidRPr="003D4279">
        <w:t xml:space="preserve">Reduce the use of cleaning products, sanitizers, and other products containing VOCs. </w:t>
      </w:r>
      <w:r>
        <w:t xml:space="preserve">Considering adopting green </w:t>
      </w:r>
      <w:r w:rsidR="003F40FA">
        <w:t>cleaning procedures. E</w:t>
      </w:r>
      <w:r w:rsidRPr="003D4279">
        <w:t xml:space="preserve">nsure </w:t>
      </w:r>
      <w:r>
        <w:t>cleaning products</w:t>
      </w:r>
      <w:r w:rsidRPr="003D4279">
        <w:t xml:space="preserve"> are properly labeled, and keep</w:t>
      </w:r>
      <w:r w:rsidR="00CB7AC9">
        <w:t xml:space="preserve"> material safety sheets on file</w:t>
      </w:r>
      <w:r w:rsidRPr="003D4279">
        <w:t>.</w:t>
      </w:r>
    </w:p>
    <w:p w:rsidR="003D4279" w:rsidRPr="003D4279" w:rsidRDefault="003D4279" w:rsidP="00230EF4">
      <w:pPr>
        <w:pStyle w:val="BodyText"/>
        <w:numPr>
          <w:ilvl w:val="0"/>
          <w:numId w:val="7"/>
        </w:numPr>
        <w:ind w:left="720" w:hanging="720"/>
      </w:pPr>
      <w:r w:rsidRPr="003D4279">
        <w:t xml:space="preserve">Remove air deodorizers and </w:t>
      </w:r>
      <w:r w:rsidR="00CB7AC9">
        <w:t>other scented products</w:t>
      </w:r>
      <w:r w:rsidRPr="003D4279">
        <w:t xml:space="preserve"> to prevent respiratory irritation.</w:t>
      </w:r>
    </w:p>
    <w:p w:rsidR="00991C29" w:rsidRDefault="009D386D" w:rsidP="00230EF4">
      <w:pPr>
        <w:pStyle w:val="BodyText"/>
        <w:numPr>
          <w:ilvl w:val="0"/>
          <w:numId w:val="7"/>
        </w:numPr>
        <w:ind w:left="720" w:hanging="720"/>
      </w:pPr>
      <w:r>
        <w:t>C</w:t>
      </w:r>
      <w:r w:rsidRPr="009D386D">
        <w:t>lean behind vinyl coving</w:t>
      </w:r>
      <w:r w:rsidR="003F40FA">
        <w:t xml:space="preserve"> and reattach</w:t>
      </w:r>
      <w:r w:rsidRPr="009D386D">
        <w:t xml:space="preserve"> to the wall</w:t>
      </w:r>
      <w:r>
        <w:t xml:space="preserve"> to prevent potential for microbial growth.</w:t>
      </w:r>
    </w:p>
    <w:p w:rsidR="009D386D" w:rsidRPr="00991C29" w:rsidRDefault="009D386D" w:rsidP="00230EF4">
      <w:pPr>
        <w:pStyle w:val="BodyText"/>
        <w:numPr>
          <w:ilvl w:val="0"/>
          <w:numId w:val="7"/>
        </w:numPr>
        <w:ind w:left="720" w:hanging="720"/>
      </w:pPr>
      <w:r>
        <w:t>C</w:t>
      </w:r>
      <w:r w:rsidRPr="00FE196E">
        <w:t>onsider reducing the amount of stored materials to allow for more thorough cleaning. Clean items regularly with a wet cloth or sponge to prevent excessive dust build-up.</w:t>
      </w:r>
    </w:p>
    <w:p w:rsidR="009D386D" w:rsidRDefault="004A6CC9" w:rsidP="00230EF4">
      <w:pPr>
        <w:pStyle w:val="BodyText"/>
        <w:numPr>
          <w:ilvl w:val="0"/>
          <w:numId w:val="7"/>
        </w:numPr>
        <w:ind w:left="720" w:hanging="720"/>
      </w:pPr>
      <w:r>
        <w:lastRenderedPageBreak/>
        <w:t>Ensure shared and individual spaces are free of food debris.</w:t>
      </w:r>
    </w:p>
    <w:p w:rsidR="00F66F28" w:rsidRDefault="00F66F28" w:rsidP="00230EF4">
      <w:pPr>
        <w:pStyle w:val="BodyText"/>
        <w:numPr>
          <w:ilvl w:val="0"/>
          <w:numId w:val="7"/>
        </w:numPr>
        <w:ind w:left="720" w:hanging="720"/>
      </w:pPr>
      <w:r>
        <w:t>Replace broken ceiling tiles, and ensure all tiles are flush with the ceiling tile system.</w:t>
      </w:r>
    </w:p>
    <w:p w:rsidR="004A6CC9" w:rsidRPr="00991C29" w:rsidRDefault="004A6CC9" w:rsidP="00230EF4">
      <w:pPr>
        <w:pStyle w:val="BodyText"/>
        <w:numPr>
          <w:ilvl w:val="0"/>
          <w:numId w:val="7"/>
        </w:numPr>
        <w:ind w:left="720" w:hanging="720"/>
      </w:pPr>
      <w:r>
        <w:t>Seal breaches around utility holes to prevent migration of particulates and odors to occupant space.</w:t>
      </w:r>
    </w:p>
    <w:p w:rsidR="007B5977" w:rsidRDefault="007B5977" w:rsidP="00230EF4">
      <w:pPr>
        <w:pStyle w:val="BodyText"/>
        <w:numPr>
          <w:ilvl w:val="0"/>
          <w:numId w:val="7"/>
        </w:numPr>
        <w:ind w:left="720" w:hanging="720"/>
      </w:pPr>
      <w:r>
        <w:t>Refer to resource manual and other related IAQ documents located on the MDPH’s website for further building-wide evaluations and advice on maintaining public buildings.</w:t>
      </w:r>
      <w:r w:rsidR="007D2C35">
        <w:t xml:space="preserve"> </w:t>
      </w:r>
      <w:r>
        <w:t xml:space="preserve">These documents are available at: </w:t>
      </w:r>
      <w:hyperlink r:id="rId12" w:tooltip="DPH/Indoor Air Quality " w:history="1">
        <w:r w:rsidRPr="00B7439C">
          <w:rPr>
            <w:rStyle w:val="Hyperlink"/>
          </w:rPr>
          <w:t>http://mass.gov/dph/iaq</w:t>
        </w:r>
      </w:hyperlink>
      <w:r>
        <w:t>.</w:t>
      </w:r>
    </w:p>
    <w:p w:rsidR="00C80A22" w:rsidRPr="00014343" w:rsidRDefault="00C80A22" w:rsidP="00014343">
      <w:r>
        <w:br w:type="page"/>
      </w:r>
    </w:p>
    <w:p w:rsidR="004D05AC" w:rsidRPr="003D4DE1" w:rsidRDefault="004A28CB" w:rsidP="0093560B">
      <w:pPr>
        <w:pStyle w:val="Heading1"/>
      </w:pPr>
      <w:r>
        <w:lastRenderedPageBreak/>
        <w:t>R</w:t>
      </w:r>
      <w:r w:rsidR="004D05AC" w:rsidRPr="003D4DE1">
        <w:t>eferences</w:t>
      </w:r>
    </w:p>
    <w:p w:rsidR="00A37AD7" w:rsidRPr="005A1D50" w:rsidRDefault="00A37AD7" w:rsidP="00A37AD7">
      <w:pPr>
        <w:pStyle w:val="BodyText2"/>
        <w:rPr>
          <w:szCs w:val="24"/>
        </w:rPr>
      </w:pPr>
      <w:proofErr w:type="gramStart"/>
      <w:r w:rsidRPr="005A1D50">
        <w:rPr>
          <w:szCs w:val="24"/>
        </w:rPr>
        <w:t>ACGIH.</w:t>
      </w:r>
      <w:proofErr w:type="gramEnd"/>
      <w:r w:rsidR="00CB7AC9">
        <w:rPr>
          <w:szCs w:val="24"/>
        </w:rPr>
        <w:t xml:space="preserve">  </w:t>
      </w:r>
      <w:r w:rsidRPr="005A1D50">
        <w:rPr>
          <w:szCs w:val="24"/>
        </w:rPr>
        <w:t>1989.</w:t>
      </w:r>
      <w:r w:rsidR="00CB7AC9">
        <w:rPr>
          <w:szCs w:val="24"/>
        </w:rPr>
        <w:t xml:space="preserve">  </w:t>
      </w:r>
      <w:r w:rsidRPr="005A1D50">
        <w:rPr>
          <w:szCs w:val="24"/>
        </w:rPr>
        <w:t>Guidelines for the Assessment of Bioaerosols in the Indoor Environment.</w:t>
      </w:r>
      <w:r w:rsidR="00CB7AC9">
        <w:rPr>
          <w:szCs w:val="24"/>
        </w:rPr>
        <w:t xml:space="preserve">  </w:t>
      </w:r>
      <w:proofErr w:type="gramStart"/>
      <w:r w:rsidRPr="005A1D50">
        <w:rPr>
          <w:szCs w:val="24"/>
        </w:rPr>
        <w:t>American Conference of Governmental Industrial Hygienists, Cincinnati, OH.</w:t>
      </w:r>
      <w:proofErr w:type="gramEnd"/>
    </w:p>
    <w:p w:rsidR="00A37AD7" w:rsidRPr="009D4333" w:rsidRDefault="00A37AD7" w:rsidP="00A37AD7">
      <w:pPr>
        <w:spacing w:after="240"/>
      </w:pPr>
      <w:proofErr w:type="gramStart"/>
      <w:r w:rsidRPr="009D4333">
        <w:t>IICRC.</w:t>
      </w:r>
      <w:proofErr w:type="gramEnd"/>
      <w:r w:rsidR="00CB7AC9">
        <w:t xml:space="preserve">  </w:t>
      </w:r>
      <w:r w:rsidRPr="009D4333">
        <w:t>2012.</w:t>
      </w:r>
      <w:r w:rsidR="00CB7AC9">
        <w:t xml:space="preserve">  </w:t>
      </w:r>
      <w:r w:rsidRPr="009D4333">
        <w:t>Institute of Inspection, Cleaning and Restoration Certification</w:t>
      </w:r>
      <w:r w:rsidRPr="009D4333">
        <w:rPr>
          <w:i/>
          <w:iCs/>
        </w:rPr>
        <w:t>.</w:t>
      </w:r>
      <w:r w:rsidR="00CB7AC9">
        <w:rPr>
          <w:i/>
          <w:iCs/>
        </w:rPr>
        <w:t xml:space="preserve">  </w:t>
      </w:r>
      <w:r w:rsidRPr="009D4333">
        <w:rPr>
          <w:i/>
          <w:iCs/>
        </w:rPr>
        <w:t>Carpet Cleaning: FAQ</w:t>
      </w:r>
      <w:r w:rsidRPr="009D4333">
        <w:t>.</w:t>
      </w:r>
      <w:r w:rsidR="00CB7AC9">
        <w:t xml:space="preserve">  </w:t>
      </w:r>
      <w:proofErr w:type="gramStart"/>
      <w:r w:rsidRPr="009D4333">
        <w:t xml:space="preserve">Retrieved from </w:t>
      </w:r>
      <w:hyperlink r:id="rId13" w:anchor="faq" w:history="1">
        <w:r w:rsidRPr="009D4333">
          <w:rPr>
            <w:color w:val="0000FF"/>
            <w:u w:val="single"/>
          </w:rPr>
          <w:t>http://www.iicrc.org/consumers/care/carpet-cleaning/#faq</w:t>
        </w:r>
      </w:hyperlink>
      <w:r w:rsidRPr="009D4333">
        <w:t>.</w:t>
      </w:r>
      <w:proofErr w:type="gramEnd"/>
    </w:p>
    <w:p w:rsidR="00A37AD7" w:rsidRDefault="00A37AD7" w:rsidP="00A37AD7">
      <w:pPr>
        <w:spacing w:after="240"/>
      </w:pPr>
      <w:proofErr w:type="gramStart"/>
      <w:r w:rsidRPr="00073223">
        <w:t>MDPH.</w:t>
      </w:r>
      <w:proofErr w:type="gramEnd"/>
      <w:r w:rsidR="00CB7AC9">
        <w:t xml:space="preserve">  </w:t>
      </w:r>
      <w:proofErr w:type="gramStart"/>
      <w:r w:rsidRPr="00073223">
        <w:t>2015.</w:t>
      </w:r>
      <w:r w:rsidR="00CB7AC9">
        <w:t xml:space="preserve">  </w:t>
      </w:r>
      <w:r w:rsidRPr="00073223">
        <w:t>Massachusetts Department of Public Health.</w:t>
      </w:r>
      <w:proofErr w:type="gramEnd"/>
      <w:r w:rsidR="00CB7AC9">
        <w:t xml:space="preserve">  </w:t>
      </w:r>
      <w:r w:rsidRPr="00073223">
        <w:t>Indoor Air Quality Manual: Chapters I-III.</w:t>
      </w:r>
      <w:r w:rsidR="00CB7AC9">
        <w:t xml:space="preserve">  </w:t>
      </w:r>
      <w:r w:rsidRPr="00073223">
        <w:t xml:space="preserve">Available at: </w:t>
      </w:r>
      <w:hyperlink r:id="rId14" w:tooltip="Massachusetts Department of Public Health" w:history="1">
        <w:r w:rsidRPr="00073223">
          <w:rPr>
            <w:color w:val="0000FF"/>
            <w:u w:val="single"/>
          </w:rPr>
          <w:t>http://www.mass.gov/eohhs/gov/departments/dph/programs/environmental-health/exposure-topics/iaq/iaq-manual/</w:t>
        </w:r>
      </w:hyperlink>
      <w:r w:rsidRPr="00073223">
        <w:t>.</w:t>
      </w:r>
    </w:p>
    <w:p w:rsidR="00CB7AC9" w:rsidRPr="005A1D50" w:rsidRDefault="00CB7AC9" w:rsidP="00CB7AC9">
      <w:pPr>
        <w:pStyle w:val="BodyText2"/>
        <w:rPr>
          <w:szCs w:val="24"/>
        </w:rPr>
      </w:pPr>
      <w:proofErr w:type="gramStart"/>
      <w:r w:rsidRPr="005A1D50">
        <w:rPr>
          <w:szCs w:val="24"/>
        </w:rPr>
        <w:t xml:space="preserve">Schmidt </w:t>
      </w:r>
      <w:proofErr w:type="spellStart"/>
      <w:r w:rsidRPr="005A1D50">
        <w:rPr>
          <w:szCs w:val="24"/>
        </w:rPr>
        <w:t>Etkin</w:t>
      </w:r>
      <w:proofErr w:type="spellEnd"/>
      <w:r w:rsidRPr="005A1D50">
        <w:rPr>
          <w:szCs w:val="24"/>
        </w:rPr>
        <w:t>, D.</w:t>
      </w:r>
      <w:proofErr w:type="gramEnd"/>
      <w:r w:rsidRPr="005A1D50">
        <w:rPr>
          <w:szCs w:val="24"/>
        </w:rPr>
        <w:t xml:space="preserve">  1992.  Office Furnishings/Equipment &amp; IAQ Health Impacts, Prevention &amp; Mitigation.  Cutter Information Corporation, Indoor Air Quality Update, Arlington, MA.</w:t>
      </w:r>
    </w:p>
    <w:p w:rsidR="00A37AD7" w:rsidRPr="005A1D50" w:rsidRDefault="00A37AD7" w:rsidP="00A37AD7">
      <w:pPr>
        <w:pStyle w:val="BodyText2"/>
        <w:rPr>
          <w:szCs w:val="24"/>
        </w:rPr>
      </w:pPr>
      <w:proofErr w:type="gramStart"/>
      <w:r w:rsidRPr="005A1D50">
        <w:rPr>
          <w:szCs w:val="24"/>
        </w:rPr>
        <w:t>SMACNA.</w:t>
      </w:r>
      <w:proofErr w:type="gramEnd"/>
      <w:r w:rsidR="00CB7AC9">
        <w:rPr>
          <w:szCs w:val="24"/>
        </w:rPr>
        <w:t xml:space="preserve">  </w:t>
      </w:r>
      <w:r w:rsidRPr="005A1D50">
        <w:rPr>
          <w:szCs w:val="24"/>
        </w:rPr>
        <w:t>1994.</w:t>
      </w:r>
      <w:r w:rsidR="00CB7AC9">
        <w:rPr>
          <w:szCs w:val="24"/>
        </w:rPr>
        <w:t xml:space="preserve">  </w:t>
      </w:r>
      <w:r w:rsidRPr="005A1D50">
        <w:rPr>
          <w:szCs w:val="24"/>
        </w:rPr>
        <w:t>HVAC Systems Commissioning Manual.</w:t>
      </w:r>
      <w:r w:rsidR="00CB7AC9">
        <w:rPr>
          <w:szCs w:val="24"/>
        </w:rPr>
        <w:t xml:space="preserve">  </w:t>
      </w:r>
      <w:r w:rsidRPr="005A1D50">
        <w:rPr>
          <w:szCs w:val="24"/>
        </w:rPr>
        <w:t>1</w:t>
      </w:r>
      <w:r w:rsidRPr="005A1D50">
        <w:rPr>
          <w:szCs w:val="24"/>
          <w:vertAlign w:val="superscript"/>
        </w:rPr>
        <w:t>st</w:t>
      </w:r>
      <w:r w:rsidRPr="005A1D50">
        <w:rPr>
          <w:szCs w:val="24"/>
        </w:rPr>
        <w:t xml:space="preserve"> </w:t>
      </w:r>
      <w:proofErr w:type="gramStart"/>
      <w:r w:rsidRPr="005A1D50">
        <w:rPr>
          <w:szCs w:val="24"/>
        </w:rPr>
        <w:t>ed</w:t>
      </w:r>
      <w:proofErr w:type="gramEnd"/>
      <w:r w:rsidRPr="005A1D50">
        <w:rPr>
          <w:szCs w:val="24"/>
        </w:rPr>
        <w:t>.</w:t>
      </w:r>
      <w:r w:rsidR="00CB7AC9">
        <w:rPr>
          <w:szCs w:val="24"/>
        </w:rPr>
        <w:t xml:space="preserve">  </w:t>
      </w:r>
      <w:proofErr w:type="gramStart"/>
      <w:r w:rsidRPr="005A1D50">
        <w:rPr>
          <w:szCs w:val="24"/>
        </w:rPr>
        <w:t>Sheet Metal and Air Conditioning Contractors’ National Association, Inc., Chantilly, VA.</w:t>
      </w:r>
      <w:proofErr w:type="gramEnd"/>
    </w:p>
    <w:p w:rsidR="008668CE" w:rsidRDefault="00A37AD7" w:rsidP="008668CE">
      <w:pPr>
        <w:spacing w:after="240"/>
        <w:sectPr w:rsidR="008668CE" w:rsidSect="00212A8F">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noEndnote/>
          <w:titlePg/>
          <w:docGrid w:linePitch="254"/>
        </w:sectPr>
      </w:pPr>
      <w:proofErr w:type="gramStart"/>
      <w:r w:rsidRPr="00360EFB">
        <w:t>US EPA.</w:t>
      </w:r>
      <w:proofErr w:type="gramEnd"/>
      <w:r w:rsidR="00CB7AC9">
        <w:t xml:space="preserve">  </w:t>
      </w:r>
      <w:r w:rsidRPr="00360EFB">
        <w:t>2008.</w:t>
      </w:r>
      <w:r w:rsidR="00CB7AC9">
        <w:t xml:space="preserve">  </w:t>
      </w:r>
      <w:r w:rsidRPr="00360EFB">
        <w:t>“Mold Remediation in Schools and Commercial Buildings”.</w:t>
      </w:r>
      <w:r w:rsidR="00CB7AC9">
        <w:t xml:space="preserve">  </w:t>
      </w:r>
      <w:proofErr w:type="gramStart"/>
      <w:r w:rsidRPr="00360EFB">
        <w:t>Office of Air and Radiation, Indoor Environments Division, Washington, DC.</w:t>
      </w:r>
      <w:proofErr w:type="gramEnd"/>
      <w:r w:rsidR="00CB7AC9">
        <w:t xml:space="preserve">  </w:t>
      </w:r>
      <w:proofErr w:type="gramStart"/>
      <w:r w:rsidRPr="00360EFB">
        <w:t>EPA 402-K-01-001.</w:t>
      </w:r>
      <w:proofErr w:type="gramEnd"/>
      <w:r w:rsidR="00CB7AC9">
        <w:t xml:space="preserve">  </w:t>
      </w:r>
      <w:r w:rsidRPr="00360EFB">
        <w:t>September 2008.</w:t>
      </w:r>
      <w:r w:rsidR="00CB7AC9">
        <w:t xml:space="preserve">  </w:t>
      </w:r>
      <w:r w:rsidRPr="00360EFB">
        <w:t xml:space="preserve">Available at: </w:t>
      </w:r>
      <w:hyperlink r:id="rId21" w:tooltip="Mold Remediation in Schools and Commercial Buildings" w:history="1">
        <w:r w:rsidRPr="00360EFB">
          <w:rPr>
            <w:color w:val="0000FF"/>
            <w:u w:val="single"/>
          </w:rPr>
          <w:t>http://www.epa.gov/mold/mold-remediation-schools-and-commercial-buildings-guide</w:t>
        </w:r>
      </w:hyperlink>
      <w:r w:rsidRPr="00360EFB">
        <w:t>.</w:t>
      </w:r>
    </w:p>
    <w:p w:rsidR="008668CE" w:rsidRPr="008668CE" w:rsidRDefault="008668CE" w:rsidP="008668CE">
      <w:pPr>
        <w:spacing w:after="240" w:line="276" w:lineRule="auto"/>
        <w:jc w:val="both"/>
        <w:rPr>
          <w:rFonts w:eastAsiaTheme="minorHAnsi"/>
          <w:b/>
          <w:szCs w:val="24"/>
        </w:rPr>
      </w:pPr>
      <w:r w:rsidRPr="008668CE">
        <w:rPr>
          <w:rFonts w:eastAsiaTheme="minorHAnsi"/>
          <w:b/>
          <w:szCs w:val="24"/>
        </w:rPr>
        <w:lastRenderedPageBreak/>
        <w:t xml:space="preserve">Picture </w:t>
      </w:r>
      <w:r w:rsidRPr="008668CE">
        <w:rPr>
          <w:rFonts w:eastAsiaTheme="minorHAnsi"/>
          <w:b/>
          <w:szCs w:val="24"/>
        </w:rPr>
        <w:fldChar w:fldCharType="begin"/>
      </w:r>
      <w:r w:rsidRPr="008668CE">
        <w:rPr>
          <w:rFonts w:eastAsiaTheme="minorHAnsi"/>
          <w:b/>
          <w:szCs w:val="24"/>
        </w:rPr>
        <w:instrText xml:space="preserve"> SEQ Picture \* ARABIC </w:instrText>
      </w:r>
      <w:r w:rsidRPr="008668CE">
        <w:rPr>
          <w:rFonts w:eastAsiaTheme="minorHAnsi"/>
          <w:b/>
          <w:szCs w:val="24"/>
        </w:rPr>
        <w:fldChar w:fldCharType="separate"/>
      </w:r>
      <w:r w:rsidR="004775DC">
        <w:rPr>
          <w:rFonts w:eastAsiaTheme="minorHAnsi"/>
          <w:b/>
          <w:noProof/>
          <w:szCs w:val="24"/>
        </w:rPr>
        <w:t>1</w:t>
      </w:r>
      <w:r w:rsidRPr="008668CE">
        <w:rPr>
          <w:rFonts w:eastAsiaTheme="minorHAnsi"/>
          <w:b/>
          <w:szCs w:val="24"/>
        </w:rPr>
        <w:fldChar w:fldCharType="end"/>
      </w:r>
    </w:p>
    <w:p w:rsidR="008668CE" w:rsidRPr="008668CE" w:rsidRDefault="008668CE" w:rsidP="008668CE">
      <w:pPr>
        <w:spacing w:after="240" w:line="276" w:lineRule="auto"/>
        <w:jc w:val="center"/>
        <w:rPr>
          <w:rFonts w:eastAsiaTheme="minorHAnsi"/>
          <w:b/>
          <w:szCs w:val="24"/>
        </w:rPr>
      </w:pPr>
      <w:r w:rsidRPr="008668CE">
        <w:rPr>
          <w:rFonts w:eastAsiaTheme="minorHAnsi"/>
          <w:b/>
          <w:noProof/>
          <w:szCs w:val="24"/>
        </w:rPr>
        <w:drawing>
          <wp:inline distT="0" distB="0" distL="0" distR="0" wp14:anchorId="763CAEDC" wp14:editId="110D26DC">
            <wp:extent cx="4320751" cy="3291840"/>
            <wp:effectExtent l="0" t="0" r="3810" b="3810"/>
            <wp:docPr id="2" name="Picture 2" descr="Air supply and return vents around light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ee01.EHS\Pictures\2016-05-24\IMG_0515.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4320751"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8668CE" w:rsidRPr="008668CE" w:rsidRDefault="008668CE" w:rsidP="008668CE">
      <w:pPr>
        <w:spacing w:after="240" w:line="276" w:lineRule="auto"/>
        <w:jc w:val="center"/>
        <w:rPr>
          <w:rFonts w:eastAsiaTheme="minorHAnsi"/>
          <w:b/>
          <w:szCs w:val="24"/>
        </w:rPr>
      </w:pPr>
      <w:r w:rsidRPr="008668CE">
        <w:rPr>
          <w:rFonts w:eastAsiaTheme="minorHAnsi"/>
          <w:b/>
          <w:szCs w:val="24"/>
        </w:rPr>
        <w:t>Air supply and return vents around lights</w:t>
      </w:r>
    </w:p>
    <w:p w:rsidR="008668CE" w:rsidRPr="008668CE" w:rsidRDefault="008668CE" w:rsidP="008668CE">
      <w:pPr>
        <w:spacing w:after="240" w:line="276" w:lineRule="auto"/>
        <w:rPr>
          <w:rFonts w:eastAsiaTheme="minorHAnsi"/>
          <w:b/>
          <w:szCs w:val="24"/>
        </w:rPr>
      </w:pPr>
      <w:r w:rsidRPr="008668CE">
        <w:rPr>
          <w:rFonts w:eastAsiaTheme="minorHAnsi"/>
          <w:b/>
          <w:szCs w:val="24"/>
        </w:rPr>
        <w:t xml:space="preserve">Picture </w:t>
      </w:r>
      <w:r w:rsidRPr="008668CE">
        <w:rPr>
          <w:rFonts w:eastAsiaTheme="minorHAnsi"/>
          <w:b/>
          <w:szCs w:val="24"/>
        </w:rPr>
        <w:fldChar w:fldCharType="begin"/>
      </w:r>
      <w:r w:rsidRPr="008668CE">
        <w:rPr>
          <w:rFonts w:eastAsiaTheme="minorHAnsi"/>
          <w:b/>
          <w:szCs w:val="24"/>
        </w:rPr>
        <w:instrText xml:space="preserve"> SEQ Picture \* ARABIC </w:instrText>
      </w:r>
      <w:r w:rsidRPr="008668CE">
        <w:rPr>
          <w:rFonts w:eastAsiaTheme="minorHAnsi"/>
          <w:b/>
          <w:szCs w:val="24"/>
        </w:rPr>
        <w:fldChar w:fldCharType="separate"/>
      </w:r>
      <w:r w:rsidR="004775DC">
        <w:rPr>
          <w:rFonts w:eastAsiaTheme="minorHAnsi"/>
          <w:b/>
          <w:noProof/>
          <w:szCs w:val="24"/>
        </w:rPr>
        <w:t>2</w:t>
      </w:r>
      <w:r w:rsidRPr="008668CE">
        <w:rPr>
          <w:rFonts w:eastAsiaTheme="minorHAnsi"/>
          <w:b/>
          <w:szCs w:val="24"/>
        </w:rPr>
        <w:fldChar w:fldCharType="end"/>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noProof/>
          <w:szCs w:val="22"/>
        </w:rPr>
        <w:drawing>
          <wp:inline distT="0" distB="0" distL="0" distR="0" wp14:anchorId="40987FFE" wp14:editId="35730459">
            <wp:extent cx="4206240" cy="3158182"/>
            <wp:effectExtent l="0" t="0" r="3810" b="4445"/>
            <wp:docPr id="4" name="Picture 4" descr="Induction unit, note white dust/debris (efflorescence) from water damage to wall"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ee01.EHS\Pictures\2016-05-24\IMG_0527.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206240" cy="3158182"/>
                    </a:xfrm>
                    <a:prstGeom prst="rect">
                      <a:avLst/>
                    </a:prstGeom>
                    <a:noFill/>
                    <a:ln>
                      <a:noFill/>
                    </a:ln>
                  </pic:spPr>
                </pic:pic>
              </a:graphicData>
            </a:graphic>
          </wp:inline>
        </w:drawing>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szCs w:val="22"/>
        </w:rPr>
        <w:t>Induction unit, note white dust/debris (efflorescence) from water damage to wall</w:t>
      </w:r>
    </w:p>
    <w:p w:rsidR="008668CE" w:rsidRPr="008668CE" w:rsidRDefault="008668CE" w:rsidP="008668CE">
      <w:pPr>
        <w:spacing w:after="240" w:line="276" w:lineRule="auto"/>
        <w:rPr>
          <w:rFonts w:eastAsiaTheme="minorHAnsi" w:cstheme="minorBidi"/>
          <w:b/>
          <w:bCs/>
          <w:szCs w:val="18"/>
        </w:rPr>
      </w:pPr>
      <w:r w:rsidRPr="008668CE">
        <w:rPr>
          <w:rFonts w:eastAsiaTheme="minorHAnsi" w:cstheme="minorBidi"/>
          <w:b/>
          <w:bCs/>
          <w:szCs w:val="18"/>
        </w:rPr>
        <w:lastRenderedPageBreak/>
        <w:t xml:space="preserve">Picture </w:t>
      </w:r>
      <w:r w:rsidRPr="008668CE">
        <w:rPr>
          <w:rFonts w:eastAsiaTheme="minorHAnsi" w:cstheme="minorBidi"/>
          <w:b/>
          <w:bCs/>
          <w:szCs w:val="18"/>
        </w:rPr>
        <w:fldChar w:fldCharType="begin"/>
      </w:r>
      <w:r w:rsidRPr="008668CE">
        <w:rPr>
          <w:rFonts w:eastAsiaTheme="minorHAnsi" w:cstheme="minorBidi"/>
          <w:b/>
          <w:bCs/>
          <w:szCs w:val="18"/>
        </w:rPr>
        <w:instrText xml:space="preserve"> SEQ Picture \* ARABIC </w:instrText>
      </w:r>
      <w:r w:rsidRPr="008668CE">
        <w:rPr>
          <w:rFonts w:eastAsiaTheme="minorHAnsi" w:cstheme="minorBidi"/>
          <w:b/>
          <w:bCs/>
          <w:szCs w:val="18"/>
        </w:rPr>
        <w:fldChar w:fldCharType="separate"/>
      </w:r>
      <w:r w:rsidR="004775DC">
        <w:rPr>
          <w:rFonts w:eastAsiaTheme="minorHAnsi" w:cstheme="minorBidi"/>
          <w:b/>
          <w:bCs/>
          <w:noProof/>
          <w:szCs w:val="18"/>
        </w:rPr>
        <w:t>3</w:t>
      </w:r>
      <w:r w:rsidRPr="008668CE">
        <w:rPr>
          <w:rFonts w:eastAsiaTheme="minorHAnsi" w:cstheme="minorBidi"/>
          <w:b/>
          <w:bCs/>
          <w:noProof/>
          <w:szCs w:val="18"/>
        </w:rPr>
        <w:fldChar w:fldCharType="end"/>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noProof/>
          <w:szCs w:val="22"/>
        </w:rPr>
        <w:drawing>
          <wp:inline distT="0" distB="0" distL="0" distR="0" wp14:anchorId="187A9257" wp14:editId="314CDC70">
            <wp:extent cx="4206240" cy="3158182"/>
            <wp:effectExtent l="0" t="0" r="3810" b="4445"/>
            <wp:docPr id="5" name="Picture 5" descr="Passive return vent in conference room"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lee01.EHS\Pictures\2016-05-24\IMG_0516.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206240" cy="3158182"/>
                    </a:xfrm>
                    <a:prstGeom prst="rect">
                      <a:avLst/>
                    </a:prstGeom>
                    <a:noFill/>
                    <a:ln>
                      <a:noFill/>
                    </a:ln>
                  </pic:spPr>
                </pic:pic>
              </a:graphicData>
            </a:graphic>
          </wp:inline>
        </w:drawing>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szCs w:val="22"/>
        </w:rPr>
        <w:t>Passive return vent in conference room</w:t>
      </w:r>
    </w:p>
    <w:p w:rsidR="008668CE" w:rsidRPr="008668CE" w:rsidRDefault="008668CE" w:rsidP="008668CE">
      <w:pPr>
        <w:spacing w:after="240" w:line="276" w:lineRule="auto"/>
        <w:rPr>
          <w:rFonts w:eastAsiaTheme="minorHAnsi" w:cstheme="minorBidi"/>
          <w:b/>
          <w:bCs/>
          <w:szCs w:val="18"/>
        </w:rPr>
      </w:pPr>
      <w:r w:rsidRPr="008668CE">
        <w:rPr>
          <w:rFonts w:eastAsiaTheme="minorHAnsi" w:cstheme="minorBidi"/>
          <w:b/>
          <w:bCs/>
          <w:szCs w:val="18"/>
        </w:rPr>
        <w:t xml:space="preserve">Picture </w:t>
      </w:r>
      <w:r w:rsidRPr="008668CE">
        <w:rPr>
          <w:rFonts w:eastAsiaTheme="minorHAnsi" w:cstheme="minorBidi"/>
          <w:b/>
          <w:bCs/>
          <w:szCs w:val="18"/>
        </w:rPr>
        <w:fldChar w:fldCharType="begin"/>
      </w:r>
      <w:r w:rsidRPr="008668CE">
        <w:rPr>
          <w:rFonts w:eastAsiaTheme="minorHAnsi" w:cstheme="minorBidi"/>
          <w:b/>
          <w:bCs/>
          <w:szCs w:val="18"/>
        </w:rPr>
        <w:instrText xml:space="preserve"> SEQ Picture \* ARABIC </w:instrText>
      </w:r>
      <w:r w:rsidRPr="008668CE">
        <w:rPr>
          <w:rFonts w:eastAsiaTheme="minorHAnsi" w:cstheme="minorBidi"/>
          <w:b/>
          <w:bCs/>
          <w:szCs w:val="18"/>
        </w:rPr>
        <w:fldChar w:fldCharType="separate"/>
      </w:r>
      <w:r w:rsidR="004775DC">
        <w:rPr>
          <w:rFonts w:eastAsiaTheme="minorHAnsi" w:cstheme="minorBidi"/>
          <w:b/>
          <w:bCs/>
          <w:noProof/>
          <w:szCs w:val="18"/>
        </w:rPr>
        <w:t>4</w:t>
      </w:r>
      <w:r w:rsidRPr="008668CE">
        <w:rPr>
          <w:rFonts w:eastAsiaTheme="minorHAnsi" w:cstheme="minorBidi"/>
          <w:b/>
          <w:bCs/>
          <w:noProof/>
          <w:szCs w:val="18"/>
        </w:rPr>
        <w:fldChar w:fldCharType="end"/>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noProof/>
          <w:szCs w:val="22"/>
        </w:rPr>
        <w:drawing>
          <wp:inline distT="0" distB="0" distL="0" distR="0" wp14:anchorId="6CB17D71" wp14:editId="70264033">
            <wp:extent cx="2471621" cy="3291840"/>
            <wp:effectExtent l="0" t="0" r="5080" b="3810"/>
            <wp:docPr id="6" name="Picture 6" descr="Damaged vinyl covering on partition wall"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ee01.EHS\Pictures\2016-05-24\IMG_0520.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471621" cy="3291840"/>
                    </a:xfrm>
                    <a:prstGeom prst="rect">
                      <a:avLst/>
                    </a:prstGeom>
                    <a:noFill/>
                    <a:ln>
                      <a:noFill/>
                    </a:ln>
                  </pic:spPr>
                </pic:pic>
              </a:graphicData>
            </a:graphic>
          </wp:inline>
        </w:drawing>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szCs w:val="22"/>
        </w:rPr>
        <w:t>Damaged vinyl on partition wall</w:t>
      </w:r>
    </w:p>
    <w:p w:rsidR="008668CE" w:rsidRPr="008668CE" w:rsidRDefault="008668CE" w:rsidP="008668CE">
      <w:pPr>
        <w:spacing w:after="240" w:line="276" w:lineRule="auto"/>
        <w:jc w:val="both"/>
        <w:rPr>
          <w:rFonts w:eastAsiaTheme="minorHAnsi" w:cstheme="minorBidi"/>
          <w:b/>
          <w:szCs w:val="22"/>
        </w:rPr>
      </w:pPr>
      <w:r w:rsidRPr="008668CE">
        <w:rPr>
          <w:rFonts w:eastAsiaTheme="minorHAnsi" w:cstheme="minorBidi"/>
          <w:b/>
          <w:szCs w:val="22"/>
        </w:rPr>
        <w:lastRenderedPageBreak/>
        <w:t xml:space="preserve">Picture </w:t>
      </w:r>
      <w:r w:rsidRPr="008668CE">
        <w:rPr>
          <w:rFonts w:eastAsiaTheme="minorHAnsi" w:cstheme="minorBidi"/>
          <w:b/>
          <w:szCs w:val="22"/>
        </w:rPr>
        <w:fldChar w:fldCharType="begin"/>
      </w:r>
      <w:r w:rsidRPr="008668CE">
        <w:rPr>
          <w:rFonts w:eastAsiaTheme="minorHAnsi" w:cstheme="minorBidi"/>
          <w:b/>
          <w:szCs w:val="22"/>
        </w:rPr>
        <w:instrText xml:space="preserve"> SEQ Picture \* ARABIC </w:instrText>
      </w:r>
      <w:r w:rsidRPr="008668CE">
        <w:rPr>
          <w:rFonts w:eastAsiaTheme="minorHAnsi" w:cstheme="minorBidi"/>
          <w:b/>
          <w:szCs w:val="22"/>
        </w:rPr>
        <w:fldChar w:fldCharType="separate"/>
      </w:r>
      <w:r w:rsidR="004775DC">
        <w:rPr>
          <w:rFonts w:eastAsiaTheme="minorHAnsi" w:cstheme="minorBidi"/>
          <w:b/>
          <w:noProof/>
          <w:szCs w:val="22"/>
        </w:rPr>
        <w:t>5</w:t>
      </w:r>
      <w:r w:rsidRPr="008668CE">
        <w:rPr>
          <w:rFonts w:eastAsiaTheme="minorHAnsi" w:cstheme="minorBidi"/>
          <w:b/>
          <w:noProof/>
          <w:szCs w:val="22"/>
        </w:rPr>
        <w:fldChar w:fldCharType="end"/>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noProof/>
          <w:szCs w:val="22"/>
        </w:rPr>
        <w:drawing>
          <wp:inline distT="0" distB="0" distL="0" distR="0" wp14:anchorId="0679D0F4" wp14:editId="0A51CDD3">
            <wp:extent cx="2469866" cy="3291840"/>
            <wp:effectExtent l="0" t="0" r="6985" b="3810"/>
            <wp:docPr id="7" name="Picture 7" descr="Damaged vinyl on exterior cement wall"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lee01.EHS\Pictures\2016-05-24\IMG_0529.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469866" cy="3291840"/>
                    </a:xfrm>
                    <a:prstGeom prst="rect">
                      <a:avLst/>
                    </a:prstGeom>
                    <a:noFill/>
                    <a:ln>
                      <a:noFill/>
                    </a:ln>
                  </pic:spPr>
                </pic:pic>
              </a:graphicData>
            </a:graphic>
          </wp:inline>
        </w:drawing>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szCs w:val="22"/>
        </w:rPr>
        <w:t>Damaged vinyl on exterior cement wall</w:t>
      </w:r>
    </w:p>
    <w:p w:rsidR="008668CE" w:rsidRPr="008668CE" w:rsidRDefault="008668CE" w:rsidP="008668CE">
      <w:pPr>
        <w:spacing w:after="240" w:line="276" w:lineRule="auto"/>
        <w:jc w:val="both"/>
        <w:rPr>
          <w:rFonts w:eastAsiaTheme="minorHAnsi" w:cstheme="minorBidi"/>
          <w:b/>
          <w:szCs w:val="22"/>
        </w:rPr>
      </w:pPr>
      <w:r w:rsidRPr="008668CE">
        <w:rPr>
          <w:rFonts w:eastAsiaTheme="minorHAnsi" w:cstheme="minorBidi"/>
          <w:b/>
          <w:szCs w:val="22"/>
        </w:rPr>
        <w:t xml:space="preserve">Picture </w:t>
      </w:r>
      <w:r w:rsidRPr="008668CE">
        <w:rPr>
          <w:rFonts w:eastAsiaTheme="minorHAnsi" w:cstheme="minorBidi"/>
          <w:b/>
          <w:szCs w:val="22"/>
        </w:rPr>
        <w:fldChar w:fldCharType="begin"/>
      </w:r>
      <w:r w:rsidRPr="008668CE">
        <w:rPr>
          <w:rFonts w:eastAsiaTheme="minorHAnsi" w:cstheme="minorBidi"/>
          <w:b/>
          <w:szCs w:val="22"/>
        </w:rPr>
        <w:instrText xml:space="preserve"> SEQ Picture \* ARABIC </w:instrText>
      </w:r>
      <w:r w:rsidRPr="008668CE">
        <w:rPr>
          <w:rFonts w:eastAsiaTheme="minorHAnsi" w:cstheme="minorBidi"/>
          <w:b/>
          <w:szCs w:val="22"/>
        </w:rPr>
        <w:fldChar w:fldCharType="separate"/>
      </w:r>
      <w:r w:rsidR="004775DC">
        <w:rPr>
          <w:rFonts w:eastAsiaTheme="minorHAnsi" w:cstheme="minorBidi"/>
          <w:b/>
          <w:noProof/>
          <w:szCs w:val="22"/>
        </w:rPr>
        <w:t>6</w:t>
      </w:r>
      <w:r w:rsidRPr="008668CE">
        <w:rPr>
          <w:rFonts w:eastAsiaTheme="minorHAnsi" w:cstheme="minorBidi"/>
          <w:b/>
          <w:noProof/>
          <w:szCs w:val="22"/>
        </w:rPr>
        <w:fldChar w:fldCharType="end"/>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noProof/>
          <w:szCs w:val="22"/>
        </w:rPr>
        <w:drawing>
          <wp:inline distT="0" distB="0" distL="0" distR="0" wp14:anchorId="7F51DF6E" wp14:editId="02F57F9E">
            <wp:extent cx="2471621" cy="3291840"/>
            <wp:effectExtent l="0" t="0" r="5080" b="3810"/>
            <wp:docPr id="8" name="Picture 8" descr="Efflorescence on cement wall"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lee01.EHS\Pictures\2016-05-24\IMG_0537.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471621" cy="3291840"/>
                    </a:xfrm>
                    <a:prstGeom prst="rect">
                      <a:avLst/>
                    </a:prstGeom>
                    <a:noFill/>
                    <a:ln>
                      <a:noFill/>
                    </a:ln>
                  </pic:spPr>
                </pic:pic>
              </a:graphicData>
            </a:graphic>
          </wp:inline>
        </w:drawing>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szCs w:val="22"/>
        </w:rPr>
        <w:t>Efflorescence on cement wall</w:t>
      </w:r>
    </w:p>
    <w:p w:rsidR="008668CE" w:rsidRPr="008668CE" w:rsidRDefault="008668CE" w:rsidP="008668CE">
      <w:pPr>
        <w:spacing w:after="240" w:line="276" w:lineRule="auto"/>
        <w:rPr>
          <w:rFonts w:eastAsiaTheme="minorHAnsi" w:cstheme="minorBidi"/>
          <w:b/>
          <w:bCs/>
          <w:szCs w:val="18"/>
        </w:rPr>
      </w:pPr>
      <w:r w:rsidRPr="008668CE">
        <w:rPr>
          <w:rFonts w:eastAsiaTheme="minorHAnsi" w:cstheme="minorBidi"/>
          <w:b/>
          <w:bCs/>
          <w:szCs w:val="18"/>
        </w:rPr>
        <w:lastRenderedPageBreak/>
        <w:t xml:space="preserve">Picture </w:t>
      </w:r>
      <w:r w:rsidRPr="008668CE">
        <w:rPr>
          <w:rFonts w:eastAsiaTheme="minorHAnsi" w:cstheme="minorBidi"/>
          <w:b/>
          <w:bCs/>
          <w:szCs w:val="18"/>
        </w:rPr>
        <w:fldChar w:fldCharType="begin"/>
      </w:r>
      <w:r w:rsidRPr="008668CE">
        <w:rPr>
          <w:rFonts w:eastAsiaTheme="minorHAnsi" w:cstheme="minorBidi"/>
          <w:b/>
          <w:bCs/>
          <w:szCs w:val="18"/>
        </w:rPr>
        <w:instrText xml:space="preserve"> SEQ Picture \* ARABIC </w:instrText>
      </w:r>
      <w:r w:rsidRPr="008668CE">
        <w:rPr>
          <w:rFonts w:eastAsiaTheme="minorHAnsi" w:cstheme="minorBidi"/>
          <w:b/>
          <w:bCs/>
          <w:szCs w:val="18"/>
        </w:rPr>
        <w:fldChar w:fldCharType="separate"/>
      </w:r>
      <w:r w:rsidR="004775DC">
        <w:rPr>
          <w:rFonts w:eastAsiaTheme="minorHAnsi" w:cstheme="minorBidi"/>
          <w:b/>
          <w:bCs/>
          <w:noProof/>
          <w:szCs w:val="18"/>
        </w:rPr>
        <w:t>7</w:t>
      </w:r>
      <w:r w:rsidRPr="008668CE">
        <w:rPr>
          <w:rFonts w:eastAsiaTheme="minorHAnsi" w:cstheme="minorBidi"/>
          <w:b/>
          <w:bCs/>
          <w:noProof/>
          <w:szCs w:val="18"/>
        </w:rPr>
        <w:fldChar w:fldCharType="end"/>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noProof/>
          <w:szCs w:val="22"/>
        </w:rPr>
        <w:drawing>
          <wp:inline distT="0" distB="0" distL="0" distR="0" wp14:anchorId="1F2D7F3B" wp14:editId="2F76C212">
            <wp:extent cx="2468880" cy="3291840"/>
            <wp:effectExtent l="0" t="0" r="7620" b="3810"/>
            <wp:docPr id="9" name="Picture 9" descr="Water-damaged gypsum wallboard"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email">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szCs w:val="22"/>
        </w:rPr>
        <w:t>Water-damaged gypsum wallboard</w:t>
      </w:r>
    </w:p>
    <w:p w:rsidR="008668CE" w:rsidRPr="008668CE" w:rsidRDefault="008668CE" w:rsidP="008668CE">
      <w:pPr>
        <w:spacing w:after="240" w:line="276" w:lineRule="auto"/>
        <w:rPr>
          <w:rFonts w:eastAsiaTheme="minorHAnsi" w:cstheme="minorBidi"/>
          <w:b/>
          <w:bCs/>
          <w:szCs w:val="18"/>
        </w:rPr>
      </w:pPr>
      <w:r w:rsidRPr="008668CE">
        <w:rPr>
          <w:rFonts w:eastAsiaTheme="minorHAnsi" w:cstheme="minorBidi"/>
          <w:b/>
          <w:bCs/>
          <w:szCs w:val="18"/>
        </w:rPr>
        <w:t xml:space="preserve">Picture </w:t>
      </w:r>
      <w:r w:rsidRPr="008668CE">
        <w:rPr>
          <w:rFonts w:eastAsiaTheme="minorHAnsi" w:cstheme="minorBidi"/>
          <w:b/>
          <w:bCs/>
          <w:szCs w:val="18"/>
        </w:rPr>
        <w:fldChar w:fldCharType="begin"/>
      </w:r>
      <w:r w:rsidRPr="008668CE">
        <w:rPr>
          <w:rFonts w:eastAsiaTheme="minorHAnsi" w:cstheme="minorBidi"/>
          <w:b/>
          <w:bCs/>
          <w:szCs w:val="18"/>
        </w:rPr>
        <w:instrText xml:space="preserve"> SEQ Picture \* ARABIC </w:instrText>
      </w:r>
      <w:r w:rsidRPr="008668CE">
        <w:rPr>
          <w:rFonts w:eastAsiaTheme="minorHAnsi" w:cstheme="minorBidi"/>
          <w:b/>
          <w:bCs/>
          <w:szCs w:val="18"/>
        </w:rPr>
        <w:fldChar w:fldCharType="separate"/>
      </w:r>
      <w:r w:rsidR="004775DC">
        <w:rPr>
          <w:rFonts w:eastAsiaTheme="minorHAnsi" w:cstheme="minorBidi"/>
          <w:b/>
          <w:bCs/>
          <w:noProof/>
          <w:szCs w:val="18"/>
        </w:rPr>
        <w:t>8</w:t>
      </w:r>
      <w:r w:rsidRPr="008668CE">
        <w:rPr>
          <w:rFonts w:eastAsiaTheme="minorHAnsi" w:cstheme="minorBidi"/>
          <w:b/>
          <w:bCs/>
          <w:noProof/>
          <w:szCs w:val="18"/>
        </w:rPr>
        <w:fldChar w:fldCharType="end"/>
      </w:r>
    </w:p>
    <w:p w:rsidR="008668CE" w:rsidRPr="008668CE" w:rsidRDefault="008668CE" w:rsidP="008668CE">
      <w:pPr>
        <w:spacing w:after="240" w:line="276" w:lineRule="auto"/>
        <w:jc w:val="center"/>
        <w:rPr>
          <w:rFonts w:eastAsiaTheme="minorHAnsi" w:cstheme="minorBidi"/>
          <w:b/>
          <w:bCs/>
          <w:szCs w:val="18"/>
        </w:rPr>
      </w:pPr>
      <w:r w:rsidRPr="008668CE">
        <w:rPr>
          <w:rFonts w:eastAsiaTheme="minorHAnsi" w:cstheme="minorBidi"/>
          <w:b/>
          <w:bCs/>
          <w:noProof/>
          <w:szCs w:val="18"/>
        </w:rPr>
        <w:drawing>
          <wp:inline distT="0" distB="0" distL="0" distR="0" wp14:anchorId="79FFE987" wp14:editId="69AEDAB3">
            <wp:extent cx="2468880" cy="3291840"/>
            <wp:effectExtent l="0" t="0" r="7620" b="3810"/>
            <wp:docPr id="10" name="Picture 10" descr="Peeling/damaged window sealant"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email">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szCs w:val="22"/>
        </w:rPr>
        <w:t>Peeling/damaged window sealant</w:t>
      </w:r>
    </w:p>
    <w:p w:rsidR="008668CE" w:rsidRPr="008668CE" w:rsidRDefault="008668CE" w:rsidP="008668CE">
      <w:pPr>
        <w:spacing w:after="240" w:line="276" w:lineRule="auto"/>
        <w:rPr>
          <w:rFonts w:eastAsiaTheme="minorHAnsi" w:cstheme="minorBidi"/>
          <w:b/>
          <w:bCs/>
          <w:szCs w:val="18"/>
        </w:rPr>
      </w:pPr>
      <w:r w:rsidRPr="008668CE">
        <w:rPr>
          <w:rFonts w:eastAsiaTheme="minorHAnsi" w:cstheme="minorBidi"/>
          <w:b/>
          <w:bCs/>
          <w:szCs w:val="18"/>
        </w:rPr>
        <w:lastRenderedPageBreak/>
        <w:t xml:space="preserve">Picture </w:t>
      </w:r>
      <w:r w:rsidRPr="008668CE">
        <w:rPr>
          <w:rFonts w:eastAsiaTheme="minorHAnsi" w:cstheme="minorBidi"/>
          <w:b/>
          <w:bCs/>
          <w:szCs w:val="18"/>
        </w:rPr>
        <w:fldChar w:fldCharType="begin"/>
      </w:r>
      <w:r w:rsidRPr="008668CE">
        <w:rPr>
          <w:rFonts w:eastAsiaTheme="minorHAnsi" w:cstheme="minorBidi"/>
          <w:b/>
          <w:bCs/>
          <w:szCs w:val="18"/>
        </w:rPr>
        <w:instrText xml:space="preserve"> SEQ Picture \* ARABIC </w:instrText>
      </w:r>
      <w:r w:rsidRPr="008668CE">
        <w:rPr>
          <w:rFonts w:eastAsiaTheme="minorHAnsi" w:cstheme="minorBidi"/>
          <w:b/>
          <w:bCs/>
          <w:szCs w:val="18"/>
        </w:rPr>
        <w:fldChar w:fldCharType="separate"/>
      </w:r>
      <w:r w:rsidR="004775DC">
        <w:rPr>
          <w:rFonts w:eastAsiaTheme="minorHAnsi" w:cstheme="minorBidi"/>
          <w:b/>
          <w:bCs/>
          <w:noProof/>
          <w:szCs w:val="18"/>
        </w:rPr>
        <w:t>9</w:t>
      </w:r>
      <w:r w:rsidRPr="008668CE">
        <w:rPr>
          <w:rFonts w:eastAsiaTheme="minorHAnsi" w:cstheme="minorBidi"/>
          <w:b/>
          <w:bCs/>
          <w:noProof/>
          <w:szCs w:val="18"/>
        </w:rPr>
        <w:fldChar w:fldCharType="end"/>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noProof/>
          <w:szCs w:val="22"/>
        </w:rPr>
        <w:drawing>
          <wp:inline distT="0" distB="0" distL="0" distR="0" wp14:anchorId="7408EC33" wp14:editId="155A654E">
            <wp:extent cx="4389120" cy="3291840"/>
            <wp:effectExtent l="0" t="0" r="0" b="3810"/>
            <wp:docPr id="11" name="Picture 11" descr="Plant placed near air induction unit"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szCs w:val="22"/>
        </w:rPr>
        <w:t>Plant placed near air induction unit</w:t>
      </w:r>
    </w:p>
    <w:p w:rsidR="008668CE" w:rsidRPr="008668CE" w:rsidRDefault="008668CE" w:rsidP="008668CE">
      <w:pPr>
        <w:spacing w:after="240" w:line="276" w:lineRule="auto"/>
        <w:rPr>
          <w:rFonts w:eastAsiaTheme="minorHAnsi" w:cstheme="minorBidi"/>
          <w:b/>
          <w:bCs/>
          <w:szCs w:val="18"/>
        </w:rPr>
      </w:pPr>
      <w:r w:rsidRPr="008668CE">
        <w:rPr>
          <w:rFonts w:eastAsiaTheme="minorHAnsi" w:cstheme="minorBidi"/>
          <w:b/>
          <w:bCs/>
          <w:szCs w:val="18"/>
        </w:rPr>
        <w:t xml:space="preserve">Picture </w:t>
      </w:r>
      <w:r w:rsidRPr="008668CE">
        <w:rPr>
          <w:rFonts w:eastAsiaTheme="minorHAnsi" w:cstheme="minorBidi"/>
          <w:b/>
          <w:bCs/>
          <w:szCs w:val="18"/>
        </w:rPr>
        <w:fldChar w:fldCharType="begin"/>
      </w:r>
      <w:r w:rsidRPr="008668CE">
        <w:rPr>
          <w:rFonts w:eastAsiaTheme="minorHAnsi" w:cstheme="minorBidi"/>
          <w:b/>
          <w:bCs/>
          <w:szCs w:val="18"/>
        </w:rPr>
        <w:instrText xml:space="preserve"> SEQ Picture \* ARABIC </w:instrText>
      </w:r>
      <w:r w:rsidRPr="008668CE">
        <w:rPr>
          <w:rFonts w:eastAsiaTheme="minorHAnsi" w:cstheme="minorBidi"/>
          <w:b/>
          <w:bCs/>
          <w:szCs w:val="18"/>
        </w:rPr>
        <w:fldChar w:fldCharType="separate"/>
      </w:r>
      <w:r w:rsidR="004775DC">
        <w:rPr>
          <w:rFonts w:eastAsiaTheme="minorHAnsi" w:cstheme="minorBidi"/>
          <w:b/>
          <w:bCs/>
          <w:noProof/>
          <w:szCs w:val="18"/>
        </w:rPr>
        <w:t>10</w:t>
      </w:r>
      <w:r w:rsidRPr="008668CE">
        <w:rPr>
          <w:rFonts w:eastAsiaTheme="minorHAnsi" w:cstheme="minorBidi"/>
          <w:b/>
          <w:bCs/>
          <w:noProof/>
          <w:szCs w:val="18"/>
        </w:rPr>
        <w:fldChar w:fldCharType="end"/>
      </w:r>
    </w:p>
    <w:p w:rsidR="008668CE" w:rsidRPr="008668CE" w:rsidRDefault="008668CE" w:rsidP="008668CE">
      <w:pPr>
        <w:spacing w:after="240" w:line="276" w:lineRule="auto"/>
        <w:jc w:val="center"/>
        <w:rPr>
          <w:rFonts w:eastAsiaTheme="minorHAnsi" w:cstheme="minorBidi"/>
          <w:b/>
          <w:bCs/>
          <w:szCs w:val="18"/>
        </w:rPr>
      </w:pPr>
      <w:r w:rsidRPr="008668CE">
        <w:rPr>
          <w:rFonts w:eastAsiaTheme="minorHAnsi" w:cstheme="minorBidi"/>
          <w:b/>
          <w:bCs/>
          <w:noProof/>
          <w:szCs w:val="18"/>
        </w:rPr>
        <w:drawing>
          <wp:inline distT="0" distB="0" distL="0" distR="0" wp14:anchorId="47ED0FB7" wp14:editId="6C80CA07">
            <wp:extent cx="4384253" cy="3291840"/>
            <wp:effectExtent l="0" t="0" r="0" b="3810"/>
            <wp:docPr id="12" name="Picture 12" descr="Dust/debris collected around supply diffuser and ceiling tile"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lee01.EHS\Pictures\2016-05-24\IMG_0517.JP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84253" cy="3291840"/>
                    </a:xfrm>
                    <a:prstGeom prst="rect">
                      <a:avLst/>
                    </a:prstGeom>
                    <a:noFill/>
                    <a:ln>
                      <a:noFill/>
                    </a:ln>
                  </pic:spPr>
                </pic:pic>
              </a:graphicData>
            </a:graphic>
          </wp:inline>
        </w:drawing>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szCs w:val="22"/>
        </w:rPr>
        <w:t>Dust/debris collected around supply diffuser and ceiling tile</w:t>
      </w:r>
    </w:p>
    <w:p w:rsidR="008668CE" w:rsidRPr="008668CE" w:rsidRDefault="008668CE" w:rsidP="008668CE">
      <w:pPr>
        <w:spacing w:after="240" w:line="276" w:lineRule="auto"/>
        <w:rPr>
          <w:rFonts w:eastAsiaTheme="minorHAnsi" w:cstheme="minorBidi"/>
          <w:b/>
          <w:bCs/>
          <w:szCs w:val="18"/>
        </w:rPr>
      </w:pPr>
      <w:r w:rsidRPr="008668CE">
        <w:rPr>
          <w:rFonts w:eastAsiaTheme="minorHAnsi" w:cstheme="minorBidi"/>
          <w:b/>
          <w:bCs/>
          <w:szCs w:val="18"/>
        </w:rPr>
        <w:lastRenderedPageBreak/>
        <w:t xml:space="preserve">Picture </w:t>
      </w:r>
      <w:r w:rsidRPr="008668CE">
        <w:rPr>
          <w:rFonts w:eastAsiaTheme="minorHAnsi" w:cstheme="minorBidi"/>
          <w:b/>
          <w:bCs/>
          <w:szCs w:val="18"/>
        </w:rPr>
        <w:fldChar w:fldCharType="begin"/>
      </w:r>
      <w:r w:rsidRPr="008668CE">
        <w:rPr>
          <w:rFonts w:eastAsiaTheme="minorHAnsi" w:cstheme="minorBidi"/>
          <w:b/>
          <w:bCs/>
          <w:szCs w:val="18"/>
        </w:rPr>
        <w:instrText xml:space="preserve"> SEQ Picture \* ARABIC </w:instrText>
      </w:r>
      <w:r w:rsidRPr="008668CE">
        <w:rPr>
          <w:rFonts w:eastAsiaTheme="minorHAnsi" w:cstheme="minorBidi"/>
          <w:b/>
          <w:bCs/>
          <w:szCs w:val="18"/>
        </w:rPr>
        <w:fldChar w:fldCharType="separate"/>
      </w:r>
      <w:r w:rsidR="004775DC">
        <w:rPr>
          <w:rFonts w:eastAsiaTheme="minorHAnsi" w:cstheme="minorBidi"/>
          <w:b/>
          <w:bCs/>
          <w:noProof/>
          <w:szCs w:val="18"/>
        </w:rPr>
        <w:t>11</w:t>
      </w:r>
      <w:r w:rsidRPr="008668CE">
        <w:rPr>
          <w:rFonts w:eastAsiaTheme="minorHAnsi" w:cstheme="minorBidi"/>
          <w:b/>
          <w:bCs/>
          <w:noProof/>
          <w:szCs w:val="18"/>
        </w:rPr>
        <w:fldChar w:fldCharType="end"/>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noProof/>
          <w:szCs w:val="22"/>
        </w:rPr>
        <w:drawing>
          <wp:inline distT="0" distB="0" distL="0" distR="0" wp14:anchorId="23D353A0" wp14:editId="7D3BD5F2">
            <wp:extent cx="4389120" cy="3291840"/>
            <wp:effectExtent l="0" t="0" r="0" b="3810"/>
            <wp:docPr id="13" name="Picture 13" descr="Dust on induction unit return vent"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szCs w:val="22"/>
        </w:rPr>
        <w:t>Dust on induction unit return vent</w:t>
      </w:r>
    </w:p>
    <w:p w:rsidR="008668CE" w:rsidRPr="008668CE" w:rsidRDefault="008668CE" w:rsidP="008668CE">
      <w:pPr>
        <w:spacing w:after="240" w:line="276" w:lineRule="auto"/>
        <w:rPr>
          <w:rFonts w:eastAsiaTheme="minorHAnsi" w:cstheme="minorBidi"/>
          <w:b/>
          <w:bCs/>
          <w:szCs w:val="18"/>
        </w:rPr>
      </w:pPr>
      <w:r w:rsidRPr="008668CE">
        <w:rPr>
          <w:rFonts w:eastAsiaTheme="minorHAnsi" w:cstheme="minorBidi"/>
          <w:b/>
          <w:bCs/>
          <w:szCs w:val="18"/>
        </w:rPr>
        <w:t xml:space="preserve">Picture </w:t>
      </w:r>
      <w:r w:rsidRPr="008668CE">
        <w:rPr>
          <w:rFonts w:eastAsiaTheme="minorHAnsi" w:cstheme="minorBidi"/>
          <w:b/>
          <w:bCs/>
          <w:szCs w:val="18"/>
        </w:rPr>
        <w:fldChar w:fldCharType="begin"/>
      </w:r>
      <w:r w:rsidRPr="008668CE">
        <w:rPr>
          <w:rFonts w:eastAsiaTheme="minorHAnsi" w:cstheme="minorBidi"/>
          <w:b/>
          <w:bCs/>
          <w:szCs w:val="18"/>
        </w:rPr>
        <w:instrText xml:space="preserve"> SEQ Picture \* ARABIC </w:instrText>
      </w:r>
      <w:r w:rsidRPr="008668CE">
        <w:rPr>
          <w:rFonts w:eastAsiaTheme="minorHAnsi" w:cstheme="minorBidi"/>
          <w:b/>
          <w:bCs/>
          <w:szCs w:val="18"/>
        </w:rPr>
        <w:fldChar w:fldCharType="separate"/>
      </w:r>
      <w:r w:rsidR="004775DC">
        <w:rPr>
          <w:rFonts w:eastAsiaTheme="minorHAnsi" w:cstheme="minorBidi"/>
          <w:b/>
          <w:bCs/>
          <w:noProof/>
          <w:szCs w:val="18"/>
        </w:rPr>
        <w:t>12</w:t>
      </w:r>
      <w:r w:rsidRPr="008668CE">
        <w:rPr>
          <w:rFonts w:eastAsiaTheme="minorHAnsi" w:cstheme="minorBidi"/>
          <w:b/>
          <w:bCs/>
          <w:noProof/>
          <w:szCs w:val="18"/>
        </w:rPr>
        <w:fldChar w:fldCharType="end"/>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noProof/>
          <w:szCs w:val="22"/>
        </w:rPr>
        <w:drawing>
          <wp:inline distT="0" distB="0" distL="0" distR="0" wp14:anchorId="7B8BA749" wp14:editId="379D9DD2">
            <wp:extent cx="4384253" cy="3291840"/>
            <wp:effectExtent l="0" t="0" r="0" b="3810"/>
            <wp:docPr id="14" name="Picture 14" descr="Dirt/debris trapped on and behind vinyl base coving"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lee01.EHS\Pictures\2016-05-24\IMG_0521.JPG"/>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4384253" cy="3291840"/>
                    </a:xfrm>
                    <a:prstGeom prst="rect">
                      <a:avLst/>
                    </a:prstGeom>
                    <a:noFill/>
                    <a:ln>
                      <a:noFill/>
                    </a:ln>
                  </pic:spPr>
                </pic:pic>
              </a:graphicData>
            </a:graphic>
          </wp:inline>
        </w:drawing>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szCs w:val="22"/>
        </w:rPr>
        <w:t>Dirt/debris trapped on and behind vinyl base coving</w:t>
      </w:r>
    </w:p>
    <w:p w:rsidR="008668CE" w:rsidRPr="008668CE" w:rsidRDefault="008668CE" w:rsidP="008668CE">
      <w:pPr>
        <w:spacing w:after="240" w:line="276" w:lineRule="auto"/>
        <w:rPr>
          <w:rFonts w:eastAsiaTheme="minorHAnsi" w:cstheme="minorBidi"/>
          <w:b/>
          <w:bCs/>
          <w:szCs w:val="18"/>
        </w:rPr>
      </w:pPr>
      <w:r w:rsidRPr="008668CE">
        <w:rPr>
          <w:rFonts w:eastAsiaTheme="minorHAnsi" w:cstheme="minorBidi"/>
          <w:b/>
          <w:bCs/>
          <w:szCs w:val="18"/>
        </w:rPr>
        <w:lastRenderedPageBreak/>
        <w:t xml:space="preserve">Picture </w:t>
      </w:r>
      <w:r w:rsidRPr="008668CE">
        <w:rPr>
          <w:rFonts w:eastAsiaTheme="minorHAnsi" w:cstheme="minorBidi"/>
          <w:b/>
          <w:bCs/>
          <w:szCs w:val="18"/>
        </w:rPr>
        <w:fldChar w:fldCharType="begin"/>
      </w:r>
      <w:r w:rsidRPr="008668CE">
        <w:rPr>
          <w:rFonts w:eastAsiaTheme="minorHAnsi" w:cstheme="minorBidi"/>
          <w:b/>
          <w:bCs/>
          <w:szCs w:val="18"/>
        </w:rPr>
        <w:instrText xml:space="preserve"> SEQ Picture \* ARABIC </w:instrText>
      </w:r>
      <w:r w:rsidRPr="008668CE">
        <w:rPr>
          <w:rFonts w:eastAsiaTheme="minorHAnsi" w:cstheme="minorBidi"/>
          <w:b/>
          <w:bCs/>
          <w:szCs w:val="18"/>
        </w:rPr>
        <w:fldChar w:fldCharType="separate"/>
      </w:r>
      <w:r w:rsidR="004775DC">
        <w:rPr>
          <w:rFonts w:eastAsiaTheme="minorHAnsi" w:cstheme="minorBidi"/>
          <w:b/>
          <w:bCs/>
          <w:noProof/>
          <w:szCs w:val="18"/>
        </w:rPr>
        <w:t>13</w:t>
      </w:r>
      <w:r w:rsidRPr="008668CE">
        <w:rPr>
          <w:rFonts w:eastAsiaTheme="minorHAnsi" w:cstheme="minorBidi"/>
          <w:b/>
          <w:bCs/>
          <w:noProof/>
          <w:szCs w:val="18"/>
        </w:rPr>
        <w:fldChar w:fldCharType="end"/>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noProof/>
          <w:szCs w:val="22"/>
        </w:rPr>
        <w:drawing>
          <wp:inline distT="0" distB="0" distL="0" distR="0" wp14:anchorId="34BC5655" wp14:editId="3848DAF0">
            <wp:extent cx="4384253" cy="3291840"/>
            <wp:effectExtent l="0" t="0" r="0" b="3810"/>
            <wp:docPr id="15" name="Picture 15" descr="Spaces around tubing/wires in utility opening "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lee01.EHS\Pictures\2016-05-24\IMG_0524.JPG"/>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384253" cy="3291840"/>
                    </a:xfrm>
                    <a:prstGeom prst="rect">
                      <a:avLst/>
                    </a:prstGeom>
                    <a:noFill/>
                    <a:ln>
                      <a:noFill/>
                    </a:ln>
                  </pic:spPr>
                </pic:pic>
              </a:graphicData>
            </a:graphic>
          </wp:inline>
        </w:drawing>
      </w:r>
    </w:p>
    <w:p w:rsidR="008668CE" w:rsidRPr="008668CE" w:rsidRDefault="008668CE" w:rsidP="008668CE">
      <w:pPr>
        <w:spacing w:after="240" w:line="276" w:lineRule="auto"/>
        <w:jc w:val="center"/>
        <w:rPr>
          <w:rFonts w:eastAsiaTheme="minorHAnsi" w:cstheme="minorBidi"/>
          <w:b/>
          <w:szCs w:val="22"/>
        </w:rPr>
      </w:pPr>
      <w:r w:rsidRPr="008668CE">
        <w:rPr>
          <w:rFonts w:eastAsiaTheme="minorHAnsi" w:cstheme="minorBidi"/>
          <w:b/>
          <w:szCs w:val="22"/>
        </w:rPr>
        <w:t xml:space="preserve">Spaces around tubing/wires in utility opening </w:t>
      </w:r>
    </w:p>
    <w:p w:rsidR="008668CE" w:rsidRDefault="008668CE" w:rsidP="008668CE">
      <w:pPr>
        <w:spacing w:after="240"/>
        <w:sectPr w:rsidR="008668CE">
          <w:footerReference w:type="default" r:id="rId35"/>
          <w:pgSz w:w="12240" w:h="15840"/>
          <w:pgMar w:top="1440" w:right="1440" w:bottom="1440" w:left="1440" w:header="720" w:footer="720" w:gutter="0"/>
          <w:cols w:space="720"/>
          <w:docGrid w:linePitch="360"/>
        </w:sectPr>
      </w:pPr>
    </w:p>
    <w:tbl>
      <w:tblPr>
        <w:tblW w:w="1429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Caption w:val="Table 1"/>
        <w:tblDescription w:val="Indoor Air Quality State Ethics Commission One Ashburton Place Boston"/>
      </w:tblPr>
      <w:tblGrid>
        <w:gridCol w:w="1909"/>
        <w:gridCol w:w="920"/>
        <w:gridCol w:w="1136"/>
        <w:gridCol w:w="810"/>
        <w:gridCol w:w="1147"/>
        <w:gridCol w:w="954"/>
        <w:gridCol w:w="1260"/>
        <w:gridCol w:w="1260"/>
        <w:gridCol w:w="891"/>
        <w:gridCol w:w="9"/>
        <w:gridCol w:w="990"/>
        <w:gridCol w:w="3006"/>
      </w:tblGrid>
      <w:tr w:rsidR="008668CE" w:rsidRPr="008668CE" w:rsidTr="003C581A">
        <w:trPr>
          <w:cantSplit/>
          <w:trHeight w:val="350"/>
          <w:tblHeader/>
          <w:jc w:val="center"/>
        </w:trPr>
        <w:tc>
          <w:tcPr>
            <w:tcW w:w="1909" w:type="dxa"/>
            <w:vMerge w:val="restart"/>
            <w:vAlign w:val="bottom"/>
          </w:tcPr>
          <w:p w:rsidR="008668CE" w:rsidRPr="008668CE" w:rsidRDefault="008668CE" w:rsidP="008668CE">
            <w:pPr>
              <w:keepNext/>
              <w:jc w:val="center"/>
              <w:outlineLvl w:val="0"/>
              <w:rPr>
                <w:b/>
                <w:sz w:val="20"/>
              </w:rPr>
            </w:pPr>
            <w:r w:rsidRPr="008668CE">
              <w:rPr>
                <w:b/>
                <w:sz w:val="20"/>
              </w:rPr>
              <w:lastRenderedPageBreak/>
              <w:t>Location</w:t>
            </w:r>
          </w:p>
        </w:tc>
        <w:tc>
          <w:tcPr>
            <w:tcW w:w="920" w:type="dxa"/>
            <w:vMerge w:val="restart"/>
            <w:vAlign w:val="bottom"/>
          </w:tcPr>
          <w:p w:rsidR="008668CE" w:rsidRPr="008668CE" w:rsidRDefault="008668CE" w:rsidP="008668CE">
            <w:pPr>
              <w:jc w:val="center"/>
              <w:rPr>
                <w:b/>
                <w:sz w:val="20"/>
              </w:rPr>
            </w:pPr>
            <w:r w:rsidRPr="008668CE">
              <w:rPr>
                <w:b/>
                <w:sz w:val="20"/>
              </w:rPr>
              <w:t>Carbon</w:t>
            </w:r>
          </w:p>
          <w:p w:rsidR="008668CE" w:rsidRPr="008668CE" w:rsidRDefault="008668CE" w:rsidP="008668CE">
            <w:pPr>
              <w:jc w:val="center"/>
              <w:rPr>
                <w:b/>
                <w:sz w:val="20"/>
              </w:rPr>
            </w:pPr>
            <w:r w:rsidRPr="008668CE">
              <w:rPr>
                <w:b/>
                <w:sz w:val="20"/>
              </w:rPr>
              <w:t>Dioxide</w:t>
            </w:r>
          </w:p>
          <w:p w:rsidR="008668CE" w:rsidRPr="008668CE" w:rsidRDefault="008668CE" w:rsidP="008668CE">
            <w:pPr>
              <w:jc w:val="center"/>
              <w:rPr>
                <w:b/>
                <w:sz w:val="20"/>
              </w:rPr>
            </w:pPr>
            <w:r w:rsidRPr="008668CE">
              <w:rPr>
                <w:b/>
                <w:sz w:val="20"/>
              </w:rPr>
              <w:t>(ppm)</w:t>
            </w:r>
          </w:p>
        </w:tc>
        <w:tc>
          <w:tcPr>
            <w:tcW w:w="1136" w:type="dxa"/>
            <w:vMerge w:val="restart"/>
          </w:tcPr>
          <w:p w:rsidR="008668CE" w:rsidRPr="008668CE" w:rsidRDefault="008668CE" w:rsidP="008668CE">
            <w:pPr>
              <w:jc w:val="center"/>
              <w:rPr>
                <w:b/>
                <w:sz w:val="20"/>
              </w:rPr>
            </w:pPr>
            <w:r w:rsidRPr="008668CE">
              <w:rPr>
                <w:b/>
                <w:sz w:val="20"/>
              </w:rPr>
              <w:t>Carbon Monoxide</w:t>
            </w:r>
          </w:p>
          <w:p w:rsidR="008668CE" w:rsidRPr="008668CE" w:rsidRDefault="008668CE" w:rsidP="008668CE">
            <w:pPr>
              <w:jc w:val="center"/>
              <w:rPr>
                <w:b/>
                <w:sz w:val="20"/>
              </w:rPr>
            </w:pPr>
            <w:r w:rsidRPr="008668CE">
              <w:rPr>
                <w:b/>
                <w:sz w:val="20"/>
              </w:rPr>
              <w:t>(ppm)</w:t>
            </w:r>
          </w:p>
        </w:tc>
        <w:tc>
          <w:tcPr>
            <w:tcW w:w="810" w:type="dxa"/>
            <w:vMerge w:val="restart"/>
            <w:vAlign w:val="bottom"/>
          </w:tcPr>
          <w:p w:rsidR="008668CE" w:rsidRPr="008668CE" w:rsidRDefault="008668CE" w:rsidP="008668CE">
            <w:pPr>
              <w:jc w:val="center"/>
              <w:rPr>
                <w:b/>
                <w:sz w:val="20"/>
              </w:rPr>
            </w:pPr>
            <w:r w:rsidRPr="008668CE">
              <w:rPr>
                <w:b/>
                <w:sz w:val="20"/>
              </w:rPr>
              <w:t>Temp</w:t>
            </w:r>
          </w:p>
          <w:p w:rsidR="008668CE" w:rsidRPr="008668CE" w:rsidRDefault="008668CE" w:rsidP="008668CE">
            <w:pPr>
              <w:jc w:val="center"/>
              <w:rPr>
                <w:b/>
                <w:sz w:val="20"/>
              </w:rPr>
            </w:pPr>
            <w:r w:rsidRPr="008668CE">
              <w:rPr>
                <w:b/>
                <w:sz w:val="20"/>
              </w:rPr>
              <w:t>(°F)</w:t>
            </w:r>
          </w:p>
        </w:tc>
        <w:tc>
          <w:tcPr>
            <w:tcW w:w="1147" w:type="dxa"/>
            <w:vMerge w:val="restart"/>
            <w:vAlign w:val="bottom"/>
          </w:tcPr>
          <w:p w:rsidR="008668CE" w:rsidRPr="008668CE" w:rsidRDefault="008668CE" w:rsidP="008668CE">
            <w:pPr>
              <w:jc w:val="center"/>
              <w:rPr>
                <w:b/>
                <w:sz w:val="20"/>
              </w:rPr>
            </w:pPr>
            <w:r w:rsidRPr="008668CE">
              <w:rPr>
                <w:b/>
                <w:sz w:val="20"/>
              </w:rPr>
              <w:t>Relative</w:t>
            </w:r>
          </w:p>
          <w:p w:rsidR="008668CE" w:rsidRPr="008668CE" w:rsidRDefault="008668CE" w:rsidP="008668CE">
            <w:pPr>
              <w:jc w:val="center"/>
              <w:rPr>
                <w:b/>
                <w:sz w:val="20"/>
              </w:rPr>
            </w:pPr>
            <w:r w:rsidRPr="008668CE">
              <w:rPr>
                <w:b/>
                <w:sz w:val="20"/>
              </w:rPr>
              <w:t>Humidity</w:t>
            </w:r>
          </w:p>
          <w:p w:rsidR="008668CE" w:rsidRPr="008668CE" w:rsidRDefault="008668CE" w:rsidP="008668CE">
            <w:pPr>
              <w:jc w:val="center"/>
              <w:rPr>
                <w:b/>
                <w:sz w:val="20"/>
              </w:rPr>
            </w:pPr>
            <w:r w:rsidRPr="008668CE">
              <w:rPr>
                <w:b/>
                <w:sz w:val="20"/>
              </w:rPr>
              <w:t>(%)</w:t>
            </w:r>
          </w:p>
        </w:tc>
        <w:tc>
          <w:tcPr>
            <w:tcW w:w="954" w:type="dxa"/>
            <w:vMerge w:val="restart"/>
            <w:vAlign w:val="bottom"/>
          </w:tcPr>
          <w:p w:rsidR="008668CE" w:rsidRPr="008668CE" w:rsidRDefault="008668CE" w:rsidP="008668CE">
            <w:pPr>
              <w:jc w:val="center"/>
              <w:rPr>
                <w:b/>
                <w:sz w:val="20"/>
              </w:rPr>
            </w:pPr>
            <w:r w:rsidRPr="008668CE">
              <w:rPr>
                <w:b/>
                <w:sz w:val="20"/>
              </w:rPr>
              <w:t>PM2.5</w:t>
            </w:r>
          </w:p>
          <w:p w:rsidR="008668CE" w:rsidRPr="008668CE" w:rsidRDefault="008668CE" w:rsidP="008668CE">
            <w:pPr>
              <w:jc w:val="center"/>
              <w:rPr>
                <w:b/>
                <w:sz w:val="20"/>
              </w:rPr>
            </w:pPr>
            <w:r w:rsidRPr="008668CE">
              <w:rPr>
                <w:b/>
                <w:sz w:val="20"/>
              </w:rPr>
              <w:t>(µg/m</w:t>
            </w:r>
            <w:r w:rsidRPr="008668CE">
              <w:rPr>
                <w:rFonts w:ascii="Times" w:hAnsi="Times" w:cs="Times"/>
                <w:sz w:val="20"/>
                <w:vertAlign w:val="superscript"/>
              </w:rPr>
              <w:t>3</w:t>
            </w:r>
            <w:r w:rsidRPr="008668CE">
              <w:rPr>
                <w:b/>
                <w:sz w:val="20"/>
              </w:rPr>
              <w:t>)</w:t>
            </w:r>
          </w:p>
        </w:tc>
        <w:tc>
          <w:tcPr>
            <w:tcW w:w="1260" w:type="dxa"/>
            <w:vMerge w:val="restart"/>
            <w:vAlign w:val="bottom"/>
          </w:tcPr>
          <w:p w:rsidR="008668CE" w:rsidRPr="008668CE" w:rsidRDefault="008668CE" w:rsidP="008668CE">
            <w:pPr>
              <w:jc w:val="center"/>
              <w:rPr>
                <w:b/>
                <w:sz w:val="20"/>
              </w:rPr>
            </w:pPr>
            <w:r w:rsidRPr="008668CE">
              <w:rPr>
                <w:b/>
                <w:sz w:val="20"/>
              </w:rPr>
              <w:t>Occupants</w:t>
            </w:r>
          </w:p>
          <w:p w:rsidR="008668CE" w:rsidRPr="008668CE" w:rsidRDefault="008668CE" w:rsidP="008668CE">
            <w:pPr>
              <w:jc w:val="center"/>
              <w:rPr>
                <w:b/>
                <w:sz w:val="20"/>
              </w:rPr>
            </w:pPr>
            <w:r w:rsidRPr="008668CE">
              <w:rPr>
                <w:b/>
                <w:sz w:val="20"/>
              </w:rPr>
              <w:t>in Room</w:t>
            </w:r>
          </w:p>
        </w:tc>
        <w:tc>
          <w:tcPr>
            <w:tcW w:w="1260" w:type="dxa"/>
            <w:vMerge w:val="restart"/>
            <w:vAlign w:val="bottom"/>
          </w:tcPr>
          <w:p w:rsidR="008668CE" w:rsidRPr="008668CE" w:rsidRDefault="008668CE" w:rsidP="008668CE">
            <w:pPr>
              <w:jc w:val="center"/>
              <w:rPr>
                <w:b/>
                <w:sz w:val="20"/>
              </w:rPr>
            </w:pPr>
            <w:r w:rsidRPr="008668CE">
              <w:rPr>
                <w:b/>
                <w:sz w:val="20"/>
              </w:rPr>
              <w:t>Windows</w:t>
            </w:r>
          </w:p>
          <w:p w:rsidR="008668CE" w:rsidRPr="008668CE" w:rsidRDefault="008668CE" w:rsidP="008668CE">
            <w:pPr>
              <w:jc w:val="center"/>
              <w:rPr>
                <w:b/>
                <w:sz w:val="20"/>
              </w:rPr>
            </w:pPr>
            <w:r w:rsidRPr="008668CE">
              <w:rPr>
                <w:b/>
                <w:sz w:val="20"/>
              </w:rPr>
              <w:t>Openable</w:t>
            </w:r>
          </w:p>
        </w:tc>
        <w:tc>
          <w:tcPr>
            <w:tcW w:w="1890" w:type="dxa"/>
            <w:gridSpan w:val="3"/>
            <w:tcBorders>
              <w:left w:val="nil"/>
              <w:bottom w:val="nil"/>
            </w:tcBorders>
            <w:vAlign w:val="bottom"/>
          </w:tcPr>
          <w:p w:rsidR="008668CE" w:rsidRPr="008668CE" w:rsidRDefault="008668CE" w:rsidP="008668CE">
            <w:pPr>
              <w:ind w:left="-105"/>
              <w:jc w:val="center"/>
              <w:rPr>
                <w:b/>
                <w:sz w:val="20"/>
              </w:rPr>
            </w:pPr>
            <w:r w:rsidRPr="008668CE">
              <w:rPr>
                <w:b/>
                <w:sz w:val="20"/>
              </w:rPr>
              <w:t>Ventilation</w:t>
            </w:r>
          </w:p>
        </w:tc>
        <w:tc>
          <w:tcPr>
            <w:tcW w:w="3006" w:type="dxa"/>
            <w:vMerge w:val="restart"/>
            <w:vAlign w:val="bottom"/>
          </w:tcPr>
          <w:p w:rsidR="008668CE" w:rsidRPr="008668CE" w:rsidRDefault="008668CE" w:rsidP="008668CE">
            <w:pPr>
              <w:jc w:val="center"/>
              <w:rPr>
                <w:b/>
                <w:sz w:val="20"/>
              </w:rPr>
            </w:pPr>
            <w:r w:rsidRPr="008668CE">
              <w:rPr>
                <w:b/>
                <w:sz w:val="20"/>
              </w:rPr>
              <w:t>Remarks</w:t>
            </w:r>
          </w:p>
        </w:tc>
      </w:tr>
      <w:tr w:rsidR="008668CE" w:rsidRPr="008668CE" w:rsidTr="003C581A">
        <w:trPr>
          <w:cantSplit/>
          <w:trHeight w:val="350"/>
          <w:tblHeader/>
          <w:jc w:val="center"/>
        </w:trPr>
        <w:tc>
          <w:tcPr>
            <w:tcW w:w="1909" w:type="dxa"/>
            <w:vMerge/>
            <w:vAlign w:val="bottom"/>
          </w:tcPr>
          <w:p w:rsidR="008668CE" w:rsidRPr="008668CE" w:rsidRDefault="008668CE" w:rsidP="008668CE">
            <w:pPr>
              <w:keepNext/>
              <w:jc w:val="center"/>
              <w:outlineLvl w:val="0"/>
              <w:rPr>
                <w:b/>
                <w:sz w:val="20"/>
              </w:rPr>
            </w:pPr>
          </w:p>
        </w:tc>
        <w:tc>
          <w:tcPr>
            <w:tcW w:w="920" w:type="dxa"/>
            <w:vMerge/>
            <w:vAlign w:val="bottom"/>
          </w:tcPr>
          <w:p w:rsidR="008668CE" w:rsidRPr="008668CE" w:rsidRDefault="008668CE" w:rsidP="008668CE">
            <w:pPr>
              <w:jc w:val="center"/>
              <w:rPr>
                <w:b/>
                <w:sz w:val="20"/>
              </w:rPr>
            </w:pPr>
          </w:p>
        </w:tc>
        <w:tc>
          <w:tcPr>
            <w:tcW w:w="1136" w:type="dxa"/>
            <w:vMerge/>
          </w:tcPr>
          <w:p w:rsidR="008668CE" w:rsidRPr="008668CE" w:rsidRDefault="008668CE" w:rsidP="008668CE">
            <w:pPr>
              <w:jc w:val="center"/>
              <w:rPr>
                <w:b/>
                <w:sz w:val="20"/>
              </w:rPr>
            </w:pPr>
          </w:p>
        </w:tc>
        <w:tc>
          <w:tcPr>
            <w:tcW w:w="810" w:type="dxa"/>
            <w:vMerge/>
            <w:vAlign w:val="bottom"/>
          </w:tcPr>
          <w:p w:rsidR="008668CE" w:rsidRPr="008668CE" w:rsidRDefault="008668CE" w:rsidP="008668CE">
            <w:pPr>
              <w:jc w:val="center"/>
              <w:rPr>
                <w:b/>
                <w:sz w:val="20"/>
              </w:rPr>
            </w:pPr>
          </w:p>
        </w:tc>
        <w:tc>
          <w:tcPr>
            <w:tcW w:w="1147" w:type="dxa"/>
            <w:vMerge/>
            <w:vAlign w:val="bottom"/>
          </w:tcPr>
          <w:p w:rsidR="008668CE" w:rsidRPr="008668CE" w:rsidRDefault="008668CE" w:rsidP="008668CE">
            <w:pPr>
              <w:jc w:val="center"/>
              <w:rPr>
                <w:b/>
                <w:sz w:val="20"/>
              </w:rPr>
            </w:pPr>
          </w:p>
        </w:tc>
        <w:tc>
          <w:tcPr>
            <w:tcW w:w="954" w:type="dxa"/>
            <w:vMerge/>
          </w:tcPr>
          <w:p w:rsidR="008668CE" w:rsidRPr="008668CE" w:rsidRDefault="008668CE" w:rsidP="008668CE">
            <w:pPr>
              <w:jc w:val="center"/>
              <w:rPr>
                <w:b/>
                <w:sz w:val="20"/>
              </w:rPr>
            </w:pPr>
          </w:p>
        </w:tc>
        <w:tc>
          <w:tcPr>
            <w:tcW w:w="1260" w:type="dxa"/>
            <w:vMerge/>
            <w:vAlign w:val="bottom"/>
          </w:tcPr>
          <w:p w:rsidR="008668CE" w:rsidRPr="008668CE" w:rsidRDefault="008668CE" w:rsidP="008668CE">
            <w:pPr>
              <w:jc w:val="center"/>
              <w:rPr>
                <w:b/>
                <w:sz w:val="20"/>
              </w:rPr>
            </w:pPr>
          </w:p>
        </w:tc>
        <w:tc>
          <w:tcPr>
            <w:tcW w:w="1260" w:type="dxa"/>
            <w:vMerge/>
            <w:vAlign w:val="bottom"/>
          </w:tcPr>
          <w:p w:rsidR="008668CE" w:rsidRPr="008668CE" w:rsidRDefault="008668CE" w:rsidP="008668CE">
            <w:pPr>
              <w:jc w:val="center"/>
              <w:rPr>
                <w:b/>
                <w:sz w:val="20"/>
              </w:rPr>
            </w:pPr>
          </w:p>
        </w:tc>
        <w:tc>
          <w:tcPr>
            <w:tcW w:w="891" w:type="dxa"/>
            <w:tcBorders>
              <w:left w:val="nil"/>
              <w:bottom w:val="nil"/>
            </w:tcBorders>
            <w:vAlign w:val="bottom"/>
          </w:tcPr>
          <w:p w:rsidR="008668CE" w:rsidRPr="008668CE" w:rsidRDefault="008668CE" w:rsidP="008668CE">
            <w:pPr>
              <w:ind w:left="-105"/>
              <w:jc w:val="center"/>
              <w:rPr>
                <w:b/>
                <w:sz w:val="20"/>
              </w:rPr>
            </w:pPr>
            <w:r w:rsidRPr="008668CE">
              <w:rPr>
                <w:b/>
                <w:sz w:val="20"/>
              </w:rPr>
              <w:t>Intake</w:t>
            </w:r>
          </w:p>
        </w:tc>
        <w:tc>
          <w:tcPr>
            <w:tcW w:w="999" w:type="dxa"/>
            <w:gridSpan w:val="2"/>
            <w:tcBorders>
              <w:left w:val="nil"/>
              <w:bottom w:val="nil"/>
            </w:tcBorders>
            <w:vAlign w:val="bottom"/>
          </w:tcPr>
          <w:p w:rsidR="008668CE" w:rsidRPr="008668CE" w:rsidRDefault="008668CE" w:rsidP="008668CE">
            <w:pPr>
              <w:ind w:left="-105"/>
              <w:jc w:val="center"/>
              <w:rPr>
                <w:b/>
                <w:sz w:val="20"/>
              </w:rPr>
            </w:pPr>
            <w:r w:rsidRPr="008668CE">
              <w:rPr>
                <w:b/>
                <w:sz w:val="20"/>
              </w:rPr>
              <w:t>Exhaust</w:t>
            </w:r>
          </w:p>
        </w:tc>
        <w:tc>
          <w:tcPr>
            <w:tcW w:w="3006" w:type="dxa"/>
            <w:vMerge/>
            <w:vAlign w:val="bottom"/>
          </w:tcPr>
          <w:p w:rsidR="008668CE" w:rsidRPr="008668CE" w:rsidRDefault="008668CE" w:rsidP="008668CE">
            <w:pPr>
              <w:jc w:val="center"/>
              <w:rPr>
                <w:b/>
                <w:sz w:val="20"/>
              </w:rPr>
            </w:pP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Background</w:t>
            </w:r>
          </w:p>
        </w:tc>
        <w:tc>
          <w:tcPr>
            <w:tcW w:w="920" w:type="dxa"/>
            <w:vAlign w:val="center"/>
          </w:tcPr>
          <w:p w:rsidR="008668CE" w:rsidRPr="008668CE" w:rsidRDefault="008668CE" w:rsidP="008668CE">
            <w:pPr>
              <w:spacing w:before="60" w:after="60"/>
              <w:jc w:val="center"/>
              <w:rPr>
                <w:sz w:val="20"/>
              </w:rPr>
            </w:pPr>
            <w:r w:rsidRPr="008668CE">
              <w:rPr>
                <w:sz w:val="20"/>
              </w:rPr>
              <w:t>370</w:t>
            </w:r>
          </w:p>
        </w:tc>
        <w:tc>
          <w:tcPr>
            <w:tcW w:w="1136" w:type="dxa"/>
            <w:vAlign w:val="center"/>
          </w:tcPr>
          <w:p w:rsidR="008668CE" w:rsidRPr="008668CE" w:rsidRDefault="008668CE" w:rsidP="008668CE">
            <w:pPr>
              <w:spacing w:before="60" w:after="60"/>
              <w:jc w:val="center"/>
              <w:rPr>
                <w:sz w:val="20"/>
              </w:rPr>
            </w:pPr>
            <w:r w:rsidRPr="008668CE">
              <w:rPr>
                <w:sz w:val="20"/>
              </w:rPr>
              <w:t>1</w:t>
            </w:r>
          </w:p>
        </w:tc>
        <w:tc>
          <w:tcPr>
            <w:tcW w:w="810" w:type="dxa"/>
            <w:vAlign w:val="center"/>
          </w:tcPr>
          <w:p w:rsidR="008668CE" w:rsidRPr="008668CE" w:rsidRDefault="008668CE" w:rsidP="008668CE">
            <w:pPr>
              <w:spacing w:before="60" w:after="60"/>
              <w:jc w:val="center"/>
              <w:rPr>
                <w:sz w:val="20"/>
              </w:rPr>
            </w:pPr>
            <w:r w:rsidRPr="008668CE">
              <w:rPr>
                <w:sz w:val="20"/>
              </w:rPr>
              <w:t>62</w:t>
            </w:r>
          </w:p>
        </w:tc>
        <w:tc>
          <w:tcPr>
            <w:tcW w:w="1147" w:type="dxa"/>
            <w:vAlign w:val="center"/>
          </w:tcPr>
          <w:p w:rsidR="008668CE" w:rsidRPr="008668CE" w:rsidRDefault="008668CE" w:rsidP="008668CE">
            <w:pPr>
              <w:spacing w:before="60" w:after="60"/>
              <w:jc w:val="center"/>
              <w:rPr>
                <w:sz w:val="20"/>
              </w:rPr>
            </w:pPr>
            <w:r w:rsidRPr="008668CE">
              <w:rPr>
                <w:sz w:val="20"/>
              </w:rPr>
              <w:t>64</w:t>
            </w:r>
          </w:p>
        </w:tc>
        <w:tc>
          <w:tcPr>
            <w:tcW w:w="954" w:type="dxa"/>
            <w:vAlign w:val="center"/>
          </w:tcPr>
          <w:p w:rsidR="008668CE" w:rsidRPr="008668CE" w:rsidRDefault="008668CE" w:rsidP="008668CE">
            <w:pPr>
              <w:spacing w:before="60" w:after="60"/>
              <w:jc w:val="center"/>
              <w:rPr>
                <w:sz w:val="20"/>
              </w:rPr>
            </w:pPr>
            <w:r w:rsidRPr="008668CE">
              <w:rPr>
                <w:sz w:val="20"/>
              </w:rPr>
              <w:t>21</w:t>
            </w:r>
          </w:p>
        </w:tc>
        <w:tc>
          <w:tcPr>
            <w:tcW w:w="1260" w:type="dxa"/>
            <w:vAlign w:val="center"/>
          </w:tcPr>
          <w:p w:rsidR="008668CE" w:rsidRPr="008668CE" w:rsidRDefault="008668CE" w:rsidP="008668CE">
            <w:pPr>
              <w:spacing w:before="60" w:after="60"/>
              <w:jc w:val="center"/>
              <w:rPr>
                <w:sz w:val="20"/>
              </w:rPr>
            </w:pPr>
          </w:p>
        </w:tc>
        <w:tc>
          <w:tcPr>
            <w:tcW w:w="1260" w:type="dxa"/>
            <w:vAlign w:val="center"/>
          </w:tcPr>
          <w:p w:rsidR="008668CE" w:rsidRPr="008668CE" w:rsidRDefault="008668CE" w:rsidP="008668CE">
            <w:pPr>
              <w:spacing w:before="60" w:after="60"/>
              <w:jc w:val="center"/>
              <w:rPr>
                <w:sz w:val="20"/>
              </w:rPr>
            </w:pPr>
          </w:p>
        </w:tc>
        <w:tc>
          <w:tcPr>
            <w:tcW w:w="900" w:type="dxa"/>
            <w:gridSpan w:val="2"/>
            <w:vAlign w:val="center"/>
          </w:tcPr>
          <w:p w:rsidR="008668CE" w:rsidRPr="008668CE" w:rsidRDefault="008668CE" w:rsidP="008668CE">
            <w:pPr>
              <w:spacing w:before="60" w:after="60"/>
              <w:jc w:val="center"/>
              <w:rPr>
                <w:sz w:val="20"/>
              </w:rPr>
            </w:pPr>
          </w:p>
        </w:tc>
        <w:tc>
          <w:tcPr>
            <w:tcW w:w="990" w:type="dxa"/>
            <w:vAlign w:val="center"/>
          </w:tcPr>
          <w:p w:rsidR="008668CE" w:rsidRPr="008668CE" w:rsidRDefault="008668CE" w:rsidP="008668CE">
            <w:pPr>
              <w:spacing w:before="60" w:after="60"/>
              <w:jc w:val="center"/>
              <w:rPr>
                <w:sz w:val="20"/>
              </w:rPr>
            </w:pPr>
          </w:p>
        </w:tc>
        <w:tc>
          <w:tcPr>
            <w:tcW w:w="3006" w:type="dxa"/>
            <w:tcBorders>
              <w:left w:val="nil"/>
            </w:tcBorders>
            <w:vAlign w:val="center"/>
          </w:tcPr>
          <w:p w:rsidR="008668CE" w:rsidRPr="008668CE" w:rsidRDefault="008668CE" w:rsidP="008668CE">
            <w:pPr>
              <w:spacing w:before="60" w:after="60"/>
              <w:rPr>
                <w:sz w:val="20"/>
              </w:rPr>
            </w:pPr>
            <w:r w:rsidRPr="008668CE">
              <w:rPr>
                <w:sz w:val="20"/>
              </w:rPr>
              <w:t>Light rain, idling vehicles, cigarette smoke</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Large conference room</w:t>
            </w:r>
          </w:p>
        </w:tc>
        <w:tc>
          <w:tcPr>
            <w:tcW w:w="920" w:type="dxa"/>
            <w:vAlign w:val="center"/>
          </w:tcPr>
          <w:p w:rsidR="008668CE" w:rsidRPr="008668CE" w:rsidRDefault="008668CE" w:rsidP="008668CE">
            <w:pPr>
              <w:spacing w:before="60" w:after="60"/>
              <w:jc w:val="center"/>
              <w:rPr>
                <w:sz w:val="20"/>
              </w:rPr>
            </w:pPr>
            <w:r w:rsidRPr="008668CE">
              <w:rPr>
                <w:sz w:val="20"/>
              </w:rPr>
              <w:t>462</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73</w:t>
            </w:r>
          </w:p>
        </w:tc>
        <w:tc>
          <w:tcPr>
            <w:tcW w:w="1147" w:type="dxa"/>
            <w:vAlign w:val="center"/>
          </w:tcPr>
          <w:p w:rsidR="008668CE" w:rsidRPr="008668CE" w:rsidRDefault="008668CE" w:rsidP="008668CE">
            <w:pPr>
              <w:spacing w:before="60" w:after="60"/>
              <w:jc w:val="center"/>
              <w:rPr>
                <w:sz w:val="20"/>
              </w:rPr>
            </w:pPr>
            <w:r w:rsidRPr="008668CE">
              <w:rPr>
                <w:sz w:val="20"/>
              </w:rPr>
              <w:t>39</w:t>
            </w:r>
          </w:p>
        </w:tc>
        <w:tc>
          <w:tcPr>
            <w:tcW w:w="954" w:type="dxa"/>
            <w:vAlign w:val="center"/>
          </w:tcPr>
          <w:p w:rsidR="008668CE" w:rsidRPr="008668CE" w:rsidRDefault="008668CE" w:rsidP="008668CE">
            <w:pPr>
              <w:spacing w:before="60" w:after="60"/>
              <w:jc w:val="center"/>
              <w:rPr>
                <w:sz w:val="20"/>
              </w:rPr>
            </w:pPr>
            <w:r w:rsidRPr="008668CE">
              <w:rPr>
                <w:sz w:val="20"/>
              </w:rPr>
              <w:t>16</w:t>
            </w:r>
          </w:p>
        </w:tc>
        <w:tc>
          <w:tcPr>
            <w:tcW w:w="1260" w:type="dxa"/>
            <w:vAlign w:val="center"/>
          </w:tcPr>
          <w:p w:rsidR="008668CE" w:rsidRPr="008668CE" w:rsidRDefault="008668CE" w:rsidP="008668CE">
            <w:pPr>
              <w:spacing w:before="60" w:after="60"/>
              <w:jc w:val="center"/>
              <w:rPr>
                <w:sz w:val="20"/>
              </w:rPr>
            </w:pPr>
            <w:r w:rsidRPr="008668CE">
              <w:rPr>
                <w:sz w:val="20"/>
              </w:rPr>
              <w:t>0</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Y</w:t>
            </w:r>
          </w:p>
        </w:tc>
        <w:tc>
          <w:tcPr>
            <w:tcW w:w="3006" w:type="dxa"/>
            <w:tcBorders>
              <w:left w:val="nil"/>
            </w:tcBorders>
            <w:vAlign w:val="center"/>
          </w:tcPr>
          <w:p w:rsidR="008668CE" w:rsidRPr="008668CE" w:rsidRDefault="008668CE" w:rsidP="008668CE">
            <w:pPr>
              <w:spacing w:before="60" w:after="60"/>
              <w:rPr>
                <w:sz w:val="20"/>
              </w:rPr>
            </w:pPr>
            <w:r w:rsidRPr="008668CE">
              <w:rPr>
                <w:sz w:val="20"/>
              </w:rPr>
              <w:t>4 WD-CT, old books./newspapers, dust on shelves, upholstered chairs</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Murray</w:t>
            </w:r>
          </w:p>
        </w:tc>
        <w:tc>
          <w:tcPr>
            <w:tcW w:w="920" w:type="dxa"/>
            <w:vAlign w:val="center"/>
          </w:tcPr>
          <w:p w:rsidR="008668CE" w:rsidRPr="008668CE" w:rsidRDefault="008668CE" w:rsidP="008668CE">
            <w:pPr>
              <w:spacing w:before="60" w:after="60"/>
              <w:jc w:val="center"/>
              <w:rPr>
                <w:sz w:val="20"/>
              </w:rPr>
            </w:pPr>
            <w:r w:rsidRPr="008668CE">
              <w:rPr>
                <w:sz w:val="20"/>
              </w:rPr>
              <w:t>490</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73</w:t>
            </w:r>
          </w:p>
        </w:tc>
        <w:tc>
          <w:tcPr>
            <w:tcW w:w="1147" w:type="dxa"/>
            <w:vAlign w:val="center"/>
          </w:tcPr>
          <w:p w:rsidR="008668CE" w:rsidRPr="008668CE" w:rsidRDefault="008668CE" w:rsidP="008668CE">
            <w:pPr>
              <w:spacing w:before="60" w:after="60"/>
              <w:jc w:val="center"/>
              <w:rPr>
                <w:sz w:val="20"/>
              </w:rPr>
            </w:pPr>
            <w:r w:rsidRPr="008668CE">
              <w:rPr>
                <w:sz w:val="20"/>
              </w:rPr>
              <w:t>38</w:t>
            </w:r>
          </w:p>
        </w:tc>
        <w:tc>
          <w:tcPr>
            <w:tcW w:w="954" w:type="dxa"/>
            <w:vAlign w:val="center"/>
          </w:tcPr>
          <w:p w:rsidR="008668CE" w:rsidRPr="008668CE" w:rsidRDefault="008668CE" w:rsidP="008668CE">
            <w:pPr>
              <w:spacing w:before="60" w:after="60"/>
              <w:jc w:val="center"/>
              <w:rPr>
                <w:sz w:val="20"/>
              </w:rPr>
            </w:pPr>
            <w:r w:rsidRPr="008668CE">
              <w:rPr>
                <w:sz w:val="20"/>
              </w:rPr>
              <w:t>10</w:t>
            </w:r>
          </w:p>
        </w:tc>
        <w:tc>
          <w:tcPr>
            <w:tcW w:w="1260" w:type="dxa"/>
            <w:vAlign w:val="center"/>
          </w:tcPr>
          <w:p w:rsidR="008668CE" w:rsidRPr="008668CE" w:rsidRDefault="008668CE" w:rsidP="008668CE">
            <w:pPr>
              <w:spacing w:before="60" w:after="60"/>
              <w:jc w:val="center"/>
              <w:rPr>
                <w:sz w:val="20"/>
              </w:rPr>
            </w:pPr>
            <w:r w:rsidRPr="008668CE">
              <w:rPr>
                <w:sz w:val="20"/>
              </w:rPr>
              <w:t>1</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Y</w:t>
            </w:r>
          </w:p>
        </w:tc>
        <w:tc>
          <w:tcPr>
            <w:tcW w:w="3006" w:type="dxa"/>
            <w:tcBorders>
              <w:left w:val="nil"/>
            </w:tcBorders>
            <w:vAlign w:val="center"/>
          </w:tcPr>
          <w:p w:rsidR="008668CE" w:rsidRPr="008668CE" w:rsidRDefault="008668CE" w:rsidP="008668CE">
            <w:pPr>
              <w:spacing w:before="60" w:after="60"/>
              <w:rPr>
                <w:sz w:val="20"/>
              </w:rPr>
            </w:pPr>
            <w:r w:rsidRPr="008668CE">
              <w:rPr>
                <w:sz w:val="20"/>
              </w:rPr>
              <w:t>DO, PF</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File/storage area</w:t>
            </w:r>
          </w:p>
        </w:tc>
        <w:tc>
          <w:tcPr>
            <w:tcW w:w="920" w:type="dxa"/>
            <w:vAlign w:val="center"/>
          </w:tcPr>
          <w:p w:rsidR="008668CE" w:rsidRPr="008668CE" w:rsidRDefault="008668CE" w:rsidP="008668CE">
            <w:pPr>
              <w:spacing w:before="60" w:after="60"/>
              <w:jc w:val="center"/>
              <w:rPr>
                <w:sz w:val="20"/>
              </w:rPr>
            </w:pPr>
            <w:r w:rsidRPr="008668CE">
              <w:rPr>
                <w:sz w:val="20"/>
              </w:rPr>
              <w:t>507</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73</w:t>
            </w:r>
          </w:p>
        </w:tc>
        <w:tc>
          <w:tcPr>
            <w:tcW w:w="1147" w:type="dxa"/>
            <w:vAlign w:val="center"/>
          </w:tcPr>
          <w:p w:rsidR="008668CE" w:rsidRPr="008668CE" w:rsidRDefault="008668CE" w:rsidP="008668CE">
            <w:pPr>
              <w:spacing w:before="60" w:after="60"/>
              <w:jc w:val="center"/>
              <w:rPr>
                <w:sz w:val="20"/>
              </w:rPr>
            </w:pPr>
            <w:r w:rsidRPr="008668CE">
              <w:rPr>
                <w:sz w:val="20"/>
              </w:rPr>
              <w:t>44</w:t>
            </w:r>
          </w:p>
        </w:tc>
        <w:tc>
          <w:tcPr>
            <w:tcW w:w="954" w:type="dxa"/>
            <w:vAlign w:val="center"/>
          </w:tcPr>
          <w:p w:rsidR="008668CE" w:rsidRPr="008668CE" w:rsidRDefault="008668CE" w:rsidP="008668CE">
            <w:pPr>
              <w:spacing w:before="60" w:after="60"/>
              <w:jc w:val="center"/>
              <w:rPr>
                <w:sz w:val="20"/>
              </w:rPr>
            </w:pPr>
            <w:r w:rsidRPr="008668CE">
              <w:rPr>
                <w:sz w:val="20"/>
              </w:rPr>
              <w:t>10</w:t>
            </w:r>
          </w:p>
        </w:tc>
        <w:tc>
          <w:tcPr>
            <w:tcW w:w="1260" w:type="dxa"/>
            <w:vAlign w:val="center"/>
          </w:tcPr>
          <w:p w:rsidR="008668CE" w:rsidRPr="008668CE" w:rsidRDefault="008668CE" w:rsidP="008668CE">
            <w:pPr>
              <w:spacing w:before="60" w:after="60"/>
              <w:jc w:val="center"/>
              <w:rPr>
                <w:sz w:val="20"/>
              </w:rPr>
            </w:pPr>
            <w:r w:rsidRPr="008668CE">
              <w:rPr>
                <w:sz w:val="20"/>
              </w:rPr>
              <w:t>0</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t>Dusty</w:t>
            </w:r>
          </w:p>
        </w:tc>
        <w:tc>
          <w:tcPr>
            <w:tcW w:w="990" w:type="dxa"/>
            <w:vAlign w:val="center"/>
          </w:tcPr>
          <w:p w:rsidR="008668CE" w:rsidRPr="008668CE" w:rsidRDefault="008668CE" w:rsidP="008668CE">
            <w:pPr>
              <w:spacing w:before="60" w:after="60"/>
              <w:jc w:val="center"/>
              <w:rPr>
                <w:sz w:val="20"/>
              </w:rPr>
            </w:pPr>
            <w:r w:rsidRPr="008668CE">
              <w:rPr>
                <w:sz w:val="20"/>
              </w:rPr>
              <w:t>Y</w:t>
            </w:r>
          </w:p>
        </w:tc>
        <w:tc>
          <w:tcPr>
            <w:tcW w:w="3006" w:type="dxa"/>
            <w:tcBorders>
              <w:left w:val="nil"/>
            </w:tcBorders>
            <w:vAlign w:val="center"/>
          </w:tcPr>
          <w:p w:rsidR="008668CE" w:rsidRPr="008668CE" w:rsidRDefault="008668CE" w:rsidP="008668CE">
            <w:pPr>
              <w:spacing w:before="60" w:after="60"/>
              <w:rPr>
                <w:sz w:val="20"/>
              </w:rPr>
            </w:pPr>
            <w:r w:rsidRPr="008668CE">
              <w:rPr>
                <w:sz w:val="20"/>
              </w:rPr>
              <w:t>PF – dusty, refrigerator</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proofErr w:type="spellStart"/>
            <w:r w:rsidRPr="008668CE">
              <w:rPr>
                <w:sz w:val="20"/>
              </w:rPr>
              <w:t>Teehan</w:t>
            </w:r>
            <w:proofErr w:type="spellEnd"/>
          </w:p>
        </w:tc>
        <w:tc>
          <w:tcPr>
            <w:tcW w:w="920" w:type="dxa"/>
            <w:vAlign w:val="center"/>
          </w:tcPr>
          <w:p w:rsidR="008668CE" w:rsidRPr="008668CE" w:rsidRDefault="008668CE" w:rsidP="008668CE">
            <w:pPr>
              <w:spacing w:before="60" w:after="60"/>
              <w:jc w:val="center"/>
              <w:rPr>
                <w:sz w:val="20"/>
              </w:rPr>
            </w:pPr>
            <w:r w:rsidRPr="008668CE">
              <w:rPr>
                <w:sz w:val="20"/>
              </w:rPr>
              <w:t>559</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73</w:t>
            </w:r>
          </w:p>
        </w:tc>
        <w:tc>
          <w:tcPr>
            <w:tcW w:w="1147" w:type="dxa"/>
            <w:vAlign w:val="center"/>
          </w:tcPr>
          <w:p w:rsidR="008668CE" w:rsidRPr="008668CE" w:rsidRDefault="008668CE" w:rsidP="008668CE">
            <w:pPr>
              <w:spacing w:before="60" w:after="60"/>
              <w:jc w:val="center"/>
              <w:rPr>
                <w:sz w:val="20"/>
              </w:rPr>
            </w:pPr>
            <w:r w:rsidRPr="008668CE">
              <w:rPr>
                <w:sz w:val="20"/>
              </w:rPr>
              <w:t>47</w:t>
            </w:r>
          </w:p>
        </w:tc>
        <w:tc>
          <w:tcPr>
            <w:tcW w:w="954" w:type="dxa"/>
            <w:vAlign w:val="center"/>
          </w:tcPr>
          <w:p w:rsidR="008668CE" w:rsidRPr="008668CE" w:rsidRDefault="008668CE" w:rsidP="008668CE">
            <w:pPr>
              <w:spacing w:before="60" w:after="60"/>
              <w:jc w:val="center"/>
              <w:rPr>
                <w:sz w:val="20"/>
              </w:rPr>
            </w:pPr>
            <w:r w:rsidRPr="008668CE">
              <w:rPr>
                <w:sz w:val="20"/>
              </w:rPr>
              <w:t>10</w:t>
            </w:r>
          </w:p>
        </w:tc>
        <w:tc>
          <w:tcPr>
            <w:tcW w:w="1260" w:type="dxa"/>
            <w:vAlign w:val="center"/>
          </w:tcPr>
          <w:p w:rsidR="008668CE" w:rsidRPr="008668CE" w:rsidRDefault="008668CE" w:rsidP="008668CE">
            <w:pPr>
              <w:spacing w:before="60" w:after="60"/>
              <w:jc w:val="center"/>
              <w:rPr>
                <w:sz w:val="20"/>
              </w:rPr>
            </w:pPr>
            <w:r w:rsidRPr="008668CE">
              <w:rPr>
                <w:sz w:val="20"/>
              </w:rPr>
              <w:t>0</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Plants, DO, water-stained wall paneling</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McWilliams</w:t>
            </w:r>
          </w:p>
        </w:tc>
        <w:tc>
          <w:tcPr>
            <w:tcW w:w="920" w:type="dxa"/>
            <w:vAlign w:val="center"/>
          </w:tcPr>
          <w:p w:rsidR="008668CE" w:rsidRPr="008668CE" w:rsidRDefault="008668CE" w:rsidP="008668CE">
            <w:pPr>
              <w:spacing w:before="60" w:after="60"/>
              <w:jc w:val="center"/>
              <w:rPr>
                <w:sz w:val="20"/>
              </w:rPr>
            </w:pPr>
            <w:r w:rsidRPr="008668CE">
              <w:rPr>
                <w:sz w:val="20"/>
              </w:rPr>
              <w:t>504</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74</w:t>
            </w:r>
          </w:p>
        </w:tc>
        <w:tc>
          <w:tcPr>
            <w:tcW w:w="1147" w:type="dxa"/>
            <w:vAlign w:val="center"/>
          </w:tcPr>
          <w:p w:rsidR="008668CE" w:rsidRPr="008668CE" w:rsidRDefault="008668CE" w:rsidP="008668CE">
            <w:pPr>
              <w:spacing w:before="60" w:after="60"/>
              <w:jc w:val="center"/>
              <w:rPr>
                <w:sz w:val="20"/>
              </w:rPr>
            </w:pPr>
            <w:r w:rsidRPr="008668CE">
              <w:rPr>
                <w:sz w:val="20"/>
              </w:rPr>
              <w:t>47</w:t>
            </w:r>
          </w:p>
        </w:tc>
        <w:tc>
          <w:tcPr>
            <w:tcW w:w="954" w:type="dxa"/>
            <w:vAlign w:val="center"/>
          </w:tcPr>
          <w:p w:rsidR="008668CE" w:rsidRPr="008668CE" w:rsidRDefault="008668CE" w:rsidP="008668CE">
            <w:pPr>
              <w:spacing w:before="60" w:after="60"/>
              <w:jc w:val="center"/>
              <w:rPr>
                <w:sz w:val="20"/>
              </w:rPr>
            </w:pPr>
            <w:r w:rsidRPr="008668CE">
              <w:rPr>
                <w:sz w:val="20"/>
              </w:rPr>
              <w:t>25</w:t>
            </w:r>
          </w:p>
        </w:tc>
        <w:tc>
          <w:tcPr>
            <w:tcW w:w="1260" w:type="dxa"/>
            <w:vAlign w:val="center"/>
          </w:tcPr>
          <w:p w:rsidR="008668CE" w:rsidRPr="008668CE" w:rsidRDefault="008668CE" w:rsidP="008668CE">
            <w:pPr>
              <w:spacing w:before="60" w:after="60"/>
              <w:jc w:val="center"/>
              <w:rPr>
                <w:sz w:val="20"/>
              </w:rPr>
            </w:pPr>
            <w:r w:rsidRPr="008668CE">
              <w:rPr>
                <w:sz w:val="20"/>
              </w:rPr>
              <w:t>0</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DO, AD, PF</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Cole</w:t>
            </w:r>
          </w:p>
        </w:tc>
        <w:tc>
          <w:tcPr>
            <w:tcW w:w="920" w:type="dxa"/>
            <w:vAlign w:val="center"/>
          </w:tcPr>
          <w:p w:rsidR="008668CE" w:rsidRPr="008668CE" w:rsidRDefault="008668CE" w:rsidP="008668CE">
            <w:pPr>
              <w:spacing w:before="60" w:after="60"/>
              <w:jc w:val="center"/>
              <w:rPr>
                <w:sz w:val="20"/>
              </w:rPr>
            </w:pPr>
            <w:r w:rsidRPr="008668CE">
              <w:rPr>
                <w:sz w:val="20"/>
              </w:rPr>
              <w:t>561</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74</w:t>
            </w:r>
          </w:p>
        </w:tc>
        <w:tc>
          <w:tcPr>
            <w:tcW w:w="1147" w:type="dxa"/>
            <w:vAlign w:val="center"/>
          </w:tcPr>
          <w:p w:rsidR="008668CE" w:rsidRPr="008668CE" w:rsidRDefault="008668CE" w:rsidP="008668CE">
            <w:pPr>
              <w:spacing w:before="60" w:after="60"/>
              <w:jc w:val="center"/>
              <w:rPr>
                <w:sz w:val="20"/>
              </w:rPr>
            </w:pPr>
            <w:r w:rsidRPr="008668CE">
              <w:rPr>
                <w:sz w:val="20"/>
              </w:rPr>
              <w:t>47</w:t>
            </w:r>
          </w:p>
        </w:tc>
        <w:tc>
          <w:tcPr>
            <w:tcW w:w="954" w:type="dxa"/>
            <w:vAlign w:val="center"/>
          </w:tcPr>
          <w:p w:rsidR="008668CE" w:rsidRPr="008668CE" w:rsidRDefault="008668CE" w:rsidP="008668CE">
            <w:pPr>
              <w:spacing w:before="60" w:after="60"/>
              <w:jc w:val="center"/>
              <w:rPr>
                <w:sz w:val="20"/>
              </w:rPr>
            </w:pPr>
            <w:r w:rsidRPr="008668CE">
              <w:rPr>
                <w:sz w:val="20"/>
              </w:rPr>
              <w:t>25</w:t>
            </w:r>
          </w:p>
        </w:tc>
        <w:tc>
          <w:tcPr>
            <w:tcW w:w="1260" w:type="dxa"/>
            <w:vAlign w:val="center"/>
          </w:tcPr>
          <w:p w:rsidR="008668CE" w:rsidRPr="008668CE" w:rsidRDefault="008668CE" w:rsidP="008668CE">
            <w:pPr>
              <w:spacing w:before="60" w:after="60"/>
              <w:jc w:val="center"/>
              <w:rPr>
                <w:sz w:val="20"/>
              </w:rPr>
            </w:pPr>
            <w:r w:rsidRPr="008668CE">
              <w:rPr>
                <w:sz w:val="20"/>
              </w:rPr>
              <w:t>1</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Excessive items, water-stained wall paneling, broken CT</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Small conference room</w:t>
            </w:r>
          </w:p>
        </w:tc>
        <w:tc>
          <w:tcPr>
            <w:tcW w:w="920" w:type="dxa"/>
            <w:vAlign w:val="center"/>
          </w:tcPr>
          <w:p w:rsidR="008668CE" w:rsidRPr="008668CE" w:rsidRDefault="008668CE" w:rsidP="008668CE">
            <w:pPr>
              <w:spacing w:before="60" w:after="60"/>
              <w:jc w:val="center"/>
              <w:rPr>
                <w:sz w:val="20"/>
              </w:rPr>
            </w:pPr>
            <w:r w:rsidRPr="008668CE">
              <w:rPr>
                <w:sz w:val="20"/>
              </w:rPr>
              <w:t>698</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73</w:t>
            </w:r>
          </w:p>
        </w:tc>
        <w:tc>
          <w:tcPr>
            <w:tcW w:w="1147" w:type="dxa"/>
            <w:vAlign w:val="center"/>
          </w:tcPr>
          <w:p w:rsidR="008668CE" w:rsidRPr="008668CE" w:rsidRDefault="008668CE" w:rsidP="008668CE">
            <w:pPr>
              <w:spacing w:before="60" w:after="60"/>
              <w:jc w:val="center"/>
              <w:rPr>
                <w:sz w:val="20"/>
              </w:rPr>
            </w:pPr>
            <w:r w:rsidRPr="008668CE">
              <w:rPr>
                <w:sz w:val="20"/>
              </w:rPr>
              <w:t>51</w:t>
            </w:r>
          </w:p>
        </w:tc>
        <w:tc>
          <w:tcPr>
            <w:tcW w:w="954" w:type="dxa"/>
            <w:vAlign w:val="center"/>
          </w:tcPr>
          <w:p w:rsidR="008668CE" w:rsidRPr="008668CE" w:rsidRDefault="008668CE" w:rsidP="008668CE">
            <w:pPr>
              <w:spacing w:before="60" w:after="60"/>
              <w:jc w:val="center"/>
              <w:rPr>
                <w:sz w:val="20"/>
              </w:rPr>
            </w:pPr>
            <w:r w:rsidRPr="008668CE">
              <w:rPr>
                <w:sz w:val="20"/>
              </w:rPr>
              <w:t>101</w:t>
            </w:r>
          </w:p>
        </w:tc>
        <w:tc>
          <w:tcPr>
            <w:tcW w:w="1260" w:type="dxa"/>
            <w:vAlign w:val="center"/>
          </w:tcPr>
          <w:p w:rsidR="008668CE" w:rsidRPr="008668CE" w:rsidRDefault="008668CE" w:rsidP="008668CE">
            <w:pPr>
              <w:spacing w:before="60" w:after="60"/>
              <w:jc w:val="center"/>
              <w:rPr>
                <w:sz w:val="20"/>
              </w:rPr>
            </w:pPr>
            <w:r w:rsidRPr="008668CE">
              <w:rPr>
                <w:sz w:val="20"/>
              </w:rPr>
              <w:t>0</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t>Dusty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DO</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Gallant</w:t>
            </w:r>
          </w:p>
        </w:tc>
        <w:tc>
          <w:tcPr>
            <w:tcW w:w="920" w:type="dxa"/>
            <w:vAlign w:val="center"/>
          </w:tcPr>
          <w:p w:rsidR="008668CE" w:rsidRPr="008668CE" w:rsidRDefault="008668CE" w:rsidP="008668CE">
            <w:pPr>
              <w:spacing w:before="60" w:after="60"/>
              <w:jc w:val="center"/>
              <w:rPr>
                <w:sz w:val="20"/>
              </w:rPr>
            </w:pPr>
            <w:r w:rsidRPr="008668CE">
              <w:rPr>
                <w:sz w:val="20"/>
              </w:rPr>
              <w:t>664</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73</w:t>
            </w:r>
          </w:p>
        </w:tc>
        <w:tc>
          <w:tcPr>
            <w:tcW w:w="1147" w:type="dxa"/>
            <w:vAlign w:val="center"/>
          </w:tcPr>
          <w:p w:rsidR="008668CE" w:rsidRPr="008668CE" w:rsidRDefault="008668CE" w:rsidP="008668CE">
            <w:pPr>
              <w:spacing w:before="60" w:after="60"/>
              <w:jc w:val="center"/>
              <w:rPr>
                <w:sz w:val="20"/>
              </w:rPr>
            </w:pPr>
            <w:r w:rsidRPr="008668CE">
              <w:rPr>
                <w:sz w:val="20"/>
              </w:rPr>
              <w:t>50</w:t>
            </w:r>
          </w:p>
        </w:tc>
        <w:tc>
          <w:tcPr>
            <w:tcW w:w="954" w:type="dxa"/>
            <w:vAlign w:val="center"/>
          </w:tcPr>
          <w:p w:rsidR="008668CE" w:rsidRPr="008668CE" w:rsidRDefault="008668CE" w:rsidP="008668CE">
            <w:pPr>
              <w:spacing w:before="60" w:after="60"/>
              <w:jc w:val="center"/>
              <w:rPr>
                <w:sz w:val="20"/>
              </w:rPr>
            </w:pPr>
            <w:r w:rsidRPr="008668CE">
              <w:rPr>
                <w:sz w:val="20"/>
              </w:rPr>
              <w:t>5</w:t>
            </w:r>
          </w:p>
        </w:tc>
        <w:tc>
          <w:tcPr>
            <w:tcW w:w="1260" w:type="dxa"/>
            <w:vAlign w:val="center"/>
          </w:tcPr>
          <w:p w:rsidR="008668CE" w:rsidRPr="008668CE" w:rsidRDefault="008668CE" w:rsidP="008668CE">
            <w:pPr>
              <w:spacing w:before="60" w:after="60"/>
              <w:jc w:val="center"/>
              <w:rPr>
                <w:sz w:val="20"/>
              </w:rPr>
            </w:pPr>
            <w:r w:rsidRPr="008668CE">
              <w:rPr>
                <w:sz w:val="20"/>
              </w:rPr>
              <w:t>2</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t>Items</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DO, items, PF, plants</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Slattery</w:t>
            </w:r>
          </w:p>
        </w:tc>
        <w:tc>
          <w:tcPr>
            <w:tcW w:w="920" w:type="dxa"/>
            <w:vAlign w:val="center"/>
          </w:tcPr>
          <w:p w:rsidR="008668CE" w:rsidRPr="008668CE" w:rsidRDefault="008668CE" w:rsidP="008668CE">
            <w:pPr>
              <w:spacing w:before="60" w:after="60"/>
              <w:jc w:val="center"/>
              <w:rPr>
                <w:sz w:val="20"/>
              </w:rPr>
            </w:pPr>
            <w:r w:rsidRPr="008668CE">
              <w:rPr>
                <w:sz w:val="20"/>
              </w:rPr>
              <w:t>562</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72</w:t>
            </w:r>
          </w:p>
        </w:tc>
        <w:tc>
          <w:tcPr>
            <w:tcW w:w="1147" w:type="dxa"/>
            <w:vAlign w:val="center"/>
          </w:tcPr>
          <w:p w:rsidR="008668CE" w:rsidRPr="008668CE" w:rsidRDefault="008668CE" w:rsidP="008668CE">
            <w:pPr>
              <w:spacing w:before="60" w:after="60"/>
              <w:jc w:val="center"/>
              <w:rPr>
                <w:sz w:val="20"/>
              </w:rPr>
            </w:pPr>
            <w:r w:rsidRPr="008668CE">
              <w:rPr>
                <w:sz w:val="20"/>
              </w:rPr>
              <w:t>52</w:t>
            </w:r>
          </w:p>
        </w:tc>
        <w:tc>
          <w:tcPr>
            <w:tcW w:w="954" w:type="dxa"/>
            <w:vAlign w:val="center"/>
          </w:tcPr>
          <w:p w:rsidR="008668CE" w:rsidRPr="008668CE" w:rsidRDefault="008668CE" w:rsidP="008668CE">
            <w:pPr>
              <w:spacing w:before="60" w:after="60"/>
              <w:jc w:val="center"/>
              <w:rPr>
                <w:sz w:val="20"/>
              </w:rPr>
            </w:pPr>
            <w:r w:rsidRPr="008668CE">
              <w:rPr>
                <w:sz w:val="20"/>
              </w:rPr>
              <w:t>5</w:t>
            </w:r>
          </w:p>
        </w:tc>
        <w:tc>
          <w:tcPr>
            <w:tcW w:w="1260" w:type="dxa"/>
            <w:vAlign w:val="center"/>
          </w:tcPr>
          <w:p w:rsidR="008668CE" w:rsidRPr="008668CE" w:rsidRDefault="008668CE" w:rsidP="008668CE">
            <w:pPr>
              <w:spacing w:before="60" w:after="60"/>
              <w:jc w:val="center"/>
              <w:rPr>
                <w:sz w:val="20"/>
              </w:rPr>
            </w:pPr>
            <w:r w:rsidRPr="008668CE">
              <w:rPr>
                <w:sz w:val="20"/>
              </w:rPr>
              <w:t>1</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PF, AD, DO, water staining</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lastRenderedPageBreak/>
              <w:t>Vacant – 1</w:t>
            </w:r>
          </w:p>
        </w:tc>
        <w:tc>
          <w:tcPr>
            <w:tcW w:w="920" w:type="dxa"/>
            <w:vAlign w:val="center"/>
          </w:tcPr>
          <w:p w:rsidR="008668CE" w:rsidRPr="008668CE" w:rsidRDefault="008668CE" w:rsidP="008668CE">
            <w:pPr>
              <w:spacing w:before="60" w:after="60"/>
              <w:jc w:val="center"/>
              <w:rPr>
                <w:sz w:val="20"/>
              </w:rPr>
            </w:pPr>
            <w:r w:rsidRPr="008668CE">
              <w:rPr>
                <w:sz w:val="20"/>
              </w:rPr>
              <w:t>521</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71</w:t>
            </w:r>
          </w:p>
        </w:tc>
        <w:tc>
          <w:tcPr>
            <w:tcW w:w="1147" w:type="dxa"/>
            <w:vAlign w:val="center"/>
          </w:tcPr>
          <w:p w:rsidR="008668CE" w:rsidRPr="008668CE" w:rsidRDefault="008668CE" w:rsidP="008668CE">
            <w:pPr>
              <w:spacing w:before="60" w:after="60"/>
              <w:jc w:val="center"/>
              <w:rPr>
                <w:sz w:val="20"/>
              </w:rPr>
            </w:pPr>
            <w:r w:rsidRPr="008668CE">
              <w:rPr>
                <w:sz w:val="20"/>
              </w:rPr>
              <w:t>51</w:t>
            </w:r>
          </w:p>
        </w:tc>
        <w:tc>
          <w:tcPr>
            <w:tcW w:w="954" w:type="dxa"/>
            <w:vAlign w:val="center"/>
          </w:tcPr>
          <w:p w:rsidR="008668CE" w:rsidRPr="008668CE" w:rsidRDefault="008668CE" w:rsidP="008668CE">
            <w:pPr>
              <w:spacing w:before="60" w:after="60"/>
              <w:jc w:val="center"/>
              <w:rPr>
                <w:sz w:val="20"/>
              </w:rPr>
            </w:pPr>
            <w:r w:rsidRPr="008668CE">
              <w:rPr>
                <w:sz w:val="20"/>
              </w:rPr>
              <w:t>5</w:t>
            </w:r>
          </w:p>
        </w:tc>
        <w:tc>
          <w:tcPr>
            <w:tcW w:w="1260" w:type="dxa"/>
            <w:vAlign w:val="center"/>
          </w:tcPr>
          <w:p w:rsidR="008668CE" w:rsidRPr="008668CE" w:rsidRDefault="008668CE" w:rsidP="008668CE">
            <w:pPr>
              <w:spacing w:before="60" w:after="60"/>
              <w:jc w:val="center"/>
              <w:rPr>
                <w:sz w:val="20"/>
              </w:rPr>
            </w:pPr>
            <w:r w:rsidRPr="008668CE">
              <w:rPr>
                <w:sz w:val="20"/>
              </w:rPr>
              <w:t>0</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t>Dusty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Historic water damage, damaged window gasket</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Giannotti</w:t>
            </w:r>
          </w:p>
        </w:tc>
        <w:tc>
          <w:tcPr>
            <w:tcW w:w="920" w:type="dxa"/>
            <w:vAlign w:val="center"/>
          </w:tcPr>
          <w:p w:rsidR="008668CE" w:rsidRPr="008668CE" w:rsidRDefault="008668CE" w:rsidP="008668CE">
            <w:pPr>
              <w:spacing w:before="60" w:after="60"/>
              <w:jc w:val="center"/>
              <w:rPr>
                <w:sz w:val="20"/>
              </w:rPr>
            </w:pPr>
            <w:r w:rsidRPr="008668CE">
              <w:rPr>
                <w:sz w:val="20"/>
              </w:rPr>
              <w:t>636</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72</w:t>
            </w:r>
          </w:p>
        </w:tc>
        <w:tc>
          <w:tcPr>
            <w:tcW w:w="1147" w:type="dxa"/>
            <w:vAlign w:val="center"/>
          </w:tcPr>
          <w:p w:rsidR="008668CE" w:rsidRPr="008668CE" w:rsidRDefault="008668CE" w:rsidP="008668CE">
            <w:pPr>
              <w:spacing w:before="60" w:after="60"/>
              <w:jc w:val="center"/>
              <w:rPr>
                <w:sz w:val="20"/>
              </w:rPr>
            </w:pPr>
            <w:r w:rsidRPr="008668CE">
              <w:rPr>
                <w:sz w:val="20"/>
              </w:rPr>
              <w:t>52</w:t>
            </w:r>
          </w:p>
        </w:tc>
        <w:tc>
          <w:tcPr>
            <w:tcW w:w="954" w:type="dxa"/>
            <w:vAlign w:val="center"/>
          </w:tcPr>
          <w:p w:rsidR="008668CE" w:rsidRPr="008668CE" w:rsidRDefault="008668CE" w:rsidP="008668CE">
            <w:pPr>
              <w:spacing w:before="60" w:after="60"/>
              <w:jc w:val="center"/>
              <w:rPr>
                <w:sz w:val="20"/>
              </w:rPr>
            </w:pPr>
            <w:r w:rsidRPr="008668CE">
              <w:rPr>
                <w:sz w:val="20"/>
              </w:rPr>
              <w:t>8</w:t>
            </w:r>
          </w:p>
        </w:tc>
        <w:tc>
          <w:tcPr>
            <w:tcW w:w="1260" w:type="dxa"/>
            <w:vAlign w:val="center"/>
          </w:tcPr>
          <w:p w:rsidR="008668CE" w:rsidRPr="008668CE" w:rsidRDefault="008668CE" w:rsidP="008668CE">
            <w:pPr>
              <w:spacing w:before="60" w:after="60"/>
              <w:jc w:val="center"/>
              <w:rPr>
                <w:sz w:val="20"/>
              </w:rPr>
            </w:pPr>
            <w:r w:rsidRPr="008668CE">
              <w:rPr>
                <w:sz w:val="20"/>
              </w:rPr>
              <w:t>1</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t>Dusty, plants</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AD, CTs, items, historic water infiltration</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Pruitt-</w:t>
            </w:r>
            <w:proofErr w:type="spellStart"/>
            <w:r w:rsidRPr="008668CE">
              <w:rPr>
                <w:sz w:val="20"/>
              </w:rPr>
              <w:t>Doncaster</w:t>
            </w:r>
            <w:proofErr w:type="spellEnd"/>
          </w:p>
        </w:tc>
        <w:tc>
          <w:tcPr>
            <w:tcW w:w="920" w:type="dxa"/>
            <w:vAlign w:val="center"/>
          </w:tcPr>
          <w:p w:rsidR="008668CE" w:rsidRPr="008668CE" w:rsidRDefault="008668CE" w:rsidP="008668CE">
            <w:pPr>
              <w:spacing w:before="60" w:after="60"/>
              <w:jc w:val="center"/>
              <w:rPr>
                <w:sz w:val="20"/>
              </w:rPr>
            </w:pPr>
            <w:r w:rsidRPr="008668CE">
              <w:rPr>
                <w:sz w:val="20"/>
              </w:rPr>
              <w:t>601</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72</w:t>
            </w:r>
          </w:p>
        </w:tc>
        <w:tc>
          <w:tcPr>
            <w:tcW w:w="1147" w:type="dxa"/>
            <w:vAlign w:val="center"/>
          </w:tcPr>
          <w:p w:rsidR="008668CE" w:rsidRPr="008668CE" w:rsidRDefault="008668CE" w:rsidP="008668CE">
            <w:pPr>
              <w:spacing w:before="60" w:after="60"/>
              <w:jc w:val="center"/>
              <w:rPr>
                <w:sz w:val="20"/>
              </w:rPr>
            </w:pPr>
            <w:r w:rsidRPr="008668CE">
              <w:rPr>
                <w:sz w:val="20"/>
              </w:rPr>
              <w:t>51</w:t>
            </w:r>
          </w:p>
        </w:tc>
        <w:tc>
          <w:tcPr>
            <w:tcW w:w="954" w:type="dxa"/>
            <w:vAlign w:val="center"/>
          </w:tcPr>
          <w:p w:rsidR="008668CE" w:rsidRPr="008668CE" w:rsidRDefault="008668CE" w:rsidP="008668CE">
            <w:pPr>
              <w:spacing w:before="60" w:after="60"/>
              <w:jc w:val="center"/>
              <w:rPr>
                <w:sz w:val="20"/>
              </w:rPr>
            </w:pPr>
            <w:r w:rsidRPr="008668CE">
              <w:rPr>
                <w:sz w:val="20"/>
              </w:rPr>
              <w:t>5</w:t>
            </w:r>
          </w:p>
        </w:tc>
        <w:tc>
          <w:tcPr>
            <w:tcW w:w="1260" w:type="dxa"/>
            <w:vAlign w:val="center"/>
          </w:tcPr>
          <w:p w:rsidR="008668CE" w:rsidRPr="008668CE" w:rsidRDefault="008668CE" w:rsidP="008668CE">
            <w:pPr>
              <w:spacing w:before="60" w:after="60"/>
              <w:jc w:val="center"/>
              <w:rPr>
                <w:sz w:val="20"/>
              </w:rPr>
            </w:pPr>
            <w:r w:rsidRPr="008668CE">
              <w:rPr>
                <w:sz w:val="20"/>
              </w:rPr>
              <w:t>0</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t>Blocked/items</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DO, plants</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Vacant-2</w:t>
            </w:r>
          </w:p>
        </w:tc>
        <w:tc>
          <w:tcPr>
            <w:tcW w:w="920" w:type="dxa"/>
            <w:vAlign w:val="center"/>
          </w:tcPr>
          <w:p w:rsidR="008668CE" w:rsidRPr="008668CE" w:rsidRDefault="008668CE" w:rsidP="008668CE">
            <w:pPr>
              <w:spacing w:before="60" w:after="60"/>
              <w:jc w:val="center"/>
              <w:rPr>
                <w:sz w:val="20"/>
              </w:rPr>
            </w:pPr>
            <w:r w:rsidRPr="008668CE">
              <w:rPr>
                <w:sz w:val="20"/>
              </w:rPr>
              <w:t>514</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71</w:t>
            </w:r>
          </w:p>
        </w:tc>
        <w:tc>
          <w:tcPr>
            <w:tcW w:w="1147" w:type="dxa"/>
            <w:vAlign w:val="center"/>
          </w:tcPr>
          <w:p w:rsidR="008668CE" w:rsidRPr="008668CE" w:rsidRDefault="008668CE" w:rsidP="008668CE">
            <w:pPr>
              <w:spacing w:before="60" w:after="60"/>
              <w:jc w:val="center"/>
              <w:rPr>
                <w:sz w:val="20"/>
              </w:rPr>
            </w:pPr>
            <w:r w:rsidRPr="008668CE">
              <w:rPr>
                <w:sz w:val="20"/>
              </w:rPr>
              <w:t>51</w:t>
            </w:r>
          </w:p>
        </w:tc>
        <w:tc>
          <w:tcPr>
            <w:tcW w:w="954" w:type="dxa"/>
            <w:vAlign w:val="center"/>
          </w:tcPr>
          <w:p w:rsidR="008668CE" w:rsidRPr="008668CE" w:rsidRDefault="008668CE" w:rsidP="008668CE">
            <w:pPr>
              <w:spacing w:before="60" w:after="60"/>
              <w:jc w:val="center"/>
              <w:rPr>
                <w:sz w:val="20"/>
              </w:rPr>
            </w:pPr>
            <w:r w:rsidRPr="008668CE">
              <w:rPr>
                <w:sz w:val="20"/>
              </w:rPr>
              <w:t>5</w:t>
            </w:r>
          </w:p>
        </w:tc>
        <w:tc>
          <w:tcPr>
            <w:tcW w:w="1260" w:type="dxa"/>
            <w:vAlign w:val="center"/>
          </w:tcPr>
          <w:p w:rsidR="008668CE" w:rsidRPr="008668CE" w:rsidRDefault="008668CE" w:rsidP="008668CE">
            <w:pPr>
              <w:spacing w:before="60" w:after="60"/>
              <w:jc w:val="center"/>
              <w:rPr>
                <w:sz w:val="20"/>
              </w:rPr>
            </w:pPr>
            <w:r w:rsidRPr="008668CE">
              <w:rPr>
                <w:sz w:val="20"/>
              </w:rPr>
              <w:t>0</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DO, WD-CT</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proofErr w:type="spellStart"/>
            <w:r w:rsidRPr="008668CE">
              <w:rPr>
                <w:sz w:val="20"/>
              </w:rPr>
              <w:t>Farago</w:t>
            </w:r>
            <w:proofErr w:type="spellEnd"/>
          </w:p>
        </w:tc>
        <w:tc>
          <w:tcPr>
            <w:tcW w:w="920" w:type="dxa"/>
            <w:vAlign w:val="center"/>
          </w:tcPr>
          <w:p w:rsidR="008668CE" w:rsidRPr="008668CE" w:rsidRDefault="008668CE" w:rsidP="008668CE">
            <w:pPr>
              <w:spacing w:before="60" w:after="60"/>
              <w:jc w:val="center"/>
              <w:rPr>
                <w:sz w:val="20"/>
              </w:rPr>
            </w:pPr>
            <w:r w:rsidRPr="008668CE">
              <w:rPr>
                <w:sz w:val="20"/>
              </w:rPr>
              <w:t>569</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71</w:t>
            </w:r>
          </w:p>
        </w:tc>
        <w:tc>
          <w:tcPr>
            <w:tcW w:w="1147" w:type="dxa"/>
            <w:vAlign w:val="center"/>
          </w:tcPr>
          <w:p w:rsidR="008668CE" w:rsidRPr="008668CE" w:rsidRDefault="008668CE" w:rsidP="008668CE">
            <w:pPr>
              <w:spacing w:before="60" w:after="60"/>
              <w:jc w:val="center"/>
              <w:rPr>
                <w:sz w:val="20"/>
              </w:rPr>
            </w:pPr>
            <w:r w:rsidRPr="008668CE">
              <w:rPr>
                <w:sz w:val="20"/>
              </w:rPr>
              <w:t>57</w:t>
            </w:r>
          </w:p>
        </w:tc>
        <w:tc>
          <w:tcPr>
            <w:tcW w:w="954" w:type="dxa"/>
            <w:vAlign w:val="center"/>
          </w:tcPr>
          <w:p w:rsidR="008668CE" w:rsidRPr="008668CE" w:rsidRDefault="008668CE" w:rsidP="008668CE">
            <w:pPr>
              <w:spacing w:before="60" w:after="60"/>
              <w:jc w:val="center"/>
              <w:rPr>
                <w:sz w:val="20"/>
              </w:rPr>
            </w:pPr>
            <w:r w:rsidRPr="008668CE">
              <w:rPr>
                <w:sz w:val="20"/>
              </w:rPr>
              <w:t>5</w:t>
            </w:r>
          </w:p>
        </w:tc>
        <w:tc>
          <w:tcPr>
            <w:tcW w:w="1260" w:type="dxa"/>
            <w:vAlign w:val="center"/>
          </w:tcPr>
          <w:p w:rsidR="008668CE" w:rsidRPr="008668CE" w:rsidRDefault="008668CE" w:rsidP="008668CE">
            <w:pPr>
              <w:spacing w:before="60" w:after="60"/>
              <w:jc w:val="center"/>
              <w:rPr>
                <w:sz w:val="20"/>
              </w:rPr>
            </w:pPr>
            <w:r w:rsidRPr="008668CE">
              <w:rPr>
                <w:sz w:val="20"/>
              </w:rPr>
              <w:t>1</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t>Dusty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DO, PF</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proofErr w:type="spellStart"/>
            <w:r w:rsidRPr="008668CE">
              <w:rPr>
                <w:sz w:val="20"/>
              </w:rPr>
              <w:t>Nober</w:t>
            </w:r>
            <w:proofErr w:type="spellEnd"/>
          </w:p>
        </w:tc>
        <w:tc>
          <w:tcPr>
            <w:tcW w:w="920" w:type="dxa"/>
            <w:vAlign w:val="center"/>
          </w:tcPr>
          <w:p w:rsidR="008668CE" w:rsidRPr="008668CE" w:rsidRDefault="008668CE" w:rsidP="008668CE">
            <w:pPr>
              <w:spacing w:before="60" w:after="60"/>
              <w:jc w:val="center"/>
              <w:rPr>
                <w:sz w:val="20"/>
              </w:rPr>
            </w:pPr>
            <w:r w:rsidRPr="008668CE">
              <w:rPr>
                <w:sz w:val="20"/>
              </w:rPr>
              <w:t>500</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70</w:t>
            </w:r>
          </w:p>
        </w:tc>
        <w:tc>
          <w:tcPr>
            <w:tcW w:w="1147" w:type="dxa"/>
            <w:vAlign w:val="center"/>
          </w:tcPr>
          <w:p w:rsidR="008668CE" w:rsidRPr="008668CE" w:rsidRDefault="008668CE" w:rsidP="008668CE">
            <w:pPr>
              <w:spacing w:before="60" w:after="60"/>
              <w:jc w:val="center"/>
              <w:rPr>
                <w:sz w:val="20"/>
              </w:rPr>
            </w:pPr>
            <w:r w:rsidRPr="008668CE">
              <w:rPr>
                <w:sz w:val="20"/>
              </w:rPr>
              <w:t>51</w:t>
            </w:r>
          </w:p>
        </w:tc>
        <w:tc>
          <w:tcPr>
            <w:tcW w:w="954" w:type="dxa"/>
            <w:vAlign w:val="center"/>
          </w:tcPr>
          <w:p w:rsidR="008668CE" w:rsidRPr="008668CE" w:rsidRDefault="008668CE" w:rsidP="008668CE">
            <w:pPr>
              <w:spacing w:before="60" w:after="60"/>
              <w:jc w:val="center"/>
              <w:rPr>
                <w:sz w:val="20"/>
              </w:rPr>
            </w:pPr>
            <w:r w:rsidRPr="008668CE">
              <w:rPr>
                <w:sz w:val="20"/>
              </w:rPr>
              <w:t>9</w:t>
            </w:r>
          </w:p>
        </w:tc>
        <w:tc>
          <w:tcPr>
            <w:tcW w:w="1260" w:type="dxa"/>
            <w:vAlign w:val="center"/>
          </w:tcPr>
          <w:p w:rsidR="008668CE" w:rsidRPr="008668CE" w:rsidRDefault="008668CE" w:rsidP="008668CE">
            <w:pPr>
              <w:spacing w:before="60" w:after="60"/>
              <w:jc w:val="center"/>
              <w:rPr>
                <w:sz w:val="20"/>
              </w:rPr>
            </w:pPr>
            <w:r w:rsidRPr="008668CE">
              <w:rPr>
                <w:sz w:val="20"/>
              </w:rPr>
              <w:t>1</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Y</w:t>
            </w:r>
          </w:p>
        </w:tc>
        <w:tc>
          <w:tcPr>
            <w:tcW w:w="3006" w:type="dxa"/>
            <w:tcBorders>
              <w:left w:val="nil"/>
            </w:tcBorders>
            <w:vAlign w:val="center"/>
          </w:tcPr>
          <w:p w:rsidR="008668CE" w:rsidRPr="008668CE" w:rsidRDefault="008668CE" w:rsidP="008668CE">
            <w:pPr>
              <w:spacing w:before="60" w:after="60"/>
              <w:rPr>
                <w:sz w:val="20"/>
              </w:rPr>
            </w:pPr>
            <w:r w:rsidRPr="008668CE">
              <w:rPr>
                <w:sz w:val="20"/>
              </w:rPr>
              <w:t>DO, PF</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proofErr w:type="spellStart"/>
            <w:r w:rsidRPr="008668CE">
              <w:rPr>
                <w:sz w:val="20"/>
              </w:rPr>
              <w:t>Mallam</w:t>
            </w:r>
            <w:proofErr w:type="spellEnd"/>
          </w:p>
        </w:tc>
        <w:tc>
          <w:tcPr>
            <w:tcW w:w="920" w:type="dxa"/>
            <w:vAlign w:val="center"/>
          </w:tcPr>
          <w:p w:rsidR="008668CE" w:rsidRPr="008668CE" w:rsidRDefault="008668CE" w:rsidP="008668CE">
            <w:pPr>
              <w:spacing w:before="60" w:after="60"/>
              <w:jc w:val="center"/>
              <w:rPr>
                <w:sz w:val="20"/>
              </w:rPr>
            </w:pPr>
            <w:r w:rsidRPr="008668CE">
              <w:rPr>
                <w:sz w:val="20"/>
              </w:rPr>
              <w:t>645</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71</w:t>
            </w:r>
          </w:p>
        </w:tc>
        <w:tc>
          <w:tcPr>
            <w:tcW w:w="1147" w:type="dxa"/>
            <w:vAlign w:val="center"/>
          </w:tcPr>
          <w:p w:rsidR="008668CE" w:rsidRPr="008668CE" w:rsidRDefault="008668CE" w:rsidP="008668CE">
            <w:pPr>
              <w:spacing w:before="60" w:after="60"/>
              <w:jc w:val="center"/>
              <w:rPr>
                <w:sz w:val="20"/>
              </w:rPr>
            </w:pPr>
            <w:r w:rsidRPr="008668CE">
              <w:rPr>
                <w:sz w:val="20"/>
              </w:rPr>
              <w:t>52</w:t>
            </w:r>
          </w:p>
        </w:tc>
        <w:tc>
          <w:tcPr>
            <w:tcW w:w="954" w:type="dxa"/>
            <w:vAlign w:val="center"/>
          </w:tcPr>
          <w:p w:rsidR="008668CE" w:rsidRPr="008668CE" w:rsidRDefault="008668CE" w:rsidP="008668CE">
            <w:pPr>
              <w:spacing w:before="60" w:after="60"/>
              <w:jc w:val="center"/>
              <w:rPr>
                <w:sz w:val="20"/>
              </w:rPr>
            </w:pPr>
            <w:r w:rsidRPr="008668CE">
              <w:rPr>
                <w:sz w:val="20"/>
              </w:rPr>
              <w:t>8</w:t>
            </w:r>
          </w:p>
        </w:tc>
        <w:tc>
          <w:tcPr>
            <w:tcW w:w="1260" w:type="dxa"/>
            <w:vAlign w:val="center"/>
          </w:tcPr>
          <w:p w:rsidR="008668CE" w:rsidRPr="008668CE" w:rsidRDefault="008668CE" w:rsidP="008668CE">
            <w:pPr>
              <w:spacing w:before="60" w:after="60"/>
              <w:jc w:val="center"/>
              <w:rPr>
                <w:sz w:val="20"/>
              </w:rPr>
            </w:pPr>
            <w:r w:rsidRPr="008668CE">
              <w:rPr>
                <w:sz w:val="20"/>
              </w:rPr>
              <w:t>1</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t>Debris</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DO, CPs, plants, debris on flat surfaces</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Webb</w:t>
            </w:r>
          </w:p>
        </w:tc>
        <w:tc>
          <w:tcPr>
            <w:tcW w:w="920" w:type="dxa"/>
            <w:vAlign w:val="center"/>
          </w:tcPr>
          <w:p w:rsidR="008668CE" w:rsidRPr="008668CE" w:rsidRDefault="008668CE" w:rsidP="008668CE">
            <w:pPr>
              <w:spacing w:before="60" w:after="60"/>
              <w:jc w:val="center"/>
              <w:rPr>
                <w:sz w:val="20"/>
              </w:rPr>
            </w:pPr>
            <w:r w:rsidRPr="008668CE">
              <w:rPr>
                <w:sz w:val="20"/>
              </w:rPr>
              <w:t>541</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72</w:t>
            </w:r>
          </w:p>
        </w:tc>
        <w:tc>
          <w:tcPr>
            <w:tcW w:w="1147" w:type="dxa"/>
            <w:vAlign w:val="center"/>
          </w:tcPr>
          <w:p w:rsidR="008668CE" w:rsidRPr="008668CE" w:rsidRDefault="008668CE" w:rsidP="008668CE">
            <w:pPr>
              <w:spacing w:before="60" w:after="60"/>
              <w:jc w:val="center"/>
              <w:rPr>
                <w:sz w:val="20"/>
              </w:rPr>
            </w:pPr>
            <w:r w:rsidRPr="008668CE">
              <w:rPr>
                <w:sz w:val="20"/>
              </w:rPr>
              <w:t>51</w:t>
            </w:r>
          </w:p>
        </w:tc>
        <w:tc>
          <w:tcPr>
            <w:tcW w:w="954" w:type="dxa"/>
            <w:vAlign w:val="center"/>
          </w:tcPr>
          <w:p w:rsidR="008668CE" w:rsidRPr="008668CE" w:rsidRDefault="008668CE" w:rsidP="008668CE">
            <w:pPr>
              <w:spacing w:before="60" w:after="60"/>
              <w:jc w:val="center"/>
              <w:rPr>
                <w:sz w:val="20"/>
              </w:rPr>
            </w:pPr>
            <w:r w:rsidRPr="008668CE">
              <w:rPr>
                <w:sz w:val="20"/>
              </w:rPr>
              <w:t>5</w:t>
            </w:r>
          </w:p>
        </w:tc>
        <w:tc>
          <w:tcPr>
            <w:tcW w:w="1260" w:type="dxa"/>
            <w:vAlign w:val="center"/>
          </w:tcPr>
          <w:p w:rsidR="008668CE" w:rsidRPr="008668CE" w:rsidRDefault="008668CE" w:rsidP="008668CE">
            <w:pPr>
              <w:spacing w:before="60" w:after="60"/>
              <w:jc w:val="center"/>
              <w:rPr>
                <w:sz w:val="20"/>
              </w:rPr>
            </w:pPr>
            <w:r w:rsidRPr="008668CE">
              <w:rPr>
                <w:sz w:val="20"/>
              </w:rPr>
              <w:t>1</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AD, DEM, items, food, plants</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proofErr w:type="spellStart"/>
            <w:r w:rsidRPr="008668CE">
              <w:rPr>
                <w:sz w:val="20"/>
              </w:rPr>
              <w:t>Memmolo</w:t>
            </w:r>
            <w:proofErr w:type="spellEnd"/>
          </w:p>
        </w:tc>
        <w:tc>
          <w:tcPr>
            <w:tcW w:w="920" w:type="dxa"/>
            <w:vAlign w:val="center"/>
          </w:tcPr>
          <w:p w:rsidR="008668CE" w:rsidRPr="008668CE" w:rsidRDefault="008668CE" w:rsidP="008668CE">
            <w:pPr>
              <w:spacing w:before="60" w:after="60"/>
              <w:jc w:val="center"/>
              <w:rPr>
                <w:sz w:val="20"/>
              </w:rPr>
            </w:pPr>
            <w:r w:rsidRPr="008668CE">
              <w:rPr>
                <w:sz w:val="20"/>
              </w:rPr>
              <w:t>631</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72</w:t>
            </w:r>
          </w:p>
        </w:tc>
        <w:tc>
          <w:tcPr>
            <w:tcW w:w="1147" w:type="dxa"/>
            <w:vAlign w:val="center"/>
          </w:tcPr>
          <w:p w:rsidR="008668CE" w:rsidRPr="008668CE" w:rsidRDefault="008668CE" w:rsidP="008668CE">
            <w:pPr>
              <w:spacing w:before="60" w:after="60"/>
              <w:jc w:val="center"/>
              <w:rPr>
                <w:sz w:val="20"/>
              </w:rPr>
            </w:pPr>
            <w:r w:rsidRPr="008668CE">
              <w:rPr>
                <w:sz w:val="20"/>
              </w:rPr>
              <w:t>50</w:t>
            </w:r>
          </w:p>
        </w:tc>
        <w:tc>
          <w:tcPr>
            <w:tcW w:w="954" w:type="dxa"/>
            <w:vAlign w:val="center"/>
          </w:tcPr>
          <w:p w:rsidR="008668CE" w:rsidRPr="008668CE" w:rsidRDefault="008668CE" w:rsidP="008668CE">
            <w:pPr>
              <w:spacing w:before="60" w:after="60"/>
              <w:jc w:val="center"/>
              <w:rPr>
                <w:sz w:val="20"/>
              </w:rPr>
            </w:pPr>
            <w:r w:rsidRPr="008668CE">
              <w:rPr>
                <w:sz w:val="20"/>
              </w:rPr>
              <w:t>7</w:t>
            </w:r>
          </w:p>
        </w:tc>
        <w:tc>
          <w:tcPr>
            <w:tcW w:w="1260" w:type="dxa"/>
            <w:vAlign w:val="center"/>
          </w:tcPr>
          <w:p w:rsidR="008668CE" w:rsidRPr="008668CE" w:rsidRDefault="008668CE" w:rsidP="008668CE">
            <w:pPr>
              <w:spacing w:before="60" w:after="60"/>
              <w:jc w:val="center"/>
              <w:rPr>
                <w:sz w:val="20"/>
              </w:rPr>
            </w:pPr>
            <w:r w:rsidRPr="008668CE">
              <w:rPr>
                <w:sz w:val="20"/>
              </w:rPr>
              <w:t>0</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lastRenderedPageBreak/>
              <w:t>Dusty</w:t>
            </w:r>
          </w:p>
        </w:tc>
        <w:tc>
          <w:tcPr>
            <w:tcW w:w="990" w:type="dxa"/>
            <w:vAlign w:val="center"/>
          </w:tcPr>
          <w:p w:rsidR="008668CE" w:rsidRPr="008668CE" w:rsidRDefault="008668CE" w:rsidP="008668CE">
            <w:pPr>
              <w:spacing w:before="60" w:after="60"/>
              <w:jc w:val="center"/>
              <w:rPr>
                <w:sz w:val="20"/>
              </w:rPr>
            </w:pPr>
            <w:r w:rsidRPr="008668CE">
              <w:rPr>
                <w:sz w:val="20"/>
              </w:rPr>
              <w:lastRenderedPageBreak/>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CPs, historic water infiltration</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proofErr w:type="spellStart"/>
            <w:r w:rsidRPr="008668CE">
              <w:rPr>
                <w:sz w:val="20"/>
              </w:rPr>
              <w:lastRenderedPageBreak/>
              <w:t>Meli-Omodei</w:t>
            </w:r>
            <w:proofErr w:type="spellEnd"/>
          </w:p>
        </w:tc>
        <w:tc>
          <w:tcPr>
            <w:tcW w:w="920" w:type="dxa"/>
            <w:vAlign w:val="center"/>
          </w:tcPr>
          <w:p w:rsidR="008668CE" w:rsidRPr="008668CE" w:rsidRDefault="008668CE" w:rsidP="008668CE">
            <w:pPr>
              <w:spacing w:before="60" w:after="60"/>
              <w:jc w:val="center"/>
              <w:rPr>
                <w:sz w:val="20"/>
              </w:rPr>
            </w:pPr>
            <w:r w:rsidRPr="008668CE">
              <w:rPr>
                <w:sz w:val="20"/>
              </w:rPr>
              <w:t>585</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73</w:t>
            </w:r>
          </w:p>
        </w:tc>
        <w:tc>
          <w:tcPr>
            <w:tcW w:w="1147" w:type="dxa"/>
            <w:vAlign w:val="center"/>
          </w:tcPr>
          <w:p w:rsidR="008668CE" w:rsidRPr="008668CE" w:rsidRDefault="008668CE" w:rsidP="008668CE">
            <w:pPr>
              <w:spacing w:before="60" w:after="60"/>
              <w:jc w:val="center"/>
              <w:rPr>
                <w:sz w:val="20"/>
              </w:rPr>
            </w:pPr>
            <w:r w:rsidRPr="008668CE">
              <w:rPr>
                <w:sz w:val="20"/>
              </w:rPr>
              <w:t>50</w:t>
            </w:r>
          </w:p>
        </w:tc>
        <w:tc>
          <w:tcPr>
            <w:tcW w:w="954" w:type="dxa"/>
            <w:vAlign w:val="center"/>
          </w:tcPr>
          <w:p w:rsidR="008668CE" w:rsidRPr="008668CE" w:rsidRDefault="008668CE" w:rsidP="008668CE">
            <w:pPr>
              <w:spacing w:before="60" w:after="60"/>
              <w:jc w:val="center"/>
              <w:rPr>
                <w:sz w:val="20"/>
              </w:rPr>
            </w:pPr>
            <w:r w:rsidRPr="008668CE">
              <w:rPr>
                <w:sz w:val="20"/>
              </w:rPr>
              <w:t>8</w:t>
            </w:r>
          </w:p>
        </w:tc>
        <w:tc>
          <w:tcPr>
            <w:tcW w:w="1260" w:type="dxa"/>
            <w:vAlign w:val="center"/>
          </w:tcPr>
          <w:p w:rsidR="008668CE" w:rsidRPr="008668CE" w:rsidRDefault="008668CE" w:rsidP="008668CE">
            <w:pPr>
              <w:spacing w:before="60" w:after="60"/>
              <w:jc w:val="center"/>
              <w:rPr>
                <w:sz w:val="20"/>
              </w:rPr>
            </w:pPr>
            <w:r w:rsidRPr="008668CE">
              <w:rPr>
                <w:sz w:val="20"/>
              </w:rPr>
              <w:t>1</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Items, nail polish remover</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Nee</w:t>
            </w:r>
          </w:p>
        </w:tc>
        <w:tc>
          <w:tcPr>
            <w:tcW w:w="920" w:type="dxa"/>
            <w:vAlign w:val="center"/>
          </w:tcPr>
          <w:p w:rsidR="008668CE" w:rsidRPr="008668CE" w:rsidRDefault="008668CE" w:rsidP="008668CE">
            <w:pPr>
              <w:spacing w:before="60" w:after="60"/>
              <w:jc w:val="center"/>
              <w:rPr>
                <w:sz w:val="20"/>
              </w:rPr>
            </w:pPr>
            <w:r w:rsidRPr="008668CE">
              <w:rPr>
                <w:sz w:val="20"/>
              </w:rPr>
              <w:t>599</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72</w:t>
            </w:r>
          </w:p>
        </w:tc>
        <w:tc>
          <w:tcPr>
            <w:tcW w:w="1147" w:type="dxa"/>
            <w:vAlign w:val="center"/>
          </w:tcPr>
          <w:p w:rsidR="008668CE" w:rsidRPr="008668CE" w:rsidRDefault="008668CE" w:rsidP="008668CE">
            <w:pPr>
              <w:spacing w:before="60" w:after="60"/>
              <w:jc w:val="center"/>
              <w:rPr>
                <w:sz w:val="20"/>
              </w:rPr>
            </w:pPr>
            <w:r w:rsidRPr="008668CE">
              <w:rPr>
                <w:sz w:val="20"/>
              </w:rPr>
              <w:t>50</w:t>
            </w:r>
          </w:p>
        </w:tc>
        <w:tc>
          <w:tcPr>
            <w:tcW w:w="954" w:type="dxa"/>
            <w:vAlign w:val="center"/>
          </w:tcPr>
          <w:p w:rsidR="008668CE" w:rsidRPr="008668CE" w:rsidRDefault="008668CE" w:rsidP="008668CE">
            <w:pPr>
              <w:spacing w:before="60" w:after="60"/>
              <w:jc w:val="center"/>
              <w:rPr>
                <w:sz w:val="20"/>
              </w:rPr>
            </w:pPr>
            <w:r w:rsidRPr="008668CE">
              <w:rPr>
                <w:sz w:val="20"/>
              </w:rPr>
              <w:t>7</w:t>
            </w:r>
          </w:p>
        </w:tc>
        <w:tc>
          <w:tcPr>
            <w:tcW w:w="1260" w:type="dxa"/>
            <w:vAlign w:val="center"/>
          </w:tcPr>
          <w:p w:rsidR="008668CE" w:rsidRPr="008668CE" w:rsidRDefault="008668CE" w:rsidP="008668CE">
            <w:pPr>
              <w:spacing w:before="60" w:after="60"/>
              <w:jc w:val="center"/>
              <w:rPr>
                <w:sz w:val="20"/>
              </w:rPr>
            </w:pPr>
            <w:r w:rsidRPr="008668CE">
              <w:rPr>
                <w:sz w:val="20"/>
              </w:rPr>
              <w:t>1</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PF, area rug, food</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proofErr w:type="spellStart"/>
            <w:r w:rsidRPr="008668CE">
              <w:rPr>
                <w:sz w:val="20"/>
              </w:rPr>
              <w:t>Duca</w:t>
            </w:r>
            <w:proofErr w:type="spellEnd"/>
          </w:p>
        </w:tc>
        <w:tc>
          <w:tcPr>
            <w:tcW w:w="920" w:type="dxa"/>
            <w:vAlign w:val="center"/>
          </w:tcPr>
          <w:p w:rsidR="008668CE" w:rsidRPr="008668CE" w:rsidRDefault="008668CE" w:rsidP="008668CE">
            <w:pPr>
              <w:spacing w:before="60" w:after="60"/>
              <w:jc w:val="center"/>
              <w:rPr>
                <w:sz w:val="20"/>
              </w:rPr>
            </w:pPr>
            <w:r w:rsidRPr="008668CE">
              <w:rPr>
                <w:sz w:val="20"/>
              </w:rPr>
              <w:t>744</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72</w:t>
            </w:r>
          </w:p>
        </w:tc>
        <w:tc>
          <w:tcPr>
            <w:tcW w:w="1147" w:type="dxa"/>
            <w:vAlign w:val="center"/>
          </w:tcPr>
          <w:p w:rsidR="008668CE" w:rsidRPr="008668CE" w:rsidRDefault="008668CE" w:rsidP="008668CE">
            <w:pPr>
              <w:spacing w:before="60" w:after="60"/>
              <w:jc w:val="center"/>
              <w:rPr>
                <w:sz w:val="20"/>
              </w:rPr>
            </w:pPr>
            <w:r w:rsidRPr="008668CE">
              <w:rPr>
                <w:sz w:val="20"/>
              </w:rPr>
              <w:t>50</w:t>
            </w:r>
          </w:p>
        </w:tc>
        <w:tc>
          <w:tcPr>
            <w:tcW w:w="954" w:type="dxa"/>
            <w:vAlign w:val="center"/>
          </w:tcPr>
          <w:p w:rsidR="008668CE" w:rsidRPr="008668CE" w:rsidRDefault="008668CE" w:rsidP="008668CE">
            <w:pPr>
              <w:spacing w:before="60" w:after="60"/>
              <w:jc w:val="center"/>
              <w:rPr>
                <w:sz w:val="20"/>
              </w:rPr>
            </w:pPr>
            <w:r w:rsidRPr="008668CE">
              <w:rPr>
                <w:sz w:val="20"/>
              </w:rPr>
              <w:t>8</w:t>
            </w:r>
          </w:p>
        </w:tc>
        <w:tc>
          <w:tcPr>
            <w:tcW w:w="1260" w:type="dxa"/>
            <w:vAlign w:val="center"/>
          </w:tcPr>
          <w:p w:rsidR="008668CE" w:rsidRPr="008668CE" w:rsidRDefault="008668CE" w:rsidP="008668CE">
            <w:pPr>
              <w:spacing w:before="60" w:after="60"/>
              <w:jc w:val="center"/>
              <w:rPr>
                <w:sz w:val="20"/>
              </w:rPr>
            </w:pPr>
            <w:r w:rsidRPr="008668CE">
              <w:rPr>
                <w:sz w:val="20"/>
              </w:rPr>
              <w:t>0</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t>Items</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DO, items</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Milt</w:t>
            </w:r>
          </w:p>
        </w:tc>
        <w:tc>
          <w:tcPr>
            <w:tcW w:w="920" w:type="dxa"/>
            <w:vAlign w:val="center"/>
          </w:tcPr>
          <w:p w:rsidR="008668CE" w:rsidRPr="008668CE" w:rsidRDefault="008668CE" w:rsidP="008668CE">
            <w:pPr>
              <w:spacing w:before="60" w:after="60"/>
              <w:jc w:val="center"/>
              <w:rPr>
                <w:sz w:val="20"/>
              </w:rPr>
            </w:pPr>
            <w:r w:rsidRPr="008668CE">
              <w:rPr>
                <w:sz w:val="20"/>
              </w:rPr>
              <w:t>571</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73</w:t>
            </w:r>
          </w:p>
        </w:tc>
        <w:tc>
          <w:tcPr>
            <w:tcW w:w="1147" w:type="dxa"/>
            <w:vAlign w:val="center"/>
          </w:tcPr>
          <w:p w:rsidR="008668CE" w:rsidRPr="008668CE" w:rsidRDefault="008668CE" w:rsidP="008668CE">
            <w:pPr>
              <w:spacing w:before="60" w:after="60"/>
              <w:jc w:val="center"/>
              <w:rPr>
                <w:sz w:val="20"/>
              </w:rPr>
            </w:pPr>
            <w:r w:rsidRPr="008668CE">
              <w:rPr>
                <w:sz w:val="20"/>
              </w:rPr>
              <w:t>50</w:t>
            </w:r>
          </w:p>
        </w:tc>
        <w:tc>
          <w:tcPr>
            <w:tcW w:w="954" w:type="dxa"/>
            <w:vAlign w:val="center"/>
          </w:tcPr>
          <w:p w:rsidR="008668CE" w:rsidRPr="008668CE" w:rsidRDefault="008668CE" w:rsidP="008668CE">
            <w:pPr>
              <w:spacing w:before="60" w:after="60"/>
              <w:jc w:val="center"/>
              <w:rPr>
                <w:sz w:val="20"/>
              </w:rPr>
            </w:pPr>
            <w:r w:rsidRPr="008668CE">
              <w:rPr>
                <w:sz w:val="20"/>
              </w:rPr>
              <w:t>8</w:t>
            </w:r>
          </w:p>
        </w:tc>
        <w:tc>
          <w:tcPr>
            <w:tcW w:w="1260" w:type="dxa"/>
            <w:vAlign w:val="center"/>
          </w:tcPr>
          <w:p w:rsidR="008668CE" w:rsidRPr="008668CE" w:rsidRDefault="008668CE" w:rsidP="008668CE">
            <w:pPr>
              <w:spacing w:before="60" w:after="60"/>
              <w:jc w:val="center"/>
              <w:rPr>
                <w:sz w:val="20"/>
              </w:rPr>
            </w:pPr>
            <w:r w:rsidRPr="008668CE">
              <w:rPr>
                <w:sz w:val="20"/>
              </w:rPr>
              <w:t>1</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t>Dusty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DO</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Nguyen</w:t>
            </w:r>
          </w:p>
        </w:tc>
        <w:tc>
          <w:tcPr>
            <w:tcW w:w="920" w:type="dxa"/>
            <w:vAlign w:val="center"/>
          </w:tcPr>
          <w:p w:rsidR="008668CE" w:rsidRPr="008668CE" w:rsidRDefault="008668CE" w:rsidP="008668CE">
            <w:pPr>
              <w:spacing w:before="60" w:after="60"/>
              <w:jc w:val="center"/>
              <w:rPr>
                <w:sz w:val="20"/>
              </w:rPr>
            </w:pPr>
            <w:r w:rsidRPr="008668CE">
              <w:rPr>
                <w:sz w:val="20"/>
              </w:rPr>
              <w:t>771</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73</w:t>
            </w:r>
          </w:p>
        </w:tc>
        <w:tc>
          <w:tcPr>
            <w:tcW w:w="1147" w:type="dxa"/>
            <w:vAlign w:val="center"/>
          </w:tcPr>
          <w:p w:rsidR="008668CE" w:rsidRPr="008668CE" w:rsidRDefault="008668CE" w:rsidP="008668CE">
            <w:pPr>
              <w:spacing w:before="60" w:after="60"/>
              <w:jc w:val="center"/>
              <w:rPr>
                <w:sz w:val="20"/>
              </w:rPr>
            </w:pPr>
            <w:r w:rsidRPr="008668CE">
              <w:rPr>
                <w:sz w:val="20"/>
              </w:rPr>
              <w:t>50</w:t>
            </w:r>
          </w:p>
        </w:tc>
        <w:tc>
          <w:tcPr>
            <w:tcW w:w="954" w:type="dxa"/>
            <w:vAlign w:val="center"/>
          </w:tcPr>
          <w:p w:rsidR="008668CE" w:rsidRPr="008668CE" w:rsidRDefault="008668CE" w:rsidP="008668CE">
            <w:pPr>
              <w:spacing w:before="60" w:after="60"/>
              <w:jc w:val="center"/>
              <w:rPr>
                <w:sz w:val="20"/>
              </w:rPr>
            </w:pPr>
            <w:r w:rsidRPr="008668CE">
              <w:rPr>
                <w:sz w:val="20"/>
              </w:rPr>
              <w:t>10</w:t>
            </w:r>
          </w:p>
        </w:tc>
        <w:tc>
          <w:tcPr>
            <w:tcW w:w="1260" w:type="dxa"/>
            <w:vAlign w:val="center"/>
          </w:tcPr>
          <w:p w:rsidR="008668CE" w:rsidRPr="008668CE" w:rsidRDefault="008668CE" w:rsidP="008668CE">
            <w:pPr>
              <w:spacing w:before="60" w:after="60"/>
              <w:jc w:val="center"/>
              <w:rPr>
                <w:sz w:val="20"/>
              </w:rPr>
            </w:pPr>
            <w:r w:rsidRPr="008668CE">
              <w:rPr>
                <w:sz w:val="20"/>
              </w:rPr>
              <w:t>2</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t>Dusty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AD</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Wilson</w:t>
            </w:r>
          </w:p>
        </w:tc>
        <w:tc>
          <w:tcPr>
            <w:tcW w:w="920" w:type="dxa"/>
            <w:vAlign w:val="center"/>
          </w:tcPr>
          <w:p w:rsidR="008668CE" w:rsidRPr="008668CE" w:rsidRDefault="008668CE" w:rsidP="008668CE">
            <w:pPr>
              <w:spacing w:before="60" w:after="60"/>
              <w:jc w:val="center"/>
              <w:rPr>
                <w:sz w:val="20"/>
              </w:rPr>
            </w:pPr>
            <w:r w:rsidRPr="008668CE">
              <w:rPr>
                <w:sz w:val="20"/>
              </w:rPr>
              <w:t>575</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73</w:t>
            </w:r>
          </w:p>
        </w:tc>
        <w:tc>
          <w:tcPr>
            <w:tcW w:w="1147" w:type="dxa"/>
            <w:vAlign w:val="center"/>
          </w:tcPr>
          <w:p w:rsidR="008668CE" w:rsidRPr="008668CE" w:rsidRDefault="008668CE" w:rsidP="008668CE">
            <w:pPr>
              <w:spacing w:before="60" w:after="60"/>
              <w:jc w:val="center"/>
              <w:rPr>
                <w:sz w:val="20"/>
              </w:rPr>
            </w:pPr>
            <w:r w:rsidRPr="008668CE">
              <w:rPr>
                <w:sz w:val="20"/>
              </w:rPr>
              <w:t>52</w:t>
            </w:r>
          </w:p>
        </w:tc>
        <w:tc>
          <w:tcPr>
            <w:tcW w:w="954" w:type="dxa"/>
            <w:vAlign w:val="center"/>
          </w:tcPr>
          <w:p w:rsidR="008668CE" w:rsidRPr="008668CE" w:rsidRDefault="008668CE" w:rsidP="008668CE">
            <w:pPr>
              <w:spacing w:before="60" w:after="60"/>
              <w:jc w:val="center"/>
              <w:rPr>
                <w:sz w:val="20"/>
              </w:rPr>
            </w:pPr>
            <w:r w:rsidRPr="008668CE">
              <w:rPr>
                <w:sz w:val="20"/>
              </w:rPr>
              <w:t>7</w:t>
            </w:r>
          </w:p>
        </w:tc>
        <w:tc>
          <w:tcPr>
            <w:tcW w:w="1260" w:type="dxa"/>
            <w:vAlign w:val="center"/>
          </w:tcPr>
          <w:p w:rsidR="008668CE" w:rsidRPr="008668CE" w:rsidRDefault="008668CE" w:rsidP="008668CE">
            <w:pPr>
              <w:spacing w:before="60" w:after="60"/>
              <w:jc w:val="center"/>
              <w:rPr>
                <w:sz w:val="20"/>
              </w:rPr>
            </w:pPr>
            <w:r w:rsidRPr="008668CE">
              <w:rPr>
                <w:sz w:val="20"/>
              </w:rPr>
              <w:t>0</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t>Dusty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WD-walls, PF, items, DO</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Server area</w:t>
            </w:r>
          </w:p>
        </w:tc>
        <w:tc>
          <w:tcPr>
            <w:tcW w:w="920" w:type="dxa"/>
            <w:vAlign w:val="center"/>
          </w:tcPr>
          <w:p w:rsidR="008668CE" w:rsidRPr="008668CE" w:rsidRDefault="008668CE" w:rsidP="008668CE">
            <w:pPr>
              <w:spacing w:before="60" w:after="60"/>
              <w:jc w:val="center"/>
              <w:rPr>
                <w:sz w:val="20"/>
              </w:rPr>
            </w:pPr>
            <w:r w:rsidRPr="008668CE">
              <w:rPr>
                <w:sz w:val="20"/>
              </w:rPr>
              <w:t>670</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73</w:t>
            </w:r>
          </w:p>
        </w:tc>
        <w:tc>
          <w:tcPr>
            <w:tcW w:w="1147" w:type="dxa"/>
            <w:vAlign w:val="center"/>
          </w:tcPr>
          <w:p w:rsidR="008668CE" w:rsidRPr="008668CE" w:rsidRDefault="008668CE" w:rsidP="008668CE">
            <w:pPr>
              <w:spacing w:before="60" w:after="60"/>
              <w:jc w:val="center"/>
              <w:rPr>
                <w:sz w:val="20"/>
              </w:rPr>
            </w:pPr>
            <w:r w:rsidRPr="008668CE">
              <w:rPr>
                <w:sz w:val="20"/>
              </w:rPr>
              <w:t>48</w:t>
            </w:r>
          </w:p>
        </w:tc>
        <w:tc>
          <w:tcPr>
            <w:tcW w:w="954" w:type="dxa"/>
            <w:vAlign w:val="center"/>
          </w:tcPr>
          <w:p w:rsidR="008668CE" w:rsidRPr="008668CE" w:rsidRDefault="008668CE" w:rsidP="008668CE">
            <w:pPr>
              <w:spacing w:before="60" w:after="60"/>
              <w:jc w:val="center"/>
              <w:rPr>
                <w:sz w:val="20"/>
              </w:rPr>
            </w:pPr>
            <w:r w:rsidRPr="008668CE">
              <w:rPr>
                <w:sz w:val="20"/>
              </w:rPr>
              <w:t>7</w:t>
            </w:r>
          </w:p>
        </w:tc>
        <w:tc>
          <w:tcPr>
            <w:tcW w:w="1260" w:type="dxa"/>
            <w:vAlign w:val="center"/>
          </w:tcPr>
          <w:p w:rsidR="008668CE" w:rsidRPr="008668CE" w:rsidRDefault="008668CE" w:rsidP="008668CE">
            <w:pPr>
              <w:spacing w:before="60" w:after="60"/>
              <w:jc w:val="center"/>
              <w:rPr>
                <w:sz w:val="20"/>
              </w:rPr>
            </w:pPr>
            <w:r w:rsidRPr="008668CE">
              <w:rPr>
                <w:sz w:val="20"/>
              </w:rPr>
              <w:t>0</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Dusty, stored items</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t>Small copy room</w:t>
            </w:r>
          </w:p>
        </w:tc>
        <w:tc>
          <w:tcPr>
            <w:tcW w:w="920" w:type="dxa"/>
            <w:vAlign w:val="center"/>
          </w:tcPr>
          <w:p w:rsidR="008668CE" w:rsidRPr="008668CE" w:rsidRDefault="008668CE" w:rsidP="008668CE">
            <w:pPr>
              <w:spacing w:before="60" w:after="60"/>
              <w:jc w:val="center"/>
              <w:rPr>
                <w:sz w:val="20"/>
              </w:rPr>
            </w:pPr>
            <w:r w:rsidRPr="008668CE">
              <w:rPr>
                <w:sz w:val="20"/>
              </w:rPr>
              <w:t>546</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74</w:t>
            </w:r>
          </w:p>
        </w:tc>
        <w:tc>
          <w:tcPr>
            <w:tcW w:w="1147" w:type="dxa"/>
            <w:vAlign w:val="center"/>
          </w:tcPr>
          <w:p w:rsidR="008668CE" w:rsidRPr="008668CE" w:rsidRDefault="008668CE" w:rsidP="008668CE">
            <w:pPr>
              <w:spacing w:before="60" w:after="60"/>
              <w:jc w:val="center"/>
              <w:rPr>
                <w:sz w:val="20"/>
              </w:rPr>
            </w:pPr>
            <w:r w:rsidRPr="008668CE">
              <w:rPr>
                <w:sz w:val="20"/>
              </w:rPr>
              <w:t>48</w:t>
            </w:r>
          </w:p>
        </w:tc>
        <w:tc>
          <w:tcPr>
            <w:tcW w:w="954" w:type="dxa"/>
            <w:vAlign w:val="center"/>
          </w:tcPr>
          <w:p w:rsidR="008668CE" w:rsidRPr="008668CE" w:rsidRDefault="008668CE" w:rsidP="008668CE">
            <w:pPr>
              <w:spacing w:before="60" w:after="60"/>
              <w:jc w:val="center"/>
              <w:rPr>
                <w:sz w:val="20"/>
              </w:rPr>
            </w:pPr>
            <w:r w:rsidRPr="008668CE">
              <w:rPr>
                <w:sz w:val="20"/>
              </w:rPr>
              <w:t>23</w:t>
            </w:r>
          </w:p>
        </w:tc>
        <w:tc>
          <w:tcPr>
            <w:tcW w:w="1260" w:type="dxa"/>
            <w:vAlign w:val="center"/>
          </w:tcPr>
          <w:p w:rsidR="008668CE" w:rsidRPr="008668CE" w:rsidRDefault="008668CE" w:rsidP="008668CE">
            <w:pPr>
              <w:spacing w:before="60" w:after="60"/>
              <w:jc w:val="center"/>
              <w:rPr>
                <w:sz w:val="20"/>
              </w:rPr>
            </w:pPr>
            <w:r w:rsidRPr="008668CE">
              <w:rPr>
                <w:sz w:val="20"/>
              </w:rPr>
              <w:t>0</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 xml:space="preserve">DO, copier </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proofErr w:type="spellStart"/>
            <w:r w:rsidRPr="008668CE">
              <w:rPr>
                <w:sz w:val="20"/>
              </w:rPr>
              <w:t>Roney</w:t>
            </w:r>
            <w:proofErr w:type="spellEnd"/>
          </w:p>
        </w:tc>
        <w:tc>
          <w:tcPr>
            <w:tcW w:w="920" w:type="dxa"/>
            <w:vAlign w:val="center"/>
          </w:tcPr>
          <w:p w:rsidR="008668CE" w:rsidRPr="008668CE" w:rsidRDefault="008668CE" w:rsidP="008668CE">
            <w:pPr>
              <w:spacing w:before="60" w:after="60"/>
              <w:jc w:val="center"/>
              <w:rPr>
                <w:sz w:val="20"/>
              </w:rPr>
            </w:pPr>
            <w:r w:rsidRPr="008668CE">
              <w:rPr>
                <w:sz w:val="20"/>
              </w:rPr>
              <w:t>588</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73</w:t>
            </w:r>
          </w:p>
        </w:tc>
        <w:tc>
          <w:tcPr>
            <w:tcW w:w="1147" w:type="dxa"/>
            <w:vAlign w:val="center"/>
          </w:tcPr>
          <w:p w:rsidR="008668CE" w:rsidRPr="008668CE" w:rsidRDefault="008668CE" w:rsidP="008668CE">
            <w:pPr>
              <w:spacing w:before="60" w:after="60"/>
              <w:jc w:val="center"/>
              <w:rPr>
                <w:sz w:val="20"/>
              </w:rPr>
            </w:pPr>
            <w:r w:rsidRPr="008668CE">
              <w:rPr>
                <w:sz w:val="20"/>
              </w:rPr>
              <w:t>52</w:t>
            </w:r>
          </w:p>
        </w:tc>
        <w:tc>
          <w:tcPr>
            <w:tcW w:w="954" w:type="dxa"/>
            <w:vAlign w:val="center"/>
          </w:tcPr>
          <w:p w:rsidR="008668CE" w:rsidRPr="008668CE" w:rsidRDefault="008668CE" w:rsidP="008668CE">
            <w:pPr>
              <w:spacing w:before="60" w:after="60"/>
              <w:jc w:val="center"/>
              <w:rPr>
                <w:sz w:val="20"/>
              </w:rPr>
            </w:pPr>
            <w:r w:rsidRPr="008668CE">
              <w:rPr>
                <w:sz w:val="20"/>
              </w:rPr>
              <w:t>5</w:t>
            </w:r>
          </w:p>
        </w:tc>
        <w:tc>
          <w:tcPr>
            <w:tcW w:w="1260" w:type="dxa"/>
            <w:vAlign w:val="center"/>
          </w:tcPr>
          <w:p w:rsidR="008668CE" w:rsidRPr="008668CE" w:rsidRDefault="008668CE" w:rsidP="008668CE">
            <w:pPr>
              <w:spacing w:before="60" w:after="60"/>
              <w:jc w:val="center"/>
              <w:rPr>
                <w:sz w:val="20"/>
              </w:rPr>
            </w:pPr>
            <w:r w:rsidRPr="008668CE">
              <w:rPr>
                <w:sz w:val="20"/>
              </w:rPr>
              <w:t>1</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p w:rsidR="008668CE" w:rsidRPr="008668CE" w:rsidRDefault="008668CE" w:rsidP="008668CE">
            <w:pPr>
              <w:spacing w:before="60" w:after="60"/>
              <w:jc w:val="center"/>
              <w:rPr>
                <w:sz w:val="20"/>
              </w:rPr>
            </w:pPr>
            <w:r w:rsidRPr="008668CE">
              <w:rPr>
                <w:sz w:val="20"/>
              </w:rPr>
              <w:lastRenderedPageBreak/>
              <w:t>Dusty</w:t>
            </w:r>
          </w:p>
        </w:tc>
        <w:tc>
          <w:tcPr>
            <w:tcW w:w="990" w:type="dxa"/>
            <w:vAlign w:val="center"/>
          </w:tcPr>
          <w:p w:rsidR="008668CE" w:rsidRPr="008668CE" w:rsidRDefault="008668CE" w:rsidP="008668CE">
            <w:pPr>
              <w:spacing w:before="60" w:after="60"/>
              <w:jc w:val="center"/>
              <w:rPr>
                <w:sz w:val="20"/>
              </w:rPr>
            </w:pPr>
            <w:r w:rsidRPr="008668CE">
              <w:rPr>
                <w:sz w:val="20"/>
              </w:rPr>
              <w:lastRenderedPageBreak/>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Plants, items, PF, WD-CTs</w:t>
            </w:r>
          </w:p>
        </w:tc>
      </w:tr>
      <w:tr w:rsidR="008668CE" w:rsidRPr="008668CE" w:rsidTr="003C581A">
        <w:trPr>
          <w:trHeight w:val="570"/>
          <w:jc w:val="center"/>
        </w:trPr>
        <w:tc>
          <w:tcPr>
            <w:tcW w:w="1909" w:type="dxa"/>
            <w:vAlign w:val="center"/>
          </w:tcPr>
          <w:p w:rsidR="008668CE" w:rsidRPr="008668CE" w:rsidRDefault="008668CE" w:rsidP="008668CE">
            <w:pPr>
              <w:spacing w:before="60" w:after="60"/>
              <w:rPr>
                <w:sz w:val="20"/>
              </w:rPr>
            </w:pPr>
            <w:r w:rsidRPr="008668CE">
              <w:rPr>
                <w:sz w:val="20"/>
              </w:rPr>
              <w:lastRenderedPageBreak/>
              <w:t>Reception</w:t>
            </w:r>
          </w:p>
        </w:tc>
        <w:tc>
          <w:tcPr>
            <w:tcW w:w="920" w:type="dxa"/>
            <w:vAlign w:val="center"/>
          </w:tcPr>
          <w:p w:rsidR="008668CE" w:rsidRPr="008668CE" w:rsidRDefault="008668CE" w:rsidP="008668CE">
            <w:pPr>
              <w:spacing w:before="60" w:after="60"/>
              <w:jc w:val="center"/>
              <w:rPr>
                <w:sz w:val="20"/>
              </w:rPr>
            </w:pPr>
            <w:r w:rsidRPr="008668CE">
              <w:rPr>
                <w:sz w:val="20"/>
              </w:rPr>
              <w:t>550</w:t>
            </w:r>
          </w:p>
        </w:tc>
        <w:tc>
          <w:tcPr>
            <w:tcW w:w="1136" w:type="dxa"/>
            <w:vAlign w:val="center"/>
          </w:tcPr>
          <w:p w:rsidR="008668CE" w:rsidRPr="008668CE" w:rsidRDefault="008668CE" w:rsidP="008668CE">
            <w:pPr>
              <w:spacing w:before="60" w:after="60"/>
              <w:jc w:val="center"/>
              <w:rPr>
                <w:sz w:val="20"/>
              </w:rPr>
            </w:pPr>
            <w:r w:rsidRPr="008668CE">
              <w:rPr>
                <w:sz w:val="20"/>
              </w:rPr>
              <w:t>ND</w:t>
            </w:r>
          </w:p>
        </w:tc>
        <w:tc>
          <w:tcPr>
            <w:tcW w:w="810" w:type="dxa"/>
            <w:vAlign w:val="center"/>
          </w:tcPr>
          <w:p w:rsidR="008668CE" w:rsidRPr="008668CE" w:rsidRDefault="008668CE" w:rsidP="008668CE">
            <w:pPr>
              <w:spacing w:before="60" w:after="60"/>
              <w:jc w:val="center"/>
              <w:rPr>
                <w:sz w:val="20"/>
              </w:rPr>
            </w:pPr>
            <w:r w:rsidRPr="008668CE">
              <w:rPr>
                <w:sz w:val="20"/>
              </w:rPr>
              <w:t>73</w:t>
            </w:r>
          </w:p>
        </w:tc>
        <w:tc>
          <w:tcPr>
            <w:tcW w:w="1147" w:type="dxa"/>
            <w:vAlign w:val="center"/>
          </w:tcPr>
          <w:p w:rsidR="008668CE" w:rsidRPr="008668CE" w:rsidRDefault="008668CE" w:rsidP="008668CE">
            <w:pPr>
              <w:spacing w:before="60" w:after="60"/>
              <w:jc w:val="center"/>
              <w:rPr>
                <w:sz w:val="20"/>
              </w:rPr>
            </w:pPr>
            <w:r w:rsidRPr="008668CE">
              <w:rPr>
                <w:sz w:val="20"/>
              </w:rPr>
              <w:t>49</w:t>
            </w:r>
          </w:p>
        </w:tc>
        <w:tc>
          <w:tcPr>
            <w:tcW w:w="954" w:type="dxa"/>
            <w:vAlign w:val="center"/>
          </w:tcPr>
          <w:p w:rsidR="008668CE" w:rsidRPr="008668CE" w:rsidRDefault="008668CE" w:rsidP="008668CE">
            <w:pPr>
              <w:spacing w:before="60" w:after="60"/>
              <w:jc w:val="center"/>
              <w:rPr>
                <w:sz w:val="20"/>
              </w:rPr>
            </w:pPr>
            <w:r w:rsidRPr="008668CE">
              <w:rPr>
                <w:sz w:val="20"/>
              </w:rPr>
              <w:t>28</w:t>
            </w:r>
          </w:p>
        </w:tc>
        <w:tc>
          <w:tcPr>
            <w:tcW w:w="1260" w:type="dxa"/>
            <w:vAlign w:val="center"/>
          </w:tcPr>
          <w:p w:rsidR="008668CE" w:rsidRPr="008668CE" w:rsidRDefault="008668CE" w:rsidP="008668CE">
            <w:pPr>
              <w:spacing w:before="60" w:after="60"/>
              <w:jc w:val="center"/>
              <w:rPr>
                <w:sz w:val="20"/>
              </w:rPr>
            </w:pPr>
            <w:r w:rsidRPr="008668CE">
              <w:rPr>
                <w:sz w:val="20"/>
              </w:rPr>
              <w:t>1</w:t>
            </w:r>
          </w:p>
        </w:tc>
        <w:tc>
          <w:tcPr>
            <w:tcW w:w="1260" w:type="dxa"/>
            <w:vAlign w:val="center"/>
          </w:tcPr>
          <w:p w:rsidR="008668CE" w:rsidRPr="008668CE" w:rsidRDefault="008668CE" w:rsidP="008668CE">
            <w:pPr>
              <w:spacing w:before="60" w:after="60"/>
              <w:jc w:val="center"/>
              <w:rPr>
                <w:sz w:val="20"/>
              </w:rPr>
            </w:pPr>
            <w:r w:rsidRPr="008668CE">
              <w:rPr>
                <w:sz w:val="20"/>
              </w:rPr>
              <w:t>N</w:t>
            </w:r>
          </w:p>
        </w:tc>
        <w:tc>
          <w:tcPr>
            <w:tcW w:w="900" w:type="dxa"/>
            <w:gridSpan w:val="2"/>
            <w:vAlign w:val="center"/>
          </w:tcPr>
          <w:p w:rsidR="008668CE" w:rsidRPr="008668CE" w:rsidRDefault="008668CE" w:rsidP="008668CE">
            <w:pPr>
              <w:spacing w:before="60" w:after="60"/>
              <w:jc w:val="center"/>
              <w:rPr>
                <w:sz w:val="20"/>
              </w:rPr>
            </w:pPr>
            <w:r w:rsidRPr="008668CE">
              <w:rPr>
                <w:sz w:val="20"/>
              </w:rPr>
              <w:t>Y</w:t>
            </w:r>
          </w:p>
        </w:tc>
        <w:tc>
          <w:tcPr>
            <w:tcW w:w="990" w:type="dxa"/>
            <w:vAlign w:val="center"/>
          </w:tcPr>
          <w:p w:rsidR="008668CE" w:rsidRPr="008668CE" w:rsidRDefault="008668CE" w:rsidP="008668CE">
            <w:pPr>
              <w:spacing w:before="60" w:after="60"/>
              <w:jc w:val="center"/>
              <w:rPr>
                <w:sz w:val="20"/>
              </w:rPr>
            </w:pPr>
            <w:r w:rsidRPr="008668CE">
              <w:rPr>
                <w:sz w:val="20"/>
              </w:rPr>
              <w:t>N</w:t>
            </w:r>
          </w:p>
        </w:tc>
        <w:tc>
          <w:tcPr>
            <w:tcW w:w="3006" w:type="dxa"/>
            <w:tcBorders>
              <w:left w:val="nil"/>
            </w:tcBorders>
            <w:vAlign w:val="center"/>
          </w:tcPr>
          <w:p w:rsidR="008668CE" w:rsidRPr="008668CE" w:rsidRDefault="008668CE" w:rsidP="008668CE">
            <w:pPr>
              <w:spacing w:before="60" w:after="60"/>
              <w:rPr>
                <w:sz w:val="20"/>
              </w:rPr>
            </w:pPr>
            <w:r w:rsidRPr="008668CE">
              <w:rPr>
                <w:sz w:val="20"/>
              </w:rPr>
              <w:t xml:space="preserve">PF, high traffic area </w:t>
            </w:r>
          </w:p>
        </w:tc>
      </w:tr>
    </w:tbl>
    <w:p w:rsidR="008668CE" w:rsidRPr="008668CE" w:rsidRDefault="008668CE" w:rsidP="008668CE"/>
    <w:p w:rsidR="008668CE" w:rsidRPr="008668CE" w:rsidRDefault="008668CE" w:rsidP="008668CE"/>
    <w:p w:rsidR="00B90955" w:rsidRPr="008668CE" w:rsidRDefault="00B90955" w:rsidP="008668CE">
      <w:pPr>
        <w:spacing w:after="240"/>
      </w:pPr>
    </w:p>
    <w:sectPr w:rsidR="00B90955" w:rsidRPr="008668CE" w:rsidSect="008668CE">
      <w:headerReference w:type="even" r:id="rId36"/>
      <w:headerReference w:type="default" r:id="rId37"/>
      <w:footerReference w:type="even" r:id="rId38"/>
      <w:footerReference w:type="default" r:id="rId39"/>
      <w:headerReference w:type="first" r:id="rId40"/>
      <w:footerReference w:type="first" r:id="rId41"/>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06A" w:rsidRDefault="002D506A">
      <w:r>
        <w:separator/>
      </w:r>
    </w:p>
  </w:endnote>
  <w:endnote w:type="continuationSeparator" w:id="0">
    <w:p w:rsidR="002D506A" w:rsidRDefault="002D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1A" w:rsidRDefault="003C5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1A" w:rsidRPr="00FB37EB" w:rsidRDefault="003C581A" w:rsidP="003C581A">
    <w:pPr>
      <w:pStyle w:val="Footer"/>
      <w:jc w:val="center"/>
    </w:pPr>
    <w:r>
      <w:rPr>
        <w:rStyle w:val="PageNumber"/>
      </w:rPr>
      <w:fldChar w:fldCharType="begin"/>
    </w:r>
    <w:r>
      <w:rPr>
        <w:rStyle w:val="PageNumber"/>
      </w:rPr>
      <w:instrText xml:space="preserve"> PAGE </w:instrText>
    </w:r>
    <w:r>
      <w:rPr>
        <w:rStyle w:val="PageNumber"/>
      </w:rPr>
      <w:fldChar w:fldCharType="separate"/>
    </w:r>
    <w:r w:rsidR="00532C89">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1A" w:rsidRDefault="003C581A" w:rsidP="003C581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1A" w:rsidRPr="008668CE" w:rsidRDefault="003C581A" w:rsidP="008668C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1A" w:rsidRDefault="003C581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1A" w:rsidRDefault="003C581A"/>
  <w:tbl>
    <w:tblPr>
      <w:tblW w:w="15094" w:type="dxa"/>
      <w:jc w:val="center"/>
      <w:tblInd w:w="-98" w:type="dxa"/>
      <w:tblLayout w:type="fixed"/>
      <w:tblLook w:val="0000" w:firstRow="0" w:lastRow="0" w:firstColumn="0" w:lastColumn="0" w:noHBand="0" w:noVBand="0"/>
    </w:tblPr>
    <w:tblGrid>
      <w:gridCol w:w="3773"/>
      <w:gridCol w:w="3774"/>
      <w:gridCol w:w="3773"/>
      <w:gridCol w:w="3774"/>
    </w:tblGrid>
    <w:tr w:rsidR="003C581A" w:rsidRPr="00F374D5" w:rsidTr="003C581A">
      <w:trPr>
        <w:trHeight w:val="313"/>
        <w:jc w:val="center"/>
      </w:trPr>
      <w:tc>
        <w:tcPr>
          <w:tcW w:w="3773" w:type="dxa"/>
          <w:tcBorders>
            <w:top w:val="nil"/>
            <w:left w:val="nil"/>
            <w:bottom w:val="nil"/>
            <w:right w:val="nil"/>
          </w:tcBorders>
          <w:shd w:val="clear" w:color="auto" w:fill="auto"/>
          <w:noWrap/>
          <w:vAlign w:val="bottom"/>
        </w:tcPr>
        <w:p w:rsidR="003C581A" w:rsidRPr="00F374D5" w:rsidRDefault="003C581A" w:rsidP="003C581A">
          <w:pPr>
            <w:rPr>
              <w:rFonts w:ascii="Times" w:hAnsi="Times" w:cs="Times"/>
              <w:sz w:val="20"/>
            </w:rPr>
          </w:pPr>
          <w:r>
            <w:rPr>
              <w:rFonts w:ascii="Times" w:hAnsi="Times" w:cs="Times"/>
              <w:sz w:val="20"/>
            </w:rPr>
            <w:t>AD = air deodorizers</w:t>
          </w:r>
        </w:p>
      </w:tc>
      <w:tc>
        <w:tcPr>
          <w:tcW w:w="3774" w:type="dxa"/>
          <w:tcBorders>
            <w:top w:val="nil"/>
            <w:left w:val="nil"/>
            <w:bottom w:val="nil"/>
            <w:right w:val="nil"/>
          </w:tcBorders>
          <w:shd w:val="clear" w:color="auto" w:fill="auto"/>
          <w:noWrap/>
          <w:vAlign w:val="bottom"/>
        </w:tcPr>
        <w:p w:rsidR="003C581A" w:rsidRPr="001F2D43" w:rsidRDefault="003C581A" w:rsidP="003C581A">
          <w:pPr>
            <w:rPr>
              <w:rFonts w:ascii="Times" w:hAnsi="Times" w:cs="Times"/>
              <w:sz w:val="20"/>
            </w:rPr>
          </w:pPr>
          <w:r>
            <w:rPr>
              <w:rFonts w:ascii="Times" w:hAnsi="Times" w:cs="Times"/>
              <w:sz w:val="20"/>
            </w:rPr>
            <w:t>CPs = cleaning products</w:t>
          </w:r>
        </w:p>
      </w:tc>
      <w:tc>
        <w:tcPr>
          <w:tcW w:w="3773" w:type="dxa"/>
          <w:tcBorders>
            <w:top w:val="nil"/>
            <w:left w:val="nil"/>
            <w:bottom w:val="nil"/>
            <w:right w:val="nil"/>
          </w:tcBorders>
          <w:shd w:val="clear" w:color="auto" w:fill="auto"/>
          <w:noWrap/>
          <w:vAlign w:val="bottom"/>
        </w:tcPr>
        <w:p w:rsidR="003C581A" w:rsidRPr="00F374D5" w:rsidRDefault="003C581A" w:rsidP="003C581A">
          <w:pPr>
            <w:rPr>
              <w:rFonts w:ascii="Times" w:hAnsi="Times" w:cs="Times"/>
              <w:sz w:val="20"/>
            </w:rPr>
          </w:pPr>
          <w:r w:rsidRPr="00F170BC">
            <w:rPr>
              <w:rFonts w:ascii="Times" w:hAnsi="Times" w:cs="Times"/>
              <w:sz w:val="20"/>
            </w:rPr>
            <w:t>ND = non-detect</w:t>
          </w:r>
        </w:p>
      </w:tc>
      <w:tc>
        <w:tcPr>
          <w:tcW w:w="3774" w:type="dxa"/>
          <w:tcBorders>
            <w:top w:val="nil"/>
            <w:left w:val="nil"/>
            <w:bottom w:val="nil"/>
            <w:right w:val="nil"/>
          </w:tcBorders>
          <w:shd w:val="clear" w:color="auto" w:fill="auto"/>
          <w:vAlign w:val="bottom"/>
        </w:tcPr>
        <w:p w:rsidR="003C581A" w:rsidRPr="00F374D5" w:rsidRDefault="003C581A" w:rsidP="003C581A">
          <w:pPr>
            <w:rPr>
              <w:rFonts w:ascii="Times" w:hAnsi="Times" w:cs="Times"/>
              <w:sz w:val="20"/>
            </w:rPr>
          </w:pPr>
          <w:r>
            <w:rPr>
              <w:rFonts w:ascii="Times" w:hAnsi="Times" w:cs="Times"/>
              <w:sz w:val="20"/>
            </w:rPr>
            <w:t>WD = water-damaged</w:t>
          </w:r>
        </w:p>
      </w:tc>
    </w:tr>
    <w:tr w:rsidR="003C581A" w:rsidRPr="00F374D5" w:rsidTr="003C581A">
      <w:trPr>
        <w:trHeight w:val="313"/>
        <w:jc w:val="center"/>
      </w:trPr>
      <w:tc>
        <w:tcPr>
          <w:tcW w:w="3773" w:type="dxa"/>
          <w:tcBorders>
            <w:top w:val="nil"/>
            <w:left w:val="nil"/>
            <w:bottom w:val="nil"/>
            <w:right w:val="nil"/>
          </w:tcBorders>
          <w:shd w:val="clear" w:color="auto" w:fill="auto"/>
          <w:noWrap/>
          <w:vAlign w:val="bottom"/>
        </w:tcPr>
        <w:p w:rsidR="003C581A" w:rsidRPr="001F2D43" w:rsidRDefault="003C581A" w:rsidP="003C581A">
          <w:pPr>
            <w:rPr>
              <w:rFonts w:ascii="Times" w:hAnsi="Times" w:cs="Times"/>
              <w:sz w:val="20"/>
            </w:rPr>
          </w:pPr>
          <w:r>
            <w:rPr>
              <w:rFonts w:ascii="Times" w:hAnsi="Times" w:cs="Times"/>
              <w:sz w:val="20"/>
            </w:rPr>
            <w:t>CT = ceiling tile</w:t>
          </w:r>
        </w:p>
      </w:tc>
      <w:tc>
        <w:tcPr>
          <w:tcW w:w="3774" w:type="dxa"/>
          <w:tcBorders>
            <w:top w:val="nil"/>
            <w:left w:val="nil"/>
            <w:bottom w:val="nil"/>
            <w:right w:val="nil"/>
          </w:tcBorders>
          <w:shd w:val="clear" w:color="auto" w:fill="auto"/>
          <w:noWrap/>
          <w:vAlign w:val="bottom"/>
        </w:tcPr>
        <w:p w:rsidR="003C581A" w:rsidRPr="00F170BC" w:rsidRDefault="003C581A" w:rsidP="003C581A">
          <w:pPr>
            <w:rPr>
              <w:rFonts w:ascii="Times" w:hAnsi="Times" w:cs="Times"/>
              <w:sz w:val="20"/>
            </w:rPr>
          </w:pPr>
          <w:r>
            <w:rPr>
              <w:rFonts w:ascii="Times" w:hAnsi="Times" w:cs="Times"/>
              <w:sz w:val="20"/>
            </w:rPr>
            <w:t>DO = door open</w:t>
          </w:r>
        </w:p>
      </w:tc>
      <w:tc>
        <w:tcPr>
          <w:tcW w:w="3773" w:type="dxa"/>
          <w:tcBorders>
            <w:top w:val="nil"/>
            <w:left w:val="nil"/>
            <w:bottom w:val="nil"/>
            <w:right w:val="nil"/>
          </w:tcBorders>
          <w:shd w:val="clear" w:color="auto" w:fill="auto"/>
          <w:noWrap/>
          <w:vAlign w:val="bottom"/>
        </w:tcPr>
        <w:p w:rsidR="003C581A" w:rsidRPr="001F2D43" w:rsidRDefault="003C581A" w:rsidP="003C581A">
          <w:pPr>
            <w:rPr>
              <w:rFonts w:ascii="Times" w:hAnsi="Times" w:cs="Times"/>
              <w:sz w:val="20"/>
            </w:rPr>
          </w:pPr>
          <w:r>
            <w:rPr>
              <w:rFonts w:ascii="Times" w:hAnsi="Times" w:cs="Times"/>
              <w:sz w:val="20"/>
            </w:rPr>
            <w:t>PF = personal fan</w:t>
          </w:r>
        </w:p>
      </w:tc>
      <w:tc>
        <w:tcPr>
          <w:tcW w:w="3774" w:type="dxa"/>
          <w:tcBorders>
            <w:top w:val="nil"/>
            <w:left w:val="nil"/>
            <w:bottom w:val="nil"/>
            <w:right w:val="nil"/>
          </w:tcBorders>
          <w:shd w:val="clear" w:color="auto" w:fill="auto"/>
          <w:vAlign w:val="bottom"/>
        </w:tcPr>
        <w:p w:rsidR="003C581A" w:rsidRPr="001F2D43" w:rsidRDefault="003C581A" w:rsidP="003C581A">
          <w:pPr>
            <w:rPr>
              <w:rFonts w:ascii="Times" w:hAnsi="Times" w:cs="Times"/>
              <w:sz w:val="20"/>
            </w:rPr>
          </w:pPr>
        </w:p>
      </w:tc>
    </w:tr>
    <w:tr w:rsidR="003C581A" w:rsidRPr="00F374D5" w:rsidTr="003C581A">
      <w:trPr>
        <w:trHeight w:val="313"/>
        <w:jc w:val="center"/>
      </w:trPr>
      <w:tc>
        <w:tcPr>
          <w:tcW w:w="3773" w:type="dxa"/>
          <w:tcBorders>
            <w:top w:val="nil"/>
            <w:left w:val="nil"/>
            <w:bottom w:val="nil"/>
            <w:right w:val="nil"/>
          </w:tcBorders>
          <w:shd w:val="clear" w:color="auto" w:fill="auto"/>
          <w:noWrap/>
          <w:vAlign w:val="bottom"/>
        </w:tcPr>
        <w:p w:rsidR="003C581A" w:rsidRDefault="003C581A" w:rsidP="003C581A">
          <w:pPr>
            <w:rPr>
              <w:rFonts w:ascii="Times" w:hAnsi="Times" w:cs="Times"/>
              <w:sz w:val="20"/>
            </w:rPr>
          </w:pPr>
          <w:r>
            <w:rPr>
              <w:rFonts w:ascii="Times" w:hAnsi="Times" w:cs="Times"/>
              <w:sz w:val="20"/>
            </w:rPr>
            <w:t>DEM = dry erase materials</w:t>
          </w:r>
        </w:p>
      </w:tc>
      <w:tc>
        <w:tcPr>
          <w:tcW w:w="3774" w:type="dxa"/>
          <w:tcBorders>
            <w:top w:val="nil"/>
            <w:left w:val="nil"/>
            <w:bottom w:val="nil"/>
            <w:right w:val="nil"/>
          </w:tcBorders>
          <w:shd w:val="clear" w:color="auto" w:fill="auto"/>
          <w:noWrap/>
          <w:vAlign w:val="bottom"/>
        </w:tcPr>
        <w:p w:rsidR="003C581A" w:rsidRDefault="003C581A" w:rsidP="003C581A">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3773" w:type="dxa"/>
          <w:tcBorders>
            <w:top w:val="nil"/>
            <w:left w:val="nil"/>
            <w:bottom w:val="nil"/>
            <w:right w:val="nil"/>
          </w:tcBorders>
          <w:shd w:val="clear" w:color="auto" w:fill="auto"/>
          <w:noWrap/>
          <w:vAlign w:val="bottom"/>
        </w:tcPr>
        <w:p w:rsidR="003C581A" w:rsidRDefault="003C581A" w:rsidP="003C581A">
          <w:pPr>
            <w:rPr>
              <w:rFonts w:ascii="Times" w:hAnsi="Times" w:cs="Times"/>
              <w:sz w:val="20"/>
            </w:rPr>
          </w:pPr>
          <w:r w:rsidRPr="00F374D5">
            <w:rPr>
              <w:rFonts w:ascii="Times" w:hAnsi="Times" w:cs="Times"/>
              <w:sz w:val="20"/>
            </w:rPr>
            <w:t>ppm = parts per million</w:t>
          </w:r>
        </w:p>
      </w:tc>
      <w:tc>
        <w:tcPr>
          <w:tcW w:w="3774" w:type="dxa"/>
          <w:tcBorders>
            <w:top w:val="nil"/>
            <w:left w:val="nil"/>
            <w:bottom w:val="nil"/>
            <w:right w:val="nil"/>
          </w:tcBorders>
          <w:shd w:val="clear" w:color="auto" w:fill="auto"/>
          <w:vAlign w:val="bottom"/>
        </w:tcPr>
        <w:p w:rsidR="003C581A" w:rsidRPr="001F2D43" w:rsidRDefault="003C581A" w:rsidP="003C581A">
          <w:pPr>
            <w:rPr>
              <w:rFonts w:ascii="Times" w:hAnsi="Times" w:cs="Times"/>
              <w:sz w:val="20"/>
            </w:rPr>
          </w:pPr>
        </w:p>
      </w:tc>
    </w:tr>
  </w:tbl>
  <w:p w:rsidR="003C581A" w:rsidRDefault="003C581A" w:rsidP="003C581A">
    <w:pPr>
      <w:tabs>
        <w:tab w:val="left" w:pos="9180"/>
      </w:tabs>
      <w:rPr>
        <w:b/>
        <w:sz w:val="20"/>
      </w:rPr>
    </w:pPr>
  </w:p>
  <w:p w:rsidR="003C581A" w:rsidRDefault="003C581A" w:rsidP="003C581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3C581A" w:rsidTr="003C581A">
      <w:tc>
        <w:tcPr>
          <w:tcW w:w="2718" w:type="dxa"/>
        </w:tcPr>
        <w:p w:rsidR="003C581A" w:rsidRPr="00CF3435" w:rsidRDefault="003C581A" w:rsidP="003C581A">
          <w:pPr>
            <w:rPr>
              <w:sz w:val="20"/>
            </w:rPr>
          </w:pPr>
          <w:r w:rsidRPr="00CF3435">
            <w:rPr>
              <w:sz w:val="20"/>
            </w:rPr>
            <w:t>Carbon Dioxide:</w:t>
          </w:r>
        </w:p>
      </w:tc>
      <w:tc>
        <w:tcPr>
          <w:tcW w:w="4860" w:type="dxa"/>
        </w:tcPr>
        <w:p w:rsidR="003C581A" w:rsidRPr="00CF3435" w:rsidRDefault="003C581A" w:rsidP="003C581A">
          <w:pPr>
            <w:rPr>
              <w:sz w:val="20"/>
            </w:rPr>
          </w:pPr>
          <w:r w:rsidRPr="00CF3435">
            <w:rPr>
              <w:sz w:val="20"/>
            </w:rPr>
            <w:t>&lt; 800 ppm = preferred</w:t>
          </w:r>
        </w:p>
      </w:tc>
      <w:tc>
        <w:tcPr>
          <w:tcW w:w="3600" w:type="dxa"/>
        </w:tcPr>
        <w:p w:rsidR="003C581A" w:rsidRPr="00CF3435" w:rsidRDefault="003C581A" w:rsidP="003C581A">
          <w:pPr>
            <w:rPr>
              <w:sz w:val="20"/>
            </w:rPr>
          </w:pPr>
          <w:r w:rsidRPr="00CF3435">
            <w:rPr>
              <w:sz w:val="20"/>
            </w:rPr>
            <w:t>Temperature:</w:t>
          </w:r>
        </w:p>
      </w:tc>
      <w:tc>
        <w:tcPr>
          <w:tcW w:w="3420" w:type="dxa"/>
        </w:tcPr>
        <w:p w:rsidR="003C581A" w:rsidRPr="00CF3435" w:rsidRDefault="003C581A" w:rsidP="003C581A">
          <w:pPr>
            <w:rPr>
              <w:sz w:val="20"/>
            </w:rPr>
          </w:pPr>
          <w:r w:rsidRPr="00CF3435">
            <w:rPr>
              <w:sz w:val="20"/>
            </w:rPr>
            <w:t>70 - 78 °F</w:t>
          </w:r>
        </w:p>
      </w:tc>
    </w:tr>
    <w:tr w:rsidR="003C581A" w:rsidTr="003C581A">
      <w:tc>
        <w:tcPr>
          <w:tcW w:w="2718" w:type="dxa"/>
        </w:tcPr>
        <w:p w:rsidR="003C581A" w:rsidRPr="00CF3435" w:rsidRDefault="003C581A" w:rsidP="003C581A">
          <w:pPr>
            <w:rPr>
              <w:sz w:val="20"/>
            </w:rPr>
          </w:pPr>
        </w:p>
      </w:tc>
      <w:tc>
        <w:tcPr>
          <w:tcW w:w="4860" w:type="dxa"/>
        </w:tcPr>
        <w:p w:rsidR="003C581A" w:rsidRPr="00CF3435" w:rsidRDefault="003C581A" w:rsidP="003C581A">
          <w:pPr>
            <w:rPr>
              <w:sz w:val="20"/>
            </w:rPr>
          </w:pPr>
          <w:r w:rsidRPr="00CF3435">
            <w:rPr>
              <w:sz w:val="20"/>
            </w:rPr>
            <w:t>&gt; 800 ppm = indicative of ventilation problems</w:t>
          </w:r>
        </w:p>
      </w:tc>
      <w:tc>
        <w:tcPr>
          <w:tcW w:w="3600" w:type="dxa"/>
        </w:tcPr>
        <w:p w:rsidR="003C581A" w:rsidRPr="00CF3435" w:rsidRDefault="003C581A" w:rsidP="003C581A">
          <w:pPr>
            <w:rPr>
              <w:sz w:val="20"/>
            </w:rPr>
          </w:pPr>
          <w:r w:rsidRPr="00CF3435">
            <w:rPr>
              <w:sz w:val="20"/>
            </w:rPr>
            <w:t>Relative Humidity:</w:t>
          </w:r>
        </w:p>
      </w:tc>
      <w:tc>
        <w:tcPr>
          <w:tcW w:w="3420" w:type="dxa"/>
        </w:tcPr>
        <w:p w:rsidR="003C581A" w:rsidRPr="00CF3435" w:rsidRDefault="003C581A" w:rsidP="003C581A">
          <w:pPr>
            <w:rPr>
              <w:sz w:val="20"/>
            </w:rPr>
          </w:pPr>
          <w:r w:rsidRPr="00CF3435">
            <w:rPr>
              <w:sz w:val="20"/>
            </w:rPr>
            <w:t>40 - 60%</w:t>
          </w:r>
        </w:p>
      </w:tc>
    </w:tr>
  </w:tbl>
  <w:p w:rsidR="003C581A" w:rsidRDefault="003C581A" w:rsidP="003C581A">
    <w:pPr>
      <w:pStyle w:val="Footer"/>
      <w:jc w:val="center"/>
    </w:pPr>
  </w:p>
  <w:p w:rsidR="003C581A" w:rsidRPr="00FB37EB" w:rsidRDefault="003C581A" w:rsidP="003C581A">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532C89">
      <w:rPr>
        <w:rStyle w:val="PageNumber"/>
        <w:noProof/>
      </w:rPr>
      <w:t>4</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3773"/>
      <w:gridCol w:w="3774"/>
      <w:gridCol w:w="3773"/>
      <w:gridCol w:w="3774"/>
    </w:tblGrid>
    <w:tr w:rsidR="003C581A" w:rsidRPr="00F374D5" w:rsidTr="003C581A">
      <w:trPr>
        <w:trHeight w:val="313"/>
        <w:jc w:val="center"/>
      </w:trPr>
      <w:tc>
        <w:tcPr>
          <w:tcW w:w="3773" w:type="dxa"/>
          <w:tcBorders>
            <w:top w:val="nil"/>
            <w:left w:val="nil"/>
            <w:bottom w:val="nil"/>
            <w:right w:val="nil"/>
          </w:tcBorders>
          <w:shd w:val="clear" w:color="auto" w:fill="auto"/>
          <w:noWrap/>
          <w:vAlign w:val="bottom"/>
        </w:tcPr>
        <w:p w:rsidR="003C581A" w:rsidRPr="00F374D5" w:rsidRDefault="003C581A" w:rsidP="003C581A">
          <w:pPr>
            <w:rPr>
              <w:rFonts w:ascii="Times" w:hAnsi="Times" w:cs="Times"/>
              <w:sz w:val="20"/>
            </w:rPr>
          </w:pPr>
          <w:r>
            <w:rPr>
              <w:rFonts w:ascii="Times" w:hAnsi="Times" w:cs="Times"/>
              <w:sz w:val="20"/>
            </w:rPr>
            <w:t>AD = air deodorizers</w:t>
          </w:r>
        </w:p>
      </w:tc>
      <w:tc>
        <w:tcPr>
          <w:tcW w:w="3774" w:type="dxa"/>
          <w:tcBorders>
            <w:top w:val="nil"/>
            <w:left w:val="nil"/>
            <w:bottom w:val="nil"/>
            <w:right w:val="nil"/>
          </w:tcBorders>
          <w:shd w:val="clear" w:color="auto" w:fill="auto"/>
          <w:noWrap/>
          <w:vAlign w:val="bottom"/>
        </w:tcPr>
        <w:p w:rsidR="003C581A" w:rsidRPr="001F2D43" w:rsidRDefault="003C581A" w:rsidP="003C581A">
          <w:pPr>
            <w:rPr>
              <w:rFonts w:ascii="Times" w:hAnsi="Times" w:cs="Times"/>
              <w:sz w:val="20"/>
            </w:rPr>
          </w:pPr>
          <w:r>
            <w:rPr>
              <w:rFonts w:ascii="Times" w:hAnsi="Times" w:cs="Times"/>
              <w:sz w:val="20"/>
            </w:rPr>
            <w:t>CPs = cleaning products</w:t>
          </w:r>
        </w:p>
      </w:tc>
      <w:tc>
        <w:tcPr>
          <w:tcW w:w="3773" w:type="dxa"/>
          <w:tcBorders>
            <w:top w:val="nil"/>
            <w:left w:val="nil"/>
            <w:bottom w:val="nil"/>
            <w:right w:val="nil"/>
          </w:tcBorders>
          <w:shd w:val="clear" w:color="auto" w:fill="auto"/>
          <w:noWrap/>
          <w:vAlign w:val="bottom"/>
        </w:tcPr>
        <w:p w:rsidR="003C581A" w:rsidRPr="00F374D5" w:rsidRDefault="003C581A" w:rsidP="003C581A">
          <w:pPr>
            <w:rPr>
              <w:rFonts w:ascii="Times" w:hAnsi="Times" w:cs="Times"/>
              <w:sz w:val="20"/>
            </w:rPr>
          </w:pPr>
          <w:r w:rsidRPr="00F170BC">
            <w:rPr>
              <w:rFonts w:ascii="Times" w:hAnsi="Times" w:cs="Times"/>
              <w:sz w:val="20"/>
            </w:rPr>
            <w:t>ND = non-detect</w:t>
          </w:r>
        </w:p>
      </w:tc>
      <w:tc>
        <w:tcPr>
          <w:tcW w:w="3774" w:type="dxa"/>
          <w:tcBorders>
            <w:top w:val="nil"/>
            <w:left w:val="nil"/>
            <w:bottom w:val="nil"/>
            <w:right w:val="nil"/>
          </w:tcBorders>
          <w:shd w:val="clear" w:color="auto" w:fill="auto"/>
          <w:vAlign w:val="bottom"/>
        </w:tcPr>
        <w:p w:rsidR="003C581A" w:rsidRPr="00F374D5" w:rsidRDefault="003C581A" w:rsidP="003C581A">
          <w:pPr>
            <w:rPr>
              <w:rFonts w:ascii="Times" w:hAnsi="Times" w:cs="Times"/>
              <w:sz w:val="20"/>
            </w:rPr>
          </w:pPr>
          <w:r>
            <w:rPr>
              <w:rFonts w:ascii="Times" w:hAnsi="Times" w:cs="Times"/>
              <w:sz w:val="20"/>
            </w:rPr>
            <w:t>WD = water-damaged</w:t>
          </w:r>
        </w:p>
      </w:tc>
    </w:tr>
    <w:tr w:rsidR="003C581A" w:rsidRPr="00F374D5" w:rsidTr="003C581A">
      <w:trPr>
        <w:trHeight w:val="313"/>
        <w:jc w:val="center"/>
      </w:trPr>
      <w:tc>
        <w:tcPr>
          <w:tcW w:w="3773" w:type="dxa"/>
          <w:tcBorders>
            <w:top w:val="nil"/>
            <w:left w:val="nil"/>
            <w:bottom w:val="nil"/>
            <w:right w:val="nil"/>
          </w:tcBorders>
          <w:shd w:val="clear" w:color="auto" w:fill="auto"/>
          <w:noWrap/>
          <w:vAlign w:val="bottom"/>
        </w:tcPr>
        <w:p w:rsidR="003C581A" w:rsidRPr="001F2D43" w:rsidRDefault="003C581A" w:rsidP="003C581A">
          <w:pPr>
            <w:rPr>
              <w:rFonts w:ascii="Times" w:hAnsi="Times" w:cs="Times"/>
              <w:sz w:val="20"/>
            </w:rPr>
          </w:pPr>
          <w:r>
            <w:rPr>
              <w:rFonts w:ascii="Times" w:hAnsi="Times" w:cs="Times"/>
              <w:sz w:val="20"/>
            </w:rPr>
            <w:t>CT = ceiling tile</w:t>
          </w:r>
        </w:p>
      </w:tc>
      <w:tc>
        <w:tcPr>
          <w:tcW w:w="3774" w:type="dxa"/>
          <w:tcBorders>
            <w:top w:val="nil"/>
            <w:left w:val="nil"/>
            <w:bottom w:val="nil"/>
            <w:right w:val="nil"/>
          </w:tcBorders>
          <w:shd w:val="clear" w:color="auto" w:fill="auto"/>
          <w:noWrap/>
          <w:vAlign w:val="bottom"/>
        </w:tcPr>
        <w:p w:rsidR="003C581A" w:rsidRPr="00F170BC" w:rsidRDefault="003C581A" w:rsidP="003C581A">
          <w:pPr>
            <w:rPr>
              <w:rFonts w:ascii="Times" w:hAnsi="Times" w:cs="Times"/>
              <w:sz w:val="20"/>
            </w:rPr>
          </w:pPr>
          <w:r>
            <w:rPr>
              <w:rFonts w:ascii="Times" w:hAnsi="Times" w:cs="Times"/>
              <w:sz w:val="20"/>
            </w:rPr>
            <w:t>DO = door open</w:t>
          </w:r>
        </w:p>
      </w:tc>
      <w:tc>
        <w:tcPr>
          <w:tcW w:w="3773" w:type="dxa"/>
          <w:tcBorders>
            <w:top w:val="nil"/>
            <w:left w:val="nil"/>
            <w:bottom w:val="nil"/>
            <w:right w:val="nil"/>
          </w:tcBorders>
          <w:shd w:val="clear" w:color="auto" w:fill="auto"/>
          <w:noWrap/>
          <w:vAlign w:val="bottom"/>
        </w:tcPr>
        <w:p w:rsidR="003C581A" w:rsidRPr="001F2D43" w:rsidRDefault="003C581A" w:rsidP="003C581A">
          <w:pPr>
            <w:rPr>
              <w:rFonts w:ascii="Times" w:hAnsi="Times" w:cs="Times"/>
              <w:sz w:val="20"/>
            </w:rPr>
          </w:pPr>
          <w:r>
            <w:rPr>
              <w:rFonts w:ascii="Times" w:hAnsi="Times" w:cs="Times"/>
              <w:sz w:val="20"/>
            </w:rPr>
            <w:t>PF = personal fan</w:t>
          </w:r>
        </w:p>
      </w:tc>
      <w:tc>
        <w:tcPr>
          <w:tcW w:w="3774" w:type="dxa"/>
          <w:tcBorders>
            <w:top w:val="nil"/>
            <w:left w:val="nil"/>
            <w:bottom w:val="nil"/>
            <w:right w:val="nil"/>
          </w:tcBorders>
          <w:shd w:val="clear" w:color="auto" w:fill="auto"/>
          <w:vAlign w:val="bottom"/>
        </w:tcPr>
        <w:p w:rsidR="003C581A" w:rsidRPr="001F2D43" w:rsidRDefault="003C581A" w:rsidP="003C581A">
          <w:pPr>
            <w:rPr>
              <w:rFonts w:ascii="Times" w:hAnsi="Times" w:cs="Times"/>
              <w:sz w:val="20"/>
            </w:rPr>
          </w:pPr>
        </w:p>
      </w:tc>
    </w:tr>
    <w:tr w:rsidR="003C581A" w:rsidRPr="00F374D5" w:rsidTr="003C581A">
      <w:trPr>
        <w:trHeight w:val="313"/>
        <w:jc w:val="center"/>
      </w:trPr>
      <w:tc>
        <w:tcPr>
          <w:tcW w:w="3773" w:type="dxa"/>
          <w:tcBorders>
            <w:top w:val="nil"/>
            <w:left w:val="nil"/>
            <w:bottom w:val="nil"/>
            <w:right w:val="nil"/>
          </w:tcBorders>
          <w:shd w:val="clear" w:color="auto" w:fill="auto"/>
          <w:noWrap/>
          <w:vAlign w:val="bottom"/>
        </w:tcPr>
        <w:p w:rsidR="003C581A" w:rsidRDefault="003C581A" w:rsidP="003C581A">
          <w:pPr>
            <w:rPr>
              <w:rFonts w:ascii="Times" w:hAnsi="Times" w:cs="Times"/>
              <w:sz w:val="20"/>
            </w:rPr>
          </w:pPr>
          <w:r>
            <w:rPr>
              <w:rFonts w:ascii="Times" w:hAnsi="Times" w:cs="Times"/>
              <w:sz w:val="20"/>
            </w:rPr>
            <w:t>DEM = dry erase materials</w:t>
          </w:r>
        </w:p>
      </w:tc>
      <w:tc>
        <w:tcPr>
          <w:tcW w:w="3774" w:type="dxa"/>
          <w:tcBorders>
            <w:top w:val="nil"/>
            <w:left w:val="nil"/>
            <w:bottom w:val="nil"/>
            <w:right w:val="nil"/>
          </w:tcBorders>
          <w:shd w:val="clear" w:color="auto" w:fill="auto"/>
          <w:noWrap/>
          <w:vAlign w:val="bottom"/>
        </w:tcPr>
        <w:p w:rsidR="003C581A" w:rsidRDefault="003C581A" w:rsidP="003C581A">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3773" w:type="dxa"/>
          <w:tcBorders>
            <w:top w:val="nil"/>
            <w:left w:val="nil"/>
            <w:bottom w:val="nil"/>
            <w:right w:val="nil"/>
          </w:tcBorders>
          <w:shd w:val="clear" w:color="auto" w:fill="auto"/>
          <w:noWrap/>
          <w:vAlign w:val="bottom"/>
        </w:tcPr>
        <w:p w:rsidR="003C581A" w:rsidRDefault="003C581A" w:rsidP="003C581A">
          <w:pPr>
            <w:rPr>
              <w:rFonts w:ascii="Times" w:hAnsi="Times" w:cs="Times"/>
              <w:sz w:val="20"/>
            </w:rPr>
          </w:pPr>
          <w:r w:rsidRPr="00F374D5">
            <w:rPr>
              <w:rFonts w:ascii="Times" w:hAnsi="Times" w:cs="Times"/>
              <w:sz w:val="20"/>
            </w:rPr>
            <w:t>ppm = parts per million</w:t>
          </w:r>
        </w:p>
      </w:tc>
      <w:tc>
        <w:tcPr>
          <w:tcW w:w="3774" w:type="dxa"/>
          <w:tcBorders>
            <w:top w:val="nil"/>
            <w:left w:val="nil"/>
            <w:bottom w:val="nil"/>
            <w:right w:val="nil"/>
          </w:tcBorders>
          <w:shd w:val="clear" w:color="auto" w:fill="auto"/>
          <w:vAlign w:val="bottom"/>
        </w:tcPr>
        <w:p w:rsidR="003C581A" w:rsidRPr="001F2D43" w:rsidRDefault="003C581A" w:rsidP="003C581A">
          <w:pPr>
            <w:rPr>
              <w:rFonts w:ascii="Times" w:hAnsi="Times" w:cs="Times"/>
              <w:sz w:val="20"/>
            </w:rPr>
          </w:pPr>
        </w:p>
      </w:tc>
    </w:tr>
  </w:tbl>
  <w:p w:rsidR="003C581A" w:rsidRDefault="003C581A" w:rsidP="003C581A">
    <w:pPr>
      <w:jc w:val="right"/>
      <w:rPr>
        <w:sz w:val="20"/>
      </w:rPr>
    </w:pPr>
  </w:p>
  <w:p w:rsidR="003C581A" w:rsidRDefault="003C581A" w:rsidP="003C581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3C581A">
      <w:tc>
        <w:tcPr>
          <w:tcW w:w="2718" w:type="dxa"/>
        </w:tcPr>
        <w:p w:rsidR="003C581A" w:rsidRPr="00CF3435" w:rsidRDefault="003C581A" w:rsidP="003C581A">
          <w:pPr>
            <w:rPr>
              <w:sz w:val="20"/>
            </w:rPr>
          </w:pPr>
          <w:r w:rsidRPr="00CF3435">
            <w:rPr>
              <w:sz w:val="20"/>
            </w:rPr>
            <w:t>Carbon Dioxide:</w:t>
          </w:r>
        </w:p>
      </w:tc>
      <w:tc>
        <w:tcPr>
          <w:tcW w:w="4860" w:type="dxa"/>
        </w:tcPr>
        <w:p w:rsidR="003C581A" w:rsidRPr="00CF3435" w:rsidRDefault="003C581A" w:rsidP="003C581A">
          <w:pPr>
            <w:rPr>
              <w:sz w:val="20"/>
            </w:rPr>
          </w:pPr>
          <w:r w:rsidRPr="00CF3435">
            <w:rPr>
              <w:sz w:val="20"/>
            </w:rPr>
            <w:t>&lt; 800 ppm = preferred</w:t>
          </w:r>
        </w:p>
      </w:tc>
      <w:tc>
        <w:tcPr>
          <w:tcW w:w="3600" w:type="dxa"/>
        </w:tcPr>
        <w:p w:rsidR="003C581A" w:rsidRPr="00CF3435" w:rsidRDefault="003C581A" w:rsidP="003C581A">
          <w:pPr>
            <w:rPr>
              <w:sz w:val="20"/>
            </w:rPr>
          </w:pPr>
          <w:r w:rsidRPr="00CF3435">
            <w:rPr>
              <w:sz w:val="20"/>
            </w:rPr>
            <w:t>Temperature:</w:t>
          </w:r>
        </w:p>
      </w:tc>
      <w:tc>
        <w:tcPr>
          <w:tcW w:w="3420" w:type="dxa"/>
        </w:tcPr>
        <w:p w:rsidR="003C581A" w:rsidRPr="00CF3435" w:rsidRDefault="003C581A" w:rsidP="003C581A">
          <w:pPr>
            <w:rPr>
              <w:sz w:val="20"/>
            </w:rPr>
          </w:pPr>
          <w:r w:rsidRPr="00CF3435">
            <w:rPr>
              <w:sz w:val="20"/>
            </w:rPr>
            <w:t>70 - 78 °F</w:t>
          </w:r>
        </w:p>
      </w:tc>
    </w:tr>
    <w:tr w:rsidR="003C581A">
      <w:tc>
        <w:tcPr>
          <w:tcW w:w="2718" w:type="dxa"/>
        </w:tcPr>
        <w:p w:rsidR="003C581A" w:rsidRPr="00CF3435" w:rsidRDefault="003C581A" w:rsidP="003C581A">
          <w:pPr>
            <w:rPr>
              <w:sz w:val="20"/>
            </w:rPr>
          </w:pPr>
        </w:p>
      </w:tc>
      <w:tc>
        <w:tcPr>
          <w:tcW w:w="4860" w:type="dxa"/>
        </w:tcPr>
        <w:p w:rsidR="003C581A" w:rsidRPr="00CF3435" w:rsidRDefault="003C581A" w:rsidP="003C581A">
          <w:pPr>
            <w:rPr>
              <w:sz w:val="20"/>
            </w:rPr>
          </w:pPr>
          <w:r w:rsidRPr="00CF3435">
            <w:rPr>
              <w:sz w:val="20"/>
            </w:rPr>
            <w:t>&gt; 800 ppm = indicative of ventilation problems</w:t>
          </w:r>
        </w:p>
      </w:tc>
      <w:tc>
        <w:tcPr>
          <w:tcW w:w="3600" w:type="dxa"/>
        </w:tcPr>
        <w:p w:rsidR="003C581A" w:rsidRPr="00CF3435" w:rsidRDefault="003C581A" w:rsidP="003C581A">
          <w:pPr>
            <w:rPr>
              <w:sz w:val="20"/>
            </w:rPr>
          </w:pPr>
          <w:r w:rsidRPr="00CF3435">
            <w:rPr>
              <w:sz w:val="20"/>
            </w:rPr>
            <w:t>Relative Humidity:</w:t>
          </w:r>
        </w:p>
      </w:tc>
      <w:tc>
        <w:tcPr>
          <w:tcW w:w="3420" w:type="dxa"/>
        </w:tcPr>
        <w:p w:rsidR="003C581A" w:rsidRPr="00CF3435" w:rsidRDefault="003C581A" w:rsidP="003C581A">
          <w:pPr>
            <w:rPr>
              <w:sz w:val="20"/>
            </w:rPr>
          </w:pPr>
          <w:r w:rsidRPr="00CF3435">
            <w:rPr>
              <w:sz w:val="20"/>
            </w:rPr>
            <w:t>40 - 60%</w:t>
          </w:r>
        </w:p>
      </w:tc>
    </w:tr>
  </w:tbl>
  <w:p w:rsidR="003C581A" w:rsidRDefault="003C581A" w:rsidP="003C581A">
    <w:pPr>
      <w:pStyle w:val="Footer"/>
      <w:jc w:val="center"/>
    </w:pPr>
  </w:p>
  <w:p w:rsidR="003C581A" w:rsidRDefault="003C581A" w:rsidP="003C581A">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532C8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06A" w:rsidRDefault="002D506A">
      <w:r>
        <w:separator/>
      </w:r>
    </w:p>
  </w:footnote>
  <w:footnote w:type="continuationSeparator" w:id="0">
    <w:p w:rsidR="002D506A" w:rsidRDefault="002D5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1A" w:rsidRDefault="003C5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1A" w:rsidRDefault="003C58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1A" w:rsidRDefault="003C58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1A" w:rsidRDefault="003C581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3C581A" w:rsidTr="003C581A">
      <w:trPr>
        <w:cantSplit/>
      </w:trPr>
      <w:tc>
        <w:tcPr>
          <w:tcW w:w="12258" w:type="dxa"/>
          <w:gridSpan w:val="3"/>
        </w:tcPr>
        <w:p w:rsidR="003C581A" w:rsidRPr="00677AC6" w:rsidRDefault="003C581A" w:rsidP="003C581A">
          <w:pPr>
            <w:pStyle w:val="Header"/>
            <w:spacing w:before="60" w:after="60"/>
            <w:rPr>
              <w:b/>
            </w:rPr>
          </w:pPr>
          <w:r>
            <w:rPr>
              <w:b/>
            </w:rPr>
            <w:t>Location: State Ethics Commission</w:t>
          </w:r>
        </w:p>
      </w:tc>
      <w:tc>
        <w:tcPr>
          <w:tcW w:w="2358" w:type="dxa"/>
        </w:tcPr>
        <w:p w:rsidR="003C581A" w:rsidRDefault="003C581A" w:rsidP="003C581A">
          <w:pPr>
            <w:pStyle w:val="Header"/>
            <w:tabs>
              <w:tab w:val="clear" w:pos="4320"/>
              <w:tab w:val="clear" w:pos="8640"/>
            </w:tabs>
            <w:spacing w:before="60" w:after="60"/>
            <w:rPr>
              <w:b/>
            </w:rPr>
          </w:pPr>
          <w:r>
            <w:rPr>
              <w:b/>
            </w:rPr>
            <w:t>Indoor Air Results</w:t>
          </w:r>
        </w:p>
      </w:tc>
    </w:tr>
    <w:tr w:rsidR="003C581A" w:rsidTr="003C581A">
      <w:trPr>
        <w:cantSplit/>
      </w:trPr>
      <w:tc>
        <w:tcPr>
          <w:tcW w:w="5688" w:type="dxa"/>
        </w:tcPr>
        <w:p w:rsidR="003C581A" w:rsidRDefault="003C581A" w:rsidP="003C581A">
          <w:pPr>
            <w:pStyle w:val="Header"/>
            <w:tabs>
              <w:tab w:val="clear" w:pos="4320"/>
              <w:tab w:val="clear" w:pos="8640"/>
            </w:tabs>
            <w:spacing w:before="60" w:after="60"/>
            <w:rPr>
              <w:b/>
            </w:rPr>
          </w:pPr>
          <w:r>
            <w:rPr>
              <w:b/>
            </w:rPr>
            <w:t>Address: One Ashburton Place, Boston, MA</w:t>
          </w:r>
        </w:p>
      </w:tc>
      <w:tc>
        <w:tcPr>
          <w:tcW w:w="4056" w:type="dxa"/>
        </w:tcPr>
        <w:p w:rsidR="003C581A" w:rsidRDefault="003C581A" w:rsidP="003C581A">
          <w:pPr>
            <w:pStyle w:val="Header"/>
            <w:tabs>
              <w:tab w:val="clear" w:pos="4320"/>
              <w:tab w:val="clear" w:pos="8640"/>
            </w:tabs>
            <w:spacing w:before="60" w:after="60"/>
            <w:jc w:val="center"/>
            <w:rPr>
              <w:b/>
              <w:sz w:val="28"/>
            </w:rPr>
          </w:pPr>
          <w:r>
            <w:rPr>
              <w:b/>
              <w:sz w:val="28"/>
            </w:rPr>
            <w:t>Table 1 (continued)</w:t>
          </w:r>
        </w:p>
      </w:tc>
      <w:tc>
        <w:tcPr>
          <w:tcW w:w="2514" w:type="dxa"/>
        </w:tcPr>
        <w:p w:rsidR="003C581A" w:rsidRDefault="003C581A" w:rsidP="003C581A">
          <w:pPr>
            <w:pStyle w:val="Header"/>
            <w:tabs>
              <w:tab w:val="clear" w:pos="4320"/>
              <w:tab w:val="clear" w:pos="8640"/>
            </w:tabs>
            <w:spacing w:before="60" w:after="60"/>
            <w:rPr>
              <w:b/>
            </w:rPr>
          </w:pPr>
        </w:p>
      </w:tc>
      <w:tc>
        <w:tcPr>
          <w:tcW w:w="2358" w:type="dxa"/>
        </w:tcPr>
        <w:p w:rsidR="003C581A" w:rsidRDefault="003C581A" w:rsidP="003C581A">
          <w:pPr>
            <w:pStyle w:val="Header"/>
            <w:tabs>
              <w:tab w:val="clear" w:pos="4320"/>
              <w:tab w:val="clear" w:pos="8640"/>
            </w:tabs>
            <w:spacing w:before="60" w:after="60"/>
            <w:rPr>
              <w:b/>
            </w:rPr>
          </w:pPr>
          <w:r w:rsidRPr="00677AC6">
            <w:rPr>
              <w:b/>
            </w:rPr>
            <w:t>Date</w:t>
          </w:r>
          <w:r>
            <w:rPr>
              <w:b/>
            </w:rPr>
            <w:t>: May 24, 2016</w:t>
          </w:r>
        </w:p>
      </w:tc>
    </w:tr>
  </w:tbl>
  <w:p w:rsidR="003C581A" w:rsidRPr="00FB37EB" w:rsidRDefault="003C581A" w:rsidP="003C581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3C581A">
      <w:trPr>
        <w:cantSplit/>
      </w:trPr>
      <w:tc>
        <w:tcPr>
          <w:tcW w:w="12258" w:type="dxa"/>
          <w:gridSpan w:val="3"/>
        </w:tcPr>
        <w:p w:rsidR="003C581A" w:rsidRPr="00677AC6" w:rsidRDefault="003C581A" w:rsidP="003C581A">
          <w:pPr>
            <w:pStyle w:val="Header"/>
            <w:spacing w:before="60" w:after="60"/>
            <w:rPr>
              <w:b/>
            </w:rPr>
          </w:pPr>
          <w:r>
            <w:rPr>
              <w:b/>
            </w:rPr>
            <w:t>Location: State Ethics Commission</w:t>
          </w:r>
        </w:p>
      </w:tc>
      <w:tc>
        <w:tcPr>
          <w:tcW w:w="2358" w:type="dxa"/>
        </w:tcPr>
        <w:p w:rsidR="003C581A" w:rsidRDefault="003C581A" w:rsidP="003C581A">
          <w:pPr>
            <w:pStyle w:val="Header"/>
            <w:tabs>
              <w:tab w:val="clear" w:pos="4320"/>
              <w:tab w:val="clear" w:pos="8640"/>
            </w:tabs>
            <w:spacing w:before="60" w:after="60"/>
            <w:rPr>
              <w:b/>
            </w:rPr>
          </w:pPr>
          <w:r>
            <w:rPr>
              <w:b/>
            </w:rPr>
            <w:t>Indoor Air Results</w:t>
          </w:r>
        </w:p>
      </w:tc>
    </w:tr>
    <w:tr w:rsidR="003C581A" w:rsidTr="003C581A">
      <w:trPr>
        <w:cantSplit/>
      </w:trPr>
      <w:tc>
        <w:tcPr>
          <w:tcW w:w="5688" w:type="dxa"/>
        </w:tcPr>
        <w:p w:rsidR="003C581A" w:rsidRDefault="003C581A" w:rsidP="003C581A">
          <w:pPr>
            <w:pStyle w:val="Header"/>
            <w:tabs>
              <w:tab w:val="clear" w:pos="4320"/>
              <w:tab w:val="clear" w:pos="8640"/>
            </w:tabs>
            <w:spacing w:before="60" w:after="60"/>
            <w:rPr>
              <w:b/>
            </w:rPr>
          </w:pPr>
          <w:r>
            <w:rPr>
              <w:b/>
            </w:rPr>
            <w:t>Address: One Ashburton Place, Boston, MA</w:t>
          </w:r>
        </w:p>
      </w:tc>
      <w:tc>
        <w:tcPr>
          <w:tcW w:w="4056" w:type="dxa"/>
        </w:tcPr>
        <w:p w:rsidR="003C581A" w:rsidRDefault="003C581A" w:rsidP="003C581A">
          <w:pPr>
            <w:pStyle w:val="Header"/>
            <w:tabs>
              <w:tab w:val="clear" w:pos="4320"/>
              <w:tab w:val="clear" w:pos="8640"/>
            </w:tabs>
            <w:spacing w:before="60" w:after="60"/>
            <w:jc w:val="center"/>
            <w:rPr>
              <w:b/>
              <w:sz w:val="28"/>
            </w:rPr>
          </w:pPr>
          <w:r>
            <w:rPr>
              <w:b/>
              <w:sz w:val="28"/>
            </w:rPr>
            <w:t>Table 1</w:t>
          </w:r>
        </w:p>
      </w:tc>
      <w:tc>
        <w:tcPr>
          <w:tcW w:w="2514" w:type="dxa"/>
        </w:tcPr>
        <w:p w:rsidR="003C581A" w:rsidRDefault="003C581A" w:rsidP="003C581A">
          <w:pPr>
            <w:pStyle w:val="Header"/>
            <w:tabs>
              <w:tab w:val="clear" w:pos="4320"/>
              <w:tab w:val="clear" w:pos="8640"/>
            </w:tabs>
            <w:spacing w:before="60" w:after="60"/>
            <w:rPr>
              <w:b/>
            </w:rPr>
          </w:pPr>
        </w:p>
      </w:tc>
      <w:tc>
        <w:tcPr>
          <w:tcW w:w="2358" w:type="dxa"/>
        </w:tcPr>
        <w:p w:rsidR="003C581A" w:rsidRDefault="003C581A" w:rsidP="003C581A">
          <w:pPr>
            <w:pStyle w:val="Header"/>
            <w:tabs>
              <w:tab w:val="clear" w:pos="4320"/>
              <w:tab w:val="clear" w:pos="8640"/>
            </w:tabs>
            <w:spacing w:before="60" w:after="60"/>
            <w:rPr>
              <w:b/>
            </w:rPr>
          </w:pPr>
          <w:r w:rsidRPr="00677AC6">
            <w:rPr>
              <w:b/>
            </w:rPr>
            <w:t>Date</w:t>
          </w:r>
          <w:r>
            <w:rPr>
              <w:b/>
            </w:rPr>
            <w:t>: May 24, 2016</w:t>
          </w:r>
        </w:p>
      </w:tc>
    </w:tr>
  </w:tbl>
  <w:p w:rsidR="003C581A" w:rsidRDefault="003C5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4487964"/>
    <w:multiLevelType w:val="hybridMultilevel"/>
    <w:tmpl w:val="76749EE0"/>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0247C8"/>
    <w:multiLevelType w:val="multilevel"/>
    <w:tmpl w:val="AE521BC4"/>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C67B8"/>
    <w:multiLevelType w:val="hybridMultilevel"/>
    <w:tmpl w:val="1CF659B2"/>
    <w:lvl w:ilvl="0" w:tplc="810419C6">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09A0506"/>
    <w:multiLevelType w:val="hybridMultilevel"/>
    <w:tmpl w:val="2AB6E6C8"/>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9"/>
  </w:num>
  <w:num w:numId="2">
    <w:abstractNumId w:val="0"/>
  </w:num>
  <w:num w:numId="3">
    <w:abstractNumId w:val="8"/>
  </w:num>
  <w:num w:numId="4">
    <w:abstractNumId w:val="10"/>
  </w:num>
  <w:num w:numId="5">
    <w:abstractNumId w:val="11"/>
  </w:num>
  <w:num w:numId="6">
    <w:abstractNumId w:val="14"/>
  </w:num>
  <w:num w:numId="7">
    <w:abstractNumId w:val="13"/>
  </w:num>
  <w:num w:numId="8">
    <w:abstractNumId w:val="6"/>
  </w:num>
  <w:num w:numId="9">
    <w:abstractNumId w:val="3"/>
  </w:num>
  <w:num w:numId="10">
    <w:abstractNumId w:val="7"/>
  </w:num>
  <w:num w:numId="11">
    <w:abstractNumId w:val="1"/>
  </w:num>
  <w:num w:numId="12">
    <w:abstractNumId w:val="2"/>
  </w:num>
  <w:num w:numId="13">
    <w:abstractNumId w:val="12"/>
  </w:num>
  <w:num w:numId="14">
    <w:abstractNumId w:val="5"/>
  </w:num>
  <w:num w:numId="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4119"/>
    <w:rsid w:val="00005661"/>
    <w:rsid w:val="000105AD"/>
    <w:rsid w:val="00010835"/>
    <w:rsid w:val="000108ED"/>
    <w:rsid w:val="00011F77"/>
    <w:rsid w:val="00012980"/>
    <w:rsid w:val="00012B49"/>
    <w:rsid w:val="00014343"/>
    <w:rsid w:val="0001560D"/>
    <w:rsid w:val="00020432"/>
    <w:rsid w:val="00021A0F"/>
    <w:rsid w:val="00023943"/>
    <w:rsid w:val="00024526"/>
    <w:rsid w:val="00024D15"/>
    <w:rsid w:val="000258C5"/>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4AF"/>
    <w:rsid w:val="00045144"/>
    <w:rsid w:val="0004591A"/>
    <w:rsid w:val="00045DAC"/>
    <w:rsid w:val="000479ED"/>
    <w:rsid w:val="00047EAD"/>
    <w:rsid w:val="000506A6"/>
    <w:rsid w:val="00050A04"/>
    <w:rsid w:val="00051245"/>
    <w:rsid w:val="00051D6A"/>
    <w:rsid w:val="00053D15"/>
    <w:rsid w:val="00054FB7"/>
    <w:rsid w:val="0005561F"/>
    <w:rsid w:val="0005565A"/>
    <w:rsid w:val="00056AED"/>
    <w:rsid w:val="0005754A"/>
    <w:rsid w:val="00057A3E"/>
    <w:rsid w:val="00057C6A"/>
    <w:rsid w:val="00060C25"/>
    <w:rsid w:val="00061342"/>
    <w:rsid w:val="00061C5B"/>
    <w:rsid w:val="000622DC"/>
    <w:rsid w:val="000630C9"/>
    <w:rsid w:val="00064961"/>
    <w:rsid w:val="00064AC4"/>
    <w:rsid w:val="00064E64"/>
    <w:rsid w:val="00066FDF"/>
    <w:rsid w:val="00067F0A"/>
    <w:rsid w:val="00070644"/>
    <w:rsid w:val="00070900"/>
    <w:rsid w:val="00071FD1"/>
    <w:rsid w:val="000723F3"/>
    <w:rsid w:val="00073BC9"/>
    <w:rsid w:val="000747FD"/>
    <w:rsid w:val="00074CF6"/>
    <w:rsid w:val="00074DFE"/>
    <w:rsid w:val="000754DA"/>
    <w:rsid w:val="0007568F"/>
    <w:rsid w:val="00076A4B"/>
    <w:rsid w:val="000771D8"/>
    <w:rsid w:val="00077ECE"/>
    <w:rsid w:val="000824E4"/>
    <w:rsid w:val="00083271"/>
    <w:rsid w:val="000835D9"/>
    <w:rsid w:val="00084CDC"/>
    <w:rsid w:val="000858A8"/>
    <w:rsid w:val="00085C64"/>
    <w:rsid w:val="00085FDB"/>
    <w:rsid w:val="00085FFB"/>
    <w:rsid w:val="00086A56"/>
    <w:rsid w:val="000875E3"/>
    <w:rsid w:val="0009163D"/>
    <w:rsid w:val="0009271D"/>
    <w:rsid w:val="000929A0"/>
    <w:rsid w:val="00092A24"/>
    <w:rsid w:val="000948B2"/>
    <w:rsid w:val="00095083"/>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A7EE0"/>
    <w:rsid w:val="000B03EB"/>
    <w:rsid w:val="000B0925"/>
    <w:rsid w:val="000B1B9C"/>
    <w:rsid w:val="000B2419"/>
    <w:rsid w:val="000B30BF"/>
    <w:rsid w:val="000B40AE"/>
    <w:rsid w:val="000B4F1E"/>
    <w:rsid w:val="000B5560"/>
    <w:rsid w:val="000B58F8"/>
    <w:rsid w:val="000B6296"/>
    <w:rsid w:val="000B6C64"/>
    <w:rsid w:val="000B71BD"/>
    <w:rsid w:val="000B722C"/>
    <w:rsid w:val="000B75AE"/>
    <w:rsid w:val="000B76AF"/>
    <w:rsid w:val="000C0F0F"/>
    <w:rsid w:val="000C0FC9"/>
    <w:rsid w:val="000C3F97"/>
    <w:rsid w:val="000C4769"/>
    <w:rsid w:val="000C615A"/>
    <w:rsid w:val="000C64E1"/>
    <w:rsid w:val="000C72C1"/>
    <w:rsid w:val="000C7952"/>
    <w:rsid w:val="000C7FD6"/>
    <w:rsid w:val="000D24E6"/>
    <w:rsid w:val="000D35ED"/>
    <w:rsid w:val="000D3F92"/>
    <w:rsid w:val="000D423F"/>
    <w:rsid w:val="000D5513"/>
    <w:rsid w:val="000D6993"/>
    <w:rsid w:val="000D6D88"/>
    <w:rsid w:val="000D6E60"/>
    <w:rsid w:val="000D7274"/>
    <w:rsid w:val="000D77C0"/>
    <w:rsid w:val="000E3262"/>
    <w:rsid w:val="000E3EA9"/>
    <w:rsid w:val="000F07EE"/>
    <w:rsid w:val="000F247D"/>
    <w:rsid w:val="000F2B46"/>
    <w:rsid w:val="000F2DD2"/>
    <w:rsid w:val="000F37D6"/>
    <w:rsid w:val="000F54FA"/>
    <w:rsid w:val="000F5F97"/>
    <w:rsid w:val="000F694B"/>
    <w:rsid w:val="0010091C"/>
    <w:rsid w:val="00101E4B"/>
    <w:rsid w:val="00102288"/>
    <w:rsid w:val="001022AC"/>
    <w:rsid w:val="00104BB6"/>
    <w:rsid w:val="00104C3D"/>
    <w:rsid w:val="001062F9"/>
    <w:rsid w:val="00107443"/>
    <w:rsid w:val="00111B85"/>
    <w:rsid w:val="00111DBB"/>
    <w:rsid w:val="001129E9"/>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99"/>
    <w:rsid w:val="001274EF"/>
    <w:rsid w:val="001276F0"/>
    <w:rsid w:val="00131C3C"/>
    <w:rsid w:val="00132539"/>
    <w:rsid w:val="00132BC1"/>
    <w:rsid w:val="00132EF8"/>
    <w:rsid w:val="00132F44"/>
    <w:rsid w:val="001330B5"/>
    <w:rsid w:val="001341F9"/>
    <w:rsid w:val="001355AE"/>
    <w:rsid w:val="00136653"/>
    <w:rsid w:val="00141FBD"/>
    <w:rsid w:val="00143327"/>
    <w:rsid w:val="001442D6"/>
    <w:rsid w:val="0014514E"/>
    <w:rsid w:val="001466B0"/>
    <w:rsid w:val="00146E57"/>
    <w:rsid w:val="00150858"/>
    <w:rsid w:val="00151E76"/>
    <w:rsid w:val="00152338"/>
    <w:rsid w:val="00152B5F"/>
    <w:rsid w:val="00152F19"/>
    <w:rsid w:val="001537A1"/>
    <w:rsid w:val="0015463D"/>
    <w:rsid w:val="00156DA3"/>
    <w:rsid w:val="0015758A"/>
    <w:rsid w:val="00157B58"/>
    <w:rsid w:val="001607F1"/>
    <w:rsid w:val="0016083E"/>
    <w:rsid w:val="0016104A"/>
    <w:rsid w:val="00161186"/>
    <w:rsid w:val="001611A0"/>
    <w:rsid w:val="00162EA0"/>
    <w:rsid w:val="00163C5B"/>
    <w:rsid w:val="001649EB"/>
    <w:rsid w:val="00164A7D"/>
    <w:rsid w:val="001650A0"/>
    <w:rsid w:val="00165286"/>
    <w:rsid w:val="001653C6"/>
    <w:rsid w:val="00165A82"/>
    <w:rsid w:val="00165C0A"/>
    <w:rsid w:val="00167F86"/>
    <w:rsid w:val="00170ABD"/>
    <w:rsid w:val="001714F8"/>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DA5"/>
    <w:rsid w:val="00182F45"/>
    <w:rsid w:val="001838C1"/>
    <w:rsid w:val="00183D48"/>
    <w:rsid w:val="001844EF"/>
    <w:rsid w:val="001848D9"/>
    <w:rsid w:val="00184974"/>
    <w:rsid w:val="001869A2"/>
    <w:rsid w:val="00187326"/>
    <w:rsid w:val="0018765B"/>
    <w:rsid w:val="00190190"/>
    <w:rsid w:val="00190F27"/>
    <w:rsid w:val="001922AF"/>
    <w:rsid w:val="00193271"/>
    <w:rsid w:val="001936AB"/>
    <w:rsid w:val="001943D7"/>
    <w:rsid w:val="00194486"/>
    <w:rsid w:val="00194FA6"/>
    <w:rsid w:val="00196622"/>
    <w:rsid w:val="001966AA"/>
    <w:rsid w:val="001966CC"/>
    <w:rsid w:val="00196971"/>
    <w:rsid w:val="00197A4E"/>
    <w:rsid w:val="00197CCC"/>
    <w:rsid w:val="00197DED"/>
    <w:rsid w:val="001A0088"/>
    <w:rsid w:val="001A21AD"/>
    <w:rsid w:val="001A291A"/>
    <w:rsid w:val="001A29F8"/>
    <w:rsid w:val="001A2D49"/>
    <w:rsid w:val="001A3656"/>
    <w:rsid w:val="001A3882"/>
    <w:rsid w:val="001A4A0C"/>
    <w:rsid w:val="001A4B16"/>
    <w:rsid w:val="001A6E3E"/>
    <w:rsid w:val="001A6F32"/>
    <w:rsid w:val="001A7ACE"/>
    <w:rsid w:val="001B0089"/>
    <w:rsid w:val="001B535E"/>
    <w:rsid w:val="001B64D5"/>
    <w:rsid w:val="001B7C7D"/>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5B37"/>
    <w:rsid w:val="001E5D31"/>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5317"/>
    <w:rsid w:val="001F608A"/>
    <w:rsid w:val="001F7C6C"/>
    <w:rsid w:val="00200C34"/>
    <w:rsid w:val="00200D84"/>
    <w:rsid w:val="0020105C"/>
    <w:rsid w:val="002027DF"/>
    <w:rsid w:val="0020481E"/>
    <w:rsid w:val="0020490E"/>
    <w:rsid w:val="00204E93"/>
    <w:rsid w:val="00204FA6"/>
    <w:rsid w:val="002050C5"/>
    <w:rsid w:val="002050F5"/>
    <w:rsid w:val="002051EB"/>
    <w:rsid w:val="00205552"/>
    <w:rsid w:val="002100BB"/>
    <w:rsid w:val="002102DD"/>
    <w:rsid w:val="00211CA6"/>
    <w:rsid w:val="00211F13"/>
    <w:rsid w:val="002124B1"/>
    <w:rsid w:val="00212A8F"/>
    <w:rsid w:val="0021544D"/>
    <w:rsid w:val="002154A0"/>
    <w:rsid w:val="00215E5F"/>
    <w:rsid w:val="00216912"/>
    <w:rsid w:val="002205CB"/>
    <w:rsid w:val="002208FE"/>
    <w:rsid w:val="00221ECE"/>
    <w:rsid w:val="00224299"/>
    <w:rsid w:val="00224A28"/>
    <w:rsid w:val="00224C35"/>
    <w:rsid w:val="00224E98"/>
    <w:rsid w:val="00225FC8"/>
    <w:rsid w:val="002267B0"/>
    <w:rsid w:val="00226C7A"/>
    <w:rsid w:val="002302C2"/>
    <w:rsid w:val="002306EA"/>
    <w:rsid w:val="00230EF4"/>
    <w:rsid w:val="002314A9"/>
    <w:rsid w:val="00231532"/>
    <w:rsid w:val="00232365"/>
    <w:rsid w:val="002343B4"/>
    <w:rsid w:val="00234F3C"/>
    <w:rsid w:val="00235E59"/>
    <w:rsid w:val="002360D5"/>
    <w:rsid w:val="00236A38"/>
    <w:rsid w:val="00236BDF"/>
    <w:rsid w:val="00236F45"/>
    <w:rsid w:val="00236F68"/>
    <w:rsid w:val="00237456"/>
    <w:rsid w:val="002404A5"/>
    <w:rsid w:val="00240BBE"/>
    <w:rsid w:val="00241198"/>
    <w:rsid w:val="002415E9"/>
    <w:rsid w:val="00241630"/>
    <w:rsid w:val="0024178E"/>
    <w:rsid w:val="00241DE1"/>
    <w:rsid w:val="00243348"/>
    <w:rsid w:val="002439FE"/>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14B"/>
    <w:rsid w:val="00262919"/>
    <w:rsid w:val="00263E3D"/>
    <w:rsid w:val="00264059"/>
    <w:rsid w:val="00264AFB"/>
    <w:rsid w:val="00265723"/>
    <w:rsid w:val="002660FC"/>
    <w:rsid w:val="00267279"/>
    <w:rsid w:val="00270588"/>
    <w:rsid w:val="00270760"/>
    <w:rsid w:val="002707EF"/>
    <w:rsid w:val="00271AD3"/>
    <w:rsid w:val="00272C40"/>
    <w:rsid w:val="00273B44"/>
    <w:rsid w:val="00274E4A"/>
    <w:rsid w:val="0027518C"/>
    <w:rsid w:val="002759DC"/>
    <w:rsid w:val="0027605D"/>
    <w:rsid w:val="00276168"/>
    <w:rsid w:val="00276427"/>
    <w:rsid w:val="00280268"/>
    <w:rsid w:val="002815C4"/>
    <w:rsid w:val="00282303"/>
    <w:rsid w:val="00283210"/>
    <w:rsid w:val="002849CA"/>
    <w:rsid w:val="00284B3E"/>
    <w:rsid w:val="00285AF4"/>
    <w:rsid w:val="0028728A"/>
    <w:rsid w:val="00287A1F"/>
    <w:rsid w:val="0029059A"/>
    <w:rsid w:val="00291A33"/>
    <w:rsid w:val="00291A6F"/>
    <w:rsid w:val="0029445C"/>
    <w:rsid w:val="002950F1"/>
    <w:rsid w:val="002955E1"/>
    <w:rsid w:val="00295D73"/>
    <w:rsid w:val="00295E08"/>
    <w:rsid w:val="00296582"/>
    <w:rsid w:val="00296C7E"/>
    <w:rsid w:val="00296FF3"/>
    <w:rsid w:val="002970DE"/>
    <w:rsid w:val="00297580"/>
    <w:rsid w:val="00297AEF"/>
    <w:rsid w:val="00297E73"/>
    <w:rsid w:val="002A0D83"/>
    <w:rsid w:val="002A270E"/>
    <w:rsid w:val="002A2A03"/>
    <w:rsid w:val="002A4CCF"/>
    <w:rsid w:val="002A7AAB"/>
    <w:rsid w:val="002B0661"/>
    <w:rsid w:val="002B0CC8"/>
    <w:rsid w:val="002B167A"/>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06A"/>
    <w:rsid w:val="002D5685"/>
    <w:rsid w:val="002D5739"/>
    <w:rsid w:val="002D5C1C"/>
    <w:rsid w:val="002D6C45"/>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3026"/>
    <w:rsid w:val="002F3B6A"/>
    <w:rsid w:val="002F41C5"/>
    <w:rsid w:val="002F469A"/>
    <w:rsid w:val="002F4B65"/>
    <w:rsid w:val="002F5175"/>
    <w:rsid w:val="002F5437"/>
    <w:rsid w:val="002F5A07"/>
    <w:rsid w:val="002F625C"/>
    <w:rsid w:val="002F6285"/>
    <w:rsid w:val="00301C65"/>
    <w:rsid w:val="00301E9F"/>
    <w:rsid w:val="003021FA"/>
    <w:rsid w:val="003039B3"/>
    <w:rsid w:val="00304457"/>
    <w:rsid w:val="003047A7"/>
    <w:rsid w:val="0030518E"/>
    <w:rsid w:val="00306C60"/>
    <w:rsid w:val="00306D62"/>
    <w:rsid w:val="003074FA"/>
    <w:rsid w:val="00307ADC"/>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A8E"/>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0FA8"/>
    <w:rsid w:val="00351496"/>
    <w:rsid w:val="003518E7"/>
    <w:rsid w:val="003541F9"/>
    <w:rsid w:val="00355280"/>
    <w:rsid w:val="00355B10"/>
    <w:rsid w:val="00356121"/>
    <w:rsid w:val="00356C15"/>
    <w:rsid w:val="00357CB2"/>
    <w:rsid w:val="003601DC"/>
    <w:rsid w:val="003609C4"/>
    <w:rsid w:val="0036112D"/>
    <w:rsid w:val="0036119D"/>
    <w:rsid w:val="00365C53"/>
    <w:rsid w:val="00366449"/>
    <w:rsid w:val="00367B9E"/>
    <w:rsid w:val="00370275"/>
    <w:rsid w:val="00370784"/>
    <w:rsid w:val="00371434"/>
    <w:rsid w:val="00372350"/>
    <w:rsid w:val="00373943"/>
    <w:rsid w:val="00373B4E"/>
    <w:rsid w:val="003754B2"/>
    <w:rsid w:val="00376FD1"/>
    <w:rsid w:val="0037757C"/>
    <w:rsid w:val="003820B3"/>
    <w:rsid w:val="00382A79"/>
    <w:rsid w:val="00382BFA"/>
    <w:rsid w:val="003835AD"/>
    <w:rsid w:val="00383BB7"/>
    <w:rsid w:val="0038729C"/>
    <w:rsid w:val="00387FDE"/>
    <w:rsid w:val="00390663"/>
    <w:rsid w:val="0039069F"/>
    <w:rsid w:val="0039263A"/>
    <w:rsid w:val="00393091"/>
    <w:rsid w:val="0039418E"/>
    <w:rsid w:val="00395961"/>
    <w:rsid w:val="00395A5C"/>
    <w:rsid w:val="00395D10"/>
    <w:rsid w:val="00395FA5"/>
    <w:rsid w:val="003967B7"/>
    <w:rsid w:val="003A07CA"/>
    <w:rsid w:val="003A082B"/>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5FE"/>
    <w:rsid w:val="003B3ACF"/>
    <w:rsid w:val="003B4C3C"/>
    <w:rsid w:val="003B5CF0"/>
    <w:rsid w:val="003B610C"/>
    <w:rsid w:val="003B6252"/>
    <w:rsid w:val="003B78B1"/>
    <w:rsid w:val="003C581A"/>
    <w:rsid w:val="003C5FFF"/>
    <w:rsid w:val="003C644B"/>
    <w:rsid w:val="003C6BEA"/>
    <w:rsid w:val="003D00A3"/>
    <w:rsid w:val="003D084D"/>
    <w:rsid w:val="003D2262"/>
    <w:rsid w:val="003D2ED3"/>
    <w:rsid w:val="003D311D"/>
    <w:rsid w:val="003D40DF"/>
    <w:rsid w:val="003D4279"/>
    <w:rsid w:val="003D4368"/>
    <w:rsid w:val="003D471A"/>
    <w:rsid w:val="003D499E"/>
    <w:rsid w:val="003D4DE1"/>
    <w:rsid w:val="003D624E"/>
    <w:rsid w:val="003D67C7"/>
    <w:rsid w:val="003D697C"/>
    <w:rsid w:val="003D7273"/>
    <w:rsid w:val="003D76D6"/>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40FA"/>
    <w:rsid w:val="003F4F8C"/>
    <w:rsid w:val="003F54C4"/>
    <w:rsid w:val="003F66CC"/>
    <w:rsid w:val="003F6DB7"/>
    <w:rsid w:val="004000AE"/>
    <w:rsid w:val="00400B5B"/>
    <w:rsid w:val="0040151C"/>
    <w:rsid w:val="00401927"/>
    <w:rsid w:val="00403858"/>
    <w:rsid w:val="00404F8A"/>
    <w:rsid w:val="0040505D"/>
    <w:rsid w:val="00406079"/>
    <w:rsid w:val="00406760"/>
    <w:rsid w:val="00410056"/>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C1"/>
    <w:rsid w:val="004301A4"/>
    <w:rsid w:val="0043075D"/>
    <w:rsid w:val="0043098A"/>
    <w:rsid w:val="00430C1F"/>
    <w:rsid w:val="00430E0D"/>
    <w:rsid w:val="00432201"/>
    <w:rsid w:val="0043332C"/>
    <w:rsid w:val="00433F00"/>
    <w:rsid w:val="004340D7"/>
    <w:rsid w:val="00436E4C"/>
    <w:rsid w:val="00437F04"/>
    <w:rsid w:val="004409C4"/>
    <w:rsid w:val="004411D8"/>
    <w:rsid w:val="00441201"/>
    <w:rsid w:val="00441790"/>
    <w:rsid w:val="004424F9"/>
    <w:rsid w:val="0044477F"/>
    <w:rsid w:val="00445006"/>
    <w:rsid w:val="00445F40"/>
    <w:rsid w:val="0044643A"/>
    <w:rsid w:val="0045416E"/>
    <w:rsid w:val="004543CC"/>
    <w:rsid w:val="0045445A"/>
    <w:rsid w:val="004545E3"/>
    <w:rsid w:val="00454B4A"/>
    <w:rsid w:val="00455543"/>
    <w:rsid w:val="00456C2C"/>
    <w:rsid w:val="004576F9"/>
    <w:rsid w:val="004578E9"/>
    <w:rsid w:val="004610F9"/>
    <w:rsid w:val="004631F0"/>
    <w:rsid w:val="00465578"/>
    <w:rsid w:val="00465C6E"/>
    <w:rsid w:val="00466D0B"/>
    <w:rsid w:val="004677C2"/>
    <w:rsid w:val="00467DBA"/>
    <w:rsid w:val="00470AAE"/>
    <w:rsid w:val="00470E3A"/>
    <w:rsid w:val="004717C7"/>
    <w:rsid w:val="00472924"/>
    <w:rsid w:val="004737A0"/>
    <w:rsid w:val="004741D1"/>
    <w:rsid w:val="00475175"/>
    <w:rsid w:val="00475F77"/>
    <w:rsid w:val="00476C2E"/>
    <w:rsid w:val="0047705A"/>
    <w:rsid w:val="004775DC"/>
    <w:rsid w:val="00477667"/>
    <w:rsid w:val="00480358"/>
    <w:rsid w:val="0048186F"/>
    <w:rsid w:val="00482E41"/>
    <w:rsid w:val="00483855"/>
    <w:rsid w:val="00484154"/>
    <w:rsid w:val="004841FA"/>
    <w:rsid w:val="004843C9"/>
    <w:rsid w:val="00484665"/>
    <w:rsid w:val="00484A74"/>
    <w:rsid w:val="00484AD7"/>
    <w:rsid w:val="00485739"/>
    <w:rsid w:val="004862E3"/>
    <w:rsid w:val="00486557"/>
    <w:rsid w:val="0049028D"/>
    <w:rsid w:val="00491149"/>
    <w:rsid w:val="00491DC6"/>
    <w:rsid w:val="00492676"/>
    <w:rsid w:val="0049417E"/>
    <w:rsid w:val="004964D7"/>
    <w:rsid w:val="004A19CE"/>
    <w:rsid w:val="004A1D9A"/>
    <w:rsid w:val="004A235A"/>
    <w:rsid w:val="004A28CB"/>
    <w:rsid w:val="004A40B5"/>
    <w:rsid w:val="004A4AE7"/>
    <w:rsid w:val="004A515F"/>
    <w:rsid w:val="004A6811"/>
    <w:rsid w:val="004A6CC9"/>
    <w:rsid w:val="004A70D1"/>
    <w:rsid w:val="004A79DD"/>
    <w:rsid w:val="004B006E"/>
    <w:rsid w:val="004B0951"/>
    <w:rsid w:val="004B1323"/>
    <w:rsid w:val="004B13C2"/>
    <w:rsid w:val="004B16D4"/>
    <w:rsid w:val="004B30D7"/>
    <w:rsid w:val="004B4E23"/>
    <w:rsid w:val="004B5409"/>
    <w:rsid w:val="004B58CF"/>
    <w:rsid w:val="004B5AEC"/>
    <w:rsid w:val="004B62FC"/>
    <w:rsid w:val="004B6D22"/>
    <w:rsid w:val="004B6DBA"/>
    <w:rsid w:val="004B700C"/>
    <w:rsid w:val="004B71A0"/>
    <w:rsid w:val="004C0B74"/>
    <w:rsid w:val="004C0BCE"/>
    <w:rsid w:val="004C0C5F"/>
    <w:rsid w:val="004C117A"/>
    <w:rsid w:val="004C2549"/>
    <w:rsid w:val="004C285A"/>
    <w:rsid w:val="004C2B06"/>
    <w:rsid w:val="004C37B9"/>
    <w:rsid w:val="004C429B"/>
    <w:rsid w:val="004C47EC"/>
    <w:rsid w:val="004C4C5E"/>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5988"/>
    <w:rsid w:val="004D6546"/>
    <w:rsid w:val="004D6F37"/>
    <w:rsid w:val="004E041D"/>
    <w:rsid w:val="004E0702"/>
    <w:rsid w:val="004E135E"/>
    <w:rsid w:val="004E2AB1"/>
    <w:rsid w:val="004E2B04"/>
    <w:rsid w:val="004E33F2"/>
    <w:rsid w:val="004E3404"/>
    <w:rsid w:val="004E3CA8"/>
    <w:rsid w:val="004E4487"/>
    <w:rsid w:val="004E5910"/>
    <w:rsid w:val="004E6D12"/>
    <w:rsid w:val="004E6E17"/>
    <w:rsid w:val="004F0B28"/>
    <w:rsid w:val="004F3E9F"/>
    <w:rsid w:val="004F67B2"/>
    <w:rsid w:val="004F72C4"/>
    <w:rsid w:val="004F7390"/>
    <w:rsid w:val="004F786B"/>
    <w:rsid w:val="00500EEB"/>
    <w:rsid w:val="00501086"/>
    <w:rsid w:val="00501EC8"/>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2C89"/>
    <w:rsid w:val="005333E0"/>
    <w:rsid w:val="005335FD"/>
    <w:rsid w:val="005338A3"/>
    <w:rsid w:val="00533F81"/>
    <w:rsid w:val="00534E93"/>
    <w:rsid w:val="00536481"/>
    <w:rsid w:val="005405FD"/>
    <w:rsid w:val="00540FF1"/>
    <w:rsid w:val="0054209D"/>
    <w:rsid w:val="00542B45"/>
    <w:rsid w:val="00543603"/>
    <w:rsid w:val="0054564F"/>
    <w:rsid w:val="00545D22"/>
    <w:rsid w:val="00546215"/>
    <w:rsid w:val="00546548"/>
    <w:rsid w:val="00546D5E"/>
    <w:rsid w:val="0054736B"/>
    <w:rsid w:val="00550503"/>
    <w:rsid w:val="005505D1"/>
    <w:rsid w:val="0055289E"/>
    <w:rsid w:val="00552AB1"/>
    <w:rsid w:val="005538DE"/>
    <w:rsid w:val="0055447B"/>
    <w:rsid w:val="005555D6"/>
    <w:rsid w:val="00555930"/>
    <w:rsid w:val="00555963"/>
    <w:rsid w:val="00555D17"/>
    <w:rsid w:val="00555DB1"/>
    <w:rsid w:val="00556E7A"/>
    <w:rsid w:val="00557541"/>
    <w:rsid w:val="005605BB"/>
    <w:rsid w:val="00560C65"/>
    <w:rsid w:val="00561D94"/>
    <w:rsid w:val="005622D4"/>
    <w:rsid w:val="005629B4"/>
    <w:rsid w:val="00562A6C"/>
    <w:rsid w:val="00562EA0"/>
    <w:rsid w:val="00563768"/>
    <w:rsid w:val="00563822"/>
    <w:rsid w:val="00563F3E"/>
    <w:rsid w:val="0056415B"/>
    <w:rsid w:val="005647FF"/>
    <w:rsid w:val="005665BB"/>
    <w:rsid w:val="00567480"/>
    <w:rsid w:val="005678CB"/>
    <w:rsid w:val="005724EB"/>
    <w:rsid w:val="005730B6"/>
    <w:rsid w:val="00583227"/>
    <w:rsid w:val="005835A3"/>
    <w:rsid w:val="0058447C"/>
    <w:rsid w:val="00584656"/>
    <w:rsid w:val="005859C3"/>
    <w:rsid w:val="00585A3D"/>
    <w:rsid w:val="00587592"/>
    <w:rsid w:val="005875E3"/>
    <w:rsid w:val="005878EA"/>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3396"/>
    <w:rsid w:val="005A376F"/>
    <w:rsid w:val="005A615E"/>
    <w:rsid w:val="005A752D"/>
    <w:rsid w:val="005A7AF9"/>
    <w:rsid w:val="005B030A"/>
    <w:rsid w:val="005B0859"/>
    <w:rsid w:val="005B1834"/>
    <w:rsid w:val="005B254B"/>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108"/>
    <w:rsid w:val="005F4329"/>
    <w:rsid w:val="005F44CA"/>
    <w:rsid w:val="005F49FE"/>
    <w:rsid w:val="005F56B6"/>
    <w:rsid w:val="005F5B7B"/>
    <w:rsid w:val="005F5BD3"/>
    <w:rsid w:val="005F5CDE"/>
    <w:rsid w:val="005F5F70"/>
    <w:rsid w:val="005F6100"/>
    <w:rsid w:val="005F61F9"/>
    <w:rsid w:val="005F7D0A"/>
    <w:rsid w:val="006005EB"/>
    <w:rsid w:val="00600733"/>
    <w:rsid w:val="006007DD"/>
    <w:rsid w:val="0060136F"/>
    <w:rsid w:val="00601C04"/>
    <w:rsid w:val="0060439A"/>
    <w:rsid w:val="00606D1D"/>
    <w:rsid w:val="00607980"/>
    <w:rsid w:val="00607B34"/>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0814"/>
    <w:rsid w:val="006329B8"/>
    <w:rsid w:val="00633747"/>
    <w:rsid w:val="00634327"/>
    <w:rsid w:val="00634E61"/>
    <w:rsid w:val="006352A5"/>
    <w:rsid w:val="00635311"/>
    <w:rsid w:val="006362ED"/>
    <w:rsid w:val="00640074"/>
    <w:rsid w:val="00641DDA"/>
    <w:rsid w:val="00642771"/>
    <w:rsid w:val="00644811"/>
    <w:rsid w:val="0064541B"/>
    <w:rsid w:val="0064547F"/>
    <w:rsid w:val="0064548F"/>
    <w:rsid w:val="00646E09"/>
    <w:rsid w:val="00651657"/>
    <w:rsid w:val="00651B8E"/>
    <w:rsid w:val="00651C6A"/>
    <w:rsid w:val="00651F00"/>
    <w:rsid w:val="00652F0C"/>
    <w:rsid w:val="00653719"/>
    <w:rsid w:val="00654A5A"/>
    <w:rsid w:val="006553B9"/>
    <w:rsid w:val="006559F1"/>
    <w:rsid w:val="00656404"/>
    <w:rsid w:val="00656CBF"/>
    <w:rsid w:val="00656F3E"/>
    <w:rsid w:val="00657D1D"/>
    <w:rsid w:val="00660270"/>
    <w:rsid w:val="00661A14"/>
    <w:rsid w:val="00662128"/>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E02"/>
    <w:rsid w:val="006840F8"/>
    <w:rsid w:val="00684E5D"/>
    <w:rsid w:val="0068520B"/>
    <w:rsid w:val="006859E5"/>
    <w:rsid w:val="00687A3E"/>
    <w:rsid w:val="00687F30"/>
    <w:rsid w:val="00690032"/>
    <w:rsid w:val="006905B5"/>
    <w:rsid w:val="00691F29"/>
    <w:rsid w:val="00691F89"/>
    <w:rsid w:val="00692948"/>
    <w:rsid w:val="00693971"/>
    <w:rsid w:val="00695C98"/>
    <w:rsid w:val="006962BD"/>
    <w:rsid w:val="0069635A"/>
    <w:rsid w:val="0069675D"/>
    <w:rsid w:val="00697417"/>
    <w:rsid w:val="006976C4"/>
    <w:rsid w:val="006A0054"/>
    <w:rsid w:val="006A2B37"/>
    <w:rsid w:val="006A3281"/>
    <w:rsid w:val="006A45C5"/>
    <w:rsid w:val="006A4C27"/>
    <w:rsid w:val="006A6E6C"/>
    <w:rsid w:val="006A7C9F"/>
    <w:rsid w:val="006B0B31"/>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C6988"/>
    <w:rsid w:val="006D0FE5"/>
    <w:rsid w:val="006D1CEC"/>
    <w:rsid w:val="006D2455"/>
    <w:rsid w:val="006D2919"/>
    <w:rsid w:val="006D2DAF"/>
    <w:rsid w:val="006D3466"/>
    <w:rsid w:val="006D35C2"/>
    <w:rsid w:val="006D4763"/>
    <w:rsid w:val="006D512D"/>
    <w:rsid w:val="006D5847"/>
    <w:rsid w:val="006D6EC4"/>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DD6"/>
    <w:rsid w:val="006F6549"/>
    <w:rsid w:val="006F6ACB"/>
    <w:rsid w:val="00700099"/>
    <w:rsid w:val="007010EE"/>
    <w:rsid w:val="0070196F"/>
    <w:rsid w:val="00701DCD"/>
    <w:rsid w:val="00702971"/>
    <w:rsid w:val="00702F60"/>
    <w:rsid w:val="00703249"/>
    <w:rsid w:val="00703A75"/>
    <w:rsid w:val="007046AA"/>
    <w:rsid w:val="007048D1"/>
    <w:rsid w:val="00704C5D"/>
    <w:rsid w:val="00706ED0"/>
    <w:rsid w:val="0070714C"/>
    <w:rsid w:val="00710C80"/>
    <w:rsid w:val="00711AA6"/>
    <w:rsid w:val="00712503"/>
    <w:rsid w:val="00712562"/>
    <w:rsid w:val="00712A07"/>
    <w:rsid w:val="007135AB"/>
    <w:rsid w:val="00713970"/>
    <w:rsid w:val="007145C1"/>
    <w:rsid w:val="00714F6A"/>
    <w:rsid w:val="00715648"/>
    <w:rsid w:val="0071643E"/>
    <w:rsid w:val="00716851"/>
    <w:rsid w:val="00717DF5"/>
    <w:rsid w:val="007202BA"/>
    <w:rsid w:val="0072199B"/>
    <w:rsid w:val="007221EE"/>
    <w:rsid w:val="00722666"/>
    <w:rsid w:val="00722D08"/>
    <w:rsid w:val="00723990"/>
    <w:rsid w:val="00725EE1"/>
    <w:rsid w:val="0072689E"/>
    <w:rsid w:val="00726D89"/>
    <w:rsid w:val="00727965"/>
    <w:rsid w:val="00730B75"/>
    <w:rsid w:val="00731337"/>
    <w:rsid w:val="00731E26"/>
    <w:rsid w:val="00732168"/>
    <w:rsid w:val="00732A26"/>
    <w:rsid w:val="00733A7C"/>
    <w:rsid w:val="00733AAB"/>
    <w:rsid w:val="00733ABB"/>
    <w:rsid w:val="0073445F"/>
    <w:rsid w:val="0073496C"/>
    <w:rsid w:val="00735AE7"/>
    <w:rsid w:val="00735CA7"/>
    <w:rsid w:val="00735CCB"/>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47E0E"/>
    <w:rsid w:val="00750545"/>
    <w:rsid w:val="00750BD2"/>
    <w:rsid w:val="0075126F"/>
    <w:rsid w:val="00751346"/>
    <w:rsid w:val="00751572"/>
    <w:rsid w:val="007515A3"/>
    <w:rsid w:val="0075353C"/>
    <w:rsid w:val="00757035"/>
    <w:rsid w:val="00757A0B"/>
    <w:rsid w:val="00757D0A"/>
    <w:rsid w:val="0076164D"/>
    <w:rsid w:val="00763F34"/>
    <w:rsid w:val="007659D3"/>
    <w:rsid w:val="00765A98"/>
    <w:rsid w:val="00766B6A"/>
    <w:rsid w:val="00766EE5"/>
    <w:rsid w:val="00770152"/>
    <w:rsid w:val="007746D5"/>
    <w:rsid w:val="00774BD5"/>
    <w:rsid w:val="00774E53"/>
    <w:rsid w:val="007759CE"/>
    <w:rsid w:val="007759E8"/>
    <w:rsid w:val="0077606E"/>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228"/>
    <w:rsid w:val="00796396"/>
    <w:rsid w:val="0079669C"/>
    <w:rsid w:val="007975E4"/>
    <w:rsid w:val="007A00DE"/>
    <w:rsid w:val="007A0D08"/>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66B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C73"/>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D19"/>
    <w:rsid w:val="007F383A"/>
    <w:rsid w:val="007F38D3"/>
    <w:rsid w:val="007F4F34"/>
    <w:rsid w:val="007F57AA"/>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B4A"/>
    <w:rsid w:val="00830C6A"/>
    <w:rsid w:val="008310F1"/>
    <w:rsid w:val="008320A9"/>
    <w:rsid w:val="008339DA"/>
    <w:rsid w:val="00833D79"/>
    <w:rsid w:val="00834909"/>
    <w:rsid w:val="00834BD9"/>
    <w:rsid w:val="008355B0"/>
    <w:rsid w:val="00837706"/>
    <w:rsid w:val="008379D4"/>
    <w:rsid w:val="0084092D"/>
    <w:rsid w:val="00841EA4"/>
    <w:rsid w:val="00842D7C"/>
    <w:rsid w:val="00844673"/>
    <w:rsid w:val="00845218"/>
    <w:rsid w:val="00845CAC"/>
    <w:rsid w:val="00846546"/>
    <w:rsid w:val="00846596"/>
    <w:rsid w:val="00847BE8"/>
    <w:rsid w:val="00850061"/>
    <w:rsid w:val="0085037B"/>
    <w:rsid w:val="00850CE7"/>
    <w:rsid w:val="00850FB7"/>
    <w:rsid w:val="00852395"/>
    <w:rsid w:val="0085286A"/>
    <w:rsid w:val="00852ED7"/>
    <w:rsid w:val="00853602"/>
    <w:rsid w:val="008536FF"/>
    <w:rsid w:val="0085418C"/>
    <w:rsid w:val="0085440A"/>
    <w:rsid w:val="00854B8E"/>
    <w:rsid w:val="0085549C"/>
    <w:rsid w:val="00855F10"/>
    <w:rsid w:val="00857498"/>
    <w:rsid w:val="008601E7"/>
    <w:rsid w:val="00861072"/>
    <w:rsid w:val="00861D2E"/>
    <w:rsid w:val="00861DCD"/>
    <w:rsid w:val="0086208E"/>
    <w:rsid w:val="0086440E"/>
    <w:rsid w:val="00864627"/>
    <w:rsid w:val="00865336"/>
    <w:rsid w:val="008656C7"/>
    <w:rsid w:val="008668CE"/>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8767F"/>
    <w:rsid w:val="00891105"/>
    <w:rsid w:val="00891A05"/>
    <w:rsid w:val="00891A2F"/>
    <w:rsid w:val="00893D6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3AA"/>
    <w:rsid w:val="008A68A9"/>
    <w:rsid w:val="008A68CD"/>
    <w:rsid w:val="008A764A"/>
    <w:rsid w:val="008A790E"/>
    <w:rsid w:val="008B12D1"/>
    <w:rsid w:val="008B1532"/>
    <w:rsid w:val="008B1AA9"/>
    <w:rsid w:val="008B2725"/>
    <w:rsid w:val="008B4C8D"/>
    <w:rsid w:val="008B509C"/>
    <w:rsid w:val="008B6185"/>
    <w:rsid w:val="008B6694"/>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ADB"/>
    <w:rsid w:val="008D4DF5"/>
    <w:rsid w:val="008D5135"/>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7D9"/>
    <w:rsid w:val="008F7D64"/>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BE"/>
    <w:rsid w:val="009214B5"/>
    <w:rsid w:val="009219C7"/>
    <w:rsid w:val="00921C96"/>
    <w:rsid w:val="009222D2"/>
    <w:rsid w:val="00923A46"/>
    <w:rsid w:val="00924190"/>
    <w:rsid w:val="0092485B"/>
    <w:rsid w:val="009252C2"/>
    <w:rsid w:val="0092540C"/>
    <w:rsid w:val="00925B56"/>
    <w:rsid w:val="00925F8A"/>
    <w:rsid w:val="00927258"/>
    <w:rsid w:val="00927B9E"/>
    <w:rsid w:val="009306EB"/>
    <w:rsid w:val="00930A27"/>
    <w:rsid w:val="00931A87"/>
    <w:rsid w:val="00932B34"/>
    <w:rsid w:val="00932D57"/>
    <w:rsid w:val="009336DB"/>
    <w:rsid w:val="009337EE"/>
    <w:rsid w:val="00933C10"/>
    <w:rsid w:val="009350FD"/>
    <w:rsid w:val="0093560B"/>
    <w:rsid w:val="00937C75"/>
    <w:rsid w:val="00940630"/>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703B3"/>
    <w:rsid w:val="00972A32"/>
    <w:rsid w:val="00972EF9"/>
    <w:rsid w:val="00973635"/>
    <w:rsid w:val="00973D37"/>
    <w:rsid w:val="009750F7"/>
    <w:rsid w:val="009751E1"/>
    <w:rsid w:val="00975BE6"/>
    <w:rsid w:val="009765CC"/>
    <w:rsid w:val="00977FD8"/>
    <w:rsid w:val="00980612"/>
    <w:rsid w:val="00980974"/>
    <w:rsid w:val="00980E92"/>
    <w:rsid w:val="009829C4"/>
    <w:rsid w:val="00982A82"/>
    <w:rsid w:val="00985935"/>
    <w:rsid w:val="00985AA8"/>
    <w:rsid w:val="00986EA2"/>
    <w:rsid w:val="0099118D"/>
    <w:rsid w:val="00991847"/>
    <w:rsid w:val="00991C29"/>
    <w:rsid w:val="00991D0C"/>
    <w:rsid w:val="00991D7C"/>
    <w:rsid w:val="00991FF4"/>
    <w:rsid w:val="00992DDA"/>
    <w:rsid w:val="009944F1"/>
    <w:rsid w:val="009948D2"/>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D22"/>
    <w:rsid w:val="009B7477"/>
    <w:rsid w:val="009B7EB0"/>
    <w:rsid w:val="009C074F"/>
    <w:rsid w:val="009C0CF7"/>
    <w:rsid w:val="009C12F5"/>
    <w:rsid w:val="009C229C"/>
    <w:rsid w:val="009C2BDD"/>
    <w:rsid w:val="009C3562"/>
    <w:rsid w:val="009C44BD"/>
    <w:rsid w:val="009C4F02"/>
    <w:rsid w:val="009C63F0"/>
    <w:rsid w:val="009C6546"/>
    <w:rsid w:val="009C7C1A"/>
    <w:rsid w:val="009D26CE"/>
    <w:rsid w:val="009D2AB1"/>
    <w:rsid w:val="009D386D"/>
    <w:rsid w:val="009D730F"/>
    <w:rsid w:val="009E061D"/>
    <w:rsid w:val="009E278E"/>
    <w:rsid w:val="009E286D"/>
    <w:rsid w:val="009E39FE"/>
    <w:rsid w:val="009E3D17"/>
    <w:rsid w:val="009E50F2"/>
    <w:rsid w:val="009E5767"/>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20F8"/>
    <w:rsid w:val="00A038DD"/>
    <w:rsid w:val="00A0397C"/>
    <w:rsid w:val="00A051F1"/>
    <w:rsid w:val="00A054C9"/>
    <w:rsid w:val="00A07063"/>
    <w:rsid w:val="00A07E2D"/>
    <w:rsid w:val="00A11BC9"/>
    <w:rsid w:val="00A12601"/>
    <w:rsid w:val="00A127D1"/>
    <w:rsid w:val="00A130BE"/>
    <w:rsid w:val="00A1412B"/>
    <w:rsid w:val="00A148E5"/>
    <w:rsid w:val="00A157E7"/>
    <w:rsid w:val="00A15ED7"/>
    <w:rsid w:val="00A16FA3"/>
    <w:rsid w:val="00A1726A"/>
    <w:rsid w:val="00A20009"/>
    <w:rsid w:val="00A20648"/>
    <w:rsid w:val="00A207FC"/>
    <w:rsid w:val="00A23310"/>
    <w:rsid w:val="00A233D8"/>
    <w:rsid w:val="00A240B9"/>
    <w:rsid w:val="00A242EB"/>
    <w:rsid w:val="00A249AC"/>
    <w:rsid w:val="00A27DB3"/>
    <w:rsid w:val="00A27F47"/>
    <w:rsid w:val="00A30B81"/>
    <w:rsid w:val="00A30FAD"/>
    <w:rsid w:val="00A325D3"/>
    <w:rsid w:val="00A3362C"/>
    <w:rsid w:val="00A33B7A"/>
    <w:rsid w:val="00A344EE"/>
    <w:rsid w:val="00A3485F"/>
    <w:rsid w:val="00A34BFD"/>
    <w:rsid w:val="00A35899"/>
    <w:rsid w:val="00A35E28"/>
    <w:rsid w:val="00A36B7E"/>
    <w:rsid w:val="00A36F4F"/>
    <w:rsid w:val="00A36FC9"/>
    <w:rsid w:val="00A37AD7"/>
    <w:rsid w:val="00A40797"/>
    <w:rsid w:val="00A40E0A"/>
    <w:rsid w:val="00A41A20"/>
    <w:rsid w:val="00A41DD2"/>
    <w:rsid w:val="00A42B71"/>
    <w:rsid w:val="00A43F40"/>
    <w:rsid w:val="00A443CE"/>
    <w:rsid w:val="00A45CCE"/>
    <w:rsid w:val="00A468A7"/>
    <w:rsid w:val="00A47013"/>
    <w:rsid w:val="00A473E6"/>
    <w:rsid w:val="00A47ABA"/>
    <w:rsid w:val="00A47B29"/>
    <w:rsid w:val="00A50CF4"/>
    <w:rsid w:val="00A524E1"/>
    <w:rsid w:val="00A52C43"/>
    <w:rsid w:val="00A53180"/>
    <w:rsid w:val="00A53921"/>
    <w:rsid w:val="00A5401F"/>
    <w:rsid w:val="00A57B00"/>
    <w:rsid w:val="00A60961"/>
    <w:rsid w:val="00A61577"/>
    <w:rsid w:val="00A63B94"/>
    <w:rsid w:val="00A641C0"/>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2B7"/>
    <w:rsid w:val="00A81BBA"/>
    <w:rsid w:val="00A834CC"/>
    <w:rsid w:val="00A8441B"/>
    <w:rsid w:val="00A845A3"/>
    <w:rsid w:val="00A875D1"/>
    <w:rsid w:val="00A87BF2"/>
    <w:rsid w:val="00A90795"/>
    <w:rsid w:val="00A907A9"/>
    <w:rsid w:val="00A90B98"/>
    <w:rsid w:val="00A91275"/>
    <w:rsid w:val="00A9343F"/>
    <w:rsid w:val="00A939DE"/>
    <w:rsid w:val="00A9480C"/>
    <w:rsid w:val="00A95AE2"/>
    <w:rsid w:val="00A96F0D"/>
    <w:rsid w:val="00A97799"/>
    <w:rsid w:val="00AA03A5"/>
    <w:rsid w:val="00AA07E6"/>
    <w:rsid w:val="00AA1B70"/>
    <w:rsid w:val="00AA3079"/>
    <w:rsid w:val="00AA47CC"/>
    <w:rsid w:val="00AA4ACF"/>
    <w:rsid w:val="00AA6209"/>
    <w:rsid w:val="00AA686D"/>
    <w:rsid w:val="00AA764F"/>
    <w:rsid w:val="00AB1485"/>
    <w:rsid w:val="00AB3406"/>
    <w:rsid w:val="00AB432B"/>
    <w:rsid w:val="00AB5879"/>
    <w:rsid w:val="00AB764B"/>
    <w:rsid w:val="00AB7B30"/>
    <w:rsid w:val="00AC1F0F"/>
    <w:rsid w:val="00AC2595"/>
    <w:rsid w:val="00AC44C1"/>
    <w:rsid w:val="00AC4AAF"/>
    <w:rsid w:val="00AC50B6"/>
    <w:rsid w:val="00AC6023"/>
    <w:rsid w:val="00AC7A9C"/>
    <w:rsid w:val="00AD0093"/>
    <w:rsid w:val="00AD0A1D"/>
    <w:rsid w:val="00AD216A"/>
    <w:rsid w:val="00AD430D"/>
    <w:rsid w:val="00AD482C"/>
    <w:rsid w:val="00AD50A4"/>
    <w:rsid w:val="00AD54E0"/>
    <w:rsid w:val="00AD5FB2"/>
    <w:rsid w:val="00AD66A9"/>
    <w:rsid w:val="00AD7B1A"/>
    <w:rsid w:val="00AE011D"/>
    <w:rsid w:val="00AE02DB"/>
    <w:rsid w:val="00AE1606"/>
    <w:rsid w:val="00AE2126"/>
    <w:rsid w:val="00AE3193"/>
    <w:rsid w:val="00AE339E"/>
    <w:rsid w:val="00AE37E0"/>
    <w:rsid w:val="00AE484F"/>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EC2"/>
    <w:rsid w:val="00B02F4C"/>
    <w:rsid w:val="00B03611"/>
    <w:rsid w:val="00B03A22"/>
    <w:rsid w:val="00B03CD0"/>
    <w:rsid w:val="00B0444B"/>
    <w:rsid w:val="00B04828"/>
    <w:rsid w:val="00B04BEA"/>
    <w:rsid w:val="00B04EE5"/>
    <w:rsid w:val="00B0563C"/>
    <w:rsid w:val="00B071E6"/>
    <w:rsid w:val="00B076B5"/>
    <w:rsid w:val="00B110E6"/>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2B17"/>
    <w:rsid w:val="00B23581"/>
    <w:rsid w:val="00B25BED"/>
    <w:rsid w:val="00B26C60"/>
    <w:rsid w:val="00B30A25"/>
    <w:rsid w:val="00B31230"/>
    <w:rsid w:val="00B313B3"/>
    <w:rsid w:val="00B319B8"/>
    <w:rsid w:val="00B31C05"/>
    <w:rsid w:val="00B32BEC"/>
    <w:rsid w:val="00B34BD6"/>
    <w:rsid w:val="00B34E40"/>
    <w:rsid w:val="00B358D6"/>
    <w:rsid w:val="00B379BD"/>
    <w:rsid w:val="00B37E6E"/>
    <w:rsid w:val="00B40EF9"/>
    <w:rsid w:val="00B41F11"/>
    <w:rsid w:val="00B42252"/>
    <w:rsid w:val="00B422D8"/>
    <w:rsid w:val="00B43919"/>
    <w:rsid w:val="00B45A5F"/>
    <w:rsid w:val="00B46863"/>
    <w:rsid w:val="00B46925"/>
    <w:rsid w:val="00B46A3D"/>
    <w:rsid w:val="00B52BB3"/>
    <w:rsid w:val="00B52C86"/>
    <w:rsid w:val="00B530D3"/>
    <w:rsid w:val="00B53C78"/>
    <w:rsid w:val="00B55B41"/>
    <w:rsid w:val="00B56B2D"/>
    <w:rsid w:val="00B5708A"/>
    <w:rsid w:val="00B57B9A"/>
    <w:rsid w:val="00B6149F"/>
    <w:rsid w:val="00B61EBA"/>
    <w:rsid w:val="00B62316"/>
    <w:rsid w:val="00B63D2C"/>
    <w:rsid w:val="00B64827"/>
    <w:rsid w:val="00B64F70"/>
    <w:rsid w:val="00B66417"/>
    <w:rsid w:val="00B66836"/>
    <w:rsid w:val="00B675AC"/>
    <w:rsid w:val="00B70520"/>
    <w:rsid w:val="00B7096D"/>
    <w:rsid w:val="00B70BF5"/>
    <w:rsid w:val="00B71B33"/>
    <w:rsid w:val="00B71BE6"/>
    <w:rsid w:val="00B71E6B"/>
    <w:rsid w:val="00B73B63"/>
    <w:rsid w:val="00B74FAA"/>
    <w:rsid w:val="00B7684D"/>
    <w:rsid w:val="00B7695F"/>
    <w:rsid w:val="00B77676"/>
    <w:rsid w:val="00B776B4"/>
    <w:rsid w:val="00B80787"/>
    <w:rsid w:val="00B8166A"/>
    <w:rsid w:val="00B818EA"/>
    <w:rsid w:val="00B81AD5"/>
    <w:rsid w:val="00B822DC"/>
    <w:rsid w:val="00B82782"/>
    <w:rsid w:val="00B828EB"/>
    <w:rsid w:val="00B82B3D"/>
    <w:rsid w:val="00B82F5E"/>
    <w:rsid w:val="00B83372"/>
    <w:rsid w:val="00B851DB"/>
    <w:rsid w:val="00B86697"/>
    <w:rsid w:val="00B87940"/>
    <w:rsid w:val="00B87A1D"/>
    <w:rsid w:val="00B90955"/>
    <w:rsid w:val="00B9117F"/>
    <w:rsid w:val="00B91776"/>
    <w:rsid w:val="00B92F7E"/>
    <w:rsid w:val="00BA09FE"/>
    <w:rsid w:val="00BA19BD"/>
    <w:rsid w:val="00BA1B10"/>
    <w:rsid w:val="00BA212F"/>
    <w:rsid w:val="00BA2ECC"/>
    <w:rsid w:val="00BA366C"/>
    <w:rsid w:val="00BA38E7"/>
    <w:rsid w:val="00BA472E"/>
    <w:rsid w:val="00BA5DF4"/>
    <w:rsid w:val="00BA61AA"/>
    <w:rsid w:val="00BA6981"/>
    <w:rsid w:val="00BA70D0"/>
    <w:rsid w:val="00BA7533"/>
    <w:rsid w:val="00BB0E32"/>
    <w:rsid w:val="00BB246C"/>
    <w:rsid w:val="00BB25EB"/>
    <w:rsid w:val="00BB3478"/>
    <w:rsid w:val="00BB387D"/>
    <w:rsid w:val="00BB3CC1"/>
    <w:rsid w:val="00BB519B"/>
    <w:rsid w:val="00BB5A6E"/>
    <w:rsid w:val="00BB5E41"/>
    <w:rsid w:val="00BB6A0C"/>
    <w:rsid w:val="00BB7E9A"/>
    <w:rsid w:val="00BC1220"/>
    <w:rsid w:val="00BC25BB"/>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C1D"/>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6473"/>
    <w:rsid w:val="00C10747"/>
    <w:rsid w:val="00C121C0"/>
    <w:rsid w:val="00C1321C"/>
    <w:rsid w:val="00C13676"/>
    <w:rsid w:val="00C13A20"/>
    <w:rsid w:val="00C13BA1"/>
    <w:rsid w:val="00C14502"/>
    <w:rsid w:val="00C152F5"/>
    <w:rsid w:val="00C15B73"/>
    <w:rsid w:val="00C17702"/>
    <w:rsid w:val="00C21DA0"/>
    <w:rsid w:val="00C21E55"/>
    <w:rsid w:val="00C21FFB"/>
    <w:rsid w:val="00C22419"/>
    <w:rsid w:val="00C227E2"/>
    <w:rsid w:val="00C2294D"/>
    <w:rsid w:val="00C235A1"/>
    <w:rsid w:val="00C23973"/>
    <w:rsid w:val="00C26B42"/>
    <w:rsid w:val="00C26B64"/>
    <w:rsid w:val="00C27AC9"/>
    <w:rsid w:val="00C3146A"/>
    <w:rsid w:val="00C33070"/>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947"/>
    <w:rsid w:val="00C47E6C"/>
    <w:rsid w:val="00C50876"/>
    <w:rsid w:val="00C50CA5"/>
    <w:rsid w:val="00C51CC9"/>
    <w:rsid w:val="00C51F02"/>
    <w:rsid w:val="00C521C8"/>
    <w:rsid w:val="00C523A5"/>
    <w:rsid w:val="00C52B52"/>
    <w:rsid w:val="00C52C8E"/>
    <w:rsid w:val="00C533E7"/>
    <w:rsid w:val="00C53444"/>
    <w:rsid w:val="00C53769"/>
    <w:rsid w:val="00C53B9F"/>
    <w:rsid w:val="00C53FAA"/>
    <w:rsid w:val="00C547A9"/>
    <w:rsid w:val="00C549A4"/>
    <w:rsid w:val="00C56402"/>
    <w:rsid w:val="00C56937"/>
    <w:rsid w:val="00C57C97"/>
    <w:rsid w:val="00C57EAB"/>
    <w:rsid w:val="00C6058B"/>
    <w:rsid w:val="00C60900"/>
    <w:rsid w:val="00C60D71"/>
    <w:rsid w:val="00C620EA"/>
    <w:rsid w:val="00C6293D"/>
    <w:rsid w:val="00C6332B"/>
    <w:rsid w:val="00C6518F"/>
    <w:rsid w:val="00C65B31"/>
    <w:rsid w:val="00C66C36"/>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1E9"/>
    <w:rsid w:val="00C804C5"/>
    <w:rsid w:val="00C80A22"/>
    <w:rsid w:val="00C8103F"/>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18"/>
    <w:rsid w:val="00CA7C48"/>
    <w:rsid w:val="00CB0660"/>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AC9"/>
    <w:rsid w:val="00CB7E1A"/>
    <w:rsid w:val="00CC00EC"/>
    <w:rsid w:val="00CC0B4D"/>
    <w:rsid w:val="00CC1CFC"/>
    <w:rsid w:val="00CC2BE8"/>
    <w:rsid w:val="00CC5328"/>
    <w:rsid w:val="00CC7262"/>
    <w:rsid w:val="00CC7B11"/>
    <w:rsid w:val="00CD09A2"/>
    <w:rsid w:val="00CD133C"/>
    <w:rsid w:val="00CD19D7"/>
    <w:rsid w:val="00CD247C"/>
    <w:rsid w:val="00CD2870"/>
    <w:rsid w:val="00CD2B09"/>
    <w:rsid w:val="00CD2B5C"/>
    <w:rsid w:val="00CD30EF"/>
    <w:rsid w:val="00CD4559"/>
    <w:rsid w:val="00CD5328"/>
    <w:rsid w:val="00CD67A3"/>
    <w:rsid w:val="00CD76B9"/>
    <w:rsid w:val="00CD7A85"/>
    <w:rsid w:val="00CD7F09"/>
    <w:rsid w:val="00CE05D6"/>
    <w:rsid w:val="00CE07DC"/>
    <w:rsid w:val="00CE0980"/>
    <w:rsid w:val="00CE0FEE"/>
    <w:rsid w:val="00CE1014"/>
    <w:rsid w:val="00CE1566"/>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01D"/>
    <w:rsid w:val="00CF4413"/>
    <w:rsid w:val="00CF52BA"/>
    <w:rsid w:val="00CF5BD7"/>
    <w:rsid w:val="00CF738F"/>
    <w:rsid w:val="00D00461"/>
    <w:rsid w:val="00D00BBC"/>
    <w:rsid w:val="00D00F93"/>
    <w:rsid w:val="00D018A3"/>
    <w:rsid w:val="00D021BA"/>
    <w:rsid w:val="00D024E7"/>
    <w:rsid w:val="00D02F8D"/>
    <w:rsid w:val="00D03BED"/>
    <w:rsid w:val="00D0424E"/>
    <w:rsid w:val="00D04ED1"/>
    <w:rsid w:val="00D050CE"/>
    <w:rsid w:val="00D07457"/>
    <w:rsid w:val="00D07809"/>
    <w:rsid w:val="00D079F1"/>
    <w:rsid w:val="00D07A13"/>
    <w:rsid w:val="00D106C1"/>
    <w:rsid w:val="00D11103"/>
    <w:rsid w:val="00D11DE0"/>
    <w:rsid w:val="00D121E1"/>
    <w:rsid w:val="00D122B2"/>
    <w:rsid w:val="00D12F38"/>
    <w:rsid w:val="00D144B1"/>
    <w:rsid w:val="00D15311"/>
    <w:rsid w:val="00D1666F"/>
    <w:rsid w:val="00D16AA1"/>
    <w:rsid w:val="00D16F2A"/>
    <w:rsid w:val="00D20769"/>
    <w:rsid w:val="00D211C0"/>
    <w:rsid w:val="00D21960"/>
    <w:rsid w:val="00D23582"/>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0FFB"/>
    <w:rsid w:val="00D41BE3"/>
    <w:rsid w:val="00D41DF8"/>
    <w:rsid w:val="00D42DE4"/>
    <w:rsid w:val="00D44D43"/>
    <w:rsid w:val="00D4551C"/>
    <w:rsid w:val="00D471B3"/>
    <w:rsid w:val="00D542B2"/>
    <w:rsid w:val="00D54EA8"/>
    <w:rsid w:val="00D54F30"/>
    <w:rsid w:val="00D55CE5"/>
    <w:rsid w:val="00D568B8"/>
    <w:rsid w:val="00D56A87"/>
    <w:rsid w:val="00D5718D"/>
    <w:rsid w:val="00D574F1"/>
    <w:rsid w:val="00D60623"/>
    <w:rsid w:val="00D607B1"/>
    <w:rsid w:val="00D60D10"/>
    <w:rsid w:val="00D639C1"/>
    <w:rsid w:val="00D64163"/>
    <w:rsid w:val="00D645E7"/>
    <w:rsid w:val="00D65673"/>
    <w:rsid w:val="00D65986"/>
    <w:rsid w:val="00D663C6"/>
    <w:rsid w:val="00D668BF"/>
    <w:rsid w:val="00D67840"/>
    <w:rsid w:val="00D70462"/>
    <w:rsid w:val="00D708EA"/>
    <w:rsid w:val="00D70A06"/>
    <w:rsid w:val="00D71928"/>
    <w:rsid w:val="00D71BE0"/>
    <w:rsid w:val="00D71E5C"/>
    <w:rsid w:val="00D72866"/>
    <w:rsid w:val="00D72F23"/>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03F7"/>
    <w:rsid w:val="00D906E2"/>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16B7"/>
    <w:rsid w:val="00DB2305"/>
    <w:rsid w:val="00DB2BA9"/>
    <w:rsid w:val="00DB2E8E"/>
    <w:rsid w:val="00DB4B07"/>
    <w:rsid w:val="00DB51C0"/>
    <w:rsid w:val="00DB5A6A"/>
    <w:rsid w:val="00DB7124"/>
    <w:rsid w:val="00DB7329"/>
    <w:rsid w:val="00DB7DEC"/>
    <w:rsid w:val="00DB7E35"/>
    <w:rsid w:val="00DC1F6D"/>
    <w:rsid w:val="00DC296A"/>
    <w:rsid w:val="00DC39C3"/>
    <w:rsid w:val="00DC3E80"/>
    <w:rsid w:val="00DC4407"/>
    <w:rsid w:val="00DC4961"/>
    <w:rsid w:val="00DC5569"/>
    <w:rsid w:val="00DC6636"/>
    <w:rsid w:val="00DD0516"/>
    <w:rsid w:val="00DD0E39"/>
    <w:rsid w:val="00DD42C3"/>
    <w:rsid w:val="00DD5249"/>
    <w:rsid w:val="00DD5DF1"/>
    <w:rsid w:val="00DD668C"/>
    <w:rsid w:val="00DD684B"/>
    <w:rsid w:val="00DD6C7E"/>
    <w:rsid w:val="00DD73C5"/>
    <w:rsid w:val="00DD76FF"/>
    <w:rsid w:val="00DD7A1D"/>
    <w:rsid w:val="00DE00BE"/>
    <w:rsid w:val="00DE1866"/>
    <w:rsid w:val="00DE1A18"/>
    <w:rsid w:val="00DE2DB6"/>
    <w:rsid w:val="00DE302D"/>
    <w:rsid w:val="00DE4845"/>
    <w:rsid w:val="00DE6429"/>
    <w:rsid w:val="00DE7850"/>
    <w:rsid w:val="00DE7DA0"/>
    <w:rsid w:val="00DF0D4C"/>
    <w:rsid w:val="00DF2CD5"/>
    <w:rsid w:val="00DF3697"/>
    <w:rsid w:val="00DF3D10"/>
    <w:rsid w:val="00DF3E8A"/>
    <w:rsid w:val="00DF444B"/>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5416"/>
    <w:rsid w:val="00E06A7B"/>
    <w:rsid w:val="00E07992"/>
    <w:rsid w:val="00E10416"/>
    <w:rsid w:val="00E11055"/>
    <w:rsid w:val="00E11405"/>
    <w:rsid w:val="00E115C8"/>
    <w:rsid w:val="00E125FF"/>
    <w:rsid w:val="00E133E4"/>
    <w:rsid w:val="00E16D7B"/>
    <w:rsid w:val="00E17A04"/>
    <w:rsid w:val="00E20275"/>
    <w:rsid w:val="00E2097B"/>
    <w:rsid w:val="00E20A0F"/>
    <w:rsid w:val="00E21719"/>
    <w:rsid w:val="00E226C4"/>
    <w:rsid w:val="00E23ED1"/>
    <w:rsid w:val="00E23FAA"/>
    <w:rsid w:val="00E247FC"/>
    <w:rsid w:val="00E24C16"/>
    <w:rsid w:val="00E24D23"/>
    <w:rsid w:val="00E24E8E"/>
    <w:rsid w:val="00E24E9E"/>
    <w:rsid w:val="00E25580"/>
    <w:rsid w:val="00E25D0C"/>
    <w:rsid w:val="00E27A96"/>
    <w:rsid w:val="00E27F01"/>
    <w:rsid w:val="00E3165B"/>
    <w:rsid w:val="00E31CD0"/>
    <w:rsid w:val="00E31E6D"/>
    <w:rsid w:val="00E31FB7"/>
    <w:rsid w:val="00E33EB7"/>
    <w:rsid w:val="00E33F1B"/>
    <w:rsid w:val="00E35884"/>
    <w:rsid w:val="00E3648A"/>
    <w:rsid w:val="00E36752"/>
    <w:rsid w:val="00E368B6"/>
    <w:rsid w:val="00E37AB4"/>
    <w:rsid w:val="00E37EAA"/>
    <w:rsid w:val="00E403B1"/>
    <w:rsid w:val="00E405BC"/>
    <w:rsid w:val="00E406D4"/>
    <w:rsid w:val="00E40D69"/>
    <w:rsid w:val="00E42A00"/>
    <w:rsid w:val="00E4396A"/>
    <w:rsid w:val="00E4438E"/>
    <w:rsid w:val="00E44556"/>
    <w:rsid w:val="00E46470"/>
    <w:rsid w:val="00E46F78"/>
    <w:rsid w:val="00E47B28"/>
    <w:rsid w:val="00E50754"/>
    <w:rsid w:val="00E50A5C"/>
    <w:rsid w:val="00E50B8D"/>
    <w:rsid w:val="00E51EB1"/>
    <w:rsid w:val="00E522B3"/>
    <w:rsid w:val="00E5276C"/>
    <w:rsid w:val="00E541C1"/>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277E"/>
    <w:rsid w:val="00E728B4"/>
    <w:rsid w:val="00E72FF5"/>
    <w:rsid w:val="00E73FA6"/>
    <w:rsid w:val="00E74B8A"/>
    <w:rsid w:val="00E761FD"/>
    <w:rsid w:val="00E76D00"/>
    <w:rsid w:val="00E77116"/>
    <w:rsid w:val="00E77729"/>
    <w:rsid w:val="00E82B15"/>
    <w:rsid w:val="00E8444B"/>
    <w:rsid w:val="00E84CA2"/>
    <w:rsid w:val="00E855BB"/>
    <w:rsid w:val="00E85D88"/>
    <w:rsid w:val="00E863F6"/>
    <w:rsid w:val="00E87E98"/>
    <w:rsid w:val="00E935B0"/>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1B25"/>
    <w:rsid w:val="00EB203C"/>
    <w:rsid w:val="00EB2200"/>
    <w:rsid w:val="00EB2C50"/>
    <w:rsid w:val="00EB4F51"/>
    <w:rsid w:val="00EB512F"/>
    <w:rsid w:val="00EB5A6D"/>
    <w:rsid w:val="00EB666A"/>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1DC1"/>
    <w:rsid w:val="00ED2E19"/>
    <w:rsid w:val="00ED302D"/>
    <w:rsid w:val="00ED3C49"/>
    <w:rsid w:val="00ED3E3E"/>
    <w:rsid w:val="00ED5D2F"/>
    <w:rsid w:val="00ED62A5"/>
    <w:rsid w:val="00EE0499"/>
    <w:rsid w:val="00EE0721"/>
    <w:rsid w:val="00EE1889"/>
    <w:rsid w:val="00EE2D5E"/>
    <w:rsid w:val="00EE387A"/>
    <w:rsid w:val="00EE558C"/>
    <w:rsid w:val="00EE5677"/>
    <w:rsid w:val="00EE5A81"/>
    <w:rsid w:val="00EE64C1"/>
    <w:rsid w:val="00EF2FCF"/>
    <w:rsid w:val="00EF3B42"/>
    <w:rsid w:val="00EF3C45"/>
    <w:rsid w:val="00EF3FC8"/>
    <w:rsid w:val="00EF697F"/>
    <w:rsid w:val="00EF6CE0"/>
    <w:rsid w:val="00F02A7D"/>
    <w:rsid w:val="00F02C25"/>
    <w:rsid w:val="00F04081"/>
    <w:rsid w:val="00F04D19"/>
    <w:rsid w:val="00F059CA"/>
    <w:rsid w:val="00F0689C"/>
    <w:rsid w:val="00F07413"/>
    <w:rsid w:val="00F0783A"/>
    <w:rsid w:val="00F07C87"/>
    <w:rsid w:val="00F10718"/>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5B3"/>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A70"/>
    <w:rsid w:val="00F56D9B"/>
    <w:rsid w:val="00F56DEF"/>
    <w:rsid w:val="00F60573"/>
    <w:rsid w:val="00F612CF"/>
    <w:rsid w:val="00F62370"/>
    <w:rsid w:val="00F63984"/>
    <w:rsid w:val="00F64B5E"/>
    <w:rsid w:val="00F65040"/>
    <w:rsid w:val="00F66F28"/>
    <w:rsid w:val="00F6732A"/>
    <w:rsid w:val="00F67C33"/>
    <w:rsid w:val="00F70E45"/>
    <w:rsid w:val="00F7250B"/>
    <w:rsid w:val="00F72DF4"/>
    <w:rsid w:val="00F744A6"/>
    <w:rsid w:val="00F75A57"/>
    <w:rsid w:val="00F76736"/>
    <w:rsid w:val="00F76A43"/>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6B7"/>
    <w:rsid w:val="00F87A1A"/>
    <w:rsid w:val="00F91EAE"/>
    <w:rsid w:val="00F92385"/>
    <w:rsid w:val="00F93352"/>
    <w:rsid w:val="00F93486"/>
    <w:rsid w:val="00F93D5E"/>
    <w:rsid w:val="00F9712B"/>
    <w:rsid w:val="00F9766E"/>
    <w:rsid w:val="00F979B3"/>
    <w:rsid w:val="00FA234F"/>
    <w:rsid w:val="00FA3444"/>
    <w:rsid w:val="00FA3571"/>
    <w:rsid w:val="00FA4A79"/>
    <w:rsid w:val="00FA55C6"/>
    <w:rsid w:val="00FA65C5"/>
    <w:rsid w:val="00FB0243"/>
    <w:rsid w:val="00FB06A5"/>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6A10"/>
    <w:rsid w:val="00FE0071"/>
    <w:rsid w:val="00FE1649"/>
    <w:rsid w:val="00FE3606"/>
    <w:rsid w:val="00FE569E"/>
    <w:rsid w:val="00FE61E7"/>
    <w:rsid w:val="00FF0B4F"/>
    <w:rsid w:val="00FF2038"/>
    <w:rsid w:val="00FF3D0F"/>
    <w:rsid w:val="00FF4228"/>
    <w:rsid w:val="00FF43EE"/>
    <w:rsid w:val="00FF5284"/>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paragraph" w:styleId="ListParagraph">
    <w:name w:val="List Paragraph"/>
    <w:basedOn w:val="Normal"/>
    <w:uiPriority w:val="34"/>
    <w:qFormat/>
    <w:rsid w:val="0060136F"/>
    <w:pPr>
      <w:ind w:left="720"/>
      <w:contextualSpacing/>
    </w:pPr>
  </w:style>
  <w:style w:type="paragraph" w:customStyle="1" w:styleId="BodyTextNumberedConclusion">
    <w:name w:val="Body Text Numbered Conclusion"/>
    <w:basedOn w:val="BodyTextIndent2"/>
    <w:link w:val="BodyTextNumberedConclusionChar"/>
    <w:autoRedefine/>
    <w:rsid w:val="00991C29"/>
    <w:pPr>
      <w:numPr>
        <w:numId w:val="14"/>
      </w:numPr>
      <w:spacing w:after="0" w:line="360" w:lineRule="auto"/>
    </w:pPr>
  </w:style>
  <w:style w:type="character" w:customStyle="1" w:styleId="BodyTextNumberedConclusionChar">
    <w:name w:val="Body Text Numbered Conclusion Char"/>
    <w:link w:val="BodyTextNumberedConclusion"/>
    <w:rsid w:val="00991C2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paragraph" w:styleId="ListParagraph">
    <w:name w:val="List Paragraph"/>
    <w:basedOn w:val="Normal"/>
    <w:uiPriority w:val="34"/>
    <w:qFormat/>
    <w:rsid w:val="0060136F"/>
    <w:pPr>
      <w:ind w:left="720"/>
      <w:contextualSpacing/>
    </w:pPr>
  </w:style>
  <w:style w:type="paragraph" w:customStyle="1" w:styleId="BodyTextNumberedConclusion">
    <w:name w:val="Body Text Numbered Conclusion"/>
    <w:basedOn w:val="BodyTextIndent2"/>
    <w:link w:val="BodyTextNumberedConclusionChar"/>
    <w:autoRedefine/>
    <w:rsid w:val="00991C29"/>
    <w:pPr>
      <w:numPr>
        <w:numId w:val="14"/>
      </w:numPr>
      <w:spacing w:after="0" w:line="360" w:lineRule="auto"/>
    </w:pPr>
  </w:style>
  <w:style w:type="character" w:customStyle="1" w:styleId="BodyTextNumberedConclusionChar">
    <w:name w:val="Body Text Numbered Conclusion Char"/>
    <w:link w:val="BodyTextNumberedConclusion"/>
    <w:rsid w:val="00991C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358317518">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2.jpeg"/>
  <Relationship Id="rId11" Type="http://schemas.openxmlformats.org/officeDocument/2006/relationships/hyperlink" TargetMode="External" Target="https://www.epa.gov/mold/mold-remediation-schools-and-commercial-buildings-guide"/>
  <Relationship Id="rId12" Type="http://schemas.openxmlformats.org/officeDocument/2006/relationships/hyperlink" TargetMode="External" Target="http://mass.gov/dph/iaq"/>
  <Relationship Id="rId13" Type="http://schemas.openxmlformats.org/officeDocument/2006/relationships/hyperlink" TargetMode="External" Target="http://www.iicrc.org/consumers/care/carpet-cleaning/"/>
  <Relationship Id="rId14" Type="http://schemas.openxmlformats.org/officeDocument/2006/relationships/hyperlink" TargetMode="External" Target="http://www.mass.gov/eohhs/gov/departments/dph/programs/environmental-health/exposure-topics/iaq/iaq-manu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numbering" Target="numbering.xml"/>
  <Relationship Id="rId20" Type="http://schemas.openxmlformats.org/officeDocument/2006/relationships/footer" Target="footer3.xml"/>
  <Relationship Id="rId21" Type="http://schemas.openxmlformats.org/officeDocument/2006/relationships/hyperlink" TargetMode="External" Target="http://www.epa.gov/mold/mold-remediation-schools-and-commercial-buildings-guide"/>
  <Relationship Id="rId22" Type="http://schemas.openxmlformats.org/officeDocument/2006/relationships/image" Target="media/image2.jpeg"/>
  <Relationship Id="rId23" Type="http://schemas.openxmlformats.org/officeDocument/2006/relationships/image" Target="media/image3.jpeg"/>
  <Relationship Id="rId24" Type="http://schemas.openxmlformats.org/officeDocument/2006/relationships/image" Target="media/image4.jpeg"/>
  <Relationship Id="rId25" Type="http://schemas.openxmlformats.org/officeDocument/2006/relationships/image" Target="media/image5.jpeg"/>
  <Relationship Id="rId26" Type="http://schemas.openxmlformats.org/officeDocument/2006/relationships/image" Target="media/image6.jpeg"/>
  <Relationship Id="rId27" Type="http://schemas.openxmlformats.org/officeDocument/2006/relationships/image" Target="media/image7.jpeg"/>
  <Relationship Id="rId28" Type="http://schemas.openxmlformats.org/officeDocument/2006/relationships/image" Target="media/image8.png"/>
  <Relationship Id="rId29" Type="http://schemas.openxmlformats.org/officeDocument/2006/relationships/image" Target="media/image9.jpeg"/>
  <Relationship Id="rId3" Type="http://schemas.openxmlformats.org/officeDocument/2006/relationships/styles" Target="styles.xml"/>
  <Relationship Id="rId30" Type="http://schemas.openxmlformats.org/officeDocument/2006/relationships/image" Target="media/image10.jpeg"/>
  <Relationship Id="rId31" Type="http://schemas.openxmlformats.org/officeDocument/2006/relationships/image" Target="media/image11.jpeg"/>
  <Relationship Id="rId32" Type="http://schemas.openxmlformats.org/officeDocument/2006/relationships/image" Target="media/image12.png"/>
  <Relationship Id="rId33" Type="http://schemas.openxmlformats.org/officeDocument/2006/relationships/image" Target="media/image13.jpeg"/>
  <Relationship Id="rId34" Type="http://schemas.openxmlformats.org/officeDocument/2006/relationships/image" Target="media/image14.jpeg"/>
  <Relationship Id="rId35" Type="http://schemas.openxmlformats.org/officeDocument/2006/relationships/footer" Target="footer4.xml"/>
  <Relationship Id="rId36" Type="http://schemas.openxmlformats.org/officeDocument/2006/relationships/header" Target="header4.xml"/>
  <Relationship Id="rId37" Type="http://schemas.openxmlformats.org/officeDocument/2006/relationships/header" Target="header5.xml"/>
  <Relationship Id="rId38" Type="http://schemas.openxmlformats.org/officeDocument/2006/relationships/footer" Target="footer5.xml"/>
  <Relationship Id="rId39" Type="http://schemas.openxmlformats.org/officeDocument/2006/relationships/footer" Target="footer6.xml"/>
  <Relationship Id="rId4" Type="http://schemas.microsoft.com/office/2007/relationships/stylesWithEffects" Target="stylesWithEffects.xml"/>
  <Relationship Id="rId40" Type="http://schemas.openxmlformats.org/officeDocument/2006/relationships/header" Target="header6.xml"/>
  <Relationship Id="rId41" Type="http://schemas.openxmlformats.org/officeDocument/2006/relationships/footer" Target="footer7.xml"/>
  <Relationship Id="rId42" Type="http://schemas.openxmlformats.org/officeDocument/2006/relationships/fontTable" Target="fontTable.xml"/>
  <Relationship Id="rId43"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9C47-3AD5-42C0-B78E-85BDEC84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Indoor Air Quality Assessment-Boston State Ethics Commission Office</vt:lpstr>
    </vt:vector>
  </TitlesOfParts>
  <Manager>Evironmental Health</Manager>
  <Company>MDPH</Company>
  <LinksUpToDate>false</LinksUpToDate>
  <CharactersWithSpaces>18332</CharactersWithSpaces>
  <SharedDoc>false</SharedDoc>
  <HLinks>
    <vt:vector size="24" baseType="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3604524</vt:i4>
      </vt:variant>
      <vt:variant>
        <vt:i4>9</vt:i4>
      </vt:variant>
      <vt:variant>
        <vt:i4>0</vt:i4>
      </vt:variant>
      <vt:variant>
        <vt:i4>5</vt:i4>
      </vt:variant>
      <vt:variant>
        <vt:lpwstr>http://www.iicrc.org/consumers/care/carpet-cleaning/</vt:lpwstr>
      </vt:variant>
      <vt:variant>
        <vt:lpwstr>faq</vt:lpwstr>
      </vt:variant>
      <vt:variant>
        <vt:i4>6619247</vt:i4>
      </vt:variant>
      <vt:variant>
        <vt:i4>6</vt:i4>
      </vt:variant>
      <vt:variant>
        <vt:i4>0</vt:i4>
      </vt:variant>
      <vt:variant>
        <vt:i4>5</vt:i4>
      </vt:variant>
      <vt:variant>
        <vt:lpwstr>http://mass.gov/dph/iaq</vt:lpwstr>
      </vt:variant>
      <vt:variant>
        <vt:lpwstr/>
      </vt:variant>
      <vt:variant>
        <vt:i4>6488165</vt:i4>
      </vt:variant>
      <vt:variant>
        <vt:i4>3</vt:i4>
      </vt:variant>
      <vt:variant>
        <vt:i4>0</vt:i4>
      </vt:variant>
      <vt:variant>
        <vt:i4>5</vt:i4>
      </vt:variant>
      <vt:variant>
        <vt:lpwstr>http://www.mass.gov/eea/docs/agr/pesticides/publications/ipm-kit-for-bldg-mgrs.pdf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2016-07-15T15:18:00Z</dcterms:created>
  <dc:creator>Indoor Air Quality Program</dc:creator>
  <keywords>ty Assessment-Boston State Ethics Commission Office,General Air Quallity Assessment</keywords>
  <lastModifiedBy>AutoBVT</lastModifiedBy>
  <lastPrinted>2016-07-14T19:20:00Z</lastPrinted>
  <dcterms:modified xsi:type="dcterms:W3CDTF">2016-07-19T13:35:00Z</dcterms:modified>
  <revision>3</revision>
  <dc:subject>Boston State Ethics Commission Office</dc:subject>
  <dc:title>Indoor Air Quality Assessment-Boston State Ethics Commission Office</dc:title>
</coreProperties>
</file>