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00E3" w14:textId="77777777" w:rsidR="00EC190C" w:rsidRPr="00F908DE" w:rsidRDefault="00EC190C" w:rsidP="00EC190C">
      <w:pPr>
        <w:pStyle w:val="Heading1"/>
        <w:rPr>
          <w:sz w:val="28"/>
          <w:szCs w:val="28"/>
        </w:rPr>
      </w:pPr>
      <w:bookmarkStart w:id="0" w:name="_Toc124288184"/>
      <w:r w:rsidRPr="00F908DE">
        <w:rPr>
          <w:sz w:val="28"/>
          <w:szCs w:val="28"/>
        </w:rPr>
        <w:t>EMAIL TEMPLATE</w:t>
      </w:r>
      <w:bookmarkEnd w:id="0"/>
    </w:p>
    <w:p w14:paraId="0486F071" w14:textId="77777777" w:rsidR="00EC190C" w:rsidRPr="00F908DE" w:rsidRDefault="00EC190C" w:rsidP="00EC190C"/>
    <w:p w14:paraId="47C2C8B6" w14:textId="77777777" w:rsidR="00EC190C" w:rsidRPr="00F908DE" w:rsidRDefault="00EC190C" w:rsidP="00EC190C">
      <w:pPr>
        <w:bidi/>
      </w:pPr>
      <w:r w:rsidRPr="00F908DE">
        <w:t>Subject:</w:t>
      </w:r>
      <w:r w:rsidRPr="00F908DE">
        <w:rPr>
          <w:rtl/>
          <w:lang w:bidi="ar"/>
        </w:rPr>
        <w:t xml:space="preserve"> </w:t>
      </w:r>
      <w:r w:rsidRPr="00A44C5C">
        <w:rPr>
          <w:rtl/>
          <w:lang w:bidi="ar"/>
        </w:rPr>
        <w:t>ستمنح الولايةُ إعاناتٍ إضافية من برنامج المساعدة الغذائية التكميلية لمدة 3 أشهر اعتبارًا من مطلع شهر إبريل/نيسان 2023</w:t>
      </w:r>
    </w:p>
    <w:p w14:paraId="169AC7A9" w14:textId="77777777" w:rsidR="00EC190C" w:rsidRPr="004C4620" w:rsidRDefault="00EC190C" w:rsidP="00EC190C">
      <w:pPr>
        <w:bidi/>
      </w:pPr>
      <w:r w:rsidRPr="00F908DE">
        <w:t>Body:</w:t>
      </w:r>
    </w:p>
    <w:p w14:paraId="4AEA5431" w14:textId="77777777" w:rsidR="00EC190C" w:rsidRPr="004C4620" w:rsidRDefault="00EC190C" w:rsidP="00EC190C">
      <w:pPr>
        <w:bidi/>
        <w:spacing w:after="0" w:line="240" w:lineRule="auto"/>
      </w:pPr>
      <w:r w:rsidRPr="004C4620">
        <w:rPr>
          <w:rtl/>
          <w:lang w:bidi="ar"/>
        </w:rPr>
        <w:t xml:space="preserve">مرحباً </w:t>
      </w:r>
      <w:r w:rsidRPr="004C4620">
        <w:rPr>
          <w:highlight w:val="yellow"/>
          <w:rtl/>
        </w:rPr>
        <w:t>(add who you are sending to)</w:t>
      </w:r>
      <w:r w:rsidRPr="004C4620">
        <w:rPr>
          <w:rtl/>
          <w:lang w:bidi="ar"/>
        </w:rPr>
        <w:t>،</w:t>
      </w:r>
    </w:p>
    <w:p w14:paraId="1AACC5AD" w14:textId="77777777" w:rsidR="00EC190C" w:rsidRPr="004C4620" w:rsidRDefault="00EC190C" w:rsidP="00EC190C">
      <w:pPr>
        <w:spacing w:after="0" w:line="240" w:lineRule="auto"/>
      </w:pPr>
    </w:p>
    <w:p w14:paraId="71284A92" w14:textId="77777777" w:rsidR="00EC190C" w:rsidRPr="00A44C5C" w:rsidRDefault="00EC190C" w:rsidP="00EC190C">
      <w:pPr>
        <w:bidi/>
        <w:spacing w:after="0" w:line="240" w:lineRule="auto"/>
      </w:pPr>
      <w:r w:rsidRPr="00A44C5C">
        <w:rPr>
          <w:rtl/>
          <w:lang w:bidi="ar"/>
        </w:rPr>
        <w:t>أثناء جائحة كورونا، حصلت الأسر في ولاية ماساتشوستس على إعانات برنامج المساعدة الغذائية التكميلية الإضافي (</w:t>
      </w:r>
      <w:r w:rsidRPr="00A44C5C">
        <w:t>SNAP</w:t>
      </w:r>
      <w:r w:rsidRPr="00A44C5C">
        <w:rPr>
          <w:rtl/>
          <w:lang w:bidi="ar"/>
        </w:rPr>
        <w:t>). لقد اتخذت الحكومة الفيدرالية إجراءات لوقف منح هذه الإعانات الإضافية بتاريخ 2 مارس/آذار 2023.</w:t>
      </w:r>
    </w:p>
    <w:p w14:paraId="31C1C33E" w14:textId="77777777" w:rsidR="00EC190C" w:rsidRPr="00A44C5C" w:rsidRDefault="00EC190C" w:rsidP="00EC190C">
      <w:pPr>
        <w:spacing w:after="0" w:line="240" w:lineRule="auto"/>
      </w:pPr>
    </w:p>
    <w:p w14:paraId="716BF344" w14:textId="77777777" w:rsidR="00EC190C" w:rsidRPr="00A44C5C" w:rsidRDefault="00EC190C" w:rsidP="00EC190C">
      <w:pPr>
        <w:bidi/>
        <w:spacing w:after="0" w:line="240" w:lineRule="auto"/>
        <w:jc w:val="center"/>
        <w:rPr>
          <w:b/>
          <w:bCs/>
          <w:sz w:val="24"/>
          <w:szCs w:val="24"/>
        </w:rPr>
      </w:pPr>
      <w:r w:rsidRPr="00A44C5C">
        <w:rPr>
          <w:b/>
          <w:bCs/>
          <w:sz w:val="24"/>
          <w:szCs w:val="24"/>
          <w:rtl/>
          <w:lang w:bidi="ar"/>
        </w:rPr>
        <w:t>ستقدم الولاية إعاناتٍ إضافية من برنامج المساعدة الغذائية التكميلية في إبريل/نيسان ومايو/أيار ويونيو/حزيران لمساعدة الأسر في شراء الطعام وتوفير مبلغ إضافي من الدفعات الفيدرالية.</w:t>
      </w:r>
    </w:p>
    <w:p w14:paraId="55607E6C" w14:textId="77777777" w:rsidR="00EC190C" w:rsidRPr="00A44C5C" w:rsidRDefault="00EC190C" w:rsidP="00EC190C">
      <w:pPr>
        <w:spacing w:after="0" w:line="240" w:lineRule="auto"/>
        <w:jc w:val="center"/>
        <w:rPr>
          <w:b/>
          <w:bCs/>
          <w:sz w:val="24"/>
          <w:szCs w:val="24"/>
        </w:rPr>
      </w:pPr>
    </w:p>
    <w:p w14:paraId="71DEE5D9" w14:textId="77777777" w:rsidR="00EC190C" w:rsidRPr="00A44C5C" w:rsidRDefault="00EC190C" w:rsidP="00EC190C">
      <w:pPr>
        <w:bidi/>
        <w:spacing w:after="0" w:line="240" w:lineRule="auto"/>
      </w:pPr>
      <w:r w:rsidRPr="00A44C5C">
        <w:rPr>
          <w:rtl/>
          <w:lang w:bidi="ar"/>
        </w:rPr>
        <w:t>سيتم إيداع تلك الدفعات الإضافية على بطاقات تحويل الإعانات إلكترونيًّا: سيتم منحك الإعانات الإضافية في تواريخ 7 إبريل/نيسان و2 مايو/أيار و2 يونيو/حزيران وتُمنح الإعانات الإضافية للشهر السابق في كل تاريخ من تلك التواريخ. على سبيل المثال، ستُمنح في إبريل/نيسان الإعانات الإضافية من برنامج المساعدة الغذائية التكميلية مع إعانات برنامج المساعدة الغذائية التكميلية لشهر مارس.</w:t>
      </w:r>
    </w:p>
    <w:p w14:paraId="0F24B643" w14:textId="77777777" w:rsidR="00EC190C" w:rsidRPr="00A44C5C" w:rsidRDefault="00EC190C" w:rsidP="00EC190C">
      <w:pPr>
        <w:spacing w:after="0" w:line="240" w:lineRule="auto"/>
      </w:pPr>
    </w:p>
    <w:p w14:paraId="0E70E8B5" w14:textId="77777777" w:rsidR="00EC190C" w:rsidRPr="00A44C5C" w:rsidRDefault="00EC190C" w:rsidP="00EC190C">
      <w:pPr>
        <w:bidi/>
        <w:spacing w:after="0" w:line="240" w:lineRule="auto"/>
      </w:pPr>
      <w:r w:rsidRPr="00A44C5C">
        <w:rPr>
          <w:rtl/>
          <w:lang w:bidi="ar"/>
        </w:rPr>
        <w:t xml:space="preserve">تصل قيمة الإعانات الإضافية الممولة من الولاية </w:t>
      </w:r>
      <w:r w:rsidRPr="00A44C5C">
        <w:rPr>
          <w:rFonts w:ascii="Calibri" w:hAnsi="Calibri"/>
          <w:rtl/>
          <w:lang w:bidi="ar"/>
        </w:rPr>
        <w:t>حتى</w:t>
      </w:r>
      <w:r w:rsidRPr="00A44C5C">
        <w:rPr>
          <w:rtl/>
          <w:lang w:bidi="ar"/>
        </w:rPr>
        <w:t xml:space="preserve"> 40% من الفرق بين مبلغ إعانات برنامج المساعدة الغذائية التكميلية الشهري العادي الذي تحصل عليه وأقصى مبلغ لإعانات برنامج المساعدة الغذائية التكميلية مناسب لحجم أسرتك، ويكون الحد الأدنى 38 دولارًا أمريكيًّا شهريًّا. ويعني ذلك أنك إذا حصلت على أقصى مبلغ لإعانات برنامج المساعدة الغذائية التكميلية المناسب لحجم أسرتك، ستحصل على 38 دولارًا أمريكيًّا شهريًّا من الإعانات الإضافية من برنامج المساعدة الغذائية التكميلية.</w:t>
      </w:r>
    </w:p>
    <w:p w14:paraId="1C9C1C5B" w14:textId="77777777" w:rsidR="00EC190C" w:rsidRPr="00A44C5C" w:rsidRDefault="00EC190C" w:rsidP="00EC190C">
      <w:pPr>
        <w:spacing w:after="0" w:line="240" w:lineRule="auto"/>
      </w:pPr>
    </w:p>
    <w:p w14:paraId="2BF8962B" w14:textId="77777777" w:rsidR="00EC190C" w:rsidRDefault="00EC190C" w:rsidP="00EC190C">
      <w:pPr>
        <w:bidi/>
        <w:spacing w:after="0" w:line="240" w:lineRule="auto"/>
        <w:rPr>
          <w:rtl/>
          <w:lang w:bidi="ar"/>
        </w:rPr>
      </w:pPr>
      <w:r w:rsidRPr="00A44C5C">
        <w:rPr>
          <w:rtl/>
          <w:lang w:bidi="ar"/>
        </w:rPr>
        <w:t xml:space="preserve">اعتبارًا من يوليو/تموز، ستحصل أسرتك على دفعة واحدة من إعانات برنامج المساعدة الغذائية التكميلية. هذا المبلغ هو إعانتك الشهرية العادية. يمكنك الحصول على مبلغك العادي من خلال الموقع الإلكتروني </w:t>
      </w:r>
      <w:r w:rsidRPr="00A44C5C">
        <w:t>DTA Connect</w:t>
      </w:r>
      <w:r w:rsidRPr="00A44C5C">
        <w:rPr>
          <w:rtl/>
          <w:lang w:bidi="ar"/>
        </w:rPr>
        <w:t xml:space="preserve"> أو الاستماع إلى المعلومات عن حالتك من خلال الاتصال على الرقم </w:t>
      </w:r>
      <w:r w:rsidRPr="00A44C5C">
        <w:t>877-382-2363</w:t>
      </w:r>
      <w:r w:rsidRPr="00A44C5C">
        <w:rPr>
          <w:rtl/>
          <w:lang w:bidi="ar"/>
        </w:rPr>
        <w:t>.</w:t>
      </w:r>
    </w:p>
    <w:p w14:paraId="7AA5B18E" w14:textId="77777777" w:rsidR="00EC190C" w:rsidRPr="00A44C5C" w:rsidRDefault="00EC190C" w:rsidP="00EC190C">
      <w:pPr>
        <w:bidi/>
        <w:spacing w:after="0" w:line="240" w:lineRule="auto"/>
      </w:pPr>
    </w:p>
    <w:p w14:paraId="41998ECB" w14:textId="77777777" w:rsidR="00EC190C" w:rsidRPr="004C4620" w:rsidRDefault="00EC190C" w:rsidP="00EC190C">
      <w:pPr>
        <w:bidi/>
        <w:spacing w:after="0" w:line="240" w:lineRule="auto"/>
      </w:pPr>
      <w:r w:rsidRPr="004C4620">
        <w:rPr>
          <w:rtl/>
          <w:lang w:bidi="ar"/>
        </w:rPr>
        <w:t xml:space="preserve">يتم ترحيل إعانات برنامج المساعدات الغذائية التكميلية غير المستخدمة من الشهر إلى الشهر التالي. تذكر </w:t>
      </w:r>
      <w:r>
        <w:fldChar w:fldCharType="begin"/>
      </w:r>
      <w:r>
        <w:instrText xml:space="preserve"> HYPERLINK "http://www.mass.gov/protectyourebt" </w:instrText>
      </w:r>
      <w:r>
        <w:fldChar w:fldCharType="separate"/>
      </w:r>
      <w:r w:rsidRPr="004C4620">
        <w:rPr>
          <w:rStyle w:val="Hyperlink"/>
          <w:rtl/>
          <w:lang w:bidi="ar"/>
        </w:rPr>
        <w:t xml:space="preserve">تغيير رقم التعريف الشخصي </w:t>
      </w:r>
      <w:r w:rsidRPr="004C4620">
        <w:rPr>
          <w:rStyle w:val="Hyperlink"/>
        </w:rPr>
        <w:t>PIN</w:t>
      </w:r>
      <w:r w:rsidRPr="004C4620">
        <w:rPr>
          <w:rStyle w:val="Hyperlink"/>
          <w:rtl/>
          <w:lang w:bidi="ar"/>
        </w:rPr>
        <w:t xml:space="preserve"> على بطاقة تحويل الإعانات إلكترونيا (</w:t>
      </w:r>
      <w:r w:rsidRPr="004C4620">
        <w:rPr>
          <w:rStyle w:val="Hyperlink"/>
        </w:rPr>
        <w:t>EBT</w:t>
      </w:r>
      <w:r w:rsidRPr="004C4620">
        <w:rPr>
          <w:rStyle w:val="Hyperlink"/>
          <w:rtl/>
          <w:lang w:bidi="ar"/>
        </w:rPr>
        <w:t>)</w:t>
      </w:r>
      <w:r>
        <w:rPr>
          <w:rStyle w:val="Hyperlink"/>
          <w:lang w:bidi="ar"/>
        </w:rPr>
        <w:fldChar w:fldCharType="end"/>
      </w:r>
      <w:r w:rsidRPr="004C4620">
        <w:rPr>
          <w:rtl/>
          <w:lang w:bidi="ar"/>
        </w:rPr>
        <w:t xml:space="preserve"> بانتظام لحماية الإعانات التي تحصل عليها.</w:t>
      </w:r>
    </w:p>
    <w:p w14:paraId="3B07E57A" w14:textId="77777777" w:rsidR="00EC190C" w:rsidRPr="004C4620" w:rsidRDefault="00EC190C" w:rsidP="00EC190C">
      <w:pPr>
        <w:spacing w:after="0" w:line="240" w:lineRule="auto"/>
      </w:pPr>
    </w:p>
    <w:p w14:paraId="38FB4A18" w14:textId="77777777" w:rsidR="00EC190C" w:rsidRPr="004C4620" w:rsidRDefault="00EC190C" w:rsidP="00EC190C">
      <w:pPr>
        <w:bidi/>
        <w:spacing w:after="0" w:line="240" w:lineRule="auto"/>
        <w:rPr>
          <w:b/>
          <w:bCs/>
        </w:rPr>
      </w:pPr>
      <w:r w:rsidRPr="004C4620">
        <w:rPr>
          <w:b/>
          <w:bCs/>
          <w:rtl/>
          <w:lang w:bidi="ar"/>
        </w:rPr>
        <w:t>كيف يمكنني تحقيق أقصى استفادة ممكنة من برنامج المساعدة الغذائية التكميلية الخاص بي؟</w:t>
      </w:r>
    </w:p>
    <w:p w14:paraId="1B564D38" w14:textId="77777777" w:rsidR="00EC190C" w:rsidRPr="004C4620" w:rsidRDefault="00EC190C" w:rsidP="00EC190C">
      <w:pPr>
        <w:spacing w:after="0" w:line="240" w:lineRule="auto"/>
        <w:rPr>
          <w:b/>
          <w:bCs/>
        </w:rPr>
      </w:pPr>
    </w:p>
    <w:p w14:paraId="58DD104B" w14:textId="77777777" w:rsidR="00EC190C" w:rsidRPr="004C4620" w:rsidRDefault="00EC190C" w:rsidP="00EC190C">
      <w:pPr>
        <w:bidi/>
      </w:pPr>
      <w:r w:rsidRPr="004C4620">
        <w:rPr>
          <w:rtl/>
          <w:lang w:bidi="ar"/>
        </w:rPr>
        <w:t>الحد الأقصى لإعانات برنامج المساعدات الغذائية التكميلية هو:</w:t>
      </w:r>
    </w:p>
    <w:tbl>
      <w:tblPr>
        <w:tblStyle w:val="TableGrid"/>
        <w:bidiVisual/>
        <w:tblW w:w="0" w:type="auto"/>
        <w:tblLayout w:type="fixed"/>
        <w:tblLook w:val="06A0" w:firstRow="1" w:lastRow="0" w:firstColumn="1" w:lastColumn="0" w:noHBand="1" w:noVBand="1"/>
      </w:tblPr>
      <w:tblGrid>
        <w:gridCol w:w="4680"/>
        <w:gridCol w:w="4680"/>
      </w:tblGrid>
      <w:tr w:rsidR="00EC190C" w:rsidRPr="004C4620" w14:paraId="65A26E48" w14:textId="77777777" w:rsidTr="00385B7E">
        <w:tc>
          <w:tcPr>
            <w:tcW w:w="4680" w:type="dxa"/>
          </w:tcPr>
          <w:p w14:paraId="33C6FADE" w14:textId="77777777" w:rsidR="00EC190C" w:rsidRPr="004C4620" w:rsidRDefault="00EC190C" w:rsidP="00385B7E">
            <w:pPr>
              <w:bidi/>
              <w:jc w:val="center"/>
            </w:pPr>
            <w:r w:rsidRPr="004C4620">
              <w:rPr>
                <w:rtl/>
                <w:lang w:bidi="ar"/>
              </w:rPr>
              <w:t>حجم الأسرة</w:t>
            </w:r>
          </w:p>
        </w:tc>
        <w:tc>
          <w:tcPr>
            <w:tcW w:w="4680" w:type="dxa"/>
          </w:tcPr>
          <w:p w14:paraId="7392E685" w14:textId="77777777" w:rsidR="00EC190C" w:rsidRPr="004C4620" w:rsidRDefault="00EC190C" w:rsidP="00385B7E">
            <w:pPr>
              <w:bidi/>
              <w:jc w:val="center"/>
            </w:pPr>
            <w:r w:rsidRPr="004C4620">
              <w:rPr>
                <w:rtl/>
                <w:lang w:bidi="ar"/>
              </w:rPr>
              <w:t>الحد الأقصى للإعانات الشهرية لبرنامج برنامج المساعدات الغذائية التكميلية</w:t>
            </w:r>
          </w:p>
        </w:tc>
      </w:tr>
      <w:tr w:rsidR="00EC190C" w:rsidRPr="004C4620" w14:paraId="1CE37591" w14:textId="77777777" w:rsidTr="00385B7E">
        <w:tc>
          <w:tcPr>
            <w:tcW w:w="4680" w:type="dxa"/>
          </w:tcPr>
          <w:p w14:paraId="236DA4A3" w14:textId="77777777" w:rsidR="00EC190C" w:rsidRPr="004C4620" w:rsidRDefault="00EC190C" w:rsidP="00385B7E">
            <w:pPr>
              <w:bidi/>
              <w:jc w:val="center"/>
            </w:pPr>
            <w:r w:rsidRPr="004C4620">
              <w:rPr>
                <w:rtl/>
                <w:lang w:bidi="ar"/>
              </w:rPr>
              <w:t>1</w:t>
            </w:r>
          </w:p>
        </w:tc>
        <w:tc>
          <w:tcPr>
            <w:tcW w:w="4680" w:type="dxa"/>
          </w:tcPr>
          <w:p w14:paraId="4051CAF2" w14:textId="77777777" w:rsidR="00EC190C" w:rsidRPr="004C4620" w:rsidRDefault="00EC190C" w:rsidP="00385B7E">
            <w:pPr>
              <w:bidi/>
              <w:jc w:val="center"/>
            </w:pPr>
            <w:r w:rsidRPr="004C4620">
              <w:rPr>
                <w:rtl/>
                <w:lang w:bidi="ar"/>
              </w:rPr>
              <w:t>281$</w:t>
            </w:r>
          </w:p>
        </w:tc>
      </w:tr>
      <w:tr w:rsidR="00EC190C" w:rsidRPr="004C4620" w14:paraId="39F5E6CB" w14:textId="77777777" w:rsidTr="00385B7E">
        <w:tc>
          <w:tcPr>
            <w:tcW w:w="4680" w:type="dxa"/>
          </w:tcPr>
          <w:p w14:paraId="5D21F25F" w14:textId="77777777" w:rsidR="00EC190C" w:rsidRPr="004C4620" w:rsidRDefault="00EC190C" w:rsidP="00385B7E">
            <w:pPr>
              <w:bidi/>
              <w:jc w:val="center"/>
            </w:pPr>
            <w:r w:rsidRPr="004C4620">
              <w:rPr>
                <w:rtl/>
                <w:lang w:bidi="ar"/>
              </w:rPr>
              <w:t>2</w:t>
            </w:r>
          </w:p>
        </w:tc>
        <w:tc>
          <w:tcPr>
            <w:tcW w:w="4680" w:type="dxa"/>
          </w:tcPr>
          <w:p w14:paraId="7A5C1747" w14:textId="77777777" w:rsidR="00EC190C" w:rsidRPr="004C4620" w:rsidRDefault="00EC190C" w:rsidP="00385B7E">
            <w:pPr>
              <w:bidi/>
              <w:jc w:val="center"/>
            </w:pPr>
            <w:r w:rsidRPr="004C4620">
              <w:rPr>
                <w:rtl/>
                <w:lang w:bidi="ar"/>
              </w:rPr>
              <w:t>516$</w:t>
            </w:r>
          </w:p>
        </w:tc>
      </w:tr>
      <w:tr w:rsidR="00EC190C" w:rsidRPr="004C4620" w14:paraId="1E163D17" w14:textId="77777777" w:rsidTr="00385B7E">
        <w:tc>
          <w:tcPr>
            <w:tcW w:w="4680" w:type="dxa"/>
          </w:tcPr>
          <w:p w14:paraId="29A3D815" w14:textId="77777777" w:rsidR="00EC190C" w:rsidRPr="004C4620" w:rsidRDefault="00EC190C" w:rsidP="00385B7E">
            <w:pPr>
              <w:bidi/>
              <w:jc w:val="center"/>
            </w:pPr>
            <w:r w:rsidRPr="004C4620">
              <w:rPr>
                <w:rtl/>
                <w:lang w:bidi="ar"/>
              </w:rPr>
              <w:t>3</w:t>
            </w:r>
          </w:p>
        </w:tc>
        <w:tc>
          <w:tcPr>
            <w:tcW w:w="4680" w:type="dxa"/>
          </w:tcPr>
          <w:p w14:paraId="0DA56B68" w14:textId="77777777" w:rsidR="00EC190C" w:rsidRPr="004C4620" w:rsidRDefault="00EC190C" w:rsidP="00385B7E">
            <w:pPr>
              <w:bidi/>
              <w:jc w:val="center"/>
            </w:pPr>
            <w:r w:rsidRPr="004C4620">
              <w:rPr>
                <w:rtl/>
                <w:lang w:bidi="ar"/>
              </w:rPr>
              <w:t>740$</w:t>
            </w:r>
          </w:p>
        </w:tc>
      </w:tr>
      <w:tr w:rsidR="00EC190C" w:rsidRPr="004C4620" w14:paraId="1754AD43" w14:textId="77777777" w:rsidTr="00385B7E">
        <w:tc>
          <w:tcPr>
            <w:tcW w:w="4680" w:type="dxa"/>
          </w:tcPr>
          <w:p w14:paraId="563259B2" w14:textId="77777777" w:rsidR="00EC190C" w:rsidRPr="004C4620" w:rsidRDefault="00EC190C" w:rsidP="00385B7E">
            <w:pPr>
              <w:bidi/>
              <w:jc w:val="center"/>
            </w:pPr>
            <w:r w:rsidRPr="004C4620">
              <w:rPr>
                <w:rtl/>
                <w:lang w:bidi="ar"/>
              </w:rPr>
              <w:t>4</w:t>
            </w:r>
          </w:p>
        </w:tc>
        <w:tc>
          <w:tcPr>
            <w:tcW w:w="4680" w:type="dxa"/>
          </w:tcPr>
          <w:p w14:paraId="64A7E04C" w14:textId="77777777" w:rsidR="00EC190C" w:rsidRPr="004C4620" w:rsidRDefault="00EC190C" w:rsidP="00385B7E">
            <w:pPr>
              <w:bidi/>
              <w:jc w:val="center"/>
            </w:pPr>
            <w:r w:rsidRPr="004C4620">
              <w:rPr>
                <w:rtl/>
                <w:lang w:bidi="ar"/>
              </w:rPr>
              <w:t>939$</w:t>
            </w:r>
          </w:p>
        </w:tc>
      </w:tr>
      <w:tr w:rsidR="00EC190C" w:rsidRPr="004C4620" w14:paraId="478541A1" w14:textId="77777777" w:rsidTr="00385B7E">
        <w:tc>
          <w:tcPr>
            <w:tcW w:w="4680" w:type="dxa"/>
          </w:tcPr>
          <w:p w14:paraId="26879B2A" w14:textId="77777777" w:rsidR="00EC190C" w:rsidRPr="004C4620" w:rsidRDefault="00EC190C" w:rsidP="00385B7E">
            <w:pPr>
              <w:bidi/>
              <w:jc w:val="center"/>
            </w:pPr>
            <w:r w:rsidRPr="004C4620">
              <w:rPr>
                <w:rtl/>
                <w:lang w:bidi="ar"/>
              </w:rPr>
              <w:t>5</w:t>
            </w:r>
          </w:p>
        </w:tc>
        <w:tc>
          <w:tcPr>
            <w:tcW w:w="4680" w:type="dxa"/>
          </w:tcPr>
          <w:p w14:paraId="3B585A19" w14:textId="77777777" w:rsidR="00EC190C" w:rsidRPr="004C4620" w:rsidRDefault="00EC190C" w:rsidP="00385B7E">
            <w:pPr>
              <w:bidi/>
              <w:jc w:val="center"/>
            </w:pPr>
            <w:r w:rsidRPr="004C4620">
              <w:rPr>
                <w:rtl/>
                <w:lang w:bidi="ar"/>
              </w:rPr>
              <w:t>1,116$</w:t>
            </w:r>
          </w:p>
        </w:tc>
      </w:tr>
      <w:tr w:rsidR="00EC190C" w:rsidRPr="004C4620" w14:paraId="15DD3912" w14:textId="77777777" w:rsidTr="00385B7E">
        <w:tc>
          <w:tcPr>
            <w:tcW w:w="4680" w:type="dxa"/>
          </w:tcPr>
          <w:p w14:paraId="5E33A171" w14:textId="77777777" w:rsidR="00EC190C" w:rsidRPr="004C4620" w:rsidRDefault="00EC190C" w:rsidP="00385B7E">
            <w:pPr>
              <w:bidi/>
              <w:jc w:val="center"/>
            </w:pPr>
            <w:r w:rsidRPr="004C4620">
              <w:rPr>
                <w:rtl/>
                <w:lang w:bidi="ar"/>
              </w:rPr>
              <w:t>6</w:t>
            </w:r>
          </w:p>
        </w:tc>
        <w:tc>
          <w:tcPr>
            <w:tcW w:w="4680" w:type="dxa"/>
          </w:tcPr>
          <w:p w14:paraId="7DC551BA" w14:textId="77777777" w:rsidR="00EC190C" w:rsidRPr="004C4620" w:rsidRDefault="00EC190C" w:rsidP="00385B7E">
            <w:pPr>
              <w:bidi/>
              <w:jc w:val="center"/>
            </w:pPr>
            <w:r w:rsidRPr="004C4620">
              <w:rPr>
                <w:rtl/>
                <w:lang w:bidi="ar"/>
              </w:rPr>
              <w:t>1,339$</w:t>
            </w:r>
          </w:p>
        </w:tc>
      </w:tr>
      <w:tr w:rsidR="00EC190C" w:rsidRPr="004C4620" w14:paraId="53460624" w14:textId="77777777" w:rsidTr="00385B7E">
        <w:tc>
          <w:tcPr>
            <w:tcW w:w="4680" w:type="dxa"/>
          </w:tcPr>
          <w:p w14:paraId="62E31B9D" w14:textId="77777777" w:rsidR="00EC190C" w:rsidRPr="004C4620" w:rsidRDefault="00EC190C" w:rsidP="00385B7E">
            <w:pPr>
              <w:bidi/>
              <w:jc w:val="center"/>
            </w:pPr>
            <w:r w:rsidRPr="004C4620">
              <w:rPr>
                <w:rtl/>
                <w:lang w:bidi="ar"/>
              </w:rPr>
              <w:t>7</w:t>
            </w:r>
          </w:p>
        </w:tc>
        <w:tc>
          <w:tcPr>
            <w:tcW w:w="4680" w:type="dxa"/>
          </w:tcPr>
          <w:p w14:paraId="3DA73917" w14:textId="77777777" w:rsidR="00EC190C" w:rsidRPr="004C4620" w:rsidRDefault="00EC190C" w:rsidP="00385B7E">
            <w:pPr>
              <w:bidi/>
              <w:jc w:val="center"/>
            </w:pPr>
            <w:r w:rsidRPr="004C4620">
              <w:rPr>
                <w:rtl/>
                <w:lang w:bidi="ar"/>
              </w:rPr>
              <w:t>1,480$</w:t>
            </w:r>
          </w:p>
        </w:tc>
      </w:tr>
      <w:tr w:rsidR="00EC190C" w:rsidRPr="004C4620" w14:paraId="555CFEF5" w14:textId="77777777" w:rsidTr="00385B7E">
        <w:tc>
          <w:tcPr>
            <w:tcW w:w="4680" w:type="dxa"/>
          </w:tcPr>
          <w:p w14:paraId="4066644D" w14:textId="77777777" w:rsidR="00EC190C" w:rsidRPr="004C4620" w:rsidRDefault="00EC190C" w:rsidP="00385B7E">
            <w:pPr>
              <w:bidi/>
              <w:jc w:val="center"/>
            </w:pPr>
            <w:r w:rsidRPr="004C4620">
              <w:rPr>
                <w:rtl/>
                <w:lang w:bidi="ar"/>
              </w:rPr>
              <w:t>كل شخص إضافي</w:t>
            </w:r>
          </w:p>
        </w:tc>
        <w:tc>
          <w:tcPr>
            <w:tcW w:w="4680" w:type="dxa"/>
          </w:tcPr>
          <w:p w14:paraId="3322B3EB" w14:textId="77777777" w:rsidR="00EC190C" w:rsidRPr="004C4620" w:rsidRDefault="00EC190C" w:rsidP="00385B7E">
            <w:pPr>
              <w:bidi/>
              <w:jc w:val="center"/>
            </w:pPr>
            <w:r w:rsidRPr="004C4620">
              <w:rPr>
                <w:rtl/>
                <w:lang w:bidi="ar"/>
              </w:rPr>
              <w:t>+ $211</w:t>
            </w:r>
          </w:p>
        </w:tc>
      </w:tr>
    </w:tbl>
    <w:p w14:paraId="6BADECDF" w14:textId="77777777" w:rsidR="00EC190C" w:rsidRPr="004C4620" w:rsidRDefault="00EC190C" w:rsidP="00EC190C">
      <w:pPr>
        <w:spacing w:after="0"/>
      </w:pPr>
    </w:p>
    <w:p w14:paraId="0A65081F" w14:textId="77777777" w:rsidR="00EC190C" w:rsidRPr="004C4620" w:rsidRDefault="00EC190C" w:rsidP="00EC190C">
      <w:pPr>
        <w:bidi/>
      </w:pPr>
      <w:r w:rsidRPr="004C4620">
        <w:rPr>
          <w:rtl/>
          <w:lang w:bidi="ar"/>
        </w:rPr>
        <w:t xml:space="preserve">إذا كان المبلغ العادي لبرنامج المساعدات الغذائية التكميلية أقل من المبلغ أعلاه، يمكن أن يزيد مبلغ البرنامج إذا أخبرت إدارة المساعدة الانتقالية بهذه التكاليف: </w:t>
      </w:r>
    </w:p>
    <w:p w14:paraId="60F55052" w14:textId="77777777" w:rsidR="00EC190C" w:rsidRPr="004C4620" w:rsidRDefault="00EC190C" w:rsidP="00EC190C">
      <w:pPr>
        <w:pStyle w:val="ListParagraph"/>
        <w:numPr>
          <w:ilvl w:val="0"/>
          <w:numId w:val="1"/>
        </w:numPr>
        <w:bidi/>
        <w:rPr>
          <w:rFonts w:eastAsia="Times New Roman"/>
          <w:color w:val="141414"/>
        </w:rPr>
      </w:pPr>
      <w:r w:rsidRPr="004C4620">
        <w:rPr>
          <w:rFonts w:eastAsia="Times New Roman"/>
          <w:color w:val="141414"/>
          <w:rtl/>
          <w:lang w:bidi="ar"/>
        </w:rPr>
        <w:lastRenderedPageBreak/>
        <w:t>التكاليف الطبية التي تزيد عن 35 دولارًا شهريًا لأي شخص في أسرتك يبلغ من العمر 60 عامًا أو أكثر أو لديه إعاقة ويحصل على إعانات برنامج المساعدات الغذائية التكميلية،</w:t>
      </w:r>
    </w:p>
    <w:p w14:paraId="3E17496F" w14:textId="77777777" w:rsidR="00EC190C" w:rsidRPr="004C4620" w:rsidRDefault="00EC190C" w:rsidP="00EC190C">
      <w:pPr>
        <w:pStyle w:val="ListParagraph"/>
        <w:numPr>
          <w:ilvl w:val="0"/>
          <w:numId w:val="1"/>
        </w:numPr>
        <w:bidi/>
        <w:rPr>
          <w:rFonts w:eastAsia="Times New Roman"/>
          <w:color w:val="141414"/>
        </w:rPr>
      </w:pPr>
      <w:r w:rsidRPr="004C4620">
        <w:rPr>
          <w:rtl/>
          <w:lang w:bidi="ar"/>
        </w:rPr>
        <w:t xml:space="preserve">الزيادة في تكلفة سكنك (الإيجار/الرهن العقاري)، </w:t>
      </w:r>
      <w:r w:rsidRPr="004C4620">
        <w:rPr>
          <w:color w:val="141414"/>
          <w:rtl/>
          <w:lang w:bidi="ar"/>
        </w:rPr>
        <w:t>و</w:t>
      </w:r>
    </w:p>
    <w:p w14:paraId="1E68F387" w14:textId="77777777" w:rsidR="00EC190C" w:rsidRPr="004C4620" w:rsidRDefault="00EC190C" w:rsidP="00EC190C">
      <w:pPr>
        <w:pStyle w:val="ListParagraph"/>
        <w:numPr>
          <w:ilvl w:val="0"/>
          <w:numId w:val="1"/>
        </w:numPr>
        <w:bidi/>
      </w:pPr>
      <w:r w:rsidRPr="004C4620">
        <w:rPr>
          <w:rFonts w:eastAsia="Times New Roman"/>
          <w:color w:val="141414"/>
          <w:rtl/>
          <w:lang w:bidi="ar"/>
        </w:rPr>
        <w:t xml:space="preserve">تكاليف رعاية الأطفال أو البالغين من ذوي الإعاقة (إذا كان أي شخص في أسرتك يعمل أو يبحث عن عمل أو في المدرسة). </w:t>
      </w:r>
    </w:p>
    <w:p w14:paraId="3B535178" w14:textId="77777777" w:rsidR="00EC190C" w:rsidRPr="004C4620" w:rsidRDefault="00EC190C" w:rsidP="00EC190C">
      <w:pPr>
        <w:bidi/>
        <w:rPr>
          <w:rFonts w:eastAsia="Times New Roman"/>
          <w:color w:val="141414"/>
        </w:rPr>
      </w:pPr>
      <w:r w:rsidRPr="004C4620">
        <w:rPr>
          <w:rFonts w:eastAsia="Times New Roman"/>
          <w:color w:val="141414"/>
          <w:rtl/>
          <w:lang w:bidi="ar"/>
        </w:rPr>
        <w:t xml:space="preserve">لا تحتاج إدارة المساعدة الانتقالية إلى دليل منك بشأن هذه التكاليف – فقط أخبرهم بالمعلومات. وإذا احتاجت إلى أي دليل، فسوف تخبرك. </w:t>
      </w:r>
    </w:p>
    <w:p w14:paraId="066930C1" w14:textId="77777777" w:rsidR="00EC190C" w:rsidRPr="004C4620" w:rsidRDefault="00EC190C" w:rsidP="00EC190C">
      <w:pPr>
        <w:bidi/>
        <w:rPr>
          <w:rFonts w:eastAsia="Times New Roman"/>
          <w:color w:val="141414"/>
        </w:rPr>
      </w:pPr>
      <w:r w:rsidRPr="004C4620">
        <w:rPr>
          <w:rFonts w:eastAsia="Times New Roman"/>
          <w:color w:val="141414"/>
          <w:rtl/>
          <w:lang w:bidi="ar"/>
        </w:rPr>
        <w:t xml:space="preserve">أيضا، أخبر إدارة المساعدة الانتقالية إذا انخفض دخلك. </w:t>
      </w:r>
    </w:p>
    <w:p w14:paraId="0C800C85" w14:textId="77777777" w:rsidR="00EC190C" w:rsidRPr="004C4620" w:rsidRDefault="00EC190C" w:rsidP="00EC190C">
      <w:pPr>
        <w:bidi/>
        <w:rPr>
          <w:rFonts w:eastAsia="Times New Roman"/>
          <w:b/>
          <w:color w:val="141414"/>
        </w:rPr>
      </w:pPr>
      <w:r w:rsidRPr="004C4620">
        <w:rPr>
          <w:rFonts w:eastAsia="Times New Roman"/>
          <w:b/>
          <w:bCs/>
          <w:color w:val="141414"/>
          <w:rtl/>
          <w:lang w:bidi="ar"/>
        </w:rPr>
        <w:t>أخبر إدارة المساعدة الانتقالية بالتكاليف التي قد تزيد من برنامج المساعدات الغذائية التكميلية الخاص بك عن طريق:</w:t>
      </w:r>
    </w:p>
    <w:p w14:paraId="276D0AD5" w14:textId="77777777" w:rsidR="00EC190C" w:rsidRPr="004C4620" w:rsidRDefault="00EC190C" w:rsidP="00EC190C">
      <w:pPr>
        <w:pStyle w:val="ListParagraph"/>
        <w:numPr>
          <w:ilvl w:val="0"/>
          <w:numId w:val="2"/>
        </w:numPr>
        <w:bidi/>
        <w:rPr>
          <w:rFonts w:cstheme="minorHAnsi"/>
        </w:rPr>
      </w:pPr>
      <w:r w:rsidRPr="004C4620">
        <w:rPr>
          <w:rFonts w:eastAsia="Times New Roman"/>
          <w:color w:val="141414"/>
          <w:rtl/>
          <w:lang w:bidi="ar"/>
        </w:rPr>
        <w:t xml:space="preserve">كتابة المعلومات وإرسالها إلى إدارة المساعدة الانتقالية عبر الموقع الإلكتروني </w:t>
      </w:r>
      <w:r>
        <w:fldChar w:fldCharType="begin"/>
      </w:r>
      <w:r>
        <w:instrText xml:space="preserve"> HYPERLINK "http://www.mass.gov/contactdta" </w:instrText>
      </w:r>
      <w:r>
        <w:fldChar w:fldCharType="separate"/>
      </w:r>
      <w:r w:rsidRPr="004C4620">
        <w:rPr>
          <w:rStyle w:val="Hyperlink"/>
          <w:rFonts w:eastAsia="Times New Roman"/>
        </w:rPr>
        <w:t>DTA Connect</w:t>
      </w:r>
      <w:r>
        <w:rPr>
          <w:rStyle w:val="Hyperlink"/>
          <w:rFonts w:eastAsia="Times New Roman"/>
        </w:rPr>
        <w:fldChar w:fldCharType="end"/>
      </w:r>
    </w:p>
    <w:p w14:paraId="1D454FEB" w14:textId="77777777" w:rsidR="00EC190C" w:rsidRPr="004C4620" w:rsidRDefault="00EC190C" w:rsidP="00EC190C">
      <w:pPr>
        <w:pStyle w:val="ListParagraph"/>
        <w:numPr>
          <w:ilvl w:val="0"/>
          <w:numId w:val="2"/>
        </w:numPr>
        <w:bidi/>
        <w:rPr>
          <w:rFonts w:cstheme="minorHAnsi"/>
        </w:rPr>
      </w:pPr>
      <w:r w:rsidRPr="004C4620">
        <w:rPr>
          <w:rFonts w:eastAsia="Times New Roman" w:cstheme="minorHAnsi"/>
          <w:color w:val="141414"/>
          <w:rtl/>
          <w:lang w:bidi="ar"/>
        </w:rPr>
        <w:t xml:space="preserve">أو عبر الاتصال بالخط المساعدة بإدارة المساعدة الانتقالية على رقم </w:t>
      </w:r>
      <w:r w:rsidRPr="004C4620">
        <w:rPr>
          <w:rFonts w:eastAsia="Times New Roman" w:cstheme="minorHAnsi"/>
          <w:color w:val="141414"/>
        </w:rPr>
        <w:t>877-382-2363</w:t>
      </w:r>
    </w:p>
    <w:p w14:paraId="0717A93D" w14:textId="77777777" w:rsidR="00EC190C" w:rsidRPr="00F908DE" w:rsidRDefault="00EC190C" w:rsidP="00EC190C">
      <w:pPr>
        <w:pStyle w:val="ListParagraph"/>
        <w:numPr>
          <w:ilvl w:val="0"/>
          <w:numId w:val="2"/>
        </w:numPr>
        <w:bidi/>
      </w:pPr>
      <w:r w:rsidRPr="00F908DE">
        <w:rPr>
          <w:rFonts w:eastAsia="Times New Roman"/>
          <w:color w:val="141414"/>
          <w:rtl/>
          <w:lang w:bidi="ar"/>
        </w:rPr>
        <w:t xml:space="preserve">أو عبر زيارة </w:t>
      </w:r>
      <w:r>
        <w:fldChar w:fldCharType="begin"/>
      </w:r>
      <w:r>
        <w:instrText xml:space="preserve"> HYPERLINK "https://www.mass.gov/orgs/department-of-transitional-assistance/locations" \h </w:instrText>
      </w:r>
      <w:r>
        <w:fldChar w:fldCharType="separate"/>
      </w:r>
      <w:r w:rsidRPr="00F908DE">
        <w:rPr>
          <w:rStyle w:val="Hyperlink"/>
          <w:rFonts w:eastAsia="Times New Roman"/>
          <w:rtl/>
          <w:lang w:bidi="ar"/>
        </w:rPr>
        <w:t>مكتب إدارة المساعدة الانتقالية في منطقتك</w:t>
      </w:r>
      <w:r>
        <w:rPr>
          <w:rStyle w:val="Hyperlink"/>
          <w:rFonts w:eastAsia="Times New Roman"/>
          <w:lang w:bidi="ar"/>
        </w:rPr>
        <w:fldChar w:fldCharType="end"/>
      </w:r>
    </w:p>
    <w:p w14:paraId="31C44BD9" w14:textId="77777777" w:rsidR="00EC190C" w:rsidRPr="00F908DE" w:rsidRDefault="00EC190C" w:rsidP="00EC190C">
      <w:pPr>
        <w:pStyle w:val="ListParagraph"/>
        <w:numPr>
          <w:ilvl w:val="0"/>
          <w:numId w:val="2"/>
        </w:numPr>
        <w:bidi/>
      </w:pPr>
      <w:r w:rsidRPr="00F908DE">
        <w:rPr>
          <w:rtl/>
          <w:lang w:bidi="ar"/>
        </w:rPr>
        <w:t xml:space="preserve">أو بإرسال المعلومات الكتابية بريديًا إلى </w:t>
      </w:r>
      <w:r w:rsidRPr="00F908DE">
        <w:t>DTA Document Processing Center, PO Box 4406, Taunton, MA 02780</w:t>
      </w:r>
    </w:p>
    <w:p w14:paraId="529E90A2" w14:textId="77777777" w:rsidR="00EC190C" w:rsidRPr="00F908DE" w:rsidRDefault="00EC190C" w:rsidP="00EC190C">
      <w:pPr>
        <w:pStyle w:val="ListParagraph"/>
        <w:numPr>
          <w:ilvl w:val="0"/>
          <w:numId w:val="2"/>
        </w:numPr>
        <w:bidi/>
      </w:pPr>
      <w:r w:rsidRPr="00F908DE">
        <w:rPr>
          <w:rtl/>
          <w:lang w:bidi="ar"/>
        </w:rPr>
        <w:t xml:space="preserve">أو بإرسال المعلومات الكتابية عبر الفاكس إلى </w:t>
      </w:r>
      <w:r w:rsidRPr="00F908DE">
        <w:t>DTA Document Processing Center, 617-887-8765</w:t>
      </w:r>
    </w:p>
    <w:p w14:paraId="281F77A9" w14:textId="77777777" w:rsidR="00EC190C" w:rsidRPr="00F908DE" w:rsidRDefault="00EC190C" w:rsidP="00EC190C">
      <w:pPr>
        <w:pStyle w:val="ListParagraph"/>
        <w:numPr>
          <w:ilvl w:val="0"/>
          <w:numId w:val="2"/>
        </w:numPr>
        <w:bidi/>
      </w:pPr>
      <w:r w:rsidRPr="00F908DE">
        <w:rPr>
          <w:rFonts w:eastAsia="Times New Roman"/>
          <w:color w:val="141414"/>
          <w:rtl/>
          <w:lang w:bidi="ar"/>
        </w:rPr>
        <w:t xml:space="preserve">العمل مع أحد شركاء مجتمع التوعية </w:t>
      </w:r>
      <w:r>
        <w:fldChar w:fldCharType="begin"/>
      </w:r>
      <w:r>
        <w:instrText xml:space="preserve"> HYPERLINK "https://www.mass.gov/info-details/snap-outreach-partners" </w:instrText>
      </w:r>
      <w:r>
        <w:fldChar w:fldCharType="separate"/>
      </w:r>
      <w:r w:rsidRPr="00F908DE">
        <w:rPr>
          <w:rFonts w:eastAsia="Times New Roman"/>
          <w:rtl/>
          <w:lang w:bidi="ar"/>
        </w:rPr>
        <w:t xml:space="preserve">ببرنامج المساعدة الغذائية التكميلية </w:t>
      </w:r>
      <w:r>
        <w:rPr>
          <w:rFonts w:eastAsia="Times New Roman"/>
          <w:lang w:bidi="ar"/>
        </w:rPr>
        <w:fldChar w:fldCharType="end"/>
      </w:r>
      <w:r w:rsidRPr="00F908DE">
        <w:rPr>
          <w:rFonts w:eastAsia="Times New Roman"/>
          <w:color w:val="141414"/>
          <w:rtl/>
          <w:lang w:bidi="ar"/>
        </w:rPr>
        <w:t>في إدارة المساعدة الانتقالية الذين يزيد عددهم عن 100 شريك</w:t>
      </w:r>
    </w:p>
    <w:p w14:paraId="5A3E5BF2" w14:textId="77777777" w:rsidR="00EC190C" w:rsidRPr="00F908DE" w:rsidRDefault="00EC190C" w:rsidP="00EC190C">
      <w:pPr>
        <w:bidi/>
        <w:rPr>
          <w:rFonts w:eastAsia="Times New Roman"/>
          <w:color w:val="141414"/>
        </w:rPr>
      </w:pPr>
      <w:r w:rsidRPr="00F908DE">
        <w:rPr>
          <w:rFonts w:eastAsia="Times New Roman"/>
          <w:color w:val="141414"/>
          <w:rtl/>
          <w:lang w:bidi="ar"/>
        </w:rPr>
        <w:t xml:space="preserve">تعرف على المزيد عن الاتصال بإدارة المساعدة الانتقالية على </w:t>
      </w:r>
      <w:r>
        <w:fldChar w:fldCharType="begin"/>
      </w:r>
      <w:r>
        <w:instrText xml:space="preserve"> HYPERLINK "http://www.mass.gov/contactdta" </w:instrText>
      </w:r>
      <w:r>
        <w:fldChar w:fldCharType="separate"/>
      </w:r>
      <w:r w:rsidRPr="00F908DE">
        <w:rPr>
          <w:rStyle w:val="Hyperlink"/>
          <w:rFonts w:eastAsia="Times New Roman"/>
          <w:rtl/>
        </w:rPr>
        <w:t>Mass.gov/ContactDTA</w:t>
      </w:r>
      <w:r>
        <w:rPr>
          <w:rStyle w:val="Hyperlink"/>
          <w:rFonts w:eastAsia="Times New Roman"/>
        </w:rPr>
        <w:fldChar w:fldCharType="end"/>
      </w:r>
      <w:r w:rsidRPr="00F908DE">
        <w:rPr>
          <w:rFonts w:eastAsia="Times New Roman"/>
          <w:color w:val="141414"/>
          <w:rtl/>
          <w:lang w:bidi="ar"/>
        </w:rPr>
        <w:t xml:space="preserve">. </w:t>
      </w:r>
    </w:p>
    <w:p w14:paraId="255A2CAE" w14:textId="77777777" w:rsidR="00EC190C" w:rsidRPr="00F908DE" w:rsidRDefault="00EC190C" w:rsidP="00EC190C">
      <w:pPr>
        <w:bidi/>
        <w:rPr>
          <w:b/>
          <w:bCs/>
        </w:rPr>
      </w:pPr>
      <w:r w:rsidRPr="00F908DE">
        <w:rPr>
          <w:b/>
          <w:bCs/>
          <w:rtl/>
          <w:lang w:bidi="ar"/>
        </w:rPr>
        <w:t>هل تحتاج المزيد من المساعدة؟</w:t>
      </w:r>
    </w:p>
    <w:p w14:paraId="0F70D9EB" w14:textId="77777777" w:rsidR="00EC190C" w:rsidRPr="00F908DE" w:rsidRDefault="00EC190C" w:rsidP="00EC190C">
      <w:pPr>
        <w:pStyle w:val="ListParagraph"/>
        <w:numPr>
          <w:ilvl w:val="0"/>
          <w:numId w:val="4"/>
        </w:numPr>
        <w:shd w:val="clear" w:color="auto" w:fill="FFFFFF" w:themeFill="background1"/>
        <w:bidi/>
        <w:spacing w:before="40" w:after="0" w:line="240" w:lineRule="auto"/>
        <w:rPr>
          <w:rFonts w:eastAsiaTheme="minorEastAsia"/>
        </w:rPr>
      </w:pPr>
      <w:r w:rsidRPr="00F908DE">
        <w:rPr>
          <w:rtl/>
          <w:lang w:bidi="ar"/>
        </w:rPr>
        <w:t xml:space="preserve">يقوم برنامج الحوافز الصحية بإعادة الأموال إلى بطاقة تحويل الإعانات إلكترونيًا عند استخدام برنامج المساعدات الغذائية التكميلية لشراء الخضروات والفواكه من بائعي مزارع برنامج الحوافز الصحية في منطقتك، وتصل إلى 40 دولارًا أو 60 دولارًا أو 80 دولارًا كل شهر، وفقًا لحجم أسرتك. للتعرف على المزيد حول برنامج الحوافز الصحية: </w:t>
      </w:r>
      <w:r w:rsidRPr="00F908DE">
        <w:fldChar w:fldCharType="begin"/>
      </w:r>
      <w:r w:rsidRPr="00F908DE">
        <w:instrText xml:space="preserve"> HYPERLINK "http://www.Mass.gov/HIP" </w:instrText>
      </w:r>
      <w:r w:rsidRPr="00F908DE">
        <w:fldChar w:fldCharType="separate"/>
      </w:r>
      <w:r w:rsidRPr="00F908DE">
        <w:rPr>
          <w:rStyle w:val="Hyperlink"/>
        </w:rPr>
        <w:t>Mass.gov/HIP</w:t>
      </w:r>
      <w:r w:rsidRPr="00F908DE">
        <w:rPr>
          <w:rStyle w:val="Hyperlink"/>
        </w:rPr>
        <w:fldChar w:fldCharType="end"/>
      </w:r>
    </w:p>
    <w:p w14:paraId="7764C384" w14:textId="77777777" w:rsidR="00EC190C" w:rsidRPr="00F908DE" w:rsidRDefault="00EC190C" w:rsidP="00EC190C">
      <w:pPr>
        <w:pStyle w:val="ListParagraph"/>
        <w:numPr>
          <w:ilvl w:val="0"/>
          <w:numId w:val="3"/>
        </w:numPr>
        <w:shd w:val="clear" w:color="auto" w:fill="FFFFFF"/>
        <w:bidi/>
        <w:spacing w:before="40" w:after="0" w:line="240" w:lineRule="auto"/>
        <w:contextualSpacing w:val="0"/>
        <w:rPr>
          <w:rFonts w:cstheme="minorHAnsi"/>
          <w:color w:val="0563C1" w:themeColor="hyperlink"/>
          <w:u w:val="single"/>
        </w:rPr>
      </w:pPr>
      <w:r w:rsidRPr="00F908DE">
        <w:rPr>
          <w:rtl/>
          <w:lang w:bidi="ar"/>
        </w:rPr>
        <w:t xml:space="preserve">احصل على المساعدة في ضرائب عام 2022 وعلى أي حافز حوافز جائحة كوفيد أو أموال الائتمان الضريبي للطفل المستحقة لك: </w:t>
      </w:r>
      <w:r w:rsidRPr="00F908DE">
        <w:fldChar w:fldCharType="begin"/>
      </w:r>
      <w:r w:rsidRPr="00F908DE">
        <w:instrText xml:space="preserve"> HYPERLINK "https://FindYourFunds.org" </w:instrText>
      </w:r>
      <w:r w:rsidRPr="00F908DE">
        <w:fldChar w:fldCharType="separate"/>
      </w:r>
      <w:r w:rsidRPr="00F908DE">
        <w:rPr>
          <w:rStyle w:val="Hyperlink"/>
        </w:rPr>
        <w:t>FindYourFunds.org</w:t>
      </w:r>
      <w:r w:rsidRPr="00F908DE">
        <w:rPr>
          <w:rStyle w:val="Hyperlink"/>
        </w:rPr>
        <w:fldChar w:fldCharType="end"/>
      </w:r>
    </w:p>
    <w:p w14:paraId="6FAD932A" w14:textId="77777777" w:rsidR="00EC190C" w:rsidRPr="00F908DE" w:rsidRDefault="00EC190C" w:rsidP="00EC190C">
      <w:pPr>
        <w:pStyle w:val="ListParagraph"/>
        <w:numPr>
          <w:ilvl w:val="0"/>
          <w:numId w:val="3"/>
        </w:numPr>
        <w:shd w:val="clear" w:color="auto" w:fill="FFFFFF"/>
        <w:bidi/>
        <w:spacing w:before="40" w:after="0" w:line="240" w:lineRule="auto"/>
        <w:contextualSpacing w:val="0"/>
        <w:rPr>
          <w:rStyle w:val="Hyperlink"/>
          <w:rFonts w:cstheme="minorHAnsi"/>
        </w:rPr>
      </w:pPr>
      <w:r w:rsidRPr="00F908DE">
        <w:rPr>
          <w:rFonts w:cstheme="minorHAnsi"/>
          <w:rtl/>
          <w:lang w:bidi="ar"/>
        </w:rPr>
        <w:t xml:space="preserve">المساعدة في الإيجار أو الرهن العقاري: </w:t>
      </w:r>
      <w:r>
        <w:fldChar w:fldCharType="begin"/>
      </w:r>
      <w:r>
        <w:instrText xml:space="preserve"> HYPERLINK "http://www.mass.gov/covidhousinghelp" </w:instrText>
      </w:r>
      <w:r>
        <w:fldChar w:fldCharType="separate"/>
      </w:r>
      <w:r w:rsidRPr="00F908DE">
        <w:rPr>
          <w:rStyle w:val="Hyperlink"/>
          <w:rFonts w:cstheme="minorHAnsi"/>
          <w:rtl/>
        </w:rPr>
        <w:t>Mass.gov/covidhousinghelp</w:t>
      </w:r>
      <w:r>
        <w:rPr>
          <w:rStyle w:val="Hyperlink"/>
          <w:rFonts w:cstheme="minorHAnsi"/>
        </w:rPr>
        <w:fldChar w:fldCharType="end"/>
      </w:r>
      <w:r w:rsidRPr="00F908DE">
        <w:rPr>
          <w:rStyle w:val="Hyperlink"/>
          <w:rFonts w:cstheme="minorHAnsi"/>
          <w:rtl/>
          <w:lang w:bidi="ar"/>
        </w:rPr>
        <w:t xml:space="preserve"> أو اتصل</w:t>
      </w:r>
      <w:r w:rsidRPr="00F908DE">
        <w:rPr>
          <w:rFonts w:cstheme="minorHAnsi"/>
          <w:rtl/>
          <w:lang w:bidi="ar"/>
        </w:rPr>
        <w:t xml:space="preserve"> على 2-1-1 </w:t>
      </w:r>
    </w:p>
    <w:p w14:paraId="70F3A7F8" w14:textId="77777777" w:rsidR="00EC190C" w:rsidRPr="00F908DE" w:rsidRDefault="00EC190C" w:rsidP="00EC190C">
      <w:pPr>
        <w:pStyle w:val="ListParagraph"/>
        <w:numPr>
          <w:ilvl w:val="0"/>
          <w:numId w:val="3"/>
        </w:numPr>
        <w:bidi/>
        <w:spacing w:before="40" w:after="0" w:line="240" w:lineRule="auto"/>
        <w:rPr>
          <w:rFonts w:eastAsiaTheme="minorEastAsia"/>
        </w:rPr>
      </w:pPr>
      <w:r w:rsidRPr="00F908DE">
        <w:rPr>
          <w:rtl/>
          <w:lang w:bidi="ar"/>
        </w:rPr>
        <w:t xml:space="preserve">مساعدة الوقود تساعد في دفع تكاليف الحرارة: </w:t>
      </w:r>
      <w:r>
        <w:fldChar w:fldCharType="begin"/>
      </w:r>
      <w:r>
        <w:instrText xml:space="preserve"> HYPERLINK "https://Toapply.org/MassLIHEAP" </w:instrText>
      </w:r>
      <w:r>
        <w:fldChar w:fldCharType="separate"/>
      </w:r>
      <w:r w:rsidRPr="00F908DE">
        <w:rPr>
          <w:rStyle w:val="Hyperlink"/>
          <w:rtl/>
        </w:rPr>
        <w:t>Toapply.org/MassLIHEAP</w:t>
      </w:r>
      <w:r>
        <w:rPr>
          <w:rStyle w:val="Hyperlink"/>
        </w:rPr>
        <w:fldChar w:fldCharType="end"/>
      </w:r>
      <w:r w:rsidRPr="00F908DE">
        <w:rPr>
          <w:rtl/>
          <w:lang w:bidi="ar"/>
        </w:rPr>
        <w:t xml:space="preserve"> أو اتصل على 800-632-8175 </w:t>
      </w:r>
    </w:p>
    <w:p w14:paraId="4E7FBCB8" w14:textId="77777777" w:rsidR="00EC190C" w:rsidRPr="00F908DE" w:rsidRDefault="00EC190C" w:rsidP="00EC190C">
      <w:pPr>
        <w:pStyle w:val="ListParagraph"/>
        <w:numPr>
          <w:ilvl w:val="0"/>
          <w:numId w:val="3"/>
        </w:numPr>
        <w:bidi/>
        <w:spacing w:before="40" w:after="0" w:line="240" w:lineRule="auto"/>
        <w:rPr>
          <w:rFonts w:eastAsiaTheme="minorEastAsia"/>
        </w:rPr>
      </w:pPr>
      <w:r w:rsidRPr="00F908DE">
        <w:rPr>
          <w:rtl/>
          <w:lang w:bidi="ar"/>
        </w:rPr>
        <w:t xml:space="preserve">الأموال اللازمة للمساعدة في دفع تكاليف الإنترنت أو الكمبيوتر: </w:t>
      </w:r>
      <w:r w:rsidRPr="00F908DE">
        <w:fldChar w:fldCharType="begin"/>
      </w:r>
      <w:r w:rsidRPr="00F908DE">
        <w:instrText xml:space="preserve"> HYPERLINK "https://GetInternet.gov" </w:instrText>
      </w:r>
      <w:r w:rsidRPr="00F908DE">
        <w:fldChar w:fldCharType="separate"/>
      </w:r>
      <w:r w:rsidRPr="00F908DE">
        <w:rPr>
          <w:rStyle w:val="Hyperlink"/>
          <w:rFonts w:eastAsia="Times New Roman"/>
        </w:rPr>
        <w:t>GetInternet.gov</w:t>
      </w:r>
      <w:r w:rsidRPr="00F908DE">
        <w:rPr>
          <w:rStyle w:val="Hyperlink"/>
          <w:rFonts w:eastAsia="Times New Roman"/>
        </w:rPr>
        <w:fldChar w:fldCharType="end"/>
      </w:r>
      <w:r w:rsidRPr="00F908DE">
        <w:t xml:space="preserve">, </w:t>
      </w:r>
      <w:hyperlink r:id="rId5" w:history="1">
        <w:r w:rsidRPr="00F908DE">
          <w:rPr>
            <w:rStyle w:val="Hyperlink"/>
            <w:rFonts w:eastAsia="Times New Roman"/>
          </w:rPr>
          <w:t>AccedeAInternet.gov</w:t>
        </w:r>
      </w:hyperlink>
    </w:p>
    <w:p w14:paraId="1577C0C7" w14:textId="77777777" w:rsidR="00EC190C" w:rsidRPr="00F908DE" w:rsidRDefault="00EC190C" w:rsidP="00EC190C">
      <w:pPr>
        <w:pStyle w:val="ListParagraph"/>
        <w:numPr>
          <w:ilvl w:val="0"/>
          <w:numId w:val="3"/>
        </w:numPr>
        <w:shd w:val="clear" w:color="auto" w:fill="FFFFFF" w:themeFill="background1"/>
        <w:bidi/>
        <w:spacing w:before="40" w:after="0" w:line="240" w:lineRule="auto"/>
      </w:pPr>
      <w:r w:rsidRPr="00F908DE">
        <w:rPr>
          <w:rtl/>
          <w:lang w:bidi="ar"/>
        </w:rPr>
        <w:t>إذا كان لديك أطفال/ إذا كنت حاملاً وليس لديك دخل أو لديك دخل منخفض، يمكنك الحصول على إعانات نقدية من المعونة الانتقالية للأسر التي لديها أطفال معالون (</w:t>
      </w:r>
      <w:r w:rsidRPr="00F908DE">
        <w:t>TAFDC</w:t>
      </w:r>
      <w:r w:rsidRPr="00F908DE">
        <w:rPr>
          <w:rtl/>
          <w:lang w:bidi="ar"/>
        </w:rPr>
        <w:t>). إذا كان عمرك 65 عامًا أو أكبر أو كنت من ذوي الإعاقة وليس لديك دخل أو لديك دخل منخفض، يمكنك الحصول على إعانات نقدية من المعونة الطارئة للمسنين والمعوقين والأطفال (</w:t>
      </w:r>
      <w:r w:rsidRPr="00F908DE">
        <w:t>EAEDC</w:t>
      </w:r>
      <w:r w:rsidRPr="00F908DE">
        <w:rPr>
          <w:rtl/>
          <w:lang w:bidi="ar"/>
        </w:rPr>
        <w:t xml:space="preserve">). لمعرفة المزيد والتسجيل: </w:t>
      </w:r>
      <w:r w:rsidRPr="00F908DE">
        <w:fldChar w:fldCharType="begin"/>
      </w:r>
      <w:r w:rsidRPr="00F908DE">
        <w:instrText xml:space="preserve"> HYPERLINK "http://www.dtaconnect.com" \h </w:instrText>
      </w:r>
      <w:r w:rsidRPr="00F908DE">
        <w:fldChar w:fldCharType="separate"/>
      </w:r>
      <w:r w:rsidRPr="00F908DE">
        <w:rPr>
          <w:rStyle w:val="Hyperlink"/>
          <w:rtl/>
        </w:rPr>
        <w:t>DTAConnect.com</w:t>
      </w:r>
      <w:r w:rsidRPr="00F908DE">
        <w:rPr>
          <w:rStyle w:val="Hyperlink"/>
        </w:rPr>
        <w:fldChar w:fldCharType="end"/>
      </w:r>
      <w:r w:rsidRPr="00F908DE">
        <w:rPr>
          <w:rtl/>
          <w:lang w:bidi="ar"/>
        </w:rPr>
        <w:t xml:space="preserve"> </w:t>
      </w:r>
    </w:p>
    <w:p w14:paraId="2E2B5548" w14:textId="77777777" w:rsidR="00EC190C" w:rsidRPr="00F908DE" w:rsidRDefault="00EC190C" w:rsidP="00EC190C">
      <w:pPr>
        <w:pStyle w:val="ListParagraph"/>
        <w:numPr>
          <w:ilvl w:val="0"/>
          <w:numId w:val="3"/>
        </w:numPr>
        <w:shd w:val="clear" w:color="auto" w:fill="FFFFFF" w:themeFill="background1"/>
        <w:bidi/>
        <w:spacing w:before="40" w:after="0" w:line="240" w:lineRule="auto"/>
      </w:pPr>
      <w:r w:rsidRPr="00F908DE">
        <w:rPr>
          <w:rtl/>
          <w:lang w:bidi="ar"/>
        </w:rPr>
        <w:t xml:space="preserve">الموارد الغذائية المجتمعية: اتصل أو أرسل رسالة </w:t>
      </w:r>
      <w:r w:rsidRPr="00F908DE">
        <w:rPr>
          <w:rtl/>
        </w:rPr>
        <w:t xml:space="preserve">Project Bread’s FoodSource </w:t>
      </w:r>
      <w:r w:rsidRPr="00F908DE">
        <w:rPr>
          <w:rtl/>
          <w:lang w:bidi="ar"/>
        </w:rPr>
        <w:t xml:space="preserve">على الخط الساخن </w:t>
      </w:r>
      <w:r w:rsidRPr="00F908DE">
        <w:t>1-800-645-8333</w:t>
      </w:r>
    </w:p>
    <w:p w14:paraId="4F736D78" w14:textId="77777777" w:rsidR="00EC190C" w:rsidRPr="00F908DE" w:rsidRDefault="00EC190C" w:rsidP="00EC190C">
      <w:pPr>
        <w:pStyle w:val="ListParagraph"/>
        <w:numPr>
          <w:ilvl w:val="0"/>
          <w:numId w:val="3"/>
        </w:numPr>
        <w:shd w:val="clear" w:color="auto" w:fill="FFFFFF" w:themeFill="background1"/>
        <w:bidi/>
        <w:spacing w:before="40" w:after="0" w:line="240" w:lineRule="auto"/>
      </w:pPr>
      <w:r w:rsidRPr="00F908DE">
        <w:rPr>
          <w:rtl/>
          <w:lang w:bidi="ar"/>
        </w:rPr>
        <w:t xml:space="preserve">إذا كان لديك أطفال أقل من 5 سنوات / إذا كنت حاملاً أو مرضعة، فقد تتاح لك الفرصة للتأهل </w:t>
      </w:r>
      <w:r w:rsidRPr="00F908DE">
        <w:rPr>
          <w:color w:val="141414"/>
          <w:rtl/>
          <w:lang w:bidi="ar"/>
        </w:rPr>
        <w:t>لبرنامج التغذية التكميلي للنساء والرضع والأطفال (</w:t>
      </w:r>
      <w:r w:rsidRPr="00F908DE">
        <w:rPr>
          <w:color w:val="141414"/>
        </w:rPr>
        <w:t>WIC</w:t>
      </w:r>
      <w:r w:rsidRPr="00F908DE">
        <w:rPr>
          <w:color w:val="141414"/>
          <w:rtl/>
          <w:lang w:bidi="ar"/>
        </w:rPr>
        <w:t xml:space="preserve">): </w:t>
      </w:r>
      <w:r w:rsidRPr="00F908DE">
        <w:fldChar w:fldCharType="begin"/>
      </w:r>
      <w:r w:rsidRPr="00F908DE">
        <w:instrText xml:space="preserve"> HYPERLINK "https://www.mass.gov/WIC" \h </w:instrText>
      </w:r>
      <w:r w:rsidRPr="00F908DE">
        <w:fldChar w:fldCharType="separate"/>
      </w:r>
      <w:r w:rsidRPr="00F908DE">
        <w:rPr>
          <w:rStyle w:val="Hyperlink"/>
          <w:rtl/>
        </w:rPr>
        <w:t>Mass.gov/WIC</w:t>
      </w:r>
      <w:r w:rsidRPr="00F908DE">
        <w:rPr>
          <w:rStyle w:val="Hyperlink"/>
        </w:rPr>
        <w:fldChar w:fldCharType="end"/>
      </w:r>
      <w:r w:rsidRPr="00F908DE">
        <w:rPr>
          <w:color w:val="141414"/>
          <w:rtl/>
          <w:lang w:bidi="ar"/>
        </w:rPr>
        <w:t xml:space="preserve"> أو اتصل على 800-942-1007</w:t>
      </w:r>
      <w:r w:rsidRPr="00F908DE">
        <w:rPr>
          <w:rtl/>
          <w:lang w:bidi="ar"/>
        </w:rPr>
        <w:t xml:space="preserve"> </w:t>
      </w:r>
    </w:p>
    <w:p w14:paraId="1A3B64EB" w14:textId="77777777" w:rsidR="00EC190C" w:rsidRPr="00F908DE" w:rsidRDefault="00EC190C" w:rsidP="00EC190C">
      <w:pPr>
        <w:pStyle w:val="ListParagraph"/>
        <w:numPr>
          <w:ilvl w:val="0"/>
          <w:numId w:val="3"/>
        </w:numPr>
        <w:shd w:val="clear" w:color="auto" w:fill="FFFFFF" w:themeFill="background1"/>
        <w:bidi/>
        <w:spacing w:before="40" w:after="0" w:line="240" w:lineRule="auto"/>
      </w:pPr>
      <w:r w:rsidRPr="00F908DE">
        <w:rPr>
          <w:rtl/>
          <w:lang w:bidi="ar"/>
        </w:rPr>
        <w:t xml:space="preserve">يمكن لجميع الطلاب من مرحلة رياض الأطفال وحتى الصف الثاني عشر الحصول على وجبات مدرسية مجانية هذا العام الدراسي  </w:t>
      </w:r>
    </w:p>
    <w:p w14:paraId="739B5A6B" w14:textId="77777777" w:rsidR="00EC190C" w:rsidRPr="00F908DE" w:rsidRDefault="00EC190C" w:rsidP="00EC190C">
      <w:pPr>
        <w:rPr>
          <w:b/>
          <w:bCs/>
        </w:rPr>
      </w:pPr>
    </w:p>
    <w:p w14:paraId="29E8ACEA" w14:textId="77777777" w:rsidR="00EC190C" w:rsidRPr="004C4620" w:rsidRDefault="00EC190C" w:rsidP="00EC190C">
      <w:pPr>
        <w:bidi/>
      </w:pPr>
      <w:r w:rsidRPr="00F908DE">
        <w:rPr>
          <w:rtl/>
          <w:lang w:bidi="ar"/>
        </w:rPr>
        <w:t xml:space="preserve">تعرّف على المزيد: </w:t>
      </w:r>
      <w:r>
        <w:fldChar w:fldCharType="begin"/>
      </w:r>
      <w:r>
        <w:instrText xml:space="preserve"> HYPERLINK "https://Mass.gov/ExtraCOVIDSNAP" </w:instrText>
      </w:r>
      <w:r>
        <w:fldChar w:fldCharType="separate"/>
      </w:r>
      <w:r w:rsidRPr="00F908DE">
        <w:t>Mass.gov/</w:t>
      </w:r>
      <w:proofErr w:type="spellStart"/>
      <w:r w:rsidRPr="00F908DE">
        <w:t>ExtraCOVIDSNAP</w:t>
      </w:r>
      <w:proofErr w:type="spellEnd"/>
      <w:r>
        <w:fldChar w:fldCharType="end"/>
      </w:r>
    </w:p>
    <w:p w14:paraId="5E3E522A" w14:textId="77777777" w:rsidR="00EC190C" w:rsidRPr="004C4620" w:rsidRDefault="00EC190C" w:rsidP="00EC190C">
      <w:pPr>
        <w:bidi/>
      </w:pPr>
      <w:r w:rsidRPr="004C4620">
        <w:rPr>
          <w:rtl/>
          <w:lang w:bidi="ar"/>
        </w:rPr>
        <w:t>مع خالص التقدير،</w:t>
      </w:r>
    </w:p>
    <w:p w14:paraId="24E32C81" w14:textId="431AAA0F" w:rsidR="00B51BD2" w:rsidRDefault="00EC190C" w:rsidP="00EC190C">
      <w:pPr>
        <w:bidi/>
      </w:pPr>
      <w:r w:rsidRPr="004C4620">
        <w:rPr>
          <w:highlight w:val="yellow"/>
        </w:rPr>
        <w:t>(Enter who it is from here)</w:t>
      </w:r>
    </w:p>
    <w:sectPr w:rsidR="00B5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06718"/>
    <w:multiLevelType w:val="hybridMultilevel"/>
    <w:tmpl w:val="C6C4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A142C"/>
    <w:multiLevelType w:val="hybridMultilevel"/>
    <w:tmpl w:val="9A58CD04"/>
    <w:lvl w:ilvl="0" w:tplc="C4A47C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42265"/>
    <w:multiLevelType w:val="hybridMultilevel"/>
    <w:tmpl w:val="701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714FB"/>
    <w:multiLevelType w:val="hybridMultilevel"/>
    <w:tmpl w:val="4BDA4C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13"/>
    <w:rsid w:val="004B59F3"/>
    <w:rsid w:val="00CC6413"/>
    <w:rsid w:val="00DF376B"/>
    <w:rsid w:val="00EC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AEB0"/>
  <w15:chartTrackingRefBased/>
  <w15:docId w15:val="{4C01CE88-F21F-4743-AC6D-7D205A8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0C"/>
  </w:style>
  <w:style w:type="paragraph" w:styleId="Heading1">
    <w:name w:val="heading 1"/>
    <w:basedOn w:val="Normal"/>
    <w:next w:val="Normal"/>
    <w:link w:val="Heading1Char"/>
    <w:uiPriority w:val="9"/>
    <w:qFormat/>
    <w:rsid w:val="00EC1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90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C190C"/>
    <w:rPr>
      <w:color w:val="0563C1" w:themeColor="hyperlink"/>
      <w:u w:val="single"/>
    </w:rPr>
  </w:style>
  <w:style w:type="paragraph" w:styleId="ListParagraph">
    <w:name w:val="List Paragraph"/>
    <w:basedOn w:val="Normal"/>
    <w:uiPriority w:val="34"/>
    <w:qFormat/>
    <w:rsid w:val="00EC190C"/>
    <w:pPr>
      <w:ind w:left="720"/>
      <w:contextualSpacing/>
    </w:pPr>
  </w:style>
  <w:style w:type="table" w:styleId="TableGrid">
    <w:name w:val="Table Grid"/>
    <w:basedOn w:val="TableNormal"/>
    <w:uiPriority w:val="59"/>
    <w:rsid w:val="00EC1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edeAInterne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(DTA)</dc:creator>
  <cp:keywords/>
  <dc:description/>
  <cp:lastModifiedBy>Davidson, Alana (DTA)</cp:lastModifiedBy>
  <cp:revision>2</cp:revision>
  <dcterms:created xsi:type="dcterms:W3CDTF">2023-04-11T21:44:00Z</dcterms:created>
  <dcterms:modified xsi:type="dcterms:W3CDTF">2023-04-11T21:45:00Z</dcterms:modified>
</cp:coreProperties>
</file>