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492932479"/>
    <w:p w14:paraId="52FDD910" w14:textId="601E652D" w:rsidR="00090803" w:rsidRDefault="00637541">
      <w:pPr>
        <w:spacing w:before="0"/>
        <w:ind w:left="0" w:right="0"/>
        <w:jc w:val="left"/>
        <w:rPr>
          <w:rFonts w:eastAsiaTheme="majorEastAsia" w:cstheme="majorBidi"/>
          <w:spacing w:val="-10"/>
          <w:kern w:val="28"/>
          <w:sz w:val="60"/>
          <w:szCs w:val="60"/>
        </w:rPr>
      </w:pPr>
      <w:r w:rsidRPr="00090803">
        <mc:AlternateContent>
          <mc:Choice Requires="wps">
            <w:drawing>
              <wp:anchor distT="0" distB="0" distL="114300" distR="114300" simplePos="0" relativeHeight="252021760" behindDoc="0" locked="0" layoutInCell="1" allowOverlap="1" wp14:anchorId="222EC826" wp14:editId="115FB017">
                <wp:simplePos x="0" y="0"/>
                <wp:positionH relativeFrom="column">
                  <wp:posOffset>-689346</wp:posOffset>
                </wp:positionH>
                <wp:positionV relativeFrom="paragraph">
                  <wp:posOffset>2514600</wp:posOffset>
                </wp:positionV>
                <wp:extent cx="7772400" cy="1518285"/>
                <wp:effectExtent l="0" t="0" r="0" b="5715"/>
                <wp:wrapNone/>
                <wp:docPr id="4" name="Rectangle 4"/>
                <wp:cNvGraphicFramePr/>
                <a:graphic xmlns:a="http://schemas.openxmlformats.org/drawingml/2006/main">
                  <a:graphicData uri="http://schemas.microsoft.com/office/word/2010/wordprocessingShape">
                    <wps:wsp>
                      <wps:cNvSpPr/>
                      <wps:spPr>
                        <a:xfrm>
                          <a:off x="0" y="0"/>
                          <a:ext cx="7772400" cy="1518285"/>
                        </a:xfrm>
                        <a:prstGeom prst="rect">
                          <a:avLst/>
                        </a:prstGeom>
                        <a:solidFill>
                          <a:schemeClr val="accent1">
                            <a:lumMod val="50000"/>
                          </a:schemeClr>
                        </a:solidFill>
                        <a:ln w="571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C24052" w14:textId="77777777" w:rsidR="003F257A" w:rsidRPr="00561BF0" w:rsidRDefault="003F257A" w:rsidP="00090803"/>
                          <w:p w14:paraId="592A49ED" w14:textId="77777777" w:rsidR="003F257A" w:rsidRPr="00F714EA" w:rsidRDefault="003F257A" w:rsidP="00090803">
                            <w:pPr>
                              <w:pStyle w:val="ListParagraph"/>
                              <w:rPr>
                                <w:sz w:val="60"/>
                                <w:szCs w:val="60"/>
                              </w:rPr>
                            </w:pPr>
                            <w:r w:rsidRPr="00F714EA">
                              <w:rPr>
                                <w:sz w:val="60"/>
                                <w:szCs w:val="60"/>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 o:spid="_x0000_s1029" style="position:absolute;margin-left:-54.3pt;margin-top:198pt;width:612pt;height:119.55pt;z-index:252021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" fillcolor="#1f3763 [1604]" stroked="f" strokeweight="4.5pt">
                <v:textbox>
                  <w:txbxContent>
                    <w:p w14:paraId="0AC24052" w14:textId="77777777" w:rsidR="003F257A" w:rsidRPr="00561BF0" w:rsidRDefault="003F257A" w:rsidP="00090803"/>
                    <w:p w14:paraId="592A49ED" w14:textId="77777777" w:rsidR="003F257A" w:rsidRPr="00F714EA" w:rsidRDefault="003F257A" w:rsidP="00090803">
                      <w:pPr>
                        <w:pStyle w:val="ListParagraph"/>
                        <w:rPr>
                          <w:sz w:val="60"/>
                          <w:szCs w:val="60"/>
                        </w:rPr>
                      </w:pPr>
                      <w:r w:rsidRPr="00F714EA">
                        <w:rPr>
                          <w:sz w:val="60"/>
                          <w:szCs w:val="60"/>
                        </w:rPr>
                        <w:t>Introduction</w:t>
                      </w:r>
                    </w:p>
                  </w:txbxContent>
                </v:textbox>
              </v:rect>
            </w:pict>
          </mc:Fallback>
        </mc:AlternateContent>
      </w:r>
      <w:r w:rsidR="00965BEA">
        <w:drawing>
          <wp:anchor distT="0" distB="0" distL="114300" distR="114300" simplePos="0" relativeHeight="252043264" behindDoc="1" locked="0" layoutInCell="1" allowOverlap="1" wp14:anchorId="2F95D051" wp14:editId="102210EA">
            <wp:simplePos x="0" y="0"/>
            <wp:positionH relativeFrom="column">
              <wp:posOffset>-673471</wp:posOffset>
            </wp:positionH>
            <wp:positionV relativeFrom="paragraph">
              <wp:posOffset>-1737360</wp:posOffset>
            </wp:positionV>
            <wp:extent cx="7772400" cy="12224551"/>
            <wp:effectExtent l="0" t="0" r="0" b="5715"/>
            <wp:wrapNone/>
            <wp:docPr id="678" name="Picture 678" descr="Dressed for a light rain during a spring day, two preschool-aged children are walking briskly while holding hands." title="Two Preschoolers Hold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iStock-903908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72400" cy="12224551"/>
                    </a:xfrm>
                    <a:prstGeom prst="rect">
                      <a:avLst/>
                    </a:prstGeom>
                  </pic:spPr>
                </pic:pic>
              </a:graphicData>
            </a:graphic>
            <wp14:sizeRelH relativeFrom="margin">
              <wp14:pctWidth>0</wp14:pctWidth>
            </wp14:sizeRelH>
            <wp14:sizeRelV relativeFrom="margin">
              <wp14:pctHeight>0</wp14:pctHeight>
            </wp14:sizeRelV>
          </wp:anchor>
        </w:drawing>
      </w:r>
      <w:r w:rsidR="00090803">
        <w:br w:type="page"/>
      </w:r>
    </w:p>
    <w:p w14:paraId="62BC5FF3" w14:textId="3AE8106C" w:rsidR="00617070" w:rsidRDefault="00617070" w:rsidP="006E3904">
      <w:pPr>
        <w:pStyle w:val="Title"/>
      </w:pPr>
      <w:r>
        <w:lastRenderedPageBreak/>
        <mc:AlternateContent>
          <mc:Choice Requires="wps">
            <w:drawing>
              <wp:anchor distT="0" distB="0" distL="114300" distR="114300" simplePos="0" relativeHeight="252085248" behindDoc="0" locked="0" layoutInCell="1" allowOverlap="1" wp14:anchorId="30C7C119" wp14:editId="5ECA576B">
                <wp:simplePos x="0" y="0"/>
                <wp:positionH relativeFrom="column">
                  <wp:posOffset>-699448</wp:posOffset>
                </wp:positionH>
                <wp:positionV relativeFrom="paragraph">
                  <wp:posOffset>-832513</wp:posOffset>
                </wp:positionV>
                <wp:extent cx="7751730" cy="3507474"/>
                <wp:effectExtent l="0" t="0" r="1905" b="0"/>
                <wp:wrapNone/>
                <wp:docPr id="708" name="Text Box 708"/>
                <wp:cNvGraphicFramePr/>
                <a:graphic xmlns:a="http://schemas.openxmlformats.org/drawingml/2006/main">
                  <a:graphicData uri="http://schemas.microsoft.com/office/word/2010/wordprocessingShape">
                    <wps:wsp>
                      <wps:cNvSpPr txBox="1"/>
                      <wps:spPr>
                        <a:xfrm>
                          <a:off x="0" y="0"/>
                          <a:ext cx="7751730" cy="350747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12FE94" w14:textId="2E87AA90" w:rsidR="003F257A" w:rsidRDefault="003F257A">
                            <w:pPr>
                              <w:ind w:left="0"/>
                            </w:pPr>
                            <w:r>
                              <w:drawing>
                                <wp:inline distT="0" distB="0" distL="0" distR="0" wp14:anchorId="25A712C8" wp14:editId="79607784">
                                  <wp:extent cx="8768212" cy="3862317"/>
                                  <wp:effectExtent l="0" t="0" r="0" b="5080"/>
                                  <wp:docPr id="709" name="Picture 709" descr="An old red wooden covered bridge connecting two segments of wooded land with a shallow babbling brooking running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10682" cy="3881025"/>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08" o:spid="_x0000_s1030" type="#_x0000_t202" style="position:absolute;left:0;text-align:left;margin-left:-55.05pt;margin-top:-65.55pt;width:610.35pt;height:276.2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" fillcolor="white [3201]" stroked="f" strokeweight=".5pt">
                <v:textbox>
                  <w:txbxContent>
                    <w:p w14:paraId="3812FE94" w14:textId="2E87AA90" w:rsidR="003F257A" w:rsidRDefault="003F257A">
                      <w:pPr>
                        <w:ind w:left="0"/>
                      </w:pPr>
                      <w:r>
                        <w:drawing>
                          <wp:inline distT="0" distB="0" distL="0" distR="0" wp14:anchorId="25A712C8" wp14:editId="79607784">
                            <wp:extent cx="8768212" cy="3862317"/>
                            <wp:effectExtent l="0" t="0" r="0" b="5080"/>
                            <wp:docPr id="709" name="Picture 709" descr="An old red wooden covered bridge connecting two segments of wooded land with a shallow babbling brooking running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10682" cy="3881025"/>
                                    </a:xfrm>
                                    <a:prstGeom prst="rect">
                                      <a:avLst/>
                                    </a:prstGeom>
                                    <a:noFill/>
                                  </pic:spPr>
                                </pic:pic>
                              </a:graphicData>
                            </a:graphic>
                          </wp:inline>
                        </w:drawing>
                      </w:r>
                    </w:p>
                  </w:txbxContent>
                </v:textbox>
              </v:shape>
            </w:pict>
          </mc:Fallback>
        </mc:AlternateContent>
      </w:r>
    </w:p>
    <w:p w14:paraId="6FB9D919" w14:textId="77777777" w:rsidR="00617070" w:rsidRDefault="00617070" w:rsidP="006E3904">
      <w:pPr>
        <w:pStyle w:val="Title"/>
      </w:pPr>
    </w:p>
    <w:p w14:paraId="47CA7C88" w14:textId="77777777" w:rsidR="00617070" w:rsidRDefault="00617070" w:rsidP="006E3904">
      <w:pPr>
        <w:pStyle w:val="Title"/>
      </w:pPr>
    </w:p>
    <w:p w14:paraId="1E8AFF28" w14:textId="2467BDC6" w:rsidR="00617070" w:rsidRDefault="00617070" w:rsidP="006E3904">
      <w:pPr>
        <w:pStyle w:val="Title"/>
      </w:pPr>
    </w:p>
    <w:p w14:paraId="09A5AF27" w14:textId="77777777" w:rsidR="00851176" w:rsidRDefault="00851176" w:rsidP="00851176">
      <w:pPr>
        <w:pStyle w:val="Title"/>
        <w:ind w:right="-1800"/>
        <w:jc w:val="left"/>
      </w:pPr>
    </w:p>
    <w:p w14:paraId="48393806" w14:textId="669D8837" w:rsidR="00B133BB" w:rsidRDefault="00B133BB" w:rsidP="00851176">
      <w:pPr>
        <w:pStyle w:val="Title"/>
        <w:ind w:right="-1800"/>
        <w:jc w:val="left"/>
      </w:pPr>
      <w:r>
        <w:t>What is a State Health Assessment?</w:t>
      </w:r>
    </w:p>
    <w:bookmarkEnd w:id="0"/>
    <w:p w14:paraId="329EE5C8" w14:textId="058162C5" w:rsidR="00B133BB" w:rsidRDefault="00851176" w:rsidP="00EF7361">
      <w:pPr>
        <w:ind w:right="-360"/>
      </w:pPr>
      <w:r w:rsidRPr="00851176">
        <w:rPr>
          <w:rFonts w:ascii="Calibri" w:eastAsia="Calibri" w:hAnsi="Calibri" w:cs="Times New Roman"/>
        </w:rPr>
        <mc:AlternateContent>
          <mc:Choice Requires="wps">
            <w:drawing>
              <wp:anchor distT="0" distB="0" distL="114300" distR="114300" simplePos="0" relativeHeight="252087296" behindDoc="0" locked="0" layoutInCell="1" allowOverlap="1" wp14:anchorId="5CE2523C" wp14:editId="34BF1B8B">
                <wp:simplePos x="0" y="0"/>
                <wp:positionH relativeFrom="column">
                  <wp:posOffset>4486275</wp:posOffset>
                </wp:positionH>
                <wp:positionV relativeFrom="page">
                  <wp:posOffset>4953635</wp:posOffset>
                </wp:positionV>
                <wp:extent cx="2183130" cy="1719580"/>
                <wp:effectExtent l="0" t="0" r="7620" b="0"/>
                <wp:wrapSquare wrapText="bothSides"/>
                <wp:docPr id="9" name="Rectangle 9"/>
                <wp:cNvGraphicFramePr/>
                <a:graphic xmlns:a="http://schemas.openxmlformats.org/drawingml/2006/main">
                  <a:graphicData uri="http://schemas.microsoft.com/office/word/2010/wordprocessingShape">
                    <wps:wsp>
                      <wps:cNvSpPr/>
                      <wps:spPr>
                        <a:xfrm>
                          <a:off x="0" y="0"/>
                          <a:ext cx="2183130" cy="1719580"/>
                        </a:xfrm>
                        <a:prstGeom prst="rect">
                          <a:avLst/>
                        </a:prstGeom>
                        <a:solidFill>
                          <a:srgbClr val="4472C4">
                            <a:lumMod val="20000"/>
                            <a:lumOff val="80000"/>
                          </a:srgbClr>
                        </a:solidFill>
                        <a:ln w="12700" cap="flat" cmpd="sng" algn="ctr">
                          <a:noFill/>
                          <a:prstDash val="solid"/>
                          <a:miter lim="800000"/>
                        </a:ln>
                        <a:effectLst/>
                      </wps:spPr>
                      <wps:txbx>
                        <w:txbxContent>
                          <w:p w14:paraId="702990AC" w14:textId="77777777" w:rsidR="003F257A" w:rsidRPr="00CC7139" w:rsidRDefault="003F257A" w:rsidP="00851176">
                            <w:pPr>
                              <w:ind w:left="0" w:right="-6"/>
                              <w:jc w:val="left"/>
                              <w:rPr>
                                <w:b/>
                                <w:color w:val="203864"/>
                              </w:rPr>
                            </w:pPr>
                            <w:r w:rsidRPr="00CC7139">
                              <w:rPr>
                                <w:b/>
                                <w:color w:val="203864"/>
                              </w:rPr>
                              <w:t>Why Conduct a State Health Assessment?</w:t>
                            </w:r>
                          </w:p>
                          <w:p w14:paraId="05A0029C" w14:textId="77777777" w:rsidR="003F257A" w:rsidRPr="0042592A" w:rsidRDefault="003F257A" w:rsidP="00851176">
                            <w:pPr>
                              <w:ind w:left="0" w:right="-6"/>
                              <w:jc w:val="left"/>
                              <w:rPr>
                                <w:color w:val="000000" w:themeColor="text1"/>
                              </w:rPr>
                            </w:pPr>
                            <w:r w:rsidRPr="008F1974">
                              <w:rPr>
                                <w:color w:val="000000" w:themeColor="text1"/>
                              </w:rPr>
                              <w:t>The Massachusetts Department of Public Health and its partners will use this assessment to inform state health improvement planning.</w:t>
                            </w:r>
                          </w:p>
                        </w:txbxContent>
                      </wps:txbx>
                      <wps:bodyPr rot="0" spcFirstLastPara="0" vertOverflow="overflow" horzOverflow="overflow" vert="horz" wrap="square" lIns="182880" tIns="45720" rIns="18288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rect id="Rectangle 9" o:spid="_x0000_s1031" style="position:absolute;left:0;text-align:left;margin-left:353.25pt;margin-top:390.05pt;width:171.9pt;height:135.4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" fillcolor="#dae3f3" stroked="f" strokeweight="1pt">
                <v:textbox inset="14.4pt,,14.4pt">
                  <w:txbxContent>
                    <w:p w14:paraId="702990AC" w14:textId="77777777" w:rsidR="003F257A" w:rsidRPr="00CC7139" w:rsidRDefault="003F257A" w:rsidP="00851176">
                      <w:pPr>
                        <w:ind w:left="0" w:right="-6"/>
                        <w:jc w:val="left"/>
                        <w:rPr>
                          <w:b/>
                          <w:color w:val="203864"/>
                        </w:rPr>
                      </w:pPr>
                      <w:r w:rsidRPr="00CC7139">
                        <w:rPr>
                          <w:b/>
                          <w:color w:val="203864"/>
                        </w:rPr>
                        <w:t>Why Conduct a State Health Assessment?</w:t>
                      </w:r>
                    </w:p>
                    <w:p w14:paraId="05A0029C" w14:textId="77777777" w:rsidR="003F257A" w:rsidRPr="0042592A" w:rsidRDefault="003F257A" w:rsidP="00851176">
                      <w:pPr>
                        <w:ind w:left="0" w:right="-6"/>
                        <w:jc w:val="left"/>
                        <w:rPr>
                          <w:color w:val="000000" w:themeColor="text1"/>
                        </w:rPr>
                      </w:pPr>
                      <w:r w:rsidRPr="008F1974">
                        <w:rPr>
                          <w:color w:val="000000" w:themeColor="text1"/>
                        </w:rPr>
                        <w:t>The Massachusetts Department of Public Health and its partners will use this assessment to inform state health improvement planning.</w:t>
                      </w:r>
                    </w:p>
                  </w:txbxContent>
                </v:textbox>
                <w10:wrap type="square" anchory="page"/>
              </v:rect>
            </w:pict>
          </mc:Fallback>
        </mc:AlternateContent>
      </w:r>
      <w:r w:rsidR="00F8465A">
        <w:t xml:space="preserve">A State Health Assessment (SHA) uses a collaborative, systematic process to collect, analyze, and interpret a prioritized subset of available state-level data to provide context for the health of residents across Massachusetts </w:t>
      </w:r>
      <w:r w:rsidR="00F8465A" w:rsidRPr="00387BD3">
        <w:t>and identifies the</w:t>
      </w:r>
      <w:r w:rsidR="00F8465A">
        <w:t xml:space="preserve"> key</w:t>
      </w:r>
      <w:r w:rsidR="00F8465A" w:rsidRPr="00387BD3">
        <w:t xml:space="preserve"> assets</w:t>
      </w:r>
      <w:r w:rsidR="00F8465A">
        <w:t>--resources, programs</w:t>
      </w:r>
      <w:r w:rsidR="006767B5">
        <w:t>,</w:t>
      </w:r>
      <w:r w:rsidR="00F8465A">
        <w:t xml:space="preserve"> and services--that </w:t>
      </w:r>
      <w:r w:rsidR="00F8465A" w:rsidRPr="00387BD3">
        <w:t>promote</w:t>
      </w:r>
      <w:r w:rsidR="00F8465A">
        <w:t xml:space="preserve"> and protect</w:t>
      </w:r>
      <w:r w:rsidR="00F8465A" w:rsidRPr="00387BD3">
        <w:t xml:space="preserve"> the public’s health. The </w:t>
      </w:r>
      <w:r w:rsidR="00F8465A">
        <w:t>SHA</w:t>
      </w:r>
      <w:r w:rsidR="00F8465A" w:rsidRPr="00387BD3">
        <w:t xml:space="preserve"> process </w:t>
      </w:r>
      <w:r w:rsidR="00F8465A">
        <w:t>also includes many methods of data collection and a variety of data sources to help ensure diversity in perspectives out</w:t>
      </w:r>
      <w:r w:rsidR="00507FED">
        <w:t xml:space="preserve">side of the health department. </w:t>
      </w:r>
      <w:r w:rsidR="00F8465A" w:rsidRPr="00387BD3">
        <w:t xml:space="preserve">Accordingly, the </w:t>
      </w:r>
      <w:r w:rsidR="00F8465A">
        <w:t xml:space="preserve">Massachusetts Department of Public Health (MDPH) </w:t>
      </w:r>
      <w:r w:rsidR="00F8465A" w:rsidRPr="00387BD3">
        <w:t xml:space="preserve">and partner organizations, agencies, and initiatives will use the </w:t>
      </w:r>
      <w:r w:rsidR="00F8465A">
        <w:t>SHA when conducting state-level health improvement planning. Individuals, organizations, and coalitions may also leverage the SHA as a source of data when applying for state, federal, and private funding to promote the well-being of residents across the Commonwealth</w:t>
      </w:r>
      <w:r w:rsidR="00B133BB">
        <w:t xml:space="preserve">. </w:t>
      </w:r>
    </w:p>
    <w:p w14:paraId="01B90CDA" w14:textId="5322002A" w:rsidR="00B133BB" w:rsidRDefault="00F8465A" w:rsidP="00EF7361">
      <w:pPr>
        <w:ind w:right="-360"/>
      </w:pPr>
      <w:r w:rsidRPr="00B133BB">
        <w:t>It is also important to remain attuned to emerging health concerns of residents to ensure that state, regional, and local public health initiatives address public health needs. Towards this end, SHAs are conducted on a regular basis not only to assess the health of the population but also to ensure that state-level planning processes are responsive to the most current health needs identified in the assessment.</w:t>
      </w:r>
    </w:p>
    <w:p w14:paraId="0BE51F65" w14:textId="037047DC" w:rsidR="00F714EA" w:rsidRDefault="00F714EA">
      <w:pPr>
        <w:spacing w:before="0"/>
        <w:ind w:left="0" w:right="0"/>
        <w:jc w:val="left"/>
      </w:pPr>
      <w:r>
        <w:br w:type="page"/>
      </w:r>
    </w:p>
    <w:p w14:paraId="37CA3B4A" w14:textId="3CF02EB3" w:rsidR="00125FF9" w:rsidRPr="00EF7361" w:rsidRDefault="00125FF9" w:rsidP="00EF7361">
      <w:pPr>
        <w:pStyle w:val="Heading1"/>
      </w:pPr>
      <w:r w:rsidRPr="00EF7361">
        <w:lastRenderedPageBreak/>
        <w:t>About Us</w:t>
      </w:r>
      <w:r w:rsidR="00D67B4C" w:rsidRPr="00EF7361">
        <w:t xml:space="preserve">: </w:t>
      </w:r>
      <w:r w:rsidRPr="00EF7361">
        <w:t>Massachusetts Department of Public Health</w:t>
      </w:r>
    </w:p>
    <w:p w14:paraId="645158D4" w14:textId="06D905BA" w:rsidR="00EF6249" w:rsidRPr="00E36D41" w:rsidRDefault="00F8465A" w:rsidP="001D7956">
      <w:pPr>
        <w:ind w:right="-360"/>
      </w:pPr>
      <w:r>
        <mc:AlternateContent>
          <mc:Choice Requires="wps">
            <w:drawing>
              <wp:anchor distT="0" distB="0" distL="114300" distR="114300" simplePos="0" relativeHeight="251747328" behindDoc="0" locked="0" layoutInCell="1" allowOverlap="1" wp14:anchorId="5C9F085E" wp14:editId="6288C87B">
                <wp:simplePos x="0" y="0"/>
                <wp:positionH relativeFrom="column">
                  <wp:posOffset>4404360</wp:posOffset>
                </wp:positionH>
                <wp:positionV relativeFrom="paragraph">
                  <wp:posOffset>85725</wp:posOffset>
                </wp:positionV>
                <wp:extent cx="2005965" cy="7543800"/>
                <wp:effectExtent l="0" t="0" r="0" b="0"/>
                <wp:wrapThrough wrapText="bothSides">
                  <wp:wrapPolygon edited="0">
                    <wp:start x="0" y="0"/>
                    <wp:lineTo x="0" y="21545"/>
                    <wp:lineTo x="21333" y="21545"/>
                    <wp:lineTo x="21333" y="0"/>
                    <wp:lineTo x="0" y="0"/>
                  </wp:wrapPolygon>
                </wp:wrapThrough>
                <wp:docPr id="7" name="Rectangle 7"/>
                <wp:cNvGraphicFramePr/>
                <a:graphic xmlns:a="http://schemas.openxmlformats.org/drawingml/2006/main">
                  <a:graphicData uri="http://schemas.microsoft.com/office/word/2010/wordprocessingShape">
                    <wps:wsp>
                      <wps:cNvSpPr/>
                      <wps:spPr>
                        <a:xfrm>
                          <a:off x="0" y="0"/>
                          <a:ext cx="2005965" cy="754380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4C39F7" w14:textId="77777777" w:rsidR="003F257A" w:rsidRPr="00CC7139" w:rsidRDefault="003F257A" w:rsidP="00ED0B7F">
                            <w:pPr>
                              <w:ind w:left="0" w:right="-6"/>
                              <w:jc w:val="left"/>
                              <w:rPr>
                                <w:b/>
                                <w:color w:val="203864"/>
                              </w:rPr>
                            </w:pPr>
                            <w:r w:rsidRPr="00CC7139">
                              <w:rPr>
                                <w:b/>
                                <w:color w:val="203864"/>
                              </w:rPr>
                              <w:t>Major Services Provided by the Massachusetts Department of Public Health</w:t>
                            </w:r>
                          </w:p>
                          <w:p w14:paraId="6A589C28" w14:textId="77777777" w:rsidR="003F257A" w:rsidRPr="00A263D6" w:rsidRDefault="003F257A" w:rsidP="005953B5">
                            <w:pPr>
                              <w:pStyle w:val="ListParagraph"/>
                              <w:numPr>
                                <w:ilvl w:val="0"/>
                                <w:numId w:val="12"/>
                              </w:numPr>
                              <w:ind w:right="-6"/>
                              <w:jc w:val="left"/>
                              <w:rPr>
                                <w:color w:val="000000" w:themeColor="text1"/>
                              </w:rPr>
                            </w:pPr>
                            <w:r w:rsidRPr="00A263D6">
                              <w:rPr>
                                <w:color w:val="000000" w:themeColor="text1"/>
                              </w:rPr>
                              <w:t xml:space="preserve">Operating four public health hospitals, the State Laboratory Institute, and the State Office of Pharmacy Services </w:t>
                            </w:r>
                          </w:p>
                          <w:p w14:paraId="646BAC28" w14:textId="77777777" w:rsidR="003F257A" w:rsidRPr="00A263D6" w:rsidRDefault="003F257A" w:rsidP="005953B5">
                            <w:pPr>
                              <w:pStyle w:val="ListParagraph"/>
                              <w:numPr>
                                <w:ilvl w:val="0"/>
                                <w:numId w:val="12"/>
                              </w:numPr>
                              <w:ind w:right="-6"/>
                              <w:jc w:val="left"/>
                              <w:rPr>
                                <w:color w:val="000000" w:themeColor="text1"/>
                              </w:rPr>
                            </w:pPr>
                            <w:r w:rsidRPr="00A263D6">
                              <w:rPr>
                                <w:color w:val="000000" w:themeColor="text1"/>
                              </w:rPr>
                              <w:t xml:space="preserve">Collecting, maintaining, and publishing vital records and health statistics </w:t>
                            </w:r>
                          </w:p>
                          <w:p w14:paraId="11B85D84" w14:textId="77777777" w:rsidR="003F257A" w:rsidRPr="00A263D6" w:rsidRDefault="003F257A" w:rsidP="005953B5">
                            <w:pPr>
                              <w:pStyle w:val="ListParagraph"/>
                              <w:numPr>
                                <w:ilvl w:val="0"/>
                                <w:numId w:val="12"/>
                              </w:numPr>
                              <w:ind w:right="-6"/>
                              <w:jc w:val="left"/>
                              <w:rPr>
                                <w:color w:val="000000" w:themeColor="text1"/>
                              </w:rPr>
                            </w:pPr>
                            <w:r w:rsidRPr="00A263D6">
                              <w:rPr>
                                <w:color w:val="000000" w:themeColor="text1"/>
                              </w:rPr>
                              <w:t>Licensing, certifying, or accrediting hospitals, clinics, laboratories, and thousands of health professionals</w:t>
                            </w:r>
                          </w:p>
                          <w:p w14:paraId="68E84267" w14:textId="77777777" w:rsidR="003F257A" w:rsidRPr="00A263D6" w:rsidRDefault="003F257A" w:rsidP="005953B5">
                            <w:pPr>
                              <w:pStyle w:val="ListParagraph"/>
                              <w:numPr>
                                <w:ilvl w:val="0"/>
                                <w:numId w:val="12"/>
                              </w:numPr>
                              <w:ind w:right="-6"/>
                              <w:jc w:val="left"/>
                              <w:rPr>
                                <w:color w:val="000000" w:themeColor="text1"/>
                              </w:rPr>
                            </w:pPr>
                            <w:r w:rsidRPr="00A263D6">
                              <w:rPr>
                                <w:color w:val="000000" w:themeColor="text1"/>
                              </w:rPr>
                              <w:t>Interpreting and enforcing public health laws</w:t>
                            </w:r>
                          </w:p>
                          <w:p w14:paraId="31486520" w14:textId="7CC42277" w:rsidR="003F257A" w:rsidRPr="00A263D6" w:rsidRDefault="003F257A" w:rsidP="005953B5">
                            <w:pPr>
                              <w:pStyle w:val="ListParagraph"/>
                              <w:numPr>
                                <w:ilvl w:val="0"/>
                                <w:numId w:val="12"/>
                              </w:numPr>
                              <w:ind w:right="-6"/>
                              <w:jc w:val="left"/>
                              <w:rPr>
                                <w:color w:val="000000" w:themeColor="text1"/>
                              </w:rPr>
                            </w:pPr>
                            <w:r w:rsidRPr="00A263D6">
                              <w:rPr>
                                <w:color w:val="000000" w:themeColor="text1"/>
                              </w:rPr>
                              <w:t>Providing outcome</w:t>
                            </w:r>
                            <w:r>
                              <w:rPr>
                                <w:color w:val="000000" w:themeColor="text1"/>
                              </w:rPr>
                              <w:t>-</w:t>
                            </w:r>
                            <w:r w:rsidRPr="00A263D6">
                              <w:rPr>
                                <w:color w:val="000000" w:themeColor="text1"/>
                              </w:rPr>
                              <w:t>driven, evidence</w:t>
                            </w:r>
                            <w:r>
                              <w:rPr>
                                <w:color w:val="000000" w:themeColor="text1"/>
                              </w:rPr>
                              <w:t>-</w:t>
                            </w:r>
                            <w:r w:rsidRPr="00A263D6">
                              <w:rPr>
                                <w:color w:val="000000" w:themeColor="text1"/>
                              </w:rPr>
                              <w:t xml:space="preserve">based programs to promote wellness, </w:t>
                            </w:r>
                            <w:r>
                              <w:rPr>
                                <w:color w:val="000000" w:themeColor="text1"/>
                              </w:rPr>
                              <w:t xml:space="preserve">and </w:t>
                            </w:r>
                            <w:r w:rsidRPr="00A263D6">
                              <w:rPr>
                                <w:color w:val="000000" w:themeColor="text1"/>
                              </w:rPr>
                              <w:t xml:space="preserve">prevent and control disease and disability through the management of state and federal resources </w:t>
                            </w:r>
                          </w:p>
                          <w:p w14:paraId="415C5231" w14:textId="77777777" w:rsidR="003F257A" w:rsidRPr="00A263D6" w:rsidRDefault="003F257A" w:rsidP="005953B5">
                            <w:pPr>
                              <w:pStyle w:val="ListParagraph"/>
                              <w:numPr>
                                <w:ilvl w:val="0"/>
                                <w:numId w:val="12"/>
                              </w:numPr>
                              <w:ind w:right="-6"/>
                              <w:jc w:val="left"/>
                              <w:rPr>
                                <w:color w:val="000000" w:themeColor="text1"/>
                              </w:rPr>
                            </w:pPr>
                            <w:r w:rsidRPr="00A263D6">
                              <w:rPr>
                                <w:color w:val="000000" w:themeColor="text1"/>
                              </w:rPr>
                              <w:t>Providing 24/7 coverage to detect, prevent, and resolve threats to the health of the public</w:t>
                            </w:r>
                          </w:p>
                          <w:p w14:paraId="0DCA0C47" w14:textId="3F46BDB9" w:rsidR="003F257A" w:rsidRPr="00A263D6" w:rsidRDefault="003F257A" w:rsidP="005953B5">
                            <w:pPr>
                              <w:pStyle w:val="ListParagraph"/>
                              <w:numPr>
                                <w:ilvl w:val="0"/>
                                <w:numId w:val="12"/>
                              </w:numPr>
                              <w:ind w:right="-6"/>
                              <w:jc w:val="left"/>
                              <w:rPr>
                                <w:color w:val="000000" w:themeColor="text1"/>
                              </w:rPr>
                            </w:pPr>
                            <w:r w:rsidRPr="00A263D6">
                              <w:rPr>
                                <w:color w:val="000000" w:themeColor="text1"/>
                              </w:rPr>
                              <w:t>Prevent</w:t>
                            </w:r>
                            <w:r>
                              <w:rPr>
                                <w:color w:val="000000" w:themeColor="text1"/>
                              </w:rPr>
                              <w:t>ing</w:t>
                            </w:r>
                            <w:r w:rsidRPr="00A263D6">
                              <w:rPr>
                                <w:color w:val="000000" w:themeColor="text1"/>
                              </w:rPr>
                              <w:t>, prote</w:t>
                            </w:r>
                            <w:r>
                              <w:rPr>
                                <w:color w:val="000000" w:themeColor="text1"/>
                              </w:rPr>
                              <w:t xml:space="preserve">cting </w:t>
                            </w:r>
                            <w:r w:rsidRPr="00A263D6">
                              <w:rPr>
                                <w:color w:val="000000" w:themeColor="text1"/>
                              </w:rPr>
                              <w:t>against, mitigat</w:t>
                            </w:r>
                            <w:r>
                              <w:rPr>
                                <w:color w:val="000000" w:themeColor="text1"/>
                              </w:rPr>
                              <w:t>ing</w:t>
                            </w:r>
                            <w:r w:rsidRPr="00A263D6">
                              <w:rPr>
                                <w:color w:val="000000" w:themeColor="text1"/>
                              </w:rPr>
                              <w:t>, respond</w:t>
                            </w:r>
                            <w:r>
                              <w:rPr>
                                <w:color w:val="000000" w:themeColor="text1"/>
                              </w:rPr>
                              <w:t>ing</w:t>
                            </w:r>
                            <w:r w:rsidRPr="00A263D6">
                              <w:rPr>
                                <w:color w:val="000000" w:themeColor="text1"/>
                              </w:rPr>
                              <w:t xml:space="preserve"> to, and recover</w:t>
                            </w:r>
                            <w:r>
                              <w:rPr>
                                <w:color w:val="000000" w:themeColor="text1"/>
                              </w:rPr>
                              <w:t>ing</w:t>
                            </w:r>
                            <w:r w:rsidRPr="00A263D6">
                              <w:rPr>
                                <w:color w:val="000000" w:themeColor="text1"/>
                              </w:rPr>
                              <w:t xml:space="preserve"> from disasters</w:t>
                            </w:r>
                          </w:p>
                        </w:txbxContent>
                      </wps:txbx>
                      <wps:bodyPr rot="0" spcFirstLastPara="0" vertOverflow="overflow" horzOverflow="overflow" vert="horz" wrap="square" lIns="182880" tIns="45720" rIns="18288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rect id="Rectangle 7" o:spid="_x0000_s1032" style="position:absolute;left:0;text-align:left;margin-left:346.8pt;margin-top:6.75pt;width:157.95pt;height:59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" fillcolor="#d9e2f3 [660]" stroked="f" strokeweight="1pt">
                <v:textbox inset="14.4pt,,14.4pt">
                  <w:txbxContent>
                    <w:p w14:paraId="3F4C39F7" w14:textId="77777777" w:rsidR="003F257A" w:rsidRPr="00CC7139" w:rsidRDefault="003F257A" w:rsidP="00ED0B7F">
                      <w:pPr>
                        <w:ind w:left="0" w:right="-6"/>
                        <w:jc w:val="left"/>
                        <w:rPr>
                          <w:b/>
                          <w:color w:val="203864"/>
                        </w:rPr>
                      </w:pPr>
                      <w:r w:rsidRPr="00CC7139">
                        <w:rPr>
                          <w:b/>
                          <w:color w:val="203864"/>
                        </w:rPr>
                        <w:t>Major Services Provided by the Massachusetts Department of Public Health</w:t>
                      </w:r>
                    </w:p>
                    <w:p w14:paraId="6A589C28" w14:textId="77777777" w:rsidR="003F257A" w:rsidRPr="00A263D6" w:rsidRDefault="003F257A" w:rsidP="005953B5">
                      <w:pPr>
                        <w:pStyle w:val="ListParagraph"/>
                        <w:numPr>
                          <w:ilvl w:val="0"/>
                          <w:numId w:val="12"/>
                        </w:numPr>
                        <w:ind w:right="-6"/>
                        <w:jc w:val="left"/>
                        <w:rPr>
                          <w:color w:val="000000" w:themeColor="text1"/>
                        </w:rPr>
                      </w:pPr>
                      <w:r w:rsidRPr="00A263D6">
                        <w:rPr>
                          <w:color w:val="000000" w:themeColor="text1"/>
                        </w:rPr>
                        <w:t xml:space="preserve">Operating four public health hospitals, the State Laboratory Institute, and the State Office of Pharmacy Services </w:t>
                      </w:r>
                    </w:p>
                    <w:p w14:paraId="646BAC28" w14:textId="77777777" w:rsidR="003F257A" w:rsidRPr="00A263D6" w:rsidRDefault="003F257A" w:rsidP="005953B5">
                      <w:pPr>
                        <w:pStyle w:val="ListParagraph"/>
                        <w:numPr>
                          <w:ilvl w:val="0"/>
                          <w:numId w:val="12"/>
                        </w:numPr>
                        <w:ind w:right="-6"/>
                        <w:jc w:val="left"/>
                        <w:rPr>
                          <w:color w:val="000000" w:themeColor="text1"/>
                        </w:rPr>
                      </w:pPr>
                      <w:r w:rsidRPr="00A263D6">
                        <w:rPr>
                          <w:color w:val="000000" w:themeColor="text1"/>
                        </w:rPr>
                        <w:t xml:space="preserve">Collecting, maintaining, and publishing vital records and health statistics </w:t>
                      </w:r>
                    </w:p>
                    <w:p w14:paraId="11B85D84" w14:textId="77777777" w:rsidR="003F257A" w:rsidRPr="00A263D6" w:rsidRDefault="003F257A" w:rsidP="005953B5">
                      <w:pPr>
                        <w:pStyle w:val="ListParagraph"/>
                        <w:numPr>
                          <w:ilvl w:val="0"/>
                          <w:numId w:val="12"/>
                        </w:numPr>
                        <w:ind w:right="-6"/>
                        <w:jc w:val="left"/>
                        <w:rPr>
                          <w:color w:val="000000" w:themeColor="text1"/>
                        </w:rPr>
                      </w:pPr>
                      <w:r w:rsidRPr="00A263D6">
                        <w:rPr>
                          <w:color w:val="000000" w:themeColor="text1"/>
                        </w:rPr>
                        <w:t>Licensing, certifying, or accrediting hospitals, clinics, laboratories, and thousands of health professionals</w:t>
                      </w:r>
                    </w:p>
                    <w:p w14:paraId="68E84267" w14:textId="77777777" w:rsidR="003F257A" w:rsidRPr="00A263D6" w:rsidRDefault="003F257A" w:rsidP="005953B5">
                      <w:pPr>
                        <w:pStyle w:val="ListParagraph"/>
                        <w:numPr>
                          <w:ilvl w:val="0"/>
                          <w:numId w:val="12"/>
                        </w:numPr>
                        <w:ind w:right="-6"/>
                        <w:jc w:val="left"/>
                        <w:rPr>
                          <w:color w:val="000000" w:themeColor="text1"/>
                        </w:rPr>
                      </w:pPr>
                      <w:r w:rsidRPr="00A263D6">
                        <w:rPr>
                          <w:color w:val="000000" w:themeColor="text1"/>
                        </w:rPr>
                        <w:t>Interpreting and enforcing public health laws</w:t>
                      </w:r>
                    </w:p>
                    <w:p w14:paraId="31486520" w14:textId="7CC42277" w:rsidR="003F257A" w:rsidRPr="00A263D6" w:rsidRDefault="003F257A" w:rsidP="005953B5">
                      <w:pPr>
                        <w:pStyle w:val="ListParagraph"/>
                        <w:numPr>
                          <w:ilvl w:val="0"/>
                          <w:numId w:val="12"/>
                        </w:numPr>
                        <w:ind w:right="-6"/>
                        <w:jc w:val="left"/>
                        <w:rPr>
                          <w:color w:val="000000" w:themeColor="text1"/>
                        </w:rPr>
                      </w:pPr>
                      <w:r w:rsidRPr="00A263D6">
                        <w:rPr>
                          <w:color w:val="000000" w:themeColor="text1"/>
                        </w:rPr>
                        <w:t>Providing outcome</w:t>
                      </w:r>
                      <w:r>
                        <w:rPr>
                          <w:color w:val="000000" w:themeColor="text1"/>
                        </w:rPr>
                        <w:t>-</w:t>
                      </w:r>
                      <w:r w:rsidRPr="00A263D6">
                        <w:rPr>
                          <w:color w:val="000000" w:themeColor="text1"/>
                        </w:rPr>
                        <w:t>driven, evidence</w:t>
                      </w:r>
                      <w:r>
                        <w:rPr>
                          <w:color w:val="000000" w:themeColor="text1"/>
                        </w:rPr>
                        <w:t>-</w:t>
                      </w:r>
                      <w:r w:rsidRPr="00A263D6">
                        <w:rPr>
                          <w:color w:val="000000" w:themeColor="text1"/>
                        </w:rPr>
                        <w:t xml:space="preserve">based programs to promote wellness, </w:t>
                      </w:r>
                      <w:r>
                        <w:rPr>
                          <w:color w:val="000000" w:themeColor="text1"/>
                        </w:rPr>
                        <w:t xml:space="preserve">and </w:t>
                      </w:r>
                      <w:r w:rsidRPr="00A263D6">
                        <w:rPr>
                          <w:color w:val="000000" w:themeColor="text1"/>
                        </w:rPr>
                        <w:t xml:space="preserve">prevent and control disease and disability through the management of state and federal resources </w:t>
                      </w:r>
                    </w:p>
                    <w:p w14:paraId="415C5231" w14:textId="77777777" w:rsidR="003F257A" w:rsidRPr="00A263D6" w:rsidRDefault="003F257A" w:rsidP="005953B5">
                      <w:pPr>
                        <w:pStyle w:val="ListParagraph"/>
                        <w:numPr>
                          <w:ilvl w:val="0"/>
                          <w:numId w:val="12"/>
                        </w:numPr>
                        <w:ind w:right="-6"/>
                        <w:jc w:val="left"/>
                        <w:rPr>
                          <w:color w:val="000000" w:themeColor="text1"/>
                        </w:rPr>
                      </w:pPr>
                      <w:r w:rsidRPr="00A263D6">
                        <w:rPr>
                          <w:color w:val="000000" w:themeColor="text1"/>
                        </w:rPr>
                        <w:t>Providing 24/7 coverage to detect, prevent, and resolve threats to the health of the public</w:t>
                      </w:r>
                    </w:p>
                    <w:p w14:paraId="0DCA0C47" w14:textId="3F46BDB9" w:rsidR="003F257A" w:rsidRPr="00A263D6" w:rsidRDefault="003F257A" w:rsidP="005953B5">
                      <w:pPr>
                        <w:pStyle w:val="ListParagraph"/>
                        <w:numPr>
                          <w:ilvl w:val="0"/>
                          <w:numId w:val="12"/>
                        </w:numPr>
                        <w:ind w:right="-6"/>
                        <w:jc w:val="left"/>
                        <w:rPr>
                          <w:color w:val="000000" w:themeColor="text1"/>
                        </w:rPr>
                      </w:pPr>
                      <w:r w:rsidRPr="00A263D6">
                        <w:rPr>
                          <w:color w:val="000000" w:themeColor="text1"/>
                        </w:rPr>
                        <w:t>Prevent</w:t>
                      </w:r>
                      <w:r>
                        <w:rPr>
                          <w:color w:val="000000" w:themeColor="text1"/>
                        </w:rPr>
                        <w:t>ing</w:t>
                      </w:r>
                      <w:r w:rsidRPr="00A263D6">
                        <w:rPr>
                          <w:color w:val="000000" w:themeColor="text1"/>
                        </w:rPr>
                        <w:t>, prote</w:t>
                      </w:r>
                      <w:r>
                        <w:rPr>
                          <w:color w:val="000000" w:themeColor="text1"/>
                        </w:rPr>
                        <w:t xml:space="preserve">cting </w:t>
                      </w:r>
                      <w:r w:rsidRPr="00A263D6">
                        <w:rPr>
                          <w:color w:val="000000" w:themeColor="text1"/>
                        </w:rPr>
                        <w:t>against, mitigat</w:t>
                      </w:r>
                      <w:r>
                        <w:rPr>
                          <w:color w:val="000000" w:themeColor="text1"/>
                        </w:rPr>
                        <w:t>ing</w:t>
                      </w:r>
                      <w:r w:rsidRPr="00A263D6">
                        <w:rPr>
                          <w:color w:val="000000" w:themeColor="text1"/>
                        </w:rPr>
                        <w:t>, respond</w:t>
                      </w:r>
                      <w:r>
                        <w:rPr>
                          <w:color w:val="000000" w:themeColor="text1"/>
                        </w:rPr>
                        <w:t>ing</w:t>
                      </w:r>
                      <w:r w:rsidRPr="00A263D6">
                        <w:rPr>
                          <w:color w:val="000000" w:themeColor="text1"/>
                        </w:rPr>
                        <w:t xml:space="preserve"> to, and recover</w:t>
                      </w:r>
                      <w:r>
                        <w:rPr>
                          <w:color w:val="000000" w:themeColor="text1"/>
                        </w:rPr>
                        <w:t>ing</w:t>
                      </w:r>
                      <w:r w:rsidRPr="00A263D6">
                        <w:rPr>
                          <w:color w:val="000000" w:themeColor="text1"/>
                        </w:rPr>
                        <w:t xml:space="preserve"> from disasters</w:t>
                      </w:r>
                    </w:p>
                  </w:txbxContent>
                </v:textbox>
                <w10:wrap type="through"/>
              </v:rect>
            </w:pict>
          </mc:Fallback>
        </mc:AlternateContent>
      </w:r>
      <w:r w:rsidRPr="00E36D41">
        <w:t xml:space="preserve">Public health in Massachusetts is a </w:t>
      </w:r>
      <w:r>
        <w:t>state</w:t>
      </w:r>
      <w:r w:rsidRPr="00E36D41">
        <w:t>wide commitment to ensure that all residents have the opportunity to experience the best health and well-being regardless of</w:t>
      </w:r>
      <w:r w:rsidR="006767B5">
        <w:t xml:space="preserve"> race, ethnicity, socioeconomic </w:t>
      </w:r>
      <w:r w:rsidRPr="00E36D41">
        <w:t xml:space="preserve">status, geographic </w:t>
      </w:r>
      <w:r>
        <w:t>location</w:t>
      </w:r>
      <w:r w:rsidRPr="00E36D41">
        <w:t>, or physical ability. This vision is supported by a strong public health infrastructure and health care delivery system. Using a wide variety of approaches including screenings, education, research, regulations, inspections, and the provision of funding to numerous local programs and interventions to promote health for all residents and vuln</w:t>
      </w:r>
      <w:r>
        <w:t>erable populations, MDPH</w:t>
      </w:r>
      <w:r w:rsidRPr="00E36D41">
        <w:t xml:space="preserve"> works to prevent illness, injury, and premature death; ensure access to high quality health and health care services; respond quickly to emerging public health threats; and promote wellness and health equity for all 6.8 million residents of the Commonwealth.</w:t>
      </w:r>
    </w:p>
    <w:p w14:paraId="1FC999C7" w14:textId="111CCDB0" w:rsidR="00561BF0" w:rsidRPr="00561BF0" w:rsidRDefault="00F8465A" w:rsidP="001D7956">
      <w:pPr>
        <w:ind w:right="-360"/>
      </w:pPr>
      <w:r w:rsidRPr="00561BF0">
        <w:t xml:space="preserve">Massachusetts is a national </w:t>
      </w:r>
      <w:r>
        <w:t xml:space="preserve">leader in </w:t>
      </w:r>
      <w:r w:rsidRPr="00561BF0">
        <w:t>public health in many ways.</w:t>
      </w:r>
      <w:r>
        <w:t xml:space="preserve"> </w:t>
      </w:r>
      <w:r w:rsidRPr="00561BF0">
        <w:t xml:space="preserve">The health of </w:t>
      </w:r>
      <w:r>
        <w:t>Massachusetts</w:t>
      </w:r>
      <w:r w:rsidRPr="00561BF0">
        <w:t xml:space="preserve"> residents </w:t>
      </w:r>
      <w:r>
        <w:t>exceeds</w:t>
      </w:r>
      <w:r w:rsidRPr="00561BF0">
        <w:t xml:space="preserve"> national averages in many areas</w:t>
      </w:r>
      <w:r>
        <w:t xml:space="preserve"> and Massachusetts</w:t>
      </w:r>
      <w:r w:rsidRPr="00561BF0">
        <w:t xml:space="preserve"> lead</w:t>
      </w:r>
      <w:r>
        <w:t>s</w:t>
      </w:r>
      <w:r w:rsidRPr="00561BF0">
        <w:t xml:space="preserve"> the country in providing health </w:t>
      </w:r>
      <w:r>
        <w:t xml:space="preserve">insurance </w:t>
      </w:r>
      <w:r w:rsidRPr="00561BF0">
        <w:t>c</w:t>
      </w:r>
      <w:r>
        <w:t xml:space="preserve">overage to our residents due to </w:t>
      </w:r>
      <w:r w:rsidRPr="00561BF0">
        <w:t>health care reform</w:t>
      </w:r>
      <w:r>
        <w:t>s.</w:t>
      </w:r>
    </w:p>
    <w:p w14:paraId="2BFD3EE6" w14:textId="0BF9C479" w:rsidR="00A63BEE" w:rsidRDefault="00F8465A" w:rsidP="001D7956">
      <w:pPr>
        <w:ind w:right="-360"/>
      </w:pPr>
      <w:r w:rsidRPr="00561BF0">
        <w:t xml:space="preserve">The success of </w:t>
      </w:r>
      <w:r>
        <w:t xml:space="preserve">the Commonwealth’s </w:t>
      </w:r>
      <w:r w:rsidRPr="00561BF0">
        <w:t xml:space="preserve">efforts to promote public health would not be possible without the leadership and support </w:t>
      </w:r>
      <w:r>
        <w:t xml:space="preserve">of </w:t>
      </w:r>
      <w:r w:rsidRPr="00561BF0">
        <w:t>essential partners</w:t>
      </w:r>
      <w:r w:rsidR="00640EF9">
        <w:t>.</w:t>
      </w:r>
      <w:r w:rsidRPr="00561BF0">
        <w:t xml:space="preserve"> </w:t>
      </w:r>
      <w:r w:rsidR="00640EF9">
        <w:t>These include</w:t>
      </w:r>
      <w:r w:rsidRPr="00561BF0">
        <w:t xml:space="preserve"> the Public Health Council, the Massachusetts Legislature, other state and federal agencies</w:t>
      </w:r>
      <w:r>
        <w:t>,</w:t>
      </w:r>
      <w:r w:rsidRPr="00561BF0">
        <w:t xml:space="preserve"> </w:t>
      </w:r>
      <w:r>
        <w:t>public health authorities</w:t>
      </w:r>
      <w:r w:rsidR="0039566C">
        <w:t xml:space="preserve"> representing 351 cities and towns</w:t>
      </w:r>
      <w:r>
        <w:t>, over 700 community-based service providers, MDPH commissions, learning institutes and thousands of dedicated public health professionals</w:t>
      </w:r>
      <w:r w:rsidRPr="00561BF0">
        <w:t xml:space="preserve"> across the Commonwealth.</w:t>
      </w:r>
      <w:r w:rsidR="00561BF0" w:rsidRPr="00561BF0">
        <w:t xml:space="preserve">  </w:t>
      </w:r>
    </w:p>
    <w:p w14:paraId="0834ED11" w14:textId="0C197646" w:rsidR="0033048E" w:rsidRPr="0033048E" w:rsidRDefault="00F8465A" w:rsidP="0033048E">
      <w:pPr>
        <w:ind w:right="-360"/>
      </w:pPr>
      <w:r>
        <w:t>MDPH works to ensure quality public health services are provided consistently. T</w:t>
      </w:r>
      <w:r w:rsidRPr="00F04C4B">
        <w:t>he National Public Health Performance Standards identify ten essential public health services for public health systems and provide a foundation for quality an</w:t>
      </w:r>
      <w:r w:rsidRPr="0033048E">
        <w:t>d performance improvement efforts.</w:t>
      </w:r>
      <w:r w:rsidRPr="0033048E">
        <w:rPr>
          <w:rStyle w:val="EndnoteReference"/>
        </w:rPr>
        <w:endnoteReference w:id="2"/>
      </w:r>
      <w:r w:rsidRPr="0033048E">
        <w:t xml:space="preserve"> These essential public health services include:</w:t>
      </w:r>
    </w:p>
    <w:p w14:paraId="79268804" w14:textId="77777777" w:rsidR="00F8465A" w:rsidRPr="0033048E" w:rsidRDefault="00F8465A" w:rsidP="00F8465A">
      <w:pPr>
        <w:pStyle w:val="ListParagraph"/>
        <w:numPr>
          <w:ilvl w:val="0"/>
          <w:numId w:val="1"/>
        </w:numPr>
        <w:ind w:right="-360"/>
      </w:pPr>
      <w:r w:rsidRPr="0033048E">
        <w:t>Monitoring health status to identify and solve community health problems</w:t>
      </w:r>
    </w:p>
    <w:p w14:paraId="563CFE6F" w14:textId="77777777" w:rsidR="00F8465A" w:rsidRPr="0033048E" w:rsidRDefault="00F8465A" w:rsidP="00F8465A">
      <w:pPr>
        <w:pStyle w:val="ListParagraph"/>
        <w:numPr>
          <w:ilvl w:val="0"/>
          <w:numId w:val="1"/>
        </w:numPr>
        <w:ind w:right="-360"/>
      </w:pPr>
      <w:r w:rsidRPr="0033048E">
        <w:t>Diagnosing and investigating health problems and health hazards in the community</w:t>
      </w:r>
    </w:p>
    <w:p w14:paraId="7CF9C143" w14:textId="77777777" w:rsidR="00F8465A" w:rsidRPr="0033048E" w:rsidRDefault="00F8465A" w:rsidP="00F8465A">
      <w:pPr>
        <w:pStyle w:val="ListParagraph"/>
        <w:numPr>
          <w:ilvl w:val="0"/>
          <w:numId w:val="1"/>
        </w:numPr>
        <w:ind w:right="-360"/>
      </w:pPr>
      <w:r w:rsidRPr="0033048E">
        <w:t xml:space="preserve">Informing, educating, and empowering people about health issues </w:t>
      </w:r>
    </w:p>
    <w:p w14:paraId="1478187C" w14:textId="77777777" w:rsidR="00F8465A" w:rsidRPr="0033048E" w:rsidRDefault="00F8465A" w:rsidP="00F8465A">
      <w:pPr>
        <w:pStyle w:val="ListParagraph"/>
        <w:numPr>
          <w:ilvl w:val="0"/>
          <w:numId w:val="1"/>
        </w:numPr>
        <w:ind w:right="-360"/>
      </w:pPr>
      <w:r w:rsidRPr="0033048E">
        <w:t>Mobilizing community partnerships and action to identify and solve health problems</w:t>
      </w:r>
    </w:p>
    <w:p w14:paraId="5E500B50" w14:textId="77777777" w:rsidR="00F8465A" w:rsidRPr="0033048E" w:rsidRDefault="00F8465A" w:rsidP="00F8465A">
      <w:pPr>
        <w:pStyle w:val="ListParagraph"/>
        <w:numPr>
          <w:ilvl w:val="0"/>
          <w:numId w:val="1"/>
        </w:numPr>
        <w:ind w:right="-360"/>
      </w:pPr>
      <w:r w:rsidRPr="0033048E">
        <w:t>Developing policies and plans that support individual and community health efforts</w:t>
      </w:r>
    </w:p>
    <w:p w14:paraId="3FCED3BB" w14:textId="77777777" w:rsidR="00F8465A" w:rsidRPr="0033048E" w:rsidRDefault="00F8465A" w:rsidP="00F8465A">
      <w:pPr>
        <w:pStyle w:val="ListParagraph"/>
        <w:numPr>
          <w:ilvl w:val="0"/>
          <w:numId w:val="1"/>
        </w:numPr>
        <w:ind w:right="-360"/>
      </w:pPr>
      <w:r w:rsidRPr="0033048E">
        <w:t>Enforcing laws and regulations that protect health and ensure safety</w:t>
      </w:r>
    </w:p>
    <w:p w14:paraId="7C9D7456" w14:textId="77777777" w:rsidR="00F8465A" w:rsidRPr="0033048E" w:rsidRDefault="00F8465A" w:rsidP="00F8465A">
      <w:pPr>
        <w:pStyle w:val="ListParagraph"/>
        <w:numPr>
          <w:ilvl w:val="0"/>
          <w:numId w:val="1"/>
        </w:numPr>
        <w:ind w:right="-360"/>
      </w:pPr>
      <w:r w:rsidRPr="0033048E">
        <w:t>Linking people to needed personal health services and assuring the provision of health care when otherwise unavailable</w:t>
      </w:r>
    </w:p>
    <w:p w14:paraId="3F850B6B" w14:textId="77777777" w:rsidR="00F8465A" w:rsidRPr="0033048E" w:rsidRDefault="00F8465A" w:rsidP="00F8465A">
      <w:pPr>
        <w:pStyle w:val="ListParagraph"/>
        <w:numPr>
          <w:ilvl w:val="0"/>
          <w:numId w:val="1"/>
        </w:numPr>
        <w:ind w:right="-360"/>
      </w:pPr>
      <w:r w:rsidRPr="0033048E">
        <w:lastRenderedPageBreak/>
        <w:t>Assuring a competent workforce</w:t>
      </w:r>
    </w:p>
    <w:p w14:paraId="6E13CB3B" w14:textId="77777777" w:rsidR="00F8465A" w:rsidRPr="0033048E" w:rsidRDefault="00F8465A" w:rsidP="00F8465A">
      <w:pPr>
        <w:pStyle w:val="ListParagraph"/>
        <w:numPr>
          <w:ilvl w:val="0"/>
          <w:numId w:val="1"/>
        </w:numPr>
        <w:ind w:right="-360"/>
      </w:pPr>
      <w:r w:rsidRPr="0033048E">
        <w:t>Evaluating effectiveness, accessibility, and quality of personal and population-based health services</w:t>
      </w:r>
    </w:p>
    <w:p w14:paraId="6E9940D4" w14:textId="0E55B3E0" w:rsidR="0033048E" w:rsidRDefault="00F8465A" w:rsidP="00F8465A">
      <w:pPr>
        <w:pStyle w:val="ListParagraph"/>
        <w:numPr>
          <w:ilvl w:val="0"/>
          <w:numId w:val="1"/>
        </w:numPr>
        <w:ind w:right="-360"/>
      </w:pPr>
      <w:r w:rsidRPr="0033048E">
        <w:t>Researching fo</w:t>
      </w:r>
      <w:r w:rsidRPr="00F04C4B">
        <w:t>r new insights and</w:t>
      </w:r>
      <w:r>
        <w:t xml:space="preserve"> </w:t>
      </w:r>
      <w:r w:rsidRPr="00337F19">
        <w:t>innovative solutions</w:t>
      </w:r>
      <w:r>
        <w:t xml:space="preserve"> to health problems</w:t>
      </w:r>
    </w:p>
    <w:p w14:paraId="0E197DCA" w14:textId="734730C0" w:rsidR="00561BF0" w:rsidRDefault="00561BF0" w:rsidP="00EF7361">
      <w:pPr>
        <w:pStyle w:val="Heading2"/>
      </w:pPr>
      <w:r w:rsidRPr="00E911AC">
        <w:t>Overview</w:t>
      </w:r>
      <w:r>
        <w:t xml:space="preserve"> and History</w:t>
      </w:r>
    </w:p>
    <w:p w14:paraId="3C2305DA" w14:textId="5656B786" w:rsidR="00F8465A" w:rsidRDefault="00F8465A" w:rsidP="00F8465A">
      <w:pPr>
        <w:ind w:right="-360"/>
      </w:pPr>
      <w:r>
        <w:t xml:space="preserve">Established in 1869, MDPH was the first state board of health in the United States. </w:t>
      </w:r>
      <w:r w:rsidR="0039566C" w:rsidRPr="0039566C">
        <w:t xml:space="preserve">With over 3,000 employees, MDPH operates four public health hospitals and numerous divisions and regulatory bodies focused on a broad range of public health services including: Family-centered services to help children and prevent maternal and infant risks; </w:t>
      </w:r>
      <w:r w:rsidR="007E0624">
        <w:t>c</w:t>
      </w:r>
      <w:r w:rsidR="0039566C" w:rsidRPr="0039566C">
        <w:t>ancer, heart disease, and other chronic disease prevention, injury prevention</w:t>
      </w:r>
      <w:r w:rsidR="00BC552E">
        <w:t>,</w:t>
      </w:r>
      <w:r w:rsidR="0039566C" w:rsidRPr="0039566C">
        <w:t xml:space="preserve"> and promotion of rural health; Environmental health including community sanitation and childhood lead poisoning prevention; Infectious disease control and prevention of vaccine-preventable diseases</w:t>
      </w:r>
      <w:r w:rsidR="00BC552E">
        <w:t>,</w:t>
      </w:r>
      <w:r w:rsidR="0039566C" w:rsidRPr="0039566C">
        <w:t xml:space="preserve"> and sexually transmitted diseases; the licensure of many health professionals and the promotion of access to safe and </w:t>
      </w:r>
      <w:r w:rsidR="00BC552E">
        <w:t>effective pharmaceuticals; and p</w:t>
      </w:r>
      <w:r w:rsidR="0039566C" w:rsidRPr="0039566C">
        <w:t>atient safety and the licensure and certification of health care facilities.</w:t>
      </w:r>
      <w:r>
        <w:t xml:space="preserve"> Throughout its history, MDPH has been a pioneer in the development and implementation of public health programs and strategies. </w:t>
      </w:r>
    </w:p>
    <w:p w14:paraId="26A44388" w14:textId="77777777" w:rsidR="00F8465A" w:rsidRDefault="00F8465A" w:rsidP="00F8465A">
      <w:pPr>
        <w:ind w:right="-360"/>
      </w:pPr>
      <w:r>
        <w:t>The dedicated staff at MDPH work across fourteen locations throughout the Commonwealth. Their duties are diverse: nurses, doctors and other clinicians care for some of the state’s most vulnerable patients at MDPH’s four public health hospitals; epidemiologists and nurses monitor diseases and the risk factors that cause them, and investigate clusters of illness; inspectors protect the public by enforcing public health regulations and laws; administrators provide guidance to more than 700 community-based agencies that receive funding from MDPH; educators and outreach workers enroll clients in WIC and Early Intervention; and laboratorians work to identify strains of illness across the state. MDPH employees are located all across the Commonwealth to protect and improve the health of all residents.</w:t>
      </w:r>
      <w:r w:rsidRPr="00E911AC">
        <w:t xml:space="preserve"> </w:t>
      </w:r>
    </w:p>
    <w:p w14:paraId="5AE086C3" w14:textId="6003649E" w:rsidR="0033048E" w:rsidRDefault="00F8465A" w:rsidP="00F8465A">
      <w:pPr>
        <w:ind w:right="-360"/>
      </w:pPr>
      <w:r>
        <w:t>MDPH has a history of tackling significant and challenging public health issues. Today, MDPH is leading the nation in its response to the current opioid epidemic. Access to prevention, intervention, treatment, and recovery support services for individuals, families, and communities affected by opioid use disorder across the Commonwealth is a key priority of the Baker-Polito Administration. Accordingly, MDPH is working in partnership with state, regional, and local leaders to build upon and advance statewide strategies to address the current opioid epidemic.</w:t>
      </w:r>
      <w:r w:rsidR="006C055D" w:rsidRPr="006C055D">
        <w:t xml:space="preserve"> </w:t>
      </w:r>
    </w:p>
    <w:p w14:paraId="388B521A" w14:textId="2826739C" w:rsidR="007D7811" w:rsidRPr="00E911AC" w:rsidRDefault="007D7811" w:rsidP="007D7811">
      <w:pPr>
        <w:pStyle w:val="Heading2"/>
      </w:pPr>
      <w:r>
        <w:t>G</w:t>
      </w:r>
      <w:r w:rsidRPr="00E911AC">
        <w:t>overnance</w:t>
      </w:r>
    </w:p>
    <w:p w14:paraId="3E740006" w14:textId="77777777" w:rsidR="006C055D" w:rsidRDefault="007D7811" w:rsidP="007D7811">
      <w:pPr>
        <w:pStyle w:val="Heading3"/>
      </w:pPr>
      <w:r w:rsidRPr="00165A26">
        <w:t>Massachusetts Department of Public Health</w:t>
      </w:r>
      <w:r w:rsidR="006C055D" w:rsidRPr="006C055D">
        <w:t xml:space="preserve"> </w:t>
      </w:r>
    </w:p>
    <w:p w14:paraId="7BCF3383" w14:textId="57CB640C" w:rsidR="006C055D" w:rsidRPr="00BC552E" w:rsidRDefault="006C055D" w:rsidP="00BC552E">
      <w:pPr>
        <w:pStyle w:val="Heading3"/>
        <w:rPr>
          <w:color w:val="auto"/>
          <w:sz w:val="22"/>
          <w:szCs w:val="22"/>
        </w:rPr>
      </w:pPr>
      <w:r w:rsidRPr="006C055D">
        <w:rPr>
          <w:color w:val="auto"/>
          <w:sz w:val="22"/>
          <w:szCs w:val="22"/>
        </w:rPr>
        <w:t>MDPH is led by the Commissioner of Public Health and supported by the Public Health Council. It is organized into seven bureaus: Community Health and Prevention, Environmental Health, Family Health and Nutrition,</w:t>
      </w:r>
      <w:r>
        <w:rPr>
          <w:color w:val="auto"/>
          <w:sz w:val="22"/>
          <w:szCs w:val="22"/>
        </w:rPr>
        <w:t xml:space="preserve"> Health Care Safety and Quality, Health </w:t>
      </w:r>
      <w:r w:rsidRPr="006C055D">
        <w:rPr>
          <w:color w:val="auto"/>
          <w:sz w:val="22"/>
          <w:szCs w:val="22"/>
        </w:rPr>
        <w:t xml:space="preserve">Health Professions Licensure, Infectious Disease and Laboratory Sciences, and Substance Addiction Services; four public health hospitals: Lemuel Shattuck Hospital, Pappas Rehabilitation Hospital for Children, Tewksbury Hospital, and Western Massachusetts Hospital; the State Office of Pharmacy Services; and six offices: Data Management and Outcomes Assessment, Population Health, Health Equity, Local and Regional Health, Preparedness and Emergency Management, Office of the General Counsel, and the Registry of Vital Records and </w:t>
      </w:r>
    </w:p>
    <w:p w14:paraId="1364E842" w14:textId="16E5D8E8" w:rsidR="00BC552E" w:rsidRPr="00BC552E" w:rsidRDefault="00BC552E" w:rsidP="00BC552E">
      <w:pPr>
        <w:pStyle w:val="Heading3"/>
      </w:pPr>
      <w:r w:rsidRPr="00B23802">
        <w:lastRenderedPageBreak/>
        <mc:AlternateContent>
          <mc:Choice Requires="wps">
            <w:drawing>
              <wp:anchor distT="0" distB="0" distL="114300" distR="114300" simplePos="0" relativeHeight="251666432" behindDoc="1" locked="0" layoutInCell="1" allowOverlap="1" wp14:anchorId="46C1BB41" wp14:editId="4BE9561D">
                <wp:simplePos x="0" y="0"/>
                <wp:positionH relativeFrom="column">
                  <wp:posOffset>-239395</wp:posOffset>
                </wp:positionH>
                <wp:positionV relativeFrom="paragraph">
                  <wp:posOffset>584200</wp:posOffset>
                </wp:positionV>
                <wp:extent cx="6496050" cy="5007610"/>
                <wp:effectExtent l="0" t="0" r="0" b="2540"/>
                <wp:wrapTight wrapText="bothSides">
                  <wp:wrapPolygon edited="0">
                    <wp:start x="0" y="0"/>
                    <wp:lineTo x="0" y="21529"/>
                    <wp:lineTo x="21537" y="21529"/>
                    <wp:lineTo x="21537" y="0"/>
                    <wp:lineTo x="0" y="0"/>
                  </wp:wrapPolygon>
                </wp:wrapTight>
                <wp:docPr id="11" name="Rectangle 11"/>
                <wp:cNvGraphicFramePr/>
                <a:graphic xmlns:a="http://schemas.openxmlformats.org/drawingml/2006/main">
                  <a:graphicData uri="http://schemas.microsoft.com/office/word/2010/wordprocessingShape">
                    <wps:wsp>
                      <wps:cNvSpPr/>
                      <wps:spPr>
                        <a:xfrm>
                          <a:off x="0" y="0"/>
                          <a:ext cx="6496050" cy="500761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B70051" w14:textId="77777777" w:rsidR="003F257A" w:rsidRPr="007D7811" w:rsidRDefault="003F257A" w:rsidP="007D7811">
                            <w:pPr>
                              <w:ind w:left="0" w:right="0"/>
                              <w:rPr>
                                <w:b/>
                                <w:color w:val="203864"/>
                                <w:sz w:val="26"/>
                                <w:szCs w:val="26"/>
                              </w:rPr>
                            </w:pPr>
                            <w:r w:rsidRPr="007D7811">
                              <w:rPr>
                                <w:b/>
                                <w:color w:val="203864"/>
                                <w:sz w:val="26"/>
                                <w:szCs w:val="26"/>
                              </w:rPr>
                              <w:t>Massachusetts: A History of American Public Health “Firsts”</w:t>
                            </w:r>
                          </w:p>
                          <w:p w14:paraId="7E93FE76" w14:textId="77777777" w:rsidR="003F257A" w:rsidRPr="007D7811" w:rsidRDefault="003F257A" w:rsidP="007D7811">
                            <w:pPr>
                              <w:ind w:left="0" w:right="360"/>
                              <w:rPr>
                                <w:color w:val="000000" w:themeColor="text1"/>
                              </w:rPr>
                            </w:pPr>
                            <w:r w:rsidRPr="007D7811">
                              <w:rPr>
                                <w:color w:val="000000" w:themeColor="text1"/>
                              </w:rPr>
                              <w:t>The following partial list of Massachusetts “firsts” reflects the scope and impact of public health in the state’s history:</w:t>
                            </w:r>
                          </w:p>
                          <w:p w14:paraId="0E95E94F"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use of smallpox inoculation pioneered</w:t>
                            </w:r>
                          </w:p>
                          <w:p w14:paraId="282439AB"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food purity legislation enacted</w:t>
                            </w:r>
                          </w:p>
                          <w:p w14:paraId="10C510EB" w14:textId="03DC4DBC" w:rsidR="003F257A" w:rsidRPr="007D7811" w:rsidRDefault="003F257A" w:rsidP="005953B5">
                            <w:pPr>
                              <w:pStyle w:val="ListParagraph"/>
                              <w:numPr>
                                <w:ilvl w:val="0"/>
                                <w:numId w:val="13"/>
                              </w:numPr>
                              <w:ind w:right="360"/>
                              <w:rPr>
                                <w:color w:val="000000" w:themeColor="text1"/>
                              </w:rPr>
                            </w:pPr>
                            <w:r w:rsidRPr="007D7811">
                              <w:rPr>
                                <w:color w:val="000000" w:themeColor="text1"/>
                              </w:rPr>
                              <w:t>First public clinics</w:t>
                            </w:r>
                            <w:r>
                              <w:rPr>
                                <w:color w:val="000000" w:themeColor="text1"/>
                              </w:rPr>
                              <w:t>/federally qualified health center</w:t>
                            </w:r>
                            <w:r w:rsidRPr="007D7811">
                              <w:rPr>
                                <w:color w:val="000000" w:themeColor="text1"/>
                              </w:rPr>
                              <w:t xml:space="preserve"> in the United States opened</w:t>
                            </w:r>
                          </w:p>
                          <w:p w14:paraId="7326B8E5"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state board of health to conduct broad health promotion programs</w:t>
                            </w:r>
                          </w:p>
                          <w:p w14:paraId="2F902BDE"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food and drug laboratory in the nation</w:t>
                            </w:r>
                          </w:p>
                          <w:p w14:paraId="48EFB518"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school health law</w:t>
                            </w:r>
                          </w:p>
                          <w:p w14:paraId="2F034491"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childhood lead poisoning prevention program and universal screening for lead poisoning</w:t>
                            </w:r>
                          </w:p>
                          <w:p w14:paraId="2B6A4944" w14:textId="11F65752" w:rsidR="003F257A" w:rsidRDefault="003F257A" w:rsidP="005953B5">
                            <w:pPr>
                              <w:pStyle w:val="ListParagraph"/>
                              <w:numPr>
                                <w:ilvl w:val="0"/>
                                <w:numId w:val="13"/>
                              </w:numPr>
                              <w:ind w:right="360"/>
                              <w:rPr>
                                <w:color w:val="000000" w:themeColor="text1"/>
                              </w:rPr>
                            </w:pPr>
                            <w:r w:rsidRPr="007D7811">
                              <w:rPr>
                                <w:color w:val="000000" w:themeColor="text1"/>
                              </w:rPr>
                              <w:t>First to provide state funding for WIC</w:t>
                            </w:r>
                          </w:p>
                          <w:p w14:paraId="328093C5" w14:textId="1747F288" w:rsidR="003F257A" w:rsidRPr="007D7811" w:rsidRDefault="003F257A" w:rsidP="005953B5">
                            <w:pPr>
                              <w:pStyle w:val="ListParagraph"/>
                              <w:numPr>
                                <w:ilvl w:val="0"/>
                                <w:numId w:val="13"/>
                              </w:numPr>
                              <w:ind w:right="360"/>
                              <w:rPr>
                                <w:color w:val="000000" w:themeColor="text1"/>
                              </w:rPr>
                            </w:pPr>
                            <w:r w:rsidRPr="00FE4FD3">
                              <w:rPr>
                                <w:color w:val="000000" w:themeColor="text1"/>
                              </w:rPr>
                              <w:t>First statewide registry for Amyotrophic Lateral Sclerosis (ALS)</w:t>
                            </w:r>
                          </w:p>
                          <w:p w14:paraId="27898055"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universal newborn screening program to detect life-threatening but treatable conditions</w:t>
                            </w:r>
                          </w:p>
                          <w:p w14:paraId="610D136B"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requirement for health warnings on smokeless tobacco products</w:t>
                            </w:r>
                          </w:p>
                          <w:p w14:paraId="4DAEE835"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Sexual Assault Nurse Examiner (SANE) program that provides specially trained nurses to provide compassionate care in hospital emergency departments for adolescent and adult victims and Children’s Advocacy Centers for pediatric victims</w:t>
                            </w:r>
                          </w:p>
                          <w:p w14:paraId="4A0F0827"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public drug formulary that includes both generic and brand names</w:t>
                            </w:r>
                          </w:p>
                          <w:p w14:paraId="3DB8A446"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statewide pediatric palliative care program</w:t>
                            </w:r>
                          </w:p>
                          <w:p w14:paraId="6F82DEAE"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public surveillance of work-related injuries and occupational illnesses</w:t>
                            </w:r>
                          </w:p>
                          <w:p w14:paraId="0AA59D78"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state to incorporate substance misuse prevention and management education for all medical, dental, physician assistant, and advanced practice nursing students</w:t>
                            </w:r>
                          </w:p>
                          <w:p w14:paraId="0E96B992" w14:textId="7C36DF40" w:rsidR="003F257A" w:rsidRPr="007D7811" w:rsidRDefault="003F257A" w:rsidP="005953B5">
                            <w:pPr>
                              <w:pStyle w:val="ListParagraph"/>
                              <w:numPr>
                                <w:ilvl w:val="0"/>
                                <w:numId w:val="13"/>
                              </w:numPr>
                              <w:ind w:right="360"/>
                              <w:rPr>
                                <w:color w:val="000000" w:themeColor="text1"/>
                              </w:rPr>
                            </w:pPr>
                            <w:r w:rsidRPr="00FE4FD3">
                              <w:rPr>
                                <w:color w:val="000000" w:themeColor="text1"/>
                              </w:rPr>
                              <w:t>First state to allow many existing disparate data to be linked together in order to study the opioid epidemic in support of pressing health policy development and more effective decision making.</w:t>
                            </w:r>
                            <w:r w:rsidRPr="007D7811">
                              <w:rPr>
                                <w:color w:val="000000" w:themeColor="text1"/>
                              </w:rPr>
                              <w:t xml:space="preserve"> </w:t>
                            </w:r>
                          </w:p>
                          <w:p w14:paraId="0542B24C" w14:textId="77777777" w:rsidR="003F257A" w:rsidRDefault="003F257A" w:rsidP="007D7811">
                            <w:pPr>
                              <w:ind w:left="0"/>
                              <w:jc w:val="center"/>
                            </w:pPr>
                          </w:p>
                        </w:txbxContent>
                      </wps:txbx>
                      <wps:bodyPr rot="0" spcFirstLastPara="0" vertOverflow="overflow" horzOverflow="overflow" vert="horz" wrap="square" lIns="182880" tIns="45720" rIns="18288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rect id="Rectangle 11" o:spid="_x0000_s1033" style="position:absolute;left:0;text-align:left;margin-left:-18.85pt;margin-top:46pt;width:511.5pt;height:394.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" fillcolor="#d9e2f3 [660]" stroked="f" strokeweight="1pt">
                <v:textbox inset="14.4pt,,14.4pt">
                  <w:txbxContent>
                    <w:p w14:paraId="63B70051" w14:textId="77777777" w:rsidR="003F257A" w:rsidRPr="007D7811" w:rsidRDefault="003F257A" w:rsidP="007D7811">
                      <w:pPr>
                        <w:ind w:left="0" w:right="0"/>
                        <w:rPr>
                          <w:b/>
                          <w:color w:val="203864"/>
                          <w:sz w:val="26"/>
                          <w:szCs w:val="26"/>
                        </w:rPr>
                      </w:pPr>
                      <w:r w:rsidRPr="007D7811">
                        <w:rPr>
                          <w:b/>
                          <w:color w:val="203864"/>
                          <w:sz w:val="26"/>
                          <w:szCs w:val="26"/>
                        </w:rPr>
                        <w:t>Massachusetts: A History of American Public Health “Firsts”</w:t>
                      </w:r>
                    </w:p>
                    <w:p w14:paraId="7E93FE76" w14:textId="77777777" w:rsidR="003F257A" w:rsidRPr="007D7811" w:rsidRDefault="003F257A" w:rsidP="007D7811">
                      <w:pPr>
                        <w:ind w:left="0" w:right="360"/>
                        <w:rPr>
                          <w:color w:val="000000" w:themeColor="text1"/>
                        </w:rPr>
                      </w:pPr>
                      <w:r w:rsidRPr="007D7811">
                        <w:rPr>
                          <w:color w:val="000000" w:themeColor="text1"/>
                        </w:rPr>
                        <w:t>The following partial list of Massachusetts “firsts” reflects the scope and impact of public health in the state’s history:</w:t>
                      </w:r>
                    </w:p>
                    <w:p w14:paraId="0E95E94F"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use of smallpox inoculation pioneered</w:t>
                      </w:r>
                    </w:p>
                    <w:p w14:paraId="282439AB"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food purity legislation enacted</w:t>
                      </w:r>
                    </w:p>
                    <w:p w14:paraId="10C510EB" w14:textId="03DC4DBC" w:rsidR="003F257A" w:rsidRPr="007D7811" w:rsidRDefault="003F257A" w:rsidP="005953B5">
                      <w:pPr>
                        <w:pStyle w:val="ListParagraph"/>
                        <w:numPr>
                          <w:ilvl w:val="0"/>
                          <w:numId w:val="13"/>
                        </w:numPr>
                        <w:ind w:right="360"/>
                        <w:rPr>
                          <w:color w:val="000000" w:themeColor="text1"/>
                        </w:rPr>
                      </w:pPr>
                      <w:r w:rsidRPr="007D7811">
                        <w:rPr>
                          <w:color w:val="000000" w:themeColor="text1"/>
                        </w:rPr>
                        <w:t>First public clinics</w:t>
                      </w:r>
                      <w:r>
                        <w:rPr>
                          <w:color w:val="000000" w:themeColor="text1"/>
                        </w:rPr>
                        <w:t>/federally qualified health center</w:t>
                      </w:r>
                      <w:r w:rsidRPr="007D7811">
                        <w:rPr>
                          <w:color w:val="000000" w:themeColor="text1"/>
                        </w:rPr>
                        <w:t xml:space="preserve"> in the United States opened</w:t>
                      </w:r>
                    </w:p>
                    <w:p w14:paraId="7326B8E5"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state board of health to conduct broad health promotion programs</w:t>
                      </w:r>
                    </w:p>
                    <w:p w14:paraId="2F902BDE"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food and drug laboratory in the nation</w:t>
                      </w:r>
                    </w:p>
                    <w:p w14:paraId="48EFB518"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school health law</w:t>
                      </w:r>
                    </w:p>
                    <w:p w14:paraId="2F034491"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childhood lead poisoning prevention program and universal screening for lead poisoning</w:t>
                      </w:r>
                    </w:p>
                    <w:p w14:paraId="2B6A4944" w14:textId="11F65752" w:rsidR="003F257A" w:rsidRDefault="003F257A" w:rsidP="005953B5">
                      <w:pPr>
                        <w:pStyle w:val="ListParagraph"/>
                        <w:numPr>
                          <w:ilvl w:val="0"/>
                          <w:numId w:val="13"/>
                        </w:numPr>
                        <w:ind w:right="360"/>
                        <w:rPr>
                          <w:color w:val="000000" w:themeColor="text1"/>
                        </w:rPr>
                      </w:pPr>
                      <w:r w:rsidRPr="007D7811">
                        <w:rPr>
                          <w:color w:val="000000" w:themeColor="text1"/>
                        </w:rPr>
                        <w:t>First to provide state funding for WIC</w:t>
                      </w:r>
                    </w:p>
                    <w:p w14:paraId="328093C5" w14:textId="1747F288" w:rsidR="003F257A" w:rsidRPr="007D7811" w:rsidRDefault="003F257A" w:rsidP="005953B5">
                      <w:pPr>
                        <w:pStyle w:val="ListParagraph"/>
                        <w:numPr>
                          <w:ilvl w:val="0"/>
                          <w:numId w:val="13"/>
                        </w:numPr>
                        <w:ind w:right="360"/>
                        <w:rPr>
                          <w:color w:val="000000" w:themeColor="text1"/>
                        </w:rPr>
                      </w:pPr>
                      <w:r w:rsidRPr="00FE4FD3">
                        <w:rPr>
                          <w:color w:val="000000" w:themeColor="text1"/>
                        </w:rPr>
                        <w:t>First statewide registry for Amyotrophic Lateral Sclerosis (ALS)</w:t>
                      </w:r>
                    </w:p>
                    <w:p w14:paraId="27898055"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universal newborn screening program to detect life-threatening but treatable conditions</w:t>
                      </w:r>
                    </w:p>
                    <w:p w14:paraId="610D136B"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requirement for health warnings on smokeless tobacco products</w:t>
                      </w:r>
                    </w:p>
                    <w:p w14:paraId="4DAEE835"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Sexual Assault Nurse Examiner (SANE) program that provides specially trained nurses to provide compassionate care in hospital emergency departments for adolescent and adult victims and Children’s Advocacy Centers for pediatric victims</w:t>
                      </w:r>
                    </w:p>
                    <w:p w14:paraId="4A0F0827"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public drug formulary that includes both generic and brand names</w:t>
                      </w:r>
                    </w:p>
                    <w:p w14:paraId="3DB8A446"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statewide pediatric palliative care program</w:t>
                      </w:r>
                    </w:p>
                    <w:p w14:paraId="6F82DEAE"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public surveillance of work-related injuries and occupational illnesses</w:t>
                      </w:r>
                    </w:p>
                    <w:p w14:paraId="0AA59D78" w14:textId="77777777" w:rsidR="003F257A" w:rsidRPr="007D7811" w:rsidRDefault="003F257A" w:rsidP="005953B5">
                      <w:pPr>
                        <w:pStyle w:val="ListParagraph"/>
                        <w:numPr>
                          <w:ilvl w:val="0"/>
                          <w:numId w:val="13"/>
                        </w:numPr>
                        <w:ind w:right="360"/>
                        <w:rPr>
                          <w:color w:val="000000" w:themeColor="text1"/>
                        </w:rPr>
                      </w:pPr>
                      <w:r w:rsidRPr="007D7811">
                        <w:rPr>
                          <w:color w:val="000000" w:themeColor="text1"/>
                        </w:rPr>
                        <w:t>First state to incorporate substance misuse prevention and management education for all medical, dental, physician assistant, and advanced practice nursing students</w:t>
                      </w:r>
                    </w:p>
                    <w:p w14:paraId="0E96B992" w14:textId="7C36DF40" w:rsidR="003F257A" w:rsidRPr="007D7811" w:rsidRDefault="003F257A" w:rsidP="005953B5">
                      <w:pPr>
                        <w:pStyle w:val="ListParagraph"/>
                        <w:numPr>
                          <w:ilvl w:val="0"/>
                          <w:numId w:val="13"/>
                        </w:numPr>
                        <w:ind w:right="360"/>
                        <w:rPr>
                          <w:color w:val="000000" w:themeColor="text1"/>
                        </w:rPr>
                      </w:pPr>
                      <w:r w:rsidRPr="00FE4FD3">
                        <w:rPr>
                          <w:color w:val="000000" w:themeColor="text1"/>
                        </w:rPr>
                        <w:t>First state to allow many existing disparate data to be linked together in order to study the opioid epidemic in support of pressing health policy development and more effective decision making.</w:t>
                      </w:r>
                      <w:r w:rsidRPr="007D7811">
                        <w:rPr>
                          <w:color w:val="000000" w:themeColor="text1"/>
                        </w:rPr>
                        <w:t xml:space="preserve"> </w:t>
                      </w:r>
                    </w:p>
                    <w:p w14:paraId="0542B24C" w14:textId="77777777" w:rsidR="003F257A" w:rsidRDefault="003F257A" w:rsidP="007D7811">
                      <w:pPr>
                        <w:ind w:left="0"/>
                        <w:jc w:val="center"/>
                      </w:pPr>
                    </w:p>
                  </w:txbxContent>
                </v:textbox>
                <w10:wrap type="tight"/>
              </v:rect>
            </w:pict>
          </mc:Fallback>
        </mc:AlternateContent>
      </w:r>
      <w:r w:rsidR="006C055D" w:rsidRPr="006C055D">
        <w:rPr>
          <w:color w:val="auto"/>
          <w:sz w:val="22"/>
          <w:szCs w:val="22"/>
        </w:rPr>
        <w:t>Statistics. Additionally, the following core functions are also integral supports across all bureaus: Communications, Constituent Services, Government Affairs, Operations, Performance Management and Qualit</w:t>
      </w:r>
      <w:r w:rsidR="006C055D">
        <w:rPr>
          <w:color w:val="auto"/>
          <w:sz w:val="22"/>
          <w:szCs w:val="22"/>
        </w:rPr>
        <w:t>y Improvement,</w:t>
      </w:r>
      <w:r>
        <w:rPr>
          <w:color w:val="auto"/>
          <w:sz w:val="22"/>
          <w:szCs w:val="22"/>
        </w:rPr>
        <w:t>and Policy and Regulatory Affairs.</w:t>
      </w:r>
      <w:r w:rsidR="006C055D" w:rsidRPr="00BC552E">
        <w:rPr>
          <w:rStyle w:val="EndnoteReference"/>
          <w:color w:val="000000" w:themeColor="text1"/>
        </w:rPr>
        <w:endnoteReference w:id="3"/>
      </w:r>
    </w:p>
    <w:p w14:paraId="5EFC4808" w14:textId="77777777" w:rsidR="00BC552E" w:rsidRPr="00BC552E" w:rsidRDefault="00BC552E" w:rsidP="00BC552E"/>
    <w:p w14:paraId="069C201F" w14:textId="62E2959E" w:rsidR="00E911AC" w:rsidRDefault="00E911AC" w:rsidP="007D7811">
      <w:pPr>
        <w:pStyle w:val="Heading2"/>
      </w:pPr>
      <w:r>
        <w:t>Executive Office of Health and Human Services</w:t>
      </w:r>
    </w:p>
    <w:p w14:paraId="4F89B61B" w14:textId="3D2B4E42" w:rsidR="002A2213" w:rsidRDefault="00435945" w:rsidP="001D7956">
      <w:pPr>
        <w:ind w:right="-360"/>
      </w:pPr>
      <w:r>
        <w:t xml:space="preserve">The Executive Office of Health and Human Services (EOHHS) is the largest executive agency in Massachusetts state government, overseeing a $22 billion state budget, twelve agencies and 22,000 employees. MDPH is one of twelve agencies that sit within EOHHS. </w:t>
      </w:r>
      <w:r w:rsidR="00E911AC">
        <w:t xml:space="preserve"> </w:t>
      </w:r>
    </w:p>
    <w:p w14:paraId="590E6D12" w14:textId="288CDA7E" w:rsidR="00E911AC" w:rsidRPr="007D7811" w:rsidRDefault="00E911AC" w:rsidP="007D7811">
      <w:pPr>
        <w:pStyle w:val="Heading3"/>
      </w:pPr>
      <w:r w:rsidRPr="007D7811">
        <w:t>Public Health Council</w:t>
      </w:r>
    </w:p>
    <w:p w14:paraId="1DE96617" w14:textId="798D9767" w:rsidR="00C9671C" w:rsidRDefault="00435945" w:rsidP="00C9671C">
      <w:pPr>
        <w:ind w:right="-360"/>
      </w:pPr>
      <w:r w:rsidRPr="00C9671C">
        <w:t>The Massachusetts Public Health Council (PHC) is a Governor</w:t>
      </w:r>
      <w:r>
        <w:t>-</w:t>
      </w:r>
      <w:r w:rsidRPr="00C9671C">
        <w:t xml:space="preserve">appointed board that advises the Massachusetts Commissioner of Public Health. The PHC has had an important role in public health since it was established by legislation in the nineteenth century. The PHC was reinvigorated in 2007 as part of Health Care Reform, has fifteen members, and is </w:t>
      </w:r>
      <w:r w:rsidRPr="00C9671C">
        <w:lastRenderedPageBreak/>
        <w:t>chaired by the Commissioner of Public Health.  The Commissioner is responsible for the executive management of the Department</w:t>
      </w:r>
      <w:r>
        <w:t xml:space="preserve"> and</w:t>
      </w:r>
      <w:r w:rsidRPr="00C9671C">
        <w:t xml:space="preserve"> has the statutory authority to take certain actions during a public health emergency</w:t>
      </w:r>
      <w:r>
        <w:t xml:space="preserve"> (</w:t>
      </w:r>
      <w:r w:rsidRPr="00C9671C">
        <w:t>M.G.L. c. 17 § 2A</w:t>
      </w:r>
      <w:r>
        <w:t>)</w:t>
      </w:r>
      <w:r w:rsidRPr="00C9671C">
        <w:t>.</w:t>
      </w:r>
    </w:p>
    <w:p w14:paraId="29F8C437" w14:textId="6E64656A" w:rsidR="007D7811" w:rsidRPr="007D7811" w:rsidRDefault="007D7811" w:rsidP="007D7811">
      <w:pPr>
        <w:pStyle w:val="Heading3"/>
      </w:pPr>
      <w:r>
        <mc:AlternateContent>
          <mc:Choice Requires="wps">
            <w:drawing>
              <wp:anchor distT="0" distB="0" distL="114300" distR="114300" simplePos="0" relativeHeight="252044288" behindDoc="1" locked="0" layoutInCell="1" allowOverlap="1" wp14:anchorId="3574AFB6" wp14:editId="22DDA454">
                <wp:simplePos x="0" y="0"/>
                <wp:positionH relativeFrom="column">
                  <wp:posOffset>-228600</wp:posOffset>
                </wp:positionH>
                <wp:positionV relativeFrom="paragraph">
                  <wp:posOffset>0</wp:posOffset>
                </wp:positionV>
                <wp:extent cx="6391275" cy="1417320"/>
                <wp:effectExtent l="0" t="0" r="9525" b="0"/>
                <wp:wrapTight wrapText="bothSides">
                  <wp:wrapPolygon edited="0">
                    <wp:start x="0" y="0"/>
                    <wp:lineTo x="0" y="21194"/>
                    <wp:lineTo x="21568" y="21194"/>
                    <wp:lineTo x="21568" y="0"/>
                    <wp:lineTo x="0" y="0"/>
                  </wp:wrapPolygon>
                </wp:wrapTight>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1275" cy="141732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C83EBF" w14:textId="77777777" w:rsidR="003F257A" w:rsidRPr="007D7811" w:rsidRDefault="003F257A" w:rsidP="007D7811">
                            <w:pPr>
                              <w:spacing w:after="120"/>
                              <w:ind w:left="0" w:right="-6"/>
                              <w:jc w:val="left"/>
                              <w:rPr>
                                <w:b/>
                                <w:color w:val="203864"/>
                              </w:rPr>
                            </w:pPr>
                            <w:r w:rsidRPr="007D7811">
                              <w:rPr>
                                <w:b/>
                                <w:color w:val="203864"/>
                              </w:rPr>
                              <w:t>Responsibilities of the Public Health Council</w:t>
                            </w:r>
                          </w:p>
                          <w:p w14:paraId="401C2B6F" w14:textId="64414251" w:rsidR="003F257A" w:rsidRPr="00C9671C" w:rsidRDefault="003F257A" w:rsidP="005953B5">
                            <w:pPr>
                              <w:pStyle w:val="ListParagraph"/>
                              <w:numPr>
                                <w:ilvl w:val="0"/>
                                <w:numId w:val="14"/>
                              </w:numPr>
                              <w:spacing w:after="120"/>
                              <w:ind w:right="-6"/>
                              <w:jc w:val="left"/>
                              <w:rPr>
                                <w:color w:val="000000" w:themeColor="text1"/>
                              </w:rPr>
                            </w:pPr>
                            <w:r w:rsidRPr="00C9671C">
                              <w:rPr>
                                <w:color w:val="000000" w:themeColor="text1"/>
                              </w:rPr>
                              <w:t>Approving most MDPH regulations prior to promulgation</w:t>
                            </w:r>
                          </w:p>
                          <w:p w14:paraId="13BB1985" w14:textId="369A1B3B" w:rsidR="003F257A" w:rsidRPr="00C9671C" w:rsidRDefault="003F257A" w:rsidP="005953B5">
                            <w:pPr>
                              <w:pStyle w:val="ListParagraph"/>
                              <w:numPr>
                                <w:ilvl w:val="0"/>
                                <w:numId w:val="14"/>
                              </w:numPr>
                              <w:spacing w:after="120"/>
                              <w:ind w:right="-6"/>
                              <w:jc w:val="left"/>
                              <w:rPr>
                                <w:color w:val="000000" w:themeColor="text1"/>
                              </w:rPr>
                            </w:pPr>
                            <w:r w:rsidRPr="00C9671C">
                              <w:rPr>
                                <w:color w:val="000000" w:themeColor="text1"/>
                              </w:rPr>
                              <w:t>Voting whether to approve Determination of Need (DoN) applications</w:t>
                            </w:r>
                          </w:p>
                          <w:p w14:paraId="0BCEAEC7" w14:textId="51137F4C" w:rsidR="003F257A" w:rsidRPr="00C9671C" w:rsidRDefault="003F257A" w:rsidP="005953B5">
                            <w:pPr>
                              <w:pStyle w:val="ListParagraph"/>
                              <w:numPr>
                                <w:ilvl w:val="0"/>
                                <w:numId w:val="14"/>
                              </w:numPr>
                              <w:spacing w:after="120"/>
                              <w:ind w:right="-6"/>
                              <w:jc w:val="left"/>
                              <w:rPr>
                                <w:color w:val="000000" w:themeColor="text1"/>
                              </w:rPr>
                            </w:pPr>
                            <w:r w:rsidRPr="00C9671C">
                              <w:rPr>
                                <w:color w:val="000000" w:themeColor="text1"/>
                              </w:rPr>
                              <w:t>Advising MDPH on major policy decisions, at the discretion of the Commissioner</w:t>
                            </w:r>
                          </w:p>
                          <w:p w14:paraId="791CAEF5" w14:textId="76144AFB" w:rsidR="003F257A" w:rsidRPr="00C9671C" w:rsidRDefault="003F257A" w:rsidP="009B01DA">
                            <w:pPr>
                              <w:pStyle w:val="ListParagraph"/>
                              <w:numPr>
                                <w:ilvl w:val="0"/>
                                <w:numId w:val="14"/>
                              </w:numPr>
                              <w:spacing w:after="120"/>
                              <w:ind w:right="-6"/>
                              <w:jc w:val="left"/>
                              <w:rPr>
                                <w:color w:val="000000" w:themeColor="text1"/>
                              </w:rPr>
                            </w:pPr>
                            <w:r w:rsidRPr="00FE4FD3">
                              <w:rPr>
                                <w:color w:val="000000" w:themeColor="text1"/>
                              </w:rPr>
                              <w:t>Granting the Commissioner authority to take necessary actions to protect the public's health upon a declaration of a public health emergency by the Governor</w:t>
                            </w:r>
                          </w:p>
                        </w:txbxContent>
                      </wps:txbx>
                      <wps:bodyPr rot="0" spcFirstLastPara="0" vertOverflow="overflow" horzOverflow="overflow" vert="horz" wrap="square" lIns="182880" tIns="45720" rIns="182880" bIns="45720" numCol="1" spcCol="0" rtlCol="0" fromWordArt="0" anchor="t" anchorCtr="0" forceAA="0" compatLnSpc="1">
                        <a:noAutofit/>
                      </wps:bodyPr>
                    </wps:wsp>
                  </a:graphicData>
                </a:graphic>
                <wp14:sizeRelV relativeFrom="margin">
                  <wp14:pctHeight>0</wp14:pctHeight>
                </wp14:sizeRelV>
              </wp:anchor>
            </w:drawing>
          </mc:Choice>
          <mc:Fallback>
            <w:pict>
              <v:rect id="Rectangle 17" o:spid="_x0000_s1034" style="position:absolute;left:0;text-align:left;margin-left:-18pt;margin-top:0;width:503.25pt;height:111.6pt;z-index:-251272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" fillcolor="#d9e2f3 [660]" stroked="f" strokeweight="1pt">
                <v:path arrowok="t"/>
                <v:textbox inset="14.4pt,,14.4pt">
                  <w:txbxContent>
                    <w:p w14:paraId="7FC83EBF" w14:textId="77777777" w:rsidR="003F257A" w:rsidRPr="007D7811" w:rsidRDefault="003F257A" w:rsidP="007D7811">
                      <w:pPr>
                        <w:spacing w:after="120"/>
                        <w:ind w:left="0" w:right="-6"/>
                        <w:jc w:val="left"/>
                        <w:rPr>
                          <w:b/>
                          <w:color w:val="203864"/>
                        </w:rPr>
                      </w:pPr>
                      <w:r w:rsidRPr="007D7811">
                        <w:rPr>
                          <w:b/>
                          <w:color w:val="203864"/>
                        </w:rPr>
                        <w:t>Responsibilities of the Public Health Council</w:t>
                      </w:r>
                    </w:p>
                    <w:p w14:paraId="401C2B6F" w14:textId="64414251" w:rsidR="003F257A" w:rsidRPr="00C9671C" w:rsidRDefault="003F257A" w:rsidP="005953B5">
                      <w:pPr>
                        <w:pStyle w:val="ListParagraph"/>
                        <w:numPr>
                          <w:ilvl w:val="0"/>
                          <w:numId w:val="14"/>
                        </w:numPr>
                        <w:spacing w:after="120"/>
                        <w:ind w:right="-6"/>
                        <w:jc w:val="left"/>
                        <w:rPr>
                          <w:color w:val="000000" w:themeColor="text1"/>
                        </w:rPr>
                      </w:pPr>
                      <w:r w:rsidRPr="00C9671C">
                        <w:rPr>
                          <w:color w:val="000000" w:themeColor="text1"/>
                        </w:rPr>
                        <w:t>Approving most MDPH regulations prior to promulgation</w:t>
                      </w:r>
                    </w:p>
                    <w:p w14:paraId="13BB1985" w14:textId="369A1B3B" w:rsidR="003F257A" w:rsidRPr="00C9671C" w:rsidRDefault="003F257A" w:rsidP="005953B5">
                      <w:pPr>
                        <w:pStyle w:val="ListParagraph"/>
                        <w:numPr>
                          <w:ilvl w:val="0"/>
                          <w:numId w:val="14"/>
                        </w:numPr>
                        <w:spacing w:after="120"/>
                        <w:ind w:right="-6"/>
                        <w:jc w:val="left"/>
                        <w:rPr>
                          <w:color w:val="000000" w:themeColor="text1"/>
                        </w:rPr>
                      </w:pPr>
                      <w:r w:rsidRPr="00C9671C">
                        <w:rPr>
                          <w:color w:val="000000" w:themeColor="text1"/>
                        </w:rPr>
                        <w:t>Voting whether to approve Determination of Need (DoN) applications</w:t>
                      </w:r>
                    </w:p>
                    <w:p w14:paraId="0BCEAEC7" w14:textId="51137F4C" w:rsidR="003F257A" w:rsidRPr="00C9671C" w:rsidRDefault="003F257A" w:rsidP="005953B5">
                      <w:pPr>
                        <w:pStyle w:val="ListParagraph"/>
                        <w:numPr>
                          <w:ilvl w:val="0"/>
                          <w:numId w:val="14"/>
                        </w:numPr>
                        <w:spacing w:after="120"/>
                        <w:ind w:right="-6"/>
                        <w:jc w:val="left"/>
                        <w:rPr>
                          <w:color w:val="000000" w:themeColor="text1"/>
                        </w:rPr>
                      </w:pPr>
                      <w:r w:rsidRPr="00C9671C">
                        <w:rPr>
                          <w:color w:val="000000" w:themeColor="text1"/>
                        </w:rPr>
                        <w:t>Advising MDPH on major policy decisions, at the discretion of the Commissioner</w:t>
                      </w:r>
                    </w:p>
                    <w:p w14:paraId="791CAEF5" w14:textId="76144AFB" w:rsidR="003F257A" w:rsidRPr="00C9671C" w:rsidRDefault="003F257A" w:rsidP="009B01DA">
                      <w:pPr>
                        <w:pStyle w:val="ListParagraph"/>
                        <w:numPr>
                          <w:ilvl w:val="0"/>
                          <w:numId w:val="14"/>
                        </w:numPr>
                        <w:spacing w:after="120"/>
                        <w:ind w:right="-6"/>
                        <w:jc w:val="left"/>
                        <w:rPr>
                          <w:color w:val="000000" w:themeColor="text1"/>
                        </w:rPr>
                      </w:pPr>
                      <w:r w:rsidRPr="00FE4FD3">
                        <w:rPr>
                          <w:color w:val="000000" w:themeColor="text1"/>
                        </w:rPr>
                        <w:t>Granting the Commissioner authority to take necessary actions to protect the public's health upon a declaration of a public health emergency by the Governor</w:t>
                      </w:r>
                    </w:p>
                  </w:txbxContent>
                </v:textbox>
                <w10:wrap type="tight"/>
              </v:rect>
            </w:pict>
          </mc:Fallback>
        </mc:AlternateContent>
      </w:r>
      <w:r w:rsidR="0078473D">
        <w:t xml:space="preserve">Massachusetts </w:t>
      </w:r>
      <w:r w:rsidR="00165A26">
        <w:t xml:space="preserve">Department </w:t>
      </w:r>
      <w:r w:rsidR="0078473D">
        <w:t xml:space="preserve">of Public Health </w:t>
      </w:r>
      <w:r w:rsidR="004A4BC0">
        <w:t>State Health</w:t>
      </w:r>
      <w:r w:rsidR="00E911AC">
        <w:t xml:space="preserve"> Priorities</w:t>
      </w:r>
    </w:p>
    <w:p w14:paraId="756DDEEF" w14:textId="63891CC9" w:rsidR="00E911AC" w:rsidRDefault="00435945" w:rsidP="001D7956">
      <w:pPr>
        <w:ind w:right="-360"/>
      </w:pPr>
      <w:r>
        <w:t>EOHHS and MDPH have prioritized addressing substance use disorders, housing instability and homelessness, promoting mental health and well-being, and reducing chronic disease with a focus on cancer, heart disease, and diabetes. These priorities were identified because they are trending negatively, increasing morbidity, mortality, and health care costs; and are social determinants of health or can be addressed using a social determinant of health perspective.</w:t>
      </w:r>
    </w:p>
    <w:p w14:paraId="130E74EE" w14:textId="7069FA64" w:rsidR="00E911AC" w:rsidRDefault="005D0776" w:rsidP="007D7811">
      <w:pPr>
        <w:pStyle w:val="Heading3"/>
      </w:pPr>
      <w:r>
        <w:t xml:space="preserve">The </w:t>
      </w:r>
      <w:r w:rsidR="007B00B9">
        <w:t>“</w:t>
      </w:r>
      <w:r w:rsidR="0078473D">
        <w:t>M</w:t>
      </w:r>
      <w:r w:rsidR="00E911AC">
        <w:t>DPH House</w:t>
      </w:r>
      <w:r w:rsidR="007B00B9">
        <w:t>”</w:t>
      </w:r>
    </w:p>
    <w:p w14:paraId="5B98774D" w14:textId="3FAF753A" w:rsidR="001E51AA" w:rsidRDefault="00435945" w:rsidP="001D7956">
      <w:pPr>
        <w:ind w:right="-360"/>
      </w:pPr>
      <w:r>
        <w:t>The “MDPH House” (</w:t>
      </w:r>
      <w:r w:rsidRPr="00045ED4">
        <w:rPr>
          <w:b/>
        </w:rPr>
        <w:t>Figure 1</w:t>
      </w:r>
      <w:r>
        <w:t xml:space="preserve">) represents the foundation on which the MDPH works to achieve its vision and mission. Core drivers of MDPH’s vision and mission include: a sharp focus on using data effectively, addressing the social determinants of health, and a firm commitment to eliminate health disparities. The MDPH House is built on the foundational principles of Everyday Excellence, Passion and Innovation, Inclusiveness and Collaboration. At the core, </w:t>
      </w:r>
      <w:r w:rsidRPr="001C7198">
        <w:rPr>
          <w:b/>
          <w:i/>
        </w:rPr>
        <w:t xml:space="preserve">Everyday Excellence </w:t>
      </w:r>
      <w:r>
        <w:t xml:space="preserve">refers to a culture of continuous improvement and performance management where everyone can contribute to the mission of MDPH and make a difference in a unique way. </w:t>
      </w:r>
      <w:r w:rsidRPr="001C7198">
        <w:rPr>
          <w:b/>
          <w:i/>
        </w:rPr>
        <w:t>Passion and Innovation</w:t>
      </w:r>
      <w:r>
        <w:t xml:space="preserve"> include passion about MDPH’s work and an intense focus on performing at the highest levels. Success requires thinking outside the box in order to solve the most challenging public health issues. MDPH values strong subject matter expertise and developing and integrating creative solutions to complex policy issues as well as population health management strategies. </w:t>
      </w:r>
      <w:r w:rsidRPr="001C7198">
        <w:rPr>
          <w:b/>
          <w:i/>
        </w:rPr>
        <w:t>Inclusiveness and Collaboratio</w:t>
      </w:r>
      <w:r w:rsidRPr="00337F19">
        <w:rPr>
          <w:b/>
          <w:i/>
        </w:rPr>
        <w:t>n</w:t>
      </w:r>
      <w:r>
        <w:t xml:space="preserve"> focusing on the values of clear communication and learning from each other by collaborating across bureaus and offices, sharing information and resources with each other and externally to the public, having people with diverse experiences and skills at the table, and considering other ideas with an open mind. Together, these principles lay a solid foundation to achieve MDPH’s mission and vision.</w:t>
      </w:r>
    </w:p>
    <w:p w14:paraId="5D30A24E" w14:textId="77777777" w:rsidR="00F6301D" w:rsidRDefault="00F6301D">
      <w:pPr>
        <w:spacing w:before="0"/>
        <w:ind w:left="0" w:right="0"/>
        <w:jc w:val="left"/>
        <w:rPr>
          <w:b/>
          <w:noProof w:val="0"/>
        </w:rPr>
      </w:pPr>
      <w:r>
        <w:br w:type="page"/>
      </w:r>
    </w:p>
    <w:p w14:paraId="3E6B9D1E" w14:textId="04FC46B1" w:rsidR="007F515C" w:rsidRPr="00C9671C" w:rsidRDefault="007F515C" w:rsidP="00DC5DAD">
      <w:pPr>
        <w:pStyle w:val="SHAFigureNumber"/>
      </w:pPr>
      <w:r w:rsidRPr="00C9671C">
        <w:lastRenderedPageBreak/>
        <w:t>Figure 1</w:t>
      </w:r>
    </w:p>
    <w:p w14:paraId="08909A06" w14:textId="4FAA5EA5" w:rsidR="007F515C" w:rsidRPr="00C9671C" w:rsidRDefault="007F515C" w:rsidP="00DC5DAD">
      <w:pPr>
        <w:pStyle w:val="SHAFigureNumber"/>
      </w:pPr>
      <w:r w:rsidRPr="00C9671C">
        <w:t>M</w:t>
      </w:r>
      <w:r w:rsidR="007830CD">
        <w:t xml:space="preserve">assachusetts </w:t>
      </w:r>
      <w:r w:rsidRPr="00C9671C">
        <w:t>D</w:t>
      </w:r>
      <w:r w:rsidR="007830CD">
        <w:t xml:space="preserve">epartment of </w:t>
      </w:r>
      <w:r w:rsidRPr="00C9671C">
        <w:t>P</w:t>
      </w:r>
      <w:r w:rsidR="007830CD">
        <w:t xml:space="preserve">ublic </w:t>
      </w:r>
      <w:r w:rsidRPr="00C9671C">
        <w:t>H</w:t>
      </w:r>
      <w:r w:rsidR="007830CD">
        <w:t>ealth</w:t>
      </w:r>
      <w:r w:rsidRPr="00C9671C">
        <w:t xml:space="preserve"> </w:t>
      </w:r>
      <w:r w:rsidR="007830CD">
        <w:t>“</w:t>
      </w:r>
      <w:r w:rsidRPr="00C9671C">
        <w:t>House</w:t>
      </w:r>
      <w:r w:rsidR="007830CD">
        <w:t>”</w:t>
      </w:r>
    </w:p>
    <w:p w14:paraId="36287BA4" w14:textId="2A94F26A" w:rsidR="00DC5DAD" w:rsidRPr="007830CD" w:rsidRDefault="00617070" w:rsidP="007830CD">
      <w:pPr>
        <w:ind w:right="-360"/>
        <w:jc w:val="center"/>
      </w:pPr>
      <w:r>
        <w:drawing>
          <wp:inline distT="0" distB="0" distL="0" distR="0" wp14:anchorId="3A3536ED" wp14:editId="0F56FF91">
            <wp:extent cx="5901690" cy="4054475"/>
            <wp:effectExtent l="0" t="0" r="3810" b="3175"/>
            <wp:docPr id="706" name="Picture 706" descr="This image uses the components of a house - a roof, the pillars and the foundation, to convey Commissioner Bharel’s vision and mission for DPH. &#10;&#10;Within the roof section of the image is where the DPH vison and mission reside. DPH's vision is of optimal health and well-being for all people in Massachusetts, supported by a strong public health infrastructure and healthcare delivery.&#10;&#10;DPH's mission is to prevent illness, injury, and premature death; to ensure access to high quality public health and health care services; and to promote wellness and health equity for all people in the Commonwealth.&#10;&#10;Immediately below the roof are the three pillars that represent DPH's core drivers:  Data, Determinants and Disparities.&#10;&#10;For Data, we provide relevant, timely access to data for DPH, researchers, press and the general pubilc in an effective manner in order to target disparities and impact outcomes.&#10;&#10;For Determinants, we focus on the social determinants of health - t he conditions in which people are born, grow, live, work and age, which contribute to health inequities.&#10;&#10;For Disparities, we consistently recognize and strive to eliminate health disparites amongst populations in Massachusetts wherever they may exist.&#10;&#10;Immediately beneath the pillars is the foundation which desribes the following foundational principles:&#10;Everyday Excellence&#10;Passion and Innovation&#10;Inclusiveness and Collaboration&#10;&#10;This image constitutes our DPH hous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1690" cy="4054475"/>
                    </a:xfrm>
                    <a:prstGeom prst="rect">
                      <a:avLst/>
                    </a:prstGeom>
                    <a:noFill/>
                  </pic:spPr>
                </pic:pic>
              </a:graphicData>
            </a:graphic>
          </wp:inline>
        </w:drawing>
      </w:r>
      <w:r w:rsidR="00DC5DAD">
        <w:br w:type="page"/>
      </w:r>
    </w:p>
    <w:p w14:paraId="5F194CE7" w14:textId="77777777" w:rsidR="00A07B92" w:rsidRPr="00E36D41" w:rsidRDefault="00A07B92" w:rsidP="00A07B92">
      <w:pPr>
        <w:pStyle w:val="Heading1"/>
      </w:pPr>
      <w:r w:rsidRPr="00E36D41">
        <w:lastRenderedPageBreak/>
        <w:t>Framework Guiding the State Health Assessment Process</w:t>
      </w:r>
    </w:p>
    <w:p w14:paraId="384235DE" w14:textId="62D1C1A3" w:rsidR="00A07B92" w:rsidRDefault="00A07B92" w:rsidP="00A07B92">
      <w:pPr>
        <w:ind w:right="-360"/>
      </w:pPr>
      <w:r>
        <w:t>Development of the SHA is an iterative and collaborative process that has engaged organizations, agencies, and residents from all sectors across the state as well as staff within the MDPH. The following section provides an overview of the</w:t>
      </w:r>
      <w:r w:rsidRPr="00397E54">
        <w:t xml:space="preserve"> framework </w:t>
      </w:r>
      <w:r w:rsidRPr="0005150A">
        <w:rPr>
          <w:b/>
        </w:rPr>
        <w:t>(Figure 2)</w:t>
      </w:r>
      <w:r>
        <w:t xml:space="preserve"> that guided the development of the SHA and signals the next step in the journey of continuous quality improvement to public health in Massachusetts.</w:t>
      </w:r>
      <w:r w:rsidRPr="00A07B92">
        <w:t xml:space="preserve"> </w:t>
      </w:r>
      <w:r>
        <w:t>The 2017 Massachusetts State Health Assessment (SHA) process framework is founded upon three main pillars of the MDPH House: Data, Determinants and Disparities.  Following the six steps outlined ensures the inclusion of MDPH staff and external stakeholders with multiple points for input.</w:t>
      </w:r>
      <w:r w:rsidRPr="00467901">
        <w:t xml:space="preserve"> Th</w:t>
      </w:r>
      <w:r>
        <w:t>is</w:t>
      </w:r>
      <w:r w:rsidRPr="00467901">
        <w:t xml:space="preserve"> framework e</w:t>
      </w:r>
      <w:r>
        <w:t xml:space="preserve">nsures that the result of the process—The 2017 Massachusetts State Health Assessment—will be able to </w:t>
      </w:r>
      <w:r w:rsidRPr="00467901">
        <w:t>inform improvement</w:t>
      </w:r>
      <w:r>
        <w:t xml:space="preserve"> plans,</w:t>
      </w:r>
      <w:r w:rsidRPr="007830CD">
        <w:t xml:space="preserve"> </w:t>
      </w:r>
      <w:r>
        <w:t>policies</w:t>
      </w:r>
      <w:r w:rsidR="00EB2691">
        <w:t>,</w:t>
      </w:r>
      <w:r>
        <w:t xml:space="preserve"> and practices. The framework is intended to be replicable every four to five years by MDPH. A more detailed description of the </w:t>
      </w:r>
      <w:r w:rsidRPr="00467901">
        <w:t>collaborative pro</w:t>
      </w:r>
      <w:r>
        <w:t>cess of fra</w:t>
      </w:r>
      <w:r w:rsidR="00637541">
        <w:t>ming the SHA is described</w:t>
      </w:r>
      <w:r>
        <w:t>.</w:t>
      </w:r>
    </w:p>
    <w:p w14:paraId="0E7DA6A6" w14:textId="17085819" w:rsidR="008F1974" w:rsidRDefault="008F1974" w:rsidP="00DC5DAD">
      <w:pPr>
        <w:pStyle w:val="SHAFigureNumber"/>
      </w:pPr>
      <w:r>
        <w:t>Figure 2</w:t>
      </w:r>
    </w:p>
    <w:p w14:paraId="364E0387" w14:textId="2FD70FE1" w:rsidR="00397E54" w:rsidRPr="0037275C" w:rsidRDefault="00D332EE" w:rsidP="00DC5DAD">
      <w:pPr>
        <w:pStyle w:val="SHAFigureNumber"/>
      </w:pPr>
      <w:r w:rsidRPr="0037275C">
        <w:t xml:space="preserve">Massachusetts State Health Assessment </w:t>
      </w:r>
      <w:r w:rsidR="00A07B92">
        <w:t>Process</w:t>
      </w:r>
    </w:p>
    <w:p w14:paraId="69EA286F" w14:textId="283ECC3A" w:rsidR="00397E54" w:rsidRDefault="00397E54" w:rsidP="0081105C">
      <w:pPr>
        <w:keepNext/>
        <w:keepLines/>
        <w:ind w:right="-360"/>
        <w:rPr>
          <w:color w:val="808080" w:themeColor="background1" w:themeShade="80"/>
        </w:rPr>
      </w:pPr>
      <w:r w:rsidRPr="00397E54">
        <w:t> </w:t>
      </w:r>
      <w:r w:rsidR="00DD6C7B">
        <w:rPr>
          <w:color w:val="808080" w:themeColor="background1" w:themeShade="80"/>
        </w:rPr>
        <w:t xml:space="preserve"> </w:t>
      </w:r>
      <w:r w:rsidR="00DC5DAD" w:rsidRPr="00DC5DAD">
        <w:rPr>
          <w:color w:val="808080" w:themeColor="background1" w:themeShade="80"/>
        </w:rPr>
        <w:drawing>
          <wp:inline distT="0" distB="0" distL="0" distR="0" wp14:anchorId="0CA8B555" wp14:editId="1E89C959">
            <wp:extent cx="5934232" cy="3275463"/>
            <wp:effectExtent l="0" t="0" r="0" b="1270"/>
            <wp:docPr id="13" name="Picture 13" descr="he 2017 Massachusetts State Health Assessment (SHA) process framework is founded upon three main pillars of the MDPH House: Data, Determinants and Disparities.  Following the six steps outlined ensures the inclusion of MDPH staff and external stakeholders with multiple points for input. This framework ensures that the result of the process—The 2017 Massachusetts State Health Assessment—will be able to inform improvement plans, policies and practices. The framework is intended to be replicable every four to five years by MDPH. A more detailed description of the collaborative process of framing the SHA is described ." title="Figure 2 is the Masaschusetts State Health Assessment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rrichetti\AppData\Local\Microsoft\Windows\Temporary Internet Files\Content.Outlook\PAMR9E7S\SHAProcessVisualization_NoTitle.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3280634"/>
                    </a:xfrm>
                    <a:prstGeom prst="rect">
                      <a:avLst/>
                    </a:prstGeom>
                    <a:noFill/>
                    <a:ln>
                      <a:noFill/>
                    </a:ln>
                  </pic:spPr>
                </pic:pic>
              </a:graphicData>
            </a:graphic>
          </wp:inline>
        </w:drawing>
      </w:r>
    </w:p>
    <w:p w14:paraId="0C2D9B60" w14:textId="3D008CA2" w:rsidR="00A07B92" w:rsidRDefault="00A07B92">
      <w:pPr>
        <w:spacing w:before="0"/>
        <w:ind w:left="0" w:right="0"/>
        <w:jc w:val="left"/>
      </w:pPr>
      <w:r>
        <w:br w:type="page"/>
      </w:r>
    </w:p>
    <w:p w14:paraId="546E1673" w14:textId="3A26A265" w:rsidR="00B23802" w:rsidRDefault="00165A26" w:rsidP="00EF7361">
      <w:pPr>
        <w:pStyle w:val="Heading2"/>
      </w:pPr>
      <w:r>
        <w:lastRenderedPageBreak/>
        <w:t>Health Equity</w:t>
      </w:r>
      <w:r w:rsidR="00B23802" w:rsidRPr="00B23802">
        <w:t xml:space="preserve"> </w:t>
      </w:r>
      <w:r w:rsidR="00B23802">
        <w:t>and Social Determinants of Health</w:t>
      </w:r>
    </w:p>
    <w:p w14:paraId="7834EC74" w14:textId="74AD41B2" w:rsidR="007830CD" w:rsidRDefault="00435945" w:rsidP="00F6301D">
      <w:pPr>
        <w:autoSpaceDE w:val="0"/>
        <w:autoSpaceDN w:val="0"/>
        <w:adjustRightInd w:val="0"/>
        <w:spacing w:before="0" w:after="0" w:line="240" w:lineRule="auto"/>
        <w:ind w:right="-360"/>
        <w:rPr>
          <w:rFonts w:ascii="Calibri" w:hAnsi="Calibri"/>
          <w:bCs/>
        </w:rPr>
      </w:pPr>
      <w:r w:rsidRPr="00BB0867">
        <w:rPr>
          <w:rFonts w:ascii="Calibri" w:hAnsi="Calibri"/>
          <w:bCs/>
        </w:rPr>
        <w:t xml:space="preserve">An individual’s health is influenced by many factors. Research shows that genetics and health care represent only a small fraction of what </w:t>
      </w:r>
      <w:r>
        <w:rPr>
          <w:rFonts w:ascii="Calibri" w:hAnsi="Calibri"/>
          <w:bCs/>
        </w:rPr>
        <w:t xml:space="preserve">makes us healthy </w:t>
      </w:r>
      <w:r w:rsidRPr="00FA02F2">
        <w:rPr>
          <w:rFonts w:ascii="Calibri" w:hAnsi="Calibri"/>
          <w:b/>
          <w:bCs/>
        </w:rPr>
        <w:t>(see Figure 3)</w:t>
      </w:r>
      <w:r w:rsidRPr="00395926">
        <w:rPr>
          <w:rFonts w:ascii="Calibri" w:hAnsi="Calibri"/>
          <w:bCs/>
        </w:rPr>
        <w:t>.</w:t>
      </w:r>
      <w:r w:rsidRPr="00BB0867">
        <w:rPr>
          <w:rStyle w:val="EndnoteReference"/>
          <w:rFonts w:ascii="Calibri" w:hAnsi="Calibri"/>
          <w:bCs/>
        </w:rPr>
        <w:t xml:space="preserve"> </w:t>
      </w:r>
      <w:r w:rsidRPr="00BB0867">
        <w:rPr>
          <w:rStyle w:val="EndnoteReference"/>
          <w:rFonts w:ascii="Calibri" w:hAnsi="Calibri"/>
          <w:bCs/>
        </w:rPr>
        <w:endnoteReference w:id="4"/>
      </w:r>
      <w:r w:rsidRPr="00BB0867">
        <w:rPr>
          <w:rFonts w:ascii="Calibri" w:hAnsi="Calibri"/>
          <w:bCs/>
        </w:rPr>
        <w:t xml:space="preserve"> </w:t>
      </w:r>
      <w:r w:rsidRPr="000A0431">
        <w:rPr>
          <w:rFonts w:ascii="Calibri" w:hAnsi="Calibri"/>
          <w:bCs/>
        </w:rPr>
        <w:t>The majority of what contributes to our health is the social, economic, behavioral, and physical factors that we experience where we work, live, and play.  In Massachusetts, we group these types of factors into six Determinants of Health: Built Environment, Education, Employment, Housing, Viole</w:t>
      </w:r>
      <w:r>
        <w:rPr>
          <w:rFonts w:ascii="Calibri" w:hAnsi="Calibri"/>
          <w:bCs/>
        </w:rPr>
        <w:t xml:space="preserve">nce, and Social Environment </w:t>
      </w:r>
      <w:r w:rsidRPr="00FA02F2">
        <w:rPr>
          <w:rFonts w:ascii="Calibri" w:hAnsi="Calibri"/>
          <w:b/>
          <w:bCs/>
        </w:rPr>
        <w:t>(see Figure 4)</w:t>
      </w:r>
      <w:r>
        <w:rPr>
          <w:rFonts w:ascii="Calibri" w:hAnsi="Calibri"/>
          <w:bCs/>
        </w:rPr>
        <w:t>.</w:t>
      </w:r>
      <w:r w:rsidRPr="000A0431">
        <w:rPr>
          <w:rFonts w:ascii="Calibri" w:hAnsi="Calibri"/>
          <w:bCs/>
        </w:rPr>
        <w:t xml:space="preserve">  Because many of these factors are driven by policies, institutions, and systems beyond an individual’s control, not all residents of the Commonwealth experience the same opportunities for good health.  For example, some populations in Massachusetts experience inequitable living conditions and unequal treatment in many aspects of life such as job opportunities, sustainable wages, transportation options,  quality education, discrimination-free workplaces, quality housing, affordable healthy foods, and social supports.  Additionally, historical, institutional, and interpersonal racism have contributed substantially to these inequities, which can lead to poorer health outcomes. These unjust and unfair, socially-determined circumstances that lead to better opportunities for some populations and worse opportunities for others are defined as structural inequities.</w:t>
      </w:r>
    </w:p>
    <w:p w14:paraId="15FFEB65" w14:textId="42F21D00" w:rsidR="00C00402" w:rsidRPr="00BB0867" w:rsidRDefault="003839D3" w:rsidP="00C00402">
      <w:pPr>
        <w:pStyle w:val="SHAFigureNumber"/>
      </w:pPr>
      <w:r>
        <w:t>Figure 3</w:t>
      </w:r>
    </w:p>
    <w:p w14:paraId="15F6504B" w14:textId="77777777" w:rsidR="00C00402" w:rsidRPr="00BB0867" w:rsidRDefault="00C00402" w:rsidP="00C00402">
      <w:pPr>
        <w:pStyle w:val="SHAFigureNumber"/>
      </w:pPr>
      <w:r w:rsidRPr="00BB0867">
        <w:t>What Makes Us Healthy?</w:t>
      </w:r>
    </w:p>
    <w:p w14:paraId="2573157B" w14:textId="42ED13A2" w:rsidR="00C00402" w:rsidRPr="00BB0867" w:rsidRDefault="00A350C3" w:rsidP="00C00402">
      <w:pPr>
        <w:autoSpaceDE w:val="0"/>
        <w:autoSpaceDN w:val="0"/>
        <w:adjustRightInd w:val="0"/>
        <w:spacing w:before="0" w:after="0" w:line="240" w:lineRule="auto"/>
        <w:ind w:right="-360"/>
        <w:jc w:val="center"/>
        <w:rPr>
          <w:rFonts w:ascii="Calibri" w:hAnsi="Calibri"/>
          <w:bCs/>
        </w:rPr>
      </w:pPr>
      <w:r>
        <w:drawing>
          <wp:inline distT="0" distB="0" distL="0" distR="0" wp14:anchorId="1C170FDC" wp14:editId="0461050C">
            <wp:extent cx="4572000" cy="2743200"/>
            <wp:effectExtent l="0" t="0" r="0" b="0"/>
            <wp:docPr id="231" name="Chart 231" descr="This pie chart depcits that health care is responsible for only 10% of what makes us health.Social and economic factors are mainly responsible at 40%, followed by health behaviors at 30%.   Genes &amp; Biology are responsible for 10%, and last the physical environment is repsonsible for 10%." title="Figure 3 is What Makes Us Health?">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6B9E8F78-98A4-47E3-8F43-4DE8F7B9DE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B0BC70E" w14:textId="6C66A7A1" w:rsidR="00C00402" w:rsidRPr="003216C7" w:rsidRDefault="003216C7" w:rsidP="00C00402">
      <w:pPr>
        <w:pStyle w:val="SHAFigureNote"/>
        <w:rPr>
          <w:sz w:val="22"/>
          <w:szCs w:val="22"/>
        </w:rPr>
      </w:pPr>
      <w:r w:rsidRPr="003216C7">
        <w:rPr>
          <w:sz w:val="22"/>
          <w:szCs w:val="22"/>
        </w:rPr>
        <w:t>SOURCE</w:t>
      </w:r>
      <w:r w:rsidR="003839D3" w:rsidRPr="003216C7">
        <w:rPr>
          <w:sz w:val="22"/>
          <w:szCs w:val="22"/>
        </w:rPr>
        <w:t>:</w:t>
      </w:r>
      <w:r w:rsidR="00C00402" w:rsidRPr="003216C7">
        <w:rPr>
          <w:sz w:val="22"/>
          <w:szCs w:val="22"/>
        </w:rPr>
        <w:t xml:space="preserve"> ADAPTED FROM </w:t>
      </w:r>
      <w:r>
        <w:rPr>
          <w:sz w:val="22"/>
          <w:szCs w:val="22"/>
        </w:rPr>
        <w:t xml:space="preserve">R </w:t>
      </w:r>
      <w:r w:rsidR="00C00402" w:rsidRPr="003216C7">
        <w:rPr>
          <w:sz w:val="22"/>
          <w:szCs w:val="22"/>
        </w:rPr>
        <w:t>TARLOV</w:t>
      </w:r>
      <w:r>
        <w:rPr>
          <w:sz w:val="22"/>
          <w:szCs w:val="22"/>
        </w:rPr>
        <w:t>, A</w:t>
      </w:r>
      <w:r w:rsidR="00C00402" w:rsidRPr="003216C7">
        <w:rPr>
          <w:sz w:val="22"/>
          <w:szCs w:val="22"/>
        </w:rPr>
        <w:t>.</w:t>
      </w:r>
      <w:r>
        <w:rPr>
          <w:sz w:val="22"/>
          <w:szCs w:val="22"/>
        </w:rPr>
        <w:t xml:space="preserve"> (1999).</w:t>
      </w:r>
      <w:r w:rsidR="00C00402" w:rsidRPr="003216C7">
        <w:rPr>
          <w:sz w:val="22"/>
          <w:szCs w:val="22"/>
        </w:rPr>
        <w:t xml:space="preserve"> </w:t>
      </w:r>
      <w:proofErr w:type="gramStart"/>
      <w:r w:rsidR="00C00402" w:rsidRPr="003216C7">
        <w:rPr>
          <w:sz w:val="22"/>
          <w:szCs w:val="22"/>
        </w:rPr>
        <w:t>PUBLIC POLICY FRAMEWORKS F</w:t>
      </w:r>
      <w:r w:rsidR="003839D3" w:rsidRPr="003216C7">
        <w:rPr>
          <w:sz w:val="22"/>
          <w:szCs w:val="22"/>
        </w:rPr>
        <w:t>OR IMPROVING POPULATION HEALTH</w:t>
      </w:r>
      <w:r>
        <w:rPr>
          <w:sz w:val="22"/>
          <w:szCs w:val="22"/>
        </w:rPr>
        <w:t>.</w:t>
      </w:r>
      <w:proofErr w:type="gramEnd"/>
      <w:r>
        <w:rPr>
          <w:sz w:val="22"/>
          <w:szCs w:val="22"/>
        </w:rPr>
        <w:t xml:space="preserve"> ANNALS OF THE </w:t>
      </w:r>
      <w:proofErr w:type="gramStart"/>
      <w:r>
        <w:rPr>
          <w:sz w:val="22"/>
          <w:szCs w:val="22"/>
        </w:rPr>
        <w:t>NEW YORK</w:t>
      </w:r>
      <w:proofErr w:type="gramEnd"/>
      <w:r>
        <w:rPr>
          <w:sz w:val="22"/>
          <w:szCs w:val="22"/>
        </w:rPr>
        <w:t xml:space="preserve"> ACADEMY OF SCIENCES. 896. 281-93.</w:t>
      </w:r>
    </w:p>
    <w:p w14:paraId="6A7083BD" w14:textId="77777777" w:rsidR="00A07B92" w:rsidRDefault="00A07B92">
      <w:pPr>
        <w:spacing w:before="0"/>
        <w:ind w:left="0" w:right="0"/>
        <w:jc w:val="left"/>
        <w:rPr>
          <w:b/>
          <w:noProof w:val="0"/>
        </w:rPr>
      </w:pPr>
      <w:r>
        <w:br w:type="page"/>
      </w:r>
    </w:p>
    <w:p w14:paraId="1E7B8D5A" w14:textId="3BE8BB91" w:rsidR="003E1125" w:rsidRPr="00BB0867" w:rsidRDefault="003E1125" w:rsidP="003E1125">
      <w:pPr>
        <w:pStyle w:val="SHAFigureNumber"/>
      </w:pPr>
      <w:r>
        <w:lastRenderedPageBreak/>
        <w:t>Figure 4</w:t>
      </w:r>
    </w:p>
    <w:p w14:paraId="04EA8174" w14:textId="3939C9E5" w:rsidR="003E1125" w:rsidRPr="00BB0867" w:rsidRDefault="003E1125" w:rsidP="003E1125">
      <w:pPr>
        <w:pStyle w:val="SHAFigureNumber"/>
        <w:rPr>
          <w:rFonts w:ascii="Calibri" w:hAnsi="Calibri"/>
          <w:bCs/>
        </w:rPr>
      </w:pPr>
      <w:r w:rsidRPr="00BB0867">
        <w:t>Massachusetts’ Six Social Determinant</w:t>
      </w:r>
      <w:r w:rsidR="003216C7">
        <w:t>s</w:t>
      </w:r>
      <w:r w:rsidRPr="00BB0867">
        <w:t xml:space="preserve"> of Health Categories</w:t>
      </w:r>
    </w:p>
    <w:p w14:paraId="3374E4C1" w14:textId="3E84B6F4" w:rsidR="003E1125" w:rsidRDefault="00851176" w:rsidP="003E1125">
      <w:pPr>
        <w:autoSpaceDE w:val="0"/>
        <w:autoSpaceDN w:val="0"/>
        <w:adjustRightInd w:val="0"/>
        <w:spacing w:before="0" w:after="0" w:line="240" w:lineRule="auto"/>
        <w:ind w:right="-360"/>
        <w:jc w:val="center"/>
        <w:rPr>
          <w:rFonts w:ascii="Calibri" w:hAnsi="Calibri"/>
          <w:bCs/>
          <w:noProof w:val="0"/>
        </w:rPr>
      </w:pPr>
      <w:r>
        <w:rPr>
          <w:rFonts w:ascii="Calibri" w:hAnsi="Calibri"/>
          <w:bCs/>
        </w:rPr>
        <w:drawing>
          <wp:inline distT="0" distB="0" distL="0" distR="0" wp14:anchorId="03086A06" wp14:editId="716D3D72">
            <wp:extent cx="3261360" cy="2901950"/>
            <wp:effectExtent l="0" t="0" r="0" b="0"/>
            <wp:docPr id="712" name="Picture 712" descr="This image is composed of a series of hexagons in a completed circle. Included inside of each hexagon is one of the type of social determinates of health factors:  Built Environment, Education, Employment, Housing, Violence, and Social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61360" cy="2901950"/>
                    </a:xfrm>
                    <a:prstGeom prst="rect">
                      <a:avLst/>
                    </a:prstGeom>
                    <a:noFill/>
                  </pic:spPr>
                </pic:pic>
              </a:graphicData>
            </a:graphic>
          </wp:inline>
        </w:drawing>
      </w:r>
      <w:r w:rsidR="003E1125">
        <w:rPr>
          <w:rFonts w:ascii="Calibri" w:hAnsi="Calibri"/>
          <w:bCs/>
          <w:noProof w:val="0"/>
        </w:rPr>
        <w:br/>
      </w:r>
    </w:p>
    <w:p w14:paraId="00564318" w14:textId="0DFB196F" w:rsidR="003E1125" w:rsidRPr="00BB0867" w:rsidRDefault="003E1125" w:rsidP="003E1125">
      <w:pPr>
        <w:autoSpaceDE w:val="0"/>
        <w:autoSpaceDN w:val="0"/>
        <w:adjustRightInd w:val="0"/>
        <w:spacing w:after="0" w:line="240" w:lineRule="auto"/>
        <w:ind w:right="-360"/>
        <w:rPr>
          <w:rFonts w:ascii="Calibri" w:hAnsi="Calibri"/>
          <w:bCs/>
          <w:noProof w:val="0"/>
        </w:rPr>
      </w:pPr>
      <w:r w:rsidRPr="00BB0867">
        <w:rPr>
          <w:rFonts w:ascii="Calibri" w:hAnsi="Calibri"/>
          <w:bCs/>
          <w:noProof w:val="0"/>
        </w:rPr>
        <w:t>Structural inequities directly impact individuals’ quality of life and influence their health.  Persons of certain races, education levels, geographic ar</w:t>
      </w:r>
      <w:r w:rsidR="00EB2691">
        <w:rPr>
          <w:rFonts w:ascii="Calibri" w:hAnsi="Calibri"/>
          <w:bCs/>
          <w:noProof w:val="0"/>
        </w:rPr>
        <w:t>eas, genders, and income levels</w:t>
      </w:r>
      <w:r w:rsidRPr="00BB0867">
        <w:rPr>
          <w:rFonts w:ascii="Calibri" w:hAnsi="Calibri"/>
          <w:bCs/>
          <w:noProof w:val="0"/>
        </w:rPr>
        <w:t xml:space="preserve"> experience vastly different and often higher rates of chronic disease, violence, substance use, hospitalizations, and premature death when compared to the general population. These unjust and preventable differences in health outcomes are defined as </w:t>
      </w:r>
      <w:r w:rsidRPr="00BB0867">
        <w:rPr>
          <w:rFonts w:ascii="Calibri" w:hAnsi="Calibri"/>
          <w:b/>
          <w:bCs/>
          <w:i/>
          <w:noProof w:val="0"/>
        </w:rPr>
        <w:t>health inequities</w:t>
      </w:r>
      <w:r w:rsidRPr="00BB0867">
        <w:rPr>
          <w:rFonts w:ascii="Calibri" w:hAnsi="Calibri"/>
          <w:bCs/>
          <w:i/>
          <w:noProof w:val="0"/>
        </w:rPr>
        <w:t>.</w:t>
      </w:r>
      <w:r w:rsidRPr="00BB0867">
        <w:rPr>
          <w:rFonts w:ascii="Calibri" w:hAnsi="Calibri"/>
          <w:bCs/>
          <w:noProof w:val="0"/>
        </w:rPr>
        <w:t xml:space="preserve">  </w:t>
      </w:r>
    </w:p>
    <w:p w14:paraId="08589DA7" w14:textId="750B60C2" w:rsidR="003E1125" w:rsidRPr="00BB0867" w:rsidRDefault="003E1125" w:rsidP="003E1125">
      <w:pPr>
        <w:autoSpaceDE w:val="0"/>
        <w:autoSpaceDN w:val="0"/>
        <w:adjustRightInd w:val="0"/>
        <w:spacing w:after="0" w:line="240" w:lineRule="auto"/>
        <w:ind w:right="-360"/>
        <w:rPr>
          <w:rFonts w:ascii="Calibri" w:hAnsi="Calibri"/>
          <w:bCs/>
          <w:noProof w:val="0"/>
        </w:rPr>
      </w:pPr>
      <w:r w:rsidRPr="00BB0867">
        <w:rPr>
          <w:rFonts w:ascii="Calibri" w:hAnsi="Calibri"/>
          <w:bCs/>
          <w:noProof w:val="0"/>
        </w:rPr>
        <w:t>The good news is that because most health inequities result from socially-determined structural inequities, change is possible. We can begin to improve health for a whole community when systems and structures, such as structural racism or gender bias</w:t>
      </w:r>
      <w:r w:rsidR="003216C7">
        <w:rPr>
          <w:rFonts w:ascii="Calibri" w:hAnsi="Calibri"/>
          <w:bCs/>
          <w:noProof w:val="0"/>
        </w:rPr>
        <w:t>,</w:t>
      </w:r>
      <w:r w:rsidRPr="00BB0867">
        <w:rPr>
          <w:rFonts w:ascii="Calibri" w:hAnsi="Calibri"/>
          <w:bCs/>
          <w:noProof w:val="0"/>
        </w:rPr>
        <w:t xml:space="preserve"> are acknowledged and explicitly addressed.   By transforming inequitable policies, cultural norms, and structural barriers, we can move toward</w:t>
      </w:r>
      <w:r w:rsidR="00EB2691">
        <w:rPr>
          <w:rFonts w:ascii="Calibri" w:hAnsi="Calibri"/>
          <w:bCs/>
          <w:noProof w:val="0"/>
        </w:rPr>
        <w:t>s</w:t>
      </w:r>
      <w:r w:rsidRPr="00BB0867">
        <w:rPr>
          <w:rFonts w:ascii="Calibri" w:hAnsi="Calibri"/>
          <w:bCs/>
          <w:noProof w:val="0"/>
        </w:rPr>
        <w:t xml:space="preserve"> a Commonwealth where all people have the same opportunities to be healthy, regardless of race, ethnicity, income, ability, sexual orientation, gender identity, or age. </w:t>
      </w:r>
    </w:p>
    <w:p w14:paraId="4D806D3F" w14:textId="6455B04A" w:rsidR="00F310FC" w:rsidRPr="00BB0867" w:rsidRDefault="003E1125" w:rsidP="003E1125">
      <w:pPr>
        <w:autoSpaceDE w:val="0"/>
        <w:autoSpaceDN w:val="0"/>
        <w:adjustRightInd w:val="0"/>
        <w:spacing w:after="0" w:line="240" w:lineRule="auto"/>
        <w:ind w:right="-360"/>
        <w:rPr>
          <w:rFonts w:ascii="Calibri" w:hAnsi="Calibri"/>
          <w:bCs/>
          <w:noProof w:val="0"/>
        </w:rPr>
      </w:pPr>
      <w:r w:rsidRPr="00BB0867">
        <w:rPr>
          <w:rFonts w:ascii="Calibri" w:hAnsi="Calibri"/>
          <w:bCs/>
          <w:noProof w:val="0"/>
        </w:rPr>
        <w:t xml:space="preserve">The following sections describe in more detail the six categories of health determinants as defined by the </w:t>
      </w:r>
      <w:r w:rsidR="003216C7">
        <w:rPr>
          <w:rFonts w:ascii="Calibri" w:hAnsi="Calibri"/>
          <w:bCs/>
          <w:noProof w:val="0"/>
        </w:rPr>
        <w:t>MDPH</w:t>
      </w:r>
      <w:r w:rsidRPr="00BB0867">
        <w:rPr>
          <w:rFonts w:ascii="Calibri" w:hAnsi="Calibri"/>
          <w:bCs/>
          <w:noProof w:val="0"/>
        </w:rPr>
        <w:t xml:space="preserve"> and </w:t>
      </w:r>
      <w:r>
        <w:rPr>
          <w:rFonts w:ascii="Calibri" w:hAnsi="Calibri"/>
          <w:bCs/>
          <w:noProof w:val="0"/>
        </w:rPr>
        <w:t>the manner in which they impact</w:t>
      </w:r>
      <w:r w:rsidRPr="00BB0867">
        <w:rPr>
          <w:rFonts w:ascii="Calibri" w:hAnsi="Calibri"/>
          <w:bCs/>
          <w:noProof w:val="0"/>
        </w:rPr>
        <w:t xml:space="preserve"> the citizens of the Commonwealth.</w:t>
      </w:r>
    </w:p>
    <w:p w14:paraId="0F967028" w14:textId="77777777" w:rsidR="00F310FC" w:rsidRPr="00A23CDD" w:rsidRDefault="00F310FC" w:rsidP="00F310FC">
      <w:pPr>
        <w:pStyle w:val="Heading2"/>
        <w:ind w:right="-360"/>
        <w:rPr>
          <w:sz w:val="26"/>
          <w:szCs w:val="26"/>
        </w:rPr>
      </w:pPr>
      <w:r w:rsidRPr="00A23CDD">
        <w:rPr>
          <w:noProof w:val="0"/>
          <w:sz w:val="26"/>
          <w:szCs w:val="26"/>
        </w:rPr>
        <w:t>Built Environmen</w:t>
      </w:r>
      <w:r w:rsidRPr="00A23CDD">
        <w:rPr>
          <w:sz w:val="26"/>
          <w:szCs w:val="26"/>
        </w:rPr>
        <w:t>t</w:t>
      </w:r>
    </w:p>
    <w:p w14:paraId="347A9FF2" w14:textId="20BC537C" w:rsidR="00154BBF" w:rsidRPr="00154BBF" w:rsidRDefault="00154BBF" w:rsidP="00154BBF">
      <w:pPr>
        <w:spacing w:line="240" w:lineRule="auto"/>
        <w:ind w:right="-360"/>
        <w:rPr>
          <w:rFonts w:ascii="Calibri" w:hAnsi="Calibri"/>
        </w:rPr>
      </w:pPr>
      <w:r>
        <w:rPr>
          <w:rFonts w:ascii="Calibri" w:hAnsi="Calibri"/>
        </w:rPr>
        <w:t>The built environment</w:t>
      </w:r>
      <w:r w:rsidRPr="00154BBF">
        <w:rPr>
          <w:rFonts w:ascii="Calibri" w:hAnsi="Calibri"/>
        </w:rPr>
        <w:t xml:space="preserve"> includes the human-made elements of where we live, learn, work, travel, and play.</w:t>
      </w:r>
      <w:r w:rsidR="003659CA">
        <w:rPr>
          <w:rStyle w:val="EndnoteReference"/>
          <w:rFonts w:ascii="Calibri" w:hAnsi="Calibri"/>
        </w:rPr>
        <w:endnoteReference w:id="5"/>
      </w:r>
      <w:r w:rsidRPr="00154BBF">
        <w:rPr>
          <w:rFonts w:ascii="Calibri" w:hAnsi="Calibri"/>
        </w:rPr>
        <w:t xml:space="preserve"> It includes transportation systems, buildings, environmental exposures, streets, open spaces, infrastructure, and the systems that connect them. Built environment characteristics impact available resources and services across communities, as well as the environmental exposures individuals encounter. As a result it directly impacts individual risk behaviors (eg. tobacco use, physical activity, etc.), morbidity (eg. injury, hospitalizations, mental health, chronic diseases) as well as mortality (death). </w:t>
      </w:r>
    </w:p>
    <w:p w14:paraId="62F9166D" w14:textId="06DAD59F" w:rsidR="000A0431" w:rsidRPr="00BB0867" w:rsidRDefault="00154BBF" w:rsidP="00154BBF">
      <w:pPr>
        <w:spacing w:line="240" w:lineRule="auto"/>
        <w:ind w:right="-360"/>
        <w:rPr>
          <w:rFonts w:ascii="Calibri" w:hAnsi="Calibri"/>
          <w:color w:val="000000"/>
          <w:u w:val="single"/>
        </w:rPr>
      </w:pPr>
      <w:r w:rsidRPr="00154BBF">
        <w:rPr>
          <w:rFonts w:ascii="Calibri" w:hAnsi="Calibri"/>
        </w:rPr>
        <w:t>Communities with more resources, services, and supportive policies often have a built environment that promotes health; however, some municipalities and neighborhoods were designed to include barriers maintaining racial or socioeconomic segregation. Segregation is "the physical separation of the races by enforced residence in certain areas that was designed to protect Whites from s</w:t>
      </w:r>
      <w:r w:rsidR="003659CA">
        <w:rPr>
          <w:rFonts w:ascii="Calibri" w:hAnsi="Calibri"/>
        </w:rPr>
        <w:t>ocial interaction with Blacks."</w:t>
      </w:r>
      <w:r w:rsidRPr="00154BBF">
        <w:rPr>
          <w:rFonts w:ascii="Calibri" w:hAnsi="Calibri"/>
        </w:rPr>
        <w:t xml:space="preserve"> Although racially-explicit segregation is no </w:t>
      </w:r>
      <w:r w:rsidRPr="00154BBF">
        <w:rPr>
          <w:rFonts w:ascii="Calibri" w:hAnsi="Calibri"/>
        </w:rPr>
        <w:lastRenderedPageBreak/>
        <w:t>longer legal, the US continues to be largely segregated by race because of historical patterns and current policies and practices, such as where public housing is located, lending patterns, and transportation options. This reinforces disparities in access to healthy foods, for example, communities of color generally have lower access to grocery stores and higher access to retailers that offer unhealthy items, such as fast food restaurants and liquor stores.</w:t>
      </w:r>
      <w:r w:rsidR="003E1125" w:rsidRPr="00BB0867">
        <w:rPr>
          <w:rStyle w:val="EndnoteReference"/>
          <w:rFonts w:ascii="Calibri" w:eastAsia="Times New Roman" w:hAnsi="Calibri"/>
          <w:shd w:val="clear" w:color="auto" w:fill="FFFFFF"/>
        </w:rPr>
        <w:endnoteReference w:id="6"/>
      </w:r>
      <w:r w:rsidR="003E1125" w:rsidRPr="00BB0867">
        <w:rPr>
          <w:rFonts w:ascii="Calibri" w:eastAsia="Times New Roman" w:hAnsi="Calibri"/>
          <w:shd w:val="clear" w:color="auto" w:fill="FFFFFF"/>
          <w:vertAlign w:val="superscript"/>
        </w:rPr>
        <w:t>,</w:t>
      </w:r>
      <w:r w:rsidR="003E1125" w:rsidRPr="00BB0867">
        <w:rPr>
          <w:rStyle w:val="EndnoteReference"/>
          <w:rFonts w:ascii="Calibri" w:eastAsia="Times New Roman" w:hAnsi="Calibri"/>
          <w:shd w:val="clear" w:color="auto" w:fill="FFFFFF"/>
        </w:rPr>
        <w:endnoteReference w:id="7"/>
      </w:r>
    </w:p>
    <w:p w14:paraId="39CE904C" w14:textId="77777777" w:rsidR="000A0431" w:rsidRPr="00A23CDD" w:rsidRDefault="000A0431" w:rsidP="000A0431">
      <w:pPr>
        <w:pStyle w:val="Heading2"/>
        <w:ind w:right="-360"/>
        <w:rPr>
          <w:sz w:val="26"/>
          <w:szCs w:val="26"/>
        </w:rPr>
      </w:pPr>
      <w:r w:rsidRPr="00A23CDD">
        <w:rPr>
          <w:sz w:val="26"/>
          <w:szCs w:val="26"/>
        </w:rPr>
        <w:t>Education</w:t>
      </w:r>
    </w:p>
    <w:p w14:paraId="232C3E57" w14:textId="77777777" w:rsidR="003E1125" w:rsidRPr="00BB0867" w:rsidRDefault="003E1125" w:rsidP="003E1125">
      <w:pPr>
        <w:spacing w:after="0" w:line="240" w:lineRule="auto"/>
        <w:ind w:right="-360"/>
        <w:rPr>
          <w:rFonts w:ascii="Calibri" w:hAnsi="Calibri"/>
        </w:rPr>
      </w:pPr>
      <w:r w:rsidRPr="00BB0867">
        <w:rPr>
          <w:rFonts w:ascii="Calibri" w:eastAsia="Times New Roman" w:hAnsi="Calibri"/>
        </w:rPr>
        <w:t>Education includes formal education in schools, educational activities in community groups or organizations, and informal education through interactions with people and institutions. It</w:t>
      </w:r>
      <w:r w:rsidRPr="00BB0867">
        <w:t xml:space="preserve"> is one of the strongest predictors of lifetime health.  The more education an individual has, the more likely they are to live longer and healthier lives.</w:t>
      </w:r>
      <w:r w:rsidRPr="00BB0867">
        <w:rPr>
          <w:rStyle w:val="EndnoteReference"/>
        </w:rPr>
        <w:endnoteReference w:id="8"/>
      </w:r>
      <w:r w:rsidRPr="00BB0867">
        <w:rPr>
          <w:rFonts w:ascii="Calibri" w:hAnsi="Calibri"/>
        </w:rPr>
        <w:t xml:space="preserve"> </w:t>
      </w:r>
    </w:p>
    <w:p w14:paraId="00CF5743" w14:textId="49084EDF" w:rsidR="005A03BF" w:rsidRDefault="003E1125" w:rsidP="00A07B92">
      <w:pPr>
        <w:spacing w:after="0" w:line="240" w:lineRule="auto"/>
        <w:ind w:right="-360"/>
        <w:rPr>
          <w:rFonts w:ascii="Calibri" w:hAnsi="Calibri"/>
        </w:rPr>
      </w:pPr>
      <w:r w:rsidRPr="00BB0867">
        <w:rPr>
          <w:rFonts w:ascii="Calibri" w:hAnsi="Calibri"/>
        </w:rPr>
        <w:t xml:space="preserve">Healthy children learn better, get better grades, and experience fewer behavioral problems. </w:t>
      </w:r>
      <w:r w:rsidRPr="00BB0867">
        <w:rPr>
          <w:rFonts w:ascii="Calibri" w:eastAsia="Times New Roman" w:hAnsi="Calibri"/>
        </w:rPr>
        <w:t xml:space="preserve">While in the education system, </w:t>
      </w:r>
      <w:r w:rsidRPr="00BB0867">
        <w:rPr>
          <w:rFonts w:ascii="Calibri" w:hAnsi="Calibri"/>
        </w:rPr>
        <w:t>students often have access to resources that promote good health, such as physical activity breaks, school lunches, after-school programs and health-based resources such as screenings and management of chronic conditions.  These programs have been shown to improve health outcomes, like childhood obesity, and mental health as well as school performance and learning outcomes. Unfortunately not all school systems have the resources to provide these vital programs. As students spend a significant portion of their day in school, schools also provide basic necessities such as shelter, sanitary facilities, food and water, and opportunities for socialization.  All of these exposures while in school are directly associated with both better health and learning outcomes.</w:t>
      </w:r>
    </w:p>
    <w:p w14:paraId="4FBDC582" w14:textId="5177ED16" w:rsidR="003E1125" w:rsidRPr="00BB0867" w:rsidRDefault="003E1125" w:rsidP="003E1125">
      <w:pPr>
        <w:spacing w:after="0" w:line="240" w:lineRule="auto"/>
        <w:ind w:right="-360"/>
        <w:rPr>
          <w:rFonts w:ascii="Calibri" w:eastAsia="Times New Roman" w:hAnsi="Calibri"/>
        </w:rPr>
      </w:pPr>
      <w:r w:rsidRPr="00BB0867">
        <w:rPr>
          <w:rFonts w:ascii="Calibri" w:hAnsi="Calibri"/>
        </w:rPr>
        <w:t xml:space="preserve">Even after leaving the education system, educational attainment continues to impact individuals’ health. </w:t>
      </w:r>
      <w:r w:rsidRPr="00BB0867">
        <w:rPr>
          <w:rFonts w:ascii="Calibri" w:eastAsia="Times New Roman" w:hAnsi="Calibri"/>
        </w:rPr>
        <w:t>Education is associated with better jobs, higher incomes, and economic stability. Education can also provide a greater sense of control over one’s life and stronger social networks, which again are linked to ability to engage in healthy behaviors and better overall health.</w:t>
      </w:r>
    </w:p>
    <w:p w14:paraId="50F60E67" w14:textId="5A8D5E2D" w:rsidR="000A0431" w:rsidRDefault="003E1125" w:rsidP="003E1125">
      <w:pPr>
        <w:ind w:right="-360"/>
        <w:rPr>
          <w:rFonts w:ascii="Calibri" w:hAnsi="Calibri"/>
        </w:rPr>
      </w:pPr>
      <w:r w:rsidRPr="00BB0867">
        <w:rPr>
          <w:rFonts w:ascii="Calibri" w:hAnsi="Calibri"/>
        </w:rPr>
        <w:t>Unfortunately, educational attainment in Massachusetts is not equitable. Students from low-income communities and communities of color may face challenges in getting to school, differential public school resources, inequitable discipline practices, resources, and afterschool programming</w:t>
      </w:r>
      <w:r>
        <w:rPr>
          <w:rFonts w:ascii="Calibri" w:hAnsi="Calibri"/>
        </w:rPr>
        <w:t>.</w:t>
      </w:r>
    </w:p>
    <w:p w14:paraId="2501A6D5" w14:textId="77777777" w:rsidR="000A0431" w:rsidRPr="00A23CDD" w:rsidRDefault="000A0431" w:rsidP="000A0431">
      <w:pPr>
        <w:pStyle w:val="Heading2"/>
        <w:ind w:right="-360"/>
        <w:rPr>
          <w:sz w:val="26"/>
          <w:szCs w:val="26"/>
        </w:rPr>
      </w:pPr>
      <w:r w:rsidRPr="00A23CDD">
        <w:rPr>
          <w:sz w:val="26"/>
          <w:szCs w:val="26"/>
        </w:rPr>
        <w:t>Employment</w:t>
      </w:r>
    </w:p>
    <w:p w14:paraId="1C110262" w14:textId="77777777" w:rsidR="003E1125" w:rsidRPr="00BB0867" w:rsidRDefault="003E1125" w:rsidP="003E1125">
      <w:pPr>
        <w:spacing w:line="240" w:lineRule="auto"/>
        <w:ind w:right="-360"/>
        <w:rPr>
          <w:rFonts w:ascii="Calibri" w:hAnsi="Calibri"/>
        </w:rPr>
      </w:pPr>
      <w:r w:rsidRPr="00BB0867">
        <w:rPr>
          <w:rFonts w:ascii="Calibri" w:hAnsi="Calibri"/>
        </w:rPr>
        <w:t>Employment provides income, benefits, and stability necessary for good health. Income, poverty, and unemployment are each profoundly linked with health.</w:t>
      </w:r>
      <w:r w:rsidRPr="00BB0867">
        <w:rPr>
          <w:rStyle w:val="EndnoteReference"/>
          <w:rFonts w:ascii="Calibri" w:hAnsi="Calibri"/>
        </w:rPr>
        <w:endnoteReference w:id="9"/>
      </w:r>
      <w:r w:rsidRPr="00BB0867">
        <w:rPr>
          <w:rFonts w:ascii="Calibri" w:hAnsi="Calibri"/>
        </w:rPr>
        <w:t xml:space="preserve"> Income influences where people choose to live, to purchase healthy foods, to participate in physical and leisure activities, and to access health care and screening services. Having a job and job-related income provide individuals the opportunities to make healthy choices, engage in healthy behaviors, access necessary health care services, and enjoy a long life.</w:t>
      </w:r>
    </w:p>
    <w:p w14:paraId="539535CE" w14:textId="77777777" w:rsidR="003E1125" w:rsidRPr="00BB0867" w:rsidRDefault="003E1125" w:rsidP="003E1125">
      <w:pPr>
        <w:spacing w:line="240" w:lineRule="auto"/>
        <w:ind w:right="-360"/>
        <w:rPr>
          <w:rFonts w:ascii="Calibri" w:hAnsi="Calibri"/>
          <w:bCs/>
        </w:rPr>
      </w:pPr>
      <w:r w:rsidRPr="00BB0867">
        <w:rPr>
          <w:rFonts w:ascii="Calibri" w:hAnsi="Calibri"/>
        </w:rPr>
        <w:t>While being employed</w:t>
      </w:r>
      <w:r w:rsidRPr="00BB0867">
        <w:rPr>
          <w:rFonts w:ascii="Calibri" w:hAnsi="Calibri"/>
          <w:bCs/>
        </w:rPr>
        <w:t xml:space="preserve"> is important for economic stability, e</w:t>
      </w:r>
      <w:r w:rsidRPr="00BB0867">
        <w:rPr>
          <w:rFonts w:ascii="Calibri" w:hAnsi="Calibri"/>
        </w:rPr>
        <w:t>mployment affects our health through more than economic drivers alone. Physical workspace, employer policies, and employee benefits all directly impact an individual’s health.  T</w:t>
      </w:r>
      <w:r w:rsidRPr="00BB0867">
        <w:rPr>
          <w:rFonts w:ascii="Calibri" w:hAnsi="Calibri"/>
          <w:bCs/>
        </w:rPr>
        <w:t>he physical workplace can influence health through workplace hazards and unsafe working conditions which lead to injuries, illness, stress, and death.</w:t>
      </w:r>
      <w:r w:rsidRPr="00BB0867">
        <w:rPr>
          <w:rFonts w:ascii="Calibri" w:hAnsi="Calibri"/>
          <w:b/>
          <w:bCs/>
        </w:rPr>
        <w:t xml:space="preserve"> </w:t>
      </w:r>
      <w:r w:rsidRPr="00BB0867">
        <w:rPr>
          <w:rFonts w:ascii="Calibri" w:hAnsi="Calibri"/>
          <w:bCs/>
        </w:rPr>
        <w:t>Long work hours and jobs with poor stability can negatively impact health by increasing stress, contributing to poor eating habits, leading to repetitive injuries, and limiting sleep and leisure time. Job benefits such as health insurance, sick and personal leave, child and elder services and wellness programs can impact the ability of both the worker and their family to achieve good health.</w:t>
      </w:r>
    </w:p>
    <w:p w14:paraId="1E3DEF43" w14:textId="77777777" w:rsidR="003E1125" w:rsidRPr="00BB0867" w:rsidRDefault="003E1125" w:rsidP="003E1125">
      <w:pPr>
        <w:spacing w:after="0" w:line="240" w:lineRule="auto"/>
        <w:ind w:right="-360"/>
        <w:rPr>
          <w:rFonts w:ascii="Calibri" w:eastAsia="Arial" w:hAnsi="Calibri" w:cs="Arial"/>
          <w:color w:val="000000"/>
        </w:rPr>
      </w:pPr>
      <w:r w:rsidRPr="00BB0867">
        <w:rPr>
          <w:rFonts w:ascii="Calibri" w:eastAsia="Arial" w:hAnsi="Calibri" w:cs="Arial"/>
          <w:color w:val="000000"/>
        </w:rPr>
        <w:t>Unemployment is also associated with poor health, including increased stress, hypertension, heart disease, stroke, arthritis, substance use, and depression; and the unemployed population experiences higher mortality rates than the employed.</w:t>
      </w:r>
      <w:r w:rsidRPr="00BB0867">
        <w:rPr>
          <w:rFonts w:ascii="Calibri" w:eastAsia="Arial" w:hAnsi="Calibri" w:cs="Arial"/>
          <w:color w:val="000000"/>
          <w:vertAlign w:val="superscript"/>
        </w:rPr>
        <w:endnoteReference w:id="10"/>
      </w:r>
      <w:r w:rsidRPr="00BB0867">
        <w:rPr>
          <w:rFonts w:ascii="Calibri" w:eastAsia="Arial" w:hAnsi="Calibri" w:cs="Arial"/>
          <w:color w:val="000000"/>
          <w:vertAlign w:val="superscript"/>
        </w:rPr>
        <w:t>,</w:t>
      </w:r>
      <w:r w:rsidRPr="00BB0867">
        <w:rPr>
          <w:rStyle w:val="EndnoteReference"/>
          <w:rFonts w:ascii="Calibri" w:hAnsi="Calibri"/>
        </w:rPr>
        <w:endnoteReference w:id="11"/>
      </w:r>
      <w:r w:rsidRPr="00BB0867">
        <w:rPr>
          <w:rFonts w:ascii="Calibri" w:eastAsia="Arial" w:hAnsi="Calibri" w:cs="Arial"/>
          <w:color w:val="000000"/>
        </w:rPr>
        <w:t xml:space="preserve">  The financial stresses connected with unemployment can lead to eviction, foreclosure, or homelessness, which have additional negative health consequences.</w:t>
      </w:r>
    </w:p>
    <w:p w14:paraId="4910A57F" w14:textId="77777777" w:rsidR="003E1125" w:rsidRPr="00BB0867" w:rsidRDefault="003E1125" w:rsidP="003E1125">
      <w:pPr>
        <w:spacing w:after="0" w:line="240" w:lineRule="auto"/>
        <w:ind w:right="-360"/>
        <w:rPr>
          <w:rFonts w:ascii="Calibri" w:eastAsia="Arial" w:hAnsi="Calibri" w:cs="Arial"/>
          <w:color w:val="000000"/>
        </w:rPr>
      </w:pPr>
      <w:r w:rsidRPr="00BB0867">
        <w:rPr>
          <w:rFonts w:ascii="Calibri" w:eastAsia="Arial" w:hAnsi="Calibri" w:cs="Arial"/>
        </w:rPr>
        <w:lastRenderedPageBreak/>
        <w:t>Underemployment is linked to chronic disease, lower positive self-concept, and depression.</w:t>
      </w:r>
      <w:r w:rsidRPr="00BB0867">
        <w:rPr>
          <w:rStyle w:val="EndnoteReference"/>
          <w:rFonts w:ascii="Calibri" w:hAnsi="Calibri"/>
        </w:rPr>
        <w:endnoteReference w:id="12"/>
      </w:r>
      <w:r w:rsidRPr="00BB0867">
        <w:rPr>
          <w:rFonts w:ascii="Calibri" w:eastAsia="Arial" w:hAnsi="Calibri" w:cs="Arial"/>
        </w:rPr>
        <w:t xml:space="preserve"> </w:t>
      </w:r>
      <w:r w:rsidRPr="00BB0867">
        <w:rPr>
          <w:rFonts w:ascii="Calibri" w:hAnsi="Calibri" w:cs="Arial"/>
          <w:shd w:val="clear" w:color="auto" w:fill="FFFFFF"/>
        </w:rPr>
        <w:t>Workers with incomes below the poverty line are part of the working poor, who are more likely to have low-paying, unstable jobs, have health constraints, and lack health insurance.</w:t>
      </w:r>
      <w:r w:rsidRPr="00BB0867">
        <w:rPr>
          <w:rStyle w:val="EndnoteReference"/>
          <w:rFonts w:ascii="Calibri" w:hAnsi="Calibri"/>
          <w:shd w:val="clear" w:color="auto" w:fill="FFFFFF"/>
        </w:rPr>
        <w:endnoteReference w:id="13"/>
      </w:r>
    </w:p>
    <w:p w14:paraId="54B701C2" w14:textId="1EA9CFE8" w:rsidR="000A0431" w:rsidRDefault="003E1125" w:rsidP="003E1125">
      <w:pPr>
        <w:ind w:right="-360"/>
        <w:rPr>
          <w:rFonts w:ascii="Calibri" w:hAnsi="Calibri"/>
          <w:bCs/>
        </w:rPr>
      </w:pPr>
      <w:r w:rsidRPr="00BB0867">
        <w:rPr>
          <w:rFonts w:ascii="Calibri" w:hAnsi="Calibri"/>
          <w:bCs/>
        </w:rPr>
        <w:t>Discriminatory hiring practices have limited the ability of people of color to secure employment. Those who have been arrested, have a conviction, felony or have been incarcerated are severely limited in their ability to find employment due to policies placing limitations on individuals who have interacted with the criminal justice system.</w:t>
      </w:r>
    </w:p>
    <w:p w14:paraId="2817B7F9" w14:textId="77777777" w:rsidR="000A0431" w:rsidRPr="00A23CDD" w:rsidRDefault="000A0431" w:rsidP="000A0431">
      <w:pPr>
        <w:ind w:right="-360"/>
        <w:rPr>
          <w:rFonts w:ascii="Calibri" w:hAnsi="Calibri"/>
          <w:b/>
          <w:sz w:val="26"/>
          <w:szCs w:val="26"/>
        </w:rPr>
      </w:pPr>
      <w:r w:rsidRPr="00A23CDD">
        <w:rPr>
          <w:rFonts w:ascii="Calibri" w:hAnsi="Calibri"/>
          <w:b/>
          <w:sz w:val="26"/>
          <w:szCs w:val="26"/>
        </w:rPr>
        <w:t>Housing</w:t>
      </w:r>
    </w:p>
    <w:p w14:paraId="3D5597EC" w14:textId="77777777" w:rsidR="003E1125" w:rsidRPr="000A0431" w:rsidRDefault="003E1125" w:rsidP="003E1125">
      <w:pPr>
        <w:ind w:right="-360"/>
        <w:rPr>
          <w:rFonts w:ascii="Calibri" w:hAnsi="Calibri"/>
        </w:rPr>
      </w:pPr>
      <w:r w:rsidRPr="000A0431">
        <w:rPr>
          <w:rFonts w:ascii="Calibri" w:hAnsi="Calibri"/>
        </w:rPr>
        <w:t>Housing is defined as the permanent or temporary dwelling unit that serves as a family’s or household’s residence. Housing has many characteristics, including stability, homelessness, quality, affordability, and many others. Housing  is linked to certain health risk behaviors (tobacco and drug use), exposure to harmful elements (secondhand smoke, toxins, carbon monoxide, and asbestos), mental health, chronic conditions (obesity, cancers, infectious diseases, elevated lead levels, hypertension, allergies, etc.) as well as injuries and death.</w:t>
      </w:r>
    </w:p>
    <w:p w14:paraId="17B21FC3" w14:textId="3B4A903E" w:rsidR="003E1125" w:rsidRPr="000A0431" w:rsidRDefault="003E1125" w:rsidP="003E1125">
      <w:pPr>
        <w:ind w:right="-360"/>
        <w:rPr>
          <w:rFonts w:ascii="Calibri" w:hAnsi="Calibri"/>
        </w:rPr>
      </w:pPr>
      <w:r w:rsidRPr="000A0431">
        <w:rPr>
          <w:rFonts w:ascii="Calibri" w:hAnsi="Calibri"/>
        </w:rPr>
        <w:t>Affordability is important</w:t>
      </w:r>
      <w:r w:rsidR="00AD2AC0">
        <w:rPr>
          <w:rFonts w:ascii="Calibri" w:hAnsi="Calibri"/>
        </w:rPr>
        <w:t>,</w:t>
      </w:r>
      <w:r w:rsidRPr="000A0431">
        <w:rPr>
          <w:rFonts w:ascii="Calibri" w:hAnsi="Calibri"/>
        </w:rPr>
        <w:t xml:space="preserve"> as people who spend more on housing have less to spend on education, transportation, health care, and food. Access to quality housing improves mental health and reduces stress. Unstable housing can lead to malnourishment in children, development</w:t>
      </w:r>
      <w:r w:rsidR="00D22A5F">
        <w:rPr>
          <w:rFonts w:ascii="Calibri" w:hAnsi="Calibri"/>
        </w:rPr>
        <w:t>al</w:t>
      </w:r>
      <w:r w:rsidRPr="000A0431">
        <w:rPr>
          <w:rFonts w:ascii="Calibri" w:hAnsi="Calibri"/>
        </w:rPr>
        <w:t xml:space="preserve"> disabilities, poor access to health care, use of illicit drugs, and negative mental health outcomes. </w:t>
      </w:r>
    </w:p>
    <w:p w14:paraId="0990818A" w14:textId="77777777" w:rsidR="003E1125" w:rsidRDefault="003E1125" w:rsidP="003E1125">
      <w:pPr>
        <w:ind w:right="-360"/>
        <w:rPr>
          <w:rFonts w:ascii="Calibri" w:hAnsi="Calibri"/>
        </w:rPr>
      </w:pPr>
      <w:r w:rsidRPr="000A0431">
        <w:rPr>
          <w:rFonts w:ascii="Calibri" w:hAnsi="Calibri"/>
        </w:rPr>
        <w:t>For those with housing, the location of a home also greatly impacts health and well-being, in part due to neighborhood conditions. Homes in neighborhoods that provide residents access to social and cultural opportunities, safe green spaces and parks, fresh and affordable produce, employment opportunities, and transportation, can promote health.</w:t>
      </w:r>
      <w:r>
        <w:rPr>
          <w:rStyle w:val="EndnoteReference"/>
          <w:rFonts w:ascii="Calibri" w:hAnsi="Calibri"/>
        </w:rPr>
        <w:endnoteReference w:id="14"/>
      </w:r>
      <w:r w:rsidRPr="000A0431">
        <w:rPr>
          <w:rFonts w:ascii="Calibri" w:hAnsi="Calibri"/>
        </w:rPr>
        <w:t xml:space="preserve">  Conversely, housing instability in a neighborhood can reduce the likelihood of forming strong local social support systems, which adversely impacts health. Housing near environmental hazards such as highly-trafficked roads and polluting industries can be more affordable but may lead to poor health outcomes.</w:t>
      </w:r>
      <w:r>
        <w:rPr>
          <w:rStyle w:val="EndnoteReference"/>
          <w:rFonts w:ascii="Calibri" w:hAnsi="Calibri"/>
        </w:rPr>
        <w:endnoteReference w:id="15"/>
      </w:r>
    </w:p>
    <w:p w14:paraId="39A8A8A2" w14:textId="0C2BDB80" w:rsidR="000A0431" w:rsidRPr="00A23CDD" w:rsidRDefault="000A0431" w:rsidP="003E1125">
      <w:pPr>
        <w:ind w:right="-360"/>
        <w:rPr>
          <w:rFonts w:ascii="Calibri" w:hAnsi="Calibri"/>
          <w:b/>
          <w:sz w:val="26"/>
          <w:szCs w:val="26"/>
        </w:rPr>
      </w:pPr>
      <w:r w:rsidRPr="00A23CDD">
        <w:rPr>
          <w:rFonts w:ascii="Calibri" w:hAnsi="Calibri"/>
          <w:b/>
          <w:sz w:val="26"/>
          <w:szCs w:val="26"/>
        </w:rPr>
        <w:t>Violence</w:t>
      </w:r>
    </w:p>
    <w:p w14:paraId="602364FC" w14:textId="77777777" w:rsidR="003E1125" w:rsidRPr="000A0431" w:rsidRDefault="003E1125" w:rsidP="003E1125">
      <w:pPr>
        <w:ind w:right="-360"/>
        <w:rPr>
          <w:rFonts w:ascii="Calibri" w:hAnsi="Calibri"/>
        </w:rPr>
      </w:pPr>
      <w:r w:rsidRPr="000A0431">
        <w:rPr>
          <w:rFonts w:ascii="Calibri" w:hAnsi="Calibri"/>
        </w:rPr>
        <w:t xml:space="preserve">Violence is the intentional use of physical force or power, threatened or actual, against a person or a community, likely to cause physical or psychological </w:t>
      </w:r>
      <w:r w:rsidRPr="00B151AE">
        <w:rPr>
          <w:rFonts w:ascii="Calibri" w:eastAsia="Calibri" w:hAnsi="Calibri" w:cs="Arial"/>
          <w:highlight w:val="white"/>
        </w:rPr>
        <w:t>harm.</w:t>
      </w:r>
      <w:r w:rsidRPr="00B151AE">
        <w:rPr>
          <w:rFonts w:ascii="Calibri" w:eastAsia="Calibri" w:hAnsi="Calibri" w:cs="Arial"/>
          <w:highlight w:val="white"/>
          <w:vertAlign w:val="superscript"/>
        </w:rPr>
        <w:endnoteReference w:id="16"/>
      </w:r>
      <w:r w:rsidRPr="00B151AE">
        <w:rPr>
          <w:rFonts w:ascii="Calibri" w:eastAsia="Calibri" w:hAnsi="Calibri" w:cs="Arial"/>
          <w:highlight w:val="white"/>
          <w:vertAlign w:val="superscript"/>
        </w:rPr>
        <w:t>,</w:t>
      </w:r>
      <w:r w:rsidRPr="00B151AE">
        <w:rPr>
          <w:rFonts w:ascii="Calibri" w:eastAsia="Calibri" w:hAnsi="Calibri" w:cs="Arial"/>
          <w:highlight w:val="white"/>
          <w:vertAlign w:val="superscript"/>
        </w:rPr>
        <w:endnoteReference w:id="17"/>
      </w:r>
      <w:r w:rsidRPr="000A0431">
        <w:rPr>
          <w:rFonts w:ascii="Calibri" w:hAnsi="Calibri"/>
        </w:rPr>
        <w:t xml:space="preserve">. A safer community is linked with better health outcomes. Violence influences the health of victims, their families, and the surrounding community.  Violence can be self-directed (suicide or self-harm), interpersonal (directed towards individuals including family members, acquaintances or strangers, classmates, children, youths, and elders, and/or specific community members) or collective (resulting from social, political, and economic factors). Collective violence can occur on a large scale due to conflicts between groups or countries (such as war) but can also include other less explicit forms of violence (such as repression and neglect). Unequal access to power and resources (such as wealth), along with social inequality, can also lead to collective </w:t>
      </w:r>
      <w:r w:rsidRPr="00B151AE">
        <w:rPr>
          <w:rFonts w:ascii="Calibri" w:eastAsia="Calibri" w:hAnsi="Calibri" w:cs="Arial"/>
          <w:shd w:val="clear" w:color="auto" w:fill="FFFFFF"/>
        </w:rPr>
        <w:t>violence.</w:t>
      </w:r>
      <w:r w:rsidRPr="00B151AE">
        <w:rPr>
          <w:rFonts w:ascii="Calibri" w:eastAsia="Calibri" w:hAnsi="Calibri" w:cs="Arial"/>
          <w:highlight w:val="white"/>
          <w:vertAlign w:val="superscript"/>
        </w:rPr>
        <w:endnoteReference w:id="18"/>
      </w:r>
    </w:p>
    <w:p w14:paraId="48E612E1" w14:textId="77777777" w:rsidR="003E1125" w:rsidRPr="000A0431" w:rsidRDefault="003E1125" w:rsidP="003E1125">
      <w:pPr>
        <w:ind w:right="-360"/>
        <w:rPr>
          <w:rFonts w:ascii="Calibri" w:hAnsi="Calibri"/>
        </w:rPr>
      </w:pPr>
      <w:r w:rsidRPr="000A0431">
        <w:rPr>
          <w:rFonts w:ascii="Calibri" w:hAnsi="Calibri"/>
        </w:rPr>
        <w:t xml:space="preserve">Suicide and self-harm are correlated with increased rates of injury, mental illness (PTSD, depression), substance use disorders, the experience of interpersonal violence or discrimination, and other hardships. </w:t>
      </w:r>
    </w:p>
    <w:p w14:paraId="3D6F1AD4" w14:textId="439657C1" w:rsidR="003E1125" w:rsidRPr="000A0431" w:rsidRDefault="003E1125" w:rsidP="003E1125">
      <w:pPr>
        <w:ind w:right="-360"/>
        <w:rPr>
          <w:rFonts w:ascii="Calibri" w:hAnsi="Calibri"/>
        </w:rPr>
      </w:pPr>
      <w:r w:rsidRPr="000A0431">
        <w:rPr>
          <w:rFonts w:ascii="Calibri" w:hAnsi="Calibri"/>
        </w:rPr>
        <w:t>Interpersonal violence has been shown to have a significant negative impact on lifetime health outcomes.  For example, experience of child abuse or neglect increases the likelihood of later involvement in the criminal justice system, poor academic performance, mental illness, and poor physical health</w:t>
      </w:r>
      <w:r w:rsidR="00AD2AC0">
        <w:rPr>
          <w:rFonts w:ascii="Calibri" w:hAnsi="Calibri"/>
        </w:rPr>
        <w:t>,</w:t>
      </w:r>
      <w:r w:rsidRPr="000A0431">
        <w:rPr>
          <w:rFonts w:ascii="Calibri" w:hAnsi="Calibri"/>
        </w:rPr>
        <w:t xml:space="preserve"> including heart disease, cancer, lung disease, alcoholism, drug use, depression, and smoking. </w:t>
      </w:r>
    </w:p>
    <w:p w14:paraId="6A650FBA" w14:textId="27BCBC45" w:rsidR="003E1125" w:rsidRPr="000A0431" w:rsidRDefault="003E1125" w:rsidP="003E1125">
      <w:pPr>
        <w:ind w:right="-360"/>
        <w:rPr>
          <w:rFonts w:ascii="Calibri" w:hAnsi="Calibri"/>
        </w:rPr>
      </w:pPr>
      <w:r w:rsidRPr="000A0431">
        <w:rPr>
          <w:rFonts w:ascii="Calibri" w:hAnsi="Calibri"/>
        </w:rPr>
        <w:lastRenderedPageBreak/>
        <w:t>Other ex</w:t>
      </w:r>
      <w:r w:rsidR="00D22A5F">
        <w:rPr>
          <w:rFonts w:ascii="Calibri" w:hAnsi="Calibri"/>
        </w:rPr>
        <w:t>amples include i</w:t>
      </w:r>
      <w:r w:rsidRPr="000A0431">
        <w:rPr>
          <w:rFonts w:ascii="Calibri" w:hAnsi="Calibri"/>
        </w:rPr>
        <w:t>ntimate partner violence (IPV) and sexual violence (SV)</w:t>
      </w:r>
      <w:r w:rsidR="00AD2AC0">
        <w:rPr>
          <w:rFonts w:ascii="Calibri" w:hAnsi="Calibri"/>
        </w:rPr>
        <w:t>,</w:t>
      </w:r>
      <w:r w:rsidRPr="000A0431">
        <w:rPr>
          <w:rFonts w:ascii="Calibri" w:hAnsi="Calibri"/>
        </w:rPr>
        <w:t xml:space="preserve"> which disproportionately affect women, transgender individuals and persons with disabilities. They can lead to death as well as injury and are associated with a number of adverse health outcomes such as sexually transmitted diseases, asthma, bladder and kidney infections, cardiovascular disease, circulatory conditions, central nervous system disorders, joint disease, and more. Victims of IPV and SV also face reproductive, psychological, and social consequences and may be more likely to engage in negative health behaviors such as high-risk sexual behavior, using harmful substances, unhealthy diet-related behaviors, and overuse of health services leading t</w:t>
      </w:r>
      <w:r>
        <w:rPr>
          <w:rFonts w:ascii="Calibri" w:hAnsi="Calibri"/>
        </w:rPr>
        <w:t xml:space="preserve">o </w:t>
      </w:r>
      <w:r w:rsidRPr="005037FC">
        <w:rPr>
          <w:rFonts w:ascii="Calibri" w:hAnsi="Calibri"/>
        </w:rPr>
        <w:t>increased health care costs</w:t>
      </w:r>
      <w:r>
        <w:rPr>
          <w:rFonts w:ascii="Calibri" w:hAnsi="Calibri"/>
        </w:rPr>
        <w:t>.</w:t>
      </w:r>
      <w:r w:rsidRPr="005037FC">
        <w:rPr>
          <w:rStyle w:val="EndnoteReference"/>
          <w:rFonts w:ascii="Calibri" w:hAnsi="Calibri"/>
        </w:rPr>
        <w:endnoteReference w:id="19"/>
      </w:r>
      <w:r w:rsidRPr="005C0F3A">
        <w:rPr>
          <w:rFonts w:ascii="Calibri" w:eastAsia="Calibri" w:hAnsi="Calibri" w:cs="Times New Roman"/>
          <w:vertAlign w:val="superscript"/>
        </w:rPr>
        <w:t>,</w:t>
      </w:r>
      <w:r w:rsidRPr="005037FC">
        <w:rPr>
          <w:rFonts w:ascii="Calibri" w:hAnsi="Calibri"/>
        </w:rPr>
        <w:t xml:space="preserve"> </w:t>
      </w:r>
      <w:r w:rsidRPr="005037FC">
        <w:rPr>
          <w:rStyle w:val="EndnoteReference"/>
          <w:rFonts w:ascii="Calibri" w:hAnsi="Calibri"/>
        </w:rPr>
        <w:endnoteReference w:id="20"/>
      </w:r>
      <w:r w:rsidRPr="005C0F3A">
        <w:rPr>
          <w:rFonts w:ascii="Calibri" w:eastAsia="Calibri" w:hAnsi="Calibri" w:cs="Times New Roman"/>
          <w:vertAlign w:val="superscript"/>
        </w:rPr>
        <w:t>,</w:t>
      </w:r>
      <w:r w:rsidRPr="005037FC">
        <w:rPr>
          <w:rFonts w:ascii="Calibri" w:hAnsi="Calibri"/>
        </w:rPr>
        <w:t xml:space="preserve"> </w:t>
      </w:r>
      <w:r w:rsidRPr="005037FC">
        <w:rPr>
          <w:rStyle w:val="EndnoteReference"/>
          <w:rFonts w:ascii="Calibri" w:hAnsi="Calibri"/>
        </w:rPr>
        <w:endnoteReference w:id="21"/>
      </w:r>
    </w:p>
    <w:p w14:paraId="4219552C" w14:textId="3430CAC5" w:rsidR="003E1125" w:rsidRPr="000A0431" w:rsidRDefault="003E1125" w:rsidP="003E1125">
      <w:pPr>
        <w:ind w:right="-360"/>
        <w:rPr>
          <w:rFonts w:ascii="Calibri" w:hAnsi="Calibri"/>
        </w:rPr>
      </w:pPr>
      <w:r w:rsidRPr="000A0431">
        <w:rPr>
          <w:rFonts w:ascii="Calibri" w:hAnsi="Calibri"/>
        </w:rPr>
        <w:t>Collective violence is linked to injury, death, depression, anxiety, suicidal behavior, substance abuse, and post-traumatic stress disorder. Unequal access to power, social inequality, and rapid changes in demographics have led to increased violence in communities of color and low socioeconomic status. Communities</w:t>
      </w:r>
      <w:r w:rsidR="00172459">
        <w:rPr>
          <w:rFonts w:ascii="Calibri" w:hAnsi="Calibri"/>
        </w:rPr>
        <w:t xml:space="preserve"> of color and low-</w:t>
      </w:r>
      <w:r w:rsidRPr="000A0431">
        <w:rPr>
          <w:rFonts w:ascii="Calibri" w:hAnsi="Calibri"/>
        </w:rPr>
        <w:t xml:space="preserve">income communities face low property values and poor housing conditions; resource-lacking educational systems and low levels of educational attainment; low-paying jobs and high unemployment rates; poor neighborhood conditions; and limited social capital.  When such basic human needs are not being met, there is increased risk of income-generating crimes like burglary and robbery, stress, conflict, and substance use among residents, all of which ultimately increase the risk for violence. </w:t>
      </w:r>
    </w:p>
    <w:p w14:paraId="7952A425" w14:textId="271A68B5" w:rsidR="000A0431" w:rsidRDefault="003E1125" w:rsidP="003E1125">
      <w:pPr>
        <w:ind w:right="-360"/>
        <w:rPr>
          <w:rFonts w:ascii="Calibri" w:hAnsi="Calibri"/>
        </w:rPr>
      </w:pPr>
      <w:r w:rsidRPr="000A0431">
        <w:rPr>
          <w:rFonts w:ascii="Calibri" w:hAnsi="Calibri"/>
        </w:rPr>
        <w:t>But all types of violence do not impact all populations equally. Communities with lower socioeconomic status, communities of color, lesbian, gay, bisexual, transgender, and queer  (LGBTQ) communities, people with disabilities, children, and the elderly are at increased risk for being impacted by or involved with all types of violence across the lifespan.</w:t>
      </w:r>
      <w:r w:rsidR="00AD2AC0">
        <w:rPr>
          <w:rFonts w:ascii="Calibri" w:hAnsi="Calibri"/>
        </w:rPr>
        <w:t xml:space="preserve"> </w:t>
      </w:r>
      <w:r w:rsidRPr="000A0431">
        <w:rPr>
          <w:rFonts w:ascii="Calibri" w:hAnsi="Calibri"/>
        </w:rPr>
        <w:t>Historical and present-day systems and policies have contributed to this inequity.</w:t>
      </w:r>
    </w:p>
    <w:p w14:paraId="4C138853" w14:textId="77777777" w:rsidR="000A0431" w:rsidRPr="00A23CDD" w:rsidRDefault="000A0431" w:rsidP="000A0431">
      <w:pPr>
        <w:pStyle w:val="Heading2"/>
        <w:ind w:right="-360"/>
        <w:rPr>
          <w:sz w:val="26"/>
          <w:szCs w:val="26"/>
        </w:rPr>
      </w:pPr>
      <w:r w:rsidRPr="00A23CDD">
        <w:rPr>
          <w:sz w:val="26"/>
          <w:szCs w:val="26"/>
        </w:rPr>
        <w:t>Social Environment</w:t>
      </w:r>
    </w:p>
    <w:p w14:paraId="2CAEE812" w14:textId="77777777" w:rsidR="003E1125" w:rsidRPr="00BB0867" w:rsidRDefault="003E1125" w:rsidP="003E1125">
      <w:pPr>
        <w:spacing w:after="0" w:line="240" w:lineRule="auto"/>
        <w:ind w:right="-360"/>
        <w:rPr>
          <w:rFonts w:ascii="Calibri" w:hAnsi="Calibri"/>
          <w:color w:val="000000" w:themeColor="text1"/>
        </w:rPr>
      </w:pPr>
      <w:r w:rsidRPr="00BB0867">
        <w:rPr>
          <w:rFonts w:ascii="Calibri" w:eastAsia="Calibri" w:hAnsi="Calibri"/>
          <w:highlight w:val="white"/>
        </w:rPr>
        <w:t>Who we are directly impacts how we interact with our community and society.  Our race, gender identity, age, disability status, etc. influences the social environment that we experience. Our social environment impacts many mental and physical health outcomes, including</w:t>
      </w:r>
      <w:r w:rsidRPr="00BB0867">
        <w:rPr>
          <w:rFonts w:ascii="Calibri" w:eastAsia="Calibri" w:hAnsi="Calibri"/>
        </w:rPr>
        <w:t xml:space="preserve">: mental health, violence, risk behaviors (tobacco and drug use), physical health and well-being, and disease morbidity and mortality. </w:t>
      </w:r>
      <w:r w:rsidRPr="00BB0867">
        <w:rPr>
          <w:rFonts w:ascii="Calibri" w:hAnsi="Calibri"/>
          <w:color w:val="000000" w:themeColor="text1"/>
        </w:rPr>
        <w:t>We are influenced by the social environment on three levels: interpersonal, community, and society.</w:t>
      </w:r>
    </w:p>
    <w:p w14:paraId="4D09C2B2" w14:textId="77777777" w:rsidR="003E1125" w:rsidRPr="00BB0867" w:rsidRDefault="003E1125" w:rsidP="003E1125">
      <w:pPr>
        <w:spacing w:after="0" w:line="240" w:lineRule="auto"/>
        <w:ind w:right="-360"/>
        <w:rPr>
          <w:rFonts w:ascii="Calibri" w:hAnsi="Calibri"/>
          <w:color w:val="000000" w:themeColor="text1"/>
        </w:rPr>
      </w:pPr>
      <w:r w:rsidRPr="00BB0867">
        <w:rPr>
          <w:rFonts w:ascii="Calibri" w:hAnsi="Calibri"/>
          <w:color w:val="000000" w:themeColor="text1"/>
        </w:rPr>
        <w:t xml:space="preserve">Across all three levels, systems of oppression such as structural racism and gender bias lead to social isolation, social exclusion, poor mental health, increased risk of violence, increased rates of poverty, higher hospitalizations, longer recovery times, and higher mortality rates for many conditions. Social isolation, social exclusion, racism, discrimination and poverty disproportionately affect low-income communities and communities of color and all negatively impact many aspects of health.  </w:t>
      </w:r>
      <w:r w:rsidRPr="00BB0867">
        <w:rPr>
          <w:rFonts w:ascii="Calibri" w:eastAsia="Calibri" w:hAnsi="Calibri"/>
        </w:rPr>
        <w:t>Communities of color are more likely to have lower levels of resources and connectedness with other neighborhoods and higher levels of racial segregation.  They also face more challenges when engaging in group action in neighborhoods to shift these conditions.</w:t>
      </w:r>
      <w:r>
        <w:rPr>
          <w:rStyle w:val="EndnoteReference"/>
          <w:rFonts w:ascii="Calibri" w:eastAsia="Calibri" w:hAnsi="Calibri"/>
        </w:rPr>
        <w:endnoteReference w:id="22"/>
      </w:r>
      <w:r w:rsidRPr="00BB0867">
        <w:rPr>
          <w:rFonts w:ascii="Calibri" w:hAnsi="Calibri"/>
          <w:color w:val="000000" w:themeColor="text1"/>
        </w:rPr>
        <w:t xml:space="preserve"> </w:t>
      </w:r>
    </w:p>
    <w:p w14:paraId="0A7EFD6F" w14:textId="77777777" w:rsidR="003E1125" w:rsidRPr="00BB0867" w:rsidRDefault="003E1125" w:rsidP="003E1125">
      <w:pPr>
        <w:spacing w:after="0" w:line="240" w:lineRule="auto"/>
        <w:ind w:right="-360"/>
        <w:rPr>
          <w:rFonts w:ascii="Calibri" w:hAnsi="Calibri"/>
          <w:b/>
          <w:bCs/>
        </w:rPr>
      </w:pPr>
      <w:r w:rsidRPr="00BB0867">
        <w:rPr>
          <w:rFonts w:ascii="Calibri" w:hAnsi="Calibri"/>
          <w:color w:val="000000" w:themeColor="text1"/>
        </w:rPr>
        <w:t xml:space="preserve">It is important to note that for individuals who belong to multiple disproportionately impacted populations, these adverse impacts are compounded. This concept is called </w:t>
      </w:r>
      <w:r w:rsidRPr="00BB0867">
        <w:rPr>
          <w:rFonts w:ascii="Calibri" w:hAnsi="Calibri"/>
          <w:b/>
          <w:i/>
          <w:color w:val="000000" w:themeColor="text1"/>
        </w:rPr>
        <w:t>intersectionality</w:t>
      </w:r>
      <w:r w:rsidRPr="00BB0867">
        <w:rPr>
          <w:rFonts w:ascii="Calibri" w:hAnsi="Calibri"/>
          <w:i/>
          <w:color w:val="000000" w:themeColor="text1"/>
        </w:rPr>
        <w:t xml:space="preserve">. </w:t>
      </w:r>
      <w:r w:rsidRPr="00BB0867">
        <w:rPr>
          <w:rFonts w:ascii="Calibri" w:hAnsi="Calibri"/>
          <w:color w:val="000000" w:themeColor="text1"/>
        </w:rPr>
        <w:t xml:space="preserve"> It is only by looking at the additive impacts of each set of risks, that we can identify the most egregious inequities in the Commonwealth.  For example, only when considering the intersection of age, race, </w:t>
      </w:r>
      <w:r w:rsidRPr="00BB0867">
        <w:rPr>
          <w:rFonts w:ascii="Calibri" w:hAnsi="Calibri"/>
          <w:b/>
          <w:i/>
          <w:color w:val="000000" w:themeColor="text1"/>
        </w:rPr>
        <w:t>and</w:t>
      </w:r>
      <w:r w:rsidRPr="00BB0867">
        <w:rPr>
          <w:rFonts w:ascii="Calibri" w:hAnsi="Calibri"/>
          <w:color w:val="000000" w:themeColor="text1"/>
        </w:rPr>
        <w:t xml:space="preserve"> gender in Massachusetts, do we see patterns of increased risk of homicide for young </w:t>
      </w:r>
      <w:r>
        <w:rPr>
          <w:rFonts w:ascii="Calibri" w:hAnsi="Calibri"/>
          <w:color w:val="000000" w:themeColor="text1"/>
        </w:rPr>
        <w:t>B</w:t>
      </w:r>
      <w:r w:rsidRPr="00BB0867">
        <w:rPr>
          <w:rFonts w:ascii="Calibri" w:hAnsi="Calibri"/>
          <w:color w:val="000000" w:themeColor="text1"/>
        </w:rPr>
        <w:t>lack men, incre</w:t>
      </w:r>
      <w:r>
        <w:rPr>
          <w:rFonts w:ascii="Calibri" w:hAnsi="Calibri"/>
          <w:color w:val="000000" w:themeColor="text1"/>
        </w:rPr>
        <w:t>ased risk of suicide for adult W</w:t>
      </w:r>
      <w:r w:rsidRPr="00BB0867">
        <w:rPr>
          <w:rFonts w:ascii="Calibri" w:hAnsi="Calibri"/>
          <w:color w:val="000000" w:themeColor="text1"/>
        </w:rPr>
        <w:t xml:space="preserve">hite men, and increased risk of dying during pregnancy for adult </w:t>
      </w:r>
      <w:r>
        <w:rPr>
          <w:rFonts w:ascii="Calibri" w:hAnsi="Calibri"/>
          <w:color w:val="000000" w:themeColor="text1"/>
        </w:rPr>
        <w:t>B</w:t>
      </w:r>
      <w:r w:rsidRPr="00BB0867">
        <w:rPr>
          <w:rFonts w:ascii="Calibri" w:hAnsi="Calibri"/>
          <w:color w:val="000000" w:themeColor="text1"/>
        </w:rPr>
        <w:t>lack women.</w:t>
      </w:r>
    </w:p>
    <w:p w14:paraId="44CD4BD6" w14:textId="77777777" w:rsidR="003E1125" w:rsidRPr="00BB0867" w:rsidRDefault="003E1125" w:rsidP="003E1125">
      <w:pPr>
        <w:pStyle w:val="CommentText"/>
        <w:ind w:right="-360"/>
        <w:rPr>
          <w:rFonts w:ascii="Calibri" w:hAnsi="Calibri"/>
          <w:sz w:val="22"/>
          <w:szCs w:val="22"/>
        </w:rPr>
      </w:pPr>
      <w:r w:rsidRPr="00BB0867">
        <w:rPr>
          <w:rFonts w:ascii="Calibri" w:hAnsi="Calibri"/>
          <w:sz w:val="22"/>
          <w:szCs w:val="22"/>
        </w:rPr>
        <w:t>Commitment to a just and equitable public health framework is essential for improving health at the individual, community, and society levels. In Massachusetts, individuals, institutions, and systems must work together to improve these determinants of health in order to create healthy communities for all residents of Massachusetts regardless of race, income, creed, gender identity, geography, sexual orientation, ability, or age.</w:t>
      </w:r>
    </w:p>
    <w:p w14:paraId="41A71AAC" w14:textId="12E339A5" w:rsidR="000A0431" w:rsidRPr="00BB0867" w:rsidRDefault="003E1125" w:rsidP="003E1125">
      <w:pPr>
        <w:spacing w:line="240" w:lineRule="auto"/>
        <w:ind w:right="-360"/>
        <w:rPr>
          <w:rFonts w:ascii="Calibri" w:hAnsi="Calibri"/>
        </w:rPr>
      </w:pPr>
      <w:r w:rsidRPr="00BB0867">
        <w:rPr>
          <w:rFonts w:ascii="Calibri" w:hAnsi="Calibri"/>
        </w:rPr>
        <w:lastRenderedPageBreak/>
        <w:t>Health inequities in Massachusetts are linked with socioeconomic status, race/ethnicity, gender, immigration status, geographic area, and other social determinants of health. Understanding how these factors impact individual’s life course and communities across the Commonwealth is important for identifying areas for intervention and tail</w:t>
      </w:r>
      <w:r>
        <w:rPr>
          <w:rFonts w:ascii="Calibri" w:hAnsi="Calibri"/>
        </w:rPr>
        <w:t xml:space="preserve">oring public health and health care </w:t>
      </w:r>
      <w:r w:rsidRPr="00BB0867">
        <w:rPr>
          <w:rFonts w:ascii="Calibri" w:hAnsi="Calibri"/>
        </w:rPr>
        <w:t>systems to meet the needs of Massachusetts’ residents.</w:t>
      </w:r>
      <w:r w:rsidRPr="00BB0867">
        <w:rPr>
          <w:rStyle w:val="EndnoteReference"/>
          <w:rFonts w:ascii="Calibri" w:hAnsi="Calibri"/>
        </w:rPr>
        <w:endnoteReference w:id="23"/>
      </w:r>
      <w:r w:rsidR="000A0431" w:rsidRPr="00BB0867">
        <w:rPr>
          <w:rFonts w:ascii="Calibri" w:hAnsi="Calibri"/>
        </w:rPr>
        <w:t xml:space="preserve"> </w:t>
      </w:r>
    </w:p>
    <w:p w14:paraId="1FF3BEC9" w14:textId="421C5E17" w:rsidR="00165A26" w:rsidRPr="00A23CDD" w:rsidRDefault="00123D8F" w:rsidP="00F402D9">
      <w:pPr>
        <w:pStyle w:val="Heading2"/>
      </w:pPr>
      <w:r w:rsidRPr="00A23CDD">
        <w:t xml:space="preserve">Ensuring </w:t>
      </w:r>
      <w:r w:rsidR="00095A7B" w:rsidRPr="00A23CDD">
        <w:t>Stakeholder</w:t>
      </w:r>
      <w:r w:rsidR="00165A26" w:rsidRPr="00A23CDD">
        <w:t xml:space="preserve"> and Community </w:t>
      </w:r>
      <w:r w:rsidR="00467901" w:rsidRPr="00A23CDD">
        <w:t>Partnership</w:t>
      </w:r>
    </w:p>
    <w:p w14:paraId="2BF17BC6" w14:textId="3084C884" w:rsidR="001F578D" w:rsidRDefault="003E1125" w:rsidP="00467901">
      <w:pPr>
        <w:ind w:right="-360"/>
        <w:rPr>
          <w:b/>
          <w:sz w:val="30"/>
          <w:szCs w:val="30"/>
        </w:rPr>
      </w:pPr>
      <w:r>
        <w:t>MDPH created a collaborative SHA process that involved coordination between MDPH leadership, data analysts, and programmatic staff</w:t>
      </w:r>
      <w:r w:rsidR="00AD2AC0">
        <w:t xml:space="preserve">, and their external partners, </w:t>
      </w:r>
      <w:r>
        <w:t>stakeholders, and community members that represented diverse populations and state health challenges. These partners, stakeholders, and community members included a statewide partnership advisory and MDPH’s existing commissions and advisory bodies that address public health issues such as ongoing identification and collection of health data and information, identification of health challenges, and evaluation of state assets and resources.</w:t>
      </w:r>
    </w:p>
    <w:p w14:paraId="5CA7BBDE" w14:textId="7A9A1A15" w:rsidR="00AA67DF" w:rsidRDefault="00867AF0" w:rsidP="00EF7361">
      <w:pPr>
        <w:pStyle w:val="Heading2"/>
      </w:pPr>
      <w:r>
        <w:t>Key Working Groups</w:t>
      </w:r>
      <w:r w:rsidR="00445BE4">
        <w:t xml:space="preserve"> and SHA </w:t>
      </w:r>
      <w:r w:rsidR="00ED0B7F">
        <w:t xml:space="preserve">Process </w:t>
      </w:r>
      <w:r w:rsidR="00445BE4">
        <w:t>Steps</w:t>
      </w:r>
    </w:p>
    <w:p w14:paraId="01595A96" w14:textId="77777777" w:rsidR="003E1125" w:rsidRPr="00AA67DF" w:rsidRDefault="003E1125" w:rsidP="003E1125">
      <w:pPr>
        <w:ind w:right="-360"/>
      </w:pPr>
      <w:r>
        <w:t xml:space="preserve">In order to implement the SHA framework using its guiding principles, </w:t>
      </w:r>
      <w:r w:rsidRPr="00797225">
        <w:t xml:space="preserve">MDPH </w:t>
      </w:r>
      <w:r>
        <w:t>s</w:t>
      </w:r>
      <w:r w:rsidRPr="00797225">
        <w:t xml:space="preserve">enior </w:t>
      </w:r>
      <w:r>
        <w:t>l</w:t>
      </w:r>
      <w:r w:rsidRPr="00797225">
        <w:t>eadership</w:t>
      </w:r>
      <w:r>
        <w:t xml:space="preserve"> established two key working groups -- a Coordinating Team and a Data Team -- to direct MDPH program staff and data analysts during the SHA process. These</w:t>
      </w:r>
      <w:r w:rsidRPr="00797225">
        <w:t xml:space="preserve"> group</w:t>
      </w:r>
      <w:r>
        <w:t>s</w:t>
      </w:r>
      <w:r w:rsidRPr="00797225">
        <w:t xml:space="preserve"> met regularly to </w:t>
      </w:r>
      <w:r>
        <w:t>c</w:t>
      </w:r>
      <w:r w:rsidRPr="00797225">
        <w:t xml:space="preserve">oordinate the SHA process </w:t>
      </w:r>
      <w:r>
        <w:t xml:space="preserve">presented in </w:t>
      </w:r>
      <w:r w:rsidRPr="001F578D">
        <w:rPr>
          <w:b/>
        </w:rPr>
        <w:t>Figure 2</w:t>
      </w:r>
      <w:r>
        <w:t xml:space="preserve"> above. </w:t>
      </w:r>
      <w:r w:rsidRPr="00AA67DF">
        <w:t>The entire process consisted of the following six steps:</w:t>
      </w:r>
    </w:p>
    <w:p w14:paraId="5BF4EF7A" w14:textId="77777777" w:rsidR="003E1125" w:rsidRPr="002D465E" w:rsidRDefault="003E1125" w:rsidP="005953B5">
      <w:pPr>
        <w:pStyle w:val="ListParagraph"/>
        <w:numPr>
          <w:ilvl w:val="0"/>
          <w:numId w:val="15"/>
        </w:numPr>
        <w:ind w:right="-360"/>
      </w:pPr>
      <w:r w:rsidRPr="002D465E">
        <w:t>Setting priorities and context of SHA health indicators (internal &amp; external input)</w:t>
      </w:r>
    </w:p>
    <w:p w14:paraId="5E9403FF" w14:textId="77777777" w:rsidR="003E1125" w:rsidRPr="002D465E" w:rsidRDefault="003E1125" w:rsidP="005953B5">
      <w:pPr>
        <w:pStyle w:val="ListParagraph"/>
        <w:numPr>
          <w:ilvl w:val="0"/>
          <w:numId w:val="15"/>
        </w:numPr>
        <w:ind w:right="-360"/>
      </w:pPr>
      <w:r w:rsidRPr="002D465E">
        <w:t>External data collection (Key Informant Interviews, Foc</w:t>
      </w:r>
      <w:r>
        <w:t>us Groups, Advisory Bodies, etc.</w:t>
      </w:r>
      <w:r w:rsidRPr="002D465E">
        <w:t>)</w:t>
      </w:r>
    </w:p>
    <w:p w14:paraId="6F6A296C" w14:textId="77777777" w:rsidR="003E1125" w:rsidRPr="002D465E" w:rsidRDefault="003E1125" w:rsidP="005953B5">
      <w:pPr>
        <w:pStyle w:val="ListParagraph"/>
        <w:numPr>
          <w:ilvl w:val="0"/>
          <w:numId w:val="15"/>
        </w:numPr>
        <w:ind w:right="-360"/>
      </w:pPr>
      <w:r w:rsidRPr="002D465E">
        <w:t>Data analysis</w:t>
      </w:r>
    </w:p>
    <w:p w14:paraId="56C401A1" w14:textId="77777777" w:rsidR="003E1125" w:rsidRPr="002D465E" w:rsidRDefault="003E1125" w:rsidP="005953B5">
      <w:pPr>
        <w:pStyle w:val="ListParagraph"/>
        <w:numPr>
          <w:ilvl w:val="0"/>
          <w:numId w:val="15"/>
        </w:numPr>
        <w:ind w:right="-360"/>
      </w:pPr>
      <w:r w:rsidRPr="002D465E">
        <w:t>Writing the narrative (includes reviewing and incorporating edits)</w:t>
      </w:r>
    </w:p>
    <w:p w14:paraId="387F5ED2" w14:textId="77777777" w:rsidR="003E1125" w:rsidRPr="002D465E" w:rsidRDefault="003E1125" w:rsidP="005953B5">
      <w:pPr>
        <w:pStyle w:val="ListParagraph"/>
        <w:numPr>
          <w:ilvl w:val="0"/>
          <w:numId w:val="15"/>
        </w:numPr>
        <w:ind w:right="-360"/>
      </w:pPr>
      <w:r w:rsidRPr="002D465E">
        <w:t>External review of final internal draft (and incorporation of edits)</w:t>
      </w:r>
    </w:p>
    <w:p w14:paraId="695CFE63" w14:textId="27D3A0A5" w:rsidR="00123D8F" w:rsidRPr="002D465E" w:rsidRDefault="003E1125" w:rsidP="005953B5">
      <w:pPr>
        <w:pStyle w:val="ListParagraph"/>
        <w:numPr>
          <w:ilvl w:val="0"/>
          <w:numId w:val="15"/>
        </w:numPr>
        <w:ind w:right="-360"/>
      </w:pPr>
      <w:r w:rsidRPr="002D465E">
        <w:t>Distribution of the SHA to general public and community partners/stakeholders</w:t>
      </w:r>
    </w:p>
    <w:p w14:paraId="6189CC52" w14:textId="334E74C6" w:rsidR="00E739B7" w:rsidRPr="00387BD3" w:rsidRDefault="00E739B7" w:rsidP="007D7811">
      <w:pPr>
        <w:pStyle w:val="Heading3"/>
      </w:pPr>
      <w:r>
        <w:t xml:space="preserve">Step One: </w:t>
      </w:r>
      <w:r w:rsidRPr="00387BD3">
        <w:t>Setting Priorities and Context of SHA Health Indicators</w:t>
      </w:r>
    </w:p>
    <w:p w14:paraId="250A173A" w14:textId="2DBC5EA8" w:rsidR="003E1125" w:rsidRDefault="003E1125" w:rsidP="003E1125">
      <w:pPr>
        <w:ind w:right="-360"/>
      </w:pPr>
      <w:r>
        <w:t xml:space="preserve">The </w:t>
      </w:r>
      <w:r w:rsidR="00AD2AC0">
        <w:t xml:space="preserve">MDPH </w:t>
      </w:r>
      <w:r>
        <w:t>Data Team convened Bureau leadership and key staff in May 2017 for a planning session to identify and prioritize the health indicators presented in the SHA. Bureau Directors were given ownership over specific chapters and organized teams of epidemiologists a</w:t>
      </w:r>
      <w:r w:rsidR="00AD2AC0">
        <w:t>nd B</w:t>
      </w:r>
      <w:r>
        <w:t xml:space="preserve">ureau subject matter experts to recommend an initial set of health indicators for possible inclusion in the Assessment. During the planning meeting, each Bureau worked in teams to refine their health indicator list under the guidance of facilitators, and chapter owners were identified. Each chapter owner then worked with the SHA Coordinating Team to finalize the indicator list. The process was designed to enable timely input from data experts from across MDPH and to ensure a comprehensive picture of the current health status of Massachusetts residents.  </w:t>
      </w:r>
    </w:p>
    <w:p w14:paraId="0F29D1D5" w14:textId="77777777" w:rsidR="003E1125" w:rsidRPr="00AA67DF" w:rsidRDefault="003E1125" w:rsidP="003E1125">
      <w:pPr>
        <w:ind w:right="-360"/>
      </w:pPr>
      <w:r>
        <w:t xml:space="preserve">In order to carry out the prioritization process, a group </w:t>
      </w:r>
      <w:r w:rsidRPr="00A40A56">
        <w:t xml:space="preserve">of data analytic </w:t>
      </w:r>
      <w:r>
        <w:t>leaders and programmatic staff</w:t>
      </w:r>
      <w:r w:rsidRPr="00A40A56">
        <w:t xml:space="preserve"> met regularly to coordinate the data </w:t>
      </w:r>
      <w:r>
        <w:t>analysis</w:t>
      </w:r>
      <w:r w:rsidRPr="00A40A56">
        <w:t xml:space="preserve"> and associated narrative for the SHA.  </w:t>
      </w:r>
      <w:r w:rsidRPr="001F06E2">
        <w:rPr>
          <w:rFonts w:eastAsia="Calibri" w:cs="Times New Roman"/>
        </w:rPr>
        <w:t xml:space="preserve">Bureaus were asked to provide an initial set of topics (high level headings), </w:t>
      </w:r>
      <w:r>
        <w:rPr>
          <w:rFonts w:eastAsia="Calibri" w:cs="Times New Roman"/>
        </w:rPr>
        <w:t xml:space="preserve">as well as </w:t>
      </w:r>
      <w:r w:rsidRPr="001F06E2">
        <w:rPr>
          <w:rFonts w:eastAsia="Calibri" w:cs="Times New Roman"/>
        </w:rPr>
        <w:t xml:space="preserve">health indicators/subtopics within each topic, to review and prioritize for possible inclusion in the SHA. The guidelines to consider when compiling the initial list </w:t>
      </w:r>
      <w:r w:rsidRPr="00E739B7">
        <w:rPr>
          <w:rFonts w:eastAsia="Calibri" w:cs="Times New Roman"/>
        </w:rPr>
        <w:t>were</w:t>
      </w:r>
      <w:r w:rsidRPr="001F06E2">
        <w:rPr>
          <w:rFonts w:eastAsia="Calibri" w:cs="Times New Roman"/>
        </w:rPr>
        <w:t xml:space="preserve">: </w:t>
      </w:r>
    </w:p>
    <w:p w14:paraId="52638FFA" w14:textId="77777777" w:rsidR="003E1125" w:rsidRPr="001F06E2" w:rsidRDefault="003E1125" w:rsidP="005953B5">
      <w:pPr>
        <w:pStyle w:val="ListParagraph"/>
        <w:numPr>
          <w:ilvl w:val="0"/>
          <w:numId w:val="205"/>
        </w:numPr>
        <w:ind w:right="-360"/>
      </w:pPr>
      <w:r w:rsidRPr="001F06E2">
        <w:t>What’s the compelling story for this indicator?</w:t>
      </w:r>
    </w:p>
    <w:p w14:paraId="50973B1E" w14:textId="2E882C33" w:rsidR="003E1125" w:rsidRDefault="003E1125" w:rsidP="005953B5">
      <w:pPr>
        <w:pStyle w:val="ListParagraph"/>
        <w:numPr>
          <w:ilvl w:val="0"/>
          <w:numId w:val="205"/>
        </w:numPr>
        <w:ind w:right="-360"/>
      </w:pPr>
      <w:r w:rsidRPr="001F06E2">
        <w:t>Are there any notable trends or populations affected (e.g</w:t>
      </w:r>
      <w:r>
        <w:t>.,</w:t>
      </w:r>
      <w:r w:rsidRPr="001F06E2">
        <w:t xml:space="preserve"> age, gender, geography, race/ethnicity, time,</w:t>
      </w:r>
      <w:r w:rsidR="00AD2AC0">
        <w:t xml:space="preserve"> etc.</w:t>
      </w:r>
      <w:r w:rsidRPr="001F06E2">
        <w:t xml:space="preserve">) </w:t>
      </w:r>
    </w:p>
    <w:p w14:paraId="54C3CACF" w14:textId="77777777" w:rsidR="003E1125" w:rsidRDefault="003E1125" w:rsidP="005953B5">
      <w:pPr>
        <w:pStyle w:val="ListParagraph"/>
        <w:numPr>
          <w:ilvl w:val="0"/>
          <w:numId w:val="205"/>
        </w:numPr>
        <w:ind w:right="-360"/>
      </w:pPr>
      <w:r>
        <w:lastRenderedPageBreak/>
        <w:t>Are there</w:t>
      </w:r>
      <w:r w:rsidRPr="001F06E2">
        <w:t xml:space="preserve"> any notable disparities? </w:t>
      </w:r>
    </w:p>
    <w:p w14:paraId="76484A07" w14:textId="77777777" w:rsidR="003E1125" w:rsidRPr="00AA67DF" w:rsidRDefault="003E1125" w:rsidP="003E1125">
      <w:pPr>
        <w:ind w:right="-360"/>
      </w:pPr>
      <w:r>
        <w:t>MDPH already measures and has collected data for most of the health indicators included</w:t>
      </w:r>
      <w:r w:rsidRPr="00AA67DF">
        <w:t xml:space="preserve">. Some indicators were included because </w:t>
      </w:r>
      <w:r>
        <w:t>the scan and crosswalk describes the</w:t>
      </w:r>
      <w:r w:rsidRPr="00AA67DF">
        <w:t xml:space="preserve"> impact </w:t>
      </w:r>
      <w:r>
        <w:t xml:space="preserve">of these indicators </w:t>
      </w:r>
      <w:r w:rsidRPr="00AA67DF">
        <w:t xml:space="preserve">on health </w:t>
      </w:r>
      <w:r>
        <w:t>even though</w:t>
      </w:r>
      <w:r w:rsidRPr="00AA67DF">
        <w:t xml:space="preserve"> </w:t>
      </w:r>
      <w:r>
        <w:t>MDPH</w:t>
      </w:r>
      <w:r w:rsidRPr="00AA67DF">
        <w:t xml:space="preserve"> do</w:t>
      </w:r>
      <w:r>
        <w:t>es</w:t>
      </w:r>
      <w:r w:rsidRPr="00AA67DF">
        <w:t xml:space="preserve"> not collect the data (eg. certain environmental and mental health data). </w:t>
      </w:r>
    </w:p>
    <w:p w14:paraId="06EBD96B" w14:textId="1F471770" w:rsidR="005D6DF2" w:rsidRDefault="003E1125" w:rsidP="003E1125">
      <w:pPr>
        <w:ind w:right="-360"/>
      </w:pPr>
      <w:r w:rsidRPr="00E739B7">
        <w:t xml:space="preserve">During a </w:t>
      </w:r>
      <w:r>
        <w:t>d</w:t>
      </w:r>
      <w:r w:rsidRPr="00E739B7">
        <w:t xml:space="preserve">ata </w:t>
      </w:r>
      <w:r>
        <w:t>p</w:t>
      </w:r>
      <w:r w:rsidRPr="001F06E2">
        <w:t xml:space="preserve">rioritization </w:t>
      </w:r>
      <w:r>
        <w:t>m</w:t>
      </w:r>
      <w:r w:rsidRPr="001F06E2">
        <w:t>e</w:t>
      </w:r>
      <w:r>
        <w:t xml:space="preserve">eting organized by chapter, </w:t>
      </w:r>
      <w:r w:rsidRPr="001F06E2">
        <w:t>teams of epi</w:t>
      </w:r>
      <w:r w:rsidRPr="00E739B7">
        <w:t>demiologist</w:t>
      </w:r>
      <w:r w:rsidRPr="001F06E2">
        <w:t xml:space="preserve">s, </w:t>
      </w:r>
      <w:r w:rsidRPr="00E739B7">
        <w:t>subject matter experts</w:t>
      </w:r>
      <w:r w:rsidR="00AD2AC0">
        <w:t xml:space="preserve">, and Bureau Directors </w:t>
      </w:r>
      <w:r w:rsidRPr="001F06E2">
        <w:t>review</w:t>
      </w:r>
      <w:r w:rsidRPr="00E739B7">
        <w:t>ed</w:t>
      </w:r>
      <w:r w:rsidRPr="001F06E2">
        <w:t xml:space="preserve"> the </w:t>
      </w:r>
      <w:r>
        <w:t xml:space="preserve">health indicator </w:t>
      </w:r>
      <w:r w:rsidRPr="001F06E2">
        <w:t>list, prioritize</w:t>
      </w:r>
      <w:r w:rsidRPr="00E739B7">
        <w:t>d</w:t>
      </w:r>
      <w:r w:rsidRPr="001F06E2">
        <w:t>, and refine</w:t>
      </w:r>
      <w:r w:rsidRPr="00E739B7">
        <w:t>d</w:t>
      </w:r>
      <w:r w:rsidRPr="001F06E2">
        <w:t xml:space="preserve"> what to include in the SHA through </w:t>
      </w:r>
      <w:r w:rsidRPr="00E739B7">
        <w:t>three</w:t>
      </w:r>
      <w:r w:rsidRPr="001F06E2">
        <w:t xml:space="preserve"> rounds of discussions</w:t>
      </w:r>
      <w:r w:rsidRPr="00E739B7">
        <w:t>. Below are the details on the three</w:t>
      </w:r>
      <w:r w:rsidRPr="001F06E2">
        <w:t xml:space="preserve"> rounds to prioritize the indicators and what questions we</w:t>
      </w:r>
      <w:r w:rsidRPr="00E739B7">
        <w:t>re</w:t>
      </w:r>
      <w:r w:rsidRPr="001F06E2">
        <w:t xml:space="preserve"> used to guide the process. </w:t>
      </w:r>
      <w:r>
        <w:t xml:space="preserve">The process concluded with the </w:t>
      </w:r>
      <w:r w:rsidR="00AD2AC0">
        <w:t>B</w:t>
      </w:r>
      <w:r w:rsidRPr="00E739B7">
        <w:t xml:space="preserve">ureaus </w:t>
      </w:r>
      <w:r>
        <w:t>choosing the indicators</w:t>
      </w:r>
      <w:r w:rsidRPr="001F06E2">
        <w:t xml:space="preserve"> </w:t>
      </w:r>
      <w:r>
        <w:t>that told</w:t>
      </w:r>
      <w:r w:rsidRPr="00E739B7">
        <w:t xml:space="preserve"> the most compelling story.</w:t>
      </w:r>
    </w:p>
    <w:p w14:paraId="3E41F458" w14:textId="77777777" w:rsidR="005D6DF2" w:rsidRPr="001F06E2" w:rsidRDefault="00E93A36" w:rsidP="005D6DF2">
      <w:pPr>
        <w:ind w:right="-360"/>
      </w:pPr>
      <w:r>
        <mc:AlternateContent>
          <mc:Choice Requires="wps">
            <w:drawing>
              <wp:inline distT="0" distB="0" distL="0" distR="0" wp14:anchorId="0347AB57" wp14:editId="389FA113">
                <wp:extent cx="6393180" cy="3522133"/>
                <wp:effectExtent l="0" t="0" r="7620" b="2540"/>
                <wp:docPr id="2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3180" cy="3522133"/>
                        </a:xfrm>
                        <a:prstGeom prst="rect">
                          <a:avLst/>
                        </a:prstGeom>
                        <a:solidFill>
                          <a:schemeClr val="accent1">
                            <a:lumMod val="20000"/>
                            <a:lumOff val="8000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1625013" w14:textId="77777777" w:rsidR="003F257A" w:rsidRPr="00F402D9" w:rsidRDefault="003F257A" w:rsidP="005D6DF2">
                            <w:pPr>
                              <w:ind w:left="0" w:right="-6"/>
                              <w:jc w:val="left"/>
                              <w:rPr>
                                <w:b/>
                                <w:color w:val="203864"/>
                                <w:sz w:val="26"/>
                                <w:szCs w:val="26"/>
                              </w:rPr>
                            </w:pPr>
                            <w:r w:rsidRPr="00F402D9">
                              <w:rPr>
                                <w:b/>
                                <w:color w:val="203864"/>
                                <w:sz w:val="26"/>
                                <w:szCs w:val="26"/>
                              </w:rPr>
                              <w:t>Data Indicator Selection Process</w:t>
                            </w:r>
                          </w:p>
                          <w:p w14:paraId="73A6C9B5" w14:textId="77777777" w:rsidR="003F257A" w:rsidRPr="005D6DF2" w:rsidRDefault="003F257A" w:rsidP="005D6DF2">
                            <w:pPr>
                              <w:ind w:left="0" w:right="-6"/>
                              <w:jc w:val="left"/>
                              <w:rPr>
                                <w:b/>
                                <w:color w:val="000000" w:themeColor="text1"/>
                              </w:rPr>
                            </w:pPr>
                            <w:r>
                              <w:rPr>
                                <w:b/>
                                <w:color w:val="000000" w:themeColor="text1"/>
                              </w:rPr>
                              <w:t>Round 1: Choose Topics</w:t>
                            </w:r>
                          </w:p>
                          <w:p w14:paraId="609518AB" w14:textId="77777777" w:rsidR="003F257A" w:rsidRPr="00F402D9" w:rsidRDefault="003F257A" w:rsidP="005953B5">
                            <w:pPr>
                              <w:pStyle w:val="ListParagraph"/>
                              <w:numPr>
                                <w:ilvl w:val="0"/>
                                <w:numId w:val="16"/>
                              </w:numPr>
                              <w:ind w:right="-6"/>
                              <w:jc w:val="left"/>
                              <w:rPr>
                                <w:color w:val="000000" w:themeColor="text1"/>
                              </w:rPr>
                            </w:pPr>
                            <w:r w:rsidRPr="00F402D9">
                              <w:rPr>
                                <w:color w:val="000000" w:themeColor="text1"/>
                              </w:rPr>
                              <w:t>Do the topics in our list help tell a comprehensive story about the health status of Massachusetts residents?</w:t>
                            </w:r>
                          </w:p>
                          <w:p w14:paraId="52E031F6" w14:textId="77777777" w:rsidR="003F257A" w:rsidRPr="00F402D9" w:rsidRDefault="003F257A" w:rsidP="005953B5">
                            <w:pPr>
                              <w:pStyle w:val="ListParagraph"/>
                              <w:numPr>
                                <w:ilvl w:val="0"/>
                                <w:numId w:val="16"/>
                              </w:numPr>
                              <w:ind w:right="-6"/>
                              <w:jc w:val="left"/>
                              <w:rPr>
                                <w:color w:val="000000" w:themeColor="text1"/>
                              </w:rPr>
                            </w:pPr>
                            <w:r w:rsidRPr="00F402D9">
                              <w:rPr>
                                <w:color w:val="000000" w:themeColor="text1"/>
                              </w:rPr>
                              <w:t>Do any topics overlap with other chapters?</w:t>
                            </w:r>
                          </w:p>
                          <w:p w14:paraId="7DE97C09" w14:textId="77777777" w:rsidR="003F257A" w:rsidRPr="00F402D9" w:rsidRDefault="003F257A" w:rsidP="005953B5">
                            <w:pPr>
                              <w:pStyle w:val="ListParagraph"/>
                              <w:numPr>
                                <w:ilvl w:val="0"/>
                                <w:numId w:val="16"/>
                              </w:numPr>
                              <w:ind w:right="-6"/>
                              <w:jc w:val="left"/>
                              <w:rPr>
                                <w:color w:val="000000" w:themeColor="text1"/>
                              </w:rPr>
                            </w:pPr>
                            <w:r w:rsidRPr="00F402D9">
                              <w:rPr>
                                <w:color w:val="000000" w:themeColor="text1"/>
                              </w:rPr>
                              <w:t xml:space="preserve">What topics are missing from this list? </w:t>
                            </w:r>
                          </w:p>
                          <w:p w14:paraId="01486507" w14:textId="77777777" w:rsidR="003F257A" w:rsidRPr="00F402D9" w:rsidRDefault="003F257A" w:rsidP="005953B5">
                            <w:pPr>
                              <w:pStyle w:val="ListParagraph"/>
                              <w:numPr>
                                <w:ilvl w:val="1"/>
                                <w:numId w:val="16"/>
                              </w:numPr>
                              <w:ind w:right="-6"/>
                              <w:jc w:val="left"/>
                              <w:rPr>
                                <w:color w:val="000000" w:themeColor="text1"/>
                              </w:rPr>
                            </w:pPr>
                            <w:r w:rsidRPr="00F402D9">
                              <w:rPr>
                                <w:color w:val="000000" w:themeColor="text1"/>
                              </w:rPr>
                              <w:t xml:space="preserve">Should anything be added?  </w:t>
                            </w:r>
                          </w:p>
                          <w:p w14:paraId="5158657B" w14:textId="77777777" w:rsidR="003F257A" w:rsidRPr="00F402D9" w:rsidRDefault="003F257A" w:rsidP="005953B5">
                            <w:pPr>
                              <w:pStyle w:val="ListParagraph"/>
                              <w:numPr>
                                <w:ilvl w:val="1"/>
                                <w:numId w:val="16"/>
                              </w:numPr>
                              <w:ind w:right="-6"/>
                              <w:jc w:val="left"/>
                              <w:rPr>
                                <w:color w:val="000000" w:themeColor="text1"/>
                              </w:rPr>
                            </w:pPr>
                            <w:r w:rsidRPr="00F402D9">
                              <w:rPr>
                                <w:color w:val="000000" w:themeColor="text1"/>
                              </w:rPr>
                              <w:t>What topics can be omitted from the SHA without losing the big picture of  the chapter?</w:t>
                            </w:r>
                          </w:p>
                          <w:p w14:paraId="4739F268" w14:textId="77777777" w:rsidR="003F257A" w:rsidRPr="005D6DF2" w:rsidRDefault="003F257A" w:rsidP="005D6DF2">
                            <w:pPr>
                              <w:ind w:left="0" w:right="-6"/>
                              <w:jc w:val="left"/>
                              <w:rPr>
                                <w:b/>
                                <w:color w:val="000000" w:themeColor="text1"/>
                              </w:rPr>
                            </w:pPr>
                            <w:r w:rsidRPr="005D6DF2">
                              <w:rPr>
                                <w:b/>
                                <w:color w:val="000000" w:themeColor="text1"/>
                              </w:rPr>
                              <w:t>Round 2: Review Initial List of Health Indicators/Subtopics</w:t>
                            </w:r>
                          </w:p>
                          <w:p w14:paraId="1515531B" w14:textId="77777777" w:rsidR="003F257A" w:rsidRPr="00F402D9" w:rsidRDefault="003F257A" w:rsidP="005953B5">
                            <w:pPr>
                              <w:pStyle w:val="ListParagraph"/>
                              <w:numPr>
                                <w:ilvl w:val="0"/>
                                <w:numId w:val="17"/>
                              </w:numPr>
                              <w:ind w:right="-6"/>
                              <w:jc w:val="left"/>
                              <w:rPr>
                                <w:color w:val="000000" w:themeColor="text1"/>
                              </w:rPr>
                            </w:pPr>
                            <w:r w:rsidRPr="00F402D9">
                              <w:rPr>
                                <w:color w:val="000000" w:themeColor="text1"/>
                              </w:rPr>
                              <w:t>What indicators align best with the story of the topics selected for the chapter?</w:t>
                            </w:r>
                          </w:p>
                          <w:p w14:paraId="6E21E5AF" w14:textId="49526941" w:rsidR="003F257A" w:rsidRPr="00F402D9" w:rsidRDefault="003F257A" w:rsidP="005953B5">
                            <w:pPr>
                              <w:pStyle w:val="ListParagraph"/>
                              <w:numPr>
                                <w:ilvl w:val="0"/>
                                <w:numId w:val="17"/>
                              </w:numPr>
                              <w:ind w:right="-6"/>
                              <w:jc w:val="left"/>
                              <w:rPr>
                                <w:color w:val="000000" w:themeColor="text1"/>
                              </w:rPr>
                            </w:pPr>
                            <w:r w:rsidRPr="00F402D9">
                              <w:rPr>
                                <w:color w:val="000000" w:themeColor="text1"/>
                              </w:rPr>
                              <w:t>Could the story be told with fewer indicators included?  (And what is lost by dropping them?)</w:t>
                            </w:r>
                          </w:p>
                          <w:p w14:paraId="2575513A" w14:textId="77777777" w:rsidR="003F257A" w:rsidRPr="005D6DF2" w:rsidRDefault="003F257A" w:rsidP="005D6DF2">
                            <w:pPr>
                              <w:ind w:left="0" w:right="-6"/>
                              <w:jc w:val="left"/>
                              <w:rPr>
                                <w:b/>
                                <w:color w:val="000000" w:themeColor="text1"/>
                              </w:rPr>
                            </w:pPr>
                            <w:r w:rsidRPr="005D6DF2">
                              <w:rPr>
                                <w:b/>
                                <w:color w:val="000000" w:themeColor="text1"/>
                              </w:rPr>
                              <w:t>Final Round: Refine and Prioritize Health Indicators/Subtopics</w:t>
                            </w:r>
                          </w:p>
                          <w:p w14:paraId="20B9F211" w14:textId="331B44C1" w:rsidR="003F257A" w:rsidRPr="00F402D9" w:rsidRDefault="003F257A" w:rsidP="005953B5">
                            <w:pPr>
                              <w:pStyle w:val="ListParagraph"/>
                              <w:numPr>
                                <w:ilvl w:val="0"/>
                                <w:numId w:val="18"/>
                              </w:numPr>
                              <w:ind w:right="-6"/>
                              <w:jc w:val="left"/>
                              <w:rPr>
                                <w:color w:val="000000" w:themeColor="text1"/>
                              </w:rPr>
                            </w:pPr>
                            <w:r w:rsidRPr="00F402D9">
                              <w:rPr>
                                <w:color w:val="000000" w:themeColor="text1"/>
                              </w:rPr>
                              <w:t>Vote for 1-2 indicators/subtopics per topic for inclusion in the SHA, then select top 5 “must have” indicators.</w:t>
                            </w:r>
                          </w:p>
                        </w:txbxContent>
                      </wps:txbx>
                      <wps:bodyPr rot="0" vert="horz" wrap="square" lIns="182880" tIns="45720" rIns="182880" bIns="45720" anchor="t" anchorCtr="0" upright="1">
                        <a:noAutofit/>
                      </wps:bodyPr>
                    </wps:wsp>
                  </a:graphicData>
                </a:graphic>
              </wp:inline>
            </w:drawing>
          </mc:Choice>
          <mc:Fallback>
            <w:pict>
              <v:rect id="Rectangle 29" o:spid="_x0000_s1035" style="width:503.4pt;height:27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" fillcolor="#d9e2f3 [660]" stroked="f" strokeweight="1pt">
                <v:textbox inset="14.4pt,,14.4pt">
                  <w:txbxContent>
                    <w:p w14:paraId="41625013" w14:textId="77777777" w:rsidR="003F257A" w:rsidRPr="00F402D9" w:rsidRDefault="003F257A" w:rsidP="005D6DF2">
                      <w:pPr>
                        <w:ind w:left="0" w:right="-6"/>
                        <w:jc w:val="left"/>
                        <w:rPr>
                          <w:b/>
                          <w:color w:val="203864"/>
                          <w:sz w:val="26"/>
                          <w:szCs w:val="26"/>
                        </w:rPr>
                      </w:pPr>
                      <w:r w:rsidRPr="00F402D9">
                        <w:rPr>
                          <w:b/>
                          <w:color w:val="203864"/>
                          <w:sz w:val="26"/>
                          <w:szCs w:val="26"/>
                        </w:rPr>
                        <w:t>Data Indicator Selection Process</w:t>
                      </w:r>
                    </w:p>
                    <w:p w14:paraId="73A6C9B5" w14:textId="77777777" w:rsidR="003F257A" w:rsidRPr="005D6DF2" w:rsidRDefault="003F257A" w:rsidP="005D6DF2">
                      <w:pPr>
                        <w:ind w:left="0" w:right="-6"/>
                        <w:jc w:val="left"/>
                        <w:rPr>
                          <w:b/>
                          <w:color w:val="000000" w:themeColor="text1"/>
                        </w:rPr>
                      </w:pPr>
                      <w:r>
                        <w:rPr>
                          <w:b/>
                          <w:color w:val="000000" w:themeColor="text1"/>
                        </w:rPr>
                        <w:t>Round 1: Choose Topics</w:t>
                      </w:r>
                    </w:p>
                    <w:p w14:paraId="609518AB" w14:textId="77777777" w:rsidR="003F257A" w:rsidRPr="00F402D9" w:rsidRDefault="003F257A" w:rsidP="005953B5">
                      <w:pPr>
                        <w:pStyle w:val="ListParagraph"/>
                        <w:numPr>
                          <w:ilvl w:val="0"/>
                          <w:numId w:val="16"/>
                        </w:numPr>
                        <w:ind w:right="-6"/>
                        <w:jc w:val="left"/>
                        <w:rPr>
                          <w:color w:val="000000" w:themeColor="text1"/>
                        </w:rPr>
                      </w:pPr>
                      <w:r w:rsidRPr="00F402D9">
                        <w:rPr>
                          <w:color w:val="000000" w:themeColor="text1"/>
                        </w:rPr>
                        <w:t>Do the topics in our list help tell a comprehensive story about the health status of Massachusetts residents?</w:t>
                      </w:r>
                    </w:p>
                    <w:p w14:paraId="52E031F6" w14:textId="77777777" w:rsidR="003F257A" w:rsidRPr="00F402D9" w:rsidRDefault="003F257A" w:rsidP="005953B5">
                      <w:pPr>
                        <w:pStyle w:val="ListParagraph"/>
                        <w:numPr>
                          <w:ilvl w:val="0"/>
                          <w:numId w:val="16"/>
                        </w:numPr>
                        <w:ind w:right="-6"/>
                        <w:jc w:val="left"/>
                        <w:rPr>
                          <w:color w:val="000000" w:themeColor="text1"/>
                        </w:rPr>
                      </w:pPr>
                      <w:r w:rsidRPr="00F402D9">
                        <w:rPr>
                          <w:color w:val="000000" w:themeColor="text1"/>
                        </w:rPr>
                        <w:t>Do any topics overlap with other chapters?</w:t>
                      </w:r>
                    </w:p>
                    <w:p w14:paraId="7DE97C09" w14:textId="77777777" w:rsidR="003F257A" w:rsidRPr="00F402D9" w:rsidRDefault="003F257A" w:rsidP="005953B5">
                      <w:pPr>
                        <w:pStyle w:val="ListParagraph"/>
                        <w:numPr>
                          <w:ilvl w:val="0"/>
                          <w:numId w:val="16"/>
                        </w:numPr>
                        <w:ind w:right="-6"/>
                        <w:jc w:val="left"/>
                        <w:rPr>
                          <w:color w:val="000000" w:themeColor="text1"/>
                        </w:rPr>
                      </w:pPr>
                      <w:r w:rsidRPr="00F402D9">
                        <w:rPr>
                          <w:color w:val="000000" w:themeColor="text1"/>
                        </w:rPr>
                        <w:t xml:space="preserve">What topics are missing from this list? </w:t>
                      </w:r>
                    </w:p>
                    <w:p w14:paraId="01486507" w14:textId="77777777" w:rsidR="003F257A" w:rsidRPr="00F402D9" w:rsidRDefault="003F257A" w:rsidP="005953B5">
                      <w:pPr>
                        <w:pStyle w:val="ListParagraph"/>
                        <w:numPr>
                          <w:ilvl w:val="1"/>
                          <w:numId w:val="16"/>
                        </w:numPr>
                        <w:ind w:right="-6"/>
                        <w:jc w:val="left"/>
                        <w:rPr>
                          <w:color w:val="000000" w:themeColor="text1"/>
                        </w:rPr>
                      </w:pPr>
                      <w:r w:rsidRPr="00F402D9">
                        <w:rPr>
                          <w:color w:val="000000" w:themeColor="text1"/>
                        </w:rPr>
                        <w:t xml:space="preserve">Should anything be added?  </w:t>
                      </w:r>
                    </w:p>
                    <w:p w14:paraId="5158657B" w14:textId="77777777" w:rsidR="003F257A" w:rsidRPr="00F402D9" w:rsidRDefault="003F257A" w:rsidP="005953B5">
                      <w:pPr>
                        <w:pStyle w:val="ListParagraph"/>
                        <w:numPr>
                          <w:ilvl w:val="1"/>
                          <w:numId w:val="16"/>
                        </w:numPr>
                        <w:ind w:right="-6"/>
                        <w:jc w:val="left"/>
                        <w:rPr>
                          <w:color w:val="000000" w:themeColor="text1"/>
                        </w:rPr>
                      </w:pPr>
                      <w:r w:rsidRPr="00F402D9">
                        <w:rPr>
                          <w:color w:val="000000" w:themeColor="text1"/>
                        </w:rPr>
                        <w:t>What topics can be omitted from the SHA without losing the big picture of  the chapter?</w:t>
                      </w:r>
                    </w:p>
                    <w:p w14:paraId="4739F268" w14:textId="77777777" w:rsidR="003F257A" w:rsidRPr="005D6DF2" w:rsidRDefault="003F257A" w:rsidP="005D6DF2">
                      <w:pPr>
                        <w:ind w:left="0" w:right="-6"/>
                        <w:jc w:val="left"/>
                        <w:rPr>
                          <w:b/>
                          <w:color w:val="000000" w:themeColor="text1"/>
                        </w:rPr>
                      </w:pPr>
                      <w:r w:rsidRPr="005D6DF2">
                        <w:rPr>
                          <w:b/>
                          <w:color w:val="000000" w:themeColor="text1"/>
                        </w:rPr>
                        <w:t>Round 2: Review Initial List of Health Indicators/Subtopics</w:t>
                      </w:r>
                    </w:p>
                    <w:p w14:paraId="1515531B" w14:textId="77777777" w:rsidR="003F257A" w:rsidRPr="00F402D9" w:rsidRDefault="003F257A" w:rsidP="005953B5">
                      <w:pPr>
                        <w:pStyle w:val="ListParagraph"/>
                        <w:numPr>
                          <w:ilvl w:val="0"/>
                          <w:numId w:val="17"/>
                        </w:numPr>
                        <w:ind w:right="-6"/>
                        <w:jc w:val="left"/>
                        <w:rPr>
                          <w:color w:val="000000" w:themeColor="text1"/>
                        </w:rPr>
                      </w:pPr>
                      <w:r w:rsidRPr="00F402D9">
                        <w:rPr>
                          <w:color w:val="000000" w:themeColor="text1"/>
                        </w:rPr>
                        <w:t>What indicators align best with the story of the topics selected for the chapter?</w:t>
                      </w:r>
                    </w:p>
                    <w:p w14:paraId="6E21E5AF" w14:textId="49526941" w:rsidR="003F257A" w:rsidRPr="00F402D9" w:rsidRDefault="003F257A" w:rsidP="005953B5">
                      <w:pPr>
                        <w:pStyle w:val="ListParagraph"/>
                        <w:numPr>
                          <w:ilvl w:val="0"/>
                          <w:numId w:val="17"/>
                        </w:numPr>
                        <w:ind w:right="-6"/>
                        <w:jc w:val="left"/>
                        <w:rPr>
                          <w:color w:val="000000" w:themeColor="text1"/>
                        </w:rPr>
                      </w:pPr>
                      <w:r w:rsidRPr="00F402D9">
                        <w:rPr>
                          <w:color w:val="000000" w:themeColor="text1"/>
                        </w:rPr>
                        <w:t>Could the story be told with fewer indicators included?  (And what is lost by dropping them?)</w:t>
                      </w:r>
                    </w:p>
                    <w:p w14:paraId="2575513A" w14:textId="77777777" w:rsidR="003F257A" w:rsidRPr="005D6DF2" w:rsidRDefault="003F257A" w:rsidP="005D6DF2">
                      <w:pPr>
                        <w:ind w:left="0" w:right="-6"/>
                        <w:jc w:val="left"/>
                        <w:rPr>
                          <w:b/>
                          <w:color w:val="000000" w:themeColor="text1"/>
                        </w:rPr>
                      </w:pPr>
                      <w:r w:rsidRPr="005D6DF2">
                        <w:rPr>
                          <w:b/>
                          <w:color w:val="000000" w:themeColor="text1"/>
                        </w:rPr>
                        <w:t>Final Round: Refine and Prioritize Health Indicators/Subtopics</w:t>
                      </w:r>
                    </w:p>
                    <w:p w14:paraId="20B9F211" w14:textId="331B44C1" w:rsidR="003F257A" w:rsidRPr="00F402D9" w:rsidRDefault="003F257A" w:rsidP="005953B5">
                      <w:pPr>
                        <w:pStyle w:val="ListParagraph"/>
                        <w:numPr>
                          <w:ilvl w:val="0"/>
                          <w:numId w:val="18"/>
                        </w:numPr>
                        <w:ind w:right="-6"/>
                        <w:jc w:val="left"/>
                        <w:rPr>
                          <w:color w:val="000000" w:themeColor="text1"/>
                        </w:rPr>
                      </w:pPr>
                      <w:r w:rsidRPr="00F402D9">
                        <w:rPr>
                          <w:color w:val="000000" w:themeColor="text1"/>
                        </w:rPr>
                        <w:t>Vote for 1-2 indicators/subtopics per topic for inclusion in the SHA, then select top 5 “must have” indicators.</w:t>
                      </w:r>
                    </w:p>
                  </w:txbxContent>
                </v:textbox>
                <w10:anchorlock/>
              </v:rect>
            </w:pict>
          </mc:Fallback>
        </mc:AlternateContent>
      </w:r>
    </w:p>
    <w:p w14:paraId="09CC1618" w14:textId="500AA306" w:rsidR="00050053" w:rsidRDefault="00445BE4" w:rsidP="007D7811">
      <w:pPr>
        <w:pStyle w:val="Heading3"/>
      </w:pPr>
      <w:r>
        <w:t xml:space="preserve">Steps </w:t>
      </w:r>
      <w:r w:rsidR="002D618E">
        <w:t>Two and Three</w:t>
      </w:r>
      <w:r w:rsidR="00BA273F">
        <w:t>:</w:t>
      </w:r>
      <w:r w:rsidR="002D465E">
        <w:t xml:space="preserve"> External</w:t>
      </w:r>
      <w:r w:rsidR="00050053">
        <w:t xml:space="preserve"> Data </w:t>
      </w:r>
      <w:r w:rsidR="00050053" w:rsidRPr="00EF7361">
        <w:t>Collection</w:t>
      </w:r>
      <w:r w:rsidR="00BA273F">
        <w:t xml:space="preserve"> </w:t>
      </w:r>
      <w:r>
        <w:t>and Data Analysis</w:t>
      </w:r>
    </w:p>
    <w:p w14:paraId="18854869" w14:textId="10746C2D" w:rsidR="00D07770" w:rsidRPr="00E739B7" w:rsidRDefault="00D07770" w:rsidP="00D07770">
      <w:pPr>
        <w:ind w:right="-360"/>
      </w:pPr>
      <w:r>
        <w:t>The next two steps in the process</w:t>
      </w:r>
      <w:r w:rsidRPr="00E739B7">
        <w:t xml:space="preserve"> consist</w:t>
      </w:r>
      <w:r>
        <w:t xml:space="preserve">ed </w:t>
      </w:r>
      <w:r w:rsidRPr="00E739B7">
        <w:t>of</w:t>
      </w:r>
      <w:r>
        <w:t xml:space="preserve"> obtaining and analyzing external, qualitative data through</w:t>
      </w:r>
      <w:r w:rsidRPr="00E739B7">
        <w:t xml:space="preserve"> </w:t>
      </w:r>
      <w:r>
        <w:t xml:space="preserve">key informant interviews and focus groups and synthesizing community health and needs assessments from across the </w:t>
      </w:r>
      <w:r w:rsidR="00AD2AC0">
        <w:t>Commonwealth</w:t>
      </w:r>
      <w:r>
        <w:t>. Secondary data sources were compiled for the SHA and analyzed.</w:t>
      </w:r>
    </w:p>
    <w:p w14:paraId="1B89D4BF" w14:textId="7E672ED8" w:rsidR="00550FA9" w:rsidRPr="002D618E" w:rsidRDefault="00550FA9" w:rsidP="00EF7361">
      <w:pPr>
        <w:pStyle w:val="Heading4"/>
      </w:pPr>
      <w:r w:rsidRPr="00445BE4">
        <w:t xml:space="preserve">Key Informant </w:t>
      </w:r>
      <w:r w:rsidRPr="00EF7361">
        <w:t>Interviews</w:t>
      </w:r>
    </w:p>
    <w:p w14:paraId="5D112423" w14:textId="77777777" w:rsidR="00D07770" w:rsidRPr="00D8333C" w:rsidRDefault="00D07770" w:rsidP="00D07770">
      <w:pPr>
        <w:ind w:right="-360"/>
      </w:pPr>
      <w:r>
        <w:t xml:space="preserve">To enhance understanding of health priorities, trends, and concerns, 30 key informant interviews were conducted with community leaders across the Commonwealth. Key informants represented the following areas: education, transportation, nutritional assistance, housing, policy makers, minority serving populations, health care, oral health, mental health and philanthropy. Additionally, key informants represented the following communities disproportionately affected by health disparities: veterans, racial and ethnic minorities, children, and older adults. Interview topics focused on informants’ perspectives on current and emerging health concerns in Massachusetts, existing initiatives to address these health needs, and recommendations for improving the health of residents across the Commonwealth. The </w:t>
      </w:r>
      <w:r>
        <w:lastRenderedPageBreak/>
        <w:t xml:space="preserve">perspectives of key informants are included throughout the report to provide greater context to the health </w:t>
      </w:r>
      <w:r w:rsidRPr="00D8333C">
        <w:t xml:space="preserve">indicators presented.  </w:t>
      </w:r>
    </w:p>
    <w:p w14:paraId="75A42F06" w14:textId="2FEA941F" w:rsidR="00D07770" w:rsidRPr="00D8333C" w:rsidRDefault="00D07770" w:rsidP="00D07770">
      <w:pPr>
        <w:ind w:right="-360"/>
      </w:pPr>
      <w:r w:rsidRPr="00D8333C">
        <w:t>Key informants described several health priorities for Massachusetts. The most frequently discussed were mental health, access to health</w:t>
      </w:r>
      <w:r>
        <w:t xml:space="preserve"> </w:t>
      </w:r>
      <w:r w:rsidRPr="00D8333C">
        <w:t>care, addiction, elder health, and injury prevention. They also discussed the barriers to achieving health, including lack of funding, lack of awareness of the pressing health priorities, presence of stigma (specifically around mental health and addiction), lack of care coordination, and lack of health</w:t>
      </w:r>
      <w:r>
        <w:t xml:space="preserve"> </w:t>
      </w:r>
      <w:r w:rsidRPr="00D8333C">
        <w:t xml:space="preserve">care services. Participants mentioned health insurance coverage and the multitude of programs and organizations in the </w:t>
      </w:r>
      <w:r w:rsidR="00AD2AC0">
        <w:t>Commonwealth</w:t>
      </w:r>
      <w:r w:rsidRPr="00D8333C">
        <w:t xml:space="preserve"> as strengths supporting health. </w:t>
      </w:r>
      <w:r>
        <w:t xml:space="preserve">All six </w:t>
      </w:r>
      <w:r w:rsidRPr="00D8333C">
        <w:t>social determinants of health utilized in the Determination of Need Program were mentioned</w:t>
      </w:r>
      <w:r>
        <w:t xml:space="preserve"> multiple times by nearly every key informant</w:t>
      </w:r>
      <w:r w:rsidRPr="00D8333C">
        <w:t xml:space="preserve"> (housing, education, employment, violence/trauma, built enviro</w:t>
      </w:r>
      <w:r w:rsidR="008C3CB6">
        <w:t xml:space="preserve">nment, and social environment) </w:t>
      </w:r>
      <w:r w:rsidRPr="00D8333C">
        <w:t>but</w:t>
      </w:r>
      <w:r w:rsidR="008C3CB6">
        <w:t>,</w:t>
      </w:r>
      <w:r>
        <w:t xml:space="preserve"> of that list</w:t>
      </w:r>
      <w:r w:rsidR="008C3CB6">
        <w:t>,</w:t>
      </w:r>
      <w:r w:rsidRPr="00D8333C">
        <w:t xml:space="preserve"> the most common were housing, the built environment (specifically transportation), and employment.</w:t>
      </w:r>
    </w:p>
    <w:p w14:paraId="36ACF0FE" w14:textId="77777777" w:rsidR="00D07770" w:rsidRDefault="00D07770" w:rsidP="00D07770">
      <w:pPr>
        <w:ind w:right="-360"/>
      </w:pPr>
      <w:r>
        <w:t xml:space="preserve">Themes and illustrative quotes from the interviews are included throughout the SHA. </w:t>
      </w:r>
      <w:r w:rsidRPr="00353648">
        <w:rPr>
          <w:b/>
        </w:rPr>
        <w:t xml:space="preserve">Appendix </w:t>
      </w:r>
      <w:r>
        <w:rPr>
          <w:b/>
        </w:rPr>
        <w:t>A</w:t>
      </w:r>
      <w:r w:rsidRPr="00353648">
        <w:t xml:space="preserve"> presents</w:t>
      </w:r>
      <w:r>
        <w:t xml:space="preserve"> the interview guide used to facilitate the key informant interviews.</w:t>
      </w:r>
    </w:p>
    <w:p w14:paraId="4508C47D" w14:textId="77777777" w:rsidR="00E95476" w:rsidRPr="00123044" w:rsidRDefault="00550FA9" w:rsidP="00EF7361">
      <w:pPr>
        <w:pStyle w:val="Heading4"/>
      </w:pPr>
      <w:r w:rsidRPr="00123044">
        <w:t xml:space="preserve">Focus Groups </w:t>
      </w:r>
    </w:p>
    <w:p w14:paraId="7867EA2B" w14:textId="195795EF" w:rsidR="00D07770" w:rsidRDefault="00D07770" w:rsidP="00D07770">
      <w:pPr>
        <w:ind w:right="-360"/>
      </w:pPr>
      <w:r>
        <w:t>Eleven</w:t>
      </w:r>
      <w:r w:rsidRPr="00123044">
        <w:t xml:space="preserve"> targeted focus group discussions with a total of </w:t>
      </w:r>
      <w:r>
        <w:t>129</w:t>
      </w:r>
      <w:r w:rsidRPr="00123044">
        <w:t xml:space="preserve"> individuals were conducted across the Commonwealth to identify community health concerns</w:t>
      </w:r>
      <w:r>
        <w:t xml:space="preserve">, </w:t>
      </w:r>
      <w:r w:rsidRPr="00123044">
        <w:t>priorities</w:t>
      </w:r>
      <w:r>
        <w:t xml:space="preserve"> and barriers to good health</w:t>
      </w:r>
      <w:r w:rsidRPr="00123044">
        <w:t>. Populations represented in the focus groups included homeless youth, a tribal nation, HIV care providers, primary care providers, mental health providers, maternal and child health practitioners, rural health experts</w:t>
      </w:r>
      <w:r>
        <w:t>,</w:t>
      </w:r>
      <w:r w:rsidRPr="00123044">
        <w:t xml:space="preserve"> and substance abuse </w:t>
      </w:r>
      <w:r>
        <w:t xml:space="preserve">service </w:t>
      </w:r>
      <w:r w:rsidRPr="00123044">
        <w:t xml:space="preserve">providers and users and/or persons in recovery representing cities and towns across the </w:t>
      </w:r>
      <w:r w:rsidR="008C3CB6">
        <w:t>Commonwealth</w:t>
      </w:r>
      <w:r w:rsidRPr="00123044">
        <w:t xml:space="preserve">. Discussion topics included residents’ community health concerns; existing community assets, services, and initiatives; </w:t>
      </w:r>
      <w:r w:rsidRPr="00353648">
        <w:t xml:space="preserve">recommendations to address community health priorities; and residents’ vision for the future. Focus group participants’ perspectives are included throughout the SHA to enhance understanding of the context affecting the health of residents and to provide insight into the health status of populations experiencing health disparities. </w:t>
      </w:r>
      <w:r w:rsidRPr="00D8333C">
        <w:t xml:space="preserve">As a result of </w:t>
      </w:r>
      <w:r>
        <w:t xml:space="preserve">the focus groups, </w:t>
      </w:r>
      <w:r w:rsidRPr="00D8333C">
        <w:t xml:space="preserve">a few additional </w:t>
      </w:r>
      <w:r>
        <w:t xml:space="preserve">themes were added, including information about </w:t>
      </w:r>
      <w:r w:rsidRPr="00D8333C">
        <w:t>community health workers, rural health and local public health.</w:t>
      </w:r>
    </w:p>
    <w:p w14:paraId="4C876DA3" w14:textId="458F6FA1" w:rsidR="00550FA9" w:rsidRDefault="00D07770" w:rsidP="00D07770">
      <w:pPr>
        <w:ind w:right="-360"/>
      </w:pPr>
      <w:r w:rsidRPr="00353648">
        <w:rPr>
          <w:b/>
        </w:rPr>
        <w:t>Appendi</w:t>
      </w:r>
      <w:r>
        <w:rPr>
          <w:b/>
        </w:rPr>
        <w:t>x B</w:t>
      </w:r>
      <w:r w:rsidRPr="00353648">
        <w:t xml:space="preserve"> presents the discussion guide used to facilitate focus groups.</w:t>
      </w:r>
    </w:p>
    <w:p w14:paraId="5628DCFA" w14:textId="77777777" w:rsidR="00831A69" w:rsidRDefault="00831A69" w:rsidP="00EF7361">
      <w:pPr>
        <w:pStyle w:val="Heading4"/>
      </w:pPr>
      <w:r>
        <w:t xml:space="preserve">MDPH Commissions, Advisories, and Stakeholder Groups  </w:t>
      </w:r>
    </w:p>
    <w:p w14:paraId="130573D6" w14:textId="45D39E93" w:rsidR="00D07770" w:rsidRDefault="00D07770" w:rsidP="00831A69">
      <w:pPr>
        <w:ind w:right="-360"/>
      </w:pPr>
      <w:r>
        <w:t xml:space="preserve">One MDPH commission, fourteen advisory bodies, and one stakeholder group included the SHA on their meeting agendas during this process.  This provided MDPH an opportunity to present an overview of the SHA process, engage community stakeholders in discussion, and to obtain feedback that informed the development of the SHA. These commissions, advisories, and stakeholder groups convene regularly. Individual representatives provide insight, input, and feedback on matters related to a broad range of public health topics which made them ideal for inclusion in the development of the SHA. </w:t>
      </w:r>
      <w:r>
        <w:rPr>
          <w:b/>
        </w:rPr>
        <w:t>Figure 5</w:t>
      </w:r>
      <w:r>
        <w:t xml:space="preserve"> describes the primary sectors represented in the SHA process. These groups were consulted in the development of this assessment and vary in their purpose and expertise including HIV/AIDS, disabilities, rural health, emergency preparedness, occupational health, suicide prevention, the LGBTQ community, youth, local public health, school wellness, public health, and prescription monitoring. </w:t>
      </w:r>
      <w:r w:rsidRPr="00B35FC2">
        <w:t xml:space="preserve">(See </w:t>
      </w:r>
      <w:r w:rsidRPr="00B35FC2">
        <w:rPr>
          <w:b/>
        </w:rPr>
        <w:t>A</w:t>
      </w:r>
      <w:r>
        <w:rPr>
          <w:b/>
        </w:rPr>
        <w:t>ppendix C</w:t>
      </w:r>
      <w:r w:rsidRPr="00B35FC2">
        <w:t xml:space="preserve"> for a full list </w:t>
      </w:r>
      <w:r>
        <w:t xml:space="preserve">and description </w:t>
      </w:r>
      <w:r w:rsidRPr="00B35FC2">
        <w:t>of Commissions, Advisory Bodies, and Stakeholder Groups</w:t>
      </w:r>
      <w:r>
        <w:t>.</w:t>
      </w:r>
      <w:r w:rsidRPr="00B35FC2">
        <w:t>)</w:t>
      </w:r>
    </w:p>
    <w:p w14:paraId="4C430E85" w14:textId="77777777" w:rsidR="004A6941" w:rsidRDefault="004A6941" w:rsidP="00831A69">
      <w:pPr>
        <w:ind w:right="-360"/>
      </w:pPr>
    </w:p>
    <w:p w14:paraId="4390F3E2" w14:textId="77777777" w:rsidR="004A6941" w:rsidRDefault="004A6941" w:rsidP="00831A69">
      <w:pPr>
        <w:ind w:right="-360"/>
      </w:pPr>
    </w:p>
    <w:p w14:paraId="5A9C8D8B" w14:textId="77777777" w:rsidR="0031048C" w:rsidRPr="0061528D" w:rsidRDefault="0031048C" w:rsidP="0031048C">
      <w:pPr>
        <w:pStyle w:val="Heading4"/>
        <w:rPr>
          <w:color w:val="2F5496" w:themeColor="accent1" w:themeShade="BF"/>
        </w:rPr>
      </w:pPr>
      <w:r w:rsidRPr="0061528D">
        <w:lastRenderedPageBreak/>
        <w:t xml:space="preserve">Crosswalk of Community Health Assessments and Community Health Needs Assessments  </w:t>
      </w:r>
    </w:p>
    <w:p w14:paraId="42EEE2D7" w14:textId="18526456" w:rsidR="0031048C" w:rsidRDefault="00D07770" w:rsidP="0031048C">
      <w:pPr>
        <w:ind w:right="-360"/>
      </w:pPr>
      <w:r>
        <w:t>To further understand health priorities across the state,</w:t>
      </w:r>
      <w:r w:rsidRPr="0061528D">
        <w:t xml:space="preserve"> a scan of municipal and health system Community Health Assessments </w:t>
      </w:r>
      <w:r>
        <w:t xml:space="preserve">(CHA) </w:t>
      </w:r>
      <w:r w:rsidRPr="0061528D">
        <w:t>and Community Health Needs Assessments</w:t>
      </w:r>
      <w:r>
        <w:t xml:space="preserve"> (CHNA) was conducted.  All assessments which  had been authored within the past five years (a total of 42) were included in this scan.  These assessments </w:t>
      </w:r>
      <w:r w:rsidRPr="0061528D">
        <w:t xml:space="preserve">describe the prominent </w:t>
      </w:r>
      <w:r>
        <w:t xml:space="preserve">community </w:t>
      </w:r>
      <w:r w:rsidRPr="0061528D">
        <w:t>health issues, barriers</w:t>
      </w:r>
      <w:r>
        <w:t xml:space="preserve"> to health</w:t>
      </w:r>
      <w:r w:rsidRPr="0061528D">
        <w:t xml:space="preserve">, </w:t>
      </w:r>
      <w:r>
        <w:t xml:space="preserve">barriers to health care, health disparities, priority populations, </w:t>
      </w:r>
      <w:r w:rsidRPr="0061528D">
        <w:t xml:space="preserve">strategies, strengths, weaknesses and resources for </w:t>
      </w:r>
      <w:r>
        <w:t>339</w:t>
      </w:r>
      <w:r w:rsidRPr="0061528D">
        <w:t xml:space="preserve"> municipalities </w:t>
      </w:r>
      <w:r>
        <w:t>representing</w:t>
      </w:r>
      <w:r w:rsidRPr="0061528D">
        <w:t xml:space="preserve"> </w:t>
      </w:r>
      <w:r>
        <w:t>99%</w:t>
      </w:r>
      <w:r w:rsidRPr="0061528D">
        <w:t xml:space="preserve"> of the </w:t>
      </w:r>
      <w:r w:rsidR="008C3CB6">
        <w:t>Commonwealth’s</w:t>
      </w:r>
      <w:r w:rsidRPr="0061528D">
        <w:t xml:space="preserve"> population.  Data was collected from thes</w:t>
      </w:r>
      <w:r>
        <w:t xml:space="preserve">e documents and a crosswalk was </w:t>
      </w:r>
      <w:r w:rsidRPr="0061528D">
        <w:t xml:space="preserve">created for analysis.  </w:t>
      </w:r>
      <w:r w:rsidR="0031048C" w:rsidRPr="0061528D">
        <w:t xml:space="preserve"> </w:t>
      </w:r>
    </w:p>
    <w:p w14:paraId="6C4E03B3" w14:textId="7145DB9D" w:rsidR="00EF7361" w:rsidRPr="007227ED" w:rsidRDefault="00EF7361" w:rsidP="007227ED">
      <w:pPr>
        <w:spacing w:before="0"/>
        <w:ind w:left="0" w:right="0"/>
        <w:jc w:val="center"/>
        <w:rPr>
          <w:b/>
        </w:rPr>
      </w:pPr>
      <w:r w:rsidRPr="007227ED">
        <w:rPr>
          <w:b/>
        </w:rPr>
        <w:t xml:space="preserve">Figure </w:t>
      </w:r>
      <w:r w:rsidR="003839D3">
        <w:rPr>
          <w:b/>
        </w:rPr>
        <w:t>5</w:t>
      </w:r>
    </w:p>
    <w:p w14:paraId="3E369A14" w14:textId="6E8480CC" w:rsidR="00831A69" w:rsidRDefault="00831A69" w:rsidP="00EF7361">
      <w:pPr>
        <w:pStyle w:val="SHAFigureNumber"/>
      </w:pPr>
      <w:r>
        <w:t xml:space="preserve">Primary Sectors Engaged </w:t>
      </w:r>
      <w:r w:rsidR="00B45F8C">
        <w:t>in</w:t>
      </w:r>
      <w:r>
        <w:t xml:space="preserve"> the State Health Assessment</w:t>
      </w:r>
    </w:p>
    <w:p w14:paraId="4FC1C868" w14:textId="77777777" w:rsidR="00831A69" w:rsidRDefault="00831A69" w:rsidP="004415D8">
      <w:pPr>
        <w:ind w:right="-360"/>
        <w:jc w:val="center"/>
      </w:pPr>
      <w:r>
        <w:drawing>
          <wp:inline distT="0" distB="0" distL="0" distR="0" wp14:anchorId="58322123" wp14:editId="111C198F">
            <wp:extent cx="3657600" cy="3583172"/>
            <wp:effectExtent l="0" t="0" r="0" b="0"/>
            <wp:docPr id="2" name="Picture 2" descr="While looking like a bicycle wheel, the eight groupings of sectors are equally divided.  The sectors listed include community services and development, governmental agencies and entities, non-profit  organizations and coalitions, businesses and industries, residents, health care system, education/academia and other organizations.The many MDPH advisories and statewide partnership advisory members advised and supported the SHA developement and process."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346"/>
                    <a:stretch/>
                  </pic:blipFill>
                  <pic:spPr bwMode="auto">
                    <a:xfrm>
                      <a:off x="0" y="0"/>
                      <a:ext cx="3663749" cy="3589196"/>
                    </a:xfrm>
                    <a:prstGeom prst="rect">
                      <a:avLst/>
                    </a:prstGeom>
                    <a:ln>
                      <a:noFill/>
                    </a:ln>
                    <a:extLst>
                      <a:ext uri="{53640926-AAD7-44D8-BBD7-CCE9431645EC}">
                        <a14:shadowObscured xmlns:a14="http://schemas.microsoft.com/office/drawing/2010/main"/>
                      </a:ext>
                    </a:extLst>
                  </pic:spPr>
                </pic:pic>
              </a:graphicData>
            </a:graphic>
          </wp:inline>
        </w:drawing>
      </w:r>
    </w:p>
    <w:p w14:paraId="6AD7607A" w14:textId="77777777" w:rsidR="00A07B92" w:rsidRDefault="00A07B92" w:rsidP="004415D8">
      <w:pPr>
        <w:ind w:right="-360"/>
        <w:jc w:val="center"/>
      </w:pPr>
    </w:p>
    <w:p w14:paraId="0F2C74EC" w14:textId="7C5A645C" w:rsidR="00445BE4" w:rsidRPr="001828AC" w:rsidRDefault="00D07770" w:rsidP="00445BE4">
      <w:pPr>
        <w:ind w:right="-360"/>
      </w:pPr>
      <w:r w:rsidRPr="001828AC">
        <w:t>The top ten health priorities</w:t>
      </w:r>
      <w:r>
        <w:t xml:space="preserve">  identified in the scan of community health and needs assessment </w:t>
      </w:r>
      <w:r w:rsidRPr="001828AC">
        <w:t>were: mental health; alcohol and substance use; chronic disease (including obesity, diabetes, heart disease, asthma, etc.); cancer; lack of physical activity; poor nutrition; tobacco use; reproductive health (including maternal, prenatal and infant health); sexual health (including sexually transmitted infections and teen pregnancy); and public safety (including crime, violence and motor vehicle accidents).  The top ten barriers to health or health care were: cost of care or insurance; transportation; lack of affordable housing; health literacy issues; insurance coverage; lack of services or providers; general access to care; lack of cultural humility; language barriers; and access to healthy food.  The top four disparities were based on geography, race, economic status, and age.  The top four priority populations were the elderly, youth, poor, and immigrant communities. The scan and crosswalk confirmed</w:t>
      </w:r>
      <w:r>
        <w:t xml:space="preserve"> the</w:t>
      </w:r>
      <w:r w:rsidRPr="001828AC">
        <w:t xml:space="preserve"> topical areas that the SHA addresses. (See </w:t>
      </w:r>
      <w:r w:rsidRPr="001828AC">
        <w:rPr>
          <w:b/>
        </w:rPr>
        <w:t>Appendix  D</w:t>
      </w:r>
      <w:r w:rsidRPr="001828AC">
        <w:t xml:space="preserve"> for summary of the metho</w:t>
      </w:r>
      <w:r>
        <w:t>d</w:t>
      </w:r>
      <w:r w:rsidRPr="001828AC">
        <w:t>s and analysis.)</w:t>
      </w:r>
    </w:p>
    <w:p w14:paraId="199BDF98" w14:textId="567AD89E" w:rsidR="00550FA9" w:rsidRDefault="002D618E" w:rsidP="007D7811">
      <w:pPr>
        <w:pStyle w:val="Heading3"/>
      </w:pPr>
      <w:r w:rsidRPr="001828AC">
        <w:lastRenderedPageBreak/>
        <w:t>Steps Four, Five, and Six: Writing, External Review, and Distribution</w:t>
      </w:r>
      <w:r w:rsidR="004C0845" w:rsidRPr="001828AC">
        <w:t xml:space="preserve"> of the SHA</w:t>
      </w:r>
    </w:p>
    <w:p w14:paraId="291DA0D5" w14:textId="48F921D1" w:rsidR="002D618E" w:rsidRPr="002D618E" w:rsidRDefault="00D07770" w:rsidP="002D618E">
      <w:pPr>
        <w:ind w:right="-360"/>
      </w:pPr>
      <w:r>
        <w:t>The final three steps in the process include writing the analysis from steps one and two and circulating the draft SHA to statewide external stakeholders and to the public.  Following this review, the SHA was made available through distribution of the the link to local health departments  and on the MDPH website. This section describes in detail MDPH’s strategy to engage partners and obtain external feedback on the SHA.</w:t>
      </w:r>
    </w:p>
    <w:p w14:paraId="200D56FC" w14:textId="770987CE" w:rsidR="00165A26" w:rsidRDefault="00B109EA" w:rsidP="00EF7361">
      <w:pPr>
        <w:pStyle w:val="Heading4"/>
      </w:pPr>
      <w:r>
        <w:t xml:space="preserve">Statewide Partnership </w:t>
      </w:r>
      <w:r w:rsidR="00165A26">
        <w:t>Advisory</w:t>
      </w:r>
    </w:p>
    <w:p w14:paraId="3ACEBFF6" w14:textId="7CB4FF85" w:rsidR="00165A26" w:rsidRDefault="00B309B6" w:rsidP="0001351A">
      <w:pPr>
        <w:ind w:right="-360"/>
      </w:pPr>
      <w:r>
        <mc:AlternateContent>
          <mc:Choice Requires="wps">
            <w:drawing>
              <wp:anchor distT="0" distB="0" distL="114300" distR="114300" simplePos="0" relativeHeight="251618304" behindDoc="0" locked="0" layoutInCell="1" allowOverlap="1" wp14:anchorId="10079584" wp14:editId="2EFBF598">
                <wp:simplePos x="0" y="0"/>
                <wp:positionH relativeFrom="column">
                  <wp:posOffset>4343400</wp:posOffset>
                </wp:positionH>
                <wp:positionV relativeFrom="paragraph">
                  <wp:posOffset>52070</wp:posOffset>
                </wp:positionV>
                <wp:extent cx="1828800" cy="2857500"/>
                <wp:effectExtent l="0" t="0" r="0" b="0"/>
                <wp:wrapSquare wrapText="bothSides"/>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285750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D91F3A" w14:textId="77777777" w:rsidR="003F257A" w:rsidRPr="00F402D9" w:rsidRDefault="003F257A" w:rsidP="00C97417">
                            <w:pPr>
                              <w:spacing w:line="240" w:lineRule="auto"/>
                              <w:ind w:left="0" w:right="-6"/>
                              <w:jc w:val="left"/>
                              <w:rPr>
                                <w:b/>
                                <w:color w:val="203864"/>
                              </w:rPr>
                            </w:pPr>
                            <w:r w:rsidRPr="00F402D9">
                              <w:rPr>
                                <w:b/>
                                <w:color w:val="203864"/>
                              </w:rPr>
                              <w:t>Sectors Represented on the Statewide Partnership Advisory Board</w:t>
                            </w:r>
                          </w:p>
                          <w:p w14:paraId="198FF95F" w14:textId="77777777" w:rsidR="003F257A" w:rsidRPr="00B35FC2" w:rsidRDefault="003F257A" w:rsidP="00B35FC2">
                            <w:pPr>
                              <w:ind w:left="0" w:right="-6"/>
                              <w:jc w:val="left"/>
                              <w:rPr>
                                <w:color w:val="000000" w:themeColor="text1"/>
                              </w:rPr>
                            </w:pPr>
                            <w:r>
                              <w:rPr>
                                <w:color w:val="000000" w:themeColor="text1"/>
                              </w:rPr>
                              <w:t>Businesses/</w:t>
                            </w:r>
                            <w:r w:rsidRPr="00B35FC2">
                              <w:rPr>
                                <w:color w:val="000000" w:themeColor="text1"/>
                              </w:rPr>
                              <w:t>Industry</w:t>
                            </w:r>
                          </w:p>
                          <w:p w14:paraId="435E6A62" w14:textId="77777777" w:rsidR="003F257A" w:rsidRPr="00B35FC2" w:rsidRDefault="003F257A" w:rsidP="00B35FC2">
                            <w:pPr>
                              <w:ind w:left="0" w:right="-6"/>
                              <w:jc w:val="left"/>
                              <w:rPr>
                                <w:color w:val="000000" w:themeColor="text1"/>
                              </w:rPr>
                            </w:pPr>
                            <w:r w:rsidRPr="00B35FC2">
                              <w:rPr>
                                <w:color w:val="000000" w:themeColor="text1"/>
                              </w:rPr>
                              <w:t>Education/Academia</w:t>
                            </w:r>
                          </w:p>
                          <w:p w14:paraId="18240646" w14:textId="77777777" w:rsidR="003F257A" w:rsidRPr="00B35FC2" w:rsidRDefault="003F257A" w:rsidP="00B35FC2">
                            <w:pPr>
                              <w:ind w:left="0" w:right="-6"/>
                              <w:jc w:val="left"/>
                              <w:rPr>
                                <w:color w:val="000000" w:themeColor="text1"/>
                              </w:rPr>
                            </w:pPr>
                            <w:r w:rsidRPr="00B35FC2">
                              <w:rPr>
                                <w:color w:val="000000" w:themeColor="text1"/>
                              </w:rPr>
                              <w:t>Health Care System</w:t>
                            </w:r>
                          </w:p>
                          <w:p w14:paraId="391168A6" w14:textId="77777777" w:rsidR="003F257A" w:rsidRDefault="003F257A" w:rsidP="00B35FC2">
                            <w:pPr>
                              <w:ind w:left="0" w:right="-6"/>
                              <w:jc w:val="left"/>
                              <w:rPr>
                                <w:color w:val="000000" w:themeColor="text1"/>
                              </w:rPr>
                            </w:pPr>
                            <w:r w:rsidRPr="00B35FC2">
                              <w:rPr>
                                <w:color w:val="000000" w:themeColor="text1"/>
                              </w:rPr>
                              <w:t>Residents</w:t>
                            </w:r>
                          </w:p>
                          <w:p w14:paraId="6BE86B23" w14:textId="77777777" w:rsidR="003F257A" w:rsidRDefault="003F257A" w:rsidP="00B35FC2">
                            <w:pPr>
                              <w:ind w:left="0" w:right="-6"/>
                              <w:jc w:val="left"/>
                              <w:rPr>
                                <w:color w:val="000000" w:themeColor="text1"/>
                              </w:rPr>
                            </w:pPr>
                            <w:r>
                              <w:rPr>
                                <w:color w:val="000000" w:themeColor="text1"/>
                              </w:rPr>
                              <w:t>Non-Profit Organizations &amp; Coalitions</w:t>
                            </w:r>
                          </w:p>
                          <w:p w14:paraId="4E631ED1" w14:textId="77777777" w:rsidR="003F257A" w:rsidRPr="0042592A" w:rsidRDefault="003F257A" w:rsidP="00B35FC2">
                            <w:pPr>
                              <w:ind w:left="0" w:right="-6"/>
                              <w:jc w:val="left"/>
                              <w:rPr>
                                <w:color w:val="000000" w:themeColor="text1"/>
                              </w:rPr>
                            </w:pPr>
                            <w:r>
                              <w:rPr>
                                <w:color w:val="000000" w:themeColor="text1"/>
                              </w:rPr>
                              <w:t>Health Care System</w:t>
                            </w:r>
                          </w:p>
                        </w:txbxContent>
                      </wps:txbx>
                      <wps:bodyPr rot="0" spcFirstLastPara="0" vertOverflow="overflow" horzOverflow="overflow" vert="horz" wrap="square" lIns="182880" tIns="45720" rIns="18288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rect id="Rectangle 31" o:spid="_x0000_s1036" style="position:absolute;left:0;text-align:left;margin-left:342pt;margin-top:4.1pt;width:2in;height:22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" fillcolor="#d9e2f3 [660]" stroked="f" strokeweight="1pt">
                <v:path arrowok="t"/>
                <v:textbox inset="14.4pt,,14.4pt">
                  <w:txbxContent>
                    <w:p w14:paraId="79D91F3A" w14:textId="77777777" w:rsidR="003F257A" w:rsidRPr="00F402D9" w:rsidRDefault="003F257A" w:rsidP="00C97417">
                      <w:pPr>
                        <w:spacing w:line="240" w:lineRule="auto"/>
                        <w:ind w:left="0" w:right="-6"/>
                        <w:jc w:val="left"/>
                        <w:rPr>
                          <w:b/>
                          <w:color w:val="203864"/>
                        </w:rPr>
                      </w:pPr>
                      <w:r w:rsidRPr="00F402D9">
                        <w:rPr>
                          <w:b/>
                          <w:color w:val="203864"/>
                        </w:rPr>
                        <w:t>Sectors Represented on the Statewide Partnership Advisory Board</w:t>
                      </w:r>
                    </w:p>
                    <w:p w14:paraId="198FF95F" w14:textId="77777777" w:rsidR="003F257A" w:rsidRPr="00B35FC2" w:rsidRDefault="003F257A" w:rsidP="00B35FC2">
                      <w:pPr>
                        <w:ind w:left="0" w:right="-6"/>
                        <w:jc w:val="left"/>
                        <w:rPr>
                          <w:color w:val="000000" w:themeColor="text1"/>
                        </w:rPr>
                      </w:pPr>
                      <w:r>
                        <w:rPr>
                          <w:color w:val="000000" w:themeColor="text1"/>
                        </w:rPr>
                        <w:t>Businesses/</w:t>
                      </w:r>
                      <w:r w:rsidRPr="00B35FC2">
                        <w:rPr>
                          <w:color w:val="000000" w:themeColor="text1"/>
                        </w:rPr>
                        <w:t>Industry</w:t>
                      </w:r>
                    </w:p>
                    <w:p w14:paraId="435E6A62" w14:textId="77777777" w:rsidR="003F257A" w:rsidRPr="00B35FC2" w:rsidRDefault="003F257A" w:rsidP="00B35FC2">
                      <w:pPr>
                        <w:ind w:left="0" w:right="-6"/>
                        <w:jc w:val="left"/>
                        <w:rPr>
                          <w:color w:val="000000" w:themeColor="text1"/>
                        </w:rPr>
                      </w:pPr>
                      <w:r w:rsidRPr="00B35FC2">
                        <w:rPr>
                          <w:color w:val="000000" w:themeColor="text1"/>
                        </w:rPr>
                        <w:t>Education/Academia</w:t>
                      </w:r>
                    </w:p>
                    <w:p w14:paraId="18240646" w14:textId="77777777" w:rsidR="003F257A" w:rsidRPr="00B35FC2" w:rsidRDefault="003F257A" w:rsidP="00B35FC2">
                      <w:pPr>
                        <w:ind w:left="0" w:right="-6"/>
                        <w:jc w:val="left"/>
                        <w:rPr>
                          <w:color w:val="000000" w:themeColor="text1"/>
                        </w:rPr>
                      </w:pPr>
                      <w:r w:rsidRPr="00B35FC2">
                        <w:rPr>
                          <w:color w:val="000000" w:themeColor="text1"/>
                        </w:rPr>
                        <w:t>Health Care System</w:t>
                      </w:r>
                    </w:p>
                    <w:p w14:paraId="391168A6" w14:textId="77777777" w:rsidR="003F257A" w:rsidRDefault="003F257A" w:rsidP="00B35FC2">
                      <w:pPr>
                        <w:ind w:left="0" w:right="-6"/>
                        <w:jc w:val="left"/>
                        <w:rPr>
                          <w:color w:val="000000" w:themeColor="text1"/>
                        </w:rPr>
                      </w:pPr>
                      <w:r w:rsidRPr="00B35FC2">
                        <w:rPr>
                          <w:color w:val="000000" w:themeColor="text1"/>
                        </w:rPr>
                        <w:t>Residents</w:t>
                      </w:r>
                    </w:p>
                    <w:p w14:paraId="6BE86B23" w14:textId="77777777" w:rsidR="003F257A" w:rsidRDefault="003F257A" w:rsidP="00B35FC2">
                      <w:pPr>
                        <w:ind w:left="0" w:right="-6"/>
                        <w:jc w:val="left"/>
                        <w:rPr>
                          <w:color w:val="000000" w:themeColor="text1"/>
                        </w:rPr>
                      </w:pPr>
                      <w:r>
                        <w:rPr>
                          <w:color w:val="000000" w:themeColor="text1"/>
                        </w:rPr>
                        <w:t>Non-Profit Organizations &amp; Coalitions</w:t>
                      </w:r>
                    </w:p>
                    <w:p w14:paraId="4E631ED1" w14:textId="77777777" w:rsidR="003F257A" w:rsidRPr="0042592A" w:rsidRDefault="003F257A" w:rsidP="00B35FC2">
                      <w:pPr>
                        <w:ind w:left="0" w:right="-6"/>
                        <w:jc w:val="left"/>
                        <w:rPr>
                          <w:color w:val="000000" w:themeColor="text1"/>
                        </w:rPr>
                      </w:pPr>
                      <w:r>
                        <w:rPr>
                          <w:color w:val="000000" w:themeColor="text1"/>
                        </w:rPr>
                        <w:t>Health Care System</w:t>
                      </w:r>
                    </w:p>
                  </w:txbxContent>
                </v:textbox>
                <w10:wrap type="square"/>
              </v:rect>
            </w:pict>
          </mc:Fallback>
        </mc:AlternateContent>
      </w:r>
      <w:r w:rsidR="00D07770" w:rsidRPr="00D07770">
        <w:t xml:space="preserve"> </w:t>
      </w:r>
      <w:r w:rsidR="00D07770">
        <w:t xml:space="preserve">Effective and accountable public health leadership and practice requires a comprehensive health assessment that authentically </w:t>
      </w:r>
      <w:r w:rsidR="00D07770" w:rsidRPr="00B35FC2">
        <w:t xml:space="preserve">engages a range of partners. The </w:t>
      </w:r>
      <w:r w:rsidR="00D07770">
        <w:t>SHA Statewide</w:t>
      </w:r>
      <w:r w:rsidR="00D07770" w:rsidRPr="00B35FC2">
        <w:t xml:space="preserve"> </w:t>
      </w:r>
      <w:r w:rsidR="00D07770">
        <w:t>Partnership Advisory (MA-SHA-SPA)  and</w:t>
      </w:r>
      <w:r w:rsidR="00D07770" w:rsidRPr="00B35FC2">
        <w:t xml:space="preserve"> </w:t>
      </w:r>
      <w:r w:rsidR="00D07770">
        <w:t xml:space="preserve">MDPH worked </w:t>
      </w:r>
      <w:r w:rsidR="00D07770" w:rsidRPr="00B35FC2">
        <w:t>in collaboration</w:t>
      </w:r>
      <w:r w:rsidR="00D07770">
        <w:t xml:space="preserve"> to create the State Health Assessment.  The MA-SHA-SPA is </w:t>
      </w:r>
      <w:r w:rsidR="00D07770" w:rsidRPr="00B35FC2">
        <w:t xml:space="preserve"> an external  </w:t>
      </w:r>
      <w:r w:rsidR="00D07770">
        <w:t>group</w:t>
      </w:r>
      <w:r w:rsidR="00D07770" w:rsidRPr="00B35FC2">
        <w:t xml:space="preserve"> of advisors</w:t>
      </w:r>
      <w:r w:rsidR="00D07770">
        <w:t xml:space="preserve"> who are </w:t>
      </w:r>
      <w:r w:rsidR="00D07770" w:rsidRPr="00631018">
        <w:t>concerned</w:t>
      </w:r>
      <w:r w:rsidR="00D07770">
        <w:t xml:space="preserve"> about health and represent a variety</w:t>
      </w:r>
      <w:r w:rsidR="00D07770" w:rsidRPr="00B35FC2">
        <w:t xml:space="preserve"> </w:t>
      </w:r>
      <w:r w:rsidR="00D07770">
        <w:t xml:space="preserve">of </w:t>
      </w:r>
      <w:r w:rsidR="00D07770" w:rsidRPr="00B35FC2">
        <w:t xml:space="preserve">sectors </w:t>
      </w:r>
      <w:r w:rsidR="00D07770">
        <w:t>a</w:t>
      </w:r>
      <w:r w:rsidR="00D07770" w:rsidRPr="00B35FC2">
        <w:t>cross the Commonwealth</w:t>
      </w:r>
      <w:r w:rsidR="00D07770">
        <w:t>.</w:t>
      </w:r>
      <w:r w:rsidR="00D07770" w:rsidRPr="00B35FC2">
        <w:t xml:space="preserve"> </w:t>
      </w:r>
      <w:r w:rsidR="00D07770">
        <w:t xml:space="preserve">Members were identified as representing a variety of statewide perspectives and were available during the time period.  </w:t>
      </w:r>
      <w:r w:rsidR="00D07770" w:rsidRPr="00B35FC2">
        <w:t xml:space="preserve">(See </w:t>
      </w:r>
      <w:r w:rsidR="00D07770">
        <w:rPr>
          <w:b/>
        </w:rPr>
        <w:t>Appendix E</w:t>
      </w:r>
      <w:r w:rsidR="00D07770" w:rsidRPr="00B35FC2">
        <w:t xml:space="preserve"> for a full list of </w:t>
      </w:r>
      <w:r w:rsidR="00D07770">
        <w:t>MA-SHA-SPA Partners and the organizations they represent.) The MA-SHA-SPA</w:t>
      </w:r>
      <w:r w:rsidR="00D07770" w:rsidRPr="00B35FC2">
        <w:t xml:space="preserve">  was charged with ensuring transparency and accountability to community stakeholders</w:t>
      </w:r>
      <w:r w:rsidR="00D07770">
        <w:t xml:space="preserve"> in the assessment process. Advisory members participated in the assessment planning process, providing recommendations on the health topics, health indicators, and referred the department to data and data sources included in the assessment. Additionally, the MA-SHA-SPA members provided feedback on the assessment and facilitated connections with other key informants</w:t>
      </w:r>
      <w:r w:rsidR="00D07770" w:rsidRPr="003326A2">
        <w:t xml:space="preserve"> </w:t>
      </w:r>
      <w:r w:rsidR="00D07770">
        <w:t>and this group will continue to expand.</w:t>
      </w:r>
    </w:p>
    <w:p w14:paraId="3EB27FBF" w14:textId="6C0A6377" w:rsidR="00165A26" w:rsidRDefault="00FD1190" w:rsidP="007D7811">
      <w:pPr>
        <w:pStyle w:val="Heading3"/>
      </w:pPr>
      <w:r>
        <w:t xml:space="preserve">General </w:t>
      </w:r>
      <w:r w:rsidR="00165A26">
        <w:t>Public Feedback on Massachusetts State Health Assessment</w:t>
      </w:r>
    </w:p>
    <w:p w14:paraId="2D49C3FE" w14:textId="6884DB26" w:rsidR="0081105C" w:rsidRPr="000715AB" w:rsidRDefault="00B17B3A" w:rsidP="000715AB">
      <w:pPr>
        <w:ind w:right="-360"/>
      </w:pPr>
      <w:r>
        <w:t xml:space="preserve">In September 2017, a draft of the preliminary findings for the SHA was made publicly available for a two-week public review and feedback period. What’s more, an email which included links to the draft report and a survey was sent to all MDPH staff, key informants, focus group participants, each related advisory body and all statewide partnership advisory members.  Feedback was incorporated into the report where possible and additional recommendations and next steps will be addressed when the state health improvement plan work begins. </w:t>
      </w:r>
    </w:p>
    <w:p w14:paraId="33FC0E49" w14:textId="6E241020" w:rsidR="006809A9" w:rsidRDefault="006809A9" w:rsidP="00C97417">
      <w:pPr>
        <w:pStyle w:val="Heading2"/>
        <w:ind w:right="-360"/>
      </w:pPr>
      <w:r>
        <w:t>Achieving and Maintaining National Public Health Accreditation Status</w:t>
      </w:r>
    </w:p>
    <w:p w14:paraId="67BCD591" w14:textId="63C6DE0D" w:rsidR="006809A9" w:rsidRDefault="00B17B3A" w:rsidP="0001351A">
      <w:pPr>
        <w:ind w:right="-360"/>
      </w:pPr>
      <w:r>
        <w:t xml:space="preserve">The MDPH has applied for national public health accreditation through the Public Health Accreditaton Board (PHAB). In order to achieve and maintain accreditation, a state health department must complete a rigorous, multi-faceted peer-reviewed </w:t>
      </w:r>
      <w:r w:rsidR="00FC022C">
        <w:t xml:space="preserve">state health </w:t>
      </w:r>
      <w:r>
        <w:t>assessment process. After achieving accreditation, PHAB also requires annual reports and  reapplication for reac</w:t>
      </w:r>
      <w:r w:rsidR="008C3CB6">
        <w:t xml:space="preserve">creditation every five years. </w:t>
      </w:r>
      <w:r>
        <w:t>PHAB’s main goal is to advance quality and performance within public health departments in order to ensure the value and accountability to the communities they serve.</w:t>
      </w:r>
    </w:p>
    <w:p w14:paraId="4BDCC774" w14:textId="519EB6E8" w:rsidR="00B17B3A" w:rsidRDefault="00B17B3A" w:rsidP="00B17B3A">
      <w:pPr>
        <w:ind w:right="-360"/>
      </w:pPr>
      <w:r>
        <w:t>The completion and regular updating of the SHA represents an important foundation for obtaining and maintaining national public health accreditation status.  For example, the MDPH State Health Improvement Plan, Strategic Plan, and</w:t>
      </w:r>
      <w:r w:rsidR="00FC022C">
        <w:t xml:space="preserve"> Workforce Development Plan </w:t>
      </w:r>
      <w:r>
        <w:t>incorporate</w:t>
      </w:r>
      <w:r w:rsidR="00FC022C">
        <w:t>s</w:t>
      </w:r>
      <w:r>
        <w:t xml:space="preserve"> strategies, partners</w:t>
      </w:r>
      <w:r w:rsidR="008C3CB6">
        <w:t>’</w:t>
      </w:r>
      <w:r>
        <w:t xml:space="preserve"> recommendation and staff training modules to address the health priorities, disparate health outcomes</w:t>
      </w:r>
      <w:r w:rsidR="008C3CB6">
        <w:t>,</w:t>
      </w:r>
      <w:r>
        <w:t xml:space="preserve"> and utilization of community assets identified in this SHA. </w:t>
      </w:r>
      <w:r>
        <w:lastRenderedPageBreak/>
        <w:t>Consequently, the value and accountability to Massachusetts residents from pursuing accreditation begins with and continuously relies upon successful completion and regular updating of the SHA.</w:t>
      </w:r>
    </w:p>
    <w:p w14:paraId="42568BB2" w14:textId="6FDC85EE" w:rsidR="00BB295F" w:rsidRDefault="00B17B3A" w:rsidP="00B17B3A">
      <w:pPr>
        <w:ind w:right="-360"/>
      </w:pPr>
      <w:r w:rsidRPr="003469E4">
        <w:t>In addition to state health department</w:t>
      </w:r>
      <w:r>
        <w:t>s</w:t>
      </w:r>
      <w:r w:rsidRPr="003469E4">
        <w:t xml:space="preserve">, PHAB also recognizes local and tribal health departments with accreditation. To date, one regional </w:t>
      </w:r>
      <w:r>
        <w:t>public</w:t>
      </w:r>
      <w:r w:rsidRPr="003469E4">
        <w:t xml:space="preserve"> health system, the Worcester Division of Public Health/Central Massachusetts Regional Public Health Alliance has been accredited by PHAB, and three other local </w:t>
      </w:r>
      <w:r>
        <w:t xml:space="preserve">public </w:t>
      </w:r>
      <w:r w:rsidRPr="003469E4">
        <w:t>health departments are in the process of pursuing accreditation from PHAB</w:t>
      </w:r>
      <w:r>
        <w:t>.</w:t>
      </w:r>
      <w:r w:rsidR="006809A9">
        <w:t xml:space="preserve"> </w:t>
      </w:r>
      <w:r w:rsidR="00165A26">
        <w:t xml:space="preserve"> </w:t>
      </w:r>
    </w:p>
    <w:p w14:paraId="64B76C02" w14:textId="77777777" w:rsidR="00B309B6" w:rsidRDefault="00E93A36" w:rsidP="00EF7361">
      <w:pPr>
        <w:pStyle w:val="Heading1"/>
      </w:pPr>
      <w:r>
        <mc:AlternateContent>
          <mc:Choice Requires="wps">
            <w:drawing>
              <wp:inline distT="0" distB="0" distL="0" distR="0" wp14:anchorId="7CCA5929" wp14:editId="03AC6228">
                <wp:extent cx="6400800" cy="1905000"/>
                <wp:effectExtent l="0" t="0" r="0" b="0"/>
                <wp:docPr id="3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905000"/>
                        </a:xfrm>
                        <a:prstGeom prst="rect">
                          <a:avLst/>
                        </a:prstGeom>
                        <a:solidFill>
                          <a:schemeClr val="accent1">
                            <a:lumMod val="20000"/>
                            <a:lumOff val="8000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8EB7065" w14:textId="77777777" w:rsidR="003F257A" w:rsidRPr="00C97417" w:rsidRDefault="003F257A" w:rsidP="00B35FC2">
                            <w:pPr>
                              <w:ind w:left="0" w:right="-6"/>
                              <w:jc w:val="left"/>
                              <w:rPr>
                                <w:b/>
                                <w:color w:val="203864"/>
                              </w:rPr>
                            </w:pPr>
                            <w:r w:rsidRPr="00C97417">
                              <w:rPr>
                                <w:b/>
                                <w:color w:val="203864"/>
                              </w:rPr>
                              <w:t>Appendices Related to this Chapter</w:t>
                            </w:r>
                          </w:p>
                          <w:p w14:paraId="5B43B6F2" w14:textId="77777777" w:rsidR="003F257A" w:rsidRDefault="003F257A" w:rsidP="00C97417">
                            <w:pPr>
                              <w:pStyle w:val="ListParagraph"/>
                              <w:numPr>
                                <w:ilvl w:val="0"/>
                                <w:numId w:val="2"/>
                              </w:numPr>
                              <w:spacing w:line="276" w:lineRule="auto"/>
                              <w:ind w:right="0"/>
                              <w:jc w:val="left"/>
                              <w:rPr>
                                <w:color w:val="000000" w:themeColor="text1"/>
                              </w:rPr>
                            </w:pPr>
                            <w:r>
                              <w:rPr>
                                <w:color w:val="000000" w:themeColor="text1"/>
                              </w:rPr>
                              <w:t>Key Informant Interview Guide</w:t>
                            </w:r>
                          </w:p>
                          <w:p w14:paraId="4FCE3D1A" w14:textId="77777777" w:rsidR="003F257A" w:rsidRPr="00B62EF4" w:rsidRDefault="003F257A" w:rsidP="00C97417">
                            <w:pPr>
                              <w:pStyle w:val="ListParagraph"/>
                              <w:numPr>
                                <w:ilvl w:val="0"/>
                                <w:numId w:val="2"/>
                              </w:numPr>
                              <w:spacing w:line="276" w:lineRule="auto"/>
                              <w:ind w:right="0"/>
                              <w:jc w:val="left"/>
                              <w:rPr>
                                <w:color w:val="000000" w:themeColor="text1"/>
                              </w:rPr>
                            </w:pPr>
                            <w:r>
                              <w:rPr>
                                <w:color w:val="000000" w:themeColor="text1"/>
                              </w:rPr>
                              <w:t>Focus Group Discussion Guide</w:t>
                            </w:r>
                          </w:p>
                          <w:p w14:paraId="360AEA75" w14:textId="77777777" w:rsidR="003F257A" w:rsidRPr="0099259D" w:rsidRDefault="003F257A" w:rsidP="00C97417">
                            <w:pPr>
                              <w:pStyle w:val="ListParagraph"/>
                              <w:numPr>
                                <w:ilvl w:val="0"/>
                                <w:numId w:val="2"/>
                              </w:numPr>
                              <w:spacing w:line="276" w:lineRule="auto"/>
                              <w:ind w:right="0"/>
                              <w:jc w:val="left"/>
                              <w:rPr>
                                <w:color w:val="000000" w:themeColor="text1"/>
                              </w:rPr>
                            </w:pPr>
                            <w:r w:rsidRPr="0099259D">
                              <w:rPr>
                                <w:color w:val="000000" w:themeColor="text1"/>
                              </w:rPr>
                              <w:t>Advisory Bodies &amp; Descriptions</w:t>
                            </w:r>
                          </w:p>
                          <w:p w14:paraId="5BD16671" w14:textId="3CFC5832" w:rsidR="003F257A" w:rsidRDefault="003F257A" w:rsidP="00C97417">
                            <w:pPr>
                              <w:pStyle w:val="ListParagraph"/>
                              <w:numPr>
                                <w:ilvl w:val="0"/>
                                <w:numId w:val="2"/>
                              </w:numPr>
                              <w:spacing w:line="276" w:lineRule="auto"/>
                              <w:ind w:right="0"/>
                              <w:jc w:val="left"/>
                              <w:rPr>
                                <w:color w:val="000000" w:themeColor="text1"/>
                              </w:rPr>
                            </w:pPr>
                            <w:r>
                              <w:rPr>
                                <w:color w:val="000000" w:themeColor="text1"/>
                              </w:rPr>
                              <w:t xml:space="preserve">Scan and Analysis of </w:t>
                            </w:r>
                            <w:r w:rsidRPr="00353648">
                              <w:rPr>
                                <w:color w:val="000000" w:themeColor="text1"/>
                              </w:rPr>
                              <w:t xml:space="preserve">Community Health </w:t>
                            </w:r>
                            <w:r>
                              <w:rPr>
                                <w:color w:val="000000" w:themeColor="text1"/>
                              </w:rPr>
                              <w:t xml:space="preserve">and Community Needs </w:t>
                            </w:r>
                            <w:r w:rsidRPr="00353648">
                              <w:rPr>
                                <w:color w:val="000000" w:themeColor="text1"/>
                              </w:rPr>
                              <w:t xml:space="preserve">Assessments </w:t>
                            </w:r>
                          </w:p>
                          <w:p w14:paraId="29ACE2E8" w14:textId="335554B5" w:rsidR="003F257A" w:rsidRPr="008012A7" w:rsidRDefault="003F257A" w:rsidP="00C97417">
                            <w:pPr>
                              <w:pStyle w:val="ListParagraph"/>
                              <w:numPr>
                                <w:ilvl w:val="0"/>
                                <w:numId w:val="2"/>
                              </w:numPr>
                              <w:spacing w:line="276" w:lineRule="auto"/>
                              <w:ind w:right="0"/>
                              <w:jc w:val="left"/>
                              <w:rPr>
                                <w:color w:val="000000" w:themeColor="text1"/>
                              </w:rPr>
                            </w:pPr>
                            <w:r w:rsidRPr="00353648">
                              <w:rPr>
                                <w:color w:val="000000" w:themeColor="text1"/>
                              </w:rPr>
                              <w:t xml:space="preserve">Statewide Partnership Advisory Board Partners and Organizations, Commissions, Advisory Bodies, and Stakeholder Groups Engaged for the State Health Assessment </w:t>
                            </w:r>
                          </w:p>
                        </w:txbxContent>
                      </wps:txbx>
                      <wps:bodyPr rot="0" vert="horz" wrap="square" lIns="182880" tIns="45720" rIns="182880" bIns="45720" anchor="t" anchorCtr="0" upright="1">
                        <a:noAutofit/>
                      </wps:bodyPr>
                    </wps:wsp>
                  </a:graphicData>
                </a:graphic>
              </wp:inline>
            </w:drawing>
          </mc:Choice>
          <mc:Fallback>
            <w:pict>
              <v:rect id="Rectangle 28" o:spid="_x0000_s1037" style="width:7in;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" fillcolor="#d9e2f3 [660]" stroked="f" strokeweight="1pt">
                <v:textbox inset="14.4pt,,14.4pt">
                  <w:txbxContent>
                    <w:p w14:paraId="58EB7065" w14:textId="77777777" w:rsidR="003F257A" w:rsidRPr="00C97417" w:rsidRDefault="003F257A" w:rsidP="00B35FC2">
                      <w:pPr>
                        <w:ind w:left="0" w:right="-6"/>
                        <w:jc w:val="left"/>
                        <w:rPr>
                          <w:b/>
                          <w:color w:val="203864"/>
                        </w:rPr>
                      </w:pPr>
                      <w:r w:rsidRPr="00C97417">
                        <w:rPr>
                          <w:b/>
                          <w:color w:val="203864"/>
                        </w:rPr>
                        <w:t>Appendices Related to this Chapter</w:t>
                      </w:r>
                    </w:p>
                    <w:p w14:paraId="5B43B6F2" w14:textId="77777777" w:rsidR="003F257A" w:rsidRDefault="003F257A" w:rsidP="00C97417">
                      <w:pPr>
                        <w:pStyle w:val="ListParagraph"/>
                        <w:numPr>
                          <w:ilvl w:val="0"/>
                          <w:numId w:val="2"/>
                        </w:numPr>
                        <w:spacing w:line="276" w:lineRule="auto"/>
                        <w:ind w:right="0"/>
                        <w:jc w:val="left"/>
                        <w:rPr>
                          <w:color w:val="000000" w:themeColor="text1"/>
                        </w:rPr>
                      </w:pPr>
                      <w:r>
                        <w:rPr>
                          <w:color w:val="000000" w:themeColor="text1"/>
                        </w:rPr>
                        <w:t>Key Informant Interview Guide</w:t>
                      </w:r>
                    </w:p>
                    <w:p w14:paraId="4FCE3D1A" w14:textId="77777777" w:rsidR="003F257A" w:rsidRPr="00B62EF4" w:rsidRDefault="003F257A" w:rsidP="00C97417">
                      <w:pPr>
                        <w:pStyle w:val="ListParagraph"/>
                        <w:numPr>
                          <w:ilvl w:val="0"/>
                          <w:numId w:val="2"/>
                        </w:numPr>
                        <w:spacing w:line="276" w:lineRule="auto"/>
                        <w:ind w:right="0"/>
                        <w:jc w:val="left"/>
                        <w:rPr>
                          <w:color w:val="000000" w:themeColor="text1"/>
                        </w:rPr>
                      </w:pPr>
                      <w:r>
                        <w:rPr>
                          <w:color w:val="000000" w:themeColor="text1"/>
                        </w:rPr>
                        <w:t>Focus Group Discussion Guide</w:t>
                      </w:r>
                    </w:p>
                    <w:p w14:paraId="360AEA75" w14:textId="77777777" w:rsidR="003F257A" w:rsidRPr="0099259D" w:rsidRDefault="003F257A" w:rsidP="00C97417">
                      <w:pPr>
                        <w:pStyle w:val="ListParagraph"/>
                        <w:numPr>
                          <w:ilvl w:val="0"/>
                          <w:numId w:val="2"/>
                        </w:numPr>
                        <w:spacing w:line="276" w:lineRule="auto"/>
                        <w:ind w:right="0"/>
                        <w:jc w:val="left"/>
                        <w:rPr>
                          <w:color w:val="000000" w:themeColor="text1"/>
                        </w:rPr>
                      </w:pPr>
                      <w:r w:rsidRPr="0099259D">
                        <w:rPr>
                          <w:color w:val="000000" w:themeColor="text1"/>
                        </w:rPr>
                        <w:t>Advisory Bodies &amp; Descriptions</w:t>
                      </w:r>
                    </w:p>
                    <w:p w14:paraId="5BD16671" w14:textId="3CFC5832" w:rsidR="003F257A" w:rsidRDefault="003F257A" w:rsidP="00C97417">
                      <w:pPr>
                        <w:pStyle w:val="ListParagraph"/>
                        <w:numPr>
                          <w:ilvl w:val="0"/>
                          <w:numId w:val="2"/>
                        </w:numPr>
                        <w:spacing w:line="276" w:lineRule="auto"/>
                        <w:ind w:right="0"/>
                        <w:jc w:val="left"/>
                        <w:rPr>
                          <w:color w:val="000000" w:themeColor="text1"/>
                        </w:rPr>
                      </w:pPr>
                      <w:r>
                        <w:rPr>
                          <w:color w:val="000000" w:themeColor="text1"/>
                        </w:rPr>
                        <w:t xml:space="preserve">Scan and Analysis of </w:t>
                      </w:r>
                      <w:r w:rsidRPr="00353648">
                        <w:rPr>
                          <w:color w:val="000000" w:themeColor="text1"/>
                        </w:rPr>
                        <w:t xml:space="preserve">Community Health </w:t>
                      </w:r>
                      <w:r>
                        <w:rPr>
                          <w:color w:val="000000" w:themeColor="text1"/>
                        </w:rPr>
                        <w:t xml:space="preserve">and Community Needs </w:t>
                      </w:r>
                      <w:r w:rsidRPr="00353648">
                        <w:rPr>
                          <w:color w:val="000000" w:themeColor="text1"/>
                        </w:rPr>
                        <w:t xml:space="preserve">Assessments </w:t>
                      </w:r>
                    </w:p>
                    <w:p w14:paraId="29ACE2E8" w14:textId="335554B5" w:rsidR="003F257A" w:rsidRPr="008012A7" w:rsidRDefault="003F257A" w:rsidP="00C97417">
                      <w:pPr>
                        <w:pStyle w:val="ListParagraph"/>
                        <w:numPr>
                          <w:ilvl w:val="0"/>
                          <w:numId w:val="2"/>
                        </w:numPr>
                        <w:spacing w:line="276" w:lineRule="auto"/>
                        <w:ind w:right="0"/>
                        <w:jc w:val="left"/>
                        <w:rPr>
                          <w:color w:val="000000" w:themeColor="text1"/>
                        </w:rPr>
                      </w:pPr>
                      <w:r w:rsidRPr="00353648">
                        <w:rPr>
                          <w:color w:val="000000" w:themeColor="text1"/>
                        </w:rPr>
                        <w:t xml:space="preserve">Statewide Partnership Advisory Board Partners and Organizations, Commissions, Advisory Bodies, and Stakeholder Groups Engaged for the State Health Assessment </w:t>
                      </w:r>
                    </w:p>
                  </w:txbxContent>
                </v:textbox>
                <w10:anchorlock/>
              </v:rect>
            </w:pict>
          </mc:Fallback>
        </mc:AlternateContent>
      </w:r>
    </w:p>
    <w:p w14:paraId="6F60CDAB" w14:textId="77777777" w:rsidR="006F23A2" w:rsidRDefault="006F23A2">
      <w:pPr>
        <w:spacing w:before="0"/>
        <w:ind w:left="0" w:right="0"/>
        <w:jc w:val="left"/>
        <w:rPr>
          <w:rFonts w:eastAsiaTheme="majorEastAsia" w:cstheme="majorBidi"/>
          <w:b/>
          <w:sz w:val="40"/>
          <w:szCs w:val="40"/>
        </w:rPr>
      </w:pPr>
      <w:r>
        <w:br w:type="page"/>
      </w:r>
    </w:p>
    <w:p w14:paraId="183F7CD6" w14:textId="7121D1A1" w:rsidR="008023C9" w:rsidRPr="008023C9" w:rsidRDefault="001D7956" w:rsidP="00D0347A">
      <w:pPr>
        <w:pStyle w:val="Heading1"/>
        <w:sectPr w:rsidR="008023C9" w:rsidRPr="008023C9" w:rsidSect="006C055D">
          <w:footerReference w:type="default" r:id="rId23"/>
          <w:endnotePr>
            <w:numFmt w:val="decimal"/>
          </w:endnotePr>
          <w:type w:val="continuous"/>
          <w:pgSz w:w="12240" w:h="15840"/>
          <w:pgMar w:top="1440" w:right="1080" w:bottom="1440" w:left="1080" w:header="720" w:footer="720" w:gutter="0"/>
          <w:pgNumType w:start="0"/>
          <w:cols w:space="720"/>
          <w:docGrid w:linePitch="360"/>
        </w:sectPr>
      </w:pPr>
      <w:r>
        <w:lastRenderedPageBreak/>
        <w:t>References</w:t>
      </w:r>
    </w:p>
    <w:p w14:paraId="5B500809" w14:textId="43A03FD3" w:rsidR="00077561" w:rsidRDefault="00077561">
      <w:pPr>
        <w:spacing w:before="0"/>
        <w:ind w:left="0" w:right="0"/>
        <w:jc w:val="left"/>
      </w:pPr>
      <w:bookmarkStart w:id="1" w:name="_GoBack"/>
      <w:bookmarkEnd w:id="1"/>
    </w:p>
    <w:sectPr w:rsidR="00077561" w:rsidSect="009B0DE2">
      <w:footerReference w:type="default" r:id="rId24"/>
      <w:endnotePr>
        <w:numFmt w:val="decimal"/>
      </w:endnotePr>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E6AAC3" w14:textId="77777777" w:rsidR="00817067" w:rsidRPr="00EC73EF" w:rsidRDefault="00817067" w:rsidP="00EC73EF">
      <w:pPr>
        <w:pStyle w:val="Footer"/>
      </w:pPr>
    </w:p>
  </w:endnote>
  <w:endnote w:type="continuationSeparator" w:id="0">
    <w:p w14:paraId="19B32925" w14:textId="77777777" w:rsidR="00817067" w:rsidRPr="00EC73EF" w:rsidRDefault="00817067" w:rsidP="00EC73EF">
      <w:pPr>
        <w:pStyle w:val="Footer"/>
      </w:pPr>
    </w:p>
  </w:endnote>
  <w:endnote w:type="continuationNotice" w:id="1">
    <w:p w14:paraId="311FB298" w14:textId="77777777" w:rsidR="00817067" w:rsidRPr="00EC73EF" w:rsidRDefault="00817067" w:rsidP="00EC73EF">
      <w:pPr>
        <w:pStyle w:val="Footer"/>
      </w:pPr>
    </w:p>
  </w:endnote>
  <w:endnote w:id="2">
    <w:p w14:paraId="47DB1D97" w14:textId="77777777" w:rsidR="003F257A" w:rsidRPr="00FE4FD3" w:rsidRDefault="003F257A"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 Centers for Disease Control and Prevention. National Public Health Performance Standards: The Public Health System and the 10 Essential Public Health Services. Available at: </w:t>
      </w:r>
      <w:hyperlink r:id="rId1" w:history="1">
        <w:r w:rsidRPr="00FE4FD3">
          <w:rPr>
            <w:rStyle w:val="Hyperlink"/>
            <w:color w:val="auto"/>
            <w:sz w:val="22"/>
            <w:szCs w:val="22"/>
          </w:rPr>
          <w:t>https://www.cdc.gov/nphpsp/essentialservices.html</w:t>
        </w:r>
      </w:hyperlink>
      <w:r w:rsidRPr="00FE4FD3">
        <w:rPr>
          <w:sz w:val="22"/>
          <w:szCs w:val="22"/>
        </w:rPr>
        <w:t xml:space="preserve">  Accessed June 17, 2017.</w:t>
      </w:r>
    </w:p>
  </w:endnote>
  <w:endnote w:id="3">
    <w:p w14:paraId="522FD3B7" w14:textId="77777777" w:rsidR="003F257A" w:rsidRPr="00FE4FD3" w:rsidRDefault="003F257A" w:rsidP="006C055D">
      <w:pPr>
        <w:pStyle w:val="EndnoteText"/>
        <w:ind w:right="-360"/>
        <w:jc w:val="left"/>
        <w:rPr>
          <w:sz w:val="22"/>
          <w:szCs w:val="22"/>
        </w:rPr>
      </w:pPr>
      <w:r w:rsidRPr="00FE4FD3">
        <w:rPr>
          <w:rStyle w:val="EndnoteReference"/>
          <w:sz w:val="22"/>
          <w:szCs w:val="22"/>
        </w:rPr>
        <w:endnoteRef/>
      </w:r>
      <w:r w:rsidRPr="00FE4FD3">
        <w:rPr>
          <w:sz w:val="22"/>
          <w:szCs w:val="22"/>
        </w:rPr>
        <w:t xml:space="preserve"> Massachusetts Executive Office of Health and Human Services. MDPH Organizational Chart. Available at: </w:t>
      </w:r>
      <w:hyperlink r:id="rId2" w:history="1">
        <w:r w:rsidRPr="00FE4FD3">
          <w:rPr>
            <w:rStyle w:val="Hyperlink"/>
            <w:color w:val="auto"/>
            <w:sz w:val="22"/>
            <w:szCs w:val="22"/>
          </w:rPr>
          <w:t>http://www.mass.gov/eohhs/docs/dph/commissioner/org-chart.pdf</w:t>
        </w:r>
      </w:hyperlink>
      <w:r w:rsidRPr="00FE4FD3">
        <w:rPr>
          <w:sz w:val="22"/>
          <w:szCs w:val="22"/>
        </w:rPr>
        <w:t xml:space="preserve">  Accessed June 18, 2017.</w:t>
      </w:r>
    </w:p>
  </w:endnote>
  <w:endnote w:id="4">
    <w:p w14:paraId="751D56C7" w14:textId="77777777" w:rsidR="003F257A" w:rsidRPr="00FE4FD3" w:rsidRDefault="003F257A"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Tarlov AR. Public policy frameworks for improving population health. Ann N Y Acad Sci. 1999;896:281-93.</w:t>
      </w:r>
    </w:p>
  </w:endnote>
  <w:endnote w:id="5">
    <w:p w14:paraId="1F8EDF37" w14:textId="7A7E064D" w:rsidR="003F257A" w:rsidRPr="003659CA" w:rsidRDefault="003F257A">
      <w:pPr>
        <w:pStyle w:val="EndnoteText"/>
      </w:pPr>
      <w:r>
        <w:rPr>
          <w:rStyle w:val="EndnoteReference"/>
        </w:rPr>
        <w:endnoteRef/>
      </w:r>
      <w:r>
        <w:t xml:space="preserve"> Ro</w:t>
      </w:r>
      <w:r w:rsidRPr="003659CA">
        <w:rPr>
          <w:sz w:val="22"/>
          <w:szCs w:val="22"/>
        </w:rPr>
        <w:t>of, K. &amp; Oleru, N. (2008) Public Health: Seattle and King County’s Push for the Built Environment Journal;</w:t>
      </w:r>
      <w:r>
        <w:rPr>
          <w:i/>
          <w:sz w:val="22"/>
          <w:szCs w:val="22"/>
        </w:rPr>
        <w:t>Journal of Environmental Health</w:t>
      </w:r>
      <w:r>
        <w:rPr>
          <w:sz w:val="22"/>
          <w:szCs w:val="22"/>
        </w:rPr>
        <w:t>. 71(1) 24-27.</w:t>
      </w:r>
    </w:p>
  </w:endnote>
  <w:endnote w:id="6">
    <w:p w14:paraId="76D0D9AD" w14:textId="386170AC" w:rsidR="003F257A" w:rsidRPr="00FE4FD3" w:rsidRDefault="003F257A" w:rsidP="00FE4FD3">
      <w:pPr>
        <w:pStyle w:val="EndnoteText"/>
        <w:ind w:right="-360"/>
        <w:jc w:val="left"/>
        <w:rPr>
          <w:rFonts w:cstheme="minorHAnsi"/>
          <w:bCs/>
          <w:sz w:val="22"/>
          <w:szCs w:val="22"/>
        </w:rPr>
      </w:pPr>
      <w:r w:rsidRPr="00FE4FD3">
        <w:rPr>
          <w:rStyle w:val="EndnoteReference"/>
          <w:rFonts w:cstheme="minorHAnsi"/>
          <w:sz w:val="22"/>
          <w:szCs w:val="22"/>
        </w:rPr>
        <w:endnoteRef/>
      </w:r>
      <w:r w:rsidRPr="00FE4FD3">
        <w:rPr>
          <w:rFonts w:cstheme="minorHAnsi"/>
          <w:sz w:val="22"/>
          <w:szCs w:val="22"/>
        </w:rPr>
        <w:t xml:space="preserve"> Williams DR, Collins C. (2001.) “</w:t>
      </w:r>
      <w:r w:rsidRPr="00FE4FD3">
        <w:rPr>
          <w:rFonts w:cstheme="minorHAnsi"/>
          <w:bCs/>
          <w:sz w:val="22"/>
          <w:szCs w:val="22"/>
        </w:rPr>
        <w:t xml:space="preserve">Racial Residential Segregation: A Fundamental Cause of Racial Disparities in Health.” </w:t>
      </w:r>
      <w:r w:rsidRPr="00FE4FD3">
        <w:rPr>
          <w:rFonts w:cstheme="minorHAnsi"/>
          <w:sz w:val="22"/>
          <w:szCs w:val="22"/>
        </w:rPr>
        <w:t>Volume: 116 issue: 5, page(s): 404-416 DOI: </w:t>
      </w:r>
      <w:hyperlink r:id="rId3" w:history="1">
        <w:r w:rsidRPr="00FE4FD3">
          <w:rPr>
            <w:rStyle w:val="Hyperlink"/>
            <w:color w:val="auto"/>
            <w:sz w:val="22"/>
            <w:szCs w:val="22"/>
          </w:rPr>
          <w:t>https://doi.org/10.1093/phr/116.5.404</w:t>
        </w:r>
      </w:hyperlink>
      <w:r w:rsidRPr="00FE4FD3">
        <w:rPr>
          <w:rStyle w:val="Hyperlink"/>
          <w:color w:val="auto"/>
          <w:sz w:val="22"/>
          <w:szCs w:val="22"/>
        </w:rPr>
        <w:t>.</w:t>
      </w:r>
    </w:p>
  </w:endnote>
  <w:endnote w:id="7">
    <w:p w14:paraId="453BC379" w14:textId="27C09CCD" w:rsidR="003F257A" w:rsidRPr="00FE4FD3" w:rsidRDefault="003F257A"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Schindler S.</w:t>
      </w:r>
      <w:r w:rsidRPr="00FE4FD3">
        <w:rPr>
          <w:rFonts w:eastAsia="Times New Roman" w:cstheme="minorHAnsi"/>
          <w:kern w:val="36"/>
          <w:sz w:val="22"/>
          <w:szCs w:val="22"/>
        </w:rPr>
        <w:t xml:space="preserve"> </w:t>
      </w:r>
      <w:r w:rsidRPr="00FE4FD3">
        <w:rPr>
          <w:rFonts w:cstheme="minorHAnsi"/>
          <w:sz w:val="22"/>
          <w:szCs w:val="22"/>
        </w:rPr>
        <w:t xml:space="preserve">Architectural Exclusion: Discrimination and Segregation Through Physical Design of the Built Environment. </w:t>
      </w:r>
      <w:r w:rsidRPr="00FE4FD3">
        <w:rPr>
          <w:rFonts w:cstheme="minorHAnsi"/>
          <w:i/>
          <w:sz w:val="22"/>
          <w:szCs w:val="22"/>
        </w:rPr>
        <w:t>Yale Law Journal</w:t>
      </w:r>
      <w:r w:rsidRPr="00FE4FD3">
        <w:rPr>
          <w:rFonts w:cstheme="minorHAnsi"/>
          <w:sz w:val="22"/>
          <w:szCs w:val="22"/>
        </w:rPr>
        <w:t xml:space="preserve">. 2015; 124 (6). </w:t>
      </w:r>
      <w:hyperlink r:id="rId4" w:history="1">
        <w:r w:rsidRPr="00FE4FD3">
          <w:rPr>
            <w:rStyle w:val="Hyperlink"/>
            <w:color w:val="auto"/>
            <w:sz w:val="22"/>
            <w:szCs w:val="22"/>
          </w:rPr>
          <w:t>http://www.yalelawjournal.org/article/architectural-exclusion</w:t>
        </w:r>
      </w:hyperlink>
      <w:r w:rsidRPr="00FE4FD3">
        <w:rPr>
          <w:rStyle w:val="Hyperlink"/>
          <w:color w:val="auto"/>
          <w:sz w:val="22"/>
          <w:szCs w:val="22"/>
        </w:rPr>
        <w:t>.</w:t>
      </w:r>
    </w:p>
  </w:endnote>
  <w:endnote w:id="8">
    <w:p w14:paraId="72110089" w14:textId="77777777" w:rsidR="003F257A" w:rsidRPr="00FE4FD3" w:rsidRDefault="003F257A"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Braveman PA, Cubbin C, Egerter S, Williams DR, Pamuk E. Socioeconomic disparities in health in the United States: What the patterns tell us. </w:t>
      </w:r>
      <w:r w:rsidRPr="00FE4FD3">
        <w:rPr>
          <w:rFonts w:cstheme="minorHAnsi"/>
          <w:i/>
          <w:sz w:val="22"/>
          <w:szCs w:val="22"/>
        </w:rPr>
        <w:t>American Journal of Public Health</w:t>
      </w:r>
      <w:r w:rsidRPr="00FE4FD3">
        <w:rPr>
          <w:rFonts w:cstheme="minorHAnsi"/>
          <w:sz w:val="22"/>
          <w:szCs w:val="22"/>
        </w:rPr>
        <w:t>. 2010; 100: S186-S196.</w:t>
      </w:r>
    </w:p>
  </w:endnote>
  <w:endnote w:id="9">
    <w:p w14:paraId="7399B7CB" w14:textId="77777777" w:rsidR="003F257A" w:rsidRPr="00FE4FD3" w:rsidRDefault="003F257A"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Braveman PA, Cubbin C, Egerter S, Williams DR, Pamuk E. Socioeconomic disparities in health in the United States: What the patterns tell us. </w:t>
      </w:r>
      <w:r w:rsidRPr="00FE4FD3">
        <w:rPr>
          <w:rFonts w:cstheme="minorHAnsi"/>
          <w:i/>
          <w:sz w:val="22"/>
          <w:szCs w:val="22"/>
        </w:rPr>
        <w:t>American Journal of Public Health</w:t>
      </w:r>
      <w:r w:rsidRPr="00FE4FD3">
        <w:rPr>
          <w:rFonts w:cstheme="minorHAnsi"/>
          <w:sz w:val="22"/>
          <w:szCs w:val="22"/>
        </w:rPr>
        <w:t>. 2010; 100: S186-S196.</w:t>
      </w:r>
    </w:p>
  </w:endnote>
  <w:endnote w:id="10">
    <w:p w14:paraId="6B2CCFA5" w14:textId="77777777" w:rsidR="003F257A" w:rsidRPr="00FE4FD3" w:rsidRDefault="003F257A" w:rsidP="00FE4FD3">
      <w:pPr>
        <w:spacing w:before="0" w:after="0" w:line="240" w:lineRule="auto"/>
        <w:ind w:right="-360"/>
        <w:jc w:val="left"/>
        <w:rPr>
          <w:rFonts w:cstheme="minorHAnsi"/>
        </w:rPr>
      </w:pPr>
      <w:r w:rsidRPr="00FE4FD3">
        <w:rPr>
          <w:rFonts w:cstheme="minorHAnsi"/>
          <w:vertAlign w:val="superscript"/>
        </w:rPr>
        <w:endnoteRef/>
      </w:r>
      <w:r w:rsidRPr="00FE4FD3">
        <w:rPr>
          <w:rFonts w:cstheme="minorHAnsi"/>
        </w:rPr>
        <w:t xml:space="preserve"> How does Employment--or Unemployment--Affect Health? (2013). Health Policy Snapshot Public Health and Prevention. Robert Wood Johnson Foundation. Retrieved from: </w:t>
      </w:r>
    </w:p>
    <w:p w14:paraId="3126D22C" w14:textId="0B72134F" w:rsidR="003F257A" w:rsidRPr="00FE4FD3" w:rsidRDefault="00817067" w:rsidP="00FE4FD3">
      <w:pPr>
        <w:spacing w:before="0" w:after="0" w:line="240" w:lineRule="auto"/>
        <w:ind w:right="-360"/>
        <w:jc w:val="left"/>
        <w:rPr>
          <w:rFonts w:cstheme="minorHAnsi"/>
        </w:rPr>
      </w:pPr>
      <w:hyperlink r:id="rId5" w:history="1">
        <w:r w:rsidR="003F257A" w:rsidRPr="00FE4FD3">
          <w:rPr>
            <w:rStyle w:val="Hyperlink"/>
            <w:color w:val="auto"/>
          </w:rPr>
          <w:t>http://www.rwjf.org/content/dam/farm/reports/issue_briefs/2013/rwjf403360</w:t>
        </w:r>
      </w:hyperlink>
      <w:r w:rsidR="003F257A" w:rsidRPr="00FE4FD3">
        <w:rPr>
          <w:rStyle w:val="Hyperlink"/>
          <w:color w:val="auto"/>
        </w:rPr>
        <w:t>.</w:t>
      </w:r>
      <w:r w:rsidR="003F257A" w:rsidRPr="00FE4FD3">
        <w:rPr>
          <w:rFonts w:cstheme="minorHAnsi"/>
        </w:rPr>
        <w:t xml:space="preserve">   </w:t>
      </w:r>
    </w:p>
  </w:endnote>
  <w:endnote w:id="11">
    <w:p w14:paraId="3959A4BF" w14:textId="77777777" w:rsidR="003F257A" w:rsidRPr="00FE4FD3" w:rsidRDefault="003F257A"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Henkel D. </w:t>
      </w:r>
      <w:r w:rsidRPr="00FE4FD3">
        <w:rPr>
          <w:rFonts w:cstheme="minorHAnsi"/>
          <w:i/>
          <w:sz w:val="22"/>
          <w:szCs w:val="22"/>
        </w:rPr>
        <w:t>Unemployment and substance use: a review of the literature (1990-2010)</w:t>
      </w:r>
      <w:r w:rsidRPr="00FE4FD3">
        <w:rPr>
          <w:rFonts w:cstheme="minorHAnsi"/>
          <w:sz w:val="22"/>
          <w:szCs w:val="22"/>
        </w:rPr>
        <w:t>.  Current Drug Abuse Reviews. 2011 Mar;4(1):4-27.</w:t>
      </w:r>
    </w:p>
  </w:endnote>
  <w:endnote w:id="12">
    <w:p w14:paraId="3F120728" w14:textId="043628CB" w:rsidR="003F257A" w:rsidRPr="00FE4FD3" w:rsidRDefault="003F257A"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Friedland DS, Price RH. Underemployment: Consequences for the Health and Well-Being of Workers. </w:t>
      </w:r>
      <w:r w:rsidRPr="00FE4FD3">
        <w:rPr>
          <w:rFonts w:cstheme="minorHAnsi"/>
          <w:i/>
          <w:sz w:val="22"/>
          <w:szCs w:val="22"/>
        </w:rPr>
        <w:t>American Journal of Community Psychology</w:t>
      </w:r>
      <w:r w:rsidRPr="00FE4FD3">
        <w:rPr>
          <w:rFonts w:cstheme="minorHAnsi"/>
          <w:sz w:val="22"/>
          <w:szCs w:val="22"/>
        </w:rPr>
        <w:t>. 2003; 32, 1 /2, 33-45. http://sites.lsa.umich.edu/ricprice/wp-content/uploads/sites/381/2016/04/Friedland-Price-2003-Underemployment-Consequences.pdf.</w:t>
      </w:r>
    </w:p>
  </w:endnote>
  <w:endnote w:id="13">
    <w:p w14:paraId="31A96638" w14:textId="7722E74C" w:rsidR="003F257A" w:rsidRPr="00FE4FD3" w:rsidRDefault="003F257A"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 xml:space="preserve">Kim M. </w:t>
      </w:r>
      <w:r w:rsidRPr="00FE4FD3">
        <w:rPr>
          <w:rFonts w:cstheme="minorHAnsi"/>
          <w:i/>
          <w:sz w:val="22"/>
          <w:szCs w:val="22"/>
          <w:shd w:val="clear" w:color="auto" w:fill="FFFFFF"/>
        </w:rPr>
        <w:t>Problems Facing the Working Poor</w:t>
      </w:r>
      <w:r w:rsidRPr="00FE4FD3">
        <w:rPr>
          <w:rFonts w:cstheme="minorHAnsi"/>
          <w:sz w:val="22"/>
          <w:szCs w:val="22"/>
          <w:shd w:val="clear" w:color="auto" w:fill="FFFFFF"/>
        </w:rPr>
        <w:t>. Department of Labor Studies and Employment Relations. 1999.</w:t>
      </w:r>
      <w:r w:rsidRPr="00FE4FD3">
        <w:rPr>
          <w:rFonts w:cstheme="minorHAnsi"/>
          <w:sz w:val="22"/>
          <w:szCs w:val="22"/>
        </w:rPr>
        <w:t xml:space="preserve"> </w:t>
      </w:r>
      <w:hyperlink r:id="rId6" w:history="1">
        <w:r w:rsidRPr="00A0763E">
          <w:rPr>
            <w:rStyle w:val="Hyperlink"/>
            <w:sz w:val="22"/>
            <w:szCs w:val="22"/>
          </w:rPr>
          <w:t>https://www.dol.gov/oasam/programs/history/herman/reports/futurework/conference/workingpoor/workingpoor_toc.htm</w:t>
        </w:r>
      </w:hyperlink>
      <w:r w:rsidRPr="00FE4FD3">
        <w:rPr>
          <w:rFonts w:cstheme="minorHAnsi"/>
          <w:sz w:val="22"/>
          <w:szCs w:val="22"/>
          <w:shd w:val="clear" w:color="auto" w:fill="FFFFFF"/>
        </w:rPr>
        <w:t>.</w:t>
      </w:r>
      <w:r>
        <w:rPr>
          <w:rFonts w:cstheme="minorHAnsi"/>
          <w:sz w:val="22"/>
          <w:szCs w:val="22"/>
          <w:shd w:val="clear" w:color="auto" w:fill="FFFFFF"/>
        </w:rPr>
        <w:t xml:space="preserve">  </w:t>
      </w:r>
    </w:p>
  </w:endnote>
  <w:endnote w:id="14">
    <w:p w14:paraId="7371760C" w14:textId="77777777" w:rsidR="003F257A" w:rsidRPr="00FE4FD3" w:rsidRDefault="003F257A" w:rsidP="00FE4FD3">
      <w:pPr>
        <w:pStyle w:val="EndnoteText"/>
        <w:ind w:right="0"/>
        <w:jc w:val="left"/>
        <w:rPr>
          <w:sz w:val="22"/>
          <w:szCs w:val="22"/>
        </w:rPr>
      </w:pPr>
      <w:r w:rsidRPr="00FE4FD3">
        <w:rPr>
          <w:rStyle w:val="EndnoteReference"/>
          <w:sz w:val="22"/>
          <w:szCs w:val="22"/>
        </w:rPr>
        <w:endnoteRef/>
      </w:r>
      <w:r w:rsidRPr="00FE4FD3">
        <w:rPr>
          <w:sz w:val="22"/>
          <w:szCs w:val="22"/>
        </w:rPr>
        <w:t xml:space="preserve"> Shaw M. Housing and Public Health." </w:t>
      </w:r>
      <w:r w:rsidRPr="00FE4FD3">
        <w:rPr>
          <w:i/>
          <w:sz w:val="22"/>
          <w:szCs w:val="22"/>
        </w:rPr>
        <w:t>Annu Rev Public Health</w:t>
      </w:r>
      <w:r w:rsidRPr="00FE4FD3">
        <w:rPr>
          <w:sz w:val="22"/>
          <w:szCs w:val="22"/>
        </w:rPr>
        <w:t>, 25: 397-418, 2004.</w:t>
      </w:r>
    </w:p>
  </w:endnote>
  <w:endnote w:id="15">
    <w:p w14:paraId="62CA9428" w14:textId="77777777" w:rsidR="003F257A" w:rsidRPr="00FE4FD3" w:rsidRDefault="003F257A" w:rsidP="00FE4FD3">
      <w:pPr>
        <w:pStyle w:val="EndnoteText"/>
        <w:ind w:right="0"/>
        <w:jc w:val="left"/>
        <w:rPr>
          <w:sz w:val="22"/>
          <w:szCs w:val="22"/>
        </w:rPr>
      </w:pPr>
      <w:r w:rsidRPr="00FE4FD3">
        <w:rPr>
          <w:rStyle w:val="EndnoteReference"/>
          <w:sz w:val="22"/>
          <w:szCs w:val="22"/>
        </w:rPr>
        <w:endnoteRef/>
      </w:r>
      <w:r w:rsidRPr="00FE4FD3">
        <w:rPr>
          <w:sz w:val="22"/>
          <w:szCs w:val="22"/>
        </w:rPr>
        <w:t xml:space="preserve"> </w:t>
      </w:r>
      <w:r w:rsidRPr="00FE4FD3">
        <w:rPr>
          <w:rFonts w:cstheme="minorHAnsi"/>
          <w:sz w:val="22"/>
          <w:szCs w:val="22"/>
          <w:shd w:val="clear" w:color="auto" w:fill="FFFFFF"/>
        </w:rPr>
        <w:t>Pratt GC, Vadali ML, Kvale DL, Ellickson KM. Traffic, Air Pollution, Minority and Socio-Economic Status: Addressing Inequities in Exposure and Risk. Caulfield B, ed. </w:t>
      </w:r>
      <w:r w:rsidRPr="00FE4FD3">
        <w:rPr>
          <w:rFonts w:cstheme="minorHAnsi"/>
          <w:i/>
          <w:iCs/>
          <w:sz w:val="22"/>
          <w:szCs w:val="22"/>
          <w:shd w:val="clear" w:color="auto" w:fill="FFFFFF"/>
        </w:rPr>
        <w:t>International Journal of Environmental Research and Public Health</w:t>
      </w:r>
      <w:r w:rsidRPr="00FE4FD3">
        <w:rPr>
          <w:rFonts w:cstheme="minorHAnsi"/>
          <w:sz w:val="22"/>
          <w:szCs w:val="22"/>
          <w:shd w:val="clear" w:color="auto" w:fill="FFFFFF"/>
        </w:rPr>
        <w:t>. 2015;12(5):5355-5372. doi:10.3390/ijerph120505355.</w:t>
      </w:r>
    </w:p>
  </w:endnote>
  <w:endnote w:id="16">
    <w:p w14:paraId="5659F4D6" w14:textId="3B6E8FAD" w:rsidR="003F257A" w:rsidRPr="00FE4FD3" w:rsidRDefault="003F257A" w:rsidP="00FE4FD3">
      <w:pPr>
        <w:spacing w:before="0" w:after="0" w:line="240" w:lineRule="auto"/>
        <w:ind w:right="-360"/>
        <w:jc w:val="left"/>
        <w:rPr>
          <w:rFonts w:cstheme="minorHAnsi"/>
        </w:rPr>
      </w:pPr>
      <w:r w:rsidRPr="00FE4FD3">
        <w:rPr>
          <w:rFonts w:cstheme="minorHAnsi"/>
          <w:vertAlign w:val="superscript"/>
        </w:rPr>
        <w:endnoteRef/>
      </w:r>
      <w:r w:rsidRPr="00FE4FD3">
        <w:rPr>
          <w:rFonts w:cstheme="minorHAnsi"/>
        </w:rPr>
        <w:t xml:space="preserve"> Preventing Violence and Reducing Injury. Prevention Institute web site.  </w:t>
      </w:r>
      <w:hyperlink r:id="rId7">
        <w:r w:rsidRPr="00FE4FD3">
          <w:rPr>
            <w:rFonts w:cstheme="minorHAnsi"/>
            <w:u w:val="single"/>
          </w:rPr>
          <w:t>https://www.preventioninstitute.org/focus-areas/preventing-violence-and-reducing-injury/preventing-violence-and-reducing-injur</w:t>
        </w:r>
      </w:hyperlink>
      <w:hyperlink r:id="rId8">
        <w:r w:rsidRPr="00FE4FD3">
          <w:rPr>
            <w:rFonts w:cstheme="minorHAnsi"/>
            <w:u w:val="single"/>
          </w:rPr>
          <w:t>y</w:t>
        </w:r>
      </w:hyperlink>
      <w:r w:rsidRPr="00FE4FD3">
        <w:rPr>
          <w:rFonts w:cstheme="minorHAnsi"/>
        </w:rPr>
        <w:t>. A</w:t>
      </w:r>
      <w:hyperlink r:id="rId9">
        <w:r w:rsidRPr="00FE4FD3">
          <w:rPr>
            <w:rFonts w:cstheme="minorHAnsi"/>
          </w:rPr>
          <w:t>c</w:t>
        </w:r>
      </w:hyperlink>
      <w:r w:rsidRPr="00FE4FD3">
        <w:rPr>
          <w:rFonts w:cstheme="minorHAnsi"/>
        </w:rPr>
        <w:t>c</w:t>
      </w:r>
      <w:hyperlink r:id="rId10">
        <w:r w:rsidRPr="00FE4FD3">
          <w:rPr>
            <w:rFonts w:cstheme="minorHAnsi"/>
          </w:rPr>
          <w:t>e</w:t>
        </w:r>
      </w:hyperlink>
      <w:r w:rsidRPr="00FE4FD3">
        <w:rPr>
          <w:rFonts w:cstheme="minorHAnsi"/>
        </w:rPr>
        <w:t>s</w:t>
      </w:r>
      <w:hyperlink r:id="rId11">
        <w:r w:rsidRPr="00FE4FD3">
          <w:rPr>
            <w:rFonts w:cstheme="minorHAnsi"/>
          </w:rPr>
          <w:t>s</w:t>
        </w:r>
      </w:hyperlink>
      <w:r w:rsidRPr="00FE4FD3">
        <w:rPr>
          <w:rFonts w:cstheme="minorHAnsi"/>
        </w:rPr>
        <w:t>e</w:t>
      </w:r>
      <w:hyperlink r:id="rId12">
        <w:r w:rsidRPr="00FE4FD3">
          <w:rPr>
            <w:rFonts w:cstheme="minorHAnsi"/>
          </w:rPr>
          <w:t>d</w:t>
        </w:r>
      </w:hyperlink>
      <w:r w:rsidRPr="00FE4FD3">
        <w:rPr>
          <w:rFonts w:cstheme="minorHAnsi"/>
        </w:rPr>
        <w:t xml:space="preserve"> </w:t>
      </w:r>
      <w:hyperlink r:id="rId13">
        <w:r w:rsidRPr="00FE4FD3">
          <w:rPr>
            <w:rFonts w:cstheme="minorHAnsi"/>
          </w:rPr>
          <w:t>J</w:t>
        </w:r>
      </w:hyperlink>
      <w:r w:rsidRPr="00FE4FD3">
        <w:rPr>
          <w:rFonts w:cstheme="minorHAnsi"/>
        </w:rPr>
        <w:t>u</w:t>
      </w:r>
      <w:hyperlink r:id="rId14">
        <w:r w:rsidRPr="00FE4FD3">
          <w:rPr>
            <w:rFonts w:cstheme="minorHAnsi"/>
          </w:rPr>
          <w:t>n</w:t>
        </w:r>
      </w:hyperlink>
      <w:r w:rsidRPr="00FE4FD3">
        <w:rPr>
          <w:rFonts w:cstheme="minorHAnsi"/>
        </w:rPr>
        <w:t>e</w:t>
      </w:r>
      <w:hyperlink r:id="rId15">
        <w:r w:rsidRPr="00FE4FD3">
          <w:rPr>
            <w:rFonts w:cstheme="minorHAnsi"/>
          </w:rPr>
          <w:t xml:space="preserve"> </w:t>
        </w:r>
      </w:hyperlink>
      <w:r w:rsidRPr="00FE4FD3">
        <w:rPr>
          <w:rFonts w:cstheme="minorHAnsi"/>
        </w:rPr>
        <w:t>1</w:t>
      </w:r>
      <w:hyperlink r:id="rId16">
        <w:r w:rsidRPr="00FE4FD3">
          <w:rPr>
            <w:rFonts w:cstheme="minorHAnsi"/>
          </w:rPr>
          <w:t>,</w:t>
        </w:r>
      </w:hyperlink>
      <w:r w:rsidRPr="00FE4FD3">
        <w:rPr>
          <w:rFonts w:cstheme="minorHAnsi"/>
        </w:rPr>
        <w:t xml:space="preserve"> </w:t>
      </w:r>
      <w:hyperlink r:id="rId17">
        <w:r w:rsidRPr="00FE4FD3">
          <w:rPr>
            <w:rFonts w:cstheme="minorHAnsi"/>
          </w:rPr>
          <w:t>2</w:t>
        </w:r>
      </w:hyperlink>
      <w:r w:rsidRPr="00FE4FD3">
        <w:rPr>
          <w:rFonts w:cstheme="minorHAnsi"/>
        </w:rPr>
        <w:t>0</w:t>
      </w:r>
      <w:hyperlink r:id="rId18">
        <w:r w:rsidRPr="00FE4FD3">
          <w:rPr>
            <w:rFonts w:cstheme="minorHAnsi"/>
          </w:rPr>
          <w:t>1</w:t>
        </w:r>
      </w:hyperlink>
      <w:r w:rsidRPr="00FE4FD3">
        <w:rPr>
          <w:rFonts w:cstheme="minorHAnsi"/>
        </w:rPr>
        <w:t>7</w:t>
      </w:r>
      <w:hyperlink r:id="rId19">
        <w:r w:rsidRPr="00FE4FD3">
          <w:rPr>
            <w:rFonts w:cstheme="minorHAnsi"/>
          </w:rPr>
          <w:t>.</w:t>
        </w:r>
      </w:hyperlink>
      <w:r w:rsidRPr="00FE4FD3">
        <w:rPr>
          <w:rFonts w:cstheme="minorHAnsi"/>
        </w:rPr>
        <w:t xml:space="preserve"> </w:t>
      </w:r>
    </w:p>
  </w:endnote>
  <w:endnote w:id="17">
    <w:p w14:paraId="54128FF4" w14:textId="08B82600" w:rsidR="003F257A" w:rsidRPr="00FE4FD3" w:rsidRDefault="003F257A" w:rsidP="00FE4FD3">
      <w:pPr>
        <w:spacing w:before="0" w:after="0" w:line="240" w:lineRule="auto"/>
        <w:ind w:right="-360"/>
        <w:jc w:val="left"/>
        <w:rPr>
          <w:rFonts w:cstheme="minorHAnsi"/>
        </w:rPr>
      </w:pPr>
      <w:r w:rsidRPr="00FE4FD3">
        <w:rPr>
          <w:rFonts w:cstheme="minorHAnsi"/>
          <w:vertAlign w:val="superscript"/>
        </w:rPr>
        <w:endnoteRef/>
      </w:r>
      <w:r w:rsidRPr="00FE4FD3">
        <w:rPr>
          <w:rFonts w:cstheme="minorHAnsi"/>
        </w:rPr>
        <w:t xml:space="preserve"> School-Based Violence Prevention. Centers for Disease Control and Prevention web site. </w:t>
      </w:r>
      <w:hyperlink r:id="rId20">
        <w:r w:rsidRPr="00FE4FD3">
          <w:rPr>
            <w:rFonts w:cstheme="minorHAnsi"/>
            <w:u w:val="single"/>
          </w:rPr>
          <w:t>http://www.cdc.gov/policy/hst/hi5/violenceprevention/index.html</w:t>
        </w:r>
      </w:hyperlink>
      <w:r w:rsidRPr="00FE4FD3">
        <w:rPr>
          <w:rFonts w:cstheme="minorHAnsi"/>
        </w:rPr>
        <w:t>.</w:t>
      </w:r>
      <w:hyperlink r:id="rId21">
        <w:r w:rsidRPr="00FE4FD3">
          <w:rPr>
            <w:rFonts w:cstheme="minorHAnsi"/>
          </w:rPr>
          <w:t xml:space="preserve"> Updated June 22, 2017. </w:t>
        </w:r>
      </w:hyperlink>
      <w:r w:rsidRPr="00FE4FD3">
        <w:rPr>
          <w:rFonts w:cstheme="minorHAnsi"/>
        </w:rPr>
        <w:t>A</w:t>
      </w:r>
      <w:hyperlink r:id="rId22">
        <w:r w:rsidRPr="00FE4FD3">
          <w:rPr>
            <w:rFonts w:cstheme="minorHAnsi"/>
          </w:rPr>
          <w:t>c</w:t>
        </w:r>
      </w:hyperlink>
      <w:r w:rsidRPr="00FE4FD3">
        <w:rPr>
          <w:rFonts w:cstheme="minorHAnsi"/>
        </w:rPr>
        <w:t>c</w:t>
      </w:r>
      <w:hyperlink r:id="rId23">
        <w:r w:rsidRPr="00FE4FD3">
          <w:rPr>
            <w:rFonts w:cstheme="minorHAnsi"/>
          </w:rPr>
          <w:t>e</w:t>
        </w:r>
      </w:hyperlink>
      <w:r w:rsidRPr="00FE4FD3">
        <w:rPr>
          <w:rFonts w:cstheme="minorHAnsi"/>
        </w:rPr>
        <w:t>s</w:t>
      </w:r>
      <w:hyperlink r:id="rId24">
        <w:r w:rsidRPr="00FE4FD3">
          <w:rPr>
            <w:rFonts w:cstheme="minorHAnsi"/>
          </w:rPr>
          <w:t>s</w:t>
        </w:r>
      </w:hyperlink>
      <w:r w:rsidRPr="00FE4FD3">
        <w:rPr>
          <w:rFonts w:cstheme="minorHAnsi"/>
        </w:rPr>
        <w:t>e</w:t>
      </w:r>
      <w:hyperlink r:id="rId25">
        <w:r w:rsidRPr="00FE4FD3">
          <w:rPr>
            <w:rFonts w:cstheme="minorHAnsi"/>
          </w:rPr>
          <w:t>d</w:t>
        </w:r>
      </w:hyperlink>
      <w:r w:rsidRPr="00FE4FD3">
        <w:rPr>
          <w:rFonts w:cstheme="minorHAnsi"/>
        </w:rPr>
        <w:t xml:space="preserve"> </w:t>
      </w:r>
      <w:hyperlink r:id="rId26">
        <w:r w:rsidRPr="00FE4FD3">
          <w:rPr>
            <w:rFonts w:cstheme="minorHAnsi"/>
          </w:rPr>
          <w:t>J</w:t>
        </w:r>
      </w:hyperlink>
      <w:r w:rsidRPr="00FE4FD3">
        <w:rPr>
          <w:rFonts w:cstheme="minorHAnsi"/>
        </w:rPr>
        <w:t>u</w:t>
      </w:r>
      <w:hyperlink r:id="rId27">
        <w:r w:rsidRPr="00FE4FD3">
          <w:rPr>
            <w:rFonts w:cstheme="minorHAnsi"/>
          </w:rPr>
          <w:t>n</w:t>
        </w:r>
      </w:hyperlink>
      <w:r w:rsidRPr="00FE4FD3">
        <w:rPr>
          <w:rFonts w:cstheme="minorHAnsi"/>
        </w:rPr>
        <w:t>e</w:t>
      </w:r>
      <w:hyperlink r:id="rId28">
        <w:r w:rsidRPr="00FE4FD3">
          <w:rPr>
            <w:rFonts w:cstheme="minorHAnsi"/>
          </w:rPr>
          <w:t xml:space="preserve"> </w:t>
        </w:r>
      </w:hyperlink>
      <w:r>
        <w:rPr>
          <w:rFonts w:cstheme="minorHAnsi"/>
        </w:rPr>
        <w:t>25</w:t>
      </w:r>
      <w:hyperlink r:id="rId29">
        <w:r w:rsidRPr="00FE4FD3">
          <w:rPr>
            <w:rFonts w:cstheme="minorHAnsi"/>
          </w:rPr>
          <w:t>,</w:t>
        </w:r>
      </w:hyperlink>
      <w:r w:rsidRPr="00FE4FD3">
        <w:rPr>
          <w:rFonts w:cstheme="minorHAnsi"/>
        </w:rPr>
        <w:t xml:space="preserve"> </w:t>
      </w:r>
      <w:hyperlink r:id="rId30">
        <w:r w:rsidRPr="00FE4FD3">
          <w:rPr>
            <w:rFonts w:cstheme="minorHAnsi"/>
          </w:rPr>
          <w:t>2</w:t>
        </w:r>
      </w:hyperlink>
      <w:r w:rsidRPr="00FE4FD3">
        <w:rPr>
          <w:rFonts w:cstheme="minorHAnsi"/>
        </w:rPr>
        <w:t>0</w:t>
      </w:r>
      <w:hyperlink r:id="rId31">
        <w:r w:rsidRPr="00FE4FD3">
          <w:rPr>
            <w:rFonts w:cstheme="minorHAnsi"/>
          </w:rPr>
          <w:t>1</w:t>
        </w:r>
      </w:hyperlink>
      <w:r w:rsidRPr="00FE4FD3">
        <w:rPr>
          <w:rFonts w:cstheme="minorHAnsi"/>
        </w:rPr>
        <w:t>7</w:t>
      </w:r>
      <w:hyperlink r:id="rId32">
        <w:r w:rsidRPr="00FE4FD3">
          <w:rPr>
            <w:rFonts w:cstheme="minorHAnsi"/>
          </w:rPr>
          <w:t>.</w:t>
        </w:r>
      </w:hyperlink>
      <w:r w:rsidRPr="00FE4FD3">
        <w:rPr>
          <w:rFonts w:cstheme="minorHAnsi"/>
        </w:rPr>
        <w:t xml:space="preserve"> </w:t>
      </w:r>
    </w:p>
  </w:endnote>
  <w:endnote w:id="18">
    <w:p w14:paraId="67297827" w14:textId="4A947121" w:rsidR="003F257A" w:rsidRPr="00FE4FD3" w:rsidRDefault="003F257A"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World Health Organization. World report on violence and health: Summary. 2002. </w:t>
      </w:r>
      <w:hyperlink r:id="rId33" w:history="1">
        <w:r w:rsidRPr="00FE4FD3">
          <w:rPr>
            <w:rStyle w:val="Hyperlink"/>
            <w:color w:val="auto"/>
            <w:sz w:val="22"/>
            <w:szCs w:val="22"/>
          </w:rPr>
          <w:t>http://www.who.int/violence_injury_prevention/violence/world_report/en/summary_en.pdf</w:t>
        </w:r>
      </w:hyperlink>
      <w:r w:rsidRPr="00FE4FD3">
        <w:rPr>
          <w:rStyle w:val="Hyperlink"/>
          <w:color w:val="auto"/>
          <w:sz w:val="22"/>
          <w:szCs w:val="22"/>
        </w:rPr>
        <w:t>.</w:t>
      </w:r>
    </w:p>
  </w:endnote>
  <w:endnote w:id="19">
    <w:p w14:paraId="3CF35B51" w14:textId="77777777" w:rsidR="003F257A" w:rsidRPr="00FE4FD3" w:rsidRDefault="003F257A"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 Corso PS, Mercy JA, Simon TR, Finkelstein EA, Miller TR. Medical costs and productivity losses due to interpersonal and selfdirected violence in the United States. </w:t>
      </w:r>
      <w:r w:rsidRPr="00FE4FD3">
        <w:rPr>
          <w:i/>
          <w:sz w:val="22"/>
          <w:szCs w:val="22"/>
        </w:rPr>
        <w:t>Am J Prev Med</w:t>
      </w:r>
      <w:r w:rsidRPr="00FE4FD3">
        <w:rPr>
          <w:sz w:val="22"/>
          <w:szCs w:val="22"/>
        </w:rPr>
        <w:t>. 2007;32(6):474-482.</w:t>
      </w:r>
    </w:p>
  </w:endnote>
  <w:endnote w:id="20">
    <w:p w14:paraId="5F030286" w14:textId="77777777" w:rsidR="003F257A" w:rsidRPr="00FE4FD3" w:rsidRDefault="003F257A" w:rsidP="00FE4FD3">
      <w:pPr>
        <w:pStyle w:val="EndnoteText"/>
        <w:tabs>
          <w:tab w:val="left" w:pos="9720"/>
        </w:tabs>
        <w:ind w:right="-360"/>
        <w:jc w:val="left"/>
        <w:rPr>
          <w:sz w:val="22"/>
          <w:szCs w:val="22"/>
        </w:rPr>
      </w:pPr>
      <w:r w:rsidRPr="00FE4FD3">
        <w:rPr>
          <w:rStyle w:val="EndnoteReference"/>
          <w:sz w:val="22"/>
          <w:szCs w:val="22"/>
        </w:rPr>
        <w:endnoteRef/>
      </w:r>
      <w:r w:rsidRPr="00FE4FD3">
        <w:rPr>
          <w:sz w:val="22"/>
          <w:szCs w:val="22"/>
        </w:rPr>
        <w:t xml:space="preserve"> Bellis MA, Hughes K, Leckenby N, Hardcastle KA, Perkins C, Lowey H.Measuring mortality and the burden of adult disease associated with adverse childhood experiences in England: a national survey. </w:t>
      </w:r>
      <w:r w:rsidRPr="00FE4FD3">
        <w:rPr>
          <w:i/>
          <w:sz w:val="22"/>
          <w:szCs w:val="22"/>
        </w:rPr>
        <w:t>J Public Health</w:t>
      </w:r>
      <w:r w:rsidRPr="00FE4FD3">
        <w:rPr>
          <w:sz w:val="22"/>
          <w:szCs w:val="22"/>
        </w:rPr>
        <w:t xml:space="preserve"> (Oxf). 2015 Sep;37(3):445-54.</w:t>
      </w:r>
    </w:p>
  </w:endnote>
  <w:endnote w:id="21">
    <w:p w14:paraId="1184AF31" w14:textId="5483F4C3" w:rsidR="003F257A" w:rsidRPr="00FE4FD3" w:rsidRDefault="003F257A" w:rsidP="00FE4FD3">
      <w:pPr>
        <w:pStyle w:val="EndnoteText"/>
        <w:tabs>
          <w:tab w:val="left" w:pos="9810"/>
        </w:tabs>
        <w:ind w:right="-360"/>
        <w:jc w:val="left"/>
        <w:rPr>
          <w:sz w:val="22"/>
          <w:szCs w:val="22"/>
        </w:rPr>
      </w:pPr>
      <w:r w:rsidRPr="00FE4FD3">
        <w:rPr>
          <w:rStyle w:val="EndnoteReference"/>
          <w:sz w:val="22"/>
          <w:szCs w:val="22"/>
        </w:rPr>
        <w:endnoteRef/>
      </w:r>
      <w:r w:rsidRPr="00FE4FD3">
        <w:rPr>
          <w:sz w:val="22"/>
          <w:szCs w:val="22"/>
        </w:rPr>
        <w:t xml:space="preserve"> Smokowski PR, Kopasz KH. Bullying in school: An overview of types, effects, family characteristics, and intervention strategies. Children &amp; Schools. 2005;27:101–109.</w:t>
      </w:r>
    </w:p>
  </w:endnote>
  <w:endnote w:id="22">
    <w:p w14:paraId="32272DCF" w14:textId="77777777" w:rsidR="003F257A" w:rsidRPr="00FE4FD3" w:rsidRDefault="003F257A" w:rsidP="00FE4FD3">
      <w:pPr>
        <w:pStyle w:val="EndnoteText"/>
        <w:ind w:right="-360"/>
        <w:jc w:val="left"/>
        <w:rPr>
          <w:sz w:val="22"/>
          <w:szCs w:val="22"/>
        </w:rPr>
      </w:pPr>
      <w:r w:rsidRPr="00FE4FD3">
        <w:rPr>
          <w:rStyle w:val="EndnoteReference"/>
          <w:sz w:val="22"/>
          <w:szCs w:val="22"/>
        </w:rPr>
        <w:endnoteRef/>
      </w:r>
      <w:r w:rsidRPr="00FE4FD3">
        <w:rPr>
          <w:sz w:val="22"/>
          <w:szCs w:val="22"/>
        </w:rPr>
        <w:t xml:space="preserve"> Hobson-Prater T, Leech T. The Significance of Race for Neighborhood Social Cohesion: Perceived Difficulty of Collective Action in Majority Black Neighborhoods. </w:t>
      </w:r>
      <w:r w:rsidRPr="00FE4FD3">
        <w:rPr>
          <w:i/>
          <w:sz w:val="22"/>
          <w:szCs w:val="22"/>
        </w:rPr>
        <w:t>J. Sociol. Soc. Welfare</w:t>
      </w:r>
      <w:r w:rsidRPr="00FE4FD3">
        <w:rPr>
          <w:sz w:val="22"/>
          <w:szCs w:val="22"/>
        </w:rPr>
        <w:t>. 2012;XXXIX(1): 89-109.</w:t>
      </w:r>
    </w:p>
  </w:endnote>
  <w:endnote w:id="23">
    <w:p w14:paraId="241520E3" w14:textId="77777777" w:rsidR="003F257A" w:rsidRPr="002265EF" w:rsidRDefault="003F257A"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Centers for Disease Control and Prevention. CDC health disparities and inequalities report: United States, 2013. </w:t>
      </w:r>
      <w:r w:rsidRPr="00FE4FD3">
        <w:rPr>
          <w:rFonts w:cstheme="minorHAnsi"/>
          <w:i/>
          <w:sz w:val="22"/>
          <w:szCs w:val="22"/>
        </w:rPr>
        <w:t>Morbidity and Mortality Weekly Report.</w:t>
      </w:r>
      <w:r w:rsidRPr="00FE4FD3">
        <w:rPr>
          <w:rFonts w:cstheme="minorHAnsi"/>
          <w:sz w:val="22"/>
          <w:szCs w:val="22"/>
        </w:rPr>
        <w:t xml:space="preserve"> 2013:  62(3); 1-187. Available at: </w:t>
      </w:r>
      <w:hyperlink r:id="rId34" w:history="1">
        <w:r w:rsidRPr="00FE4FD3">
          <w:rPr>
            <w:rStyle w:val="Hyperlink"/>
            <w:color w:val="auto"/>
            <w:sz w:val="22"/>
            <w:szCs w:val="22"/>
          </w:rPr>
          <w:t>https://www.cdc.gov/mmwr/pdf/other/su6203.pdf</w:t>
        </w:r>
      </w:hyperlink>
      <w:r w:rsidRPr="00FE4FD3">
        <w:rPr>
          <w:rFonts w:cstheme="minorHAnsi"/>
          <w:sz w:val="22"/>
          <w:szCs w:val="22"/>
        </w:rPr>
        <w:t>.  Accessed July 2, 2017.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MT">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ileron Heavy">
    <w:panose1 w:val="00000000000000000000"/>
    <w:charset w:val="00"/>
    <w:family w:val="modern"/>
    <w:notTrueType/>
    <w:pitch w:val="variable"/>
    <w:sig w:usb0="00000007" w:usb1="00000000" w:usb2="00000000" w:usb3="00000000" w:csb0="00000093" w:csb1="00000000"/>
  </w:font>
  <w:font w:name="Aileron">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eGothic Light">
    <w:altName w:val="Calibri"/>
    <w:panose1 w:val="00000000000000000000"/>
    <w:charset w:val="00"/>
    <w:family w:val="swiss"/>
    <w:notTrueType/>
    <w:pitch w:val="default"/>
    <w:sig w:usb0="00000003" w:usb1="00000000" w:usb2="00000000" w:usb3="00000000" w:csb0="00000001" w:csb1="00000000"/>
  </w:font>
  <w:font w:name="Adobe Caslon Pro">
    <w:altName w:val="Times New Roman"/>
    <w:panose1 w:val="00000000000000000000"/>
    <w:charset w:val="00"/>
    <w:family w:val="roman"/>
    <w:notTrueType/>
    <w:pitch w:val="variable"/>
    <w:sig w:usb0="00000001" w:usb1="00000001" w:usb2="00000000" w:usb3="00000000" w:csb0="00000093" w:csb1="00000000"/>
  </w:font>
  <w:font w:name="Aileron Bold">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DINMittelschrift">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2838009"/>
      <w:docPartObj>
        <w:docPartGallery w:val="Page Numbers (Bottom of Page)"/>
        <w:docPartUnique/>
      </w:docPartObj>
    </w:sdtPr>
    <w:sdtEndPr/>
    <w:sdtContent>
      <w:p w14:paraId="1706F418" w14:textId="4ACCA63E" w:rsidR="003F257A" w:rsidRPr="00195F02" w:rsidRDefault="003F257A" w:rsidP="00E36D41">
        <w:pPr>
          <w:pStyle w:val="Footer"/>
        </w:pPr>
        <w:r w:rsidRPr="00195F02">
          <w:rPr>
            <w:noProof w:val="0"/>
          </w:rPr>
          <w:fldChar w:fldCharType="begin"/>
        </w:r>
        <w:r w:rsidRPr="00561BF0">
          <w:instrText xml:space="preserve"> PAGE   \* MERGEFORMAT </w:instrText>
        </w:r>
        <w:r w:rsidRPr="00195F02">
          <w:rPr>
            <w:noProof w:val="0"/>
          </w:rPr>
          <w:fldChar w:fldCharType="separate"/>
        </w:r>
        <w:r w:rsidR="009B0DE2">
          <w:t>20</w:t>
        </w:r>
        <w:r w:rsidRPr="00195F02">
          <w:fldChar w:fldCharType="end"/>
        </w:r>
        <w:r>
          <w:t xml:space="preserve"> | </w:t>
        </w:r>
        <w:r w:rsidRPr="00CC7139">
          <w:rPr>
            <w:b/>
            <w:color w:val="203864"/>
          </w:rPr>
          <w:t>Massachusetts State Health Assessment</w:t>
        </w:r>
      </w:p>
    </w:sdtContent>
  </w:sdt>
  <w:p w14:paraId="00CEF60B" w14:textId="77777777" w:rsidR="003F257A" w:rsidRDefault="003F257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101493"/>
      <w:docPartObj>
        <w:docPartGallery w:val="Page Numbers (Bottom of Page)"/>
        <w:docPartUnique/>
      </w:docPartObj>
    </w:sdtPr>
    <w:sdtEndPr/>
    <w:sdtContent>
      <w:p w14:paraId="781AA377" w14:textId="70BB35D0" w:rsidR="003F257A" w:rsidRPr="00195F02" w:rsidRDefault="003F257A" w:rsidP="00E36D41">
        <w:pPr>
          <w:pStyle w:val="Footer"/>
        </w:pPr>
        <w:r w:rsidRPr="00195F02">
          <w:rPr>
            <w:noProof w:val="0"/>
          </w:rPr>
          <w:fldChar w:fldCharType="begin"/>
        </w:r>
        <w:r w:rsidRPr="00561BF0">
          <w:instrText xml:space="preserve"> PAGE   \* MERGEFORMAT </w:instrText>
        </w:r>
        <w:r w:rsidRPr="00195F02">
          <w:rPr>
            <w:noProof w:val="0"/>
          </w:rPr>
          <w:fldChar w:fldCharType="separate"/>
        </w:r>
        <w:r w:rsidR="009B0DE2">
          <w:t>21</w:t>
        </w:r>
        <w:r w:rsidRPr="00195F02">
          <w:fldChar w:fldCharType="end"/>
        </w:r>
        <w:r>
          <w:t xml:space="preserve"> | </w:t>
        </w:r>
        <w:r w:rsidRPr="0098472B">
          <w:rPr>
            <w:b/>
            <w:color w:val="203864"/>
          </w:rPr>
          <w:t>Massachusetts State Health Assessment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09D044" w14:textId="77777777" w:rsidR="00817067" w:rsidRDefault="00817067" w:rsidP="00E36D41">
      <w:r>
        <w:separator/>
      </w:r>
    </w:p>
    <w:p w14:paraId="3987A57B" w14:textId="77777777" w:rsidR="00817067" w:rsidRDefault="00817067"/>
    <w:p w14:paraId="23E4454A" w14:textId="77777777" w:rsidR="00817067" w:rsidRDefault="00817067"/>
  </w:footnote>
  <w:footnote w:type="continuationSeparator" w:id="0">
    <w:p w14:paraId="2CA695EC" w14:textId="77777777" w:rsidR="00817067" w:rsidRDefault="00817067" w:rsidP="00E36D41">
      <w:r>
        <w:continuationSeparator/>
      </w:r>
    </w:p>
    <w:p w14:paraId="0DD23B0E" w14:textId="77777777" w:rsidR="00817067" w:rsidRDefault="00817067"/>
    <w:p w14:paraId="55304407" w14:textId="77777777" w:rsidR="00817067" w:rsidRDefault="00817067"/>
  </w:footnote>
  <w:footnote w:type="continuationNotice" w:id="1">
    <w:p w14:paraId="42315E95" w14:textId="77777777" w:rsidR="00817067" w:rsidRDefault="00817067" w:rsidP="00E36D41"/>
    <w:p w14:paraId="7B064C52" w14:textId="77777777" w:rsidR="00817067" w:rsidRDefault="00817067"/>
    <w:p w14:paraId="3BAAEFF5" w14:textId="77777777" w:rsidR="00817067" w:rsidRDefault="0081706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3B8"/>
    <w:multiLevelType w:val="hybridMultilevel"/>
    <w:tmpl w:val="7896A4F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01A0580"/>
    <w:multiLevelType w:val="hybridMultilevel"/>
    <w:tmpl w:val="6B9013DE"/>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0C40C08"/>
    <w:multiLevelType w:val="hybridMultilevel"/>
    <w:tmpl w:val="8FD0856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15832D6"/>
    <w:multiLevelType w:val="hybridMultilevel"/>
    <w:tmpl w:val="01FC64B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19722DF"/>
    <w:multiLevelType w:val="hybridMultilevel"/>
    <w:tmpl w:val="E64C7D4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2651AB8"/>
    <w:multiLevelType w:val="hybridMultilevel"/>
    <w:tmpl w:val="5F2EE83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2A1138C"/>
    <w:multiLevelType w:val="hybridMultilevel"/>
    <w:tmpl w:val="44FA79F0"/>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3101E19"/>
    <w:multiLevelType w:val="hybridMultilevel"/>
    <w:tmpl w:val="D556C7D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5622694"/>
    <w:multiLevelType w:val="hybridMultilevel"/>
    <w:tmpl w:val="E7DA224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5857066"/>
    <w:multiLevelType w:val="hybridMultilevel"/>
    <w:tmpl w:val="A6F6DFE2"/>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644076E"/>
    <w:multiLevelType w:val="hybridMultilevel"/>
    <w:tmpl w:val="56962708"/>
    <w:lvl w:ilvl="0" w:tplc="4D2A9564">
      <w:start w:val="1"/>
      <w:numFmt w:val="bullet"/>
      <w:lvlText w:val=""/>
      <w:lvlJc w:val="left"/>
      <w:pPr>
        <w:ind w:left="360" w:hanging="360"/>
      </w:pPr>
      <w:rPr>
        <w:rFonts w:ascii="Symbol" w:hAnsi="Symbol" w:hint="default"/>
        <w:b/>
        <w:i w:val="0"/>
        <w:color w:val="203864"/>
      </w:rPr>
    </w:lvl>
    <w:lvl w:ilvl="1" w:tplc="DEFC08C0">
      <w:start w:val="1"/>
      <w:numFmt w:val="bullet"/>
      <w:lvlText w:val=""/>
      <w:lvlJc w:val="left"/>
      <w:pPr>
        <w:ind w:left="1080" w:hanging="360"/>
      </w:pPr>
      <w:rPr>
        <w:rFonts w:ascii="Symbol" w:hAnsi="Symbol" w:hint="default"/>
        <w:color w:val="2F549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71F604A"/>
    <w:multiLevelType w:val="hybridMultilevel"/>
    <w:tmpl w:val="B09240E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7A441D4"/>
    <w:multiLevelType w:val="hybridMultilevel"/>
    <w:tmpl w:val="47CCB9B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7D952F1"/>
    <w:multiLevelType w:val="hybridMultilevel"/>
    <w:tmpl w:val="4CE8C00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8113020"/>
    <w:multiLevelType w:val="hybridMultilevel"/>
    <w:tmpl w:val="0F3A868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8460A3C"/>
    <w:multiLevelType w:val="hybridMultilevel"/>
    <w:tmpl w:val="7FFA0A2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5290D98E">
      <w:start w:val="1"/>
      <w:numFmt w:val="bullet"/>
      <w:lvlText w:val=""/>
      <w:lvlJc w:val="left"/>
      <w:pPr>
        <w:ind w:left="1800" w:hanging="360"/>
      </w:pPr>
      <w:rPr>
        <w:rFonts w:ascii="Symbol" w:hAnsi="Symbol" w:hint="default"/>
        <w:color w:val="203864"/>
        <w:sz w:val="22"/>
        <w:u w:color="002060"/>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909572B"/>
    <w:multiLevelType w:val="hybridMultilevel"/>
    <w:tmpl w:val="A566CDE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B404CC7"/>
    <w:multiLevelType w:val="hybridMultilevel"/>
    <w:tmpl w:val="4C585B6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0BEF773E"/>
    <w:multiLevelType w:val="hybridMultilevel"/>
    <w:tmpl w:val="9ACAAE5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0C9D0C1E"/>
    <w:multiLevelType w:val="hybridMultilevel"/>
    <w:tmpl w:val="33386CE0"/>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D2A3E0B"/>
    <w:multiLevelType w:val="hybridMultilevel"/>
    <w:tmpl w:val="F380247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D71507C"/>
    <w:multiLevelType w:val="hybridMultilevel"/>
    <w:tmpl w:val="EAA0B54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0D8F5DF6"/>
    <w:multiLevelType w:val="hybridMultilevel"/>
    <w:tmpl w:val="D46004D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0EF627B3"/>
    <w:multiLevelType w:val="hybridMultilevel"/>
    <w:tmpl w:val="860E339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0F555627"/>
    <w:multiLevelType w:val="hybridMultilevel"/>
    <w:tmpl w:val="AA9A687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0F76592D"/>
    <w:multiLevelType w:val="hybridMultilevel"/>
    <w:tmpl w:val="D12289C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FAA15AD"/>
    <w:multiLevelType w:val="hybridMultilevel"/>
    <w:tmpl w:val="7FAEA97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0FAE2A7C"/>
    <w:multiLevelType w:val="hybridMultilevel"/>
    <w:tmpl w:val="4A425B5A"/>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10750C24"/>
    <w:multiLevelType w:val="hybridMultilevel"/>
    <w:tmpl w:val="036C867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11C033C"/>
    <w:multiLevelType w:val="hybridMultilevel"/>
    <w:tmpl w:val="96CA4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11256DED"/>
    <w:multiLevelType w:val="hybridMultilevel"/>
    <w:tmpl w:val="DA2C76A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1866C43"/>
    <w:multiLevelType w:val="hybridMultilevel"/>
    <w:tmpl w:val="04BAABF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11A76CFE"/>
    <w:multiLevelType w:val="hybridMultilevel"/>
    <w:tmpl w:val="49D25A0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11D6613E"/>
    <w:multiLevelType w:val="hybridMultilevel"/>
    <w:tmpl w:val="A8BCA5D0"/>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11F046A8"/>
    <w:multiLevelType w:val="hybridMultilevel"/>
    <w:tmpl w:val="420AE7A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130D19C2"/>
    <w:multiLevelType w:val="hybridMultilevel"/>
    <w:tmpl w:val="958A7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1373498D"/>
    <w:multiLevelType w:val="hybridMultilevel"/>
    <w:tmpl w:val="D3785B8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13804B65"/>
    <w:multiLevelType w:val="hybridMultilevel"/>
    <w:tmpl w:val="37BC743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13C07302"/>
    <w:multiLevelType w:val="hybridMultilevel"/>
    <w:tmpl w:val="C262B4E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13FF4D3E"/>
    <w:multiLevelType w:val="hybridMultilevel"/>
    <w:tmpl w:val="CC7C578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14192738"/>
    <w:multiLevelType w:val="hybridMultilevel"/>
    <w:tmpl w:val="90521B5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14426F14"/>
    <w:multiLevelType w:val="hybridMultilevel"/>
    <w:tmpl w:val="40C65CC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15B14DAB"/>
    <w:multiLevelType w:val="hybridMultilevel"/>
    <w:tmpl w:val="98961DD8"/>
    <w:lvl w:ilvl="0" w:tplc="4D2A9564">
      <w:start w:val="1"/>
      <w:numFmt w:val="bullet"/>
      <w:lvlText w:val=""/>
      <w:lvlJc w:val="left"/>
      <w:pPr>
        <w:ind w:left="360" w:hanging="360"/>
      </w:pPr>
      <w:rPr>
        <w:rFonts w:ascii="Symbol" w:hAnsi="Symbol" w:hint="default"/>
        <w:b/>
        <w:i w:val="0"/>
        <w:color w:val="203864"/>
      </w:rPr>
    </w:lvl>
    <w:lvl w:ilvl="1" w:tplc="85BAAB46">
      <w:start w:val="1"/>
      <w:numFmt w:val="bullet"/>
      <w:lvlText w:val=""/>
      <w:lvlJc w:val="left"/>
      <w:pPr>
        <w:ind w:left="1080" w:hanging="360"/>
      </w:pPr>
      <w:rPr>
        <w:rFonts w:ascii="Symbol" w:hAnsi="Symbol" w:hint="default"/>
        <w:color w:val="2F5496" w:themeColor="accent1" w:themeShade="BF"/>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169924CE"/>
    <w:multiLevelType w:val="hybridMultilevel"/>
    <w:tmpl w:val="546039E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16D80884"/>
    <w:multiLevelType w:val="hybridMultilevel"/>
    <w:tmpl w:val="9EAE04A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16E178E3"/>
    <w:multiLevelType w:val="hybridMultilevel"/>
    <w:tmpl w:val="BA8065B2"/>
    <w:lvl w:ilvl="0" w:tplc="4D2A9564">
      <w:start w:val="1"/>
      <w:numFmt w:val="bullet"/>
      <w:lvlText w:val=""/>
      <w:lvlJc w:val="left"/>
      <w:pPr>
        <w:ind w:left="45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1825781B"/>
    <w:multiLevelType w:val="hybridMultilevel"/>
    <w:tmpl w:val="E018AF34"/>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18441B87"/>
    <w:multiLevelType w:val="hybridMultilevel"/>
    <w:tmpl w:val="8042C92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185810B9"/>
    <w:multiLevelType w:val="hybridMultilevel"/>
    <w:tmpl w:val="5B182CB4"/>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189000A5"/>
    <w:multiLevelType w:val="hybridMultilevel"/>
    <w:tmpl w:val="D1BA7212"/>
    <w:lvl w:ilvl="0" w:tplc="5290D98E">
      <w:start w:val="1"/>
      <w:numFmt w:val="bullet"/>
      <w:lvlText w:val=""/>
      <w:lvlJc w:val="left"/>
      <w:pPr>
        <w:ind w:left="720" w:hanging="360"/>
      </w:pPr>
      <w:rPr>
        <w:rFonts w:ascii="Symbol" w:hAnsi="Symbol" w:hint="default"/>
        <w:color w:val="203864"/>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18D551E6"/>
    <w:multiLevelType w:val="hybridMultilevel"/>
    <w:tmpl w:val="7A766EF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19AC0584"/>
    <w:multiLevelType w:val="hybridMultilevel"/>
    <w:tmpl w:val="93825706"/>
    <w:lvl w:ilvl="0" w:tplc="4D2A9564">
      <w:start w:val="1"/>
      <w:numFmt w:val="bullet"/>
      <w:lvlText w:val=""/>
      <w:lvlJc w:val="left"/>
      <w:pPr>
        <w:ind w:left="45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1A6257FE"/>
    <w:multiLevelType w:val="hybridMultilevel"/>
    <w:tmpl w:val="0D4C775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1B887224"/>
    <w:multiLevelType w:val="hybridMultilevel"/>
    <w:tmpl w:val="40929B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4">
    <w:nsid w:val="1B9B4CB3"/>
    <w:multiLevelType w:val="hybridMultilevel"/>
    <w:tmpl w:val="643A8E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1BDB46DC"/>
    <w:multiLevelType w:val="hybridMultilevel"/>
    <w:tmpl w:val="643A6DD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D2E22AD"/>
    <w:multiLevelType w:val="hybridMultilevel"/>
    <w:tmpl w:val="EF38C45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1DA6104C"/>
    <w:multiLevelType w:val="hybridMultilevel"/>
    <w:tmpl w:val="AEBA8D2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1E845852"/>
    <w:multiLevelType w:val="hybridMultilevel"/>
    <w:tmpl w:val="F0D6FD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1EA14D05"/>
    <w:multiLevelType w:val="hybridMultilevel"/>
    <w:tmpl w:val="1AB638D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2070110A"/>
    <w:multiLevelType w:val="hybridMultilevel"/>
    <w:tmpl w:val="E618DB3A"/>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20D552FE"/>
    <w:multiLevelType w:val="hybridMultilevel"/>
    <w:tmpl w:val="2BD8722C"/>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218C2580"/>
    <w:multiLevelType w:val="multilevel"/>
    <w:tmpl w:val="9134E524"/>
    <w:lvl w:ilvl="0">
      <w:start w:val="1"/>
      <w:numFmt w:val="bullet"/>
      <w:lvlText w:val=""/>
      <w:lvlJc w:val="left"/>
      <w:pPr>
        <w:ind w:left="360" w:hanging="360"/>
      </w:pPr>
      <w:rPr>
        <w:rFonts w:ascii="Symbol" w:hAnsi="Symbol" w:hint="default"/>
        <w:b/>
        <w:i w:val="0"/>
        <w:color w:val="20386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nsid w:val="21A567A4"/>
    <w:multiLevelType w:val="hybridMultilevel"/>
    <w:tmpl w:val="A04AC89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21E57AD1"/>
    <w:multiLevelType w:val="hybridMultilevel"/>
    <w:tmpl w:val="E132DAE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23164003"/>
    <w:multiLevelType w:val="hybridMultilevel"/>
    <w:tmpl w:val="E5DCEB3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23331D14"/>
    <w:multiLevelType w:val="hybridMultilevel"/>
    <w:tmpl w:val="635C5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23937892"/>
    <w:multiLevelType w:val="hybridMultilevel"/>
    <w:tmpl w:val="997472C0"/>
    <w:lvl w:ilvl="0" w:tplc="4D2A9564">
      <w:start w:val="1"/>
      <w:numFmt w:val="bullet"/>
      <w:lvlText w:val=""/>
      <w:lvlJc w:val="left"/>
      <w:pPr>
        <w:ind w:left="360" w:hanging="360"/>
      </w:pPr>
      <w:rPr>
        <w:rFonts w:ascii="Symbol" w:hAnsi="Symbol" w:hint="default"/>
        <w:b/>
        <w:i w:val="0"/>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23A76F85"/>
    <w:multiLevelType w:val="hybridMultilevel"/>
    <w:tmpl w:val="1274624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23FC330E"/>
    <w:multiLevelType w:val="hybridMultilevel"/>
    <w:tmpl w:val="D7821B36"/>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24032D25"/>
    <w:multiLevelType w:val="hybridMultilevel"/>
    <w:tmpl w:val="3F32C0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24145AD5"/>
    <w:multiLevelType w:val="hybridMultilevel"/>
    <w:tmpl w:val="B7E2F4A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242D7989"/>
    <w:multiLevelType w:val="hybridMultilevel"/>
    <w:tmpl w:val="8A464B0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2459314A"/>
    <w:multiLevelType w:val="hybridMultilevel"/>
    <w:tmpl w:val="60F615B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249D4690"/>
    <w:multiLevelType w:val="hybridMultilevel"/>
    <w:tmpl w:val="71AEA34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24AD3A07"/>
    <w:multiLevelType w:val="hybridMultilevel"/>
    <w:tmpl w:val="AB36D64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25C93D92"/>
    <w:multiLevelType w:val="hybridMultilevel"/>
    <w:tmpl w:val="A7260C50"/>
    <w:lvl w:ilvl="0" w:tplc="5290D98E">
      <w:start w:val="1"/>
      <w:numFmt w:val="bullet"/>
      <w:lvlText w:val=""/>
      <w:lvlJc w:val="left"/>
      <w:pPr>
        <w:ind w:left="360" w:hanging="360"/>
      </w:pPr>
      <w:rPr>
        <w:rFonts w:ascii="Symbol" w:hAnsi="Symbol" w:hint="default"/>
        <w:color w:val="203864"/>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263A4782"/>
    <w:multiLevelType w:val="hybridMultilevel"/>
    <w:tmpl w:val="F0CA0A1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26C80A99"/>
    <w:multiLevelType w:val="hybridMultilevel"/>
    <w:tmpl w:val="65640C2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26D86FF1"/>
    <w:multiLevelType w:val="hybridMultilevel"/>
    <w:tmpl w:val="750608E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27082500"/>
    <w:multiLevelType w:val="hybridMultilevel"/>
    <w:tmpl w:val="398E46D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27412309"/>
    <w:multiLevelType w:val="hybridMultilevel"/>
    <w:tmpl w:val="AAA638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27CB54E9"/>
    <w:multiLevelType w:val="hybridMultilevel"/>
    <w:tmpl w:val="4BEAAC0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27F50C0A"/>
    <w:multiLevelType w:val="hybridMultilevel"/>
    <w:tmpl w:val="F816F66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27FA6853"/>
    <w:multiLevelType w:val="hybridMultilevel"/>
    <w:tmpl w:val="13B09E3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28EE5CC0"/>
    <w:multiLevelType w:val="hybridMultilevel"/>
    <w:tmpl w:val="D62623F4"/>
    <w:lvl w:ilvl="0" w:tplc="5290D98E">
      <w:start w:val="1"/>
      <w:numFmt w:val="bullet"/>
      <w:lvlText w:val=""/>
      <w:lvlJc w:val="left"/>
      <w:pPr>
        <w:ind w:left="450" w:hanging="360"/>
      </w:pPr>
      <w:rPr>
        <w:rFonts w:ascii="Symbol" w:hAnsi="Symbol" w:hint="default"/>
        <w:color w:val="203864"/>
        <w:sz w:val="22"/>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6">
    <w:nsid w:val="29597855"/>
    <w:multiLevelType w:val="hybridMultilevel"/>
    <w:tmpl w:val="8A6E0D7E"/>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29916258"/>
    <w:multiLevelType w:val="hybridMultilevel"/>
    <w:tmpl w:val="F17EED8A"/>
    <w:lvl w:ilvl="0" w:tplc="8BAA9C4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2AD610A4"/>
    <w:multiLevelType w:val="hybridMultilevel"/>
    <w:tmpl w:val="3DFC7B6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2AFB0BD8"/>
    <w:multiLevelType w:val="hybridMultilevel"/>
    <w:tmpl w:val="FEB0508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2B355823"/>
    <w:multiLevelType w:val="hybridMultilevel"/>
    <w:tmpl w:val="557866A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2B627A6F"/>
    <w:multiLevelType w:val="hybridMultilevel"/>
    <w:tmpl w:val="A352F0C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2BA21286"/>
    <w:multiLevelType w:val="hybridMultilevel"/>
    <w:tmpl w:val="AE14AAFC"/>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2C881B4E"/>
    <w:multiLevelType w:val="hybridMultilevel"/>
    <w:tmpl w:val="51EAFF2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2D612C0F"/>
    <w:multiLevelType w:val="hybridMultilevel"/>
    <w:tmpl w:val="CF96694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2DA8438B"/>
    <w:multiLevelType w:val="hybridMultilevel"/>
    <w:tmpl w:val="C2E0B82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2F3F3148"/>
    <w:multiLevelType w:val="hybridMultilevel"/>
    <w:tmpl w:val="901E503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nsid w:val="300D1FD2"/>
    <w:multiLevelType w:val="hybridMultilevel"/>
    <w:tmpl w:val="2A46238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30F440D8"/>
    <w:multiLevelType w:val="hybridMultilevel"/>
    <w:tmpl w:val="9B105F9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312C2936"/>
    <w:multiLevelType w:val="hybridMultilevel"/>
    <w:tmpl w:val="7B1C4C54"/>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33421C3E"/>
    <w:multiLevelType w:val="hybridMultilevel"/>
    <w:tmpl w:val="6316CAB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353874F1"/>
    <w:multiLevelType w:val="hybridMultilevel"/>
    <w:tmpl w:val="06A0954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nsid w:val="35943369"/>
    <w:multiLevelType w:val="hybridMultilevel"/>
    <w:tmpl w:val="095436B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35C510AC"/>
    <w:multiLevelType w:val="hybridMultilevel"/>
    <w:tmpl w:val="1E4E085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36EE7FE0"/>
    <w:multiLevelType w:val="hybridMultilevel"/>
    <w:tmpl w:val="F572C6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nsid w:val="377379D2"/>
    <w:multiLevelType w:val="hybridMultilevel"/>
    <w:tmpl w:val="873A584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38625180"/>
    <w:multiLevelType w:val="hybridMultilevel"/>
    <w:tmpl w:val="A984C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395C45AD"/>
    <w:multiLevelType w:val="hybridMultilevel"/>
    <w:tmpl w:val="5D6A15F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nsid w:val="3A7426FB"/>
    <w:multiLevelType w:val="hybridMultilevel"/>
    <w:tmpl w:val="2E469C9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3AFC0B9D"/>
    <w:multiLevelType w:val="hybridMultilevel"/>
    <w:tmpl w:val="720463F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3C8164EE"/>
    <w:multiLevelType w:val="hybridMultilevel"/>
    <w:tmpl w:val="B6686CC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nsid w:val="3D2C022D"/>
    <w:multiLevelType w:val="hybridMultilevel"/>
    <w:tmpl w:val="70FCF29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nsid w:val="3DB16255"/>
    <w:multiLevelType w:val="hybridMultilevel"/>
    <w:tmpl w:val="42CE45EC"/>
    <w:lvl w:ilvl="0" w:tplc="04090001">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404F563B"/>
    <w:multiLevelType w:val="hybridMultilevel"/>
    <w:tmpl w:val="CB62066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nsid w:val="4065249C"/>
    <w:multiLevelType w:val="hybridMultilevel"/>
    <w:tmpl w:val="79508CE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40F95F1D"/>
    <w:multiLevelType w:val="hybridMultilevel"/>
    <w:tmpl w:val="61521C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nsid w:val="41DC486E"/>
    <w:multiLevelType w:val="hybridMultilevel"/>
    <w:tmpl w:val="D46810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4214305E"/>
    <w:multiLevelType w:val="hybridMultilevel"/>
    <w:tmpl w:val="5448A4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nsid w:val="422D70F0"/>
    <w:multiLevelType w:val="hybridMultilevel"/>
    <w:tmpl w:val="E90C10D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4257348A"/>
    <w:multiLevelType w:val="hybridMultilevel"/>
    <w:tmpl w:val="B4DE5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nsid w:val="427546ED"/>
    <w:multiLevelType w:val="hybridMultilevel"/>
    <w:tmpl w:val="2800D03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42D41408"/>
    <w:multiLevelType w:val="hybridMultilevel"/>
    <w:tmpl w:val="357E881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nsid w:val="42E76767"/>
    <w:multiLevelType w:val="hybridMultilevel"/>
    <w:tmpl w:val="76D687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42ED4468"/>
    <w:multiLevelType w:val="hybridMultilevel"/>
    <w:tmpl w:val="0DDE82E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450E6099"/>
    <w:multiLevelType w:val="hybridMultilevel"/>
    <w:tmpl w:val="0E203DD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453F4063"/>
    <w:multiLevelType w:val="hybridMultilevel"/>
    <w:tmpl w:val="C23E374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454073AA"/>
    <w:multiLevelType w:val="hybridMultilevel"/>
    <w:tmpl w:val="392A4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nsid w:val="45A939AA"/>
    <w:multiLevelType w:val="hybridMultilevel"/>
    <w:tmpl w:val="C874885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nsid w:val="45AB7CEB"/>
    <w:multiLevelType w:val="hybridMultilevel"/>
    <w:tmpl w:val="4DE8425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467C53DC"/>
    <w:multiLevelType w:val="hybridMultilevel"/>
    <w:tmpl w:val="6D32B96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nsid w:val="480820FB"/>
    <w:multiLevelType w:val="hybridMultilevel"/>
    <w:tmpl w:val="C5889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480B006E"/>
    <w:multiLevelType w:val="hybridMultilevel"/>
    <w:tmpl w:val="3B069F6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48C21035"/>
    <w:multiLevelType w:val="hybridMultilevel"/>
    <w:tmpl w:val="E2D24F8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49FF1230"/>
    <w:multiLevelType w:val="hybridMultilevel"/>
    <w:tmpl w:val="E69ED79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nsid w:val="4A333B85"/>
    <w:multiLevelType w:val="hybridMultilevel"/>
    <w:tmpl w:val="53E4D846"/>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nsid w:val="4A560183"/>
    <w:multiLevelType w:val="hybridMultilevel"/>
    <w:tmpl w:val="62049F0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nsid w:val="4CA50EE7"/>
    <w:multiLevelType w:val="hybridMultilevel"/>
    <w:tmpl w:val="A9A2526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nsid w:val="4CC318F3"/>
    <w:multiLevelType w:val="hybridMultilevel"/>
    <w:tmpl w:val="D3DA0CB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nsid w:val="4E72292C"/>
    <w:multiLevelType w:val="hybridMultilevel"/>
    <w:tmpl w:val="56E28D6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nsid w:val="4F2D3E4F"/>
    <w:multiLevelType w:val="hybridMultilevel"/>
    <w:tmpl w:val="22685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nsid w:val="4FCB6BD8"/>
    <w:multiLevelType w:val="hybridMultilevel"/>
    <w:tmpl w:val="317236FE"/>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nsid w:val="4FCE575D"/>
    <w:multiLevelType w:val="hybridMultilevel"/>
    <w:tmpl w:val="87CAF2D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nsid w:val="50564C79"/>
    <w:multiLevelType w:val="hybridMultilevel"/>
    <w:tmpl w:val="FD3225A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53313FB2"/>
    <w:multiLevelType w:val="hybridMultilevel"/>
    <w:tmpl w:val="B536663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53A93794"/>
    <w:multiLevelType w:val="hybridMultilevel"/>
    <w:tmpl w:val="BF66675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nsid w:val="5523656F"/>
    <w:multiLevelType w:val="hybridMultilevel"/>
    <w:tmpl w:val="85CEB8A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nsid w:val="555B42CE"/>
    <w:multiLevelType w:val="hybridMultilevel"/>
    <w:tmpl w:val="569C02C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nsid w:val="55A67F12"/>
    <w:multiLevelType w:val="hybridMultilevel"/>
    <w:tmpl w:val="DF5C91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alibri"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alibri"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alibri"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8">
    <w:nsid w:val="55DA581B"/>
    <w:multiLevelType w:val="hybridMultilevel"/>
    <w:tmpl w:val="97D2D32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56193EBC"/>
    <w:multiLevelType w:val="hybridMultilevel"/>
    <w:tmpl w:val="CB1A4CB6"/>
    <w:lvl w:ilvl="0" w:tplc="04090001">
      <w:start w:val="1"/>
      <w:numFmt w:val="bullet"/>
      <w:lvlText w:val=""/>
      <w:lvlJc w:val="left"/>
      <w:pPr>
        <w:ind w:left="360" w:hanging="360"/>
      </w:pPr>
      <w:rPr>
        <w:rFonts w:ascii="Symbol" w:hAnsi="Symbol" w:hint="default"/>
        <w:b/>
        <w:i w:val="0"/>
        <w:color w:val="auto"/>
      </w:rPr>
    </w:lvl>
    <w:lvl w:ilvl="1" w:tplc="4D2A9564">
      <w:start w:val="1"/>
      <w:numFmt w:val="bullet"/>
      <w:lvlText w:val=""/>
      <w:lvlJc w:val="left"/>
      <w:pPr>
        <w:ind w:left="1080" w:hanging="360"/>
      </w:pPr>
      <w:rPr>
        <w:rFonts w:ascii="Symbol" w:hAnsi="Symbol" w:hint="default"/>
        <w:color w:val="20386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nsid w:val="562B670F"/>
    <w:multiLevelType w:val="hybridMultilevel"/>
    <w:tmpl w:val="E5E418F6"/>
    <w:lvl w:ilvl="0" w:tplc="5290D98E">
      <w:start w:val="1"/>
      <w:numFmt w:val="bullet"/>
      <w:lvlText w:val=""/>
      <w:lvlJc w:val="left"/>
      <w:pPr>
        <w:ind w:left="360" w:hanging="360"/>
      </w:pPr>
      <w:rPr>
        <w:rFonts w:ascii="Symbol" w:hAnsi="Symbol" w:hint="default"/>
        <w:b/>
        <w:i w:val="0"/>
        <w:color w:val="203864"/>
        <w:sz w:val="22"/>
      </w:rPr>
    </w:lvl>
    <w:lvl w:ilvl="1" w:tplc="4D2A9564">
      <w:start w:val="1"/>
      <w:numFmt w:val="bullet"/>
      <w:lvlText w:val=""/>
      <w:lvlJc w:val="left"/>
      <w:pPr>
        <w:ind w:left="1080" w:hanging="360"/>
      </w:pPr>
      <w:rPr>
        <w:rFonts w:ascii="Symbol" w:hAnsi="Symbol" w:hint="default"/>
        <w:color w:val="20386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nsid w:val="564A2DA5"/>
    <w:multiLevelType w:val="hybridMultilevel"/>
    <w:tmpl w:val="8ED4D99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56FD6ABB"/>
    <w:multiLevelType w:val="hybridMultilevel"/>
    <w:tmpl w:val="9D0428D2"/>
    <w:lvl w:ilvl="0" w:tplc="AF08376C">
      <w:numFmt w:val="bullet"/>
      <w:lvlText w:val="•"/>
      <w:lvlJc w:val="left"/>
      <w:pPr>
        <w:ind w:left="720" w:hanging="360"/>
      </w:pPr>
      <w:rPr>
        <w:rFonts w:ascii="SymbolMT" w:hAnsi="Calibri" w:cs="SymbolMT" w:hint="default"/>
        <w:color w:val="1F3863"/>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3">
    <w:nsid w:val="576A56F3"/>
    <w:multiLevelType w:val="hybridMultilevel"/>
    <w:tmpl w:val="C4C2F8B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nsid w:val="577A3D30"/>
    <w:multiLevelType w:val="hybridMultilevel"/>
    <w:tmpl w:val="3FC2599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nsid w:val="579370E4"/>
    <w:multiLevelType w:val="hybridMultilevel"/>
    <w:tmpl w:val="E43A062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nsid w:val="5859278F"/>
    <w:multiLevelType w:val="hybridMultilevel"/>
    <w:tmpl w:val="8244EBF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nsid w:val="58BE4399"/>
    <w:multiLevelType w:val="hybridMultilevel"/>
    <w:tmpl w:val="2E6E9CF8"/>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5B033EC5"/>
    <w:multiLevelType w:val="hybridMultilevel"/>
    <w:tmpl w:val="BC76889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nsid w:val="5B0C15F1"/>
    <w:multiLevelType w:val="hybridMultilevel"/>
    <w:tmpl w:val="C2EEA92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5B5F1C41"/>
    <w:multiLevelType w:val="hybridMultilevel"/>
    <w:tmpl w:val="5D2CE75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5CCC4407"/>
    <w:multiLevelType w:val="hybridMultilevel"/>
    <w:tmpl w:val="E9E497A8"/>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2">
    <w:nsid w:val="5CDF1C44"/>
    <w:multiLevelType w:val="hybridMultilevel"/>
    <w:tmpl w:val="0B7A8D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5E105EBA"/>
    <w:multiLevelType w:val="hybridMultilevel"/>
    <w:tmpl w:val="A958394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nsid w:val="5E5A61A3"/>
    <w:multiLevelType w:val="hybridMultilevel"/>
    <w:tmpl w:val="CDAE417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5EB875F2"/>
    <w:multiLevelType w:val="hybridMultilevel"/>
    <w:tmpl w:val="AC70D77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5EDB31EC"/>
    <w:multiLevelType w:val="hybridMultilevel"/>
    <w:tmpl w:val="B6DED6E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5F201AC1"/>
    <w:multiLevelType w:val="hybridMultilevel"/>
    <w:tmpl w:val="03646246"/>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5F423FDF"/>
    <w:multiLevelType w:val="hybridMultilevel"/>
    <w:tmpl w:val="2DD6BB12"/>
    <w:lvl w:ilvl="0" w:tplc="4D2A9564">
      <w:start w:val="1"/>
      <w:numFmt w:val="bullet"/>
      <w:lvlText w:val=""/>
      <w:lvlJc w:val="left"/>
      <w:pPr>
        <w:ind w:left="360" w:hanging="360"/>
      </w:pPr>
      <w:rPr>
        <w:rFonts w:ascii="Symbol" w:hAnsi="Symbol" w:hint="default"/>
        <w:b/>
        <w:i w:val="0"/>
        <w:color w:val="203864"/>
      </w:rPr>
    </w:lvl>
    <w:lvl w:ilvl="1" w:tplc="85BAAB46">
      <w:start w:val="1"/>
      <w:numFmt w:val="bullet"/>
      <w:lvlText w:val=""/>
      <w:lvlJc w:val="left"/>
      <w:pPr>
        <w:ind w:left="1080" w:hanging="360"/>
      </w:pPr>
      <w:rPr>
        <w:rFonts w:ascii="Symbol" w:hAnsi="Symbol" w:hint="default"/>
        <w:color w:val="2F5496" w:themeColor="accent1" w:themeShade="BF"/>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9">
    <w:nsid w:val="607400F6"/>
    <w:multiLevelType w:val="hybridMultilevel"/>
    <w:tmpl w:val="F342C08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60BB2F5A"/>
    <w:multiLevelType w:val="hybridMultilevel"/>
    <w:tmpl w:val="A1ACB99E"/>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
    <w:nsid w:val="620F2D49"/>
    <w:multiLevelType w:val="hybridMultilevel"/>
    <w:tmpl w:val="181060D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nsid w:val="621B7C4A"/>
    <w:multiLevelType w:val="hybridMultilevel"/>
    <w:tmpl w:val="0E60BA6E"/>
    <w:lvl w:ilvl="0" w:tplc="8E8E806E">
      <w:start w:val="1"/>
      <w:numFmt w:val="upperLetter"/>
      <w:lvlText w:val="%1."/>
      <w:lvlJc w:val="left"/>
      <w:pPr>
        <w:ind w:left="720" w:hanging="360"/>
      </w:pPr>
      <w:rPr>
        <w:rFonts w:hint="default"/>
        <w:b/>
        <w:i w:val="0"/>
        <w:color w:val="20386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62233155"/>
    <w:multiLevelType w:val="hybridMultilevel"/>
    <w:tmpl w:val="9B22105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62D001E3"/>
    <w:multiLevelType w:val="hybridMultilevel"/>
    <w:tmpl w:val="023AA682"/>
    <w:lvl w:ilvl="0" w:tplc="5290D98E">
      <w:start w:val="1"/>
      <w:numFmt w:val="bullet"/>
      <w:lvlText w:val=""/>
      <w:lvlJc w:val="left"/>
      <w:pPr>
        <w:ind w:left="360" w:hanging="360"/>
      </w:pPr>
      <w:rPr>
        <w:rFonts w:ascii="Symbol" w:hAnsi="Symbol" w:hint="default"/>
        <w:color w:val="203864"/>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639104E6"/>
    <w:multiLevelType w:val="hybridMultilevel"/>
    <w:tmpl w:val="4DB209C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nsid w:val="63A50FDD"/>
    <w:multiLevelType w:val="hybridMultilevel"/>
    <w:tmpl w:val="9156201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nsid w:val="63E05A99"/>
    <w:multiLevelType w:val="hybridMultilevel"/>
    <w:tmpl w:val="F448FE3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645D21F7"/>
    <w:multiLevelType w:val="hybridMultilevel"/>
    <w:tmpl w:val="71AA229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nsid w:val="646F34B4"/>
    <w:multiLevelType w:val="hybridMultilevel"/>
    <w:tmpl w:val="C2F61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80">
    <w:nsid w:val="647401A2"/>
    <w:multiLevelType w:val="hybridMultilevel"/>
    <w:tmpl w:val="CB4A664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nsid w:val="64A60370"/>
    <w:multiLevelType w:val="hybridMultilevel"/>
    <w:tmpl w:val="3D3467A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64BC4DCD"/>
    <w:multiLevelType w:val="hybridMultilevel"/>
    <w:tmpl w:val="F7D6949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nsid w:val="651773B3"/>
    <w:multiLevelType w:val="hybridMultilevel"/>
    <w:tmpl w:val="CAA6C9F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nsid w:val="65EE1DDD"/>
    <w:multiLevelType w:val="hybridMultilevel"/>
    <w:tmpl w:val="A4D64C0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66EB0229"/>
    <w:multiLevelType w:val="hybridMultilevel"/>
    <w:tmpl w:val="068A1D7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66FA53C7"/>
    <w:multiLevelType w:val="hybridMultilevel"/>
    <w:tmpl w:val="9EB2A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nsid w:val="67D77023"/>
    <w:multiLevelType w:val="hybridMultilevel"/>
    <w:tmpl w:val="792613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nsid w:val="689724E2"/>
    <w:multiLevelType w:val="hybridMultilevel"/>
    <w:tmpl w:val="6E0E6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68CB74F5"/>
    <w:multiLevelType w:val="hybridMultilevel"/>
    <w:tmpl w:val="6C489AB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6957729A"/>
    <w:multiLevelType w:val="hybridMultilevel"/>
    <w:tmpl w:val="7F30D6BE"/>
    <w:lvl w:ilvl="0" w:tplc="BBD44B2A">
      <w:start w:val="1"/>
      <w:numFmt w:val="decimal"/>
      <w:lvlText w:val="%1."/>
      <w:lvlJc w:val="left"/>
      <w:pPr>
        <w:ind w:left="0" w:hanging="360"/>
      </w:pPr>
      <w:rPr>
        <w:rFonts w:hint="default"/>
        <w:b/>
        <w:i w:val="0"/>
        <w:color w:val="20386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1">
    <w:nsid w:val="699A7E75"/>
    <w:multiLevelType w:val="hybridMultilevel"/>
    <w:tmpl w:val="5942B43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2">
    <w:nsid w:val="69C5733A"/>
    <w:multiLevelType w:val="hybridMultilevel"/>
    <w:tmpl w:val="84F6383E"/>
    <w:lvl w:ilvl="0" w:tplc="4D2A9564">
      <w:start w:val="1"/>
      <w:numFmt w:val="bullet"/>
      <w:lvlText w:val=""/>
      <w:lvlJc w:val="left"/>
      <w:pPr>
        <w:ind w:left="720" w:hanging="360"/>
      </w:pPr>
      <w:rPr>
        <w:rFonts w:ascii="Symbol" w:hAnsi="Symbol" w:hint="default"/>
        <w:color w:val="20386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nsid w:val="6A143E4D"/>
    <w:multiLevelType w:val="hybridMultilevel"/>
    <w:tmpl w:val="0E0890A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4">
    <w:nsid w:val="6A2F4DDC"/>
    <w:multiLevelType w:val="hybridMultilevel"/>
    <w:tmpl w:val="8C9CB5C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5">
    <w:nsid w:val="6AA92CD4"/>
    <w:multiLevelType w:val="multilevel"/>
    <w:tmpl w:val="4F166B70"/>
    <w:lvl w:ilvl="0">
      <w:start w:val="1"/>
      <w:numFmt w:val="bullet"/>
      <w:lvlText w:val=""/>
      <w:lvlJc w:val="left"/>
      <w:pPr>
        <w:ind w:left="360" w:hanging="360"/>
      </w:pPr>
      <w:rPr>
        <w:rFonts w:ascii="Symbol" w:hAnsi="Symbol" w:hint="default"/>
        <w:b/>
        <w:i w:val="0"/>
        <w:color w:val="20386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6">
    <w:nsid w:val="6AF87186"/>
    <w:multiLevelType w:val="hybridMultilevel"/>
    <w:tmpl w:val="061246B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7">
    <w:nsid w:val="6B4A4503"/>
    <w:multiLevelType w:val="hybridMultilevel"/>
    <w:tmpl w:val="CDAA811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nsid w:val="6C1A02CE"/>
    <w:multiLevelType w:val="hybridMultilevel"/>
    <w:tmpl w:val="8C9836F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9">
    <w:nsid w:val="6C7C213A"/>
    <w:multiLevelType w:val="hybridMultilevel"/>
    <w:tmpl w:val="D99E300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0">
    <w:nsid w:val="6EE8064E"/>
    <w:multiLevelType w:val="hybridMultilevel"/>
    <w:tmpl w:val="923A3022"/>
    <w:lvl w:ilvl="0" w:tplc="8E8E806E">
      <w:start w:val="1"/>
      <w:numFmt w:val="upperLetter"/>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1">
    <w:nsid w:val="6F9324F2"/>
    <w:multiLevelType w:val="hybridMultilevel"/>
    <w:tmpl w:val="45ECC5A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70897A47"/>
    <w:multiLevelType w:val="hybridMultilevel"/>
    <w:tmpl w:val="9AF06A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nsid w:val="70AB3221"/>
    <w:multiLevelType w:val="hybridMultilevel"/>
    <w:tmpl w:val="A502C4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70F541EC"/>
    <w:multiLevelType w:val="hybridMultilevel"/>
    <w:tmpl w:val="90E4E57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nsid w:val="713726FF"/>
    <w:multiLevelType w:val="hybridMultilevel"/>
    <w:tmpl w:val="6CA0B47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72DB7F93"/>
    <w:multiLevelType w:val="hybridMultilevel"/>
    <w:tmpl w:val="03729D1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7">
    <w:nsid w:val="765271F1"/>
    <w:multiLevelType w:val="hybridMultilevel"/>
    <w:tmpl w:val="168AF96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nsid w:val="774A2ACC"/>
    <w:multiLevelType w:val="hybridMultilevel"/>
    <w:tmpl w:val="3ADC753A"/>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nsid w:val="779A1B36"/>
    <w:multiLevelType w:val="hybridMultilevel"/>
    <w:tmpl w:val="57CA483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nsid w:val="77C061C2"/>
    <w:multiLevelType w:val="hybridMultilevel"/>
    <w:tmpl w:val="231C62E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1">
    <w:nsid w:val="78510000"/>
    <w:multiLevelType w:val="hybridMultilevel"/>
    <w:tmpl w:val="7F64B60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2">
    <w:nsid w:val="79742284"/>
    <w:multiLevelType w:val="hybridMultilevel"/>
    <w:tmpl w:val="C06681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3">
    <w:nsid w:val="7ACB1B05"/>
    <w:multiLevelType w:val="hybridMultilevel"/>
    <w:tmpl w:val="AE126DD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4">
    <w:nsid w:val="7B1526AD"/>
    <w:multiLevelType w:val="hybridMultilevel"/>
    <w:tmpl w:val="F68E3D0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5">
    <w:nsid w:val="7BF129F0"/>
    <w:multiLevelType w:val="hybridMultilevel"/>
    <w:tmpl w:val="2F623FB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nsid w:val="7D67255E"/>
    <w:multiLevelType w:val="hybridMultilevel"/>
    <w:tmpl w:val="702828E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nsid w:val="7FBB6C27"/>
    <w:multiLevelType w:val="hybridMultilevel"/>
    <w:tmpl w:val="CBCC035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9"/>
  </w:num>
  <w:num w:numId="2">
    <w:abstractNumId w:val="200"/>
  </w:num>
  <w:num w:numId="3">
    <w:abstractNumId w:val="53"/>
  </w:num>
  <w:num w:numId="4">
    <w:abstractNumId w:val="195"/>
  </w:num>
  <w:num w:numId="5">
    <w:abstractNumId w:val="99"/>
  </w:num>
  <w:num w:numId="6">
    <w:abstractNumId w:val="9"/>
  </w:num>
  <w:num w:numId="7">
    <w:abstractNumId w:val="27"/>
  </w:num>
  <w:num w:numId="8">
    <w:abstractNumId w:val="1"/>
  </w:num>
  <w:num w:numId="9">
    <w:abstractNumId w:val="67"/>
  </w:num>
  <w:num w:numId="10">
    <w:abstractNumId w:val="103"/>
  </w:num>
  <w:num w:numId="11">
    <w:abstractNumId w:val="61"/>
  </w:num>
  <w:num w:numId="12">
    <w:abstractNumId w:val="108"/>
  </w:num>
  <w:num w:numId="13">
    <w:abstractNumId w:val="40"/>
  </w:num>
  <w:num w:numId="14">
    <w:abstractNumId w:val="165"/>
  </w:num>
  <w:num w:numId="15">
    <w:abstractNumId w:val="170"/>
  </w:num>
  <w:num w:numId="16">
    <w:abstractNumId w:val="192"/>
  </w:num>
  <w:num w:numId="17">
    <w:abstractNumId w:val="48"/>
  </w:num>
  <w:num w:numId="18">
    <w:abstractNumId w:val="92"/>
  </w:num>
  <w:num w:numId="19">
    <w:abstractNumId w:val="190"/>
  </w:num>
  <w:num w:numId="20">
    <w:abstractNumId w:val="185"/>
  </w:num>
  <w:num w:numId="21">
    <w:abstractNumId w:val="102"/>
  </w:num>
  <w:num w:numId="22">
    <w:abstractNumId w:val="160"/>
  </w:num>
  <w:num w:numId="23">
    <w:abstractNumId w:val="60"/>
  </w:num>
  <w:num w:numId="24">
    <w:abstractNumId w:val="147"/>
  </w:num>
  <w:num w:numId="25">
    <w:abstractNumId w:val="179"/>
  </w:num>
  <w:num w:numId="26">
    <w:abstractNumId w:val="117"/>
  </w:num>
  <w:num w:numId="27">
    <w:abstractNumId w:val="54"/>
  </w:num>
  <w:num w:numId="28">
    <w:abstractNumId w:val="122"/>
  </w:num>
  <w:num w:numId="29">
    <w:abstractNumId w:val="115"/>
  </w:num>
  <w:num w:numId="30">
    <w:abstractNumId w:val="187"/>
  </w:num>
  <w:num w:numId="31">
    <w:abstractNumId w:val="106"/>
  </w:num>
  <w:num w:numId="32">
    <w:abstractNumId w:val="139"/>
  </w:num>
  <w:num w:numId="33">
    <w:abstractNumId w:val="130"/>
  </w:num>
  <w:num w:numId="34">
    <w:abstractNumId w:val="70"/>
  </w:num>
  <w:num w:numId="35">
    <w:abstractNumId w:val="35"/>
  </w:num>
  <w:num w:numId="36">
    <w:abstractNumId w:val="186"/>
  </w:num>
  <w:num w:numId="37">
    <w:abstractNumId w:val="104"/>
  </w:num>
  <w:num w:numId="38">
    <w:abstractNumId w:val="29"/>
  </w:num>
  <w:num w:numId="39">
    <w:abstractNumId w:val="126"/>
  </w:num>
  <w:num w:numId="40">
    <w:abstractNumId w:val="87"/>
  </w:num>
  <w:num w:numId="41">
    <w:abstractNumId w:val="119"/>
  </w:num>
  <w:num w:numId="42">
    <w:abstractNumId w:val="188"/>
  </w:num>
  <w:num w:numId="43">
    <w:abstractNumId w:val="125"/>
  </w:num>
  <w:num w:numId="44">
    <w:abstractNumId w:val="153"/>
  </w:num>
  <w:num w:numId="45">
    <w:abstractNumId w:val="100"/>
  </w:num>
  <w:num w:numId="46">
    <w:abstractNumId w:val="114"/>
  </w:num>
  <w:num w:numId="47">
    <w:abstractNumId w:val="208"/>
  </w:num>
  <w:num w:numId="48">
    <w:abstractNumId w:val="176"/>
  </w:num>
  <w:num w:numId="49">
    <w:abstractNumId w:val="71"/>
  </w:num>
  <w:num w:numId="50">
    <w:abstractNumId w:val="51"/>
  </w:num>
  <w:num w:numId="51">
    <w:abstractNumId w:val="133"/>
  </w:num>
  <w:num w:numId="52">
    <w:abstractNumId w:val="196"/>
  </w:num>
  <w:num w:numId="53">
    <w:abstractNumId w:val="73"/>
  </w:num>
  <w:num w:numId="54">
    <w:abstractNumId w:val="166"/>
  </w:num>
  <w:num w:numId="55">
    <w:abstractNumId w:val="4"/>
  </w:num>
  <w:num w:numId="56">
    <w:abstractNumId w:val="175"/>
  </w:num>
  <w:num w:numId="57">
    <w:abstractNumId w:val="206"/>
  </w:num>
  <w:num w:numId="58">
    <w:abstractNumId w:val="159"/>
  </w:num>
  <w:num w:numId="59">
    <w:abstractNumId w:val="138"/>
  </w:num>
  <w:num w:numId="60">
    <w:abstractNumId w:val="167"/>
  </w:num>
  <w:num w:numId="61">
    <w:abstractNumId w:val="23"/>
  </w:num>
  <w:num w:numId="62">
    <w:abstractNumId w:val="151"/>
  </w:num>
  <w:num w:numId="63">
    <w:abstractNumId w:val="16"/>
  </w:num>
  <w:num w:numId="64">
    <w:abstractNumId w:val="21"/>
  </w:num>
  <w:num w:numId="65">
    <w:abstractNumId w:val="184"/>
  </w:num>
  <w:num w:numId="66">
    <w:abstractNumId w:val="90"/>
  </w:num>
  <w:num w:numId="67">
    <w:abstractNumId w:val="140"/>
  </w:num>
  <w:num w:numId="68">
    <w:abstractNumId w:val="189"/>
  </w:num>
  <w:num w:numId="69">
    <w:abstractNumId w:val="164"/>
  </w:num>
  <w:num w:numId="70">
    <w:abstractNumId w:val="173"/>
  </w:num>
  <w:num w:numId="71">
    <w:abstractNumId w:val="180"/>
  </w:num>
  <w:num w:numId="72">
    <w:abstractNumId w:val="55"/>
  </w:num>
  <w:num w:numId="73">
    <w:abstractNumId w:val="52"/>
  </w:num>
  <w:num w:numId="74">
    <w:abstractNumId w:val="199"/>
  </w:num>
  <w:num w:numId="75">
    <w:abstractNumId w:val="25"/>
  </w:num>
  <w:num w:numId="76">
    <w:abstractNumId w:val="63"/>
  </w:num>
  <w:num w:numId="77">
    <w:abstractNumId w:val="109"/>
  </w:num>
  <w:num w:numId="78">
    <w:abstractNumId w:val="127"/>
  </w:num>
  <w:num w:numId="79">
    <w:abstractNumId w:val="56"/>
  </w:num>
  <w:num w:numId="80">
    <w:abstractNumId w:val="145"/>
  </w:num>
  <w:num w:numId="81">
    <w:abstractNumId w:val="84"/>
  </w:num>
  <w:num w:numId="82">
    <w:abstractNumId w:val="72"/>
  </w:num>
  <w:num w:numId="83">
    <w:abstractNumId w:val="80"/>
  </w:num>
  <w:num w:numId="84">
    <w:abstractNumId w:val="201"/>
  </w:num>
  <w:num w:numId="85">
    <w:abstractNumId w:val="79"/>
  </w:num>
  <w:num w:numId="86">
    <w:abstractNumId w:val="215"/>
  </w:num>
  <w:num w:numId="87">
    <w:abstractNumId w:val="28"/>
  </w:num>
  <w:num w:numId="88">
    <w:abstractNumId w:val="182"/>
  </w:num>
  <w:num w:numId="89">
    <w:abstractNumId w:val="37"/>
  </w:num>
  <w:num w:numId="90">
    <w:abstractNumId w:val="198"/>
  </w:num>
  <w:num w:numId="91">
    <w:abstractNumId w:val="137"/>
  </w:num>
  <w:num w:numId="92">
    <w:abstractNumId w:val="136"/>
  </w:num>
  <w:num w:numId="93">
    <w:abstractNumId w:val="45"/>
  </w:num>
  <w:num w:numId="94">
    <w:abstractNumId w:val="7"/>
  </w:num>
  <w:num w:numId="95">
    <w:abstractNumId w:val="144"/>
  </w:num>
  <w:num w:numId="96">
    <w:abstractNumId w:val="112"/>
  </w:num>
  <w:num w:numId="97">
    <w:abstractNumId w:val="149"/>
  </w:num>
  <w:num w:numId="98">
    <w:abstractNumId w:val="88"/>
  </w:num>
  <w:num w:numId="99">
    <w:abstractNumId w:val="5"/>
  </w:num>
  <w:num w:numId="100">
    <w:abstractNumId w:val="41"/>
  </w:num>
  <w:num w:numId="101">
    <w:abstractNumId w:val="134"/>
  </w:num>
  <w:num w:numId="102">
    <w:abstractNumId w:val="94"/>
  </w:num>
  <w:num w:numId="103">
    <w:abstractNumId w:val="22"/>
  </w:num>
  <w:num w:numId="104">
    <w:abstractNumId w:val="204"/>
  </w:num>
  <w:num w:numId="105">
    <w:abstractNumId w:val="113"/>
  </w:num>
  <w:num w:numId="106">
    <w:abstractNumId w:val="181"/>
  </w:num>
  <w:num w:numId="107">
    <w:abstractNumId w:val="161"/>
  </w:num>
  <w:num w:numId="108">
    <w:abstractNumId w:val="168"/>
  </w:num>
  <w:num w:numId="109">
    <w:abstractNumId w:val="210"/>
  </w:num>
  <w:num w:numId="110">
    <w:abstractNumId w:val="10"/>
  </w:num>
  <w:num w:numId="111">
    <w:abstractNumId w:val="209"/>
  </w:num>
  <w:num w:numId="112">
    <w:abstractNumId w:val="43"/>
  </w:num>
  <w:num w:numId="113">
    <w:abstractNumId w:val="111"/>
  </w:num>
  <w:num w:numId="114">
    <w:abstractNumId w:val="178"/>
  </w:num>
  <w:num w:numId="115">
    <w:abstractNumId w:val="36"/>
  </w:num>
  <w:num w:numId="116">
    <w:abstractNumId w:val="89"/>
  </w:num>
  <w:num w:numId="117">
    <w:abstractNumId w:val="46"/>
  </w:num>
  <w:num w:numId="118">
    <w:abstractNumId w:val="83"/>
  </w:num>
  <w:num w:numId="119">
    <w:abstractNumId w:val="13"/>
  </w:num>
  <w:num w:numId="120">
    <w:abstractNumId w:val="163"/>
  </w:num>
  <w:num w:numId="121">
    <w:abstractNumId w:val="62"/>
  </w:num>
  <w:num w:numId="122">
    <w:abstractNumId w:val="47"/>
  </w:num>
  <w:num w:numId="123">
    <w:abstractNumId w:val="42"/>
  </w:num>
  <w:num w:numId="124">
    <w:abstractNumId w:val="6"/>
  </w:num>
  <w:num w:numId="125">
    <w:abstractNumId w:val="14"/>
  </w:num>
  <w:num w:numId="126">
    <w:abstractNumId w:val="128"/>
  </w:num>
  <w:num w:numId="127">
    <w:abstractNumId w:val="96"/>
  </w:num>
  <w:num w:numId="128">
    <w:abstractNumId w:val="91"/>
  </w:num>
  <w:num w:numId="129">
    <w:abstractNumId w:val="24"/>
  </w:num>
  <w:num w:numId="130">
    <w:abstractNumId w:val="2"/>
  </w:num>
  <w:num w:numId="131">
    <w:abstractNumId w:val="143"/>
  </w:num>
  <w:num w:numId="132">
    <w:abstractNumId w:val="59"/>
  </w:num>
  <w:num w:numId="133">
    <w:abstractNumId w:val="20"/>
  </w:num>
  <w:num w:numId="134">
    <w:abstractNumId w:val="17"/>
  </w:num>
  <w:num w:numId="135">
    <w:abstractNumId w:val="129"/>
  </w:num>
  <w:num w:numId="136">
    <w:abstractNumId w:val="50"/>
  </w:num>
  <w:num w:numId="137">
    <w:abstractNumId w:val="214"/>
  </w:num>
  <w:num w:numId="138">
    <w:abstractNumId w:val="11"/>
  </w:num>
  <w:num w:numId="139">
    <w:abstractNumId w:val="101"/>
  </w:num>
  <w:num w:numId="140">
    <w:abstractNumId w:val="172"/>
  </w:num>
  <w:num w:numId="141">
    <w:abstractNumId w:val="57"/>
  </w:num>
  <w:num w:numId="142">
    <w:abstractNumId w:val="76"/>
  </w:num>
  <w:num w:numId="143">
    <w:abstractNumId w:val="177"/>
  </w:num>
  <w:num w:numId="144">
    <w:abstractNumId w:val="207"/>
  </w:num>
  <w:num w:numId="145">
    <w:abstractNumId w:val="205"/>
  </w:num>
  <w:num w:numId="146">
    <w:abstractNumId w:val="12"/>
  </w:num>
  <w:num w:numId="147">
    <w:abstractNumId w:val="142"/>
  </w:num>
  <w:num w:numId="148">
    <w:abstractNumId w:val="131"/>
  </w:num>
  <w:num w:numId="149">
    <w:abstractNumId w:val="154"/>
  </w:num>
  <w:num w:numId="150">
    <w:abstractNumId w:val="158"/>
  </w:num>
  <w:num w:numId="151">
    <w:abstractNumId w:val="82"/>
  </w:num>
  <w:num w:numId="152">
    <w:abstractNumId w:val="203"/>
  </w:num>
  <w:num w:numId="153">
    <w:abstractNumId w:val="155"/>
  </w:num>
  <w:num w:numId="154">
    <w:abstractNumId w:val="31"/>
  </w:num>
  <w:num w:numId="155">
    <w:abstractNumId w:val="118"/>
  </w:num>
  <w:num w:numId="156">
    <w:abstractNumId w:val="18"/>
  </w:num>
  <w:num w:numId="157">
    <w:abstractNumId w:val="194"/>
  </w:num>
  <w:num w:numId="158">
    <w:abstractNumId w:val="121"/>
  </w:num>
  <w:num w:numId="159">
    <w:abstractNumId w:val="3"/>
  </w:num>
  <w:num w:numId="160">
    <w:abstractNumId w:val="169"/>
  </w:num>
  <w:num w:numId="161">
    <w:abstractNumId w:val="193"/>
  </w:num>
  <w:num w:numId="162">
    <w:abstractNumId w:val="216"/>
  </w:num>
  <w:num w:numId="163">
    <w:abstractNumId w:val="19"/>
  </w:num>
  <w:num w:numId="164">
    <w:abstractNumId w:val="78"/>
  </w:num>
  <w:num w:numId="165">
    <w:abstractNumId w:val="211"/>
  </w:num>
  <w:num w:numId="166">
    <w:abstractNumId w:val="32"/>
  </w:num>
  <w:num w:numId="167">
    <w:abstractNumId w:val="34"/>
  </w:num>
  <w:num w:numId="168">
    <w:abstractNumId w:val="81"/>
  </w:num>
  <w:num w:numId="169">
    <w:abstractNumId w:val="141"/>
  </w:num>
  <w:num w:numId="170">
    <w:abstractNumId w:val="65"/>
  </w:num>
  <w:num w:numId="171">
    <w:abstractNumId w:val="74"/>
  </w:num>
  <w:num w:numId="172">
    <w:abstractNumId w:val="75"/>
  </w:num>
  <w:num w:numId="173">
    <w:abstractNumId w:val="26"/>
  </w:num>
  <w:num w:numId="174">
    <w:abstractNumId w:val="0"/>
  </w:num>
  <w:num w:numId="175">
    <w:abstractNumId w:val="213"/>
  </w:num>
  <w:num w:numId="176">
    <w:abstractNumId w:val="33"/>
  </w:num>
  <w:num w:numId="177">
    <w:abstractNumId w:val="156"/>
  </w:num>
  <w:num w:numId="178">
    <w:abstractNumId w:val="217"/>
  </w:num>
  <w:num w:numId="179">
    <w:abstractNumId w:val="49"/>
  </w:num>
  <w:num w:numId="180">
    <w:abstractNumId w:val="132"/>
  </w:num>
  <w:num w:numId="181">
    <w:abstractNumId w:val="8"/>
  </w:num>
  <w:num w:numId="182">
    <w:abstractNumId w:val="105"/>
  </w:num>
  <w:num w:numId="183">
    <w:abstractNumId w:val="124"/>
  </w:num>
  <w:num w:numId="184">
    <w:abstractNumId w:val="171"/>
  </w:num>
  <w:num w:numId="185">
    <w:abstractNumId w:val="110"/>
  </w:num>
  <w:num w:numId="186">
    <w:abstractNumId w:val="95"/>
  </w:num>
  <w:num w:numId="187">
    <w:abstractNumId w:val="39"/>
  </w:num>
  <w:num w:numId="188">
    <w:abstractNumId w:val="183"/>
  </w:num>
  <w:num w:numId="189">
    <w:abstractNumId w:val="116"/>
  </w:num>
  <w:num w:numId="190">
    <w:abstractNumId w:val="148"/>
  </w:num>
  <w:num w:numId="191">
    <w:abstractNumId w:val="146"/>
  </w:num>
  <w:num w:numId="192">
    <w:abstractNumId w:val="107"/>
  </w:num>
  <w:num w:numId="193">
    <w:abstractNumId w:val="97"/>
  </w:num>
  <w:num w:numId="194">
    <w:abstractNumId w:val="93"/>
  </w:num>
  <w:num w:numId="195">
    <w:abstractNumId w:val="86"/>
  </w:num>
  <w:num w:numId="196">
    <w:abstractNumId w:val="135"/>
  </w:num>
  <w:num w:numId="197">
    <w:abstractNumId w:val="98"/>
  </w:num>
  <w:num w:numId="198">
    <w:abstractNumId w:val="64"/>
  </w:num>
  <w:num w:numId="199">
    <w:abstractNumId w:val="38"/>
  </w:num>
  <w:num w:numId="200">
    <w:abstractNumId w:val="44"/>
  </w:num>
  <w:num w:numId="201">
    <w:abstractNumId w:val="162"/>
  </w:num>
  <w:num w:numId="202">
    <w:abstractNumId w:val="197"/>
  </w:num>
  <w:num w:numId="203">
    <w:abstractNumId w:val="85"/>
  </w:num>
  <w:num w:numId="204">
    <w:abstractNumId w:val="30"/>
  </w:num>
  <w:num w:numId="205">
    <w:abstractNumId w:val="68"/>
  </w:num>
  <w:num w:numId="206">
    <w:abstractNumId w:val="157"/>
  </w:num>
  <w:num w:numId="207">
    <w:abstractNumId w:val="120"/>
  </w:num>
  <w:num w:numId="208">
    <w:abstractNumId w:val="191"/>
  </w:num>
  <w:num w:numId="209">
    <w:abstractNumId w:val="123"/>
  </w:num>
  <w:num w:numId="210">
    <w:abstractNumId w:val="58"/>
  </w:num>
  <w:num w:numId="211">
    <w:abstractNumId w:val="15"/>
  </w:num>
  <w:num w:numId="212">
    <w:abstractNumId w:val="174"/>
  </w:num>
  <w:num w:numId="213">
    <w:abstractNumId w:val="212"/>
  </w:num>
  <w:num w:numId="214">
    <w:abstractNumId w:val="77"/>
  </w:num>
  <w:num w:numId="215">
    <w:abstractNumId w:val="150"/>
  </w:num>
  <w:num w:numId="216">
    <w:abstractNumId w:val="202"/>
  </w:num>
  <w:num w:numId="217">
    <w:abstractNumId w:val="152"/>
  </w:num>
  <w:num w:numId="218">
    <w:abstractNumId w:val="66"/>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
  <w:proofState w:spelling="clean" w:grammar="clean"/>
  <w:defaultTabStop w:val="720"/>
  <w:characterSpacingControl w:val="doNotCompress"/>
  <w:hdrShapeDefaults>
    <o:shapedefaults v:ext="edit" spidmax="2049"/>
  </w:hdrShapeDefaults>
  <w:footnotePr>
    <w:footnote w:id="-1"/>
    <w:footnote w:id="0"/>
    <w:footnote w:id="1"/>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59F"/>
    <w:rsid w:val="000004AE"/>
    <w:rsid w:val="0000087B"/>
    <w:rsid w:val="00002D70"/>
    <w:rsid w:val="00006698"/>
    <w:rsid w:val="00007602"/>
    <w:rsid w:val="00011462"/>
    <w:rsid w:val="00011520"/>
    <w:rsid w:val="0001351A"/>
    <w:rsid w:val="00016064"/>
    <w:rsid w:val="00021392"/>
    <w:rsid w:val="00024331"/>
    <w:rsid w:val="00024ABD"/>
    <w:rsid w:val="00026617"/>
    <w:rsid w:val="0003034F"/>
    <w:rsid w:val="00031EDF"/>
    <w:rsid w:val="0003304E"/>
    <w:rsid w:val="00033EA5"/>
    <w:rsid w:val="00033EA9"/>
    <w:rsid w:val="0003428C"/>
    <w:rsid w:val="00036BFA"/>
    <w:rsid w:val="00037037"/>
    <w:rsid w:val="00037514"/>
    <w:rsid w:val="00041F6A"/>
    <w:rsid w:val="00045870"/>
    <w:rsid w:val="00045ED4"/>
    <w:rsid w:val="00047934"/>
    <w:rsid w:val="00050022"/>
    <w:rsid w:val="00050053"/>
    <w:rsid w:val="00050AC2"/>
    <w:rsid w:val="0005150A"/>
    <w:rsid w:val="000527E5"/>
    <w:rsid w:val="00055777"/>
    <w:rsid w:val="00055B12"/>
    <w:rsid w:val="000612A6"/>
    <w:rsid w:val="00065464"/>
    <w:rsid w:val="000715AB"/>
    <w:rsid w:val="00071C9D"/>
    <w:rsid w:val="00071CD6"/>
    <w:rsid w:val="000722DE"/>
    <w:rsid w:val="00073F2A"/>
    <w:rsid w:val="00074DF8"/>
    <w:rsid w:val="00074F78"/>
    <w:rsid w:val="00074F95"/>
    <w:rsid w:val="00075159"/>
    <w:rsid w:val="00075341"/>
    <w:rsid w:val="0007683E"/>
    <w:rsid w:val="00077561"/>
    <w:rsid w:val="000807B7"/>
    <w:rsid w:val="000816FD"/>
    <w:rsid w:val="00082905"/>
    <w:rsid w:val="00082B5D"/>
    <w:rsid w:val="00086430"/>
    <w:rsid w:val="000902A4"/>
    <w:rsid w:val="000907BE"/>
    <w:rsid w:val="00090803"/>
    <w:rsid w:val="00094FE2"/>
    <w:rsid w:val="00095A7B"/>
    <w:rsid w:val="000966D0"/>
    <w:rsid w:val="00096EAC"/>
    <w:rsid w:val="000970B6"/>
    <w:rsid w:val="000A0431"/>
    <w:rsid w:val="000A1976"/>
    <w:rsid w:val="000A38E4"/>
    <w:rsid w:val="000A5378"/>
    <w:rsid w:val="000A669D"/>
    <w:rsid w:val="000A75FF"/>
    <w:rsid w:val="000A7743"/>
    <w:rsid w:val="000B016E"/>
    <w:rsid w:val="000B130A"/>
    <w:rsid w:val="000B199A"/>
    <w:rsid w:val="000B4605"/>
    <w:rsid w:val="000B5145"/>
    <w:rsid w:val="000B520F"/>
    <w:rsid w:val="000B54D3"/>
    <w:rsid w:val="000B54E7"/>
    <w:rsid w:val="000B5763"/>
    <w:rsid w:val="000B65F3"/>
    <w:rsid w:val="000B74DA"/>
    <w:rsid w:val="000C01E4"/>
    <w:rsid w:val="000C02C9"/>
    <w:rsid w:val="000C14EC"/>
    <w:rsid w:val="000C29DC"/>
    <w:rsid w:val="000C310F"/>
    <w:rsid w:val="000C3E09"/>
    <w:rsid w:val="000C4649"/>
    <w:rsid w:val="000C4F53"/>
    <w:rsid w:val="000C6C16"/>
    <w:rsid w:val="000C7E55"/>
    <w:rsid w:val="000D054A"/>
    <w:rsid w:val="000D1E5F"/>
    <w:rsid w:val="000D3215"/>
    <w:rsid w:val="000D59AF"/>
    <w:rsid w:val="000D6F37"/>
    <w:rsid w:val="000E0DDF"/>
    <w:rsid w:val="000E1374"/>
    <w:rsid w:val="000E1637"/>
    <w:rsid w:val="000E16B9"/>
    <w:rsid w:val="000E1EF1"/>
    <w:rsid w:val="000E3ABE"/>
    <w:rsid w:val="000E40CF"/>
    <w:rsid w:val="000E5741"/>
    <w:rsid w:val="000E5942"/>
    <w:rsid w:val="000E7569"/>
    <w:rsid w:val="000E763A"/>
    <w:rsid w:val="000F179D"/>
    <w:rsid w:val="000F3675"/>
    <w:rsid w:val="000F5141"/>
    <w:rsid w:val="000F5649"/>
    <w:rsid w:val="000F635A"/>
    <w:rsid w:val="000F6418"/>
    <w:rsid w:val="000F773C"/>
    <w:rsid w:val="001004E7"/>
    <w:rsid w:val="00100ABE"/>
    <w:rsid w:val="00104327"/>
    <w:rsid w:val="00104609"/>
    <w:rsid w:val="00107354"/>
    <w:rsid w:val="00107B78"/>
    <w:rsid w:val="00113590"/>
    <w:rsid w:val="00113EE4"/>
    <w:rsid w:val="00113EF6"/>
    <w:rsid w:val="0012094E"/>
    <w:rsid w:val="001210CF"/>
    <w:rsid w:val="0012291D"/>
    <w:rsid w:val="00123044"/>
    <w:rsid w:val="00123D8F"/>
    <w:rsid w:val="00125FF9"/>
    <w:rsid w:val="001260EC"/>
    <w:rsid w:val="00126462"/>
    <w:rsid w:val="00127F33"/>
    <w:rsid w:val="0013180E"/>
    <w:rsid w:val="00131C54"/>
    <w:rsid w:val="00132BB6"/>
    <w:rsid w:val="001337FA"/>
    <w:rsid w:val="001338F5"/>
    <w:rsid w:val="00133A04"/>
    <w:rsid w:val="00133C0A"/>
    <w:rsid w:val="00134027"/>
    <w:rsid w:val="00134050"/>
    <w:rsid w:val="001348C4"/>
    <w:rsid w:val="001350FE"/>
    <w:rsid w:val="001362B4"/>
    <w:rsid w:val="001362EE"/>
    <w:rsid w:val="00140C96"/>
    <w:rsid w:val="00140FCB"/>
    <w:rsid w:val="001416B5"/>
    <w:rsid w:val="00142C05"/>
    <w:rsid w:val="0014321B"/>
    <w:rsid w:val="001438AB"/>
    <w:rsid w:val="00144B21"/>
    <w:rsid w:val="0014624F"/>
    <w:rsid w:val="001465C0"/>
    <w:rsid w:val="001503C2"/>
    <w:rsid w:val="001504F3"/>
    <w:rsid w:val="00151304"/>
    <w:rsid w:val="0015136A"/>
    <w:rsid w:val="00152EB7"/>
    <w:rsid w:val="00152FAB"/>
    <w:rsid w:val="00153669"/>
    <w:rsid w:val="00153901"/>
    <w:rsid w:val="00153AEC"/>
    <w:rsid w:val="00154BBF"/>
    <w:rsid w:val="00155191"/>
    <w:rsid w:val="0015731D"/>
    <w:rsid w:val="00157C3C"/>
    <w:rsid w:val="00163162"/>
    <w:rsid w:val="00165A26"/>
    <w:rsid w:val="00166AEA"/>
    <w:rsid w:val="001722E3"/>
    <w:rsid w:val="00172459"/>
    <w:rsid w:val="0017365D"/>
    <w:rsid w:val="001812A7"/>
    <w:rsid w:val="0018158B"/>
    <w:rsid w:val="001828AC"/>
    <w:rsid w:val="0018401F"/>
    <w:rsid w:val="001844D8"/>
    <w:rsid w:val="00186F46"/>
    <w:rsid w:val="00187344"/>
    <w:rsid w:val="00187D0C"/>
    <w:rsid w:val="00191B9B"/>
    <w:rsid w:val="00192ED1"/>
    <w:rsid w:val="0019313D"/>
    <w:rsid w:val="001955C2"/>
    <w:rsid w:val="00195F02"/>
    <w:rsid w:val="00197870"/>
    <w:rsid w:val="001A15E0"/>
    <w:rsid w:val="001A3139"/>
    <w:rsid w:val="001A34E7"/>
    <w:rsid w:val="001A59F4"/>
    <w:rsid w:val="001A7E31"/>
    <w:rsid w:val="001B0E95"/>
    <w:rsid w:val="001B0F70"/>
    <w:rsid w:val="001B1AB0"/>
    <w:rsid w:val="001B2649"/>
    <w:rsid w:val="001B27A0"/>
    <w:rsid w:val="001B2DBE"/>
    <w:rsid w:val="001B3FD1"/>
    <w:rsid w:val="001B406E"/>
    <w:rsid w:val="001B52C7"/>
    <w:rsid w:val="001C0EB8"/>
    <w:rsid w:val="001C2D99"/>
    <w:rsid w:val="001C41B0"/>
    <w:rsid w:val="001C46C4"/>
    <w:rsid w:val="001C47BA"/>
    <w:rsid w:val="001C631F"/>
    <w:rsid w:val="001C7198"/>
    <w:rsid w:val="001D075B"/>
    <w:rsid w:val="001D149E"/>
    <w:rsid w:val="001D1E74"/>
    <w:rsid w:val="001D2EA9"/>
    <w:rsid w:val="001D4CA7"/>
    <w:rsid w:val="001D5AD3"/>
    <w:rsid w:val="001D7956"/>
    <w:rsid w:val="001E1356"/>
    <w:rsid w:val="001E1405"/>
    <w:rsid w:val="001E1461"/>
    <w:rsid w:val="001E1B36"/>
    <w:rsid w:val="001E2DF1"/>
    <w:rsid w:val="001E33B7"/>
    <w:rsid w:val="001E3647"/>
    <w:rsid w:val="001E38D5"/>
    <w:rsid w:val="001E4B12"/>
    <w:rsid w:val="001E51AA"/>
    <w:rsid w:val="001E67C2"/>
    <w:rsid w:val="001F06E2"/>
    <w:rsid w:val="001F22AE"/>
    <w:rsid w:val="001F2469"/>
    <w:rsid w:val="001F4D53"/>
    <w:rsid w:val="001F4D7D"/>
    <w:rsid w:val="001F5145"/>
    <w:rsid w:val="001F5709"/>
    <w:rsid w:val="001F578D"/>
    <w:rsid w:val="001F654F"/>
    <w:rsid w:val="00201856"/>
    <w:rsid w:val="00202EBE"/>
    <w:rsid w:val="00206588"/>
    <w:rsid w:val="002132BE"/>
    <w:rsid w:val="00213BCF"/>
    <w:rsid w:val="00214693"/>
    <w:rsid w:val="00214AB9"/>
    <w:rsid w:val="00214C7F"/>
    <w:rsid w:val="00220F9E"/>
    <w:rsid w:val="0022163F"/>
    <w:rsid w:val="0022234C"/>
    <w:rsid w:val="00223036"/>
    <w:rsid w:val="00223341"/>
    <w:rsid w:val="00223F81"/>
    <w:rsid w:val="00224A7C"/>
    <w:rsid w:val="00227D95"/>
    <w:rsid w:val="002302FA"/>
    <w:rsid w:val="00230DF9"/>
    <w:rsid w:val="0023232C"/>
    <w:rsid w:val="00234FFF"/>
    <w:rsid w:val="00235958"/>
    <w:rsid w:val="0024027E"/>
    <w:rsid w:val="002404C0"/>
    <w:rsid w:val="00241AF5"/>
    <w:rsid w:val="00242094"/>
    <w:rsid w:val="0024284E"/>
    <w:rsid w:val="00245CBA"/>
    <w:rsid w:val="002466D5"/>
    <w:rsid w:val="00250755"/>
    <w:rsid w:val="002507D9"/>
    <w:rsid w:val="00250B88"/>
    <w:rsid w:val="002529E0"/>
    <w:rsid w:val="00252E11"/>
    <w:rsid w:val="0025490E"/>
    <w:rsid w:val="00254F82"/>
    <w:rsid w:val="002601B4"/>
    <w:rsid w:val="00261496"/>
    <w:rsid w:val="00261B48"/>
    <w:rsid w:val="002628E9"/>
    <w:rsid w:val="00263252"/>
    <w:rsid w:val="00265C30"/>
    <w:rsid w:val="00266D32"/>
    <w:rsid w:val="00270201"/>
    <w:rsid w:val="00271737"/>
    <w:rsid w:val="002721FE"/>
    <w:rsid w:val="002744B6"/>
    <w:rsid w:val="00274929"/>
    <w:rsid w:val="002752C0"/>
    <w:rsid w:val="00276790"/>
    <w:rsid w:val="00276A66"/>
    <w:rsid w:val="00277DDB"/>
    <w:rsid w:val="0028497F"/>
    <w:rsid w:val="002865E8"/>
    <w:rsid w:val="002870E3"/>
    <w:rsid w:val="00290B63"/>
    <w:rsid w:val="00294C51"/>
    <w:rsid w:val="002976A1"/>
    <w:rsid w:val="002A002F"/>
    <w:rsid w:val="002A205C"/>
    <w:rsid w:val="002A2213"/>
    <w:rsid w:val="002A233B"/>
    <w:rsid w:val="002A451A"/>
    <w:rsid w:val="002A453E"/>
    <w:rsid w:val="002A6946"/>
    <w:rsid w:val="002A6AC0"/>
    <w:rsid w:val="002A6D15"/>
    <w:rsid w:val="002A7664"/>
    <w:rsid w:val="002B1820"/>
    <w:rsid w:val="002B1C3E"/>
    <w:rsid w:val="002B278B"/>
    <w:rsid w:val="002B2EF6"/>
    <w:rsid w:val="002B2FF4"/>
    <w:rsid w:val="002B3609"/>
    <w:rsid w:val="002B3A27"/>
    <w:rsid w:val="002B79C0"/>
    <w:rsid w:val="002C086C"/>
    <w:rsid w:val="002C3BA3"/>
    <w:rsid w:val="002C6F32"/>
    <w:rsid w:val="002D25C2"/>
    <w:rsid w:val="002D2FB1"/>
    <w:rsid w:val="002D3694"/>
    <w:rsid w:val="002D41F4"/>
    <w:rsid w:val="002D465E"/>
    <w:rsid w:val="002D4B30"/>
    <w:rsid w:val="002D50CC"/>
    <w:rsid w:val="002D618E"/>
    <w:rsid w:val="002D794E"/>
    <w:rsid w:val="002E4F71"/>
    <w:rsid w:val="002E50A2"/>
    <w:rsid w:val="002E5997"/>
    <w:rsid w:val="002E610F"/>
    <w:rsid w:val="002E6E53"/>
    <w:rsid w:val="002E794E"/>
    <w:rsid w:val="002E7D22"/>
    <w:rsid w:val="002F2E4F"/>
    <w:rsid w:val="002F3038"/>
    <w:rsid w:val="002F30EA"/>
    <w:rsid w:val="002F3684"/>
    <w:rsid w:val="002F3D24"/>
    <w:rsid w:val="002F68C9"/>
    <w:rsid w:val="002F6D45"/>
    <w:rsid w:val="002F6F97"/>
    <w:rsid w:val="002F7090"/>
    <w:rsid w:val="00300758"/>
    <w:rsid w:val="0030215F"/>
    <w:rsid w:val="00302456"/>
    <w:rsid w:val="003054AA"/>
    <w:rsid w:val="00305F76"/>
    <w:rsid w:val="0031048C"/>
    <w:rsid w:val="00310533"/>
    <w:rsid w:val="00310EE3"/>
    <w:rsid w:val="003154D4"/>
    <w:rsid w:val="0031653F"/>
    <w:rsid w:val="00316AB1"/>
    <w:rsid w:val="00317565"/>
    <w:rsid w:val="003216C7"/>
    <w:rsid w:val="003230FD"/>
    <w:rsid w:val="00323182"/>
    <w:rsid w:val="00325161"/>
    <w:rsid w:val="0032704F"/>
    <w:rsid w:val="0032772B"/>
    <w:rsid w:val="0033000E"/>
    <w:rsid w:val="0033048E"/>
    <w:rsid w:val="00331EE9"/>
    <w:rsid w:val="003326A2"/>
    <w:rsid w:val="00332A07"/>
    <w:rsid w:val="00337F19"/>
    <w:rsid w:val="00340703"/>
    <w:rsid w:val="00345048"/>
    <w:rsid w:val="003469E4"/>
    <w:rsid w:val="00353620"/>
    <w:rsid w:val="00353648"/>
    <w:rsid w:val="003566A6"/>
    <w:rsid w:val="0035675F"/>
    <w:rsid w:val="00357215"/>
    <w:rsid w:val="00357E64"/>
    <w:rsid w:val="00363563"/>
    <w:rsid w:val="003643A1"/>
    <w:rsid w:val="00365430"/>
    <w:rsid w:val="003659CA"/>
    <w:rsid w:val="00367354"/>
    <w:rsid w:val="00370763"/>
    <w:rsid w:val="0037275C"/>
    <w:rsid w:val="00373C65"/>
    <w:rsid w:val="00373F3B"/>
    <w:rsid w:val="00373F54"/>
    <w:rsid w:val="00374487"/>
    <w:rsid w:val="00375D1C"/>
    <w:rsid w:val="00375F55"/>
    <w:rsid w:val="003767D8"/>
    <w:rsid w:val="003774B9"/>
    <w:rsid w:val="00382525"/>
    <w:rsid w:val="003839D3"/>
    <w:rsid w:val="00383ADD"/>
    <w:rsid w:val="00384CBE"/>
    <w:rsid w:val="00387B27"/>
    <w:rsid w:val="00387BD3"/>
    <w:rsid w:val="00393867"/>
    <w:rsid w:val="00393A19"/>
    <w:rsid w:val="0039566C"/>
    <w:rsid w:val="00396273"/>
    <w:rsid w:val="00397E54"/>
    <w:rsid w:val="003A1C28"/>
    <w:rsid w:val="003A4A07"/>
    <w:rsid w:val="003A690B"/>
    <w:rsid w:val="003A6B31"/>
    <w:rsid w:val="003A763D"/>
    <w:rsid w:val="003A799E"/>
    <w:rsid w:val="003B01CE"/>
    <w:rsid w:val="003B3905"/>
    <w:rsid w:val="003B451E"/>
    <w:rsid w:val="003B540E"/>
    <w:rsid w:val="003B6A97"/>
    <w:rsid w:val="003B7236"/>
    <w:rsid w:val="003B748D"/>
    <w:rsid w:val="003B7B6D"/>
    <w:rsid w:val="003B7C27"/>
    <w:rsid w:val="003C11C1"/>
    <w:rsid w:val="003C1D48"/>
    <w:rsid w:val="003C1F44"/>
    <w:rsid w:val="003C32E8"/>
    <w:rsid w:val="003C447F"/>
    <w:rsid w:val="003C4565"/>
    <w:rsid w:val="003C5D34"/>
    <w:rsid w:val="003D14D9"/>
    <w:rsid w:val="003D1BF3"/>
    <w:rsid w:val="003D1E50"/>
    <w:rsid w:val="003D3F8D"/>
    <w:rsid w:val="003D4575"/>
    <w:rsid w:val="003D475A"/>
    <w:rsid w:val="003D5242"/>
    <w:rsid w:val="003D5B95"/>
    <w:rsid w:val="003D6AAA"/>
    <w:rsid w:val="003E0BD6"/>
    <w:rsid w:val="003E1125"/>
    <w:rsid w:val="003E2327"/>
    <w:rsid w:val="003E2D78"/>
    <w:rsid w:val="003E3840"/>
    <w:rsid w:val="003E6FE3"/>
    <w:rsid w:val="003E73B4"/>
    <w:rsid w:val="003F0E4B"/>
    <w:rsid w:val="003F0F56"/>
    <w:rsid w:val="003F257A"/>
    <w:rsid w:val="003F42E9"/>
    <w:rsid w:val="003F5322"/>
    <w:rsid w:val="003F57F0"/>
    <w:rsid w:val="003F597A"/>
    <w:rsid w:val="003F74DF"/>
    <w:rsid w:val="003F7A96"/>
    <w:rsid w:val="004031B6"/>
    <w:rsid w:val="004032DD"/>
    <w:rsid w:val="004043AD"/>
    <w:rsid w:val="00405999"/>
    <w:rsid w:val="00410E46"/>
    <w:rsid w:val="004120C3"/>
    <w:rsid w:val="0041612E"/>
    <w:rsid w:val="00416E52"/>
    <w:rsid w:val="0041739A"/>
    <w:rsid w:val="004205A1"/>
    <w:rsid w:val="00424211"/>
    <w:rsid w:val="00424EAA"/>
    <w:rsid w:val="0042592A"/>
    <w:rsid w:val="0042717F"/>
    <w:rsid w:val="00433367"/>
    <w:rsid w:val="004339B1"/>
    <w:rsid w:val="00435945"/>
    <w:rsid w:val="004361EB"/>
    <w:rsid w:val="00436CA7"/>
    <w:rsid w:val="0044153B"/>
    <w:rsid w:val="004415D8"/>
    <w:rsid w:val="00441EF7"/>
    <w:rsid w:val="004420BE"/>
    <w:rsid w:val="004421AE"/>
    <w:rsid w:val="00442803"/>
    <w:rsid w:val="004430DC"/>
    <w:rsid w:val="0044423B"/>
    <w:rsid w:val="00445BE4"/>
    <w:rsid w:val="0044762A"/>
    <w:rsid w:val="00451498"/>
    <w:rsid w:val="00451909"/>
    <w:rsid w:val="00451B6C"/>
    <w:rsid w:val="00454BE9"/>
    <w:rsid w:val="00455A74"/>
    <w:rsid w:val="00462303"/>
    <w:rsid w:val="00464907"/>
    <w:rsid w:val="00467901"/>
    <w:rsid w:val="00470356"/>
    <w:rsid w:val="00472AD3"/>
    <w:rsid w:val="00481426"/>
    <w:rsid w:val="00481F9C"/>
    <w:rsid w:val="00482430"/>
    <w:rsid w:val="00483E24"/>
    <w:rsid w:val="00484583"/>
    <w:rsid w:val="004848E7"/>
    <w:rsid w:val="00492322"/>
    <w:rsid w:val="00492AB1"/>
    <w:rsid w:val="0049403A"/>
    <w:rsid w:val="004943D8"/>
    <w:rsid w:val="00494574"/>
    <w:rsid w:val="004971B7"/>
    <w:rsid w:val="00497729"/>
    <w:rsid w:val="004A05C6"/>
    <w:rsid w:val="004A15EE"/>
    <w:rsid w:val="004A3FFC"/>
    <w:rsid w:val="004A4BC0"/>
    <w:rsid w:val="004A5C28"/>
    <w:rsid w:val="004A6161"/>
    <w:rsid w:val="004A6941"/>
    <w:rsid w:val="004A75E5"/>
    <w:rsid w:val="004A7A9E"/>
    <w:rsid w:val="004B5123"/>
    <w:rsid w:val="004C0845"/>
    <w:rsid w:val="004C17DC"/>
    <w:rsid w:val="004C4721"/>
    <w:rsid w:val="004C4D3A"/>
    <w:rsid w:val="004C5055"/>
    <w:rsid w:val="004C6189"/>
    <w:rsid w:val="004D1523"/>
    <w:rsid w:val="004D187E"/>
    <w:rsid w:val="004E3482"/>
    <w:rsid w:val="004E631F"/>
    <w:rsid w:val="004E7654"/>
    <w:rsid w:val="004F050A"/>
    <w:rsid w:val="004F1FB7"/>
    <w:rsid w:val="004F3BD8"/>
    <w:rsid w:val="004F5793"/>
    <w:rsid w:val="0050285F"/>
    <w:rsid w:val="005037FC"/>
    <w:rsid w:val="00504416"/>
    <w:rsid w:val="005044CD"/>
    <w:rsid w:val="00506CE3"/>
    <w:rsid w:val="00507FED"/>
    <w:rsid w:val="00510FF1"/>
    <w:rsid w:val="00511F90"/>
    <w:rsid w:val="00517721"/>
    <w:rsid w:val="005225B6"/>
    <w:rsid w:val="00523580"/>
    <w:rsid w:val="0052427C"/>
    <w:rsid w:val="005302F2"/>
    <w:rsid w:val="00533A75"/>
    <w:rsid w:val="00533DBC"/>
    <w:rsid w:val="005355DA"/>
    <w:rsid w:val="00535EA4"/>
    <w:rsid w:val="0054387D"/>
    <w:rsid w:val="00543D3F"/>
    <w:rsid w:val="00546BAA"/>
    <w:rsid w:val="00550FA9"/>
    <w:rsid w:val="005537E7"/>
    <w:rsid w:val="0055714A"/>
    <w:rsid w:val="0056199E"/>
    <w:rsid w:val="00561BF0"/>
    <w:rsid w:val="00561D9E"/>
    <w:rsid w:val="00563659"/>
    <w:rsid w:val="0056630B"/>
    <w:rsid w:val="00567C2A"/>
    <w:rsid w:val="005706DC"/>
    <w:rsid w:val="00571FB3"/>
    <w:rsid w:val="00576A6D"/>
    <w:rsid w:val="0058080A"/>
    <w:rsid w:val="005815DC"/>
    <w:rsid w:val="0058182E"/>
    <w:rsid w:val="00581871"/>
    <w:rsid w:val="00582880"/>
    <w:rsid w:val="005835E6"/>
    <w:rsid w:val="00583968"/>
    <w:rsid w:val="00583FB8"/>
    <w:rsid w:val="00584CCB"/>
    <w:rsid w:val="00584EE6"/>
    <w:rsid w:val="00584F3B"/>
    <w:rsid w:val="005856F1"/>
    <w:rsid w:val="005953B5"/>
    <w:rsid w:val="00595655"/>
    <w:rsid w:val="00595DFF"/>
    <w:rsid w:val="00595FDE"/>
    <w:rsid w:val="00597150"/>
    <w:rsid w:val="005A0277"/>
    <w:rsid w:val="005A03BF"/>
    <w:rsid w:val="005A198D"/>
    <w:rsid w:val="005A3994"/>
    <w:rsid w:val="005A6007"/>
    <w:rsid w:val="005A7D24"/>
    <w:rsid w:val="005B1096"/>
    <w:rsid w:val="005B201E"/>
    <w:rsid w:val="005B2FD6"/>
    <w:rsid w:val="005B3F14"/>
    <w:rsid w:val="005B5BD8"/>
    <w:rsid w:val="005C00B3"/>
    <w:rsid w:val="005C0456"/>
    <w:rsid w:val="005C0CE3"/>
    <w:rsid w:val="005C0FFF"/>
    <w:rsid w:val="005C125E"/>
    <w:rsid w:val="005C1881"/>
    <w:rsid w:val="005C28C2"/>
    <w:rsid w:val="005C5B27"/>
    <w:rsid w:val="005D0558"/>
    <w:rsid w:val="005D0776"/>
    <w:rsid w:val="005D1FDB"/>
    <w:rsid w:val="005D2F8B"/>
    <w:rsid w:val="005D4973"/>
    <w:rsid w:val="005D6DF2"/>
    <w:rsid w:val="005D6E46"/>
    <w:rsid w:val="005E0AF7"/>
    <w:rsid w:val="005E267D"/>
    <w:rsid w:val="005E273F"/>
    <w:rsid w:val="005E2F5C"/>
    <w:rsid w:val="005E44B6"/>
    <w:rsid w:val="005E4B81"/>
    <w:rsid w:val="005E5339"/>
    <w:rsid w:val="005E53A5"/>
    <w:rsid w:val="005E6260"/>
    <w:rsid w:val="005E64CD"/>
    <w:rsid w:val="005E6E98"/>
    <w:rsid w:val="005E751D"/>
    <w:rsid w:val="005E7BFB"/>
    <w:rsid w:val="005F1770"/>
    <w:rsid w:val="005F42E2"/>
    <w:rsid w:val="005F55D7"/>
    <w:rsid w:val="005F609E"/>
    <w:rsid w:val="005F6F4A"/>
    <w:rsid w:val="006016F6"/>
    <w:rsid w:val="00602A29"/>
    <w:rsid w:val="00602E18"/>
    <w:rsid w:val="00603A69"/>
    <w:rsid w:val="006043BC"/>
    <w:rsid w:val="00604679"/>
    <w:rsid w:val="00604814"/>
    <w:rsid w:val="00604E05"/>
    <w:rsid w:val="00605A78"/>
    <w:rsid w:val="006112CE"/>
    <w:rsid w:val="00611F9D"/>
    <w:rsid w:val="006120C3"/>
    <w:rsid w:val="0061436E"/>
    <w:rsid w:val="0061528D"/>
    <w:rsid w:val="0061596E"/>
    <w:rsid w:val="00615D7C"/>
    <w:rsid w:val="006165F4"/>
    <w:rsid w:val="00617070"/>
    <w:rsid w:val="006178F3"/>
    <w:rsid w:val="00624EB8"/>
    <w:rsid w:val="0062701A"/>
    <w:rsid w:val="00631018"/>
    <w:rsid w:val="006315E1"/>
    <w:rsid w:val="006316FD"/>
    <w:rsid w:val="006334EC"/>
    <w:rsid w:val="00633E87"/>
    <w:rsid w:val="00633EB7"/>
    <w:rsid w:val="00634CB8"/>
    <w:rsid w:val="00636067"/>
    <w:rsid w:val="00637541"/>
    <w:rsid w:val="00640EF9"/>
    <w:rsid w:val="00641719"/>
    <w:rsid w:val="00641977"/>
    <w:rsid w:val="0064316B"/>
    <w:rsid w:val="006438C8"/>
    <w:rsid w:val="006444C9"/>
    <w:rsid w:val="006454AF"/>
    <w:rsid w:val="00647A9E"/>
    <w:rsid w:val="006508EC"/>
    <w:rsid w:val="006525BF"/>
    <w:rsid w:val="00652B4B"/>
    <w:rsid w:val="00656880"/>
    <w:rsid w:val="00656F81"/>
    <w:rsid w:val="006572C7"/>
    <w:rsid w:val="0065738A"/>
    <w:rsid w:val="006573DF"/>
    <w:rsid w:val="00660D4A"/>
    <w:rsid w:val="0066277B"/>
    <w:rsid w:val="00664E76"/>
    <w:rsid w:val="00664F07"/>
    <w:rsid w:val="00667087"/>
    <w:rsid w:val="00667FEB"/>
    <w:rsid w:val="00671686"/>
    <w:rsid w:val="006734A5"/>
    <w:rsid w:val="0067368F"/>
    <w:rsid w:val="006767B5"/>
    <w:rsid w:val="006809A9"/>
    <w:rsid w:val="00685DBC"/>
    <w:rsid w:val="0068673E"/>
    <w:rsid w:val="00686CC5"/>
    <w:rsid w:val="00687A90"/>
    <w:rsid w:val="00691079"/>
    <w:rsid w:val="0069110A"/>
    <w:rsid w:val="0069452C"/>
    <w:rsid w:val="00695105"/>
    <w:rsid w:val="00697100"/>
    <w:rsid w:val="006975FF"/>
    <w:rsid w:val="006A062C"/>
    <w:rsid w:val="006A0689"/>
    <w:rsid w:val="006A07B2"/>
    <w:rsid w:val="006A12BA"/>
    <w:rsid w:val="006A1740"/>
    <w:rsid w:val="006A182C"/>
    <w:rsid w:val="006A31D0"/>
    <w:rsid w:val="006A450C"/>
    <w:rsid w:val="006A496E"/>
    <w:rsid w:val="006A5C03"/>
    <w:rsid w:val="006B0C31"/>
    <w:rsid w:val="006B1855"/>
    <w:rsid w:val="006B1F37"/>
    <w:rsid w:val="006B4334"/>
    <w:rsid w:val="006B467F"/>
    <w:rsid w:val="006B538E"/>
    <w:rsid w:val="006B66FF"/>
    <w:rsid w:val="006C047D"/>
    <w:rsid w:val="006C055D"/>
    <w:rsid w:val="006C14D4"/>
    <w:rsid w:val="006C152A"/>
    <w:rsid w:val="006C213E"/>
    <w:rsid w:val="006C3072"/>
    <w:rsid w:val="006C3321"/>
    <w:rsid w:val="006C6F75"/>
    <w:rsid w:val="006C767F"/>
    <w:rsid w:val="006D4B5F"/>
    <w:rsid w:val="006D5076"/>
    <w:rsid w:val="006D55A8"/>
    <w:rsid w:val="006D5A34"/>
    <w:rsid w:val="006D70E5"/>
    <w:rsid w:val="006E07CF"/>
    <w:rsid w:val="006E082C"/>
    <w:rsid w:val="006E0952"/>
    <w:rsid w:val="006E097B"/>
    <w:rsid w:val="006E19FA"/>
    <w:rsid w:val="006E245C"/>
    <w:rsid w:val="006E2514"/>
    <w:rsid w:val="006E3904"/>
    <w:rsid w:val="006E4D3B"/>
    <w:rsid w:val="006E5935"/>
    <w:rsid w:val="006E69F2"/>
    <w:rsid w:val="006E6B4D"/>
    <w:rsid w:val="006E7264"/>
    <w:rsid w:val="006F23A2"/>
    <w:rsid w:val="006F30D5"/>
    <w:rsid w:val="006F49DC"/>
    <w:rsid w:val="00704F99"/>
    <w:rsid w:val="00705692"/>
    <w:rsid w:val="00712144"/>
    <w:rsid w:val="007138E5"/>
    <w:rsid w:val="00715AF8"/>
    <w:rsid w:val="00715E89"/>
    <w:rsid w:val="007215EF"/>
    <w:rsid w:val="007227ED"/>
    <w:rsid w:val="00722D9F"/>
    <w:rsid w:val="00724CCF"/>
    <w:rsid w:val="0072625E"/>
    <w:rsid w:val="0073434E"/>
    <w:rsid w:val="00734FAA"/>
    <w:rsid w:val="007356E6"/>
    <w:rsid w:val="00736427"/>
    <w:rsid w:val="007365D8"/>
    <w:rsid w:val="00740CF8"/>
    <w:rsid w:val="00741429"/>
    <w:rsid w:val="00741CCC"/>
    <w:rsid w:val="007432B1"/>
    <w:rsid w:val="00743576"/>
    <w:rsid w:val="00746768"/>
    <w:rsid w:val="00746EAF"/>
    <w:rsid w:val="00752C93"/>
    <w:rsid w:val="00753569"/>
    <w:rsid w:val="00753790"/>
    <w:rsid w:val="00754175"/>
    <w:rsid w:val="00754BF0"/>
    <w:rsid w:val="0075764E"/>
    <w:rsid w:val="00757A56"/>
    <w:rsid w:val="00757C0E"/>
    <w:rsid w:val="00757E76"/>
    <w:rsid w:val="00760D8A"/>
    <w:rsid w:val="00760EE3"/>
    <w:rsid w:val="00761205"/>
    <w:rsid w:val="00766A3F"/>
    <w:rsid w:val="007731A9"/>
    <w:rsid w:val="007734EA"/>
    <w:rsid w:val="00774109"/>
    <w:rsid w:val="00774D1C"/>
    <w:rsid w:val="00774E27"/>
    <w:rsid w:val="0077573F"/>
    <w:rsid w:val="007768B5"/>
    <w:rsid w:val="00777205"/>
    <w:rsid w:val="007812CC"/>
    <w:rsid w:val="00782B30"/>
    <w:rsid w:val="007830CD"/>
    <w:rsid w:val="00783397"/>
    <w:rsid w:val="0078473D"/>
    <w:rsid w:val="00786474"/>
    <w:rsid w:val="00786D99"/>
    <w:rsid w:val="00787996"/>
    <w:rsid w:val="00793562"/>
    <w:rsid w:val="00793BCF"/>
    <w:rsid w:val="00793ED2"/>
    <w:rsid w:val="00794A55"/>
    <w:rsid w:val="00795A65"/>
    <w:rsid w:val="00796139"/>
    <w:rsid w:val="00796F79"/>
    <w:rsid w:val="00797225"/>
    <w:rsid w:val="007973ED"/>
    <w:rsid w:val="007A09E6"/>
    <w:rsid w:val="007A216A"/>
    <w:rsid w:val="007A31E5"/>
    <w:rsid w:val="007A3A24"/>
    <w:rsid w:val="007A4510"/>
    <w:rsid w:val="007A4A28"/>
    <w:rsid w:val="007A77C7"/>
    <w:rsid w:val="007B00B9"/>
    <w:rsid w:val="007B0F17"/>
    <w:rsid w:val="007B1CE2"/>
    <w:rsid w:val="007B26BC"/>
    <w:rsid w:val="007B2B68"/>
    <w:rsid w:val="007B462E"/>
    <w:rsid w:val="007B5608"/>
    <w:rsid w:val="007B69C3"/>
    <w:rsid w:val="007C1711"/>
    <w:rsid w:val="007C1806"/>
    <w:rsid w:val="007C3DA2"/>
    <w:rsid w:val="007C4A97"/>
    <w:rsid w:val="007C5011"/>
    <w:rsid w:val="007C52AD"/>
    <w:rsid w:val="007C6777"/>
    <w:rsid w:val="007C6D54"/>
    <w:rsid w:val="007D132D"/>
    <w:rsid w:val="007D4492"/>
    <w:rsid w:val="007D69F0"/>
    <w:rsid w:val="007D7811"/>
    <w:rsid w:val="007E0624"/>
    <w:rsid w:val="007E094E"/>
    <w:rsid w:val="007E10B2"/>
    <w:rsid w:val="007E174E"/>
    <w:rsid w:val="007E17D8"/>
    <w:rsid w:val="007E4FE1"/>
    <w:rsid w:val="007E50E6"/>
    <w:rsid w:val="007E7F97"/>
    <w:rsid w:val="007F17C4"/>
    <w:rsid w:val="007F26EC"/>
    <w:rsid w:val="007F2FCD"/>
    <w:rsid w:val="007F3C34"/>
    <w:rsid w:val="007F4EC8"/>
    <w:rsid w:val="007F515C"/>
    <w:rsid w:val="007F5658"/>
    <w:rsid w:val="007F5E92"/>
    <w:rsid w:val="007F5F23"/>
    <w:rsid w:val="008012A7"/>
    <w:rsid w:val="008014B0"/>
    <w:rsid w:val="00801F63"/>
    <w:rsid w:val="008023C9"/>
    <w:rsid w:val="0080274A"/>
    <w:rsid w:val="008031DE"/>
    <w:rsid w:val="0080649D"/>
    <w:rsid w:val="0080657A"/>
    <w:rsid w:val="0080659B"/>
    <w:rsid w:val="00807737"/>
    <w:rsid w:val="0081105C"/>
    <w:rsid w:val="00811B77"/>
    <w:rsid w:val="0081568E"/>
    <w:rsid w:val="00816DC6"/>
    <w:rsid w:val="00817067"/>
    <w:rsid w:val="008207D4"/>
    <w:rsid w:val="008231EE"/>
    <w:rsid w:val="00823FDF"/>
    <w:rsid w:val="00830251"/>
    <w:rsid w:val="0083070D"/>
    <w:rsid w:val="00830F54"/>
    <w:rsid w:val="008310A9"/>
    <w:rsid w:val="00831335"/>
    <w:rsid w:val="00831A69"/>
    <w:rsid w:val="008329DE"/>
    <w:rsid w:val="00834A70"/>
    <w:rsid w:val="00834AA8"/>
    <w:rsid w:val="0084065F"/>
    <w:rsid w:val="00840BD0"/>
    <w:rsid w:val="00840BD9"/>
    <w:rsid w:val="00840D67"/>
    <w:rsid w:val="008410EC"/>
    <w:rsid w:val="0084326F"/>
    <w:rsid w:val="00844F8D"/>
    <w:rsid w:val="008451F8"/>
    <w:rsid w:val="0084530B"/>
    <w:rsid w:val="008469AD"/>
    <w:rsid w:val="00846C22"/>
    <w:rsid w:val="00850A7C"/>
    <w:rsid w:val="00851176"/>
    <w:rsid w:val="008511CA"/>
    <w:rsid w:val="008549B4"/>
    <w:rsid w:val="00854CD9"/>
    <w:rsid w:val="00856169"/>
    <w:rsid w:val="008569B1"/>
    <w:rsid w:val="008571EE"/>
    <w:rsid w:val="008575C1"/>
    <w:rsid w:val="00860E22"/>
    <w:rsid w:val="00860F09"/>
    <w:rsid w:val="00861BBA"/>
    <w:rsid w:val="008624BD"/>
    <w:rsid w:val="00864CE9"/>
    <w:rsid w:val="008652B7"/>
    <w:rsid w:val="008656E4"/>
    <w:rsid w:val="00866BC0"/>
    <w:rsid w:val="00867951"/>
    <w:rsid w:val="00867AF0"/>
    <w:rsid w:val="00867EBB"/>
    <w:rsid w:val="00870729"/>
    <w:rsid w:val="00873159"/>
    <w:rsid w:val="00873528"/>
    <w:rsid w:val="00875608"/>
    <w:rsid w:val="00875FA2"/>
    <w:rsid w:val="00876459"/>
    <w:rsid w:val="00876511"/>
    <w:rsid w:val="008816D9"/>
    <w:rsid w:val="0088258B"/>
    <w:rsid w:val="00882C9E"/>
    <w:rsid w:val="00885307"/>
    <w:rsid w:val="00886CB3"/>
    <w:rsid w:val="00886DA7"/>
    <w:rsid w:val="00886FEE"/>
    <w:rsid w:val="0088761F"/>
    <w:rsid w:val="00887E51"/>
    <w:rsid w:val="008920B5"/>
    <w:rsid w:val="008930E6"/>
    <w:rsid w:val="0089447A"/>
    <w:rsid w:val="00895A5C"/>
    <w:rsid w:val="008A3BD0"/>
    <w:rsid w:val="008A4E2D"/>
    <w:rsid w:val="008A57EE"/>
    <w:rsid w:val="008A5C3B"/>
    <w:rsid w:val="008A6C0C"/>
    <w:rsid w:val="008A7C66"/>
    <w:rsid w:val="008B1BC2"/>
    <w:rsid w:val="008B2716"/>
    <w:rsid w:val="008B30F2"/>
    <w:rsid w:val="008B597B"/>
    <w:rsid w:val="008B691A"/>
    <w:rsid w:val="008C0E54"/>
    <w:rsid w:val="008C1EC7"/>
    <w:rsid w:val="008C3CB6"/>
    <w:rsid w:val="008C7407"/>
    <w:rsid w:val="008C7D74"/>
    <w:rsid w:val="008C7FCF"/>
    <w:rsid w:val="008D01B2"/>
    <w:rsid w:val="008D0843"/>
    <w:rsid w:val="008D22ED"/>
    <w:rsid w:val="008D5BDB"/>
    <w:rsid w:val="008D61D8"/>
    <w:rsid w:val="008D631A"/>
    <w:rsid w:val="008E0661"/>
    <w:rsid w:val="008E1083"/>
    <w:rsid w:val="008E1600"/>
    <w:rsid w:val="008E19C7"/>
    <w:rsid w:val="008E2E88"/>
    <w:rsid w:val="008E2FC8"/>
    <w:rsid w:val="008E4B48"/>
    <w:rsid w:val="008E50DC"/>
    <w:rsid w:val="008E6F4D"/>
    <w:rsid w:val="008E71DE"/>
    <w:rsid w:val="008E7D50"/>
    <w:rsid w:val="008F0494"/>
    <w:rsid w:val="008F0DD5"/>
    <w:rsid w:val="008F1974"/>
    <w:rsid w:val="009000F1"/>
    <w:rsid w:val="00900AB8"/>
    <w:rsid w:val="00904153"/>
    <w:rsid w:val="00906394"/>
    <w:rsid w:val="009068C5"/>
    <w:rsid w:val="00911393"/>
    <w:rsid w:val="009127D5"/>
    <w:rsid w:val="00912C0A"/>
    <w:rsid w:val="00913956"/>
    <w:rsid w:val="00915C9F"/>
    <w:rsid w:val="009210EE"/>
    <w:rsid w:val="009214F5"/>
    <w:rsid w:val="00921F35"/>
    <w:rsid w:val="00922D6E"/>
    <w:rsid w:val="00922DB5"/>
    <w:rsid w:val="00923324"/>
    <w:rsid w:val="009237E7"/>
    <w:rsid w:val="009245D9"/>
    <w:rsid w:val="00924D5C"/>
    <w:rsid w:val="00925A89"/>
    <w:rsid w:val="00926B48"/>
    <w:rsid w:val="00930807"/>
    <w:rsid w:val="0093113E"/>
    <w:rsid w:val="009346C4"/>
    <w:rsid w:val="00935B15"/>
    <w:rsid w:val="0094038D"/>
    <w:rsid w:val="00940B6A"/>
    <w:rsid w:val="00943A94"/>
    <w:rsid w:val="00946982"/>
    <w:rsid w:val="009474E6"/>
    <w:rsid w:val="00947A6E"/>
    <w:rsid w:val="0095398C"/>
    <w:rsid w:val="00955FE6"/>
    <w:rsid w:val="00956C82"/>
    <w:rsid w:val="0095709A"/>
    <w:rsid w:val="009576FD"/>
    <w:rsid w:val="00957CEA"/>
    <w:rsid w:val="009618D2"/>
    <w:rsid w:val="00963B6F"/>
    <w:rsid w:val="009646EB"/>
    <w:rsid w:val="00964E91"/>
    <w:rsid w:val="00965429"/>
    <w:rsid w:val="00965BEA"/>
    <w:rsid w:val="00970E21"/>
    <w:rsid w:val="00970F0A"/>
    <w:rsid w:val="009717C3"/>
    <w:rsid w:val="00972148"/>
    <w:rsid w:val="00973062"/>
    <w:rsid w:val="0097359F"/>
    <w:rsid w:val="0097398C"/>
    <w:rsid w:val="00973E43"/>
    <w:rsid w:val="009756AA"/>
    <w:rsid w:val="00975C4C"/>
    <w:rsid w:val="0097710C"/>
    <w:rsid w:val="009771D5"/>
    <w:rsid w:val="0098050B"/>
    <w:rsid w:val="0098282A"/>
    <w:rsid w:val="00982FA3"/>
    <w:rsid w:val="009836AF"/>
    <w:rsid w:val="00983774"/>
    <w:rsid w:val="009837D5"/>
    <w:rsid w:val="00983DFF"/>
    <w:rsid w:val="0098472B"/>
    <w:rsid w:val="00984BB6"/>
    <w:rsid w:val="00984D89"/>
    <w:rsid w:val="00987620"/>
    <w:rsid w:val="009878EF"/>
    <w:rsid w:val="00990CA8"/>
    <w:rsid w:val="00991244"/>
    <w:rsid w:val="0099143C"/>
    <w:rsid w:val="0099259D"/>
    <w:rsid w:val="0099310A"/>
    <w:rsid w:val="00993D54"/>
    <w:rsid w:val="00993E05"/>
    <w:rsid w:val="00995D3B"/>
    <w:rsid w:val="009976B9"/>
    <w:rsid w:val="009A0B66"/>
    <w:rsid w:val="009A221A"/>
    <w:rsid w:val="009A2934"/>
    <w:rsid w:val="009A2C9E"/>
    <w:rsid w:val="009A3E6C"/>
    <w:rsid w:val="009A628F"/>
    <w:rsid w:val="009A7260"/>
    <w:rsid w:val="009A794C"/>
    <w:rsid w:val="009A7A53"/>
    <w:rsid w:val="009B01DA"/>
    <w:rsid w:val="009B0DE2"/>
    <w:rsid w:val="009B2EBE"/>
    <w:rsid w:val="009B334C"/>
    <w:rsid w:val="009B366D"/>
    <w:rsid w:val="009C0EC1"/>
    <w:rsid w:val="009C488A"/>
    <w:rsid w:val="009C6A97"/>
    <w:rsid w:val="009C7508"/>
    <w:rsid w:val="009D22F6"/>
    <w:rsid w:val="009D4750"/>
    <w:rsid w:val="009D488C"/>
    <w:rsid w:val="009D5577"/>
    <w:rsid w:val="009D5E83"/>
    <w:rsid w:val="009D70DF"/>
    <w:rsid w:val="009E0179"/>
    <w:rsid w:val="009E1E51"/>
    <w:rsid w:val="009E4DF2"/>
    <w:rsid w:val="009E5BBB"/>
    <w:rsid w:val="009E6946"/>
    <w:rsid w:val="009E7ECB"/>
    <w:rsid w:val="009F30C7"/>
    <w:rsid w:val="009F5DCE"/>
    <w:rsid w:val="009F621A"/>
    <w:rsid w:val="009F6354"/>
    <w:rsid w:val="00A00456"/>
    <w:rsid w:val="00A0247D"/>
    <w:rsid w:val="00A04018"/>
    <w:rsid w:val="00A04432"/>
    <w:rsid w:val="00A0559F"/>
    <w:rsid w:val="00A0631A"/>
    <w:rsid w:val="00A073BE"/>
    <w:rsid w:val="00A07B92"/>
    <w:rsid w:val="00A10F0B"/>
    <w:rsid w:val="00A12B2D"/>
    <w:rsid w:val="00A139F8"/>
    <w:rsid w:val="00A13B3A"/>
    <w:rsid w:val="00A13FF3"/>
    <w:rsid w:val="00A167B4"/>
    <w:rsid w:val="00A16E12"/>
    <w:rsid w:val="00A1749C"/>
    <w:rsid w:val="00A177F2"/>
    <w:rsid w:val="00A20823"/>
    <w:rsid w:val="00A20E11"/>
    <w:rsid w:val="00A21573"/>
    <w:rsid w:val="00A218FA"/>
    <w:rsid w:val="00A22639"/>
    <w:rsid w:val="00A23CDD"/>
    <w:rsid w:val="00A263D6"/>
    <w:rsid w:val="00A26494"/>
    <w:rsid w:val="00A26DC2"/>
    <w:rsid w:val="00A27FA2"/>
    <w:rsid w:val="00A30B96"/>
    <w:rsid w:val="00A318E4"/>
    <w:rsid w:val="00A324A0"/>
    <w:rsid w:val="00A350C3"/>
    <w:rsid w:val="00A3521A"/>
    <w:rsid w:val="00A37A74"/>
    <w:rsid w:val="00A40A56"/>
    <w:rsid w:val="00A428A3"/>
    <w:rsid w:val="00A434E6"/>
    <w:rsid w:val="00A44406"/>
    <w:rsid w:val="00A460E8"/>
    <w:rsid w:val="00A46C5D"/>
    <w:rsid w:val="00A470AA"/>
    <w:rsid w:val="00A50056"/>
    <w:rsid w:val="00A5132F"/>
    <w:rsid w:val="00A528BF"/>
    <w:rsid w:val="00A53CCE"/>
    <w:rsid w:val="00A55BE9"/>
    <w:rsid w:val="00A605D0"/>
    <w:rsid w:val="00A60B64"/>
    <w:rsid w:val="00A60C6C"/>
    <w:rsid w:val="00A63BEE"/>
    <w:rsid w:val="00A6521D"/>
    <w:rsid w:val="00A6532C"/>
    <w:rsid w:val="00A656C6"/>
    <w:rsid w:val="00A657E9"/>
    <w:rsid w:val="00A65B86"/>
    <w:rsid w:val="00A71A6F"/>
    <w:rsid w:val="00A723B0"/>
    <w:rsid w:val="00A72D4E"/>
    <w:rsid w:val="00A72DE3"/>
    <w:rsid w:val="00A7307C"/>
    <w:rsid w:val="00A73874"/>
    <w:rsid w:val="00A758FC"/>
    <w:rsid w:val="00A807A6"/>
    <w:rsid w:val="00A80843"/>
    <w:rsid w:val="00A811C4"/>
    <w:rsid w:val="00A81308"/>
    <w:rsid w:val="00A814C0"/>
    <w:rsid w:val="00A82165"/>
    <w:rsid w:val="00A82A3E"/>
    <w:rsid w:val="00A82E45"/>
    <w:rsid w:val="00A85112"/>
    <w:rsid w:val="00A852E4"/>
    <w:rsid w:val="00A857CE"/>
    <w:rsid w:val="00A85B78"/>
    <w:rsid w:val="00A90215"/>
    <w:rsid w:val="00A91EA9"/>
    <w:rsid w:val="00A92F88"/>
    <w:rsid w:val="00A94C9B"/>
    <w:rsid w:val="00A975D3"/>
    <w:rsid w:val="00AA055A"/>
    <w:rsid w:val="00AA12A1"/>
    <w:rsid w:val="00AA19A4"/>
    <w:rsid w:val="00AA1D5F"/>
    <w:rsid w:val="00AA22EC"/>
    <w:rsid w:val="00AA24C3"/>
    <w:rsid w:val="00AA67DF"/>
    <w:rsid w:val="00AB351D"/>
    <w:rsid w:val="00AB4734"/>
    <w:rsid w:val="00AB510E"/>
    <w:rsid w:val="00AB63BD"/>
    <w:rsid w:val="00AB65DC"/>
    <w:rsid w:val="00AC0991"/>
    <w:rsid w:val="00AC0A62"/>
    <w:rsid w:val="00AC0E4D"/>
    <w:rsid w:val="00AC196D"/>
    <w:rsid w:val="00AC1A52"/>
    <w:rsid w:val="00AC3308"/>
    <w:rsid w:val="00AC3DF3"/>
    <w:rsid w:val="00AC4361"/>
    <w:rsid w:val="00AC48BB"/>
    <w:rsid w:val="00AC4D06"/>
    <w:rsid w:val="00AC602C"/>
    <w:rsid w:val="00AC7FAE"/>
    <w:rsid w:val="00AD1072"/>
    <w:rsid w:val="00AD2AC0"/>
    <w:rsid w:val="00AD7437"/>
    <w:rsid w:val="00AE01E6"/>
    <w:rsid w:val="00AE0687"/>
    <w:rsid w:val="00AE2F07"/>
    <w:rsid w:val="00AE638A"/>
    <w:rsid w:val="00AE661F"/>
    <w:rsid w:val="00AE68D9"/>
    <w:rsid w:val="00AF107B"/>
    <w:rsid w:val="00AF1D8E"/>
    <w:rsid w:val="00AF2A6F"/>
    <w:rsid w:val="00AF4907"/>
    <w:rsid w:val="00AF7C2E"/>
    <w:rsid w:val="00AF7CFA"/>
    <w:rsid w:val="00B00120"/>
    <w:rsid w:val="00B01762"/>
    <w:rsid w:val="00B01D2C"/>
    <w:rsid w:val="00B06E88"/>
    <w:rsid w:val="00B109EA"/>
    <w:rsid w:val="00B10C41"/>
    <w:rsid w:val="00B133BB"/>
    <w:rsid w:val="00B13CAA"/>
    <w:rsid w:val="00B151AE"/>
    <w:rsid w:val="00B16036"/>
    <w:rsid w:val="00B161B4"/>
    <w:rsid w:val="00B17B3A"/>
    <w:rsid w:val="00B20B1F"/>
    <w:rsid w:val="00B20D75"/>
    <w:rsid w:val="00B21C71"/>
    <w:rsid w:val="00B21D02"/>
    <w:rsid w:val="00B21F4A"/>
    <w:rsid w:val="00B220C3"/>
    <w:rsid w:val="00B23802"/>
    <w:rsid w:val="00B23FE0"/>
    <w:rsid w:val="00B24A81"/>
    <w:rsid w:val="00B27B60"/>
    <w:rsid w:val="00B309B6"/>
    <w:rsid w:val="00B343C9"/>
    <w:rsid w:val="00B3514B"/>
    <w:rsid w:val="00B35FC2"/>
    <w:rsid w:val="00B36D86"/>
    <w:rsid w:val="00B37973"/>
    <w:rsid w:val="00B400CC"/>
    <w:rsid w:val="00B41C62"/>
    <w:rsid w:val="00B45F8C"/>
    <w:rsid w:val="00B472F1"/>
    <w:rsid w:val="00B50F3E"/>
    <w:rsid w:val="00B51FF2"/>
    <w:rsid w:val="00B55DB4"/>
    <w:rsid w:val="00B606B4"/>
    <w:rsid w:val="00B62D94"/>
    <w:rsid w:val="00B62EF4"/>
    <w:rsid w:val="00B645B9"/>
    <w:rsid w:val="00B64805"/>
    <w:rsid w:val="00B65A0F"/>
    <w:rsid w:val="00B6620D"/>
    <w:rsid w:val="00B66293"/>
    <w:rsid w:val="00B66BAF"/>
    <w:rsid w:val="00B72D42"/>
    <w:rsid w:val="00B74402"/>
    <w:rsid w:val="00B746B4"/>
    <w:rsid w:val="00B74CDB"/>
    <w:rsid w:val="00B759E2"/>
    <w:rsid w:val="00B7764F"/>
    <w:rsid w:val="00B77854"/>
    <w:rsid w:val="00B77C93"/>
    <w:rsid w:val="00B829F5"/>
    <w:rsid w:val="00B85C84"/>
    <w:rsid w:val="00B875C8"/>
    <w:rsid w:val="00B90B7C"/>
    <w:rsid w:val="00B93A69"/>
    <w:rsid w:val="00B94BE9"/>
    <w:rsid w:val="00B95971"/>
    <w:rsid w:val="00B96DCD"/>
    <w:rsid w:val="00B97A86"/>
    <w:rsid w:val="00BA0713"/>
    <w:rsid w:val="00BA0AAF"/>
    <w:rsid w:val="00BA1D8C"/>
    <w:rsid w:val="00BA2534"/>
    <w:rsid w:val="00BA273F"/>
    <w:rsid w:val="00BA2E13"/>
    <w:rsid w:val="00BA3BBA"/>
    <w:rsid w:val="00BA41E3"/>
    <w:rsid w:val="00BA502D"/>
    <w:rsid w:val="00BB0E8B"/>
    <w:rsid w:val="00BB295F"/>
    <w:rsid w:val="00BB2AC7"/>
    <w:rsid w:val="00BB2DC4"/>
    <w:rsid w:val="00BB333C"/>
    <w:rsid w:val="00BB4A31"/>
    <w:rsid w:val="00BB68A2"/>
    <w:rsid w:val="00BB7E2E"/>
    <w:rsid w:val="00BC0751"/>
    <w:rsid w:val="00BC0B6E"/>
    <w:rsid w:val="00BC3F0B"/>
    <w:rsid w:val="00BC552E"/>
    <w:rsid w:val="00BC6089"/>
    <w:rsid w:val="00BC7930"/>
    <w:rsid w:val="00BD0688"/>
    <w:rsid w:val="00BD1F5B"/>
    <w:rsid w:val="00BD244E"/>
    <w:rsid w:val="00BD3194"/>
    <w:rsid w:val="00BD401F"/>
    <w:rsid w:val="00BD4966"/>
    <w:rsid w:val="00BD4AFE"/>
    <w:rsid w:val="00BD507F"/>
    <w:rsid w:val="00BD57ED"/>
    <w:rsid w:val="00BD6EC7"/>
    <w:rsid w:val="00BE3EBB"/>
    <w:rsid w:val="00BE4E92"/>
    <w:rsid w:val="00BE5B1E"/>
    <w:rsid w:val="00BE748B"/>
    <w:rsid w:val="00BF0AD2"/>
    <w:rsid w:val="00BF0D65"/>
    <w:rsid w:val="00BF1363"/>
    <w:rsid w:val="00BF2B90"/>
    <w:rsid w:val="00BF371B"/>
    <w:rsid w:val="00BF3DA8"/>
    <w:rsid w:val="00BF4600"/>
    <w:rsid w:val="00BF7C40"/>
    <w:rsid w:val="00C00402"/>
    <w:rsid w:val="00C00EFB"/>
    <w:rsid w:val="00C0102C"/>
    <w:rsid w:val="00C043BF"/>
    <w:rsid w:val="00C05BAB"/>
    <w:rsid w:val="00C10C5D"/>
    <w:rsid w:val="00C1128D"/>
    <w:rsid w:val="00C13814"/>
    <w:rsid w:val="00C15947"/>
    <w:rsid w:val="00C21585"/>
    <w:rsid w:val="00C2166C"/>
    <w:rsid w:val="00C22086"/>
    <w:rsid w:val="00C23A8F"/>
    <w:rsid w:val="00C23FA3"/>
    <w:rsid w:val="00C24C23"/>
    <w:rsid w:val="00C252E5"/>
    <w:rsid w:val="00C26568"/>
    <w:rsid w:val="00C32A59"/>
    <w:rsid w:val="00C32DD2"/>
    <w:rsid w:val="00C332E5"/>
    <w:rsid w:val="00C34137"/>
    <w:rsid w:val="00C3510E"/>
    <w:rsid w:val="00C36738"/>
    <w:rsid w:val="00C36A1D"/>
    <w:rsid w:val="00C41670"/>
    <w:rsid w:val="00C42C1E"/>
    <w:rsid w:val="00C44156"/>
    <w:rsid w:val="00C4534B"/>
    <w:rsid w:val="00C453EE"/>
    <w:rsid w:val="00C45C9D"/>
    <w:rsid w:val="00C46CAB"/>
    <w:rsid w:val="00C46E2D"/>
    <w:rsid w:val="00C46EBB"/>
    <w:rsid w:val="00C521ED"/>
    <w:rsid w:val="00C523BC"/>
    <w:rsid w:val="00C5244A"/>
    <w:rsid w:val="00C57CE1"/>
    <w:rsid w:val="00C6019B"/>
    <w:rsid w:val="00C618DC"/>
    <w:rsid w:val="00C61A1D"/>
    <w:rsid w:val="00C65FCC"/>
    <w:rsid w:val="00C70601"/>
    <w:rsid w:val="00C713EB"/>
    <w:rsid w:val="00C71A22"/>
    <w:rsid w:val="00C7336E"/>
    <w:rsid w:val="00C765D6"/>
    <w:rsid w:val="00C76CD1"/>
    <w:rsid w:val="00C76D31"/>
    <w:rsid w:val="00C7785F"/>
    <w:rsid w:val="00C77BFF"/>
    <w:rsid w:val="00C81EA8"/>
    <w:rsid w:val="00C82BEC"/>
    <w:rsid w:val="00C86588"/>
    <w:rsid w:val="00C86B9F"/>
    <w:rsid w:val="00C877E8"/>
    <w:rsid w:val="00C87EC4"/>
    <w:rsid w:val="00C95116"/>
    <w:rsid w:val="00C9671C"/>
    <w:rsid w:val="00C97417"/>
    <w:rsid w:val="00CA1EBA"/>
    <w:rsid w:val="00CA298B"/>
    <w:rsid w:val="00CA3913"/>
    <w:rsid w:val="00CA4877"/>
    <w:rsid w:val="00CA5DA5"/>
    <w:rsid w:val="00CB054C"/>
    <w:rsid w:val="00CB21A8"/>
    <w:rsid w:val="00CB2D49"/>
    <w:rsid w:val="00CB3B52"/>
    <w:rsid w:val="00CB463E"/>
    <w:rsid w:val="00CB4F96"/>
    <w:rsid w:val="00CB6A88"/>
    <w:rsid w:val="00CC0798"/>
    <w:rsid w:val="00CC443A"/>
    <w:rsid w:val="00CC49DA"/>
    <w:rsid w:val="00CC5F0B"/>
    <w:rsid w:val="00CC7139"/>
    <w:rsid w:val="00CD0D85"/>
    <w:rsid w:val="00CD4F84"/>
    <w:rsid w:val="00CD5C5B"/>
    <w:rsid w:val="00CD69CF"/>
    <w:rsid w:val="00CD6CA2"/>
    <w:rsid w:val="00CE1285"/>
    <w:rsid w:val="00CE216E"/>
    <w:rsid w:val="00CE4A3E"/>
    <w:rsid w:val="00CE5841"/>
    <w:rsid w:val="00CE58BB"/>
    <w:rsid w:val="00CE5FA1"/>
    <w:rsid w:val="00CE7198"/>
    <w:rsid w:val="00CE72DD"/>
    <w:rsid w:val="00CF07DC"/>
    <w:rsid w:val="00CF0FAF"/>
    <w:rsid w:val="00CF1413"/>
    <w:rsid w:val="00CF1E73"/>
    <w:rsid w:val="00CF2421"/>
    <w:rsid w:val="00CF2B2D"/>
    <w:rsid w:val="00CF30F3"/>
    <w:rsid w:val="00CF405B"/>
    <w:rsid w:val="00D0203D"/>
    <w:rsid w:val="00D0347A"/>
    <w:rsid w:val="00D04009"/>
    <w:rsid w:val="00D0439F"/>
    <w:rsid w:val="00D05483"/>
    <w:rsid w:val="00D05AAD"/>
    <w:rsid w:val="00D0634A"/>
    <w:rsid w:val="00D07770"/>
    <w:rsid w:val="00D12B72"/>
    <w:rsid w:val="00D130D7"/>
    <w:rsid w:val="00D2149D"/>
    <w:rsid w:val="00D21790"/>
    <w:rsid w:val="00D22A5F"/>
    <w:rsid w:val="00D2365B"/>
    <w:rsid w:val="00D237F8"/>
    <w:rsid w:val="00D24983"/>
    <w:rsid w:val="00D269FA"/>
    <w:rsid w:val="00D3059D"/>
    <w:rsid w:val="00D332EE"/>
    <w:rsid w:val="00D332F5"/>
    <w:rsid w:val="00D355BC"/>
    <w:rsid w:val="00D367E3"/>
    <w:rsid w:val="00D36956"/>
    <w:rsid w:val="00D37AB4"/>
    <w:rsid w:val="00D5205F"/>
    <w:rsid w:val="00D5585C"/>
    <w:rsid w:val="00D56150"/>
    <w:rsid w:val="00D56BDE"/>
    <w:rsid w:val="00D61094"/>
    <w:rsid w:val="00D6187A"/>
    <w:rsid w:val="00D61890"/>
    <w:rsid w:val="00D621BC"/>
    <w:rsid w:val="00D66DE5"/>
    <w:rsid w:val="00D67B4C"/>
    <w:rsid w:val="00D70349"/>
    <w:rsid w:val="00D70BEF"/>
    <w:rsid w:val="00D71828"/>
    <w:rsid w:val="00D71BF9"/>
    <w:rsid w:val="00D735FA"/>
    <w:rsid w:val="00D73F76"/>
    <w:rsid w:val="00D74BFE"/>
    <w:rsid w:val="00D75185"/>
    <w:rsid w:val="00D76C2A"/>
    <w:rsid w:val="00D80D0A"/>
    <w:rsid w:val="00D816DF"/>
    <w:rsid w:val="00D8333C"/>
    <w:rsid w:val="00D865C3"/>
    <w:rsid w:val="00D87BCB"/>
    <w:rsid w:val="00D91104"/>
    <w:rsid w:val="00D92262"/>
    <w:rsid w:val="00D9346A"/>
    <w:rsid w:val="00D935F0"/>
    <w:rsid w:val="00D97209"/>
    <w:rsid w:val="00DA0412"/>
    <w:rsid w:val="00DA06EC"/>
    <w:rsid w:val="00DA16A2"/>
    <w:rsid w:val="00DA2612"/>
    <w:rsid w:val="00DA3440"/>
    <w:rsid w:val="00DA58F7"/>
    <w:rsid w:val="00DA5F98"/>
    <w:rsid w:val="00DA71C9"/>
    <w:rsid w:val="00DA7CCE"/>
    <w:rsid w:val="00DA7F01"/>
    <w:rsid w:val="00DB6E44"/>
    <w:rsid w:val="00DC09AA"/>
    <w:rsid w:val="00DC371D"/>
    <w:rsid w:val="00DC5B15"/>
    <w:rsid w:val="00DC5DAD"/>
    <w:rsid w:val="00DC6290"/>
    <w:rsid w:val="00DC6891"/>
    <w:rsid w:val="00DC78E8"/>
    <w:rsid w:val="00DD12F9"/>
    <w:rsid w:val="00DD1306"/>
    <w:rsid w:val="00DD1780"/>
    <w:rsid w:val="00DD190E"/>
    <w:rsid w:val="00DD316F"/>
    <w:rsid w:val="00DD519D"/>
    <w:rsid w:val="00DD6A3E"/>
    <w:rsid w:val="00DD6C7B"/>
    <w:rsid w:val="00DD7385"/>
    <w:rsid w:val="00DE15AC"/>
    <w:rsid w:val="00DE2715"/>
    <w:rsid w:val="00DE374A"/>
    <w:rsid w:val="00DE618D"/>
    <w:rsid w:val="00DE6420"/>
    <w:rsid w:val="00DE6517"/>
    <w:rsid w:val="00DF13D3"/>
    <w:rsid w:val="00DF205C"/>
    <w:rsid w:val="00DF2B88"/>
    <w:rsid w:val="00DF2F28"/>
    <w:rsid w:val="00DF3261"/>
    <w:rsid w:val="00DF40AC"/>
    <w:rsid w:val="00DF5F7F"/>
    <w:rsid w:val="00DF697F"/>
    <w:rsid w:val="00DF7F19"/>
    <w:rsid w:val="00E005D0"/>
    <w:rsid w:val="00E0349A"/>
    <w:rsid w:val="00E05A4C"/>
    <w:rsid w:val="00E06303"/>
    <w:rsid w:val="00E069C1"/>
    <w:rsid w:val="00E07060"/>
    <w:rsid w:val="00E07400"/>
    <w:rsid w:val="00E1069F"/>
    <w:rsid w:val="00E1086F"/>
    <w:rsid w:val="00E10C7B"/>
    <w:rsid w:val="00E11DBA"/>
    <w:rsid w:val="00E124DB"/>
    <w:rsid w:val="00E16A08"/>
    <w:rsid w:val="00E16FA8"/>
    <w:rsid w:val="00E170F3"/>
    <w:rsid w:val="00E22371"/>
    <w:rsid w:val="00E22D71"/>
    <w:rsid w:val="00E23188"/>
    <w:rsid w:val="00E233C1"/>
    <w:rsid w:val="00E234B6"/>
    <w:rsid w:val="00E33B03"/>
    <w:rsid w:val="00E35789"/>
    <w:rsid w:val="00E36111"/>
    <w:rsid w:val="00E36280"/>
    <w:rsid w:val="00E3641A"/>
    <w:rsid w:val="00E36D41"/>
    <w:rsid w:val="00E40103"/>
    <w:rsid w:val="00E41A7E"/>
    <w:rsid w:val="00E42DAB"/>
    <w:rsid w:val="00E43381"/>
    <w:rsid w:val="00E447C2"/>
    <w:rsid w:val="00E46E2E"/>
    <w:rsid w:val="00E4707F"/>
    <w:rsid w:val="00E474C3"/>
    <w:rsid w:val="00E479AA"/>
    <w:rsid w:val="00E47C79"/>
    <w:rsid w:val="00E50799"/>
    <w:rsid w:val="00E519CD"/>
    <w:rsid w:val="00E52B49"/>
    <w:rsid w:val="00E52BC6"/>
    <w:rsid w:val="00E6059A"/>
    <w:rsid w:val="00E617A8"/>
    <w:rsid w:val="00E62FB8"/>
    <w:rsid w:val="00E6357B"/>
    <w:rsid w:val="00E71300"/>
    <w:rsid w:val="00E739B7"/>
    <w:rsid w:val="00E73E94"/>
    <w:rsid w:val="00E756C0"/>
    <w:rsid w:val="00E7576A"/>
    <w:rsid w:val="00E7696A"/>
    <w:rsid w:val="00E77118"/>
    <w:rsid w:val="00E84BE2"/>
    <w:rsid w:val="00E877F2"/>
    <w:rsid w:val="00E90B58"/>
    <w:rsid w:val="00E90CBD"/>
    <w:rsid w:val="00E911AC"/>
    <w:rsid w:val="00E91BB8"/>
    <w:rsid w:val="00E92E08"/>
    <w:rsid w:val="00E931A9"/>
    <w:rsid w:val="00E93A36"/>
    <w:rsid w:val="00E951F3"/>
    <w:rsid w:val="00E95476"/>
    <w:rsid w:val="00E966A2"/>
    <w:rsid w:val="00E97746"/>
    <w:rsid w:val="00E97F77"/>
    <w:rsid w:val="00EA0BCD"/>
    <w:rsid w:val="00EA0F5A"/>
    <w:rsid w:val="00EA3D40"/>
    <w:rsid w:val="00EA52E7"/>
    <w:rsid w:val="00EA5ACA"/>
    <w:rsid w:val="00EA6625"/>
    <w:rsid w:val="00EB1179"/>
    <w:rsid w:val="00EB2691"/>
    <w:rsid w:val="00EB2C23"/>
    <w:rsid w:val="00EB3335"/>
    <w:rsid w:val="00EB3850"/>
    <w:rsid w:val="00EB4DDB"/>
    <w:rsid w:val="00EB51E7"/>
    <w:rsid w:val="00EB5333"/>
    <w:rsid w:val="00EB66C1"/>
    <w:rsid w:val="00EB6930"/>
    <w:rsid w:val="00EB6ACE"/>
    <w:rsid w:val="00EC13AD"/>
    <w:rsid w:val="00EC151A"/>
    <w:rsid w:val="00EC180D"/>
    <w:rsid w:val="00EC4797"/>
    <w:rsid w:val="00EC4CFC"/>
    <w:rsid w:val="00EC73EF"/>
    <w:rsid w:val="00EC76C6"/>
    <w:rsid w:val="00ED0B7F"/>
    <w:rsid w:val="00ED1330"/>
    <w:rsid w:val="00ED25C0"/>
    <w:rsid w:val="00ED35F7"/>
    <w:rsid w:val="00ED3F79"/>
    <w:rsid w:val="00ED5304"/>
    <w:rsid w:val="00EE44F2"/>
    <w:rsid w:val="00EE7C9F"/>
    <w:rsid w:val="00EF0801"/>
    <w:rsid w:val="00EF35E8"/>
    <w:rsid w:val="00EF463E"/>
    <w:rsid w:val="00EF6249"/>
    <w:rsid w:val="00EF6D5B"/>
    <w:rsid w:val="00EF7361"/>
    <w:rsid w:val="00F00002"/>
    <w:rsid w:val="00F015D5"/>
    <w:rsid w:val="00F019D9"/>
    <w:rsid w:val="00F01FC7"/>
    <w:rsid w:val="00F04692"/>
    <w:rsid w:val="00F04C4B"/>
    <w:rsid w:val="00F10BC1"/>
    <w:rsid w:val="00F11C66"/>
    <w:rsid w:val="00F121E0"/>
    <w:rsid w:val="00F12830"/>
    <w:rsid w:val="00F13540"/>
    <w:rsid w:val="00F20B44"/>
    <w:rsid w:val="00F22FCE"/>
    <w:rsid w:val="00F23431"/>
    <w:rsid w:val="00F259CB"/>
    <w:rsid w:val="00F26514"/>
    <w:rsid w:val="00F26C2A"/>
    <w:rsid w:val="00F30CEB"/>
    <w:rsid w:val="00F310FC"/>
    <w:rsid w:val="00F33C91"/>
    <w:rsid w:val="00F3429F"/>
    <w:rsid w:val="00F352E9"/>
    <w:rsid w:val="00F3552A"/>
    <w:rsid w:val="00F35CFC"/>
    <w:rsid w:val="00F402D9"/>
    <w:rsid w:val="00F40507"/>
    <w:rsid w:val="00F4227D"/>
    <w:rsid w:val="00F424D6"/>
    <w:rsid w:val="00F46EED"/>
    <w:rsid w:val="00F51278"/>
    <w:rsid w:val="00F52379"/>
    <w:rsid w:val="00F5398A"/>
    <w:rsid w:val="00F54F5F"/>
    <w:rsid w:val="00F564B8"/>
    <w:rsid w:val="00F56E08"/>
    <w:rsid w:val="00F6301D"/>
    <w:rsid w:val="00F63252"/>
    <w:rsid w:val="00F64CE5"/>
    <w:rsid w:val="00F66554"/>
    <w:rsid w:val="00F66FB9"/>
    <w:rsid w:val="00F6716B"/>
    <w:rsid w:val="00F6775B"/>
    <w:rsid w:val="00F67A4A"/>
    <w:rsid w:val="00F701D9"/>
    <w:rsid w:val="00F714EA"/>
    <w:rsid w:val="00F743A3"/>
    <w:rsid w:val="00F75C79"/>
    <w:rsid w:val="00F76316"/>
    <w:rsid w:val="00F76C92"/>
    <w:rsid w:val="00F77140"/>
    <w:rsid w:val="00F82378"/>
    <w:rsid w:val="00F8465A"/>
    <w:rsid w:val="00F85EB7"/>
    <w:rsid w:val="00F8650C"/>
    <w:rsid w:val="00F86BE6"/>
    <w:rsid w:val="00F90B5F"/>
    <w:rsid w:val="00F91247"/>
    <w:rsid w:val="00F93059"/>
    <w:rsid w:val="00F945F7"/>
    <w:rsid w:val="00F95412"/>
    <w:rsid w:val="00F97658"/>
    <w:rsid w:val="00F97BE1"/>
    <w:rsid w:val="00FA02F2"/>
    <w:rsid w:val="00FA069B"/>
    <w:rsid w:val="00FA209A"/>
    <w:rsid w:val="00FA3C0F"/>
    <w:rsid w:val="00FB3359"/>
    <w:rsid w:val="00FB4491"/>
    <w:rsid w:val="00FB77D6"/>
    <w:rsid w:val="00FC022C"/>
    <w:rsid w:val="00FC0BF4"/>
    <w:rsid w:val="00FC13FB"/>
    <w:rsid w:val="00FC2EFB"/>
    <w:rsid w:val="00FC64DD"/>
    <w:rsid w:val="00FD1190"/>
    <w:rsid w:val="00FD1476"/>
    <w:rsid w:val="00FD5C11"/>
    <w:rsid w:val="00FD5C75"/>
    <w:rsid w:val="00FE272C"/>
    <w:rsid w:val="00FE346D"/>
    <w:rsid w:val="00FE36C7"/>
    <w:rsid w:val="00FE3A12"/>
    <w:rsid w:val="00FE4FD3"/>
    <w:rsid w:val="00FE529F"/>
    <w:rsid w:val="00FF11D9"/>
    <w:rsid w:val="00FF2607"/>
    <w:rsid w:val="00FF2A43"/>
    <w:rsid w:val="00FF3EA0"/>
    <w:rsid w:val="00FF4822"/>
    <w:rsid w:val="00FF4C07"/>
    <w:rsid w:val="00FF5EDB"/>
    <w:rsid w:val="00FF620B"/>
    <w:rsid w:val="00FF7042"/>
    <w:rsid w:val="00FF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41BB7"/>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41"/>
    <w:pPr>
      <w:spacing w:before="120"/>
      <w:ind w:left="-360" w:right="2880"/>
      <w:jc w:val="both"/>
    </w:pPr>
    <w:rPr>
      <w:noProof/>
    </w:rPr>
  </w:style>
  <w:style w:type="paragraph" w:styleId="Heading1">
    <w:name w:val="heading 1"/>
    <w:aliases w:val="SHA HEADING 1"/>
    <w:basedOn w:val="Normal"/>
    <w:next w:val="Normal"/>
    <w:link w:val="Heading1Char"/>
    <w:uiPriority w:val="9"/>
    <w:qFormat/>
    <w:rsid w:val="00EF7361"/>
    <w:pPr>
      <w:keepNext/>
      <w:keepLines/>
      <w:spacing w:before="360" w:after="240"/>
      <w:ind w:right="-360"/>
      <w:jc w:val="left"/>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EF7361"/>
    <w:pPr>
      <w:spacing w:before="360"/>
      <w:outlineLvl w:val="1"/>
    </w:pPr>
    <w:rPr>
      <w:b/>
      <w:sz w:val="30"/>
      <w:szCs w:val="30"/>
    </w:rPr>
  </w:style>
  <w:style w:type="paragraph" w:styleId="Heading3">
    <w:name w:val="heading 3"/>
    <w:basedOn w:val="Normal"/>
    <w:next w:val="Normal"/>
    <w:link w:val="Heading3Char"/>
    <w:uiPriority w:val="9"/>
    <w:unhideWhenUsed/>
    <w:qFormat/>
    <w:rsid w:val="007D7811"/>
    <w:pPr>
      <w:keepNext/>
      <w:keepLines/>
      <w:spacing w:before="240" w:after="0"/>
      <w:ind w:right="-360"/>
      <w:jc w:val="left"/>
      <w:outlineLvl w:val="2"/>
    </w:pPr>
    <w:rPr>
      <w:rFonts w:eastAsiaTheme="majorEastAsia" w:cstheme="majorBidi"/>
      <w:color w:val="203864"/>
      <w:sz w:val="26"/>
      <w:szCs w:val="26"/>
    </w:rPr>
  </w:style>
  <w:style w:type="paragraph" w:styleId="Heading4">
    <w:name w:val="heading 4"/>
    <w:basedOn w:val="Heading2"/>
    <w:next w:val="Normal"/>
    <w:link w:val="Heading4Char"/>
    <w:uiPriority w:val="9"/>
    <w:unhideWhenUsed/>
    <w:qFormat/>
    <w:rsid w:val="00EF7361"/>
    <w:pPr>
      <w:spacing w:before="240"/>
      <w:ind w:right="-360"/>
      <w:outlineLvl w:val="3"/>
    </w:pPr>
    <w:rPr>
      <w:sz w:val="24"/>
      <w:szCs w:val="24"/>
    </w:rPr>
  </w:style>
  <w:style w:type="paragraph" w:styleId="Heading5">
    <w:name w:val="heading 5"/>
    <w:basedOn w:val="Normal"/>
    <w:next w:val="Normal"/>
    <w:link w:val="Heading5Char"/>
    <w:uiPriority w:val="9"/>
    <w:unhideWhenUsed/>
    <w:qFormat/>
    <w:rsid w:val="004D187E"/>
    <w:pPr>
      <w:ind w:right="-360"/>
      <w:outlineLvl w:val="4"/>
    </w:pPr>
    <w:rPr>
      <w:b/>
      <w:color w:val="203864"/>
    </w:rPr>
  </w:style>
  <w:style w:type="paragraph" w:styleId="Heading6">
    <w:name w:val="heading 6"/>
    <w:basedOn w:val="Normal"/>
    <w:next w:val="Normal"/>
    <w:link w:val="Heading6Char"/>
    <w:uiPriority w:val="9"/>
    <w:unhideWhenUsed/>
    <w:qFormat/>
    <w:rsid w:val="00492AB1"/>
    <w:pPr>
      <w:spacing w:after="0" w:line="271" w:lineRule="auto"/>
      <w:ind w:left="0" w:right="0"/>
      <w:outlineLvl w:val="5"/>
    </w:pPr>
    <w:rPr>
      <w:rFonts w:asciiTheme="majorHAnsi" w:eastAsiaTheme="majorEastAsia" w:hAnsiTheme="majorHAnsi" w:cstheme="majorBidi"/>
      <w:b/>
      <w:bCs/>
      <w:i/>
      <w:iCs/>
      <w:noProof w:val="0"/>
      <w:color w:val="7F7F7F" w:themeColor="text1" w:themeTint="80"/>
    </w:rPr>
  </w:style>
  <w:style w:type="paragraph" w:styleId="Heading7">
    <w:name w:val="heading 7"/>
    <w:basedOn w:val="Normal"/>
    <w:next w:val="Normal"/>
    <w:link w:val="Heading7Char"/>
    <w:uiPriority w:val="9"/>
    <w:semiHidden/>
    <w:unhideWhenUsed/>
    <w:qFormat/>
    <w:rsid w:val="00492AB1"/>
    <w:pPr>
      <w:spacing w:after="0" w:line="276" w:lineRule="auto"/>
      <w:ind w:left="0" w:right="0"/>
      <w:outlineLvl w:val="6"/>
    </w:pPr>
    <w:rPr>
      <w:rFonts w:asciiTheme="majorHAnsi" w:eastAsiaTheme="majorEastAsia" w:hAnsiTheme="majorHAnsi" w:cstheme="majorBidi"/>
      <w:i/>
      <w:iCs/>
      <w:noProof w:val="0"/>
    </w:rPr>
  </w:style>
  <w:style w:type="paragraph" w:styleId="Heading8">
    <w:name w:val="heading 8"/>
    <w:basedOn w:val="Normal"/>
    <w:next w:val="Normal"/>
    <w:link w:val="Heading8Char"/>
    <w:uiPriority w:val="9"/>
    <w:semiHidden/>
    <w:unhideWhenUsed/>
    <w:qFormat/>
    <w:rsid w:val="00492AB1"/>
    <w:pPr>
      <w:spacing w:after="0" w:line="276" w:lineRule="auto"/>
      <w:ind w:left="0" w:right="0"/>
      <w:outlineLvl w:val="7"/>
    </w:pPr>
    <w:rPr>
      <w:rFonts w:asciiTheme="majorHAnsi" w:eastAsiaTheme="majorEastAsia" w:hAnsiTheme="majorHAnsi" w:cstheme="majorBidi"/>
      <w:noProof w:val="0"/>
      <w:sz w:val="20"/>
      <w:szCs w:val="20"/>
    </w:rPr>
  </w:style>
  <w:style w:type="paragraph" w:styleId="Heading9">
    <w:name w:val="heading 9"/>
    <w:basedOn w:val="Normal"/>
    <w:next w:val="Normal"/>
    <w:link w:val="Heading9Char"/>
    <w:uiPriority w:val="9"/>
    <w:semiHidden/>
    <w:unhideWhenUsed/>
    <w:qFormat/>
    <w:rsid w:val="00492AB1"/>
    <w:pPr>
      <w:spacing w:after="0" w:line="276" w:lineRule="auto"/>
      <w:ind w:left="0" w:right="0"/>
      <w:outlineLvl w:val="8"/>
    </w:pPr>
    <w:rPr>
      <w:rFonts w:asciiTheme="majorHAnsi" w:eastAsiaTheme="majorEastAsia" w:hAnsiTheme="majorHAnsi" w:cstheme="majorBidi"/>
      <w:i/>
      <w:iCs/>
      <w:noProof w:val="0"/>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rialHermann">
    <w:name w:val="Memorial Hermann"/>
    <w:basedOn w:val="Heading1"/>
    <w:rsid w:val="001503C2"/>
    <w:pPr>
      <w:spacing w:before="0" w:line="240" w:lineRule="auto"/>
    </w:pPr>
    <w:rPr>
      <w:b w:val="0"/>
      <w:color w:val="195974"/>
    </w:rPr>
  </w:style>
  <w:style w:type="character" w:customStyle="1" w:styleId="Heading1Char">
    <w:name w:val="Heading 1 Char"/>
    <w:aliases w:val="SHA HEADING 1 Char"/>
    <w:basedOn w:val="DefaultParagraphFont"/>
    <w:link w:val="Heading1"/>
    <w:uiPriority w:val="9"/>
    <w:rsid w:val="00EF7361"/>
    <w:rPr>
      <w:rFonts w:eastAsiaTheme="majorEastAsia" w:cstheme="majorBidi"/>
      <w:b/>
      <w:noProof/>
      <w:sz w:val="40"/>
      <w:szCs w:val="40"/>
    </w:rPr>
  </w:style>
  <w:style w:type="paragraph" w:customStyle="1" w:styleId="SHA">
    <w:name w:val="SHA"/>
    <w:basedOn w:val="Normal"/>
    <w:link w:val="SHAChar"/>
    <w:autoRedefine/>
    <w:qFormat/>
    <w:rsid w:val="00EF6249"/>
    <w:rPr>
      <w:rFonts w:ascii="Aileron Heavy" w:hAnsi="Aileron Heavy"/>
      <w:b/>
      <w:sz w:val="32"/>
      <w:szCs w:val="32"/>
    </w:rPr>
  </w:style>
  <w:style w:type="character" w:customStyle="1" w:styleId="SHAChar">
    <w:name w:val="SHA Char"/>
    <w:basedOn w:val="DefaultParagraphFont"/>
    <w:link w:val="SHA"/>
    <w:rsid w:val="00EF6249"/>
    <w:rPr>
      <w:rFonts w:ascii="Aileron Heavy" w:hAnsi="Aileron Heavy"/>
      <w:b/>
      <w:sz w:val="32"/>
      <w:szCs w:val="32"/>
    </w:rPr>
  </w:style>
  <w:style w:type="paragraph" w:styleId="Title">
    <w:name w:val="Title"/>
    <w:basedOn w:val="Normal"/>
    <w:next w:val="Normal"/>
    <w:link w:val="TitleChar"/>
    <w:uiPriority w:val="10"/>
    <w:qFormat/>
    <w:rsid w:val="006E3904"/>
    <w:pPr>
      <w:spacing w:before="360" w:after="0" w:line="240" w:lineRule="auto"/>
      <w:ind w:right="2160"/>
    </w:pPr>
    <w:rPr>
      <w:rFonts w:eastAsiaTheme="majorEastAsia" w:cstheme="majorBidi"/>
      <w:spacing w:val="-10"/>
      <w:kern w:val="28"/>
      <w:sz w:val="60"/>
      <w:szCs w:val="60"/>
    </w:rPr>
  </w:style>
  <w:style w:type="character" w:customStyle="1" w:styleId="TitleChar">
    <w:name w:val="Title Char"/>
    <w:basedOn w:val="DefaultParagraphFont"/>
    <w:link w:val="Title"/>
    <w:uiPriority w:val="10"/>
    <w:rsid w:val="006E3904"/>
    <w:rPr>
      <w:rFonts w:eastAsiaTheme="majorEastAsia" w:cstheme="majorBidi"/>
      <w:noProof/>
      <w:spacing w:val="-10"/>
      <w:kern w:val="28"/>
      <w:sz w:val="60"/>
      <w:szCs w:val="60"/>
    </w:rPr>
  </w:style>
  <w:style w:type="character" w:customStyle="1" w:styleId="Heading2Char">
    <w:name w:val="Heading 2 Char"/>
    <w:basedOn w:val="DefaultParagraphFont"/>
    <w:link w:val="Heading2"/>
    <w:uiPriority w:val="9"/>
    <w:rsid w:val="00EF7361"/>
    <w:rPr>
      <w:b/>
      <w:noProof/>
      <w:sz w:val="30"/>
      <w:szCs w:val="30"/>
    </w:rPr>
  </w:style>
  <w:style w:type="paragraph" w:styleId="Header">
    <w:name w:val="header"/>
    <w:basedOn w:val="Normal"/>
    <w:link w:val="HeaderChar"/>
    <w:uiPriority w:val="99"/>
    <w:unhideWhenUsed/>
    <w:rsid w:val="00195F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5F02"/>
    <w:rPr>
      <w:rFonts w:ascii="Aileron" w:hAnsi="Aileron"/>
    </w:rPr>
  </w:style>
  <w:style w:type="paragraph" w:styleId="Footer">
    <w:name w:val="footer"/>
    <w:basedOn w:val="Normal"/>
    <w:link w:val="FooterChar"/>
    <w:uiPriority w:val="99"/>
    <w:unhideWhenUsed/>
    <w:rsid w:val="00195F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5F02"/>
    <w:rPr>
      <w:rFonts w:ascii="Aileron" w:hAnsi="Aileron"/>
    </w:rPr>
  </w:style>
  <w:style w:type="paragraph" w:styleId="NoSpacing">
    <w:name w:val="No Spacing"/>
    <w:link w:val="NoSpacingChar"/>
    <w:uiPriority w:val="1"/>
    <w:qFormat/>
    <w:rsid w:val="00561BF0"/>
    <w:pPr>
      <w:spacing w:after="0" w:line="240" w:lineRule="auto"/>
      <w:jc w:val="both"/>
    </w:pPr>
    <w:rPr>
      <w:rFonts w:ascii="Aileron" w:hAnsi="Aileron"/>
      <w:sz w:val="21"/>
      <w:szCs w:val="21"/>
    </w:rPr>
  </w:style>
  <w:style w:type="paragraph" w:customStyle="1" w:styleId="Chapter">
    <w:name w:val="Chapter"/>
    <w:basedOn w:val="NoSpacing"/>
    <w:link w:val="ChapterChar"/>
    <w:qFormat/>
    <w:rsid w:val="00FC64DD"/>
    <w:pPr>
      <w:ind w:left="-360"/>
    </w:pPr>
    <w:rPr>
      <w:rFonts w:asciiTheme="minorHAnsi" w:hAnsiTheme="minorHAnsi"/>
      <w:b/>
      <w:sz w:val="60"/>
      <w:szCs w:val="60"/>
    </w:rPr>
  </w:style>
  <w:style w:type="paragraph" w:customStyle="1" w:styleId="ChapterName">
    <w:name w:val="Chapter Name"/>
    <w:basedOn w:val="NoSpacing"/>
    <w:link w:val="ChapterNameChar"/>
    <w:qFormat/>
    <w:rsid w:val="00E36D41"/>
    <w:pPr>
      <w:ind w:firstLine="720"/>
    </w:pPr>
    <w:rPr>
      <w:rFonts w:asciiTheme="minorHAnsi" w:hAnsiTheme="minorHAnsi"/>
      <w:sz w:val="68"/>
      <w:szCs w:val="68"/>
    </w:rPr>
  </w:style>
  <w:style w:type="character" w:customStyle="1" w:styleId="NoSpacingChar">
    <w:name w:val="No Spacing Char"/>
    <w:basedOn w:val="DefaultParagraphFont"/>
    <w:link w:val="NoSpacing"/>
    <w:uiPriority w:val="1"/>
    <w:rsid w:val="000B4605"/>
    <w:rPr>
      <w:rFonts w:ascii="Aileron" w:hAnsi="Aileron"/>
      <w:sz w:val="21"/>
      <w:szCs w:val="21"/>
    </w:rPr>
  </w:style>
  <w:style w:type="character" w:customStyle="1" w:styleId="ChapterChar">
    <w:name w:val="Chapter Char"/>
    <w:basedOn w:val="NoSpacingChar"/>
    <w:link w:val="Chapter"/>
    <w:rsid w:val="00FC64DD"/>
    <w:rPr>
      <w:rFonts w:ascii="Aileron" w:hAnsi="Aileron"/>
      <w:b/>
      <w:sz w:val="60"/>
      <w:szCs w:val="60"/>
    </w:rPr>
  </w:style>
  <w:style w:type="paragraph" w:styleId="ListParagraph">
    <w:name w:val="List Paragraph"/>
    <w:basedOn w:val="Normal"/>
    <w:uiPriority w:val="34"/>
    <w:qFormat/>
    <w:rsid w:val="002C6F32"/>
    <w:pPr>
      <w:ind w:left="720"/>
      <w:contextualSpacing/>
    </w:pPr>
  </w:style>
  <w:style w:type="character" w:customStyle="1" w:styleId="ChapterNameChar">
    <w:name w:val="Chapter Name Char"/>
    <w:basedOn w:val="NoSpacingChar"/>
    <w:link w:val="ChapterName"/>
    <w:rsid w:val="00E36D41"/>
    <w:rPr>
      <w:rFonts w:ascii="Aileron" w:hAnsi="Aileron"/>
      <w:sz w:val="68"/>
      <w:szCs w:val="68"/>
    </w:rPr>
  </w:style>
  <w:style w:type="paragraph" w:styleId="NormalWeb">
    <w:name w:val="Normal (Web)"/>
    <w:basedOn w:val="Normal"/>
    <w:uiPriority w:val="99"/>
    <w:rsid w:val="00033EA5"/>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7D7811"/>
    <w:rPr>
      <w:rFonts w:eastAsiaTheme="majorEastAsia" w:cstheme="majorBidi"/>
      <w:noProof/>
      <w:color w:val="203864"/>
      <w:sz w:val="26"/>
      <w:szCs w:val="26"/>
    </w:rPr>
  </w:style>
  <w:style w:type="paragraph" w:styleId="BalloonText">
    <w:name w:val="Balloon Text"/>
    <w:basedOn w:val="Normal"/>
    <w:link w:val="BalloonTextChar"/>
    <w:uiPriority w:val="99"/>
    <w:semiHidden/>
    <w:unhideWhenUsed/>
    <w:rsid w:val="006165F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5F4"/>
    <w:rPr>
      <w:rFonts w:ascii="Tahoma" w:hAnsi="Tahoma" w:cs="Tahoma"/>
      <w:sz w:val="16"/>
      <w:szCs w:val="16"/>
    </w:rPr>
  </w:style>
  <w:style w:type="character" w:styleId="CommentReference">
    <w:name w:val="annotation reference"/>
    <w:basedOn w:val="DefaultParagraphFont"/>
    <w:uiPriority w:val="99"/>
    <w:unhideWhenUsed/>
    <w:rsid w:val="00746EAF"/>
    <w:rPr>
      <w:sz w:val="16"/>
      <w:szCs w:val="16"/>
    </w:rPr>
  </w:style>
  <w:style w:type="paragraph" w:styleId="CommentText">
    <w:name w:val="annotation text"/>
    <w:basedOn w:val="Normal"/>
    <w:link w:val="CommentTextChar"/>
    <w:unhideWhenUsed/>
    <w:rsid w:val="00746EAF"/>
    <w:pPr>
      <w:spacing w:line="240" w:lineRule="auto"/>
    </w:pPr>
    <w:rPr>
      <w:sz w:val="20"/>
      <w:szCs w:val="20"/>
    </w:rPr>
  </w:style>
  <w:style w:type="character" w:customStyle="1" w:styleId="CommentTextChar">
    <w:name w:val="Comment Text Char"/>
    <w:basedOn w:val="DefaultParagraphFont"/>
    <w:link w:val="CommentText"/>
    <w:rsid w:val="00746EAF"/>
    <w:rPr>
      <w:rFonts w:ascii="Aileron" w:hAnsi="Aileron"/>
      <w:sz w:val="20"/>
      <w:szCs w:val="20"/>
    </w:rPr>
  </w:style>
  <w:style w:type="paragraph" w:styleId="CommentSubject">
    <w:name w:val="annotation subject"/>
    <w:basedOn w:val="CommentText"/>
    <w:next w:val="CommentText"/>
    <w:link w:val="CommentSubjectChar"/>
    <w:uiPriority w:val="99"/>
    <w:semiHidden/>
    <w:unhideWhenUsed/>
    <w:rsid w:val="00746EAF"/>
    <w:rPr>
      <w:b/>
      <w:bCs/>
    </w:rPr>
  </w:style>
  <w:style w:type="character" w:customStyle="1" w:styleId="CommentSubjectChar">
    <w:name w:val="Comment Subject Char"/>
    <w:basedOn w:val="CommentTextChar"/>
    <w:link w:val="CommentSubject"/>
    <w:uiPriority w:val="99"/>
    <w:semiHidden/>
    <w:rsid w:val="00746EAF"/>
    <w:rPr>
      <w:rFonts w:ascii="Aileron" w:hAnsi="Aileron"/>
      <w:b/>
      <w:bCs/>
      <w:sz w:val="20"/>
      <w:szCs w:val="20"/>
    </w:rPr>
  </w:style>
  <w:style w:type="paragraph" w:styleId="FootnoteText">
    <w:name w:val="footnote text"/>
    <w:basedOn w:val="Normal"/>
    <w:link w:val="FootnoteTextChar"/>
    <w:uiPriority w:val="99"/>
    <w:unhideWhenUsed/>
    <w:rsid w:val="00C9671C"/>
    <w:pPr>
      <w:spacing w:before="0" w:after="0" w:line="240" w:lineRule="auto"/>
    </w:pPr>
    <w:rPr>
      <w:sz w:val="20"/>
      <w:szCs w:val="20"/>
    </w:rPr>
  </w:style>
  <w:style w:type="character" w:customStyle="1" w:styleId="FootnoteTextChar">
    <w:name w:val="Footnote Text Char"/>
    <w:basedOn w:val="DefaultParagraphFont"/>
    <w:link w:val="FootnoteText"/>
    <w:uiPriority w:val="99"/>
    <w:rsid w:val="00C9671C"/>
    <w:rPr>
      <w:noProof/>
      <w:sz w:val="20"/>
      <w:szCs w:val="20"/>
    </w:rPr>
  </w:style>
  <w:style w:type="character" w:styleId="FootnoteReference">
    <w:name w:val="footnote reference"/>
    <w:basedOn w:val="DefaultParagraphFont"/>
    <w:uiPriority w:val="99"/>
    <w:unhideWhenUsed/>
    <w:rsid w:val="00C9671C"/>
    <w:rPr>
      <w:vertAlign w:val="superscript"/>
    </w:rPr>
  </w:style>
  <w:style w:type="paragraph" w:customStyle="1" w:styleId="Fignum">
    <w:name w:val="Fignum"/>
    <w:basedOn w:val="NoSpacing"/>
    <w:link w:val="FignumChar"/>
    <w:rsid w:val="00C9671C"/>
    <w:pPr>
      <w:spacing w:before="120" w:after="160"/>
      <w:ind w:left="-360" w:right="-360"/>
    </w:pPr>
    <w:rPr>
      <w:rFonts w:asciiTheme="minorHAnsi" w:hAnsiTheme="minorHAnsi"/>
      <w:smallCaps/>
      <w:sz w:val="22"/>
      <w:szCs w:val="22"/>
    </w:rPr>
  </w:style>
  <w:style w:type="paragraph" w:customStyle="1" w:styleId="FigName">
    <w:name w:val="FigName"/>
    <w:basedOn w:val="NoSpacing"/>
    <w:link w:val="FigNameChar"/>
    <w:rsid w:val="00C9671C"/>
    <w:pPr>
      <w:spacing w:before="120" w:after="160"/>
      <w:ind w:left="-360" w:right="-360"/>
    </w:pPr>
    <w:rPr>
      <w:rFonts w:asciiTheme="minorHAnsi" w:hAnsiTheme="minorHAnsi"/>
      <w:b/>
      <w:sz w:val="22"/>
      <w:szCs w:val="22"/>
    </w:rPr>
  </w:style>
  <w:style w:type="character" w:customStyle="1" w:styleId="FignumChar">
    <w:name w:val="Fignum Char"/>
    <w:basedOn w:val="NoSpacingChar"/>
    <w:link w:val="Fignum"/>
    <w:rsid w:val="00C9671C"/>
    <w:rPr>
      <w:rFonts w:ascii="Aileron" w:hAnsi="Aileron"/>
      <w:smallCaps/>
      <w:sz w:val="21"/>
      <w:szCs w:val="21"/>
    </w:rPr>
  </w:style>
  <w:style w:type="character" w:customStyle="1" w:styleId="FigNameChar">
    <w:name w:val="FigName Char"/>
    <w:basedOn w:val="NoSpacingChar"/>
    <w:link w:val="FigName"/>
    <w:rsid w:val="00C9671C"/>
    <w:rPr>
      <w:rFonts w:ascii="Aileron" w:hAnsi="Aileron"/>
      <w:b/>
      <w:sz w:val="21"/>
      <w:szCs w:val="21"/>
    </w:rPr>
  </w:style>
  <w:style w:type="character" w:customStyle="1" w:styleId="Heading4Char">
    <w:name w:val="Heading 4 Char"/>
    <w:basedOn w:val="DefaultParagraphFont"/>
    <w:link w:val="Heading4"/>
    <w:uiPriority w:val="9"/>
    <w:rsid w:val="00EF7361"/>
    <w:rPr>
      <w:b/>
      <w:noProof/>
      <w:sz w:val="24"/>
      <w:szCs w:val="24"/>
    </w:rPr>
  </w:style>
  <w:style w:type="paragraph" w:styleId="EndnoteText">
    <w:name w:val="endnote text"/>
    <w:basedOn w:val="Normal"/>
    <w:link w:val="EndnoteTextChar"/>
    <w:uiPriority w:val="99"/>
    <w:unhideWhenUsed/>
    <w:rsid w:val="00FB3359"/>
    <w:pPr>
      <w:spacing w:before="0" w:after="0" w:line="240" w:lineRule="auto"/>
    </w:pPr>
    <w:rPr>
      <w:sz w:val="20"/>
      <w:szCs w:val="20"/>
    </w:rPr>
  </w:style>
  <w:style w:type="character" w:customStyle="1" w:styleId="EndnoteTextChar">
    <w:name w:val="Endnote Text Char"/>
    <w:basedOn w:val="DefaultParagraphFont"/>
    <w:link w:val="EndnoteText"/>
    <w:uiPriority w:val="99"/>
    <w:rsid w:val="00FB3359"/>
    <w:rPr>
      <w:noProof/>
      <w:sz w:val="20"/>
      <w:szCs w:val="20"/>
    </w:rPr>
  </w:style>
  <w:style w:type="character" w:styleId="EndnoteReference">
    <w:name w:val="endnote reference"/>
    <w:basedOn w:val="DefaultParagraphFont"/>
    <w:uiPriority w:val="99"/>
    <w:unhideWhenUsed/>
    <w:rsid w:val="00FB3359"/>
    <w:rPr>
      <w:vertAlign w:val="superscript"/>
    </w:rPr>
  </w:style>
  <w:style w:type="paragraph" w:styleId="Revision">
    <w:name w:val="Revision"/>
    <w:hidden/>
    <w:uiPriority w:val="99"/>
    <w:semiHidden/>
    <w:rsid w:val="000F3675"/>
    <w:pPr>
      <w:spacing w:after="0" w:line="240" w:lineRule="auto"/>
    </w:pPr>
    <w:rPr>
      <w:noProof/>
    </w:rPr>
  </w:style>
  <w:style w:type="character" w:styleId="Hyperlink">
    <w:name w:val="Hyperlink"/>
    <w:uiPriority w:val="99"/>
    <w:unhideWhenUsed/>
    <w:rsid w:val="001E2DF1"/>
    <w:rPr>
      <w:rFonts w:cstheme="minorHAnsi"/>
      <w:color w:val="303030"/>
      <w:shd w:val="clear" w:color="auto" w:fill="FFFFFF"/>
    </w:rPr>
  </w:style>
  <w:style w:type="table" w:styleId="TableGrid">
    <w:name w:val="Table Grid"/>
    <w:basedOn w:val="TableNormal"/>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EF0801"/>
    <w:pPr>
      <w:spacing w:before="0" w:after="200" w:line="240" w:lineRule="auto"/>
      <w:ind w:left="0" w:right="0"/>
    </w:pPr>
    <w:rPr>
      <w:rFonts w:cstheme="minorHAnsi"/>
      <w:iCs/>
      <w:smallCaps/>
      <w:color w:val="000000" w:themeColor="text1"/>
      <w:sz w:val="20"/>
      <w:szCs w:val="18"/>
    </w:rPr>
  </w:style>
  <w:style w:type="character" w:customStyle="1" w:styleId="apple-converted-space">
    <w:name w:val="apple-converted-space"/>
    <w:basedOn w:val="DefaultParagraphFont"/>
    <w:rsid w:val="00EF0801"/>
  </w:style>
  <w:style w:type="character" w:styleId="FollowedHyperlink">
    <w:name w:val="FollowedHyperlink"/>
    <w:basedOn w:val="DefaultParagraphFont"/>
    <w:uiPriority w:val="99"/>
    <w:semiHidden/>
    <w:unhideWhenUsed/>
    <w:rsid w:val="00EF0801"/>
    <w:rPr>
      <w:color w:val="954F72" w:themeColor="followedHyperlink"/>
      <w:u w:val="single"/>
    </w:rPr>
  </w:style>
  <w:style w:type="table" w:customStyle="1" w:styleId="PlainTable31">
    <w:name w:val="Plain Table 3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aliases w:val="FigNum"/>
    <w:basedOn w:val="Normal"/>
    <w:next w:val="Normal"/>
    <w:link w:val="SubtitleChar"/>
    <w:uiPriority w:val="11"/>
    <w:qFormat/>
    <w:rsid w:val="00EF0801"/>
    <w:pPr>
      <w:numPr>
        <w:ilvl w:val="1"/>
      </w:numPr>
      <w:ind w:left="-360" w:right="0"/>
    </w:pPr>
    <w:rPr>
      <w:rFonts w:eastAsiaTheme="minorEastAsia" w:cstheme="minorHAnsi"/>
      <w:b/>
      <w:color w:val="000000" w:themeColor="text1"/>
    </w:rPr>
  </w:style>
  <w:style w:type="character" w:customStyle="1" w:styleId="SubtitleChar">
    <w:name w:val="Subtitle Char"/>
    <w:aliases w:val="FigNum Char"/>
    <w:basedOn w:val="DefaultParagraphFont"/>
    <w:link w:val="Subtitle"/>
    <w:uiPriority w:val="11"/>
    <w:rsid w:val="00EF0801"/>
    <w:rPr>
      <w:rFonts w:eastAsiaTheme="minorEastAsia" w:cstheme="minorHAnsi"/>
      <w:b/>
      <w:noProof/>
      <w:color w:val="000000" w:themeColor="text1"/>
    </w:rPr>
  </w:style>
  <w:style w:type="character" w:styleId="Strong">
    <w:name w:val="Strong"/>
    <w:uiPriority w:val="22"/>
    <w:qFormat/>
    <w:rsid w:val="00EF0801"/>
    <w:rPr>
      <w:smallCaps/>
    </w:rPr>
  </w:style>
  <w:style w:type="paragraph" w:customStyle="1" w:styleId="FigureorTable">
    <w:name w:val="Figure or Table"/>
    <w:basedOn w:val="FigTitle"/>
    <w:link w:val="FigureorTableChar"/>
    <w:rsid w:val="00EF0801"/>
    <w:rPr>
      <w:b w:val="0"/>
    </w:rPr>
  </w:style>
  <w:style w:type="paragraph" w:customStyle="1" w:styleId="FigTitle">
    <w:name w:val="FigTitle"/>
    <w:basedOn w:val="Subtitle"/>
    <w:link w:val="FigTitleChar"/>
    <w:rsid w:val="00EF0801"/>
  </w:style>
  <w:style w:type="character" w:customStyle="1" w:styleId="FigureorTableChar">
    <w:name w:val="Figure or Table Char"/>
    <w:basedOn w:val="SubtitleChar"/>
    <w:link w:val="FigureorTable"/>
    <w:rsid w:val="00EF0801"/>
    <w:rPr>
      <w:rFonts w:eastAsiaTheme="minorEastAsia" w:cstheme="minorHAnsi"/>
      <w:b w:val="0"/>
      <w:noProof/>
      <w:color w:val="000000" w:themeColor="text1"/>
    </w:rPr>
  </w:style>
  <w:style w:type="paragraph" w:customStyle="1" w:styleId="Source">
    <w:name w:val="Source"/>
    <w:basedOn w:val="Caption"/>
    <w:link w:val="SourceChar"/>
    <w:rsid w:val="00EF0801"/>
  </w:style>
  <w:style w:type="character" w:customStyle="1" w:styleId="FigTitleChar">
    <w:name w:val="FigTitle Char"/>
    <w:basedOn w:val="SubtitleChar"/>
    <w:link w:val="FigTitle"/>
    <w:rsid w:val="00EF0801"/>
    <w:rPr>
      <w:rFonts w:eastAsiaTheme="minorEastAsia" w:cstheme="minorHAnsi"/>
      <w:b/>
      <w:noProof/>
      <w:color w:val="000000" w:themeColor="text1"/>
    </w:rPr>
  </w:style>
  <w:style w:type="table" w:customStyle="1" w:styleId="TableGrid1">
    <w:name w:val="Table Grid1"/>
    <w:basedOn w:val="TableNormal"/>
    <w:next w:val="TableGrid"/>
    <w:uiPriority w:val="39"/>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EF0801"/>
    <w:rPr>
      <w:rFonts w:cstheme="minorHAnsi"/>
      <w:iCs/>
      <w:smallCaps/>
      <w:noProof/>
      <w:color w:val="000000" w:themeColor="text1"/>
      <w:sz w:val="20"/>
      <w:szCs w:val="18"/>
    </w:rPr>
  </w:style>
  <w:style w:type="character" w:customStyle="1" w:styleId="SourceChar">
    <w:name w:val="Source Char"/>
    <w:basedOn w:val="CaptionChar"/>
    <w:link w:val="Source"/>
    <w:rsid w:val="00EF0801"/>
    <w:rPr>
      <w:rFonts w:cstheme="minorHAnsi"/>
      <w:iCs/>
      <w:smallCaps/>
      <w:noProof/>
      <w:color w:val="000000" w:themeColor="text1"/>
      <w:sz w:val="20"/>
      <w:szCs w:val="18"/>
    </w:rPr>
  </w:style>
  <w:style w:type="table" w:customStyle="1" w:styleId="PlainTable311">
    <w:name w:val="Plain Table 31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fIGnUM0">
    <w:name w:val="fIG nUM"/>
    <w:basedOn w:val="FigureorTable"/>
    <w:link w:val="fIGnUMChar0"/>
    <w:qFormat/>
    <w:rsid w:val="00EF0801"/>
  </w:style>
  <w:style w:type="character" w:customStyle="1" w:styleId="fIGnUMChar0">
    <w:name w:val="fIG nUM Char"/>
    <w:basedOn w:val="FigTitleChar"/>
    <w:link w:val="fIGnUM0"/>
    <w:rsid w:val="00EF0801"/>
    <w:rPr>
      <w:rFonts w:eastAsiaTheme="minorEastAsia" w:cstheme="minorHAnsi"/>
      <w:b w:val="0"/>
      <w:noProof/>
      <w:color w:val="000000" w:themeColor="text1"/>
    </w:rPr>
  </w:style>
  <w:style w:type="paragraph" w:customStyle="1" w:styleId="Normal1">
    <w:name w:val="Normal1"/>
    <w:rsid w:val="00EF0801"/>
    <w:pPr>
      <w:widowControl w:val="0"/>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sr-only">
    <w:name w:val="sr-only"/>
    <w:basedOn w:val="DefaultParagraphFont"/>
    <w:rsid w:val="00EF0801"/>
  </w:style>
  <w:style w:type="character" w:customStyle="1" w:styleId="text">
    <w:name w:val="text"/>
    <w:basedOn w:val="DefaultParagraphFont"/>
    <w:rsid w:val="00EF0801"/>
  </w:style>
  <w:style w:type="character" w:customStyle="1" w:styleId="author-ref">
    <w:name w:val="author-ref"/>
    <w:basedOn w:val="DefaultParagraphFont"/>
    <w:rsid w:val="00EF0801"/>
  </w:style>
  <w:style w:type="paragraph" w:styleId="HTMLPreformatted">
    <w:name w:val="HTML Preformatted"/>
    <w:basedOn w:val="Normal"/>
    <w:link w:val="HTMLPreformattedChar"/>
    <w:uiPriority w:val="99"/>
    <w:unhideWhenUsed/>
    <w:rsid w:val="00BA2E13"/>
    <w:pPr>
      <w:spacing w:before="0" w:after="0" w:line="240" w:lineRule="auto"/>
      <w:ind w:left="0" w:right="0"/>
      <w:jc w:val="left"/>
    </w:pPr>
    <w:rPr>
      <w:rFonts w:ascii="Consolas" w:hAnsi="Consolas" w:cs="Consolas"/>
      <w:noProof w:val="0"/>
      <w:sz w:val="20"/>
      <w:szCs w:val="20"/>
    </w:rPr>
  </w:style>
  <w:style w:type="character" w:customStyle="1" w:styleId="HTMLPreformattedChar">
    <w:name w:val="HTML Preformatted Char"/>
    <w:basedOn w:val="DefaultParagraphFont"/>
    <w:link w:val="HTMLPreformatted"/>
    <w:uiPriority w:val="99"/>
    <w:rsid w:val="00BA2E13"/>
    <w:rPr>
      <w:rFonts w:ascii="Consolas" w:hAnsi="Consolas" w:cs="Consolas"/>
      <w:sz w:val="20"/>
      <w:szCs w:val="20"/>
    </w:rPr>
  </w:style>
  <w:style w:type="character" w:styleId="Emphasis">
    <w:name w:val="Emphasis"/>
    <w:basedOn w:val="DefaultParagraphFont"/>
    <w:uiPriority w:val="20"/>
    <w:qFormat/>
    <w:rsid w:val="00BA2E13"/>
    <w:rPr>
      <w:i/>
      <w:iCs/>
    </w:rPr>
  </w:style>
  <w:style w:type="character" w:customStyle="1" w:styleId="A15">
    <w:name w:val="A15"/>
    <w:uiPriority w:val="99"/>
    <w:rsid w:val="00BA2E13"/>
    <w:rPr>
      <w:rFonts w:cs="TradeGothic Light"/>
      <w:color w:val="000000"/>
      <w:sz w:val="16"/>
      <w:szCs w:val="16"/>
    </w:rPr>
  </w:style>
  <w:style w:type="character" w:customStyle="1" w:styleId="wi-fullname">
    <w:name w:val="wi-fullname"/>
    <w:basedOn w:val="DefaultParagraphFont"/>
    <w:rsid w:val="00BA2E13"/>
  </w:style>
  <w:style w:type="character" w:customStyle="1" w:styleId="meta-citation-journal-name">
    <w:name w:val="meta-citation-journal-name"/>
    <w:basedOn w:val="DefaultParagraphFont"/>
    <w:rsid w:val="00BA2E13"/>
  </w:style>
  <w:style w:type="character" w:customStyle="1" w:styleId="meta-citation">
    <w:name w:val="meta-citation"/>
    <w:basedOn w:val="DefaultParagraphFont"/>
    <w:rsid w:val="00BA2E13"/>
  </w:style>
  <w:style w:type="character" w:customStyle="1" w:styleId="ms-rtefontface-5">
    <w:name w:val="ms-rtefontface-5"/>
    <w:basedOn w:val="DefaultParagraphFont"/>
    <w:rsid w:val="00BA2E13"/>
  </w:style>
  <w:style w:type="paragraph" w:customStyle="1" w:styleId="Default">
    <w:name w:val="Default"/>
    <w:rsid w:val="00BA2E13"/>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DefaultParagraphFont"/>
    <w:rsid w:val="00BA2E13"/>
  </w:style>
  <w:style w:type="paragraph" w:customStyle="1" w:styleId="fignum1">
    <w:name w:val="fignum"/>
    <w:basedOn w:val="Normal"/>
    <w:link w:val="fignumChar1"/>
    <w:rsid w:val="00BA2E13"/>
    <w:pPr>
      <w:ind w:left="0" w:right="0"/>
      <w:jc w:val="left"/>
    </w:pPr>
    <w:rPr>
      <w:smallCaps/>
      <w:noProof w:val="0"/>
    </w:rPr>
  </w:style>
  <w:style w:type="paragraph" w:customStyle="1" w:styleId="figtitle0">
    <w:name w:val="figtitle"/>
    <w:basedOn w:val="Normal"/>
    <w:link w:val="figtitleChar0"/>
    <w:rsid w:val="00BA2E13"/>
    <w:pPr>
      <w:ind w:left="0" w:right="0"/>
      <w:jc w:val="left"/>
    </w:pPr>
    <w:rPr>
      <w:b/>
      <w:noProof w:val="0"/>
    </w:rPr>
  </w:style>
  <w:style w:type="character" w:customStyle="1" w:styleId="fignumChar1">
    <w:name w:val="fignum Char"/>
    <w:basedOn w:val="DefaultParagraphFont"/>
    <w:link w:val="fignum1"/>
    <w:rsid w:val="00BA2E13"/>
    <w:rPr>
      <w:smallCaps/>
    </w:rPr>
  </w:style>
  <w:style w:type="paragraph" w:customStyle="1" w:styleId="source0">
    <w:name w:val="source"/>
    <w:basedOn w:val="Normal"/>
    <w:link w:val="sourceChar0"/>
    <w:rsid w:val="00BA2E13"/>
    <w:pPr>
      <w:spacing w:after="120"/>
      <w:ind w:left="0" w:right="0"/>
      <w:jc w:val="left"/>
    </w:pPr>
    <w:rPr>
      <w:smallCaps/>
      <w:noProof w:val="0"/>
      <w:sz w:val="21"/>
      <w:szCs w:val="21"/>
    </w:rPr>
  </w:style>
  <w:style w:type="character" w:customStyle="1" w:styleId="figtitleChar0">
    <w:name w:val="figtitle Char"/>
    <w:basedOn w:val="DefaultParagraphFont"/>
    <w:link w:val="figtitle0"/>
    <w:rsid w:val="00BA2E13"/>
    <w:rPr>
      <w:b/>
    </w:rPr>
  </w:style>
  <w:style w:type="character" w:customStyle="1" w:styleId="sourceChar0">
    <w:name w:val="source Char"/>
    <w:basedOn w:val="DefaultParagraphFont"/>
    <w:link w:val="source0"/>
    <w:rsid w:val="00BA2E13"/>
    <w:rPr>
      <w:smallCaps/>
      <w:sz w:val="21"/>
      <w:szCs w:val="21"/>
    </w:rPr>
  </w:style>
  <w:style w:type="character" w:customStyle="1" w:styleId="cit-auth">
    <w:name w:val="cit-auth"/>
    <w:basedOn w:val="DefaultParagraphFont"/>
    <w:rsid w:val="00BA2E13"/>
  </w:style>
  <w:style w:type="character" w:customStyle="1" w:styleId="cit-name-surname">
    <w:name w:val="cit-name-surname"/>
    <w:basedOn w:val="DefaultParagraphFont"/>
    <w:rsid w:val="00BA2E13"/>
  </w:style>
  <w:style w:type="character" w:customStyle="1" w:styleId="cit-name-given-names">
    <w:name w:val="cit-name-given-names"/>
    <w:basedOn w:val="DefaultParagraphFont"/>
    <w:rsid w:val="00BA2E13"/>
  </w:style>
  <w:style w:type="character" w:styleId="HTMLCite">
    <w:name w:val="HTML Cite"/>
    <w:basedOn w:val="DefaultParagraphFont"/>
    <w:uiPriority w:val="99"/>
    <w:semiHidden/>
    <w:unhideWhenUsed/>
    <w:rsid w:val="00BA2E13"/>
    <w:rPr>
      <w:i/>
      <w:iCs/>
    </w:rPr>
  </w:style>
  <w:style w:type="character" w:customStyle="1" w:styleId="cit-article-title">
    <w:name w:val="cit-article-title"/>
    <w:basedOn w:val="DefaultParagraphFont"/>
    <w:rsid w:val="00BA2E13"/>
  </w:style>
  <w:style w:type="character" w:customStyle="1" w:styleId="cit-pub-date">
    <w:name w:val="cit-pub-date"/>
    <w:basedOn w:val="DefaultParagraphFont"/>
    <w:rsid w:val="00BA2E13"/>
  </w:style>
  <w:style w:type="character" w:customStyle="1" w:styleId="cit-vol">
    <w:name w:val="cit-vol"/>
    <w:basedOn w:val="DefaultParagraphFont"/>
    <w:rsid w:val="00BA2E13"/>
  </w:style>
  <w:style w:type="character" w:customStyle="1" w:styleId="cit-issue">
    <w:name w:val="cit-issue"/>
    <w:basedOn w:val="DefaultParagraphFont"/>
    <w:rsid w:val="00BA2E13"/>
  </w:style>
  <w:style w:type="character" w:customStyle="1" w:styleId="cit-pub-id">
    <w:name w:val="cit-pub-id"/>
    <w:basedOn w:val="DefaultParagraphFont"/>
    <w:rsid w:val="00BA2E13"/>
  </w:style>
  <w:style w:type="character" w:customStyle="1" w:styleId="cit-pub-id-scheme-pmid">
    <w:name w:val="cit-pub-id-scheme-pmid"/>
    <w:basedOn w:val="DefaultParagraphFont"/>
    <w:rsid w:val="00BA2E13"/>
  </w:style>
  <w:style w:type="character" w:customStyle="1" w:styleId="cit-etal">
    <w:name w:val="cit-etal"/>
    <w:basedOn w:val="DefaultParagraphFont"/>
    <w:rsid w:val="00BA2E13"/>
  </w:style>
  <w:style w:type="character" w:customStyle="1" w:styleId="Mention1">
    <w:name w:val="Mention1"/>
    <w:basedOn w:val="DefaultParagraphFont"/>
    <w:uiPriority w:val="99"/>
    <w:semiHidden/>
    <w:unhideWhenUsed/>
    <w:rsid w:val="00367354"/>
    <w:rPr>
      <w:color w:val="2B579A"/>
      <w:shd w:val="clear" w:color="auto" w:fill="E6E6E6"/>
    </w:rPr>
  </w:style>
  <w:style w:type="character" w:styleId="SubtleEmphasis">
    <w:name w:val="Subtle Emphasis"/>
    <w:uiPriority w:val="19"/>
    <w:qFormat/>
    <w:rsid w:val="00367354"/>
    <w:rPr>
      <w:rFonts w:asciiTheme="minorHAnsi" w:hAnsiTheme="minorHAnsi"/>
      <w:b/>
      <w:i w:val="0"/>
      <w:iCs/>
      <w:color w:val="404040" w:themeColor="text1" w:themeTint="BF"/>
      <w:sz w:val="22"/>
    </w:rPr>
  </w:style>
  <w:style w:type="character" w:styleId="PlaceholderText">
    <w:name w:val="Placeholder Text"/>
    <w:basedOn w:val="DefaultParagraphFont"/>
    <w:uiPriority w:val="99"/>
    <w:semiHidden/>
    <w:rsid w:val="00367354"/>
    <w:rPr>
      <w:color w:val="808080"/>
    </w:rPr>
  </w:style>
  <w:style w:type="character" w:customStyle="1" w:styleId="Hyperlink1">
    <w:name w:val="Hyperlink1"/>
    <w:basedOn w:val="DefaultParagraphFont"/>
    <w:unhideWhenUsed/>
    <w:rsid w:val="00367354"/>
    <w:rPr>
      <w:color w:val="0563C1"/>
      <w:u w:val="single"/>
    </w:rPr>
  </w:style>
  <w:style w:type="character" w:customStyle="1" w:styleId="print-only">
    <w:name w:val="print-only"/>
    <w:basedOn w:val="DefaultParagraphFont"/>
    <w:rsid w:val="00AA055A"/>
  </w:style>
  <w:style w:type="character" w:customStyle="1" w:styleId="Heading5Char">
    <w:name w:val="Heading 5 Char"/>
    <w:basedOn w:val="DefaultParagraphFont"/>
    <w:link w:val="Heading5"/>
    <w:uiPriority w:val="9"/>
    <w:rsid w:val="004D187E"/>
    <w:rPr>
      <w:b/>
      <w:noProof/>
      <w:color w:val="203864"/>
    </w:rPr>
  </w:style>
  <w:style w:type="character" w:customStyle="1" w:styleId="label">
    <w:name w:val="label"/>
    <w:basedOn w:val="DefaultParagraphFont"/>
    <w:rsid w:val="00197870"/>
  </w:style>
  <w:style w:type="character" w:customStyle="1" w:styleId="mixed-citation">
    <w:name w:val="mixed-citation"/>
    <w:basedOn w:val="DefaultParagraphFont"/>
    <w:rsid w:val="00197870"/>
  </w:style>
  <w:style w:type="paragraph" w:customStyle="1" w:styleId="Figtitle1">
    <w:name w:val="Figtitle"/>
    <w:basedOn w:val="figtitle0"/>
    <w:link w:val="FigtitleChar1"/>
    <w:rsid w:val="00197870"/>
    <w:pPr>
      <w:jc w:val="both"/>
    </w:pPr>
  </w:style>
  <w:style w:type="character" w:customStyle="1" w:styleId="FigtitleChar1">
    <w:name w:val="Figtitle Char"/>
    <w:basedOn w:val="figtitleChar0"/>
    <w:link w:val="Figtitle1"/>
    <w:rsid w:val="00197870"/>
    <w:rPr>
      <w:b/>
    </w:rPr>
  </w:style>
  <w:style w:type="paragraph" w:customStyle="1" w:styleId="CM20">
    <w:name w:val="CM20"/>
    <w:basedOn w:val="Normal"/>
    <w:next w:val="Normal"/>
    <w:uiPriority w:val="99"/>
    <w:rsid w:val="00197870"/>
    <w:pPr>
      <w:autoSpaceDE w:val="0"/>
      <w:autoSpaceDN w:val="0"/>
      <w:adjustRightInd w:val="0"/>
      <w:spacing w:before="0" w:after="0" w:line="240" w:lineRule="auto"/>
      <w:ind w:left="0" w:right="0"/>
    </w:pPr>
    <w:rPr>
      <w:rFonts w:ascii="Adobe Caslon Pro" w:hAnsi="Adobe Caslon Pro"/>
      <w:noProof w:val="0"/>
      <w:sz w:val="24"/>
      <w:szCs w:val="24"/>
    </w:rPr>
  </w:style>
  <w:style w:type="character" w:customStyle="1" w:styleId="footnote0020textchar">
    <w:name w:val="footnote_0020text__char"/>
    <w:basedOn w:val="DefaultParagraphFont"/>
    <w:rsid w:val="00197870"/>
  </w:style>
  <w:style w:type="character" w:customStyle="1" w:styleId="hyperlinkchar">
    <w:name w:val="hyperlink__char"/>
    <w:basedOn w:val="DefaultParagraphFont"/>
    <w:rsid w:val="00197870"/>
  </w:style>
  <w:style w:type="paragraph" w:customStyle="1" w:styleId="Style1">
    <w:name w:val="Style1"/>
    <w:basedOn w:val="Heading2"/>
    <w:link w:val="Style1Char"/>
    <w:qFormat/>
    <w:rsid w:val="00197870"/>
    <w:pPr>
      <w:ind w:left="0" w:right="0"/>
    </w:pPr>
    <w:rPr>
      <w:sz w:val="36"/>
      <w:szCs w:val="36"/>
    </w:rPr>
  </w:style>
  <w:style w:type="character" w:customStyle="1" w:styleId="Style1Char">
    <w:name w:val="Style1 Char"/>
    <w:basedOn w:val="Heading2Char"/>
    <w:link w:val="Style1"/>
    <w:rsid w:val="00197870"/>
    <w:rPr>
      <w:b/>
      <w:noProof/>
      <w:sz w:val="36"/>
      <w:szCs w:val="36"/>
    </w:rPr>
  </w:style>
  <w:style w:type="paragraph" w:styleId="BodyText">
    <w:name w:val="Body Text"/>
    <w:basedOn w:val="Normal"/>
    <w:link w:val="BodyTextChar"/>
    <w:uiPriority w:val="99"/>
    <w:unhideWhenUsed/>
    <w:rsid w:val="000902A4"/>
    <w:pPr>
      <w:spacing w:after="120"/>
      <w:ind w:left="0" w:right="0"/>
    </w:pPr>
    <w:rPr>
      <w:noProof w:val="0"/>
    </w:rPr>
  </w:style>
  <w:style w:type="character" w:customStyle="1" w:styleId="BodyTextChar">
    <w:name w:val="Body Text Char"/>
    <w:basedOn w:val="DefaultParagraphFont"/>
    <w:link w:val="BodyText"/>
    <w:uiPriority w:val="99"/>
    <w:rsid w:val="000902A4"/>
  </w:style>
  <w:style w:type="paragraph" w:styleId="BodyTextFirstIndent">
    <w:name w:val="Body Text First Indent"/>
    <w:basedOn w:val="BodyText"/>
    <w:link w:val="BodyTextFirstIndentChar"/>
    <w:uiPriority w:val="99"/>
    <w:unhideWhenUsed/>
    <w:rsid w:val="000902A4"/>
    <w:pPr>
      <w:autoSpaceDE w:val="0"/>
      <w:autoSpaceDN w:val="0"/>
      <w:spacing w:before="0" w:line="360" w:lineRule="auto"/>
      <w:ind w:firstLine="432"/>
      <w:jc w:val="left"/>
    </w:pPr>
    <w:rPr>
      <w:rFonts w:ascii="Times New Roman" w:eastAsia="Times New Roman" w:hAnsi="Times New Roman" w:cs="Times New Roman"/>
    </w:rPr>
  </w:style>
  <w:style w:type="character" w:customStyle="1" w:styleId="BodyTextFirstIndentChar">
    <w:name w:val="Body Text First Indent Char"/>
    <w:basedOn w:val="BodyTextChar"/>
    <w:link w:val="BodyTextFirstIndent"/>
    <w:uiPriority w:val="99"/>
    <w:rsid w:val="000902A4"/>
    <w:rPr>
      <w:rFonts w:ascii="Times New Roman" w:eastAsia="Times New Roman" w:hAnsi="Times New Roman" w:cs="Times New Roman"/>
    </w:rPr>
  </w:style>
  <w:style w:type="character" w:customStyle="1" w:styleId="pagefirst">
    <w:name w:val="pagefirst"/>
    <w:basedOn w:val="DefaultParagraphFont"/>
    <w:rsid w:val="000902A4"/>
  </w:style>
  <w:style w:type="character" w:customStyle="1" w:styleId="hlfld-fulltext">
    <w:name w:val="hlfld-fulltext"/>
    <w:basedOn w:val="DefaultParagraphFont"/>
    <w:rsid w:val="000902A4"/>
  </w:style>
  <w:style w:type="character" w:customStyle="1" w:styleId="button">
    <w:name w:val="button"/>
    <w:basedOn w:val="DefaultParagraphFont"/>
    <w:rsid w:val="000902A4"/>
  </w:style>
  <w:style w:type="character" w:customStyle="1" w:styleId="fieldset-legend">
    <w:name w:val="fieldset-legend"/>
    <w:basedOn w:val="DefaultParagraphFont"/>
    <w:rsid w:val="000902A4"/>
  </w:style>
  <w:style w:type="character" w:customStyle="1" w:styleId="date-display-single">
    <w:name w:val="date-display-single"/>
    <w:basedOn w:val="DefaultParagraphFont"/>
    <w:rsid w:val="000902A4"/>
  </w:style>
  <w:style w:type="character" w:customStyle="1" w:styleId="ref-journal">
    <w:name w:val="ref-journal"/>
    <w:basedOn w:val="DefaultParagraphFont"/>
    <w:rsid w:val="000902A4"/>
  </w:style>
  <w:style w:type="character" w:customStyle="1" w:styleId="ref-vol">
    <w:name w:val="ref-vol"/>
    <w:basedOn w:val="DefaultParagraphFont"/>
    <w:rsid w:val="000902A4"/>
  </w:style>
  <w:style w:type="character" w:customStyle="1" w:styleId="ProTextChar">
    <w:name w:val="ProText Char"/>
    <w:basedOn w:val="DefaultParagraphFont"/>
    <w:link w:val="ProText"/>
    <w:locked/>
    <w:rsid w:val="000902A4"/>
    <w:rPr>
      <w:rFonts w:ascii="Calibri" w:hAnsi="Calibri"/>
      <w:color w:val="000000"/>
    </w:rPr>
  </w:style>
  <w:style w:type="paragraph" w:customStyle="1" w:styleId="ProText">
    <w:name w:val="ProText"/>
    <w:basedOn w:val="Normal"/>
    <w:link w:val="ProTextChar"/>
    <w:rsid w:val="000902A4"/>
    <w:pPr>
      <w:autoSpaceDE w:val="0"/>
      <w:autoSpaceDN w:val="0"/>
      <w:spacing w:before="0" w:after="240" w:line="240" w:lineRule="auto"/>
      <w:ind w:left="0" w:right="0"/>
      <w:jc w:val="left"/>
    </w:pPr>
    <w:rPr>
      <w:rFonts w:ascii="Calibri" w:hAnsi="Calibri"/>
      <w:noProof w:val="0"/>
      <w:color w:val="000000"/>
    </w:rPr>
  </w:style>
  <w:style w:type="character" w:customStyle="1" w:styleId="bkciteavail">
    <w:name w:val="bk_cite_avail"/>
    <w:basedOn w:val="DefaultParagraphFont"/>
    <w:rsid w:val="000902A4"/>
  </w:style>
  <w:style w:type="paragraph" w:customStyle="1" w:styleId="msonormal0">
    <w:name w:val="msonormal"/>
    <w:basedOn w:val="Normal"/>
    <w:uiPriority w:val="99"/>
    <w:rsid w:val="006508EC"/>
    <w:pPr>
      <w:spacing w:before="100" w:beforeAutospacing="1" w:after="100" w:afterAutospacing="1" w:line="240" w:lineRule="auto"/>
      <w:ind w:left="0" w:right="0"/>
      <w:jc w:val="left"/>
    </w:pPr>
    <w:rPr>
      <w:rFonts w:ascii="Times New Roman" w:eastAsia="Times New Roman" w:hAnsi="Times New Roman" w:cs="Times New Roman"/>
      <w:noProof w:val="0"/>
      <w:color w:val="000000"/>
      <w:sz w:val="24"/>
      <w:szCs w:val="24"/>
    </w:rPr>
  </w:style>
  <w:style w:type="character" w:customStyle="1" w:styleId="Mention2">
    <w:name w:val="Mention2"/>
    <w:basedOn w:val="DefaultParagraphFont"/>
    <w:uiPriority w:val="99"/>
    <w:semiHidden/>
    <w:rsid w:val="006508EC"/>
    <w:rPr>
      <w:color w:val="2B579A"/>
      <w:shd w:val="clear" w:color="auto" w:fill="E6E6E6"/>
    </w:rPr>
  </w:style>
  <w:style w:type="table" w:customStyle="1" w:styleId="GridTable1Light-Accent11">
    <w:name w:val="Grid Table 1 Light - Accent 11"/>
    <w:basedOn w:val="TableNormal"/>
    <w:uiPriority w:val="46"/>
    <w:rsid w:val="006508E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6508E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1">
    <w:name w:val="Grid Table 3 - Accent 11"/>
    <w:basedOn w:val="TableNormal"/>
    <w:uiPriority w:val="48"/>
    <w:rsid w:val="006508E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1">
    <w:name w:val="Grid Table 2 - Accent 51"/>
    <w:basedOn w:val="TableNormal"/>
    <w:uiPriority w:val="47"/>
    <w:rsid w:val="006508E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HAFigureNumber">
    <w:name w:val="SHA Figure Number"/>
    <w:basedOn w:val="FigName"/>
    <w:link w:val="SHAFigureNumberChar"/>
    <w:qFormat/>
    <w:rsid w:val="00EF7361"/>
    <w:pPr>
      <w:jc w:val="center"/>
    </w:pPr>
  </w:style>
  <w:style w:type="paragraph" w:customStyle="1" w:styleId="SHAFigureNote">
    <w:name w:val="SHA Figure Note"/>
    <w:basedOn w:val="SHAFigureNumber"/>
    <w:link w:val="SHAFigureNoteChar"/>
    <w:qFormat/>
    <w:rsid w:val="00F6716B"/>
    <w:rPr>
      <w:b w:val="0"/>
      <w:sz w:val="20"/>
      <w:szCs w:val="20"/>
    </w:rPr>
  </w:style>
  <w:style w:type="character" w:customStyle="1" w:styleId="SHAFigureNumberChar">
    <w:name w:val="SHA Figure Number Char"/>
    <w:basedOn w:val="FigNameChar"/>
    <w:link w:val="SHAFigureNumber"/>
    <w:rsid w:val="00EF7361"/>
    <w:rPr>
      <w:rFonts w:ascii="Aileron" w:hAnsi="Aileron"/>
      <w:b/>
      <w:sz w:val="21"/>
      <w:szCs w:val="21"/>
    </w:rPr>
  </w:style>
  <w:style w:type="table" w:customStyle="1" w:styleId="GridTable3-Accent111">
    <w:name w:val="Grid Table 3 - Accent 111"/>
    <w:basedOn w:val="TableNormal"/>
    <w:uiPriority w:val="48"/>
    <w:rsid w:val="0044423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SHAFigureNoteChar">
    <w:name w:val="SHA Figure Note Char"/>
    <w:basedOn w:val="SHAFigureNumberChar"/>
    <w:link w:val="SHAFigureNote"/>
    <w:rsid w:val="00F6716B"/>
    <w:rPr>
      <w:rFonts w:ascii="Aileron" w:hAnsi="Aileron"/>
      <w:b w:val="0"/>
      <w:sz w:val="20"/>
      <w:szCs w:val="20"/>
    </w:rPr>
  </w:style>
  <w:style w:type="paragraph" w:customStyle="1" w:styleId="Body1">
    <w:name w:val="Body1"/>
    <w:basedOn w:val="NoSpacing"/>
    <w:link w:val="Body1Char"/>
    <w:qFormat/>
    <w:rsid w:val="009646EB"/>
    <w:pPr>
      <w:spacing w:after="120"/>
      <w:jc w:val="left"/>
    </w:pPr>
    <w:rPr>
      <w:sz w:val="24"/>
      <w:szCs w:val="24"/>
    </w:rPr>
  </w:style>
  <w:style w:type="character" w:customStyle="1" w:styleId="Body1Char">
    <w:name w:val="Body1 Char"/>
    <w:basedOn w:val="NoSpacingChar"/>
    <w:link w:val="Body1"/>
    <w:rsid w:val="009646EB"/>
    <w:rPr>
      <w:rFonts w:ascii="Aileron" w:hAnsi="Aileron"/>
      <w:sz w:val="24"/>
      <w:szCs w:val="24"/>
    </w:rPr>
  </w:style>
  <w:style w:type="table" w:customStyle="1" w:styleId="TableGrid2">
    <w:name w:val="Table Grid2"/>
    <w:basedOn w:val="TableNormal"/>
    <w:next w:val="TableGrid"/>
    <w:rsid w:val="00840D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
    <w:name w:val="Plain Table 3111"/>
    <w:basedOn w:val="TableNormal"/>
    <w:next w:val="PlainTable32"/>
    <w:uiPriority w:val="43"/>
    <w:rsid w:val="001B52C7"/>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6Char">
    <w:name w:val="Heading 6 Char"/>
    <w:basedOn w:val="DefaultParagraphFont"/>
    <w:link w:val="Heading6"/>
    <w:uiPriority w:val="9"/>
    <w:rsid w:val="00492AB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92AB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92AB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92AB1"/>
    <w:rPr>
      <w:rFonts w:asciiTheme="majorHAnsi" w:eastAsiaTheme="majorEastAsia" w:hAnsiTheme="majorHAnsi" w:cstheme="majorBidi"/>
      <w:i/>
      <w:iCs/>
      <w:spacing w:val="5"/>
      <w:sz w:val="20"/>
      <w:szCs w:val="20"/>
    </w:rPr>
  </w:style>
  <w:style w:type="paragraph" w:styleId="Quote">
    <w:name w:val="Quote"/>
    <w:basedOn w:val="Normal"/>
    <w:next w:val="Normal"/>
    <w:link w:val="QuoteChar"/>
    <w:uiPriority w:val="29"/>
    <w:qFormat/>
    <w:rsid w:val="00492AB1"/>
    <w:pPr>
      <w:spacing w:before="200" w:after="0" w:line="276" w:lineRule="auto"/>
      <w:ind w:left="360" w:right="360"/>
    </w:pPr>
    <w:rPr>
      <w:rFonts w:eastAsiaTheme="minorEastAsia"/>
      <w:i/>
      <w:iCs/>
      <w:noProof w:val="0"/>
    </w:rPr>
  </w:style>
  <w:style w:type="character" w:customStyle="1" w:styleId="QuoteChar">
    <w:name w:val="Quote Char"/>
    <w:basedOn w:val="DefaultParagraphFont"/>
    <w:link w:val="Quote"/>
    <w:uiPriority w:val="29"/>
    <w:rsid w:val="00492AB1"/>
    <w:rPr>
      <w:rFonts w:eastAsiaTheme="minorEastAsia"/>
      <w:i/>
      <w:iCs/>
    </w:rPr>
  </w:style>
  <w:style w:type="paragraph" w:styleId="IntenseQuote">
    <w:name w:val="Intense Quote"/>
    <w:basedOn w:val="Normal"/>
    <w:next w:val="Normal"/>
    <w:link w:val="IntenseQuoteChar"/>
    <w:uiPriority w:val="30"/>
    <w:qFormat/>
    <w:rsid w:val="00492AB1"/>
    <w:pPr>
      <w:pBdr>
        <w:bottom w:val="single" w:sz="4" w:space="1" w:color="auto"/>
      </w:pBdr>
      <w:spacing w:before="200" w:after="280" w:line="276" w:lineRule="auto"/>
      <w:ind w:left="1008" w:right="1152"/>
    </w:pPr>
    <w:rPr>
      <w:rFonts w:eastAsiaTheme="minorEastAsia"/>
      <w:b/>
      <w:bCs/>
      <w:i/>
      <w:iCs/>
      <w:noProof w:val="0"/>
    </w:rPr>
  </w:style>
  <w:style w:type="character" w:customStyle="1" w:styleId="IntenseQuoteChar">
    <w:name w:val="Intense Quote Char"/>
    <w:basedOn w:val="DefaultParagraphFont"/>
    <w:link w:val="IntenseQuote"/>
    <w:uiPriority w:val="30"/>
    <w:rsid w:val="00492AB1"/>
    <w:rPr>
      <w:rFonts w:eastAsiaTheme="minorEastAsia"/>
      <w:b/>
      <w:bCs/>
      <w:i/>
      <w:iCs/>
    </w:rPr>
  </w:style>
  <w:style w:type="character" w:styleId="IntenseEmphasis">
    <w:name w:val="Intense Emphasis"/>
    <w:uiPriority w:val="21"/>
    <w:qFormat/>
    <w:rsid w:val="00492AB1"/>
    <w:rPr>
      <w:b/>
      <w:bCs/>
    </w:rPr>
  </w:style>
  <w:style w:type="character" w:styleId="SubtleReference">
    <w:name w:val="Subtle Reference"/>
    <w:uiPriority w:val="31"/>
    <w:qFormat/>
    <w:rsid w:val="00492AB1"/>
    <w:rPr>
      <w:smallCaps/>
    </w:rPr>
  </w:style>
  <w:style w:type="character" w:styleId="IntenseReference">
    <w:name w:val="Intense Reference"/>
    <w:uiPriority w:val="32"/>
    <w:qFormat/>
    <w:rsid w:val="00492AB1"/>
    <w:rPr>
      <w:smallCaps/>
      <w:spacing w:val="5"/>
      <w:u w:val="single"/>
    </w:rPr>
  </w:style>
  <w:style w:type="character" w:styleId="BookTitle">
    <w:name w:val="Book Title"/>
    <w:uiPriority w:val="33"/>
    <w:qFormat/>
    <w:rsid w:val="00492AB1"/>
    <w:rPr>
      <w:i/>
      <w:iCs/>
      <w:smallCaps/>
      <w:spacing w:val="5"/>
    </w:rPr>
  </w:style>
  <w:style w:type="paragraph" w:styleId="TOCHeading">
    <w:name w:val="TOC Heading"/>
    <w:basedOn w:val="Heading1"/>
    <w:next w:val="Normal"/>
    <w:uiPriority w:val="39"/>
    <w:semiHidden/>
    <w:unhideWhenUsed/>
    <w:qFormat/>
    <w:rsid w:val="00492AB1"/>
    <w:pPr>
      <w:keepNext w:val="0"/>
      <w:keepLines w:val="0"/>
      <w:spacing w:before="160" w:after="120" w:line="276" w:lineRule="auto"/>
      <w:ind w:left="0" w:right="0"/>
      <w:outlineLvl w:val="9"/>
    </w:pPr>
    <w:rPr>
      <w:bCs/>
      <w:noProof w:val="0"/>
      <w:sz w:val="48"/>
      <w:lang w:bidi="en-US"/>
    </w:rPr>
  </w:style>
  <w:style w:type="character" w:customStyle="1" w:styleId="element-citation">
    <w:name w:val="element-citation"/>
    <w:basedOn w:val="DefaultParagraphFont"/>
    <w:rsid w:val="00492AB1"/>
  </w:style>
  <w:style w:type="character" w:customStyle="1" w:styleId="nowrap">
    <w:name w:val="nowrap"/>
    <w:basedOn w:val="DefaultParagraphFont"/>
    <w:rsid w:val="00492AB1"/>
  </w:style>
  <w:style w:type="paragraph" w:customStyle="1" w:styleId="REFERENCES">
    <w:name w:val="REFERENCES"/>
    <w:basedOn w:val="NoSpacing"/>
    <w:link w:val="REFERENCESChar"/>
    <w:qFormat/>
    <w:rsid w:val="00C97417"/>
    <w:pPr>
      <w:ind w:left="-360" w:right="-360"/>
      <w:jc w:val="left"/>
    </w:pPr>
    <w:rPr>
      <w:rFonts w:asciiTheme="minorHAnsi" w:hAnsiTheme="minorHAnsi"/>
      <w:sz w:val="22"/>
      <w:szCs w:val="22"/>
    </w:rPr>
  </w:style>
  <w:style w:type="character" w:customStyle="1" w:styleId="UnresolvedMention1">
    <w:name w:val="Unresolved Mention1"/>
    <w:basedOn w:val="DefaultParagraphFont"/>
    <w:uiPriority w:val="99"/>
    <w:semiHidden/>
    <w:unhideWhenUsed/>
    <w:rsid w:val="00636067"/>
    <w:rPr>
      <w:color w:val="808080"/>
      <w:shd w:val="clear" w:color="auto" w:fill="E6E6E6"/>
    </w:rPr>
  </w:style>
  <w:style w:type="character" w:customStyle="1" w:styleId="REFERENCESChar">
    <w:name w:val="REFERENCES Char"/>
    <w:basedOn w:val="NoSpacingChar"/>
    <w:link w:val="REFERENCES"/>
    <w:rsid w:val="00C97417"/>
    <w:rPr>
      <w:rFonts w:ascii="Aileron" w:hAnsi="Aileron"/>
      <w:sz w:val="21"/>
      <w:szCs w:val="21"/>
    </w:rPr>
  </w:style>
  <w:style w:type="numbering" w:customStyle="1" w:styleId="NoList1">
    <w:name w:val="No List1"/>
    <w:next w:val="NoList"/>
    <w:uiPriority w:val="99"/>
    <w:semiHidden/>
    <w:unhideWhenUsed/>
    <w:rsid w:val="005A0277"/>
  </w:style>
  <w:style w:type="table" w:customStyle="1" w:styleId="GridTable4-Accent11">
    <w:name w:val="Grid Table 4 - Accent 11"/>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Heading11">
    <w:name w:val="Heading 11"/>
    <w:basedOn w:val="Normal"/>
    <w:next w:val="Normal"/>
    <w:uiPriority w:val="9"/>
    <w:rsid w:val="005A0277"/>
    <w:pPr>
      <w:keepNext/>
      <w:keepLines/>
      <w:spacing w:before="240" w:after="0"/>
      <w:ind w:left="0" w:right="0"/>
      <w:outlineLvl w:val="0"/>
    </w:pPr>
    <w:rPr>
      <w:rFonts w:ascii="Aileron" w:eastAsia="Times New Roman" w:hAnsi="Aileron" w:cs="Times New Roman"/>
      <w:noProof w:val="0"/>
      <w:color w:val="0B5294"/>
      <w:sz w:val="32"/>
      <w:szCs w:val="32"/>
    </w:rPr>
  </w:style>
  <w:style w:type="paragraph" w:customStyle="1" w:styleId="Heading21">
    <w:name w:val="Heading 21"/>
    <w:basedOn w:val="Normal"/>
    <w:next w:val="Normal"/>
    <w:uiPriority w:val="9"/>
    <w:unhideWhenUsed/>
    <w:rsid w:val="005A0277"/>
    <w:pPr>
      <w:keepNext/>
      <w:keepLines/>
      <w:spacing w:before="40" w:after="0"/>
      <w:ind w:left="0" w:right="0"/>
      <w:outlineLvl w:val="1"/>
    </w:pPr>
    <w:rPr>
      <w:rFonts w:ascii="Aileron Bold" w:eastAsia="Times New Roman" w:hAnsi="Aileron Bold" w:cs="Times New Roman"/>
      <w:noProof w:val="0"/>
      <w:color w:val="0B5294"/>
      <w:sz w:val="32"/>
      <w:szCs w:val="26"/>
    </w:rPr>
  </w:style>
  <w:style w:type="paragraph" w:customStyle="1" w:styleId="Heading31">
    <w:name w:val="Heading 31"/>
    <w:basedOn w:val="Normal"/>
    <w:next w:val="Normal"/>
    <w:uiPriority w:val="9"/>
    <w:unhideWhenUsed/>
    <w:rsid w:val="005A0277"/>
    <w:pPr>
      <w:keepNext/>
      <w:keepLines/>
      <w:spacing w:before="40" w:after="0"/>
      <w:ind w:left="0" w:right="0"/>
      <w:outlineLvl w:val="2"/>
    </w:pPr>
    <w:rPr>
      <w:rFonts w:ascii="Aileron" w:eastAsia="Times New Roman" w:hAnsi="Aileron" w:cs="Times New Roman"/>
      <w:noProof w:val="0"/>
      <w:color w:val="073662"/>
      <w:sz w:val="24"/>
      <w:szCs w:val="24"/>
    </w:rPr>
  </w:style>
  <w:style w:type="paragraph" w:customStyle="1" w:styleId="Heading41">
    <w:name w:val="Heading 41"/>
    <w:basedOn w:val="Normal"/>
    <w:next w:val="Normal"/>
    <w:uiPriority w:val="9"/>
    <w:unhideWhenUsed/>
    <w:qFormat/>
    <w:rsid w:val="005A0277"/>
    <w:pPr>
      <w:keepNext/>
      <w:keepLines/>
      <w:spacing w:before="40" w:after="0"/>
      <w:ind w:left="0" w:right="0"/>
      <w:outlineLvl w:val="3"/>
    </w:pPr>
    <w:rPr>
      <w:rFonts w:ascii="Aileron Bold" w:eastAsia="Times New Roman" w:hAnsi="Aileron Bold" w:cs="Times New Roman"/>
      <w:b/>
      <w:iCs/>
      <w:noProof w:val="0"/>
      <w:color w:val="0F6FC6"/>
      <w:sz w:val="26"/>
    </w:rPr>
  </w:style>
  <w:style w:type="paragraph" w:customStyle="1" w:styleId="Heading51">
    <w:name w:val="Heading 51"/>
    <w:basedOn w:val="Normal"/>
    <w:next w:val="Normal"/>
    <w:uiPriority w:val="9"/>
    <w:unhideWhenUsed/>
    <w:qFormat/>
    <w:rsid w:val="005A0277"/>
    <w:pPr>
      <w:keepNext/>
      <w:keepLines/>
      <w:spacing w:before="40" w:after="0"/>
      <w:ind w:left="0" w:right="0"/>
      <w:outlineLvl w:val="4"/>
    </w:pPr>
    <w:rPr>
      <w:rFonts w:ascii="Aileron" w:eastAsia="Times New Roman" w:hAnsi="Aileron" w:cs="Times New Roman"/>
      <w:noProof w:val="0"/>
      <w:color w:val="0B5294"/>
      <w:sz w:val="23"/>
    </w:rPr>
  </w:style>
  <w:style w:type="paragraph" w:customStyle="1" w:styleId="Heading61">
    <w:name w:val="Heading 61"/>
    <w:basedOn w:val="Normal"/>
    <w:next w:val="Normal"/>
    <w:uiPriority w:val="9"/>
    <w:unhideWhenUsed/>
    <w:qFormat/>
    <w:rsid w:val="005A0277"/>
    <w:pPr>
      <w:keepNext/>
      <w:keepLines/>
      <w:spacing w:before="40" w:after="0"/>
      <w:ind w:left="0" w:right="0"/>
      <w:outlineLvl w:val="5"/>
    </w:pPr>
    <w:rPr>
      <w:rFonts w:ascii="Aileron" w:eastAsia="Times New Roman" w:hAnsi="Aileron" w:cs="Times New Roman"/>
      <w:b/>
      <w:noProof w:val="0"/>
      <w:color w:val="073662"/>
      <w:sz w:val="24"/>
    </w:rPr>
  </w:style>
  <w:style w:type="numbering" w:customStyle="1" w:styleId="NoList11">
    <w:name w:val="No List11"/>
    <w:next w:val="NoList"/>
    <w:uiPriority w:val="99"/>
    <w:semiHidden/>
    <w:unhideWhenUsed/>
    <w:rsid w:val="005A0277"/>
  </w:style>
  <w:style w:type="paragraph" w:customStyle="1" w:styleId="Title1">
    <w:name w:val="Title1"/>
    <w:basedOn w:val="Normal"/>
    <w:next w:val="Normal"/>
    <w:uiPriority w:val="10"/>
    <w:qFormat/>
    <w:rsid w:val="005A0277"/>
    <w:pPr>
      <w:spacing w:before="0" w:after="0" w:line="240" w:lineRule="auto"/>
      <w:ind w:left="0" w:right="0"/>
      <w:contextualSpacing/>
    </w:pPr>
    <w:rPr>
      <w:rFonts w:ascii="Arial" w:eastAsia="Times New Roman" w:hAnsi="Arial" w:cs="Times New Roman"/>
      <w:noProof w:val="0"/>
      <w:spacing w:val="-10"/>
      <w:kern w:val="28"/>
      <w:sz w:val="44"/>
      <w:szCs w:val="56"/>
    </w:rPr>
  </w:style>
  <w:style w:type="paragraph" w:customStyle="1" w:styleId="Subtitle1">
    <w:name w:val="Subtitle1"/>
    <w:basedOn w:val="Normal"/>
    <w:next w:val="Normal"/>
    <w:uiPriority w:val="11"/>
    <w:qFormat/>
    <w:rsid w:val="005A0277"/>
    <w:pPr>
      <w:numPr>
        <w:ilvl w:val="1"/>
      </w:numPr>
      <w:spacing w:before="0"/>
      <w:ind w:left="-360" w:right="0"/>
    </w:pPr>
    <w:rPr>
      <w:rFonts w:ascii="Times New Roman" w:eastAsia="Times New Roman" w:hAnsi="Times New Roman"/>
      <w:noProof w:val="0"/>
      <w:color w:val="5A5A5A"/>
      <w:spacing w:val="15"/>
      <w:sz w:val="23"/>
    </w:rPr>
  </w:style>
  <w:style w:type="table" w:customStyle="1" w:styleId="TableGrid3">
    <w:name w:val="Table Grid3"/>
    <w:basedOn w:val="TableNormal"/>
    <w:next w:val="TableGrid"/>
    <w:uiPriority w:val="39"/>
    <w:rsid w:val="005A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A0277"/>
    <w:pPr>
      <w:spacing w:after="0" w:line="240" w:lineRule="auto"/>
    </w:pPr>
    <w:tblPr>
      <w:tblStyleRowBandSize w:val="1"/>
      <w:tblStyleColBandSize w:val="1"/>
      <w:tblBorders>
        <w:top w:val="single" w:sz="4" w:space="0" w:color="90C5F6"/>
        <w:left w:val="single" w:sz="4" w:space="0" w:color="90C5F6"/>
        <w:bottom w:val="single" w:sz="4" w:space="0" w:color="90C5F6"/>
        <w:right w:val="single" w:sz="4" w:space="0" w:color="90C5F6"/>
        <w:insideH w:val="single" w:sz="4" w:space="0" w:color="90C5F6"/>
        <w:insideV w:val="single" w:sz="4" w:space="0" w:color="90C5F6"/>
      </w:tblBorders>
    </w:tblPr>
    <w:tblStylePr w:type="firstRow">
      <w:rPr>
        <w:b/>
        <w:bCs/>
      </w:rPr>
      <w:tblPr/>
      <w:tcPr>
        <w:tcBorders>
          <w:bottom w:val="single" w:sz="12" w:space="0" w:color="59A9F2"/>
        </w:tcBorders>
      </w:tcPr>
    </w:tblStylePr>
    <w:tblStylePr w:type="lastRow">
      <w:rPr>
        <w:b/>
        <w:bCs/>
      </w:rPr>
      <w:tblPr/>
      <w:tcPr>
        <w:tcBorders>
          <w:top w:val="double" w:sz="2" w:space="0" w:color="59A9F2"/>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5A0277"/>
    <w:pPr>
      <w:spacing w:after="0" w:line="240" w:lineRule="auto"/>
    </w:pPr>
    <w:tblPr>
      <w:tblStyleRowBandSize w:val="1"/>
      <w:tblStyleColBandSize w:val="1"/>
      <w:tblBorders>
        <w:top w:val="single" w:sz="2" w:space="0" w:color="59A9F2"/>
        <w:bottom w:val="single" w:sz="2" w:space="0" w:color="59A9F2"/>
        <w:insideH w:val="single" w:sz="2" w:space="0" w:color="59A9F2"/>
        <w:insideV w:val="single" w:sz="2" w:space="0" w:color="59A9F2"/>
      </w:tblBorders>
    </w:tblPr>
    <w:tblStylePr w:type="firstRow">
      <w:rPr>
        <w:b/>
        <w:bCs/>
      </w:rPr>
      <w:tblPr/>
      <w:tcPr>
        <w:tcBorders>
          <w:top w:val="nil"/>
          <w:bottom w:val="single" w:sz="12" w:space="0" w:color="59A9F2"/>
          <w:insideH w:val="nil"/>
          <w:insideV w:val="nil"/>
        </w:tcBorders>
        <w:shd w:val="clear" w:color="auto" w:fill="FFFFFF"/>
      </w:tcPr>
    </w:tblStylePr>
    <w:tblStylePr w:type="lastRow">
      <w:rPr>
        <w:b/>
        <w:bCs/>
      </w:rPr>
      <w:tblPr/>
      <w:tcPr>
        <w:tcBorders>
          <w:top w:val="double" w:sz="2" w:space="0" w:color="59A9F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uiPriority w:val="49"/>
    <w:rsid w:val="005A0277"/>
    <w:pPr>
      <w:spacing w:after="0" w:line="240" w:lineRule="auto"/>
    </w:p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TitleChar1">
    <w:name w:val="Title Char1"/>
    <w:basedOn w:val="DefaultParagraphFont"/>
    <w:uiPriority w:val="10"/>
    <w:rsid w:val="005A0277"/>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5A0277"/>
    <w:rPr>
      <w:rFonts w:eastAsia="Times New Roman"/>
      <w:color w:val="5A5A5A"/>
      <w:spacing w:val="15"/>
    </w:rPr>
  </w:style>
  <w:style w:type="character" w:customStyle="1" w:styleId="Heading1Char1">
    <w:name w:val="Heading 1 Char1"/>
    <w:basedOn w:val="DefaultParagraphFont"/>
    <w:uiPriority w:val="9"/>
    <w:rsid w:val="005A0277"/>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5A0277"/>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5A0277"/>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5A0277"/>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A0277"/>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A0277"/>
    <w:rPr>
      <w:rFonts w:ascii="Calibri Light" w:eastAsia="Times New Roman" w:hAnsi="Calibri Light" w:cs="Times New Roman"/>
      <w:color w:val="1F4D78"/>
    </w:rPr>
  </w:style>
  <w:style w:type="paragraph" w:customStyle="1" w:styleId="ColorfulList-Accent11">
    <w:name w:val="Colorful List - Accent 11"/>
    <w:basedOn w:val="Normal"/>
    <w:qFormat/>
    <w:rsid w:val="005A0277"/>
    <w:pPr>
      <w:spacing w:before="0" w:after="0" w:line="240" w:lineRule="auto"/>
      <w:ind w:left="720" w:right="0"/>
      <w:contextualSpacing/>
      <w:jc w:val="left"/>
    </w:pPr>
    <w:rPr>
      <w:rFonts w:ascii="Calibri" w:eastAsia="Calibri" w:hAnsi="Calibri" w:cs="Times New Roman"/>
      <w:noProof w:val="0"/>
    </w:rPr>
  </w:style>
  <w:style w:type="paragraph" w:customStyle="1" w:styleId="Heading71">
    <w:name w:val="Heading 71"/>
    <w:basedOn w:val="Normal"/>
    <w:next w:val="Normal"/>
    <w:uiPriority w:val="9"/>
    <w:semiHidden/>
    <w:unhideWhenUsed/>
    <w:qFormat/>
    <w:rsid w:val="005A0277"/>
    <w:pPr>
      <w:spacing w:before="280" w:after="0" w:line="360" w:lineRule="auto"/>
      <w:ind w:left="0" w:right="0"/>
      <w:jc w:val="left"/>
      <w:outlineLvl w:val="6"/>
    </w:pPr>
    <w:rPr>
      <w:rFonts w:ascii="Cambria" w:eastAsia="Times New Roman" w:hAnsi="Cambria" w:cs="Times New Roman"/>
      <w:b/>
      <w:bCs/>
      <w:i/>
      <w:iCs/>
      <w:noProof w:val="0"/>
      <w:sz w:val="20"/>
      <w:szCs w:val="20"/>
    </w:rPr>
  </w:style>
  <w:style w:type="paragraph" w:customStyle="1" w:styleId="Heading81">
    <w:name w:val="Heading 81"/>
    <w:basedOn w:val="Normal"/>
    <w:next w:val="Normal"/>
    <w:uiPriority w:val="9"/>
    <w:semiHidden/>
    <w:unhideWhenUsed/>
    <w:qFormat/>
    <w:rsid w:val="005A0277"/>
    <w:pPr>
      <w:spacing w:before="280" w:after="0" w:line="360" w:lineRule="auto"/>
      <w:ind w:left="0" w:right="0"/>
      <w:jc w:val="left"/>
      <w:outlineLvl w:val="7"/>
    </w:pPr>
    <w:rPr>
      <w:rFonts w:ascii="Cambria" w:eastAsia="Times New Roman" w:hAnsi="Cambria" w:cs="Times New Roman"/>
      <w:b/>
      <w:bCs/>
      <w:i/>
      <w:iCs/>
      <w:noProof w:val="0"/>
      <w:sz w:val="18"/>
      <w:szCs w:val="18"/>
    </w:rPr>
  </w:style>
  <w:style w:type="paragraph" w:customStyle="1" w:styleId="Heading91">
    <w:name w:val="Heading 91"/>
    <w:basedOn w:val="Normal"/>
    <w:next w:val="Normal"/>
    <w:uiPriority w:val="9"/>
    <w:semiHidden/>
    <w:unhideWhenUsed/>
    <w:qFormat/>
    <w:rsid w:val="005A0277"/>
    <w:pPr>
      <w:spacing w:before="280" w:after="0" w:line="360" w:lineRule="auto"/>
      <w:ind w:left="0" w:right="0"/>
      <w:jc w:val="left"/>
      <w:outlineLvl w:val="8"/>
    </w:pPr>
    <w:rPr>
      <w:rFonts w:ascii="Cambria" w:eastAsia="Times New Roman" w:hAnsi="Cambria" w:cs="Times New Roman"/>
      <w:i/>
      <w:iCs/>
      <w:noProof w:val="0"/>
      <w:sz w:val="18"/>
      <w:szCs w:val="18"/>
    </w:rPr>
  </w:style>
  <w:style w:type="numbering" w:customStyle="1" w:styleId="NoList2">
    <w:name w:val="No List2"/>
    <w:next w:val="NoList"/>
    <w:uiPriority w:val="99"/>
    <w:semiHidden/>
    <w:unhideWhenUsed/>
    <w:rsid w:val="005A0277"/>
  </w:style>
  <w:style w:type="table" w:customStyle="1" w:styleId="LightShading-Accent11">
    <w:name w:val="Light Shading - Accent 11"/>
    <w:basedOn w:val="TableNormal"/>
    <w:next w:val="LightShading-Accent1"/>
    <w:uiPriority w:val="60"/>
    <w:rsid w:val="005A0277"/>
    <w:pPr>
      <w:spacing w:before="100" w:after="100" w:line="480" w:lineRule="auto"/>
      <w:ind w:firstLine="360"/>
    </w:pPr>
    <w:rPr>
      <w:rFonts w:eastAsia="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Quote1">
    <w:name w:val="Quote1"/>
    <w:basedOn w:val="Normal"/>
    <w:next w:val="Normal"/>
    <w:uiPriority w:val="29"/>
    <w:qFormat/>
    <w:rsid w:val="005A0277"/>
    <w:pPr>
      <w:spacing w:line="240" w:lineRule="auto"/>
      <w:ind w:left="0" w:right="0"/>
      <w:jc w:val="left"/>
    </w:pPr>
    <w:rPr>
      <w:rFonts w:eastAsia="Times New Roman"/>
      <w:noProof w:val="0"/>
      <w:color w:val="5A5A5A"/>
    </w:rPr>
  </w:style>
  <w:style w:type="paragraph" w:customStyle="1" w:styleId="IntenseQuote1">
    <w:name w:val="Intense Quote1"/>
    <w:basedOn w:val="Normal"/>
    <w:next w:val="Normal"/>
    <w:uiPriority w:val="30"/>
    <w:qFormat/>
    <w:rsid w:val="005A0277"/>
    <w:pPr>
      <w:spacing w:before="320" w:after="480" w:line="240" w:lineRule="auto"/>
      <w:ind w:left="720" w:right="720"/>
      <w:jc w:val="center"/>
    </w:pPr>
    <w:rPr>
      <w:rFonts w:ascii="Cambria" w:eastAsia="Times New Roman" w:hAnsi="Cambria" w:cs="Times New Roman"/>
      <w:i/>
      <w:iCs/>
      <w:noProof w:val="0"/>
      <w:sz w:val="20"/>
      <w:szCs w:val="20"/>
    </w:rPr>
  </w:style>
  <w:style w:type="character" w:customStyle="1" w:styleId="SubtleEmphasis1">
    <w:name w:val="Subtle Emphasis1"/>
    <w:uiPriority w:val="19"/>
    <w:qFormat/>
    <w:rsid w:val="005A0277"/>
    <w:rPr>
      <w:i/>
      <w:iCs/>
      <w:color w:val="5A5A5A"/>
    </w:rPr>
  </w:style>
  <w:style w:type="character" w:customStyle="1" w:styleId="BookTitle1">
    <w:name w:val="Book Title1"/>
    <w:uiPriority w:val="33"/>
    <w:qFormat/>
    <w:rsid w:val="005A0277"/>
    <w:rPr>
      <w:rFonts w:ascii="Cambria" w:eastAsia="Times New Roman" w:hAnsi="Cambria" w:cs="Times New Roman"/>
      <w:b/>
      <w:bCs/>
      <w:smallCaps/>
      <w:color w:val="auto"/>
      <w:u w:val="single"/>
    </w:rPr>
  </w:style>
  <w:style w:type="character" w:styleId="PageNumber">
    <w:name w:val="page number"/>
    <w:basedOn w:val="DefaultParagraphFont"/>
    <w:uiPriority w:val="99"/>
    <w:semiHidden/>
    <w:unhideWhenUsed/>
    <w:rsid w:val="005A0277"/>
  </w:style>
  <w:style w:type="paragraph" w:customStyle="1" w:styleId="CM13">
    <w:name w:val="CM13"/>
    <w:basedOn w:val="Normal"/>
    <w:next w:val="Normal"/>
    <w:uiPriority w:val="99"/>
    <w:rsid w:val="005A0277"/>
    <w:pPr>
      <w:widowControl w:val="0"/>
      <w:autoSpaceDE w:val="0"/>
      <w:autoSpaceDN w:val="0"/>
      <w:adjustRightInd w:val="0"/>
      <w:spacing w:before="0" w:after="0" w:line="240" w:lineRule="auto"/>
      <w:ind w:left="0" w:right="0"/>
      <w:jc w:val="left"/>
    </w:pPr>
    <w:rPr>
      <w:rFonts w:ascii="DINMittelschrift" w:eastAsia="Times New Roman" w:hAnsi="DINMittelschrift" w:cs="Times New Roman"/>
      <w:noProof w:val="0"/>
      <w:sz w:val="24"/>
      <w:szCs w:val="24"/>
    </w:rPr>
  </w:style>
  <w:style w:type="table" w:customStyle="1" w:styleId="LightShading-Accent12">
    <w:name w:val="Light Shading - Accent 12"/>
    <w:basedOn w:val="TableNormal"/>
    <w:next w:val="LightShading-Accent1"/>
    <w:uiPriority w:val="60"/>
    <w:rsid w:val="005A027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Heading7Char1">
    <w:name w:val="Heading 7 Char1"/>
    <w:basedOn w:val="DefaultParagraphFont"/>
    <w:uiPriority w:val="9"/>
    <w:semiHidden/>
    <w:rsid w:val="005A0277"/>
    <w:rPr>
      <w:rFonts w:ascii="Calibri Light" w:eastAsia="Times New Roman" w:hAnsi="Calibri Light" w:cs="Times New Roman"/>
      <w:i/>
      <w:iCs/>
      <w:color w:val="404040"/>
    </w:rPr>
  </w:style>
  <w:style w:type="character" w:customStyle="1" w:styleId="Heading8Char1">
    <w:name w:val="Heading 8 Char1"/>
    <w:basedOn w:val="DefaultParagraphFont"/>
    <w:uiPriority w:val="9"/>
    <w:semiHidden/>
    <w:rsid w:val="005A0277"/>
    <w:rPr>
      <w:rFonts w:ascii="Calibri Light" w:eastAsia="Times New Roman" w:hAnsi="Calibri Light" w:cs="Times New Roman"/>
      <w:color w:val="404040"/>
      <w:sz w:val="20"/>
      <w:szCs w:val="20"/>
    </w:rPr>
  </w:style>
  <w:style w:type="character" w:customStyle="1" w:styleId="Heading9Char1">
    <w:name w:val="Heading 9 Char1"/>
    <w:basedOn w:val="DefaultParagraphFont"/>
    <w:uiPriority w:val="9"/>
    <w:semiHidden/>
    <w:rsid w:val="005A0277"/>
    <w:rPr>
      <w:rFonts w:ascii="Calibri Light" w:eastAsia="Times New Roman" w:hAnsi="Calibri Light" w:cs="Times New Roman"/>
      <w:i/>
      <w:iCs/>
      <w:color w:val="404040"/>
      <w:sz w:val="20"/>
      <w:szCs w:val="20"/>
    </w:rPr>
  </w:style>
  <w:style w:type="character" w:customStyle="1" w:styleId="QuoteChar1">
    <w:name w:val="Quote Char1"/>
    <w:basedOn w:val="DefaultParagraphFont"/>
    <w:uiPriority w:val="29"/>
    <w:rsid w:val="005A0277"/>
    <w:rPr>
      <w:i/>
      <w:iCs/>
      <w:color w:val="000000"/>
    </w:rPr>
  </w:style>
  <w:style w:type="character" w:customStyle="1" w:styleId="IntenseQuoteChar1">
    <w:name w:val="Intense Quote Char1"/>
    <w:basedOn w:val="DefaultParagraphFont"/>
    <w:uiPriority w:val="30"/>
    <w:rsid w:val="005A0277"/>
    <w:rPr>
      <w:b/>
      <w:bCs/>
      <w:i/>
      <w:iCs/>
      <w:color w:val="5B9BD5"/>
    </w:rPr>
  </w:style>
  <w:style w:type="table" w:styleId="LightShading-Accent1">
    <w:name w:val="Light Shading Accent 1"/>
    <w:basedOn w:val="TableNormal"/>
    <w:uiPriority w:val="60"/>
    <w:rsid w:val="005A027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4-Accent112">
    <w:name w:val="Grid Table 4 - Accent 112"/>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2">
    <w:name w:val="Unresolved Mention2"/>
    <w:basedOn w:val="DefaultParagraphFont"/>
    <w:uiPriority w:val="99"/>
    <w:semiHidden/>
    <w:unhideWhenUsed/>
    <w:rsid w:val="006A1740"/>
    <w:rPr>
      <w:color w:val="808080"/>
      <w:shd w:val="clear" w:color="auto" w:fill="E6E6E6"/>
    </w:rPr>
  </w:style>
  <w:style w:type="character" w:customStyle="1" w:styleId="UnresolvedMention">
    <w:name w:val="Unresolved Mention"/>
    <w:basedOn w:val="DefaultParagraphFont"/>
    <w:uiPriority w:val="99"/>
    <w:semiHidden/>
    <w:unhideWhenUsed/>
    <w:rsid w:val="005B3F14"/>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41"/>
    <w:pPr>
      <w:spacing w:before="120"/>
      <w:ind w:left="-360" w:right="2880"/>
      <w:jc w:val="both"/>
    </w:pPr>
    <w:rPr>
      <w:noProof/>
    </w:rPr>
  </w:style>
  <w:style w:type="paragraph" w:styleId="Heading1">
    <w:name w:val="heading 1"/>
    <w:aliases w:val="SHA HEADING 1"/>
    <w:basedOn w:val="Normal"/>
    <w:next w:val="Normal"/>
    <w:link w:val="Heading1Char"/>
    <w:uiPriority w:val="9"/>
    <w:qFormat/>
    <w:rsid w:val="00EF7361"/>
    <w:pPr>
      <w:keepNext/>
      <w:keepLines/>
      <w:spacing w:before="360" w:after="240"/>
      <w:ind w:right="-360"/>
      <w:jc w:val="left"/>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EF7361"/>
    <w:pPr>
      <w:spacing w:before="360"/>
      <w:outlineLvl w:val="1"/>
    </w:pPr>
    <w:rPr>
      <w:b/>
      <w:sz w:val="30"/>
      <w:szCs w:val="30"/>
    </w:rPr>
  </w:style>
  <w:style w:type="paragraph" w:styleId="Heading3">
    <w:name w:val="heading 3"/>
    <w:basedOn w:val="Normal"/>
    <w:next w:val="Normal"/>
    <w:link w:val="Heading3Char"/>
    <w:uiPriority w:val="9"/>
    <w:unhideWhenUsed/>
    <w:qFormat/>
    <w:rsid w:val="007D7811"/>
    <w:pPr>
      <w:keepNext/>
      <w:keepLines/>
      <w:spacing w:before="240" w:after="0"/>
      <w:ind w:right="-360"/>
      <w:jc w:val="left"/>
      <w:outlineLvl w:val="2"/>
    </w:pPr>
    <w:rPr>
      <w:rFonts w:eastAsiaTheme="majorEastAsia" w:cstheme="majorBidi"/>
      <w:color w:val="203864"/>
      <w:sz w:val="26"/>
      <w:szCs w:val="26"/>
    </w:rPr>
  </w:style>
  <w:style w:type="paragraph" w:styleId="Heading4">
    <w:name w:val="heading 4"/>
    <w:basedOn w:val="Heading2"/>
    <w:next w:val="Normal"/>
    <w:link w:val="Heading4Char"/>
    <w:uiPriority w:val="9"/>
    <w:unhideWhenUsed/>
    <w:qFormat/>
    <w:rsid w:val="00EF7361"/>
    <w:pPr>
      <w:spacing w:before="240"/>
      <w:ind w:right="-360"/>
      <w:outlineLvl w:val="3"/>
    </w:pPr>
    <w:rPr>
      <w:sz w:val="24"/>
      <w:szCs w:val="24"/>
    </w:rPr>
  </w:style>
  <w:style w:type="paragraph" w:styleId="Heading5">
    <w:name w:val="heading 5"/>
    <w:basedOn w:val="Normal"/>
    <w:next w:val="Normal"/>
    <w:link w:val="Heading5Char"/>
    <w:uiPriority w:val="9"/>
    <w:unhideWhenUsed/>
    <w:qFormat/>
    <w:rsid w:val="004D187E"/>
    <w:pPr>
      <w:ind w:right="-360"/>
      <w:outlineLvl w:val="4"/>
    </w:pPr>
    <w:rPr>
      <w:b/>
      <w:color w:val="203864"/>
    </w:rPr>
  </w:style>
  <w:style w:type="paragraph" w:styleId="Heading6">
    <w:name w:val="heading 6"/>
    <w:basedOn w:val="Normal"/>
    <w:next w:val="Normal"/>
    <w:link w:val="Heading6Char"/>
    <w:uiPriority w:val="9"/>
    <w:unhideWhenUsed/>
    <w:qFormat/>
    <w:rsid w:val="00492AB1"/>
    <w:pPr>
      <w:spacing w:after="0" w:line="271" w:lineRule="auto"/>
      <w:ind w:left="0" w:right="0"/>
      <w:outlineLvl w:val="5"/>
    </w:pPr>
    <w:rPr>
      <w:rFonts w:asciiTheme="majorHAnsi" w:eastAsiaTheme="majorEastAsia" w:hAnsiTheme="majorHAnsi" w:cstheme="majorBidi"/>
      <w:b/>
      <w:bCs/>
      <w:i/>
      <w:iCs/>
      <w:noProof w:val="0"/>
      <w:color w:val="7F7F7F" w:themeColor="text1" w:themeTint="80"/>
    </w:rPr>
  </w:style>
  <w:style w:type="paragraph" w:styleId="Heading7">
    <w:name w:val="heading 7"/>
    <w:basedOn w:val="Normal"/>
    <w:next w:val="Normal"/>
    <w:link w:val="Heading7Char"/>
    <w:uiPriority w:val="9"/>
    <w:semiHidden/>
    <w:unhideWhenUsed/>
    <w:qFormat/>
    <w:rsid w:val="00492AB1"/>
    <w:pPr>
      <w:spacing w:after="0" w:line="276" w:lineRule="auto"/>
      <w:ind w:left="0" w:right="0"/>
      <w:outlineLvl w:val="6"/>
    </w:pPr>
    <w:rPr>
      <w:rFonts w:asciiTheme="majorHAnsi" w:eastAsiaTheme="majorEastAsia" w:hAnsiTheme="majorHAnsi" w:cstheme="majorBidi"/>
      <w:i/>
      <w:iCs/>
      <w:noProof w:val="0"/>
    </w:rPr>
  </w:style>
  <w:style w:type="paragraph" w:styleId="Heading8">
    <w:name w:val="heading 8"/>
    <w:basedOn w:val="Normal"/>
    <w:next w:val="Normal"/>
    <w:link w:val="Heading8Char"/>
    <w:uiPriority w:val="9"/>
    <w:semiHidden/>
    <w:unhideWhenUsed/>
    <w:qFormat/>
    <w:rsid w:val="00492AB1"/>
    <w:pPr>
      <w:spacing w:after="0" w:line="276" w:lineRule="auto"/>
      <w:ind w:left="0" w:right="0"/>
      <w:outlineLvl w:val="7"/>
    </w:pPr>
    <w:rPr>
      <w:rFonts w:asciiTheme="majorHAnsi" w:eastAsiaTheme="majorEastAsia" w:hAnsiTheme="majorHAnsi" w:cstheme="majorBidi"/>
      <w:noProof w:val="0"/>
      <w:sz w:val="20"/>
      <w:szCs w:val="20"/>
    </w:rPr>
  </w:style>
  <w:style w:type="paragraph" w:styleId="Heading9">
    <w:name w:val="heading 9"/>
    <w:basedOn w:val="Normal"/>
    <w:next w:val="Normal"/>
    <w:link w:val="Heading9Char"/>
    <w:uiPriority w:val="9"/>
    <w:semiHidden/>
    <w:unhideWhenUsed/>
    <w:qFormat/>
    <w:rsid w:val="00492AB1"/>
    <w:pPr>
      <w:spacing w:after="0" w:line="276" w:lineRule="auto"/>
      <w:ind w:left="0" w:right="0"/>
      <w:outlineLvl w:val="8"/>
    </w:pPr>
    <w:rPr>
      <w:rFonts w:asciiTheme="majorHAnsi" w:eastAsiaTheme="majorEastAsia" w:hAnsiTheme="majorHAnsi" w:cstheme="majorBidi"/>
      <w:i/>
      <w:iCs/>
      <w:noProof w:val="0"/>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rialHermann">
    <w:name w:val="Memorial Hermann"/>
    <w:basedOn w:val="Heading1"/>
    <w:rsid w:val="001503C2"/>
    <w:pPr>
      <w:spacing w:before="0" w:line="240" w:lineRule="auto"/>
    </w:pPr>
    <w:rPr>
      <w:b w:val="0"/>
      <w:color w:val="195974"/>
    </w:rPr>
  </w:style>
  <w:style w:type="character" w:customStyle="1" w:styleId="Heading1Char">
    <w:name w:val="Heading 1 Char"/>
    <w:aliases w:val="SHA HEADING 1 Char"/>
    <w:basedOn w:val="DefaultParagraphFont"/>
    <w:link w:val="Heading1"/>
    <w:uiPriority w:val="9"/>
    <w:rsid w:val="00EF7361"/>
    <w:rPr>
      <w:rFonts w:eastAsiaTheme="majorEastAsia" w:cstheme="majorBidi"/>
      <w:b/>
      <w:noProof/>
      <w:sz w:val="40"/>
      <w:szCs w:val="40"/>
    </w:rPr>
  </w:style>
  <w:style w:type="paragraph" w:customStyle="1" w:styleId="SHA">
    <w:name w:val="SHA"/>
    <w:basedOn w:val="Normal"/>
    <w:link w:val="SHAChar"/>
    <w:autoRedefine/>
    <w:qFormat/>
    <w:rsid w:val="00EF6249"/>
    <w:rPr>
      <w:rFonts w:ascii="Aileron Heavy" w:hAnsi="Aileron Heavy"/>
      <w:b/>
      <w:sz w:val="32"/>
      <w:szCs w:val="32"/>
    </w:rPr>
  </w:style>
  <w:style w:type="character" w:customStyle="1" w:styleId="SHAChar">
    <w:name w:val="SHA Char"/>
    <w:basedOn w:val="DefaultParagraphFont"/>
    <w:link w:val="SHA"/>
    <w:rsid w:val="00EF6249"/>
    <w:rPr>
      <w:rFonts w:ascii="Aileron Heavy" w:hAnsi="Aileron Heavy"/>
      <w:b/>
      <w:sz w:val="32"/>
      <w:szCs w:val="32"/>
    </w:rPr>
  </w:style>
  <w:style w:type="paragraph" w:styleId="Title">
    <w:name w:val="Title"/>
    <w:basedOn w:val="Normal"/>
    <w:next w:val="Normal"/>
    <w:link w:val="TitleChar"/>
    <w:uiPriority w:val="10"/>
    <w:qFormat/>
    <w:rsid w:val="006E3904"/>
    <w:pPr>
      <w:spacing w:before="360" w:after="0" w:line="240" w:lineRule="auto"/>
      <w:ind w:right="2160"/>
    </w:pPr>
    <w:rPr>
      <w:rFonts w:eastAsiaTheme="majorEastAsia" w:cstheme="majorBidi"/>
      <w:spacing w:val="-10"/>
      <w:kern w:val="28"/>
      <w:sz w:val="60"/>
      <w:szCs w:val="60"/>
    </w:rPr>
  </w:style>
  <w:style w:type="character" w:customStyle="1" w:styleId="TitleChar">
    <w:name w:val="Title Char"/>
    <w:basedOn w:val="DefaultParagraphFont"/>
    <w:link w:val="Title"/>
    <w:uiPriority w:val="10"/>
    <w:rsid w:val="006E3904"/>
    <w:rPr>
      <w:rFonts w:eastAsiaTheme="majorEastAsia" w:cstheme="majorBidi"/>
      <w:noProof/>
      <w:spacing w:val="-10"/>
      <w:kern w:val="28"/>
      <w:sz w:val="60"/>
      <w:szCs w:val="60"/>
    </w:rPr>
  </w:style>
  <w:style w:type="character" w:customStyle="1" w:styleId="Heading2Char">
    <w:name w:val="Heading 2 Char"/>
    <w:basedOn w:val="DefaultParagraphFont"/>
    <w:link w:val="Heading2"/>
    <w:uiPriority w:val="9"/>
    <w:rsid w:val="00EF7361"/>
    <w:rPr>
      <w:b/>
      <w:noProof/>
      <w:sz w:val="30"/>
      <w:szCs w:val="30"/>
    </w:rPr>
  </w:style>
  <w:style w:type="paragraph" w:styleId="Header">
    <w:name w:val="header"/>
    <w:basedOn w:val="Normal"/>
    <w:link w:val="HeaderChar"/>
    <w:uiPriority w:val="99"/>
    <w:unhideWhenUsed/>
    <w:rsid w:val="00195F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5F02"/>
    <w:rPr>
      <w:rFonts w:ascii="Aileron" w:hAnsi="Aileron"/>
    </w:rPr>
  </w:style>
  <w:style w:type="paragraph" w:styleId="Footer">
    <w:name w:val="footer"/>
    <w:basedOn w:val="Normal"/>
    <w:link w:val="FooterChar"/>
    <w:uiPriority w:val="99"/>
    <w:unhideWhenUsed/>
    <w:rsid w:val="00195F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5F02"/>
    <w:rPr>
      <w:rFonts w:ascii="Aileron" w:hAnsi="Aileron"/>
    </w:rPr>
  </w:style>
  <w:style w:type="paragraph" w:styleId="NoSpacing">
    <w:name w:val="No Spacing"/>
    <w:link w:val="NoSpacingChar"/>
    <w:uiPriority w:val="1"/>
    <w:qFormat/>
    <w:rsid w:val="00561BF0"/>
    <w:pPr>
      <w:spacing w:after="0" w:line="240" w:lineRule="auto"/>
      <w:jc w:val="both"/>
    </w:pPr>
    <w:rPr>
      <w:rFonts w:ascii="Aileron" w:hAnsi="Aileron"/>
      <w:sz w:val="21"/>
      <w:szCs w:val="21"/>
    </w:rPr>
  </w:style>
  <w:style w:type="paragraph" w:customStyle="1" w:styleId="Chapter">
    <w:name w:val="Chapter"/>
    <w:basedOn w:val="NoSpacing"/>
    <w:link w:val="ChapterChar"/>
    <w:qFormat/>
    <w:rsid w:val="00FC64DD"/>
    <w:pPr>
      <w:ind w:left="-360"/>
    </w:pPr>
    <w:rPr>
      <w:rFonts w:asciiTheme="minorHAnsi" w:hAnsiTheme="minorHAnsi"/>
      <w:b/>
      <w:sz w:val="60"/>
      <w:szCs w:val="60"/>
    </w:rPr>
  </w:style>
  <w:style w:type="paragraph" w:customStyle="1" w:styleId="ChapterName">
    <w:name w:val="Chapter Name"/>
    <w:basedOn w:val="NoSpacing"/>
    <w:link w:val="ChapterNameChar"/>
    <w:qFormat/>
    <w:rsid w:val="00E36D41"/>
    <w:pPr>
      <w:ind w:firstLine="720"/>
    </w:pPr>
    <w:rPr>
      <w:rFonts w:asciiTheme="minorHAnsi" w:hAnsiTheme="minorHAnsi"/>
      <w:sz w:val="68"/>
      <w:szCs w:val="68"/>
    </w:rPr>
  </w:style>
  <w:style w:type="character" w:customStyle="1" w:styleId="NoSpacingChar">
    <w:name w:val="No Spacing Char"/>
    <w:basedOn w:val="DefaultParagraphFont"/>
    <w:link w:val="NoSpacing"/>
    <w:uiPriority w:val="1"/>
    <w:rsid w:val="000B4605"/>
    <w:rPr>
      <w:rFonts w:ascii="Aileron" w:hAnsi="Aileron"/>
      <w:sz w:val="21"/>
      <w:szCs w:val="21"/>
    </w:rPr>
  </w:style>
  <w:style w:type="character" w:customStyle="1" w:styleId="ChapterChar">
    <w:name w:val="Chapter Char"/>
    <w:basedOn w:val="NoSpacingChar"/>
    <w:link w:val="Chapter"/>
    <w:rsid w:val="00FC64DD"/>
    <w:rPr>
      <w:rFonts w:ascii="Aileron" w:hAnsi="Aileron"/>
      <w:b/>
      <w:sz w:val="60"/>
      <w:szCs w:val="60"/>
    </w:rPr>
  </w:style>
  <w:style w:type="paragraph" w:styleId="ListParagraph">
    <w:name w:val="List Paragraph"/>
    <w:basedOn w:val="Normal"/>
    <w:uiPriority w:val="34"/>
    <w:qFormat/>
    <w:rsid w:val="002C6F32"/>
    <w:pPr>
      <w:ind w:left="720"/>
      <w:contextualSpacing/>
    </w:pPr>
  </w:style>
  <w:style w:type="character" w:customStyle="1" w:styleId="ChapterNameChar">
    <w:name w:val="Chapter Name Char"/>
    <w:basedOn w:val="NoSpacingChar"/>
    <w:link w:val="ChapterName"/>
    <w:rsid w:val="00E36D41"/>
    <w:rPr>
      <w:rFonts w:ascii="Aileron" w:hAnsi="Aileron"/>
      <w:sz w:val="68"/>
      <w:szCs w:val="68"/>
    </w:rPr>
  </w:style>
  <w:style w:type="paragraph" w:styleId="NormalWeb">
    <w:name w:val="Normal (Web)"/>
    <w:basedOn w:val="Normal"/>
    <w:uiPriority w:val="99"/>
    <w:rsid w:val="00033EA5"/>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7D7811"/>
    <w:rPr>
      <w:rFonts w:eastAsiaTheme="majorEastAsia" w:cstheme="majorBidi"/>
      <w:noProof/>
      <w:color w:val="203864"/>
      <w:sz w:val="26"/>
      <w:szCs w:val="26"/>
    </w:rPr>
  </w:style>
  <w:style w:type="paragraph" w:styleId="BalloonText">
    <w:name w:val="Balloon Text"/>
    <w:basedOn w:val="Normal"/>
    <w:link w:val="BalloonTextChar"/>
    <w:uiPriority w:val="99"/>
    <w:semiHidden/>
    <w:unhideWhenUsed/>
    <w:rsid w:val="006165F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5F4"/>
    <w:rPr>
      <w:rFonts w:ascii="Tahoma" w:hAnsi="Tahoma" w:cs="Tahoma"/>
      <w:sz w:val="16"/>
      <w:szCs w:val="16"/>
    </w:rPr>
  </w:style>
  <w:style w:type="character" w:styleId="CommentReference">
    <w:name w:val="annotation reference"/>
    <w:basedOn w:val="DefaultParagraphFont"/>
    <w:uiPriority w:val="99"/>
    <w:unhideWhenUsed/>
    <w:rsid w:val="00746EAF"/>
    <w:rPr>
      <w:sz w:val="16"/>
      <w:szCs w:val="16"/>
    </w:rPr>
  </w:style>
  <w:style w:type="paragraph" w:styleId="CommentText">
    <w:name w:val="annotation text"/>
    <w:basedOn w:val="Normal"/>
    <w:link w:val="CommentTextChar"/>
    <w:unhideWhenUsed/>
    <w:rsid w:val="00746EAF"/>
    <w:pPr>
      <w:spacing w:line="240" w:lineRule="auto"/>
    </w:pPr>
    <w:rPr>
      <w:sz w:val="20"/>
      <w:szCs w:val="20"/>
    </w:rPr>
  </w:style>
  <w:style w:type="character" w:customStyle="1" w:styleId="CommentTextChar">
    <w:name w:val="Comment Text Char"/>
    <w:basedOn w:val="DefaultParagraphFont"/>
    <w:link w:val="CommentText"/>
    <w:rsid w:val="00746EAF"/>
    <w:rPr>
      <w:rFonts w:ascii="Aileron" w:hAnsi="Aileron"/>
      <w:sz w:val="20"/>
      <w:szCs w:val="20"/>
    </w:rPr>
  </w:style>
  <w:style w:type="paragraph" w:styleId="CommentSubject">
    <w:name w:val="annotation subject"/>
    <w:basedOn w:val="CommentText"/>
    <w:next w:val="CommentText"/>
    <w:link w:val="CommentSubjectChar"/>
    <w:uiPriority w:val="99"/>
    <w:semiHidden/>
    <w:unhideWhenUsed/>
    <w:rsid w:val="00746EAF"/>
    <w:rPr>
      <w:b/>
      <w:bCs/>
    </w:rPr>
  </w:style>
  <w:style w:type="character" w:customStyle="1" w:styleId="CommentSubjectChar">
    <w:name w:val="Comment Subject Char"/>
    <w:basedOn w:val="CommentTextChar"/>
    <w:link w:val="CommentSubject"/>
    <w:uiPriority w:val="99"/>
    <w:semiHidden/>
    <w:rsid w:val="00746EAF"/>
    <w:rPr>
      <w:rFonts w:ascii="Aileron" w:hAnsi="Aileron"/>
      <w:b/>
      <w:bCs/>
      <w:sz w:val="20"/>
      <w:szCs w:val="20"/>
    </w:rPr>
  </w:style>
  <w:style w:type="paragraph" w:styleId="FootnoteText">
    <w:name w:val="footnote text"/>
    <w:basedOn w:val="Normal"/>
    <w:link w:val="FootnoteTextChar"/>
    <w:uiPriority w:val="99"/>
    <w:unhideWhenUsed/>
    <w:rsid w:val="00C9671C"/>
    <w:pPr>
      <w:spacing w:before="0" w:after="0" w:line="240" w:lineRule="auto"/>
    </w:pPr>
    <w:rPr>
      <w:sz w:val="20"/>
      <w:szCs w:val="20"/>
    </w:rPr>
  </w:style>
  <w:style w:type="character" w:customStyle="1" w:styleId="FootnoteTextChar">
    <w:name w:val="Footnote Text Char"/>
    <w:basedOn w:val="DefaultParagraphFont"/>
    <w:link w:val="FootnoteText"/>
    <w:uiPriority w:val="99"/>
    <w:rsid w:val="00C9671C"/>
    <w:rPr>
      <w:noProof/>
      <w:sz w:val="20"/>
      <w:szCs w:val="20"/>
    </w:rPr>
  </w:style>
  <w:style w:type="character" w:styleId="FootnoteReference">
    <w:name w:val="footnote reference"/>
    <w:basedOn w:val="DefaultParagraphFont"/>
    <w:uiPriority w:val="99"/>
    <w:unhideWhenUsed/>
    <w:rsid w:val="00C9671C"/>
    <w:rPr>
      <w:vertAlign w:val="superscript"/>
    </w:rPr>
  </w:style>
  <w:style w:type="paragraph" w:customStyle="1" w:styleId="Fignum">
    <w:name w:val="Fignum"/>
    <w:basedOn w:val="NoSpacing"/>
    <w:link w:val="FignumChar"/>
    <w:rsid w:val="00C9671C"/>
    <w:pPr>
      <w:spacing w:before="120" w:after="160"/>
      <w:ind w:left="-360" w:right="-360"/>
    </w:pPr>
    <w:rPr>
      <w:rFonts w:asciiTheme="minorHAnsi" w:hAnsiTheme="minorHAnsi"/>
      <w:smallCaps/>
      <w:sz w:val="22"/>
      <w:szCs w:val="22"/>
    </w:rPr>
  </w:style>
  <w:style w:type="paragraph" w:customStyle="1" w:styleId="FigName">
    <w:name w:val="FigName"/>
    <w:basedOn w:val="NoSpacing"/>
    <w:link w:val="FigNameChar"/>
    <w:rsid w:val="00C9671C"/>
    <w:pPr>
      <w:spacing w:before="120" w:after="160"/>
      <w:ind w:left="-360" w:right="-360"/>
    </w:pPr>
    <w:rPr>
      <w:rFonts w:asciiTheme="minorHAnsi" w:hAnsiTheme="minorHAnsi"/>
      <w:b/>
      <w:sz w:val="22"/>
      <w:szCs w:val="22"/>
    </w:rPr>
  </w:style>
  <w:style w:type="character" w:customStyle="1" w:styleId="FignumChar">
    <w:name w:val="Fignum Char"/>
    <w:basedOn w:val="NoSpacingChar"/>
    <w:link w:val="Fignum"/>
    <w:rsid w:val="00C9671C"/>
    <w:rPr>
      <w:rFonts w:ascii="Aileron" w:hAnsi="Aileron"/>
      <w:smallCaps/>
      <w:sz w:val="21"/>
      <w:szCs w:val="21"/>
    </w:rPr>
  </w:style>
  <w:style w:type="character" w:customStyle="1" w:styleId="FigNameChar">
    <w:name w:val="FigName Char"/>
    <w:basedOn w:val="NoSpacingChar"/>
    <w:link w:val="FigName"/>
    <w:rsid w:val="00C9671C"/>
    <w:rPr>
      <w:rFonts w:ascii="Aileron" w:hAnsi="Aileron"/>
      <w:b/>
      <w:sz w:val="21"/>
      <w:szCs w:val="21"/>
    </w:rPr>
  </w:style>
  <w:style w:type="character" w:customStyle="1" w:styleId="Heading4Char">
    <w:name w:val="Heading 4 Char"/>
    <w:basedOn w:val="DefaultParagraphFont"/>
    <w:link w:val="Heading4"/>
    <w:uiPriority w:val="9"/>
    <w:rsid w:val="00EF7361"/>
    <w:rPr>
      <w:b/>
      <w:noProof/>
      <w:sz w:val="24"/>
      <w:szCs w:val="24"/>
    </w:rPr>
  </w:style>
  <w:style w:type="paragraph" w:styleId="EndnoteText">
    <w:name w:val="endnote text"/>
    <w:basedOn w:val="Normal"/>
    <w:link w:val="EndnoteTextChar"/>
    <w:uiPriority w:val="99"/>
    <w:unhideWhenUsed/>
    <w:rsid w:val="00FB3359"/>
    <w:pPr>
      <w:spacing w:before="0" w:after="0" w:line="240" w:lineRule="auto"/>
    </w:pPr>
    <w:rPr>
      <w:sz w:val="20"/>
      <w:szCs w:val="20"/>
    </w:rPr>
  </w:style>
  <w:style w:type="character" w:customStyle="1" w:styleId="EndnoteTextChar">
    <w:name w:val="Endnote Text Char"/>
    <w:basedOn w:val="DefaultParagraphFont"/>
    <w:link w:val="EndnoteText"/>
    <w:uiPriority w:val="99"/>
    <w:rsid w:val="00FB3359"/>
    <w:rPr>
      <w:noProof/>
      <w:sz w:val="20"/>
      <w:szCs w:val="20"/>
    </w:rPr>
  </w:style>
  <w:style w:type="character" w:styleId="EndnoteReference">
    <w:name w:val="endnote reference"/>
    <w:basedOn w:val="DefaultParagraphFont"/>
    <w:uiPriority w:val="99"/>
    <w:unhideWhenUsed/>
    <w:rsid w:val="00FB3359"/>
    <w:rPr>
      <w:vertAlign w:val="superscript"/>
    </w:rPr>
  </w:style>
  <w:style w:type="paragraph" w:styleId="Revision">
    <w:name w:val="Revision"/>
    <w:hidden/>
    <w:uiPriority w:val="99"/>
    <w:semiHidden/>
    <w:rsid w:val="000F3675"/>
    <w:pPr>
      <w:spacing w:after="0" w:line="240" w:lineRule="auto"/>
    </w:pPr>
    <w:rPr>
      <w:noProof/>
    </w:rPr>
  </w:style>
  <w:style w:type="character" w:styleId="Hyperlink">
    <w:name w:val="Hyperlink"/>
    <w:uiPriority w:val="99"/>
    <w:unhideWhenUsed/>
    <w:rsid w:val="001E2DF1"/>
    <w:rPr>
      <w:rFonts w:cstheme="minorHAnsi"/>
      <w:color w:val="303030"/>
      <w:shd w:val="clear" w:color="auto" w:fill="FFFFFF"/>
    </w:rPr>
  </w:style>
  <w:style w:type="table" w:styleId="TableGrid">
    <w:name w:val="Table Grid"/>
    <w:basedOn w:val="TableNormal"/>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EF0801"/>
    <w:pPr>
      <w:spacing w:before="0" w:after="200" w:line="240" w:lineRule="auto"/>
      <w:ind w:left="0" w:right="0"/>
    </w:pPr>
    <w:rPr>
      <w:rFonts w:cstheme="minorHAnsi"/>
      <w:iCs/>
      <w:smallCaps/>
      <w:color w:val="000000" w:themeColor="text1"/>
      <w:sz w:val="20"/>
      <w:szCs w:val="18"/>
    </w:rPr>
  </w:style>
  <w:style w:type="character" w:customStyle="1" w:styleId="apple-converted-space">
    <w:name w:val="apple-converted-space"/>
    <w:basedOn w:val="DefaultParagraphFont"/>
    <w:rsid w:val="00EF0801"/>
  </w:style>
  <w:style w:type="character" w:styleId="FollowedHyperlink">
    <w:name w:val="FollowedHyperlink"/>
    <w:basedOn w:val="DefaultParagraphFont"/>
    <w:uiPriority w:val="99"/>
    <w:semiHidden/>
    <w:unhideWhenUsed/>
    <w:rsid w:val="00EF0801"/>
    <w:rPr>
      <w:color w:val="954F72" w:themeColor="followedHyperlink"/>
      <w:u w:val="single"/>
    </w:rPr>
  </w:style>
  <w:style w:type="table" w:customStyle="1" w:styleId="PlainTable31">
    <w:name w:val="Plain Table 3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aliases w:val="FigNum"/>
    <w:basedOn w:val="Normal"/>
    <w:next w:val="Normal"/>
    <w:link w:val="SubtitleChar"/>
    <w:uiPriority w:val="11"/>
    <w:qFormat/>
    <w:rsid w:val="00EF0801"/>
    <w:pPr>
      <w:numPr>
        <w:ilvl w:val="1"/>
      </w:numPr>
      <w:ind w:left="-360" w:right="0"/>
    </w:pPr>
    <w:rPr>
      <w:rFonts w:eastAsiaTheme="minorEastAsia" w:cstheme="minorHAnsi"/>
      <w:b/>
      <w:color w:val="000000" w:themeColor="text1"/>
    </w:rPr>
  </w:style>
  <w:style w:type="character" w:customStyle="1" w:styleId="SubtitleChar">
    <w:name w:val="Subtitle Char"/>
    <w:aliases w:val="FigNum Char"/>
    <w:basedOn w:val="DefaultParagraphFont"/>
    <w:link w:val="Subtitle"/>
    <w:uiPriority w:val="11"/>
    <w:rsid w:val="00EF0801"/>
    <w:rPr>
      <w:rFonts w:eastAsiaTheme="minorEastAsia" w:cstheme="minorHAnsi"/>
      <w:b/>
      <w:noProof/>
      <w:color w:val="000000" w:themeColor="text1"/>
    </w:rPr>
  </w:style>
  <w:style w:type="character" w:styleId="Strong">
    <w:name w:val="Strong"/>
    <w:uiPriority w:val="22"/>
    <w:qFormat/>
    <w:rsid w:val="00EF0801"/>
    <w:rPr>
      <w:smallCaps/>
    </w:rPr>
  </w:style>
  <w:style w:type="paragraph" w:customStyle="1" w:styleId="FigureorTable">
    <w:name w:val="Figure or Table"/>
    <w:basedOn w:val="FigTitle"/>
    <w:link w:val="FigureorTableChar"/>
    <w:rsid w:val="00EF0801"/>
    <w:rPr>
      <w:b w:val="0"/>
    </w:rPr>
  </w:style>
  <w:style w:type="paragraph" w:customStyle="1" w:styleId="FigTitle">
    <w:name w:val="FigTitle"/>
    <w:basedOn w:val="Subtitle"/>
    <w:link w:val="FigTitleChar"/>
    <w:rsid w:val="00EF0801"/>
  </w:style>
  <w:style w:type="character" w:customStyle="1" w:styleId="FigureorTableChar">
    <w:name w:val="Figure or Table Char"/>
    <w:basedOn w:val="SubtitleChar"/>
    <w:link w:val="FigureorTable"/>
    <w:rsid w:val="00EF0801"/>
    <w:rPr>
      <w:rFonts w:eastAsiaTheme="minorEastAsia" w:cstheme="minorHAnsi"/>
      <w:b w:val="0"/>
      <w:noProof/>
      <w:color w:val="000000" w:themeColor="text1"/>
    </w:rPr>
  </w:style>
  <w:style w:type="paragraph" w:customStyle="1" w:styleId="Source">
    <w:name w:val="Source"/>
    <w:basedOn w:val="Caption"/>
    <w:link w:val="SourceChar"/>
    <w:rsid w:val="00EF0801"/>
  </w:style>
  <w:style w:type="character" w:customStyle="1" w:styleId="FigTitleChar">
    <w:name w:val="FigTitle Char"/>
    <w:basedOn w:val="SubtitleChar"/>
    <w:link w:val="FigTitle"/>
    <w:rsid w:val="00EF0801"/>
    <w:rPr>
      <w:rFonts w:eastAsiaTheme="minorEastAsia" w:cstheme="minorHAnsi"/>
      <w:b/>
      <w:noProof/>
      <w:color w:val="000000" w:themeColor="text1"/>
    </w:rPr>
  </w:style>
  <w:style w:type="table" w:customStyle="1" w:styleId="TableGrid1">
    <w:name w:val="Table Grid1"/>
    <w:basedOn w:val="TableNormal"/>
    <w:next w:val="TableGrid"/>
    <w:uiPriority w:val="39"/>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EF0801"/>
    <w:rPr>
      <w:rFonts w:cstheme="minorHAnsi"/>
      <w:iCs/>
      <w:smallCaps/>
      <w:noProof/>
      <w:color w:val="000000" w:themeColor="text1"/>
      <w:sz w:val="20"/>
      <w:szCs w:val="18"/>
    </w:rPr>
  </w:style>
  <w:style w:type="character" w:customStyle="1" w:styleId="SourceChar">
    <w:name w:val="Source Char"/>
    <w:basedOn w:val="CaptionChar"/>
    <w:link w:val="Source"/>
    <w:rsid w:val="00EF0801"/>
    <w:rPr>
      <w:rFonts w:cstheme="minorHAnsi"/>
      <w:iCs/>
      <w:smallCaps/>
      <w:noProof/>
      <w:color w:val="000000" w:themeColor="text1"/>
      <w:sz w:val="20"/>
      <w:szCs w:val="18"/>
    </w:rPr>
  </w:style>
  <w:style w:type="table" w:customStyle="1" w:styleId="PlainTable311">
    <w:name w:val="Plain Table 31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fIGnUM0">
    <w:name w:val="fIG nUM"/>
    <w:basedOn w:val="FigureorTable"/>
    <w:link w:val="fIGnUMChar0"/>
    <w:qFormat/>
    <w:rsid w:val="00EF0801"/>
  </w:style>
  <w:style w:type="character" w:customStyle="1" w:styleId="fIGnUMChar0">
    <w:name w:val="fIG nUM Char"/>
    <w:basedOn w:val="FigTitleChar"/>
    <w:link w:val="fIGnUM0"/>
    <w:rsid w:val="00EF0801"/>
    <w:rPr>
      <w:rFonts w:eastAsiaTheme="minorEastAsia" w:cstheme="minorHAnsi"/>
      <w:b w:val="0"/>
      <w:noProof/>
      <w:color w:val="000000" w:themeColor="text1"/>
    </w:rPr>
  </w:style>
  <w:style w:type="paragraph" w:customStyle="1" w:styleId="Normal1">
    <w:name w:val="Normal1"/>
    <w:rsid w:val="00EF0801"/>
    <w:pPr>
      <w:widowControl w:val="0"/>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sr-only">
    <w:name w:val="sr-only"/>
    <w:basedOn w:val="DefaultParagraphFont"/>
    <w:rsid w:val="00EF0801"/>
  </w:style>
  <w:style w:type="character" w:customStyle="1" w:styleId="text">
    <w:name w:val="text"/>
    <w:basedOn w:val="DefaultParagraphFont"/>
    <w:rsid w:val="00EF0801"/>
  </w:style>
  <w:style w:type="character" w:customStyle="1" w:styleId="author-ref">
    <w:name w:val="author-ref"/>
    <w:basedOn w:val="DefaultParagraphFont"/>
    <w:rsid w:val="00EF0801"/>
  </w:style>
  <w:style w:type="paragraph" w:styleId="HTMLPreformatted">
    <w:name w:val="HTML Preformatted"/>
    <w:basedOn w:val="Normal"/>
    <w:link w:val="HTMLPreformattedChar"/>
    <w:uiPriority w:val="99"/>
    <w:unhideWhenUsed/>
    <w:rsid w:val="00BA2E13"/>
    <w:pPr>
      <w:spacing w:before="0" w:after="0" w:line="240" w:lineRule="auto"/>
      <w:ind w:left="0" w:right="0"/>
      <w:jc w:val="left"/>
    </w:pPr>
    <w:rPr>
      <w:rFonts w:ascii="Consolas" w:hAnsi="Consolas" w:cs="Consolas"/>
      <w:noProof w:val="0"/>
      <w:sz w:val="20"/>
      <w:szCs w:val="20"/>
    </w:rPr>
  </w:style>
  <w:style w:type="character" w:customStyle="1" w:styleId="HTMLPreformattedChar">
    <w:name w:val="HTML Preformatted Char"/>
    <w:basedOn w:val="DefaultParagraphFont"/>
    <w:link w:val="HTMLPreformatted"/>
    <w:uiPriority w:val="99"/>
    <w:rsid w:val="00BA2E13"/>
    <w:rPr>
      <w:rFonts w:ascii="Consolas" w:hAnsi="Consolas" w:cs="Consolas"/>
      <w:sz w:val="20"/>
      <w:szCs w:val="20"/>
    </w:rPr>
  </w:style>
  <w:style w:type="character" w:styleId="Emphasis">
    <w:name w:val="Emphasis"/>
    <w:basedOn w:val="DefaultParagraphFont"/>
    <w:uiPriority w:val="20"/>
    <w:qFormat/>
    <w:rsid w:val="00BA2E13"/>
    <w:rPr>
      <w:i/>
      <w:iCs/>
    </w:rPr>
  </w:style>
  <w:style w:type="character" w:customStyle="1" w:styleId="A15">
    <w:name w:val="A15"/>
    <w:uiPriority w:val="99"/>
    <w:rsid w:val="00BA2E13"/>
    <w:rPr>
      <w:rFonts w:cs="TradeGothic Light"/>
      <w:color w:val="000000"/>
      <w:sz w:val="16"/>
      <w:szCs w:val="16"/>
    </w:rPr>
  </w:style>
  <w:style w:type="character" w:customStyle="1" w:styleId="wi-fullname">
    <w:name w:val="wi-fullname"/>
    <w:basedOn w:val="DefaultParagraphFont"/>
    <w:rsid w:val="00BA2E13"/>
  </w:style>
  <w:style w:type="character" w:customStyle="1" w:styleId="meta-citation-journal-name">
    <w:name w:val="meta-citation-journal-name"/>
    <w:basedOn w:val="DefaultParagraphFont"/>
    <w:rsid w:val="00BA2E13"/>
  </w:style>
  <w:style w:type="character" w:customStyle="1" w:styleId="meta-citation">
    <w:name w:val="meta-citation"/>
    <w:basedOn w:val="DefaultParagraphFont"/>
    <w:rsid w:val="00BA2E13"/>
  </w:style>
  <w:style w:type="character" w:customStyle="1" w:styleId="ms-rtefontface-5">
    <w:name w:val="ms-rtefontface-5"/>
    <w:basedOn w:val="DefaultParagraphFont"/>
    <w:rsid w:val="00BA2E13"/>
  </w:style>
  <w:style w:type="paragraph" w:customStyle="1" w:styleId="Default">
    <w:name w:val="Default"/>
    <w:rsid w:val="00BA2E13"/>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DefaultParagraphFont"/>
    <w:rsid w:val="00BA2E13"/>
  </w:style>
  <w:style w:type="paragraph" w:customStyle="1" w:styleId="fignum1">
    <w:name w:val="fignum"/>
    <w:basedOn w:val="Normal"/>
    <w:link w:val="fignumChar1"/>
    <w:rsid w:val="00BA2E13"/>
    <w:pPr>
      <w:ind w:left="0" w:right="0"/>
      <w:jc w:val="left"/>
    </w:pPr>
    <w:rPr>
      <w:smallCaps/>
      <w:noProof w:val="0"/>
    </w:rPr>
  </w:style>
  <w:style w:type="paragraph" w:customStyle="1" w:styleId="figtitle0">
    <w:name w:val="figtitle"/>
    <w:basedOn w:val="Normal"/>
    <w:link w:val="figtitleChar0"/>
    <w:rsid w:val="00BA2E13"/>
    <w:pPr>
      <w:ind w:left="0" w:right="0"/>
      <w:jc w:val="left"/>
    </w:pPr>
    <w:rPr>
      <w:b/>
      <w:noProof w:val="0"/>
    </w:rPr>
  </w:style>
  <w:style w:type="character" w:customStyle="1" w:styleId="fignumChar1">
    <w:name w:val="fignum Char"/>
    <w:basedOn w:val="DefaultParagraphFont"/>
    <w:link w:val="fignum1"/>
    <w:rsid w:val="00BA2E13"/>
    <w:rPr>
      <w:smallCaps/>
    </w:rPr>
  </w:style>
  <w:style w:type="paragraph" w:customStyle="1" w:styleId="source0">
    <w:name w:val="source"/>
    <w:basedOn w:val="Normal"/>
    <w:link w:val="sourceChar0"/>
    <w:rsid w:val="00BA2E13"/>
    <w:pPr>
      <w:spacing w:after="120"/>
      <w:ind w:left="0" w:right="0"/>
      <w:jc w:val="left"/>
    </w:pPr>
    <w:rPr>
      <w:smallCaps/>
      <w:noProof w:val="0"/>
      <w:sz w:val="21"/>
      <w:szCs w:val="21"/>
    </w:rPr>
  </w:style>
  <w:style w:type="character" w:customStyle="1" w:styleId="figtitleChar0">
    <w:name w:val="figtitle Char"/>
    <w:basedOn w:val="DefaultParagraphFont"/>
    <w:link w:val="figtitle0"/>
    <w:rsid w:val="00BA2E13"/>
    <w:rPr>
      <w:b/>
    </w:rPr>
  </w:style>
  <w:style w:type="character" w:customStyle="1" w:styleId="sourceChar0">
    <w:name w:val="source Char"/>
    <w:basedOn w:val="DefaultParagraphFont"/>
    <w:link w:val="source0"/>
    <w:rsid w:val="00BA2E13"/>
    <w:rPr>
      <w:smallCaps/>
      <w:sz w:val="21"/>
      <w:szCs w:val="21"/>
    </w:rPr>
  </w:style>
  <w:style w:type="character" w:customStyle="1" w:styleId="cit-auth">
    <w:name w:val="cit-auth"/>
    <w:basedOn w:val="DefaultParagraphFont"/>
    <w:rsid w:val="00BA2E13"/>
  </w:style>
  <w:style w:type="character" w:customStyle="1" w:styleId="cit-name-surname">
    <w:name w:val="cit-name-surname"/>
    <w:basedOn w:val="DefaultParagraphFont"/>
    <w:rsid w:val="00BA2E13"/>
  </w:style>
  <w:style w:type="character" w:customStyle="1" w:styleId="cit-name-given-names">
    <w:name w:val="cit-name-given-names"/>
    <w:basedOn w:val="DefaultParagraphFont"/>
    <w:rsid w:val="00BA2E13"/>
  </w:style>
  <w:style w:type="character" w:styleId="HTMLCite">
    <w:name w:val="HTML Cite"/>
    <w:basedOn w:val="DefaultParagraphFont"/>
    <w:uiPriority w:val="99"/>
    <w:semiHidden/>
    <w:unhideWhenUsed/>
    <w:rsid w:val="00BA2E13"/>
    <w:rPr>
      <w:i/>
      <w:iCs/>
    </w:rPr>
  </w:style>
  <w:style w:type="character" w:customStyle="1" w:styleId="cit-article-title">
    <w:name w:val="cit-article-title"/>
    <w:basedOn w:val="DefaultParagraphFont"/>
    <w:rsid w:val="00BA2E13"/>
  </w:style>
  <w:style w:type="character" w:customStyle="1" w:styleId="cit-pub-date">
    <w:name w:val="cit-pub-date"/>
    <w:basedOn w:val="DefaultParagraphFont"/>
    <w:rsid w:val="00BA2E13"/>
  </w:style>
  <w:style w:type="character" w:customStyle="1" w:styleId="cit-vol">
    <w:name w:val="cit-vol"/>
    <w:basedOn w:val="DefaultParagraphFont"/>
    <w:rsid w:val="00BA2E13"/>
  </w:style>
  <w:style w:type="character" w:customStyle="1" w:styleId="cit-issue">
    <w:name w:val="cit-issue"/>
    <w:basedOn w:val="DefaultParagraphFont"/>
    <w:rsid w:val="00BA2E13"/>
  </w:style>
  <w:style w:type="character" w:customStyle="1" w:styleId="cit-pub-id">
    <w:name w:val="cit-pub-id"/>
    <w:basedOn w:val="DefaultParagraphFont"/>
    <w:rsid w:val="00BA2E13"/>
  </w:style>
  <w:style w:type="character" w:customStyle="1" w:styleId="cit-pub-id-scheme-pmid">
    <w:name w:val="cit-pub-id-scheme-pmid"/>
    <w:basedOn w:val="DefaultParagraphFont"/>
    <w:rsid w:val="00BA2E13"/>
  </w:style>
  <w:style w:type="character" w:customStyle="1" w:styleId="cit-etal">
    <w:name w:val="cit-etal"/>
    <w:basedOn w:val="DefaultParagraphFont"/>
    <w:rsid w:val="00BA2E13"/>
  </w:style>
  <w:style w:type="character" w:customStyle="1" w:styleId="Mention1">
    <w:name w:val="Mention1"/>
    <w:basedOn w:val="DefaultParagraphFont"/>
    <w:uiPriority w:val="99"/>
    <w:semiHidden/>
    <w:unhideWhenUsed/>
    <w:rsid w:val="00367354"/>
    <w:rPr>
      <w:color w:val="2B579A"/>
      <w:shd w:val="clear" w:color="auto" w:fill="E6E6E6"/>
    </w:rPr>
  </w:style>
  <w:style w:type="character" w:styleId="SubtleEmphasis">
    <w:name w:val="Subtle Emphasis"/>
    <w:uiPriority w:val="19"/>
    <w:qFormat/>
    <w:rsid w:val="00367354"/>
    <w:rPr>
      <w:rFonts w:asciiTheme="minorHAnsi" w:hAnsiTheme="minorHAnsi"/>
      <w:b/>
      <w:i w:val="0"/>
      <w:iCs/>
      <w:color w:val="404040" w:themeColor="text1" w:themeTint="BF"/>
      <w:sz w:val="22"/>
    </w:rPr>
  </w:style>
  <w:style w:type="character" w:styleId="PlaceholderText">
    <w:name w:val="Placeholder Text"/>
    <w:basedOn w:val="DefaultParagraphFont"/>
    <w:uiPriority w:val="99"/>
    <w:semiHidden/>
    <w:rsid w:val="00367354"/>
    <w:rPr>
      <w:color w:val="808080"/>
    </w:rPr>
  </w:style>
  <w:style w:type="character" w:customStyle="1" w:styleId="Hyperlink1">
    <w:name w:val="Hyperlink1"/>
    <w:basedOn w:val="DefaultParagraphFont"/>
    <w:unhideWhenUsed/>
    <w:rsid w:val="00367354"/>
    <w:rPr>
      <w:color w:val="0563C1"/>
      <w:u w:val="single"/>
    </w:rPr>
  </w:style>
  <w:style w:type="character" w:customStyle="1" w:styleId="print-only">
    <w:name w:val="print-only"/>
    <w:basedOn w:val="DefaultParagraphFont"/>
    <w:rsid w:val="00AA055A"/>
  </w:style>
  <w:style w:type="character" w:customStyle="1" w:styleId="Heading5Char">
    <w:name w:val="Heading 5 Char"/>
    <w:basedOn w:val="DefaultParagraphFont"/>
    <w:link w:val="Heading5"/>
    <w:uiPriority w:val="9"/>
    <w:rsid w:val="004D187E"/>
    <w:rPr>
      <w:b/>
      <w:noProof/>
      <w:color w:val="203864"/>
    </w:rPr>
  </w:style>
  <w:style w:type="character" w:customStyle="1" w:styleId="label">
    <w:name w:val="label"/>
    <w:basedOn w:val="DefaultParagraphFont"/>
    <w:rsid w:val="00197870"/>
  </w:style>
  <w:style w:type="character" w:customStyle="1" w:styleId="mixed-citation">
    <w:name w:val="mixed-citation"/>
    <w:basedOn w:val="DefaultParagraphFont"/>
    <w:rsid w:val="00197870"/>
  </w:style>
  <w:style w:type="paragraph" w:customStyle="1" w:styleId="Figtitle1">
    <w:name w:val="Figtitle"/>
    <w:basedOn w:val="figtitle0"/>
    <w:link w:val="FigtitleChar1"/>
    <w:rsid w:val="00197870"/>
    <w:pPr>
      <w:jc w:val="both"/>
    </w:pPr>
  </w:style>
  <w:style w:type="character" w:customStyle="1" w:styleId="FigtitleChar1">
    <w:name w:val="Figtitle Char"/>
    <w:basedOn w:val="figtitleChar0"/>
    <w:link w:val="Figtitle1"/>
    <w:rsid w:val="00197870"/>
    <w:rPr>
      <w:b/>
    </w:rPr>
  </w:style>
  <w:style w:type="paragraph" w:customStyle="1" w:styleId="CM20">
    <w:name w:val="CM20"/>
    <w:basedOn w:val="Normal"/>
    <w:next w:val="Normal"/>
    <w:uiPriority w:val="99"/>
    <w:rsid w:val="00197870"/>
    <w:pPr>
      <w:autoSpaceDE w:val="0"/>
      <w:autoSpaceDN w:val="0"/>
      <w:adjustRightInd w:val="0"/>
      <w:spacing w:before="0" w:after="0" w:line="240" w:lineRule="auto"/>
      <w:ind w:left="0" w:right="0"/>
    </w:pPr>
    <w:rPr>
      <w:rFonts w:ascii="Adobe Caslon Pro" w:hAnsi="Adobe Caslon Pro"/>
      <w:noProof w:val="0"/>
      <w:sz w:val="24"/>
      <w:szCs w:val="24"/>
    </w:rPr>
  </w:style>
  <w:style w:type="character" w:customStyle="1" w:styleId="footnote0020textchar">
    <w:name w:val="footnote_0020text__char"/>
    <w:basedOn w:val="DefaultParagraphFont"/>
    <w:rsid w:val="00197870"/>
  </w:style>
  <w:style w:type="character" w:customStyle="1" w:styleId="hyperlinkchar">
    <w:name w:val="hyperlink__char"/>
    <w:basedOn w:val="DefaultParagraphFont"/>
    <w:rsid w:val="00197870"/>
  </w:style>
  <w:style w:type="paragraph" w:customStyle="1" w:styleId="Style1">
    <w:name w:val="Style1"/>
    <w:basedOn w:val="Heading2"/>
    <w:link w:val="Style1Char"/>
    <w:qFormat/>
    <w:rsid w:val="00197870"/>
    <w:pPr>
      <w:ind w:left="0" w:right="0"/>
    </w:pPr>
    <w:rPr>
      <w:sz w:val="36"/>
      <w:szCs w:val="36"/>
    </w:rPr>
  </w:style>
  <w:style w:type="character" w:customStyle="1" w:styleId="Style1Char">
    <w:name w:val="Style1 Char"/>
    <w:basedOn w:val="Heading2Char"/>
    <w:link w:val="Style1"/>
    <w:rsid w:val="00197870"/>
    <w:rPr>
      <w:b/>
      <w:noProof/>
      <w:sz w:val="36"/>
      <w:szCs w:val="36"/>
    </w:rPr>
  </w:style>
  <w:style w:type="paragraph" w:styleId="BodyText">
    <w:name w:val="Body Text"/>
    <w:basedOn w:val="Normal"/>
    <w:link w:val="BodyTextChar"/>
    <w:uiPriority w:val="99"/>
    <w:unhideWhenUsed/>
    <w:rsid w:val="000902A4"/>
    <w:pPr>
      <w:spacing w:after="120"/>
      <w:ind w:left="0" w:right="0"/>
    </w:pPr>
    <w:rPr>
      <w:noProof w:val="0"/>
    </w:rPr>
  </w:style>
  <w:style w:type="character" w:customStyle="1" w:styleId="BodyTextChar">
    <w:name w:val="Body Text Char"/>
    <w:basedOn w:val="DefaultParagraphFont"/>
    <w:link w:val="BodyText"/>
    <w:uiPriority w:val="99"/>
    <w:rsid w:val="000902A4"/>
  </w:style>
  <w:style w:type="paragraph" w:styleId="BodyTextFirstIndent">
    <w:name w:val="Body Text First Indent"/>
    <w:basedOn w:val="BodyText"/>
    <w:link w:val="BodyTextFirstIndentChar"/>
    <w:uiPriority w:val="99"/>
    <w:unhideWhenUsed/>
    <w:rsid w:val="000902A4"/>
    <w:pPr>
      <w:autoSpaceDE w:val="0"/>
      <w:autoSpaceDN w:val="0"/>
      <w:spacing w:before="0" w:line="360" w:lineRule="auto"/>
      <w:ind w:firstLine="432"/>
      <w:jc w:val="left"/>
    </w:pPr>
    <w:rPr>
      <w:rFonts w:ascii="Times New Roman" w:eastAsia="Times New Roman" w:hAnsi="Times New Roman" w:cs="Times New Roman"/>
    </w:rPr>
  </w:style>
  <w:style w:type="character" w:customStyle="1" w:styleId="BodyTextFirstIndentChar">
    <w:name w:val="Body Text First Indent Char"/>
    <w:basedOn w:val="BodyTextChar"/>
    <w:link w:val="BodyTextFirstIndent"/>
    <w:uiPriority w:val="99"/>
    <w:rsid w:val="000902A4"/>
    <w:rPr>
      <w:rFonts w:ascii="Times New Roman" w:eastAsia="Times New Roman" w:hAnsi="Times New Roman" w:cs="Times New Roman"/>
    </w:rPr>
  </w:style>
  <w:style w:type="character" w:customStyle="1" w:styleId="pagefirst">
    <w:name w:val="pagefirst"/>
    <w:basedOn w:val="DefaultParagraphFont"/>
    <w:rsid w:val="000902A4"/>
  </w:style>
  <w:style w:type="character" w:customStyle="1" w:styleId="hlfld-fulltext">
    <w:name w:val="hlfld-fulltext"/>
    <w:basedOn w:val="DefaultParagraphFont"/>
    <w:rsid w:val="000902A4"/>
  </w:style>
  <w:style w:type="character" w:customStyle="1" w:styleId="button">
    <w:name w:val="button"/>
    <w:basedOn w:val="DefaultParagraphFont"/>
    <w:rsid w:val="000902A4"/>
  </w:style>
  <w:style w:type="character" w:customStyle="1" w:styleId="fieldset-legend">
    <w:name w:val="fieldset-legend"/>
    <w:basedOn w:val="DefaultParagraphFont"/>
    <w:rsid w:val="000902A4"/>
  </w:style>
  <w:style w:type="character" w:customStyle="1" w:styleId="date-display-single">
    <w:name w:val="date-display-single"/>
    <w:basedOn w:val="DefaultParagraphFont"/>
    <w:rsid w:val="000902A4"/>
  </w:style>
  <w:style w:type="character" w:customStyle="1" w:styleId="ref-journal">
    <w:name w:val="ref-journal"/>
    <w:basedOn w:val="DefaultParagraphFont"/>
    <w:rsid w:val="000902A4"/>
  </w:style>
  <w:style w:type="character" w:customStyle="1" w:styleId="ref-vol">
    <w:name w:val="ref-vol"/>
    <w:basedOn w:val="DefaultParagraphFont"/>
    <w:rsid w:val="000902A4"/>
  </w:style>
  <w:style w:type="character" w:customStyle="1" w:styleId="ProTextChar">
    <w:name w:val="ProText Char"/>
    <w:basedOn w:val="DefaultParagraphFont"/>
    <w:link w:val="ProText"/>
    <w:locked/>
    <w:rsid w:val="000902A4"/>
    <w:rPr>
      <w:rFonts w:ascii="Calibri" w:hAnsi="Calibri"/>
      <w:color w:val="000000"/>
    </w:rPr>
  </w:style>
  <w:style w:type="paragraph" w:customStyle="1" w:styleId="ProText">
    <w:name w:val="ProText"/>
    <w:basedOn w:val="Normal"/>
    <w:link w:val="ProTextChar"/>
    <w:rsid w:val="000902A4"/>
    <w:pPr>
      <w:autoSpaceDE w:val="0"/>
      <w:autoSpaceDN w:val="0"/>
      <w:spacing w:before="0" w:after="240" w:line="240" w:lineRule="auto"/>
      <w:ind w:left="0" w:right="0"/>
      <w:jc w:val="left"/>
    </w:pPr>
    <w:rPr>
      <w:rFonts w:ascii="Calibri" w:hAnsi="Calibri"/>
      <w:noProof w:val="0"/>
      <w:color w:val="000000"/>
    </w:rPr>
  </w:style>
  <w:style w:type="character" w:customStyle="1" w:styleId="bkciteavail">
    <w:name w:val="bk_cite_avail"/>
    <w:basedOn w:val="DefaultParagraphFont"/>
    <w:rsid w:val="000902A4"/>
  </w:style>
  <w:style w:type="paragraph" w:customStyle="1" w:styleId="msonormal0">
    <w:name w:val="msonormal"/>
    <w:basedOn w:val="Normal"/>
    <w:uiPriority w:val="99"/>
    <w:rsid w:val="006508EC"/>
    <w:pPr>
      <w:spacing w:before="100" w:beforeAutospacing="1" w:after="100" w:afterAutospacing="1" w:line="240" w:lineRule="auto"/>
      <w:ind w:left="0" w:right="0"/>
      <w:jc w:val="left"/>
    </w:pPr>
    <w:rPr>
      <w:rFonts w:ascii="Times New Roman" w:eastAsia="Times New Roman" w:hAnsi="Times New Roman" w:cs="Times New Roman"/>
      <w:noProof w:val="0"/>
      <w:color w:val="000000"/>
      <w:sz w:val="24"/>
      <w:szCs w:val="24"/>
    </w:rPr>
  </w:style>
  <w:style w:type="character" w:customStyle="1" w:styleId="Mention2">
    <w:name w:val="Mention2"/>
    <w:basedOn w:val="DefaultParagraphFont"/>
    <w:uiPriority w:val="99"/>
    <w:semiHidden/>
    <w:rsid w:val="006508EC"/>
    <w:rPr>
      <w:color w:val="2B579A"/>
      <w:shd w:val="clear" w:color="auto" w:fill="E6E6E6"/>
    </w:rPr>
  </w:style>
  <w:style w:type="table" w:customStyle="1" w:styleId="GridTable1Light-Accent11">
    <w:name w:val="Grid Table 1 Light - Accent 11"/>
    <w:basedOn w:val="TableNormal"/>
    <w:uiPriority w:val="46"/>
    <w:rsid w:val="006508E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6508E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1">
    <w:name w:val="Grid Table 3 - Accent 11"/>
    <w:basedOn w:val="TableNormal"/>
    <w:uiPriority w:val="48"/>
    <w:rsid w:val="006508E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1">
    <w:name w:val="Grid Table 2 - Accent 51"/>
    <w:basedOn w:val="TableNormal"/>
    <w:uiPriority w:val="47"/>
    <w:rsid w:val="006508E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HAFigureNumber">
    <w:name w:val="SHA Figure Number"/>
    <w:basedOn w:val="FigName"/>
    <w:link w:val="SHAFigureNumberChar"/>
    <w:qFormat/>
    <w:rsid w:val="00EF7361"/>
    <w:pPr>
      <w:jc w:val="center"/>
    </w:pPr>
  </w:style>
  <w:style w:type="paragraph" w:customStyle="1" w:styleId="SHAFigureNote">
    <w:name w:val="SHA Figure Note"/>
    <w:basedOn w:val="SHAFigureNumber"/>
    <w:link w:val="SHAFigureNoteChar"/>
    <w:qFormat/>
    <w:rsid w:val="00F6716B"/>
    <w:rPr>
      <w:b w:val="0"/>
      <w:sz w:val="20"/>
      <w:szCs w:val="20"/>
    </w:rPr>
  </w:style>
  <w:style w:type="character" w:customStyle="1" w:styleId="SHAFigureNumberChar">
    <w:name w:val="SHA Figure Number Char"/>
    <w:basedOn w:val="FigNameChar"/>
    <w:link w:val="SHAFigureNumber"/>
    <w:rsid w:val="00EF7361"/>
    <w:rPr>
      <w:rFonts w:ascii="Aileron" w:hAnsi="Aileron"/>
      <w:b/>
      <w:sz w:val="21"/>
      <w:szCs w:val="21"/>
    </w:rPr>
  </w:style>
  <w:style w:type="table" w:customStyle="1" w:styleId="GridTable3-Accent111">
    <w:name w:val="Grid Table 3 - Accent 111"/>
    <w:basedOn w:val="TableNormal"/>
    <w:uiPriority w:val="48"/>
    <w:rsid w:val="0044423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SHAFigureNoteChar">
    <w:name w:val="SHA Figure Note Char"/>
    <w:basedOn w:val="SHAFigureNumberChar"/>
    <w:link w:val="SHAFigureNote"/>
    <w:rsid w:val="00F6716B"/>
    <w:rPr>
      <w:rFonts w:ascii="Aileron" w:hAnsi="Aileron"/>
      <w:b w:val="0"/>
      <w:sz w:val="20"/>
      <w:szCs w:val="20"/>
    </w:rPr>
  </w:style>
  <w:style w:type="paragraph" w:customStyle="1" w:styleId="Body1">
    <w:name w:val="Body1"/>
    <w:basedOn w:val="NoSpacing"/>
    <w:link w:val="Body1Char"/>
    <w:qFormat/>
    <w:rsid w:val="009646EB"/>
    <w:pPr>
      <w:spacing w:after="120"/>
      <w:jc w:val="left"/>
    </w:pPr>
    <w:rPr>
      <w:sz w:val="24"/>
      <w:szCs w:val="24"/>
    </w:rPr>
  </w:style>
  <w:style w:type="character" w:customStyle="1" w:styleId="Body1Char">
    <w:name w:val="Body1 Char"/>
    <w:basedOn w:val="NoSpacingChar"/>
    <w:link w:val="Body1"/>
    <w:rsid w:val="009646EB"/>
    <w:rPr>
      <w:rFonts w:ascii="Aileron" w:hAnsi="Aileron"/>
      <w:sz w:val="24"/>
      <w:szCs w:val="24"/>
    </w:rPr>
  </w:style>
  <w:style w:type="table" w:customStyle="1" w:styleId="TableGrid2">
    <w:name w:val="Table Grid2"/>
    <w:basedOn w:val="TableNormal"/>
    <w:next w:val="TableGrid"/>
    <w:rsid w:val="00840D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
    <w:name w:val="Plain Table 3111"/>
    <w:basedOn w:val="TableNormal"/>
    <w:next w:val="PlainTable32"/>
    <w:uiPriority w:val="43"/>
    <w:rsid w:val="001B52C7"/>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6Char">
    <w:name w:val="Heading 6 Char"/>
    <w:basedOn w:val="DefaultParagraphFont"/>
    <w:link w:val="Heading6"/>
    <w:uiPriority w:val="9"/>
    <w:rsid w:val="00492AB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92AB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92AB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92AB1"/>
    <w:rPr>
      <w:rFonts w:asciiTheme="majorHAnsi" w:eastAsiaTheme="majorEastAsia" w:hAnsiTheme="majorHAnsi" w:cstheme="majorBidi"/>
      <w:i/>
      <w:iCs/>
      <w:spacing w:val="5"/>
      <w:sz w:val="20"/>
      <w:szCs w:val="20"/>
    </w:rPr>
  </w:style>
  <w:style w:type="paragraph" w:styleId="Quote">
    <w:name w:val="Quote"/>
    <w:basedOn w:val="Normal"/>
    <w:next w:val="Normal"/>
    <w:link w:val="QuoteChar"/>
    <w:uiPriority w:val="29"/>
    <w:qFormat/>
    <w:rsid w:val="00492AB1"/>
    <w:pPr>
      <w:spacing w:before="200" w:after="0" w:line="276" w:lineRule="auto"/>
      <w:ind w:left="360" w:right="360"/>
    </w:pPr>
    <w:rPr>
      <w:rFonts w:eastAsiaTheme="minorEastAsia"/>
      <w:i/>
      <w:iCs/>
      <w:noProof w:val="0"/>
    </w:rPr>
  </w:style>
  <w:style w:type="character" w:customStyle="1" w:styleId="QuoteChar">
    <w:name w:val="Quote Char"/>
    <w:basedOn w:val="DefaultParagraphFont"/>
    <w:link w:val="Quote"/>
    <w:uiPriority w:val="29"/>
    <w:rsid w:val="00492AB1"/>
    <w:rPr>
      <w:rFonts w:eastAsiaTheme="minorEastAsia"/>
      <w:i/>
      <w:iCs/>
    </w:rPr>
  </w:style>
  <w:style w:type="paragraph" w:styleId="IntenseQuote">
    <w:name w:val="Intense Quote"/>
    <w:basedOn w:val="Normal"/>
    <w:next w:val="Normal"/>
    <w:link w:val="IntenseQuoteChar"/>
    <w:uiPriority w:val="30"/>
    <w:qFormat/>
    <w:rsid w:val="00492AB1"/>
    <w:pPr>
      <w:pBdr>
        <w:bottom w:val="single" w:sz="4" w:space="1" w:color="auto"/>
      </w:pBdr>
      <w:spacing w:before="200" w:after="280" w:line="276" w:lineRule="auto"/>
      <w:ind w:left="1008" w:right="1152"/>
    </w:pPr>
    <w:rPr>
      <w:rFonts w:eastAsiaTheme="minorEastAsia"/>
      <w:b/>
      <w:bCs/>
      <w:i/>
      <w:iCs/>
      <w:noProof w:val="0"/>
    </w:rPr>
  </w:style>
  <w:style w:type="character" w:customStyle="1" w:styleId="IntenseQuoteChar">
    <w:name w:val="Intense Quote Char"/>
    <w:basedOn w:val="DefaultParagraphFont"/>
    <w:link w:val="IntenseQuote"/>
    <w:uiPriority w:val="30"/>
    <w:rsid w:val="00492AB1"/>
    <w:rPr>
      <w:rFonts w:eastAsiaTheme="minorEastAsia"/>
      <w:b/>
      <w:bCs/>
      <w:i/>
      <w:iCs/>
    </w:rPr>
  </w:style>
  <w:style w:type="character" w:styleId="IntenseEmphasis">
    <w:name w:val="Intense Emphasis"/>
    <w:uiPriority w:val="21"/>
    <w:qFormat/>
    <w:rsid w:val="00492AB1"/>
    <w:rPr>
      <w:b/>
      <w:bCs/>
    </w:rPr>
  </w:style>
  <w:style w:type="character" w:styleId="SubtleReference">
    <w:name w:val="Subtle Reference"/>
    <w:uiPriority w:val="31"/>
    <w:qFormat/>
    <w:rsid w:val="00492AB1"/>
    <w:rPr>
      <w:smallCaps/>
    </w:rPr>
  </w:style>
  <w:style w:type="character" w:styleId="IntenseReference">
    <w:name w:val="Intense Reference"/>
    <w:uiPriority w:val="32"/>
    <w:qFormat/>
    <w:rsid w:val="00492AB1"/>
    <w:rPr>
      <w:smallCaps/>
      <w:spacing w:val="5"/>
      <w:u w:val="single"/>
    </w:rPr>
  </w:style>
  <w:style w:type="character" w:styleId="BookTitle">
    <w:name w:val="Book Title"/>
    <w:uiPriority w:val="33"/>
    <w:qFormat/>
    <w:rsid w:val="00492AB1"/>
    <w:rPr>
      <w:i/>
      <w:iCs/>
      <w:smallCaps/>
      <w:spacing w:val="5"/>
    </w:rPr>
  </w:style>
  <w:style w:type="paragraph" w:styleId="TOCHeading">
    <w:name w:val="TOC Heading"/>
    <w:basedOn w:val="Heading1"/>
    <w:next w:val="Normal"/>
    <w:uiPriority w:val="39"/>
    <w:semiHidden/>
    <w:unhideWhenUsed/>
    <w:qFormat/>
    <w:rsid w:val="00492AB1"/>
    <w:pPr>
      <w:keepNext w:val="0"/>
      <w:keepLines w:val="0"/>
      <w:spacing w:before="160" w:after="120" w:line="276" w:lineRule="auto"/>
      <w:ind w:left="0" w:right="0"/>
      <w:outlineLvl w:val="9"/>
    </w:pPr>
    <w:rPr>
      <w:bCs/>
      <w:noProof w:val="0"/>
      <w:sz w:val="48"/>
      <w:lang w:bidi="en-US"/>
    </w:rPr>
  </w:style>
  <w:style w:type="character" w:customStyle="1" w:styleId="element-citation">
    <w:name w:val="element-citation"/>
    <w:basedOn w:val="DefaultParagraphFont"/>
    <w:rsid w:val="00492AB1"/>
  </w:style>
  <w:style w:type="character" w:customStyle="1" w:styleId="nowrap">
    <w:name w:val="nowrap"/>
    <w:basedOn w:val="DefaultParagraphFont"/>
    <w:rsid w:val="00492AB1"/>
  </w:style>
  <w:style w:type="paragraph" w:customStyle="1" w:styleId="REFERENCES">
    <w:name w:val="REFERENCES"/>
    <w:basedOn w:val="NoSpacing"/>
    <w:link w:val="REFERENCESChar"/>
    <w:qFormat/>
    <w:rsid w:val="00C97417"/>
    <w:pPr>
      <w:ind w:left="-360" w:right="-360"/>
      <w:jc w:val="left"/>
    </w:pPr>
    <w:rPr>
      <w:rFonts w:asciiTheme="minorHAnsi" w:hAnsiTheme="minorHAnsi"/>
      <w:sz w:val="22"/>
      <w:szCs w:val="22"/>
    </w:rPr>
  </w:style>
  <w:style w:type="character" w:customStyle="1" w:styleId="UnresolvedMention1">
    <w:name w:val="Unresolved Mention1"/>
    <w:basedOn w:val="DefaultParagraphFont"/>
    <w:uiPriority w:val="99"/>
    <w:semiHidden/>
    <w:unhideWhenUsed/>
    <w:rsid w:val="00636067"/>
    <w:rPr>
      <w:color w:val="808080"/>
      <w:shd w:val="clear" w:color="auto" w:fill="E6E6E6"/>
    </w:rPr>
  </w:style>
  <w:style w:type="character" w:customStyle="1" w:styleId="REFERENCESChar">
    <w:name w:val="REFERENCES Char"/>
    <w:basedOn w:val="NoSpacingChar"/>
    <w:link w:val="REFERENCES"/>
    <w:rsid w:val="00C97417"/>
    <w:rPr>
      <w:rFonts w:ascii="Aileron" w:hAnsi="Aileron"/>
      <w:sz w:val="21"/>
      <w:szCs w:val="21"/>
    </w:rPr>
  </w:style>
  <w:style w:type="numbering" w:customStyle="1" w:styleId="NoList1">
    <w:name w:val="No List1"/>
    <w:next w:val="NoList"/>
    <w:uiPriority w:val="99"/>
    <w:semiHidden/>
    <w:unhideWhenUsed/>
    <w:rsid w:val="005A0277"/>
  </w:style>
  <w:style w:type="table" w:customStyle="1" w:styleId="GridTable4-Accent11">
    <w:name w:val="Grid Table 4 - Accent 11"/>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Heading11">
    <w:name w:val="Heading 11"/>
    <w:basedOn w:val="Normal"/>
    <w:next w:val="Normal"/>
    <w:uiPriority w:val="9"/>
    <w:rsid w:val="005A0277"/>
    <w:pPr>
      <w:keepNext/>
      <w:keepLines/>
      <w:spacing w:before="240" w:after="0"/>
      <w:ind w:left="0" w:right="0"/>
      <w:outlineLvl w:val="0"/>
    </w:pPr>
    <w:rPr>
      <w:rFonts w:ascii="Aileron" w:eastAsia="Times New Roman" w:hAnsi="Aileron" w:cs="Times New Roman"/>
      <w:noProof w:val="0"/>
      <w:color w:val="0B5294"/>
      <w:sz w:val="32"/>
      <w:szCs w:val="32"/>
    </w:rPr>
  </w:style>
  <w:style w:type="paragraph" w:customStyle="1" w:styleId="Heading21">
    <w:name w:val="Heading 21"/>
    <w:basedOn w:val="Normal"/>
    <w:next w:val="Normal"/>
    <w:uiPriority w:val="9"/>
    <w:unhideWhenUsed/>
    <w:rsid w:val="005A0277"/>
    <w:pPr>
      <w:keepNext/>
      <w:keepLines/>
      <w:spacing w:before="40" w:after="0"/>
      <w:ind w:left="0" w:right="0"/>
      <w:outlineLvl w:val="1"/>
    </w:pPr>
    <w:rPr>
      <w:rFonts w:ascii="Aileron Bold" w:eastAsia="Times New Roman" w:hAnsi="Aileron Bold" w:cs="Times New Roman"/>
      <w:noProof w:val="0"/>
      <w:color w:val="0B5294"/>
      <w:sz w:val="32"/>
      <w:szCs w:val="26"/>
    </w:rPr>
  </w:style>
  <w:style w:type="paragraph" w:customStyle="1" w:styleId="Heading31">
    <w:name w:val="Heading 31"/>
    <w:basedOn w:val="Normal"/>
    <w:next w:val="Normal"/>
    <w:uiPriority w:val="9"/>
    <w:unhideWhenUsed/>
    <w:rsid w:val="005A0277"/>
    <w:pPr>
      <w:keepNext/>
      <w:keepLines/>
      <w:spacing w:before="40" w:after="0"/>
      <w:ind w:left="0" w:right="0"/>
      <w:outlineLvl w:val="2"/>
    </w:pPr>
    <w:rPr>
      <w:rFonts w:ascii="Aileron" w:eastAsia="Times New Roman" w:hAnsi="Aileron" w:cs="Times New Roman"/>
      <w:noProof w:val="0"/>
      <w:color w:val="073662"/>
      <w:sz w:val="24"/>
      <w:szCs w:val="24"/>
    </w:rPr>
  </w:style>
  <w:style w:type="paragraph" w:customStyle="1" w:styleId="Heading41">
    <w:name w:val="Heading 41"/>
    <w:basedOn w:val="Normal"/>
    <w:next w:val="Normal"/>
    <w:uiPriority w:val="9"/>
    <w:unhideWhenUsed/>
    <w:qFormat/>
    <w:rsid w:val="005A0277"/>
    <w:pPr>
      <w:keepNext/>
      <w:keepLines/>
      <w:spacing w:before="40" w:after="0"/>
      <w:ind w:left="0" w:right="0"/>
      <w:outlineLvl w:val="3"/>
    </w:pPr>
    <w:rPr>
      <w:rFonts w:ascii="Aileron Bold" w:eastAsia="Times New Roman" w:hAnsi="Aileron Bold" w:cs="Times New Roman"/>
      <w:b/>
      <w:iCs/>
      <w:noProof w:val="0"/>
      <w:color w:val="0F6FC6"/>
      <w:sz w:val="26"/>
    </w:rPr>
  </w:style>
  <w:style w:type="paragraph" w:customStyle="1" w:styleId="Heading51">
    <w:name w:val="Heading 51"/>
    <w:basedOn w:val="Normal"/>
    <w:next w:val="Normal"/>
    <w:uiPriority w:val="9"/>
    <w:unhideWhenUsed/>
    <w:qFormat/>
    <w:rsid w:val="005A0277"/>
    <w:pPr>
      <w:keepNext/>
      <w:keepLines/>
      <w:spacing w:before="40" w:after="0"/>
      <w:ind w:left="0" w:right="0"/>
      <w:outlineLvl w:val="4"/>
    </w:pPr>
    <w:rPr>
      <w:rFonts w:ascii="Aileron" w:eastAsia="Times New Roman" w:hAnsi="Aileron" w:cs="Times New Roman"/>
      <w:noProof w:val="0"/>
      <w:color w:val="0B5294"/>
      <w:sz w:val="23"/>
    </w:rPr>
  </w:style>
  <w:style w:type="paragraph" w:customStyle="1" w:styleId="Heading61">
    <w:name w:val="Heading 61"/>
    <w:basedOn w:val="Normal"/>
    <w:next w:val="Normal"/>
    <w:uiPriority w:val="9"/>
    <w:unhideWhenUsed/>
    <w:qFormat/>
    <w:rsid w:val="005A0277"/>
    <w:pPr>
      <w:keepNext/>
      <w:keepLines/>
      <w:spacing w:before="40" w:after="0"/>
      <w:ind w:left="0" w:right="0"/>
      <w:outlineLvl w:val="5"/>
    </w:pPr>
    <w:rPr>
      <w:rFonts w:ascii="Aileron" w:eastAsia="Times New Roman" w:hAnsi="Aileron" w:cs="Times New Roman"/>
      <w:b/>
      <w:noProof w:val="0"/>
      <w:color w:val="073662"/>
      <w:sz w:val="24"/>
    </w:rPr>
  </w:style>
  <w:style w:type="numbering" w:customStyle="1" w:styleId="NoList11">
    <w:name w:val="No List11"/>
    <w:next w:val="NoList"/>
    <w:uiPriority w:val="99"/>
    <w:semiHidden/>
    <w:unhideWhenUsed/>
    <w:rsid w:val="005A0277"/>
  </w:style>
  <w:style w:type="paragraph" w:customStyle="1" w:styleId="Title1">
    <w:name w:val="Title1"/>
    <w:basedOn w:val="Normal"/>
    <w:next w:val="Normal"/>
    <w:uiPriority w:val="10"/>
    <w:qFormat/>
    <w:rsid w:val="005A0277"/>
    <w:pPr>
      <w:spacing w:before="0" w:after="0" w:line="240" w:lineRule="auto"/>
      <w:ind w:left="0" w:right="0"/>
      <w:contextualSpacing/>
    </w:pPr>
    <w:rPr>
      <w:rFonts w:ascii="Arial" w:eastAsia="Times New Roman" w:hAnsi="Arial" w:cs="Times New Roman"/>
      <w:noProof w:val="0"/>
      <w:spacing w:val="-10"/>
      <w:kern w:val="28"/>
      <w:sz w:val="44"/>
      <w:szCs w:val="56"/>
    </w:rPr>
  </w:style>
  <w:style w:type="paragraph" w:customStyle="1" w:styleId="Subtitle1">
    <w:name w:val="Subtitle1"/>
    <w:basedOn w:val="Normal"/>
    <w:next w:val="Normal"/>
    <w:uiPriority w:val="11"/>
    <w:qFormat/>
    <w:rsid w:val="005A0277"/>
    <w:pPr>
      <w:numPr>
        <w:ilvl w:val="1"/>
      </w:numPr>
      <w:spacing w:before="0"/>
      <w:ind w:left="-360" w:right="0"/>
    </w:pPr>
    <w:rPr>
      <w:rFonts w:ascii="Times New Roman" w:eastAsia="Times New Roman" w:hAnsi="Times New Roman"/>
      <w:noProof w:val="0"/>
      <w:color w:val="5A5A5A"/>
      <w:spacing w:val="15"/>
      <w:sz w:val="23"/>
    </w:rPr>
  </w:style>
  <w:style w:type="table" w:customStyle="1" w:styleId="TableGrid3">
    <w:name w:val="Table Grid3"/>
    <w:basedOn w:val="TableNormal"/>
    <w:next w:val="TableGrid"/>
    <w:uiPriority w:val="39"/>
    <w:rsid w:val="005A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A0277"/>
    <w:pPr>
      <w:spacing w:after="0" w:line="240" w:lineRule="auto"/>
    </w:pPr>
    <w:tblPr>
      <w:tblStyleRowBandSize w:val="1"/>
      <w:tblStyleColBandSize w:val="1"/>
      <w:tblBorders>
        <w:top w:val="single" w:sz="4" w:space="0" w:color="90C5F6"/>
        <w:left w:val="single" w:sz="4" w:space="0" w:color="90C5F6"/>
        <w:bottom w:val="single" w:sz="4" w:space="0" w:color="90C5F6"/>
        <w:right w:val="single" w:sz="4" w:space="0" w:color="90C5F6"/>
        <w:insideH w:val="single" w:sz="4" w:space="0" w:color="90C5F6"/>
        <w:insideV w:val="single" w:sz="4" w:space="0" w:color="90C5F6"/>
      </w:tblBorders>
    </w:tblPr>
    <w:tblStylePr w:type="firstRow">
      <w:rPr>
        <w:b/>
        <w:bCs/>
      </w:rPr>
      <w:tblPr/>
      <w:tcPr>
        <w:tcBorders>
          <w:bottom w:val="single" w:sz="12" w:space="0" w:color="59A9F2"/>
        </w:tcBorders>
      </w:tcPr>
    </w:tblStylePr>
    <w:tblStylePr w:type="lastRow">
      <w:rPr>
        <w:b/>
        <w:bCs/>
      </w:rPr>
      <w:tblPr/>
      <w:tcPr>
        <w:tcBorders>
          <w:top w:val="double" w:sz="2" w:space="0" w:color="59A9F2"/>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5A0277"/>
    <w:pPr>
      <w:spacing w:after="0" w:line="240" w:lineRule="auto"/>
    </w:pPr>
    <w:tblPr>
      <w:tblStyleRowBandSize w:val="1"/>
      <w:tblStyleColBandSize w:val="1"/>
      <w:tblBorders>
        <w:top w:val="single" w:sz="2" w:space="0" w:color="59A9F2"/>
        <w:bottom w:val="single" w:sz="2" w:space="0" w:color="59A9F2"/>
        <w:insideH w:val="single" w:sz="2" w:space="0" w:color="59A9F2"/>
        <w:insideV w:val="single" w:sz="2" w:space="0" w:color="59A9F2"/>
      </w:tblBorders>
    </w:tblPr>
    <w:tblStylePr w:type="firstRow">
      <w:rPr>
        <w:b/>
        <w:bCs/>
      </w:rPr>
      <w:tblPr/>
      <w:tcPr>
        <w:tcBorders>
          <w:top w:val="nil"/>
          <w:bottom w:val="single" w:sz="12" w:space="0" w:color="59A9F2"/>
          <w:insideH w:val="nil"/>
          <w:insideV w:val="nil"/>
        </w:tcBorders>
        <w:shd w:val="clear" w:color="auto" w:fill="FFFFFF"/>
      </w:tcPr>
    </w:tblStylePr>
    <w:tblStylePr w:type="lastRow">
      <w:rPr>
        <w:b/>
        <w:bCs/>
      </w:rPr>
      <w:tblPr/>
      <w:tcPr>
        <w:tcBorders>
          <w:top w:val="double" w:sz="2" w:space="0" w:color="59A9F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uiPriority w:val="49"/>
    <w:rsid w:val="005A0277"/>
    <w:pPr>
      <w:spacing w:after="0" w:line="240" w:lineRule="auto"/>
    </w:p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TitleChar1">
    <w:name w:val="Title Char1"/>
    <w:basedOn w:val="DefaultParagraphFont"/>
    <w:uiPriority w:val="10"/>
    <w:rsid w:val="005A0277"/>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5A0277"/>
    <w:rPr>
      <w:rFonts w:eastAsia="Times New Roman"/>
      <w:color w:val="5A5A5A"/>
      <w:spacing w:val="15"/>
    </w:rPr>
  </w:style>
  <w:style w:type="character" w:customStyle="1" w:styleId="Heading1Char1">
    <w:name w:val="Heading 1 Char1"/>
    <w:basedOn w:val="DefaultParagraphFont"/>
    <w:uiPriority w:val="9"/>
    <w:rsid w:val="005A0277"/>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5A0277"/>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5A0277"/>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5A0277"/>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A0277"/>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A0277"/>
    <w:rPr>
      <w:rFonts w:ascii="Calibri Light" w:eastAsia="Times New Roman" w:hAnsi="Calibri Light" w:cs="Times New Roman"/>
      <w:color w:val="1F4D78"/>
    </w:rPr>
  </w:style>
  <w:style w:type="paragraph" w:customStyle="1" w:styleId="ColorfulList-Accent11">
    <w:name w:val="Colorful List - Accent 11"/>
    <w:basedOn w:val="Normal"/>
    <w:qFormat/>
    <w:rsid w:val="005A0277"/>
    <w:pPr>
      <w:spacing w:before="0" w:after="0" w:line="240" w:lineRule="auto"/>
      <w:ind w:left="720" w:right="0"/>
      <w:contextualSpacing/>
      <w:jc w:val="left"/>
    </w:pPr>
    <w:rPr>
      <w:rFonts w:ascii="Calibri" w:eastAsia="Calibri" w:hAnsi="Calibri" w:cs="Times New Roman"/>
      <w:noProof w:val="0"/>
    </w:rPr>
  </w:style>
  <w:style w:type="paragraph" w:customStyle="1" w:styleId="Heading71">
    <w:name w:val="Heading 71"/>
    <w:basedOn w:val="Normal"/>
    <w:next w:val="Normal"/>
    <w:uiPriority w:val="9"/>
    <w:semiHidden/>
    <w:unhideWhenUsed/>
    <w:qFormat/>
    <w:rsid w:val="005A0277"/>
    <w:pPr>
      <w:spacing w:before="280" w:after="0" w:line="360" w:lineRule="auto"/>
      <w:ind w:left="0" w:right="0"/>
      <w:jc w:val="left"/>
      <w:outlineLvl w:val="6"/>
    </w:pPr>
    <w:rPr>
      <w:rFonts w:ascii="Cambria" w:eastAsia="Times New Roman" w:hAnsi="Cambria" w:cs="Times New Roman"/>
      <w:b/>
      <w:bCs/>
      <w:i/>
      <w:iCs/>
      <w:noProof w:val="0"/>
      <w:sz w:val="20"/>
      <w:szCs w:val="20"/>
    </w:rPr>
  </w:style>
  <w:style w:type="paragraph" w:customStyle="1" w:styleId="Heading81">
    <w:name w:val="Heading 81"/>
    <w:basedOn w:val="Normal"/>
    <w:next w:val="Normal"/>
    <w:uiPriority w:val="9"/>
    <w:semiHidden/>
    <w:unhideWhenUsed/>
    <w:qFormat/>
    <w:rsid w:val="005A0277"/>
    <w:pPr>
      <w:spacing w:before="280" w:after="0" w:line="360" w:lineRule="auto"/>
      <w:ind w:left="0" w:right="0"/>
      <w:jc w:val="left"/>
      <w:outlineLvl w:val="7"/>
    </w:pPr>
    <w:rPr>
      <w:rFonts w:ascii="Cambria" w:eastAsia="Times New Roman" w:hAnsi="Cambria" w:cs="Times New Roman"/>
      <w:b/>
      <w:bCs/>
      <w:i/>
      <w:iCs/>
      <w:noProof w:val="0"/>
      <w:sz w:val="18"/>
      <w:szCs w:val="18"/>
    </w:rPr>
  </w:style>
  <w:style w:type="paragraph" w:customStyle="1" w:styleId="Heading91">
    <w:name w:val="Heading 91"/>
    <w:basedOn w:val="Normal"/>
    <w:next w:val="Normal"/>
    <w:uiPriority w:val="9"/>
    <w:semiHidden/>
    <w:unhideWhenUsed/>
    <w:qFormat/>
    <w:rsid w:val="005A0277"/>
    <w:pPr>
      <w:spacing w:before="280" w:after="0" w:line="360" w:lineRule="auto"/>
      <w:ind w:left="0" w:right="0"/>
      <w:jc w:val="left"/>
      <w:outlineLvl w:val="8"/>
    </w:pPr>
    <w:rPr>
      <w:rFonts w:ascii="Cambria" w:eastAsia="Times New Roman" w:hAnsi="Cambria" w:cs="Times New Roman"/>
      <w:i/>
      <w:iCs/>
      <w:noProof w:val="0"/>
      <w:sz w:val="18"/>
      <w:szCs w:val="18"/>
    </w:rPr>
  </w:style>
  <w:style w:type="numbering" w:customStyle="1" w:styleId="NoList2">
    <w:name w:val="No List2"/>
    <w:next w:val="NoList"/>
    <w:uiPriority w:val="99"/>
    <w:semiHidden/>
    <w:unhideWhenUsed/>
    <w:rsid w:val="005A0277"/>
  </w:style>
  <w:style w:type="table" w:customStyle="1" w:styleId="LightShading-Accent11">
    <w:name w:val="Light Shading - Accent 11"/>
    <w:basedOn w:val="TableNormal"/>
    <w:next w:val="LightShading-Accent1"/>
    <w:uiPriority w:val="60"/>
    <w:rsid w:val="005A0277"/>
    <w:pPr>
      <w:spacing w:before="100" w:after="100" w:line="480" w:lineRule="auto"/>
      <w:ind w:firstLine="360"/>
    </w:pPr>
    <w:rPr>
      <w:rFonts w:eastAsia="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Quote1">
    <w:name w:val="Quote1"/>
    <w:basedOn w:val="Normal"/>
    <w:next w:val="Normal"/>
    <w:uiPriority w:val="29"/>
    <w:qFormat/>
    <w:rsid w:val="005A0277"/>
    <w:pPr>
      <w:spacing w:line="240" w:lineRule="auto"/>
      <w:ind w:left="0" w:right="0"/>
      <w:jc w:val="left"/>
    </w:pPr>
    <w:rPr>
      <w:rFonts w:eastAsia="Times New Roman"/>
      <w:noProof w:val="0"/>
      <w:color w:val="5A5A5A"/>
    </w:rPr>
  </w:style>
  <w:style w:type="paragraph" w:customStyle="1" w:styleId="IntenseQuote1">
    <w:name w:val="Intense Quote1"/>
    <w:basedOn w:val="Normal"/>
    <w:next w:val="Normal"/>
    <w:uiPriority w:val="30"/>
    <w:qFormat/>
    <w:rsid w:val="005A0277"/>
    <w:pPr>
      <w:spacing w:before="320" w:after="480" w:line="240" w:lineRule="auto"/>
      <w:ind w:left="720" w:right="720"/>
      <w:jc w:val="center"/>
    </w:pPr>
    <w:rPr>
      <w:rFonts w:ascii="Cambria" w:eastAsia="Times New Roman" w:hAnsi="Cambria" w:cs="Times New Roman"/>
      <w:i/>
      <w:iCs/>
      <w:noProof w:val="0"/>
      <w:sz w:val="20"/>
      <w:szCs w:val="20"/>
    </w:rPr>
  </w:style>
  <w:style w:type="character" w:customStyle="1" w:styleId="SubtleEmphasis1">
    <w:name w:val="Subtle Emphasis1"/>
    <w:uiPriority w:val="19"/>
    <w:qFormat/>
    <w:rsid w:val="005A0277"/>
    <w:rPr>
      <w:i/>
      <w:iCs/>
      <w:color w:val="5A5A5A"/>
    </w:rPr>
  </w:style>
  <w:style w:type="character" w:customStyle="1" w:styleId="BookTitle1">
    <w:name w:val="Book Title1"/>
    <w:uiPriority w:val="33"/>
    <w:qFormat/>
    <w:rsid w:val="005A0277"/>
    <w:rPr>
      <w:rFonts w:ascii="Cambria" w:eastAsia="Times New Roman" w:hAnsi="Cambria" w:cs="Times New Roman"/>
      <w:b/>
      <w:bCs/>
      <w:smallCaps/>
      <w:color w:val="auto"/>
      <w:u w:val="single"/>
    </w:rPr>
  </w:style>
  <w:style w:type="character" w:styleId="PageNumber">
    <w:name w:val="page number"/>
    <w:basedOn w:val="DefaultParagraphFont"/>
    <w:uiPriority w:val="99"/>
    <w:semiHidden/>
    <w:unhideWhenUsed/>
    <w:rsid w:val="005A0277"/>
  </w:style>
  <w:style w:type="paragraph" w:customStyle="1" w:styleId="CM13">
    <w:name w:val="CM13"/>
    <w:basedOn w:val="Normal"/>
    <w:next w:val="Normal"/>
    <w:uiPriority w:val="99"/>
    <w:rsid w:val="005A0277"/>
    <w:pPr>
      <w:widowControl w:val="0"/>
      <w:autoSpaceDE w:val="0"/>
      <w:autoSpaceDN w:val="0"/>
      <w:adjustRightInd w:val="0"/>
      <w:spacing w:before="0" w:after="0" w:line="240" w:lineRule="auto"/>
      <w:ind w:left="0" w:right="0"/>
      <w:jc w:val="left"/>
    </w:pPr>
    <w:rPr>
      <w:rFonts w:ascii="DINMittelschrift" w:eastAsia="Times New Roman" w:hAnsi="DINMittelschrift" w:cs="Times New Roman"/>
      <w:noProof w:val="0"/>
      <w:sz w:val="24"/>
      <w:szCs w:val="24"/>
    </w:rPr>
  </w:style>
  <w:style w:type="table" w:customStyle="1" w:styleId="LightShading-Accent12">
    <w:name w:val="Light Shading - Accent 12"/>
    <w:basedOn w:val="TableNormal"/>
    <w:next w:val="LightShading-Accent1"/>
    <w:uiPriority w:val="60"/>
    <w:rsid w:val="005A027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Heading7Char1">
    <w:name w:val="Heading 7 Char1"/>
    <w:basedOn w:val="DefaultParagraphFont"/>
    <w:uiPriority w:val="9"/>
    <w:semiHidden/>
    <w:rsid w:val="005A0277"/>
    <w:rPr>
      <w:rFonts w:ascii="Calibri Light" w:eastAsia="Times New Roman" w:hAnsi="Calibri Light" w:cs="Times New Roman"/>
      <w:i/>
      <w:iCs/>
      <w:color w:val="404040"/>
    </w:rPr>
  </w:style>
  <w:style w:type="character" w:customStyle="1" w:styleId="Heading8Char1">
    <w:name w:val="Heading 8 Char1"/>
    <w:basedOn w:val="DefaultParagraphFont"/>
    <w:uiPriority w:val="9"/>
    <w:semiHidden/>
    <w:rsid w:val="005A0277"/>
    <w:rPr>
      <w:rFonts w:ascii="Calibri Light" w:eastAsia="Times New Roman" w:hAnsi="Calibri Light" w:cs="Times New Roman"/>
      <w:color w:val="404040"/>
      <w:sz w:val="20"/>
      <w:szCs w:val="20"/>
    </w:rPr>
  </w:style>
  <w:style w:type="character" w:customStyle="1" w:styleId="Heading9Char1">
    <w:name w:val="Heading 9 Char1"/>
    <w:basedOn w:val="DefaultParagraphFont"/>
    <w:uiPriority w:val="9"/>
    <w:semiHidden/>
    <w:rsid w:val="005A0277"/>
    <w:rPr>
      <w:rFonts w:ascii="Calibri Light" w:eastAsia="Times New Roman" w:hAnsi="Calibri Light" w:cs="Times New Roman"/>
      <w:i/>
      <w:iCs/>
      <w:color w:val="404040"/>
      <w:sz w:val="20"/>
      <w:szCs w:val="20"/>
    </w:rPr>
  </w:style>
  <w:style w:type="character" w:customStyle="1" w:styleId="QuoteChar1">
    <w:name w:val="Quote Char1"/>
    <w:basedOn w:val="DefaultParagraphFont"/>
    <w:uiPriority w:val="29"/>
    <w:rsid w:val="005A0277"/>
    <w:rPr>
      <w:i/>
      <w:iCs/>
      <w:color w:val="000000"/>
    </w:rPr>
  </w:style>
  <w:style w:type="character" w:customStyle="1" w:styleId="IntenseQuoteChar1">
    <w:name w:val="Intense Quote Char1"/>
    <w:basedOn w:val="DefaultParagraphFont"/>
    <w:uiPriority w:val="30"/>
    <w:rsid w:val="005A0277"/>
    <w:rPr>
      <w:b/>
      <w:bCs/>
      <w:i/>
      <w:iCs/>
      <w:color w:val="5B9BD5"/>
    </w:rPr>
  </w:style>
  <w:style w:type="table" w:styleId="LightShading-Accent1">
    <w:name w:val="Light Shading Accent 1"/>
    <w:basedOn w:val="TableNormal"/>
    <w:uiPriority w:val="60"/>
    <w:rsid w:val="005A027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4-Accent112">
    <w:name w:val="Grid Table 4 - Accent 112"/>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2">
    <w:name w:val="Unresolved Mention2"/>
    <w:basedOn w:val="DefaultParagraphFont"/>
    <w:uiPriority w:val="99"/>
    <w:semiHidden/>
    <w:unhideWhenUsed/>
    <w:rsid w:val="006A1740"/>
    <w:rPr>
      <w:color w:val="808080"/>
      <w:shd w:val="clear" w:color="auto" w:fill="E6E6E6"/>
    </w:rPr>
  </w:style>
  <w:style w:type="character" w:customStyle="1" w:styleId="UnresolvedMention">
    <w:name w:val="Unresolved Mention"/>
    <w:basedOn w:val="DefaultParagraphFont"/>
    <w:uiPriority w:val="99"/>
    <w:semiHidden/>
    <w:unhideWhenUsed/>
    <w:rsid w:val="005B3F1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87940">
      <w:bodyDiv w:val="1"/>
      <w:marLeft w:val="0"/>
      <w:marRight w:val="0"/>
      <w:marTop w:val="0"/>
      <w:marBottom w:val="0"/>
      <w:divBdr>
        <w:top w:val="none" w:sz="0" w:space="0" w:color="auto"/>
        <w:left w:val="none" w:sz="0" w:space="0" w:color="auto"/>
        <w:bottom w:val="none" w:sz="0" w:space="0" w:color="auto"/>
        <w:right w:val="none" w:sz="0" w:space="0" w:color="auto"/>
      </w:divBdr>
    </w:div>
    <w:div w:id="96758068">
      <w:bodyDiv w:val="1"/>
      <w:marLeft w:val="0"/>
      <w:marRight w:val="0"/>
      <w:marTop w:val="0"/>
      <w:marBottom w:val="0"/>
      <w:divBdr>
        <w:top w:val="none" w:sz="0" w:space="0" w:color="auto"/>
        <w:left w:val="none" w:sz="0" w:space="0" w:color="auto"/>
        <w:bottom w:val="none" w:sz="0" w:space="0" w:color="auto"/>
        <w:right w:val="none" w:sz="0" w:space="0" w:color="auto"/>
      </w:divBdr>
    </w:div>
    <w:div w:id="292563808">
      <w:bodyDiv w:val="1"/>
      <w:marLeft w:val="0"/>
      <w:marRight w:val="0"/>
      <w:marTop w:val="0"/>
      <w:marBottom w:val="0"/>
      <w:divBdr>
        <w:top w:val="none" w:sz="0" w:space="0" w:color="auto"/>
        <w:left w:val="none" w:sz="0" w:space="0" w:color="auto"/>
        <w:bottom w:val="none" w:sz="0" w:space="0" w:color="auto"/>
        <w:right w:val="none" w:sz="0" w:space="0" w:color="auto"/>
      </w:divBdr>
    </w:div>
    <w:div w:id="307058535">
      <w:bodyDiv w:val="1"/>
      <w:marLeft w:val="0"/>
      <w:marRight w:val="0"/>
      <w:marTop w:val="0"/>
      <w:marBottom w:val="0"/>
      <w:divBdr>
        <w:top w:val="none" w:sz="0" w:space="0" w:color="auto"/>
        <w:left w:val="none" w:sz="0" w:space="0" w:color="auto"/>
        <w:bottom w:val="none" w:sz="0" w:space="0" w:color="auto"/>
        <w:right w:val="none" w:sz="0" w:space="0" w:color="auto"/>
      </w:divBdr>
    </w:div>
    <w:div w:id="334193270">
      <w:bodyDiv w:val="1"/>
      <w:marLeft w:val="0"/>
      <w:marRight w:val="0"/>
      <w:marTop w:val="0"/>
      <w:marBottom w:val="0"/>
      <w:divBdr>
        <w:top w:val="none" w:sz="0" w:space="0" w:color="auto"/>
        <w:left w:val="none" w:sz="0" w:space="0" w:color="auto"/>
        <w:bottom w:val="none" w:sz="0" w:space="0" w:color="auto"/>
        <w:right w:val="none" w:sz="0" w:space="0" w:color="auto"/>
      </w:divBdr>
    </w:div>
    <w:div w:id="527643209">
      <w:bodyDiv w:val="1"/>
      <w:marLeft w:val="0"/>
      <w:marRight w:val="0"/>
      <w:marTop w:val="0"/>
      <w:marBottom w:val="0"/>
      <w:divBdr>
        <w:top w:val="none" w:sz="0" w:space="0" w:color="auto"/>
        <w:left w:val="none" w:sz="0" w:space="0" w:color="auto"/>
        <w:bottom w:val="none" w:sz="0" w:space="0" w:color="auto"/>
        <w:right w:val="none" w:sz="0" w:space="0" w:color="auto"/>
      </w:divBdr>
    </w:div>
    <w:div w:id="854076380">
      <w:bodyDiv w:val="1"/>
      <w:marLeft w:val="0"/>
      <w:marRight w:val="0"/>
      <w:marTop w:val="0"/>
      <w:marBottom w:val="0"/>
      <w:divBdr>
        <w:top w:val="none" w:sz="0" w:space="0" w:color="auto"/>
        <w:left w:val="none" w:sz="0" w:space="0" w:color="auto"/>
        <w:bottom w:val="none" w:sz="0" w:space="0" w:color="auto"/>
        <w:right w:val="none" w:sz="0" w:space="0" w:color="auto"/>
      </w:divBdr>
    </w:div>
    <w:div w:id="909390300">
      <w:bodyDiv w:val="1"/>
      <w:marLeft w:val="0"/>
      <w:marRight w:val="0"/>
      <w:marTop w:val="0"/>
      <w:marBottom w:val="0"/>
      <w:divBdr>
        <w:top w:val="none" w:sz="0" w:space="0" w:color="auto"/>
        <w:left w:val="none" w:sz="0" w:space="0" w:color="auto"/>
        <w:bottom w:val="none" w:sz="0" w:space="0" w:color="auto"/>
        <w:right w:val="none" w:sz="0" w:space="0" w:color="auto"/>
      </w:divBdr>
    </w:div>
    <w:div w:id="1045251880">
      <w:bodyDiv w:val="1"/>
      <w:marLeft w:val="0"/>
      <w:marRight w:val="0"/>
      <w:marTop w:val="0"/>
      <w:marBottom w:val="0"/>
      <w:divBdr>
        <w:top w:val="none" w:sz="0" w:space="0" w:color="auto"/>
        <w:left w:val="none" w:sz="0" w:space="0" w:color="auto"/>
        <w:bottom w:val="none" w:sz="0" w:space="0" w:color="auto"/>
        <w:right w:val="none" w:sz="0" w:space="0" w:color="auto"/>
      </w:divBdr>
    </w:div>
    <w:div w:id="1372413967">
      <w:bodyDiv w:val="1"/>
      <w:marLeft w:val="0"/>
      <w:marRight w:val="0"/>
      <w:marTop w:val="0"/>
      <w:marBottom w:val="0"/>
      <w:divBdr>
        <w:top w:val="none" w:sz="0" w:space="0" w:color="auto"/>
        <w:left w:val="none" w:sz="0" w:space="0" w:color="auto"/>
        <w:bottom w:val="none" w:sz="0" w:space="0" w:color="auto"/>
        <w:right w:val="none" w:sz="0" w:space="0" w:color="auto"/>
      </w:divBdr>
    </w:div>
    <w:div w:id="1398242743">
      <w:bodyDiv w:val="1"/>
      <w:marLeft w:val="0"/>
      <w:marRight w:val="0"/>
      <w:marTop w:val="0"/>
      <w:marBottom w:val="0"/>
      <w:divBdr>
        <w:top w:val="none" w:sz="0" w:space="0" w:color="auto"/>
        <w:left w:val="none" w:sz="0" w:space="0" w:color="auto"/>
        <w:bottom w:val="none" w:sz="0" w:space="0" w:color="auto"/>
        <w:right w:val="none" w:sz="0" w:space="0" w:color="auto"/>
      </w:divBdr>
    </w:div>
    <w:div w:id="1415128611">
      <w:bodyDiv w:val="1"/>
      <w:marLeft w:val="0"/>
      <w:marRight w:val="0"/>
      <w:marTop w:val="0"/>
      <w:marBottom w:val="0"/>
      <w:divBdr>
        <w:top w:val="none" w:sz="0" w:space="0" w:color="auto"/>
        <w:left w:val="none" w:sz="0" w:space="0" w:color="auto"/>
        <w:bottom w:val="none" w:sz="0" w:space="0" w:color="auto"/>
        <w:right w:val="none" w:sz="0" w:space="0" w:color="auto"/>
      </w:divBdr>
    </w:div>
    <w:div w:id="1420560347">
      <w:bodyDiv w:val="1"/>
      <w:marLeft w:val="0"/>
      <w:marRight w:val="0"/>
      <w:marTop w:val="0"/>
      <w:marBottom w:val="0"/>
      <w:divBdr>
        <w:top w:val="none" w:sz="0" w:space="0" w:color="auto"/>
        <w:left w:val="none" w:sz="0" w:space="0" w:color="auto"/>
        <w:bottom w:val="none" w:sz="0" w:space="0" w:color="auto"/>
        <w:right w:val="none" w:sz="0" w:space="0" w:color="auto"/>
      </w:divBdr>
    </w:div>
    <w:div w:id="1498837511">
      <w:bodyDiv w:val="1"/>
      <w:marLeft w:val="0"/>
      <w:marRight w:val="0"/>
      <w:marTop w:val="0"/>
      <w:marBottom w:val="0"/>
      <w:divBdr>
        <w:top w:val="none" w:sz="0" w:space="0" w:color="auto"/>
        <w:left w:val="none" w:sz="0" w:space="0" w:color="auto"/>
        <w:bottom w:val="none" w:sz="0" w:space="0" w:color="auto"/>
        <w:right w:val="none" w:sz="0" w:space="0" w:color="auto"/>
      </w:divBdr>
    </w:div>
    <w:div w:id="1575430149">
      <w:bodyDiv w:val="1"/>
      <w:marLeft w:val="0"/>
      <w:marRight w:val="0"/>
      <w:marTop w:val="0"/>
      <w:marBottom w:val="0"/>
      <w:divBdr>
        <w:top w:val="none" w:sz="0" w:space="0" w:color="auto"/>
        <w:left w:val="none" w:sz="0" w:space="0" w:color="auto"/>
        <w:bottom w:val="none" w:sz="0" w:space="0" w:color="auto"/>
        <w:right w:val="none" w:sz="0" w:space="0" w:color="auto"/>
      </w:divBdr>
    </w:div>
    <w:div w:id="1576937838">
      <w:bodyDiv w:val="1"/>
      <w:marLeft w:val="0"/>
      <w:marRight w:val="0"/>
      <w:marTop w:val="0"/>
      <w:marBottom w:val="0"/>
      <w:divBdr>
        <w:top w:val="none" w:sz="0" w:space="0" w:color="auto"/>
        <w:left w:val="none" w:sz="0" w:space="0" w:color="auto"/>
        <w:bottom w:val="none" w:sz="0" w:space="0" w:color="auto"/>
        <w:right w:val="none" w:sz="0" w:space="0" w:color="auto"/>
      </w:divBdr>
    </w:div>
    <w:div w:id="1601524420">
      <w:bodyDiv w:val="1"/>
      <w:marLeft w:val="0"/>
      <w:marRight w:val="0"/>
      <w:marTop w:val="0"/>
      <w:marBottom w:val="0"/>
      <w:divBdr>
        <w:top w:val="none" w:sz="0" w:space="0" w:color="auto"/>
        <w:left w:val="none" w:sz="0" w:space="0" w:color="auto"/>
        <w:bottom w:val="none" w:sz="0" w:space="0" w:color="auto"/>
        <w:right w:val="none" w:sz="0" w:space="0" w:color="auto"/>
      </w:divBdr>
    </w:div>
    <w:div w:id="1819152905">
      <w:bodyDiv w:val="1"/>
      <w:marLeft w:val="0"/>
      <w:marRight w:val="0"/>
      <w:marTop w:val="0"/>
      <w:marBottom w:val="0"/>
      <w:divBdr>
        <w:top w:val="none" w:sz="0" w:space="0" w:color="auto"/>
        <w:left w:val="none" w:sz="0" w:space="0" w:color="auto"/>
        <w:bottom w:val="none" w:sz="0" w:space="0" w:color="auto"/>
        <w:right w:val="none" w:sz="0" w:space="0" w:color="auto"/>
      </w:divBdr>
    </w:div>
    <w:div w:id="1898054132">
      <w:bodyDiv w:val="1"/>
      <w:marLeft w:val="0"/>
      <w:marRight w:val="0"/>
      <w:marTop w:val="0"/>
      <w:marBottom w:val="0"/>
      <w:divBdr>
        <w:top w:val="none" w:sz="0" w:space="0" w:color="auto"/>
        <w:left w:val="none" w:sz="0" w:space="0" w:color="auto"/>
        <w:bottom w:val="none" w:sz="0" w:space="0" w:color="auto"/>
        <w:right w:val="none" w:sz="0" w:space="0" w:color="auto"/>
      </w:divBdr>
    </w:div>
    <w:div w:id="1978685283">
      <w:bodyDiv w:val="1"/>
      <w:marLeft w:val="0"/>
      <w:marRight w:val="0"/>
      <w:marTop w:val="0"/>
      <w:marBottom w:val="0"/>
      <w:divBdr>
        <w:top w:val="none" w:sz="0" w:space="0" w:color="auto"/>
        <w:left w:val="none" w:sz="0" w:space="0" w:color="auto"/>
        <w:bottom w:val="none" w:sz="0" w:space="0" w:color="auto"/>
        <w:right w:val="none" w:sz="0" w:space="0" w:color="auto"/>
      </w:divBdr>
    </w:div>
    <w:div w:id="211736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footer" Target="footer2.xml"/><Relationship Id="rId5" Type="http://schemas.openxmlformats.org/officeDocument/2006/relationships/settings" Target="settings.xm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22" Type="http://schemas.openxmlformats.org/officeDocument/2006/relationships/image" Target="media/image6.png"/></Relationships>
</file>

<file path=word/_rels/endnotes.xml.rels><?xml version="1.0" encoding="UTF-8" standalone="yes"?>
<Relationships xmlns="http://schemas.openxmlformats.org/package/2006/relationships"><Relationship Id="rId8" Type="http://schemas.openxmlformats.org/officeDocument/2006/relationships/hyperlink" Target="https://www.preventioninstitute.org/focus-areas/preventing-violence-and-reducing-injury/preventing-violence-and-reducing-injury" TargetMode="External"/><Relationship Id="rId13" Type="http://schemas.openxmlformats.org/officeDocument/2006/relationships/hyperlink" Target="https://www.preventioninstitute.org/focus-areas/preventing-violence-and-reducing-injury/preventing-violence-and-reducing-injury" TargetMode="External"/><Relationship Id="rId18" Type="http://schemas.openxmlformats.org/officeDocument/2006/relationships/hyperlink" Target="https://www.preventioninstitute.org/focus-areas/preventing-violence-and-reducing-injury/preventing-violence-and-reducing-injury" TargetMode="External"/><Relationship Id="rId26" Type="http://schemas.openxmlformats.org/officeDocument/2006/relationships/hyperlink" Target="http://www.cdc.gov/policy/hst/hi5/violenceprevention/index.html" TargetMode="External"/><Relationship Id="rId3" Type="http://schemas.openxmlformats.org/officeDocument/2006/relationships/hyperlink" Target="https://doi.org/10.1093/phr/116.5.404" TargetMode="External"/><Relationship Id="rId21" Type="http://schemas.openxmlformats.org/officeDocument/2006/relationships/hyperlink" Target="http://www.cdc.gov/policy/hst/hi5/violenceprevention/index.html" TargetMode="External"/><Relationship Id="rId34" Type="http://schemas.openxmlformats.org/officeDocument/2006/relationships/hyperlink" Target="https://www.cdc.gov/mmwr/pdf/other/su6203.pdf" TargetMode="External"/><Relationship Id="rId7" Type="http://schemas.openxmlformats.org/officeDocument/2006/relationships/hyperlink" Target="https://www.preventioninstitute.org/focus-areas/preventing-violence-and-reducing-injury/preventing-violence-and-reducing-injury" TargetMode="External"/><Relationship Id="rId12" Type="http://schemas.openxmlformats.org/officeDocument/2006/relationships/hyperlink" Target="https://www.preventioninstitute.org/focus-areas/preventing-violence-and-reducing-injury/preventing-violence-and-reducing-injury" TargetMode="External"/><Relationship Id="rId17" Type="http://schemas.openxmlformats.org/officeDocument/2006/relationships/hyperlink" Target="https://www.preventioninstitute.org/focus-areas/preventing-violence-and-reducing-injury/preventing-violence-and-reducing-injury" TargetMode="External"/><Relationship Id="rId25" Type="http://schemas.openxmlformats.org/officeDocument/2006/relationships/hyperlink" Target="http://www.cdc.gov/policy/hst/hi5/violenceprevention/index.html" TargetMode="External"/><Relationship Id="rId33" Type="http://schemas.openxmlformats.org/officeDocument/2006/relationships/hyperlink" Target="http://www.who.int/violence_injury_prevention/violence/world_report/en/summary_en.pdf" TargetMode="External"/><Relationship Id="rId2" Type="http://schemas.openxmlformats.org/officeDocument/2006/relationships/hyperlink" Target="http://www.mass.gov/eohhs/docs/dph/commissioner/org-chart.pdf" TargetMode="External"/><Relationship Id="rId16" Type="http://schemas.openxmlformats.org/officeDocument/2006/relationships/hyperlink" Target="https://www.preventioninstitute.org/focus-areas/preventing-violence-and-reducing-injury/preventing-violence-and-reducing-injury" TargetMode="External"/><Relationship Id="rId20" Type="http://schemas.openxmlformats.org/officeDocument/2006/relationships/hyperlink" Target="http://www.cdc.gov/policy/hst/hi5/violenceprevention/index.html" TargetMode="External"/><Relationship Id="rId29" Type="http://schemas.openxmlformats.org/officeDocument/2006/relationships/hyperlink" Target="http://www.cdc.gov/policy/hst/hi5/violenceprevention/index.html" TargetMode="External"/><Relationship Id="rId1" Type="http://schemas.openxmlformats.org/officeDocument/2006/relationships/hyperlink" Target="https://www.cdc.gov/nphpsp/essentialservices.html" TargetMode="External"/><Relationship Id="rId6" Type="http://schemas.openxmlformats.org/officeDocument/2006/relationships/hyperlink" Target="https://www.dol.gov/oasam/programs/history/herman/reports/futurework/conference/workingpoor/workingpoor_toc.htm" TargetMode="External"/><Relationship Id="rId11" Type="http://schemas.openxmlformats.org/officeDocument/2006/relationships/hyperlink" Target="https://www.preventioninstitute.org/focus-areas/preventing-violence-and-reducing-injury/preventing-violence-and-reducing-injury" TargetMode="External"/><Relationship Id="rId24" Type="http://schemas.openxmlformats.org/officeDocument/2006/relationships/hyperlink" Target="http://www.cdc.gov/policy/hst/hi5/violenceprevention/index.html" TargetMode="External"/><Relationship Id="rId32" Type="http://schemas.openxmlformats.org/officeDocument/2006/relationships/hyperlink" Target="http://www.cdc.gov/policy/hst/hi5/violenceprevention/index.html" TargetMode="External"/><Relationship Id="rId5" Type="http://schemas.openxmlformats.org/officeDocument/2006/relationships/hyperlink" Target="http://www.rwjf.org/content/dam/farm/reports/issue_briefs/2013/rwjf403360" TargetMode="External"/><Relationship Id="rId15" Type="http://schemas.openxmlformats.org/officeDocument/2006/relationships/hyperlink" Target="https://www.preventioninstitute.org/focus-areas/preventing-violence-and-reducing-injury/preventing-violence-and-reducing-injury" TargetMode="External"/><Relationship Id="rId23" Type="http://schemas.openxmlformats.org/officeDocument/2006/relationships/hyperlink" Target="http://www.cdc.gov/policy/hst/hi5/violenceprevention/index.html" TargetMode="External"/><Relationship Id="rId28" Type="http://schemas.openxmlformats.org/officeDocument/2006/relationships/hyperlink" Target="http://www.cdc.gov/policy/hst/hi5/violenceprevention/index.html" TargetMode="External"/><Relationship Id="rId10" Type="http://schemas.openxmlformats.org/officeDocument/2006/relationships/hyperlink" Target="https://www.preventioninstitute.org/focus-areas/preventing-violence-and-reducing-injury/preventing-violence-and-reducing-injury" TargetMode="External"/><Relationship Id="rId19" Type="http://schemas.openxmlformats.org/officeDocument/2006/relationships/hyperlink" Target="https://www.preventioninstitute.org/focus-areas/preventing-violence-and-reducing-injury/preventing-violence-and-reducing-injury" TargetMode="External"/><Relationship Id="rId31" Type="http://schemas.openxmlformats.org/officeDocument/2006/relationships/hyperlink" Target="http://www.cdc.gov/policy/hst/hi5/violenceprevention/index.html" TargetMode="External"/><Relationship Id="rId4" Type="http://schemas.openxmlformats.org/officeDocument/2006/relationships/hyperlink" Target="http://www.yalelawjournal.org/article/architectural-exclusion" TargetMode="External"/><Relationship Id="rId9" Type="http://schemas.openxmlformats.org/officeDocument/2006/relationships/hyperlink" Target="https://www.preventioninstitute.org/focus-areas/preventing-violence-and-reducing-injury/preventing-violence-and-reducing-injury" TargetMode="External"/><Relationship Id="rId14" Type="http://schemas.openxmlformats.org/officeDocument/2006/relationships/hyperlink" Target="https://www.preventioninstitute.org/focus-areas/preventing-violence-and-reducing-injury/preventing-violence-and-reducing-injury" TargetMode="External"/><Relationship Id="rId22" Type="http://schemas.openxmlformats.org/officeDocument/2006/relationships/hyperlink" Target="http://www.cdc.gov/policy/hst/hi5/violenceprevention/index.html" TargetMode="External"/><Relationship Id="rId27" Type="http://schemas.openxmlformats.org/officeDocument/2006/relationships/hyperlink" Target="http://www.cdc.gov/policy/hst/hi5/violenceprevention/index.html" TargetMode="External"/><Relationship Id="rId30" Type="http://schemas.openxmlformats.org/officeDocument/2006/relationships/hyperlink" Target="http://www.cdc.gov/policy/hst/hi5/violenceprevention/index.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HRIA-FS\Berkeley\Common\Research&amp;Eval%20Dept\R&amp;E%20ACTIVE%20PROJECTS\MA%20SHA\SHA%20Report\Final%20Formatted%20SHA\Final%20SHA%20Report%2010-2-17\SHA%20FInal%20Edits%20Needed%20List%20Consolidated%2009-30-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noFill/>
            </a:ln>
          </c:spPr>
          <c:dPt>
            <c:idx val="0"/>
            <c:bubble3D val="0"/>
            <c:spPr>
              <a:solidFill>
                <a:srgbClr val="6BAED6"/>
              </a:solidFill>
              <a:ln w="19050">
                <a:noFill/>
              </a:ln>
              <a:effectLst/>
            </c:spPr>
            <c:extLst xmlns:c16r2="http://schemas.microsoft.com/office/drawing/2015/06/chart">
              <c:ext xmlns:c16="http://schemas.microsoft.com/office/drawing/2014/chart" uri="{C3380CC4-5D6E-409C-BE32-E72D297353CC}">
                <c16:uniqueId val="{00000001-5BBF-4FC7-B0ED-16905A005486}"/>
              </c:ext>
            </c:extLst>
          </c:dPt>
          <c:dPt>
            <c:idx val="1"/>
            <c:bubble3D val="0"/>
            <c:spPr>
              <a:solidFill>
                <a:srgbClr val="9ECAE1"/>
              </a:solidFill>
              <a:ln w="19050">
                <a:noFill/>
              </a:ln>
              <a:effectLst/>
            </c:spPr>
            <c:extLst xmlns:c16r2="http://schemas.microsoft.com/office/drawing/2015/06/chart">
              <c:ext xmlns:c16="http://schemas.microsoft.com/office/drawing/2014/chart" uri="{C3380CC4-5D6E-409C-BE32-E72D297353CC}">
                <c16:uniqueId val="{00000003-5BBF-4FC7-B0ED-16905A005486}"/>
              </c:ext>
            </c:extLst>
          </c:dPt>
          <c:dPt>
            <c:idx val="2"/>
            <c:bubble3D val="0"/>
            <c:spPr>
              <a:solidFill>
                <a:srgbClr val="C6DBEF"/>
              </a:solidFill>
              <a:ln w="19050">
                <a:noFill/>
              </a:ln>
              <a:effectLst/>
            </c:spPr>
            <c:extLst xmlns:c16r2="http://schemas.microsoft.com/office/drawing/2015/06/chart">
              <c:ext xmlns:c16="http://schemas.microsoft.com/office/drawing/2014/chart" uri="{C3380CC4-5D6E-409C-BE32-E72D297353CC}">
                <c16:uniqueId val="{00000005-5BBF-4FC7-B0ED-16905A005486}"/>
              </c:ext>
            </c:extLst>
          </c:dPt>
          <c:dPt>
            <c:idx val="3"/>
            <c:bubble3D val="0"/>
            <c:spPr>
              <a:solidFill>
                <a:srgbClr val="EFF3FF"/>
              </a:solidFill>
              <a:ln w="19050">
                <a:noFill/>
              </a:ln>
              <a:effectLst/>
            </c:spPr>
            <c:extLst xmlns:c16r2="http://schemas.microsoft.com/office/drawing/2015/06/chart">
              <c:ext xmlns:c16="http://schemas.microsoft.com/office/drawing/2014/chart" uri="{C3380CC4-5D6E-409C-BE32-E72D297353CC}">
                <c16:uniqueId val="{00000007-5BBF-4FC7-B0ED-16905A005486}"/>
              </c:ext>
            </c:extLst>
          </c:dPt>
          <c:dPt>
            <c:idx val="4"/>
            <c:bubble3D val="0"/>
            <c:spPr>
              <a:solidFill>
                <a:srgbClr val="08519C"/>
              </a:solidFill>
              <a:ln w="19050">
                <a:noFill/>
              </a:ln>
              <a:effectLst/>
            </c:spPr>
            <c:extLst xmlns:c16r2="http://schemas.microsoft.com/office/drawing/2015/06/chart">
              <c:ext xmlns:c16="http://schemas.microsoft.com/office/drawing/2014/chart" uri="{C3380CC4-5D6E-409C-BE32-E72D297353CC}">
                <c16:uniqueId val="{00000009-5BBF-4FC7-B0ED-16905A00548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'[SHA FInal Edits Needed List Consolidated 09-30-2017.xlsx]Sheet2'!$A$1:$A$5</c:f>
              <c:strCache>
                <c:ptCount val="5"/>
                <c:pt idx="0">
                  <c:v>Genes &amp; Biology</c:v>
                </c:pt>
                <c:pt idx="1">
                  <c:v>Health Care</c:v>
                </c:pt>
                <c:pt idx="2">
                  <c:v>Physical Environment</c:v>
                </c:pt>
                <c:pt idx="3">
                  <c:v>Health Behaviors</c:v>
                </c:pt>
                <c:pt idx="4">
                  <c:v>Social &amp; Economic Factors</c:v>
                </c:pt>
              </c:strCache>
            </c:strRef>
          </c:cat>
          <c:val>
            <c:numRef>
              <c:f>'[SHA FInal Edits Needed List Consolidated 09-30-2017.xlsx]Sheet2'!$B$1:$B$5</c:f>
              <c:numCache>
                <c:formatCode>0%</c:formatCode>
                <c:ptCount val="5"/>
                <c:pt idx="0">
                  <c:v>0.1</c:v>
                </c:pt>
                <c:pt idx="1">
                  <c:v>0.1</c:v>
                </c:pt>
                <c:pt idx="2">
                  <c:v>0.1</c:v>
                </c:pt>
                <c:pt idx="3">
                  <c:v>0.3</c:v>
                </c:pt>
                <c:pt idx="4">
                  <c:v>0.4</c:v>
                </c:pt>
              </c:numCache>
            </c:numRef>
          </c:val>
          <c:extLst xmlns:c16r2="http://schemas.microsoft.com/office/drawing/2015/06/chart">
            <c:ext xmlns:c16="http://schemas.microsoft.com/office/drawing/2014/chart" uri="{C3380CC4-5D6E-409C-BE32-E72D297353CC}">
              <c16:uniqueId val="{0000000A-5BBF-4FC7-B0ED-16905A005486}"/>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8CC6C-B6DB-40A3-B9AB-0948CA781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6407</Words>
  <Characters>36523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42845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Errichetti</dc:creator>
  <cp:lastModifiedBy>Antonia Blinn</cp:lastModifiedBy>
  <cp:revision>3</cp:revision>
  <cp:lastPrinted>2017-11-02T16:19:00Z</cp:lastPrinted>
  <dcterms:created xsi:type="dcterms:W3CDTF">2017-11-03T01:54:00Z</dcterms:created>
  <dcterms:modified xsi:type="dcterms:W3CDTF">2017-11-03T01:55:00Z</dcterms:modified>
</cp:coreProperties>
</file>