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r>
        <w:t xml:space="preserve">COMMONWEALTH OF </w:t>
      </w:r>
      <w:smartTag w:uri="urn:schemas-microsoft-com:office:smarttags" w:element="PlaceName">
        <w:r>
          <w:t>MASSACHUSETTS</w:t>
        </w:r>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9805EA" w:rsidRDefault="009805EA" w:rsidP="00785AE0">
      <w:r>
        <w:tab/>
      </w:r>
      <w:r>
        <w:tab/>
      </w:r>
      <w:r>
        <w:tab/>
      </w:r>
      <w:r>
        <w:tab/>
      </w:r>
      <w:r>
        <w:tab/>
      </w:r>
      <w:r>
        <w:tab/>
      </w:r>
      <w:r>
        <w:tab/>
      </w:r>
      <w:r>
        <w:tab/>
        <w:t>Adjudicatory Case No.</w:t>
      </w:r>
      <w:r w:rsidR="00B75613">
        <w:t xml:space="preserve"> </w:t>
      </w:r>
      <w:r w:rsidR="00930F7E">
        <w:t>2018-045</w:t>
      </w:r>
      <w:bookmarkStart w:id="0" w:name="_GoBack"/>
      <w:bookmarkEnd w:id="0"/>
    </w:p>
    <w:p w:rsidR="00B573DE" w:rsidRDefault="00B573DE"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00E22EBA">
        <w:rPr>
          <w:u w:val="single"/>
        </w:rPr>
        <w:tab/>
      </w:r>
    </w:p>
    <w:p w:rsidR="00785AE0" w:rsidRPr="00D97AD1" w:rsidRDefault="00785AE0" w:rsidP="00785AE0">
      <w:r w:rsidRPr="00D97AD1">
        <w:tab/>
      </w:r>
      <w:r w:rsidRPr="00D97AD1">
        <w:tab/>
      </w:r>
      <w:r w:rsidRPr="00D97AD1">
        <w:tab/>
      </w:r>
      <w:r w:rsidRPr="00D97AD1">
        <w:tab/>
      </w:r>
      <w:r w:rsidRPr="00D97AD1">
        <w:tab/>
      </w:r>
      <w:r w:rsidR="00E22EBA">
        <w:tab/>
      </w:r>
      <w:r w:rsidRPr="00D97AD1">
        <w:t>)</w:t>
      </w:r>
    </w:p>
    <w:p w:rsidR="00785AE0" w:rsidRPr="00D97AD1" w:rsidRDefault="00785AE0" w:rsidP="00785AE0">
      <w:r w:rsidRPr="00D97AD1">
        <w:t>In the Matter of</w:t>
      </w:r>
      <w:r w:rsidRPr="00D97AD1">
        <w:tab/>
      </w:r>
      <w:r w:rsidRPr="00D97AD1">
        <w:tab/>
      </w:r>
      <w:r w:rsidRPr="00D97AD1">
        <w:tab/>
      </w:r>
      <w:r w:rsidR="00E22EBA">
        <w:tab/>
      </w:r>
      <w:r w:rsidRPr="00D97AD1">
        <w:t>)</w:t>
      </w:r>
    </w:p>
    <w:p w:rsidR="00785AE0" w:rsidRPr="00D97AD1" w:rsidRDefault="00785AE0" w:rsidP="00785AE0">
      <w:r w:rsidRPr="00D97AD1">
        <w:tab/>
      </w:r>
      <w:r w:rsidRPr="00D97AD1">
        <w:tab/>
      </w:r>
      <w:r w:rsidRPr="00D97AD1">
        <w:tab/>
      </w:r>
      <w:r w:rsidRPr="00D97AD1">
        <w:tab/>
      </w:r>
      <w:r w:rsidRPr="00D97AD1">
        <w:tab/>
      </w:r>
      <w:r w:rsidR="00E22EBA">
        <w:tab/>
      </w:r>
      <w:r w:rsidRPr="00D97AD1">
        <w:t>)</w:t>
      </w:r>
    </w:p>
    <w:p w:rsidR="00785AE0" w:rsidRPr="00D97AD1" w:rsidRDefault="006B2718" w:rsidP="00E22EBA">
      <w:pPr>
        <w:pStyle w:val="Header"/>
        <w:tabs>
          <w:tab w:val="clear" w:pos="4320"/>
          <w:tab w:val="clear" w:pos="8640"/>
          <w:tab w:val="center" w:pos="3600"/>
          <w:tab w:val="right" w:pos="4410"/>
        </w:tabs>
      </w:pPr>
      <w:r>
        <w:t>JAMES G. BUCCI</w:t>
      </w:r>
      <w:r w:rsidR="00E22EBA">
        <w:t xml:space="preserve">, </w:t>
      </w:r>
      <w:r w:rsidR="00295D4A">
        <w:t>M</w:t>
      </w:r>
      <w:r w:rsidR="00853CC3" w:rsidRPr="0098686F">
        <w:t>.</w:t>
      </w:r>
      <w:r w:rsidR="00295D4A">
        <w:t>D</w:t>
      </w:r>
      <w:r w:rsidR="00853CC3" w:rsidRPr="0098686F">
        <w:t>.</w:t>
      </w:r>
      <w:r w:rsidR="00295D4A">
        <w:tab/>
      </w:r>
      <w:r w:rsidR="00E22EBA">
        <w:tab/>
      </w:r>
      <w:r w:rsidR="0069128F">
        <w:rPr>
          <w:szCs w:val="24"/>
        </w:rPr>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00E22EBA">
        <w:rPr>
          <w:u w:val="single"/>
        </w:rPr>
        <w:tab/>
      </w:r>
      <w:r w:rsidRPr="00D97AD1">
        <w:t>)</w:t>
      </w:r>
    </w:p>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B573DE">
      <w:pPr>
        <w:spacing w:line="480" w:lineRule="auto"/>
        <w:jc w:val="both"/>
      </w:pPr>
      <w:r w:rsidRPr="009805EA">
        <w:tab/>
        <w:t xml:space="preserve">The </w:t>
      </w:r>
      <w:r w:rsidR="00A067E0" w:rsidRPr="00A067E0">
        <w:t>Board of Registration in Medicine</w:t>
      </w:r>
      <w:r w:rsidR="00A067E0">
        <w:t xml:space="preserve"> (</w:t>
      </w:r>
      <w:r w:rsidR="00BC5983">
        <w:t>the “</w:t>
      </w:r>
      <w:r w:rsidR="00A067E0">
        <w:t>Board</w:t>
      </w:r>
      <w:r w:rsidR="00BC5983">
        <w:t>”</w:t>
      </w:r>
      <w:r w:rsidR="00A067E0">
        <w:t xml:space="preserve">) </w:t>
      </w:r>
      <w:r w:rsidRPr="009805EA">
        <w:t xml:space="preserve">has determined that good cause exists to believe the following acts occurred and constitute a violation for </w:t>
      </w:r>
      <w:r w:rsidR="006F7833">
        <w:t xml:space="preserve">which the Board may sanction </w:t>
      </w:r>
      <w:r w:rsidRPr="009805EA">
        <w:t>a licensee.  The Board therefore alleges that</w:t>
      </w:r>
      <w:r w:rsidR="00774ADC">
        <w:t xml:space="preserve"> </w:t>
      </w:r>
      <w:r w:rsidR="006B2718">
        <w:t xml:space="preserve">James G. </w:t>
      </w:r>
      <w:proofErr w:type="spellStart"/>
      <w:r w:rsidR="006B2718">
        <w:t>Bucci</w:t>
      </w:r>
      <w:proofErr w:type="spellEnd"/>
      <w:r w:rsidR="00295D4A">
        <w:t>, M.D.</w:t>
      </w:r>
      <w:r w:rsidR="00B54527">
        <w:t xml:space="preserve"> </w:t>
      </w:r>
      <w:r w:rsidR="00437ABE">
        <w:t>(</w:t>
      </w:r>
      <w:r w:rsidR="00767139">
        <w:t>“</w:t>
      </w:r>
      <w:r w:rsidR="00437ABE">
        <w:t>R</w:t>
      </w:r>
      <w:r w:rsidRPr="009805EA">
        <w:t>espondent</w:t>
      </w:r>
      <w:r w:rsidR="00767139">
        <w: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6F7833">
        <w:t xml:space="preserve"> associated with this Statement of Allegations is</w:t>
      </w:r>
      <w:r w:rsidR="002350FE">
        <w:rPr>
          <w:b/>
          <w:color w:val="FF0000"/>
        </w:rPr>
        <w:t xml:space="preserve"> </w:t>
      </w:r>
      <w:r w:rsidR="00887012" w:rsidRPr="00C500C2">
        <w:t>Docket No</w:t>
      </w:r>
      <w:r w:rsidR="00785AE0">
        <w:t>.</w:t>
      </w:r>
      <w:r w:rsidR="00655653">
        <w:t xml:space="preserve"> </w:t>
      </w:r>
      <w:r w:rsidR="00295D4A">
        <w:t>16-</w:t>
      </w:r>
      <w:r w:rsidR="006B2718">
        <w:t>442</w:t>
      </w:r>
      <w:r w:rsidR="00B504A4">
        <w:t>.</w:t>
      </w:r>
      <w:r w:rsidR="00655653" w:rsidRPr="00655653">
        <w:t xml:space="preserve"> </w:t>
      </w:r>
      <w:r w:rsidR="00785AE0">
        <w:t xml:space="preserve"> </w:t>
      </w:r>
    </w:p>
    <w:p w:rsidR="00DC0C93" w:rsidRDefault="00DC0C93" w:rsidP="00DC0C93">
      <w:pPr>
        <w:pStyle w:val="Heading1"/>
        <w:spacing w:line="480" w:lineRule="auto"/>
        <w:ind w:right="90"/>
      </w:pPr>
      <w:r>
        <w:t>Biographical Information</w:t>
      </w:r>
    </w:p>
    <w:p w:rsidR="00DE53FD" w:rsidRPr="00980E62" w:rsidRDefault="00DE53FD" w:rsidP="002B4670">
      <w:pPr>
        <w:pStyle w:val="BodyText"/>
        <w:numPr>
          <w:ilvl w:val="0"/>
          <w:numId w:val="1"/>
        </w:numPr>
        <w:spacing w:line="480" w:lineRule="auto"/>
        <w:jc w:val="both"/>
        <w:rPr>
          <w:b w:val="0"/>
        </w:rPr>
      </w:pPr>
      <w:r w:rsidRPr="00B573DE">
        <w:rPr>
          <w:b w:val="0"/>
          <w:szCs w:val="24"/>
        </w:rPr>
        <w:t xml:space="preserve">The Respondent was born </w:t>
      </w:r>
      <w:r w:rsidR="00DC7C4F" w:rsidRPr="00DC7C4F">
        <w:rPr>
          <w:b w:val="0"/>
          <w:szCs w:val="24"/>
        </w:rPr>
        <w:t xml:space="preserve">on </w:t>
      </w:r>
      <w:r w:rsidR="006B2718" w:rsidRPr="006B2718">
        <w:rPr>
          <w:b w:val="0"/>
          <w:szCs w:val="24"/>
        </w:rPr>
        <w:t>January 30, 1956</w:t>
      </w:r>
      <w:r w:rsidR="00DC7C4F" w:rsidRPr="00DC7C4F">
        <w:rPr>
          <w:b w:val="0"/>
          <w:szCs w:val="24"/>
        </w:rPr>
        <w:t xml:space="preserve">.  </w:t>
      </w:r>
      <w:r w:rsidR="00295D4A" w:rsidRPr="00B573DE">
        <w:rPr>
          <w:b w:val="0"/>
          <w:szCs w:val="24"/>
        </w:rPr>
        <w:t xml:space="preserve">The Respondent </w:t>
      </w:r>
      <w:r w:rsidR="00DC7C4F" w:rsidRPr="00DC7C4F">
        <w:rPr>
          <w:b w:val="0"/>
          <w:szCs w:val="24"/>
        </w:rPr>
        <w:t xml:space="preserve">graduated in </w:t>
      </w:r>
      <w:r w:rsidR="006B2718">
        <w:rPr>
          <w:b w:val="0"/>
          <w:szCs w:val="24"/>
        </w:rPr>
        <w:t>1993</w:t>
      </w:r>
      <w:r w:rsidR="00DC7C4F" w:rsidRPr="00DC7C4F">
        <w:rPr>
          <w:b w:val="0"/>
          <w:szCs w:val="24"/>
        </w:rPr>
        <w:t xml:space="preserve"> from </w:t>
      </w:r>
      <w:r w:rsidR="006B2718" w:rsidRPr="006B2718">
        <w:rPr>
          <w:b w:val="0"/>
          <w:szCs w:val="24"/>
        </w:rPr>
        <w:t>University of Rome Medical School</w:t>
      </w:r>
      <w:r w:rsidR="00DC7C4F" w:rsidRPr="00DC7C4F">
        <w:rPr>
          <w:b w:val="0"/>
          <w:szCs w:val="24"/>
        </w:rPr>
        <w:t xml:space="preserve">.  </w:t>
      </w:r>
      <w:r w:rsidR="00295D4A" w:rsidRPr="00B573DE">
        <w:rPr>
          <w:b w:val="0"/>
          <w:szCs w:val="24"/>
        </w:rPr>
        <w:t xml:space="preserve">The Respondent </w:t>
      </w:r>
      <w:r w:rsidR="006B2718" w:rsidRPr="006B2718">
        <w:rPr>
          <w:b w:val="0"/>
          <w:szCs w:val="24"/>
        </w:rPr>
        <w:t>is not certified by any medical specialty board and lists “internal medicine” as his practice specialty</w:t>
      </w:r>
      <w:r w:rsidR="00DC7C4F" w:rsidRPr="00DC7C4F">
        <w:rPr>
          <w:b w:val="0"/>
          <w:szCs w:val="24"/>
        </w:rPr>
        <w:t xml:space="preserve">.  </w:t>
      </w:r>
      <w:r w:rsidR="006B2718">
        <w:rPr>
          <w:b w:val="0"/>
          <w:szCs w:val="24"/>
        </w:rPr>
        <w:t>The</w:t>
      </w:r>
      <w:r w:rsidR="00980E62" w:rsidRPr="00B573DE">
        <w:rPr>
          <w:b w:val="0"/>
          <w:szCs w:val="24"/>
        </w:rPr>
        <w:t xml:space="preserve"> Respondent </w:t>
      </w:r>
      <w:r w:rsidR="002B4670" w:rsidRPr="002B4670">
        <w:rPr>
          <w:b w:val="0"/>
          <w:szCs w:val="24"/>
        </w:rPr>
        <w:t>has been licensed to practice medicine in Massachusetts under license number 202958 since 2000</w:t>
      </w:r>
      <w:r w:rsidR="00DC7C4F" w:rsidRPr="00DC7C4F">
        <w:rPr>
          <w:b w:val="0"/>
          <w:szCs w:val="24"/>
        </w:rPr>
        <w:t xml:space="preserve">.  </w:t>
      </w:r>
    </w:p>
    <w:p w:rsidR="00785AE0" w:rsidRDefault="00785AE0" w:rsidP="00B573DE">
      <w:pPr>
        <w:spacing w:line="480" w:lineRule="auto"/>
        <w:jc w:val="center"/>
        <w:rPr>
          <w:u w:val="single"/>
        </w:rPr>
      </w:pPr>
      <w:r w:rsidRPr="00785AE0">
        <w:rPr>
          <w:u w:val="single"/>
        </w:rPr>
        <w:t>Factual Allegations</w:t>
      </w:r>
    </w:p>
    <w:p w:rsidR="008904EE" w:rsidRDefault="00DC7C4F" w:rsidP="008904EE">
      <w:pPr>
        <w:pStyle w:val="NormalWeb"/>
        <w:numPr>
          <w:ilvl w:val="0"/>
          <w:numId w:val="1"/>
        </w:numPr>
        <w:spacing w:before="0" w:beforeAutospacing="0" w:after="0" w:afterAutospacing="0" w:line="480" w:lineRule="auto"/>
        <w:jc w:val="both"/>
      </w:pPr>
      <w:r>
        <w:t xml:space="preserve">On </w:t>
      </w:r>
      <w:r w:rsidR="006B2718">
        <w:t>November 7</w:t>
      </w:r>
      <w:r w:rsidR="00980E62">
        <w:t>, 201</w:t>
      </w:r>
      <w:r w:rsidR="006B2718">
        <w:t>6</w:t>
      </w:r>
      <w:r w:rsidR="006C7BC3">
        <w:t xml:space="preserve">, </w:t>
      </w:r>
      <w:r>
        <w:t xml:space="preserve">the Respondent entered into a </w:t>
      </w:r>
      <w:r w:rsidR="006B2718">
        <w:t>Consent Order</w:t>
      </w:r>
      <w:r w:rsidR="00980E62">
        <w:t xml:space="preserve"> </w:t>
      </w:r>
      <w:r>
        <w:t xml:space="preserve">with the </w:t>
      </w:r>
      <w:r w:rsidR="006B2718">
        <w:t>Connecticut Medical Examining Board</w:t>
      </w:r>
      <w:r>
        <w:t xml:space="preserve"> </w:t>
      </w:r>
      <w:r w:rsidR="00F73580">
        <w:t>(the “</w:t>
      </w:r>
      <w:r w:rsidR="006B2718">
        <w:t>CT Board</w:t>
      </w:r>
      <w:r w:rsidR="00F73580">
        <w:t xml:space="preserve">”) </w:t>
      </w:r>
      <w:r>
        <w:t xml:space="preserve">in order to resolve </w:t>
      </w:r>
      <w:r w:rsidR="00980E62">
        <w:t>an active case that t</w:t>
      </w:r>
      <w:r w:rsidR="00A05EE1">
        <w:t>he latter had open against the R</w:t>
      </w:r>
      <w:r w:rsidR="00980E62">
        <w:t xml:space="preserve">espondent </w:t>
      </w:r>
      <w:r w:rsidR="007E6E54">
        <w:t xml:space="preserve">(the “Settlement Agreement”) </w:t>
      </w:r>
      <w:r w:rsidR="00980E62">
        <w:t xml:space="preserve">which related to the </w:t>
      </w:r>
      <w:r w:rsidR="00980E62">
        <w:lastRenderedPageBreak/>
        <w:t xml:space="preserve">Respondent’s </w:t>
      </w:r>
      <w:r w:rsidR="008904EE" w:rsidRPr="008904EE">
        <w:t xml:space="preserve">failure to meet the applicable standard of care with regard to his treatment of four (4) patients.  </w:t>
      </w:r>
    </w:p>
    <w:p w:rsidR="00DE53FD" w:rsidRDefault="005732A1" w:rsidP="008904EE">
      <w:pPr>
        <w:pStyle w:val="NormalWeb"/>
        <w:numPr>
          <w:ilvl w:val="0"/>
          <w:numId w:val="1"/>
        </w:numPr>
        <w:spacing w:before="0" w:beforeAutospacing="0" w:after="0" w:afterAutospacing="0" w:line="480" w:lineRule="auto"/>
        <w:jc w:val="both"/>
      </w:pPr>
      <w:r>
        <w:t>The Respondent</w:t>
      </w:r>
      <w:r w:rsidR="008904EE" w:rsidRPr="008904EE">
        <w:t xml:space="preserve"> failed to properly document his assessment of one (1) patient during the time period from 2005 until 2011 and/or inadequately documented his management of one (1) or more of the patients</w:t>
      </w:r>
      <w:r w:rsidR="008904EE">
        <w:t>’</w:t>
      </w:r>
      <w:r w:rsidR="008904EE" w:rsidRPr="008904EE">
        <w:t xml:space="preserve"> use of prescribed opioid medications, thereby failing to meet the applicable standard of care for that patient</w:t>
      </w:r>
      <w:r w:rsidR="008904EE">
        <w:t xml:space="preserve">.  </w:t>
      </w:r>
    </w:p>
    <w:p w:rsidR="008904EE" w:rsidRDefault="008904EE" w:rsidP="008904EE">
      <w:pPr>
        <w:pStyle w:val="NormalWeb"/>
        <w:numPr>
          <w:ilvl w:val="0"/>
          <w:numId w:val="1"/>
        </w:numPr>
        <w:spacing w:before="0" w:beforeAutospacing="0" w:after="0" w:afterAutospacing="0" w:line="480" w:lineRule="auto"/>
        <w:jc w:val="both"/>
      </w:pPr>
      <w:r w:rsidRPr="008904EE">
        <w:t xml:space="preserve">As to the other three (3) patients, </w:t>
      </w:r>
      <w:r w:rsidR="005732A1">
        <w:t>the Respondent</w:t>
      </w:r>
      <w:r w:rsidR="005732A1" w:rsidRPr="008904EE">
        <w:t xml:space="preserve"> </w:t>
      </w:r>
      <w:r w:rsidRPr="008904EE">
        <w:t xml:space="preserve">failed to meet the applicable standard of care for them at various times preceding May 2015 by failing to properly document his assessments of them and/or inadequately documenting his management of one (1) or more of the patients’ use of prescribed opioid medications.  </w:t>
      </w:r>
    </w:p>
    <w:p w:rsidR="00B52CF0" w:rsidRDefault="00874D45" w:rsidP="00B573DE">
      <w:pPr>
        <w:numPr>
          <w:ilvl w:val="0"/>
          <w:numId w:val="1"/>
        </w:numPr>
        <w:autoSpaceDE w:val="0"/>
        <w:autoSpaceDN w:val="0"/>
        <w:adjustRightInd w:val="0"/>
        <w:spacing w:line="480" w:lineRule="auto"/>
        <w:jc w:val="both"/>
        <w:rPr>
          <w:bCs/>
        </w:rPr>
      </w:pPr>
      <w:r>
        <w:rPr>
          <w:bCs/>
        </w:rPr>
        <w:t xml:space="preserve">Pursuant to said </w:t>
      </w:r>
      <w:r w:rsidR="00B52CF0">
        <w:rPr>
          <w:bCs/>
        </w:rPr>
        <w:t xml:space="preserve">Consent Order, the CT Board placed the Respondent’s license to practice medicine in Connecticut on probation for a period of twelve (12) months.  </w:t>
      </w:r>
    </w:p>
    <w:p w:rsidR="00DC7C4F" w:rsidRPr="00B52CF0" w:rsidRDefault="00B52CF0" w:rsidP="00B52CF0">
      <w:pPr>
        <w:numPr>
          <w:ilvl w:val="0"/>
          <w:numId w:val="1"/>
        </w:numPr>
        <w:autoSpaceDE w:val="0"/>
        <w:autoSpaceDN w:val="0"/>
        <w:adjustRightInd w:val="0"/>
        <w:spacing w:line="480" w:lineRule="auto"/>
        <w:jc w:val="both"/>
        <w:rPr>
          <w:bCs/>
        </w:rPr>
      </w:pPr>
      <w:r>
        <w:rPr>
          <w:bCs/>
        </w:rPr>
        <w:t xml:space="preserve">As a condition of the probation referenced in ¶ 5, above, </w:t>
      </w:r>
      <w:r w:rsidR="005732A1">
        <w:t>the Respondent</w:t>
      </w:r>
      <w:r w:rsidR="005732A1" w:rsidRPr="008904EE">
        <w:t xml:space="preserve"> </w:t>
      </w:r>
      <w:r w:rsidRPr="00B52CF0">
        <w:rPr>
          <w:bCs/>
        </w:rPr>
        <w:t xml:space="preserve">was required to hire a supervisor who would conduct a random review of </w:t>
      </w:r>
      <w:r w:rsidR="005732A1">
        <w:t>the Respondent</w:t>
      </w:r>
      <w:r w:rsidR="005732A1" w:rsidRPr="008904EE">
        <w:t xml:space="preserve"> </w:t>
      </w:r>
      <w:r w:rsidRPr="00B52CF0">
        <w:rPr>
          <w:bCs/>
        </w:rPr>
        <w:t xml:space="preserve">patient charts for the patients prescribed opioid medications.  The supervisor would meet with </w:t>
      </w:r>
      <w:r w:rsidR="005732A1">
        <w:rPr>
          <w:bCs/>
        </w:rPr>
        <w:t>t</w:t>
      </w:r>
      <w:r w:rsidR="005732A1">
        <w:t>he Respondent</w:t>
      </w:r>
      <w:r w:rsidR="005732A1" w:rsidRPr="008904EE">
        <w:t xml:space="preserve"> </w:t>
      </w:r>
      <w:r w:rsidRPr="00B52CF0">
        <w:rPr>
          <w:bCs/>
        </w:rPr>
        <w:t xml:space="preserve">each month for the first three (3) months </w:t>
      </w:r>
      <w:r>
        <w:rPr>
          <w:bCs/>
        </w:rPr>
        <w:t xml:space="preserve">of the probationary term </w:t>
      </w:r>
      <w:r w:rsidRPr="00B52CF0">
        <w:rPr>
          <w:bCs/>
        </w:rPr>
        <w:t xml:space="preserve">and thereafter not less than once in the </w:t>
      </w:r>
      <w:r>
        <w:rPr>
          <w:bCs/>
        </w:rPr>
        <w:t>following</w:t>
      </w:r>
      <w:r w:rsidRPr="00B52CF0">
        <w:rPr>
          <w:bCs/>
        </w:rPr>
        <w:t xml:space="preserve"> three (3) months</w:t>
      </w:r>
      <w:r>
        <w:rPr>
          <w:bCs/>
        </w:rPr>
        <w:t xml:space="preserve">.  </w:t>
      </w:r>
      <w:r w:rsidR="00F73580" w:rsidRPr="00B52CF0">
        <w:rPr>
          <w:bCs/>
        </w:rPr>
        <w:t xml:space="preserve">  </w:t>
      </w:r>
    </w:p>
    <w:p w:rsidR="00DC0C93" w:rsidRDefault="00DC0C93" w:rsidP="00DC0C93">
      <w:pPr>
        <w:spacing w:line="480" w:lineRule="auto"/>
        <w:jc w:val="center"/>
        <w:rPr>
          <w:u w:val="single"/>
        </w:rPr>
      </w:pPr>
      <w:r>
        <w:rPr>
          <w:u w:val="single"/>
        </w:rPr>
        <w:t>Legal Basis for Proposed Relief</w:t>
      </w:r>
    </w:p>
    <w:p w:rsidR="00F73580" w:rsidRDefault="00DC7C4F" w:rsidP="00DC7C4F">
      <w:pPr>
        <w:spacing w:line="480" w:lineRule="auto"/>
        <w:ind w:firstLine="720"/>
        <w:jc w:val="both"/>
      </w:pPr>
      <w:r w:rsidRPr="00DC7C4F">
        <w:t xml:space="preserve">The Board is authorized to discipline physicians that have been disciplined by another jurisdiction for reasons substantially the same as those set forth in Massachusetts law and regulations.  </w:t>
      </w:r>
      <w:r w:rsidRPr="00F73580">
        <w:rPr>
          <w:i/>
        </w:rPr>
        <w:t>See</w:t>
      </w:r>
      <w:r w:rsidRPr="00DC7C4F">
        <w:t xml:space="preserve"> 243 CMR 1.03(5)(a)</w:t>
      </w:r>
      <w:r w:rsidR="00F73580">
        <w:t>(</w:t>
      </w:r>
      <w:r w:rsidRPr="00DC7C4F">
        <w:t>12</w:t>
      </w:r>
      <w:r w:rsidR="00F73580">
        <w:t>)</w:t>
      </w:r>
      <w:r w:rsidRPr="00DC7C4F">
        <w:t xml:space="preserve"> (“having been disciplined in another jurisdiction in any way by the proper licensing authority for reasons substantially the same as those set forth in M.G.L. c. 112, § 5 or 243 C.M.R. 1.03(5).”)  </w:t>
      </w:r>
      <w:r w:rsidRPr="00F73580">
        <w:rPr>
          <w:i/>
        </w:rPr>
        <w:t xml:space="preserve">See also </w:t>
      </w:r>
      <w:proofErr w:type="spellStart"/>
      <w:r w:rsidRPr="00F73580">
        <w:rPr>
          <w:i/>
        </w:rPr>
        <w:t>Anusavice</w:t>
      </w:r>
      <w:proofErr w:type="spellEnd"/>
      <w:r w:rsidRPr="00F73580">
        <w:rPr>
          <w:i/>
        </w:rPr>
        <w:t xml:space="preserve"> v. Board of Registration in </w:t>
      </w:r>
      <w:r w:rsidRPr="00F73580">
        <w:rPr>
          <w:i/>
        </w:rPr>
        <w:lastRenderedPageBreak/>
        <w:t>Dentistry</w:t>
      </w:r>
      <w:r w:rsidRPr="00DC7C4F">
        <w:t xml:space="preserve">, 451 Mass. 786, 798 (2008);  </w:t>
      </w:r>
      <w:proofErr w:type="spellStart"/>
      <w:r w:rsidRPr="00F73580">
        <w:rPr>
          <w:i/>
        </w:rPr>
        <w:t>Lankheim</w:t>
      </w:r>
      <w:proofErr w:type="spellEnd"/>
      <w:r w:rsidRPr="00F73580">
        <w:rPr>
          <w:i/>
        </w:rPr>
        <w:t xml:space="preserve"> v. Board of Registration in Nursing</w:t>
      </w:r>
      <w:r w:rsidRPr="00DC7C4F">
        <w:t xml:space="preserve">, 458 Mass. 1022 (2011); </w:t>
      </w:r>
      <w:r w:rsidRPr="00F73580">
        <w:rPr>
          <w:i/>
        </w:rPr>
        <w:t>Haran v. Board of Registration in Medicine</w:t>
      </w:r>
      <w:r w:rsidRPr="00DC7C4F">
        <w:t xml:space="preserve">, 398 Mass. 571 (1986); </w:t>
      </w:r>
      <w:r w:rsidRPr="00F73580">
        <w:rPr>
          <w:i/>
        </w:rPr>
        <w:t>Ramirez v. Board of Registration in Medicine</w:t>
      </w:r>
      <w:r w:rsidRPr="00DC7C4F">
        <w:t xml:space="preserve">, 441 Mass. 479, 484 (2004).  </w:t>
      </w:r>
      <w:r w:rsidR="00F73580" w:rsidRPr="00F73580">
        <w:t xml:space="preserve">Whether this Board may exercise its discretion and impose reciprocal discipline depends upon whether the reciprocal state’s disciplinary action was based upon facts and law that are “substantially similar” to the bases for discipline in our state.  </w:t>
      </w:r>
      <w:r w:rsidR="00F73580" w:rsidRPr="00F73580">
        <w:rPr>
          <w:i/>
        </w:rPr>
        <w:t>Id</w:t>
      </w:r>
      <w:r w:rsidR="00F73580" w:rsidRPr="00F73580">
        <w:t>.</w:t>
      </w:r>
    </w:p>
    <w:p w:rsidR="00F73580" w:rsidRDefault="00F73580" w:rsidP="00DC7C4F">
      <w:pPr>
        <w:spacing w:line="480" w:lineRule="auto"/>
        <w:ind w:firstLine="720"/>
        <w:jc w:val="both"/>
        <w:rPr>
          <w:color w:val="000000"/>
        </w:rPr>
      </w:pPr>
      <w:r>
        <w:t xml:space="preserve">In the instant matter, </w:t>
      </w:r>
      <w:r w:rsidRPr="00F73580">
        <w:t xml:space="preserve">the </w:t>
      </w:r>
      <w:r w:rsidR="00B52CF0">
        <w:t>Connecticut</w:t>
      </w:r>
      <w:r w:rsidRPr="00F73580">
        <w:t xml:space="preserve"> action </w:t>
      </w:r>
      <w:r>
        <w:t>was</w:t>
      </w:r>
      <w:r w:rsidRPr="00F73580">
        <w:t xml:space="preserve"> based upon conduct that is substantially similar to conduct which this Board may discipline</w:t>
      </w:r>
      <w:r>
        <w:t xml:space="preserve">.  Parallel </w:t>
      </w:r>
      <w:r w:rsidRPr="00BD47DE">
        <w:rPr>
          <w:color w:val="000000"/>
        </w:rPr>
        <w:t>disciplinary grounds in Massachusetts include</w:t>
      </w:r>
      <w:r>
        <w:rPr>
          <w:color w:val="000000"/>
        </w:rPr>
        <w:t>:</w:t>
      </w:r>
    </w:p>
    <w:p w:rsidR="00F73580" w:rsidRDefault="00F73580" w:rsidP="00B52CF0">
      <w:pPr>
        <w:numPr>
          <w:ilvl w:val="0"/>
          <w:numId w:val="4"/>
        </w:numPr>
        <w:spacing w:line="480" w:lineRule="auto"/>
        <w:jc w:val="both"/>
      </w:pPr>
      <w:r w:rsidRPr="00BD47DE">
        <w:t xml:space="preserve">G.L. c. </w:t>
      </w:r>
      <w:r w:rsidR="00B52CF0">
        <w:t>112</w:t>
      </w:r>
      <w:r w:rsidRPr="00BD47DE">
        <w:t xml:space="preserve">, § </w:t>
      </w:r>
      <w:r w:rsidR="00B52CF0">
        <w:t>5</w:t>
      </w:r>
      <w:r w:rsidRPr="00BD47DE">
        <w:t xml:space="preserve">, </w:t>
      </w:r>
      <w:r w:rsidR="00B52CF0">
        <w:t xml:space="preserve">¶ 9(c) and </w:t>
      </w:r>
      <w:r w:rsidR="00B52CF0" w:rsidRPr="00B52CF0">
        <w:t xml:space="preserve">243 C.M.R. 1.03(5)(a)3 </w:t>
      </w:r>
      <w:r w:rsidR="00A05EE1">
        <w:t>(</w:t>
      </w:r>
      <w:r w:rsidR="00B52CF0" w:rsidRPr="00B52CF0">
        <w:t>“Fell short of good and accepted medical practice</w:t>
      </w:r>
      <w:r w:rsidR="00B52CF0">
        <w:t>”</w:t>
      </w:r>
      <w:r w:rsidR="00A05EE1">
        <w:t>)</w:t>
      </w:r>
      <w:r w:rsidR="00B52CF0">
        <w:t>;</w:t>
      </w:r>
    </w:p>
    <w:p w:rsidR="00EE1AC1" w:rsidRDefault="00F73580" w:rsidP="00F73580">
      <w:pPr>
        <w:numPr>
          <w:ilvl w:val="0"/>
          <w:numId w:val="4"/>
        </w:numPr>
        <w:spacing w:line="480" w:lineRule="auto"/>
        <w:jc w:val="both"/>
      </w:pPr>
      <w:r w:rsidRPr="00BD47DE">
        <w:t>243 CMR 2.07(13)(a), which requires a physician to</w:t>
      </w:r>
      <w:r>
        <w:t>:</w:t>
      </w:r>
    </w:p>
    <w:p w:rsidR="00F73580" w:rsidRDefault="00F73580" w:rsidP="00B52CF0">
      <w:pPr>
        <w:ind w:left="1800" w:right="720"/>
        <w:jc w:val="both"/>
      </w:pPr>
      <w:r>
        <w:t xml:space="preserve">a. </w:t>
      </w:r>
      <w:r>
        <w:tab/>
        <w:t xml:space="preserve">maintain a medical record for each patient, which is adequate to enable the licensee to provide proper diagnosis and treatment; </w:t>
      </w:r>
      <w:r w:rsidR="00EE1AC1">
        <w:br/>
      </w:r>
      <w:r>
        <w:br/>
        <w:t>b.</w:t>
      </w:r>
      <w:r>
        <w:tab/>
        <w:t>maintain a patient’s medical record in a manner which permits the former patient or a succe</w:t>
      </w:r>
      <w:r w:rsidR="00B52CF0">
        <w:t xml:space="preserve">ssor physician access to them; </w:t>
      </w:r>
      <w:r w:rsidR="00EE1AC1">
        <w:br/>
      </w:r>
    </w:p>
    <w:p w:rsidR="00B52CF0" w:rsidRPr="00B52CF0" w:rsidRDefault="00B52CF0" w:rsidP="00F73580">
      <w:pPr>
        <w:numPr>
          <w:ilvl w:val="0"/>
          <w:numId w:val="4"/>
        </w:numPr>
        <w:spacing w:line="480" w:lineRule="auto"/>
        <w:jc w:val="both"/>
      </w:pPr>
      <w:r w:rsidRPr="00B52CF0">
        <w:t>243 C.M.R. 1.03(5)(a)18: Misconduct in the practice of medicine</w:t>
      </w:r>
      <w:r>
        <w:t>; and</w:t>
      </w:r>
    </w:p>
    <w:p w:rsidR="00B52CF0" w:rsidRDefault="00F73580" w:rsidP="00B52CF0">
      <w:pPr>
        <w:numPr>
          <w:ilvl w:val="0"/>
          <w:numId w:val="4"/>
        </w:numPr>
        <w:spacing w:line="480" w:lineRule="auto"/>
        <w:jc w:val="both"/>
      </w:pPr>
      <w:r w:rsidRPr="00F73580">
        <w:rPr>
          <w:rFonts w:eastAsia="Calibri"/>
          <w:i/>
          <w:iCs/>
          <w:szCs w:val="22"/>
        </w:rPr>
        <w:t>Levy v. Board of Registration in Medicine</w:t>
      </w:r>
      <w:r w:rsidRPr="00F73580">
        <w:rPr>
          <w:rFonts w:eastAsia="Calibri"/>
          <w:szCs w:val="22"/>
        </w:rPr>
        <w:t xml:space="preserve">, 378 Mass. 519 (1979) and </w:t>
      </w:r>
      <w:r w:rsidRPr="00F73580">
        <w:rPr>
          <w:rFonts w:eastAsia="Calibri"/>
          <w:i/>
          <w:iCs/>
          <w:szCs w:val="22"/>
        </w:rPr>
        <w:t>Raymond v. Board of Registration in Medicine</w:t>
      </w:r>
      <w:r w:rsidRPr="00F73580">
        <w:rPr>
          <w:rFonts w:eastAsia="Calibri"/>
          <w:szCs w:val="22"/>
        </w:rPr>
        <w:t>, 387 Mass. 708 (1982)</w:t>
      </w:r>
      <w:r w:rsidR="00EE1AC1">
        <w:rPr>
          <w:rFonts w:eastAsia="Calibri"/>
          <w:szCs w:val="22"/>
        </w:rPr>
        <w:t>,</w:t>
      </w:r>
      <w:r w:rsidRPr="00F73580">
        <w:rPr>
          <w:rFonts w:eastAsia="Calibri"/>
          <w:szCs w:val="22"/>
        </w:rPr>
        <w:t xml:space="preserve"> which provide for discipline where, by proof satisfactory to a majority of the Board, a physician lacks good moral character and has engaged in conduct that undermines the public confidence in the integrity of the medical profession</w:t>
      </w:r>
      <w:r>
        <w:rPr>
          <w:rFonts w:eastAsia="Calibri"/>
          <w:szCs w:val="22"/>
        </w:rPr>
        <w:t xml:space="preserve">.  </w:t>
      </w:r>
    </w:p>
    <w:p w:rsidR="00DC0C93" w:rsidRDefault="00DC0C93" w:rsidP="00F73580">
      <w:pPr>
        <w:spacing w:line="480" w:lineRule="auto"/>
        <w:jc w:val="both"/>
        <w:rPr>
          <w:sz w:val="26"/>
        </w:rPr>
      </w:pPr>
      <w:r>
        <w:lastRenderedPageBreak/>
        <w:tab/>
      </w:r>
      <w:r w:rsidR="00F73580">
        <w:t>T</w:t>
      </w:r>
      <w:r>
        <w:t xml:space="preserve">he Board has jurisdiction over this matter pursuant to </w:t>
      </w:r>
      <w:r w:rsidR="00B573DE">
        <w:t>Mass. Gen. Laws</w:t>
      </w:r>
      <w:r>
        <w:t xml:space="preserve"> c. 112, §§ 5, 61 and 62.  This adjudicatory proceeding will be conducted in accordance with the provisions of </w:t>
      </w:r>
      <w:r w:rsidR="00A05EE1">
        <w:t xml:space="preserve">Mass. Gen. Laws </w:t>
      </w:r>
      <w:r>
        <w:t>c. 30A and 801 CMR 1.01</w:t>
      </w:r>
      <w:r w:rsidRPr="00AC2327">
        <w:rPr>
          <w:sz w:val="26"/>
        </w:rPr>
        <w:t>.</w:t>
      </w:r>
    </w:p>
    <w:p w:rsidR="00DC0C93" w:rsidRPr="00F07290" w:rsidRDefault="00DC0C93" w:rsidP="00B573DE">
      <w:pPr>
        <w:spacing w:line="480" w:lineRule="auto"/>
        <w:jc w:val="center"/>
        <w:rPr>
          <w:u w:val="single"/>
        </w:rPr>
      </w:pPr>
      <w:r w:rsidRPr="00F07290">
        <w:rPr>
          <w:u w:val="single"/>
        </w:rPr>
        <w:t>Nature of Relief Sought</w:t>
      </w:r>
    </w:p>
    <w:p w:rsidR="00785AE0" w:rsidRPr="001F28AB" w:rsidRDefault="00DC0C93" w:rsidP="00B573DE">
      <w:pPr>
        <w:pStyle w:val="BodyTextIndent3"/>
        <w:spacing w:after="0" w:line="480" w:lineRule="auto"/>
        <w:ind w:left="0"/>
        <w:jc w:val="both"/>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order, in addition to or instead of revocation or suspension, one </w:t>
      </w:r>
      <w:r w:rsidR="00B9443C">
        <w:rPr>
          <w:bCs/>
          <w:sz w:val="24"/>
          <w:szCs w:val="24"/>
        </w:rPr>
        <w:t xml:space="preserve">(1) </w:t>
      </w:r>
      <w:r w:rsidRPr="001F28AB">
        <w:rPr>
          <w:bCs/>
          <w:sz w:val="24"/>
          <w:szCs w:val="24"/>
        </w:rPr>
        <w:t>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B573DE">
      <w:pPr>
        <w:spacing w:line="480" w:lineRule="auto"/>
        <w:ind w:firstLine="720"/>
        <w:jc w:val="both"/>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4B594D">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316503">
        <w:rPr>
          <w:u w:val="single"/>
        </w:rPr>
        <w:t xml:space="preserve">Signed by Candace </w:t>
      </w:r>
      <w:proofErr w:type="spellStart"/>
      <w:r w:rsidR="00316503">
        <w:rPr>
          <w:u w:val="single"/>
        </w:rPr>
        <w:t>Lapidus</w:t>
      </w:r>
      <w:proofErr w:type="spellEnd"/>
      <w:r w:rsidR="00316503">
        <w:rPr>
          <w:u w:val="single"/>
        </w:rPr>
        <w:t xml:space="preserve"> Sloane M.D.</w:t>
      </w:r>
    </w:p>
    <w:p w:rsidR="00C500C2" w:rsidRDefault="00B9793F" w:rsidP="00C500C2">
      <w:pPr>
        <w:ind w:right="90"/>
      </w:pPr>
      <w:r>
        <w:tab/>
      </w:r>
      <w:r>
        <w:tab/>
      </w:r>
      <w:r>
        <w:tab/>
      </w:r>
      <w:r>
        <w:tab/>
      </w:r>
      <w:r>
        <w:tab/>
      </w:r>
      <w:r>
        <w:tab/>
        <w:t xml:space="preserve">Candace </w:t>
      </w:r>
      <w:proofErr w:type="spellStart"/>
      <w:r>
        <w:t>Lapidus</w:t>
      </w:r>
      <w:proofErr w:type="spellEnd"/>
      <w:r>
        <w:t xml:space="preserve"> Sloane, M.D.</w:t>
      </w:r>
    </w:p>
    <w:p w:rsidR="00B9793F" w:rsidRDefault="00B9793F" w:rsidP="00C500C2">
      <w:pPr>
        <w:ind w:right="90"/>
      </w:pPr>
      <w:r>
        <w:tab/>
      </w:r>
      <w:r>
        <w:tab/>
      </w:r>
      <w:r>
        <w:tab/>
      </w:r>
      <w:r>
        <w:tab/>
      </w:r>
      <w:r>
        <w:tab/>
      </w:r>
      <w:r>
        <w:tab/>
        <w:t>Board Chair</w:t>
      </w:r>
    </w:p>
    <w:p w:rsidR="001A6BE0" w:rsidRDefault="001A6BE0" w:rsidP="00C500C2">
      <w:pPr>
        <w:ind w:right="90"/>
      </w:pPr>
    </w:p>
    <w:p w:rsidR="00096629" w:rsidRDefault="00096629" w:rsidP="00C500C2">
      <w:pPr>
        <w:ind w:right="90"/>
      </w:pPr>
    </w:p>
    <w:p w:rsidR="00DC0C93" w:rsidRDefault="00C677EB" w:rsidP="00C500C2">
      <w:pPr>
        <w:ind w:right="90"/>
      </w:pPr>
      <w:r>
        <w:t xml:space="preserve">Date:  </w:t>
      </w:r>
      <w:r w:rsidR="00316503">
        <w:t>October 11, 2018</w:t>
      </w:r>
    </w:p>
    <w:p w:rsidR="00316503" w:rsidRDefault="00316503" w:rsidP="00C500C2">
      <w:pPr>
        <w:ind w:right="90"/>
      </w:pPr>
    </w:p>
    <w:p w:rsidR="00316503" w:rsidRDefault="00316503" w:rsidP="00316503">
      <w:pPr>
        <w:widowControl w:val="0"/>
        <w:ind w:right="90"/>
        <w:contextualSpacing/>
      </w:pPr>
      <w:r>
        <w:t xml:space="preserve">To obtain a copy of the out-of-state disciplinary order, please contact the appropriate state’s medical licensing board directly.  A list of  state medical boards and contact information is available at </w:t>
      </w:r>
      <w:hyperlink r:id="rId9"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10" w:history="1">
        <w:r>
          <w:rPr>
            <w:rStyle w:val="Hyperlink"/>
          </w:rPr>
          <w:t>https://www.mass.gov/board-of-registration-in-medicine-public-records</w:t>
        </w:r>
      </w:hyperlink>
      <w:r>
        <w:t>.</w:t>
      </w:r>
    </w:p>
    <w:p w:rsidR="00316503" w:rsidRPr="00887012" w:rsidRDefault="00316503" w:rsidP="00C500C2">
      <w:pPr>
        <w:ind w:right="90"/>
      </w:pPr>
    </w:p>
    <w:sectPr w:rsidR="00316503" w:rsidRPr="00887012" w:rsidSect="004F47EC">
      <w:footerReference w:type="even" r:id="rId11"/>
      <w:footerReference w:type="defaul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B1E" w:rsidRDefault="00C77B1E">
      <w:r>
        <w:separator/>
      </w:r>
    </w:p>
  </w:endnote>
  <w:endnote w:type="continuationSeparator" w:id="0">
    <w:p w:rsidR="00C77B1E" w:rsidRDefault="00C7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B52CF0">
      <w:rPr>
        <w:sz w:val="20"/>
      </w:rPr>
      <w:t xml:space="preserve">James G. </w:t>
    </w:r>
    <w:proofErr w:type="spellStart"/>
    <w:r w:rsidR="00B52CF0">
      <w:rPr>
        <w:sz w:val="20"/>
      </w:rPr>
      <w:t>Bucci</w:t>
    </w:r>
    <w:proofErr w:type="spellEnd"/>
    <w:r w:rsidR="00655653" w:rsidRPr="00655653">
      <w:rPr>
        <w:sz w:val="20"/>
      </w:rPr>
      <w:t xml:space="preserve">, </w:t>
    </w:r>
    <w:r w:rsidR="00A05EE1">
      <w:rPr>
        <w:sz w:val="20"/>
      </w:rPr>
      <w:t>M.D</w:t>
    </w:r>
    <w:r w:rsidR="00655653" w:rsidRPr="00655653">
      <w:rPr>
        <w:sz w:val="20"/>
      </w:rPr>
      <w:t>.</w:t>
    </w:r>
    <w:r w:rsidRPr="00655653">
      <w:rPr>
        <w:sz w:val="20"/>
      </w:rPr>
      <w:tab/>
    </w:r>
    <w:r w:rsidR="007A0B09">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930F7E">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930F7E">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53CC3">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B1E" w:rsidRDefault="00C77B1E">
      <w:r>
        <w:separator/>
      </w:r>
    </w:p>
  </w:footnote>
  <w:footnote w:type="continuationSeparator" w:id="0">
    <w:p w:rsidR="00C77B1E" w:rsidRDefault="00C77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73877"/>
    <w:multiLevelType w:val="hybridMultilevel"/>
    <w:tmpl w:val="FDA8DF5E"/>
    <w:lvl w:ilvl="0" w:tplc="68B0A74E">
      <w:start w:val="1"/>
      <w:numFmt w:val="bullet"/>
      <w:lvlText w:val=""/>
      <w:lvlJc w:val="left"/>
      <w:pPr>
        <w:ind w:left="1080" w:hanging="360"/>
      </w:pPr>
      <w:rPr>
        <w:rFonts w:ascii="Symbol" w:eastAsia="Times New Roman" w:hAnsi="Symbol"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E574629"/>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07E0E"/>
    <w:rsid w:val="00057585"/>
    <w:rsid w:val="000700C3"/>
    <w:rsid w:val="000874F6"/>
    <w:rsid w:val="00087A8B"/>
    <w:rsid w:val="00096629"/>
    <w:rsid w:val="0009735C"/>
    <w:rsid w:val="000C3F16"/>
    <w:rsid w:val="00102747"/>
    <w:rsid w:val="001047DF"/>
    <w:rsid w:val="00135AAD"/>
    <w:rsid w:val="001373A6"/>
    <w:rsid w:val="0019150D"/>
    <w:rsid w:val="001A6BE0"/>
    <w:rsid w:val="001B696E"/>
    <w:rsid w:val="00232CE0"/>
    <w:rsid w:val="002350FE"/>
    <w:rsid w:val="00237CDD"/>
    <w:rsid w:val="00272566"/>
    <w:rsid w:val="00295D4A"/>
    <w:rsid w:val="002B4670"/>
    <w:rsid w:val="002C5307"/>
    <w:rsid w:val="002D32AE"/>
    <w:rsid w:val="002E5988"/>
    <w:rsid w:val="00316503"/>
    <w:rsid w:val="00353275"/>
    <w:rsid w:val="00353DFC"/>
    <w:rsid w:val="00361E37"/>
    <w:rsid w:val="00362303"/>
    <w:rsid w:val="003C4DD6"/>
    <w:rsid w:val="003E6229"/>
    <w:rsid w:val="00437ABE"/>
    <w:rsid w:val="00446A95"/>
    <w:rsid w:val="00464C0E"/>
    <w:rsid w:val="004928B5"/>
    <w:rsid w:val="004B594D"/>
    <w:rsid w:val="004C24C4"/>
    <w:rsid w:val="004C2928"/>
    <w:rsid w:val="004D6911"/>
    <w:rsid w:val="004F47EC"/>
    <w:rsid w:val="004F7356"/>
    <w:rsid w:val="004F7B0A"/>
    <w:rsid w:val="0051067C"/>
    <w:rsid w:val="00520808"/>
    <w:rsid w:val="005732A1"/>
    <w:rsid w:val="005777CC"/>
    <w:rsid w:val="005951BD"/>
    <w:rsid w:val="005D539C"/>
    <w:rsid w:val="00604FF9"/>
    <w:rsid w:val="00611B4C"/>
    <w:rsid w:val="0061741B"/>
    <w:rsid w:val="0065317C"/>
    <w:rsid w:val="00655653"/>
    <w:rsid w:val="0069128F"/>
    <w:rsid w:val="006B2718"/>
    <w:rsid w:val="006C7BC3"/>
    <w:rsid w:val="006D100E"/>
    <w:rsid w:val="006D28F5"/>
    <w:rsid w:val="006E03A1"/>
    <w:rsid w:val="006F7833"/>
    <w:rsid w:val="00712EE7"/>
    <w:rsid w:val="007153A1"/>
    <w:rsid w:val="00756397"/>
    <w:rsid w:val="00764C06"/>
    <w:rsid w:val="00767139"/>
    <w:rsid w:val="00774ADC"/>
    <w:rsid w:val="00785AE0"/>
    <w:rsid w:val="007A0B09"/>
    <w:rsid w:val="007A2831"/>
    <w:rsid w:val="007B2FBA"/>
    <w:rsid w:val="007C1B2E"/>
    <w:rsid w:val="007E6E54"/>
    <w:rsid w:val="008135C4"/>
    <w:rsid w:val="0084274E"/>
    <w:rsid w:val="00853CC3"/>
    <w:rsid w:val="0085414E"/>
    <w:rsid w:val="00871E91"/>
    <w:rsid w:val="00874D45"/>
    <w:rsid w:val="008805BD"/>
    <w:rsid w:val="00887012"/>
    <w:rsid w:val="008904EE"/>
    <w:rsid w:val="008C38C0"/>
    <w:rsid w:val="008C3B34"/>
    <w:rsid w:val="008C59BA"/>
    <w:rsid w:val="008F4FD7"/>
    <w:rsid w:val="00930F7E"/>
    <w:rsid w:val="009310C8"/>
    <w:rsid w:val="009565FC"/>
    <w:rsid w:val="009805EA"/>
    <w:rsid w:val="00980E62"/>
    <w:rsid w:val="009A11E0"/>
    <w:rsid w:val="00A05EE1"/>
    <w:rsid w:val="00A067E0"/>
    <w:rsid w:val="00A30028"/>
    <w:rsid w:val="00A55D7F"/>
    <w:rsid w:val="00A95411"/>
    <w:rsid w:val="00A96C48"/>
    <w:rsid w:val="00AA0AFD"/>
    <w:rsid w:val="00AA5875"/>
    <w:rsid w:val="00B0265F"/>
    <w:rsid w:val="00B13631"/>
    <w:rsid w:val="00B42DE2"/>
    <w:rsid w:val="00B504A4"/>
    <w:rsid w:val="00B52CF0"/>
    <w:rsid w:val="00B54527"/>
    <w:rsid w:val="00B547C5"/>
    <w:rsid w:val="00B5510D"/>
    <w:rsid w:val="00B573DE"/>
    <w:rsid w:val="00B75613"/>
    <w:rsid w:val="00B9443C"/>
    <w:rsid w:val="00B975E1"/>
    <w:rsid w:val="00B9793F"/>
    <w:rsid w:val="00BC5983"/>
    <w:rsid w:val="00BF05E7"/>
    <w:rsid w:val="00BF5644"/>
    <w:rsid w:val="00C06A5E"/>
    <w:rsid w:val="00C34A25"/>
    <w:rsid w:val="00C35A16"/>
    <w:rsid w:val="00C500C2"/>
    <w:rsid w:val="00C61A92"/>
    <w:rsid w:val="00C677EB"/>
    <w:rsid w:val="00C77B1E"/>
    <w:rsid w:val="00CD7D01"/>
    <w:rsid w:val="00CE0BDC"/>
    <w:rsid w:val="00CE703E"/>
    <w:rsid w:val="00CF729E"/>
    <w:rsid w:val="00D23480"/>
    <w:rsid w:val="00D47AB3"/>
    <w:rsid w:val="00D64D08"/>
    <w:rsid w:val="00D76263"/>
    <w:rsid w:val="00D8757B"/>
    <w:rsid w:val="00D94683"/>
    <w:rsid w:val="00DA44EB"/>
    <w:rsid w:val="00DA7274"/>
    <w:rsid w:val="00DC0C93"/>
    <w:rsid w:val="00DC7C4F"/>
    <w:rsid w:val="00DD703B"/>
    <w:rsid w:val="00DE266F"/>
    <w:rsid w:val="00DE53FD"/>
    <w:rsid w:val="00DF1BE7"/>
    <w:rsid w:val="00E03D7B"/>
    <w:rsid w:val="00E07D7F"/>
    <w:rsid w:val="00E10E61"/>
    <w:rsid w:val="00E1324B"/>
    <w:rsid w:val="00E22EBA"/>
    <w:rsid w:val="00E318B7"/>
    <w:rsid w:val="00E616ED"/>
    <w:rsid w:val="00E65752"/>
    <w:rsid w:val="00EC166B"/>
    <w:rsid w:val="00EE1AC1"/>
    <w:rsid w:val="00F423E3"/>
    <w:rsid w:val="00F42D4D"/>
    <w:rsid w:val="00F45094"/>
    <w:rsid w:val="00F65516"/>
    <w:rsid w:val="00F71CE9"/>
    <w:rsid w:val="00F73580"/>
    <w:rsid w:val="00F91591"/>
    <w:rsid w:val="00FA329A"/>
    <w:rsid w:val="00FD393F"/>
    <w:rsid w:val="00FD3ED2"/>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rmalWeb">
    <w:name w:val="Normal (Web)"/>
    <w:basedOn w:val="Normal"/>
    <w:rsid w:val="007A0B09"/>
    <w:pPr>
      <w:spacing w:before="100" w:beforeAutospacing="1" w:after="100" w:afterAutospacing="1"/>
    </w:pPr>
    <w:rPr>
      <w:szCs w:val="24"/>
    </w:rPr>
  </w:style>
  <w:style w:type="paragraph" w:styleId="FootnoteText">
    <w:name w:val="footnote text"/>
    <w:basedOn w:val="Normal"/>
    <w:link w:val="FootnoteTextChar"/>
    <w:rsid w:val="00FF5F9E"/>
    <w:rPr>
      <w:sz w:val="20"/>
    </w:rPr>
  </w:style>
  <w:style w:type="character" w:customStyle="1" w:styleId="FootnoteTextChar">
    <w:name w:val="Footnote Text Char"/>
    <w:basedOn w:val="DefaultParagraphFont"/>
    <w:link w:val="FootnoteText"/>
    <w:rsid w:val="00FF5F9E"/>
  </w:style>
  <w:style w:type="character" w:styleId="FootnoteReference">
    <w:name w:val="footnote reference"/>
    <w:rsid w:val="00FF5F9E"/>
    <w:rPr>
      <w:vertAlign w:val="superscript"/>
    </w:rPr>
  </w:style>
  <w:style w:type="character" w:styleId="Hyperlink">
    <w:name w:val="Hyperlink"/>
    <w:rsid w:val="00EC166B"/>
    <w:rPr>
      <w:color w:val="0000FF"/>
      <w:u w:val="single"/>
    </w:rPr>
  </w:style>
  <w:style w:type="character" w:styleId="CommentReference">
    <w:name w:val="annotation reference"/>
    <w:rsid w:val="000C3F16"/>
    <w:rPr>
      <w:sz w:val="16"/>
      <w:szCs w:val="16"/>
    </w:rPr>
  </w:style>
  <w:style w:type="paragraph" w:styleId="CommentText">
    <w:name w:val="annotation text"/>
    <w:basedOn w:val="Normal"/>
    <w:link w:val="CommentTextChar"/>
    <w:rsid w:val="000C3F16"/>
    <w:rPr>
      <w:sz w:val="20"/>
    </w:rPr>
  </w:style>
  <w:style w:type="character" w:customStyle="1" w:styleId="CommentTextChar">
    <w:name w:val="Comment Text Char"/>
    <w:basedOn w:val="DefaultParagraphFont"/>
    <w:link w:val="CommentText"/>
    <w:rsid w:val="000C3F16"/>
  </w:style>
  <w:style w:type="paragraph" w:styleId="CommentSubject">
    <w:name w:val="annotation subject"/>
    <w:basedOn w:val="CommentText"/>
    <w:next w:val="CommentText"/>
    <w:link w:val="CommentSubjectChar"/>
    <w:rsid w:val="000C3F16"/>
    <w:rPr>
      <w:b/>
      <w:bCs/>
    </w:rPr>
  </w:style>
  <w:style w:type="character" w:customStyle="1" w:styleId="CommentSubjectChar">
    <w:name w:val="Comment Subject Char"/>
    <w:link w:val="CommentSubject"/>
    <w:rsid w:val="000C3F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rmalWeb">
    <w:name w:val="Normal (Web)"/>
    <w:basedOn w:val="Normal"/>
    <w:rsid w:val="007A0B09"/>
    <w:pPr>
      <w:spacing w:before="100" w:beforeAutospacing="1" w:after="100" w:afterAutospacing="1"/>
    </w:pPr>
    <w:rPr>
      <w:szCs w:val="24"/>
    </w:rPr>
  </w:style>
  <w:style w:type="paragraph" w:styleId="FootnoteText">
    <w:name w:val="footnote text"/>
    <w:basedOn w:val="Normal"/>
    <w:link w:val="FootnoteTextChar"/>
    <w:rsid w:val="00FF5F9E"/>
    <w:rPr>
      <w:sz w:val="20"/>
    </w:rPr>
  </w:style>
  <w:style w:type="character" w:customStyle="1" w:styleId="FootnoteTextChar">
    <w:name w:val="Footnote Text Char"/>
    <w:basedOn w:val="DefaultParagraphFont"/>
    <w:link w:val="FootnoteText"/>
    <w:rsid w:val="00FF5F9E"/>
  </w:style>
  <w:style w:type="character" w:styleId="FootnoteReference">
    <w:name w:val="footnote reference"/>
    <w:rsid w:val="00FF5F9E"/>
    <w:rPr>
      <w:vertAlign w:val="superscript"/>
    </w:rPr>
  </w:style>
  <w:style w:type="character" w:styleId="Hyperlink">
    <w:name w:val="Hyperlink"/>
    <w:rsid w:val="00EC166B"/>
    <w:rPr>
      <w:color w:val="0000FF"/>
      <w:u w:val="single"/>
    </w:rPr>
  </w:style>
  <w:style w:type="character" w:styleId="CommentReference">
    <w:name w:val="annotation reference"/>
    <w:rsid w:val="000C3F16"/>
    <w:rPr>
      <w:sz w:val="16"/>
      <w:szCs w:val="16"/>
    </w:rPr>
  </w:style>
  <w:style w:type="paragraph" w:styleId="CommentText">
    <w:name w:val="annotation text"/>
    <w:basedOn w:val="Normal"/>
    <w:link w:val="CommentTextChar"/>
    <w:rsid w:val="000C3F16"/>
    <w:rPr>
      <w:sz w:val="20"/>
    </w:rPr>
  </w:style>
  <w:style w:type="character" w:customStyle="1" w:styleId="CommentTextChar">
    <w:name w:val="Comment Text Char"/>
    <w:basedOn w:val="DefaultParagraphFont"/>
    <w:link w:val="CommentText"/>
    <w:rsid w:val="000C3F16"/>
  </w:style>
  <w:style w:type="paragraph" w:styleId="CommentSubject">
    <w:name w:val="annotation subject"/>
    <w:basedOn w:val="CommentText"/>
    <w:next w:val="CommentText"/>
    <w:link w:val="CommentSubjectChar"/>
    <w:rsid w:val="000C3F16"/>
    <w:rPr>
      <w:b/>
      <w:bCs/>
    </w:rPr>
  </w:style>
  <w:style w:type="character" w:customStyle="1" w:styleId="CommentSubjectChar">
    <w:name w:val="Comment Subject Char"/>
    <w:link w:val="CommentSubject"/>
    <w:rsid w:val="000C3F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866440">
      <w:bodyDiv w:val="1"/>
      <w:marLeft w:val="0"/>
      <w:marRight w:val="0"/>
      <w:marTop w:val="0"/>
      <w:marBottom w:val="0"/>
      <w:divBdr>
        <w:top w:val="none" w:sz="0" w:space="0" w:color="auto"/>
        <w:left w:val="none" w:sz="0" w:space="0" w:color="auto"/>
        <w:bottom w:val="none" w:sz="0" w:space="0" w:color="auto"/>
        <w:right w:val="none" w:sz="0" w:space="0" w:color="auto"/>
      </w:divBdr>
    </w:div>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board-of-registration-in-medicine-public-records" TargetMode="External"/><Relationship Id="rId4" Type="http://schemas.microsoft.com/office/2007/relationships/stylesWithEffects" Target="stylesWithEffects.xml"/><Relationship Id="rId9" Type="http://schemas.openxmlformats.org/officeDocument/2006/relationships/hyperlink" Target="https://www.fsmb.org/contact-a-state-medica-boar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57E5E-7841-45E5-A536-49027FBE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Lawrence Perchick</dc:creator>
  <cp:lastModifiedBy> </cp:lastModifiedBy>
  <cp:revision>4</cp:revision>
  <cp:lastPrinted>2017-05-19T17:17:00Z</cp:lastPrinted>
  <dcterms:created xsi:type="dcterms:W3CDTF">2019-12-27T14:04:00Z</dcterms:created>
  <dcterms:modified xsi:type="dcterms:W3CDTF">2019-12-27T15:47:00Z</dcterms:modified>
</cp:coreProperties>
</file>