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smartTag w:uri="urn:schemas-microsoft-com:office:smarttags" w:element="Stat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9805EA" w:rsidRDefault="009805EA" w:rsidP="00785AE0">
      <w:r>
        <w:tab/>
      </w:r>
      <w:r>
        <w:tab/>
      </w:r>
      <w:r>
        <w:tab/>
      </w:r>
      <w:r>
        <w:tab/>
      </w:r>
      <w:r>
        <w:tab/>
      </w:r>
      <w:r>
        <w:tab/>
      </w:r>
      <w:r>
        <w:tab/>
      </w:r>
      <w:r>
        <w:tab/>
        <w:t>Adjudicatory Case No.</w:t>
      </w:r>
      <w:r w:rsidR="009B4867">
        <w:t xml:space="preserve"> 2017-032</w:t>
      </w:r>
    </w:p>
    <w:p w:rsidR="009805EA" w:rsidRDefault="009805EA" w:rsidP="00785AE0"/>
    <w:p w:rsidR="00785AE0" w:rsidRDefault="00785AE0" w:rsidP="00785AE0">
      <w:pPr>
        <w:rPr>
          <w:u w:val="single"/>
        </w:rPr>
      </w:pP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4A69BB" w:rsidRDefault="00785AE0" w:rsidP="00785AE0">
      <w:r w:rsidRPr="004A69BB">
        <w:t>In the Matter of</w:t>
      </w:r>
      <w:r w:rsidRPr="004A69BB">
        <w:tab/>
      </w:r>
      <w:r w:rsidRPr="004A69BB">
        <w:tab/>
      </w:r>
      <w:r w:rsidRPr="004A69BB">
        <w:tab/>
        <w:t>)</w:t>
      </w:r>
    </w:p>
    <w:p w:rsidR="00785AE0" w:rsidRPr="004A69BB" w:rsidRDefault="00785AE0" w:rsidP="00785AE0">
      <w:r w:rsidRPr="004A69BB">
        <w:tab/>
      </w:r>
      <w:r w:rsidRPr="004A69BB">
        <w:tab/>
      </w:r>
      <w:r w:rsidRPr="004A69BB">
        <w:tab/>
      </w:r>
      <w:r w:rsidRPr="004A69BB">
        <w:tab/>
      </w:r>
      <w:r w:rsidRPr="004A69BB">
        <w:tab/>
        <w:t>)</w:t>
      </w:r>
    </w:p>
    <w:p w:rsidR="00785AE0" w:rsidRPr="004A69BB" w:rsidRDefault="004A69BB" w:rsidP="00655653">
      <w:pPr>
        <w:pStyle w:val="Header"/>
        <w:tabs>
          <w:tab w:val="clear" w:pos="4320"/>
          <w:tab w:val="center" w:pos="3600"/>
        </w:tabs>
      </w:pPr>
      <w:r w:rsidRPr="004A69BB">
        <w:t>MARC E. EICHLER, M.D.</w:t>
      </w:r>
      <w:r w:rsidR="00655653" w:rsidRPr="004A69BB">
        <w:tab/>
        <w:t xml:space="preserve"> </w:t>
      </w:r>
      <w:r w:rsidR="00785AE0" w:rsidRPr="004A69BB">
        <w:t>)</w:t>
      </w: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4A69BB">
        <w:t xml:space="preserve">Marc E. </w:t>
      </w:r>
      <w:proofErr w:type="spellStart"/>
      <w:r w:rsidR="004A69BB">
        <w:t>Eichler</w:t>
      </w:r>
      <w:proofErr w:type="spellEnd"/>
      <w:r w:rsidR="004A69BB">
        <w:t xml:space="preserve">, M.D.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4A69BB">
        <w:t xml:space="preserve"> 15-361</w:t>
      </w:r>
      <w:r w:rsidR="00B310DD" w:rsidRPr="004A69BB">
        <w:t>.</w:t>
      </w:r>
      <w:r w:rsidR="00655653" w:rsidRPr="00B310DD">
        <w:rPr>
          <w:color w:val="C00000"/>
        </w:rPr>
        <w:t xml:space="preserve"> </w:t>
      </w:r>
      <w:r w:rsidR="00785AE0" w:rsidRPr="00B310DD">
        <w:rPr>
          <w:color w:val="C00000"/>
        </w:rPr>
        <w:t xml:space="preserve"> </w:t>
      </w:r>
    </w:p>
    <w:p w:rsidR="00DC0C93" w:rsidRDefault="00DC0C93" w:rsidP="00DC0C93">
      <w:pPr>
        <w:pStyle w:val="Heading1"/>
        <w:spacing w:line="480" w:lineRule="auto"/>
        <w:ind w:right="90"/>
      </w:pPr>
      <w:r>
        <w:t>Biographical Information</w:t>
      </w:r>
    </w:p>
    <w:p w:rsidR="00E565BF" w:rsidRPr="00E565BF" w:rsidRDefault="00785AE0" w:rsidP="00E565BF">
      <w:pPr>
        <w:numPr>
          <w:ilvl w:val="0"/>
          <w:numId w:val="1"/>
        </w:numPr>
        <w:spacing w:line="480" w:lineRule="auto"/>
        <w:rPr>
          <w:u w:val="single"/>
        </w:rPr>
      </w:pPr>
      <w:r>
        <w:t>The Respondent was born on</w:t>
      </w:r>
      <w:r w:rsidR="00655653">
        <w:t xml:space="preserve"> </w:t>
      </w:r>
      <w:r w:rsidR="004A69BB" w:rsidRPr="004A69BB">
        <w:rPr>
          <w:rFonts w:eastAsia="MS Mincho"/>
        </w:rPr>
        <w:t>February 21, 1961</w:t>
      </w:r>
      <w:r w:rsidR="00655653">
        <w:t>.</w:t>
      </w:r>
      <w:r>
        <w:t xml:space="preserve">  </w:t>
      </w:r>
      <w:r w:rsidR="00655653">
        <w:t xml:space="preserve">He </w:t>
      </w:r>
      <w:r>
        <w:t>graduated from the</w:t>
      </w:r>
      <w:r w:rsidR="00655653">
        <w:t xml:space="preserve"> </w:t>
      </w:r>
      <w:r w:rsidR="004A69BB" w:rsidRPr="004A69BB">
        <w:rPr>
          <w:rFonts w:eastAsia="MS Mincho"/>
        </w:rPr>
        <w:t>Washington University School of Medicine</w:t>
      </w:r>
      <w:r w:rsidR="00655653">
        <w:t xml:space="preserve"> </w:t>
      </w:r>
      <w:r>
        <w:t>in</w:t>
      </w:r>
      <w:r w:rsidR="004A69BB">
        <w:t xml:space="preserve"> 1988</w:t>
      </w:r>
      <w:r>
        <w:t xml:space="preserve">.  </w:t>
      </w:r>
      <w:r w:rsidR="00655653">
        <w:t>He</w:t>
      </w:r>
      <w:r>
        <w:t xml:space="preserve"> has been licensed to practice medicine in Massachusetts under certificate number </w:t>
      </w:r>
      <w:r w:rsidR="004A69BB" w:rsidRPr="004A69BB">
        <w:rPr>
          <w:rFonts w:eastAsia="MS Mincho"/>
        </w:rPr>
        <w:t xml:space="preserve">160084 </w:t>
      </w:r>
      <w:r>
        <w:t xml:space="preserve">since </w:t>
      </w:r>
      <w:r w:rsidR="00655653">
        <w:t>19</w:t>
      </w:r>
      <w:r w:rsidR="004A69BB">
        <w:t>9</w:t>
      </w:r>
      <w:r w:rsidR="002B641D">
        <w:t>9</w:t>
      </w:r>
      <w:r>
        <w:t xml:space="preserve">.  </w:t>
      </w:r>
      <w:r w:rsidR="00655653">
        <w:t xml:space="preserve">He specializes in </w:t>
      </w:r>
      <w:r w:rsidR="004A69BB">
        <w:t>Neurological Surgery</w:t>
      </w:r>
      <w:r w:rsidR="00655653">
        <w:t xml:space="preserve">.  </w:t>
      </w:r>
    </w:p>
    <w:p w:rsidR="00E565BF" w:rsidRDefault="00E565BF" w:rsidP="00E565BF">
      <w:pPr>
        <w:numPr>
          <w:ilvl w:val="0"/>
          <w:numId w:val="1"/>
        </w:numPr>
        <w:spacing w:line="480" w:lineRule="auto"/>
        <w:rPr>
          <w:u w:val="single"/>
        </w:rPr>
      </w:pPr>
      <w:r>
        <w:t xml:space="preserve">On December 17, 2015, the Respondent entered into a voluntary agreement not to </w:t>
      </w:r>
      <w:r w:rsidR="002E2C17">
        <w:t>p</w:t>
      </w:r>
      <w:r>
        <w:t>ractice medicine in Massachusetts.</w:t>
      </w:r>
    </w:p>
    <w:p w:rsidR="00785AE0" w:rsidRDefault="003E4D44" w:rsidP="00E565BF">
      <w:pPr>
        <w:spacing w:line="480" w:lineRule="auto"/>
        <w:jc w:val="center"/>
        <w:rPr>
          <w:u w:val="single"/>
        </w:rPr>
      </w:pPr>
      <w:r>
        <w:rPr>
          <w:u w:val="single"/>
        </w:rPr>
        <w:br w:type="page"/>
      </w:r>
      <w:r w:rsidR="00785AE0" w:rsidRPr="004A69BB">
        <w:rPr>
          <w:u w:val="single"/>
        </w:rPr>
        <w:lastRenderedPageBreak/>
        <w:t>Factual Allegations</w:t>
      </w:r>
    </w:p>
    <w:p w:rsidR="00E565BF" w:rsidRPr="00E565BF" w:rsidRDefault="00E565BF" w:rsidP="00E565BF">
      <w:pPr>
        <w:spacing w:line="480" w:lineRule="auto"/>
        <w:rPr>
          <w:u w:val="single"/>
        </w:rPr>
      </w:pPr>
      <w:r>
        <w:rPr>
          <w:u w:val="single"/>
        </w:rPr>
        <w:t>Criminal Conviction</w:t>
      </w:r>
    </w:p>
    <w:p w:rsidR="002F7F19" w:rsidRDefault="002F7F19" w:rsidP="002F7F19">
      <w:pPr>
        <w:numPr>
          <w:ilvl w:val="0"/>
          <w:numId w:val="1"/>
        </w:numPr>
        <w:spacing w:line="480" w:lineRule="auto"/>
      </w:pPr>
      <w:r>
        <w:t xml:space="preserve"> </w:t>
      </w:r>
      <w:r w:rsidRPr="002F7F19">
        <w:rPr>
          <w:rFonts w:eastAsia="Calibri"/>
          <w:szCs w:val="22"/>
        </w:rPr>
        <w:t xml:space="preserve">On June 8, 2016, </w:t>
      </w:r>
      <w:r>
        <w:rPr>
          <w:rFonts w:eastAsia="Calibri"/>
          <w:szCs w:val="22"/>
        </w:rPr>
        <w:t>the Respondent</w:t>
      </w:r>
      <w:r w:rsidRPr="002F7F19">
        <w:rPr>
          <w:rFonts w:eastAsia="Calibri"/>
          <w:szCs w:val="22"/>
        </w:rPr>
        <w:t xml:space="preserve"> was arraigned in the </w:t>
      </w:r>
      <w:r w:rsidRPr="00055FD8">
        <w:t xml:space="preserve">United States District Court for the District </w:t>
      </w:r>
      <w:r>
        <w:t>o</w:t>
      </w:r>
      <w:r w:rsidRPr="00055FD8">
        <w:t>f North Dakota Western Division</w:t>
      </w:r>
      <w:r>
        <w:t xml:space="preserve"> (Federal Court) on charges which included </w:t>
      </w:r>
      <w:r w:rsidRPr="00055FD8">
        <w:t>two counts of Production of Materials Depicting the Sexual Exploitation of Minors; two counts of Attempted Production of Materials Depicting the Sexual Exploitation of Minors; one count of Receipt of Materials Involving the Sexual Exploitation of Minors; one count of Attempted Receipt of Materials Involving the Sexual Exploitation of Minors and one count of Transfer of Obscene Materials to Minors.</w:t>
      </w:r>
      <w:r>
        <w:t xml:space="preserve">  </w:t>
      </w:r>
    </w:p>
    <w:p w:rsidR="008A7F32" w:rsidRDefault="008A7F32" w:rsidP="008A7F32">
      <w:pPr>
        <w:numPr>
          <w:ilvl w:val="0"/>
          <w:numId w:val="1"/>
        </w:numPr>
        <w:spacing w:line="480" w:lineRule="auto"/>
      </w:pPr>
      <w:r>
        <w:t xml:space="preserve">On February 21, 2017, the Respondent entered into a plea agreement in which he agreed to </w:t>
      </w:r>
      <w:r w:rsidR="003E4D44">
        <w:t>plead</w:t>
      </w:r>
      <w:r>
        <w:t xml:space="preserve"> guilty to one count of the federal indictment.  In the plea agreement, the </w:t>
      </w:r>
      <w:r w:rsidR="002E2C17">
        <w:t>Respondent</w:t>
      </w:r>
      <w:r>
        <w:t xml:space="preserve"> acknowledged that </w:t>
      </w:r>
    </w:p>
    <w:p w:rsidR="008A7F32" w:rsidRDefault="008A7F32" w:rsidP="008A7F32">
      <w:pPr>
        <w:spacing w:line="480" w:lineRule="auto"/>
        <w:ind w:left="1440" w:right="720"/>
        <w:jc w:val="both"/>
      </w:pPr>
      <w:r>
        <w:t xml:space="preserve">From in or about December, 2014, to in or about October, 2015,… the </w:t>
      </w:r>
      <w:r w:rsidR="002E2C17">
        <w:t>[</w:t>
      </w:r>
      <w:r w:rsidR="00F00F02">
        <w:t>Respondent</w:t>
      </w:r>
      <w:r w:rsidR="002E2C17">
        <w:t>]</w:t>
      </w:r>
      <w:r>
        <w:t>, knowingly possessed, and accessed with intent to view, numerous computer files containing visual depictions …[involving] the use of minors engaging in sexually explicitly conduct….</w:t>
      </w:r>
    </w:p>
    <w:p w:rsidR="002F7F19" w:rsidRDefault="002F7F19" w:rsidP="002F7F19">
      <w:pPr>
        <w:numPr>
          <w:ilvl w:val="0"/>
          <w:numId w:val="1"/>
        </w:numPr>
        <w:spacing w:line="480" w:lineRule="auto"/>
      </w:pPr>
      <w:r>
        <w:t xml:space="preserve">On May 25, 2017, the </w:t>
      </w:r>
      <w:r w:rsidR="00E565BF">
        <w:t>Respondent</w:t>
      </w:r>
      <w:r w:rsidR="008A7F32">
        <w:t xml:space="preserve">’s guilty plea was accepted </w:t>
      </w:r>
      <w:r>
        <w:t xml:space="preserve">to one count of Possession of Materials Involving the Sexual Exploitation of Minors.  The remaining charges were dismissed.  </w:t>
      </w:r>
    </w:p>
    <w:p w:rsidR="0082572B" w:rsidRDefault="002F7F19" w:rsidP="002F7F19">
      <w:pPr>
        <w:numPr>
          <w:ilvl w:val="0"/>
          <w:numId w:val="1"/>
        </w:numPr>
        <w:spacing w:line="480" w:lineRule="auto"/>
      </w:pPr>
      <w:r>
        <w:t>The Respondent was sentenced to 36 months in prison with credit for time served.</w:t>
      </w:r>
    </w:p>
    <w:p w:rsidR="008A7F32" w:rsidRPr="008A7F32" w:rsidRDefault="003E4D44" w:rsidP="008A7F32">
      <w:pPr>
        <w:spacing w:line="480" w:lineRule="auto"/>
        <w:rPr>
          <w:u w:val="single"/>
        </w:rPr>
      </w:pPr>
      <w:r>
        <w:rPr>
          <w:u w:val="single"/>
        </w:rPr>
        <w:br w:type="page"/>
      </w:r>
      <w:r w:rsidR="008A7F32">
        <w:rPr>
          <w:u w:val="single"/>
        </w:rPr>
        <w:lastRenderedPageBreak/>
        <w:t>Out-of-</w:t>
      </w:r>
      <w:r w:rsidR="002B641D">
        <w:rPr>
          <w:u w:val="single"/>
        </w:rPr>
        <w:t>State-</w:t>
      </w:r>
      <w:r w:rsidR="008A7F32">
        <w:rPr>
          <w:u w:val="single"/>
        </w:rPr>
        <w:t>Discipline</w:t>
      </w:r>
    </w:p>
    <w:p w:rsidR="00F45A79" w:rsidRPr="00F45A79" w:rsidRDefault="00F45A79" w:rsidP="00F45A79">
      <w:pPr>
        <w:numPr>
          <w:ilvl w:val="0"/>
          <w:numId w:val="1"/>
        </w:numPr>
        <w:spacing w:line="480" w:lineRule="auto"/>
        <w:rPr>
          <w:bCs/>
        </w:rPr>
      </w:pPr>
      <w:r>
        <w:rPr>
          <w:bCs/>
        </w:rPr>
        <w:t>On February 5, 2016, the North Dakota State Board of Medicine (North Dakota Board) disciplined the Respondent.  The North Dakota Board’s Stipulation is attached hereto as Attachment A</w:t>
      </w:r>
      <w:r w:rsidR="00A276B9">
        <w:rPr>
          <w:bCs/>
        </w:rPr>
        <w:t xml:space="preserve"> </w:t>
      </w:r>
      <w:r w:rsidR="00A276B9" w:rsidRPr="00923682">
        <w:t>and incorporated herein by reference.</w:t>
      </w:r>
    </w:p>
    <w:p w:rsidR="00F45A79" w:rsidRPr="00F45A79" w:rsidRDefault="00F45A79" w:rsidP="00F45A79">
      <w:pPr>
        <w:numPr>
          <w:ilvl w:val="0"/>
          <w:numId w:val="1"/>
        </w:numPr>
        <w:spacing w:line="480" w:lineRule="auto"/>
        <w:rPr>
          <w:bCs/>
        </w:rPr>
      </w:pPr>
      <w:r w:rsidRPr="00F45A79">
        <w:rPr>
          <w:rFonts w:eastAsia="Calibri"/>
          <w:szCs w:val="22"/>
        </w:rPr>
        <w:t>On May 24, 2017, the Tennessee Board of Medical Examiners (Tennessee Board) disciplined the Respondent.  The Tennessee Board’s Consent Order</w:t>
      </w:r>
      <w:r w:rsidRPr="00923682">
        <w:t xml:space="preserve">, is attached hereto as Attachment </w:t>
      </w:r>
      <w:r>
        <w:t>B</w:t>
      </w:r>
      <w:r w:rsidRPr="00923682">
        <w:t xml:space="preserve"> and incorporated herein by reference.</w:t>
      </w:r>
    </w:p>
    <w:p w:rsidR="00DC0C93" w:rsidRDefault="00DC0C93" w:rsidP="00DC0C93">
      <w:pPr>
        <w:spacing w:line="480" w:lineRule="auto"/>
        <w:jc w:val="center"/>
        <w:rPr>
          <w:u w:val="single"/>
        </w:rPr>
      </w:pPr>
      <w:r>
        <w:rPr>
          <w:u w:val="single"/>
        </w:rPr>
        <w:t>Legal Basis for Proposed Relief</w:t>
      </w:r>
    </w:p>
    <w:p w:rsidR="00A76435" w:rsidRDefault="00A76435" w:rsidP="00A76435">
      <w:pPr>
        <w:numPr>
          <w:ilvl w:val="0"/>
          <w:numId w:val="3"/>
        </w:numPr>
        <w:spacing w:line="480" w:lineRule="auto"/>
        <w:ind w:left="0" w:firstLine="720"/>
      </w:pPr>
      <w:r>
        <w:t>Pursuant to 243 CMR 1.03(5)(a)7, the Board may discipline a physician upon proof satisfactory to a majority of the Board, that said physician</w:t>
      </w:r>
      <w:r w:rsidRPr="00454012">
        <w:t xml:space="preserve"> has been convicted of a crime</w:t>
      </w:r>
      <w:r>
        <w:t>.</w:t>
      </w:r>
    </w:p>
    <w:p w:rsidR="00A76435" w:rsidRDefault="00A76435" w:rsidP="00A76435">
      <w:pPr>
        <w:numPr>
          <w:ilvl w:val="0"/>
          <w:numId w:val="3"/>
        </w:numPr>
        <w:spacing w:line="480" w:lineRule="auto"/>
        <w:ind w:left="0" w:firstLine="720"/>
      </w:pPr>
      <w:r>
        <w:t xml:space="preserve">Pursuant to </w:t>
      </w:r>
      <w:r w:rsidRPr="00C767AB">
        <w:rPr>
          <w:i/>
          <w:iCs/>
        </w:rPr>
        <w:t>Levy v. Board of Registration in Medicine</w:t>
      </w:r>
      <w:r w:rsidRPr="00454012">
        <w:t xml:space="preserve">, 378 Mass. 519 (1979); </w:t>
      </w:r>
      <w:r w:rsidRPr="00C767AB">
        <w:rPr>
          <w:i/>
          <w:iCs/>
        </w:rPr>
        <w:t>Raymond v. Board of Registration in Medicine</w:t>
      </w:r>
      <w:r w:rsidRPr="00454012">
        <w:t>, 387 Mass.</w:t>
      </w:r>
      <w:r>
        <w:t xml:space="preserve"> 708 (1982), the Board may discipline a physician upon proof satisfactory to a majority of the Board, that said </w:t>
      </w:r>
      <w:r w:rsidRPr="00A76435">
        <w:t xml:space="preserve">physician lacks good moral character and </w:t>
      </w:r>
      <w:r w:rsidRPr="00454012">
        <w:t>has engaged in conduct that undermines the public confidence in the integr</w:t>
      </w:r>
      <w:r>
        <w:t>ity of the medical profession.</w:t>
      </w:r>
    </w:p>
    <w:p w:rsidR="00A76435" w:rsidRPr="00A76435" w:rsidRDefault="00A76435" w:rsidP="00A76435">
      <w:pPr>
        <w:numPr>
          <w:ilvl w:val="0"/>
          <w:numId w:val="3"/>
        </w:numPr>
        <w:spacing w:line="480" w:lineRule="auto"/>
        <w:ind w:left="0" w:firstLine="720"/>
      </w:pPr>
      <w:r w:rsidRPr="00A76435">
        <w:rPr>
          <w:szCs w:val="24"/>
        </w:rPr>
        <w:t xml:space="preserve">Pursuant to 243 CMR 1.03(5)(a)12, the Board may discipline a physician upon proof satisfactory to a majority of the Board, that said physician has been disciplined in another jurisdiction in any way by the proper licensing authority for reasons substantially the same as those set forth in M.G.L. c. 112, § 5 or 243 CMR 1.03(5)—to wit:  </w:t>
      </w:r>
    </w:p>
    <w:p w:rsidR="00A76435" w:rsidRDefault="00A76435" w:rsidP="00A76435">
      <w:pPr>
        <w:numPr>
          <w:ilvl w:val="1"/>
          <w:numId w:val="3"/>
        </w:numPr>
        <w:spacing w:line="480" w:lineRule="auto"/>
      </w:pPr>
      <w:r>
        <w:t xml:space="preserve">Pursuant to </w:t>
      </w:r>
      <w:r w:rsidRPr="00C767AB">
        <w:rPr>
          <w:i/>
          <w:iCs/>
        </w:rPr>
        <w:t>Levy v. Board of Registration in Medicine</w:t>
      </w:r>
      <w:r w:rsidRPr="00454012">
        <w:t xml:space="preserve">, 378 Mass. 519 (1979); </w:t>
      </w:r>
      <w:r w:rsidRPr="00C767AB">
        <w:rPr>
          <w:i/>
          <w:iCs/>
        </w:rPr>
        <w:t>Raymond v. Board of Registration in Medicine</w:t>
      </w:r>
      <w:r w:rsidRPr="00454012">
        <w:t>, 387 Mass.</w:t>
      </w:r>
      <w:r>
        <w:t xml:space="preserve"> 708 (1982), the Board may discipline a physician upon proof satisfactory to a majority of the Board, that said </w:t>
      </w:r>
      <w:r w:rsidRPr="00A76435">
        <w:t xml:space="preserve">physician lacks good moral character and </w:t>
      </w:r>
      <w:r w:rsidRPr="00454012">
        <w:t>has engaged in conduct that undermines the public confidence in the integr</w:t>
      </w:r>
      <w:r>
        <w:t>ity of the medical profession.</w:t>
      </w:r>
    </w:p>
    <w:p w:rsidR="00A76435" w:rsidRDefault="00A76435" w:rsidP="00A76435">
      <w:pPr>
        <w:numPr>
          <w:ilvl w:val="1"/>
          <w:numId w:val="3"/>
        </w:numPr>
        <w:spacing w:line="480" w:lineRule="auto"/>
      </w:pPr>
      <w:r>
        <w:t>Pursuant to 243 CMR 1.03(5)(a)7, the Board may discipline a physician upon proof satisfactory to a majority of the Board, that said physician</w:t>
      </w:r>
      <w:r w:rsidRPr="00454012">
        <w:t xml:space="preserve"> has been convicted of a crime</w:t>
      </w:r>
      <w:r>
        <w:t>.</w:t>
      </w:r>
    </w:p>
    <w:p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9B4867">
        <w:rPr>
          <w:u w:val="single"/>
        </w:rPr>
        <w:t xml:space="preserve">Signed by Candace </w:t>
      </w:r>
      <w:proofErr w:type="spellStart"/>
      <w:r w:rsidR="009B4867">
        <w:rPr>
          <w:u w:val="single"/>
        </w:rPr>
        <w:t>Lapidus</w:t>
      </w:r>
      <w:proofErr w:type="spellEnd"/>
      <w:r w:rsidR="009B4867">
        <w:rPr>
          <w:u w:val="single"/>
        </w:rPr>
        <w:t xml:space="preserve"> Sloane, M.D.</w:t>
      </w:r>
      <w:r w:rsidR="009B4867">
        <w:rPr>
          <w:u w:val="single"/>
        </w:rPr>
        <w:tab/>
      </w:r>
    </w:p>
    <w:p w:rsidR="00C500C2" w:rsidRDefault="00B9793F" w:rsidP="00C500C2">
      <w:pPr>
        <w:ind w:right="90"/>
      </w:pPr>
      <w:r>
        <w:tab/>
      </w:r>
      <w:r>
        <w:tab/>
      </w:r>
      <w:r>
        <w:tab/>
      </w:r>
      <w:r>
        <w:tab/>
      </w:r>
      <w:r>
        <w:tab/>
      </w:r>
      <w:r>
        <w:tab/>
        <w:t xml:space="preserve">Candace </w:t>
      </w:r>
      <w:proofErr w:type="spellStart"/>
      <w:r>
        <w:t>Lapidus</w:t>
      </w:r>
      <w:proofErr w:type="spellEnd"/>
      <w:r>
        <w:t xml:space="preserve"> Sloane, M.D.</w:t>
      </w:r>
    </w:p>
    <w:p w:rsidR="00B9793F" w:rsidRDefault="00B9793F" w:rsidP="00C500C2">
      <w:pPr>
        <w:ind w:right="90"/>
      </w:pPr>
      <w:r>
        <w:tab/>
      </w:r>
      <w:r>
        <w:tab/>
      </w:r>
      <w:r>
        <w:tab/>
      </w:r>
      <w:r>
        <w:tab/>
      </w:r>
      <w:r>
        <w:tab/>
      </w:r>
      <w:r>
        <w:tab/>
        <w:t>Board Chair</w:t>
      </w:r>
    </w:p>
    <w:p w:rsidR="001A6BE0" w:rsidRDefault="001A6BE0" w:rsidP="00C500C2">
      <w:pPr>
        <w:ind w:right="90"/>
      </w:pPr>
    </w:p>
    <w:p w:rsidR="00DC0C93" w:rsidRDefault="00C677EB" w:rsidP="00C500C2">
      <w:pPr>
        <w:ind w:right="90"/>
      </w:pPr>
      <w:r>
        <w:t xml:space="preserve">Date:  </w:t>
      </w:r>
      <w:r w:rsidR="009B4867">
        <w:t>September 14, 2017</w:t>
      </w:r>
    </w:p>
    <w:p w:rsidR="00743059" w:rsidRDefault="00743059" w:rsidP="00C500C2">
      <w:pPr>
        <w:ind w:right="90"/>
      </w:pPr>
    </w:p>
    <w:p w:rsidR="00743059" w:rsidRDefault="00743059" w:rsidP="00743059">
      <w:pPr>
        <w:widowControl w:val="0"/>
        <w:ind w:right="90"/>
        <w:contextualSpacing/>
      </w:pPr>
      <w:r>
        <w:t xml:space="preserve">To obtain a copy of the out-of-state disciplinary order, please contact the appropriate state’s medical licensing board directly.  A list </w:t>
      </w:r>
      <w:proofErr w:type="gramStart"/>
      <w:r>
        <w:t>of  state</w:t>
      </w:r>
      <w:proofErr w:type="gramEnd"/>
      <w:r>
        <w:t xml:space="preserve"> medical boards and contact information is available at </w:t>
      </w:r>
      <w:hyperlink r:id="rId8" w:history="1">
        <w:r>
          <w:rPr>
            <w:rStyle w:val="Hyperlink"/>
          </w:rPr>
          <w:t>https://www.fsmb.org/contact-a-state-medica-board/</w:t>
        </w:r>
      </w:hyperlink>
      <w:r>
        <w:t xml:space="preserve">.  You may also obtain a copy of the out-of-state disciplinary order by submitting a public records request (PRR) with the Massachusetts Board of Registration in Medicine.  PRR forms and additional information can be found at </w:t>
      </w:r>
      <w:hyperlink r:id="rId9" w:history="1">
        <w:r w:rsidRPr="00EB081A">
          <w:rPr>
            <w:rStyle w:val="Hyperlink"/>
          </w:rPr>
          <w:t>https://www.mass.gov/board-of-registration-in-medicine-public-records</w:t>
        </w:r>
      </w:hyperlink>
      <w:r>
        <w:t>.</w:t>
      </w:r>
      <w:bookmarkStart w:id="0" w:name="_GoBack"/>
      <w:bookmarkEnd w:id="0"/>
    </w:p>
    <w:p w:rsidR="00743059" w:rsidRDefault="00743059" w:rsidP="00743059">
      <w:pPr>
        <w:widowControl w:val="0"/>
        <w:ind w:right="90"/>
        <w:contextualSpacing/>
      </w:pPr>
    </w:p>
    <w:p w:rsidR="00743059" w:rsidRPr="00887012" w:rsidRDefault="00743059" w:rsidP="00C500C2">
      <w:pPr>
        <w:ind w:right="90"/>
      </w:pPr>
    </w:p>
    <w:sectPr w:rsidR="00743059" w:rsidRPr="00887012" w:rsidSect="004F47EC">
      <w:footerReference w:type="even" r:id="rId10"/>
      <w:footerReference w:type="default" r:id="rId11"/>
      <w:footerReference w:type="first" r:id="rId12"/>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22B" w:rsidRDefault="00C3622B">
      <w:r>
        <w:separator/>
      </w:r>
    </w:p>
  </w:endnote>
  <w:endnote w:type="continuationSeparator" w:id="0">
    <w:p w:rsidR="00C3622B" w:rsidRDefault="00C3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2F7F19">
      <w:rPr>
        <w:sz w:val="20"/>
      </w:rPr>
      <w:t xml:space="preserve">Marc E. </w:t>
    </w:r>
    <w:proofErr w:type="spellStart"/>
    <w:r w:rsidR="002F7F19">
      <w:rPr>
        <w:sz w:val="20"/>
      </w:rPr>
      <w:t>Eichler</w:t>
    </w:r>
    <w:proofErr w:type="spellEnd"/>
    <w:r w:rsidR="002F7F19">
      <w:rPr>
        <w:sz w:val="20"/>
      </w:rPr>
      <w:t>,</w:t>
    </w:r>
    <w:r w:rsidR="00655653" w:rsidRPr="00655653">
      <w:rPr>
        <w:sz w:val="20"/>
      </w:rPr>
      <w:t xml:space="preserve"> M.D.</w:t>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743059">
      <w:rPr>
        <w:rStyle w:val="PageNumber"/>
        <w:noProof/>
        <w:sz w:val="20"/>
      </w:rPr>
      <w:t>5</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743059">
      <w:rPr>
        <w:rStyle w:val="PageNumber"/>
        <w:noProof/>
        <w:sz w:val="20"/>
      </w:rPr>
      <w:t>5</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90A7D">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22B" w:rsidRDefault="00C3622B">
      <w:r>
        <w:separator/>
      </w:r>
    </w:p>
  </w:footnote>
  <w:footnote w:type="continuationSeparator" w:id="0">
    <w:p w:rsidR="00C3622B" w:rsidRDefault="00C362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D477A"/>
    <w:multiLevelType w:val="hybridMultilevel"/>
    <w:tmpl w:val="CF3CAC8A"/>
    <w:lvl w:ilvl="0" w:tplc="B93CC3EC">
      <w:start w:val="1"/>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D44461C"/>
    <w:multiLevelType w:val="hybridMultilevel"/>
    <w:tmpl w:val="5C188142"/>
    <w:lvl w:ilvl="0" w:tplc="872ABF2A">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EA"/>
    <w:rsid w:val="000007EF"/>
    <w:rsid w:val="00057585"/>
    <w:rsid w:val="000700C3"/>
    <w:rsid w:val="00087A8B"/>
    <w:rsid w:val="0009735C"/>
    <w:rsid w:val="00102747"/>
    <w:rsid w:val="001047DF"/>
    <w:rsid w:val="00133589"/>
    <w:rsid w:val="001A6BE0"/>
    <w:rsid w:val="001B696E"/>
    <w:rsid w:val="00232CE0"/>
    <w:rsid w:val="002350FE"/>
    <w:rsid w:val="002B641D"/>
    <w:rsid w:val="002E2C17"/>
    <w:rsid w:val="002E5988"/>
    <w:rsid w:val="002E7A9C"/>
    <w:rsid w:val="002F7F19"/>
    <w:rsid w:val="00353275"/>
    <w:rsid w:val="00362303"/>
    <w:rsid w:val="003648BB"/>
    <w:rsid w:val="003C4DD6"/>
    <w:rsid w:val="003E4D44"/>
    <w:rsid w:val="003E6229"/>
    <w:rsid w:val="00437ABE"/>
    <w:rsid w:val="00446A95"/>
    <w:rsid w:val="004928B5"/>
    <w:rsid w:val="004A69BB"/>
    <w:rsid w:val="004C24C4"/>
    <w:rsid w:val="004D6911"/>
    <w:rsid w:val="004F47EC"/>
    <w:rsid w:val="004F7356"/>
    <w:rsid w:val="00520808"/>
    <w:rsid w:val="005777CC"/>
    <w:rsid w:val="005D539C"/>
    <w:rsid w:val="005F4F8A"/>
    <w:rsid w:val="00604FF9"/>
    <w:rsid w:val="0061741B"/>
    <w:rsid w:val="0065317C"/>
    <w:rsid w:val="00655653"/>
    <w:rsid w:val="00690A7D"/>
    <w:rsid w:val="006D28F5"/>
    <w:rsid w:val="00712EE7"/>
    <w:rsid w:val="0072212F"/>
    <w:rsid w:val="0074039B"/>
    <w:rsid w:val="00743059"/>
    <w:rsid w:val="00756397"/>
    <w:rsid w:val="00774ADC"/>
    <w:rsid w:val="00785AE0"/>
    <w:rsid w:val="007A2831"/>
    <w:rsid w:val="007B2FBA"/>
    <w:rsid w:val="007C1B2E"/>
    <w:rsid w:val="008135C4"/>
    <w:rsid w:val="0082572B"/>
    <w:rsid w:val="0084274E"/>
    <w:rsid w:val="0085414E"/>
    <w:rsid w:val="00871E91"/>
    <w:rsid w:val="008805BD"/>
    <w:rsid w:val="00887012"/>
    <w:rsid w:val="008A7F32"/>
    <w:rsid w:val="008C3B34"/>
    <w:rsid w:val="008C59BA"/>
    <w:rsid w:val="008F4FD7"/>
    <w:rsid w:val="009302CF"/>
    <w:rsid w:val="009310C8"/>
    <w:rsid w:val="009805EA"/>
    <w:rsid w:val="009A11E0"/>
    <w:rsid w:val="009B4867"/>
    <w:rsid w:val="00A067E0"/>
    <w:rsid w:val="00A276B9"/>
    <w:rsid w:val="00A31C7A"/>
    <w:rsid w:val="00A55D7F"/>
    <w:rsid w:val="00A76435"/>
    <w:rsid w:val="00A95411"/>
    <w:rsid w:val="00AC4864"/>
    <w:rsid w:val="00B0265F"/>
    <w:rsid w:val="00B2315A"/>
    <w:rsid w:val="00B310DD"/>
    <w:rsid w:val="00B547C5"/>
    <w:rsid w:val="00B5510D"/>
    <w:rsid w:val="00B9793F"/>
    <w:rsid w:val="00C34A25"/>
    <w:rsid w:val="00C3622B"/>
    <w:rsid w:val="00C500C2"/>
    <w:rsid w:val="00C61A92"/>
    <w:rsid w:val="00C677EB"/>
    <w:rsid w:val="00C74BD4"/>
    <w:rsid w:val="00C97FCC"/>
    <w:rsid w:val="00CD7D01"/>
    <w:rsid w:val="00CE703E"/>
    <w:rsid w:val="00CF729E"/>
    <w:rsid w:val="00D23480"/>
    <w:rsid w:val="00D47AB3"/>
    <w:rsid w:val="00D64D08"/>
    <w:rsid w:val="00D76263"/>
    <w:rsid w:val="00D8757B"/>
    <w:rsid w:val="00D94683"/>
    <w:rsid w:val="00DC0C93"/>
    <w:rsid w:val="00DE266F"/>
    <w:rsid w:val="00DF1BE7"/>
    <w:rsid w:val="00E318B7"/>
    <w:rsid w:val="00E565BF"/>
    <w:rsid w:val="00EC32C1"/>
    <w:rsid w:val="00F00F02"/>
    <w:rsid w:val="00F42D4D"/>
    <w:rsid w:val="00F45A79"/>
    <w:rsid w:val="00F65516"/>
    <w:rsid w:val="00F91591"/>
    <w:rsid w:val="00FA329A"/>
    <w:rsid w:val="00FC6F09"/>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ListParagraph">
    <w:name w:val="List Paragraph"/>
    <w:basedOn w:val="Normal"/>
    <w:uiPriority w:val="34"/>
    <w:qFormat/>
    <w:rsid w:val="00E565BF"/>
    <w:pPr>
      <w:ind w:left="720"/>
    </w:pPr>
  </w:style>
  <w:style w:type="character" w:styleId="Hyperlink">
    <w:name w:val="Hyperlink"/>
    <w:basedOn w:val="DefaultParagraphFont"/>
    <w:unhideWhenUsed/>
    <w:rsid w:val="007430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ListParagraph">
    <w:name w:val="List Paragraph"/>
    <w:basedOn w:val="Normal"/>
    <w:uiPriority w:val="34"/>
    <w:qFormat/>
    <w:rsid w:val="00E565BF"/>
    <w:pPr>
      <w:ind w:left="720"/>
    </w:pPr>
  </w:style>
  <w:style w:type="character" w:styleId="Hyperlink">
    <w:name w:val="Hyperlink"/>
    <w:basedOn w:val="DefaultParagraphFont"/>
    <w:unhideWhenUsed/>
    <w:rsid w:val="007430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smb.org/contact-a-state-medica-boar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board-of-registration-in-medicine-public-recor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917</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4</cp:revision>
  <cp:lastPrinted>2017-09-08T14:10:00Z</cp:lastPrinted>
  <dcterms:created xsi:type="dcterms:W3CDTF">2019-12-27T14:15:00Z</dcterms:created>
  <dcterms:modified xsi:type="dcterms:W3CDTF">2019-12-27T14:23:00Z</dcterms:modified>
</cp:coreProperties>
</file>