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AE135" w14:textId="77777777" w:rsidR="00FE6833" w:rsidRDefault="00FE6833" w:rsidP="00FE6833">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F7EB07B" w14:textId="77777777" w:rsidR="00FE6833" w:rsidRDefault="00FE6833" w:rsidP="00FE6833">
      <w:r>
        <w:t>Middlesex, ss.</w:t>
      </w:r>
      <w:r>
        <w:tab/>
      </w:r>
      <w:r>
        <w:tab/>
      </w:r>
      <w:r>
        <w:tab/>
      </w:r>
      <w:r>
        <w:tab/>
      </w:r>
      <w:r>
        <w:tab/>
      </w:r>
      <w:r>
        <w:tab/>
      </w:r>
      <w:r>
        <w:tab/>
        <w:t>Board of Registration in Medicine</w:t>
      </w:r>
    </w:p>
    <w:p w14:paraId="2A452CD6" w14:textId="77777777" w:rsidR="00FE6833" w:rsidRDefault="00FE6833" w:rsidP="00FE6833"/>
    <w:p w14:paraId="3AD5D287" w14:textId="5BACC4FB" w:rsidR="00FE6833" w:rsidRDefault="00FE6833" w:rsidP="00FE6833">
      <w:r>
        <w:tab/>
      </w:r>
      <w:r>
        <w:tab/>
      </w:r>
      <w:r>
        <w:tab/>
      </w:r>
      <w:r>
        <w:tab/>
      </w:r>
      <w:r>
        <w:tab/>
      </w:r>
      <w:r>
        <w:tab/>
      </w:r>
      <w:r>
        <w:tab/>
      </w:r>
      <w:r>
        <w:tab/>
        <w:t>Adjudicatory Case No.</w:t>
      </w:r>
      <w:r w:rsidR="00344820">
        <w:t xml:space="preserve"> 2025-003</w:t>
      </w:r>
    </w:p>
    <w:p w14:paraId="37FA5524" w14:textId="77777777" w:rsidR="00FE6833" w:rsidRPr="00452A27" w:rsidRDefault="00FE6833" w:rsidP="00FE6833">
      <w:r>
        <w:tab/>
      </w:r>
      <w:r>
        <w:tab/>
      </w:r>
      <w:r>
        <w:tab/>
      </w:r>
      <w:r>
        <w:tab/>
      </w:r>
      <w:r>
        <w:tab/>
      </w:r>
      <w:r>
        <w:tab/>
      </w:r>
      <w:r>
        <w:tab/>
      </w:r>
      <w:r>
        <w:tab/>
      </w:r>
    </w:p>
    <w:p w14:paraId="19A12697" w14:textId="77777777" w:rsidR="00FE6833" w:rsidRPr="00452A27" w:rsidRDefault="00FE6833" w:rsidP="00FE6833">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56522088" w14:textId="77777777" w:rsidR="00FE6833" w:rsidRPr="00452A27" w:rsidRDefault="00FE6833" w:rsidP="00FE6833">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27B6EBA8" w14:textId="77777777" w:rsidR="00FE6833" w:rsidRPr="00452A27" w:rsidRDefault="00FE6833" w:rsidP="00FE6833">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2F7B553D" w14:textId="5E4AE3AE" w:rsidR="00FE6833" w:rsidRPr="00452A27" w:rsidRDefault="00FE6833" w:rsidP="00FE6833">
      <w:pPr>
        <w:pBdr>
          <w:top w:val="single" w:sz="4" w:space="1" w:color="auto"/>
          <w:bottom w:val="single" w:sz="4" w:space="1" w:color="auto"/>
          <w:right w:val="single" w:sz="4" w:space="4" w:color="auto"/>
        </w:pBdr>
        <w:ind w:right="5490"/>
      </w:pPr>
      <w:r w:rsidRPr="00FE6833">
        <w:t>ANDREW MICHAEL EPSTEIN, D.O.</w:t>
      </w:r>
      <w:r w:rsidRPr="00452A27">
        <w:tab/>
      </w:r>
    </w:p>
    <w:p w14:paraId="2981CA65" w14:textId="77777777" w:rsidR="00FE6833" w:rsidRPr="00452A27" w:rsidRDefault="00FE6833" w:rsidP="00FE6833">
      <w:pPr>
        <w:pBdr>
          <w:top w:val="single" w:sz="4" w:space="1" w:color="auto"/>
          <w:bottom w:val="single" w:sz="4" w:space="1" w:color="auto"/>
          <w:right w:val="single" w:sz="4" w:space="4" w:color="auto"/>
        </w:pBdr>
        <w:ind w:right="5490"/>
      </w:pPr>
    </w:p>
    <w:p w14:paraId="733E583C" w14:textId="77777777" w:rsidR="00FE6833" w:rsidRDefault="00FE6833" w:rsidP="00FE6833"/>
    <w:p w14:paraId="539324F6" w14:textId="77777777" w:rsidR="0082034F" w:rsidRDefault="0082034F" w:rsidP="00FE6833"/>
    <w:p w14:paraId="6DE4D140" w14:textId="77777777" w:rsidR="0082034F" w:rsidRPr="006010F7" w:rsidRDefault="0082034F" w:rsidP="0082034F">
      <w:pPr>
        <w:jc w:val="center"/>
        <w:rPr>
          <w:b/>
          <w:color w:val="000000" w:themeColor="text1"/>
          <w:szCs w:val="24"/>
          <w:u w:val="single"/>
        </w:rPr>
      </w:pPr>
      <w:r w:rsidRPr="006010F7">
        <w:rPr>
          <w:b/>
          <w:color w:val="000000" w:themeColor="text1"/>
          <w:szCs w:val="24"/>
          <w:u w:val="single"/>
        </w:rPr>
        <w:t>STATEMENT OF ALLEGATIONS</w:t>
      </w:r>
    </w:p>
    <w:p w14:paraId="7E3C66A1" w14:textId="77777777" w:rsidR="0082034F" w:rsidRPr="006010F7" w:rsidRDefault="0082034F" w:rsidP="0082034F">
      <w:pPr>
        <w:pStyle w:val="BodyText"/>
        <w:rPr>
          <w:color w:val="000000" w:themeColor="text1"/>
          <w:szCs w:val="24"/>
        </w:rPr>
      </w:pPr>
    </w:p>
    <w:p w14:paraId="6E3A1B5B" w14:textId="37CB1BE0" w:rsidR="0082034F" w:rsidRPr="006010F7" w:rsidRDefault="0082034F" w:rsidP="0082034F">
      <w:pPr>
        <w:spacing w:line="480" w:lineRule="auto"/>
        <w:rPr>
          <w:color w:val="000000" w:themeColor="text1"/>
          <w:szCs w:val="24"/>
        </w:rPr>
      </w:pPr>
      <w:r w:rsidRPr="006010F7">
        <w:rPr>
          <w:color w:val="000000" w:themeColor="text1"/>
          <w:szCs w:val="24"/>
        </w:rPr>
        <w:tab/>
        <w:t xml:space="preserve">The Board of Registration in Medicine (“Board”) has determined that good cause exists to believe the following acts occurred and constitute violations for which a licensee may be sanctioned by the Board.  The Board therefore alleges that </w:t>
      </w:r>
      <w:r w:rsidRPr="0082034F">
        <w:rPr>
          <w:color w:val="000000" w:themeColor="text1"/>
          <w:szCs w:val="24"/>
        </w:rPr>
        <w:t>Andrew Michael Epstein, D.O</w:t>
      </w:r>
      <w:r w:rsidRPr="006010F7">
        <w:rPr>
          <w:color w:val="000000" w:themeColor="text1"/>
          <w:szCs w:val="24"/>
        </w:rPr>
        <w:t xml:space="preserve">. (“Respondent”) has practiced medicine in violation of law, regulations, or good and accepted medical practice as set forth herein.  The investigative docket number associated with this order to show cause is Docket </w:t>
      </w:r>
      <w:r w:rsidRPr="00452A27">
        <w:t xml:space="preserve">No. </w:t>
      </w:r>
      <w:r w:rsidRPr="00FE6833">
        <w:rPr>
          <w:bCs/>
        </w:rPr>
        <w:t>24-020</w:t>
      </w:r>
      <w:r w:rsidRPr="006010F7">
        <w:rPr>
          <w:color w:val="000000" w:themeColor="text1"/>
          <w:szCs w:val="24"/>
        </w:rPr>
        <w:t>.</w:t>
      </w:r>
    </w:p>
    <w:p w14:paraId="46386F6A" w14:textId="77777777" w:rsidR="0082034F" w:rsidRPr="006010F7" w:rsidRDefault="0082034F" w:rsidP="0082034F">
      <w:pPr>
        <w:spacing w:line="480" w:lineRule="auto"/>
        <w:jc w:val="center"/>
        <w:rPr>
          <w:color w:val="000000" w:themeColor="text1"/>
          <w:szCs w:val="24"/>
          <w:u w:val="single"/>
        </w:rPr>
      </w:pPr>
      <w:r w:rsidRPr="006010F7">
        <w:rPr>
          <w:color w:val="000000" w:themeColor="text1"/>
          <w:szCs w:val="24"/>
          <w:u w:val="single"/>
        </w:rPr>
        <w:t>Biographical Information</w:t>
      </w:r>
    </w:p>
    <w:p w14:paraId="7E170AFF" w14:textId="2EEE81F5" w:rsidR="0082034F" w:rsidRPr="0082034F" w:rsidRDefault="0082034F" w:rsidP="0082034F">
      <w:pPr>
        <w:numPr>
          <w:ilvl w:val="0"/>
          <w:numId w:val="4"/>
        </w:numPr>
        <w:tabs>
          <w:tab w:val="left" w:pos="0"/>
        </w:tabs>
        <w:spacing w:line="480" w:lineRule="auto"/>
        <w:ind w:left="0" w:firstLine="720"/>
        <w:rPr>
          <w:bCs/>
          <w:color w:val="000000" w:themeColor="text1"/>
          <w:szCs w:val="24"/>
        </w:rPr>
      </w:pPr>
      <w:r w:rsidRPr="006010F7">
        <w:rPr>
          <w:color w:val="000000" w:themeColor="text1"/>
          <w:szCs w:val="24"/>
        </w:rPr>
        <w:t xml:space="preserve">The Respondent is Board-certified in cardiovascular disease and internal medicine.  He graduated from the University of Pennsylvania School of Medicine in 1998.  He has been licensed to practice medicine in Massachusetts under certificate number </w:t>
      </w:r>
      <w:r w:rsidR="004C6D99" w:rsidRPr="004C6D99">
        <w:rPr>
          <w:color w:val="000000" w:themeColor="text1"/>
          <w:szCs w:val="24"/>
        </w:rPr>
        <w:t xml:space="preserve">1013129 </w:t>
      </w:r>
      <w:r w:rsidRPr="006010F7">
        <w:rPr>
          <w:color w:val="000000" w:themeColor="text1"/>
          <w:szCs w:val="24"/>
        </w:rPr>
        <w:t>since 2000.  He is affiliated with Boston Medical Center.</w:t>
      </w:r>
    </w:p>
    <w:p w14:paraId="550DE281" w14:textId="77777777" w:rsidR="0082034F" w:rsidRPr="006010F7" w:rsidRDefault="0082034F" w:rsidP="0082034F">
      <w:pPr>
        <w:tabs>
          <w:tab w:val="left" w:pos="0"/>
        </w:tabs>
        <w:spacing w:line="480" w:lineRule="auto"/>
        <w:jc w:val="center"/>
        <w:rPr>
          <w:color w:val="000000" w:themeColor="text1"/>
          <w:szCs w:val="24"/>
          <w:u w:val="single"/>
        </w:rPr>
      </w:pPr>
      <w:r w:rsidRPr="006010F7">
        <w:rPr>
          <w:color w:val="000000" w:themeColor="text1"/>
          <w:szCs w:val="24"/>
          <w:u w:val="single"/>
        </w:rPr>
        <w:t>Factual Allegations</w:t>
      </w:r>
    </w:p>
    <w:p w14:paraId="6B9E3210" w14:textId="77777777" w:rsidR="0082034F" w:rsidRDefault="0082034F" w:rsidP="0082034F">
      <w:pPr>
        <w:pStyle w:val="ListParagraph"/>
        <w:numPr>
          <w:ilvl w:val="0"/>
          <w:numId w:val="4"/>
        </w:numPr>
        <w:spacing w:line="480" w:lineRule="auto"/>
        <w:ind w:left="0" w:right="-288" w:firstLine="720"/>
        <w:contextualSpacing w:val="0"/>
        <w:rPr>
          <w:szCs w:val="24"/>
        </w:rPr>
      </w:pPr>
      <w:r w:rsidRPr="006B2CF3">
        <w:rPr>
          <w:szCs w:val="24"/>
        </w:rPr>
        <w:t xml:space="preserve">The Respondent graduated from Midwestern University, Arizona Campus in 2012. He has been licensed to practice medicine in Massachusetts under license number 1013129 since April 6, 2023. His practice specialty </w:t>
      </w:r>
      <w:r>
        <w:rPr>
          <w:szCs w:val="24"/>
        </w:rPr>
        <w:t>i</w:t>
      </w:r>
      <w:r w:rsidRPr="006B2CF3">
        <w:rPr>
          <w:szCs w:val="24"/>
        </w:rPr>
        <w:t xml:space="preserve">s Family Medicine/Family Practice. He is not board-certified. </w:t>
      </w:r>
      <w:r w:rsidRPr="006B2CF3">
        <w:rPr>
          <w:szCs w:val="24"/>
        </w:rPr>
        <w:lastRenderedPageBreak/>
        <w:t>He resides in Tucson, Arizona and maintains business mailing addresses at personal mailbox facilities in Tucson, Arizona and Boston, Massachusetts. He is not affiliated with any hospital.</w:t>
      </w:r>
    </w:p>
    <w:p w14:paraId="50491FE6" w14:textId="77777777" w:rsidR="0082034F" w:rsidRDefault="00794E8C" w:rsidP="0082034F">
      <w:pPr>
        <w:pStyle w:val="ListParagraph"/>
        <w:numPr>
          <w:ilvl w:val="0"/>
          <w:numId w:val="4"/>
        </w:numPr>
        <w:spacing w:line="480" w:lineRule="auto"/>
        <w:ind w:left="0" w:right="-288" w:firstLine="720"/>
        <w:contextualSpacing w:val="0"/>
        <w:rPr>
          <w:szCs w:val="24"/>
        </w:rPr>
      </w:pPr>
      <w:r w:rsidRPr="0082034F">
        <w:rPr>
          <w:szCs w:val="24"/>
        </w:rPr>
        <w:t>The Respondent is licensed to practice osteopathic medicine in North Carolina.</w:t>
      </w:r>
    </w:p>
    <w:p w14:paraId="2D3584F5" w14:textId="77777777" w:rsidR="0082034F" w:rsidRPr="0082034F" w:rsidRDefault="006B2CF3" w:rsidP="0082034F">
      <w:pPr>
        <w:pStyle w:val="ListParagraph"/>
        <w:numPr>
          <w:ilvl w:val="0"/>
          <w:numId w:val="4"/>
        </w:numPr>
        <w:spacing w:line="480" w:lineRule="auto"/>
        <w:ind w:left="0" w:right="-288" w:firstLine="720"/>
        <w:contextualSpacing w:val="0"/>
        <w:rPr>
          <w:szCs w:val="24"/>
        </w:rPr>
      </w:pPr>
      <w:r w:rsidRPr="0082034F">
        <w:rPr>
          <w:bCs/>
          <w:szCs w:val="24"/>
        </w:rPr>
        <w:t xml:space="preserve">On </w:t>
      </w:r>
      <w:r w:rsidR="005D23ED" w:rsidRPr="0082034F">
        <w:rPr>
          <w:bCs/>
          <w:szCs w:val="24"/>
        </w:rPr>
        <w:t xml:space="preserve">or about </w:t>
      </w:r>
      <w:r w:rsidRPr="0082034F">
        <w:rPr>
          <w:bCs/>
          <w:szCs w:val="24"/>
        </w:rPr>
        <w:t xml:space="preserve">January 4, 2024, Dr. Epstein </w:t>
      </w:r>
      <w:r w:rsidR="000D0780" w:rsidRPr="0082034F">
        <w:rPr>
          <w:bCs/>
          <w:szCs w:val="24"/>
        </w:rPr>
        <w:t>entered</w:t>
      </w:r>
      <w:r w:rsidRPr="0082034F">
        <w:rPr>
          <w:bCs/>
          <w:szCs w:val="24"/>
        </w:rPr>
        <w:t xml:space="preserve"> a Consent Order with the North Carolina </w:t>
      </w:r>
      <w:r w:rsidR="005D23ED" w:rsidRPr="0082034F">
        <w:rPr>
          <w:bCs/>
          <w:szCs w:val="24"/>
        </w:rPr>
        <w:t xml:space="preserve">Medical </w:t>
      </w:r>
      <w:r w:rsidRPr="0082034F">
        <w:rPr>
          <w:bCs/>
          <w:szCs w:val="24"/>
        </w:rPr>
        <w:t>Board for a reprimand and restriction and prohibition from using his North Carolina medical license to prescribe the drug Ketamine and any other drug that may contain Ketamine</w:t>
      </w:r>
      <w:r w:rsidR="005D23ED" w:rsidRPr="0082034F">
        <w:rPr>
          <w:bCs/>
          <w:szCs w:val="24"/>
        </w:rPr>
        <w:t xml:space="preserve"> and he was required to complete continuing education hours in medical record documentation</w:t>
      </w:r>
      <w:r w:rsidRPr="0082034F">
        <w:rPr>
          <w:bCs/>
          <w:szCs w:val="24"/>
        </w:rPr>
        <w:t>.</w:t>
      </w:r>
      <w:r w:rsidR="005D23ED" w:rsidRPr="0082034F">
        <w:rPr>
          <w:bCs/>
          <w:szCs w:val="24"/>
        </w:rPr>
        <w:t xml:space="preserve"> </w:t>
      </w:r>
    </w:p>
    <w:p w14:paraId="54577CA9" w14:textId="77777777" w:rsidR="0082034F" w:rsidRPr="0082034F" w:rsidRDefault="005D23ED" w:rsidP="0082034F">
      <w:pPr>
        <w:pStyle w:val="ListParagraph"/>
        <w:numPr>
          <w:ilvl w:val="0"/>
          <w:numId w:val="4"/>
        </w:numPr>
        <w:spacing w:line="480" w:lineRule="auto"/>
        <w:ind w:left="0" w:right="-288" w:firstLine="720"/>
        <w:contextualSpacing w:val="0"/>
        <w:rPr>
          <w:szCs w:val="24"/>
        </w:rPr>
      </w:pPr>
      <w:r w:rsidRPr="0082034F">
        <w:rPr>
          <w:bCs/>
          <w:szCs w:val="24"/>
        </w:rPr>
        <w:t xml:space="preserve">The North Carolina discipline </w:t>
      </w:r>
      <w:r w:rsidR="00794E8C" w:rsidRPr="0082034F">
        <w:rPr>
          <w:bCs/>
          <w:szCs w:val="24"/>
        </w:rPr>
        <w:t>was based on</w:t>
      </w:r>
      <w:r w:rsidRPr="0082034F">
        <w:rPr>
          <w:bCs/>
          <w:szCs w:val="24"/>
        </w:rPr>
        <w:t xml:space="preserve"> the Respondent’s inappropriate prescribing of ketamine to telehealth patients. Specifically, the North Carolina Consent Order provides that for four telehealth patients the Respondent failed to conduct urine drug screens before prescribing ketamine; conduct and document physical examinations and obtain comprehensive medical histories before prescribing ketamine; ensure protocols were in place regarding patient monitoring, follow-up, assessment for side effects, and adverse reactions; and establish guidelines for prescribing, dispensing, and monitoring the use of ketamine to prevent its misuse.</w:t>
      </w:r>
    </w:p>
    <w:p w14:paraId="19E86379" w14:textId="2BC8E074" w:rsidR="005D23ED" w:rsidRPr="00C42FB1" w:rsidRDefault="000D0780" w:rsidP="0082034F">
      <w:pPr>
        <w:pStyle w:val="ListParagraph"/>
        <w:numPr>
          <w:ilvl w:val="0"/>
          <w:numId w:val="4"/>
        </w:numPr>
        <w:spacing w:line="480" w:lineRule="auto"/>
        <w:ind w:left="0" w:right="-288" w:firstLine="720"/>
        <w:contextualSpacing w:val="0"/>
        <w:rPr>
          <w:szCs w:val="24"/>
        </w:rPr>
      </w:pPr>
      <w:r w:rsidRPr="0082034F">
        <w:rPr>
          <w:bCs/>
          <w:szCs w:val="24"/>
        </w:rPr>
        <w:t xml:space="preserve">The </w:t>
      </w:r>
      <w:r w:rsidR="00F96D2F" w:rsidRPr="0082034F">
        <w:rPr>
          <w:bCs/>
          <w:szCs w:val="24"/>
        </w:rPr>
        <w:t xml:space="preserve">North Carolina Consent Order provides that the </w:t>
      </w:r>
      <w:r w:rsidRPr="0082034F">
        <w:rPr>
          <w:bCs/>
          <w:szCs w:val="24"/>
        </w:rPr>
        <w:t>Respondent</w:t>
      </w:r>
      <w:r w:rsidR="00F96D2F" w:rsidRPr="0082034F">
        <w:rPr>
          <w:bCs/>
          <w:szCs w:val="24"/>
        </w:rPr>
        <w:t>’s</w:t>
      </w:r>
      <w:r w:rsidRPr="0082034F">
        <w:rPr>
          <w:bCs/>
          <w:szCs w:val="24"/>
        </w:rPr>
        <w:t xml:space="preserve"> conduct, as described above, constitutes unprofessional conduct, including, but not limited to, a departure from, or the failure to conform to the standards of acceptable and prevailing medical practice, within the meaning of </w:t>
      </w:r>
      <w:r w:rsidR="00FD05EB" w:rsidRPr="0082034F">
        <w:rPr>
          <w:bCs/>
          <w:szCs w:val="24"/>
        </w:rPr>
        <w:t xml:space="preserve">North Carolina General Statutes </w:t>
      </w:r>
      <w:r w:rsidRPr="0082034F">
        <w:rPr>
          <w:bCs/>
          <w:szCs w:val="24"/>
        </w:rPr>
        <w:t>§ 90-14(a)(6), which is grounds to annul, suspend, revoke, condition, or limit the Respondent’s license to practice medicine in North Carolina or to deny any application he may make in the future.</w:t>
      </w:r>
    </w:p>
    <w:p w14:paraId="26609ECC" w14:textId="77777777" w:rsidR="00C42FB1" w:rsidRDefault="00C42FB1" w:rsidP="00C42FB1">
      <w:pPr>
        <w:spacing w:line="480" w:lineRule="auto"/>
        <w:ind w:right="-288"/>
        <w:rPr>
          <w:szCs w:val="24"/>
        </w:rPr>
      </w:pPr>
    </w:p>
    <w:p w14:paraId="3464B331" w14:textId="77777777" w:rsidR="00C42FB1" w:rsidRPr="00C42FB1" w:rsidRDefault="00C42FB1" w:rsidP="00C42FB1">
      <w:pPr>
        <w:spacing w:line="480" w:lineRule="auto"/>
        <w:ind w:right="-288"/>
        <w:rPr>
          <w:szCs w:val="24"/>
        </w:rPr>
      </w:pPr>
    </w:p>
    <w:p w14:paraId="6500D230" w14:textId="77777777" w:rsidR="0082034F" w:rsidRPr="006010F7" w:rsidRDefault="0082034F" w:rsidP="0082034F">
      <w:pPr>
        <w:spacing w:line="480" w:lineRule="auto"/>
        <w:jc w:val="center"/>
        <w:rPr>
          <w:color w:val="000000" w:themeColor="text1"/>
          <w:szCs w:val="24"/>
          <w:u w:val="single"/>
        </w:rPr>
      </w:pPr>
      <w:r w:rsidRPr="006010F7">
        <w:rPr>
          <w:color w:val="000000" w:themeColor="text1"/>
          <w:szCs w:val="24"/>
          <w:u w:val="single"/>
        </w:rPr>
        <w:lastRenderedPageBreak/>
        <w:t>Legal Basis for Proposed Relief</w:t>
      </w:r>
    </w:p>
    <w:p w14:paraId="4DB19CD5" w14:textId="08F50896" w:rsidR="0082034F" w:rsidRDefault="0082034F" w:rsidP="0082034F">
      <w:pPr>
        <w:widowControl w:val="0"/>
        <w:numPr>
          <w:ilvl w:val="0"/>
          <w:numId w:val="6"/>
        </w:numPr>
        <w:autoSpaceDE w:val="0"/>
        <w:autoSpaceDN w:val="0"/>
        <w:adjustRightInd w:val="0"/>
        <w:spacing w:line="480" w:lineRule="auto"/>
        <w:ind w:right="-144"/>
        <w:contextualSpacing/>
      </w:pPr>
      <w:r>
        <w:t>Pursuant to 243 C.M.R. 1.03(5</w:t>
      </w:r>
      <w:r w:rsidR="00C42FB1">
        <w:t>)</w:t>
      </w:r>
      <w:r>
        <w:t xml:space="preserve">(a)(12), the Board may discipline a physician upon satisfactory proof to a majority of the Board that said physician has been disciplined in another jurisdiction in any way by the proper licensing authority for reasons substantially the same as those set forth in G.L. c. 112, § 5 or 243 C.M.R. 1.03(5).  </w:t>
      </w:r>
      <w:r w:rsidRPr="00966A82">
        <w:t>More specifically</w:t>
      </w:r>
      <w:r w:rsidR="00C42FB1">
        <w:t>:</w:t>
      </w:r>
      <w:r w:rsidRPr="00966A82">
        <w:t xml:space="preserve"> </w:t>
      </w:r>
    </w:p>
    <w:p w14:paraId="25CB90C8" w14:textId="102C3A69" w:rsidR="0082034F" w:rsidRPr="00FB17FC" w:rsidRDefault="00C42FB1" w:rsidP="0082034F">
      <w:pPr>
        <w:widowControl w:val="0"/>
        <w:numPr>
          <w:ilvl w:val="1"/>
          <w:numId w:val="6"/>
        </w:numPr>
        <w:autoSpaceDE w:val="0"/>
        <w:autoSpaceDN w:val="0"/>
        <w:adjustRightInd w:val="0"/>
        <w:spacing w:line="480" w:lineRule="auto"/>
        <w:ind w:left="2340" w:right="-144" w:hanging="540"/>
        <w:contextualSpacing/>
      </w:pPr>
      <w:r>
        <w:t>Pursuant to 243 C.M.R. 1.03(5)(a)(3)</w:t>
      </w:r>
      <w:r w:rsidRPr="00966A82">
        <w:t>, the Board may discipline a physician upon proof satisfactory to a majority of the Board that said physician has</w:t>
      </w:r>
      <w:r>
        <w:t xml:space="preserve"> engaged in conduct </w:t>
      </w:r>
      <w:r w:rsidR="0082034F" w:rsidRPr="00C42FB1">
        <w:rPr>
          <w:szCs w:val="24"/>
        </w:rPr>
        <w:t>which places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17652B4C" w14:textId="77777777" w:rsidR="0082034F" w:rsidRDefault="0082034F" w:rsidP="0082034F">
      <w:pPr>
        <w:spacing w:line="480" w:lineRule="auto"/>
        <w:ind w:firstLine="720"/>
        <w:rPr>
          <w:color w:val="000000" w:themeColor="text1"/>
          <w:szCs w:val="24"/>
        </w:rPr>
      </w:pPr>
      <w:r w:rsidRPr="006010F7">
        <w:rPr>
          <w:color w:val="000000" w:themeColor="text1"/>
          <w:szCs w:val="24"/>
        </w:rPr>
        <w:t xml:space="preserve">The Board has jurisdiction over this matter pursuant to G.L. c. 112, §§ 5, 61 and 62.  This adjudicatory proceeding will be conducted in accordance with the provisions of G.L. c. 30A and 801 CMR 1.01.  </w:t>
      </w:r>
    </w:p>
    <w:p w14:paraId="1F3AD15D" w14:textId="77777777" w:rsidR="0082034F" w:rsidRPr="006010F7" w:rsidRDefault="0082034F" w:rsidP="0082034F">
      <w:pPr>
        <w:spacing w:line="480" w:lineRule="auto"/>
        <w:jc w:val="center"/>
        <w:rPr>
          <w:color w:val="000000" w:themeColor="text1"/>
          <w:szCs w:val="24"/>
          <w:u w:val="single"/>
        </w:rPr>
      </w:pPr>
      <w:r w:rsidRPr="006010F7">
        <w:rPr>
          <w:color w:val="000000" w:themeColor="text1"/>
          <w:szCs w:val="24"/>
          <w:u w:val="single"/>
        </w:rPr>
        <w:t>Nature of Relief Sought</w:t>
      </w:r>
    </w:p>
    <w:p w14:paraId="2E7E8C97" w14:textId="77777777" w:rsidR="0082034F" w:rsidRDefault="0082034F" w:rsidP="0082034F">
      <w:pPr>
        <w:pStyle w:val="BodyTextIndent3"/>
        <w:spacing w:line="480" w:lineRule="auto"/>
        <w:ind w:left="0" w:right="-288" w:firstLine="720"/>
        <w:rPr>
          <w:bCs/>
          <w:color w:val="000000" w:themeColor="text1"/>
          <w:sz w:val="24"/>
          <w:szCs w:val="24"/>
        </w:rPr>
      </w:pPr>
      <w:r w:rsidRPr="006010F7">
        <w:rPr>
          <w:bCs/>
          <w:color w:val="000000" w:themeColor="text1"/>
          <w:sz w:val="24"/>
          <w:szCs w:val="24"/>
        </w:rPr>
        <w:t xml:space="preserve">The Board is authorized and empowered to order appropriate disciplinary action, which </w:t>
      </w:r>
      <w:r w:rsidRPr="006010F7">
        <w:rPr>
          <w:bCs/>
          <w:color w:val="000000" w:themeColor="text1"/>
          <w:sz w:val="24"/>
          <w:szCs w:val="24"/>
        </w:rPr>
        <w:br/>
        <w:t>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EC9D151" w14:textId="77777777" w:rsidR="0082034F" w:rsidRPr="006010F7" w:rsidRDefault="0082034F" w:rsidP="0082034F">
      <w:pPr>
        <w:jc w:val="center"/>
        <w:rPr>
          <w:color w:val="000000" w:themeColor="text1"/>
          <w:szCs w:val="24"/>
          <w:u w:val="single"/>
        </w:rPr>
      </w:pPr>
      <w:r w:rsidRPr="006010F7">
        <w:rPr>
          <w:color w:val="000000" w:themeColor="text1"/>
          <w:szCs w:val="24"/>
          <w:u w:val="single"/>
        </w:rPr>
        <w:lastRenderedPageBreak/>
        <w:t>Order</w:t>
      </w:r>
    </w:p>
    <w:p w14:paraId="0F6FE89F" w14:textId="77777777" w:rsidR="0082034F" w:rsidRPr="006010F7" w:rsidRDefault="0082034F" w:rsidP="0082034F">
      <w:pPr>
        <w:jc w:val="center"/>
        <w:rPr>
          <w:bCs/>
          <w:color w:val="000000" w:themeColor="text1"/>
          <w:szCs w:val="24"/>
        </w:rPr>
      </w:pPr>
    </w:p>
    <w:p w14:paraId="533BC738" w14:textId="77777777" w:rsidR="0082034F" w:rsidRPr="006010F7" w:rsidRDefault="0082034F" w:rsidP="0082034F">
      <w:pPr>
        <w:spacing w:line="480" w:lineRule="auto"/>
        <w:ind w:firstLine="720"/>
        <w:rPr>
          <w:bCs/>
          <w:color w:val="000000" w:themeColor="text1"/>
          <w:szCs w:val="24"/>
        </w:rPr>
      </w:pPr>
      <w:r w:rsidRPr="006010F7">
        <w:rPr>
          <w:bCs/>
          <w:color w:val="000000" w:themeColor="text1"/>
          <w:szCs w:val="24"/>
        </w:rPr>
        <w:t xml:space="preserve">Wherefore, it is hereby </w:t>
      </w:r>
      <w:r w:rsidRPr="006010F7">
        <w:rPr>
          <w:b/>
          <w:color w:val="000000" w:themeColor="text1"/>
          <w:szCs w:val="24"/>
          <w:u w:val="single"/>
        </w:rPr>
        <w:t>ORDERED</w:t>
      </w:r>
      <w:r w:rsidRPr="006010F7">
        <w:rPr>
          <w:bCs/>
          <w:color w:val="000000" w:themeColor="text1"/>
          <w:szCs w:val="24"/>
        </w:rPr>
        <w:t xml:space="preserve"> that the Respondent show cause why the Board should not discipline the Respondent for the conduct described herein.</w:t>
      </w:r>
    </w:p>
    <w:p w14:paraId="375696AC" w14:textId="77777777" w:rsidR="0082034F" w:rsidRPr="006010F7" w:rsidRDefault="0082034F" w:rsidP="0082034F">
      <w:pPr>
        <w:ind w:right="90"/>
        <w:rPr>
          <w:color w:val="000000" w:themeColor="text1"/>
          <w:szCs w:val="24"/>
        </w:rPr>
      </w:pP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t>By the Board of Registration in Medicine,</w:t>
      </w:r>
    </w:p>
    <w:p w14:paraId="0FDF0A78" w14:textId="77777777" w:rsidR="0082034F" w:rsidRPr="006010F7" w:rsidRDefault="0082034F" w:rsidP="0082034F">
      <w:pPr>
        <w:ind w:right="90"/>
        <w:rPr>
          <w:color w:val="000000" w:themeColor="text1"/>
          <w:szCs w:val="24"/>
        </w:rPr>
      </w:pPr>
    </w:p>
    <w:p w14:paraId="7AA16A18" w14:textId="77777777" w:rsidR="0082034F" w:rsidRPr="006010F7" w:rsidRDefault="0082034F" w:rsidP="0082034F">
      <w:pPr>
        <w:ind w:right="90"/>
        <w:rPr>
          <w:color w:val="000000" w:themeColor="text1"/>
          <w:szCs w:val="24"/>
        </w:rPr>
      </w:pPr>
    </w:p>
    <w:p w14:paraId="1D700605" w14:textId="18FBA770" w:rsidR="0082034F" w:rsidRPr="006010F7" w:rsidRDefault="0082034F" w:rsidP="0082034F">
      <w:pPr>
        <w:ind w:right="90"/>
        <w:rPr>
          <w:color w:val="000000" w:themeColor="text1"/>
          <w:szCs w:val="24"/>
          <w:u w:val="single"/>
        </w:rPr>
      </w:pP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00344820">
        <w:rPr>
          <w:color w:val="000000" w:themeColor="text1"/>
          <w:szCs w:val="24"/>
          <w:u w:val="single"/>
        </w:rPr>
        <w:t>Signed by Booker T. Bush, M.D.</w:t>
      </w:r>
      <w:r w:rsidR="00344820">
        <w:rPr>
          <w:color w:val="000000" w:themeColor="text1"/>
          <w:szCs w:val="24"/>
          <w:u w:val="single"/>
        </w:rPr>
        <w:tab/>
      </w:r>
    </w:p>
    <w:p w14:paraId="6DA3A57C" w14:textId="77777777" w:rsidR="0082034F" w:rsidRPr="006010F7" w:rsidRDefault="0082034F" w:rsidP="0082034F">
      <w:pPr>
        <w:ind w:right="90"/>
        <w:rPr>
          <w:color w:val="000000" w:themeColor="text1"/>
          <w:szCs w:val="24"/>
        </w:rPr>
      </w:pP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t>Booker T. Bush, M.D.</w:t>
      </w:r>
    </w:p>
    <w:p w14:paraId="3A1084AD" w14:textId="77777777" w:rsidR="0082034F" w:rsidRPr="006010F7" w:rsidRDefault="0082034F" w:rsidP="0082034F">
      <w:pPr>
        <w:ind w:right="90"/>
        <w:rPr>
          <w:color w:val="000000" w:themeColor="text1"/>
          <w:szCs w:val="24"/>
        </w:rPr>
      </w:pP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r>
      <w:r w:rsidRPr="006010F7">
        <w:rPr>
          <w:color w:val="000000" w:themeColor="text1"/>
          <w:szCs w:val="24"/>
        </w:rPr>
        <w:tab/>
        <w:t>Board Chair</w:t>
      </w:r>
    </w:p>
    <w:p w14:paraId="26BEB9CA" w14:textId="610CE6D3" w:rsidR="0082034F" w:rsidRPr="006010F7" w:rsidRDefault="0082034F" w:rsidP="0082034F">
      <w:pPr>
        <w:ind w:right="90"/>
        <w:rPr>
          <w:color w:val="000000" w:themeColor="text1"/>
          <w:szCs w:val="24"/>
        </w:rPr>
      </w:pPr>
      <w:r w:rsidRPr="006010F7">
        <w:rPr>
          <w:color w:val="000000" w:themeColor="text1"/>
          <w:szCs w:val="24"/>
        </w:rPr>
        <w:t xml:space="preserve">Date:  </w:t>
      </w:r>
      <w:r w:rsidR="004216A7">
        <w:rPr>
          <w:color w:val="000000" w:themeColor="text1"/>
          <w:szCs w:val="24"/>
          <w:u w:val="single"/>
        </w:rPr>
        <w:t>January 23, 2025</w:t>
      </w:r>
      <w:r w:rsidR="004216A7">
        <w:rPr>
          <w:color w:val="000000" w:themeColor="text1"/>
          <w:szCs w:val="24"/>
          <w:u w:val="single"/>
        </w:rPr>
        <w:tab/>
      </w:r>
    </w:p>
    <w:p w14:paraId="7DEA4528" w14:textId="77777777" w:rsidR="0082034F" w:rsidRDefault="0082034F" w:rsidP="0082034F">
      <w:pPr>
        <w:rPr>
          <w:color w:val="000000" w:themeColor="text1"/>
          <w:szCs w:val="24"/>
        </w:rPr>
      </w:pPr>
    </w:p>
    <w:sectPr w:rsidR="008203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4B4D6" w14:textId="77777777" w:rsidR="008B2D7C" w:rsidRDefault="008B2D7C" w:rsidP="008B2D7C">
      <w:r>
        <w:separator/>
      </w:r>
    </w:p>
  </w:endnote>
  <w:endnote w:type="continuationSeparator" w:id="0">
    <w:p w14:paraId="0CB8DAE6" w14:textId="77777777" w:rsidR="008B2D7C" w:rsidRDefault="008B2D7C" w:rsidP="008B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1F5E" w14:textId="00754CFB" w:rsidR="008B2D7C" w:rsidRPr="004F47EC" w:rsidRDefault="0082034F" w:rsidP="008B2D7C">
    <w:pPr>
      <w:pStyle w:val="Footer"/>
      <w:tabs>
        <w:tab w:val="right" w:pos="9180"/>
      </w:tabs>
      <w:rPr>
        <w:sz w:val="20"/>
      </w:rPr>
    </w:pPr>
    <w:r>
      <w:rPr>
        <w:sz w:val="20"/>
      </w:rPr>
      <w:t>Statement of Allegations</w:t>
    </w:r>
    <w:r w:rsidR="008B2D7C" w:rsidRPr="004F47EC">
      <w:rPr>
        <w:sz w:val="20"/>
      </w:rPr>
      <w:t xml:space="preserve"> – </w:t>
    </w:r>
    <w:r w:rsidR="008B2D7C">
      <w:rPr>
        <w:sz w:val="20"/>
      </w:rPr>
      <w:t>Andrew Michael Epstein, D.O.</w:t>
    </w:r>
    <w:r w:rsidR="008B2D7C">
      <w:rPr>
        <w:sz w:val="20"/>
      </w:rPr>
      <w:tab/>
    </w:r>
    <w:r w:rsidR="008B2D7C" w:rsidRPr="004F47EC">
      <w:rPr>
        <w:color w:val="FF0000"/>
        <w:sz w:val="20"/>
      </w:rPr>
      <w:tab/>
    </w:r>
    <w:r w:rsidR="008B2D7C" w:rsidRPr="004F47EC">
      <w:rPr>
        <w:rStyle w:val="PageNumber"/>
        <w:rFonts w:eastAsiaTheme="majorEastAsia"/>
        <w:sz w:val="20"/>
      </w:rPr>
      <w:fldChar w:fldCharType="begin"/>
    </w:r>
    <w:r w:rsidR="008B2D7C" w:rsidRPr="004F47EC">
      <w:rPr>
        <w:rStyle w:val="PageNumber"/>
        <w:rFonts w:eastAsiaTheme="majorEastAsia"/>
        <w:sz w:val="20"/>
      </w:rPr>
      <w:instrText xml:space="preserve"> PAGE </w:instrText>
    </w:r>
    <w:r w:rsidR="008B2D7C" w:rsidRPr="004F47EC">
      <w:rPr>
        <w:rStyle w:val="PageNumber"/>
        <w:rFonts w:eastAsiaTheme="majorEastAsia"/>
        <w:sz w:val="20"/>
      </w:rPr>
      <w:fldChar w:fldCharType="separate"/>
    </w:r>
    <w:r w:rsidR="008B2D7C">
      <w:rPr>
        <w:rStyle w:val="PageNumber"/>
        <w:rFonts w:eastAsiaTheme="majorEastAsia"/>
        <w:sz w:val="20"/>
      </w:rPr>
      <w:t>5</w:t>
    </w:r>
    <w:r w:rsidR="008B2D7C" w:rsidRPr="004F47EC">
      <w:rPr>
        <w:rStyle w:val="PageNumber"/>
        <w:rFonts w:eastAsiaTheme="majorEastAsia"/>
        <w:sz w:val="20"/>
      </w:rPr>
      <w:fldChar w:fldCharType="end"/>
    </w:r>
    <w:r w:rsidR="008B2D7C" w:rsidRPr="004F47EC">
      <w:rPr>
        <w:rStyle w:val="PageNumber"/>
        <w:rFonts w:eastAsiaTheme="majorEastAsia"/>
        <w:sz w:val="20"/>
      </w:rPr>
      <w:t xml:space="preserve"> of </w:t>
    </w:r>
    <w:r w:rsidR="008B2D7C" w:rsidRPr="004F47EC">
      <w:rPr>
        <w:rStyle w:val="PageNumber"/>
        <w:rFonts w:eastAsiaTheme="majorEastAsia"/>
        <w:sz w:val="20"/>
      </w:rPr>
      <w:fldChar w:fldCharType="begin"/>
    </w:r>
    <w:r w:rsidR="008B2D7C" w:rsidRPr="004F47EC">
      <w:rPr>
        <w:rStyle w:val="PageNumber"/>
        <w:rFonts w:eastAsiaTheme="majorEastAsia"/>
        <w:sz w:val="20"/>
      </w:rPr>
      <w:instrText xml:space="preserve"> NUMPAGES </w:instrText>
    </w:r>
    <w:r w:rsidR="008B2D7C" w:rsidRPr="004F47EC">
      <w:rPr>
        <w:rStyle w:val="PageNumber"/>
        <w:rFonts w:eastAsiaTheme="majorEastAsia"/>
        <w:sz w:val="20"/>
      </w:rPr>
      <w:fldChar w:fldCharType="separate"/>
    </w:r>
    <w:r w:rsidR="008B2D7C">
      <w:rPr>
        <w:rStyle w:val="PageNumber"/>
        <w:rFonts w:eastAsiaTheme="majorEastAsia"/>
        <w:sz w:val="20"/>
      </w:rPr>
      <w:t>5</w:t>
    </w:r>
    <w:r w:rsidR="008B2D7C" w:rsidRPr="004F47EC">
      <w:rPr>
        <w:rStyle w:val="PageNumber"/>
        <w:rFonts w:eastAsiaTheme="majorEastAsia"/>
        <w:sz w:val="20"/>
      </w:rPr>
      <w:fldChar w:fldCharType="end"/>
    </w:r>
  </w:p>
  <w:p w14:paraId="4B70B7AC" w14:textId="77777777" w:rsidR="008B2D7C" w:rsidRDefault="008B2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64573" w14:textId="77777777" w:rsidR="008B2D7C" w:rsidRDefault="008B2D7C" w:rsidP="008B2D7C">
      <w:r>
        <w:separator/>
      </w:r>
    </w:p>
  </w:footnote>
  <w:footnote w:type="continuationSeparator" w:id="0">
    <w:p w14:paraId="349AA7EA" w14:textId="77777777" w:rsidR="008B2D7C" w:rsidRDefault="008B2D7C" w:rsidP="008B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C06"/>
    <w:multiLevelType w:val="hybridMultilevel"/>
    <w:tmpl w:val="98EE59A8"/>
    <w:lvl w:ilvl="0" w:tplc="59CECB4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53F0A"/>
    <w:multiLevelType w:val="hybridMultilevel"/>
    <w:tmpl w:val="676E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E6017"/>
    <w:multiLevelType w:val="hybridMultilevel"/>
    <w:tmpl w:val="0758285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25555E"/>
    <w:multiLevelType w:val="hybridMultilevel"/>
    <w:tmpl w:val="FB42A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D02CB"/>
    <w:multiLevelType w:val="hybridMultilevel"/>
    <w:tmpl w:val="51441C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7613B8"/>
    <w:multiLevelType w:val="hybridMultilevel"/>
    <w:tmpl w:val="C3788EF2"/>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109860">
    <w:abstractNumId w:val="1"/>
  </w:num>
  <w:num w:numId="2" w16cid:durableId="1199511414">
    <w:abstractNumId w:val="4"/>
  </w:num>
  <w:num w:numId="3" w16cid:durableId="181672197">
    <w:abstractNumId w:val="3"/>
  </w:num>
  <w:num w:numId="4" w16cid:durableId="1249997807">
    <w:abstractNumId w:val="0"/>
  </w:num>
  <w:num w:numId="5" w16cid:durableId="952444902">
    <w:abstractNumId w:val="5"/>
  </w:num>
  <w:num w:numId="6" w16cid:durableId="184191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markup="0" w:insDel="0" w:formatting="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33"/>
    <w:rsid w:val="000865CC"/>
    <w:rsid w:val="00096A9B"/>
    <w:rsid w:val="000D0780"/>
    <w:rsid w:val="00151502"/>
    <w:rsid w:val="0023524A"/>
    <w:rsid w:val="00344820"/>
    <w:rsid w:val="0038375B"/>
    <w:rsid w:val="003A5366"/>
    <w:rsid w:val="004216A7"/>
    <w:rsid w:val="004C6D99"/>
    <w:rsid w:val="005D23ED"/>
    <w:rsid w:val="00680204"/>
    <w:rsid w:val="006974ED"/>
    <w:rsid w:val="006B2CF3"/>
    <w:rsid w:val="006B5EF8"/>
    <w:rsid w:val="007851E2"/>
    <w:rsid w:val="00794E8C"/>
    <w:rsid w:val="0082034F"/>
    <w:rsid w:val="008702A6"/>
    <w:rsid w:val="008A7044"/>
    <w:rsid w:val="008B2D7C"/>
    <w:rsid w:val="00A12AF5"/>
    <w:rsid w:val="00C4135F"/>
    <w:rsid w:val="00C42FB1"/>
    <w:rsid w:val="00C65E7E"/>
    <w:rsid w:val="00D064FC"/>
    <w:rsid w:val="00E82110"/>
    <w:rsid w:val="00EF3362"/>
    <w:rsid w:val="00F60005"/>
    <w:rsid w:val="00F96D2F"/>
    <w:rsid w:val="00FB1D81"/>
    <w:rsid w:val="00FD05EB"/>
    <w:rsid w:val="00FE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5152B73F"/>
  <w15:chartTrackingRefBased/>
  <w15:docId w15:val="{DB8165E4-B79D-455B-AF88-1C16C41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33"/>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FE6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8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833"/>
    <w:rPr>
      <w:rFonts w:eastAsiaTheme="majorEastAsia" w:cstheme="majorBidi"/>
      <w:color w:val="272727" w:themeColor="text1" w:themeTint="D8"/>
    </w:rPr>
  </w:style>
  <w:style w:type="paragraph" w:styleId="Title">
    <w:name w:val="Title"/>
    <w:basedOn w:val="Normal"/>
    <w:next w:val="Normal"/>
    <w:link w:val="TitleChar"/>
    <w:uiPriority w:val="10"/>
    <w:qFormat/>
    <w:rsid w:val="00FE6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833"/>
    <w:pPr>
      <w:spacing w:before="160"/>
      <w:jc w:val="center"/>
    </w:pPr>
    <w:rPr>
      <w:i/>
      <w:iCs/>
      <w:color w:val="404040" w:themeColor="text1" w:themeTint="BF"/>
    </w:rPr>
  </w:style>
  <w:style w:type="character" w:customStyle="1" w:styleId="QuoteChar">
    <w:name w:val="Quote Char"/>
    <w:basedOn w:val="DefaultParagraphFont"/>
    <w:link w:val="Quote"/>
    <w:uiPriority w:val="29"/>
    <w:rsid w:val="00FE6833"/>
    <w:rPr>
      <w:i/>
      <w:iCs/>
      <w:color w:val="404040" w:themeColor="text1" w:themeTint="BF"/>
    </w:rPr>
  </w:style>
  <w:style w:type="paragraph" w:styleId="ListParagraph">
    <w:name w:val="List Paragraph"/>
    <w:basedOn w:val="Normal"/>
    <w:uiPriority w:val="34"/>
    <w:qFormat/>
    <w:rsid w:val="00FE6833"/>
    <w:pPr>
      <w:ind w:left="720"/>
      <w:contextualSpacing/>
    </w:pPr>
  </w:style>
  <w:style w:type="character" w:styleId="IntenseEmphasis">
    <w:name w:val="Intense Emphasis"/>
    <w:basedOn w:val="DefaultParagraphFont"/>
    <w:uiPriority w:val="21"/>
    <w:qFormat/>
    <w:rsid w:val="00FE6833"/>
    <w:rPr>
      <w:i/>
      <w:iCs/>
      <w:color w:val="0F4761" w:themeColor="accent1" w:themeShade="BF"/>
    </w:rPr>
  </w:style>
  <w:style w:type="paragraph" w:styleId="IntenseQuote">
    <w:name w:val="Intense Quote"/>
    <w:basedOn w:val="Normal"/>
    <w:next w:val="Normal"/>
    <w:link w:val="IntenseQuoteChar"/>
    <w:uiPriority w:val="30"/>
    <w:qFormat/>
    <w:rsid w:val="00FE6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833"/>
    <w:rPr>
      <w:i/>
      <w:iCs/>
      <w:color w:val="0F4761" w:themeColor="accent1" w:themeShade="BF"/>
    </w:rPr>
  </w:style>
  <w:style w:type="character" w:styleId="IntenseReference">
    <w:name w:val="Intense Reference"/>
    <w:basedOn w:val="DefaultParagraphFont"/>
    <w:uiPriority w:val="32"/>
    <w:qFormat/>
    <w:rsid w:val="00FE6833"/>
    <w:rPr>
      <w:b/>
      <w:bCs/>
      <w:smallCaps/>
      <w:color w:val="0F4761" w:themeColor="accent1" w:themeShade="BF"/>
      <w:spacing w:val="5"/>
    </w:rPr>
  </w:style>
  <w:style w:type="paragraph" w:styleId="NormalWeb">
    <w:name w:val="Normal (Web)"/>
    <w:basedOn w:val="Normal"/>
    <w:rsid w:val="00FD05EB"/>
    <w:pPr>
      <w:spacing w:before="100" w:beforeAutospacing="1" w:after="100" w:afterAutospacing="1"/>
    </w:pPr>
    <w:rPr>
      <w:szCs w:val="24"/>
    </w:rPr>
  </w:style>
  <w:style w:type="paragraph" w:styleId="Header">
    <w:name w:val="header"/>
    <w:basedOn w:val="Normal"/>
    <w:link w:val="HeaderChar"/>
    <w:uiPriority w:val="99"/>
    <w:unhideWhenUsed/>
    <w:rsid w:val="008B2D7C"/>
    <w:pPr>
      <w:tabs>
        <w:tab w:val="center" w:pos="4680"/>
        <w:tab w:val="right" w:pos="9360"/>
      </w:tabs>
    </w:pPr>
  </w:style>
  <w:style w:type="character" w:customStyle="1" w:styleId="HeaderChar">
    <w:name w:val="Header Char"/>
    <w:basedOn w:val="DefaultParagraphFont"/>
    <w:link w:val="Header"/>
    <w:uiPriority w:val="99"/>
    <w:rsid w:val="008B2D7C"/>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8B2D7C"/>
    <w:pPr>
      <w:tabs>
        <w:tab w:val="center" w:pos="4680"/>
        <w:tab w:val="right" w:pos="9360"/>
      </w:tabs>
    </w:pPr>
  </w:style>
  <w:style w:type="character" w:customStyle="1" w:styleId="FooterChar">
    <w:name w:val="Footer Char"/>
    <w:basedOn w:val="DefaultParagraphFont"/>
    <w:link w:val="Footer"/>
    <w:uiPriority w:val="99"/>
    <w:rsid w:val="008B2D7C"/>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8B2D7C"/>
  </w:style>
  <w:style w:type="paragraph" w:styleId="Revision">
    <w:name w:val="Revision"/>
    <w:hidden/>
    <w:uiPriority w:val="99"/>
    <w:semiHidden/>
    <w:rsid w:val="008702A6"/>
    <w:pPr>
      <w:spacing w:after="0" w:line="240" w:lineRule="auto"/>
    </w:pPr>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82034F"/>
    <w:pPr>
      <w:tabs>
        <w:tab w:val="left" w:pos="720"/>
        <w:tab w:val="left" w:pos="1440"/>
        <w:tab w:val="left" w:pos="5040"/>
      </w:tabs>
    </w:pPr>
    <w:rPr>
      <w:b/>
      <w:bCs/>
    </w:rPr>
  </w:style>
  <w:style w:type="character" w:customStyle="1" w:styleId="BodyTextChar">
    <w:name w:val="Body Text Char"/>
    <w:basedOn w:val="DefaultParagraphFont"/>
    <w:link w:val="BodyText"/>
    <w:rsid w:val="0082034F"/>
    <w:rPr>
      <w:rFonts w:ascii="Times New Roman" w:eastAsia="Times New Roman" w:hAnsi="Times New Roman" w:cs="Times New Roman"/>
      <w:b/>
      <w:bCs/>
      <w:kern w:val="0"/>
      <w:sz w:val="24"/>
      <w:szCs w:val="20"/>
      <w14:ligatures w14:val="none"/>
    </w:rPr>
  </w:style>
  <w:style w:type="paragraph" w:styleId="BodyTextIndent3">
    <w:name w:val="Body Text Indent 3"/>
    <w:basedOn w:val="Normal"/>
    <w:link w:val="BodyTextIndent3Char"/>
    <w:rsid w:val="0082034F"/>
    <w:pPr>
      <w:spacing w:after="120"/>
      <w:ind w:left="360"/>
    </w:pPr>
    <w:rPr>
      <w:sz w:val="16"/>
      <w:szCs w:val="16"/>
    </w:rPr>
  </w:style>
  <w:style w:type="character" w:customStyle="1" w:styleId="BodyTextIndent3Char">
    <w:name w:val="Body Text Indent 3 Char"/>
    <w:basedOn w:val="DefaultParagraphFont"/>
    <w:link w:val="BodyTextIndent3"/>
    <w:rsid w:val="0082034F"/>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Bourbeau, Sheryl M (DPH)</dc:creator>
  <cp:keywords/>
  <dc:description/>
  <cp:lastModifiedBy>LaPointe, Donald (DPH)</cp:lastModifiedBy>
  <cp:revision>4</cp:revision>
  <dcterms:created xsi:type="dcterms:W3CDTF">2024-12-18T14:24:00Z</dcterms:created>
  <dcterms:modified xsi:type="dcterms:W3CDTF">2025-01-27T14:17:00Z</dcterms:modified>
</cp:coreProperties>
</file>