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FB195"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670C73D9" w14:textId="77777777"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63C53A0D" w14:textId="77777777" w:rsidR="00785AE0" w:rsidRDefault="00785AE0" w:rsidP="00785AE0"/>
    <w:p w14:paraId="2050E5FB" w14:textId="2B0764DB" w:rsidR="009805EA" w:rsidRDefault="009805EA" w:rsidP="00785AE0">
      <w:r>
        <w:tab/>
      </w:r>
      <w:r>
        <w:tab/>
      </w:r>
      <w:r>
        <w:tab/>
      </w:r>
      <w:r>
        <w:tab/>
      </w:r>
      <w:r>
        <w:tab/>
      </w:r>
      <w:r>
        <w:tab/>
      </w:r>
      <w:r>
        <w:tab/>
      </w:r>
      <w:r>
        <w:tab/>
        <w:t>Adjudicatory Case No.</w:t>
      </w:r>
      <w:r w:rsidR="00305734">
        <w:t xml:space="preserve"> 2021-016</w:t>
      </w:r>
    </w:p>
    <w:p w14:paraId="5A939F2E" w14:textId="77777777" w:rsidR="00785AE0" w:rsidRPr="00D97AD1" w:rsidRDefault="00A56A19" w:rsidP="00785AE0">
      <w:r>
        <w:rPr>
          <w:u w:val="single"/>
        </w:rPr>
        <w:tab/>
      </w:r>
      <w:r>
        <w:rPr>
          <w:u w:val="single"/>
        </w:rPr>
        <w:tab/>
      </w:r>
      <w:r>
        <w:rPr>
          <w:u w:val="single"/>
        </w:rPr>
        <w:tab/>
      </w:r>
      <w:r w:rsidR="00785AE0" w:rsidRPr="00D97AD1">
        <w:rPr>
          <w:u w:val="single"/>
        </w:rPr>
        <w:tab/>
      </w:r>
      <w:r w:rsidR="009F7971">
        <w:rPr>
          <w:u w:val="single"/>
        </w:rPr>
        <w:tab/>
      </w:r>
    </w:p>
    <w:p w14:paraId="6C4E8F1C" w14:textId="77777777" w:rsidR="00785AE0" w:rsidRPr="00D97AD1" w:rsidRDefault="00A56A19" w:rsidP="00785AE0">
      <w:r>
        <w:tab/>
      </w:r>
      <w:r>
        <w:tab/>
      </w:r>
      <w:r>
        <w:tab/>
      </w:r>
      <w:r w:rsidR="00785AE0" w:rsidRPr="00D97AD1">
        <w:tab/>
      </w:r>
      <w:r w:rsidR="009F7971">
        <w:tab/>
      </w:r>
      <w:r w:rsidR="00785AE0" w:rsidRPr="00D97AD1">
        <w:t>)</w:t>
      </w:r>
    </w:p>
    <w:p w14:paraId="1CD5187D" w14:textId="77777777" w:rsidR="00785AE0" w:rsidRPr="00D97AD1" w:rsidRDefault="00A56A19" w:rsidP="00785AE0">
      <w:r>
        <w:t>In the Matter of</w:t>
      </w:r>
      <w:r>
        <w:tab/>
      </w:r>
      <w:r w:rsidR="00785AE0" w:rsidRPr="00D97AD1">
        <w:tab/>
      </w:r>
      <w:r w:rsidR="009F7971">
        <w:tab/>
      </w:r>
      <w:r w:rsidR="00785AE0" w:rsidRPr="00D97AD1">
        <w:t>)</w:t>
      </w:r>
    </w:p>
    <w:p w14:paraId="36193BDE" w14:textId="77777777" w:rsidR="00785AE0" w:rsidRPr="00D97AD1" w:rsidRDefault="00A56A19" w:rsidP="00785AE0">
      <w:r>
        <w:tab/>
      </w:r>
      <w:r>
        <w:tab/>
      </w:r>
      <w:r>
        <w:tab/>
      </w:r>
      <w:r w:rsidR="00785AE0" w:rsidRPr="00D97AD1">
        <w:tab/>
      </w:r>
      <w:r w:rsidR="009F7971">
        <w:tab/>
      </w:r>
      <w:r w:rsidR="00785AE0" w:rsidRPr="00D97AD1">
        <w:t>)</w:t>
      </w:r>
    </w:p>
    <w:p w14:paraId="011A7FEE" w14:textId="77777777" w:rsidR="00785AE0" w:rsidRPr="00A56A19" w:rsidRDefault="00B66FF1" w:rsidP="00785AE0">
      <w:r>
        <w:rPr>
          <w:bCs/>
        </w:rPr>
        <w:t>GEORGE F. GALES</w:t>
      </w:r>
      <w:r w:rsidR="005F515A" w:rsidRPr="00F53769">
        <w:t>,</w:t>
      </w:r>
      <w:r w:rsidR="005F515A">
        <w:t xml:space="preserve"> M.D.</w:t>
      </w:r>
      <w:r w:rsidR="00785AE0" w:rsidRPr="00A56A19">
        <w:tab/>
      </w:r>
      <w:r>
        <w:tab/>
      </w:r>
      <w:r w:rsidR="00785AE0" w:rsidRPr="00A56A19">
        <w:t>)</w:t>
      </w:r>
    </w:p>
    <w:p w14:paraId="70AA7D7D" w14:textId="77777777" w:rsidR="00785AE0" w:rsidRPr="00D97AD1" w:rsidRDefault="00A56A19" w:rsidP="00785AE0">
      <w:r>
        <w:rPr>
          <w:u w:val="single"/>
        </w:rPr>
        <w:tab/>
      </w:r>
      <w:r>
        <w:rPr>
          <w:u w:val="single"/>
        </w:rPr>
        <w:tab/>
      </w:r>
      <w:r>
        <w:rPr>
          <w:u w:val="single"/>
        </w:rPr>
        <w:tab/>
      </w:r>
      <w:r w:rsidR="00785AE0" w:rsidRPr="00D97AD1">
        <w:rPr>
          <w:u w:val="single"/>
        </w:rPr>
        <w:tab/>
      </w:r>
      <w:r w:rsidR="009F7971">
        <w:rPr>
          <w:u w:val="single"/>
        </w:rPr>
        <w:tab/>
      </w:r>
      <w:r w:rsidR="00785AE0" w:rsidRPr="00D97AD1">
        <w:t>)</w:t>
      </w:r>
    </w:p>
    <w:p w14:paraId="579D0ECF" w14:textId="77777777" w:rsidR="00785AE0" w:rsidRDefault="00785AE0" w:rsidP="005703F1">
      <w:pPr>
        <w:jc w:val="center"/>
      </w:pPr>
    </w:p>
    <w:p w14:paraId="3F4DFDE1" w14:textId="77777777" w:rsidR="00785AE0" w:rsidRDefault="00785AE0" w:rsidP="00785AE0"/>
    <w:p w14:paraId="2E11830C" w14:textId="77777777" w:rsidR="009805EA" w:rsidRPr="002D135B" w:rsidRDefault="009805EA" w:rsidP="009805EA">
      <w:pPr>
        <w:jc w:val="center"/>
        <w:rPr>
          <w:b/>
          <w:u w:val="single"/>
        </w:rPr>
      </w:pPr>
      <w:r>
        <w:rPr>
          <w:b/>
          <w:u w:val="single"/>
        </w:rPr>
        <w:t>STATEMENT OF ALLEGATIONS</w:t>
      </w:r>
    </w:p>
    <w:p w14:paraId="70DD22D2" w14:textId="77777777" w:rsidR="009805EA" w:rsidRDefault="009805EA" w:rsidP="009805EA">
      <w:pPr>
        <w:pStyle w:val="BodyText"/>
      </w:pPr>
    </w:p>
    <w:p w14:paraId="6E8DCCB8"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violation</w:t>
      </w:r>
      <w:r w:rsidR="00EB3F80">
        <w:t>s</w:t>
      </w:r>
      <w:r w:rsidRPr="009805EA">
        <w:t xml:space="preserve"> for which a licensee may be sanctioned by the Board.  The Board therefore alleges that</w:t>
      </w:r>
      <w:r w:rsidR="00976757">
        <w:t xml:space="preserve"> </w:t>
      </w:r>
      <w:r w:rsidR="00B66FF1">
        <w:t>George F. Gales</w:t>
      </w:r>
      <w:r w:rsidR="00976757">
        <w:t>,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w:t>
      </w:r>
      <w:r w:rsidR="00976757">
        <w:t>d with this order to show cause is D</w:t>
      </w:r>
      <w:r w:rsidR="00887012" w:rsidRPr="00C500C2">
        <w:t>ocket No</w:t>
      </w:r>
      <w:r w:rsidR="00976757">
        <w:t xml:space="preserve">. </w:t>
      </w:r>
      <w:r w:rsidR="00F21527">
        <w:t>1</w:t>
      </w:r>
      <w:r w:rsidR="00B66FF1">
        <w:t>5</w:t>
      </w:r>
      <w:r w:rsidR="00F21527">
        <w:t>-</w:t>
      </w:r>
      <w:r w:rsidR="00B66FF1">
        <w:t>326</w:t>
      </w:r>
      <w:r w:rsidR="00785AE0">
        <w:t>.</w:t>
      </w:r>
    </w:p>
    <w:p w14:paraId="50F3A78D" w14:textId="77777777" w:rsidR="00DC0C93" w:rsidRDefault="00DC0C93" w:rsidP="00DC0C93">
      <w:pPr>
        <w:pStyle w:val="Heading1"/>
        <w:spacing w:line="480" w:lineRule="auto"/>
        <w:ind w:right="90"/>
      </w:pPr>
      <w:r>
        <w:t>Biographical Information</w:t>
      </w:r>
    </w:p>
    <w:p w14:paraId="2E6FBE0A" w14:textId="77777777" w:rsidR="002638A0" w:rsidRPr="008867A1" w:rsidRDefault="002638A0" w:rsidP="002638A0">
      <w:pPr>
        <w:numPr>
          <w:ilvl w:val="0"/>
          <w:numId w:val="14"/>
        </w:numPr>
        <w:spacing w:line="480" w:lineRule="auto"/>
        <w:ind w:left="0" w:firstLine="720"/>
        <w:rPr>
          <w:bCs/>
        </w:rPr>
      </w:pPr>
      <w:r>
        <w:t xml:space="preserve">The Respondent </w:t>
      </w:r>
      <w:r>
        <w:rPr>
          <w:color w:val="000000"/>
        </w:rPr>
        <w:t xml:space="preserve">was born on </w:t>
      </w:r>
      <w:r>
        <w:t>August 19, 1953</w:t>
      </w:r>
      <w:r w:rsidRPr="00547C6A">
        <w:t>.  He graduated from</w:t>
      </w:r>
      <w:r>
        <w:t xml:space="preserve"> Boston University School of Medicine in 1977</w:t>
      </w:r>
      <w:r w:rsidRPr="00547C6A">
        <w:t xml:space="preserve">.  He has been licensed to practice medicine in Massachusetts under certificate number </w:t>
      </w:r>
      <w:r>
        <w:t>42923</w:t>
      </w:r>
      <w:r w:rsidRPr="00547C6A">
        <w:t xml:space="preserve"> since </w:t>
      </w:r>
      <w:r>
        <w:t>July of 1978</w:t>
      </w:r>
      <w:r w:rsidRPr="00547C6A">
        <w:t xml:space="preserve">.  </w:t>
      </w:r>
      <w:r>
        <w:t>The Respondent is board-certified in Internal Medicine and lists Internal Medicine as his practice specialty.  He is affiliated with Steward Medical Group and Steward Carney Hospital.</w:t>
      </w:r>
    </w:p>
    <w:p w14:paraId="0FDA5C1A" w14:textId="77777777" w:rsidR="0010115A" w:rsidRDefault="0010115A" w:rsidP="0010115A">
      <w:pPr>
        <w:spacing w:line="480" w:lineRule="auto"/>
        <w:jc w:val="center"/>
        <w:rPr>
          <w:u w:val="single"/>
        </w:rPr>
      </w:pPr>
      <w:r w:rsidRPr="00785AE0">
        <w:rPr>
          <w:u w:val="single"/>
        </w:rPr>
        <w:t>Factual Allegations</w:t>
      </w:r>
    </w:p>
    <w:p w14:paraId="470C1C73" w14:textId="77777777" w:rsidR="00F67CD3" w:rsidRDefault="00F67CD3" w:rsidP="00F67CD3">
      <w:pPr>
        <w:tabs>
          <w:tab w:val="num" w:pos="0"/>
        </w:tabs>
        <w:spacing w:line="480" w:lineRule="auto"/>
        <w:ind w:firstLine="720"/>
      </w:pPr>
      <w:r>
        <w:t>2.</w:t>
      </w:r>
      <w:r>
        <w:tab/>
        <w:t>On November 6, 2015, the Board received a M.G.L. c. 112, § 5F report (5F Report) regarding the Respondent’s prescribing practices.</w:t>
      </w:r>
    </w:p>
    <w:p w14:paraId="36AC3ACC" w14:textId="77777777" w:rsidR="00F67CD3" w:rsidRDefault="00F67CD3" w:rsidP="00F67CD3">
      <w:pPr>
        <w:tabs>
          <w:tab w:val="num" w:pos="0"/>
        </w:tabs>
        <w:spacing w:line="480" w:lineRule="auto"/>
        <w:ind w:firstLine="720"/>
      </w:pPr>
      <w:r>
        <w:lastRenderedPageBreak/>
        <w:t>3.</w:t>
      </w:r>
      <w:r>
        <w:tab/>
        <w:t>The report alleged that the Respondent was prescribing high doses of Oxycontin to his patients.</w:t>
      </w:r>
    </w:p>
    <w:p w14:paraId="085887D8" w14:textId="77777777" w:rsidR="00F67CD3" w:rsidRDefault="00F67CD3" w:rsidP="00F67CD3">
      <w:pPr>
        <w:tabs>
          <w:tab w:val="num" w:pos="0"/>
        </w:tabs>
        <w:spacing w:line="480" w:lineRule="auto"/>
        <w:ind w:firstLine="720"/>
      </w:pPr>
      <w:r>
        <w:t>4.</w:t>
      </w:r>
      <w:r>
        <w:tab/>
        <w:t>The medical records of three, Patients A through C, reveal that the Respondent’s care of these patients fell below the standard of care in several ways.</w:t>
      </w:r>
    </w:p>
    <w:p w14:paraId="476013E1" w14:textId="77777777" w:rsidR="00F67CD3" w:rsidRPr="000D418D" w:rsidRDefault="00F67CD3" w:rsidP="00F67CD3">
      <w:pPr>
        <w:autoSpaceDE w:val="0"/>
        <w:autoSpaceDN w:val="0"/>
        <w:adjustRightInd w:val="0"/>
        <w:spacing w:line="480" w:lineRule="auto"/>
        <w:rPr>
          <w:u w:val="single"/>
        </w:rPr>
      </w:pPr>
      <w:r w:rsidRPr="000D418D">
        <w:rPr>
          <w:u w:val="single"/>
        </w:rPr>
        <w:t>Patient A</w:t>
      </w:r>
    </w:p>
    <w:p w14:paraId="4BE7713C" w14:textId="77777777" w:rsidR="00F67CD3" w:rsidRDefault="00F67CD3" w:rsidP="009931FE">
      <w:pPr>
        <w:autoSpaceDE w:val="0"/>
        <w:autoSpaceDN w:val="0"/>
        <w:adjustRightInd w:val="0"/>
        <w:spacing w:line="480" w:lineRule="auto"/>
        <w:ind w:firstLine="720"/>
      </w:pPr>
      <w:r>
        <w:t>5.</w:t>
      </w:r>
      <w:r>
        <w:tab/>
        <w:t>Patient A is a 58-year-old female who the Respondent treated between 1985 and</w:t>
      </w:r>
      <w:r w:rsidR="009931FE">
        <w:t xml:space="preserve"> </w:t>
      </w:r>
      <w:r>
        <w:t>2019.  Her care was co-managed by the Respondent, her cardiologist, and her neurologist.</w:t>
      </w:r>
    </w:p>
    <w:p w14:paraId="08EFE41D" w14:textId="77777777" w:rsidR="00F67CD3" w:rsidRDefault="00F67CD3" w:rsidP="009931FE">
      <w:pPr>
        <w:numPr>
          <w:ilvl w:val="0"/>
          <w:numId w:val="16"/>
        </w:numPr>
        <w:autoSpaceDE w:val="0"/>
        <w:autoSpaceDN w:val="0"/>
        <w:adjustRightInd w:val="0"/>
        <w:spacing w:line="480" w:lineRule="auto"/>
        <w:ind w:left="0" w:firstLine="720"/>
      </w:pPr>
      <w:r>
        <w:t>Patient A had the following diagnoses: multiple vertebral fractures, spinal cord injury, cervical fusion, CVA and S/P motor vehicle accident, chronic pain, coronary artery disease, hypertension, S/P mitral valve replacement, long-term anticoagulation therapy, degenerative arthritis of the lumbar spine with radiculopathy, and foot drop.</w:t>
      </w:r>
    </w:p>
    <w:p w14:paraId="760EF3CA" w14:textId="77777777" w:rsidR="00F67CD3" w:rsidRDefault="00F67CD3" w:rsidP="009931FE">
      <w:pPr>
        <w:numPr>
          <w:ilvl w:val="0"/>
          <w:numId w:val="16"/>
        </w:numPr>
        <w:autoSpaceDE w:val="0"/>
        <w:autoSpaceDN w:val="0"/>
        <w:adjustRightInd w:val="0"/>
        <w:spacing w:line="480" w:lineRule="auto"/>
        <w:ind w:left="0" w:firstLine="720"/>
      </w:pPr>
      <w:r>
        <w:t xml:space="preserve">Patient A’s medications included oxycodone, warfarin, aspirin, lisinopril, </w:t>
      </w:r>
      <w:proofErr w:type="spellStart"/>
      <w:r>
        <w:t>lovenox</w:t>
      </w:r>
      <w:proofErr w:type="spellEnd"/>
      <w:r>
        <w:t>, clonazepam, pantoprazole, and no oxycontin.</w:t>
      </w:r>
    </w:p>
    <w:p w14:paraId="36AB829F" w14:textId="77777777" w:rsidR="00F67CD3" w:rsidRDefault="00F67CD3" w:rsidP="009931FE">
      <w:pPr>
        <w:numPr>
          <w:ilvl w:val="0"/>
          <w:numId w:val="16"/>
        </w:numPr>
        <w:autoSpaceDE w:val="0"/>
        <w:autoSpaceDN w:val="0"/>
        <w:adjustRightInd w:val="0"/>
        <w:spacing w:line="480" w:lineRule="auto"/>
        <w:ind w:left="0" w:firstLine="720"/>
      </w:pPr>
      <w:r>
        <w:t>The Respondent failed to clearly document the goals of opiate therapy, which is below the standard of care for record keeping.</w:t>
      </w:r>
    </w:p>
    <w:p w14:paraId="6CBED983" w14:textId="77777777" w:rsidR="00F67CD3" w:rsidRDefault="00F67CD3" w:rsidP="00F67CD3">
      <w:pPr>
        <w:autoSpaceDE w:val="0"/>
        <w:autoSpaceDN w:val="0"/>
        <w:adjustRightInd w:val="0"/>
        <w:spacing w:line="480" w:lineRule="auto"/>
        <w:rPr>
          <w:u w:val="single"/>
        </w:rPr>
      </w:pPr>
      <w:r w:rsidRPr="00F30766">
        <w:rPr>
          <w:u w:val="single"/>
        </w:rPr>
        <w:t>Patient B</w:t>
      </w:r>
    </w:p>
    <w:p w14:paraId="70AB68EE" w14:textId="77777777" w:rsidR="00F67CD3" w:rsidRDefault="00F67CD3" w:rsidP="009931FE">
      <w:pPr>
        <w:numPr>
          <w:ilvl w:val="0"/>
          <w:numId w:val="16"/>
        </w:numPr>
        <w:tabs>
          <w:tab w:val="num" w:pos="0"/>
        </w:tabs>
        <w:autoSpaceDE w:val="0"/>
        <w:autoSpaceDN w:val="0"/>
        <w:adjustRightInd w:val="0"/>
        <w:spacing w:line="480" w:lineRule="auto"/>
        <w:ind w:left="0" w:firstLine="720"/>
      </w:pPr>
      <w:r>
        <w:t>Patient B is a 45-year-old male who the Respondent treated from 2003 to present.</w:t>
      </w:r>
    </w:p>
    <w:p w14:paraId="7AE5537D" w14:textId="77777777" w:rsidR="00F67CD3" w:rsidRDefault="00F67CD3" w:rsidP="009931FE">
      <w:pPr>
        <w:numPr>
          <w:ilvl w:val="0"/>
          <w:numId w:val="16"/>
        </w:numPr>
        <w:tabs>
          <w:tab w:val="num" w:pos="0"/>
        </w:tabs>
        <w:autoSpaceDE w:val="0"/>
        <w:autoSpaceDN w:val="0"/>
        <w:adjustRightInd w:val="0"/>
        <w:spacing w:line="480" w:lineRule="auto"/>
        <w:ind w:left="0" w:firstLine="720"/>
      </w:pPr>
      <w:r>
        <w:t>Patient B had the following medical conditions: chronic headaches following a skull fracture with multiple vertebral fractures, chronic pain syndrome, osteoarthritis of the lumbar spine with spinal stenosis, depression, generalized anxiety disorder, osteoarthritis of the cervical spine without cervical cord compression, and cervical polyradiculopathy.</w:t>
      </w:r>
    </w:p>
    <w:p w14:paraId="4AC0EB4E" w14:textId="77777777" w:rsidR="00F67CD3" w:rsidRDefault="00F67CD3" w:rsidP="009931FE">
      <w:pPr>
        <w:numPr>
          <w:ilvl w:val="0"/>
          <w:numId w:val="16"/>
        </w:numPr>
        <w:tabs>
          <w:tab w:val="num" w:pos="0"/>
        </w:tabs>
        <w:autoSpaceDE w:val="0"/>
        <w:autoSpaceDN w:val="0"/>
        <w:adjustRightInd w:val="0"/>
        <w:spacing w:line="480" w:lineRule="auto"/>
        <w:ind w:left="0" w:firstLine="720"/>
      </w:pPr>
      <w:r>
        <w:t>Patient B’s medications at the commencement of his treatment with the Respondent were oxycontin, oxycodone, alprazolam, and citalopram.</w:t>
      </w:r>
    </w:p>
    <w:p w14:paraId="660FE3C7" w14:textId="77777777" w:rsidR="00F67CD3" w:rsidRDefault="00F67CD3" w:rsidP="009931FE">
      <w:pPr>
        <w:numPr>
          <w:ilvl w:val="0"/>
          <w:numId w:val="16"/>
        </w:numPr>
        <w:tabs>
          <w:tab w:val="num" w:pos="0"/>
        </w:tabs>
        <w:autoSpaceDE w:val="0"/>
        <w:autoSpaceDN w:val="0"/>
        <w:adjustRightInd w:val="0"/>
        <w:spacing w:line="480" w:lineRule="auto"/>
        <w:ind w:left="0" w:firstLine="720"/>
      </w:pPr>
      <w:r>
        <w:lastRenderedPageBreak/>
        <w:t>Patient B’s medications no longer include opiates.</w:t>
      </w:r>
    </w:p>
    <w:p w14:paraId="0AA23E56" w14:textId="77777777" w:rsidR="00F67CD3" w:rsidRDefault="00F67CD3" w:rsidP="009931FE">
      <w:pPr>
        <w:numPr>
          <w:ilvl w:val="0"/>
          <w:numId w:val="16"/>
        </w:numPr>
        <w:autoSpaceDE w:val="0"/>
        <w:autoSpaceDN w:val="0"/>
        <w:adjustRightInd w:val="0"/>
        <w:spacing w:line="480" w:lineRule="auto"/>
        <w:ind w:left="0" w:firstLine="720"/>
      </w:pPr>
      <w:r>
        <w:t>The Respondent failed to conduct periodic urine screens, which is below the standard of care.</w:t>
      </w:r>
    </w:p>
    <w:p w14:paraId="0D3E1215" w14:textId="77777777" w:rsidR="00F67CD3" w:rsidRDefault="00F67CD3" w:rsidP="009931FE">
      <w:pPr>
        <w:numPr>
          <w:ilvl w:val="0"/>
          <w:numId w:val="16"/>
        </w:numPr>
        <w:tabs>
          <w:tab w:val="num" w:pos="0"/>
        </w:tabs>
        <w:autoSpaceDE w:val="0"/>
        <w:autoSpaceDN w:val="0"/>
        <w:adjustRightInd w:val="0"/>
        <w:spacing w:line="480" w:lineRule="auto"/>
        <w:ind w:left="0" w:firstLine="720"/>
      </w:pPr>
      <w:r>
        <w:t>The Respondent prescribed Methadone to this patient without providing close EKG monitoring.  This is below the standard of care.</w:t>
      </w:r>
    </w:p>
    <w:p w14:paraId="214862E2" w14:textId="77777777" w:rsidR="00F67CD3" w:rsidRDefault="00F67CD3" w:rsidP="009931FE">
      <w:pPr>
        <w:numPr>
          <w:ilvl w:val="0"/>
          <w:numId w:val="16"/>
        </w:numPr>
        <w:tabs>
          <w:tab w:val="num" w:pos="0"/>
        </w:tabs>
        <w:autoSpaceDE w:val="0"/>
        <w:autoSpaceDN w:val="0"/>
        <w:adjustRightInd w:val="0"/>
        <w:spacing w:line="480" w:lineRule="auto"/>
        <w:ind w:left="0" w:firstLine="720"/>
      </w:pPr>
      <w:r>
        <w:t>The Respondent failed to monitor the Prescription Monitoring Program (PMP), which is below the standard of care.</w:t>
      </w:r>
    </w:p>
    <w:p w14:paraId="710634DE" w14:textId="77777777" w:rsidR="00F67CD3" w:rsidRPr="00B318C5" w:rsidRDefault="00F67CD3" w:rsidP="00F67CD3">
      <w:pPr>
        <w:autoSpaceDE w:val="0"/>
        <w:autoSpaceDN w:val="0"/>
        <w:adjustRightInd w:val="0"/>
        <w:spacing w:line="480" w:lineRule="auto"/>
        <w:rPr>
          <w:u w:val="single"/>
        </w:rPr>
      </w:pPr>
      <w:r w:rsidRPr="00B318C5">
        <w:rPr>
          <w:u w:val="single"/>
        </w:rPr>
        <w:t>Patient C</w:t>
      </w:r>
    </w:p>
    <w:p w14:paraId="16270E67" w14:textId="77777777" w:rsidR="00F67CD3" w:rsidRDefault="00F67CD3" w:rsidP="009931FE">
      <w:pPr>
        <w:numPr>
          <w:ilvl w:val="0"/>
          <w:numId w:val="16"/>
        </w:numPr>
        <w:tabs>
          <w:tab w:val="num" w:pos="0"/>
        </w:tabs>
        <w:autoSpaceDE w:val="0"/>
        <w:autoSpaceDN w:val="0"/>
        <w:adjustRightInd w:val="0"/>
        <w:spacing w:line="480" w:lineRule="auto"/>
        <w:ind w:left="0" w:firstLine="720"/>
      </w:pPr>
      <w:r>
        <w:t>Patient C is a 61-year-old male who the Respondent treated from 1995 to present.</w:t>
      </w:r>
    </w:p>
    <w:p w14:paraId="736052AB" w14:textId="77777777" w:rsidR="00F67CD3" w:rsidRDefault="00F67CD3" w:rsidP="009931FE">
      <w:pPr>
        <w:numPr>
          <w:ilvl w:val="0"/>
          <w:numId w:val="16"/>
        </w:numPr>
        <w:tabs>
          <w:tab w:val="num" w:pos="0"/>
        </w:tabs>
        <w:autoSpaceDE w:val="0"/>
        <w:autoSpaceDN w:val="0"/>
        <w:adjustRightInd w:val="0"/>
        <w:spacing w:line="480" w:lineRule="auto"/>
        <w:ind w:left="0" w:firstLine="720"/>
      </w:pPr>
      <w:r>
        <w:t>Patient C had the following medical conditions: S/P multiple traumatic injuries and surgeries, and degenerative intervertebral disc disease with chronic low back pain.</w:t>
      </w:r>
    </w:p>
    <w:p w14:paraId="51504E60" w14:textId="77777777" w:rsidR="00F67CD3" w:rsidRDefault="00F67CD3" w:rsidP="009931FE">
      <w:pPr>
        <w:numPr>
          <w:ilvl w:val="0"/>
          <w:numId w:val="16"/>
        </w:numPr>
        <w:tabs>
          <w:tab w:val="num" w:pos="0"/>
        </w:tabs>
        <w:autoSpaceDE w:val="0"/>
        <w:autoSpaceDN w:val="0"/>
        <w:adjustRightInd w:val="0"/>
        <w:spacing w:line="480" w:lineRule="auto"/>
        <w:ind w:left="0" w:firstLine="720"/>
      </w:pPr>
      <w:r>
        <w:t>Patient C’s medications included a Lidoderm patch, lorazepam, Percocet, and Celebrex.</w:t>
      </w:r>
    </w:p>
    <w:p w14:paraId="10DB9437" w14:textId="77777777" w:rsidR="00F67CD3" w:rsidRDefault="00F67CD3" w:rsidP="009931FE">
      <w:pPr>
        <w:numPr>
          <w:ilvl w:val="0"/>
          <w:numId w:val="16"/>
        </w:numPr>
        <w:tabs>
          <w:tab w:val="num" w:pos="0"/>
        </w:tabs>
        <w:autoSpaceDE w:val="0"/>
        <w:autoSpaceDN w:val="0"/>
        <w:adjustRightInd w:val="0"/>
        <w:spacing w:line="480" w:lineRule="auto"/>
        <w:ind w:left="0" w:firstLine="720"/>
      </w:pPr>
      <w:r>
        <w:t>The Respondent referred Patient C to the Carney Pain Clinic (Carney) in 2017.  Carney took over Patient C’s pain management at that time.</w:t>
      </w:r>
    </w:p>
    <w:p w14:paraId="52D1C591" w14:textId="77777777" w:rsidR="00F67CD3" w:rsidRDefault="00F67CD3" w:rsidP="009931FE">
      <w:pPr>
        <w:numPr>
          <w:ilvl w:val="0"/>
          <w:numId w:val="16"/>
        </w:numPr>
        <w:tabs>
          <w:tab w:val="num" w:pos="0"/>
        </w:tabs>
        <w:autoSpaceDE w:val="0"/>
        <w:autoSpaceDN w:val="0"/>
        <w:adjustRightInd w:val="0"/>
        <w:spacing w:line="480" w:lineRule="auto"/>
        <w:ind w:left="0" w:firstLine="720"/>
      </w:pPr>
      <w:r>
        <w:t>The Respondent’s failure to conduct urine screens is below the standard of care.</w:t>
      </w:r>
    </w:p>
    <w:p w14:paraId="54951F5F" w14:textId="77777777" w:rsidR="00DC0C93" w:rsidRDefault="00DC0C93" w:rsidP="00DC0C93">
      <w:pPr>
        <w:spacing w:line="480" w:lineRule="auto"/>
        <w:jc w:val="center"/>
        <w:rPr>
          <w:u w:val="single"/>
        </w:rPr>
      </w:pPr>
      <w:r>
        <w:rPr>
          <w:u w:val="single"/>
        </w:rPr>
        <w:t>Legal Basis for Proposed Relief</w:t>
      </w:r>
    </w:p>
    <w:p w14:paraId="77E1553A" w14:textId="77777777" w:rsidR="00A040F9" w:rsidRDefault="00F046F7" w:rsidP="00A040F9">
      <w:pPr>
        <w:spacing w:line="480" w:lineRule="auto"/>
        <w:ind w:firstLine="720"/>
        <w:contextualSpacing/>
      </w:pPr>
      <w:r>
        <w:rPr>
          <w:szCs w:val="24"/>
        </w:rPr>
        <w:t>A.</w:t>
      </w:r>
      <w:r>
        <w:rPr>
          <w:szCs w:val="24"/>
        </w:rPr>
        <w:tab/>
      </w:r>
      <w:r w:rsidR="00A040F9">
        <w:t xml:space="preserve">Pursuant to G.L. c. 112, §5, eighth par. (b) and 243 CMR 1.03(5)(a)2, the Board may discipline a physician who has committed an offense </w:t>
      </w:r>
      <w:r w:rsidR="00A040F9" w:rsidRPr="00454012">
        <w:t>against a provision of the laws of the Commonwealth relating to the practice of medicine, or a rule or regulation adopted thereunder</w:t>
      </w:r>
      <w:r w:rsidR="00A040F9">
        <w:t>.  Specifically:</w:t>
      </w:r>
    </w:p>
    <w:p w14:paraId="1A8F8A7C" w14:textId="77777777" w:rsidR="00A040F9" w:rsidRDefault="00A040F9" w:rsidP="00A040F9">
      <w:pPr>
        <w:spacing w:line="480" w:lineRule="auto"/>
        <w:ind w:left="2160" w:hanging="720"/>
        <w:contextualSpacing/>
      </w:pPr>
      <w:r w:rsidRPr="001A0634">
        <w:t>1.</w:t>
      </w:r>
      <w:r w:rsidRPr="001A0634">
        <w:tab/>
      </w:r>
      <w:r w:rsidRPr="00E04363">
        <w:t>G.L. c. 94C, § 19(a), which requires that phy</w:t>
      </w:r>
      <w:r>
        <w:t>sicians issue prescriptions for</w:t>
      </w:r>
    </w:p>
    <w:p w14:paraId="0FC066A1" w14:textId="77777777" w:rsidR="00A040F9" w:rsidRDefault="00A040F9" w:rsidP="00A040F9">
      <w:pPr>
        <w:spacing w:line="480" w:lineRule="auto"/>
        <w:ind w:firstLine="720"/>
      </w:pPr>
      <w:r w:rsidRPr="00E04363">
        <w:t>controlled substances in the usual course of t</w:t>
      </w:r>
      <w:r>
        <w:t>he physician’s medical practice.</w:t>
      </w:r>
    </w:p>
    <w:p w14:paraId="632DEF13" w14:textId="77777777" w:rsidR="00A040F9" w:rsidRDefault="00A040F9" w:rsidP="00A040F9">
      <w:pPr>
        <w:spacing w:line="480" w:lineRule="auto"/>
        <w:ind w:firstLine="720"/>
        <w:contextualSpacing/>
      </w:pPr>
      <w:r>
        <w:lastRenderedPageBreak/>
        <w:t>B.</w:t>
      </w:r>
      <w:r>
        <w:tab/>
        <w:t>Pursuant to G.L. c. 112, §5, eighth par. (h) and 243 CMR 1.03(5)(a)11,</w:t>
      </w:r>
      <w:r w:rsidRPr="00A040F9">
        <w:t xml:space="preserve"> </w:t>
      </w:r>
      <w:r>
        <w:t xml:space="preserve">the Board may discipline a physician who has violated </w:t>
      </w:r>
      <w:r w:rsidRPr="003B4DE0">
        <w:t xml:space="preserve">a </w:t>
      </w:r>
      <w:r w:rsidRPr="00454012">
        <w:t>rule or regulation of the Board</w:t>
      </w:r>
      <w:r>
        <w:t>.  Specifically:</w:t>
      </w:r>
    </w:p>
    <w:p w14:paraId="74399BC4" w14:textId="77777777" w:rsidR="00A040F9" w:rsidRDefault="00A040F9" w:rsidP="00A040F9">
      <w:pPr>
        <w:spacing w:line="480" w:lineRule="auto"/>
        <w:contextualSpacing/>
      </w:pPr>
      <w:r>
        <w:tab/>
      </w:r>
      <w:r>
        <w:tab/>
        <w:t>1.</w:t>
      </w:r>
      <w:r>
        <w:tab/>
      </w:r>
      <w:r w:rsidRPr="00E41E1B">
        <w:t xml:space="preserve">243 CMR 2.07(5), which states that a licensee who violates G.L. c. 94C </w:t>
      </w:r>
      <w:r>
        <w:tab/>
      </w:r>
      <w:r>
        <w:tab/>
      </w:r>
      <w:r>
        <w:tab/>
      </w:r>
      <w:r w:rsidRPr="00E41E1B">
        <w:t>also violates a rule or regulation of the Board</w:t>
      </w:r>
      <w:r>
        <w:t>.</w:t>
      </w:r>
    </w:p>
    <w:p w14:paraId="6119B5AC" w14:textId="77777777" w:rsidR="00A040F9" w:rsidRPr="007044B2" w:rsidRDefault="00A040F9" w:rsidP="00A040F9">
      <w:pPr>
        <w:tabs>
          <w:tab w:val="left" w:pos="1440"/>
          <w:tab w:val="left" w:pos="8370"/>
        </w:tabs>
        <w:spacing w:line="480" w:lineRule="auto"/>
        <w:ind w:firstLine="720"/>
        <w:contextualSpacing/>
      </w:pPr>
      <w:r>
        <w:t>C.</w:t>
      </w:r>
      <w:r>
        <w:tab/>
      </w:r>
      <w:r w:rsidRPr="007044B2">
        <w:t>Pursuant to G.L. c. 112, §5, eighth par. (c) and 243 CMR 1.03(5)(a)3, the Board may discipline a physician upon proof satisfactory to a majority of the Board, that said physician engaged in cond</w:t>
      </w:r>
      <w:r>
        <w:t>u</w:t>
      </w:r>
      <w:r w:rsidRPr="007044B2">
        <w:t>ct that places into question the Respondent's competence to practice medicine</w:t>
      </w:r>
      <w:r>
        <w:t>.</w:t>
      </w:r>
    </w:p>
    <w:p w14:paraId="325B70E9" w14:textId="77777777" w:rsidR="00DD3A47" w:rsidRDefault="00A040F9" w:rsidP="00454FBB">
      <w:pPr>
        <w:spacing w:line="480" w:lineRule="auto"/>
        <w:ind w:firstLine="720"/>
      </w:pPr>
      <w:r>
        <w:rPr>
          <w:szCs w:val="24"/>
        </w:rPr>
        <w:t>D</w:t>
      </w:r>
      <w:r w:rsidR="00F52B85" w:rsidRPr="000A39EB">
        <w:rPr>
          <w:szCs w:val="24"/>
        </w:rPr>
        <w:t>.</w:t>
      </w:r>
      <w:r w:rsidR="00F52B85" w:rsidRPr="000A39EB">
        <w:rPr>
          <w:szCs w:val="24"/>
        </w:rPr>
        <w:tab/>
      </w:r>
      <w:r w:rsidR="00DD3A47" w:rsidRPr="00CE772A">
        <w:t xml:space="preserve">Pursuant to </w:t>
      </w:r>
      <w:r w:rsidR="00DD3A47" w:rsidRPr="00B75038">
        <w:rPr>
          <w:u w:val="single"/>
        </w:rPr>
        <w:t>Levy</w:t>
      </w:r>
      <w:r w:rsidR="00DD3A47" w:rsidRPr="00CE772A">
        <w:t xml:space="preserve"> v. </w:t>
      </w:r>
      <w:r w:rsidR="00DD3A47" w:rsidRPr="00B75038">
        <w:rPr>
          <w:u w:val="single"/>
        </w:rPr>
        <w:t>Board of Registration in Medicine</w:t>
      </w:r>
      <w:r w:rsidR="00DD3A47" w:rsidRPr="00CE772A">
        <w:t>, 378 Mass. 519 (1979)</w:t>
      </w:r>
      <w:r w:rsidR="007D3ACB">
        <w:t xml:space="preserve"> and </w:t>
      </w:r>
      <w:r w:rsidR="00DD3A47" w:rsidRPr="00B75038">
        <w:rPr>
          <w:u w:val="single"/>
        </w:rPr>
        <w:t>Raymond</w:t>
      </w:r>
      <w:r w:rsidR="00DD3A47" w:rsidRPr="00CE772A">
        <w:t xml:space="preserve"> v. </w:t>
      </w:r>
      <w:r w:rsidR="00DD3A47" w:rsidRPr="00B75038">
        <w:rPr>
          <w:u w:val="single"/>
        </w:rPr>
        <w:t>Board of Registration in Medicine</w:t>
      </w:r>
      <w:r w:rsidR="00DD3A47" w:rsidRPr="00CE772A">
        <w:t>, 387 Mass. 708 (1982), the Board may discipline a physician upon proof satisfac</w:t>
      </w:r>
      <w:r w:rsidR="00DD3A47">
        <w:t>tory to a majority of the Board</w:t>
      </w:r>
      <w:r w:rsidR="00DD3A47" w:rsidRPr="00CE772A">
        <w:t xml:space="preserve"> that said physician lacks good moral character and has engaged in conduct that undermines the public confidence in the inte</w:t>
      </w:r>
      <w:r w:rsidR="00DD3A47">
        <w:t>grity of the medical profession.</w:t>
      </w:r>
    </w:p>
    <w:p w14:paraId="790763EC" w14:textId="77777777" w:rsidR="00DC0C93" w:rsidRDefault="00DC0C93" w:rsidP="007D3ACB">
      <w:pPr>
        <w:tabs>
          <w:tab w:val="left" w:pos="1440"/>
          <w:tab w:val="left" w:pos="8370"/>
        </w:tabs>
        <w:spacing w:line="480" w:lineRule="auto"/>
        <w:ind w:firstLine="720"/>
        <w:contextualSpacing/>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2B91474D" w14:textId="77777777" w:rsidR="00DC0C93" w:rsidRPr="00F07290" w:rsidRDefault="00DC0C93" w:rsidP="00DC0C93">
      <w:pPr>
        <w:spacing w:line="480" w:lineRule="auto"/>
        <w:jc w:val="center"/>
        <w:rPr>
          <w:u w:val="single"/>
        </w:rPr>
      </w:pPr>
      <w:r w:rsidRPr="00F07290">
        <w:rPr>
          <w:u w:val="single"/>
        </w:rPr>
        <w:t>Nature of Relief Sought</w:t>
      </w:r>
    </w:p>
    <w:p w14:paraId="7F692478" w14:textId="77777777" w:rsidR="00785AE0"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sidR="00F24078">
        <w:rPr>
          <w:bCs/>
          <w:sz w:val="24"/>
          <w:szCs w:val="24"/>
        </w:rPr>
        <w:t>,</w:t>
      </w:r>
      <w:r w:rsidRPr="001F28AB">
        <w:rPr>
          <w:bCs/>
          <w:sz w:val="24"/>
          <w:szCs w:val="24"/>
        </w:rPr>
        <w:t xml:space="preserve"> or other restrictions upon the Respondent's practice of medicine.</w:t>
      </w:r>
    </w:p>
    <w:p w14:paraId="7FA90514" w14:textId="77777777" w:rsidR="007D3ACB" w:rsidRDefault="007D3ACB" w:rsidP="00785AE0">
      <w:pPr>
        <w:pStyle w:val="Heading1"/>
        <w:rPr>
          <w:bCs/>
        </w:rPr>
      </w:pPr>
    </w:p>
    <w:p w14:paraId="1234C947" w14:textId="77777777" w:rsidR="00DC0C93" w:rsidRDefault="00DC0C93" w:rsidP="00785AE0">
      <w:pPr>
        <w:pStyle w:val="Heading1"/>
        <w:rPr>
          <w:bCs/>
        </w:rPr>
      </w:pPr>
      <w:r>
        <w:rPr>
          <w:bCs/>
        </w:rPr>
        <w:t>Order</w:t>
      </w:r>
    </w:p>
    <w:p w14:paraId="0E1A69C2" w14:textId="77777777" w:rsidR="00DC0C93" w:rsidRDefault="00DC0C93" w:rsidP="00785AE0">
      <w:pPr>
        <w:jc w:val="center"/>
        <w:rPr>
          <w:bCs/>
        </w:rPr>
      </w:pPr>
    </w:p>
    <w:p w14:paraId="2657FD76"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18A3645F" w14:textId="77777777" w:rsidR="00B14921" w:rsidRDefault="00DC0C93" w:rsidP="00F24078">
      <w:pPr>
        <w:ind w:left="3600" w:right="90" w:firstLine="720"/>
      </w:pPr>
      <w:r>
        <w:tab/>
      </w:r>
      <w:r>
        <w:tab/>
      </w:r>
      <w:r>
        <w:tab/>
      </w:r>
      <w:r>
        <w:tab/>
      </w:r>
    </w:p>
    <w:p w14:paraId="4F4E5572" w14:textId="77777777" w:rsidR="00DC0C93" w:rsidRDefault="00DC0C93" w:rsidP="00F24078">
      <w:pPr>
        <w:ind w:left="3600" w:right="90" w:firstLine="720"/>
      </w:pPr>
      <w:r>
        <w:t>By the Board of Registration in Medicine,</w:t>
      </w:r>
    </w:p>
    <w:p w14:paraId="0B30D474" w14:textId="77777777" w:rsidR="00DC0C93" w:rsidRDefault="00DC0C93" w:rsidP="00DC0C93">
      <w:pPr>
        <w:ind w:right="90"/>
      </w:pPr>
    </w:p>
    <w:p w14:paraId="6B53180A" w14:textId="77777777" w:rsidR="00C677EB" w:rsidRDefault="00C677EB" w:rsidP="00DC0C93">
      <w:pPr>
        <w:ind w:right="90"/>
      </w:pPr>
    </w:p>
    <w:p w14:paraId="6DCE36C9" w14:textId="4A381363" w:rsidR="00DC0C93" w:rsidRDefault="00DC0C93" w:rsidP="00DC0C93">
      <w:pPr>
        <w:ind w:right="90"/>
        <w:rPr>
          <w:u w:val="single"/>
        </w:rPr>
      </w:pPr>
      <w:r>
        <w:tab/>
      </w:r>
      <w:r>
        <w:tab/>
      </w:r>
      <w:r>
        <w:tab/>
      </w:r>
      <w:r>
        <w:tab/>
      </w:r>
      <w:r>
        <w:tab/>
      </w:r>
      <w:r>
        <w:tab/>
      </w:r>
      <w:r w:rsidR="00305734">
        <w:rPr>
          <w:u w:val="single"/>
        </w:rPr>
        <w:t>Signed by George M. Abraham, M.D.</w:t>
      </w:r>
      <w:r w:rsidR="00305734">
        <w:rPr>
          <w:u w:val="single"/>
        </w:rPr>
        <w:tab/>
      </w:r>
      <w:bookmarkStart w:id="0" w:name="_GoBack"/>
      <w:bookmarkEnd w:id="0"/>
    </w:p>
    <w:p w14:paraId="1B18A04D" w14:textId="77777777" w:rsidR="00C500C2" w:rsidRDefault="00B9793F" w:rsidP="00C500C2">
      <w:pPr>
        <w:ind w:right="90"/>
      </w:pPr>
      <w:r>
        <w:tab/>
      </w:r>
      <w:r>
        <w:tab/>
      </w:r>
      <w:r>
        <w:tab/>
      </w:r>
      <w:r>
        <w:tab/>
      </w:r>
      <w:r>
        <w:tab/>
      </w:r>
      <w:r>
        <w:tab/>
      </w:r>
      <w:r w:rsidR="00800C33">
        <w:t xml:space="preserve">George </w:t>
      </w:r>
      <w:r w:rsidR="00485D2B">
        <w:t xml:space="preserve">M. </w:t>
      </w:r>
      <w:r w:rsidR="00800C33">
        <w:t>Abraham</w:t>
      </w:r>
      <w:r>
        <w:t>, M.D.</w:t>
      </w:r>
    </w:p>
    <w:p w14:paraId="1ACA7760" w14:textId="77777777" w:rsidR="00B9793F" w:rsidRDefault="00B9793F" w:rsidP="00C500C2">
      <w:pPr>
        <w:ind w:right="90"/>
      </w:pPr>
      <w:r>
        <w:tab/>
      </w:r>
      <w:r>
        <w:tab/>
      </w:r>
      <w:r>
        <w:tab/>
      </w:r>
      <w:r>
        <w:tab/>
      </w:r>
      <w:r>
        <w:tab/>
      </w:r>
      <w:r>
        <w:tab/>
        <w:t>Board Chair</w:t>
      </w:r>
    </w:p>
    <w:p w14:paraId="645269B3" w14:textId="77777777" w:rsidR="007D3ACB" w:rsidRDefault="007D3ACB" w:rsidP="00C500C2">
      <w:pPr>
        <w:ind w:right="90"/>
      </w:pPr>
    </w:p>
    <w:p w14:paraId="48ADF156" w14:textId="17B4304A" w:rsidR="00DC0C93" w:rsidRPr="00887012" w:rsidRDefault="00C677EB" w:rsidP="00C500C2">
      <w:pPr>
        <w:ind w:right="90"/>
      </w:pPr>
      <w:r>
        <w:t xml:space="preserve">Date:  </w:t>
      </w:r>
      <w:r w:rsidR="00305734">
        <w:t>April 8, 2021</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00C3C" w14:textId="77777777" w:rsidR="00C26140" w:rsidRDefault="00C26140">
      <w:r>
        <w:separator/>
      </w:r>
    </w:p>
  </w:endnote>
  <w:endnote w:type="continuationSeparator" w:id="0">
    <w:p w14:paraId="16AD9A53" w14:textId="77777777" w:rsidR="00C26140" w:rsidRDefault="00C2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15C0"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321F78"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EEAC2" w14:textId="77777777" w:rsidR="00DC0C93" w:rsidRDefault="00DC0C93" w:rsidP="003C4DD6">
    <w:pPr>
      <w:pStyle w:val="Footer"/>
      <w:framePr w:wrap="around" w:vAnchor="text" w:hAnchor="margin" w:xAlign="center" w:y="1"/>
      <w:rPr>
        <w:rStyle w:val="PageNumber"/>
      </w:rPr>
    </w:pPr>
  </w:p>
  <w:p w14:paraId="2050FCEE"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2638A0">
      <w:rPr>
        <w:sz w:val="20"/>
      </w:rPr>
      <w:t>George F. Gales</w:t>
    </w:r>
    <w:r w:rsidR="0095669B">
      <w:rPr>
        <w:sz w:val="20"/>
      </w:rPr>
      <w:t>, M.D.</w:t>
    </w:r>
    <w:r w:rsidRPr="004F47EC">
      <w:rPr>
        <w:color w:val="FF0000"/>
        <w:sz w:val="20"/>
      </w:rPr>
      <w:tab/>
    </w:r>
    <w:r w:rsidR="00CA3DBF">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A040F9">
      <w:rPr>
        <w:rStyle w:val="PageNumber"/>
        <w:noProof/>
        <w:sz w:val="20"/>
      </w:rPr>
      <w:t>9</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A040F9">
      <w:rPr>
        <w:rStyle w:val="PageNumber"/>
        <w:noProof/>
        <w:sz w:val="20"/>
      </w:rPr>
      <w:t>9</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026"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413F5">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04D01" w14:textId="77777777" w:rsidR="00C26140" w:rsidRDefault="00C26140">
      <w:r>
        <w:separator/>
      </w:r>
    </w:p>
  </w:footnote>
  <w:footnote w:type="continuationSeparator" w:id="0">
    <w:p w14:paraId="58B55A19" w14:textId="77777777" w:rsidR="00C26140" w:rsidRDefault="00C26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FAA"/>
    <w:multiLevelType w:val="hybridMultilevel"/>
    <w:tmpl w:val="5A5C0B36"/>
    <w:lvl w:ilvl="0" w:tplc="64D009B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187C06"/>
    <w:multiLevelType w:val="hybridMultilevel"/>
    <w:tmpl w:val="6EE484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11A2A"/>
    <w:multiLevelType w:val="hybridMultilevel"/>
    <w:tmpl w:val="076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87DC7"/>
    <w:multiLevelType w:val="hybridMultilevel"/>
    <w:tmpl w:val="22EE55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1171E0"/>
    <w:multiLevelType w:val="hybridMultilevel"/>
    <w:tmpl w:val="DCAC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42387"/>
    <w:multiLevelType w:val="hybridMultilevel"/>
    <w:tmpl w:val="FB2EA8C4"/>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193C38"/>
    <w:multiLevelType w:val="hybridMultilevel"/>
    <w:tmpl w:val="4052ED1C"/>
    <w:lvl w:ilvl="0" w:tplc="C8201392">
      <w:start w:val="22"/>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B371E"/>
    <w:multiLevelType w:val="hybridMultilevel"/>
    <w:tmpl w:val="7BF25774"/>
    <w:lvl w:ilvl="0" w:tplc="CA165B00">
      <w:start w:val="4"/>
      <w:numFmt w:val="upperLetter"/>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791371"/>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681DA2"/>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C96A11"/>
    <w:multiLevelType w:val="hybridMultilevel"/>
    <w:tmpl w:val="8278D0E4"/>
    <w:lvl w:ilvl="0" w:tplc="775EC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4F3DA9"/>
    <w:multiLevelType w:val="hybridMultilevel"/>
    <w:tmpl w:val="9AAA0F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D1547E"/>
    <w:multiLevelType w:val="hybridMultilevel"/>
    <w:tmpl w:val="021E9364"/>
    <w:lvl w:ilvl="0" w:tplc="00BA22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2"/>
  </w:num>
  <w:num w:numId="3">
    <w:abstractNumId w:val="3"/>
  </w:num>
  <w:num w:numId="4">
    <w:abstractNumId w:val="10"/>
  </w:num>
  <w:num w:numId="5">
    <w:abstractNumId w:val="11"/>
  </w:num>
  <w:num w:numId="6">
    <w:abstractNumId w:val="2"/>
  </w:num>
  <w:num w:numId="7">
    <w:abstractNumId w:val="7"/>
  </w:num>
  <w:num w:numId="8">
    <w:abstractNumId w:val="14"/>
  </w:num>
  <w:num w:numId="9">
    <w:abstractNumId w:val="4"/>
  </w:num>
  <w:num w:numId="10">
    <w:abstractNumId w:val="8"/>
  </w:num>
  <w:num w:numId="11">
    <w:abstractNumId w:val="6"/>
  </w:num>
  <w:num w:numId="12">
    <w:abstractNumId w:val="9"/>
  </w:num>
  <w:num w:numId="13">
    <w:abstractNumId w:val="5"/>
  </w:num>
  <w:num w:numId="14">
    <w:abstractNumId w:val="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011B1"/>
    <w:rsid w:val="00025A60"/>
    <w:rsid w:val="00041CF9"/>
    <w:rsid w:val="000421EE"/>
    <w:rsid w:val="00046121"/>
    <w:rsid w:val="00047AE2"/>
    <w:rsid w:val="000546DB"/>
    <w:rsid w:val="000547C7"/>
    <w:rsid w:val="00057585"/>
    <w:rsid w:val="00064267"/>
    <w:rsid w:val="00064C2C"/>
    <w:rsid w:val="000700C3"/>
    <w:rsid w:val="00071D15"/>
    <w:rsid w:val="00072FC2"/>
    <w:rsid w:val="00087710"/>
    <w:rsid w:val="00087A8B"/>
    <w:rsid w:val="000D2708"/>
    <w:rsid w:val="000D61E8"/>
    <w:rsid w:val="000D7EC8"/>
    <w:rsid w:val="0010115A"/>
    <w:rsid w:val="00102747"/>
    <w:rsid w:val="001047DF"/>
    <w:rsid w:val="00110F7B"/>
    <w:rsid w:val="001226B7"/>
    <w:rsid w:val="00154714"/>
    <w:rsid w:val="00154BB0"/>
    <w:rsid w:val="001667D4"/>
    <w:rsid w:val="00176106"/>
    <w:rsid w:val="00184AA5"/>
    <w:rsid w:val="001917C3"/>
    <w:rsid w:val="00193223"/>
    <w:rsid w:val="001A6BE0"/>
    <w:rsid w:val="001B696E"/>
    <w:rsid w:val="001D3C0F"/>
    <w:rsid w:val="001E4D22"/>
    <w:rsid w:val="001F685F"/>
    <w:rsid w:val="00213732"/>
    <w:rsid w:val="00221C18"/>
    <w:rsid w:val="00232CE0"/>
    <w:rsid w:val="002350FE"/>
    <w:rsid w:val="00236A96"/>
    <w:rsid w:val="002514DB"/>
    <w:rsid w:val="00253FDA"/>
    <w:rsid w:val="0025603A"/>
    <w:rsid w:val="002638A0"/>
    <w:rsid w:val="00291CB2"/>
    <w:rsid w:val="002B2287"/>
    <w:rsid w:val="002B40DF"/>
    <w:rsid w:val="002C2297"/>
    <w:rsid w:val="002C786D"/>
    <w:rsid w:val="002F16D3"/>
    <w:rsid w:val="00305734"/>
    <w:rsid w:val="00314FB1"/>
    <w:rsid w:val="00315063"/>
    <w:rsid w:val="003238FB"/>
    <w:rsid w:val="00353275"/>
    <w:rsid w:val="00360B74"/>
    <w:rsid w:val="00362303"/>
    <w:rsid w:val="003768D7"/>
    <w:rsid w:val="00394912"/>
    <w:rsid w:val="003960E4"/>
    <w:rsid w:val="003A2AA3"/>
    <w:rsid w:val="003B44B5"/>
    <w:rsid w:val="003B5CC6"/>
    <w:rsid w:val="003B6D6F"/>
    <w:rsid w:val="003C4DD6"/>
    <w:rsid w:val="003C68E7"/>
    <w:rsid w:val="003C7D10"/>
    <w:rsid w:val="003E1E61"/>
    <w:rsid w:val="003E6229"/>
    <w:rsid w:val="004175A3"/>
    <w:rsid w:val="004207B0"/>
    <w:rsid w:val="00437ABE"/>
    <w:rsid w:val="004413F5"/>
    <w:rsid w:val="004456EE"/>
    <w:rsid w:val="00446A95"/>
    <w:rsid w:val="00454FBB"/>
    <w:rsid w:val="004600F2"/>
    <w:rsid w:val="004603FC"/>
    <w:rsid w:val="004626A4"/>
    <w:rsid w:val="00485D2B"/>
    <w:rsid w:val="004B0770"/>
    <w:rsid w:val="004B54A8"/>
    <w:rsid w:val="004B629A"/>
    <w:rsid w:val="004C24C4"/>
    <w:rsid w:val="004D6911"/>
    <w:rsid w:val="004E0AC3"/>
    <w:rsid w:val="004E563C"/>
    <w:rsid w:val="004F47EC"/>
    <w:rsid w:val="004F482F"/>
    <w:rsid w:val="004F7356"/>
    <w:rsid w:val="00520808"/>
    <w:rsid w:val="005361B8"/>
    <w:rsid w:val="0053732C"/>
    <w:rsid w:val="005613D9"/>
    <w:rsid w:val="00562D2B"/>
    <w:rsid w:val="005703F1"/>
    <w:rsid w:val="00576E0A"/>
    <w:rsid w:val="005777CC"/>
    <w:rsid w:val="005B112A"/>
    <w:rsid w:val="005B1E09"/>
    <w:rsid w:val="005C3CEE"/>
    <w:rsid w:val="005D539C"/>
    <w:rsid w:val="005F402C"/>
    <w:rsid w:val="005F515A"/>
    <w:rsid w:val="0061741B"/>
    <w:rsid w:val="006373C2"/>
    <w:rsid w:val="00645D00"/>
    <w:rsid w:val="0065317C"/>
    <w:rsid w:val="0067723C"/>
    <w:rsid w:val="00686CAF"/>
    <w:rsid w:val="00692331"/>
    <w:rsid w:val="006C1986"/>
    <w:rsid w:val="006C5B49"/>
    <w:rsid w:val="006D28F5"/>
    <w:rsid w:val="006D7603"/>
    <w:rsid w:val="006E1D5C"/>
    <w:rsid w:val="006E6502"/>
    <w:rsid w:val="006F36FD"/>
    <w:rsid w:val="0070414E"/>
    <w:rsid w:val="0071010B"/>
    <w:rsid w:val="00712EE7"/>
    <w:rsid w:val="00717245"/>
    <w:rsid w:val="0072088A"/>
    <w:rsid w:val="007354F5"/>
    <w:rsid w:val="0074336A"/>
    <w:rsid w:val="0075341D"/>
    <w:rsid w:val="00756397"/>
    <w:rsid w:val="00774373"/>
    <w:rsid w:val="00774ADC"/>
    <w:rsid w:val="00785AE0"/>
    <w:rsid w:val="0079687F"/>
    <w:rsid w:val="007A1DB3"/>
    <w:rsid w:val="007A2831"/>
    <w:rsid w:val="007A479A"/>
    <w:rsid w:val="007B2FBA"/>
    <w:rsid w:val="007C1B2E"/>
    <w:rsid w:val="007C5897"/>
    <w:rsid w:val="007D1603"/>
    <w:rsid w:val="007D3ACB"/>
    <w:rsid w:val="007E23F5"/>
    <w:rsid w:val="007E7A7E"/>
    <w:rsid w:val="00800C33"/>
    <w:rsid w:val="008135C4"/>
    <w:rsid w:val="00813A62"/>
    <w:rsid w:val="00814CD9"/>
    <w:rsid w:val="008205C1"/>
    <w:rsid w:val="0084274E"/>
    <w:rsid w:val="0085414E"/>
    <w:rsid w:val="008558B1"/>
    <w:rsid w:val="00857C54"/>
    <w:rsid w:val="0086521B"/>
    <w:rsid w:val="00871E91"/>
    <w:rsid w:val="00887012"/>
    <w:rsid w:val="008A08E1"/>
    <w:rsid w:val="008A1406"/>
    <w:rsid w:val="008A3D68"/>
    <w:rsid w:val="008A74B7"/>
    <w:rsid w:val="008C3B34"/>
    <w:rsid w:val="008C59BA"/>
    <w:rsid w:val="008E159D"/>
    <w:rsid w:val="008E556E"/>
    <w:rsid w:val="008F4FD7"/>
    <w:rsid w:val="008F5990"/>
    <w:rsid w:val="008F6357"/>
    <w:rsid w:val="00927028"/>
    <w:rsid w:val="009310C8"/>
    <w:rsid w:val="0095669B"/>
    <w:rsid w:val="00976757"/>
    <w:rsid w:val="009805EA"/>
    <w:rsid w:val="0098646D"/>
    <w:rsid w:val="009931FE"/>
    <w:rsid w:val="009A3F93"/>
    <w:rsid w:val="009A56C8"/>
    <w:rsid w:val="009A7C75"/>
    <w:rsid w:val="009D0D02"/>
    <w:rsid w:val="009F158B"/>
    <w:rsid w:val="009F4256"/>
    <w:rsid w:val="009F7971"/>
    <w:rsid w:val="00A040F9"/>
    <w:rsid w:val="00A067E0"/>
    <w:rsid w:val="00A1762B"/>
    <w:rsid w:val="00A31633"/>
    <w:rsid w:val="00A33AC7"/>
    <w:rsid w:val="00A458C8"/>
    <w:rsid w:val="00A55D7F"/>
    <w:rsid w:val="00A56A19"/>
    <w:rsid w:val="00A6344C"/>
    <w:rsid w:val="00A73B42"/>
    <w:rsid w:val="00A8149B"/>
    <w:rsid w:val="00A95411"/>
    <w:rsid w:val="00AD1E9A"/>
    <w:rsid w:val="00AF1733"/>
    <w:rsid w:val="00B0265F"/>
    <w:rsid w:val="00B14921"/>
    <w:rsid w:val="00B17950"/>
    <w:rsid w:val="00B17F4A"/>
    <w:rsid w:val="00B46D3A"/>
    <w:rsid w:val="00B547C5"/>
    <w:rsid w:val="00B5510D"/>
    <w:rsid w:val="00B569DD"/>
    <w:rsid w:val="00B63BB8"/>
    <w:rsid w:val="00B66FF1"/>
    <w:rsid w:val="00B740A0"/>
    <w:rsid w:val="00B7519F"/>
    <w:rsid w:val="00B82362"/>
    <w:rsid w:val="00B9793F"/>
    <w:rsid w:val="00BC1287"/>
    <w:rsid w:val="00BD1780"/>
    <w:rsid w:val="00BF5C72"/>
    <w:rsid w:val="00BF6BCC"/>
    <w:rsid w:val="00C01EA7"/>
    <w:rsid w:val="00C04699"/>
    <w:rsid w:val="00C26140"/>
    <w:rsid w:val="00C34A25"/>
    <w:rsid w:val="00C45107"/>
    <w:rsid w:val="00C46112"/>
    <w:rsid w:val="00C500C2"/>
    <w:rsid w:val="00C61A92"/>
    <w:rsid w:val="00C677EB"/>
    <w:rsid w:val="00C85447"/>
    <w:rsid w:val="00C934BC"/>
    <w:rsid w:val="00C93DD8"/>
    <w:rsid w:val="00CA02F0"/>
    <w:rsid w:val="00CA26A5"/>
    <w:rsid w:val="00CA3DBF"/>
    <w:rsid w:val="00CB0FAE"/>
    <w:rsid w:val="00CD7D01"/>
    <w:rsid w:val="00CE0A25"/>
    <w:rsid w:val="00CE703E"/>
    <w:rsid w:val="00CF729E"/>
    <w:rsid w:val="00D07449"/>
    <w:rsid w:val="00D07C49"/>
    <w:rsid w:val="00D23480"/>
    <w:rsid w:val="00D302E8"/>
    <w:rsid w:val="00D47AB3"/>
    <w:rsid w:val="00D64D08"/>
    <w:rsid w:val="00D76263"/>
    <w:rsid w:val="00D77E78"/>
    <w:rsid w:val="00D81677"/>
    <w:rsid w:val="00D838A9"/>
    <w:rsid w:val="00D8757B"/>
    <w:rsid w:val="00D87A80"/>
    <w:rsid w:val="00D90349"/>
    <w:rsid w:val="00D91BC7"/>
    <w:rsid w:val="00D94683"/>
    <w:rsid w:val="00DA2287"/>
    <w:rsid w:val="00DC0C93"/>
    <w:rsid w:val="00DC2EAB"/>
    <w:rsid w:val="00DC6089"/>
    <w:rsid w:val="00DC6BF4"/>
    <w:rsid w:val="00DD3A47"/>
    <w:rsid w:val="00DE266F"/>
    <w:rsid w:val="00DE784E"/>
    <w:rsid w:val="00DF1BE7"/>
    <w:rsid w:val="00E011B8"/>
    <w:rsid w:val="00E12E4B"/>
    <w:rsid w:val="00E12FA3"/>
    <w:rsid w:val="00E318B7"/>
    <w:rsid w:val="00E715EF"/>
    <w:rsid w:val="00E85762"/>
    <w:rsid w:val="00EA2F10"/>
    <w:rsid w:val="00EB3F80"/>
    <w:rsid w:val="00EB491A"/>
    <w:rsid w:val="00EB6F70"/>
    <w:rsid w:val="00EC7811"/>
    <w:rsid w:val="00EE57D6"/>
    <w:rsid w:val="00F046F7"/>
    <w:rsid w:val="00F07A1F"/>
    <w:rsid w:val="00F17927"/>
    <w:rsid w:val="00F21527"/>
    <w:rsid w:val="00F24078"/>
    <w:rsid w:val="00F24519"/>
    <w:rsid w:val="00F24BBA"/>
    <w:rsid w:val="00F2650A"/>
    <w:rsid w:val="00F33F88"/>
    <w:rsid w:val="00F40DF3"/>
    <w:rsid w:val="00F42D4D"/>
    <w:rsid w:val="00F51BE0"/>
    <w:rsid w:val="00F52B85"/>
    <w:rsid w:val="00F57397"/>
    <w:rsid w:val="00F627BA"/>
    <w:rsid w:val="00F65516"/>
    <w:rsid w:val="00F67CD3"/>
    <w:rsid w:val="00F91591"/>
    <w:rsid w:val="00F96D07"/>
    <w:rsid w:val="00FA329A"/>
    <w:rsid w:val="00FD3ED2"/>
    <w:rsid w:val="00FE70C1"/>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32453C04"/>
  <w15:chartTrackingRefBased/>
  <w15:docId w15:val="{066115F7-C86B-4582-AE71-4DD41C57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FootnoteText">
    <w:name w:val="footnote text"/>
    <w:basedOn w:val="Normal"/>
    <w:link w:val="FootnoteTextChar"/>
    <w:uiPriority w:val="99"/>
    <w:unhideWhenUsed/>
    <w:rsid w:val="00EE57D6"/>
    <w:rPr>
      <w:rFonts w:ascii="Calibri" w:eastAsia="Calibri" w:hAnsi="Calibri"/>
      <w:sz w:val="20"/>
    </w:rPr>
  </w:style>
  <w:style w:type="character" w:customStyle="1" w:styleId="FootnoteTextChar">
    <w:name w:val="Footnote Text Char"/>
    <w:link w:val="FootnoteText"/>
    <w:uiPriority w:val="99"/>
    <w:rsid w:val="00EE57D6"/>
    <w:rPr>
      <w:rFonts w:ascii="Calibri" w:eastAsia="Calibri" w:hAnsi="Calibri"/>
    </w:rPr>
  </w:style>
  <w:style w:type="character" w:styleId="FootnoteReference">
    <w:name w:val="footnote reference"/>
    <w:unhideWhenUsed/>
    <w:rsid w:val="00EE57D6"/>
    <w:rPr>
      <w:vertAlign w:val="superscript"/>
    </w:rPr>
  </w:style>
  <w:style w:type="paragraph" w:styleId="ListParagraph">
    <w:name w:val="List Paragraph"/>
    <w:basedOn w:val="Normal"/>
    <w:uiPriority w:val="34"/>
    <w:qFormat/>
    <w:rsid w:val="00DC6BF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547C7"/>
    <w:rPr>
      <w:rFonts w:ascii="Tahoma" w:hAnsi="Tahoma" w:cs="Tahoma"/>
      <w:sz w:val="16"/>
      <w:szCs w:val="16"/>
    </w:rPr>
  </w:style>
  <w:style w:type="character" w:customStyle="1" w:styleId="BalloonTextChar">
    <w:name w:val="Balloon Text Char"/>
    <w:link w:val="BalloonText"/>
    <w:rsid w:val="00054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4A20-3679-4900-BFC0-EE94341F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4</cp:revision>
  <cp:lastPrinted>2020-03-11T16:35:00Z</cp:lastPrinted>
  <dcterms:created xsi:type="dcterms:W3CDTF">2021-04-12T15:04:00Z</dcterms:created>
  <dcterms:modified xsi:type="dcterms:W3CDTF">2021-04-12T15:36:00Z</dcterms:modified>
</cp:coreProperties>
</file>