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011B05">
        <w:t xml:space="preserve"> 2015-029</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ED24C6" w:rsidP="00785AE0">
      <w:r>
        <w:t>PAULA MCEVOY</w:t>
      </w:r>
      <w:r w:rsidR="004F5ADA">
        <w:t xml:space="preserve">, M.D. </w:t>
      </w:r>
      <w:r w:rsidR="004F5ADA">
        <w:tab/>
      </w:r>
      <w:r w:rsidR="00785AE0" w:rsidRPr="00D97AD1">
        <w:tab/>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ED24C6">
        <w:t>Paula McEvoy</w:t>
      </w:r>
      <w:r w:rsidR="004F5ADA">
        <w:t>,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4F5ADA">
        <w:t>is</w:t>
      </w:r>
      <w:r w:rsidR="002350FE">
        <w:rPr>
          <w:b/>
          <w:color w:val="FF0000"/>
        </w:rPr>
        <w:t xml:space="preserve"> </w:t>
      </w:r>
      <w:r w:rsidR="00887012" w:rsidRPr="00C500C2">
        <w:t>Docket No</w:t>
      </w:r>
      <w:r w:rsidR="00785AE0">
        <w:t>.</w:t>
      </w:r>
      <w:r w:rsidR="00ED24C6">
        <w:t xml:space="preserve"> 14-438</w:t>
      </w:r>
      <w:r w:rsidR="00785AE0">
        <w:t xml:space="preserve"> </w:t>
      </w:r>
    </w:p>
    <w:p w:rsidR="00DC0C93" w:rsidRDefault="00DC0C93" w:rsidP="00DC0C93">
      <w:pPr>
        <w:pStyle w:val="Heading1"/>
        <w:spacing w:line="480" w:lineRule="auto"/>
        <w:ind w:right="90"/>
      </w:pPr>
      <w:r>
        <w:t>Biographical Information</w:t>
      </w:r>
    </w:p>
    <w:p w:rsidR="00ED24C6" w:rsidRPr="00ED24C6" w:rsidRDefault="00ED24C6" w:rsidP="00ED24C6">
      <w:pPr>
        <w:spacing w:line="480" w:lineRule="auto"/>
        <w:ind w:firstLine="720"/>
        <w:rPr>
          <w:bCs/>
          <w:szCs w:val="24"/>
        </w:rPr>
      </w:pPr>
      <w:r w:rsidRPr="00ED24C6">
        <w:rPr>
          <w:bCs/>
          <w:szCs w:val="24"/>
        </w:rPr>
        <w:t>1.</w:t>
      </w:r>
      <w:r w:rsidRPr="00ED24C6">
        <w:rPr>
          <w:bCs/>
          <w:szCs w:val="24"/>
        </w:rPr>
        <w:tab/>
        <w:t xml:space="preserve">The Respondent was born on December 16, 1965.  She graduated from University of Massachusetts Medical School in 1994.  She has been licensed to practice medicine in Massachusetts under certificate number 152936 since 1997.  She is board certified in pediatrics.  </w:t>
      </w:r>
    </w:p>
    <w:p w:rsidR="00ED24C6" w:rsidRPr="00ED24C6" w:rsidRDefault="00ED24C6" w:rsidP="00ED24C6">
      <w:pPr>
        <w:autoSpaceDE w:val="0"/>
        <w:autoSpaceDN w:val="0"/>
        <w:adjustRightInd w:val="0"/>
        <w:spacing w:line="480" w:lineRule="auto"/>
        <w:ind w:firstLine="720"/>
        <w:rPr>
          <w:szCs w:val="24"/>
        </w:rPr>
      </w:pPr>
      <w:r w:rsidRPr="00ED24C6">
        <w:rPr>
          <w:szCs w:val="24"/>
        </w:rPr>
        <w:t>2.</w:t>
      </w:r>
      <w:r w:rsidRPr="00ED24C6">
        <w:rPr>
          <w:szCs w:val="24"/>
        </w:rPr>
        <w:tab/>
        <w:t>On September 19, 2013, the Board’s Chair accepted the Respondent’s Voluntary Agreement Not to Practice Medicine (VANP).  The VANP was ratified by the full Board on September 25, 2013.</w:t>
      </w:r>
    </w:p>
    <w:p w:rsidR="00ED24C6" w:rsidRPr="00ED24C6" w:rsidRDefault="00ED24C6" w:rsidP="00ED24C6">
      <w:pPr>
        <w:autoSpaceDE w:val="0"/>
        <w:autoSpaceDN w:val="0"/>
        <w:adjustRightInd w:val="0"/>
        <w:spacing w:line="480" w:lineRule="auto"/>
        <w:ind w:firstLine="720"/>
        <w:rPr>
          <w:szCs w:val="24"/>
        </w:rPr>
      </w:pPr>
      <w:r w:rsidRPr="00ED24C6">
        <w:rPr>
          <w:szCs w:val="24"/>
        </w:rPr>
        <w:lastRenderedPageBreak/>
        <w:t xml:space="preserve">3. </w:t>
      </w:r>
      <w:r w:rsidRPr="00ED24C6">
        <w:rPr>
          <w:szCs w:val="24"/>
        </w:rPr>
        <w:tab/>
        <w:t>On September 13, 2013, the Respondent reported to her office where she saw a full schedule of patients.  Throughout her nine hour work day she drank two half pint bottles of vodka mixed with juice.</w:t>
      </w:r>
    </w:p>
    <w:p w:rsidR="00ED24C6" w:rsidRPr="00ED24C6" w:rsidRDefault="00ED24C6" w:rsidP="00ED24C6">
      <w:pPr>
        <w:autoSpaceDE w:val="0"/>
        <w:autoSpaceDN w:val="0"/>
        <w:adjustRightInd w:val="0"/>
        <w:spacing w:line="480" w:lineRule="auto"/>
        <w:ind w:firstLine="720"/>
        <w:rPr>
          <w:szCs w:val="24"/>
        </w:rPr>
      </w:pPr>
      <w:r w:rsidRPr="00ED24C6">
        <w:rPr>
          <w:szCs w:val="24"/>
        </w:rPr>
        <w:t xml:space="preserve">4. </w:t>
      </w:r>
      <w:r w:rsidRPr="00ED24C6">
        <w:rPr>
          <w:szCs w:val="24"/>
        </w:rPr>
        <w:tab/>
        <w:t>On Monday September 16, 2013, a parent of a patient reported to the practice that the Respondent seemed “a bit off” during her child’s office visit on the previous Friday.</w:t>
      </w:r>
    </w:p>
    <w:p w:rsidR="00ED24C6" w:rsidRPr="00ED24C6" w:rsidRDefault="00ED24C6" w:rsidP="00ED24C6">
      <w:pPr>
        <w:autoSpaceDE w:val="0"/>
        <w:autoSpaceDN w:val="0"/>
        <w:adjustRightInd w:val="0"/>
        <w:spacing w:line="480" w:lineRule="auto"/>
        <w:ind w:firstLine="720"/>
        <w:rPr>
          <w:szCs w:val="24"/>
        </w:rPr>
      </w:pPr>
      <w:r w:rsidRPr="00ED24C6">
        <w:rPr>
          <w:szCs w:val="24"/>
        </w:rPr>
        <w:t xml:space="preserve">5. </w:t>
      </w:r>
      <w:r w:rsidRPr="00ED24C6">
        <w:rPr>
          <w:szCs w:val="24"/>
        </w:rPr>
        <w:tab/>
        <w:t>The Respondent, upon learning of the complaint, immediately left work and began making arrangements to enter into in-patient substance abuse treatment.</w:t>
      </w:r>
    </w:p>
    <w:p w:rsidR="00ED24C6" w:rsidRPr="00ED24C6" w:rsidRDefault="00ED24C6" w:rsidP="00ED24C6">
      <w:pPr>
        <w:autoSpaceDE w:val="0"/>
        <w:autoSpaceDN w:val="0"/>
        <w:adjustRightInd w:val="0"/>
        <w:spacing w:line="480" w:lineRule="auto"/>
        <w:ind w:firstLine="720"/>
        <w:rPr>
          <w:szCs w:val="24"/>
        </w:rPr>
      </w:pPr>
      <w:r w:rsidRPr="00ED24C6">
        <w:rPr>
          <w:szCs w:val="24"/>
        </w:rPr>
        <w:t>6.</w:t>
      </w:r>
      <w:r w:rsidRPr="00ED24C6">
        <w:rPr>
          <w:szCs w:val="24"/>
        </w:rPr>
        <w:tab/>
        <w:t>The Respondent resigned from her practice shortly after entering into treatment.</w:t>
      </w:r>
    </w:p>
    <w:p w:rsidR="00ED24C6" w:rsidRPr="00ED24C6" w:rsidRDefault="00ED24C6" w:rsidP="00ED24C6">
      <w:pPr>
        <w:autoSpaceDE w:val="0"/>
        <w:autoSpaceDN w:val="0"/>
        <w:adjustRightInd w:val="0"/>
        <w:spacing w:line="480" w:lineRule="auto"/>
        <w:ind w:firstLine="720"/>
        <w:rPr>
          <w:szCs w:val="24"/>
        </w:rPr>
      </w:pPr>
      <w:r w:rsidRPr="00ED24C6">
        <w:rPr>
          <w:szCs w:val="24"/>
        </w:rPr>
        <w:t>7.</w:t>
      </w:r>
      <w:r w:rsidRPr="00ED24C6">
        <w:rPr>
          <w:szCs w:val="24"/>
        </w:rPr>
        <w:tab/>
        <w:t>The Respondent entered into treatment on September 23, 2013. She completed her program on January 18, 2014.  She participated in many individual and group therapy sessions.</w:t>
      </w:r>
    </w:p>
    <w:p w:rsidR="00ED24C6" w:rsidRPr="00ED24C6" w:rsidRDefault="00ED24C6" w:rsidP="00ED24C6">
      <w:pPr>
        <w:autoSpaceDE w:val="0"/>
        <w:autoSpaceDN w:val="0"/>
        <w:adjustRightInd w:val="0"/>
        <w:spacing w:line="480" w:lineRule="auto"/>
        <w:ind w:firstLine="720"/>
        <w:rPr>
          <w:szCs w:val="24"/>
        </w:rPr>
      </w:pPr>
      <w:r w:rsidRPr="00ED24C6">
        <w:rPr>
          <w:szCs w:val="24"/>
        </w:rPr>
        <w:t>8.</w:t>
      </w:r>
      <w:r w:rsidRPr="00ED24C6">
        <w:rPr>
          <w:szCs w:val="24"/>
        </w:rPr>
        <w:tab/>
        <w:t xml:space="preserve">The Respondent has been monitored by Physician Health Services (PHS) since September 23, 2013.  She is still being monitored by PHS. She is in compliance with her monitoring contract. </w:t>
      </w:r>
    </w:p>
    <w:p w:rsidR="00ED24C6" w:rsidRPr="00ED24C6" w:rsidRDefault="00ED24C6" w:rsidP="00ED24C6"/>
    <w:p w:rsidR="00DC0C93" w:rsidRDefault="00DC0C93" w:rsidP="00DC0C93">
      <w:pPr>
        <w:spacing w:line="480" w:lineRule="auto"/>
        <w:jc w:val="center"/>
        <w:rPr>
          <w:u w:val="single"/>
        </w:rPr>
      </w:pPr>
      <w:r>
        <w:rPr>
          <w:u w:val="single"/>
        </w:rPr>
        <w:t>Legal Basis for Proposed Relief</w:t>
      </w:r>
    </w:p>
    <w:p w:rsidR="00245ED3" w:rsidRDefault="006B192E" w:rsidP="00245ED3">
      <w:pPr>
        <w:numPr>
          <w:ilvl w:val="0"/>
          <w:numId w:val="7"/>
        </w:numPr>
        <w:spacing w:line="480" w:lineRule="auto"/>
        <w:ind w:left="0" w:firstLine="1080"/>
      </w:pPr>
      <w:r>
        <w:t xml:space="preserve">Pursuant to G.L. c. 112, §5, ninth par. (h) and </w:t>
      </w:r>
      <w:r w:rsidR="00245ED3">
        <w:t xml:space="preserve">243 CMR 1.03(5)(a)11, the Board </w:t>
      </w:r>
      <w:r>
        <w:t xml:space="preserve">may discipline a physician upon proof satisfactory to a majority of the Board, that said physician </w:t>
      </w:r>
      <w:r w:rsidRPr="00454012">
        <w:t xml:space="preserve">has violated of </w:t>
      </w:r>
      <w:r w:rsidRPr="003B4DE0">
        <w:t xml:space="preserve">a </w:t>
      </w:r>
      <w:r w:rsidRPr="00454012">
        <w:t>rule or regulation of the Board</w:t>
      </w:r>
      <w:r w:rsidR="005E68D4">
        <w:t xml:space="preserve">.  </w:t>
      </w:r>
    </w:p>
    <w:p w:rsidR="00A56A76" w:rsidRPr="006B192E" w:rsidRDefault="00A56A76" w:rsidP="006B192E">
      <w:pPr>
        <w:numPr>
          <w:ilvl w:val="0"/>
          <w:numId w:val="7"/>
        </w:numPr>
        <w:spacing w:line="480" w:lineRule="auto"/>
      </w:pPr>
      <w:r w:rsidRPr="006B192E">
        <w:rPr>
          <w:szCs w:val="24"/>
        </w:rPr>
        <w:t xml:space="preserve">Pursuant to G.L. c. 112, §5, ninth par. (d) and 243 CMR 1.03(5)(a)4, the Board </w:t>
      </w:r>
    </w:p>
    <w:p w:rsidR="006B192E" w:rsidRDefault="00A56A76" w:rsidP="00A56A76">
      <w:pPr>
        <w:spacing w:line="480" w:lineRule="auto"/>
        <w:rPr>
          <w:szCs w:val="24"/>
        </w:rPr>
      </w:pPr>
      <w:r w:rsidRPr="00C767AB">
        <w:rPr>
          <w:szCs w:val="24"/>
        </w:rPr>
        <w:t xml:space="preserve">may discipline a physician upon proof satisfactory to a majority of the Board, that said physician practiced medicine while </w:t>
      </w:r>
      <w:r w:rsidRPr="00A56A76">
        <w:rPr>
          <w:bCs/>
          <w:szCs w:val="24"/>
        </w:rPr>
        <w:t>his</w:t>
      </w:r>
      <w:r w:rsidRPr="00C767AB">
        <w:rPr>
          <w:szCs w:val="24"/>
        </w:rPr>
        <w:t xml:space="preserve"> ability to do so was impaired by </w:t>
      </w:r>
      <w:r w:rsidRPr="00C767AB">
        <w:rPr>
          <w:color w:val="000000"/>
          <w:szCs w:val="24"/>
        </w:rPr>
        <w:t>alcohol, drugs, physical disability or mental instability</w:t>
      </w:r>
      <w:r w:rsidRPr="00C767AB">
        <w:rPr>
          <w:szCs w:val="24"/>
        </w:rPr>
        <w:t>.</w:t>
      </w:r>
    </w:p>
    <w:p w:rsidR="000D3FDC" w:rsidRDefault="000D3FDC" w:rsidP="006B192E">
      <w:pPr>
        <w:numPr>
          <w:ilvl w:val="0"/>
          <w:numId w:val="7"/>
        </w:numPr>
        <w:spacing w:line="480" w:lineRule="auto"/>
      </w:pPr>
      <w:r>
        <w:t xml:space="preserve">Pursuant to </w:t>
      </w:r>
      <w:r w:rsidRPr="00C767AB">
        <w:rPr>
          <w:i/>
          <w:iCs/>
        </w:rPr>
        <w:t>Levy v. Board of Registration in Medicine</w:t>
      </w:r>
      <w:r w:rsidRPr="00454012">
        <w:t xml:space="preserve">, 378 Mass. 519 (1979); </w:t>
      </w:r>
    </w:p>
    <w:p w:rsidR="000D3FDC" w:rsidRDefault="000D3FDC" w:rsidP="000D3FDC">
      <w:pPr>
        <w:spacing w:line="480" w:lineRule="auto"/>
      </w:pPr>
      <w:r w:rsidRPr="00C767AB">
        <w:rPr>
          <w:i/>
          <w:iCs/>
        </w:rPr>
        <w:lastRenderedPageBreak/>
        <w:t>Raymond v. Board of Registration in Medicine</w:t>
      </w:r>
      <w:r w:rsidRPr="00454012">
        <w:t>, 387 Mass.</w:t>
      </w:r>
      <w:r>
        <w:t xml:space="preserve"> 708 (1982), the Board may discipline a physician upon proof satisfactory to a majority of the Board, that said </w:t>
      </w:r>
      <w:r w:rsidRPr="000D3FDC">
        <w:t xml:space="preserve">physician </w:t>
      </w:r>
      <w:r w:rsidRPr="00454012">
        <w:t>has engaged in conduct that undermines the public confidence in the integr</w:t>
      </w:r>
      <w:r>
        <w:t>ity of the medical profession.</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500C2" w:rsidRDefault="00B9793F" w:rsidP="00C500C2">
      <w:pPr>
        <w:ind w:right="90"/>
      </w:pPr>
      <w:r>
        <w:tab/>
      </w:r>
      <w:r>
        <w:tab/>
      </w:r>
      <w:r>
        <w:tab/>
      </w:r>
      <w:r>
        <w:tab/>
      </w:r>
      <w:r>
        <w:tab/>
      </w:r>
      <w:r>
        <w:tab/>
      </w:r>
      <w:r w:rsidR="00011B05">
        <w:t>Kathleen Sullivan Meyer</w:t>
      </w:r>
    </w:p>
    <w:p w:rsidR="00B9793F" w:rsidRDefault="00B9793F" w:rsidP="00C500C2">
      <w:pPr>
        <w:ind w:right="90"/>
      </w:pPr>
      <w:r>
        <w:tab/>
      </w:r>
      <w:r>
        <w:tab/>
      </w:r>
      <w:r>
        <w:tab/>
      </w:r>
      <w:r>
        <w:tab/>
      </w:r>
      <w:r>
        <w:tab/>
      </w:r>
      <w:r>
        <w:tab/>
        <w:t xml:space="preserve">Board </w:t>
      </w:r>
      <w:r w:rsidR="00011B05">
        <w:t xml:space="preserve"> Vice </w:t>
      </w:r>
      <w:r>
        <w:t>Chair</w:t>
      </w:r>
    </w:p>
    <w:p w:rsidR="001A6BE0" w:rsidRDefault="001A6BE0" w:rsidP="00C500C2">
      <w:pPr>
        <w:ind w:right="90"/>
      </w:pPr>
    </w:p>
    <w:p w:rsidR="00DC0C93" w:rsidRPr="00887012" w:rsidRDefault="00C677EB" w:rsidP="00C500C2">
      <w:pPr>
        <w:ind w:right="90"/>
      </w:pPr>
      <w:r>
        <w:t xml:space="preserve">Date:  </w:t>
      </w:r>
      <w:r w:rsidR="00011B05">
        <w:t>September 24, 2015</w:t>
      </w:r>
      <w:bookmarkStart w:id="0" w:name="_GoBack"/>
      <w:bookmarkEnd w:id="0"/>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971" w:rsidRDefault="006B4971">
      <w:r>
        <w:separator/>
      </w:r>
    </w:p>
  </w:endnote>
  <w:endnote w:type="continuationSeparator" w:id="0">
    <w:p w:rsidR="006B4971" w:rsidRDefault="006B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245ED3">
      <w:rPr>
        <w:sz w:val="20"/>
      </w:rPr>
      <w:t>Paula McEvoy</w:t>
    </w:r>
    <w:r w:rsidR="00EF4AE2">
      <w:rPr>
        <w:sz w:val="20"/>
      </w:rPr>
      <w:t>, M</w:t>
    </w:r>
    <w:r w:rsidR="004F5ADA">
      <w:rPr>
        <w:sz w:val="20"/>
      </w:rPr>
      <w:t>.D.</w:t>
    </w:r>
    <w:r w:rsidR="004F5ADA">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011B05">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011B05">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34042">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971" w:rsidRDefault="006B4971">
      <w:r>
        <w:separator/>
      </w:r>
    </w:p>
  </w:footnote>
  <w:footnote w:type="continuationSeparator" w:id="0">
    <w:p w:rsidR="006B4971" w:rsidRDefault="006B4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20EA6"/>
    <w:multiLevelType w:val="hybridMultilevel"/>
    <w:tmpl w:val="DE84F856"/>
    <w:lvl w:ilvl="0" w:tplc="2040A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7C2103"/>
    <w:multiLevelType w:val="hybridMultilevel"/>
    <w:tmpl w:val="941C9E96"/>
    <w:lvl w:ilvl="0" w:tplc="670C8C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1A0BD2"/>
    <w:multiLevelType w:val="hybridMultilevel"/>
    <w:tmpl w:val="10E21D5A"/>
    <w:lvl w:ilvl="0" w:tplc="85661B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02749EC"/>
    <w:multiLevelType w:val="hybridMultilevel"/>
    <w:tmpl w:val="BE44C66E"/>
    <w:lvl w:ilvl="0" w:tplc="0AD4D42E">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E05369"/>
    <w:multiLevelType w:val="hybridMultilevel"/>
    <w:tmpl w:val="913AF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6E6F23"/>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11B05"/>
    <w:rsid w:val="00057585"/>
    <w:rsid w:val="00063A38"/>
    <w:rsid w:val="000700C3"/>
    <w:rsid w:val="00087A8B"/>
    <w:rsid w:val="000D3FDC"/>
    <w:rsid w:val="00102747"/>
    <w:rsid w:val="001047DF"/>
    <w:rsid w:val="00176BA6"/>
    <w:rsid w:val="001A6BE0"/>
    <w:rsid w:val="001B696E"/>
    <w:rsid w:val="00232CE0"/>
    <w:rsid w:val="002338A9"/>
    <w:rsid w:val="002350FE"/>
    <w:rsid w:val="00245ED3"/>
    <w:rsid w:val="00353275"/>
    <w:rsid w:val="00362303"/>
    <w:rsid w:val="003C4DD6"/>
    <w:rsid w:val="003E6229"/>
    <w:rsid w:val="00437ABE"/>
    <w:rsid w:val="00446A95"/>
    <w:rsid w:val="004C24C4"/>
    <w:rsid w:val="004D6911"/>
    <w:rsid w:val="004F47EC"/>
    <w:rsid w:val="004F5ADA"/>
    <w:rsid w:val="004F7356"/>
    <w:rsid w:val="00520808"/>
    <w:rsid w:val="005777CC"/>
    <w:rsid w:val="005D539C"/>
    <w:rsid w:val="005E68D4"/>
    <w:rsid w:val="0061741B"/>
    <w:rsid w:val="0065317C"/>
    <w:rsid w:val="006B192E"/>
    <w:rsid w:val="006B4971"/>
    <w:rsid w:val="006D28F5"/>
    <w:rsid w:val="00712EE7"/>
    <w:rsid w:val="00756397"/>
    <w:rsid w:val="00774ADC"/>
    <w:rsid w:val="00785AE0"/>
    <w:rsid w:val="007A2831"/>
    <w:rsid w:val="007B2FBA"/>
    <w:rsid w:val="007C1B2E"/>
    <w:rsid w:val="008135C4"/>
    <w:rsid w:val="0084274E"/>
    <w:rsid w:val="00851D18"/>
    <w:rsid w:val="0085414E"/>
    <w:rsid w:val="00871E91"/>
    <w:rsid w:val="00887012"/>
    <w:rsid w:val="008C3B34"/>
    <w:rsid w:val="008C59BA"/>
    <w:rsid w:val="008F4FD7"/>
    <w:rsid w:val="009310C8"/>
    <w:rsid w:val="009805EA"/>
    <w:rsid w:val="009C74DE"/>
    <w:rsid w:val="00A067E0"/>
    <w:rsid w:val="00A55D7F"/>
    <w:rsid w:val="00A56A76"/>
    <w:rsid w:val="00A95411"/>
    <w:rsid w:val="00AA3F19"/>
    <w:rsid w:val="00AD1353"/>
    <w:rsid w:val="00AE6B34"/>
    <w:rsid w:val="00B0265F"/>
    <w:rsid w:val="00B547C5"/>
    <w:rsid w:val="00B5510D"/>
    <w:rsid w:val="00B9793F"/>
    <w:rsid w:val="00C34A25"/>
    <w:rsid w:val="00C500C2"/>
    <w:rsid w:val="00C61A92"/>
    <w:rsid w:val="00C677EB"/>
    <w:rsid w:val="00CB033E"/>
    <w:rsid w:val="00CD7D01"/>
    <w:rsid w:val="00CE703E"/>
    <w:rsid w:val="00CF729E"/>
    <w:rsid w:val="00D23480"/>
    <w:rsid w:val="00D34042"/>
    <w:rsid w:val="00D47AB3"/>
    <w:rsid w:val="00D64D08"/>
    <w:rsid w:val="00D76263"/>
    <w:rsid w:val="00D8757B"/>
    <w:rsid w:val="00D94683"/>
    <w:rsid w:val="00DC0C93"/>
    <w:rsid w:val="00DE266F"/>
    <w:rsid w:val="00DF1BE7"/>
    <w:rsid w:val="00E14D52"/>
    <w:rsid w:val="00E318B7"/>
    <w:rsid w:val="00ED24C6"/>
    <w:rsid w:val="00EF4AE2"/>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D34042"/>
    <w:rPr>
      <w:rFonts w:ascii="Tahoma" w:hAnsi="Tahoma" w:cs="Tahoma"/>
      <w:sz w:val="16"/>
      <w:szCs w:val="16"/>
    </w:rPr>
  </w:style>
  <w:style w:type="character" w:customStyle="1" w:styleId="BalloonTextChar">
    <w:name w:val="Balloon Text Char"/>
    <w:link w:val="BalloonText"/>
    <w:rsid w:val="00D34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4085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2015-09-29T13:51:00Z</dcterms:created>
  <dc:creator>JO'Brien</dc:creator>
  <lastModifiedBy/>
  <lastPrinted>2015-07-14T15:04:00Z</lastPrinted>
  <dcterms:modified xsi:type="dcterms:W3CDTF">2015-09-29T13:58:00Z</dcterms:modified>
  <revision>3</revision>
  <dc:title>COMMONWEALTH OF MASSACHUSETTS</dc:title>
</coreProperties>
</file>