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3A182" w14:textId="77777777" w:rsidR="009805EA" w:rsidRDefault="0028723D" w:rsidP="006A0353">
      <w:pPr>
        <w:widowControl w:val="0"/>
        <w:spacing w:line="480" w:lineRule="auto"/>
        <w:contextualSpacing/>
        <w:jc w:val="center"/>
      </w:pPr>
      <w:r>
        <w:t xml:space="preserve"> </w:t>
      </w:r>
      <w:r w:rsidR="009805EA">
        <w:t>COMMONWEALTH OF MASSACHUSETTS</w:t>
      </w:r>
    </w:p>
    <w:p w14:paraId="7177A5DB" w14:textId="77777777" w:rsidR="009805EA" w:rsidRDefault="00785AE0" w:rsidP="006A0353">
      <w:pPr>
        <w:widowControl w:val="0"/>
        <w:contextualSpacing/>
      </w:pPr>
      <w:r>
        <w:t>M</w:t>
      </w:r>
      <w:r w:rsidR="00362303">
        <w:t>iddlesex, SS.</w:t>
      </w:r>
      <w:r w:rsidR="00362303">
        <w:tab/>
      </w:r>
      <w:r w:rsidR="00362303">
        <w:tab/>
      </w:r>
      <w:r w:rsidR="009805EA">
        <w:tab/>
      </w:r>
      <w:r w:rsidR="009805EA">
        <w:tab/>
      </w:r>
      <w:r w:rsidR="009805EA">
        <w:tab/>
      </w:r>
      <w:r w:rsidR="009805EA">
        <w:tab/>
        <w:t>Board of Registration in Medicine</w:t>
      </w:r>
    </w:p>
    <w:p w14:paraId="1622B427" w14:textId="77777777" w:rsidR="00785AE0" w:rsidRDefault="00785AE0" w:rsidP="006A0353">
      <w:pPr>
        <w:widowControl w:val="0"/>
        <w:contextualSpacing/>
      </w:pPr>
    </w:p>
    <w:p w14:paraId="4C65FDBB" w14:textId="0600B9F5" w:rsidR="009805EA" w:rsidRDefault="009805EA" w:rsidP="006A0353">
      <w:pPr>
        <w:widowControl w:val="0"/>
        <w:contextualSpacing/>
      </w:pPr>
      <w:r>
        <w:tab/>
      </w:r>
      <w:r>
        <w:tab/>
      </w:r>
      <w:r>
        <w:tab/>
      </w:r>
      <w:r>
        <w:tab/>
      </w:r>
      <w:r>
        <w:tab/>
      </w:r>
      <w:r>
        <w:tab/>
      </w:r>
      <w:r>
        <w:tab/>
      </w:r>
      <w:r>
        <w:tab/>
        <w:t>Adjudicatory Case No.</w:t>
      </w:r>
      <w:r w:rsidR="00120622">
        <w:t xml:space="preserve"> 2023-004</w:t>
      </w:r>
    </w:p>
    <w:p w14:paraId="7FC3C64C" w14:textId="77777777" w:rsidR="00785AE0" w:rsidRDefault="00785AE0" w:rsidP="006A0353">
      <w:pPr>
        <w:widowControl w:val="0"/>
        <w:contextualSpacing/>
        <w:rPr>
          <w:u w:val="single"/>
        </w:rPr>
      </w:pPr>
    </w:p>
    <w:p w14:paraId="149B49DF" w14:textId="77777777" w:rsidR="00785AE0" w:rsidRPr="00D97AD1" w:rsidRDefault="00785AE0" w:rsidP="006A0353">
      <w:pPr>
        <w:widowControl w:val="0"/>
        <w:contextualSpacing/>
      </w:pPr>
      <w:r w:rsidRPr="00D97AD1">
        <w:rPr>
          <w:u w:val="single"/>
        </w:rPr>
        <w:tab/>
      </w:r>
      <w:r w:rsidRPr="00D97AD1">
        <w:rPr>
          <w:u w:val="single"/>
        </w:rPr>
        <w:tab/>
      </w:r>
      <w:r w:rsidRPr="00D97AD1">
        <w:rPr>
          <w:u w:val="single"/>
        </w:rPr>
        <w:tab/>
      </w:r>
      <w:r w:rsidRPr="00D97AD1">
        <w:rPr>
          <w:u w:val="single"/>
        </w:rPr>
        <w:tab/>
      </w:r>
      <w:r w:rsidRPr="00D97AD1">
        <w:rPr>
          <w:u w:val="single"/>
        </w:rPr>
        <w:tab/>
      </w:r>
    </w:p>
    <w:p w14:paraId="246DB805" w14:textId="77777777" w:rsidR="00CE3476" w:rsidRPr="00D97AD1" w:rsidRDefault="00CE3476" w:rsidP="006A0353">
      <w:pPr>
        <w:widowControl w:val="0"/>
        <w:contextualSpacing/>
      </w:pPr>
      <w:r w:rsidRPr="00D97AD1">
        <w:tab/>
      </w:r>
      <w:r w:rsidRPr="00D97AD1">
        <w:tab/>
      </w:r>
      <w:r w:rsidRPr="00D97AD1">
        <w:tab/>
      </w:r>
      <w:r>
        <w:tab/>
      </w:r>
      <w:r>
        <w:tab/>
      </w:r>
      <w:r w:rsidRPr="00D97AD1">
        <w:t>)</w:t>
      </w:r>
    </w:p>
    <w:p w14:paraId="203960A6" w14:textId="77777777" w:rsidR="00CE3476" w:rsidRPr="00D97AD1" w:rsidRDefault="00CE3476" w:rsidP="006A0353">
      <w:pPr>
        <w:widowControl w:val="0"/>
        <w:contextualSpacing/>
      </w:pPr>
      <w:r w:rsidRPr="00D97AD1">
        <w:t>In the Matter of</w:t>
      </w:r>
      <w:r w:rsidRPr="00D97AD1">
        <w:tab/>
      </w:r>
      <w:r>
        <w:tab/>
      </w:r>
      <w:r w:rsidRPr="00D97AD1">
        <w:tab/>
        <w:t>)</w:t>
      </w:r>
    </w:p>
    <w:p w14:paraId="543D890F" w14:textId="77777777" w:rsidR="00CE3476" w:rsidRDefault="00CE3476" w:rsidP="00AE1780">
      <w:pPr>
        <w:widowControl w:val="0"/>
        <w:tabs>
          <w:tab w:val="left" w:pos="720"/>
          <w:tab w:val="left" w:pos="1440"/>
          <w:tab w:val="left" w:pos="2160"/>
          <w:tab w:val="left" w:pos="2880"/>
          <w:tab w:val="left" w:pos="3600"/>
          <w:tab w:val="left" w:pos="5160"/>
        </w:tabs>
        <w:contextualSpacing/>
      </w:pPr>
      <w:r w:rsidRPr="00D97AD1">
        <w:tab/>
      </w:r>
      <w:r w:rsidRPr="00D97AD1">
        <w:tab/>
      </w:r>
      <w:r w:rsidRPr="00D97AD1">
        <w:tab/>
      </w:r>
      <w:r>
        <w:tab/>
      </w:r>
      <w:r w:rsidRPr="00D97AD1">
        <w:tab/>
        <w:t>)</w:t>
      </w:r>
      <w:r>
        <w:t xml:space="preserve"> </w:t>
      </w:r>
      <w:r w:rsidR="00AE1780">
        <w:tab/>
      </w:r>
    </w:p>
    <w:p w14:paraId="57BFEC99" w14:textId="77777777" w:rsidR="00CE3476" w:rsidRPr="00D97AD1" w:rsidRDefault="00893068" w:rsidP="006A0353">
      <w:pPr>
        <w:widowControl w:val="0"/>
        <w:contextualSpacing/>
      </w:pPr>
      <w:r>
        <w:t>NEJI TANGBAN</w:t>
      </w:r>
      <w:r w:rsidR="00F67F8A">
        <w:t>, M</w:t>
      </w:r>
      <w:r w:rsidR="00CE3476">
        <w:t>.</w:t>
      </w:r>
      <w:r w:rsidR="00F67F8A">
        <w:t>D.</w:t>
      </w:r>
      <w:r w:rsidR="00CE3476">
        <w:tab/>
      </w:r>
      <w:r w:rsidR="00CE3476">
        <w:tab/>
        <w:t>)</w:t>
      </w:r>
    </w:p>
    <w:p w14:paraId="78E495DA" w14:textId="77777777" w:rsidR="00CE3476" w:rsidRPr="00D97AD1" w:rsidRDefault="00CE3476" w:rsidP="006A0353">
      <w:pPr>
        <w:widowControl w:val="0"/>
        <w:contextualSpacing/>
      </w:pPr>
      <w:r w:rsidRPr="00D97AD1">
        <w:rPr>
          <w:u w:val="single"/>
        </w:rPr>
        <w:tab/>
      </w:r>
      <w:r w:rsidRPr="00D97AD1">
        <w:rPr>
          <w:u w:val="single"/>
        </w:rPr>
        <w:tab/>
      </w:r>
      <w:r w:rsidRPr="00D97AD1">
        <w:rPr>
          <w:u w:val="single"/>
        </w:rPr>
        <w:tab/>
      </w:r>
      <w:r w:rsidRPr="00D97AD1">
        <w:rPr>
          <w:u w:val="single"/>
        </w:rPr>
        <w:tab/>
      </w:r>
      <w:r>
        <w:rPr>
          <w:u w:val="single"/>
        </w:rPr>
        <w:tab/>
      </w:r>
      <w:r w:rsidRPr="00D97AD1">
        <w:t>)</w:t>
      </w:r>
    </w:p>
    <w:p w14:paraId="7455B817" w14:textId="77777777" w:rsidR="00785AE0" w:rsidRDefault="00785AE0" w:rsidP="006A0353">
      <w:pPr>
        <w:widowControl w:val="0"/>
        <w:contextualSpacing/>
      </w:pPr>
    </w:p>
    <w:p w14:paraId="178439C7" w14:textId="77777777" w:rsidR="00785AE0" w:rsidRDefault="00785AE0" w:rsidP="006A0353">
      <w:pPr>
        <w:widowControl w:val="0"/>
        <w:contextualSpacing/>
      </w:pPr>
    </w:p>
    <w:p w14:paraId="46A93EAA" w14:textId="77777777" w:rsidR="009805EA" w:rsidRPr="002D135B" w:rsidRDefault="009805EA" w:rsidP="006A0353">
      <w:pPr>
        <w:widowControl w:val="0"/>
        <w:contextualSpacing/>
        <w:jc w:val="center"/>
        <w:rPr>
          <w:b/>
          <w:u w:val="single"/>
        </w:rPr>
      </w:pPr>
      <w:r>
        <w:rPr>
          <w:b/>
          <w:u w:val="single"/>
        </w:rPr>
        <w:t>STATEMENT OF ALLEGATIONS</w:t>
      </w:r>
    </w:p>
    <w:p w14:paraId="65D5E283" w14:textId="77777777" w:rsidR="009805EA" w:rsidRDefault="009805EA" w:rsidP="006A0353">
      <w:pPr>
        <w:pStyle w:val="BodyText"/>
        <w:widowControl w:val="0"/>
        <w:contextualSpacing/>
      </w:pPr>
    </w:p>
    <w:p w14:paraId="595FA4DD" w14:textId="77777777" w:rsidR="00C34A25" w:rsidRDefault="009805EA" w:rsidP="006A0353">
      <w:pPr>
        <w:widowControl w:val="0"/>
        <w:spacing w:line="480" w:lineRule="auto"/>
        <w:contextualSpacing/>
      </w:pPr>
      <w:r w:rsidRPr="009805EA">
        <w:tab/>
        <w:t xml:space="preserve">The </w:t>
      </w:r>
      <w:r w:rsidR="00A067E0" w:rsidRPr="00A067E0">
        <w:t>Board of Registration in Medicine</w:t>
      </w:r>
      <w:r w:rsidR="00A067E0">
        <w:t xml:space="preserve"> (Board) </w:t>
      </w:r>
      <w:r w:rsidRPr="009805EA">
        <w:t>has determined that good cause exists to believe the following acts occurred and constitute a violation for which a licensee may be sanctioned by the Board.  The Board therefore alleges that</w:t>
      </w:r>
      <w:r w:rsidR="00F67F8A">
        <w:t xml:space="preserve"> </w:t>
      </w:r>
      <w:r w:rsidR="00124CE3">
        <w:t>Neji Tangban</w:t>
      </w:r>
      <w:r w:rsidR="00C17D46">
        <w:t>,</w:t>
      </w:r>
      <w:r w:rsidR="00CE3476">
        <w:t xml:space="preserve"> M.D.</w:t>
      </w:r>
      <w:r w:rsidR="00AC6B23">
        <w:t>,</w:t>
      </w:r>
      <w:r w:rsidR="00FA68FE">
        <w:t xml:space="preserve"> </w:t>
      </w:r>
      <w:r w:rsidR="00437ABE">
        <w:t>(</w:t>
      </w:r>
      <w:r w:rsidR="00B640AF">
        <w:t>“</w:t>
      </w:r>
      <w:r w:rsidR="00437ABE">
        <w:t>R</w:t>
      </w:r>
      <w:r w:rsidRPr="009805EA">
        <w:t>espondent</w:t>
      </w:r>
      <w:r w:rsidR="00B640AF">
        <w: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764BF5">
        <w:t xml:space="preserve"> is</w:t>
      </w:r>
      <w:r w:rsidR="002350FE">
        <w:rPr>
          <w:b/>
          <w:color w:val="FF0000"/>
        </w:rPr>
        <w:t xml:space="preserve"> </w:t>
      </w:r>
      <w:r w:rsidR="00887012" w:rsidRPr="00C500C2">
        <w:t>Docket No</w:t>
      </w:r>
      <w:r w:rsidR="00CE3476">
        <w:t>.</w:t>
      </w:r>
      <w:r w:rsidR="00764BF5">
        <w:t xml:space="preserve"> </w:t>
      </w:r>
      <w:r w:rsidR="00124CE3">
        <w:t>21</w:t>
      </w:r>
      <w:r w:rsidR="00764BF5">
        <w:t>-</w:t>
      </w:r>
      <w:r w:rsidR="00124CE3">
        <w:t>413</w:t>
      </w:r>
      <w:r w:rsidR="00764BF5">
        <w:t>.</w:t>
      </w:r>
    </w:p>
    <w:p w14:paraId="454493FE" w14:textId="77777777" w:rsidR="00DC0C93" w:rsidRDefault="00DC0C93" w:rsidP="00E27449">
      <w:pPr>
        <w:pStyle w:val="Heading1"/>
        <w:keepNext w:val="0"/>
        <w:widowControl w:val="0"/>
        <w:spacing w:line="480" w:lineRule="auto"/>
        <w:contextualSpacing/>
      </w:pPr>
      <w:r>
        <w:t>Biographical Information</w:t>
      </w:r>
    </w:p>
    <w:p w14:paraId="72EE4BB7" w14:textId="77777777" w:rsidR="00177E9C" w:rsidRDefault="00764BF5" w:rsidP="00177E9C">
      <w:pPr>
        <w:widowControl w:val="0"/>
        <w:numPr>
          <w:ilvl w:val="0"/>
          <w:numId w:val="1"/>
        </w:numPr>
        <w:spacing w:line="480" w:lineRule="auto"/>
        <w:contextualSpacing/>
      </w:pPr>
      <w:r>
        <w:t xml:space="preserve">The </w:t>
      </w:r>
      <w:r w:rsidR="00C17D46">
        <w:t>Responde</w:t>
      </w:r>
      <w:r>
        <w:t xml:space="preserve">nt </w:t>
      </w:r>
      <w:r w:rsidR="005D0232">
        <w:t>graduated from</w:t>
      </w:r>
      <w:r>
        <w:t xml:space="preserve"> the University of </w:t>
      </w:r>
      <w:r w:rsidR="000A04F3">
        <w:t>Ibadan</w:t>
      </w:r>
      <w:r w:rsidR="005D0232">
        <w:t xml:space="preserve"> in </w:t>
      </w:r>
      <w:r w:rsidR="000A04F3">
        <w:t>1997</w:t>
      </w:r>
      <w:r w:rsidR="005D0232">
        <w:t>.   He</w:t>
      </w:r>
      <w:r>
        <w:t xml:space="preserve"> </w:t>
      </w:r>
      <w:r w:rsidR="00AC558B">
        <w:t xml:space="preserve">was previously </w:t>
      </w:r>
      <w:r>
        <w:t xml:space="preserve">certified by the American Board of </w:t>
      </w:r>
      <w:r w:rsidR="000A04F3">
        <w:t>Medical Specialties</w:t>
      </w:r>
      <w:r w:rsidR="005D0232">
        <w:t xml:space="preserve"> in </w:t>
      </w:r>
      <w:r w:rsidR="000A04F3">
        <w:t>family medicine</w:t>
      </w:r>
      <w:r w:rsidR="00AC558B">
        <w:t>, however that certification expired on September 8, 2021</w:t>
      </w:r>
      <w:r w:rsidR="005D0232">
        <w:t xml:space="preserve">.  </w:t>
      </w:r>
      <w:r>
        <w:t xml:space="preserve">The </w:t>
      </w:r>
      <w:r w:rsidR="00EF628C">
        <w:t>Respondent</w:t>
      </w:r>
      <w:r w:rsidR="005D0232">
        <w:t xml:space="preserve"> </w:t>
      </w:r>
      <w:r>
        <w:t>has been</w:t>
      </w:r>
      <w:r w:rsidR="00CE3476" w:rsidRPr="00D97AD1">
        <w:t xml:space="preserve"> licensed to practice medicine in Massachusetts</w:t>
      </w:r>
      <w:r w:rsidR="00A33949">
        <w:t xml:space="preserve"> </w:t>
      </w:r>
      <w:r>
        <w:t xml:space="preserve">under </w:t>
      </w:r>
      <w:r w:rsidR="000A04F3">
        <w:t>license</w:t>
      </w:r>
      <w:r>
        <w:t xml:space="preserve"> number </w:t>
      </w:r>
      <w:r w:rsidR="000A04F3">
        <w:t>238780</w:t>
      </w:r>
      <w:r w:rsidR="00A33949">
        <w:t xml:space="preserve"> since </w:t>
      </w:r>
      <w:r w:rsidR="000A04F3">
        <w:t>2009</w:t>
      </w:r>
      <w:r>
        <w:t xml:space="preserve">.   </w:t>
      </w:r>
    </w:p>
    <w:p w14:paraId="3ADBA085" w14:textId="77777777" w:rsidR="00177E9C" w:rsidRPr="00177E9C" w:rsidRDefault="00177E9C" w:rsidP="00177E9C">
      <w:pPr>
        <w:widowControl w:val="0"/>
        <w:spacing w:line="480" w:lineRule="auto"/>
        <w:contextualSpacing/>
        <w:jc w:val="center"/>
        <w:rPr>
          <w:highlight w:val="yellow"/>
          <w:u w:val="single"/>
        </w:rPr>
      </w:pPr>
      <w:r>
        <w:rPr>
          <w:u w:val="single"/>
        </w:rPr>
        <w:t>Factual Allegations</w:t>
      </w:r>
    </w:p>
    <w:p w14:paraId="16A9DDAB" w14:textId="77777777" w:rsidR="009455BB" w:rsidRDefault="00177E9C" w:rsidP="002C2AB8">
      <w:pPr>
        <w:widowControl w:val="0"/>
        <w:numPr>
          <w:ilvl w:val="0"/>
          <w:numId w:val="1"/>
        </w:numPr>
        <w:spacing w:line="480" w:lineRule="auto"/>
        <w:contextualSpacing/>
      </w:pPr>
      <w:r>
        <w:t>The Respondent was employed as a hospitalist at Nashoba Valley Medical Center (“NVMC”) until July 2021.</w:t>
      </w:r>
      <w:r w:rsidR="00C63795">
        <w:t xml:space="preserve">  His last day of work </w:t>
      </w:r>
      <w:r w:rsidR="00452772">
        <w:t>at NVMC began on the night of June 28, 2021, through the morning of June 29, 2021</w:t>
      </w:r>
      <w:r w:rsidR="00C63795">
        <w:t>.</w:t>
      </w:r>
      <w:r w:rsidR="00452772">
        <w:t xml:space="preserve">  The Respondent and NVMC mutually agreed to </w:t>
      </w:r>
      <w:r w:rsidR="00452772">
        <w:lastRenderedPageBreak/>
        <w:t>terminate his contract on October 19, 2021.</w:t>
      </w:r>
    </w:p>
    <w:p w14:paraId="0DA9AA50" w14:textId="77777777" w:rsidR="002C22B2" w:rsidRDefault="00846F17" w:rsidP="00177E9C">
      <w:pPr>
        <w:widowControl w:val="0"/>
        <w:numPr>
          <w:ilvl w:val="0"/>
          <w:numId w:val="1"/>
        </w:numPr>
        <w:spacing w:line="480" w:lineRule="auto"/>
        <w:contextualSpacing/>
      </w:pPr>
      <w:r>
        <w:t xml:space="preserve">On June 30, 2021, </w:t>
      </w:r>
      <w:r w:rsidR="00443A56">
        <w:t>Respondent, who was not working that day,</w:t>
      </w:r>
      <w:r>
        <w:t xml:space="preserve"> arrived at NVMC</w:t>
      </w:r>
      <w:r w:rsidR="00443A56">
        <w:t xml:space="preserve"> </w:t>
      </w:r>
      <w:r>
        <w:t xml:space="preserve">and went to the Emergency Department (“ED”) looking for a </w:t>
      </w:r>
      <w:r w:rsidR="000A420A">
        <w:t xml:space="preserve">specific </w:t>
      </w:r>
      <w:r>
        <w:t xml:space="preserve">patient.  </w:t>
      </w:r>
    </w:p>
    <w:p w14:paraId="40F77396" w14:textId="77777777" w:rsidR="002C22B2" w:rsidRDefault="00846F17" w:rsidP="00177E9C">
      <w:pPr>
        <w:widowControl w:val="0"/>
        <w:numPr>
          <w:ilvl w:val="0"/>
          <w:numId w:val="1"/>
        </w:numPr>
        <w:spacing w:line="480" w:lineRule="auto"/>
        <w:contextualSpacing/>
      </w:pPr>
      <w:r>
        <w:t xml:space="preserve">When told the patient had been discharged, </w:t>
      </w:r>
      <w:r w:rsidR="00443A56">
        <w:t>Respondent</w:t>
      </w:r>
      <w:r>
        <w:t xml:space="preserve"> did not believe staff and </w:t>
      </w:r>
      <w:r w:rsidR="00C32665">
        <w:t xml:space="preserve">searched </w:t>
      </w:r>
      <w:r>
        <w:t>for the patient in the waiting room and other patient</w:t>
      </w:r>
      <w:r w:rsidR="00443A56">
        <w:t>s’</w:t>
      </w:r>
      <w:r>
        <w:t xml:space="preserve"> rooms.  </w:t>
      </w:r>
    </w:p>
    <w:p w14:paraId="701A27FE" w14:textId="77777777" w:rsidR="00AA76AA" w:rsidRDefault="00443A56" w:rsidP="00177E9C">
      <w:pPr>
        <w:widowControl w:val="0"/>
        <w:numPr>
          <w:ilvl w:val="0"/>
          <w:numId w:val="1"/>
        </w:numPr>
        <w:spacing w:line="480" w:lineRule="auto"/>
        <w:contextualSpacing/>
      </w:pPr>
      <w:r>
        <w:t>Respondent</w:t>
      </w:r>
      <w:r w:rsidR="00846F17">
        <w:t xml:space="preserve"> said he had never met the patient he was looking for, but he </w:t>
      </w:r>
      <w:r w:rsidR="00C32665">
        <w:t xml:space="preserve">had </w:t>
      </w:r>
      <w:r w:rsidR="00846F17">
        <w:t xml:space="preserve">received a message from God </w:t>
      </w:r>
      <w:r w:rsidR="002C22B2">
        <w:t xml:space="preserve">instructing him </w:t>
      </w:r>
      <w:r w:rsidR="00846F17">
        <w:t>to come to the hospital to pray for the</w:t>
      </w:r>
      <w:r w:rsidR="00310BFD">
        <w:t>m</w:t>
      </w:r>
      <w:r w:rsidR="00846F17">
        <w:t xml:space="preserve">.  </w:t>
      </w:r>
    </w:p>
    <w:p w14:paraId="367D27B2" w14:textId="77777777" w:rsidR="009455BB" w:rsidRDefault="009455BB" w:rsidP="00177E9C">
      <w:pPr>
        <w:widowControl w:val="0"/>
        <w:numPr>
          <w:ilvl w:val="0"/>
          <w:numId w:val="1"/>
        </w:numPr>
        <w:spacing w:line="480" w:lineRule="auto"/>
        <w:contextualSpacing/>
      </w:pPr>
      <w:r>
        <w:t xml:space="preserve">NVMC has a policy that doctors may not access patient medical records when they are not working.  </w:t>
      </w:r>
    </w:p>
    <w:p w14:paraId="7A68AB35" w14:textId="77777777" w:rsidR="00883E32" w:rsidRDefault="009455BB" w:rsidP="00177E9C">
      <w:pPr>
        <w:widowControl w:val="0"/>
        <w:numPr>
          <w:ilvl w:val="0"/>
          <w:numId w:val="1"/>
        </w:numPr>
        <w:spacing w:line="480" w:lineRule="auto"/>
        <w:contextualSpacing/>
      </w:pPr>
      <w:r>
        <w:t xml:space="preserve">On June 30, </w:t>
      </w:r>
      <w:r w:rsidR="00345E86">
        <w:t xml:space="preserve">2021, </w:t>
      </w:r>
      <w:r w:rsidR="00BC2759">
        <w:t>Respondent</w:t>
      </w:r>
      <w:r w:rsidR="00443A56">
        <w:t>, while at the hospital in a non-working capacity,</w:t>
      </w:r>
      <w:r w:rsidR="00345E86">
        <w:t xml:space="preserve"> utilized NVMC</w:t>
      </w:r>
      <w:r w:rsidR="00D10E61">
        <w:t>’s electronic record</w:t>
      </w:r>
      <w:r w:rsidR="00345E86">
        <w:t xml:space="preserve"> system to access the records of Patients A &amp; B.  </w:t>
      </w:r>
    </w:p>
    <w:p w14:paraId="1C7CFE67" w14:textId="77777777" w:rsidR="009E7E45" w:rsidRDefault="00443A56" w:rsidP="00E56DC0">
      <w:pPr>
        <w:widowControl w:val="0"/>
        <w:numPr>
          <w:ilvl w:val="0"/>
          <w:numId w:val="1"/>
        </w:numPr>
        <w:spacing w:line="480" w:lineRule="auto"/>
        <w:contextualSpacing/>
      </w:pPr>
      <w:r>
        <w:t xml:space="preserve">On July 1, 2021, </w:t>
      </w:r>
      <w:r w:rsidR="00B62CD3">
        <w:t xml:space="preserve">long after visiting hours ended, </w:t>
      </w:r>
      <w:r>
        <w:t xml:space="preserve">Respondent, who was not working that day, returned to the ED at NVMC without a work-related purpose.  </w:t>
      </w:r>
    </w:p>
    <w:p w14:paraId="0238697F" w14:textId="77777777" w:rsidR="006D4E2A" w:rsidRDefault="006D4E2A" w:rsidP="00E56DC0">
      <w:pPr>
        <w:widowControl w:val="0"/>
        <w:numPr>
          <w:ilvl w:val="0"/>
          <w:numId w:val="1"/>
        </w:numPr>
        <w:spacing w:line="480" w:lineRule="auto"/>
        <w:contextualSpacing/>
      </w:pPr>
      <w:r>
        <w:t xml:space="preserve">Respondent told staff he was told by God to go to NVMC to pray for the patient in Room 5.  </w:t>
      </w:r>
    </w:p>
    <w:p w14:paraId="4933E9D4" w14:textId="77777777" w:rsidR="00582796" w:rsidRDefault="00582796" w:rsidP="00E56DC0">
      <w:pPr>
        <w:widowControl w:val="0"/>
        <w:numPr>
          <w:ilvl w:val="0"/>
          <w:numId w:val="1"/>
        </w:numPr>
        <w:spacing w:line="480" w:lineRule="auto"/>
        <w:contextualSpacing/>
      </w:pPr>
      <w:r>
        <w:t xml:space="preserve">While there, Respondent looked through patients’ charts, which contained information such as </w:t>
      </w:r>
      <w:r w:rsidR="002C2AB8">
        <w:t xml:space="preserve">their </w:t>
      </w:r>
      <w:r>
        <w:t>name</w:t>
      </w:r>
      <w:r w:rsidR="002C2AB8">
        <w:t>s</w:t>
      </w:r>
      <w:r>
        <w:t>, demographics, labs needed, and room numbers.</w:t>
      </w:r>
    </w:p>
    <w:p w14:paraId="679E48CD" w14:textId="77777777" w:rsidR="00A33305" w:rsidRDefault="002C2AB8" w:rsidP="00A33305">
      <w:pPr>
        <w:widowControl w:val="0"/>
        <w:numPr>
          <w:ilvl w:val="0"/>
          <w:numId w:val="1"/>
        </w:numPr>
        <w:spacing w:line="480" w:lineRule="auto"/>
        <w:contextualSpacing/>
      </w:pPr>
      <w:r>
        <w:t xml:space="preserve">Staff were able to divert Respondent, </w:t>
      </w:r>
      <w:r w:rsidR="00A33305">
        <w:t xml:space="preserve">getting him to leave the building.  </w:t>
      </w:r>
    </w:p>
    <w:p w14:paraId="3E5BC8B3" w14:textId="77777777" w:rsidR="00A33305" w:rsidRDefault="00A33305" w:rsidP="00A33305">
      <w:pPr>
        <w:widowControl w:val="0"/>
        <w:numPr>
          <w:ilvl w:val="0"/>
          <w:numId w:val="1"/>
        </w:numPr>
        <w:spacing w:line="480" w:lineRule="auto"/>
        <w:contextualSpacing/>
      </w:pPr>
      <w:r>
        <w:t>Respondent waited in his car for about an hour, before</w:t>
      </w:r>
      <w:r w:rsidR="00FE4843">
        <w:t xml:space="preserve"> reportedly</w:t>
      </w:r>
      <w:r>
        <w:t xml:space="preserve"> receiving a message from God to go back into NVMC and pray for the patient.  </w:t>
      </w:r>
    </w:p>
    <w:p w14:paraId="622F47E7" w14:textId="77777777" w:rsidR="002C2AB8" w:rsidRDefault="00A33305" w:rsidP="00A33305">
      <w:pPr>
        <w:widowControl w:val="0"/>
        <w:numPr>
          <w:ilvl w:val="0"/>
          <w:numId w:val="1"/>
        </w:numPr>
        <w:spacing w:line="480" w:lineRule="auto"/>
        <w:contextualSpacing/>
      </w:pPr>
      <w:r>
        <w:t xml:space="preserve">Upon his re-entry, the nursing staff escalated the issue </w:t>
      </w:r>
      <w:r w:rsidR="00C63795">
        <w:t xml:space="preserve">of his presence </w:t>
      </w:r>
      <w:r>
        <w:t xml:space="preserve">to the nursing supervisor.      </w:t>
      </w:r>
    </w:p>
    <w:p w14:paraId="4AE650B1" w14:textId="77777777" w:rsidR="009E7E45" w:rsidRDefault="009E7E45" w:rsidP="00E56DC0">
      <w:pPr>
        <w:widowControl w:val="0"/>
        <w:numPr>
          <w:ilvl w:val="0"/>
          <w:numId w:val="1"/>
        </w:numPr>
        <w:spacing w:line="480" w:lineRule="auto"/>
        <w:contextualSpacing/>
      </w:pPr>
      <w:r>
        <w:t xml:space="preserve">Respondent, when asked to leave the floor by nursing staff, became increasingly </w:t>
      </w:r>
      <w:r>
        <w:lastRenderedPageBreak/>
        <w:t xml:space="preserve">confrontational.  </w:t>
      </w:r>
    </w:p>
    <w:p w14:paraId="00B28619" w14:textId="77777777" w:rsidR="009E7E45" w:rsidRDefault="009E7E45" w:rsidP="00E56DC0">
      <w:pPr>
        <w:widowControl w:val="0"/>
        <w:numPr>
          <w:ilvl w:val="0"/>
          <w:numId w:val="1"/>
        </w:numPr>
        <w:spacing w:line="480" w:lineRule="auto"/>
        <w:contextualSpacing/>
      </w:pPr>
      <w:r>
        <w:t>Eventually, while</w:t>
      </w:r>
      <w:r w:rsidR="00B62CD3">
        <w:t xml:space="preserve"> still</w:t>
      </w:r>
      <w:r>
        <w:t xml:space="preserve"> at NVMC, Respondent had a phone conversation with NVMC’s CEO, who informed Respondent that he must leave the premises.  </w:t>
      </w:r>
    </w:p>
    <w:p w14:paraId="5BCF20DB" w14:textId="77777777" w:rsidR="00A33305" w:rsidRDefault="00A33305" w:rsidP="00B6294B">
      <w:pPr>
        <w:widowControl w:val="0"/>
        <w:numPr>
          <w:ilvl w:val="0"/>
          <w:numId w:val="1"/>
        </w:numPr>
        <w:spacing w:line="480" w:lineRule="auto"/>
        <w:contextualSpacing/>
      </w:pPr>
      <w:r>
        <w:t xml:space="preserve">After the phone conversation, </w:t>
      </w:r>
      <w:r w:rsidR="00B62CD3">
        <w:t xml:space="preserve">Respondent agreed </w:t>
      </w:r>
      <w:r>
        <w:t xml:space="preserve">to leave NVMC, </w:t>
      </w:r>
      <w:r w:rsidR="00B62CD3">
        <w:t>but stated he would return if God instructed him to do so.</w:t>
      </w:r>
      <w:r>
        <w:t xml:space="preserve">  </w:t>
      </w:r>
    </w:p>
    <w:p w14:paraId="342C5F1B" w14:textId="77777777" w:rsidR="00875C12" w:rsidRDefault="00A33305" w:rsidP="00B6294B">
      <w:pPr>
        <w:widowControl w:val="0"/>
        <w:numPr>
          <w:ilvl w:val="0"/>
          <w:numId w:val="1"/>
        </w:numPr>
        <w:spacing w:line="480" w:lineRule="auto"/>
        <w:contextualSpacing/>
      </w:pPr>
      <w:r>
        <w:t>Hospital security escorted Respondent out of the building.</w:t>
      </w:r>
      <w:r w:rsidR="00B6294B">
        <w:t xml:space="preserve">  Respondent’s hospital access badge was deactivated to prevent his access to certain areas of the hospital</w:t>
      </w:r>
      <w:r w:rsidR="00B62CD3">
        <w:t xml:space="preserve">.  </w:t>
      </w:r>
      <w:r w:rsidR="00A84763">
        <w:t xml:space="preserve">  </w:t>
      </w:r>
      <w:r w:rsidR="00A33949">
        <w:t xml:space="preserve"> </w:t>
      </w:r>
      <w:r w:rsidR="00875C12">
        <w:t xml:space="preserve">  </w:t>
      </w:r>
    </w:p>
    <w:p w14:paraId="2549632E" w14:textId="77777777" w:rsidR="00DC0C93" w:rsidRDefault="00DC0C93" w:rsidP="00E27449">
      <w:pPr>
        <w:widowControl w:val="0"/>
        <w:spacing w:line="480" w:lineRule="auto"/>
        <w:contextualSpacing/>
        <w:jc w:val="center"/>
        <w:rPr>
          <w:u w:val="single"/>
        </w:rPr>
      </w:pPr>
      <w:r>
        <w:rPr>
          <w:u w:val="single"/>
        </w:rPr>
        <w:t>Legal Basis for Proposed Relief</w:t>
      </w:r>
    </w:p>
    <w:p w14:paraId="0B6EA36C" w14:textId="77777777" w:rsidR="00C17D46" w:rsidRPr="002E65F2" w:rsidRDefault="007C7BB7" w:rsidP="00C17D46">
      <w:pPr>
        <w:widowControl w:val="0"/>
        <w:numPr>
          <w:ilvl w:val="0"/>
          <w:numId w:val="3"/>
        </w:numPr>
        <w:autoSpaceDE w:val="0"/>
        <w:autoSpaceDN w:val="0"/>
        <w:adjustRightInd w:val="0"/>
        <w:spacing w:line="480" w:lineRule="auto"/>
        <w:contextualSpacing/>
      </w:pPr>
      <w:r>
        <w:t>Pursuant to</w:t>
      </w:r>
      <w:r w:rsidR="00C170B9">
        <w:t xml:space="preserve"> G.L. c. 112, §</w:t>
      </w:r>
      <w:r w:rsidR="005368E7">
        <w:t xml:space="preserve"> </w:t>
      </w:r>
      <w:r w:rsidR="00C170B9">
        <w:t xml:space="preserve">5, </w:t>
      </w:r>
      <w:r w:rsidR="00A70800">
        <w:t>eight</w:t>
      </w:r>
      <w:r w:rsidR="00AA308F">
        <w:t>h</w:t>
      </w:r>
      <w:r w:rsidR="00C170B9">
        <w:t xml:space="preserve"> par. (c</w:t>
      </w:r>
      <w:r w:rsidR="001D7535">
        <w:t>) and</w:t>
      </w:r>
      <w:r w:rsidR="00C170B9">
        <w:t xml:space="preserve"> 243 C.M.R 1.03(5)(a)</w:t>
      </w:r>
      <w:r w:rsidR="00047D89">
        <w:t>(</w:t>
      </w:r>
      <w:r w:rsidR="00C170B9">
        <w:t>3</w:t>
      </w:r>
      <w:r w:rsidR="00047D89">
        <w:t>)</w:t>
      </w:r>
      <w:r w:rsidR="00592F6B">
        <w:t>, the Board may discipline a physician upon proof satisfactory t</w:t>
      </w:r>
      <w:r w:rsidR="001D7535">
        <w:t>o a majority of the Board</w:t>
      </w:r>
      <w:r w:rsidR="00592F6B">
        <w:t xml:space="preserve"> that said physician </w:t>
      </w:r>
      <w:r>
        <w:rPr>
          <w:szCs w:val="24"/>
        </w:rPr>
        <w:t>has</w:t>
      </w:r>
      <w:r w:rsidR="00C170B9">
        <w:rPr>
          <w:szCs w:val="24"/>
        </w:rPr>
        <w:t xml:space="preserve"> engaged in conduct which calls into question his competence to practice medicine. </w:t>
      </w:r>
    </w:p>
    <w:p w14:paraId="2E801331" w14:textId="77777777" w:rsidR="002E65F2" w:rsidRPr="001D7535" w:rsidRDefault="002E65F2" w:rsidP="00C17D46">
      <w:pPr>
        <w:widowControl w:val="0"/>
        <w:numPr>
          <w:ilvl w:val="0"/>
          <w:numId w:val="3"/>
        </w:numPr>
        <w:autoSpaceDE w:val="0"/>
        <w:autoSpaceDN w:val="0"/>
        <w:adjustRightInd w:val="0"/>
        <w:spacing w:line="480" w:lineRule="auto"/>
        <w:contextualSpacing/>
      </w:pPr>
      <w:r>
        <w:t>Pursuant to G.L. c. 112, §</w:t>
      </w:r>
      <w:r w:rsidR="005368E7">
        <w:t xml:space="preserve"> </w:t>
      </w:r>
      <w:r>
        <w:t>5, eight</w:t>
      </w:r>
      <w:r w:rsidR="005E0D99">
        <w:t>h</w:t>
      </w:r>
      <w:r>
        <w:t xml:space="preserve"> par. (d) and 243 C.M.R 1.03(5)(a)(4), the Board may discipline a physician upon proof satisfactory to a majority of the Board that said physician </w:t>
      </w:r>
      <w:r>
        <w:rPr>
          <w:szCs w:val="24"/>
        </w:rPr>
        <w:t xml:space="preserve">has practiced medicine while his ability to practice was impaired by alcohol, drugs, physical disability or mental instability.  </w:t>
      </w:r>
    </w:p>
    <w:p w14:paraId="026D180B" w14:textId="77777777" w:rsidR="00CC4C97" w:rsidRDefault="007C7BB7" w:rsidP="00A33949">
      <w:pPr>
        <w:widowControl w:val="0"/>
        <w:numPr>
          <w:ilvl w:val="0"/>
          <w:numId w:val="3"/>
        </w:numPr>
        <w:autoSpaceDE w:val="0"/>
        <w:autoSpaceDN w:val="0"/>
        <w:adjustRightInd w:val="0"/>
        <w:spacing w:line="480" w:lineRule="auto"/>
        <w:contextualSpacing/>
      </w:pPr>
      <w:r>
        <w:rPr>
          <w:szCs w:val="24"/>
        </w:rPr>
        <w:t>Pursuant to</w:t>
      </w:r>
      <w:r w:rsidR="00C170B9">
        <w:rPr>
          <w:szCs w:val="24"/>
        </w:rPr>
        <w:t xml:space="preserve"> 243 C.M.R. 1.03(5)(a)</w:t>
      </w:r>
      <w:r w:rsidR="00C53B1E">
        <w:rPr>
          <w:szCs w:val="24"/>
        </w:rPr>
        <w:t>(</w:t>
      </w:r>
      <w:r w:rsidR="00C170B9">
        <w:rPr>
          <w:szCs w:val="24"/>
        </w:rPr>
        <w:t>11</w:t>
      </w:r>
      <w:r w:rsidR="00C53B1E">
        <w:rPr>
          <w:szCs w:val="24"/>
        </w:rPr>
        <w:t>)</w:t>
      </w:r>
      <w:r>
        <w:rPr>
          <w:szCs w:val="24"/>
        </w:rPr>
        <w:t>, the Board may discipline a physician upon proof satisfacto</w:t>
      </w:r>
      <w:r w:rsidR="00C170B9">
        <w:rPr>
          <w:szCs w:val="24"/>
        </w:rPr>
        <w:t xml:space="preserve">ry to a majority of the Board that said physician has violated any rule or regulation of the </w:t>
      </w:r>
      <w:r w:rsidR="00A33949">
        <w:rPr>
          <w:szCs w:val="24"/>
        </w:rPr>
        <w:t>Board, including</w:t>
      </w:r>
      <w:r w:rsidR="00875C12">
        <w:t xml:space="preserve"> Board Policy 01-01, Disruptive Physician Behavior (Adopted June 13, 2001).  </w:t>
      </w:r>
    </w:p>
    <w:p w14:paraId="2E401E49" w14:textId="77777777" w:rsidR="00DF66BD" w:rsidRDefault="00FE5088" w:rsidP="00A33949">
      <w:pPr>
        <w:widowControl w:val="0"/>
        <w:numPr>
          <w:ilvl w:val="0"/>
          <w:numId w:val="3"/>
        </w:numPr>
        <w:autoSpaceDE w:val="0"/>
        <w:autoSpaceDN w:val="0"/>
        <w:adjustRightInd w:val="0"/>
        <w:spacing w:line="480" w:lineRule="auto"/>
        <w:contextualSpacing/>
      </w:pPr>
      <w:r>
        <w:t>Th</w:t>
      </w:r>
      <w:r w:rsidR="00C53B1E">
        <w:t>e</w:t>
      </w:r>
      <w:r>
        <w:t xml:space="preserve"> Respondent engaged in conduct that undermines the public confidence in the integrity of the medical profession.  </w:t>
      </w:r>
      <w:r>
        <w:rPr>
          <w:i/>
          <w:iCs/>
        </w:rPr>
        <w:t>See Raymond v. Board of Registration in Medicine</w:t>
      </w:r>
      <w:r>
        <w:t xml:space="preserve">, 387 Mass. 708 (1982); </w:t>
      </w:r>
      <w:r>
        <w:rPr>
          <w:i/>
          <w:iCs/>
        </w:rPr>
        <w:t>Levy v. Board of Registration in Medicine</w:t>
      </w:r>
      <w:r>
        <w:t xml:space="preserve">, 378 </w:t>
      </w:r>
      <w:r>
        <w:lastRenderedPageBreak/>
        <w:t>Mass. 519 (1979).</w:t>
      </w:r>
    </w:p>
    <w:p w14:paraId="6CD6AA84" w14:textId="77777777" w:rsidR="00DC0C93" w:rsidRDefault="00DC0C93" w:rsidP="00E27449">
      <w:pPr>
        <w:widowControl w:val="0"/>
        <w:spacing w:line="480" w:lineRule="auto"/>
        <w:ind w:firstLine="720"/>
        <w:contextualSpacing/>
        <w:rPr>
          <w:sz w:val="26"/>
        </w:rPr>
      </w:pPr>
      <w:r>
        <w:t>The Board has jurisdiction over this matter pursuant to G.L. c. 112, §§ 5, 61 and 62.  This adjudicatory proceeding will be conducted in accordance with the provisions of G.L. c. 30A and 801 CMR 1.01</w:t>
      </w:r>
      <w:r w:rsidRPr="00AC2327">
        <w:rPr>
          <w:sz w:val="26"/>
        </w:rPr>
        <w:t>.</w:t>
      </w:r>
    </w:p>
    <w:p w14:paraId="02586C30" w14:textId="77777777" w:rsidR="00DC0C93" w:rsidRPr="00F07290" w:rsidRDefault="00DC0C93" w:rsidP="00E27449">
      <w:pPr>
        <w:widowControl w:val="0"/>
        <w:spacing w:line="480" w:lineRule="auto"/>
        <w:contextualSpacing/>
        <w:jc w:val="center"/>
        <w:rPr>
          <w:u w:val="single"/>
        </w:rPr>
      </w:pPr>
      <w:r w:rsidRPr="00F07290">
        <w:rPr>
          <w:u w:val="single"/>
        </w:rPr>
        <w:t>Nature of Relief Sought</w:t>
      </w:r>
    </w:p>
    <w:p w14:paraId="153B2603" w14:textId="77777777" w:rsidR="00E27449" w:rsidRPr="00C12AB3" w:rsidRDefault="00C17D46" w:rsidP="00C12AB3">
      <w:pPr>
        <w:pStyle w:val="BodyTextIndent3"/>
        <w:spacing w:line="480" w:lineRule="auto"/>
        <w:ind w:left="0"/>
        <w:rPr>
          <w:bCs/>
          <w:sz w:val="24"/>
          <w:szCs w:val="24"/>
        </w:rPr>
      </w:pPr>
      <w:r>
        <w:rPr>
          <w:bCs/>
          <w:sz w:val="24"/>
          <w:szCs w:val="24"/>
        </w:rPr>
        <w:tab/>
      </w:r>
      <w:r w:rsidRPr="001F28AB">
        <w:rPr>
          <w:bCs/>
          <w:sz w:val="24"/>
          <w:szCs w:val="24"/>
        </w:rPr>
        <w:t xml:space="preserve">The Board is authorized and empowered to order appropriate disciplinary action, which may include </w:t>
      </w:r>
      <w:r>
        <w:rPr>
          <w:bCs/>
          <w:sz w:val="24"/>
          <w:szCs w:val="24"/>
        </w:rPr>
        <w:t xml:space="preserve">revocation or suspension of </w:t>
      </w:r>
      <w:r w:rsidRPr="001F28AB">
        <w:rPr>
          <w:bCs/>
          <w:sz w:val="24"/>
          <w:szCs w:val="24"/>
        </w:rPr>
        <w:t>Respondent's license to practice medicine.  The Board may also order, in addition to or instead of revocation or suspension, one or more of the following: admonishment, censure, reprimand, fine, the performance of uncompensated public service, a course of education or training</w:t>
      </w:r>
      <w:r>
        <w:rPr>
          <w:bCs/>
          <w:sz w:val="24"/>
          <w:szCs w:val="24"/>
        </w:rPr>
        <w:t xml:space="preserve">, or other restrictions upon </w:t>
      </w:r>
      <w:r w:rsidRPr="001F28AB">
        <w:rPr>
          <w:bCs/>
          <w:sz w:val="24"/>
          <w:szCs w:val="24"/>
        </w:rPr>
        <w:t>Re</w:t>
      </w:r>
      <w:r>
        <w:rPr>
          <w:bCs/>
          <w:sz w:val="24"/>
          <w:szCs w:val="24"/>
        </w:rPr>
        <w:t>spondent's practice of medicine</w:t>
      </w:r>
      <w:r w:rsidR="00C12AB3">
        <w:rPr>
          <w:bCs/>
          <w:sz w:val="24"/>
          <w:szCs w:val="24"/>
        </w:rPr>
        <w:t>.</w:t>
      </w:r>
    </w:p>
    <w:p w14:paraId="192DF9E4" w14:textId="77777777" w:rsidR="00DC0C93" w:rsidRDefault="00DC0C93" w:rsidP="00A33949">
      <w:pPr>
        <w:pStyle w:val="Heading1"/>
        <w:keepNext w:val="0"/>
        <w:widowControl w:val="0"/>
        <w:spacing w:line="480" w:lineRule="auto"/>
        <w:contextualSpacing/>
        <w:rPr>
          <w:bCs/>
        </w:rPr>
      </w:pPr>
      <w:r>
        <w:rPr>
          <w:bCs/>
        </w:rPr>
        <w:t>Order</w:t>
      </w:r>
    </w:p>
    <w:p w14:paraId="13D85E2C" w14:textId="77777777" w:rsidR="004A3F90" w:rsidRPr="00A33949" w:rsidRDefault="00DC0C93" w:rsidP="00A33949">
      <w:pPr>
        <w:widowControl w:val="0"/>
        <w:spacing w:line="480" w:lineRule="auto"/>
        <w:ind w:firstLine="720"/>
        <w:contextualSpacing/>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Respondent f</w:t>
      </w:r>
      <w:r>
        <w:rPr>
          <w:bCs/>
        </w:rPr>
        <w:t>or the conduct described he</w:t>
      </w:r>
      <w:r w:rsidR="0016445F">
        <w:rPr>
          <w:bCs/>
        </w:rPr>
        <w:t>rein.</w:t>
      </w:r>
      <w:r w:rsidR="0016445F">
        <w:tab/>
      </w:r>
      <w:r w:rsidR="0016445F">
        <w:tab/>
      </w:r>
      <w:r w:rsidR="0016445F">
        <w:tab/>
      </w:r>
      <w:r w:rsidR="0016445F">
        <w:tab/>
      </w:r>
    </w:p>
    <w:p w14:paraId="6EA17641" w14:textId="77777777" w:rsidR="00DC0C93" w:rsidRDefault="00DC0C93" w:rsidP="004A3F90">
      <w:pPr>
        <w:widowControl w:val="0"/>
        <w:ind w:left="3600" w:right="90" w:firstLine="720"/>
        <w:contextualSpacing/>
      </w:pPr>
      <w:r>
        <w:t>By the Board of Registration in Medicine,</w:t>
      </w:r>
    </w:p>
    <w:p w14:paraId="43428543" w14:textId="77777777" w:rsidR="00C677EB" w:rsidRDefault="00C677EB" w:rsidP="006A0353">
      <w:pPr>
        <w:widowControl w:val="0"/>
        <w:ind w:right="90"/>
        <w:contextualSpacing/>
      </w:pPr>
    </w:p>
    <w:p w14:paraId="69FF39AC" w14:textId="05A17DB7" w:rsidR="00DC0C93" w:rsidRDefault="00DC0C93" w:rsidP="006A0353">
      <w:pPr>
        <w:widowControl w:val="0"/>
        <w:ind w:right="90"/>
        <w:contextualSpacing/>
        <w:rPr>
          <w:u w:val="single"/>
        </w:rPr>
      </w:pPr>
      <w:r>
        <w:tab/>
      </w:r>
      <w:r>
        <w:tab/>
      </w:r>
      <w:r>
        <w:tab/>
      </w:r>
      <w:r>
        <w:tab/>
      </w:r>
      <w:r>
        <w:tab/>
      </w:r>
      <w:r>
        <w:tab/>
      </w:r>
      <w:r w:rsidR="00120622">
        <w:rPr>
          <w:u w:val="single"/>
        </w:rPr>
        <w:t>Signed by Julian N. Robinson, M.D.</w:t>
      </w:r>
      <w:r w:rsidR="00120622">
        <w:rPr>
          <w:u w:val="single"/>
        </w:rPr>
        <w:tab/>
      </w:r>
    </w:p>
    <w:p w14:paraId="7F546F9F" w14:textId="77777777" w:rsidR="00C500C2" w:rsidRDefault="00B9793F" w:rsidP="006A0353">
      <w:pPr>
        <w:widowControl w:val="0"/>
        <w:ind w:right="90"/>
        <w:contextualSpacing/>
      </w:pPr>
      <w:r>
        <w:tab/>
      </w:r>
      <w:r>
        <w:tab/>
      </w:r>
      <w:r>
        <w:tab/>
      </w:r>
      <w:r>
        <w:tab/>
      </w:r>
      <w:r>
        <w:tab/>
      </w:r>
      <w:r>
        <w:tab/>
      </w:r>
      <w:r w:rsidR="00B976FB">
        <w:t>Julian N. Robinson</w:t>
      </w:r>
      <w:r>
        <w:t>, M.D.</w:t>
      </w:r>
    </w:p>
    <w:p w14:paraId="654B156E" w14:textId="77777777" w:rsidR="0016445F" w:rsidRDefault="0016445F" w:rsidP="006A0353">
      <w:pPr>
        <w:widowControl w:val="0"/>
        <w:ind w:right="90"/>
        <w:contextualSpacing/>
      </w:pPr>
      <w:r>
        <w:tab/>
      </w:r>
      <w:r>
        <w:tab/>
      </w:r>
      <w:r>
        <w:tab/>
      </w:r>
      <w:r>
        <w:tab/>
      </w:r>
      <w:r>
        <w:tab/>
      </w:r>
      <w:r>
        <w:tab/>
        <w:t>Board Chair</w:t>
      </w:r>
    </w:p>
    <w:p w14:paraId="0C8201BE" w14:textId="2BC10F2A" w:rsidR="00DC0C93" w:rsidRPr="00887012" w:rsidRDefault="00C677EB" w:rsidP="006A0353">
      <w:pPr>
        <w:widowControl w:val="0"/>
        <w:ind w:right="90"/>
        <w:contextualSpacing/>
      </w:pPr>
      <w:r>
        <w:t xml:space="preserve">Date:  </w:t>
      </w:r>
      <w:r w:rsidR="00120622">
        <w:t>1/19/2023</w:t>
      </w:r>
      <w:r w:rsidR="00120622">
        <w:br/>
        <w:t xml:space="preserve">           nunc pro tunc for 1/5/2023</w:t>
      </w:r>
    </w:p>
    <w:sectPr w:rsidR="00DC0C93" w:rsidRPr="00887012" w:rsidSect="004F47EC">
      <w:footerReference w:type="even" r:id="rId8"/>
      <w:footerReference w:type="default" r:id="rId9"/>
      <w:footerReference w:type="first" r:id="rId10"/>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3D768" w14:textId="77777777" w:rsidR="00071371" w:rsidRDefault="00071371">
      <w:r>
        <w:separator/>
      </w:r>
    </w:p>
  </w:endnote>
  <w:endnote w:type="continuationSeparator" w:id="0">
    <w:p w14:paraId="7C9306A7" w14:textId="77777777" w:rsidR="00071371" w:rsidRDefault="00071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BEC57" w14:textId="77777777"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468BBE" w14:textId="77777777" w:rsidR="00DC0C93" w:rsidRDefault="00DC0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61E23" w14:textId="77777777" w:rsidR="00DC0C93" w:rsidRDefault="00DC0C93" w:rsidP="003C4DD6">
    <w:pPr>
      <w:pStyle w:val="Footer"/>
      <w:framePr w:wrap="around" w:vAnchor="text" w:hAnchor="margin" w:xAlign="center" w:y="1"/>
      <w:rPr>
        <w:rStyle w:val="PageNumber"/>
      </w:rPr>
    </w:pPr>
  </w:p>
  <w:p w14:paraId="51AF0380" w14:textId="77777777" w:rsidR="00DC0C93" w:rsidRPr="004F47EC" w:rsidRDefault="00DC0C93" w:rsidP="00B976FB">
    <w:pPr>
      <w:pStyle w:val="Footer"/>
      <w:tabs>
        <w:tab w:val="clear" w:pos="8640"/>
        <w:tab w:val="right" w:pos="918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28D26" w14:textId="77777777"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B3602">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A2C6F" w14:textId="77777777" w:rsidR="00071371" w:rsidRDefault="00071371">
      <w:r>
        <w:separator/>
      </w:r>
    </w:p>
  </w:footnote>
  <w:footnote w:type="continuationSeparator" w:id="0">
    <w:p w14:paraId="1E4B91A4" w14:textId="77777777" w:rsidR="00071371" w:rsidRDefault="00071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A2569"/>
    <w:multiLevelType w:val="hybridMultilevel"/>
    <w:tmpl w:val="CB2613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D9142F"/>
    <w:multiLevelType w:val="hybridMultilevel"/>
    <w:tmpl w:val="372269CA"/>
    <w:lvl w:ilvl="0" w:tplc="3438A096">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B14A3F"/>
    <w:multiLevelType w:val="hybridMultilevel"/>
    <w:tmpl w:val="796EE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02749EC"/>
    <w:multiLevelType w:val="hybridMultilevel"/>
    <w:tmpl w:val="EAB82E3A"/>
    <w:lvl w:ilvl="0" w:tplc="E806B6EE">
      <w:start w:val="1"/>
      <w:numFmt w:val="decimal"/>
      <w:lvlText w:val="%1."/>
      <w:lvlJc w:val="left"/>
      <w:pPr>
        <w:tabs>
          <w:tab w:val="num" w:pos="1440"/>
        </w:tabs>
        <w:ind w:left="0" w:firstLine="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9C54C39"/>
    <w:multiLevelType w:val="hybridMultilevel"/>
    <w:tmpl w:val="F530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0892439">
    <w:abstractNumId w:val="4"/>
  </w:num>
  <w:num w:numId="2" w16cid:durableId="1258948651">
    <w:abstractNumId w:val="3"/>
  </w:num>
  <w:num w:numId="3" w16cid:durableId="365564138">
    <w:abstractNumId w:val="1"/>
  </w:num>
  <w:num w:numId="4" w16cid:durableId="370229250">
    <w:abstractNumId w:val="2"/>
  </w:num>
  <w:num w:numId="5" w16cid:durableId="1459567952">
    <w:abstractNumId w:val="0"/>
  </w:num>
  <w:num w:numId="6" w16cid:durableId="17222442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5EA"/>
    <w:rsid w:val="000007EF"/>
    <w:rsid w:val="00024E53"/>
    <w:rsid w:val="00025C84"/>
    <w:rsid w:val="00033BB7"/>
    <w:rsid w:val="0003501E"/>
    <w:rsid w:val="00047D89"/>
    <w:rsid w:val="00051897"/>
    <w:rsid w:val="00057585"/>
    <w:rsid w:val="000700C3"/>
    <w:rsid w:val="00071371"/>
    <w:rsid w:val="00074503"/>
    <w:rsid w:val="00087A8B"/>
    <w:rsid w:val="000A0284"/>
    <w:rsid w:val="000A04F3"/>
    <w:rsid w:val="000A420A"/>
    <w:rsid w:val="000C0F26"/>
    <w:rsid w:val="00102747"/>
    <w:rsid w:val="001047DF"/>
    <w:rsid w:val="00104BF5"/>
    <w:rsid w:val="00120622"/>
    <w:rsid w:val="00124CE3"/>
    <w:rsid w:val="00137FA5"/>
    <w:rsid w:val="001544AF"/>
    <w:rsid w:val="00155208"/>
    <w:rsid w:val="0016445F"/>
    <w:rsid w:val="00177E9C"/>
    <w:rsid w:val="001A6BE0"/>
    <w:rsid w:val="001B696E"/>
    <w:rsid w:val="001D6EC0"/>
    <w:rsid w:val="001D7535"/>
    <w:rsid w:val="00232CE0"/>
    <w:rsid w:val="002350FE"/>
    <w:rsid w:val="00272E87"/>
    <w:rsid w:val="00286427"/>
    <w:rsid w:val="0028723D"/>
    <w:rsid w:val="002922D8"/>
    <w:rsid w:val="002A6549"/>
    <w:rsid w:val="002C22B2"/>
    <w:rsid w:val="002C2AB8"/>
    <w:rsid w:val="002D5A25"/>
    <w:rsid w:val="002E65F2"/>
    <w:rsid w:val="00310BFD"/>
    <w:rsid w:val="00326AC3"/>
    <w:rsid w:val="00327BCF"/>
    <w:rsid w:val="003413B9"/>
    <w:rsid w:val="00343E5D"/>
    <w:rsid w:val="00345E86"/>
    <w:rsid w:val="00353275"/>
    <w:rsid w:val="00362303"/>
    <w:rsid w:val="003725AB"/>
    <w:rsid w:val="00383DDA"/>
    <w:rsid w:val="003858D2"/>
    <w:rsid w:val="003B70D0"/>
    <w:rsid w:val="003C4DD6"/>
    <w:rsid w:val="003E6229"/>
    <w:rsid w:val="003F5ACF"/>
    <w:rsid w:val="00434992"/>
    <w:rsid w:val="00437ABE"/>
    <w:rsid w:val="00443A56"/>
    <w:rsid w:val="00446A95"/>
    <w:rsid w:val="0045271F"/>
    <w:rsid w:val="00452772"/>
    <w:rsid w:val="00456CDD"/>
    <w:rsid w:val="00470683"/>
    <w:rsid w:val="004846FD"/>
    <w:rsid w:val="004A3F90"/>
    <w:rsid w:val="004A7F18"/>
    <w:rsid w:val="004B352B"/>
    <w:rsid w:val="004C24C4"/>
    <w:rsid w:val="004D6911"/>
    <w:rsid w:val="004E78AA"/>
    <w:rsid w:val="004F47EC"/>
    <w:rsid w:val="004F4C65"/>
    <w:rsid w:val="004F7356"/>
    <w:rsid w:val="005109CF"/>
    <w:rsid w:val="00520808"/>
    <w:rsid w:val="005368E7"/>
    <w:rsid w:val="005450E5"/>
    <w:rsid w:val="005777CC"/>
    <w:rsid w:val="00582796"/>
    <w:rsid w:val="00592F6B"/>
    <w:rsid w:val="0059692F"/>
    <w:rsid w:val="005A50C0"/>
    <w:rsid w:val="005A719E"/>
    <w:rsid w:val="005B0085"/>
    <w:rsid w:val="005B3602"/>
    <w:rsid w:val="005C248D"/>
    <w:rsid w:val="005D0232"/>
    <w:rsid w:val="005D19AB"/>
    <w:rsid w:val="005D2A18"/>
    <w:rsid w:val="005D539C"/>
    <w:rsid w:val="005E0019"/>
    <w:rsid w:val="005E0D99"/>
    <w:rsid w:val="005E7244"/>
    <w:rsid w:val="0061741B"/>
    <w:rsid w:val="006239EC"/>
    <w:rsid w:val="00630E0C"/>
    <w:rsid w:val="00644229"/>
    <w:rsid w:val="0065317C"/>
    <w:rsid w:val="00674014"/>
    <w:rsid w:val="00674F2D"/>
    <w:rsid w:val="0069195A"/>
    <w:rsid w:val="006A0353"/>
    <w:rsid w:val="006B0CE4"/>
    <w:rsid w:val="006C7C5E"/>
    <w:rsid w:val="006D28F5"/>
    <w:rsid w:val="006D4E2A"/>
    <w:rsid w:val="006E25BF"/>
    <w:rsid w:val="00702F74"/>
    <w:rsid w:val="00712EE7"/>
    <w:rsid w:val="00717038"/>
    <w:rsid w:val="00721622"/>
    <w:rsid w:val="00743069"/>
    <w:rsid w:val="00744AC8"/>
    <w:rsid w:val="0074532D"/>
    <w:rsid w:val="00751B44"/>
    <w:rsid w:val="00756397"/>
    <w:rsid w:val="0076436E"/>
    <w:rsid w:val="00764BF5"/>
    <w:rsid w:val="00774ADC"/>
    <w:rsid w:val="00785AE0"/>
    <w:rsid w:val="007A2831"/>
    <w:rsid w:val="007B2FBA"/>
    <w:rsid w:val="007B78E9"/>
    <w:rsid w:val="007C1B2E"/>
    <w:rsid w:val="007C7BB7"/>
    <w:rsid w:val="007F3DDA"/>
    <w:rsid w:val="00801AF7"/>
    <w:rsid w:val="0081274D"/>
    <w:rsid w:val="008135C4"/>
    <w:rsid w:val="0084274E"/>
    <w:rsid w:val="00846F17"/>
    <w:rsid w:val="0085414E"/>
    <w:rsid w:val="00871E91"/>
    <w:rsid w:val="00875C12"/>
    <w:rsid w:val="00883E32"/>
    <w:rsid w:val="00887012"/>
    <w:rsid w:val="00893068"/>
    <w:rsid w:val="008979BB"/>
    <w:rsid w:val="008B21B5"/>
    <w:rsid w:val="008C3B34"/>
    <w:rsid w:val="008C3D45"/>
    <w:rsid w:val="008C59BA"/>
    <w:rsid w:val="008D56B3"/>
    <w:rsid w:val="008F0B35"/>
    <w:rsid w:val="008F0DC1"/>
    <w:rsid w:val="008F4FD7"/>
    <w:rsid w:val="00914BAB"/>
    <w:rsid w:val="009310C8"/>
    <w:rsid w:val="009455BB"/>
    <w:rsid w:val="0094756D"/>
    <w:rsid w:val="009523CE"/>
    <w:rsid w:val="00956915"/>
    <w:rsid w:val="00961647"/>
    <w:rsid w:val="009805EA"/>
    <w:rsid w:val="009A6A81"/>
    <w:rsid w:val="009E06EA"/>
    <w:rsid w:val="009E7E45"/>
    <w:rsid w:val="00A03A7E"/>
    <w:rsid w:val="00A067E0"/>
    <w:rsid w:val="00A16455"/>
    <w:rsid w:val="00A3134C"/>
    <w:rsid w:val="00A33305"/>
    <w:rsid w:val="00A33949"/>
    <w:rsid w:val="00A4067F"/>
    <w:rsid w:val="00A55D7F"/>
    <w:rsid w:val="00A70800"/>
    <w:rsid w:val="00A75A83"/>
    <w:rsid w:val="00A84763"/>
    <w:rsid w:val="00A93A9F"/>
    <w:rsid w:val="00A95411"/>
    <w:rsid w:val="00AA308F"/>
    <w:rsid w:val="00AA5149"/>
    <w:rsid w:val="00AA76AA"/>
    <w:rsid w:val="00AB7613"/>
    <w:rsid w:val="00AC016D"/>
    <w:rsid w:val="00AC558B"/>
    <w:rsid w:val="00AC6B23"/>
    <w:rsid w:val="00AE1780"/>
    <w:rsid w:val="00AE2F5B"/>
    <w:rsid w:val="00AE375D"/>
    <w:rsid w:val="00AF0D4D"/>
    <w:rsid w:val="00B0265F"/>
    <w:rsid w:val="00B30E21"/>
    <w:rsid w:val="00B3645B"/>
    <w:rsid w:val="00B40797"/>
    <w:rsid w:val="00B43153"/>
    <w:rsid w:val="00B547C5"/>
    <w:rsid w:val="00B5510D"/>
    <w:rsid w:val="00B6294B"/>
    <w:rsid w:val="00B62CD3"/>
    <w:rsid w:val="00B640AF"/>
    <w:rsid w:val="00B72291"/>
    <w:rsid w:val="00B976FB"/>
    <w:rsid w:val="00B9793F"/>
    <w:rsid w:val="00BC2759"/>
    <w:rsid w:val="00BE1E7B"/>
    <w:rsid w:val="00BE68CC"/>
    <w:rsid w:val="00BF3061"/>
    <w:rsid w:val="00BF3740"/>
    <w:rsid w:val="00BF4C93"/>
    <w:rsid w:val="00BF70A4"/>
    <w:rsid w:val="00C12AB3"/>
    <w:rsid w:val="00C170B9"/>
    <w:rsid w:val="00C17D46"/>
    <w:rsid w:val="00C32665"/>
    <w:rsid w:val="00C34A25"/>
    <w:rsid w:val="00C3720C"/>
    <w:rsid w:val="00C400EA"/>
    <w:rsid w:val="00C500C2"/>
    <w:rsid w:val="00C53B1E"/>
    <w:rsid w:val="00C61A92"/>
    <w:rsid w:val="00C63795"/>
    <w:rsid w:val="00C677EB"/>
    <w:rsid w:val="00C85805"/>
    <w:rsid w:val="00CA5537"/>
    <w:rsid w:val="00CC4833"/>
    <w:rsid w:val="00CC4C97"/>
    <w:rsid w:val="00CD7D01"/>
    <w:rsid w:val="00CE3476"/>
    <w:rsid w:val="00CE3BDA"/>
    <w:rsid w:val="00CE703E"/>
    <w:rsid w:val="00CF0310"/>
    <w:rsid w:val="00CF10B7"/>
    <w:rsid w:val="00CF729E"/>
    <w:rsid w:val="00D00981"/>
    <w:rsid w:val="00D022FF"/>
    <w:rsid w:val="00D10E61"/>
    <w:rsid w:val="00D23480"/>
    <w:rsid w:val="00D47AB3"/>
    <w:rsid w:val="00D64D08"/>
    <w:rsid w:val="00D76263"/>
    <w:rsid w:val="00D8320D"/>
    <w:rsid w:val="00D8757B"/>
    <w:rsid w:val="00D94683"/>
    <w:rsid w:val="00DC0C93"/>
    <w:rsid w:val="00DE266F"/>
    <w:rsid w:val="00DF1BE7"/>
    <w:rsid w:val="00DF4C64"/>
    <w:rsid w:val="00DF66BD"/>
    <w:rsid w:val="00E05ADC"/>
    <w:rsid w:val="00E140D5"/>
    <w:rsid w:val="00E2261A"/>
    <w:rsid w:val="00E27449"/>
    <w:rsid w:val="00E318B7"/>
    <w:rsid w:val="00E56DC0"/>
    <w:rsid w:val="00E57D4C"/>
    <w:rsid w:val="00E67548"/>
    <w:rsid w:val="00E750A1"/>
    <w:rsid w:val="00E75E08"/>
    <w:rsid w:val="00E8641B"/>
    <w:rsid w:val="00E9677E"/>
    <w:rsid w:val="00EA5BAE"/>
    <w:rsid w:val="00EE3B5D"/>
    <w:rsid w:val="00EE3FB1"/>
    <w:rsid w:val="00EF6239"/>
    <w:rsid w:val="00EF628C"/>
    <w:rsid w:val="00F0133E"/>
    <w:rsid w:val="00F05B01"/>
    <w:rsid w:val="00F3081E"/>
    <w:rsid w:val="00F4120E"/>
    <w:rsid w:val="00F4204B"/>
    <w:rsid w:val="00F42D4D"/>
    <w:rsid w:val="00F54DA9"/>
    <w:rsid w:val="00F65516"/>
    <w:rsid w:val="00F67F8A"/>
    <w:rsid w:val="00F91591"/>
    <w:rsid w:val="00FA329A"/>
    <w:rsid w:val="00FA5CBD"/>
    <w:rsid w:val="00FA68FE"/>
    <w:rsid w:val="00FB3841"/>
    <w:rsid w:val="00FC7666"/>
    <w:rsid w:val="00FD3ED2"/>
    <w:rsid w:val="00FE28CD"/>
    <w:rsid w:val="00FE4843"/>
    <w:rsid w:val="00FE5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DFAE2D"/>
  <w15:chartTrackingRefBased/>
  <w15:docId w15:val="{6FAA7ADC-4C3C-4749-AEEA-5B934FED2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paragraph" w:styleId="BalloonText">
    <w:name w:val="Balloon Text"/>
    <w:basedOn w:val="Normal"/>
    <w:link w:val="BalloonTextChar"/>
    <w:rsid w:val="00CE3476"/>
    <w:rPr>
      <w:rFonts w:ascii="Tahoma" w:hAnsi="Tahoma" w:cs="Tahoma"/>
      <w:sz w:val="16"/>
      <w:szCs w:val="16"/>
    </w:rPr>
  </w:style>
  <w:style w:type="character" w:customStyle="1" w:styleId="BalloonTextChar">
    <w:name w:val="Balloon Text Char"/>
    <w:link w:val="BalloonText"/>
    <w:rsid w:val="00CE3476"/>
    <w:rPr>
      <w:rFonts w:ascii="Tahoma" w:hAnsi="Tahoma" w:cs="Tahoma"/>
      <w:sz w:val="16"/>
      <w:szCs w:val="16"/>
    </w:rPr>
  </w:style>
  <w:style w:type="paragraph" w:styleId="BodyText2">
    <w:name w:val="Body Text 2"/>
    <w:basedOn w:val="Normal"/>
    <w:link w:val="BodyText2Char"/>
    <w:rsid w:val="00592F6B"/>
    <w:pPr>
      <w:spacing w:after="120" w:line="480" w:lineRule="auto"/>
    </w:pPr>
    <w:rPr>
      <w:szCs w:val="24"/>
    </w:rPr>
  </w:style>
  <w:style w:type="character" w:customStyle="1" w:styleId="BodyText2Char">
    <w:name w:val="Body Text 2 Char"/>
    <w:link w:val="BodyText2"/>
    <w:rsid w:val="00592F6B"/>
    <w:rPr>
      <w:sz w:val="24"/>
      <w:szCs w:val="24"/>
    </w:rPr>
  </w:style>
  <w:style w:type="paragraph" w:customStyle="1" w:styleId="le-normal-32-level">
    <w:name w:val="le-normal-32-level"/>
    <w:basedOn w:val="Normal"/>
    <w:rsid w:val="001D7535"/>
    <w:pPr>
      <w:spacing w:before="20" w:after="20"/>
    </w:pPr>
    <w:rPr>
      <w:rFonts w:ascii="Courier New" w:hAnsi="Courier New" w:cs="Courier New"/>
      <w:color w:val="000000"/>
      <w:sz w:val="20"/>
    </w:rPr>
  </w:style>
  <w:style w:type="paragraph" w:styleId="FootnoteText">
    <w:name w:val="footnote text"/>
    <w:basedOn w:val="Normal"/>
    <w:link w:val="FootnoteTextChar"/>
    <w:rsid w:val="00BF3740"/>
    <w:rPr>
      <w:sz w:val="20"/>
    </w:rPr>
  </w:style>
  <w:style w:type="character" w:customStyle="1" w:styleId="FootnoteTextChar">
    <w:name w:val="Footnote Text Char"/>
    <w:basedOn w:val="DefaultParagraphFont"/>
    <w:link w:val="FootnoteText"/>
    <w:rsid w:val="00BF3740"/>
  </w:style>
  <w:style w:type="character" w:styleId="FootnoteReference">
    <w:name w:val="footnote reference"/>
    <w:rsid w:val="00BF3740"/>
    <w:rPr>
      <w:vertAlign w:val="superscript"/>
    </w:rPr>
  </w:style>
  <w:style w:type="character" w:styleId="CommentReference">
    <w:name w:val="annotation reference"/>
    <w:rsid w:val="00FE4843"/>
    <w:rPr>
      <w:sz w:val="16"/>
      <w:szCs w:val="16"/>
    </w:rPr>
  </w:style>
  <w:style w:type="paragraph" w:styleId="CommentText">
    <w:name w:val="annotation text"/>
    <w:basedOn w:val="Normal"/>
    <w:link w:val="CommentTextChar"/>
    <w:rsid w:val="00FE4843"/>
    <w:rPr>
      <w:sz w:val="20"/>
    </w:rPr>
  </w:style>
  <w:style w:type="character" w:customStyle="1" w:styleId="CommentTextChar">
    <w:name w:val="Comment Text Char"/>
    <w:basedOn w:val="DefaultParagraphFont"/>
    <w:link w:val="CommentText"/>
    <w:rsid w:val="00FE4843"/>
  </w:style>
  <w:style w:type="paragraph" w:styleId="CommentSubject">
    <w:name w:val="annotation subject"/>
    <w:basedOn w:val="CommentText"/>
    <w:next w:val="CommentText"/>
    <w:link w:val="CommentSubjectChar"/>
    <w:rsid w:val="00FE4843"/>
    <w:rPr>
      <w:b/>
      <w:bCs/>
    </w:rPr>
  </w:style>
  <w:style w:type="character" w:customStyle="1" w:styleId="CommentSubjectChar">
    <w:name w:val="Comment Subject Char"/>
    <w:link w:val="CommentSubject"/>
    <w:rsid w:val="00FE48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328497">
      <w:bodyDiv w:val="1"/>
      <w:marLeft w:val="0"/>
      <w:marRight w:val="0"/>
      <w:marTop w:val="0"/>
      <w:marBottom w:val="0"/>
      <w:divBdr>
        <w:top w:val="none" w:sz="0" w:space="0" w:color="auto"/>
        <w:left w:val="none" w:sz="0" w:space="0" w:color="auto"/>
        <w:bottom w:val="none" w:sz="0" w:space="0" w:color="auto"/>
        <w:right w:val="none" w:sz="0" w:space="0" w:color="auto"/>
      </w:divBdr>
      <w:divsChild>
        <w:div w:id="1264805057">
          <w:marLeft w:val="0"/>
          <w:marRight w:val="0"/>
          <w:marTop w:val="0"/>
          <w:marBottom w:val="0"/>
          <w:divBdr>
            <w:top w:val="none" w:sz="0" w:space="0" w:color="auto"/>
            <w:left w:val="none" w:sz="0" w:space="0" w:color="auto"/>
            <w:bottom w:val="none" w:sz="0" w:space="0" w:color="auto"/>
            <w:right w:val="none" w:sz="0" w:space="0" w:color="auto"/>
          </w:divBdr>
          <w:divsChild>
            <w:div w:id="1368525533">
              <w:marLeft w:val="0"/>
              <w:marRight w:val="0"/>
              <w:marTop w:val="0"/>
              <w:marBottom w:val="0"/>
              <w:divBdr>
                <w:top w:val="none" w:sz="0" w:space="0" w:color="auto"/>
                <w:left w:val="none" w:sz="0" w:space="0" w:color="auto"/>
                <w:bottom w:val="none" w:sz="0" w:space="0" w:color="auto"/>
                <w:right w:val="none" w:sz="0" w:space="0" w:color="auto"/>
              </w:divBdr>
              <w:divsChild>
                <w:div w:id="77095721">
                  <w:marLeft w:val="0"/>
                  <w:marRight w:val="0"/>
                  <w:marTop w:val="450"/>
                  <w:marBottom w:val="0"/>
                  <w:divBdr>
                    <w:top w:val="none" w:sz="0" w:space="0" w:color="auto"/>
                    <w:left w:val="none" w:sz="0" w:space="0" w:color="auto"/>
                    <w:bottom w:val="none" w:sz="0" w:space="0" w:color="auto"/>
                    <w:right w:val="none" w:sz="0" w:space="0" w:color="auto"/>
                  </w:divBdr>
                  <w:divsChild>
                    <w:div w:id="1218587324">
                      <w:marLeft w:val="0"/>
                      <w:marRight w:val="0"/>
                      <w:marTop w:val="0"/>
                      <w:marBottom w:val="0"/>
                      <w:divBdr>
                        <w:top w:val="none" w:sz="0" w:space="0" w:color="auto"/>
                        <w:left w:val="none" w:sz="0" w:space="0" w:color="auto"/>
                        <w:bottom w:val="none" w:sz="0" w:space="0" w:color="auto"/>
                        <w:right w:val="none" w:sz="0" w:space="0" w:color="auto"/>
                      </w:divBdr>
                      <w:divsChild>
                        <w:div w:id="1693141219">
                          <w:marLeft w:val="0"/>
                          <w:marRight w:val="0"/>
                          <w:marTop w:val="0"/>
                          <w:marBottom w:val="0"/>
                          <w:divBdr>
                            <w:top w:val="none" w:sz="0" w:space="0" w:color="auto"/>
                            <w:left w:val="none" w:sz="0" w:space="0" w:color="auto"/>
                            <w:bottom w:val="none" w:sz="0" w:space="0" w:color="auto"/>
                            <w:right w:val="none" w:sz="0" w:space="0" w:color="auto"/>
                          </w:divBdr>
                          <w:divsChild>
                            <w:div w:id="1027369984">
                              <w:marLeft w:val="0"/>
                              <w:marRight w:val="0"/>
                              <w:marTop w:val="0"/>
                              <w:marBottom w:val="0"/>
                              <w:divBdr>
                                <w:top w:val="none" w:sz="0" w:space="0" w:color="auto"/>
                                <w:left w:val="none" w:sz="0" w:space="0" w:color="auto"/>
                                <w:bottom w:val="none" w:sz="0" w:space="0" w:color="auto"/>
                                <w:right w:val="none" w:sz="0" w:space="0" w:color="auto"/>
                              </w:divBdr>
                              <w:divsChild>
                                <w:div w:id="1987123140">
                                  <w:marLeft w:val="0"/>
                                  <w:marRight w:val="0"/>
                                  <w:marTop w:val="0"/>
                                  <w:marBottom w:val="0"/>
                                  <w:divBdr>
                                    <w:top w:val="none" w:sz="0" w:space="0" w:color="auto"/>
                                    <w:left w:val="none" w:sz="0" w:space="0" w:color="auto"/>
                                    <w:bottom w:val="none" w:sz="0" w:space="0" w:color="auto"/>
                                    <w:right w:val="none" w:sz="0" w:space="0" w:color="auto"/>
                                  </w:divBdr>
                                  <w:divsChild>
                                    <w:div w:id="498740973">
                                      <w:marLeft w:val="0"/>
                                      <w:marRight w:val="0"/>
                                      <w:marTop w:val="20"/>
                                      <w:marBottom w:val="20"/>
                                      <w:divBdr>
                                        <w:top w:val="none" w:sz="0" w:space="0" w:color="auto"/>
                                        <w:left w:val="none" w:sz="0" w:space="0" w:color="auto"/>
                                        <w:bottom w:val="none" w:sz="0" w:space="0" w:color="auto"/>
                                        <w:right w:val="none" w:sz="0" w:space="0" w:color="auto"/>
                                      </w:divBdr>
                                    </w:div>
                                    <w:div w:id="1277639347">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DBB76-77B5-4D3D-83F3-26480DFAB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JO'Brien</dc:creator>
  <cp:keywords/>
  <cp:lastModifiedBy>LaPointe, Donald (DPH)</cp:lastModifiedBy>
  <cp:revision>4</cp:revision>
  <cp:lastPrinted>2018-12-10T19:53:00Z</cp:lastPrinted>
  <dcterms:created xsi:type="dcterms:W3CDTF">2023-01-31T13:35:00Z</dcterms:created>
  <dcterms:modified xsi:type="dcterms:W3CDTF">2023-01-31T13:37:00Z</dcterms:modified>
</cp:coreProperties>
</file>