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565E" w14:textId="77777777" w:rsidR="003B3A54" w:rsidRDefault="003B3A54">
      <w:pPr>
        <w:pStyle w:val="BodyText"/>
        <w:kinsoku w:val="0"/>
        <w:overflowPunct w:val="0"/>
        <w:spacing w:before="79"/>
        <w:ind w:left="5" w:right="83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1D671497" w14:textId="77777777" w:rsidR="003B3A54" w:rsidRDefault="003B3A54">
      <w:pPr>
        <w:pStyle w:val="BodyText"/>
        <w:kinsoku w:val="0"/>
        <w:overflowPunct w:val="0"/>
      </w:pPr>
    </w:p>
    <w:p w14:paraId="168DA06E" w14:textId="77777777" w:rsidR="003B3A54" w:rsidRDefault="003B3A54">
      <w:pPr>
        <w:pStyle w:val="BodyText"/>
        <w:tabs>
          <w:tab w:val="left" w:pos="5859"/>
        </w:tabs>
        <w:kinsoku w:val="0"/>
        <w:overflowPunct w:val="0"/>
        <w:spacing w:line="480" w:lineRule="auto"/>
        <w:ind w:left="5860" w:right="48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2024-043</w:t>
      </w:r>
    </w:p>
    <w:p w14:paraId="52504F96" w14:textId="77777777" w:rsidR="003B3A54" w:rsidRDefault="003B3A54">
      <w:pPr>
        <w:pStyle w:val="BodyText"/>
        <w:kinsoku w:val="0"/>
        <w:overflowPunct w:val="0"/>
        <w:rPr>
          <w:sz w:val="20"/>
          <w:szCs w:val="20"/>
        </w:rPr>
      </w:pPr>
    </w:p>
    <w:p w14:paraId="6E0A0D19" w14:textId="77777777" w:rsidR="003B3A54" w:rsidRDefault="003B3A54">
      <w:pPr>
        <w:pStyle w:val="BodyText"/>
        <w:kinsoku w:val="0"/>
        <w:overflowPunct w:val="0"/>
        <w:spacing w:before="42"/>
        <w:rPr>
          <w:sz w:val="20"/>
          <w:szCs w:val="20"/>
        </w:rPr>
      </w:pPr>
      <w:r>
        <w:rPr>
          <w:noProof/>
        </w:rPr>
        <w:pict w14:anchorId="350B12FC">
          <v:shape id="_x0000_s1028" style="position:absolute;margin-left:1in;margin-top:14.8pt;width:180pt;height:.6pt;z-index:251658240;mso-wrap-distance-left:0;mso-wrap-distance-right:0;mso-position-horizontal-relative:page;mso-position-vertical-relative:text" coordsize="3600,12" o:allowincell="f" path="m3600,hhl,,,12r3600,l3600,xe" fillcolor="black" stroked="f">
            <v:path arrowok="t"/>
            <w10:wrap type="topAndBottom" anchorx="page"/>
          </v:shape>
        </w:pict>
      </w:r>
    </w:p>
    <w:p w14:paraId="12A56F99" w14:textId="77777777" w:rsidR="003B3A54" w:rsidRDefault="003B3A54">
      <w:pPr>
        <w:pStyle w:val="BodyText"/>
        <w:kinsoku w:val="0"/>
        <w:overflowPunct w:val="0"/>
        <w:spacing w:before="13"/>
        <w:ind w:right="5858"/>
        <w:jc w:val="right"/>
        <w:rPr>
          <w:spacing w:val="-10"/>
        </w:rPr>
      </w:pPr>
      <w:r>
        <w:rPr>
          <w:spacing w:val="-10"/>
        </w:rPr>
        <w:t>)</w:t>
      </w:r>
    </w:p>
    <w:p w14:paraId="6FB6E944" w14:textId="77777777" w:rsidR="003B3A54" w:rsidRDefault="003B3A54">
      <w:pPr>
        <w:pStyle w:val="BodyText"/>
        <w:tabs>
          <w:tab w:val="left" w:pos="3599"/>
        </w:tabs>
        <w:kinsoku w:val="0"/>
        <w:overflowPunct w:val="0"/>
        <w:ind w:right="585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571FC7BE" w14:textId="77777777" w:rsidR="003B3A54" w:rsidRDefault="003B3A54">
      <w:pPr>
        <w:pStyle w:val="BodyText"/>
        <w:kinsoku w:val="0"/>
        <w:overflowPunct w:val="0"/>
        <w:ind w:right="5858"/>
        <w:jc w:val="right"/>
        <w:rPr>
          <w:spacing w:val="-10"/>
        </w:rPr>
      </w:pPr>
      <w:r>
        <w:rPr>
          <w:spacing w:val="-10"/>
        </w:rPr>
        <w:t>)</w:t>
      </w:r>
    </w:p>
    <w:p w14:paraId="793EAF8B" w14:textId="77777777" w:rsidR="003B3A54" w:rsidRDefault="003B3A54">
      <w:pPr>
        <w:pStyle w:val="BodyText"/>
        <w:tabs>
          <w:tab w:val="left" w:pos="3690"/>
        </w:tabs>
        <w:kinsoku w:val="0"/>
        <w:overflowPunct w:val="0"/>
        <w:ind w:left="100"/>
        <w:rPr>
          <w:spacing w:val="-10"/>
        </w:rPr>
      </w:pPr>
      <w:r>
        <w:t>JENNIFER</w:t>
      </w:r>
      <w:r>
        <w:rPr>
          <w:spacing w:val="-4"/>
        </w:rPr>
        <w:t xml:space="preserve"> </w:t>
      </w:r>
      <w:r>
        <w:t>WEYLER,</w:t>
      </w:r>
      <w:r>
        <w:rPr>
          <w:spacing w:val="-4"/>
        </w:rPr>
        <w:t xml:space="preserve"> M.D.</w:t>
      </w:r>
      <w:r>
        <w:tab/>
      </w:r>
      <w:r>
        <w:rPr>
          <w:spacing w:val="-10"/>
        </w:rPr>
        <w:t>)</w:t>
      </w:r>
    </w:p>
    <w:p w14:paraId="74E15A6F" w14:textId="77777777" w:rsidR="003B3A54" w:rsidRDefault="003B3A54">
      <w:pPr>
        <w:pStyle w:val="BodyText"/>
        <w:kinsoku w:val="0"/>
        <w:overflowPunct w:val="0"/>
        <w:ind w:right="5858"/>
        <w:jc w:val="right"/>
        <w:rPr>
          <w:spacing w:val="-10"/>
        </w:rPr>
      </w:pPr>
      <w:r>
        <w:rPr>
          <w:noProof/>
        </w:rPr>
        <w:pict w14:anchorId="04E41D0D">
          <v:shape id="_x0000_s1029" style="position:absolute;left:0;text-align:left;margin-left:1in;margin-top:12.55pt;width:180pt;height:.6pt;z-index:251659264;mso-position-horizontal-relative:page;mso-position-vertical-relative:text" coordsize="3600,12" o:allowincell="f" path="m3600,hhl,,,11r3600,l3600,xe" fillcolor="black" stroked="f">
            <v:path arrowok="t"/>
            <w10:wrap anchorx="page"/>
          </v:shape>
        </w:pict>
      </w:r>
      <w:r>
        <w:rPr>
          <w:spacing w:val="-10"/>
        </w:rPr>
        <w:t>)</w:t>
      </w:r>
    </w:p>
    <w:p w14:paraId="045746BE" w14:textId="77777777" w:rsidR="003B3A54" w:rsidRDefault="003B3A54">
      <w:pPr>
        <w:pStyle w:val="BodyText"/>
        <w:kinsoku w:val="0"/>
        <w:overflowPunct w:val="0"/>
      </w:pPr>
    </w:p>
    <w:p w14:paraId="2341A896" w14:textId="77777777" w:rsidR="003B3A54" w:rsidRDefault="003B3A54">
      <w:pPr>
        <w:pStyle w:val="BodyText"/>
        <w:kinsoku w:val="0"/>
        <w:overflowPunct w:val="0"/>
      </w:pPr>
    </w:p>
    <w:p w14:paraId="28ED59DC" w14:textId="77777777" w:rsidR="003B3A54" w:rsidRDefault="003B3A54">
      <w:pPr>
        <w:pStyle w:val="Title"/>
        <w:kinsoku w:val="0"/>
        <w:overflowPunct w:val="0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ALLEGATIONS</w:t>
      </w:r>
    </w:p>
    <w:p w14:paraId="349D1ED2" w14:textId="77777777" w:rsidR="003B3A54" w:rsidRDefault="003B3A54">
      <w:pPr>
        <w:pStyle w:val="BodyText"/>
        <w:kinsoku w:val="0"/>
        <w:overflowPunct w:val="0"/>
        <w:rPr>
          <w:b/>
          <w:bCs/>
        </w:rPr>
      </w:pPr>
    </w:p>
    <w:p w14:paraId="0AB42639" w14:textId="77777777" w:rsidR="003B3A54" w:rsidRDefault="003B3A54">
      <w:pPr>
        <w:pStyle w:val="BodyText"/>
        <w:kinsoku w:val="0"/>
        <w:overflowPunct w:val="0"/>
        <w:spacing w:line="480" w:lineRule="auto"/>
        <w:ind w:left="100" w:right="243" w:firstLine="72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(Board)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to believe the following acts occurred and constitute a viola</w:t>
      </w:r>
      <w:r>
        <w:t>tion for which a licensee may be sanctioned by the Board.</w:t>
      </w:r>
      <w:r>
        <w:rPr>
          <w:spacing w:val="40"/>
        </w:rPr>
        <w:t xml:space="preserve"> </w:t>
      </w:r>
      <w:r>
        <w:t>The Board therefore alleges that JENNIFER WEYLER, M.D.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No. 21-414.</w:t>
      </w:r>
    </w:p>
    <w:p w14:paraId="3C2B1A92" w14:textId="77777777" w:rsidR="003B3A54" w:rsidRDefault="003B3A54">
      <w:pPr>
        <w:pStyle w:val="BodyText"/>
        <w:kinsoku w:val="0"/>
        <w:overflowPunct w:val="0"/>
        <w:spacing w:before="1"/>
        <w:ind w:left="3" w:right="83"/>
        <w:jc w:val="center"/>
      </w:pPr>
      <w:r>
        <w:rPr>
          <w:u w:val="single"/>
        </w:rPr>
        <w:t>FACTUAL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5CA71FEA" w14:textId="77777777" w:rsidR="003B3A54" w:rsidRDefault="003B3A54">
      <w:pPr>
        <w:pStyle w:val="BodyText"/>
        <w:kinsoku w:val="0"/>
        <w:overflowPunct w:val="0"/>
      </w:pPr>
    </w:p>
    <w:p w14:paraId="12803BC9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ind w:left="1539" w:hanging="71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graduated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Pennsylvania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1992.</w:t>
      </w:r>
    </w:p>
    <w:p w14:paraId="5C825773" w14:textId="77777777" w:rsidR="003B3A54" w:rsidRDefault="003B3A54">
      <w:pPr>
        <w:pStyle w:val="BodyText"/>
        <w:kinsoku w:val="0"/>
        <w:overflowPunct w:val="0"/>
      </w:pPr>
    </w:p>
    <w:p w14:paraId="0F61B0EB" w14:textId="77777777" w:rsidR="003B3A54" w:rsidRDefault="003B3A54">
      <w:pPr>
        <w:pStyle w:val="BodyText"/>
        <w:kinsoku w:val="0"/>
        <w:overflowPunct w:val="0"/>
        <w:spacing w:line="480" w:lineRule="auto"/>
        <w:ind w:left="100"/>
      </w:pPr>
      <w:r>
        <w:t>She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78463</w:t>
      </w:r>
      <w:r>
        <w:rPr>
          <w:spacing w:val="-3"/>
        </w:rPr>
        <w:t xml:space="preserve"> </w:t>
      </w:r>
      <w:r>
        <w:t>since January 25, 1995.</w:t>
      </w:r>
      <w:r>
        <w:rPr>
          <w:spacing w:val="40"/>
        </w:rPr>
        <w:t xml:space="preserve"> </w:t>
      </w:r>
      <w:r>
        <w:t>She is certified by the American Board of Family Medicine.</w:t>
      </w:r>
      <w:r>
        <w:rPr>
          <w:spacing w:val="40"/>
        </w:rPr>
        <w:t xml:space="preserve"> </w:t>
      </w:r>
      <w:r>
        <w:t>She owns and operates Aponi Aesthetics Medical Practice in Worcester.</w:t>
      </w:r>
    </w:p>
    <w:p w14:paraId="31CCEE8E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705" w:firstLine="720"/>
      </w:pP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performs</w:t>
      </w:r>
      <w:r>
        <w:rPr>
          <w:spacing w:val="-4"/>
        </w:rPr>
        <w:t xml:space="preserve"> </w:t>
      </w:r>
      <w:r>
        <w:t>cosmetic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during which patients are conscious.</w:t>
      </w:r>
    </w:p>
    <w:p w14:paraId="1DE8867E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753" w:firstLine="720"/>
      </w:pP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purchased</w:t>
      </w:r>
      <w:r>
        <w:rPr>
          <w:spacing w:val="-5"/>
        </w:rPr>
        <w:t xml:space="preserve"> </w:t>
      </w:r>
      <w:r>
        <w:t>benzodiazepines,</w:t>
      </w:r>
      <w:r>
        <w:rPr>
          <w:spacing w:val="-5"/>
        </w:rPr>
        <w:t xml:space="preserve"> </w:t>
      </w:r>
      <w:r>
        <w:t>codeine,</w:t>
      </w:r>
      <w:r>
        <w:rPr>
          <w:spacing w:val="-3"/>
        </w:rPr>
        <w:t xml:space="preserve"> </w:t>
      </w:r>
      <w:r>
        <w:t>and tramadol for use in her practice.</w:t>
      </w:r>
    </w:p>
    <w:p w14:paraId="7C7C5F7E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753" w:firstLine="720"/>
        <w:sectPr w:rsidR="00000000">
          <w:footerReference w:type="default" r:id="rId7"/>
          <w:pgSz w:w="12240" w:h="15840"/>
          <w:pgMar w:top="1360" w:right="1260" w:bottom="940" w:left="1340" w:header="0" w:footer="741" w:gutter="0"/>
          <w:pgNumType w:start="1"/>
          <w:cols w:space="720"/>
          <w:noEndnote/>
        </w:sectPr>
      </w:pPr>
    </w:p>
    <w:p w14:paraId="4A686F2A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before="79" w:line="480" w:lineRule="auto"/>
        <w:ind w:left="100" w:right="866" w:firstLine="720"/>
      </w:pPr>
      <w:r>
        <w:lastRenderedPageBreak/>
        <w:t>For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anxious</w:t>
      </w:r>
      <w:r>
        <w:rPr>
          <w:spacing w:val="-4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consultation,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would dispense benzodiazepines prior to procedures.</w:t>
      </w:r>
    </w:p>
    <w:p w14:paraId="237D8AFB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786" w:firstLine="720"/>
      </w:pP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consultation,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dispense codeine and/or tramadol during the procedures to alleviate pain.</w:t>
      </w:r>
    </w:p>
    <w:p w14:paraId="2249882A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222" w:firstLine="720"/>
        <w:rPr>
          <w:spacing w:val="-2"/>
        </w:rPr>
      </w:pPr>
      <w:r>
        <w:t>For some patients, following a consultation, the Respondent would provide a limited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codeine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tramadol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alleviate </w:t>
      </w:r>
      <w:r>
        <w:rPr>
          <w:spacing w:val="-2"/>
        </w:rPr>
        <w:t>pain.</w:t>
      </w:r>
    </w:p>
    <w:p w14:paraId="79F989F2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40"/>
        </w:tabs>
        <w:kinsoku w:val="0"/>
        <w:overflowPunct w:val="0"/>
        <w:spacing w:line="480" w:lineRule="auto"/>
        <w:ind w:left="100" w:right="455" w:firstLine="720"/>
        <w:jc w:val="both"/>
      </w:pPr>
      <w:r>
        <w:t>The Respondent did not consistently document in the patients’ medical records when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consulted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dispensed</w:t>
      </w:r>
      <w:r>
        <w:rPr>
          <w:spacing w:val="-4"/>
        </w:rPr>
        <w:t xml:space="preserve"> </w:t>
      </w:r>
      <w:r>
        <w:t>benzodiazepines,</w:t>
      </w:r>
      <w:r>
        <w:rPr>
          <w:spacing w:val="-4"/>
        </w:rPr>
        <w:t xml:space="preserve"> </w:t>
      </w:r>
      <w:r>
        <w:t>codeine,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tramadol</w:t>
      </w:r>
      <w:r>
        <w:rPr>
          <w:spacing w:val="-4"/>
        </w:rPr>
        <w:t xml:space="preserve"> </w:t>
      </w:r>
      <w:r>
        <w:t>for their procedure-related anxiety and/or pain.</w:t>
      </w:r>
    </w:p>
    <w:p w14:paraId="752E0F2F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1634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documenting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dispensed benzodiazepines, codeine, and/or tramadol to multiple patients.</w:t>
      </w:r>
    </w:p>
    <w:p w14:paraId="03096B19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</w:tabs>
        <w:kinsoku w:val="0"/>
        <w:overflowPunct w:val="0"/>
        <w:spacing w:line="480" w:lineRule="auto"/>
        <w:ind w:left="100" w:right="292" w:firstLine="720"/>
      </w:pPr>
      <w:r>
        <w:t>During the COVID-19 pandemic lockdown and until July 2021, she stored benzodiazepines,</w:t>
      </w:r>
      <w:r>
        <w:rPr>
          <w:spacing w:val="-3"/>
        </w:rPr>
        <w:t xml:space="preserve"> </w:t>
      </w:r>
      <w:r>
        <w:t>codeine,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tramadol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locked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in her street-front office in Worcester, which was not occupied during the lockdown.</w:t>
      </w:r>
    </w:p>
    <w:p w14:paraId="1B5E5CA6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40"/>
          <w:tab w:val="left" w:pos="4951"/>
        </w:tabs>
        <w:kinsoku w:val="0"/>
        <w:overflowPunct w:val="0"/>
        <w:spacing w:before="1" w:line="429" w:lineRule="auto"/>
        <w:ind w:left="100" w:right="341" w:firstLine="720"/>
        <w:jc w:val="both"/>
        <w:rPr>
          <w:color w:val="000000"/>
        </w:rPr>
      </w:pPr>
      <w:r>
        <w:rPr>
          <w:noProof/>
        </w:rPr>
        <w:pict w14:anchorId="3E3B247C">
          <v:shape id="_x0000_s1030" style="position:absolute;left:0;text-align:left;margin-left:420.2pt;margin-top:54.95pt;width:46.75pt;height:16.2pt;z-index:-251656192;mso-position-horizontal-relative:page;mso-position-vertical-relative:text" coordsize="935,324" o:allowincell="f" path="m934,hhl,,,323r934,l934,xe" fillcolor="#aaa" stroked="f">
            <v:path arrowok="t"/>
            <w10:wrap anchorx="page"/>
          </v:shape>
        </w:pic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occasion,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 xml:space="preserve">pills to one of her </w: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i/>
          <w:iCs/>
          <w:color w:val="FF0000"/>
          <w:sz w:val="29"/>
          <w:szCs w:val="2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legitimate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medical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purpose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without documenting such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in a medical record.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The Respondent spoke with the</w:t>
      </w:r>
      <w:r>
        <w:rPr>
          <w:color w:val="000000"/>
          <w:spacing w:val="-15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G.L. c. 4, § 7(26)(c)</w:t>
      </w:r>
      <w:r>
        <w:rPr>
          <w:i/>
          <w:iCs/>
          <w:color w:val="FF0000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about her</w:t>
      </w:r>
    </w:p>
    <w:p w14:paraId="0E15197D" w14:textId="77777777" w:rsidR="003B3A54" w:rsidRDefault="003B3A54">
      <w:pPr>
        <w:pStyle w:val="BodyText"/>
        <w:kinsoku w:val="0"/>
        <w:overflowPunct w:val="0"/>
        <w:spacing w:before="52" w:line="480" w:lineRule="auto"/>
        <w:ind w:left="100" w:right="839"/>
        <w:jc w:val="both"/>
      </w:pPr>
      <w:r>
        <w:t>medical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issuing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 Prescription Monitoring Program prior to issuing the prescription.</w:t>
      </w:r>
    </w:p>
    <w:p w14:paraId="5A7F77F9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  <w:tab w:val="left" w:pos="6272"/>
        </w:tabs>
        <w:kinsoku w:val="0"/>
        <w:overflowPunct w:val="0"/>
        <w:spacing w:line="429" w:lineRule="auto"/>
        <w:ind w:left="100" w:right="181" w:firstLine="720"/>
        <w:rPr>
          <w:i/>
          <w:iCs/>
          <w:color w:val="FF0000"/>
          <w:position w:val="14"/>
          <w:sz w:val="11"/>
          <w:szCs w:val="11"/>
        </w:rPr>
      </w:pPr>
      <w:r>
        <w:rPr>
          <w:noProof/>
        </w:rPr>
        <w:pict w14:anchorId="7DF37BB0">
          <v:shape id="_x0000_s1031" style="position:absolute;left:0;text-align:left;margin-left:475.25pt;margin-top:54.9pt;width:46.65pt;height:16.2pt;z-index:-251655168;mso-position-horizontal-relative:page;mso-position-vertical-relative:text" coordsize="933,324" o:allowincell="f" path="m932,hhl,,,323r932,l932,xe" fillcolor="#aaa" stroked="f">
            <v:path arrowok="t"/>
            <w10:wrap anchorx="page"/>
          </v:shape>
        </w:pict>
      </w:r>
      <w:r>
        <w:t xml:space="preserve">On a single occasion, the Respondent prescribed a limited amount of a benzodiazepine to a second </w: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i/>
          <w:iCs/>
          <w:color w:val="FF0000"/>
          <w:spacing w:val="-3"/>
          <w:sz w:val="29"/>
          <w:szCs w:val="2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legitimate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medical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purpose but without documenting such in a medical record.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Respondent spoke with the</w:t>
      </w:r>
      <w:r>
        <w:rPr>
          <w:color w:val="000000"/>
          <w:spacing w:val="-15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G.L. c. 4, § 7(26)(c)</w:t>
      </w:r>
    </w:p>
    <w:p w14:paraId="672A61B3" w14:textId="77777777" w:rsidR="003B3A54" w:rsidRDefault="003B3A54">
      <w:pPr>
        <w:pStyle w:val="ListParagraph"/>
        <w:numPr>
          <w:ilvl w:val="0"/>
          <w:numId w:val="2"/>
        </w:numPr>
        <w:tabs>
          <w:tab w:val="left" w:pos="1539"/>
          <w:tab w:val="left" w:pos="6272"/>
        </w:tabs>
        <w:kinsoku w:val="0"/>
        <w:overflowPunct w:val="0"/>
        <w:spacing w:line="429" w:lineRule="auto"/>
        <w:ind w:left="100" w:right="181" w:firstLine="720"/>
        <w:rPr>
          <w:i/>
          <w:iCs/>
          <w:color w:val="FF0000"/>
          <w:position w:val="14"/>
          <w:sz w:val="11"/>
          <w:szCs w:val="11"/>
        </w:rPr>
        <w:sectPr w:rsidR="00000000">
          <w:pgSz w:w="12240" w:h="15840"/>
          <w:pgMar w:top="1360" w:right="1260" w:bottom="940" w:left="1340" w:header="0" w:footer="741" w:gutter="0"/>
          <w:cols w:space="720"/>
          <w:noEndnote/>
        </w:sectPr>
      </w:pPr>
    </w:p>
    <w:p w14:paraId="5FF2EC7D" w14:textId="77777777" w:rsidR="003B3A54" w:rsidRDefault="003B3A54">
      <w:pPr>
        <w:pStyle w:val="BodyText"/>
        <w:kinsoku w:val="0"/>
        <w:overflowPunct w:val="0"/>
        <w:spacing w:before="79" w:line="480" w:lineRule="auto"/>
        <w:ind w:left="100" w:right="9"/>
      </w:pPr>
      <w:r>
        <w:lastRenderedPageBreak/>
        <w:t>about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issuing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check </w:t>
      </w:r>
      <w:r>
        <w:t>the Prescription Monitoring Program prior to issuing the prescription.</w:t>
      </w:r>
    </w:p>
    <w:p w14:paraId="056756CC" w14:textId="77777777" w:rsidR="003B3A54" w:rsidRDefault="003B3A54">
      <w:pPr>
        <w:pStyle w:val="BodyText"/>
        <w:kinsoku w:val="0"/>
        <w:overflowPunct w:val="0"/>
        <w:ind w:left="4218"/>
      </w:pPr>
      <w:r>
        <w:rPr>
          <w:u w:val="single"/>
        </w:rPr>
        <w:t>Conclusion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68798C59" w14:textId="77777777" w:rsidR="003B3A54" w:rsidRDefault="003B3A54">
      <w:pPr>
        <w:pStyle w:val="BodyText"/>
        <w:kinsoku w:val="0"/>
        <w:overflowPunct w:val="0"/>
      </w:pPr>
    </w:p>
    <w:p w14:paraId="1A0A3409" w14:textId="77777777" w:rsidR="003B3A54" w:rsidRDefault="003B3A54">
      <w:pPr>
        <w:pStyle w:val="ListParagraph"/>
        <w:numPr>
          <w:ilvl w:val="0"/>
          <w:numId w:val="1"/>
        </w:numPr>
        <w:tabs>
          <w:tab w:val="left" w:pos="1539"/>
        </w:tabs>
        <w:kinsoku w:val="0"/>
        <w:overflowPunct w:val="0"/>
        <w:spacing w:line="480" w:lineRule="auto"/>
        <w:ind w:right="245" w:firstLine="720"/>
        <w:jc w:val="both"/>
      </w:pP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G.L.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 §5,</w:t>
      </w:r>
      <w:r>
        <w:rPr>
          <w:spacing w:val="-1"/>
        </w:rPr>
        <w:t xml:space="preserve"> </w:t>
      </w:r>
      <w:r>
        <w:t>eighth</w:t>
      </w:r>
      <w:r>
        <w:rPr>
          <w:spacing w:val="-1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(h) and</w:t>
      </w:r>
      <w:r>
        <w:rPr>
          <w:spacing w:val="-1"/>
        </w:rPr>
        <w:t xml:space="preserve"> </w:t>
      </w:r>
      <w:r>
        <w:t>243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1.03(5)(a)11,</w:t>
      </w:r>
      <w:r>
        <w:rPr>
          <w:spacing w:val="-1"/>
        </w:rPr>
        <w:t xml:space="preserve"> </w:t>
      </w:r>
      <w:r>
        <w:t>the Board may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 has violated a rule or regulation pertaining to the practice of medicine.</w:t>
      </w:r>
      <w:r>
        <w:rPr>
          <w:spacing w:val="40"/>
        </w:rPr>
        <w:t xml:space="preserve"> </w:t>
      </w:r>
      <w:r>
        <w:t>Specifically:</w:t>
      </w:r>
    </w:p>
    <w:p w14:paraId="147B00DC" w14:textId="77777777" w:rsidR="003B3A54" w:rsidRDefault="003B3A54">
      <w:pPr>
        <w:pStyle w:val="ListParagraph"/>
        <w:numPr>
          <w:ilvl w:val="1"/>
          <w:numId w:val="1"/>
        </w:numPr>
        <w:tabs>
          <w:tab w:val="left" w:pos="1540"/>
        </w:tabs>
        <w:kinsoku w:val="0"/>
        <w:overflowPunct w:val="0"/>
        <w:ind w:right="234"/>
      </w:pPr>
      <w:r>
        <w:t>243 CMR 2.07(13)(a), which requires a physician to: (a) maintain a medical record for each patient, which is adequate to enable the licensee or any other health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 patient’s medical record in a manner which permits the former patient or a successor physician access to them.</w:t>
      </w:r>
    </w:p>
    <w:p w14:paraId="4DDCA541" w14:textId="77777777" w:rsidR="003B3A54" w:rsidRDefault="003B3A54">
      <w:pPr>
        <w:pStyle w:val="BodyText"/>
        <w:kinsoku w:val="0"/>
        <w:overflowPunct w:val="0"/>
      </w:pPr>
    </w:p>
    <w:p w14:paraId="24BC8455" w14:textId="77777777" w:rsidR="003B3A54" w:rsidRDefault="003B3A54">
      <w:pPr>
        <w:pStyle w:val="ListParagraph"/>
        <w:numPr>
          <w:ilvl w:val="1"/>
          <w:numId w:val="1"/>
        </w:numPr>
        <w:tabs>
          <w:tab w:val="left" w:pos="1540"/>
        </w:tabs>
        <w:kinsoku w:val="0"/>
        <w:overflowPunct w:val="0"/>
        <w:ind w:right="501"/>
      </w:pPr>
      <w:r>
        <w:t>105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700.00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pertains</w:t>
      </w:r>
      <w:r>
        <w:rPr>
          <w:spacing w:val="-1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Prescription Monitoring</w:t>
      </w:r>
      <w:r>
        <w:rPr>
          <w:spacing w:val="-4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substances;</w:t>
      </w:r>
      <w:r>
        <w:rPr>
          <w:spacing w:val="-4"/>
        </w:rPr>
        <w:t xml:space="preserve"> </w:t>
      </w:r>
      <w:r>
        <w:t>(b). the mandatory maintenance of records and inventories for the storage of controlled substances; and (c) the safe storage of controlled substances.</w:t>
      </w:r>
    </w:p>
    <w:p w14:paraId="6F2D82EC" w14:textId="77777777" w:rsidR="003B3A54" w:rsidRDefault="003B3A54">
      <w:pPr>
        <w:pStyle w:val="BodyText"/>
        <w:kinsoku w:val="0"/>
        <w:overflowPunct w:val="0"/>
      </w:pPr>
    </w:p>
    <w:p w14:paraId="400493F7" w14:textId="77777777" w:rsidR="003B3A54" w:rsidRDefault="003B3A54">
      <w:pPr>
        <w:pStyle w:val="BodyText"/>
        <w:kinsoku w:val="0"/>
        <w:overflowPunct w:val="0"/>
      </w:pPr>
    </w:p>
    <w:p w14:paraId="0AAD4ADE" w14:textId="77777777" w:rsidR="003B3A54" w:rsidRDefault="003B3A54">
      <w:pPr>
        <w:pStyle w:val="BodyText"/>
        <w:kinsoku w:val="0"/>
        <w:overflowPunct w:val="0"/>
        <w:spacing w:line="480" w:lineRule="auto"/>
        <w:ind w:left="100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351DDBD9" w14:textId="77777777" w:rsidR="003B3A54" w:rsidRDefault="003B3A54">
      <w:pPr>
        <w:pStyle w:val="BodyText"/>
        <w:kinsoku w:val="0"/>
        <w:overflowPunct w:val="0"/>
        <w:spacing w:line="276" w:lineRule="exact"/>
        <w:ind w:left="5" w:right="83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5587EC52" w14:textId="77777777" w:rsidR="003B3A54" w:rsidRDefault="003B3A54">
      <w:pPr>
        <w:pStyle w:val="BodyText"/>
        <w:kinsoku w:val="0"/>
        <w:overflowPunct w:val="0"/>
      </w:pPr>
    </w:p>
    <w:p w14:paraId="5A81F37C" w14:textId="77777777" w:rsidR="003B3A54" w:rsidRDefault="003B3A54">
      <w:pPr>
        <w:pStyle w:val="BodyText"/>
        <w:kinsoku w:val="0"/>
        <w:overflowPunct w:val="0"/>
        <w:spacing w:line="480" w:lineRule="auto"/>
        <w:ind w:left="100" w:right="243" w:firstLine="72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 and</w:t>
      </w:r>
      <w:r>
        <w:rPr>
          <w:spacing w:val="-2"/>
        </w:rPr>
        <w:t xml:space="preserve"> </w:t>
      </w:r>
      <w:r>
        <w:t>empowered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4666B2E4" w14:textId="77777777" w:rsidR="003B3A54" w:rsidRDefault="003B3A54">
      <w:pPr>
        <w:pStyle w:val="BodyText"/>
        <w:kinsoku w:val="0"/>
        <w:overflowPunct w:val="0"/>
        <w:spacing w:line="480" w:lineRule="auto"/>
        <w:ind w:left="100" w:right="243" w:firstLine="720"/>
        <w:rPr>
          <w:spacing w:val="-2"/>
        </w:rPr>
        <w:sectPr w:rsidR="00000000">
          <w:pgSz w:w="12240" w:h="15840"/>
          <w:pgMar w:top="1360" w:right="1260" w:bottom="940" w:left="1340" w:header="0" w:footer="741" w:gutter="0"/>
          <w:cols w:space="720"/>
          <w:noEndnote/>
        </w:sectPr>
      </w:pPr>
    </w:p>
    <w:p w14:paraId="6CE99C4F" w14:textId="77777777" w:rsidR="003B3A54" w:rsidRDefault="003B3A54">
      <w:pPr>
        <w:pStyle w:val="BodyText"/>
        <w:kinsoku w:val="0"/>
        <w:overflowPunct w:val="0"/>
        <w:spacing w:before="79"/>
        <w:ind w:right="83"/>
        <w:jc w:val="center"/>
        <w:rPr>
          <w:spacing w:val="-4"/>
        </w:rPr>
      </w:pPr>
      <w:r>
        <w:rPr>
          <w:spacing w:val="-4"/>
          <w:u w:val="single"/>
        </w:rPr>
        <w:lastRenderedPageBreak/>
        <w:t>Order</w:t>
      </w:r>
    </w:p>
    <w:p w14:paraId="591E677A" w14:textId="77777777" w:rsidR="003B3A54" w:rsidRDefault="003B3A54">
      <w:pPr>
        <w:pStyle w:val="BodyText"/>
        <w:kinsoku w:val="0"/>
        <w:overflowPunct w:val="0"/>
      </w:pPr>
    </w:p>
    <w:p w14:paraId="7E7498FF" w14:textId="77777777" w:rsidR="003B3A54" w:rsidRDefault="003B3A54">
      <w:pPr>
        <w:pStyle w:val="BodyText"/>
        <w:kinsoku w:val="0"/>
        <w:overflowPunct w:val="0"/>
        <w:ind w:left="82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5A1E5B22" w14:textId="77777777" w:rsidR="003B3A54" w:rsidRDefault="003B3A54">
      <w:pPr>
        <w:pStyle w:val="BodyText"/>
        <w:kinsoku w:val="0"/>
        <w:overflowPunct w:val="0"/>
      </w:pPr>
    </w:p>
    <w:p w14:paraId="599B01CA" w14:textId="77777777" w:rsidR="003B3A54" w:rsidRDefault="003B3A54">
      <w:pPr>
        <w:pStyle w:val="BodyText"/>
        <w:kinsoku w:val="0"/>
        <w:overflowPunct w:val="0"/>
        <w:ind w:left="10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2AA08571" w14:textId="77777777" w:rsidR="003B3A54" w:rsidRDefault="003B3A54">
      <w:pPr>
        <w:pStyle w:val="BodyText"/>
        <w:kinsoku w:val="0"/>
        <w:overflowPunct w:val="0"/>
      </w:pPr>
    </w:p>
    <w:p w14:paraId="6B2BF878" w14:textId="77777777" w:rsidR="003B3A54" w:rsidRDefault="003B3A54">
      <w:pPr>
        <w:pStyle w:val="BodyText"/>
        <w:kinsoku w:val="0"/>
        <w:overflowPunct w:val="0"/>
        <w:ind w:left="442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10E80B2F" w14:textId="77777777" w:rsidR="003B3A54" w:rsidRDefault="003B3A54">
      <w:pPr>
        <w:pStyle w:val="BodyText"/>
        <w:kinsoku w:val="0"/>
        <w:overflowPunct w:val="0"/>
      </w:pPr>
    </w:p>
    <w:p w14:paraId="3101B9A8" w14:textId="77777777" w:rsidR="003B3A54" w:rsidRDefault="003B3A54">
      <w:pPr>
        <w:pStyle w:val="BodyText"/>
        <w:kinsoku w:val="0"/>
        <w:overflowPunct w:val="0"/>
      </w:pPr>
    </w:p>
    <w:p w14:paraId="2A3C229F" w14:textId="77777777" w:rsidR="003B3A54" w:rsidRDefault="003B3A54">
      <w:pPr>
        <w:pStyle w:val="BodyText"/>
        <w:kinsoku w:val="0"/>
        <w:overflowPunct w:val="0"/>
      </w:pPr>
    </w:p>
    <w:p w14:paraId="6008F744" w14:textId="77777777" w:rsidR="003B3A54" w:rsidRDefault="003B3A54">
      <w:pPr>
        <w:pStyle w:val="BodyText"/>
        <w:tabs>
          <w:tab w:val="left" w:pos="8019"/>
        </w:tabs>
        <w:kinsoku w:val="0"/>
        <w:overflowPunct w:val="0"/>
        <w:ind w:left="4420" w:right="161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5302CCCF" w14:textId="77777777" w:rsidR="003B3A54" w:rsidRDefault="003B3A54">
      <w:pPr>
        <w:pStyle w:val="BodyText"/>
        <w:kinsoku w:val="0"/>
        <w:overflowPunct w:val="0"/>
        <w:ind w:left="442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2D780AA0" w14:textId="77777777" w:rsidR="003B3A54" w:rsidRDefault="003B3A54">
      <w:pPr>
        <w:pStyle w:val="BodyText"/>
        <w:kinsoku w:val="0"/>
        <w:overflowPunct w:val="0"/>
      </w:pPr>
    </w:p>
    <w:p w14:paraId="713C6567" w14:textId="77777777" w:rsidR="003B3A54" w:rsidRDefault="003B3A54">
      <w:pPr>
        <w:pStyle w:val="BodyText"/>
        <w:kinsoku w:val="0"/>
        <w:overflowPunct w:val="0"/>
        <w:ind w:left="100"/>
        <w:rPr>
          <w:spacing w:val="-4"/>
        </w:rPr>
      </w:pPr>
      <w:r>
        <w:t>Date:</w:t>
      </w:r>
      <w:r>
        <w:rPr>
          <w:spacing w:val="5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000000">
      <w:pgSz w:w="12240" w:h="15840"/>
      <w:pgMar w:top="1360" w:right="1260" w:bottom="940" w:left="134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12999" w14:textId="77777777" w:rsidR="003B3A54" w:rsidRDefault="003B3A54">
      <w:r>
        <w:separator/>
      </w:r>
    </w:p>
  </w:endnote>
  <w:endnote w:type="continuationSeparator" w:id="0">
    <w:p w14:paraId="61FEA85C" w14:textId="77777777" w:rsidR="003B3A54" w:rsidRDefault="003B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B595" w14:textId="77777777" w:rsidR="003B3A54" w:rsidRDefault="003B3A54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4EE1A70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230.25pt;height:13.05pt;z-index:-251657216;mso-position-horizontal-relative:page;mso-position-vertical-relative:page" o:allowincell="f" filled="f" stroked="f">
          <v:textbox inset="0,0,0,0">
            <w:txbxContent>
              <w:p w14:paraId="51E96CFB" w14:textId="77777777" w:rsidR="003B3A54" w:rsidRDefault="003B3A54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Statement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Allegations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–</w:t>
                </w:r>
                <w:r>
                  <w:rPr>
                    <w:spacing w:val="39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JENNIFER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WEYLER,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pacing w:val="-4"/>
                    <w:sz w:val="20"/>
                    <w:szCs w:val="20"/>
                  </w:rPr>
                  <w:t>M.D.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1D0BE62">
        <v:shape id="_x0000_s2050" type="#_x0000_t202" style="position:absolute;margin-left:504.7pt;margin-top:743.95pt;width:27.35pt;height:13.05pt;z-index:-251656192;mso-position-horizontal-relative:page;mso-position-vertical-relative:page" o:allowincell="f" filled="f" stroked="f">
          <v:textbox inset="0,0,0,0">
            <w:txbxContent>
              <w:p w14:paraId="3450B05E" w14:textId="77777777" w:rsidR="003B3A54" w:rsidRDefault="003B3A54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of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32C0" w14:textId="77777777" w:rsidR="003B3A54" w:rsidRDefault="003B3A54">
      <w:r>
        <w:separator/>
      </w:r>
    </w:p>
  </w:footnote>
  <w:footnote w:type="continuationSeparator" w:id="0">
    <w:p w14:paraId="63E79AD8" w14:textId="77777777" w:rsidR="003B3A54" w:rsidRDefault="003B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50" w:hanging="720"/>
      </w:pPr>
    </w:lvl>
    <w:lvl w:ilvl="2">
      <w:numFmt w:val="bullet"/>
      <w:lvlText w:val="•"/>
      <w:lvlJc w:val="left"/>
      <w:pPr>
        <w:ind w:left="3160" w:hanging="720"/>
      </w:pPr>
    </w:lvl>
    <w:lvl w:ilvl="3">
      <w:numFmt w:val="bullet"/>
      <w:lvlText w:val="•"/>
      <w:lvlJc w:val="left"/>
      <w:pPr>
        <w:ind w:left="3970" w:hanging="720"/>
      </w:pPr>
    </w:lvl>
    <w:lvl w:ilvl="4">
      <w:numFmt w:val="bullet"/>
      <w:lvlText w:val="•"/>
      <w:lvlJc w:val="left"/>
      <w:pPr>
        <w:ind w:left="4780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400" w:hanging="720"/>
      </w:pPr>
    </w:lvl>
    <w:lvl w:ilvl="7">
      <w:numFmt w:val="bullet"/>
      <w:lvlText w:val="•"/>
      <w:lvlJc w:val="left"/>
      <w:pPr>
        <w:ind w:left="7210" w:hanging="720"/>
      </w:pPr>
    </w:lvl>
    <w:lvl w:ilvl="8">
      <w:numFmt w:val="bullet"/>
      <w:lvlText w:val="•"/>
      <w:lvlJc w:val="left"/>
      <w:pPr>
        <w:ind w:left="8020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0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40" w:hanging="720"/>
      </w:pPr>
    </w:lvl>
    <w:lvl w:ilvl="3">
      <w:numFmt w:val="bullet"/>
      <w:lvlText w:val="•"/>
      <w:lvlJc w:val="left"/>
      <w:pPr>
        <w:ind w:left="3340" w:hanging="720"/>
      </w:pPr>
    </w:lvl>
    <w:lvl w:ilvl="4">
      <w:numFmt w:val="bullet"/>
      <w:lvlText w:val="•"/>
      <w:lvlJc w:val="left"/>
      <w:pPr>
        <w:ind w:left="4240" w:hanging="720"/>
      </w:pPr>
    </w:lvl>
    <w:lvl w:ilvl="5">
      <w:numFmt w:val="bullet"/>
      <w:lvlText w:val="•"/>
      <w:lvlJc w:val="left"/>
      <w:pPr>
        <w:ind w:left="5140" w:hanging="720"/>
      </w:pPr>
    </w:lvl>
    <w:lvl w:ilvl="6">
      <w:numFmt w:val="bullet"/>
      <w:lvlText w:val="•"/>
      <w:lvlJc w:val="left"/>
      <w:pPr>
        <w:ind w:left="6040" w:hanging="720"/>
      </w:pPr>
    </w:lvl>
    <w:lvl w:ilvl="7">
      <w:numFmt w:val="bullet"/>
      <w:lvlText w:val="•"/>
      <w:lvlJc w:val="left"/>
      <w:pPr>
        <w:ind w:left="6940" w:hanging="720"/>
      </w:pPr>
    </w:lvl>
    <w:lvl w:ilvl="8">
      <w:numFmt w:val="bullet"/>
      <w:lvlText w:val="•"/>
      <w:lvlJc w:val="left"/>
      <w:pPr>
        <w:ind w:left="7840" w:hanging="720"/>
      </w:pPr>
    </w:lvl>
  </w:abstractNum>
  <w:num w:numId="1" w16cid:durableId="1779061084">
    <w:abstractNumId w:val="1"/>
  </w:num>
  <w:num w:numId="2" w16cid:durableId="203707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D0F30"/>
    <w:rsid w:val="002E0EBA"/>
    <w:rsid w:val="003B3A54"/>
    <w:rsid w:val="004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54A5B84"/>
  <w14:defaultImageDpi w14:val="0"/>
  <w15:docId w15:val="{1E2CCF64-A435-4C08-8305-E4FDA3CB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7" w:right="83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2024-08-29T12:59:00Z</dcterms:created>
  <dcterms:modified xsi:type="dcterms:W3CDTF">2024-08-29T12:59:00Z</dcterms:modified>
</cp:coreProperties>
</file>