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210"/>
        <w:gridCol w:w="1530"/>
        <w:gridCol w:w="1440"/>
      </w:tblGrid>
      <w:tr w:rsidR="007D7493" w:rsidTr="0010239D">
        <w:trPr>
          <w:trHeight w:val="1880"/>
        </w:trPr>
        <w:tc>
          <w:tcPr>
            <w:tcW w:w="1998" w:type="dxa"/>
            <w:vAlign w:val="center"/>
          </w:tcPr>
          <w:p w:rsidR="007D7493" w:rsidRDefault="007D7493" w:rsidP="007D749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62F7578" wp14:editId="25BA66C5">
                  <wp:extent cx="9715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:rsidR="007D7493" w:rsidRDefault="007D7493" w:rsidP="007D7493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36"/>
                  </w:rPr>
                  <w:t>Commonwealth</w:t>
                </w:r>
              </w:smartTag>
              <w:r>
                <w:rPr>
                  <w:rFonts w:ascii="Arial" w:hAnsi="Arial"/>
                  <w:sz w:val="3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 w:val="36"/>
                  </w:rPr>
                  <w:t>Massachusetts</w:t>
                </w:r>
              </w:smartTag>
            </w:smartTag>
          </w:p>
          <w:p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Executive Office of Health and Human Services</w:t>
            </w:r>
          </w:p>
          <w:p w:rsidR="00AC1344" w:rsidRDefault="007D7493" w:rsidP="00AC1344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</w:p>
          <w:p w:rsidR="00AC1344" w:rsidRDefault="00AC1344" w:rsidP="00AC1344">
            <w:pPr>
              <w:pStyle w:val="ExecOffice"/>
              <w:framePr w:w="0" w:hSpace="0" w:wrap="auto" w:vAnchor="margin" w:hAnchor="text" w:xAlign="left" w:yAlign="inline"/>
            </w:pPr>
            <w:r>
              <w:t>305 South Street, Jamaica Plain, MA 02130</w:t>
            </w:r>
          </w:p>
          <w:p w:rsidR="007D7493" w:rsidRDefault="007D7493" w:rsidP="00AC1344">
            <w:pPr>
              <w:pStyle w:val="ExecOffice"/>
              <w:framePr w:w="0" w:hSpace="0" w:wrap="auto" w:vAnchor="margin" w:hAnchor="text" w:xAlign="left" w:yAlign="inline"/>
              <w:jc w:val="left"/>
            </w:pPr>
          </w:p>
          <w:p w:rsidR="0010239D" w:rsidRPr="0010239D" w:rsidRDefault="0010239D" w:rsidP="007D749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  <w:p w:rsidR="0010239D" w:rsidRPr="0010239D" w:rsidRDefault="0010239D" w:rsidP="0010239D">
            <w:pPr>
              <w:pStyle w:val="ExecOffice"/>
              <w:framePr w:w="0" w:hSpace="0" w:wrap="auto" w:vAnchor="margin" w:hAnchor="text" w:xAlign="left" w:yAlign="inline"/>
              <w:rPr>
                <w:sz w:val="24"/>
                <w:szCs w:val="22"/>
              </w:rPr>
            </w:pPr>
            <w:r w:rsidRPr="0010239D">
              <w:rPr>
                <w:sz w:val="24"/>
                <w:szCs w:val="22"/>
              </w:rPr>
              <w:t>Bureau of Infectious Disease and Laboratory Sciences</w:t>
            </w:r>
          </w:p>
          <w:p w:rsidR="007D7493" w:rsidRPr="0010239D" w:rsidRDefault="007D7493">
            <w:pPr>
              <w:rPr>
                <w:sz w:val="8"/>
              </w:rPr>
            </w:pPr>
          </w:p>
        </w:tc>
        <w:tc>
          <w:tcPr>
            <w:tcW w:w="1440" w:type="dxa"/>
          </w:tcPr>
          <w:p w:rsidR="007D7493" w:rsidRDefault="007D7493"/>
        </w:tc>
      </w:tr>
      <w:tr w:rsidR="007D7493" w:rsidTr="0010239D">
        <w:tc>
          <w:tcPr>
            <w:tcW w:w="1998" w:type="dxa"/>
            <w:vAlign w:val="center"/>
          </w:tcPr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CHARLES D. BAKER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KARYN E. POLITO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  <w:p w:rsidR="007D7493" w:rsidRDefault="007D7493" w:rsidP="007D7493">
            <w:pPr>
              <w:jc w:val="center"/>
            </w:pPr>
          </w:p>
        </w:tc>
        <w:tc>
          <w:tcPr>
            <w:tcW w:w="6210" w:type="dxa"/>
          </w:tcPr>
          <w:p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Tel:  (617) 983-6</w:t>
            </w:r>
            <w:r>
              <w:rPr>
                <w:sz w:val="22"/>
                <w:szCs w:val="22"/>
              </w:rPr>
              <w:t>55</w:t>
            </w:r>
            <w:r w:rsidRPr="00C36976">
              <w:rPr>
                <w:sz w:val="22"/>
                <w:szCs w:val="22"/>
              </w:rPr>
              <w:t xml:space="preserve">0 </w:t>
            </w:r>
          </w:p>
          <w:p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Fax: (617) 983-6</w:t>
            </w:r>
            <w:r>
              <w:rPr>
                <w:sz w:val="22"/>
                <w:szCs w:val="22"/>
              </w:rPr>
              <w:t>925</w:t>
            </w:r>
            <w:r w:rsidRPr="00C36976">
              <w:rPr>
                <w:sz w:val="22"/>
                <w:szCs w:val="22"/>
              </w:rPr>
              <w:t xml:space="preserve"> </w:t>
            </w:r>
          </w:p>
          <w:p w:rsidR="007D7493" w:rsidRDefault="00696C9D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rStyle w:val="Strong"/>
                <w:sz w:val="22"/>
                <w:szCs w:val="22"/>
              </w:rPr>
            </w:pPr>
            <w:hyperlink r:id="rId7" w:history="1">
              <w:r w:rsidR="007D7493" w:rsidRPr="00F85AC1">
                <w:rPr>
                  <w:rStyle w:val="Hyperlink"/>
                  <w:sz w:val="22"/>
                  <w:szCs w:val="22"/>
                </w:rPr>
                <w:t>www.mass.gov/dph</w:t>
              </w:r>
            </w:hyperlink>
          </w:p>
          <w:p w:rsidR="007D7493" w:rsidRDefault="007D7493"/>
        </w:tc>
        <w:tc>
          <w:tcPr>
            <w:tcW w:w="2970" w:type="dxa"/>
            <w:gridSpan w:val="2"/>
            <w:vAlign w:val="center"/>
          </w:tcPr>
          <w:p w:rsidR="007D7493" w:rsidRPr="003A7AFC" w:rsidRDefault="007D7493" w:rsidP="007D7493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:rsidR="007D7493" w:rsidRPr="00FC6B42" w:rsidRDefault="007D7493" w:rsidP="007D7493">
            <w:pPr>
              <w:jc w:val="center"/>
              <w:rPr>
                <w:rFonts w:ascii="Arial Rounded MT Bold" w:hAnsi="Arial Rounded MT Bold"/>
                <w:sz w:val="14"/>
                <w:szCs w:val="14"/>
              </w:rPr>
            </w:pPr>
            <w:r w:rsidRPr="00033154">
              <w:rPr>
                <w:rFonts w:ascii="Arial Rounded MT Bold" w:hAnsi="Arial Rounded MT Bold"/>
                <w:sz w:val="16"/>
                <w:szCs w:val="16"/>
              </w:rPr>
              <w:t>M</w:t>
            </w:r>
            <w:r>
              <w:rPr>
                <w:rFonts w:ascii="Arial Rounded MT Bold" w:hAnsi="Arial Rounded MT Bold"/>
                <w:sz w:val="16"/>
                <w:szCs w:val="16"/>
              </w:rPr>
              <w:t>ONICA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B</w:t>
            </w:r>
            <w:r>
              <w:rPr>
                <w:rFonts w:ascii="Arial Rounded MT Bold" w:hAnsi="Arial Rounded MT Bold"/>
                <w:sz w:val="16"/>
                <w:szCs w:val="16"/>
              </w:rPr>
              <w:t>HAREL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>, MD,</w:t>
            </w:r>
            <w:r>
              <w:rPr>
                <w:rFonts w:ascii="Arial Rounded MT Bold" w:hAnsi="Arial Rounded MT Bold"/>
                <w:sz w:val="16"/>
                <w:szCs w:val="16"/>
              </w:rPr>
              <w:t xml:space="preserve"> MPH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FC6B42">
              <w:rPr>
                <w:rFonts w:ascii="Arial Rounded MT Bold" w:hAnsi="Arial Rounded MT Bold"/>
                <w:sz w:val="14"/>
                <w:szCs w:val="14"/>
              </w:rPr>
              <w:t>Commissioner</w:t>
            </w:r>
          </w:p>
          <w:p w:rsidR="007D7493" w:rsidRDefault="007D7493" w:rsidP="007D7493">
            <w:pPr>
              <w:jc w:val="center"/>
            </w:pPr>
          </w:p>
        </w:tc>
      </w:tr>
    </w:tbl>
    <w:p w:rsidR="00FD3D6B" w:rsidRPr="00FD3D6B" w:rsidRDefault="00FD3D6B" w:rsidP="00FD3D6B">
      <w:pPr>
        <w:spacing w:after="120"/>
        <w:ind w:left="90"/>
        <w:rPr>
          <w:rFonts w:asciiTheme="minorHAnsi" w:hAnsiTheme="minorHAnsi"/>
          <w:sz w:val="22"/>
          <w:szCs w:val="22"/>
        </w:rPr>
      </w:pPr>
      <w:r w:rsidRPr="00FD3D6B">
        <w:rPr>
          <w:rFonts w:asciiTheme="minorHAnsi" w:hAnsiTheme="minorHAnsi"/>
          <w:b/>
          <w:sz w:val="22"/>
          <w:szCs w:val="22"/>
        </w:rPr>
        <w:t>TO:</w:t>
      </w:r>
      <w:r w:rsidRPr="00FD3D6B">
        <w:rPr>
          <w:rFonts w:asciiTheme="minorHAnsi" w:hAnsiTheme="minorHAnsi"/>
          <w:sz w:val="22"/>
          <w:szCs w:val="22"/>
        </w:rPr>
        <w:tab/>
      </w:r>
      <w:r w:rsidRPr="00FD3D6B">
        <w:rPr>
          <w:rFonts w:asciiTheme="minorHAnsi" w:hAnsiTheme="minorHAnsi"/>
          <w:sz w:val="22"/>
          <w:szCs w:val="22"/>
        </w:rPr>
        <w:tab/>
      </w:r>
      <w:r w:rsidR="00412DD3">
        <w:rPr>
          <w:rFonts w:asciiTheme="minorHAnsi" w:hAnsiTheme="minorHAnsi"/>
          <w:sz w:val="22"/>
          <w:szCs w:val="22"/>
        </w:rPr>
        <w:t xml:space="preserve">Massachusetts </w:t>
      </w:r>
      <w:r w:rsidRPr="00FD3D6B">
        <w:rPr>
          <w:rFonts w:asciiTheme="minorHAnsi" w:hAnsiTheme="minorHAnsi"/>
          <w:sz w:val="22"/>
          <w:szCs w:val="22"/>
        </w:rPr>
        <w:t xml:space="preserve">Healthcare Providers </w:t>
      </w:r>
    </w:p>
    <w:p w:rsidR="00FD3D6B" w:rsidRPr="00FD3D6B" w:rsidRDefault="00FD3D6B" w:rsidP="00FD3D6B">
      <w:pPr>
        <w:spacing w:after="120"/>
        <w:ind w:left="90"/>
        <w:rPr>
          <w:rFonts w:asciiTheme="minorHAnsi" w:hAnsiTheme="minorHAnsi"/>
          <w:sz w:val="22"/>
          <w:szCs w:val="22"/>
        </w:rPr>
      </w:pPr>
      <w:r w:rsidRPr="00FD3D6B">
        <w:rPr>
          <w:rFonts w:asciiTheme="minorHAnsi" w:hAnsiTheme="minorHAnsi"/>
          <w:b/>
          <w:sz w:val="22"/>
          <w:szCs w:val="22"/>
        </w:rPr>
        <w:t>FROM:</w:t>
      </w:r>
      <w:r w:rsidRPr="00FD3D6B">
        <w:rPr>
          <w:rFonts w:asciiTheme="minorHAnsi" w:hAnsiTheme="minorHAnsi"/>
          <w:b/>
          <w:sz w:val="22"/>
          <w:szCs w:val="22"/>
        </w:rPr>
        <w:tab/>
      </w:r>
      <w:r w:rsidRPr="00FD3D6B">
        <w:rPr>
          <w:rFonts w:asciiTheme="minorHAnsi" w:hAnsiTheme="minorHAnsi"/>
          <w:sz w:val="22"/>
          <w:szCs w:val="22"/>
        </w:rPr>
        <w:tab/>
      </w:r>
      <w:r w:rsidR="00C573D4" w:rsidRPr="00C573D4">
        <w:rPr>
          <w:rFonts w:asciiTheme="minorHAnsi" w:hAnsiTheme="minorHAnsi"/>
          <w:sz w:val="22"/>
          <w:szCs w:val="22"/>
        </w:rPr>
        <w:t>Catherine M. Brown, DVM, MSc, MPH, State Epidemiologist</w:t>
      </w:r>
      <w:r w:rsidRPr="00FD3D6B">
        <w:rPr>
          <w:rFonts w:asciiTheme="minorHAnsi" w:hAnsiTheme="minorHAnsi"/>
          <w:sz w:val="22"/>
          <w:szCs w:val="22"/>
        </w:rPr>
        <w:tab/>
      </w:r>
    </w:p>
    <w:p w:rsidR="00FD3D6B" w:rsidRPr="00FD3D6B" w:rsidRDefault="00FD3D6B" w:rsidP="00FD3D6B">
      <w:pPr>
        <w:spacing w:after="120"/>
        <w:ind w:left="90"/>
        <w:rPr>
          <w:rFonts w:asciiTheme="minorHAnsi" w:hAnsiTheme="minorHAnsi"/>
          <w:sz w:val="22"/>
          <w:szCs w:val="22"/>
        </w:rPr>
      </w:pPr>
      <w:r w:rsidRPr="00FD3D6B">
        <w:rPr>
          <w:rFonts w:asciiTheme="minorHAnsi" w:hAnsiTheme="minorHAnsi"/>
          <w:b/>
          <w:sz w:val="22"/>
          <w:szCs w:val="22"/>
        </w:rPr>
        <w:t>DATE:</w:t>
      </w:r>
      <w:r w:rsidRPr="00FD3D6B">
        <w:rPr>
          <w:rFonts w:asciiTheme="minorHAnsi" w:hAnsiTheme="minorHAnsi"/>
          <w:sz w:val="22"/>
          <w:szCs w:val="22"/>
        </w:rPr>
        <w:tab/>
      </w:r>
      <w:r w:rsidRPr="00FD3D6B">
        <w:rPr>
          <w:rFonts w:asciiTheme="minorHAnsi" w:hAnsiTheme="minorHAnsi"/>
          <w:sz w:val="22"/>
          <w:szCs w:val="22"/>
        </w:rPr>
        <w:tab/>
        <w:t xml:space="preserve">February </w:t>
      </w:r>
      <w:r w:rsidR="00614D3F">
        <w:rPr>
          <w:rFonts w:asciiTheme="minorHAnsi" w:hAnsiTheme="minorHAnsi"/>
          <w:sz w:val="22"/>
          <w:szCs w:val="22"/>
        </w:rPr>
        <w:t>5</w:t>
      </w:r>
      <w:r w:rsidRPr="00FD3D6B">
        <w:rPr>
          <w:rFonts w:asciiTheme="minorHAnsi" w:hAnsiTheme="minorHAnsi"/>
          <w:sz w:val="22"/>
          <w:szCs w:val="22"/>
        </w:rPr>
        <w:t>, 2019</w:t>
      </w:r>
    </w:p>
    <w:p w:rsidR="00FD3D6B" w:rsidRPr="00FD3D6B" w:rsidRDefault="00FD3D6B" w:rsidP="00FD3D6B">
      <w:pPr>
        <w:spacing w:after="120"/>
        <w:rPr>
          <w:rFonts w:asciiTheme="minorHAnsi" w:hAnsiTheme="minorHAnsi"/>
          <w:sz w:val="22"/>
          <w:szCs w:val="22"/>
        </w:rPr>
      </w:pPr>
      <w:r w:rsidRPr="00FD3D6B">
        <w:rPr>
          <w:rFonts w:asciiTheme="minorHAnsi" w:hAnsiTheme="minorHAnsi"/>
          <w:b/>
          <w:sz w:val="22"/>
          <w:szCs w:val="22"/>
        </w:rPr>
        <w:t xml:space="preserve">  RE:</w:t>
      </w:r>
      <w:r w:rsidRPr="00FD3D6B">
        <w:rPr>
          <w:rFonts w:asciiTheme="minorHAnsi" w:hAnsiTheme="minorHAnsi"/>
          <w:sz w:val="22"/>
          <w:szCs w:val="22"/>
        </w:rPr>
        <w:tab/>
      </w:r>
      <w:r w:rsidRPr="00FD3D6B">
        <w:rPr>
          <w:rFonts w:asciiTheme="minorHAnsi" w:hAnsiTheme="minorHAnsi"/>
          <w:sz w:val="22"/>
          <w:szCs w:val="22"/>
        </w:rPr>
        <w:tab/>
      </w:r>
      <w:r w:rsidR="00AC1344">
        <w:rPr>
          <w:rFonts w:asciiTheme="minorHAnsi" w:hAnsiTheme="minorHAnsi"/>
          <w:sz w:val="22"/>
          <w:szCs w:val="22"/>
        </w:rPr>
        <w:t>Statewide O</w:t>
      </w:r>
      <w:r w:rsidR="00E0213A">
        <w:rPr>
          <w:rFonts w:asciiTheme="minorHAnsi" w:hAnsiTheme="minorHAnsi"/>
          <w:sz w:val="22"/>
          <w:szCs w:val="22"/>
        </w:rPr>
        <w:t>utbreak</w:t>
      </w:r>
      <w:r w:rsidR="00AC1344">
        <w:rPr>
          <w:rFonts w:asciiTheme="minorHAnsi" w:hAnsiTheme="minorHAnsi"/>
          <w:sz w:val="22"/>
          <w:szCs w:val="22"/>
        </w:rPr>
        <w:t xml:space="preserve"> </w:t>
      </w:r>
      <w:r w:rsidR="00E0213A">
        <w:rPr>
          <w:rFonts w:asciiTheme="minorHAnsi" w:eastAsia="Calibri" w:hAnsiTheme="minorHAnsi"/>
          <w:sz w:val="22"/>
          <w:szCs w:val="22"/>
        </w:rPr>
        <w:t xml:space="preserve">of </w:t>
      </w:r>
      <w:r w:rsidRPr="00FD3D6B">
        <w:rPr>
          <w:rFonts w:asciiTheme="minorHAnsi" w:hAnsiTheme="minorHAnsi"/>
          <w:sz w:val="22"/>
          <w:szCs w:val="22"/>
        </w:rPr>
        <w:t xml:space="preserve">HIV </w:t>
      </w:r>
      <w:r w:rsidR="00E0213A">
        <w:rPr>
          <w:rFonts w:asciiTheme="minorHAnsi" w:hAnsiTheme="minorHAnsi"/>
          <w:sz w:val="22"/>
          <w:szCs w:val="22"/>
        </w:rPr>
        <w:t>Infection</w:t>
      </w:r>
      <w:r w:rsidR="00AC1344">
        <w:rPr>
          <w:rFonts w:asciiTheme="minorHAnsi" w:hAnsiTheme="minorHAnsi"/>
          <w:sz w:val="22"/>
          <w:szCs w:val="22"/>
        </w:rPr>
        <w:t xml:space="preserve"> </w:t>
      </w:r>
      <w:r w:rsidRPr="00FD3D6B">
        <w:rPr>
          <w:rFonts w:asciiTheme="minorHAnsi" w:hAnsiTheme="minorHAnsi"/>
          <w:sz w:val="22"/>
          <w:szCs w:val="22"/>
        </w:rPr>
        <w:t xml:space="preserve">in Persons who Inject Drugs </w:t>
      </w:r>
    </w:p>
    <w:p w:rsidR="00FD3D6B" w:rsidRPr="00FD3D6B" w:rsidRDefault="00FD3D6B" w:rsidP="00FD3D6B">
      <w:pPr>
        <w:rPr>
          <w:rFonts w:asciiTheme="minorHAnsi" w:hAnsiTheme="minorHAnsi"/>
          <w:sz w:val="22"/>
          <w:szCs w:val="22"/>
        </w:rPr>
      </w:pPr>
      <w:r w:rsidRPr="00FD3D6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55CD" wp14:editId="16B98932">
                <wp:simplePos x="0" y="0"/>
                <wp:positionH relativeFrom="column">
                  <wp:posOffset>12940</wp:posOffset>
                </wp:positionH>
                <wp:positionV relativeFrom="paragraph">
                  <wp:posOffset>62697</wp:posOffset>
                </wp:positionV>
                <wp:extent cx="63747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4.95pt" to="502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" strokecolor="windowText" strokeweight="1pt"/>
            </w:pict>
          </mc:Fallback>
        </mc:AlternateContent>
      </w:r>
    </w:p>
    <w:p w:rsidR="00FD3D6B" w:rsidRPr="00E0213A" w:rsidRDefault="00FD3D6B" w:rsidP="00FD3D6B">
      <w:pPr>
        <w:rPr>
          <w:rFonts w:asciiTheme="minorHAnsi" w:hAnsiTheme="minorHAnsi"/>
          <w:b/>
          <w:sz w:val="22"/>
          <w:szCs w:val="22"/>
        </w:rPr>
      </w:pPr>
      <w:r w:rsidRPr="00504DDC">
        <w:rPr>
          <w:rFonts w:asciiTheme="minorHAnsi" w:hAnsiTheme="minorHAnsi"/>
          <w:sz w:val="22"/>
          <w:szCs w:val="22"/>
        </w:rPr>
        <w:t xml:space="preserve">The </w:t>
      </w:r>
      <w:r w:rsidRPr="00262001">
        <w:rPr>
          <w:rFonts w:asciiTheme="minorHAnsi" w:hAnsiTheme="minorHAnsi"/>
          <w:sz w:val="22"/>
          <w:szCs w:val="22"/>
        </w:rPr>
        <w:t xml:space="preserve">Massachusetts Department of Public Health (MDPH) has </w:t>
      </w:r>
      <w:r w:rsidR="00412DD3">
        <w:rPr>
          <w:rFonts w:asciiTheme="minorHAnsi" w:hAnsiTheme="minorHAnsi"/>
          <w:sz w:val="22"/>
          <w:szCs w:val="22"/>
        </w:rPr>
        <w:t xml:space="preserve">detected </w:t>
      </w:r>
      <w:r w:rsidR="0047499C">
        <w:rPr>
          <w:rFonts w:asciiTheme="minorHAnsi" w:hAnsiTheme="minorHAnsi"/>
          <w:sz w:val="22"/>
          <w:szCs w:val="22"/>
        </w:rPr>
        <w:t>an</w:t>
      </w:r>
      <w:r w:rsidR="004B7DA0">
        <w:rPr>
          <w:rFonts w:asciiTheme="minorHAnsi" w:hAnsiTheme="minorHAnsi"/>
          <w:sz w:val="22"/>
          <w:szCs w:val="22"/>
        </w:rPr>
        <w:t xml:space="preserve"> </w:t>
      </w:r>
      <w:r w:rsidRPr="00262001">
        <w:rPr>
          <w:rFonts w:asciiTheme="minorHAnsi" w:hAnsiTheme="minorHAnsi"/>
          <w:sz w:val="22"/>
          <w:szCs w:val="22"/>
        </w:rPr>
        <w:t xml:space="preserve">increase in newly diagnosed HIV infections among </w:t>
      </w:r>
      <w:r w:rsidR="0080031D">
        <w:rPr>
          <w:rFonts w:asciiTheme="minorHAnsi" w:hAnsiTheme="minorHAnsi"/>
          <w:sz w:val="22"/>
          <w:szCs w:val="22"/>
        </w:rPr>
        <w:t>persons who inject drugs (</w:t>
      </w:r>
      <w:r w:rsidRPr="00262001">
        <w:rPr>
          <w:rFonts w:asciiTheme="minorHAnsi" w:hAnsiTheme="minorHAnsi"/>
          <w:sz w:val="22"/>
          <w:szCs w:val="22"/>
        </w:rPr>
        <w:t>PWID</w:t>
      </w:r>
      <w:r w:rsidR="0080031D">
        <w:rPr>
          <w:rFonts w:asciiTheme="minorHAnsi" w:hAnsiTheme="minorHAnsi"/>
          <w:sz w:val="22"/>
          <w:szCs w:val="22"/>
        </w:rPr>
        <w:t>)</w:t>
      </w:r>
      <w:r w:rsidR="00A45D8B">
        <w:rPr>
          <w:rFonts w:asciiTheme="minorHAnsi" w:hAnsiTheme="minorHAnsi"/>
          <w:sz w:val="22"/>
          <w:szCs w:val="22"/>
        </w:rPr>
        <w:t xml:space="preserve"> in multiple areas </w:t>
      </w:r>
      <w:r w:rsidR="0060085D">
        <w:rPr>
          <w:rFonts w:asciiTheme="minorHAnsi" w:hAnsiTheme="minorHAnsi"/>
          <w:sz w:val="22"/>
          <w:szCs w:val="22"/>
        </w:rPr>
        <w:t xml:space="preserve">across the Commonwealth. </w:t>
      </w:r>
      <w:r w:rsidR="008740BD">
        <w:rPr>
          <w:rFonts w:asciiTheme="minorHAnsi" w:hAnsiTheme="minorHAnsi"/>
          <w:sz w:val="22"/>
          <w:szCs w:val="22"/>
        </w:rPr>
        <w:t xml:space="preserve">Recent </w:t>
      </w:r>
      <w:r w:rsidR="00C573D4">
        <w:rPr>
          <w:rFonts w:asciiTheme="minorHAnsi" w:hAnsiTheme="minorHAnsi"/>
          <w:sz w:val="22"/>
          <w:szCs w:val="22"/>
        </w:rPr>
        <w:t xml:space="preserve">HIV </w:t>
      </w:r>
      <w:r w:rsidR="008740BD">
        <w:rPr>
          <w:rFonts w:asciiTheme="minorHAnsi" w:hAnsiTheme="minorHAnsi"/>
          <w:sz w:val="22"/>
          <w:szCs w:val="22"/>
        </w:rPr>
        <w:t xml:space="preserve">transmission is </w:t>
      </w:r>
      <w:r w:rsidR="0060085D">
        <w:rPr>
          <w:rFonts w:asciiTheme="minorHAnsi" w:hAnsiTheme="minorHAnsi"/>
          <w:sz w:val="22"/>
          <w:szCs w:val="22"/>
        </w:rPr>
        <w:t xml:space="preserve">evidenced by </w:t>
      </w:r>
      <w:r w:rsidR="004177AF">
        <w:rPr>
          <w:rFonts w:asciiTheme="minorHAnsi" w:hAnsiTheme="minorHAnsi"/>
          <w:sz w:val="22"/>
          <w:szCs w:val="22"/>
        </w:rPr>
        <w:t xml:space="preserve">several </w:t>
      </w:r>
      <w:r w:rsidR="008740BD">
        <w:rPr>
          <w:rFonts w:asciiTheme="minorHAnsi" w:hAnsiTheme="minorHAnsi"/>
          <w:sz w:val="22"/>
          <w:szCs w:val="22"/>
        </w:rPr>
        <w:t xml:space="preserve">new </w:t>
      </w:r>
      <w:r w:rsidR="0060085D">
        <w:rPr>
          <w:rFonts w:asciiTheme="minorHAnsi" w:hAnsiTheme="minorHAnsi"/>
          <w:sz w:val="22"/>
          <w:szCs w:val="22"/>
        </w:rPr>
        <w:t>cases diagnosed during the acute stage</w:t>
      </w:r>
      <w:r w:rsidR="008740BD">
        <w:rPr>
          <w:rFonts w:asciiTheme="minorHAnsi" w:hAnsiTheme="minorHAnsi"/>
          <w:sz w:val="22"/>
          <w:szCs w:val="22"/>
        </w:rPr>
        <w:t xml:space="preserve"> of HIV infection</w:t>
      </w:r>
      <w:r w:rsidR="0060085D">
        <w:rPr>
          <w:rFonts w:asciiTheme="minorHAnsi" w:hAnsiTheme="minorHAnsi"/>
          <w:sz w:val="22"/>
          <w:szCs w:val="22"/>
        </w:rPr>
        <w:t xml:space="preserve">. </w:t>
      </w:r>
      <w:r w:rsidR="00B070AF">
        <w:rPr>
          <w:rFonts w:asciiTheme="minorHAnsi" w:hAnsiTheme="minorHAnsi"/>
          <w:sz w:val="22"/>
          <w:szCs w:val="22"/>
        </w:rPr>
        <w:t>The primary r</w:t>
      </w:r>
      <w:r w:rsidR="0060085D">
        <w:rPr>
          <w:rFonts w:asciiTheme="minorHAnsi" w:hAnsiTheme="minorHAnsi"/>
          <w:sz w:val="22"/>
          <w:szCs w:val="22"/>
        </w:rPr>
        <w:t>isk factor</w:t>
      </w:r>
      <w:r w:rsidR="00B070AF">
        <w:rPr>
          <w:rFonts w:asciiTheme="minorHAnsi" w:hAnsiTheme="minorHAnsi"/>
          <w:sz w:val="22"/>
          <w:szCs w:val="22"/>
        </w:rPr>
        <w:t xml:space="preserve"> </w:t>
      </w:r>
      <w:r w:rsidR="0060085D">
        <w:rPr>
          <w:rFonts w:asciiTheme="minorHAnsi" w:hAnsiTheme="minorHAnsi"/>
          <w:sz w:val="22"/>
          <w:szCs w:val="22"/>
        </w:rPr>
        <w:t>reported among identified cases</w:t>
      </w:r>
      <w:r w:rsidR="00B070AF">
        <w:rPr>
          <w:rFonts w:asciiTheme="minorHAnsi" w:hAnsiTheme="minorHAnsi"/>
          <w:sz w:val="22"/>
          <w:szCs w:val="22"/>
        </w:rPr>
        <w:t xml:space="preserve"> is </w:t>
      </w:r>
      <w:r w:rsidRPr="00262001">
        <w:rPr>
          <w:rFonts w:asciiTheme="minorHAnsi" w:hAnsiTheme="minorHAnsi"/>
          <w:sz w:val="22"/>
          <w:szCs w:val="22"/>
        </w:rPr>
        <w:t>injection drug use (IDU)</w:t>
      </w:r>
      <w:r w:rsidR="00B070AF">
        <w:rPr>
          <w:rFonts w:asciiTheme="minorHAnsi" w:hAnsiTheme="minorHAnsi"/>
          <w:sz w:val="22"/>
          <w:szCs w:val="22"/>
        </w:rPr>
        <w:t xml:space="preserve">. </w:t>
      </w:r>
      <w:r w:rsidR="0060085D">
        <w:rPr>
          <w:rFonts w:asciiTheme="minorHAnsi" w:hAnsiTheme="minorHAnsi"/>
          <w:sz w:val="22"/>
          <w:szCs w:val="22"/>
        </w:rPr>
        <w:t xml:space="preserve"> </w:t>
      </w:r>
      <w:r w:rsidR="003C7134">
        <w:rPr>
          <w:rFonts w:asciiTheme="minorHAnsi" w:hAnsiTheme="minorHAnsi"/>
          <w:sz w:val="22"/>
          <w:szCs w:val="22"/>
        </w:rPr>
        <w:t>Injectable substances linked to this outbreak include heroin, fentanyl, and methamphetamine</w:t>
      </w:r>
      <w:r w:rsidR="003C7134" w:rsidRPr="00262001">
        <w:rPr>
          <w:rFonts w:asciiTheme="minorHAnsi" w:hAnsiTheme="minorHAnsi"/>
          <w:sz w:val="22"/>
          <w:szCs w:val="22"/>
        </w:rPr>
        <w:t xml:space="preserve">.  </w:t>
      </w:r>
      <w:r w:rsidRPr="00E0213A">
        <w:rPr>
          <w:rFonts w:asciiTheme="minorHAnsi" w:hAnsiTheme="minorHAnsi"/>
          <w:b/>
          <w:sz w:val="22"/>
          <w:szCs w:val="22"/>
        </w:rPr>
        <w:t xml:space="preserve">MDPH is asking healthcare providers to </w:t>
      </w:r>
      <w:r w:rsidR="00262001" w:rsidRPr="00E0213A">
        <w:rPr>
          <w:rFonts w:asciiTheme="minorHAnsi" w:hAnsiTheme="minorHAnsi"/>
          <w:b/>
          <w:sz w:val="22"/>
          <w:szCs w:val="22"/>
        </w:rPr>
        <w:t>enha</w:t>
      </w:r>
      <w:r w:rsidRPr="00E0213A">
        <w:rPr>
          <w:rFonts w:asciiTheme="minorHAnsi" w:hAnsiTheme="minorHAnsi"/>
          <w:b/>
          <w:sz w:val="22"/>
          <w:szCs w:val="22"/>
        </w:rPr>
        <w:t>nce their vigilance</w:t>
      </w:r>
      <w:r w:rsidR="0080031D" w:rsidRPr="00E0213A">
        <w:rPr>
          <w:rFonts w:asciiTheme="minorHAnsi" w:hAnsiTheme="minorHAnsi"/>
          <w:b/>
          <w:sz w:val="22"/>
          <w:szCs w:val="22"/>
        </w:rPr>
        <w:t xml:space="preserve"> for, </w:t>
      </w:r>
      <w:r w:rsidR="00C711D7">
        <w:rPr>
          <w:rFonts w:asciiTheme="minorHAnsi" w:hAnsiTheme="minorHAnsi"/>
          <w:b/>
          <w:sz w:val="22"/>
          <w:szCs w:val="22"/>
        </w:rPr>
        <w:t xml:space="preserve">increase their testing of, </w:t>
      </w:r>
      <w:r w:rsidR="0080031D" w:rsidRPr="00E0213A">
        <w:rPr>
          <w:rFonts w:asciiTheme="minorHAnsi" w:hAnsiTheme="minorHAnsi"/>
          <w:b/>
          <w:sz w:val="22"/>
          <w:szCs w:val="22"/>
        </w:rPr>
        <w:t xml:space="preserve">and </w:t>
      </w:r>
      <w:r w:rsidR="00AA767E">
        <w:rPr>
          <w:rFonts w:asciiTheme="minorHAnsi" w:hAnsiTheme="minorHAnsi"/>
          <w:b/>
          <w:sz w:val="22"/>
          <w:szCs w:val="22"/>
        </w:rPr>
        <w:t xml:space="preserve">to </w:t>
      </w:r>
      <w:r w:rsidR="0080031D" w:rsidRPr="00E0213A">
        <w:rPr>
          <w:rFonts w:asciiTheme="minorHAnsi" w:hAnsiTheme="minorHAnsi"/>
          <w:b/>
          <w:sz w:val="22"/>
          <w:szCs w:val="22"/>
        </w:rPr>
        <w:t>rapidly report new HIV infections in PWID</w:t>
      </w:r>
      <w:r w:rsidR="00B070AF">
        <w:rPr>
          <w:rFonts w:asciiTheme="minorHAnsi" w:hAnsiTheme="minorHAnsi"/>
          <w:b/>
          <w:sz w:val="22"/>
          <w:szCs w:val="22"/>
        </w:rPr>
        <w:t xml:space="preserve"> </w:t>
      </w:r>
      <w:r w:rsidR="0047499C">
        <w:rPr>
          <w:rFonts w:asciiTheme="minorHAnsi" w:hAnsiTheme="minorHAnsi"/>
          <w:b/>
          <w:sz w:val="22"/>
          <w:szCs w:val="22"/>
        </w:rPr>
        <w:t>to DPH</w:t>
      </w:r>
      <w:r w:rsidR="0080031D" w:rsidRPr="00E0213A">
        <w:rPr>
          <w:rFonts w:asciiTheme="minorHAnsi" w:hAnsiTheme="minorHAnsi"/>
          <w:b/>
          <w:sz w:val="22"/>
          <w:szCs w:val="22"/>
        </w:rPr>
        <w:t xml:space="preserve">. Prompt identification of cases </w:t>
      </w:r>
      <w:r w:rsidR="004B7DA0">
        <w:rPr>
          <w:rFonts w:asciiTheme="minorHAnsi" w:hAnsiTheme="minorHAnsi"/>
          <w:b/>
          <w:sz w:val="22"/>
          <w:szCs w:val="22"/>
        </w:rPr>
        <w:t xml:space="preserve">and </w:t>
      </w:r>
      <w:r w:rsidR="0080031D" w:rsidRPr="00E0213A">
        <w:rPr>
          <w:rFonts w:asciiTheme="minorHAnsi" w:hAnsiTheme="minorHAnsi"/>
          <w:b/>
          <w:sz w:val="22"/>
          <w:szCs w:val="22"/>
        </w:rPr>
        <w:t xml:space="preserve">linkage to care </w:t>
      </w:r>
      <w:r w:rsidR="00B070AF">
        <w:rPr>
          <w:rFonts w:asciiTheme="minorHAnsi" w:hAnsiTheme="minorHAnsi"/>
          <w:b/>
          <w:sz w:val="22"/>
          <w:szCs w:val="22"/>
        </w:rPr>
        <w:t xml:space="preserve">improves </w:t>
      </w:r>
      <w:r w:rsidR="00AC1344">
        <w:rPr>
          <w:rFonts w:asciiTheme="minorHAnsi" w:hAnsiTheme="minorHAnsi"/>
          <w:b/>
          <w:sz w:val="22"/>
          <w:szCs w:val="22"/>
        </w:rPr>
        <w:t xml:space="preserve">clinical </w:t>
      </w:r>
      <w:r w:rsidR="00B070AF">
        <w:rPr>
          <w:rFonts w:asciiTheme="minorHAnsi" w:hAnsiTheme="minorHAnsi"/>
          <w:b/>
          <w:sz w:val="22"/>
          <w:szCs w:val="22"/>
        </w:rPr>
        <w:t xml:space="preserve">outcomes and </w:t>
      </w:r>
      <w:r w:rsidR="0080031D" w:rsidRPr="00E0213A">
        <w:rPr>
          <w:rFonts w:asciiTheme="minorHAnsi" w:hAnsiTheme="minorHAnsi"/>
          <w:b/>
          <w:sz w:val="22"/>
          <w:szCs w:val="22"/>
        </w:rPr>
        <w:t>is critical to reduc</w:t>
      </w:r>
      <w:r w:rsidR="004B7DA0">
        <w:rPr>
          <w:rFonts w:asciiTheme="minorHAnsi" w:hAnsiTheme="minorHAnsi"/>
          <w:b/>
          <w:sz w:val="22"/>
          <w:szCs w:val="22"/>
        </w:rPr>
        <w:t>ing</w:t>
      </w:r>
      <w:r w:rsidRPr="00E0213A">
        <w:rPr>
          <w:rFonts w:asciiTheme="minorHAnsi" w:hAnsiTheme="minorHAnsi"/>
          <w:b/>
          <w:sz w:val="22"/>
          <w:szCs w:val="22"/>
        </w:rPr>
        <w:t xml:space="preserve"> HIV </w:t>
      </w:r>
      <w:r w:rsidR="00AC1344" w:rsidRPr="00E0213A">
        <w:rPr>
          <w:rFonts w:asciiTheme="minorHAnsi" w:hAnsiTheme="minorHAnsi"/>
          <w:b/>
          <w:sz w:val="22"/>
          <w:szCs w:val="22"/>
        </w:rPr>
        <w:t>transmission.</w:t>
      </w:r>
    </w:p>
    <w:p w:rsidR="00FD3D6B" w:rsidRPr="00262001" w:rsidRDefault="00FD3D6B" w:rsidP="00FD3D6B">
      <w:pPr>
        <w:rPr>
          <w:rFonts w:asciiTheme="minorHAnsi" w:hAnsiTheme="minorHAnsi"/>
          <w:sz w:val="22"/>
          <w:szCs w:val="22"/>
        </w:rPr>
      </w:pPr>
    </w:p>
    <w:p w:rsidR="00FD3D6B" w:rsidRDefault="00C573D4" w:rsidP="00FD3D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In 2018 MDPH and CDC investigated </w:t>
      </w:r>
      <w:r w:rsidR="0047499C">
        <w:rPr>
          <w:rFonts w:asciiTheme="minorHAnsi" w:hAnsiTheme="minorHAnsi"/>
          <w:sz w:val="22"/>
          <w:szCs w:val="22"/>
        </w:rPr>
        <w:t xml:space="preserve">an </w:t>
      </w:r>
      <w:r w:rsidR="0080031D">
        <w:rPr>
          <w:rFonts w:asciiTheme="minorHAnsi" w:hAnsiTheme="minorHAnsi"/>
          <w:sz w:val="22"/>
          <w:szCs w:val="22"/>
        </w:rPr>
        <w:t>outbreak</w:t>
      </w:r>
      <w:r w:rsidR="0080031D" w:rsidRPr="00262001">
        <w:rPr>
          <w:rFonts w:asciiTheme="minorHAnsi" w:hAnsiTheme="minorHAnsi"/>
          <w:sz w:val="22"/>
          <w:szCs w:val="22"/>
        </w:rPr>
        <w:t xml:space="preserve"> </w:t>
      </w:r>
      <w:r w:rsidR="00FD3D6B" w:rsidRPr="00262001">
        <w:rPr>
          <w:rFonts w:asciiTheme="minorHAnsi" w:hAnsiTheme="minorHAnsi"/>
          <w:sz w:val="22"/>
          <w:szCs w:val="22"/>
        </w:rPr>
        <w:t xml:space="preserve">of HIV infection in PWID in the </w:t>
      </w:r>
      <w:r w:rsidR="00AA767E">
        <w:rPr>
          <w:rFonts w:asciiTheme="minorHAnsi" w:hAnsiTheme="minorHAnsi"/>
          <w:sz w:val="22"/>
          <w:szCs w:val="22"/>
        </w:rPr>
        <w:t>C</w:t>
      </w:r>
      <w:r w:rsidR="00FD3D6B" w:rsidRPr="00262001">
        <w:rPr>
          <w:rFonts w:asciiTheme="minorHAnsi" w:hAnsiTheme="minorHAnsi"/>
          <w:sz w:val="22"/>
          <w:szCs w:val="22"/>
        </w:rPr>
        <w:t xml:space="preserve">ities of </w:t>
      </w:r>
      <w:r w:rsidR="00AA767E">
        <w:rPr>
          <w:rFonts w:asciiTheme="minorHAnsi" w:hAnsiTheme="minorHAnsi"/>
          <w:sz w:val="22"/>
          <w:szCs w:val="22"/>
        </w:rPr>
        <w:t xml:space="preserve">Lowell and </w:t>
      </w:r>
      <w:r w:rsidR="00FD3D6B" w:rsidRPr="00262001">
        <w:rPr>
          <w:rFonts w:asciiTheme="minorHAnsi" w:hAnsiTheme="minorHAnsi"/>
          <w:sz w:val="22"/>
          <w:szCs w:val="22"/>
        </w:rPr>
        <w:t>Lawrence,</w:t>
      </w:r>
      <w:r w:rsidR="00AC1344">
        <w:rPr>
          <w:rFonts w:asciiTheme="minorHAnsi" w:hAnsiTheme="minorHAnsi"/>
          <w:sz w:val="22"/>
          <w:szCs w:val="22"/>
        </w:rPr>
        <w:t xml:space="preserve"> involving over</w:t>
      </w:r>
      <w:r w:rsidR="00FD3D6B" w:rsidRPr="00262001">
        <w:rPr>
          <w:rFonts w:asciiTheme="minorHAnsi" w:hAnsiTheme="minorHAnsi"/>
          <w:sz w:val="22"/>
          <w:szCs w:val="22"/>
        </w:rPr>
        <w:t xml:space="preserve"> 150 </w:t>
      </w:r>
      <w:r w:rsidR="00AC1344">
        <w:rPr>
          <w:rFonts w:asciiTheme="minorHAnsi" w:hAnsiTheme="minorHAnsi"/>
          <w:sz w:val="22"/>
          <w:szCs w:val="22"/>
        </w:rPr>
        <w:t xml:space="preserve">cases </w:t>
      </w:r>
      <w:r>
        <w:rPr>
          <w:rFonts w:asciiTheme="minorHAnsi" w:hAnsiTheme="minorHAnsi"/>
          <w:sz w:val="22"/>
          <w:szCs w:val="22"/>
        </w:rPr>
        <w:t>between 2015 and 2018</w:t>
      </w:r>
      <w:r w:rsidR="00FD3D6B" w:rsidRPr="00262001">
        <w:rPr>
          <w:rFonts w:asciiTheme="minorHAnsi" w:hAnsiTheme="minorHAnsi"/>
          <w:sz w:val="22"/>
          <w:szCs w:val="22"/>
        </w:rPr>
        <w:t>.</w:t>
      </w:r>
      <w:r w:rsidR="003C7134">
        <w:rPr>
          <w:rFonts w:asciiTheme="minorHAnsi" w:hAnsiTheme="minorHAnsi"/>
          <w:sz w:val="22"/>
          <w:szCs w:val="22"/>
        </w:rPr>
        <w:t xml:space="preserve"> Since mid-November 2018</w:t>
      </w:r>
      <w:r w:rsidR="0080031D">
        <w:rPr>
          <w:rFonts w:asciiTheme="minorHAnsi" w:hAnsiTheme="minorHAnsi"/>
          <w:sz w:val="22"/>
          <w:szCs w:val="22"/>
        </w:rPr>
        <w:t xml:space="preserve">, </w:t>
      </w:r>
      <w:r w:rsidR="003C7134">
        <w:rPr>
          <w:rFonts w:asciiTheme="minorHAnsi" w:hAnsiTheme="minorHAnsi"/>
          <w:sz w:val="22"/>
          <w:szCs w:val="22"/>
        </w:rPr>
        <w:t xml:space="preserve">a </w:t>
      </w:r>
      <w:r w:rsidR="00D4424D">
        <w:rPr>
          <w:rFonts w:asciiTheme="minorHAnsi" w:hAnsiTheme="minorHAnsi"/>
          <w:sz w:val="22"/>
          <w:szCs w:val="22"/>
        </w:rPr>
        <w:t xml:space="preserve">small </w:t>
      </w:r>
      <w:r w:rsidR="003C7134">
        <w:rPr>
          <w:rFonts w:asciiTheme="minorHAnsi" w:hAnsiTheme="minorHAnsi"/>
          <w:sz w:val="22"/>
          <w:szCs w:val="22"/>
        </w:rPr>
        <w:t xml:space="preserve">cluster of </w:t>
      </w:r>
      <w:r w:rsidR="00FD3D6B" w:rsidRPr="00262001">
        <w:rPr>
          <w:rFonts w:asciiTheme="minorHAnsi" w:hAnsiTheme="minorHAnsi"/>
          <w:sz w:val="22"/>
          <w:szCs w:val="22"/>
        </w:rPr>
        <w:t xml:space="preserve">new infections attributed to IDU </w:t>
      </w:r>
      <w:r w:rsidR="00AC1344">
        <w:rPr>
          <w:rFonts w:asciiTheme="minorHAnsi" w:hAnsiTheme="minorHAnsi"/>
          <w:sz w:val="22"/>
          <w:szCs w:val="22"/>
        </w:rPr>
        <w:t>has been identified</w:t>
      </w:r>
      <w:r w:rsidR="004B7DA0">
        <w:rPr>
          <w:rFonts w:asciiTheme="minorHAnsi" w:hAnsiTheme="minorHAnsi"/>
          <w:sz w:val="22"/>
          <w:szCs w:val="22"/>
        </w:rPr>
        <w:t xml:space="preserve"> </w:t>
      </w:r>
      <w:r w:rsidR="0071397C">
        <w:rPr>
          <w:rFonts w:asciiTheme="minorHAnsi" w:hAnsiTheme="minorHAnsi"/>
          <w:sz w:val="22"/>
          <w:szCs w:val="22"/>
        </w:rPr>
        <w:t>in the</w:t>
      </w:r>
      <w:r w:rsidR="00FD3D6B" w:rsidRPr="00262001">
        <w:rPr>
          <w:rFonts w:asciiTheme="minorHAnsi" w:hAnsiTheme="minorHAnsi"/>
          <w:sz w:val="22"/>
          <w:szCs w:val="22"/>
        </w:rPr>
        <w:t xml:space="preserve"> City of Boston, which </w:t>
      </w:r>
      <w:r w:rsidR="0080031D">
        <w:rPr>
          <w:rFonts w:asciiTheme="minorHAnsi" w:hAnsiTheme="minorHAnsi"/>
          <w:sz w:val="22"/>
          <w:szCs w:val="22"/>
        </w:rPr>
        <w:t>prompted a</w:t>
      </w:r>
      <w:r w:rsidR="00FD3D6B" w:rsidRPr="002620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joint </w:t>
      </w:r>
      <w:hyperlink r:id="rId8" w:history="1">
        <w:r w:rsidR="00FD3D6B" w:rsidRPr="00B070AF">
          <w:rPr>
            <w:rStyle w:val="Hyperlink"/>
            <w:rFonts w:asciiTheme="minorHAnsi" w:hAnsiTheme="minorHAnsi"/>
            <w:sz w:val="22"/>
            <w:szCs w:val="22"/>
          </w:rPr>
          <w:t>Clinical Advisory</w:t>
        </w:r>
      </w:hyperlink>
      <w:r>
        <w:rPr>
          <w:rFonts w:asciiTheme="minorHAnsi" w:hAnsiTheme="minorHAnsi"/>
          <w:sz w:val="22"/>
          <w:szCs w:val="22"/>
        </w:rPr>
        <w:t xml:space="preserve"> with the Boston Public Health Commission</w:t>
      </w:r>
      <w:r w:rsidR="00FD3D6B" w:rsidRPr="00262001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 xml:space="preserve">Preliminary evidence </w:t>
      </w:r>
      <w:r w:rsidR="00AC1344">
        <w:rPr>
          <w:rFonts w:asciiTheme="minorHAnsi" w:hAnsiTheme="minorHAnsi"/>
          <w:sz w:val="22"/>
          <w:szCs w:val="22"/>
        </w:rPr>
        <w:t xml:space="preserve">also </w:t>
      </w:r>
      <w:r w:rsidR="003C7134">
        <w:rPr>
          <w:rFonts w:asciiTheme="minorHAnsi" w:hAnsiTheme="minorHAnsi"/>
          <w:sz w:val="22"/>
          <w:szCs w:val="22"/>
        </w:rPr>
        <w:t>points to</w:t>
      </w:r>
      <w:r w:rsidR="004B7DA0">
        <w:rPr>
          <w:rFonts w:asciiTheme="minorHAnsi" w:hAnsiTheme="minorHAnsi"/>
          <w:sz w:val="22"/>
          <w:szCs w:val="22"/>
        </w:rPr>
        <w:t xml:space="preserve"> a </w:t>
      </w:r>
      <w:r w:rsidR="00AC1344">
        <w:rPr>
          <w:rFonts w:asciiTheme="minorHAnsi" w:hAnsiTheme="minorHAnsi"/>
          <w:sz w:val="22"/>
          <w:szCs w:val="22"/>
        </w:rPr>
        <w:t>possible cluster</w:t>
      </w:r>
      <w:r>
        <w:rPr>
          <w:rFonts w:asciiTheme="minorHAnsi" w:hAnsiTheme="minorHAnsi"/>
          <w:sz w:val="22"/>
          <w:szCs w:val="22"/>
        </w:rPr>
        <w:t xml:space="preserve"> of </w:t>
      </w:r>
      <w:r w:rsidR="00C711D7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cases </w:t>
      </w:r>
      <w:r w:rsidR="003C7134">
        <w:rPr>
          <w:rFonts w:asciiTheme="minorHAnsi" w:hAnsiTheme="minorHAnsi"/>
          <w:sz w:val="22"/>
          <w:szCs w:val="22"/>
        </w:rPr>
        <w:t xml:space="preserve">among </w:t>
      </w:r>
      <w:r>
        <w:rPr>
          <w:rFonts w:asciiTheme="minorHAnsi" w:hAnsiTheme="minorHAnsi"/>
          <w:sz w:val="22"/>
          <w:szCs w:val="22"/>
        </w:rPr>
        <w:t>PWID in the City of Worcester. Surveillance d</w:t>
      </w:r>
      <w:r w:rsidR="0080031D">
        <w:rPr>
          <w:rFonts w:asciiTheme="minorHAnsi" w:hAnsiTheme="minorHAnsi"/>
          <w:sz w:val="22"/>
          <w:szCs w:val="22"/>
        </w:rPr>
        <w:t>ata i</w:t>
      </w:r>
      <w:r w:rsidR="00FD3D6B" w:rsidRPr="00262001">
        <w:rPr>
          <w:rFonts w:asciiTheme="minorHAnsi" w:hAnsiTheme="minorHAnsi"/>
          <w:sz w:val="22"/>
          <w:szCs w:val="22"/>
        </w:rPr>
        <w:t xml:space="preserve">ndicate that </w:t>
      </w:r>
      <w:r w:rsidR="0080031D" w:rsidRPr="00262001">
        <w:rPr>
          <w:rFonts w:asciiTheme="minorHAnsi" w:hAnsiTheme="minorHAnsi"/>
          <w:sz w:val="22"/>
          <w:szCs w:val="22"/>
        </w:rPr>
        <w:t xml:space="preserve">new HIV infections attributed to IDU exposures </w:t>
      </w:r>
      <w:r w:rsidR="0080031D">
        <w:rPr>
          <w:rFonts w:asciiTheme="minorHAnsi" w:hAnsiTheme="minorHAnsi"/>
          <w:sz w:val="22"/>
          <w:szCs w:val="22"/>
        </w:rPr>
        <w:t xml:space="preserve">are increasing </w:t>
      </w:r>
      <w:r w:rsidR="00FD3D6B" w:rsidRPr="00262001">
        <w:rPr>
          <w:rFonts w:asciiTheme="minorHAnsi" w:hAnsiTheme="minorHAnsi"/>
          <w:sz w:val="22"/>
          <w:szCs w:val="22"/>
        </w:rPr>
        <w:t xml:space="preserve">statewide. </w:t>
      </w:r>
      <w:r w:rsidR="003C7134">
        <w:rPr>
          <w:rFonts w:asciiTheme="minorHAnsi" w:hAnsiTheme="minorHAnsi"/>
          <w:sz w:val="22"/>
          <w:szCs w:val="22"/>
        </w:rPr>
        <w:t xml:space="preserve">From </w:t>
      </w:r>
      <w:r w:rsidR="003C7134" w:rsidRPr="00262001">
        <w:rPr>
          <w:rFonts w:asciiTheme="minorHAnsi" w:hAnsiTheme="minorHAnsi"/>
          <w:sz w:val="22"/>
          <w:szCs w:val="22"/>
        </w:rPr>
        <w:t>2014</w:t>
      </w:r>
      <w:r w:rsidR="003C7134">
        <w:rPr>
          <w:rFonts w:asciiTheme="minorHAnsi" w:hAnsiTheme="minorHAnsi"/>
          <w:sz w:val="22"/>
          <w:szCs w:val="22"/>
        </w:rPr>
        <w:t xml:space="preserve"> to </w:t>
      </w:r>
      <w:r w:rsidR="003C7134" w:rsidRPr="00262001">
        <w:rPr>
          <w:rFonts w:asciiTheme="minorHAnsi" w:hAnsiTheme="minorHAnsi"/>
          <w:sz w:val="22"/>
          <w:szCs w:val="22"/>
        </w:rPr>
        <w:t>2017, the proportion of new HIV diagnoses</w:t>
      </w:r>
      <w:r w:rsidR="003C7134">
        <w:rPr>
          <w:rFonts w:asciiTheme="minorHAnsi" w:hAnsiTheme="minorHAnsi"/>
          <w:sz w:val="22"/>
          <w:szCs w:val="22"/>
        </w:rPr>
        <w:t xml:space="preserve"> in Massachusetts </w:t>
      </w:r>
      <w:r w:rsidR="003C7134" w:rsidRPr="00262001">
        <w:rPr>
          <w:rFonts w:asciiTheme="minorHAnsi" w:hAnsiTheme="minorHAnsi"/>
          <w:sz w:val="22"/>
          <w:szCs w:val="22"/>
        </w:rPr>
        <w:t xml:space="preserve">attributable to IDU exposures </w:t>
      </w:r>
      <w:r w:rsidR="003C7134">
        <w:rPr>
          <w:rFonts w:asciiTheme="minorHAnsi" w:hAnsiTheme="minorHAnsi"/>
          <w:sz w:val="22"/>
          <w:szCs w:val="22"/>
        </w:rPr>
        <w:t xml:space="preserve">has </w:t>
      </w:r>
      <w:r w:rsidR="003C7134" w:rsidRPr="00262001">
        <w:rPr>
          <w:rFonts w:asciiTheme="minorHAnsi" w:hAnsiTheme="minorHAnsi"/>
          <w:sz w:val="22"/>
          <w:szCs w:val="22"/>
        </w:rPr>
        <w:t xml:space="preserve">increased from </w:t>
      </w:r>
      <w:r w:rsidR="004177AF">
        <w:rPr>
          <w:rFonts w:asciiTheme="minorHAnsi" w:hAnsiTheme="minorHAnsi"/>
          <w:sz w:val="22"/>
          <w:szCs w:val="22"/>
        </w:rPr>
        <w:t>5</w:t>
      </w:r>
      <w:r w:rsidR="003C7134" w:rsidRPr="00262001">
        <w:rPr>
          <w:rFonts w:asciiTheme="minorHAnsi" w:hAnsiTheme="minorHAnsi"/>
          <w:sz w:val="22"/>
          <w:szCs w:val="22"/>
        </w:rPr>
        <w:t xml:space="preserve">% to </w:t>
      </w:r>
      <w:r w:rsidR="004177AF">
        <w:rPr>
          <w:rFonts w:asciiTheme="minorHAnsi" w:hAnsiTheme="minorHAnsi"/>
          <w:sz w:val="22"/>
          <w:szCs w:val="22"/>
        </w:rPr>
        <w:t>17</w:t>
      </w:r>
      <w:r w:rsidR="003C7134" w:rsidRPr="00262001">
        <w:rPr>
          <w:rFonts w:asciiTheme="minorHAnsi" w:hAnsiTheme="minorHAnsi"/>
          <w:sz w:val="22"/>
          <w:szCs w:val="22"/>
        </w:rPr>
        <w:t>%</w:t>
      </w:r>
      <w:r w:rsidR="0079239E">
        <w:rPr>
          <w:rFonts w:asciiTheme="minorHAnsi" w:hAnsiTheme="minorHAnsi"/>
          <w:sz w:val="22"/>
          <w:szCs w:val="22"/>
        </w:rPr>
        <w:t xml:space="preserve"> </w:t>
      </w:r>
    </w:p>
    <w:p w:rsidR="0080031D" w:rsidRPr="00262001" w:rsidRDefault="0080031D" w:rsidP="00FD3D6B">
      <w:pPr>
        <w:rPr>
          <w:rFonts w:asciiTheme="minorHAnsi" w:hAnsiTheme="minorHAnsi"/>
          <w:sz w:val="22"/>
          <w:szCs w:val="22"/>
        </w:rPr>
      </w:pPr>
    </w:p>
    <w:p w:rsidR="00262001" w:rsidRPr="00E0213A" w:rsidRDefault="00262001" w:rsidP="00262001">
      <w:pPr>
        <w:spacing w:line="259" w:lineRule="auto"/>
        <w:rPr>
          <w:rFonts w:asciiTheme="minorHAnsi" w:eastAsia="Calibri" w:hAnsiTheme="minorHAnsi"/>
          <w:b/>
          <w:sz w:val="22"/>
          <w:szCs w:val="22"/>
          <w:u w:val="single"/>
        </w:rPr>
      </w:pPr>
      <w:r w:rsidRPr="00E0213A">
        <w:rPr>
          <w:rFonts w:asciiTheme="minorHAnsi" w:eastAsia="Calibri" w:hAnsiTheme="minorHAnsi"/>
          <w:b/>
          <w:sz w:val="22"/>
          <w:szCs w:val="22"/>
          <w:u w:val="single"/>
        </w:rPr>
        <w:t>Recommendations:</w:t>
      </w:r>
    </w:p>
    <w:p w:rsidR="004B7DA0" w:rsidRDefault="00262001" w:rsidP="00AC1344">
      <w:pPr>
        <w:numPr>
          <w:ilvl w:val="0"/>
          <w:numId w:val="1"/>
        </w:numPr>
        <w:spacing w:after="160" w:line="259" w:lineRule="auto"/>
        <w:ind w:left="180"/>
        <w:contextualSpacing/>
        <w:rPr>
          <w:rFonts w:asciiTheme="minorHAnsi" w:eastAsia="Calibri" w:hAnsiTheme="minorHAnsi"/>
          <w:sz w:val="22"/>
          <w:szCs w:val="22"/>
        </w:rPr>
      </w:pPr>
      <w:r w:rsidRPr="00E0213A">
        <w:rPr>
          <w:rFonts w:asciiTheme="minorHAnsi" w:eastAsia="Calibri" w:hAnsiTheme="minorHAnsi"/>
          <w:sz w:val="22"/>
          <w:szCs w:val="22"/>
        </w:rPr>
        <w:t>Remain alert to the potential for HIV infection</w:t>
      </w:r>
      <w:r w:rsidRPr="00262001">
        <w:rPr>
          <w:rFonts w:asciiTheme="minorHAnsi" w:eastAsia="Calibri" w:hAnsiTheme="minorHAnsi"/>
          <w:sz w:val="22"/>
          <w:szCs w:val="22"/>
        </w:rPr>
        <w:t xml:space="preserve"> </w:t>
      </w:r>
      <w:r w:rsidRPr="00E0213A">
        <w:rPr>
          <w:rFonts w:asciiTheme="minorHAnsi" w:hAnsiTheme="minorHAnsi"/>
          <w:sz w:val="22"/>
          <w:szCs w:val="22"/>
        </w:rPr>
        <w:t xml:space="preserve">(including acute HIV infection) </w:t>
      </w:r>
      <w:r w:rsidRPr="00E0213A">
        <w:rPr>
          <w:rFonts w:asciiTheme="minorHAnsi" w:eastAsia="Calibri" w:hAnsiTheme="minorHAnsi"/>
          <w:sz w:val="22"/>
          <w:szCs w:val="22"/>
        </w:rPr>
        <w:t xml:space="preserve"> in PWID:</w:t>
      </w:r>
    </w:p>
    <w:p w:rsidR="004B7DA0" w:rsidRDefault="004B7DA0" w:rsidP="00AC1344">
      <w:pPr>
        <w:numPr>
          <w:ilvl w:val="1"/>
          <w:numId w:val="1"/>
        </w:numPr>
        <w:spacing w:after="160" w:line="259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4B7DA0">
        <w:rPr>
          <w:rFonts w:asciiTheme="minorHAnsi" w:eastAsia="Calibri" w:hAnsiTheme="minorHAnsi"/>
          <w:sz w:val="22"/>
          <w:szCs w:val="22"/>
        </w:rPr>
        <w:t xml:space="preserve">Elicit behavioral risk history including IDU, transactional sex, </w:t>
      </w:r>
      <w:r w:rsidR="0079098B">
        <w:rPr>
          <w:rFonts w:asciiTheme="minorHAnsi" w:eastAsia="Calibri" w:hAnsiTheme="minorHAnsi"/>
          <w:sz w:val="22"/>
          <w:szCs w:val="22"/>
        </w:rPr>
        <w:t xml:space="preserve">opioid/stimulant </w:t>
      </w:r>
      <w:r w:rsidRPr="004B7DA0">
        <w:rPr>
          <w:rFonts w:asciiTheme="minorHAnsi" w:eastAsia="Calibri" w:hAnsiTheme="minorHAnsi"/>
          <w:sz w:val="22"/>
          <w:szCs w:val="22"/>
        </w:rPr>
        <w:t>use, and unstable housing/homelessness.</w:t>
      </w:r>
    </w:p>
    <w:p w:rsidR="0079098B" w:rsidRPr="004B7DA0" w:rsidRDefault="0079098B" w:rsidP="0079098B">
      <w:pPr>
        <w:numPr>
          <w:ilvl w:val="1"/>
          <w:numId w:val="1"/>
        </w:numPr>
        <w:spacing w:after="160" w:line="259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4B7DA0">
        <w:rPr>
          <w:rFonts w:asciiTheme="minorHAnsi" w:eastAsia="Calibri" w:hAnsiTheme="minorHAnsi"/>
          <w:sz w:val="22"/>
          <w:szCs w:val="22"/>
        </w:rPr>
        <w:t xml:space="preserve">Encourage 4th generation HIV testing </w:t>
      </w:r>
      <w:r>
        <w:rPr>
          <w:rFonts w:asciiTheme="minorHAnsi" w:eastAsia="Calibri" w:hAnsiTheme="minorHAnsi"/>
          <w:sz w:val="22"/>
          <w:szCs w:val="22"/>
        </w:rPr>
        <w:t xml:space="preserve"> and  HCV antibody/HCV  RNA confirmatory testing </w:t>
      </w:r>
      <w:r w:rsidRPr="004B7DA0">
        <w:rPr>
          <w:rFonts w:asciiTheme="minorHAnsi" w:eastAsia="Calibri" w:hAnsiTheme="minorHAnsi"/>
          <w:sz w:val="22"/>
          <w:szCs w:val="22"/>
        </w:rPr>
        <w:t>for at-risk individuals, and follow current national recommendations for screening</w:t>
      </w:r>
      <w:r>
        <w:rPr>
          <w:rFonts w:asciiTheme="minorHAnsi" w:eastAsia="Calibri" w:hAnsiTheme="minorHAnsi"/>
          <w:sz w:val="22"/>
          <w:szCs w:val="22"/>
        </w:rPr>
        <w:t>,</w:t>
      </w:r>
      <w:r w:rsidRPr="004B7DA0">
        <w:rPr>
          <w:rFonts w:asciiTheme="minorHAnsi" w:eastAsia="Calibri" w:hAnsiTheme="minorHAnsi"/>
          <w:sz w:val="22"/>
          <w:szCs w:val="22"/>
        </w:rPr>
        <w:t xml:space="preserve"> even among persons recently </w:t>
      </w:r>
      <w:r>
        <w:rPr>
          <w:rFonts w:asciiTheme="minorHAnsi" w:eastAsia="Calibri" w:hAnsiTheme="minorHAnsi"/>
          <w:sz w:val="22"/>
          <w:szCs w:val="22"/>
        </w:rPr>
        <w:t>tested</w:t>
      </w:r>
    </w:p>
    <w:p w:rsidR="004B7DA0" w:rsidRDefault="004B7DA0" w:rsidP="00AC1344">
      <w:pPr>
        <w:numPr>
          <w:ilvl w:val="1"/>
          <w:numId w:val="1"/>
        </w:numPr>
        <w:spacing w:after="160" w:line="259" w:lineRule="auto"/>
        <w:contextualSpacing/>
        <w:rPr>
          <w:rFonts w:asciiTheme="minorHAnsi" w:eastAsia="Calibri" w:hAnsiTheme="minorHAnsi"/>
          <w:sz w:val="22"/>
          <w:szCs w:val="22"/>
        </w:rPr>
      </w:pPr>
      <w:r w:rsidRPr="004B7DA0">
        <w:rPr>
          <w:rFonts w:asciiTheme="minorHAnsi" w:eastAsia="Calibri" w:hAnsiTheme="minorHAnsi"/>
          <w:sz w:val="22"/>
          <w:szCs w:val="22"/>
        </w:rPr>
        <w:t xml:space="preserve">Evaluate patients </w:t>
      </w:r>
      <w:r>
        <w:rPr>
          <w:rFonts w:asciiTheme="minorHAnsi" w:eastAsia="Calibri" w:hAnsiTheme="minorHAnsi"/>
          <w:sz w:val="22"/>
          <w:szCs w:val="22"/>
        </w:rPr>
        <w:t xml:space="preserve">for HIV infection presenting </w:t>
      </w:r>
      <w:r w:rsidRPr="004B7DA0">
        <w:rPr>
          <w:rFonts w:asciiTheme="minorHAnsi" w:eastAsia="Calibri" w:hAnsiTheme="minorHAnsi"/>
          <w:sz w:val="22"/>
          <w:szCs w:val="22"/>
        </w:rPr>
        <w:t xml:space="preserve">with injection or substance use disorder-related illness, including </w:t>
      </w:r>
      <w:r>
        <w:rPr>
          <w:rFonts w:asciiTheme="minorHAnsi" w:eastAsia="Calibri" w:hAnsiTheme="minorHAnsi"/>
          <w:sz w:val="22"/>
          <w:szCs w:val="22"/>
        </w:rPr>
        <w:t xml:space="preserve">skin/soft tissue abscess and </w:t>
      </w:r>
      <w:r w:rsidR="0079239E">
        <w:rPr>
          <w:rFonts w:asciiTheme="minorHAnsi" w:eastAsia="Calibri" w:hAnsiTheme="minorHAnsi"/>
          <w:sz w:val="22"/>
          <w:szCs w:val="22"/>
        </w:rPr>
        <w:t xml:space="preserve">infectious </w:t>
      </w:r>
      <w:r>
        <w:rPr>
          <w:rFonts w:asciiTheme="minorHAnsi" w:eastAsia="Calibri" w:hAnsiTheme="minorHAnsi"/>
          <w:sz w:val="22"/>
          <w:szCs w:val="22"/>
        </w:rPr>
        <w:t>endocarditis</w:t>
      </w:r>
    </w:p>
    <w:p w:rsidR="00262001" w:rsidRPr="00E0213A" w:rsidRDefault="00262001" w:rsidP="00262001">
      <w:pPr>
        <w:numPr>
          <w:ilvl w:val="0"/>
          <w:numId w:val="1"/>
        </w:numPr>
        <w:spacing w:after="160" w:line="259" w:lineRule="auto"/>
        <w:ind w:left="180"/>
        <w:contextualSpacing/>
        <w:rPr>
          <w:rFonts w:asciiTheme="minorHAnsi" w:eastAsia="Calibri" w:hAnsiTheme="minorHAnsi"/>
          <w:sz w:val="22"/>
          <w:szCs w:val="22"/>
        </w:rPr>
      </w:pPr>
      <w:r w:rsidRPr="00E0213A">
        <w:rPr>
          <w:rFonts w:asciiTheme="minorHAnsi" w:eastAsia="Calibri" w:hAnsiTheme="minorHAnsi"/>
          <w:sz w:val="22"/>
          <w:szCs w:val="22"/>
        </w:rPr>
        <w:t xml:space="preserve">Link all HIV+ persons to care for full evaluation, follow-up, and prompt initiation of antiretroviral therapy. Focused efforts should be made to optimize treatment adherence and retain patients in care. </w:t>
      </w:r>
      <w:r w:rsidRPr="00AC1344">
        <w:rPr>
          <w:rFonts w:asciiTheme="minorHAnsi" w:eastAsia="Calibri" w:hAnsiTheme="minorHAnsi"/>
          <w:b/>
          <w:sz w:val="22"/>
          <w:szCs w:val="22"/>
        </w:rPr>
        <w:t>Early treatment of acute HIV infection is essential to rapidly reduce viral load</w:t>
      </w:r>
      <w:r w:rsidR="00412DD3">
        <w:rPr>
          <w:rFonts w:asciiTheme="minorHAnsi" w:eastAsia="Calibri" w:hAnsiTheme="minorHAnsi"/>
          <w:b/>
          <w:sz w:val="22"/>
          <w:szCs w:val="22"/>
        </w:rPr>
        <w:t xml:space="preserve">, </w:t>
      </w:r>
      <w:r w:rsidR="00412DD3" w:rsidRPr="00706313">
        <w:rPr>
          <w:rFonts w:asciiTheme="minorHAnsi" w:eastAsia="Calibri" w:hAnsiTheme="minorHAnsi"/>
          <w:b/>
          <w:sz w:val="22"/>
          <w:szCs w:val="22"/>
        </w:rPr>
        <w:t>improve patient outcomes</w:t>
      </w:r>
      <w:r w:rsidR="00412DD3">
        <w:rPr>
          <w:rFonts w:asciiTheme="minorHAnsi" w:eastAsia="Calibri" w:hAnsiTheme="minorHAnsi"/>
          <w:b/>
          <w:sz w:val="22"/>
          <w:szCs w:val="22"/>
        </w:rPr>
        <w:t xml:space="preserve">, and </w:t>
      </w:r>
      <w:r w:rsidRPr="00AC1344">
        <w:rPr>
          <w:rFonts w:asciiTheme="minorHAnsi" w:eastAsia="Calibri" w:hAnsiTheme="minorHAnsi"/>
          <w:b/>
          <w:sz w:val="22"/>
          <w:szCs w:val="22"/>
        </w:rPr>
        <w:t xml:space="preserve">to </w:t>
      </w:r>
      <w:r w:rsidR="007C2405" w:rsidRPr="00AC1344">
        <w:rPr>
          <w:rFonts w:asciiTheme="minorHAnsi" w:eastAsia="Calibri" w:hAnsiTheme="minorHAnsi"/>
          <w:b/>
          <w:sz w:val="22"/>
          <w:szCs w:val="22"/>
        </w:rPr>
        <w:t>prevent further</w:t>
      </w:r>
      <w:r w:rsidRPr="00AC134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2A613E" w:rsidRPr="00AC1344">
        <w:rPr>
          <w:rFonts w:asciiTheme="minorHAnsi" w:eastAsia="Calibri" w:hAnsiTheme="minorHAnsi"/>
          <w:b/>
          <w:sz w:val="22"/>
          <w:szCs w:val="22"/>
        </w:rPr>
        <w:t>transmission.</w:t>
      </w:r>
    </w:p>
    <w:p w:rsidR="00262001" w:rsidRPr="00E0213A" w:rsidRDefault="00B070AF" w:rsidP="00262001">
      <w:pPr>
        <w:numPr>
          <w:ilvl w:val="0"/>
          <w:numId w:val="1"/>
        </w:numPr>
        <w:spacing w:after="120" w:line="259" w:lineRule="auto"/>
        <w:ind w:left="18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R</w:t>
      </w:r>
      <w:r w:rsidR="00262001" w:rsidRPr="00E0213A">
        <w:rPr>
          <w:rFonts w:asciiTheme="minorHAnsi" w:eastAsia="Calibri" w:hAnsiTheme="minorHAnsi"/>
          <w:sz w:val="22"/>
          <w:szCs w:val="22"/>
        </w:rPr>
        <w:t xml:space="preserve">efer patients who </w:t>
      </w:r>
      <w:r w:rsidR="00412DD3">
        <w:rPr>
          <w:rFonts w:asciiTheme="minorHAnsi" w:eastAsia="Calibri" w:hAnsiTheme="minorHAnsi"/>
          <w:sz w:val="22"/>
          <w:szCs w:val="22"/>
        </w:rPr>
        <w:t xml:space="preserve">currently </w:t>
      </w:r>
      <w:r w:rsidR="00262001" w:rsidRPr="00E0213A">
        <w:rPr>
          <w:rFonts w:asciiTheme="minorHAnsi" w:eastAsia="Calibri" w:hAnsiTheme="minorHAnsi"/>
          <w:sz w:val="22"/>
          <w:szCs w:val="22"/>
        </w:rPr>
        <w:t>use injectable substances to harm reduction services in your community (e.g., syringe service</w:t>
      </w:r>
      <w:r w:rsidR="00412DD3">
        <w:rPr>
          <w:rFonts w:asciiTheme="minorHAnsi" w:eastAsia="Calibri" w:hAnsiTheme="minorHAnsi"/>
          <w:sz w:val="22"/>
          <w:szCs w:val="22"/>
        </w:rPr>
        <w:t>s</w:t>
      </w:r>
      <w:r w:rsidR="00262001" w:rsidRPr="00E0213A">
        <w:rPr>
          <w:rFonts w:asciiTheme="minorHAnsi" w:eastAsia="Calibri" w:hAnsiTheme="minorHAnsi"/>
          <w:sz w:val="22"/>
          <w:szCs w:val="22"/>
        </w:rPr>
        <w:t xml:space="preserve"> programs, see</w:t>
      </w:r>
      <w:r w:rsidR="00412DD3">
        <w:rPr>
          <w:rFonts w:asciiTheme="minorHAnsi" w:eastAsia="Calibri" w:hAnsiTheme="minorHAnsi"/>
          <w:sz w:val="22"/>
          <w:szCs w:val="22"/>
        </w:rPr>
        <w:t xml:space="preserve"> </w:t>
      </w:r>
      <w:r w:rsidR="0079239E">
        <w:rPr>
          <w:rFonts w:asciiTheme="minorHAnsi" w:eastAsia="Calibri" w:hAnsiTheme="minorHAnsi"/>
          <w:sz w:val="22"/>
          <w:szCs w:val="22"/>
        </w:rPr>
        <w:t xml:space="preserve">listing </w:t>
      </w:r>
      <w:r w:rsidR="0079239E" w:rsidRPr="00E0213A">
        <w:rPr>
          <w:rFonts w:asciiTheme="minorHAnsi" w:eastAsia="Calibri" w:hAnsiTheme="minorHAnsi"/>
          <w:sz w:val="22"/>
          <w:szCs w:val="22"/>
        </w:rPr>
        <w:t>below</w:t>
      </w:r>
      <w:r w:rsidR="00262001" w:rsidRPr="00E0213A">
        <w:rPr>
          <w:rFonts w:asciiTheme="minorHAnsi" w:eastAsia="Calibri" w:hAnsiTheme="minorHAnsi"/>
          <w:sz w:val="22"/>
          <w:szCs w:val="22"/>
        </w:rPr>
        <w:t>).</w:t>
      </w:r>
    </w:p>
    <w:p w:rsidR="00262001" w:rsidRPr="00E0213A" w:rsidRDefault="00262001" w:rsidP="00262001">
      <w:pPr>
        <w:numPr>
          <w:ilvl w:val="0"/>
          <w:numId w:val="1"/>
        </w:numPr>
        <w:spacing w:line="259" w:lineRule="auto"/>
        <w:ind w:left="180"/>
        <w:contextualSpacing/>
        <w:rPr>
          <w:rFonts w:asciiTheme="minorHAnsi" w:eastAsia="Calibri" w:hAnsiTheme="minorHAnsi"/>
          <w:sz w:val="22"/>
          <w:szCs w:val="22"/>
        </w:rPr>
      </w:pPr>
      <w:r w:rsidRPr="00E0213A">
        <w:rPr>
          <w:rFonts w:asciiTheme="minorHAnsi" w:eastAsia="Calibri" w:hAnsiTheme="minorHAnsi"/>
          <w:sz w:val="22"/>
          <w:szCs w:val="22"/>
        </w:rPr>
        <w:lastRenderedPageBreak/>
        <w:t xml:space="preserve">Report all new cases of HIV infection to MDPH promptly, with as much risk history, clinical, and demographic data as you can obtain.  </w:t>
      </w:r>
      <w:r w:rsidRPr="00E0213A">
        <w:rPr>
          <w:rFonts w:asciiTheme="minorHAnsi" w:eastAsia="Calibri" w:hAnsiTheme="minorHAnsi"/>
          <w:b/>
          <w:sz w:val="22"/>
          <w:szCs w:val="22"/>
        </w:rPr>
        <w:t>To report a new case of HIV infection to MDPH, call the HIV Surveillance Program at 617-983-6560.</w:t>
      </w:r>
    </w:p>
    <w:p w:rsidR="00262001" w:rsidRPr="00E0213A" w:rsidRDefault="00262001" w:rsidP="00262001">
      <w:pPr>
        <w:numPr>
          <w:ilvl w:val="0"/>
          <w:numId w:val="1"/>
        </w:numPr>
        <w:spacing w:line="259" w:lineRule="auto"/>
        <w:ind w:left="180"/>
        <w:contextualSpacing/>
        <w:rPr>
          <w:rFonts w:asciiTheme="minorHAnsi" w:eastAsia="Calibri" w:hAnsiTheme="minorHAnsi"/>
          <w:b/>
          <w:sz w:val="22"/>
          <w:szCs w:val="22"/>
        </w:rPr>
      </w:pPr>
      <w:r w:rsidRPr="00E0213A">
        <w:rPr>
          <w:rFonts w:asciiTheme="minorHAnsi" w:eastAsia="Calibri" w:hAnsiTheme="minorHAnsi"/>
          <w:sz w:val="22"/>
          <w:szCs w:val="22"/>
        </w:rPr>
        <w:t xml:space="preserve">Field epidemiologists from MDPH </w:t>
      </w:r>
      <w:r w:rsidR="00412DD3">
        <w:rPr>
          <w:rFonts w:asciiTheme="minorHAnsi" w:eastAsia="Calibri" w:hAnsiTheme="minorHAnsi"/>
          <w:sz w:val="22"/>
          <w:szCs w:val="22"/>
        </w:rPr>
        <w:t xml:space="preserve">will be </w:t>
      </w:r>
      <w:r w:rsidRPr="00E0213A">
        <w:rPr>
          <w:rFonts w:asciiTheme="minorHAnsi" w:eastAsia="Calibri" w:hAnsiTheme="minorHAnsi"/>
          <w:sz w:val="22"/>
          <w:szCs w:val="22"/>
        </w:rPr>
        <w:t xml:space="preserve">deployed to assist in HIV </w:t>
      </w:r>
      <w:r w:rsidR="006234DA">
        <w:rPr>
          <w:rFonts w:asciiTheme="minorHAnsi" w:eastAsia="Calibri" w:hAnsiTheme="minorHAnsi"/>
          <w:sz w:val="22"/>
          <w:szCs w:val="22"/>
        </w:rPr>
        <w:t>follow-up</w:t>
      </w:r>
      <w:r w:rsidR="0060085D">
        <w:rPr>
          <w:rFonts w:asciiTheme="minorHAnsi" w:eastAsia="Calibri" w:hAnsiTheme="minorHAnsi"/>
          <w:sz w:val="22"/>
          <w:szCs w:val="22"/>
        </w:rPr>
        <w:t xml:space="preserve">, including </w:t>
      </w:r>
      <w:r w:rsidRPr="00E0213A">
        <w:rPr>
          <w:rFonts w:asciiTheme="minorHAnsi" w:eastAsia="Calibri" w:hAnsiTheme="minorHAnsi"/>
          <w:sz w:val="22"/>
          <w:szCs w:val="22"/>
        </w:rPr>
        <w:t xml:space="preserve">partner notification and linkage to </w:t>
      </w:r>
      <w:r w:rsidR="006234DA">
        <w:rPr>
          <w:rFonts w:asciiTheme="minorHAnsi" w:eastAsia="Calibri" w:hAnsiTheme="minorHAnsi"/>
          <w:sz w:val="22"/>
          <w:szCs w:val="22"/>
        </w:rPr>
        <w:t xml:space="preserve">care, </w:t>
      </w:r>
      <w:r w:rsidRPr="00E0213A">
        <w:rPr>
          <w:rFonts w:asciiTheme="minorHAnsi" w:eastAsia="Calibri" w:hAnsiTheme="minorHAnsi"/>
          <w:sz w:val="22"/>
          <w:szCs w:val="22"/>
        </w:rPr>
        <w:t>support services</w:t>
      </w:r>
      <w:r w:rsidR="006234DA">
        <w:rPr>
          <w:rFonts w:asciiTheme="minorHAnsi" w:eastAsia="Calibri" w:hAnsiTheme="minorHAnsi"/>
          <w:sz w:val="22"/>
          <w:szCs w:val="22"/>
        </w:rPr>
        <w:t>,</w:t>
      </w:r>
      <w:r w:rsidRPr="00E0213A">
        <w:rPr>
          <w:rFonts w:asciiTheme="minorHAnsi" w:eastAsia="Calibri" w:hAnsiTheme="minorHAnsi"/>
          <w:sz w:val="22"/>
          <w:szCs w:val="22"/>
        </w:rPr>
        <w:t xml:space="preserve"> and insurance.  </w:t>
      </w:r>
      <w:r w:rsidRPr="00E0213A">
        <w:rPr>
          <w:rFonts w:asciiTheme="minorHAnsi" w:eastAsia="Calibri" w:hAnsiTheme="minorHAnsi"/>
          <w:b/>
          <w:sz w:val="22"/>
          <w:szCs w:val="22"/>
        </w:rPr>
        <w:t>To request field epidemiologist services for HIV partner notification and linkage to support services and insurance, call the Division of STD Prevention and HIV/AIDS Surveillance at 617-983-6940.</w:t>
      </w:r>
      <w:r w:rsidRPr="00E0213A">
        <w:rPr>
          <w:rFonts w:asciiTheme="minorHAnsi" w:hAnsiTheme="minorHAnsi"/>
          <w:sz w:val="22"/>
          <w:szCs w:val="22"/>
        </w:rPr>
        <w:t xml:space="preserve"> </w:t>
      </w:r>
    </w:p>
    <w:p w:rsidR="00B711BE" w:rsidRPr="00E0213A" w:rsidRDefault="00753630" w:rsidP="00262001">
      <w:pPr>
        <w:numPr>
          <w:ilvl w:val="0"/>
          <w:numId w:val="1"/>
        </w:numPr>
        <w:spacing w:line="259" w:lineRule="auto"/>
        <w:ind w:left="180"/>
        <w:contextualSpacing/>
        <w:rPr>
          <w:rFonts w:asciiTheme="minorHAnsi" w:eastAsia="Calibri" w:hAnsiTheme="minorHAnsi"/>
          <w:b/>
          <w:sz w:val="22"/>
          <w:szCs w:val="22"/>
        </w:rPr>
      </w:pPr>
      <w:r w:rsidRPr="0079239E">
        <w:rPr>
          <w:rFonts w:asciiTheme="minorHAnsi" w:eastAsia="Calibri" w:hAnsiTheme="minorHAnsi"/>
          <w:b/>
          <w:sz w:val="22"/>
          <w:szCs w:val="22"/>
        </w:rPr>
        <w:t xml:space="preserve">Send specimens from </w:t>
      </w:r>
      <w:r w:rsidR="00B711BE" w:rsidRPr="0079239E">
        <w:rPr>
          <w:rFonts w:asciiTheme="minorHAnsi" w:eastAsia="Calibri" w:hAnsiTheme="minorHAnsi"/>
          <w:b/>
          <w:sz w:val="22"/>
          <w:szCs w:val="22"/>
        </w:rPr>
        <w:t>HIV</w:t>
      </w:r>
      <w:r w:rsidRPr="0079239E">
        <w:rPr>
          <w:rFonts w:asciiTheme="minorHAnsi" w:eastAsia="Calibri" w:hAnsiTheme="minorHAnsi"/>
          <w:b/>
          <w:sz w:val="22"/>
          <w:szCs w:val="22"/>
        </w:rPr>
        <w:t>+</w:t>
      </w:r>
      <w:r w:rsidR="00B711BE">
        <w:rPr>
          <w:rFonts w:asciiTheme="minorHAnsi" w:eastAsia="Calibri" w:hAnsiTheme="minorHAnsi"/>
          <w:b/>
          <w:sz w:val="22"/>
          <w:szCs w:val="22"/>
        </w:rPr>
        <w:t xml:space="preserve"> PWID</w:t>
      </w:r>
      <w:r w:rsidR="006473F0">
        <w:rPr>
          <w:rFonts w:asciiTheme="minorHAnsi" w:eastAsia="Calibri" w:hAnsiTheme="minorHAnsi"/>
          <w:b/>
          <w:sz w:val="22"/>
          <w:szCs w:val="22"/>
        </w:rPr>
        <w:t xml:space="preserve"> cases</w:t>
      </w:r>
      <w:r w:rsidR="0079239E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B711BE">
        <w:rPr>
          <w:rFonts w:asciiTheme="minorHAnsi" w:eastAsia="Calibri" w:hAnsiTheme="minorHAnsi"/>
          <w:b/>
          <w:sz w:val="22"/>
          <w:szCs w:val="22"/>
        </w:rPr>
        <w:t xml:space="preserve">to the State Public Health Laboratory for molecular </w:t>
      </w:r>
      <w:r w:rsidR="008374D8">
        <w:rPr>
          <w:rFonts w:asciiTheme="minorHAnsi" w:eastAsia="Calibri" w:hAnsiTheme="minorHAnsi"/>
          <w:b/>
          <w:sz w:val="22"/>
          <w:szCs w:val="22"/>
        </w:rPr>
        <w:t>epidemiologic analysis</w:t>
      </w:r>
      <w:r w:rsidR="006473F0">
        <w:rPr>
          <w:rFonts w:asciiTheme="minorHAnsi" w:eastAsia="Calibri" w:hAnsiTheme="minorHAnsi"/>
          <w:b/>
          <w:sz w:val="22"/>
          <w:szCs w:val="22"/>
        </w:rPr>
        <w:t>. Call 617-983-6940 to inquire about specimen submission.</w:t>
      </w:r>
    </w:p>
    <w:p w:rsidR="00262001" w:rsidRPr="00E0213A" w:rsidRDefault="00262001" w:rsidP="00262001">
      <w:pPr>
        <w:spacing w:line="259" w:lineRule="auto"/>
        <w:rPr>
          <w:rFonts w:asciiTheme="minorHAnsi" w:eastAsia="Calibri" w:hAnsiTheme="minorHAnsi"/>
          <w:b/>
          <w:sz w:val="22"/>
          <w:szCs w:val="22"/>
        </w:rPr>
      </w:pPr>
    </w:p>
    <w:p w:rsidR="00FD3D6B" w:rsidRPr="00262001" w:rsidRDefault="00FD3D6B" w:rsidP="00FD3D6B">
      <w:pPr>
        <w:rPr>
          <w:rFonts w:asciiTheme="minorHAnsi" w:hAnsiTheme="minorHAnsi"/>
          <w:sz w:val="22"/>
          <w:szCs w:val="22"/>
        </w:rPr>
      </w:pPr>
    </w:p>
    <w:p w:rsidR="0080031D" w:rsidRDefault="00212A35" w:rsidP="00FD3D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 information about substance use disorder treatment programs: </w:t>
      </w:r>
      <w:hyperlink r:id="rId9" w:history="1">
        <w:r w:rsidRPr="00E110C5">
          <w:rPr>
            <w:rStyle w:val="Hyperlink"/>
            <w:rFonts w:asciiTheme="minorHAnsi" w:hAnsiTheme="minorHAnsi"/>
            <w:sz w:val="22"/>
            <w:szCs w:val="22"/>
          </w:rPr>
          <w:t>https://helplinema.org/</w:t>
        </w:r>
      </w:hyperlink>
    </w:p>
    <w:p w:rsidR="00212A35" w:rsidRDefault="00212A35" w:rsidP="00FD3D6B">
      <w:pPr>
        <w:rPr>
          <w:rFonts w:asciiTheme="minorHAnsi" w:hAnsiTheme="minorHAnsi"/>
          <w:b/>
          <w:sz w:val="22"/>
          <w:szCs w:val="22"/>
        </w:rPr>
      </w:pPr>
    </w:p>
    <w:p w:rsidR="00FD3D6B" w:rsidRPr="00262001" w:rsidRDefault="00FD3D6B" w:rsidP="00FD3D6B">
      <w:pPr>
        <w:rPr>
          <w:rFonts w:asciiTheme="minorHAnsi" w:hAnsiTheme="minorHAnsi"/>
          <w:b/>
          <w:sz w:val="22"/>
          <w:szCs w:val="22"/>
        </w:rPr>
      </w:pPr>
      <w:r w:rsidRPr="00262001">
        <w:rPr>
          <w:rFonts w:asciiTheme="minorHAnsi" w:hAnsiTheme="minorHAnsi"/>
          <w:b/>
          <w:sz w:val="22"/>
          <w:szCs w:val="22"/>
        </w:rPr>
        <w:t xml:space="preserve">For a current listing of syringe service programs: </w:t>
      </w:r>
    </w:p>
    <w:p w:rsidR="00BE628F" w:rsidRPr="00BE628F" w:rsidRDefault="00696C9D" w:rsidP="00BE628F">
      <w:pPr>
        <w:shd w:val="clear" w:color="auto" w:fill="FFFFFF"/>
        <w:tabs>
          <w:tab w:val="left" w:pos="1170"/>
        </w:tabs>
        <w:rPr>
          <w:rFonts w:asciiTheme="minorHAnsi" w:eastAsia="MS Mincho" w:hAnsiTheme="minorHAnsi"/>
          <w:color w:val="0000FF"/>
          <w:sz w:val="22"/>
          <w:szCs w:val="22"/>
          <w:u w:val="single"/>
        </w:rPr>
      </w:pPr>
      <w:hyperlink r:id="rId10" w:tgtFrame="_blank" w:history="1">
        <w:r w:rsidR="00FD3D6B" w:rsidRPr="00262001">
          <w:rPr>
            <w:rFonts w:asciiTheme="minorHAnsi" w:eastAsia="MS Mincho" w:hAnsiTheme="minorHAnsi"/>
            <w:color w:val="0000FF"/>
            <w:sz w:val="22"/>
            <w:szCs w:val="22"/>
            <w:u w:val="single"/>
          </w:rPr>
          <w:t>https://www.mass.gov/syringe-service-programs</w:t>
        </w:r>
      </w:hyperlink>
    </w:p>
    <w:p w:rsidR="0080031D" w:rsidRDefault="0080031D" w:rsidP="00FD3D6B">
      <w:pPr>
        <w:rPr>
          <w:rFonts w:asciiTheme="minorHAnsi" w:hAnsiTheme="minorHAnsi"/>
          <w:b/>
          <w:sz w:val="22"/>
          <w:szCs w:val="22"/>
        </w:rPr>
      </w:pPr>
    </w:p>
    <w:p w:rsidR="00FD3D6B" w:rsidRPr="00262001" w:rsidRDefault="00FD3D6B" w:rsidP="00FD3D6B">
      <w:pPr>
        <w:rPr>
          <w:rFonts w:asciiTheme="minorHAnsi" w:eastAsia="MS Mincho" w:hAnsiTheme="minorHAnsi"/>
          <w:sz w:val="22"/>
          <w:szCs w:val="22"/>
        </w:rPr>
      </w:pPr>
    </w:p>
    <w:p w:rsidR="00FD3D6B" w:rsidRPr="00262001" w:rsidRDefault="00FD3D6B" w:rsidP="00FD3D6B">
      <w:pPr>
        <w:rPr>
          <w:rFonts w:asciiTheme="minorHAnsi" w:eastAsia="MS Mincho" w:hAnsiTheme="minorHAnsi"/>
          <w:sz w:val="22"/>
          <w:szCs w:val="22"/>
        </w:rPr>
      </w:pPr>
    </w:p>
    <w:p w:rsidR="007D7493" w:rsidRPr="00262001" w:rsidRDefault="007D7493" w:rsidP="002D1653">
      <w:pPr>
        <w:ind w:left="630"/>
        <w:rPr>
          <w:rFonts w:asciiTheme="minorHAnsi" w:hAnsiTheme="minorHAnsi"/>
          <w:sz w:val="22"/>
          <w:szCs w:val="22"/>
        </w:rPr>
      </w:pPr>
    </w:p>
    <w:p w:rsidR="007D7493" w:rsidRPr="00262001" w:rsidRDefault="007D7493" w:rsidP="002D1653">
      <w:pPr>
        <w:ind w:left="630"/>
        <w:rPr>
          <w:rFonts w:asciiTheme="minorHAnsi" w:hAnsiTheme="minorHAnsi"/>
          <w:sz w:val="22"/>
          <w:szCs w:val="22"/>
        </w:rPr>
      </w:pPr>
    </w:p>
    <w:p w:rsidR="007D7493" w:rsidRPr="00262001" w:rsidRDefault="007D7493" w:rsidP="002D1653">
      <w:pPr>
        <w:ind w:left="630"/>
        <w:rPr>
          <w:rFonts w:asciiTheme="minorHAnsi" w:hAnsiTheme="minorHAnsi"/>
          <w:sz w:val="22"/>
          <w:szCs w:val="22"/>
        </w:rPr>
      </w:pPr>
    </w:p>
    <w:p w:rsidR="007D7493" w:rsidRPr="00262001" w:rsidRDefault="007D7493" w:rsidP="002D1653">
      <w:pPr>
        <w:ind w:left="630"/>
        <w:rPr>
          <w:rFonts w:asciiTheme="minorHAnsi" w:hAnsiTheme="minorHAnsi"/>
          <w:sz w:val="22"/>
          <w:szCs w:val="22"/>
        </w:rPr>
      </w:pPr>
    </w:p>
    <w:sectPr w:rsidR="007D7493" w:rsidRPr="00262001" w:rsidSect="0079239E">
      <w:pgSz w:w="12240" w:h="15840" w:code="1"/>
      <w:pgMar w:top="806" w:right="1800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DBF"/>
    <w:multiLevelType w:val="hybridMultilevel"/>
    <w:tmpl w:val="ED3C9BFC"/>
    <w:lvl w:ilvl="0" w:tplc="8EA4D60C">
      <w:start w:val="1"/>
      <w:numFmt w:val="decimal"/>
      <w:lvlText w:val="%1."/>
      <w:lvlJc w:val="left"/>
      <w:pPr>
        <w:ind w:left="-242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478" w:hanging="360"/>
      </w:pPr>
    </w:lvl>
    <w:lvl w:ilvl="2" w:tplc="0409001B">
      <w:start w:val="1"/>
      <w:numFmt w:val="lowerRoman"/>
      <w:lvlText w:val="%3."/>
      <w:lvlJc w:val="right"/>
      <w:pPr>
        <w:ind w:left="1198" w:hanging="180"/>
      </w:pPr>
    </w:lvl>
    <w:lvl w:ilvl="3" w:tplc="0409000F" w:tentative="1">
      <w:start w:val="1"/>
      <w:numFmt w:val="decimal"/>
      <w:lvlText w:val="%4."/>
      <w:lvlJc w:val="left"/>
      <w:pPr>
        <w:ind w:left="1918" w:hanging="360"/>
      </w:pPr>
    </w:lvl>
    <w:lvl w:ilvl="4" w:tplc="04090019" w:tentative="1">
      <w:start w:val="1"/>
      <w:numFmt w:val="lowerLetter"/>
      <w:lvlText w:val="%5."/>
      <w:lvlJc w:val="left"/>
      <w:pPr>
        <w:ind w:left="2638" w:hanging="360"/>
      </w:pPr>
    </w:lvl>
    <w:lvl w:ilvl="5" w:tplc="0409001B" w:tentative="1">
      <w:start w:val="1"/>
      <w:numFmt w:val="lowerRoman"/>
      <w:lvlText w:val="%6."/>
      <w:lvlJc w:val="right"/>
      <w:pPr>
        <w:ind w:left="3358" w:hanging="180"/>
      </w:pPr>
    </w:lvl>
    <w:lvl w:ilvl="6" w:tplc="0409000F" w:tentative="1">
      <w:start w:val="1"/>
      <w:numFmt w:val="decimal"/>
      <w:lvlText w:val="%7."/>
      <w:lvlJc w:val="left"/>
      <w:pPr>
        <w:ind w:left="4078" w:hanging="360"/>
      </w:pPr>
    </w:lvl>
    <w:lvl w:ilvl="7" w:tplc="04090019" w:tentative="1">
      <w:start w:val="1"/>
      <w:numFmt w:val="lowerLetter"/>
      <w:lvlText w:val="%8."/>
      <w:lvlJc w:val="left"/>
      <w:pPr>
        <w:ind w:left="4798" w:hanging="360"/>
      </w:pPr>
    </w:lvl>
    <w:lvl w:ilvl="8" w:tplc="0409001B" w:tentative="1">
      <w:start w:val="1"/>
      <w:numFmt w:val="lowerRoman"/>
      <w:lvlText w:val="%9."/>
      <w:lvlJc w:val="right"/>
      <w:pPr>
        <w:ind w:left="5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3"/>
    <w:rsid w:val="000A38BB"/>
    <w:rsid w:val="0010239D"/>
    <w:rsid w:val="001F5B61"/>
    <w:rsid w:val="00212A35"/>
    <w:rsid w:val="00262001"/>
    <w:rsid w:val="00294C2F"/>
    <w:rsid w:val="002A613E"/>
    <w:rsid w:val="002C79F4"/>
    <w:rsid w:val="002D1653"/>
    <w:rsid w:val="003C7134"/>
    <w:rsid w:val="00412DD3"/>
    <w:rsid w:val="004177AF"/>
    <w:rsid w:val="0047499C"/>
    <w:rsid w:val="004B7DA0"/>
    <w:rsid w:val="00534254"/>
    <w:rsid w:val="00562243"/>
    <w:rsid w:val="005A7180"/>
    <w:rsid w:val="005C3455"/>
    <w:rsid w:val="005F3817"/>
    <w:rsid w:val="0060085D"/>
    <w:rsid w:val="00614D3F"/>
    <w:rsid w:val="006234DA"/>
    <w:rsid w:val="00637B76"/>
    <w:rsid w:val="006473F0"/>
    <w:rsid w:val="00692EE7"/>
    <w:rsid w:val="00696C9D"/>
    <w:rsid w:val="0071397C"/>
    <w:rsid w:val="00753630"/>
    <w:rsid w:val="0079098B"/>
    <w:rsid w:val="0079239E"/>
    <w:rsid w:val="007C2405"/>
    <w:rsid w:val="007D7493"/>
    <w:rsid w:val="0080031D"/>
    <w:rsid w:val="008374D8"/>
    <w:rsid w:val="008740BD"/>
    <w:rsid w:val="00926BD7"/>
    <w:rsid w:val="00A45D8B"/>
    <w:rsid w:val="00A727D0"/>
    <w:rsid w:val="00AA767E"/>
    <w:rsid w:val="00AC1344"/>
    <w:rsid w:val="00AE146D"/>
    <w:rsid w:val="00B070AF"/>
    <w:rsid w:val="00B41245"/>
    <w:rsid w:val="00B711BE"/>
    <w:rsid w:val="00BE628F"/>
    <w:rsid w:val="00C158E7"/>
    <w:rsid w:val="00C573D4"/>
    <w:rsid w:val="00C711D7"/>
    <w:rsid w:val="00D43D2E"/>
    <w:rsid w:val="00D4424D"/>
    <w:rsid w:val="00D475A1"/>
    <w:rsid w:val="00DA129C"/>
    <w:rsid w:val="00E0213A"/>
    <w:rsid w:val="00E110C5"/>
    <w:rsid w:val="00E234AC"/>
    <w:rsid w:val="00F20189"/>
    <w:rsid w:val="00F51C86"/>
    <w:rsid w:val="00F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styleId="CommentText">
    <w:name w:val="annotation text"/>
    <w:basedOn w:val="Normal"/>
    <w:link w:val="CommentTextChar"/>
    <w:rsid w:val="00FD3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D6B"/>
    <w:rPr>
      <w:rFonts w:ascii="Tahoma" w:eastAsia="Times New Roman" w:hAnsi="Tahoma"/>
    </w:rPr>
  </w:style>
  <w:style w:type="character" w:styleId="CommentReference">
    <w:name w:val="annotation reference"/>
    <w:basedOn w:val="DefaultParagraphFont"/>
    <w:uiPriority w:val="99"/>
    <w:unhideWhenUsed/>
    <w:rsid w:val="00FD3D6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D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D6B"/>
    <w:rPr>
      <w:rFonts w:ascii="Tahoma" w:eastAsia="Times New Roman" w:hAnsi="Tahoma"/>
      <w:b/>
      <w:bCs/>
    </w:rPr>
  </w:style>
  <w:style w:type="paragraph" w:styleId="Revision">
    <w:name w:val="Revision"/>
    <w:hidden/>
    <w:uiPriority w:val="99"/>
    <w:semiHidden/>
    <w:rsid w:val="00262001"/>
    <w:rPr>
      <w:rFonts w:ascii="Tahoma" w:eastAsia="Times New Roman" w:hAnsi="Tahoma"/>
      <w:sz w:val="24"/>
      <w:szCs w:val="24"/>
    </w:rPr>
  </w:style>
  <w:style w:type="character" w:styleId="FollowedHyperlink">
    <w:name w:val="FollowedHyperlink"/>
    <w:basedOn w:val="DefaultParagraphFont"/>
    <w:rsid w:val="00AC13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styleId="CommentText">
    <w:name w:val="annotation text"/>
    <w:basedOn w:val="Normal"/>
    <w:link w:val="CommentTextChar"/>
    <w:rsid w:val="00FD3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D6B"/>
    <w:rPr>
      <w:rFonts w:ascii="Tahoma" w:eastAsia="Times New Roman" w:hAnsi="Tahoma"/>
    </w:rPr>
  </w:style>
  <w:style w:type="character" w:styleId="CommentReference">
    <w:name w:val="annotation reference"/>
    <w:basedOn w:val="DefaultParagraphFont"/>
    <w:uiPriority w:val="99"/>
    <w:unhideWhenUsed/>
    <w:rsid w:val="00FD3D6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D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D6B"/>
    <w:rPr>
      <w:rFonts w:ascii="Tahoma" w:eastAsia="Times New Roman" w:hAnsi="Tahoma"/>
      <w:b/>
      <w:bCs/>
    </w:rPr>
  </w:style>
  <w:style w:type="paragraph" w:styleId="Revision">
    <w:name w:val="Revision"/>
    <w:hidden/>
    <w:uiPriority w:val="99"/>
    <w:semiHidden/>
    <w:rsid w:val="00262001"/>
    <w:rPr>
      <w:rFonts w:ascii="Tahoma" w:eastAsia="Times New Roman" w:hAnsi="Tahoma"/>
      <w:sz w:val="24"/>
      <w:szCs w:val="24"/>
    </w:rPr>
  </w:style>
  <w:style w:type="character" w:styleId="FollowedHyperlink">
    <w:name w:val="FollowedHyperlink"/>
    <w:basedOn w:val="DefaultParagraphFont"/>
    <w:rsid w:val="00AC1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hiv-treatment-guidelines-and-clinical-advisori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dp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syringe-service-progr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linem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Clinical Advisory: HIV Transmission through Injection Drug Use in Massachusetts</dc:title>
  <dc:subject>HIV;PWID;Advisory;Injection drugs</dc:subject>
  <dc:creator>ADeMaria</dc:creator>
  <cp:keywords>PWID;HIV</cp:keywords>
  <cp:lastModifiedBy> </cp:lastModifiedBy>
  <cp:revision>2</cp:revision>
  <cp:lastPrinted>2015-08-06T15:29:00Z</cp:lastPrinted>
  <dcterms:created xsi:type="dcterms:W3CDTF">2019-02-05T19:19:00Z</dcterms:created>
  <dcterms:modified xsi:type="dcterms:W3CDTF">2019-02-05T19:19:00Z</dcterms:modified>
</cp:coreProperties>
</file>