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0A1" w:rsidRDefault="008F50A1" w:rsidP="00183C8F">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COMMONWEALTH OF MASSACHUSETTS </w:t>
      </w:r>
    </w:p>
    <w:p w:rsidR="008F50A1" w:rsidRDefault="008F50A1" w:rsidP="008F50A1">
      <w:pPr>
        <w:spacing w:line="480" w:lineRule="auto"/>
        <w:rPr>
          <w:rFonts w:ascii="Times New Roman" w:hAnsi="Times New Roman" w:cs="Times New Roman"/>
          <w:sz w:val="24"/>
          <w:szCs w:val="24"/>
        </w:rPr>
      </w:pPr>
      <w:r>
        <w:rPr>
          <w:rFonts w:ascii="Times New Roman" w:hAnsi="Times New Roman" w:cs="Times New Roman"/>
          <w:sz w:val="24"/>
          <w:szCs w:val="24"/>
        </w:rPr>
        <w:t>Suffolk, 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F50A1">
        <w:rPr>
          <w:rFonts w:ascii="Times New Roman" w:hAnsi="Times New Roman" w:cs="Times New Roman"/>
          <w:b/>
          <w:sz w:val="24"/>
          <w:szCs w:val="24"/>
        </w:rPr>
        <w:t>Division of Administrative Law Appeals</w:t>
      </w:r>
      <w:r>
        <w:rPr>
          <w:rFonts w:ascii="Times New Roman" w:hAnsi="Times New Roman" w:cs="Times New Roman"/>
          <w:sz w:val="24"/>
          <w:szCs w:val="24"/>
        </w:rPr>
        <w:t xml:space="preserve"> </w:t>
      </w:r>
    </w:p>
    <w:p w:rsidR="008F50A1" w:rsidRDefault="008F50A1" w:rsidP="008F50A1">
      <w:pPr>
        <w:rPr>
          <w:rFonts w:ascii="Times New Roman" w:hAnsi="Times New Roman" w:cs="Times New Roman"/>
          <w:b/>
          <w:sz w:val="24"/>
          <w:szCs w:val="24"/>
        </w:rPr>
      </w:pPr>
      <w:r>
        <w:rPr>
          <w:rFonts w:ascii="Times New Roman" w:hAnsi="Times New Roman" w:cs="Times New Roman"/>
          <w:b/>
          <w:sz w:val="24"/>
          <w:szCs w:val="24"/>
        </w:rPr>
        <w:t>D. Lyn Stevens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F50A1" w:rsidRDefault="008F50A1" w:rsidP="008F50A1">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Petitioner</w:t>
      </w:r>
    </w:p>
    <w:p w:rsidR="008F50A1" w:rsidRDefault="008F50A1" w:rsidP="008F50A1">
      <w:pPr>
        <w:rPr>
          <w:rFonts w:ascii="Times New Roman" w:hAnsi="Times New Roman" w:cs="Times New Roman"/>
          <w:sz w:val="24"/>
          <w:szCs w:val="24"/>
        </w:rPr>
      </w:pPr>
    </w:p>
    <w:p w:rsidR="008F50A1" w:rsidRDefault="008F50A1" w:rsidP="008F50A1">
      <w:pPr>
        <w:rPr>
          <w:rFonts w:ascii="Times New Roman" w:hAnsi="Times New Roman" w:cs="Times New Roman"/>
          <w:sz w:val="24"/>
          <w:szCs w:val="24"/>
        </w:rPr>
      </w:pPr>
      <w:r>
        <w:rPr>
          <w:rFonts w:ascii="Times New Roman" w:hAnsi="Times New Roman" w:cs="Times New Roman"/>
          <w:sz w:val="24"/>
          <w:szCs w:val="24"/>
        </w:rPr>
        <w:t xml:space="preserve">v.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w:t>
      </w:r>
      <w:r w:rsidR="004E1908">
        <w:rPr>
          <w:rFonts w:ascii="Times New Roman" w:hAnsi="Times New Roman" w:cs="Times New Roman"/>
          <w:sz w:val="24"/>
          <w:szCs w:val="24"/>
        </w:rPr>
        <w:t>:</w:t>
      </w:r>
      <w:r>
        <w:rPr>
          <w:rFonts w:ascii="Times New Roman" w:hAnsi="Times New Roman" w:cs="Times New Roman"/>
          <w:sz w:val="24"/>
          <w:szCs w:val="24"/>
        </w:rPr>
        <w:t xml:space="preserve"> </w:t>
      </w:r>
      <w:r w:rsidR="004E1908">
        <w:rPr>
          <w:rFonts w:ascii="Times New Roman" w:hAnsi="Times New Roman" w:cs="Times New Roman"/>
          <w:sz w:val="24"/>
          <w:szCs w:val="24"/>
        </w:rPr>
        <w:tab/>
      </w:r>
      <w:r>
        <w:rPr>
          <w:rFonts w:ascii="Times New Roman" w:hAnsi="Times New Roman" w:cs="Times New Roman"/>
          <w:sz w:val="24"/>
          <w:szCs w:val="24"/>
        </w:rPr>
        <w:t>CR-13-3</w:t>
      </w:r>
      <w:r w:rsidR="007E5642">
        <w:rPr>
          <w:rFonts w:ascii="Times New Roman" w:hAnsi="Times New Roman" w:cs="Times New Roman"/>
          <w:sz w:val="24"/>
          <w:szCs w:val="24"/>
        </w:rPr>
        <w:t>32</w:t>
      </w:r>
    </w:p>
    <w:p w:rsidR="008F50A1" w:rsidRDefault="008F50A1" w:rsidP="008F50A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 Issued:</w:t>
      </w:r>
      <w:r w:rsidR="004E1908">
        <w:rPr>
          <w:rFonts w:ascii="Times New Roman" w:hAnsi="Times New Roman" w:cs="Times New Roman"/>
          <w:sz w:val="24"/>
          <w:szCs w:val="24"/>
        </w:rPr>
        <w:t xml:space="preserve"> </w:t>
      </w:r>
      <w:r w:rsidR="004E1908">
        <w:rPr>
          <w:rFonts w:ascii="Times New Roman" w:hAnsi="Times New Roman" w:cs="Times New Roman"/>
          <w:sz w:val="24"/>
          <w:szCs w:val="24"/>
        </w:rPr>
        <w:tab/>
        <w:t>Sept. 1, 2017</w:t>
      </w:r>
    </w:p>
    <w:p w:rsidR="006E498E" w:rsidRDefault="008F50A1" w:rsidP="008F50A1">
      <w:pPr>
        <w:rPr>
          <w:rFonts w:ascii="Times New Roman" w:hAnsi="Times New Roman" w:cs="Times New Roman"/>
          <w:b/>
          <w:sz w:val="24"/>
          <w:szCs w:val="24"/>
        </w:rPr>
      </w:pPr>
      <w:r>
        <w:rPr>
          <w:rFonts w:ascii="Times New Roman" w:hAnsi="Times New Roman" w:cs="Times New Roman"/>
          <w:b/>
          <w:sz w:val="24"/>
          <w:szCs w:val="24"/>
        </w:rPr>
        <w:t xml:space="preserve">Massachusetts Teachers’ </w:t>
      </w:r>
    </w:p>
    <w:p w:rsidR="008F50A1" w:rsidRDefault="008F50A1" w:rsidP="008F50A1">
      <w:pPr>
        <w:rPr>
          <w:rFonts w:ascii="Times New Roman" w:hAnsi="Times New Roman" w:cs="Times New Roman"/>
          <w:b/>
          <w:sz w:val="24"/>
          <w:szCs w:val="24"/>
        </w:rPr>
      </w:pPr>
      <w:r>
        <w:rPr>
          <w:rFonts w:ascii="Times New Roman" w:hAnsi="Times New Roman" w:cs="Times New Roman"/>
          <w:b/>
          <w:sz w:val="24"/>
          <w:szCs w:val="24"/>
        </w:rPr>
        <w:t xml:space="preserve">Retirement System </w:t>
      </w:r>
    </w:p>
    <w:p w:rsidR="008F50A1" w:rsidRDefault="008F50A1" w:rsidP="008F50A1">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Respondent </w:t>
      </w:r>
    </w:p>
    <w:p w:rsidR="008F50A1" w:rsidRDefault="008F50A1" w:rsidP="008F50A1">
      <w:pPr>
        <w:rPr>
          <w:rFonts w:ascii="Times New Roman" w:hAnsi="Times New Roman" w:cs="Times New Roman"/>
          <w:sz w:val="24"/>
          <w:szCs w:val="24"/>
        </w:rPr>
      </w:pPr>
    </w:p>
    <w:p w:rsidR="008F50A1" w:rsidRDefault="008F50A1" w:rsidP="008F50A1">
      <w:pPr>
        <w:rPr>
          <w:rFonts w:ascii="Times New Roman" w:hAnsi="Times New Roman" w:cs="Times New Roman"/>
          <w:b/>
          <w:sz w:val="24"/>
          <w:szCs w:val="24"/>
        </w:rPr>
      </w:pPr>
      <w:r>
        <w:rPr>
          <w:rFonts w:ascii="Times New Roman" w:hAnsi="Times New Roman" w:cs="Times New Roman"/>
          <w:b/>
          <w:sz w:val="24"/>
          <w:szCs w:val="24"/>
        </w:rPr>
        <w:t>Appearance for Petitioner</w:t>
      </w:r>
    </w:p>
    <w:p w:rsidR="008F50A1" w:rsidRDefault="008F50A1" w:rsidP="008F50A1">
      <w:pPr>
        <w:rPr>
          <w:rFonts w:ascii="Times New Roman" w:hAnsi="Times New Roman" w:cs="Times New Roman"/>
          <w:sz w:val="24"/>
          <w:szCs w:val="24"/>
        </w:rPr>
      </w:pPr>
      <w:r>
        <w:rPr>
          <w:rFonts w:ascii="Times New Roman" w:hAnsi="Times New Roman" w:cs="Times New Roman"/>
          <w:sz w:val="24"/>
          <w:szCs w:val="24"/>
        </w:rPr>
        <w:tab/>
      </w:r>
    </w:p>
    <w:p w:rsidR="008F50A1" w:rsidRDefault="008F50A1" w:rsidP="008F50A1">
      <w:pPr>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Pro se </w:t>
      </w:r>
    </w:p>
    <w:p w:rsidR="004C20C9" w:rsidRDefault="004C20C9" w:rsidP="008F50A1">
      <w:pPr>
        <w:rPr>
          <w:rFonts w:ascii="Times New Roman" w:hAnsi="Times New Roman" w:cs="Times New Roman"/>
          <w:sz w:val="24"/>
          <w:szCs w:val="24"/>
        </w:rPr>
      </w:pPr>
      <w:r>
        <w:rPr>
          <w:rFonts w:ascii="Times New Roman" w:hAnsi="Times New Roman" w:cs="Times New Roman"/>
          <w:sz w:val="24"/>
          <w:szCs w:val="24"/>
        </w:rPr>
        <w:tab/>
        <w:t>2 Oscar’s Road</w:t>
      </w:r>
    </w:p>
    <w:p w:rsidR="004C20C9" w:rsidRPr="004C20C9" w:rsidRDefault="004C20C9" w:rsidP="008F50A1">
      <w:pPr>
        <w:rPr>
          <w:rFonts w:ascii="Times New Roman" w:hAnsi="Times New Roman" w:cs="Times New Roman"/>
          <w:sz w:val="24"/>
          <w:szCs w:val="24"/>
        </w:rPr>
      </w:pPr>
      <w:r>
        <w:rPr>
          <w:rFonts w:ascii="Times New Roman" w:hAnsi="Times New Roman" w:cs="Times New Roman"/>
          <w:sz w:val="24"/>
          <w:szCs w:val="24"/>
        </w:rPr>
        <w:tab/>
        <w:t>Spencer, MA 01562</w:t>
      </w:r>
    </w:p>
    <w:p w:rsidR="008F50A1" w:rsidRDefault="008F50A1" w:rsidP="008F50A1">
      <w:pPr>
        <w:rPr>
          <w:rFonts w:ascii="Times New Roman" w:hAnsi="Times New Roman" w:cs="Times New Roman"/>
          <w:i/>
          <w:sz w:val="24"/>
          <w:szCs w:val="24"/>
        </w:rPr>
      </w:pPr>
    </w:p>
    <w:p w:rsidR="008F50A1" w:rsidRDefault="008F50A1" w:rsidP="008F50A1">
      <w:pPr>
        <w:rPr>
          <w:rFonts w:ascii="Times New Roman" w:hAnsi="Times New Roman" w:cs="Times New Roman"/>
          <w:b/>
          <w:sz w:val="24"/>
          <w:szCs w:val="24"/>
        </w:rPr>
      </w:pPr>
      <w:r>
        <w:rPr>
          <w:rFonts w:ascii="Times New Roman" w:hAnsi="Times New Roman" w:cs="Times New Roman"/>
          <w:b/>
          <w:sz w:val="24"/>
          <w:szCs w:val="24"/>
        </w:rPr>
        <w:t xml:space="preserve">Appearance for Respondent </w:t>
      </w:r>
    </w:p>
    <w:p w:rsidR="008F50A1" w:rsidRDefault="008F50A1" w:rsidP="008F50A1">
      <w:pPr>
        <w:rPr>
          <w:rFonts w:ascii="Times New Roman" w:hAnsi="Times New Roman" w:cs="Times New Roman"/>
          <w:b/>
          <w:sz w:val="24"/>
          <w:szCs w:val="24"/>
        </w:rPr>
      </w:pPr>
    </w:p>
    <w:p w:rsidR="008F50A1" w:rsidRDefault="008F50A1" w:rsidP="008F50A1">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James H. Salvie,</w:t>
      </w:r>
      <w:r w:rsidR="006E498E">
        <w:rPr>
          <w:rFonts w:ascii="Times New Roman" w:hAnsi="Times New Roman" w:cs="Times New Roman"/>
          <w:sz w:val="24"/>
          <w:szCs w:val="24"/>
        </w:rPr>
        <w:t xml:space="preserve"> Esq.</w:t>
      </w:r>
    </w:p>
    <w:p w:rsidR="008F50A1" w:rsidRDefault="008F50A1" w:rsidP="008F50A1">
      <w:pPr>
        <w:rPr>
          <w:rFonts w:ascii="Times New Roman" w:hAnsi="Times New Roman" w:cs="Times New Roman"/>
          <w:sz w:val="24"/>
          <w:szCs w:val="24"/>
        </w:rPr>
      </w:pPr>
      <w:r>
        <w:rPr>
          <w:rFonts w:ascii="Times New Roman" w:hAnsi="Times New Roman" w:cs="Times New Roman"/>
          <w:sz w:val="24"/>
          <w:szCs w:val="24"/>
        </w:rPr>
        <w:tab/>
        <w:t>550 Rutherford Avenue, Suite 210</w:t>
      </w:r>
    </w:p>
    <w:p w:rsidR="008F50A1" w:rsidRDefault="008F50A1" w:rsidP="008F50A1">
      <w:pPr>
        <w:rPr>
          <w:rFonts w:ascii="Times New Roman" w:hAnsi="Times New Roman" w:cs="Times New Roman"/>
          <w:sz w:val="24"/>
          <w:szCs w:val="24"/>
        </w:rPr>
      </w:pPr>
      <w:r>
        <w:rPr>
          <w:rFonts w:ascii="Times New Roman" w:hAnsi="Times New Roman" w:cs="Times New Roman"/>
          <w:sz w:val="24"/>
          <w:szCs w:val="24"/>
        </w:rPr>
        <w:tab/>
        <w:t>Charlestown, MA 02129</w:t>
      </w:r>
    </w:p>
    <w:p w:rsidR="008F50A1" w:rsidRDefault="008F50A1" w:rsidP="008F50A1">
      <w:pPr>
        <w:rPr>
          <w:rFonts w:ascii="Times New Roman" w:hAnsi="Times New Roman" w:cs="Times New Roman"/>
          <w:sz w:val="24"/>
          <w:szCs w:val="24"/>
        </w:rPr>
      </w:pPr>
    </w:p>
    <w:p w:rsidR="008F50A1" w:rsidRDefault="008F50A1" w:rsidP="008F50A1">
      <w:pPr>
        <w:rPr>
          <w:rFonts w:ascii="Times New Roman" w:hAnsi="Times New Roman" w:cs="Times New Roman"/>
          <w:b/>
          <w:sz w:val="24"/>
          <w:szCs w:val="24"/>
        </w:rPr>
      </w:pPr>
      <w:r>
        <w:rPr>
          <w:rFonts w:ascii="Times New Roman" w:hAnsi="Times New Roman" w:cs="Times New Roman"/>
          <w:b/>
          <w:sz w:val="24"/>
          <w:szCs w:val="24"/>
        </w:rPr>
        <w:t xml:space="preserve">Administrative Magistrate </w:t>
      </w:r>
    </w:p>
    <w:p w:rsidR="008F50A1" w:rsidRDefault="008F50A1" w:rsidP="008F50A1">
      <w:pPr>
        <w:rPr>
          <w:rFonts w:ascii="Times New Roman" w:hAnsi="Times New Roman" w:cs="Times New Roman"/>
          <w:b/>
          <w:sz w:val="24"/>
          <w:szCs w:val="24"/>
        </w:rPr>
      </w:pPr>
    </w:p>
    <w:p w:rsidR="008F50A1" w:rsidRDefault="008F50A1" w:rsidP="007E5642">
      <w:pPr>
        <w:ind w:firstLine="720"/>
        <w:rPr>
          <w:rFonts w:ascii="Times New Roman" w:hAnsi="Times New Roman" w:cs="Times New Roman"/>
          <w:b/>
          <w:sz w:val="24"/>
          <w:szCs w:val="24"/>
        </w:rPr>
      </w:pPr>
      <w:r>
        <w:rPr>
          <w:rFonts w:ascii="Times New Roman" w:hAnsi="Times New Roman" w:cs="Times New Roman"/>
          <w:b/>
          <w:sz w:val="24"/>
          <w:szCs w:val="24"/>
        </w:rPr>
        <w:t xml:space="preserve">Kenneth </w:t>
      </w:r>
      <w:r w:rsidR="007E5642">
        <w:rPr>
          <w:rFonts w:ascii="Times New Roman" w:hAnsi="Times New Roman" w:cs="Times New Roman"/>
          <w:b/>
          <w:sz w:val="24"/>
          <w:szCs w:val="24"/>
        </w:rPr>
        <w:t>J. Forton, Esq.</w:t>
      </w:r>
    </w:p>
    <w:p w:rsidR="00C42D33" w:rsidRDefault="00C42D33" w:rsidP="007E5642">
      <w:pPr>
        <w:ind w:firstLine="720"/>
        <w:rPr>
          <w:rFonts w:ascii="Times New Roman" w:hAnsi="Times New Roman" w:cs="Times New Roman"/>
          <w:b/>
          <w:sz w:val="24"/>
          <w:szCs w:val="24"/>
        </w:rPr>
      </w:pPr>
    </w:p>
    <w:p w:rsidR="00804583" w:rsidRDefault="00804583" w:rsidP="007E5642">
      <w:pPr>
        <w:ind w:firstLine="720"/>
        <w:rPr>
          <w:rFonts w:ascii="Times New Roman" w:hAnsi="Times New Roman" w:cs="Times New Roman"/>
          <w:b/>
          <w:sz w:val="24"/>
          <w:szCs w:val="24"/>
        </w:rPr>
      </w:pPr>
    </w:p>
    <w:p w:rsidR="00AF3CAF" w:rsidRDefault="00183C8F" w:rsidP="00183C8F">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SUMMARY OF DECISION </w:t>
      </w:r>
    </w:p>
    <w:p w:rsidR="00183C8F" w:rsidRDefault="00183C8F" w:rsidP="006E498E">
      <w:pPr>
        <w:rPr>
          <w:rFonts w:ascii="Times New Roman" w:hAnsi="Times New Roman" w:cs="Times New Roman"/>
          <w:sz w:val="24"/>
          <w:szCs w:val="24"/>
        </w:rPr>
      </w:pPr>
      <w:r>
        <w:rPr>
          <w:rFonts w:ascii="Times New Roman" w:hAnsi="Times New Roman" w:cs="Times New Roman"/>
          <w:sz w:val="24"/>
          <w:szCs w:val="24"/>
        </w:rPr>
        <w:tab/>
      </w:r>
      <w:r w:rsidR="00746D3B">
        <w:rPr>
          <w:rFonts w:ascii="Times New Roman" w:hAnsi="Times New Roman" w:cs="Times New Roman"/>
          <w:sz w:val="24"/>
          <w:szCs w:val="24"/>
        </w:rPr>
        <w:t xml:space="preserve">The MTRS correctly decided that a one-time payment of $1,000 </w:t>
      </w:r>
      <w:r w:rsidR="008E7B4B">
        <w:rPr>
          <w:rFonts w:ascii="Times New Roman" w:hAnsi="Times New Roman" w:cs="Times New Roman"/>
          <w:sz w:val="24"/>
          <w:szCs w:val="24"/>
        </w:rPr>
        <w:t>made pursuant to a collective bargaining agreement</w:t>
      </w:r>
      <w:r w:rsidR="00DC6B64">
        <w:rPr>
          <w:rFonts w:ascii="Times New Roman" w:hAnsi="Times New Roman" w:cs="Times New Roman"/>
          <w:sz w:val="24"/>
          <w:szCs w:val="24"/>
        </w:rPr>
        <w:t xml:space="preserve"> </w:t>
      </w:r>
      <w:r w:rsidR="00746D3B">
        <w:rPr>
          <w:rFonts w:ascii="Times New Roman" w:hAnsi="Times New Roman" w:cs="Times New Roman"/>
          <w:sz w:val="24"/>
          <w:szCs w:val="24"/>
        </w:rPr>
        <w:t>is not regular compensation</w:t>
      </w:r>
      <w:r w:rsidR="00DC6B64">
        <w:rPr>
          <w:rFonts w:ascii="Times New Roman" w:hAnsi="Times New Roman" w:cs="Times New Roman"/>
          <w:sz w:val="24"/>
          <w:szCs w:val="24"/>
        </w:rPr>
        <w:t>,</w:t>
      </w:r>
      <w:r w:rsidR="00746D3B">
        <w:rPr>
          <w:rFonts w:ascii="Times New Roman" w:hAnsi="Times New Roman" w:cs="Times New Roman"/>
          <w:sz w:val="24"/>
          <w:szCs w:val="24"/>
        </w:rPr>
        <w:t xml:space="preserve"> as defined in G</w:t>
      </w:r>
      <w:r w:rsidR="004A1EB3">
        <w:rPr>
          <w:rFonts w:ascii="Times New Roman" w:hAnsi="Times New Roman" w:cs="Times New Roman"/>
          <w:sz w:val="24"/>
          <w:szCs w:val="24"/>
        </w:rPr>
        <w:t>.</w:t>
      </w:r>
      <w:r w:rsidR="00746D3B">
        <w:rPr>
          <w:rFonts w:ascii="Times New Roman" w:hAnsi="Times New Roman" w:cs="Times New Roman"/>
          <w:sz w:val="24"/>
          <w:szCs w:val="24"/>
        </w:rPr>
        <w:t xml:space="preserve">L. </w:t>
      </w:r>
      <w:r w:rsidR="00DC6B64">
        <w:rPr>
          <w:rFonts w:ascii="Times New Roman" w:hAnsi="Times New Roman" w:cs="Times New Roman"/>
          <w:sz w:val="24"/>
          <w:szCs w:val="24"/>
        </w:rPr>
        <w:t>c</w:t>
      </w:r>
      <w:r w:rsidR="00746D3B">
        <w:rPr>
          <w:rFonts w:ascii="Times New Roman" w:hAnsi="Times New Roman" w:cs="Times New Roman"/>
          <w:sz w:val="24"/>
          <w:szCs w:val="24"/>
        </w:rPr>
        <w:t>. 32, § 1</w:t>
      </w:r>
      <w:r w:rsidR="00DC6B64">
        <w:rPr>
          <w:rFonts w:ascii="Times New Roman" w:hAnsi="Times New Roman" w:cs="Times New Roman"/>
          <w:sz w:val="24"/>
          <w:szCs w:val="24"/>
        </w:rPr>
        <w:t xml:space="preserve"> and 840 CMR 15.03, </w:t>
      </w:r>
      <w:r w:rsidR="00746D3B">
        <w:rPr>
          <w:rFonts w:ascii="Times New Roman" w:hAnsi="Times New Roman" w:cs="Times New Roman"/>
          <w:sz w:val="24"/>
          <w:szCs w:val="24"/>
        </w:rPr>
        <w:t xml:space="preserve">because it was not a </w:t>
      </w:r>
      <w:r w:rsidR="00BD30FF">
        <w:rPr>
          <w:rFonts w:ascii="Times New Roman" w:hAnsi="Times New Roman" w:cs="Times New Roman"/>
          <w:sz w:val="24"/>
          <w:szCs w:val="24"/>
        </w:rPr>
        <w:t>regular and recurring</w:t>
      </w:r>
      <w:r w:rsidR="00746D3B">
        <w:rPr>
          <w:rFonts w:ascii="Times New Roman" w:hAnsi="Times New Roman" w:cs="Times New Roman"/>
          <w:sz w:val="24"/>
          <w:szCs w:val="24"/>
        </w:rPr>
        <w:t xml:space="preserve"> payment.  </w:t>
      </w:r>
      <w:r w:rsidR="008E7B4B">
        <w:rPr>
          <w:rFonts w:ascii="Times New Roman" w:hAnsi="Times New Roman" w:cs="Times New Roman"/>
          <w:sz w:val="24"/>
          <w:szCs w:val="24"/>
        </w:rPr>
        <w:t xml:space="preserve">An alleged drafting error in the CBA calling the payment a “bonus” and not a “stipend” does not change the nature of the payment.  </w:t>
      </w:r>
      <w:r w:rsidR="00804583">
        <w:rPr>
          <w:rFonts w:ascii="Times New Roman" w:hAnsi="Times New Roman" w:cs="Times New Roman"/>
          <w:sz w:val="24"/>
          <w:szCs w:val="24"/>
        </w:rPr>
        <w:t>T</w:t>
      </w:r>
      <w:r w:rsidR="004A1EB3">
        <w:rPr>
          <w:rFonts w:ascii="Times New Roman" w:hAnsi="Times New Roman" w:cs="Times New Roman"/>
          <w:sz w:val="24"/>
          <w:szCs w:val="24"/>
        </w:rPr>
        <w:t xml:space="preserve">he retirement deductions </w:t>
      </w:r>
      <w:r w:rsidR="00746D3B">
        <w:rPr>
          <w:rFonts w:ascii="Times New Roman" w:hAnsi="Times New Roman" w:cs="Times New Roman"/>
          <w:sz w:val="24"/>
          <w:szCs w:val="24"/>
        </w:rPr>
        <w:t>t</w:t>
      </w:r>
      <w:r w:rsidR="00BD30FF">
        <w:rPr>
          <w:rFonts w:ascii="Times New Roman" w:hAnsi="Times New Roman" w:cs="Times New Roman"/>
          <w:sz w:val="24"/>
          <w:szCs w:val="24"/>
        </w:rPr>
        <w:t>hat were taken from this payment</w:t>
      </w:r>
      <w:r w:rsidR="00746D3B">
        <w:rPr>
          <w:rFonts w:ascii="Times New Roman" w:hAnsi="Times New Roman" w:cs="Times New Roman"/>
          <w:sz w:val="24"/>
          <w:szCs w:val="24"/>
        </w:rPr>
        <w:t xml:space="preserve"> </w:t>
      </w:r>
      <w:r w:rsidR="004A1EB3">
        <w:rPr>
          <w:rFonts w:ascii="Times New Roman" w:hAnsi="Times New Roman" w:cs="Times New Roman"/>
          <w:sz w:val="24"/>
          <w:szCs w:val="24"/>
        </w:rPr>
        <w:t>shall be refunded to the Petitioner</w:t>
      </w:r>
      <w:r w:rsidR="00746D3B">
        <w:rPr>
          <w:rFonts w:ascii="Times New Roman" w:hAnsi="Times New Roman" w:cs="Times New Roman"/>
          <w:sz w:val="24"/>
          <w:szCs w:val="24"/>
        </w:rPr>
        <w:t>.</w:t>
      </w:r>
    </w:p>
    <w:p w:rsidR="004C20C9" w:rsidRPr="00183C8F" w:rsidRDefault="004C20C9" w:rsidP="006E498E">
      <w:pPr>
        <w:rPr>
          <w:rFonts w:ascii="Times New Roman" w:hAnsi="Times New Roman" w:cs="Times New Roman"/>
          <w:sz w:val="24"/>
          <w:szCs w:val="24"/>
        </w:rPr>
      </w:pPr>
    </w:p>
    <w:p w:rsidR="00AF3CAF" w:rsidRPr="00AF3CAF" w:rsidRDefault="00AF3CAF" w:rsidP="00AF3CA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DECISION</w:t>
      </w:r>
    </w:p>
    <w:p w:rsidR="00966F66" w:rsidRDefault="00E3571F" w:rsidP="00AF3CA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Petitioner</w:t>
      </w:r>
      <w:r w:rsidR="00966F66">
        <w:rPr>
          <w:rFonts w:ascii="Times New Roman" w:hAnsi="Times New Roman" w:cs="Times New Roman"/>
          <w:sz w:val="24"/>
          <w:szCs w:val="24"/>
        </w:rPr>
        <w:t>, D. Lyn Stevens</w:t>
      </w:r>
      <w:r w:rsidR="00746D3B">
        <w:rPr>
          <w:rFonts w:ascii="Times New Roman" w:hAnsi="Times New Roman" w:cs="Times New Roman"/>
          <w:sz w:val="24"/>
          <w:szCs w:val="24"/>
        </w:rPr>
        <w:t xml:space="preserve">, appealed under G.L. c. 32, § </w:t>
      </w:r>
      <w:r w:rsidR="00966F66">
        <w:rPr>
          <w:rFonts w:ascii="Times New Roman" w:hAnsi="Times New Roman" w:cs="Times New Roman"/>
          <w:sz w:val="24"/>
          <w:szCs w:val="24"/>
        </w:rPr>
        <w:t xml:space="preserve">16(4) the decision of the Respondent, Massachusetts Teachers’ Retirement System, </w:t>
      </w:r>
      <w:r>
        <w:rPr>
          <w:rFonts w:ascii="Times New Roman" w:hAnsi="Times New Roman" w:cs="Times New Roman"/>
          <w:sz w:val="24"/>
          <w:szCs w:val="24"/>
        </w:rPr>
        <w:t>t</w:t>
      </w:r>
      <w:r w:rsidR="00804583">
        <w:rPr>
          <w:rFonts w:ascii="Times New Roman" w:hAnsi="Times New Roman" w:cs="Times New Roman"/>
          <w:sz w:val="24"/>
          <w:szCs w:val="24"/>
        </w:rPr>
        <w:t xml:space="preserve">o treat </w:t>
      </w:r>
      <w:r>
        <w:rPr>
          <w:rFonts w:ascii="Times New Roman" w:hAnsi="Times New Roman" w:cs="Times New Roman"/>
          <w:sz w:val="24"/>
          <w:szCs w:val="24"/>
        </w:rPr>
        <w:t xml:space="preserve">a </w:t>
      </w:r>
      <w:r w:rsidR="00966F66">
        <w:rPr>
          <w:rFonts w:ascii="Times New Roman" w:hAnsi="Times New Roman" w:cs="Times New Roman"/>
          <w:sz w:val="24"/>
          <w:szCs w:val="24"/>
        </w:rPr>
        <w:t xml:space="preserve">one-time </w:t>
      </w:r>
      <w:r w:rsidR="00804583">
        <w:rPr>
          <w:rFonts w:ascii="Times New Roman" w:hAnsi="Times New Roman" w:cs="Times New Roman"/>
          <w:sz w:val="24"/>
          <w:szCs w:val="24"/>
        </w:rPr>
        <w:t>payment</w:t>
      </w:r>
      <w:r w:rsidR="00966F66">
        <w:rPr>
          <w:rFonts w:ascii="Times New Roman" w:hAnsi="Times New Roman" w:cs="Times New Roman"/>
          <w:sz w:val="24"/>
          <w:szCs w:val="24"/>
        </w:rPr>
        <w:t xml:space="preserve"> of $1,000</w:t>
      </w:r>
      <w:r>
        <w:rPr>
          <w:rFonts w:ascii="Times New Roman" w:hAnsi="Times New Roman" w:cs="Times New Roman"/>
          <w:sz w:val="24"/>
          <w:szCs w:val="24"/>
        </w:rPr>
        <w:t xml:space="preserve"> as a bonus rather than </w:t>
      </w:r>
      <w:r w:rsidR="00E84111">
        <w:rPr>
          <w:rFonts w:ascii="Times New Roman" w:hAnsi="Times New Roman" w:cs="Times New Roman"/>
          <w:sz w:val="24"/>
          <w:szCs w:val="24"/>
        </w:rPr>
        <w:t>regular compensation.</w:t>
      </w:r>
      <w:r w:rsidR="00966F66">
        <w:rPr>
          <w:rFonts w:ascii="Times New Roman" w:hAnsi="Times New Roman" w:cs="Times New Roman"/>
          <w:sz w:val="24"/>
          <w:szCs w:val="24"/>
        </w:rPr>
        <w:t xml:space="preserve"> </w:t>
      </w:r>
    </w:p>
    <w:p w:rsidR="00F14207" w:rsidRDefault="00966F66" w:rsidP="00F1420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 held a hearing</w:t>
      </w:r>
      <w:r w:rsidR="005C2060">
        <w:rPr>
          <w:rFonts w:ascii="Times New Roman" w:hAnsi="Times New Roman" w:cs="Times New Roman"/>
          <w:sz w:val="24"/>
          <w:szCs w:val="24"/>
        </w:rPr>
        <w:t xml:space="preserve"> </w:t>
      </w:r>
      <w:r>
        <w:rPr>
          <w:rFonts w:ascii="Times New Roman" w:hAnsi="Times New Roman" w:cs="Times New Roman"/>
          <w:sz w:val="24"/>
          <w:szCs w:val="24"/>
        </w:rPr>
        <w:t>on June 20, 2017 at the Division of</w:t>
      </w:r>
      <w:r w:rsidR="005C2060">
        <w:rPr>
          <w:rFonts w:ascii="Times New Roman" w:hAnsi="Times New Roman" w:cs="Times New Roman"/>
          <w:sz w:val="24"/>
          <w:szCs w:val="24"/>
        </w:rPr>
        <w:t xml:space="preserve"> Administrative Law Appeals, 1 Congress Street, Boston.  I</w:t>
      </w:r>
      <w:r w:rsidR="00E3571F">
        <w:rPr>
          <w:rFonts w:ascii="Times New Roman" w:hAnsi="Times New Roman" w:cs="Times New Roman"/>
          <w:sz w:val="24"/>
          <w:szCs w:val="24"/>
        </w:rPr>
        <w:t xml:space="preserve"> admitted 12 exhibits into evidence</w:t>
      </w:r>
      <w:r w:rsidR="00F14207">
        <w:rPr>
          <w:rFonts w:ascii="Times New Roman" w:hAnsi="Times New Roman" w:cs="Times New Roman"/>
          <w:sz w:val="24"/>
          <w:szCs w:val="24"/>
        </w:rPr>
        <w:t xml:space="preserve">. </w:t>
      </w:r>
      <w:r w:rsidR="00E3571F">
        <w:rPr>
          <w:rFonts w:ascii="Times New Roman" w:hAnsi="Times New Roman" w:cs="Times New Roman"/>
          <w:sz w:val="24"/>
          <w:szCs w:val="24"/>
        </w:rPr>
        <w:t xml:space="preserve"> </w:t>
      </w:r>
      <w:r w:rsidR="00F14207">
        <w:rPr>
          <w:rFonts w:ascii="Times New Roman" w:hAnsi="Times New Roman" w:cs="Times New Roman"/>
          <w:sz w:val="24"/>
          <w:szCs w:val="24"/>
        </w:rPr>
        <w:t>(Exs. 1-1</w:t>
      </w:r>
      <w:r w:rsidR="00E3571F">
        <w:rPr>
          <w:rFonts w:ascii="Times New Roman" w:hAnsi="Times New Roman" w:cs="Times New Roman"/>
          <w:sz w:val="24"/>
          <w:szCs w:val="24"/>
        </w:rPr>
        <w:t>2</w:t>
      </w:r>
      <w:r w:rsidR="00F14207">
        <w:rPr>
          <w:rFonts w:ascii="Times New Roman" w:hAnsi="Times New Roman" w:cs="Times New Roman"/>
          <w:sz w:val="24"/>
          <w:szCs w:val="24"/>
        </w:rPr>
        <w:t>.)</w:t>
      </w:r>
      <w:r w:rsidR="00E3571F">
        <w:rPr>
          <w:rFonts w:ascii="Times New Roman" w:hAnsi="Times New Roman" w:cs="Times New Roman"/>
          <w:sz w:val="24"/>
          <w:szCs w:val="24"/>
        </w:rPr>
        <w:t xml:space="preserve">  After the hearing, I marked the Petitioner’s appeal letter Exhibit 13.</w:t>
      </w:r>
      <w:r w:rsidR="00F14207">
        <w:rPr>
          <w:rFonts w:ascii="Times New Roman" w:hAnsi="Times New Roman" w:cs="Times New Roman"/>
          <w:sz w:val="24"/>
          <w:szCs w:val="24"/>
        </w:rPr>
        <w:t xml:space="preserve"> </w:t>
      </w:r>
      <w:r w:rsidR="00E3571F">
        <w:rPr>
          <w:rFonts w:ascii="Times New Roman" w:hAnsi="Times New Roman" w:cs="Times New Roman"/>
          <w:sz w:val="24"/>
          <w:szCs w:val="24"/>
        </w:rPr>
        <w:t xml:space="preserve"> </w:t>
      </w:r>
      <w:r w:rsidR="00F14207">
        <w:rPr>
          <w:rFonts w:ascii="Times New Roman" w:hAnsi="Times New Roman" w:cs="Times New Roman"/>
          <w:sz w:val="24"/>
          <w:szCs w:val="24"/>
        </w:rPr>
        <w:t xml:space="preserve">The Petitioner testified on her own behalf.  </w:t>
      </w:r>
      <w:r w:rsidR="00E3571F">
        <w:rPr>
          <w:rFonts w:ascii="Times New Roman" w:hAnsi="Times New Roman" w:cs="Times New Roman"/>
          <w:sz w:val="24"/>
          <w:szCs w:val="24"/>
        </w:rPr>
        <w:t xml:space="preserve">The </w:t>
      </w:r>
      <w:r w:rsidR="00F14207">
        <w:rPr>
          <w:rFonts w:ascii="Times New Roman" w:hAnsi="Times New Roman" w:cs="Times New Roman"/>
          <w:sz w:val="24"/>
          <w:szCs w:val="24"/>
        </w:rPr>
        <w:t xml:space="preserve">Respondent called </w:t>
      </w:r>
      <w:r w:rsidR="00E3571F">
        <w:rPr>
          <w:rFonts w:ascii="Times New Roman" w:hAnsi="Times New Roman" w:cs="Times New Roman"/>
          <w:sz w:val="24"/>
          <w:szCs w:val="24"/>
        </w:rPr>
        <w:t xml:space="preserve">no </w:t>
      </w:r>
      <w:r w:rsidR="00F14207">
        <w:rPr>
          <w:rFonts w:ascii="Times New Roman" w:hAnsi="Times New Roman" w:cs="Times New Roman"/>
          <w:sz w:val="24"/>
          <w:szCs w:val="24"/>
        </w:rPr>
        <w:t xml:space="preserve">witnesses.  There is one </w:t>
      </w:r>
      <w:r w:rsidR="00E3571F">
        <w:rPr>
          <w:rFonts w:ascii="Times New Roman" w:hAnsi="Times New Roman" w:cs="Times New Roman"/>
          <w:sz w:val="24"/>
          <w:szCs w:val="24"/>
        </w:rPr>
        <w:t xml:space="preserve">digital </w:t>
      </w:r>
      <w:r w:rsidR="00F14207">
        <w:rPr>
          <w:rFonts w:ascii="Times New Roman" w:hAnsi="Times New Roman" w:cs="Times New Roman"/>
          <w:sz w:val="24"/>
          <w:szCs w:val="24"/>
        </w:rPr>
        <w:t>recording of the hearing.</w:t>
      </w:r>
    </w:p>
    <w:p w:rsidR="008218AF" w:rsidRPr="00877219" w:rsidRDefault="00AF3CAF" w:rsidP="00AF3CAF">
      <w:pPr>
        <w:spacing w:line="480" w:lineRule="auto"/>
        <w:jc w:val="center"/>
        <w:rPr>
          <w:rFonts w:ascii="Times New Roman" w:hAnsi="Times New Roman" w:cs="Times New Roman"/>
          <w:b/>
          <w:sz w:val="24"/>
          <w:szCs w:val="24"/>
          <w:u w:val="single"/>
        </w:rPr>
      </w:pPr>
      <w:r w:rsidRPr="00877219">
        <w:rPr>
          <w:rFonts w:ascii="Times New Roman" w:hAnsi="Times New Roman" w:cs="Times New Roman"/>
          <w:b/>
          <w:sz w:val="24"/>
          <w:szCs w:val="24"/>
          <w:u w:val="single"/>
        </w:rPr>
        <w:t xml:space="preserve">FINDINGS OF FACT </w:t>
      </w:r>
    </w:p>
    <w:p w:rsidR="00E84111" w:rsidRDefault="00D02653" w:rsidP="00620C9E">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the</w:t>
      </w:r>
      <w:r w:rsidR="00877219">
        <w:rPr>
          <w:rFonts w:ascii="Times New Roman" w:hAnsi="Times New Roman" w:cs="Times New Roman"/>
          <w:sz w:val="24"/>
          <w:szCs w:val="24"/>
        </w:rPr>
        <w:t xml:space="preserve"> testimony and documents submitted by the parties, I m</w:t>
      </w:r>
      <w:r w:rsidR="002B7A62">
        <w:rPr>
          <w:rFonts w:ascii="Times New Roman" w:hAnsi="Times New Roman" w:cs="Times New Roman"/>
          <w:sz w:val="24"/>
          <w:szCs w:val="24"/>
        </w:rPr>
        <w:t>ake the following finding</w:t>
      </w:r>
      <w:r>
        <w:rPr>
          <w:rFonts w:ascii="Times New Roman" w:hAnsi="Times New Roman" w:cs="Times New Roman"/>
          <w:sz w:val="24"/>
          <w:szCs w:val="24"/>
        </w:rPr>
        <w:t>s of fact:</w:t>
      </w:r>
    </w:p>
    <w:p w:rsidR="003F3A3D" w:rsidRDefault="003F3A3D" w:rsidP="00620C9E">
      <w:pPr>
        <w:pStyle w:val="ListParagraph"/>
        <w:numPr>
          <w:ilvl w:val="0"/>
          <w:numId w:val="1"/>
        </w:numPr>
        <w:spacing w:line="480" w:lineRule="auto"/>
        <w:ind w:left="0" w:firstLine="720"/>
        <w:rPr>
          <w:rFonts w:ascii="Times New Roman" w:hAnsi="Times New Roman" w:cs="Times New Roman"/>
          <w:sz w:val="24"/>
          <w:szCs w:val="24"/>
        </w:rPr>
      </w:pPr>
      <w:r w:rsidRPr="00E84111">
        <w:rPr>
          <w:rFonts w:ascii="Times New Roman" w:hAnsi="Times New Roman" w:cs="Times New Roman"/>
          <w:sz w:val="24"/>
          <w:szCs w:val="24"/>
        </w:rPr>
        <w:t xml:space="preserve">D. Lyn Stevens </w:t>
      </w:r>
      <w:r w:rsidR="00877219">
        <w:rPr>
          <w:rFonts w:ascii="Times New Roman" w:hAnsi="Times New Roman" w:cs="Times New Roman"/>
          <w:sz w:val="24"/>
          <w:szCs w:val="24"/>
        </w:rPr>
        <w:t xml:space="preserve">began teaching in the Oxford Public Schools in 1983.  She retired in </w:t>
      </w:r>
      <w:r w:rsidRPr="00E84111">
        <w:rPr>
          <w:rFonts w:ascii="Times New Roman" w:hAnsi="Times New Roman" w:cs="Times New Roman"/>
          <w:sz w:val="24"/>
          <w:szCs w:val="24"/>
        </w:rPr>
        <w:t xml:space="preserve">July 2013. </w:t>
      </w:r>
      <w:r w:rsidR="00877219">
        <w:rPr>
          <w:rFonts w:ascii="Times New Roman" w:hAnsi="Times New Roman" w:cs="Times New Roman"/>
          <w:sz w:val="24"/>
          <w:szCs w:val="24"/>
        </w:rPr>
        <w:t xml:space="preserve"> </w:t>
      </w:r>
      <w:r w:rsidRPr="00E84111">
        <w:rPr>
          <w:rFonts w:ascii="Times New Roman" w:hAnsi="Times New Roman" w:cs="Times New Roman"/>
          <w:sz w:val="24"/>
          <w:szCs w:val="24"/>
        </w:rPr>
        <w:t>(</w:t>
      </w:r>
      <w:r w:rsidR="00877219">
        <w:rPr>
          <w:rFonts w:ascii="Times New Roman" w:hAnsi="Times New Roman" w:cs="Times New Roman"/>
          <w:sz w:val="24"/>
          <w:szCs w:val="24"/>
        </w:rPr>
        <w:t xml:space="preserve">Testimony; </w:t>
      </w:r>
      <w:r w:rsidRPr="00E84111">
        <w:rPr>
          <w:rFonts w:ascii="Times New Roman" w:hAnsi="Times New Roman" w:cs="Times New Roman"/>
          <w:sz w:val="24"/>
          <w:szCs w:val="24"/>
        </w:rPr>
        <w:t>Ex. 3</w:t>
      </w:r>
      <w:r w:rsidR="00877219">
        <w:rPr>
          <w:rFonts w:ascii="Times New Roman" w:hAnsi="Times New Roman" w:cs="Times New Roman"/>
          <w:sz w:val="24"/>
          <w:szCs w:val="24"/>
        </w:rPr>
        <w:t>.)</w:t>
      </w:r>
    </w:p>
    <w:p w:rsidR="00877219" w:rsidRPr="00E84111" w:rsidRDefault="00877219" w:rsidP="00620C9E">
      <w:pPr>
        <w:pStyle w:val="ListParagraph"/>
        <w:numPr>
          <w:ilvl w:val="0"/>
          <w:numId w:val="1"/>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Ms. Stevens worked pursuant to collective bargaining agreements.  The 2009-2012 CBA </w:t>
      </w:r>
      <w:r w:rsidR="00B82440">
        <w:rPr>
          <w:rFonts w:ascii="Times New Roman" w:hAnsi="Times New Roman" w:cs="Times New Roman"/>
          <w:sz w:val="24"/>
          <w:szCs w:val="24"/>
        </w:rPr>
        <w:t>provided that all teachers with 20 years of experience, like Ms. Stevens, were entitled to a longevity payment of $1,200.00.  Ms. Stevens received the $1,200.00 payment in school years 2010-2011 and 2011-2012.  MTRS included the</w:t>
      </w:r>
      <w:r w:rsidR="002B7A62">
        <w:rPr>
          <w:rFonts w:ascii="Times New Roman" w:hAnsi="Times New Roman" w:cs="Times New Roman"/>
          <w:sz w:val="24"/>
          <w:szCs w:val="24"/>
        </w:rPr>
        <w:t>se payments</w:t>
      </w:r>
      <w:r w:rsidR="00B82440">
        <w:rPr>
          <w:rFonts w:ascii="Times New Roman" w:hAnsi="Times New Roman" w:cs="Times New Roman"/>
          <w:sz w:val="24"/>
          <w:szCs w:val="24"/>
        </w:rPr>
        <w:t xml:space="preserve"> in regular compensation when calculating Ms. Stevens’s retirement allowance.  (Exs. 2, 5.) </w:t>
      </w:r>
      <w:r>
        <w:rPr>
          <w:rFonts w:ascii="Times New Roman" w:hAnsi="Times New Roman" w:cs="Times New Roman"/>
          <w:sz w:val="24"/>
          <w:szCs w:val="24"/>
        </w:rPr>
        <w:t xml:space="preserve">  </w:t>
      </w:r>
    </w:p>
    <w:p w:rsidR="003F3A3D" w:rsidRPr="009347DD" w:rsidRDefault="00B82440" w:rsidP="00620C9E">
      <w:pPr>
        <w:pStyle w:val="ListParagraph"/>
        <w:numPr>
          <w:ilvl w:val="0"/>
          <w:numId w:val="1"/>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Under the 2012-2015 CBA, all teachers with 25 years of service, like </w:t>
      </w:r>
      <w:r w:rsidR="000320F9" w:rsidRPr="009347DD">
        <w:rPr>
          <w:rFonts w:ascii="Times New Roman" w:hAnsi="Times New Roman" w:cs="Times New Roman"/>
          <w:sz w:val="24"/>
          <w:szCs w:val="24"/>
        </w:rPr>
        <w:t>Ms. Stevens</w:t>
      </w:r>
      <w:r>
        <w:rPr>
          <w:rFonts w:ascii="Times New Roman" w:hAnsi="Times New Roman" w:cs="Times New Roman"/>
          <w:sz w:val="24"/>
          <w:szCs w:val="24"/>
        </w:rPr>
        <w:t>, were entitled to a longevity payment of $2,500.00.  Ms. Stevens received the $2,500.00 payment in school year 2012-2013.  MTRS treated this payment as regular compensation.</w:t>
      </w:r>
      <w:r w:rsidR="000320F9" w:rsidRPr="009347DD">
        <w:rPr>
          <w:rFonts w:ascii="Times New Roman" w:hAnsi="Times New Roman" w:cs="Times New Roman"/>
          <w:sz w:val="24"/>
          <w:szCs w:val="24"/>
        </w:rPr>
        <w:t xml:space="preserve"> </w:t>
      </w:r>
      <w:r w:rsidR="00877219">
        <w:rPr>
          <w:rFonts w:ascii="Times New Roman" w:hAnsi="Times New Roman" w:cs="Times New Roman"/>
          <w:sz w:val="24"/>
          <w:szCs w:val="24"/>
        </w:rPr>
        <w:t xml:space="preserve"> </w:t>
      </w:r>
      <w:r w:rsidR="000320F9" w:rsidRPr="009347DD">
        <w:rPr>
          <w:rFonts w:ascii="Times New Roman" w:hAnsi="Times New Roman" w:cs="Times New Roman"/>
          <w:sz w:val="24"/>
          <w:szCs w:val="24"/>
        </w:rPr>
        <w:t>(Ex</w:t>
      </w:r>
      <w:r w:rsidR="00877219">
        <w:rPr>
          <w:rFonts w:ascii="Times New Roman" w:hAnsi="Times New Roman" w:cs="Times New Roman"/>
          <w:sz w:val="24"/>
          <w:szCs w:val="24"/>
        </w:rPr>
        <w:t>s</w:t>
      </w:r>
      <w:r w:rsidR="000320F9" w:rsidRPr="009347DD">
        <w:rPr>
          <w:rFonts w:ascii="Times New Roman" w:hAnsi="Times New Roman" w:cs="Times New Roman"/>
          <w:sz w:val="24"/>
          <w:szCs w:val="24"/>
        </w:rPr>
        <w:t xml:space="preserve">. </w:t>
      </w:r>
      <w:r w:rsidR="00877219">
        <w:rPr>
          <w:rFonts w:ascii="Times New Roman" w:hAnsi="Times New Roman" w:cs="Times New Roman"/>
          <w:sz w:val="24"/>
          <w:szCs w:val="24"/>
        </w:rPr>
        <w:t xml:space="preserve">2, </w:t>
      </w:r>
      <w:r w:rsidR="000320F9" w:rsidRPr="009347DD">
        <w:rPr>
          <w:rFonts w:ascii="Times New Roman" w:hAnsi="Times New Roman" w:cs="Times New Roman"/>
          <w:sz w:val="24"/>
          <w:szCs w:val="24"/>
        </w:rPr>
        <w:t>6</w:t>
      </w:r>
      <w:r w:rsidR="00877219">
        <w:rPr>
          <w:rFonts w:ascii="Times New Roman" w:hAnsi="Times New Roman" w:cs="Times New Roman"/>
          <w:sz w:val="24"/>
          <w:szCs w:val="24"/>
        </w:rPr>
        <w:t>.</w:t>
      </w:r>
      <w:r w:rsidR="000320F9" w:rsidRPr="009347DD">
        <w:rPr>
          <w:rFonts w:ascii="Times New Roman" w:hAnsi="Times New Roman" w:cs="Times New Roman"/>
          <w:sz w:val="24"/>
          <w:szCs w:val="24"/>
        </w:rPr>
        <w:t>)</w:t>
      </w:r>
    </w:p>
    <w:p w:rsidR="000320F9" w:rsidRDefault="000320F9" w:rsidP="00620C9E">
      <w:pPr>
        <w:pStyle w:val="ListParagraph"/>
        <w:numPr>
          <w:ilvl w:val="0"/>
          <w:numId w:val="1"/>
        </w:numPr>
        <w:spacing w:line="480" w:lineRule="auto"/>
        <w:ind w:left="0" w:firstLine="720"/>
        <w:rPr>
          <w:rFonts w:ascii="Times New Roman" w:hAnsi="Times New Roman" w:cs="Times New Roman"/>
          <w:sz w:val="24"/>
          <w:szCs w:val="24"/>
        </w:rPr>
      </w:pPr>
      <w:r w:rsidRPr="009347DD">
        <w:rPr>
          <w:rFonts w:ascii="Times New Roman" w:hAnsi="Times New Roman" w:cs="Times New Roman"/>
          <w:sz w:val="24"/>
          <w:szCs w:val="24"/>
        </w:rPr>
        <w:t>In the 2010-11 school year, Ms. Stevens also received a one-time payment in the amount of $1,000.</w:t>
      </w:r>
      <w:r w:rsidR="000F7800">
        <w:rPr>
          <w:rFonts w:ascii="Times New Roman" w:hAnsi="Times New Roman" w:cs="Times New Roman"/>
          <w:sz w:val="24"/>
          <w:szCs w:val="24"/>
        </w:rPr>
        <w:t>00</w:t>
      </w:r>
      <w:r w:rsidR="00AD6C78">
        <w:rPr>
          <w:rFonts w:ascii="Times New Roman" w:hAnsi="Times New Roman" w:cs="Times New Roman"/>
          <w:sz w:val="24"/>
          <w:szCs w:val="24"/>
        </w:rPr>
        <w:t>.</w:t>
      </w:r>
      <w:r w:rsidR="009525EC" w:rsidRPr="009347DD">
        <w:rPr>
          <w:rFonts w:ascii="Times New Roman" w:hAnsi="Times New Roman" w:cs="Times New Roman"/>
          <w:sz w:val="24"/>
          <w:szCs w:val="24"/>
        </w:rPr>
        <w:t xml:space="preserve"> </w:t>
      </w:r>
      <w:r w:rsidR="00B82440">
        <w:rPr>
          <w:rFonts w:ascii="Times New Roman" w:hAnsi="Times New Roman" w:cs="Times New Roman"/>
          <w:sz w:val="24"/>
          <w:szCs w:val="24"/>
        </w:rPr>
        <w:t xml:space="preserve"> This payment was made pursuant to the 2009-2012 CBA, which provided: “For the academic year 2010-2011, all unit members who have reached the ninth</w:t>
      </w:r>
      <w:r w:rsidR="000F7800">
        <w:rPr>
          <w:rFonts w:ascii="Times New Roman" w:hAnsi="Times New Roman" w:cs="Times New Roman"/>
          <w:sz w:val="24"/>
          <w:szCs w:val="24"/>
        </w:rPr>
        <w:t xml:space="preserve"> </w:t>
      </w:r>
      <w:r w:rsidR="00B82440">
        <w:rPr>
          <w:rFonts w:ascii="Times New Roman" w:hAnsi="Times New Roman" w:cs="Times New Roman"/>
          <w:sz w:val="24"/>
          <w:szCs w:val="24"/>
        </w:rPr>
        <w:t xml:space="preserve">(top) step on the salary schedule, . . . prior to July 1, 2010, shall receive a one </w:t>
      </w:r>
      <w:r w:rsidR="00B82440">
        <w:rPr>
          <w:rFonts w:ascii="Times New Roman" w:hAnsi="Times New Roman" w:cs="Times New Roman"/>
          <w:sz w:val="24"/>
          <w:szCs w:val="24"/>
        </w:rPr>
        <w:lastRenderedPageBreak/>
        <w:t xml:space="preserve">time bonus payment of One Thousand ($1,000.00) Dollars.  Such payment to be made in a single check.”  The 2012-2015 CBA made no provision for a similar payment.  </w:t>
      </w:r>
      <w:r w:rsidR="009525EC" w:rsidRPr="009347DD">
        <w:rPr>
          <w:rFonts w:ascii="Times New Roman" w:hAnsi="Times New Roman" w:cs="Times New Roman"/>
          <w:sz w:val="24"/>
          <w:szCs w:val="24"/>
        </w:rPr>
        <w:t>(Ex</w:t>
      </w:r>
      <w:r w:rsidR="00B82440">
        <w:rPr>
          <w:rFonts w:ascii="Times New Roman" w:hAnsi="Times New Roman" w:cs="Times New Roman"/>
          <w:sz w:val="24"/>
          <w:szCs w:val="24"/>
        </w:rPr>
        <w:t>s</w:t>
      </w:r>
      <w:r w:rsidR="009525EC" w:rsidRPr="009347DD">
        <w:rPr>
          <w:rFonts w:ascii="Times New Roman" w:hAnsi="Times New Roman" w:cs="Times New Roman"/>
          <w:sz w:val="24"/>
          <w:szCs w:val="24"/>
        </w:rPr>
        <w:t xml:space="preserve">. </w:t>
      </w:r>
      <w:r w:rsidR="00B82440">
        <w:rPr>
          <w:rFonts w:ascii="Times New Roman" w:hAnsi="Times New Roman" w:cs="Times New Roman"/>
          <w:sz w:val="24"/>
          <w:szCs w:val="24"/>
        </w:rPr>
        <w:t>5, 6.</w:t>
      </w:r>
      <w:r w:rsidR="009525EC" w:rsidRPr="009347DD">
        <w:rPr>
          <w:rFonts w:ascii="Times New Roman" w:hAnsi="Times New Roman" w:cs="Times New Roman"/>
          <w:sz w:val="24"/>
          <w:szCs w:val="24"/>
        </w:rPr>
        <w:t>)</w:t>
      </w:r>
    </w:p>
    <w:p w:rsidR="0026537D" w:rsidRDefault="0026537D" w:rsidP="0026537D">
      <w:pPr>
        <w:pStyle w:val="ListParagraph"/>
        <w:numPr>
          <w:ilvl w:val="0"/>
          <w:numId w:val="1"/>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Ms. Stevens received the one-time $1,000.00 payment in one check on November 24, 2010.  Retirement deductions were taken from the </w:t>
      </w:r>
      <w:r w:rsidRPr="009347DD">
        <w:rPr>
          <w:rFonts w:ascii="Times New Roman" w:hAnsi="Times New Roman" w:cs="Times New Roman"/>
          <w:sz w:val="24"/>
          <w:szCs w:val="24"/>
        </w:rPr>
        <w:t xml:space="preserve">payment. </w:t>
      </w:r>
      <w:r>
        <w:rPr>
          <w:rFonts w:ascii="Times New Roman" w:hAnsi="Times New Roman" w:cs="Times New Roman"/>
          <w:sz w:val="24"/>
          <w:szCs w:val="24"/>
        </w:rPr>
        <w:t xml:space="preserve"> </w:t>
      </w:r>
      <w:r w:rsidRPr="009347DD">
        <w:rPr>
          <w:rFonts w:ascii="Times New Roman" w:hAnsi="Times New Roman" w:cs="Times New Roman"/>
          <w:sz w:val="24"/>
          <w:szCs w:val="24"/>
        </w:rPr>
        <w:t>(Ex</w:t>
      </w:r>
      <w:r>
        <w:rPr>
          <w:rFonts w:ascii="Times New Roman" w:hAnsi="Times New Roman" w:cs="Times New Roman"/>
          <w:sz w:val="24"/>
          <w:szCs w:val="24"/>
        </w:rPr>
        <w:t>s</w:t>
      </w:r>
      <w:r w:rsidRPr="009347DD">
        <w:rPr>
          <w:rFonts w:ascii="Times New Roman" w:hAnsi="Times New Roman" w:cs="Times New Roman"/>
          <w:sz w:val="24"/>
          <w:szCs w:val="24"/>
        </w:rPr>
        <w:t xml:space="preserve">. </w:t>
      </w:r>
      <w:r>
        <w:rPr>
          <w:rFonts w:ascii="Times New Roman" w:hAnsi="Times New Roman" w:cs="Times New Roman"/>
          <w:sz w:val="24"/>
          <w:szCs w:val="24"/>
        </w:rPr>
        <w:t xml:space="preserve">7, </w:t>
      </w:r>
      <w:r w:rsidRPr="009347DD">
        <w:rPr>
          <w:rFonts w:ascii="Times New Roman" w:hAnsi="Times New Roman" w:cs="Times New Roman"/>
          <w:sz w:val="24"/>
          <w:szCs w:val="24"/>
        </w:rPr>
        <w:t>9</w:t>
      </w:r>
      <w:r>
        <w:rPr>
          <w:rFonts w:ascii="Times New Roman" w:hAnsi="Times New Roman" w:cs="Times New Roman"/>
          <w:sz w:val="24"/>
          <w:szCs w:val="24"/>
        </w:rPr>
        <w:t>.</w:t>
      </w:r>
      <w:r w:rsidRPr="009347DD">
        <w:rPr>
          <w:rFonts w:ascii="Times New Roman" w:hAnsi="Times New Roman" w:cs="Times New Roman"/>
          <w:sz w:val="24"/>
          <w:szCs w:val="24"/>
        </w:rPr>
        <w:t xml:space="preserve">) </w:t>
      </w:r>
    </w:p>
    <w:p w:rsidR="0026537D" w:rsidRPr="009347DD" w:rsidRDefault="0026537D" w:rsidP="0026537D">
      <w:pPr>
        <w:pStyle w:val="ListParagraph"/>
        <w:numPr>
          <w:ilvl w:val="0"/>
          <w:numId w:val="1"/>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A document called “Salary Notification and Information Verification” generated by the Oxford Schools for Ms. Stevens and the other teachers calls the $1,000.00 payment a “One time adjustment.”  (Ex. 4.) </w:t>
      </w:r>
    </w:p>
    <w:p w:rsidR="0026537D" w:rsidRDefault="0026537D" w:rsidP="00620C9E">
      <w:pPr>
        <w:pStyle w:val="ListParagraph"/>
        <w:numPr>
          <w:ilvl w:val="0"/>
          <w:numId w:val="1"/>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Kathleen Martinello, HR Director for the school system, explain</w:t>
      </w:r>
      <w:r w:rsidR="002B7A62">
        <w:rPr>
          <w:rFonts w:ascii="Times New Roman" w:hAnsi="Times New Roman" w:cs="Times New Roman"/>
          <w:sz w:val="24"/>
          <w:szCs w:val="24"/>
        </w:rPr>
        <w:t>ed</w:t>
      </w:r>
      <w:r>
        <w:rPr>
          <w:rFonts w:ascii="Times New Roman" w:hAnsi="Times New Roman" w:cs="Times New Roman"/>
          <w:sz w:val="24"/>
          <w:szCs w:val="24"/>
        </w:rPr>
        <w:t xml:space="preserve"> in a letter dated June 13, 2017: “For several years, the collective bargaining agree[ment] included zero COLA.  When steps/lanes were reactivated, those teachers on step 9 were awarded a one-time stipend of $1,000.00 to compensate for no contractual increase for several years.”  </w:t>
      </w:r>
      <w:r w:rsidR="0009324F">
        <w:rPr>
          <w:rFonts w:ascii="Times New Roman" w:hAnsi="Times New Roman" w:cs="Times New Roman"/>
          <w:sz w:val="24"/>
          <w:szCs w:val="24"/>
        </w:rPr>
        <w:t>She further explains: “During negotiations, it was clear that this $1,000.00 was to be a ‘stipend’.  However, the lawyer who drew up the contract language inserted the word ‘bonus’ instead of ‘stipend.’ ”</w:t>
      </w:r>
      <w:r w:rsidR="00AD6C78">
        <w:rPr>
          <w:rFonts w:ascii="Times New Roman" w:hAnsi="Times New Roman" w:cs="Times New Roman"/>
          <w:sz w:val="24"/>
          <w:szCs w:val="24"/>
        </w:rPr>
        <w:t xml:space="preserve">  </w:t>
      </w:r>
      <w:r>
        <w:rPr>
          <w:rFonts w:ascii="Times New Roman" w:hAnsi="Times New Roman" w:cs="Times New Roman"/>
          <w:sz w:val="24"/>
          <w:szCs w:val="24"/>
        </w:rPr>
        <w:t xml:space="preserve">(Ex. 7.) </w:t>
      </w:r>
    </w:p>
    <w:p w:rsidR="009525EC" w:rsidRPr="0026537D" w:rsidRDefault="00277E49" w:rsidP="0026537D">
      <w:pPr>
        <w:pStyle w:val="ListParagraph"/>
        <w:numPr>
          <w:ilvl w:val="0"/>
          <w:numId w:val="1"/>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By letter dated </w:t>
      </w:r>
      <w:r w:rsidR="009525EC" w:rsidRPr="009347DD">
        <w:rPr>
          <w:rFonts w:ascii="Times New Roman" w:hAnsi="Times New Roman" w:cs="Times New Roman"/>
          <w:sz w:val="24"/>
          <w:szCs w:val="24"/>
        </w:rPr>
        <w:t xml:space="preserve">June 6, 2013, the MTRS </w:t>
      </w:r>
      <w:r>
        <w:rPr>
          <w:rFonts w:ascii="Times New Roman" w:hAnsi="Times New Roman" w:cs="Times New Roman"/>
          <w:sz w:val="24"/>
          <w:szCs w:val="24"/>
        </w:rPr>
        <w:t>explained to Ms</w:t>
      </w:r>
      <w:r w:rsidR="009525EC" w:rsidRPr="009347DD">
        <w:rPr>
          <w:rFonts w:ascii="Times New Roman" w:hAnsi="Times New Roman" w:cs="Times New Roman"/>
          <w:sz w:val="24"/>
          <w:szCs w:val="24"/>
        </w:rPr>
        <w:t>. Stevens t</w:t>
      </w:r>
      <w:r>
        <w:rPr>
          <w:rFonts w:ascii="Times New Roman" w:hAnsi="Times New Roman" w:cs="Times New Roman"/>
          <w:sz w:val="24"/>
          <w:szCs w:val="24"/>
        </w:rPr>
        <w:t xml:space="preserve">hat the one-time $1,000.00 payment was not regular compensation </w:t>
      </w:r>
      <w:r w:rsidR="009525EC" w:rsidRPr="009347DD">
        <w:rPr>
          <w:rFonts w:ascii="Times New Roman" w:hAnsi="Times New Roman" w:cs="Times New Roman"/>
          <w:sz w:val="24"/>
          <w:szCs w:val="24"/>
        </w:rPr>
        <w:t>“because it was not paid for the performance of service but rather as a bonus</w:t>
      </w:r>
      <w:r>
        <w:rPr>
          <w:rFonts w:ascii="Times New Roman" w:hAnsi="Times New Roman" w:cs="Times New Roman"/>
          <w:sz w:val="24"/>
          <w:szCs w:val="24"/>
        </w:rPr>
        <w:t xml:space="preserve"> since you were at the maximum step and could not </w:t>
      </w:r>
      <w:r w:rsidR="0026537D">
        <w:rPr>
          <w:rFonts w:ascii="Times New Roman" w:hAnsi="Times New Roman" w:cs="Times New Roman"/>
          <w:sz w:val="24"/>
          <w:szCs w:val="24"/>
        </w:rPr>
        <w:t>move up any further</w:t>
      </w:r>
      <w:r w:rsidR="009525EC" w:rsidRPr="009347DD">
        <w:rPr>
          <w:rFonts w:ascii="Times New Roman" w:hAnsi="Times New Roman" w:cs="Times New Roman"/>
          <w:sz w:val="24"/>
          <w:szCs w:val="24"/>
        </w:rPr>
        <w:t xml:space="preserve">.” </w:t>
      </w:r>
      <w:r w:rsidR="0026537D">
        <w:rPr>
          <w:rFonts w:ascii="Times New Roman" w:hAnsi="Times New Roman" w:cs="Times New Roman"/>
          <w:sz w:val="24"/>
          <w:szCs w:val="24"/>
        </w:rPr>
        <w:t xml:space="preserve"> </w:t>
      </w:r>
      <w:r w:rsidR="009525EC" w:rsidRPr="009347DD">
        <w:rPr>
          <w:rFonts w:ascii="Times New Roman" w:hAnsi="Times New Roman" w:cs="Times New Roman"/>
          <w:sz w:val="24"/>
          <w:szCs w:val="24"/>
        </w:rPr>
        <w:t>(Ex. 1</w:t>
      </w:r>
      <w:r w:rsidR="0026537D">
        <w:rPr>
          <w:rFonts w:ascii="Times New Roman" w:hAnsi="Times New Roman" w:cs="Times New Roman"/>
          <w:sz w:val="24"/>
          <w:szCs w:val="24"/>
        </w:rPr>
        <w:t>.</w:t>
      </w:r>
      <w:r w:rsidR="009525EC" w:rsidRPr="009347DD">
        <w:rPr>
          <w:rFonts w:ascii="Times New Roman" w:hAnsi="Times New Roman" w:cs="Times New Roman"/>
          <w:sz w:val="24"/>
          <w:szCs w:val="24"/>
        </w:rPr>
        <w:t xml:space="preserve">)  </w:t>
      </w:r>
    </w:p>
    <w:p w:rsidR="005B6696" w:rsidRPr="00E84111" w:rsidRDefault="0026537D" w:rsidP="00620C9E">
      <w:pPr>
        <w:pStyle w:val="ListParagraph"/>
        <w:numPr>
          <w:ilvl w:val="0"/>
          <w:numId w:val="1"/>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By fax received June 16, 2013, </w:t>
      </w:r>
      <w:r w:rsidR="009525EC" w:rsidRPr="009347DD">
        <w:rPr>
          <w:rFonts w:ascii="Times New Roman" w:hAnsi="Times New Roman" w:cs="Times New Roman"/>
          <w:sz w:val="24"/>
          <w:szCs w:val="24"/>
        </w:rPr>
        <w:t>Ms. Stevens appealed MTRS’s decision</w:t>
      </w:r>
      <w:r>
        <w:rPr>
          <w:rFonts w:ascii="Times New Roman" w:hAnsi="Times New Roman" w:cs="Times New Roman"/>
          <w:sz w:val="24"/>
          <w:szCs w:val="24"/>
        </w:rPr>
        <w:t xml:space="preserve"> to DALA</w:t>
      </w:r>
      <w:r w:rsidR="009347DD" w:rsidRPr="009347DD">
        <w:rPr>
          <w:rFonts w:ascii="Times New Roman" w:hAnsi="Times New Roman" w:cs="Times New Roman"/>
          <w:sz w:val="24"/>
          <w:szCs w:val="24"/>
        </w:rPr>
        <w:t>.</w:t>
      </w:r>
      <w:r w:rsidR="00F14207">
        <w:rPr>
          <w:rFonts w:ascii="Times New Roman" w:hAnsi="Times New Roman" w:cs="Times New Roman"/>
          <w:sz w:val="24"/>
          <w:szCs w:val="24"/>
        </w:rPr>
        <w:t xml:space="preserve"> </w:t>
      </w:r>
      <w:r w:rsidR="002B7A62">
        <w:rPr>
          <w:rFonts w:ascii="Times New Roman" w:hAnsi="Times New Roman" w:cs="Times New Roman"/>
          <w:sz w:val="24"/>
          <w:szCs w:val="24"/>
        </w:rPr>
        <w:t xml:space="preserve"> </w:t>
      </w:r>
      <w:r w:rsidR="00F14207">
        <w:rPr>
          <w:rFonts w:ascii="Times New Roman" w:hAnsi="Times New Roman" w:cs="Times New Roman"/>
          <w:sz w:val="24"/>
          <w:szCs w:val="24"/>
        </w:rPr>
        <w:t>(Ex. 13</w:t>
      </w:r>
      <w:r>
        <w:rPr>
          <w:rFonts w:ascii="Times New Roman" w:hAnsi="Times New Roman" w:cs="Times New Roman"/>
          <w:sz w:val="24"/>
          <w:szCs w:val="24"/>
        </w:rPr>
        <w:t>.</w:t>
      </w:r>
      <w:r w:rsidR="00F14207">
        <w:rPr>
          <w:rFonts w:ascii="Times New Roman" w:hAnsi="Times New Roman" w:cs="Times New Roman"/>
          <w:sz w:val="24"/>
          <w:szCs w:val="24"/>
        </w:rPr>
        <w:t>)</w:t>
      </w:r>
    </w:p>
    <w:p w:rsidR="002B7A62" w:rsidRDefault="002B7A6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C3371D" w:rsidRPr="00877219" w:rsidRDefault="00D02653" w:rsidP="00D02653">
      <w:pPr>
        <w:spacing w:line="480" w:lineRule="auto"/>
        <w:jc w:val="center"/>
        <w:rPr>
          <w:rFonts w:ascii="Times New Roman" w:hAnsi="Times New Roman" w:cs="Times New Roman"/>
          <w:b/>
          <w:sz w:val="24"/>
          <w:szCs w:val="24"/>
          <w:u w:val="single"/>
        </w:rPr>
      </w:pPr>
      <w:r w:rsidRPr="00877219">
        <w:rPr>
          <w:rFonts w:ascii="Times New Roman" w:hAnsi="Times New Roman" w:cs="Times New Roman"/>
          <w:b/>
          <w:sz w:val="24"/>
          <w:szCs w:val="24"/>
          <w:u w:val="single"/>
        </w:rPr>
        <w:lastRenderedPageBreak/>
        <w:t>CONCLUSION AND ORDER</w:t>
      </w:r>
    </w:p>
    <w:p w:rsidR="00A43F8D" w:rsidRPr="00043066" w:rsidRDefault="00D02653" w:rsidP="00D02653">
      <w:pPr>
        <w:spacing w:line="480" w:lineRule="auto"/>
        <w:rPr>
          <w:rFonts w:ascii="Times New Roman" w:hAnsi="Times New Roman" w:cs="Times New Roman"/>
          <w:sz w:val="24"/>
          <w:szCs w:val="24"/>
        </w:rPr>
      </w:pPr>
      <w:r>
        <w:rPr>
          <w:rFonts w:ascii="Times New Roman" w:hAnsi="Times New Roman" w:cs="Times New Roman"/>
          <w:sz w:val="24"/>
          <w:szCs w:val="24"/>
        </w:rPr>
        <w:tab/>
        <w:t>After careful consideration of the evidence presented</w:t>
      </w:r>
      <w:r w:rsidR="0031012B">
        <w:rPr>
          <w:rFonts w:ascii="Times New Roman" w:hAnsi="Times New Roman" w:cs="Times New Roman"/>
          <w:sz w:val="24"/>
          <w:szCs w:val="24"/>
        </w:rPr>
        <w:t>,</w:t>
      </w:r>
      <w:r>
        <w:rPr>
          <w:rFonts w:ascii="Times New Roman" w:hAnsi="Times New Roman" w:cs="Times New Roman"/>
          <w:sz w:val="24"/>
          <w:szCs w:val="24"/>
        </w:rPr>
        <w:t xml:space="preserve"> the Massachusetts Teachers’ Retirement System’s decision to exclude </w:t>
      </w:r>
      <w:r w:rsidR="00043066">
        <w:rPr>
          <w:rFonts w:ascii="Times New Roman" w:hAnsi="Times New Roman" w:cs="Times New Roman"/>
          <w:sz w:val="24"/>
          <w:szCs w:val="24"/>
        </w:rPr>
        <w:t xml:space="preserve">Ms. Stevens’s </w:t>
      </w:r>
      <w:r>
        <w:rPr>
          <w:rFonts w:ascii="Times New Roman" w:hAnsi="Times New Roman" w:cs="Times New Roman"/>
          <w:sz w:val="24"/>
          <w:szCs w:val="24"/>
        </w:rPr>
        <w:t xml:space="preserve">one-time payment of $1,000 </w:t>
      </w:r>
      <w:r w:rsidR="0031012B">
        <w:rPr>
          <w:rFonts w:ascii="Times New Roman" w:hAnsi="Times New Roman" w:cs="Times New Roman"/>
          <w:sz w:val="24"/>
          <w:szCs w:val="24"/>
        </w:rPr>
        <w:t xml:space="preserve">from </w:t>
      </w:r>
      <w:r>
        <w:rPr>
          <w:rFonts w:ascii="Times New Roman" w:hAnsi="Times New Roman" w:cs="Times New Roman"/>
          <w:sz w:val="24"/>
          <w:szCs w:val="24"/>
        </w:rPr>
        <w:t>regular compensation is affirmed.</w:t>
      </w:r>
      <w:r w:rsidRPr="00043066">
        <w:rPr>
          <w:rFonts w:ascii="Times New Roman" w:hAnsi="Times New Roman" w:cs="Times New Roman"/>
          <w:sz w:val="24"/>
          <w:szCs w:val="24"/>
        </w:rPr>
        <w:t xml:space="preserve">  </w:t>
      </w:r>
    </w:p>
    <w:p w:rsidR="00AD6C78" w:rsidRDefault="006D1CE5" w:rsidP="00AD6C78">
      <w:pPr>
        <w:pStyle w:val="ListParagraph"/>
        <w:spacing w:line="480" w:lineRule="auto"/>
        <w:ind w:left="0"/>
        <w:rPr>
          <w:rFonts w:ascii="Times New Roman" w:hAnsi="Times New Roman" w:cs="Times New Roman"/>
          <w:sz w:val="24"/>
          <w:szCs w:val="24"/>
        </w:rPr>
      </w:pPr>
      <w:r w:rsidRPr="00043066">
        <w:rPr>
          <w:rFonts w:ascii="Times New Roman" w:hAnsi="Times New Roman" w:cs="Times New Roman"/>
          <w:sz w:val="24"/>
          <w:szCs w:val="24"/>
        </w:rPr>
        <w:tab/>
      </w:r>
      <w:r w:rsidR="00043066">
        <w:rPr>
          <w:rFonts w:ascii="Times New Roman" w:hAnsi="Times New Roman" w:cs="Times New Roman"/>
          <w:sz w:val="24"/>
          <w:szCs w:val="24"/>
        </w:rPr>
        <w:t xml:space="preserve">During the period relevant to this appeal, </w:t>
      </w:r>
      <w:r w:rsidRPr="00F554AE">
        <w:rPr>
          <w:rFonts w:ascii="Times New Roman" w:hAnsi="Times New Roman" w:cs="Times New Roman"/>
          <w:sz w:val="24"/>
          <w:szCs w:val="24"/>
        </w:rPr>
        <w:t>“</w:t>
      </w:r>
      <w:r w:rsidR="00043066">
        <w:rPr>
          <w:rFonts w:ascii="Times New Roman" w:hAnsi="Times New Roman" w:cs="Times New Roman"/>
          <w:sz w:val="24"/>
          <w:szCs w:val="24"/>
        </w:rPr>
        <w:t>r</w:t>
      </w:r>
      <w:r w:rsidRPr="00F554AE">
        <w:rPr>
          <w:rFonts w:ascii="Times New Roman" w:hAnsi="Times New Roman" w:cs="Times New Roman"/>
          <w:sz w:val="24"/>
          <w:szCs w:val="24"/>
        </w:rPr>
        <w:t>egular compensation” is defined as</w:t>
      </w:r>
      <w:r w:rsidR="00043066">
        <w:rPr>
          <w:rFonts w:ascii="Times New Roman" w:hAnsi="Times New Roman" w:cs="Times New Roman"/>
          <w:sz w:val="24"/>
          <w:szCs w:val="24"/>
        </w:rPr>
        <w:t xml:space="preserve"> “compensation received exclusively as wages by an employee for services performed in the course of employment for the employer.”  G.L. c. 32, § 1.  “Wages” are “the base salary or other base compensation of an employee paid to that employee for employment by an employer . . . .”  </w:t>
      </w:r>
      <w:r w:rsidR="00043066" w:rsidRPr="00043066">
        <w:rPr>
          <w:rFonts w:ascii="Times New Roman" w:hAnsi="Times New Roman" w:cs="Times New Roman"/>
          <w:i/>
          <w:sz w:val="24"/>
          <w:szCs w:val="24"/>
        </w:rPr>
        <w:t>Id.</w:t>
      </w:r>
      <w:r w:rsidR="00043066">
        <w:rPr>
          <w:rFonts w:ascii="Times New Roman" w:hAnsi="Times New Roman" w:cs="Times New Roman"/>
          <w:sz w:val="24"/>
          <w:szCs w:val="24"/>
        </w:rPr>
        <w:t xml:space="preserve">  </w:t>
      </w:r>
      <w:r w:rsidRPr="00F554AE">
        <w:rPr>
          <w:rFonts w:ascii="Times New Roman" w:hAnsi="Times New Roman" w:cs="Times New Roman"/>
          <w:sz w:val="24"/>
          <w:szCs w:val="24"/>
        </w:rPr>
        <w:t xml:space="preserve">The Public Employee Retirement Administration Commission (PERAC) further defines </w:t>
      </w:r>
      <w:bookmarkStart w:id="1" w:name="hit25"/>
      <w:bookmarkEnd w:id="1"/>
      <w:r w:rsidRPr="00F554AE">
        <w:rPr>
          <w:rFonts w:ascii="Times New Roman" w:hAnsi="Times New Roman" w:cs="Times New Roman"/>
          <w:noProof/>
          <w:color w:val="0000FF"/>
          <w:sz w:val="24"/>
          <w:szCs w:val="24"/>
        </w:rPr>
        <w:drawing>
          <wp:inline distT="0" distB="0" distL="0" distR="0" wp14:anchorId="4FBB35E4" wp14:editId="5C0F5806">
            <wp:extent cx="9525" cy="9525"/>
            <wp:effectExtent l="0" t="0" r="0" b="0"/>
            <wp:docPr id="4" name="Picture 4" descr="Previous Hi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ous Hi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554AE">
        <w:rPr>
          <w:rStyle w:val="searchhit"/>
          <w:rFonts w:ascii="Times New Roman" w:hAnsi="Times New Roman" w:cs="Times New Roman"/>
          <w:sz w:val="24"/>
          <w:szCs w:val="24"/>
        </w:rPr>
        <w:t xml:space="preserve">regular </w:t>
      </w:r>
      <w:bookmarkStart w:id="2" w:name="hit26"/>
      <w:bookmarkEnd w:id="2"/>
      <w:r w:rsidRPr="00F554AE">
        <w:rPr>
          <w:rStyle w:val="searchhit"/>
          <w:rFonts w:ascii="Times New Roman" w:hAnsi="Times New Roman" w:cs="Times New Roman"/>
          <w:sz w:val="24"/>
          <w:szCs w:val="24"/>
        </w:rPr>
        <w:t>compensation</w:t>
      </w:r>
      <w:r w:rsidRPr="00F554AE">
        <w:rPr>
          <w:rFonts w:ascii="Times New Roman" w:hAnsi="Times New Roman" w:cs="Times New Roman"/>
          <w:noProof/>
          <w:color w:val="0000FF"/>
          <w:sz w:val="24"/>
          <w:szCs w:val="24"/>
        </w:rPr>
        <w:drawing>
          <wp:inline distT="0" distB="0" distL="0" distR="0" wp14:anchorId="53B0C31B" wp14:editId="3F39D659">
            <wp:extent cx="9525" cy="9525"/>
            <wp:effectExtent l="0" t="0" r="0" b="0"/>
            <wp:docPr id="3" name="Picture 3" descr="Next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t Hit">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554AE">
        <w:rPr>
          <w:rFonts w:ascii="Times New Roman" w:hAnsi="Times New Roman" w:cs="Times New Roman"/>
          <w:sz w:val="24"/>
          <w:szCs w:val="24"/>
        </w:rPr>
        <w:t xml:space="preserve"> in its regulations</w:t>
      </w:r>
      <w:r w:rsidR="00043066">
        <w:rPr>
          <w:rFonts w:ascii="Times New Roman" w:hAnsi="Times New Roman" w:cs="Times New Roman"/>
          <w:sz w:val="24"/>
          <w:szCs w:val="24"/>
        </w:rPr>
        <w:t xml:space="preserve">, which we are required to enforce.  </w:t>
      </w:r>
      <w:r w:rsidR="00043066" w:rsidRPr="00043066">
        <w:rPr>
          <w:rFonts w:ascii="Times New Roman" w:hAnsi="Times New Roman" w:cs="Times New Roman"/>
          <w:i/>
          <w:sz w:val="24"/>
          <w:szCs w:val="24"/>
        </w:rPr>
        <w:t>See</w:t>
      </w:r>
      <w:r w:rsidR="00043066">
        <w:rPr>
          <w:rFonts w:ascii="Times New Roman" w:hAnsi="Times New Roman" w:cs="Times New Roman"/>
          <w:sz w:val="24"/>
          <w:szCs w:val="24"/>
        </w:rPr>
        <w:t xml:space="preserve"> </w:t>
      </w:r>
      <w:r w:rsidRPr="00F554AE">
        <w:rPr>
          <w:rFonts w:ascii="Times New Roman" w:hAnsi="Times New Roman" w:cs="Times New Roman"/>
          <w:sz w:val="24"/>
          <w:szCs w:val="24"/>
        </w:rPr>
        <w:t xml:space="preserve">840 CMR 15.03. </w:t>
      </w:r>
      <w:r w:rsidR="00043066">
        <w:rPr>
          <w:rFonts w:ascii="Times New Roman" w:hAnsi="Times New Roman" w:cs="Times New Roman"/>
          <w:sz w:val="24"/>
          <w:szCs w:val="24"/>
        </w:rPr>
        <w:t xml:space="preserve"> </w:t>
      </w:r>
      <w:r w:rsidRPr="00F554AE">
        <w:rPr>
          <w:rFonts w:ascii="Times New Roman" w:hAnsi="Times New Roman" w:cs="Times New Roman"/>
          <w:sz w:val="24"/>
          <w:szCs w:val="24"/>
        </w:rPr>
        <w:t xml:space="preserve">To be considered </w:t>
      </w:r>
      <w:bookmarkStart w:id="3" w:name="hit27"/>
      <w:bookmarkEnd w:id="3"/>
      <w:r w:rsidRPr="00F554AE">
        <w:rPr>
          <w:rFonts w:ascii="Times New Roman" w:hAnsi="Times New Roman" w:cs="Times New Roman"/>
          <w:noProof/>
          <w:color w:val="0000FF"/>
          <w:sz w:val="24"/>
          <w:szCs w:val="24"/>
        </w:rPr>
        <w:drawing>
          <wp:inline distT="0" distB="0" distL="0" distR="0" wp14:anchorId="28E0F19F" wp14:editId="58A219B5">
            <wp:extent cx="9525" cy="9525"/>
            <wp:effectExtent l="0" t="0" r="0" b="0"/>
            <wp:docPr id="2" name="Picture 2" descr="Previous H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ous Hit">
                      <a:hlinkClick r:id="rId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554AE">
        <w:rPr>
          <w:rStyle w:val="searchhit"/>
          <w:rFonts w:ascii="Times New Roman" w:hAnsi="Times New Roman" w:cs="Times New Roman"/>
          <w:sz w:val="24"/>
          <w:szCs w:val="24"/>
        </w:rPr>
        <w:t xml:space="preserve">regular </w:t>
      </w:r>
      <w:bookmarkStart w:id="4" w:name="hit28"/>
      <w:bookmarkEnd w:id="4"/>
      <w:r w:rsidRPr="00F554AE">
        <w:rPr>
          <w:rStyle w:val="searchhit"/>
          <w:rFonts w:ascii="Times New Roman" w:hAnsi="Times New Roman" w:cs="Times New Roman"/>
          <w:sz w:val="24"/>
          <w:szCs w:val="24"/>
        </w:rPr>
        <w:t>compensation</w:t>
      </w:r>
      <w:r w:rsidRPr="00F554AE">
        <w:rPr>
          <w:rFonts w:ascii="Times New Roman" w:hAnsi="Times New Roman" w:cs="Times New Roman"/>
          <w:noProof/>
          <w:color w:val="0000FF"/>
          <w:sz w:val="24"/>
          <w:szCs w:val="24"/>
        </w:rPr>
        <w:drawing>
          <wp:inline distT="0" distB="0" distL="0" distR="0" wp14:anchorId="5DC11064" wp14:editId="529EABC9">
            <wp:extent cx="9525" cy="9525"/>
            <wp:effectExtent l="0" t="0" r="0" b="0"/>
            <wp:docPr id="1" name="Picture 1" descr="Next H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xt Hit">
                      <a:hlinkClick r:id="rId1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554AE">
        <w:rPr>
          <w:rFonts w:ascii="Times New Roman" w:hAnsi="Times New Roman" w:cs="Times New Roman"/>
          <w:sz w:val="24"/>
          <w:szCs w:val="24"/>
        </w:rPr>
        <w:t xml:space="preserve">, the compensation to an employee must, among other requirements, be </w:t>
      </w:r>
      <w:r w:rsidR="00043066">
        <w:rPr>
          <w:rFonts w:ascii="Times New Roman" w:hAnsi="Times New Roman" w:cs="Times New Roman"/>
          <w:sz w:val="24"/>
          <w:szCs w:val="24"/>
        </w:rPr>
        <w:t>“</w:t>
      </w:r>
      <w:r w:rsidRPr="00F554AE">
        <w:rPr>
          <w:rFonts w:ascii="Times New Roman" w:hAnsi="Times New Roman" w:cs="Times New Roman"/>
          <w:sz w:val="24"/>
          <w:szCs w:val="24"/>
        </w:rPr>
        <w:t>ordinary, normal, recurrent, repeated, and of indefinite duration</w:t>
      </w:r>
      <w:r w:rsidR="00043066">
        <w:rPr>
          <w:rFonts w:ascii="Times New Roman" w:hAnsi="Times New Roman" w:cs="Times New Roman"/>
          <w:sz w:val="24"/>
          <w:szCs w:val="24"/>
        </w:rPr>
        <w:t>”</w:t>
      </w:r>
      <w:r w:rsidRPr="00F554AE">
        <w:rPr>
          <w:rFonts w:ascii="Times New Roman" w:hAnsi="Times New Roman" w:cs="Times New Roman"/>
          <w:sz w:val="24"/>
          <w:szCs w:val="24"/>
        </w:rPr>
        <w:t xml:space="preserve"> and </w:t>
      </w:r>
      <w:r w:rsidR="00043066">
        <w:rPr>
          <w:rFonts w:ascii="Times New Roman" w:hAnsi="Times New Roman" w:cs="Times New Roman"/>
          <w:sz w:val="24"/>
          <w:szCs w:val="24"/>
        </w:rPr>
        <w:t>“</w:t>
      </w:r>
      <w:r w:rsidRPr="00F554AE">
        <w:rPr>
          <w:rFonts w:ascii="Times New Roman" w:hAnsi="Times New Roman" w:cs="Times New Roman"/>
          <w:sz w:val="24"/>
          <w:szCs w:val="24"/>
        </w:rPr>
        <w:t>be made on a non-discriminatory basis and be generally available for employees who are similarly situated relative to the purpose of the payment (e.g. a longevity payment made recurrently to all employees in a bargaining unit having attained a specific length of service).</w:t>
      </w:r>
      <w:r w:rsidR="00043066">
        <w:rPr>
          <w:rFonts w:ascii="Times New Roman" w:hAnsi="Times New Roman" w:cs="Times New Roman"/>
          <w:sz w:val="24"/>
          <w:szCs w:val="24"/>
        </w:rPr>
        <w:t>”</w:t>
      </w:r>
      <w:r w:rsidR="00AC24EC">
        <w:rPr>
          <w:rFonts w:ascii="Times New Roman" w:hAnsi="Times New Roman" w:cs="Times New Roman"/>
          <w:sz w:val="24"/>
          <w:szCs w:val="24"/>
        </w:rPr>
        <w:t xml:space="preserve">  </w:t>
      </w:r>
      <w:r w:rsidR="00AC24EC" w:rsidRPr="00AC24EC">
        <w:rPr>
          <w:rFonts w:ascii="Times New Roman" w:hAnsi="Times New Roman" w:cs="Times New Roman"/>
          <w:sz w:val="24"/>
          <w:szCs w:val="24"/>
        </w:rPr>
        <w:t xml:space="preserve">840 CMR 15.03(1)(a)(3) and (5).  PERAC’s regulations specifically include “any amounts paid for length of service” in regular compensation as long as the payments meet the other requirements for regular compensation.  840 CMR 15.03(1)(d)(5).  The regulations also specifically </w:t>
      </w:r>
      <w:r w:rsidR="00AC24EC" w:rsidRPr="00AC24EC">
        <w:rPr>
          <w:rFonts w:ascii="Times New Roman" w:hAnsi="Times New Roman" w:cs="Times New Roman"/>
          <w:i/>
          <w:sz w:val="24"/>
          <w:szCs w:val="24"/>
        </w:rPr>
        <w:t>exclude</w:t>
      </w:r>
      <w:r w:rsidR="00AC24EC" w:rsidRPr="00AC24EC">
        <w:rPr>
          <w:rFonts w:ascii="Times New Roman" w:hAnsi="Times New Roman" w:cs="Times New Roman"/>
          <w:sz w:val="24"/>
          <w:szCs w:val="24"/>
        </w:rPr>
        <w:t xml:space="preserve"> “any amounts paid as bonuses . . .</w:t>
      </w:r>
      <w:r w:rsidR="00AC24EC">
        <w:rPr>
          <w:rFonts w:ascii="Times New Roman" w:hAnsi="Times New Roman" w:cs="Times New Roman"/>
          <w:sz w:val="24"/>
          <w:szCs w:val="24"/>
        </w:rPr>
        <w:t xml:space="preserve"> </w:t>
      </w:r>
      <w:r w:rsidR="00AC24EC" w:rsidRPr="00AC24EC">
        <w:rPr>
          <w:rFonts w:ascii="Times New Roman" w:hAnsi="Times New Roman" w:cs="Times New Roman"/>
          <w:sz w:val="24"/>
          <w:szCs w:val="24"/>
        </w:rPr>
        <w:t xml:space="preserve">, provided that any payment to an employee or group of employees which will not recur or which will recur for only a limited or definite term will be considered a bonus” unless the payment is made under a salary augmentation plan or salary enhancement program provided for in a collective bargaining agreement. </w:t>
      </w:r>
    </w:p>
    <w:p w:rsidR="00AC24EC" w:rsidRPr="00AC24EC" w:rsidRDefault="00AC24EC" w:rsidP="00AD6C78">
      <w:pPr>
        <w:pStyle w:val="ListParagraph"/>
        <w:spacing w:line="480" w:lineRule="auto"/>
        <w:ind w:left="0" w:firstLine="720"/>
        <w:rPr>
          <w:rFonts w:ascii="Times New Roman" w:hAnsi="Times New Roman" w:cs="Times New Roman"/>
          <w:sz w:val="24"/>
          <w:szCs w:val="24"/>
        </w:rPr>
      </w:pPr>
      <w:r w:rsidRPr="00AC24EC">
        <w:rPr>
          <w:rFonts w:ascii="Times New Roman" w:hAnsi="Times New Roman" w:cs="Times New Roman"/>
          <w:sz w:val="24"/>
          <w:szCs w:val="24"/>
        </w:rPr>
        <w:lastRenderedPageBreak/>
        <w:t xml:space="preserve">In this case, </w:t>
      </w:r>
      <w:r>
        <w:rPr>
          <w:rFonts w:ascii="Times New Roman" w:hAnsi="Times New Roman" w:cs="Times New Roman"/>
          <w:sz w:val="24"/>
          <w:szCs w:val="24"/>
        </w:rPr>
        <w:t xml:space="preserve">Ms. Stevens </w:t>
      </w:r>
      <w:r w:rsidRPr="00AC24EC">
        <w:rPr>
          <w:rFonts w:ascii="Times New Roman" w:hAnsi="Times New Roman" w:cs="Times New Roman"/>
          <w:sz w:val="24"/>
          <w:szCs w:val="24"/>
        </w:rPr>
        <w:t>received a one-time $</w:t>
      </w:r>
      <w:r>
        <w:rPr>
          <w:rFonts w:ascii="Times New Roman" w:hAnsi="Times New Roman" w:cs="Times New Roman"/>
          <w:sz w:val="24"/>
          <w:szCs w:val="24"/>
        </w:rPr>
        <w:t>1</w:t>
      </w:r>
      <w:r w:rsidRPr="00AC24EC">
        <w:rPr>
          <w:rFonts w:ascii="Times New Roman" w:hAnsi="Times New Roman" w:cs="Times New Roman"/>
          <w:sz w:val="24"/>
          <w:szCs w:val="24"/>
        </w:rPr>
        <w:t>,000.00 payment pursuant to a collective bargaining agreement between h</w:t>
      </w:r>
      <w:r>
        <w:rPr>
          <w:rFonts w:ascii="Times New Roman" w:hAnsi="Times New Roman" w:cs="Times New Roman"/>
          <w:sz w:val="24"/>
          <w:szCs w:val="24"/>
        </w:rPr>
        <w:t>er</w:t>
      </w:r>
      <w:r w:rsidRPr="00AC24EC">
        <w:rPr>
          <w:rFonts w:ascii="Times New Roman" w:hAnsi="Times New Roman" w:cs="Times New Roman"/>
          <w:sz w:val="24"/>
          <w:szCs w:val="24"/>
        </w:rPr>
        <w:t xml:space="preserve"> union and the </w:t>
      </w:r>
      <w:r>
        <w:rPr>
          <w:rFonts w:ascii="Times New Roman" w:hAnsi="Times New Roman" w:cs="Times New Roman"/>
          <w:sz w:val="24"/>
          <w:szCs w:val="24"/>
        </w:rPr>
        <w:t>school district</w:t>
      </w:r>
      <w:r w:rsidRPr="00AC24EC">
        <w:rPr>
          <w:rFonts w:ascii="Times New Roman" w:hAnsi="Times New Roman" w:cs="Times New Roman"/>
          <w:sz w:val="24"/>
          <w:szCs w:val="24"/>
        </w:rPr>
        <w:t>.  The agreement describes the payment as a “</w:t>
      </w:r>
      <w:r>
        <w:rPr>
          <w:rFonts w:ascii="Times New Roman" w:hAnsi="Times New Roman" w:cs="Times New Roman"/>
          <w:sz w:val="24"/>
          <w:szCs w:val="24"/>
        </w:rPr>
        <w:t>one time bonus payment</w:t>
      </w:r>
      <w:r w:rsidRPr="00AC24EC">
        <w:rPr>
          <w:rFonts w:ascii="Times New Roman" w:hAnsi="Times New Roman" w:cs="Times New Roman"/>
          <w:sz w:val="24"/>
          <w:szCs w:val="24"/>
        </w:rPr>
        <w:t xml:space="preserve">” and </w:t>
      </w:r>
      <w:r>
        <w:rPr>
          <w:rFonts w:ascii="Times New Roman" w:hAnsi="Times New Roman" w:cs="Times New Roman"/>
          <w:sz w:val="24"/>
          <w:szCs w:val="24"/>
        </w:rPr>
        <w:t>retirement contributions were withheld by the school district</w:t>
      </w:r>
      <w:r w:rsidRPr="00AC24EC">
        <w:rPr>
          <w:rFonts w:ascii="Times New Roman" w:hAnsi="Times New Roman" w:cs="Times New Roman"/>
          <w:sz w:val="24"/>
          <w:szCs w:val="24"/>
        </w:rPr>
        <w:t>.</w:t>
      </w:r>
    </w:p>
    <w:p w:rsidR="00AC24EC" w:rsidRPr="00AC24EC" w:rsidRDefault="00AC24EC" w:rsidP="00AC24EC">
      <w:pPr>
        <w:spacing w:line="480" w:lineRule="auto"/>
        <w:contextualSpacing/>
        <w:rPr>
          <w:rFonts w:ascii="Times New Roman" w:hAnsi="Times New Roman" w:cs="Times New Roman"/>
          <w:sz w:val="24"/>
          <w:szCs w:val="24"/>
        </w:rPr>
      </w:pPr>
      <w:r w:rsidRPr="00AC24EC">
        <w:rPr>
          <w:rFonts w:ascii="Times New Roman" w:hAnsi="Times New Roman" w:cs="Times New Roman"/>
          <w:sz w:val="24"/>
          <w:szCs w:val="24"/>
        </w:rPr>
        <w:tab/>
        <w:t xml:space="preserve">This payment is a </w:t>
      </w:r>
      <w:r>
        <w:rPr>
          <w:rFonts w:ascii="Times New Roman" w:hAnsi="Times New Roman" w:cs="Times New Roman"/>
          <w:sz w:val="24"/>
          <w:szCs w:val="24"/>
        </w:rPr>
        <w:t>“</w:t>
      </w:r>
      <w:r w:rsidRPr="00AC24EC">
        <w:rPr>
          <w:rFonts w:ascii="Times New Roman" w:hAnsi="Times New Roman" w:cs="Times New Roman"/>
          <w:sz w:val="24"/>
          <w:szCs w:val="24"/>
        </w:rPr>
        <w:t>bonus</w:t>
      </w:r>
      <w:r>
        <w:rPr>
          <w:rFonts w:ascii="Times New Roman" w:hAnsi="Times New Roman" w:cs="Times New Roman"/>
          <w:sz w:val="24"/>
          <w:szCs w:val="24"/>
        </w:rPr>
        <w:t>”</w:t>
      </w:r>
      <w:r w:rsidRPr="00AC24EC">
        <w:rPr>
          <w:rFonts w:ascii="Times New Roman" w:hAnsi="Times New Roman" w:cs="Times New Roman"/>
          <w:sz w:val="24"/>
          <w:szCs w:val="24"/>
        </w:rPr>
        <w:t xml:space="preserve"> and not regular compensation for the following reasons.  First, the payment does not meet the general statutory and regulatory requirements for regular compensation.  It is not “ordinary, normal, recurrent, repeated, and of indefinite duration.”  840 CMR 15.03(1)(a)(3).  It is extraordinary, ad hoc, one-time, and of finite duration.  </w:t>
      </w:r>
    </w:p>
    <w:p w:rsidR="00AC24EC" w:rsidRPr="00AC24EC" w:rsidRDefault="00AC24EC" w:rsidP="00AC24EC">
      <w:pPr>
        <w:spacing w:line="480" w:lineRule="auto"/>
        <w:contextualSpacing/>
        <w:rPr>
          <w:rFonts w:ascii="Times New Roman" w:hAnsi="Times New Roman" w:cs="Times New Roman"/>
          <w:sz w:val="24"/>
          <w:szCs w:val="24"/>
        </w:rPr>
      </w:pPr>
      <w:r w:rsidRPr="00AC24EC">
        <w:rPr>
          <w:rFonts w:ascii="Times New Roman" w:hAnsi="Times New Roman" w:cs="Times New Roman"/>
          <w:sz w:val="24"/>
          <w:szCs w:val="24"/>
        </w:rPr>
        <w:tab/>
      </w:r>
      <w:r w:rsidR="000F7800">
        <w:rPr>
          <w:rFonts w:ascii="Times New Roman" w:hAnsi="Times New Roman" w:cs="Times New Roman"/>
          <w:sz w:val="24"/>
          <w:szCs w:val="24"/>
        </w:rPr>
        <w:t xml:space="preserve">It is arguable whether this payment is a </w:t>
      </w:r>
      <w:r w:rsidRPr="00AC24EC">
        <w:rPr>
          <w:rFonts w:ascii="Times New Roman" w:hAnsi="Times New Roman" w:cs="Times New Roman"/>
          <w:sz w:val="24"/>
          <w:szCs w:val="24"/>
        </w:rPr>
        <w:t xml:space="preserve">“longevity” payment, which, if it </w:t>
      </w:r>
      <w:r w:rsidR="000F7800">
        <w:rPr>
          <w:rFonts w:ascii="Times New Roman" w:hAnsi="Times New Roman" w:cs="Times New Roman"/>
          <w:sz w:val="24"/>
          <w:szCs w:val="24"/>
        </w:rPr>
        <w:t>meets</w:t>
      </w:r>
      <w:r w:rsidRPr="00AC24EC">
        <w:rPr>
          <w:rFonts w:ascii="Times New Roman" w:hAnsi="Times New Roman" w:cs="Times New Roman"/>
          <w:sz w:val="24"/>
          <w:szCs w:val="24"/>
        </w:rPr>
        <w:t xml:space="preserve"> the general requirements in 840 CMR 15.03(1)(a) through (c), would be considered regular compensation.  840 CMR 15.03(d)(5) (amounts paid for length of service).  The $</w:t>
      </w:r>
      <w:r w:rsidR="000F7800">
        <w:rPr>
          <w:rFonts w:ascii="Times New Roman" w:hAnsi="Times New Roman" w:cs="Times New Roman"/>
          <w:sz w:val="24"/>
          <w:szCs w:val="24"/>
        </w:rPr>
        <w:t>1</w:t>
      </w:r>
      <w:r w:rsidRPr="00AC24EC">
        <w:rPr>
          <w:rFonts w:ascii="Times New Roman" w:hAnsi="Times New Roman" w:cs="Times New Roman"/>
          <w:sz w:val="24"/>
          <w:szCs w:val="24"/>
        </w:rPr>
        <w:t xml:space="preserve">,000.00 payment is </w:t>
      </w:r>
      <w:r w:rsidR="000F7800">
        <w:rPr>
          <w:rFonts w:ascii="Times New Roman" w:hAnsi="Times New Roman" w:cs="Times New Roman"/>
          <w:sz w:val="24"/>
          <w:szCs w:val="24"/>
        </w:rPr>
        <w:t>for all teachers who have reached the top step in the salary schedule prior to July 1, 2010</w:t>
      </w:r>
      <w:r w:rsidR="00AD6C78">
        <w:rPr>
          <w:rFonts w:ascii="Times New Roman" w:hAnsi="Times New Roman" w:cs="Times New Roman"/>
          <w:sz w:val="24"/>
          <w:szCs w:val="24"/>
        </w:rPr>
        <w:t xml:space="preserve"> (</w:t>
      </w:r>
      <w:r w:rsidR="000F7800">
        <w:rPr>
          <w:rFonts w:ascii="Times New Roman" w:hAnsi="Times New Roman" w:cs="Times New Roman"/>
          <w:sz w:val="24"/>
          <w:szCs w:val="24"/>
        </w:rPr>
        <w:t xml:space="preserve">though that is not strictly tied to the teacher’s </w:t>
      </w:r>
      <w:r w:rsidRPr="00AC24EC">
        <w:rPr>
          <w:rFonts w:ascii="Times New Roman" w:hAnsi="Times New Roman" w:cs="Times New Roman"/>
          <w:sz w:val="24"/>
          <w:szCs w:val="24"/>
        </w:rPr>
        <w:t>length of service</w:t>
      </w:r>
      <w:r w:rsidR="00AD6C78">
        <w:rPr>
          <w:rFonts w:ascii="Times New Roman" w:hAnsi="Times New Roman" w:cs="Times New Roman"/>
          <w:sz w:val="24"/>
          <w:szCs w:val="24"/>
        </w:rPr>
        <w:t>)</w:t>
      </w:r>
      <w:r w:rsidRPr="00AC24EC">
        <w:rPr>
          <w:rFonts w:ascii="Times New Roman" w:hAnsi="Times New Roman" w:cs="Times New Roman"/>
          <w:sz w:val="24"/>
          <w:szCs w:val="24"/>
        </w:rPr>
        <w:t xml:space="preserve">.  </w:t>
      </w:r>
      <w:r w:rsidR="00BA15B9">
        <w:rPr>
          <w:rFonts w:ascii="Times New Roman" w:hAnsi="Times New Roman" w:cs="Times New Roman"/>
          <w:sz w:val="24"/>
          <w:szCs w:val="24"/>
        </w:rPr>
        <w:t xml:space="preserve">However, </w:t>
      </w:r>
      <w:r w:rsidRPr="00AC24EC">
        <w:rPr>
          <w:rFonts w:ascii="Times New Roman" w:hAnsi="Times New Roman" w:cs="Times New Roman"/>
          <w:sz w:val="24"/>
          <w:szCs w:val="24"/>
        </w:rPr>
        <w:t xml:space="preserve">one-time, non-recurring payments like this are bonuses specifically </w:t>
      </w:r>
      <w:r w:rsidRPr="00AC24EC">
        <w:rPr>
          <w:rFonts w:ascii="Times New Roman" w:hAnsi="Times New Roman" w:cs="Times New Roman"/>
          <w:i/>
          <w:sz w:val="24"/>
          <w:szCs w:val="24"/>
        </w:rPr>
        <w:t>excluded</w:t>
      </w:r>
      <w:r w:rsidRPr="00AC24EC">
        <w:rPr>
          <w:rFonts w:ascii="Times New Roman" w:hAnsi="Times New Roman" w:cs="Times New Roman"/>
          <w:sz w:val="24"/>
          <w:szCs w:val="24"/>
        </w:rPr>
        <w:t xml:space="preserve"> from regular compensation because they “will not recur</w:t>
      </w:r>
      <w:r w:rsidR="00BA15B9">
        <w:rPr>
          <w:rFonts w:ascii="Times New Roman" w:hAnsi="Times New Roman" w:cs="Times New Roman"/>
          <w:sz w:val="24"/>
          <w:szCs w:val="24"/>
        </w:rPr>
        <w:t>.</w:t>
      </w:r>
      <w:r w:rsidRPr="00AC24EC">
        <w:rPr>
          <w:rFonts w:ascii="Times New Roman" w:hAnsi="Times New Roman" w:cs="Times New Roman"/>
          <w:sz w:val="24"/>
          <w:szCs w:val="24"/>
        </w:rPr>
        <w:t>”  840 CMR 15.03(2)(c).</w:t>
      </w:r>
      <w:r w:rsidR="00AD6C78">
        <w:rPr>
          <w:rFonts w:ascii="Times New Roman" w:hAnsi="Times New Roman" w:cs="Times New Roman"/>
          <w:sz w:val="24"/>
          <w:szCs w:val="24"/>
        </w:rPr>
        <w:t xml:space="preserve">  Moreover, Ms. Stevens was already receiving separate longevity pay of $1,200.00 in the same school year based on her more than 20 years of service.  It is not likely that the parties would negotiate two recurring longevity payments for the same school year.</w:t>
      </w:r>
    </w:p>
    <w:p w:rsidR="00AC24EC" w:rsidRPr="00AC24EC" w:rsidRDefault="00AC24EC" w:rsidP="00AC24EC">
      <w:pPr>
        <w:spacing w:after="200" w:line="480" w:lineRule="auto"/>
        <w:contextualSpacing/>
        <w:rPr>
          <w:rFonts w:ascii="Times New Roman" w:hAnsi="Times New Roman" w:cs="Times New Roman"/>
          <w:sz w:val="24"/>
          <w:szCs w:val="24"/>
        </w:rPr>
      </w:pPr>
      <w:r w:rsidRPr="00AC24EC">
        <w:rPr>
          <w:rFonts w:ascii="Times New Roman" w:hAnsi="Times New Roman" w:cs="Times New Roman"/>
          <w:sz w:val="24"/>
          <w:szCs w:val="24"/>
        </w:rPr>
        <w:tab/>
        <w:t xml:space="preserve">Finally, </w:t>
      </w:r>
      <w:r w:rsidR="00BA15B9">
        <w:rPr>
          <w:rFonts w:ascii="Times New Roman" w:hAnsi="Times New Roman" w:cs="Times New Roman"/>
          <w:sz w:val="24"/>
          <w:szCs w:val="24"/>
        </w:rPr>
        <w:t>Ms. Stevens</w:t>
      </w:r>
      <w:r w:rsidRPr="00AC24EC">
        <w:rPr>
          <w:rFonts w:ascii="Times New Roman" w:hAnsi="Times New Roman" w:cs="Times New Roman"/>
          <w:sz w:val="24"/>
          <w:szCs w:val="24"/>
        </w:rPr>
        <w:t xml:space="preserve"> argues that </w:t>
      </w:r>
      <w:r w:rsidR="00293928">
        <w:rPr>
          <w:rFonts w:ascii="Times New Roman" w:hAnsi="Times New Roman" w:cs="Times New Roman"/>
          <w:sz w:val="24"/>
          <w:szCs w:val="24"/>
        </w:rPr>
        <w:t xml:space="preserve">the lawyer who drafted the contract made an error in calling the payment a bonus and not a “stipend.”  If Ms. Stevens is arguing that calling the payment a stipend in </w:t>
      </w:r>
      <w:r w:rsidRPr="00AC24EC">
        <w:rPr>
          <w:rFonts w:ascii="Times New Roman" w:hAnsi="Times New Roman" w:cs="Times New Roman"/>
          <w:sz w:val="24"/>
          <w:szCs w:val="24"/>
        </w:rPr>
        <w:t xml:space="preserve">the collective bargaining agreement </w:t>
      </w:r>
      <w:r w:rsidR="00293928">
        <w:rPr>
          <w:rFonts w:ascii="Times New Roman" w:hAnsi="Times New Roman" w:cs="Times New Roman"/>
          <w:sz w:val="24"/>
          <w:szCs w:val="24"/>
        </w:rPr>
        <w:t xml:space="preserve">would have </w:t>
      </w:r>
      <w:r w:rsidRPr="00AC24EC">
        <w:rPr>
          <w:rFonts w:ascii="Times New Roman" w:hAnsi="Times New Roman" w:cs="Times New Roman"/>
          <w:sz w:val="24"/>
          <w:szCs w:val="24"/>
        </w:rPr>
        <w:lastRenderedPageBreak/>
        <w:t>control</w:t>
      </w:r>
      <w:r w:rsidR="00293928">
        <w:rPr>
          <w:rFonts w:ascii="Times New Roman" w:hAnsi="Times New Roman" w:cs="Times New Roman"/>
          <w:sz w:val="24"/>
          <w:szCs w:val="24"/>
        </w:rPr>
        <w:t xml:space="preserve">led </w:t>
      </w:r>
      <w:r w:rsidRPr="00AC24EC">
        <w:rPr>
          <w:rFonts w:ascii="Times New Roman" w:hAnsi="Times New Roman" w:cs="Times New Roman"/>
          <w:sz w:val="24"/>
          <w:szCs w:val="24"/>
        </w:rPr>
        <w:t>the Board’s treatment of it</w:t>
      </w:r>
      <w:r w:rsidR="00293928">
        <w:rPr>
          <w:rFonts w:ascii="Times New Roman" w:hAnsi="Times New Roman" w:cs="Times New Roman"/>
          <w:sz w:val="24"/>
          <w:szCs w:val="24"/>
        </w:rPr>
        <w:t xml:space="preserve"> because some stipends for teachers are regular compensation</w:t>
      </w:r>
      <w:r w:rsidRPr="00AC24EC">
        <w:rPr>
          <w:rFonts w:ascii="Times New Roman" w:hAnsi="Times New Roman" w:cs="Times New Roman"/>
          <w:sz w:val="24"/>
          <w:szCs w:val="24"/>
        </w:rPr>
        <w:t xml:space="preserve">, </w:t>
      </w:r>
      <w:r w:rsidR="00293928">
        <w:rPr>
          <w:rFonts w:ascii="Times New Roman" w:hAnsi="Times New Roman" w:cs="Times New Roman"/>
          <w:sz w:val="24"/>
          <w:szCs w:val="24"/>
        </w:rPr>
        <w:t>s</w:t>
      </w:r>
      <w:r w:rsidRPr="00AC24EC">
        <w:rPr>
          <w:rFonts w:ascii="Times New Roman" w:hAnsi="Times New Roman" w:cs="Times New Roman"/>
          <w:sz w:val="24"/>
          <w:szCs w:val="24"/>
        </w:rPr>
        <w:t xml:space="preserve">he is mistaken.  Public employers do not decide whether certain employee payments are regular compensation; retirement boards make those decisions pursuant to the retirement law.  If a payment is not regular compensation under the retirement law, employees and public employers cannot privately agree that it will be treated as regular compensation.  </w:t>
      </w:r>
      <w:r w:rsidRPr="00AC24EC">
        <w:rPr>
          <w:rFonts w:ascii="Times New Roman" w:hAnsi="Times New Roman" w:cs="Times New Roman"/>
          <w:i/>
          <w:sz w:val="24"/>
          <w:szCs w:val="24"/>
        </w:rPr>
        <w:t>See, e.g., Tramontana v. Teachers’ Retirement System</w:t>
      </w:r>
      <w:r w:rsidRPr="00AC24EC">
        <w:rPr>
          <w:rFonts w:ascii="Times New Roman" w:hAnsi="Times New Roman" w:cs="Times New Roman"/>
          <w:sz w:val="24"/>
          <w:szCs w:val="24"/>
        </w:rPr>
        <w:t>, CR-06-592 (DALA 2008) (two one-time payments to school nurse based only on her payroll status not regular compensation, despite agreement between union representative and school committee member that the payments were regular compensation)</w:t>
      </w:r>
      <w:r w:rsidR="00293928">
        <w:rPr>
          <w:rFonts w:ascii="Times New Roman" w:hAnsi="Times New Roman" w:cs="Times New Roman"/>
          <w:sz w:val="24"/>
          <w:szCs w:val="24"/>
        </w:rPr>
        <w:t xml:space="preserve">; </w:t>
      </w:r>
      <w:r w:rsidR="00293928" w:rsidRPr="001917C9">
        <w:rPr>
          <w:rFonts w:ascii="Times New Roman" w:hAnsi="Times New Roman" w:cs="Times New Roman"/>
          <w:i/>
          <w:sz w:val="24"/>
          <w:szCs w:val="24"/>
        </w:rPr>
        <w:t>Lashua v. State Bd</w:t>
      </w:r>
      <w:r w:rsidR="001917C9" w:rsidRPr="001917C9">
        <w:rPr>
          <w:rFonts w:ascii="Times New Roman" w:hAnsi="Times New Roman" w:cs="Times New Roman"/>
          <w:i/>
          <w:sz w:val="24"/>
          <w:szCs w:val="24"/>
        </w:rPr>
        <w:t>.</w:t>
      </w:r>
      <w:r w:rsidR="00293928" w:rsidRPr="001917C9">
        <w:rPr>
          <w:rFonts w:ascii="Times New Roman" w:hAnsi="Times New Roman" w:cs="Times New Roman"/>
          <w:i/>
          <w:sz w:val="24"/>
          <w:szCs w:val="24"/>
        </w:rPr>
        <w:t xml:space="preserve"> of Retirement</w:t>
      </w:r>
      <w:r w:rsidR="00293928" w:rsidRPr="00293928">
        <w:rPr>
          <w:rFonts w:ascii="Times New Roman" w:hAnsi="Times New Roman" w:cs="Times New Roman"/>
          <w:sz w:val="24"/>
          <w:szCs w:val="24"/>
        </w:rPr>
        <w:t>, CR-08-790 (DALA 2008)</w:t>
      </w:r>
      <w:r w:rsidR="001917C9">
        <w:rPr>
          <w:rFonts w:ascii="Times New Roman" w:hAnsi="Times New Roman" w:cs="Times New Roman"/>
          <w:sz w:val="24"/>
          <w:szCs w:val="24"/>
        </w:rPr>
        <w:t xml:space="preserve"> (</w:t>
      </w:r>
      <w:r w:rsidR="001917C9" w:rsidRPr="001917C9">
        <w:rPr>
          <w:rFonts w:ascii="Times New Roman" w:hAnsi="Times New Roman" w:cs="Times New Roman"/>
          <w:i/>
          <w:sz w:val="24"/>
          <w:szCs w:val="24"/>
        </w:rPr>
        <w:t>ad hoc</w:t>
      </w:r>
      <w:r w:rsidR="001917C9">
        <w:rPr>
          <w:rFonts w:ascii="Times New Roman" w:hAnsi="Times New Roman" w:cs="Times New Roman"/>
          <w:sz w:val="24"/>
          <w:szCs w:val="24"/>
        </w:rPr>
        <w:t>, one-time payment to correction officer based on payroll status not regular compensation, even though CBA called the payment regular compensation</w:t>
      </w:r>
      <w:r w:rsidR="00DA4356">
        <w:rPr>
          <w:rFonts w:ascii="Times New Roman" w:hAnsi="Times New Roman" w:cs="Times New Roman"/>
          <w:sz w:val="24"/>
          <w:szCs w:val="24"/>
        </w:rPr>
        <w:t>)</w:t>
      </w:r>
      <w:r w:rsidR="001917C9">
        <w:rPr>
          <w:rFonts w:ascii="Times New Roman" w:hAnsi="Times New Roman" w:cs="Times New Roman"/>
          <w:sz w:val="24"/>
          <w:szCs w:val="24"/>
        </w:rPr>
        <w:t>.</w:t>
      </w:r>
      <w:r w:rsidRPr="00AC24EC">
        <w:rPr>
          <w:rFonts w:ascii="Times New Roman" w:hAnsi="Times New Roman" w:cs="Times New Roman"/>
          <w:sz w:val="24"/>
          <w:szCs w:val="24"/>
        </w:rPr>
        <w:t xml:space="preserve">  The Supreme Judicial Court has explained that chapter 32’s definition of regular compensation is “a safeguard against the introduction into the computations of adventitious payments to employees which could </w:t>
      </w:r>
      <w:bookmarkStart w:id="5" w:name="sp_578_281"/>
      <w:bookmarkStart w:id="6" w:name="SDU_281"/>
      <w:bookmarkStart w:id="7" w:name="citeas((Cite_as:_383_Mass._336,_*341,_41"/>
      <w:bookmarkEnd w:id="5"/>
      <w:bookmarkEnd w:id="6"/>
      <w:bookmarkEnd w:id="7"/>
      <w:r w:rsidRPr="00AC24EC">
        <w:rPr>
          <w:rFonts w:ascii="Times New Roman" w:hAnsi="Times New Roman" w:cs="Times New Roman"/>
          <w:sz w:val="24"/>
          <w:szCs w:val="24"/>
        </w:rPr>
        <w:t xml:space="preserve">place untoward, massive, continuing burdens on the retirement systems.”  </w:t>
      </w:r>
      <w:r w:rsidRPr="00AC24EC">
        <w:rPr>
          <w:rFonts w:ascii="Times New Roman" w:hAnsi="Times New Roman" w:cs="Times New Roman"/>
          <w:i/>
          <w:sz w:val="24"/>
          <w:szCs w:val="24"/>
        </w:rPr>
        <w:t>Boston Ass’n of School Adm’rs and Supervisors v. Boston Retirement Bd.</w:t>
      </w:r>
      <w:r w:rsidRPr="00AC24EC">
        <w:rPr>
          <w:rFonts w:ascii="Times New Roman" w:hAnsi="Times New Roman" w:cs="Times New Roman"/>
          <w:sz w:val="24"/>
          <w:szCs w:val="24"/>
        </w:rPr>
        <w:t xml:space="preserve">, 383 Mass. 336, 341 (1981).  “The safeguard is needed especially where the public entity that negotiates a collective agreement,” here the </w:t>
      </w:r>
      <w:r w:rsidR="001917C9">
        <w:rPr>
          <w:rFonts w:ascii="Times New Roman" w:hAnsi="Times New Roman" w:cs="Times New Roman"/>
          <w:sz w:val="24"/>
          <w:szCs w:val="24"/>
        </w:rPr>
        <w:t>local school committee</w:t>
      </w:r>
      <w:r w:rsidRPr="00AC24EC">
        <w:rPr>
          <w:rFonts w:ascii="Times New Roman" w:hAnsi="Times New Roman" w:cs="Times New Roman"/>
          <w:sz w:val="24"/>
          <w:szCs w:val="24"/>
        </w:rPr>
        <w:t xml:space="preserve">, “is not the one that will have to find the funds to pay the continuing retirement benefits above the avails of employee contributions.”  </w:t>
      </w:r>
      <w:r w:rsidRPr="00AC24EC">
        <w:rPr>
          <w:rFonts w:ascii="Times New Roman" w:hAnsi="Times New Roman" w:cs="Times New Roman"/>
          <w:i/>
          <w:sz w:val="24"/>
          <w:szCs w:val="24"/>
        </w:rPr>
        <w:t>Id.</w:t>
      </w:r>
    </w:p>
    <w:p w:rsidR="00D02653" w:rsidRPr="001917C9" w:rsidRDefault="00AC24EC" w:rsidP="001917C9">
      <w:pPr>
        <w:spacing w:line="480" w:lineRule="auto"/>
        <w:contextualSpacing/>
        <w:rPr>
          <w:rFonts w:ascii="Times New Roman" w:hAnsi="Times New Roman" w:cs="Times New Roman"/>
          <w:sz w:val="24"/>
          <w:szCs w:val="24"/>
        </w:rPr>
      </w:pPr>
      <w:r w:rsidRPr="00AC24EC">
        <w:rPr>
          <w:rFonts w:ascii="Times New Roman" w:hAnsi="Times New Roman" w:cs="Times New Roman"/>
          <w:sz w:val="24"/>
          <w:szCs w:val="24"/>
        </w:rPr>
        <w:tab/>
        <w:t>For the above-stated reasons, the one-time $</w:t>
      </w:r>
      <w:r w:rsidR="001917C9">
        <w:rPr>
          <w:rFonts w:ascii="Times New Roman" w:hAnsi="Times New Roman" w:cs="Times New Roman"/>
          <w:sz w:val="24"/>
          <w:szCs w:val="24"/>
        </w:rPr>
        <w:t>1</w:t>
      </w:r>
      <w:r w:rsidRPr="00AC24EC">
        <w:rPr>
          <w:rFonts w:ascii="Times New Roman" w:hAnsi="Times New Roman" w:cs="Times New Roman"/>
          <w:sz w:val="24"/>
          <w:szCs w:val="24"/>
        </w:rPr>
        <w:t xml:space="preserve">,000.00 payment in this </w:t>
      </w:r>
      <w:r w:rsidR="00DA4356">
        <w:rPr>
          <w:rFonts w:ascii="Times New Roman" w:hAnsi="Times New Roman" w:cs="Times New Roman"/>
          <w:sz w:val="24"/>
          <w:szCs w:val="24"/>
        </w:rPr>
        <w:t>appeal</w:t>
      </w:r>
      <w:r w:rsidRPr="00AC24EC">
        <w:rPr>
          <w:rFonts w:ascii="Times New Roman" w:hAnsi="Times New Roman" w:cs="Times New Roman"/>
          <w:sz w:val="24"/>
          <w:szCs w:val="24"/>
        </w:rPr>
        <w:t xml:space="preserve"> is a bonus and not regular compensation.  Accordingly, the Board’s decision not to include </w:t>
      </w:r>
      <w:r w:rsidRPr="00AC24EC">
        <w:rPr>
          <w:rFonts w:ascii="Times New Roman" w:hAnsi="Times New Roman" w:cs="Times New Roman"/>
          <w:sz w:val="24"/>
          <w:szCs w:val="24"/>
        </w:rPr>
        <w:lastRenderedPageBreak/>
        <w:t xml:space="preserve">that payment in its calculation of the </w:t>
      </w:r>
      <w:r w:rsidR="001917C9">
        <w:rPr>
          <w:rFonts w:ascii="Times New Roman" w:hAnsi="Times New Roman" w:cs="Times New Roman"/>
          <w:sz w:val="24"/>
          <w:szCs w:val="24"/>
        </w:rPr>
        <w:t>Ms. Stevens’s</w:t>
      </w:r>
      <w:r w:rsidRPr="00AC24EC">
        <w:rPr>
          <w:rFonts w:ascii="Times New Roman" w:hAnsi="Times New Roman" w:cs="Times New Roman"/>
          <w:sz w:val="24"/>
          <w:szCs w:val="24"/>
        </w:rPr>
        <w:t xml:space="preserve"> retirement allowance is affirmed.</w:t>
      </w:r>
      <w:r w:rsidR="001917C9">
        <w:rPr>
          <w:rFonts w:ascii="Times New Roman" w:hAnsi="Times New Roman" w:cs="Times New Roman"/>
          <w:sz w:val="24"/>
          <w:szCs w:val="24"/>
        </w:rPr>
        <w:t xml:space="preserve">  The </w:t>
      </w:r>
      <w:r w:rsidR="00BD30FF" w:rsidRPr="001917C9">
        <w:rPr>
          <w:rFonts w:ascii="Times New Roman" w:hAnsi="Times New Roman" w:cs="Times New Roman"/>
          <w:sz w:val="24"/>
          <w:szCs w:val="24"/>
        </w:rPr>
        <w:t xml:space="preserve">deductions that were taken from this payment </w:t>
      </w:r>
      <w:r w:rsidR="001917C9">
        <w:rPr>
          <w:rFonts w:ascii="Times New Roman" w:hAnsi="Times New Roman" w:cs="Times New Roman"/>
          <w:sz w:val="24"/>
          <w:szCs w:val="24"/>
        </w:rPr>
        <w:t xml:space="preserve">shall </w:t>
      </w:r>
      <w:r w:rsidR="00BD30FF" w:rsidRPr="001917C9">
        <w:rPr>
          <w:rFonts w:ascii="Times New Roman" w:hAnsi="Times New Roman" w:cs="Times New Roman"/>
          <w:sz w:val="24"/>
          <w:szCs w:val="24"/>
        </w:rPr>
        <w:t xml:space="preserve">be refunded to </w:t>
      </w:r>
      <w:r w:rsidR="001917C9">
        <w:rPr>
          <w:rFonts w:ascii="Times New Roman" w:hAnsi="Times New Roman" w:cs="Times New Roman"/>
          <w:sz w:val="24"/>
          <w:szCs w:val="24"/>
        </w:rPr>
        <w:t>Ms. Stevens</w:t>
      </w:r>
      <w:r w:rsidR="00BD30FF" w:rsidRPr="001917C9">
        <w:rPr>
          <w:rFonts w:ascii="Times New Roman" w:hAnsi="Times New Roman" w:cs="Times New Roman"/>
          <w:sz w:val="24"/>
          <w:szCs w:val="24"/>
        </w:rPr>
        <w:t xml:space="preserve">. </w:t>
      </w:r>
    </w:p>
    <w:p w:rsidR="004C20C9" w:rsidRPr="001917C9" w:rsidRDefault="004C20C9" w:rsidP="001917C9">
      <w:pPr>
        <w:pStyle w:val="le-normal-32-level"/>
        <w:spacing w:before="0" w:beforeAutospacing="0" w:after="0" w:afterAutospacing="0"/>
      </w:pPr>
      <w:r w:rsidRPr="001917C9">
        <w:t>SO ORDERED.</w:t>
      </w:r>
    </w:p>
    <w:p w:rsidR="004C20C9" w:rsidRPr="001917C9" w:rsidRDefault="004C20C9" w:rsidP="00C42D33">
      <w:pPr>
        <w:pStyle w:val="le-normal-32-level"/>
      </w:pPr>
      <w:r w:rsidRPr="001917C9">
        <w:t>DIVISION OF ADMINISTRATIVE LAW APPEALS</w:t>
      </w:r>
    </w:p>
    <w:p w:rsidR="00DA4356" w:rsidRDefault="00DA4356" w:rsidP="004C20C9">
      <w:pPr>
        <w:pStyle w:val="le-normal-32-level"/>
        <w:spacing w:before="0" w:beforeAutospacing="0" w:after="0" w:afterAutospacing="0"/>
      </w:pPr>
    </w:p>
    <w:p w:rsidR="00DA4356" w:rsidRDefault="00DA4356" w:rsidP="004C20C9">
      <w:pPr>
        <w:pStyle w:val="le-normal-32-level"/>
        <w:spacing w:before="0" w:beforeAutospacing="0" w:after="0" w:afterAutospacing="0"/>
      </w:pPr>
    </w:p>
    <w:p w:rsidR="00DA4356" w:rsidRDefault="00DA4356" w:rsidP="004C20C9">
      <w:pPr>
        <w:pStyle w:val="le-normal-32-level"/>
        <w:spacing w:before="0" w:beforeAutospacing="0" w:after="0" w:afterAutospacing="0"/>
      </w:pPr>
    </w:p>
    <w:p w:rsidR="004C20C9" w:rsidRPr="001917C9" w:rsidRDefault="004C20C9" w:rsidP="004C20C9">
      <w:pPr>
        <w:pStyle w:val="le-normal-32-level"/>
        <w:spacing w:before="0" w:beforeAutospacing="0" w:after="0" w:afterAutospacing="0"/>
      </w:pPr>
      <w:r w:rsidRPr="001917C9">
        <w:t>_____________________________________________</w:t>
      </w:r>
    </w:p>
    <w:p w:rsidR="004C20C9" w:rsidRPr="001917C9" w:rsidRDefault="004C20C9" w:rsidP="004C20C9">
      <w:pPr>
        <w:pStyle w:val="le-normal-32-level"/>
        <w:spacing w:before="0" w:beforeAutospacing="0" w:after="0" w:afterAutospacing="0"/>
      </w:pPr>
      <w:r w:rsidRPr="001917C9">
        <w:t xml:space="preserve">Kenneth J. Forton, Esq. </w:t>
      </w:r>
    </w:p>
    <w:p w:rsidR="004C20C9" w:rsidRPr="001917C9" w:rsidRDefault="004C20C9" w:rsidP="004C20C9">
      <w:pPr>
        <w:pStyle w:val="le-normal-32-level"/>
        <w:spacing w:before="0" w:beforeAutospacing="0" w:after="0" w:afterAutospacing="0"/>
      </w:pPr>
      <w:r w:rsidRPr="001917C9">
        <w:t>Administrative Magistrate</w:t>
      </w:r>
    </w:p>
    <w:p w:rsidR="004C20C9" w:rsidRPr="001917C9" w:rsidRDefault="004C20C9" w:rsidP="004C20C9">
      <w:pPr>
        <w:pStyle w:val="le-normal-32-level"/>
      </w:pPr>
      <w:r w:rsidRPr="001917C9">
        <w:t>DATED:</w:t>
      </w:r>
      <w:r w:rsidR="00DA4356">
        <w:t xml:space="preserve">  Sept. 1, 2017</w:t>
      </w:r>
    </w:p>
    <w:sectPr w:rsidR="004C20C9" w:rsidRPr="001917C9" w:rsidSect="0048443E">
      <w:headerReference w:type="default" r:id="rId14"/>
      <w:footerReference w:type="defaul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0A2" w:rsidRDefault="00DE20A2" w:rsidP="000320F9">
      <w:r>
        <w:separator/>
      </w:r>
    </w:p>
  </w:endnote>
  <w:endnote w:type="continuationSeparator" w:id="0">
    <w:p w:rsidR="00DE20A2" w:rsidRDefault="00DE20A2" w:rsidP="0003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086542"/>
      <w:docPartObj>
        <w:docPartGallery w:val="Page Numbers (Bottom of Page)"/>
        <w:docPartUnique/>
      </w:docPartObj>
    </w:sdtPr>
    <w:sdtEndPr>
      <w:rPr>
        <w:rFonts w:ascii="Times New Roman" w:hAnsi="Times New Roman" w:cs="Times New Roman"/>
        <w:noProof/>
        <w:sz w:val="24"/>
        <w:szCs w:val="24"/>
      </w:rPr>
    </w:sdtEndPr>
    <w:sdtContent>
      <w:p w:rsidR="00DE51BE" w:rsidRPr="00DE51BE" w:rsidRDefault="00DE51BE">
        <w:pPr>
          <w:pStyle w:val="Footer"/>
          <w:jc w:val="center"/>
          <w:rPr>
            <w:rFonts w:ascii="Times New Roman" w:hAnsi="Times New Roman" w:cs="Times New Roman"/>
            <w:sz w:val="24"/>
            <w:szCs w:val="24"/>
          </w:rPr>
        </w:pPr>
        <w:r w:rsidRPr="00DE51BE">
          <w:rPr>
            <w:rFonts w:ascii="Times New Roman" w:hAnsi="Times New Roman" w:cs="Times New Roman"/>
            <w:sz w:val="24"/>
            <w:szCs w:val="24"/>
          </w:rPr>
          <w:fldChar w:fldCharType="begin"/>
        </w:r>
        <w:r w:rsidRPr="00DE51BE">
          <w:rPr>
            <w:rFonts w:ascii="Times New Roman" w:hAnsi="Times New Roman" w:cs="Times New Roman"/>
            <w:sz w:val="24"/>
            <w:szCs w:val="24"/>
          </w:rPr>
          <w:instrText xml:space="preserve"> PAGE   \* MERGEFORMAT </w:instrText>
        </w:r>
        <w:r w:rsidRPr="00DE51BE">
          <w:rPr>
            <w:rFonts w:ascii="Times New Roman" w:hAnsi="Times New Roman" w:cs="Times New Roman"/>
            <w:sz w:val="24"/>
            <w:szCs w:val="24"/>
          </w:rPr>
          <w:fldChar w:fldCharType="separate"/>
        </w:r>
        <w:r w:rsidR="00B63C37">
          <w:rPr>
            <w:rFonts w:ascii="Times New Roman" w:hAnsi="Times New Roman" w:cs="Times New Roman"/>
            <w:noProof/>
            <w:sz w:val="24"/>
            <w:szCs w:val="24"/>
          </w:rPr>
          <w:t>2</w:t>
        </w:r>
        <w:r w:rsidRPr="00DE51BE">
          <w:rPr>
            <w:rFonts w:ascii="Times New Roman" w:hAnsi="Times New Roman" w:cs="Times New Roman"/>
            <w:noProof/>
            <w:sz w:val="24"/>
            <w:szCs w:val="24"/>
          </w:rPr>
          <w:fldChar w:fldCharType="end"/>
        </w:r>
      </w:p>
    </w:sdtContent>
  </w:sdt>
  <w:p w:rsidR="00DE51BE" w:rsidRDefault="00DE5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0A2" w:rsidRDefault="00DE20A2" w:rsidP="000320F9">
      <w:r>
        <w:separator/>
      </w:r>
    </w:p>
  </w:footnote>
  <w:footnote w:type="continuationSeparator" w:id="0">
    <w:p w:rsidR="00DE20A2" w:rsidRDefault="00DE20A2" w:rsidP="00032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A1" w:rsidRPr="00DE51BE" w:rsidRDefault="0031012B">
    <w:pPr>
      <w:pStyle w:val="Header"/>
      <w:rPr>
        <w:rFonts w:ascii="Times New Roman" w:hAnsi="Times New Roman" w:cs="Times New Roman"/>
        <w:i/>
        <w:sz w:val="24"/>
        <w:szCs w:val="24"/>
      </w:rPr>
    </w:pPr>
    <w:r>
      <w:rPr>
        <w:rFonts w:ascii="Times New Roman" w:hAnsi="Times New Roman" w:cs="Times New Roman"/>
        <w:i/>
        <w:sz w:val="24"/>
        <w:szCs w:val="24"/>
      </w:rPr>
      <w:t xml:space="preserve">D. Lyn </w:t>
    </w:r>
    <w:r w:rsidR="008B23A1" w:rsidRPr="00DE51BE">
      <w:rPr>
        <w:rFonts w:ascii="Times New Roman" w:hAnsi="Times New Roman" w:cs="Times New Roman"/>
        <w:i/>
        <w:sz w:val="24"/>
        <w:szCs w:val="24"/>
      </w:rPr>
      <w:t>Stevens v. MTRS</w:t>
    </w:r>
    <w:r w:rsidR="008B23A1" w:rsidRPr="00DE51BE">
      <w:rPr>
        <w:rFonts w:ascii="Times New Roman" w:hAnsi="Times New Roman" w:cs="Times New Roman"/>
        <w:sz w:val="24"/>
        <w:szCs w:val="24"/>
      </w:rPr>
      <w:ptab w:relativeTo="margin" w:alignment="center" w:leader="none"/>
    </w:r>
    <w:r w:rsidR="008B23A1" w:rsidRPr="00DE51BE">
      <w:rPr>
        <w:rFonts w:ascii="Times New Roman" w:hAnsi="Times New Roman" w:cs="Times New Roman"/>
        <w:sz w:val="24"/>
        <w:szCs w:val="24"/>
      </w:rPr>
      <w:ptab w:relativeTo="margin" w:alignment="right" w:leader="none"/>
    </w:r>
    <w:r w:rsidR="008B23A1" w:rsidRPr="00DE51BE">
      <w:rPr>
        <w:rFonts w:ascii="Times New Roman" w:hAnsi="Times New Roman" w:cs="Times New Roman"/>
        <w:i/>
        <w:sz w:val="24"/>
        <w:szCs w:val="24"/>
      </w:rPr>
      <w:t>CR-13-332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95A10"/>
    <w:multiLevelType w:val="hybridMultilevel"/>
    <w:tmpl w:val="FF180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84AAD"/>
    <w:multiLevelType w:val="hybridMultilevel"/>
    <w:tmpl w:val="95A6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1649DD"/>
    <w:multiLevelType w:val="hybridMultilevel"/>
    <w:tmpl w:val="04EE5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D51DD1"/>
    <w:multiLevelType w:val="hybridMultilevel"/>
    <w:tmpl w:val="04EE5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996115"/>
    <w:multiLevelType w:val="hybridMultilevel"/>
    <w:tmpl w:val="FF180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3E193D"/>
    <w:multiLevelType w:val="hybridMultilevel"/>
    <w:tmpl w:val="03EA6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3D"/>
    <w:rsid w:val="000320F9"/>
    <w:rsid w:val="00043066"/>
    <w:rsid w:val="00076DB7"/>
    <w:rsid w:val="0009324F"/>
    <w:rsid w:val="000D74B2"/>
    <w:rsid w:val="000E0C55"/>
    <w:rsid w:val="000F47E0"/>
    <w:rsid w:val="000F7800"/>
    <w:rsid w:val="00183C8F"/>
    <w:rsid w:val="001917C9"/>
    <w:rsid w:val="001E6D08"/>
    <w:rsid w:val="0026537D"/>
    <w:rsid w:val="00277E49"/>
    <w:rsid w:val="00293928"/>
    <w:rsid w:val="002B7A62"/>
    <w:rsid w:val="0031012B"/>
    <w:rsid w:val="00324B6B"/>
    <w:rsid w:val="003F3A3D"/>
    <w:rsid w:val="00442964"/>
    <w:rsid w:val="00474E2F"/>
    <w:rsid w:val="0048443E"/>
    <w:rsid w:val="004A1EB3"/>
    <w:rsid w:val="004C20C9"/>
    <w:rsid w:val="004E1908"/>
    <w:rsid w:val="005361DD"/>
    <w:rsid w:val="005B6696"/>
    <w:rsid w:val="005C2060"/>
    <w:rsid w:val="005E5E8B"/>
    <w:rsid w:val="00620C9E"/>
    <w:rsid w:val="006D1CE5"/>
    <w:rsid w:val="006E498E"/>
    <w:rsid w:val="0072239E"/>
    <w:rsid w:val="00746D3B"/>
    <w:rsid w:val="00787067"/>
    <w:rsid w:val="007B0446"/>
    <w:rsid w:val="007D1A9C"/>
    <w:rsid w:val="007E5642"/>
    <w:rsid w:val="007F5C37"/>
    <w:rsid w:val="00804583"/>
    <w:rsid w:val="008218AF"/>
    <w:rsid w:val="00877219"/>
    <w:rsid w:val="008B23A1"/>
    <w:rsid w:val="008E7B4B"/>
    <w:rsid w:val="008F50A1"/>
    <w:rsid w:val="009347DD"/>
    <w:rsid w:val="0094146E"/>
    <w:rsid w:val="009525EC"/>
    <w:rsid w:val="009578F4"/>
    <w:rsid w:val="00966F66"/>
    <w:rsid w:val="009A6234"/>
    <w:rsid w:val="00A43F8D"/>
    <w:rsid w:val="00A63606"/>
    <w:rsid w:val="00AC24EC"/>
    <w:rsid w:val="00AD6C78"/>
    <w:rsid w:val="00AF3CAF"/>
    <w:rsid w:val="00B63C37"/>
    <w:rsid w:val="00B71883"/>
    <w:rsid w:val="00B73D63"/>
    <w:rsid w:val="00B80516"/>
    <w:rsid w:val="00B82440"/>
    <w:rsid w:val="00BA15B9"/>
    <w:rsid w:val="00BB5539"/>
    <w:rsid w:val="00BD30FF"/>
    <w:rsid w:val="00BE7447"/>
    <w:rsid w:val="00BE7459"/>
    <w:rsid w:val="00C3371D"/>
    <w:rsid w:val="00C42D33"/>
    <w:rsid w:val="00CA42C2"/>
    <w:rsid w:val="00CB70D2"/>
    <w:rsid w:val="00D02653"/>
    <w:rsid w:val="00D6241A"/>
    <w:rsid w:val="00D66006"/>
    <w:rsid w:val="00DA4356"/>
    <w:rsid w:val="00DC6B64"/>
    <w:rsid w:val="00DE20A2"/>
    <w:rsid w:val="00DE51BE"/>
    <w:rsid w:val="00E3571F"/>
    <w:rsid w:val="00E84111"/>
    <w:rsid w:val="00F14207"/>
    <w:rsid w:val="00F554AE"/>
    <w:rsid w:val="00FF5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A3D"/>
    <w:pPr>
      <w:ind w:left="720"/>
      <w:contextualSpacing/>
    </w:pPr>
  </w:style>
  <w:style w:type="paragraph" w:styleId="FootnoteText">
    <w:name w:val="footnote text"/>
    <w:basedOn w:val="Normal"/>
    <w:link w:val="FootnoteTextChar"/>
    <w:uiPriority w:val="99"/>
    <w:semiHidden/>
    <w:unhideWhenUsed/>
    <w:rsid w:val="000320F9"/>
    <w:rPr>
      <w:sz w:val="20"/>
      <w:szCs w:val="20"/>
    </w:rPr>
  </w:style>
  <w:style w:type="character" w:customStyle="1" w:styleId="FootnoteTextChar">
    <w:name w:val="Footnote Text Char"/>
    <w:basedOn w:val="DefaultParagraphFont"/>
    <w:link w:val="FootnoteText"/>
    <w:uiPriority w:val="99"/>
    <w:semiHidden/>
    <w:rsid w:val="000320F9"/>
    <w:rPr>
      <w:sz w:val="20"/>
      <w:szCs w:val="20"/>
    </w:rPr>
  </w:style>
  <w:style w:type="character" w:styleId="FootnoteReference">
    <w:name w:val="footnote reference"/>
    <w:basedOn w:val="DefaultParagraphFont"/>
    <w:uiPriority w:val="99"/>
    <w:semiHidden/>
    <w:unhideWhenUsed/>
    <w:rsid w:val="000320F9"/>
    <w:rPr>
      <w:vertAlign w:val="superscript"/>
    </w:rPr>
  </w:style>
  <w:style w:type="character" w:styleId="CommentReference">
    <w:name w:val="annotation reference"/>
    <w:basedOn w:val="DefaultParagraphFont"/>
    <w:uiPriority w:val="99"/>
    <w:semiHidden/>
    <w:unhideWhenUsed/>
    <w:rsid w:val="009347DD"/>
    <w:rPr>
      <w:sz w:val="16"/>
      <w:szCs w:val="16"/>
    </w:rPr>
  </w:style>
  <w:style w:type="paragraph" w:styleId="CommentText">
    <w:name w:val="annotation text"/>
    <w:basedOn w:val="Normal"/>
    <w:link w:val="CommentTextChar"/>
    <w:uiPriority w:val="99"/>
    <w:semiHidden/>
    <w:unhideWhenUsed/>
    <w:rsid w:val="009347DD"/>
    <w:rPr>
      <w:sz w:val="20"/>
      <w:szCs w:val="20"/>
    </w:rPr>
  </w:style>
  <w:style w:type="character" w:customStyle="1" w:styleId="CommentTextChar">
    <w:name w:val="Comment Text Char"/>
    <w:basedOn w:val="DefaultParagraphFont"/>
    <w:link w:val="CommentText"/>
    <w:uiPriority w:val="99"/>
    <w:semiHidden/>
    <w:rsid w:val="009347DD"/>
    <w:rPr>
      <w:sz w:val="20"/>
      <w:szCs w:val="20"/>
    </w:rPr>
  </w:style>
  <w:style w:type="paragraph" w:styleId="CommentSubject">
    <w:name w:val="annotation subject"/>
    <w:basedOn w:val="CommentText"/>
    <w:next w:val="CommentText"/>
    <w:link w:val="CommentSubjectChar"/>
    <w:uiPriority w:val="99"/>
    <w:semiHidden/>
    <w:unhideWhenUsed/>
    <w:rsid w:val="009347DD"/>
    <w:rPr>
      <w:b/>
      <w:bCs/>
    </w:rPr>
  </w:style>
  <w:style w:type="character" w:customStyle="1" w:styleId="CommentSubjectChar">
    <w:name w:val="Comment Subject Char"/>
    <w:basedOn w:val="CommentTextChar"/>
    <w:link w:val="CommentSubject"/>
    <w:uiPriority w:val="99"/>
    <w:semiHidden/>
    <w:rsid w:val="009347DD"/>
    <w:rPr>
      <w:b/>
      <w:bCs/>
      <w:sz w:val="20"/>
      <w:szCs w:val="20"/>
    </w:rPr>
  </w:style>
  <w:style w:type="paragraph" w:styleId="BalloonText">
    <w:name w:val="Balloon Text"/>
    <w:basedOn w:val="Normal"/>
    <w:link w:val="BalloonTextChar"/>
    <w:uiPriority w:val="99"/>
    <w:semiHidden/>
    <w:unhideWhenUsed/>
    <w:rsid w:val="009347DD"/>
    <w:rPr>
      <w:rFonts w:ascii="Tahoma" w:hAnsi="Tahoma" w:cs="Tahoma"/>
      <w:sz w:val="16"/>
      <w:szCs w:val="16"/>
    </w:rPr>
  </w:style>
  <w:style w:type="character" w:customStyle="1" w:styleId="BalloonTextChar">
    <w:name w:val="Balloon Text Char"/>
    <w:basedOn w:val="DefaultParagraphFont"/>
    <w:link w:val="BalloonText"/>
    <w:uiPriority w:val="99"/>
    <w:semiHidden/>
    <w:rsid w:val="009347DD"/>
    <w:rPr>
      <w:rFonts w:ascii="Tahoma" w:hAnsi="Tahoma" w:cs="Tahoma"/>
      <w:sz w:val="16"/>
      <w:szCs w:val="16"/>
    </w:rPr>
  </w:style>
  <w:style w:type="paragraph" w:customStyle="1" w:styleId="le-normal-32-level">
    <w:name w:val="le-normal-32-level"/>
    <w:basedOn w:val="Normal"/>
    <w:rsid w:val="006D1CE5"/>
    <w:pPr>
      <w:spacing w:before="100" w:beforeAutospacing="1" w:after="100" w:afterAutospacing="1"/>
    </w:pPr>
    <w:rPr>
      <w:rFonts w:ascii="Times New Roman" w:eastAsia="Times New Roman" w:hAnsi="Times New Roman" w:cs="Times New Roman"/>
      <w:sz w:val="24"/>
      <w:szCs w:val="24"/>
    </w:rPr>
  </w:style>
  <w:style w:type="character" w:customStyle="1" w:styleId="searchhit">
    <w:name w:val="searchhit"/>
    <w:basedOn w:val="DefaultParagraphFont"/>
    <w:rsid w:val="006D1CE5"/>
  </w:style>
  <w:style w:type="paragraph" w:styleId="Header">
    <w:name w:val="header"/>
    <w:basedOn w:val="Normal"/>
    <w:link w:val="HeaderChar"/>
    <w:uiPriority w:val="99"/>
    <w:unhideWhenUsed/>
    <w:rsid w:val="008B23A1"/>
    <w:pPr>
      <w:tabs>
        <w:tab w:val="center" w:pos="4680"/>
        <w:tab w:val="right" w:pos="9360"/>
      </w:tabs>
    </w:pPr>
  </w:style>
  <w:style w:type="character" w:customStyle="1" w:styleId="HeaderChar">
    <w:name w:val="Header Char"/>
    <w:basedOn w:val="DefaultParagraphFont"/>
    <w:link w:val="Header"/>
    <w:uiPriority w:val="99"/>
    <w:rsid w:val="008B23A1"/>
  </w:style>
  <w:style w:type="paragraph" w:styleId="Footer">
    <w:name w:val="footer"/>
    <w:basedOn w:val="Normal"/>
    <w:link w:val="FooterChar"/>
    <w:uiPriority w:val="99"/>
    <w:unhideWhenUsed/>
    <w:rsid w:val="008B23A1"/>
    <w:pPr>
      <w:tabs>
        <w:tab w:val="center" w:pos="4680"/>
        <w:tab w:val="right" w:pos="9360"/>
      </w:tabs>
    </w:pPr>
  </w:style>
  <w:style w:type="character" w:customStyle="1" w:styleId="FooterChar">
    <w:name w:val="Footer Char"/>
    <w:basedOn w:val="DefaultParagraphFont"/>
    <w:link w:val="Footer"/>
    <w:uiPriority w:val="99"/>
    <w:rsid w:val="008B2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A3D"/>
    <w:pPr>
      <w:ind w:left="720"/>
      <w:contextualSpacing/>
    </w:pPr>
  </w:style>
  <w:style w:type="paragraph" w:styleId="FootnoteText">
    <w:name w:val="footnote text"/>
    <w:basedOn w:val="Normal"/>
    <w:link w:val="FootnoteTextChar"/>
    <w:uiPriority w:val="99"/>
    <w:semiHidden/>
    <w:unhideWhenUsed/>
    <w:rsid w:val="000320F9"/>
    <w:rPr>
      <w:sz w:val="20"/>
      <w:szCs w:val="20"/>
    </w:rPr>
  </w:style>
  <w:style w:type="character" w:customStyle="1" w:styleId="FootnoteTextChar">
    <w:name w:val="Footnote Text Char"/>
    <w:basedOn w:val="DefaultParagraphFont"/>
    <w:link w:val="FootnoteText"/>
    <w:uiPriority w:val="99"/>
    <w:semiHidden/>
    <w:rsid w:val="000320F9"/>
    <w:rPr>
      <w:sz w:val="20"/>
      <w:szCs w:val="20"/>
    </w:rPr>
  </w:style>
  <w:style w:type="character" w:styleId="FootnoteReference">
    <w:name w:val="footnote reference"/>
    <w:basedOn w:val="DefaultParagraphFont"/>
    <w:uiPriority w:val="99"/>
    <w:semiHidden/>
    <w:unhideWhenUsed/>
    <w:rsid w:val="000320F9"/>
    <w:rPr>
      <w:vertAlign w:val="superscript"/>
    </w:rPr>
  </w:style>
  <w:style w:type="character" w:styleId="CommentReference">
    <w:name w:val="annotation reference"/>
    <w:basedOn w:val="DefaultParagraphFont"/>
    <w:uiPriority w:val="99"/>
    <w:semiHidden/>
    <w:unhideWhenUsed/>
    <w:rsid w:val="009347DD"/>
    <w:rPr>
      <w:sz w:val="16"/>
      <w:szCs w:val="16"/>
    </w:rPr>
  </w:style>
  <w:style w:type="paragraph" w:styleId="CommentText">
    <w:name w:val="annotation text"/>
    <w:basedOn w:val="Normal"/>
    <w:link w:val="CommentTextChar"/>
    <w:uiPriority w:val="99"/>
    <w:semiHidden/>
    <w:unhideWhenUsed/>
    <w:rsid w:val="009347DD"/>
    <w:rPr>
      <w:sz w:val="20"/>
      <w:szCs w:val="20"/>
    </w:rPr>
  </w:style>
  <w:style w:type="character" w:customStyle="1" w:styleId="CommentTextChar">
    <w:name w:val="Comment Text Char"/>
    <w:basedOn w:val="DefaultParagraphFont"/>
    <w:link w:val="CommentText"/>
    <w:uiPriority w:val="99"/>
    <w:semiHidden/>
    <w:rsid w:val="009347DD"/>
    <w:rPr>
      <w:sz w:val="20"/>
      <w:szCs w:val="20"/>
    </w:rPr>
  </w:style>
  <w:style w:type="paragraph" w:styleId="CommentSubject">
    <w:name w:val="annotation subject"/>
    <w:basedOn w:val="CommentText"/>
    <w:next w:val="CommentText"/>
    <w:link w:val="CommentSubjectChar"/>
    <w:uiPriority w:val="99"/>
    <w:semiHidden/>
    <w:unhideWhenUsed/>
    <w:rsid w:val="009347DD"/>
    <w:rPr>
      <w:b/>
      <w:bCs/>
    </w:rPr>
  </w:style>
  <w:style w:type="character" w:customStyle="1" w:styleId="CommentSubjectChar">
    <w:name w:val="Comment Subject Char"/>
    <w:basedOn w:val="CommentTextChar"/>
    <w:link w:val="CommentSubject"/>
    <w:uiPriority w:val="99"/>
    <w:semiHidden/>
    <w:rsid w:val="009347DD"/>
    <w:rPr>
      <w:b/>
      <w:bCs/>
      <w:sz w:val="20"/>
      <w:szCs w:val="20"/>
    </w:rPr>
  </w:style>
  <w:style w:type="paragraph" w:styleId="BalloonText">
    <w:name w:val="Balloon Text"/>
    <w:basedOn w:val="Normal"/>
    <w:link w:val="BalloonTextChar"/>
    <w:uiPriority w:val="99"/>
    <w:semiHidden/>
    <w:unhideWhenUsed/>
    <w:rsid w:val="009347DD"/>
    <w:rPr>
      <w:rFonts w:ascii="Tahoma" w:hAnsi="Tahoma" w:cs="Tahoma"/>
      <w:sz w:val="16"/>
      <w:szCs w:val="16"/>
    </w:rPr>
  </w:style>
  <w:style w:type="character" w:customStyle="1" w:styleId="BalloonTextChar">
    <w:name w:val="Balloon Text Char"/>
    <w:basedOn w:val="DefaultParagraphFont"/>
    <w:link w:val="BalloonText"/>
    <w:uiPriority w:val="99"/>
    <w:semiHidden/>
    <w:rsid w:val="009347DD"/>
    <w:rPr>
      <w:rFonts w:ascii="Tahoma" w:hAnsi="Tahoma" w:cs="Tahoma"/>
      <w:sz w:val="16"/>
      <w:szCs w:val="16"/>
    </w:rPr>
  </w:style>
  <w:style w:type="paragraph" w:customStyle="1" w:styleId="le-normal-32-level">
    <w:name w:val="le-normal-32-level"/>
    <w:basedOn w:val="Normal"/>
    <w:rsid w:val="006D1CE5"/>
    <w:pPr>
      <w:spacing w:before="100" w:beforeAutospacing="1" w:after="100" w:afterAutospacing="1"/>
    </w:pPr>
    <w:rPr>
      <w:rFonts w:ascii="Times New Roman" w:eastAsia="Times New Roman" w:hAnsi="Times New Roman" w:cs="Times New Roman"/>
      <w:sz w:val="24"/>
      <w:szCs w:val="24"/>
    </w:rPr>
  </w:style>
  <w:style w:type="character" w:customStyle="1" w:styleId="searchhit">
    <w:name w:val="searchhit"/>
    <w:basedOn w:val="DefaultParagraphFont"/>
    <w:rsid w:val="006D1CE5"/>
  </w:style>
  <w:style w:type="paragraph" w:styleId="Header">
    <w:name w:val="header"/>
    <w:basedOn w:val="Normal"/>
    <w:link w:val="HeaderChar"/>
    <w:uiPriority w:val="99"/>
    <w:unhideWhenUsed/>
    <w:rsid w:val="008B23A1"/>
    <w:pPr>
      <w:tabs>
        <w:tab w:val="center" w:pos="4680"/>
        <w:tab w:val="right" w:pos="9360"/>
      </w:tabs>
    </w:pPr>
  </w:style>
  <w:style w:type="character" w:customStyle="1" w:styleId="HeaderChar">
    <w:name w:val="Header Char"/>
    <w:basedOn w:val="DefaultParagraphFont"/>
    <w:link w:val="Header"/>
    <w:uiPriority w:val="99"/>
    <w:rsid w:val="008B23A1"/>
  </w:style>
  <w:style w:type="paragraph" w:styleId="Footer">
    <w:name w:val="footer"/>
    <w:basedOn w:val="Normal"/>
    <w:link w:val="FooterChar"/>
    <w:uiPriority w:val="99"/>
    <w:unhideWhenUsed/>
    <w:rsid w:val="008B23A1"/>
    <w:pPr>
      <w:tabs>
        <w:tab w:val="center" w:pos="4680"/>
        <w:tab w:val="right" w:pos="9360"/>
      </w:tabs>
    </w:pPr>
  </w:style>
  <w:style w:type="character" w:customStyle="1" w:styleId="FooterChar">
    <w:name w:val="Footer Char"/>
    <w:basedOn w:val="DefaultParagraphFont"/>
    <w:link w:val="Footer"/>
    <w:uiPriority w:val="99"/>
    <w:rsid w:val="008B2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578109">
      <w:bodyDiv w:val="1"/>
      <w:marLeft w:val="0"/>
      <w:marRight w:val="0"/>
      <w:marTop w:val="0"/>
      <w:marBottom w:val="0"/>
      <w:divBdr>
        <w:top w:val="none" w:sz="0" w:space="0" w:color="auto"/>
        <w:left w:val="none" w:sz="0" w:space="0" w:color="auto"/>
        <w:bottom w:val="none" w:sz="0" w:space="0" w:color="auto"/>
        <w:right w:val="none" w:sz="0" w:space="0" w:color="auto"/>
      </w:divBdr>
      <w:divsChild>
        <w:div w:id="478575236">
          <w:marLeft w:val="0"/>
          <w:marRight w:val="0"/>
          <w:marTop w:val="0"/>
          <w:marBottom w:val="0"/>
          <w:divBdr>
            <w:top w:val="none" w:sz="0" w:space="0" w:color="auto"/>
            <w:left w:val="none" w:sz="0" w:space="0" w:color="auto"/>
            <w:bottom w:val="none" w:sz="0" w:space="0" w:color="auto"/>
            <w:right w:val="none" w:sz="0" w:space="0" w:color="auto"/>
          </w:divBdr>
        </w:div>
        <w:div w:id="889876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l.gvpi.net/document.php?id=crab:0495190-0000000&amp;type=hitlist&amp;num=11#hit2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l.gvpi.net/document.php?id=crab:0495190-0000000&amp;type=hitlist&amp;num=11#hit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l.gvpi.net/document.php?id=crab:0495190-0000000&amp;type=hitlist&amp;num=11#hit2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sll.gvpi.net/document.php?id=crab:0495190-0000000&amp;type=hitlist&amp;num=11#hit2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B479E-BCF0-4F87-A70A-D5073FAC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2017-11-18T00:48:00Z</cp:lastPrinted>
  <dcterms:created xsi:type="dcterms:W3CDTF">2017-11-18T00:50:00Z</dcterms:created>
  <dcterms:modified xsi:type="dcterms:W3CDTF">2017-11-18T00:50:00Z</dcterms:modified>
</cp:coreProperties>
</file>