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CFFC" w14:textId="77777777" w:rsidR="00F07BCB" w:rsidRDefault="00F07BCB" w:rsidP="00F07BC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14:paraId="25D1DF13" w14:textId="77777777" w:rsidR="00F07BCB" w:rsidRDefault="00F07BCB" w:rsidP="00F07BC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F679E5C" w14:textId="77777777" w:rsidR="00F07BCB" w:rsidRDefault="00F07BCB" w:rsidP="00F07BCB">
      <w:pPr>
        <w:pStyle w:val="ExecOffice"/>
        <w:framePr w:w="6926" w:wrap="notBeside" w:vAnchor="page" w:x="2884" w:y="711"/>
      </w:pPr>
      <w:r>
        <w:t>Department of Public Health</w:t>
      </w:r>
    </w:p>
    <w:p w14:paraId="4533340C" w14:textId="77777777" w:rsidR="00F07BCB" w:rsidRDefault="00F07BCB" w:rsidP="00F07BC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58607751" w14:textId="77777777" w:rsidR="00F07BCB" w:rsidRDefault="00F07BCB" w:rsidP="00F07BCB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CDC1F1A" wp14:editId="53A20CC6">
            <wp:extent cx="962025" cy="1152525"/>
            <wp:effectExtent l="0" t="0" r="9525" b="9525"/>
            <wp:docPr id="2" name="Picture 2" descr="Commonewalth of Massachusetts seal" title="Commonew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38CB" w14:textId="77777777" w:rsidR="00F07BCB" w:rsidRDefault="00F07BCB" w:rsidP="00F07BCB">
      <w:r>
        <w:rPr>
          <w:noProof/>
        </w:rPr>
        <mc:AlternateContent>
          <mc:Choice Requires="wps">
            <w:drawing>
              <wp:inline distT="0" distB="0" distL="0" distR="0" wp14:anchorId="0AD0EA2A" wp14:editId="0BB405C2">
                <wp:extent cx="1572895" cy="802005"/>
                <wp:effectExtent l="0" t="0" r="825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11CDB" w14:textId="77777777" w:rsidR="00F07BCB" w:rsidRDefault="00F07BCB" w:rsidP="00F07BC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C2CE9FA" w14:textId="77777777" w:rsidR="00F07BCB" w:rsidRDefault="00F07BCB" w:rsidP="00F07BC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121915BB" w14:textId="77777777" w:rsidR="00F07BCB" w:rsidRDefault="00F07BCB" w:rsidP="00F07BCB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7636ECA" w14:textId="77777777" w:rsidR="00F07BCB" w:rsidRDefault="00F07BCB" w:rsidP="00F07BC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C9E1CA3" w14:textId="77777777" w:rsidR="00F07BCB" w:rsidRDefault="00F07BCB" w:rsidP="00F07BCB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0AD0EA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" stroked="f">
                <v:textbox style="mso-fit-shape-to-text:t">
                  <w:txbxContent>
                    <w:p w14:paraId="79311CDB" w14:textId="77777777" w:rsidR="00F07BCB" w:rsidRDefault="00F07BCB" w:rsidP="00F07BC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C2CE9FA" w14:textId="77777777" w:rsidR="00F07BCB" w:rsidRDefault="00F07BCB" w:rsidP="00F07BC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121915BB" w14:textId="77777777" w:rsidR="00F07BCB" w:rsidRDefault="00F07BCB" w:rsidP="00F07BCB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7636ECA" w14:textId="77777777" w:rsidR="00F07BCB" w:rsidRDefault="00F07BCB" w:rsidP="00F07BC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C9E1CA3" w14:textId="77777777" w:rsidR="00F07BCB" w:rsidRDefault="00F07BCB" w:rsidP="00F07BCB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4D954F" wp14:editId="7F65A327">
                <wp:extent cx="1814195" cy="1136015"/>
                <wp:effectExtent l="0" t="0" r="0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3EE0" w14:textId="77777777" w:rsidR="00F07BCB" w:rsidRDefault="00F07BCB" w:rsidP="00F07BC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65911A8" w14:textId="77777777" w:rsidR="00F07BCB" w:rsidRPr="003A7AFC" w:rsidRDefault="00F07BCB" w:rsidP="00F07BCB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20744A9" w14:textId="77777777" w:rsidR="00F07BCB" w:rsidRDefault="00F07BCB" w:rsidP="00F07BCB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BE1A6B6" w14:textId="77777777" w:rsidR="00C93EC7" w:rsidRDefault="00F07BCB" w:rsidP="00F07B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14:paraId="4AC59179" w14:textId="77777777" w:rsidR="00F07BCB" w:rsidRDefault="00F07BCB" w:rsidP="00F07B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86ABB62" w14:textId="77777777" w:rsidR="00F07BCB" w:rsidRDefault="00F07BCB" w:rsidP="00F07B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1A34BB5" w14:textId="77777777" w:rsidR="00F07BCB" w:rsidRPr="004813AC" w:rsidRDefault="00F07BCB" w:rsidP="00F07B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009C45EF" w14:textId="77777777" w:rsidR="00F07BCB" w:rsidRPr="004813AC" w:rsidRDefault="00F07BCB" w:rsidP="00F07B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63399E0" w14:textId="77777777" w:rsidR="00F07BCB" w:rsidRPr="00FC6B42" w:rsidRDefault="00F07BCB" w:rsidP="00F07BC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144D954F" id="Text Box 4" o:spid="_x0000_s1027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" stroked="f">
                <v:textbox style="mso-fit-shape-to-text:t">
                  <w:txbxContent>
                    <w:p w14:paraId="6B603EE0" w14:textId="77777777" w:rsidR="00F07BCB" w:rsidRDefault="00F07BCB" w:rsidP="00F07BC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65911A8" w14:textId="77777777" w:rsidR="00F07BCB" w:rsidRPr="003A7AFC" w:rsidRDefault="00F07BCB" w:rsidP="00F07BCB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20744A9" w14:textId="77777777" w:rsidR="00F07BCB" w:rsidRDefault="00F07BCB" w:rsidP="00F07BCB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BE1A6B6" w14:textId="77777777" w:rsidR="00C93EC7" w:rsidRDefault="00F07BCB" w:rsidP="00F07BC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14:paraId="4AC59179" w14:textId="77777777" w:rsidR="00F07BCB" w:rsidRDefault="00F07BCB" w:rsidP="00F07BC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86ABB62" w14:textId="77777777" w:rsidR="00F07BCB" w:rsidRDefault="00F07BCB" w:rsidP="00F07BC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1A34BB5" w14:textId="77777777" w:rsidR="00F07BCB" w:rsidRPr="004813AC" w:rsidRDefault="00F07BCB" w:rsidP="00F07BCB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009C45EF" w14:textId="77777777" w:rsidR="00F07BCB" w:rsidRPr="004813AC" w:rsidRDefault="00F07BCB" w:rsidP="00F07BCB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63399E0" w14:textId="77777777" w:rsidR="00F07BCB" w:rsidRPr="00FC6B42" w:rsidRDefault="00F07BCB" w:rsidP="00F07BC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657979" w14:textId="77777777" w:rsidR="00F07BCB" w:rsidRDefault="00F07BCB" w:rsidP="00F07BCB"/>
    <w:p w14:paraId="08F1D381" w14:textId="77777777" w:rsidR="00F07BCB" w:rsidRDefault="00F07BCB" w:rsidP="00F07BCB"/>
    <w:p w14:paraId="404BA659" w14:textId="7191A5BA" w:rsidR="00F07BCB" w:rsidRPr="00657AC1" w:rsidRDefault="00F07BCB" w:rsidP="00F07BCB">
      <w:pPr>
        <w:rPr>
          <w:szCs w:val="24"/>
        </w:rPr>
      </w:pPr>
      <w:r w:rsidRPr="004C1534">
        <w:rPr>
          <w:szCs w:val="24"/>
        </w:rPr>
        <w:t xml:space="preserve">August </w:t>
      </w:r>
      <w:r w:rsidR="004C1534" w:rsidRPr="004C1534">
        <w:rPr>
          <w:szCs w:val="24"/>
        </w:rPr>
        <w:t>30</w:t>
      </w:r>
      <w:r w:rsidRPr="004C1534">
        <w:rPr>
          <w:szCs w:val="24"/>
        </w:rPr>
        <w:t>, 2021</w:t>
      </w:r>
    </w:p>
    <w:p w14:paraId="31397DCC" w14:textId="77777777" w:rsidR="00F07BCB" w:rsidRPr="00657AC1" w:rsidRDefault="00F07BCB" w:rsidP="00F07BCB">
      <w:pPr>
        <w:rPr>
          <w:szCs w:val="24"/>
        </w:rPr>
      </w:pPr>
    </w:p>
    <w:p w14:paraId="059BD04F" w14:textId="77777777" w:rsidR="00F07BCB" w:rsidRPr="00657AC1" w:rsidRDefault="00F07BCB" w:rsidP="00F07BCB">
      <w:pPr>
        <w:rPr>
          <w:szCs w:val="24"/>
        </w:rPr>
      </w:pPr>
      <w:r w:rsidRPr="00657AC1">
        <w:rPr>
          <w:szCs w:val="24"/>
        </w:rPr>
        <w:t>VIA electronic mail</w:t>
      </w:r>
    </w:p>
    <w:p w14:paraId="459307F8" w14:textId="77777777" w:rsidR="00F07BCB" w:rsidRPr="00657AC1" w:rsidRDefault="00F07BCB" w:rsidP="00F07BCB">
      <w:pPr>
        <w:rPr>
          <w:szCs w:val="24"/>
        </w:rPr>
      </w:pPr>
    </w:p>
    <w:p w14:paraId="60C7289C" w14:textId="77777777" w:rsidR="00423393" w:rsidRPr="00657AC1" w:rsidRDefault="00423393" w:rsidP="00423393">
      <w:pPr>
        <w:pStyle w:val="pf0"/>
        <w:spacing w:before="0" w:beforeAutospacing="0" w:after="0" w:afterAutospacing="0"/>
      </w:pPr>
      <w:r w:rsidRPr="00657AC1">
        <w:rPr>
          <w:rStyle w:val="cf01"/>
          <w:rFonts w:ascii="Times New Roman" w:hAnsi="Times New Roman" w:cs="Times New Roman"/>
          <w:sz w:val="24"/>
          <w:szCs w:val="24"/>
        </w:rPr>
        <w:t>Andrew Levine</w:t>
      </w:r>
    </w:p>
    <w:p w14:paraId="536DD70A" w14:textId="77777777" w:rsidR="00423393" w:rsidRPr="00657AC1" w:rsidRDefault="00423393" w:rsidP="00423393">
      <w:pPr>
        <w:pStyle w:val="pf0"/>
        <w:spacing w:before="0" w:beforeAutospacing="0" w:after="0" w:afterAutospacing="0"/>
      </w:pPr>
      <w:r w:rsidRPr="00657AC1">
        <w:rPr>
          <w:rStyle w:val="cf01"/>
          <w:rFonts w:ascii="Times New Roman" w:hAnsi="Times New Roman" w:cs="Times New Roman"/>
          <w:sz w:val="24"/>
          <w:szCs w:val="24"/>
        </w:rPr>
        <w:t>Summit Health Law Partners</w:t>
      </w:r>
    </w:p>
    <w:p w14:paraId="37DF89D4" w14:textId="77777777" w:rsidR="00423393" w:rsidRPr="00657AC1" w:rsidRDefault="00423393" w:rsidP="00423393">
      <w:pPr>
        <w:pStyle w:val="pf0"/>
        <w:spacing w:before="0" w:beforeAutospacing="0" w:after="0" w:afterAutospacing="0"/>
      </w:pPr>
      <w:r w:rsidRPr="00657AC1">
        <w:rPr>
          <w:rStyle w:val="cf01"/>
          <w:rFonts w:ascii="Times New Roman" w:hAnsi="Times New Roman" w:cs="Times New Roman"/>
          <w:sz w:val="24"/>
          <w:szCs w:val="24"/>
        </w:rPr>
        <w:t>One Beacon Street, Suite 1320</w:t>
      </w:r>
    </w:p>
    <w:p w14:paraId="15B752C6" w14:textId="77777777" w:rsidR="00423393" w:rsidRPr="00657AC1" w:rsidRDefault="00423393" w:rsidP="00423393">
      <w:pPr>
        <w:pStyle w:val="pf0"/>
        <w:spacing w:before="0" w:beforeAutospacing="0" w:after="0" w:afterAutospacing="0"/>
      </w:pPr>
      <w:r w:rsidRPr="00657AC1">
        <w:rPr>
          <w:rStyle w:val="cf01"/>
          <w:rFonts w:ascii="Times New Roman" w:hAnsi="Times New Roman" w:cs="Times New Roman"/>
          <w:sz w:val="24"/>
          <w:szCs w:val="24"/>
        </w:rPr>
        <w:t>Boston, MA 02108-3106</w:t>
      </w:r>
    </w:p>
    <w:p w14:paraId="666859C5" w14:textId="4731E912" w:rsidR="00F07BCB" w:rsidRPr="00657AC1" w:rsidRDefault="00F07BCB" w:rsidP="00F07BCB">
      <w:pPr>
        <w:rPr>
          <w:szCs w:val="24"/>
        </w:rPr>
      </w:pPr>
    </w:p>
    <w:p w14:paraId="4524AA3E" w14:textId="77777777" w:rsidR="00423393" w:rsidRPr="00657AC1" w:rsidRDefault="00423393" w:rsidP="00423393">
      <w:pPr>
        <w:pStyle w:val="BodyText"/>
        <w:spacing w:line="249" w:lineRule="auto"/>
        <w:ind w:right="845"/>
        <w:jc w:val="both"/>
        <w:rPr>
          <w:w w:val="105"/>
        </w:rPr>
      </w:pPr>
    </w:p>
    <w:p w14:paraId="2AA3F25A" w14:textId="77777777" w:rsidR="00423393" w:rsidRPr="00657AC1" w:rsidRDefault="00423393" w:rsidP="00423393">
      <w:pPr>
        <w:pStyle w:val="BodyText"/>
        <w:spacing w:line="249" w:lineRule="auto"/>
        <w:ind w:right="845"/>
        <w:jc w:val="both"/>
        <w:rPr>
          <w:w w:val="105"/>
        </w:rPr>
      </w:pPr>
      <w:r w:rsidRPr="00657AC1">
        <w:rPr>
          <w:w w:val="105"/>
        </w:rPr>
        <w:t>Dear Mr. Levine:</w:t>
      </w:r>
    </w:p>
    <w:p w14:paraId="6E953AC3" w14:textId="77777777" w:rsidR="00423393" w:rsidRPr="00657AC1" w:rsidRDefault="00423393" w:rsidP="00423393">
      <w:pPr>
        <w:pStyle w:val="BodyText"/>
        <w:spacing w:line="249" w:lineRule="auto"/>
        <w:ind w:right="845"/>
        <w:jc w:val="both"/>
        <w:rPr>
          <w:w w:val="105"/>
        </w:rPr>
      </w:pPr>
    </w:p>
    <w:p w14:paraId="6DFC4366" w14:textId="5F8B38BA" w:rsidR="00423393" w:rsidRPr="003163E6" w:rsidRDefault="00423393" w:rsidP="00EF225C">
      <w:pPr>
        <w:pStyle w:val="BodyText"/>
        <w:spacing w:line="249" w:lineRule="auto"/>
        <w:ind w:left="2880" w:right="845" w:hanging="2880"/>
        <w:jc w:val="both"/>
        <w:rPr>
          <w:w w:val="105"/>
        </w:rPr>
      </w:pPr>
      <w:r w:rsidRPr="003163E6">
        <w:rPr>
          <w:w w:val="105"/>
        </w:rPr>
        <w:t xml:space="preserve">Notice of Final Action:  </w:t>
      </w:r>
      <w:r w:rsidR="00EF225C" w:rsidRPr="00657AC1">
        <w:rPr>
          <w:w w:val="105"/>
        </w:rPr>
        <w:tab/>
        <w:t>Steward Health Care System LLC –Determination of Need #20121611 Emergency DoN</w:t>
      </w:r>
    </w:p>
    <w:p w14:paraId="387C469C" w14:textId="0DB9E2C5" w:rsidR="00423393" w:rsidRPr="00404FA3" w:rsidRDefault="00404FA3" w:rsidP="00423393">
      <w:pPr>
        <w:pStyle w:val="BodyText"/>
        <w:spacing w:line="249" w:lineRule="auto"/>
        <w:ind w:right="845"/>
        <w:jc w:val="both"/>
        <w:rPr>
          <w:color w:val="FFFFFF" w:themeColor="background1"/>
          <w:w w:val="105"/>
        </w:rPr>
      </w:pPr>
      <w:r>
        <w:rPr>
          <w:color w:val="FFFFFF" w:themeColor="background1"/>
          <w:w w:val="105"/>
        </w:rPr>
        <w:tab/>
      </w:r>
    </w:p>
    <w:p w14:paraId="29DC0124" w14:textId="46E4EDC8" w:rsidR="00423393" w:rsidRPr="00657AC1" w:rsidRDefault="00423393" w:rsidP="00423393">
      <w:pPr>
        <w:rPr>
          <w:szCs w:val="24"/>
        </w:rPr>
      </w:pPr>
      <w:r w:rsidRPr="00657AC1">
        <w:rPr>
          <w:w w:val="105"/>
          <w:szCs w:val="24"/>
        </w:rPr>
        <w:t xml:space="preserve">The Department received the submission of </w:t>
      </w:r>
      <w:r w:rsidRPr="00657AC1">
        <w:rPr>
          <w:szCs w:val="24"/>
        </w:rPr>
        <w:t xml:space="preserve">Determination of Need </w:t>
      </w:r>
      <w:r w:rsidR="00EF225C" w:rsidRPr="00657AC1">
        <w:rPr>
          <w:szCs w:val="24"/>
        </w:rPr>
        <w:t xml:space="preserve">(DoN) </w:t>
      </w:r>
      <w:r w:rsidRPr="00657AC1">
        <w:rPr>
          <w:szCs w:val="24"/>
        </w:rPr>
        <w:t xml:space="preserve">Application #20121611 for an Emergency DoN </w:t>
      </w:r>
      <w:r w:rsidR="00657AC1" w:rsidRPr="00657AC1">
        <w:rPr>
          <w:szCs w:val="24"/>
        </w:rPr>
        <w:t xml:space="preserve">to rebuild </w:t>
      </w:r>
      <w:r w:rsidRPr="00657AC1">
        <w:rPr>
          <w:szCs w:val="24"/>
        </w:rPr>
        <w:t>Norwood Hospital</w:t>
      </w:r>
      <w:r w:rsidRPr="00657AC1">
        <w:rPr>
          <w:w w:val="105"/>
          <w:szCs w:val="24"/>
        </w:rPr>
        <w:t xml:space="preserve"> on </w:t>
      </w:r>
      <w:bookmarkStart w:id="1" w:name="_Hlk48311601"/>
      <w:r w:rsidRPr="00657AC1">
        <w:rPr>
          <w:w w:val="105"/>
          <w:szCs w:val="24"/>
        </w:rPr>
        <w:t xml:space="preserve">July 30, 2021 </w:t>
      </w:r>
      <w:r w:rsidRPr="00657AC1">
        <w:rPr>
          <w:szCs w:val="24"/>
        </w:rPr>
        <w:t>on behalf of Steward Health Care System LLC</w:t>
      </w:r>
      <w:bookmarkEnd w:id="1"/>
      <w:r w:rsidRPr="00657AC1">
        <w:rPr>
          <w:szCs w:val="24"/>
        </w:rPr>
        <w:t xml:space="preserve">. </w:t>
      </w:r>
    </w:p>
    <w:p w14:paraId="78247999" w14:textId="77777777" w:rsidR="00423393" w:rsidRPr="00657AC1" w:rsidRDefault="00423393" w:rsidP="00423393">
      <w:pPr>
        <w:rPr>
          <w:szCs w:val="24"/>
        </w:rPr>
      </w:pPr>
    </w:p>
    <w:p w14:paraId="530B0576" w14:textId="40A85A1E" w:rsidR="00423393" w:rsidRPr="00657AC1" w:rsidRDefault="00423393" w:rsidP="00423393">
      <w:pPr>
        <w:rPr>
          <w:szCs w:val="24"/>
          <w:lang w:bidi="en-US"/>
        </w:rPr>
      </w:pPr>
      <w:r w:rsidRPr="00657AC1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</w:t>
      </w:r>
      <w:r w:rsidRPr="00657AC1">
        <w:rPr>
          <w:rFonts w:eastAsia="Calibri"/>
          <w:szCs w:val="24"/>
          <w:lang w:bidi="en-US"/>
        </w:rPr>
        <w:t xml:space="preserve"> </w:t>
      </w:r>
      <w:r w:rsidRPr="00657AC1">
        <w:rPr>
          <w:szCs w:val="24"/>
          <w:lang w:bidi="en-US"/>
        </w:rPr>
        <w:t xml:space="preserve">105 CMR </w:t>
      </w:r>
      <w:r w:rsidR="00657AC1" w:rsidRPr="00657AC1">
        <w:rPr>
          <w:szCs w:val="24"/>
        </w:rPr>
        <w:t>100.740 (Emergency Applications</w:t>
      </w:r>
      <w:r w:rsidR="00657AC1" w:rsidRPr="00657AC1">
        <w:rPr>
          <w:szCs w:val="24"/>
          <w:lang w:bidi="en-US"/>
        </w:rPr>
        <w:t>)</w:t>
      </w:r>
      <w:r w:rsidRPr="00657AC1">
        <w:rPr>
          <w:szCs w:val="24"/>
        </w:rPr>
        <w:t>, I hereby approve the</w:t>
      </w:r>
      <w:r w:rsidRPr="00657AC1">
        <w:rPr>
          <w:szCs w:val="24"/>
          <w:lang w:bidi="en-US"/>
        </w:rPr>
        <w:t xml:space="preserve"> </w:t>
      </w:r>
      <w:r w:rsidR="00EF225C" w:rsidRPr="00657AC1">
        <w:rPr>
          <w:szCs w:val="24"/>
          <w:lang w:bidi="en-US"/>
        </w:rPr>
        <w:t xml:space="preserve">Emergency DoN to rebuild </w:t>
      </w:r>
      <w:r w:rsidR="00EF225C" w:rsidRPr="00657AC1">
        <w:rPr>
          <w:szCs w:val="24"/>
        </w:rPr>
        <w:t>Norward Hospital</w:t>
      </w:r>
      <w:r w:rsidRPr="00657AC1">
        <w:rPr>
          <w:szCs w:val="24"/>
          <w:lang w:bidi="en-US"/>
        </w:rPr>
        <w:t xml:space="preserve"> located at </w:t>
      </w:r>
      <w:r w:rsidR="00EF225C" w:rsidRPr="00657AC1">
        <w:rPr>
          <w:szCs w:val="24"/>
        </w:rPr>
        <w:t>800</w:t>
      </w:r>
      <w:r w:rsidR="00EF225C" w:rsidRPr="00657AC1">
        <w:rPr>
          <w:spacing w:val="-6"/>
          <w:szCs w:val="24"/>
        </w:rPr>
        <w:t xml:space="preserve"> </w:t>
      </w:r>
      <w:r w:rsidR="00EF225C" w:rsidRPr="00657AC1">
        <w:rPr>
          <w:szCs w:val="24"/>
        </w:rPr>
        <w:t>Washington</w:t>
      </w:r>
      <w:r w:rsidR="00EF225C" w:rsidRPr="00657AC1">
        <w:rPr>
          <w:spacing w:val="-48"/>
          <w:szCs w:val="24"/>
        </w:rPr>
        <w:t xml:space="preserve"> </w:t>
      </w:r>
      <w:r w:rsidR="00EF225C" w:rsidRPr="00657AC1">
        <w:rPr>
          <w:szCs w:val="24"/>
        </w:rPr>
        <w:t>Street, Norwood</w:t>
      </w:r>
      <w:r w:rsidRPr="00657AC1">
        <w:rPr>
          <w:szCs w:val="24"/>
          <w:lang w:bidi="en-US"/>
        </w:rPr>
        <w:t xml:space="preserve">.  </w:t>
      </w:r>
      <w:r w:rsidR="00EF225C" w:rsidRPr="00657AC1">
        <w:rPr>
          <w:szCs w:val="24"/>
          <w:lang w:bidi="en-US"/>
        </w:rPr>
        <w:t>Rebuilding the Hospital is a result of a catastrophic event as defined in 105 CMR 100.00</w:t>
      </w:r>
      <w:r w:rsidRPr="00657AC1">
        <w:rPr>
          <w:szCs w:val="24"/>
          <w:lang w:bidi="en-US"/>
        </w:rPr>
        <w:t xml:space="preserve">. The total approved capital expenditure is </w:t>
      </w:r>
      <w:r w:rsidR="00EF225C" w:rsidRPr="00657AC1">
        <w:rPr>
          <w:szCs w:val="24"/>
          <w:lang w:bidi="en-US"/>
        </w:rPr>
        <w:t>$325,700,000.00.</w:t>
      </w:r>
    </w:p>
    <w:p w14:paraId="3C63BBE0" w14:textId="77777777" w:rsidR="00EF225C" w:rsidRPr="00657AC1" w:rsidRDefault="00EF225C" w:rsidP="00423393">
      <w:pPr>
        <w:rPr>
          <w:szCs w:val="24"/>
          <w:lang w:bidi="en-US"/>
        </w:rPr>
      </w:pPr>
    </w:p>
    <w:p w14:paraId="68DD6252" w14:textId="77777777" w:rsidR="00423393" w:rsidRPr="00657AC1" w:rsidRDefault="00423393" w:rsidP="00423393">
      <w:pPr>
        <w:rPr>
          <w:szCs w:val="24"/>
        </w:rPr>
      </w:pPr>
      <w:r w:rsidRPr="00657AC1">
        <w:rPr>
          <w:szCs w:val="24"/>
        </w:rPr>
        <w:t xml:space="preserve">This Notice of Final Action incorporates by reference the Memoranda concerning this Application and is subject to the conditions set forth therein. </w:t>
      </w:r>
    </w:p>
    <w:p w14:paraId="2ADE02B7" w14:textId="77777777" w:rsidR="004C1534" w:rsidRPr="00657AC1" w:rsidRDefault="004C1534" w:rsidP="00423393">
      <w:pPr>
        <w:rPr>
          <w:szCs w:val="24"/>
        </w:rPr>
      </w:pPr>
    </w:p>
    <w:p w14:paraId="380C6B74" w14:textId="6E3DD246" w:rsidR="00423393" w:rsidRPr="00657AC1" w:rsidRDefault="00423393" w:rsidP="00423393">
      <w:pPr>
        <w:rPr>
          <w:szCs w:val="24"/>
        </w:rPr>
      </w:pPr>
      <w:r w:rsidRPr="00657AC1">
        <w:rPr>
          <w:szCs w:val="24"/>
        </w:rPr>
        <w:t>In compliance with the provisions of 105 CMR 100.310</w:t>
      </w:r>
      <w:r w:rsidR="00D12D8A">
        <w:rPr>
          <w:szCs w:val="24"/>
        </w:rPr>
        <w:t>(</w:t>
      </w:r>
      <w:r w:rsidRPr="00657AC1">
        <w:rPr>
          <w:szCs w:val="24"/>
        </w:rPr>
        <w:t>A</w:t>
      </w:r>
      <w:r w:rsidR="00D12D8A">
        <w:rPr>
          <w:szCs w:val="24"/>
        </w:rPr>
        <w:t>)</w:t>
      </w:r>
      <w:r w:rsidRPr="00657AC1">
        <w:rPr>
          <w:szCs w:val="24"/>
        </w:rPr>
        <w:t>(2) and (11) the Holder shall submit an</w:t>
      </w:r>
      <w:r w:rsidR="00D12D8A">
        <w:rPr>
          <w:szCs w:val="24"/>
        </w:rPr>
        <w:t xml:space="preserve"> </w:t>
      </w:r>
      <w:r w:rsidRPr="00657AC1">
        <w:rPr>
          <w:szCs w:val="24"/>
        </w:rPr>
        <w:t xml:space="preserve">Acknowledgment of receipt to the Department (attached) </w:t>
      </w:r>
      <w:proofErr w:type="gramStart"/>
      <w:r w:rsidRPr="00657AC1">
        <w:rPr>
          <w:szCs w:val="24"/>
        </w:rPr>
        <w:t>and also</w:t>
      </w:r>
      <w:proofErr w:type="gramEnd"/>
      <w:r w:rsidRPr="00657AC1">
        <w:rPr>
          <w:szCs w:val="24"/>
        </w:rPr>
        <w:t xml:space="preserve"> include a written attestation of participation or intent to participate in MassHealth.</w:t>
      </w:r>
    </w:p>
    <w:p w14:paraId="741EFBCF" w14:textId="2F3D5823" w:rsidR="00423393" w:rsidRPr="00634F02" w:rsidRDefault="00423393" w:rsidP="00423393">
      <w:pPr>
        <w:rPr>
          <w:rFonts w:ascii="Calibri" w:hAnsi="Calibri"/>
          <w:sz w:val="22"/>
          <w:szCs w:val="22"/>
        </w:rPr>
      </w:pPr>
    </w:p>
    <w:p w14:paraId="63AF2CAF" w14:textId="77777777" w:rsidR="00423393" w:rsidRPr="00634F02" w:rsidRDefault="00423393" w:rsidP="00423393">
      <w:pPr>
        <w:rPr>
          <w:rFonts w:ascii="Calibri" w:hAnsi="Calibri"/>
          <w:sz w:val="22"/>
          <w:szCs w:val="22"/>
        </w:rPr>
      </w:pPr>
    </w:p>
    <w:p w14:paraId="52521269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Sincerely,</w:t>
      </w:r>
    </w:p>
    <w:p w14:paraId="31992202" w14:textId="77777777" w:rsidR="00423393" w:rsidRPr="004C1534" w:rsidRDefault="00423393" w:rsidP="00423393">
      <w:pPr>
        <w:rPr>
          <w:szCs w:val="24"/>
        </w:rPr>
      </w:pPr>
    </w:p>
    <w:p w14:paraId="5ABA74BA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Margret R. Cooke</w:t>
      </w:r>
    </w:p>
    <w:p w14:paraId="3E1CE0C8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&lt;signature on file&gt;</w:t>
      </w:r>
    </w:p>
    <w:p w14:paraId="74E830FE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Acting Commissioner</w:t>
      </w:r>
    </w:p>
    <w:p w14:paraId="0AAC8666" w14:textId="77777777" w:rsidR="00423393" w:rsidRPr="004C1534" w:rsidRDefault="00423393" w:rsidP="00423393">
      <w:pPr>
        <w:rPr>
          <w:szCs w:val="24"/>
        </w:rPr>
      </w:pPr>
    </w:p>
    <w:p w14:paraId="17ACAFEE" w14:textId="77777777" w:rsidR="00423393" w:rsidRPr="004C1534" w:rsidRDefault="00423393" w:rsidP="00423393">
      <w:pPr>
        <w:rPr>
          <w:szCs w:val="24"/>
        </w:rPr>
      </w:pPr>
    </w:p>
    <w:p w14:paraId="56E5EBC4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 xml:space="preserve">cc: </w:t>
      </w:r>
    </w:p>
    <w:p w14:paraId="4D92A1C8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Elizabeth Kelley, Bureau of Health Care Safety and Quality</w:t>
      </w:r>
    </w:p>
    <w:p w14:paraId="0D555EDC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Sherman Lohnes, Division of Health Care Facility Licensure and Certification</w:t>
      </w:r>
    </w:p>
    <w:p w14:paraId="1F24D24D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Daniel Gent, Division of Health Care Facility Licensure and Certification</w:t>
      </w:r>
    </w:p>
    <w:p w14:paraId="62A4862C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Rebecca Rodman, General Counsel’s Office</w:t>
      </w:r>
    </w:p>
    <w:p w14:paraId="5CBC3AA5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Suzanne Barry, Center for Health Information Analysis</w:t>
      </w:r>
    </w:p>
    <w:p w14:paraId="3C22C507" w14:textId="77777777" w:rsidR="00423393" w:rsidRPr="004C1534" w:rsidRDefault="00423393" w:rsidP="00423393">
      <w:pPr>
        <w:rPr>
          <w:szCs w:val="24"/>
        </w:rPr>
      </w:pPr>
      <w:r w:rsidRPr="004C1534">
        <w:rPr>
          <w:szCs w:val="24"/>
        </w:rPr>
        <w:t>Samuel Louis, Office of Health Equity</w:t>
      </w:r>
    </w:p>
    <w:p w14:paraId="2552375F" w14:textId="77777777" w:rsidR="00EF225C" w:rsidRPr="004C1534" w:rsidRDefault="00EF225C" w:rsidP="00EF225C">
      <w:pPr>
        <w:rPr>
          <w:szCs w:val="24"/>
        </w:rPr>
      </w:pPr>
      <w:r w:rsidRPr="004C1534">
        <w:rPr>
          <w:szCs w:val="24"/>
        </w:rPr>
        <w:t>Pavel Terpelets, Deputy Director of Institutional Programs OLTSS, MassHealth</w:t>
      </w:r>
    </w:p>
    <w:p w14:paraId="5E22F853" w14:textId="77777777" w:rsidR="00EF225C" w:rsidRPr="004C1534" w:rsidRDefault="00EF225C" w:rsidP="00EF225C">
      <w:pPr>
        <w:rPr>
          <w:szCs w:val="24"/>
        </w:rPr>
      </w:pPr>
      <w:r w:rsidRPr="004C1534">
        <w:rPr>
          <w:szCs w:val="24"/>
        </w:rPr>
        <w:t>Katherine Mills, Health Policy Commission</w:t>
      </w:r>
    </w:p>
    <w:p w14:paraId="7E9D668F" w14:textId="77777777" w:rsidR="00EF225C" w:rsidRPr="004C1534" w:rsidRDefault="00EF225C" w:rsidP="00EF225C">
      <w:pPr>
        <w:rPr>
          <w:szCs w:val="24"/>
        </w:rPr>
      </w:pPr>
      <w:r w:rsidRPr="004C1534">
        <w:rPr>
          <w:szCs w:val="24"/>
        </w:rPr>
        <w:t>Eric Gold, Attorney General’s Office</w:t>
      </w:r>
    </w:p>
    <w:p w14:paraId="7774770E" w14:textId="77777777" w:rsidR="00EF225C" w:rsidRPr="004C1534" w:rsidRDefault="00EF225C" w:rsidP="00EF225C">
      <w:pPr>
        <w:rPr>
          <w:szCs w:val="24"/>
        </w:rPr>
      </w:pPr>
      <w:r w:rsidRPr="004C1534">
        <w:rPr>
          <w:szCs w:val="24"/>
        </w:rPr>
        <w:t>Elizabeth Chen, Secretary, Executive Office of Elder Affairs</w:t>
      </w:r>
    </w:p>
    <w:p w14:paraId="06D67892" w14:textId="77A2382E" w:rsidR="007570E1" w:rsidRPr="004C1534" w:rsidRDefault="007570E1" w:rsidP="00EF225C">
      <w:pPr>
        <w:rPr>
          <w:szCs w:val="24"/>
        </w:rPr>
      </w:pPr>
    </w:p>
    <w:sectPr w:rsidR="007570E1" w:rsidRPr="004C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B3A16"/>
    <w:multiLevelType w:val="hybridMultilevel"/>
    <w:tmpl w:val="8CE4AA9C"/>
    <w:lvl w:ilvl="0" w:tplc="0CAC8D8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CB"/>
    <w:rsid w:val="000F1CFB"/>
    <w:rsid w:val="003116E5"/>
    <w:rsid w:val="00352B8D"/>
    <w:rsid w:val="00404FA3"/>
    <w:rsid w:val="00423393"/>
    <w:rsid w:val="004C1534"/>
    <w:rsid w:val="00561E18"/>
    <w:rsid w:val="00657AC1"/>
    <w:rsid w:val="0066756B"/>
    <w:rsid w:val="006C2512"/>
    <w:rsid w:val="007570E1"/>
    <w:rsid w:val="00816BFA"/>
    <w:rsid w:val="009503DA"/>
    <w:rsid w:val="00C47EEB"/>
    <w:rsid w:val="00C93EC7"/>
    <w:rsid w:val="00D12D8A"/>
    <w:rsid w:val="00EF225C"/>
    <w:rsid w:val="00F07BCB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96AD"/>
  <w15:chartTrackingRefBased/>
  <w15:docId w15:val="{2B8D32A1-8BC3-451C-B1AD-E58EAEE9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7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F07BCB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F07BCB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F07BCB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pf0">
    <w:name w:val="pf0"/>
    <w:basedOn w:val="Normal"/>
    <w:rsid w:val="00423393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423393"/>
    <w:rPr>
      <w:rFonts w:ascii="Calibri" w:hAnsi="Calibri" w:cs="Calibri" w:hint="default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23393"/>
    <w:pPr>
      <w:widowControl w:val="0"/>
      <w:autoSpaceDE w:val="0"/>
      <w:autoSpaceDN w:val="0"/>
    </w:pPr>
    <w:rPr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2339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C1534"/>
    <w:pPr>
      <w:ind w:left="720"/>
      <w:contextualSpacing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4</cp:revision>
  <dcterms:created xsi:type="dcterms:W3CDTF">2021-09-03T15:47:00Z</dcterms:created>
  <dcterms:modified xsi:type="dcterms:W3CDTF">2021-09-16T20:41:00Z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