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over/Flysheet Client Name"/>
        <w:tag w:val="Cover/Flysheet Client Name"/>
        <w:id w:val="1699735212"/>
        <w:placeholder>
          <w:docPart w:val="1CE5ABED2D064478A8EA6C29E5D5EC48"/>
        </w:placeholder>
      </w:sdtPr>
      <w:sdtEndPr/>
      <w:sdtContent>
        <w:p w14:paraId="27406479" w14:textId="77777777" w:rsidR="00181B27" w:rsidRPr="000D36DA" w:rsidRDefault="00181B27" w:rsidP="00181B27">
          <w:pPr>
            <w:pStyle w:val="A-CoverTitle"/>
          </w:pPr>
          <w:r w:rsidRPr="000D36DA">
            <w:t xml:space="preserve">Analysis of the Reasonableness of Assumptions Used For and </w:t>
          </w:r>
        </w:p>
        <w:p w14:paraId="6C5B45C1" w14:textId="77777777" w:rsidR="00181B27" w:rsidRPr="000D36DA" w:rsidRDefault="00181B27" w:rsidP="00181B27">
          <w:pPr>
            <w:pStyle w:val="A-CoverTitle"/>
          </w:pPr>
          <w:r w:rsidRPr="000D36DA">
            <w:t>Feasibility of Projected Financials of:</w:t>
          </w:r>
        </w:p>
      </w:sdtContent>
    </w:sdt>
    <w:p w14:paraId="048FE81D" w14:textId="77777777" w:rsidR="00181B27" w:rsidRPr="000D36DA" w:rsidRDefault="00181B27" w:rsidP="00181B27">
      <w:pPr>
        <w:pStyle w:val="A-CoverTitle"/>
      </w:pPr>
    </w:p>
    <w:bookmarkStart w:id="0" w:name="_Hlk26365320" w:displacedByCustomXml="next"/>
    <w:sdt>
      <w:sdtPr>
        <w:rPr>
          <w:sz w:val="24"/>
        </w:rPr>
        <w:alias w:val="Cover/Flysheet Description"/>
        <w:tag w:val="Cover/Flysheet Description"/>
        <w:id w:val="1509566082"/>
        <w:placeholder>
          <w:docPart w:val="1CE5ABED2D064478A8EA6C29E5D5EC48"/>
        </w:placeholder>
      </w:sdtPr>
      <w:sdtEndPr>
        <w:rPr>
          <w:sz w:val="28"/>
        </w:rPr>
      </w:sdtEndPr>
      <w:sdtContent>
        <w:bookmarkEnd w:id="0" w:displacedByCustomXml="prev"/>
        <w:p w14:paraId="1FC862B3" w14:textId="77777777" w:rsidR="00181B27" w:rsidRPr="000D36DA" w:rsidRDefault="00181B27" w:rsidP="00181B27">
          <w:pPr>
            <w:pStyle w:val="A-CoverDescription"/>
          </w:pPr>
          <w:r>
            <w:t>Steward Health Care System, LLC</w:t>
          </w:r>
          <w:r w:rsidRPr="000D36DA">
            <w:t xml:space="preserve">. </w:t>
          </w:r>
        </w:p>
      </w:sdtContent>
    </w:sdt>
    <w:sdt>
      <w:sdtPr>
        <w:alias w:val="Cover/Flysheet Year End"/>
        <w:tag w:val="Cover/Flysheet Year End"/>
        <w:id w:val="-1501266546"/>
        <w:placeholder>
          <w:docPart w:val="1CE5ABED2D064478A8EA6C29E5D5EC48"/>
        </w:placeholder>
      </w:sdtPr>
      <w:sdtEndPr/>
      <w:sdtContent>
        <w:p w14:paraId="657F2F69" w14:textId="77777777" w:rsidR="00181B27" w:rsidRPr="000D36DA" w:rsidRDefault="00181B27" w:rsidP="00181B27">
          <w:pPr>
            <w:pStyle w:val="A-CoverYearEnd"/>
          </w:pPr>
          <w:r w:rsidRPr="000D36DA">
            <w:t xml:space="preserve">For the Years Ending </w:t>
          </w:r>
          <w:r>
            <w:t>December 31</w:t>
          </w:r>
          <w:r w:rsidRPr="000D36DA">
            <w:t>, 202</w:t>
          </w:r>
          <w:r>
            <w:t>3</w:t>
          </w:r>
          <w:r w:rsidRPr="000D36DA">
            <w:t xml:space="preserve"> </w:t>
          </w:r>
        </w:p>
        <w:p w14:paraId="5B4ACCCC" w14:textId="77777777" w:rsidR="00181B27" w:rsidRPr="000D36DA" w:rsidRDefault="00181B27" w:rsidP="00181B27">
          <w:pPr>
            <w:pStyle w:val="A-CoverYearEnd"/>
          </w:pPr>
          <w:r w:rsidRPr="000D36DA">
            <w:t xml:space="preserve">Through </w:t>
          </w:r>
          <w:r>
            <w:t>December 31</w:t>
          </w:r>
          <w:r w:rsidRPr="000D36DA">
            <w:t>, 20</w:t>
          </w:r>
          <w:r>
            <w:t>30</w:t>
          </w:r>
        </w:p>
      </w:sdtContent>
    </w:sdt>
    <w:p w14:paraId="5F9F9F66" w14:textId="77777777" w:rsidR="00181B27" w:rsidRPr="000D36DA" w:rsidRDefault="00181B27" w:rsidP="00181B27">
      <w:pPr>
        <w:pStyle w:val="A-CoverYearEnd"/>
      </w:pPr>
    </w:p>
    <w:p w14:paraId="09B2FE79" w14:textId="77777777" w:rsidR="00181B27" w:rsidRPr="000D36DA" w:rsidRDefault="00181B27" w:rsidP="00181B27">
      <w:pPr>
        <w:pStyle w:val="A-CoverYearEnd"/>
        <w:rPr>
          <w:highlight w:val="yellow"/>
        </w:rPr>
        <w:sectPr w:rsidR="00181B27" w:rsidRPr="000D36DA">
          <w:headerReference w:type="first" r:id="rId7"/>
          <w:pgSz w:w="12240" w:h="15840"/>
          <w:pgMar w:top="4320" w:right="720" w:bottom="1440" w:left="5904" w:header="720" w:footer="720" w:gutter="0"/>
          <w:cols w:space="720"/>
          <w:titlePg/>
          <w:docGrid w:linePitch="360"/>
        </w:sectPr>
      </w:pPr>
    </w:p>
    <w:p w14:paraId="32D92972" w14:textId="4A587AA3" w:rsidR="00181B27" w:rsidRPr="000D36DA" w:rsidRDefault="00181B27" w:rsidP="00181B27">
      <w:pPr>
        <w:tabs>
          <w:tab w:val="left" w:pos="2193"/>
        </w:tabs>
        <w:jc w:val="both"/>
        <w:rPr>
          <w:rFonts w:ascii="Trebuchet MS" w:hAnsi="Trebuchet MS"/>
          <w:sz w:val="22"/>
          <w:szCs w:val="22"/>
        </w:rPr>
      </w:pPr>
      <w:r w:rsidRPr="000D36DA">
        <w:rPr>
          <w:rFonts w:ascii="Trebuchet MS" w:hAnsi="Trebuchet MS"/>
          <w:sz w:val="22"/>
          <w:szCs w:val="22"/>
        </w:rPr>
        <w:lastRenderedPageBreak/>
        <w:fldChar w:fldCharType="begin"/>
      </w:r>
      <w:r w:rsidRPr="000D36DA">
        <w:rPr>
          <w:rFonts w:ascii="Trebuchet MS" w:hAnsi="Trebuchet MS"/>
          <w:sz w:val="22"/>
          <w:szCs w:val="22"/>
        </w:rPr>
        <w:instrText xml:space="preserve"> DATE \@ "MMMM d, yyyy" </w:instrText>
      </w:r>
      <w:r w:rsidRPr="000D36DA">
        <w:rPr>
          <w:rFonts w:ascii="Trebuchet MS" w:hAnsi="Trebuchet MS"/>
          <w:sz w:val="22"/>
          <w:szCs w:val="22"/>
        </w:rPr>
        <w:fldChar w:fldCharType="separate"/>
      </w:r>
      <w:r w:rsidR="00B0540B">
        <w:rPr>
          <w:rFonts w:ascii="Trebuchet MS" w:hAnsi="Trebuchet MS"/>
          <w:noProof/>
          <w:sz w:val="22"/>
          <w:szCs w:val="22"/>
        </w:rPr>
        <w:t>August 7, 2023</w:t>
      </w:r>
      <w:r w:rsidRPr="000D36DA">
        <w:rPr>
          <w:rFonts w:ascii="Trebuchet MS" w:hAnsi="Trebuchet MS"/>
          <w:sz w:val="22"/>
          <w:szCs w:val="22"/>
        </w:rPr>
        <w:fldChar w:fldCharType="end"/>
      </w:r>
      <w:r w:rsidRPr="000D36DA">
        <w:rPr>
          <w:rFonts w:ascii="Trebuchet MS" w:hAnsi="Trebuchet MS"/>
          <w:sz w:val="22"/>
          <w:szCs w:val="22"/>
        </w:rPr>
        <w:tab/>
      </w:r>
    </w:p>
    <w:p w14:paraId="5017CAD0" w14:textId="77777777" w:rsidR="00181B27" w:rsidRPr="000D36DA" w:rsidRDefault="00181B27" w:rsidP="00181B27">
      <w:pPr>
        <w:tabs>
          <w:tab w:val="left" w:pos="4590"/>
        </w:tabs>
        <w:jc w:val="both"/>
        <w:rPr>
          <w:rFonts w:ascii="Trebuchet MS" w:hAnsi="Trebuchet MS"/>
          <w:sz w:val="22"/>
          <w:szCs w:val="22"/>
        </w:rPr>
      </w:pPr>
    </w:p>
    <w:p w14:paraId="3BCC6395" w14:textId="77777777" w:rsidR="00181B27" w:rsidRPr="000D36DA" w:rsidRDefault="00181B27" w:rsidP="00181B27">
      <w:pPr>
        <w:tabs>
          <w:tab w:val="left" w:pos="4590"/>
        </w:tabs>
        <w:jc w:val="both"/>
        <w:rPr>
          <w:rFonts w:ascii="Trebuchet MS" w:hAnsi="Trebuchet MS"/>
          <w:sz w:val="22"/>
          <w:szCs w:val="22"/>
          <w:highlight w:val="yellow"/>
        </w:rPr>
      </w:pPr>
    </w:p>
    <w:p w14:paraId="2B1512B0" w14:textId="77777777" w:rsidR="00181B27" w:rsidRPr="000D36DA" w:rsidRDefault="00181B27" w:rsidP="00181B27">
      <w:pPr>
        <w:tabs>
          <w:tab w:val="left" w:pos="4590"/>
        </w:tabs>
        <w:jc w:val="both"/>
        <w:rPr>
          <w:rFonts w:ascii="Trebuchet MS" w:hAnsi="Trebuchet MS"/>
          <w:sz w:val="22"/>
          <w:szCs w:val="22"/>
        </w:rPr>
      </w:pPr>
      <w:r>
        <w:rPr>
          <w:rFonts w:ascii="Trebuchet MS" w:hAnsi="Trebuchet MS"/>
          <w:sz w:val="22"/>
          <w:szCs w:val="22"/>
        </w:rPr>
        <w:t>Matthew Cotti</w:t>
      </w:r>
    </w:p>
    <w:p w14:paraId="627AAF52" w14:textId="77777777" w:rsidR="00181B27" w:rsidRPr="000D36DA" w:rsidRDefault="00181B27" w:rsidP="00181B27">
      <w:pPr>
        <w:tabs>
          <w:tab w:val="left" w:pos="4590"/>
        </w:tabs>
        <w:jc w:val="both"/>
        <w:rPr>
          <w:rFonts w:ascii="Trebuchet MS" w:hAnsi="Trebuchet MS"/>
          <w:sz w:val="22"/>
          <w:szCs w:val="22"/>
        </w:rPr>
      </w:pPr>
      <w:r>
        <w:rPr>
          <w:rFonts w:ascii="Trebuchet MS" w:hAnsi="Trebuchet MS"/>
          <w:sz w:val="22"/>
          <w:szCs w:val="22"/>
        </w:rPr>
        <w:t>Chief Financial Officer</w:t>
      </w:r>
    </w:p>
    <w:p w14:paraId="17A4BE46" w14:textId="77777777" w:rsidR="00181B27" w:rsidRPr="000D36DA" w:rsidRDefault="00181B27" w:rsidP="00181B27">
      <w:pPr>
        <w:tabs>
          <w:tab w:val="left" w:pos="4590"/>
        </w:tabs>
        <w:jc w:val="both"/>
        <w:rPr>
          <w:rFonts w:ascii="Trebuchet MS" w:hAnsi="Trebuchet MS"/>
          <w:sz w:val="22"/>
          <w:szCs w:val="22"/>
        </w:rPr>
      </w:pPr>
      <w:r>
        <w:rPr>
          <w:rFonts w:ascii="Trebuchet MS" w:hAnsi="Trebuchet MS"/>
          <w:sz w:val="22"/>
          <w:szCs w:val="22"/>
        </w:rPr>
        <w:t>Good Samaritan Medical Center, A Steward Family Hospital</w:t>
      </w:r>
    </w:p>
    <w:p w14:paraId="262442F9" w14:textId="77777777" w:rsidR="00181B27" w:rsidRPr="000D36DA" w:rsidRDefault="00181B27" w:rsidP="00181B27">
      <w:pPr>
        <w:tabs>
          <w:tab w:val="left" w:pos="4590"/>
        </w:tabs>
        <w:jc w:val="both"/>
        <w:rPr>
          <w:rFonts w:ascii="Trebuchet MS" w:hAnsi="Trebuchet MS"/>
          <w:sz w:val="22"/>
          <w:szCs w:val="22"/>
        </w:rPr>
      </w:pPr>
      <w:r>
        <w:rPr>
          <w:rFonts w:ascii="Trebuchet MS" w:hAnsi="Trebuchet MS"/>
          <w:sz w:val="22"/>
          <w:szCs w:val="22"/>
        </w:rPr>
        <w:t>235 Pearl Street</w:t>
      </w:r>
    </w:p>
    <w:p w14:paraId="5829FF21" w14:textId="77777777" w:rsidR="00181B27" w:rsidRPr="000D36DA" w:rsidRDefault="00181B27" w:rsidP="00181B27">
      <w:pPr>
        <w:tabs>
          <w:tab w:val="left" w:pos="4590"/>
        </w:tabs>
        <w:jc w:val="both"/>
        <w:rPr>
          <w:rFonts w:ascii="Trebuchet MS" w:hAnsi="Trebuchet MS"/>
          <w:sz w:val="22"/>
          <w:szCs w:val="22"/>
        </w:rPr>
      </w:pPr>
      <w:r>
        <w:rPr>
          <w:rFonts w:ascii="Trebuchet MS" w:hAnsi="Trebuchet MS"/>
          <w:sz w:val="22"/>
          <w:szCs w:val="22"/>
        </w:rPr>
        <w:t>Brockton, MA 02301</w:t>
      </w:r>
    </w:p>
    <w:p w14:paraId="5E2D896D" w14:textId="77777777" w:rsidR="00181B27" w:rsidRPr="000D36DA" w:rsidRDefault="00181B27" w:rsidP="00181B27">
      <w:pPr>
        <w:jc w:val="both"/>
        <w:rPr>
          <w:rFonts w:ascii="Trebuchet MS" w:hAnsi="Trebuchet MS"/>
          <w:sz w:val="22"/>
          <w:szCs w:val="22"/>
          <w:highlight w:val="yellow"/>
        </w:rPr>
      </w:pPr>
    </w:p>
    <w:p w14:paraId="13FDFEC8" w14:textId="77777777" w:rsidR="00181B27" w:rsidRPr="000D36DA" w:rsidRDefault="00181B27" w:rsidP="00181B27">
      <w:pPr>
        <w:jc w:val="both"/>
        <w:rPr>
          <w:rFonts w:ascii="Trebuchet MS" w:hAnsi="Trebuchet MS"/>
          <w:b/>
          <w:sz w:val="22"/>
          <w:szCs w:val="22"/>
          <w:lang w:eastAsia="en-GB"/>
        </w:rPr>
      </w:pPr>
    </w:p>
    <w:p w14:paraId="1223EC84" w14:textId="77777777" w:rsidR="00181B27" w:rsidRPr="000D36DA" w:rsidRDefault="00181B27" w:rsidP="00181B27">
      <w:pPr>
        <w:pStyle w:val="BDOBODY14ptleading"/>
        <w:ind w:left="720" w:hanging="720"/>
        <w:rPr>
          <w:b/>
          <w:sz w:val="22"/>
          <w:szCs w:val="22"/>
        </w:rPr>
      </w:pPr>
      <w:r w:rsidRPr="000D36DA">
        <w:rPr>
          <w:b/>
          <w:sz w:val="22"/>
          <w:szCs w:val="22"/>
        </w:rPr>
        <w:t>RE:</w:t>
      </w:r>
      <w:r w:rsidRPr="000D36DA">
        <w:rPr>
          <w:b/>
          <w:sz w:val="22"/>
          <w:szCs w:val="22"/>
        </w:rPr>
        <w:tab/>
        <w:t>Analysis of the Reasonableness of Assumptions and Projections Used to Support the Financial Feasibility of the Proposed Project</w:t>
      </w:r>
    </w:p>
    <w:p w14:paraId="07353DBA" w14:textId="77777777" w:rsidR="00181B27" w:rsidRPr="000D36DA" w:rsidRDefault="00181B27" w:rsidP="00181B27">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sz w:val="22"/>
          <w:szCs w:val="22"/>
        </w:rPr>
      </w:pPr>
    </w:p>
    <w:p w14:paraId="208DBDC6" w14:textId="77777777" w:rsidR="00181B27" w:rsidRPr="000D36DA" w:rsidRDefault="00181B27" w:rsidP="00181B27">
      <w:pPr>
        <w:tabs>
          <w:tab w:val="left" w:pos="7383"/>
        </w:tabs>
        <w:jc w:val="both"/>
        <w:rPr>
          <w:rFonts w:ascii="Trebuchet MS" w:hAnsi="Trebuchet MS"/>
          <w:sz w:val="22"/>
          <w:szCs w:val="22"/>
        </w:rPr>
      </w:pPr>
      <w:r w:rsidRPr="000D36DA">
        <w:rPr>
          <w:rFonts w:ascii="Trebuchet MS" w:hAnsi="Trebuchet MS"/>
          <w:sz w:val="22"/>
          <w:szCs w:val="22"/>
        </w:rPr>
        <w:tab/>
      </w:r>
    </w:p>
    <w:p w14:paraId="78B6070E" w14:textId="77777777" w:rsidR="00181B27" w:rsidRPr="000D36DA" w:rsidRDefault="00181B27" w:rsidP="00181B27">
      <w:pPr>
        <w:jc w:val="both"/>
        <w:rPr>
          <w:rFonts w:ascii="Trebuchet MS" w:hAnsi="Trebuchet MS"/>
          <w:sz w:val="22"/>
          <w:szCs w:val="22"/>
        </w:rPr>
      </w:pPr>
      <w:r w:rsidRPr="000D36DA">
        <w:rPr>
          <w:rFonts w:ascii="Trebuchet MS" w:hAnsi="Trebuchet MS"/>
          <w:sz w:val="22"/>
          <w:szCs w:val="22"/>
        </w:rPr>
        <w:t xml:space="preserve">Dear Mr. </w:t>
      </w:r>
      <w:r>
        <w:rPr>
          <w:rFonts w:ascii="Trebuchet MS" w:hAnsi="Trebuchet MS"/>
          <w:sz w:val="22"/>
          <w:szCs w:val="22"/>
        </w:rPr>
        <w:t>Cotti</w:t>
      </w:r>
      <w:r w:rsidRPr="000D36DA">
        <w:rPr>
          <w:rFonts w:ascii="Trebuchet MS" w:hAnsi="Trebuchet MS"/>
          <w:sz w:val="22"/>
          <w:szCs w:val="22"/>
        </w:rPr>
        <w:t>:</w:t>
      </w:r>
    </w:p>
    <w:p w14:paraId="7A3991C7" w14:textId="77777777" w:rsidR="00181B27" w:rsidRPr="000D36DA" w:rsidRDefault="00181B27" w:rsidP="00181B27">
      <w:pPr>
        <w:pStyle w:val="BodyText"/>
        <w:tabs>
          <w:tab w:val="clear" w:pos="-720"/>
          <w:tab w:val="clear" w:pos="0"/>
        </w:tabs>
        <w:suppressAutoHyphens w:val="0"/>
        <w:spacing w:line="240" w:lineRule="auto"/>
        <w:rPr>
          <w:rFonts w:ascii="Trebuchet MS" w:hAnsi="Trebuchet MS"/>
          <w:spacing w:val="0"/>
          <w:sz w:val="22"/>
          <w:szCs w:val="22"/>
        </w:rPr>
      </w:pPr>
    </w:p>
    <w:p w14:paraId="0D9A7C80" w14:textId="77777777" w:rsidR="00181B27" w:rsidRPr="000D36DA" w:rsidRDefault="00181B27" w:rsidP="00181B27">
      <w:pPr>
        <w:pStyle w:val="BodyText"/>
        <w:tabs>
          <w:tab w:val="clear" w:pos="-720"/>
          <w:tab w:val="clear" w:pos="0"/>
        </w:tabs>
        <w:suppressAutoHyphens w:val="0"/>
        <w:spacing w:line="240" w:lineRule="auto"/>
        <w:rPr>
          <w:rFonts w:ascii="Trebuchet MS" w:hAnsi="Trebuchet MS"/>
          <w:spacing w:val="0"/>
          <w:sz w:val="22"/>
          <w:szCs w:val="22"/>
        </w:rPr>
      </w:pPr>
    </w:p>
    <w:p w14:paraId="7AA7020E" w14:textId="77777777" w:rsidR="00181B27" w:rsidRPr="000D36DA" w:rsidRDefault="00181B27" w:rsidP="00181B27">
      <w:pPr>
        <w:ind w:left="720"/>
        <w:jc w:val="both"/>
        <w:rPr>
          <w:rFonts w:ascii="Trebuchet MS" w:hAnsi="Trebuchet MS"/>
          <w:b/>
          <w:sz w:val="22"/>
          <w:szCs w:val="22"/>
        </w:rPr>
      </w:pPr>
      <w:r w:rsidRPr="000D36DA">
        <w:rPr>
          <w:rFonts w:ascii="Trebuchet MS" w:hAnsi="Trebuchet MS"/>
          <w:sz w:val="22"/>
          <w:szCs w:val="22"/>
        </w:rPr>
        <w:t xml:space="preserve">Enclosed is a copy of our report on the reasonableness of assumptions used for and feasibility of the financial projections for </w:t>
      </w:r>
      <w:r>
        <w:rPr>
          <w:rFonts w:ascii="Trebuchet MS" w:hAnsi="Trebuchet MS"/>
          <w:sz w:val="22"/>
          <w:szCs w:val="22"/>
        </w:rPr>
        <w:t>Steward Health Care Systems LLC</w:t>
      </w:r>
      <w:proofErr w:type="gramStart"/>
      <w:r w:rsidRPr="000D36DA">
        <w:rPr>
          <w:rFonts w:ascii="Trebuchet MS" w:hAnsi="Trebuchet MS"/>
          <w:sz w:val="22"/>
          <w:szCs w:val="22"/>
        </w:rPr>
        <w:t xml:space="preserve"> Please</w:t>
      </w:r>
      <w:proofErr w:type="gramEnd"/>
      <w:r w:rsidRPr="000D36DA">
        <w:rPr>
          <w:rFonts w:ascii="Trebuchet MS" w:hAnsi="Trebuchet MS"/>
          <w:sz w:val="22"/>
          <w:szCs w:val="22"/>
        </w:rPr>
        <w:t xml:space="preserve"> contact me to discuss this report once you have had an opportunity to review.</w:t>
      </w:r>
    </w:p>
    <w:p w14:paraId="7406BED4" w14:textId="77777777" w:rsidR="00181B27" w:rsidRPr="000D36DA" w:rsidRDefault="00181B27" w:rsidP="00181B27">
      <w:pPr>
        <w:pStyle w:val="BodyText"/>
        <w:tabs>
          <w:tab w:val="clear" w:pos="-720"/>
          <w:tab w:val="clear" w:pos="0"/>
        </w:tabs>
        <w:suppressAutoHyphens w:val="0"/>
        <w:spacing w:line="240" w:lineRule="auto"/>
        <w:rPr>
          <w:rFonts w:ascii="Trebuchet MS" w:hAnsi="Trebuchet MS"/>
          <w:spacing w:val="0"/>
          <w:sz w:val="22"/>
          <w:szCs w:val="22"/>
          <w:highlight w:val="yellow"/>
        </w:rPr>
      </w:pPr>
    </w:p>
    <w:p w14:paraId="41D3D303" w14:textId="77777777" w:rsidR="00181B27" w:rsidRPr="000D36DA" w:rsidRDefault="00181B27" w:rsidP="00181B27">
      <w:pPr>
        <w:pStyle w:val="BodyText"/>
        <w:tabs>
          <w:tab w:val="clear" w:pos="-720"/>
          <w:tab w:val="clear" w:pos="0"/>
        </w:tabs>
        <w:suppressAutoHyphens w:val="0"/>
        <w:spacing w:line="240" w:lineRule="auto"/>
        <w:rPr>
          <w:rFonts w:ascii="Trebuchet MS" w:hAnsi="Trebuchet MS"/>
          <w:spacing w:val="0"/>
          <w:sz w:val="22"/>
          <w:szCs w:val="22"/>
          <w:highlight w:val="yellow"/>
        </w:rPr>
      </w:pPr>
    </w:p>
    <w:p w14:paraId="7652E7A3" w14:textId="77777777" w:rsidR="00181B27" w:rsidRPr="000D36DA" w:rsidRDefault="00181B27" w:rsidP="00181B27">
      <w:pPr>
        <w:jc w:val="both"/>
        <w:rPr>
          <w:rFonts w:ascii="Trebuchet MS" w:hAnsi="Trebuchet MS"/>
          <w:sz w:val="22"/>
          <w:szCs w:val="22"/>
        </w:rPr>
      </w:pPr>
    </w:p>
    <w:p w14:paraId="658D5857" w14:textId="77777777" w:rsidR="00181B27" w:rsidRPr="000D36DA" w:rsidRDefault="00181B27" w:rsidP="00181B27">
      <w:pPr>
        <w:jc w:val="both"/>
        <w:rPr>
          <w:rFonts w:ascii="Trebuchet MS" w:hAnsi="Trebuchet MS"/>
          <w:sz w:val="22"/>
          <w:szCs w:val="22"/>
        </w:rPr>
      </w:pPr>
      <w:r w:rsidRPr="000D36DA">
        <w:rPr>
          <w:rFonts w:ascii="Trebuchet MS" w:hAnsi="Trebuchet MS"/>
          <w:sz w:val="22"/>
          <w:szCs w:val="22"/>
        </w:rPr>
        <w:t>Sincerely,</w:t>
      </w:r>
    </w:p>
    <w:p w14:paraId="7A82F2D2" w14:textId="77777777" w:rsidR="00181B27" w:rsidRPr="000D36DA" w:rsidRDefault="00181B27" w:rsidP="00181B27">
      <w:pPr>
        <w:tabs>
          <w:tab w:val="left" w:pos="4590"/>
        </w:tabs>
        <w:jc w:val="both"/>
        <w:rPr>
          <w:rFonts w:ascii="Trebuchet MS" w:hAnsi="Trebuchet MS"/>
          <w:sz w:val="22"/>
          <w:szCs w:val="22"/>
        </w:rPr>
      </w:pPr>
    </w:p>
    <w:p w14:paraId="0CAA4DBD" w14:textId="77777777" w:rsidR="00181B27" w:rsidRDefault="00181B27" w:rsidP="00181B27">
      <w:pPr>
        <w:tabs>
          <w:tab w:val="left" w:pos="4590"/>
        </w:tabs>
        <w:jc w:val="both"/>
        <w:rPr>
          <w:rFonts w:ascii="Trebuchet MS" w:hAnsi="Trebuchet MS"/>
          <w:sz w:val="22"/>
          <w:szCs w:val="22"/>
          <w:highlight w:val="yellow"/>
        </w:rPr>
      </w:pPr>
      <w:r>
        <w:rPr>
          <w:noProof/>
        </w:rPr>
        <w:drawing>
          <wp:inline distT="0" distB="0" distL="0" distR="0" wp14:anchorId="32EB36A5" wp14:editId="049C329C">
            <wp:extent cx="821938" cy="276225"/>
            <wp:effectExtent l="0" t="0" r="0" b="0"/>
            <wp:docPr id="1" name="Picture 1" descr="BDO US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DO USA signature"/>
                    <pic:cNvPicPr/>
                  </pic:nvPicPr>
                  <pic:blipFill>
                    <a:blip r:embed="rId8"/>
                    <a:stretch>
                      <a:fillRect/>
                    </a:stretch>
                  </pic:blipFill>
                  <pic:spPr>
                    <a:xfrm>
                      <a:off x="0" y="0"/>
                      <a:ext cx="821938" cy="276225"/>
                    </a:xfrm>
                    <a:prstGeom prst="rect">
                      <a:avLst/>
                    </a:prstGeom>
                  </pic:spPr>
                </pic:pic>
              </a:graphicData>
            </a:graphic>
          </wp:inline>
        </w:drawing>
      </w:r>
    </w:p>
    <w:p w14:paraId="7C75116A" w14:textId="77777777" w:rsidR="00181B27" w:rsidRPr="00F06254" w:rsidRDefault="00181B27" w:rsidP="00181B27">
      <w:pPr>
        <w:tabs>
          <w:tab w:val="left" w:pos="4590"/>
        </w:tabs>
        <w:jc w:val="both"/>
        <w:rPr>
          <w:rFonts w:ascii="Trebuchet MS" w:hAnsi="Trebuchet MS"/>
          <w:sz w:val="22"/>
          <w:szCs w:val="22"/>
        </w:rPr>
      </w:pPr>
      <w:r w:rsidRPr="00F06254">
        <w:rPr>
          <w:rFonts w:ascii="Trebuchet MS" w:hAnsi="Trebuchet MS"/>
          <w:sz w:val="22"/>
          <w:szCs w:val="22"/>
        </w:rPr>
        <w:t>BDO USA</w:t>
      </w:r>
    </w:p>
    <w:p w14:paraId="322A13D5" w14:textId="77777777" w:rsidR="00181B27" w:rsidRPr="000D36DA" w:rsidRDefault="00181B27" w:rsidP="00181B27">
      <w:pPr>
        <w:tabs>
          <w:tab w:val="left" w:pos="4590"/>
        </w:tabs>
        <w:jc w:val="both"/>
        <w:rPr>
          <w:rFonts w:ascii="Trebuchet MS" w:hAnsi="Trebuchet MS"/>
          <w:sz w:val="22"/>
          <w:szCs w:val="22"/>
          <w:highlight w:val="yellow"/>
        </w:rPr>
        <w:sectPr w:rsidR="00181B27" w:rsidRPr="000D36DA">
          <w:headerReference w:type="even" r:id="rId9"/>
          <w:headerReference w:type="default" r:id="rId10"/>
          <w:footerReference w:type="default" r:id="rId11"/>
          <w:headerReference w:type="first" r:id="rId12"/>
          <w:pgSz w:w="12240" w:h="15840"/>
          <w:pgMar w:top="2592" w:right="1440" w:bottom="1440" w:left="1656" w:header="792" w:footer="720" w:gutter="0"/>
          <w:cols w:space="720"/>
          <w:docGrid w:linePitch="360"/>
        </w:sectPr>
      </w:pPr>
    </w:p>
    <w:p w14:paraId="1347A3D4" w14:textId="77777777" w:rsidR="00181B27" w:rsidRPr="000D36DA" w:rsidRDefault="00181B27" w:rsidP="00181B27">
      <w:pPr>
        <w:tabs>
          <w:tab w:val="left" w:pos="-720"/>
        </w:tabs>
        <w:suppressAutoHyphens/>
        <w:jc w:val="center"/>
        <w:rPr>
          <w:rFonts w:ascii="Trebuchet MS" w:hAnsi="Trebuchet MS"/>
          <w:b/>
          <w:spacing w:val="-3"/>
          <w:sz w:val="22"/>
          <w:szCs w:val="22"/>
        </w:rPr>
      </w:pPr>
      <w:r w:rsidRPr="006C4C2B">
        <w:rPr>
          <w:rFonts w:ascii="Trebuchet MS" w:hAnsi="Trebuchet MS"/>
          <w:b/>
          <w:spacing w:val="-3"/>
          <w:sz w:val="22"/>
          <w:szCs w:val="22"/>
        </w:rPr>
        <w:lastRenderedPageBreak/>
        <w:t>TABLE OF CONTENTS</w:t>
      </w:r>
    </w:p>
    <w:p w14:paraId="3E64C080" w14:textId="77777777" w:rsidR="00181B27" w:rsidRPr="000D36DA" w:rsidRDefault="00181B27" w:rsidP="00181B27">
      <w:pPr>
        <w:tabs>
          <w:tab w:val="left" w:pos="-720"/>
        </w:tabs>
        <w:suppressAutoHyphens/>
        <w:jc w:val="center"/>
        <w:rPr>
          <w:rFonts w:ascii="Trebuchet MS" w:hAnsi="Trebuchet MS"/>
          <w:spacing w:val="-3"/>
          <w:sz w:val="22"/>
          <w:szCs w:val="22"/>
          <w:highlight w:val="yellow"/>
        </w:rPr>
      </w:pPr>
    </w:p>
    <w:p w14:paraId="3A39C917" w14:textId="77777777" w:rsidR="00181B27" w:rsidRPr="000D36DA" w:rsidRDefault="00181B27" w:rsidP="00181B27">
      <w:pPr>
        <w:tabs>
          <w:tab w:val="left" w:pos="-720"/>
        </w:tabs>
        <w:suppressAutoHyphens/>
        <w:jc w:val="center"/>
        <w:rPr>
          <w:rFonts w:ascii="Trebuchet MS" w:hAnsi="Trebuchet MS"/>
          <w:spacing w:val="-3"/>
          <w:sz w:val="22"/>
          <w:szCs w:val="22"/>
          <w:highlight w:val="yellow"/>
        </w:rPr>
      </w:pPr>
    </w:p>
    <w:p w14:paraId="55E441FC" w14:textId="77777777" w:rsidR="00181B27" w:rsidRPr="000D36DA" w:rsidRDefault="00181B27" w:rsidP="00181B27">
      <w:pPr>
        <w:tabs>
          <w:tab w:val="left" w:pos="-720"/>
        </w:tabs>
        <w:suppressAutoHyphens/>
        <w:jc w:val="center"/>
        <w:rPr>
          <w:rFonts w:ascii="Trebuchet MS" w:hAnsi="Trebuchet MS"/>
          <w:spacing w:val="-3"/>
          <w:sz w:val="22"/>
          <w:szCs w:val="22"/>
          <w:highlight w:val="yellow"/>
        </w:rPr>
      </w:pPr>
    </w:p>
    <w:p w14:paraId="30C43717" w14:textId="77777777" w:rsidR="00181B27" w:rsidRPr="000D36DA" w:rsidRDefault="00181B27" w:rsidP="00181B27">
      <w:pPr>
        <w:tabs>
          <w:tab w:val="left" w:pos="-720"/>
        </w:tabs>
        <w:suppressAutoHyphens/>
        <w:jc w:val="right"/>
        <w:rPr>
          <w:rFonts w:ascii="Trebuchet MS" w:hAnsi="Trebuchet MS"/>
          <w:spacing w:val="-3"/>
          <w:sz w:val="22"/>
          <w:szCs w:val="22"/>
        </w:rPr>
      </w:pPr>
      <w:r w:rsidRPr="000D36DA">
        <w:rPr>
          <w:rFonts w:ascii="Trebuchet MS" w:hAnsi="Trebuchet MS"/>
          <w:spacing w:val="-3"/>
          <w:sz w:val="22"/>
          <w:szCs w:val="22"/>
        </w:rPr>
        <w:t>Page</w:t>
      </w:r>
    </w:p>
    <w:p w14:paraId="72823F53" w14:textId="77777777" w:rsidR="00181B27" w:rsidRPr="000D36DA" w:rsidRDefault="00181B27" w:rsidP="00181B27">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pacing w:val="-3"/>
          <w:sz w:val="22"/>
          <w:szCs w:val="22"/>
        </w:rPr>
        <w:t xml:space="preserve">I. </w:t>
      </w:r>
      <w:r w:rsidRPr="000D36DA">
        <w:rPr>
          <w:rFonts w:ascii="Trebuchet MS" w:hAnsi="Trebuchet MS"/>
          <w:spacing w:val="-3"/>
          <w:sz w:val="22"/>
          <w:szCs w:val="22"/>
        </w:rPr>
        <w:tab/>
        <w:t>EXECUTIVE SUMMARY</w:t>
      </w:r>
      <w:r w:rsidRPr="000D36DA">
        <w:rPr>
          <w:rFonts w:ascii="Trebuchet MS" w:hAnsi="Trebuchet MS"/>
          <w:spacing w:val="-3"/>
          <w:sz w:val="22"/>
          <w:szCs w:val="22"/>
        </w:rPr>
        <w:tab/>
      </w:r>
      <w:r>
        <w:rPr>
          <w:rFonts w:ascii="Trebuchet MS" w:hAnsi="Trebuchet MS"/>
          <w:spacing w:val="-3"/>
          <w:sz w:val="22"/>
          <w:szCs w:val="22"/>
        </w:rPr>
        <w:t>1</w:t>
      </w:r>
    </w:p>
    <w:p w14:paraId="09C4486B" w14:textId="77777777" w:rsidR="00181B27" w:rsidRPr="000D36DA" w:rsidRDefault="00181B27" w:rsidP="00181B27">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z w:val="22"/>
          <w:szCs w:val="22"/>
        </w:rPr>
        <w:t xml:space="preserve">II. </w:t>
      </w:r>
      <w:r w:rsidRPr="000D36DA">
        <w:rPr>
          <w:rFonts w:ascii="Trebuchet MS" w:hAnsi="Trebuchet MS"/>
          <w:sz w:val="22"/>
          <w:szCs w:val="22"/>
        </w:rPr>
        <w:tab/>
        <w:t>RELEVANT BACKGROUND INFORMATION</w:t>
      </w:r>
      <w:r w:rsidRPr="000D36DA">
        <w:rPr>
          <w:rFonts w:ascii="Trebuchet MS" w:hAnsi="Trebuchet MS"/>
          <w:spacing w:val="-3"/>
          <w:sz w:val="22"/>
          <w:szCs w:val="22"/>
        </w:rPr>
        <w:tab/>
        <w:t>2</w:t>
      </w:r>
    </w:p>
    <w:p w14:paraId="4A1AEEB0" w14:textId="77777777" w:rsidR="00181B27" w:rsidRPr="000D36DA" w:rsidRDefault="00181B27" w:rsidP="00181B27">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pacing w:val="-3"/>
          <w:sz w:val="22"/>
          <w:szCs w:val="22"/>
        </w:rPr>
        <w:t xml:space="preserve">III. </w:t>
      </w:r>
      <w:r w:rsidRPr="000D36DA">
        <w:rPr>
          <w:rFonts w:ascii="Trebuchet MS" w:hAnsi="Trebuchet MS"/>
          <w:spacing w:val="-3"/>
          <w:sz w:val="22"/>
          <w:szCs w:val="22"/>
        </w:rPr>
        <w:tab/>
      </w:r>
      <w:r w:rsidRPr="000D36DA">
        <w:rPr>
          <w:rFonts w:ascii="Trebuchet MS" w:hAnsi="Trebuchet MS"/>
          <w:sz w:val="22"/>
          <w:szCs w:val="22"/>
        </w:rPr>
        <w:t>SCOPE OF REPORT</w:t>
      </w:r>
      <w:r w:rsidRPr="000D36DA">
        <w:rPr>
          <w:rFonts w:ascii="Trebuchet MS" w:hAnsi="Trebuchet MS"/>
          <w:spacing w:val="-3"/>
          <w:sz w:val="22"/>
          <w:szCs w:val="22"/>
        </w:rPr>
        <w:tab/>
      </w:r>
      <w:r>
        <w:rPr>
          <w:rFonts w:ascii="Trebuchet MS" w:hAnsi="Trebuchet MS"/>
          <w:spacing w:val="-3"/>
          <w:sz w:val="22"/>
          <w:szCs w:val="22"/>
        </w:rPr>
        <w:t>5</w:t>
      </w:r>
    </w:p>
    <w:p w14:paraId="0643AA29" w14:textId="77777777" w:rsidR="00181B27" w:rsidRPr="000D36DA" w:rsidRDefault="00181B27" w:rsidP="00181B27">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pacing w:val="-3"/>
          <w:sz w:val="22"/>
          <w:szCs w:val="22"/>
        </w:rPr>
        <w:t xml:space="preserve">IV. </w:t>
      </w:r>
      <w:r w:rsidRPr="000D36DA">
        <w:rPr>
          <w:rFonts w:ascii="Trebuchet MS" w:hAnsi="Trebuchet MS"/>
          <w:spacing w:val="-3"/>
          <w:sz w:val="22"/>
          <w:szCs w:val="22"/>
        </w:rPr>
        <w:tab/>
      </w:r>
      <w:r w:rsidRPr="000D36DA">
        <w:rPr>
          <w:rFonts w:ascii="Trebuchet MS" w:hAnsi="Trebuchet MS"/>
          <w:sz w:val="22"/>
          <w:szCs w:val="22"/>
        </w:rPr>
        <w:t>SOURCES OF INFORMATION UTILIZED</w:t>
      </w:r>
      <w:r w:rsidRPr="000D36DA">
        <w:rPr>
          <w:rFonts w:ascii="Trebuchet MS" w:hAnsi="Trebuchet MS"/>
          <w:spacing w:val="-3"/>
          <w:sz w:val="22"/>
          <w:szCs w:val="22"/>
        </w:rPr>
        <w:tab/>
      </w:r>
      <w:r>
        <w:rPr>
          <w:rFonts w:ascii="Trebuchet MS" w:hAnsi="Trebuchet MS"/>
          <w:spacing w:val="-3"/>
          <w:sz w:val="22"/>
          <w:szCs w:val="22"/>
        </w:rPr>
        <w:t>6</w:t>
      </w:r>
    </w:p>
    <w:p w14:paraId="6CE3A0A9" w14:textId="77777777" w:rsidR="00181B27" w:rsidRPr="000D36DA" w:rsidRDefault="00181B27" w:rsidP="00181B27">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pacing w:val="-3"/>
          <w:sz w:val="22"/>
          <w:szCs w:val="22"/>
        </w:rPr>
        <w:t xml:space="preserve">V. </w:t>
      </w:r>
      <w:r w:rsidRPr="000D36DA">
        <w:rPr>
          <w:rFonts w:ascii="Trebuchet MS" w:hAnsi="Trebuchet MS"/>
          <w:spacing w:val="-3"/>
          <w:sz w:val="22"/>
          <w:szCs w:val="22"/>
        </w:rPr>
        <w:tab/>
        <w:t>REVIEW OF THE PROJECTIONS</w:t>
      </w:r>
      <w:r w:rsidRPr="000D36DA">
        <w:rPr>
          <w:rFonts w:ascii="Trebuchet MS" w:hAnsi="Trebuchet MS"/>
          <w:spacing w:val="-3"/>
          <w:sz w:val="22"/>
          <w:szCs w:val="22"/>
        </w:rPr>
        <w:tab/>
      </w:r>
      <w:r>
        <w:rPr>
          <w:rFonts w:ascii="Trebuchet MS" w:hAnsi="Trebuchet MS"/>
          <w:spacing w:val="-3"/>
          <w:sz w:val="22"/>
          <w:szCs w:val="22"/>
        </w:rPr>
        <w:t>7</w:t>
      </w:r>
    </w:p>
    <w:p w14:paraId="73977551" w14:textId="77777777" w:rsidR="00181B27" w:rsidRPr="000D36DA" w:rsidRDefault="00181B27" w:rsidP="00181B27">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pacing w:val="-3"/>
          <w:sz w:val="22"/>
          <w:szCs w:val="22"/>
        </w:rPr>
        <w:t xml:space="preserve">VI. </w:t>
      </w:r>
      <w:r w:rsidRPr="000D36DA">
        <w:rPr>
          <w:rFonts w:ascii="Trebuchet MS" w:hAnsi="Trebuchet MS"/>
          <w:spacing w:val="-3"/>
          <w:sz w:val="22"/>
          <w:szCs w:val="22"/>
        </w:rPr>
        <w:tab/>
      </w:r>
      <w:r w:rsidRPr="000D36DA">
        <w:rPr>
          <w:rFonts w:ascii="Trebuchet MS" w:hAnsi="Trebuchet MS"/>
          <w:sz w:val="22"/>
          <w:szCs w:val="22"/>
        </w:rPr>
        <w:t>FEASIBILITY</w:t>
      </w:r>
      <w:r w:rsidRPr="000D36DA">
        <w:rPr>
          <w:rFonts w:ascii="Trebuchet MS" w:hAnsi="Trebuchet MS"/>
          <w:spacing w:val="-3"/>
          <w:sz w:val="22"/>
          <w:szCs w:val="22"/>
        </w:rPr>
        <w:tab/>
        <w:t>1</w:t>
      </w:r>
      <w:r>
        <w:rPr>
          <w:rFonts w:ascii="Trebuchet MS" w:hAnsi="Trebuchet MS"/>
          <w:spacing w:val="-3"/>
          <w:sz w:val="22"/>
          <w:szCs w:val="22"/>
        </w:rPr>
        <w:t>3</w:t>
      </w:r>
    </w:p>
    <w:p w14:paraId="147CA36F" w14:textId="77777777" w:rsidR="00181B27" w:rsidRPr="000D36DA" w:rsidRDefault="00181B27" w:rsidP="00181B27">
      <w:pPr>
        <w:tabs>
          <w:tab w:val="left" w:leader="dot" w:pos="9000"/>
          <w:tab w:val="right" w:pos="9360"/>
        </w:tabs>
        <w:suppressAutoHyphens/>
        <w:spacing w:before="480"/>
        <w:ind w:left="720" w:right="720" w:hanging="720"/>
        <w:rPr>
          <w:rFonts w:ascii="Trebuchet MS" w:hAnsi="Trebuchet MS"/>
          <w:spacing w:val="-3"/>
          <w:sz w:val="22"/>
          <w:szCs w:val="22"/>
          <w:highlight w:val="yellow"/>
        </w:rPr>
      </w:pPr>
    </w:p>
    <w:p w14:paraId="0C96884F" w14:textId="77777777" w:rsidR="00181B27" w:rsidRPr="000D36DA" w:rsidRDefault="00181B27" w:rsidP="00181B27">
      <w:pPr>
        <w:tabs>
          <w:tab w:val="left" w:pos="-720"/>
        </w:tabs>
        <w:suppressAutoHyphens/>
        <w:rPr>
          <w:rFonts w:ascii="Trebuchet MS" w:hAnsi="Trebuchet MS"/>
          <w:b/>
          <w:spacing w:val="-3"/>
          <w:sz w:val="22"/>
          <w:szCs w:val="22"/>
          <w:highlight w:val="yellow"/>
        </w:rPr>
        <w:sectPr w:rsidR="00181B27" w:rsidRPr="000D36DA">
          <w:headerReference w:type="even" r:id="rId13"/>
          <w:headerReference w:type="default" r:id="rId14"/>
          <w:footerReference w:type="default" r:id="rId15"/>
          <w:headerReference w:type="first" r:id="rId16"/>
          <w:pgSz w:w="12240" w:h="15840"/>
          <w:pgMar w:top="2448" w:right="1440" w:bottom="1080" w:left="1440" w:header="720" w:footer="720" w:gutter="0"/>
          <w:pgNumType w:start="2"/>
          <w:cols w:space="720"/>
          <w:docGrid w:linePitch="360"/>
        </w:sectPr>
      </w:pPr>
    </w:p>
    <w:bookmarkStart w:id="1" w:name="_Toc463886374"/>
    <w:bookmarkStart w:id="2" w:name="_Ref467150440"/>
    <w:p w14:paraId="05F7EDE8" w14:textId="265014B1" w:rsidR="00181B27" w:rsidRPr="000D36DA" w:rsidRDefault="00181B27" w:rsidP="00181B27">
      <w:pPr>
        <w:tabs>
          <w:tab w:val="left" w:pos="2193"/>
        </w:tabs>
        <w:jc w:val="both"/>
        <w:rPr>
          <w:rFonts w:ascii="Trebuchet MS" w:hAnsi="Trebuchet MS"/>
          <w:sz w:val="22"/>
          <w:szCs w:val="22"/>
        </w:rPr>
      </w:pPr>
      <w:r w:rsidRPr="000D36DA">
        <w:rPr>
          <w:rFonts w:ascii="Trebuchet MS" w:hAnsi="Trebuchet MS"/>
          <w:sz w:val="22"/>
          <w:szCs w:val="22"/>
        </w:rPr>
        <w:lastRenderedPageBreak/>
        <w:fldChar w:fldCharType="begin"/>
      </w:r>
      <w:r w:rsidRPr="000D36DA">
        <w:rPr>
          <w:rFonts w:ascii="Trebuchet MS" w:hAnsi="Trebuchet MS"/>
          <w:sz w:val="22"/>
          <w:szCs w:val="22"/>
        </w:rPr>
        <w:instrText xml:space="preserve"> DATE \@ "MMMM d, yyyy" </w:instrText>
      </w:r>
      <w:r w:rsidRPr="000D36DA">
        <w:rPr>
          <w:rFonts w:ascii="Trebuchet MS" w:hAnsi="Trebuchet MS"/>
          <w:sz w:val="22"/>
          <w:szCs w:val="22"/>
        </w:rPr>
        <w:fldChar w:fldCharType="separate"/>
      </w:r>
      <w:r w:rsidR="00B0540B">
        <w:rPr>
          <w:rFonts w:ascii="Trebuchet MS" w:hAnsi="Trebuchet MS"/>
          <w:noProof/>
          <w:sz w:val="22"/>
          <w:szCs w:val="22"/>
        </w:rPr>
        <w:t>August 7, 2023</w:t>
      </w:r>
      <w:r w:rsidRPr="000D36DA">
        <w:rPr>
          <w:rFonts w:ascii="Trebuchet MS" w:hAnsi="Trebuchet MS"/>
          <w:sz w:val="22"/>
          <w:szCs w:val="22"/>
        </w:rPr>
        <w:fldChar w:fldCharType="end"/>
      </w:r>
    </w:p>
    <w:p w14:paraId="136EA165" w14:textId="77777777" w:rsidR="00181B27" w:rsidRPr="000D36DA" w:rsidRDefault="00181B27" w:rsidP="00181B27">
      <w:pPr>
        <w:tabs>
          <w:tab w:val="left" w:pos="4590"/>
        </w:tabs>
        <w:jc w:val="both"/>
        <w:rPr>
          <w:rFonts w:ascii="Trebuchet MS" w:hAnsi="Trebuchet MS"/>
          <w:sz w:val="22"/>
          <w:szCs w:val="22"/>
        </w:rPr>
      </w:pPr>
    </w:p>
    <w:p w14:paraId="16325771" w14:textId="77777777" w:rsidR="00181B27" w:rsidRPr="000D36DA" w:rsidRDefault="00181B27" w:rsidP="00181B27">
      <w:pPr>
        <w:tabs>
          <w:tab w:val="left" w:pos="4590"/>
        </w:tabs>
        <w:jc w:val="both"/>
        <w:rPr>
          <w:rFonts w:ascii="Trebuchet MS" w:hAnsi="Trebuchet MS"/>
          <w:sz w:val="22"/>
          <w:szCs w:val="22"/>
        </w:rPr>
      </w:pPr>
    </w:p>
    <w:p w14:paraId="245142EC" w14:textId="77777777" w:rsidR="00181B27" w:rsidRPr="000D36DA" w:rsidRDefault="00181B27" w:rsidP="00181B27">
      <w:pPr>
        <w:tabs>
          <w:tab w:val="left" w:pos="4590"/>
        </w:tabs>
        <w:jc w:val="both"/>
        <w:rPr>
          <w:rFonts w:ascii="Trebuchet MS" w:hAnsi="Trebuchet MS"/>
          <w:sz w:val="22"/>
          <w:szCs w:val="22"/>
        </w:rPr>
      </w:pPr>
      <w:r>
        <w:rPr>
          <w:rFonts w:ascii="Trebuchet MS" w:hAnsi="Trebuchet MS"/>
          <w:sz w:val="22"/>
          <w:szCs w:val="22"/>
        </w:rPr>
        <w:t>Matthew Cotti</w:t>
      </w:r>
    </w:p>
    <w:p w14:paraId="5C812C67" w14:textId="77777777" w:rsidR="00181B27" w:rsidRPr="000D36DA" w:rsidRDefault="00181B27" w:rsidP="00181B27">
      <w:pPr>
        <w:tabs>
          <w:tab w:val="left" w:pos="4590"/>
        </w:tabs>
        <w:jc w:val="both"/>
        <w:rPr>
          <w:rFonts w:ascii="Trebuchet MS" w:hAnsi="Trebuchet MS"/>
          <w:sz w:val="22"/>
          <w:szCs w:val="22"/>
        </w:rPr>
      </w:pPr>
      <w:r>
        <w:rPr>
          <w:rFonts w:ascii="Trebuchet MS" w:hAnsi="Trebuchet MS"/>
          <w:sz w:val="22"/>
          <w:szCs w:val="22"/>
        </w:rPr>
        <w:t>Chief Financial Officer</w:t>
      </w:r>
    </w:p>
    <w:p w14:paraId="62914EFF" w14:textId="77777777" w:rsidR="00181B27" w:rsidRPr="000D36DA" w:rsidRDefault="00181B27" w:rsidP="00181B27">
      <w:pPr>
        <w:tabs>
          <w:tab w:val="left" w:pos="4590"/>
        </w:tabs>
        <w:jc w:val="both"/>
        <w:rPr>
          <w:rFonts w:ascii="Trebuchet MS" w:hAnsi="Trebuchet MS"/>
          <w:sz w:val="22"/>
          <w:szCs w:val="22"/>
        </w:rPr>
      </w:pPr>
      <w:r>
        <w:rPr>
          <w:rFonts w:ascii="Trebuchet MS" w:hAnsi="Trebuchet MS"/>
          <w:sz w:val="22"/>
          <w:szCs w:val="22"/>
        </w:rPr>
        <w:t>Good Samaritan Medical Center, A Steward Family Hospital</w:t>
      </w:r>
    </w:p>
    <w:p w14:paraId="7B9075D5" w14:textId="77777777" w:rsidR="00181B27" w:rsidRPr="000D36DA" w:rsidRDefault="00181B27" w:rsidP="00181B27">
      <w:pPr>
        <w:tabs>
          <w:tab w:val="left" w:pos="4590"/>
        </w:tabs>
        <w:jc w:val="both"/>
        <w:rPr>
          <w:rFonts w:ascii="Trebuchet MS" w:hAnsi="Trebuchet MS"/>
          <w:sz w:val="22"/>
          <w:szCs w:val="22"/>
        </w:rPr>
      </w:pPr>
      <w:r>
        <w:rPr>
          <w:rFonts w:ascii="Trebuchet MS" w:hAnsi="Trebuchet MS"/>
          <w:sz w:val="22"/>
          <w:szCs w:val="22"/>
        </w:rPr>
        <w:t>235 Pearl Street</w:t>
      </w:r>
    </w:p>
    <w:p w14:paraId="70056D7A" w14:textId="77777777" w:rsidR="00181B27" w:rsidRPr="000D36DA" w:rsidRDefault="00181B27" w:rsidP="00181B27">
      <w:pPr>
        <w:tabs>
          <w:tab w:val="left" w:pos="4590"/>
        </w:tabs>
        <w:jc w:val="both"/>
        <w:rPr>
          <w:rFonts w:ascii="Trebuchet MS" w:hAnsi="Trebuchet MS"/>
          <w:sz w:val="22"/>
          <w:szCs w:val="22"/>
        </w:rPr>
      </w:pPr>
      <w:r>
        <w:rPr>
          <w:rFonts w:ascii="Trebuchet MS" w:hAnsi="Trebuchet MS"/>
          <w:sz w:val="22"/>
          <w:szCs w:val="22"/>
        </w:rPr>
        <w:t>Brockton, MA 02301</w:t>
      </w:r>
    </w:p>
    <w:p w14:paraId="1B45E054" w14:textId="77777777" w:rsidR="00181B27" w:rsidRPr="000D36DA" w:rsidRDefault="00181B27" w:rsidP="00181B27">
      <w:pPr>
        <w:jc w:val="both"/>
        <w:rPr>
          <w:rFonts w:ascii="Trebuchet MS" w:hAnsi="Trebuchet MS"/>
          <w:sz w:val="22"/>
          <w:szCs w:val="22"/>
        </w:rPr>
      </w:pPr>
    </w:p>
    <w:p w14:paraId="62BBA57E" w14:textId="77777777" w:rsidR="00181B27" w:rsidRPr="000D36DA" w:rsidRDefault="00181B27" w:rsidP="00181B27">
      <w:pPr>
        <w:jc w:val="both"/>
        <w:rPr>
          <w:rFonts w:ascii="Trebuchet MS" w:hAnsi="Trebuchet MS"/>
          <w:sz w:val="22"/>
          <w:szCs w:val="22"/>
        </w:rPr>
      </w:pPr>
    </w:p>
    <w:p w14:paraId="53C8CEB4" w14:textId="77777777" w:rsidR="00181B27" w:rsidRPr="000D36DA" w:rsidRDefault="00181B27" w:rsidP="00181B27">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b/>
          <w:sz w:val="22"/>
          <w:szCs w:val="22"/>
        </w:rPr>
      </w:pPr>
      <w:r w:rsidRPr="000D36DA">
        <w:rPr>
          <w:rFonts w:ascii="Trebuchet MS" w:hAnsi="Trebuchet MS"/>
          <w:b/>
          <w:sz w:val="22"/>
          <w:szCs w:val="22"/>
        </w:rPr>
        <w:t>RE:</w:t>
      </w:r>
      <w:r w:rsidRPr="000D36DA">
        <w:rPr>
          <w:rFonts w:ascii="Trebuchet MS" w:hAnsi="Trebuchet MS"/>
          <w:b/>
          <w:sz w:val="22"/>
          <w:szCs w:val="22"/>
        </w:rPr>
        <w:tab/>
        <w:t xml:space="preserve">Project Financial Feasibility Services Associated with DPH </w:t>
      </w:r>
      <w:proofErr w:type="spellStart"/>
      <w:r w:rsidRPr="000D36DA">
        <w:rPr>
          <w:rFonts w:ascii="Trebuchet MS" w:hAnsi="Trebuchet MS"/>
          <w:b/>
          <w:sz w:val="22"/>
          <w:szCs w:val="22"/>
        </w:rPr>
        <w:t>D</w:t>
      </w:r>
      <w:r>
        <w:rPr>
          <w:rFonts w:ascii="Trebuchet MS" w:hAnsi="Trebuchet MS"/>
          <w:b/>
          <w:sz w:val="22"/>
          <w:szCs w:val="22"/>
        </w:rPr>
        <w:t>o</w:t>
      </w:r>
      <w:r w:rsidRPr="000D36DA">
        <w:rPr>
          <w:rFonts w:ascii="Trebuchet MS" w:hAnsi="Trebuchet MS"/>
          <w:b/>
          <w:sz w:val="22"/>
          <w:szCs w:val="22"/>
        </w:rPr>
        <w:t>N</w:t>
      </w:r>
      <w:proofErr w:type="spellEnd"/>
      <w:r w:rsidRPr="000D36DA">
        <w:rPr>
          <w:rFonts w:ascii="Trebuchet MS" w:hAnsi="Trebuchet MS"/>
          <w:b/>
          <w:sz w:val="22"/>
          <w:szCs w:val="22"/>
        </w:rPr>
        <w:t xml:space="preserve"> Factor 4</w:t>
      </w:r>
    </w:p>
    <w:p w14:paraId="59AEB9DD" w14:textId="77777777" w:rsidR="00181B27" w:rsidRPr="000D36DA" w:rsidRDefault="00181B27" w:rsidP="00181B27">
      <w:pPr>
        <w:tabs>
          <w:tab w:val="left" w:pos="7383"/>
        </w:tabs>
        <w:jc w:val="both"/>
        <w:rPr>
          <w:rFonts w:ascii="Trebuchet MS" w:hAnsi="Trebuchet MS"/>
          <w:sz w:val="22"/>
          <w:szCs w:val="22"/>
        </w:rPr>
      </w:pPr>
    </w:p>
    <w:p w14:paraId="1F1D3166" w14:textId="77777777" w:rsidR="00181B27" w:rsidRPr="000D36DA" w:rsidRDefault="00181B27" w:rsidP="00181B27">
      <w:pPr>
        <w:tabs>
          <w:tab w:val="left" w:pos="7383"/>
        </w:tabs>
        <w:jc w:val="both"/>
        <w:rPr>
          <w:rFonts w:ascii="Trebuchet MS" w:hAnsi="Trebuchet MS"/>
          <w:sz w:val="22"/>
          <w:szCs w:val="22"/>
        </w:rPr>
      </w:pPr>
    </w:p>
    <w:p w14:paraId="3DFCCEED" w14:textId="77777777" w:rsidR="00181B27" w:rsidRPr="000D36DA" w:rsidRDefault="00181B27" w:rsidP="00181B27">
      <w:pPr>
        <w:jc w:val="both"/>
        <w:rPr>
          <w:rFonts w:ascii="Trebuchet MS" w:hAnsi="Trebuchet MS"/>
          <w:sz w:val="22"/>
          <w:szCs w:val="22"/>
        </w:rPr>
      </w:pPr>
      <w:r w:rsidRPr="000D36DA">
        <w:rPr>
          <w:rFonts w:ascii="Trebuchet MS" w:hAnsi="Trebuchet MS"/>
          <w:sz w:val="22"/>
          <w:szCs w:val="22"/>
        </w:rPr>
        <w:t xml:space="preserve">Dear Mr. </w:t>
      </w:r>
      <w:r>
        <w:rPr>
          <w:rFonts w:ascii="Trebuchet MS" w:hAnsi="Trebuchet MS"/>
          <w:sz w:val="22"/>
          <w:szCs w:val="22"/>
        </w:rPr>
        <w:t>Cotti</w:t>
      </w:r>
      <w:r w:rsidRPr="000D36DA">
        <w:rPr>
          <w:rFonts w:ascii="Trebuchet MS" w:hAnsi="Trebuchet MS"/>
          <w:sz w:val="22"/>
          <w:szCs w:val="22"/>
        </w:rPr>
        <w:t>:</w:t>
      </w:r>
    </w:p>
    <w:p w14:paraId="269B2EC5" w14:textId="77777777" w:rsidR="00181B27" w:rsidRPr="000D36DA" w:rsidRDefault="00181B27" w:rsidP="00181B27">
      <w:pPr>
        <w:jc w:val="both"/>
        <w:rPr>
          <w:rFonts w:ascii="Trebuchet MS" w:hAnsi="Trebuchet MS"/>
          <w:sz w:val="22"/>
          <w:szCs w:val="22"/>
          <w:highlight w:val="yellow"/>
        </w:rPr>
      </w:pPr>
    </w:p>
    <w:p w14:paraId="2A5DF8C9" w14:textId="77777777" w:rsidR="00181B27" w:rsidRPr="000D36DA" w:rsidRDefault="00181B27" w:rsidP="00181B27">
      <w:pPr>
        <w:jc w:val="both"/>
        <w:rPr>
          <w:rFonts w:ascii="Trebuchet MS" w:hAnsi="Trebuchet MS"/>
          <w:sz w:val="22"/>
          <w:szCs w:val="22"/>
          <w:highlight w:val="yellow"/>
        </w:rPr>
      </w:pPr>
    </w:p>
    <w:p w14:paraId="721DF9DA" w14:textId="77777777" w:rsidR="00181B27" w:rsidRPr="000D36DA" w:rsidRDefault="00181B27" w:rsidP="00181B27">
      <w:pPr>
        <w:spacing w:line="480" w:lineRule="auto"/>
        <w:jc w:val="both"/>
        <w:rPr>
          <w:rFonts w:ascii="Trebuchet MS" w:hAnsi="Trebuchet MS"/>
          <w:sz w:val="22"/>
          <w:szCs w:val="22"/>
        </w:rPr>
      </w:pPr>
      <w:r w:rsidRPr="000D36DA">
        <w:rPr>
          <w:rFonts w:ascii="Trebuchet MS" w:hAnsi="Trebuchet MS"/>
          <w:sz w:val="22"/>
          <w:szCs w:val="22"/>
        </w:rPr>
        <w:t xml:space="preserve">We have performed an analysis related to the reasonableness and feasibility of the financial projections (the “Projections”) of </w:t>
      </w:r>
      <w:r>
        <w:rPr>
          <w:rFonts w:ascii="Trebuchet MS" w:hAnsi="Trebuchet MS"/>
          <w:sz w:val="22"/>
          <w:szCs w:val="22"/>
        </w:rPr>
        <w:t>Steward Health Care System, LLC</w:t>
      </w:r>
      <w:r w:rsidRPr="000D36DA">
        <w:rPr>
          <w:rFonts w:ascii="Trebuchet MS" w:hAnsi="Trebuchet MS"/>
          <w:sz w:val="22"/>
          <w:szCs w:val="22"/>
        </w:rPr>
        <w:t xml:space="preserve"> (“</w:t>
      </w:r>
      <w:r>
        <w:rPr>
          <w:rFonts w:ascii="Trebuchet MS" w:hAnsi="Trebuchet MS"/>
          <w:sz w:val="22"/>
          <w:szCs w:val="22"/>
        </w:rPr>
        <w:t>Steward Health Care</w:t>
      </w:r>
      <w:r w:rsidRPr="000D36DA">
        <w:rPr>
          <w:rFonts w:ascii="Trebuchet MS" w:hAnsi="Trebuchet MS"/>
          <w:sz w:val="22"/>
          <w:szCs w:val="22"/>
        </w:rPr>
        <w:t>”, “</w:t>
      </w:r>
      <w:r>
        <w:rPr>
          <w:rFonts w:ascii="Trebuchet MS" w:hAnsi="Trebuchet MS"/>
          <w:sz w:val="22"/>
          <w:szCs w:val="22"/>
        </w:rPr>
        <w:t>Steward</w:t>
      </w:r>
      <w:r w:rsidRPr="000D36DA">
        <w:rPr>
          <w:rFonts w:ascii="Trebuchet MS" w:hAnsi="Trebuchet MS"/>
          <w:sz w:val="22"/>
          <w:szCs w:val="22"/>
        </w:rPr>
        <w:t xml:space="preserve">” or the </w:t>
      </w:r>
      <w:r>
        <w:rPr>
          <w:rFonts w:ascii="Trebuchet MS" w:hAnsi="Trebuchet MS"/>
          <w:sz w:val="22"/>
          <w:szCs w:val="22"/>
        </w:rPr>
        <w:t>“</w:t>
      </w:r>
      <w:r w:rsidRPr="000D36DA">
        <w:rPr>
          <w:rFonts w:ascii="Trebuchet MS" w:hAnsi="Trebuchet MS"/>
          <w:sz w:val="22"/>
          <w:szCs w:val="22"/>
        </w:rPr>
        <w:t>Applicant”), related to the</w:t>
      </w:r>
      <w:r w:rsidRPr="00003A84">
        <w:rPr>
          <w:rFonts w:ascii="Trebuchet MS" w:hAnsi="Trebuchet MS"/>
          <w:sz w:val="22"/>
          <w:szCs w:val="22"/>
        </w:rPr>
        <w:t xml:space="preserve"> substantial capital expenditure for</w:t>
      </w:r>
      <w:r>
        <w:rPr>
          <w:rFonts w:ascii="Trebuchet MS" w:hAnsi="Trebuchet MS"/>
          <w:sz w:val="22"/>
          <w:szCs w:val="22"/>
        </w:rPr>
        <w:t xml:space="preserve"> the construction of a new </w:t>
      </w:r>
      <w:r w:rsidRPr="00003A84">
        <w:rPr>
          <w:rFonts w:ascii="Trebuchet MS" w:hAnsi="Trebuchet MS"/>
          <w:sz w:val="22"/>
          <w:szCs w:val="22"/>
        </w:rPr>
        <w:t xml:space="preserve">behavioral health facility on </w:t>
      </w:r>
      <w:r>
        <w:rPr>
          <w:rFonts w:ascii="Trebuchet MS" w:hAnsi="Trebuchet MS"/>
          <w:sz w:val="22"/>
          <w:szCs w:val="22"/>
        </w:rPr>
        <w:t xml:space="preserve">the </w:t>
      </w:r>
      <w:r w:rsidRPr="00003A84">
        <w:rPr>
          <w:rFonts w:ascii="Trebuchet MS" w:hAnsi="Trebuchet MS"/>
          <w:sz w:val="22"/>
          <w:szCs w:val="22"/>
        </w:rPr>
        <w:t>campus</w:t>
      </w:r>
      <w:r>
        <w:rPr>
          <w:rFonts w:ascii="Trebuchet MS" w:hAnsi="Trebuchet MS"/>
          <w:sz w:val="22"/>
          <w:szCs w:val="22"/>
        </w:rPr>
        <w:t xml:space="preserve"> of </w:t>
      </w:r>
      <w:r w:rsidRPr="00003A84">
        <w:rPr>
          <w:rFonts w:ascii="Trebuchet MS" w:hAnsi="Trebuchet MS"/>
          <w:sz w:val="22"/>
          <w:szCs w:val="22"/>
        </w:rPr>
        <w:t>Good Samaritan Medical Center (“GSMC”) located at 235 Pearl Street, Brockton, MA 02301</w:t>
      </w:r>
      <w:r>
        <w:rPr>
          <w:rFonts w:ascii="Trebuchet MS" w:hAnsi="Trebuchet MS"/>
          <w:sz w:val="22"/>
          <w:szCs w:val="22"/>
        </w:rPr>
        <w:t xml:space="preserve"> (the “Proposed Project”). </w:t>
      </w:r>
      <w:r w:rsidRPr="000D36DA">
        <w:rPr>
          <w:rFonts w:ascii="Trebuchet MS" w:hAnsi="Trebuchet MS"/>
          <w:sz w:val="22"/>
          <w:szCs w:val="22"/>
        </w:rPr>
        <w:t xml:space="preserve">This report details our analysis and findings </w:t>
      </w:r>
      <w:proofErr w:type="gramStart"/>
      <w:r w:rsidRPr="000D36DA">
        <w:rPr>
          <w:rFonts w:ascii="Trebuchet MS" w:hAnsi="Trebuchet MS"/>
          <w:sz w:val="22"/>
          <w:szCs w:val="22"/>
        </w:rPr>
        <w:t>with regard to</w:t>
      </w:r>
      <w:proofErr w:type="gramEnd"/>
      <w:r w:rsidRPr="000D36DA">
        <w:rPr>
          <w:rFonts w:ascii="Trebuchet MS" w:hAnsi="Trebuchet MS"/>
          <w:sz w:val="22"/>
          <w:szCs w:val="22"/>
        </w:rPr>
        <w:t xml:space="preserve"> the reasonableness of assumptions used in the preparation of the Projections and feasibility of the projected financial results prepared by the management of </w:t>
      </w:r>
      <w:r>
        <w:rPr>
          <w:rFonts w:ascii="Trebuchet MS" w:hAnsi="Trebuchet MS"/>
          <w:sz w:val="22"/>
          <w:szCs w:val="22"/>
        </w:rPr>
        <w:t>Steward</w:t>
      </w:r>
      <w:r w:rsidRPr="000D36DA">
        <w:rPr>
          <w:rFonts w:ascii="Trebuchet MS" w:hAnsi="Trebuchet MS"/>
          <w:sz w:val="22"/>
          <w:szCs w:val="22"/>
        </w:rPr>
        <w:t xml:space="preserve"> (“Management”). This report is to be used by</w:t>
      </w:r>
      <w:r>
        <w:rPr>
          <w:rFonts w:ascii="Trebuchet MS" w:hAnsi="Trebuchet MS"/>
          <w:sz w:val="22"/>
          <w:szCs w:val="22"/>
        </w:rPr>
        <w:t xml:space="preserve"> Steward</w:t>
      </w:r>
      <w:r w:rsidRPr="000D36DA">
        <w:rPr>
          <w:rFonts w:ascii="Trebuchet MS" w:hAnsi="Trebuchet MS"/>
          <w:sz w:val="22"/>
          <w:szCs w:val="22"/>
        </w:rPr>
        <w:t xml:space="preserve"> in connection with its Determination of Need (“</w:t>
      </w:r>
      <w:proofErr w:type="spellStart"/>
      <w:r w:rsidRPr="000D36DA">
        <w:rPr>
          <w:rFonts w:ascii="Trebuchet MS" w:hAnsi="Trebuchet MS"/>
          <w:sz w:val="22"/>
          <w:szCs w:val="22"/>
        </w:rPr>
        <w:t>D</w:t>
      </w:r>
      <w:r>
        <w:rPr>
          <w:rFonts w:ascii="Trebuchet MS" w:hAnsi="Trebuchet MS"/>
          <w:sz w:val="22"/>
          <w:szCs w:val="22"/>
        </w:rPr>
        <w:t>o</w:t>
      </w:r>
      <w:r w:rsidRPr="000D36DA">
        <w:rPr>
          <w:rFonts w:ascii="Trebuchet MS" w:hAnsi="Trebuchet MS"/>
          <w:sz w:val="22"/>
          <w:szCs w:val="22"/>
        </w:rPr>
        <w:t>N</w:t>
      </w:r>
      <w:proofErr w:type="spellEnd"/>
      <w:r w:rsidRPr="000D36DA">
        <w:rPr>
          <w:rFonts w:ascii="Trebuchet MS" w:hAnsi="Trebuchet MS"/>
          <w:sz w:val="22"/>
          <w:szCs w:val="22"/>
        </w:rPr>
        <w:t>”) Application – Factor 4(a) and should not be distributed or relied upon for any other purpose.</w:t>
      </w:r>
    </w:p>
    <w:p w14:paraId="0307214D" w14:textId="77777777" w:rsidR="00181B27" w:rsidRPr="00181B27" w:rsidRDefault="00181B27" w:rsidP="00181B27">
      <w:pPr>
        <w:pStyle w:val="Heading1"/>
        <w:numPr>
          <w:ilvl w:val="0"/>
          <w:numId w:val="3"/>
        </w:numPr>
        <w:spacing w:line="480" w:lineRule="auto"/>
        <w:ind w:hanging="720"/>
        <w:rPr>
          <w:rFonts w:ascii="Trebuchet MS" w:hAnsi="Trebuchet MS"/>
          <w:b/>
          <w:bCs/>
          <w:sz w:val="22"/>
          <w:szCs w:val="22"/>
          <w:u w:val="single"/>
        </w:rPr>
      </w:pPr>
      <w:r w:rsidRPr="00181B27">
        <w:rPr>
          <w:rFonts w:ascii="Trebuchet MS" w:hAnsi="Trebuchet MS"/>
          <w:b/>
          <w:bCs/>
          <w:sz w:val="22"/>
          <w:szCs w:val="22"/>
          <w:u w:val="single"/>
        </w:rPr>
        <w:t>EXECUTIVE SUMMARY</w:t>
      </w:r>
    </w:p>
    <w:p w14:paraId="43953940" w14:textId="77777777" w:rsidR="00181B27" w:rsidRPr="000D36DA" w:rsidRDefault="00181B27" w:rsidP="00181B27">
      <w:pPr>
        <w:rPr>
          <w:rFonts w:ascii="Trebuchet MS" w:hAnsi="Trebuchet MS"/>
          <w:sz w:val="22"/>
          <w:szCs w:val="22"/>
          <w:highlight w:val="yellow"/>
        </w:rPr>
      </w:pPr>
    </w:p>
    <w:p w14:paraId="4EC22185" w14:textId="77777777" w:rsidR="00181B27" w:rsidRPr="000D36DA" w:rsidRDefault="00181B27" w:rsidP="00181B27">
      <w:pPr>
        <w:spacing w:line="480" w:lineRule="auto"/>
        <w:jc w:val="both"/>
        <w:rPr>
          <w:rFonts w:ascii="Trebuchet MS" w:hAnsi="Trebuchet MS"/>
          <w:sz w:val="22"/>
          <w:szCs w:val="22"/>
        </w:rPr>
      </w:pPr>
      <w:r w:rsidRPr="000D36DA">
        <w:rPr>
          <w:rFonts w:ascii="Trebuchet MS" w:hAnsi="Trebuchet MS"/>
          <w:sz w:val="22"/>
          <w:szCs w:val="22"/>
        </w:rPr>
        <w:t xml:space="preserve">The scope of our review was limited to an analysis of the consolidated </w:t>
      </w:r>
      <w:r>
        <w:rPr>
          <w:rFonts w:ascii="Trebuchet MS" w:hAnsi="Trebuchet MS"/>
          <w:sz w:val="22"/>
          <w:szCs w:val="22"/>
        </w:rPr>
        <w:t>Steward</w:t>
      </w:r>
      <w:r w:rsidRPr="000D36DA">
        <w:rPr>
          <w:rFonts w:ascii="Trebuchet MS" w:hAnsi="Trebuchet MS"/>
          <w:sz w:val="22"/>
          <w:szCs w:val="22"/>
        </w:rPr>
        <w:t xml:space="preserve"> </w:t>
      </w:r>
      <w:r>
        <w:rPr>
          <w:rFonts w:ascii="Trebuchet MS" w:hAnsi="Trebuchet MS"/>
          <w:sz w:val="22"/>
          <w:szCs w:val="22"/>
        </w:rPr>
        <w:t>eight</w:t>
      </w:r>
      <w:r w:rsidRPr="000D36DA">
        <w:rPr>
          <w:rFonts w:ascii="Trebuchet MS" w:hAnsi="Trebuchet MS"/>
          <w:sz w:val="22"/>
          <w:szCs w:val="22"/>
        </w:rPr>
        <w:t xml:space="preserve">-year financial projections for the fiscal years ending </w:t>
      </w:r>
      <w:r>
        <w:rPr>
          <w:rFonts w:ascii="Trebuchet MS" w:hAnsi="Trebuchet MS"/>
          <w:sz w:val="22"/>
          <w:szCs w:val="22"/>
        </w:rPr>
        <w:t>December 30</w:t>
      </w:r>
      <w:r w:rsidRPr="000D36DA">
        <w:rPr>
          <w:rFonts w:ascii="Trebuchet MS" w:hAnsi="Trebuchet MS"/>
          <w:sz w:val="22"/>
          <w:szCs w:val="22"/>
        </w:rPr>
        <w:t xml:space="preserve">, </w:t>
      </w:r>
      <w:r w:rsidRPr="00AB4425">
        <w:rPr>
          <w:rFonts w:ascii="Trebuchet MS" w:hAnsi="Trebuchet MS"/>
          <w:sz w:val="22"/>
          <w:szCs w:val="22"/>
        </w:rPr>
        <w:t>202</w:t>
      </w:r>
      <w:r>
        <w:rPr>
          <w:rFonts w:ascii="Trebuchet MS" w:hAnsi="Trebuchet MS"/>
          <w:sz w:val="22"/>
          <w:szCs w:val="22"/>
        </w:rPr>
        <w:t>3</w:t>
      </w:r>
      <w:r w:rsidRPr="000D36DA">
        <w:rPr>
          <w:rFonts w:ascii="Trebuchet MS" w:hAnsi="Trebuchet MS"/>
          <w:sz w:val="22"/>
          <w:szCs w:val="22"/>
        </w:rPr>
        <w:t>, through 20</w:t>
      </w:r>
      <w:r>
        <w:rPr>
          <w:rFonts w:ascii="Trebuchet MS" w:hAnsi="Trebuchet MS"/>
          <w:sz w:val="22"/>
          <w:szCs w:val="22"/>
        </w:rPr>
        <w:t>30</w:t>
      </w:r>
      <w:r w:rsidRPr="000D36DA">
        <w:rPr>
          <w:rFonts w:ascii="Trebuchet MS" w:hAnsi="Trebuchet MS"/>
          <w:sz w:val="22"/>
          <w:szCs w:val="22"/>
        </w:rPr>
        <w:t xml:space="preserve"> prepared </w:t>
      </w:r>
      <w:r w:rsidRPr="000D36DA">
        <w:rPr>
          <w:rFonts w:ascii="Trebuchet MS" w:hAnsi="Trebuchet MS"/>
          <w:sz w:val="22"/>
          <w:szCs w:val="22"/>
        </w:rPr>
        <w:lastRenderedPageBreak/>
        <w:t xml:space="preserve">by Management and the supporting documentation to render an opinion as to the reasonableness of assumptions used in the preparation and feasibility of the Projections.  </w:t>
      </w:r>
      <w:r>
        <w:rPr>
          <w:rFonts w:ascii="Trebuchet MS" w:hAnsi="Trebuchet MS"/>
          <w:sz w:val="22"/>
          <w:szCs w:val="22"/>
        </w:rPr>
        <w:t>The Applicant and G</w:t>
      </w:r>
      <w:r w:rsidRPr="00D5151F">
        <w:rPr>
          <w:rFonts w:ascii="Trebuchet MS" w:hAnsi="Trebuchet MS"/>
          <w:sz w:val="22"/>
          <w:szCs w:val="22"/>
        </w:rPr>
        <w:t xml:space="preserve">SMC’s fiscal year </w:t>
      </w:r>
      <w:r>
        <w:rPr>
          <w:rFonts w:ascii="Trebuchet MS" w:hAnsi="Trebuchet MS"/>
          <w:sz w:val="22"/>
          <w:szCs w:val="22"/>
        </w:rPr>
        <w:t>are</w:t>
      </w:r>
      <w:r w:rsidRPr="00D5151F">
        <w:rPr>
          <w:rFonts w:ascii="Trebuchet MS" w:hAnsi="Trebuchet MS"/>
          <w:sz w:val="22"/>
          <w:szCs w:val="22"/>
        </w:rPr>
        <w:t xml:space="preserve"> defined as January 1 – December 30 throughout the entirety of this memo. The Projections exhibit a cumulative operating EBITDA</w:t>
      </w:r>
      <w:r w:rsidRPr="00D5151F">
        <w:rPr>
          <w:rStyle w:val="FootnoteReference"/>
          <w:rFonts w:ascii="Trebuchet MS" w:hAnsi="Trebuchet MS"/>
          <w:sz w:val="22"/>
          <w:szCs w:val="22"/>
        </w:rPr>
        <w:footnoteReference w:id="1"/>
      </w:r>
      <w:r w:rsidRPr="00D5151F">
        <w:rPr>
          <w:rFonts w:ascii="Trebuchet MS" w:hAnsi="Trebuchet MS"/>
          <w:sz w:val="22"/>
          <w:szCs w:val="22"/>
        </w:rPr>
        <w:t xml:space="preserve"> surplus of approximately 5.6 percent of cumulative projected </w:t>
      </w:r>
      <w:r>
        <w:rPr>
          <w:rFonts w:ascii="Trebuchet MS" w:hAnsi="Trebuchet MS"/>
          <w:sz w:val="22"/>
          <w:szCs w:val="22"/>
        </w:rPr>
        <w:t xml:space="preserve">total net </w:t>
      </w:r>
      <w:r w:rsidRPr="00D5151F">
        <w:rPr>
          <w:rFonts w:ascii="Trebuchet MS" w:hAnsi="Trebuchet MS"/>
          <w:sz w:val="22"/>
          <w:szCs w:val="22"/>
        </w:rPr>
        <w:t xml:space="preserve">revenue of Steward for the eight years from </w:t>
      </w:r>
      <w:r>
        <w:rPr>
          <w:rFonts w:ascii="Trebuchet MS" w:hAnsi="Trebuchet MS"/>
          <w:sz w:val="22"/>
          <w:szCs w:val="22"/>
        </w:rPr>
        <w:t>fiscal year (“</w:t>
      </w:r>
      <w:r w:rsidRPr="00D5151F">
        <w:rPr>
          <w:rFonts w:ascii="Trebuchet MS" w:hAnsi="Trebuchet MS"/>
          <w:sz w:val="22"/>
          <w:szCs w:val="22"/>
        </w:rPr>
        <w:t>FY</w:t>
      </w:r>
      <w:r w:rsidRPr="00AB4425">
        <w:rPr>
          <w:rFonts w:ascii="Trebuchet MS" w:hAnsi="Trebuchet MS"/>
          <w:sz w:val="22"/>
          <w:szCs w:val="22"/>
        </w:rPr>
        <w:t>”) 2023 th</w:t>
      </w:r>
      <w:r w:rsidRPr="00D5151F">
        <w:rPr>
          <w:rFonts w:ascii="Trebuchet MS" w:hAnsi="Trebuchet MS"/>
          <w:sz w:val="22"/>
          <w:szCs w:val="22"/>
        </w:rPr>
        <w:t>rough 2030. Based</w:t>
      </w:r>
      <w:r w:rsidRPr="000D36DA">
        <w:rPr>
          <w:rFonts w:ascii="Trebuchet MS" w:hAnsi="Trebuchet MS"/>
          <w:sz w:val="22"/>
          <w:szCs w:val="22"/>
        </w:rPr>
        <w:t xml:space="preserve"> upon our review of the relevant documents and analysis of the Projections, we determined </w:t>
      </w:r>
      <w:r>
        <w:rPr>
          <w:rFonts w:ascii="Trebuchet MS" w:hAnsi="Trebuchet MS"/>
          <w:sz w:val="22"/>
          <w:szCs w:val="22"/>
        </w:rPr>
        <w:t xml:space="preserve">that </w:t>
      </w:r>
      <w:r w:rsidRPr="000D36DA">
        <w:rPr>
          <w:rFonts w:ascii="Trebuchet MS" w:hAnsi="Trebuchet MS"/>
          <w:sz w:val="22"/>
          <w:szCs w:val="22"/>
        </w:rPr>
        <w:t>the anticipated operating EBITDA surplus is a reasonable expectation and</w:t>
      </w:r>
      <w:r>
        <w:rPr>
          <w:rFonts w:ascii="Trebuchet MS" w:hAnsi="Trebuchet MS"/>
          <w:sz w:val="22"/>
          <w:szCs w:val="22"/>
        </w:rPr>
        <w:t xml:space="preserve"> is </w:t>
      </w:r>
      <w:r w:rsidRPr="000D36DA">
        <w:rPr>
          <w:rFonts w:ascii="Trebuchet MS" w:hAnsi="Trebuchet MS"/>
          <w:sz w:val="22"/>
          <w:szCs w:val="22"/>
        </w:rPr>
        <w:t xml:space="preserve">based upon feasible financial assumptions. Accordingly, we determined that the Projections are reasonable and feasible, and not likely to have a negative impact on the Applicant’s patient panel or result in a liquidation of </w:t>
      </w:r>
      <w:r>
        <w:rPr>
          <w:rFonts w:ascii="Trebuchet MS" w:hAnsi="Trebuchet MS"/>
          <w:sz w:val="22"/>
          <w:szCs w:val="22"/>
        </w:rPr>
        <w:t>Steward</w:t>
      </w:r>
      <w:r w:rsidRPr="000D36DA">
        <w:rPr>
          <w:rFonts w:ascii="Trebuchet MS" w:hAnsi="Trebuchet MS"/>
          <w:sz w:val="22"/>
          <w:szCs w:val="22"/>
        </w:rPr>
        <w:t xml:space="preserve">’s assets. A detailed explanation </w:t>
      </w:r>
      <w:r>
        <w:rPr>
          <w:rFonts w:ascii="Trebuchet MS" w:hAnsi="Trebuchet MS"/>
          <w:sz w:val="22"/>
          <w:szCs w:val="22"/>
        </w:rPr>
        <w:t xml:space="preserve">regarding </w:t>
      </w:r>
      <w:r w:rsidRPr="000D36DA">
        <w:rPr>
          <w:rFonts w:ascii="Trebuchet MS" w:hAnsi="Trebuchet MS"/>
          <w:sz w:val="22"/>
          <w:szCs w:val="22"/>
        </w:rPr>
        <w:t>the basis for our determination of reasonableness and feasibility is contained within this report.</w:t>
      </w:r>
    </w:p>
    <w:p w14:paraId="088CD0EC" w14:textId="77777777" w:rsidR="00181B27" w:rsidRPr="000D36DA" w:rsidRDefault="00181B27" w:rsidP="00181B27">
      <w:pPr>
        <w:spacing w:line="480" w:lineRule="auto"/>
        <w:jc w:val="both"/>
        <w:rPr>
          <w:rFonts w:ascii="Trebuchet MS" w:hAnsi="Trebuchet MS"/>
          <w:sz w:val="22"/>
          <w:szCs w:val="22"/>
        </w:rPr>
      </w:pPr>
    </w:p>
    <w:p w14:paraId="1D37ACE7" w14:textId="77777777" w:rsidR="00181B27" w:rsidRPr="00181B27" w:rsidRDefault="00181B27" w:rsidP="00181B27">
      <w:pPr>
        <w:pStyle w:val="Heading1"/>
        <w:numPr>
          <w:ilvl w:val="0"/>
          <w:numId w:val="3"/>
        </w:numPr>
        <w:spacing w:line="480" w:lineRule="auto"/>
        <w:ind w:hanging="720"/>
        <w:rPr>
          <w:rFonts w:ascii="Trebuchet MS" w:hAnsi="Trebuchet MS"/>
          <w:b/>
          <w:bCs/>
          <w:sz w:val="22"/>
          <w:szCs w:val="22"/>
          <w:u w:val="single"/>
        </w:rPr>
      </w:pPr>
      <w:r w:rsidRPr="00181B27">
        <w:rPr>
          <w:rFonts w:ascii="Trebuchet MS" w:hAnsi="Trebuchet MS"/>
          <w:b/>
          <w:bCs/>
          <w:sz w:val="22"/>
          <w:szCs w:val="22"/>
          <w:u w:val="single"/>
        </w:rPr>
        <w:t>RELEVANT BACKGROUND INFORMATION</w:t>
      </w:r>
    </w:p>
    <w:p w14:paraId="7BF0D21C" w14:textId="77777777" w:rsidR="00181B27" w:rsidRPr="000D36DA" w:rsidRDefault="00181B27" w:rsidP="00181B27">
      <w:pPr>
        <w:jc w:val="both"/>
        <w:rPr>
          <w:rFonts w:ascii="Trebuchet MS" w:hAnsi="Trebuchet MS"/>
          <w:sz w:val="22"/>
          <w:szCs w:val="22"/>
          <w:highlight w:val="yellow"/>
        </w:rPr>
      </w:pPr>
    </w:p>
    <w:p w14:paraId="60B98537" w14:textId="77777777" w:rsidR="00181B27" w:rsidRDefault="00181B27" w:rsidP="00181B27">
      <w:pPr>
        <w:spacing w:line="480" w:lineRule="auto"/>
        <w:jc w:val="both"/>
        <w:rPr>
          <w:rFonts w:ascii="Trebuchet MS" w:hAnsi="Trebuchet MS"/>
          <w:sz w:val="22"/>
          <w:szCs w:val="22"/>
        </w:rPr>
      </w:pPr>
      <w:r w:rsidRPr="0050076D">
        <w:rPr>
          <w:rFonts w:ascii="Trebuchet MS" w:hAnsi="Trebuchet MS"/>
          <w:sz w:val="22"/>
          <w:szCs w:val="22"/>
        </w:rPr>
        <w:t xml:space="preserve">The Applicant, Steward Health Care Systems, LLC </w:t>
      </w:r>
      <w:r w:rsidRPr="00BE3B2C">
        <w:rPr>
          <w:rFonts w:ascii="Trebuchet MS" w:hAnsi="Trebuchet MS"/>
          <w:sz w:val="22"/>
          <w:szCs w:val="22"/>
        </w:rPr>
        <w:t>with a principal place of business at 1900 Pearl Street, Suite 2400, Dallas, TX 75201</w:t>
      </w:r>
      <w:r>
        <w:rPr>
          <w:rFonts w:ascii="Trebuchet MS" w:hAnsi="Trebuchet MS"/>
          <w:sz w:val="22"/>
          <w:szCs w:val="22"/>
        </w:rPr>
        <w:t>,</w:t>
      </w:r>
      <w:r w:rsidRPr="00BE3B2C">
        <w:rPr>
          <w:rFonts w:ascii="Trebuchet MS" w:hAnsi="Trebuchet MS"/>
          <w:sz w:val="22"/>
          <w:szCs w:val="22"/>
        </w:rPr>
        <w:t xml:space="preserve"> </w:t>
      </w:r>
      <w:r w:rsidRPr="0050076D">
        <w:rPr>
          <w:rFonts w:ascii="Trebuchet MS" w:hAnsi="Trebuchet MS"/>
          <w:sz w:val="22"/>
          <w:szCs w:val="22"/>
        </w:rPr>
        <w:t xml:space="preserve">is </w:t>
      </w:r>
      <w:r w:rsidRPr="00AB4425">
        <w:rPr>
          <w:rFonts w:ascii="Trebuchet MS" w:hAnsi="Trebuchet MS"/>
          <w:sz w:val="22"/>
          <w:szCs w:val="22"/>
        </w:rPr>
        <w:t xml:space="preserve">one of </w:t>
      </w:r>
      <w:r w:rsidRPr="0050076D">
        <w:rPr>
          <w:rFonts w:ascii="Trebuchet MS" w:hAnsi="Trebuchet MS"/>
          <w:sz w:val="22"/>
          <w:szCs w:val="22"/>
        </w:rPr>
        <w:t xml:space="preserve">the largest private, for-profit physicians owned healthcare network in the United States. Steward is a fully integrated health care system that focuses on maximizing efficiency </w:t>
      </w:r>
      <w:proofErr w:type="gramStart"/>
      <w:r w:rsidRPr="0050076D">
        <w:rPr>
          <w:rFonts w:ascii="Trebuchet MS" w:hAnsi="Trebuchet MS"/>
          <w:sz w:val="22"/>
          <w:szCs w:val="22"/>
        </w:rPr>
        <w:t>as a way to</w:t>
      </w:r>
      <w:proofErr w:type="gramEnd"/>
      <w:r w:rsidRPr="0050076D">
        <w:rPr>
          <w:rFonts w:ascii="Trebuchet MS" w:hAnsi="Trebuchet MS"/>
          <w:sz w:val="22"/>
          <w:szCs w:val="22"/>
        </w:rPr>
        <w:t xml:space="preserve"> deliver the lowest cost and highest quality care for patients. The Applicant operates nine hospitals in Massachusetts: Carney Hospital, Good Samaritan Medical Center, Holy Family Hospital, Morton Hospital, Nashoba Valley Medical Center, New England Sinai Hospital, Norwood Hospital, St. Anne’s Hospital, </w:t>
      </w:r>
      <w:r w:rsidRPr="0050076D">
        <w:rPr>
          <w:rFonts w:ascii="Trebuchet MS" w:hAnsi="Trebuchet MS"/>
          <w:sz w:val="22"/>
          <w:szCs w:val="22"/>
        </w:rPr>
        <w:lastRenderedPageBreak/>
        <w:t>and St. Elizabeth’s Medical Center (</w:t>
      </w:r>
      <w:r>
        <w:rPr>
          <w:rFonts w:ascii="Trebuchet MS" w:hAnsi="Trebuchet MS"/>
          <w:sz w:val="22"/>
          <w:szCs w:val="22"/>
        </w:rPr>
        <w:t xml:space="preserve">collectively </w:t>
      </w:r>
      <w:r w:rsidRPr="0050076D">
        <w:rPr>
          <w:rFonts w:ascii="Trebuchet MS" w:hAnsi="Trebuchet MS"/>
          <w:sz w:val="22"/>
          <w:szCs w:val="22"/>
        </w:rPr>
        <w:t xml:space="preserve">“Steward Northeast”). The Applicant recently completed the sale of its Utah facilities and the acquisition of several care facilities based in Miami, Florida. </w:t>
      </w:r>
    </w:p>
    <w:p w14:paraId="4838715C" w14:textId="77777777" w:rsidR="00181B27" w:rsidRDefault="00181B27" w:rsidP="00181B27">
      <w:pPr>
        <w:spacing w:line="480" w:lineRule="auto"/>
        <w:jc w:val="both"/>
        <w:rPr>
          <w:rFonts w:ascii="Trebuchet MS" w:hAnsi="Trebuchet MS"/>
          <w:sz w:val="22"/>
          <w:szCs w:val="22"/>
        </w:rPr>
      </w:pPr>
    </w:p>
    <w:p w14:paraId="3861C338" w14:textId="77777777" w:rsidR="00181B27" w:rsidRDefault="00181B27" w:rsidP="00181B27">
      <w:pPr>
        <w:spacing w:line="480" w:lineRule="auto"/>
        <w:jc w:val="both"/>
        <w:rPr>
          <w:rFonts w:ascii="Trebuchet MS" w:hAnsi="Trebuchet MS"/>
          <w:sz w:val="22"/>
          <w:szCs w:val="22"/>
        </w:rPr>
      </w:pPr>
      <w:r w:rsidRPr="00A22B43">
        <w:rPr>
          <w:rFonts w:ascii="Trebuchet MS" w:hAnsi="Trebuchet MS"/>
          <w:sz w:val="22"/>
          <w:szCs w:val="22"/>
        </w:rPr>
        <w:t xml:space="preserve">Good Samaritan Medical Center </w:t>
      </w:r>
      <w:r>
        <w:rPr>
          <w:rFonts w:ascii="Trebuchet MS" w:hAnsi="Trebuchet MS"/>
          <w:sz w:val="22"/>
          <w:szCs w:val="22"/>
        </w:rPr>
        <w:t xml:space="preserve">is an acute-care hospital with 224 beds, providing comprehensive inpatient and outpatient psychiatric services. GSMC is the Level III Trauma Center serving Brockton and 22 additional neighboring communities. </w:t>
      </w:r>
      <w:r w:rsidRPr="00D54F26">
        <w:rPr>
          <w:rFonts w:ascii="Trebuchet MS" w:hAnsi="Trebuchet MS"/>
          <w:sz w:val="22"/>
          <w:szCs w:val="22"/>
        </w:rPr>
        <w:t xml:space="preserve">GSMC </w:t>
      </w:r>
      <w:r>
        <w:rPr>
          <w:rFonts w:ascii="Trebuchet MS" w:hAnsi="Trebuchet MS"/>
          <w:sz w:val="22"/>
          <w:szCs w:val="22"/>
        </w:rPr>
        <w:t xml:space="preserve">also </w:t>
      </w:r>
      <w:r w:rsidRPr="00D54F26">
        <w:rPr>
          <w:rFonts w:ascii="Trebuchet MS" w:hAnsi="Trebuchet MS"/>
          <w:sz w:val="22"/>
          <w:szCs w:val="22"/>
        </w:rPr>
        <w:t>provides services that include</w:t>
      </w:r>
      <w:r>
        <w:rPr>
          <w:rFonts w:ascii="Trebuchet MS" w:hAnsi="Trebuchet MS"/>
          <w:sz w:val="22"/>
          <w:szCs w:val="22"/>
        </w:rPr>
        <w:t xml:space="preserve"> </w:t>
      </w:r>
      <w:r w:rsidRPr="00D54F26">
        <w:rPr>
          <w:rFonts w:ascii="Trebuchet MS" w:hAnsi="Trebuchet MS"/>
          <w:sz w:val="22"/>
          <w:szCs w:val="22"/>
        </w:rPr>
        <w:t>orthopedics, oncology, cardiology, specialized care in surgery, family-centered obstetrics with Level II</w:t>
      </w:r>
      <w:r>
        <w:rPr>
          <w:rFonts w:ascii="Trebuchet MS" w:hAnsi="Trebuchet MS"/>
          <w:sz w:val="22"/>
          <w:szCs w:val="22"/>
        </w:rPr>
        <w:t xml:space="preserve"> </w:t>
      </w:r>
      <w:r w:rsidRPr="00D54F26">
        <w:rPr>
          <w:rFonts w:ascii="Trebuchet MS" w:hAnsi="Trebuchet MS"/>
          <w:sz w:val="22"/>
          <w:szCs w:val="22"/>
        </w:rPr>
        <w:t>special care nursery, and advanced diagnostic imaging. GSMC is the only Level III trauma center in Region</w:t>
      </w:r>
      <w:r>
        <w:rPr>
          <w:rFonts w:ascii="Trebuchet MS" w:hAnsi="Trebuchet MS"/>
          <w:sz w:val="22"/>
          <w:szCs w:val="22"/>
        </w:rPr>
        <w:t xml:space="preserve"> </w:t>
      </w:r>
      <w:r w:rsidRPr="00D54F26">
        <w:rPr>
          <w:rFonts w:ascii="Trebuchet MS" w:hAnsi="Trebuchet MS"/>
          <w:sz w:val="22"/>
          <w:szCs w:val="22"/>
        </w:rPr>
        <w:t>V. GSMC’s primary service area includes Brockton, Taunton, Stoughton, Norwood, Raynham, Randolph,</w:t>
      </w:r>
      <w:r>
        <w:rPr>
          <w:rFonts w:ascii="Trebuchet MS" w:hAnsi="Trebuchet MS"/>
          <w:sz w:val="22"/>
          <w:szCs w:val="22"/>
        </w:rPr>
        <w:t xml:space="preserve"> </w:t>
      </w:r>
      <w:r w:rsidRPr="00D54F26">
        <w:rPr>
          <w:rFonts w:ascii="Trebuchet MS" w:hAnsi="Trebuchet MS"/>
          <w:sz w:val="22"/>
          <w:szCs w:val="22"/>
        </w:rPr>
        <w:t>Mansfield, Norton, Bridgewater, Canton, East Bridgewater, West Bridgewater, Whitman, Abington, Avon,</w:t>
      </w:r>
      <w:r>
        <w:rPr>
          <w:rFonts w:ascii="Trebuchet MS" w:hAnsi="Trebuchet MS"/>
          <w:sz w:val="22"/>
          <w:szCs w:val="22"/>
        </w:rPr>
        <w:t xml:space="preserve"> </w:t>
      </w:r>
      <w:r w:rsidRPr="00D54F26">
        <w:rPr>
          <w:rFonts w:ascii="Trebuchet MS" w:hAnsi="Trebuchet MS"/>
          <w:sz w:val="22"/>
          <w:szCs w:val="22"/>
        </w:rPr>
        <w:t xml:space="preserve">Middleborough, </w:t>
      </w:r>
      <w:proofErr w:type="gramStart"/>
      <w:r w:rsidRPr="00D54F26">
        <w:rPr>
          <w:rFonts w:ascii="Trebuchet MS" w:hAnsi="Trebuchet MS"/>
          <w:sz w:val="22"/>
          <w:szCs w:val="22"/>
        </w:rPr>
        <w:t>Attleboro</w:t>
      </w:r>
      <w:proofErr w:type="gramEnd"/>
      <w:r w:rsidRPr="00D54F26">
        <w:rPr>
          <w:rFonts w:ascii="Trebuchet MS" w:hAnsi="Trebuchet MS"/>
          <w:sz w:val="22"/>
          <w:szCs w:val="22"/>
        </w:rPr>
        <w:t xml:space="preserve"> and New Bedford.</w:t>
      </w:r>
    </w:p>
    <w:p w14:paraId="198B0B4B" w14:textId="77777777" w:rsidR="00181B27" w:rsidRDefault="00181B27" w:rsidP="00181B27">
      <w:pPr>
        <w:spacing w:line="480" w:lineRule="auto"/>
        <w:jc w:val="both"/>
        <w:rPr>
          <w:rFonts w:ascii="Trebuchet MS" w:hAnsi="Trebuchet MS"/>
          <w:sz w:val="22"/>
          <w:szCs w:val="22"/>
        </w:rPr>
      </w:pPr>
    </w:p>
    <w:p w14:paraId="063D0ED2" w14:textId="77777777" w:rsidR="00181B27" w:rsidRDefault="00181B27" w:rsidP="00181B27">
      <w:pPr>
        <w:spacing w:line="480" w:lineRule="auto"/>
        <w:jc w:val="both"/>
        <w:rPr>
          <w:rFonts w:ascii="Trebuchet MS" w:hAnsi="Trebuchet MS"/>
          <w:sz w:val="22"/>
          <w:szCs w:val="22"/>
        </w:rPr>
      </w:pPr>
      <w:r w:rsidRPr="00D54F26">
        <w:rPr>
          <w:rFonts w:ascii="Trebuchet MS" w:hAnsi="Trebuchet MS"/>
          <w:sz w:val="22"/>
          <w:szCs w:val="22"/>
        </w:rPr>
        <w:t>The Applicant proposes to construct a new facility on the campus of GSMC that will provide both inpatient</w:t>
      </w:r>
      <w:r>
        <w:rPr>
          <w:rFonts w:ascii="Trebuchet MS" w:hAnsi="Trebuchet MS"/>
          <w:sz w:val="22"/>
          <w:szCs w:val="22"/>
        </w:rPr>
        <w:t xml:space="preserve"> </w:t>
      </w:r>
      <w:r w:rsidRPr="00D54F26">
        <w:rPr>
          <w:rFonts w:ascii="Trebuchet MS" w:hAnsi="Trebuchet MS"/>
          <w:sz w:val="22"/>
          <w:szCs w:val="22"/>
        </w:rPr>
        <w:t>and outpatient behavioral health services</w:t>
      </w:r>
      <w:r>
        <w:rPr>
          <w:rFonts w:ascii="Trebuchet MS" w:hAnsi="Trebuchet MS"/>
          <w:sz w:val="22"/>
          <w:szCs w:val="22"/>
        </w:rPr>
        <w:t xml:space="preserve">, which will address the increased prevalence of behavioral health conditions and fulfill the Applicant’s obligation to replace </w:t>
      </w:r>
      <w:proofErr w:type="gramStart"/>
      <w:r>
        <w:rPr>
          <w:rFonts w:ascii="Trebuchet MS" w:hAnsi="Trebuchet MS"/>
          <w:sz w:val="22"/>
          <w:szCs w:val="22"/>
        </w:rPr>
        <w:t>previously-closed</w:t>
      </w:r>
      <w:proofErr w:type="gramEnd"/>
      <w:r>
        <w:rPr>
          <w:rFonts w:ascii="Trebuchet MS" w:hAnsi="Trebuchet MS"/>
          <w:sz w:val="22"/>
          <w:szCs w:val="22"/>
        </w:rPr>
        <w:t xml:space="preserve"> inpatient psychiatric beds at Norwood Hospital</w:t>
      </w:r>
      <w:r w:rsidRPr="00D54F26">
        <w:rPr>
          <w:rFonts w:ascii="Trebuchet MS" w:hAnsi="Trebuchet MS"/>
          <w:sz w:val="22"/>
          <w:szCs w:val="22"/>
        </w:rPr>
        <w:t>.</w:t>
      </w:r>
      <w:r>
        <w:rPr>
          <w:rFonts w:ascii="Trebuchet MS" w:hAnsi="Trebuchet MS"/>
          <w:sz w:val="22"/>
          <w:szCs w:val="22"/>
        </w:rPr>
        <w:t xml:space="preserve"> </w:t>
      </w:r>
      <w:r w:rsidRPr="0049260C">
        <w:rPr>
          <w:rFonts w:ascii="Trebuchet MS" w:hAnsi="Trebuchet MS"/>
          <w:sz w:val="22"/>
          <w:szCs w:val="22"/>
        </w:rPr>
        <w:t xml:space="preserve">The </w:t>
      </w:r>
      <w:r>
        <w:rPr>
          <w:rFonts w:ascii="Trebuchet MS" w:hAnsi="Trebuchet MS"/>
          <w:sz w:val="22"/>
          <w:szCs w:val="22"/>
        </w:rPr>
        <w:t xml:space="preserve">new facility gives Steward the ability to </w:t>
      </w:r>
      <w:r w:rsidRPr="0049260C">
        <w:rPr>
          <w:rFonts w:ascii="Trebuchet MS" w:hAnsi="Trebuchet MS"/>
          <w:sz w:val="22"/>
          <w:szCs w:val="22"/>
        </w:rPr>
        <w:t>expand</w:t>
      </w:r>
      <w:r>
        <w:rPr>
          <w:rFonts w:ascii="Trebuchet MS" w:hAnsi="Trebuchet MS"/>
          <w:sz w:val="22"/>
          <w:szCs w:val="22"/>
        </w:rPr>
        <w:t>s</w:t>
      </w:r>
      <w:r w:rsidRPr="0049260C">
        <w:rPr>
          <w:rFonts w:ascii="Trebuchet MS" w:hAnsi="Trebuchet MS"/>
          <w:sz w:val="22"/>
          <w:szCs w:val="22"/>
        </w:rPr>
        <w:t xml:space="preserve"> access to inpatient psychiatric services at GSMC through the</w:t>
      </w:r>
      <w:r>
        <w:rPr>
          <w:rFonts w:ascii="Trebuchet MS" w:hAnsi="Trebuchet MS"/>
          <w:sz w:val="22"/>
          <w:szCs w:val="22"/>
        </w:rPr>
        <w:t xml:space="preserve"> </w:t>
      </w:r>
      <w:r w:rsidRPr="0049260C">
        <w:rPr>
          <w:rFonts w:ascii="Trebuchet MS" w:hAnsi="Trebuchet MS"/>
          <w:sz w:val="22"/>
          <w:szCs w:val="22"/>
        </w:rPr>
        <w:t>construction of a seventy-seven (77) bed facility that will accommodate sixteen (16) beds relocated from</w:t>
      </w:r>
      <w:r>
        <w:rPr>
          <w:rFonts w:ascii="Trebuchet MS" w:hAnsi="Trebuchet MS"/>
          <w:sz w:val="22"/>
          <w:szCs w:val="22"/>
        </w:rPr>
        <w:t xml:space="preserve"> </w:t>
      </w:r>
      <w:r w:rsidRPr="0049260C">
        <w:rPr>
          <w:rFonts w:ascii="Trebuchet MS" w:hAnsi="Trebuchet MS"/>
          <w:sz w:val="22"/>
          <w:szCs w:val="22"/>
        </w:rPr>
        <w:t>the existing GSMC campus and sixty-one (61) new inpatient psychiatric beds (formerly operated by</w:t>
      </w:r>
      <w:r>
        <w:rPr>
          <w:rFonts w:ascii="Trebuchet MS" w:hAnsi="Trebuchet MS"/>
          <w:sz w:val="22"/>
          <w:szCs w:val="22"/>
        </w:rPr>
        <w:t xml:space="preserve"> </w:t>
      </w:r>
      <w:r w:rsidRPr="0049260C">
        <w:rPr>
          <w:rFonts w:ascii="Trebuchet MS" w:hAnsi="Trebuchet MS"/>
          <w:sz w:val="22"/>
          <w:szCs w:val="22"/>
        </w:rPr>
        <w:t>Norwood Hospital</w:t>
      </w:r>
      <w:r>
        <w:rPr>
          <w:rFonts w:ascii="Trebuchet MS" w:hAnsi="Trebuchet MS"/>
          <w:sz w:val="22"/>
          <w:szCs w:val="22"/>
        </w:rPr>
        <w:t xml:space="preserve">) as well as one floor of shell space for future buildouts. The facility will have two adult inpatient units (39 beds) and two geriatric inpatient </w:t>
      </w:r>
      <w:r>
        <w:rPr>
          <w:rFonts w:ascii="Trebuchet MS" w:hAnsi="Trebuchet MS"/>
          <w:sz w:val="22"/>
          <w:szCs w:val="22"/>
        </w:rPr>
        <w:lastRenderedPageBreak/>
        <w:t>units (38 beds). Services will include extensive inpatient and outpatient care, electroconvulsive shock therapy (“ECT”), partial hospitalization programs, trans-magnetic stimulation (“TMS”), and activity therapy.</w:t>
      </w:r>
    </w:p>
    <w:p w14:paraId="6F6E4835" w14:textId="77777777" w:rsidR="00181B27" w:rsidRDefault="00181B27" w:rsidP="00181B27">
      <w:pPr>
        <w:spacing w:line="480" w:lineRule="auto"/>
        <w:jc w:val="both"/>
        <w:rPr>
          <w:rFonts w:ascii="Trebuchet MS" w:hAnsi="Trebuchet MS"/>
          <w:sz w:val="22"/>
          <w:szCs w:val="22"/>
        </w:rPr>
      </w:pPr>
      <w:r w:rsidRPr="00D54F26">
        <w:rPr>
          <w:rFonts w:ascii="Trebuchet MS" w:hAnsi="Trebuchet MS"/>
          <w:sz w:val="22"/>
          <w:szCs w:val="22"/>
        </w:rPr>
        <w:t>In addition to fulfilling the need to replace Norwood Hospital’s closed beds, the Proposed Project will meet</w:t>
      </w:r>
      <w:r>
        <w:rPr>
          <w:rFonts w:ascii="Trebuchet MS" w:hAnsi="Trebuchet MS"/>
          <w:sz w:val="22"/>
          <w:szCs w:val="22"/>
        </w:rPr>
        <w:t xml:space="preserve"> </w:t>
      </w:r>
      <w:r w:rsidRPr="00D54F26">
        <w:rPr>
          <w:rFonts w:ascii="Trebuchet MS" w:hAnsi="Trebuchet MS"/>
          <w:sz w:val="22"/>
          <w:szCs w:val="22"/>
        </w:rPr>
        <w:t>the increasing needs of the Applicant’s patient panel for access to inpatient psychiatric beds.</w:t>
      </w:r>
      <w:r>
        <w:rPr>
          <w:rFonts w:ascii="Trebuchet MS" w:hAnsi="Trebuchet MS"/>
          <w:sz w:val="22"/>
          <w:szCs w:val="22"/>
        </w:rPr>
        <w:t xml:space="preserve"> The</w:t>
      </w:r>
      <w:r w:rsidRPr="00D54F26">
        <w:rPr>
          <w:rFonts w:ascii="Trebuchet MS" w:hAnsi="Trebuchet MS"/>
          <w:sz w:val="22"/>
          <w:szCs w:val="22"/>
        </w:rPr>
        <w:t xml:space="preserve"> research </w:t>
      </w:r>
      <w:r>
        <w:rPr>
          <w:rFonts w:ascii="Trebuchet MS" w:hAnsi="Trebuchet MS"/>
          <w:sz w:val="22"/>
          <w:szCs w:val="22"/>
        </w:rPr>
        <w:t xml:space="preserve">performed by the Applicant </w:t>
      </w:r>
      <w:r w:rsidRPr="00D54F26">
        <w:rPr>
          <w:rFonts w:ascii="Trebuchet MS" w:hAnsi="Trebuchet MS"/>
          <w:sz w:val="22"/>
          <w:szCs w:val="22"/>
        </w:rPr>
        <w:t>demonstrates that since 2020, the incidence of mental health conditions</w:t>
      </w:r>
      <w:r>
        <w:rPr>
          <w:rFonts w:ascii="Trebuchet MS" w:hAnsi="Trebuchet MS"/>
          <w:sz w:val="22"/>
          <w:szCs w:val="22"/>
        </w:rPr>
        <w:t xml:space="preserve"> </w:t>
      </w:r>
      <w:r w:rsidRPr="00D54F26">
        <w:rPr>
          <w:rFonts w:ascii="Trebuchet MS" w:hAnsi="Trebuchet MS"/>
          <w:sz w:val="22"/>
          <w:szCs w:val="22"/>
        </w:rPr>
        <w:t>has increased substantially nationwide and in Massachusetts, and the number of individuals seeking</w:t>
      </w:r>
      <w:r>
        <w:rPr>
          <w:rFonts w:ascii="Trebuchet MS" w:hAnsi="Trebuchet MS"/>
          <w:sz w:val="22"/>
          <w:szCs w:val="22"/>
        </w:rPr>
        <w:t xml:space="preserve"> </w:t>
      </w:r>
      <w:r w:rsidRPr="00D54F26">
        <w:rPr>
          <w:rFonts w:ascii="Trebuchet MS" w:hAnsi="Trebuchet MS"/>
          <w:sz w:val="22"/>
          <w:szCs w:val="22"/>
        </w:rPr>
        <w:t>treatment for mental health conditions has also increased. Many individuals with mental illness do not</w:t>
      </w:r>
      <w:r>
        <w:rPr>
          <w:rFonts w:ascii="Trebuchet MS" w:hAnsi="Trebuchet MS"/>
          <w:sz w:val="22"/>
          <w:szCs w:val="22"/>
        </w:rPr>
        <w:t xml:space="preserve"> </w:t>
      </w:r>
      <w:r w:rsidRPr="00D54F26">
        <w:rPr>
          <w:rFonts w:ascii="Trebuchet MS" w:hAnsi="Trebuchet MS"/>
          <w:sz w:val="22"/>
          <w:szCs w:val="22"/>
        </w:rPr>
        <w:t>receive treatment and report unmet mental health needs. Many individuals who do seek treatment face barriers to accessi</w:t>
      </w:r>
      <w:r>
        <w:rPr>
          <w:rFonts w:ascii="Trebuchet MS" w:hAnsi="Trebuchet MS"/>
          <w:sz w:val="22"/>
          <w:szCs w:val="22"/>
        </w:rPr>
        <w:t>ble</w:t>
      </w:r>
      <w:r w:rsidRPr="00D54F26">
        <w:rPr>
          <w:rFonts w:ascii="Trebuchet MS" w:hAnsi="Trebuchet MS"/>
          <w:sz w:val="22"/>
          <w:szCs w:val="22"/>
        </w:rPr>
        <w:t xml:space="preserve"> care </w:t>
      </w:r>
      <w:r>
        <w:rPr>
          <w:rFonts w:ascii="Trebuchet MS" w:hAnsi="Trebuchet MS"/>
          <w:sz w:val="22"/>
          <w:szCs w:val="22"/>
        </w:rPr>
        <w:t xml:space="preserve">due to </w:t>
      </w:r>
      <w:r w:rsidRPr="00D54F26">
        <w:rPr>
          <w:rFonts w:ascii="Trebuchet MS" w:hAnsi="Trebuchet MS"/>
          <w:sz w:val="22"/>
          <w:szCs w:val="22"/>
        </w:rPr>
        <w:t>lack of inpatient psychiatric bed capacity and long wait times for appointments. Unmet needs for mental</w:t>
      </w:r>
      <w:r>
        <w:rPr>
          <w:rFonts w:ascii="Trebuchet MS" w:hAnsi="Trebuchet MS"/>
          <w:sz w:val="22"/>
          <w:szCs w:val="22"/>
        </w:rPr>
        <w:t xml:space="preserve"> </w:t>
      </w:r>
      <w:r w:rsidRPr="00D54F26">
        <w:rPr>
          <w:rFonts w:ascii="Trebuchet MS" w:hAnsi="Trebuchet MS"/>
          <w:sz w:val="22"/>
          <w:szCs w:val="22"/>
        </w:rPr>
        <w:t>health services are expected to continue due to the impact of the COVID-19 pandemic on access to care and</w:t>
      </w:r>
      <w:r>
        <w:rPr>
          <w:rFonts w:ascii="Trebuchet MS" w:hAnsi="Trebuchet MS"/>
          <w:sz w:val="22"/>
          <w:szCs w:val="22"/>
        </w:rPr>
        <w:t xml:space="preserve"> </w:t>
      </w:r>
      <w:r w:rsidRPr="00D54F26">
        <w:rPr>
          <w:rFonts w:ascii="Trebuchet MS" w:hAnsi="Trebuchet MS"/>
          <w:sz w:val="22"/>
          <w:szCs w:val="22"/>
        </w:rPr>
        <w:t>the resulting exacerbation of mental health conditions.</w:t>
      </w:r>
      <w:r>
        <w:rPr>
          <w:rFonts w:ascii="Trebuchet MS" w:hAnsi="Trebuchet MS"/>
          <w:sz w:val="22"/>
          <w:szCs w:val="22"/>
        </w:rPr>
        <w:t xml:space="preserve"> </w:t>
      </w:r>
      <w:r w:rsidRPr="0049260C">
        <w:rPr>
          <w:rFonts w:ascii="Trebuchet MS" w:hAnsi="Trebuchet MS"/>
          <w:sz w:val="22"/>
          <w:szCs w:val="22"/>
        </w:rPr>
        <w:t>The Proposed Project will improve health outcomes and quality of life for GSMC’s</w:t>
      </w:r>
      <w:r>
        <w:rPr>
          <w:rFonts w:ascii="Trebuchet MS" w:hAnsi="Trebuchet MS"/>
          <w:sz w:val="22"/>
          <w:szCs w:val="22"/>
        </w:rPr>
        <w:t xml:space="preserve"> </w:t>
      </w:r>
      <w:r w:rsidRPr="0049260C">
        <w:rPr>
          <w:rFonts w:ascii="Trebuchet MS" w:hAnsi="Trebuchet MS"/>
          <w:sz w:val="22"/>
          <w:szCs w:val="22"/>
        </w:rPr>
        <w:t xml:space="preserve">Patient Panel by providing timely access to inpatient psychiatric beds and reducing </w:t>
      </w:r>
      <w:r w:rsidRPr="00CE1924">
        <w:rPr>
          <w:rFonts w:ascii="Trebuchet MS" w:hAnsi="Trebuchet MS"/>
          <w:sz w:val="22"/>
          <w:szCs w:val="22"/>
        </w:rPr>
        <w:t>emergency departments</w:t>
      </w:r>
      <w:r>
        <w:rPr>
          <w:rFonts w:ascii="Trebuchet MS" w:hAnsi="Trebuchet MS"/>
          <w:sz w:val="22"/>
          <w:szCs w:val="22"/>
        </w:rPr>
        <w:t xml:space="preserve"> (“</w:t>
      </w:r>
      <w:r w:rsidRPr="0049260C">
        <w:rPr>
          <w:rFonts w:ascii="Trebuchet MS" w:hAnsi="Trebuchet MS"/>
          <w:sz w:val="22"/>
          <w:szCs w:val="22"/>
        </w:rPr>
        <w:t>ED</w:t>
      </w:r>
      <w:r>
        <w:rPr>
          <w:rFonts w:ascii="Trebuchet MS" w:hAnsi="Trebuchet MS"/>
          <w:sz w:val="22"/>
          <w:szCs w:val="22"/>
        </w:rPr>
        <w:t>”)</w:t>
      </w:r>
      <w:r w:rsidRPr="0049260C">
        <w:rPr>
          <w:rFonts w:ascii="Trebuchet MS" w:hAnsi="Trebuchet MS"/>
          <w:sz w:val="22"/>
          <w:szCs w:val="22"/>
        </w:rPr>
        <w:t xml:space="preserve"> boarding. Timely</w:t>
      </w:r>
      <w:r>
        <w:rPr>
          <w:rFonts w:ascii="Trebuchet MS" w:hAnsi="Trebuchet MS"/>
          <w:sz w:val="22"/>
          <w:szCs w:val="22"/>
        </w:rPr>
        <w:t xml:space="preserve"> </w:t>
      </w:r>
      <w:r w:rsidRPr="0049260C">
        <w:rPr>
          <w:rFonts w:ascii="Trebuchet MS" w:hAnsi="Trebuchet MS"/>
          <w:sz w:val="22"/>
          <w:szCs w:val="22"/>
        </w:rPr>
        <w:t>access to inpatient psychiatric beds and decreased ED boarding will ultimately improve patient health</w:t>
      </w:r>
      <w:r>
        <w:rPr>
          <w:rFonts w:ascii="Trebuchet MS" w:hAnsi="Trebuchet MS"/>
          <w:sz w:val="22"/>
          <w:szCs w:val="22"/>
        </w:rPr>
        <w:t xml:space="preserve"> </w:t>
      </w:r>
      <w:r w:rsidRPr="0049260C">
        <w:rPr>
          <w:rFonts w:ascii="Trebuchet MS" w:hAnsi="Trebuchet MS"/>
          <w:sz w:val="22"/>
          <w:szCs w:val="22"/>
        </w:rPr>
        <w:t>outcomes and patient quality of life. The replacement of psychiatric beds will not have an adverse impact on competition in the Massachusetts</w:t>
      </w:r>
      <w:r>
        <w:rPr>
          <w:rFonts w:ascii="Trebuchet MS" w:hAnsi="Trebuchet MS"/>
          <w:sz w:val="22"/>
          <w:szCs w:val="22"/>
        </w:rPr>
        <w:t xml:space="preserve"> </w:t>
      </w:r>
      <w:r w:rsidRPr="0049260C">
        <w:rPr>
          <w:rFonts w:ascii="Trebuchet MS" w:hAnsi="Trebuchet MS"/>
          <w:sz w:val="22"/>
          <w:szCs w:val="22"/>
        </w:rPr>
        <w:t>health care market based on price, total medical expenses (“TME”), provider costs or other recognized</w:t>
      </w:r>
      <w:r>
        <w:rPr>
          <w:rFonts w:ascii="Trebuchet MS" w:hAnsi="Trebuchet MS"/>
          <w:sz w:val="22"/>
          <w:szCs w:val="22"/>
        </w:rPr>
        <w:t xml:space="preserve"> </w:t>
      </w:r>
      <w:r w:rsidRPr="0049260C">
        <w:rPr>
          <w:rFonts w:ascii="Trebuchet MS" w:hAnsi="Trebuchet MS"/>
          <w:sz w:val="22"/>
          <w:szCs w:val="22"/>
        </w:rPr>
        <w:t>measures of health care spending. Accordingly, the Proposed Project will meet the needs of the patient panel while</w:t>
      </w:r>
      <w:r>
        <w:rPr>
          <w:rFonts w:ascii="Trebuchet MS" w:hAnsi="Trebuchet MS"/>
          <w:sz w:val="22"/>
          <w:szCs w:val="22"/>
        </w:rPr>
        <w:t xml:space="preserve"> </w:t>
      </w:r>
      <w:r w:rsidRPr="0049260C">
        <w:rPr>
          <w:rFonts w:ascii="Trebuchet MS" w:hAnsi="Trebuchet MS"/>
          <w:sz w:val="22"/>
          <w:szCs w:val="22"/>
        </w:rPr>
        <w:t>reducing costs associated with delays in treatment and the provision of care in sub-optimal settings.</w:t>
      </w:r>
    </w:p>
    <w:p w14:paraId="74D502C0" w14:textId="77777777" w:rsidR="00181B27" w:rsidRDefault="00181B27" w:rsidP="00181B27">
      <w:pPr>
        <w:spacing w:line="480" w:lineRule="auto"/>
        <w:jc w:val="both"/>
        <w:rPr>
          <w:rFonts w:ascii="Trebuchet MS" w:hAnsi="Trebuchet MS"/>
          <w:sz w:val="22"/>
          <w:szCs w:val="22"/>
        </w:rPr>
      </w:pPr>
    </w:p>
    <w:p w14:paraId="2AD7765D" w14:textId="77777777" w:rsidR="00181B27" w:rsidRPr="00181B27" w:rsidRDefault="00181B27" w:rsidP="00181B27">
      <w:pPr>
        <w:pStyle w:val="Heading1"/>
        <w:numPr>
          <w:ilvl w:val="0"/>
          <w:numId w:val="3"/>
        </w:numPr>
        <w:spacing w:after="0"/>
        <w:ind w:hanging="720"/>
        <w:rPr>
          <w:rFonts w:ascii="Trebuchet MS" w:hAnsi="Trebuchet MS"/>
          <w:b/>
          <w:bCs/>
          <w:sz w:val="22"/>
          <w:szCs w:val="22"/>
          <w:u w:val="single"/>
        </w:rPr>
      </w:pPr>
      <w:r w:rsidRPr="00181B27">
        <w:rPr>
          <w:rFonts w:ascii="Trebuchet MS" w:hAnsi="Trebuchet MS"/>
          <w:b/>
          <w:bCs/>
          <w:sz w:val="22"/>
          <w:szCs w:val="22"/>
          <w:u w:val="single"/>
        </w:rPr>
        <w:lastRenderedPageBreak/>
        <w:t>SCOPE OF REPORT</w:t>
      </w:r>
    </w:p>
    <w:p w14:paraId="26E495F1" w14:textId="77777777" w:rsidR="00181B27" w:rsidRPr="000D36DA" w:rsidRDefault="00181B27" w:rsidP="00181B27">
      <w:pPr>
        <w:jc w:val="both"/>
        <w:rPr>
          <w:rFonts w:ascii="Trebuchet MS" w:hAnsi="Trebuchet MS"/>
          <w:b/>
          <w:sz w:val="22"/>
          <w:szCs w:val="22"/>
          <w:u w:val="single"/>
        </w:rPr>
      </w:pPr>
    </w:p>
    <w:p w14:paraId="2A591552" w14:textId="77777777" w:rsidR="00181B27" w:rsidRPr="000D36DA" w:rsidRDefault="00181B27" w:rsidP="00181B27">
      <w:pPr>
        <w:spacing w:line="480" w:lineRule="auto"/>
        <w:jc w:val="both"/>
        <w:rPr>
          <w:rFonts w:ascii="Trebuchet MS" w:hAnsi="Trebuchet MS"/>
          <w:sz w:val="22"/>
          <w:szCs w:val="22"/>
        </w:rPr>
      </w:pPr>
      <w:r w:rsidRPr="000D36DA">
        <w:rPr>
          <w:rFonts w:ascii="Trebuchet MS" w:hAnsi="Trebuchet MS"/>
          <w:sz w:val="22"/>
          <w:szCs w:val="22"/>
        </w:rPr>
        <w:t xml:space="preserve">The scope of this report is limited to an analysis of the </w:t>
      </w:r>
      <w:r>
        <w:rPr>
          <w:rFonts w:ascii="Trebuchet MS" w:hAnsi="Trebuchet MS"/>
          <w:sz w:val="22"/>
          <w:szCs w:val="22"/>
        </w:rPr>
        <w:t>eight</w:t>
      </w:r>
      <w:r w:rsidRPr="000D36DA">
        <w:rPr>
          <w:rFonts w:ascii="Trebuchet MS" w:hAnsi="Trebuchet MS"/>
          <w:sz w:val="22"/>
          <w:szCs w:val="22"/>
        </w:rPr>
        <w:t xml:space="preserve">-year Projections for the fiscal years ending </w:t>
      </w:r>
      <w:r>
        <w:rPr>
          <w:rFonts w:ascii="Trebuchet MS" w:hAnsi="Trebuchet MS"/>
          <w:sz w:val="22"/>
          <w:szCs w:val="22"/>
        </w:rPr>
        <w:t>December</w:t>
      </w:r>
      <w:r w:rsidRPr="000D36DA">
        <w:rPr>
          <w:rFonts w:ascii="Trebuchet MS" w:hAnsi="Trebuchet MS"/>
          <w:sz w:val="22"/>
          <w:szCs w:val="22"/>
        </w:rPr>
        <w:t xml:space="preserve"> 30, </w:t>
      </w:r>
      <w:proofErr w:type="gramStart"/>
      <w:r w:rsidRPr="000D36DA">
        <w:rPr>
          <w:rFonts w:ascii="Trebuchet MS" w:hAnsi="Trebuchet MS"/>
          <w:sz w:val="22"/>
          <w:szCs w:val="22"/>
        </w:rPr>
        <w:t>202</w:t>
      </w:r>
      <w:r>
        <w:rPr>
          <w:rFonts w:ascii="Trebuchet MS" w:hAnsi="Trebuchet MS"/>
          <w:sz w:val="22"/>
          <w:szCs w:val="22"/>
        </w:rPr>
        <w:t>3</w:t>
      </w:r>
      <w:proofErr w:type="gramEnd"/>
      <w:r w:rsidRPr="000D36DA">
        <w:rPr>
          <w:rFonts w:ascii="Trebuchet MS" w:hAnsi="Trebuchet MS"/>
          <w:sz w:val="22"/>
          <w:szCs w:val="22"/>
        </w:rPr>
        <w:t xml:space="preserve"> through 20</w:t>
      </w:r>
      <w:r>
        <w:rPr>
          <w:rFonts w:ascii="Trebuchet MS" w:hAnsi="Trebuchet MS"/>
          <w:sz w:val="22"/>
          <w:szCs w:val="22"/>
        </w:rPr>
        <w:t>30</w:t>
      </w:r>
      <w:r w:rsidRPr="000D36DA">
        <w:rPr>
          <w:rFonts w:ascii="Trebuchet MS" w:hAnsi="Trebuchet MS"/>
          <w:sz w:val="22"/>
          <w:szCs w:val="22"/>
        </w:rPr>
        <w:t>, prepared by Management, and the supporting documentation to render an opinion as to the reasonableness of assumptions used in the preparation and feasibility of the Projections. Reasonableness is defined within the context of this report as supportable and proper, given the underlying information. Feasibility is defined as based on the assumptions used, the Proposed Projects are not likely to result in a liquidation of the underlying assets or the need for reorganization.</w:t>
      </w:r>
    </w:p>
    <w:p w14:paraId="3693AB4E" w14:textId="77777777" w:rsidR="00181B27" w:rsidRPr="000D36DA" w:rsidRDefault="00181B27" w:rsidP="00181B27">
      <w:pPr>
        <w:tabs>
          <w:tab w:val="left" w:pos="720"/>
        </w:tabs>
        <w:spacing w:line="480" w:lineRule="auto"/>
        <w:jc w:val="both"/>
        <w:rPr>
          <w:rFonts w:ascii="Trebuchet MS" w:hAnsi="Trebuchet MS"/>
          <w:sz w:val="22"/>
          <w:szCs w:val="22"/>
          <w:highlight w:val="yellow"/>
        </w:rPr>
      </w:pPr>
    </w:p>
    <w:p w14:paraId="5A1F91DF" w14:textId="77777777" w:rsidR="00181B27" w:rsidRPr="000D36DA" w:rsidRDefault="00181B27" w:rsidP="00181B27">
      <w:pPr>
        <w:tabs>
          <w:tab w:val="left" w:pos="720"/>
        </w:tabs>
        <w:spacing w:line="480" w:lineRule="auto"/>
        <w:jc w:val="both"/>
        <w:rPr>
          <w:rFonts w:ascii="Trebuchet MS" w:hAnsi="Trebuchet MS"/>
          <w:sz w:val="22"/>
          <w:szCs w:val="22"/>
        </w:rPr>
      </w:pPr>
      <w:r w:rsidRPr="000D36DA">
        <w:rPr>
          <w:rFonts w:ascii="Trebuchet MS" w:hAnsi="Trebuchet MS"/>
          <w:sz w:val="22"/>
          <w:szCs w:val="22"/>
        </w:rPr>
        <w:t xml:space="preserve">This report is based on prospective financial information provided to us by Management. BDO understands the prospective financial information was developed as of </w:t>
      </w:r>
      <w:r>
        <w:rPr>
          <w:rFonts w:ascii="Trebuchet MS" w:hAnsi="Trebuchet MS"/>
          <w:sz w:val="22"/>
          <w:szCs w:val="22"/>
        </w:rPr>
        <w:t xml:space="preserve">June 2, </w:t>
      </w:r>
      <w:proofErr w:type="gramStart"/>
      <w:r>
        <w:rPr>
          <w:rFonts w:ascii="Trebuchet MS" w:hAnsi="Trebuchet MS"/>
          <w:sz w:val="22"/>
          <w:szCs w:val="22"/>
        </w:rPr>
        <w:t>2023</w:t>
      </w:r>
      <w:proofErr w:type="gramEnd"/>
      <w:r w:rsidRPr="000D36DA">
        <w:rPr>
          <w:rFonts w:ascii="Trebuchet MS" w:hAnsi="Trebuchet MS"/>
          <w:sz w:val="22"/>
          <w:szCs w:val="22"/>
        </w:rPr>
        <w:t xml:space="preserve"> and is representative of Management’s expectations as of the drafting of this report. BDO has not audited or performed any other form of attestation services on the projected financial information related to the operations of </w:t>
      </w:r>
      <w:r>
        <w:rPr>
          <w:rFonts w:ascii="Trebuchet MS" w:hAnsi="Trebuchet MS"/>
          <w:sz w:val="22"/>
          <w:szCs w:val="22"/>
        </w:rPr>
        <w:t>Steward</w:t>
      </w:r>
      <w:r w:rsidRPr="000D36DA">
        <w:rPr>
          <w:rFonts w:ascii="Trebuchet MS" w:hAnsi="Trebuchet MS"/>
          <w:sz w:val="22"/>
          <w:szCs w:val="22"/>
        </w:rPr>
        <w:t>.</w:t>
      </w:r>
    </w:p>
    <w:p w14:paraId="082BFD3E" w14:textId="77777777" w:rsidR="00181B27" w:rsidRPr="000D36DA" w:rsidRDefault="00181B27" w:rsidP="00181B27">
      <w:pPr>
        <w:tabs>
          <w:tab w:val="left" w:pos="720"/>
        </w:tabs>
        <w:spacing w:line="480" w:lineRule="auto"/>
        <w:jc w:val="both"/>
        <w:rPr>
          <w:rFonts w:ascii="Trebuchet MS" w:hAnsi="Trebuchet MS"/>
          <w:sz w:val="22"/>
          <w:szCs w:val="22"/>
          <w:highlight w:val="yellow"/>
        </w:rPr>
      </w:pPr>
    </w:p>
    <w:p w14:paraId="1A9EF636" w14:textId="77777777" w:rsidR="00181B27" w:rsidRPr="000D36DA" w:rsidRDefault="00181B27" w:rsidP="00181B27">
      <w:pPr>
        <w:tabs>
          <w:tab w:val="left" w:pos="720"/>
        </w:tabs>
        <w:spacing w:line="480" w:lineRule="auto"/>
        <w:jc w:val="both"/>
        <w:rPr>
          <w:rFonts w:ascii="Trebuchet MS" w:hAnsi="Trebuchet MS"/>
          <w:sz w:val="22"/>
          <w:szCs w:val="22"/>
        </w:rPr>
      </w:pPr>
      <w:r w:rsidRPr="000D36DA">
        <w:rPr>
          <w:rFonts w:ascii="Trebuchet MS" w:hAnsi="Trebuchet MS"/>
          <w:sz w:val="22"/>
          <w:szCs w:val="22"/>
        </w:rPr>
        <w:t xml:space="preserve">If BDO had audited the underlying data, matters may have come to our attention that would have resulted in our using amounts that differ from those provided. Accordingly, we do not express an opinion or any other assurances on the underlying data or projections presented or relied upon in this report. We do not provide assurance on the achievability of the results forecasted by the Applicant because events and circumstances frequently do not occur as expected, and the achievement of the forecasted results is dependent on the actions, plans, and assumptions of Management. We reserve the right to update our analysis if </w:t>
      </w:r>
      <w:proofErr w:type="gramStart"/>
      <w:r w:rsidRPr="000D36DA">
        <w:rPr>
          <w:rFonts w:ascii="Trebuchet MS" w:hAnsi="Trebuchet MS"/>
          <w:sz w:val="22"/>
          <w:szCs w:val="22"/>
        </w:rPr>
        <w:t>in the event that</w:t>
      </w:r>
      <w:proofErr w:type="gramEnd"/>
      <w:r w:rsidRPr="000D36DA">
        <w:rPr>
          <w:rFonts w:ascii="Trebuchet MS" w:hAnsi="Trebuchet MS"/>
          <w:sz w:val="22"/>
          <w:szCs w:val="22"/>
        </w:rPr>
        <w:t xml:space="preserve"> we are provided with additional information. </w:t>
      </w:r>
      <w:bookmarkEnd w:id="1"/>
      <w:bookmarkEnd w:id="2"/>
    </w:p>
    <w:p w14:paraId="5F58426B" w14:textId="77777777" w:rsidR="00181B27" w:rsidRPr="00181B27" w:rsidRDefault="00181B27" w:rsidP="00181B27">
      <w:pPr>
        <w:pStyle w:val="Heading1"/>
        <w:numPr>
          <w:ilvl w:val="0"/>
          <w:numId w:val="3"/>
        </w:numPr>
        <w:ind w:hanging="720"/>
        <w:rPr>
          <w:rFonts w:ascii="Trebuchet MS" w:hAnsi="Trebuchet MS"/>
          <w:b/>
          <w:bCs/>
          <w:sz w:val="22"/>
          <w:szCs w:val="22"/>
          <w:u w:val="single"/>
        </w:rPr>
      </w:pPr>
      <w:bookmarkStart w:id="3" w:name="_Toc463886376"/>
      <w:bookmarkStart w:id="4" w:name="_Ref467150501"/>
      <w:r w:rsidRPr="00181B27">
        <w:rPr>
          <w:rFonts w:ascii="Trebuchet MS" w:hAnsi="Trebuchet MS"/>
          <w:b/>
          <w:bCs/>
          <w:sz w:val="22"/>
          <w:szCs w:val="22"/>
          <w:u w:val="single"/>
        </w:rPr>
        <w:lastRenderedPageBreak/>
        <w:t>SOURCES OF INFORMATION UTILIZED</w:t>
      </w:r>
      <w:bookmarkEnd w:id="3"/>
      <w:bookmarkEnd w:id="4"/>
    </w:p>
    <w:p w14:paraId="57F8E3AD" w14:textId="77777777" w:rsidR="00181B27" w:rsidRPr="000D36DA" w:rsidRDefault="00181B27" w:rsidP="00181B27">
      <w:pPr>
        <w:jc w:val="both"/>
        <w:rPr>
          <w:rFonts w:ascii="Trebuchet MS" w:hAnsi="Trebuchet MS"/>
          <w:b/>
          <w:sz w:val="22"/>
          <w:szCs w:val="22"/>
          <w:u w:val="single"/>
        </w:rPr>
      </w:pPr>
    </w:p>
    <w:p w14:paraId="024357C4" w14:textId="77777777" w:rsidR="00181B27" w:rsidRPr="000D36DA" w:rsidRDefault="00181B27" w:rsidP="00181B27">
      <w:pPr>
        <w:spacing w:line="480" w:lineRule="auto"/>
        <w:jc w:val="both"/>
        <w:rPr>
          <w:rFonts w:ascii="Trebuchet MS" w:hAnsi="Trebuchet MS"/>
          <w:sz w:val="22"/>
          <w:szCs w:val="22"/>
        </w:rPr>
      </w:pPr>
      <w:r w:rsidRPr="000D36DA">
        <w:rPr>
          <w:rFonts w:ascii="Trebuchet MS" w:hAnsi="Trebuchet MS"/>
          <w:sz w:val="22"/>
          <w:szCs w:val="22"/>
        </w:rPr>
        <w:t xml:space="preserve">In formulating our conclusions contained in this report, we reviewed documents produced by Management as well as third party industry data sources. The documents and information upon which we relied are identified below or are otherwise referenced in this report: </w:t>
      </w:r>
    </w:p>
    <w:p w14:paraId="6C8AAD9A" w14:textId="77777777" w:rsidR="00181B27" w:rsidRPr="00AB4425" w:rsidRDefault="00181B27" w:rsidP="00181B27">
      <w:pPr>
        <w:spacing w:line="480" w:lineRule="auto"/>
        <w:jc w:val="both"/>
        <w:rPr>
          <w:rFonts w:ascii="Trebuchet MS" w:hAnsi="Trebuchet MS"/>
          <w:sz w:val="22"/>
          <w:szCs w:val="22"/>
        </w:rPr>
      </w:pPr>
    </w:p>
    <w:p w14:paraId="1F32DE04" w14:textId="77777777" w:rsidR="00181B27" w:rsidRPr="00AB4425" w:rsidRDefault="00181B27" w:rsidP="00181B27">
      <w:pPr>
        <w:numPr>
          <w:ilvl w:val="0"/>
          <w:numId w:val="4"/>
        </w:numPr>
        <w:spacing w:line="480" w:lineRule="auto"/>
        <w:jc w:val="both"/>
        <w:rPr>
          <w:rFonts w:ascii="Trebuchet MS" w:hAnsi="Trebuchet MS"/>
          <w:sz w:val="22"/>
          <w:szCs w:val="22"/>
        </w:rPr>
      </w:pPr>
      <w:r w:rsidRPr="00AB4425">
        <w:rPr>
          <w:rFonts w:ascii="Trebuchet MS" w:hAnsi="Trebuchet MS"/>
          <w:sz w:val="22"/>
          <w:szCs w:val="22"/>
        </w:rPr>
        <w:t xml:space="preserve">Projected Financial Model for Steward for the periods ending December 30, 2023, through December 30, </w:t>
      </w:r>
      <w:proofErr w:type="gramStart"/>
      <w:r w:rsidRPr="00AB4425">
        <w:rPr>
          <w:rFonts w:ascii="Trebuchet MS" w:hAnsi="Trebuchet MS"/>
          <w:sz w:val="22"/>
          <w:szCs w:val="22"/>
        </w:rPr>
        <w:t>2030;</w:t>
      </w:r>
      <w:proofErr w:type="gramEnd"/>
    </w:p>
    <w:p w14:paraId="7D7C0D9A" w14:textId="77777777" w:rsidR="00181B27" w:rsidRPr="00AB4425" w:rsidRDefault="00181B27" w:rsidP="00181B27">
      <w:pPr>
        <w:numPr>
          <w:ilvl w:val="0"/>
          <w:numId w:val="4"/>
        </w:numPr>
        <w:spacing w:line="480" w:lineRule="auto"/>
        <w:jc w:val="both"/>
        <w:rPr>
          <w:rFonts w:ascii="Trebuchet MS" w:hAnsi="Trebuchet MS"/>
          <w:sz w:val="22"/>
          <w:szCs w:val="22"/>
        </w:rPr>
      </w:pPr>
      <w:bookmarkStart w:id="5" w:name="_Hlk138943660"/>
      <w:r w:rsidRPr="00AB4425">
        <w:rPr>
          <w:rFonts w:ascii="Trebuchet MS" w:hAnsi="Trebuchet MS"/>
          <w:sz w:val="22"/>
          <w:szCs w:val="22"/>
        </w:rPr>
        <w:t xml:space="preserve">Draft Steward Application Form for DON </w:t>
      </w:r>
      <w:proofErr w:type="gramStart"/>
      <w:r w:rsidRPr="00AB4425">
        <w:rPr>
          <w:rFonts w:ascii="Trebuchet MS" w:hAnsi="Trebuchet MS"/>
          <w:sz w:val="22"/>
          <w:szCs w:val="22"/>
        </w:rPr>
        <w:t>Application</w:t>
      </w:r>
      <w:bookmarkEnd w:id="5"/>
      <w:r w:rsidRPr="00AB4425">
        <w:rPr>
          <w:rFonts w:ascii="Trebuchet MS" w:hAnsi="Trebuchet MS"/>
          <w:sz w:val="22"/>
          <w:szCs w:val="22"/>
        </w:rPr>
        <w:t>;</w:t>
      </w:r>
      <w:proofErr w:type="gramEnd"/>
    </w:p>
    <w:p w14:paraId="1B22B818" w14:textId="77777777" w:rsidR="00181B27" w:rsidRDefault="00181B27" w:rsidP="00181B27">
      <w:pPr>
        <w:numPr>
          <w:ilvl w:val="0"/>
          <w:numId w:val="4"/>
        </w:numPr>
        <w:spacing w:line="480" w:lineRule="auto"/>
        <w:jc w:val="both"/>
        <w:rPr>
          <w:rFonts w:ascii="Trebuchet MS" w:hAnsi="Trebuchet MS"/>
          <w:sz w:val="22"/>
          <w:szCs w:val="22"/>
        </w:rPr>
      </w:pPr>
      <w:r w:rsidRPr="000D36DA">
        <w:rPr>
          <w:rFonts w:ascii="Trebuchet MS" w:hAnsi="Trebuchet MS"/>
          <w:sz w:val="22"/>
          <w:szCs w:val="22"/>
        </w:rPr>
        <w:t>Audited Financial Statements for</w:t>
      </w:r>
      <w:bookmarkStart w:id="6" w:name="_Hlk57821392"/>
      <w:r w:rsidRPr="000D36DA">
        <w:rPr>
          <w:rFonts w:ascii="Trebuchet MS" w:hAnsi="Trebuchet MS"/>
          <w:sz w:val="22"/>
          <w:szCs w:val="22"/>
        </w:rPr>
        <w:t xml:space="preserve"> </w:t>
      </w:r>
      <w:r>
        <w:rPr>
          <w:rFonts w:ascii="Trebuchet MS" w:hAnsi="Trebuchet MS"/>
          <w:sz w:val="22"/>
          <w:szCs w:val="22"/>
        </w:rPr>
        <w:t>Steward Health Care Systems, LLC</w:t>
      </w:r>
      <w:r w:rsidRPr="000D36DA">
        <w:rPr>
          <w:rFonts w:ascii="Trebuchet MS" w:hAnsi="Trebuchet MS"/>
          <w:sz w:val="22"/>
          <w:szCs w:val="22"/>
        </w:rPr>
        <w:t xml:space="preserve"> </w:t>
      </w:r>
      <w:bookmarkEnd w:id="6"/>
      <w:r w:rsidRPr="000D36DA">
        <w:rPr>
          <w:rFonts w:ascii="Trebuchet MS" w:hAnsi="Trebuchet MS"/>
          <w:sz w:val="22"/>
          <w:szCs w:val="22"/>
        </w:rPr>
        <w:t xml:space="preserve">for Fiscal Years Ended </w:t>
      </w:r>
      <w:r>
        <w:rPr>
          <w:rFonts w:ascii="Trebuchet MS" w:hAnsi="Trebuchet MS"/>
          <w:sz w:val="22"/>
          <w:szCs w:val="22"/>
        </w:rPr>
        <w:t>December</w:t>
      </w:r>
      <w:r w:rsidRPr="000D36DA">
        <w:rPr>
          <w:rFonts w:ascii="Trebuchet MS" w:hAnsi="Trebuchet MS"/>
          <w:sz w:val="22"/>
          <w:szCs w:val="22"/>
        </w:rPr>
        <w:t xml:space="preserve"> 30, </w:t>
      </w:r>
      <w:proofErr w:type="gramStart"/>
      <w:r w:rsidRPr="000D36DA">
        <w:rPr>
          <w:rFonts w:ascii="Trebuchet MS" w:hAnsi="Trebuchet MS"/>
          <w:sz w:val="22"/>
          <w:szCs w:val="22"/>
        </w:rPr>
        <w:t>20</w:t>
      </w:r>
      <w:r>
        <w:rPr>
          <w:rFonts w:ascii="Trebuchet MS" w:hAnsi="Trebuchet MS"/>
          <w:sz w:val="22"/>
          <w:szCs w:val="22"/>
        </w:rPr>
        <w:t>19</w:t>
      </w:r>
      <w:proofErr w:type="gramEnd"/>
      <w:r>
        <w:rPr>
          <w:rFonts w:ascii="Trebuchet MS" w:hAnsi="Trebuchet MS"/>
          <w:sz w:val="22"/>
          <w:szCs w:val="22"/>
        </w:rPr>
        <w:t xml:space="preserve"> through </w:t>
      </w:r>
      <w:r w:rsidRPr="000D36DA">
        <w:rPr>
          <w:rFonts w:ascii="Trebuchet MS" w:hAnsi="Trebuchet MS"/>
          <w:sz w:val="22"/>
          <w:szCs w:val="22"/>
        </w:rPr>
        <w:t>20</w:t>
      </w:r>
      <w:r>
        <w:rPr>
          <w:rFonts w:ascii="Trebuchet MS" w:hAnsi="Trebuchet MS"/>
          <w:sz w:val="22"/>
          <w:szCs w:val="22"/>
        </w:rPr>
        <w:t>21</w:t>
      </w:r>
      <w:r w:rsidRPr="000D36DA">
        <w:rPr>
          <w:rFonts w:ascii="Trebuchet MS" w:hAnsi="Trebuchet MS"/>
          <w:sz w:val="22"/>
          <w:szCs w:val="22"/>
        </w:rPr>
        <w:t>;</w:t>
      </w:r>
    </w:p>
    <w:p w14:paraId="1DFD40F8" w14:textId="77777777" w:rsidR="00181B27" w:rsidRDefault="00181B27" w:rsidP="00181B27">
      <w:pPr>
        <w:numPr>
          <w:ilvl w:val="0"/>
          <w:numId w:val="4"/>
        </w:numPr>
        <w:spacing w:line="480" w:lineRule="auto"/>
        <w:jc w:val="both"/>
        <w:rPr>
          <w:rFonts w:ascii="Trebuchet MS" w:hAnsi="Trebuchet MS"/>
          <w:sz w:val="22"/>
          <w:szCs w:val="22"/>
        </w:rPr>
      </w:pPr>
      <w:r>
        <w:rPr>
          <w:rFonts w:ascii="Trebuchet MS" w:hAnsi="Trebuchet MS"/>
          <w:sz w:val="22"/>
          <w:szCs w:val="22"/>
        </w:rPr>
        <w:t xml:space="preserve">Unaudited Financial Statements for Steward Health Care Systems LLC for Fiscal Year Ended December 30, </w:t>
      </w:r>
      <w:proofErr w:type="gramStart"/>
      <w:r>
        <w:rPr>
          <w:rFonts w:ascii="Trebuchet MS" w:hAnsi="Trebuchet MS"/>
          <w:sz w:val="22"/>
          <w:szCs w:val="22"/>
        </w:rPr>
        <w:t>2022;</w:t>
      </w:r>
      <w:proofErr w:type="gramEnd"/>
    </w:p>
    <w:p w14:paraId="17B2322D" w14:textId="77777777" w:rsidR="00181B27" w:rsidRDefault="00181B27" w:rsidP="00181B27">
      <w:pPr>
        <w:numPr>
          <w:ilvl w:val="0"/>
          <w:numId w:val="4"/>
        </w:numPr>
        <w:spacing w:line="480" w:lineRule="auto"/>
        <w:jc w:val="both"/>
        <w:rPr>
          <w:rFonts w:ascii="Trebuchet MS" w:hAnsi="Trebuchet MS"/>
          <w:sz w:val="22"/>
          <w:szCs w:val="22"/>
        </w:rPr>
      </w:pPr>
      <w:r>
        <w:rPr>
          <w:rFonts w:ascii="Trebuchet MS" w:hAnsi="Trebuchet MS"/>
          <w:sz w:val="22"/>
          <w:szCs w:val="22"/>
        </w:rPr>
        <w:t xml:space="preserve">Free Standing Psychiatric Hospital </w:t>
      </w:r>
      <w:proofErr w:type="gramStart"/>
      <w:r>
        <w:rPr>
          <w:rFonts w:ascii="Trebuchet MS" w:hAnsi="Trebuchet MS"/>
          <w:sz w:val="22"/>
          <w:szCs w:val="22"/>
        </w:rPr>
        <w:t>Model;</w:t>
      </w:r>
      <w:proofErr w:type="gramEnd"/>
      <w:r>
        <w:rPr>
          <w:rFonts w:ascii="Trebuchet MS" w:hAnsi="Trebuchet MS"/>
          <w:sz w:val="22"/>
          <w:szCs w:val="22"/>
        </w:rPr>
        <w:t xml:space="preserve"> </w:t>
      </w:r>
    </w:p>
    <w:p w14:paraId="2A3BB826" w14:textId="77777777" w:rsidR="00181B27" w:rsidRPr="0050076D" w:rsidRDefault="00181B27" w:rsidP="00181B27">
      <w:pPr>
        <w:numPr>
          <w:ilvl w:val="0"/>
          <w:numId w:val="4"/>
        </w:numPr>
        <w:spacing w:line="480" w:lineRule="auto"/>
        <w:jc w:val="both"/>
        <w:rPr>
          <w:rFonts w:ascii="Trebuchet MS" w:hAnsi="Trebuchet MS"/>
          <w:sz w:val="22"/>
          <w:szCs w:val="22"/>
        </w:rPr>
      </w:pPr>
      <w:r>
        <w:rPr>
          <w:rFonts w:ascii="Trebuchet MS" w:hAnsi="Trebuchet MS"/>
          <w:sz w:val="22"/>
          <w:szCs w:val="22"/>
        </w:rPr>
        <w:t xml:space="preserve">Schematic Design Submission by Consigli Construction Co., Inc., dated November 18, </w:t>
      </w:r>
      <w:proofErr w:type="gramStart"/>
      <w:r>
        <w:rPr>
          <w:rFonts w:ascii="Trebuchet MS" w:hAnsi="Trebuchet MS"/>
          <w:sz w:val="22"/>
          <w:szCs w:val="22"/>
        </w:rPr>
        <w:t>2022;</w:t>
      </w:r>
      <w:proofErr w:type="gramEnd"/>
      <w:r>
        <w:rPr>
          <w:rFonts w:ascii="Trebuchet MS" w:hAnsi="Trebuchet MS"/>
          <w:sz w:val="22"/>
          <w:szCs w:val="22"/>
        </w:rPr>
        <w:t xml:space="preserve"> </w:t>
      </w:r>
    </w:p>
    <w:p w14:paraId="50144E70" w14:textId="77777777" w:rsidR="00181B27" w:rsidRDefault="00181B27" w:rsidP="00181B27">
      <w:pPr>
        <w:numPr>
          <w:ilvl w:val="0"/>
          <w:numId w:val="4"/>
        </w:numPr>
        <w:spacing w:line="480" w:lineRule="auto"/>
        <w:jc w:val="both"/>
        <w:rPr>
          <w:rFonts w:ascii="Trebuchet MS" w:hAnsi="Trebuchet MS"/>
          <w:sz w:val="22"/>
          <w:szCs w:val="22"/>
        </w:rPr>
      </w:pPr>
      <w:r>
        <w:rPr>
          <w:rFonts w:ascii="Trebuchet MS" w:hAnsi="Trebuchet MS"/>
          <w:sz w:val="22"/>
          <w:szCs w:val="22"/>
        </w:rPr>
        <w:t>Risk Management Association (“RMA”) data (2020 – 2021</w:t>
      </w:r>
      <w:proofErr w:type="gramStart"/>
      <w:r>
        <w:rPr>
          <w:rFonts w:ascii="Trebuchet MS" w:hAnsi="Trebuchet MS"/>
          <w:sz w:val="22"/>
          <w:szCs w:val="22"/>
        </w:rPr>
        <w:t>);</w:t>
      </w:r>
      <w:proofErr w:type="gramEnd"/>
    </w:p>
    <w:p w14:paraId="36120737" w14:textId="77777777" w:rsidR="00181B27" w:rsidRPr="000D36DA" w:rsidRDefault="00181B27" w:rsidP="00181B27">
      <w:pPr>
        <w:numPr>
          <w:ilvl w:val="0"/>
          <w:numId w:val="4"/>
        </w:numPr>
        <w:spacing w:line="480" w:lineRule="auto"/>
        <w:jc w:val="both"/>
        <w:rPr>
          <w:rFonts w:ascii="Trebuchet MS" w:hAnsi="Trebuchet MS"/>
          <w:sz w:val="22"/>
          <w:szCs w:val="22"/>
        </w:rPr>
      </w:pPr>
      <w:r>
        <w:rPr>
          <w:rFonts w:ascii="Trebuchet MS" w:hAnsi="Trebuchet MS"/>
          <w:sz w:val="22"/>
          <w:szCs w:val="22"/>
        </w:rPr>
        <w:t xml:space="preserve">Data obtained from </w:t>
      </w:r>
      <w:r w:rsidRPr="004611E1">
        <w:rPr>
          <w:rFonts w:ascii="Trebuchet MS" w:hAnsi="Trebuchet MS"/>
          <w:sz w:val="22"/>
          <w:szCs w:val="22"/>
        </w:rPr>
        <w:t xml:space="preserve">Integra Information, A Division of </w:t>
      </w:r>
      <w:proofErr w:type="spellStart"/>
      <w:r w:rsidRPr="004611E1">
        <w:rPr>
          <w:rFonts w:ascii="Trebuchet MS" w:hAnsi="Trebuchet MS"/>
          <w:sz w:val="22"/>
          <w:szCs w:val="22"/>
        </w:rPr>
        <w:t>Microbilt</w:t>
      </w:r>
      <w:proofErr w:type="spellEnd"/>
      <w:r w:rsidRPr="004611E1">
        <w:rPr>
          <w:rFonts w:ascii="Trebuchet MS" w:hAnsi="Trebuchet MS"/>
          <w:sz w:val="22"/>
          <w:szCs w:val="22"/>
        </w:rPr>
        <w:t xml:space="preserve"> Corporation</w:t>
      </w:r>
      <w:r>
        <w:rPr>
          <w:rFonts w:ascii="Trebuchet MS" w:hAnsi="Trebuchet MS"/>
          <w:sz w:val="22"/>
          <w:szCs w:val="22"/>
        </w:rPr>
        <w:t xml:space="preserve"> as of June 27, 2023; and, </w:t>
      </w:r>
    </w:p>
    <w:p w14:paraId="6CAB8B5D" w14:textId="77777777" w:rsidR="00181B27" w:rsidRDefault="00181B27" w:rsidP="00181B27">
      <w:pPr>
        <w:numPr>
          <w:ilvl w:val="0"/>
          <w:numId w:val="4"/>
        </w:numPr>
        <w:spacing w:line="480" w:lineRule="auto"/>
        <w:jc w:val="both"/>
        <w:rPr>
          <w:rFonts w:ascii="Trebuchet MS" w:hAnsi="Trebuchet MS"/>
          <w:sz w:val="22"/>
          <w:szCs w:val="22"/>
        </w:rPr>
      </w:pPr>
      <w:r w:rsidRPr="000D36DA">
        <w:rPr>
          <w:rFonts w:ascii="Trebuchet MS" w:hAnsi="Trebuchet MS"/>
          <w:sz w:val="22"/>
          <w:szCs w:val="22"/>
        </w:rPr>
        <w:t>IBISWorld Industry Report</w:t>
      </w:r>
      <w:r>
        <w:rPr>
          <w:rFonts w:ascii="Trebuchet MS" w:hAnsi="Trebuchet MS"/>
          <w:sz w:val="22"/>
          <w:szCs w:val="22"/>
        </w:rPr>
        <w:t xml:space="preserve"> 62211:</w:t>
      </w:r>
      <w:r w:rsidRPr="000D36DA">
        <w:rPr>
          <w:rFonts w:ascii="Trebuchet MS" w:hAnsi="Trebuchet MS"/>
          <w:sz w:val="22"/>
          <w:szCs w:val="22"/>
        </w:rPr>
        <w:t xml:space="preserve"> Hospitals in the US, dated </w:t>
      </w:r>
      <w:r>
        <w:rPr>
          <w:rFonts w:ascii="Trebuchet MS" w:hAnsi="Trebuchet MS"/>
          <w:sz w:val="22"/>
          <w:szCs w:val="22"/>
        </w:rPr>
        <w:t xml:space="preserve">January 2023. </w:t>
      </w:r>
    </w:p>
    <w:p w14:paraId="0C0E6C72" w14:textId="77777777" w:rsidR="00181B27" w:rsidRDefault="00181B27" w:rsidP="00181B27">
      <w:pPr>
        <w:spacing w:line="480" w:lineRule="auto"/>
        <w:ind w:left="720"/>
        <w:jc w:val="both"/>
        <w:rPr>
          <w:rFonts w:ascii="Trebuchet MS" w:hAnsi="Trebuchet MS"/>
          <w:sz w:val="22"/>
          <w:szCs w:val="22"/>
        </w:rPr>
      </w:pPr>
    </w:p>
    <w:p w14:paraId="2062F60E" w14:textId="601C3C66" w:rsidR="00181B27" w:rsidRDefault="00181B27" w:rsidP="00181B27">
      <w:pPr>
        <w:spacing w:line="480" w:lineRule="auto"/>
        <w:ind w:left="720"/>
        <w:jc w:val="both"/>
        <w:rPr>
          <w:rFonts w:ascii="Trebuchet MS" w:hAnsi="Trebuchet MS"/>
          <w:sz w:val="22"/>
          <w:szCs w:val="22"/>
        </w:rPr>
      </w:pPr>
    </w:p>
    <w:p w14:paraId="3645F4E4" w14:textId="77777777" w:rsidR="00181B27" w:rsidRDefault="00181B27" w:rsidP="00181B27">
      <w:pPr>
        <w:spacing w:line="480" w:lineRule="auto"/>
        <w:ind w:left="720"/>
        <w:jc w:val="both"/>
        <w:rPr>
          <w:rFonts w:ascii="Trebuchet MS" w:hAnsi="Trebuchet MS"/>
          <w:sz w:val="22"/>
          <w:szCs w:val="22"/>
        </w:rPr>
      </w:pPr>
    </w:p>
    <w:p w14:paraId="0F864A1C" w14:textId="77777777" w:rsidR="00181B27" w:rsidRDefault="00181B27" w:rsidP="00181B27">
      <w:pPr>
        <w:spacing w:line="480" w:lineRule="auto"/>
        <w:ind w:left="720"/>
        <w:jc w:val="both"/>
        <w:rPr>
          <w:rFonts w:ascii="Trebuchet MS" w:hAnsi="Trebuchet MS"/>
          <w:sz w:val="22"/>
          <w:szCs w:val="22"/>
        </w:rPr>
      </w:pPr>
    </w:p>
    <w:p w14:paraId="2DD5D18A" w14:textId="77777777" w:rsidR="00181B27" w:rsidRPr="00181B27" w:rsidRDefault="00181B27" w:rsidP="00181B27">
      <w:pPr>
        <w:pStyle w:val="Heading1"/>
        <w:numPr>
          <w:ilvl w:val="0"/>
          <w:numId w:val="3"/>
        </w:numPr>
        <w:ind w:hanging="720"/>
        <w:rPr>
          <w:rFonts w:ascii="Trebuchet MS" w:hAnsi="Trebuchet MS"/>
          <w:b/>
          <w:bCs/>
          <w:sz w:val="22"/>
          <w:szCs w:val="22"/>
          <w:u w:val="single"/>
        </w:rPr>
      </w:pPr>
      <w:r w:rsidRPr="00181B27">
        <w:rPr>
          <w:rFonts w:ascii="Trebuchet MS" w:hAnsi="Trebuchet MS"/>
          <w:b/>
          <w:bCs/>
          <w:sz w:val="22"/>
          <w:szCs w:val="22"/>
          <w:u w:val="single"/>
        </w:rPr>
        <w:lastRenderedPageBreak/>
        <w:t>REVIEW OF THE PROJECTIONS</w:t>
      </w:r>
    </w:p>
    <w:p w14:paraId="7ED46BE7" w14:textId="77777777" w:rsidR="00181B27" w:rsidRPr="000D36DA" w:rsidRDefault="00181B27" w:rsidP="00181B27">
      <w:pPr>
        <w:tabs>
          <w:tab w:val="num" w:pos="1260"/>
        </w:tabs>
        <w:jc w:val="both"/>
        <w:rPr>
          <w:rFonts w:ascii="Trebuchet MS" w:hAnsi="Trebuchet MS"/>
          <w:sz w:val="22"/>
          <w:szCs w:val="22"/>
        </w:rPr>
      </w:pPr>
    </w:p>
    <w:p w14:paraId="363C75C7" w14:textId="77777777" w:rsidR="00181B27" w:rsidRDefault="00181B27" w:rsidP="00181B27">
      <w:pPr>
        <w:tabs>
          <w:tab w:val="num" w:pos="1260"/>
        </w:tabs>
        <w:spacing w:line="480" w:lineRule="auto"/>
        <w:jc w:val="both"/>
        <w:rPr>
          <w:rFonts w:ascii="Trebuchet MS" w:hAnsi="Trebuchet MS"/>
          <w:sz w:val="22"/>
          <w:szCs w:val="22"/>
        </w:rPr>
      </w:pPr>
      <w:r w:rsidRPr="000D36DA">
        <w:rPr>
          <w:rFonts w:ascii="Trebuchet MS" w:hAnsi="Trebuchet MS"/>
          <w:sz w:val="22"/>
          <w:szCs w:val="22"/>
        </w:rPr>
        <w:t xml:space="preserve">This section of our report summarizes our review of the reasonableness of the assumptions used and feasibility of the Projections. </w:t>
      </w:r>
    </w:p>
    <w:p w14:paraId="487F2CAF" w14:textId="77777777" w:rsidR="00181B27" w:rsidRDefault="00181B27" w:rsidP="00181B27">
      <w:pPr>
        <w:tabs>
          <w:tab w:val="num" w:pos="1260"/>
        </w:tabs>
        <w:spacing w:line="480" w:lineRule="auto"/>
        <w:jc w:val="both"/>
        <w:rPr>
          <w:rFonts w:ascii="Trebuchet MS" w:hAnsi="Trebuchet MS"/>
          <w:sz w:val="22"/>
          <w:szCs w:val="22"/>
        </w:rPr>
      </w:pPr>
      <w:r w:rsidRPr="000D36DA">
        <w:rPr>
          <w:rFonts w:ascii="Trebuchet MS" w:hAnsi="Trebuchet MS"/>
          <w:sz w:val="22"/>
          <w:szCs w:val="22"/>
        </w:rPr>
        <w:t xml:space="preserve">The following table presents the Key Metrics, as defined below, which compare the forecasted operating results of the performance of </w:t>
      </w:r>
      <w:r>
        <w:rPr>
          <w:rFonts w:ascii="Trebuchet MS" w:hAnsi="Trebuchet MS"/>
          <w:sz w:val="22"/>
          <w:szCs w:val="22"/>
        </w:rPr>
        <w:t>Steward</w:t>
      </w:r>
      <w:r w:rsidRPr="000D36DA">
        <w:rPr>
          <w:rFonts w:ascii="Trebuchet MS" w:hAnsi="Trebuchet MS"/>
          <w:sz w:val="22"/>
          <w:szCs w:val="22"/>
        </w:rPr>
        <w:t xml:space="preserve"> after the affiliation to market information </w:t>
      </w:r>
      <w:r w:rsidRPr="00FC3368">
        <w:rPr>
          <w:rFonts w:ascii="Trebuchet MS" w:hAnsi="Trebuchet MS"/>
          <w:sz w:val="22"/>
          <w:szCs w:val="22"/>
        </w:rPr>
        <w:t xml:space="preserve">from RMA, </w:t>
      </w:r>
      <w:r>
        <w:rPr>
          <w:rFonts w:ascii="Trebuchet MS" w:hAnsi="Trebuchet MS"/>
          <w:sz w:val="22"/>
          <w:szCs w:val="22"/>
        </w:rPr>
        <w:t>Integra</w:t>
      </w:r>
      <w:r w:rsidRPr="00FC3368">
        <w:rPr>
          <w:rFonts w:ascii="Trebuchet MS" w:hAnsi="Trebuchet MS"/>
          <w:sz w:val="22"/>
          <w:szCs w:val="22"/>
        </w:rPr>
        <w:t>, and IBIS</w:t>
      </w:r>
      <w:r>
        <w:rPr>
          <w:rFonts w:ascii="Trebuchet MS" w:hAnsi="Trebuchet MS"/>
          <w:sz w:val="22"/>
          <w:szCs w:val="22"/>
        </w:rPr>
        <w:t xml:space="preserve"> World </w:t>
      </w:r>
      <w:r w:rsidRPr="000D36DA">
        <w:rPr>
          <w:rFonts w:ascii="Trebuchet MS" w:hAnsi="Trebuchet MS"/>
          <w:sz w:val="22"/>
          <w:szCs w:val="22"/>
        </w:rPr>
        <w:t>to assess the reasonableness of the Projections.</w:t>
      </w:r>
    </w:p>
    <w:p w14:paraId="51E203CC" w14:textId="77777777" w:rsidR="00181B27" w:rsidRPr="009E7927" w:rsidRDefault="00181B27" w:rsidP="00181B27">
      <w:pPr>
        <w:tabs>
          <w:tab w:val="num" w:pos="1260"/>
        </w:tabs>
        <w:jc w:val="both"/>
        <w:rPr>
          <w:rFonts w:ascii="Trebuchet MS" w:hAnsi="Trebuchet MS"/>
          <w:b/>
          <w:bCs/>
          <w:sz w:val="22"/>
          <w:szCs w:val="22"/>
        </w:rPr>
      </w:pPr>
      <w:r w:rsidRPr="009E7927">
        <w:rPr>
          <w:rFonts w:ascii="Trebuchet MS" w:hAnsi="Trebuchet MS"/>
          <w:b/>
          <w:bCs/>
          <w:sz w:val="22"/>
          <w:szCs w:val="22"/>
        </w:rPr>
        <w:t>Steward Projected Key Financial Metrics and Ratios</w:t>
      </w:r>
    </w:p>
    <w:p w14:paraId="66B89B39" w14:textId="77777777" w:rsidR="00181B27" w:rsidRPr="009E7927" w:rsidRDefault="00181B27" w:rsidP="00181B27">
      <w:pPr>
        <w:tabs>
          <w:tab w:val="num" w:pos="1260"/>
        </w:tabs>
        <w:jc w:val="both"/>
        <w:rPr>
          <w:rFonts w:ascii="Trebuchet MS" w:hAnsi="Trebuchet MS"/>
          <w:b/>
          <w:bCs/>
          <w:sz w:val="22"/>
          <w:szCs w:val="22"/>
          <w:u w:val="single"/>
        </w:rPr>
      </w:pPr>
    </w:p>
    <w:tbl>
      <w:tblPr>
        <w:tblStyle w:val="TableGrid"/>
        <w:tblW w:w="0" w:type="auto"/>
        <w:jc w:val="center"/>
        <w:tblLook w:val="04A0" w:firstRow="1" w:lastRow="0" w:firstColumn="1" w:lastColumn="0" w:noHBand="0" w:noVBand="1"/>
      </w:tblPr>
      <w:tblGrid>
        <w:gridCol w:w="3378"/>
        <w:gridCol w:w="709"/>
        <w:gridCol w:w="725"/>
        <w:gridCol w:w="725"/>
        <w:gridCol w:w="725"/>
        <w:gridCol w:w="725"/>
        <w:gridCol w:w="725"/>
        <w:gridCol w:w="713"/>
        <w:gridCol w:w="709"/>
      </w:tblGrid>
      <w:tr w:rsidR="00181B27" w14:paraId="7D489266" w14:textId="77777777" w:rsidTr="00B0540B">
        <w:trPr>
          <w:cantSplit/>
          <w:trHeight w:val="70"/>
          <w:tblHeader/>
          <w:jc w:val="center"/>
        </w:trPr>
        <w:tc>
          <w:tcPr>
            <w:tcW w:w="3378" w:type="dxa"/>
            <w:vAlign w:val="center"/>
          </w:tcPr>
          <w:p w14:paraId="5327CC0C" w14:textId="77777777" w:rsidR="00181B27" w:rsidRPr="00562DE4" w:rsidRDefault="00181B27" w:rsidP="00501768">
            <w:pPr>
              <w:tabs>
                <w:tab w:val="num" w:pos="1260"/>
              </w:tabs>
              <w:jc w:val="both"/>
              <w:rPr>
                <w:rFonts w:ascii="Trebuchet MS" w:hAnsi="Trebuchet MS"/>
                <w:sz w:val="20"/>
                <w:szCs w:val="20"/>
              </w:rPr>
            </w:pPr>
            <w:bookmarkStart w:id="7" w:name="_Hlk141279223"/>
            <w:r w:rsidRPr="00562DE4">
              <w:rPr>
                <w:rFonts w:ascii="Trebuchet MS" w:hAnsi="Trebuchet MS"/>
                <w:sz w:val="20"/>
                <w:szCs w:val="20"/>
              </w:rPr>
              <w:t>Steward Health Care System, LLC</w:t>
            </w:r>
          </w:p>
        </w:tc>
        <w:tc>
          <w:tcPr>
            <w:tcW w:w="709" w:type="dxa"/>
            <w:vAlign w:val="center"/>
          </w:tcPr>
          <w:p w14:paraId="38CBC93E" w14:textId="77777777" w:rsidR="00181B27" w:rsidRPr="00562DE4" w:rsidRDefault="00181B27" w:rsidP="00501768">
            <w:pPr>
              <w:tabs>
                <w:tab w:val="num" w:pos="1260"/>
              </w:tabs>
              <w:jc w:val="center"/>
              <w:rPr>
                <w:rFonts w:ascii="Trebuchet MS" w:hAnsi="Trebuchet MS"/>
                <w:sz w:val="20"/>
                <w:szCs w:val="20"/>
              </w:rPr>
            </w:pPr>
            <w:r w:rsidRPr="00562DE4">
              <w:rPr>
                <w:rFonts w:ascii="Trebuchet MS" w:hAnsi="Trebuchet MS"/>
                <w:sz w:val="20"/>
                <w:szCs w:val="20"/>
              </w:rPr>
              <w:t>2023</w:t>
            </w:r>
          </w:p>
        </w:tc>
        <w:tc>
          <w:tcPr>
            <w:tcW w:w="725" w:type="dxa"/>
            <w:vAlign w:val="center"/>
          </w:tcPr>
          <w:p w14:paraId="7CF4240A" w14:textId="77777777" w:rsidR="00181B27" w:rsidRPr="00562DE4" w:rsidRDefault="00181B27" w:rsidP="00501768">
            <w:pPr>
              <w:tabs>
                <w:tab w:val="num" w:pos="1260"/>
              </w:tabs>
              <w:jc w:val="center"/>
              <w:rPr>
                <w:rFonts w:ascii="Trebuchet MS" w:hAnsi="Trebuchet MS"/>
                <w:sz w:val="20"/>
                <w:szCs w:val="20"/>
              </w:rPr>
            </w:pPr>
            <w:r w:rsidRPr="00562DE4">
              <w:rPr>
                <w:rFonts w:ascii="Trebuchet MS" w:hAnsi="Trebuchet MS"/>
                <w:sz w:val="20"/>
                <w:szCs w:val="20"/>
              </w:rPr>
              <w:t>2024</w:t>
            </w:r>
          </w:p>
        </w:tc>
        <w:tc>
          <w:tcPr>
            <w:tcW w:w="725" w:type="dxa"/>
            <w:vAlign w:val="center"/>
          </w:tcPr>
          <w:p w14:paraId="3D178FA4" w14:textId="77777777" w:rsidR="00181B27" w:rsidRPr="00562DE4" w:rsidRDefault="00181B27" w:rsidP="00501768">
            <w:pPr>
              <w:tabs>
                <w:tab w:val="num" w:pos="1260"/>
              </w:tabs>
              <w:jc w:val="center"/>
              <w:rPr>
                <w:rFonts w:ascii="Trebuchet MS" w:hAnsi="Trebuchet MS"/>
                <w:sz w:val="20"/>
                <w:szCs w:val="20"/>
              </w:rPr>
            </w:pPr>
            <w:r w:rsidRPr="00562DE4">
              <w:rPr>
                <w:rFonts w:ascii="Trebuchet MS" w:hAnsi="Trebuchet MS"/>
                <w:sz w:val="20"/>
                <w:szCs w:val="20"/>
              </w:rPr>
              <w:t>2025</w:t>
            </w:r>
          </w:p>
        </w:tc>
        <w:tc>
          <w:tcPr>
            <w:tcW w:w="725" w:type="dxa"/>
            <w:vAlign w:val="center"/>
          </w:tcPr>
          <w:p w14:paraId="4BEE51BB" w14:textId="77777777" w:rsidR="00181B27" w:rsidRPr="00562DE4" w:rsidRDefault="00181B27" w:rsidP="00501768">
            <w:pPr>
              <w:tabs>
                <w:tab w:val="num" w:pos="1260"/>
              </w:tabs>
              <w:jc w:val="center"/>
              <w:rPr>
                <w:rFonts w:ascii="Trebuchet MS" w:hAnsi="Trebuchet MS"/>
                <w:sz w:val="20"/>
                <w:szCs w:val="20"/>
              </w:rPr>
            </w:pPr>
            <w:r w:rsidRPr="00562DE4">
              <w:rPr>
                <w:rFonts w:ascii="Trebuchet MS" w:hAnsi="Trebuchet MS"/>
                <w:sz w:val="20"/>
                <w:szCs w:val="20"/>
              </w:rPr>
              <w:t>2026</w:t>
            </w:r>
          </w:p>
        </w:tc>
        <w:tc>
          <w:tcPr>
            <w:tcW w:w="725" w:type="dxa"/>
            <w:vAlign w:val="center"/>
          </w:tcPr>
          <w:p w14:paraId="10C253E5" w14:textId="77777777" w:rsidR="00181B27" w:rsidRPr="00562DE4" w:rsidRDefault="00181B27" w:rsidP="00501768">
            <w:pPr>
              <w:tabs>
                <w:tab w:val="num" w:pos="1260"/>
              </w:tabs>
              <w:jc w:val="center"/>
              <w:rPr>
                <w:rFonts w:ascii="Trebuchet MS" w:hAnsi="Trebuchet MS"/>
                <w:sz w:val="20"/>
                <w:szCs w:val="20"/>
              </w:rPr>
            </w:pPr>
            <w:r w:rsidRPr="00562DE4">
              <w:rPr>
                <w:rFonts w:ascii="Trebuchet MS" w:hAnsi="Trebuchet MS"/>
                <w:sz w:val="20"/>
                <w:szCs w:val="20"/>
              </w:rPr>
              <w:t>2027</w:t>
            </w:r>
          </w:p>
        </w:tc>
        <w:tc>
          <w:tcPr>
            <w:tcW w:w="725" w:type="dxa"/>
            <w:vAlign w:val="center"/>
          </w:tcPr>
          <w:p w14:paraId="0A192D52" w14:textId="77777777" w:rsidR="00181B27" w:rsidRPr="00562DE4" w:rsidRDefault="00181B27" w:rsidP="00501768">
            <w:pPr>
              <w:tabs>
                <w:tab w:val="num" w:pos="1260"/>
              </w:tabs>
              <w:jc w:val="center"/>
              <w:rPr>
                <w:rFonts w:ascii="Trebuchet MS" w:hAnsi="Trebuchet MS"/>
                <w:sz w:val="20"/>
                <w:szCs w:val="20"/>
              </w:rPr>
            </w:pPr>
            <w:r w:rsidRPr="00562DE4">
              <w:rPr>
                <w:rFonts w:ascii="Trebuchet MS" w:hAnsi="Trebuchet MS"/>
                <w:sz w:val="20"/>
                <w:szCs w:val="20"/>
              </w:rPr>
              <w:t>2028</w:t>
            </w:r>
          </w:p>
        </w:tc>
        <w:tc>
          <w:tcPr>
            <w:tcW w:w="713" w:type="dxa"/>
            <w:vAlign w:val="center"/>
          </w:tcPr>
          <w:p w14:paraId="02EC4DF4" w14:textId="77777777" w:rsidR="00181B27" w:rsidRPr="00562DE4" w:rsidRDefault="00181B27" w:rsidP="00501768">
            <w:pPr>
              <w:tabs>
                <w:tab w:val="num" w:pos="1260"/>
              </w:tabs>
              <w:jc w:val="center"/>
              <w:rPr>
                <w:rFonts w:ascii="Trebuchet MS" w:hAnsi="Trebuchet MS"/>
                <w:sz w:val="20"/>
                <w:szCs w:val="20"/>
              </w:rPr>
            </w:pPr>
            <w:r w:rsidRPr="00562DE4">
              <w:rPr>
                <w:rFonts w:ascii="Trebuchet MS" w:hAnsi="Trebuchet MS"/>
                <w:sz w:val="20"/>
                <w:szCs w:val="20"/>
              </w:rPr>
              <w:t>2029</w:t>
            </w:r>
          </w:p>
        </w:tc>
        <w:tc>
          <w:tcPr>
            <w:tcW w:w="709" w:type="dxa"/>
            <w:vAlign w:val="center"/>
          </w:tcPr>
          <w:p w14:paraId="3E772EBB" w14:textId="77777777" w:rsidR="00181B27" w:rsidRPr="00562DE4" w:rsidRDefault="00181B27" w:rsidP="00501768">
            <w:pPr>
              <w:tabs>
                <w:tab w:val="num" w:pos="1260"/>
              </w:tabs>
              <w:jc w:val="center"/>
              <w:rPr>
                <w:rFonts w:ascii="Trebuchet MS" w:hAnsi="Trebuchet MS"/>
                <w:sz w:val="20"/>
                <w:szCs w:val="20"/>
              </w:rPr>
            </w:pPr>
            <w:r w:rsidRPr="00562DE4">
              <w:rPr>
                <w:rFonts w:ascii="Trebuchet MS" w:hAnsi="Trebuchet MS"/>
                <w:sz w:val="20"/>
                <w:szCs w:val="20"/>
              </w:rPr>
              <w:t>2030</w:t>
            </w:r>
          </w:p>
        </w:tc>
      </w:tr>
      <w:tr w:rsidR="00181B27" w14:paraId="3CFF8BED" w14:textId="77777777" w:rsidTr="00B0540B">
        <w:trPr>
          <w:cantSplit/>
          <w:jc w:val="center"/>
        </w:trPr>
        <w:tc>
          <w:tcPr>
            <w:tcW w:w="3378" w:type="dxa"/>
            <w:vAlign w:val="center"/>
          </w:tcPr>
          <w:p w14:paraId="64255B6C" w14:textId="77777777" w:rsidR="00181B27" w:rsidRPr="002E238B" w:rsidRDefault="00181B27" w:rsidP="00501768">
            <w:pPr>
              <w:tabs>
                <w:tab w:val="num" w:pos="1260"/>
              </w:tabs>
              <w:jc w:val="both"/>
              <w:rPr>
                <w:rFonts w:ascii="Trebuchet MS" w:hAnsi="Trebuchet MS"/>
                <w:sz w:val="18"/>
                <w:szCs w:val="18"/>
              </w:rPr>
            </w:pPr>
            <w:r w:rsidRPr="002E238B">
              <w:rPr>
                <w:rFonts w:ascii="Trebuchet MS" w:hAnsi="Trebuchet MS"/>
                <w:b/>
                <w:bCs/>
                <w:sz w:val="18"/>
                <w:szCs w:val="18"/>
              </w:rPr>
              <w:t>Profitability</w:t>
            </w:r>
            <w:r w:rsidRPr="002E238B">
              <w:rPr>
                <w:rFonts w:ascii="Trebuchet MS" w:hAnsi="Trebuchet MS"/>
                <w:sz w:val="18"/>
                <w:szCs w:val="18"/>
              </w:rPr>
              <w:t>: Operating Margin (%)</w:t>
            </w:r>
          </w:p>
        </w:tc>
        <w:tc>
          <w:tcPr>
            <w:tcW w:w="709" w:type="dxa"/>
            <w:vAlign w:val="center"/>
          </w:tcPr>
          <w:p w14:paraId="08312E8E"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-1.5%</w:t>
            </w:r>
          </w:p>
        </w:tc>
        <w:tc>
          <w:tcPr>
            <w:tcW w:w="725" w:type="dxa"/>
            <w:vAlign w:val="center"/>
          </w:tcPr>
          <w:p w14:paraId="61D3BBC6"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0.7%</w:t>
            </w:r>
          </w:p>
        </w:tc>
        <w:tc>
          <w:tcPr>
            <w:tcW w:w="725" w:type="dxa"/>
            <w:vAlign w:val="center"/>
          </w:tcPr>
          <w:p w14:paraId="12D791FE"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2.6%</w:t>
            </w:r>
          </w:p>
        </w:tc>
        <w:tc>
          <w:tcPr>
            <w:tcW w:w="725" w:type="dxa"/>
            <w:vAlign w:val="center"/>
          </w:tcPr>
          <w:p w14:paraId="730888CC"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3.3%</w:t>
            </w:r>
          </w:p>
        </w:tc>
        <w:tc>
          <w:tcPr>
            <w:tcW w:w="725" w:type="dxa"/>
            <w:vAlign w:val="center"/>
          </w:tcPr>
          <w:p w14:paraId="2974FDE9"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3.6%</w:t>
            </w:r>
          </w:p>
        </w:tc>
        <w:tc>
          <w:tcPr>
            <w:tcW w:w="725" w:type="dxa"/>
            <w:vAlign w:val="center"/>
          </w:tcPr>
          <w:p w14:paraId="083D9A9B"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4.0%</w:t>
            </w:r>
          </w:p>
        </w:tc>
        <w:tc>
          <w:tcPr>
            <w:tcW w:w="713" w:type="dxa"/>
            <w:vAlign w:val="center"/>
          </w:tcPr>
          <w:p w14:paraId="3E60E04F"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4.3%</w:t>
            </w:r>
          </w:p>
        </w:tc>
        <w:tc>
          <w:tcPr>
            <w:tcW w:w="709" w:type="dxa"/>
            <w:vAlign w:val="center"/>
          </w:tcPr>
          <w:p w14:paraId="258A12CA"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4.7%</w:t>
            </w:r>
          </w:p>
        </w:tc>
      </w:tr>
      <w:tr w:rsidR="00181B27" w14:paraId="66ECED2B" w14:textId="77777777" w:rsidTr="00B0540B">
        <w:trPr>
          <w:cantSplit/>
          <w:jc w:val="center"/>
        </w:trPr>
        <w:tc>
          <w:tcPr>
            <w:tcW w:w="3378" w:type="dxa"/>
            <w:vAlign w:val="center"/>
          </w:tcPr>
          <w:p w14:paraId="32A7D3F2" w14:textId="77777777" w:rsidR="00181B27" w:rsidRPr="002E238B" w:rsidRDefault="00181B27" w:rsidP="00501768">
            <w:pPr>
              <w:tabs>
                <w:tab w:val="num" w:pos="1260"/>
              </w:tabs>
              <w:jc w:val="both"/>
              <w:rPr>
                <w:rFonts w:ascii="Trebuchet MS" w:hAnsi="Trebuchet MS"/>
                <w:sz w:val="18"/>
                <w:szCs w:val="18"/>
              </w:rPr>
            </w:pPr>
            <w:r w:rsidRPr="002E238B">
              <w:rPr>
                <w:rFonts w:ascii="Trebuchet MS" w:hAnsi="Trebuchet MS"/>
                <w:b/>
                <w:bCs/>
                <w:sz w:val="18"/>
                <w:szCs w:val="18"/>
              </w:rPr>
              <w:t>Profitability</w:t>
            </w:r>
            <w:r w:rsidRPr="002E238B">
              <w:rPr>
                <w:rFonts w:ascii="Trebuchet MS" w:hAnsi="Trebuchet MS"/>
                <w:sz w:val="18"/>
                <w:szCs w:val="18"/>
              </w:rPr>
              <w:t xml:space="preserve">: Net Income Margin (%) </w:t>
            </w:r>
          </w:p>
        </w:tc>
        <w:tc>
          <w:tcPr>
            <w:tcW w:w="709" w:type="dxa"/>
            <w:vAlign w:val="center"/>
          </w:tcPr>
          <w:p w14:paraId="6B7AC460"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8.8%</w:t>
            </w:r>
          </w:p>
        </w:tc>
        <w:tc>
          <w:tcPr>
            <w:tcW w:w="725" w:type="dxa"/>
            <w:vAlign w:val="center"/>
          </w:tcPr>
          <w:p w14:paraId="5FCC926E"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1.5%</w:t>
            </w:r>
          </w:p>
        </w:tc>
        <w:tc>
          <w:tcPr>
            <w:tcW w:w="725" w:type="dxa"/>
            <w:vAlign w:val="center"/>
          </w:tcPr>
          <w:p w14:paraId="461A7408"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3.6%</w:t>
            </w:r>
          </w:p>
        </w:tc>
        <w:tc>
          <w:tcPr>
            <w:tcW w:w="725" w:type="dxa"/>
            <w:vAlign w:val="center"/>
          </w:tcPr>
          <w:p w14:paraId="7FE22A39"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4.3%</w:t>
            </w:r>
          </w:p>
        </w:tc>
        <w:tc>
          <w:tcPr>
            <w:tcW w:w="725" w:type="dxa"/>
            <w:vAlign w:val="center"/>
          </w:tcPr>
          <w:p w14:paraId="227ACC50"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4.5%</w:t>
            </w:r>
          </w:p>
        </w:tc>
        <w:tc>
          <w:tcPr>
            <w:tcW w:w="725" w:type="dxa"/>
            <w:vAlign w:val="center"/>
          </w:tcPr>
          <w:p w14:paraId="5BFCD96D"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4.9%</w:t>
            </w:r>
          </w:p>
        </w:tc>
        <w:tc>
          <w:tcPr>
            <w:tcW w:w="713" w:type="dxa"/>
            <w:vAlign w:val="center"/>
          </w:tcPr>
          <w:p w14:paraId="0E2E0590"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5.2%</w:t>
            </w:r>
          </w:p>
        </w:tc>
        <w:tc>
          <w:tcPr>
            <w:tcW w:w="709" w:type="dxa"/>
            <w:vAlign w:val="center"/>
          </w:tcPr>
          <w:p w14:paraId="16982C6C"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5.0%</w:t>
            </w:r>
          </w:p>
        </w:tc>
      </w:tr>
      <w:tr w:rsidR="00181B27" w14:paraId="4EF77FAB" w14:textId="77777777" w:rsidTr="00B0540B">
        <w:trPr>
          <w:cantSplit/>
          <w:jc w:val="center"/>
        </w:trPr>
        <w:tc>
          <w:tcPr>
            <w:tcW w:w="3378" w:type="dxa"/>
            <w:vAlign w:val="center"/>
          </w:tcPr>
          <w:p w14:paraId="2A5384D5" w14:textId="77777777" w:rsidR="00181B27" w:rsidRPr="002E238B" w:rsidRDefault="00181B27" w:rsidP="00501768">
            <w:pPr>
              <w:tabs>
                <w:tab w:val="num" w:pos="1260"/>
              </w:tabs>
              <w:jc w:val="both"/>
              <w:rPr>
                <w:rFonts w:ascii="Trebuchet MS" w:hAnsi="Trebuchet MS"/>
                <w:sz w:val="18"/>
                <w:szCs w:val="18"/>
              </w:rPr>
            </w:pPr>
            <w:r w:rsidRPr="002E238B">
              <w:rPr>
                <w:rFonts w:ascii="Trebuchet MS" w:hAnsi="Trebuchet MS"/>
                <w:b/>
                <w:bCs/>
                <w:sz w:val="18"/>
                <w:szCs w:val="18"/>
              </w:rPr>
              <w:t>Profitability</w:t>
            </w:r>
            <w:r w:rsidRPr="002E238B">
              <w:rPr>
                <w:rFonts w:ascii="Trebuchet MS" w:hAnsi="Trebuchet MS"/>
                <w:sz w:val="18"/>
                <w:szCs w:val="18"/>
              </w:rPr>
              <w:t xml:space="preserve">: Debt Service Coverage Ratio (x) </w:t>
            </w:r>
          </w:p>
        </w:tc>
        <w:tc>
          <w:tcPr>
            <w:tcW w:w="709" w:type="dxa"/>
            <w:vAlign w:val="center"/>
          </w:tcPr>
          <w:p w14:paraId="611B9CAB"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1.5x</w:t>
            </w:r>
          </w:p>
        </w:tc>
        <w:tc>
          <w:tcPr>
            <w:tcW w:w="725" w:type="dxa"/>
            <w:vAlign w:val="center"/>
          </w:tcPr>
          <w:p w14:paraId="7B563C49"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1.9x</w:t>
            </w:r>
          </w:p>
        </w:tc>
        <w:tc>
          <w:tcPr>
            <w:tcW w:w="725" w:type="dxa"/>
            <w:vAlign w:val="center"/>
          </w:tcPr>
          <w:p w14:paraId="3653B980"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2.2x</w:t>
            </w:r>
          </w:p>
        </w:tc>
        <w:tc>
          <w:tcPr>
            <w:tcW w:w="725" w:type="dxa"/>
            <w:vAlign w:val="center"/>
          </w:tcPr>
          <w:p w14:paraId="45003C71"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2.2x</w:t>
            </w:r>
          </w:p>
        </w:tc>
        <w:tc>
          <w:tcPr>
            <w:tcW w:w="725" w:type="dxa"/>
            <w:vAlign w:val="center"/>
          </w:tcPr>
          <w:p w14:paraId="351B85D5"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2.3x</w:t>
            </w:r>
          </w:p>
        </w:tc>
        <w:tc>
          <w:tcPr>
            <w:tcW w:w="725" w:type="dxa"/>
            <w:vAlign w:val="center"/>
          </w:tcPr>
          <w:p w14:paraId="7BE9FA7E"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2.4x</w:t>
            </w:r>
          </w:p>
        </w:tc>
        <w:tc>
          <w:tcPr>
            <w:tcW w:w="713" w:type="dxa"/>
            <w:vAlign w:val="center"/>
          </w:tcPr>
          <w:p w14:paraId="5A3BA3DD"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2.4x</w:t>
            </w:r>
          </w:p>
        </w:tc>
        <w:tc>
          <w:tcPr>
            <w:tcW w:w="709" w:type="dxa"/>
            <w:vAlign w:val="center"/>
          </w:tcPr>
          <w:p w14:paraId="3D0A4B4C"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2.4x</w:t>
            </w:r>
          </w:p>
        </w:tc>
      </w:tr>
      <w:tr w:rsidR="00181B27" w14:paraId="4877BC08" w14:textId="77777777" w:rsidTr="00B0540B">
        <w:trPr>
          <w:cantSplit/>
          <w:jc w:val="center"/>
        </w:trPr>
        <w:tc>
          <w:tcPr>
            <w:tcW w:w="3378" w:type="dxa"/>
            <w:vAlign w:val="center"/>
          </w:tcPr>
          <w:p w14:paraId="07E9B3E4" w14:textId="77777777" w:rsidR="00181B27" w:rsidRPr="002E238B" w:rsidRDefault="00181B27" w:rsidP="00501768">
            <w:pPr>
              <w:tabs>
                <w:tab w:val="num" w:pos="1260"/>
              </w:tabs>
              <w:jc w:val="both"/>
              <w:rPr>
                <w:rFonts w:ascii="Trebuchet MS" w:hAnsi="Trebuchet MS"/>
                <w:sz w:val="18"/>
                <w:szCs w:val="18"/>
              </w:rPr>
            </w:pPr>
            <w:r w:rsidRPr="002E238B">
              <w:rPr>
                <w:rFonts w:ascii="Trebuchet MS" w:hAnsi="Trebuchet MS"/>
                <w:b/>
                <w:bCs/>
                <w:sz w:val="18"/>
                <w:szCs w:val="18"/>
              </w:rPr>
              <w:t>Liquidity</w:t>
            </w:r>
            <w:r w:rsidRPr="002E238B">
              <w:rPr>
                <w:rFonts w:ascii="Trebuchet MS" w:hAnsi="Trebuchet MS"/>
                <w:sz w:val="18"/>
                <w:szCs w:val="18"/>
              </w:rPr>
              <w:t>: Days Avail</w:t>
            </w:r>
            <w:r>
              <w:rPr>
                <w:rFonts w:ascii="Trebuchet MS" w:hAnsi="Trebuchet MS"/>
                <w:sz w:val="18"/>
                <w:szCs w:val="18"/>
              </w:rPr>
              <w:t xml:space="preserve">able </w:t>
            </w:r>
            <w:r w:rsidRPr="002E238B">
              <w:rPr>
                <w:rFonts w:ascii="Trebuchet MS" w:hAnsi="Trebuchet MS"/>
                <w:sz w:val="18"/>
                <w:szCs w:val="18"/>
              </w:rPr>
              <w:t>Cash and Inv</w:t>
            </w:r>
            <w:r>
              <w:rPr>
                <w:rFonts w:ascii="Trebuchet MS" w:hAnsi="Trebuchet MS"/>
                <w:sz w:val="18"/>
                <w:szCs w:val="18"/>
              </w:rPr>
              <w:t>estments</w:t>
            </w:r>
            <w:r w:rsidRPr="002E238B">
              <w:rPr>
                <w:rFonts w:ascii="Trebuchet MS" w:hAnsi="Trebuchet MS"/>
                <w:sz w:val="18"/>
                <w:szCs w:val="18"/>
              </w:rPr>
              <w:t xml:space="preserve"> </w:t>
            </w:r>
            <w:proofErr w:type="gramStart"/>
            <w:r w:rsidRPr="002E238B">
              <w:rPr>
                <w:rFonts w:ascii="Trebuchet MS" w:hAnsi="Trebuchet MS"/>
                <w:sz w:val="18"/>
                <w:szCs w:val="18"/>
              </w:rPr>
              <w:t>On</w:t>
            </w:r>
            <w:proofErr w:type="gramEnd"/>
            <w:r w:rsidRPr="002E238B">
              <w:rPr>
                <w:rFonts w:ascii="Trebuchet MS" w:hAnsi="Trebuchet MS"/>
                <w:sz w:val="18"/>
                <w:szCs w:val="18"/>
              </w:rPr>
              <w:t xml:space="preserve"> Hand </w:t>
            </w:r>
            <w:r>
              <w:rPr>
                <w:rFonts w:ascii="Trebuchet MS" w:hAnsi="Trebuchet MS"/>
                <w:sz w:val="18"/>
                <w:szCs w:val="18"/>
              </w:rPr>
              <w:t>(#)</w:t>
            </w:r>
          </w:p>
        </w:tc>
        <w:tc>
          <w:tcPr>
            <w:tcW w:w="709" w:type="dxa"/>
            <w:vAlign w:val="center"/>
          </w:tcPr>
          <w:p w14:paraId="2BA6F378"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10.2</w:t>
            </w:r>
          </w:p>
        </w:tc>
        <w:tc>
          <w:tcPr>
            <w:tcW w:w="725" w:type="dxa"/>
            <w:vAlign w:val="center"/>
          </w:tcPr>
          <w:p w14:paraId="3ED6FA91"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17.5</w:t>
            </w:r>
          </w:p>
        </w:tc>
        <w:tc>
          <w:tcPr>
            <w:tcW w:w="725" w:type="dxa"/>
            <w:vAlign w:val="center"/>
          </w:tcPr>
          <w:p w14:paraId="58575A73"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24.9</w:t>
            </w:r>
          </w:p>
        </w:tc>
        <w:tc>
          <w:tcPr>
            <w:tcW w:w="725" w:type="dxa"/>
            <w:vAlign w:val="center"/>
          </w:tcPr>
          <w:p w14:paraId="2A35DC73"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40.9</w:t>
            </w:r>
          </w:p>
        </w:tc>
        <w:tc>
          <w:tcPr>
            <w:tcW w:w="725" w:type="dxa"/>
            <w:vAlign w:val="center"/>
          </w:tcPr>
          <w:p w14:paraId="6F56E61D"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59.4</w:t>
            </w:r>
          </w:p>
        </w:tc>
        <w:tc>
          <w:tcPr>
            <w:tcW w:w="725" w:type="dxa"/>
            <w:vAlign w:val="center"/>
          </w:tcPr>
          <w:p w14:paraId="73C6EB88"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79.6</w:t>
            </w:r>
          </w:p>
        </w:tc>
        <w:tc>
          <w:tcPr>
            <w:tcW w:w="713" w:type="dxa"/>
            <w:vAlign w:val="center"/>
          </w:tcPr>
          <w:p w14:paraId="3146AA22"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100.9</w:t>
            </w:r>
          </w:p>
        </w:tc>
        <w:tc>
          <w:tcPr>
            <w:tcW w:w="709" w:type="dxa"/>
            <w:vAlign w:val="center"/>
          </w:tcPr>
          <w:p w14:paraId="7EF99936"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123.1</w:t>
            </w:r>
          </w:p>
        </w:tc>
      </w:tr>
      <w:tr w:rsidR="00181B27" w14:paraId="39C5F673" w14:textId="77777777" w:rsidTr="00B0540B">
        <w:trPr>
          <w:cantSplit/>
          <w:jc w:val="center"/>
        </w:trPr>
        <w:tc>
          <w:tcPr>
            <w:tcW w:w="3378" w:type="dxa"/>
            <w:vAlign w:val="center"/>
          </w:tcPr>
          <w:p w14:paraId="34754BDC" w14:textId="77777777" w:rsidR="00181B27" w:rsidRPr="002E238B" w:rsidRDefault="00181B27" w:rsidP="00501768">
            <w:pPr>
              <w:tabs>
                <w:tab w:val="num" w:pos="1260"/>
              </w:tabs>
              <w:jc w:val="both"/>
              <w:rPr>
                <w:rFonts w:ascii="Trebuchet MS" w:hAnsi="Trebuchet MS"/>
                <w:sz w:val="18"/>
                <w:szCs w:val="18"/>
              </w:rPr>
            </w:pPr>
            <w:r w:rsidRPr="002E238B">
              <w:rPr>
                <w:rFonts w:ascii="Trebuchet MS" w:hAnsi="Trebuchet MS"/>
                <w:b/>
                <w:bCs/>
                <w:sz w:val="18"/>
                <w:szCs w:val="18"/>
              </w:rPr>
              <w:t>Liquidity</w:t>
            </w:r>
            <w:r w:rsidRPr="002E238B">
              <w:rPr>
                <w:rFonts w:ascii="Trebuchet MS" w:hAnsi="Trebuchet MS"/>
                <w:sz w:val="18"/>
                <w:szCs w:val="18"/>
              </w:rPr>
              <w:t>: Operating Cash Flow (%)</w:t>
            </w:r>
          </w:p>
        </w:tc>
        <w:tc>
          <w:tcPr>
            <w:tcW w:w="709" w:type="dxa"/>
            <w:vAlign w:val="center"/>
          </w:tcPr>
          <w:p w14:paraId="12EBFF4E"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9.6%</w:t>
            </w:r>
          </w:p>
        </w:tc>
        <w:tc>
          <w:tcPr>
            <w:tcW w:w="725" w:type="dxa"/>
            <w:vAlign w:val="center"/>
          </w:tcPr>
          <w:p w14:paraId="02AE18A6"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11.6%</w:t>
            </w:r>
          </w:p>
        </w:tc>
        <w:tc>
          <w:tcPr>
            <w:tcW w:w="725" w:type="dxa"/>
            <w:vAlign w:val="center"/>
          </w:tcPr>
          <w:p w14:paraId="6BF44C74"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13.1%</w:t>
            </w:r>
          </w:p>
        </w:tc>
        <w:tc>
          <w:tcPr>
            <w:tcW w:w="725" w:type="dxa"/>
            <w:vAlign w:val="center"/>
          </w:tcPr>
          <w:p w14:paraId="1625E82B"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13.9%</w:t>
            </w:r>
          </w:p>
        </w:tc>
        <w:tc>
          <w:tcPr>
            <w:tcW w:w="725" w:type="dxa"/>
            <w:vAlign w:val="center"/>
          </w:tcPr>
          <w:p w14:paraId="474884ED"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14.1%</w:t>
            </w:r>
          </w:p>
        </w:tc>
        <w:tc>
          <w:tcPr>
            <w:tcW w:w="725" w:type="dxa"/>
            <w:vAlign w:val="center"/>
          </w:tcPr>
          <w:p w14:paraId="442040A1"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14.5%</w:t>
            </w:r>
          </w:p>
        </w:tc>
        <w:tc>
          <w:tcPr>
            <w:tcW w:w="713" w:type="dxa"/>
            <w:vAlign w:val="center"/>
          </w:tcPr>
          <w:p w14:paraId="245C33BC"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14.8</w:t>
            </w:r>
          </w:p>
        </w:tc>
        <w:tc>
          <w:tcPr>
            <w:tcW w:w="709" w:type="dxa"/>
            <w:vAlign w:val="center"/>
          </w:tcPr>
          <w:p w14:paraId="00398593"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15.1</w:t>
            </w:r>
          </w:p>
        </w:tc>
      </w:tr>
      <w:tr w:rsidR="00181B27" w14:paraId="313013A1" w14:textId="77777777" w:rsidTr="00B0540B">
        <w:trPr>
          <w:cantSplit/>
          <w:jc w:val="center"/>
        </w:trPr>
        <w:tc>
          <w:tcPr>
            <w:tcW w:w="3378" w:type="dxa"/>
            <w:vAlign w:val="center"/>
          </w:tcPr>
          <w:p w14:paraId="7A8C6D65" w14:textId="77777777" w:rsidR="00181B27" w:rsidRPr="002E238B" w:rsidRDefault="00181B27" w:rsidP="00501768">
            <w:pPr>
              <w:tabs>
                <w:tab w:val="num" w:pos="1260"/>
              </w:tabs>
              <w:jc w:val="both"/>
              <w:rPr>
                <w:rFonts w:ascii="Trebuchet MS" w:hAnsi="Trebuchet MS"/>
                <w:sz w:val="18"/>
                <w:szCs w:val="18"/>
              </w:rPr>
            </w:pPr>
            <w:r w:rsidRPr="002E238B">
              <w:rPr>
                <w:rFonts w:ascii="Trebuchet MS" w:hAnsi="Trebuchet MS"/>
                <w:b/>
                <w:bCs/>
                <w:sz w:val="18"/>
                <w:szCs w:val="18"/>
              </w:rPr>
              <w:t xml:space="preserve">Solvency: </w:t>
            </w:r>
            <w:r w:rsidRPr="002E238B">
              <w:rPr>
                <w:rFonts w:ascii="Trebuchet MS" w:hAnsi="Trebuchet MS"/>
                <w:sz w:val="18"/>
                <w:szCs w:val="18"/>
              </w:rPr>
              <w:t>Current Ratio (x)</w:t>
            </w:r>
          </w:p>
        </w:tc>
        <w:tc>
          <w:tcPr>
            <w:tcW w:w="709" w:type="dxa"/>
            <w:vAlign w:val="center"/>
          </w:tcPr>
          <w:p w14:paraId="784DBF30"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1.0x</w:t>
            </w:r>
          </w:p>
        </w:tc>
        <w:tc>
          <w:tcPr>
            <w:tcW w:w="725" w:type="dxa"/>
            <w:vAlign w:val="center"/>
          </w:tcPr>
          <w:p w14:paraId="59AC8C3F"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1.2x</w:t>
            </w:r>
          </w:p>
        </w:tc>
        <w:tc>
          <w:tcPr>
            <w:tcW w:w="725" w:type="dxa"/>
            <w:vAlign w:val="center"/>
          </w:tcPr>
          <w:p w14:paraId="4B8D37CF"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1.3x</w:t>
            </w:r>
          </w:p>
        </w:tc>
        <w:tc>
          <w:tcPr>
            <w:tcW w:w="725" w:type="dxa"/>
            <w:vAlign w:val="center"/>
          </w:tcPr>
          <w:p w14:paraId="03A2E1C3"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1.6x</w:t>
            </w:r>
          </w:p>
        </w:tc>
        <w:tc>
          <w:tcPr>
            <w:tcW w:w="725" w:type="dxa"/>
            <w:vAlign w:val="center"/>
          </w:tcPr>
          <w:p w14:paraId="1ABB95FD"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1.8x</w:t>
            </w:r>
          </w:p>
        </w:tc>
        <w:tc>
          <w:tcPr>
            <w:tcW w:w="725" w:type="dxa"/>
            <w:vAlign w:val="center"/>
          </w:tcPr>
          <w:p w14:paraId="2975BB77"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2.1x</w:t>
            </w:r>
          </w:p>
        </w:tc>
        <w:tc>
          <w:tcPr>
            <w:tcW w:w="713" w:type="dxa"/>
            <w:vAlign w:val="center"/>
          </w:tcPr>
          <w:p w14:paraId="24A592AF"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2.5x</w:t>
            </w:r>
          </w:p>
        </w:tc>
        <w:tc>
          <w:tcPr>
            <w:tcW w:w="709" w:type="dxa"/>
            <w:vAlign w:val="center"/>
          </w:tcPr>
          <w:p w14:paraId="7EF8FDDD"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2.8x</w:t>
            </w:r>
          </w:p>
        </w:tc>
      </w:tr>
      <w:tr w:rsidR="00181B27" w14:paraId="6009E351" w14:textId="77777777" w:rsidTr="00B0540B">
        <w:trPr>
          <w:cantSplit/>
          <w:jc w:val="center"/>
        </w:trPr>
        <w:tc>
          <w:tcPr>
            <w:tcW w:w="3378" w:type="dxa"/>
            <w:vAlign w:val="center"/>
          </w:tcPr>
          <w:p w14:paraId="1C6DC335" w14:textId="77777777" w:rsidR="00181B27" w:rsidRPr="002E238B" w:rsidRDefault="00181B27" w:rsidP="00501768">
            <w:pPr>
              <w:tabs>
                <w:tab w:val="num" w:pos="1260"/>
              </w:tabs>
              <w:jc w:val="both"/>
              <w:rPr>
                <w:rFonts w:ascii="Trebuchet MS" w:hAnsi="Trebuchet MS"/>
                <w:sz w:val="18"/>
                <w:szCs w:val="18"/>
              </w:rPr>
            </w:pPr>
            <w:r w:rsidRPr="002E238B">
              <w:rPr>
                <w:rFonts w:ascii="Trebuchet MS" w:hAnsi="Trebuchet MS"/>
                <w:b/>
                <w:bCs/>
                <w:sz w:val="18"/>
                <w:szCs w:val="18"/>
              </w:rPr>
              <w:t xml:space="preserve">Solvency: </w:t>
            </w:r>
            <w:r w:rsidRPr="002E238B">
              <w:rPr>
                <w:rFonts w:ascii="Trebuchet MS" w:hAnsi="Trebuchet MS"/>
                <w:sz w:val="18"/>
                <w:szCs w:val="18"/>
              </w:rPr>
              <w:t>Total Debt to Total Assets Ratio (%)</w:t>
            </w:r>
          </w:p>
        </w:tc>
        <w:tc>
          <w:tcPr>
            <w:tcW w:w="709" w:type="dxa"/>
            <w:vAlign w:val="center"/>
          </w:tcPr>
          <w:p w14:paraId="39E6992D"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68.</w:t>
            </w:r>
            <w:r>
              <w:rPr>
                <w:rFonts w:ascii="Trebuchet MS" w:hAnsi="Trebuchet MS"/>
                <w:sz w:val="18"/>
                <w:szCs w:val="18"/>
              </w:rPr>
              <w:t>0</w:t>
            </w:r>
            <w:r w:rsidRPr="002E238B">
              <w:rPr>
                <w:rFonts w:ascii="Trebuchet MS" w:hAnsi="Trebuchet MS"/>
                <w:sz w:val="18"/>
                <w:szCs w:val="18"/>
              </w:rPr>
              <w:t>%</w:t>
            </w:r>
          </w:p>
        </w:tc>
        <w:tc>
          <w:tcPr>
            <w:tcW w:w="725" w:type="dxa"/>
            <w:vAlign w:val="center"/>
          </w:tcPr>
          <w:p w14:paraId="5E8F33C7"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63.6%</w:t>
            </w:r>
          </w:p>
        </w:tc>
        <w:tc>
          <w:tcPr>
            <w:tcW w:w="725" w:type="dxa"/>
            <w:vAlign w:val="center"/>
          </w:tcPr>
          <w:p w14:paraId="36C250BB"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69.1%</w:t>
            </w:r>
          </w:p>
        </w:tc>
        <w:tc>
          <w:tcPr>
            <w:tcW w:w="725" w:type="dxa"/>
            <w:vAlign w:val="center"/>
          </w:tcPr>
          <w:p w14:paraId="579FDDF0"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66.0%</w:t>
            </w:r>
          </w:p>
        </w:tc>
        <w:tc>
          <w:tcPr>
            <w:tcW w:w="725" w:type="dxa"/>
            <w:vAlign w:val="center"/>
          </w:tcPr>
          <w:p w14:paraId="2B122F62"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62.8%</w:t>
            </w:r>
          </w:p>
        </w:tc>
        <w:tc>
          <w:tcPr>
            <w:tcW w:w="725" w:type="dxa"/>
            <w:vAlign w:val="center"/>
          </w:tcPr>
          <w:p w14:paraId="73B08B5B"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59.4%</w:t>
            </w:r>
          </w:p>
        </w:tc>
        <w:tc>
          <w:tcPr>
            <w:tcW w:w="713" w:type="dxa"/>
            <w:vAlign w:val="center"/>
          </w:tcPr>
          <w:p w14:paraId="56DF0A35"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56.0%</w:t>
            </w:r>
          </w:p>
        </w:tc>
        <w:tc>
          <w:tcPr>
            <w:tcW w:w="709" w:type="dxa"/>
            <w:vAlign w:val="center"/>
          </w:tcPr>
          <w:p w14:paraId="45977FAD"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52.5%</w:t>
            </w:r>
          </w:p>
        </w:tc>
      </w:tr>
      <w:tr w:rsidR="00181B27" w14:paraId="35F9A681" w14:textId="77777777" w:rsidTr="00B0540B">
        <w:trPr>
          <w:cantSplit/>
          <w:jc w:val="center"/>
        </w:trPr>
        <w:tc>
          <w:tcPr>
            <w:tcW w:w="3378" w:type="dxa"/>
            <w:vAlign w:val="center"/>
          </w:tcPr>
          <w:p w14:paraId="76628199" w14:textId="77777777" w:rsidR="00181B27" w:rsidRPr="002E238B" w:rsidRDefault="00181B27" w:rsidP="00501768">
            <w:pPr>
              <w:tabs>
                <w:tab w:val="num" w:pos="1260"/>
              </w:tabs>
              <w:jc w:val="both"/>
              <w:rPr>
                <w:rFonts w:ascii="Trebuchet MS" w:hAnsi="Trebuchet MS"/>
                <w:sz w:val="18"/>
                <w:szCs w:val="18"/>
              </w:rPr>
            </w:pPr>
            <w:r w:rsidRPr="002E238B">
              <w:rPr>
                <w:rFonts w:ascii="Trebuchet MS" w:hAnsi="Trebuchet MS"/>
                <w:b/>
                <w:bCs/>
                <w:sz w:val="18"/>
                <w:szCs w:val="18"/>
              </w:rPr>
              <w:t>Solvency:</w:t>
            </w:r>
            <w:r w:rsidRPr="009E7927">
              <w:rPr>
                <w:rFonts w:ascii="Trebuchet MS" w:hAnsi="Trebuchet MS"/>
                <w:sz w:val="18"/>
                <w:szCs w:val="18"/>
              </w:rPr>
              <w:t xml:space="preserve"> Ratio of</w:t>
            </w:r>
            <w:r>
              <w:rPr>
                <w:rFonts w:ascii="Trebuchet MS" w:hAnsi="Trebuchet MS"/>
                <w:sz w:val="18"/>
                <w:szCs w:val="18"/>
              </w:rPr>
              <w:t xml:space="preserve"> </w:t>
            </w:r>
            <w:r w:rsidRPr="002E238B">
              <w:rPr>
                <w:rFonts w:ascii="Trebuchet MS" w:hAnsi="Trebuchet MS"/>
                <w:sz w:val="18"/>
                <w:szCs w:val="18"/>
              </w:rPr>
              <w:t>Operating Cash Flow to</w:t>
            </w:r>
            <w:r>
              <w:rPr>
                <w:rFonts w:ascii="Trebuchet MS" w:hAnsi="Trebuchet MS"/>
                <w:sz w:val="18"/>
                <w:szCs w:val="18"/>
              </w:rPr>
              <w:t xml:space="preserve"> Total</w:t>
            </w:r>
            <w:r w:rsidRPr="002E238B">
              <w:rPr>
                <w:rFonts w:ascii="Trebuchet MS" w:hAnsi="Trebuchet MS"/>
                <w:sz w:val="18"/>
                <w:szCs w:val="18"/>
              </w:rPr>
              <w:t xml:space="preserve"> Debt (%) </w:t>
            </w:r>
          </w:p>
        </w:tc>
        <w:tc>
          <w:tcPr>
            <w:tcW w:w="709" w:type="dxa"/>
            <w:vAlign w:val="center"/>
          </w:tcPr>
          <w:p w14:paraId="3C12CF5B"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13.9%</w:t>
            </w:r>
          </w:p>
        </w:tc>
        <w:tc>
          <w:tcPr>
            <w:tcW w:w="725" w:type="dxa"/>
            <w:vAlign w:val="center"/>
          </w:tcPr>
          <w:p w14:paraId="38A9AACE"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17.7%</w:t>
            </w:r>
          </w:p>
        </w:tc>
        <w:tc>
          <w:tcPr>
            <w:tcW w:w="725" w:type="dxa"/>
            <w:vAlign w:val="center"/>
          </w:tcPr>
          <w:p w14:paraId="600A6505"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21.7%</w:t>
            </w:r>
          </w:p>
        </w:tc>
        <w:tc>
          <w:tcPr>
            <w:tcW w:w="725" w:type="dxa"/>
            <w:vAlign w:val="center"/>
          </w:tcPr>
          <w:p w14:paraId="09D255E6"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24.5%</w:t>
            </w:r>
          </w:p>
        </w:tc>
        <w:tc>
          <w:tcPr>
            <w:tcW w:w="725" w:type="dxa"/>
            <w:vAlign w:val="center"/>
          </w:tcPr>
          <w:p w14:paraId="65360D4D"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26.0%</w:t>
            </w:r>
          </w:p>
        </w:tc>
        <w:tc>
          <w:tcPr>
            <w:tcW w:w="725" w:type="dxa"/>
            <w:vAlign w:val="center"/>
          </w:tcPr>
          <w:p w14:paraId="65A93E61"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28.0%</w:t>
            </w:r>
          </w:p>
        </w:tc>
        <w:tc>
          <w:tcPr>
            <w:tcW w:w="713" w:type="dxa"/>
            <w:vAlign w:val="center"/>
          </w:tcPr>
          <w:p w14:paraId="28CAEF4C"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29.9%</w:t>
            </w:r>
          </w:p>
        </w:tc>
        <w:tc>
          <w:tcPr>
            <w:tcW w:w="709" w:type="dxa"/>
            <w:vAlign w:val="center"/>
          </w:tcPr>
          <w:p w14:paraId="0C4B0B35" w14:textId="77777777" w:rsidR="00181B27" w:rsidRPr="002E238B" w:rsidRDefault="00181B27" w:rsidP="00501768">
            <w:pPr>
              <w:tabs>
                <w:tab w:val="num" w:pos="1260"/>
              </w:tabs>
              <w:jc w:val="center"/>
              <w:rPr>
                <w:rFonts w:ascii="Trebuchet MS" w:hAnsi="Trebuchet MS"/>
                <w:sz w:val="18"/>
                <w:szCs w:val="18"/>
              </w:rPr>
            </w:pPr>
            <w:r w:rsidRPr="002E238B">
              <w:rPr>
                <w:rFonts w:ascii="Trebuchet MS" w:hAnsi="Trebuchet MS"/>
                <w:sz w:val="18"/>
                <w:szCs w:val="18"/>
              </w:rPr>
              <w:t>32.0%</w:t>
            </w:r>
          </w:p>
        </w:tc>
      </w:tr>
      <w:bookmarkEnd w:id="7"/>
    </w:tbl>
    <w:p w14:paraId="457569D2" w14:textId="77777777" w:rsidR="00181B27" w:rsidRDefault="00181B27" w:rsidP="00181B27">
      <w:pPr>
        <w:tabs>
          <w:tab w:val="num" w:pos="1260"/>
        </w:tabs>
        <w:jc w:val="both"/>
        <w:rPr>
          <w:rFonts w:ascii="Trebuchet MS" w:hAnsi="Trebuchet MS"/>
          <w:b/>
          <w:bCs/>
          <w:sz w:val="22"/>
          <w:szCs w:val="22"/>
          <w:u w:val="single"/>
        </w:rPr>
      </w:pPr>
    </w:p>
    <w:p w14:paraId="446977A7" w14:textId="77777777" w:rsidR="00181B27" w:rsidRPr="009E7927" w:rsidRDefault="00181B27" w:rsidP="00181B27">
      <w:pPr>
        <w:tabs>
          <w:tab w:val="num" w:pos="1260"/>
        </w:tabs>
        <w:jc w:val="both"/>
        <w:rPr>
          <w:rFonts w:ascii="Trebuchet MS" w:hAnsi="Trebuchet MS"/>
          <w:b/>
          <w:bCs/>
          <w:sz w:val="22"/>
          <w:szCs w:val="22"/>
        </w:rPr>
      </w:pPr>
      <w:r w:rsidRPr="009E7927">
        <w:rPr>
          <w:rFonts w:ascii="Trebuchet MS" w:hAnsi="Trebuchet MS"/>
          <w:b/>
          <w:bCs/>
          <w:sz w:val="22"/>
          <w:szCs w:val="22"/>
        </w:rPr>
        <w:t>Industry Data Key Financial Metrics and Ratios</w:t>
      </w:r>
    </w:p>
    <w:p w14:paraId="1D201DC2" w14:textId="77777777" w:rsidR="00181B27" w:rsidRPr="009E7927" w:rsidRDefault="00181B27" w:rsidP="00181B27">
      <w:pPr>
        <w:tabs>
          <w:tab w:val="num" w:pos="1260"/>
        </w:tabs>
        <w:jc w:val="both"/>
        <w:rPr>
          <w:rFonts w:ascii="Trebuchet MS" w:hAnsi="Trebuchet MS"/>
          <w:b/>
          <w:bCs/>
          <w:sz w:val="22"/>
          <w:szCs w:val="22"/>
          <w:u w:val="single"/>
        </w:rPr>
      </w:pPr>
    </w:p>
    <w:tbl>
      <w:tblPr>
        <w:tblStyle w:val="TableGrid"/>
        <w:tblW w:w="9175" w:type="dxa"/>
        <w:tblLook w:val="04A0" w:firstRow="1" w:lastRow="0" w:firstColumn="1" w:lastColumn="0" w:noHBand="0" w:noVBand="1"/>
      </w:tblPr>
      <w:tblGrid>
        <w:gridCol w:w="3415"/>
        <w:gridCol w:w="2430"/>
        <w:gridCol w:w="1710"/>
        <w:gridCol w:w="1620"/>
      </w:tblGrid>
      <w:tr w:rsidR="00181B27" w14:paraId="06E72572" w14:textId="77777777" w:rsidTr="00B0540B">
        <w:trPr>
          <w:cantSplit/>
          <w:tblHeader/>
        </w:trPr>
        <w:tc>
          <w:tcPr>
            <w:tcW w:w="3415" w:type="dxa"/>
            <w:vAlign w:val="center"/>
          </w:tcPr>
          <w:p w14:paraId="74225804" w14:textId="77777777" w:rsidR="00181B27" w:rsidRPr="00562DE4" w:rsidRDefault="00181B27" w:rsidP="00501768">
            <w:pPr>
              <w:tabs>
                <w:tab w:val="num" w:pos="1260"/>
              </w:tabs>
              <w:jc w:val="both"/>
              <w:rPr>
                <w:rFonts w:ascii="Trebuchet MS" w:hAnsi="Trebuchet MS"/>
                <w:sz w:val="20"/>
                <w:szCs w:val="20"/>
              </w:rPr>
            </w:pPr>
            <w:r>
              <w:rPr>
                <w:rFonts w:ascii="Trebuchet MS" w:hAnsi="Trebuchet MS"/>
                <w:sz w:val="20"/>
                <w:szCs w:val="20"/>
              </w:rPr>
              <w:t>Selected Industry Data Sources</w:t>
            </w:r>
          </w:p>
        </w:tc>
        <w:tc>
          <w:tcPr>
            <w:tcW w:w="2430" w:type="dxa"/>
            <w:vAlign w:val="center"/>
          </w:tcPr>
          <w:p w14:paraId="649788AA"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 xml:space="preserve">RMA – Medical Hospitals </w:t>
            </w:r>
          </w:p>
        </w:tc>
        <w:tc>
          <w:tcPr>
            <w:tcW w:w="1710" w:type="dxa"/>
            <w:vAlign w:val="center"/>
          </w:tcPr>
          <w:p w14:paraId="2462BB4D"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Integra</w:t>
            </w:r>
          </w:p>
        </w:tc>
        <w:tc>
          <w:tcPr>
            <w:tcW w:w="1620" w:type="dxa"/>
            <w:vAlign w:val="center"/>
          </w:tcPr>
          <w:p w14:paraId="7AB82EC5"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 xml:space="preserve">IBIS World </w:t>
            </w:r>
          </w:p>
        </w:tc>
      </w:tr>
      <w:tr w:rsidR="00181B27" w14:paraId="75CFEBA1" w14:textId="77777777" w:rsidTr="00B0540B">
        <w:trPr>
          <w:cantSplit/>
        </w:trPr>
        <w:tc>
          <w:tcPr>
            <w:tcW w:w="3415" w:type="dxa"/>
            <w:vAlign w:val="center"/>
          </w:tcPr>
          <w:p w14:paraId="6C942CDA" w14:textId="77777777" w:rsidR="00181B27" w:rsidRPr="00562DE4" w:rsidRDefault="00181B27" w:rsidP="00501768">
            <w:pPr>
              <w:tabs>
                <w:tab w:val="num" w:pos="1260"/>
              </w:tabs>
              <w:jc w:val="both"/>
              <w:rPr>
                <w:rFonts w:ascii="Trebuchet MS" w:hAnsi="Trebuchet MS"/>
                <w:sz w:val="20"/>
                <w:szCs w:val="20"/>
              </w:rPr>
            </w:pPr>
            <w:r w:rsidRPr="002E238B">
              <w:rPr>
                <w:rFonts w:ascii="Trebuchet MS" w:hAnsi="Trebuchet MS"/>
                <w:b/>
                <w:bCs/>
                <w:sz w:val="18"/>
                <w:szCs w:val="18"/>
              </w:rPr>
              <w:t>Profitability</w:t>
            </w:r>
            <w:r w:rsidRPr="002E238B">
              <w:rPr>
                <w:rFonts w:ascii="Trebuchet MS" w:hAnsi="Trebuchet MS"/>
                <w:sz w:val="18"/>
                <w:szCs w:val="18"/>
              </w:rPr>
              <w:t>: Operating Margin (%)</w:t>
            </w:r>
          </w:p>
        </w:tc>
        <w:tc>
          <w:tcPr>
            <w:tcW w:w="2430" w:type="dxa"/>
            <w:vAlign w:val="center"/>
          </w:tcPr>
          <w:p w14:paraId="0B898802"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2.2%</w:t>
            </w:r>
          </w:p>
        </w:tc>
        <w:tc>
          <w:tcPr>
            <w:tcW w:w="1710" w:type="dxa"/>
            <w:vAlign w:val="center"/>
          </w:tcPr>
          <w:p w14:paraId="36335BEA"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1.5%</w:t>
            </w:r>
          </w:p>
        </w:tc>
        <w:tc>
          <w:tcPr>
            <w:tcW w:w="1620" w:type="dxa"/>
            <w:vAlign w:val="center"/>
          </w:tcPr>
          <w:p w14:paraId="6B59F9C5"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NA</w:t>
            </w:r>
          </w:p>
        </w:tc>
      </w:tr>
      <w:tr w:rsidR="00181B27" w14:paraId="0B3225DC" w14:textId="77777777" w:rsidTr="00B0540B">
        <w:trPr>
          <w:cantSplit/>
        </w:trPr>
        <w:tc>
          <w:tcPr>
            <w:tcW w:w="3415" w:type="dxa"/>
            <w:vAlign w:val="center"/>
          </w:tcPr>
          <w:p w14:paraId="448F8370" w14:textId="77777777" w:rsidR="00181B27" w:rsidRPr="00562DE4" w:rsidRDefault="00181B27" w:rsidP="00501768">
            <w:pPr>
              <w:tabs>
                <w:tab w:val="num" w:pos="1260"/>
              </w:tabs>
              <w:jc w:val="both"/>
              <w:rPr>
                <w:rFonts w:ascii="Trebuchet MS" w:hAnsi="Trebuchet MS"/>
                <w:sz w:val="20"/>
                <w:szCs w:val="20"/>
              </w:rPr>
            </w:pPr>
            <w:r w:rsidRPr="002E238B">
              <w:rPr>
                <w:rFonts w:ascii="Trebuchet MS" w:hAnsi="Trebuchet MS"/>
                <w:b/>
                <w:bCs/>
                <w:sz w:val="18"/>
                <w:szCs w:val="18"/>
              </w:rPr>
              <w:t>Profitability</w:t>
            </w:r>
            <w:r w:rsidRPr="002E238B">
              <w:rPr>
                <w:rFonts w:ascii="Trebuchet MS" w:hAnsi="Trebuchet MS"/>
                <w:sz w:val="18"/>
                <w:szCs w:val="18"/>
              </w:rPr>
              <w:t xml:space="preserve">: Net Income Margin (%) </w:t>
            </w:r>
          </w:p>
        </w:tc>
        <w:tc>
          <w:tcPr>
            <w:tcW w:w="2430" w:type="dxa"/>
            <w:vAlign w:val="center"/>
          </w:tcPr>
          <w:p w14:paraId="50B23495"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NA</w:t>
            </w:r>
          </w:p>
        </w:tc>
        <w:tc>
          <w:tcPr>
            <w:tcW w:w="1710" w:type="dxa"/>
            <w:vAlign w:val="center"/>
          </w:tcPr>
          <w:p w14:paraId="5F980A40"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0.3%</w:t>
            </w:r>
          </w:p>
        </w:tc>
        <w:tc>
          <w:tcPr>
            <w:tcW w:w="1620" w:type="dxa"/>
            <w:vAlign w:val="center"/>
          </w:tcPr>
          <w:p w14:paraId="66CE1616"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NA</w:t>
            </w:r>
          </w:p>
        </w:tc>
      </w:tr>
      <w:tr w:rsidR="00181B27" w14:paraId="1FA69BAC" w14:textId="77777777" w:rsidTr="00B0540B">
        <w:trPr>
          <w:cantSplit/>
        </w:trPr>
        <w:tc>
          <w:tcPr>
            <w:tcW w:w="3415" w:type="dxa"/>
            <w:vAlign w:val="center"/>
          </w:tcPr>
          <w:p w14:paraId="1DE31090" w14:textId="77777777" w:rsidR="00181B27" w:rsidRPr="00562DE4" w:rsidRDefault="00181B27" w:rsidP="00501768">
            <w:pPr>
              <w:tabs>
                <w:tab w:val="num" w:pos="1260"/>
              </w:tabs>
              <w:jc w:val="both"/>
              <w:rPr>
                <w:rFonts w:ascii="Trebuchet MS" w:hAnsi="Trebuchet MS"/>
                <w:sz w:val="20"/>
                <w:szCs w:val="20"/>
              </w:rPr>
            </w:pPr>
            <w:r w:rsidRPr="002E238B">
              <w:rPr>
                <w:rFonts w:ascii="Trebuchet MS" w:hAnsi="Trebuchet MS"/>
                <w:b/>
                <w:bCs/>
                <w:sz w:val="18"/>
                <w:szCs w:val="18"/>
              </w:rPr>
              <w:t>Profitability</w:t>
            </w:r>
            <w:r w:rsidRPr="002E238B">
              <w:rPr>
                <w:rFonts w:ascii="Trebuchet MS" w:hAnsi="Trebuchet MS"/>
                <w:sz w:val="18"/>
                <w:szCs w:val="18"/>
              </w:rPr>
              <w:t xml:space="preserve">: Debt Service Coverage Ratio (x) </w:t>
            </w:r>
          </w:p>
        </w:tc>
        <w:tc>
          <w:tcPr>
            <w:tcW w:w="2430" w:type="dxa"/>
            <w:vAlign w:val="center"/>
          </w:tcPr>
          <w:p w14:paraId="2AFF1B29"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NA</w:t>
            </w:r>
          </w:p>
        </w:tc>
        <w:tc>
          <w:tcPr>
            <w:tcW w:w="1710" w:type="dxa"/>
            <w:vAlign w:val="center"/>
          </w:tcPr>
          <w:p w14:paraId="17C1CC3D"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1.3x</w:t>
            </w:r>
          </w:p>
        </w:tc>
        <w:tc>
          <w:tcPr>
            <w:tcW w:w="1620" w:type="dxa"/>
            <w:vAlign w:val="center"/>
          </w:tcPr>
          <w:p w14:paraId="00C4F98F"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1.5x</w:t>
            </w:r>
          </w:p>
        </w:tc>
      </w:tr>
      <w:tr w:rsidR="00181B27" w14:paraId="297EDB70" w14:textId="77777777" w:rsidTr="00B0540B">
        <w:trPr>
          <w:cantSplit/>
        </w:trPr>
        <w:tc>
          <w:tcPr>
            <w:tcW w:w="3415" w:type="dxa"/>
            <w:vAlign w:val="center"/>
          </w:tcPr>
          <w:p w14:paraId="55AEDC38" w14:textId="77777777" w:rsidR="00181B27" w:rsidRPr="00562DE4" w:rsidRDefault="00181B27" w:rsidP="00501768">
            <w:pPr>
              <w:tabs>
                <w:tab w:val="num" w:pos="1260"/>
              </w:tabs>
              <w:jc w:val="both"/>
              <w:rPr>
                <w:rFonts w:ascii="Trebuchet MS" w:hAnsi="Trebuchet MS"/>
                <w:sz w:val="20"/>
                <w:szCs w:val="20"/>
              </w:rPr>
            </w:pPr>
            <w:r w:rsidRPr="002E238B">
              <w:rPr>
                <w:rFonts w:ascii="Trebuchet MS" w:hAnsi="Trebuchet MS"/>
                <w:b/>
                <w:bCs/>
                <w:sz w:val="18"/>
                <w:szCs w:val="18"/>
              </w:rPr>
              <w:t>Liquidity</w:t>
            </w:r>
            <w:r w:rsidRPr="002E238B">
              <w:rPr>
                <w:rFonts w:ascii="Trebuchet MS" w:hAnsi="Trebuchet MS"/>
                <w:sz w:val="18"/>
                <w:szCs w:val="18"/>
              </w:rPr>
              <w:t>: Days Avail</w:t>
            </w:r>
            <w:r>
              <w:rPr>
                <w:rFonts w:ascii="Trebuchet MS" w:hAnsi="Trebuchet MS"/>
                <w:sz w:val="18"/>
                <w:szCs w:val="18"/>
              </w:rPr>
              <w:t xml:space="preserve">able </w:t>
            </w:r>
            <w:r w:rsidRPr="002E238B">
              <w:rPr>
                <w:rFonts w:ascii="Trebuchet MS" w:hAnsi="Trebuchet MS"/>
                <w:sz w:val="18"/>
                <w:szCs w:val="18"/>
              </w:rPr>
              <w:t>Cash and Inv</w:t>
            </w:r>
            <w:r>
              <w:rPr>
                <w:rFonts w:ascii="Trebuchet MS" w:hAnsi="Trebuchet MS"/>
                <w:sz w:val="18"/>
                <w:szCs w:val="18"/>
              </w:rPr>
              <w:t>estments</w:t>
            </w:r>
            <w:r w:rsidRPr="002E238B">
              <w:rPr>
                <w:rFonts w:ascii="Trebuchet MS" w:hAnsi="Trebuchet MS"/>
                <w:sz w:val="18"/>
                <w:szCs w:val="18"/>
              </w:rPr>
              <w:t xml:space="preserve"> </w:t>
            </w:r>
            <w:proofErr w:type="gramStart"/>
            <w:r w:rsidRPr="002E238B">
              <w:rPr>
                <w:rFonts w:ascii="Trebuchet MS" w:hAnsi="Trebuchet MS"/>
                <w:sz w:val="18"/>
                <w:szCs w:val="18"/>
              </w:rPr>
              <w:t>On</w:t>
            </w:r>
            <w:proofErr w:type="gramEnd"/>
            <w:r w:rsidRPr="002E238B">
              <w:rPr>
                <w:rFonts w:ascii="Trebuchet MS" w:hAnsi="Trebuchet MS"/>
                <w:sz w:val="18"/>
                <w:szCs w:val="18"/>
              </w:rPr>
              <w:t xml:space="preserve"> Hand </w:t>
            </w:r>
            <w:r>
              <w:rPr>
                <w:rFonts w:ascii="Trebuchet MS" w:hAnsi="Trebuchet MS"/>
                <w:sz w:val="18"/>
                <w:szCs w:val="18"/>
              </w:rPr>
              <w:t>(#)</w:t>
            </w:r>
          </w:p>
        </w:tc>
        <w:tc>
          <w:tcPr>
            <w:tcW w:w="2430" w:type="dxa"/>
            <w:vAlign w:val="center"/>
          </w:tcPr>
          <w:p w14:paraId="3043214E"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NA</w:t>
            </w:r>
          </w:p>
        </w:tc>
        <w:tc>
          <w:tcPr>
            <w:tcW w:w="1710" w:type="dxa"/>
            <w:vAlign w:val="center"/>
          </w:tcPr>
          <w:p w14:paraId="1A617E1C"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NA</w:t>
            </w:r>
          </w:p>
        </w:tc>
        <w:tc>
          <w:tcPr>
            <w:tcW w:w="1620" w:type="dxa"/>
            <w:vAlign w:val="center"/>
          </w:tcPr>
          <w:p w14:paraId="292FCAAB"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NA</w:t>
            </w:r>
          </w:p>
        </w:tc>
      </w:tr>
      <w:tr w:rsidR="00181B27" w14:paraId="7130E3C5" w14:textId="77777777" w:rsidTr="00B0540B">
        <w:trPr>
          <w:cantSplit/>
        </w:trPr>
        <w:tc>
          <w:tcPr>
            <w:tcW w:w="3415" w:type="dxa"/>
            <w:vAlign w:val="center"/>
          </w:tcPr>
          <w:p w14:paraId="02B51EF3" w14:textId="77777777" w:rsidR="00181B27" w:rsidRPr="00562DE4" w:rsidRDefault="00181B27" w:rsidP="00501768">
            <w:pPr>
              <w:tabs>
                <w:tab w:val="num" w:pos="1260"/>
              </w:tabs>
              <w:jc w:val="both"/>
              <w:rPr>
                <w:rFonts w:ascii="Trebuchet MS" w:hAnsi="Trebuchet MS"/>
                <w:sz w:val="20"/>
                <w:szCs w:val="20"/>
              </w:rPr>
            </w:pPr>
            <w:r w:rsidRPr="002E238B">
              <w:rPr>
                <w:rFonts w:ascii="Trebuchet MS" w:hAnsi="Trebuchet MS"/>
                <w:b/>
                <w:bCs/>
                <w:sz w:val="18"/>
                <w:szCs w:val="18"/>
              </w:rPr>
              <w:t>Liquidity</w:t>
            </w:r>
            <w:r w:rsidRPr="002E238B">
              <w:rPr>
                <w:rFonts w:ascii="Trebuchet MS" w:hAnsi="Trebuchet MS"/>
                <w:sz w:val="18"/>
                <w:szCs w:val="18"/>
              </w:rPr>
              <w:t>: Operating Cash Flow (%)</w:t>
            </w:r>
          </w:p>
        </w:tc>
        <w:tc>
          <w:tcPr>
            <w:tcW w:w="2430" w:type="dxa"/>
            <w:vAlign w:val="center"/>
          </w:tcPr>
          <w:p w14:paraId="7970F9C9"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NA</w:t>
            </w:r>
          </w:p>
        </w:tc>
        <w:tc>
          <w:tcPr>
            <w:tcW w:w="1710" w:type="dxa"/>
            <w:vAlign w:val="center"/>
          </w:tcPr>
          <w:p w14:paraId="7E2B85FC"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3.9%</w:t>
            </w:r>
          </w:p>
        </w:tc>
        <w:tc>
          <w:tcPr>
            <w:tcW w:w="1620" w:type="dxa"/>
            <w:vAlign w:val="center"/>
          </w:tcPr>
          <w:p w14:paraId="66C00FF4"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NA</w:t>
            </w:r>
          </w:p>
        </w:tc>
      </w:tr>
      <w:tr w:rsidR="00181B27" w14:paraId="05465251" w14:textId="77777777" w:rsidTr="00B0540B">
        <w:trPr>
          <w:cantSplit/>
        </w:trPr>
        <w:tc>
          <w:tcPr>
            <w:tcW w:w="3415" w:type="dxa"/>
            <w:vAlign w:val="center"/>
          </w:tcPr>
          <w:p w14:paraId="7B9EFE7D" w14:textId="77777777" w:rsidR="00181B27" w:rsidRPr="00562DE4" w:rsidRDefault="00181B27" w:rsidP="00501768">
            <w:pPr>
              <w:tabs>
                <w:tab w:val="num" w:pos="1260"/>
              </w:tabs>
              <w:jc w:val="both"/>
              <w:rPr>
                <w:rFonts w:ascii="Trebuchet MS" w:hAnsi="Trebuchet MS"/>
                <w:sz w:val="20"/>
                <w:szCs w:val="20"/>
              </w:rPr>
            </w:pPr>
            <w:r w:rsidRPr="002E238B">
              <w:rPr>
                <w:rFonts w:ascii="Trebuchet MS" w:hAnsi="Trebuchet MS"/>
                <w:b/>
                <w:bCs/>
                <w:sz w:val="18"/>
                <w:szCs w:val="18"/>
              </w:rPr>
              <w:t xml:space="preserve">Solvency: </w:t>
            </w:r>
            <w:r w:rsidRPr="002E238B">
              <w:rPr>
                <w:rFonts w:ascii="Trebuchet MS" w:hAnsi="Trebuchet MS"/>
                <w:sz w:val="18"/>
                <w:szCs w:val="18"/>
              </w:rPr>
              <w:t>Current Ratio (x)</w:t>
            </w:r>
          </w:p>
        </w:tc>
        <w:tc>
          <w:tcPr>
            <w:tcW w:w="2430" w:type="dxa"/>
            <w:vAlign w:val="center"/>
          </w:tcPr>
          <w:p w14:paraId="1D96006B"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1.9x</w:t>
            </w:r>
          </w:p>
        </w:tc>
        <w:tc>
          <w:tcPr>
            <w:tcW w:w="1710" w:type="dxa"/>
            <w:vAlign w:val="center"/>
          </w:tcPr>
          <w:p w14:paraId="1E9AB7DA"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2.1x</w:t>
            </w:r>
          </w:p>
        </w:tc>
        <w:tc>
          <w:tcPr>
            <w:tcW w:w="1620" w:type="dxa"/>
            <w:vAlign w:val="center"/>
          </w:tcPr>
          <w:p w14:paraId="308BFBC4"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1.3x</w:t>
            </w:r>
          </w:p>
        </w:tc>
      </w:tr>
      <w:tr w:rsidR="00181B27" w14:paraId="60DAFA5C" w14:textId="77777777" w:rsidTr="00B0540B">
        <w:trPr>
          <w:cantSplit/>
        </w:trPr>
        <w:tc>
          <w:tcPr>
            <w:tcW w:w="3415" w:type="dxa"/>
            <w:vAlign w:val="center"/>
          </w:tcPr>
          <w:p w14:paraId="75D0A52B" w14:textId="77777777" w:rsidR="00181B27" w:rsidRPr="00562DE4" w:rsidRDefault="00181B27" w:rsidP="00501768">
            <w:pPr>
              <w:tabs>
                <w:tab w:val="num" w:pos="1260"/>
              </w:tabs>
              <w:jc w:val="both"/>
              <w:rPr>
                <w:rFonts w:ascii="Trebuchet MS" w:hAnsi="Trebuchet MS"/>
                <w:sz w:val="20"/>
                <w:szCs w:val="20"/>
              </w:rPr>
            </w:pPr>
            <w:r w:rsidRPr="002E238B">
              <w:rPr>
                <w:rFonts w:ascii="Trebuchet MS" w:hAnsi="Trebuchet MS"/>
                <w:b/>
                <w:bCs/>
                <w:sz w:val="18"/>
                <w:szCs w:val="18"/>
              </w:rPr>
              <w:t xml:space="preserve">Solvency: </w:t>
            </w:r>
            <w:r w:rsidRPr="002E238B">
              <w:rPr>
                <w:rFonts w:ascii="Trebuchet MS" w:hAnsi="Trebuchet MS"/>
                <w:sz w:val="18"/>
                <w:szCs w:val="18"/>
              </w:rPr>
              <w:t>Total Debt to Total Assets Ratio (%)</w:t>
            </w:r>
          </w:p>
        </w:tc>
        <w:tc>
          <w:tcPr>
            <w:tcW w:w="2430" w:type="dxa"/>
            <w:vAlign w:val="center"/>
          </w:tcPr>
          <w:p w14:paraId="605D6837"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NA</w:t>
            </w:r>
          </w:p>
        </w:tc>
        <w:tc>
          <w:tcPr>
            <w:tcW w:w="1710" w:type="dxa"/>
            <w:vAlign w:val="center"/>
          </w:tcPr>
          <w:p w14:paraId="7A740116"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56.1%</w:t>
            </w:r>
          </w:p>
        </w:tc>
        <w:tc>
          <w:tcPr>
            <w:tcW w:w="1620" w:type="dxa"/>
            <w:vAlign w:val="center"/>
          </w:tcPr>
          <w:p w14:paraId="4F5A938A"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NA</w:t>
            </w:r>
          </w:p>
        </w:tc>
      </w:tr>
      <w:tr w:rsidR="00181B27" w14:paraId="727FC74D" w14:textId="77777777" w:rsidTr="00B0540B">
        <w:trPr>
          <w:cantSplit/>
        </w:trPr>
        <w:tc>
          <w:tcPr>
            <w:tcW w:w="3415" w:type="dxa"/>
            <w:vAlign w:val="center"/>
          </w:tcPr>
          <w:p w14:paraId="4BC38479" w14:textId="77777777" w:rsidR="00181B27" w:rsidRDefault="00181B27" w:rsidP="00501768">
            <w:pPr>
              <w:tabs>
                <w:tab w:val="num" w:pos="1260"/>
              </w:tabs>
              <w:jc w:val="both"/>
              <w:rPr>
                <w:rFonts w:ascii="Trebuchet MS" w:hAnsi="Trebuchet MS"/>
                <w:sz w:val="22"/>
                <w:szCs w:val="22"/>
              </w:rPr>
            </w:pPr>
            <w:r w:rsidRPr="002E238B">
              <w:rPr>
                <w:rFonts w:ascii="Trebuchet MS" w:hAnsi="Trebuchet MS"/>
                <w:b/>
                <w:bCs/>
                <w:sz w:val="18"/>
                <w:szCs w:val="18"/>
              </w:rPr>
              <w:t>Solvency:</w:t>
            </w:r>
            <w:r w:rsidRPr="009E7927">
              <w:rPr>
                <w:rFonts w:ascii="Trebuchet MS" w:hAnsi="Trebuchet MS"/>
                <w:sz w:val="18"/>
                <w:szCs w:val="18"/>
              </w:rPr>
              <w:t xml:space="preserve"> Ratio of</w:t>
            </w:r>
            <w:r>
              <w:rPr>
                <w:rFonts w:ascii="Trebuchet MS" w:hAnsi="Trebuchet MS"/>
                <w:sz w:val="18"/>
                <w:szCs w:val="18"/>
              </w:rPr>
              <w:t xml:space="preserve"> </w:t>
            </w:r>
            <w:r w:rsidRPr="002E238B">
              <w:rPr>
                <w:rFonts w:ascii="Trebuchet MS" w:hAnsi="Trebuchet MS"/>
                <w:sz w:val="18"/>
                <w:szCs w:val="18"/>
              </w:rPr>
              <w:t>Operating Cash Flow to</w:t>
            </w:r>
            <w:r>
              <w:rPr>
                <w:rFonts w:ascii="Trebuchet MS" w:hAnsi="Trebuchet MS"/>
                <w:sz w:val="18"/>
                <w:szCs w:val="18"/>
              </w:rPr>
              <w:t xml:space="preserve"> Total</w:t>
            </w:r>
            <w:r w:rsidRPr="002E238B">
              <w:rPr>
                <w:rFonts w:ascii="Trebuchet MS" w:hAnsi="Trebuchet MS"/>
                <w:sz w:val="18"/>
                <w:szCs w:val="18"/>
              </w:rPr>
              <w:t xml:space="preserve"> Debt (%) </w:t>
            </w:r>
          </w:p>
        </w:tc>
        <w:tc>
          <w:tcPr>
            <w:tcW w:w="2430" w:type="dxa"/>
            <w:vAlign w:val="center"/>
          </w:tcPr>
          <w:p w14:paraId="26BDE2C3"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NA</w:t>
            </w:r>
          </w:p>
        </w:tc>
        <w:tc>
          <w:tcPr>
            <w:tcW w:w="1710" w:type="dxa"/>
            <w:vAlign w:val="center"/>
          </w:tcPr>
          <w:p w14:paraId="5DB10D48"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NA</w:t>
            </w:r>
          </w:p>
        </w:tc>
        <w:tc>
          <w:tcPr>
            <w:tcW w:w="1620" w:type="dxa"/>
            <w:vAlign w:val="center"/>
          </w:tcPr>
          <w:p w14:paraId="6C577711" w14:textId="77777777" w:rsidR="00181B27" w:rsidRPr="00562DE4" w:rsidRDefault="00181B27" w:rsidP="00501768">
            <w:pPr>
              <w:tabs>
                <w:tab w:val="num" w:pos="1260"/>
              </w:tabs>
              <w:jc w:val="center"/>
              <w:rPr>
                <w:rFonts w:ascii="Trebuchet MS" w:hAnsi="Trebuchet MS"/>
                <w:sz w:val="20"/>
                <w:szCs w:val="20"/>
              </w:rPr>
            </w:pPr>
            <w:r>
              <w:rPr>
                <w:rFonts w:ascii="Trebuchet MS" w:hAnsi="Trebuchet MS"/>
                <w:sz w:val="20"/>
                <w:szCs w:val="20"/>
              </w:rPr>
              <w:t>NA</w:t>
            </w:r>
          </w:p>
        </w:tc>
      </w:tr>
    </w:tbl>
    <w:p w14:paraId="2B0DC631" w14:textId="77777777" w:rsidR="00181B27" w:rsidRPr="009E7927" w:rsidRDefault="00181B27" w:rsidP="00181B27">
      <w:pPr>
        <w:autoSpaceDE w:val="0"/>
        <w:autoSpaceDN w:val="0"/>
        <w:adjustRightInd w:val="0"/>
        <w:rPr>
          <w:rFonts w:eastAsiaTheme="minorHAnsi"/>
          <w:color w:val="000000"/>
        </w:rPr>
      </w:pPr>
      <w:r w:rsidRPr="009E7927">
        <w:rPr>
          <w:rFonts w:ascii="Trebuchet MS" w:hAnsi="Trebuchet MS"/>
          <w:sz w:val="18"/>
          <w:szCs w:val="18"/>
        </w:rPr>
        <w:t>Footnotes: Industry data ratios based on each data source's respective definitions and may differ from the ratio definitions listed below.</w:t>
      </w:r>
    </w:p>
    <w:p w14:paraId="4A790AF6" w14:textId="77777777" w:rsidR="00181B27" w:rsidRDefault="00181B27" w:rsidP="00181B27">
      <w:pPr>
        <w:tabs>
          <w:tab w:val="num" w:pos="1260"/>
        </w:tabs>
        <w:spacing w:line="480" w:lineRule="auto"/>
        <w:jc w:val="both"/>
        <w:rPr>
          <w:rFonts w:ascii="Trebuchet MS" w:hAnsi="Trebuchet MS"/>
          <w:sz w:val="22"/>
          <w:szCs w:val="22"/>
        </w:rPr>
      </w:pPr>
      <w:r w:rsidRPr="000D36DA">
        <w:rPr>
          <w:rFonts w:ascii="Trebuchet MS" w:hAnsi="Trebuchet MS"/>
          <w:sz w:val="22"/>
          <w:szCs w:val="22"/>
        </w:rPr>
        <w:lastRenderedPageBreak/>
        <w:t xml:space="preserve">The Key Metrics fall into three primary categories: profitability, liquidity, and solvency. Profitability metrics are used in the evaluation of management performance </w:t>
      </w:r>
      <w:r>
        <w:rPr>
          <w:rFonts w:ascii="Trebuchet MS" w:hAnsi="Trebuchet MS"/>
          <w:sz w:val="22"/>
          <w:szCs w:val="22"/>
        </w:rPr>
        <w:t>regarding</w:t>
      </w:r>
      <w:r w:rsidRPr="000D36DA">
        <w:rPr>
          <w:rFonts w:ascii="Trebuchet MS" w:hAnsi="Trebuchet MS"/>
          <w:sz w:val="22"/>
          <w:szCs w:val="22"/>
        </w:rPr>
        <w:t xml:space="preserve"> how efficiently resources are utilized. Liquidity metrics, including common ratios such as “days of available cash and investments on hand”, measure the quality and adequacy of assets to meet current obligations as they come due. Solvency metrics measure </w:t>
      </w:r>
      <w:r>
        <w:rPr>
          <w:rFonts w:ascii="Trebuchet MS" w:hAnsi="Trebuchet MS"/>
          <w:sz w:val="22"/>
          <w:szCs w:val="22"/>
        </w:rPr>
        <w:t>a</w:t>
      </w:r>
      <w:r w:rsidRPr="000D36DA">
        <w:rPr>
          <w:rFonts w:ascii="Trebuchet MS" w:hAnsi="Trebuchet MS"/>
          <w:sz w:val="22"/>
          <w:szCs w:val="22"/>
        </w:rPr>
        <w:t xml:space="preserve"> company’s ability to take on and service debt obligations. Additionally, certain metrics can be applicable to multiple categories. The table below shows how each of the Key Metrics </w:t>
      </w:r>
      <w:r>
        <w:rPr>
          <w:rFonts w:ascii="Trebuchet MS" w:hAnsi="Trebuchet MS"/>
          <w:sz w:val="22"/>
          <w:szCs w:val="22"/>
        </w:rPr>
        <w:t>are</w:t>
      </w:r>
      <w:r w:rsidRPr="000D36DA">
        <w:rPr>
          <w:rFonts w:ascii="Trebuchet MS" w:hAnsi="Trebuchet MS"/>
          <w:sz w:val="22"/>
          <w:szCs w:val="22"/>
        </w:rPr>
        <w:t xml:space="preserve"> calculated.</w:t>
      </w:r>
    </w:p>
    <w:p w14:paraId="20A64BF2" w14:textId="77777777" w:rsidR="00181B27" w:rsidRDefault="00181B27" w:rsidP="00181B27">
      <w:pPr>
        <w:tabs>
          <w:tab w:val="num" w:pos="1260"/>
        </w:tabs>
        <w:jc w:val="both"/>
        <w:rPr>
          <w:rFonts w:ascii="Trebuchet MS" w:hAnsi="Trebuchet MS"/>
          <w:sz w:val="22"/>
          <w:szCs w:val="22"/>
        </w:rPr>
      </w:pPr>
      <w:r w:rsidRPr="00F47CA6">
        <w:rPr>
          <w:rFonts w:ascii="Trebuchet MS" w:hAnsi="Trebuchet MS"/>
          <w:b/>
          <w:bCs/>
          <w:sz w:val="22"/>
          <w:szCs w:val="22"/>
        </w:rPr>
        <w:t>Ratio Definitions for</w:t>
      </w:r>
      <w:r>
        <w:rPr>
          <w:rFonts w:ascii="Trebuchet MS" w:hAnsi="Trebuchet MS"/>
          <w:b/>
          <w:bCs/>
          <w:sz w:val="22"/>
          <w:szCs w:val="22"/>
        </w:rPr>
        <w:t xml:space="preserve"> </w:t>
      </w:r>
      <w:r w:rsidRPr="00F47CA6">
        <w:rPr>
          <w:rFonts w:ascii="Trebuchet MS" w:hAnsi="Trebuchet MS"/>
          <w:b/>
          <w:bCs/>
          <w:sz w:val="22"/>
          <w:szCs w:val="22"/>
        </w:rPr>
        <w:t xml:space="preserve">Key Financial Metrics and Ratios - </w:t>
      </w:r>
    </w:p>
    <w:tbl>
      <w:tblPr>
        <w:tblStyle w:val="TableGrid"/>
        <w:tblW w:w="0" w:type="auto"/>
        <w:tblLook w:val="04A0" w:firstRow="1" w:lastRow="0" w:firstColumn="1" w:lastColumn="0" w:noHBand="0" w:noVBand="1"/>
      </w:tblPr>
      <w:tblGrid>
        <w:gridCol w:w="4567"/>
        <w:gridCol w:w="4567"/>
      </w:tblGrid>
      <w:tr w:rsidR="00181B27" w14:paraId="2A09EDBF" w14:textId="77777777" w:rsidTr="00B0540B">
        <w:trPr>
          <w:cantSplit/>
          <w:tblHeader/>
        </w:trPr>
        <w:tc>
          <w:tcPr>
            <w:tcW w:w="4567" w:type="dxa"/>
            <w:vAlign w:val="center"/>
          </w:tcPr>
          <w:p w14:paraId="26BC4ED1" w14:textId="77777777" w:rsidR="00181B27" w:rsidRPr="00876C43" w:rsidRDefault="00181B27" w:rsidP="00501768">
            <w:pPr>
              <w:tabs>
                <w:tab w:val="num" w:pos="1260"/>
              </w:tabs>
              <w:jc w:val="center"/>
              <w:rPr>
                <w:rFonts w:ascii="Trebuchet MS" w:hAnsi="Trebuchet MS"/>
                <w:sz w:val="20"/>
                <w:szCs w:val="20"/>
              </w:rPr>
            </w:pPr>
            <w:r w:rsidRPr="00876C43">
              <w:rPr>
                <w:rFonts w:ascii="Trebuchet MS" w:hAnsi="Trebuchet MS"/>
                <w:sz w:val="20"/>
                <w:szCs w:val="20"/>
              </w:rPr>
              <w:t>Ratio</w:t>
            </w:r>
          </w:p>
        </w:tc>
        <w:tc>
          <w:tcPr>
            <w:tcW w:w="4567" w:type="dxa"/>
            <w:vAlign w:val="center"/>
          </w:tcPr>
          <w:p w14:paraId="212881D8" w14:textId="77777777" w:rsidR="00181B27" w:rsidRPr="00876C43" w:rsidRDefault="00181B27" w:rsidP="00501768">
            <w:pPr>
              <w:tabs>
                <w:tab w:val="num" w:pos="1260"/>
              </w:tabs>
              <w:jc w:val="center"/>
              <w:rPr>
                <w:rFonts w:ascii="Trebuchet MS" w:hAnsi="Trebuchet MS"/>
                <w:sz w:val="20"/>
                <w:szCs w:val="20"/>
              </w:rPr>
            </w:pPr>
            <w:r w:rsidRPr="00876C43">
              <w:rPr>
                <w:rFonts w:ascii="Trebuchet MS" w:hAnsi="Trebuchet MS"/>
                <w:sz w:val="20"/>
                <w:szCs w:val="20"/>
              </w:rPr>
              <w:t>Definitions</w:t>
            </w:r>
          </w:p>
        </w:tc>
      </w:tr>
      <w:tr w:rsidR="00181B27" w14:paraId="7FBCF314" w14:textId="77777777" w:rsidTr="00B0540B">
        <w:trPr>
          <w:cantSplit/>
        </w:trPr>
        <w:tc>
          <w:tcPr>
            <w:tcW w:w="4567" w:type="dxa"/>
            <w:vAlign w:val="center"/>
          </w:tcPr>
          <w:p w14:paraId="59F28DA7" w14:textId="77777777" w:rsidR="00181B27" w:rsidRPr="00876C43" w:rsidRDefault="00181B27" w:rsidP="00501768">
            <w:pPr>
              <w:tabs>
                <w:tab w:val="num" w:pos="1260"/>
              </w:tabs>
              <w:jc w:val="both"/>
              <w:rPr>
                <w:rFonts w:ascii="Trebuchet MS" w:hAnsi="Trebuchet MS"/>
                <w:sz w:val="20"/>
                <w:szCs w:val="20"/>
              </w:rPr>
            </w:pPr>
            <w:r w:rsidRPr="002E238B">
              <w:rPr>
                <w:rFonts w:ascii="Trebuchet MS" w:hAnsi="Trebuchet MS"/>
                <w:b/>
                <w:bCs/>
                <w:sz w:val="18"/>
                <w:szCs w:val="18"/>
              </w:rPr>
              <w:t>Profitability</w:t>
            </w:r>
            <w:r w:rsidRPr="002E238B">
              <w:rPr>
                <w:rFonts w:ascii="Trebuchet MS" w:hAnsi="Trebuchet MS"/>
                <w:sz w:val="18"/>
                <w:szCs w:val="18"/>
              </w:rPr>
              <w:t>: Operating Margin (%)</w:t>
            </w:r>
          </w:p>
        </w:tc>
        <w:tc>
          <w:tcPr>
            <w:tcW w:w="4567" w:type="dxa"/>
            <w:vAlign w:val="center"/>
          </w:tcPr>
          <w:p w14:paraId="493134A1" w14:textId="77777777" w:rsidR="00181B27" w:rsidRPr="00876C43" w:rsidRDefault="00181B27" w:rsidP="00501768">
            <w:pPr>
              <w:tabs>
                <w:tab w:val="num" w:pos="1260"/>
              </w:tabs>
              <w:jc w:val="both"/>
              <w:rPr>
                <w:rFonts w:ascii="Trebuchet MS" w:hAnsi="Trebuchet MS"/>
                <w:sz w:val="20"/>
                <w:szCs w:val="20"/>
              </w:rPr>
            </w:pPr>
            <w:r w:rsidRPr="00F47CA6">
              <w:rPr>
                <w:rFonts w:ascii="Trebuchet MS" w:hAnsi="Trebuchet MS"/>
                <w:sz w:val="20"/>
                <w:szCs w:val="20"/>
              </w:rPr>
              <w:t>(Gain from Operations - Gain from Sale of Assets and Businesses) Divided by Total Revenue</w:t>
            </w:r>
            <w:r w:rsidRPr="00876C43">
              <w:rPr>
                <w:rFonts w:ascii="Trebuchet MS" w:hAnsi="Trebuchet MS"/>
                <w:sz w:val="20"/>
                <w:szCs w:val="20"/>
              </w:rPr>
              <w:t xml:space="preserve"> </w:t>
            </w:r>
          </w:p>
        </w:tc>
      </w:tr>
      <w:tr w:rsidR="00181B27" w14:paraId="2360DB48" w14:textId="77777777" w:rsidTr="00B0540B">
        <w:trPr>
          <w:cantSplit/>
        </w:trPr>
        <w:tc>
          <w:tcPr>
            <w:tcW w:w="4567" w:type="dxa"/>
            <w:vAlign w:val="center"/>
          </w:tcPr>
          <w:p w14:paraId="0EC64A5E" w14:textId="77777777" w:rsidR="00181B27" w:rsidRPr="00876C43" w:rsidRDefault="00181B27" w:rsidP="00501768">
            <w:pPr>
              <w:tabs>
                <w:tab w:val="num" w:pos="1260"/>
              </w:tabs>
              <w:jc w:val="both"/>
              <w:rPr>
                <w:rFonts w:ascii="Trebuchet MS" w:hAnsi="Trebuchet MS"/>
                <w:sz w:val="20"/>
                <w:szCs w:val="20"/>
              </w:rPr>
            </w:pPr>
            <w:r w:rsidRPr="002E238B">
              <w:rPr>
                <w:rFonts w:ascii="Trebuchet MS" w:hAnsi="Trebuchet MS"/>
                <w:b/>
                <w:bCs/>
                <w:sz w:val="18"/>
                <w:szCs w:val="18"/>
              </w:rPr>
              <w:t>Profitability</w:t>
            </w:r>
            <w:r w:rsidRPr="002E238B">
              <w:rPr>
                <w:rFonts w:ascii="Trebuchet MS" w:hAnsi="Trebuchet MS"/>
                <w:sz w:val="18"/>
                <w:szCs w:val="18"/>
              </w:rPr>
              <w:t xml:space="preserve">: Net Income Margin (%) </w:t>
            </w:r>
          </w:p>
        </w:tc>
        <w:tc>
          <w:tcPr>
            <w:tcW w:w="4567" w:type="dxa"/>
            <w:vAlign w:val="center"/>
          </w:tcPr>
          <w:p w14:paraId="681FB49D" w14:textId="77777777" w:rsidR="00181B27" w:rsidRPr="00876C43" w:rsidRDefault="00181B27" w:rsidP="00501768">
            <w:pPr>
              <w:tabs>
                <w:tab w:val="num" w:pos="1260"/>
              </w:tabs>
              <w:jc w:val="both"/>
              <w:rPr>
                <w:rFonts w:ascii="Trebuchet MS" w:hAnsi="Trebuchet MS"/>
                <w:sz w:val="20"/>
                <w:szCs w:val="20"/>
              </w:rPr>
            </w:pPr>
            <w:r>
              <w:rPr>
                <w:rFonts w:ascii="Trebuchet MS" w:hAnsi="Trebuchet MS"/>
                <w:sz w:val="20"/>
                <w:szCs w:val="20"/>
              </w:rPr>
              <w:t xml:space="preserve">Net Income Divided by Total Revenue </w:t>
            </w:r>
          </w:p>
        </w:tc>
      </w:tr>
      <w:tr w:rsidR="00181B27" w14:paraId="3FA1C09A" w14:textId="77777777" w:rsidTr="00B0540B">
        <w:trPr>
          <w:cantSplit/>
        </w:trPr>
        <w:tc>
          <w:tcPr>
            <w:tcW w:w="4567" w:type="dxa"/>
            <w:vAlign w:val="center"/>
          </w:tcPr>
          <w:p w14:paraId="55C91061" w14:textId="77777777" w:rsidR="00181B27" w:rsidRPr="00876C43" w:rsidRDefault="00181B27" w:rsidP="00501768">
            <w:pPr>
              <w:tabs>
                <w:tab w:val="num" w:pos="1260"/>
              </w:tabs>
              <w:jc w:val="both"/>
              <w:rPr>
                <w:rFonts w:ascii="Trebuchet MS" w:hAnsi="Trebuchet MS"/>
                <w:sz w:val="20"/>
                <w:szCs w:val="20"/>
              </w:rPr>
            </w:pPr>
            <w:r w:rsidRPr="002E238B">
              <w:rPr>
                <w:rFonts w:ascii="Trebuchet MS" w:hAnsi="Trebuchet MS"/>
                <w:b/>
                <w:bCs/>
                <w:sz w:val="18"/>
                <w:szCs w:val="18"/>
              </w:rPr>
              <w:t>Profitability</w:t>
            </w:r>
            <w:r w:rsidRPr="002E238B">
              <w:rPr>
                <w:rFonts w:ascii="Trebuchet MS" w:hAnsi="Trebuchet MS"/>
                <w:sz w:val="18"/>
                <w:szCs w:val="18"/>
              </w:rPr>
              <w:t xml:space="preserve">: Debt Service Coverage Ratio (x) </w:t>
            </w:r>
          </w:p>
        </w:tc>
        <w:tc>
          <w:tcPr>
            <w:tcW w:w="4567" w:type="dxa"/>
            <w:vAlign w:val="center"/>
          </w:tcPr>
          <w:p w14:paraId="1D862E0F" w14:textId="77777777" w:rsidR="00181B27" w:rsidRPr="00876C43" w:rsidRDefault="00181B27" w:rsidP="00501768">
            <w:pPr>
              <w:tabs>
                <w:tab w:val="num" w:pos="1260"/>
              </w:tabs>
              <w:jc w:val="both"/>
              <w:rPr>
                <w:rFonts w:ascii="Trebuchet MS" w:hAnsi="Trebuchet MS"/>
                <w:sz w:val="20"/>
                <w:szCs w:val="20"/>
              </w:rPr>
            </w:pPr>
            <w:r w:rsidRPr="00F47CA6">
              <w:rPr>
                <w:rFonts w:ascii="Trebuchet MS" w:hAnsi="Trebuchet MS"/>
                <w:sz w:val="20"/>
                <w:szCs w:val="20"/>
              </w:rPr>
              <w:t>(Gains from Operations - Gain on Sale of Assets and Businesses + Depreciation and Amortization + Interest) Divided by Interest</w:t>
            </w:r>
          </w:p>
        </w:tc>
      </w:tr>
      <w:tr w:rsidR="00181B27" w14:paraId="49D8B04E" w14:textId="77777777" w:rsidTr="00B0540B">
        <w:trPr>
          <w:cantSplit/>
        </w:trPr>
        <w:tc>
          <w:tcPr>
            <w:tcW w:w="4567" w:type="dxa"/>
            <w:vAlign w:val="center"/>
          </w:tcPr>
          <w:p w14:paraId="3B66B4E7" w14:textId="77777777" w:rsidR="00181B27" w:rsidRPr="00876C43" w:rsidRDefault="00181B27" w:rsidP="00501768">
            <w:pPr>
              <w:tabs>
                <w:tab w:val="num" w:pos="1260"/>
              </w:tabs>
              <w:jc w:val="both"/>
              <w:rPr>
                <w:rFonts w:ascii="Trebuchet MS" w:hAnsi="Trebuchet MS"/>
                <w:sz w:val="20"/>
                <w:szCs w:val="20"/>
              </w:rPr>
            </w:pPr>
            <w:r w:rsidRPr="002E238B">
              <w:rPr>
                <w:rFonts w:ascii="Trebuchet MS" w:hAnsi="Trebuchet MS"/>
                <w:b/>
                <w:bCs/>
                <w:sz w:val="18"/>
                <w:szCs w:val="18"/>
              </w:rPr>
              <w:t>Liquidity</w:t>
            </w:r>
            <w:r w:rsidRPr="002E238B">
              <w:rPr>
                <w:rFonts w:ascii="Trebuchet MS" w:hAnsi="Trebuchet MS"/>
                <w:sz w:val="18"/>
                <w:szCs w:val="18"/>
              </w:rPr>
              <w:t>: Days Avail</w:t>
            </w:r>
            <w:r>
              <w:rPr>
                <w:rFonts w:ascii="Trebuchet MS" w:hAnsi="Trebuchet MS"/>
                <w:sz w:val="18"/>
                <w:szCs w:val="18"/>
              </w:rPr>
              <w:t xml:space="preserve">able </w:t>
            </w:r>
            <w:r w:rsidRPr="002E238B">
              <w:rPr>
                <w:rFonts w:ascii="Trebuchet MS" w:hAnsi="Trebuchet MS"/>
                <w:sz w:val="18"/>
                <w:szCs w:val="18"/>
              </w:rPr>
              <w:t>Cash and Inv</w:t>
            </w:r>
            <w:r>
              <w:rPr>
                <w:rFonts w:ascii="Trebuchet MS" w:hAnsi="Trebuchet MS"/>
                <w:sz w:val="18"/>
                <w:szCs w:val="18"/>
              </w:rPr>
              <w:t xml:space="preserve">estments </w:t>
            </w:r>
            <w:proofErr w:type="gramStart"/>
            <w:r w:rsidRPr="002E238B">
              <w:rPr>
                <w:rFonts w:ascii="Trebuchet MS" w:hAnsi="Trebuchet MS"/>
                <w:sz w:val="18"/>
                <w:szCs w:val="18"/>
              </w:rPr>
              <w:t>On</w:t>
            </w:r>
            <w:proofErr w:type="gramEnd"/>
            <w:r w:rsidRPr="002E238B">
              <w:rPr>
                <w:rFonts w:ascii="Trebuchet MS" w:hAnsi="Trebuchet MS"/>
                <w:sz w:val="18"/>
                <w:szCs w:val="18"/>
              </w:rPr>
              <w:t xml:space="preserve"> Hand </w:t>
            </w:r>
            <w:r>
              <w:rPr>
                <w:rFonts w:ascii="Trebuchet MS" w:hAnsi="Trebuchet MS"/>
                <w:sz w:val="18"/>
                <w:szCs w:val="18"/>
              </w:rPr>
              <w:t>(#)</w:t>
            </w:r>
          </w:p>
        </w:tc>
        <w:tc>
          <w:tcPr>
            <w:tcW w:w="4567" w:type="dxa"/>
            <w:vAlign w:val="center"/>
          </w:tcPr>
          <w:p w14:paraId="6E36DD67" w14:textId="77777777" w:rsidR="00181B27" w:rsidRPr="00876C43" w:rsidRDefault="00181B27" w:rsidP="00501768">
            <w:pPr>
              <w:tabs>
                <w:tab w:val="num" w:pos="1260"/>
              </w:tabs>
              <w:jc w:val="both"/>
              <w:rPr>
                <w:rFonts w:ascii="Trebuchet MS" w:hAnsi="Trebuchet MS"/>
                <w:sz w:val="20"/>
                <w:szCs w:val="20"/>
              </w:rPr>
            </w:pPr>
            <w:r w:rsidRPr="00F47CA6">
              <w:rPr>
                <w:rFonts w:ascii="Trebuchet MS" w:hAnsi="Trebuchet MS"/>
                <w:sz w:val="20"/>
                <w:szCs w:val="20"/>
              </w:rPr>
              <w:t>(Total Cash) Multiplied by 365 Divided by (Total Operating Expenses</w:t>
            </w:r>
            <w:r>
              <w:rPr>
                <w:rFonts w:ascii="Trebuchet MS" w:hAnsi="Trebuchet MS"/>
                <w:sz w:val="20"/>
                <w:szCs w:val="20"/>
              </w:rPr>
              <w:t xml:space="preserve"> </w:t>
            </w:r>
            <w:r w:rsidRPr="00F47CA6">
              <w:rPr>
                <w:rFonts w:ascii="Trebuchet MS" w:hAnsi="Trebuchet MS"/>
                <w:sz w:val="20"/>
                <w:szCs w:val="20"/>
              </w:rPr>
              <w:t>-</w:t>
            </w:r>
            <w:r>
              <w:rPr>
                <w:rFonts w:ascii="Trebuchet MS" w:hAnsi="Trebuchet MS"/>
                <w:sz w:val="20"/>
                <w:szCs w:val="20"/>
              </w:rPr>
              <w:t xml:space="preserve"> </w:t>
            </w:r>
            <w:r w:rsidRPr="00F47CA6">
              <w:rPr>
                <w:rFonts w:ascii="Trebuchet MS" w:hAnsi="Trebuchet MS"/>
                <w:sz w:val="20"/>
                <w:szCs w:val="20"/>
              </w:rPr>
              <w:t>Depreciation and Amortization)</w:t>
            </w:r>
            <w:r>
              <w:rPr>
                <w:rFonts w:ascii="Trebuchet MS" w:hAnsi="Trebuchet MS"/>
                <w:sz w:val="20"/>
                <w:szCs w:val="20"/>
              </w:rPr>
              <w:t xml:space="preserve"> </w:t>
            </w:r>
          </w:p>
        </w:tc>
      </w:tr>
      <w:tr w:rsidR="00181B27" w14:paraId="489B4833" w14:textId="77777777" w:rsidTr="00B0540B">
        <w:trPr>
          <w:cantSplit/>
        </w:trPr>
        <w:tc>
          <w:tcPr>
            <w:tcW w:w="4567" w:type="dxa"/>
            <w:vAlign w:val="center"/>
          </w:tcPr>
          <w:p w14:paraId="18F06BCB" w14:textId="77777777" w:rsidR="00181B27" w:rsidRPr="00876C43" w:rsidRDefault="00181B27" w:rsidP="00501768">
            <w:pPr>
              <w:tabs>
                <w:tab w:val="num" w:pos="1260"/>
              </w:tabs>
              <w:jc w:val="both"/>
              <w:rPr>
                <w:rFonts w:ascii="Trebuchet MS" w:hAnsi="Trebuchet MS"/>
                <w:sz w:val="20"/>
                <w:szCs w:val="20"/>
              </w:rPr>
            </w:pPr>
            <w:r w:rsidRPr="002E238B">
              <w:rPr>
                <w:rFonts w:ascii="Trebuchet MS" w:hAnsi="Trebuchet MS"/>
                <w:b/>
                <w:bCs/>
                <w:sz w:val="18"/>
                <w:szCs w:val="18"/>
              </w:rPr>
              <w:t>Liquidity</w:t>
            </w:r>
            <w:r w:rsidRPr="002E238B">
              <w:rPr>
                <w:rFonts w:ascii="Trebuchet MS" w:hAnsi="Trebuchet MS"/>
                <w:sz w:val="18"/>
                <w:szCs w:val="18"/>
              </w:rPr>
              <w:t>: Operating Cash Flow (%)</w:t>
            </w:r>
          </w:p>
        </w:tc>
        <w:tc>
          <w:tcPr>
            <w:tcW w:w="4567" w:type="dxa"/>
            <w:vAlign w:val="center"/>
          </w:tcPr>
          <w:p w14:paraId="5A63FAD9" w14:textId="77777777" w:rsidR="00181B27" w:rsidRPr="00876C43" w:rsidRDefault="00181B27" w:rsidP="00501768">
            <w:pPr>
              <w:tabs>
                <w:tab w:val="num" w:pos="1260"/>
              </w:tabs>
              <w:jc w:val="both"/>
              <w:rPr>
                <w:rFonts w:ascii="Trebuchet MS" w:hAnsi="Trebuchet MS"/>
                <w:sz w:val="20"/>
                <w:szCs w:val="20"/>
              </w:rPr>
            </w:pPr>
            <w:r w:rsidRPr="00F47CA6">
              <w:rPr>
                <w:rFonts w:ascii="Trebuchet MS" w:hAnsi="Trebuchet MS"/>
                <w:sz w:val="20"/>
                <w:szCs w:val="20"/>
              </w:rPr>
              <w:t>(Gains from Operations - Gain on Sale of Assets and Businesses + Depreciation and Amortization + Interest) Divided by Total Revenue</w:t>
            </w:r>
            <w:r>
              <w:rPr>
                <w:rFonts w:ascii="Trebuchet MS" w:hAnsi="Trebuchet MS"/>
                <w:sz w:val="20"/>
                <w:szCs w:val="20"/>
              </w:rPr>
              <w:t xml:space="preserve"> </w:t>
            </w:r>
          </w:p>
        </w:tc>
      </w:tr>
      <w:tr w:rsidR="00181B27" w14:paraId="3899EEA1" w14:textId="77777777" w:rsidTr="00B0540B">
        <w:trPr>
          <w:cantSplit/>
        </w:trPr>
        <w:tc>
          <w:tcPr>
            <w:tcW w:w="4567" w:type="dxa"/>
            <w:vAlign w:val="center"/>
          </w:tcPr>
          <w:p w14:paraId="082D9F8D" w14:textId="77777777" w:rsidR="00181B27" w:rsidRPr="00876C43" w:rsidRDefault="00181B27" w:rsidP="00501768">
            <w:pPr>
              <w:tabs>
                <w:tab w:val="num" w:pos="1260"/>
              </w:tabs>
              <w:jc w:val="both"/>
              <w:rPr>
                <w:rFonts w:ascii="Trebuchet MS" w:hAnsi="Trebuchet MS"/>
                <w:sz w:val="20"/>
                <w:szCs w:val="20"/>
              </w:rPr>
            </w:pPr>
            <w:r w:rsidRPr="002E238B">
              <w:rPr>
                <w:rFonts w:ascii="Trebuchet MS" w:hAnsi="Trebuchet MS"/>
                <w:b/>
                <w:bCs/>
                <w:sz w:val="18"/>
                <w:szCs w:val="18"/>
              </w:rPr>
              <w:t xml:space="preserve">Solvency: </w:t>
            </w:r>
            <w:r w:rsidRPr="002E238B">
              <w:rPr>
                <w:rFonts w:ascii="Trebuchet MS" w:hAnsi="Trebuchet MS"/>
                <w:sz w:val="18"/>
                <w:szCs w:val="18"/>
              </w:rPr>
              <w:t>Current Ratio (x)</w:t>
            </w:r>
          </w:p>
        </w:tc>
        <w:tc>
          <w:tcPr>
            <w:tcW w:w="4567" w:type="dxa"/>
            <w:vAlign w:val="center"/>
          </w:tcPr>
          <w:p w14:paraId="594EA196" w14:textId="77777777" w:rsidR="00181B27" w:rsidRPr="00876C43" w:rsidRDefault="00181B27" w:rsidP="00501768">
            <w:pPr>
              <w:tabs>
                <w:tab w:val="num" w:pos="1260"/>
              </w:tabs>
              <w:jc w:val="both"/>
              <w:rPr>
                <w:rFonts w:ascii="Trebuchet MS" w:hAnsi="Trebuchet MS"/>
                <w:sz w:val="20"/>
                <w:szCs w:val="20"/>
              </w:rPr>
            </w:pPr>
            <w:r>
              <w:rPr>
                <w:rFonts w:ascii="Trebuchet MS" w:hAnsi="Trebuchet MS"/>
                <w:sz w:val="20"/>
                <w:szCs w:val="20"/>
              </w:rPr>
              <w:t xml:space="preserve">Current Assets Divided by Current Liabilities </w:t>
            </w:r>
          </w:p>
        </w:tc>
      </w:tr>
      <w:tr w:rsidR="00181B27" w14:paraId="2B56398B" w14:textId="77777777" w:rsidTr="00B0540B">
        <w:trPr>
          <w:cantSplit/>
        </w:trPr>
        <w:tc>
          <w:tcPr>
            <w:tcW w:w="4567" w:type="dxa"/>
            <w:vAlign w:val="center"/>
          </w:tcPr>
          <w:p w14:paraId="046468FD" w14:textId="77777777" w:rsidR="00181B27" w:rsidRPr="00876C43" w:rsidRDefault="00181B27" w:rsidP="00501768">
            <w:pPr>
              <w:tabs>
                <w:tab w:val="num" w:pos="1260"/>
              </w:tabs>
              <w:jc w:val="both"/>
              <w:rPr>
                <w:rFonts w:ascii="Trebuchet MS" w:hAnsi="Trebuchet MS"/>
                <w:sz w:val="20"/>
                <w:szCs w:val="20"/>
              </w:rPr>
            </w:pPr>
            <w:r w:rsidRPr="002E238B">
              <w:rPr>
                <w:rFonts w:ascii="Trebuchet MS" w:hAnsi="Trebuchet MS"/>
                <w:b/>
                <w:bCs/>
                <w:sz w:val="18"/>
                <w:szCs w:val="18"/>
              </w:rPr>
              <w:t xml:space="preserve">Solvency: </w:t>
            </w:r>
            <w:r w:rsidRPr="002E238B">
              <w:rPr>
                <w:rFonts w:ascii="Trebuchet MS" w:hAnsi="Trebuchet MS"/>
                <w:sz w:val="18"/>
                <w:szCs w:val="18"/>
              </w:rPr>
              <w:t>Total Debt to Total Assets Ratio (%)</w:t>
            </w:r>
          </w:p>
        </w:tc>
        <w:tc>
          <w:tcPr>
            <w:tcW w:w="4567" w:type="dxa"/>
            <w:vAlign w:val="center"/>
          </w:tcPr>
          <w:p w14:paraId="1B1C64DD" w14:textId="77777777" w:rsidR="00181B27" w:rsidRPr="00876C43" w:rsidRDefault="00181B27" w:rsidP="00501768">
            <w:pPr>
              <w:tabs>
                <w:tab w:val="num" w:pos="1260"/>
              </w:tabs>
              <w:jc w:val="both"/>
              <w:rPr>
                <w:rFonts w:ascii="Trebuchet MS" w:hAnsi="Trebuchet MS"/>
                <w:sz w:val="20"/>
                <w:szCs w:val="20"/>
              </w:rPr>
            </w:pPr>
            <w:r>
              <w:rPr>
                <w:rFonts w:ascii="Trebuchet MS" w:hAnsi="Trebuchet MS"/>
                <w:sz w:val="20"/>
                <w:szCs w:val="20"/>
              </w:rPr>
              <w:t xml:space="preserve">Total Debt Divided by Total Assets </w:t>
            </w:r>
          </w:p>
        </w:tc>
      </w:tr>
      <w:tr w:rsidR="00181B27" w14:paraId="26C805F1" w14:textId="77777777" w:rsidTr="00B0540B">
        <w:trPr>
          <w:cantSplit/>
        </w:trPr>
        <w:tc>
          <w:tcPr>
            <w:tcW w:w="4567" w:type="dxa"/>
            <w:vAlign w:val="center"/>
          </w:tcPr>
          <w:p w14:paraId="25EA595F" w14:textId="77777777" w:rsidR="00181B27" w:rsidRPr="00876C43" w:rsidRDefault="00181B27" w:rsidP="00501768">
            <w:pPr>
              <w:tabs>
                <w:tab w:val="num" w:pos="1260"/>
              </w:tabs>
              <w:jc w:val="both"/>
              <w:rPr>
                <w:rFonts w:ascii="Trebuchet MS" w:hAnsi="Trebuchet MS"/>
                <w:sz w:val="20"/>
                <w:szCs w:val="20"/>
              </w:rPr>
            </w:pPr>
            <w:r w:rsidRPr="002E238B">
              <w:rPr>
                <w:rFonts w:ascii="Trebuchet MS" w:hAnsi="Trebuchet MS"/>
                <w:b/>
                <w:bCs/>
                <w:sz w:val="18"/>
                <w:szCs w:val="18"/>
              </w:rPr>
              <w:t>Solvency:</w:t>
            </w:r>
            <w:r w:rsidRPr="009E7927">
              <w:rPr>
                <w:rFonts w:ascii="Trebuchet MS" w:hAnsi="Trebuchet MS"/>
                <w:sz w:val="18"/>
                <w:szCs w:val="18"/>
              </w:rPr>
              <w:t xml:space="preserve"> Ratio of</w:t>
            </w:r>
            <w:r>
              <w:rPr>
                <w:rFonts w:ascii="Trebuchet MS" w:hAnsi="Trebuchet MS"/>
                <w:sz w:val="18"/>
                <w:szCs w:val="18"/>
              </w:rPr>
              <w:t xml:space="preserve"> </w:t>
            </w:r>
            <w:r w:rsidRPr="002E238B">
              <w:rPr>
                <w:rFonts w:ascii="Trebuchet MS" w:hAnsi="Trebuchet MS"/>
                <w:sz w:val="18"/>
                <w:szCs w:val="18"/>
              </w:rPr>
              <w:t>Operating Cash Flow to</w:t>
            </w:r>
            <w:r>
              <w:rPr>
                <w:rFonts w:ascii="Trebuchet MS" w:hAnsi="Trebuchet MS"/>
                <w:sz w:val="18"/>
                <w:szCs w:val="18"/>
              </w:rPr>
              <w:t xml:space="preserve"> Total</w:t>
            </w:r>
            <w:r w:rsidRPr="002E238B">
              <w:rPr>
                <w:rFonts w:ascii="Trebuchet MS" w:hAnsi="Trebuchet MS"/>
                <w:sz w:val="18"/>
                <w:szCs w:val="18"/>
              </w:rPr>
              <w:t xml:space="preserve"> Debt (%) </w:t>
            </w:r>
          </w:p>
        </w:tc>
        <w:tc>
          <w:tcPr>
            <w:tcW w:w="4567" w:type="dxa"/>
            <w:vAlign w:val="center"/>
          </w:tcPr>
          <w:p w14:paraId="2A735D1E" w14:textId="77777777" w:rsidR="00181B27" w:rsidRPr="00876C43" w:rsidRDefault="00181B27" w:rsidP="00501768">
            <w:pPr>
              <w:tabs>
                <w:tab w:val="num" w:pos="1260"/>
              </w:tabs>
              <w:jc w:val="both"/>
              <w:rPr>
                <w:rFonts w:ascii="Trebuchet MS" w:hAnsi="Trebuchet MS"/>
                <w:sz w:val="20"/>
                <w:szCs w:val="20"/>
              </w:rPr>
            </w:pPr>
            <w:r w:rsidRPr="00F47CA6">
              <w:rPr>
                <w:rFonts w:ascii="Trebuchet MS" w:hAnsi="Trebuchet MS"/>
                <w:sz w:val="20"/>
                <w:szCs w:val="20"/>
              </w:rPr>
              <w:t>(Gains from Operations - Gain on Sale of Assets and Businesses + Depreciation and Amortization + Interest) Divided by Total Debt</w:t>
            </w:r>
            <w:r>
              <w:rPr>
                <w:rFonts w:ascii="Trebuchet MS" w:hAnsi="Trebuchet MS"/>
                <w:sz w:val="20"/>
                <w:szCs w:val="20"/>
              </w:rPr>
              <w:t xml:space="preserve"> </w:t>
            </w:r>
          </w:p>
        </w:tc>
      </w:tr>
    </w:tbl>
    <w:p w14:paraId="6298B14F" w14:textId="77777777" w:rsidR="00181B27" w:rsidRPr="00F41BF0" w:rsidRDefault="00181B27" w:rsidP="00181B27">
      <w:pPr>
        <w:spacing w:line="480" w:lineRule="auto"/>
        <w:jc w:val="both"/>
        <w:rPr>
          <w:rFonts w:ascii="Trebuchet MS" w:hAnsi="Trebuchet MS"/>
          <w:b/>
          <w:sz w:val="22"/>
          <w:szCs w:val="22"/>
        </w:rPr>
      </w:pPr>
    </w:p>
    <w:p w14:paraId="16D71DD6" w14:textId="77777777" w:rsidR="00181B27" w:rsidRPr="000D36DA" w:rsidRDefault="00181B27" w:rsidP="00181B27">
      <w:pPr>
        <w:pStyle w:val="ListParagraph"/>
        <w:numPr>
          <w:ilvl w:val="0"/>
          <w:numId w:val="5"/>
        </w:numPr>
        <w:tabs>
          <w:tab w:val="num" w:pos="1260"/>
        </w:tabs>
        <w:spacing w:line="480" w:lineRule="auto"/>
        <w:jc w:val="both"/>
        <w:rPr>
          <w:rFonts w:ascii="Trebuchet MS" w:hAnsi="Trebuchet MS"/>
          <w:b/>
          <w:sz w:val="22"/>
          <w:szCs w:val="22"/>
        </w:rPr>
      </w:pPr>
      <w:r w:rsidRPr="000D36DA">
        <w:rPr>
          <w:rFonts w:ascii="Trebuchet MS" w:hAnsi="Trebuchet MS"/>
          <w:b/>
          <w:sz w:val="22"/>
          <w:szCs w:val="22"/>
        </w:rPr>
        <w:t>Revenue</w:t>
      </w:r>
    </w:p>
    <w:p w14:paraId="55A05110" w14:textId="77777777" w:rsidR="00181B27" w:rsidRPr="000D36DA" w:rsidRDefault="00181B27" w:rsidP="00181B27">
      <w:pPr>
        <w:tabs>
          <w:tab w:val="num" w:pos="1260"/>
        </w:tabs>
        <w:jc w:val="both"/>
        <w:rPr>
          <w:rFonts w:ascii="Trebuchet MS" w:hAnsi="Trebuchet MS"/>
          <w:sz w:val="22"/>
          <w:szCs w:val="22"/>
        </w:rPr>
      </w:pPr>
    </w:p>
    <w:p w14:paraId="0252C71B" w14:textId="77777777" w:rsidR="00181B27" w:rsidRPr="000D36DA" w:rsidRDefault="00181B27" w:rsidP="00181B27">
      <w:pPr>
        <w:tabs>
          <w:tab w:val="num" w:pos="1260"/>
        </w:tabs>
        <w:spacing w:line="480" w:lineRule="auto"/>
        <w:jc w:val="both"/>
        <w:rPr>
          <w:rFonts w:ascii="Trebuchet MS" w:hAnsi="Trebuchet MS"/>
          <w:sz w:val="22"/>
          <w:szCs w:val="22"/>
        </w:rPr>
      </w:pPr>
      <w:r w:rsidRPr="000D36DA">
        <w:rPr>
          <w:rFonts w:ascii="Trebuchet MS" w:hAnsi="Trebuchet MS"/>
          <w:sz w:val="22"/>
          <w:szCs w:val="22"/>
        </w:rPr>
        <w:t>We analyzed the projected revenue within the Projections. Revenue for the Applicant includes</w:t>
      </w:r>
      <w:r>
        <w:rPr>
          <w:rFonts w:ascii="Trebuchet MS" w:hAnsi="Trebuchet MS"/>
          <w:sz w:val="22"/>
          <w:szCs w:val="22"/>
        </w:rPr>
        <w:t xml:space="preserve"> net</w:t>
      </w:r>
      <w:r w:rsidRPr="00A705D2">
        <w:rPr>
          <w:rFonts w:ascii="Trebuchet MS" w:hAnsi="Trebuchet MS"/>
          <w:sz w:val="22"/>
          <w:szCs w:val="22"/>
        </w:rPr>
        <w:t xml:space="preserve"> </w:t>
      </w:r>
      <w:r>
        <w:rPr>
          <w:rFonts w:ascii="Trebuchet MS" w:hAnsi="Trebuchet MS"/>
          <w:sz w:val="22"/>
          <w:szCs w:val="22"/>
        </w:rPr>
        <w:t>p</w:t>
      </w:r>
      <w:r w:rsidRPr="00A705D2">
        <w:rPr>
          <w:rFonts w:ascii="Trebuchet MS" w:hAnsi="Trebuchet MS"/>
          <w:sz w:val="22"/>
          <w:szCs w:val="22"/>
        </w:rPr>
        <w:t xml:space="preserve">atient </w:t>
      </w:r>
      <w:r>
        <w:rPr>
          <w:rFonts w:ascii="Trebuchet MS" w:hAnsi="Trebuchet MS"/>
          <w:sz w:val="22"/>
          <w:szCs w:val="22"/>
        </w:rPr>
        <w:t>s</w:t>
      </w:r>
      <w:r w:rsidRPr="00A705D2">
        <w:rPr>
          <w:rFonts w:ascii="Trebuchet MS" w:hAnsi="Trebuchet MS"/>
          <w:sz w:val="22"/>
          <w:szCs w:val="22"/>
        </w:rPr>
        <w:t xml:space="preserve">ervice </w:t>
      </w:r>
      <w:r>
        <w:rPr>
          <w:rFonts w:ascii="Trebuchet MS" w:hAnsi="Trebuchet MS"/>
          <w:sz w:val="22"/>
          <w:szCs w:val="22"/>
        </w:rPr>
        <w:t>r</w:t>
      </w:r>
      <w:r w:rsidRPr="00A705D2">
        <w:rPr>
          <w:rFonts w:ascii="Trebuchet MS" w:hAnsi="Trebuchet MS"/>
          <w:sz w:val="22"/>
          <w:szCs w:val="22"/>
        </w:rPr>
        <w:t>evenue</w:t>
      </w:r>
      <w:r w:rsidRPr="000D36DA">
        <w:rPr>
          <w:rFonts w:ascii="Trebuchet MS" w:hAnsi="Trebuchet MS"/>
          <w:sz w:val="22"/>
          <w:szCs w:val="22"/>
        </w:rPr>
        <w:t xml:space="preserve"> </w:t>
      </w:r>
      <w:r>
        <w:rPr>
          <w:rFonts w:ascii="Trebuchet MS" w:hAnsi="Trebuchet MS"/>
          <w:sz w:val="22"/>
          <w:szCs w:val="22"/>
        </w:rPr>
        <w:t>(“</w:t>
      </w:r>
      <w:r w:rsidRPr="000D36DA">
        <w:rPr>
          <w:rFonts w:ascii="Trebuchet MS" w:hAnsi="Trebuchet MS"/>
          <w:sz w:val="22"/>
          <w:szCs w:val="22"/>
        </w:rPr>
        <w:t>NPSR</w:t>
      </w:r>
      <w:r>
        <w:rPr>
          <w:rFonts w:ascii="Trebuchet MS" w:hAnsi="Trebuchet MS"/>
          <w:sz w:val="22"/>
          <w:szCs w:val="22"/>
        </w:rPr>
        <w:t xml:space="preserve">”) </w:t>
      </w:r>
      <w:r w:rsidRPr="000D36DA">
        <w:rPr>
          <w:rFonts w:ascii="Trebuchet MS" w:hAnsi="Trebuchet MS"/>
          <w:sz w:val="22"/>
          <w:szCs w:val="22"/>
        </w:rPr>
        <w:t>and other operating revenue</w:t>
      </w:r>
      <w:r>
        <w:rPr>
          <w:rFonts w:ascii="Trebuchet MS" w:hAnsi="Trebuchet MS"/>
          <w:sz w:val="22"/>
          <w:szCs w:val="22"/>
        </w:rPr>
        <w:t>s, including p</w:t>
      </w:r>
      <w:r w:rsidRPr="004611E1">
        <w:rPr>
          <w:rFonts w:ascii="Trebuchet MS" w:hAnsi="Trebuchet MS"/>
          <w:sz w:val="22"/>
          <w:szCs w:val="22"/>
        </w:rPr>
        <w:t xml:space="preserve">remium </w:t>
      </w:r>
      <w:r>
        <w:rPr>
          <w:rFonts w:ascii="Trebuchet MS" w:hAnsi="Trebuchet MS"/>
          <w:sz w:val="22"/>
          <w:szCs w:val="22"/>
        </w:rPr>
        <w:t>r</w:t>
      </w:r>
      <w:r w:rsidRPr="004611E1">
        <w:rPr>
          <w:rFonts w:ascii="Trebuchet MS" w:hAnsi="Trebuchet MS"/>
          <w:sz w:val="22"/>
          <w:szCs w:val="22"/>
        </w:rPr>
        <w:t xml:space="preserve">evenue from </w:t>
      </w:r>
      <w:r>
        <w:rPr>
          <w:rFonts w:ascii="Trebuchet MS" w:hAnsi="Trebuchet MS"/>
          <w:sz w:val="22"/>
          <w:szCs w:val="22"/>
        </w:rPr>
        <w:t>h</w:t>
      </w:r>
      <w:r w:rsidRPr="004611E1">
        <w:rPr>
          <w:rFonts w:ascii="Trebuchet MS" w:hAnsi="Trebuchet MS"/>
          <w:sz w:val="22"/>
          <w:szCs w:val="22"/>
        </w:rPr>
        <w:t xml:space="preserve">ealth </w:t>
      </w:r>
      <w:r>
        <w:rPr>
          <w:rFonts w:ascii="Trebuchet MS" w:hAnsi="Trebuchet MS"/>
          <w:sz w:val="22"/>
          <w:szCs w:val="22"/>
        </w:rPr>
        <w:t>p</w:t>
      </w:r>
      <w:r w:rsidRPr="004611E1">
        <w:rPr>
          <w:rFonts w:ascii="Trebuchet MS" w:hAnsi="Trebuchet MS"/>
          <w:sz w:val="22"/>
          <w:szCs w:val="22"/>
        </w:rPr>
        <w:t>lan</w:t>
      </w:r>
      <w:r>
        <w:rPr>
          <w:rFonts w:ascii="Trebuchet MS" w:hAnsi="Trebuchet MS"/>
          <w:sz w:val="22"/>
          <w:szCs w:val="22"/>
        </w:rPr>
        <w:t>, p</w:t>
      </w:r>
      <w:r w:rsidRPr="004611E1">
        <w:rPr>
          <w:rFonts w:ascii="Trebuchet MS" w:hAnsi="Trebuchet MS"/>
          <w:sz w:val="22"/>
          <w:szCs w:val="22"/>
        </w:rPr>
        <w:t xml:space="preserve">rovider </w:t>
      </w:r>
      <w:r>
        <w:rPr>
          <w:rFonts w:ascii="Trebuchet MS" w:hAnsi="Trebuchet MS"/>
          <w:sz w:val="22"/>
          <w:szCs w:val="22"/>
        </w:rPr>
        <w:t>r</w:t>
      </w:r>
      <w:r w:rsidRPr="004611E1">
        <w:rPr>
          <w:rFonts w:ascii="Trebuchet MS" w:hAnsi="Trebuchet MS"/>
          <w:sz w:val="22"/>
          <w:szCs w:val="22"/>
        </w:rPr>
        <w:t xml:space="preserve">elief </w:t>
      </w:r>
      <w:r>
        <w:rPr>
          <w:rFonts w:ascii="Trebuchet MS" w:hAnsi="Trebuchet MS"/>
          <w:sz w:val="22"/>
          <w:szCs w:val="22"/>
        </w:rPr>
        <w:t>f</w:t>
      </w:r>
      <w:r w:rsidRPr="004611E1">
        <w:rPr>
          <w:rFonts w:ascii="Trebuchet MS" w:hAnsi="Trebuchet MS"/>
          <w:sz w:val="22"/>
          <w:szCs w:val="22"/>
        </w:rPr>
        <w:t>unds</w:t>
      </w:r>
      <w:r>
        <w:rPr>
          <w:rFonts w:ascii="Trebuchet MS" w:hAnsi="Trebuchet MS"/>
          <w:sz w:val="22"/>
          <w:szCs w:val="22"/>
        </w:rPr>
        <w:t>, s</w:t>
      </w:r>
      <w:r w:rsidRPr="004611E1">
        <w:rPr>
          <w:rFonts w:ascii="Trebuchet MS" w:hAnsi="Trebuchet MS"/>
          <w:sz w:val="22"/>
          <w:szCs w:val="22"/>
        </w:rPr>
        <w:t xml:space="preserve">tate </w:t>
      </w:r>
      <w:r>
        <w:rPr>
          <w:rFonts w:ascii="Trebuchet MS" w:hAnsi="Trebuchet MS"/>
          <w:sz w:val="22"/>
          <w:szCs w:val="22"/>
        </w:rPr>
        <w:t>s</w:t>
      </w:r>
      <w:r w:rsidRPr="004611E1">
        <w:rPr>
          <w:rFonts w:ascii="Trebuchet MS" w:hAnsi="Trebuchet MS"/>
          <w:sz w:val="22"/>
          <w:szCs w:val="22"/>
        </w:rPr>
        <w:t xml:space="preserve">upplemental </w:t>
      </w:r>
      <w:r>
        <w:rPr>
          <w:rFonts w:ascii="Trebuchet MS" w:hAnsi="Trebuchet MS"/>
          <w:sz w:val="22"/>
          <w:szCs w:val="22"/>
        </w:rPr>
        <w:t>and d</w:t>
      </w:r>
      <w:r w:rsidRPr="004611E1">
        <w:rPr>
          <w:rFonts w:ascii="Trebuchet MS" w:hAnsi="Trebuchet MS"/>
          <w:sz w:val="22"/>
          <w:szCs w:val="22"/>
        </w:rPr>
        <w:t xml:space="preserve">irected </w:t>
      </w:r>
      <w:r>
        <w:rPr>
          <w:rFonts w:ascii="Trebuchet MS" w:hAnsi="Trebuchet MS"/>
          <w:sz w:val="22"/>
          <w:szCs w:val="22"/>
        </w:rPr>
        <w:t>p</w:t>
      </w:r>
      <w:r w:rsidRPr="004611E1">
        <w:rPr>
          <w:rFonts w:ascii="Trebuchet MS" w:hAnsi="Trebuchet MS"/>
          <w:sz w:val="22"/>
          <w:szCs w:val="22"/>
        </w:rPr>
        <w:t xml:space="preserve">ayment </w:t>
      </w:r>
      <w:r>
        <w:rPr>
          <w:rFonts w:ascii="Trebuchet MS" w:hAnsi="Trebuchet MS"/>
          <w:sz w:val="22"/>
          <w:szCs w:val="22"/>
        </w:rPr>
        <w:t>p</w:t>
      </w:r>
      <w:r w:rsidRPr="004611E1">
        <w:rPr>
          <w:rFonts w:ascii="Trebuchet MS" w:hAnsi="Trebuchet MS"/>
          <w:sz w:val="22"/>
          <w:szCs w:val="22"/>
        </w:rPr>
        <w:t xml:space="preserve">lan </w:t>
      </w:r>
      <w:r>
        <w:rPr>
          <w:rFonts w:ascii="Trebuchet MS" w:hAnsi="Trebuchet MS"/>
          <w:sz w:val="22"/>
          <w:szCs w:val="22"/>
        </w:rPr>
        <w:t>revenue, various g</w:t>
      </w:r>
      <w:r w:rsidRPr="004611E1">
        <w:rPr>
          <w:rFonts w:ascii="Trebuchet MS" w:hAnsi="Trebuchet MS"/>
          <w:sz w:val="22"/>
          <w:szCs w:val="22"/>
        </w:rPr>
        <w:t>rants</w:t>
      </w:r>
      <w:r>
        <w:rPr>
          <w:rFonts w:ascii="Trebuchet MS" w:hAnsi="Trebuchet MS"/>
          <w:sz w:val="22"/>
          <w:szCs w:val="22"/>
        </w:rPr>
        <w:t xml:space="preserve">, </w:t>
      </w:r>
      <w:r w:rsidRPr="004611E1">
        <w:rPr>
          <w:rFonts w:ascii="Trebuchet MS" w:hAnsi="Trebuchet MS"/>
          <w:sz w:val="22"/>
          <w:szCs w:val="22"/>
        </w:rPr>
        <w:t>Steward Health Care Network</w:t>
      </w:r>
      <w:r>
        <w:rPr>
          <w:rFonts w:ascii="Trebuchet MS" w:hAnsi="Trebuchet MS"/>
          <w:sz w:val="22"/>
          <w:szCs w:val="22"/>
        </w:rPr>
        <w:t xml:space="preserve"> (“</w:t>
      </w:r>
      <w:r w:rsidRPr="004611E1">
        <w:rPr>
          <w:rFonts w:ascii="Trebuchet MS" w:hAnsi="Trebuchet MS"/>
          <w:sz w:val="22"/>
          <w:szCs w:val="22"/>
        </w:rPr>
        <w:t>SHCN</w:t>
      </w:r>
      <w:r>
        <w:rPr>
          <w:rFonts w:ascii="Trebuchet MS" w:hAnsi="Trebuchet MS"/>
          <w:sz w:val="22"/>
          <w:szCs w:val="22"/>
        </w:rPr>
        <w:t>”)</w:t>
      </w:r>
      <w:r w:rsidRPr="004611E1">
        <w:rPr>
          <w:rFonts w:ascii="Trebuchet MS" w:hAnsi="Trebuchet MS"/>
          <w:sz w:val="22"/>
          <w:szCs w:val="22"/>
        </w:rPr>
        <w:t xml:space="preserve"> </w:t>
      </w:r>
      <w:r>
        <w:rPr>
          <w:rFonts w:ascii="Trebuchet MS" w:hAnsi="Trebuchet MS"/>
          <w:sz w:val="22"/>
          <w:szCs w:val="22"/>
        </w:rPr>
        <w:t>c</w:t>
      </w:r>
      <w:r w:rsidRPr="004611E1">
        <w:rPr>
          <w:rFonts w:ascii="Trebuchet MS" w:hAnsi="Trebuchet MS"/>
          <w:sz w:val="22"/>
          <w:szCs w:val="22"/>
        </w:rPr>
        <w:t xml:space="preserve">ontract </w:t>
      </w:r>
      <w:r>
        <w:rPr>
          <w:rFonts w:ascii="Trebuchet MS" w:hAnsi="Trebuchet MS"/>
          <w:sz w:val="22"/>
          <w:szCs w:val="22"/>
        </w:rPr>
        <w:t>r</w:t>
      </w:r>
      <w:r w:rsidRPr="004611E1">
        <w:rPr>
          <w:rFonts w:ascii="Trebuchet MS" w:hAnsi="Trebuchet MS"/>
          <w:sz w:val="22"/>
          <w:szCs w:val="22"/>
        </w:rPr>
        <w:t>evenue</w:t>
      </w:r>
      <w:r>
        <w:rPr>
          <w:rFonts w:ascii="Trebuchet MS" w:hAnsi="Trebuchet MS"/>
          <w:sz w:val="22"/>
          <w:szCs w:val="22"/>
        </w:rPr>
        <w:t xml:space="preserve"> and other relevant revenues; the revenue-burdened balance related to bad debt, </w:t>
      </w:r>
      <w:r>
        <w:rPr>
          <w:rFonts w:ascii="Trebuchet MS" w:hAnsi="Trebuchet MS"/>
          <w:sz w:val="22"/>
          <w:szCs w:val="22"/>
        </w:rPr>
        <w:lastRenderedPageBreak/>
        <w:t>payer denials, charity contribution and other adjustments is also considered</w:t>
      </w:r>
      <w:r w:rsidRPr="000D36DA">
        <w:rPr>
          <w:rFonts w:ascii="Trebuchet MS" w:hAnsi="Trebuchet MS"/>
          <w:sz w:val="22"/>
          <w:szCs w:val="22"/>
        </w:rPr>
        <w:t xml:space="preserve">. We note that the cumulative NPSR comprises </w:t>
      </w:r>
      <w:r>
        <w:rPr>
          <w:rFonts w:ascii="Trebuchet MS" w:hAnsi="Trebuchet MS"/>
          <w:sz w:val="22"/>
          <w:szCs w:val="22"/>
        </w:rPr>
        <w:t>97.1</w:t>
      </w:r>
      <w:r w:rsidRPr="000D36DA">
        <w:rPr>
          <w:rFonts w:ascii="Trebuchet MS" w:hAnsi="Trebuchet MS"/>
          <w:sz w:val="22"/>
          <w:szCs w:val="22"/>
        </w:rPr>
        <w:t xml:space="preserve"> percent of the cumulative total net revenue fr</w:t>
      </w:r>
      <w:r w:rsidRPr="00AB4425">
        <w:rPr>
          <w:rFonts w:ascii="Trebuchet MS" w:hAnsi="Trebuchet MS"/>
          <w:sz w:val="22"/>
          <w:szCs w:val="22"/>
        </w:rPr>
        <w:t>om FY 2023 through</w:t>
      </w:r>
      <w:r w:rsidRPr="000D36DA">
        <w:rPr>
          <w:rFonts w:ascii="Trebuchet MS" w:hAnsi="Trebuchet MS"/>
          <w:sz w:val="22"/>
          <w:szCs w:val="22"/>
        </w:rPr>
        <w:t xml:space="preserve"> FY 20</w:t>
      </w:r>
      <w:r>
        <w:rPr>
          <w:rFonts w:ascii="Trebuchet MS" w:hAnsi="Trebuchet MS"/>
          <w:sz w:val="22"/>
          <w:szCs w:val="22"/>
        </w:rPr>
        <w:t>30</w:t>
      </w:r>
      <w:r w:rsidRPr="000D36DA">
        <w:rPr>
          <w:rFonts w:ascii="Trebuchet MS" w:hAnsi="Trebuchet MS"/>
          <w:sz w:val="22"/>
          <w:szCs w:val="22"/>
        </w:rPr>
        <w:t xml:space="preserve">. </w:t>
      </w:r>
    </w:p>
    <w:p w14:paraId="3CAD06B0" w14:textId="77777777" w:rsidR="00181B27" w:rsidRPr="000D36DA" w:rsidRDefault="00181B27" w:rsidP="00181B27">
      <w:pPr>
        <w:tabs>
          <w:tab w:val="num" w:pos="1260"/>
        </w:tabs>
        <w:spacing w:line="480" w:lineRule="auto"/>
        <w:jc w:val="both"/>
        <w:rPr>
          <w:rFonts w:ascii="Trebuchet MS" w:hAnsi="Trebuchet MS"/>
          <w:sz w:val="22"/>
          <w:szCs w:val="22"/>
        </w:rPr>
      </w:pPr>
    </w:p>
    <w:p w14:paraId="54E66A67" w14:textId="77777777" w:rsidR="00181B27" w:rsidRDefault="00181B27" w:rsidP="00181B27">
      <w:pPr>
        <w:tabs>
          <w:tab w:val="num" w:pos="1260"/>
        </w:tabs>
        <w:spacing w:line="480" w:lineRule="auto"/>
        <w:jc w:val="both"/>
        <w:rPr>
          <w:rFonts w:ascii="Trebuchet MS" w:hAnsi="Trebuchet MS"/>
          <w:sz w:val="22"/>
          <w:szCs w:val="22"/>
        </w:rPr>
      </w:pPr>
      <w:r w:rsidRPr="000D36DA">
        <w:rPr>
          <w:rFonts w:ascii="Trebuchet MS" w:hAnsi="Trebuchet MS"/>
          <w:sz w:val="22"/>
          <w:szCs w:val="22"/>
        </w:rPr>
        <w:t xml:space="preserve">Total NPSR for the Projections are expected to grow by </w:t>
      </w:r>
      <w:r>
        <w:rPr>
          <w:rFonts w:ascii="Trebuchet MS" w:hAnsi="Trebuchet MS"/>
          <w:sz w:val="22"/>
          <w:szCs w:val="22"/>
        </w:rPr>
        <w:t>6.6</w:t>
      </w:r>
      <w:r w:rsidRPr="000D36DA">
        <w:rPr>
          <w:rFonts w:ascii="Trebuchet MS" w:hAnsi="Trebuchet MS"/>
          <w:sz w:val="22"/>
          <w:szCs w:val="22"/>
        </w:rPr>
        <w:t xml:space="preserve"> percent in FY 202</w:t>
      </w:r>
      <w:r>
        <w:rPr>
          <w:rFonts w:ascii="Trebuchet MS" w:hAnsi="Trebuchet MS"/>
          <w:sz w:val="22"/>
          <w:szCs w:val="22"/>
        </w:rPr>
        <w:t>3</w:t>
      </w:r>
      <w:r w:rsidRPr="000D36DA">
        <w:rPr>
          <w:rFonts w:ascii="Trebuchet MS" w:hAnsi="Trebuchet MS"/>
          <w:sz w:val="22"/>
          <w:szCs w:val="22"/>
        </w:rPr>
        <w:t xml:space="preserve"> when compared to FY 202</w:t>
      </w:r>
      <w:r>
        <w:rPr>
          <w:rFonts w:ascii="Trebuchet MS" w:hAnsi="Trebuchet MS"/>
          <w:sz w:val="22"/>
          <w:szCs w:val="22"/>
        </w:rPr>
        <w:t>2, which has a NPSR growth of 15.9 percent from FY 2021</w:t>
      </w:r>
      <w:r w:rsidRPr="000D36DA">
        <w:rPr>
          <w:rFonts w:ascii="Trebuchet MS" w:hAnsi="Trebuchet MS"/>
          <w:sz w:val="22"/>
          <w:szCs w:val="22"/>
        </w:rPr>
        <w:t>. For the remainder of the Projection Period (FY 202</w:t>
      </w:r>
      <w:r>
        <w:rPr>
          <w:rFonts w:ascii="Trebuchet MS" w:hAnsi="Trebuchet MS"/>
          <w:sz w:val="22"/>
          <w:szCs w:val="22"/>
        </w:rPr>
        <w:t>4</w:t>
      </w:r>
      <w:r w:rsidRPr="000D36DA">
        <w:rPr>
          <w:rFonts w:ascii="Trebuchet MS" w:hAnsi="Trebuchet MS"/>
          <w:sz w:val="22"/>
          <w:szCs w:val="22"/>
        </w:rPr>
        <w:t xml:space="preserve"> through FY 20</w:t>
      </w:r>
      <w:r>
        <w:rPr>
          <w:rFonts w:ascii="Trebuchet MS" w:hAnsi="Trebuchet MS"/>
          <w:sz w:val="22"/>
          <w:szCs w:val="22"/>
        </w:rPr>
        <w:t>30</w:t>
      </w:r>
      <w:r w:rsidRPr="000D36DA">
        <w:rPr>
          <w:rFonts w:ascii="Trebuchet MS" w:hAnsi="Trebuchet MS"/>
          <w:sz w:val="22"/>
          <w:szCs w:val="22"/>
        </w:rPr>
        <w:t xml:space="preserve">), </w:t>
      </w:r>
      <w:bookmarkStart w:id="8" w:name="_Hlk58239445"/>
      <w:r w:rsidRPr="000D36DA">
        <w:rPr>
          <w:rFonts w:ascii="Trebuchet MS" w:hAnsi="Trebuchet MS"/>
          <w:sz w:val="22"/>
          <w:szCs w:val="22"/>
        </w:rPr>
        <w:t xml:space="preserve">Management projected </w:t>
      </w:r>
      <w:r>
        <w:rPr>
          <w:rFonts w:ascii="Trebuchet MS" w:hAnsi="Trebuchet MS"/>
          <w:sz w:val="22"/>
          <w:szCs w:val="22"/>
        </w:rPr>
        <w:t xml:space="preserve">the NPSR </w:t>
      </w:r>
      <w:r w:rsidRPr="000D36DA">
        <w:rPr>
          <w:rFonts w:ascii="Trebuchet MS" w:hAnsi="Trebuchet MS"/>
          <w:sz w:val="22"/>
          <w:szCs w:val="22"/>
        </w:rPr>
        <w:t xml:space="preserve">growth </w:t>
      </w:r>
      <w:r>
        <w:rPr>
          <w:rFonts w:ascii="Trebuchet MS" w:hAnsi="Trebuchet MS"/>
          <w:sz w:val="22"/>
          <w:szCs w:val="22"/>
        </w:rPr>
        <w:t>to trend down to 3</w:t>
      </w:r>
      <w:r w:rsidRPr="000D36DA">
        <w:rPr>
          <w:rFonts w:ascii="Trebuchet MS" w:hAnsi="Trebuchet MS"/>
          <w:sz w:val="22"/>
          <w:szCs w:val="22"/>
        </w:rPr>
        <w:t>.</w:t>
      </w:r>
      <w:r>
        <w:rPr>
          <w:rFonts w:ascii="Trebuchet MS" w:hAnsi="Trebuchet MS"/>
          <w:sz w:val="22"/>
          <w:szCs w:val="22"/>
        </w:rPr>
        <w:t>1</w:t>
      </w:r>
      <w:r w:rsidRPr="000D36DA">
        <w:rPr>
          <w:rFonts w:ascii="Trebuchet MS" w:hAnsi="Trebuchet MS"/>
          <w:sz w:val="22"/>
          <w:szCs w:val="22"/>
        </w:rPr>
        <w:t xml:space="preserve"> percent.</w:t>
      </w:r>
      <w:bookmarkStart w:id="9" w:name="_Hlk58008295"/>
      <w:r w:rsidRPr="000D36DA">
        <w:rPr>
          <w:rFonts w:ascii="Trebuchet MS" w:hAnsi="Trebuchet MS"/>
          <w:sz w:val="22"/>
          <w:szCs w:val="22"/>
        </w:rPr>
        <w:t xml:space="preserve"> </w:t>
      </w:r>
      <w:bookmarkEnd w:id="8"/>
      <w:bookmarkEnd w:id="9"/>
      <w:r w:rsidRPr="000D36DA">
        <w:rPr>
          <w:rFonts w:ascii="Trebuchet MS" w:hAnsi="Trebuchet MS"/>
          <w:sz w:val="22"/>
          <w:szCs w:val="22"/>
        </w:rPr>
        <w:t xml:space="preserve">Per </w:t>
      </w:r>
      <w:r>
        <w:rPr>
          <w:rFonts w:ascii="Trebuchet MS" w:hAnsi="Trebuchet MS"/>
          <w:sz w:val="22"/>
          <w:szCs w:val="22"/>
        </w:rPr>
        <w:t>conversations with Management</w:t>
      </w:r>
      <w:r w:rsidRPr="000D36DA">
        <w:rPr>
          <w:rFonts w:ascii="Trebuchet MS" w:hAnsi="Trebuchet MS"/>
          <w:sz w:val="22"/>
          <w:szCs w:val="22"/>
        </w:rPr>
        <w:t>, NPSR growth in FY 202</w:t>
      </w:r>
      <w:r>
        <w:rPr>
          <w:rFonts w:ascii="Trebuchet MS" w:hAnsi="Trebuchet MS"/>
          <w:sz w:val="22"/>
          <w:szCs w:val="22"/>
        </w:rPr>
        <w:t>3</w:t>
      </w:r>
      <w:r w:rsidRPr="000D36DA">
        <w:rPr>
          <w:rFonts w:ascii="Trebuchet MS" w:hAnsi="Trebuchet MS"/>
          <w:sz w:val="22"/>
          <w:szCs w:val="22"/>
        </w:rPr>
        <w:t xml:space="preserve"> </w:t>
      </w:r>
      <w:r>
        <w:rPr>
          <w:rFonts w:ascii="Trebuchet MS" w:hAnsi="Trebuchet MS"/>
          <w:sz w:val="22"/>
          <w:szCs w:val="22"/>
        </w:rPr>
        <w:t xml:space="preserve">is driven by higher expectation for patient volume and service pricing increase, particularly in some of the newly acquired facilities in which Steward was able to implement several initiatives that improved the efficiency of their operations. For example, in </w:t>
      </w:r>
      <w:r w:rsidRPr="003E26E3">
        <w:rPr>
          <w:rFonts w:ascii="Trebuchet MS" w:hAnsi="Trebuchet MS"/>
          <w:sz w:val="22"/>
          <w:szCs w:val="22"/>
        </w:rPr>
        <w:t>Florida</w:t>
      </w:r>
      <w:r>
        <w:rPr>
          <w:rFonts w:ascii="Trebuchet MS" w:hAnsi="Trebuchet MS"/>
          <w:sz w:val="22"/>
          <w:szCs w:val="22"/>
        </w:rPr>
        <w:t>, Steward was able to improve the Miami hospital’s e</w:t>
      </w:r>
      <w:r w:rsidRPr="007409D2">
        <w:rPr>
          <w:rFonts w:ascii="Trebuchet MS" w:hAnsi="Trebuchet MS"/>
          <w:sz w:val="22"/>
          <w:szCs w:val="22"/>
        </w:rPr>
        <w:t xml:space="preserve">lectronic </w:t>
      </w:r>
      <w:r>
        <w:rPr>
          <w:rFonts w:ascii="Trebuchet MS" w:hAnsi="Trebuchet MS"/>
          <w:sz w:val="22"/>
          <w:szCs w:val="22"/>
        </w:rPr>
        <w:t>m</w:t>
      </w:r>
      <w:r w:rsidRPr="007409D2">
        <w:rPr>
          <w:rFonts w:ascii="Trebuchet MS" w:hAnsi="Trebuchet MS"/>
          <w:sz w:val="22"/>
          <w:szCs w:val="22"/>
        </w:rPr>
        <w:t xml:space="preserve">edical </w:t>
      </w:r>
      <w:r>
        <w:rPr>
          <w:rFonts w:ascii="Trebuchet MS" w:hAnsi="Trebuchet MS"/>
          <w:sz w:val="22"/>
          <w:szCs w:val="22"/>
        </w:rPr>
        <w:t>r</w:t>
      </w:r>
      <w:r w:rsidRPr="007409D2">
        <w:rPr>
          <w:rFonts w:ascii="Trebuchet MS" w:hAnsi="Trebuchet MS"/>
          <w:sz w:val="22"/>
          <w:szCs w:val="22"/>
        </w:rPr>
        <w:t>ecord</w:t>
      </w:r>
      <w:r>
        <w:rPr>
          <w:rFonts w:ascii="Trebuchet MS" w:hAnsi="Trebuchet MS"/>
          <w:sz w:val="22"/>
          <w:szCs w:val="22"/>
        </w:rPr>
        <w:t xml:space="preserve"> system that allows for a better charge capture and collection process, which ultimately increases revenue.</w:t>
      </w:r>
      <w:r>
        <w:t xml:space="preserve"> </w:t>
      </w:r>
      <w:r w:rsidRPr="007C37D8">
        <w:rPr>
          <w:rFonts w:ascii="Trebuchet MS" w:hAnsi="Trebuchet MS"/>
          <w:sz w:val="22"/>
          <w:szCs w:val="22"/>
        </w:rPr>
        <w:t xml:space="preserve">Steward also implemented a </w:t>
      </w:r>
      <w:r>
        <w:rPr>
          <w:rFonts w:ascii="Trebuchet MS" w:hAnsi="Trebuchet MS"/>
          <w:sz w:val="22"/>
          <w:szCs w:val="22"/>
        </w:rPr>
        <w:t>c</w:t>
      </w:r>
      <w:r w:rsidRPr="007C37D8">
        <w:rPr>
          <w:rFonts w:ascii="Trebuchet MS" w:hAnsi="Trebuchet MS"/>
          <w:sz w:val="22"/>
          <w:szCs w:val="22"/>
        </w:rPr>
        <w:t xml:space="preserve">harge </w:t>
      </w:r>
      <w:r>
        <w:rPr>
          <w:rFonts w:ascii="Trebuchet MS" w:hAnsi="Trebuchet MS"/>
          <w:sz w:val="22"/>
          <w:szCs w:val="22"/>
        </w:rPr>
        <w:t>d</w:t>
      </w:r>
      <w:r w:rsidRPr="007C37D8">
        <w:rPr>
          <w:rFonts w:ascii="Trebuchet MS" w:hAnsi="Trebuchet MS"/>
          <w:sz w:val="22"/>
          <w:szCs w:val="22"/>
        </w:rPr>
        <w:t xml:space="preserve">escription </w:t>
      </w:r>
      <w:r>
        <w:rPr>
          <w:rFonts w:ascii="Trebuchet MS" w:hAnsi="Trebuchet MS"/>
          <w:sz w:val="22"/>
          <w:szCs w:val="22"/>
        </w:rPr>
        <w:t>m</w:t>
      </w:r>
      <w:r w:rsidRPr="007C37D8">
        <w:rPr>
          <w:rFonts w:ascii="Trebuchet MS" w:hAnsi="Trebuchet MS"/>
          <w:sz w:val="22"/>
          <w:szCs w:val="22"/>
        </w:rPr>
        <w:t>aster (</w:t>
      </w:r>
      <w:r>
        <w:rPr>
          <w:rFonts w:ascii="Trebuchet MS" w:hAnsi="Trebuchet MS"/>
          <w:sz w:val="22"/>
          <w:szCs w:val="22"/>
        </w:rPr>
        <w:t>“</w:t>
      </w:r>
      <w:r w:rsidRPr="007C37D8">
        <w:rPr>
          <w:rFonts w:ascii="Trebuchet MS" w:hAnsi="Trebuchet MS"/>
          <w:sz w:val="22"/>
          <w:szCs w:val="22"/>
        </w:rPr>
        <w:t>CDM</w:t>
      </w:r>
      <w:r>
        <w:rPr>
          <w:rFonts w:ascii="Trebuchet MS" w:hAnsi="Trebuchet MS"/>
          <w:sz w:val="22"/>
          <w:szCs w:val="22"/>
        </w:rPr>
        <w:t>”) p</w:t>
      </w:r>
      <w:r w:rsidRPr="007C37D8">
        <w:rPr>
          <w:rFonts w:ascii="Trebuchet MS" w:hAnsi="Trebuchet MS"/>
          <w:sz w:val="22"/>
          <w:szCs w:val="22"/>
        </w:rPr>
        <w:t xml:space="preserve">rice </w:t>
      </w:r>
      <w:r>
        <w:rPr>
          <w:rFonts w:ascii="Trebuchet MS" w:hAnsi="Trebuchet MS"/>
          <w:sz w:val="22"/>
          <w:szCs w:val="22"/>
        </w:rPr>
        <w:t>i</w:t>
      </w:r>
      <w:r w:rsidRPr="007C37D8">
        <w:rPr>
          <w:rFonts w:ascii="Trebuchet MS" w:hAnsi="Trebuchet MS"/>
          <w:sz w:val="22"/>
          <w:szCs w:val="22"/>
        </w:rPr>
        <w:t xml:space="preserve">ncrease </w:t>
      </w:r>
      <w:r>
        <w:rPr>
          <w:rFonts w:ascii="Trebuchet MS" w:hAnsi="Trebuchet MS"/>
          <w:sz w:val="22"/>
          <w:szCs w:val="22"/>
        </w:rPr>
        <w:t xml:space="preserve">of approximately 9.0 percent starting in FY 2023. </w:t>
      </w:r>
    </w:p>
    <w:p w14:paraId="268CC171" w14:textId="77777777" w:rsidR="00181B27" w:rsidRDefault="00181B27" w:rsidP="00181B27">
      <w:pPr>
        <w:tabs>
          <w:tab w:val="num" w:pos="1260"/>
        </w:tabs>
        <w:spacing w:line="480" w:lineRule="auto"/>
        <w:jc w:val="both"/>
        <w:rPr>
          <w:rFonts w:ascii="Trebuchet MS" w:hAnsi="Trebuchet MS"/>
          <w:sz w:val="22"/>
          <w:szCs w:val="22"/>
        </w:rPr>
      </w:pPr>
    </w:p>
    <w:p w14:paraId="00E5E598" w14:textId="77777777" w:rsidR="00181B27" w:rsidRPr="000D36DA" w:rsidRDefault="00181B27" w:rsidP="00181B27">
      <w:pPr>
        <w:tabs>
          <w:tab w:val="num" w:pos="1260"/>
        </w:tabs>
        <w:spacing w:line="480" w:lineRule="auto"/>
        <w:jc w:val="both"/>
        <w:rPr>
          <w:rFonts w:ascii="Trebuchet MS" w:hAnsi="Trebuchet MS"/>
          <w:sz w:val="22"/>
          <w:szCs w:val="22"/>
        </w:rPr>
      </w:pPr>
      <w:proofErr w:type="gramStart"/>
      <w:r w:rsidRPr="000D36DA">
        <w:rPr>
          <w:rFonts w:ascii="Trebuchet MS" w:hAnsi="Trebuchet MS"/>
          <w:sz w:val="22"/>
          <w:szCs w:val="22"/>
        </w:rPr>
        <w:t>In order to</w:t>
      </w:r>
      <w:proofErr w:type="gramEnd"/>
      <w:r w:rsidRPr="000D36DA">
        <w:rPr>
          <w:rFonts w:ascii="Trebuchet MS" w:hAnsi="Trebuchet MS"/>
          <w:sz w:val="22"/>
          <w:szCs w:val="22"/>
        </w:rPr>
        <w:t xml:space="preserve"> determine the reasonableness of the projected </w:t>
      </w:r>
      <w:r>
        <w:rPr>
          <w:rFonts w:ascii="Trebuchet MS" w:hAnsi="Trebuchet MS"/>
          <w:sz w:val="22"/>
          <w:szCs w:val="22"/>
        </w:rPr>
        <w:t xml:space="preserve">total </w:t>
      </w:r>
      <w:r w:rsidRPr="000D36DA">
        <w:rPr>
          <w:rFonts w:ascii="Trebuchet MS" w:hAnsi="Trebuchet MS"/>
          <w:sz w:val="22"/>
          <w:szCs w:val="22"/>
        </w:rPr>
        <w:t xml:space="preserve">revenue, we reviewed the underlying assumptions upon which Management relied. Based </w:t>
      </w:r>
      <w:r>
        <w:rPr>
          <w:rFonts w:ascii="Trebuchet MS" w:hAnsi="Trebuchet MS"/>
          <w:sz w:val="22"/>
          <w:szCs w:val="22"/>
        </w:rPr>
        <w:t xml:space="preserve">on </w:t>
      </w:r>
      <w:r w:rsidRPr="000D36DA">
        <w:rPr>
          <w:rFonts w:ascii="Trebuchet MS" w:hAnsi="Trebuchet MS"/>
          <w:sz w:val="22"/>
          <w:szCs w:val="22"/>
        </w:rPr>
        <w:t>our review of the information provided and the discussions noted above, we understand Management relied upon</w:t>
      </w:r>
      <w:r>
        <w:rPr>
          <w:rFonts w:ascii="Trebuchet MS" w:hAnsi="Trebuchet MS"/>
          <w:sz w:val="22"/>
          <w:szCs w:val="22"/>
        </w:rPr>
        <w:t xml:space="preserve"> </w:t>
      </w:r>
      <w:r w:rsidRPr="000D36DA">
        <w:rPr>
          <w:rFonts w:ascii="Trebuchet MS" w:hAnsi="Trebuchet MS"/>
          <w:sz w:val="22"/>
          <w:szCs w:val="22"/>
        </w:rPr>
        <w:t>historical operating results and</w:t>
      </w:r>
      <w:r>
        <w:rPr>
          <w:rFonts w:ascii="Trebuchet MS" w:hAnsi="Trebuchet MS"/>
          <w:sz w:val="22"/>
          <w:szCs w:val="22"/>
        </w:rPr>
        <w:t xml:space="preserve"> </w:t>
      </w:r>
      <w:r w:rsidRPr="007C37D8">
        <w:rPr>
          <w:rFonts w:ascii="Trebuchet MS" w:hAnsi="Trebuchet MS"/>
          <w:sz w:val="22"/>
          <w:szCs w:val="22"/>
        </w:rPr>
        <w:t>anticipated market movements</w:t>
      </w:r>
      <w:r w:rsidRPr="000D36DA">
        <w:rPr>
          <w:rFonts w:ascii="Trebuchet MS" w:hAnsi="Trebuchet MS"/>
          <w:sz w:val="22"/>
          <w:szCs w:val="22"/>
        </w:rPr>
        <w:t>.</w:t>
      </w:r>
      <w:r>
        <w:rPr>
          <w:rFonts w:ascii="Trebuchet MS" w:hAnsi="Trebuchet MS"/>
          <w:sz w:val="22"/>
          <w:szCs w:val="22"/>
        </w:rPr>
        <w:t xml:space="preserve"> </w:t>
      </w:r>
      <w:r w:rsidRPr="007C37D8">
        <w:rPr>
          <w:rFonts w:ascii="Trebuchet MS" w:hAnsi="Trebuchet MS"/>
          <w:sz w:val="22"/>
          <w:szCs w:val="22"/>
        </w:rPr>
        <w:t xml:space="preserve">The </w:t>
      </w:r>
      <w:r>
        <w:rPr>
          <w:rFonts w:ascii="Trebuchet MS" w:hAnsi="Trebuchet MS"/>
          <w:sz w:val="22"/>
          <w:szCs w:val="22"/>
        </w:rPr>
        <w:t>eight</w:t>
      </w:r>
      <w:r w:rsidRPr="007C37D8">
        <w:rPr>
          <w:rFonts w:ascii="Trebuchet MS" w:hAnsi="Trebuchet MS"/>
          <w:sz w:val="22"/>
          <w:szCs w:val="22"/>
        </w:rPr>
        <w:t>-year compound annual growth rate (“CAGR”) fo</w:t>
      </w:r>
      <w:r w:rsidRPr="003E5FF6">
        <w:rPr>
          <w:rFonts w:ascii="Trebuchet MS" w:hAnsi="Trebuchet MS"/>
          <w:sz w:val="22"/>
          <w:szCs w:val="22"/>
        </w:rPr>
        <w:t>r total revenue in the Projections of 3.</w:t>
      </w:r>
      <w:r>
        <w:rPr>
          <w:rFonts w:ascii="Trebuchet MS" w:hAnsi="Trebuchet MS"/>
          <w:sz w:val="22"/>
          <w:szCs w:val="22"/>
        </w:rPr>
        <w:t>8</w:t>
      </w:r>
      <w:r w:rsidRPr="003E5FF6">
        <w:rPr>
          <w:rFonts w:ascii="Trebuchet MS" w:hAnsi="Trebuchet MS"/>
          <w:sz w:val="22"/>
          <w:szCs w:val="22"/>
        </w:rPr>
        <w:t xml:space="preserve"> percent falls below Steward’s </w:t>
      </w:r>
      <w:r>
        <w:rPr>
          <w:rFonts w:ascii="Trebuchet MS" w:hAnsi="Trebuchet MS"/>
          <w:sz w:val="22"/>
          <w:szCs w:val="22"/>
        </w:rPr>
        <w:t xml:space="preserve">historical </w:t>
      </w:r>
      <w:r w:rsidRPr="003E5FF6">
        <w:rPr>
          <w:rFonts w:ascii="Trebuchet MS" w:hAnsi="Trebuchet MS"/>
          <w:sz w:val="22"/>
          <w:szCs w:val="22"/>
        </w:rPr>
        <w:t>annual revenue growth rates for the Applicant between FY 20</w:t>
      </w:r>
      <w:r>
        <w:rPr>
          <w:rFonts w:ascii="Trebuchet MS" w:hAnsi="Trebuchet MS"/>
          <w:sz w:val="22"/>
          <w:szCs w:val="22"/>
        </w:rPr>
        <w:t>20</w:t>
      </w:r>
      <w:r w:rsidRPr="003E5FF6">
        <w:rPr>
          <w:rFonts w:ascii="Trebuchet MS" w:hAnsi="Trebuchet MS"/>
          <w:sz w:val="22"/>
          <w:szCs w:val="22"/>
        </w:rPr>
        <w:t xml:space="preserve"> and FY 2022 as indicated in the table below. </w:t>
      </w:r>
    </w:p>
    <w:p w14:paraId="0EA5AE05" w14:textId="77777777" w:rsidR="00181B27" w:rsidRPr="000D36DA" w:rsidRDefault="00181B27" w:rsidP="00181B27">
      <w:pPr>
        <w:tabs>
          <w:tab w:val="num" w:pos="1260"/>
        </w:tabs>
        <w:spacing w:line="480" w:lineRule="auto"/>
        <w:jc w:val="both"/>
        <w:rPr>
          <w:rFonts w:ascii="Trebuchet MS" w:hAnsi="Trebuchet MS"/>
          <w:sz w:val="22"/>
          <w:szCs w:val="22"/>
        </w:rPr>
      </w:pPr>
    </w:p>
    <w:p w14:paraId="0A456CC1" w14:textId="301FC9B4" w:rsidR="00181B27" w:rsidRDefault="00181B27" w:rsidP="00181B27">
      <w:pPr>
        <w:tabs>
          <w:tab w:val="num" w:pos="1260"/>
        </w:tabs>
        <w:spacing w:line="480" w:lineRule="auto"/>
        <w:jc w:val="both"/>
        <w:rPr>
          <w:rFonts w:ascii="Trebuchet MS" w:hAnsi="Trebuchet MS"/>
          <w:sz w:val="22"/>
          <w:szCs w:val="22"/>
        </w:rPr>
      </w:pPr>
    </w:p>
    <w:tbl>
      <w:tblPr>
        <w:tblStyle w:val="TableGrid"/>
        <w:tblW w:w="0" w:type="auto"/>
        <w:tblInd w:w="715" w:type="dxa"/>
        <w:tblLook w:val="04A0" w:firstRow="1" w:lastRow="0" w:firstColumn="1" w:lastColumn="0" w:noHBand="0" w:noVBand="1"/>
      </w:tblPr>
      <w:tblGrid>
        <w:gridCol w:w="1710"/>
        <w:gridCol w:w="1980"/>
        <w:gridCol w:w="2562"/>
      </w:tblGrid>
      <w:tr w:rsidR="00DE524E" w14:paraId="7B255596" w14:textId="77777777" w:rsidTr="00DE524E">
        <w:tc>
          <w:tcPr>
            <w:tcW w:w="1710" w:type="dxa"/>
            <w:vAlign w:val="center"/>
          </w:tcPr>
          <w:p w14:paraId="1AFB0F06" w14:textId="77777777" w:rsidR="00DE524E" w:rsidRPr="00DE524E" w:rsidRDefault="00DE524E" w:rsidP="00501768">
            <w:pPr>
              <w:jc w:val="center"/>
              <w:rPr>
                <w:rFonts w:ascii="Trebuchet MS" w:hAnsi="Trebuchet MS"/>
                <w:sz w:val="20"/>
                <w:szCs w:val="20"/>
              </w:rPr>
            </w:pPr>
            <w:r w:rsidRPr="00DE524E">
              <w:rPr>
                <w:rFonts w:ascii="Trebuchet MS" w:hAnsi="Trebuchet MS"/>
                <w:sz w:val="20"/>
                <w:szCs w:val="20"/>
              </w:rPr>
              <w:t>Financial Metric</w:t>
            </w:r>
          </w:p>
        </w:tc>
        <w:tc>
          <w:tcPr>
            <w:tcW w:w="1980" w:type="dxa"/>
            <w:vAlign w:val="center"/>
          </w:tcPr>
          <w:p w14:paraId="2C7C2529" w14:textId="77777777" w:rsidR="00DE524E" w:rsidRPr="00DE524E" w:rsidRDefault="00DE524E" w:rsidP="00501768">
            <w:pPr>
              <w:jc w:val="center"/>
              <w:rPr>
                <w:rFonts w:ascii="Trebuchet MS" w:hAnsi="Trebuchet MS"/>
                <w:sz w:val="20"/>
                <w:szCs w:val="20"/>
              </w:rPr>
            </w:pPr>
            <w:r w:rsidRPr="00DE524E">
              <w:rPr>
                <w:rFonts w:ascii="Trebuchet MS" w:hAnsi="Trebuchet MS"/>
                <w:sz w:val="20"/>
                <w:szCs w:val="20"/>
              </w:rPr>
              <w:t>Projected CAGR</w:t>
            </w:r>
          </w:p>
          <w:p w14:paraId="31AA506A" w14:textId="77777777" w:rsidR="00DE524E" w:rsidRPr="00DE524E" w:rsidRDefault="00DE524E" w:rsidP="00501768">
            <w:pPr>
              <w:jc w:val="center"/>
              <w:rPr>
                <w:rFonts w:ascii="Trebuchet MS" w:hAnsi="Trebuchet MS"/>
                <w:sz w:val="20"/>
                <w:szCs w:val="20"/>
              </w:rPr>
            </w:pPr>
            <w:r w:rsidRPr="00DE524E">
              <w:rPr>
                <w:rFonts w:ascii="Trebuchet MS" w:hAnsi="Trebuchet MS"/>
                <w:sz w:val="20"/>
                <w:szCs w:val="20"/>
              </w:rPr>
              <w:t>(2023 - 2030)</w:t>
            </w:r>
          </w:p>
        </w:tc>
        <w:tc>
          <w:tcPr>
            <w:tcW w:w="2562" w:type="dxa"/>
            <w:vAlign w:val="center"/>
          </w:tcPr>
          <w:p w14:paraId="6DDBC706" w14:textId="77777777" w:rsidR="00DE524E" w:rsidRPr="00DE524E" w:rsidRDefault="00DE524E" w:rsidP="00501768">
            <w:pPr>
              <w:jc w:val="center"/>
              <w:rPr>
                <w:rFonts w:ascii="Trebuchet MS" w:hAnsi="Trebuchet MS"/>
                <w:sz w:val="20"/>
                <w:szCs w:val="20"/>
              </w:rPr>
            </w:pPr>
            <w:r w:rsidRPr="00DE524E">
              <w:rPr>
                <w:rFonts w:ascii="Trebuchet MS" w:hAnsi="Trebuchet MS"/>
                <w:sz w:val="20"/>
                <w:szCs w:val="20"/>
              </w:rPr>
              <w:t>Annual Growth Range</w:t>
            </w:r>
          </w:p>
          <w:p w14:paraId="236F2D30" w14:textId="77777777" w:rsidR="00DE524E" w:rsidRPr="00DE524E" w:rsidRDefault="00DE524E" w:rsidP="00501768">
            <w:pPr>
              <w:jc w:val="center"/>
              <w:rPr>
                <w:rFonts w:ascii="Trebuchet MS" w:hAnsi="Trebuchet MS"/>
                <w:sz w:val="20"/>
                <w:szCs w:val="20"/>
              </w:rPr>
            </w:pPr>
            <w:r w:rsidRPr="00DE524E">
              <w:rPr>
                <w:rFonts w:ascii="Trebuchet MS" w:hAnsi="Trebuchet MS"/>
                <w:sz w:val="20"/>
                <w:szCs w:val="20"/>
              </w:rPr>
              <w:t>(2020 - 2022)</w:t>
            </w:r>
          </w:p>
        </w:tc>
      </w:tr>
      <w:tr w:rsidR="00DE524E" w14:paraId="52FBAD1F" w14:textId="77777777" w:rsidTr="00DE524E">
        <w:tc>
          <w:tcPr>
            <w:tcW w:w="1710" w:type="dxa"/>
            <w:vAlign w:val="center"/>
          </w:tcPr>
          <w:p w14:paraId="625162D0" w14:textId="77777777" w:rsidR="00DE524E" w:rsidRPr="00DE524E" w:rsidRDefault="00DE524E" w:rsidP="00501768">
            <w:pPr>
              <w:jc w:val="center"/>
              <w:rPr>
                <w:rFonts w:ascii="Trebuchet MS" w:hAnsi="Trebuchet MS"/>
                <w:sz w:val="20"/>
                <w:szCs w:val="20"/>
              </w:rPr>
            </w:pPr>
            <w:r w:rsidRPr="00DE524E">
              <w:rPr>
                <w:rFonts w:ascii="Trebuchet MS" w:hAnsi="Trebuchet MS"/>
                <w:sz w:val="20"/>
                <w:szCs w:val="20"/>
              </w:rPr>
              <w:t>Total Revenue</w:t>
            </w:r>
          </w:p>
        </w:tc>
        <w:tc>
          <w:tcPr>
            <w:tcW w:w="1980" w:type="dxa"/>
            <w:vAlign w:val="center"/>
          </w:tcPr>
          <w:p w14:paraId="6748A133" w14:textId="77777777" w:rsidR="00DE524E" w:rsidRPr="00DE524E" w:rsidRDefault="00DE524E" w:rsidP="00501768">
            <w:pPr>
              <w:jc w:val="center"/>
              <w:rPr>
                <w:rFonts w:ascii="Trebuchet MS" w:hAnsi="Trebuchet MS"/>
                <w:sz w:val="20"/>
                <w:szCs w:val="20"/>
              </w:rPr>
            </w:pPr>
            <w:r w:rsidRPr="00DE524E">
              <w:rPr>
                <w:rFonts w:ascii="Trebuchet MS" w:hAnsi="Trebuchet MS"/>
                <w:sz w:val="20"/>
                <w:szCs w:val="20"/>
              </w:rPr>
              <w:t>3.8%</w:t>
            </w:r>
          </w:p>
        </w:tc>
        <w:tc>
          <w:tcPr>
            <w:tcW w:w="2562" w:type="dxa"/>
            <w:vAlign w:val="center"/>
          </w:tcPr>
          <w:p w14:paraId="685D00FC" w14:textId="77777777" w:rsidR="00DE524E" w:rsidRPr="00DE524E" w:rsidRDefault="00DE524E" w:rsidP="00501768">
            <w:pPr>
              <w:jc w:val="center"/>
              <w:rPr>
                <w:rFonts w:ascii="Trebuchet MS" w:hAnsi="Trebuchet MS"/>
                <w:sz w:val="20"/>
                <w:szCs w:val="20"/>
              </w:rPr>
            </w:pPr>
            <w:r w:rsidRPr="00DE524E">
              <w:rPr>
                <w:rFonts w:ascii="Trebuchet MS" w:hAnsi="Trebuchet MS"/>
                <w:sz w:val="20"/>
                <w:szCs w:val="20"/>
              </w:rPr>
              <w:t>8.2% - 14.4%</w:t>
            </w:r>
          </w:p>
        </w:tc>
      </w:tr>
    </w:tbl>
    <w:p w14:paraId="3BF8AAA1" w14:textId="77777777" w:rsidR="00433E0B" w:rsidRPr="000D36DA" w:rsidRDefault="00433E0B" w:rsidP="00181B27">
      <w:pPr>
        <w:tabs>
          <w:tab w:val="num" w:pos="1260"/>
        </w:tabs>
        <w:spacing w:line="480" w:lineRule="auto"/>
        <w:jc w:val="both"/>
        <w:rPr>
          <w:rFonts w:ascii="Trebuchet MS" w:hAnsi="Trebuchet MS"/>
          <w:sz w:val="22"/>
          <w:szCs w:val="22"/>
        </w:rPr>
      </w:pPr>
    </w:p>
    <w:p w14:paraId="2469E52F" w14:textId="77777777" w:rsidR="00181B27" w:rsidRPr="002E238B" w:rsidRDefault="00181B27" w:rsidP="00181B27">
      <w:pPr>
        <w:spacing w:line="480" w:lineRule="auto"/>
        <w:jc w:val="both"/>
        <w:rPr>
          <w:rFonts w:ascii="Trebuchet MS" w:hAnsi="Trebuchet MS"/>
          <w:sz w:val="22"/>
          <w:szCs w:val="22"/>
        </w:rPr>
      </w:pPr>
      <w:r w:rsidRPr="000D36DA">
        <w:rPr>
          <w:rFonts w:ascii="Trebuchet MS" w:hAnsi="Trebuchet MS"/>
          <w:sz w:val="22"/>
          <w:szCs w:val="22"/>
        </w:rPr>
        <w:t xml:space="preserve">Based upon the foregoing, it is our opinion that the revenue growth projected by Management reflects a reasonable estimation of future revenue </w:t>
      </w:r>
      <w:r>
        <w:rPr>
          <w:rFonts w:ascii="Trebuchet MS" w:hAnsi="Trebuchet MS"/>
          <w:sz w:val="22"/>
          <w:szCs w:val="22"/>
        </w:rPr>
        <w:t>for</w:t>
      </w:r>
      <w:r w:rsidRPr="000D36DA">
        <w:rPr>
          <w:rFonts w:ascii="Trebuchet MS" w:hAnsi="Trebuchet MS"/>
          <w:sz w:val="22"/>
          <w:szCs w:val="22"/>
        </w:rPr>
        <w:t xml:space="preserve"> </w:t>
      </w:r>
      <w:r>
        <w:rPr>
          <w:rFonts w:ascii="Trebuchet MS" w:hAnsi="Trebuchet MS"/>
          <w:sz w:val="22"/>
          <w:szCs w:val="22"/>
        </w:rPr>
        <w:t>Steward</w:t>
      </w:r>
      <w:r w:rsidRPr="000D36DA">
        <w:rPr>
          <w:rFonts w:ascii="Trebuchet MS" w:hAnsi="Trebuchet MS"/>
          <w:sz w:val="22"/>
          <w:szCs w:val="22"/>
        </w:rPr>
        <w:t xml:space="preserve">. </w:t>
      </w:r>
    </w:p>
    <w:p w14:paraId="0D89F0FA" w14:textId="77777777" w:rsidR="00181B27" w:rsidRPr="000D36DA" w:rsidRDefault="00181B27" w:rsidP="00181B27">
      <w:pPr>
        <w:tabs>
          <w:tab w:val="left" w:pos="2136"/>
        </w:tabs>
        <w:spacing w:line="480" w:lineRule="auto"/>
        <w:jc w:val="both"/>
        <w:rPr>
          <w:rFonts w:ascii="Trebuchet MS" w:hAnsi="Trebuchet MS"/>
          <w:sz w:val="22"/>
          <w:szCs w:val="22"/>
          <w:highlight w:val="yellow"/>
        </w:rPr>
      </w:pPr>
    </w:p>
    <w:p w14:paraId="7FEE636F" w14:textId="77777777" w:rsidR="00181B27" w:rsidRPr="000D36DA" w:rsidRDefault="00181B27" w:rsidP="00181B27">
      <w:pPr>
        <w:pStyle w:val="ListParagraph"/>
        <w:numPr>
          <w:ilvl w:val="0"/>
          <w:numId w:val="5"/>
        </w:numPr>
        <w:tabs>
          <w:tab w:val="num" w:pos="1260"/>
        </w:tabs>
        <w:spacing w:line="480" w:lineRule="auto"/>
        <w:jc w:val="both"/>
        <w:rPr>
          <w:rFonts w:ascii="Trebuchet MS" w:hAnsi="Trebuchet MS"/>
          <w:b/>
          <w:sz w:val="22"/>
          <w:szCs w:val="22"/>
        </w:rPr>
      </w:pPr>
      <w:r w:rsidRPr="000D36DA">
        <w:rPr>
          <w:rFonts w:ascii="Trebuchet MS" w:hAnsi="Trebuchet MS"/>
          <w:b/>
          <w:sz w:val="22"/>
          <w:szCs w:val="22"/>
        </w:rPr>
        <w:t>Operating Expenses</w:t>
      </w:r>
    </w:p>
    <w:p w14:paraId="77699780" w14:textId="77777777" w:rsidR="00181B27" w:rsidRPr="000D36DA" w:rsidRDefault="00181B27" w:rsidP="00181B27">
      <w:pPr>
        <w:spacing w:line="480" w:lineRule="auto"/>
        <w:ind w:left="360"/>
        <w:jc w:val="both"/>
        <w:rPr>
          <w:rFonts w:ascii="Trebuchet MS" w:hAnsi="Trebuchet MS"/>
          <w:sz w:val="22"/>
          <w:szCs w:val="22"/>
        </w:rPr>
      </w:pPr>
    </w:p>
    <w:p w14:paraId="28E60535" w14:textId="77777777" w:rsidR="00181B27" w:rsidRDefault="00181B27" w:rsidP="00181B27">
      <w:pPr>
        <w:spacing w:line="480" w:lineRule="auto"/>
        <w:jc w:val="both"/>
        <w:rPr>
          <w:rFonts w:ascii="Trebuchet MS" w:hAnsi="Trebuchet MS"/>
          <w:sz w:val="22"/>
          <w:szCs w:val="22"/>
        </w:rPr>
      </w:pPr>
      <w:r w:rsidRPr="000D36DA">
        <w:rPr>
          <w:rFonts w:ascii="Trebuchet MS" w:hAnsi="Trebuchet MS"/>
          <w:sz w:val="22"/>
          <w:szCs w:val="22"/>
        </w:rPr>
        <w:t xml:space="preserve">We analyzed each of the categorized operating expenses for reasonableness and feasibility </w:t>
      </w:r>
      <w:r>
        <w:rPr>
          <w:rFonts w:ascii="Trebuchet MS" w:hAnsi="Trebuchet MS"/>
          <w:sz w:val="22"/>
          <w:szCs w:val="22"/>
        </w:rPr>
        <w:t xml:space="preserve">as </w:t>
      </w:r>
      <w:r w:rsidRPr="000D36DA">
        <w:rPr>
          <w:rFonts w:ascii="Trebuchet MS" w:hAnsi="Trebuchet MS"/>
          <w:sz w:val="22"/>
          <w:szCs w:val="22"/>
        </w:rPr>
        <w:t xml:space="preserve">related to the Projections. The operating expenses in the analysis include </w:t>
      </w:r>
      <w:r>
        <w:rPr>
          <w:rFonts w:ascii="Trebuchet MS" w:hAnsi="Trebuchet MS"/>
          <w:sz w:val="22"/>
          <w:szCs w:val="22"/>
        </w:rPr>
        <w:t>s</w:t>
      </w:r>
      <w:r w:rsidRPr="003A2962">
        <w:rPr>
          <w:rFonts w:ascii="Trebuchet MS" w:hAnsi="Trebuchet MS"/>
          <w:sz w:val="22"/>
          <w:szCs w:val="22"/>
        </w:rPr>
        <w:t>alaries</w:t>
      </w:r>
      <w:r>
        <w:rPr>
          <w:rFonts w:ascii="Trebuchet MS" w:hAnsi="Trebuchet MS"/>
          <w:sz w:val="22"/>
          <w:szCs w:val="22"/>
        </w:rPr>
        <w:t xml:space="preserve">, benefits, and contract labor, </w:t>
      </w:r>
      <w:proofErr w:type="gramStart"/>
      <w:r>
        <w:rPr>
          <w:rFonts w:ascii="Trebuchet MS" w:hAnsi="Trebuchet MS"/>
          <w:sz w:val="22"/>
          <w:szCs w:val="22"/>
        </w:rPr>
        <w:t>supplies</w:t>
      </w:r>
      <w:proofErr w:type="gramEnd"/>
      <w:r>
        <w:rPr>
          <w:rFonts w:ascii="Trebuchet MS" w:hAnsi="Trebuchet MS"/>
          <w:sz w:val="22"/>
          <w:szCs w:val="22"/>
        </w:rPr>
        <w:t xml:space="preserve"> and drugs, rent, medical claims, depreciation and amortization, interest, and other expenses. </w:t>
      </w:r>
      <w:r w:rsidRPr="000D36DA">
        <w:rPr>
          <w:rFonts w:ascii="Trebuchet MS" w:hAnsi="Trebuchet MS"/>
          <w:sz w:val="22"/>
          <w:szCs w:val="22"/>
        </w:rPr>
        <w:t xml:space="preserve">Total expenses within the Projections are estimated to </w:t>
      </w:r>
      <w:r>
        <w:rPr>
          <w:rFonts w:ascii="Trebuchet MS" w:hAnsi="Trebuchet MS"/>
          <w:sz w:val="22"/>
          <w:szCs w:val="22"/>
        </w:rPr>
        <w:t>decline</w:t>
      </w:r>
      <w:r w:rsidRPr="000D36DA">
        <w:rPr>
          <w:rFonts w:ascii="Trebuchet MS" w:hAnsi="Trebuchet MS"/>
          <w:sz w:val="22"/>
          <w:szCs w:val="22"/>
        </w:rPr>
        <w:t xml:space="preserve"> </w:t>
      </w:r>
      <w:r>
        <w:rPr>
          <w:rFonts w:ascii="Trebuchet MS" w:hAnsi="Trebuchet MS"/>
          <w:sz w:val="22"/>
          <w:szCs w:val="22"/>
        </w:rPr>
        <w:t>by approximately 8.1</w:t>
      </w:r>
      <w:r w:rsidRPr="000D36DA">
        <w:rPr>
          <w:rFonts w:ascii="Trebuchet MS" w:hAnsi="Trebuchet MS"/>
          <w:sz w:val="22"/>
          <w:szCs w:val="22"/>
        </w:rPr>
        <w:t xml:space="preserve"> percent in FY 202</w:t>
      </w:r>
      <w:r>
        <w:rPr>
          <w:rFonts w:ascii="Trebuchet MS" w:hAnsi="Trebuchet MS"/>
          <w:sz w:val="22"/>
          <w:szCs w:val="22"/>
        </w:rPr>
        <w:t>3 but are expected to increase by 13.5 percent in FY 2024,</w:t>
      </w:r>
      <w:r w:rsidRPr="000D36DA">
        <w:rPr>
          <w:rFonts w:ascii="Trebuchet MS" w:hAnsi="Trebuchet MS"/>
          <w:sz w:val="22"/>
          <w:szCs w:val="22"/>
        </w:rPr>
        <w:t xml:space="preserve"> </w:t>
      </w:r>
      <w:r>
        <w:rPr>
          <w:rFonts w:ascii="Trebuchet MS" w:hAnsi="Trebuchet MS"/>
          <w:sz w:val="22"/>
          <w:szCs w:val="22"/>
        </w:rPr>
        <w:t>before trending down to approximately 2.4 percent growth by FY 2030</w:t>
      </w:r>
      <w:r w:rsidRPr="000D36DA">
        <w:rPr>
          <w:rFonts w:ascii="Trebuchet MS" w:hAnsi="Trebuchet MS"/>
          <w:sz w:val="22"/>
          <w:szCs w:val="22"/>
        </w:rPr>
        <w:t>.</w:t>
      </w:r>
      <w:r>
        <w:rPr>
          <w:rFonts w:ascii="Trebuchet MS" w:hAnsi="Trebuchet MS"/>
          <w:sz w:val="22"/>
          <w:szCs w:val="22"/>
        </w:rPr>
        <w:t xml:space="preserve"> The FY2023 decline in total expenses can be contributed to various cost-saving measures implemented across the Steward network. By the end of FY 2023, Steward has a goal to reduce its salary expenses by $145 million and non-salary expenses by $265 million. The total expense reduction of $410 million is approximately 6.</w:t>
      </w:r>
      <w:r w:rsidRPr="003E5FF6">
        <w:rPr>
          <w:rFonts w:ascii="Trebuchet MS" w:hAnsi="Trebuchet MS"/>
          <w:sz w:val="22"/>
          <w:szCs w:val="22"/>
        </w:rPr>
        <w:t>8 percent of</w:t>
      </w:r>
      <w:r>
        <w:rPr>
          <w:rFonts w:ascii="Trebuchet MS" w:hAnsi="Trebuchet MS"/>
          <w:sz w:val="22"/>
          <w:szCs w:val="22"/>
        </w:rPr>
        <w:t xml:space="preserve"> the total operating expenses of $5.7 billion in FY 2023. Based on conversations with Management, Steward has exceeded the salary reduction target and is on track to meet its non-salary expenses reduction goals</w:t>
      </w:r>
      <w:r w:rsidRPr="000176CE">
        <w:rPr>
          <w:rFonts w:ascii="Trebuchet MS" w:hAnsi="Trebuchet MS"/>
          <w:sz w:val="22"/>
          <w:szCs w:val="22"/>
        </w:rPr>
        <w:t>.</w:t>
      </w:r>
    </w:p>
    <w:p w14:paraId="1B6297E6" w14:textId="77777777" w:rsidR="00181B27" w:rsidRDefault="00181B27" w:rsidP="00181B27">
      <w:pPr>
        <w:spacing w:line="480" w:lineRule="auto"/>
        <w:jc w:val="both"/>
        <w:rPr>
          <w:rFonts w:ascii="Trebuchet MS" w:hAnsi="Trebuchet MS"/>
          <w:sz w:val="22"/>
          <w:szCs w:val="22"/>
        </w:rPr>
      </w:pPr>
    </w:p>
    <w:p w14:paraId="306A1DA2" w14:textId="77777777" w:rsidR="00181B27" w:rsidRDefault="00181B27" w:rsidP="00181B27">
      <w:pPr>
        <w:spacing w:line="480" w:lineRule="auto"/>
        <w:jc w:val="both"/>
        <w:rPr>
          <w:rFonts w:ascii="Trebuchet MS" w:hAnsi="Trebuchet MS"/>
          <w:sz w:val="22"/>
          <w:szCs w:val="22"/>
        </w:rPr>
      </w:pPr>
      <w:r w:rsidRPr="000D36DA">
        <w:rPr>
          <w:rFonts w:ascii="Trebuchet MS" w:hAnsi="Trebuchet MS"/>
          <w:sz w:val="22"/>
          <w:szCs w:val="22"/>
        </w:rPr>
        <w:lastRenderedPageBreak/>
        <w:t xml:space="preserve">The following table indicates </w:t>
      </w:r>
      <w:r>
        <w:rPr>
          <w:rFonts w:ascii="Trebuchet MS" w:hAnsi="Trebuchet MS"/>
          <w:sz w:val="22"/>
          <w:szCs w:val="22"/>
        </w:rPr>
        <w:t xml:space="preserve">that </w:t>
      </w:r>
      <w:r w:rsidRPr="000D36DA">
        <w:rPr>
          <w:rFonts w:ascii="Trebuchet MS" w:hAnsi="Trebuchet MS"/>
          <w:sz w:val="22"/>
          <w:szCs w:val="22"/>
        </w:rPr>
        <w:t xml:space="preserve">the </w:t>
      </w:r>
      <w:r w:rsidRPr="000176CE">
        <w:rPr>
          <w:rFonts w:ascii="Trebuchet MS" w:hAnsi="Trebuchet MS"/>
          <w:sz w:val="22"/>
          <w:szCs w:val="22"/>
        </w:rPr>
        <w:t xml:space="preserve">eight-year compound annual growth rate (“CAGR”) </w:t>
      </w:r>
      <w:r>
        <w:rPr>
          <w:rFonts w:ascii="Trebuchet MS" w:hAnsi="Trebuchet MS"/>
          <w:sz w:val="22"/>
          <w:szCs w:val="22"/>
        </w:rPr>
        <w:t xml:space="preserve">of 4.5 percent </w:t>
      </w:r>
      <w:r w:rsidRPr="000176CE">
        <w:rPr>
          <w:rFonts w:ascii="Trebuchet MS" w:hAnsi="Trebuchet MS"/>
          <w:sz w:val="22"/>
          <w:szCs w:val="22"/>
        </w:rPr>
        <w:t xml:space="preserve">for total </w:t>
      </w:r>
      <w:r>
        <w:rPr>
          <w:rFonts w:ascii="Trebuchet MS" w:hAnsi="Trebuchet MS"/>
          <w:sz w:val="22"/>
          <w:szCs w:val="22"/>
        </w:rPr>
        <w:t xml:space="preserve">expenses </w:t>
      </w:r>
      <w:r w:rsidRPr="000176CE">
        <w:rPr>
          <w:rFonts w:ascii="Trebuchet MS" w:hAnsi="Trebuchet MS"/>
          <w:sz w:val="22"/>
          <w:szCs w:val="22"/>
        </w:rPr>
        <w:t>in the Projections</w:t>
      </w:r>
      <w:r>
        <w:rPr>
          <w:rFonts w:ascii="Trebuchet MS" w:hAnsi="Trebuchet MS"/>
          <w:sz w:val="22"/>
          <w:szCs w:val="22"/>
        </w:rPr>
        <w:t xml:space="preserve"> </w:t>
      </w:r>
      <w:r w:rsidRPr="0003136D">
        <w:rPr>
          <w:rFonts w:ascii="Trebuchet MS" w:hAnsi="Trebuchet MS"/>
          <w:sz w:val="22"/>
          <w:szCs w:val="22"/>
        </w:rPr>
        <w:t xml:space="preserve">falls </w:t>
      </w:r>
      <w:r>
        <w:rPr>
          <w:rFonts w:ascii="Trebuchet MS" w:hAnsi="Trebuchet MS"/>
          <w:sz w:val="22"/>
          <w:szCs w:val="22"/>
        </w:rPr>
        <w:t>between</w:t>
      </w:r>
      <w:r w:rsidRPr="0003136D">
        <w:rPr>
          <w:rFonts w:ascii="Trebuchet MS" w:hAnsi="Trebuchet MS"/>
          <w:sz w:val="22"/>
          <w:szCs w:val="22"/>
        </w:rPr>
        <w:t xml:space="preserve"> Steward’s </w:t>
      </w:r>
      <w:r>
        <w:rPr>
          <w:rFonts w:ascii="Trebuchet MS" w:hAnsi="Trebuchet MS"/>
          <w:sz w:val="22"/>
          <w:szCs w:val="22"/>
        </w:rPr>
        <w:t xml:space="preserve">total expenses </w:t>
      </w:r>
      <w:r w:rsidRPr="0003136D">
        <w:rPr>
          <w:rFonts w:ascii="Trebuchet MS" w:hAnsi="Trebuchet MS"/>
          <w:sz w:val="22"/>
          <w:szCs w:val="22"/>
        </w:rPr>
        <w:t xml:space="preserve">growth rates in the prior </w:t>
      </w:r>
      <w:r>
        <w:rPr>
          <w:rFonts w:ascii="Trebuchet MS" w:hAnsi="Trebuchet MS"/>
          <w:sz w:val="22"/>
          <w:szCs w:val="22"/>
        </w:rPr>
        <w:t>three</w:t>
      </w:r>
      <w:r w:rsidRPr="0003136D">
        <w:rPr>
          <w:rFonts w:ascii="Trebuchet MS" w:hAnsi="Trebuchet MS"/>
          <w:sz w:val="22"/>
          <w:szCs w:val="22"/>
        </w:rPr>
        <w:t xml:space="preserve"> fiscal years</w:t>
      </w:r>
      <w:r>
        <w:rPr>
          <w:rStyle w:val="CommentReference"/>
        </w:rPr>
        <w:t xml:space="preserve">. </w:t>
      </w:r>
      <w:r>
        <w:rPr>
          <w:rFonts w:ascii="Trebuchet MS" w:hAnsi="Trebuchet MS"/>
          <w:sz w:val="22"/>
          <w:szCs w:val="22"/>
        </w:rPr>
        <w:t>We note that the total expenses annual growth for FY 2020, FY 2021 and FY 2022 were -12.6 percent, 10.3 percent, and 2.6 percent, respectively.</w:t>
      </w:r>
    </w:p>
    <w:p w14:paraId="71FFA9D6" w14:textId="77777777" w:rsidR="00181B27" w:rsidRPr="000D36DA" w:rsidRDefault="00181B27" w:rsidP="00181B27">
      <w:pPr>
        <w:ind w:left="720"/>
        <w:jc w:val="both"/>
        <w:rPr>
          <w:rFonts w:ascii="Trebuchet MS" w:hAnsi="Trebuchet MS"/>
          <w:sz w:val="22"/>
          <w:szCs w:val="22"/>
          <w:u w:val="single"/>
        </w:rPr>
      </w:pPr>
    </w:p>
    <w:tbl>
      <w:tblPr>
        <w:tblStyle w:val="TableGrid"/>
        <w:tblW w:w="0" w:type="auto"/>
        <w:tblInd w:w="535" w:type="dxa"/>
        <w:tblLook w:val="04A0" w:firstRow="1" w:lastRow="0" w:firstColumn="1" w:lastColumn="0" w:noHBand="0" w:noVBand="1"/>
      </w:tblPr>
      <w:tblGrid>
        <w:gridCol w:w="1530"/>
        <w:gridCol w:w="2160"/>
        <w:gridCol w:w="2742"/>
      </w:tblGrid>
      <w:tr w:rsidR="002E5751" w14:paraId="155014A2" w14:textId="77777777" w:rsidTr="002E5751">
        <w:tc>
          <w:tcPr>
            <w:tcW w:w="1530" w:type="dxa"/>
            <w:vAlign w:val="center"/>
          </w:tcPr>
          <w:p w14:paraId="38D79D1A" w14:textId="77777777" w:rsidR="002E5751" w:rsidRPr="002E5751" w:rsidRDefault="002E5751" w:rsidP="00501768">
            <w:pPr>
              <w:jc w:val="center"/>
              <w:rPr>
                <w:rFonts w:ascii="Trebuchet MS" w:hAnsi="Trebuchet MS"/>
                <w:sz w:val="20"/>
                <w:szCs w:val="20"/>
              </w:rPr>
            </w:pPr>
            <w:r w:rsidRPr="002E5751">
              <w:rPr>
                <w:rFonts w:ascii="Trebuchet MS" w:hAnsi="Trebuchet MS"/>
                <w:sz w:val="20"/>
                <w:szCs w:val="20"/>
              </w:rPr>
              <w:t>Financial Metric</w:t>
            </w:r>
          </w:p>
        </w:tc>
        <w:tc>
          <w:tcPr>
            <w:tcW w:w="2160" w:type="dxa"/>
            <w:vAlign w:val="center"/>
          </w:tcPr>
          <w:p w14:paraId="42B2C417" w14:textId="77777777" w:rsidR="002E5751" w:rsidRPr="002E5751" w:rsidRDefault="002E5751" w:rsidP="00501768">
            <w:pPr>
              <w:jc w:val="center"/>
              <w:rPr>
                <w:rFonts w:ascii="Trebuchet MS" w:hAnsi="Trebuchet MS"/>
                <w:sz w:val="20"/>
                <w:szCs w:val="20"/>
              </w:rPr>
            </w:pPr>
            <w:r w:rsidRPr="002E5751">
              <w:rPr>
                <w:rFonts w:ascii="Trebuchet MS" w:hAnsi="Trebuchet MS"/>
                <w:sz w:val="20"/>
                <w:szCs w:val="20"/>
              </w:rPr>
              <w:t>Projected CAGR</w:t>
            </w:r>
          </w:p>
          <w:p w14:paraId="5F19716F" w14:textId="77777777" w:rsidR="002E5751" w:rsidRPr="002E5751" w:rsidRDefault="002E5751" w:rsidP="00501768">
            <w:pPr>
              <w:jc w:val="center"/>
              <w:rPr>
                <w:rFonts w:ascii="Trebuchet MS" w:hAnsi="Trebuchet MS"/>
                <w:sz w:val="20"/>
                <w:szCs w:val="20"/>
              </w:rPr>
            </w:pPr>
            <w:r w:rsidRPr="002E5751">
              <w:rPr>
                <w:rFonts w:ascii="Trebuchet MS" w:hAnsi="Trebuchet MS"/>
                <w:sz w:val="20"/>
                <w:szCs w:val="20"/>
              </w:rPr>
              <w:t>(2023 - 2030)</w:t>
            </w:r>
          </w:p>
        </w:tc>
        <w:tc>
          <w:tcPr>
            <w:tcW w:w="2742" w:type="dxa"/>
            <w:vAlign w:val="center"/>
          </w:tcPr>
          <w:p w14:paraId="6E218950" w14:textId="77777777" w:rsidR="002E5751" w:rsidRPr="002E5751" w:rsidRDefault="002E5751" w:rsidP="00501768">
            <w:pPr>
              <w:jc w:val="center"/>
              <w:rPr>
                <w:rFonts w:ascii="Trebuchet MS" w:hAnsi="Trebuchet MS"/>
                <w:sz w:val="20"/>
                <w:szCs w:val="20"/>
              </w:rPr>
            </w:pPr>
            <w:r w:rsidRPr="002E5751">
              <w:rPr>
                <w:rFonts w:ascii="Trebuchet MS" w:hAnsi="Trebuchet MS"/>
                <w:sz w:val="20"/>
                <w:szCs w:val="20"/>
              </w:rPr>
              <w:t>Annual Growth Range</w:t>
            </w:r>
          </w:p>
          <w:p w14:paraId="179DA1AC" w14:textId="77777777" w:rsidR="002E5751" w:rsidRPr="002E5751" w:rsidRDefault="002E5751" w:rsidP="00501768">
            <w:pPr>
              <w:jc w:val="center"/>
              <w:rPr>
                <w:rFonts w:ascii="Trebuchet MS" w:hAnsi="Trebuchet MS"/>
                <w:sz w:val="20"/>
                <w:szCs w:val="20"/>
              </w:rPr>
            </w:pPr>
            <w:r w:rsidRPr="002E5751">
              <w:rPr>
                <w:rFonts w:ascii="Trebuchet MS" w:hAnsi="Trebuchet MS"/>
                <w:sz w:val="20"/>
                <w:szCs w:val="20"/>
              </w:rPr>
              <w:t>(2020 - 2022)</w:t>
            </w:r>
          </w:p>
        </w:tc>
      </w:tr>
      <w:tr w:rsidR="002E5751" w14:paraId="5D870DA8" w14:textId="77777777" w:rsidTr="002E5751">
        <w:tc>
          <w:tcPr>
            <w:tcW w:w="1530" w:type="dxa"/>
            <w:vAlign w:val="center"/>
          </w:tcPr>
          <w:p w14:paraId="3C3459D4" w14:textId="77777777" w:rsidR="002E5751" w:rsidRPr="002E5751" w:rsidRDefault="002E5751" w:rsidP="00501768">
            <w:pPr>
              <w:jc w:val="center"/>
              <w:rPr>
                <w:rFonts w:ascii="Trebuchet MS" w:hAnsi="Trebuchet MS"/>
                <w:sz w:val="20"/>
                <w:szCs w:val="20"/>
              </w:rPr>
            </w:pPr>
            <w:r w:rsidRPr="002E5751">
              <w:rPr>
                <w:rFonts w:ascii="Trebuchet MS" w:hAnsi="Trebuchet MS"/>
                <w:sz w:val="20"/>
                <w:szCs w:val="20"/>
              </w:rPr>
              <w:t>Total Expense</w:t>
            </w:r>
          </w:p>
        </w:tc>
        <w:tc>
          <w:tcPr>
            <w:tcW w:w="2160" w:type="dxa"/>
            <w:vAlign w:val="center"/>
          </w:tcPr>
          <w:p w14:paraId="3F66DEBA" w14:textId="77777777" w:rsidR="002E5751" w:rsidRPr="002E5751" w:rsidRDefault="002E5751" w:rsidP="00501768">
            <w:pPr>
              <w:jc w:val="center"/>
              <w:rPr>
                <w:rFonts w:ascii="Trebuchet MS" w:hAnsi="Trebuchet MS"/>
                <w:sz w:val="20"/>
                <w:szCs w:val="20"/>
              </w:rPr>
            </w:pPr>
            <w:r w:rsidRPr="002E5751">
              <w:rPr>
                <w:rFonts w:ascii="Trebuchet MS" w:hAnsi="Trebuchet MS"/>
                <w:sz w:val="20"/>
                <w:szCs w:val="20"/>
              </w:rPr>
              <w:t>4.5%</w:t>
            </w:r>
          </w:p>
        </w:tc>
        <w:tc>
          <w:tcPr>
            <w:tcW w:w="2742" w:type="dxa"/>
            <w:vAlign w:val="center"/>
          </w:tcPr>
          <w:p w14:paraId="687B4EB3" w14:textId="77777777" w:rsidR="002E5751" w:rsidRPr="002E5751" w:rsidRDefault="002E5751" w:rsidP="00501768">
            <w:pPr>
              <w:jc w:val="center"/>
              <w:rPr>
                <w:rFonts w:ascii="Trebuchet MS" w:hAnsi="Trebuchet MS"/>
                <w:sz w:val="20"/>
                <w:szCs w:val="20"/>
              </w:rPr>
            </w:pPr>
            <w:r w:rsidRPr="002E5751">
              <w:rPr>
                <w:rFonts w:ascii="Trebuchet MS" w:hAnsi="Trebuchet MS"/>
                <w:sz w:val="20"/>
                <w:szCs w:val="20"/>
              </w:rPr>
              <w:t>- 12.6% - 10.3%</w:t>
            </w:r>
          </w:p>
        </w:tc>
      </w:tr>
    </w:tbl>
    <w:p w14:paraId="2C2F9799" w14:textId="77777777" w:rsidR="002E5751" w:rsidRDefault="002E5751" w:rsidP="00181B27">
      <w:pPr>
        <w:tabs>
          <w:tab w:val="num" w:pos="1260"/>
        </w:tabs>
        <w:spacing w:line="480" w:lineRule="auto"/>
        <w:jc w:val="both"/>
        <w:rPr>
          <w:rFonts w:ascii="Trebuchet MS" w:hAnsi="Trebuchet MS"/>
          <w:sz w:val="22"/>
          <w:szCs w:val="22"/>
        </w:rPr>
      </w:pPr>
    </w:p>
    <w:p w14:paraId="5100A469" w14:textId="49CBD823" w:rsidR="00181B27" w:rsidRDefault="00181B27" w:rsidP="00181B27">
      <w:pPr>
        <w:tabs>
          <w:tab w:val="num" w:pos="1260"/>
        </w:tabs>
        <w:spacing w:line="480" w:lineRule="auto"/>
        <w:jc w:val="both"/>
        <w:rPr>
          <w:rFonts w:ascii="Trebuchet MS" w:hAnsi="Trebuchet MS"/>
          <w:sz w:val="22"/>
          <w:szCs w:val="22"/>
        </w:rPr>
      </w:pPr>
      <w:r w:rsidRPr="000D36DA">
        <w:rPr>
          <w:rFonts w:ascii="Trebuchet MS" w:hAnsi="Trebuchet MS"/>
          <w:sz w:val="22"/>
          <w:szCs w:val="22"/>
        </w:rPr>
        <w:t>We note that the projected total expenses as a percentage of total revenue range from 9</w:t>
      </w:r>
      <w:r>
        <w:rPr>
          <w:rFonts w:ascii="Trebuchet MS" w:hAnsi="Trebuchet MS"/>
          <w:sz w:val="22"/>
          <w:szCs w:val="22"/>
        </w:rPr>
        <w:t>1</w:t>
      </w:r>
      <w:r w:rsidRPr="000D36DA">
        <w:rPr>
          <w:rFonts w:ascii="Trebuchet MS" w:hAnsi="Trebuchet MS"/>
          <w:sz w:val="22"/>
          <w:szCs w:val="22"/>
        </w:rPr>
        <w:t xml:space="preserve"> to </w:t>
      </w:r>
      <w:r>
        <w:rPr>
          <w:rFonts w:ascii="Trebuchet MS" w:hAnsi="Trebuchet MS"/>
          <w:sz w:val="22"/>
          <w:szCs w:val="22"/>
        </w:rPr>
        <w:t>100</w:t>
      </w:r>
      <w:r w:rsidRPr="000D36DA">
        <w:rPr>
          <w:rFonts w:ascii="Trebuchet MS" w:hAnsi="Trebuchet MS"/>
          <w:sz w:val="22"/>
          <w:szCs w:val="22"/>
        </w:rPr>
        <w:t xml:space="preserve"> percent from FY 202</w:t>
      </w:r>
      <w:r>
        <w:rPr>
          <w:rFonts w:ascii="Trebuchet MS" w:hAnsi="Trebuchet MS"/>
          <w:sz w:val="22"/>
          <w:szCs w:val="22"/>
        </w:rPr>
        <w:t>3</w:t>
      </w:r>
      <w:r w:rsidRPr="000D36DA">
        <w:rPr>
          <w:rFonts w:ascii="Trebuchet MS" w:hAnsi="Trebuchet MS"/>
          <w:sz w:val="22"/>
          <w:szCs w:val="22"/>
        </w:rPr>
        <w:t xml:space="preserve"> to FY 20</w:t>
      </w:r>
      <w:r>
        <w:rPr>
          <w:rFonts w:ascii="Trebuchet MS" w:hAnsi="Trebuchet MS"/>
          <w:sz w:val="22"/>
          <w:szCs w:val="22"/>
        </w:rPr>
        <w:t>30</w:t>
      </w:r>
      <w:r w:rsidRPr="000D36DA">
        <w:rPr>
          <w:rFonts w:ascii="Trebuchet MS" w:hAnsi="Trebuchet MS"/>
          <w:sz w:val="22"/>
          <w:szCs w:val="22"/>
        </w:rPr>
        <w:t>. We further note that this level of total expenses is</w:t>
      </w:r>
      <w:r>
        <w:rPr>
          <w:rFonts w:ascii="Trebuchet MS" w:hAnsi="Trebuchet MS"/>
          <w:sz w:val="22"/>
          <w:szCs w:val="22"/>
        </w:rPr>
        <w:t xml:space="preserve"> slightly lower than</w:t>
      </w:r>
      <w:r w:rsidRPr="000D36DA">
        <w:rPr>
          <w:rFonts w:ascii="Trebuchet MS" w:hAnsi="Trebuchet MS"/>
          <w:sz w:val="22"/>
          <w:szCs w:val="22"/>
        </w:rPr>
        <w:t xml:space="preserve"> the historical total expenses as a percentage of total revenue which ranged from 99 to 1</w:t>
      </w:r>
      <w:r>
        <w:rPr>
          <w:rFonts w:ascii="Trebuchet MS" w:hAnsi="Trebuchet MS"/>
          <w:sz w:val="22"/>
          <w:szCs w:val="22"/>
        </w:rPr>
        <w:t>12</w:t>
      </w:r>
      <w:r w:rsidRPr="000D36DA">
        <w:rPr>
          <w:rFonts w:ascii="Trebuchet MS" w:hAnsi="Trebuchet MS"/>
          <w:sz w:val="22"/>
          <w:szCs w:val="22"/>
        </w:rPr>
        <w:t xml:space="preserve"> percent from FY 201</w:t>
      </w:r>
      <w:r>
        <w:rPr>
          <w:rFonts w:ascii="Trebuchet MS" w:hAnsi="Trebuchet MS"/>
          <w:sz w:val="22"/>
          <w:szCs w:val="22"/>
        </w:rPr>
        <w:t>9</w:t>
      </w:r>
      <w:r w:rsidRPr="000D36DA">
        <w:rPr>
          <w:rFonts w:ascii="Trebuchet MS" w:hAnsi="Trebuchet MS"/>
          <w:sz w:val="22"/>
          <w:szCs w:val="22"/>
        </w:rPr>
        <w:t xml:space="preserve"> to FY 202</w:t>
      </w:r>
      <w:r>
        <w:rPr>
          <w:rFonts w:ascii="Trebuchet MS" w:hAnsi="Trebuchet MS"/>
          <w:sz w:val="22"/>
          <w:szCs w:val="22"/>
        </w:rPr>
        <w:t>2</w:t>
      </w:r>
      <w:r w:rsidRPr="000D36DA">
        <w:rPr>
          <w:rFonts w:ascii="Trebuchet MS" w:hAnsi="Trebuchet MS"/>
          <w:sz w:val="22"/>
          <w:szCs w:val="22"/>
        </w:rPr>
        <w:t xml:space="preserve">. </w:t>
      </w:r>
      <w:r>
        <w:rPr>
          <w:rFonts w:ascii="Trebuchet MS" w:hAnsi="Trebuchet MS"/>
          <w:sz w:val="22"/>
          <w:szCs w:val="22"/>
        </w:rPr>
        <w:t>This trend is explainable considering the unusual impact caused by the COVID-19 pandemic.</w:t>
      </w:r>
    </w:p>
    <w:p w14:paraId="20B03BE5" w14:textId="77777777" w:rsidR="00181B27" w:rsidRDefault="00181B27" w:rsidP="00181B27">
      <w:pPr>
        <w:tabs>
          <w:tab w:val="num" w:pos="1260"/>
        </w:tabs>
        <w:spacing w:line="480" w:lineRule="auto"/>
        <w:jc w:val="both"/>
        <w:rPr>
          <w:rFonts w:ascii="Trebuchet MS" w:hAnsi="Trebuchet MS"/>
          <w:sz w:val="22"/>
          <w:szCs w:val="22"/>
        </w:rPr>
      </w:pPr>
    </w:p>
    <w:p w14:paraId="23F67B50" w14:textId="77777777" w:rsidR="00181B27" w:rsidRDefault="00181B27" w:rsidP="00181B27">
      <w:pPr>
        <w:tabs>
          <w:tab w:val="num" w:pos="1260"/>
        </w:tabs>
        <w:spacing w:line="480" w:lineRule="auto"/>
        <w:jc w:val="both"/>
        <w:rPr>
          <w:rFonts w:ascii="Trebuchet MS" w:hAnsi="Trebuchet MS"/>
          <w:sz w:val="22"/>
          <w:szCs w:val="22"/>
        </w:rPr>
      </w:pPr>
      <w:r w:rsidRPr="000D36DA">
        <w:rPr>
          <w:rFonts w:ascii="Trebuchet MS" w:hAnsi="Trebuchet MS"/>
          <w:sz w:val="22"/>
          <w:szCs w:val="22"/>
        </w:rPr>
        <w:t xml:space="preserve">Based upon the foregoing, it is our opinion that the </w:t>
      </w:r>
      <w:r>
        <w:rPr>
          <w:rFonts w:ascii="Trebuchet MS" w:hAnsi="Trebuchet MS"/>
          <w:sz w:val="22"/>
          <w:szCs w:val="22"/>
        </w:rPr>
        <w:t>total</w:t>
      </w:r>
      <w:r w:rsidRPr="000D36DA">
        <w:rPr>
          <w:rFonts w:ascii="Trebuchet MS" w:hAnsi="Trebuchet MS"/>
          <w:sz w:val="22"/>
          <w:szCs w:val="22"/>
        </w:rPr>
        <w:t xml:space="preserve"> expenses within the Projections reflect </w:t>
      </w:r>
      <w:proofErr w:type="gramStart"/>
      <w:r w:rsidRPr="000D36DA">
        <w:rPr>
          <w:rFonts w:ascii="Trebuchet MS" w:hAnsi="Trebuchet MS"/>
          <w:sz w:val="22"/>
          <w:szCs w:val="22"/>
        </w:rPr>
        <w:t>reasonable</w:t>
      </w:r>
      <w:proofErr w:type="gramEnd"/>
      <w:r w:rsidRPr="000D36DA">
        <w:rPr>
          <w:rFonts w:ascii="Trebuchet MS" w:hAnsi="Trebuchet MS"/>
          <w:sz w:val="22"/>
          <w:szCs w:val="22"/>
        </w:rPr>
        <w:t xml:space="preserve"> estimation of future expenses </w:t>
      </w:r>
      <w:r>
        <w:rPr>
          <w:rFonts w:ascii="Trebuchet MS" w:hAnsi="Trebuchet MS"/>
          <w:sz w:val="22"/>
          <w:szCs w:val="22"/>
        </w:rPr>
        <w:t>for</w:t>
      </w:r>
      <w:r w:rsidRPr="000D36DA">
        <w:rPr>
          <w:rFonts w:ascii="Trebuchet MS" w:hAnsi="Trebuchet MS"/>
          <w:sz w:val="22"/>
          <w:szCs w:val="22"/>
        </w:rPr>
        <w:t xml:space="preserve"> the Applicant.</w:t>
      </w:r>
    </w:p>
    <w:p w14:paraId="41E56B9A" w14:textId="77777777" w:rsidR="00181B27" w:rsidRPr="000D36DA" w:rsidRDefault="00181B27" w:rsidP="00181B27">
      <w:pPr>
        <w:tabs>
          <w:tab w:val="num" w:pos="1260"/>
        </w:tabs>
        <w:spacing w:line="480" w:lineRule="auto"/>
        <w:jc w:val="both"/>
        <w:rPr>
          <w:rFonts w:ascii="Trebuchet MS" w:hAnsi="Trebuchet MS"/>
          <w:sz w:val="22"/>
          <w:szCs w:val="22"/>
        </w:rPr>
      </w:pPr>
    </w:p>
    <w:p w14:paraId="195DCDFC" w14:textId="77777777" w:rsidR="00181B27" w:rsidRDefault="00181B27" w:rsidP="00181B27">
      <w:pPr>
        <w:pStyle w:val="ListParagraph"/>
        <w:numPr>
          <w:ilvl w:val="0"/>
          <w:numId w:val="5"/>
        </w:numPr>
        <w:tabs>
          <w:tab w:val="num" w:pos="1260"/>
        </w:tabs>
        <w:spacing w:line="480" w:lineRule="auto"/>
        <w:jc w:val="both"/>
        <w:rPr>
          <w:rFonts w:ascii="Trebuchet MS" w:hAnsi="Trebuchet MS"/>
          <w:b/>
          <w:sz w:val="22"/>
          <w:szCs w:val="22"/>
        </w:rPr>
      </w:pPr>
      <w:r w:rsidRPr="000D36DA">
        <w:rPr>
          <w:rFonts w:ascii="Trebuchet MS" w:hAnsi="Trebuchet MS"/>
          <w:b/>
          <w:sz w:val="22"/>
          <w:szCs w:val="22"/>
        </w:rPr>
        <w:t>Capital Expenditures and Proposed Project Financing</w:t>
      </w:r>
    </w:p>
    <w:p w14:paraId="3EB40A9F" w14:textId="77777777" w:rsidR="00181B27" w:rsidRPr="000D36DA" w:rsidRDefault="00181B27" w:rsidP="00181B27">
      <w:pPr>
        <w:pStyle w:val="ListParagraph"/>
        <w:spacing w:line="480" w:lineRule="auto"/>
        <w:ind w:left="360"/>
        <w:jc w:val="both"/>
        <w:rPr>
          <w:rFonts w:ascii="Trebuchet MS" w:hAnsi="Trebuchet MS"/>
          <w:b/>
          <w:sz w:val="22"/>
          <w:szCs w:val="22"/>
        </w:rPr>
      </w:pPr>
    </w:p>
    <w:p w14:paraId="1C0859F2" w14:textId="77777777" w:rsidR="00181B27" w:rsidRDefault="00181B27" w:rsidP="00181B27">
      <w:pPr>
        <w:pStyle w:val="ListParagraph"/>
        <w:tabs>
          <w:tab w:val="num" w:pos="1260"/>
        </w:tabs>
        <w:spacing w:line="480" w:lineRule="auto"/>
        <w:ind w:left="0"/>
        <w:jc w:val="both"/>
        <w:rPr>
          <w:rFonts w:ascii="Trebuchet MS" w:hAnsi="Trebuchet MS"/>
          <w:sz w:val="22"/>
          <w:szCs w:val="22"/>
        </w:rPr>
      </w:pPr>
      <w:r w:rsidRPr="00A45514">
        <w:rPr>
          <w:rFonts w:ascii="Trebuchet MS" w:hAnsi="Trebuchet MS"/>
          <w:sz w:val="22"/>
          <w:szCs w:val="22"/>
        </w:rPr>
        <w:t xml:space="preserve">We reviewed the project costs within the </w:t>
      </w:r>
      <w:r w:rsidRPr="00CA0FF9">
        <w:rPr>
          <w:rFonts w:ascii="Trebuchet MS" w:hAnsi="Trebuchet MS"/>
          <w:sz w:val="22"/>
          <w:szCs w:val="22"/>
        </w:rPr>
        <w:t xml:space="preserve">Draft Steward Application Form for DON Application </w:t>
      </w:r>
      <w:r w:rsidRPr="00A45514">
        <w:rPr>
          <w:rFonts w:ascii="Trebuchet MS" w:hAnsi="Trebuchet MS"/>
          <w:sz w:val="22"/>
          <w:szCs w:val="22"/>
        </w:rPr>
        <w:t>related to the Proposed Projects of which $</w:t>
      </w:r>
      <w:r>
        <w:rPr>
          <w:rFonts w:ascii="Trebuchet MS" w:hAnsi="Trebuchet MS"/>
          <w:sz w:val="22"/>
          <w:szCs w:val="22"/>
        </w:rPr>
        <w:t xml:space="preserve">76.9 million is </w:t>
      </w:r>
      <w:r w:rsidRPr="00A45514">
        <w:rPr>
          <w:rFonts w:ascii="Trebuchet MS" w:hAnsi="Trebuchet MS"/>
          <w:sz w:val="22"/>
          <w:szCs w:val="22"/>
        </w:rPr>
        <w:t xml:space="preserve">classified as maximum capital expenditures per the DON regulations. </w:t>
      </w:r>
      <w:r>
        <w:rPr>
          <w:rFonts w:ascii="Trebuchet MS" w:hAnsi="Trebuchet MS"/>
          <w:sz w:val="22"/>
          <w:szCs w:val="22"/>
        </w:rPr>
        <w:t>The details of the construction costs for each area of the new facility are described in the table below.</w:t>
      </w:r>
    </w:p>
    <w:tbl>
      <w:tblPr>
        <w:tblStyle w:val="TableGrid"/>
        <w:tblW w:w="10075" w:type="dxa"/>
        <w:tblLook w:val="04A0" w:firstRow="1" w:lastRow="0" w:firstColumn="1" w:lastColumn="0" w:noHBand="0" w:noVBand="1"/>
      </w:tblPr>
      <w:tblGrid>
        <w:gridCol w:w="3997"/>
        <w:gridCol w:w="3546"/>
        <w:gridCol w:w="2532"/>
      </w:tblGrid>
      <w:tr w:rsidR="00181B27" w14:paraId="1E185A59" w14:textId="77777777" w:rsidTr="00B0540B">
        <w:trPr>
          <w:cantSplit/>
          <w:tblHeader/>
        </w:trPr>
        <w:tc>
          <w:tcPr>
            <w:tcW w:w="3997" w:type="dxa"/>
            <w:shd w:val="clear" w:color="auto" w:fill="auto"/>
          </w:tcPr>
          <w:p w14:paraId="076F46C6" w14:textId="77777777" w:rsidR="00181B27" w:rsidRPr="00E10EF7" w:rsidRDefault="00181B27" w:rsidP="00501768">
            <w:pPr>
              <w:pStyle w:val="ListParagraph"/>
              <w:tabs>
                <w:tab w:val="num" w:pos="1260"/>
              </w:tabs>
              <w:ind w:left="0"/>
              <w:jc w:val="both"/>
              <w:rPr>
                <w:rFonts w:ascii="Trebuchet MS" w:hAnsi="Trebuchet MS"/>
                <w:color w:val="0D0D0D" w:themeColor="text1" w:themeTint="F2"/>
                <w:sz w:val="20"/>
                <w:szCs w:val="20"/>
              </w:rPr>
            </w:pPr>
            <w:r w:rsidRPr="00E10EF7">
              <w:rPr>
                <w:rFonts w:ascii="Trebuchet MS" w:hAnsi="Trebuchet MS" w:cs="MyriadPro-Regular"/>
                <w:color w:val="0D0D0D" w:themeColor="text1" w:themeTint="F2"/>
                <w:sz w:val="20"/>
                <w:szCs w:val="20"/>
              </w:rPr>
              <w:lastRenderedPageBreak/>
              <w:t>Functional Areas</w:t>
            </w:r>
          </w:p>
        </w:tc>
        <w:tc>
          <w:tcPr>
            <w:tcW w:w="3546" w:type="dxa"/>
            <w:shd w:val="clear" w:color="auto" w:fill="auto"/>
          </w:tcPr>
          <w:p w14:paraId="52FAD3B3" w14:textId="77777777" w:rsidR="00181B27" w:rsidRPr="00E10EF7" w:rsidRDefault="00181B27" w:rsidP="00501768">
            <w:pPr>
              <w:pStyle w:val="ListParagraph"/>
              <w:tabs>
                <w:tab w:val="num" w:pos="1260"/>
              </w:tabs>
              <w:ind w:left="0"/>
              <w:jc w:val="center"/>
              <w:rPr>
                <w:rFonts w:ascii="Trebuchet MS" w:hAnsi="Trebuchet MS" w:cs="MyriadPro-Regular"/>
                <w:color w:val="0D0D0D" w:themeColor="text1" w:themeTint="F2"/>
                <w:sz w:val="20"/>
                <w:szCs w:val="20"/>
              </w:rPr>
            </w:pPr>
            <w:r w:rsidRPr="00E10EF7">
              <w:rPr>
                <w:rFonts w:ascii="Trebuchet MS" w:hAnsi="Trebuchet MS" w:cs="MyriadPro-Regular"/>
                <w:color w:val="0D0D0D" w:themeColor="text1" w:themeTint="F2"/>
                <w:sz w:val="20"/>
                <w:szCs w:val="20"/>
              </w:rPr>
              <w:t>Net Square Footage in Project</w:t>
            </w:r>
          </w:p>
        </w:tc>
        <w:tc>
          <w:tcPr>
            <w:tcW w:w="2532" w:type="dxa"/>
            <w:shd w:val="clear" w:color="auto" w:fill="auto"/>
          </w:tcPr>
          <w:p w14:paraId="7B985596" w14:textId="77777777" w:rsidR="00181B27" w:rsidRPr="00E10EF7" w:rsidRDefault="00181B27" w:rsidP="00501768">
            <w:pPr>
              <w:pStyle w:val="ListParagraph"/>
              <w:tabs>
                <w:tab w:val="num" w:pos="1260"/>
              </w:tabs>
              <w:ind w:left="0"/>
              <w:jc w:val="center"/>
              <w:rPr>
                <w:rFonts w:ascii="Trebuchet MS" w:hAnsi="Trebuchet MS"/>
                <w:color w:val="0D0D0D" w:themeColor="text1" w:themeTint="F2"/>
                <w:sz w:val="20"/>
                <w:szCs w:val="20"/>
              </w:rPr>
            </w:pPr>
            <w:r w:rsidRPr="00E10EF7">
              <w:rPr>
                <w:rFonts w:ascii="Trebuchet MS" w:hAnsi="Trebuchet MS"/>
                <w:color w:val="0D0D0D" w:themeColor="text1" w:themeTint="F2"/>
                <w:sz w:val="20"/>
                <w:szCs w:val="20"/>
              </w:rPr>
              <w:t>Construction Costs</w:t>
            </w:r>
          </w:p>
        </w:tc>
      </w:tr>
      <w:tr w:rsidR="00181B27" w14:paraId="0A58F495" w14:textId="77777777" w:rsidTr="00B0540B">
        <w:trPr>
          <w:cantSplit/>
        </w:trPr>
        <w:tc>
          <w:tcPr>
            <w:tcW w:w="3997" w:type="dxa"/>
          </w:tcPr>
          <w:p w14:paraId="274ECFBE" w14:textId="77777777" w:rsidR="00181B27" w:rsidRPr="00EA1DDC" w:rsidRDefault="00181B27" w:rsidP="00501768">
            <w:pPr>
              <w:pStyle w:val="ListParagraph"/>
              <w:tabs>
                <w:tab w:val="num" w:pos="1260"/>
              </w:tabs>
              <w:ind w:left="0"/>
              <w:jc w:val="both"/>
              <w:rPr>
                <w:rFonts w:ascii="Trebuchet MS" w:hAnsi="Trebuchet MS"/>
                <w:sz w:val="20"/>
                <w:szCs w:val="20"/>
              </w:rPr>
            </w:pPr>
            <w:r w:rsidRPr="00EA1DDC">
              <w:rPr>
                <w:rFonts w:ascii="Trebuchet MS" w:hAnsi="Trebuchet MS" w:cs="MyriadPro-Regular"/>
                <w:sz w:val="20"/>
                <w:szCs w:val="20"/>
              </w:rPr>
              <w:t>First Floor</w:t>
            </w:r>
            <w:r>
              <w:rPr>
                <w:rFonts w:ascii="Trebuchet MS" w:hAnsi="Trebuchet MS" w:cs="MyriadPro-Regular"/>
                <w:sz w:val="20"/>
                <w:szCs w:val="20"/>
              </w:rPr>
              <w:t xml:space="preserve"> </w:t>
            </w:r>
            <w:r w:rsidRPr="00EA1DDC">
              <w:rPr>
                <w:rFonts w:ascii="Trebuchet MS" w:hAnsi="Trebuchet MS" w:cs="MyriadPro-Regular"/>
                <w:sz w:val="20"/>
                <w:szCs w:val="20"/>
              </w:rPr>
              <w:t>- Administrative Areas</w:t>
            </w:r>
          </w:p>
        </w:tc>
        <w:tc>
          <w:tcPr>
            <w:tcW w:w="3546" w:type="dxa"/>
          </w:tcPr>
          <w:p w14:paraId="15846379" w14:textId="77777777" w:rsidR="00181B27" w:rsidRPr="00EA1DDC" w:rsidRDefault="00181B27" w:rsidP="00501768">
            <w:pPr>
              <w:pStyle w:val="ListParagraph"/>
              <w:tabs>
                <w:tab w:val="num" w:pos="1260"/>
              </w:tabs>
              <w:ind w:left="0"/>
              <w:jc w:val="center"/>
              <w:rPr>
                <w:rFonts w:ascii="Trebuchet MS" w:hAnsi="Trebuchet MS"/>
                <w:sz w:val="20"/>
                <w:szCs w:val="20"/>
              </w:rPr>
            </w:pPr>
            <w:r w:rsidRPr="00EA1DDC">
              <w:rPr>
                <w:rFonts w:ascii="Trebuchet MS" w:hAnsi="Trebuchet MS" w:cs="MyriadPro-Regular"/>
                <w:sz w:val="20"/>
                <w:szCs w:val="20"/>
              </w:rPr>
              <w:t>7,500</w:t>
            </w:r>
            <w:r>
              <w:rPr>
                <w:rFonts w:ascii="Trebuchet MS" w:hAnsi="Trebuchet MS" w:cs="MyriadPro-Regular"/>
                <w:sz w:val="20"/>
                <w:szCs w:val="20"/>
              </w:rPr>
              <w:t xml:space="preserve"> </w:t>
            </w:r>
          </w:p>
        </w:tc>
        <w:tc>
          <w:tcPr>
            <w:tcW w:w="2532" w:type="dxa"/>
          </w:tcPr>
          <w:p w14:paraId="12E8DC52" w14:textId="77777777" w:rsidR="00181B27" w:rsidRPr="00EA1DDC" w:rsidRDefault="00181B27" w:rsidP="00501768">
            <w:pPr>
              <w:pStyle w:val="ListParagraph"/>
              <w:tabs>
                <w:tab w:val="num" w:pos="1260"/>
              </w:tabs>
              <w:ind w:left="0"/>
              <w:jc w:val="center"/>
              <w:rPr>
                <w:rFonts w:ascii="Trebuchet MS" w:hAnsi="Trebuchet MS"/>
                <w:sz w:val="20"/>
                <w:szCs w:val="20"/>
              </w:rPr>
            </w:pPr>
            <w:r w:rsidRPr="00EA1DDC">
              <w:rPr>
                <w:rFonts w:ascii="Trebuchet MS" w:hAnsi="Trebuchet MS" w:cs="MyriadPro-Regular"/>
                <w:sz w:val="20"/>
                <w:szCs w:val="20"/>
              </w:rPr>
              <w:t>$8,546,158.14</w:t>
            </w:r>
          </w:p>
        </w:tc>
      </w:tr>
      <w:tr w:rsidR="00181B27" w14:paraId="6C2423EF" w14:textId="77777777" w:rsidTr="00B0540B">
        <w:trPr>
          <w:cantSplit/>
        </w:trPr>
        <w:tc>
          <w:tcPr>
            <w:tcW w:w="3997" w:type="dxa"/>
          </w:tcPr>
          <w:p w14:paraId="11ABB3DA" w14:textId="77777777" w:rsidR="00181B27" w:rsidRPr="00EA1DDC" w:rsidRDefault="00181B27" w:rsidP="00501768">
            <w:pPr>
              <w:pStyle w:val="ListParagraph"/>
              <w:tabs>
                <w:tab w:val="num" w:pos="1260"/>
              </w:tabs>
              <w:ind w:left="0"/>
              <w:jc w:val="both"/>
              <w:rPr>
                <w:rFonts w:ascii="Trebuchet MS" w:hAnsi="Trebuchet MS"/>
                <w:sz w:val="20"/>
                <w:szCs w:val="20"/>
              </w:rPr>
            </w:pPr>
            <w:r w:rsidRPr="00EA1DDC">
              <w:rPr>
                <w:rFonts w:ascii="Trebuchet MS" w:hAnsi="Trebuchet MS" w:cs="MyriadPro-Regular"/>
                <w:sz w:val="20"/>
                <w:szCs w:val="20"/>
              </w:rPr>
              <w:t>First Floor - General Support Facilities</w:t>
            </w:r>
          </w:p>
        </w:tc>
        <w:tc>
          <w:tcPr>
            <w:tcW w:w="3546" w:type="dxa"/>
          </w:tcPr>
          <w:p w14:paraId="031F5CC2" w14:textId="77777777" w:rsidR="00181B27" w:rsidRPr="00EA1DDC" w:rsidRDefault="00181B27" w:rsidP="00501768">
            <w:pPr>
              <w:pStyle w:val="ListParagraph"/>
              <w:tabs>
                <w:tab w:val="num" w:pos="1260"/>
              </w:tabs>
              <w:ind w:left="0"/>
              <w:jc w:val="center"/>
              <w:rPr>
                <w:rFonts w:ascii="Trebuchet MS" w:hAnsi="Trebuchet MS"/>
                <w:sz w:val="20"/>
                <w:szCs w:val="20"/>
              </w:rPr>
            </w:pPr>
            <w:r w:rsidRPr="00EA1DDC">
              <w:rPr>
                <w:rFonts w:ascii="Trebuchet MS" w:hAnsi="Trebuchet MS" w:cs="MyriadPro-Regular"/>
                <w:sz w:val="20"/>
                <w:szCs w:val="20"/>
              </w:rPr>
              <w:t>5,121</w:t>
            </w:r>
          </w:p>
        </w:tc>
        <w:tc>
          <w:tcPr>
            <w:tcW w:w="2532" w:type="dxa"/>
          </w:tcPr>
          <w:p w14:paraId="6536388B" w14:textId="77777777" w:rsidR="00181B27" w:rsidRPr="00EA1DDC" w:rsidRDefault="00181B27" w:rsidP="00501768">
            <w:pPr>
              <w:pStyle w:val="ListParagraph"/>
              <w:tabs>
                <w:tab w:val="num" w:pos="1260"/>
              </w:tabs>
              <w:ind w:left="0"/>
              <w:jc w:val="center"/>
              <w:rPr>
                <w:rFonts w:ascii="Trebuchet MS" w:hAnsi="Trebuchet MS"/>
                <w:sz w:val="20"/>
                <w:szCs w:val="20"/>
              </w:rPr>
            </w:pPr>
            <w:r w:rsidRPr="00EA1DDC">
              <w:rPr>
                <w:rFonts w:ascii="Trebuchet MS" w:hAnsi="Trebuchet MS" w:cs="MyriadPro-Regular"/>
                <w:sz w:val="20"/>
                <w:szCs w:val="20"/>
              </w:rPr>
              <w:t>$5,606,293.68</w:t>
            </w:r>
          </w:p>
        </w:tc>
      </w:tr>
      <w:tr w:rsidR="00181B27" w14:paraId="1CBA91EA" w14:textId="77777777" w:rsidTr="00B0540B">
        <w:trPr>
          <w:cantSplit/>
        </w:trPr>
        <w:tc>
          <w:tcPr>
            <w:tcW w:w="3997" w:type="dxa"/>
          </w:tcPr>
          <w:p w14:paraId="418366D5" w14:textId="77777777" w:rsidR="00181B27" w:rsidRPr="00EA1DDC" w:rsidRDefault="00181B27" w:rsidP="00501768">
            <w:pPr>
              <w:pStyle w:val="ListParagraph"/>
              <w:tabs>
                <w:tab w:val="num" w:pos="1260"/>
              </w:tabs>
              <w:ind w:left="0"/>
              <w:jc w:val="both"/>
              <w:rPr>
                <w:rFonts w:ascii="Trebuchet MS" w:hAnsi="Trebuchet MS"/>
                <w:sz w:val="20"/>
                <w:szCs w:val="20"/>
              </w:rPr>
            </w:pPr>
            <w:r w:rsidRPr="00EA1DDC">
              <w:rPr>
                <w:rFonts w:ascii="Trebuchet MS" w:hAnsi="Trebuchet MS" w:cs="MyriadPro-Regular"/>
                <w:sz w:val="20"/>
                <w:szCs w:val="20"/>
              </w:rPr>
              <w:t>First Floor</w:t>
            </w:r>
            <w:r>
              <w:rPr>
                <w:rFonts w:ascii="Trebuchet MS" w:hAnsi="Trebuchet MS" w:cs="MyriadPro-Regular"/>
                <w:sz w:val="20"/>
                <w:szCs w:val="20"/>
              </w:rPr>
              <w:t xml:space="preserve"> </w:t>
            </w:r>
            <w:r w:rsidRPr="00EA1DDC">
              <w:rPr>
                <w:rFonts w:ascii="Trebuchet MS" w:hAnsi="Trebuchet MS" w:cs="MyriadPro-Regular"/>
                <w:sz w:val="20"/>
                <w:szCs w:val="20"/>
              </w:rPr>
              <w:t>-</w:t>
            </w:r>
            <w:r>
              <w:rPr>
                <w:rFonts w:ascii="Trebuchet MS" w:hAnsi="Trebuchet MS" w:cs="MyriadPro-Regular"/>
                <w:sz w:val="20"/>
                <w:szCs w:val="20"/>
              </w:rPr>
              <w:t xml:space="preserve"> </w:t>
            </w:r>
            <w:r w:rsidRPr="00EA1DDC">
              <w:rPr>
                <w:rFonts w:ascii="Trebuchet MS" w:hAnsi="Trebuchet MS" w:cs="MyriadPro-Regular"/>
                <w:sz w:val="20"/>
                <w:szCs w:val="20"/>
              </w:rPr>
              <w:t>Patient Care Areas</w:t>
            </w:r>
          </w:p>
        </w:tc>
        <w:tc>
          <w:tcPr>
            <w:tcW w:w="3546" w:type="dxa"/>
          </w:tcPr>
          <w:p w14:paraId="690CDF81" w14:textId="77777777" w:rsidR="00181B27" w:rsidRPr="00EA1DDC" w:rsidRDefault="00181B27" w:rsidP="00501768">
            <w:pPr>
              <w:pStyle w:val="ListParagraph"/>
              <w:tabs>
                <w:tab w:val="num" w:pos="1260"/>
              </w:tabs>
              <w:ind w:left="0"/>
              <w:jc w:val="center"/>
              <w:rPr>
                <w:rFonts w:ascii="Trebuchet MS" w:hAnsi="Trebuchet MS"/>
                <w:sz w:val="20"/>
                <w:szCs w:val="20"/>
              </w:rPr>
            </w:pPr>
            <w:r w:rsidRPr="00EA1DDC">
              <w:rPr>
                <w:rFonts w:ascii="Trebuchet MS" w:hAnsi="Trebuchet MS" w:cs="MyriadPro-Regular"/>
                <w:sz w:val="20"/>
                <w:szCs w:val="20"/>
              </w:rPr>
              <w:t>7,116</w:t>
            </w:r>
            <w:r>
              <w:rPr>
                <w:rFonts w:ascii="Trebuchet MS" w:hAnsi="Trebuchet MS" w:cs="MyriadPro-Regular"/>
                <w:sz w:val="20"/>
                <w:szCs w:val="20"/>
              </w:rPr>
              <w:t xml:space="preserve"> </w:t>
            </w:r>
          </w:p>
        </w:tc>
        <w:tc>
          <w:tcPr>
            <w:tcW w:w="2532" w:type="dxa"/>
          </w:tcPr>
          <w:p w14:paraId="2DE747CF" w14:textId="77777777" w:rsidR="00181B27" w:rsidRPr="00EA1DDC" w:rsidRDefault="00181B27" w:rsidP="00501768">
            <w:pPr>
              <w:pStyle w:val="ListParagraph"/>
              <w:tabs>
                <w:tab w:val="num" w:pos="1260"/>
              </w:tabs>
              <w:ind w:left="0"/>
              <w:jc w:val="center"/>
              <w:rPr>
                <w:rFonts w:ascii="Trebuchet MS" w:hAnsi="Trebuchet MS"/>
                <w:sz w:val="20"/>
                <w:szCs w:val="20"/>
              </w:rPr>
            </w:pPr>
            <w:r w:rsidRPr="00EA1DDC">
              <w:rPr>
                <w:rFonts w:ascii="Trebuchet MS" w:hAnsi="Trebuchet MS" w:cs="MyriadPro-Regular"/>
                <w:sz w:val="20"/>
                <w:szCs w:val="20"/>
              </w:rPr>
              <w:t>$7,843,412.11</w:t>
            </w:r>
          </w:p>
        </w:tc>
      </w:tr>
      <w:tr w:rsidR="00181B27" w14:paraId="0F14420C" w14:textId="77777777" w:rsidTr="00B0540B">
        <w:trPr>
          <w:cantSplit/>
        </w:trPr>
        <w:tc>
          <w:tcPr>
            <w:tcW w:w="3997" w:type="dxa"/>
          </w:tcPr>
          <w:p w14:paraId="3C7C7CF3" w14:textId="77777777" w:rsidR="00181B27" w:rsidRPr="00EA1DDC" w:rsidRDefault="00181B27" w:rsidP="00501768">
            <w:pPr>
              <w:pStyle w:val="ListParagraph"/>
              <w:tabs>
                <w:tab w:val="num" w:pos="1260"/>
              </w:tabs>
              <w:ind w:left="0"/>
              <w:jc w:val="both"/>
              <w:rPr>
                <w:rFonts w:ascii="Trebuchet MS" w:hAnsi="Trebuchet MS"/>
                <w:sz w:val="20"/>
                <w:szCs w:val="20"/>
              </w:rPr>
            </w:pPr>
            <w:r w:rsidRPr="00EA1DDC">
              <w:rPr>
                <w:rFonts w:ascii="Trebuchet MS" w:hAnsi="Trebuchet MS" w:cs="MyriadPro-Regular"/>
                <w:sz w:val="20"/>
                <w:szCs w:val="20"/>
              </w:rPr>
              <w:t>First Floor</w:t>
            </w:r>
            <w:r>
              <w:rPr>
                <w:rFonts w:ascii="Trebuchet MS" w:hAnsi="Trebuchet MS" w:cs="MyriadPro-Regular"/>
                <w:sz w:val="20"/>
                <w:szCs w:val="20"/>
              </w:rPr>
              <w:t xml:space="preserve"> </w:t>
            </w:r>
            <w:r w:rsidRPr="00EA1DDC">
              <w:rPr>
                <w:rFonts w:ascii="Trebuchet MS" w:hAnsi="Trebuchet MS" w:cs="MyriadPro-Regular"/>
                <w:sz w:val="20"/>
                <w:szCs w:val="20"/>
              </w:rPr>
              <w:t>- Outpatient Psychiatric Area</w:t>
            </w:r>
          </w:p>
        </w:tc>
        <w:tc>
          <w:tcPr>
            <w:tcW w:w="3546" w:type="dxa"/>
          </w:tcPr>
          <w:p w14:paraId="0ED23FEF" w14:textId="77777777" w:rsidR="00181B27" w:rsidRPr="00EA1DDC" w:rsidRDefault="00181B27" w:rsidP="00501768">
            <w:pPr>
              <w:pStyle w:val="ListParagraph"/>
              <w:tabs>
                <w:tab w:val="num" w:pos="1260"/>
              </w:tabs>
              <w:ind w:left="0"/>
              <w:jc w:val="center"/>
              <w:rPr>
                <w:rFonts w:ascii="Trebuchet MS" w:hAnsi="Trebuchet MS"/>
                <w:sz w:val="20"/>
                <w:szCs w:val="20"/>
              </w:rPr>
            </w:pPr>
            <w:r w:rsidRPr="00EA1DDC">
              <w:rPr>
                <w:rFonts w:ascii="Trebuchet MS" w:hAnsi="Trebuchet MS" w:cs="MyriadPro-Regular"/>
                <w:sz w:val="20"/>
                <w:szCs w:val="20"/>
              </w:rPr>
              <w:t>7,876</w:t>
            </w:r>
            <w:r>
              <w:rPr>
                <w:rFonts w:ascii="Trebuchet MS" w:hAnsi="Trebuchet MS" w:cs="MyriadPro-Regular"/>
                <w:sz w:val="20"/>
                <w:szCs w:val="20"/>
              </w:rPr>
              <w:t xml:space="preserve"> </w:t>
            </w:r>
          </w:p>
        </w:tc>
        <w:tc>
          <w:tcPr>
            <w:tcW w:w="2532" w:type="dxa"/>
          </w:tcPr>
          <w:p w14:paraId="32EB7C81" w14:textId="77777777" w:rsidR="00181B27" w:rsidRPr="00EA1DDC" w:rsidRDefault="00181B27" w:rsidP="00501768">
            <w:pPr>
              <w:pStyle w:val="ListParagraph"/>
              <w:tabs>
                <w:tab w:val="num" w:pos="1260"/>
              </w:tabs>
              <w:ind w:left="0"/>
              <w:jc w:val="center"/>
              <w:rPr>
                <w:rFonts w:ascii="Trebuchet MS" w:hAnsi="Trebuchet MS"/>
                <w:sz w:val="20"/>
                <w:szCs w:val="20"/>
              </w:rPr>
            </w:pPr>
            <w:r w:rsidRPr="00EA1DDC">
              <w:rPr>
                <w:rFonts w:ascii="Trebuchet MS" w:hAnsi="Trebuchet MS" w:cs="MyriadPro-Regular"/>
                <w:sz w:val="20"/>
                <w:szCs w:val="20"/>
              </w:rPr>
              <w:t>$8,435,564.90</w:t>
            </w:r>
          </w:p>
        </w:tc>
      </w:tr>
      <w:tr w:rsidR="00181B27" w14:paraId="2D8919D0" w14:textId="77777777" w:rsidTr="00B0540B">
        <w:trPr>
          <w:cantSplit/>
        </w:trPr>
        <w:tc>
          <w:tcPr>
            <w:tcW w:w="3997" w:type="dxa"/>
          </w:tcPr>
          <w:p w14:paraId="17369064" w14:textId="77777777" w:rsidR="00181B27" w:rsidRPr="00EA1DDC" w:rsidRDefault="00181B27" w:rsidP="00501768">
            <w:pPr>
              <w:pStyle w:val="ListParagraph"/>
              <w:tabs>
                <w:tab w:val="num" w:pos="1260"/>
              </w:tabs>
              <w:ind w:left="0"/>
              <w:jc w:val="both"/>
              <w:rPr>
                <w:rFonts w:ascii="Trebuchet MS" w:hAnsi="Trebuchet MS"/>
                <w:sz w:val="20"/>
                <w:szCs w:val="20"/>
              </w:rPr>
            </w:pPr>
            <w:r w:rsidRPr="00EA1DDC">
              <w:rPr>
                <w:rFonts w:ascii="Trebuchet MS" w:hAnsi="Trebuchet MS" w:cs="MyriadPro-Regular"/>
                <w:sz w:val="20"/>
                <w:szCs w:val="20"/>
              </w:rPr>
              <w:t>Second Floor</w:t>
            </w:r>
            <w:r>
              <w:rPr>
                <w:rFonts w:ascii="Trebuchet MS" w:hAnsi="Trebuchet MS" w:cs="MyriadPro-Regular"/>
                <w:sz w:val="20"/>
                <w:szCs w:val="20"/>
              </w:rPr>
              <w:t xml:space="preserve"> </w:t>
            </w:r>
            <w:r w:rsidRPr="00EA1DDC">
              <w:rPr>
                <w:rFonts w:ascii="Trebuchet MS" w:hAnsi="Trebuchet MS" w:cs="MyriadPro-Regular"/>
                <w:sz w:val="20"/>
                <w:szCs w:val="20"/>
              </w:rPr>
              <w:t>- Inpatient Psychiatric Unit</w:t>
            </w:r>
          </w:p>
        </w:tc>
        <w:tc>
          <w:tcPr>
            <w:tcW w:w="3546" w:type="dxa"/>
          </w:tcPr>
          <w:p w14:paraId="234E117D" w14:textId="77777777" w:rsidR="00181B27" w:rsidRPr="00EA1DDC" w:rsidRDefault="00181B27" w:rsidP="00501768">
            <w:pPr>
              <w:pStyle w:val="ListParagraph"/>
              <w:tabs>
                <w:tab w:val="num" w:pos="1260"/>
              </w:tabs>
              <w:ind w:left="0"/>
              <w:jc w:val="center"/>
              <w:rPr>
                <w:rFonts w:ascii="Trebuchet MS" w:hAnsi="Trebuchet MS"/>
                <w:sz w:val="20"/>
                <w:szCs w:val="20"/>
              </w:rPr>
            </w:pPr>
            <w:r w:rsidRPr="00EA1DDC">
              <w:rPr>
                <w:rFonts w:ascii="Trebuchet MS" w:hAnsi="Trebuchet MS" w:cs="MyriadPro-Regular"/>
                <w:sz w:val="20"/>
                <w:szCs w:val="20"/>
              </w:rPr>
              <w:t>15,936</w:t>
            </w:r>
            <w:r>
              <w:rPr>
                <w:rFonts w:ascii="Trebuchet MS" w:hAnsi="Trebuchet MS" w:cs="MyriadPro-Regular"/>
                <w:sz w:val="20"/>
                <w:szCs w:val="20"/>
              </w:rPr>
              <w:t xml:space="preserve"> </w:t>
            </w:r>
          </w:p>
        </w:tc>
        <w:tc>
          <w:tcPr>
            <w:tcW w:w="2532" w:type="dxa"/>
          </w:tcPr>
          <w:p w14:paraId="0501B4FE" w14:textId="77777777" w:rsidR="00181B27" w:rsidRPr="00EA1DDC" w:rsidRDefault="00181B27" w:rsidP="00501768">
            <w:pPr>
              <w:pStyle w:val="ListParagraph"/>
              <w:tabs>
                <w:tab w:val="num" w:pos="1260"/>
              </w:tabs>
              <w:ind w:left="0"/>
              <w:jc w:val="center"/>
              <w:rPr>
                <w:rFonts w:ascii="Trebuchet MS" w:hAnsi="Trebuchet MS"/>
                <w:sz w:val="20"/>
                <w:szCs w:val="20"/>
              </w:rPr>
            </w:pPr>
            <w:r w:rsidRPr="00EA1DDC">
              <w:rPr>
                <w:rFonts w:ascii="Trebuchet MS" w:hAnsi="Trebuchet MS" w:cs="MyriadPro-Regular"/>
                <w:sz w:val="20"/>
                <w:szCs w:val="20"/>
              </w:rPr>
              <w:t>$20,044,372.14</w:t>
            </w:r>
          </w:p>
        </w:tc>
      </w:tr>
      <w:tr w:rsidR="00181B27" w14:paraId="037267B0" w14:textId="77777777" w:rsidTr="00B0540B">
        <w:trPr>
          <w:cantSplit/>
        </w:trPr>
        <w:tc>
          <w:tcPr>
            <w:tcW w:w="3997" w:type="dxa"/>
          </w:tcPr>
          <w:p w14:paraId="7FB01A79" w14:textId="77777777" w:rsidR="00181B27" w:rsidRPr="00EA1DDC" w:rsidRDefault="00181B27" w:rsidP="00501768">
            <w:pPr>
              <w:pStyle w:val="ListParagraph"/>
              <w:tabs>
                <w:tab w:val="num" w:pos="1260"/>
              </w:tabs>
              <w:ind w:left="0"/>
              <w:jc w:val="both"/>
              <w:rPr>
                <w:rFonts w:ascii="Trebuchet MS" w:hAnsi="Trebuchet MS"/>
                <w:sz w:val="20"/>
                <w:szCs w:val="20"/>
              </w:rPr>
            </w:pPr>
            <w:r w:rsidRPr="00EA1DDC">
              <w:rPr>
                <w:rFonts w:ascii="Trebuchet MS" w:hAnsi="Trebuchet MS" w:cs="MyriadPro-Regular"/>
                <w:sz w:val="20"/>
                <w:szCs w:val="20"/>
              </w:rPr>
              <w:t>Third Floor</w:t>
            </w:r>
            <w:r>
              <w:rPr>
                <w:rFonts w:ascii="Trebuchet MS" w:hAnsi="Trebuchet MS" w:cs="MyriadPro-Regular"/>
                <w:sz w:val="20"/>
                <w:szCs w:val="20"/>
              </w:rPr>
              <w:t xml:space="preserve"> </w:t>
            </w:r>
            <w:r w:rsidRPr="00EA1DDC">
              <w:rPr>
                <w:rFonts w:ascii="Trebuchet MS" w:hAnsi="Trebuchet MS" w:cs="MyriadPro-Regular"/>
                <w:sz w:val="20"/>
                <w:szCs w:val="20"/>
              </w:rPr>
              <w:t>- Inpatient Psychiatric Unit</w:t>
            </w:r>
          </w:p>
        </w:tc>
        <w:tc>
          <w:tcPr>
            <w:tcW w:w="3546" w:type="dxa"/>
          </w:tcPr>
          <w:p w14:paraId="21F492F6" w14:textId="77777777" w:rsidR="00181B27" w:rsidRPr="00EA1DDC" w:rsidRDefault="00181B27" w:rsidP="00501768">
            <w:pPr>
              <w:pStyle w:val="ListParagraph"/>
              <w:tabs>
                <w:tab w:val="num" w:pos="1260"/>
              </w:tabs>
              <w:ind w:left="0"/>
              <w:jc w:val="center"/>
              <w:rPr>
                <w:rFonts w:ascii="Trebuchet MS" w:hAnsi="Trebuchet MS"/>
                <w:sz w:val="20"/>
                <w:szCs w:val="20"/>
              </w:rPr>
            </w:pPr>
            <w:r w:rsidRPr="00EA1DDC">
              <w:rPr>
                <w:rFonts w:ascii="Trebuchet MS" w:hAnsi="Trebuchet MS" w:cs="MyriadPro-Regular"/>
                <w:sz w:val="20"/>
                <w:szCs w:val="20"/>
              </w:rPr>
              <w:t>15,027</w:t>
            </w:r>
            <w:r>
              <w:rPr>
                <w:rFonts w:ascii="Trebuchet MS" w:hAnsi="Trebuchet MS" w:cs="MyriadPro-Regular"/>
                <w:sz w:val="20"/>
                <w:szCs w:val="20"/>
              </w:rPr>
              <w:t xml:space="preserve"> </w:t>
            </w:r>
          </w:p>
        </w:tc>
        <w:tc>
          <w:tcPr>
            <w:tcW w:w="2532" w:type="dxa"/>
          </w:tcPr>
          <w:p w14:paraId="3EB6BCB6" w14:textId="77777777" w:rsidR="00181B27" w:rsidRPr="00EA1DDC" w:rsidRDefault="00181B27" w:rsidP="00501768">
            <w:pPr>
              <w:pStyle w:val="ListParagraph"/>
              <w:tabs>
                <w:tab w:val="num" w:pos="1260"/>
              </w:tabs>
              <w:ind w:left="0"/>
              <w:jc w:val="center"/>
              <w:rPr>
                <w:rFonts w:ascii="Trebuchet MS" w:hAnsi="Trebuchet MS"/>
                <w:sz w:val="20"/>
                <w:szCs w:val="20"/>
              </w:rPr>
            </w:pPr>
            <w:r w:rsidRPr="00EA1DDC">
              <w:rPr>
                <w:rFonts w:ascii="Trebuchet MS" w:hAnsi="Trebuchet MS" w:cs="MyriadPro-Regular"/>
                <w:sz w:val="20"/>
                <w:szCs w:val="20"/>
              </w:rPr>
              <w:t>$19,219,712.29</w:t>
            </w:r>
          </w:p>
        </w:tc>
      </w:tr>
      <w:tr w:rsidR="00181B27" w14:paraId="717E10AF" w14:textId="77777777" w:rsidTr="00B0540B">
        <w:trPr>
          <w:cantSplit/>
        </w:trPr>
        <w:tc>
          <w:tcPr>
            <w:tcW w:w="3997" w:type="dxa"/>
          </w:tcPr>
          <w:p w14:paraId="57008F0C" w14:textId="77777777" w:rsidR="00181B27" w:rsidRPr="00EA1DDC" w:rsidRDefault="00181B27" w:rsidP="00501768">
            <w:pPr>
              <w:pStyle w:val="ListParagraph"/>
              <w:tabs>
                <w:tab w:val="num" w:pos="1260"/>
              </w:tabs>
              <w:ind w:left="0"/>
              <w:jc w:val="both"/>
              <w:rPr>
                <w:rFonts w:ascii="Trebuchet MS" w:hAnsi="Trebuchet MS"/>
                <w:sz w:val="20"/>
                <w:szCs w:val="20"/>
              </w:rPr>
            </w:pPr>
            <w:r w:rsidRPr="00EA1DDC">
              <w:rPr>
                <w:rFonts w:ascii="Trebuchet MS" w:hAnsi="Trebuchet MS" w:cs="MyriadPro-Regular"/>
                <w:sz w:val="20"/>
                <w:szCs w:val="20"/>
              </w:rPr>
              <w:t>Fourth Floor</w:t>
            </w:r>
            <w:r>
              <w:rPr>
                <w:rFonts w:ascii="Trebuchet MS" w:hAnsi="Trebuchet MS" w:cs="MyriadPro-Regular"/>
                <w:sz w:val="20"/>
                <w:szCs w:val="20"/>
              </w:rPr>
              <w:t xml:space="preserve"> </w:t>
            </w:r>
            <w:r w:rsidRPr="00EA1DDC">
              <w:rPr>
                <w:rFonts w:ascii="Trebuchet MS" w:hAnsi="Trebuchet MS" w:cs="MyriadPro-Regular"/>
                <w:sz w:val="20"/>
                <w:szCs w:val="20"/>
              </w:rPr>
              <w:t>- Shell Space</w:t>
            </w:r>
          </w:p>
        </w:tc>
        <w:tc>
          <w:tcPr>
            <w:tcW w:w="3546" w:type="dxa"/>
          </w:tcPr>
          <w:p w14:paraId="4B7C9D78" w14:textId="77777777" w:rsidR="00181B27" w:rsidRPr="00EA1DDC" w:rsidRDefault="00181B27" w:rsidP="00501768">
            <w:pPr>
              <w:pStyle w:val="ListParagraph"/>
              <w:tabs>
                <w:tab w:val="num" w:pos="1260"/>
              </w:tabs>
              <w:ind w:left="0"/>
              <w:jc w:val="center"/>
              <w:rPr>
                <w:rFonts w:ascii="Trebuchet MS" w:hAnsi="Trebuchet MS"/>
                <w:sz w:val="20"/>
                <w:szCs w:val="20"/>
              </w:rPr>
            </w:pPr>
            <w:r w:rsidRPr="00EA1DDC">
              <w:rPr>
                <w:rFonts w:ascii="Trebuchet MS" w:hAnsi="Trebuchet MS" w:cs="MyriadPro-Regular"/>
                <w:sz w:val="20"/>
                <w:szCs w:val="20"/>
              </w:rPr>
              <w:t>19,212</w:t>
            </w:r>
            <w:r>
              <w:rPr>
                <w:rFonts w:ascii="Trebuchet MS" w:hAnsi="Trebuchet MS" w:cs="MyriadPro-Regular"/>
                <w:sz w:val="20"/>
                <w:szCs w:val="20"/>
              </w:rPr>
              <w:t xml:space="preserve"> </w:t>
            </w:r>
          </w:p>
        </w:tc>
        <w:tc>
          <w:tcPr>
            <w:tcW w:w="2532" w:type="dxa"/>
          </w:tcPr>
          <w:p w14:paraId="06B1E3D5" w14:textId="77777777" w:rsidR="00181B27" w:rsidRPr="00EA1DDC" w:rsidRDefault="00181B27" w:rsidP="00501768">
            <w:pPr>
              <w:pStyle w:val="ListParagraph"/>
              <w:tabs>
                <w:tab w:val="num" w:pos="1260"/>
              </w:tabs>
              <w:ind w:left="0"/>
              <w:jc w:val="center"/>
              <w:rPr>
                <w:rFonts w:ascii="Trebuchet MS" w:hAnsi="Trebuchet MS"/>
                <w:sz w:val="20"/>
                <w:szCs w:val="20"/>
              </w:rPr>
            </w:pPr>
            <w:r w:rsidRPr="00EA1DDC">
              <w:rPr>
                <w:rFonts w:ascii="Trebuchet MS" w:hAnsi="Trebuchet MS" w:cs="MyriadPro-Regular"/>
                <w:sz w:val="20"/>
                <w:szCs w:val="20"/>
              </w:rPr>
              <w:t>$7,169,997.81</w:t>
            </w:r>
          </w:p>
        </w:tc>
      </w:tr>
      <w:tr w:rsidR="00181B27" w14:paraId="58DBA0EB" w14:textId="77777777" w:rsidTr="00B0540B">
        <w:trPr>
          <w:cantSplit/>
          <w:trHeight w:val="60"/>
        </w:trPr>
        <w:tc>
          <w:tcPr>
            <w:tcW w:w="3997" w:type="dxa"/>
          </w:tcPr>
          <w:p w14:paraId="0C52ED28" w14:textId="77777777" w:rsidR="00181B27" w:rsidRPr="00EA1DDC" w:rsidRDefault="00181B27" w:rsidP="00501768">
            <w:pPr>
              <w:pStyle w:val="ListParagraph"/>
              <w:tabs>
                <w:tab w:val="num" w:pos="1260"/>
              </w:tabs>
              <w:ind w:left="0"/>
              <w:jc w:val="both"/>
              <w:rPr>
                <w:rFonts w:ascii="Trebuchet MS" w:hAnsi="Trebuchet MS" w:cs="MyriadPro-Regular"/>
                <w:b/>
                <w:bCs/>
                <w:sz w:val="20"/>
                <w:szCs w:val="20"/>
              </w:rPr>
            </w:pPr>
            <w:r w:rsidRPr="00EA1DDC">
              <w:rPr>
                <w:rFonts w:ascii="Trebuchet MS" w:hAnsi="Trebuchet MS" w:cs="MyriadPro-Regular"/>
                <w:b/>
                <w:bCs/>
                <w:sz w:val="20"/>
                <w:szCs w:val="20"/>
              </w:rPr>
              <w:t>Total</w:t>
            </w:r>
          </w:p>
        </w:tc>
        <w:tc>
          <w:tcPr>
            <w:tcW w:w="3546" w:type="dxa"/>
          </w:tcPr>
          <w:p w14:paraId="6460DA71" w14:textId="77777777" w:rsidR="00181B27" w:rsidRPr="00EA1DDC" w:rsidRDefault="00181B27" w:rsidP="00501768">
            <w:pPr>
              <w:pStyle w:val="ListParagraph"/>
              <w:tabs>
                <w:tab w:val="num" w:pos="1260"/>
              </w:tabs>
              <w:ind w:left="0"/>
              <w:jc w:val="center"/>
              <w:rPr>
                <w:rFonts w:ascii="Trebuchet MS" w:hAnsi="Trebuchet MS" w:cs="MyriadPro-Regular"/>
                <w:b/>
                <w:bCs/>
                <w:sz w:val="20"/>
                <w:szCs w:val="20"/>
              </w:rPr>
            </w:pPr>
            <w:r w:rsidRPr="00EA1DDC">
              <w:rPr>
                <w:rFonts w:ascii="Trebuchet MS" w:hAnsi="Trebuchet MS" w:cs="MyriadPro-Regular"/>
                <w:b/>
                <w:bCs/>
                <w:sz w:val="20"/>
                <w:szCs w:val="20"/>
              </w:rPr>
              <w:t xml:space="preserve">77,788 </w:t>
            </w:r>
          </w:p>
        </w:tc>
        <w:tc>
          <w:tcPr>
            <w:tcW w:w="2532" w:type="dxa"/>
          </w:tcPr>
          <w:p w14:paraId="72A902C1" w14:textId="77777777" w:rsidR="00181B27" w:rsidRPr="00EA1DDC" w:rsidRDefault="00181B27" w:rsidP="00501768">
            <w:pPr>
              <w:pStyle w:val="ListParagraph"/>
              <w:tabs>
                <w:tab w:val="num" w:pos="1260"/>
              </w:tabs>
              <w:ind w:left="0"/>
              <w:jc w:val="center"/>
              <w:rPr>
                <w:rFonts w:ascii="Trebuchet MS" w:hAnsi="Trebuchet MS" w:cs="MyriadPro-Regular"/>
                <w:b/>
                <w:bCs/>
                <w:sz w:val="20"/>
                <w:szCs w:val="20"/>
              </w:rPr>
            </w:pPr>
            <w:r w:rsidRPr="00EA1DDC">
              <w:rPr>
                <w:rFonts w:ascii="Trebuchet MS" w:hAnsi="Trebuchet MS" w:cs="MyriadPro-Regular"/>
                <w:b/>
                <w:bCs/>
                <w:sz w:val="20"/>
                <w:szCs w:val="20"/>
              </w:rPr>
              <w:t>$76,865,511.07</w:t>
            </w:r>
          </w:p>
        </w:tc>
      </w:tr>
    </w:tbl>
    <w:p w14:paraId="7CB94C7B" w14:textId="77777777" w:rsidR="00181B27" w:rsidRDefault="00181B27" w:rsidP="00181B27">
      <w:pPr>
        <w:pStyle w:val="ListParagraph"/>
        <w:tabs>
          <w:tab w:val="num" w:pos="1260"/>
        </w:tabs>
        <w:spacing w:line="480" w:lineRule="auto"/>
        <w:ind w:left="0"/>
        <w:jc w:val="both"/>
        <w:rPr>
          <w:rFonts w:ascii="Trebuchet MS" w:hAnsi="Trebuchet MS"/>
          <w:sz w:val="22"/>
          <w:szCs w:val="22"/>
        </w:rPr>
      </w:pPr>
    </w:p>
    <w:p w14:paraId="6BB80736" w14:textId="77777777" w:rsidR="00181B27" w:rsidRPr="000D36DA" w:rsidRDefault="00181B27" w:rsidP="00181B27">
      <w:pPr>
        <w:tabs>
          <w:tab w:val="num" w:pos="1260"/>
        </w:tabs>
        <w:spacing w:line="480" w:lineRule="auto"/>
        <w:jc w:val="both"/>
        <w:rPr>
          <w:rFonts w:ascii="Trebuchet MS" w:hAnsi="Trebuchet MS"/>
          <w:sz w:val="22"/>
          <w:szCs w:val="22"/>
        </w:rPr>
      </w:pPr>
      <w:r w:rsidRPr="00A45514">
        <w:rPr>
          <w:rFonts w:ascii="Trebuchet MS" w:hAnsi="Trebuchet MS"/>
          <w:sz w:val="22"/>
          <w:szCs w:val="22"/>
        </w:rPr>
        <w:t xml:space="preserve">In addition to capital expenditures, we also reviewed the proposed financing of the projects. It is our understanding that the </w:t>
      </w:r>
      <w:r>
        <w:rPr>
          <w:rFonts w:ascii="Trebuchet MS" w:hAnsi="Trebuchet MS"/>
          <w:sz w:val="22"/>
          <w:szCs w:val="22"/>
        </w:rPr>
        <w:t xml:space="preserve">entirety of the capital </w:t>
      </w:r>
      <w:r w:rsidRPr="00A45514">
        <w:rPr>
          <w:rFonts w:ascii="Trebuchet MS" w:hAnsi="Trebuchet MS"/>
          <w:sz w:val="22"/>
          <w:szCs w:val="22"/>
        </w:rPr>
        <w:t xml:space="preserve">expenditures related to the Proposed Projects are expected to be funded </w:t>
      </w:r>
      <w:r>
        <w:rPr>
          <w:rFonts w:ascii="Trebuchet MS" w:hAnsi="Trebuchet MS"/>
          <w:sz w:val="22"/>
          <w:szCs w:val="22"/>
        </w:rPr>
        <w:t xml:space="preserve">by </w:t>
      </w:r>
      <w:r w:rsidRPr="00EA1DDC">
        <w:rPr>
          <w:rFonts w:ascii="Trebuchet MS" w:hAnsi="Trebuchet MS"/>
          <w:sz w:val="22"/>
          <w:szCs w:val="22"/>
        </w:rPr>
        <w:t>Medical</w:t>
      </w:r>
      <w:r>
        <w:rPr>
          <w:rFonts w:ascii="Trebuchet MS" w:hAnsi="Trebuchet MS"/>
          <w:sz w:val="22"/>
          <w:szCs w:val="22"/>
        </w:rPr>
        <w:t xml:space="preserve"> </w:t>
      </w:r>
      <w:r w:rsidRPr="00EA1DDC">
        <w:rPr>
          <w:rFonts w:ascii="Trebuchet MS" w:hAnsi="Trebuchet MS"/>
          <w:sz w:val="22"/>
          <w:szCs w:val="22"/>
        </w:rPr>
        <w:t xml:space="preserve">Properties Trust, </w:t>
      </w:r>
      <w:r>
        <w:rPr>
          <w:rFonts w:ascii="Trebuchet MS" w:hAnsi="Trebuchet MS"/>
          <w:sz w:val="22"/>
          <w:szCs w:val="22"/>
        </w:rPr>
        <w:t>Inc</w:t>
      </w:r>
      <w:r w:rsidRPr="00EA1DDC">
        <w:rPr>
          <w:rFonts w:ascii="Trebuchet MS" w:hAnsi="Trebuchet MS"/>
          <w:sz w:val="22"/>
          <w:szCs w:val="22"/>
        </w:rPr>
        <w:t>. (“MPT”)</w:t>
      </w:r>
      <w:r>
        <w:rPr>
          <w:rFonts w:ascii="Trebuchet MS" w:hAnsi="Trebuchet MS"/>
          <w:sz w:val="22"/>
          <w:szCs w:val="22"/>
        </w:rPr>
        <w:t xml:space="preserve"> which has provided fundings to Steward for the buildouts of various construction projects and permitting Steward to access and utilizes the properties via a </w:t>
      </w:r>
      <w:r w:rsidRPr="004B53E8">
        <w:rPr>
          <w:rFonts w:ascii="Trebuchet MS" w:hAnsi="Trebuchet MS"/>
          <w:sz w:val="22"/>
          <w:szCs w:val="22"/>
        </w:rPr>
        <w:t xml:space="preserve">sale and leaseback </w:t>
      </w:r>
      <w:r>
        <w:rPr>
          <w:rFonts w:ascii="Trebuchet MS" w:hAnsi="Trebuchet MS"/>
          <w:sz w:val="22"/>
          <w:szCs w:val="22"/>
        </w:rPr>
        <w:t xml:space="preserve">structure, in which, MPT owns the properties and leases them to Steward in exchange for rent payments. Per our conversations with Management, the expected annual rent for the new facility associated with the Proposed Project is approximately $8 million per year. This </w:t>
      </w:r>
      <w:r w:rsidRPr="004B53E8">
        <w:rPr>
          <w:rFonts w:ascii="Trebuchet MS" w:hAnsi="Trebuchet MS"/>
          <w:sz w:val="22"/>
          <w:szCs w:val="22"/>
        </w:rPr>
        <w:t>represents approximately 0.1 percent</w:t>
      </w:r>
      <w:r>
        <w:rPr>
          <w:rFonts w:ascii="Trebuchet MS" w:hAnsi="Trebuchet MS"/>
          <w:sz w:val="22"/>
          <w:szCs w:val="22"/>
        </w:rPr>
        <w:t xml:space="preserve"> of Steward’s total expenses.</w:t>
      </w:r>
      <w:r w:rsidRPr="000D36DA">
        <w:rPr>
          <w:rFonts w:ascii="Trebuchet MS" w:hAnsi="Trebuchet MS"/>
          <w:sz w:val="22"/>
          <w:szCs w:val="22"/>
        </w:rPr>
        <w:t xml:space="preserve"> </w:t>
      </w:r>
      <w:r>
        <w:rPr>
          <w:rFonts w:ascii="Trebuchet MS" w:hAnsi="Trebuchet MS"/>
          <w:sz w:val="22"/>
          <w:szCs w:val="22"/>
        </w:rPr>
        <w:t xml:space="preserve">In addition to the rent expenses, the incremental operating expenses of the Proposed Project range from $15.0 million to $28.5 million throughout the Projection Period. These expenses represent between 0.2 and 0.4 percent of total expenses from FY 2024 to FY 2030. </w:t>
      </w:r>
      <w:r w:rsidRPr="0003136D">
        <w:rPr>
          <w:rFonts w:ascii="Trebuchet MS" w:hAnsi="Trebuchet MS"/>
          <w:sz w:val="22"/>
          <w:szCs w:val="22"/>
        </w:rPr>
        <w:t>Based on the noted factors, there appears to be sufficient room to accommodate the financing for the Proposed Project within the Applicant’s available capital without the need for debt financing.</w:t>
      </w:r>
    </w:p>
    <w:p w14:paraId="0DF99EA0" w14:textId="77777777" w:rsidR="00181B27" w:rsidRPr="00181B27" w:rsidRDefault="00181B27" w:rsidP="00181B27">
      <w:pPr>
        <w:pStyle w:val="Heading1"/>
        <w:numPr>
          <w:ilvl w:val="0"/>
          <w:numId w:val="3"/>
        </w:numPr>
        <w:spacing w:after="0"/>
        <w:ind w:hanging="720"/>
        <w:rPr>
          <w:rFonts w:ascii="Trebuchet MS" w:hAnsi="Trebuchet MS"/>
          <w:b/>
          <w:bCs/>
          <w:sz w:val="22"/>
          <w:szCs w:val="22"/>
          <w:u w:val="single"/>
        </w:rPr>
      </w:pPr>
      <w:r w:rsidRPr="00181B27">
        <w:rPr>
          <w:rFonts w:ascii="Trebuchet MS" w:hAnsi="Trebuchet MS"/>
          <w:b/>
          <w:bCs/>
          <w:sz w:val="22"/>
          <w:szCs w:val="22"/>
          <w:u w:val="single"/>
        </w:rPr>
        <w:t>FEASIBILITY</w:t>
      </w:r>
    </w:p>
    <w:p w14:paraId="3C472B47" w14:textId="77777777" w:rsidR="00181B27" w:rsidRPr="000D36DA" w:rsidRDefault="00181B27" w:rsidP="00181B27">
      <w:pPr>
        <w:tabs>
          <w:tab w:val="num" w:pos="1260"/>
        </w:tabs>
        <w:spacing w:line="480" w:lineRule="auto"/>
        <w:jc w:val="both"/>
        <w:rPr>
          <w:rFonts w:ascii="Trebuchet MS" w:hAnsi="Trebuchet MS"/>
          <w:sz w:val="22"/>
          <w:szCs w:val="22"/>
        </w:rPr>
      </w:pPr>
    </w:p>
    <w:p w14:paraId="115423C1" w14:textId="77777777" w:rsidR="00181B27" w:rsidRPr="000D36DA" w:rsidRDefault="00181B27" w:rsidP="00181B27">
      <w:pPr>
        <w:tabs>
          <w:tab w:val="num" w:pos="1260"/>
        </w:tabs>
        <w:spacing w:line="480" w:lineRule="auto"/>
        <w:jc w:val="both"/>
        <w:rPr>
          <w:rFonts w:ascii="Trebuchet MS" w:hAnsi="Trebuchet MS"/>
          <w:sz w:val="22"/>
          <w:szCs w:val="22"/>
        </w:rPr>
      </w:pPr>
      <w:r w:rsidRPr="000D36DA">
        <w:rPr>
          <w:rFonts w:ascii="Trebuchet MS" w:hAnsi="Trebuchet MS"/>
          <w:sz w:val="22"/>
          <w:szCs w:val="22"/>
        </w:rPr>
        <w:t xml:space="preserve">We analyzed the Projections and Key Metrics for the Proposed Project. In preparing our analysis we considered multiple sources of information including industry metrics, historical </w:t>
      </w:r>
      <w:r w:rsidRPr="000D36DA">
        <w:rPr>
          <w:rFonts w:ascii="Trebuchet MS" w:hAnsi="Trebuchet MS"/>
          <w:sz w:val="22"/>
          <w:szCs w:val="22"/>
        </w:rPr>
        <w:lastRenderedPageBreak/>
        <w:t xml:space="preserve">results, and Management expectations. It is important to note that the Projections do not account for </w:t>
      </w:r>
      <w:r>
        <w:rPr>
          <w:rFonts w:ascii="Trebuchet MS" w:hAnsi="Trebuchet MS"/>
          <w:sz w:val="22"/>
          <w:szCs w:val="22"/>
        </w:rPr>
        <w:t>certain</w:t>
      </w:r>
      <w:r w:rsidRPr="000D36DA">
        <w:rPr>
          <w:rFonts w:ascii="Trebuchet MS" w:hAnsi="Trebuchet MS"/>
          <w:sz w:val="22"/>
          <w:szCs w:val="22"/>
        </w:rPr>
        <w:t xml:space="preserve"> anticipated changes in accounting standards. These standards, which may have a material impact on individual future years, are not anticipated to have a material impact on the aggregate Projections. </w:t>
      </w:r>
    </w:p>
    <w:p w14:paraId="63EC583C" w14:textId="77777777" w:rsidR="00181B27" w:rsidRPr="000D36DA" w:rsidRDefault="00181B27" w:rsidP="00181B27">
      <w:pPr>
        <w:tabs>
          <w:tab w:val="num" w:pos="1260"/>
        </w:tabs>
        <w:spacing w:line="480" w:lineRule="auto"/>
        <w:jc w:val="both"/>
        <w:rPr>
          <w:rFonts w:ascii="Trebuchet MS" w:hAnsi="Trebuchet MS"/>
          <w:sz w:val="22"/>
          <w:szCs w:val="22"/>
        </w:rPr>
      </w:pPr>
    </w:p>
    <w:p w14:paraId="7D01EDAE" w14:textId="77777777" w:rsidR="00181B27" w:rsidRPr="000D36DA" w:rsidRDefault="00181B27" w:rsidP="00181B27">
      <w:pPr>
        <w:pStyle w:val="ListParagraph"/>
        <w:tabs>
          <w:tab w:val="num" w:pos="1260"/>
        </w:tabs>
        <w:spacing w:line="480" w:lineRule="auto"/>
        <w:ind w:left="0"/>
        <w:jc w:val="both"/>
        <w:rPr>
          <w:rFonts w:ascii="Trebuchet MS" w:hAnsi="Trebuchet MS"/>
          <w:sz w:val="22"/>
          <w:szCs w:val="22"/>
        </w:rPr>
      </w:pPr>
      <w:r w:rsidRPr="00D5151F">
        <w:rPr>
          <w:rFonts w:ascii="Trebuchet MS" w:hAnsi="Trebuchet MS"/>
          <w:sz w:val="22"/>
          <w:szCs w:val="22"/>
        </w:rPr>
        <w:t xml:space="preserve">Within the projected financial information, the Projections exhibit a cumulative operating EBITDA surplus of approximately 5.6 percent of cumulative projected </w:t>
      </w:r>
      <w:r>
        <w:rPr>
          <w:rFonts w:ascii="Trebuchet MS" w:hAnsi="Trebuchet MS"/>
          <w:sz w:val="22"/>
          <w:szCs w:val="22"/>
        </w:rPr>
        <w:t xml:space="preserve">total </w:t>
      </w:r>
      <w:r w:rsidRPr="00D5151F">
        <w:rPr>
          <w:rFonts w:ascii="Trebuchet MS" w:hAnsi="Trebuchet MS"/>
          <w:sz w:val="22"/>
          <w:szCs w:val="22"/>
        </w:rPr>
        <w:t>revenue for</w:t>
      </w:r>
      <w:r w:rsidRPr="000D36DA">
        <w:rPr>
          <w:rFonts w:ascii="Trebuchet MS" w:hAnsi="Trebuchet MS"/>
          <w:sz w:val="22"/>
          <w:szCs w:val="22"/>
        </w:rPr>
        <w:t xml:space="preserve"> the </w:t>
      </w:r>
      <w:r>
        <w:rPr>
          <w:rFonts w:ascii="Trebuchet MS" w:hAnsi="Trebuchet MS"/>
          <w:sz w:val="22"/>
          <w:szCs w:val="22"/>
        </w:rPr>
        <w:t>eight</w:t>
      </w:r>
      <w:r w:rsidRPr="000D36DA">
        <w:rPr>
          <w:rFonts w:ascii="Trebuchet MS" w:hAnsi="Trebuchet MS"/>
          <w:sz w:val="22"/>
          <w:szCs w:val="22"/>
        </w:rPr>
        <w:t xml:space="preserve"> years from FY 202</w:t>
      </w:r>
      <w:r>
        <w:rPr>
          <w:rFonts w:ascii="Trebuchet MS" w:hAnsi="Trebuchet MS"/>
          <w:sz w:val="22"/>
          <w:szCs w:val="22"/>
        </w:rPr>
        <w:t>3</w:t>
      </w:r>
      <w:r w:rsidRPr="000D36DA">
        <w:rPr>
          <w:rFonts w:ascii="Trebuchet MS" w:hAnsi="Trebuchet MS"/>
          <w:sz w:val="22"/>
          <w:szCs w:val="22"/>
        </w:rPr>
        <w:t xml:space="preserve"> through FY 20</w:t>
      </w:r>
      <w:r>
        <w:rPr>
          <w:rFonts w:ascii="Trebuchet MS" w:hAnsi="Trebuchet MS"/>
          <w:sz w:val="22"/>
          <w:szCs w:val="22"/>
        </w:rPr>
        <w:t>30</w:t>
      </w:r>
      <w:r w:rsidRPr="000D36DA">
        <w:rPr>
          <w:rFonts w:ascii="Trebuchet MS" w:hAnsi="Trebuchet MS"/>
          <w:sz w:val="22"/>
          <w:szCs w:val="22"/>
        </w:rPr>
        <w:t xml:space="preserve">. Based upon our review of the relevant documents and analysis of the Projections, we determined the anticipated EBITDA surplus is a reasonable expectation and based upon feasible financial assumptions. Accordingly, we determined that the Projections are reasonable and feasible, and not likely to have a negative impact on the patient panel or result in a liquidation of assets of </w:t>
      </w:r>
      <w:r>
        <w:rPr>
          <w:rFonts w:ascii="Trebuchet MS" w:hAnsi="Trebuchet MS"/>
          <w:sz w:val="22"/>
          <w:szCs w:val="22"/>
        </w:rPr>
        <w:t>Steward</w:t>
      </w:r>
      <w:r w:rsidRPr="000D36DA">
        <w:rPr>
          <w:rFonts w:ascii="Trebuchet MS" w:hAnsi="Trebuchet MS"/>
          <w:sz w:val="22"/>
          <w:szCs w:val="22"/>
        </w:rPr>
        <w:t>.</w:t>
      </w:r>
    </w:p>
    <w:p w14:paraId="4E081E07" w14:textId="77777777" w:rsidR="00181B27" w:rsidRPr="000D36DA" w:rsidRDefault="00181B27" w:rsidP="00181B27">
      <w:pPr>
        <w:pStyle w:val="ListParagraph"/>
        <w:tabs>
          <w:tab w:val="num" w:pos="1260"/>
        </w:tabs>
        <w:spacing w:line="480" w:lineRule="auto"/>
        <w:ind w:left="0"/>
        <w:jc w:val="both"/>
        <w:rPr>
          <w:rFonts w:ascii="Trebuchet MS" w:hAnsi="Trebuchet MS"/>
          <w:sz w:val="22"/>
          <w:szCs w:val="22"/>
        </w:rPr>
      </w:pPr>
    </w:p>
    <w:p w14:paraId="2874C916" w14:textId="77777777" w:rsidR="00181B27" w:rsidRPr="000D36DA" w:rsidRDefault="00181B27" w:rsidP="00181B27">
      <w:pPr>
        <w:rPr>
          <w:rFonts w:ascii="Trebuchet MS" w:hAnsi="Trebuchet MS"/>
          <w:sz w:val="22"/>
          <w:szCs w:val="22"/>
        </w:rPr>
      </w:pPr>
      <w:r w:rsidRPr="000D36DA">
        <w:rPr>
          <w:rFonts w:ascii="Trebuchet MS" w:hAnsi="Trebuchet MS"/>
          <w:sz w:val="22"/>
          <w:szCs w:val="22"/>
        </w:rPr>
        <w:t>Respectively submitted,</w:t>
      </w:r>
    </w:p>
    <w:p w14:paraId="235322F7" w14:textId="77777777" w:rsidR="00181B27" w:rsidRPr="000D36DA" w:rsidRDefault="00181B27" w:rsidP="00181B27">
      <w:pPr>
        <w:jc w:val="both"/>
        <w:rPr>
          <w:rFonts w:ascii="Trebuchet MS" w:hAnsi="Trebuchet MS"/>
          <w:sz w:val="22"/>
          <w:szCs w:val="22"/>
        </w:rPr>
      </w:pPr>
    </w:p>
    <w:p w14:paraId="47712CA1" w14:textId="77777777" w:rsidR="00181B27" w:rsidRPr="000D36DA" w:rsidRDefault="00181B27" w:rsidP="00181B27">
      <w:pPr>
        <w:tabs>
          <w:tab w:val="left" w:pos="1190"/>
        </w:tabs>
        <w:jc w:val="both"/>
        <w:rPr>
          <w:rFonts w:ascii="Trebuchet MS" w:hAnsi="Trebuchet MS"/>
          <w:sz w:val="22"/>
          <w:szCs w:val="22"/>
        </w:rPr>
      </w:pPr>
    </w:p>
    <w:p w14:paraId="5BCA0097" w14:textId="77777777" w:rsidR="00181B27" w:rsidRPr="000D36DA" w:rsidRDefault="00181B27" w:rsidP="00181B27">
      <w:pPr>
        <w:tabs>
          <w:tab w:val="left" w:pos="1190"/>
        </w:tabs>
        <w:jc w:val="both"/>
        <w:rPr>
          <w:rFonts w:ascii="Trebuchet MS" w:hAnsi="Trebuchet MS"/>
          <w:sz w:val="22"/>
          <w:szCs w:val="22"/>
        </w:rPr>
      </w:pPr>
      <w:r>
        <w:rPr>
          <w:noProof/>
        </w:rPr>
        <w:drawing>
          <wp:inline distT="0" distB="0" distL="0" distR="0" wp14:anchorId="774E35E7" wp14:editId="0E76D7B5">
            <wp:extent cx="821938" cy="276225"/>
            <wp:effectExtent l="0" t="0" r="0" b="0"/>
            <wp:docPr id="2" name="Picture 2" descr="BDO US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DO USA signature"/>
                    <pic:cNvPicPr/>
                  </pic:nvPicPr>
                  <pic:blipFill>
                    <a:blip r:embed="rId8"/>
                    <a:stretch>
                      <a:fillRect/>
                    </a:stretch>
                  </pic:blipFill>
                  <pic:spPr>
                    <a:xfrm>
                      <a:off x="0" y="0"/>
                      <a:ext cx="821938" cy="276225"/>
                    </a:xfrm>
                    <a:prstGeom prst="rect">
                      <a:avLst/>
                    </a:prstGeom>
                  </pic:spPr>
                </pic:pic>
              </a:graphicData>
            </a:graphic>
          </wp:inline>
        </w:drawing>
      </w:r>
    </w:p>
    <w:p w14:paraId="6F859478" w14:textId="77777777" w:rsidR="00181B27" w:rsidRPr="000D36DA" w:rsidRDefault="00181B27" w:rsidP="00181B27">
      <w:pPr>
        <w:jc w:val="both"/>
        <w:rPr>
          <w:rFonts w:ascii="Trebuchet MS" w:hAnsi="Trebuchet MS"/>
          <w:sz w:val="22"/>
          <w:szCs w:val="22"/>
        </w:rPr>
      </w:pPr>
    </w:p>
    <w:p w14:paraId="729DA3D8" w14:textId="77777777" w:rsidR="00181B27" w:rsidRPr="000D36DA" w:rsidRDefault="00181B27" w:rsidP="00181B27">
      <w:pPr>
        <w:tabs>
          <w:tab w:val="left" w:pos="-936"/>
          <w:tab w:val="left" w:pos="-720"/>
          <w:tab w:val="left" w:pos="1"/>
          <w:tab w:val="left" w:pos="1584"/>
          <w:tab w:val="left" w:pos="1764"/>
          <w:tab w:val="left" w:pos="2394"/>
          <w:tab w:val="center" w:pos="2574"/>
          <w:tab w:val="left" w:pos="2880"/>
          <w:tab w:val="left" w:pos="3600"/>
          <w:tab w:val="left" w:pos="4320"/>
          <w:tab w:val="left" w:pos="5040"/>
          <w:tab w:val="left" w:pos="5760"/>
          <w:tab w:val="left" w:pos="6480"/>
          <w:tab w:val="decimal" w:pos="7164"/>
          <w:tab w:val="decimal" w:pos="90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rebuchet MS" w:hAnsi="Trebuchet MS"/>
          <w:sz w:val="22"/>
          <w:szCs w:val="22"/>
        </w:rPr>
      </w:pPr>
      <w:r w:rsidRPr="000D36DA">
        <w:rPr>
          <w:rFonts w:ascii="Trebuchet MS" w:hAnsi="Trebuchet MS"/>
          <w:sz w:val="22"/>
          <w:szCs w:val="22"/>
        </w:rPr>
        <w:t>Erik Lynch</w:t>
      </w:r>
    </w:p>
    <w:p w14:paraId="24A3972C" w14:textId="77777777" w:rsidR="00181B27" w:rsidRPr="000D36DA" w:rsidRDefault="00181B27" w:rsidP="00181B27">
      <w:pPr>
        <w:spacing w:line="480" w:lineRule="auto"/>
        <w:jc w:val="both"/>
        <w:rPr>
          <w:rFonts w:ascii="Trebuchet MS" w:hAnsi="Trebuchet MS"/>
          <w:sz w:val="22"/>
          <w:szCs w:val="22"/>
        </w:rPr>
      </w:pPr>
      <w:r w:rsidRPr="000D36DA">
        <w:rPr>
          <w:rFonts w:ascii="Trebuchet MS" w:hAnsi="Trebuchet MS"/>
          <w:spacing w:val="-3"/>
          <w:sz w:val="22"/>
          <w:szCs w:val="22"/>
        </w:rPr>
        <w:t>Partner, BDO USA</w:t>
      </w:r>
    </w:p>
    <w:p w14:paraId="13809C9D" w14:textId="77777777" w:rsidR="003D3B7C" w:rsidRDefault="003D3B7C"/>
    <w:sectPr w:rsidR="003D3B7C" w:rsidSect="00CE574D">
      <w:headerReference w:type="even" r:id="rId17"/>
      <w:headerReference w:type="default" r:id="rId18"/>
      <w:headerReference w:type="first" r:id="rId19"/>
      <w:footerReference w:type="first" r:id="rId20"/>
      <w:pgSz w:w="12240" w:h="15840" w:code="1"/>
      <w:pgMar w:top="2592" w:right="1440" w:bottom="1440" w:left="1656" w:header="79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2A05" w14:textId="77777777" w:rsidR="00DC7E94" w:rsidRDefault="00DC7E94" w:rsidP="00181B27">
      <w:r>
        <w:separator/>
      </w:r>
    </w:p>
  </w:endnote>
  <w:endnote w:type="continuationSeparator" w:id="0">
    <w:p w14:paraId="0CA01892" w14:textId="77777777" w:rsidR="00DC7E94" w:rsidRDefault="00DC7E94" w:rsidP="0018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C9C9" w14:textId="77777777" w:rsidR="00181B27" w:rsidRDefault="00181B27" w:rsidP="00E87482">
    <w:pPr>
      <w:pStyle w:val="BDOFooter"/>
      <w:ind w:right="-86"/>
      <w:rPr>
        <w:rFonts w:ascii="Trebuchet MS" w:hAnsi="Trebuchet MS"/>
        <w:color w:val="auto"/>
        <w:szCs w:val="12"/>
        <w:lang w:val="it-IT"/>
      </w:rPr>
    </w:pPr>
  </w:p>
  <w:p w14:paraId="6B4BED99" w14:textId="77777777" w:rsidR="00181B27" w:rsidRPr="00675782" w:rsidRDefault="00181B27" w:rsidP="00E87482">
    <w:pPr>
      <w:pStyle w:val="BDOFooter"/>
      <w:ind w:right="-86"/>
      <w:rPr>
        <w:rFonts w:ascii="Trebuchet MS" w:hAnsi="Trebuchet MS"/>
        <w:color w:val="auto"/>
        <w:szCs w:val="12"/>
        <w:lang w:val="it-IT"/>
      </w:rPr>
    </w:pPr>
    <w:r w:rsidRPr="00675782">
      <w:rPr>
        <w:rFonts w:ascii="Trebuchet MS" w:hAnsi="Trebuchet MS"/>
        <w:color w:val="auto"/>
        <w:szCs w:val="12"/>
        <w:lang w:val="it-IT"/>
      </w:rPr>
      <w:t xml:space="preserve">BDO USA refers to BDO USA, P.A., a Delaware professional service corporation, also doing business in certain jurisdictions with an alternative identifying abbreviation, such as P.C. or Corp. </w:t>
    </w:r>
  </w:p>
  <w:p w14:paraId="5AE6EEA8" w14:textId="77777777" w:rsidR="00181B27" w:rsidRDefault="00181B27" w:rsidP="00E87482">
    <w:pPr>
      <w:pStyle w:val="BDOFooter"/>
      <w:ind w:right="-86"/>
      <w:rPr>
        <w:color w:val="404040"/>
        <w:sz w:val="14"/>
        <w:szCs w:val="14"/>
      </w:rPr>
    </w:pPr>
  </w:p>
  <w:p w14:paraId="685E8868" w14:textId="77777777" w:rsidR="00181B27" w:rsidRDefault="00181B27" w:rsidP="00E87482">
    <w:pPr>
      <w:pStyle w:val="BDOFooter"/>
      <w:ind w:right="-86"/>
      <w:rPr>
        <w:rFonts w:ascii="Trebuchet MS" w:hAnsi="Trebuchet MS"/>
        <w:color w:val="auto"/>
        <w:szCs w:val="12"/>
        <w:lang w:val="it-IT"/>
      </w:rPr>
    </w:pPr>
    <w:r w:rsidRPr="00675782">
      <w:rPr>
        <w:rFonts w:ascii="Trebuchet MS" w:hAnsi="Trebuchet MS"/>
        <w:color w:val="auto"/>
        <w:szCs w:val="12"/>
        <w:lang w:val="it-IT"/>
      </w:rPr>
      <w:t>BDO USA, P.A. is the U.S. member of BDO International Limited, a UK company limited by guarantee, and forms part of the international BDO network of independent member firms.</w:t>
    </w:r>
  </w:p>
  <w:p w14:paraId="0DA3F4C5" w14:textId="77777777" w:rsidR="00181B27" w:rsidRDefault="00181B27" w:rsidP="00675782">
    <w:pPr>
      <w:pStyle w:val="BDOFooter"/>
      <w:ind w:right="-86"/>
      <w:rPr>
        <w:rFonts w:ascii="Trebuchet MS" w:hAnsi="Trebuchet MS"/>
        <w:color w:val="auto"/>
        <w:szCs w:val="12"/>
        <w:lang w:val="it-IT"/>
      </w:rPr>
    </w:pPr>
  </w:p>
  <w:p w14:paraId="65F1EE20" w14:textId="77777777" w:rsidR="00181B27" w:rsidRPr="00E87482" w:rsidRDefault="00181B27" w:rsidP="00E87482">
    <w:pPr>
      <w:pStyle w:val="BDOFooter"/>
      <w:ind w:right="-86"/>
      <w:rPr>
        <w:rFonts w:ascii="Trebuchet MS" w:hAnsi="Trebuchet MS"/>
        <w:color w:val="auto"/>
        <w:szCs w:val="12"/>
        <w:lang w:val="it-IT"/>
      </w:rPr>
    </w:pPr>
    <w:r w:rsidRPr="00675782">
      <w:rPr>
        <w:rFonts w:ascii="Trebuchet MS" w:hAnsi="Trebuchet MS"/>
        <w:color w:val="auto"/>
        <w:szCs w:val="12"/>
        <w:lang w:val="it-IT"/>
      </w:rPr>
      <w:t>BDO is the brand name for the BDO network and for each of the BDO Member Firms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0A74" w14:textId="77777777" w:rsidR="00181B27" w:rsidRDefault="00181B27">
    <w:pPr>
      <w:pStyle w:val="A-PageNumb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AA75" w14:textId="77777777" w:rsidR="00CE574D" w:rsidRPr="00CE574D" w:rsidRDefault="00B810E6" w:rsidP="00FE11C3">
    <w:pPr>
      <w:pStyle w:val="BDOFooter"/>
      <w:rPr>
        <w:rFonts w:ascii="Trebuchet MS" w:hAnsi="Trebuchet MS"/>
        <w:bCs/>
        <w:color w:val="685040"/>
        <w:szCs w:val="12"/>
        <w:lang w:val="it-IT"/>
      </w:rPr>
    </w:pPr>
  </w:p>
  <w:p w14:paraId="573B20AC" w14:textId="77777777" w:rsidR="00675782" w:rsidRPr="00675782" w:rsidRDefault="00B810E6" w:rsidP="00675782">
    <w:pPr>
      <w:pStyle w:val="BDOFooter"/>
      <w:ind w:right="-86"/>
      <w:rPr>
        <w:rFonts w:ascii="Trebuchet MS" w:hAnsi="Trebuchet MS"/>
        <w:color w:val="auto"/>
        <w:szCs w:val="12"/>
        <w:lang w:val="it-IT"/>
      </w:rPr>
    </w:pPr>
    <w:r w:rsidRPr="00675782">
      <w:rPr>
        <w:rFonts w:ascii="Trebuchet MS" w:hAnsi="Trebuchet MS"/>
        <w:color w:val="auto"/>
        <w:szCs w:val="12"/>
        <w:lang w:val="it-IT"/>
      </w:rPr>
      <w:t xml:space="preserve">BDO USA refers to BDO USA, P.A., a Delaware professional service corporation, also doing business in certain jurisdictions with an alternative identifying abbreviation, such as P.C. or Corp. </w:t>
    </w:r>
  </w:p>
  <w:p w14:paraId="12613BFB" w14:textId="77777777" w:rsidR="00675782" w:rsidRDefault="00B810E6" w:rsidP="00675782">
    <w:pPr>
      <w:pStyle w:val="BDOFooter"/>
      <w:ind w:right="-86"/>
      <w:rPr>
        <w:color w:val="404040"/>
        <w:sz w:val="14"/>
        <w:szCs w:val="14"/>
      </w:rPr>
    </w:pPr>
  </w:p>
  <w:p w14:paraId="3746C953" w14:textId="77777777" w:rsidR="00675782" w:rsidRDefault="00B810E6" w:rsidP="00675782">
    <w:pPr>
      <w:pStyle w:val="BDOFooter"/>
      <w:ind w:right="-86"/>
      <w:rPr>
        <w:rFonts w:ascii="Trebuchet MS" w:hAnsi="Trebuchet MS"/>
        <w:color w:val="auto"/>
        <w:szCs w:val="12"/>
        <w:lang w:val="it-IT"/>
      </w:rPr>
    </w:pPr>
    <w:r w:rsidRPr="00675782">
      <w:rPr>
        <w:rFonts w:ascii="Trebuchet MS" w:hAnsi="Trebuchet MS"/>
        <w:color w:val="auto"/>
        <w:szCs w:val="12"/>
        <w:lang w:val="it-IT"/>
      </w:rPr>
      <w:t>BDO USA, P.A. is the U.S. member of BDO International Limited, a UK company limited by guarantee, and forms part of the international BDO network of independent member firms.</w:t>
    </w:r>
  </w:p>
  <w:p w14:paraId="31A65762" w14:textId="77777777" w:rsidR="00675782" w:rsidRDefault="00B810E6" w:rsidP="00675782">
    <w:pPr>
      <w:pStyle w:val="BDOFooter"/>
      <w:ind w:right="-86"/>
      <w:rPr>
        <w:rFonts w:ascii="Trebuchet MS" w:hAnsi="Trebuchet MS"/>
        <w:color w:val="auto"/>
        <w:szCs w:val="12"/>
        <w:lang w:val="it-IT"/>
      </w:rPr>
    </w:pPr>
  </w:p>
  <w:p w14:paraId="55732976" w14:textId="77777777" w:rsidR="00675782" w:rsidRPr="00E87482" w:rsidRDefault="00B810E6" w:rsidP="00675782">
    <w:pPr>
      <w:pStyle w:val="BDOFooter"/>
      <w:ind w:right="-86"/>
      <w:rPr>
        <w:rFonts w:ascii="Trebuchet MS" w:hAnsi="Trebuchet MS"/>
        <w:color w:val="auto"/>
        <w:szCs w:val="12"/>
        <w:lang w:val="it-IT"/>
      </w:rPr>
    </w:pPr>
    <w:r w:rsidRPr="00675782">
      <w:rPr>
        <w:rFonts w:ascii="Trebuchet MS" w:hAnsi="Trebuchet MS"/>
        <w:color w:val="auto"/>
        <w:szCs w:val="12"/>
        <w:lang w:val="it-IT"/>
      </w:rPr>
      <w:t>BDO is the brand name for the BDO network and for each of the BDO Member Firms</w:t>
    </w:r>
  </w:p>
  <w:p w14:paraId="3E0A6C0F" w14:textId="77777777" w:rsidR="00116238" w:rsidRPr="00CE574D" w:rsidRDefault="00B810E6" w:rsidP="00675782">
    <w:pPr>
      <w:pStyle w:val="BDOFooter"/>
      <w:rPr>
        <w:rFonts w:ascii="Trebuchet MS" w:hAnsi="Trebuchet MS"/>
        <w:bCs/>
        <w:color w:val="685040"/>
        <w:szCs w:val="12"/>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1436" w14:textId="77777777" w:rsidR="00DC7E94" w:rsidRDefault="00DC7E94" w:rsidP="00181B27">
      <w:r>
        <w:separator/>
      </w:r>
    </w:p>
  </w:footnote>
  <w:footnote w:type="continuationSeparator" w:id="0">
    <w:p w14:paraId="64DB9E47" w14:textId="77777777" w:rsidR="00DC7E94" w:rsidRDefault="00DC7E94" w:rsidP="00181B27">
      <w:r>
        <w:continuationSeparator/>
      </w:r>
    </w:p>
  </w:footnote>
  <w:footnote w:id="1">
    <w:p w14:paraId="003DE6BE" w14:textId="77777777" w:rsidR="00181B27" w:rsidRDefault="00181B27" w:rsidP="00181B27">
      <w:pPr>
        <w:pStyle w:val="FootnoteText"/>
      </w:pPr>
      <w:r w:rsidRPr="00AB4425">
        <w:rPr>
          <w:rStyle w:val="FootnoteReference"/>
          <w:rFonts w:ascii="Trebuchet MS" w:hAnsi="Trebuchet MS"/>
          <w:sz w:val="18"/>
          <w:szCs w:val="18"/>
        </w:rPr>
        <w:footnoteRef/>
      </w:r>
      <w:r>
        <w:t xml:space="preserve"> </w:t>
      </w:r>
      <w:r w:rsidRPr="00AB4425">
        <w:rPr>
          <w:rFonts w:ascii="Trebuchet MS" w:hAnsi="Trebuchet MS"/>
          <w:sz w:val="18"/>
          <w:szCs w:val="18"/>
        </w:rPr>
        <w:t>EBITDA (“</w:t>
      </w:r>
      <w:r w:rsidRPr="0041508E">
        <w:rPr>
          <w:rFonts w:ascii="Trebuchet MS" w:hAnsi="Trebuchet MS"/>
          <w:sz w:val="18"/>
          <w:szCs w:val="18"/>
        </w:rPr>
        <w:t>Earnings before Interest, Taxes, Depreciation, and Amortization</w:t>
      </w:r>
      <w:r w:rsidRPr="00AB4425">
        <w:rPr>
          <w:rFonts w:ascii="Trebuchet MS" w:hAnsi="Trebuchet M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AC09" w14:textId="77777777" w:rsidR="00181B27" w:rsidRDefault="00181B27" w:rsidP="00666C4E">
    <w:pPr>
      <w:pStyle w:val="Header"/>
    </w:pPr>
  </w:p>
  <w:p w14:paraId="10D9CB23" w14:textId="77777777" w:rsidR="00181B27" w:rsidRDefault="00181B2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EA63" w14:textId="77777777" w:rsidR="00A72E5B" w:rsidRDefault="00B81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5023" w14:textId="77777777" w:rsidR="00181B27" w:rsidRDefault="00181B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537E" w14:textId="77777777" w:rsidR="00181B27" w:rsidRDefault="00181B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8895" w14:textId="77777777" w:rsidR="00181B27" w:rsidRDefault="00181B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01CF" w14:textId="77777777" w:rsidR="00181B27" w:rsidRDefault="00181B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9168" w14:textId="77777777" w:rsidR="00181B27" w:rsidRDefault="00181B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EDA9" w14:textId="77777777" w:rsidR="00181B27" w:rsidRDefault="00181B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215D" w14:textId="77777777" w:rsidR="00A72E5B" w:rsidRDefault="00B810E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40052" w14:textId="77777777" w:rsidR="0088018C" w:rsidRDefault="00B810E6">
    <w:pPr>
      <w:pStyle w:val="BDONormal"/>
      <w:jc w:val="right"/>
      <w:rPr>
        <w:noProof/>
        <w:sz w:val="16"/>
        <w:szCs w:val="16"/>
        <w:lang w:eastAsia="en-US"/>
      </w:rPr>
    </w:pPr>
    <w:r>
      <w:rPr>
        <w:noProof/>
        <w:sz w:val="16"/>
        <w:szCs w:val="16"/>
        <w:lang w:eastAsia="en-US"/>
      </w:rPr>
      <w:t xml:space="preserve">Mr. </w:t>
    </w:r>
    <w:r w:rsidRPr="00C11ED8">
      <w:rPr>
        <w:noProof/>
        <w:sz w:val="16"/>
        <w:szCs w:val="16"/>
        <w:lang w:eastAsia="en-US"/>
      </w:rPr>
      <w:t>Matthew Cotti</w:t>
    </w:r>
  </w:p>
  <w:p w14:paraId="633D1CF5" w14:textId="77777777" w:rsidR="0088018C" w:rsidRDefault="00B810E6">
    <w:pPr>
      <w:pStyle w:val="BDONormal"/>
      <w:jc w:val="right"/>
      <w:rPr>
        <w:noProof/>
        <w:sz w:val="16"/>
        <w:szCs w:val="16"/>
        <w:lang w:eastAsia="en-US"/>
      </w:rPr>
    </w:pPr>
    <w:r w:rsidRPr="00C11ED8">
      <w:rPr>
        <w:noProof/>
        <w:sz w:val="16"/>
        <w:szCs w:val="16"/>
        <w:lang w:eastAsia="en-US"/>
      </w:rPr>
      <w:t>Good Samaritan Medical Center, A Steward Family Hospital</w:t>
    </w:r>
  </w:p>
  <w:p w14:paraId="3A8CD4AC" w14:textId="184FB227" w:rsidR="00FF6B1B" w:rsidRDefault="00B810E6">
    <w:pPr>
      <w:pStyle w:val="Header"/>
      <w:jc w:val="right"/>
      <w:rPr>
        <w:rFonts w:ascii="Trebuchet MS" w:hAnsi="Trebuchet MS"/>
        <w:sz w:val="16"/>
        <w:szCs w:val="16"/>
        <w:lang w:eastAsia="en-GB"/>
      </w:rPr>
    </w:pPr>
    <w:r>
      <w:rPr>
        <w:rFonts w:ascii="Trebuchet MS" w:hAnsi="Trebuchet MS"/>
        <w:sz w:val="16"/>
        <w:szCs w:val="16"/>
        <w:lang w:eastAsia="en-GB"/>
      </w:rPr>
      <w:fldChar w:fldCharType="begin"/>
    </w:r>
    <w:r>
      <w:rPr>
        <w:rFonts w:ascii="Trebuchet MS" w:hAnsi="Trebuchet MS"/>
        <w:sz w:val="16"/>
        <w:szCs w:val="16"/>
        <w:lang w:eastAsia="en-GB"/>
      </w:rPr>
      <w:instrText xml:space="preserve"> DATE \@ "MMMM d, yyyy" </w:instrText>
    </w:r>
    <w:r>
      <w:rPr>
        <w:rFonts w:ascii="Trebuchet MS" w:hAnsi="Trebuchet MS"/>
        <w:sz w:val="16"/>
        <w:szCs w:val="16"/>
        <w:lang w:eastAsia="en-GB"/>
      </w:rPr>
      <w:fldChar w:fldCharType="separate"/>
    </w:r>
    <w:r w:rsidR="00B0540B">
      <w:rPr>
        <w:rFonts w:ascii="Trebuchet MS" w:hAnsi="Trebuchet MS"/>
        <w:noProof/>
        <w:sz w:val="16"/>
        <w:szCs w:val="16"/>
        <w:lang w:eastAsia="en-GB"/>
      </w:rPr>
      <w:t>August 7, 2023</w:t>
    </w:r>
    <w:r>
      <w:rPr>
        <w:rFonts w:ascii="Trebuchet MS" w:hAnsi="Trebuchet MS"/>
        <w:sz w:val="16"/>
        <w:szCs w:val="16"/>
        <w:lang w:eastAsia="en-GB"/>
      </w:rPr>
      <w:fldChar w:fldCharType="end"/>
    </w:r>
  </w:p>
  <w:p w14:paraId="47C79304" w14:textId="77777777" w:rsidR="0088018C" w:rsidRDefault="00B810E6">
    <w:pPr>
      <w:pStyle w:val="Header"/>
      <w:jc w:val="right"/>
      <w:rPr>
        <w:rFonts w:ascii="Trebuchet MS" w:hAnsi="Trebuchet MS"/>
        <w:sz w:val="16"/>
        <w:szCs w:val="16"/>
      </w:rPr>
    </w:pPr>
    <w:r>
      <w:rPr>
        <w:rFonts w:ascii="Trebuchet MS" w:hAnsi="Trebuchet MS"/>
        <w:sz w:val="16"/>
        <w:szCs w:val="16"/>
      </w:rPr>
      <w:t xml:space="preserve">Page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Pr>
        <w:rFonts w:ascii="Trebuchet MS" w:hAnsi="Trebuchet MS"/>
        <w:noProof/>
        <w:sz w:val="16"/>
        <w:szCs w:val="16"/>
      </w:rPr>
      <w:t>2</w:t>
    </w:r>
    <w:r>
      <w:rPr>
        <w:rFonts w:ascii="Trebuchet MS" w:hAnsi="Trebuchet MS"/>
        <w:sz w:val="16"/>
        <w:szCs w:val="16"/>
      </w:rPr>
      <w:fldChar w:fldCharType="end"/>
    </w:r>
  </w:p>
  <w:p w14:paraId="4E5FD3B3" w14:textId="77777777" w:rsidR="0088018C" w:rsidRDefault="00B810E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387A1C"/>
    <w:multiLevelType w:val="hybridMultilevel"/>
    <w:tmpl w:val="CA92B9AA"/>
    <w:lvl w:ilvl="0" w:tplc="E5A45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C617E"/>
    <w:multiLevelType w:val="hybridMultilevel"/>
    <w:tmpl w:val="7A6ACF7A"/>
    <w:lvl w:ilvl="0" w:tplc="0409000F">
      <w:start w:val="1"/>
      <w:numFmt w:val="decimal"/>
      <w:lvlText w:val="%1."/>
      <w:lvlJc w:val="left"/>
      <w:pPr>
        <w:ind w:left="360" w:hanging="360"/>
      </w:pPr>
    </w:lvl>
    <w:lvl w:ilvl="1" w:tplc="04090017">
      <w:start w:val="1"/>
      <w:numFmt w:val="lowerLetter"/>
      <w:lvlText w:val="%2)"/>
      <w:lvlJc w:val="left"/>
      <w:pPr>
        <w:ind w:left="1080" w:hanging="360"/>
      </w:pPr>
      <w:rPr>
        <w:rFonts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F19AD"/>
    <w:multiLevelType w:val="hybridMultilevel"/>
    <w:tmpl w:val="613E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B0A7C"/>
    <w:multiLevelType w:val="hybridMultilevel"/>
    <w:tmpl w:val="AB44C8A8"/>
    <w:lvl w:ilvl="0" w:tplc="C4D6C8A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B5C7D"/>
    <w:multiLevelType w:val="hybridMultilevel"/>
    <w:tmpl w:val="C7CEBAD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522CEB14">
      <w:start w:val="3"/>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2B6C12"/>
    <w:multiLevelType w:val="hybridMultilevel"/>
    <w:tmpl w:val="7958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37381"/>
    <w:multiLevelType w:val="hybridMultilevel"/>
    <w:tmpl w:val="5DE20DEC"/>
    <w:lvl w:ilvl="0" w:tplc="B4B41410">
      <w:start w:val="1"/>
      <w:numFmt w:val="upperRoman"/>
      <w:lvlText w:val="%1."/>
      <w:lvlJc w:val="left"/>
      <w:pPr>
        <w:ind w:left="720" w:hanging="360"/>
      </w:pPr>
      <w:rPr>
        <w:rFonts w:hint="default"/>
        <w:b/>
      </w:rPr>
    </w:lvl>
    <w:lvl w:ilvl="1" w:tplc="3CD63722">
      <w:start w:val="1"/>
      <w:numFmt w:val="upperLetter"/>
      <w:lvlText w:val="%2."/>
      <w:lvlJc w:val="left"/>
      <w:pPr>
        <w:ind w:left="1440" w:hanging="360"/>
      </w:pPr>
      <w:rPr>
        <w:rFonts w:hint="default"/>
      </w:rPr>
    </w:lvl>
    <w:lvl w:ilvl="2" w:tplc="A75C20A2">
      <w:start w:val="3"/>
      <w:numFmt w:val="decimal"/>
      <w:lvlText w:val="%3."/>
      <w:lvlJc w:val="right"/>
      <w:pPr>
        <w:ind w:left="2160" w:hanging="180"/>
      </w:pPr>
      <w:rPr>
        <w:rFonts w:hint="default"/>
      </w:rPr>
    </w:lvl>
    <w:lvl w:ilvl="3" w:tplc="353C8606">
      <w:start w:val="1"/>
      <w:numFmt w:val="lowerLetter"/>
      <w:lvlText w:val="%4."/>
      <w:lvlJc w:val="left"/>
      <w:pPr>
        <w:ind w:left="2880" w:hanging="360"/>
      </w:pPr>
      <w:rPr>
        <w:rFonts w:hint="default"/>
      </w:rPr>
    </w:lvl>
    <w:lvl w:ilvl="4" w:tplc="894EE0C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213D96"/>
    <w:multiLevelType w:val="multilevel"/>
    <w:tmpl w:val="D25A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5537BB"/>
    <w:multiLevelType w:val="hybridMultilevel"/>
    <w:tmpl w:val="974E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262097">
    <w:abstractNumId w:val="2"/>
  </w:num>
  <w:num w:numId="2" w16cid:durableId="45758943">
    <w:abstractNumId w:val="0"/>
  </w:num>
  <w:num w:numId="3" w16cid:durableId="792136796">
    <w:abstractNumId w:val="8"/>
  </w:num>
  <w:num w:numId="4" w16cid:durableId="1643579303">
    <w:abstractNumId w:val="6"/>
  </w:num>
  <w:num w:numId="5" w16cid:durableId="1043140922">
    <w:abstractNumId w:val="3"/>
  </w:num>
  <w:num w:numId="6" w16cid:durableId="2127234020">
    <w:abstractNumId w:val="5"/>
  </w:num>
  <w:num w:numId="7" w16cid:durableId="47186998">
    <w:abstractNumId w:val="7"/>
  </w:num>
  <w:num w:numId="8" w16cid:durableId="1170289387">
    <w:abstractNumId w:val="4"/>
  </w:num>
  <w:num w:numId="9" w16cid:durableId="762535442">
    <w:abstractNumId w:val="1"/>
  </w:num>
  <w:num w:numId="10" w16cid:durableId="557670826">
    <w:abstractNumId w:val="9"/>
  </w:num>
  <w:num w:numId="11" w16cid:durableId="754475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27"/>
    <w:rsid w:val="00101C38"/>
    <w:rsid w:val="00181B27"/>
    <w:rsid w:val="002066EA"/>
    <w:rsid w:val="002E5751"/>
    <w:rsid w:val="003D3B7C"/>
    <w:rsid w:val="00433E0B"/>
    <w:rsid w:val="00980567"/>
    <w:rsid w:val="00B0540B"/>
    <w:rsid w:val="00B810E6"/>
    <w:rsid w:val="00C31B08"/>
    <w:rsid w:val="00C34AFE"/>
    <w:rsid w:val="00D94A89"/>
    <w:rsid w:val="00DC7E94"/>
    <w:rsid w:val="00DE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2ED6"/>
  <w15:chartTrackingRefBased/>
  <w15:docId w15:val="{78AE87C2-0DBB-4A81-B39F-FA4E625B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2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C31B08"/>
    <w:pPr>
      <w:spacing w:after="240"/>
      <w:outlineLvl w:val="0"/>
    </w:pPr>
    <w:rPr>
      <w:snapToGrid w:val="0"/>
    </w:rPr>
  </w:style>
  <w:style w:type="paragraph" w:styleId="Heading2">
    <w:name w:val="heading 2"/>
    <w:basedOn w:val="Normal"/>
    <w:next w:val="Normal"/>
    <w:link w:val="Heading2Char"/>
    <w:uiPriority w:val="1"/>
    <w:qFormat/>
    <w:rsid w:val="00C31B08"/>
    <w:pPr>
      <w:spacing w:after="240"/>
      <w:outlineLvl w:val="1"/>
    </w:pPr>
    <w:rPr>
      <w:snapToGrid w:val="0"/>
    </w:rPr>
  </w:style>
  <w:style w:type="paragraph" w:styleId="Heading3">
    <w:name w:val="heading 3"/>
    <w:basedOn w:val="Normal"/>
    <w:next w:val="Normal"/>
    <w:link w:val="Heading3Char"/>
    <w:uiPriority w:val="1"/>
    <w:qFormat/>
    <w:rsid w:val="00C31B08"/>
    <w:pPr>
      <w:spacing w:after="240"/>
      <w:outlineLvl w:val="2"/>
    </w:pPr>
    <w:rPr>
      <w:snapToGrid w:val="0"/>
    </w:rPr>
  </w:style>
  <w:style w:type="paragraph" w:styleId="Heading4">
    <w:name w:val="heading 4"/>
    <w:basedOn w:val="Normal"/>
    <w:next w:val="Normal"/>
    <w:link w:val="Heading4Char"/>
    <w:uiPriority w:val="1"/>
    <w:qFormat/>
    <w:rsid w:val="00C31B08"/>
    <w:pPr>
      <w:spacing w:after="240"/>
      <w:outlineLvl w:val="3"/>
    </w:pPr>
    <w:rPr>
      <w:snapToGrid w:val="0"/>
    </w:rPr>
  </w:style>
  <w:style w:type="paragraph" w:styleId="Heading5">
    <w:name w:val="heading 5"/>
    <w:basedOn w:val="Normal"/>
    <w:next w:val="Normal"/>
    <w:link w:val="Heading5Char"/>
    <w:uiPriority w:val="1"/>
    <w:qFormat/>
    <w:rsid w:val="00C31B08"/>
    <w:pPr>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pacing w:after="240"/>
      <w:outlineLvl w:val="5"/>
    </w:pPr>
  </w:style>
  <w:style w:type="paragraph" w:styleId="Heading7">
    <w:name w:val="heading 7"/>
    <w:basedOn w:val="Normal"/>
    <w:next w:val="Normal"/>
    <w:link w:val="Heading7Char"/>
    <w:uiPriority w:val="1"/>
    <w:qFormat/>
    <w:rsid w:val="00C31B08"/>
    <w:pPr>
      <w:tabs>
        <w:tab w:val="num" w:pos="2520"/>
      </w:tabs>
      <w:spacing w:after="240"/>
      <w:outlineLvl w:val="6"/>
    </w:pPr>
  </w:style>
  <w:style w:type="paragraph" w:styleId="Heading8">
    <w:name w:val="heading 8"/>
    <w:basedOn w:val="Normal"/>
    <w:next w:val="Normal"/>
    <w:link w:val="Heading8Char"/>
    <w:uiPriority w:val="1"/>
    <w:qFormat/>
    <w:rsid w:val="00C31B08"/>
    <w:pPr>
      <w:tabs>
        <w:tab w:val="num" w:pos="2880"/>
      </w:tabs>
      <w:spacing w:after="240"/>
      <w:outlineLvl w:val="7"/>
    </w:pPr>
  </w:style>
  <w:style w:type="paragraph" w:styleId="Heading9">
    <w:name w:val="heading 9"/>
    <w:basedOn w:val="Normal"/>
    <w:next w:val="Normal"/>
    <w:link w:val="Heading9Char"/>
    <w:uiPriority w:val="1"/>
    <w:qFormat/>
    <w:rsid w:val="00C31B08"/>
    <w:pPr>
      <w:tabs>
        <w:tab w:val="num" w:pos="324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customStyle="1" w:styleId="A-AdditionalStatementFlysheet">
    <w:name w:val="A - Additional/Statement Flysheet"/>
    <w:rsid w:val="00181B27"/>
    <w:pPr>
      <w:pBdr>
        <w:bottom w:val="single" w:sz="18" w:space="0" w:color="auto"/>
      </w:pBdr>
      <w:spacing w:after="0" w:line="240" w:lineRule="auto"/>
      <w:jc w:val="center"/>
    </w:pPr>
    <w:rPr>
      <w:rFonts w:ascii="Trebuchet MS" w:eastAsiaTheme="minorHAnsi" w:hAnsi="Trebuchet MS"/>
      <w:b/>
      <w:sz w:val="32"/>
    </w:rPr>
  </w:style>
  <w:style w:type="character" w:customStyle="1" w:styleId="A-AdditionalStatementFlysheetChar">
    <w:name w:val="A - Additional/Statement Flysheet Char"/>
    <w:basedOn w:val="DefaultParagraphFont"/>
    <w:rsid w:val="00181B27"/>
    <w:rPr>
      <w:rFonts w:ascii="Trebuchet MS" w:hAnsi="Trebuchet MS"/>
      <w:b/>
      <w:sz w:val="32"/>
    </w:rPr>
  </w:style>
  <w:style w:type="paragraph" w:customStyle="1" w:styleId="A-ContentsSub-level">
    <w:name w:val="A - Contents Sub-level"/>
    <w:rsid w:val="00181B27"/>
    <w:pPr>
      <w:tabs>
        <w:tab w:val="left" w:pos="144"/>
        <w:tab w:val="left" w:pos="288"/>
        <w:tab w:val="left" w:pos="432"/>
        <w:tab w:val="left" w:pos="576"/>
        <w:tab w:val="left" w:pos="720"/>
        <w:tab w:val="left" w:pos="864"/>
        <w:tab w:val="left" w:pos="1008"/>
        <w:tab w:val="left" w:pos="1152"/>
        <w:tab w:val="left" w:pos="1296"/>
        <w:tab w:val="right" w:pos="9360"/>
      </w:tabs>
      <w:spacing w:after="0" w:line="240" w:lineRule="auto"/>
      <w:ind w:left="144"/>
    </w:pPr>
    <w:rPr>
      <w:rFonts w:ascii="Trebuchet MS" w:eastAsiaTheme="minorHAnsi" w:hAnsi="Trebuchet MS"/>
      <w:sz w:val="21"/>
    </w:rPr>
  </w:style>
  <w:style w:type="character" w:customStyle="1" w:styleId="A-ContentsSub-levelChar">
    <w:name w:val="A - Contents Sub-level Char"/>
    <w:basedOn w:val="DefaultParagraphFont"/>
    <w:rsid w:val="00181B27"/>
    <w:rPr>
      <w:rFonts w:ascii="Trebuchet MS" w:hAnsi="Trebuchet MS"/>
      <w:sz w:val="21"/>
    </w:rPr>
  </w:style>
  <w:style w:type="paragraph" w:customStyle="1" w:styleId="A-ContentsMainLevel">
    <w:name w:val="A - Contents Main Level"/>
    <w:next w:val="A-ContentsSub-level"/>
    <w:rsid w:val="00181B27"/>
    <w:pPr>
      <w:tabs>
        <w:tab w:val="right" w:pos="9360"/>
      </w:tabs>
      <w:spacing w:after="0" w:line="240" w:lineRule="auto"/>
    </w:pPr>
    <w:rPr>
      <w:rFonts w:ascii="Trebuchet MS" w:eastAsiaTheme="minorHAnsi" w:hAnsi="Trebuchet MS"/>
      <w:b/>
      <w:sz w:val="21"/>
    </w:rPr>
  </w:style>
  <w:style w:type="character" w:customStyle="1" w:styleId="A-ContentsMainLevelChar">
    <w:name w:val="A - Contents Main Level Char"/>
    <w:basedOn w:val="DefaultParagraphFont"/>
    <w:rsid w:val="00181B27"/>
    <w:rPr>
      <w:rFonts w:ascii="Trebuchet MS" w:hAnsi="Trebuchet MS"/>
      <w:b/>
      <w:sz w:val="21"/>
    </w:rPr>
  </w:style>
  <w:style w:type="paragraph" w:customStyle="1" w:styleId="A-CoverYearEnd">
    <w:name w:val="A - Cover Year End"/>
    <w:rsid w:val="00181B27"/>
    <w:pPr>
      <w:spacing w:after="0" w:line="240" w:lineRule="auto"/>
    </w:pPr>
    <w:rPr>
      <w:rFonts w:ascii="Trebuchet MS" w:eastAsiaTheme="minorHAnsi" w:hAnsi="Trebuchet MS"/>
      <w:sz w:val="24"/>
    </w:rPr>
  </w:style>
  <w:style w:type="character" w:customStyle="1" w:styleId="A-CoverYearEndChar">
    <w:name w:val="A - Cover Year End Char"/>
    <w:basedOn w:val="DefaultParagraphFont"/>
    <w:rsid w:val="00181B27"/>
    <w:rPr>
      <w:rFonts w:ascii="Trebuchet MS" w:hAnsi="Trebuchet MS"/>
      <w:sz w:val="24"/>
    </w:rPr>
  </w:style>
  <w:style w:type="paragraph" w:customStyle="1" w:styleId="A-CoverDescription">
    <w:name w:val="A - Cover Description"/>
    <w:next w:val="A-CoverYearEnd"/>
    <w:rsid w:val="00181B27"/>
    <w:pPr>
      <w:spacing w:after="0" w:line="240" w:lineRule="auto"/>
    </w:pPr>
    <w:rPr>
      <w:rFonts w:ascii="Trebuchet MS" w:eastAsiaTheme="minorHAnsi" w:hAnsi="Trebuchet MS"/>
      <w:sz w:val="28"/>
    </w:rPr>
  </w:style>
  <w:style w:type="character" w:customStyle="1" w:styleId="A-CoverDescriptionChar">
    <w:name w:val="A - Cover Description Char"/>
    <w:basedOn w:val="DefaultParagraphFont"/>
    <w:rsid w:val="00181B27"/>
    <w:rPr>
      <w:rFonts w:ascii="Trebuchet MS" w:hAnsi="Trebuchet MS"/>
      <w:sz w:val="28"/>
    </w:rPr>
  </w:style>
  <w:style w:type="paragraph" w:customStyle="1" w:styleId="A-CoverTitle">
    <w:name w:val="A - Cover Title"/>
    <w:rsid w:val="00181B27"/>
    <w:pPr>
      <w:spacing w:after="0" w:line="240" w:lineRule="auto"/>
    </w:pPr>
    <w:rPr>
      <w:rFonts w:ascii="Trebuchet MS" w:eastAsiaTheme="minorHAnsi" w:hAnsi="Trebuchet MS"/>
      <w:b/>
      <w:sz w:val="32"/>
    </w:rPr>
  </w:style>
  <w:style w:type="character" w:customStyle="1" w:styleId="A-CoverTitleChar">
    <w:name w:val="A - Cover Title Char"/>
    <w:basedOn w:val="DefaultParagraphFont"/>
    <w:rsid w:val="00181B27"/>
    <w:rPr>
      <w:rFonts w:ascii="Trebuchet MS" w:hAnsi="Trebuchet MS"/>
      <w:b/>
      <w:sz w:val="32"/>
    </w:rPr>
  </w:style>
  <w:style w:type="paragraph" w:customStyle="1" w:styleId="A-CoverSub-title">
    <w:name w:val="A - Cover Sub-title"/>
    <w:next w:val="A-CoverTitle"/>
    <w:rsid w:val="00181B27"/>
    <w:pPr>
      <w:spacing w:after="0" w:line="240" w:lineRule="auto"/>
    </w:pPr>
    <w:rPr>
      <w:rFonts w:ascii="Trebuchet MS" w:eastAsiaTheme="minorHAnsi" w:hAnsi="Trebuchet MS"/>
      <w:b/>
      <w:sz w:val="24"/>
    </w:rPr>
  </w:style>
  <w:style w:type="character" w:customStyle="1" w:styleId="A-CoverSub-titleChar">
    <w:name w:val="A - Cover Sub-title Char"/>
    <w:basedOn w:val="DefaultParagraphFont"/>
    <w:rsid w:val="00181B27"/>
    <w:rPr>
      <w:rFonts w:ascii="Trebuchet MS" w:hAnsi="Trebuchet MS"/>
      <w:b/>
      <w:sz w:val="24"/>
    </w:rPr>
  </w:style>
  <w:style w:type="paragraph" w:customStyle="1" w:styleId="A-FlysheetAdditional">
    <w:name w:val="A - Flysheet/Additional"/>
    <w:next w:val="Normal"/>
    <w:rsid w:val="00181B27"/>
    <w:pPr>
      <w:pBdr>
        <w:bottom w:val="single" w:sz="18" w:space="0" w:color="auto"/>
      </w:pBdr>
      <w:spacing w:after="0" w:line="240" w:lineRule="auto"/>
      <w:jc w:val="center"/>
    </w:pPr>
    <w:rPr>
      <w:rFonts w:ascii="Trebuchet MS" w:eastAsiaTheme="minorHAnsi" w:hAnsi="Trebuchet MS"/>
      <w:b/>
      <w:sz w:val="32"/>
    </w:rPr>
  </w:style>
  <w:style w:type="character" w:customStyle="1" w:styleId="A-FlysheetAdditionalChar">
    <w:name w:val="A - Flysheet/Additional Char"/>
    <w:basedOn w:val="DefaultParagraphFont"/>
    <w:rsid w:val="00181B27"/>
    <w:rPr>
      <w:rFonts w:ascii="Trebuchet MS" w:hAnsi="Trebuchet MS"/>
      <w:b/>
      <w:sz w:val="32"/>
    </w:rPr>
  </w:style>
  <w:style w:type="paragraph" w:customStyle="1" w:styleId="A-FlysheetYearEnd">
    <w:name w:val="A - Flysheet Year End"/>
    <w:rsid w:val="00181B27"/>
    <w:pPr>
      <w:spacing w:after="0" w:line="240" w:lineRule="auto"/>
      <w:jc w:val="center"/>
    </w:pPr>
    <w:rPr>
      <w:rFonts w:ascii="Trebuchet MS" w:eastAsiaTheme="minorHAnsi" w:hAnsi="Trebuchet MS"/>
      <w:sz w:val="24"/>
    </w:rPr>
  </w:style>
  <w:style w:type="character" w:customStyle="1" w:styleId="A-FlysheetYearEndChar">
    <w:name w:val="A - Flysheet Year End Char"/>
    <w:basedOn w:val="DefaultParagraphFont"/>
    <w:rsid w:val="00181B27"/>
    <w:rPr>
      <w:rFonts w:ascii="Trebuchet MS" w:hAnsi="Trebuchet MS"/>
      <w:sz w:val="24"/>
    </w:rPr>
  </w:style>
  <w:style w:type="paragraph" w:customStyle="1" w:styleId="A-FlysheetDescription">
    <w:name w:val="A - Flysheet Description"/>
    <w:next w:val="A-FlysheetYearEnd"/>
    <w:rsid w:val="00181B27"/>
    <w:pPr>
      <w:spacing w:after="0" w:line="240" w:lineRule="auto"/>
      <w:jc w:val="center"/>
    </w:pPr>
    <w:rPr>
      <w:rFonts w:ascii="Trebuchet MS" w:eastAsiaTheme="minorHAnsi" w:hAnsi="Trebuchet MS"/>
      <w:sz w:val="28"/>
    </w:rPr>
  </w:style>
  <w:style w:type="character" w:customStyle="1" w:styleId="A-FlysheetDescriptionChar">
    <w:name w:val="A - Flysheet Description Char"/>
    <w:basedOn w:val="DefaultParagraphFont"/>
    <w:rsid w:val="00181B27"/>
    <w:rPr>
      <w:rFonts w:ascii="Trebuchet MS" w:hAnsi="Trebuchet MS"/>
      <w:sz w:val="28"/>
    </w:rPr>
  </w:style>
  <w:style w:type="paragraph" w:customStyle="1" w:styleId="A-FlysheetSpacer-Line">
    <w:name w:val="A - Flysheet Spacer-Line"/>
    <w:next w:val="A-FlysheetDescription"/>
    <w:rsid w:val="00181B27"/>
    <w:pPr>
      <w:pBdr>
        <w:top w:val="single" w:sz="18" w:space="0" w:color="auto"/>
      </w:pBdr>
      <w:spacing w:after="0" w:line="240" w:lineRule="auto"/>
      <w:jc w:val="center"/>
    </w:pPr>
    <w:rPr>
      <w:rFonts w:ascii="Trebuchet MS" w:eastAsiaTheme="minorHAnsi" w:hAnsi="Trebuchet MS"/>
      <w:sz w:val="16"/>
    </w:rPr>
  </w:style>
  <w:style w:type="character" w:customStyle="1" w:styleId="A-FlysheetSpacer-LineChar">
    <w:name w:val="A - Flysheet Spacer-Line Char"/>
    <w:basedOn w:val="DefaultParagraphFont"/>
    <w:rsid w:val="00181B27"/>
    <w:rPr>
      <w:rFonts w:ascii="Trebuchet MS" w:hAnsi="Trebuchet MS"/>
      <w:sz w:val="16"/>
    </w:rPr>
  </w:style>
  <w:style w:type="paragraph" w:customStyle="1" w:styleId="A-FlysheetSub-title">
    <w:name w:val="A - Flysheet Sub-title"/>
    <w:next w:val="A-FlysheetSpacer-Line"/>
    <w:rsid w:val="00181B27"/>
    <w:pPr>
      <w:spacing w:after="0" w:line="240" w:lineRule="auto"/>
      <w:jc w:val="center"/>
    </w:pPr>
    <w:rPr>
      <w:rFonts w:ascii="Trebuchet MS" w:eastAsiaTheme="minorHAnsi" w:hAnsi="Trebuchet MS"/>
      <w:b/>
      <w:sz w:val="24"/>
    </w:rPr>
  </w:style>
  <w:style w:type="character" w:customStyle="1" w:styleId="A-FlysheetSub-titleChar">
    <w:name w:val="A - Flysheet Sub-title Char"/>
    <w:basedOn w:val="DefaultParagraphFont"/>
    <w:rsid w:val="00181B27"/>
    <w:rPr>
      <w:rFonts w:ascii="Trebuchet MS" w:hAnsi="Trebuchet MS"/>
      <w:b/>
      <w:sz w:val="24"/>
    </w:rPr>
  </w:style>
  <w:style w:type="paragraph" w:customStyle="1" w:styleId="A-FlysheetTitle">
    <w:name w:val="A - Flysheet Title"/>
    <w:next w:val="A-FlysheetSpacer-Line"/>
    <w:rsid w:val="00181B27"/>
    <w:pPr>
      <w:spacing w:after="0" w:line="240" w:lineRule="auto"/>
      <w:jc w:val="center"/>
    </w:pPr>
    <w:rPr>
      <w:rFonts w:ascii="Trebuchet MS" w:eastAsiaTheme="minorHAnsi" w:hAnsi="Trebuchet MS"/>
      <w:b/>
      <w:sz w:val="32"/>
    </w:rPr>
  </w:style>
  <w:style w:type="character" w:customStyle="1" w:styleId="A-FlysheetTitleChar">
    <w:name w:val="A - Flysheet Title Char"/>
    <w:basedOn w:val="DefaultParagraphFont"/>
    <w:rsid w:val="00181B27"/>
    <w:rPr>
      <w:rFonts w:ascii="Trebuchet MS" w:hAnsi="Trebuchet MS"/>
      <w:b/>
      <w:sz w:val="32"/>
    </w:rPr>
  </w:style>
  <w:style w:type="paragraph" w:customStyle="1" w:styleId="A-MainBodyText">
    <w:name w:val="A - Main Body Text"/>
    <w:rsid w:val="00181B27"/>
    <w:pPr>
      <w:spacing w:after="0" w:line="240" w:lineRule="auto"/>
      <w:jc w:val="both"/>
    </w:pPr>
    <w:rPr>
      <w:rFonts w:ascii="Trebuchet MS" w:eastAsiaTheme="minorHAnsi" w:hAnsi="Trebuchet MS"/>
      <w:sz w:val="21"/>
    </w:rPr>
  </w:style>
  <w:style w:type="character" w:customStyle="1" w:styleId="A-MainBodyTextChar">
    <w:name w:val="A - Main Body Text Char"/>
    <w:basedOn w:val="DefaultParagraphFont"/>
    <w:rsid w:val="00181B27"/>
    <w:rPr>
      <w:rFonts w:ascii="Trebuchet MS" w:hAnsi="Trebuchet MS"/>
      <w:sz w:val="21"/>
    </w:rPr>
  </w:style>
  <w:style w:type="paragraph" w:customStyle="1" w:styleId="A-Spacer">
    <w:name w:val="A - Spacer"/>
    <w:next w:val="A-MainBodyText"/>
    <w:qFormat/>
    <w:rsid w:val="00181B27"/>
    <w:pPr>
      <w:spacing w:after="0" w:line="240" w:lineRule="auto"/>
      <w:jc w:val="center"/>
    </w:pPr>
    <w:rPr>
      <w:rFonts w:ascii="Trebuchet MS" w:eastAsiaTheme="minorHAnsi" w:hAnsi="Trebuchet MS"/>
      <w:sz w:val="16"/>
    </w:rPr>
  </w:style>
  <w:style w:type="character" w:customStyle="1" w:styleId="A-SpacerChar">
    <w:name w:val="A - Spacer Char"/>
    <w:basedOn w:val="DefaultParagraphFont"/>
    <w:rsid w:val="00181B27"/>
    <w:rPr>
      <w:rFonts w:ascii="Trebuchet MS" w:hAnsi="Trebuchet MS"/>
      <w:sz w:val="16"/>
    </w:rPr>
  </w:style>
  <w:style w:type="paragraph" w:customStyle="1" w:styleId="A-HeaderDescription">
    <w:name w:val="A - Header Description"/>
    <w:next w:val="Normal"/>
    <w:rsid w:val="00181B27"/>
    <w:pPr>
      <w:pBdr>
        <w:bottom w:val="single" w:sz="18" w:space="0" w:color="auto"/>
      </w:pBdr>
      <w:spacing w:after="0" w:line="240" w:lineRule="auto"/>
      <w:jc w:val="center"/>
    </w:pPr>
    <w:rPr>
      <w:rFonts w:ascii="Trebuchet MS" w:eastAsiaTheme="minorHAnsi" w:hAnsi="Trebuchet MS"/>
      <w:b/>
      <w:sz w:val="24"/>
    </w:rPr>
  </w:style>
  <w:style w:type="character" w:customStyle="1" w:styleId="A-HeaderDescriptionChar">
    <w:name w:val="A - Header Description Char"/>
    <w:basedOn w:val="DefaultParagraphFont"/>
    <w:rsid w:val="00181B27"/>
    <w:rPr>
      <w:rFonts w:ascii="Trebuchet MS" w:hAnsi="Trebuchet MS"/>
      <w:b/>
      <w:sz w:val="24"/>
    </w:rPr>
  </w:style>
  <w:style w:type="paragraph" w:customStyle="1" w:styleId="A-HeaderSub-title">
    <w:name w:val="A - Header Sub-title"/>
    <w:next w:val="A-Spacer"/>
    <w:qFormat/>
    <w:rsid w:val="00181B27"/>
    <w:pPr>
      <w:spacing w:after="0" w:line="240" w:lineRule="auto"/>
      <w:jc w:val="center"/>
    </w:pPr>
    <w:rPr>
      <w:rFonts w:ascii="Trebuchet MS" w:eastAsiaTheme="minorHAnsi" w:hAnsi="Trebuchet MS"/>
      <w:b/>
      <w:sz w:val="24"/>
    </w:rPr>
  </w:style>
  <w:style w:type="character" w:customStyle="1" w:styleId="A-HeaderSub-titleChar">
    <w:name w:val="A - Header Sub-title Char"/>
    <w:basedOn w:val="DefaultParagraphFont"/>
    <w:rsid w:val="00181B27"/>
    <w:rPr>
      <w:rFonts w:ascii="Trebuchet MS" w:hAnsi="Trebuchet MS"/>
      <w:b/>
      <w:sz w:val="24"/>
    </w:rPr>
  </w:style>
  <w:style w:type="paragraph" w:customStyle="1" w:styleId="A-HeaderTitle">
    <w:name w:val="A - Header Title"/>
    <w:next w:val="A-Spacer"/>
    <w:qFormat/>
    <w:rsid w:val="00181B27"/>
    <w:pPr>
      <w:spacing w:after="0" w:line="240" w:lineRule="auto"/>
      <w:jc w:val="center"/>
    </w:pPr>
    <w:rPr>
      <w:rFonts w:ascii="Trebuchet MS" w:eastAsiaTheme="minorHAnsi" w:hAnsi="Trebuchet MS"/>
      <w:b/>
      <w:sz w:val="28"/>
    </w:rPr>
  </w:style>
  <w:style w:type="character" w:customStyle="1" w:styleId="A-HeaderTitleChar">
    <w:name w:val="A - Header Title Char"/>
    <w:basedOn w:val="DefaultParagraphFont"/>
    <w:rsid w:val="00181B27"/>
    <w:rPr>
      <w:rFonts w:ascii="Trebuchet MS" w:hAnsi="Trebuchet MS"/>
      <w:b/>
      <w:sz w:val="28"/>
    </w:rPr>
  </w:style>
  <w:style w:type="paragraph" w:customStyle="1" w:styleId="A-NotesSub-title">
    <w:name w:val="A - Notes Sub-title"/>
    <w:next w:val="A-MainBodyText"/>
    <w:rsid w:val="00181B27"/>
    <w:pPr>
      <w:spacing w:after="0" w:line="240" w:lineRule="auto"/>
    </w:pPr>
    <w:rPr>
      <w:rFonts w:ascii="Trebuchet MS" w:eastAsiaTheme="minorHAnsi" w:hAnsi="Trebuchet MS"/>
      <w:b/>
      <w:i/>
      <w:sz w:val="21"/>
    </w:rPr>
  </w:style>
  <w:style w:type="character" w:customStyle="1" w:styleId="A-NotesSub-titleChar">
    <w:name w:val="A - Notes Sub-title Char"/>
    <w:basedOn w:val="DefaultParagraphFont"/>
    <w:rsid w:val="00181B27"/>
    <w:rPr>
      <w:rFonts w:ascii="Trebuchet MS" w:hAnsi="Trebuchet MS"/>
      <w:b/>
      <w:i/>
      <w:sz w:val="21"/>
    </w:rPr>
  </w:style>
  <w:style w:type="paragraph" w:customStyle="1" w:styleId="A-NotesSub-title2">
    <w:name w:val="A - Notes Sub-title 2"/>
    <w:next w:val="A-MainBodyText"/>
    <w:rsid w:val="00181B27"/>
    <w:pPr>
      <w:spacing w:after="0" w:line="240" w:lineRule="auto"/>
    </w:pPr>
    <w:rPr>
      <w:rFonts w:ascii="Trebuchet MS" w:eastAsiaTheme="minorHAnsi" w:hAnsi="Trebuchet MS"/>
      <w:i/>
      <w:sz w:val="21"/>
    </w:rPr>
  </w:style>
  <w:style w:type="character" w:customStyle="1" w:styleId="A-NotesSub-title2Char">
    <w:name w:val="A - Notes Sub-title 2 Char"/>
    <w:basedOn w:val="DefaultParagraphFont"/>
    <w:rsid w:val="00181B27"/>
    <w:rPr>
      <w:rFonts w:ascii="Trebuchet MS" w:hAnsi="Trebuchet MS"/>
      <w:i/>
      <w:sz w:val="21"/>
    </w:rPr>
  </w:style>
  <w:style w:type="paragraph" w:customStyle="1" w:styleId="A-NotesSub-title3">
    <w:name w:val="A - Notes Sub-title 3"/>
    <w:next w:val="A-MainBodyText"/>
    <w:rsid w:val="00181B27"/>
    <w:pPr>
      <w:spacing w:after="0" w:line="240" w:lineRule="auto"/>
    </w:pPr>
    <w:rPr>
      <w:rFonts w:ascii="Trebuchet MS" w:eastAsiaTheme="minorHAnsi" w:hAnsi="Trebuchet MS"/>
      <w:sz w:val="21"/>
      <w:u w:val="single"/>
    </w:rPr>
  </w:style>
  <w:style w:type="character" w:customStyle="1" w:styleId="A-NotesSub-title3Char">
    <w:name w:val="A - Notes Sub-title 3 Char"/>
    <w:basedOn w:val="DefaultParagraphFont"/>
    <w:rsid w:val="00181B27"/>
    <w:rPr>
      <w:rFonts w:ascii="Trebuchet MS" w:hAnsi="Trebuchet MS"/>
      <w:sz w:val="21"/>
      <w:u w:val="single"/>
    </w:rPr>
  </w:style>
  <w:style w:type="paragraph" w:customStyle="1" w:styleId="A-NotesTitle">
    <w:name w:val="A - Notes Title"/>
    <w:next w:val="A-MainBodyText"/>
    <w:rsid w:val="00181B27"/>
    <w:pPr>
      <w:spacing w:after="0" w:line="240" w:lineRule="auto"/>
    </w:pPr>
    <w:rPr>
      <w:rFonts w:ascii="Trebuchet MS" w:eastAsiaTheme="minorHAnsi" w:hAnsi="Trebuchet MS"/>
      <w:b/>
      <w:sz w:val="24"/>
    </w:rPr>
  </w:style>
  <w:style w:type="character" w:customStyle="1" w:styleId="A-NotesTitleChar">
    <w:name w:val="A - Notes Title Char"/>
    <w:basedOn w:val="DefaultParagraphFont"/>
    <w:rsid w:val="00181B27"/>
    <w:rPr>
      <w:rFonts w:ascii="Trebuchet MS" w:hAnsi="Trebuchet MS"/>
      <w:b/>
      <w:sz w:val="24"/>
    </w:rPr>
  </w:style>
  <w:style w:type="paragraph" w:customStyle="1" w:styleId="A-OpinionTitle">
    <w:name w:val="A - Opinion Title"/>
    <w:next w:val="A-MainBodyText"/>
    <w:rsid w:val="00181B27"/>
    <w:pPr>
      <w:spacing w:after="0" w:line="240" w:lineRule="auto"/>
    </w:pPr>
    <w:rPr>
      <w:rFonts w:ascii="Trebuchet MS" w:eastAsiaTheme="minorHAnsi" w:hAnsi="Trebuchet MS"/>
      <w:b/>
      <w:sz w:val="24"/>
    </w:rPr>
  </w:style>
  <w:style w:type="character" w:customStyle="1" w:styleId="A-OpinionTitleChar">
    <w:name w:val="A - Opinion Title Char"/>
    <w:basedOn w:val="DefaultParagraphFont"/>
    <w:rsid w:val="00181B27"/>
    <w:rPr>
      <w:rFonts w:ascii="Trebuchet MS" w:hAnsi="Trebuchet MS"/>
      <w:b/>
      <w:sz w:val="24"/>
    </w:rPr>
  </w:style>
  <w:style w:type="paragraph" w:customStyle="1" w:styleId="A-PageNumber">
    <w:name w:val="A - Page Number"/>
    <w:rsid w:val="00181B27"/>
    <w:pPr>
      <w:spacing w:after="0" w:line="240" w:lineRule="auto"/>
      <w:jc w:val="center"/>
    </w:pPr>
    <w:rPr>
      <w:rFonts w:ascii="Trebuchet MS" w:eastAsiaTheme="minorHAnsi" w:hAnsi="Trebuchet MS"/>
      <w:b/>
      <w:sz w:val="21"/>
    </w:rPr>
  </w:style>
  <w:style w:type="character" w:customStyle="1" w:styleId="A-PageNumberChar">
    <w:name w:val="A - Page Number Char"/>
    <w:basedOn w:val="DefaultParagraphFont"/>
    <w:rsid w:val="00181B27"/>
    <w:rPr>
      <w:rFonts w:ascii="Trebuchet MS" w:hAnsi="Trebuchet MS"/>
      <w:b/>
      <w:sz w:val="21"/>
    </w:rPr>
  </w:style>
  <w:style w:type="paragraph" w:customStyle="1" w:styleId="A-StatementFlysheet">
    <w:name w:val="A - Statement Flysheet"/>
    <w:next w:val="A-MainBodyText"/>
    <w:rsid w:val="00181B27"/>
    <w:pPr>
      <w:pBdr>
        <w:bottom w:val="single" w:sz="18" w:space="0" w:color="auto"/>
      </w:pBdr>
      <w:spacing w:after="0" w:line="240" w:lineRule="auto"/>
      <w:jc w:val="center"/>
    </w:pPr>
    <w:rPr>
      <w:rFonts w:ascii="Trebuchet MS" w:eastAsiaTheme="minorHAnsi" w:hAnsi="Trebuchet MS"/>
      <w:b/>
      <w:sz w:val="32"/>
    </w:rPr>
  </w:style>
  <w:style w:type="character" w:customStyle="1" w:styleId="A-StatementFlysheetChar">
    <w:name w:val="A - Statement Flysheet Char"/>
    <w:basedOn w:val="DefaultParagraphFont"/>
    <w:rsid w:val="00181B27"/>
    <w:rPr>
      <w:rFonts w:ascii="Trebuchet MS" w:hAnsi="Trebuchet MS"/>
      <w:b/>
      <w:sz w:val="32"/>
    </w:rPr>
  </w:style>
  <w:style w:type="paragraph" w:customStyle="1" w:styleId="A-StatementReference">
    <w:name w:val="A - Statement Reference"/>
    <w:next w:val="A-MainBodyText"/>
    <w:rsid w:val="00181B27"/>
    <w:pPr>
      <w:spacing w:after="0" w:line="240" w:lineRule="auto"/>
      <w:jc w:val="right"/>
    </w:pPr>
    <w:rPr>
      <w:rFonts w:ascii="Trebuchet MS" w:eastAsiaTheme="minorHAnsi" w:hAnsi="Trebuchet MS"/>
      <w:i/>
      <w:sz w:val="21"/>
    </w:rPr>
  </w:style>
  <w:style w:type="character" w:customStyle="1" w:styleId="A-StatementReferenceChar">
    <w:name w:val="A - Statement Reference Char"/>
    <w:basedOn w:val="DefaultParagraphFont"/>
    <w:rsid w:val="00181B27"/>
    <w:rPr>
      <w:rFonts w:ascii="Trebuchet MS" w:hAnsi="Trebuchet MS"/>
      <w:i/>
      <w:sz w:val="21"/>
    </w:rPr>
  </w:style>
  <w:style w:type="paragraph" w:customStyle="1" w:styleId="A-TPILBFooters">
    <w:name w:val="A - TPILB &amp; Footers"/>
    <w:next w:val="A-MainBodyText"/>
    <w:rsid w:val="00181B27"/>
    <w:pPr>
      <w:spacing w:after="0" w:line="240" w:lineRule="auto"/>
      <w:jc w:val="center"/>
    </w:pPr>
    <w:rPr>
      <w:rFonts w:ascii="Trebuchet MS" w:eastAsiaTheme="minorHAnsi" w:hAnsi="Trebuchet MS"/>
      <w:i/>
      <w:sz w:val="21"/>
    </w:rPr>
  </w:style>
  <w:style w:type="character" w:customStyle="1" w:styleId="A-TPILBFootersChar">
    <w:name w:val="A - TPILB &amp; Footers Char"/>
    <w:basedOn w:val="DefaultParagraphFont"/>
    <w:rsid w:val="00181B27"/>
    <w:rPr>
      <w:rFonts w:ascii="Trebuchet MS" w:hAnsi="Trebuchet MS"/>
      <w:i/>
      <w:sz w:val="21"/>
    </w:rPr>
  </w:style>
  <w:style w:type="paragraph" w:styleId="Header">
    <w:name w:val="header"/>
    <w:basedOn w:val="Normal"/>
    <w:link w:val="HeaderChar"/>
    <w:uiPriority w:val="99"/>
    <w:unhideWhenUsed/>
    <w:rsid w:val="00181B27"/>
    <w:pPr>
      <w:tabs>
        <w:tab w:val="center" w:pos="4680"/>
        <w:tab w:val="right" w:pos="9360"/>
      </w:tabs>
    </w:pPr>
  </w:style>
  <w:style w:type="character" w:customStyle="1" w:styleId="HeaderChar">
    <w:name w:val="Header Char"/>
    <w:basedOn w:val="DefaultParagraphFont"/>
    <w:link w:val="Header"/>
    <w:uiPriority w:val="99"/>
    <w:rsid w:val="00181B27"/>
    <w:rPr>
      <w:rFonts w:ascii="Times New Roman" w:hAnsi="Times New Roman" w:cs="Times New Roman"/>
      <w:sz w:val="24"/>
      <w:szCs w:val="24"/>
    </w:rPr>
  </w:style>
  <w:style w:type="paragraph" w:styleId="Footer">
    <w:name w:val="footer"/>
    <w:basedOn w:val="Normal"/>
    <w:link w:val="FooterChar"/>
    <w:uiPriority w:val="99"/>
    <w:unhideWhenUsed/>
    <w:rsid w:val="00181B27"/>
    <w:pPr>
      <w:tabs>
        <w:tab w:val="center" w:pos="4680"/>
        <w:tab w:val="right" w:pos="9360"/>
      </w:tabs>
    </w:pPr>
  </w:style>
  <w:style w:type="character" w:customStyle="1" w:styleId="FooterChar">
    <w:name w:val="Footer Char"/>
    <w:basedOn w:val="DefaultParagraphFont"/>
    <w:link w:val="Footer"/>
    <w:uiPriority w:val="99"/>
    <w:rsid w:val="00181B27"/>
    <w:rPr>
      <w:rFonts w:ascii="Times New Roman" w:hAnsi="Times New Roman" w:cs="Times New Roman"/>
      <w:sz w:val="24"/>
      <w:szCs w:val="24"/>
    </w:rPr>
  </w:style>
  <w:style w:type="character" w:styleId="PlaceholderText">
    <w:name w:val="Placeholder Text"/>
    <w:basedOn w:val="DefaultParagraphFont"/>
    <w:uiPriority w:val="99"/>
    <w:semiHidden/>
    <w:rsid w:val="00181B27"/>
    <w:rPr>
      <w:color w:val="808080"/>
    </w:rPr>
  </w:style>
  <w:style w:type="paragraph" w:customStyle="1" w:styleId="BDOFooter">
    <w:name w:val="BDO_Footer"/>
    <w:basedOn w:val="Normal"/>
    <w:rsid w:val="00181B27"/>
    <w:pPr>
      <w:spacing w:line="144" w:lineRule="exact"/>
    </w:pPr>
    <w:rPr>
      <w:color w:val="786860"/>
      <w:sz w:val="12"/>
      <w:lang w:eastAsia="en-GB"/>
    </w:rPr>
  </w:style>
  <w:style w:type="character" w:styleId="PageNumber">
    <w:name w:val="page number"/>
    <w:basedOn w:val="DefaultParagraphFont"/>
    <w:rsid w:val="00181B27"/>
  </w:style>
  <w:style w:type="paragraph" w:customStyle="1" w:styleId="A-HeaderDescriptionB-HeaderDescription">
    <w:name w:val="A - Header Description/B - Header Description"/>
    <w:next w:val="Normal"/>
    <w:link w:val="A-HeaderDescriptionB-HeaderDescriptionChar"/>
    <w:qFormat/>
    <w:rsid w:val="00181B27"/>
    <w:pPr>
      <w:pBdr>
        <w:bottom w:val="single" w:sz="18" w:space="1" w:color="auto"/>
      </w:pBdr>
      <w:spacing w:after="0" w:line="240" w:lineRule="auto"/>
      <w:jc w:val="center"/>
    </w:pPr>
    <w:rPr>
      <w:rFonts w:ascii="Trebuchet MS" w:eastAsiaTheme="minorHAnsi" w:hAnsi="Trebuchet MS" w:cs="Times New Roman"/>
      <w:b/>
      <w:sz w:val="24"/>
      <w:szCs w:val="24"/>
    </w:rPr>
  </w:style>
  <w:style w:type="character" w:customStyle="1" w:styleId="A-HeaderDescriptionB-HeaderDescriptionChar">
    <w:name w:val="A - Header Description/B - Header Description Char"/>
    <w:basedOn w:val="HeaderChar"/>
    <w:link w:val="A-HeaderDescriptionB-HeaderDescription"/>
    <w:rsid w:val="00181B27"/>
    <w:rPr>
      <w:rFonts w:ascii="Trebuchet MS" w:eastAsiaTheme="minorHAnsi" w:hAnsi="Trebuchet MS" w:cs="Times New Roman"/>
      <w:b/>
      <w:sz w:val="24"/>
      <w:szCs w:val="24"/>
    </w:rPr>
  </w:style>
  <w:style w:type="paragraph" w:customStyle="1" w:styleId="BDONormal">
    <w:name w:val="BDO_Normal"/>
    <w:link w:val="BDONormalChar"/>
    <w:rsid w:val="00181B27"/>
    <w:pPr>
      <w:spacing w:after="0" w:line="240" w:lineRule="auto"/>
    </w:pPr>
    <w:rPr>
      <w:rFonts w:ascii="Trebuchet MS" w:hAnsi="Trebuchet MS" w:cs="Times New Roman"/>
      <w:sz w:val="20"/>
      <w:szCs w:val="24"/>
      <w:lang w:eastAsia="en-GB"/>
    </w:rPr>
  </w:style>
  <w:style w:type="character" w:customStyle="1" w:styleId="BDONormalChar">
    <w:name w:val="BDO_Normal Char"/>
    <w:basedOn w:val="DefaultParagraphFont"/>
    <w:link w:val="BDONormal"/>
    <w:rsid w:val="00181B27"/>
    <w:rPr>
      <w:rFonts w:ascii="Trebuchet MS" w:hAnsi="Trebuchet MS" w:cs="Times New Roman"/>
      <w:sz w:val="20"/>
      <w:szCs w:val="24"/>
      <w:lang w:eastAsia="en-GB"/>
    </w:rPr>
  </w:style>
  <w:style w:type="paragraph" w:styleId="FootnoteText">
    <w:name w:val="footnote text"/>
    <w:basedOn w:val="Normal"/>
    <w:link w:val="FootnoteTextChar"/>
    <w:semiHidden/>
    <w:rsid w:val="00181B27"/>
    <w:rPr>
      <w:sz w:val="20"/>
      <w:szCs w:val="20"/>
    </w:rPr>
  </w:style>
  <w:style w:type="character" w:customStyle="1" w:styleId="FootnoteTextChar">
    <w:name w:val="Footnote Text Char"/>
    <w:basedOn w:val="DefaultParagraphFont"/>
    <w:link w:val="FootnoteText"/>
    <w:semiHidden/>
    <w:rsid w:val="00181B27"/>
    <w:rPr>
      <w:rFonts w:ascii="Times New Roman" w:hAnsi="Times New Roman" w:cs="Times New Roman"/>
      <w:sz w:val="20"/>
      <w:szCs w:val="20"/>
    </w:rPr>
  </w:style>
  <w:style w:type="character" w:styleId="FootnoteReference">
    <w:name w:val="footnote reference"/>
    <w:basedOn w:val="DefaultParagraphFont"/>
    <w:semiHidden/>
    <w:rsid w:val="00181B27"/>
    <w:rPr>
      <w:vertAlign w:val="superscript"/>
    </w:rPr>
  </w:style>
  <w:style w:type="paragraph" w:styleId="ListParagraph">
    <w:name w:val="List Paragraph"/>
    <w:basedOn w:val="Normal"/>
    <w:uiPriority w:val="34"/>
    <w:qFormat/>
    <w:rsid w:val="00181B27"/>
    <w:pPr>
      <w:ind w:left="720"/>
      <w:contextualSpacing/>
    </w:pPr>
  </w:style>
  <w:style w:type="paragraph" w:styleId="BalloonText">
    <w:name w:val="Balloon Text"/>
    <w:basedOn w:val="Normal"/>
    <w:link w:val="BalloonTextChar"/>
    <w:uiPriority w:val="99"/>
    <w:semiHidden/>
    <w:unhideWhenUsed/>
    <w:rsid w:val="00181B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B27"/>
    <w:rPr>
      <w:rFonts w:ascii="Segoe UI" w:hAnsi="Segoe UI" w:cs="Segoe UI"/>
      <w:sz w:val="18"/>
      <w:szCs w:val="18"/>
    </w:rPr>
  </w:style>
  <w:style w:type="paragraph" w:styleId="BodyText">
    <w:name w:val="Body Text"/>
    <w:basedOn w:val="Normal"/>
    <w:link w:val="BodyTextChar"/>
    <w:rsid w:val="00181B27"/>
    <w:pPr>
      <w:tabs>
        <w:tab w:val="left" w:pos="-720"/>
        <w:tab w:val="left" w:pos="0"/>
      </w:tabs>
      <w:suppressAutoHyphens/>
      <w:spacing w:line="480" w:lineRule="auto"/>
      <w:jc w:val="both"/>
    </w:pPr>
    <w:rPr>
      <w:spacing w:val="-3"/>
      <w:szCs w:val="20"/>
    </w:rPr>
  </w:style>
  <w:style w:type="character" w:customStyle="1" w:styleId="BodyTextChar">
    <w:name w:val="Body Text Char"/>
    <w:basedOn w:val="DefaultParagraphFont"/>
    <w:link w:val="BodyText"/>
    <w:rsid w:val="00181B27"/>
    <w:rPr>
      <w:rFonts w:ascii="Times New Roman" w:hAnsi="Times New Roman" w:cs="Times New Roman"/>
      <w:spacing w:val="-3"/>
      <w:sz w:val="24"/>
      <w:szCs w:val="20"/>
    </w:rPr>
  </w:style>
  <w:style w:type="character" w:styleId="CommentReference">
    <w:name w:val="annotation reference"/>
    <w:basedOn w:val="DefaultParagraphFont"/>
    <w:uiPriority w:val="99"/>
    <w:semiHidden/>
    <w:unhideWhenUsed/>
    <w:rsid w:val="00181B27"/>
    <w:rPr>
      <w:sz w:val="16"/>
      <w:szCs w:val="16"/>
    </w:rPr>
  </w:style>
  <w:style w:type="paragraph" w:styleId="CommentText">
    <w:name w:val="annotation text"/>
    <w:basedOn w:val="Normal"/>
    <w:link w:val="CommentTextChar"/>
    <w:uiPriority w:val="99"/>
    <w:semiHidden/>
    <w:unhideWhenUsed/>
    <w:rsid w:val="00181B27"/>
    <w:rPr>
      <w:sz w:val="20"/>
      <w:szCs w:val="20"/>
    </w:rPr>
  </w:style>
  <w:style w:type="character" w:customStyle="1" w:styleId="CommentTextChar">
    <w:name w:val="Comment Text Char"/>
    <w:basedOn w:val="DefaultParagraphFont"/>
    <w:link w:val="CommentText"/>
    <w:uiPriority w:val="99"/>
    <w:semiHidden/>
    <w:rsid w:val="00181B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1B27"/>
    <w:rPr>
      <w:b/>
      <w:bCs/>
    </w:rPr>
  </w:style>
  <w:style w:type="character" w:customStyle="1" w:styleId="CommentSubjectChar">
    <w:name w:val="Comment Subject Char"/>
    <w:basedOn w:val="CommentTextChar"/>
    <w:link w:val="CommentSubject"/>
    <w:uiPriority w:val="99"/>
    <w:semiHidden/>
    <w:rsid w:val="00181B27"/>
    <w:rPr>
      <w:rFonts w:ascii="Times New Roman" w:hAnsi="Times New Roman" w:cs="Times New Roman"/>
      <w:b/>
      <w:bCs/>
      <w:sz w:val="20"/>
      <w:szCs w:val="20"/>
    </w:rPr>
  </w:style>
  <w:style w:type="paragraph" w:styleId="Revision">
    <w:name w:val="Revision"/>
    <w:hidden/>
    <w:uiPriority w:val="99"/>
    <w:semiHidden/>
    <w:rsid w:val="00181B27"/>
    <w:pPr>
      <w:spacing w:after="0" w:line="240" w:lineRule="auto"/>
    </w:pPr>
    <w:rPr>
      <w:rFonts w:ascii="Times New Roman" w:hAnsi="Times New Roman" w:cs="Times New Roman"/>
      <w:sz w:val="24"/>
      <w:szCs w:val="24"/>
    </w:rPr>
  </w:style>
  <w:style w:type="paragraph" w:customStyle="1" w:styleId="BDOBODY14ptleading">
    <w:name w:val="BDO BODY 14 pt leading"/>
    <w:basedOn w:val="Normal"/>
    <w:link w:val="BDOBODY14ptleadingChar"/>
    <w:qFormat/>
    <w:rsid w:val="00181B27"/>
    <w:pPr>
      <w:spacing w:after="240" w:line="280" w:lineRule="exact"/>
    </w:pPr>
    <w:rPr>
      <w:rFonts w:ascii="Trebuchet MS" w:hAnsi="Trebuchet MS"/>
      <w:sz w:val="20"/>
      <w:szCs w:val="20"/>
      <w:lang w:eastAsia="en-GB"/>
    </w:rPr>
  </w:style>
  <w:style w:type="character" w:customStyle="1" w:styleId="BDOBODY14ptleadingChar">
    <w:name w:val="BDO BODY 14 pt leading Char"/>
    <w:basedOn w:val="DefaultParagraphFont"/>
    <w:link w:val="BDOBODY14ptleading"/>
    <w:rsid w:val="00181B27"/>
    <w:rPr>
      <w:rFonts w:ascii="Trebuchet MS" w:hAnsi="Trebuchet MS" w:cs="Times New Roman"/>
      <w:sz w:val="20"/>
      <w:szCs w:val="20"/>
      <w:lang w:eastAsia="en-GB"/>
    </w:rPr>
  </w:style>
  <w:style w:type="table" w:styleId="TableGrid">
    <w:name w:val="Table Grid"/>
    <w:basedOn w:val="TableNormal"/>
    <w:uiPriority w:val="39"/>
    <w:rsid w:val="00181B2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BABODY">
    <w:name w:val="VBA BODY"/>
    <w:basedOn w:val="Normal"/>
    <w:link w:val="VBABODYChar"/>
    <w:qFormat/>
    <w:rsid w:val="00181B27"/>
    <w:pPr>
      <w:spacing w:after="240" w:line="280" w:lineRule="exact"/>
    </w:pPr>
    <w:rPr>
      <w:rFonts w:ascii="Trebuchet MS" w:hAnsi="Trebuchet MS"/>
      <w:color w:val="44546A" w:themeColor="text2"/>
      <w:sz w:val="18"/>
      <w:szCs w:val="20"/>
      <w:lang w:eastAsia="en-GB"/>
    </w:rPr>
  </w:style>
  <w:style w:type="character" w:customStyle="1" w:styleId="VBABODYChar">
    <w:name w:val="VBA BODY Char"/>
    <w:basedOn w:val="DefaultParagraphFont"/>
    <w:link w:val="VBABODY"/>
    <w:rsid w:val="00181B27"/>
    <w:rPr>
      <w:rFonts w:ascii="Trebuchet MS" w:hAnsi="Trebuchet MS" w:cs="Times New Roman"/>
      <w:color w:val="44546A" w:themeColor="text2"/>
      <w:sz w:val="18"/>
      <w:szCs w:val="20"/>
      <w:lang w:eastAsia="en-GB"/>
    </w:rPr>
  </w:style>
  <w:style w:type="paragraph" w:customStyle="1" w:styleId="Default">
    <w:name w:val="Default"/>
    <w:rsid w:val="00181B27"/>
    <w:pPr>
      <w:autoSpaceDE w:val="0"/>
      <w:autoSpaceDN w:val="0"/>
      <w:adjustRightInd w:val="0"/>
      <w:spacing w:after="0" w:line="240" w:lineRule="auto"/>
    </w:pPr>
    <w:rPr>
      <w:rFonts w:ascii="Trebuchet MS" w:eastAsiaTheme="minorHAnsi"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5ABED2D064478A8EA6C29E5D5EC48"/>
        <w:category>
          <w:name w:val="General"/>
          <w:gallery w:val="placeholder"/>
        </w:category>
        <w:types>
          <w:type w:val="bbPlcHdr"/>
        </w:types>
        <w:behaviors>
          <w:behavior w:val="content"/>
        </w:behaviors>
        <w:guid w:val="{DEA4E794-50DF-4F68-9AD5-8354C3812B72}"/>
      </w:docPartPr>
      <w:docPartBody>
        <w:p w:rsidR="00CB420F" w:rsidRDefault="00CD361B" w:rsidP="00CD361B">
          <w:pPr>
            <w:pStyle w:val="1CE5ABED2D064478A8EA6C29E5D5EC48"/>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1B"/>
    <w:rsid w:val="00243DA3"/>
    <w:rsid w:val="00CB420F"/>
    <w:rsid w:val="00CD3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61B"/>
    <w:rPr>
      <w:color w:val="808080"/>
    </w:rPr>
  </w:style>
  <w:style w:type="paragraph" w:customStyle="1" w:styleId="1CE5ABED2D064478A8EA6C29E5D5EC48">
    <w:name w:val="1CE5ABED2D064478A8EA6C29E5D5EC48"/>
    <w:rsid w:val="00CD3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3309</Words>
  <Characters>18865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Healy, Terry</dc:creator>
  <cp:keywords/>
  <dc:description/>
  <cp:lastModifiedBy>Marks, Brett (DPH)</cp:lastModifiedBy>
  <cp:revision>10</cp:revision>
  <dcterms:created xsi:type="dcterms:W3CDTF">2023-07-27T13:55:00Z</dcterms:created>
  <dcterms:modified xsi:type="dcterms:W3CDTF">2023-08-07T12:16:00Z</dcterms:modified>
</cp:coreProperties>
</file>