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1046" w14:textId="77777777" w:rsidR="005D59BC" w:rsidRPr="002F4D90" w:rsidRDefault="002F4D90">
      <w:pPr>
        <w:jc w:val="center"/>
        <w:rPr>
          <w:b/>
          <w:sz w:val="24"/>
          <w:szCs w:val="24"/>
          <w:lang w:val="pt-BR"/>
        </w:rPr>
      </w:pPr>
      <w:r w:rsidRPr="002F4D90">
        <w:rPr>
          <w:b/>
          <w:sz w:val="24"/>
          <w:szCs w:val="24"/>
          <w:lang w:val="pt-BR"/>
        </w:rPr>
        <w:t>AVIZU DI ENKONTRU PÚBLIKU RELASIONADU KU</w:t>
      </w:r>
    </w:p>
    <w:p w14:paraId="43272A7E" w14:textId="77777777" w:rsidR="005D59BC" w:rsidRDefault="002F4D90">
      <w:pPr>
        <w:spacing w:after="0"/>
        <w:jc w:val="center"/>
      </w:pPr>
      <w:r>
        <w:t>Good Samaritan Hospital</w:t>
      </w:r>
    </w:p>
    <w:p w14:paraId="5095EE2D" w14:textId="77777777" w:rsidR="005D59BC" w:rsidRDefault="002F4D90">
      <w:pPr>
        <w:spacing w:after="0"/>
        <w:jc w:val="center"/>
      </w:pPr>
      <w:r>
        <w:t>St. Elizabeth’s Medical Center</w:t>
      </w:r>
    </w:p>
    <w:p w14:paraId="22DF1C5A" w14:textId="77777777" w:rsidR="005D59BC" w:rsidRDefault="002F4D90">
      <w:pPr>
        <w:spacing w:after="0"/>
        <w:jc w:val="center"/>
      </w:pPr>
      <w:r>
        <w:t>Holy Family Hospital</w:t>
      </w:r>
    </w:p>
    <w:p w14:paraId="644F60AA" w14:textId="77777777" w:rsidR="005D59BC" w:rsidRDefault="002F4D90">
      <w:pPr>
        <w:spacing w:after="0"/>
        <w:jc w:val="center"/>
      </w:pPr>
      <w:r>
        <w:t>Morton Hospital</w:t>
      </w:r>
    </w:p>
    <w:p w14:paraId="543C4DE5" w14:textId="77777777" w:rsidR="005D59BC" w:rsidRDefault="002F4D90">
      <w:pPr>
        <w:spacing w:after="0"/>
        <w:jc w:val="center"/>
      </w:pPr>
      <w:r>
        <w:t>St. Anne’s Hospital</w:t>
      </w:r>
    </w:p>
    <w:p w14:paraId="288538DD" w14:textId="77777777" w:rsidR="005D59BC" w:rsidRDefault="005D59BC">
      <w:pPr>
        <w:spacing w:after="0"/>
      </w:pPr>
    </w:p>
    <w:p w14:paraId="19E334A1" w14:textId="77777777" w:rsidR="005D59BC" w:rsidRDefault="002F4D90">
      <w:pPr>
        <w:spacing w:after="0"/>
      </w:pPr>
      <w:proofErr w:type="spellStart"/>
      <w:r>
        <w:t>Dipartamentu</w:t>
      </w:r>
      <w:proofErr w:type="spellEnd"/>
      <w:r>
        <w:t xml:space="preserve"> di </w:t>
      </w:r>
      <w:proofErr w:type="spellStart"/>
      <w:r>
        <w:t>Saúdi</w:t>
      </w:r>
      <w:proofErr w:type="spellEnd"/>
      <w:r>
        <w:t xml:space="preserve"> </w:t>
      </w:r>
      <w:proofErr w:type="spellStart"/>
      <w:r>
        <w:t>Públiku</w:t>
      </w:r>
      <w:proofErr w:type="spellEnd"/>
      <w:r>
        <w:t xml:space="preserve"> di Massachusetts </w:t>
      </w:r>
      <w:proofErr w:type="spellStart"/>
      <w:r>
        <w:t>sta</w:t>
      </w:r>
      <w:proofErr w:type="spellEnd"/>
      <w:r>
        <w:t xml:space="preserve"> ben ten un </w:t>
      </w:r>
      <w:proofErr w:type="spellStart"/>
      <w:r>
        <w:t>enkontru</w:t>
      </w:r>
      <w:proofErr w:type="spellEnd"/>
      <w:r>
        <w:t xml:space="preserve"> pa </w:t>
      </w:r>
      <w:proofErr w:type="spellStart"/>
      <w:r>
        <w:t>permiti</w:t>
      </w:r>
      <w:proofErr w:type="spellEnd"/>
      <w:r>
        <w:t xml:space="preserve"> </w:t>
      </w:r>
      <w:proofErr w:type="spellStart"/>
      <w:r>
        <w:t>komentárius</w:t>
      </w:r>
      <w:proofErr w:type="spellEnd"/>
      <w:r>
        <w:t xml:space="preserve"> </w:t>
      </w:r>
      <w:proofErr w:type="spellStart"/>
      <w:r>
        <w:t>sobri</w:t>
      </w:r>
      <w:proofErr w:type="spellEnd"/>
      <w:r>
        <w:t xml:space="preserve"> </w:t>
      </w:r>
      <w:proofErr w:type="spellStart"/>
      <w:r>
        <w:t>pididu</w:t>
      </w:r>
      <w:proofErr w:type="spellEnd"/>
      <w:r>
        <w:t xml:space="preserve"> di </w:t>
      </w:r>
      <w:proofErr w:type="spellStart"/>
      <w:r>
        <w:t>Avizu</w:t>
      </w:r>
      <w:proofErr w:type="spellEnd"/>
      <w:r>
        <w:t xml:space="preserve"> di </w:t>
      </w:r>
      <w:proofErr w:type="spellStart"/>
      <w:r>
        <w:t>Intensãu</w:t>
      </w:r>
      <w:proofErr w:type="spellEnd"/>
      <w:r>
        <w:t xml:space="preserve"> di </w:t>
      </w:r>
      <w:proofErr w:type="spellStart"/>
      <w:r>
        <w:t>Akizisãu</w:t>
      </w:r>
      <w:proofErr w:type="spellEnd"/>
      <w:r>
        <w:t xml:space="preserve"> </w:t>
      </w:r>
      <w:proofErr w:type="spellStart"/>
      <w:r>
        <w:t>prizentadu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12 di </w:t>
      </w:r>
      <w:proofErr w:type="spellStart"/>
      <w:r>
        <w:t>Setenbru</w:t>
      </w:r>
      <w:proofErr w:type="spellEnd"/>
      <w:r>
        <w:t xml:space="preserve"> di 2024 pa </w:t>
      </w:r>
      <w:proofErr w:type="spellStart"/>
      <w:r>
        <w:t>kes</w:t>
      </w:r>
      <w:proofErr w:type="spellEnd"/>
      <w:r>
        <w:t xml:space="preserve"> </w:t>
      </w:r>
      <w:proofErr w:type="spellStart"/>
      <w:r>
        <w:t>servisu</w:t>
      </w:r>
      <w:proofErr w:type="spellEnd"/>
      <w:r>
        <w:t xml:space="preserve"> li </w:t>
      </w:r>
      <w:proofErr w:type="spellStart"/>
      <w:r>
        <w:t>dibaxu</w:t>
      </w:r>
      <w:proofErr w:type="spellEnd"/>
      <w:r>
        <w:t xml:space="preserve"> </w:t>
      </w:r>
      <w:proofErr w:type="spellStart"/>
      <w:r>
        <w:t>sobri</w:t>
      </w:r>
      <w:proofErr w:type="spellEnd"/>
      <w:r>
        <w:t xml:space="preserve"> </w:t>
      </w:r>
      <w:proofErr w:type="spellStart"/>
      <w:r>
        <w:t>mudansa</w:t>
      </w:r>
      <w:proofErr w:type="spellEnd"/>
      <w:r>
        <w:t xml:space="preserve"> di </w:t>
      </w:r>
      <w:proofErr w:type="spellStart"/>
      <w:r>
        <w:t>kontrolu</w:t>
      </w:r>
      <w:proofErr w:type="spellEnd"/>
      <w:r>
        <w:t xml:space="preserve"> di </w:t>
      </w:r>
      <w:proofErr w:type="spellStart"/>
      <w:r>
        <w:t>enpréza</w:t>
      </w:r>
      <w:proofErr w:type="spellEnd"/>
      <w:r>
        <w:t xml:space="preserve"> pa </w:t>
      </w:r>
      <w:proofErr w:type="spellStart"/>
      <w:r>
        <w:t>kes</w:t>
      </w:r>
      <w:proofErr w:type="spellEnd"/>
      <w:r>
        <w:t xml:space="preserve"> </w:t>
      </w:r>
      <w:proofErr w:type="spellStart"/>
      <w:r>
        <w:t>algen</w:t>
      </w:r>
      <w:proofErr w:type="spellEnd"/>
      <w:r>
        <w:t xml:space="preserve"> ki ta </w:t>
      </w:r>
      <w:proofErr w:type="spellStart"/>
      <w:r>
        <w:t>rekere</w:t>
      </w:r>
      <w:proofErr w:type="spellEnd"/>
      <w:r>
        <w:t>.</w:t>
      </w:r>
    </w:p>
    <w:p w14:paraId="3C66BCC3" w14:textId="77777777" w:rsidR="005D59BC" w:rsidRDefault="005D59BC"/>
    <w:tbl>
      <w:tblPr>
        <w:tblStyle w:val="a"/>
        <w:tblW w:w="9340" w:type="dxa"/>
        <w:tblLayout w:type="fixed"/>
        <w:tblLook w:val="0400" w:firstRow="0" w:lastRow="0" w:firstColumn="0" w:lastColumn="0" w:noHBand="0" w:noVBand="1"/>
      </w:tblPr>
      <w:tblGrid>
        <w:gridCol w:w="2239"/>
        <w:gridCol w:w="2703"/>
        <w:gridCol w:w="2608"/>
        <w:gridCol w:w="1790"/>
      </w:tblGrid>
      <w:tr w:rsidR="005D59BC" w14:paraId="120062B0" w14:textId="77777777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4820" w14:textId="77777777" w:rsidR="005D59BC" w:rsidRDefault="002F4D90">
            <w:pPr>
              <w:rPr>
                <w:b/>
              </w:rPr>
            </w:pPr>
            <w:proofErr w:type="spellStart"/>
            <w:r>
              <w:rPr>
                <w:b/>
              </w:rPr>
              <w:t>Nómi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Instituisãu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D1CF" w14:textId="77777777" w:rsidR="005D59BC" w:rsidRPr="00B65CB3" w:rsidRDefault="002F4D90">
            <w:pPr>
              <w:rPr>
                <w:b/>
                <w:lang w:val="es-ES"/>
              </w:rPr>
            </w:pPr>
            <w:r w:rsidRPr="00B65CB3">
              <w:rPr>
                <w:b/>
                <w:lang w:val="es-ES"/>
              </w:rPr>
              <w:t>Ken ki ten lisensa agóra:</w:t>
            </w:r>
          </w:p>
        </w:tc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D867" w14:textId="77777777" w:rsidR="005D59BC" w:rsidRDefault="002F4D90">
            <w:pPr>
              <w:rPr>
                <w:b/>
              </w:rPr>
            </w:pPr>
            <w:proofErr w:type="spellStart"/>
            <w:r>
              <w:rPr>
                <w:b/>
              </w:rPr>
              <w:t>Kandidatu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B7F8" w14:textId="77777777" w:rsidR="005D59BC" w:rsidRDefault="002F4D90">
            <w:pPr>
              <w:rPr>
                <w:b/>
              </w:rPr>
            </w:pPr>
            <w:proofErr w:type="spellStart"/>
            <w:r>
              <w:rPr>
                <w:b/>
              </w:rPr>
              <w:t>Diresãu</w:t>
            </w:r>
            <w:proofErr w:type="spellEnd"/>
            <w:r>
              <w:rPr>
                <w:b/>
              </w:rPr>
              <w:t>:</w:t>
            </w:r>
          </w:p>
        </w:tc>
      </w:tr>
      <w:tr w:rsidR="005D59BC" w14:paraId="3BE2748A" w14:textId="77777777"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B941" w14:textId="77777777" w:rsidR="005D59BC" w:rsidRDefault="002F4D90">
            <w:pPr>
              <w:rPr>
                <w:b/>
              </w:rPr>
            </w:pPr>
            <w:r>
              <w:rPr>
                <w:b/>
              </w:rPr>
              <w:t>Good Samaritan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B8BF" w14:textId="77777777" w:rsidR="005D59BC" w:rsidRDefault="002F4D90">
            <w:r>
              <w:t>Steward Good Samaritan Medical Center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51D4" w14:textId="77777777" w:rsidR="005D59BC" w:rsidRDefault="002F4D90">
            <w:r>
              <w:t>BMC Community Hospital Corporation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EEB6" w14:textId="77777777" w:rsidR="005D59BC" w:rsidRDefault="002F4D90">
            <w:r>
              <w:t>235 North Pearl Street, Brockton, MA 02301</w:t>
            </w:r>
          </w:p>
        </w:tc>
      </w:tr>
      <w:tr w:rsidR="005D59BC" w14:paraId="1B20B55F" w14:textId="77777777"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A35A" w14:textId="77777777" w:rsidR="005D59BC" w:rsidRDefault="002F4D90">
            <w:pPr>
              <w:rPr>
                <w:b/>
              </w:rPr>
            </w:pPr>
            <w:r>
              <w:rPr>
                <w:b/>
              </w:rPr>
              <w:t>St. Elizabeth’s Medical Center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BE64" w14:textId="77777777" w:rsidR="005D59BC" w:rsidRDefault="002F4D90">
            <w:r>
              <w:t>Steward St. Elizabeth’s Medical Center of Boston,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BE32" w14:textId="77777777" w:rsidR="005D59BC" w:rsidRDefault="002F4D90">
            <w:r>
              <w:t>BMC Community Hospital Corporation II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6307" w14:textId="77777777" w:rsidR="005D59BC" w:rsidRDefault="002F4D90">
            <w:r>
              <w:t>736 Cambridge Street, Boston, MA 02135</w:t>
            </w:r>
          </w:p>
        </w:tc>
      </w:tr>
      <w:tr w:rsidR="005D59BC" w14:paraId="72AF106E" w14:textId="77777777"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CF55" w14:textId="77777777" w:rsidR="005D59BC" w:rsidRDefault="002F4D90">
            <w:pPr>
              <w:rPr>
                <w:b/>
              </w:rPr>
            </w:pPr>
            <w:r>
              <w:rPr>
                <w:b/>
              </w:rPr>
              <w:t>Holy Family Hospital – Methuen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D734" w14:textId="77777777" w:rsidR="005D59BC" w:rsidRDefault="002F4D90">
            <w: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D23D" w14:textId="77777777" w:rsidR="005D59BC" w:rsidRDefault="002F4D90">
            <w:r>
              <w:t xml:space="preserve">LG </w:t>
            </w:r>
            <w:proofErr w:type="spellStart"/>
            <w:r>
              <w:t>Newcorp</w:t>
            </w:r>
            <w:proofErr w:type="spellEnd"/>
            <w:r>
              <w:t xml:space="preserve"> Inc., wholly owned by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3AD0" w14:textId="77777777" w:rsidR="005D59BC" w:rsidRDefault="002F4D90">
            <w:r>
              <w:t>70 East Street, Methuen, MA 01844</w:t>
            </w:r>
          </w:p>
        </w:tc>
      </w:tr>
      <w:tr w:rsidR="005D59BC" w14:paraId="63CC4543" w14:textId="77777777"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481E" w14:textId="77777777" w:rsidR="005D59BC" w:rsidRDefault="002F4D90">
            <w:pPr>
              <w:rPr>
                <w:b/>
              </w:rPr>
            </w:pPr>
            <w:r>
              <w:rPr>
                <w:b/>
              </w:rPr>
              <w:t>Holy Family Hospital -Haverhill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7FFE" w14:textId="77777777" w:rsidR="005D59BC" w:rsidRDefault="002F4D90">
            <w: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E5A0" w14:textId="77777777" w:rsidR="005D59BC" w:rsidRDefault="002F4D90">
            <w:r>
              <w:t xml:space="preserve">LG </w:t>
            </w:r>
            <w:proofErr w:type="spellStart"/>
            <w:r>
              <w:t>Newcorp</w:t>
            </w:r>
            <w:proofErr w:type="spellEnd"/>
            <w:r>
              <w:t xml:space="preserve"> Inc., wholly owned by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075E" w14:textId="77777777" w:rsidR="005D59BC" w:rsidRDefault="002F4D90">
            <w:r>
              <w:t>140 Lincoln Avenue, Haverhill, MA 01830</w:t>
            </w:r>
          </w:p>
        </w:tc>
      </w:tr>
      <w:tr w:rsidR="005D59BC" w14:paraId="6F0C730F" w14:textId="77777777"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0A50" w14:textId="77777777" w:rsidR="005D59BC" w:rsidRDefault="002F4D90">
            <w:pPr>
              <w:rPr>
                <w:b/>
              </w:rPr>
            </w:pPr>
            <w:r>
              <w:rPr>
                <w:b/>
              </w:rPr>
              <w:t xml:space="preserve">Morton Hospital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69EC" w14:textId="77777777" w:rsidR="005D59BC" w:rsidRDefault="002F4D90">
            <w:r>
              <w:t>Morton Hospital, A Steward Family Hospital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2175" w14:textId="3019E045" w:rsidR="005D59BC" w:rsidRDefault="002F4D90">
            <w:r>
              <w:t>Life</w:t>
            </w:r>
            <w:r w:rsidR="00B65CB3">
              <w:t>s</w:t>
            </w:r>
            <w:r>
              <w:t>pan of Massachusetts – Taunton,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B1E" w14:textId="77777777" w:rsidR="005D59BC" w:rsidRDefault="002F4D90">
            <w:r>
              <w:t>88 Washington Street, Taunton, MA 02780</w:t>
            </w:r>
          </w:p>
        </w:tc>
      </w:tr>
      <w:tr w:rsidR="005D59BC" w14:paraId="6052C494" w14:textId="77777777">
        <w:tc>
          <w:tcPr>
            <w:tcW w:w="2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EEA3" w14:textId="77777777" w:rsidR="005D59BC" w:rsidRDefault="002F4D90">
            <w:pPr>
              <w:rPr>
                <w:b/>
              </w:rPr>
            </w:pPr>
            <w:r>
              <w:rPr>
                <w:b/>
              </w:rPr>
              <w:t>St. Anne’s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BFE6" w14:textId="77777777" w:rsidR="005D59BC" w:rsidRDefault="002F4D90">
            <w:r>
              <w:t>Steward St. Anne’s Hospital Corporation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CED8" w14:textId="77777777" w:rsidR="005D59BC" w:rsidRDefault="002F4D90">
            <w:r>
              <w:t>Lifespan of Massachusetts – Fall River,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0AB6" w14:textId="77777777" w:rsidR="005D59BC" w:rsidRDefault="002F4D90">
            <w:r>
              <w:t>795 Middle Street, Fall River, MA 02721</w:t>
            </w:r>
          </w:p>
        </w:tc>
      </w:tr>
    </w:tbl>
    <w:p w14:paraId="624C4126" w14:textId="77777777" w:rsidR="005D59BC" w:rsidRDefault="005D59BC">
      <w:pPr>
        <w:spacing w:after="0"/>
      </w:pPr>
    </w:p>
    <w:p w14:paraId="226C316A" w14:textId="77777777" w:rsidR="005D59BC" w:rsidRPr="00B65CB3" w:rsidRDefault="002F4D90">
      <w:pPr>
        <w:spacing w:after="0"/>
        <w:rPr>
          <w:lang w:val="pt-BR"/>
        </w:rPr>
      </w:pPr>
      <w:r w:rsidRPr="002F4D90">
        <w:rPr>
          <w:lang w:val="pt-BR"/>
        </w:rPr>
        <w:t xml:space="preserve">Dipartamentu sta ben ten un enkontru pa video konferénsia di akordu ku lei 105 CMR 130.109(C) pa promove asésu públiku. Kel enkontru li ka é di tipu judisial, mas sin, un fórun públiku pa </w:t>
      </w:r>
      <w:r w:rsidRPr="002F4D90">
        <w:rPr>
          <w:lang w:val="pt-BR"/>
        </w:rPr>
        <w:lastRenderedPageBreak/>
        <w:t>prizentasãu di komentárius ki pode ser inpurtanti pa Dipartamentu leba in kónta di  mudansa prupostu.</w:t>
      </w:r>
    </w:p>
    <w:p w14:paraId="2BB0647C" w14:textId="77777777" w:rsidR="005D59BC" w:rsidRPr="00B65CB3" w:rsidRDefault="005D59BC">
      <w:pPr>
        <w:spacing w:after="0" w:line="240" w:lineRule="auto"/>
        <w:rPr>
          <w:lang w:val="pt-BR"/>
        </w:rPr>
      </w:pPr>
    </w:p>
    <w:p w14:paraId="290BACA2" w14:textId="77777777" w:rsidR="005D59BC" w:rsidRPr="002F4D90" w:rsidRDefault="002F4D90">
      <w:pPr>
        <w:spacing w:after="0" w:line="240" w:lineRule="auto"/>
        <w:rPr>
          <w:lang w:val="pt-BR"/>
        </w:rPr>
      </w:pPr>
      <w:r w:rsidRPr="002F4D90">
        <w:rPr>
          <w:lang w:val="pt-BR"/>
        </w:rPr>
        <w:t>Kel enkontru sta markadu pa</w:t>
      </w:r>
      <w:r w:rsidRPr="002F4D90">
        <w:rPr>
          <w:highlight w:val="yellow"/>
          <w:lang w:val="pt-BR"/>
        </w:rPr>
        <w:t xml:space="preserve"> kinta-fera, 19 di Setenbru di 2024 pa 6:00 óra di tardi</w:t>
      </w:r>
      <w:r w:rsidRPr="002F4D90">
        <w:rPr>
          <w:lang w:val="pt-BR"/>
        </w:rPr>
        <w:t>. Menbrus di públiku o kalker grupu interesadu pode partisipa na enkontru pa telefóni ku siginti informasãu:</w:t>
      </w:r>
    </w:p>
    <w:p w14:paraId="3FEA968C" w14:textId="77777777" w:rsidR="005D59BC" w:rsidRPr="002F4D90" w:rsidRDefault="005D59BC">
      <w:pPr>
        <w:spacing w:after="0" w:line="240" w:lineRule="auto"/>
        <w:rPr>
          <w:lang w:val="pt-BR"/>
        </w:rPr>
      </w:pPr>
    </w:p>
    <w:p w14:paraId="259E4E94" w14:textId="77777777" w:rsidR="005D59BC" w:rsidRPr="002F4D90" w:rsidRDefault="002F4D90">
      <w:pPr>
        <w:tabs>
          <w:tab w:val="left" w:pos="2880"/>
        </w:tabs>
        <w:spacing w:line="240" w:lineRule="auto"/>
        <w:rPr>
          <w:lang w:val="pt-BR"/>
        </w:rPr>
      </w:pPr>
      <w:r w:rsidRPr="002F4D90">
        <w:rPr>
          <w:lang w:val="pt-BR"/>
        </w:rPr>
        <w:t>Nunbru di telefóni:</w:t>
      </w:r>
      <w:r w:rsidRPr="002F4D90">
        <w:rPr>
          <w:lang w:val="pt-BR"/>
        </w:rPr>
        <w:tab/>
      </w:r>
      <w:r w:rsidRPr="002F4D90">
        <w:rPr>
          <w:b/>
          <w:lang w:val="pt-BR"/>
        </w:rPr>
        <w:t>888-769-8716</w:t>
      </w:r>
    </w:p>
    <w:p w14:paraId="453955D0" w14:textId="77777777" w:rsidR="005D59BC" w:rsidRPr="002F4D90" w:rsidRDefault="002F4D90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240" w:lineRule="auto"/>
        <w:rPr>
          <w:color w:val="000000"/>
          <w:lang w:val="pt-BR"/>
        </w:rPr>
      </w:pPr>
      <w:r w:rsidRPr="002F4D90">
        <w:rPr>
          <w:lang w:val="pt-BR"/>
        </w:rPr>
        <w:t>Senha</w:t>
      </w:r>
      <w:r w:rsidRPr="002F4D90">
        <w:rPr>
          <w:color w:val="000000"/>
          <w:lang w:val="pt-BR"/>
        </w:rPr>
        <w:t xml:space="preserve">: </w:t>
      </w:r>
      <w:r w:rsidRPr="002F4D90">
        <w:rPr>
          <w:color w:val="000000"/>
          <w:lang w:val="pt-BR"/>
        </w:rPr>
        <w:tab/>
      </w:r>
      <w:r w:rsidRPr="002F4D90">
        <w:rPr>
          <w:b/>
          <w:color w:val="000000"/>
          <w:lang w:val="pt-BR"/>
        </w:rPr>
        <w:t>9605218</w:t>
      </w:r>
    </w:p>
    <w:p w14:paraId="439DE26E" w14:textId="77777777" w:rsidR="005D59BC" w:rsidRPr="002F4D90" w:rsidRDefault="005D59BC">
      <w:pPr>
        <w:spacing w:after="0" w:line="240" w:lineRule="auto"/>
        <w:rPr>
          <w:lang w:val="pt-BR"/>
        </w:rPr>
      </w:pPr>
    </w:p>
    <w:p w14:paraId="1B0475F2" w14:textId="77777777" w:rsidR="005D59BC" w:rsidRPr="002F4D90" w:rsidRDefault="002F4D90">
      <w:pPr>
        <w:spacing w:line="240" w:lineRule="auto"/>
        <w:rPr>
          <w:lang w:val="pt-BR"/>
        </w:rPr>
      </w:pPr>
      <w:r w:rsidRPr="002F4D90">
        <w:rPr>
          <w:lang w:val="pt-BR"/>
        </w:rPr>
        <w:t xml:space="preserve">Komentáriu skritu relasionadu ku kel asuntu li pode mandadu pa Department of Public Health, Division of Health Care Facility Licensure and Certification, Attn: Licensure Unit Coordinator, 67 Forest Street, Marlborough, MA 01752 o pa email pa </w:t>
      </w:r>
      <w:hyperlink r:id="rId5">
        <w:r w:rsidRPr="002F4D90">
          <w:rPr>
            <w:u w:val="single"/>
            <w:lang w:val="pt-BR"/>
          </w:rPr>
          <w:t>HFLLicenseAction@Mass.Gov</w:t>
        </w:r>
      </w:hyperlink>
      <w:r w:rsidRPr="002F4D90">
        <w:rPr>
          <w:lang w:val="pt-BR"/>
        </w:rPr>
        <w:t xml:space="preserve"> Komentárius ta setadu te 9:00 óra di plamanhan dia 20 di Setenbru. Tudu komentáriu skritu ki mandadu pa Dipartamentu pode ser kolokadu na pájina di internéti di Dipartamentu y divulgadu  komu raspósta pa rijistu públiku.</w:t>
      </w:r>
    </w:p>
    <w:sectPr w:rsidR="005D59BC" w:rsidRPr="002F4D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F7090B4-3D79-4EF9-894A-D427AC0ED7CF}"/>
    <w:embedBold r:id="rId2" w:fontKey="{6D1F192F-02D7-4919-9A18-F36FDEA8446D}"/>
    <w:embedItalic r:id="rId3" w:fontKey="{8C34D041-16EC-43FE-8728-5CE1E201CDC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F7B8AF8-D58E-4807-8978-2F31CBD3B52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BC"/>
    <w:rsid w:val="002F4D90"/>
    <w:rsid w:val="0044639D"/>
    <w:rsid w:val="005540F8"/>
    <w:rsid w:val="005D59BC"/>
    <w:rsid w:val="00B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433C"/>
  <w15:docId w15:val="{445BD6EE-7862-48EF-A0E3-A9D1349C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A5"/>
  </w:style>
  <w:style w:type="paragraph" w:styleId="Heading1">
    <w:name w:val="heading 1"/>
    <w:basedOn w:val="Normal"/>
    <w:next w:val="Normal"/>
    <w:link w:val="Heading1Char"/>
    <w:uiPriority w:val="9"/>
    <w:qFormat/>
    <w:rsid w:val="00DB04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B0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6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B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59" w:lineRule="auto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62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B0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62"/>
    <w:pPr>
      <w:spacing w:after="160" w:line="259" w:lineRule="auto"/>
      <w:ind w:left="720"/>
      <w:contextualSpacing/>
    </w:pPr>
    <w:rPr>
      <w:kern w:val="2"/>
    </w:rPr>
  </w:style>
  <w:style w:type="character" w:styleId="IntenseEmphasis">
    <w:name w:val="Intense Emphasis"/>
    <w:basedOn w:val="DefaultParagraphFont"/>
    <w:uiPriority w:val="21"/>
    <w:qFormat/>
    <w:rsid w:val="00DB0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55A5"/>
    <w:rPr>
      <w:color w:val="467886" w:themeColor="hyperlink"/>
      <w:u w:val="single"/>
    </w:rPr>
  </w:style>
  <w:style w:type="character" w:customStyle="1" w:styleId="xbe">
    <w:name w:val="_xbe"/>
    <w:basedOn w:val="DefaultParagraphFont"/>
    <w:rsid w:val="004455A5"/>
  </w:style>
  <w:style w:type="paragraph" w:customStyle="1" w:styleId="xmsonormal">
    <w:name w:val="x_msonormal"/>
    <w:basedOn w:val="Normal"/>
    <w:rsid w:val="00106BC4"/>
    <w:pPr>
      <w:spacing w:after="0"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FLLicenseAction@Mass.Gov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SlWNHGgM5hJ5YuuPGXyzu35pw==">CgMxLjA4AHIhMWcyTjB6MGZNNExOTF9hZkdfTFZTTGpLWTVkR29PNXp2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Bernice, Judy (DPH)</dc:creator>
  <cp:lastModifiedBy>Jill Coomey</cp:lastModifiedBy>
  <cp:revision>2</cp:revision>
  <dcterms:created xsi:type="dcterms:W3CDTF">2024-09-18T15:46:00Z</dcterms:created>
  <dcterms:modified xsi:type="dcterms:W3CDTF">2024-09-18T15:46:00Z</dcterms:modified>
</cp:coreProperties>
</file>