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22B0DC" w14:textId="77777777" w:rsidR="004455A5" w:rsidRPr="00E87379" w:rsidRDefault="00D07F03" w:rsidP="004455A5">
      <w:pPr>
        <w:jc w:val="center"/>
        <w:rPr>
          <w:b/>
          <w:sz w:val="24"/>
          <w:szCs w:val="24"/>
          <w:lang w:val="es-419"/>
        </w:rPr>
      </w:pPr>
      <w:r w:rsidRPr="00E87379">
        <w:rPr>
          <w:rFonts w:eastAsia="Aptos" w:cs="Times New Roman"/>
          <w:b/>
          <w:bCs/>
          <w:sz w:val="24"/>
          <w:szCs w:val="24"/>
          <w:lang w:val="es-419"/>
        </w:rPr>
        <w:t>AVISO DE AUDIENCIA PÚBLICA SOBRE</w:t>
      </w:r>
    </w:p>
    <w:p w14:paraId="35E7AEF4" w14:textId="77777777" w:rsidR="004455A5" w:rsidRPr="00E87379" w:rsidRDefault="00D07F03" w:rsidP="004455A5">
      <w:pPr>
        <w:contextualSpacing/>
        <w:jc w:val="center"/>
        <w:rPr>
          <w:lang w:val="es-419"/>
        </w:rPr>
      </w:pPr>
      <w:r w:rsidRPr="00E87379">
        <w:rPr>
          <w:rFonts w:eastAsia="Aptos" w:cs="Times New Roman"/>
          <w:lang w:val="es-419"/>
        </w:rPr>
        <w:t>Good Samaritan Hospital</w:t>
      </w:r>
    </w:p>
    <w:p w14:paraId="142FA7FA" w14:textId="77777777" w:rsidR="004455A5" w:rsidRPr="00E87379" w:rsidRDefault="00D07F03" w:rsidP="004455A5">
      <w:pPr>
        <w:contextualSpacing/>
        <w:jc w:val="center"/>
        <w:rPr>
          <w:lang w:val="es-419"/>
        </w:rPr>
      </w:pPr>
      <w:r w:rsidRPr="00E87379">
        <w:rPr>
          <w:rFonts w:eastAsia="Aptos" w:cs="Times New Roman"/>
          <w:lang w:val="es-419"/>
        </w:rPr>
        <w:t>St. Elizabeth’s Medical Center</w:t>
      </w:r>
    </w:p>
    <w:p w14:paraId="034BD36D" w14:textId="77777777" w:rsidR="00B11B98" w:rsidRPr="00E87379" w:rsidRDefault="00D07F03" w:rsidP="004455A5">
      <w:pPr>
        <w:contextualSpacing/>
        <w:jc w:val="center"/>
        <w:rPr>
          <w:lang w:val="es-419"/>
        </w:rPr>
      </w:pPr>
      <w:r w:rsidRPr="00E87379">
        <w:rPr>
          <w:rFonts w:eastAsia="Aptos" w:cs="Times New Roman"/>
          <w:lang w:val="es-419"/>
        </w:rPr>
        <w:t>Holy Family Hospital</w:t>
      </w:r>
    </w:p>
    <w:p w14:paraId="0EFAB985" w14:textId="77777777" w:rsidR="00B11B98" w:rsidRPr="00E87379" w:rsidRDefault="00D07F03" w:rsidP="004455A5">
      <w:pPr>
        <w:contextualSpacing/>
        <w:jc w:val="center"/>
        <w:rPr>
          <w:lang w:val="es-419"/>
        </w:rPr>
      </w:pPr>
      <w:r w:rsidRPr="00E87379">
        <w:rPr>
          <w:rFonts w:eastAsia="Aptos" w:cs="Times New Roman"/>
          <w:lang w:val="es-419"/>
        </w:rPr>
        <w:t>Morton Hospital</w:t>
      </w:r>
    </w:p>
    <w:p w14:paraId="43ABCA48" w14:textId="77777777" w:rsidR="00B11B98" w:rsidRPr="00E87379" w:rsidRDefault="00D07F03" w:rsidP="004455A5">
      <w:pPr>
        <w:contextualSpacing/>
        <w:jc w:val="center"/>
        <w:rPr>
          <w:lang w:val="es-419"/>
        </w:rPr>
      </w:pPr>
      <w:r w:rsidRPr="00E87379">
        <w:rPr>
          <w:rFonts w:eastAsia="Aptos" w:cs="Times New Roman"/>
          <w:lang w:val="es-419"/>
        </w:rPr>
        <w:t>St. Anne’s Hospital</w:t>
      </w:r>
    </w:p>
    <w:p w14:paraId="307C0805" w14:textId="77777777" w:rsidR="007909E0" w:rsidRPr="00E87379" w:rsidRDefault="007909E0" w:rsidP="004455A5">
      <w:pPr>
        <w:contextualSpacing/>
        <w:rPr>
          <w:lang w:val="es-419"/>
        </w:rPr>
      </w:pPr>
    </w:p>
    <w:p w14:paraId="214C75D2" w14:textId="7FD8C874" w:rsidR="004455A5" w:rsidRPr="00E87379" w:rsidRDefault="00D07F03" w:rsidP="004455A5">
      <w:pPr>
        <w:contextualSpacing/>
        <w:rPr>
          <w:lang w:val="es-419"/>
        </w:rPr>
      </w:pPr>
      <w:r w:rsidRPr="00E87379">
        <w:rPr>
          <w:rFonts w:eastAsia="Aptos" w:cs="Times New Roman"/>
          <w:lang w:val="es-419"/>
        </w:rPr>
        <w:t xml:space="preserve">El Departamento de Salud Pública </w:t>
      </w:r>
      <w:r w:rsidR="00ED6CE2" w:rsidRPr="00E87379">
        <w:rPr>
          <w:rFonts w:eastAsia="Aptos" w:cs="Times New Roman"/>
          <w:lang w:val="es-419"/>
        </w:rPr>
        <w:t xml:space="preserve">(DPH) </w:t>
      </w:r>
      <w:r w:rsidRPr="00E87379">
        <w:rPr>
          <w:rFonts w:eastAsia="Aptos" w:cs="Times New Roman"/>
          <w:lang w:val="es-419"/>
        </w:rPr>
        <w:t>de Massachusetts llevará a cabo una audiencia pública para</w:t>
      </w:r>
      <w:r w:rsidR="00ED6CE2" w:rsidRPr="00E87379">
        <w:rPr>
          <w:rFonts w:eastAsia="Aptos" w:cs="Times New Roman"/>
          <w:lang w:val="es-419"/>
        </w:rPr>
        <w:t xml:space="preserve"> permitir que</w:t>
      </w:r>
      <w:r w:rsidRPr="00E87379">
        <w:rPr>
          <w:rFonts w:eastAsia="Aptos" w:cs="Times New Roman"/>
          <w:lang w:val="es-419"/>
        </w:rPr>
        <w:t xml:space="preserve"> </w:t>
      </w:r>
      <w:r w:rsidR="00ED6CE2" w:rsidRPr="00E87379">
        <w:rPr>
          <w:rFonts w:eastAsia="Aptos" w:cs="Times New Roman"/>
          <w:lang w:val="es-419"/>
        </w:rPr>
        <w:t xml:space="preserve">las partes nombradas a continuación hagan </w:t>
      </w:r>
      <w:r w:rsidRPr="00E87379">
        <w:rPr>
          <w:rFonts w:eastAsia="Aptos" w:cs="Times New Roman"/>
          <w:lang w:val="es-419"/>
        </w:rPr>
        <w:t>comentarios sobre la solicitud de</w:t>
      </w:r>
      <w:r w:rsidR="00ED6CE2" w:rsidRPr="00E87379">
        <w:rPr>
          <w:rFonts w:eastAsia="Aptos" w:cs="Times New Roman"/>
          <w:lang w:val="es-419"/>
        </w:rPr>
        <w:t>l</w:t>
      </w:r>
      <w:r w:rsidRPr="00E87379">
        <w:rPr>
          <w:rFonts w:eastAsia="Aptos" w:cs="Times New Roman"/>
          <w:lang w:val="es-419"/>
        </w:rPr>
        <w:t xml:space="preserve"> Aviso de Intención de Adquisición que </w:t>
      </w:r>
      <w:r w:rsidR="00621899" w:rsidRPr="00E87379">
        <w:rPr>
          <w:rFonts w:eastAsia="Aptos" w:cs="Times New Roman"/>
          <w:lang w:val="es-419"/>
        </w:rPr>
        <w:t xml:space="preserve">se presentó </w:t>
      </w:r>
      <w:r w:rsidRPr="00E87379">
        <w:rPr>
          <w:rFonts w:eastAsia="Aptos" w:cs="Times New Roman"/>
          <w:lang w:val="es-419"/>
        </w:rPr>
        <w:t xml:space="preserve">el 12 de septiembre de 2024 con respecto al cambio del control corporativo </w:t>
      </w:r>
      <w:r w:rsidR="00621899" w:rsidRPr="00E87379">
        <w:rPr>
          <w:rFonts w:eastAsia="Aptos" w:cs="Times New Roman"/>
          <w:lang w:val="es-419"/>
        </w:rPr>
        <w:t>a favor</w:t>
      </w:r>
      <w:r w:rsidRPr="00E87379">
        <w:rPr>
          <w:rFonts w:eastAsia="Aptos" w:cs="Times New Roman"/>
          <w:lang w:val="es-419"/>
        </w:rPr>
        <w:t xml:space="preserve"> del Solicitante.</w:t>
      </w:r>
    </w:p>
    <w:p w14:paraId="0D50B024" w14:textId="77777777" w:rsidR="007909E0" w:rsidRPr="00E87379" w:rsidRDefault="007909E0" w:rsidP="004455A5">
      <w:pPr>
        <w:contextualSpacing/>
        <w:rPr>
          <w:lang w:val="es-419"/>
        </w:rPr>
      </w:pPr>
    </w:p>
    <w:tbl>
      <w:tblPr>
        <w:tblW w:w="0" w:type="auto"/>
        <w:tblCellMar>
          <w:left w:w="0" w:type="dxa"/>
          <w:right w:w="0" w:type="dxa"/>
        </w:tblCellMar>
        <w:tblLook w:val="04A0" w:firstRow="1" w:lastRow="0" w:firstColumn="1" w:lastColumn="0" w:noHBand="0" w:noVBand="1"/>
      </w:tblPr>
      <w:tblGrid>
        <w:gridCol w:w="2239"/>
        <w:gridCol w:w="2703"/>
        <w:gridCol w:w="2608"/>
        <w:gridCol w:w="1790"/>
      </w:tblGrid>
      <w:tr w:rsidR="005A2301" w:rsidRPr="00E87379" w14:paraId="37AD4CE7" w14:textId="77777777" w:rsidTr="006A0B52">
        <w:tc>
          <w:tcPr>
            <w:tcW w:w="22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B82070E" w14:textId="77777777" w:rsidR="00B11B98" w:rsidRPr="00E87379" w:rsidRDefault="00D07F03">
            <w:pPr>
              <w:rPr>
                <w:b/>
                <w:bCs/>
                <w:lang w:val="es-419"/>
              </w:rPr>
            </w:pPr>
            <w:r w:rsidRPr="00E87379">
              <w:rPr>
                <w:rFonts w:eastAsia="Aptos" w:cs="Times New Roman"/>
                <w:b/>
                <w:bCs/>
                <w:lang w:val="es-419"/>
              </w:rPr>
              <w:t>Nombre del establecimiento:</w:t>
            </w:r>
          </w:p>
        </w:tc>
        <w:tc>
          <w:tcPr>
            <w:tcW w:w="27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5583D7" w14:textId="77777777" w:rsidR="00B11B98" w:rsidRPr="00E87379" w:rsidRDefault="00D07F03">
            <w:pPr>
              <w:rPr>
                <w:b/>
                <w:bCs/>
                <w:lang w:val="es-419"/>
              </w:rPr>
            </w:pPr>
            <w:r w:rsidRPr="00E87379">
              <w:rPr>
                <w:rFonts w:eastAsia="Aptos" w:cs="Times New Roman"/>
                <w:b/>
                <w:bCs/>
                <w:lang w:val="es-419"/>
              </w:rPr>
              <w:t>Licenciatario actual:</w:t>
            </w:r>
          </w:p>
        </w:tc>
        <w:tc>
          <w:tcPr>
            <w:tcW w:w="26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AFD4B4" w14:textId="77777777" w:rsidR="00B11B98" w:rsidRPr="00E87379" w:rsidRDefault="00D07F03">
            <w:pPr>
              <w:rPr>
                <w:b/>
                <w:bCs/>
                <w:lang w:val="es-419"/>
              </w:rPr>
            </w:pPr>
            <w:r w:rsidRPr="00E87379">
              <w:rPr>
                <w:rFonts w:eastAsia="Aptos" w:cs="Times New Roman"/>
                <w:b/>
                <w:bCs/>
                <w:lang w:val="es-419"/>
              </w:rPr>
              <w:t>Solicitante:</w:t>
            </w:r>
          </w:p>
        </w:tc>
        <w:tc>
          <w:tcPr>
            <w:tcW w:w="17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7FD222" w14:textId="77777777" w:rsidR="00B11B98" w:rsidRPr="00E87379" w:rsidRDefault="00D07F03">
            <w:pPr>
              <w:rPr>
                <w:b/>
                <w:bCs/>
                <w:lang w:val="es-419"/>
              </w:rPr>
            </w:pPr>
            <w:r w:rsidRPr="00E87379">
              <w:rPr>
                <w:rFonts w:eastAsia="Aptos" w:cs="Times New Roman"/>
                <w:b/>
                <w:bCs/>
                <w:lang w:val="es-419"/>
              </w:rPr>
              <w:t>Dirección:</w:t>
            </w:r>
          </w:p>
        </w:tc>
      </w:tr>
      <w:tr w:rsidR="005A2301" w:rsidRPr="00E87379" w14:paraId="1994A13F" w14:textId="77777777" w:rsidTr="006A0B52">
        <w:tc>
          <w:tcPr>
            <w:tcW w:w="22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6BF8C9" w14:textId="77777777" w:rsidR="00B11B98" w:rsidRPr="00E87379" w:rsidRDefault="00D07F03">
            <w:pPr>
              <w:rPr>
                <w:b/>
                <w:bCs/>
                <w:lang w:val="es-419"/>
              </w:rPr>
            </w:pPr>
            <w:r w:rsidRPr="00E87379">
              <w:rPr>
                <w:rFonts w:eastAsia="Aptos" w:cs="Times New Roman"/>
                <w:b/>
                <w:bCs/>
                <w:lang w:val="es-419"/>
              </w:rPr>
              <w:t>Good Samaritan Hospital</w:t>
            </w:r>
          </w:p>
        </w:tc>
        <w:tc>
          <w:tcPr>
            <w:tcW w:w="2703" w:type="dxa"/>
            <w:tcBorders>
              <w:top w:val="nil"/>
              <w:left w:val="nil"/>
              <w:bottom w:val="single" w:sz="8" w:space="0" w:color="auto"/>
              <w:right w:val="single" w:sz="8" w:space="0" w:color="auto"/>
            </w:tcBorders>
            <w:tcMar>
              <w:top w:w="0" w:type="dxa"/>
              <w:left w:w="108" w:type="dxa"/>
              <w:bottom w:w="0" w:type="dxa"/>
              <w:right w:w="108" w:type="dxa"/>
            </w:tcMar>
            <w:hideMark/>
          </w:tcPr>
          <w:p w14:paraId="5F33F9B4" w14:textId="77777777" w:rsidR="00B11B98" w:rsidRPr="00E87379" w:rsidRDefault="00D07F03">
            <w:pPr>
              <w:rPr>
                <w:lang w:val="es-419"/>
              </w:rPr>
            </w:pPr>
            <w:r w:rsidRPr="00E87379">
              <w:rPr>
                <w:rFonts w:eastAsia="Aptos" w:cs="Times New Roman"/>
                <w:lang w:val="es-419"/>
              </w:rPr>
              <w:t>Steward Good Samaritan Medical Center</w:t>
            </w:r>
          </w:p>
        </w:tc>
        <w:tc>
          <w:tcPr>
            <w:tcW w:w="2608" w:type="dxa"/>
            <w:tcBorders>
              <w:top w:val="nil"/>
              <w:left w:val="nil"/>
              <w:bottom w:val="single" w:sz="8" w:space="0" w:color="auto"/>
              <w:right w:val="single" w:sz="8" w:space="0" w:color="auto"/>
            </w:tcBorders>
            <w:tcMar>
              <w:top w:w="0" w:type="dxa"/>
              <w:left w:w="108" w:type="dxa"/>
              <w:bottom w:w="0" w:type="dxa"/>
              <w:right w:w="108" w:type="dxa"/>
            </w:tcMar>
            <w:hideMark/>
          </w:tcPr>
          <w:p w14:paraId="67FF618E" w14:textId="77777777" w:rsidR="00B11B98" w:rsidRPr="00E87379" w:rsidRDefault="00D07F03">
            <w:pPr>
              <w:rPr>
                <w:lang w:val="es-419"/>
              </w:rPr>
            </w:pPr>
            <w:r w:rsidRPr="00E87379">
              <w:rPr>
                <w:rFonts w:eastAsia="Aptos" w:cs="Times New Roman"/>
                <w:lang w:val="es-419"/>
              </w:rPr>
              <w:t>BMC Community Hospital Corporation</w:t>
            </w:r>
          </w:p>
        </w:tc>
        <w:tc>
          <w:tcPr>
            <w:tcW w:w="1790" w:type="dxa"/>
            <w:tcBorders>
              <w:top w:val="nil"/>
              <w:left w:val="nil"/>
              <w:bottom w:val="single" w:sz="8" w:space="0" w:color="auto"/>
              <w:right w:val="single" w:sz="8" w:space="0" w:color="auto"/>
            </w:tcBorders>
            <w:tcMar>
              <w:top w:w="0" w:type="dxa"/>
              <w:left w:w="108" w:type="dxa"/>
              <w:bottom w:w="0" w:type="dxa"/>
              <w:right w:w="108" w:type="dxa"/>
            </w:tcMar>
            <w:hideMark/>
          </w:tcPr>
          <w:p w14:paraId="4B4E6565" w14:textId="77777777" w:rsidR="00B11B98" w:rsidRPr="00E87379" w:rsidRDefault="00D07F03">
            <w:pPr>
              <w:rPr>
                <w:lang w:val="es-419"/>
              </w:rPr>
            </w:pPr>
            <w:r w:rsidRPr="00E87379">
              <w:rPr>
                <w:rFonts w:eastAsia="Aptos" w:cs="Times New Roman"/>
                <w:lang w:val="es-419"/>
              </w:rPr>
              <w:t>235 North Pearl Street, Brockton, MA 02301</w:t>
            </w:r>
          </w:p>
        </w:tc>
      </w:tr>
      <w:tr w:rsidR="005A2301" w:rsidRPr="00E87379" w14:paraId="42A40925" w14:textId="77777777" w:rsidTr="006A0B52">
        <w:tc>
          <w:tcPr>
            <w:tcW w:w="22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FAA149" w14:textId="77777777" w:rsidR="00B11B98" w:rsidRPr="00E87379" w:rsidRDefault="00D07F03">
            <w:pPr>
              <w:rPr>
                <w:b/>
                <w:bCs/>
                <w:lang w:val="es-419"/>
              </w:rPr>
            </w:pPr>
            <w:r w:rsidRPr="00E87379">
              <w:rPr>
                <w:rFonts w:eastAsia="Aptos" w:cs="Times New Roman"/>
                <w:b/>
                <w:bCs/>
                <w:lang w:val="es-419"/>
              </w:rPr>
              <w:t>St. Elizabeth’s Medical Center</w:t>
            </w:r>
          </w:p>
        </w:tc>
        <w:tc>
          <w:tcPr>
            <w:tcW w:w="2703" w:type="dxa"/>
            <w:tcBorders>
              <w:top w:val="nil"/>
              <w:left w:val="nil"/>
              <w:bottom w:val="single" w:sz="8" w:space="0" w:color="auto"/>
              <w:right w:val="single" w:sz="8" w:space="0" w:color="auto"/>
            </w:tcBorders>
            <w:tcMar>
              <w:top w:w="0" w:type="dxa"/>
              <w:left w:w="108" w:type="dxa"/>
              <w:bottom w:w="0" w:type="dxa"/>
              <w:right w:w="108" w:type="dxa"/>
            </w:tcMar>
            <w:hideMark/>
          </w:tcPr>
          <w:p w14:paraId="2B0A5E97" w14:textId="77777777" w:rsidR="00B11B98" w:rsidRPr="00E87379" w:rsidRDefault="00D07F03">
            <w:pPr>
              <w:rPr>
                <w:lang w:val="es-419"/>
              </w:rPr>
            </w:pPr>
            <w:r w:rsidRPr="00E87379">
              <w:rPr>
                <w:rFonts w:eastAsia="Aptos" w:cs="Times New Roman"/>
                <w:lang w:val="es-419"/>
              </w:rPr>
              <w:t>Steward St. Elizabeth’s Medical Center of Boston, Inc.</w:t>
            </w:r>
          </w:p>
        </w:tc>
        <w:tc>
          <w:tcPr>
            <w:tcW w:w="2608" w:type="dxa"/>
            <w:tcBorders>
              <w:top w:val="nil"/>
              <w:left w:val="nil"/>
              <w:bottom w:val="single" w:sz="8" w:space="0" w:color="auto"/>
              <w:right w:val="single" w:sz="8" w:space="0" w:color="auto"/>
            </w:tcBorders>
            <w:tcMar>
              <w:top w:w="0" w:type="dxa"/>
              <w:left w:w="108" w:type="dxa"/>
              <w:bottom w:w="0" w:type="dxa"/>
              <w:right w:w="108" w:type="dxa"/>
            </w:tcMar>
            <w:hideMark/>
          </w:tcPr>
          <w:p w14:paraId="47DB7E14" w14:textId="77777777" w:rsidR="00B11B98" w:rsidRPr="00E87379" w:rsidRDefault="00D07F03">
            <w:pPr>
              <w:rPr>
                <w:lang w:val="es-419"/>
              </w:rPr>
            </w:pPr>
            <w:r w:rsidRPr="00E87379">
              <w:rPr>
                <w:rFonts w:eastAsia="Aptos" w:cs="Times New Roman"/>
                <w:lang w:val="es-419"/>
              </w:rPr>
              <w:t>BMC Community Hospital Corporation II</w:t>
            </w:r>
          </w:p>
        </w:tc>
        <w:tc>
          <w:tcPr>
            <w:tcW w:w="1790" w:type="dxa"/>
            <w:tcBorders>
              <w:top w:val="nil"/>
              <w:left w:val="nil"/>
              <w:bottom w:val="single" w:sz="8" w:space="0" w:color="auto"/>
              <w:right w:val="single" w:sz="8" w:space="0" w:color="auto"/>
            </w:tcBorders>
            <w:tcMar>
              <w:top w:w="0" w:type="dxa"/>
              <w:left w:w="108" w:type="dxa"/>
              <w:bottom w:w="0" w:type="dxa"/>
              <w:right w:w="108" w:type="dxa"/>
            </w:tcMar>
            <w:hideMark/>
          </w:tcPr>
          <w:p w14:paraId="4A809A16" w14:textId="77777777" w:rsidR="00B11B98" w:rsidRPr="00E87379" w:rsidRDefault="00D07F03">
            <w:pPr>
              <w:rPr>
                <w:lang w:val="es-419"/>
              </w:rPr>
            </w:pPr>
            <w:r w:rsidRPr="00E87379">
              <w:rPr>
                <w:rFonts w:eastAsia="Aptos" w:cs="Times New Roman"/>
                <w:lang w:val="es-419"/>
              </w:rPr>
              <w:t>736 Cambridge Street, Boston, MA 02135</w:t>
            </w:r>
          </w:p>
        </w:tc>
      </w:tr>
      <w:tr w:rsidR="005A2301" w:rsidRPr="00E87379" w14:paraId="6A41379B" w14:textId="77777777" w:rsidTr="006A0B52">
        <w:tc>
          <w:tcPr>
            <w:tcW w:w="22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FFB166" w14:textId="197EC6E5" w:rsidR="00B11B98" w:rsidRPr="00E87379" w:rsidRDefault="00D07F03">
            <w:pPr>
              <w:rPr>
                <w:b/>
                <w:bCs/>
                <w:lang w:val="es-419"/>
              </w:rPr>
            </w:pPr>
            <w:r w:rsidRPr="00E87379">
              <w:rPr>
                <w:rFonts w:eastAsia="Aptos" w:cs="Times New Roman"/>
                <w:b/>
                <w:bCs/>
                <w:lang w:val="es-419"/>
              </w:rPr>
              <w:t xml:space="preserve">Holy Family Hospital, </w:t>
            </w:r>
            <w:r w:rsidR="006E1ED3" w:rsidRPr="00E87379">
              <w:rPr>
                <w:rFonts w:eastAsia="Aptos" w:cs="Times New Roman"/>
                <w:b/>
                <w:bCs/>
                <w:lang w:val="es-419"/>
              </w:rPr>
              <w:t xml:space="preserve">campus en </w:t>
            </w:r>
            <w:r w:rsidRPr="00E87379">
              <w:rPr>
                <w:rFonts w:eastAsia="Aptos" w:cs="Times New Roman"/>
                <w:b/>
                <w:bCs/>
                <w:lang w:val="es-419"/>
              </w:rPr>
              <w:t>Methuen</w:t>
            </w:r>
          </w:p>
        </w:tc>
        <w:tc>
          <w:tcPr>
            <w:tcW w:w="2703" w:type="dxa"/>
            <w:tcBorders>
              <w:top w:val="nil"/>
              <w:left w:val="nil"/>
              <w:bottom w:val="single" w:sz="8" w:space="0" w:color="auto"/>
              <w:right w:val="single" w:sz="8" w:space="0" w:color="auto"/>
            </w:tcBorders>
            <w:tcMar>
              <w:top w:w="0" w:type="dxa"/>
              <w:left w:w="108" w:type="dxa"/>
              <w:bottom w:w="0" w:type="dxa"/>
              <w:right w:w="108" w:type="dxa"/>
            </w:tcMar>
            <w:hideMark/>
          </w:tcPr>
          <w:p w14:paraId="5145718B" w14:textId="77777777" w:rsidR="00B11B98" w:rsidRPr="00E87379" w:rsidRDefault="00D07F03">
            <w:pPr>
              <w:rPr>
                <w:lang w:val="es-419"/>
              </w:rPr>
            </w:pPr>
            <w:r w:rsidRPr="00E87379">
              <w:rPr>
                <w:rFonts w:eastAsia="Aptos" w:cs="Times New Roman"/>
                <w:lang w:val="es-419"/>
              </w:rPr>
              <w:t>Steward Holy Family Hospital, Inc.</w:t>
            </w:r>
          </w:p>
        </w:tc>
        <w:tc>
          <w:tcPr>
            <w:tcW w:w="2608" w:type="dxa"/>
            <w:tcBorders>
              <w:top w:val="nil"/>
              <w:left w:val="nil"/>
              <w:bottom w:val="single" w:sz="8" w:space="0" w:color="auto"/>
              <w:right w:val="single" w:sz="8" w:space="0" w:color="auto"/>
            </w:tcBorders>
            <w:tcMar>
              <w:top w:w="0" w:type="dxa"/>
              <w:left w:w="108" w:type="dxa"/>
              <w:bottom w:w="0" w:type="dxa"/>
              <w:right w:w="108" w:type="dxa"/>
            </w:tcMar>
            <w:hideMark/>
          </w:tcPr>
          <w:p w14:paraId="7021B304" w14:textId="2FA10194" w:rsidR="00B11B98" w:rsidRPr="00E87379" w:rsidRDefault="00D07F03">
            <w:pPr>
              <w:rPr>
                <w:lang w:val="es-419"/>
              </w:rPr>
            </w:pPr>
            <w:r w:rsidRPr="00E87379">
              <w:rPr>
                <w:rFonts w:eastAsia="Aptos" w:cs="Times New Roman"/>
                <w:lang w:val="es-419"/>
              </w:rPr>
              <w:t xml:space="preserve">LG Newcorp, Inc., </w:t>
            </w:r>
            <w:r w:rsidR="00476BDB" w:rsidRPr="00E87379">
              <w:rPr>
                <w:rFonts w:eastAsia="Aptos" w:cs="Times New Roman"/>
                <w:lang w:val="es-419"/>
              </w:rPr>
              <w:t xml:space="preserve">totalmente de </w:t>
            </w:r>
            <w:r w:rsidRPr="00E87379">
              <w:rPr>
                <w:rFonts w:eastAsia="Aptos" w:cs="Times New Roman"/>
                <w:lang w:val="es-419"/>
              </w:rPr>
              <w:t>propiedad del Lawrence General Hospital</w:t>
            </w:r>
          </w:p>
        </w:tc>
        <w:tc>
          <w:tcPr>
            <w:tcW w:w="1790" w:type="dxa"/>
            <w:tcBorders>
              <w:top w:val="nil"/>
              <w:left w:val="nil"/>
              <w:bottom w:val="single" w:sz="8" w:space="0" w:color="auto"/>
              <w:right w:val="single" w:sz="8" w:space="0" w:color="auto"/>
            </w:tcBorders>
            <w:tcMar>
              <w:top w:w="0" w:type="dxa"/>
              <w:left w:w="108" w:type="dxa"/>
              <w:bottom w:w="0" w:type="dxa"/>
              <w:right w:w="108" w:type="dxa"/>
            </w:tcMar>
            <w:hideMark/>
          </w:tcPr>
          <w:p w14:paraId="57DD9245" w14:textId="77777777" w:rsidR="00B11B98" w:rsidRPr="00E87379" w:rsidRDefault="00D07F03">
            <w:pPr>
              <w:rPr>
                <w:lang w:val="es-419"/>
              </w:rPr>
            </w:pPr>
            <w:r w:rsidRPr="00E87379">
              <w:rPr>
                <w:rFonts w:eastAsia="Aptos" w:cs="Times New Roman"/>
                <w:lang w:val="es-419"/>
              </w:rPr>
              <w:t>70 East Street, Methuen, MA 01844</w:t>
            </w:r>
          </w:p>
        </w:tc>
      </w:tr>
      <w:tr w:rsidR="005A2301" w:rsidRPr="00E87379" w14:paraId="231E5DE8" w14:textId="77777777" w:rsidTr="006A0B52">
        <w:tc>
          <w:tcPr>
            <w:tcW w:w="22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2FF2DA4" w14:textId="4EC6620E" w:rsidR="007B41E2" w:rsidRPr="00E87379" w:rsidRDefault="00D07F03" w:rsidP="007B41E2">
            <w:pPr>
              <w:rPr>
                <w:b/>
                <w:bCs/>
                <w:lang w:val="es-419"/>
              </w:rPr>
            </w:pPr>
            <w:r w:rsidRPr="00E87379">
              <w:rPr>
                <w:rFonts w:eastAsia="Aptos" w:cs="Times New Roman"/>
                <w:b/>
                <w:bCs/>
                <w:lang w:val="es-419"/>
              </w:rPr>
              <w:t xml:space="preserve">Holy Family Hospital, </w:t>
            </w:r>
            <w:r w:rsidR="006E1ED3" w:rsidRPr="00E87379">
              <w:rPr>
                <w:rFonts w:eastAsia="Aptos" w:cs="Times New Roman"/>
                <w:b/>
                <w:bCs/>
                <w:lang w:val="es-419"/>
              </w:rPr>
              <w:t xml:space="preserve">campus en </w:t>
            </w:r>
            <w:r w:rsidRPr="00E87379">
              <w:rPr>
                <w:rFonts w:eastAsia="Aptos" w:cs="Times New Roman"/>
                <w:b/>
                <w:bCs/>
                <w:lang w:val="es-419"/>
              </w:rPr>
              <w:t>Haverhill</w:t>
            </w:r>
          </w:p>
        </w:tc>
        <w:tc>
          <w:tcPr>
            <w:tcW w:w="2703" w:type="dxa"/>
            <w:tcBorders>
              <w:top w:val="nil"/>
              <w:left w:val="nil"/>
              <w:bottom w:val="single" w:sz="8" w:space="0" w:color="auto"/>
              <w:right w:val="single" w:sz="8" w:space="0" w:color="auto"/>
            </w:tcBorders>
            <w:tcMar>
              <w:top w:w="0" w:type="dxa"/>
              <w:left w:w="108" w:type="dxa"/>
              <w:bottom w:w="0" w:type="dxa"/>
              <w:right w:w="108" w:type="dxa"/>
            </w:tcMar>
          </w:tcPr>
          <w:p w14:paraId="7286E1D7" w14:textId="77777777" w:rsidR="007B41E2" w:rsidRPr="00E87379" w:rsidRDefault="00D07F03" w:rsidP="007B41E2">
            <w:pPr>
              <w:rPr>
                <w:lang w:val="es-419"/>
              </w:rPr>
            </w:pPr>
            <w:r w:rsidRPr="00E87379">
              <w:rPr>
                <w:rFonts w:eastAsia="Aptos" w:cs="Times New Roman"/>
                <w:lang w:val="es-419"/>
              </w:rPr>
              <w:t>Steward Holy Family Hospital, Inc.</w:t>
            </w:r>
          </w:p>
        </w:tc>
        <w:tc>
          <w:tcPr>
            <w:tcW w:w="2608" w:type="dxa"/>
            <w:tcBorders>
              <w:top w:val="nil"/>
              <w:left w:val="nil"/>
              <w:bottom w:val="single" w:sz="8" w:space="0" w:color="auto"/>
              <w:right w:val="single" w:sz="8" w:space="0" w:color="auto"/>
            </w:tcBorders>
            <w:tcMar>
              <w:top w:w="0" w:type="dxa"/>
              <w:left w:w="108" w:type="dxa"/>
              <w:bottom w:w="0" w:type="dxa"/>
              <w:right w:w="108" w:type="dxa"/>
            </w:tcMar>
          </w:tcPr>
          <w:p w14:paraId="3B92D936" w14:textId="2BACA461" w:rsidR="007B41E2" w:rsidRPr="00E87379" w:rsidRDefault="00D07F03" w:rsidP="007B41E2">
            <w:pPr>
              <w:rPr>
                <w:lang w:val="es-419"/>
              </w:rPr>
            </w:pPr>
            <w:r w:rsidRPr="00E87379">
              <w:rPr>
                <w:rFonts w:eastAsia="Aptos" w:cs="Times New Roman"/>
                <w:lang w:val="es-419"/>
              </w:rPr>
              <w:t xml:space="preserve">LG Newcorp, Inc., </w:t>
            </w:r>
            <w:r w:rsidR="00476BDB" w:rsidRPr="00E87379">
              <w:rPr>
                <w:rFonts w:eastAsia="Aptos" w:cs="Times New Roman"/>
                <w:lang w:val="es-419"/>
              </w:rPr>
              <w:t>total</w:t>
            </w:r>
            <w:r w:rsidRPr="00E87379">
              <w:rPr>
                <w:rFonts w:eastAsia="Aptos" w:cs="Times New Roman"/>
                <w:lang w:val="es-419"/>
              </w:rPr>
              <w:t>mente</w:t>
            </w:r>
            <w:r w:rsidR="00476BDB" w:rsidRPr="00E87379">
              <w:rPr>
                <w:rFonts w:eastAsia="Aptos" w:cs="Times New Roman"/>
                <w:lang w:val="es-419"/>
              </w:rPr>
              <w:t xml:space="preserve"> de</w:t>
            </w:r>
            <w:r w:rsidRPr="00E87379">
              <w:rPr>
                <w:rFonts w:eastAsia="Aptos" w:cs="Times New Roman"/>
                <w:lang w:val="es-419"/>
              </w:rPr>
              <w:t xml:space="preserve"> propiedad del Lawrence General Hospital</w:t>
            </w:r>
          </w:p>
        </w:tc>
        <w:tc>
          <w:tcPr>
            <w:tcW w:w="1790" w:type="dxa"/>
            <w:tcBorders>
              <w:top w:val="nil"/>
              <w:left w:val="nil"/>
              <w:bottom w:val="single" w:sz="8" w:space="0" w:color="auto"/>
              <w:right w:val="single" w:sz="8" w:space="0" w:color="auto"/>
            </w:tcBorders>
            <w:tcMar>
              <w:top w:w="0" w:type="dxa"/>
              <w:left w:w="108" w:type="dxa"/>
              <w:bottom w:w="0" w:type="dxa"/>
              <w:right w:w="108" w:type="dxa"/>
            </w:tcMar>
          </w:tcPr>
          <w:p w14:paraId="0BA3B9DF" w14:textId="77777777" w:rsidR="007B41E2" w:rsidRPr="00E87379" w:rsidRDefault="00D07F03" w:rsidP="007B41E2">
            <w:pPr>
              <w:rPr>
                <w:lang w:val="es-419"/>
              </w:rPr>
            </w:pPr>
            <w:r w:rsidRPr="00E87379">
              <w:rPr>
                <w:rFonts w:eastAsia="Aptos" w:cs="Times New Roman"/>
                <w:lang w:val="es-419"/>
              </w:rPr>
              <w:t>140 Lincoln Avenue, Haverhill, MA 01830</w:t>
            </w:r>
          </w:p>
        </w:tc>
      </w:tr>
      <w:tr w:rsidR="005A2301" w:rsidRPr="00E87379" w14:paraId="713B5FB8" w14:textId="77777777" w:rsidTr="006A0B52">
        <w:tc>
          <w:tcPr>
            <w:tcW w:w="22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05421B" w14:textId="77777777" w:rsidR="00B11B98" w:rsidRPr="00E87379" w:rsidRDefault="00D07F03">
            <w:pPr>
              <w:rPr>
                <w:b/>
                <w:bCs/>
                <w:lang w:val="es-419"/>
              </w:rPr>
            </w:pPr>
            <w:r w:rsidRPr="00E87379">
              <w:rPr>
                <w:rFonts w:eastAsia="Aptos" w:cs="Times New Roman"/>
                <w:b/>
                <w:bCs/>
                <w:lang w:val="es-419"/>
              </w:rPr>
              <w:t xml:space="preserve">Morton Hospital </w:t>
            </w:r>
          </w:p>
        </w:tc>
        <w:tc>
          <w:tcPr>
            <w:tcW w:w="2703" w:type="dxa"/>
            <w:tcBorders>
              <w:top w:val="nil"/>
              <w:left w:val="nil"/>
              <w:bottom w:val="single" w:sz="8" w:space="0" w:color="auto"/>
              <w:right w:val="single" w:sz="8" w:space="0" w:color="auto"/>
            </w:tcBorders>
            <w:tcMar>
              <w:top w:w="0" w:type="dxa"/>
              <w:left w:w="108" w:type="dxa"/>
              <w:bottom w:w="0" w:type="dxa"/>
              <w:right w:w="108" w:type="dxa"/>
            </w:tcMar>
            <w:hideMark/>
          </w:tcPr>
          <w:p w14:paraId="67C5E1D2" w14:textId="77777777" w:rsidR="00B11B98" w:rsidRPr="00E87379" w:rsidRDefault="00D07F03">
            <w:pPr>
              <w:rPr>
                <w:lang w:val="es-419"/>
              </w:rPr>
            </w:pPr>
            <w:r w:rsidRPr="00E87379">
              <w:rPr>
                <w:rFonts w:eastAsia="Aptos" w:cs="Times New Roman"/>
                <w:lang w:val="es-419"/>
              </w:rPr>
              <w:t>Morton Hospital, A Steward Family Hospital Inc.</w:t>
            </w:r>
          </w:p>
        </w:tc>
        <w:tc>
          <w:tcPr>
            <w:tcW w:w="2608" w:type="dxa"/>
            <w:tcBorders>
              <w:top w:val="nil"/>
              <w:left w:val="nil"/>
              <w:bottom w:val="single" w:sz="8" w:space="0" w:color="auto"/>
              <w:right w:val="single" w:sz="8" w:space="0" w:color="auto"/>
            </w:tcBorders>
            <w:tcMar>
              <w:top w:w="0" w:type="dxa"/>
              <w:left w:w="108" w:type="dxa"/>
              <w:bottom w:w="0" w:type="dxa"/>
              <w:right w:w="108" w:type="dxa"/>
            </w:tcMar>
            <w:hideMark/>
          </w:tcPr>
          <w:p w14:paraId="2D75113A" w14:textId="37508CD8" w:rsidR="00B11B98" w:rsidRPr="00E87379" w:rsidRDefault="00D07F03">
            <w:pPr>
              <w:rPr>
                <w:lang w:val="es-419"/>
              </w:rPr>
            </w:pPr>
            <w:r w:rsidRPr="00E87379">
              <w:rPr>
                <w:rFonts w:eastAsia="Aptos" w:cs="Times New Roman"/>
                <w:lang w:val="es-419"/>
              </w:rPr>
              <w:t>Life</w:t>
            </w:r>
            <w:r w:rsidR="005D59A6" w:rsidRPr="00E87379">
              <w:rPr>
                <w:rFonts w:eastAsia="Aptos" w:cs="Times New Roman"/>
                <w:lang w:val="es-419"/>
              </w:rPr>
              <w:t>s</w:t>
            </w:r>
            <w:r w:rsidRPr="00E87379">
              <w:rPr>
                <w:rFonts w:eastAsia="Aptos" w:cs="Times New Roman"/>
                <w:lang w:val="es-419"/>
              </w:rPr>
              <w:t>pan of Massachusetts – Taunton, Inc.</w:t>
            </w:r>
          </w:p>
        </w:tc>
        <w:tc>
          <w:tcPr>
            <w:tcW w:w="1790" w:type="dxa"/>
            <w:tcBorders>
              <w:top w:val="nil"/>
              <w:left w:val="nil"/>
              <w:bottom w:val="single" w:sz="8" w:space="0" w:color="auto"/>
              <w:right w:val="single" w:sz="8" w:space="0" w:color="auto"/>
            </w:tcBorders>
            <w:tcMar>
              <w:top w:w="0" w:type="dxa"/>
              <w:left w:w="108" w:type="dxa"/>
              <w:bottom w:w="0" w:type="dxa"/>
              <w:right w:w="108" w:type="dxa"/>
            </w:tcMar>
            <w:hideMark/>
          </w:tcPr>
          <w:p w14:paraId="7F22B309" w14:textId="77777777" w:rsidR="00B11B98" w:rsidRPr="00E87379" w:rsidRDefault="00D07F03">
            <w:pPr>
              <w:rPr>
                <w:lang w:val="es-419"/>
              </w:rPr>
            </w:pPr>
            <w:r w:rsidRPr="00E87379">
              <w:rPr>
                <w:rFonts w:eastAsia="Aptos" w:cs="Times New Roman"/>
                <w:lang w:val="es-419"/>
              </w:rPr>
              <w:t>88 Washington Street, Taunton, MA 02780</w:t>
            </w:r>
          </w:p>
        </w:tc>
      </w:tr>
      <w:tr w:rsidR="005A2301" w:rsidRPr="00E87379" w14:paraId="4D59AB9B" w14:textId="77777777" w:rsidTr="006A0B52">
        <w:tc>
          <w:tcPr>
            <w:tcW w:w="22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D41500" w14:textId="77777777" w:rsidR="00B11B98" w:rsidRPr="00E87379" w:rsidRDefault="00D07F03">
            <w:pPr>
              <w:rPr>
                <w:b/>
                <w:bCs/>
                <w:lang w:val="es-419"/>
              </w:rPr>
            </w:pPr>
            <w:r w:rsidRPr="00E87379">
              <w:rPr>
                <w:rFonts w:eastAsia="Aptos" w:cs="Times New Roman"/>
                <w:b/>
                <w:bCs/>
                <w:lang w:val="es-419"/>
              </w:rPr>
              <w:t>St. Anne’s Hospital</w:t>
            </w:r>
          </w:p>
        </w:tc>
        <w:tc>
          <w:tcPr>
            <w:tcW w:w="2703" w:type="dxa"/>
            <w:tcBorders>
              <w:top w:val="nil"/>
              <w:left w:val="nil"/>
              <w:bottom w:val="single" w:sz="8" w:space="0" w:color="auto"/>
              <w:right w:val="single" w:sz="8" w:space="0" w:color="auto"/>
            </w:tcBorders>
            <w:tcMar>
              <w:top w:w="0" w:type="dxa"/>
              <w:left w:w="108" w:type="dxa"/>
              <w:bottom w:w="0" w:type="dxa"/>
              <w:right w:w="108" w:type="dxa"/>
            </w:tcMar>
            <w:hideMark/>
          </w:tcPr>
          <w:p w14:paraId="1C365DEB" w14:textId="77777777" w:rsidR="00B11B98" w:rsidRPr="00E87379" w:rsidRDefault="00D07F03">
            <w:pPr>
              <w:rPr>
                <w:lang w:val="es-419"/>
              </w:rPr>
            </w:pPr>
            <w:r w:rsidRPr="00E87379">
              <w:rPr>
                <w:rFonts w:eastAsia="Aptos" w:cs="Times New Roman"/>
                <w:lang w:val="es-419"/>
              </w:rPr>
              <w:t>Steward St. Anne’s Hospital Corporation</w:t>
            </w:r>
          </w:p>
        </w:tc>
        <w:tc>
          <w:tcPr>
            <w:tcW w:w="2608" w:type="dxa"/>
            <w:tcBorders>
              <w:top w:val="nil"/>
              <w:left w:val="nil"/>
              <w:bottom w:val="single" w:sz="8" w:space="0" w:color="auto"/>
              <w:right w:val="single" w:sz="8" w:space="0" w:color="auto"/>
            </w:tcBorders>
            <w:tcMar>
              <w:top w:w="0" w:type="dxa"/>
              <w:left w:w="108" w:type="dxa"/>
              <w:bottom w:w="0" w:type="dxa"/>
              <w:right w:w="108" w:type="dxa"/>
            </w:tcMar>
            <w:hideMark/>
          </w:tcPr>
          <w:p w14:paraId="6CBDCDB2" w14:textId="77777777" w:rsidR="00B11B98" w:rsidRPr="00E87379" w:rsidRDefault="00D07F03">
            <w:pPr>
              <w:rPr>
                <w:lang w:val="es-419"/>
              </w:rPr>
            </w:pPr>
            <w:r w:rsidRPr="00E87379">
              <w:rPr>
                <w:rFonts w:eastAsia="Aptos" w:cs="Times New Roman"/>
                <w:lang w:val="es-419"/>
              </w:rPr>
              <w:t>Lifespan of Massachusetts – Fall River, Inc.</w:t>
            </w:r>
          </w:p>
        </w:tc>
        <w:tc>
          <w:tcPr>
            <w:tcW w:w="1790" w:type="dxa"/>
            <w:tcBorders>
              <w:top w:val="nil"/>
              <w:left w:val="nil"/>
              <w:bottom w:val="single" w:sz="8" w:space="0" w:color="auto"/>
              <w:right w:val="single" w:sz="8" w:space="0" w:color="auto"/>
            </w:tcBorders>
            <w:tcMar>
              <w:top w:w="0" w:type="dxa"/>
              <w:left w:w="108" w:type="dxa"/>
              <w:bottom w:w="0" w:type="dxa"/>
              <w:right w:w="108" w:type="dxa"/>
            </w:tcMar>
            <w:hideMark/>
          </w:tcPr>
          <w:p w14:paraId="488910E3" w14:textId="77777777" w:rsidR="00B11B98" w:rsidRPr="00E87379" w:rsidRDefault="00D07F03">
            <w:pPr>
              <w:rPr>
                <w:lang w:val="es-419"/>
              </w:rPr>
            </w:pPr>
            <w:r w:rsidRPr="00E87379">
              <w:rPr>
                <w:rFonts w:eastAsia="Aptos" w:cs="Times New Roman"/>
                <w:lang w:val="es-419"/>
              </w:rPr>
              <w:t>795 Middle Street, Fall River, MA 02721</w:t>
            </w:r>
          </w:p>
        </w:tc>
      </w:tr>
    </w:tbl>
    <w:p w14:paraId="04193CAB" w14:textId="77777777" w:rsidR="004455A5" w:rsidRPr="00E87379" w:rsidRDefault="004455A5" w:rsidP="004455A5">
      <w:pPr>
        <w:contextualSpacing/>
        <w:rPr>
          <w:lang w:val="es-419"/>
        </w:rPr>
      </w:pPr>
    </w:p>
    <w:p w14:paraId="57391A0D" w14:textId="77777777" w:rsidR="004455A5" w:rsidRPr="00E87379" w:rsidRDefault="00D07F03" w:rsidP="004455A5">
      <w:pPr>
        <w:contextualSpacing/>
        <w:rPr>
          <w:lang w:val="es-419"/>
        </w:rPr>
      </w:pPr>
      <w:r w:rsidRPr="00E87379">
        <w:rPr>
          <w:rFonts w:eastAsia="Aptos" w:cs="Times New Roman"/>
          <w:lang w:val="es-419"/>
        </w:rPr>
        <w:lastRenderedPageBreak/>
        <w:t>Conforme a lo establecido en 105 CMR 130.109(C) y con el objeto de fomentar el acceso del público, el Departamento llevará a cabo una audiencia pública virtual por teleconferencia. Esta audiencia no será resolutoria por sí misma, sino más bien un foro público para la presentación de todo comentario que pueda ser relevante para el Departamento al considerar el cambio propuesto.</w:t>
      </w:r>
    </w:p>
    <w:p w14:paraId="44A94BD3" w14:textId="77777777" w:rsidR="004455A5" w:rsidRPr="00E87379" w:rsidRDefault="004455A5" w:rsidP="004455A5">
      <w:pPr>
        <w:contextualSpacing/>
        <w:rPr>
          <w:lang w:val="es-419"/>
        </w:rPr>
      </w:pPr>
    </w:p>
    <w:p w14:paraId="2DCEB518" w14:textId="77777777" w:rsidR="004455A5" w:rsidRPr="00E87379" w:rsidRDefault="00D07F03" w:rsidP="004455A5">
      <w:pPr>
        <w:spacing w:line="240" w:lineRule="auto"/>
        <w:contextualSpacing/>
        <w:rPr>
          <w:lang w:val="es-419"/>
        </w:rPr>
      </w:pPr>
      <w:r w:rsidRPr="00E87379">
        <w:rPr>
          <w:rFonts w:eastAsia="Aptos" w:cs="Times New Roman"/>
          <w:lang w:val="es-419"/>
        </w:rPr>
        <w:t xml:space="preserve">La audiencia está programada para el </w:t>
      </w:r>
      <w:r w:rsidRPr="00E87379">
        <w:rPr>
          <w:rFonts w:eastAsia="Aptos" w:cs="Times New Roman"/>
          <w:highlight w:val="yellow"/>
          <w:lang w:val="es-419"/>
        </w:rPr>
        <w:t>jueves 19 de septiembre de 2024, a las 06:00 p. m</w:t>
      </w:r>
      <w:r w:rsidRPr="00E87379">
        <w:rPr>
          <w:rFonts w:eastAsia="Aptos" w:cs="Times New Roman"/>
          <w:lang w:val="es-419"/>
        </w:rPr>
        <w:t>. Las personas del público y demás partes interesadas pueden participar en la audiencia por teléfono usando la siguiente información:</w:t>
      </w:r>
    </w:p>
    <w:p w14:paraId="6E063295" w14:textId="77777777" w:rsidR="004455A5" w:rsidRPr="00E87379" w:rsidRDefault="004455A5" w:rsidP="004455A5">
      <w:pPr>
        <w:spacing w:line="240" w:lineRule="auto"/>
        <w:contextualSpacing/>
        <w:rPr>
          <w:lang w:val="es-419"/>
        </w:rPr>
      </w:pPr>
    </w:p>
    <w:p w14:paraId="7ECF684C" w14:textId="77777777" w:rsidR="004455A5" w:rsidRPr="00E87379" w:rsidRDefault="00D07F03" w:rsidP="007909E0">
      <w:pPr>
        <w:tabs>
          <w:tab w:val="left" w:pos="2880"/>
        </w:tabs>
        <w:spacing w:line="240" w:lineRule="auto"/>
        <w:contextualSpacing/>
        <w:rPr>
          <w:lang w:val="es-419"/>
        </w:rPr>
      </w:pPr>
      <w:r w:rsidRPr="00E87379">
        <w:rPr>
          <w:rFonts w:eastAsia="Aptos" w:cs="Times New Roman"/>
          <w:lang w:val="es-419"/>
        </w:rPr>
        <w:t>Número de teléfono:</w:t>
      </w:r>
      <w:r w:rsidRPr="00E87379">
        <w:rPr>
          <w:rFonts w:eastAsia="Aptos" w:cs="Times New Roman"/>
          <w:lang w:val="es-419"/>
        </w:rPr>
        <w:tab/>
      </w:r>
      <w:r w:rsidRPr="00E87379">
        <w:rPr>
          <w:rFonts w:eastAsia="Aptos" w:cs="Times New Roman"/>
          <w:b/>
          <w:bCs/>
          <w:lang w:val="es-419"/>
        </w:rPr>
        <w:t>888-769-8716</w:t>
      </w:r>
    </w:p>
    <w:p w14:paraId="75E13AA5" w14:textId="77777777" w:rsidR="00106BC4" w:rsidRPr="00E87379" w:rsidRDefault="00D07F03" w:rsidP="007909E0">
      <w:pPr>
        <w:pStyle w:val="xmsonormal"/>
        <w:tabs>
          <w:tab w:val="left" w:pos="2880"/>
        </w:tabs>
        <w:rPr>
          <w:rFonts w:asciiTheme="minorHAnsi" w:hAnsiTheme="minorHAnsi"/>
          <w:lang w:val="es-419"/>
        </w:rPr>
      </w:pPr>
      <w:r w:rsidRPr="00E87379">
        <w:rPr>
          <w:rFonts w:asciiTheme="minorHAnsi" w:eastAsia="Aptos" w:hAnsiTheme="minorHAnsi"/>
          <w:lang w:val="es-419"/>
        </w:rPr>
        <w:t xml:space="preserve">Código de seguridad: </w:t>
      </w:r>
      <w:r w:rsidRPr="00E87379">
        <w:rPr>
          <w:rFonts w:asciiTheme="minorHAnsi" w:eastAsia="Aptos" w:hAnsiTheme="minorHAnsi"/>
          <w:lang w:val="es-419"/>
        </w:rPr>
        <w:tab/>
      </w:r>
      <w:r w:rsidRPr="00E87379">
        <w:rPr>
          <w:rFonts w:asciiTheme="minorHAnsi" w:eastAsia="Aptos" w:hAnsiTheme="minorHAnsi"/>
          <w:b/>
          <w:bCs/>
          <w:lang w:val="es-419"/>
        </w:rPr>
        <w:t>9605218</w:t>
      </w:r>
    </w:p>
    <w:p w14:paraId="5C93C2B4" w14:textId="77777777" w:rsidR="004455A5" w:rsidRPr="00E87379" w:rsidRDefault="004455A5" w:rsidP="004455A5">
      <w:pPr>
        <w:spacing w:line="240" w:lineRule="auto"/>
        <w:contextualSpacing/>
        <w:rPr>
          <w:lang w:val="es-419"/>
        </w:rPr>
      </w:pPr>
    </w:p>
    <w:p w14:paraId="2BA1497C" w14:textId="77777777" w:rsidR="00050622" w:rsidRPr="00E87379" w:rsidRDefault="00D07F03" w:rsidP="007909E0">
      <w:pPr>
        <w:spacing w:line="240" w:lineRule="auto"/>
        <w:rPr>
          <w:rFonts w:eastAsia="Aptos" w:cs="Times New Roman"/>
          <w:color w:val="252525"/>
          <w:lang w:val="es-419"/>
        </w:rPr>
      </w:pPr>
      <w:r w:rsidRPr="00E87379">
        <w:rPr>
          <w:rFonts w:eastAsia="Aptos" w:cs="Times New Roman"/>
          <w:color w:val="252525"/>
          <w:lang w:val="es-419"/>
        </w:rPr>
        <w:t xml:space="preserve">Se pueden presentar comentarios referidos a este tema por escrito al Department of Public Health, Division of Health Care Facility Licensure and Certification, Attn: Licensure Unit Coordinator, 67 Forest Street, Marlborough, MA 01752 o por correo electrónico a </w:t>
      </w:r>
      <w:hyperlink r:id="rId4" w:history="1">
        <w:r w:rsidRPr="00E87379">
          <w:rPr>
            <w:rFonts w:eastAsia="Aptos" w:cs="Times New Roman"/>
            <w:color w:val="467886"/>
            <w:u w:val="single"/>
            <w:lang w:val="es-419"/>
          </w:rPr>
          <w:t>HFLLicenseAction@Mass.Gov</w:t>
        </w:r>
      </w:hyperlink>
      <w:r w:rsidRPr="00E87379">
        <w:rPr>
          <w:rFonts w:eastAsia="Aptos" w:cs="Times New Roman"/>
          <w:lang w:val="es-419"/>
        </w:rPr>
        <w:t xml:space="preserve">. </w:t>
      </w:r>
      <w:r w:rsidRPr="00E87379">
        <w:rPr>
          <w:rFonts w:eastAsia="Aptos" w:cs="Times New Roman"/>
          <w:color w:val="252525"/>
          <w:lang w:val="es-419"/>
        </w:rPr>
        <w:t>Se aceptarán los comentarios presentados hasta las 09:00 a. m. del 20 de septiembre. Todo comentario presentado por escrito al Departamento puede ser publicado en el sitio web del Departamento y divulgado en respuesta a una solicitud para los registros públicos.</w:t>
      </w:r>
    </w:p>
    <w:sectPr w:rsidR="00050622" w:rsidRPr="00E87379" w:rsidSect="005A23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462"/>
    <w:rsid w:val="00050622"/>
    <w:rsid w:val="00106BC4"/>
    <w:rsid w:val="003E0EC4"/>
    <w:rsid w:val="00441C46"/>
    <w:rsid w:val="004455A5"/>
    <w:rsid w:val="00476BDB"/>
    <w:rsid w:val="00564E67"/>
    <w:rsid w:val="005A2301"/>
    <w:rsid w:val="005B1C5E"/>
    <w:rsid w:val="005B6F64"/>
    <w:rsid w:val="005D59A6"/>
    <w:rsid w:val="00621899"/>
    <w:rsid w:val="006A0B52"/>
    <w:rsid w:val="006E1ED3"/>
    <w:rsid w:val="0076065C"/>
    <w:rsid w:val="007909E0"/>
    <w:rsid w:val="007B41E2"/>
    <w:rsid w:val="008C4A0D"/>
    <w:rsid w:val="009109FD"/>
    <w:rsid w:val="00A80CD2"/>
    <w:rsid w:val="00AE22A1"/>
    <w:rsid w:val="00B11B98"/>
    <w:rsid w:val="00B1473C"/>
    <w:rsid w:val="00CD3CC4"/>
    <w:rsid w:val="00D07F03"/>
    <w:rsid w:val="00DB0462"/>
    <w:rsid w:val="00E87379"/>
    <w:rsid w:val="00EA4AEB"/>
    <w:rsid w:val="00ED6CE2"/>
    <w:rsid w:val="00F30402"/>
    <w:rsid w:val="00F31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32B9C"/>
  <w15:docId w15:val="{58C081D9-7A04-43D9-961A-A35AF57C0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5A5"/>
    <w:pPr>
      <w:spacing w:after="200" w:line="276" w:lineRule="auto"/>
    </w:pPr>
    <w:rPr>
      <w:kern w:val="0"/>
    </w:rPr>
  </w:style>
  <w:style w:type="paragraph" w:styleId="Heading1">
    <w:name w:val="heading 1"/>
    <w:basedOn w:val="Normal"/>
    <w:next w:val="Normal"/>
    <w:link w:val="Heading1Char"/>
    <w:uiPriority w:val="9"/>
    <w:qFormat/>
    <w:rsid w:val="00DB0462"/>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DB0462"/>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DB0462"/>
    <w:pPr>
      <w:keepNext/>
      <w:keepLines/>
      <w:spacing w:before="160" w:after="80" w:line="259" w:lineRule="auto"/>
      <w:outlineLvl w:val="2"/>
    </w:pPr>
    <w:rPr>
      <w:rFonts w:eastAsiaTheme="majorEastAsia"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DB0462"/>
    <w:pPr>
      <w:keepNext/>
      <w:keepLines/>
      <w:spacing w:before="80" w:after="40" w:line="259" w:lineRule="auto"/>
      <w:outlineLvl w:val="3"/>
    </w:pPr>
    <w:rPr>
      <w:rFonts w:eastAsiaTheme="majorEastAsia" w:cstheme="majorBidi"/>
      <w:i/>
      <w:iCs/>
      <w:color w:val="0F4761" w:themeColor="accent1" w:themeShade="BF"/>
      <w:kern w:val="2"/>
    </w:rPr>
  </w:style>
  <w:style w:type="paragraph" w:styleId="Heading5">
    <w:name w:val="heading 5"/>
    <w:basedOn w:val="Normal"/>
    <w:next w:val="Normal"/>
    <w:link w:val="Heading5Char"/>
    <w:uiPriority w:val="9"/>
    <w:semiHidden/>
    <w:unhideWhenUsed/>
    <w:qFormat/>
    <w:rsid w:val="00DB0462"/>
    <w:pPr>
      <w:keepNext/>
      <w:keepLines/>
      <w:spacing w:before="80" w:after="40" w:line="259" w:lineRule="auto"/>
      <w:outlineLvl w:val="4"/>
    </w:pPr>
    <w:rPr>
      <w:rFonts w:eastAsiaTheme="majorEastAsia" w:cstheme="majorBidi"/>
      <w:color w:val="0F4761" w:themeColor="accent1" w:themeShade="BF"/>
      <w:kern w:val="2"/>
    </w:rPr>
  </w:style>
  <w:style w:type="paragraph" w:styleId="Heading6">
    <w:name w:val="heading 6"/>
    <w:basedOn w:val="Normal"/>
    <w:next w:val="Normal"/>
    <w:link w:val="Heading6Char"/>
    <w:uiPriority w:val="9"/>
    <w:semiHidden/>
    <w:unhideWhenUsed/>
    <w:qFormat/>
    <w:rsid w:val="00DB0462"/>
    <w:pPr>
      <w:keepNext/>
      <w:keepLines/>
      <w:spacing w:before="40" w:after="0" w:line="259" w:lineRule="auto"/>
      <w:outlineLvl w:val="5"/>
    </w:pPr>
    <w:rPr>
      <w:rFonts w:eastAsiaTheme="majorEastAsia" w:cstheme="majorBidi"/>
      <w:i/>
      <w:iCs/>
      <w:color w:val="595959" w:themeColor="text1" w:themeTint="A6"/>
      <w:kern w:val="2"/>
    </w:rPr>
  </w:style>
  <w:style w:type="paragraph" w:styleId="Heading7">
    <w:name w:val="heading 7"/>
    <w:basedOn w:val="Normal"/>
    <w:next w:val="Normal"/>
    <w:link w:val="Heading7Char"/>
    <w:uiPriority w:val="9"/>
    <w:semiHidden/>
    <w:unhideWhenUsed/>
    <w:qFormat/>
    <w:rsid w:val="00DB0462"/>
    <w:pPr>
      <w:keepNext/>
      <w:keepLines/>
      <w:spacing w:before="40" w:after="0" w:line="259" w:lineRule="auto"/>
      <w:outlineLvl w:val="6"/>
    </w:pPr>
    <w:rPr>
      <w:rFonts w:eastAsiaTheme="majorEastAsia" w:cstheme="majorBidi"/>
      <w:color w:val="595959" w:themeColor="text1" w:themeTint="A6"/>
      <w:kern w:val="2"/>
    </w:rPr>
  </w:style>
  <w:style w:type="paragraph" w:styleId="Heading8">
    <w:name w:val="heading 8"/>
    <w:basedOn w:val="Normal"/>
    <w:next w:val="Normal"/>
    <w:link w:val="Heading8Char"/>
    <w:uiPriority w:val="9"/>
    <w:semiHidden/>
    <w:unhideWhenUsed/>
    <w:qFormat/>
    <w:rsid w:val="00DB0462"/>
    <w:pPr>
      <w:keepNext/>
      <w:keepLines/>
      <w:spacing w:after="0" w:line="259" w:lineRule="auto"/>
      <w:outlineLvl w:val="7"/>
    </w:pPr>
    <w:rPr>
      <w:rFonts w:eastAsiaTheme="majorEastAsia" w:cstheme="majorBidi"/>
      <w:i/>
      <w:iCs/>
      <w:color w:val="272727" w:themeColor="text1" w:themeTint="D8"/>
      <w:kern w:val="2"/>
    </w:rPr>
  </w:style>
  <w:style w:type="paragraph" w:styleId="Heading9">
    <w:name w:val="heading 9"/>
    <w:basedOn w:val="Normal"/>
    <w:next w:val="Normal"/>
    <w:link w:val="Heading9Char"/>
    <w:uiPriority w:val="9"/>
    <w:semiHidden/>
    <w:unhideWhenUsed/>
    <w:qFormat/>
    <w:rsid w:val="00DB0462"/>
    <w:pPr>
      <w:keepNext/>
      <w:keepLines/>
      <w:spacing w:after="0" w:line="259" w:lineRule="auto"/>
      <w:outlineLvl w:val="8"/>
    </w:pPr>
    <w:rPr>
      <w:rFonts w:eastAsiaTheme="majorEastAsia" w:cstheme="majorBidi"/>
      <w:color w:val="272727" w:themeColor="text1" w:themeTint="D8"/>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04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04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04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04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04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04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04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04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0462"/>
    <w:rPr>
      <w:rFonts w:eastAsiaTheme="majorEastAsia" w:cstheme="majorBidi"/>
      <w:color w:val="272727" w:themeColor="text1" w:themeTint="D8"/>
    </w:rPr>
  </w:style>
  <w:style w:type="paragraph" w:styleId="Title">
    <w:name w:val="Title"/>
    <w:basedOn w:val="Normal"/>
    <w:next w:val="Normal"/>
    <w:link w:val="TitleChar"/>
    <w:uiPriority w:val="10"/>
    <w:qFormat/>
    <w:rsid w:val="00DB04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04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0462"/>
    <w:pPr>
      <w:numPr>
        <w:ilvl w:val="1"/>
      </w:numPr>
      <w:spacing w:after="160" w:line="259" w:lineRule="auto"/>
    </w:pPr>
    <w:rPr>
      <w:rFonts w:eastAsiaTheme="majorEastAsia"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DB04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0462"/>
    <w:pPr>
      <w:spacing w:before="160" w:after="160" w:line="259" w:lineRule="auto"/>
      <w:jc w:val="center"/>
    </w:pPr>
    <w:rPr>
      <w:i/>
      <w:iCs/>
      <w:color w:val="404040" w:themeColor="text1" w:themeTint="BF"/>
      <w:kern w:val="2"/>
    </w:rPr>
  </w:style>
  <w:style w:type="character" w:customStyle="1" w:styleId="QuoteChar">
    <w:name w:val="Quote Char"/>
    <w:basedOn w:val="DefaultParagraphFont"/>
    <w:link w:val="Quote"/>
    <w:uiPriority w:val="29"/>
    <w:rsid w:val="00DB0462"/>
    <w:rPr>
      <w:i/>
      <w:iCs/>
      <w:color w:val="404040" w:themeColor="text1" w:themeTint="BF"/>
    </w:rPr>
  </w:style>
  <w:style w:type="paragraph" w:styleId="ListParagraph">
    <w:name w:val="List Paragraph"/>
    <w:basedOn w:val="Normal"/>
    <w:uiPriority w:val="34"/>
    <w:qFormat/>
    <w:rsid w:val="00DB0462"/>
    <w:pPr>
      <w:spacing w:after="160" w:line="259" w:lineRule="auto"/>
      <w:ind w:left="720"/>
      <w:contextualSpacing/>
    </w:pPr>
    <w:rPr>
      <w:kern w:val="2"/>
    </w:rPr>
  </w:style>
  <w:style w:type="character" w:styleId="IntenseEmphasis">
    <w:name w:val="Intense Emphasis"/>
    <w:basedOn w:val="DefaultParagraphFont"/>
    <w:uiPriority w:val="21"/>
    <w:qFormat/>
    <w:rsid w:val="00DB0462"/>
    <w:rPr>
      <w:i/>
      <w:iCs/>
      <w:color w:val="0F4761" w:themeColor="accent1" w:themeShade="BF"/>
    </w:rPr>
  </w:style>
  <w:style w:type="paragraph" w:styleId="IntenseQuote">
    <w:name w:val="Intense Quote"/>
    <w:basedOn w:val="Normal"/>
    <w:next w:val="Normal"/>
    <w:link w:val="IntenseQuoteChar"/>
    <w:uiPriority w:val="30"/>
    <w:qFormat/>
    <w:rsid w:val="00DB0462"/>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rPr>
  </w:style>
  <w:style w:type="character" w:customStyle="1" w:styleId="IntenseQuoteChar">
    <w:name w:val="Intense Quote Char"/>
    <w:basedOn w:val="DefaultParagraphFont"/>
    <w:link w:val="IntenseQuote"/>
    <w:uiPriority w:val="30"/>
    <w:rsid w:val="00DB0462"/>
    <w:rPr>
      <w:i/>
      <w:iCs/>
      <w:color w:val="0F4761" w:themeColor="accent1" w:themeShade="BF"/>
    </w:rPr>
  </w:style>
  <w:style w:type="character" w:styleId="IntenseReference">
    <w:name w:val="Intense Reference"/>
    <w:basedOn w:val="DefaultParagraphFont"/>
    <w:uiPriority w:val="32"/>
    <w:qFormat/>
    <w:rsid w:val="00DB0462"/>
    <w:rPr>
      <w:b/>
      <w:bCs/>
      <w:smallCaps/>
      <w:color w:val="0F4761" w:themeColor="accent1" w:themeShade="BF"/>
      <w:spacing w:val="5"/>
    </w:rPr>
  </w:style>
  <w:style w:type="character" w:styleId="Hyperlink">
    <w:name w:val="Hyperlink"/>
    <w:basedOn w:val="DefaultParagraphFont"/>
    <w:uiPriority w:val="99"/>
    <w:semiHidden/>
    <w:unhideWhenUsed/>
    <w:rsid w:val="004455A5"/>
    <w:rPr>
      <w:color w:val="467886" w:themeColor="hyperlink"/>
      <w:u w:val="single"/>
    </w:rPr>
  </w:style>
  <w:style w:type="character" w:customStyle="1" w:styleId="xbe">
    <w:name w:val="_xbe"/>
    <w:basedOn w:val="DefaultParagraphFont"/>
    <w:rsid w:val="004455A5"/>
  </w:style>
  <w:style w:type="paragraph" w:customStyle="1" w:styleId="xmsonormal">
    <w:name w:val="x_msonormal"/>
    <w:basedOn w:val="Normal"/>
    <w:rsid w:val="00106BC4"/>
    <w:pPr>
      <w:spacing w:after="0" w:line="240" w:lineRule="auto"/>
    </w:pPr>
    <w:rPr>
      <w:rFonts w:ascii="Aptos" w:hAnsi="Aptos" w:cs="Aptos"/>
    </w:rPr>
  </w:style>
  <w:style w:type="paragraph" w:styleId="Revision">
    <w:name w:val="Revision"/>
    <w:hidden/>
    <w:uiPriority w:val="99"/>
    <w:semiHidden/>
    <w:rsid w:val="00ED6CE2"/>
    <w:pPr>
      <w:spacing w:after="0" w:line="240" w:lineRule="auto"/>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FLLicenseAction@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430</Words>
  <Characters>2367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Bernice, Judy (DPH)</dc:creator>
  <cp:lastModifiedBy>Erika Schulz</cp:lastModifiedBy>
  <cp:revision>4</cp:revision>
  <dcterms:created xsi:type="dcterms:W3CDTF">2024-09-17T15:18:00Z</dcterms:created>
  <dcterms:modified xsi:type="dcterms:W3CDTF">2024-09-17T15:23:00Z</dcterms:modified>
</cp:coreProperties>
</file>