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drawings/drawing4.xml" ContentType="application/vnd.openxmlformats-officedocument.drawingml.chartshapes+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drawings/drawing7.xml" ContentType="application/vnd.openxmlformats-officedocument.drawingml.chartshapes+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3.xml" ContentType="application/vnd.openxmlformats-officedocument.themeOverrid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theme/themeOverride4.xml" ContentType="application/vnd.openxmlformats-officedocument.themeOverride+xml"/>
  <Override PartName="/word/drawings/drawing10.xml" ContentType="application/vnd.openxmlformats-officedocument.drawingml.chartshapes+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1.xml" ContentType="application/vnd.openxmlformats-officedocument.drawingml.chartshapes+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2761778"/>
    <w:bookmarkStart w:id="1" w:name="_Hlk112414766"/>
    <w:bookmarkEnd w:id="0"/>
    <w:p w14:paraId="31453C84" w14:textId="16584F34" w:rsidR="00F24434" w:rsidRPr="00161951" w:rsidRDefault="00BB4A1D" w:rsidP="00A725B9">
      <w:pPr>
        <w:rPr>
          <w:sz w:val="24"/>
          <w:szCs w:val="24"/>
        </w:rPr>
      </w:pPr>
      <w:r>
        <w:rPr>
          <w:noProof/>
        </w:rPr>
        <mc:AlternateContent>
          <mc:Choice Requires="wps">
            <w:drawing>
              <wp:anchor distT="0" distB="274320" distL="114300" distR="114300" simplePos="0" relativeHeight="251658241" behindDoc="1" locked="0" layoutInCell="1" allowOverlap="1" wp14:anchorId="66C9C5C7" wp14:editId="1486E6FE">
                <wp:simplePos x="0" y="0"/>
                <wp:positionH relativeFrom="column">
                  <wp:posOffset>37465</wp:posOffset>
                </wp:positionH>
                <wp:positionV relativeFrom="paragraph">
                  <wp:posOffset>-66675</wp:posOffset>
                </wp:positionV>
                <wp:extent cx="6772275" cy="1247775"/>
                <wp:effectExtent l="0" t="0"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19745" id="Rectangle 10" o:spid="_x0000_s1026" style="position:absolute;margin-left:2.95pt;margin-top:-5.25pt;width:533.25pt;height:98.25pt;z-index:-251658239;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" strokeweight="1pt"/>
            </w:pict>
          </mc:Fallback>
        </mc:AlternateContent>
      </w:r>
      <w:r>
        <w:rPr>
          <w:noProof/>
        </w:rPr>
        <mc:AlternateContent>
          <mc:Choice Requires="wps">
            <w:drawing>
              <wp:anchor distT="0" distB="0" distL="114300" distR="114300" simplePos="0" relativeHeight="251658242" behindDoc="0" locked="0" layoutInCell="1" allowOverlap="1" wp14:anchorId="66EE1A38" wp14:editId="1D013633">
                <wp:simplePos x="0" y="0"/>
                <wp:positionH relativeFrom="column">
                  <wp:posOffset>1209675</wp:posOffset>
                </wp:positionH>
                <wp:positionV relativeFrom="paragraph">
                  <wp:posOffset>6350</wp:posOffset>
                </wp:positionV>
                <wp:extent cx="5600700" cy="10382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1038225"/>
                        </a:xfrm>
                        <a:prstGeom prst="rect">
                          <a:avLst/>
                        </a:prstGeom>
                        <a:noFill/>
                        <a:ln>
                          <a:noFill/>
                        </a:ln>
                        <a:effectLst/>
                      </wps:spPr>
                      <wps:txbx>
                        <w:txbxContent>
                          <w:p w14:paraId="0B1D63F9" w14:textId="2B85A995" w:rsidR="00F24434" w:rsidRPr="002F3B7A" w:rsidRDefault="00F24434" w:rsidP="00F24434">
                            <w:pPr>
                              <w:jc w:val="center"/>
                              <w:rPr>
                                <w:b/>
                                <w:color w:val="055994" w:themeColor="accent1"/>
                                <w:sz w:val="48"/>
                                <w:szCs w:val="48"/>
                              </w:rPr>
                            </w:pPr>
                            <w:r w:rsidRPr="002F3B7A">
                              <w:rPr>
                                <w:b/>
                                <w:color w:val="055994" w:themeColor="accent1"/>
                                <w:sz w:val="48"/>
                                <w:szCs w:val="48"/>
                              </w:rPr>
                              <w:t xml:space="preserve">Data Brief: Stimulant-Related </w:t>
                            </w:r>
                            <w:r w:rsidRPr="002F3B7A">
                              <w:rPr>
                                <w:b/>
                                <w:bCs/>
                                <w:color w:val="055994" w:themeColor="accent1"/>
                                <w:sz w:val="48"/>
                                <w:szCs w:val="48"/>
                              </w:rPr>
                              <w:t>D</w:t>
                            </w:r>
                            <w:r w:rsidR="00DF69A3" w:rsidRPr="002F3B7A">
                              <w:rPr>
                                <w:b/>
                                <w:bCs/>
                                <w:color w:val="055994" w:themeColor="accent1"/>
                                <w:sz w:val="48"/>
                                <w:szCs w:val="48"/>
                              </w:rPr>
                              <w:t>ata</w:t>
                            </w:r>
                            <w:r w:rsidRPr="002F3B7A">
                              <w:rPr>
                                <w:b/>
                                <w:color w:val="055994" w:themeColor="accent1"/>
                                <w:sz w:val="48"/>
                                <w:szCs w:val="48"/>
                              </w:rPr>
                              <w:t xml:space="preserve"> among Massachusetts Residents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EE1A38" id="_x0000_t202" coordsize="21600,21600" o:spt="202" path="m,l,21600r21600,l21600,xe">
                <v:stroke joinstyle="miter"/>
                <v:path gradientshapeok="t" o:connecttype="rect"/>
              </v:shapetype>
              <v:shape id="Text Box 8" o:spid="_x0000_s1026" type="#_x0000_t202" style="position:absolute;margin-left:95.25pt;margin-top:.5pt;width:441pt;height:8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" filled="f" stroked="f">
                <v:textbox>
                  <w:txbxContent>
                    <w:p w14:paraId="0B1D63F9" w14:textId="2B85A995" w:rsidR="00F24434" w:rsidRPr="002F3B7A" w:rsidRDefault="00F24434" w:rsidP="00F24434">
                      <w:pPr>
                        <w:jc w:val="center"/>
                        <w:rPr>
                          <w:b/>
                          <w:color w:val="055994" w:themeColor="accent1"/>
                          <w:sz w:val="48"/>
                          <w:szCs w:val="48"/>
                        </w:rPr>
                      </w:pPr>
                      <w:r w:rsidRPr="002F3B7A">
                        <w:rPr>
                          <w:b/>
                          <w:color w:val="055994" w:themeColor="accent1"/>
                          <w:sz w:val="48"/>
                          <w:szCs w:val="48"/>
                        </w:rPr>
                        <w:t xml:space="preserve">Data Brief: Stimulant-Related </w:t>
                      </w:r>
                      <w:r w:rsidRPr="002F3B7A">
                        <w:rPr>
                          <w:b/>
                          <w:bCs/>
                          <w:color w:val="055994" w:themeColor="accent1"/>
                          <w:sz w:val="48"/>
                          <w:szCs w:val="48"/>
                        </w:rPr>
                        <w:t>D</w:t>
                      </w:r>
                      <w:r w:rsidR="00DF69A3" w:rsidRPr="002F3B7A">
                        <w:rPr>
                          <w:b/>
                          <w:bCs/>
                          <w:color w:val="055994" w:themeColor="accent1"/>
                          <w:sz w:val="48"/>
                          <w:szCs w:val="48"/>
                        </w:rPr>
                        <w:t>ata</w:t>
                      </w:r>
                      <w:r w:rsidRPr="002F3B7A">
                        <w:rPr>
                          <w:b/>
                          <w:color w:val="055994" w:themeColor="accent1"/>
                          <w:sz w:val="48"/>
                          <w:szCs w:val="48"/>
                        </w:rPr>
                        <w:t xml:space="preserve"> among Massachusetts Residents</w:t>
                      </w:r>
                    </w:p>
                  </w:txbxContent>
                </v:textbox>
              </v:shape>
            </w:pict>
          </mc:Fallback>
        </mc:AlternateContent>
      </w:r>
      <w:r w:rsidR="00F24434" w:rsidRPr="00161951">
        <w:rPr>
          <w:sz w:val="24"/>
          <w:szCs w:val="24"/>
        </w:rPr>
        <w:t xml:space="preserve">      </w:t>
      </w:r>
      <w:r w:rsidR="00F24434" w:rsidRPr="00161951">
        <w:rPr>
          <w:noProof/>
          <w:sz w:val="24"/>
          <w:szCs w:val="24"/>
        </w:rPr>
        <w:drawing>
          <wp:inline distT="0" distB="0" distL="0" distR="0" wp14:anchorId="4E78ABD3" wp14:editId="06648E6E">
            <wp:extent cx="1000125" cy="1019175"/>
            <wp:effectExtent l="0" t="0" r="9525"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p w14:paraId="482F604E" w14:textId="42E1377C" w:rsidR="00F24434" w:rsidRPr="00161951" w:rsidRDefault="00BB4A1D" w:rsidP="00A725B9">
      <w:pPr>
        <w:jc w:val="center"/>
        <w:rPr>
          <w:rStyle w:val="TitleChar"/>
          <w:rFonts w:ascii="Arial" w:eastAsia="Times New Roman" w:hAnsi="Arial" w:cs="Arial"/>
          <w:b/>
          <w:color w:val="auto"/>
          <w:spacing w:val="0"/>
          <w:kern w:val="0"/>
          <w:sz w:val="24"/>
          <w:szCs w:val="24"/>
        </w:rPr>
      </w:pPr>
      <w:r>
        <w:rPr>
          <w:noProof/>
        </w:rPr>
        <mc:AlternateContent>
          <mc:Choice Requires="wps">
            <w:drawing>
              <wp:anchor distT="0" distB="0" distL="114300" distR="114300" simplePos="0" relativeHeight="251658240" behindDoc="1" locked="0" layoutInCell="1" allowOverlap="1" wp14:anchorId="090BE58A" wp14:editId="68C75A54">
                <wp:simplePos x="0" y="0"/>
                <wp:positionH relativeFrom="column">
                  <wp:posOffset>38100</wp:posOffset>
                </wp:positionH>
                <wp:positionV relativeFrom="paragraph">
                  <wp:posOffset>152400</wp:posOffset>
                </wp:positionV>
                <wp:extent cx="6772275" cy="26670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14:paraId="0190F64B" w14:textId="2F237087" w:rsidR="00F24434" w:rsidRPr="000C7E8A" w:rsidRDefault="00F24434" w:rsidP="00F24434">
                            <w:pPr>
                              <w:tabs>
                                <w:tab w:val="right" w:pos="10350"/>
                              </w:tabs>
                              <w:spacing w:before="120"/>
                              <w:ind w:right="1411" w:hanging="90"/>
                              <w:rPr>
                                <w:sz w:val="18"/>
                                <w:szCs w:val="16"/>
                              </w:rPr>
                            </w:pPr>
                            <w:r w:rsidRPr="000C7E8A">
                              <w:rPr>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Pr="000C7E8A">
                              <w:rPr>
                                <w:caps/>
                                <w:sz w:val="18"/>
                                <w:szCs w:val="16"/>
                              </w:rPr>
                              <w:t xml:space="preserve">Posted:  </w:t>
                            </w:r>
                            <w:r w:rsidR="00032B1D">
                              <w:rPr>
                                <w:caps/>
                                <w:sz w:val="18"/>
                                <w:szCs w:val="16"/>
                              </w:rPr>
                              <w:t>Ju</w:t>
                            </w:r>
                            <w:r w:rsidR="00725B7A">
                              <w:rPr>
                                <w:caps/>
                                <w:sz w:val="18"/>
                                <w:szCs w:val="16"/>
                              </w:rPr>
                              <w:t>LY</w:t>
                            </w:r>
                            <w:r w:rsidR="00032B1D">
                              <w:rPr>
                                <w:caps/>
                                <w:sz w:val="18"/>
                                <w:szCs w:val="16"/>
                              </w:rPr>
                              <w:t xml:space="preserve"> 2023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BE58A" id="Text Box 6" o:spid="_x0000_s1027" type="#_x0000_t202" style="position:absolute;left:0;text-align:left;margin-left:3pt;margin-top:12pt;width:533.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" strokeweight="1pt">
                <v:textbox inset=",0,,0">
                  <w:txbxContent>
                    <w:p w14:paraId="0190F64B" w14:textId="2F237087" w:rsidR="00F24434" w:rsidRPr="000C7E8A" w:rsidRDefault="00F24434" w:rsidP="00F24434">
                      <w:pPr>
                        <w:tabs>
                          <w:tab w:val="right" w:pos="10350"/>
                        </w:tabs>
                        <w:spacing w:before="120"/>
                        <w:ind w:right="1411" w:hanging="90"/>
                        <w:rPr>
                          <w:sz w:val="18"/>
                          <w:szCs w:val="16"/>
                        </w:rPr>
                      </w:pPr>
                      <w:r w:rsidRPr="000C7E8A">
                        <w:rPr>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Pr="000C7E8A">
                        <w:rPr>
                          <w:caps/>
                          <w:sz w:val="18"/>
                          <w:szCs w:val="16"/>
                        </w:rPr>
                        <w:t xml:space="preserve">Posted:  </w:t>
                      </w:r>
                      <w:r w:rsidR="00032B1D">
                        <w:rPr>
                          <w:caps/>
                          <w:sz w:val="18"/>
                          <w:szCs w:val="16"/>
                        </w:rPr>
                        <w:t>Ju</w:t>
                      </w:r>
                      <w:r w:rsidR="00725B7A">
                        <w:rPr>
                          <w:caps/>
                          <w:sz w:val="18"/>
                          <w:szCs w:val="16"/>
                        </w:rPr>
                        <w:t>LY</w:t>
                      </w:r>
                      <w:r w:rsidR="00032B1D">
                        <w:rPr>
                          <w:caps/>
                          <w:sz w:val="18"/>
                          <w:szCs w:val="16"/>
                        </w:rPr>
                        <w:t xml:space="preserve"> 2023</w:t>
                      </w:r>
                    </w:p>
                  </w:txbxContent>
                </v:textbox>
              </v:shape>
            </w:pict>
          </mc:Fallback>
        </mc:AlternateContent>
      </w:r>
    </w:p>
    <w:p w14:paraId="5C8E7932" w14:textId="77777777" w:rsidR="00F24434" w:rsidRPr="00161951" w:rsidRDefault="00F24434" w:rsidP="00A725B9">
      <w:pPr>
        <w:tabs>
          <w:tab w:val="left" w:pos="10110"/>
        </w:tabs>
        <w:rPr>
          <w:rStyle w:val="TitleChar"/>
          <w:rFonts w:ascii="Arial" w:hAnsi="Arial" w:cs="Arial"/>
          <w:color w:val="E36C0A"/>
          <w:sz w:val="24"/>
          <w:szCs w:val="24"/>
        </w:rPr>
      </w:pPr>
    </w:p>
    <w:p w14:paraId="60CC680D" w14:textId="77777777" w:rsidR="00F24434" w:rsidRPr="00161951" w:rsidRDefault="00F24434" w:rsidP="00A725B9">
      <w:pPr>
        <w:jc w:val="both"/>
        <w:rPr>
          <w:sz w:val="24"/>
          <w:szCs w:val="24"/>
        </w:rPr>
      </w:pPr>
    </w:p>
    <w:bookmarkEnd w:id="1"/>
    <w:p w14:paraId="59CF0F81" w14:textId="17DE74D3" w:rsidR="00891449" w:rsidRPr="00161951" w:rsidRDefault="6FBF3C9F" w:rsidP="00A725B9">
      <w:pPr>
        <w:rPr>
          <w:sz w:val="24"/>
          <w:szCs w:val="24"/>
        </w:rPr>
      </w:pPr>
      <w:r w:rsidRPr="00161951">
        <w:rPr>
          <w:sz w:val="24"/>
          <w:szCs w:val="24"/>
        </w:rPr>
        <w:t xml:space="preserve"> </w:t>
      </w:r>
    </w:p>
    <w:bookmarkStart w:id="2" w:name="_Toc116659663" w:displacedByCustomXml="next"/>
    <w:sdt>
      <w:sdtPr>
        <w:rPr>
          <w:rFonts w:ascii="Arial" w:eastAsia="Times New Roman" w:hAnsi="Arial" w:cs="Arial"/>
          <w:sz w:val="24"/>
          <w:szCs w:val="24"/>
          <w:u w:val="none"/>
        </w:rPr>
        <w:id w:val="1769969326"/>
        <w:docPartObj>
          <w:docPartGallery w:val="Table of Contents"/>
          <w:docPartUnique/>
        </w:docPartObj>
      </w:sdtPr>
      <w:sdtEndPr/>
      <w:sdtContent>
        <w:p w14:paraId="4D65FD46" w14:textId="4936C9C0" w:rsidR="006C134B" w:rsidRPr="00161951" w:rsidRDefault="006C134B" w:rsidP="00A725B9">
          <w:pPr>
            <w:pStyle w:val="TOCHeading"/>
            <w:spacing w:line="240" w:lineRule="auto"/>
            <w:rPr>
              <w:rFonts w:ascii="Arial" w:hAnsi="Arial" w:cs="Arial"/>
              <w:b/>
              <w:sz w:val="24"/>
              <w:szCs w:val="24"/>
            </w:rPr>
          </w:pPr>
          <w:r w:rsidRPr="00161951">
            <w:rPr>
              <w:rFonts w:ascii="Arial" w:hAnsi="Arial" w:cs="Arial"/>
              <w:b/>
              <w:sz w:val="24"/>
              <w:szCs w:val="24"/>
            </w:rPr>
            <w:t>Contents</w:t>
          </w:r>
        </w:p>
        <w:p w14:paraId="423AFC3F" w14:textId="09543A05" w:rsidR="005C661B" w:rsidRDefault="00275CE1">
          <w:pPr>
            <w:pStyle w:val="TOC1"/>
            <w:rPr>
              <w:rFonts w:eastAsiaTheme="minorEastAsia" w:cstheme="minorBidi"/>
              <w:b w:val="0"/>
              <w:bCs w:val="0"/>
            </w:rPr>
          </w:pPr>
          <w:r w:rsidRPr="00161951">
            <w:rPr>
              <w:rFonts w:ascii="Arial" w:hAnsi="Arial" w:cs="Arial"/>
              <w:sz w:val="24"/>
              <w:szCs w:val="24"/>
            </w:rPr>
            <w:fldChar w:fldCharType="begin"/>
          </w:r>
          <w:r w:rsidR="5B44B810" w:rsidRPr="00161951">
            <w:rPr>
              <w:rFonts w:ascii="Arial" w:hAnsi="Arial" w:cs="Arial"/>
              <w:sz w:val="24"/>
              <w:szCs w:val="24"/>
            </w:rPr>
            <w:instrText>TOC \o "1-3" \h \z \u</w:instrText>
          </w:r>
          <w:r w:rsidRPr="00161951">
            <w:rPr>
              <w:rFonts w:ascii="Arial" w:hAnsi="Arial" w:cs="Arial"/>
              <w:sz w:val="24"/>
              <w:szCs w:val="24"/>
            </w:rPr>
            <w:fldChar w:fldCharType="separate"/>
          </w:r>
          <w:hyperlink w:anchor="_Toc129172421" w:history="1">
            <w:r w:rsidR="005C661B" w:rsidRPr="00FD2743">
              <w:rPr>
                <w:rStyle w:val="Hyperlink"/>
                <w:rFonts w:ascii="Arial" w:hAnsi="Arial" w:cs="Arial"/>
              </w:rPr>
              <w:t>Introduction / Background</w:t>
            </w:r>
            <w:r w:rsidR="005C661B">
              <w:rPr>
                <w:webHidden/>
              </w:rPr>
              <w:tab/>
            </w:r>
            <w:r w:rsidR="005C661B">
              <w:rPr>
                <w:webHidden/>
              </w:rPr>
              <w:fldChar w:fldCharType="begin"/>
            </w:r>
            <w:r w:rsidR="005C661B">
              <w:rPr>
                <w:webHidden/>
              </w:rPr>
              <w:instrText xml:space="preserve"> PAGEREF _Toc129172421 \h </w:instrText>
            </w:r>
            <w:r w:rsidR="005C661B">
              <w:rPr>
                <w:webHidden/>
              </w:rPr>
            </w:r>
            <w:r w:rsidR="005C661B">
              <w:rPr>
                <w:webHidden/>
              </w:rPr>
              <w:fldChar w:fldCharType="separate"/>
            </w:r>
            <w:r w:rsidR="005C661B">
              <w:rPr>
                <w:webHidden/>
              </w:rPr>
              <w:t>2</w:t>
            </w:r>
            <w:r w:rsidR="005C661B">
              <w:rPr>
                <w:webHidden/>
              </w:rPr>
              <w:fldChar w:fldCharType="end"/>
            </w:r>
          </w:hyperlink>
        </w:p>
        <w:p w14:paraId="6BEBC5DD" w14:textId="7C995629" w:rsidR="005C661B" w:rsidRDefault="005C0027">
          <w:pPr>
            <w:pStyle w:val="TOC1"/>
            <w:rPr>
              <w:rFonts w:eastAsiaTheme="minorEastAsia" w:cstheme="minorBidi"/>
              <w:b w:val="0"/>
              <w:bCs w:val="0"/>
            </w:rPr>
          </w:pPr>
          <w:hyperlink w:anchor="_Toc129172422" w:history="1">
            <w:r w:rsidR="005C661B" w:rsidRPr="00FD2743">
              <w:rPr>
                <w:rStyle w:val="Hyperlink"/>
                <w:rFonts w:ascii="Arial" w:hAnsi="Arial" w:cs="Arial"/>
              </w:rPr>
              <w:t>Stimulant-Related Deaths, EMS Incidents, and ED Visits in Massachusetts</w:t>
            </w:r>
            <w:r w:rsidR="005C661B">
              <w:rPr>
                <w:webHidden/>
              </w:rPr>
              <w:tab/>
            </w:r>
            <w:r w:rsidR="005C661B">
              <w:rPr>
                <w:webHidden/>
              </w:rPr>
              <w:fldChar w:fldCharType="begin"/>
            </w:r>
            <w:r w:rsidR="005C661B">
              <w:rPr>
                <w:webHidden/>
              </w:rPr>
              <w:instrText xml:space="preserve"> PAGEREF _Toc129172422 \h </w:instrText>
            </w:r>
            <w:r w:rsidR="005C661B">
              <w:rPr>
                <w:webHidden/>
              </w:rPr>
            </w:r>
            <w:r w:rsidR="005C661B">
              <w:rPr>
                <w:webHidden/>
              </w:rPr>
              <w:fldChar w:fldCharType="separate"/>
            </w:r>
            <w:r w:rsidR="005C661B">
              <w:rPr>
                <w:webHidden/>
              </w:rPr>
              <w:t>2</w:t>
            </w:r>
            <w:r w:rsidR="005C661B">
              <w:rPr>
                <w:webHidden/>
              </w:rPr>
              <w:fldChar w:fldCharType="end"/>
            </w:r>
          </w:hyperlink>
        </w:p>
        <w:p w14:paraId="4F12AC57" w14:textId="55EDB6A9"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23" w:history="1">
            <w:r w:rsidR="005C661B" w:rsidRPr="00FD2743">
              <w:rPr>
                <w:rStyle w:val="Hyperlink"/>
                <w:rFonts w:cs="Arial"/>
                <w:noProof/>
              </w:rPr>
              <w:t>Death Data</w:t>
            </w:r>
            <w:r w:rsidR="005C661B">
              <w:rPr>
                <w:noProof/>
                <w:webHidden/>
              </w:rPr>
              <w:tab/>
            </w:r>
            <w:r w:rsidR="005C661B">
              <w:rPr>
                <w:noProof/>
                <w:webHidden/>
              </w:rPr>
              <w:fldChar w:fldCharType="begin"/>
            </w:r>
            <w:r w:rsidR="005C661B">
              <w:rPr>
                <w:noProof/>
                <w:webHidden/>
              </w:rPr>
              <w:instrText xml:space="preserve"> PAGEREF _Toc129172423 \h </w:instrText>
            </w:r>
            <w:r w:rsidR="005C661B">
              <w:rPr>
                <w:noProof/>
                <w:webHidden/>
              </w:rPr>
            </w:r>
            <w:r w:rsidR="005C661B">
              <w:rPr>
                <w:noProof/>
                <w:webHidden/>
              </w:rPr>
              <w:fldChar w:fldCharType="separate"/>
            </w:r>
            <w:r w:rsidR="005C661B">
              <w:rPr>
                <w:noProof/>
                <w:webHidden/>
              </w:rPr>
              <w:t>2</w:t>
            </w:r>
            <w:r w:rsidR="005C661B">
              <w:rPr>
                <w:noProof/>
                <w:webHidden/>
              </w:rPr>
              <w:fldChar w:fldCharType="end"/>
            </w:r>
          </w:hyperlink>
        </w:p>
        <w:p w14:paraId="1A6A6597" w14:textId="1F3771E0"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24" w:history="1">
            <w:r w:rsidR="005C661B" w:rsidRPr="00FD2743">
              <w:rPr>
                <w:rStyle w:val="Hyperlink"/>
                <w:rFonts w:cs="Arial"/>
                <w:noProof/>
              </w:rPr>
              <w:t>Emergency Medical Services (EMS) Data</w:t>
            </w:r>
            <w:r w:rsidR="005C661B">
              <w:rPr>
                <w:noProof/>
                <w:webHidden/>
              </w:rPr>
              <w:tab/>
            </w:r>
            <w:r w:rsidR="005C661B">
              <w:rPr>
                <w:noProof/>
                <w:webHidden/>
              </w:rPr>
              <w:fldChar w:fldCharType="begin"/>
            </w:r>
            <w:r w:rsidR="005C661B">
              <w:rPr>
                <w:noProof/>
                <w:webHidden/>
              </w:rPr>
              <w:instrText xml:space="preserve"> PAGEREF _Toc129172424 \h </w:instrText>
            </w:r>
            <w:r w:rsidR="005C661B">
              <w:rPr>
                <w:noProof/>
                <w:webHidden/>
              </w:rPr>
            </w:r>
            <w:r w:rsidR="005C661B">
              <w:rPr>
                <w:noProof/>
                <w:webHidden/>
              </w:rPr>
              <w:fldChar w:fldCharType="separate"/>
            </w:r>
            <w:r w:rsidR="005C661B">
              <w:rPr>
                <w:noProof/>
                <w:webHidden/>
              </w:rPr>
              <w:t>3</w:t>
            </w:r>
            <w:r w:rsidR="005C661B">
              <w:rPr>
                <w:noProof/>
                <w:webHidden/>
              </w:rPr>
              <w:fldChar w:fldCharType="end"/>
            </w:r>
          </w:hyperlink>
        </w:p>
        <w:p w14:paraId="7EC81F7A" w14:textId="6FFCF05F"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25" w:history="1">
            <w:r w:rsidR="005C661B" w:rsidRPr="00FD2743">
              <w:rPr>
                <w:rStyle w:val="Hyperlink"/>
                <w:rFonts w:cs="Arial"/>
                <w:noProof/>
              </w:rPr>
              <w:t>Emergency Department (ED) Data</w:t>
            </w:r>
            <w:r w:rsidR="005C661B">
              <w:rPr>
                <w:noProof/>
                <w:webHidden/>
              </w:rPr>
              <w:tab/>
            </w:r>
            <w:r w:rsidR="005C661B">
              <w:rPr>
                <w:noProof/>
                <w:webHidden/>
              </w:rPr>
              <w:fldChar w:fldCharType="begin"/>
            </w:r>
            <w:r w:rsidR="005C661B">
              <w:rPr>
                <w:noProof/>
                <w:webHidden/>
              </w:rPr>
              <w:instrText xml:space="preserve"> PAGEREF _Toc129172425 \h </w:instrText>
            </w:r>
            <w:r w:rsidR="005C661B">
              <w:rPr>
                <w:noProof/>
                <w:webHidden/>
              </w:rPr>
            </w:r>
            <w:r w:rsidR="005C661B">
              <w:rPr>
                <w:noProof/>
                <w:webHidden/>
              </w:rPr>
              <w:fldChar w:fldCharType="separate"/>
            </w:r>
            <w:r w:rsidR="005C661B">
              <w:rPr>
                <w:noProof/>
                <w:webHidden/>
              </w:rPr>
              <w:t>4</w:t>
            </w:r>
            <w:r w:rsidR="005C661B">
              <w:rPr>
                <w:noProof/>
                <w:webHidden/>
              </w:rPr>
              <w:fldChar w:fldCharType="end"/>
            </w:r>
          </w:hyperlink>
        </w:p>
        <w:p w14:paraId="5E6C926A" w14:textId="68AA1903" w:rsidR="005C661B" w:rsidRDefault="005C0027">
          <w:pPr>
            <w:pStyle w:val="TOC1"/>
            <w:rPr>
              <w:rFonts w:eastAsiaTheme="minorEastAsia" w:cstheme="minorBidi"/>
              <w:b w:val="0"/>
              <w:bCs w:val="0"/>
            </w:rPr>
          </w:pPr>
          <w:hyperlink w:anchor="_Toc129172426" w:history="1">
            <w:r w:rsidR="005C661B" w:rsidRPr="00FD2743">
              <w:rPr>
                <w:rStyle w:val="Hyperlink"/>
                <w:rFonts w:ascii="Arial" w:hAnsi="Arial" w:cs="Arial"/>
              </w:rPr>
              <w:t>Toxicology of Stimulant-related Deaths</w:t>
            </w:r>
            <w:r w:rsidR="005C661B">
              <w:rPr>
                <w:webHidden/>
              </w:rPr>
              <w:tab/>
            </w:r>
            <w:r w:rsidR="005C661B">
              <w:rPr>
                <w:webHidden/>
              </w:rPr>
              <w:fldChar w:fldCharType="begin"/>
            </w:r>
            <w:r w:rsidR="005C661B">
              <w:rPr>
                <w:webHidden/>
              </w:rPr>
              <w:instrText xml:space="preserve"> PAGEREF _Toc129172426 \h </w:instrText>
            </w:r>
            <w:r w:rsidR="005C661B">
              <w:rPr>
                <w:webHidden/>
              </w:rPr>
            </w:r>
            <w:r w:rsidR="005C661B">
              <w:rPr>
                <w:webHidden/>
              </w:rPr>
              <w:fldChar w:fldCharType="separate"/>
            </w:r>
            <w:r w:rsidR="005C661B">
              <w:rPr>
                <w:webHidden/>
              </w:rPr>
              <w:t>5</w:t>
            </w:r>
            <w:r w:rsidR="005C661B">
              <w:rPr>
                <w:webHidden/>
              </w:rPr>
              <w:fldChar w:fldCharType="end"/>
            </w:r>
          </w:hyperlink>
        </w:p>
        <w:p w14:paraId="0639D988" w14:textId="2D66ADB0" w:rsidR="005C661B" w:rsidRDefault="005C0027">
          <w:pPr>
            <w:pStyle w:val="TOC1"/>
            <w:rPr>
              <w:rFonts w:eastAsiaTheme="minorEastAsia" w:cstheme="minorBidi"/>
              <w:b w:val="0"/>
              <w:bCs w:val="0"/>
            </w:rPr>
          </w:pPr>
          <w:hyperlink w:anchor="_Toc129172427" w:history="1">
            <w:r w:rsidR="005C661B" w:rsidRPr="00FD2743">
              <w:rPr>
                <w:rStyle w:val="Hyperlink"/>
                <w:rFonts w:ascii="Arial" w:hAnsi="Arial" w:cs="Arial"/>
              </w:rPr>
              <w:t>Race-Ethnicity Findings</w:t>
            </w:r>
            <w:r w:rsidR="005C661B">
              <w:rPr>
                <w:webHidden/>
              </w:rPr>
              <w:tab/>
            </w:r>
            <w:r w:rsidR="005C661B">
              <w:rPr>
                <w:webHidden/>
              </w:rPr>
              <w:fldChar w:fldCharType="begin"/>
            </w:r>
            <w:r w:rsidR="005C661B">
              <w:rPr>
                <w:webHidden/>
              </w:rPr>
              <w:instrText xml:space="preserve"> PAGEREF _Toc129172427 \h </w:instrText>
            </w:r>
            <w:r w:rsidR="005C661B">
              <w:rPr>
                <w:webHidden/>
              </w:rPr>
            </w:r>
            <w:r w:rsidR="005C661B">
              <w:rPr>
                <w:webHidden/>
              </w:rPr>
              <w:fldChar w:fldCharType="separate"/>
            </w:r>
            <w:r w:rsidR="005C661B">
              <w:rPr>
                <w:webHidden/>
              </w:rPr>
              <w:t>5</w:t>
            </w:r>
            <w:r w:rsidR="005C661B">
              <w:rPr>
                <w:webHidden/>
              </w:rPr>
              <w:fldChar w:fldCharType="end"/>
            </w:r>
          </w:hyperlink>
        </w:p>
        <w:p w14:paraId="745AF4E5" w14:textId="6D2C2BBE"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28" w:history="1">
            <w:r w:rsidR="005C661B" w:rsidRPr="00FD2743">
              <w:rPr>
                <w:rStyle w:val="Hyperlink"/>
                <w:rFonts w:cs="Arial"/>
                <w:noProof/>
              </w:rPr>
              <w:t>Death Data</w:t>
            </w:r>
            <w:r w:rsidR="005C661B">
              <w:rPr>
                <w:noProof/>
                <w:webHidden/>
              </w:rPr>
              <w:tab/>
            </w:r>
            <w:r w:rsidR="005C661B">
              <w:rPr>
                <w:noProof/>
                <w:webHidden/>
              </w:rPr>
              <w:fldChar w:fldCharType="begin"/>
            </w:r>
            <w:r w:rsidR="005C661B">
              <w:rPr>
                <w:noProof/>
                <w:webHidden/>
              </w:rPr>
              <w:instrText xml:space="preserve"> PAGEREF _Toc129172428 \h </w:instrText>
            </w:r>
            <w:r w:rsidR="005C661B">
              <w:rPr>
                <w:noProof/>
                <w:webHidden/>
              </w:rPr>
            </w:r>
            <w:r w:rsidR="005C661B">
              <w:rPr>
                <w:noProof/>
                <w:webHidden/>
              </w:rPr>
              <w:fldChar w:fldCharType="separate"/>
            </w:r>
            <w:r w:rsidR="005C661B">
              <w:rPr>
                <w:noProof/>
                <w:webHidden/>
              </w:rPr>
              <w:t>5</w:t>
            </w:r>
            <w:r w:rsidR="005C661B">
              <w:rPr>
                <w:noProof/>
                <w:webHidden/>
              </w:rPr>
              <w:fldChar w:fldCharType="end"/>
            </w:r>
          </w:hyperlink>
        </w:p>
        <w:p w14:paraId="6071E1C3" w14:textId="00941371"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29" w:history="1">
            <w:r w:rsidR="005C661B" w:rsidRPr="00FD2743">
              <w:rPr>
                <w:rStyle w:val="Hyperlink"/>
                <w:rFonts w:cs="Arial"/>
                <w:noProof/>
              </w:rPr>
              <w:t>Emergency Medical Services Data</w:t>
            </w:r>
            <w:r w:rsidR="005C661B">
              <w:rPr>
                <w:noProof/>
                <w:webHidden/>
              </w:rPr>
              <w:tab/>
            </w:r>
            <w:r w:rsidR="005C661B">
              <w:rPr>
                <w:noProof/>
                <w:webHidden/>
              </w:rPr>
              <w:fldChar w:fldCharType="begin"/>
            </w:r>
            <w:r w:rsidR="005C661B">
              <w:rPr>
                <w:noProof/>
                <w:webHidden/>
              </w:rPr>
              <w:instrText xml:space="preserve"> PAGEREF _Toc129172429 \h </w:instrText>
            </w:r>
            <w:r w:rsidR="005C661B">
              <w:rPr>
                <w:noProof/>
                <w:webHidden/>
              </w:rPr>
            </w:r>
            <w:r w:rsidR="005C661B">
              <w:rPr>
                <w:noProof/>
                <w:webHidden/>
              </w:rPr>
              <w:fldChar w:fldCharType="separate"/>
            </w:r>
            <w:r w:rsidR="005C661B">
              <w:rPr>
                <w:noProof/>
                <w:webHidden/>
              </w:rPr>
              <w:t>6</w:t>
            </w:r>
            <w:r w:rsidR="005C661B">
              <w:rPr>
                <w:noProof/>
                <w:webHidden/>
              </w:rPr>
              <w:fldChar w:fldCharType="end"/>
            </w:r>
          </w:hyperlink>
        </w:p>
        <w:p w14:paraId="0BEED753" w14:textId="28563514"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30" w:history="1">
            <w:r w:rsidR="005C661B" w:rsidRPr="00FD2743">
              <w:rPr>
                <w:rStyle w:val="Hyperlink"/>
                <w:rFonts w:cs="Arial"/>
                <w:noProof/>
              </w:rPr>
              <w:t>Emergency Department Data</w:t>
            </w:r>
            <w:r w:rsidR="005C661B">
              <w:rPr>
                <w:noProof/>
                <w:webHidden/>
              </w:rPr>
              <w:tab/>
            </w:r>
            <w:r w:rsidR="005C661B">
              <w:rPr>
                <w:noProof/>
                <w:webHidden/>
              </w:rPr>
              <w:fldChar w:fldCharType="begin"/>
            </w:r>
            <w:r w:rsidR="005C661B">
              <w:rPr>
                <w:noProof/>
                <w:webHidden/>
              </w:rPr>
              <w:instrText xml:space="preserve"> PAGEREF _Toc129172430 \h </w:instrText>
            </w:r>
            <w:r w:rsidR="005C661B">
              <w:rPr>
                <w:noProof/>
                <w:webHidden/>
              </w:rPr>
            </w:r>
            <w:r w:rsidR="005C661B">
              <w:rPr>
                <w:noProof/>
                <w:webHidden/>
              </w:rPr>
              <w:fldChar w:fldCharType="separate"/>
            </w:r>
            <w:r w:rsidR="005C661B">
              <w:rPr>
                <w:noProof/>
                <w:webHidden/>
              </w:rPr>
              <w:t>7</w:t>
            </w:r>
            <w:r w:rsidR="005C661B">
              <w:rPr>
                <w:noProof/>
                <w:webHidden/>
              </w:rPr>
              <w:fldChar w:fldCharType="end"/>
            </w:r>
          </w:hyperlink>
        </w:p>
        <w:p w14:paraId="64C74AB1" w14:textId="5C53FD78" w:rsidR="005C661B" w:rsidRDefault="005C0027">
          <w:pPr>
            <w:pStyle w:val="TOC1"/>
            <w:rPr>
              <w:rFonts w:eastAsiaTheme="minorEastAsia" w:cstheme="minorBidi"/>
              <w:b w:val="0"/>
              <w:bCs w:val="0"/>
            </w:rPr>
          </w:pPr>
          <w:hyperlink w:anchor="_Toc129172431" w:history="1">
            <w:r w:rsidR="005C661B" w:rsidRPr="00FD2743">
              <w:rPr>
                <w:rStyle w:val="Hyperlink"/>
                <w:rFonts w:ascii="Arial" w:hAnsi="Arial" w:cs="Arial"/>
              </w:rPr>
              <w:t>Sex Findings</w:t>
            </w:r>
            <w:r w:rsidR="005C661B">
              <w:rPr>
                <w:webHidden/>
              </w:rPr>
              <w:tab/>
            </w:r>
            <w:r w:rsidR="005C661B">
              <w:rPr>
                <w:webHidden/>
              </w:rPr>
              <w:fldChar w:fldCharType="begin"/>
            </w:r>
            <w:r w:rsidR="005C661B">
              <w:rPr>
                <w:webHidden/>
              </w:rPr>
              <w:instrText xml:space="preserve"> PAGEREF _Toc129172431 \h </w:instrText>
            </w:r>
            <w:r w:rsidR="005C661B">
              <w:rPr>
                <w:webHidden/>
              </w:rPr>
            </w:r>
            <w:r w:rsidR="005C661B">
              <w:rPr>
                <w:webHidden/>
              </w:rPr>
              <w:fldChar w:fldCharType="separate"/>
            </w:r>
            <w:r w:rsidR="005C661B">
              <w:rPr>
                <w:webHidden/>
              </w:rPr>
              <w:t>8</w:t>
            </w:r>
            <w:r w:rsidR="005C661B">
              <w:rPr>
                <w:webHidden/>
              </w:rPr>
              <w:fldChar w:fldCharType="end"/>
            </w:r>
          </w:hyperlink>
        </w:p>
        <w:p w14:paraId="4C894357" w14:textId="5F404C02"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32" w:history="1">
            <w:r w:rsidR="005C661B" w:rsidRPr="00FD2743">
              <w:rPr>
                <w:rStyle w:val="Hyperlink"/>
                <w:rFonts w:cs="Arial"/>
                <w:noProof/>
              </w:rPr>
              <w:t>Death Data</w:t>
            </w:r>
            <w:r w:rsidR="005C661B">
              <w:rPr>
                <w:noProof/>
                <w:webHidden/>
              </w:rPr>
              <w:tab/>
            </w:r>
            <w:r w:rsidR="005C661B">
              <w:rPr>
                <w:noProof/>
                <w:webHidden/>
              </w:rPr>
              <w:fldChar w:fldCharType="begin"/>
            </w:r>
            <w:r w:rsidR="005C661B">
              <w:rPr>
                <w:noProof/>
                <w:webHidden/>
              </w:rPr>
              <w:instrText xml:space="preserve"> PAGEREF _Toc129172432 \h </w:instrText>
            </w:r>
            <w:r w:rsidR="005C661B">
              <w:rPr>
                <w:noProof/>
                <w:webHidden/>
              </w:rPr>
            </w:r>
            <w:r w:rsidR="005C661B">
              <w:rPr>
                <w:noProof/>
                <w:webHidden/>
              </w:rPr>
              <w:fldChar w:fldCharType="separate"/>
            </w:r>
            <w:r w:rsidR="005C661B">
              <w:rPr>
                <w:noProof/>
                <w:webHidden/>
              </w:rPr>
              <w:t>8</w:t>
            </w:r>
            <w:r w:rsidR="005C661B">
              <w:rPr>
                <w:noProof/>
                <w:webHidden/>
              </w:rPr>
              <w:fldChar w:fldCharType="end"/>
            </w:r>
          </w:hyperlink>
        </w:p>
        <w:p w14:paraId="48E92EAE" w14:textId="05426B9D"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33" w:history="1">
            <w:r w:rsidR="005C661B" w:rsidRPr="00FD2743">
              <w:rPr>
                <w:rStyle w:val="Hyperlink"/>
                <w:rFonts w:cs="Arial"/>
                <w:noProof/>
              </w:rPr>
              <w:t>Emergency Medical Services Data</w:t>
            </w:r>
            <w:r w:rsidR="005C661B">
              <w:rPr>
                <w:noProof/>
                <w:webHidden/>
              </w:rPr>
              <w:tab/>
            </w:r>
            <w:r w:rsidR="005C661B">
              <w:rPr>
                <w:noProof/>
                <w:webHidden/>
              </w:rPr>
              <w:fldChar w:fldCharType="begin"/>
            </w:r>
            <w:r w:rsidR="005C661B">
              <w:rPr>
                <w:noProof/>
                <w:webHidden/>
              </w:rPr>
              <w:instrText xml:space="preserve"> PAGEREF _Toc129172433 \h </w:instrText>
            </w:r>
            <w:r w:rsidR="005C661B">
              <w:rPr>
                <w:noProof/>
                <w:webHidden/>
              </w:rPr>
            </w:r>
            <w:r w:rsidR="005C661B">
              <w:rPr>
                <w:noProof/>
                <w:webHidden/>
              </w:rPr>
              <w:fldChar w:fldCharType="separate"/>
            </w:r>
            <w:r w:rsidR="005C661B">
              <w:rPr>
                <w:noProof/>
                <w:webHidden/>
              </w:rPr>
              <w:t>8</w:t>
            </w:r>
            <w:r w:rsidR="005C661B">
              <w:rPr>
                <w:noProof/>
                <w:webHidden/>
              </w:rPr>
              <w:fldChar w:fldCharType="end"/>
            </w:r>
          </w:hyperlink>
        </w:p>
        <w:p w14:paraId="34B0AD64" w14:textId="5C121C0D"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34" w:history="1">
            <w:r w:rsidR="005C661B" w:rsidRPr="00FD2743">
              <w:rPr>
                <w:rStyle w:val="Hyperlink"/>
                <w:rFonts w:cs="Arial"/>
                <w:noProof/>
              </w:rPr>
              <w:t>Emergency Department Data</w:t>
            </w:r>
            <w:r w:rsidR="005C661B">
              <w:rPr>
                <w:noProof/>
                <w:webHidden/>
              </w:rPr>
              <w:tab/>
            </w:r>
            <w:r w:rsidR="005C661B">
              <w:rPr>
                <w:noProof/>
                <w:webHidden/>
              </w:rPr>
              <w:fldChar w:fldCharType="begin"/>
            </w:r>
            <w:r w:rsidR="005C661B">
              <w:rPr>
                <w:noProof/>
                <w:webHidden/>
              </w:rPr>
              <w:instrText xml:space="preserve"> PAGEREF _Toc129172434 \h </w:instrText>
            </w:r>
            <w:r w:rsidR="005C661B">
              <w:rPr>
                <w:noProof/>
                <w:webHidden/>
              </w:rPr>
            </w:r>
            <w:r w:rsidR="005C661B">
              <w:rPr>
                <w:noProof/>
                <w:webHidden/>
              </w:rPr>
              <w:fldChar w:fldCharType="separate"/>
            </w:r>
            <w:r w:rsidR="005C661B">
              <w:rPr>
                <w:noProof/>
                <w:webHidden/>
              </w:rPr>
              <w:t>9</w:t>
            </w:r>
            <w:r w:rsidR="005C661B">
              <w:rPr>
                <w:noProof/>
                <w:webHidden/>
              </w:rPr>
              <w:fldChar w:fldCharType="end"/>
            </w:r>
          </w:hyperlink>
        </w:p>
        <w:p w14:paraId="78F8A98B" w14:textId="26008A8A" w:rsidR="005C661B" w:rsidRDefault="005C0027">
          <w:pPr>
            <w:pStyle w:val="TOC1"/>
            <w:rPr>
              <w:rFonts w:eastAsiaTheme="minorEastAsia" w:cstheme="minorBidi"/>
              <w:b w:val="0"/>
              <w:bCs w:val="0"/>
            </w:rPr>
          </w:pPr>
          <w:hyperlink w:anchor="_Toc129172435" w:history="1">
            <w:r w:rsidR="005C661B" w:rsidRPr="00FD2743">
              <w:rPr>
                <w:rStyle w:val="Hyperlink"/>
                <w:rFonts w:ascii="Arial" w:hAnsi="Arial" w:cs="Arial"/>
              </w:rPr>
              <w:t>Age Findings</w:t>
            </w:r>
            <w:r w:rsidR="005C661B">
              <w:rPr>
                <w:webHidden/>
              </w:rPr>
              <w:tab/>
            </w:r>
            <w:r w:rsidR="005C661B">
              <w:rPr>
                <w:webHidden/>
              </w:rPr>
              <w:fldChar w:fldCharType="begin"/>
            </w:r>
            <w:r w:rsidR="005C661B">
              <w:rPr>
                <w:webHidden/>
              </w:rPr>
              <w:instrText xml:space="preserve"> PAGEREF _Toc129172435 \h </w:instrText>
            </w:r>
            <w:r w:rsidR="005C661B">
              <w:rPr>
                <w:webHidden/>
              </w:rPr>
            </w:r>
            <w:r w:rsidR="005C661B">
              <w:rPr>
                <w:webHidden/>
              </w:rPr>
              <w:fldChar w:fldCharType="separate"/>
            </w:r>
            <w:r w:rsidR="005C661B">
              <w:rPr>
                <w:webHidden/>
              </w:rPr>
              <w:t>9</w:t>
            </w:r>
            <w:r w:rsidR="005C661B">
              <w:rPr>
                <w:webHidden/>
              </w:rPr>
              <w:fldChar w:fldCharType="end"/>
            </w:r>
          </w:hyperlink>
        </w:p>
        <w:p w14:paraId="768D3FFD" w14:textId="2829C05F"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36" w:history="1">
            <w:r w:rsidR="005C661B" w:rsidRPr="00FD2743">
              <w:rPr>
                <w:rStyle w:val="Hyperlink"/>
                <w:rFonts w:cs="Arial"/>
                <w:noProof/>
              </w:rPr>
              <w:t>Death Data</w:t>
            </w:r>
            <w:r w:rsidR="005C661B">
              <w:rPr>
                <w:noProof/>
                <w:webHidden/>
              </w:rPr>
              <w:tab/>
            </w:r>
            <w:r w:rsidR="005C661B">
              <w:rPr>
                <w:noProof/>
                <w:webHidden/>
              </w:rPr>
              <w:fldChar w:fldCharType="begin"/>
            </w:r>
            <w:r w:rsidR="005C661B">
              <w:rPr>
                <w:noProof/>
                <w:webHidden/>
              </w:rPr>
              <w:instrText xml:space="preserve"> PAGEREF _Toc129172436 \h </w:instrText>
            </w:r>
            <w:r w:rsidR="005C661B">
              <w:rPr>
                <w:noProof/>
                <w:webHidden/>
              </w:rPr>
            </w:r>
            <w:r w:rsidR="005C661B">
              <w:rPr>
                <w:noProof/>
                <w:webHidden/>
              </w:rPr>
              <w:fldChar w:fldCharType="separate"/>
            </w:r>
            <w:r w:rsidR="005C661B">
              <w:rPr>
                <w:noProof/>
                <w:webHidden/>
              </w:rPr>
              <w:t>9</w:t>
            </w:r>
            <w:r w:rsidR="005C661B">
              <w:rPr>
                <w:noProof/>
                <w:webHidden/>
              </w:rPr>
              <w:fldChar w:fldCharType="end"/>
            </w:r>
          </w:hyperlink>
        </w:p>
        <w:p w14:paraId="23DCCEEA" w14:textId="476EFFED"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37" w:history="1">
            <w:r w:rsidR="005C661B" w:rsidRPr="00FD2743">
              <w:rPr>
                <w:rStyle w:val="Hyperlink"/>
                <w:rFonts w:cs="Arial"/>
                <w:noProof/>
              </w:rPr>
              <w:t>Emergency Medical Services Data</w:t>
            </w:r>
            <w:r w:rsidR="005C661B">
              <w:rPr>
                <w:noProof/>
                <w:webHidden/>
              </w:rPr>
              <w:tab/>
            </w:r>
            <w:r w:rsidR="005C661B">
              <w:rPr>
                <w:noProof/>
                <w:webHidden/>
              </w:rPr>
              <w:fldChar w:fldCharType="begin"/>
            </w:r>
            <w:r w:rsidR="005C661B">
              <w:rPr>
                <w:noProof/>
                <w:webHidden/>
              </w:rPr>
              <w:instrText xml:space="preserve"> PAGEREF _Toc129172437 \h </w:instrText>
            </w:r>
            <w:r w:rsidR="005C661B">
              <w:rPr>
                <w:noProof/>
                <w:webHidden/>
              </w:rPr>
            </w:r>
            <w:r w:rsidR="005C661B">
              <w:rPr>
                <w:noProof/>
                <w:webHidden/>
              </w:rPr>
              <w:fldChar w:fldCharType="separate"/>
            </w:r>
            <w:r w:rsidR="005C661B">
              <w:rPr>
                <w:noProof/>
                <w:webHidden/>
              </w:rPr>
              <w:t>10</w:t>
            </w:r>
            <w:r w:rsidR="005C661B">
              <w:rPr>
                <w:noProof/>
                <w:webHidden/>
              </w:rPr>
              <w:fldChar w:fldCharType="end"/>
            </w:r>
          </w:hyperlink>
        </w:p>
        <w:p w14:paraId="68FAA02D" w14:textId="1F26AA37"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38" w:history="1">
            <w:r w:rsidR="005C661B" w:rsidRPr="00FD2743">
              <w:rPr>
                <w:rStyle w:val="Hyperlink"/>
                <w:rFonts w:cs="Arial"/>
                <w:noProof/>
              </w:rPr>
              <w:t>Emergency Department Data</w:t>
            </w:r>
            <w:r w:rsidR="005C661B">
              <w:rPr>
                <w:noProof/>
                <w:webHidden/>
              </w:rPr>
              <w:tab/>
            </w:r>
            <w:r w:rsidR="005C661B">
              <w:rPr>
                <w:noProof/>
                <w:webHidden/>
              </w:rPr>
              <w:fldChar w:fldCharType="begin"/>
            </w:r>
            <w:r w:rsidR="005C661B">
              <w:rPr>
                <w:noProof/>
                <w:webHidden/>
              </w:rPr>
              <w:instrText xml:space="preserve"> PAGEREF _Toc129172438 \h </w:instrText>
            </w:r>
            <w:r w:rsidR="005C661B">
              <w:rPr>
                <w:noProof/>
                <w:webHidden/>
              </w:rPr>
            </w:r>
            <w:r w:rsidR="005C661B">
              <w:rPr>
                <w:noProof/>
                <w:webHidden/>
              </w:rPr>
              <w:fldChar w:fldCharType="separate"/>
            </w:r>
            <w:r w:rsidR="005C661B">
              <w:rPr>
                <w:noProof/>
                <w:webHidden/>
              </w:rPr>
              <w:t>10</w:t>
            </w:r>
            <w:r w:rsidR="005C661B">
              <w:rPr>
                <w:noProof/>
                <w:webHidden/>
              </w:rPr>
              <w:fldChar w:fldCharType="end"/>
            </w:r>
          </w:hyperlink>
        </w:p>
        <w:p w14:paraId="71DFCEE3" w14:textId="0A69A620" w:rsidR="005C661B" w:rsidRDefault="005C0027">
          <w:pPr>
            <w:pStyle w:val="TOC1"/>
            <w:rPr>
              <w:rFonts w:eastAsiaTheme="minorEastAsia" w:cstheme="minorBidi"/>
              <w:b w:val="0"/>
              <w:bCs w:val="0"/>
            </w:rPr>
          </w:pPr>
          <w:hyperlink w:anchor="_Toc129172439" w:history="1">
            <w:r w:rsidR="005C661B" w:rsidRPr="00FD2743">
              <w:rPr>
                <w:rStyle w:val="Hyperlink"/>
              </w:rPr>
              <w:t>County Findings</w:t>
            </w:r>
            <w:r w:rsidR="005C661B">
              <w:rPr>
                <w:webHidden/>
              </w:rPr>
              <w:tab/>
            </w:r>
            <w:r w:rsidR="005C661B">
              <w:rPr>
                <w:webHidden/>
              </w:rPr>
              <w:fldChar w:fldCharType="begin"/>
            </w:r>
            <w:r w:rsidR="005C661B">
              <w:rPr>
                <w:webHidden/>
              </w:rPr>
              <w:instrText xml:space="preserve"> PAGEREF _Toc129172439 \h </w:instrText>
            </w:r>
            <w:r w:rsidR="005C661B">
              <w:rPr>
                <w:webHidden/>
              </w:rPr>
            </w:r>
            <w:r w:rsidR="005C661B">
              <w:rPr>
                <w:webHidden/>
              </w:rPr>
              <w:fldChar w:fldCharType="separate"/>
            </w:r>
            <w:r w:rsidR="005C661B">
              <w:rPr>
                <w:webHidden/>
              </w:rPr>
              <w:t>11</w:t>
            </w:r>
            <w:r w:rsidR="005C661B">
              <w:rPr>
                <w:webHidden/>
              </w:rPr>
              <w:fldChar w:fldCharType="end"/>
            </w:r>
          </w:hyperlink>
        </w:p>
        <w:p w14:paraId="3210D3ED" w14:textId="1A573221"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40" w:history="1">
            <w:r w:rsidR="005C661B" w:rsidRPr="00FD2743">
              <w:rPr>
                <w:rStyle w:val="Hyperlink"/>
                <w:rFonts w:cs="Arial"/>
                <w:noProof/>
              </w:rPr>
              <w:t>Death Data</w:t>
            </w:r>
            <w:r w:rsidR="005C661B">
              <w:rPr>
                <w:noProof/>
                <w:webHidden/>
              </w:rPr>
              <w:tab/>
            </w:r>
            <w:r w:rsidR="005C661B">
              <w:rPr>
                <w:noProof/>
                <w:webHidden/>
              </w:rPr>
              <w:fldChar w:fldCharType="begin"/>
            </w:r>
            <w:r w:rsidR="005C661B">
              <w:rPr>
                <w:noProof/>
                <w:webHidden/>
              </w:rPr>
              <w:instrText xml:space="preserve"> PAGEREF _Toc129172440 \h </w:instrText>
            </w:r>
            <w:r w:rsidR="005C661B">
              <w:rPr>
                <w:noProof/>
                <w:webHidden/>
              </w:rPr>
            </w:r>
            <w:r w:rsidR="005C661B">
              <w:rPr>
                <w:noProof/>
                <w:webHidden/>
              </w:rPr>
              <w:fldChar w:fldCharType="separate"/>
            </w:r>
            <w:r w:rsidR="005C661B">
              <w:rPr>
                <w:noProof/>
                <w:webHidden/>
              </w:rPr>
              <w:t>11</w:t>
            </w:r>
            <w:r w:rsidR="005C661B">
              <w:rPr>
                <w:noProof/>
                <w:webHidden/>
              </w:rPr>
              <w:fldChar w:fldCharType="end"/>
            </w:r>
          </w:hyperlink>
        </w:p>
        <w:p w14:paraId="4A9EEF82" w14:textId="5D0AB066"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41" w:history="1">
            <w:r w:rsidR="005C661B" w:rsidRPr="00FD2743">
              <w:rPr>
                <w:rStyle w:val="Hyperlink"/>
                <w:rFonts w:cs="Arial"/>
                <w:noProof/>
              </w:rPr>
              <w:t>Emergency Medical Services Data</w:t>
            </w:r>
            <w:r w:rsidR="005C661B">
              <w:rPr>
                <w:noProof/>
                <w:webHidden/>
              </w:rPr>
              <w:tab/>
            </w:r>
            <w:r w:rsidR="005C661B">
              <w:rPr>
                <w:noProof/>
                <w:webHidden/>
              </w:rPr>
              <w:fldChar w:fldCharType="begin"/>
            </w:r>
            <w:r w:rsidR="005C661B">
              <w:rPr>
                <w:noProof/>
                <w:webHidden/>
              </w:rPr>
              <w:instrText xml:space="preserve"> PAGEREF _Toc129172441 \h </w:instrText>
            </w:r>
            <w:r w:rsidR="005C661B">
              <w:rPr>
                <w:noProof/>
                <w:webHidden/>
              </w:rPr>
            </w:r>
            <w:r w:rsidR="005C661B">
              <w:rPr>
                <w:noProof/>
                <w:webHidden/>
              </w:rPr>
              <w:fldChar w:fldCharType="separate"/>
            </w:r>
            <w:r w:rsidR="005C661B">
              <w:rPr>
                <w:noProof/>
                <w:webHidden/>
              </w:rPr>
              <w:t>11</w:t>
            </w:r>
            <w:r w:rsidR="005C661B">
              <w:rPr>
                <w:noProof/>
                <w:webHidden/>
              </w:rPr>
              <w:fldChar w:fldCharType="end"/>
            </w:r>
          </w:hyperlink>
        </w:p>
        <w:p w14:paraId="4E5721D9" w14:textId="07AC132D"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42" w:history="1">
            <w:r w:rsidR="005C661B" w:rsidRPr="00FD2743">
              <w:rPr>
                <w:rStyle w:val="Hyperlink"/>
                <w:rFonts w:cs="Arial"/>
                <w:noProof/>
              </w:rPr>
              <w:t>Emergency Department Data</w:t>
            </w:r>
            <w:r w:rsidR="005C661B">
              <w:rPr>
                <w:noProof/>
                <w:webHidden/>
              </w:rPr>
              <w:tab/>
            </w:r>
            <w:r w:rsidR="005C661B">
              <w:rPr>
                <w:noProof/>
                <w:webHidden/>
              </w:rPr>
              <w:fldChar w:fldCharType="begin"/>
            </w:r>
            <w:r w:rsidR="005C661B">
              <w:rPr>
                <w:noProof/>
                <w:webHidden/>
              </w:rPr>
              <w:instrText xml:space="preserve"> PAGEREF _Toc129172442 \h </w:instrText>
            </w:r>
            <w:r w:rsidR="005C661B">
              <w:rPr>
                <w:noProof/>
                <w:webHidden/>
              </w:rPr>
            </w:r>
            <w:r w:rsidR="005C661B">
              <w:rPr>
                <w:noProof/>
                <w:webHidden/>
              </w:rPr>
              <w:fldChar w:fldCharType="separate"/>
            </w:r>
            <w:r w:rsidR="005C661B">
              <w:rPr>
                <w:noProof/>
                <w:webHidden/>
              </w:rPr>
              <w:t>12</w:t>
            </w:r>
            <w:r w:rsidR="005C661B">
              <w:rPr>
                <w:noProof/>
                <w:webHidden/>
              </w:rPr>
              <w:fldChar w:fldCharType="end"/>
            </w:r>
          </w:hyperlink>
        </w:p>
        <w:p w14:paraId="7FBA5094" w14:textId="07D48982" w:rsidR="005C661B" w:rsidRDefault="005C0027">
          <w:pPr>
            <w:pStyle w:val="TOC1"/>
            <w:rPr>
              <w:rFonts w:eastAsiaTheme="minorEastAsia" w:cstheme="minorBidi"/>
              <w:b w:val="0"/>
              <w:bCs w:val="0"/>
            </w:rPr>
          </w:pPr>
          <w:hyperlink w:anchor="_Toc129172443" w:history="1">
            <w:r w:rsidR="005C661B" w:rsidRPr="00FD2743">
              <w:rPr>
                <w:rStyle w:val="Hyperlink"/>
                <w:rFonts w:ascii="Arial" w:hAnsi="Arial" w:cs="Arial"/>
              </w:rPr>
              <w:t>Data Sources</w:t>
            </w:r>
            <w:r w:rsidR="005C661B">
              <w:rPr>
                <w:webHidden/>
              </w:rPr>
              <w:tab/>
            </w:r>
            <w:r w:rsidR="005C661B">
              <w:rPr>
                <w:webHidden/>
              </w:rPr>
              <w:fldChar w:fldCharType="begin"/>
            </w:r>
            <w:r w:rsidR="005C661B">
              <w:rPr>
                <w:webHidden/>
              </w:rPr>
              <w:instrText xml:space="preserve"> PAGEREF _Toc129172443 \h </w:instrText>
            </w:r>
            <w:r w:rsidR="005C661B">
              <w:rPr>
                <w:webHidden/>
              </w:rPr>
            </w:r>
            <w:r w:rsidR="005C661B">
              <w:rPr>
                <w:webHidden/>
              </w:rPr>
              <w:fldChar w:fldCharType="separate"/>
            </w:r>
            <w:r w:rsidR="005C661B">
              <w:rPr>
                <w:webHidden/>
              </w:rPr>
              <w:t>13</w:t>
            </w:r>
            <w:r w:rsidR="005C661B">
              <w:rPr>
                <w:webHidden/>
              </w:rPr>
              <w:fldChar w:fldCharType="end"/>
            </w:r>
          </w:hyperlink>
        </w:p>
        <w:p w14:paraId="29B23A4C" w14:textId="2D2C4381"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44" w:history="1">
            <w:r w:rsidR="005C661B" w:rsidRPr="00FD2743">
              <w:rPr>
                <w:rStyle w:val="Hyperlink"/>
                <w:rFonts w:cs="Arial"/>
                <w:noProof/>
              </w:rPr>
              <w:t>Death Data (Registry of Vital Records and Statistics)</w:t>
            </w:r>
            <w:r w:rsidR="005C661B">
              <w:rPr>
                <w:noProof/>
                <w:webHidden/>
              </w:rPr>
              <w:tab/>
            </w:r>
            <w:r w:rsidR="005C661B">
              <w:rPr>
                <w:noProof/>
                <w:webHidden/>
              </w:rPr>
              <w:fldChar w:fldCharType="begin"/>
            </w:r>
            <w:r w:rsidR="005C661B">
              <w:rPr>
                <w:noProof/>
                <w:webHidden/>
              </w:rPr>
              <w:instrText xml:space="preserve"> PAGEREF _Toc129172444 \h </w:instrText>
            </w:r>
            <w:r w:rsidR="005C661B">
              <w:rPr>
                <w:noProof/>
                <w:webHidden/>
              </w:rPr>
            </w:r>
            <w:r w:rsidR="005C661B">
              <w:rPr>
                <w:noProof/>
                <w:webHidden/>
              </w:rPr>
              <w:fldChar w:fldCharType="separate"/>
            </w:r>
            <w:r w:rsidR="005C661B">
              <w:rPr>
                <w:noProof/>
                <w:webHidden/>
              </w:rPr>
              <w:t>13</w:t>
            </w:r>
            <w:r w:rsidR="005C661B">
              <w:rPr>
                <w:noProof/>
                <w:webHidden/>
              </w:rPr>
              <w:fldChar w:fldCharType="end"/>
            </w:r>
          </w:hyperlink>
        </w:p>
        <w:p w14:paraId="35734B41" w14:textId="61FBF54E"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45" w:history="1">
            <w:r w:rsidR="005C661B" w:rsidRPr="00FD2743">
              <w:rPr>
                <w:rStyle w:val="Hyperlink"/>
                <w:rFonts w:cs="Arial"/>
                <w:noProof/>
              </w:rPr>
              <w:t>Emergency Medical Services Data (MATRIS)</w:t>
            </w:r>
            <w:r w:rsidR="005C661B">
              <w:rPr>
                <w:noProof/>
                <w:webHidden/>
              </w:rPr>
              <w:tab/>
            </w:r>
            <w:r w:rsidR="005C661B">
              <w:rPr>
                <w:noProof/>
                <w:webHidden/>
              </w:rPr>
              <w:fldChar w:fldCharType="begin"/>
            </w:r>
            <w:r w:rsidR="005C661B">
              <w:rPr>
                <w:noProof/>
                <w:webHidden/>
              </w:rPr>
              <w:instrText xml:space="preserve"> PAGEREF _Toc129172445 \h </w:instrText>
            </w:r>
            <w:r w:rsidR="005C661B">
              <w:rPr>
                <w:noProof/>
                <w:webHidden/>
              </w:rPr>
            </w:r>
            <w:r w:rsidR="005C661B">
              <w:rPr>
                <w:noProof/>
                <w:webHidden/>
              </w:rPr>
              <w:fldChar w:fldCharType="separate"/>
            </w:r>
            <w:r w:rsidR="005C661B">
              <w:rPr>
                <w:noProof/>
                <w:webHidden/>
              </w:rPr>
              <w:t>13</w:t>
            </w:r>
            <w:r w:rsidR="005C661B">
              <w:rPr>
                <w:noProof/>
                <w:webHidden/>
              </w:rPr>
              <w:fldChar w:fldCharType="end"/>
            </w:r>
          </w:hyperlink>
        </w:p>
        <w:p w14:paraId="231AC7B2" w14:textId="76A38660"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46" w:history="1">
            <w:r w:rsidR="005C661B" w:rsidRPr="00FD2743">
              <w:rPr>
                <w:rStyle w:val="Hyperlink"/>
                <w:rFonts w:cs="Arial"/>
                <w:noProof/>
              </w:rPr>
              <w:t>Emergency Department Data (SYS)</w:t>
            </w:r>
            <w:r w:rsidR="005C661B">
              <w:rPr>
                <w:noProof/>
                <w:webHidden/>
              </w:rPr>
              <w:tab/>
            </w:r>
            <w:r w:rsidR="005C661B">
              <w:rPr>
                <w:noProof/>
                <w:webHidden/>
              </w:rPr>
              <w:fldChar w:fldCharType="begin"/>
            </w:r>
            <w:r w:rsidR="005C661B">
              <w:rPr>
                <w:noProof/>
                <w:webHidden/>
              </w:rPr>
              <w:instrText xml:space="preserve"> PAGEREF _Toc129172446 \h </w:instrText>
            </w:r>
            <w:r w:rsidR="005C661B">
              <w:rPr>
                <w:noProof/>
                <w:webHidden/>
              </w:rPr>
            </w:r>
            <w:r w:rsidR="005C661B">
              <w:rPr>
                <w:noProof/>
                <w:webHidden/>
              </w:rPr>
              <w:fldChar w:fldCharType="separate"/>
            </w:r>
            <w:r w:rsidR="005C661B">
              <w:rPr>
                <w:noProof/>
                <w:webHidden/>
              </w:rPr>
              <w:t>13</w:t>
            </w:r>
            <w:r w:rsidR="005C661B">
              <w:rPr>
                <w:noProof/>
                <w:webHidden/>
              </w:rPr>
              <w:fldChar w:fldCharType="end"/>
            </w:r>
          </w:hyperlink>
        </w:p>
        <w:p w14:paraId="556BAB4A" w14:textId="47CBDF56" w:rsidR="005C661B" w:rsidRDefault="005C0027">
          <w:pPr>
            <w:pStyle w:val="TOC2"/>
            <w:tabs>
              <w:tab w:val="right" w:leader="dot" w:pos="10790"/>
            </w:tabs>
            <w:rPr>
              <w:rFonts w:asciiTheme="minorHAnsi" w:eastAsiaTheme="minorEastAsia" w:hAnsiTheme="minorHAnsi" w:cstheme="minorBidi"/>
              <w:noProof/>
              <w:sz w:val="22"/>
              <w:szCs w:val="22"/>
            </w:rPr>
          </w:pPr>
          <w:hyperlink w:anchor="_Toc129172447" w:history="1">
            <w:r w:rsidR="005C661B" w:rsidRPr="00FD2743">
              <w:rPr>
                <w:rStyle w:val="Hyperlink"/>
                <w:rFonts w:cs="Arial"/>
                <w:noProof/>
              </w:rPr>
              <w:t>Population Data</w:t>
            </w:r>
            <w:r w:rsidR="005C661B">
              <w:rPr>
                <w:noProof/>
                <w:webHidden/>
              </w:rPr>
              <w:tab/>
            </w:r>
            <w:r w:rsidR="005C661B">
              <w:rPr>
                <w:noProof/>
                <w:webHidden/>
              </w:rPr>
              <w:fldChar w:fldCharType="begin"/>
            </w:r>
            <w:r w:rsidR="005C661B">
              <w:rPr>
                <w:noProof/>
                <w:webHidden/>
              </w:rPr>
              <w:instrText xml:space="preserve"> PAGEREF _Toc129172447 \h </w:instrText>
            </w:r>
            <w:r w:rsidR="005C661B">
              <w:rPr>
                <w:noProof/>
                <w:webHidden/>
              </w:rPr>
            </w:r>
            <w:r w:rsidR="005C661B">
              <w:rPr>
                <w:noProof/>
                <w:webHidden/>
              </w:rPr>
              <w:fldChar w:fldCharType="separate"/>
            </w:r>
            <w:r w:rsidR="005C661B">
              <w:rPr>
                <w:noProof/>
                <w:webHidden/>
              </w:rPr>
              <w:t>13</w:t>
            </w:r>
            <w:r w:rsidR="005C661B">
              <w:rPr>
                <w:noProof/>
                <w:webHidden/>
              </w:rPr>
              <w:fldChar w:fldCharType="end"/>
            </w:r>
          </w:hyperlink>
        </w:p>
        <w:p w14:paraId="1E97157E" w14:textId="40D3D64C" w:rsidR="005C661B" w:rsidRDefault="005C0027">
          <w:pPr>
            <w:pStyle w:val="TOC1"/>
            <w:rPr>
              <w:rFonts w:eastAsiaTheme="minorEastAsia" w:cstheme="minorBidi"/>
              <w:b w:val="0"/>
              <w:bCs w:val="0"/>
            </w:rPr>
          </w:pPr>
          <w:hyperlink w:anchor="_Toc129172448" w:history="1">
            <w:r w:rsidR="005C661B" w:rsidRPr="00FD2743">
              <w:rPr>
                <w:rStyle w:val="Hyperlink"/>
              </w:rPr>
              <w:t>Acknowledgments</w:t>
            </w:r>
            <w:r w:rsidR="005C661B">
              <w:rPr>
                <w:webHidden/>
              </w:rPr>
              <w:tab/>
            </w:r>
            <w:r w:rsidR="005C661B">
              <w:rPr>
                <w:webHidden/>
              </w:rPr>
              <w:fldChar w:fldCharType="begin"/>
            </w:r>
            <w:r w:rsidR="005C661B">
              <w:rPr>
                <w:webHidden/>
              </w:rPr>
              <w:instrText xml:space="preserve"> PAGEREF _Toc129172448 \h </w:instrText>
            </w:r>
            <w:r w:rsidR="005C661B">
              <w:rPr>
                <w:webHidden/>
              </w:rPr>
            </w:r>
            <w:r w:rsidR="005C661B">
              <w:rPr>
                <w:webHidden/>
              </w:rPr>
              <w:fldChar w:fldCharType="separate"/>
            </w:r>
            <w:r w:rsidR="005C661B">
              <w:rPr>
                <w:webHidden/>
              </w:rPr>
              <w:t>14</w:t>
            </w:r>
            <w:r w:rsidR="005C661B">
              <w:rPr>
                <w:webHidden/>
              </w:rPr>
              <w:fldChar w:fldCharType="end"/>
            </w:r>
          </w:hyperlink>
        </w:p>
        <w:p w14:paraId="257172BE" w14:textId="252053EC" w:rsidR="000C7E8A" w:rsidRPr="00161951" w:rsidRDefault="00275CE1" w:rsidP="00161951">
          <w:pPr>
            <w:pStyle w:val="TOC2"/>
            <w:tabs>
              <w:tab w:val="right" w:leader="dot" w:pos="10800"/>
            </w:tabs>
            <w:ind w:left="0"/>
            <w:rPr>
              <w:sz w:val="24"/>
              <w:szCs w:val="24"/>
            </w:rPr>
          </w:pPr>
          <w:r w:rsidRPr="00161951">
            <w:rPr>
              <w:sz w:val="24"/>
              <w:szCs w:val="24"/>
            </w:rPr>
            <w:fldChar w:fldCharType="end"/>
          </w:r>
        </w:p>
      </w:sdtContent>
    </w:sdt>
    <w:bookmarkStart w:id="3" w:name="_Toc116659891" w:displacedByCustomXml="prev"/>
    <w:bookmarkStart w:id="4" w:name="_Toc1594001386" w:displacedByCustomXml="prev"/>
    <w:bookmarkStart w:id="5" w:name="_Toc737943371" w:displacedByCustomXml="prev"/>
    <w:bookmarkStart w:id="6" w:name="_Toc1517039073" w:displacedByCustomXml="prev"/>
    <w:p w14:paraId="79F1A16F" w14:textId="6909616C" w:rsidR="00161951" w:rsidRDefault="00161951" w:rsidP="00161951">
      <w:pPr>
        <w:rPr>
          <w:sz w:val="24"/>
          <w:szCs w:val="24"/>
        </w:rPr>
      </w:pPr>
    </w:p>
    <w:p w14:paraId="05C0688D" w14:textId="355A6CB6" w:rsidR="009117F9" w:rsidRPr="00161951" w:rsidRDefault="009117F9" w:rsidP="00161951">
      <w:pPr>
        <w:rPr>
          <w:sz w:val="24"/>
          <w:szCs w:val="24"/>
        </w:rPr>
      </w:pPr>
    </w:p>
    <w:p w14:paraId="6B8A47B8" w14:textId="42EF3C68" w:rsidR="00F24434" w:rsidRDefault="00F24434" w:rsidP="009B3A45">
      <w:pPr>
        <w:pStyle w:val="Heading1"/>
        <w:spacing w:line="240" w:lineRule="auto"/>
        <w:rPr>
          <w:rFonts w:ascii="Arial" w:hAnsi="Arial" w:cs="Arial"/>
          <w:color w:val="000000" w:themeColor="text1"/>
          <w:sz w:val="24"/>
          <w:szCs w:val="24"/>
        </w:rPr>
      </w:pPr>
      <w:bookmarkStart w:id="7" w:name="_Toc129172421"/>
      <w:r w:rsidRPr="00161951">
        <w:rPr>
          <w:rFonts w:ascii="Arial" w:hAnsi="Arial" w:cs="Arial"/>
          <w:color w:val="000000" w:themeColor="text1"/>
          <w:sz w:val="24"/>
          <w:szCs w:val="24"/>
        </w:rPr>
        <w:lastRenderedPageBreak/>
        <w:t>Introduction / Background</w:t>
      </w:r>
      <w:bookmarkEnd w:id="7"/>
      <w:bookmarkEnd w:id="6"/>
      <w:bookmarkEnd w:id="5"/>
      <w:bookmarkEnd w:id="4"/>
      <w:bookmarkEnd w:id="3"/>
      <w:bookmarkEnd w:id="2"/>
    </w:p>
    <w:p w14:paraId="1E40327F" w14:textId="77777777" w:rsidR="009B3A45" w:rsidRPr="009B3A45" w:rsidRDefault="009B3A45" w:rsidP="009B3A45"/>
    <w:p w14:paraId="5ACE32AE" w14:textId="6327238D" w:rsidR="00F24434" w:rsidRPr="00161951" w:rsidRDefault="00F24434" w:rsidP="00A725B9">
      <w:pPr>
        <w:rPr>
          <w:sz w:val="24"/>
          <w:szCs w:val="24"/>
        </w:rPr>
      </w:pPr>
      <w:r w:rsidRPr="00161951">
        <w:rPr>
          <w:sz w:val="24"/>
          <w:szCs w:val="24"/>
        </w:rPr>
        <w:t xml:space="preserve">Although attention has focused on the ongoing opioid crisis, stimulant-related overdose deaths have </w:t>
      </w:r>
      <w:r w:rsidR="008249B4" w:rsidRPr="00161951">
        <w:rPr>
          <w:sz w:val="24"/>
          <w:szCs w:val="24"/>
        </w:rPr>
        <w:t xml:space="preserve">also </w:t>
      </w:r>
      <w:r w:rsidRPr="00161951">
        <w:rPr>
          <w:sz w:val="24"/>
          <w:szCs w:val="24"/>
        </w:rPr>
        <w:t>increased dramatically over the past decade</w:t>
      </w:r>
      <w:r w:rsidR="00E873B2">
        <w:rPr>
          <w:sz w:val="24"/>
          <w:szCs w:val="24"/>
        </w:rPr>
        <w:t>, nationally and in Massachusetts</w:t>
      </w:r>
      <w:r w:rsidRPr="00161951">
        <w:rPr>
          <w:sz w:val="24"/>
          <w:szCs w:val="24"/>
        </w:rPr>
        <w:t xml:space="preserve">. </w:t>
      </w:r>
      <w:r w:rsidR="008C4022" w:rsidRPr="00161951">
        <w:rPr>
          <w:sz w:val="24"/>
          <w:szCs w:val="24"/>
        </w:rPr>
        <w:t xml:space="preserve">In </w:t>
      </w:r>
      <w:r w:rsidRPr="00161951">
        <w:rPr>
          <w:sz w:val="24"/>
          <w:szCs w:val="24"/>
        </w:rPr>
        <w:t>M</w:t>
      </w:r>
      <w:r w:rsidR="008249B4" w:rsidRPr="00161951">
        <w:rPr>
          <w:sz w:val="24"/>
          <w:szCs w:val="24"/>
        </w:rPr>
        <w:t>assachusetts</w:t>
      </w:r>
      <w:r w:rsidRPr="00161951">
        <w:rPr>
          <w:sz w:val="24"/>
          <w:szCs w:val="24"/>
        </w:rPr>
        <w:t xml:space="preserve"> </w:t>
      </w:r>
      <w:r w:rsidR="008C4022" w:rsidRPr="00161951">
        <w:rPr>
          <w:sz w:val="24"/>
          <w:szCs w:val="24"/>
        </w:rPr>
        <w:t>there has been</w:t>
      </w:r>
      <w:r w:rsidRPr="00161951">
        <w:rPr>
          <w:sz w:val="24"/>
          <w:szCs w:val="24"/>
        </w:rPr>
        <w:t xml:space="preserve"> an increase in </w:t>
      </w:r>
      <w:r w:rsidR="008249B4" w:rsidRPr="00161951">
        <w:rPr>
          <w:sz w:val="24"/>
          <w:szCs w:val="24"/>
        </w:rPr>
        <w:t xml:space="preserve">use </w:t>
      </w:r>
      <w:r w:rsidRPr="00161951">
        <w:rPr>
          <w:sz w:val="24"/>
          <w:szCs w:val="24"/>
        </w:rPr>
        <w:t>of healthcare services, overdoses</w:t>
      </w:r>
      <w:r w:rsidR="007334A5" w:rsidRPr="00161951">
        <w:rPr>
          <w:sz w:val="24"/>
          <w:szCs w:val="24"/>
        </w:rPr>
        <w:t>,</w:t>
      </w:r>
      <w:r w:rsidRPr="00161951">
        <w:rPr>
          <w:sz w:val="24"/>
          <w:szCs w:val="24"/>
        </w:rPr>
        <w:t xml:space="preserve"> and deaths involving </w:t>
      </w:r>
      <w:r w:rsidR="00761ECB" w:rsidRPr="00161951">
        <w:rPr>
          <w:sz w:val="24"/>
          <w:szCs w:val="24"/>
        </w:rPr>
        <w:t>stimulants</w:t>
      </w:r>
      <w:r w:rsidR="007334A5" w:rsidRPr="00161951">
        <w:rPr>
          <w:sz w:val="24"/>
          <w:szCs w:val="24"/>
        </w:rPr>
        <w:t>, which include cocaine and methamphetamine</w:t>
      </w:r>
      <w:r w:rsidRPr="00161951">
        <w:rPr>
          <w:sz w:val="24"/>
          <w:szCs w:val="24"/>
        </w:rPr>
        <w:t xml:space="preserve">. </w:t>
      </w:r>
      <w:r w:rsidR="00761ECB" w:rsidRPr="00161951">
        <w:rPr>
          <w:sz w:val="24"/>
          <w:szCs w:val="24"/>
        </w:rPr>
        <w:t xml:space="preserve">People </w:t>
      </w:r>
      <w:r w:rsidRPr="00161951">
        <w:rPr>
          <w:sz w:val="24"/>
          <w:szCs w:val="24"/>
        </w:rPr>
        <w:t xml:space="preserve">who use stimulants are </w:t>
      </w:r>
      <w:r w:rsidR="00267223" w:rsidRPr="00161951">
        <w:rPr>
          <w:sz w:val="24"/>
          <w:szCs w:val="24"/>
        </w:rPr>
        <w:t>also</w:t>
      </w:r>
      <w:r w:rsidRPr="00161951">
        <w:rPr>
          <w:sz w:val="24"/>
          <w:szCs w:val="24"/>
        </w:rPr>
        <w:t xml:space="preserve"> at </w:t>
      </w:r>
      <w:r w:rsidR="00267223" w:rsidRPr="00161951">
        <w:rPr>
          <w:sz w:val="24"/>
          <w:szCs w:val="24"/>
        </w:rPr>
        <w:t xml:space="preserve">increased </w:t>
      </w:r>
      <w:r w:rsidRPr="00161951">
        <w:rPr>
          <w:sz w:val="24"/>
          <w:szCs w:val="24"/>
        </w:rPr>
        <w:t xml:space="preserve">risk for exposure to fentanyl due to contamination of the drug supply. This report </w:t>
      </w:r>
      <w:r w:rsidR="00EB53A1">
        <w:rPr>
          <w:sz w:val="24"/>
          <w:szCs w:val="24"/>
        </w:rPr>
        <w:t xml:space="preserve">provides a baseline </w:t>
      </w:r>
      <w:r w:rsidR="00FE627F">
        <w:rPr>
          <w:sz w:val="24"/>
          <w:szCs w:val="24"/>
        </w:rPr>
        <w:t>picture</w:t>
      </w:r>
      <w:r w:rsidR="00EB53A1">
        <w:rPr>
          <w:sz w:val="24"/>
          <w:szCs w:val="24"/>
        </w:rPr>
        <w:t xml:space="preserve"> of </w:t>
      </w:r>
      <w:r w:rsidR="005D7D88">
        <w:rPr>
          <w:sz w:val="24"/>
          <w:szCs w:val="24"/>
        </w:rPr>
        <w:t xml:space="preserve">stimulant-related </w:t>
      </w:r>
      <w:r w:rsidR="00EB53A1">
        <w:rPr>
          <w:sz w:val="24"/>
          <w:szCs w:val="24"/>
        </w:rPr>
        <w:t xml:space="preserve">overdoses based on </w:t>
      </w:r>
      <w:r w:rsidRPr="00161951">
        <w:rPr>
          <w:sz w:val="24"/>
          <w:szCs w:val="24"/>
        </w:rPr>
        <w:t xml:space="preserve">data from three sources: </w:t>
      </w:r>
      <w:r w:rsidR="007E6AE4" w:rsidRPr="00161951">
        <w:rPr>
          <w:sz w:val="24"/>
          <w:szCs w:val="24"/>
        </w:rPr>
        <w:t xml:space="preserve">death certificates, </w:t>
      </w:r>
      <w:r w:rsidR="00EB53A1">
        <w:rPr>
          <w:sz w:val="24"/>
          <w:szCs w:val="24"/>
        </w:rPr>
        <w:t>Emergency Medical Services</w:t>
      </w:r>
      <w:r w:rsidR="007E6AE4" w:rsidRPr="00161951">
        <w:rPr>
          <w:sz w:val="24"/>
          <w:szCs w:val="24"/>
        </w:rPr>
        <w:t>, and Emergency Departments</w:t>
      </w:r>
      <w:r w:rsidR="00EB53A1">
        <w:rPr>
          <w:sz w:val="24"/>
          <w:szCs w:val="24"/>
        </w:rPr>
        <w:t xml:space="preserve">. </w:t>
      </w:r>
      <w:r w:rsidR="00FE627F">
        <w:rPr>
          <w:sz w:val="24"/>
          <w:szCs w:val="24"/>
        </w:rPr>
        <w:t xml:space="preserve">To identify populations and communities who may be at greatest risk for negative health outcomes, the </w:t>
      </w:r>
      <w:r w:rsidR="005D7D88">
        <w:rPr>
          <w:sz w:val="24"/>
          <w:szCs w:val="24"/>
        </w:rPr>
        <w:t>report</w:t>
      </w:r>
      <w:r w:rsidR="00FE627F">
        <w:rPr>
          <w:sz w:val="24"/>
          <w:szCs w:val="24"/>
        </w:rPr>
        <w:t xml:space="preserve"> examine</w:t>
      </w:r>
      <w:r w:rsidR="005D7D88">
        <w:rPr>
          <w:sz w:val="24"/>
          <w:szCs w:val="24"/>
        </w:rPr>
        <w:t xml:space="preserve">s demographic and geographic trends by </w:t>
      </w:r>
      <w:r w:rsidR="00EB53A1">
        <w:rPr>
          <w:sz w:val="24"/>
          <w:szCs w:val="24"/>
        </w:rPr>
        <w:t xml:space="preserve">race, Hispanic ethnicity, sex, age group, and county.  </w:t>
      </w:r>
      <w:r w:rsidR="005D7D88">
        <w:rPr>
          <w:sz w:val="24"/>
          <w:szCs w:val="24"/>
        </w:rPr>
        <w:t>In examining data by race, we acknowledge that r</w:t>
      </w:r>
      <w:r w:rsidR="00EB53A1">
        <w:rPr>
          <w:sz w:val="24"/>
          <w:szCs w:val="24"/>
        </w:rPr>
        <w:t xml:space="preserve">ace is a </w:t>
      </w:r>
      <w:r w:rsidR="00FE627F">
        <w:rPr>
          <w:sz w:val="24"/>
          <w:szCs w:val="24"/>
        </w:rPr>
        <w:t xml:space="preserve">complex </w:t>
      </w:r>
      <w:r w:rsidR="00EB53A1">
        <w:rPr>
          <w:sz w:val="24"/>
          <w:szCs w:val="24"/>
        </w:rPr>
        <w:t xml:space="preserve">social construct that is a marker for social opportunity </w:t>
      </w:r>
      <w:r w:rsidR="00FE627F">
        <w:rPr>
          <w:sz w:val="24"/>
          <w:szCs w:val="24"/>
        </w:rPr>
        <w:t>and disadvantage</w:t>
      </w:r>
      <w:r w:rsidR="005D7D88">
        <w:rPr>
          <w:sz w:val="24"/>
          <w:szCs w:val="24"/>
        </w:rPr>
        <w:t xml:space="preserve"> rather than</w:t>
      </w:r>
      <w:r w:rsidR="00EB53A1">
        <w:rPr>
          <w:sz w:val="24"/>
          <w:szCs w:val="24"/>
        </w:rPr>
        <w:t xml:space="preserve"> </w:t>
      </w:r>
      <w:r w:rsidR="00FE627F">
        <w:rPr>
          <w:sz w:val="24"/>
          <w:szCs w:val="24"/>
        </w:rPr>
        <w:t xml:space="preserve">biology or </w:t>
      </w:r>
      <w:r w:rsidR="00EB53A1">
        <w:rPr>
          <w:sz w:val="24"/>
          <w:szCs w:val="24"/>
        </w:rPr>
        <w:t>physiology</w:t>
      </w:r>
      <w:r w:rsidR="005D7D88">
        <w:rPr>
          <w:sz w:val="24"/>
          <w:szCs w:val="24"/>
        </w:rPr>
        <w:t>. Monitoring health outcomes by race is a critical tool for identifying and addressing health inequities.</w:t>
      </w:r>
    </w:p>
    <w:p w14:paraId="337B3420" w14:textId="0751B827" w:rsidR="00F24434" w:rsidRPr="00161951" w:rsidRDefault="00F24434" w:rsidP="00A725B9">
      <w:pPr>
        <w:pStyle w:val="Heading1"/>
        <w:spacing w:line="240" w:lineRule="auto"/>
        <w:rPr>
          <w:rFonts w:ascii="Arial" w:hAnsi="Arial" w:cs="Arial"/>
          <w:sz w:val="24"/>
          <w:szCs w:val="24"/>
        </w:rPr>
      </w:pPr>
      <w:bookmarkStart w:id="8" w:name="_Toc116659664"/>
      <w:bookmarkStart w:id="9" w:name="_Toc116659892"/>
      <w:bookmarkStart w:id="10" w:name="_Toc1828125449"/>
      <w:bookmarkStart w:id="11" w:name="_Toc1552291846"/>
      <w:bookmarkStart w:id="12" w:name="_Toc1727268992"/>
      <w:bookmarkStart w:id="13" w:name="_Toc129172422"/>
      <w:r w:rsidRPr="00161951">
        <w:rPr>
          <w:rFonts w:ascii="Arial" w:hAnsi="Arial" w:cs="Arial"/>
          <w:sz w:val="24"/>
          <w:szCs w:val="24"/>
        </w:rPr>
        <w:t>Stimulant-Related Deaths, EMS Incidents, and ED Visits</w:t>
      </w:r>
      <w:bookmarkEnd w:id="8"/>
      <w:bookmarkEnd w:id="9"/>
      <w:r w:rsidRPr="00161951">
        <w:rPr>
          <w:rFonts w:ascii="Arial" w:hAnsi="Arial" w:cs="Arial"/>
          <w:sz w:val="24"/>
          <w:szCs w:val="24"/>
        </w:rPr>
        <w:t xml:space="preserve"> </w:t>
      </w:r>
      <w:bookmarkEnd w:id="10"/>
      <w:bookmarkEnd w:id="11"/>
      <w:bookmarkEnd w:id="12"/>
      <w:r w:rsidR="00ED6557" w:rsidRPr="00161951">
        <w:rPr>
          <w:rFonts w:ascii="Arial" w:hAnsi="Arial" w:cs="Arial"/>
          <w:sz w:val="24"/>
          <w:szCs w:val="24"/>
        </w:rPr>
        <w:t>in Massachusetts</w:t>
      </w:r>
      <w:bookmarkEnd w:id="13"/>
      <w:r w:rsidRPr="00161951">
        <w:rPr>
          <w:rFonts w:ascii="Arial" w:hAnsi="Arial" w:cs="Arial"/>
          <w:sz w:val="24"/>
          <w:szCs w:val="24"/>
        </w:rPr>
        <w:t xml:space="preserve">  </w:t>
      </w:r>
    </w:p>
    <w:p w14:paraId="188B6D38" w14:textId="77777777" w:rsidR="00F24434" w:rsidRPr="00161951" w:rsidRDefault="00F24434" w:rsidP="00A725B9">
      <w:pPr>
        <w:pStyle w:val="Heading2"/>
        <w:rPr>
          <w:rFonts w:ascii="Arial" w:hAnsi="Arial" w:cs="Arial"/>
          <w:sz w:val="24"/>
          <w:szCs w:val="24"/>
        </w:rPr>
      </w:pPr>
    </w:p>
    <w:p w14:paraId="51950C91" w14:textId="5D7C5B13" w:rsidR="00F24434" w:rsidRPr="00161951" w:rsidRDefault="001C2DE2" w:rsidP="00A725B9">
      <w:pPr>
        <w:pStyle w:val="Heading2"/>
        <w:rPr>
          <w:rFonts w:ascii="Arial" w:hAnsi="Arial" w:cs="Arial"/>
          <w:color w:val="000000" w:themeColor="text1"/>
          <w:sz w:val="24"/>
          <w:szCs w:val="24"/>
        </w:rPr>
      </w:pPr>
      <w:bookmarkStart w:id="14" w:name="_Toc481519380"/>
      <w:bookmarkStart w:id="15" w:name="_Toc1064356777"/>
      <w:bookmarkStart w:id="16" w:name="_Toc1624031319"/>
      <w:bookmarkStart w:id="17" w:name="_Toc129172423"/>
      <w:r>
        <w:rPr>
          <w:rFonts w:ascii="Arial" w:hAnsi="Arial" w:cs="Arial"/>
          <w:color w:val="000000" w:themeColor="text1"/>
          <w:sz w:val="24"/>
          <w:szCs w:val="24"/>
        </w:rPr>
        <w:t>Death</w:t>
      </w:r>
      <w:r w:rsidR="00B714B5" w:rsidRPr="00161951">
        <w:rPr>
          <w:rFonts w:ascii="Arial" w:hAnsi="Arial" w:cs="Arial"/>
          <w:color w:val="000000" w:themeColor="text1"/>
          <w:sz w:val="24"/>
          <w:szCs w:val="24"/>
        </w:rPr>
        <w:t xml:space="preserve"> Data</w:t>
      </w:r>
      <w:bookmarkEnd w:id="14"/>
      <w:bookmarkEnd w:id="15"/>
      <w:bookmarkEnd w:id="16"/>
      <w:bookmarkEnd w:id="17"/>
    </w:p>
    <w:p w14:paraId="796D0178" w14:textId="255DF266" w:rsidR="000773B3" w:rsidRPr="00161951" w:rsidRDefault="00F24434" w:rsidP="00A725B9">
      <w:pPr>
        <w:rPr>
          <w:sz w:val="24"/>
          <w:szCs w:val="24"/>
        </w:rPr>
      </w:pPr>
      <w:r w:rsidRPr="00161951">
        <w:rPr>
          <w:sz w:val="24"/>
          <w:szCs w:val="24"/>
        </w:rPr>
        <w:t xml:space="preserve">Figure 1 shows the </w:t>
      </w:r>
      <w:r w:rsidR="00E52CEC" w:rsidRPr="00161951">
        <w:rPr>
          <w:sz w:val="24"/>
          <w:szCs w:val="24"/>
        </w:rPr>
        <w:t>monthly counts</w:t>
      </w:r>
      <w:r w:rsidRPr="00161951">
        <w:rPr>
          <w:sz w:val="24"/>
          <w:szCs w:val="24"/>
        </w:rPr>
        <w:t xml:space="preserve"> </w:t>
      </w:r>
      <w:r w:rsidR="00E52CEC" w:rsidRPr="00161951">
        <w:rPr>
          <w:sz w:val="24"/>
          <w:szCs w:val="24"/>
        </w:rPr>
        <w:t>of</w:t>
      </w:r>
      <w:r w:rsidRPr="00161951">
        <w:rPr>
          <w:sz w:val="24"/>
          <w:szCs w:val="24"/>
        </w:rPr>
        <w:t xml:space="preserve"> stimulant-related deaths in Massachusetts from 2018 </w:t>
      </w:r>
      <w:r w:rsidR="00572BC5">
        <w:rPr>
          <w:sz w:val="24"/>
          <w:szCs w:val="24"/>
        </w:rPr>
        <w:t>to</w:t>
      </w:r>
      <w:r w:rsidRPr="00161951">
        <w:rPr>
          <w:sz w:val="24"/>
          <w:szCs w:val="24"/>
        </w:rPr>
        <w:t xml:space="preserve"> 2021. </w:t>
      </w:r>
      <w:r w:rsidR="00E203A6" w:rsidRPr="00161951">
        <w:rPr>
          <w:sz w:val="24"/>
          <w:szCs w:val="24"/>
        </w:rPr>
        <w:t xml:space="preserve">The number of stimulant related deaths increased 10.3% from 2018 </w:t>
      </w:r>
      <w:r w:rsidR="00364B0E">
        <w:rPr>
          <w:sz w:val="24"/>
          <w:szCs w:val="24"/>
        </w:rPr>
        <w:t>to</w:t>
      </w:r>
      <w:r w:rsidR="00E203A6" w:rsidRPr="00161951">
        <w:rPr>
          <w:sz w:val="24"/>
          <w:szCs w:val="24"/>
        </w:rPr>
        <w:t xml:space="preserve"> 2019, 22.5% from 2019 </w:t>
      </w:r>
      <w:r w:rsidR="00364B0E">
        <w:rPr>
          <w:sz w:val="24"/>
          <w:szCs w:val="24"/>
        </w:rPr>
        <w:t>to</w:t>
      </w:r>
      <w:r w:rsidR="00E203A6" w:rsidRPr="00161951">
        <w:rPr>
          <w:sz w:val="24"/>
          <w:szCs w:val="24"/>
        </w:rPr>
        <w:t xml:space="preserve"> 2020, and 20.5% from 2020 </w:t>
      </w:r>
      <w:r w:rsidR="00364B0E">
        <w:rPr>
          <w:sz w:val="24"/>
          <w:szCs w:val="24"/>
        </w:rPr>
        <w:t>to</w:t>
      </w:r>
      <w:r w:rsidR="00E203A6" w:rsidRPr="00161951">
        <w:rPr>
          <w:sz w:val="24"/>
          <w:szCs w:val="24"/>
        </w:rPr>
        <w:t xml:space="preserve"> 2021.</w:t>
      </w:r>
      <w:r w:rsidR="007D55A4" w:rsidRPr="00161951">
        <w:rPr>
          <w:sz w:val="24"/>
          <w:szCs w:val="24"/>
        </w:rPr>
        <w:t xml:space="preserve"> </w:t>
      </w:r>
      <w:r w:rsidR="00B52680" w:rsidRPr="00161951">
        <w:rPr>
          <w:sz w:val="24"/>
          <w:szCs w:val="24"/>
        </w:rPr>
        <w:t>From</w:t>
      </w:r>
      <w:r w:rsidR="36662CA6" w:rsidRPr="00161951">
        <w:rPr>
          <w:sz w:val="24"/>
          <w:szCs w:val="24"/>
        </w:rPr>
        <w:t xml:space="preserve"> </w:t>
      </w:r>
      <w:r w:rsidR="24F8B017" w:rsidRPr="00161951">
        <w:rPr>
          <w:sz w:val="24"/>
          <w:szCs w:val="24"/>
        </w:rPr>
        <w:t xml:space="preserve">January 2018 </w:t>
      </w:r>
      <w:r w:rsidR="008A6795">
        <w:rPr>
          <w:sz w:val="24"/>
          <w:szCs w:val="24"/>
        </w:rPr>
        <w:t>to</w:t>
      </w:r>
      <w:r w:rsidR="24F8B017" w:rsidRPr="00161951">
        <w:rPr>
          <w:sz w:val="24"/>
          <w:szCs w:val="24"/>
        </w:rPr>
        <w:t xml:space="preserve"> December 2021 there </w:t>
      </w:r>
      <w:r w:rsidR="008249B4" w:rsidRPr="00161951">
        <w:rPr>
          <w:sz w:val="24"/>
          <w:szCs w:val="24"/>
        </w:rPr>
        <w:t>was</w:t>
      </w:r>
      <w:r w:rsidR="24F8B017" w:rsidRPr="00161951">
        <w:rPr>
          <w:sz w:val="24"/>
          <w:szCs w:val="24"/>
        </w:rPr>
        <w:t xml:space="preserve"> a statistically significant increase in all stimulant-related deaths </w:t>
      </w:r>
      <w:r w:rsidR="006330C4" w:rsidRPr="00161951">
        <w:rPr>
          <w:sz w:val="24"/>
          <w:szCs w:val="24"/>
        </w:rPr>
        <w:t xml:space="preserve">with a monthly percent change </w:t>
      </w:r>
      <w:r w:rsidR="24F8B017" w:rsidRPr="00161951">
        <w:rPr>
          <w:sz w:val="24"/>
          <w:szCs w:val="24"/>
        </w:rPr>
        <w:t>of 1.3</w:t>
      </w:r>
      <w:r w:rsidR="006330C4" w:rsidRPr="00161951">
        <w:rPr>
          <w:sz w:val="24"/>
          <w:szCs w:val="24"/>
        </w:rPr>
        <w:t>4%</w:t>
      </w:r>
      <w:r w:rsidR="002A7E72" w:rsidRPr="00161951">
        <w:rPr>
          <w:sz w:val="24"/>
          <w:szCs w:val="24"/>
        </w:rPr>
        <w:t>.</w:t>
      </w:r>
      <w:r w:rsidR="62641684" w:rsidRPr="00161951">
        <w:rPr>
          <w:sz w:val="24"/>
          <w:szCs w:val="24"/>
        </w:rPr>
        <w:t xml:space="preserve"> </w:t>
      </w:r>
    </w:p>
    <w:p w14:paraId="1A13491F" w14:textId="77777777" w:rsidR="000773B3" w:rsidRPr="00161951" w:rsidRDefault="000773B3" w:rsidP="00A725B9">
      <w:pPr>
        <w:rPr>
          <w:sz w:val="24"/>
          <w:szCs w:val="24"/>
        </w:rPr>
      </w:pPr>
    </w:p>
    <w:p w14:paraId="1D023150" w14:textId="5DDE2BDF" w:rsidR="000773B3" w:rsidRPr="00161951" w:rsidRDefault="00E73929" w:rsidP="00A725B9">
      <w:pPr>
        <w:rPr>
          <w:sz w:val="24"/>
          <w:szCs w:val="24"/>
        </w:rPr>
      </w:pPr>
      <w:r w:rsidRPr="00161951">
        <w:rPr>
          <w:sz w:val="24"/>
          <w:szCs w:val="24"/>
        </w:rPr>
        <w:t>M</w:t>
      </w:r>
      <w:r w:rsidR="00F24434" w:rsidRPr="00161951">
        <w:rPr>
          <w:sz w:val="24"/>
          <w:szCs w:val="24"/>
        </w:rPr>
        <w:t xml:space="preserve">ost </w:t>
      </w:r>
      <w:r w:rsidR="00D70B3C" w:rsidRPr="00161951">
        <w:rPr>
          <w:sz w:val="24"/>
          <w:szCs w:val="24"/>
        </w:rPr>
        <w:t xml:space="preserve">deaths categorized as a </w:t>
      </w:r>
      <w:r w:rsidR="00F24434" w:rsidRPr="00161951">
        <w:rPr>
          <w:sz w:val="24"/>
          <w:szCs w:val="24"/>
        </w:rPr>
        <w:t xml:space="preserve">stimulant-related death </w:t>
      </w:r>
      <w:r w:rsidR="00D70B3C" w:rsidRPr="00161951">
        <w:rPr>
          <w:sz w:val="24"/>
          <w:szCs w:val="24"/>
        </w:rPr>
        <w:t>were the result of</w:t>
      </w:r>
      <w:r w:rsidR="00F24434" w:rsidRPr="00161951">
        <w:rPr>
          <w:sz w:val="24"/>
          <w:szCs w:val="24"/>
        </w:rPr>
        <w:t xml:space="preserve"> </w:t>
      </w:r>
      <w:r w:rsidR="000448DF" w:rsidRPr="00161951">
        <w:rPr>
          <w:sz w:val="24"/>
          <w:szCs w:val="24"/>
        </w:rPr>
        <w:t xml:space="preserve">an </w:t>
      </w:r>
      <w:r w:rsidR="00F24434" w:rsidRPr="00161951">
        <w:rPr>
          <w:sz w:val="24"/>
          <w:szCs w:val="24"/>
        </w:rPr>
        <w:t>acute poisoning</w:t>
      </w:r>
      <w:r w:rsidR="002A7E72" w:rsidRPr="00161951">
        <w:rPr>
          <w:sz w:val="24"/>
          <w:szCs w:val="24"/>
        </w:rPr>
        <w:t>.</w:t>
      </w:r>
      <w:r w:rsidR="00F24434" w:rsidRPr="00161951">
        <w:rPr>
          <w:sz w:val="24"/>
          <w:szCs w:val="24"/>
        </w:rPr>
        <w:t xml:space="preserve"> </w:t>
      </w:r>
      <w:r w:rsidR="6B764576" w:rsidRPr="00161951">
        <w:rPr>
          <w:sz w:val="24"/>
          <w:szCs w:val="24"/>
        </w:rPr>
        <w:t xml:space="preserve"> Acute stimulant poisoning deaths</w:t>
      </w:r>
      <w:r w:rsidR="62462ED7" w:rsidRPr="00161951">
        <w:rPr>
          <w:sz w:val="24"/>
          <w:szCs w:val="24"/>
        </w:rPr>
        <w:t xml:space="preserve"> are </w:t>
      </w:r>
      <w:r w:rsidR="0001153F" w:rsidRPr="00161951">
        <w:rPr>
          <w:sz w:val="24"/>
          <w:szCs w:val="24"/>
        </w:rPr>
        <w:t>those where the</w:t>
      </w:r>
      <w:r w:rsidR="62462ED7" w:rsidRPr="00161951">
        <w:rPr>
          <w:sz w:val="24"/>
          <w:szCs w:val="24"/>
        </w:rPr>
        <w:t xml:space="preserve"> underlying cause of death was injury due to acute poisoning</w:t>
      </w:r>
      <w:r w:rsidR="36F7BA76" w:rsidRPr="00161951">
        <w:rPr>
          <w:sz w:val="24"/>
          <w:szCs w:val="24"/>
        </w:rPr>
        <w:t>—</w:t>
      </w:r>
      <w:r w:rsidR="62462ED7" w:rsidRPr="00161951">
        <w:rPr>
          <w:sz w:val="24"/>
          <w:szCs w:val="24"/>
        </w:rPr>
        <w:t>unintentional, inten</w:t>
      </w:r>
      <w:r w:rsidR="39725499" w:rsidRPr="00161951">
        <w:rPr>
          <w:sz w:val="24"/>
          <w:szCs w:val="24"/>
        </w:rPr>
        <w:t xml:space="preserve">tional, </w:t>
      </w:r>
      <w:r w:rsidR="00356127" w:rsidRPr="00161951">
        <w:rPr>
          <w:sz w:val="24"/>
          <w:szCs w:val="24"/>
        </w:rPr>
        <w:t>or</w:t>
      </w:r>
      <w:r w:rsidR="39725499" w:rsidRPr="00161951">
        <w:rPr>
          <w:sz w:val="24"/>
          <w:szCs w:val="24"/>
        </w:rPr>
        <w:t xml:space="preserve"> undetermined intent</w:t>
      </w:r>
      <w:r w:rsidR="59A91822" w:rsidRPr="00161951">
        <w:rPr>
          <w:sz w:val="24"/>
          <w:szCs w:val="24"/>
        </w:rPr>
        <w:t>—</w:t>
      </w:r>
      <w:r w:rsidR="39725499" w:rsidRPr="00161951">
        <w:rPr>
          <w:sz w:val="24"/>
          <w:szCs w:val="24"/>
        </w:rPr>
        <w:t>and a stimulant-class substance was found in the toxicology report.</w:t>
      </w:r>
      <w:r w:rsidR="0038517F" w:rsidRPr="00161951">
        <w:rPr>
          <w:sz w:val="24"/>
          <w:szCs w:val="24"/>
        </w:rPr>
        <w:t xml:space="preserve"> Other stimulant</w:t>
      </w:r>
      <w:r w:rsidR="00F2660B">
        <w:rPr>
          <w:sz w:val="24"/>
          <w:szCs w:val="24"/>
        </w:rPr>
        <w:t>-related</w:t>
      </w:r>
      <w:r w:rsidR="00F476A6" w:rsidRPr="00161951">
        <w:rPr>
          <w:sz w:val="24"/>
          <w:szCs w:val="24"/>
        </w:rPr>
        <w:t xml:space="preserve"> </w:t>
      </w:r>
      <w:r w:rsidR="0038517F" w:rsidRPr="00161951">
        <w:rPr>
          <w:sz w:val="24"/>
          <w:szCs w:val="24"/>
        </w:rPr>
        <w:t>death</w:t>
      </w:r>
      <w:r w:rsidR="002C1D36" w:rsidRPr="00161951">
        <w:rPr>
          <w:sz w:val="24"/>
          <w:szCs w:val="24"/>
        </w:rPr>
        <w:t xml:space="preserve">s represent deaths not </w:t>
      </w:r>
      <w:r w:rsidR="00F476A6" w:rsidRPr="00161951">
        <w:rPr>
          <w:sz w:val="24"/>
          <w:szCs w:val="24"/>
        </w:rPr>
        <w:t>due to</w:t>
      </w:r>
      <w:r w:rsidR="002C1D36" w:rsidRPr="00161951">
        <w:rPr>
          <w:sz w:val="24"/>
          <w:szCs w:val="24"/>
        </w:rPr>
        <w:t xml:space="preserve"> acute poisonings</w:t>
      </w:r>
      <w:r w:rsidR="00F476A6" w:rsidRPr="00161951">
        <w:rPr>
          <w:sz w:val="24"/>
          <w:szCs w:val="24"/>
        </w:rPr>
        <w:t xml:space="preserve">, </w:t>
      </w:r>
      <w:r w:rsidR="002C1D36" w:rsidRPr="00161951">
        <w:rPr>
          <w:sz w:val="24"/>
          <w:szCs w:val="24"/>
        </w:rPr>
        <w:t>where stimulant-related diagnosis codes were found in the underlying or associated causes of death</w:t>
      </w:r>
      <w:r w:rsidR="00126460">
        <w:rPr>
          <w:sz w:val="24"/>
          <w:szCs w:val="24"/>
        </w:rPr>
        <w:t xml:space="preserve"> (e.g.,</w:t>
      </w:r>
      <w:r w:rsidR="00086321">
        <w:rPr>
          <w:sz w:val="24"/>
          <w:szCs w:val="24"/>
        </w:rPr>
        <w:t xml:space="preserve"> </w:t>
      </w:r>
      <w:r w:rsidR="009417AD">
        <w:rPr>
          <w:sz w:val="24"/>
          <w:szCs w:val="24"/>
        </w:rPr>
        <w:t>someone dies</w:t>
      </w:r>
      <w:r w:rsidR="00086321">
        <w:rPr>
          <w:sz w:val="24"/>
          <w:szCs w:val="24"/>
        </w:rPr>
        <w:t xml:space="preserve"> from a</w:t>
      </w:r>
      <w:r w:rsidR="00DD6532">
        <w:rPr>
          <w:sz w:val="24"/>
          <w:szCs w:val="24"/>
        </w:rPr>
        <w:t xml:space="preserve"> heart attack and has a history of stimulant use </w:t>
      </w:r>
      <w:r w:rsidR="00A45762">
        <w:rPr>
          <w:sz w:val="24"/>
          <w:szCs w:val="24"/>
        </w:rPr>
        <w:t>that</w:t>
      </w:r>
      <w:r w:rsidR="00DD6532">
        <w:rPr>
          <w:sz w:val="24"/>
          <w:szCs w:val="24"/>
        </w:rPr>
        <w:t xml:space="preserve"> may have increased their risk for heart attack</w:t>
      </w:r>
      <w:r w:rsidR="46DF3041" w:rsidRPr="10938E3B">
        <w:rPr>
          <w:sz w:val="24"/>
          <w:szCs w:val="24"/>
        </w:rPr>
        <w:t>, but</w:t>
      </w:r>
      <w:r w:rsidR="00F2660B">
        <w:rPr>
          <w:sz w:val="24"/>
          <w:szCs w:val="24"/>
        </w:rPr>
        <w:t xml:space="preserve"> there was </w:t>
      </w:r>
      <w:proofErr w:type="spellStart"/>
      <w:r w:rsidR="00F2660B">
        <w:rPr>
          <w:sz w:val="24"/>
          <w:szCs w:val="24"/>
        </w:rPr>
        <w:t>not</w:t>
      </w:r>
      <w:proofErr w:type="spellEnd"/>
      <w:r w:rsidR="00F2660B">
        <w:rPr>
          <w:sz w:val="24"/>
          <w:szCs w:val="24"/>
        </w:rPr>
        <w:t xml:space="preserve"> evidence that their deaths </w:t>
      </w:r>
      <w:proofErr w:type="gramStart"/>
      <w:r w:rsidR="00F2660B">
        <w:rPr>
          <w:sz w:val="24"/>
          <w:szCs w:val="24"/>
        </w:rPr>
        <w:t>was</w:t>
      </w:r>
      <w:proofErr w:type="gramEnd"/>
      <w:r w:rsidR="00F2660B">
        <w:rPr>
          <w:sz w:val="24"/>
          <w:szCs w:val="24"/>
        </w:rPr>
        <w:t xml:space="preserve"> the result of an acute poisoning.</w:t>
      </w:r>
      <w:r w:rsidR="00DD6532" w:rsidRPr="10938E3B">
        <w:rPr>
          <w:sz w:val="24"/>
          <w:szCs w:val="24"/>
        </w:rPr>
        <w:t>)</w:t>
      </w:r>
      <w:r w:rsidR="002C1D36" w:rsidRPr="10938E3B">
        <w:rPr>
          <w:sz w:val="24"/>
          <w:szCs w:val="24"/>
        </w:rPr>
        <w:t>.</w:t>
      </w:r>
      <w:r w:rsidR="39725499" w:rsidRPr="10938E3B">
        <w:rPr>
          <w:sz w:val="24"/>
          <w:szCs w:val="24"/>
        </w:rPr>
        <w:t xml:space="preserve"> </w:t>
      </w:r>
    </w:p>
    <w:p w14:paraId="11416742" w14:textId="77777777" w:rsidR="000773B3" w:rsidRPr="00161951" w:rsidRDefault="000773B3" w:rsidP="00A725B9">
      <w:pPr>
        <w:rPr>
          <w:sz w:val="24"/>
          <w:szCs w:val="24"/>
        </w:rPr>
      </w:pPr>
    </w:p>
    <w:p w14:paraId="609BAD7A" w14:textId="1DF59514" w:rsidR="00364B0E" w:rsidRDefault="00054ECE" w:rsidP="00CF6F17">
      <w:pPr>
        <w:rPr>
          <w:sz w:val="24"/>
          <w:szCs w:val="24"/>
        </w:rPr>
      </w:pPr>
      <w:r>
        <w:rPr>
          <w:sz w:val="24"/>
          <w:szCs w:val="24"/>
        </w:rPr>
        <w:t>From</w:t>
      </w:r>
      <w:r w:rsidR="00703B4D" w:rsidRPr="00161951">
        <w:rPr>
          <w:sz w:val="24"/>
          <w:szCs w:val="24"/>
        </w:rPr>
        <w:t xml:space="preserve"> </w:t>
      </w:r>
      <w:r w:rsidR="00A1483A" w:rsidRPr="00161951">
        <w:rPr>
          <w:sz w:val="24"/>
          <w:szCs w:val="24"/>
        </w:rPr>
        <w:t xml:space="preserve">2018 </w:t>
      </w:r>
      <w:r>
        <w:rPr>
          <w:sz w:val="24"/>
          <w:szCs w:val="24"/>
        </w:rPr>
        <w:t>to</w:t>
      </w:r>
      <w:r w:rsidR="00A1483A" w:rsidRPr="00161951">
        <w:rPr>
          <w:sz w:val="24"/>
          <w:szCs w:val="24"/>
        </w:rPr>
        <w:t xml:space="preserve"> </w:t>
      </w:r>
      <w:r w:rsidR="00703B4D" w:rsidRPr="00161951">
        <w:rPr>
          <w:sz w:val="24"/>
          <w:szCs w:val="24"/>
        </w:rPr>
        <w:t xml:space="preserve">2021, </w:t>
      </w:r>
      <w:r w:rsidR="00D50284" w:rsidRPr="00161951">
        <w:rPr>
          <w:sz w:val="24"/>
          <w:szCs w:val="24"/>
        </w:rPr>
        <w:t xml:space="preserve">acute stimulant poisonings were attributable </w:t>
      </w:r>
      <w:r w:rsidR="003C5EE1" w:rsidRPr="00161951">
        <w:rPr>
          <w:sz w:val="24"/>
          <w:szCs w:val="24"/>
        </w:rPr>
        <w:t>for</w:t>
      </w:r>
      <w:r w:rsidR="00DB5F96" w:rsidRPr="00161951">
        <w:rPr>
          <w:sz w:val="24"/>
          <w:szCs w:val="24"/>
        </w:rPr>
        <w:t xml:space="preserve"> </w:t>
      </w:r>
      <w:r>
        <w:rPr>
          <w:sz w:val="24"/>
          <w:szCs w:val="24"/>
        </w:rPr>
        <w:t>89.1</w:t>
      </w:r>
      <w:r w:rsidR="00466584" w:rsidRPr="00161951">
        <w:rPr>
          <w:sz w:val="24"/>
          <w:szCs w:val="24"/>
        </w:rPr>
        <w:t>%</w:t>
      </w:r>
      <w:r w:rsidR="001C6729" w:rsidRPr="00161951">
        <w:rPr>
          <w:sz w:val="24"/>
          <w:szCs w:val="24"/>
        </w:rPr>
        <w:t xml:space="preserve"> </w:t>
      </w:r>
      <w:r w:rsidR="00DB5F96" w:rsidRPr="00161951">
        <w:rPr>
          <w:sz w:val="24"/>
          <w:szCs w:val="24"/>
        </w:rPr>
        <w:t xml:space="preserve">of all stimulant-related deaths. </w:t>
      </w:r>
      <w:r w:rsidR="00703B4D" w:rsidRPr="00161951">
        <w:rPr>
          <w:sz w:val="24"/>
          <w:szCs w:val="24"/>
        </w:rPr>
        <w:t xml:space="preserve"> </w:t>
      </w:r>
      <w:r w:rsidR="00A63485" w:rsidRPr="00161951">
        <w:rPr>
          <w:sz w:val="24"/>
          <w:szCs w:val="24"/>
        </w:rPr>
        <w:t>A</w:t>
      </w:r>
      <w:r w:rsidR="3D4752CC" w:rsidRPr="00161951">
        <w:rPr>
          <w:sz w:val="24"/>
          <w:szCs w:val="24"/>
        </w:rPr>
        <w:t>s shown in Figure 5</w:t>
      </w:r>
      <w:r w:rsidR="00703B4D" w:rsidRPr="00161951">
        <w:rPr>
          <w:sz w:val="24"/>
          <w:szCs w:val="24"/>
        </w:rPr>
        <w:t xml:space="preserve">, </w:t>
      </w:r>
      <w:r w:rsidR="00A63485" w:rsidRPr="00161951">
        <w:rPr>
          <w:sz w:val="24"/>
          <w:szCs w:val="24"/>
        </w:rPr>
        <w:t xml:space="preserve">in </w:t>
      </w:r>
      <w:r w:rsidR="00F24434" w:rsidRPr="00161951">
        <w:rPr>
          <w:sz w:val="24"/>
          <w:szCs w:val="24"/>
        </w:rPr>
        <w:t xml:space="preserve">90-95% of </w:t>
      </w:r>
      <w:r w:rsidR="00C2406A" w:rsidRPr="00161951">
        <w:rPr>
          <w:sz w:val="24"/>
          <w:szCs w:val="24"/>
        </w:rPr>
        <w:t xml:space="preserve">these </w:t>
      </w:r>
      <w:r w:rsidR="00703B4D" w:rsidRPr="00161951">
        <w:rPr>
          <w:sz w:val="24"/>
          <w:szCs w:val="24"/>
        </w:rPr>
        <w:t>acute</w:t>
      </w:r>
      <w:r w:rsidR="00F24434" w:rsidRPr="00161951">
        <w:rPr>
          <w:sz w:val="24"/>
          <w:szCs w:val="24"/>
        </w:rPr>
        <w:t xml:space="preserve"> </w:t>
      </w:r>
      <w:r w:rsidR="000F3C83" w:rsidRPr="00161951">
        <w:rPr>
          <w:sz w:val="24"/>
          <w:szCs w:val="24"/>
        </w:rPr>
        <w:t>poisonings</w:t>
      </w:r>
      <w:r w:rsidR="00733B7F" w:rsidRPr="00161951">
        <w:rPr>
          <w:sz w:val="24"/>
          <w:szCs w:val="24"/>
        </w:rPr>
        <w:t>,</w:t>
      </w:r>
      <w:r w:rsidR="00F24434" w:rsidRPr="00161951">
        <w:rPr>
          <w:sz w:val="24"/>
          <w:szCs w:val="24"/>
        </w:rPr>
        <w:t xml:space="preserve"> fentanyl was also present. </w:t>
      </w:r>
      <w:r>
        <w:rPr>
          <w:sz w:val="24"/>
          <w:szCs w:val="24"/>
        </w:rPr>
        <w:t>The high percentage of fentanyl present</w:t>
      </w:r>
      <w:r w:rsidR="008A7AFB" w:rsidRPr="00161951">
        <w:rPr>
          <w:sz w:val="24"/>
          <w:szCs w:val="24"/>
        </w:rPr>
        <w:t xml:space="preserve"> indicates that </w:t>
      </w:r>
      <w:r w:rsidR="00E86064" w:rsidRPr="00161951">
        <w:rPr>
          <w:sz w:val="24"/>
          <w:szCs w:val="24"/>
        </w:rPr>
        <w:t xml:space="preserve">the use of more than one substance (i.e., polysubstance use) </w:t>
      </w:r>
      <w:r w:rsidR="00EC3E6D" w:rsidRPr="00161951">
        <w:rPr>
          <w:sz w:val="24"/>
          <w:szCs w:val="24"/>
        </w:rPr>
        <w:t>make</w:t>
      </w:r>
      <w:r w:rsidR="006F4E44" w:rsidRPr="00161951">
        <w:rPr>
          <w:sz w:val="24"/>
          <w:szCs w:val="24"/>
        </w:rPr>
        <w:t>s</w:t>
      </w:r>
      <w:r w:rsidR="00EC3E6D" w:rsidRPr="00161951">
        <w:rPr>
          <w:sz w:val="24"/>
          <w:szCs w:val="24"/>
        </w:rPr>
        <w:t xml:space="preserve"> up a large percentage of stimulant-related deaths. </w:t>
      </w:r>
      <w:r>
        <w:rPr>
          <w:sz w:val="24"/>
          <w:szCs w:val="24"/>
        </w:rPr>
        <w:t>The</w:t>
      </w:r>
      <w:r w:rsidR="00E86064" w:rsidRPr="00161951">
        <w:rPr>
          <w:sz w:val="24"/>
          <w:szCs w:val="24"/>
        </w:rPr>
        <w:t xml:space="preserve"> use of more than one substance may be </w:t>
      </w:r>
      <w:r w:rsidR="00C2246E" w:rsidRPr="00161951">
        <w:rPr>
          <w:sz w:val="24"/>
          <w:szCs w:val="24"/>
        </w:rPr>
        <w:t>intentional (e.g., someone</w:t>
      </w:r>
      <w:r w:rsidR="001844B4">
        <w:rPr>
          <w:sz w:val="24"/>
          <w:szCs w:val="24"/>
        </w:rPr>
        <w:t xml:space="preserve"> </w:t>
      </w:r>
      <w:r w:rsidR="00AD1486">
        <w:rPr>
          <w:sz w:val="24"/>
          <w:szCs w:val="24"/>
        </w:rPr>
        <w:t xml:space="preserve">chooses to </w:t>
      </w:r>
      <w:r w:rsidR="00981F32">
        <w:rPr>
          <w:sz w:val="24"/>
          <w:szCs w:val="24"/>
        </w:rPr>
        <w:t>use</w:t>
      </w:r>
      <w:r w:rsidR="00AD1486">
        <w:rPr>
          <w:sz w:val="24"/>
          <w:szCs w:val="24"/>
        </w:rPr>
        <w:t xml:space="preserve"> both a stimulant and an opioid in the same period</w:t>
      </w:r>
      <w:r w:rsidR="00C2246E" w:rsidRPr="00161951">
        <w:rPr>
          <w:sz w:val="24"/>
          <w:szCs w:val="24"/>
        </w:rPr>
        <w:t xml:space="preserve">) or unintentional (e.g., someone uses a stimulant that was </w:t>
      </w:r>
      <w:r w:rsidR="0D330718" w:rsidRPr="10938E3B">
        <w:rPr>
          <w:sz w:val="24"/>
          <w:szCs w:val="24"/>
        </w:rPr>
        <w:t>unknowingly combined</w:t>
      </w:r>
      <w:r w:rsidR="00C2246E" w:rsidRPr="10938E3B">
        <w:rPr>
          <w:sz w:val="24"/>
          <w:szCs w:val="24"/>
        </w:rPr>
        <w:t xml:space="preserve"> with another </w:t>
      </w:r>
      <w:r w:rsidR="4C79646F" w:rsidRPr="10938E3B">
        <w:rPr>
          <w:sz w:val="24"/>
          <w:szCs w:val="24"/>
        </w:rPr>
        <w:t>substance</w:t>
      </w:r>
      <w:r w:rsidR="00C2246E" w:rsidRPr="10938E3B">
        <w:rPr>
          <w:sz w:val="24"/>
          <w:szCs w:val="24"/>
        </w:rPr>
        <w:t xml:space="preserve">). </w:t>
      </w:r>
    </w:p>
    <w:p w14:paraId="7B16BBA2" w14:textId="585D5E8F" w:rsidR="00F80982" w:rsidRPr="00161951" w:rsidRDefault="0038704C" w:rsidP="00A144B1">
      <w:pPr>
        <w:spacing w:after="120"/>
        <w:rPr>
          <w:sz w:val="24"/>
          <w:szCs w:val="24"/>
        </w:rPr>
      </w:pPr>
      <w:r w:rsidRPr="00A144B1">
        <w:rPr>
          <w:noProof/>
          <w:sz w:val="14"/>
          <w:szCs w:val="14"/>
        </w:rPr>
        <w:lastRenderedPageBreak/>
        <w:drawing>
          <wp:inline distT="0" distB="0" distL="0" distR="0" wp14:anchorId="37396AC0" wp14:editId="2C95D7BD">
            <wp:extent cx="6858000" cy="2962275"/>
            <wp:effectExtent l="0" t="0" r="0" b="0"/>
            <wp:docPr id="2" name="Chart 2">
              <a:extLst xmlns:a="http://schemas.openxmlformats.org/drawingml/2006/main">
                <a:ext uri="{FF2B5EF4-FFF2-40B4-BE49-F238E27FC236}">
                  <a16:creationId xmlns:a16="http://schemas.microsoft.com/office/drawing/2014/main" id="{6DCE4828-8372-4CEB-875A-A44EB43D28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4E9FFE" w14:textId="77777777" w:rsidR="000F286C" w:rsidRDefault="000F286C" w:rsidP="00A725B9">
      <w:pPr>
        <w:rPr>
          <w:sz w:val="24"/>
          <w:szCs w:val="24"/>
        </w:rPr>
      </w:pPr>
    </w:p>
    <w:p w14:paraId="44BD9C7C" w14:textId="7C600CCF" w:rsidR="007A1B71" w:rsidRPr="00161951" w:rsidRDefault="00CC7382" w:rsidP="00484123">
      <w:pPr>
        <w:spacing w:after="120"/>
        <w:rPr>
          <w:sz w:val="24"/>
          <w:szCs w:val="24"/>
        </w:rPr>
      </w:pPr>
      <w:r w:rsidRPr="00161951">
        <w:rPr>
          <w:noProof/>
          <w:sz w:val="24"/>
          <w:szCs w:val="24"/>
        </w:rPr>
        <w:drawing>
          <wp:anchor distT="0" distB="0" distL="114300" distR="114300" simplePos="0" relativeHeight="251659776" behindDoc="0" locked="0" layoutInCell="1" allowOverlap="1" wp14:anchorId="1ECBA013" wp14:editId="0A78AF8A">
            <wp:simplePos x="0" y="0"/>
            <wp:positionH relativeFrom="margin">
              <wp:align>left</wp:align>
            </wp:positionH>
            <wp:positionV relativeFrom="paragraph">
              <wp:posOffset>1400810</wp:posOffset>
            </wp:positionV>
            <wp:extent cx="6857365" cy="2873375"/>
            <wp:effectExtent l="0" t="0" r="0" b="0"/>
            <wp:wrapTopAndBottom/>
            <wp:docPr id="9" name="Chart 9">
              <a:extLst xmlns:a="http://schemas.openxmlformats.org/drawingml/2006/main">
                <a:ext uri="{FF2B5EF4-FFF2-40B4-BE49-F238E27FC236}">
                  <a16:creationId xmlns:a16="http://schemas.microsoft.com/office/drawing/2014/main" id="{624C9CA9-9F7E-48C9-BE81-BF62D2213F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F24434" w:rsidRPr="00161951">
        <w:rPr>
          <w:sz w:val="24"/>
          <w:szCs w:val="24"/>
        </w:rPr>
        <w:t xml:space="preserve">Figure 2 shows the </w:t>
      </w:r>
      <w:r w:rsidR="00515D13" w:rsidRPr="00161951">
        <w:rPr>
          <w:sz w:val="24"/>
          <w:szCs w:val="24"/>
        </w:rPr>
        <w:t xml:space="preserve">yearly </w:t>
      </w:r>
      <w:r w:rsidR="002A7E72" w:rsidRPr="00161951">
        <w:rPr>
          <w:sz w:val="24"/>
          <w:szCs w:val="24"/>
        </w:rPr>
        <w:t xml:space="preserve">trend </w:t>
      </w:r>
      <w:r w:rsidR="00F24434" w:rsidRPr="00161951">
        <w:rPr>
          <w:sz w:val="24"/>
          <w:szCs w:val="24"/>
        </w:rPr>
        <w:t xml:space="preserve">in stimulant-related deaths </w:t>
      </w:r>
      <w:r w:rsidR="773ECDFC" w:rsidRPr="00161951">
        <w:rPr>
          <w:sz w:val="24"/>
          <w:szCs w:val="24"/>
        </w:rPr>
        <w:t>with and without opioids</w:t>
      </w:r>
      <w:r w:rsidR="6AE28F8B" w:rsidRPr="00161951">
        <w:rPr>
          <w:sz w:val="24"/>
          <w:szCs w:val="24"/>
        </w:rPr>
        <w:t xml:space="preserve"> </w:t>
      </w:r>
      <w:r w:rsidR="008E01F2" w:rsidRPr="00161951">
        <w:rPr>
          <w:sz w:val="24"/>
          <w:szCs w:val="24"/>
        </w:rPr>
        <w:t xml:space="preserve">present </w:t>
      </w:r>
      <w:r w:rsidR="00F24434" w:rsidRPr="00161951">
        <w:rPr>
          <w:sz w:val="24"/>
          <w:szCs w:val="24"/>
        </w:rPr>
        <w:t xml:space="preserve">among Massachusetts residents </w:t>
      </w:r>
      <w:r w:rsidR="002A7E72" w:rsidRPr="00161951">
        <w:rPr>
          <w:sz w:val="24"/>
          <w:szCs w:val="24"/>
        </w:rPr>
        <w:t xml:space="preserve">from </w:t>
      </w:r>
      <w:r w:rsidR="00F24434" w:rsidRPr="00161951">
        <w:rPr>
          <w:sz w:val="24"/>
          <w:szCs w:val="24"/>
        </w:rPr>
        <w:t>2000</w:t>
      </w:r>
      <w:r w:rsidR="002A7E72" w:rsidRPr="00161951">
        <w:rPr>
          <w:sz w:val="24"/>
          <w:szCs w:val="24"/>
        </w:rPr>
        <w:t xml:space="preserve"> </w:t>
      </w:r>
      <w:r w:rsidR="005A7CC2">
        <w:rPr>
          <w:sz w:val="24"/>
          <w:szCs w:val="24"/>
        </w:rPr>
        <w:t>to</w:t>
      </w:r>
      <w:r w:rsidR="5888FEC3" w:rsidRPr="00161951">
        <w:rPr>
          <w:sz w:val="24"/>
          <w:szCs w:val="24"/>
        </w:rPr>
        <w:t xml:space="preserve"> </w:t>
      </w:r>
      <w:r w:rsidR="00F24434" w:rsidRPr="00161951">
        <w:rPr>
          <w:sz w:val="24"/>
          <w:szCs w:val="24"/>
        </w:rPr>
        <w:t xml:space="preserve">2021. </w:t>
      </w:r>
      <w:r w:rsidR="00515D13" w:rsidRPr="00161951">
        <w:rPr>
          <w:sz w:val="24"/>
          <w:szCs w:val="24"/>
        </w:rPr>
        <w:t xml:space="preserve">In </w:t>
      </w:r>
      <w:r w:rsidR="00F24434" w:rsidRPr="00161951">
        <w:rPr>
          <w:sz w:val="24"/>
          <w:szCs w:val="24"/>
        </w:rPr>
        <w:t>2000</w:t>
      </w:r>
      <w:r w:rsidR="00AE016C" w:rsidRPr="00161951">
        <w:rPr>
          <w:sz w:val="24"/>
          <w:szCs w:val="24"/>
        </w:rPr>
        <w:t>,</w:t>
      </w:r>
      <w:r w:rsidR="00F24434" w:rsidRPr="00161951">
        <w:rPr>
          <w:sz w:val="24"/>
          <w:szCs w:val="24"/>
        </w:rPr>
        <w:t xml:space="preserve"> stimulant-related deaths </w:t>
      </w:r>
      <w:r w:rsidR="00AE016C" w:rsidRPr="00161951">
        <w:rPr>
          <w:sz w:val="24"/>
          <w:szCs w:val="24"/>
        </w:rPr>
        <w:t>made up</w:t>
      </w:r>
      <w:r w:rsidR="00F24434" w:rsidRPr="00161951">
        <w:rPr>
          <w:sz w:val="24"/>
          <w:szCs w:val="24"/>
        </w:rPr>
        <w:t xml:space="preserve"> 0.3% (188) of all deaths</w:t>
      </w:r>
      <w:r w:rsidR="002A7E72" w:rsidRPr="00161951">
        <w:rPr>
          <w:sz w:val="24"/>
          <w:szCs w:val="24"/>
        </w:rPr>
        <w:t>.</w:t>
      </w:r>
      <w:r w:rsidR="00F24434" w:rsidRPr="00161951">
        <w:rPr>
          <w:sz w:val="24"/>
          <w:szCs w:val="24"/>
        </w:rPr>
        <w:t xml:space="preserve"> </w:t>
      </w:r>
      <w:r w:rsidR="00815BF2" w:rsidRPr="00161951">
        <w:rPr>
          <w:sz w:val="24"/>
          <w:szCs w:val="24"/>
        </w:rPr>
        <w:t>Starting in</w:t>
      </w:r>
      <w:r w:rsidR="00F24434" w:rsidRPr="00161951">
        <w:rPr>
          <w:sz w:val="24"/>
          <w:szCs w:val="24"/>
        </w:rPr>
        <w:t xml:space="preserve"> 2013</w:t>
      </w:r>
      <w:r w:rsidR="00121022" w:rsidRPr="00161951">
        <w:rPr>
          <w:sz w:val="24"/>
          <w:szCs w:val="24"/>
        </w:rPr>
        <w:t xml:space="preserve"> this started increasing</w:t>
      </w:r>
      <w:r w:rsidR="00F24434" w:rsidRPr="00161951">
        <w:rPr>
          <w:sz w:val="24"/>
          <w:szCs w:val="24"/>
        </w:rPr>
        <w:t xml:space="preserve"> and </w:t>
      </w:r>
      <w:r w:rsidR="002A7E72" w:rsidRPr="00161951">
        <w:rPr>
          <w:sz w:val="24"/>
          <w:szCs w:val="24"/>
        </w:rPr>
        <w:t>in 2021</w:t>
      </w:r>
      <w:r w:rsidR="00F24434" w:rsidRPr="00161951">
        <w:rPr>
          <w:sz w:val="24"/>
          <w:szCs w:val="24"/>
        </w:rPr>
        <w:t xml:space="preserve"> reached an all-time high of 2.2% (1,411) of all deaths</w:t>
      </w:r>
      <w:r w:rsidR="5CDB1AF3" w:rsidRPr="00161951">
        <w:rPr>
          <w:sz w:val="24"/>
          <w:szCs w:val="24"/>
        </w:rPr>
        <w:t>.</w:t>
      </w:r>
      <w:r w:rsidR="00F24434" w:rsidRPr="00161951">
        <w:rPr>
          <w:sz w:val="24"/>
          <w:szCs w:val="24"/>
        </w:rPr>
        <w:t xml:space="preserve"> </w:t>
      </w:r>
      <w:r w:rsidR="00BD3158" w:rsidRPr="00161951">
        <w:rPr>
          <w:sz w:val="24"/>
          <w:szCs w:val="24"/>
        </w:rPr>
        <w:t>From</w:t>
      </w:r>
      <w:r w:rsidR="00F24434" w:rsidRPr="00161951">
        <w:rPr>
          <w:sz w:val="24"/>
          <w:szCs w:val="24"/>
        </w:rPr>
        <w:t xml:space="preserve"> 2000 t</w:t>
      </w:r>
      <w:r w:rsidR="002A7E72" w:rsidRPr="00161951">
        <w:rPr>
          <w:sz w:val="24"/>
          <w:szCs w:val="24"/>
        </w:rPr>
        <w:t>hrough</w:t>
      </w:r>
      <w:r w:rsidR="00F24434" w:rsidRPr="00161951">
        <w:rPr>
          <w:sz w:val="24"/>
          <w:szCs w:val="24"/>
        </w:rPr>
        <w:t xml:space="preserve"> 2021 there </w:t>
      </w:r>
      <w:r w:rsidR="002A7E72" w:rsidRPr="00161951">
        <w:rPr>
          <w:sz w:val="24"/>
          <w:szCs w:val="24"/>
        </w:rPr>
        <w:t xml:space="preserve">was </w:t>
      </w:r>
      <w:r w:rsidR="00F24434" w:rsidRPr="00161951">
        <w:rPr>
          <w:sz w:val="24"/>
          <w:szCs w:val="24"/>
        </w:rPr>
        <w:t xml:space="preserve">a 0.86% </w:t>
      </w:r>
      <w:r w:rsidR="00277F36" w:rsidRPr="00161951">
        <w:rPr>
          <w:sz w:val="24"/>
          <w:szCs w:val="24"/>
        </w:rPr>
        <w:t xml:space="preserve">per year </w:t>
      </w:r>
      <w:r w:rsidR="00F24434" w:rsidRPr="00161951">
        <w:rPr>
          <w:sz w:val="24"/>
          <w:szCs w:val="24"/>
        </w:rPr>
        <w:t>increase in stimulant-related deaths</w:t>
      </w:r>
      <w:r w:rsidR="00BA3164" w:rsidRPr="00161951">
        <w:rPr>
          <w:sz w:val="24"/>
          <w:szCs w:val="24"/>
        </w:rPr>
        <w:t>. F</w:t>
      </w:r>
      <w:r w:rsidR="00E2031F" w:rsidRPr="00161951">
        <w:rPr>
          <w:sz w:val="24"/>
          <w:szCs w:val="24"/>
        </w:rPr>
        <w:t xml:space="preserve">rom </w:t>
      </w:r>
      <w:r w:rsidR="00F24434" w:rsidRPr="00161951">
        <w:rPr>
          <w:sz w:val="24"/>
          <w:szCs w:val="24"/>
        </w:rPr>
        <w:t xml:space="preserve">2013 </w:t>
      </w:r>
      <w:r w:rsidR="00E2031F" w:rsidRPr="00161951">
        <w:rPr>
          <w:sz w:val="24"/>
          <w:szCs w:val="24"/>
        </w:rPr>
        <w:t>through</w:t>
      </w:r>
      <w:r w:rsidR="00F24434" w:rsidRPr="00161951">
        <w:rPr>
          <w:sz w:val="24"/>
          <w:szCs w:val="24"/>
        </w:rPr>
        <w:t xml:space="preserve"> 2021 there </w:t>
      </w:r>
      <w:r w:rsidR="00E2031F" w:rsidRPr="00161951">
        <w:rPr>
          <w:sz w:val="24"/>
          <w:szCs w:val="24"/>
        </w:rPr>
        <w:t>was</w:t>
      </w:r>
      <w:r w:rsidR="00F24434" w:rsidRPr="00161951">
        <w:rPr>
          <w:sz w:val="24"/>
          <w:szCs w:val="24"/>
        </w:rPr>
        <w:t xml:space="preserve"> an a 1.4% </w:t>
      </w:r>
      <w:r w:rsidR="00B71ABF" w:rsidRPr="00161951">
        <w:rPr>
          <w:sz w:val="24"/>
          <w:szCs w:val="24"/>
        </w:rPr>
        <w:t xml:space="preserve">per year </w:t>
      </w:r>
      <w:r w:rsidR="00F24434" w:rsidRPr="00161951">
        <w:rPr>
          <w:sz w:val="24"/>
          <w:szCs w:val="24"/>
        </w:rPr>
        <w:t xml:space="preserve">increase in stimulant-related deaths. </w:t>
      </w:r>
      <w:r w:rsidR="0E5D13E6" w:rsidRPr="00161951">
        <w:rPr>
          <w:sz w:val="24"/>
          <w:szCs w:val="24"/>
        </w:rPr>
        <w:t>Beginning</w:t>
      </w:r>
      <w:r w:rsidR="4628EE09" w:rsidRPr="00161951">
        <w:rPr>
          <w:sz w:val="24"/>
          <w:szCs w:val="24"/>
        </w:rPr>
        <w:t xml:space="preserve"> in 2012, the percent of stimulant</w:t>
      </w:r>
      <w:r w:rsidR="2F0AA14D" w:rsidRPr="00161951">
        <w:rPr>
          <w:sz w:val="24"/>
          <w:szCs w:val="24"/>
        </w:rPr>
        <w:t>-</w:t>
      </w:r>
      <w:r w:rsidR="4628EE09" w:rsidRPr="00161951">
        <w:rPr>
          <w:sz w:val="24"/>
          <w:szCs w:val="24"/>
        </w:rPr>
        <w:t xml:space="preserve">related deaths </w:t>
      </w:r>
      <w:r w:rsidR="11977BA5" w:rsidRPr="00161951">
        <w:rPr>
          <w:sz w:val="24"/>
          <w:szCs w:val="24"/>
        </w:rPr>
        <w:t xml:space="preserve">that </w:t>
      </w:r>
      <w:r w:rsidR="00BE00BB" w:rsidRPr="00161951">
        <w:rPr>
          <w:sz w:val="24"/>
          <w:szCs w:val="24"/>
        </w:rPr>
        <w:t>included</w:t>
      </w:r>
      <w:r w:rsidR="4AC5193E" w:rsidRPr="00161951">
        <w:rPr>
          <w:sz w:val="24"/>
          <w:szCs w:val="24"/>
        </w:rPr>
        <w:t xml:space="preserve"> any opioid </w:t>
      </w:r>
      <w:r w:rsidR="227139DF" w:rsidRPr="00161951">
        <w:rPr>
          <w:sz w:val="24"/>
          <w:szCs w:val="24"/>
        </w:rPr>
        <w:t xml:space="preserve">steadily increased, </w:t>
      </w:r>
      <w:r w:rsidR="6593EE63" w:rsidRPr="00161951">
        <w:rPr>
          <w:sz w:val="24"/>
          <w:szCs w:val="24"/>
        </w:rPr>
        <w:t xml:space="preserve">and </w:t>
      </w:r>
      <w:r w:rsidR="00A91B09" w:rsidRPr="00161951">
        <w:rPr>
          <w:sz w:val="24"/>
          <w:szCs w:val="24"/>
        </w:rPr>
        <w:t xml:space="preserve">from </w:t>
      </w:r>
      <w:r w:rsidR="6593EE63" w:rsidRPr="00161951">
        <w:rPr>
          <w:sz w:val="24"/>
          <w:szCs w:val="24"/>
        </w:rPr>
        <w:t xml:space="preserve">2019 </w:t>
      </w:r>
      <w:r w:rsidR="00A91B09" w:rsidRPr="00161951">
        <w:rPr>
          <w:sz w:val="24"/>
          <w:szCs w:val="24"/>
        </w:rPr>
        <w:t>through</w:t>
      </w:r>
      <w:r w:rsidR="6593EE63" w:rsidRPr="00161951">
        <w:rPr>
          <w:sz w:val="24"/>
          <w:szCs w:val="24"/>
        </w:rPr>
        <w:t xml:space="preserve"> 2021, </w:t>
      </w:r>
      <w:r w:rsidR="0B30E541" w:rsidRPr="00161951">
        <w:rPr>
          <w:sz w:val="24"/>
          <w:szCs w:val="24"/>
        </w:rPr>
        <w:t>82% of stimulant related</w:t>
      </w:r>
      <w:r w:rsidR="7A7CB346" w:rsidRPr="00161951">
        <w:rPr>
          <w:sz w:val="24"/>
          <w:szCs w:val="24"/>
        </w:rPr>
        <w:t>-</w:t>
      </w:r>
      <w:r w:rsidR="0B30E541" w:rsidRPr="00161951">
        <w:rPr>
          <w:sz w:val="24"/>
          <w:szCs w:val="24"/>
        </w:rPr>
        <w:t xml:space="preserve">deaths </w:t>
      </w:r>
      <w:r w:rsidR="00A91B09" w:rsidRPr="00161951">
        <w:rPr>
          <w:sz w:val="24"/>
          <w:szCs w:val="24"/>
        </w:rPr>
        <w:t xml:space="preserve">also included </w:t>
      </w:r>
      <w:r w:rsidR="3F72C564" w:rsidRPr="00161951">
        <w:rPr>
          <w:sz w:val="24"/>
          <w:szCs w:val="24"/>
        </w:rPr>
        <w:t>opioids</w:t>
      </w:r>
      <w:r w:rsidR="0B30E541" w:rsidRPr="00161951">
        <w:rPr>
          <w:sz w:val="24"/>
          <w:szCs w:val="24"/>
        </w:rPr>
        <w:t xml:space="preserve">. </w:t>
      </w:r>
    </w:p>
    <w:p w14:paraId="5BB8573D" w14:textId="690EEB26" w:rsidR="008A3F9A" w:rsidRPr="00161951" w:rsidRDefault="008A3F9A" w:rsidP="00A725B9">
      <w:pPr>
        <w:rPr>
          <w:sz w:val="24"/>
          <w:szCs w:val="24"/>
        </w:rPr>
      </w:pPr>
      <w:bookmarkStart w:id="18" w:name="_Toc116659894"/>
    </w:p>
    <w:p w14:paraId="30C1A5F8" w14:textId="2DCA14AA" w:rsidR="00F24434" w:rsidRPr="00161951" w:rsidRDefault="00F24434" w:rsidP="00A725B9">
      <w:pPr>
        <w:pStyle w:val="Heading2"/>
        <w:rPr>
          <w:rFonts w:ascii="Arial" w:hAnsi="Arial" w:cs="Arial"/>
          <w:sz w:val="24"/>
          <w:szCs w:val="24"/>
        </w:rPr>
      </w:pPr>
      <w:bookmarkStart w:id="19" w:name="_Toc129172424"/>
      <w:bookmarkStart w:id="20" w:name="_Toc1314102415"/>
      <w:bookmarkStart w:id="21" w:name="_Toc718844130"/>
      <w:bookmarkStart w:id="22" w:name="_Toc1855550001"/>
      <w:r w:rsidRPr="00161951">
        <w:rPr>
          <w:rFonts w:ascii="Arial" w:hAnsi="Arial" w:cs="Arial"/>
          <w:sz w:val="24"/>
          <w:szCs w:val="24"/>
        </w:rPr>
        <w:t>Emergency Medical Services</w:t>
      </w:r>
      <w:bookmarkEnd w:id="18"/>
      <w:r w:rsidR="005D5576">
        <w:rPr>
          <w:rFonts w:ascii="Arial" w:hAnsi="Arial" w:cs="Arial"/>
          <w:sz w:val="24"/>
          <w:szCs w:val="24"/>
        </w:rPr>
        <w:t xml:space="preserve"> (EMS)</w:t>
      </w:r>
      <w:r w:rsidRPr="00161951">
        <w:rPr>
          <w:rFonts w:ascii="Arial" w:hAnsi="Arial" w:cs="Arial"/>
          <w:sz w:val="24"/>
          <w:szCs w:val="24"/>
        </w:rPr>
        <w:t xml:space="preserve"> </w:t>
      </w:r>
      <w:r w:rsidR="00B714B5" w:rsidRPr="00161951">
        <w:rPr>
          <w:rFonts w:ascii="Arial" w:hAnsi="Arial" w:cs="Arial"/>
          <w:sz w:val="24"/>
          <w:szCs w:val="24"/>
        </w:rPr>
        <w:t>Data</w:t>
      </w:r>
      <w:bookmarkEnd w:id="19"/>
      <w:r w:rsidR="00B714B5" w:rsidRPr="00161951">
        <w:rPr>
          <w:rFonts w:ascii="Arial" w:hAnsi="Arial" w:cs="Arial"/>
          <w:sz w:val="24"/>
          <w:szCs w:val="24"/>
        </w:rPr>
        <w:t xml:space="preserve"> </w:t>
      </w:r>
      <w:bookmarkEnd w:id="20"/>
      <w:bookmarkEnd w:id="21"/>
      <w:bookmarkEnd w:id="22"/>
    </w:p>
    <w:p w14:paraId="1008EC52" w14:textId="436B34FD" w:rsidR="00C9252B" w:rsidRPr="00161951" w:rsidRDefault="00B6326A" w:rsidP="00A725B9">
      <w:pPr>
        <w:rPr>
          <w:sz w:val="24"/>
          <w:szCs w:val="24"/>
        </w:rPr>
      </w:pPr>
      <w:bookmarkStart w:id="23" w:name="_Hlk119662579"/>
      <w:r w:rsidRPr="00161951">
        <w:rPr>
          <w:sz w:val="24"/>
          <w:szCs w:val="24"/>
        </w:rPr>
        <w:t>As seen in Figure 3, t</w:t>
      </w:r>
      <w:r w:rsidR="00F24434" w:rsidRPr="00161951">
        <w:rPr>
          <w:sz w:val="24"/>
          <w:szCs w:val="24"/>
        </w:rPr>
        <w:t>he number of stimulant-related EMS incidents</w:t>
      </w:r>
      <w:r w:rsidRPr="00161951">
        <w:rPr>
          <w:sz w:val="24"/>
          <w:szCs w:val="24"/>
        </w:rPr>
        <w:t xml:space="preserve"> </w:t>
      </w:r>
      <w:r w:rsidR="003625D2" w:rsidRPr="00161951">
        <w:rPr>
          <w:sz w:val="24"/>
          <w:szCs w:val="24"/>
        </w:rPr>
        <w:t xml:space="preserve">differed </w:t>
      </w:r>
      <w:r w:rsidR="008A15A6" w:rsidRPr="00161951">
        <w:rPr>
          <w:sz w:val="24"/>
          <w:szCs w:val="24"/>
        </w:rPr>
        <w:t xml:space="preserve">by month </w:t>
      </w:r>
      <w:r w:rsidRPr="00161951">
        <w:rPr>
          <w:sz w:val="24"/>
          <w:szCs w:val="24"/>
        </w:rPr>
        <w:t xml:space="preserve">from </w:t>
      </w:r>
      <w:r w:rsidR="00F24434" w:rsidRPr="00161951">
        <w:rPr>
          <w:sz w:val="24"/>
          <w:szCs w:val="24"/>
        </w:rPr>
        <w:t xml:space="preserve">2019 </w:t>
      </w:r>
      <w:r w:rsidRPr="00161951">
        <w:rPr>
          <w:sz w:val="24"/>
          <w:szCs w:val="24"/>
        </w:rPr>
        <w:t>through</w:t>
      </w:r>
      <w:r w:rsidR="00F24434" w:rsidRPr="00161951">
        <w:rPr>
          <w:sz w:val="24"/>
          <w:szCs w:val="24"/>
        </w:rPr>
        <w:t xml:space="preserve"> 2021. </w:t>
      </w:r>
      <w:r w:rsidR="008A15A6" w:rsidRPr="00161951">
        <w:rPr>
          <w:sz w:val="24"/>
          <w:szCs w:val="24"/>
        </w:rPr>
        <w:t xml:space="preserve">There </w:t>
      </w:r>
      <w:r w:rsidR="00B368BF" w:rsidRPr="00161951">
        <w:rPr>
          <w:sz w:val="24"/>
          <w:szCs w:val="24"/>
        </w:rPr>
        <w:t>were</w:t>
      </w:r>
      <w:r w:rsidR="00F24434" w:rsidRPr="00161951">
        <w:rPr>
          <w:sz w:val="24"/>
          <w:szCs w:val="24"/>
        </w:rPr>
        <w:t xml:space="preserve"> increases in stimulant-related </w:t>
      </w:r>
      <w:r w:rsidR="00B368BF" w:rsidRPr="00161951">
        <w:rPr>
          <w:sz w:val="24"/>
          <w:szCs w:val="24"/>
        </w:rPr>
        <w:t xml:space="preserve">incidents </w:t>
      </w:r>
      <w:r w:rsidR="00FF5D51" w:rsidRPr="00161951">
        <w:rPr>
          <w:sz w:val="24"/>
          <w:szCs w:val="24"/>
        </w:rPr>
        <w:t>from</w:t>
      </w:r>
      <w:r w:rsidR="00F24434" w:rsidRPr="00161951">
        <w:rPr>
          <w:sz w:val="24"/>
          <w:szCs w:val="24"/>
        </w:rPr>
        <w:t xml:space="preserve"> May </w:t>
      </w:r>
      <w:r w:rsidR="00FF5D51" w:rsidRPr="00161951">
        <w:rPr>
          <w:sz w:val="24"/>
          <w:szCs w:val="24"/>
        </w:rPr>
        <w:t xml:space="preserve">through </w:t>
      </w:r>
      <w:r w:rsidR="00F24434" w:rsidRPr="00161951">
        <w:rPr>
          <w:sz w:val="24"/>
          <w:szCs w:val="24"/>
        </w:rPr>
        <w:t xml:space="preserve">August of each year. </w:t>
      </w:r>
      <w:r w:rsidR="00227EF6" w:rsidRPr="00161951">
        <w:rPr>
          <w:sz w:val="24"/>
          <w:szCs w:val="24"/>
        </w:rPr>
        <w:t xml:space="preserve">In </w:t>
      </w:r>
      <w:r w:rsidR="00E168D4" w:rsidRPr="00161951">
        <w:rPr>
          <w:sz w:val="24"/>
          <w:szCs w:val="24"/>
        </w:rPr>
        <w:t xml:space="preserve">May </w:t>
      </w:r>
      <w:r w:rsidR="00F24434" w:rsidRPr="00161951">
        <w:rPr>
          <w:sz w:val="24"/>
          <w:szCs w:val="24"/>
        </w:rPr>
        <w:t xml:space="preserve">of 2021, the highest ever number </w:t>
      </w:r>
      <w:r w:rsidR="03461900" w:rsidRPr="00161951">
        <w:rPr>
          <w:sz w:val="24"/>
          <w:szCs w:val="24"/>
        </w:rPr>
        <w:t xml:space="preserve">of </w:t>
      </w:r>
      <w:r w:rsidR="00F24434" w:rsidRPr="00161951">
        <w:rPr>
          <w:sz w:val="24"/>
          <w:szCs w:val="24"/>
        </w:rPr>
        <w:t>simulant-related EMS runs w</w:t>
      </w:r>
      <w:r w:rsidR="15AFBCD5" w:rsidRPr="00161951">
        <w:rPr>
          <w:sz w:val="24"/>
          <w:szCs w:val="24"/>
        </w:rPr>
        <w:t>as</w:t>
      </w:r>
      <w:r w:rsidR="00F24434" w:rsidRPr="00161951">
        <w:rPr>
          <w:sz w:val="24"/>
          <w:szCs w:val="24"/>
        </w:rPr>
        <w:t xml:space="preserve"> recorded at </w:t>
      </w:r>
      <w:r w:rsidR="00E168D4" w:rsidRPr="00161951">
        <w:rPr>
          <w:sz w:val="24"/>
          <w:szCs w:val="24"/>
        </w:rPr>
        <w:t>902</w:t>
      </w:r>
      <w:r w:rsidR="00F24434" w:rsidRPr="00161951">
        <w:rPr>
          <w:sz w:val="24"/>
          <w:szCs w:val="24"/>
        </w:rPr>
        <w:t xml:space="preserve">. While all EMS </w:t>
      </w:r>
      <w:r w:rsidR="00B368BF" w:rsidRPr="00161951">
        <w:rPr>
          <w:sz w:val="24"/>
          <w:szCs w:val="24"/>
        </w:rPr>
        <w:t xml:space="preserve">incidents </w:t>
      </w:r>
      <w:r w:rsidR="00A24395" w:rsidRPr="00161951">
        <w:rPr>
          <w:sz w:val="24"/>
          <w:szCs w:val="24"/>
        </w:rPr>
        <w:t xml:space="preserve">from </w:t>
      </w:r>
      <w:r w:rsidR="37D91139" w:rsidRPr="00161951">
        <w:rPr>
          <w:sz w:val="24"/>
          <w:szCs w:val="24"/>
        </w:rPr>
        <w:t xml:space="preserve">January </w:t>
      </w:r>
      <w:r w:rsidR="00F24434" w:rsidRPr="00161951">
        <w:rPr>
          <w:sz w:val="24"/>
          <w:szCs w:val="24"/>
        </w:rPr>
        <w:t xml:space="preserve">2019 </w:t>
      </w:r>
      <w:r w:rsidR="00A24395" w:rsidRPr="00161951">
        <w:rPr>
          <w:sz w:val="24"/>
          <w:szCs w:val="24"/>
        </w:rPr>
        <w:t>through</w:t>
      </w:r>
      <w:r w:rsidR="37D91139" w:rsidRPr="00161951">
        <w:rPr>
          <w:sz w:val="24"/>
          <w:szCs w:val="24"/>
        </w:rPr>
        <w:t xml:space="preserve"> March </w:t>
      </w:r>
      <w:r w:rsidR="00F24434" w:rsidRPr="00161951">
        <w:rPr>
          <w:sz w:val="24"/>
          <w:szCs w:val="24"/>
        </w:rPr>
        <w:t xml:space="preserve">2021 </w:t>
      </w:r>
      <w:r w:rsidR="00B368BF" w:rsidRPr="00161951">
        <w:rPr>
          <w:sz w:val="24"/>
          <w:szCs w:val="24"/>
        </w:rPr>
        <w:t>stayed mostly the same</w:t>
      </w:r>
      <w:r w:rsidR="74E5C8A5" w:rsidRPr="00161951">
        <w:rPr>
          <w:sz w:val="24"/>
          <w:szCs w:val="24"/>
        </w:rPr>
        <w:t>,</w:t>
      </w:r>
      <w:r w:rsidR="00F24434" w:rsidRPr="00161951">
        <w:rPr>
          <w:sz w:val="24"/>
          <w:szCs w:val="24"/>
        </w:rPr>
        <w:t xml:space="preserve"> </w:t>
      </w:r>
      <w:r w:rsidR="006D7200" w:rsidRPr="00161951">
        <w:rPr>
          <w:sz w:val="24"/>
          <w:szCs w:val="24"/>
        </w:rPr>
        <w:t xml:space="preserve">a higher proportion </w:t>
      </w:r>
      <w:r w:rsidR="00F24434" w:rsidRPr="00161951">
        <w:rPr>
          <w:sz w:val="24"/>
          <w:szCs w:val="24"/>
        </w:rPr>
        <w:t xml:space="preserve">of </w:t>
      </w:r>
      <w:r w:rsidR="5CDB1AF3" w:rsidRPr="00161951">
        <w:rPr>
          <w:sz w:val="24"/>
          <w:szCs w:val="24"/>
        </w:rPr>
        <w:t>the</w:t>
      </w:r>
      <w:r w:rsidR="3DD79224" w:rsidRPr="00161951">
        <w:rPr>
          <w:sz w:val="24"/>
          <w:szCs w:val="24"/>
        </w:rPr>
        <w:t>se</w:t>
      </w:r>
      <w:r w:rsidR="00F24434" w:rsidRPr="00161951">
        <w:rPr>
          <w:sz w:val="24"/>
          <w:szCs w:val="24"/>
        </w:rPr>
        <w:t xml:space="preserve"> runs </w:t>
      </w:r>
      <w:r w:rsidR="78A2A510" w:rsidRPr="00161951">
        <w:rPr>
          <w:sz w:val="24"/>
          <w:szCs w:val="24"/>
        </w:rPr>
        <w:t>were</w:t>
      </w:r>
      <w:r w:rsidR="00F24434" w:rsidRPr="00161951">
        <w:rPr>
          <w:sz w:val="24"/>
          <w:szCs w:val="24"/>
        </w:rPr>
        <w:t xml:space="preserve"> identified as stimulant-related</w:t>
      </w:r>
      <w:r w:rsidR="006D7200" w:rsidRPr="00161951">
        <w:rPr>
          <w:sz w:val="24"/>
          <w:szCs w:val="24"/>
        </w:rPr>
        <w:t xml:space="preserve"> over time</w:t>
      </w:r>
      <w:r w:rsidR="00F24434" w:rsidRPr="00161951">
        <w:rPr>
          <w:sz w:val="24"/>
          <w:szCs w:val="24"/>
        </w:rPr>
        <w:t>.</w:t>
      </w:r>
    </w:p>
    <w:p w14:paraId="69242350" w14:textId="77777777" w:rsidR="00B77590" w:rsidRPr="00161951" w:rsidRDefault="00B77590" w:rsidP="00A725B9">
      <w:pPr>
        <w:rPr>
          <w:sz w:val="24"/>
          <w:szCs w:val="24"/>
        </w:rPr>
      </w:pPr>
    </w:p>
    <w:bookmarkEnd w:id="23"/>
    <w:p w14:paraId="3F69B4F3" w14:textId="404FF3AA" w:rsidR="00C9252B" w:rsidRPr="00161951" w:rsidRDefault="009B0EBB" w:rsidP="00484123">
      <w:pPr>
        <w:spacing w:after="120"/>
        <w:rPr>
          <w:sz w:val="24"/>
          <w:szCs w:val="24"/>
        </w:rPr>
      </w:pPr>
      <w:r w:rsidRPr="00161951">
        <w:rPr>
          <w:noProof/>
          <w:sz w:val="24"/>
          <w:szCs w:val="24"/>
        </w:rPr>
        <w:lastRenderedPageBreak/>
        <w:drawing>
          <wp:inline distT="0" distB="0" distL="0" distR="0" wp14:anchorId="4A4BCD63" wp14:editId="52F3047E">
            <wp:extent cx="6858000" cy="2786332"/>
            <wp:effectExtent l="0" t="0" r="0" b="0"/>
            <wp:docPr id="298951521" name="Chart 298951521">
              <a:extLst xmlns:a="http://schemas.openxmlformats.org/drawingml/2006/main">
                <a:ext uri="{FF2B5EF4-FFF2-40B4-BE49-F238E27FC236}">
                  <a16:creationId xmlns:a16="http://schemas.microsoft.com/office/drawing/2014/main" id="{FDDAF9AC-143D-405E-8FED-E3F8DFB801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24" w:name="_Toc116659895"/>
    </w:p>
    <w:p w14:paraId="04A7E119" w14:textId="77777777" w:rsidR="00B77590" w:rsidRPr="00161951" w:rsidRDefault="00B77590" w:rsidP="00A725B9">
      <w:pPr>
        <w:pStyle w:val="Heading2"/>
        <w:rPr>
          <w:rFonts w:ascii="Arial" w:hAnsi="Arial" w:cs="Arial"/>
          <w:sz w:val="24"/>
          <w:szCs w:val="24"/>
        </w:rPr>
      </w:pPr>
      <w:bookmarkStart w:id="25" w:name="_Toc907297332"/>
      <w:bookmarkStart w:id="26" w:name="_Toc148517029"/>
      <w:bookmarkStart w:id="27" w:name="_Toc1352008485"/>
    </w:p>
    <w:p w14:paraId="6D8DD1D2" w14:textId="70BA1249" w:rsidR="00F24434" w:rsidRPr="00161951" w:rsidRDefault="00F24434" w:rsidP="00A725B9">
      <w:pPr>
        <w:pStyle w:val="Heading2"/>
        <w:rPr>
          <w:rFonts w:ascii="Arial" w:hAnsi="Arial" w:cs="Arial"/>
          <w:sz w:val="24"/>
          <w:szCs w:val="24"/>
        </w:rPr>
      </w:pPr>
      <w:bookmarkStart w:id="28" w:name="_Toc129172425"/>
      <w:r w:rsidRPr="00161951">
        <w:rPr>
          <w:rFonts w:ascii="Arial" w:hAnsi="Arial" w:cs="Arial"/>
          <w:sz w:val="24"/>
          <w:szCs w:val="24"/>
        </w:rPr>
        <w:t>Emergency Department</w:t>
      </w:r>
      <w:bookmarkEnd w:id="24"/>
      <w:r w:rsidRPr="00161951">
        <w:rPr>
          <w:rFonts w:ascii="Arial" w:hAnsi="Arial" w:cs="Arial"/>
          <w:sz w:val="24"/>
          <w:szCs w:val="24"/>
        </w:rPr>
        <w:t xml:space="preserve"> </w:t>
      </w:r>
      <w:r w:rsidR="005D5576">
        <w:rPr>
          <w:rFonts w:ascii="Arial" w:hAnsi="Arial" w:cs="Arial"/>
          <w:sz w:val="24"/>
          <w:szCs w:val="24"/>
        </w:rPr>
        <w:t xml:space="preserve">(ED) </w:t>
      </w:r>
      <w:r w:rsidR="00B714B5" w:rsidRPr="00161951">
        <w:rPr>
          <w:rFonts w:ascii="Arial" w:hAnsi="Arial" w:cs="Arial"/>
          <w:sz w:val="24"/>
          <w:szCs w:val="24"/>
        </w:rPr>
        <w:t>Data</w:t>
      </w:r>
      <w:bookmarkEnd w:id="25"/>
      <w:bookmarkEnd w:id="26"/>
      <w:bookmarkEnd w:id="27"/>
      <w:bookmarkEnd w:id="28"/>
    </w:p>
    <w:p w14:paraId="617D4CCB" w14:textId="75552470" w:rsidR="00F24434" w:rsidRPr="00161951" w:rsidRDefault="00F24434" w:rsidP="00A725B9">
      <w:pPr>
        <w:rPr>
          <w:sz w:val="24"/>
          <w:szCs w:val="24"/>
        </w:rPr>
      </w:pPr>
      <w:r w:rsidRPr="00161951">
        <w:rPr>
          <w:sz w:val="24"/>
          <w:szCs w:val="24"/>
        </w:rPr>
        <w:t xml:space="preserve">Figure 4 </w:t>
      </w:r>
      <w:r w:rsidR="006D7200" w:rsidRPr="00161951">
        <w:rPr>
          <w:sz w:val="24"/>
          <w:szCs w:val="24"/>
        </w:rPr>
        <w:t xml:space="preserve">shows </w:t>
      </w:r>
      <w:r w:rsidRPr="00161951">
        <w:rPr>
          <w:sz w:val="24"/>
          <w:szCs w:val="24"/>
        </w:rPr>
        <w:t>that visits to the emergency</w:t>
      </w:r>
      <w:r w:rsidR="00AC1076" w:rsidRPr="00161951">
        <w:rPr>
          <w:sz w:val="24"/>
          <w:szCs w:val="24"/>
        </w:rPr>
        <w:t xml:space="preserve"> department (ED)</w:t>
      </w:r>
      <w:r w:rsidRPr="00161951">
        <w:rPr>
          <w:sz w:val="24"/>
          <w:szCs w:val="24"/>
        </w:rPr>
        <w:t xml:space="preserve"> </w:t>
      </w:r>
      <w:r w:rsidR="00C94C10" w:rsidRPr="00161951">
        <w:rPr>
          <w:sz w:val="24"/>
          <w:szCs w:val="24"/>
        </w:rPr>
        <w:t xml:space="preserve">for stimulant-related overdoses </w:t>
      </w:r>
      <w:r w:rsidRPr="00161951">
        <w:rPr>
          <w:sz w:val="24"/>
          <w:szCs w:val="24"/>
        </w:rPr>
        <w:t xml:space="preserve">fluctuated </w:t>
      </w:r>
      <w:r w:rsidR="00EF1F87" w:rsidRPr="00161951">
        <w:rPr>
          <w:sz w:val="24"/>
          <w:szCs w:val="24"/>
        </w:rPr>
        <w:t xml:space="preserve">from </w:t>
      </w:r>
      <w:r w:rsidRPr="00161951">
        <w:rPr>
          <w:sz w:val="24"/>
          <w:szCs w:val="24"/>
        </w:rPr>
        <w:t xml:space="preserve">2019 </w:t>
      </w:r>
      <w:r w:rsidR="00EF1F87" w:rsidRPr="00161951">
        <w:rPr>
          <w:sz w:val="24"/>
          <w:szCs w:val="24"/>
        </w:rPr>
        <w:t>through</w:t>
      </w:r>
      <w:r w:rsidRPr="00161951">
        <w:rPr>
          <w:sz w:val="24"/>
          <w:szCs w:val="24"/>
        </w:rPr>
        <w:t xml:space="preserve"> 2021. Interestingly, the </w:t>
      </w:r>
      <w:r w:rsidR="00EF1F87" w:rsidRPr="00161951">
        <w:rPr>
          <w:sz w:val="24"/>
          <w:szCs w:val="24"/>
        </w:rPr>
        <w:t xml:space="preserve">highest number </w:t>
      </w:r>
      <w:r w:rsidRPr="00161951">
        <w:rPr>
          <w:sz w:val="24"/>
          <w:szCs w:val="24"/>
        </w:rPr>
        <w:t>of simulant-related overdoses during this period corresponded with the lowest counts of all ED visits. This low count of overall ED visits is likely attributable to the decrease in patients seeking care at the ED in the early months of the COVID-19 pandemic due to lifestyle changes such as stay-at-home orders and engaging in fewer activities with a risk of injury, as well as changes in social perceptions such as fear of contracting infection. In June of 2020, stimulant-related overdose ED visits reached an all-time high of 183</w:t>
      </w:r>
      <w:r w:rsidR="18D95B42" w:rsidRPr="00161951">
        <w:rPr>
          <w:sz w:val="24"/>
          <w:szCs w:val="24"/>
        </w:rPr>
        <w:t>.</w:t>
      </w:r>
    </w:p>
    <w:p w14:paraId="38B7FBCD" w14:textId="77777777" w:rsidR="00F24434" w:rsidRPr="00161951" w:rsidRDefault="00F24434" w:rsidP="00A725B9">
      <w:pPr>
        <w:rPr>
          <w:sz w:val="24"/>
          <w:szCs w:val="24"/>
        </w:rPr>
      </w:pPr>
    </w:p>
    <w:p w14:paraId="500ADAE2" w14:textId="470FDA03" w:rsidR="005D5576" w:rsidRDefault="00F24434" w:rsidP="005C582C">
      <w:pPr>
        <w:spacing w:after="120"/>
        <w:rPr>
          <w:sz w:val="24"/>
          <w:szCs w:val="24"/>
        </w:rPr>
      </w:pPr>
      <w:r w:rsidRPr="00161951">
        <w:rPr>
          <w:noProof/>
          <w:sz w:val="24"/>
          <w:szCs w:val="24"/>
        </w:rPr>
        <w:drawing>
          <wp:inline distT="0" distB="0" distL="0" distR="0" wp14:anchorId="0B9BBA96" wp14:editId="50003AED">
            <wp:extent cx="6858000" cy="3241964"/>
            <wp:effectExtent l="0" t="0" r="0" b="0"/>
            <wp:docPr id="26" name="Chart 26">
              <a:extLst xmlns:a="http://schemas.openxmlformats.org/drawingml/2006/main">
                <a:ext uri="{FF2B5EF4-FFF2-40B4-BE49-F238E27FC236}">
                  <a16:creationId xmlns:a16="http://schemas.microsoft.com/office/drawing/2014/main" id="{C7CEC4D7-315E-40F2-8E6A-AB0AC388D0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29" w:name="_Toc116659896"/>
      <w:bookmarkStart w:id="30" w:name="_Toc1149055956"/>
      <w:bookmarkStart w:id="31" w:name="_Toc1419018424"/>
      <w:bookmarkStart w:id="32" w:name="_Toc788631289"/>
    </w:p>
    <w:p w14:paraId="462B85D2" w14:textId="0EB9B63D" w:rsidR="005C582C" w:rsidRDefault="005C582C" w:rsidP="005C582C">
      <w:pPr>
        <w:rPr>
          <w:sz w:val="24"/>
          <w:szCs w:val="24"/>
        </w:rPr>
      </w:pPr>
    </w:p>
    <w:p w14:paraId="0590F9B0" w14:textId="7D5B4ABB" w:rsidR="005C582C" w:rsidRDefault="005C582C" w:rsidP="005C582C">
      <w:pPr>
        <w:rPr>
          <w:sz w:val="24"/>
          <w:szCs w:val="24"/>
        </w:rPr>
      </w:pPr>
    </w:p>
    <w:p w14:paraId="324EDBD9" w14:textId="77777777" w:rsidR="005C582C" w:rsidRDefault="005C582C" w:rsidP="005C582C">
      <w:pPr>
        <w:rPr>
          <w:sz w:val="24"/>
          <w:szCs w:val="24"/>
        </w:rPr>
      </w:pPr>
    </w:p>
    <w:p w14:paraId="6EC2CFA4" w14:textId="2D5C7BEC" w:rsidR="00F24434" w:rsidRPr="00161951" w:rsidRDefault="00F24434" w:rsidP="00994638">
      <w:pPr>
        <w:pStyle w:val="Heading1"/>
        <w:rPr>
          <w:rFonts w:ascii="Arial" w:hAnsi="Arial" w:cs="Arial"/>
          <w:sz w:val="24"/>
          <w:szCs w:val="24"/>
        </w:rPr>
      </w:pPr>
      <w:bookmarkStart w:id="33" w:name="_Toc129172426"/>
      <w:r w:rsidRPr="00161951">
        <w:rPr>
          <w:rFonts w:ascii="Arial" w:hAnsi="Arial" w:cs="Arial"/>
          <w:sz w:val="24"/>
          <w:szCs w:val="24"/>
        </w:rPr>
        <w:lastRenderedPageBreak/>
        <w:t>To</w:t>
      </w:r>
      <w:r w:rsidR="009D4ABC" w:rsidRPr="00161951">
        <w:rPr>
          <w:rFonts w:ascii="Arial" w:hAnsi="Arial" w:cs="Arial"/>
          <w:sz w:val="24"/>
          <w:szCs w:val="24"/>
        </w:rPr>
        <w:t>x</w:t>
      </w:r>
      <w:r w:rsidRPr="00161951">
        <w:rPr>
          <w:rFonts w:ascii="Arial" w:hAnsi="Arial" w:cs="Arial"/>
          <w:sz w:val="24"/>
          <w:szCs w:val="24"/>
        </w:rPr>
        <w:t>icology of Stimulant-related Deaths</w:t>
      </w:r>
      <w:bookmarkEnd w:id="29"/>
      <w:bookmarkEnd w:id="30"/>
      <w:bookmarkEnd w:id="31"/>
      <w:bookmarkEnd w:id="32"/>
      <w:bookmarkEnd w:id="33"/>
    </w:p>
    <w:p w14:paraId="10964283" w14:textId="77777777" w:rsidR="00994638" w:rsidRPr="00161951" w:rsidRDefault="00994638" w:rsidP="00994638">
      <w:pPr>
        <w:rPr>
          <w:sz w:val="24"/>
          <w:szCs w:val="24"/>
        </w:rPr>
      </w:pPr>
    </w:p>
    <w:p w14:paraId="065D1718" w14:textId="2CA2375F" w:rsidR="00801CA4" w:rsidRPr="00161951" w:rsidRDefault="00F24434" w:rsidP="00A725B9">
      <w:pPr>
        <w:rPr>
          <w:sz w:val="24"/>
          <w:szCs w:val="24"/>
        </w:rPr>
      </w:pPr>
      <w:r w:rsidRPr="00161951">
        <w:rPr>
          <w:sz w:val="24"/>
          <w:szCs w:val="24"/>
        </w:rPr>
        <w:t xml:space="preserve">Figure 5 </w:t>
      </w:r>
      <w:r w:rsidR="009418BA" w:rsidRPr="00161951">
        <w:rPr>
          <w:sz w:val="24"/>
          <w:szCs w:val="24"/>
        </w:rPr>
        <w:t xml:space="preserve">shows </w:t>
      </w:r>
      <w:r w:rsidR="171AD7CA" w:rsidRPr="00161951">
        <w:rPr>
          <w:sz w:val="24"/>
          <w:szCs w:val="24"/>
        </w:rPr>
        <w:t xml:space="preserve">toxicology results by quarter </w:t>
      </w:r>
      <w:r w:rsidR="009418BA" w:rsidRPr="00161951">
        <w:rPr>
          <w:sz w:val="24"/>
          <w:szCs w:val="24"/>
        </w:rPr>
        <w:t xml:space="preserve">from </w:t>
      </w:r>
      <w:r w:rsidR="171AD7CA" w:rsidRPr="00161951">
        <w:rPr>
          <w:sz w:val="24"/>
          <w:szCs w:val="24"/>
        </w:rPr>
        <w:t xml:space="preserve">2014 </w:t>
      </w:r>
      <w:r w:rsidR="009418BA" w:rsidRPr="00161951">
        <w:rPr>
          <w:sz w:val="24"/>
          <w:szCs w:val="24"/>
        </w:rPr>
        <w:t>through</w:t>
      </w:r>
      <w:r w:rsidR="171AD7CA" w:rsidRPr="00161951">
        <w:rPr>
          <w:sz w:val="24"/>
          <w:szCs w:val="24"/>
        </w:rPr>
        <w:t xml:space="preserve"> 2021. </w:t>
      </w:r>
      <w:r w:rsidR="00DE7796" w:rsidRPr="00161951">
        <w:rPr>
          <w:sz w:val="24"/>
          <w:szCs w:val="24"/>
        </w:rPr>
        <w:t xml:space="preserve">Among stimulant-related deaths, </w:t>
      </w:r>
      <w:r w:rsidR="00800F77" w:rsidRPr="00161951">
        <w:rPr>
          <w:sz w:val="24"/>
          <w:szCs w:val="24"/>
        </w:rPr>
        <w:t>c</w:t>
      </w:r>
      <w:r w:rsidR="007B6857" w:rsidRPr="00161951">
        <w:rPr>
          <w:sz w:val="24"/>
          <w:szCs w:val="24"/>
        </w:rPr>
        <w:t xml:space="preserve">ocaine has been </w:t>
      </w:r>
      <w:r w:rsidR="00DE7796" w:rsidRPr="00161951">
        <w:rPr>
          <w:sz w:val="24"/>
          <w:szCs w:val="24"/>
        </w:rPr>
        <w:t>the most common</w:t>
      </w:r>
      <w:r w:rsidR="00C04A86" w:rsidRPr="00161951">
        <w:rPr>
          <w:sz w:val="24"/>
          <w:szCs w:val="24"/>
        </w:rPr>
        <w:t xml:space="preserve"> </w:t>
      </w:r>
      <w:r w:rsidR="00430BA3" w:rsidRPr="00161951">
        <w:rPr>
          <w:sz w:val="24"/>
          <w:szCs w:val="24"/>
        </w:rPr>
        <w:t>drug</w:t>
      </w:r>
      <w:r w:rsidR="00DE7796" w:rsidRPr="00161951">
        <w:rPr>
          <w:sz w:val="24"/>
          <w:szCs w:val="24"/>
        </w:rPr>
        <w:t>, occurring</w:t>
      </w:r>
      <w:r w:rsidR="007B6857" w:rsidRPr="00161951">
        <w:rPr>
          <w:sz w:val="24"/>
          <w:szCs w:val="24"/>
        </w:rPr>
        <w:t xml:space="preserve"> in </w:t>
      </w:r>
      <w:r w:rsidR="2D45F1EB" w:rsidRPr="00161951">
        <w:rPr>
          <w:sz w:val="24"/>
          <w:szCs w:val="24"/>
        </w:rPr>
        <w:t>86</w:t>
      </w:r>
      <w:r w:rsidR="4CF35ED1" w:rsidRPr="00161951">
        <w:rPr>
          <w:sz w:val="24"/>
          <w:szCs w:val="24"/>
        </w:rPr>
        <w:t>-9</w:t>
      </w:r>
      <w:r w:rsidR="6E63076B" w:rsidRPr="00161951">
        <w:rPr>
          <w:sz w:val="24"/>
          <w:szCs w:val="24"/>
        </w:rPr>
        <w:t>6</w:t>
      </w:r>
      <w:r w:rsidR="007B6857" w:rsidRPr="00161951">
        <w:rPr>
          <w:sz w:val="24"/>
          <w:szCs w:val="24"/>
        </w:rPr>
        <w:t xml:space="preserve">% of </w:t>
      </w:r>
      <w:r w:rsidR="00D42BB6" w:rsidRPr="00161951">
        <w:rPr>
          <w:sz w:val="24"/>
          <w:szCs w:val="24"/>
        </w:rPr>
        <w:t>these</w:t>
      </w:r>
      <w:r w:rsidR="007B6857" w:rsidRPr="00161951">
        <w:rPr>
          <w:sz w:val="24"/>
          <w:szCs w:val="24"/>
        </w:rPr>
        <w:t xml:space="preserve"> deaths. Amphetamines </w:t>
      </w:r>
      <w:r w:rsidR="00C04A86" w:rsidRPr="00161951">
        <w:rPr>
          <w:sz w:val="24"/>
          <w:szCs w:val="24"/>
        </w:rPr>
        <w:t>occurr</w:t>
      </w:r>
      <w:r w:rsidR="0021499C" w:rsidRPr="00161951">
        <w:rPr>
          <w:sz w:val="24"/>
          <w:szCs w:val="24"/>
        </w:rPr>
        <w:t>ed</w:t>
      </w:r>
      <w:r w:rsidR="007B6857" w:rsidRPr="00161951">
        <w:rPr>
          <w:sz w:val="24"/>
          <w:szCs w:val="24"/>
        </w:rPr>
        <w:t xml:space="preserve"> in </w:t>
      </w:r>
      <w:r w:rsidR="0B047FD0" w:rsidRPr="00161951">
        <w:rPr>
          <w:sz w:val="24"/>
          <w:szCs w:val="24"/>
        </w:rPr>
        <w:t>7</w:t>
      </w:r>
      <w:r w:rsidR="4CF35ED1" w:rsidRPr="00161951">
        <w:rPr>
          <w:sz w:val="24"/>
          <w:szCs w:val="24"/>
        </w:rPr>
        <w:t>-1</w:t>
      </w:r>
      <w:r w:rsidR="56753FA5" w:rsidRPr="00161951">
        <w:rPr>
          <w:sz w:val="24"/>
          <w:szCs w:val="24"/>
        </w:rPr>
        <w:t>8</w:t>
      </w:r>
      <w:r w:rsidR="007B6857" w:rsidRPr="00161951">
        <w:rPr>
          <w:sz w:val="24"/>
          <w:szCs w:val="24"/>
        </w:rPr>
        <w:t xml:space="preserve">% of </w:t>
      </w:r>
      <w:r w:rsidR="00D955E7" w:rsidRPr="00161951">
        <w:rPr>
          <w:sz w:val="24"/>
          <w:szCs w:val="24"/>
        </w:rPr>
        <w:t>these deaths</w:t>
      </w:r>
      <w:r w:rsidR="007B6857" w:rsidRPr="00161951">
        <w:rPr>
          <w:sz w:val="24"/>
          <w:szCs w:val="24"/>
        </w:rPr>
        <w:t>.</w:t>
      </w:r>
      <w:r w:rsidR="00801CA4" w:rsidRPr="00161951">
        <w:rPr>
          <w:sz w:val="24"/>
          <w:szCs w:val="24"/>
        </w:rPr>
        <w:t xml:space="preserve"> </w:t>
      </w:r>
      <w:r w:rsidR="00D0102C" w:rsidRPr="00161951">
        <w:rPr>
          <w:sz w:val="24"/>
          <w:szCs w:val="24"/>
        </w:rPr>
        <w:t>Note that a</w:t>
      </w:r>
      <w:r w:rsidR="00801CA4" w:rsidRPr="00161951">
        <w:rPr>
          <w:sz w:val="24"/>
          <w:szCs w:val="24"/>
        </w:rPr>
        <w:t xml:space="preserve">mphetamines </w:t>
      </w:r>
      <w:r w:rsidR="00D87B67" w:rsidRPr="00161951">
        <w:rPr>
          <w:sz w:val="24"/>
          <w:szCs w:val="24"/>
        </w:rPr>
        <w:t>includes</w:t>
      </w:r>
      <w:r w:rsidR="00801CA4" w:rsidRPr="00161951">
        <w:rPr>
          <w:sz w:val="24"/>
          <w:szCs w:val="24"/>
        </w:rPr>
        <w:t xml:space="preserve"> both prescription amphetamines and methamphetamine</w:t>
      </w:r>
      <w:r w:rsidR="00D11F1D" w:rsidRPr="00161951">
        <w:rPr>
          <w:sz w:val="24"/>
          <w:szCs w:val="24"/>
        </w:rPr>
        <w:t>.</w:t>
      </w:r>
      <w:r w:rsidR="00112C41" w:rsidRPr="00161951">
        <w:rPr>
          <w:sz w:val="24"/>
          <w:szCs w:val="24"/>
        </w:rPr>
        <w:t xml:space="preserve"> I</w:t>
      </w:r>
      <w:r w:rsidR="00801CA4" w:rsidRPr="00161951">
        <w:rPr>
          <w:sz w:val="24"/>
          <w:szCs w:val="24"/>
        </w:rPr>
        <w:t>t is possible that the pattern of specific amphetamines</w:t>
      </w:r>
      <w:r w:rsidR="00A725B9" w:rsidRPr="00161951">
        <w:rPr>
          <w:sz w:val="24"/>
          <w:szCs w:val="24"/>
        </w:rPr>
        <w:t xml:space="preserve"> present</w:t>
      </w:r>
      <w:r w:rsidR="00593421" w:rsidRPr="00161951">
        <w:rPr>
          <w:sz w:val="24"/>
          <w:szCs w:val="24"/>
        </w:rPr>
        <w:t xml:space="preserve">, including methamphetamine, </w:t>
      </w:r>
      <w:r w:rsidR="00801CA4" w:rsidRPr="00161951">
        <w:rPr>
          <w:sz w:val="24"/>
          <w:szCs w:val="24"/>
        </w:rPr>
        <w:t xml:space="preserve">has changed </w:t>
      </w:r>
      <w:r w:rsidR="00112C41" w:rsidRPr="00161951">
        <w:rPr>
          <w:sz w:val="24"/>
          <w:szCs w:val="24"/>
        </w:rPr>
        <w:t>over time</w:t>
      </w:r>
      <w:r w:rsidR="00801CA4" w:rsidRPr="00161951">
        <w:rPr>
          <w:sz w:val="24"/>
          <w:szCs w:val="24"/>
        </w:rPr>
        <w:t xml:space="preserve">. </w:t>
      </w:r>
    </w:p>
    <w:p w14:paraId="0926E2A1" w14:textId="77777777" w:rsidR="008853EC" w:rsidRPr="00161951" w:rsidRDefault="008853EC" w:rsidP="00A725B9">
      <w:pPr>
        <w:rPr>
          <w:sz w:val="24"/>
          <w:szCs w:val="24"/>
        </w:rPr>
      </w:pPr>
    </w:p>
    <w:p w14:paraId="11C77407" w14:textId="4CDF78D6" w:rsidR="005B1560" w:rsidRPr="00161951" w:rsidRDefault="00A4372B" w:rsidP="00A725B9">
      <w:pPr>
        <w:rPr>
          <w:sz w:val="24"/>
          <w:szCs w:val="24"/>
        </w:rPr>
      </w:pPr>
      <w:r w:rsidRPr="00161951">
        <w:rPr>
          <w:sz w:val="24"/>
          <w:szCs w:val="24"/>
        </w:rPr>
        <w:t>In nearly all deaths where stimulants were present</w:t>
      </w:r>
      <w:r w:rsidR="005E4B46" w:rsidRPr="00161951">
        <w:rPr>
          <w:sz w:val="24"/>
          <w:szCs w:val="24"/>
        </w:rPr>
        <w:t xml:space="preserve"> since 2017</w:t>
      </w:r>
      <w:r w:rsidRPr="00161951">
        <w:rPr>
          <w:sz w:val="24"/>
          <w:szCs w:val="24"/>
        </w:rPr>
        <w:t xml:space="preserve">, opioids were also </w:t>
      </w:r>
      <w:r w:rsidR="008348C8" w:rsidRPr="00161951">
        <w:rPr>
          <w:sz w:val="24"/>
          <w:szCs w:val="24"/>
        </w:rPr>
        <w:t>present</w:t>
      </w:r>
      <w:r w:rsidRPr="00161951">
        <w:rPr>
          <w:sz w:val="24"/>
          <w:szCs w:val="24"/>
        </w:rPr>
        <w:t xml:space="preserve">. </w:t>
      </w:r>
      <w:r w:rsidR="003B7104" w:rsidRPr="00161951">
        <w:rPr>
          <w:sz w:val="24"/>
          <w:szCs w:val="24"/>
        </w:rPr>
        <w:t xml:space="preserve">Since 2019, </w:t>
      </w:r>
      <w:r w:rsidR="009D0291" w:rsidRPr="00161951">
        <w:rPr>
          <w:sz w:val="24"/>
          <w:szCs w:val="24"/>
        </w:rPr>
        <w:t>F</w:t>
      </w:r>
      <w:r w:rsidR="003B7104" w:rsidRPr="00161951">
        <w:rPr>
          <w:sz w:val="24"/>
          <w:szCs w:val="24"/>
        </w:rPr>
        <w:t>entanyl has been the most common drug present among stimulant-related overdose deaths</w:t>
      </w:r>
      <w:r w:rsidR="5485875D" w:rsidRPr="00161951">
        <w:rPr>
          <w:sz w:val="24"/>
          <w:szCs w:val="24"/>
        </w:rPr>
        <w:t>.</w:t>
      </w:r>
      <w:r w:rsidR="00F24434" w:rsidRPr="00161951">
        <w:rPr>
          <w:sz w:val="24"/>
          <w:szCs w:val="24"/>
        </w:rPr>
        <w:t xml:space="preserve"> In prior years, heroin – or a </w:t>
      </w:r>
      <w:r w:rsidR="00BA7A43" w:rsidRPr="00161951">
        <w:rPr>
          <w:sz w:val="24"/>
          <w:szCs w:val="24"/>
        </w:rPr>
        <w:t xml:space="preserve">drug </w:t>
      </w:r>
      <w:r w:rsidR="00F24434" w:rsidRPr="00161951">
        <w:rPr>
          <w:sz w:val="24"/>
          <w:szCs w:val="24"/>
        </w:rPr>
        <w:t xml:space="preserve">likely to be heroin – was more </w:t>
      </w:r>
      <w:r w:rsidR="00282B9D" w:rsidRPr="00161951">
        <w:rPr>
          <w:sz w:val="24"/>
          <w:szCs w:val="24"/>
        </w:rPr>
        <w:t>common</w:t>
      </w:r>
      <w:r w:rsidR="00D11F1D" w:rsidRPr="00161951">
        <w:rPr>
          <w:sz w:val="24"/>
          <w:szCs w:val="24"/>
        </w:rPr>
        <w:t>.</w:t>
      </w:r>
      <w:r w:rsidR="00F24434" w:rsidRPr="00161951">
        <w:rPr>
          <w:sz w:val="24"/>
          <w:szCs w:val="24"/>
        </w:rPr>
        <w:t xml:space="preserve"> </w:t>
      </w:r>
      <w:r w:rsidR="00D11F1D" w:rsidRPr="00161951">
        <w:rPr>
          <w:sz w:val="24"/>
          <w:szCs w:val="24"/>
        </w:rPr>
        <w:t>B</w:t>
      </w:r>
      <w:r w:rsidR="00F24434" w:rsidRPr="00161951">
        <w:rPr>
          <w:sz w:val="24"/>
          <w:szCs w:val="24"/>
        </w:rPr>
        <w:t xml:space="preserve">etween 2014 and 2015 stimulant-related deaths with heroin present </w:t>
      </w:r>
      <w:r w:rsidR="00980427" w:rsidRPr="00161951">
        <w:rPr>
          <w:sz w:val="24"/>
          <w:szCs w:val="24"/>
        </w:rPr>
        <w:t>reached a high of</w:t>
      </w:r>
      <w:r w:rsidR="00F24434" w:rsidRPr="00161951">
        <w:rPr>
          <w:sz w:val="24"/>
          <w:szCs w:val="24"/>
        </w:rPr>
        <w:t xml:space="preserve"> 70-80</w:t>
      </w:r>
      <w:r w:rsidR="007B6857" w:rsidRPr="00161951">
        <w:rPr>
          <w:sz w:val="24"/>
          <w:szCs w:val="24"/>
        </w:rPr>
        <w:t xml:space="preserve">%. </w:t>
      </w:r>
      <w:r w:rsidR="0037693F" w:rsidRPr="00161951">
        <w:rPr>
          <w:sz w:val="24"/>
          <w:szCs w:val="24"/>
        </w:rPr>
        <w:t xml:space="preserve">In 2014 approximately 45% of all deaths with stimulants present also included benzodiazepines. While that number has </w:t>
      </w:r>
      <w:r w:rsidR="00B1270A" w:rsidRPr="00161951">
        <w:rPr>
          <w:sz w:val="24"/>
          <w:szCs w:val="24"/>
        </w:rPr>
        <w:t>decreased over time</w:t>
      </w:r>
      <w:r w:rsidR="0037693F" w:rsidRPr="00161951">
        <w:rPr>
          <w:sz w:val="24"/>
          <w:szCs w:val="24"/>
        </w:rPr>
        <w:t xml:space="preserve">, </w:t>
      </w:r>
      <w:r w:rsidR="00B1270A" w:rsidRPr="00161951">
        <w:rPr>
          <w:sz w:val="24"/>
          <w:szCs w:val="24"/>
        </w:rPr>
        <w:t>as of 2019</w:t>
      </w:r>
      <w:r w:rsidR="0037693F" w:rsidRPr="00161951">
        <w:rPr>
          <w:sz w:val="24"/>
          <w:szCs w:val="24"/>
        </w:rPr>
        <w:t xml:space="preserve">, benzodiazepines </w:t>
      </w:r>
      <w:r w:rsidR="009809BB" w:rsidRPr="00161951">
        <w:rPr>
          <w:sz w:val="24"/>
          <w:szCs w:val="24"/>
        </w:rPr>
        <w:t>were</w:t>
      </w:r>
      <w:r w:rsidR="0037693F" w:rsidRPr="00161951">
        <w:rPr>
          <w:sz w:val="24"/>
          <w:szCs w:val="24"/>
        </w:rPr>
        <w:t xml:space="preserve"> still present in 30% of deaths with stimulants present. Alcohol is present </w:t>
      </w:r>
      <w:r w:rsidR="00661C9C" w:rsidRPr="00161951">
        <w:rPr>
          <w:sz w:val="24"/>
          <w:szCs w:val="24"/>
        </w:rPr>
        <w:t xml:space="preserve">in </w:t>
      </w:r>
      <w:r w:rsidR="00B1270A" w:rsidRPr="00161951">
        <w:rPr>
          <w:sz w:val="24"/>
          <w:szCs w:val="24"/>
        </w:rPr>
        <w:t>18-37%</w:t>
      </w:r>
      <w:r w:rsidR="0037693F" w:rsidRPr="00161951">
        <w:rPr>
          <w:sz w:val="24"/>
          <w:szCs w:val="24"/>
        </w:rPr>
        <w:t xml:space="preserve"> of these deaths.</w:t>
      </w:r>
    </w:p>
    <w:p w14:paraId="350A62BF" w14:textId="77777777" w:rsidR="000773B3" w:rsidRPr="00161951" w:rsidRDefault="000773B3" w:rsidP="00A725B9">
      <w:pPr>
        <w:rPr>
          <w:sz w:val="24"/>
          <w:szCs w:val="24"/>
        </w:rPr>
      </w:pPr>
    </w:p>
    <w:p w14:paraId="635C53D8" w14:textId="0A822FB7" w:rsidR="00E900CF" w:rsidRPr="00161951" w:rsidRDefault="00BB4A1D" w:rsidP="00484123">
      <w:pPr>
        <w:spacing w:after="120"/>
        <w:jc w:val="center"/>
        <w:rPr>
          <w:noProof/>
          <w:sz w:val="24"/>
          <w:szCs w:val="24"/>
        </w:rPr>
      </w:pPr>
      <w:r>
        <w:rPr>
          <w:noProof/>
        </w:rPr>
        <mc:AlternateContent>
          <mc:Choice Requires="wps">
            <w:drawing>
              <wp:anchor distT="0" distB="0" distL="114300" distR="114300" simplePos="0" relativeHeight="251658248" behindDoc="0" locked="0" layoutInCell="1" allowOverlap="1" wp14:anchorId="24E800D9" wp14:editId="5622A78A">
                <wp:simplePos x="0" y="0"/>
                <wp:positionH relativeFrom="column">
                  <wp:posOffset>2572385</wp:posOffset>
                </wp:positionH>
                <wp:positionV relativeFrom="paragraph">
                  <wp:posOffset>902335</wp:posOffset>
                </wp:positionV>
                <wp:extent cx="882650" cy="4508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650" cy="4508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08B843D" w14:textId="696E6EBE" w:rsidR="0013386A" w:rsidRPr="007247B8" w:rsidRDefault="0013386A" w:rsidP="0013386A">
                            <w:pPr>
                              <w:rPr>
                                <w:sz w:val="28"/>
                                <w:szCs w:val="28"/>
                                <w:vertAlign w:val="superscript"/>
                              </w:rPr>
                            </w:pPr>
                            <w:r w:rsidRPr="007247B8">
                              <w:rPr>
                                <w:rFonts w:asciiTheme="minorHAnsi" w:hAnsi="Calibri" w:cstheme="minorBidi"/>
                                <w:color w:val="000000" w:themeColor="dark1"/>
                                <w:sz w:val="18"/>
                                <w:szCs w:val="18"/>
                              </w:rPr>
                              <w:t>Methodol</w:t>
                            </w:r>
                            <w:r w:rsidR="00E004EE" w:rsidRPr="007247B8">
                              <w:rPr>
                                <w:rFonts w:asciiTheme="minorHAnsi" w:hAnsi="Calibri" w:cstheme="minorBidi"/>
                                <w:color w:val="000000" w:themeColor="dark1"/>
                                <w:sz w:val="18"/>
                                <w:szCs w:val="18"/>
                              </w:rPr>
                              <w:t>og</w:t>
                            </w:r>
                            <w:r w:rsidRPr="007247B8">
                              <w:rPr>
                                <w:rFonts w:asciiTheme="minorHAnsi" w:hAnsi="Calibri" w:cstheme="minorBidi"/>
                                <w:color w:val="000000" w:themeColor="dark1"/>
                                <w:sz w:val="18"/>
                                <w:szCs w:val="18"/>
                              </w:rPr>
                              <w:t xml:space="preserve">y Change </w:t>
                            </w:r>
                            <w:r w:rsidR="000F731B" w:rsidRPr="007247B8">
                              <w:rPr>
                                <w:rFonts w:asciiTheme="minorHAnsi" w:hAnsi="Calibri" w:cstheme="minorBidi"/>
                                <w:color w:val="000000" w:themeColor="dark1"/>
                                <w:sz w:val="18"/>
                                <w:szCs w:val="18"/>
                                <w:vertAlign w:val="superscript"/>
                              </w:rPr>
                              <w:t>4</w:t>
                            </w:r>
                          </w:p>
                        </w:txbxContent>
                      </wps:txbx>
                      <wps:bodyPr vertOverflow="clip" horzOverflow="clip" wrap="square" rtlCol="0" anchor="t"/>
                    </wps:wsp>
                  </a:graphicData>
                </a:graphic>
                <wp14:sizeRelH relativeFrom="margin">
                  <wp14:pctWidth>0</wp14:pctWidth>
                </wp14:sizeRelH>
                <wp14:sizeRelV relativeFrom="page">
                  <wp14:pctHeight>0</wp14:pctHeight>
                </wp14:sizeRelV>
              </wp:anchor>
            </w:drawing>
          </mc:Choice>
          <mc:Fallback>
            <w:pict>
              <v:shape w14:anchorId="24E800D9" id="Text Box 5" o:spid="_x0000_s1028" type="#_x0000_t202" style="position:absolute;left:0;text-align:left;margin-left:202.55pt;margin-top:71.05pt;width:69.5pt;height:3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" filled="f" stroked="f">
                <v:textbox>
                  <w:txbxContent>
                    <w:p w14:paraId="208B843D" w14:textId="696E6EBE" w:rsidR="0013386A" w:rsidRPr="007247B8" w:rsidRDefault="0013386A" w:rsidP="0013386A">
                      <w:pPr>
                        <w:rPr>
                          <w:sz w:val="28"/>
                          <w:szCs w:val="28"/>
                          <w:vertAlign w:val="superscript"/>
                        </w:rPr>
                      </w:pPr>
                      <w:r w:rsidRPr="007247B8">
                        <w:rPr>
                          <w:rFonts w:asciiTheme="minorHAnsi" w:hAnsi="Calibri" w:cstheme="minorBidi"/>
                          <w:color w:val="000000" w:themeColor="dark1"/>
                          <w:sz w:val="18"/>
                          <w:szCs w:val="18"/>
                        </w:rPr>
                        <w:t>Methodol</w:t>
                      </w:r>
                      <w:r w:rsidR="00E004EE" w:rsidRPr="007247B8">
                        <w:rPr>
                          <w:rFonts w:asciiTheme="minorHAnsi" w:hAnsi="Calibri" w:cstheme="minorBidi"/>
                          <w:color w:val="000000" w:themeColor="dark1"/>
                          <w:sz w:val="18"/>
                          <w:szCs w:val="18"/>
                        </w:rPr>
                        <w:t>og</w:t>
                      </w:r>
                      <w:r w:rsidRPr="007247B8">
                        <w:rPr>
                          <w:rFonts w:asciiTheme="minorHAnsi" w:hAnsi="Calibri" w:cstheme="minorBidi"/>
                          <w:color w:val="000000" w:themeColor="dark1"/>
                          <w:sz w:val="18"/>
                          <w:szCs w:val="18"/>
                        </w:rPr>
                        <w:t xml:space="preserve">y Change </w:t>
                      </w:r>
                      <w:r w:rsidR="000F731B" w:rsidRPr="007247B8">
                        <w:rPr>
                          <w:rFonts w:asciiTheme="minorHAnsi" w:hAnsi="Calibri" w:cstheme="minorBidi"/>
                          <w:color w:val="000000" w:themeColor="dark1"/>
                          <w:sz w:val="18"/>
                          <w:szCs w:val="18"/>
                          <w:vertAlign w:val="superscript"/>
                        </w:rPr>
                        <w:t>4</w:t>
                      </w:r>
                    </w:p>
                  </w:txbxContent>
                </v:textbox>
              </v:shape>
            </w:pict>
          </mc:Fallback>
        </mc:AlternateContent>
      </w:r>
      <w:r w:rsidR="00764FCA" w:rsidRPr="00161951">
        <w:rPr>
          <w:noProof/>
          <w:sz w:val="24"/>
          <w:szCs w:val="24"/>
        </w:rPr>
        <w:drawing>
          <wp:inline distT="0" distB="0" distL="0" distR="0" wp14:anchorId="7DFE81C8" wp14:editId="6BCC4DA2">
            <wp:extent cx="6858000" cy="3182587"/>
            <wp:effectExtent l="0" t="0" r="0" b="0"/>
            <wp:docPr id="16" name="Chart 16">
              <a:extLst xmlns:a="http://schemas.openxmlformats.org/drawingml/2006/main">
                <a:ext uri="{FF2B5EF4-FFF2-40B4-BE49-F238E27FC236}">
                  <a16:creationId xmlns:a16="http://schemas.microsoft.com/office/drawing/2014/main" id="{C0EE5FAE-8D01-4EE8-82BC-79F489C42D30}"/>
                </a:ext>
                <a:ext uri="{147F2762-F138-4A5C-976F-8EAC2B608ADB}">
                  <a16:predDERef xmlns:a16="http://schemas.microsoft.com/office/drawing/2014/main" pred="{00000000-0008-0000-05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34" w:name="_Toc116659897"/>
      <w:bookmarkStart w:id="35" w:name="_Toc564092988"/>
      <w:bookmarkStart w:id="36" w:name="_Toc2145613334"/>
      <w:bookmarkStart w:id="37" w:name="_Toc86666573"/>
    </w:p>
    <w:p w14:paraId="6272C4E5" w14:textId="37669111" w:rsidR="00F24434" w:rsidRPr="00161951" w:rsidRDefault="00F24434" w:rsidP="00A725B9">
      <w:pPr>
        <w:pStyle w:val="Heading1"/>
        <w:spacing w:line="240" w:lineRule="auto"/>
        <w:rPr>
          <w:rFonts w:ascii="Arial" w:hAnsi="Arial" w:cs="Arial"/>
          <w:sz w:val="24"/>
          <w:szCs w:val="24"/>
        </w:rPr>
      </w:pPr>
      <w:bookmarkStart w:id="38" w:name="_Toc129172427"/>
      <w:r w:rsidRPr="00161951">
        <w:rPr>
          <w:rFonts w:ascii="Arial" w:hAnsi="Arial" w:cs="Arial"/>
          <w:sz w:val="24"/>
          <w:szCs w:val="24"/>
        </w:rPr>
        <w:t>Race-Ethnicity Findings</w:t>
      </w:r>
      <w:bookmarkEnd w:id="34"/>
      <w:bookmarkEnd w:id="35"/>
      <w:bookmarkEnd w:id="36"/>
      <w:bookmarkEnd w:id="37"/>
      <w:bookmarkEnd w:id="38"/>
    </w:p>
    <w:p w14:paraId="4240BC3F" w14:textId="5339E3C1" w:rsidR="00F24434" w:rsidRPr="00161951" w:rsidRDefault="00BE358A" w:rsidP="00A725B9">
      <w:pPr>
        <w:pStyle w:val="Heading2"/>
        <w:rPr>
          <w:rFonts w:ascii="Arial" w:hAnsi="Arial" w:cs="Arial"/>
          <w:sz w:val="24"/>
          <w:szCs w:val="24"/>
        </w:rPr>
      </w:pPr>
      <w:bookmarkStart w:id="39" w:name="_Toc129172428"/>
      <w:bookmarkStart w:id="40" w:name="_Toc116659898"/>
      <w:bookmarkStart w:id="41" w:name="_Toc1447656227"/>
      <w:bookmarkStart w:id="42" w:name="_Toc1011021934"/>
      <w:bookmarkStart w:id="43" w:name="_Toc1841156097"/>
      <w:r w:rsidRPr="00161951">
        <w:rPr>
          <w:rFonts w:ascii="Arial" w:hAnsi="Arial" w:cs="Arial"/>
          <w:sz w:val="24"/>
          <w:szCs w:val="24"/>
        </w:rPr>
        <w:t xml:space="preserve">Death </w:t>
      </w:r>
      <w:r w:rsidR="00F24434" w:rsidRPr="00161951">
        <w:rPr>
          <w:rFonts w:ascii="Arial" w:hAnsi="Arial" w:cs="Arial"/>
          <w:sz w:val="24"/>
          <w:szCs w:val="24"/>
        </w:rPr>
        <w:t>Data</w:t>
      </w:r>
      <w:bookmarkEnd w:id="39"/>
      <w:r w:rsidR="00F24434" w:rsidRPr="00161951">
        <w:rPr>
          <w:rFonts w:ascii="Arial" w:hAnsi="Arial" w:cs="Arial"/>
          <w:sz w:val="24"/>
          <w:szCs w:val="24"/>
        </w:rPr>
        <w:t xml:space="preserve"> </w:t>
      </w:r>
      <w:bookmarkEnd w:id="40"/>
      <w:bookmarkEnd w:id="41"/>
      <w:bookmarkEnd w:id="42"/>
      <w:bookmarkEnd w:id="43"/>
    </w:p>
    <w:p w14:paraId="3C196F09" w14:textId="5B1DFB2C" w:rsidR="00850F44" w:rsidRDefault="00F24434" w:rsidP="00A725B9">
      <w:pPr>
        <w:rPr>
          <w:sz w:val="24"/>
          <w:szCs w:val="24"/>
        </w:rPr>
      </w:pPr>
      <w:r w:rsidRPr="00161951">
        <w:rPr>
          <w:sz w:val="24"/>
          <w:szCs w:val="24"/>
        </w:rPr>
        <w:t xml:space="preserve">Age-adjusted stimulant-related </w:t>
      </w:r>
      <w:r w:rsidR="009406E8" w:rsidRPr="00161951">
        <w:rPr>
          <w:sz w:val="24"/>
          <w:szCs w:val="24"/>
        </w:rPr>
        <w:t xml:space="preserve">death </w:t>
      </w:r>
      <w:r w:rsidRPr="00161951">
        <w:rPr>
          <w:sz w:val="24"/>
          <w:szCs w:val="24"/>
        </w:rPr>
        <w:t xml:space="preserve">rates have been increasing for </w:t>
      </w:r>
      <w:r w:rsidR="00853834" w:rsidRPr="00161951">
        <w:rPr>
          <w:sz w:val="24"/>
          <w:szCs w:val="24"/>
        </w:rPr>
        <w:t xml:space="preserve">Black non-Hispanic, White non-Hispanic, and </w:t>
      </w:r>
      <w:r w:rsidR="0013351A" w:rsidRPr="00161951">
        <w:rPr>
          <w:sz w:val="24"/>
          <w:szCs w:val="24"/>
        </w:rPr>
        <w:t xml:space="preserve">Hispanic </w:t>
      </w:r>
      <w:r w:rsidR="00853834" w:rsidRPr="00161951">
        <w:rPr>
          <w:sz w:val="24"/>
          <w:szCs w:val="24"/>
        </w:rPr>
        <w:t>populations</w:t>
      </w:r>
      <w:r w:rsidRPr="00161951">
        <w:rPr>
          <w:sz w:val="24"/>
          <w:szCs w:val="24"/>
        </w:rPr>
        <w:t xml:space="preserve"> over the past </w:t>
      </w:r>
      <w:r w:rsidR="00955903" w:rsidRPr="00161951">
        <w:rPr>
          <w:sz w:val="24"/>
          <w:szCs w:val="24"/>
        </w:rPr>
        <w:t>ten years</w:t>
      </w:r>
      <w:r w:rsidR="00853834" w:rsidRPr="00161951">
        <w:rPr>
          <w:sz w:val="24"/>
          <w:szCs w:val="24"/>
        </w:rPr>
        <w:t xml:space="preserve">. </w:t>
      </w:r>
      <w:r w:rsidRPr="00161951">
        <w:rPr>
          <w:sz w:val="24"/>
          <w:szCs w:val="24"/>
        </w:rPr>
        <w:t>Year-over-year, the rate for Hispanic</w:t>
      </w:r>
      <w:r w:rsidR="00E9077D" w:rsidRPr="00161951">
        <w:rPr>
          <w:sz w:val="24"/>
          <w:szCs w:val="24"/>
        </w:rPr>
        <w:t xml:space="preserve"> residents</w:t>
      </w:r>
      <w:r w:rsidRPr="00161951">
        <w:rPr>
          <w:sz w:val="24"/>
          <w:szCs w:val="24"/>
        </w:rPr>
        <w:t xml:space="preserve"> increas</w:t>
      </w:r>
      <w:r w:rsidR="008834FB" w:rsidRPr="00161951">
        <w:rPr>
          <w:sz w:val="24"/>
          <w:szCs w:val="24"/>
        </w:rPr>
        <w:t>ed</w:t>
      </w:r>
      <w:r w:rsidR="00CD1041" w:rsidRPr="00161951">
        <w:rPr>
          <w:sz w:val="24"/>
          <w:szCs w:val="24"/>
        </w:rPr>
        <w:t xml:space="preserve"> </w:t>
      </w:r>
      <w:r w:rsidRPr="00161951">
        <w:rPr>
          <w:sz w:val="24"/>
          <w:szCs w:val="24"/>
        </w:rPr>
        <w:t>25.9%, the rate for Black non-Hispanic</w:t>
      </w:r>
      <w:r w:rsidR="00E9077D" w:rsidRPr="00161951">
        <w:rPr>
          <w:sz w:val="24"/>
          <w:szCs w:val="24"/>
        </w:rPr>
        <w:t xml:space="preserve"> residents</w:t>
      </w:r>
      <w:r w:rsidRPr="00161951">
        <w:rPr>
          <w:sz w:val="24"/>
          <w:szCs w:val="24"/>
        </w:rPr>
        <w:t xml:space="preserve"> increas</w:t>
      </w:r>
      <w:r w:rsidR="008834FB" w:rsidRPr="00161951">
        <w:rPr>
          <w:sz w:val="24"/>
          <w:szCs w:val="24"/>
        </w:rPr>
        <w:t>ed</w:t>
      </w:r>
      <w:r w:rsidRPr="00161951">
        <w:rPr>
          <w:sz w:val="24"/>
          <w:szCs w:val="24"/>
        </w:rPr>
        <w:t xml:space="preserve"> 20.3%, and the rate for White non-Hispanic</w:t>
      </w:r>
      <w:r w:rsidR="00E9077D" w:rsidRPr="00161951">
        <w:rPr>
          <w:sz w:val="24"/>
          <w:szCs w:val="24"/>
        </w:rPr>
        <w:t xml:space="preserve"> residents</w:t>
      </w:r>
      <w:r w:rsidRPr="00161951">
        <w:rPr>
          <w:sz w:val="24"/>
          <w:szCs w:val="24"/>
        </w:rPr>
        <w:t xml:space="preserve"> increas</w:t>
      </w:r>
      <w:r w:rsidR="008834FB" w:rsidRPr="00161951">
        <w:rPr>
          <w:sz w:val="24"/>
          <w:szCs w:val="24"/>
        </w:rPr>
        <w:t>ed</w:t>
      </w:r>
      <w:r w:rsidRPr="00161951">
        <w:rPr>
          <w:sz w:val="24"/>
          <w:szCs w:val="24"/>
        </w:rPr>
        <w:t xml:space="preserve"> 27.2%.</w:t>
      </w:r>
      <w:r w:rsidR="1CE729B6" w:rsidRPr="00161951">
        <w:rPr>
          <w:sz w:val="24"/>
          <w:szCs w:val="24"/>
        </w:rPr>
        <w:t xml:space="preserve"> </w:t>
      </w:r>
      <w:r w:rsidR="002D6677" w:rsidRPr="00161951">
        <w:rPr>
          <w:sz w:val="24"/>
          <w:szCs w:val="24"/>
        </w:rPr>
        <w:t>From</w:t>
      </w:r>
      <w:r w:rsidRPr="00161951">
        <w:rPr>
          <w:sz w:val="24"/>
          <w:szCs w:val="24"/>
        </w:rPr>
        <w:t xml:space="preserve"> 201</w:t>
      </w:r>
      <w:r w:rsidR="005C582C">
        <w:rPr>
          <w:sz w:val="24"/>
          <w:szCs w:val="24"/>
        </w:rPr>
        <w:t>8</w:t>
      </w:r>
      <w:r w:rsidRPr="00161951">
        <w:rPr>
          <w:sz w:val="24"/>
          <w:szCs w:val="24"/>
        </w:rPr>
        <w:t xml:space="preserve"> to 202</w:t>
      </w:r>
      <w:r w:rsidR="005C582C">
        <w:rPr>
          <w:sz w:val="24"/>
          <w:szCs w:val="24"/>
        </w:rPr>
        <w:t>1</w:t>
      </w:r>
      <w:r w:rsidR="002D6677" w:rsidRPr="00161951">
        <w:rPr>
          <w:sz w:val="24"/>
          <w:szCs w:val="24"/>
        </w:rPr>
        <w:t>,</w:t>
      </w:r>
      <w:r w:rsidRPr="00161951">
        <w:rPr>
          <w:sz w:val="24"/>
          <w:szCs w:val="24"/>
        </w:rPr>
        <w:t xml:space="preserve"> the </w:t>
      </w:r>
      <w:r w:rsidR="009406E8" w:rsidRPr="00161951">
        <w:rPr>
          <w:sz w:val="24"/>
          <w:szCs w:val="24"/>
        </w:rPr>
        <w:t xml:space="preserve">death </w:t>
      </w:r>
      <w:r w:rsidRPr="00161951">
        <w:rPr>
          <w:sz w:val="24"/>
          <w:szCs w:val="24"/>
        </w:rPr>
        <w:t>rate increase</w:t>
      </w:r>
      <w:r w:rsidR="002D6677" w:rsidRPr="00161951">
        <w:rPr>
          <w:sz w:val="24"/>
          <w:szCs w:val="24"/>
        </w:rPr>
        <w:t>d more</w:t>
      </w:r>
      <w:r w:rsidRPr="00161951">
        <w:rPr>
          <w:sz w:val="24"/>
          <w:szCs w:val="24"/>
        </w:rPr>
        <w:t xml:space="preserve"> for both Hispanic and Black non-Hispanic </w:t>
      </w:r>
      <w:r w:rsidR="00E9077D" w:rsidRPr="00161951">
        <w:rPr>
          <w:sz w:val="24"/>
          <w:szCs w:val="24"/>
        </w:rPr>
        <w:t xml:space="preserve">residents </w:t>
      </w:r>
      <w:r w:rsidRPr="00161951">
        <w:rPr>
          <w:sz w:val="24"/>
          <w:szCs w:val="24"/>
        </w:rPr>
        <w:t xml:space="preserve">compared </w:t>
      </w:r>
      <w:r w:rsidR="00E9077D" w:rsidRPr="00161951">
        <w:rPr>
          <w:sz w:val="24"/>
          <w:szCs w:val="24"/>
        </w:rPr>
        <w:t>with</w:t>
      </w:r>
      <w:r w:rsidRPr="00161951">
        <w:rPr>
          <w:sz w:val="24"/>
          <w:szCs w:val="24"/>
        </w:rPr>
        <w:t xml:space="preserve"> White non-Hispanic</w:t>
      </w:r>
      <w:r w:rsidR="00E9077D" w:rsidRPr="00161951">
        <w:rPr>
          <w:sz w:val="24"/>
          <w:szCs w:val="24"/>
        </w:rPr>
        <w:t xml:space="preserve"> residents</w:t>
      </w:r>
      <w:r w:rsidRPr="00161951">
        <w:rPr>
          <w:sz w:val="24"/>
          <w:szCs w:val="24"/>
        </w:rPr>
        <w:t>.</w:t>
      </w:r>
      <w:r w:rsidR="00316D21">
        <w:rPr>
          <w:sz w:val="24"/>
          <w:szCs w:val="24"/>
        </w:rPr>
        <w:t xml:space="preserve"> </w:t>
      </w:r>
      <w:r w:rsidRPr="00161951">
        <w:rPr>
          <w:sz w:val="24"/>
          <w:szCs w:val="24"/>
        </w:rPr>
        <w:t>Hispanic</w:t>
      </w:r>
      <w:r w:rsidR="00970FD0" w:rsidRPr="00161951">
        <w:rPr>
          <w:sz w:val="24"/>
          <w:szCs w:val="24"/>
        </w:rPr>
        <w:t xml:space="preserve"> residents</w:t>
      </w:r>
      <w:r w:rsidRPr="00161951">
        <w:rPr>
          <w:sz w:val="24"/>
          <w:szCs w:val="24"/>
        </w:rPr>
        <w:t xml:space="preserve"> saw </w:t>
      </w:r>
      <w:r w:rsidR="00316D21">
        <w:rPr>
          <w:sz w:val="24"/>
          <w:szCs w:val="24"/>
        </w:rPr>
        <w:t>an</w:t>
      </w:r>
      <w:r w:rsidRPr="00161951">
        <w:rPr>
          <w:sz w:val="24"/>
          <w:szCs w:val="24"/>
        </w:rPr>
        <w:t xml:space="preserve"> increase of </w:t>
      </w:r>
      <w:r w:rsidR="005C582C">
        <w:rPr>
          <w:sz w:val="24"/>
          <w:szCs w:val="24"/>
        </w:rPr>
        <w:t>79.2</w:t>
      </w:r>
      <w:r w:rsidRPr="00161951">
        <w:rPr>
          <w:sz w:val="24"/>
          <w:szCs w:val="24"/>
        </w:rPr>
        <w:t>%</w:t>
      </w:r>
      <w:r w:rsidR="00316D21">
        <w:rPr>
          <w:sz w:val="24"/>
          <w:szCs w:val="24"/>
        </w:rPr>
        <w:t xml:space="preserve">, </w:t>
      </w:r>
      <w:r w:rsidRPr="00161951">
        <w:rPr>
          <w:sz w:val="24"/>
          <w:szCs w:val="24"/>
        </w:rPr>
        <w:t>Black non-Hispanic</w:t>
      </w:r>
      <w:r w:rsidR="00970FD0" w:rsidRPr="00161951">
        <w:rPr>
          <w:sz w:val="24"/>
          <w:szCs w:val="24"/>
        </w:rPr>
        <w:t xml:space="preserve"> residents</w:t>
      </w:r>
      <w:r w:rsidRPr="00161951">
        <w:rPr>
          <w:sz w:val="24"/>
          <w:szCs w:val="24"/>
        </w:rPr>
        <w:t xml:space="preserve"> saw a rate increase of </w:t>
      </w:r>
      <w:r w:rsidR="005C582C">
        <w:rPr>
          <w:sz w:val="24"/>
          <w:szCs w:val="24"/>
        </w:rPr>
        <w:t>122.5</w:t>
      </w:r>
      <w:r w:rsidRPr="00161951">
        <w:rPr>
          <w:sz w:val="24"/>
          <w:szCs w:val="24"/>
        </w:rPr>
        <w:t>%</w:t>
      </w:r>
      <w:r w:rsidR="00316D21">
        <w:rPr>
          <w:sz w:val="24"/>
          <w:szCs w:val="24"/>
        </w:rPr>
        <w:t>,</w:t>
      </w:r>
      <w:r w:rsidRPr="00161951">
        <w:rPr>
          <w:sz w:val="24"/>
          <w:szCs w:val="24"/>
        </w:rPr>
        <w:t xml:space="preserve"> and White non-Hispanic</w:t>
      </w:r>
      <w:r w:rsidR="00970FD0" w:rsidRPr="00161951">
        <w:rPr>
          <w:sz w:val="24"/>
          <w:szCs w:val="24"/>
        </w:rPr>
        <w:t xml:space="preserve"> residents</w:t>
      </w:r>
      <w:r w:rsidRPr="00161951">
        <w:rPr>
          <w:sz w:val="24"/>
          <w:szCs w:val="24"/>
        </w:rPr>
        <w:t xml:space="preserve"> saw a rate increase of </w:t>
      </w:r>
      <w:r w:rsidR="005C582C">
        <w:rPr>
          <w:sz w:val="24"/>
          <w:szCs w:val="24"/>
        </w:rPr>
        <w:t>49.8</w:t>
      </w:r>
      <w:r w:rsidRPr="00161951">
        <w:rPr>
          <w:sz w:val="24"/>
          <w:szCs w:val="24"/>
        </w:rPr>
        <w:t>%</w:t>
      </w:r>
      <w:r w:rsidR="00316D21">
        <w:rPr>
          <w:sz w:val="24"/>
          <w:szCs w:val="24"/>
        </w:rPr>
        <w:t>.</w:t>
      </w:r>
    </w:p>
    <w:p w14:paraId="0B941DE9" w14:textId="77777777" w:rsidR="00475055" w:rsidRPr="00161951" w:rsidRDefault="00475055" w:rsidP="00A725B9">
      <w:pPr>
        <w:rPr>
          <w:sz w:val="24"/>
          <w:szCs w:val="24"/>
        </w:rPr>
      </w:pPr>
    </w:p>
    <w:p w14:paraId="23BB66E5" w14:textId="77777777" w:rsidR="00AD49E1" w:rsidRDefault="00475055" w:rsidP="00A725B9">
      <w:pPr>
        <w:rPr>
          <w:noProof/>
          <w:sz w:val="24"/>
          <w:szCs w:val="24"/>
        </w:rPr>
      </w:pPr>
      <w:r w:rsidRPr="00161951">
        <w:rPr>
          <w:sz w:val="24"/>
          <w:szCs w:val="24"/>
        </w:rPr>
        <w:t xml:space="preserve">Data in Figure </w:t>
      </w:r>
      <w:r w:rsidR="00D4709B">
        <w:rPr>
          <w:sz w:val="24"/>
          <w:szCs w:val="24"/>
        </w:rPr>
        <w:t>6</w:t>
      </w:r>
      <w:r w:rsidRPr="00161951">
        <w:rPr>
          <w:sz w:val="24"/>
          <w:szCs w:val="24"/>
        </w:rPr>
        <w:t xml:space="preserve"> are not shown because of small count</w:t>
      </w:r>
      <w:r w:rsidR="009C6380">
        <w:rPr>
          <w:sz w:val="24"/>
          <w:szCs w:val="24"/>
        </w:rPr>
        <w:t>s</w:t>
      </w:r>
      <w:r w:rsidRPr="00161951">
        <w:rPr>
          <w:sz w:val="24"/>
          <w:szCs w:val="24"/>
        </w:rPr>
        <w:t xml:space="preserve"> for American Indian non-Hispanic residents for 2019, but in 2020 and 2021 they had the highest rates of stimulant-related </w:t>
      </w:r>
      <w:r>
        <w:rPr>
          <w:sz w:val="24"/>
          <w:szCs w:val="24"/>
        </w:rPr>
        <w:t>death</w:t>
      </w:r>
      <w:r w:rsidRPr="00161951">
        <w:rPr>
          <w:sz w:val="24"/>
          <w:szCs w:val="24"/>
        </w:rPr>
        <w:t xml:space="preserve"> at 81.28 per 100,000 individuals. This is almost three times greater than non-Hispanic Black residents, who had the second highest rate.</w:t>
      </w:r>
      <w:r w:rsidR="0034640E" w:rsidRPr="0034640E">
        <w:rPr>
          <w:noProof/>
          <w:sz w:val="24"/>
          <w:szCs w:val="24"/>
        </w:rPr>
        <w:t xml:space="preserve"> </w:t>
      </w:r>
    </w:p>
    <w:p w14:paraId="7E6FDFD7" w14:textId="77777777" w:rsidR="00AD49E1" w:rsidRDefault="00AD49E1" w:rsidP="00A725B9">
      <w:pPr>
        <w:rPr>
          <w:noProof/>
          <w:sz w:val="24"/>
          <w:szCs w:val="24"/>
        </w:rPr>
      </w:pPr>
    </w:p>
    <w:p w14:paraId="044C20EA" w14:textId="1022D7BF" w:rsidR="00A4227E" w:rsidRDefault="0034640E" w:rsidP="00484123">
      <w:pPr>
        <w:spacing w:after="120"/>
        <w:rPr>
          <w:sz w:val="24"/>
          <w:szCs w:val="24"/>
        </w:rPr>
      </w:pPr>
      <w:r w:rsidRPr="00161951">
        <w:rPr>
          <w:noProof/>
          <w:sz w:val="24"/>
          <w:szCs w:val="24"/>
        </w:rPr>
        <w:drawing>
          <wp:inline distT="0" distB="0" distL="0" distR="0" wp14:anchorId="23D8AF0C" wp14:editId="7044C6AD">
            <wp:extent cx="6858000" cy="2656936"/>
            <wp:effectExtent l="0" t="0" r="0" b="10160"/>
            <wp:docPr id="7" name="Chart 7">
              <a:extLst xmlns:a="http://schemas.openxmlformats.org/drawingml/2006/main">
                <a:ext uri="{FF2B5EF4-FFF2-40B4-BE49-F238E27FC236}">
                  <a16:creationId xmlns:a16="http://schemas.microsoft.com/office/drawing/2014/main" id="{3BB454BC-0FC0-4777-A0B6-B141D328CF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AD672C" w14:textId="68E68C28" w:rsidR="00076882" w:rsidRDefault="00076882" w:rsidP="00A725B9">
      <w:pPr>
        <w:rPr>
          <w:sz w:val="24"/>
          <w:szCs w:val="24"/>
        </w:rPr>
      </w:pPr>
    </w:p>
    <w:p w14:paraId="1F1C411B" w14:textId="71BCF8B9" w:rsidR="00F24434" w:rsidRPr="00161951" w:rsidRDefault="00F24434" w:rsidP="00A725B9">
      <w:pPr>
        <w:rPr>
          <w:sz w:val="24"/>
          <w:szCs w:val="24"/>
        </w:rPr>
      </w:pPr>
    </w:p>
    <w:p w14:paraId="36231DA3" w14:textId="28D45353" w:rsidR="00F24434" w:rsidRPr="00161951" w:rsidRDefault="00F24434" w:rsidP="00A725B9">
      <w:pPr>
        <w:pStyle w:val="Heading2"/>
        <w:rPr>
          <w:rFonts w:ascii="Arial" w:hAnsi="Arial" w:cs="Arial"/>
          <w:sz w:val="24"/>
          <w:szCs w:val="24"/>
        </w:rPr>
      </w:pPr>
      <w:bookmarkStart w:id="44" w:name="_Toc129172429"/>
      <w:bookmarkStart w:id="45" w:name="_Toc116659899"/>
      <w:bookmarkStart w:id="46" w:name="_Toc800035970"/>
      <w:bookmarkStart w:id="47" w:name="_Toc1128799528"/>
      <w:bookmarkStart w:id="48" w:name="_Toc1681072226"/>
      <w:r w:rsidRPr="00161951">
        <w:rPr>
          <w:rFonts w:ascii="Arial" w:hAnsi="Arial" w:cs="Arial"/>
          <w:sz w:val="24"/>
          <w:szCs w:val="24"/>
        </w:rPr>
        <w:t>Emergency Medical Services Data</w:t>
      </w:r>
      <w:bookmarkEnd w:id="44"/>
      <w:r w:rsidRPr="00161951">
        <w:rPr>
          <w:rFonts w:ascii="Arial" w:hAnsi="Arial" w:cs="Arial"/>
          <w:sz w:val="24"/>
          <w:szCs w:val="24"/>
        </w:rPr>
        <w:t xml:space="preserve"> </w:t>
      </w:r>
      <w:bookmarkEnd w:id="45"/>
      <w:bookmarkEnd w:id="46"/>
      <w:bookmarkEnd w:id="47"/>
      <w:bookmarkEnd w:id="48"/>
    </w:p>
    <w:p w14:paraId="127D2AFC" w14:textId="3258E4F2" w:rsidR="00F24434" w:rsidRPr="00161951" w:rsidRDefault="005C582C" w:rsidP="00A725B9">
      <w:pPr>
        <w:rPr>
          <w:sz w:val="24"/>
          <w:szCs w:val="24"/>
        </w:rPr>
      </w:pPr>
      <w:r>
        <w:rPr>
          <w:sz w:val="24"/>
          <w:szCs w:val="24"/>
        </w:rPr>
        <w:t>I</w:t>
      </w:r>
      <w:r w:rsidRPr="00161951">
        <w:rPr>
          <w:sz w:val="24"/>
          <w:szCs w:val="24"/>
        </w:rPr>
        <w:t xml:space="preserve">nformation on race/ethnicity remain incomplete in EMS data. From 2013 through 2021 44.0% of incidents did not include information on race/ethnicity. </w:t>
      </w:r>
      <w:r>
        <w:rPr>
          <w:sz w:val="24"/>
          <w:szCs w:val="24"/>
        </w:rPr>
        <w:t>Therefore, please use caution when interpreting these data.</w:t>
      </w:r>
      <w:r w:rsidR="00484D24">
        <w:rPr>
          <w:sz w:val="24"/>
          <w:szCs w:val="24"/>
        </w:rPr>
        <w:t xml:space="preserve"> </w:t>
      </w:r>
      <w:r w:rsidR="00914DB4">
        <w:rPr>
          <w:sz w:val="24"/>
          <w:szCs w:val="24"/>
        </w:rPr>
        <w:t>As shown Figure 7, t</w:t>
      </w:r>
      <w:r w:rsidR="00F24434" w:rsidRPr="00161951">
        <w:rPr>
          <w:sz w:val="24"/>
          <w:szCs w:val="24"/>
        </w:rPr>
        <w:t xml:space="preserve">he rate of stimulant-related </w:t>
      </w:r>
      <w:r w:rsidR="008834FB" w:rsidRPr="00161951">
        <w:rPr>
          <w:sz w:val="24"/>
          <w:szCs w:val="24"/>
        </w:rPr>
        <w:t xml:space="preserve">emergency response </w:t>
      </w:r>
      <w:r w:rsidR="00F24434" w:rsidRPr="00161951">
        <w:rPr>
          <w:sz w:val="24"/>
          <w:szCs w:val="24"/>
        </w:rPr>
        <w:t xml:space="preserve">incidents </w:t>
      </w:r>
      <w:r w:rsidR="004E4E61" w:rsidRPr="00161951">
        <w:rPr>
          <w:sz w:val="24"/>
          <w:szCs w:val="24"/>
        </w:rPr>
        <w:t>increased</w:t>
      </w:r>
      <w:r w:rsidR="00F24434" w:rsidRPr="00161951">
        <w:rPr>
          <w:sz w:val="24"/>
          <w:szCs w:val="24"/>
        </w:rPr>
        <w:t xml:space="preserve"> for most race</w:t>
      </w:r>
      <w:r w:rsidR="00662177" w:rsidRPr="00161951">
        <w:rPr>
          <w:sz w:val="24"/>
          <w:szCs w:val="24"/>
        </w:rPr>
        <w:t>/</w:t>
      </w:r>
      <w:r w:rsidR="00F24434" w:rsidRPr="00161951">
        <w:rPr>
          <w:sz w:val="24"/>
          <w:szCs w:val="24"/>
        </w:rPr>
        <w:t xml:space="preserve">ethnicities since 2015. Black non-Hispanic, Hispanic, White non-Hispanic, and American Indian/Alaska Native </w:t>
      </w:r>
      <w:r w:rsidR="00FE7DC6" w:rsidRPr="00161951">
        <w:rPr>
          <w:sz w:val="24"/>
          <w:szCs w:val="24"/>
        </w:rPr>
        <w:t>non-Hispanic</w:t>
      </w:r>
      <w:r w:rsidR="00F24434" w:rsidRPr="00161951">
        <w:rPr>
          <w:sz w:val="24"/>
          <w:szCs w:val="24"/>
        </w:rPr>
        <w:t xml:space="preserve"> </w:t>
      </w:r>
      <w:r w:rsidR="00A725B9" w:rsidRPr="00161951">
        <w:rPr>
          <w:sz w:val="24"/>
          <w:szCs w:val="24"/>
        </w:rPr>
        <w:t>populations</w:t>
      </w:r>
      <w:r w:rsidR="0080033A" w:rsidRPr="00161951">
        <w:rPr>
          <w:sz w:val="24"/>
          <w:szCs w:val="24"/>
        </w:rPr>
        <w:t xml:space="preserve"> </w:t>
      </w:r>
      <w:r w:rsidR="00F24434" w:rsidRPr="00161951">
        <w:rPr>
          <w:sz w:val="24"/>
          <w:szCs w:val="24"/>
        </w:rPr>
        <w:t xml:space="preserve">have </w:t>
      </w:r>
      <w:r w:rsidR="0080033A" w:rsidRPr="00161951">
        <w:rPr>
          <w:sz w:val="24"/>
          <w:szCs w:val="24"/>
        </w:rPr>
        <w:t xml:space="preserve">all </w:t>
      </w:r>
      <w:r w:rsidR="00F24434" w:rsidRPr="00161951">
        <w:rPr>
          <w:sz w:val="24"/>
          <w:szCs w:val="24"/>
        </w:rPr>
        <w:t>seen increasing rates</w:t>
      </w:r>
      <w:r w:rsidR="00FE7DC6" w:rsidRPr="00161951">
        <w:rPr>
          <w:sz w:val="24"/>
          <w:szCs w:val="24"/>
        </w:rPr>
        <w:t>.</w:t>
      </w:r>
      <w:r w:rsidR="00F24434" w:rsidRPr="00161951">
        <w:rPr>
          <w:sz w:val="24"/>
          <w:szCs w:val="24"/>
        </w:rPr>
        <w:t xml:space="preserve"> </w:t>
      </w:r>
      <w:r w:rsidR="00984AD1" w:rsidRPr="00161951">
        <w:rPr>
          <w:sz w:val="24"/>
          <w:szCs w:val="24"/>
        </w:rPr>
        <w:t>The</w:t>
      </w:r>
      <w:r w:rsidR="00F24434" w:rsidRPr="00161951">
        <w:rPr>
          <w:sz w:val="24"/>
          <w:szCs w:val="24"/>
        </w:rPr>
        <w:t xml:space="preserve"> American Indian/Alaska Native</w:t>
      </w:r>
      <w:r w:rsidR="0080033A" w:rsidRPr="00161951">
        <w:rPr>
          <w:sz w:val="24"/>
          <w:szCs w:val="24"/>
        </w:rPr>
        <w:t xml:space="preserve"> </w:t>
      </w:r>
      <w:r w:rsidR="00FE7DC6" w:rsidRPr="00161951">
        <w:rPr>
          <w:sz w:val="24"/>
          <w:szCs w:val="24"/>
        </w:rPr>
        <w:t>non-Hispanic</w:t>
      </w:r>
      <w:r w:rsidR="0080033A" w:rsidRPr="00161951">
        <w:rPr>
          <w:sz w:val="24"/>
          <w:szCs w:val="24"/>
        </w:rPr>
        <w:t xml:space="preserve"> </w:t>
      </w:r>
      <w:r w:rsidR="00984AD1" w:rsidRPr="00161951">
        <w:rPr>
          <w:sz w:val="24"/>
          <w:szCs w:val="24"/>
        </w:rPr>
        <w:t xml:space="preserve">population had </w:t>
      </w:r>
      <w:r w:rsidR="00F24434" w:rsidRPr="00161951">
        <w:rPr>
          <w:sz w:val="24"/>
          <w:szCs w:val="24"/>
        </w:rPr>
        <w:t>a decrease from 2019</w:t>
      </w:r>
      <w:r w:rsidR="00C66746" w:rsidRPr="00161951">
        <w:rPr>
          <w:sz w:val="24"/>
          <w:szCs w:val="24"/>
        </w:rPr>
        <w:t xml:space="preserve"> to</w:t>
      </w:r>
      <w:r w:rsidR="00391D43" w:rsidRPr="00161951">
        <w:rPr>
          <w:sz w:val="24"/>
          <w:szCs w:val="24"/>
        </w:rPr>
        <w:t xml:space="preserve"> </w:t>
      </w:r>
      <w:r w:rsidR="00F24434" w:rsidRPr="00161951">
        <w:rPr>
          <w:sz w:val="24"/>
          <w:szCs w:val="24"/>
        </w:rPr>
        <w:t xml:space="preserve">2020. </w:t>
      </w:r>
      <w:r w:rsidR="00FE7DC6" w:rsidRPr="00161951">
        <w:rPr>
          <w:sz w:val="24"/>
          <w:szCs w:val="24"/>
        </w:rPr>
        <w:t>T</w:t>
      </w:r>
      <w:r w:rsidR="00F24434" w:rsidRPr="00161951">
        <w:rPr>
          <w:sz w:val="24"/>
          <w:szCs w:val="24"/>
        </w:rPr>
        <w:t xml:space="preserve">he highest rates </w:t>
      </w:r>
      <w:r w:rsidR="003F666E" w:rsidRPr="00161951">
        <w:rPr>
          <w:sz w:val="24"/>
          <w:szCs w:val="24"/>
        </w:rPr>
        <w:t xml:space="preserve">are </w:t>
      </w:r>
      <w:r w:rsidR="00FE7DC6" w:rsidRPr="00161951">
        <w:rPr>
          <w:sz w:val="24"/>
          <w:szCs w:val="24"/>
        </w:rPr>
        <w:t>among</w:t>
      </w:r>
      <w:r w:rsidR="00F24434" w:rsidRPr="00161951">
        <w:rPr>
          <w:sz w:val="24"/>
          <w:szCs w:val="24"/>
        </w:rPr>
        <w:t xml:space="preserve"> </w:t>
      </w:r>
      <w:r w:rsidR="00F20BA1" w:rsidRPr="00161951">
        <w:rPr>
          <w:sz w:val="24"/>
          <w:szCs w:val="24"/>
        </w:rPr>
        <w:t xml:space="preserve">the </w:t>
      </w:r>
      <w:r w:rsidR="00F24434" w:rsidRPr="00161951">
        <w:rPr>
          <w:sz w:val="24"/>
          <w:szCs w:val="24"/>
        </w:rPr>
        <w:t>Hawaiian/Pacific Islander</w:t>
      </w:r>
      <w:r w:rsidR="00C66746" w:rsidRPr="00161951">
        <w:rPr>
          <w:sz w:val="24"/>
          <w:szCs w:val="24"/>
        </w:rPr>
        <w:t xml:space="preserve"> </w:t>
      </w:r>
      <w:r w:rsidR="00FE7DC6" w:rsidRPr="00161951">
        <w:rPr>
          <w:sz w:val="24"/>
          <w:szCs w:val="24"/>
        </w:rPr>
        <w:t xml:space="preserve">non-Hispanic </w:t>
      </w:r>
      <w:r w:rsidR="00A725B9" w:rsidRPr="00161951">
        <w:rPr>
          <w:sz w:val="24"/>
          <w:szCs w:val="24"/>
        </w:rPr>
        <w:t>population</w:t>
      </w:r>
      <w:r w:rsidR="00F20BA1" w:rsidRPr="00161951">
        <w:rPr>
          <w:sz w:val="24"/>
          <w:szCs w:val="24"/>
        </w:rPr>
        <w:t>.</w:t>
      </w:r>
      <w:r w:rsidR="00F24434" w:rsidRPr="00161951">
        <w:rPr>
          <w:sz w:val="24"/>
          <w:szCs w:val="24"/>
        </w:rPr>
        <w:t xml:space="preserve"> </w:t>
      </w:r>
      <w:r w:rsidR="00F20BA1" w:rsidRPr="00161951">
        <w:rPr>
          <w:sz w:val="24"/>
          <w:szCs w:val="24"/>
        </w:rPr>
        <w:t>D</w:t>
      </w:r>
      <w:r w:rsidR="000C6615" w:rsidRPr="00161951">
        <w:rPr>
          <w:sz w:val="24"/>
          <w:szCs w:val="24"/>
        </w:rPr>
        <w:t>ue to small counts in earlier years,</w:t>
      </w:r>
      <w:r w:rsidR="00F24434" w:rsidRPr="00161951">
        <w:rPr>
          <w:sz w:val="24"/>
          <w:szCs w:val="24"/>
        </w:rPr>
        <w:t xml:space="preserve"> establish</w:t>
      </w:r>
      <w:r w:rsidR="00F03A7D" w:rsidRPr="00161951">
        <w:rPr>
          <w:sz w:val="24"/>
          <w:szCs w:val="24"/>
        </w:rPr>
        <w:t>ing</w:t>
      </w:r>
      <w:r w:rsidR="00F24434" w:rsidRPr="00161951">
        <w:rPr>
          <w:sz w:val="24"/>
          <w:szCs w:val="24"/>
        </w:rPr>
        <w:t xml:space="preserve"> a trend</w:t>
      </w:r>
      <w:r w:rsidR="00F03A7D" w:rsidRPr="00161951">
        <w:rPr>
          <w:sz w:val="24"/>
          <w:szCs w:val="24"/>
        </w:rPr>
        <w:t xml:space="preserve"> is not yet possible</w:t>
      </w:r>
      <w:r w:rsidR="00F24434" w:rsidRPr="00161951">
        <w:rPr>
          <w:sz w:val="24"/>
          <w:szCs w:val="24"/>
        </w:rPr>
        <w:t>.</w:t>
      </w:r>
    </w:p>
    <w:p w14:paraId="3BA8749D" w14:textId="77777777" w:rsidR="00F24434" w:rsidRPr="00161951" w:rsidRDefault="00F24434" w:rsidP="00A725B9">
      <w:pPr>
        <w:rPr>
          <w:sz w:val="24"/>
          <w:szCs w:val="24"/>
        </w:rPr>
      </w:pPr>
    </w:p>
    <w:p w14:paraId="74FE6656" w14:textId="503C8C7F" w:rsidR="00A725B9" w:rsidRPr="00161951" w:rsidRDefault="00F24434" w:rsidP="00A725B9">
      <w:pPr>
        <w:rPr>
          <w:noProof/>
          <w:sz w:val="24"/>
          <w:szCs w:val="24"/>
        </w:rPr>
      </w:pPr>
      <w:bookmarkStart w:id="49" w:name="_Hlk119662399"/>
      <w:r w:rsidRPr="00161951">
        <w:rPr>
          <w:sz w:val="24"/>
          <w:szCs w:val="24"/>
        </w:rPr>
        <w:t>From 2019 to 2020, the rate of stimulant-related EMS incidents increased by 14.7%</w:t>
      </w:r>
      <w:r w:rsidR="00856964">
        <w:rPr>
          <w:sz w:val="24"/>
          <w:szCs w:val="24"/>
        </w:rPr>
        <w:t xml:space="preserve"> </w:t>
      </w:r>
      <w:r w:rsidR="00431B7E" w:rsidRPr="00161951">
        <w:rPr>
          <w:sz w:val="24"/>
          <w:szCs w:val="24"/>
        </w:rPr>
        <w:t xml:space="preserve">among </w:t>
      </w:r>
      <w:r w:rsidR="00F20BA1" w:rsidRPr="00161951">
        <w:rPr>
          <w:sz w:val="24"/>
          <w:szCs w:val="24"/>
        </w:rPr>
        <w:t xml:space="preserve">the </w:t>
      </w:r>
      <w:r w:rsidR="00431B7E" w:rsidRPr="00161951">
        <w:rPr>
          <w:sz w:val="24"/>
          <w:szCs w:val="24"/>
        </w:rPr>
        <w:t xml:space="preserve">Black non-Hispanic </w:t>
      </w:r>
      <w:r w:rsidR="00A725B9" w:rsidRPr="00161951">
        <w:rPr>
          <w:sz w:val="24"/>
          <w:szCs w:val="24"/>
        </w:rPr>
        <w:t>population</w:t>
      </w:r>
      <w:r w:rsidR="00131183" w:rsidRPr="00161951">
        <w:rPr>
          <w:sz w:val="24"/>
          <w:szCs w:val="24"/>
        </w:rPr>
        <w:t>,</w:t>
      </w:r>
      <w:r w:rsidRPr="00161951">
        <w:rPr>
          <w:sz w:val="24"/>
          <w:szCs w:val="24"/>
        </w:rPr>
        <w:t xml:space="preserve"> 17.8% (69.17 per 100,000 to 81.50 per 100,000)</w:t>
      </w:r>
      <w:r w:rsidR="00431B7E" w:rsidRPr="00161951">
        <w:rPr>
          <w:sz w:val="24"/>
          <w:szCs w:val="24"/>
        </w:rPr>
        <w:t xml:space="preserve"> among </w:t>
      </w:r>
      <w:r w:rsidR="00F20BA1" w:rsidRPr="00161951">
        <w:rPr>
          <w:sz w:val="24"/>
          <w:szCs w:val="24"/>
        </w:rPr>
        <w:t xml:space="preserve">the </w:t>
      </w:r>
      <w:r w:rsidR="00431B7E" w:rsidRPr="00161951">
        <w:rPr>
          <w:sz w:val="24"/>
          <w:szCs w:val="24"/>
        </w:rPr>
        <w:t xml:space="preserve">Hispanic </w:t>
      </w:r>
      <w:r w:rsidR="00A725B9" w:rsidRPr="00161951">
        <w:rPr>
          <w:sz w:val="24"/>
          <w:szCs w:val="24"/>
        </w:rPr>
        <w:t>population</w:t>
      </w:r>
      <w:r w:rsidR="00131183" w:rsidRPr="00161951">
        <w:rPr>
          <w:sz w:val="24"/>
          <w:szCs w:val="24"/>
        </w:rPr>
        <w:t>,</w:t>
      </w:r>
      <w:r w:rsidR="00431B7E" w:rsidRPr="00161951">
        <w:rPr>
          <w:sz w:val="24"/>
          <w:szCs w:val="24"/>
        </w:rPr>
        <w:t xml:space="preserve"> </w:t>
      </w:r>
      <w:r w:rsidR="00076A95" w:rsidRPr="00161951">
        <w:rPr>
          <w:sz w:val="24"/>
          <w:szCs w:val="24"/>
        </w:rPr>
        <w:t>and</w:t>
      </w:r>
      <w:r w:rsidRPr="00161951">
        <w:rPr>
          <w:sz w:val="24"/>
          <w:szCs w:val="24"/>
        </w:rPr>
        <w:t xml:space="preserve"> 17.5% (59.65 per 100,000 to 70.07 per 100,000)</w:t>
      </w:r>
      <w:r w:rsidR="00076A95" w:rsidRPr="00161951">
        <w:rPr>
          <w:sz w:val="24"/>
          <w:szCs w:val="24"/>
        </w:rPr>
        <w:t xml:space="preserve"> among </w:t>
      </w:r>
      <w:r w:rsidR="00F20BA1" w:rsidRPr="00161951">
        <w:rPr>
          <w:sz w:val="24"/>
          <w:szCs w:val="24"/>
        </w:rPr>
        <w:t xml:space="preserve">the </w:t>
      </w:r>
      <w:r w:rsidR="000D06D0" w:rsidRPr="00161951">
        <w:rPr>
          <w:sz w:val="24"/>
          <w:szCs w:val="24"/>
        </w:rPr>
        <w:t xml:space="preserve">White non-Hispanic </w:t>
      </w:r>
      <w:r w:rsidR="00A725B9" w:rsidRPr="00161951">
        <w:rPr>
          <w:sz w:val="24"/>
          <w:szCs w:val="24"/>
        </w:rPr>
        <w:t>population</w:t>
      </w:r>
      <w:r w:rsidR="000D06D0" w:rsidRPr="00161951">
        <w:rPr>
          <w:sz w:val="24"/>
          <w:szCs w:val="24"/>
        </w:rPr>
        <w:t>.</w:t>
      </w:r>
      <w:r w:rsidRPr="00161951">
        <w:rPr>
          <w:sz w:val="24"/>
          <w:szCs w:val="24"/>
        </w:rPr>
        <w:t xml:space="preserve"> </w:t>
      </w:r>
      <w:r w:rsidR="00293C9D" w:rsidRPr="00161951">
        <w:rPr>
          <w:sz w:val="24"/>
          <w:szCs w:val="24"/>
        </w:rPr>
        <w:t>From 2019 to 2020, t</w:t>
      </w:r>
      <w:r w:rsidRPr="00161951">
        <w:rPr>
          <w:sz w:val="24"/>
          <w:szCs w:val="24"/>
        </w:rPr>
        <w:t xml:space="preserve">he rate of stimulant-related EMS incidents decreased by 26.2% </w:t>
      </w:r>
      <w:r w:rsidR="000D06D0" w:rsidRPr="00161951">
        <w:rPr>
          <w:sz w:val="24"/>
          <w:szCs w:val="24"/>
        </w:rPr>
        <w:t>among</w:t>
      </w:r>
      <w:r w:rsidR="007D55E9" w:rsidRPr="00161951">
        <w:rPr>
          <w:sz w:val="24"/>
          <w:szCs w:val="24"/>
        </w:rPr>
        <w:t xml:space="preserve"> </w:t>
      </w:r>
      <w:r w:rsidR="00DB5F4E" w:rsidRPr="00161951">
        <w:rPr>
          <w:sz w:val="24"/>
          <w:szCs w:val="24"/>
        </w:rPr>
        <w:t>the</w:t>
      </w:r>
      <w:r w:rsidR="007D55E9" w:rsidRPr="00161951">
        <w:rPr>
          <w:sz w:val="24"/>
          <w:szCs w:val="24"/>
        </w:rPr>
        <w:t xml:space="preserve"> American Indian/Alaska Native non-Hispanic </w:t>
      </w:r>
      <w:r w:rsidR="00A725B9" w:rsidRPr="00161951">
        <w:rPr>
          <w:sz w:val="24"/>
          <w:szCs w:val="24"/>
        </w:rPr>
        <w:t>population</w:t>
      </w:r>
      <w:r w:rsidRPr="00161951">
        <w:rPr>
          <w:sz w:val="24"/>
          <w:szCs w:val="24"/>
        </w:rPr>
        <w:t>, and 30.0%</w:t>
      </w:r>
      <w:r w:rsidR="00F6667A" w:rsidRPr="00161951">
        <w:rPr>
          <w:sz w:val="24"/>
          <w:szCs w:val="24"/>
        </w:rPr>
        <w:t xml:space="preserve"> among </w:t>
      </w:r>
      <w:r w:rsidR="00DB5F4E" w:rsidRPr="00161951">
        <w:rPr>
          <w:sz w:val="24"/>
          <w:szCs w:val="24"/>
        </w:rPr>
        <w:t xml:space="preserve">the </w:t>
      </w:r>
      <w:r w:rsidR="00F6667A" w:rsidRPr="00161951">
        <w:rPr>
          <w:sz w:val="24"/>
          <w:szCs w:val="24"/>
        </w:rPr>
        <w:t xml:space="preserve">Hawaiian/Pacific Islander non-Hispanic </w:t>
      </w:r>
      <w:r w:rsidR="00A725B9" w:rsidRPr="00161951">
        <w:rPr>
          <w:sz w:val="24"/>
          <w:szCs w:val="24"/>
        </w:rPr>
        <w:t>population</w:t>
      </w:r>
      <w:r w:rsidR="00F6667A" w:rsidRPr="00161951">
        <w:rPr>
          <w:sz w:val="24"/>
          <w:szCs w:val="24"/>
        </w:rPr>
        <w:t>.</w:t>
      </w:r>
      <w:r w:rsidRPr="00161951">
        <w:rPr>
          <w:sz w:val="24"/>
          <w:szCs w:val="24"/>
        </w:rPr>
        <w:t xml:space="preserve"> </w:t>
      </w:r>
      <w:r w:rsidR="001D0B3F" w:rsidRPr="00161951">
        <w:rPr>
          <w:sz w:val="24"/>
          <w:szCs w:val="24"/>
        </w:rPr>
        <w:t xml:space="preserve">From 2020 to 2021, rates increased </w:t>
      </w:r>
      <w:r w:rsidR="002978DD" w:rsidRPr="00161951">
        <w:rPr>
          <w:sz w:val="24"/>
          <w:szCs w:val="24"/>
        </w:rPr>
        <w:t xml:space="preserve">by 90% </w:t>
      </w:r>
      <w:r w:rsidR="001D0B3F" w:rsidRPr="00161951">
        <w:rPr>
          <w:sz w:val="24"/>
          <w:szCs w:val="24"/>
        </w:rPr>
        <w:t xml:space="preserve">for </w:t>
      </w:r>
      <w:r w:rsidR="00DB5F4E" w:rsidRPr="00161951">
        <w:rPr>
          <w:sz w:val="24"/>
          <w:szCs w:val="24"/>
        </w:rPr>
        <w:t xml:space="preserve">the </w:t>
      </w:r>
      <w:r w:rsidR="001D0B3F" w:rsidRPr="00161951">
        <w:rPr>
          <w:sz w:val="24"/>
          <w:szCs w:val="24"/>
        </w:rPr>
        <w:t>Hawaiian</w:t>
      </w:r>
      <w:r w:rsidR="00616552" w:rsidRPr="00161951">
        <w:rPr>
          <w:sz w:val="24"/>
          <w:szCs w:val="24"/>
        </w:rPr>
        <w:t xml:space="preserve">/Pacific Islander </w:t>
      </w:r>
      <w:r w:rsidR="0001437E" w:rsidRPr="00161951">
        <w:rPr>
          <w:sz w:val="24"/>
          <w:szCs w:val="24"/>
        </w:rPr>
        <w:t>non-Hispanic population</w:t>
      </w:r>
      <w:r w:rsidR="002978DD" w:rsidRPr="00161951">
        <w:rPr>
          <w:sz w:val="24"/>
          <w:szCs w:val="24"/>
        </w:rPr>
        <w:t>. Rates of stimulant-related incidents decrease</w:t>
      </w:r>
      <w:r w:rsidR="00DB5F4E" w:rsidRPr="00161951">
        <w:rPr>
          <w:sz w:val="24"/>
          <w:szCs w:val="24"/>
        </w:rPr>
        <w:t>d</w:t>
      </w:r>
      <w:r w:rsidR="002978DD" w:rsidRPr="00161951">
        <w:rPr>
          <w:sz w:val="24"/>
          <w:szCs w:val="24"/>
        </w:rPr>
        <w:t xml:space="preserve"> for </w:t>
      </w:r>
      <w:r w:rsidR="00DB5F4E" w:rsidRPr="00161951">
        <w:rPr>
          <w:sz w:val="24"/>
          <w:szCs w:val="24"/>
        </w:rPr>
        <w:t>the</w:t>
      </w:r>
      <w:r w:rsidR="002978DD" w:rsidRPr="00161951">
        <w:rPr>
          <w:sz w:val="24"/>
          <w:szCs w:val="24"/>
        </w:rPr>
        <w:t xml:space="preserve"> American Indian/Alaska Native population </w:t>
      </w:r>
      <w:r w:rsidR="00161644" w:rsidRPr="00161951">
        <w:rPr>
          <w:sz w:val="24"/>
          <w:szCs w:val="24"/>
        </w:rPr>
        <w:t>from 2020 to 2021 (37.4% decrease).</w:t>
      </w:r>
      <w:r w:rsidR="00562688" w:rsidRPr="00161951">
        <w:rPr>
          <w:sz w:val="24"/>
          <w:szCs w:val="24"/>
        </w:rPr>
        <w:t xml:space="preserve"> Rates </w:t>
      </w:r>
      <w:r w:rsidRPr="00161951">
        <w:rPr>
          <w:sz w:val="24"/>
          <w:szCs w:val="24"/>
        </w:rPr>
        <w:t>for Asian non-Hispanic</w:t>
      </w:r>
      <w:r w:rsidR="0003669A" w:rsidRPr="00161951">
        <w:rPr>
          <w:sz w:val="24"/>
          <w:szCs w:val="24"/>
        </w:rPr>
        <w:t xml:space="preserve"> </w:t>
      </w:r>
      <w:r w:rsidR="00A725B9" w:rsidRPr="00161951">
        <w:rPr>
          <w:sz w:val="24"/>
          <w:szCs w:val="24"/>
        </w:rPr>
        <w:t>populations</w:t>
      </w:r>
      <w:r w:rsidRPr="00161951">
        <w:rPr>
          <w:sz w:val="24"/>
          <w:szCs w:val="24"/>
        </w:rPr>
        <w:t xml:space="preserve"> remain low and stable.</w:t>
      </w:r>
      <w:r w:rsidR="00A725B9" w:rsidRPr="00161951">
        <w:rPr>
          <w:noProof/>
          <w:sz w:val="24"/>
          <w:szCs w:val="24"/>
        </w:rPr>
        <w:t xml:space="preserve"> </w:t>
      </w:r>
    </w:p>
    <w:p w14:paraId="54609E1F" w14:textId="0141D822" w:rsidR="00DB766F" w:rsidRPr="00DB766F" w:rsidRDefault="00DB766F" w:rsidP="00DB766F">
      <w:pPr>
        <w:rPr>
          <w:rFonts w:ascii="Times New Roman" w:hAnsi="Times New Roman" w:cs="Times New Roman"/>
          <w:sz w:val="24"/>
          <w:szCs w:val="24"/>
        </w:rPr>
      </w:pPr>
      <w:bookmarkStart w:id="50" w:name="_Toc116659900"/>
      <w:bookmarkStart w:id="51" w:name="_Toc1577430408"/>
      <w:bookmarkStart w:id="52" w:name="_Toc327943438"/>
      <w:bookmarkStart w:id="53" w:name="_Toc893512644"/>
      <w:bookmarkEnd w:id="49"/>
    </w:p>
    <w:p w14:paraId="4AC51D36" w14:textId="5D7D9AE0" w:rsidR="00E17D94" w:rsidRPr="00E17D94" w:rsidRDefault="005D0FA5" w:rsidP="00484123">
      <w:pPr>
        <w:spacing w:after="120"/>
        <w:rPr>
          <w:rFonts w:ascii="Times New Roman" w:hAnsi="Times New Roman" w:cs="Times New Roman"/>
          <w:sz w:val="24"/>
          <w:szCs w:val="24"/>
        </w:rPr>
      </w:pPr>
      <w:r>
        <w:rPr>
          <w:noProof/>
        </w:rPr>
        <w:lastRenderedPageBreak/>
        <w:drawing>
          <wp:inline distT="0" distB="0" distL="0" distR="0" wp14:anchorId="36AB6AA1" wp14:editId="1986D7C1">
            <wp:extent cx="6858000" cy="3526971"/>
            <wp:effectExtent l="0" t="0" r="0" b="16510"/>
            <wp:docPr id="4" name="Chart 4">
              <a:extLst xmlns:a="http://schemas.openxmlformats.org/drawingml/2006/main">
                <a:ext uri="{FF2B5EF4-FFF2-40B4-BE49-F238E27FC236}">
                  <a16:creationId xmlns:a16="http://schemas.microsoft.com/office/drawing/2014/main" id="{41615C99-F984-4BEB-9210-312B3079E4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574D2E" w14:textId="77777777" w:rsidR="006C79CE" w:rsidRPr="00161951" w:rsidRDefault="006C79CE" w:rsidP="006C79CE">
      <w:pPr>
        <w:rPr>
          <w:sz w:val="24"/>
          <w:szCs w:val="24"/>
        </w:rPr>
      </w:pPr>
    </w:p>
    <w:p w14:paraId="1D304C75" w14:textId="504C6DC5" w:rsidR="00F24434" w:rsidRPr="00161951" w:rsidRDefault="00F24434" w:rsidP="00A725B9">
      <w:pPr>
        <w:pStyle w:val="Heading2"/>
        <w:rPr>
          <w:rFonts w:ascii="Arial" w:hAnsi="Arial" w:cs="Arial"/>
          <w:sz w:val="24"/>
          <w:szCs w:val="24"/>
        </w:rPr>
      </w:pPr>
      <w:bookmarkStart w:id="54" w:name="_Toc129172430"/>
      <w:r w:rsidRPr="00161951">
        <w:rPr>
          <w:rFonts w:ascii="Arial" w:hAnsi="Arial" w:cs="Arial"/>
          <w:sz w:val="24"/>
          <w:szCs w:val="24"/>
        </w:rPr>
        <w:t>Emergency Department Data</w:t>
      </w:r>
      <w:bookmarkEnd w:id="50"/>
      <w:bookmarkEnd w:id="51"/>
      <w:bookmarkEnd w:id="52"/>
      <w:bookmarkEnd w:id="53"/>
      <w:bookmarkEnd w:id="54"/>
    </w:p>
    <w:p w14:paraId="16F40295" w14:textId="1753E8D7" w:rsidR="006C79CE" w:rsidRDefault="00ED024C" w:rsidP="00A725B9">
      <w:pPr>
        <w:rPr>
          <w:sz w:val="24"/>
          <w:szCs w:val="24"/>
        </w:rPr>
      </w:pPr>
      <w:r w:rsidRPr="00161951">
        <w:rPr>
          <w:sz w:val="24"/>
          <w:szCs w:val="24"/>
        </w:rPr>
        <w:t>T</w:t>
      </w:r>
      <w:r w:rsidR="000927F6" w:rsidRPr="00161951">
        <w:rPr>
          <w:sz w:val="24"/>
          <w:szCs w:val="24"/>
        </w:rPr>
        <w:t>he</w:t>
      </w:r>
      <w:r w:rsidR="00F24434" w:rsidRPr="00161951">
        <w:rPr>
          <w:sz w:val="24"/>
          <w:szCs w:val="24"/>
        </w:rPr>
        <w:t xml:space="preserve"> rate </w:t>
      </w:r>
      <w:r w:rsidR="000927F6" w:rsidRPr="00161951">
        <w:rPr>
          <w:sz w:val="24"/>
          <w:szCs w:val="24"/>
        </w:rPr>
        <w:t xml:space="preserve">of stimulant-related ED visits for </w:t>
      </w:r>
      <w:r w:rsidRPr="00161951">
        <w:rPr>
          <w:sz w:val="24"/>
          <w:szCs w:val="24"/>
        </w:rPr>
        <w:t xml:space="preserve">the </w:t>
      </w:r>
      <w:r w:rsidR="000927F6" w:rsidRPr="00161951">
        <w:rPr>
          <w:sz w:val="24"/>
          <w:szCs w:val="24"/>
        </w:rPr>
        <w:t xml:space="preserve">Black non-Hispanic </w:t>
      </w:r>
      <w:r w:rsidR="00A725B9" w:rsidRPr="00161951">
        <w:rPr>
          <w:sz w:val="24"/>
          <w:szCs w:val="24"/>
        </w:rPr>
        <w:t>population</w:t>
      </w:r>
      <w:r w:rsidRPr="00161951">
        <w:rPr>
          <w:sz w:val="24"/>
          <w:szCs w:val="24"/>
        </w:rPr>
        <w:t xml:space="preserve"> increased from 2019 to 202</w:t>
      </w:r>
      <w:r w:rsidR="0084414F">
        <w:rPr>
          <w:sz w:val="24"/>
          <w:szCs w:val="24"/>
        </w:rPr>
        <w:t>0</w:t>
      </w:r>
      <w:r w:rsidRPr="00161951">
        <w:rPr>
          <w:sz w:val="24"/>
          <w:szCs w:val="24"/>
        </w:rPr>
        <w:t xml:space="preserve"> and then </w:t>
      </w:r>
      <w:r w:rsidR="00F6586E" w:rsidRPr="00161951">
        <w:rPr>
          <w:sz w:val="24"/>
          <w:szCs w:val="24"/>
        </w:rPr>
        <w:t>leveled off</w:t>
      </w:r>
      <w:r w:rsidRPr="00161951">
        <w:rPr>
          <w:sz w:val="24"/>
          <w:szCs w:val="24"/>
        </w:rPr>
        <w:t xml:space="preserve"> </w:t>
      </w:r>
      <w:r w:rsidR="0084414F">
        <w:rPr>
          <w:sz w:val="24"/>
          <w:szCs w:val="24"/>
        </w:rPr>
        <w:t>from 2020 to</w:t>
      </w:r>
      <w:r w:rsidRPr="00161951">
        <w:rPr>
          <w:sz w:val="24"/>
          <w:szCs w:val="24"/>
        </w:rPr>
        <w:t xml:space="preserve"> 2021</w:t>
      </w:r>
      <w:r w:rsidR="00B5276C">
        <w:rPr>
          <w:sz w:val="24"/>
          <w:szCs w:val="24"/>
        </w:rPr>
        <w:t xml:space="preserve"> (Figure 8)</w:t>
      </w:r>
      <w:r w:rsidRPr="00161951">
        <w:rPr>
          <w:sz w:val="24"/>
          <w:szCs w:val="24"/>
        </w:rPr>
        <w:t>.</w:t>
      </w:r>
      <w:r w:rsidR="000927F6" w:rsidRPr="00161951">
        <w:rPr>
          <w:sz w:val="24"/>
          <w:szCs w:val="24"/>
        </w:rPr>
        <w:t xml:space="preserve"> </w:t>
      </w:r>
      <w:r w:rsidR="008F2E27" w:rsidRPr="00161951">
        <w:rPr>
          <w:sz w:val="24"/>
          <w:szCs w:val="24"/>
        </w:rPr>
        <w:t>R</w:t>
      </w:r>
      <w:r w:rsidR="00F24434" w:rsidRPr="00161951">
        <w:rPr>
          <w:sz w:val="24"/>
          <w:szCs w:val="24"/>
        </w:rPr>
        <w:t xml:space="preserve">ates </w:t>
      </w:r>
      <w:r w:rsidR="008F2E27" w:rsidRPr="00161951">
        <w:rPr>
          <w:sz w:val="24"/>
          <w:szCs w:val="24"/>
        </w:rPr>
        <w:t xml:space="preserve">among Hispanic and White non-Hispanic </w:t>
      </w:r>
      <w:r w:rsidR="000927F6" w:rsidRPr="00161951">
        <w:rPr>
          <w:sz w:val="24"/>
          <w:szCs w:val="24"/>
        </w:rPr>
        <w:t>populations</w:t>
      </w:r>
      <w:r w:rsidR="008F2E27" w:rsidRPr="00161951">
        <w:rPr>
          <w:sz w:val="24"/>
          <w:szCs w:val="24"/>
        </w:rPr>
        <w:t xml:space="preserve"> </w:t>
      </w:r>
      <w:r w:rsidR="00F24434" w:rsidRPr="00161951">
        <w:rPr>
          <w:sz w:val="24"/>
          <w:szCs w:val="24"/>
        </w:rPr>
        <w:t>increased from 2019 to 2020</w:t>
      </w:r>
      <w:r w:rsidR="000927F6" w:rsidRPr="00161951">
        <w:rPr>
          <w:sz w:val="24"/>
          <w:szCs w:val="24"/>
        </w:rPr>
        <w:t>,</w:t>
      </w:r>
      <w:r w:rsidR="00F24434" w:rsidRPr="00161951">
        <w:rPr>
          <w:sz w:val="24"/>
          <w:szCs w:val="24"/>
        </w:rPr>
        <w:t xml:space="preserve"> </w:t>
      </w:r>
      <w:r w:rsidR="00617A74" w:rsidRPr="00161951">
        <w:rPr>
          <w:sz w:val="24"/>
          <w:szCs w:val="24"/>
        </w:rPr>
        <w:t>and the</w:t>
      </w:r>
      <w:r w:rsidR="007520FB" w:rsidRPr="00161951">
        <w:rPr>
          <w:sz w:val="24"/>
          <w:szCs w:val="24"/>
        </w:rPr>
        <w:t>n</w:t>
      </w:r>
      <w:r w:rsidR="00617A74" w:rsidRPr="00161951">
        <w:rPr>
          <w:sz w:val="24"/>
          <w:szCs w:val="24"/>
        </w:rPr>
        <w:t xml:space="preserve"> </w:t>
      </w:r>
      <w:r w:rsidR="00F24434" w:rsidRPr="00161951">
        <w:rPr>
          <w:sz w:val="24"/>
          <w:szCs w:val="24"/>
        </w:rPr>
        <w:t>decreas</w:t>
      </w:r>
      <w:r w:rsidR="00617A74" w:rsidRPr="00161951">
        <w:rPr>
          <w:sz w:val="24"/>
          <w:szCs w:val="24"/>
        </w:rPr>
        <w:t>ed</w:t>
      </w:r>
      <w:r w:rsidR="000927F6" w:rsidRPr="00161951">
        <w:rPr>
          <w:sz w:val="24"/>
          <w:szCs w:val="24"/>
        </w:rPr>
        <w:t xml:space="preserve"> </w:t>
      </w:r>
      <w:r w:rsidR="00F24434" w:rsidRPr="00161951">
        <w:rPr>
          <w:sz w:val="24"/>
          <w:szCs w:val="24"/>
        </w:rPr>
        <w:t>in 2021</w:t>
      </w:r>
      <w:r w:rsidR="000927F6" w:rsidRPr="00161951">
        <w:rPr>
          <w:sz w:val="24"/>
          <w:szCs w:val="24"/>
        </w:rPr>
        <w:t>. R</w:t>
      </w:r>
      <w:r w:rsidR="008F2E27" w:rsidRPr="00161951">
        <w:rPr>
          <w:sz w:val="24"/>
          <w:szCs w:val="24"/>
        </w:rPr>
        <w:t xml:space="preserve">ates for </w:t>
      </w:r>
      <w:r w:rsidR="0074367A" w:rsidRPr="00161951">
        <w:rPr>
          <w:sz w:val="24"/>
          <w:szCs w:val="24"/>
        </w:rPr>
        <w:t>the</w:t>
      </w:r>
      <w:r w:rsidR="008F2E27" w:rsidRPr="00161951">
        <w:rPr>
          <w:sz w:val="24"/>
          <w:szCs w:val="24"/>
        </w:rPr>
        <w:t xml:space="preserve"> </w:t>
      </w:r>
      <w:r w:rsidR="00F24434" w:rsidRPr="00161951">
        <w:rPr>
          <w:sz w:val="24"/>
          <w:szCs w:val="24"/>
        </w:rPr>
        <w:t xml:space="preserve">Asian non-Hispanic </w:t>
      </w:r>
      <w:r w:rsidR="00A725B9" w:rsidRPr="00161951">
        <w:rPr>
          <w:sz w:val="24"/>
          <w:szCs w:val="24"/>
        </w:rPr>
        <w:t>population</w:t>
      </w:r>
      <w:r w:rsidR="008F2E27" w:rsidRPr="00161951">
        <w:rPr>
          <w:sz w:val="24"/>
          <w:szCs w:val="24"/>
        </w:rPr>
        <w:t xml:space="preserve"> </w:t>
      </w:r>
      <w:r w:rsidR="00F24434" w:rsidRPr="00161951">
        <w:rPr>
          <w:sz w:val="24"/>
          <w:szCs w:val="24"/>
        </w:rPr>
        <w:t xml:space="preserve">remained low and </w:t>
      </w:r>
      <w:r w:rsidR="0074367A" w:rsidRPr="00161951">
        <w:rPr>
          <w:sz w:val="24"/>
          <w:szCs w:val="24"/>
        </w:rPr>
        <w:t xml:space="preserve">stable </w:t>
      </w:r>
      <w:r w:rsidR="00F24434" w:rsidRPr="00161951">
        <w:rPr>
          <w:sz w:val="24"/>
          <w:szCs w:val="24"/>
        </w:rPr>
        <w:t xml:space="preserve">during these years. </w:t>
      </w:r>
      <w:r w:rsidR="000B3B82" w:rsidRPr="00161951">
        <w:rPr>
          <w:sz w:val="24"/>
          <w:szCs w:val="24"/>
        </w:rPr>
        <w:t>The</w:t>
      </w:r>
      <w:r w:rsidR="0074367A" w:rsidRPr="00161951">
        <w:rPr>
          <w:sz w:val="24"/>
          <w:szCs w:val="24"/>
        </w:rPr>
        <w:t xml:space="preserve"> </w:t>
      </w:r>
      <w:r w:rsidR="00F24434" w:rsidRPr="00161951">
        <w:rPr>
          <w:sz w:val="24"/>
          <w:szCs w:val="24"/>
        </w:rPr>
        <w:t>Black non-Hispanic</w:t>
      </w:r>
      <w:r w:rsidR="008F2E27" w:rsidRPr="00161951">
        <w:rPr>
          <w:sz w:val="24"/>
          <w:szCs w:val="24"/>
        </w:rPr>
        <w:t xml:space="preserve"> </w:t>
      </w:r>
      <w:r w:rsidR="000927F6" w:rsidRPr="00161951">
        <w:rPr>
          <w:sz w:val="24"/>
          <w:szCs w:val="24"/>
        </w:rPr>
        <w:t>population</w:t>
      </w:r>
      <w:r w:rsidR="00F24434" w:rsidRPr="00161951">
        <w:rPr>
          <w:sz w:val="24"/>
          <w:szCs w:val="24"/>
        </w:rPr>
        <w:t xml:space="preserve"> </w:t>
      </w:r>
      <w:r w:rsidR="000D0EE0" w:rsidRPr="00161951">
        <w:rPr>
          <w:sz w:val="24"/>
          <w:szCs w:val="24"/>
        </w:rPr>
        <w:t xml:space="preserve">had </w:t>
      </w:r>
      <w:r w:rsidR="00F24434" w:rsidRPr="00161951">
        <w:rPr>
          <w:sz w:val="24"/>
          <w:szCs w:val="24"/>
        </w:rPr>
        <w:t xml:space="preserve">the highest rates of stimulant-related ED visits, followed closely by </w:t>
      </w:r>
      <w:r w:rsidR="0074367A" w:rsidRPr="00161951">
        <w:rPr>
          <w:sz w:val="24"/>
          <w:szCs w:val="24"/>
        </w:rPr>
        <w:t xml:space="preserve">the </w:t>
      </w:r>
      <w:r w:rsidR="00F24434" w:rsidRPr="00161951">
        <w:rPr>
          <w:sz w:val="24"/>
          <w:szCs w:val="24"/>
        </w:rPr>
        <w:t>Hispanic</w:t>
      </w:r>
      <w:r w:rsidR="008F2E27" w:rsidRPr="00161951">
        <w:rPr>
          <w:sz w:val="24"/>
          <w:szCs w:val="24"/>
        </w:rPr>
        <w:t xml:space="preserve"> </w:t>
      </w:r>
      <w:r w:rsidR="000927F6" w:rsidRPr="00161951">
        <w:rPr>
          <w:sz w:val="24"/>
          <w:szCs w:val="24"/>
        </w:rPr>
        <w:t>population</w:t>
      </w:r>
      <w:r w:rsidR="0074367A" w:rsidRPr="00161951">
        <w:rPr>
          <w:sz w:val="24"/>
          <w:szCs w:val="24"/>
        </w:rPr>
        <w:t>,</w:t>
      </w:r>
      <w:r w:rsidR="00F24434" w:rsidRPr="00161951">
        <w:rPr>
          <w:sz w:val="24"/>
          <w:szCs w:val="24"/>
        </w:rPr>
        <w:t xml:space="preserve"> and then by </w:t>
      </w:r>
      <w:r w:rsidR="0074367A" w:rsidRPr="00161951">
        <w:rPr>
          <w:sz w:val="24"/>
          <w:szCs w:val="24"/>
        </w:rPr>
        <w:t xml:space="preserve">the </w:t>
      </w:r>
      <w:r w:rsidR="00F24434" w:rsidRPr="00161951">
        <w:rPr>
          <w:sz w:val="24"/>
          <w:szCs w:val="24"/>
        </w:rPr>
        <w:t>White non-Hispanic</w:t>
      </w:r>
      <w:r w:rsidR="008F2E27" w:rsidRPr="00161951">
        <w:rPr>
          <w:sz w:val="24"/>
          <w:szCs w:val="24"/>
        </w:rPr>
        <w:t xml:space="preserve"> </w:t>
      </w:r>
      <w:r w:rsidR="000927F6" w:rsidRPr="00161951">
        <w:rPr>
          <w:sz w:val="24"/>
          <w:szCs w:val="24"/>
        </w:rPr>
        <w:t>population</w:t>
      </w:r>
      <w:r w:rsidR="0074367A" w:rsidRPr="00161951">
        <w:rPr>
          <w:sz w:val="24"/>
          <w:szCs w:val="24"/>
        </w:rPr>
        <w:t>. The White non-Hispanic population</w:t>
      </w:r>
      <w:r w:rsidR="00F24434" w:rsidRPr="00161951">
        <w:rPr>
          <w:sz w:val="24"/>
          <w:szCs w:val="24"/>
        </w:rPr>
        <w:t xml:space="preserve"> </w:t>
      </w:r>
      <w:r w:rsidR="009C375A" w:rsidRPr="00161951">
        <w:rPr>
          <w:sz w:val="24"/>
          <w:szCs w:val="24"/>
        </w:rPr>
        <w:t xml:space="preserve">had </w:t>
      </w:r>
      <w:r w:rsidR="00F24434" w:rsidRPr="00161951">
        <w:rPr>
          <w:sz w:val="24"/>
          <w:szCs w:val="24"/>
        </w:rPr>
        <w:t>approximately half the rate of ED visits as Black non-Hispanic and Hispanic</w:t>
      </w:r>
      <w:r w:rsidR="008F2E27" w:rsidRPr="00161951">
        <w:rPr>
          <w:sz w:val="24"/>
          <w:szCs w:val="24"/>
        </w:rPr>
        <w:t xml:space="preserve"> </w:t>
      </w:r>
      <w:r w:rsidR="00A725B9" w:rsidRPr="00161951">
        <w:rPr>
          <w:sz w:val="24"/>
          <w:szCs w:val="24"/>
        </w:rPr>
        <w:t>populations</w:t>
      </w:r>
      <w:r w:rsidR="00F24434" w:rsidRPr="00161951">
        <w:rPr>
          <w:sz w:val="24"/>
          <w:szCs w:val="24"/>
        </w:rPr>
        <w:t>.</w:t>
      </w:r>
      <w:r w:rsidR="007A7F45" w:rsidRPr="00161951">
        <w:rPr>
          <w:sz w:val="24"/>
          <w:szCs w:val="24"/>
        </w:rPr>
        <w:t xml:space="preserve"> </w:t>
      </w:r>
    </w:p>
    <w:p w14:paraId="09183A2E" w14:textId="77777777" w:rsidR="00484D24" w:rsidRPr="00161951" w:rsidRDefault="00484D24" w:rsidP="00A725B9">
      <w:pPr>
        <w:rPr>
          <w:sz w:val="24"/>
          <w:szCs w:val="24"/>
        </w:rPr>
      </w:pPr>
    </w:p>
    <w:p w14:paraId="2918C552" w14:textId="6219F43F" w:rsidR="00AF4EFE" w:rsidRPr="00161951" w:rsidRDefault="00BB4A1D" w:rsidP="00484123">
      <w:pPr>
        <w:spacing w:after="120"/>
        <w:rPr>
          <w:sz w:val="24"/>
          <w:szCs w:val="24"/>
        </w:rPr>
      </w:pPr>
      <w:r>
        <w:rPr>
          <w:noProof/>
        </w:rPr>
        <mc:AlternateContent>
          <mc:Choice Requires="wps">
            <w:drawing>
              <wp:anchor distT="0" distB="0" distL="114300" distR="114300" simplePos="0" relativeHeight="251658249" behindDoc="0" locked="0" layoutInCell="1" allowOverlap="1" wp14:anchorId="40E45C7C" wp14:editId="202C648B">
                <wp:simplePos x="0" y="0"/>
                <wp:positionH relativeFrom="column">
                  <wp:posOffset>64770</wp:posOffset>
                </wp:positionH>
                <wp:positionV relativeFrom="paragraph">
                  <wp:posOffset>2394585</wp:posOffset>
                </wp:positionV>
                <wp:extent cx="5130165" cy="3797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0165" cy="379730"/>
                        </a:xfrm>
                        <a:prstGeom prst="rect">
                          <a:avLst/>
                        </a:prstGeom>
                        <a:noFill/>
                        <a:ln w="6350">
                          <a:noFill/>
                        </a:ln>
                      </wps:spPr>
                      <wps:txbx>
                        <w:txbxContent>
                          <w:p w14:paraId="567BD951" w14:textId="27B5D2FE" w:rsidR="0045109C" w:rsidRPr="0045109C" w:rsidRDefault="0045109C" w:rsidP="0045109C">
                            <w:pPr>
                              <w:rPr>
                                <w:rFonts w:asciiTheme="minorHAnsi" w:hAnsiTheme="minorHAnsi" w:cstheme="minorHAnsi"/>
                                <w:sz w:val="18"/>
                                <w:szCs w:val="18"/>
                              </w:rPr>
                            </w:pPr>
                            <w:r>
                              <w:rPr>
                                <w:rFonts w:asciiTheme="minorHAnsi" w:hAnsiTheme="minorHAnsi" w:cstheme="minorHAnsi"/>
                                <w:sz w:val="18"/>
                                <w:szCs w:val="18"/>
                              </w:rPr>
                              <w:t xml:space="preserve">Note: </w:t>
                            </w:r>
                            <w:r w:rsidRPr="0045109C">
                              <w:rPr>
                                <w:rFonts w:asciiTheme="minorHAnsi" w:hAnsiTheme="minorHAnsi" w:cstheme="minorHAnsi"/>
                                <w:sz w:val="18"/>
                                <w:szCs w:val="18"/>
                              </w:rPr>
                              <w:t>American Indian/Alaska Native non-Hispanic, and Hawaiian/Pacific Islander non-Hispanic data are not shown due to low counts and incomplete data.</w:t>
                            </w:r>
                          </w:p>
                          <w:p w14:paraId="439122E7" w14:textId="77777777" w:rsidR="0084414F" w:rsidRPr="0045109C" w:rsidRDefault="0084414F">
                            <w:pP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45C7C" id="Text Box 3" o:spid="_x0000_s1029" type="#_x0000_t202" style="position:absolute;margin-left:5.1pt;margin-top:188.55pt;width:403.95pt;height:29.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" filled="f" stroked="f" strokeweight=".5pt">
                <v:textbox>
                  <w:txbxContent>
                    <w:p w14:paraId="567BD951" w14:textId="27B5D2FE" w:rsidR="0045109C" w:rsidRPr="0045109C" w:rsidRDefault="0045109C" w:rsidP="0045109C">
                      <w:pPr>
                        <w:rPr>
                          <w:rFonts w:asciiTheme="minorHAnsi" w:hAnsiTheme="minorHAnsi" w:cstheme="minorHAnsi"/>
                          <w:sz w:val="18"/>
                          <w:szCs w:val="18"/>
                        </w:rPr>
                      </w:pPr>
                      <w:r>
                        <w:rPr>
                          <w:rFonts w:asciiTheme="minorHAnsi" w:hAnsiTheme="minorHAnsi" w:cstheme="minorHAnsi"/>
                          <w:sz w:val="18"/>
                          <w:szCs w:val="18"/>
                        </w:rPr>
                        <w:t xml:space="preserve">Note: </w:t>
                      </w:r>
                      <w:r w:rsidRPr="0045109C">
                        <w:rPr>
                          <w:rFonts w:asciiTheme="minorHAnsi" w:hAnsiTheme="minorHAnsi" w:cstheme="minorHAnsi"/>
                          <w:sz w:val="18"/>
                          <w:szCs w:val="18"/>
                        </w:rPr>
                        <w:t>American Indian/Alaska Native non-Hispanic, and Hawaiian/Pacific Islander non-Hispanic data are not shown due to low counts and incomplete data.</w:t>
                      </w:r>
                    </w:p>
                    <w:p w14:paraId="439122E7" w14:textId="77777777" w:rsidR="0084414F" w:rsidRPr="0045109C" w:rsidRDefault="0084414F">
                      <w:pPr>
                        <w:rPr>
                          <w:rFonts w:asciiTheme="minorHAnsi" w:hAnsiTheme="minorHAnsi" w:cstheme="minorHAnsi"/>
                          <w:sz w:val="18"/>
                          <w:szCs w:val="18"/>
                        </w:rPr>
                      </w:pPr>
                    </w:p>
                  </w:txbxContent>
                </v:textbox>
              </v:shape>
            </w:pict>
          </mc:Fallback>
        </mc:AlternateContent>
      </w:r>
      <w:r w:rsidR="00F24434" w:rsidRPr="00161951">
        <w:rPr>
          <w:noProof/>
          <w:sz w:val="24"/>
          <w:szCs w:val="24"/>
        </w:rPr>
        <w:drawing>
          <wp:inline distT="0" distB="0" distL="0" distR="0" wp14:anchorId="2AE892D4" wp14:editId="650FD928">
            <wp:extent cx="6858000" cy="2766950"/>
            <wp:effectExtent l="0" t="0" r="0" b="14605"/>
            <wp:docPr id="17" name="Chart 17">
              <a:extLst xmlns:a="http://schemas.openxmlformats.org/drawingml/2006/main">
                <a:ext uri="{FF2B5EF4-FFF2-40B4-BE49-F238E27FC236}">
                  <a16:creationId xmlns:a16="http://schemas.microsoft.com/office/drawing/2014/main" id="{E0221E1E-0302-4EAE-A102-0EC2EC80F1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0D96EF" w14:textId="258E6DE2" w:rsidR="00F24434" w:rsidRPr="00161951" w:rsidRDefault="00F24434" w:rsidP="00A725B9">
      <w:pPr>
        <w:pStyle w:val="Heading1"/>
        <w:spacing w:line="240" w:lineRule="auto"/>
        <w:rPr>
          <w:rFonts w:ascii="Arial" w:hAnsi="Arial" w:cs="Arial"/>
          <w:sz w:val="24"/>
          <w:szCs w:val="24"/>
        </w:rPr>
      </w:pPr>
      <w:bookmarkStart w:id="55" w:name="_Toc116659901"/>
      <w:bookmarkStart w:id="56" w:name="_Toc885168040"/>
      <w:bookmarkStart w:id="57" w:name="_Toc620197705"/>
      <w:bookmarkStart w:id="58" w:name="_Toc1241903117"/>
      <w:bookmarkStart w:id="59" w:name="_Toc129172431"/>
      <w:r w:rsidRPr="00161951">
        <w:rPr>
          <w:rFonts w:ascii="Arial" w:hAnsi="Arial" w:cs="Arial"/>
          <w:sz w:val="24"/>
          <w:szCs w:val="24"/>
        </w:rPr>
        <w:lastRenderedPageBreak/>
        <w:t>Sex Findin</w:t>
      </w:r>
      <w:r w:rsidR="009D4ABC" w:rsidRPr="00161951">
        <w:rPr>
          <w:rFonts w:ascii="Arial" w:hAnsi="Arial" w:cs="Arial"/>
          <w:sz w:val="24"/>
          <w:szCs w:val="24"/>
        </w:rPr>
        <w:t>g</w:t>
      </w:r>
      <w:r w:rsidRPr="00161951">
        <w:rPr>
          <w:rFonts w:ascii="Arial" w:hAnsi="Arial" w:cs="Arial"/>
          <w:sz w:val="24"/>
          <w:szCs w:val="24"/>
        </w:rPr>
        <w:t>s</w:t>
      </w:r>
      <w:bookmarkEnd w:id="55"/>
      <w:bookmarkEnd w:id="56"/>
      <w:bookmarkEnd w:id="57"/>
      <w:bookmarkEnd w:id="58"/>
      <w:bookmarkEnd w:id="59"/>
    </w:p>
    <w:p w14:paraId="39E7732E" w14:textId="45D96B83" w:rsidR="00F24434" w:rsidRPr="00161951" w:rsidRDefault="008E2DFE" w:rsidP="00A725B9">
      <w:pPr>
        <w:pStyle w:val="Heading2"/>
        <w:rPr>
          <w:rFonts w:ascii="Arial" w:hAnsi="Arial" w:cs="Arial"/>
          <w:sz w:val="24"/>
          <w:szCs w:val="24"/>
        </w:rPr>
      </w:pPr>
      <w:bookmarkStart w:id="60" w:name="_Toc129172432"/>
      <w:bookmarkStart w:id="61" w:name="_Toc116659902"/>
      <w:bookmarkStart w:id="62" w:name="_Toc1428134825"/>
      <w:bookmarkStart w:id="63" w:name="_Toc1710370307"/>
      <w:bookmarkStart w:id="64" w:name="_Toc548454914"/>
      <w:r w:rsidRPr="00161951">
        <w:rPr>
          <w:rFonts w:ascii="Arial" w:hAnsi="Arial" w:cs="Arial"/>
          <w:sz w:val="24"/>
          <w:szCs w:val="24"/>
        </w:rPr>
        <w:t xml:space="preserve">Death </w:t>
      </w:r>
      <w:r w:rsidR="00F24434" w:rsidRPr="00161951">
        <w:rPr>
          <w:rFonts w:ascii="Arial" w:hAnsi="Arial" w:cs="Arial"/>
          <w:sz w:val="24"/>
          <w:szCs w:val="24"/>
        </w:rPr>
        <w:t>Data</w:t>
      </w:r>
      <w:bookmarkEnd w:id="60"/>
      <w:r w:rsidR="00F24434" w:rsidRPr="00161951">
        <w:rPr>
          <w:rFonts w:ascii="Arial" w:hAnsi="Arial" w:cs="Arial"/>
          <w:sz w:val="24"/>
          <w:szCs w:val="24"/>
        </w:rPr>
        <w:t xml:space="preserve"> </w:t>
      </w:r>
      <w:bookmarkEnd w:id="61"/>
      <w:bookmarkEnd w:id="62"/>
      <w:bookmarkEnd w:id="63"/>
      <w:bookmarkEnd w:id="64"/>
    </w:p>
    <w:p w14:paraId="559C7AD0" w14:textId="52137441" w:rsidR="00A725B9" w:rsidRPr="00161951" w:rsidRDefault="00A725B9" w:rsidP="00A725B9">
      <w:pPr>
        <w:rPr>
          <w:noProof/>
          <w:sz w:val="24"/>
          <w:szCs w:val="24"/>
        </w:rPr>
      </w:pPr>
      <w:r w:rsidRPr="0076253F">
        <w:rPr>
          <w:sz w:val="24"/>
          <w:szCs w:val="24"/>
        </w:rPr>
        <w:t>S</w:t>
      </w:r>
      <w:r w:rsidR="00F24434" w:rsidRPr="0076253F">
        <w:rPr>
          <w:sz w:val="24"/>
          <w:szCs w:val="24"/>
        </w:rPr>
        <w:t xml:space="preserve">timulant-related </w:t>
      </w:r>
      <w:r w:rsidR="008E2DFE" w:rsidRPr="0076253F">
        <w:rPr>
          <w:sz w:val="24"/>
          <w:szCs w:val="24"/>
        </w:rPr>
        <w:t xml:space="preserve">death </w:t>
      </w:r>
      <w:r w:rsidR="00F24434" w:rsidRPr="0076253F">
        <w:rPr>
          <w:sz w:val="24"/>
          <w:szCs w:val="24"/>
        </w:rPr>
        <w:t>rates increas</w:t>
      </w:r>
      <w:r w:rsidR="008E2DFE" w:rsidRPr="0076253F">
        <w:rPr>
          <w:sz w:val="24"/>
          <w:szCs w:val="24"/>
        </w:rPr>
        <w:t>ed</w:t>
      </w:r>
      <w:r w:rsidR="00F24434" w:rsidRPr="0076253F">
        <w:rPr>
          <w:sz w:val="24"/>
          <w:szCs w:val="24"/>
        </w:rPr>
        <w:t xml:space="preserve"> for both male</w:t>
      </w:r>
      <w:r w:rsidR="00B5276C" w:rsidRPr="0076253F">
        <w:rPr>
          <w:sz w:val="24"/>
          <w:szCs w:val="24"/>
        </w:rPr>
        <w:t>s</w:t>
      </w:r>
      <w:r w:rsidR="00F24434" w:rsidRPr="0076253F">
        <w:rPr>
          <w:sz w:val="24"/>
          <w:szCs w:val="24"/>
        </w:rPr>
        <w:t xml:space="preserve"> and female</w:t>
      </w:r>
      <w:r w:rsidR="00B5276C" w:rsidRPr="0076253F">
        <w:rPr>
          <w:sz w:val="24"/>
          <w:szCs w:val="24"/>
        </w:rPr>
        <w:t>s</w:t>
      </w:r>
      <w:r w:rsidR="00F24434" w:rsidRPr="0076253F">
        <w:rPr>
          <w:sz w:val="24"/>
          <w:szCs w:val="24"/>
        </w:rPr>
        <w:t xml:space="preserve"> over the past </w:t>
      </w:r>
      <w:r w:rsidR="008E2DFE" w:rsidRPr="0076253F">
        <w:rPr>
          <w:sz w:val="24"/>
          <w:szCs w:val="24"/>
        </w:rPr>
        <w:t>ten years</w:t>
      </w:r>
      <w:r w:rsidR="00F24434" w:rsidRPr="0076253F">
        <w:rPr>
          <w:sz w:val="24"/>
          <w:szCs w:val="24"/>
        </w:rPr>
        <w:t xml:space="preserve">. For these years, males have higher age-adjusted stimulant-related </w:t>
      </w:r>
      <w:r w:rsidR="009B3A45" w:rsidRPr="0076253F">
        <w:rPr>
          <w:sz w:val="24"/>
          <w:szCs w:val="24"/>
        </w:rPr>
        <w:t>death</w:t>
      </w:r>
      <w:r w:rsidR="00F24434" w:rsidRPr="0076253F">
        <w:rPr>
          <w:sz w:val="24"/>
          <w:szCs w:val="24"/>
        </w:rPr>
        <w:t xml:space="preserve"> rates than females. </w:t>
      </w:r>
      <w:r w:rsidRPr="0076253F">
        <w:rPr>
          <w:sz w:val="24"/>
          <w:szCs w:val="24"/>
        </w:rPr>
        <w:t>A</w:t>
      </w:r>
      <w:r w:rsidR="00F24434" w:rsidRPr="0076253F">
        <w:rPr>
          <w:sz w:val="24"/>
          <w:szCs w:val="24"/>
        </w:rPr>
        <w:t xml:space="preserve">nnual </w:t>
      </w:r>
      <w:r w:rsidR="00CF6F17" w:rsidRPr="0076253F">
        <w:rPr>
          <w:sz w:val="24"/>
          <w:szCs w:val="24"/>
        </w:rPr>
        <w:t xml:space="preserve">stimulant-related death </w:t>
      </w:r>
      <w:r w:rsidR="00F24434" w:rsidRPr="0076253F">
        <w:rPr>
          <w:sz w:val="24"/>
          <w:szCs w:val="24"/>
        </w:rPr>
        <w:t>rates averaged 2.</w:t>
      </w:r>
      <w:r w:rsidR="001F3D21" w:rsidRPr="0076253F">
        <w:rPr>
          <w:sz w:val="24"/>
          <w:szCs w:val="24"/>
        </w:rPr>
        <w:t xml:space="preserve">7 </w:t>
      </w:r>
      <w:r w:rsidR="00F24434" w:rsidRPr="0076253F">
        <w:rPr>
          <w:sz w:val="24"/>
          <w:szCs w:val="24"/>
        </w:rPr>
        <w:t xml:space="preserve">times </w:t>
      </w:r>
      <w:r w:rsidR="00F46035" w:rsidRPr="0076253F">
        <w:rPr>
          <w:sz w:val="24"/>
          <w:szCs w:val="24"/>
        </w:rPr>
        <w:t>higher</w:t>
      </w:r>
      <w:r w:rsidR="00F24434" w:rsidRPr="0076253F">
        <w:rPr>
          <w:sz w:val="24"/>
          <w:szCs w:val="24"/>
        </w:rPr>
        <w:t xml:space="preserve"> in males compared to females from </w:t>
      </w:r>
      <w:r w:rsidR="00AC35BD" w:rsidRPr="0076253F">
        <w:rPr>
          <w:sz w:val="24"/>
          <w:szCs w:val="24"/>
        </w:rPr>
        <w:t>2019</w:t>
      </w:r>
      <w:r w:rsidR="00F24434" w:rsidRPr="0076253F">
        <w:rPr>
          <w:sz w:val="24"/>
          <w:szCs w:val="24"/>
        </w:rPr>
        <w:t xml:space="preserve"> to 2021</w:t>
      </w:r>
      <w:r w:rsidR="00854380" w:rsidRPr="0076253F">
        <w:rPr>
          <w:noProof/>
          <w:sz w:val="24"/>
          <w:szCs w:val="24"/>
        </w:rPr>
        <w:t>, however</w:t>
      </w:r>
      <w:r w:rsidR="00E873B2" w:rsidRPr="0076253F">
        <w:rPr>
          <w:noProof/>
          <w:sz w:val="24"/>
          <w:szCs w:val="24"/>
        </w:rPr>
        <w:t xml:space="preserve"> </w:t>
      </w:r>
      <w:r w:rsidR="00854380" w:rsidRPr="0076253F">
        <w:rPr>
          <w:noProof/>
          <w:sz w:val="24"/>
          <w:szCs w:val="24"/>
        </w:rPr>
        <w:t>r</w:t>
      </w:r>
      <w:r w:rsidR="00AC35BD" w:rsidRPr="0076253F">
        <w:rPr>
          <w:noProof/>
          <w:sz w:val="24"/>
          <w:szCs w:val="24"/>
        </w:rPr>
        <w:t xml:space="preserve">ates increased by </w:t>
      </w:r>
      <w:r w:rsidR="00854380" w:rsidRPr="0076253F">
        <w:rPr>
          <w:noProof/>
          <w:sz w:val="24"/>
          <w:szCs w:val="24"/>
        </w:rPr>
        <w:t xml:space="preserve">57.6% for females and </w:t>
      </w:r>
      <w:r w:rsidR="000B1F6C" w:rsidRPr="0076253F">
        <w:rPr>
          <w:noProof/>
          <w:sz w:val="24"/>
          <w:szCs w:val="24"/>
        </w:rPr>
        <w:t>43.2</w:t>
      </w:r>
      <w:r w:rsidR="00AC35BD" w:rsidRPr="0076253F">
        <w:rPr>
          <w:noProof/>
          <w:sz w:val="24"/>
          <w:szCs w:val="24"/>
        </w:rPr>
        <w:t>% for males from 2019-2021.</w:t>
      </w:r>
    </w:p>
    <w:p w14:paraId="10DDE4E7" w14:textId="77777777" w:rsidR="00A725B9" w:rsidRPr="00161951" w:rsidRDefault="00A725B9" w:rsidP="00A725B9">
      <w:pPr>
        <w:rPr>
          <w:noProof/>
          <w:sz w:val="24"/>
          <w:szCs w:val="24"/>
        </w:rPr>
      </w:pPr>
    </w:p>
    <w:p w14:paraId="1553A09F" w14:textId="72C64F80" w:rsidR="265CB20F" w:rsidRPr="00161951" w:rsidRDefault="00C73BE8" w:rsidP="00484123">
      <w:pPr>
        <w:spacing w:after="120"/>
        <w:rPr>
          <w:sz w:val="24"/>
          <w:szCs w:val="24"/>
        </w:rPr>
      </w:pPr>
      <w:r w:rsidRPr="00161951">
        <w:rPr>
          <w:noProof/>
          <w:sz w:val="24"/>
          <w:szCs w:val="24"/>
        </w:rPr>
        <w:drawing>
          <wp:inline distT="0" distB="0" distL="0" distR="0" wp14:anchorId="0282621B" wp14:editId="235C0FCF">
            <wp:extent cx="6858000" cy="2860159"/>
            <wp:effectExtent l="0" t="0" r="0" b="0"/>
            <wp:docPr id="298951524" name="Chart 298951524">
              <a:extLst xmlns:a="http://schemas.openxmlformats.org/drawingml/2006/main">
                <a:ext uri="{FF2B5EF4-FFF2-40B4-BE49-F238E27FC236}">
                  <a16:creationId xmlns:a16="http://schemas.microsoft.com/office/drawing/2014/main" id="{D4DF7A3E-F525-4767-ACE5-7D29A16E0A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17AEC1" w14:textId="77777777" w:rsidR="00850F44" w:rsidRPr="00161951" w:rsidRDefault="00850F44" w:rsidP="00A725B9">
      <w:pPr>
        <w:pStyle w:val="Heading2"/>
        <w:rPr>
          <w:rFonts w:ascii="Arial" w:hAnsi="Arial" w:cs="Arial"/>
          <w:sz w:val="24"/>
          <w:szCs w:val="24"/>
        </w:rPr>
      </w:pPr>
      <w:bookmarkStart w:id="65" w:name="_Toc116659903"/>
      <w:bookmarkStart w:id="66" w:name="_Toc424712328"/>
      <w:bookmarkStart w:id="67" w:name="_Toc1651787863"/>
      <w:bookmarkStart w:id="68" w:name="_Toc1617175197"/>
    </w:p>
    <w:p w14:paraId="3FA552EC" w14:textId="2A5C1276" w:rsidR="00C9252B" w:rsidRPr="00161951" w:rsidRDefault="00F24434" w:rsidP="00A725B9">
      <w:pPr>
        <w:pStyle w:val="Heading2"/>
        <w:rPr>
          <w:rFonts w:ascii="Arial" w:hAnsi="Arial" w:cs="Arial"/>
          <w:sz w:val="24"/>
          <w:szCs w:val="24"/>
        </w:rPr>
      </w:pPr>
      <w:bookmarkStart w:id="69" w:name="_Toc129172433"/>
      <w:r w:rsidRPr="00161951">
        <w:rPr>
          <w:rFonts w:ascii="Arial" w:hAnsi="Arial" w:cs="Arial"/>
          <w:sz w:val="24"/>
          <w:szCs w:val="24"/>
        </w:rPr>
        <w:t>Emergency Medical Services Data</w:t>
      </w:r>
      <w:bookmarkEnd w:id="69"/>
      <w:r w:rsidRPr="00161951">
        <w:rPr>
          <w:rFonts w:ascii="Arial" w:hAnsi="Arial" w:cs="Arial"/>
          <w:sz w:val="24"/>
          <w:szCs w:val="24"/>
        </w:rPr>
        <w:t xml:space="preserve"> </w:t>
      </w:r>
      <w:bookmarkEnd w:id="65"/>
      <w:bookmarkEnd w:id="66"/>
      <w:bookmarkEnd w:id="67"/>
      <w:bookmarkEnd w:id="68"/>
    </w:p>
    <w:p w14:paraId="276A1300" w14:textId="2D287D15" w:rsidR="00AC35BD" w:rsidRPr="00161951" w:rsidRDefault="00854380" w:rsidP="00AC35BD">
      <w:pPr>
        <w:rPr>
          <w:noProof/>
          <w:sz w:val="24"/>
          <w:szCs w:val="24"/>
        </w:rPr>
      </w:pPr>
      <w:r>
        <w:rPr>
          <w:sz w:val="24"/>
          <w:szCs w:val="24"/>
        </w:rPr>
        <w:t>As show in Figure 10, f</w:t>
      </w:r>
      <w:r w:rsidR="00627C1F" w:rsidRPr="00161951">
        <w:rPr>
          <w:sz w:val="24"/>
          <w:szCs w:val="24"/>
        </w:rPr>
        <w:t>rom 2013 through 2021</w:t>
      </w:r>
      <w:r w:rsidR="00F24434" w:rsidRPr="00161951">
        <w:rPr>
          <w:sz w:val="24"/>
          <w:szCs w:val="24"/>
        </w:rPr>
        <w:t xml:space="preserve">, the age-adjusted rate of </w:t>
      </w:r>
      <w:r w:rsidR="00F24434" w:rsidRPr="00C9138C">
        <w:rPr>
          <w:sz w:val="24"/>
          <w:szCs w:val="24"/>
        </w:rPr>
        <w:t>incidents</w:t>
      </w:r>
      <w:r w:rsidR="00FF5DEE" w:rsidRPr="00C9138C">
        <w:rPr>
          <w:sz w:val="24"/>
          <w:szCs w:val="24"/>
        </w:rPr>
        <w:t xml:space="preserve"> with any </w:t>
      </w:r>
      <w:r w:rsidR="00837779" w:rsidRPr="00C9138C">
        <w:rPr>
          <w:sz w:val="24"/>
          <w:szCs w:val="24"/>
        </w:rPr>
        <w:t>reported stimulant use</w:t>
      </w:r>
      <w:r w:rsidR="00F24434" w:rsidRPr="00C9138C">
        <w:rPr>
          <w:sz w:val="24"/>
          <w:szCs w:val="24"/>
        </w:rPr>
        <w:t xml:space="preserve"> increased for both males and female</w:t>
      </w:r>
      <w:r w:rsidR="00B5276C">
        <w:rPr>
          <w:sz w:val="24"/>
          <w:szCs w:val="24"/>
        </w:rPr>
        <w:t>s</w:t>
      </w:r>
      <w:r w:rsidR="00845020" w:rsidRPr="00C9138C">
        <w:rPr>
          <w:sz w:val="24"/>
          <w:szCs w:val="24"/>
        </w:rPr>
        <w:t>.</w:t>
      </w:r>
      <w:r w:rsidR="007758FD" w:rsidRPr="00C9138C">
        <w:rPr>
          <w:sz w:val="24"/>
          <w:szCs w:val="24"/>
        </w:rPr>
        <w:t xml:space="preserve"> </w:t>
      </w:r>
      <w:r w:rsidR="5A87C7BD" w:rsidRPr="00C9138C">
        <w:rPr>
          <w:sz w:val="24"/>
          <w:szCs w:val="24"/>
        </w:rPr>
        <w:t>Like</w:t>
      </w:r>
      <w:r w:rsidR="00F24434" w:rsidRPr="00C9138C">
        <w:rPr>
          <w:sz w:val="24"/>
          <w:szCs w:val="24"/>
        </w:rPr>
        <w:t xml:space="preserve"> the </w:t>
      </w:r>
      <w:r w:rsidR="00626F1B" w:rsidRPr="00C9138C">
        <w:rPr>
          <w:sz w:val="24"/>
          <w:szCs w:val="24"/>
        </w:rPr>
        <w:t>death</w:t>
      </w:r>
      <w:r w:rsidR="00F24434" w:rsidRPr="00C9138C">
        <w:rPr>
          <w:sz w:val="24"/>
          <w:szCs w:val="24"/>
        </w:rPr>
        <w:t xml:space="preserve"> data, males </w:t>
      </w:r>
      <w:r w:rsidR="00845020" w:rsidRPr="00C9138C">
        <w:rPr>
          <w:sz w:val="24"/>
          <w:szCs w:val="24"/>
        </w:rPr>
        <w:t xml:space="preserve">have </w:t>
      </w:r>
      <w:r w:rsidR="00F24434" w:rsidRPr="00C9138C">
        <w:rPr>
          <w:sz w:val="24"/>
          <w:szCs w:val="24"/>
        </w:rPr>
        <w:t>a higher rate of incidents than females</w:t>
      </w:r>
      <w:r w:rsidR="00845020" w:rsidRPr="00C9138C">
        <w:rPr>
          <w:sz w:val="24"/>
          <w:szCs w:val="24"/>
        </w:rPr>
        <w:t>.</w:t>
      </w:r>
      <w:r w:rsidR="00F24434" w:rsidRPr="00C9138C">
        <w:rPr>
          <w:sz w:val="24"/>
          <w:szCs w:val="24"/>
        </w:rPr>
        <w:t xml:space="preserve"> </w:t>
      </w:r>
      <w:bookmarkStart w:id="70" w:name="_Toc116659904"/>
      <w:bookmarkStart w:id="71" w:name="_Toc1132018070"/>
      <w:bookmarkStart w:id="72" w:name="_Toc2146250755"/>
      <w:bookmarkStart w:id="73" w:name="_Toc755670584"/>
      <w:r w:rsidR="00AC35BD" w:rsidRPr="00C9138C">
        <w:rPr>
          <w:sz w:val="24"/>
          <w:szCs w:val="24"/>
        </w:rPr>
        <w:t xml:space="preserve">Annual </w:t>
      </w:r>
      <w:r w:rsidR="00C93EB4">
        <w:rPr>
          <w:sz w:val="24"/>
          <w:szCs w:val="24"/>
        </w:rPr>
        <w:t xml:space="preserve">stimulant-related EMS call </w:t>
      </w:r>
      <w:r w:rsidR="00AC35BD" w:rsidRPr="00C9138C">
        <w:rPr>
          <w:sz w:val="24"/>
          <w:szCs w:val="24"/>
        </w:rPr>
        <w:t xml:space="preserve">rates averaged </w:t>
      </w:r>
      <w:r w:rsidR="00E60B2B" w:rsidRPr="00C9138C">
        <w:rPr>
          <w:sz w:val="24"/>
          <w:szCs w:val="24"/>
        </w:rPr>
        <w:t xml:space="preserve">2.1 </w:t>
      </w:r>
      <w:r w:rsidR="00AC35BD" w:rsidRPr="00C9138C">
        <w:rPr>
          <w:sz w:val="24"/>
          <w:szCs w:val="24"/>
        </w:rPr>
        <w:t xml:space="preserve">times </w:t>
      </w:r>
      <w:r w:rsidR="00E60B2B" w:rsidRPr="00C9138C">
        <w:rPr>
          <w:sz w:val="24"/>
          <w:szCs w:val="24"/>
        </w:rPr>
        <w:t xml:space="preserve">higher </w:t>
      </w:r>
      <w:r w:rsidR="00AC35BD" w:rsidRPr="00C9138C">
        <w:rPr>
          <w:sz w:val="24"/>
          <w:szCs w:val="24"/>
        </w:rPr>
        <w:t>in males compared to females from 2019 to 2021.</w:t>
      </w:r>
      <w:r w:rsidR="00AC35BD" w:rsidRPr="00C9138C">
        <w:rPr>
          <w:noProof/>
          <w:sz w:val="24"/>
          <w:szCs w:val="24"/>
        </w:rPr>
        <w:t xml:space="preserve"> Rates increased by </w:t>
      </w:r>
      <w:r w:rsidR="00C9138C" w:rsidRPr="00C9138C">
        <w:rPr>
          <w:noProof/>
          <w:sz w:val="24"/>
          <w:szCs w:val="24"/>
        </w:rPr>
        <w:t>23.8</w:t>
      </w:r>
      <w:r w:rsidR="00AC35BD" w:rsidRPr="00C9138C">
        <w:rPr>
          <w:noProof/>
          <w:sz w:val="24"/>
          <w:szCs w:val="24"/>
        </w:rPr>
        <w:t xml:space="preserve">% for males and </w:t>
      </w:r>
      <w:r w:rsidR="00C9138C" w:rsidRPr="00C9138C">
        <w:rPr>
          <w:noProof/>
          <w:sz w:val="24"/>
          <w:szCs w:val="24"/>
        </w:rPr>
        <w:t>13.8</w:t>
      </w:r>
      <w:r w:rsidR="00AC35BD" w:rsidRPr="00C9138C">
        <w:rPr>
          <w:noProof/>
          <w:sz w:val="24"/>
          <w:szCs w:val="24"/>
        </w:rPr>
        <w:t>% for females</w:t>
      </w:r>
      <w:r w:rsidR="00AC35BD">
        <w:rPr>
          <w:noProof/>
          <w:sz w:val="24"/>
          <w:szCs w:val="24"/>
        </w:rPr>
        <w:t xml:space="preserve"> from 2019-2021.</w:t>
      </w:r>
    </w:p>
    <w:p w14:paraId="648F0182" w14:textId="3DF45968" w:rsidR="00DC4898" w:rsidRDefault="00CC501D" w:rsidP="00484123">
      <w:pPr>
        <w:spacing w:after="120"/>
      </w:pPr>
      <w:r w:rsidRPr="00161951">
        <w:rPr>
          <w:noProof/>
          <w:sz w:val="24"/>
          <w:szCs w:val="24"/>
        </w:rPr>
        <w:drawing>
          <wp:anchor distT="0" distB="0" distL="114300" distR="114300" simplePos="0" relativeHeight="251656704" behindDoc="0" locked="0" layoutInCell="1" allowOverlap="1" wp14:anchorId="085F482F" wp14:editId="04F0F40E">
            <wp:simplePos x="0" y="0"/>
            <wp:positionH relativeFrom="margin">
              <wp:align>left</wp:align>
            </wp:positionH>
            <wp:positionV relativeFrom="paragraph">
              <wp:posOffset>186690</wp:posOffset>
            </wp:positionV>
            <wp:extent cx="6858000" cy="2849880"/>
            <wp:effectExtent l="0" t="0" r="0" b="0"/>
            <wp:wrapTopAndBottom/>
            <wp:docPr id="298951525" name="Chart 298951525">
              <a:extLst xmlns:a="http://schemas.openxmlformats.org/drawingml/2006/main">
                <a:ext uri="{FF2B5EF4-FFF2-40B4-BE49-F238E27FC236}">
                  <a16:creationId xmlns:a16="http://schemas.microsoft.com/office/drawing/2014/main" id="{77B198DA-EA76-46FC-B138-F2F477B03B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p>
    <w:p w14:paraId="26695A60" w14:textId="77777777" w:rsidR="0080094C" w:rsidRDefault="0080094C" w:rsidP="00A725B9">
      <w:pPr>
        <w:pStyle w:val="Heading2"/>
        <w:rPr>
          <w:rFonts w:ascii="Arial" w:hAnsi="Arial" w:cs="Arial"/>
          <w:sz w:val="24"/>
          <w:szCs w:val="24"/>
        </w:rPr>
      </w:pPr>
    </w:p>
    <w:p w14:paraId="59F655E6" w14:textId="7D725665" w:rsidR="00F24434" w:rsidRPr="00161951" w:rsidRDefault="00F24434" w:rsidP="00A725B9">
      <w:pPr>
        <w:pStyle w:val="Heading2"/>
        <w:rPr>
          <w:rFonts w:ascii="Arial" w:hAnsi="Arial" w:cs="Arial"/>
          <w:sz w:val="24"/>
          <w:szCs w:val="24"/>
        </w:rPr>
      </w:pPr>
      <w:bookmarkStart w:id="74" w:name="_Toc129172434"/>
      <w:r w:rsidRPr="00161951">
        <w:rPr>
          <w:rFonts w:ascii="Arial" w:hAnsi="Arial" w:cs="Arial"/>
          <w:sz w:val="24"/>
          <w:szCs w:val="24"/>
        </w:rPr>
        <w:t>Emergency Department Data</w:t>
      </w:r>
      <w:bookmarkEnd w:id="74"/>
      <w:r w:rsidRPr="00161951">
        <w:rPr>
          <w:rFonts w:ascii="Arial" w:hAnsi="Arial" w:cs="Arial"/>
          <w:sz w:val="24"/>
          <w:szCs w:val="24"/>
        </w:rPr>
        <w:t xml:space="preserve"> </w:t>
      </w:r>
      <w:bookmarkEnd w:id="70"/>
      <w:bookmarkEnd w:id="71"/>
      <w:bookmarkEnd w:id="72"/>
      <w:bookmarkEnd w:id="73"/>
    </w:p>
    <w:p w14:paraId="5A4A47F9" w14:textId="5CA28E43" w:rsidR="00F24434" w:rsidRDefault="00355973" w:rsidP="00A725B9">
      <w:pPr>
        <w:rPr>
          <w:noProof/>
          <w:sz w:val="24"/>
          <w:szCs w:val="24"/>
        </w:rPr>
      </w:pPr>
      <w:r w:rsidRPr="00161951">
        <w:rPr>
          <w:sz w:val="24"/>
          <w:szCs w:val="24"/>
        </w:rPr>
        <w:t>A</w:t>
      </w:r>
      <w:r w:rsidR="00F24434" w:rsidRPr="00161951">
        <w:rPr>
          <w:sz w:val="24"/>
          <w:szCs w:val="24"/>
        </w:rPr>
        <w:t xml:space="preserve">ge-adjusted rates of stimulant-related ED visits increased for </w:t>
      </w:r>
      <w:r w:rsidR="00B5276C">
        <w:rPr>
          <w:sz w:val="24"/>
          <w:szCs w:val="24"/>
        </w:rPr>
        <w:t>males and females</w:t>
      </w:r>
      <w:r w:rsidR="00B5276C" w:rsidRPr="00161951">
        <w:rPr>
          <w:sz w:val="24"/>
          <w:szCs w:val="24"/>
        </w:rPr>
        <w:t xml:space="preserve"> </w:t>
      </w:r>
      <w:r w:rsidR="00F24434" w:rsidRPr="00161951">
        <w:rPr>
          <w:sz w:val="24"/>
          <w:szCs w:val="24"/>
        </w:rPr>
        <w:t xml:space="preserve">from 2019 to 2020, and then slightly decreased from 2020 to 2021 for </w:t>
      </w:r>
      <w:r w:rsidR="00B5276C">
        <w:rPr>
          <w:sz w:val="24"/>
          <w:szCs w:val="24"/>
        </w:rPr>
        <w:t>males and fem</w:t>
      </w:r>
      <w:r w:rsidR="00854380">
        <w:rPr>
          <w:sz w:val="24"/>
          <w:szCs w:val="24"/>
        </w:rPr>
        <w:t>ales (Figure 11)</w:t>
      </w:r>
      <w:r w:rsidR="00F24434" w:rsidRPr="00161951">
        <w:rPr>
          <w:sz w:val="24"/>
          <w:szCs w:val="24"/>
        </w:rPr>
        <w:t xml:space="preserve">. </w:t>
      </w:r>
      <w:r w:rsidR="009A733F" w:rsidRPr="00161951">
        <w:rPr>
          <w:sz w:val="24"/>
          <w:szCs w:val="24"/>
        </w:rPr>
        <w:t>Like</w:t>
      </w:r>
      <w:r w:rsidR="005A2D8C" w:rsidRPr="00161951">
        <w:rPr>
          <w:sz w:val="24"/>
          <w:szCs w:val="24"/>
        </w:rPr>
        <w:t xml:space="preserve"> the </w:t>
      </w:r>
      <w:r w:rsidR="007A6282" w:rsidRPr="00161951">
        <w:rPr>
          <w:sz w:val="24"/>
          <w:szCs w:val="24"/>
        </w:rPr>
        <w:t xml:space="preserve">death </w:t>
      </w:r>
      <w:r w:rsidR="005A2D8C" w:rsidRPr="00161951">
        <w:rPr>
          <w:sz w:val="24"/>
          <w:szCs w:val="24"/>
        </w:rPr>
        <w:t xml:space="preserve">and EMS data, </w:t>
      </w:r>
      <w:r w:rsidR="003C5A1B" w:rsidRPr="00161951">
        <w:rPr>
          <w:sz w:val="24"/>
          <w:szCs w:val="24"/>
        </w:rPr>
        <w:t>males have a higher rate than females</w:t>
      </w:r>
      <w:r w:rsidR="00105479" w:rsidRPr="00161951">
        <w:rPr>
          <w:sz w:val="24"/>
          <w:szCs w:val="24"/>
        </w:rPr>
        <w:t xml:space="preserve">. </w:t>
      </w:r>
      <w:r w:rsidR="00AC35BD" w:rsidRPr="00161951">
        <w:rPr>
          <w:sz w:val="24"/>
          <w:szCs w:val="24"/>
        </w:rPr>
        <w:t xml:space="preserve">Annual </w:t>
      </w:r>
      <w:r w:rsidR="008F0932">
        <w:rPr>
          <w:sz w:val="24"/>
          <w:szCs w:val="24"/>
        </w:rPr>
        <w:t>stimulant</w:t>
      </w:r>
      <w:r w:rsidR="00C93EB4">
        <w:rPr>
          <w:sz w:val="24"/>
          <w:szCs w:val="24"/>
        </w:rPr>
        <w:t>-</w:t>
      </w:r>
      <w:r w:rsidR="008F0932">
        <w:rPr>
          <w:sz w:val="24"/>
          <w:szCs w:val="24"/>
        </w:rPr>
        <w:t xml:space="preserve">related emergency department </w:t>
      </w:r>
      <w:r w:rsidR="00AC35BD" w:rsidRPr="00161951">
        <w:rPr>
          <w:sz w:val="24"/>
          <w:szCs w:val="24"/>
        </w:rPr>
        <w:t>rates averaged</w:t>
      </w:r>
      <w:r w:rsidR="008F0932">
        <w:rPr>
          <w:sz w:val="24"/>
          <w:szCs w:val="24"/>
        </w:rPr>
        <w:t xml:space="preserve"> 2.6</w:t>
      </w:r>
      <w:r w:rsidR="008F0932" w:rsidRPr="00161951">
        <w:rPr>
          <w:sz w:val="24"/>
          <w:szCs w:val="24"/>
        </w:rPr>
        <w:t xml:space="preserve"> </w:t>
      </w:r>
      <w:r w:rsidR="00AC35BD" w:rsidRPr="00161951">
        <w:rPr>
          <w:sz w:val="24"/>
          <w:szCs w:val="24"/>
        </w:rPr>
        <w:t xml:space="preserve">times </w:t>
      </w:r>
      <w:r w:rsidR="008F0932">
        <w:rPr>
          <w:sz w:val="24"/>
          <w:szCs w:val="24"/>
        </w:rPr>
        <w:t>higher</w:t>
      </w:r>
      <w:r w:rsidR="00AC35BD" w:rsidRPr="00161951">
        <w:rPr>
          <w:sz w:val="24"/>
          <w:szCs w:val="24"/>
        </w:rPr>
        <w:t xml:space="preserve"> in males compared to females from </w:t>
      </w:r>
      <w:r w:rsidR="00AC35BD" w:rsidRPr="00AC35BD">
        <w:rPr>
          <w:sz w:val="24"/>
          <w:szCs w:val="24"/>
        </w:rPr>
        <w:t>2019 to 2021.</w:t>
      </w:r>
      <w:r w:rsidR="00AC35BD" w:rsidRPr="00161951">
        <w:rPr>
          <w:noProof/>
          <w:sz w:val="24"/>
          <w:szCs w:val="24"/>
        </w:rPr>
        <w:t xml:space="preserve"> </w:t>
      </w:r>
      <w:r w:rsidR="00AC35BD">
        <w:rPr>
          <w:noProof/>
          <w:sz w:val="24"/>
          <w:szCs w:val="24"/>
        </w:rPr>
        <w:t>Rates increased by</w:t>
      </w:r>
      <w:r w:rsidR="00B21C15">
        <w:rPr>
          <w:noProof/>
          <w:sz w:val="24"/>
          <w:szCs w:val="24"/>
        </w:rPr>
        <w:t xml:space="preserve"> 14.8%</w:t>
      </w:r>
      <w:r w:rsidR="00AC35BD">
        <w:rPr>
          <w:noProof/>
          <w:sz w:val="24"/>
          <w:szCs w:val="24"/>
        </w:rPr>
        <w:t xml:space="preserve"> for males and</w:t>
      </w:r>
      <w:r w:rsidR="00B21C15">
        <w:rPr>
          <w:noProof/>
          <w:sz w:val="24"/>
          <w:szCs w:val="24"/>
        </w:rPr>
        <w:t xml:space="preserve"> 19.2%</w:t>
      </w:r>
      <w:r w:rsidR="00AC35BD">
        <w:rPr>
          <w:noProof/>
          <w:sz w:val="24"/>
          <w:szCs w:val="24"/>
        </w:rPr>
        <w:t xml:space="preserve"> for females from 2019-2021.</w:t>
      </w:r>
    </w:p>
    <w:p w14:paraId="1507B531" w14:textId="77777777" w:rsidR="0080094C" w:rsidRPr="00161951" w:rsidRDefault="0080094C" w:rsidP="00A725B9">
      <w:pPr>
        <w:rPr>
          <w:noProof/>
          <w:sz w:val="24"/>
          <w:szCs w:val="24"/>
        </w:rPr>
      </w:pPr>
    </w:p>
    <w:p w14:paraId="22A1E0DE" w14:textId="2EA91ABD" w:rsidR="00BC543B" w:rsidRPr="00161951" w:rsidRDefault="00E120C6" w:rsidP="0076253F">
      <w:pPr>
        <w:spacing w:after="120"/>
        <w:rPr>
          <w:sz w:val="24"/>
          <w:szCs w:val="24"/>
        </w:rPr>
      </w:pPr>
      <w:r w:rsidRPr="00161951">
        <w:rPr>
          <w:noProof/>
          <w:sz w:val="24"/>
          <w:szCs w:val="24"/>
        </w:rPr>
        <w:drawing>
          <wp:inline distT="0" distB="0" distL="0" distR="0" wp14:anchorId="0D11F4C1" wp14:editId="25B3A815">
            <wp:extent cx="6858000" cy="2600325"/>
            <wp:effectExtent l="0" t="0" r="0" b="0"/>
            <wp:docPr id="22" name="Chart 22">
              <a:extLst xmlns:a="http://schemas.openxmlformats.org/drawingml/2006/main">
                <a:ext uri="{FF2B5EF4-FFF2-40B4-BE49-F238E27FC236}">
                  <a16:creationId xmlns:a16="http://schemas.microsoft.com/office/drawing/2014/main" id="{BE9EAE9C-2043-408A-A4D3-E1AF505059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9DE74A" w14:textId="77777777" w:rsidR="00E120C6" w:rsidRPr="00161951" w:rsidRDefault="00E120C6" w:rsidP="00E120C6">
      <w:pPr>
        <w:pStyle w:val="Heading1"/>
        <w:spacing w:line="240" w:lineRule="auto"/>
        <w:rPr>
          <w:rFonts w:ascii="Arial" w:hAnsi="Arial" w:cs="Arial"/>
          <w:sz w:val="24"/>
          <w:szCs w:val="24"/>
        </w:rPr>
      </w:pPr>
      <w:bookmarkStart w:id="75" w:name="_Toc129172435"/>
      <w:r w:rsidRPr="00161951">
        <w:rPr>
          <w:rFonts w:ascii="Arial" w:hAnsi="Arial" w:cs="Arial"/>
          <w:sz w:val="24"/>
          <w:szCs w:val="24"/>
        </w:rPr>
        <w:t>Age Findings</w:t>
      </w:r>
      <w:bookmarkEnd w:id="75"/>
      <w:r>
        <w:rPr>
          <w:rFonts w:ascii="Arial" w:hAnsi="Arial" w:cs="Arial"/>
          <w:sz w:val="24"/>
          <w:szCs w:val="24"/>
        </w:rPr>
        <w:t xml:space="preserve"> </w:t>
      </w:r>
    </w:p>
    <w:p w14:paraId="77BEF2B9" w14:textId="77777777" w:rsidR="00E120C6" w:rsidRPr="00161951" w:rsidRDefault="00E120C6" w:rsidP="00E120C6">
      <w:pPr>
        <w:pStyle w:val="Heading2"/>
        <w:rPr>
          <w:rFonts w:ascii="Arial" w:hAnsi="Arial" w:cs="Arial"/>
          <w:sz w:val="24"/>
          <w:szCs w:val="24"/>
        </w:rPr>
      </w:pPr>
      <w:bookmarkStart w:id="76" w:name="_Toc129172436"/>
      <w:r w:rsidRPr="00161951">
        <w:rPr>
          <w:rFonts w:ascii="Arial" w:hAnsi="Arial" w:cs="Arial"/>
          <w:sz w:val="24"/>
          <w:szCs w:val="24"/>
        </w:rPr>
        <w:t>Death Data</w:t>
      </w:r>
      <w:bookmarkEnd w:id="76"/>
      <w:r w:rsidRPr="00161951">
        <w:rPr>
          <w:rFonts w:ascii="Arial" w:hAnsi="Arial" w:cs="Arial"/>
          <w:sz w:val="24"/>
          <w:szCs w:val="24"/>
        </w:rPr>
        <w:t xml:space="preserve"> </w:t>
      </w:r>
    </w:p>
    <w:p w14:paraId="775C31A5" w14:textId="46783D56" w:rsidR="00E120C6" w:rsidRDefault="00333572" w:rsidP="00233DEC">
      <w:pPr>
        <w:rPr>
          <w:sz w:val="24"/>
          <w:szCs w:val="24"/>
        </w:rPr>
      </w:pPr>
      <w:r>
        <w:rPr>
          <w:sz w:val="24"/>
          <w:szCs w:val="24"/>
        </w:rPr>
        <w:t>As highlighted in Figure 12, f</w:t>
      </w:r>
      <w:r w:rsidR="00E120C6" w:rsidRPr="00161951">
        <w:rPr>
          <w:sz w:val="24"/>
          <w:szCs w:val="24"/>
        </w:rPr>
        <w:t xml:space="preserve">rom 2019 to 2021, the </w:t>
      </w:r>
      <w:r w:rsidR="00E120C6">
        <w:rPr>
          <w:sz w:val="24"/>
          <w:szCs w:val="24"/>
        </w:rPr>
        <w:t xml:space="preserve">rate </w:t>
      </w:r>
      <w:r w:rsidR="00E120C6" w:rsidRPr="00161951">
        <w:rPr>
          <w:sz w:val="24"/>
          <w:szCs w:val="24"/>
        </w:rPr>
        <w:t>of stimulant-related deaths was highest among those 35-44</w:t>
      </w:r>
      <w:r w:rsidR="00E120C6">
        <w:rPr>
          <w:sz w:val="24"/>
          <w:szCs w:val="24"/>
        </w:rPr>
        <w:t>.</w:t>
      </w:r>
      <w:r w:rsidR="00695D7C">
        <w:rPr>
          <w:sz w:val="24"/>
          <w:szCs w:val="24"/>
        </w:rPr>
        <w:t xml:space="preserve"> </w:t>
      </w:r>
      <w:r w:rsidR="00E120C6" w:rsidRPr="00161951">
        <w:rPr>
          <w:sz w:val="24"/>
          <w:szCs w:val="24"/>
        </w:rPr>
        <w:t>Those in this age range accounted for 29% of all stimulant-related deaths</w:t>
      </w:r>
      <w:r w:rsidR="00695D7C">
        <w:rPr>
          <w:sz w:val="24"/>
          <w:szCs w:val="24"/>
        </w:rPr>
        <w:t xml:space="preserve"> across all three years</w:t>
      </w:r>
      <w:r w:rsidR="00E120C6" w:rsidRPr="00161951">
        <w:rPr>
          <w:sz w:val="24"/>
          <w:szCs w:val="24"/>
        </w:rPr>
        <w:t xml:space="preserve">. There was a rise in stimulant-related deaths from 2019 to 2021. </w:t>
      </w:r>
      <w:r w:rsidR="0048673B">
        <w:rPr>
          <w:sz w:val="24"/>
          <w:szCs w:val="24"/>
        </w:rPr>
        <w:t>Increases were</w:t>
      </w:r>
      <w:r w:rsidR="00E120C6" w:rsidRPr="00161951">
        <w:rPr>
          <w:sz w:val="24"/>
          <w:szCs w:val="24"/>
        </w:rPr>
        <w:t xml:space="preserve"> most notable among those that are 35 years of age or olde</w:t>
      </w:r>
      <w:r w:rsidR="005E7B06">
        <w:rPr>
          <w:sz w:val="24"/>
          <w:szCs w:val="24"/>
        </w:rPr>
        <w:t xml:space="preserve">r, </w:t>
      </w:r>
      <w:r w:rsidR="00F971C5">
        <w:rPr>
          <w:sz w:val="24"/>
          <w:szCs w:val="24"/>
        </w:rPr>
        <w:t xml:space="preserve">as death rates increased by 63% for </w:t>
      </w:r>
      <w:r w:rsidR="00824658">
        <w:rPr>
          <w:sz w:val="24"/>
          <w:szCs w:val="24"/>
        </w:rPr>
        <w:t>35–44-year-olds</w:t>
      </w:r>
      <w:r w:rsidR="00F971C5">
        <w:rPr>
          <w:sz w:val="24"/>
          <w:szCs w:val="24"/>
        </w:rPr>
        <w:t xml:space="preserve">, </w:t>
      </w:r>
      <w:r w:rsidR="007B60B4">
        <w:rPr>
          <w:sz w:val="24"/>
          <w:szCs w:val="24"/>
        </w:rPr>
        <w:t xml:space="preserve">30% for </w:t>
      </w:r>
      <w:r w:rsidR="00191044">
        <w:rPr>
          <w:sz w:val="24"/>
          <w:szCs w:val="24"/>
        </w:rPr>
        <w:t>45–54-year-olds</w:t>
      </w:r>
      <w:r w:rsidR="007B60B4">
        <w:rPr>
          <w:sz w:val="24"/>
          <w:szCs w:val="24"/>
        </w:rPr>
        <w:t xml:space="preserve">, and </w:t>
      </w:r>
      <w:r w:rsidR="00A8461A">
        <w:rPr>
          <w:sz w:val="24"/>
          <w:szCs w:val="24"/>
        </w:rPr>
        <w:t>81.4%</w:t>
      </w:r>
      <w:r w:rsidR="00824658">
        <w:rPr>
          <w:sz w:val="24"/>
          <w:szCs w:val="24"/>
        </w:rPr>
        <w:t xml:space="preserve"> for </w:t>
      </w:r>
      <w:r w:rsidR="00191044">
        <w:rPr>
          <w:sz w:val="24"/>
          <w:szCs w:val="24"/>
        </w:rPr>
        <w:t>55–64-year-olds</w:t>
      </w:r>
      <w:r w:rsidR="00C44C3F">
        <w:rPr>
          <w:sz w:val="24"/>
          <w:szCs w:val="24"/>
        </w:rPr>
        <w:t xml:space="preserve">. </w:t>
      </w:r>
    </w:p>
    <w:p w14:paraId="0DD5F06D" w14:textId="77777777" w:rsidR="00233DEC" w:rsidRPr="00161951" w:rsidRDefault="00233DEC" w:rsidP="00233DEC">
      <w:pPr>
        <w:rPr>
          <w:sz w:val="24"/>
          <w:szCs w:val="24"/>
        </w:rPr>
      </w:pPr>
    </w:p>
    <w:p w14:paraId="4A1E7F12" w14:textId="443B2851" w:rsidR="00E120C6" w:rsidRPr="00161951" w:rsidRDefault="00E120C6" w:rsidP="00484123">
      <w:pPr>
        <w:spacing w:after="120"/>
        <w:jc w:val="center"/>
        <w:rPr>
          <w:sz w:val="24"/>
          <w:szCs w:val="24"/>
        </w:rPr>
      </w:pPr>
      <w:r>
        <w:rPr>
          <w:noProof/>
        </w:rPr>
        <w:drawing>
          <wp:inline distT="0" distB="0" distL="0" distR="0" wp14:anchorId="66CB85AB" wp14:editId="4CF5A386">
            <wp:extent cx="6858000" cy="2731324"/>
            <wp:effectExtent l="0" t="0" r="0" b="12065"/>
            <wp:docPr id="14" name="Chart 14">
              <a:extLst xmlns:a="http://schemas.openxmlformats.org/drawingml/2006/main">
                <a:ext uri="{FF2B5EF4-FFF2-40B4-BE49-F238E27FC236}">
                  <a16:creationId xmlns:a16="http://schemas.microsoft.com/office/drawing/2014/main" id="{BAC8C4EF-4AE7-4C95-9B11-15F8130E86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FDB12E" w14:textId="77777777" w:rsidR="00E120C6" w:rsidRPr="00161951" w:rsidRDefault="00E120C6" w:rsidP="00E120C6">
      <w:pPr>
        <w:rPr>
          <w:sz w:val="24"/>
          <w:szCs w:val="24"/>
        </w:rPr>
      </w:pPr>
    </w:p>
    <w:p w14:paraId="3582EACF" w14:textId="77777777" w:rsidR="00E120C6" w:rsidRPr="00161951" w:rsidRDefault="00E120C6" w:rsidP="00E120C6">
      <w:pPr>
        <w:pStyle w:val="Heading2"/>
        <w:rPr>
          <w:rFonts w:ascii="Arial" w:hAnsi="Arial" w:cs="Arial"/>
          <w:sz w:val="24"/>
          <w:szCs w:val="24"/>
        </w:rPr>
      </w:pPr>
      <w:bookmarkStart w:id="77" w:name="_Toc129172437"/>
      <w:r w:rsidRPr="00161951">
        <w:rPr>
          <w:rFonts w:ascii="Arial" w:hAnsi="Arial" w:cs="Arial"/>
          <w:sz w:val="24"/>
          <w:szCs w:val="24"/>
        </w:rPr>
        <w:lastRenderedPageBreak/>
        <w:t>Emergency Medical Services Data</w:t>
      </w:r>
      <w:bookmarkEnd w:id="77"/>
      <w:r w:rsidRPr="00161951">
        <w:rPr>
          <w:rFonts w:ascii="Arial" w:hAnsi="Arial" w:cs="Arial"/>
          <w:sz w:val="24"/>
          <w:szCs w:val="24"/>
        </w:rPr>
        <w:t xml:space="preserve"> </w:t>
      </w:r>
    </w:p>
    <w:p w14:paraId="7A76CA68" w14:textId="01F601DA" w:rsidR="00E120C6" w:rsidRPr="00161951" w:rsidRDefault="00B27E87" w:rsidP="00684853">
      <w:pPr>
        <w:rPr>
          <w:rStyle w:val="normaltextrun"/>
          <w:color w:val="000000" w:themeColor="text1"/>
          <w:sz w:val="24"/>
          <w:szCs w:val="24"/>
        </w:rPr>
      </w:pPr>
      <w:r>
        <w:rPr>
          <w:rStyle w:val="normaltextrun"/>
          <w:color w:val="000000" w:themeColor="text1"/>
          <w:sz w:val="24"/>
          <w:szCs w:val="24"/>
        </w:rPr>
        <w:t>In</w:t>
      </w:r>
      <w:r w:rsidR="00333572">
        <w:rPr>
          <w:rStyle w:val="normaltextrun"/>
          <w:color w:val="000000" w:themeColor="text1"/>
          <w:sz w:val="24"/>
          <w:szCs w:val="24"/>
        </w:rPr>
        <w:t xml:space="preserve"> Figure 13,</w:t>
      </w:r>
      <w:r>
        <w:rPr>
          <w:rStyle w:val="normaltextrun"/>
          <w:color w:val="000000" w:themeColor="text1"/>
          <w:sz w:val="24"/>
          <w:szCs w:val="24"/>
        </w:rPr>
        <w:t xml:space="preserve"> </w:t>
      </w:r>
      <w:r w:rsidR="00333572">
        <w:rPr>
          <w:rStyle w:val="normaltextrun"/>
          <w:color w:val="000000" w:themeColor="text1"/>
          <w:sz w:val="24"/>
          <w:szCs w:val="24"/>
        </w:rPr>
        <w:t xml:space="preserve">for </w:t>
      </w:r>
      <w:r>
        <w:rPr>
          <w:rStyle w:val="normaltextrun"/>
          <w:color w:val="000000" w:themeColor="text1"/>
          <w:sz w:val="24"/>
          <w:szCs w:val="24"/>
        </w:rPr>
        <w:t>all years from 2019-2021</w:t>
      </w:r>
      <w:r w:rsidR="00E120C6" w:rsidRPr="00161951">
        <w:rPr>
          <w:rStyle w:val="normaltextrun"/>
          <w:color w:val="000000" w:themeColor="text1"/>
          <w:sz w:val="24"/>
          <w:szCs w:val="24"/>
        </w:rPr>
        <w:t xml:space="preserve">, the </w:t>
      </w:r>
      <w:r w:rsidR="00191044">
        <w:rPr>
          <w:rStyle w:val="normaltextrun"/>
          <w:color w:val="000000" w:themeColor="text1"/>
          <w:sz w:val="24"/>
          <w:szCs w:val="24"/>
        </w:rPr>
        <w:t>highest rate</w:t>
      </w:r>
      <w:r w:rsidR="00E120C6" w:rsidRPr="00161951">
        <w:rPr>
          <w:rStyle w:val="normaltextrun"/>
          <w:color w:val="000000" w:themeColor="text1"/>
          <w:sz w:val="24"/>
          <w:szCs w:val="24"/>
        </w:rPr>
        <w:t xml:space="preserve"> of stimulant-related </w:t>
      </w:r>
      <w:r w:rsidR="004B1E4E">
        <w:rPr>
          <w:rStyle w:val="normaltextrun"/>
          <w:color w:val="000000" w:themeColor="text1"/>
          <w:sz w:val="24"/>
          <w:szCs w:val="24"/>
        </w:rPr>
        <w:t xml:space="preserve">EMS </w:t>
      </w:r>
      <w:r w:rsidR="00233DEC">
        <w:rPr>
          <w:rStyle w:val="normaltextrun"/>
          <w:color w:val="000000" w:themeColor="text1"/>
          <w:sz w:val="24"/>
          <w:szCs w:val="24"/>
        </w:rPr>
        <w:t>incidents</w:t>
      </w:r>
      <w:r w:rsidR="00E120C6" w:rsidRPr="00161951">
        <w:rPr>
          <w:rStyle w:val="normaltextrun"/>
          <w:color w:val="000000" w:themeColor="text1"/>
          <w:sz w:val="24"/>
          <w:szCs w:val="24"/>
        </w:rPr>
        <w:t xml:space="preserve"> </w:t>
      </w:r>
      <w:r w:rsidR="006D1128" w:rsidRPr="00161951">
        <w:rPr>
          <w:rStyle w:val="normaltextrun"/>
          <w:color w:val="000000" w:themeColor="text1"/>
          <w:sz w:val="24"/>
          <w:szCs w:val="24"/>
        </w:rPr>
        <w:t>was</w:t>
      </w:r>
      <w:r w:rsidR="00E120C6" w:rsidRPr="00161951">
        <w:rPr>
          <w:rStyle w:val="normaltextrun"/>
          <w:color w:val="000000" w:themeColor="text1"/>
          <w:sz w:val="24"/>
          <w:szCs w:val="24"/>
        </w:rPr>
        <w:t xml:space="preserve"> among</w:t>
      </w:r>
      <w:r w:rsidR="004B1E4E">
        <w:rPr>
          <w:rStyle w:val="normaltextrun"/>
          <w:color w:val="000000" w:themeColor="text1"/>
          <w:sz w:val="24"/>
          <w:szCs w:val="24"/>
        </w:rPr>
        <w:t xml:space="preserve"> </w:t>
      </w:r>
      <w:r w:rsidR="00F72191">
        <w:rPr>
          <w:rStyle w:val="normaltextrun"/>
          <w:color w:val="000000" w:themeColor="text1"/>
          <w:sz w:val="24"/>
          <w:szCs w:val="24"/>
        </w:rPr>
        <w:t xml:space="preserve">those aged </w:t>
      </w:r>
      <w:r w:rsidR="00A336AD">
        <w:rPr>
          <w:rStyle w:val="normaltextrun"/>
          <w:color w:val="000000" w:themeColor="text1"/>
          <w:sz w:val="24"/>
          <w:szCs w:val="24"/>
        </w:rPr>
        <w:t>35-44, closely followed by those aged 25-34</w:t>
      </w:r>
      <w:r w:rsidR="00E120C6" w:rsidRPr="00161951">
        <w:rPr>
          <w:rStyle w:val="normaltextrun"/>
          <w:color w:val="000000" w:themeColor="text1"/>
          <w:sz w:val="24"/>
          <w:szCs w:val="24"/>
        </w:rPr>
        <w:t>.</w:t>
      </w:r>
      <w:r>
        <w:rPr>
          <w:rStyle w:val="normaltextrun"/>
          <w:color w:val="000000" w:themeColor="text1"/>
          <w:sz w:val="24"/>
          <w:szCs w:val="24"/>
        </w:rPr>
        <w:t xml:space="preserve"> </w:t>
      </w:r>
      <w:r w:rsidR="006D1128">
        <w:rPr>
          <w:rStyle w:val="normaltextrun"/>
          <w:color w:val="000000" w:themeColor="text1"/>
          <w:sz w:val="24"/>
          <w:szCs w:val="24"/>
        </w:rPr>
        <w:t xml:space="preserve">These </w:t>
      </w:r>
      <w:r w:rsidR="00255A1E">
        <w:rPr>
          <w:rStyle w:val="normaltextrun"/>
          <w:color w:val="000000" w:themeColor="text1"/>
          <w:sz w:val="24"/>
          <w:szCs w:val="24"/>
        </w:rPr>
        <w:t>groups both</w:t>
      </w:r>
      <w:r w:rsidR="006D1128">
        <w:rPr>
          <w:rStyle w:val="normaltextrun"/>
          <w:color w:val="000000" w:themeColor="text1"/>
          <w:sz w:val="24"/>
          <w:szCs w:val="24"/>
        </w:rPr>
        <w:t xml:space="preserve"> saw minor increases</w:t>
      </w:r>
      <w:r>
        <w:rPr>
          <w:rStyle w:val="normaltextrun"/>
          <w:color w:val="000000" w:themeColor="text1"/>
          <w:sz w:val="24"/>
          <w:szCs w:val="24"/>
        </w:rPr>
        <w:t xml:space="preserve"> in </w:t>
      </w:r>
      <w:r w:rsidR="00255A1E">
        <w:rPr>
          <w:rStyle w:val="normaltextrun"/>
          <w:color w:val="000000" w:themeColor="text1"/>
          <w:sz w:val="24"/>
          <w:szCs w:val="24"/>
        </w:rPr>
        <w:t xml:space="preserve">EMS call </w:t>
      </w:r>
      <w:r>
        <w:rPr>
          <w:rStyle w:val="normaltextrun"/>
          <w:color w:val="000000" w:themeColor="text1"/>
          <w:sz w:val="24"/>
          <w:szCs w:val="24"/>
        </w:rPr>
        <w:t>rates from 2</w:t>
      </w:r>
      <w:r w:rsidR="00255A1E">
        <w:rPr>
          <w:rStyle w:val="normaltextrun"/>
          <w:color w:val="000000" w:themeColor="text1"/>
          <w:sz w:val="24"/>
          <w:szCs w:val="24"/>
        </w:rPr>
        <w:t xml:space="preserve">019 to 2021 by </w:t>
      </w:r>
      <w:r w:rsidR="00F87D76">
        <w:rPr>
          <w:rStyle w:val="normaltextrun"/>
          <w:color w:val="000000" w:themeColor="text1"/>
          <w:sz w:val="24"/>
          <w:szCs w:val="24"/>
        </w:rPr>
        <w:t xml:space="preserve">15.2% for </w:t>
      </w:r>
      <w:r w:rsidR="00684853">
        <w:rPr>
          <w:rStyle w:val="normaltextrun"/>
          <w:color w:val="000000" w:themeColor="text1"/>
          <w:sz w:val="24"/>
          <w:szCs w:val="24"/>
        </w:rPr>
        <w:t>25–34-year-olds</w:t>
      </w:r>
      <w:r w:rsidR="00F87D76">
        <w:rPr>
          <w:rStyle w:val="normaltextrun"/>
          <w:color w:val="000000" w:themeColor="text1"/>
          <w:sz w:val="24"/>
          <w:szCs w:val="24"/>
        </w:rPr>
        <w:t xml:space="preserve"> and </w:t>
      </w:r>
      <w:r w:rsidR="00DD33E4">
        <w:rPr>
          <w:rStyle w:val="normaltextrun"/>
          <w:color w:val="000000" w:themeColor="text1"/>
          <w:sz w:val="24"/>
          <w:szCs w:val="24"/>
        </w:rPr>
        <w:t xml:space="preserve">32% for </w:t>
      </w:r>
      <w:r w:rsidR="00684853">
        <w:rPr>
          <w:rStyle w:val="normaltextrun"/>
          <w:color w:val="000000" w:themeColor="text1"/>
          <w:sz w:val="24"/>
          <w:szCs w:val="24"/>
        </w:rPr>
        <w:t>35–44-year-olds</w:t>
      </w:r>
      <w:r w:rsidR="00DD33E4">
        <w:rPr>
          <w:rStyle w:val="normaltextrun"/>
          <w:color w:val="000000" w:themeColor="text1"/>
          <w:sz w:val="24"/>
          <w:szCs w:val="24"/>
        </w:rPr>
        <w:t>.</w:t>
      </w:r>
      <w:r w:rsidR="00684853">
        <w:rPr>
          <w:rStyle w:val="normaltextrun"/>
          <w:color w:val="000000" w:themeColor="text1"/>
          <w:sz w:val="24"/>
          <w:szCs w:val="24"/>
        </w:rPr>
        <w:t xml:space="preserve"> </w:t>
      </w:r>
      <w:r w:rsidR="00DA5643">
        <w:rPr>
          <w:rStyle w:val="normaltextrun"/>
          <w:color w:val="000000" w:themeColor="text1"/>
          <w:sz w:val="24"/>
          <w:szCs w:val="24"/>
        </w:rPr>
        <w:t xml:space="preserve">The </w:t>
      </w:r>
      <w:r w:rsidR="00233DEC">
        <w:rPr>
          <w:rStyle w:val="normaltextrun"/>
          <w:color w:val="000000" w:themeColor="text1"/>
          <w:sz w:val="24"/>
          <w:szCs w:val="24"/>
        </w:rPr>
        <w:t>45–54-year-old</w:t>
      </w:r>
      <w:r w:rsidR="00DA5643">
        <w:rPr>
          <w:rStyle w:val="normaltextrun"/>
          <w:color w:val="000000" w:themeColor="text1"/>
          <w:sz w:val="24"/>
          <w:szCs w:val="24"/>
        </w:rPr>
        <w:t xml:space="preserve"> age group saw a</w:t>
      </w:r>
      <w:r w:rsidR="00160608">
        <w:rPr>
          <w:rStyle w:val="normaltextrun"/>
          <w:color w:val="000000" w:themeColor="text1"/>
          <w:sz w:val="24"/>
          <w:szCs w:val="24"/>
        </w:rPr>
        <w:t xml:space="preserve"> 9.5%</w:t>
      </w:r>
      <w:r w:rsidR="00DA5643">
        <w:rPr>
          <w:rStyle w:val="normaltextrun"/>
          <w:color w:val="000000" w:themeColor="text1"/>
          <w:sz w:val="24"/>
          <w:szCs w:val="24"/>
        </w:rPr>
        <w:t xml:space="preserve"> decrease in stimulant-related EMS incidents in 2020, followed by a</w:t>
      </w:r>
      <w:r w:rsidR="00160608">
        <w:rPr>
          <w:rStyle w:val="normaltextrun"/>
          <w:color w:val="000000" w:themeColor="text1"/>
          <w:sz w:val="24"/>
          <w:szCs w:val="24"/>
        </w:rPr>
        <w:t xml:space="preserve">n </w:t>
      </w:r>
      <w:r w:rsidR="00DA5643">
        <w:rPr>
          <w:rStyle w:val="normaltextrun"/>
          <w:color w:val="000000" w:themeColor="text1"/>
          <w:sz w:val="24"/>
          <w:szCs w:val="24"/>
        </w:rPr>
        <w:t>increase</w:t>
      </w:r>
      <w:r w:rsidR="00160608">
        <w:rPr>
          <w:rStyle w:val="normaltextrun"/>
          <w:color w:val="000000" w:themeColor="text1"/>
          <w:sz w:val="24"/>
          <w:szCs w:val="24"/>
        </w:rPr>
        <w:t xml:space="preserve"> of</w:t>
      </w:r>
      <w:r w:rsidR="0082729A">
        <w:rPr>
          <w:rStyle w:val="normaltextrun"/>
          <w:color w:val="000000" w:themeColor="text1"/>
          <w:sz w:val="24"/>
          <w:szCs w:val="24"/>
        </w:rPr>
        <w:t xml:space="preserve"> 32%</w:t>
      </w:r>
      <w:r w:rsidR="00DA5643">
        <w:rPr>
          <w:rStyle w:val="normaltextrun"/>
          <w:color w:val="000000" w:themeColor="text1"/>
          <w:sz w:val="24"/>
          <w:szCs w:val="24"/>
        </w:rPr>
        <w:t xml:space="preserve"> again in 2021. </w:t>
      </w:r>
      <w:r w:rsidR="0082729A">
        <w:rPr>
          <w:rStyle w:val="normaltextrun"/>
          <w:color w:val="000000" w:themeColor="text1"/>
          <w:sz w:val="24"/>
          <w:szCs w:val="24"/>
        </w:rPr>
        <w:t>All other age groups’ rates remained relatively stable from 2019-2021</w:t>
      </w:r>
      <w:r w:rsidR="007F3456">
        <w:rPr>
          <w:rStyle w:val="normaltextrun"/>
          <w:color w:val="000000" w:themeColor="text1"/>
          <w:sz w:val="24"/>
          <w:szCs w:val="24"/>
        </w:rPr>
        <w:t xml:space="preserve">, hovering around 85 incidents per 100,000 residents for </w:t>
      </w:r>
      <w:r w:rsidR="00E50483">
        <w:rPr>
          <w:rStyle w:val="normaltextrun"/>
          <w:color w:val="000000" w:themeColor="text1"/>
          <w:sz w:val="24"/>
          <w:szCs w:val="24"/>
        </w:rPr>
        <w:t>15–24-year-olds</w:t>
      </w:r>
      <w:r w:rsidR="007F3456">
        <w:rPr>
          <w:rStyle w:val="normaltextrun"/>
          <w:color w:val="000000" w:themeColor="text1"/>
          <w:sz w:val="24"/>
          <w:szCs w:val="24"/>
        </w:rPr>
        <w:t xml:space="preserve">, 19 incidents per 100,000 residents for </w:t>
      </w:r>
      <w:r w:rsidR="00233DEC">
        <w:rPr>
          <w:rStyle w:val="normaltextrun"/>
          <w:color w:val="000000" w:themeColor="text1"/>
          <w:sz w:val="24"/>
          <w:szCs w:val="24"/>
        </w:rPr>
        <w:t>11–14-year-olds</w:t>
      </w:r>
      <w:r w:rsidR="007F3456">
        <w:rPr>
          <w:rStyle w:val="normaltextrun"/>
          <w:color w:val="000000" w:themeColor="text1"/>
          <w:sz w:val="24"/>
          <w:szCs w:val="24"/>
        </w:rPr>
        <w:t xml:space="preserve">, and </w:t>
      </w:r>
      <w:r w:rsidR="00A60E37">
        <w:rPr>
          <w:rStyle w:val="normaltextrun"/>
          <w:color w:val="000000" w:themeColor="text1"/>
          <w:sz w:val="24"/>
          <w:szCs w:val="24"/>
        </w:rPr>
        <w:t xml:space="preserve">25 incidents per 100,000 residents for the 65+ population. </w:t>
      </w:r>
    </w:p>
    <w:p w14:paraId="3A3FF55D" w14:textId="77777777" w:rsidR="00E120C6" w:rsidRPr="00161951" w:rsidRDefault="00E120C6" w:rsidP="00E120C6">
      <w:pPr>
        <w:rPr>
          <w:sz w:val="24"/>
          <w:szCs w:val="24"/>
        </w:rPr>
      </w:pPr>
    </w:p>
    <w:p w14:paraId="67FE7393" w14:textId="437752CA" w:rsidR="00E120C6" w:rsidRPr="00161951" w:rsidRDefault="00E120C6" w:rsidP="00233DEC">
      <w:pPr>
        <w:spacing w:after="120"/>
        <w:rPr>
          <w:sz w:val="24"/>
          <w:szCs w:val="24"/>
        </w:rPr>
      </w:pPr>
      <w:r>
        <w:rPr>
          <w:noProof/>
        </w:rPr>
        <w:drawing>
          <wp:inline distT="0" distB="0" distL="0" distR="0" wp14:anchorId="627C95C0" wp14:editId="17F240B9">
            <wp:extent cx="6858000" cy="2517568"/>
            <wp:effectExtent l="0" t="0" r="0" b="0"/>
            <wp:docPr id="15" name="Chart 15">
              <a:extLst xmlns:a="http://schemas.openxmlformats.org/drawingml/2006/main">
                <a:ext uri="{FF2B5EF4-FFF2-40B4-BE49-F238E27FC236}">
                  <a16:creationId xmlns:a16="http://schemas.microsoft.com/office/drawing/2014/main" id="{AE163293-1BED-4A99-B9EA-05B45FE44D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7A4BA73" w14:textId="77777777" w:rsidR="00E120C6" w:rsidRPr="00161951" w:rsidRDefault="00E120C6" w:rsidP="00E120C6">
      <w:pPr>
        <w:rPr>
          <w:sz w:val="24"/>
          <w:szCs w:val="24"/>
        </w:rPr>
      </w:pPr>
    </w:p>
    <w:p w14:paraId="7591A4C4" w14:textId="77777777" w:rsidR="00E120C6" w:rsidRPr="00161951" w:rsidRDefault="00E120C6" w:rsidP="00E120C6">
      <w:pPr>
        <w:pStyle w:val="Heading2"/>
        <w:rPr>
          <w:rFonts w:ascii="Arial" w:hAnsi="Arial" w:cs="Arial"/>
          <w:sz w:val="24"/>
          <w:szCs w:val="24"/>
        </w:rPr>
      </w:pPr>
      <w:bookmarkStart w:id="78" w:name="_Toc129172438"/>
      <w:r w:rsidRPr="00161951">
        <w:rPr>
          <w:rFonts w:ascii="Arial" w:hAnsi="Arial" w:cs="Arial"/>
          <w:sz w:val="24"/>
          <w:szCs w:val="24"/>
        </w:rPr>
        <w:t>Emergency Department Data</w:t>
      </w:r>
      <w:bookmarkEnd w:id="78"/>
      <w:r w:rsidRPr="00161951">
        <w:rPr>
          <w:rFonts w:ascii="Arial" w:hAnsi="Arial" w:cs="Arial"/>
          <w:sz w:val="24"/>
          <w:szCs w:val="24"/>
        </w:rPr>
        <w:t xml:space="preserve"> </w:t>
      </w:r>
    </w:p>
    <w:p w14:paraId="745F1615" w14:textId="6FA9D800" w:rsidR="00E120C6" w:rsidRPr="00F94CF3" w:rsidRDefault="00333572" w:rsidP="00E120C6">
      <w:pPr>
        <w:rPr>
          <w:sz w:val="24"/>
          <w:szCs w:val="24"/>
        </w:rPr>
      </w:pPr>
      <w:r>
        <w:rPr>
          <w:sz w:val="24"/>
          <w:szCs w:val="24"/>
        </w:rPr>
        <w:t>Figure 14 shows that s</w:t>
      </w:r>
      <w:r w:rsidR="00E120C6">
        <w:rPr>
          <w:sz w:val="24"/>
          <w:szCs w:val="24"/>
        </w:rPr>
        <w:t>timulant-related overdose emergency department visits are highest among those 25-</w:t>
      </w:r>
      <w:r w:rsidR="008D5EBA">
        <w:rPr>
          <w:sz w:val="24"/>
          <w:szCs w:val="24"/>
        </w:rPr>
        <w:t>34 and 35-44</w:t>
      </w:r>
      <w:r w:rsidR="00E120C6">
        <w:rPr>
          <w:sz w:val="24"/>
          <w:szCs w:val="24"/>
        </w:rPr>
        <w:t xml:space="preserve"> from 2019 to 2021.</w:t>
      </w:r>
      <w:r w:rsidR="00E120C6" w:rsidRPr="00161951">
        <w:rPr>
          <w:sz w:val="24"/>
          <w:szCs w:val="24"/>
        </w:rPr>
        <w:t xml:space="preserve"> </w:t>
      </w:r>
      <w:r w:rsidR="0033431D">
        <w:rPr>
          <w:sz w:val="24"/>
          <w:szCs w:val="24"/>
        </w:rPr>
        <w:t>Additionally, both</w:t>
      </w:r>
      <w:r w:rsidR="0085433C">
        <w:rPr>
          <w:sz w:val="24"/>
          <w:szCs w:val="24"/>
        </w:rPr>
        <w:t xml:space="preserve"> age groups saw a spike in stimulant-related ED visits in 2020</w:t>
      </w:r>
      <w:r w:rsidR="00553868">
        <w:rPr>
          <w:sz w:val="24"/>
          <w:szCs w:val="24"/>
        </w:rPr>
        <w:t xml:space="preserve"> with a 44.8% increase for </w:t>
      </w:r>
      <w:r w:rsidR="00D21C25">
        <w:rPr>
          <w:sz w:val="24"/>
          <w:szCs w:val="24"/>
        </w:rPr>
        <w:t>25–34-year-olds</w:t>
      </w:r>
      <w:r w:rsidR="00553868">
        <w:rPr>
          <w:sz w:val="24"/>
          <w:szCs w:val="24"/>
        </w:rPr>
        <w:t xml:space="preserve"> and a </w:t>
      </w:r>
      <w:r w:rsidR="00D21C25">
        <w:rPr>
          <w:sz w:val="24"/>
          <w:szCs w:val="24"/>
        </w:rPr>
        <w:t>27.3% increase for 35–44-year-old</w:t>
      </w:r>
      <w:r w:rsidR="00E50483">
        <w:rPr>
          <w:sz w:val="24"/>
          <w:szCs w:val="24"/>
        </w:rPr>
        <w:t>s</w:t>
      </w:r>
      <w:r w:rsidR="00D21C25">
        <w:rPr>
          <w:sz w:val="24"/>
          <w:szCs w:val="24"/>
        </w:rPr>
        <w:t>.</w:t>
      </w:r>
      <w:r w:rsidR="00E50483">
        <w:rPr>
          <w:sz w:val="24"/>
          <w:szCs w:val="24"/>
        </w:rPr>
        <w:t xml:space="preserve"> </w:t>
      </w:r>
      <w:r w:rsidR="00D21C25">
        <w:rPr>
          <w:sz w:val="24"/>
          <w:szCs w:val="24"/>
        </w:rPr>
        <w:t xml:space="preserve">In 2021, </w:t>
      </w:r>
      <w:r w:rsidR="00FF5C02">
        <w:rPr>
          <w:sz w:val="24"/>
          <w:szCs w:val="24"/>
        </w:rPr>
        <w:t xml:space="preserve">these age groups’ rates dropped again. We hypothesize that the 2020 spike in ED visits may have been impacted by the COVID-19 pandemic. </w:t>
      </w:r>
    </w:p>
    <w:p w14:paraId="7EDF0A0D" w14:textId="77777777" w:rsidR="00E120C6" w:rsidRPr="00161951" w:rsidRDefault="00E120C6" w:rsidP="00E120C6">
      <w:pPr>
        <w:jc w:val="center"/>
        <w:rPr>
          <w:sz w:val="24"/>
          <w:szCs w:val="24"/>
        </w:rPr>
      </w:pPr>
    </w:p>
    <w:p w14:paraId="0D9B8F92" w14:textId="24613E7C" w:rsidR="00AF4EFE" w:rsidRPr="00161951" w:rsidRDefault="00E120C6" w:rsidP="00484123">
      <w:pPr>
        <w:spacing w:after="120"/>
        <w:rPr>
          <w:sz w:val="24"/>
          <w:szCs w:val="24"/>
        </w:rPr>
      </w:pPr>
      <w:r>
        <w:rPr>
          <w:noProof/>
        </w:rPr>
        <w:drawing>
          <wp:inline distT="0" distB="0" distL="0" distR="0" wp14:anchorId="21887D31" wp14:editId="3F7C3003">
            <wp:extent cx="6858000" cy="2173184"/>
            <wp:effectExtent l="0" t="0" r="0" b="17780"/>
            <wp:docPr id="21" name="Chart 21">
              <a:extLst xmlns:a="http://schemas.openxmlformats.org/drawingml/2006/main">
                <a:ext uri="{FF2B5EF4-FFF2-40B4-BE49-F238E27FC236}">
                  <a16:creationId xmlns:a16="http://schemas.microsoft.com/office/drawing/2014/main" id="{F1EBE6A2-5606-437D-B8D8-D937F9CC35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Start w:id="79" w:name="_Toc116659905"/>
    </w:p>
    <w:p w14:paraId="6B2180CB" w14:textId="6BE3138F" w:rsidR="00F24434" w:rsidRPr="00316D21" w:rsidRDefault="00F24434" w:rsidP="00316D21">
      <w:pPr>
        <w:pStyle w:val="Heading1"/>
        <w:rPr>
          <w:sz w:val="24"/>
          <w:szCs w:val="24"/>
        </w:rPr>
      </w:pPr>
      <w:bookmarkStart w:id="80" w:name="_Toc671183851"/>
      <w:bookmarkStart w:id="81" w:name="_Toc1405522415"/>
      <w:bookmarkStart w:id="82" w:name="_Toc677223236"/>
      <w:bookmarkStart w:id="83" w:name="_Toc129172439"/>
      <w:r w:rsidRPr="00316D21">
        <w:rPr>
          <w:sz w:val="24"/>
          <w:szCs w:val="24"/>
        </w:rPr>
        <w:lastRenderedPageBreak/>
        <w:t>County Findings</w:t>
      </w:r>
      <w:bookmarkEnd w:id="79"/>
      <w:bookmarkEnd w:id="80"/>
      <w:bookmarkEnd w:id="81"/>
      <w:bookmarkEnd w:id="82"/>
      <w:bookmarkEnd w:id="83"/>
    </w:p>
    <w:p w14:paraId="36386637" w14:textId="5E83AEF6" w:rsidR="00F24434" w:rsidRPr="00161951" w:rsidRDefault="007A6282" w:rsidP="00A725B9">
      <w:pPr>
        <w:pStyle w:val="Heading2"/>
        <w:rPr>
          <w:rFonts w:ascii="Arial" w:hAnsi="Arial" w:cs="Arial"/>
          <w:sz w:val="24"/>
          <w:szCs w:val="24"/>
        </w:rPr>
      </w:pPr>
      <w:bookmarkStart w:id="84" w:name="_Toc129172440"/>
      <w:bookmarkStart w:id="85" w:name="_Toc116659906"/>
      <w:bookmarkStart w:id="86" w:name="_Toc1593531042"/>
      <w:bookmarkStart w:id="87" w:name="_Toc607511072"/>
      <w:bookmarkStart w:id="88" w:name="_Toc1632133688"/>
      <w:r w:rsidRPr="00161951">
        <w:rPr>
          <w:rFonts w:ascii="Arial" w:hAnsi="Arial" w:cs="Arial"/>
          <w:sz w:val="24"/>
          <w:szCs w:val="24"/>
        </w:rPr>
        <w:t xml:space="preserve">Death </w:t>
      </w:r>
      <w:r w:rsidR="00F24434" w:rsidRPr="00161951">
        <w:rPr>
          <w:rFonts w:ascii="Arial" w:hAnsi="Arial" w:cs="Arial"/>
          <w:sz w:val="24"/>
          <w:szCs w:val="24"/>
        </w:rPr>
        <w:t>Data</w:t>
      </w:r>
      <w:bookmarkEnd w:id="84"/>
      <w:r w:rsidR="00F24434" w:rsidRPr="00161951">
        <w:rPr>
          <w:rFonts w:ascii="Arial" w:hAnsi="Arial" w:cs="Arial"/>
          <w:sz w:val="24"/>
          <w:szCs w:val="24"/>
        </w:rPr>
        <w:t xml:space="preserve"> </w:t>
      </w:r>
      <w:bookmarkEnd w:id="85"/>
      <w:bookmarkEnd w:id="86"/>
      <w:bookmarkEnd w:id="87"/>
      <w:bookmarkEnd w:id="88"/>
    </w:p>
    <w:p w14:paraId="6123BCAD" w14:textId="77777777" w:rsidR="00E50483" w:rsidRDefault="00F24434" w:rsidP="00A725B9">
      <w:pPr>
        <w:rPr>
          <w:sz w:val="24"/>
          <w:szCs w:val="24"/>
        </w:rPr>
      </w:pPr>
      <w:r w:rsidRPr="00161951">
        <w:rPr>
          <w:sz w:val="24"/>
          <w:szCs w:val="24"/>
        </w:rPr>
        <w:t>Figure 1</w:t>
      </w:r>
      <w:r w:rsidR="0080094C">
        <w:rPr>
          <w:sz w:val="24"/>
          <w:szCs w:val="24"/>
        </w:rPr>
        <w:t>5</w:t>
      </w:r>
      <w:r w:rsidRPr="00161951">
        <w:rPr>
          <w:sz w:val="24"/>
          <w:szCs w:val="24"/>
        </w:rPr>
        <w:t xml:space="preserve"> shows that some counties have seen greater increases in stimulant-related </w:t>
      </w:r>
      <w:r w:rsidR="007A6282" w:rsidRPr="00161951">
        <w:rPr>
          <w:sz w:val="24"/>
          <w:szCs w:val="24"/>
        </w:rPr>
        <w:t xml:space="preserve">death </w:t>
      </w:r>
      <w:r w:rsidRPr="00161951">
        <w:rPr>
          <w:sz w:val="24"/>
          <w:szCs w:val="24"/>
        </w:rPr>
        <w:t xml:space="preserve">rates than others. For example, while Berkshire County ranked seventh in the state for stimulant-related </w:t>
      </w:r>
      <w:r w:rsidR="009B3A45">
        <w:rPr>
          <w:sz w:val="24"/>
          <w:szCs w:val="24"/>
        </w:rPr>
        <w:t>death</w:t>
      </w:r>
      <w:r w:rsidRPr="00161951">
        <w:rPr>
          <w:sz w:val="24"/>
          <w:szCs w:val="24"/>
        </w:rPr>
        <w:t xml:space="preserve"> rates in 2018, their rate </w:t>
      </w:r>
      <w:r w:rsidR="00B01DAA">
        <w:rPr>
          <w:sz w:val="24"/>
          <w:szCs w:val="24"/>
        </w:rPr>
        <w:t xml:space="preserve">increased by </w:t>
      </w:r>
      <w:r w:rsidR="00130ED9">
        <w:rPr>
          <w:sz w:val="24"/>
          <w:szCs w:val="24"/>
        </w:rPr>
        <w:t>223.4%</w:t>
      </w:r>
      <w:r w:rsidRPr="00161951">
        <w:rPr>
          <w:sz w:val="24"/>
          <w:szCs w:val="24"/>
        </w:rPr>
        <w:t xml:space="preserve"> from 2018 to 202</w:t>
      </w:r>
      <w:r w:rsidR="00A140E8" w:rsidRPr="00161951">
        <w:rPr>
          <w:sz w:val="24"/>
          <w:szCs w:val="24"/>
        </w:rPr>
        <w:t>1</w:t>
      </w:r>
      <w:r w:rsidRPr="00161951">
        <w:rPr>
          <w:sz w:val="24"/>
          <w:szCs w:val="24"/>
        </w:rPr>
        <w:t>. In 2020 and 2021, Berkshire County had the highest rate out of all MA counties</w:t>
      </w:r>
      <w:r w:rsidR="00A140E8" w:rsidRPr="00161951">
        <w:rPr>
          <w:sz w:val="24"/>
          <w:szCs w:val="24"/>
        </w:rPr>
        <w:t>.</w:t>
      </w:r>
      <w:r w:rsidRPr="00161951">
        <w:rPr>
          <w:sz w:val="24"/>
          <w:szCs w:val="24"/>
        </w:rPr>
        <w:t xml:space="preserve"> Similarly, rates in Barnstable </w:t>
      </w:r>
      <w:r w:rsidR="00A140E8" w:rsidRPr="00161951">
        <w:rPr>
          <w:sz w:val="24"/>
          <w:szCs w:val="24"/>
        </w:rPr>
        <w:t xml:space="preserve">County </w:t>
      </w:r>
      <w:r w:rsidR="007A0A87">
        <w:rPr>
          <w:sz w:val="24"/>
          <w:szCs w:val="24"/>
        </w:rPr>
        <w:t>increased by 141.4%</w:t>
      </w:r>
      <w:r w:rsidRPr="00161951">
        <w:rPr>
          <w:sz w:val="24"/>
          <w:szCs w:val="24"/>
        </w:rPr>
        <w:t xml:space="preserve"> from 2018 to 2021. Rates in Suffolk County also increased </w:t>
      </w:r>
      <w:r w:rsidR="003F4CFE" w:rsidRPr="00161951">
        <w:rPr>
          <w:sz w:val="24"/>
          <w:szCs w:val="24"/>
        </w:rPr>
        <w:t xml:space="preserve">by </w:t>
      </w:r>
      <w:r w:rsidR="009827EA" w:rsidRPr="00161951">
        <w:rPr>
          <w:sz w:val="24"/>
          <w:szCs w:val="24"/>
        </w:rPr>
        <w:t>61.</w:t>
      </w:r>
      <w:r w:rsidR="00DC5F12" w:rsidRPr="00161951">
        <w:rPr>
          <w:sz w:val="24"/>
          <w:szCs w:val="24"/>
        </w:rPr>
        <w:t>04</w:t>
      </w:r>
      <w:r w:rsidRPr="00161951">
        <w:rPr>
          <w:sz w:val="24"/>
          <w:szCs w:val="24"/>
        </w:rPr>
        <w:t xml:space="preserve">% </w:t>
      </w:r>
      <w:r w:rsidR="003F4CFE" w:rsidRPr="00161951">
        <w:rPr>
          <w:sz w:val="24"/>
          <w:szCs w:val="24"/>
        </w:rPr>
        <w:t>from 2018 to 2021.</w:t>
      </w:r>
      <w:r w:rsidRPr="00161951">
        <w:rPr>
          <w:sz w:val="24"/>
          <w:szCs w:val="24"/>
        </w:rPr>
        <w:t xml:space="preserve"> </w:t>
      </w:r>
      <w:r w:rsidR="0009764D" w:rsidRPr="00161951">
        <w:rPr>
          <w:sz w:val="24"/>
          <w:szCs w:val="24"/>
        </w:rPr>
        <w:t>While</w:t>
      </w:r>
      <w:r w:rsidRPr="00161951">
        <w:rPr>
          <w:sz w:val="24"/>
          <w:szCs w:val="24"/>
        </w:rPr>
        <w:t xml:space="preserve"> Suffolk County’s rate was approximately equal to the </w:t>
      </w:r>
      <w:r w:rsidR="005E6A1F" w:rsidRPr="00161951">
        <w:rPr>
          <w:sz w:val="24"/>
          <w:szCs w:val="24"/>
        </w:rPr>
        <w:t xml:space="preserve">whole </w:t>
      </w:r>
      <w:r w:rsidRPr="00161951">
        <w:rPr>
          <w:sz w:val="24"/>
          <w:szCs w:val="24"/>
        </w:rPr>
        <w:t xml:space="preserve">state in 2018, their rate increase was significantly larger, leading to </w:t>
      </w:r>
      <w:r w:rsidR="0009764D" w:rsidRPr="00161951">
        <w:rPr>
          <w:sz w:val="24"/>
          <w:szCs w:val="24"/>
        </w:rPr>
        <w:t xml:space="preserve">a </w:t>
      </w:r>
      <w:r w:rsidRPr="00161951">
        <w:rPr>
          <w:sz w:val="24"/>
          <w:szCs w:val="24"/>
        </w:rPr>
        <w:t>higher rate in Suffolk County than MA overall in 202</w:t>
      </w:r>
      <w:r w:rsidR="00150AE2" w:rsidRPr="00161951">
        <w:rPr>
          <w:sz w:val="24"/>
          <w:szCs w:val="24"/>
        </w:rPr>
        <w:t>1</w:t>
      </w:r>
      <w:r w:rsidRPr="00161951">
        <w:rPr>
          <w:sz w:val="24"/>
          <w:szCs w:val="24"/>
        </w:rPr>
        <w:t>. Essex County has consistently higher rates than the state</w:t>
      </w:r>
      <w:r w:rsidR="00985CC1">
        <w:rPr>
          <w:sz w:val="24"/>
          <w:szCs w:val="24"/>
        </w:rPr>
        <w:t xml:space="preserve"> </w:t>
      </w:r>
      <w:r w:rsidRPr="00161951">
        <w:rPr>
          <w:sz w:val="24"/>
          <w:szCs w:val="24"/>
        </w:rPr>
        <w:t xml:space="preserve">but </w:t>
      </w:r>
      <w:r w:rsidR="0009764D" w:rsidRPr="00161951">
        <w:rPr>
          <w:sz w:val="24"/>
          <w:szCs w:val="24"/>
        </w:rPr>
        <w:t>did not have</w:t>
      </w:r>
      <w:r w:rsidRPr="00161951">
        <w:rPr>
          <w:sz w:val="24"/>
          <w:szCs w:val="24"/>
        </w:rPr>
        <w:t xml:space="preserve"> a significant rate increase</w:t>
      </w:r>
      <w:r w:rsidR="00FD0165" w:rsidRPr="00161951">
        <w:rPr>
          <w:sz w:val="24"/>
          <w:szCs w:val="24"/>
        </w:rPr>
        <w:t xml:space="preserve"> over time. </w:t>
      </w:r>
      <w:r w:rsidRPr="00161951">
        <w:rPr>
          <w:sz w:val="24"/>
          <w:szCs w:val="24"/>
        </w:rPr>
        <w:t>Bristol County experienced a</w:t>
      </w:r>
      <w:r w:rsidR="003C3D07" w:rsidRPr="00161951">
        <w:rPr>
          <w:sz w:val="24"/>
          <w:szCs w:val="24"/>
        </w:rPr>
        <w:t xml:space="preserve"> 73.2%</w:t>
      </w:r>
      <w:r w:rsidRPr="00161951">
        <w:rPr>
          <w:sz w:val="24"/>
          <w:szCs w:val="24"/>
        </w:rPr>
        <w:t xml:space="preserve"> increase </w:t>
      </w:r>
      <w:r w:rsidR="00180BAB" w:rsidRPr="00161951">
        <w:rPr>
          <w:sz w:val="24"/>
          <w:szCs w:val="24"/>
        </w:rPr>
        <w:t>from 2020 to 2021</w:t>
      </w:r>
      <w:r w:rsidRPr="00161951">
        <w:rPr>
          <w:sz w:val="24"/>
          <w:szCs w:val="24"/>
        </w:rPr>
        <w:t xml:space="preserve">. Overall, Middlesex County has </w:t>
      </w:r>
      <w:r w:rsidR="00301FD1" w:rsidRPr="00161951">
        <w:rPr>
          <w:sz w:val="24"/>
          <w:szCs w:val="24"/>
        </w:rPr>
        <w:t xml:space="preserve">had </w:t>
      </w:r>
      <w:r w:rsidRPr="00161951">
        <w:rPr>
          <w:sz w:val="24"/>
          <w:szCs w:val="24"/>
        </w:rPr>
        <w:t xml:space="preserve">one of the lowest stimulant-related </w:t>
      </w:r>
      <w:r w:rsidR="00301FD1" w:rsidRPr="00161951">
        <w:rPr>
          <w:sz w:val="24"/>
          <w:szCs w:val="24"/>
        </w:rPr>
        <w:t xml:space="preserve">death </w:t>
      </w:r>
      <w:r w:rsidR="00985CC1" w:rsidRPr="00161951">
        <w:rPr>
          <w:sz w:val="24"/>
          <w:szCs w:val="24"/>
        </w:rPr>
        <w:t>rates</w:t>
      </w:r>
      <w:r w:rsidR="00985CC1">
        <w:rPr>
          <w:sz w:val="24"/>
          <w:szCs w:val="24"/>
        </w:rPr>
        <w:t xml:space="preserve"> but </w:t>
      </w:r>
      <w:r w:rsidR="00301FD1" w:rsidRPr="00161951">
        <w:rPr>
          <w:sz w:val="24"/>
          <w:szCs w:val="24"/>
        </w:rPr>
        <w:t xml:space="preserve">did </w:t>
      </w:r>
      <w:r w:rsidRPr="00161951">
        <w:rPr>
          <w:sz w:val="24"/>
          <w:szCs w:val="24"/>
        </w:rPr>
        <w:t>experience a</w:t>
      </w:r>
      <w:r w:rsidR="00985CC1">
        <w:rPr>
          <w:sz w:val="24"/>
          <w:szCs w:val="24"/>
        </w:rPr>
        <w:t xml:space="preserve">n </w:t>
      </w:r>
      <w:r w:rsidRPr="00161951">
        <w:rPr>
          <w:sz w:val="24"/>
          <w:szCs w:val="24"/>
        </w:rPr>
        <w:t>increase over time</w:t>
      </w:r>
      <w:r w:rsidR="00985CC1">
        <w:rPr>
          <w:sz w:val="24"/>
          <w:szCs w:val="24"/>
        </w:rPr>
        <w:t>.</w:t>
      </w:r>
      <w:r w:rsidRPr="00161951">
        <w:rPr>
          <w:sz w:val="24"/>
          <w:szCs w:val="24"/>
        </w:rPr>
        <w:t xml:space="preserve"> </w:t>
      </w:r>
    </w:p>
    <w:p w14:paraId="291366B7" w14:textId="77777777" w:rsidR="00E50483" w:rsidRDefault="00E50483" w:rsidP="00A725B9">
      <w:pPr>
        <w:rPr>
          <w:sz w:val="24"/>
          <w:szCs w:val="24"/>
        </w:rPr>
      </w:pPr>
    </w:p>
    <w:p w14:paraId="321E3AD5" w14:textId="40C65015" w:rsidR="001B5DEE" w:rsidRPr="00161951" w:rsidRDefault="00E50483" w:rsidP="00484123">
      <w:pPr>
        <w:spacing w:after="120"/>
        <w:rPr>
          <w:sz w:val="24"/>
          <w:szCs w:val="24"/>
        </w:rPr>
      </w:pPr>
      <w:r w:rsidRPr="00161951">
        <w:rPr>
          <w:noProof/>
          <w:sz w:val="24"/>
          <w:szCs w:val="24"/>
        </w:rPr>
        <w:drawing>
          <wp:inline distT="0" distB="0" distL="0" distR="0" wp14:anchorId="2F52D302" wp14:editId="1A4AAD6C">
            <wp:extent cx="6858000" cy="2600696"/>
            <wp:effectExtent l="0" t="0" r="0" b="0"/>
            <wp:docPr id="298951526" name="Chart 298951526">
              <a:extLst xmlns:a="http://schemas.openxmlformats.org/drawingml/2006/main">
                <a:ext uri="{FF2B5EF4-FFF2-40B4-BE49-F238E27FC236}">
                  <a16:creationId xmlns:a16="http://schemas.microsoft.com/office/drawing/2014/main" id="{47C228A4-643B-4297-867E-BBCC92F77E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bookmarkStart w:id="89" w:name="_Toc116659907"/>
      <w:bookmarkStart w:id="90" w:name="_Toc999316756"/>
      <w:bookmarkStart w:id="91" w:name="_Toc786323013"/>
      <w:bookmarkStart w:id="92" w:name="_Toc1383404758"/>
    </w:p>
    <w:p w14:paraId="78E9C886" w14:textId="68BBBDCC" w:rsidR="6CFCD359" w:rsidRPr="00161951" w:rsidRDefault="00F24434" w:rsidP="00A725B9">
      <w:pPr>
        <w:pStyle w:val="Heading2"/>
        <w:rPr>
          <w:rFonts w:ascii="Arial" w:hAnsi="Arial" w:cs="Arial"/>
          <w:sz w:val="24"/>
          <w:szCs w:val="24"/>
        </w:rPr>
      </w:pPr>
      <w:bookmarkStart w:id="93" w:name="_Toc129172441"/>
      <w:r w:rsidRPr="00161951">
        <w:rPr>
          <w:rFonts w:ascii="Arial" w:hAnsi="Arial" w:cs="Arial"/>
          <w:sz w:val="24"/>
          <w:szCs w:val="24"/>
        </w:rPr>
        <w:t>Emergency Medical Services Data</w:t>
      </w:r>
      <w:bookmarkEnd w:id="93"/>
      <w:r w:rsidRPr="00161951">
        <w:rPr>
          <w:rFonts w:ascii="Arial" w:hAnsi="Arial" w:cs="Arial"/>
          <w:sz w:val="24"/>
          <w:szCs w:val="24"/>
        </w:rPr>
        <w:t xml:space="preserve"> </w:t>
      </w:r>
      <w:bookmarkEnd w:id="89"/>
      <w:bookmarkEnd w:id="90"/>
      <w:bookmarkEnd w:id="91"/>
      <w:bookmarkEnd w:id="92"/>
    </w:p>
    <w:p w14:paraId="0F84BD35" w14:textId="47E6DF9A" w:rsidR="00BA11EE" w:rsidRPr="00161951" w:rsidRDefault="00EA5BB9" w:rsidP="00A725B9">
      <w:pPr>
        <w:rPr>
          <w:sz w:val="24"/>
          <w:szCs w:val="24"/>
        </w:rPr>
      </w:pPr>
      <w:r w:rsidRPr="00161951">
        <w:rPr>
          <w:sz w:val="24"/>
          <w:szCs w:val="24"/>
        </w:rPr>
        <w:t>O</w:t>
      </w:r>
      <w:r w:rsidR="00F24434" w:rsidRPr="00161951">
        <w:rPr>
          <w:sz w:val="24"/>
          <w:szCs w:val="24"/>
        </w:rPr>
        <w:t xml:space="preserve">verall stimulant-related incident rate remained stable from 2018 </w:t>
      </w:r>
      <w:r w:rsidR="00495169" w:rsidRPr="00161951">
        <w:rPr>
          <w:sz w:val="24"/>
          <w:szCs w:val="24"/>
        </w:rPr>
        <w:t>through</w:t>
      </w:r>
      <w:r w:rsidR="00F24434" w:rsidRPr="00161951">
        <w:rPr>
          <w:sz w:val="24"/>
          <w:szCs w:val="24"/>
        </w:rPr>
        <w:t xml:space="preserve"> 202</w:t>
      </w:r>
      <w:r w:rsidR="00662177" w:rsidRPr="00161951">
        <w:rPr>
          <w:sz w:val="24"/>
          <w:szCs w:val="24"/>
        </w:rPr>
        <w:t>1</w:t>
      </w:r>
      <w:r w:rsidR="006A0040" w:rsidRPr="00161951">
        <w:rPr>
          <w:sz w:val="24"/>
          <w:szCs w:val="24"/>
        </w:rPr>
        <w:t xml:space="preserve">. </w:t>
      </w:r>
      <w:r w:rsidR="00F24434" w:rsidRPr="00161951">
        <w:rPr>
          <w:sz w:val="24"/>
          <w:szCs w:val="24"/>
        </w:rPr>
        <w:t>Figure 1</w:t>
      </w:r>
      <w:r w:rsidR="0080094C">
        <w:rPr>
          <w:sz w:val="24"/>
          <w:szCs w:val="24"/>
        </w:rPr>
        <w:t>6</w:t>
      </w:r>
      <w:r w:rsidR="00F24434" w:rsidRPr="00161951">
        <w:rPr>
          <w:sz w:val="24"/>
          <w:szCs w:val="24"/>
        </w:rPr>
        <w:t xml:space="preserve"> </w:t>
      </w:r>
      <w:r w:rsidR="006A0040" w:rsidRPr="00161951">
        <w:rPr>
          <w:sz w:val="24"/>
          <w:szCs w:val="24"/>
        </w:rPr>
        <w:t xml:space="preserve">shows </w:t>
      </w:r>
      <w:r w:rsidR="00F24434" w:rsidRPr="00161951">
        <w:rPr>
          <w:sz w:val="24"/>
          <w:szCs w:val="24"/>
        </w:rPr>
        <w:t xml:space="preserve">that these rates are </w:t>
      </w:r>
      <w:r w:rsidR="006A0040" w:rsidRPr="00161951">
        <w:rPr>
          <w:sz w:val="24"/>
          <w:szCs w:val="24"/>
        </w:rPr>
        <w:t xml:space="preserve">not the same </w:t>
      </w:r>
      <w:r w:rsidR="00F24434" w:rsidRPr="00161951">
        <w:rPr>
          <w:sz w:val="24"/>
          <w:szCs w:val="24"/>
        </w:rPr>
        <w:t>at the county level. The counties with the highest rates</w:t>
      </w:r>
      <w:r w:rsidR="00E42838" w:rsidRPr="00161951">
        <w:rPr>
          <w:sz w:val="24"/>
          <w:szCs w:val="24"/>
        </w:rPr>
        <w:t xml:space="preserve"> over </w:t>
      </w:r>
      <w:r w:rsidR="006A0040" w:rsidRPr="00161951">
        <w:rPr>
          <w:sz w:val="24"/>
          <w:szCs w:val="24"/>
        </w:rPr>
        <w:t xml:space="preserve">more than one </w:t>
      </w:r>
      <w:r w:rsidR="00E42838" w:rsidRPr="00161951">
        <w:rPr>
          <w:sz w:val="24"/>
          <w:szCs w:val="24"/>
        </w:rPr>
        <w:t>year</w:t>
      </w:r>
      <w:r w:rsidR="00F24434" w:rsidRPr="00161951">
        <w:rPr>
          <w:sz w:val="24"/>
          <w:szCs w:val="24"/>
        </w:rPr>
        <w:t xml:space="preserve"> include Hampden County Suffolk County, and Berkshire County </w:t>
      </w:r>
      <w:r w:rsidR="001D4FAD" w:rsidRPr="00161951">
        <w:rPr>
          <w:sz w:val="24"/>
          <w:szCs w:val="24"/>
        </w:rPr>
        <w:t xml:space="preserve">The </w:t>
      </w:r>
      <w:r w:rsidR="00F24434" w:rsidRPr="00161951">
        <w:rPr>
          <w:sz w:val="24"/>
          <w:szCs w:val="24"/>
        </w:rPr>
        <w:t>stimulant-related incident rate</w:t>
      </w:r>
      <w:r w:rsidR="001D4FAD" w:rsidRPr="00161951">
        <w:rPr>
          <w:sz w:val="24"/>
          <w:szCs w:val="24"/>
        </w:rPr>
        <w:t xml:space="preserve"> in Hampden County</w:t>
      </w:r>
      <w:r w:rsidR="00F24434" w:rsidRPr="00161951">
        <w:rPr>
          <w:sz w:val="24"/>
          <w:szCs w:val="24"/>
        </w:rPr>
        <w:t xml:space="preserve"> increased by </w:t>
      </w:r>
      <w:r w:rsidR="00400E3C" w:rsidRPr="00161951">
        <w:rPr>
          <w:sz w:val="24"/>
          <w:szCs w:val="24"/>
        </w:rPr>
        <w:t>48.7</w:t>
      </w:r>
      <w:r w:rsidR="00F24434" w:rsidRPr="00161951">
        <w:rPr>
          <w:sz w:val="24"/>
          <w:szCs w:val="24"/>
        </w:rPr>
        <w:t xml:space="preserve">% </w:t>
      </w:r>
      <w:r w:rsidR="00C05597" w:rsidRPr="00161951">
        <w:rPr>
          <w:sz w:val="24"/>
          <w:szCs w:val="24"/>
        </w:rPr>
        <w:t xml:space="preserve">from </w:t>
      </w:r>
      <w:r w:rsidR="00F24434" w:rsidRPr="00161951">
        <w:rPr>
          <w:sz w:val="24"/>
          <w:szCs w:val="24"/>
        </w:rPr>
        <w:t xml:space="preserve">2018 </w:t>
      </w:r>
      <w:r w:rsidR="00C05597" w:rsidRPr="00161951">
        <w:rPr>
          <w:sz w:val="24"/>
          <w:szCs w:val="24"/>
        </w:rPr>
        <w:t>to</w:t>
      </w:r>
      <w:r w:rsidR="00F24434" w:rsidRPr="00161951">
        <w:rPr>
          <w:sz w:val="24"/>
          <w:szCs w:val="24"/>
        </w:rPr>
        <w:t xml:space="preserve"> 202</w:t>
      </w:r>
      <w:r w:rsidR="00400E3C" w:rsidRPr="00161951">
        <w:rPr>
          <w:sz w:val="24"/>
          <w:szCs w:val="24"/>
        </w:rPr>
        <w:t>1, with the largest jump between 2020 and 2021</w:t>
      </w:r>
      <w:r w:rsidR="00F24434" w:rsidRPr="00161951">
        <w:rPr>
          <w:sz w:val="24"/>
          <w:szCs w:val="24"/>
        </w:rPr>
        <w:t xml:space="preserve">. </w:t>
      </w:r>
      <w:r w:rsidR="00F154D8" w:rsidRPr="00161951">
        <w:rPr>
          <w:sz w:val="24"/>
          <w:szCs w:val="24"/>
        </w:rPr>
        <w:t xml:space="preserve">The stimulant-related incident rate in </w:t>
      </w:r>
      <w:r w:rsidR="00F24434" w:rsidRPr="00161951">
        <w:rPr>
          <w:sz w:val="24"/>
          <w:szCs w:val="24"/>
        </w:rPr>
        <w:t xml:space="preserve">Berkshire County increased by 50.4% </w:t>
      </w:r>
      <w:r w:rsidR="009D1BBE" w:rsidRPr="00161951">
        <w:rPr>
          <w:sz w:val="24"/>
          <w:szCs w:val="24"/>
        </w:rPr>
        <w:t xml:space="preserve">from </w:t>
      </w:r>
      <w:r w:rsidR="00F24434" w:rsidRPr="00161951">
        <w:rPr>
          <w:sz w:val="24"/>
          <w:szCs w:val="24"/>
        </w:rPr>
        <w:t>2018</w:t>
      </w:r>
      <w:r w:rsidR="009D1BBE" w:rsidRPr="00161951">
        <w:rPr>
          <w:sz w:val="24"/>
          <w:szCs w:val="24"/>
        </w:rPr>
        <w:t xml:space="preserve"> </w:t>
      </w:r>
      <w:r w:rsidR="00F154D8" w:rsidRPr="00161951">
        <w:rPr>
          <w:sz w:val="24"/>
          <w:szCs w:val="24"/>
        </w:rPr>
        <w:t>to</w:t>
      </w:r>
      <w:r w:rsidR="009D1BBE" w:rsidRPr="00161951">
        <w:rPr>
          <w:sz w:val="24"/>
          <w:szCs w:val="24"/>
        </w:rPr>
        <w:t xml:space="preserve"> 2021</w:t>
      </w:r>
      <w:r w:rsidR="00C67996" w:rsidRPr="00161951">
        <w:rPr>
          <w:sz w:val="24"/>
          <w:szCs w:val="24"/>
        </w:rPr>
        <w:t>.</w:t>
      </w:r>
      <w:r w:rsidR="004949F5">
        <w:rPr>
          <w:sz w:val="24"/>
          <w:szCs w:val="24"/>
        </w:rPr>
        <w:t xml:space="preserve"> </w:t>
      </w:r>
      <w:r w:rsidR="00D72CAE" w:rsidRPr="00161951">
        <w:rPr>
          <w:sz w:val="24"/>
          <w:szCs w:val="24"/>
        </w:rPr>
        <w:t xml:space="preserve">In </w:t>
      </w:r>
      <w:r w:rsidR="00A9512B">
        <w:rPr>
          <w:sz w:val="24"/>
          <w:szCs w:val="24"/>
        </w:rPr>
        <w:t>2018</w:t>
      </w:r>
      <w:r w:rsidR="00D72CAE" w:rsidRPr="00161951">
        <w:rPr>
          <w:sz w:val="24"/>
          <w:szCs w:val="24"/>
        </w:rPr>
        <w:t xml:space="preserve">, </w:t>
      </w:r>
      <w:r w:rsidR="00F24434" w:rsidRPr="00161951">
        <w:rPr>
          <w:sz w:val="24"/>
          <w:szCs w:val="24"/>
        </w:rPr>
        <w:t>Bristol, Hampshire, Middlesex, Franklin, and Norfolk counties ha</w:t>
      </w:r>
      <w:r w:rsidR="00D72CAE" w:rsidRPr="00161951">
        <w:rPr>
          <w:sz w:val="24"/>
          <w:szCs w:val="24"/>
        </w:rPr>
        <w:t>d</w:t>
      </w:r>
      <w:r w:rsidR="00273656" w:rsidRPr="00161951">
        <w:rPr>
          <w:sz w:val="24"/>
          <w:szCs w:val="24"/>
        </w:rPr>
        <w:t xml:space="preserve"> </w:t>
      </w:r>
      <w:r w:rsidR="00F24434" w:rsidRPr="00161951">
        <w:rPr>
          <w:sz w:val="24"/>
          <w:szCs w:val="24"/>
        </w:rPr>
        <w:t>lower stimulant-related incident rates</w:t>
      </w:r>
      <w:r w:rsidR="00A9512B">
        <w:rPr>
          <w:sz w:val="24"/>
          <w:szCs w:val="24"/>
        </w:rPr>
        <w:t xml:space="preserve"> than the state average</w:t>
      </w:r>
      <w:r w:rsidR="00F24434" w:rsidRPr="00161951">
        <w:rPr>
          <w:sz w:val="24"/>
          <w:szCs w:val="24"/>
        </w:rPr>
        <w:t xml:space="preserve">. However, </w:t>
      </w:r>
      <w:r w:rsidR="004E05F0" w:rsidRPr="00161951">
        <w:rPr>
          <w:sz w:val="24"/>
          <w:szCs w:val="24"/>
        </w:rPr>
        <w:t xml:space="preserve">the rate in </w:t>
      </w:r>
      <w:r w:rsidR="00F24434" w:rsidRPr="00161951">
        <w:rPr>
          <w:sz w:val="24"/>
          <w:szCs w:val="24"/>
        </w:rPr>
        <w:t xml:space="preserve">Franklin County increased by </w:t>
      </w:r>
      <w:r w:rsidR="1C597CC9" w:rsidRPr="00161951">
        <w:rPr>
          <w:sz w:val="24"/>
          <w:szCs w:val="24"/>
        </w:rPr>
        <w:t>47.4</w:t>
      </w:r>
      <w:r w:rsidR="6827AC3C" w:rsidRPr="00161951">
        <w:rPr>
          <w:sz w:val="24"/>
          <w:szCs w:val="24"/>
        </w:rPr>
        <w:t xml:space="preserve">% </w:t>
      </w:r>
      <w:r w:rsidR="003958E1" w:rsidRPr="00161951">
        <w:rPr>
          <w:sz w:val="24"/>
          <w:szCs w:val="24"/>
        </w:rPr>
        <w:t>and</w:t>
      </w:r>
      <w:r w:rsidR="00F24434" w:rsidRPr="00161951">
        <w:rPr>
          <w:sz w:val="24"/>
          <w:szCs w:val="24"/>
        </w:rPr>
        <w:t xml:space="preserve"> </w:t>
      </w:r>
      <w:r w:rsidR="004E05F0" w:rsidRPr="00161951">
        <w:rPr>
          <w:sz w:val="24"/>
          <w:szCs w:val="24"/>
        </w:rPr>
        <w:t xml:space="preserve">the rate in </w:t>
      </w:r>
      <w:r w:rsidR="00F24434" w:rsidRPr="00161951">
        <w:rPr>
          <w:sz w:val="24"/>
          <w:szCs w:val="24"/>
        </w:rPr>
        <w:t>Norfolk County increased by 34</w:t>
      </w:r>
      <w:r w:rsidR="6A4F717C" w:rsidRPr="00161951">
        <w:rPr>
          <w:sz w:val="24"/>
          <w:szCs w:val="24"/>
        </w:rPr>
        <w:t>.8</w:t>
      </w:r>
      <w:r w:rsidR="6827AC3C" w:rsidRPr="00161951">
        <w:rPr>
          <w:sz w:val="24"/>
          <w:szCs w:val="24"/>
        </w:rPr>
        <w:t>%</w:t>
      </w:r>
      <w:r w:rsidR="64D14A69" w:rsidRPr="00161951">
        <w:rPr>
          <w:sz w:val="24"/>
          <w:szCs w:val="24"/>
        </w:rPr>
        <w:t xml:space="preserve"> from 2018 to 2021.</w:t>
      </w:r>
    </w:p>
    <w:p w14:paraId="36DD552F" w14:textId="0AB9A555" w:rsidR="003555C8" w:rsidRDefault="00FC6CC5" w:rsidP="00484123">
      <w:pPr>
        <w:spacing w:after="120"/>
      </w:pPr>
      <w:bookmarkStart w:id="94" w:name="_Toc116659908"/>
      <w:bookmarkStart w:id="95" w:name="_Toc1977016662"/>
      <w:bookmarkStart w:id="96" w:name="_Toc1747743477"/>
      <w:bookmarkStart w:id="97" w:name="_Toc575037830"/>
      <w:r w:rsidRPr="00161951">
        <w:rPr>
          <w:noProof/>
          <w:sz w:val="24"/>
          <w:szCs w:val="24"/>
        </w:rPr>
        <w:lastRenderedPageBreak/>
        <w:drawing>
          <wp:inline distT="0" distB="0" distL="0" distR="0" wp14:anchorId="683E008C" wp14:editId="1D00B3F7">
            <wp:extent cx="6858000" cy="2612390"/>
            <wp:effectExtent l="0" t="0" r="0" b="0"/>
            <wp:docPr id="298951527" name="Chart 298951527">
              <a:extLst xmlns:a="http://schemas.openxmlformats.org/drawingml/2006/main">
                <a:ext uri="{FF2B5EF4-FFF2-40B4-BE49-F238E27FC236}">
                  <a16:creationId xmlns:a16="http://schemas.microsoft.com/office/drawing/2014/main" id="{79EA3F1E-B93D-4FA8-9C2E-5F0983076A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0B82B4E" w14:textId="676F0B27" w:rsidR="003555C8" w:rsidRDefault="003555C8" w:rsidP="003555C8"/>
    <w:p w14:paraId="69A1FE0D" w14:textId="06769E6F" w:rsidR="00F24434" w:rsidRPr="00161951" w:rsidRDefault="00F24434" w:rsidP="00A725B9">
      <w:pPr>
        <w:pStyle w:val="Heading2"/>
        <w:rPr>
          <w:rFonts w:ascii="Arial" w:hAnsi="Arial" w:cs="Arial"/>
          <w:sz w:val="24"/>
          <w:szCs w:val="24"/>
        </w:rPr>
      </w:pPr>
      <w:bookmarkStart w:id="98" w:name="_Toc129172442"/>
      <w:r w:rsidRPr="00161951">
        <w:rPr>
          <w:rFonts w:ascii="Arial" w:hAnsi="Arial" w:cs="Arial"/>
          <w:sz w:val="24"/>
          <w:szCs w:val="24"/>
        </w:rPr>
        <w:t>Emergency Department Data</w:t>
      </w:r>
      <w:bookmarkEnd w:id="94"/>
      <w:bookmarkEnd w:id="95"/>
      <w:bookmarkEnd w:id="96"/>
      <w:bookmarkEnd w:id="97"/>
      <w:bookmarkEnd w:id="98"/>
    </w:p>
    <w:p w14:paraId="40491308" w14:textId="30D46260" w:rsidR="00697589" w:rsidRDefault="003A3390" w:rsidP="006D2B06">
      <w:pPr>
        <w:rPr>
          <w:sz w:val="24"/>
          <w:szCs w:val="24"/>
        </w:rPr>
      </w:pPr>
      <w:r w:rsidRPr="00161951">
        <w:rPr>
          <w:sz w:val="24"/>
          <w:szCs w:val="24"/>
        </w:rPr>
        <w:t>The largest increases in rate</w:t>
      </w:r>
      <w:r w:rsidR="00333572">
        <w:rPr>
          <w:sz w:val="24"/>
          <w:szCs w:val="24"/>
        </w:rPr>
        <w:t>s</w:t>
      </w:r>
      <w:r w:rsidR="000A137D" w:rsidRPr="00161951">
        <w:rPr>
          <w:sz w:val="24"/>
          <w:szCs w:val="24"/>
        </w:rPr>
        <w:t xml:space="preserve"> are in counties in the southern part of the state</w:t>
      </w:r>
      <w:r w:rsidR="00F24434" w:rsidRPr="00161951">
        <w:rPr>
          <w:sz w:val="24"/>
          <w:szCs w:val="24"/>
        </w:rPr>
        <w:t xml:space="preserve">. </w:t>
      </w:r>
      <w:r w:rsidR="00A932E0" w:rsidRPr="00161951">
        <w:rPr>
          <w:sz w:val="24"/>
          <w:szCs w:val="24"/>
        </w:rPr>
        <w:t xml:space="preserve">During this time, </w:t>
      </w:r>
      <w:r w:rsidR="00F24434" w:rsidRPr="00161951">
        <w:rPr>
          <w:sz w:val="24"/>
          <w:szCs w:val="24"/>
        </w:rPr>
        <w:t>Franklin County’s rate increased by 189.2%</w:t>
      </w:r>
      <w:r w:rsidR="00A932E0" w:rsidRPr="00161951">
        <w:rPr>
          <w:sz w:val="24"/>
          <w:szCs w:val="24"/>
        </w:rPr>
        <w:t>,</w:t>
      </w:r>
      <w:r w:rsidR="77A0C6C3" w:rsidRPr="00161951">
        <w:rPr>
          <w:sz w:val="24"/>
          <w:szCs w:val="24"/>
        </w:rPr>
        <w:t xml:space="preserve"> </w:t>
      </w:r>
      <w:r w:rsidR="00F24434" w:rsidRPr="00161951">
        <w:rPr>
          <w:sz w:val="24"/>
          <w:szCs w:val="24"/>
        </w:rPr>
        <w:t>Plymouth County</w:t>
      </w:r>
      <w:r w:rsidR="00A932E0" w:rsidRPr="00161951">
        <w:rPr>
          <w:sz w:val="24"/>
          <w:szCs w:val="24"/>
        </w:rPr>
        <w:t xml:space="preserve">’s rate </w:t>
      </w:r>
      <w:r w:rsidR="00A52196" w:rsidRPr="00161951">
        <w:rPr>
          <w:sz w:val="24"/>
          <w:szCs w:val="24"/>
        </w:rPr>
        <w:t>increased by</w:t>
      </w:r>
      <w:r w:rsidR="00F24434" w:rsidRPr="00161951">
        <w:rPr>
          <w:sz w:val="24"/>
          <w:szCs w:val="24"/>
        </w:rPr>
        <w:t xml:space="preserve"> 164.9%</w:t>
      </w:r>
      <w:r w:rsidR="00A52196" w:rsidRPr="00161951">
        <w:rPr>
          <w:sz w:val="24"/>
          <w:szCs w:val="24"/>
        </w:rPr>
        <w:t>, and</w:t>
      </w:r>
      <w:r w:rsidR="00A55757" w:rsidRPr="00161951">
        <w:rPr>
          <w:sz w:val="24"/>
          <w:szCs w:val="24"/>
        </w:rPr>
        <w:t xml:space="preserve"> </w:t>
      </w:r>
      <w:r w:rsidR="00F24434" w:rsidRPr="00161951">
        <w:rPr>
          <w:sz w:val="24"/>
          <w:szCs w:val="24"/>
        </w:rPr>
        <w:t>Bristol County’s rate increased by 68.7%</w:t>
      </w:r>
      <w:r w:rsidR="00A52196" w:rsidRPr="00161951">
        <w:rPr>
          <w:sz w:val="24"/>
          <w:szCs w:val="24"/>
        </w:rPr>
        <w:t>.</w:t>
      </w:r>
      <w:r w:rsidR="00F24434" w:rsidRPr="00161951">
        <w:rPr>
          <w:sz w:val="24"/>
          <w:szCs w:val="24"/>
        </w:rPr>
        <w:t xml:space="preserve"> Many counties saw a </w:t>
      </w:r>
      <w:r w:rsidR="00E50483">
        <w:rPr>
          <w:sz w:val="24"/>
          <w:szCs w:val="24"/>
        </w:rPr>
        <w:t>rapid</w:t>
      </w:r>
      <w:r w:rsidR="00F24434" w:rsidRPr="00161951">
        <w:rPr>
          <w:sz w:val="24"/>
          <w:szCs w:val="24"/>
        </w:rPr>
        <w:t xml:space="preserve"> change in stimulant-related </w:t>
      </w:r>
      <w:r w:rsidR="00E50483">
        <w:rPr>
          <w:sz w:val="24"/>
          <w:szCs w:val="24"/>
        </w:rPr>
        <w:t>ED</w:t>
      </w:r>
      <w:r w:rsidR="00F24434" w:rsidRPr="00161951">
        <w:rPr>
          <w:sz w:val="24"/>
          <w:szCs w:val="24"/>
        </w:rPr>
        <w:t xml:space="preserve"> visits in 2020. Suffolk County’s rates increased by 96.1% from 2019 to 2020 but decreased again in</w:t>
      </w:r>
      <w:r w:rsidR="0E472039" w:rsidRPr="00161951">
        <w:rPr>
          <w:sz w:val="24"/>
          <w:szCs w:val="24"/>
        </w:rPr>
        <w:t xml:space="preserve"> 2021</w:t>
      </w:r>
      <w:r w:rsidR="000A137D" w:rsidRPr="00161951">
        <w:rPr>
          <w:sz w:val="24"/>
          <w:szCs w:val="24"/>
        </w:rPr>
        <w:t>.</w:t>
      </w:r>
      <w:r w:rsidR="00333572">
        <w:rPr>
          <w:sz w:val="24"/>
          <w:szCs w:val="24"/>
        </w:rPr>
        <w:t xml:space="preserve"> </w:t>
      </w:r>
      <w:r w:rsidR="00F24434" w:rsidRPr="00161951">
        <w:rPr>
          <w:sz w:val="24"/>
          <w:szCs w:val="24"/>
        </w:rPr>
        <w:t xml:space="preserve">Hampden </w:t>
      </w:r>
      <w:r w:rsidR="000A137D" w:rsidRPr="00161951">
        <w:rPr>
          <w:sz w:val="24"/>
          <w:szCs w:val="24"/>
        </w:rPr>
        <w:t>County’s</w:t>
      </w:r>
      <w:r w:rsidR="00F24434" w:rsidRPr="00161951">
        <w:rPr>
          <w:sz w:val="24"/>
          <w:szCs w:val="24"/>
        </w:rPr>
        <w:t xml:space="preserve"> </w:t>
      </w:r>
      <w:r w:rsidR="009A2130" w:rsidRPr="00161951">
        <w:rPr>
          <w:sz w:val="24"/>
          <w:szCs w:val="24"/>
        </w:rPr>
        <w:t>rates increased</w:t>
      </w:r>
      <w:r w:rsidR="00F24434" w:rsidRPr="00161951">
        <w:rPr>
          <w:sz w:val="24"/>
          <w:szCs w:val="24"/>
        </w:rPr>
        <w:t xml:space="preserve"> in 2020 </w:t>
      </w:r>
      <w:r w:rsidR="009A2130" w:rsidRPr="00161951">
        <w:rPr>
          <w:sz w:val="24"/>
          <w:szCs w:val="24"/>
        </w:rPr>
        <w:t xml:space="preserve">and </w:t>
      </w:r>
      <w:r w:rsidR="00F24434" w:rsidRPr="00161951">
        <w:rPr>
          <w:sz w:val="24"/>
          <w:szCs w:val="24"/>
        </w:rPr>
        <w:t>decrease</w:t>
      </w:r>
      <w:r w:rsidR="009A2130" w:rsidRPr="00161951">
        <w:rPr>
          <w:sz w:val="24"/>
          <w:szCs w:val="24"/>
        </w:rPr>
        <w:t>d again</w:t>
      </w:r>
      <w:r w:rsidR="00F24434" w:rsidRPr="00161951">
        <w:rPr>
          <w:sz w:val="24"/>
          <w:szCs w:val="24"/>
        </w:rPr>
        <w:t xml:space="preserve"> in 2021. Barnstable County saw a 30.6% increase in 2020 that stayed relatively stable through 2021. Berkshire County </w:t>
      </w:r>
      <w:r w:rsidR="26234547" w:rsidRPr="00161951">
        <w:rPr>
          <w:sz w:val="24"/>
          <w:szCs w:val="24"/>
        </w:rPr>
        <w:t>observed</w:t>
      </w:r>
      <w:r w:rsidR="00F24434" w:rsidRPr="00161951">
        <w:rPr>
          <w:sz w:val="24"/>
          <w:szCs w:val="24"/>
        </w:rPr>
        <w:t xml:space="preserve"> a 41% decrease in stimulant-related emergency department rates in 2020 and </w:t>
      </w:r>
      <w:r w:rsidR="00145821" w:rsidRPr="00161951">
        <w:rPr>
          <w:sz w:val="24"/>
          <w:szCs w:val="24"/>
        </w:rPr>
        <w:t xml:space="preserve">then an </w:t>
      </w:r>
      <w:r w:rsidR="00F24434" w:rsidRPr="00161951">
        <w:rPr>
          <w:sz w:val="24"/>
          <w:szCs w:val="24"/>
        </w:rPr>
        <w:t>increase in 2021 to rates almost 10% higher than they were in 2019</w:t>
      </w:r>
      <w:r w:rsidR="00145821" w:rsidRPr="00161951">
        <w:rPr>
          <w:sz w:val="24"/>
          <w:szCs w:val="24"/>
        </w:rPr>
        <w:t>.</w:t>
      </w:r>
      <w:r w:rsidR="00F24434" w:rsidRPr="00161951">
        <w:rPr>
          <w:sz w:val="24"/>
          <w:szCs w:val="24"/>
        </w:rPr>
        <w:t xml:space="preserve"> With only three years of data, </w:t>
      </w:r>
      <w:r w:rsidR="002D35CE" w:rsidRPr="00161951">
        <w:rPr>
          <w:sz w:val="24"/>
          <w:szCs w:val="24"/>
        </w:rPr>
        <w:t>we cannot</w:t>
      </w:r>
      <w:r w:rsidR="00F24434" w:rsidRPr="00161951">
        <w:rPr>
          <w:sz w:val="24"/>
          <w:szCs w:val="24"/>
        </w:rPr>
        <w:t xml:space="preserve"> determine long-term trends or </w:t>
      </w:r>
      <w:r w:rsidR="002D35CE" w:rsidRPr="00161951">
        <w:rPr>
          <w:sz w:val="24"/>
          <w:szCs w:val="24"/>
        </w:rPr>
        <w:t xml:space="preserve">look at </w:t>
      </w:r>
      <w:r w:rsidR="00F24434" w:rsidRPr="00161951">
        <w:rPr>
          <w:sz w:val="24"/>
          <w:szCs w:val="24"/>
        </w:rPr>
        <w:t>how the COVID-19 Pandemic may have impacted these trends.</w:t>
      </w:r>
    </w:p>
    <w:p w14:paraId="654D88F9" w14:textId="18B3AEE4" w:rsidR="00697589" w:rsidRDefault="00F24434" w:rsidP="006D2B06">
      <w:pPr>
        <w:rPr>
          <w:sz w:val="24"/>
          <w:szCs w:val="24"/>
        </w:rPr>
      </w:pPr>
      <w:r w:rsidRPr="00161951">
        <w:rPr>
          <w:sz w:val="24"/>
          <w:szCs w:val="24"/>
        </w:rPr>
        <w:t xml:space="preserve"> </w:t>
      </w:r>
      <w:bookmarkStart w:id="99" w:name="_Toc116659909"/>
    </w:p>
    <w:p w14:paraId="1C29D7CB" w14:textId="0E9C102F" w:rsidR="00A725B9" w:rsidRDefault="00E50483" w:rsidP="00484123">
      <w:pPr>
        <w:spacing w:after="120"/>
        <w:rPr>
          <w:sz w:val="24"/>
          <w:szCs w:val="24"/>
        </w:rPr>
      </w:pPr>
      <w:r w:rsidRPr="00161951">
        <w:rPr>
          <w:noProof/>
          <w:sz w:val="24"/>
          <w:szCs w:val="24"/>
        </w:rPr>
        <w:drawing>
          <wp:inline distT="0" distB="0" distL="0" distR="0" wp14:anchorId="7EBCA8E1" wp14:editId="29DDBA33">
            <wp:extent cx="6858000" cy="2363189"/>
            <wp:effectExtent l="0" t="0" r="0" b="18415"/>
            <wp:docPr id="23" name="Chart 23">
              <a:extLst xmlns:a="http://schemas.openxmlformats.org/drawingml/2006/main">
                <a:ext uri="{FF2B5EF4-FFF2-40B4-BE49-F238E27FC236}">
                  <a16:creationId xmlns:a16="http://schemas.microsoft.com/office/drawing/2014/main" id="{FB57194E-33D1-4D8F-910C-3B30E3AC4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4258975" w14:textId="3CC21597" w:rsidR="00484123" w:rsidRDefault="00484123" w:rsidP="00484123">
      <w:pPr>
        <w:spacing w:after="120"/>
        <w:rPr>
          <w:sz w:val="24"/>
          <w:szCs w:val="24"/>
        </w:rPr>
      </w:pPr>
    </w:p>
    <w:p w14:paraId="7CC31DCA" w14:textId="3BB45B7F" w:rsidR="00484123" w:rsidRDefault="00484123" w:rsidP="00484123">
      <w:pPr>
        <w:spacing w:after="120"/>
        <w:rPr>
          <w:sz w:val="24"/>
          <w:szCs w:val="24"/>
        </w:rPr>
      </w:pPr>
    </w:p>
    <w:p w14:paraId="1126EB22" w14:textId="77777777" w:rsidR="00484123" w:rsidRPr="00161951" w:rsidRDefault="00484123" w:rsidP="00484123">
      <w:pPr>
        <w:spacing w:after="120"/>
        <w:rPr>
          <w:sz w:val="24"/>
          <w:szCs w:val="24"/>
        </w:rPr>
      </w:pPr>
    </w:p>
    <w:p w14:paraId="2C0175BB" w14:textId="481FBEC8" w:rsidR="00F24434" w:rsidRPr="00161951" w:rsidRDefault="00F24434" w:rsidP="00A725B9">
      <w:pPr>
        <w:pStyle w:val="Heading1"/>
        <w:spacing w:line="240" w:lineRule="auto"/>
        <w:rPr>
          <w:rFonts w:ascii="Arial" w:hAnsi="Arial" w:cs="Arial"/>
          <w:sz w:val="24"/>
          <w:szCs w:val="24"/>
        </w:rPr>
      </w:pPr>
      <w:bookmarkStart w:id="100" w:name="_Toc129172443"/>
      <w:r w:rsidRPr="00161951">
        <w:rPr>
          <w:rFonts w:ascii="Arial" w:hAnsi="Arial" w:cs="Arial"/>
          <w:sz w:val="24"/>
          <w:szCs w:val="24"/>
        </w:rPr>
        <w:lastRenderedPageBreak/>
        <w:t>Data Sources</w:t>
      </w:r>
      <w:bookmarkEnd w:id="99"/>
      <w:bookmarkEnd w:id="100"/>
    </w:p>
    <w:p w14:paraId="722565D2" w14:textId="3FEF299A" w:rsidR="00F24434" w:rsidRPr="00161951" w:rsidRDefault="00DE56F1" w:rsidP="00A725B9">
      <w:pPr>
        <w:pStyle w:val="Heading2"/>
        <w:rPr>
          <w:rFonts w:ascii="Arial" w:hAnsi="Arial" w:cs="Arial"/>
          <w:sz w:val="24"/>
          <w:szCs w:val="24"/>
        </w:rPr>
      </w:pPr>
      <w:bookmarkStart w:id="101" w:name="_Toc116659910"/>
      <w:bookmarkStart w:id="102" w:name="_Toc591870791"/>
      <w:bookmarkStart w:id="103" w:name="_Toc2053362117"/>
      <w:bookmarkStart w:id="104" w:name="_Toc2050024242"/>
      <w:bookmarkStart w:id="105" w:name="_Toc129172444"/>
      <w:r w:rsidRPr="00161951">
        <w:rPr>
          <w:rFonts w:ascii="Arial" w:hAnsi="Arial" w:cs="Arial"/>
          <w:sz w:val="24"/>
          <w:szCs w:val="24"/>
        </w:rPr>
        <w:t xml:space="preserve">Death </w:t>
      </w:r>
      <w:r w:rsidR="00F24434" w:rsidRPr="00161951">
        <w:rPr>
          <w:rFonts w:ascii="Arial" w:hAnsi="Arial" w:cs="Arial"/>
          <w:sz w:val="24"/>
          <w:szCs w:val="24"/>
        </w:rPr>
        <w:t>Data</w:t>
      </w:r>
      <w:bookmarkEnd w:id="101"/>
      <w:r w:rsidR="00F24434" w:rsidRPr="00161951">
        <w:rPr>
          <w:rFonts w:ascii="Arial" w:hAnsi="Arial" w:cs="Arial"/>
          <w:sz w:val="24"/>
          <w:szCs w:val="24"/>
        </w:rPr>
        <w:t xml:space="preserve"> </w:t>
      </w:r>
      <w:r w:rsidR="00044C27" w:rsidRPr="00161951">
        <w:rPr>
          <w:rFonts w:ascii="Arial" w:hAnsi="Arial" w:cs="Arial"/>
          <w:sz w:val="24"/>
          <w:szCs w:val="24"/>
        </w:rPr>
        <w:t>(R</w:t>
      </w:r>
      <w:r w:rsidR="00333572">
        <w:rPr>
          <w:rFonts w:ascii="Arial" w:hAnsi="Arial" w:cs="Arial"/>
          <w:sz w:val="24"/>
          <w:szCs w:val="24"/>
        </w:rPr>
        <w:t xml:space="preserve">egistry of </w:t>
      </w:r>
      <w:r w:rsidR="00044C27" w:rsidRPr="00161951">
        <w:rPr>
          <w:rFonts w:ascii="Arial" w:hAnsi="Arial" w:cs="Arial"/>
          <w:sz w:val="24"/>
          <w:szCs w:val="24"/>
        </w:rPr>
        <w:t>V</w:t>
      </w:r>
      <w:r w:rsidR="00333572">
        <w:rPr>
          <w:rFonts w:ascii="Arial" w:hAnsi="Arial" w:cs="Arial"/>
          <w:sz w:val="24"/>
          <w:szCs w:val="24"/>
        </w:rPr>
        <w:t xml:space="preserve">ital </w:t>
      </w:r>
      <w:r w:rsidR="00044C27" w:rsidRPr="00161951">
        <w:rPr>
          <w:rFonts w:ascii="Arial" w:hAnsi="Arial" w:cs="Arial"/>
          <w:sz w:val="24"/>
          <w:szCs w:val="24"/>
        </w:rPr>
        <w:t>R</w:t>
      </w:r>
      <w:r w:rsidR="00333572">
        <w:rPr>
          <w:rFonts w:ascii="Arial" w:hAnsi="Arial" w:cs="Arial"/>
          <w:sz w:val="24"/>
          <w:szCs w:val="24"/>
        </w:rPr>
        <w:t xml:space="preserve">ecords and </w:t>
      </w:r>
      <w:r w:rsidR="00044C27" w:rsidRPr="00161951">
        <w:rPr>
          <w:rFonts w:ascii="Arial" w:hAnsi="Arial" w:cs="Arial"/>
          <w:sz w:val="24"/>
          <w:szCs w:val="24"/>
        </w:rPr>
        <w:t>S</w:t>
      </w:r>
      <w:r w:rsidR="00333572">
        <w:rPr>
          <w:rFonts w:ascii="Arial" w:hAnsi="Arial" w:cs="Arial"/>
          <w:sz w:val="24"/>
          <w:szCs w:val="24"/>
        </w:rPr>
        <w:t>tatistics</w:t>
      </w:r>
      <w:r w:rsidR="00044C27" w:rsidRPr="00161951">
        <w:rPr>
          <w:rFonts w:ascii="Arial" w:hAnsi="Arial" w:cs="Arial"/>
          <w:sz w:val="24"/>
          <w:szCs w:val="24"/>
        </w:rPr>
        <w:t>)</w:t>
      </w:r>
      <w:bookmarkEnd w:id="102"/>
      <w:bookmarkEnd w:id="103"/>
      <w:bookmarkEnd w:id="104"/>
      <w:bookmarkEnd w:id="105"/>
    </w:p>
    <w:p w14:paraId="1FC01257" w14:textId="27D5189D" w:rsidR="00F24434" w:rsidRPr="00161951" w:rsidRDefault="00F24434" w:rsidP="00A725B9">
      <w:pPr>
        <w:rPr>
          <w:b/>
          <w:sz w:val="24"/>
          <w:szCs w:val="24"/>
          <w:u w:val="single"/>
        </w:rPr>
      </w:pPr>
      <w:r w:rsidRPr="00161951">
        <w:rPr>
          <w:sz w:val="24"/>
          <w:szCs w:val="24"/>
        </w:rPr>
        <w:t>This report documents all stimulant-related deaths in Massachusetts, defined as poisoning deaths</w:t>
      </w:r>
      <w:r w:rsidR="006558AC" w:rsidRPr="00161951">
        <w:rPr>
          <w:sz w:val="24"/>
          <w:szCs w:val="24"/>
        </w:rPr>
        <w:t xml:space="preserve"> where</w:t>
      </w:r>
      <w:r w:rsidRPr="00161951">
        <w:rPr>
          <w:sz w:val="24"/>
          <w:szCs w:val="24"/>
        </w:rPr>
        <w:t xml:space="preserve">: 1) Underlying cause of death field to identify poisonings/overdoses: X40-X44, X60-X64, X85, and Y10-Y14, 2) All multiple cause of death fields were then used to identify a stimulant related death: T405, T436. Death data </w:t>
      </w:r>
      <w:r w:rsidR="00ED5229" w:rsidRPr="00161951">
        <w:rPr>
          <w:sz w:val="24"/>
          <w:szCs w:val="24"/>
        </w:rPr>
        <w:t>are</w:t>
      </w:r>
      <w:r w:rsidRPr="00161951">
        <w:rPr>
          <w:sz w:val="24"/>
          <w:szCs w:val="24"/>
        </w:rPr>
        <w:t xml:space="preserve"> extracted from the Massachusetts Registry of Vital Records and Statistics</w:t>
      </w:r>
      <w:r w:rsidR="00ED5229" w:rsidRPr="00161951">
        <w:rPr>
          <w:sz w:val="24"/>
          <w:szCs w:val="24"/>
        </w:rPr>
        <w:t xml:space="preserve"> at the </w:t>
      </w:r>
      <w:r w:rsidRPr="00161951">
        <w:rPr>
          <w:sz w:val="24"/>
          <w:szCs w:val="24"/>
        </w:rPr>
        <w:t>M</w:t>
      </w:r>
      <w:r w:rsidR="00ED5229" w:rsidRPr="00161951">
        <w:rPr>
          <w:sz w:val="24"/>
          <w:szCs w:val="24"/>
        </w:rPr>
        <w:t xml:space="preserve">assachusetts </w:t>
      </w:r>
      <w:r w:rsidRPr="00161951">
        <w:rPr>
          <w:sz w:val="24"/>
          <w:szCs w:val="24"/>
        </w:rPr>
        <w:t>D</w:t>
      </w:r>
      <w:r w:rsidR="00ED5229" w:rsidRPr="00161951">
        <w:rPr>
          <w:sz w:val="24"/>
          <w:szCs w:val="24"/>
        </w:rPr>
        <w:t xml:space="preserve">epartment of </w:t>
      </w:r>
      <w:r w:rsidRPr="00161951">
        <w:rPr>
          <w:sz w:val="24"/>
          <w:szCs w:val="24"/>
        </w:rPr>
        <w:t>P</w:t>
      </w:r>
      <w:r w:rsidR="00ED5229" w:rsidRPr="00161951">
        <w:rPr>
          <w:sz w:val="24"/>
          <w:szCs w:val="24"/>
        </w:rPr>
        <w:t xml:space="preserve">ublic </w:t>
      </w:r>
      <w:r w:rsidRPr="00161951">
        <w:rPr>
          <w:sz w:val="24"/>
          <w:szCs w:val="24"/>
        </w:rPr>
        <w:t>H</w:t>
      </w:r>
      <w:r w:rsidR="00ED5229" w:rsidRPr="00161951">
        <w:rPr>
          <w:sz w:val="24"/>
          <w:szCs w:val="24"/>
        </w:rPr>
        <w:t>ealth</w:t>
      </w:r>
      <w:r w:rsidRPr="00161951">
        <w:rPr>
          <w:sz w:val="24"/>
          <w:szCs w:val="24"/>
        </w:rPr>
        <w:t xml:space="preserve">. Toxicology reports </w:t>
      </w:r>
      <w:r w:rsidR="005674CA" w:rsidRPr="00161951">
        <w:rPr>
          <w:sz w:val="24"/>
          <w:szCs w:val="24"/>
        </w:rPr>
        <w:t xml:space="preserve">from the State Police lab </w:t>
      </w:r>
      <w:r w:rsidR="006558AC" w:rsidRPr="00161951">
        <w:rPr>
          <w:sz w:val="24"/>
          <w:szCs w:val="24"/>
        </w:rPr>
        <w:t>are</w:t>
      </w:r>
      <w:r w:rsidR="005674CA" w:rsidRPr="00161951">
        <w:rPr>
          <w:sz w:val="24"/>
          <w:szCs w:val="24"/>
        </w:rPr>
        <w:t xml:space="preserve"> </w:t>
      </w:r>
      <w:r w:rsidRPr="00161951">
        <w:rPr>
          <w:sz w:val="24"/>
          <w:szCs w:val="24"/>
        </w:rPr>
        <w:t xml:space="preserve">submitted </w:t>
      </w:r>
      <w:r w:rsidR="005674CA" w:rsidRPr="00161951">
        <w:rPr>
          <w:sz w:val="24"/>
          <w:szCs w:val="24"/>
        </w:rPr>
        <w:t>to</w:t>
      </w:r>
      <w:r w:rsidRPr="00161951">
        <w:rPr>
          <w:sz w:val="24"/>
          <w:szCs w:val="24"/>
        </w:rPr>
        <w:t xml:space="preserve"> the </w:t>
      </w:r>
      <w:r w:rsidR="005674CA" w:rsidRPr="00161951">
        <w:rPr>
          <w:sz w:val="24"/>
          <w:szCs w:val="24"/>
        </w:rPr>
        <w:t>Office of the Chief Medical Examiner</w:t>
      </w:r>
      <w:r w:rsidRPr="00161951">
        <w:rPr>
          <w:sz w:val="24"/>
          <w:szCs w:val="24"/>
        </w:rPr>
        <w:t xml:space="preserve"> assist in determining what substances are present among stimulant-related deaths.</w:t>
      </w:r>
    </w:p>
    <w:p w14:paraId="268C608F" w14:textId="77777777" w:rsidR="00F24434" w:rsidRPr="00161951" w:rsidRDefault="00F24434" w:rsidP="00A725B9">
      <w:pPr>
        <w:rPr>
          <w:b/>
          <w:bCs/>
          <w:sz w:val="24"/>
          <w:szCs w:val="24"/>
        </w:rPr>
      </w:pPr>
    </w:p>
    <w:p w14:paraId="11A28031" w14:textId="700EAD09" w:rsidR="00F24434" w:rsidRPr="00161951" w:rsidRDefault="00F24434" w:rsidP="00A725B9">
      <w:pPr>
        <w:pStyle w:val="Heading2"/>
        <w:rPr>
          <w:rFonts w:ascii="Arial" w:hAnsi="Arial" w:cs="Arial"/>
          <w:sz w:val="24"/>
          <w:szCs w:val="24"/>
        </w:rPr>
      </w:pPr>
      <w:bookmarkStart w:id="106" w:name="_Toc116659911"/>
      <w:bookmarkStart w:id="107" w:name="_Toc280824412"/>
      <w:bookmarkStart w:id="108" w:name="_Toc926775964"/>
      <w:bookmarkStart w:id="109" w:name="_Toc587341503"/>
      <w:bookmarkStart w:id="110" w:name="_Toc129172445"/>
      <w:r w:rsidRPr="00161951">
        <w:rPr>
          <w:rFonts w:ascii="Arial" w:hAnsi="Arial" w:cs="Arial"/>
          <w:sz w:val="24"/>
          <w:szCs w:val="24"/>
        </w:rPr>
        <w:t>Emergency Medical Services Data</w:t>
      </w:r>
      <w:bookmarkEnd w:id="106"/>
      <w:r w:rsidRPr="00161951">
        <w:rPr>
          <w:rFonts w:ascii="Arial" w:hAnsi="Arial" w:cs="Arial"/>
          <w:sz w:val="24"/>
          <w:szCs w:val="24"/>
        </w:rPr>
        <w:t xml:space="preserve"> </w:t>
      </w:r>
      <w:r w:rsidR="00B714B5" w:rsidRPr="00161951">
        <w:rPr>
          <w:rFonts w:ascii="Arial" w:hAnsi="Arial" w:cs="Arial"/>
          <w:sz w:val="24"/>
          <w:szCs w:val="24"/>
        </w:rPr>
        <w:t>(MATRIS)</w:t>
      </w:r>
      <w:bookmarkEnd w:id="107"/>
      <w:bookmarkEnd w:id="108"/>
      <w:bookmarkEnd w:id="109"/>
      <w:bookmarkEnd w:id="110"/>
    </w:p>
    <w:p w14:paraId="221C8C07" w14:textId="125BE3C6" w:rsidR="00F24434" w:rsidRPr="00161951" w:rsidRDefault="00F24434" w:rsidP="00A725B9">
      <w:pPr>
        <w:rPr>
          <w:sz w:val="24"/>
          <w:szCs w:val="24"/>
        </w:rPr>
      </w:pPr>
      <w:r w:rsidRPr="00161951">
        <w:rPr>
          <w:sz w:val="24"/>
          <w:szCs w:val="24"/>
        </w:rPr>
        <w:t xml:space="preserve">MATRIS, the Massachusetts Ambulance Trip Reporting Information System, is a statewide database for collecting emergency medical service (EMS) data from licensed ambulance services. It was not specifically designed to track stimulant incidents. DPH is currently working with all EMS providers to improve the quality and completeness of these data. Not all ambulance services have reported their most recent data at the time this report was generated, and therefore the numbers cited here may be underestimates. This report documents all stimulant-related incidents in </w:t>
      </w:r>
      <w:r w:rsidR="00697589">
        <w:rPr>
          <w:sz w:val="24"/>
          <w:szCs w:val="24"/>
        </w:rPr>
        <w:t>MA</w:t>
      </w:r>
      <w:r w:rsidRPr="00161951">
        <w:rPr>
          <w:sz w:val="24"/>
          <w:szCs w:val="24"/>
        </w:rPr>
        <w:t xml:space="preserve"> among individuals ages </w:t>
      </w:r>
      <w:r w:rsidR="3883F984" w:rsidRPr="00161951">
        <w:rPr>
          <w:sz w:val="24"/>
          <w:szCs w:val="24"/>
        </w:rPr>
        <w:t>1</w:t>
      </w:r>
      <w:r w:rsidR="669EFD9C" w:rsidRPr="00161951">
        <w:rPr>
          <w:sz w:val="24"/>
          <w:szCs w:val="24"/>
        </w:rPr>
        <w:t>1</w:t>
      </w:r>
      <w:r w:rsidRPr="00161951">
        <w:rPr>
          <w:sz w:val="24"/>
          <w:szCs w:val="24"/>
        </w:rPr>
        <w:t xml:space="preserve"> and older, defined as 911 calls in which stimulants are involved. Class 1 events are defined as “any stimulant use,” which include EMS events where the reason for the call was an acute stimulant-related issue such as intoxication or its associated behaviors, the person had a documented or claimed history of stimulant misuse or use disorder, or the person had a known prescription for stimulants.</w:t>
      </w:r>
      <w:r w:rsidR="00E16BEE" w:rsidRPr="00161951">
        <w:rPr>
          <w:sz w:val="24"/>
          <w:szCs w:val="24"/>
        </w:rPr>
        <w:t xml:space="preserve"> Not all these events in </w:t>
      </w:r>
      <w:r w:rsidR="00004AA5">
        <w:rPr>
          <w:sz w:val="24"/>
          <w:szCs w:val="24"/>
        </w:rPr>
        <w:t>C</w:t>
      </w:r>
      <w:r w:rsidR="00E16BEE" w:rsidRPr="00161951">
        <w:rPr>
          <w:sz w:val="24"/>
          <w:szCs w:val="24"/>
        </w:rPr>
        <w:t>lass 1 are problematic stimulant use.</w:t>
      </w:r>
      <w:r w:rsidRPr="00161951">
        <w:rPr>
          <w:sz w:val="24"/>
          <w:szCs w:val="24"/>
        </w:rPr>
        <w:t xml:space="preserve"> </w:t>
      </w:r>
      <w:r w:rsidR="00E50630">
        <w:rPr>
          <w:sz w:val="24"/>
          <w:szCs w:val="24"/>
        </w:rPr>
        <w:t xml:space="preserve">Some populations </w:t>
      </w:r>
      <w:r w:rsidR="00E50630" w:rsidRPr="00161951">
        <w:rPr>
          <w:sz w:val="24"/>
          <w:szCs w:val="24"/>
        </w:rPr>
        <w:t>may be more likely to have stimulant prescriptions</w:t>
      </w:r>
      <w:r w:rsidR="00FC13B6">
        <w:rPr>
          <w:sz w:val="24"/>
          <w:szCs w:val="24"/>
        </w:rPr>
        <w:t xml:space="preserve"> or have a history of stimulant use disorder</w:t>
      </w:r>
      <w:r w:rsidR="00E50630" w:rsidRPr="00161951">
        <w:rPr>
          <w:sz w:val="24"/>
          <w:szCs w:val="24"/>
        </w:rPr>
        <w:t>,</w:t>
      </w:r>
      <w:r w:rsidR="00E50630">
        <w:rPr>
          <w:sz w:val="24"/>
          <w:szCs w:val="24"/>
        </w:rPr>
        <w:t xml:space="preserve"> but our analysis does not </w:t>
      </w:r>
      <w:r w:rsidR="00004AA5">
        <w:rPr>
          <w:sz w:val="24"/>
          <w:szCs w:val="24"/>
        </w:rPr>
        <w:t>differentiate between</w:t>
      </w:r>
      <w:r w:rsidR="00E50630">
        <w:rPr>
          <w:sz w:val="24"/>
          <w:szCs w:val="24"/>
        </w:rPr>
        <w:t xml:space="preserve"> </w:t>
      </w:r>
      <w:r w:rsidR="00F569C6">
        <w:rPr>
          <w:sz w:val="24"/>
          <w:szCs w:val="24"/>
        </w:rPr>
        <w:t>type</w:t>
      </w:r>
      <w:r w:rsidR="00004AA5">
        <w:rPr>
          <w:sz w:val="24"/>
          <w:szCs w:val="24"/>
        </w:rPr>
        <w:t>s</w:t>
      </w:r>
      <w:r w:rsidR="00F569C6">
        <w:rPr>
          <w:sz w:val="24"/>
          <w:szCs w:val="24"/>
        </w:rPr>
        <w:t xml:space="preserve"> of stimulant use. </w:t>
      </w:r>
      <w:r w:rsidRPr="00161951">
        <w:rPr>
          <w:sz w:val="24"/>
          <w:szCs w:val="24"/>
        </w:rPr>
        <w:t xml:space="preserve">All stimulant-related events are determined by a criterion of key words in the chief, secondary, or other patient complaint, the EMS provider’s primary, secondary, or other impression, the narrative report of the incident, and the patient’s age. </w:t>
      </w:r>
    </w:p>
    <w:p w14:paraId="4CCA7587" w14:textId="77777777" w:rsidR="00F24434" w:rsidRPr="00161951" w:rsidRDefault="00F24434" w:rsidP="00A725B9">
      <w:pPr>
        <w:rPr>
          <w:sz w:val="24"/>
          <w:szCs w:val="24"/>
        </w:rPr>
      </w:pPr>
    </w:p>
    <w:p w14:paraId="6C53FE5A" w14:textId="210873E6" w:rsidR="00F24434" w:rsidRPr="00161951" w:rsidRDefault="00F24434" w:rsidP="00A725B9">
      <w:pPr>
        <w:pStyle w:val="Heading2"/>
        <w:rPr>
          <w:rFonts w:ascii="Arial" w:hAnsi="Arial" w:cs="Arial"/>
          <w:sz w:val="24"/>
          <w:szCs w:val="24"/>
        </w:rPr>
      </w:pPr>
      <w:bookmarkStart w:id="111" w:name="_Toc116659912"/>
      <w:bookmarkStart w:id="112" w:name="_Toc1108699194"/>
      <w:bookmarkStart w:id="113" w:name="_Toc1279668069"/>
      <w:bookmarkStart w:id="114" w:name="_Toc1135833541"/>
      <w:bookmarkStart w:id="115" w:name="_Toc129172446"/>
      <w:r w:rsidRPr="00161951">
        <w:rPr>
          <w:rFonts w:ascii="Arial" w:hAnsi="Arial" w:cs="Arial"/>
          <w:sz w:val="24"/>
          <w:szCs w:val="24"/>
        </w:rPr>
        <w:t>Emergency Department Data</w:t>
      </w:r>
      <w:bookmarkEnd w:id="111"/>
      <w:r w:rsidRPr="00161951">
        <w:rPr>
          <w:rFonts w:ascii="Arial" w:hAnsi="Arial" w:cs="Arial"/>
          <w:sz w:val="24"/>
          <w:szCs w:val="24"/>
        </w:rPr>
        <w:t xml:space="preserve"> </w:t>
      </w:r>
      <w:r w:rsidR="00B714B5" w:rsidRPr="00161951">
        <w:rPr>
          <w:rFonts w:ascii="Arial" w:hAnsi="Arial" w:cs="Arial"/>
          <w:sz w:val="24"/>
          <w:szCs w:val="24"/>
        </w:rPr>
        <w:t>(SYS)</w:t>
      </w:r>
      <w:bookmarkEnd w:id="112"/>
      <w:bookmarkEnd w:id="113"/>
      <w:bookmarkEnd w:id="114"/>
      <w:bookmarkEnd w:id="115"/>
    </w:p>
    <w:p w14:paraId="7078D3B9" w14:textId="2B4C015E" w:rsidR="00F24434" w:rsidRPr="00161951" w:rsidRDefault="00F24434" w:rsidP="00A725B9">
      <w:pPr>
        <w:jc w:val="both"/>
        <w:rPr>
          <w:sz w:val="24"/>
          <w:szCs w:val="24"/>
        </w:rPr>
      </w:pPr>
      <w:r w:rsidRPr="00161951">
        <w:rPr>
          <w:sz w:val="24"/>
          <w:szCs w:val="24"/>
        </w:rPr>
        <w:t>The MA syndromic surveillance program (SYS) receives data for 100% of statewide emergency departments visits within the Commonwealth. Real time data transmitted from ED facilities includes a free-text chief complaint or reason for visit, diagnosis codes, and basic patient demographic information.  S</w:t>
      </w:r>
      <w:r w:rsidR="482E8F72" w:rsidRPr="00161951">
        <w:rPr>
          <w:sz w:val="24"/>
          <w:szCs w:val="24"/>
        </w:rPr>
        <w:t>Y</w:t>
      </w:r>
      <w:r w:rsidRPr="00161951">
        <w:rPr>
          <w:sz w:val="24"/>
          <w:szCs w:val="24"/>
        </w:rPr>
        <w:t>S data are collected at the visit level: a patient may have multiple visits and seek care at multiple facilities.  The text and coded ED visit data are extracted from the facility electronic health record and submitted to MDPH S</w:t>
      </w:r>
      <w:r w:rsidR="13B56F3D" w:rsidRPr="00161951">
        <w:rPr>
          <w:sz w:val="24"/>
          <w:szCs w:val="24"/>
        </w:rPr>
        <w:t>Y</w:t>
      </w:r>
      <w:r w:rsidRPr="00161951">
        <w:rPr>
          <w:sz w:val="24"/>
          <w:szCs w:val="24"/>
        </w:rPr>
        <w:t>S. There is variability in the terms and codes used for ED visits between hospitals. Even within a hospital, staff members may document or classify patient conditions using different terms or codes. Additionally, there may be daily fluctuations in the capture and quality of data submitted to MDPH S</w:t>
      </w:r>
      <w:r w:rsidR="7CB130C4" w:rsidRPr="00161951">
        <w:rPr>
          <w:sz w:val="24"/>
          <w:szCs w:val="24"/>
        </w:rPr>
        <w:t>Y</w:t>
      </w:r>
      <w:r w:rsidRPr="00161951">
        <w:rPr>
          <w:sz w:val="24"/>
          <w:szCs w:val="24"/>
        </w:rPr>
        <w:t>S due to technical complications at the sending facility or jurisdictional level.  Finally, the number of diagnostic codes assigned to each visit varies by facility. The MDPH S</w:t>
      </w:r>
      <w:r w:rsidR="5C1DCFF3" w:rsidRPr="00161951">
        <w:rPr>
          <w:sz w:val="24"/>
          <w:szCs w:val="24"/>
        </w:rPr>
        <w:t>Y</w:t>
      </w:r>
      <w:r w:rsidRPr="00161951">
        <w:rPr>
          <w:sz w:val="24"/>
          <w:szCs w:val="24"/>
        </w:rPr>
        <w:t>S Program does not receive all diagnostic codes assigned to an ED visit for all facilities. Because of this variability, caution should be used in interpretations based on small numbers of visits or unusual presentations.  When the data are viewed at the statewide level, syndromic surveillance can be a good indicator of overall trends. There is a time delay from visit date and final diagnostic code submissions. Discharge diagnostic codes may not be final at the date of pull and are subject to change. However, MDPH S</w:t>
      </w:r>
      <w:r w:rsidR="33491ECD" w:rsidRPr="00161951">
        <w:rPr>
          <w:sz w:val="24"/>
          <w:szCs w:val="24"/>
        </w:rPr>
        <w:t>Y</w:t>
      </w:r>
      <w:r w:rsidRPr="00161951">
        <w:rPr>
          <w:sz w:val="24"/>
          <w:szCs w:val="24"/>
        </w:rPr>
        <w:t xml:space="preserve">S staff do not expect large discrepancies between the data presented in this summary and additional analyses performed </w:t>
      </w:r>
      <w:r w:rsidR="4689ED9B" w:rsidRPr="00161951">
        <w:rPr>
          <w:sz w:val="24"/>
          <w:szCs w:val="24"/>
        </w:rPr>
        <w:t>later</w:t>
      </w:r>
      <w:r w:rsidRPr="00161951">
        <w:rPr>
          <w:sz w:val="24"/>
          <w:szCs w:val="24"/>
        </w:rPr>
        <w:t xml:space="preserve"> for the same </w:t>
      </w:r>
      <w:r w:rsidR="00BB4A1D" w:rsidRPr="00161951">
        <w:rPr>
          <w:sz w:val="24"/>
          <w:szCs w:val="24"/>
        </w:rPr>
        <w:t>period</w:t>
      </w:r>
      <w:r w:rsidRPr="00161951">
        <w:rPr>
          <w:sz w:val="24"/>
          <w:szCs w:val="24"/>
        </w:rPr>
        <w:t>.</w:t>
      </w:r>
    </w:p>
    <w:p w14:paraId="665F4489" w14:textId="77777777" w:rsidR="00F24434" w:rsidRPr="00161951" w:rsidRDefault="00F24434" w:rsidP="00A725B9">
      <w:pPr>
        <w:pStyle w:val="Heading2"/>
        <w:rPr>
          <w:rFonts w:ascii="Arial" w:hAnsi="Arial" w:cs="Arial"/>
          <w:sz w:val="24"/>
          <w:szCs w:val="24"/>
        </w:rPr>
      </w:pPr>
    </w:p>
    <w:p w14:paraId="5DECC4DC" w14:textId="241D4E99" w:rsidR="00F24434" w:rsidRPr="00161951" w:rsidRDefault="00F24434" w:rsidP="00A725B9">
      <w:pPr>
        <w:pStyle w:val="Heading2"/>
        <w:rPr>
          <w:rFonts w:ascii="Arial" w:hAnsi="Arial" w:cs="Arial"/>
          <w:sz w:val="24"/>
          <w:szCs w:val="24"/>
        </w:rPr>
      </w:pPr>
      <w:bookmarkStart w:id="116" w:name="_Toc116659913"/>
      <w:bookmarkStart w:id="117" w:name="_Toc2114455066"/>
      <w:bookmarkStart w:id="118" w:name="_Toc96571224"/>
      <w:bookmarkStart w:id="119" w:name="_Toc953768789"/>
      <w:bookmarkStart w:id="120" w:name="_Toc129172447"/>
      <w:r w:rsidRPr="00161951">
        <w:rPr>
          <w:rFonts w:ascii="Arial" w:hAnsi="Arial" w:cs="Arial"/>
          <w:sz w:val="24"/>
          <w:szCs w:val="24"/>
        </w:rPr>
        <w:t>Population Data</w:t>
      </w:r>
      <w:bookmarkEnd w:id="116"/>
      <w:bookmarkEnd w:id="117"/>
      <w:bookmarkEnd w:id="118"/>
      <w:bookmarkEnd w:id="119"/>
      <w:bookmarkEnd w:id="120"/>
    </w:p>
    <w:p w14:paraId="3AC95BC4" w14:textId="6D00D0AA" w:rsidR="00FE627F" w:rsidRDefault="00F24434" w:rsidP="00A725B9">
      <w:pPr>
        <w:rPr>
          <w:sz w:val="24"/>
          <w:szCs w:val="24"/>
        </w:rPr>
      </w:pPr>
      <w:r w:rsidRPr="00161951">
        <w:rPr>
          <w:sz w:val="24"/>
          <w:szCs w:val="24"/>
        </w:rPr>
        <w:t>The population estimates used to calculate age-adjusted rates for years following the decennial census were developed by the University of Massachusetts Donahue Institute (UMDI) in partnership with the Massachusetts Department of Public Health’s Bureau of Environmental Health.</w:t>
      </w:r>
    </w:p>
    <w:p w14:paraId="168A1916" w14:textId="25B4E9EB" w:rsidR="00484123" w:rsidRDefault="00484123" w:rsidP="00484123">
      <w:pPr>
        <w:pStyle w:val="Heading1"/>
      </w:pPr>
      <w:bookmarkStart w:id="121" w:name="_Toc129172448"/>
      <w:r>
        <w:lastRenderedPageBreak/>
        <w:t>Acknowledgments</w:t>
      </w:r>
      <w:bookmarkEnd w:id="121"/>
    </w:p>
    <w:p w14:paraId="287EA547" w14:textId="77777777" w:rsidR="00484123" w:rsidRPr="00484123" w:rsidRDefault="00484123" w:rsidP="00484123"/>
    <w:p w14:paraId="08C74864" w14:textId="0FECDE25" w:rsidR="00FE627F" w:rsidRDefault="00FE627F" w:rsidP="00A725B9">
      <w:pPr>
        <w:rPr>
          <w:sz w:val="24"/>
          <w:szCs w:val="24"/>
        </w:rPr>
      </w:pPr>
      <w:r>
        <w:rPr>
          <w:sz w:val="24"/>
          <w:szCs w:val="24"/>
        </w:rPr>
        <w:t>This report was prepared b</w:t>
      </w:r>
      <w:r w:rsidR="00484123">
        <w:rPr>
          <w:sz w:val="24"/>
          <w:szCs w:val="24"/>
        </w:rPr>
        <w:t>y the Massachusetts Overdose Surveillance</w:t>
      </w:r>
      <w:r w:rsidR="00484123" w:rsidRPr="00484123">
        <w:rPr>
          <w:sz w:val="24"/>
          <w:szCs w:val="24"/>
        </w:rPr>
        <w:t xml:space="preserve"> </w:t>
      </w:r>
      <w:r w:rsidR="00484123">
        <w:rPr>
          <w:sz w:val="24"/>
          <w:szCs w:val="24"/>
        </w:rPr>
        <w:t xml:space="preserve">Inter-Bureau Workgroup, comprised of the Bureau of Substance Addiction Services’ Office of Statistics and Evaluation, the Bureau of Health Care Safety and Quality’s </w:t>
      </w:r>
      <w:r w:rsidR="00484123" w:rsidRPr="00484123">
        <w:rPr>
          <w:sz w:val="24"/>
          <w:szCs w:val="24"/>
        </w:rPr>
        <w:t>Massachusetts Ambulance Trip Record Information System</w:t>
      </w:r>
      <w:r w:rsidR="00484123">
        <w:rPr>
          <w:sz w:val="24"/>
          <w:szCs w:val="24"/>
        </w:rPr>
        <w:t xml:space="preserve">, the </w:t>
      </w:r>
      <w:r w:rsidR="00484123" w:rsidRPr="00484123">
        <w:rPr>
          <w:sz w:val="24"/>
          <w:szCs w:val="24"/>
        </w:rPr>
        <w:t>Office of Integrated Surveillance and Informatics Services</w:t>
      </w:r>
      <w:r w:rsidR="00484123">
        <w:rPr>
          <w:sz w:val="24"/>
          <w:szCs w:val="24"/>
        </w:rPr>
        <w:t xml:space="preserve">’ </w:t>
      </w:r>
      <w:r w:rsidR="00484123" w:rsidRPr="00484123">
        <w:rPr>
          <w:sz w:val="24"/>
          <w:szCs w:val="24"/>
        </w:rPr>
        <w:t>Syndromic Surveillance Program</w:t>
      </w:r>
      <w:r w:rsidR="00484123">
        <w:rPr>
          <w:sz w:val="24"/>
          <w:szCs w:val="24"/>
        </w:rPr>
        <w:t>, and the Office of Population Health</w:t>
      </w:r>
      <w:r w:rsidR="00BB4A1D">
        <w:rPr>
          <w:sz w:val="24"/>
          <w:szCs w:val="24"/>
        </w:rPr>
        <w:t>’s Special Analytic Projects unit</w:t>
      </w:r>
      <w:r w:rsidR="00484123">
        <w:rPr>
          <w:sz w:val="24"/>
          <w:szCs w:val="24"/>
        </w:rPr>
        <w:t xml:space="preserve">. </w:t>
      </w:r>
    </w:p>
    <w:p w14:paraId="115826EA" w14:textId="7DD9A669" w:rsidR="005C661B" w:rsidRDefault="005C661B" w:rsidP="00A725B9">
      <w:pPr>
        <w:rPr>
          <w:sz w:val="24"/>
          <w:szCs w:val="24"/>
        </w:rPr>
      </w:pPr>
    </w:p>
    <w:p w14:paraId="5121F5B5" w14:textId="06FBCCED" w:rsidR="00FE627F" w:rsidRPr="00161951" w:rsidRDefault="00FE627F" w:rsidP="00A725B9">
      <w:pPr>
        <w:rPr>
          <w:sz w:val="24"/>
          <w:szCs w:val="24"/>
        </w:rPr>
      </w:pPr>
    </w:p>
    <w:sectPr w:rsidR="00FE627F" w:rsidRPr="00161951" w:rsidSect="00BC543B">
      <w:footerReference w:type="default" r:id="rId29"/>
      <w:pgSz w:w="12240" w:h="15840" w:code="1"/>
      <w:pgMar w:top="720" w:right="720" w:bottom="720" w:left="720" w:header="720" w:footer="58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E966" w14:textId="77777777" w:rsidR="00366C64" w:rsidRDefault="00366C64" w:rsidP="007C32A4">
      <w:r>
        <w:separator/>
      </w:r>
    </w:p>
  </w:endnote>
  <w:endnote w:type="continuationSeparator" w:id="0">
    <w:p w14:paraId="5101B657" w14:textId="77777777" w:rsidR="00366C64" w:rsidRDefault="00366C64" w:rsidP="007C32A4">
      <w:r>
        <w:continuationSeparator/>
      </w:r>
    </w:p>
  </w:endnote>
  <w:endnote w:type="continuationNotice" w:id="1">
    <w:p w14:paraId="7670FB9B" w14:textId="77777777" w:rsidR="00366C64" w:rsidRDefault="00366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433753"/>
      <w:docPartObj>
        <w:docPartGallery w:val="Page Numbers (Bottom of Page)"/>
        <w:docPartUnique/>
      </w:docPartObj>
    </w:sdtPr>
    <w:sdtEndPr>
      <w:rPr>
        <w:noProof/>
      </w:rPr>
    </w:sdtEndPr>
    <w:sdtContent>
      <w:p w14:paraId="2350760D" w14:textId="496C1225" w:rsidR="0000003C" w:rsidRDefault="0000003C">
        <w:pPr>
          <w:pStyle w:val="Footer"/>
          <w:jc w:val="right"/>
        </w:pPr>
        <w:r w:rsidRPr="009D4ABC">
          <w:rPr>
            <w:rFonts w:asciiTheme="minorHAnsi" w:hAnsiTheme="minorHAnsi" w:cstheme="minorHAnsi"/>
            <w:color w:val="000000" w:themeColor="text1"/>
            <w:sz w:val="22"/>
            <w:szCs w:val="22"/>
          </w:rPr>
          <w:fldChar w:fldCharType="begin"/>
        </w:r>
        <w:r w:rsidRPr="009D4ABC">
          <w:rPr>
            <w:rFonts w:asciiTheme="minorHAnsi" w:hAnsiTheme="minorHAnsi" w:cstheme="minorHAnsi"/>
            <w:color w:val="000000" w:themeColor="text1"/>
            <w:sz w:val="22"/>
            <w:szCs w:val="22"/>
          </w:rPr>
          <w:instrText xml:space="preserve"> PAGE   \* MERGEFORMAT </w:instrText>
        </w:r>
        <w:r w:rsidRPr="009D4ABC">
          <w:rPr>
            <w:rFonts w:asciiTheme="minorHAnsi" w:hAnsiTheme="minorHAnsi" w:cstheme="minorHAnsi"/>
            <w:color w:val="000000" w:themeColor="text1"/>
            <w:sz w:val="22"/>
            <w:szCs w:val="22"/>
          </w:rPr>
          <w:fldChar w:fldCharType="separate"/>
        </w:r>
        <w:r w:rsidRPr="009D4ABC">
          <w:rPr>
            <w:rFonts w:asciiTheme="minorHAnsi" w:hAnsiTheme="minorHAnsi" w:cstheme="minorHAnsi"/>
            <w:noProof/>
            <w:color w:val="000000" w:themeColor="text1"/>
            <w:sz w:val="22"/>
            <w:szCs w:val="22"/>
          </w:rPr>
          <w:t>2</w:t>
        </w:r>
        <w:r w:rsidRPr="009D4ABC">
          <w:rPr>
            <w:rFonts w:asciiTheme="minorHAnsi" w:hAnsiTheme="minorHAnsi" w:cstheme="minorHAnsi"/>
            <w:noProof/>
            <w:color w:val="000000" w:themeColor="text1"/>
            <w:sz w:val="22"/>
            <w:szCs w:val="22"/>
          </w:rPr>
          <w:fldChar w:fldCharType="end"/>
        </w:r>
      </w:p>
    </w:sdtContent>
  </w:sdt>
  <w:p w14:paraId="248CEA9A" w14:textId="2ABEEE8B" w:rsidR="002D1F36" w:rsidRPr="00455A30" w:rsidRDefault="002D1F36" w:rsidP="002B62A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30C8" w14:textId="77777777" w:rsidR="00366C64" w:rsidRDefault="00366C64" w:rsidP="007C32A4">
      <w:r>
        <w:separator/>
      </w:r>
    </w:p>
  </w:footnote>
  <w:footnote w:type="continuationSeparator" w:id="0">
    <w:p w14:paraId="1DE52F28" w14:textId="77777777" w:rsidR="00366C64" w:rsidRDefault="00366C64" w:rsidP="007C32A4">
      <w:r>
        <w:continuationSeparator/>
      </w:r>
    </w:p>
  </w:footnote>
  <w:footnote w:type="continuationNotice" w:id="1">
    <w:p w14:paraId="78BA036D" w14:textId="77777777" w:rsidR="00366C64" w:rsidRDefault="00366C64"/>
  </w:footnote>
</w:footnotes>
</file>

<file path=word/intelligence.xml><?xml version="1.0" encoding="utf-8"?>
<int:Intelligence xmlns:int="http://schemas.microsoft.com/office/intelligence/2019/intelligence">
  <int:IntelligenceSettings/>
  <int:Manifest>
    <int:ParagraphRange paragraphId="2032718598" textId="618161923" start="139" length="17" invalidationStart="139" invalidationLength="17" id="NK44brSV"/>
  </int:Manifest>
  <int:Observations>
    <int:Content id="NK44brS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DE0B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0C6B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8A853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FFAD6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5055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DEF0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625A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863F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0EFB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2088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D29E3"/>
    <w:multiLevelType w:val="hybridMultilevel"/>
    <w:tmpl w:val="FC1C6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4D3252"/>
    <w:multiLevelType w:val="hybridMultilevel"/>
    <w:tmpl w:val="FFFFFFFF"/>
    <w:lvl w:ilvl="0" w:tplc="3DA2D470">
      <w:start w:val="1"/>
      <w:numFmt w:val="bullet"/>
      <w:lvlText w:val="·"/>
      <w:lvlJc w:val="left"/>
      <w:pPr>
        <w:ind w:left="720" w:hanging="360"/>
      </w:pPr>
      <w:rPr>
        <w:rFonts w:ascii="Symbol" w:hAnsi="Symbol" w:hint="default"/>
      </w:rPr>
    </w:lvl>
    <w:lvl w:ilvl="1" w:tplc="49F005EC">
      <w:start w:val="1"/>
      <w:numFmt w:val="bullet"/>
      <w:lvlText w:val="o"/>
      <w:lvlJc w:val="left"/>
      <w:pPr>
        <w:ind w:left="1440" w:hanging="360"/>
      </w:pPr>
      <w:rPr>
        <w:rFonts w:ascii="Courier New" w:hAnsi="Courier New" w:hint="default"/>
      </w:rPr>
    </w:lvl>
    <w:lvl w:ilvl="2" w:tplc="88AA8D00">
      <w:start w:val="1"/>
      <w:numFmt w:val="bullet"/>
      <w:lvlText w:val=""/>
      <w:lvlJc w:val="left"/>
      <w:pPr>
        <w:ind w:left="2160" w:hanging="360"/>
      </w:pPr>
      <w:rPr>
        <w:rFonts w:ascii="Wingdings" w:hAnsi="Wingdings" w:hint="default"/>
      </w:rPr>
    </w:lvl>
    <w:lvl w:ilvl="3" w:tplc="A3E4F352">
      <w:start w:val="1"/>
      <w:numFmt w:val="bullet"/>
      <w:lvlText w:val=""/>
      <w:lvlJc w:val="left"/>
      <w:pPr>
        <w:ind w:left="2880" w:hanging="360"/>
      </w:pPr>
      <w:rPr>
        <w:rFonts w:ascii="Symbol" w:hAnsi="Symbol" w:hint="default"/>
      </w:rPr>
    </w:lvl>
    <w:lvl w:ilvl="4" w:tplc="3A7865CE">
      <w:start w:val="1"/>
      <w:numFmt w:val="bullet"/>
      <w:lvlText w:val="o"/>
      <w:lvlJc w:val="left"/>
      <w:pPr>
        <w:ind w:left="3600" w:hanging="360"/>
      </w:pPr>
      <w:rPr>
        <w:rFonts w:ascii="Courier New" w:hAnsi="Courier New" w:hint="default"/>
      </w:rPr>
    </w:lvl>
    <w:lvl w:ilvl="5" w:tplc="FD402384">
      <w:start w:val="1"/>
      <w:numFmt w:val="bullet"/>
      <w:lvlText w:val=""/>
      <w:lvlJc w:val="left"/>
      <w:pPr>
        <w:ind w:left="4320" w:hanging="360"/>
      </w:pPr>
      <w:rPr>
        <w:rFonts w:ascii="Wingdings" w:hAnsi="Wingdings" w:hint="default"/>
      </w:rPr>
    </w:lvl>
    <w:lvl w:ilvl="6" w:tplc="DA487A9C">
      <w:start w:val="1"/>
      <w:numFmt w:val="bullet"/>
      <w:lvlText w:val=""/>
      <w:lvlJc w:val="left"/>
      <w:pPr>
        <w:ind w:left="5040" w:hanging="360"/>
      </w:pPr>
      <w:rPr>
        <w:rFonts w:ascii="Symbol" w:hAnsi="Symbol" w:hint="default"/>
      </w:rPr>
    </w:lvl>
    <w:lvl w:ilvl="7" w:tplc="1826D7E8">
      <w:start w:val="1"/>
      <w:numFmt w:val="bullet"/>
      <w:lvlText w:val="o"/>
      <w:lvlJc w:val="left"/>
      <w:pPr>
        <w:ind w:left="5760" w:hanging="360"/>
      </w:pPr>
      <w:rPr>
        <w:rFonts w:ascii="Courier New" w:hAnsi="Courier New" w:hint="default"/>
      </w:rPr>
    </w:lvl>
    <w:lvl w:ilvl="8" w:tplc="821E5720">
      <w:start w:val="1"/>
      <w:numFmt w:val="bullet"/>
      <w:lvlText w:val=""/>
      <w:lvlJc w:val="left"/>
      <w:pPr>
        <w:ind w:left="6480" w:hanging="360"/>
      </w:pPr>
      <w:rPr>
        <w:rFonts w:ascii="Wingdings" w:hAnsi="Wingdings" w:hint="default"/>
      </w:rPr>
    </w:lvl>
  </w:abstractNum>
  <w:abstractNum w:abstractNumId="12" w15:restartNumberingAfterBreak="0">
    <w:nsid w:val="01415025"/>
    <w:multiLevelType w:val="hybridMultilevel"/>
    <w:tmpl w:val="FFFFFFFF"/>
    <w:lvl w:ilvl="0" w:tplc="DD0EFD68">
      <w:start w:val="1"/>
      <w:numFmt w:val="bullet"/>
      <w:lvlText w:val="·"/>
      <w:lvlJc w:val="left"/>
      <w:pPr>
        <w:ind w:left="720" w:hanging="360"/>
      </w:pPr>
      <w:rPr>
        <w:rFonts w:ascii="Symbol" w:hAnsi="Symbol" w:hint="default"/>
      </w:rPr>
    </w:lvl>
    <w:lvl w:ilvl="1" w:tplc="1CAA0E54">
      <w:start w:val="1"/>
      <w:numFmt w:val="bullet"/>
      <w:lvlText w:val="o"/>
      <w:lvlJc w:val="left"/>
      <w:pPr>
        <w:ind w:left="1440" w:hanging="360"/>
      </w:pPr>
      <w:rPr>
        <w:rFonts w:ascii="Courier New" w:hAnsi="Courier New" w:hint="default"/>
      </w:rPr>
    </w:lvl>
    <w:lvl w:ilvl="2" w:tplc="244A70C4">
      <w:start w:val="1"/>
      <w:numFmt w:val="bullet"/>
      <w:lvlText w:val=""/>
      <w:lvlJc w:val="left"/>
      <w:pPr>
        <w:ind w:left="2160" w:hanging="360"/>
      </w:pPr>
      <w:rPr>
        <w:rFonts w:ascii="Wingdings" w:hAnsi="Wingdings" w:hint="default"/>
      </w:rPr>
    </w:lvl>
    <w:lvl w:ilvl="3" w:tplc="9EC43BBA">
      <w:start w:val="1"/>
      <w:numFmt w:val="bullet"/>
      <w:lvlText w:val=""/>
      <w:lvlJc w:val="left"/>
      <w:pPr>
        <w:ind w:left="2880" w:hanging="360"/>
      </w:pPr>
      <w:rPr>
        <w:rFonts w:ascii="Symbol" w:hAnsi="Symbol" w:hint="default"/>
      </w:rPr>
    </w:lvl>
    <w:lvl w:ilvl="4" w:tplc="DE226AD2">
      <w:start w:val="1"/>
      <w:numFmt w:val="bullet"/>
      <w:lvlText w:val="o"/>
      <w:lvlJc w:val="left"/>
      <w:pPr>
        <w:ind w:left="3600" w:hanging="360"/>
      </w:pPr>
      <w:rPr>
        <w:rFonts w:ascii="Courier New" w:hAnsi="Courier New" w:hint="default"/>
      </w:rPr>
    </w:lvl>
    <w:lvl w:ilvl="5" w:tplc="664CFBBE">
      <w:start w:val="1"/>
      <w:numFmt w:val="bullet"/>
      <w:lvlText w:val=""/>
      <w:lvlJc w:val="left"/>
      <w:pPr>
        <w:ind w:left="4320" w:hanging="360"/>
      </w:pPr>
      <w:rPr>
        <w:rFonts w:ascii="Wingdings" w:hAnsi="Wingdings" w:hint="default"/>
      </w:rPr>
    </w:lvl>
    <w:lvl w:ilvl="6" w:tplc="32E25356">
      <w:start w:val="1"/>
      <w:numFmt w:val="bullet"/>
      <w:lvlText w:val=""/>
      <w:lvlJc w:val="left"/>
      <w:pPr>
        <w:ind w:left="5040" w:hanging="360"/>
      </w:pPr>
      <w:rPr>
        <w:rFonts w:ascii="Symbol" w:hAnsi="Symbol" w:hint="default"/>
      </w:rPr>
    </w:lvl>
    <w:lvl w:ilvl="7" w:tplc="A52E80F6">
      <w:start w:val="1"/>
      <w:numFmt w:val="bullet"/>
      <w:lvlText w:val="o"/>
      <w:lvlJc w:val="left"/>
      <w:pPr>
        <w:ind w:left="5760" w:hanging="360"/>
      </w:pPr>
      <w:rPr>
        <w:rFonts w:ascii="Courier New" w:hAnsi="Courier New" w:hint="default"/>
      </w:rPr>
    </w:lvl>
    <w:lvl w:ilvl="8" w:tplc="EE10608E">
      <w:start w:val="1"/>
      <w:numFmt w:val="bullet"/>
      <w:lvlText w:val=""/>
      <w:lvlJc w:val="left"/>
      <w:pPr>
        <w:ind w:left="6480" w:hanging="360"/>
      </w:pPr>
      <w:rPr>
        <w:rFonts w:ascii="Wingdings" w:hAnsi="Wingdings" w:hint="default"/>
      </w:rPr>
    </w:lvl>
  </w:abstractNum>
  <w:abstractNum w:abstractNumId="13" w15:restartNumberingAfterBreak="0">
    <w:nsid w:val="02E06968"/>
    <w:multiLevelType w:val="hybridMultilevel"/>
    <w:tmpl w:val="337215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E71B6A"/>
    <w:multiLevelType w:val="hybridMultilevel"/>
    <w:tmpl w:val="D5E8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EB6C79"/>
    <w:multiLevelType w:val="hybridMultilevel"/>
    <w:tmpl w:val="33825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351049"/>
    <w:multiLevelType w:val="hybridMultilevel"/>
    <w:tmpl w:val="FFFFFFFF"/>
    <w:lvl w:ilvl="0" w:tplc="CDDCE650">
      <w:start w:val="1"/>
      <w:numFmt w:val="bullet"/>
      <w:lvlText w:val="·"/>
      <w:lvlJc w:val="left"/>
      <w:pPr>
        <w:ind w:left="720" w:hanging="360"/>
      </w:pPr>
      <w:rPr>
        <w:rFonts w:ascii="Symbol" w:hAnsi="Symbol" w:hint="default"/>
      </w:rPr>
    </w:lvl>
    <w:lvl w:ilvl="1" w:tplc="470282AC">
      <w:start w:val="1"/>
      <w:numFmt w:val="bullet"/>
      <w:lvlText w:val="o"/>
      <w:lvlJc w:val="left"/>
      <w:pPr>
        <w:ind w:left="1440" w:hanging="360"/>
      </w:pPr>
      <w:rPr>
        <w:rFonts w:ascii="Courier New" w:hAnsi="Courier New" w:hint="default"/>
      </w:rPr>
    </w:lvl>
    <w:lvl w:ilvl="2" w:tplc="908A7DA4">
      <w:start w:val="1"/>
      <w:numFmt w:val="bullet"/>
      <w:lvlText w:val=""/>
      <w:lvlJc w:val="left"/>
      <w:pPr>
        <w:ind w:left="2160" w:hanging="360"/>
      </w:pPr>
      <w:rPr>
        <w:rFonts w:ascii="Wingdings" w:hAnsi="Wingdings" w:hint="default"/>
      </w:rPr>
    </w:lvl>
    <w:lvl w:ilvl="3" w:tplc="A3F0CCDA">
      <w:start w:val="1"/>
      <w:numFmt w:val="bullet"/>
      <w:lvlText w:val=""/>
      <w:lvlJc w:val="left"/>
      <w:pPr>
        <w:ind w:left="2880" w:hanging="360"/>
      </w:pPr>
      <w:rPr>
        <w:rFonts w:ascii="Symbol" w:hAnsi="Symbol" w:hint="default"/>
      </w:rPr>
    </w:lvl>
    <w:lvl w:ilvl="4" w:tplc="40EC1698">
      <w:start w:val="1"/>
      <w:numFmt w:val="bullet"/>
      <w:lvlText w:val="o"/>
      <w:lvlJc w:val="left"/>
      <w:pPr>
        <w:ind w:left="3600" w:hanging="360"/>
      </w:pPr>
      <w:rPr>
        <w:rFonts w:ascii="Courier New" w:hAnsi="Courier New" w:hint="default"/>
      </w:rPr>
    </w:lvl>
    <w:lvl w:ilvl="5" w:tplc="499E8CAC">
      <w:start w:val="1"/>
      <w:numFmt w:val="bullet"/>
      <w:lvlText w:val=""/>
      <w:lvlJc w:val="left"/>
      <w:pPr>
        <w:ind w:left="4320" w:hanging="360"/>
      </w:pPr>
      <w:rPr>
        <w:rFonts w:ascii="Wingdings" w:hAnsi="Wingdings" w:hint="default"/>
      </w:rPr>
    </w:lvl>
    <w:lvl w:ilvl="6" w:tplc="120CD640">
      <w:start w:val="1"/>
      <w:numFmt w:val="bullet"/>
      <w:lvlText w:val=""/>
      <w:lvlJc w:val="left"/>
      <w:pPr>
        <w:ind w:left="5040" w:hanging="360"/>
      </w:pPr>
      <w:rPr>
        <w:rFonts w:ascii="Symbol" w:hAnsi="Symbol" w:hint="default"/>
      </w:rPr>
    </w:lvl>
    <w:lvl w:ilvl="7" w:tplc="CF0A2736">
      <w:start w:val="1"/>
      <w:numFmt w:val="bullet"/>
      <w:lvlText w:val="o"/>
      <w:lvlJc w:val="left"/>
      <w:pPr>
        <w:ind w:left="5760" w:hanging="360"/>
      </w:pPr>
      <w:rPr>
        <w:rFonts w:ascii="Courier New" w:hAnsi="Courier New" w:hint="default"/>
      </w:rPr>
    </w:lvl>
    <w:lvl w:ilvl="8" w:tplc="A3989CF0">
      <w:start w:val="1"/>
      <w:numFmt w:val="bullet"/>
      <w:lvlText w:val=""/>
      <w:lvlJc w:val="left"/>
      <w:pPr>
        <w:ind w:left="6480" w:hanging="360"/>
      </w:pPr>
      <w:rPr>
        <w:rFonts w:ascii="Wingdings" w:hAnsi="Wingdings" w:hint="default"/>
      </w:rPr>
    </w:lvl>
  </w:abstractNum>
  <w:abstractNum w:abstractNumId="17" w15:restartNumberingAfterBreak="0">
    <w:nsid w:val="10C50798"/>
    <w:multiLevelType w:val="hybridMultilevel"/>
    <w:tmpl w:val="F4B8FA6E"/>
    <w:lvl w:ilvl="0" w:tplc="138070E2">
      <w:start w:val="1"/>
      <w:numFmt w:val="bullet"/>
      <w:lvlText w:val="·"/>
      <w:lvlJc w:val="left"/>
      <w:pPr>
        <w:ind w:left="720" w:hanging="360"/>
      </w:pPr>
      <w:rPr>
        <w:rFonts w:ascii="Symbol" w:hAnsi="Symbol" w:hint="default"/>
      </w:rPr>
    </w:lvl>
    <w:lvl w:ilvl="1" w:tplc="EA963CA8">
      <w:start w:val="1"/>
      <w:numFmt w:val="bullet"/>
      <w:lvlText w:val="o"/>
      <w:lvlJc w:val="left"/>
      <w:pPr>
        <w:ind w:left="1440" w:hanging="360"/>
      </w:pPr>
      <w:rPr>
        <w:rFonts w:ascii="Courier New" w:hAnsi="Courier New" w:hint="default"/>
      </w:rPr>
    </w:lvl>
    <w:lvl w:ilvl="2" w:tplc="6DD02D98">
      <w:start w:val="1"/>
      <w:numFmt w:val="bullet"/>
      <w:lvlText w:val=""/>
      <w:lvlJc w:val="left"/>
      <w:pPr>
        <w:ind w:left="2160" w:hanging="360"/>
      </w:pPr>
      <w:rPr>
        <w:rFonts w:ascii="Wingdings" w:hAnsi="Wingdings" w:hint="default"/>
      </w:rPr>
    </w:lvl>
    <w:lvl w:ilvl="3" w:tplc="81065A3A">
      <w:start w:val="1"/>
      <w:numFmt w:val="bullet"/>
      <w:lvlText w:val=""/>
      <w:lvlJc w:val="left"/>
      <w:pPr>
        <w:ind w:left="2880" w:hanging="360"/>
      </w:pPr>
      <w:rPr>
        <w:rFonts w:ascii="Symbol" w:hAnsi="Symbol" w:hint="default"/>
      </w:rPr>
    </w:lvl>
    <w:lvl w:ilvl="4" w:tplc="CA62CE52">
      <w:start w:val="1"/>
      <w:numFmt w:val="bullet"/>
      <w:lvlText w:val="o"/>
      <w:lvlJc w:val="left"/>
      <w:pPr>
        <w:ind w:left="3600" w:hanging="360"/>
      </w:pPr>
      <w:rPr>
        <w:rFonts w:ascii="Courier New" w:hAnsi="Courier New" w:hint="default"/>
      </w:rPr>
    </w:lvl>
    <w:lvl w:ilvl="5" w:tplc="DF348C0C">
      <w:start w:val="1"/>
      <w:numFmt w:val="bullet"/>
      <w:lvlText w:val=""/>
      <w:lvlJc w:val="left"/>
      <w:pPr>
        <w:ind w:left="4320" w:hanging="360"/>
      </w:pPr>
      <w:rPr>
        <w:rFonts w:ascii="Wingdings" w:hAnsi="Wingdings" w:hint="default"/>
      </w:rPr>
    </w:lvl>
    <w:lvl w:ilvl="6" w:tplc="4E5A3026">
      <w:start w:val="1"/>
      <w:numFmt w:val="bullet"/>
      <w:lvlText w:val=""/>
      <w:lvlJc w:val="left"/>
      <w:pPr>
        <w:ind w:left="5040" w:hanging="360"/>
      </w:pPr>
      <w:rPr>
        <w:rFonts w:ascii="Symbol" w:hAnsi="Symbol" w:hint="default"/>
      </w:rPr>
    </w:lvl>
    <w:lvl w:ilvl="7" w:tplc="800002A0">
      <w:start w:val="1"/>
      <w:numFmt w:val="bullet"/>
      <w:lvlText w:val="o"/>
      <w:lvlJc w:val="left"/>
      <w:pPr>
        <w:ind w:left="5760" w:hanging="360"/>
      </w:pPr>
      <w:rPr>
        <w:rFonts w:ascii="Courier New" w:hAnsi="Courier New" w:hint="default"/>
      </w:rPr>
    </w:lvl>
    <w:lvl w:ilvl="8" w:tplc="03CE6868">
      <w:start w:val="1"/>
      <w:numFmt w:val="bullet"/>
      <w:lvlText w:val=""/>
      <w:lvlJc w:val="left"/>
      <w:pPr>
        <w:ind w:left="6480" w:hanging="360"/>
      </w:pPr>
      <w:rPr>
        <w:rFonts w:ascii="Wingdings" w:hAnsi="Wingdings" w:hint="default"/>
      </w:rPr>
    </w:lvl>
  </w:abstractNum>
  <w:abstractNum w:abstractNumId="18" w15:restartNumberingAfterBreak="0">
    <w:nsid w:val="17EF5A6D"/>
    <w:multiLevelType w:val="hybridMultilevel"/>
    <w:tmpl w:val="804E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6976D8"/>
    <w:multiLevelType w:val="hybridMultilevel"/>
    <w:tmpl w:val="3A40F5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1A5C799C"/>
    <w:multiLevelType w:val="hybridMultilevel"/>
    <w:tmpl w:val="6586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1C0231"/>
    <w:multiLevelType w:val="hybridMultilevel"/>
    <w:tmpl w:val="B254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0E3C7E"/>
    <w:multiLevelType w:val="hybridMultilevel"/>
    <w:tmpl w:val="D404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955A93"/>
    <w:multiLevelType w:val="hybridMultilevel"/>
    <w:tmpl w:val="1F347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4A0ACD"/>
    <w:multiLevelType w:val="hybridMultilevel"/>
    <w:tmpl w:val="3140D5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F53A44"/>
    <w:multiLevelType w:val="hybridMultilevel"/>
    <w:tmpl w:val="DAA815E6"/>
    <w:lvl w:ilvl="0" w:tplc="6C6603B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8D081E"/>
    <w:multiLevelType w:val="hybridMultilevel"/>
    <w:tmpl w:val="2604DD30"/>
    <w:lvl w:ilvl="0" w:tplc="0798CF18">
      <w:start w:val="1"/>
      <w:numFmt w:val="bullet"/>
      <w:lvlText w:val="·"/>
      <w:lvlJc w:val="left"/>
      <w:pPr>
        <w:ind w:left="720" w:hanging="360"/>
      </w:pPr>
      <w:rPr>
        <w:rFonts w:ascii="Symbol" w:hAnsi="Symbol" w:hint="default"/>
      </w:rPr>
    </w:lvl>
    <w:lvl w:ilvl="1" w:tplc="6BBA1656">
      <w:start w:val="1"/>
      <w:numFmt w:val="bullet"/>
      <w:lvlText w:val="o"/>
      <w:lvlJc w:val="left"/>
      <w:pPr>
        <w:ind w:left="1440" w:hanging="360"/>
      </w:pPr>
      <w:rPr>
        <w:rFonts w:ascii="Courier New" w:hAnsi="Courier New" w:hint="default"/>
      </w:rPr>
    </w:lvl>
    <w:lvl w:ilvl="2" w:tplc="5B786852">
      <w:start w:val="1"/>
      <w:numFmt w:val="bullet"/>
      <w:lvlText w:val=""/>
      <w:lvlJc w:val="left"/>
      <w:pPr>
        <w:ind w:left="2160" w:hanging="360"/>
      </w:pPr>
      <w:rPr>
        <w:rFonts w:ascii="Wingdings" w:hAnsi="Wingdings" w:hint="default"/>
      </w:rPr>
    </w:lvl>
    <w:lvl w:ilvl="3" w:tplc="67E67074">
      <w:start w:val="1"/>
      <w:numFmt w:val="bullet"/>
      <w:lvlText w:val=""/>
      <w:lvlJc w:val="left"/>
      <w:pPr>
        <w:ind w:left="2880" w:hanging="360"/>
      </w:pPr>
      <w:rPr>
        <w:rFonts w:ascii="Symbol" w:hAnsi="Symbol" w:hint="default"/>
      </w:rPr>
    </w:lvl>
    <w:lvl w:ilvl="4" w:tplc="B0924304">
      <w:start w:val="1"/>
      <w:numFmt w:val="bullet"/>
      <w:lvlText w:val="o"/>
      <w:lvlJc w:val="left"/>
      <w:pPr>
        <w:ind w:left="3600" w:hanging="360"/>
      </w:pPr>
      <w:rPr>
        <w:rFonts w:ascii="Courier New" w:hAnsi="Courier New" w:hint="default"/>
      </w:rPr>
    </w:lvl>
    <w:lvl w:ilvl="5" w:tplc="829278A2">
      <w:start w:val="1"/>
      <w:numFmt w:val="bullet"/>
      <w:lvlText w:val=""/>
      <w:lvlJc w:val="left"/>
      <w:pPr>
        <w:ind w:left="4320" w:hanging="360"/>
      </w:pPr>
      <w:rPr>
        <w:rFonts w:ascii="Wingdings" w:hAnsi="Wingdings" w:hint="default"/>
      </w:rPr>
    </w:lvl>
    <w:lvl w:ilvl="6" w:tplc="413027F0">
      <w:start w:val="1"/>
      <w:numFmt w:val="bullet"/>
      <w:lvlText w:val=""/>
      <w:lvlJc w:val="left"/>
      <w:pPr>
        <w:ind w:left="5040" w:hanging="360"/>
      </w:pPr>
      <w:rPr>
        <w:rFonts w:ascii="Symbol" w:hAnsi="Symbol" w:hint="default"/>
      </w:rPr>
    </w:lvl>
    <w:lvl w:ilvl="7" w:tplc="86C8096C">
      <w:start w:val="1"/>
      <w:numFmt w:val="bullet"/>
      <w:lvlText w:val="o"/>
      <w:lvlJc w:val="left"/>
      <w:pPr>
        <w:ind w:left="5760" w:hanging="360"/>
      </w:pPr>
      <w:rPr>
        <w:rFonts w:ascii="Courier New" w:hAnsi="Courier New" w:hint="default"/>
      </w:rPr>
    </w:lvl>
    <w:lvl w:ilvl="8" w:tplc="C408D80A">
      <w:start w:val="1"/>
      <w:numFmt w:val="bullet"/>
      <w:lvlText w:val=""/>
      <w:lvlJc w:val="left"/>
      <w:pPr>
        <w:ind w:left="6480" w:hanging="360"/>
      </w:pPr>
      <w:rPr>
        <w:rFonts w:ascii="Wingdings" w:hAnsi="Wingdings" w:hint="default"/>
      </w:rPr>
    </w:lvl>
  </w:abstractNum>
  <w:abstractNum w:abstractNumId="27" w15:restartNumberingAfterBreak="0">
    <w:nsid w:val="2ED3146B"/>
    <w:multiLevelType w:val="hybridMultilevel"/>
    <w:tmpl w:val="004EF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939745C"/>
    <w:multiLevelType w:val="hybridMultilevel"/>
    <w:tmpl w:val="721C1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4257E82"/>
    <w:multiLevelType w:val="hybridMultilevel"/>
    <w:tmpl w:val="2256814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4B734E89"/>
    <w:multiLevelType w:val="hybridMultilevel"/>
    <w:tmpl w:val="2518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6B5186"/>
    <w:multiLevelType w:val="hybridMultilevel"/>
    <w:tmpl w:val="27124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727320"/>
    <w:multiLevelType w:val="hybridMultilevel"/>
    <w:tmpl w:val="E612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BE2BC4"/>
    <w:multiLevelType w:val="hybridMultilevel"/>
    <w:tmpl w:val="59FC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821C4C"/>
    <w:multiLevelType w:val="hybridMultilevel"/>
    <w:tmpl w:val="3E52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D4186C"/>
    <w:multiLevelType w:val="hybridMultilevel"/>
    <w:tmpl w:val="C13A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03486"/>
    <w:multiLevelType w:val="hybridMultilevel"/>
    <w:tmpl w:val="78BC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177FA"/>
    <w:multiLevelType w:val="hybridMultilevel"/>
    <w:tmpl w:val="E522F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D4097C"/>
    <w:multiLevelType w:val="hybridMultilevel"/>
    <w:tmpl w:val="4C0C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7528E"/>
    <w:multiLevelType w:val="hybridMultilevel"/>
    <w:tmpl w:val="1436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7C5C9B"/>
    <w:multiLevelType w:val="hybridMultilevel"/>
    <w:tmpl w:val="D280F9C6"/>
    <w:lvl w:ilvl="0" w:tplc="CE8448E4">
      <w:start w:val="1"/>
      <w:numFmt w:val="bullet"/>
      <w:lvlText w:val="·"/>
      <w:lvlJc w:val="left"/>
      <w:pPr>
        <w:ind w:left="720" w:hanging="360"/>
      </w:pPr>
      <w:rPr>
        <w:rFonts w:ascii="Symbol" w:hAnsi="Symbol" w:hint="default"/>
      </w:rPr>
    </w:lvl>
    <w:lvl w:ilvl="1" w:tplc="CB16BCF4">
      <w:start w:val="1"/>
      <w:numFmt w:val="bullet"/>
      <w:lvlText w:val="o"/>
      <w:lvlJc w:val="left"/>
      <w:pPr>
        <w:ind w:left="1440" w:hanging="360"/>
      </w:pPr>
      <w:rPr>
        <w:rFonts w:ascii="Courier New" w:hAnsi="Courier New" w:hint="default"/>
      </w:rPr>
    </w:lvl>
    <w:lvl w:ilvl="2" w:tplc="83C210BC">
      <w:start w:val="1"/>
      <w:numFmt w:val="bullet"/>
      <w:lvlText w:val=""/>
      <w:lvlJc w:val="left"/>
      <w:pPr>
        <w:ind w:left="2160" w:hanging="360"/>
      </w:pPr>
      <w:rPr>
        <w:rFonts w:ascii="Wingdings" w:hAnsi="Wingdings" w:hint="default"/>
      </w:rPr>
    </w:lvl>
    <w:lvl w:ilvl="3" w:tplc="4FD659D2">
      <w:start w:val="1"/>
      <w:numFmt w:val="bullet"/>
      <w:lvlText w:val=""/>
      <w:lvlJc w:val="left"/>
      <w:pPr>
        <w:ind w:left="2880" w:hanging="360"/>
      </w:pPr>
      <w:rPr>
        <w:rFonts w:ascii="Symbol" w:hAnsi="Symbol" w:hint="default"/>
      </w:rPr>
    </w:lvl>
    <w:lvl w:ilvl="4" w:tplc="40D69F48">
      <w:start w:val="1"/>
      <w:numFmt w:val="bullet"/>
      <w:lvlText w:val="o"/>
      <w:lvlJc w:val="left"/>
      <w:pPr>
        <w:ind w:left="3600" w:hanging="360"/>
      </w:pPr>
      <w:rPr>
        <w:rFonts w:ascii="Courier New" w:hAnsi="Courier New" w:hint="default"/>
      </w:rPr>
    </w:lvl>
    <w:lvl w:ilvl="5" w:tplc="FD5C3A98">
      <w:start w:val="1"/>
      <w:numFmt w:val="bullet"/>
      <w:lvlText w:val=""/>
      <w:lvlJc w:val="left"/>
      <w:pPr>
        <w:ind w:left="4320" w:hanging="360"/>
      </w:pPr>
      <w:rPr>
        <w:rFonts w:ascii="Wingdings" w:hAnsi="Wingdings" w:hint="default"/>
      </w:rPr>
    </w:lvl>
    <w:lvl w:ilvl="6" w:tplc="55785BE6">
      <w:start w:val="1"/>
      <w:numFmt w:val="bullet"/>
      <w:lvlText w:val=""/>
      <w:lvlJc w:val="left"/>
      <w:pPr>
        <w:ind w:left="5040" w:hanging="360"/>
      </w:pPr>
      <w:rPr>
        <w:rFonts w:ascii="Symbol" w:hAnsi="Symbol" w:hint="default"/>
      </w:rPr>
    </w:lvl>
    <w:lvl w:ilvl="7" w:tplc="1CDECCE8">
      <w:start w:val="1"/>
      <w:numFmt w:val="bullet"/>
      <w:lvlText w:val="o"/>
      <w:lvlJc w:val="left"/>
      <w:pPr>
        <w:ind w:left="5760" w:hanging="360"/>
      </w:pPr>
      <w:rPr>
        <w:rFonts w:ascii="Courier New" w:hAnsi="Courier New" w:hint="default"/>
      </w:rPr>
    </w:lvl>
    <w:lvl w:ilvl="8" w:tplc="594AD956">
      <w:start w:val="1"/>
      <w:numFmt w:val="bullet"/>
      <w:lvlText w:val=""/>
      <w:lvlJc w:val="left"/>
      <w:pPr>
        <w:ind w:left="6480" w:hanging="360"/>
      </w:pPr>
      <w:rPr>
        <w:rFonts w:ascii="Wingdings" w:hAnsi="Wingdings" w:hint="default"/>
      </w:rPr>
    </w:lvl>
  </w:abstractNum>
  <w:abstractNum w:abstractNumId="41" w15:restartNumberingAfterBreak="0">
    <w:nsid w:val="7F5C4D37"/>
    <w:multiLevelType w:val="hybridMultilevel"/>
    <w:tmpl w:val="23B8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526922">
    <w:abstractNumId w:val="28"/>
  </w:num>
  <w:num w:numId="2" w16cid:durableId="1505241446">
    <w:abstractNumId w:val="21"/>
  </w:num>
  <w:num w:numId="3" w16cid:durableId="1501652033">
    <w:abstractNumId w:val="38"/>
  </w:num>
  <w:num w:numId="4" w16cid:durableId="1457484874">
    <w:abstractNumId w:val="39"/>
  </w:num>
  <w:num w:numId="5" w16cid:durableId="1184250791">
    <w:abstractNumId w:val="24"/>
  </w:num>
  <w:num w:numId="6" w16cid:durableId="1608465918">
    <w:abstractNumId w:val="32"/>
  </w:num>
  <w:num w:numId="7" w16cid:durableId="614989916">
    <w:abstractNumId w:val="41"/>
  </w:num>
  <w:num w:numId="8" w16cid:durableId="1290476904">
    <w:abstractNumId w:val="22"/>
  </w:num>
  <w:num w:numId="9" w16cid:durableId="26685198">
    <w:abstractNumId w:val="36"/>
  </w:num>
  <w:num w:numId="10" w16cid:durableId="1427192358">
    <w:abstractNumId w:val="33"/>
  </w:num>
  <w:num w:numId="11" w16cid:durableId="1054087360">
    <w:abstractNumId w:val="35"/>
  </w:num>
  <w:num w:numId="12" w16cid:durableId="212231955">
    <w:abstractNumId w:val="10"/>
  </w:num>
  <w:num w:numId="13" w16cid:durableId="207575669">
    <w:abstractNumId w:val="34"/>
  </w:num>
  <w:num w:numId="14" w16cid:durableId="1708682930">
    <w:abstractNumId w:val="30"/>
  </w:num>
  <w:num w:numId="15" w16cid:durableId="1342202823">
    <w:abstractNumId w:val="14"/>
  </w:num>
  <w:num w:numId="16" w16cid:durableId="96102101">
    <w:abstractNumId w:val="37"/>
  </w:num>
  <w:num w:numId="17" w16cid:durableId="410390739">
    <w:abstractNumId w:val="23"/>
  </w:num>
  <w:num w:numId="18" w16cid:durableId="606736539">
    <w:abstractNumId w:val="20"/>
  </w:num>
  <w:num w:numId="19" w16cid:durableId="145052255">
    <w:abstractNumId w:val="15"/>
  </w:num>
  <w:num w:numId="20" w16cid:durableId="1784954085">
    <w:abstractNumId w:val="25"/>
  </w:num>
  <w:num w:numId="21" w16cid:durableId="820384160">
    <w:abstractNumId w:val="27"/>
  </w:num>
  <w:num w:numId="22" w16cid:durableId="1688405998">
    <w:abstractNumId w:val="31"/>
  </w:num>
  <w:num w:numId="23" w16cid:durableId="1946040383">
    <w:abstractNumId w:val="29"/>
  </w:num>
  <w:num w:numId="24" w16cid:durableId="653023143">
    <w:abstractNumId w:val="13"/>
  </w:num>
  <w:num w:numId="25" w16cid:durableId="1651639040">
    <w:abstractNumId w:val="17"/>
  </w:num>
  <w:num w:numId="26" w16cid:durableId="1432626951">
    <w:abstractNumId w:val="40"/>
  </w:num>
  <w:num w:numId="27" w16cid:durableId="522980290">
    <w:abstractNumId w:val="26"/>
  </w:num>
  <w:num w:numId="28" w16cid:durableId="615792116">
    <w:abstractNumId w:val="11"/>
  </w:num>
  <w:num w:numId="29" w16cid:durableId="1698627926">
    <w:abstractNumId w:val="16"/>
  </w:num>
  <w:num w:numId="30" w16cid:durableId="89666950">
    <w:abstractNumId w:val="12"/>
  </w:num>
  <w:num w:numId="31" w16cid:durableId="1694185121">
    <w:abstractNumId w:val="18"/>
  </w:num>
  <w:num w:numId="32" w16cid:durableId="413363121">
    <w:abstractNumId w:val="9"/>
  </w:num>
  <w:num w:numId="33" w16cid:durableId="1229194254">
    <w:abstractNumId w:val="7"/>
  </w:num>
  <w:num w:numId="34" w16cid:durableId="1793011077">
    <w:abstractNumId w:val="6"/>
  </w:num>
  <w:num w:numId="35" w16cid:durableId="254216354">
    <w:abstractNumId w:val="5"/>
  </w:num>
  <w:num w:numId="36" w16cid:durableId="1005206811">
    <w:abstractNumId w:val="4"/>
  </w:num>
  <w:num w:numId="37" w16cid:durableId="1993410117">
    <w:abstractNumId w:val="8"/>
  </w:num>
  <w:num w:numId="38" w16cid:durableId="1139494136">
    <w:abstractNumId w:val="3"/>
  </w:num>
  <w:num w:numId="39" w16cid:durableId="1294560818">
    <w:abstractNumId w:val="2"/>
  </w:num>
  <w:num w:numId="40" w16cid:durableId="1160926228">
    <w:abstractNumId w:val="1"/>
  </w:num>
  <w:num w:numId="41" w16cid:durableId="502670764">
    <w:abstractNumId w:val="0"/>
  </w:num>
  <w:num w:numId="42" w16cid:durableId="31742286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jAwNTOxNDQ2MTYzMjJQ0lEKTi0uzszPAykwqgUA5zk8PywAAAA="/>
    <w:docVar w:name="_AMO_ReportControlsVisible" w:val="Empty"/>
    <w:docVar w:name="_AMO_UniqueIdentifier" w:val="dae3ab38-5094-4a0f-8cd2-ee4324ed60c3"/>
  </w:docVars>
  <w:rsids>
    <w:rsidRoot w:val="00C2229E"/>
    <w:rsid w:val="0000003C"/>
    <w:rsid w:val="00000C6F"/>
    <w:rsid w:val="0000135C"/>
    <w:rsid w:val="000029AD"/>
    <w:rsid w:val="00002AB6"/>
    <w:rsid w:val="00002B4C"/>
    <w:rsid w:val="000037BB"/>
    <w:rsid w:val="00003F18"/>
    <w:rsid w:val="00003FED"/>
    <w:rsid w:val="00004782"/>
    <w:rsid w:val="00004AA5"/>
    <w:rsid w:val="00004D11"/>
    <w:rsid w:val="00004E45"/>
    <w:rsid w:val="00004F69"/>
    <w:rsid w:val="0000541F"/>
    <w:rsid w:val="00005553"/>
    <w:rsid w:val="00005C85"/>
    <w:rsid w:val="00005E6F"/>
    <w:rsid w:val="00006CC7"/>
    <w:rsid w:val="000072F2"/>
    <w:rsid w:val="0000730C"/>
    <w:rsid w:val="000074EF"/>
    <w:rsid w:val="00007504"/>
    <w:rsid w:val="0000780B"/>
    <w:rsid w:val="000102CC"/>
    <w:rsid w:val="000104CA"/>
    <w:rsid w:val="000106D4"/>
    <w:rsid w:val="00010781"/>
    <w:rsid w:val="00010B7A"/>
    <w:rsid w:val="00010F32"/>
    <w:rsid w:val="00011169"/>
    <w:rsid w:val="0001153F"/>
    <w:rsid w:val="00011CD7"/>
    <w:rsid w:val="00013B24"/>
    <w:rsid w:val="00013C7F"/>
    <w:rsid w:val="0001437E"/>
    <w:rsid w:val="00014684"/>
    <w:rsid w:val="00014B8A"/>
    <w:rsid w:val="00014CCA"/>
    <w:rsid w:val="0001541C"/>
    <w:rsid w:val="00016786"/>
    <w:rsid w:val="00016B43"/>
    <w:rsid w:val="00017EB9"/>
    <w:rsid w:val="00020422"/>
    <w:rsid w:val="000214CC"/>
    <w:rsid w:val="0002175E"/>
    <w:rsid w:val="00022B9A"/>
    <w:rsid w:val="0002307E"/>
    <w:rsid w:val="000240A2"/>
    <w:rsid w:val="00024731"/>
    <w:rsid w:val="000251DB"/>
    <w:rsid w:val="00025338"/>
    <w:rsid w:val="00025BE6"/>
    <w:rsid w:val="000261ED"/>
    <w:rsid w:val="000261FE"/>
    <w:rsid w:val="00026C3D"/>
    <w:rsid w:val="00026EA9"/>
    <w:rsid w:val="000275B2"/>
    <w:rsid w:val="000277DC"/>
    <w:rsid w:val="000278C3"/>
    <w:rsid w:val="000279A0"/>
    <w:rsid w:val="00027FA2"/>
    <w:rsid w:val="000305E4"/>
    <w:rsid w:val="00030683"/>
    <w:rsid w:val="00030708"/>
    <w:rsid w:val="000309B7"/>
    <w:rsid w:val="00030D10"/>
    <w:rsid w:val="00030E8F"/>
    <w:rsid w:val="00031460"/>
    <w:rsid w:val="0003153E"/>
    <w:rsid w:val="00031A42"/>
    <w:rsid w:val="0003225B"/>
    <w:rsid w:val="0003261B"/>
    <w:rsid w:val="00032773"/>
    <w:rsid w:val="000327A7"/>
    <w:rsid w:val="00032ADE"/>
    <w:rsid w:val="00032B1D"/>
    <w:rsid w:val="00033066"/>
    <w:rsid w:val="000331BF"/>
    <w:rsid w:val="00033A95"/>
    <w:rsid w:val="00033FDE"/>
    <w:rsid w:val="00034725"/>
    <w:rsid w:val="00034994"/>
    <w:rsid w:val="00034F6A"/>
    <w:rsid w:val="000356B9"/>
    <w:rsid w:val="00035ABA"/>
    <w:rsid w:val="00035CB8"/>
    <w:rsid w:val="0003646D"/>
    <w:rsid w:val="0003669A"/>
    <w:rsid w:val="000368B3"/>
    <w:rsid w:val="00036C40"/>
    <w:rsid w:val="00036CE7"/>
    <w:rsid w:val="00036FAB"/>
    <w:rsid w:val="0003758A"/>
    <w:rsid w:val="00040612"/>
    <w:rsid w:val="00040EF6"/>
    <w:rsid w:val="00041158"/>
    <w:rsid w:val="00041537"/>
    <w:rsid w:val="000420D6"/>
    <w:rsid w:val="00043191"/>
    <w:rsid w:val="00043445"/>
    <w:rsid w:val="00043D55"/>
    <w:rsid w:val="000448DF"/>
    <w:rsid w:val="000449CB"/>
    <w:rsid w:val="00044C27"/>
    <w:rsid w:val="00044FFF"/>
    <w:rsid w:val="0004629B"/>
    <w:rsid w:val="000466EA"/>
    <w:rsid w:val="000467FC"/>
    <w:rsid w:val="00046A3F"/>
    <w:rsid w:val="00046A62"/>
    <w:rsid w:val="0004710A"/>
    <w:rsid w:val="00047DCF"/>
    <w:rsid w:val="00047F41"/>
    <w:rsid w:val="000505C4"/>
    <w:rsid w:val="00050EEE"/>
    <w:rsid w:val="00051B92"/>
    <w:rsid w:val="0005200C"/>
    <w:rsid w:val="00052629"/>
    <w:rsid w:val="00052761"/>
    <w:rsid w:val="000532DD"/>
    <w:rsid w:val="0005373B"/>
    <w:rsid w:val="00053CEE"/>
    <w:rsid w:val="00053DF6"/>
    <w:rsid w:val="00054395"/>
    <w:rsid w:val="00054747"/>
    <w:rsid w:val="000549C1"/>
    <w:rsid w:val="00054C0C"/>
    <w:rsid w:val="00054ECE"/>
    <w:rsid w:val="00055A7B"/>
    <w:rsid w:val="00055E17"/>
    <w:rsid w:val="00056028"/>
    <w:rsid w:val="000565D9"/>
    <w:rsid w:val="00056E92"/>
    <w:rsid w:val="000576C5"/>
    <w:rsid w:val="000601FF"/>
    <w:rsid w:val="00060657"/>
    <w:rsid w:val="000608A4"/>
    <w:rsid w:val="000615DA"/>
    <w:rsid w:val="000615E9"/>
    <w:rsid w:val="00061D37"/>
    <w:rsid w:val="000620C5"/>
    <w:rsid w:val="0006328D"/>
    <w:rsid w:val="00063995"/>
    <w:rsid w:val="00064407"/>
    <w:rsid w:val="00064C8E"/>
    <w:rsid w:val="00064F9B"/>
    <w:rsid w:val="00065458"/>
    <w:rsid w:val="00065922"/>
    <w:rsid w:val="00065A1D"/>
    <w:rsid w:val="00065B15"/>
    <w:rsid w:val="000660A7"/>
    <w:rsid w:val="000664B8"/>
    <w:rsid w:val="000665E3"/>
    <w:rsid w:val="0006663A"/>
    <w:rsid w:val="00066C97"/>
    <w:rsid w:val="0006722F"/>
    <w:rsid w:val="000677DD"/>
    <w:rsid w:val="0006783A"/>
    <w:rsid w:val="00067854"/>
    <w:rsid w:val="00067A23"/>
    <w:rsid w:val="00067D83"/>
    <w:rsid w:val="00070142"/>
    <w:rsid w:val="000701B6"/>
    <w:rsid w:val="0007075E"/>
    <w:rsid w:val="0007094C"/>
    <w:rsid w:val="00070ACF"/>
    <w:rsid w:val="00070F3B"/>
    <w:rsid w:val="000711CA"/>
    <w:rsid w:val="00071477"/>
    <w:rsid w:val="000714E0"/>
    <w:rsid w:val="0007176A"/>
    <w:rsid w:val="0007207B"/>
    <w:rsid w:val="000722E6"/>
    <w:rsid w:val="00072B63"/>
    <w:rsid w:val="00072DCB"/>
    <w:rsid w:val="00072F78"/>
    <w:rsid w:val="0007390E"/>
    <w:rsid w:val="00073FC2"/>
    <w:rsid w:val="00074594"/>
    <w:rsid w:val="00074F58"/>
    <w:rsid w:val="00075006"/>
    <w:rsid w:val="00075755"/>
    <w:rsid w:val="0007643F"/>
    <w:rsid w:val="000764F6"/>
    <w:rsid w:val="00076689"/>
    <w:rsid w:val="00076882"/>
    <w:rsid w:val="00076A95"/>
    <w:rsid w:val="000772D3"/>
    <w:rsid w:val="000773B3"/>
    <w:rsid w:val="0007752B"/>
    <w:rsid w:val="00077A34"/>
    <w:rsid w:val="00077ABA"/>
    <w:rsid w:val="00077F53"/>
    <w:rsid w:val="000800DB"/>
    <w:rsid w:val="000802FF"/>
    <w:rsid w:val="00080468"/>
    <w:rsid w:val="00080B59"/>
    <w:rsid w:val="00081E61"/>
    <w:rsid w:val="00082C14"/>
    <w:rsid w:val="00082DCF"/>
    <w:rsid w:val="000837B9"/>
    <w:rsid w:val="0008456A"/>
    <w:rsid w:val="00084B65"/>
    <w:rsid w:val="00084EBB"/>
    <w:rsid w:val="00084F32"/>
    <w:rsid w:val="00085CC8"/>
    <w:rsid w:val="00085CF2"/>
    <w:rsid w:val="00086321"/>
    <w:rsid w:val="00086C90"/>
    <w:rsid w:val="00086CEF"/>
    <w:rsid w:val="0008719B"/>
    <w:rsid w:val="0008731B"/>
    <w:rsid w:val="000877EA"/>
    <w:rsid w:val="000877F2"/>
    <w:rsid w:val="0009091C"/>
    <w:rsid w:val="000909E7"/>
    <w:rsid w:val="00091544"/>
    <w:rsid w:val="00091641"/>
    <w:rsid w:val="00091C56"/>
    <w:rsid w:val="0009226B"/>
    <w:rsid w:val="00092429"/>
    <w:rsid w:val="00092625"/>
    <w:rsid w:val="0009267E"/>
    <w:rsid w:val="000926B9"/>
    <w:rsid w:val="000927B3"/>
    <w:rsid w:val="000927F6"/>
    <w:rsid w:val="000934BB"/>
    <w:rsid w:val="0009362E"/>
    <w:rsid w:val="00093813"/>
    <w:rsid w:val="0009461A"/>
    <w:rsid w:val="000946D4"/>
    <w:rsid w:val="0009495B"/>
    <w:rsid w:val="00094980"/>
    <w:rsid w:val="00094A20"/>
    <w:rsid w:val="00095432"/>
    <w:rsid w:val="00095E5E"/>
    <w:rsid w:val="00096BD9"/>
    <w:rsid w:val="000973E2"/>
    <w:rsid w:val="00097621"/>
    <w:rsid w:val="0009764D"/>
    <w:rsid w:val="000976CF"/>
    <w:rsid w:val="00097F9A"/>
    <w:rsid w:val="000A03D1"/>
    <w:rsid w:val="000A137D"/>
    <w:rsid w:val="000A1A6F"/>
    <w:rsid w:val="000A1E62"/>
    <w:rsid w:val="000A24D3"/>
    <w:rsid w:val="000A255B"/>
    <w:rsid w:val="000A2F95"/>
    <w:rsid w:val="000A35D6"/>
    <w:rsid w:val="000A35E8"/>
    <w:rsid w:val="000A3844"/>
    <w:rsid w:val="000A4007"/>
    <w:rsid w:val="000A5060"/>
    <w:rsid w:val="000A5536"/>
    <w:rsid w:val="000A58F6"/>
    <w:rsid w:val="000A6522"/>
    <w:rsid w:val="000A7381"/>
    <w:rsid w:val="000A758B"/>
    <w:rsid w:val="000A7AAC"/>
    <w:rsid w:val="000A7D66"/>
    <w:rsid w:val="000B02DE"/>
    <w:rsid w:val="000B04E4"/>
    <w:rsid w:val="000B135F"/>
    <w:rsid w:val="000B1517"/>
    <w:rsid w:val="000B1A48"/>
    <w:rsid w:val="000B1F6C"/>
    <w:rsid w:val="000B2214"/>
    <w:rsid w:val="000B2300"/>
    <w:rsid w:val="000B2344"/>
    <w:rsid w:val="000B2677"/>
    <w:rsid w:val="000B33AA"/>
    <w:rsid w:val="000B353F"/>
    <w:rsid w:val="000B3B7D"/>
    <w:rsid w:val="000B3B82"/>
    <w:rsid w:val="000B3C0F"/>
    <w:rsid w:val="000B3C62"/>
    <w:rsid w:val="000B3E17"/>
    <w:rsid w:val="000B415C"/>
    <w:rsid w:val="000B44F8"/>
    <w:rsid w:val="000B47BB"/>
    <w:rsid w:val="000B550B"/>
    <w:rsid w:val="000B5890"/>
    <w:rsid w:val="000B5B58"/>
    <w:rsid w:val="000B5D02"/>
    <w:rsid w:val="000B667A"/>
    <w:rsid w:val="000B6F29"/>
    <w:rsid w:val="000B7314"/>
    <w:rsid w:val="000B7317"/>
    <w:rsid w:val="000B756C"/>
    <w:rsid w:val="000B7599"/>
    <w:rsid w:val="000B75F6"/>
    <w:rsid w:val="000B7A65"/>
    <w:rsid w:val="000C0024"/>
    <w:rsid w:val="000C02C8"/>
    <w:rsid w:val="000C040C"/>
    <w:rsid w:val="000C04A1"/>
    <w:rsid w:val="000C073D"/>
    <w:rsid w:val="000C13A3"/>
    <w:rsid w:val="000C1559"/>
    <w:rsid w:val="000C2B21"/>
    <w:rsid w:val="000C3FBC"/>
    <w:rsid w:val="000C4A9B"/>
    <w:rsid w:val="000C4EC3"/>
    <w:rsid w:val="000C56BA"/>
    <w:rsid w:val="000C56F3"/>
    <w:rsid w:val="000C5FFD"/>
    <w:rsid w:val="000C658C"/>
    <w:rsid w:val="000C6615"/>
    <w:rsid w:val="000C6F0A"/>
    <w:rsid w:val="000C6F18"/>
    <w:rsid w:val="000C73A5"/>
    <w:rsid w:val="000C7465"/>
    <w:rsid w:val="000C7753"/>
    <w:rsid w:val="000C7A61"/>
    <w:rsid w:val="000C7AD2"/>
    <w:rsid w:val="000C7E42"/>
    <w:rsid w:val="000C7E8A"/>
    <w:rsid w:val="000C7E97"/>
    <w:rsid w:val="000D029E"/>
    <w:rsid w:val="000D05F8"/>
    <w:rsid w:val="000D06D0"/>
    <w:rsid w:val="000D0ADE"/>
    <w:rsid w:val="000D0C2A"/>
    <w:rsid w:val="000D0EE0"/>
    <w:rsid w:val="000D1189"/>
    <w:rsid w:val="000D2177"/>
    <w:rsid w:val="000D2679"/>
    <w:rsid w:val="000D2688"/>
    <w:rsid w:val="000D2D8B"/>
    <w:rsid w:val="000D3327"/>
    <w:rsid w:val="000D3625"/>
    <w:rsid w:val="000D3664"/>
    <w:rsid w:val="000D388B"/>
    <w:rsid w:val="000D3896"/>
    <w:rsid w:val="000D4331"/>
    <w:rsid w:val="000D4886"/>
    <w:rsid w:val="000D4A68"/>
    <w:rsid w:val="000D4C01"/>
    <w:rsid w:val="000D4F76"/>
    <w:rsid w:val="000D65AF"/>
    <w:rsid w:val="000D66FA"/>
    <w:rsid w:val="000D7739"/>
    <w:rsid w:val="000D7E94"/>
    <w:rsid w:val="000E07FB"/>
    <w:rsid w:val="000E1BDC"/>
    <w:rsid w:val="000E2330"/>
    <w:rsid w:val="000E2609"/>
    <w:rsid w:val="000E2EAB"/>
    <w:rsid w:val="000E36D3"/>
    <w:rsid w:val="000E3DBC"/>
    <w:rsid w:val="000E4688"/>
    <w:rsid w:val="000E4DBD"/>
    <w:rsid w:val="000E4FAF"/>
    <w:rsid w:val="000E5495"/>
    <w:rsid w:val="000E5989"/>
    <w:rsid w:val="000E59EB"/>
    <w:rsid w:val="000E5DF2"/>
    <w:rsid w:val="000E5ECB"/>
    <w:rsid w:val="000E5FA1"/>
    <w:rsid w:val="000E6A62"/>
    <w:rsid w:val="000E6ACF"/>
    <w:rsid w:val="000E6CC5"/>
    <w:rsid w:val="000E6F69"/>
    <w:rsid w:val="000E7629"/>
    <w:rsid w:val="000E7738"/>
    <w:rsid w:val="000F008C"/>
    <w:rsid w:val="000F0BC7"/>
    <w:rsid w:val="000F0C5D"/>
    <w:rsid w:val="000F157F"/>
    <w:rsid w:val="000F21EF"/>
    <w:rsid w:val="000F2527"/>
    <w:rsid w:val="000F257D"/>
    <w:rsid w:val="000F286C"/>
    <w:rsid w:val="000F2DA8"/>
    <w:rsid w:val="000F343E"/>
    <w:rsid w:val="000F3620"/>
    <w:rsid w:val="000F3C83"/>
    <w:rsid w:val="000F42E4"/>
    <w:rsid w:val="000F4A54"/>
    <w:rsid w:val="000F4C64"/>
    <w:rsid w:val="000F4D3C"/>
    <w:rsid w:val="000F4E26"/>
    <w:rsid w:val="000F505A"/>
    <w:rsid w:val="000F53AF"/>
    <w:rsid w:val="000F57FE"/>
    <w:rsid w:val="000F5A71"/>
    <w:rsid w:val="000F5BD1"/>
    <w:rsid w:val="000F5F41"/>
    <w:rsid w:val="000F62C2"/>
    <w:rsid w:val="000F6492"/>
    <w:rsid w:val="000F6A15"/>
    <w:rsid w:val="000F6C98"/>
    <w:rsid w:val="000F731B"/>
    <w:rsid w:val="000F7B93"/>
    <w:rsid w:val="000F7C3D"/>
    <w:rsid w:val="001008C9"/>
    <w:rsid w:val="001012F3"/>
    <w:rsid w:val="001012F7"/>
    <w:rsid w:val="001015A6"/>
    <w:rsid w:val="0010162F"/>
    <w:rsid w:val="00101E62"/>
    <w:rsid w:val="00102FC8"/>
    <w:rsid w:val="00103343"/>
    <w:rsid w:val="001048C4"/>
    <w:rsid w:val="00104D8A"/>
    <w:rsid w:val="00105350"/>
    <w:rsid w:val="00105479"/>
    <w:rsid w:val="00105BF5"/>
    <w:rsid w:val="001067FA"/>
    <w:rsid w:val="00106A9E"/>
    <w:rsid w:val="00107032"/>
    <w:rsid w:val="00107842"/>
    <w:rsid w:val="00107ED9"/>
    <w:rsid w:val="00107F73"/>
    <w:rsid w:val="00107FF0"/>
    <w:rsid w:val="00111C5A"/>
    <w:rsid w:val="00112164"/>
    <w:rsid w:val="00112386"/>
    <w:rsid w:val="00112433"/>
    <w:rsid w:val="00112C41"/>
    <w:rsid w:val="0011375B"/>
    <w:rsid w:val="00113A4B"/>
    <w:rsid w:val="00113A71"/>
    <w:rsid w:val="0011410B"/>
    <w:rsid w:val="001149C1"/>
    <w:rsid w:val="0011551C"/>
    <w:rsid w:val="00115968"/>
    <w:rsid w:val="00115C6F"/>
    <w:rsid w:val="0011627D"/>
    <w:rsid w:val="001166E5"/>
    <w:rsid w:val="00116900"/>
    <w:rsid w:val="00116DD5"/>
    <w:rsid w:val="00116FD5"/>
    <w:rsid w:val="00117BB8"/>
    <w:rsid w:val="00117CB5"/>
    <w:rsid w:val="00120589"/>
    <w:rsid w:val="00120592"/>
    <w:rsid w:val="00120DB5"/>
    <w:rsid w:val="00121022"/>
    <w:rsid w:val="001212CE"/>
    <w:rsid w:val="001212F9"/>
    <w:rsid w:val="00122C7F"/>
    <w:rsid w:val="00123092"/>
    <w:rsid w:val="00123151"/>
    <w:rsid w:val="00123BA6"/>
    <w:rsid w:val="00124803"/>
    <w:rsid w:val="00124804"/>
    <w:rsid w:val="001249B8"/>
    <w:rsid w:val="00124B5E"/>
    <w:rsid w:val="00124F6E"/>
    <w:rsid w:val="00125383"/>
    <w:rsid w:val="00125935"/>
    <w:rsid w:val="001263BF"/>
    <w:rsid w:val="00126460"/>
    <w:rsid w:val="00126618"/>
    <w:rsid w:val="00126977"/>
    <w:rsid w:val="00126AD6"/>
    <w:rsid w:val="00127902"/>
    <w:rsid w:val="00127932"/>
    <w:rsid w:val="001279BC"/>
    <w:rsid w:val="00127FCE"/>
    <w:rsid w:val="0013021A"/>
    <w:rsid w:val="00130282"/>
    <w:rsid w:val="0013070B"/>
    <w:rsid w:val="00130C25"/>
    <w:rsid w:val="00130C7D"/>
    <w:rsid w:val="00130D67"/>
    <w:rsid w:val="00130E68"/>
    <w:rsid w:val="00130ED9"/>
    <w:rsid w:val="00131183"/>
    <w:rsid w:val="00131497"/>
    <w:rsid w:val="00131A1C"/>
    <w:rsid w:val="00131F52"/>
    <w:rsid w:val="00132AA3"/>
    <w:rsid w:val="0013351A"/>
    <w:rsid w:val="0013386A"/>
    <w:rsid w:val="001347DB"/>
    <w:rsid w:val="001348F5"/>
    <w:rsid w:val="001350B2"/>
    <w:rsid w:val="001353AB"/>
    <w:rsid w:val="00135B02"/>
    <w:rsid w:val="00135C31"/>
    <w:rsid w:val="00136536"/>
    <w:rsid w:val="001367F9"/>
    <w:rsid w:val="00136AB3"/>
    <w:rsid w:val="00137838"/>
    <w:rsid w:val="00137DD7"/>
    <w:rsid w:val="001400EC"/>
    <w:rsid w:val="0014011C"/>
    <w:rsid w:val="00140637"/>
    <w:rsid w:val="00140AF2"/>
    <w:rsid w:val="00140CCE"/>
    <w:rsid w:val="0014109F"/>
    <w:rsid w:val="001416F9"/>
    <w:rsid w:val="00142D86"/>
    <w:rsid w:val="00143003"/>
    <w:rsid w:val="001431B8"/>
    <w:rsid w:val="00143435"/>
    <w:rsid w:val="001434F5"/>
    <w:rsid w:val="001444EE"/>
    <w:rsid w:val="001447B9"/>
    <w:rsid w:val="001448BF"/>
    <w:rsid w:val="0014493A"/>
    <w:rsid w:val="00144C4A"/>
    <w:rsid w:val="0014504B"/>
    <w:rsid w:val="001451B8"/>
    <w:rsid w:val="00145821"/>
    <w:rsid w:val="00145BDD"/>
    <w:rsid w:val="00145D08"/>
    <w:rsid w:val="00145DF1"/>
    <w:rsid w:val="0014690B"/>
    <w:rsid w:val="00147162"/>
    <w:rsid w:val="001473DB"/>
    <w:rsid w:val="00147B59"/>
    <w:rsid w:val="00147B9E"/>
    <w:rsid w:val="00147FA1"/>
    <w:rsid w:val="00150AE2"/>
    <w:rsid w:val="0015102F"/>
    <w:rsid w:val="00151899"/>
    <w:rsid w:val="00151B7F"/>
    <w:rsid w:val="00152287"/>
    <w:rsid w:val="0015294F"/>
    <w:rsid w:val="001529DA"/>
    <w:rsid w:val="001531BD"/>
    <w:rsid w:val="00153330"/>
    <w:rsid w:val="001536BA"/>
    <w:rsid w:val="00153AB8"/>
    <w:rsid w:val="00153DD4"/>
    <w:rsid w:val="0015438A"/>
    <w:rsid w:val="001544F3"/>
    <w:rsid w:val="001546C5"/>
    <w:rsid w:val="00154E20"/>
    <w:rsid w:val="00155B33"/>
    <w:rsid w:val="0015664C"/>
    <w:rsid w:val="0016023E"/>
    <w:rsid w:val="00160608"/>
    <w:rsid w:val="001608B3"/>
    <w:rsid w:val="001614FC"/>
    <w:rsid w:val="00161572"/>
    <w:rsid w:val="00161644"/>
    <w:rsid w:val="00161951"/>
    <w:rsid w:val="00161A41"/>
    <w:rsid w:val="0016237F"/>
    <w:rsid w:val="001624DF"/>
    <w:rsid w:val="001629AA"/>
    <w:rsid w:val="0016357C"/>
    <w:rsid w:val="00166097"/>
    <w:rsid w:val="00166267"/>
    <w:rsid w:val="0016660E"/>
    <w:rsid w:val="00166768"/>
    <w:rsid w:val="001667DD"/>
    <w:rsid w:val="00166FDB"/>
    <w:rsid w:val="00167033"/>
    <w:rsid w:val="0016772B"/>
    <w:rsid w:val="00170BBE"/>
    <w:rsid w:val="00171437"/>
    <w:rsid w:val="0017148C"/>
    <w:rsid w:val="0017190B"/>
    <w:rsid w:val="001721CA"/>
    <w:rsid w:val="001729EB"/>
    <w:rsid w:val="00172F6C"/>
    <w:rsid w:val="001744DC"/>
    <w:rsid w:val="00175A60"/>
    <w:rsid w:val="00176326"/>
    <w:rsid w:val="0017640C"/>
    <w:rsid w:val="001769FB"/>
    <w:rsid w:val="00176A73"/>
    <w:rsid w:val="00176CA8"/>
    <w:rsid w:val="00180367"/>
    <w:rsid w:val="00180669"/>
    <w:rsid w:val="00180BAB"/>
    <w:rsid w:val="00181023"/>
    <w:rsid w:val="0018168C"/>
    <w:rsid w:val="00181AC1"/>
    <w:rsid w:val="00181EE0"/>
    <w:rsid w:val="00181FAE"/>
    <w:rsid w:val="00182376"/>
    <w:rsid w:val="00182B0F"/>
    <w:rsid w:val="00182CF2"/>
    <w:rsid w:val="00182EC3"/>
    <w:rsid w:val="00183213"/>
    <w:rsid w:val="0018363C"/>
    <w:rsid w:val="001838A3"/>
    <w:rsid w:val="00183C22"/>
    <w:rsid w:val="00183D05"/>
    <w:rsid w:val="001841B8"/>
    <w:rsid w:val="001844B4"/>
    <w:rsid w:val="0018522D"/>
    <w:rsid w:val="00185937"/>
    <w:rsid w:val="00185B20"/>
    <w:rsid w:val="00186180"/>
    <w:rsid w:val="001869BC"/>
    <w:rsid w:val="00186C96"/>
    <w:rsid w:val="001872C8"/>
    <w:rsid w:val="001873A8"/>
    <w:rsid w:val="00187684"/>
    <w:rsid w:val="00187942"/>
    <w:rsid w:val="00187CA0"/>
    <w:rsid w:val="00187D7A"/>
    <w:rsid w:val="00187F88"/>
    <w:rsid w:val="0019050A"/>
    <w:rsid w:val="00190ACD"/>
    <w:rsid w:val="00191044"/>
    <w:rsid w:val="0019111F"/>
    <w:rsid w:val="00191135"/>
    <w:rsid w:val="00191401"/>
    <w:rsid w:val="001916DD"/>
    <w:rsid w:val="00191DE3"/>
    <w:rsid w:val="00191E60"/>
    <w:rsid w:val="001922AC"/>
    <w:rsid w:val="00192E13"/>
    <w:rsid w:val="0019456E"/>
    <w:rsid w:val="001949ED"/>
    <w:rsid w:val="001957CA"/>
    <w:rsid w:val="001968CD"/>
    <w:rsid w:val="00196FAA"/>
    <w:rsid w:val="0019714E"/>
    <w:rsid w:val="00197195"/>
    <w:rsid w:val="00197499"/>
    <w:rsid w:val="00197B71"/>
    <w:rsid w:val="00197CC5"/>
    <w:rsid w:val="00197E6F"/>
    <w:rsid w:val="001A01E3"/>
    <w:rsid w:val="001A1234"/>
    <w:rsid w:val="001A125B"/>
    <w:rsid w:val="001A1A11"/>
    <w:rsid w:val="001A2169"/>
    <w:rsid w:val="001A2650"/>
    <w:rsid w:val="001A296C"/>
    <w:rsid w:val="001A2B12"/>
    <w:rsid w:val="001A2FFA"/>
    <w:rsid w:val="001A3B19"/>
    <w:rsid w:val="001A3D51"/>
    <w:rsid w:val="001A4542"/>
    <w:rsid w:val="001A4B3A"/>
    <w:rsid w:val="001A5D65"/>
    <w:rsid w:val="001A5E00"/>
    <w:rsid w:val="001A5E5C"/>
    <w:rsid w:val="001A63D9"/>
    <w:rsid w:val="001A66A8"/>
    <w:rsid w:val="001A6B52"/>
    <w:rsid w:val="001A6CD5"/>
    <w:rsid w:val="001A6EF6"/>
    <w:rsid w:val="001A7800"/>
    <w:rsid w:val="001B0361"/>
    <w:rsid w:val="001B075A"/>
    <w:rsid w:val="001B0E26"/>
    <w:rsid w:val="001B11AE"/>
    <w:rsid w:val="001B1377"/>
    <w:rsid w:val="001B2472"/>
    <w:rsid w:val="001B25C3"/>
    <w:rsid w:val="001B3D13"/>
    <w:rsid w:val="001B48C2"/>
    <w:rsid w:val="001B54C0"/>
    <w:rsid w:val="001B56F9"/>
    <w:rsid w:val="001B5858"/>
    <w:rsid w:val="001B5AD5"/>
    <w:rsid w:val="001B5B11"/>
    <w:rsid w:val="001B5C90"/>
    <w:rsid w:val="001B5DEE"/>
    <w:rsid w:val="001B5EBD"/>
    <w:rsid w:val="001B625D"/>
    <w:rsid w:val="001B69EE"/>
    <w:rsid w:val="001B7790"/>
    <w:rsid w:val="001B78CC"/>
    <w:rsid w:val="001B7AEF"/>
    <w:rsid w:val="001C0068"/>
    <w:rsid w:val="001C0F81"/>
    <w:rsid w:val="001C0FB4"/>
    <w:rsid w:val="001C1305"/>
    <w:rsid w:val="001C149E"/>
    <w:rsid w:val="001C19F7"/>
    <w:rsid w:val="001C1DEA"/>
    <w:rsid w:val="001C2202"/>
    <w:rsid w:val="001C2815"/>
    <w:rsid w:val="001C2D39"/>
    <w:rsid w:val="001C2DE2"/>
    <w:rsid w:val="001C30A8"/>
    <w:rsid w:val="001C3202"/>
    <w:rsid w:val="001C33D8"/>
    <w:rsid w:val="001C3400"/>
    <w:rsid w:val="001C39B8"/>
    <w:rsid w:val="001C3E85"/>
    <w:rsid w:val="001C4421"/>
    <w:rsid w:val="001C4ECB"/>
    <w:rsid w:val="001C60AB"/>
    <w:rsid w:val="001C60D2"/>
    <w:rsid w:val="001C6650"/>
    <w:rsid w:val="001C6729"/>
    <w:rsid w:val="001C7B27"/>
    <w:rsid w:val="001C7CAB"/>
    <w:rsid w:val="001D03F0"/>
    <w:rsid w:val="001D0B3F"/>
    <w:rsid w:val="001D13BA"/>
    <w:rsid w:val="001D1624"/>
    <w:rsid w:val="001D17FB"/>
    <w:rsid w:val="001D1ED9"/>
    <w:rsid w:val="001D2604"/>
    <w:rsid w:val="001D2825"/>
    <w:rsid w:val="001D2ABE"/>
    <w:rsid w:val="001D2CC1"/>
    <w:rsid w:val="001D340C"/>
    <w:rsid w:val="001D3633"/>
    <w:rsid w:val="001D39F5"/>
    <w:rsid w:val="001D405D"/>
    <w:rsid w:val="001D4108"/>
    <w:rsid w:val="001D4FAD"/>
    <w:rsid w:val="001D5868"/>
    <w:rsid w:val="001D6362"/>
    <w:rsid w:val="001D6AF5"/>
    <w:rsid w:val="001D7D8B"/>
    <w:rsid w:val="001E06C1"/>
    <w:rsid w:val="001E0A2F"/>
    <w:rsid w:val="001E1547"/>
    <w:rsid w:val="001E190F"/>
    <w:rsid w:val="001E2F42"/>
    <w:rsid w:val="001E3090"/>
    <w:rsid w:val="001E3379"/>
    <w:rsid w:val="001E3A77"/>
    <w:rsid w:val="001E4599"/>
    <w:rsid w:val="001E4A86"/>
    <w:rsid w:val="001E5FA4"/>
    <w:rsid w:val="001E68CB"/>
    <w:rsid w:val="001E6C05"/>
    <w:rsid w:val="001E6E5C"/>
    <w:rsid w:val="001E77E2"/>
    <w:rsid w:val="001F0BD0"/>
    <w:rsid w:val="001F0BE7"/>
    <w:rsid w:val="001F0FF7"/>
    <w:rsid w:val="001F115C"/>
    <w:rsid w:val="001F1437"/>
    <w:rsid w:val="001F1D79"/>
    <w:rsid w:val="001F2C62"/>
    <w:rsid w:val="001F2D32"/>
    <w:rsid w:val="001F2D7D"/>
    <w:rsid w:val="001F2ED0"/>
    <w:rsid w:val="001F2F15"/>
    <w:rsid w:val="001F2FF5"/>
    <w:rsid w:val="001F31B9"/>
    <w:rsid w:val="001F33FA"/>
    <w:rsid w:val="001F3521"/>
    <w:rsid w:val="001F3D21"/>
    <w:rsid w:val="001F3FBE"/>
    <w:rsid w:val="001F5221"/>
    <w:rsid w:val="001F5510"/>
    <w:rsid w:val="001F55C4"/>
    <w:rsid w:val="001F5E1E"/>
    <w:rsid w:val="001F670E"/>
    <w:rsid w:val="001F71BC"/>
    <w:rsid w:val="001F76BB"/>
    <w:rsid w:val="00200041"/>
    <w:rsid w:val="00200259"/>
    <w:rsid w:val="0020067B"/>
    <w:rsid w:val="00200A8C"/>
    <w:rsid w:val="00200FC3"/>
    <w:rsid w:val="00201009"/>
    <w:rsid w:val="00201B50"/>
    <w:rsid w:val="00201ECD"/>
    <w:rsid w:val="002025AF"/>
    <w:rsid w:val="0020277F"/>
    <w:rsid w:val="00202C4D"/>
    <w:rsid w:val="00203970"/>
    <w:rsid w:val="00203B85"/>
    <w:rsid w:val="002045A4"/>
    <w:rsid w:val="002049DC"/>
    <w:rsid w:val="00204B28"/>
    <w:rsid w:val="0020520B"/>
    <w:rsid w:val="00205D32"/>
    <w:rsid w:val="002065D0"/>
    <w:rsid w:val="002066F3"/>
    <w:rsid w:val="002069C0"/>
    <w:rsid w:val="00206B61"/>
    <w:rsid w:val="00206C25"/>
    <w:rsid w:val="00206C87"/>
    <w:rsid w:val="00206CB9"/>
    <w:rsid w:val="0020731D"/>
    <w:rsid w:val="002077A0"/>
    <w:rsid w:val="00207EC9"/>
    <w:rsid w:val="002101C4"/>
    <w:rsid w:val="002108FF"/>
    <w:rsid w:val="00210931"/>
    <w:rsid w:val="00210CA5"/>
    <w:rsid w:val="00211103"/>
    <w:rsid w:val="0021166F"/>
    <w:rsid w:val="00211EBC"/>
    <w:rsid w:val="00212128"/>
    <w:rsid w:val="0021254E"/>
    <w:rsid w:val="00214352"/>
    <w:rsid w:val="00214361"/>
    <w:rsid w:val="0021457C"/>
    <w:rsid w:val="0021460C"/>
    <w:rsid w:val="0021499C"/>
    <w:rsid w:val="00216FBA"/>
    <w:rsid w:val="002174D7"/>
    <w:rsid w:val="00220078"/>
    <w:rsid w:val="0022046A"/>
    <w:rsid w:val="00220530"/>
    <w:rsid w:val="00220983"/>
    <w:rsid w:val="00220A9B"/>
    <w:rsid w:val="00221460"/>
    <w:rsid w:val="00221783"/>
    <w:rsid w:val="00221DD3"/>
    <w:rsid w:val="0022226F"/>
    <w:rsid w:val="00222B79"/>
    <w:rsid w:val="00222FDC"/>
    <w:rsid w:val="0022335E"/>
    <w:rsid w:val="00223C11"/>
    <w:rsid w:val="00223CAC"/>
    <w:rsid w:val="0022428B"/>
    <w:rsid w:val="00224A25"/>
    <w:rsid w:val="00224B19"/>
    <w:rsid w:val="00224B8B"/>
    <w:rsid w:val="00224E63"/>
    <w:rsid w:val="00224FA3"/>
    <w:rsid w:val="002254C3"/>
    <w:rsid w:val="0022566B"/>
    <w:rsid w:val="00226120"/>
    <w:rsid w:val="00226760"/>
    <w:rsid w:val="00226B92"/>
    <w:rsid w:val="00226BB0"/>
    <w:rsid w:val="00226C2C"/>
    <w:rsid w:val="0022742A"/>
    <w:rsid w:val="0022756F"/>
    <w:rsid w:val="00227EF6"/>
    <w:rsid w:val="00230021"/>
    <w:rsid w:val="00230121"/>
    <w:rsid w:val="002303B0"/>
    <w:rsid w:val="00230727"/>
    <w:rsid w:val="00230F3C"/>
    <w:rsid w:val="00231488"/>
    <w:rsid w:val="00231527"/>
    <w:rsid w:val="00231865"/>
    <w:rsid w:val="00231FD2"/>
    <w:rsid w:val="00232966"/>
    <w:rsid w:val="00232AC0"/>
    <w:rsid w:val="00232C7E"/>
    <w:rsid w:val="002338CA"/>
    <w:rsid w:val="00233DEC"/>
    <w:rsid w:val="00234FB7"/>
    <w:rsid w:val="00235536"/>
    <w:rsid w:val="0023558C"/>
    <w:rsid w:val="00235A44"/>
    <w:rsid w:val="00235FA8"/>
    <w:rsid w:val="00236458"/>
    <w:rsid w:val="00236D96"/>
    <w:rsid w:val="00236E94"/>
    <w:rsid w:val="0023771F"/>
    <w:rsid w:val="0023787B"/>
    <w:rsid w:val="00237FD2"/>
    <w:rsid w:val="00240183"/>
    <w:rsid w:val="002408A5"/>
    <w:rsid w:val="00240B97"/>
    <w:rsid w:val="00240CB3"/>
    <w:rsid w:val="00240F29"/>
    <w:rsid w:val="00241290"/>
    <w:rsid w:val="002416BF"/>
    <w:rsid w:val="00241ACE"/>
    <w:rsid w:val="00241C23"/>
    <w:rsid w:val="00241F2A"/>
    <w:rsid w:val="002421BB"/>
    <w:rsid w:val="00242F4B"/>
    <w:rsid w:val="002436D3"/>
    <w:rsid w:val="0024399A"/>
    <w:rsid w:val="00243E6B"/>
    <w:rsid w:val="002440EB"/>
    <w:rsid w:val="00244121"/>
    <w:rsid w:val="0024425E"/>
    <w:rsid w:val="00244604"/>
    <w:rsid w:val="0024461E"/>
    <w:rsid w:val="0024466F"/>
    <w:rsid w:val="0024467B"/>
    <w:rsid w:val="00244A4B"/>
    <w:rsid w:val="0024530D"/>
    <w:rsid w:val="0024575E"/>
    <w:rsid w:val="00245A57"/>
    <w:rsid w:val="00245E34"/>
    <w:rsid w:val="00246559"/>
    <w:rsid w:val="00246D0F"/>
    <w:rsid w:val="00246FA6"/>
    <w:rsid w:val="00247048"/>
    <w:rsid w:val="002474AD"/>
    <w:rsid w:val="00247E4D"/>
    <w:rsid w:val="00250519"/>
    <w:rsid w:val="0025052F"/>
    <w:rsid w:val="00250F63"/>
    <w:rsid w:val="002514BA"/>
    <w:rsid w:val="002516C2"/>
    <w:rsid w:val="0025176A"/>
    <w:rsid w:val="00252165"/>
    <w:rsid w:val="002523A2"/>
    <w:rsid w:val="002526A5"/>
    <w:rsid w:val="00252896"/>
    <w:rsid w:val="002528D0"/>
    <w:rsid w:val="00252D07"/>
    <w:rsid w:val="0025311E"/>
    <w:rsid w:val="002532B0"/>
    <w:rsid w:val="0025387F"/>
    <w:rsid w:val="0025464F"/>
    <w:rsid w:val="00254E59"/>
    <w:rsid w:val="00254EBA"/>
    <w:rsid w:val="00255333"/>
    <w:rsid w:val="00255594"/>
    <w:rsid w:val="002555C2"/>
    <w:rsid w:val="002557E8"/>
    <w:rsid w:val="002558B6"/>
    <w:rsid w:val="00255A1E"/>
    <w:rsid w:val="00255C4B"/>
    <w:rsid w:val="00255C68"/>
    <w:rsid w:val="0025630B"/>
    <w:rsid w:val="0025687F"/>
    <w:rsid w:val="00256A6E"/>
    <w:rsid w:val="002570F9"/>
    <w:rsid w:val="0026069E"/>
    <w:rsid w:val="00260852"/>
    <w:rsid w:val="002608DB"/>
    <w:rsid w:val="00260CA8"/>
    <w:rsid w:val="002614E2"/>
    <w:rsid w:val="00261794"/>
    <w:rsid w:val="00261911"/>
    <w:rsid w:val="00261995"/>
    <w:rsid w:val="00261AFA"/>
    <w:rsid w:val="00261BBC"/>
    <w:rsid w:val="002627E9"/>
    <w:rsid w:val="00262E28"/>
    <w:rsid w:val="002630AD"/>
    <w:rsid w:val="00263563"/>
    <w:rsid w:val="00264150"/>
    <w:rsid w:val="00264584"/>
    <w:rsid w:val="00264E66"/>
    <w:rsid w:val="002654C7"/>
    <w:rsid w:val="0026550B"/>
    <w:rsid w:val="00265737"/>
    <w:rsid w:val="00266428"/>
    <w:rsid w:val="0026680B"/>
    <w:rsid w:val="00266819"/>
    <w:rsid w:val="00267223"/>
    <w:rsid w:val="0026737B"/>
    <w:rsid w:val="0026790C"/>
    <w:rsid w:val="00267AE5"/>
    <w:rsid w:val="00267BD1"/>
    <w:rsid w:val="002707FD"/>
    <w:rsid w:val="00270B0D"/>
    <w:rsid w:val="00270E37"/>
    <w:rsid w:val="00270E83"/>
    <w:rsid w:val="00271364"/>
    <w:rsid w:val="002722F1"/>
    <w:rsid w:val="002725E4"/>
    <w:rsid w:val="00272902"/>
    <w:rsid w:val="00273656"/>
    <w:rsid w:val="0027439F"/>
    <w:rsid w:val="00274502"/>
    <w:rsid w:val="002749B8"/>
    <w:rsid w:val="00274B26"/>
    <w:rsid w:val="0027597F"/>
    <w:rsid w:val="00275CE1"/>
    <w:rsid w:val="00275EA1"/>
    <w:rsid w:val="002771FA"/>
    <w:rsid w:val="002774F4"/>
    <w:rsid w:val="002778B6"/>
    <w:rsid w:val="00277A34"/>
    <w:rsid w:val="00277BA4"/>
    <w:rsid w:val="00277F36"/>
    <w:rsid w:val="00280296"/>
    <w:rsid w:val="0028068E"/>
    <w:rsid w:val="00280EF9"/>
    <w:rsid w:val="002813CA"/>
    <w:rsid w:val="002814E1"/>
    <w:rsid w:val="002815C1"/>
    <w:rsid w:val="00282B9D"/>
    <w:rsid w:val="0028359D"/>
    <w:rsid w:val="00284237"/>
    <w:rsid w:val="00284967"/>
    <w:rsid w:val="00284A8B"/>
    <w:rsid w:val="0028506B"/>
    <w:rsid w:val="00285082"/>
    <w:rsid w:val="00285532"/>
    <w:rsid w:val="00285B56"/>
    <w:rsid w:val="00285C1B"/>
    <w:rsid w:val="00285DB5"/>
    <w:rsid w:val="002862EE"/>
    <w:rsid w:val="002870EF"/>
    <w:rsid w:val="00287F0C"/>
    <w:rsid w:val="00290088"/>
    <w:rsid w:val="00290DE5"/>
    <w:rsid w:val="00291050"/>
    <w:rsid w:val="00291684"/>
    <w:rsid w:val="00291B65"/>
    <w:rsid w:val="00291E6E"/>
    <w:rsid w:val="0029228B"/>
    <w:rsid w:val="002923F4"/>
    <w:rsid w:val="002923FD"/>
    <w:rsid w:val="00292EA3"/>
    <w:rsid w:val="0029338A"/>
    <w:rsid w:val="0029344C"/>
    <w:rsid w:val="00293C9D"/>
    <w:rsid w:val="00293CC9"/>
    <w:rsid w:val="00293E09"/>
    <w:rsid w:val="002941B6"/>
    <w:rsid w:val="002954DC"/>
    <w:rsid w:val="002962A5"/>
    <w:rsid w:val="0029632F"/>
    <w:rsid w:val="002963E7"/>
    <w:rsid w:val="00296663"/>
    <w:rsid w:val="0029686C"/>
    <w:rsid w:val="0029698A"/>
    <w:rsid w:val="00296AF3"/>
    <w:rsid w:val="00296F39"/>
    <w:rsid w:val="00296FE6"/>
    <w:rsid w:val="002978DD"/>
    <w:rsid w:val="002A00B7"/>
    <w:rsid w:val="002A0524"/>
    <w:rsid w:val="002A0A6A"/>
    <w:rsid w:val="002A1AF5"/>
    <w:rsid w:val="002A1C13"/>
    <w:rsid w:val="002A1F00"/>
    <w:rsid w:val="002A21B7"/>
    <w:rsid w:val="002A2A2E"/>
    <w:rsid w:val="002A2B1F"/>
    <w:rsid w:val="002A2C51"/>
    <w:rsid w:val="002A2DDA"/>
    <w:rsid w:val="002A3504"/>
    <w:rsid w:val="002A3D2E"/>
    <w:rsid w:val="002A3D63"/>
    <w:rsid w:val="002A4646"/>
    <w:rsid w:val="002A4694"/>
    <w:rsid w:val="002A4707"/>
    <w:rsid w:val="002A4D40"/>
    <w:rsid w:val="002A5447"/>
    <w:rsid w:val="002A5579"/>
    <w:rsid w:val="002A58B6"/>
    <w:rsid w:val="002A5EC4"/>
    <w:rsid w:val="002A62CB"/>
    <w:rsid w:val="002A6EEA"/>
    <w:rsid w:val="002A700B"/>
    <w:rsid w:val="002A711B"/>
    <w:rsid w:val="002A71D5"/>
    <w:rsid w:val="002A7328"/>
    <w:rsid w:val="002A746E"/>
    <w:rsid w:val="002A798F"/>
    <w:rsid w:val="002A7A8A"/>
    <w:rsid w:val="002A7E72"/>
    <w:rsid w:val="002A7F42"/>
    <w:rsid w:val="002B0268"/>
    <w:rsid w:val="002B099D"/>
    <w:rsid w:val="002B0AB4"/>
    <w:rsid w:val="002B0AE2"/>
    <w:rsid w:val="002B10B3"/>
    <w:rsid w:val="002B12BC"/>
    <w:rsid w:val="002B1BE3"/>
    <w:rsid w:val="002B2486"/>
    <w:rsid w:val="002B3060"/>
    <w:rsid w:val="002B32E2"/>
    <w:rsid w:val="002B3A1F"/>
    <w:rsid w:val="002B3AC5"/>
    <w:rsid w:val="002B40AF"/>
    <w:rsid w:val="002B429C"/>
    <w:rsid w:val="002B48C2"/>
    <w:rsid w:val="002B503F"/>
    <w:rsid w:val="002B506B"/>
    <w:rsid w:val="002B5BB6"/>
    <w:rsid w:val="002B62A1"/>
    <w:rsid w:val="002B63CE"/>
    <w:rsid w:val="002B679E"/>
    <w:rsid w:val="002B6EC8"/>
    <w:rsid w:val="002B732A"/>
    <w:rsid w:val="002B7C21"/>
    <w:rsid w:val="002B7C77"/>
    <w:rsid w:val="002C00AB"/>
    <w:rsid w:val="002C0687"/>
    <w:rsid w:val="002C0990"/>
    <w:rsid w:val="002C0B20"/>
    <w:rsid w:val="002C18EF"/>
    <w:rsid w:val="002C1CD0"/>
    <w:rsid w:val="002C1D36"/>
    <w:rsid w:val="002C2058"/>
    <w:rsid w:val="002C24D3"/>
    <w:rsid w:val="002C30E4"/>
    <w:rsid w:val="002C32FB"/>
    <w:rsid w:val="002C355C"/>
    <w:rsid w:val="002C3F99"/>
    <w:rsid w:val="002C4015"/>
    <w:rsid w:val="002C44FA"/>
    <w:rsid w:val="002C461E"/>
    <w:rsid w:val="002C4E62"/>
    <w:rsid w:val="002C552D"/>
    <w:rsid w:val="002C5593"/>
    <w:rsid w:val="002C5871"/>
    <w:rsid w:val="002C64E3"/>
    <w:rsid w:val="002C6741"/>
    <w:rsid w:val="002C67C6"/>
    <w:rsid w:val="002C6C56"/>
    <w:rsid w:val="002C76CC"/>
    <w:rsid w:val="002D031F"/>
    <w:rsid w:val="002D0514"/>
    <w:rsid w:val="002D059D"/>
    <w:rsid w:val="002D09D2"/>
    <w:rsid w:val="002D1EF1"/>
    <w:rsid w:val="002D1F36"/>
    <w:rsid w:val="002D1FC9"/>
    <w:rsid w:val="002D203A"/>
    <w:rsid w:val="002D25DD"/>
    <w:rsid w:val="002D2B46"/>
    <w:rsid w:val="002D30B5"/>
    <w:rsid w:val="002D35CE"/>
    <w:rsid w:val="002D42FB"/>
    <w:rsid w:val="002D4626"/>
    <w:rsid w:val="002D4948"/>
    <w:rsid w:val="002D50A5"/>
    <w:rsid w:val="002D5CF0"/>
    <w:rsid w:val="002D5D74"/>
    <w:rsid w:val="002D64A2"/>
    <w:rsid w:val="002D6633"/>
    <w:rsid w:val="002D6677"/>
    <w:rsid w:val="002D6791"/>
    <w:rsid w:val="002D67A5"/>
    <w:rsid w:val="002D6899"/>
    <w:rsid w:val="002D6D2F"/>
    <w:rsid w:val="002D6FB3"/>
    <w:rsid w:val="002D7761"/>
    <w:rsid w:val="002D77DF"/>
    <w:rsid w:val="002D7FC4"/>
    <w:rsid w:val="002E075E"/>
    <w:rsid w:val="002E0D5A"/>
    <w:rsid w:val="002E0EEA"/>
    <w:rsid w:val="002E21A6"/>
    <w:rsid w:val="002E27C1"/>
    <w:rsid w:val="002E29B5"/>
    <w:rsid w:val="002E29F7"/>
    <w:rsid w:val="002E2C14"/>
    <w:rsid w:val="002E2CAC"/>
    <w:rsid w:val="002E3405"/>
    <w:rsid w:val="002E3D6D"/>
    <w:rsid w:val="002E40BF"/>
    <w:rsid w:val="002E4AC2"/>
    <w:rsid w:val="002E5072"/>
    <w:rsid w:val="002E519A"/>
    <w:rsid w:val="002E53BE"/>
    <w:rsid w:val="002E5DDC"/>
    <w:rsid w:val="002E5E5A"/>
    <w:rsid w:val="002E5EC7"/>
    <w:rsid w:val="002E5F17"/>
    <w:rsid w:val="002E693E"/>
    <w:rsid w:val="002E6B18"/>
    <w:rsid w:val="002E6C2B"/>
    <w:rsid w:val="002E6D43"/>
    <w:rsid w:val="002E719C"/>
    <w:rsid w:val="002E74D6"/>
    <w:rsid w:val="002E7514"/>
    <w:rsid w:val="002E7B40"/>
    <w:rsid w:val="002F0579"/>
    <w:rsid w:val="002F09D0"/>
    <w:rsid w:val="002F0C44"/>
    <w:rsid w:val="002F0D95"/>
    <w:rsid w:val="002F1516"/>
    <w:rsid w:val="002F2004"/>
    <w:rsid w:val="002F21DC"/>
    <w:rsid w:val="002F2288"/>
    <w:rsid w:val="002F2795"/>
    <w:rsid w:val="002F2CB0"/>
    <w:rsid w:val="002F3193"/>
    <w:rsid w:val="002F36C0"/>
    <w:rsid w:val="002F3A80"/>
    <w:rsid w:val="002F3B7A"/>
    <w:rsid w:val="002F4495"/>
    <w:rsid w:val="002F4ACD"/>
    <w:rsid w:val="002F5B9D"/>
    <w:rsid w:val="002F5DD8"/>
    <w:rsid w:val="002F6305"/>
    <w:rsid w:val="002F665D"/>
    <w:rsid w:val="002F6ED9"/>
    <w:rsid w:val="002F6F3B"/>
    <w:rsid w:val="002F7A09"/>
    <w:rsid w:val="002F7E6F"/>
    <w:rsid w:val="00300022"/>
    <w:rsid w:val="0030117C"/>
    <w:rsid w:val="00301393"/>
    <w:rsid w:val="003014B5"/>
    <w:rsid w:val="0030166A"/>
    <w:rsid w:val="00301AE9"/>
    <w:rsid w:val="00301FD1"/>
    <w:rsid w:val="003021AA"/>
    <w:rsid w:val="00302302"/>
    <w:rsid w:val="00302832"/>
    <w:rsid w:val="00303469"/>
    <w:rsid w:val="0030473B"/>
    <w:rsid w:val="00304FDB"/>
    <w:rsid w:val="00305490"/>
    <w:rsid w:val="00305ED2"/>
    <w:rsid w:val="003062FB"/>
    <w:rsid w:val="003063F3"/>
    <w:rsid w:val="00306DE5"/>
    <w:rsid w:val="003070C7"/>
    <w:rsid w:val="003074D8"/>
    <w:rsid w:val="003107BC"/>
    <w:rsid w:val="00310800"/>
    <w:rsid w:val="00311C26"/>
    <w:rsid w:val="0031392A"/>
    <w:rsid w:val="00313BBB"/>
    <w:rsid w:val="00313CB6"/>
    <w:rsid w:val="00313CCD"/>
    <w:rsid w:val="00313DD8"/>
    <w:rsid w:val="00314BBB"/>
    <w:rsid w:val="0031590B"/>
    <w:rsid w:val="00315A18"/>
    <w:rsid w:val="00315A19"/>
    <w:rsid w:val="00315D15"/>
    <w:rsid w:val="00316A4C"/>
    <w:rsid w:val="00316B5C"/>
    <w:rsid w:val="00316D21"/>
    <w:rsid w:val="003171BE"/>
    <w:rsid w:val="00317581"/>
    <w:rsid w:val="0031768B"/>
    <w:rsid w:val="00317A25"/>
    <w:rsid w:val="00320086"/>
    <w:rsid w:val="00320A0B"/>
    <w:rsid w:val="00321253"/>
    <w:rsid w:val="003214B1"/>
    <w:rsid w:val="00321BB4"/>
    <w:rsid w:val="00321CE9"/>
    <w:rsid w:val="00321E4F"/>
    <w:rsid w:val="003223A2"/>
    <w:rsid w:val="00323673"/>
    <w:rsid w:val="00324787"/>
    <w:rsid w:val="00324C6D"/>
    <w:rsid w:val="003250DE"/>
    <w:rsid w:val="0032594E"/>
    <w:rsid w:val="00325CDA"/>
    <w:rsid w:val="0032635F"/>
    <w:rsid w:val="00326F40"/>
    <w:rsid w:val="003270C3"/>
    <w:rsid w:val="0032791E"/>
    <w:rsid w:val="00330087"/>
    <w:rsid w:val="003311E3"/>
    <w:rsid w:val="00331C5D"/>
    <w:rsid w:val="00331EB3"/>
    <w:rsid w:val="00332051"/>
    <w:rsid w:val="00332232"/>
    <w:rsid w:val="00332C7B"/>
    <w:rsid w:val="00333572"/>
    <w:rsid w:val="00333F62"/>
    <w:rsid w:val="00334065"/>
    <w:rsid w:val="003342E1"/>
    <w:rsid w:val="0033431D"/>
    <w:rsid w:val="00334D2E"/>
    <w:rsid w:val="00334EAA"/>
    <w:rsid w:val="0033576A"/>
    <w:rsid w:val="003362E1"/>
    <w:rsid w:val="00336655"/>
    <w:rsid w:val="00337032"/>
    <w:rsid w:val="00337B81"/>
    <w:rsid w:val="00340AD9"/>
    <w:rsid w:val="00340C5B"/>
    <w:rsid w:val="00340CB8"/>
    <w:rsid w:val="003412D6"/>
    <w:rsid w:val="003418BE"/>
    <w:rsid w:val="00342F43"/>
    <w:rsid w:val="00343CF1"/>
    <w:rsid w:val="0034457B"/>
    <w:rsid w:val="00344BB7"/>
    <w:rsid w:val="00345042"/>
    <w:rsid w:val="00345744"/>
    <w:rsid w:val="00345A92"/>
    <w:rsid w:val="00345C20"/>
    <w:rsid w:val="00345C8B"/>
    <w:rsid w:val="0034640E"/>
    <w:rsid w:val="00346A0E"/>
    <w:rsid w:val="00346CD7"/>
    <w:rsid w:val="00346F0B"/>
    <w:rsid w:val="00347887"/>
    <w:rsid w:val="00347F56"/>
    <w:rsid w:val="0034C742"/>
    <w:rsid w:val="0035026F"/>
    <w:rsid w:val="00350A70"/>
    <w:rsid w:val="00350C5D"/>
    <w:rsid w:val="00351213"/>
    <w:rsid w:val="003517A7"/>
    <w:rsid w:val="00351CA9"/>
    <w:rsid w:val="00351E01"/>
    <w:rsid w:val="00352280"/>
    <w:rsid w:val="003522F4"/>
    <w:rsid w:val="0035259B"/>
    <w:rsid w:val="00352EEF"/>
    <w:rsid w:val="00352F25"/>
    <w:rsid w:val="00352FC8"/>
    <w:rsid w:val="003534BE"/>
    <w:rsid w:val="00353F54"/>
    <w:rsid w:val="003545C6"/>
    <w:rsid w:val="00354ABE"/>
    <w:rsid w:val="00354BEE"/>
    <w:rsid w:val="0035514D"/>
    <w:rsid w:val="0035549D"/>
    <w:rsid w:val="003555C8"/>
    <w:rsid w:val="00355973"/>
    <w:rsid w:val="00356127"/>
    <w:rsid w:val="0035633F"/>
    <w:rsid w:val="00356889"/>
    <w:rsid w:val="00356A48"/>
    <w:rsid w:val="00357030"/>
    <w:rsid w:val="00357256"/>
    <w:rsid w:val="003573C4"/>
    <w:rsid w:val="00357478"/>
    <w:rsid w:val="00357FF5"/>
    <w:rsid w:val="00360AA1"/>
    <w:rsid w:val="00360D58"/>
    <w:rsid w:val="00360EC4"/>
    <w:rsid w:val="00361846"/>
    <w:rsid w:val="00361850"/>
    <w:rsid w:val="00361C63"/>
    <w:rsid w:val="00362432"/>
    <w:rsid w:val="003625D2"/>
    <w:rsid w:val="00362758"/>
    <w:rsid w:val="00362A79"/>
    <w:rsid w:val="00362F2E"/>
    <w:rsid w:val="00362F6F"/>
    <w:rsid w:val="00362F77"/>
    <w:rsid w:val="00364018"/>
    <w:rsid w:val="0036484E"/>
    <w:rsid w:val="0036488B"/>
    <w:rsid w:val="00364B0E"/>
    <w:rsid w:val="00364D3A"/>
    <w:rsid w:val="00364FE1"/>
    <w:rsid w:val="003650BC"/>
    <w:rsid w:val="0036576E"/>
    <w:rsid w:val="00365DA6"/>
    <w:rsid w:val="00366150"/>
    <w:rsid w:val="00366626"/>
    <w:rsid w:val="003668CC"/>
    <w:rsid w:val="00366C64"/>
    <w:rsid w:val="0036742A"/>
    <w:rsid w:val="00367E7E"/>
    <w:rsid w:val="00367FDF"/>
    <w:rsid w:val="00371AB1"/>
    <w:rsid w:val="00371D0D"/>
    <w:rsid w:val="00372326"/>
    <w:rsid w:val="0037240D"/>
    <w:rsid w:val="00372714"/>
    <w:rsid w:val="00372C20"/>
    <w:rsid w:val="00373B06"/>
    <w:rsid w:val="00374FC3"/>
    <w:rsid w:val="00375160"/>
    <w:rsid w:val="00375185"/>
    <w:rsid w:val="0037567A"/>
    <w:rsid w:val="00375E09"/>
    <w:rsid w:val="00376506"/>
    <w:rsid w:val="003765D9"/>
    <w:rsid w:val="0037693F"/>
    <w:rsid w:val="00376BF1"/>
    <w:rsid w:val="0037704B"/>
    <w:rsid w:val="00377F13"/>
    <w:rsid w:val="0038000E"/>
    <w:rsid w:val="003800B8"/>
    <w:rsid w:val="00380D6A"/>
    <w:rsid w:val="00381553"/>
    <w:rsid w:val="00381891"/>
    <w:rsid w:val="00381FB7"/>
    <w:rsid w:val="0038257B"/>
    <w:rsid w:val="00382694"/>
    <w:rsid w:val="003826AB"/>
    <w:rsid w:val="00383127"/>
    <w:rsid w:val="003831D9"/>
    <w:rsid w:val="00383427"/>
    <w:rsid w:val="0038391D"/>
    <w:rsid w:val="00383D65"/>
    <w:rsid w:val="003843A4"/>
    <w:rsid w:val="003843D3"/>
    <w:rsid w:val="00384900"/>
    <w:rsid w:val="0038511B"/>
    <w:rsid w:val="0038517F"/>
    <w:rsid w:val="0038534A"/>
    <w:rsid w:val="003859FC"/>
    <w:rsid w:val="00385C53"/>
    <w:rsid w:val="003863A3"/>
    <w:rsid w:val="003867B7"/>
    <w:rsid w:val="00386BDF"/>
    <w:rsid w:val="0038704C"/>
    <w:rsid w:val="00387194"/>
    <w:rsid w:val="00387825"/>
    <w:rsid w:val="00390294"/>
    <w:rsid w:val="00390944"/>
    <w:rsid w:val="00390968"/>
    <w:rsid w:val="003918A9"/>
    <w:rsid w:val="00391D43"/>
    <w:rsid w:val="00391E76"/>
    <w:rsid w:val="003921A2"/>
    <w:rsid w:val="00392394"/>
    <w:rsid w:val="0039286B"/>
    <w:rsid w:val="00392A0B"/>
    <w:rsid w:val="00392C4F"/>
    <w:rsid w:val="0039320F"/>
    <w:rsid w:val="003935B2"/>
    <w:rsid w:val="00393A2E"/>
    <w:rsid w:val="00393EE7"/>
    <w:rsid w:val="00394962"/>
    <w:rsid w:val="003955E8"/>
    <w:rsid w:val="00395778"/>
    <w:rsid w:val="003958E1"/>
    <w:rsid w:val="00395D3A"/>
    <w:rsid w:val="003960D5"/>
    <w:rsid w:val="00396343"/>
    <w:rsid w:val="0039651F"/>
    <w:rsid w:val="003968CD"/>
    <w:rsid w:val="003A064E"/>
    <w:rsid w:val="003A07EF"/>
    <w:rsid w:val="003A0920"/>
    <w:rsid w:val="003A0E4B"/>
    <w:rsid w:val="003A0E9D"/>
    <w:rsid w:val="003A0EC6"/>
    <w:rsid w:val="003A1475"/>
    <w:rsid w:val="003A1E6D"/>
    <w:rsid w:val="003A1EB6"/>
    <w:rsid w:val="003A208A"/>
    <w:rsid w:val="003A20F5"/>
    <w:rsid w:val="003A2ABD"/>
    <w:rsid w:val="003A2E3D"/>
    <w:rsid w:val="003A3384"/>
    <w:rsid w:val="003A3390"/>
    <w:rsid w:val="003A4111"/>
    <w:rsid w:val="003A4230"/>
    <w:rsid w:val="003A4616"/>
    <w:rsid w:val="003A48CE"/>
    <w:rsid w:val="003A6172"/>
    <w:rsid w:val="003A636C"/>
    <w:rsid w:val="003A6D24"/>
    <w:rsid w:val="003A6FD4"/>
    <w:rsid w:val="003A771F"/>
    <w:rsid w:val="003A7E8F"/>
    <w:rsid w:val="003AF2A8"/>
    <w:rsid w:val="003B00DE"/>
    <w:rsid w:val="003B0140"/>
    <w:rsid w:val="003B08B0"/>
    <w:rsid w:val="003B1035"/>
    <w:rsid w:val="003B10EA"/>
    <w:rsid w:val="003B12FC"/>
    <w:rsid w:val="003B15FA"/>
    <w:rsid w:val="003B1752"/>
    <w:rsid w:val="003B1CA1"/>
    <w:rsid w:val="003B2B4C"/>
    <w:rsid w:val="003B2EC2"/>
    <w:rsid w:val="003B32BA"/>
    <w:rsid w:val="003B3425"/>
    <w:rsid w:val="003B3746"/>
    <w:rsid w:val="003B3DFA"/>
    <w:rsid w:val="003B3EE4"/>
    <w:rsid w:val="003B44C5"/>
    <w:rsid w:val="003B44FC"/>
    <w:rsid w:val="003B46B3"/>
    <w:rsid w:val="003B50D9"/>
    <w:rsid w:val="003B52A4"/>
    <w:rsid w:val="003B56BA"/>
    <w:rsid w:val="003B60D6"/>
    <w:rsid w:val="003B6772"/>
    <w:rsid w:val="003B6865"/>
    <w:rsid w:val="003B7104"/>
    <w:rsid w:val="003B7591"/>
    <w:rsid w:val="003B79CA"/>
    <w:rsid w:val="003B7E8A"/>
    <w:rsid w:val="003C00B4"/>
    <w:rsid w:val="003C047D"/>
    <w:rsid w:val="003C10C3"/>
    <w:rsid w:val="003C2E99"/>
    <w:rsid w:val="003C35C7"/>
    <w:rsid w:val="003C38C9"/>
    <w:rsid w:val="003C3BC2"/>
    <w:rsid w:val="003C3C66"/>
    <w:rsid w:val="003C3D07"/>
    <w:rsid w:val="003C3EB7"/>
    <w:rsid w:val="003C502A"/>
    <w:rsid w:val="003C555A"/>
    <w:rsid w:val="003C58A4"/>
    <w:rsid w:val="003C5A1B"/>
    <w:rsid w:val="003C5A84"/>
    <w:rsid w:val="003C5AB6"/>
    <w:rsid w:val="003C5EE1"/>
    <w:rsid w:val="003C628D"/>
    <w:rsid w:val="003C6534"/>
    <w:rsid w:val="003C7132"/>
    <w:rsid w:val="003C74D4"/>
    <w:rsid w:val="003C7781"/>
    <w:rsid w:val="003C7797"/>
    <w:rsid w:val="003C79E7"/>
    <w:rsid w:val="003C7B4D"/>
    <w:rsid w:val="003C7E42"/>
    <w:rsid w:val="003D0327"/>
    <w:rsid w:val="003D05BE"/>
    <w:rsid w:val="003D0A9B"/>
    <w:rsid w:val="003D0B20"/>
    <w:rsid w:val="003D103D"/>
    <w:rsid w:val="003D1782"/>
    <w:rsid w:val="003D1830"/>
    <w:rsid w:val="003D1855"/>
    <w:rsid w:val="003D2064"/>
    <w:rsid w:val="003D2FB2"/>
    <w:rsid w:val="003D37F3"/>
    <w:rsid w:val="003D3A94"/>
    <w:rsid w:val="003D5B93"/>
    <w:rsid w:val="003D61F7"/>
    <w:rsid w:val="003D66B8"/>
    <w:rsid w:val="003D76EF"/>
    <w:rsid w:val="003D7903"/>
    <w:rsid w:val="003D7CCF"/>
    <w:rsid w:val="003E0B89"/>
    <w:rsid w:val="003E0FAB"/>
    <w:rsid w:val="003E1711"/>
    <w:rsid w:val="003E175B"/>
    <w:rsid w:val="003E1C45"/>
    <w:rsid w:val="003E229F"/>
    <w:rsid w:val="003E2334"/>
    <w:rsid w:val="003E27C5"/>
    <w:rsid w:val="003E31DB"/>
    <w:rsid w:val="003E34C6"/>
    <w:rsid w:val="003E35B2"/>
    <w:rsid w:val="003E384D"/>
    <w:rsid w:val="003E3ED4"/>
    <w:rsid w:val="003E4313"/>
    <w:rsid w:val="003E5362"/>
    <w:rsid w:val="003E5421"/>
    <w:rsid w:val="003E5D43"/>
    <w:rsid w:val="003E65BD"/>
    <w:rsid w:val="003E65BF"/>
    <w:rsid w:val="003E72CC"/>
    <w:rsid w:val="003E77CB"/>
    <w:rsid w:val="003E7FBC"/>
    <w:rsid w:val="003F161B"/>
    <w:rsid w:val="003F2B7E"/>
    <w:rsid w:val="003F2E98"/>
    <w:rsid w:val="003F2F51"/>
    <w:rsid w:val="003F3719"/>
    <w:rsid w:val="003F39CC"/>
    <w:rsid w:val="003F3A55"/>
    <w:rsid w:val="003F40C3"/>
    <w:rsid w:val="003F4382"/>
    <w:rsid w:val="003F4BAA"/>
    <w:rsid w:val="003F4CFE"/>
    <w:rsid w:val="003F59DB"/>
    <w:rsid w:val="003F5F53"/>
    <w:rsid w:val="003F5FDE"/>
    <w:rsid w:val="003F6283"/>
    <w:rsid w:val="003F666E"/>
    <w:rsid w:val="003F66D9"/>
    <w:rsid w:val="003F67B2"/>
    <w:rsid w:val="003F69A3"/>
    <w:rsid w:val="003F6C94"/>
    <w:rsid w:val="003F6DBA"/>
    <w:rsid w:val="003F77F3"/>
    <w:rsid w:val="004003B1"/>
    <w:rsid w:val="004008A4"/>
    <w:rsid w:val="004009FE"/>
    <w:rsid w:val="00400E3C"/>
    <w:rsid w:val="0040118D"/>
    <w:rsid w:val="00401350"/>
    <w:rsid w:val="00401429"/>
    <w:rsid w:val="0040162F"/>
    <w:rsid w:val="0040168E"/>
    <w:rsid w:val="00401BF4"/>
    <w:rsid w:val="004025A5"/>
    <w:rsid w:val="00403483"/>
    <w:rsid w:val="00403771"/>
    <w:rsid w:val="004039BA"/>
    <w:rsid w:val="00404D12"/>
    <w:rsid w:val="00404D96"/>
    <w:rsid w:val="0040560D"/>
    <w:rsid w:val="004058F1"/>
    <w:rsid w:val="004059CE"/>
    <w:rsid w:val="004060F8"/>
    <w:rsid w:val="00406153"/>
    <w:rsid w:val="00406710"/>
    <w:rsid w:val="00406912"/>
    <w:rsid w:val="00406A3A"/>
    <w:rsid w:val="0040704E"/>
    <w:rsid w:val="0041040D"/>
    <w:rsid w:val="0041047F"/>
    <w:rsid w:val="004108B3"/>
    <w:rsid w:val="0041136B"/>
    <w:rsid w:val="00411806"/>
    <w:rsid w:val="00411EB9"/>
    <w:rsid w:val="00411FF3"/>
    <w:rsid w:val="00412BFD"/>
    <w:rsid w:val="00412CC2"/>
    <w:rsid w:val="00412FC2"/>
    <w:rsid w:val="00413D60"/>
    <w:rsid w:val="0041418F"/>
    <w:rsid w:val="004142AF"/>
    <w:rsid w:val="00414926"/>
    <w:rsid w:val="004150EA"/>
    <w:rsid w:val="00415320"/>
    <w:rsid w:val="00415D28"/>
    <w:rsid w:val="00415F84"/>
    <w:rsid w:val="0041641A"/>
    <w:rsid w:val="0041669C"/>
    <w:rsid w:val="004167FB"/>
    <w:rsid w:val="00416B96"/>
    <w:rsid w:val="00416E39"/>
    <w:rsid w:val="00417999"/>
    <w:rsid w:val="00417A76"/>
    <w:rsid w:val="00417B7B"/>
    <w:rsid w:val="00417D47"/>
    <w:rsid w:val="00417D64"/>
    <w:rsid w:val="0042035B"/>
    <w:rsid w:val="00420380"/>
    <w:rsid w:val="00420E97"/>
    <w:rsid w:val="004221AB"/>
    <w:rsid w:val="0042231C"/>
    <w:rsid w:val="0042242B"/>
    <w:rsid w:val="004233E5"/>
    <w:rsid w:val="00423490"/>
    <w:rsid w:val="004241E6"/>
    <w:rsid w:val="004247BA"/>
    <w:rsid w:val="00424AC6"/>
    <w:rsid w:val="00425049"/>
    <w:rsid w:val="00425370"/>
    <w:rsid w:val="00425870"/>
    <w:rsid w:val="00426243"/>
    <w:rsid w:val="004267D3"/>
    <w:rsid w:val="00426B4D"/>
    <w:rsid w:val="00426F13"/>
    <w:rsid w:val="00426F22"/>
    <w:rsid w:val="0042703E"/>
    <w:rsid w:val="004277F4"/>
    <w:rsid w:val="004278F3"/>
    <w:rsid w:val="00427B7B"/>
    <w:rsid w:val="00427FC3"/>
    <w:rsid w:val="00427FD9"/>
    <w:rsid w:val="0043013C"/>
    <w:rsid w:val="00430B47"/>
    <w:rsid w:val="00430BA3"/>
    <w:rsid w:val="004316E0"/>
    <w:rsid w:val="00431815"/>
    <w:rsid w:val="00431998"/>
    <w:rsid w:val="00431B7E"/>
    <w:rsid w:val="004331A6"/>
    <w:rsid w:val="00433364"/>
    <w:rsid w:val="00433459"/>
    <w:rsid w:val="004339B6"/>
    <w:rsid w:val="00433C32"/>
    <w:rsid w:val="00433EEC"/>
    <w:rsid w:val="00434045"/>
    <w:rsid w:val="0043464B"/>
    <w:rsid w:val="00434AD5"/>
    <w:rsid w:val="00434E3A"/>
    <w:rsid w:val="00434E52"/>
    <w:rsid w:val="00435668"/>
    <w:rsid w:val="00435680"/>
    <w:rsid w:val="004365A1"/>
    <w:rsid w:val="00436CAD"/>
    <w:rsid w:val="00437013"/>
    <w:rsid w:val="00437288"/>
    <w:rsid w:val="004374A2"/>
    <w:rsid w:val="0043759A"/>
    <w:rsid w:val="0043779E"/>
    <w:rsid w:val="0044044D"/>
    <w:rsid w:val="004405B0"/>
    <w:rsid w:val="00441699"/>
    <w:rsid w:val="00441E65"/>
    <w:rsid w:val="0044229D"/>
    <w:rsid w:val="004424BE"/>
    <w:rsid w:val="00442EF9"/>
    <w:rsid w:val="00443102"/>
    <w:rsid w:val="00444050"/>
    <w:rsid w:val="0044434F"/>
    <w:rsid w:val="00444517"/>
    <w:rsid w:val="004457DB"/>
    <w:rsid w:val="0044604F"/>
    <w:rsid w:val="004461CA"/>
    <w:rsid w:val="004463AB"/>
    <w:rsid w:val="00446C09"/>
    <w:rsid w:val="00447B1D"/>
    <w:rsid w:val="0045109C"/>
    <w:rsid w:val="00451592"/>
    <w:rsid w:val="00451B8C"/>
    <w:rsid w:val="004532AA"/>
    <w:rsid w:val="0045371C"/>
    <w:rsid w:val="00453FEA"/>
    <w:rsid w:val="0045405D"/>
    <w:rsid w:val="004540EC"/>
    <w:rsid w:val="004545E0"/>
    <w:rsid w:val="00454CF7"/>
    <w:rsid w:val="00454D2B"/>
    <w:rsid w:val="00455A30"/>
    <w:rsid w:val="00455DD2"/>
    <w:rsid w:val="00456318"/>
    <w:rsid w:val="00456430"/>
    <w:rsid w:val="00456ADE"/>
    <w:rsid w:val="00456C5F"/>
    <w:rsid w:val="00456E5D"/>
    <w:rsid w:val="004570F8"/>
    <w:rsid w:val="00457616"/>
    <w:rsid w:val="00457843"/>
    <w:rsid w:val="004579D6"/>
    <w:rsid w:val="0046017F"/>
    <w:rsid w:val="004605D5"/>
    <w:rsid w:val="0046092E"/>
    <w:rsid w:val="00460CDC"/>
    <w:rsid w:val="00460D0B"/>
    <w:rsid w:val="00460DE2"/>
    <w:rsid w:val="004610D5"/>
    <w:rsid w:val="00461688"/>
    <w:rsid w:val="004616A9"/>
    <w:rsid w:val="0046198F"/>
    <w:rsid w:val="00461BF0"/>
    <w:rsid w:val="00461E57"/>
    <w:rsid w:val="00461F3C"/>
    <w:rsid w:val="00461F78"/>
    <w:rsid w:val="00461FE2"/>
    <w:rsid w:val="004621EF"/>
    <w:rsid w:val="00462A83"/>
    <w:rsid w:val="00462DB7"/>
    <w:rsid w:val="00462F04"/>
    <w:rsid w:val="00463848"/>
    <w:rsid w:val="00463909"/>
    <w:rsid w:val="00463E73"/>
    <w:rsid w:val="00463F9A"/>
    <w:rsid w:val="004643E8"/>
    <w:rsid w:val="00464821"/>
    <w:rsid w:val="00465895"/>
    <w:rsid w:val="00465F37"/>
    <w:rsid w:val="0046619E"/>
    <w:rsid w:val="00466584"/>
    <w:rsid w:val="00466AAA"/>
    <w:rsid w:val="00467112"/>
    <w:rsid w:val="0046763D"/>
    <w:rsid w:val="00467FA1"/>
    <w:rsid w:val="00470886"/>
    <w:rsid w:val="00470931"/>
    <w:rsid w:val="00470B23"/>
    <w:rsid w:val="00471304"/>
    <w:rsid w:val="00471309"/>
    <w:rsid w:val="00471F21"/>
    <w:rsid w:val="00472866"/>
    <w:rsid w:val="00472BD2"/>
    <w:rsid w:val="0047303B"/>
    <w:rsid w:val="004739F6"/>
    <w:rsid w:val="004740E8"/>
    <w:rsid w:val="004743BB"/>
    <w:rsid w:val="0047485F"/>
    <w:rsid w:val="00475055"/>
    <w:rsid w:val="0047532E"/>
    <w:rsid w:val="00475479"/>
    <w:rsid w:val="00475665"/>
    <w:rsid w:val="00475673"/>
    <w:rsid w:val="00475EA8"/>
    <w:rsid w:val="00476BC1"/>
    <w:rsid w:val="00476D65"/>
    <w:rsid w:val="00476E61"/>
    <w:rsid w:val="0047732C"/>
    <w:rsid w:val="00477903"/>
    <w:rsid w:val="00477DB5"/>
    <w:rsid w:val="004801E3"/>
    <w:rsid w:val="00480397"/>
    <w:rsid w:val="004803B5"/>
    <w:rsid w:val="00480833"/>
    <w:rsid w:val="00480964"/>
    <w:rsid w:val="0048147D"/>
    <w:rsid w:val="00481CD8"/>
    <w:rsid w:val="00481D7D"/>
    <w:rsid w:val="004824DC"/>
    <w:rsid w:val="00482775"/>
    <w:rsid w:val="0048346A"/>
    <w:rsid w:val="00483B9F"/>
    <w:rsid w:val="00483BB1"/>
    <w:rsid w:val="00484123"/>
    <w:rsid w:val="00484D24"/>
    <w:rsid w:val="00485F2C"/>
    <w:rsid w:val="0048673B"/>
    <w:rsid w:val="0048751D"/>
    <w:rsid w:val="00487568"/>
    <w:rsid w:val="004878EA"/>
    <w:rsid w:val="0049039A"/>
    <w:rsid w:val="00490589"/>
    <w:rsid w:val="00491188"/>
    <w:rsid w:val="0049125E"/>
    <w:rsid w:val="00491637"/>
    <w:rsid w:val="004916AC"/>
    <w:rsid w:val="00491863"/>
    <w:rsid w:val="00491BBB"/>
    <w:rsid w:val="00491E94"/>
    <w:rsid w:val="004925A4"/>
    <w:rsid w:val="00492762"/>
    <w:rsid w:val="00492AB2"/>
    <w:rsid w:val="00492BD5"/>
    <w:rsid w:val="00492CE3"/>
    <w:rsid w:val="00492DCC"/>
    <w:rsid w:val="0049315A"/>
    <w:rsid w:val="0049375C"/>
    <w:rsid w:val="00493F6A"/>
    <w:rsid w:val="0049445C"/>
    <w:rsid w:val="004946E4"/>
    <w:rsid w:val="004949F5"/>
    <w:rsid w:val="00494DFD"/>
    <w:rsid w:val="00495157"/>
    <w:rsid w:val="00495169"/>
    <w:rsid w:val="00495660"/>
    <w:rsid w:val="00495795"/>
    <w:rsid w:val="0049609E"/>
    <w:rsid w:val="004963FF"/>
    <w:rsid w:val="00496888"/>
    <w:rsid w:val="00496B92"/>
    <w:rsid w:val="00496D50"/>
    <w:rsid w:val="00496DA2"/>
    <w:rsid w:val="00496F53"/>
    <w:rsid w:val="00496FD2"/>
    <w:rsid w:val="004970AE"/>
    <w:rsid w:val="0049720C"/>
    <w:rsid w:val="0049740A"/>
    <w:rsid w:val="00497567"/>
    <w:rsid w:val="004977B5"/>
    <w:rsid w:val="00497C6D"/>
    <w:rsid w:val="00497E65"/>
    <w:rsid w:val="004A052F"/>
    <w:rsid w:val="004A1625"/>
    <w:rsid w:val="004A23D4"/>
    <w:rsid w:val="004A38B8"/>
    <w:rsid w:val="004A3F25"/>
    <w:rsid w:val="004A5279"/>
    <w:rsid w:val="004A52D7"/>
    <w:rsid w:val="004A5759"/>
    <w:rsid w:val="004A58AF"/>
    <w:rsid w:val="004A5D4E"/>
    <w:rsid w:val="004A5F97"/>
    <w:rsid w:val="004A63BA"/>
    <w:rsid w:val="004A63CD"/>
    <w:rsid w:val="004A6690"/>
    <w:rsid w:val="004B0286"/>
    <w:rsid w:val="004B0BFE"/>
    <w:rsid w:val="004B0C0D"/>
    <w:rsid w:val="004B0DF8"/>
    <w:rsid w:val="004B1BDA"/>
    <w:rsid w:val="004B1E4E"/>
    <w:rsid w:val="004B21DA"/>
    <w:rsid w:val="004B25C1"/>
    <w:rsid w:val="004B2C1E"/>
    <w:rsid w:val="004B40FF"/>
    <w:rsid w:val="004B4276"/>
    <w:rsid w:val="004B5103"/>
    <w:rsid w:val="004B555B"/>
    <w:rsid w:val="004B5B1D"/>
    <w:rsid w:val="004B6222"/>
    <w:rsid w:val="004B623F"/>
    <w:rsid w:val="004B62D4"/>
    <w:rsid w:val="004B6394"/>
    <w:rsid w:val="004B684B"/>
    <w:rsid w:val="004B684C"/>
    <w:rsid w:val="004B6A68"/>
    <w:rsid w:val="004B6A88"/>
    <w:rsid w:val="004B6BD5"/>
    <w:rsid w:val="004B7659"/>
    <w:rsid w:val="004B8875"/>
    <w:rsid w:val="004C0526"/>
    <w:rsid w:val="004C05F1"/>
    <w:rsid w:val="004C0622"/>
    <w:rsid w:val="004C0813"/>
    <w:rsid w:val="004C0C3F"/>
    <w:rsid w:val="004C10F0"/>
    <w:rsid w:val="004C171A"/>
    <w:rsid w:val="004C1F32"/>
    <w:rsid w:val="004C21C3"/>
    <w:rsid w:val="004C27CC"/>
    <w:rsid w:val="004C28D1"/>
    <w:rsid w:val="004C2E6B"/>
    <w:rsid w:val="004C40AB"/>
    <w:rsid w:val="004C41AB"/>
    <w:rsid w:val="004C5008"/>
    <w:rsid w:val="004C5192"/>
    <w:rsid w:val="004C572D"/>
    <w:rsid w:val="004C5B76"/>
    <w:rsid w:val="004C5FDA"/>
    <w:rsid w:val="004C6299"/>
    <w:rsid w:val="004C6CB4"/>
    <w:rsid w:val="004C7A44"/>
    <w:rsid w:val="004D01C9"/>
    <w:rsid w:val="004D0A9D"/>
    <w:rsid w:val="004D0EF1"/>
    <w:rsid w:val="004D10FF"/>
    <w:rsid w:val="004D129F"/>
    <w:rsid w:val="004D1828"/>
    <w:rsid w:val="004D292E"/>
    <w:rsid w:val="004D3749"/>
    <w:rsid w:val="004D4486"/>
    <w:rsid w:val="004D4A77"/>
    <w:rsid w:val="004D54F2"/>
    <w:rsid w:val="004D5B08"/>
    <w:rsid w:val="004D5EA9"/>
    <w:rsid w:val="004D6009"/>
    <w:rsid w:val="004D6F7A"/>
    <w:rsid w:val="004E05F0"/>
    <w:rsid w:val="004E060B"/>
    <w:rsid w:val="004E09B6"/>
    <w:rsid w:val="004E2153"/>
    <w:rsid w:val="004E2258"/>
    <w:rsid w:val="004E2A94"/>
    <w:rsid w:val="004E2D53"/>
    <w:rsid w:val="004E3666"/>
    <w:rsid w:val="004E3FA0"/>
    <w:rsid w:val="004E4036"/>
    <w:rsid w:val="004E4893"/>
    <w:rsid w:val="004E4C5F"/>
    <w:rsid w:val="004E4E61"/>
    <w:rsid w:val="004E5124"/>
    <w:rsid w:val="004E582A"/>
    <w:rsid w:val="004E5F89"/>
    <w:rsid w:val="004E61E2"/>
    <w:rsid w:val="004E6334"/>
    <w:rsid w:val="004E661B"/>
    <w:rsid w:val="004E6CDE"/>
    <w:rsid w:val="004E71FD"/>
    <w:rsid w:val="004E7260"/>
    <w:rsid w:val="004E7930"/>
    <w:rsid w:val="004F0133"/>
    <w:rsid w:val="004F015C"/>
    <w:rsid w:val="004F0268"/>
    <w:rsid w:val="004F09E3"/>
    <w:rsid w:val="004F0DC0"/>
    <w:rsid w:val="004F122B"/>
    <w:rsid w:val="004F1454"/>
    <w:rsid w:val="004F1686"/>
    <w:rsid w:val="004F1B07"/>
    <w:rsid w:val="004F1B65"/>
    <w:rsid w:val="004F24B0"/>
    <w:rsid w:val="004F24E1"/>
    <w:rsid w:val="004F2F50"/>
    <w:rsid w:val="004F3B5A"/>
    <w:rsid w:val="004F4032"/>
    <w:rsid w:val="004F45A4"/>
    <w:rsid w:val="004F4B59"/>
    <w:rsid w:val="004F4D37"/>
    <w:rsid w:val="004F6D50"/>
    <w:rsid w:val="004F7A3E"/>
    <w:rsid w:val="005003D0"/>
    <w:rsid w:val="0050194C"/>
    <w:rsid w:val="00502765"/>
    <w:rsid w:val="00502C04"/>
    <w:rsid w:val="005030D8"/>
    <w:rsid w:val="005032FE"/>
    <w:rsid w:val="00503BCD"/>
    <w:rsid w:val="00504059"/>
    <w:rsid w:val="005040E9"/>
    <w:rsid w:val="00504636"/>
    <w:rsid w:val="00504668"/>
    <w:rsid w:val="0050479B"/>
    <w:rsid w:val="005047BD"/>
    <w:rsid w:val="005053D7"/>
    <w:rsid w:val="005055A9"/>
    <w:rsid w:val="0050567F"/>
    <w:rsid w:val="005059E4"/>
    <w:rsid w:val="00506251"/>
    <w:rsid w:val="0050631D"/>
    <w:rsid w:val="00506680"/>
    <w:rsid w:val="00506B7C"/>
    <w:rsid w:val="00506BB9"/>
    <w:rsid w:val="00506D28"/>
    <w:rsid w:val="00506E2D"/>
    <w:rsid w:val="005074CF"/>
    <w:rsid w:val="005078E6"/>
    <w:rsid w:val="00507EE1"/>
    <w:rsid w:val="0051017C"/>
    <w:rsid w:val="005119E7"/>
    <w:rsid w:val="00511AC2"/>
    <w:rsid w:val="00511CEB"/>
    <w:rsid w:val="005126C7"/>
    <w:rsid w:val="00512F13"/>
    <w:rsid w:val="00513CF9"/>
    <w:rsid w:val="00514CFC"/>
    <w:rsid w:val="0051531E"/>
    <w:rsid w:val="0051588F"/>
    <w:rsid w:val="00515D13"/>
    <w:rsid w:val="00515D81"/>
    <w:rsid w:val="00516975"/>
    <w:rsid w:val="00516F4F"/>
    <w:rsid w:val="005171FD"/>
    <w:rsid w:val="00517549"/>
    <w:rsid w:val="005176A0"/>
    <w:rsid w:val="00517C12"/>
    <w:rsid w:val="00517CBE"/>
    <w:rsid w:val="00517D28"/>
    <w:rsid w:val="00517EB9"/>
    <w:rsid w:val="00520002"/>
    <w:rsid w:val="0052008E"/>
    <w:rsid w:val="005202BD"/>
    <w:rsid w:val="00520801"/>
    <w:rsid w:val="0052112B"/>
    <w:rsid w:val="00522090"/>
    <w:rsid w:val="00522E42"/>
    <w:rsid w:val="00523109"/>
    <w:rsid w:val="0052390D"/>
    <w:rsid w:val="005245BC"/>
    <w:rsid w:val="00524882"/>
    <w:rsid w:val="00524DB2"/>
    <w:rsid w:val="00524FBA"/>
    <w:rsid w:val="0052511A"/>
    <w:rsid w:val="005253E6"/>
    <w:rsid w:val="005258C8"/>
    <w:rsid w:val="00525C61"/>
    <w:rsid w:val="00525FC4"/>
    <w:rsid w:val="00526B59"/>
    <w:rsid w:val="00526FA4"/>
    <w:rsid w:val="00527059"/>
    <w:rsid w:val="0052725D"/>
    <w:rsid w:val="00530296"/>
    <w:rsid w:val="005304C0"/>
    <w:rsid w:val="00530628"/>
    <w:rsid w:val="005308FD"/>
    <w:rsid w:val="00530D9D"/>
    <w:rsid w:val="00530E87"/>
    <w:rsid w:val="005313DC"/>
    <w:rsid w:val="00531771"/>
    <w:rsid w:val="00531D68"/>
    <w:rsid w:val="0053205E"/>
    <w:rsid w:val="005325FC"/>
    <w:rsid w:val="00532C31"/>
    <w:rsid w:val="00532D2E"/>
    <w:rsid w:val="00532DAD"/>
    <w:rsid w:val="00532E4C"/>
    <w:rsid w:val="00532F1B"/>
    <w:rsid w:val="00533595"/>
    <w:rsid w:val="0053404C"/>
    <w:rsid w:val="00534310"/>
    <w:rsid w:val="00534C72"/>
    <w:rsid w:val="00534F7A"/>
    <w:rsid w:val="00535066"/>
    <w:rsid w:val="00535E6D"/>
    <w:rsid w:val="005361E9"/>
    <w:rsid w:val="005367CF"/>
    <w:rsid w:val="005368A9"/>
    <w:rsid w:val="00536BB2"/>
    <w:rsid w:val="00536C5A"/>
    <w:rsid w:val="00536D37"/>
    <w:rsid w:val="00537420"/>
    <w:rsid w:val="00537483"/>
    <w:rsid w:val="00537F42"/>
    <w:rsid w:val="00540BB3"/>
    <w:rsid w:val="00540E28"/>
    <w:rsid w:val="00541514"/>
    <w:rsid w:val="00541626"/>
    <w:rsid w:val="00541697"/>
    <w:rsid w:val="005421FF"/>
    <w:rsid w:val="0054230F"/>
    <w:rsid w:val="00542836"/>
    <w:rsid w:val="00542DE4"/>
    <w:rsid w:val="00543021"/>
    <w:rsid w:val="0054377F"/>
    <w:rsid w:val="00544BC2"/>
    <w:rsid w:val="00545AB8"/>
    <w:rsid w:val="00546C49"/>
    <w:rsid w:val="00546FBD"/>
    <w:rsid w:val="00547225"/>
    <w:rsid w:val="00547316"/>
    <w:rsid w:val="0054771F"/>
    <w:rsid w:val="005479C2"/>
    <w:rsid w:val="005506C4"/>
    <w:rsid w:val="00550FDC"/>
    <w:rsid w:val="00551B48"/>
    <w:rsid w:val="00552405"/>
    <w:rsid w:val="005528D7"/>
    <w:rsid w:val="00553139"/>
    <w:rsid w:val="005531FE"/>
    <w:rsid w:val="0055340B"/>
    <w:rsid w:val="00553589"/>
    <w:rsid w:val="00553868"/>
    <w:rsid w:val="00553EDA"/>
    <w:rsid w:val="0055461E"/>
    <w:rsid w:val="00554ABC"/>
    <w:rsid w:val="00555D98"/>
    <w:rsid w:val="0055673B"/>
    <w:rsid w:val="00557771"/>
    <w:rsid w:val="0055797A"/>
    <w:rsid w:val="00557AE3"/>
    <w:rsid w:val="00560949"/>
    <w:rsid w:val="00561154"/>
    <w:rsid w:val="00561B6A"/>
    <w:rsid w:val="00562688"/>
    <w:rsid w:val="0056278E"/>
    <w:rsid w:val="005629C5"/>
    <w:rsid w:val="00563324"/>
    <w:rsid w:val="005633A8"/>
    <w:rsid w:val="0056374C"/>
    <w:rsid w:val="00563BD9"/>
    <w:rsid w:val="00563C4B"/>
    <w:rsid w:val="00563DD5"/>
    <w:rsid w:val="00564404"/>
    <w:rsid w:val="0056471F"/>
    <w:rsid w:val="00564988"/>
    <w:rsid w:val="00564D02"/>
    <w:rsid w:val="00565751"/>
    <w:rsid w:val="0056642F"/>
    <w:rsid w:val="00566A61"/>
    <w:rsid w:val="0056726C"/>
    <w:rsid w:val="005674CA"/>
    <w:rsid w:val="005675B8"/>
    <w:rsid w:val="00567765"/>
    <w:rsid w:val="00567FA7"/>
    <w:rsid w:val="005706AB"/>
    <w:rsid w:val="005710AE"/>
    <w:rsid w:val="0057111F"/>
    <w:rsid w:val="00571158"/>
    <w:rsid w:val="0057183B"/>
    <w:rsid w:val="00572AA4"/>
    <w:rsid w:val="00572BC5"/>
    <w:rsid w:val="0057323E"/>
    <w:rsid w:val="005732E8"/>
    <w:rsid w:val="00573445"/>
    <w:rsid w:val="0057398C"/>
    <w:rsid w:val="00573CA4"/>
    <w:rsid w:val="00573EED"/>
    <w:rsid w:val="00574435"/>
    <w:rsid w:val="0057485D"/>
    <w:rsid w:val="005751D7"/>
    <w:rsid w:val="00575216"/>
    <w:rsid w:val="00575E71"/>
    <w:rsid w:val="00576028"/>
    <w:rsid w:val="00576262"/>
    <w:rsid w:val="00576310"/>
    <w:rsid w:val="005765EC"/>
    <w:rsid w:val="005767D1"/>
    <w:rsid w:val="00576928"/>
    <w:rsid w:val="00576A6C"/>
    <w:rsid w:val="005771B9"/>
    <w:rsid w:val="00577E1B"/>
    <w:rsid w:val="00580274"/>
    <w:rsid w:val="0058034E"/>
    <w:rsid w:val="005803A4"/>
    <w:rsid w:val="005807AF"/>
    <w:rsid w:val="00580DF3"/>
    <w:rsid w:val="00580FA0"/>
    <w:rsid w:val="005817A4"/>
    <w:rsid w:val="0058187A"/>
    <w:rsid w:val="00581A54"/>
    <w:rsid w:val="00581C0B"/>
    <w:rsid w:val="00581C2C"/>
    <w:rsid w:val="00581CA8"/>
    <w:rsid w:val="00581FBD"/>
    <w:rsid w:val="00582849"/>
    <w:rsid w:val="00582985"/>
    <w:rsid w:val="0058320E"/>
    <w:rsid w:val="005833E2"/>
    <w:rsid w:val="005836E4"/>
    <w:rsid w:val="00583EBF"/>
    <w:rsid w:val="005845C7"/>
    <w:rsid w:val="005857A9"/>
    <w:rsid w:val="0058597E"/>
    <w:rsid w:val="00585F4F"/>
    <w:rsid w:val="00586414"/>
    <w:rsid w:val="00586430"/>
    <w:rsid w:val="00586BC5"/>
    <w:rsid w:val="005908E4"/>
    <w:rsid w:val="00590BDC"/>
    <w:rsid w:val="00590BFA"/>
    <w:rsid w:val="00591962"/>
    <w:rsid w:val="00592218"/>
    <w:rsid w:val="00592309"/>
    <w:rsid w:val="00592EA3"/>
    <w:rsid w:val="00592FD8"/>
    <w:rsid w:val="00593421"/>
    <w:rsid w:val="00593C65"/>
    <w:rsid w:val="00594285"/>
    <w:rsid w:val="0059462C"/>
    <w:rsid w:val="005958AB"/>
    <w:rsid w:val="00596917"/>
    <w:rsid w:val="0059723A"/>
    <w:rsid w:val="00597400"/>
    <w:rsid w:val="005975EF"/>
    <w:rsid w:val="00597785"/>
    <w:rsid w:val="005A031C"/>
    <w:rsid w:val="005A0A09"/>
    <w:rsid w:val="005A1EEF"/>
    <w:rsid w:val="005A21A3"/>
    <w:rsid w:val="005A2BE2"/>
    <w:rsid w:val="005A2D8C"/>
    <w:rsid w:val="005A347C"/>
    <w:rsid w:val="005A36BD"/>
    <w:rsid w:val="005A3932"/>
    <w:rsid w:val="005A3F26"/>
    <w:rsid w:val="005A42A4"/>
    <w:rsid w:val="005A4590"/>
    <w:rsid w:val="005A4C43"/>
    <w:rsid w:val="005A50CD"/>
    <w:rsid w:val="005A6151"/>
    <w:rsid w:val="005A6256"/>
    <w:rsid w:val="005A6B42"/>
    <w:rsid w:val="005A6B83"/>
    <w:rsid w:val="005A73A6"/>
    <w:rsid w:val="005A74B9"/>
    <w:rsid w:val="005A7A58"/>
    <w:rsid w:val="005A7B84"/>
    <w:rsid w:val="005A7CA9"/>
    <w:rsid w:val="005A7CC2"/>
    <w:rsid w:val="005B040E"/>
    <w:rsid w:val="005B0C79"/>
    <w:rsid w:val="005B1003"/>
    <w:rsid w:val="005B1035"/>
    <w:rsid w:val="005B111D"/>
    <w:rsid w:val="005B1560"/>
    <w:rsid w:val="005B1815"/>
    <w:rsid w:val="005B1930"/>
    <w:rsid w:val="005B2278"/>
    <w:rsid w:val="005B22D8"/>
    <w:rsid w:val="005B2900"/>
    <w:rsid w:val="005B2F34"/>
    <w:rsid w:val="005B3619"/>
    <w:rsid w:val="005B3B72"/>
    <w:rsid w:val="005B4541"/>
    <w:rsid w:val="005B4ED3"/>
    <w:rsid w:val="005B5287"/>
    <w:rsid w:val="005B548D"/>
    <w:rsid w:val="005B58BB"/>
    <w:rsid w:val="005B6437"/>
    <w:rsid w:val="005B676D"/>
    <w:rsid w:val="005B7001"/>
    <w:rsid w:val="005B74CD"/>
    <w:rsid w:val="005B7769"/>
    <w:rsid w:val="005B77D0"/>
    <w:rsid w:val="005B7854"/>
    <w:rsid w:val="005C0027"/>
    <w:rsid w:val="005C0CE5"/>
    <w:rsid w:val="005C13D0"/>
    <w:rsid w:val="005C1BD9"/>
    <w:rsid w:val="005C1F98"/>
    <w:rsid w:val="005C22A6"/>
    <w:rsid w:val="005C24C5"/>
    <w:rsid w:val="005C309E"/>
    <w:rsid w:val="005C3DF5"/>
    <w:rsid w:val="005C435B"/>
    <w:rsid w:val="005C465C"/>
    <w:rsid w:val="005C4693"/>
    <w:rsid w:val="005C49DA"/>
    <w:rsid w:val="005C5382"/>
    <w:rsid w:val="005C582C"/>
    <w:rsid w:val="005C5A01"/>
    <w:rsid w:val="005C6347"/>
    <w:rsid w:val="005C661B"/>
    <w:rsid w:val="005C66F3"/>
    <w:rsid w:val="005C671A"/>
    <w:rsid w:val="005C704D"/>
    <w:rsid w:val="005C758D"/>
    <w:rsid w:val="005C77F7"/>
    <w:rsid w:val="005C7A10"/>
    <w:rsid w:val="005C7D2E"/>
    <w:rsid w:val="005C7FF0"/>
    <w:rsid w:val="005D0177"/>
    <w:rsid w:val="005D041D"/>
    <w:rsid w:val="005D0599"/>
    <w:rsid w:val="005D06D7"/>
    <w:rsid w:val="005D0846"/>
    <w:rsid w:val="005D0FA5"/>
    <w:rsid w:val="005D12DC"/>
    <w:rsid w:val="005D1797"/>
    <w:rsid w:val="005D1A1E"/>
    <w:rsid w:val="005D1A7C"/>
    <w:rsid w:val="005D203E"/>
    <w:rsid w:val="005D248A"/>
    <w:rsid w:val="005D2FFD"/>
    <w:rsid w:val="005D3F73"/>
    <w:rsid w:val="005D4145"/>
    <w:rsid w:val="005D437C"/>
    <w:rsid w:val="005D4B28"/>
    <w:rsid w:val="005D4B65"/>
    <w:rsid w:val="005D5290"/>
    <w:rsid w:val="005D5576"/>
    <w:rsid w:val="005D5CEE"/>
    <w:rsid w:val="005D61C2"/>
    <w:rsid w:val="005D62D7"/>
    <w:rsid w:val="005D64AE"/>
    <w:rsid w:val="005D6A3A"/>
    <w:rsid w:val="005D6C34"/>
    <w:rsid w:val="005D7941"/>
    <w:rsid w:val="005D7C3A"/>
    <w:rsid w:val="005D7D88"/>
    <w:rsid w:val="005E0D54"/>
    <w:rsid w:val="005E11B5"/>
    <w:rsid w:val="005E13AC"/>
    <w:rsid w:val="005E1541"/>
    <w:rsid w:val="005E1ACD"/>
    <w:rsid w:val="005E1BD6"/>
    <w:rsid w:val="005E2271"/>
    <w:rsid w:val="005E2A87"/>
    <w:rsid w:val="005E2B84"/>
    <w:rsid w:val="005E2F1E"/>
    <w:rsid w:val="005E3920"/>
    <w:rsid w:val="005E3ACA"/>
    <w:rsid w:val="005E3E21"/>
    <w:rsid w:val="005E4B46"/>
    <w:rsid w:val="005E4FEE"/>
    <w:rsid w:val="005E53BA"/>
    <w:rsid w:val="005E5ED9"/>
    <w:rsid w:val="005E6A1F"/>
    <w:rsid w:val="005E7814"/>
    <w:rsid w:val="005E7B06"/>
    <w:rsid w:val="005E7C60"/>
    <w:rsid w:val="005F008F"/>
    <w:rsid w:val="005F0162"/>
    <w:rsid w:val="005F0376"/>
    <w:rsid w:val="005F0DEF"/>
    <w:rsid w:val="005F0EC4"/>
    <w:rsid w:val="005F1144"/>
    <w:rsid w:val="005F1438"/>
    <w:rsid w:val="005F2351"/>
    <w:rsid w:val="005F360C"/>
    <w:rsid w:val="005F38FA"/>
    <w:rsid w:val="005F3E94"/>
    <w:rsid w:val="005F44A7"/>
    <w:rsid w:val="005F46C2"/>
    <w:rsid w:val="005F4883"/>
    <w:rsid w:val="005F51B8"/>
    <w:rsid w:val="005F5AC0"/>
    <w:rsid w:val="005F67F6"/>
    <w:rsid w:val="006010B0"/>
    <w:rsid w:val="006013C7"/>
    <w:rsid w:val="0060154E"/>
    <w:rsid w:val="00601685"/>
    <w:rsid w:val="006018E2"/>
    <w:rsid w:val="00601EC4"/>
    <w:rsid w:val="00602090"/>
    <w:rsid w:val="006025BE"/>
    <w:rsid w:val="006033C0"/>
    <w:rsid w:val="006039D0"/>
    <w:rsid w:val="00603D4C"/>
    <w:rsid w:val="006042F8"/>
    <w:rsid w:val="0060444A"/>
    <w:rsid w:val="006045BB"/>
    <w:rsid w:val="00605B18"/>
    <w:rsid w:val="00605B44"/>
    <w:rsid w:val="00605CB2"/>
    <w:rsid w:val="00605F87"/>
    <w:rsid w:val="00605FCB"/>
    <w:rsid w:val="006066D7"/>
    <w:rsid w:val="00607EAC"/>
    <w:rsid w:val="00610282"/>
    <w:rsid w:val="006106D6"/>
    <w:rsid w:val="00610CCB"/>
    <w:rsid w:val="00610E32"/>
    <w:rsid w:val="0061158A"/>
    <w:rsid w:val="00611603"/>
    <w:rsid w:val="00611645"/>
    <w:rsid w:val="00611BD4"/>
    <w:rsid w:val="00611D28"/>
    <w:rsid w:val="0061211A"/>
    <w:rsid w:val="006123E2"/>
    <w:rsid w:val="0061373B"/>
    <w:rsid w:val="00613A84"/>
    <w:rsid w:val="00614442"/>
    <w:rsid w:val="0061498C"/>
    <w:rsid w:val="006151A6"/>
    <w:rsid w:val="006151D8"/>
    <w:rsid w:val="00615D70"/>
    <w:rsid w:val="00616552"/>
    <w:rsid w:val="00616CB1"/>
    <w:rsid w:val="00616D5C"/>
    <w:rsid w:val="00617955"/>
    <w:rsid w:val="00617A74"/>
    <w:rsid w:val="00617C81"/>
    <w:rsid w:val="0062095C"/>
    <w:rsid w:val="00620F0A"/>
    <w:rsid w:val="00620F6F"/>
    <w:rsid w:val="006212E8"/>
    <w:rsid w:val="00621A2D"/>
    <w:rsid w:val="00621E9E"/>
    <w:rsid w:val="0062205D"/>
    <w:rsid w:val="006224EB"/>
    <w:rsid w:val="00622669"/>
    <w:rsid w:val="0062273A"/>
    <w:rsid w:val="00622C03"/>
    <w:rsid w:val="00622CF6"/>
    <w:rsid w:val="006235D4"/>
    <w:rsid w:val="006237EF"/>
    <w:rsid w:val="00623845"/>
    <w:rsid w:val="006241C9"/>
    <w:rsid w:val="00624612"/>
    <w:rsid w:val="00624EEE"/>
    <w:rsid w:val="0062541D"/>
    <w:rsid w:val="00625792"/>
    <w:rsid w:val="00625EB7"/>
    <w:rsid w:val="00625FB2"/>
    <w:rsid w:val="00626018"/>
    <w:rsid w:val="006260CC"/>
    <w:rsid w:val="00626457"/>
    <w:rsid w:val="00626CBC"/>
    <w:rsid w:val="00626F1B"/>
    <w:rsid w:val="00627C1F"/>
    <w:rsid w:val="006304B8"/>
    <w:rsid w:val="006304C2"/>
    <w:rsid w:val="006305CE"/>
    <w:rsid w:val="00630646"/>
    <w:rsid w:val="00630B7C"/>
    <w:rsid w:val="00630C7F"/>
    <w:rsid w:val="00632333"/>
    <w:rsid w:val="006326FE"/>
    <w:rsid w:val="00632914"/>
    <w:rsid w:val="00632EAE"/>
    <w:rsid w:val="006330C4"/>
    <w:rsid w:val="006344D3"/>
    <w:rsid w:val="00634611"/>
    <w:rsid w:val="006349AA"/>
    <w:rsid w:val="00634CD7"/>
    <w:rsid w:val="00634CF0"/>
    <w:rsid w:val="00634E1A"/>
    <w:rsid w:val="0063502F"/>
    <w:rsid w:val="006358FF"/>
    <w:rsid w:val="00635E16"/>
    <w:rsid w:val="00636FC9"/>
    <w:rsid w:val="006371F0"/>
    <w:rsid w:val="006378A7"/>
    <w:rsid w:val="00637F1B"/>
    <w:rsid w:val="0064009F"/>
    <w:rsid w:val="00640236"/>
    <w:rsid w:val="006405FE"/>
    <w:rsid w:val="00640AB5"/>
    <w:rsid w:val="00641407"/>
    <w:rsid w:val="006416E8"/>
    <w:rsid w:val="0064174D"/>
    <w:rsid w:val="006418BE"/>
    <w:rsid w:val="00641D63"/>
    <w:rsid w:val="00642902"/>
    <w:rsid w:val="00642C68"/>
    <w:rsid w:val="00642CBB"/>
    <w:rsid w:val="00643241"/>
    <w:rsid w:val="006432A6"/>
    <w:rsid w:val="006437D1"/>
    <w:rsid w:val="00643882"/>
    <w:rsid w:val="00643BA2"/>
    <w:rsid w:val="00643F5D"/>
    <w:rsid w:val="0064417F"/>
    <w:rsid w:val="0064561B"/>
    <w:rsid w:val="0064574E"/>
    <w:rsid w:val="00645C15"/>
    <w:rsid w:val="0064619C"/>
    <w:rsid w:val="006464FE"/>
    <w:rsid w:val="00646C83"/>
    <w:rsid w:val="00646E1E"/>
    <w:rsid w:val="00646F5A"/>
    <w:rsid w:val="0064733A"/>
    <w:rsid w:val="0064734A"/>
    <w:rsid w:val="00647A67"/>
    <w:rsid w:val="00647CFE"/>
    <w:rsid w:val="006504AE"/>
    <w:rsid w:val="0065077C"/>
    <w:rsid w:val="00650793"/>
    <w:rsid w:val="00650A98"/>
    <w:rsid w:val="006510A1"/>
    <w:rsid w:val="00651802"/>
    <w:rsid w:val="00651B1C"/>
    <w:rsid w:val="00651B88"/>
    <w:rsid w:val="00651CFB"/>
    <w:rsid w:val="00652420"/>
    <w:rsid w:val="00652463"/>
    <w:rsid w:val="006529D7"/>
    <w:rsid w:val="00653FFA"/>
    <w:rsid w:val="006544AB"/>
    <w:rsid w:val="0065461E"/>
    <w:rsid w:val="006548B0"/>
    <w:rsid w:val="006548B8"/>
    <w:rsid w:val="00655186"/>
    <w:rsid w:val="00655495"/>
    <w:rsid w:val="006558AC"/>
    <w:rsid w:val="006566DF"/>
    <w:rsid w:val="006576A4"/>
    <w:rsid w:val="0065771B"/>
    <w:rsid w:val="00657958"/>
    <w:rsid w:val="0065795F"/>
    <w:rsid w:val="0066056D"/>
    <w:rsid w:val="006606DA"/>
    <w:rsid w:val="00661A69"/>
    <w:rsid w:val="00661C9C"/>
    <w:rsid w:val="00661CAC"/>
    <w:rsid w:val="00662177"/>
    <w:rsid w:val="00662503"/>
    <w:rsid w:val="0066261E"/>
    <w:rsid w:val="00662B6E"/>
    <w:rsid w:val="00662BA8"/>
    <w:rsid w:val="00663259"/>
    <w:rsid w:val="0066387B"/>
    <w:rsid w:val="006639F7"/>
    <w:rsid w:val="00663B12"/>
    <w:rsid w:val="00665120"/>
    <w:rsid w:val="00665122"/>
    <w:rsid w:val="0066547F"/>
    <w:rsid w:val="006655AD"/>
    <w:rsid w:val="00665604"/>
    <w:rsid w:val="006661EA"/>
    <w:rsid w:val="00666B1D"/>
    <w:rsid w:val="00667170"/>
    <w:rsid w:val="006671E7"/>
    <w:rsid w:val="0066776E"/>
    <w:rsid w:val="0066785F"/>
    <w:rsid w:val="00667D3C"/>
    <w:rsid w:val="006702B3"/>
    <w:rsid w:val="006706E0"/>
    <w:rsid w:val="006706F0"/>
    <w:rsid w:val="00670DA0"/>
    <w:rsid w:val="006715C5"/>
    <w:rsid w:val="006721EE"/>
    <w:rsid w:val="00672CAC"/>
    <w:rsid w:val="00672F3E"/>
    <w:rsid w:val="00673243"/>
    <w:rsid w:val="006735AB"/>
    <w:rsid w:val="0067360A"/>
    <w:rsid w:val="00673838"/>
    <w:rsid w:val="006738A2"/>
    <w:rsid w:val="00673B09"/>
    <w:rsid w:val="0067406A"/>
    <w:rsid w:val="0067436A"/>
    <w:rsid w:val="0067444E"/>
    <w:rsid w:val="006744E1"/>
    <w:rsid w:val="00674E41"/>
    <w:rsid w:val="00674E90"/>
    <w:rsid w:val="00674E97"/>
    <w:rsid w:val="006752CE"/>
    <w:rsid w:val="0067580A"/>
    <w:rsid w:val="0067621B"/>
    <w:rsid w:val="00676592"/>
    <w:rsid w:val="00676983"/>
    <w:rsid w:val="006769BF"/>
    <w:rsid w:val="00676CA7"/>
    <w:rsid w:val="0067749C"/>
    <w:rsid w:val="006808F5"/>
    <w:rsid w:val="00680B45"/>
    <w:rsid w:val="00680E7A"/>
    <w:rsid w:val="0068148B"/>
    <w:rsid w:val="00681D65"/>
    <w:rsid w:val="006821B5"/>
    <w:rsid w:val="00682797"/>
    <w:rsid w:val="006828D7"/>
    <w:rsid w:val="00683216"/>
    <w:rsid w:val="00684853"/>
    <w:rsid w:val="00684AAD"/>
    <w:rsid w:val="00685B11"/>
    <w:rsid w:val="006861EA"/>
    <w:rsid w:val="00687274"/>
    <w:rsid w:val="00687E23"/>
    <w:rsid w:val="00690312"/>
    <w:rsid w:val="00690645"/>
    <w:rsid w:val="00690911"/>
    <w:rsid w:val="00690B6C"/>
    <w:rsid w:val="00691015"/>
    <w:rsid w:val="006911B6"/>
    <w:rsid w:val="00691D29"/>
    <w:rsid w:val="00691D5B"/>
    <w:rsid w:val="0069254B"/>
    <w:rsid w:val="006928AC"/>
    <w:rsid w:val="00692A7A"/>
    <w:rsid w:val="00692B5B"/>
    <w:rsid w:val="00692DD8"/>
    <w:rsid w:val="006932A7"/>
    <w:rsid w:val="006945BD"/>
    <w:rsid w:val="006946D4"/>
    <w:rsid w:val="0069479B"/>
    <w:rsid w:val="00695C87"/>
    <w:rsid w:val="00695D7C"/>
    <w:rsid w:val="0069620E"/>
    <w:rsid w:val="0069646C"/>
    <w:rsid w:val="006965B6"/>
    <w:rsid w:val="00696B67"/>
    <w:rsid w:val="00697059"/>
    <w:rsid w:val="00697391"/>
    <w:rsid w:val="00697533"/>
    <w:rsid w:val="00697589"/>
    <w:rsid w:val="00697A1F"/>
    <w:rsid w:val="00697BED"/>
    <w:rsid w:val="00697E31"/>
    <w:rsid w:val="00697EA1"/>
    <w:rsid w:val="006A0040"/>
    <w:rsid w:val="006A0D12"/>
    <w:rsid w:val="006A17E3"/>
    <w:rsid w:val="006A2708"/>
    <w:rsid w:val="006A2775"/>
    <w:rsid w:val="006A2CDF"/>
    <w:rsid w:val="006A3808"/>
    <w:rsid w:val="006A3C60"/>
    <w:rsid w:val="006A3D24"/>
    <w:rsid w:val="006A5B28"/>
    <w:rsid w:val="006A5E33"/>
    <w:rsid w:val="006A5E36"/>
    <w:rsid w:val="006A671F"/>
    <w:rsid w:val="006A6A5B"/>
    <w:rsid w:val="006A6EF2"/>
    <w:rsid w:val="006B0549"/>
    <w:rsid w:val="006B1015"/>
    <w:rsid w:val="006B1062"/>
    <w:rsid w:val="006B1FD0"/>
    <w:rsid w:val="006B2185"/>
    <w:rsid w:val="006B3A37"/>
    <w:rsid w:val="006B3EAE"/>
    <w:rsid w:val="006B4405"/>
    <w:rsid w:val="006B50A0"/>
    <w:rsid w:val="006B57EF"/>
    <w:rsid w:val="006B5F04"/>
    <w:rsid w:val="006B63EF"/>
    <w:rsid w:val="006B669A"/>
    <w:rsid w:val="006B6CC7"/>
    <w:rsid w:val="006B6E43"/>
    <w:rsid w:val="006B763A"/>
    <w:rsid w:val="006B7C8D"/>
    <w:rsid w:val="006C0095"/>
    <w:rsid w:val="006C07E4"/>
    <w:rsid w:val="006C134B"/>
    <w:rsid w:val="006C157C"/>
    <w:rsid w:val="006C1930"/>
    <w:rsid w:val="006C23E9"/>
    <w:rsid w:val="006C2F6F"/>
    <w:rsid w:val="006C3E1C"/>
    <w:rsid w:val="006C4094"/>
    <w:rsid w:val="006C4688"/>
    <w:rsid w:val="006C4FA4"/>
    <w:rsid w:val="006C5465"/>
    <w:rsid w:val="006C54E4"/>
    <w:rsid w:val="006C54EF"/>
    <w:rsid w:val="006C60CC"/>
    <w:rsid w:val="006C6C1F"/>
    <w:rsid w:val="006C6CF5"/>
    <w:rsid w:val="006C7962"/>
    <w:rsid w:val="006C79CE"/>
    <w:rsid w:val="006C7F3E"/>
    <w:rsid w:val="006D059B"/>
    <w:rsid w:val="006D07CF"/>
    <w:rsid w:val="006D1128"/>
    <w:rsid w:val="006D112F"/>
    <w:rsid w:val="006D1B1B"/>
    <w:rsid w:val="006D2B06"/>
    <w:rsid w:val="006D2DE3"/>
    <w:rsid w:val="006D36D6"/>
    <w:rsid w:val="006D4BBF"/>
    <w:rsid w:val="006D4DEC"/>
    <w:rsid w:val="006D4E5E"/>
    <w:rsid w:val="006D4F13"/>
    <w:rsid w:val="006D525A"/>
    <w:rsid w:val="006D5364"/>
    <w:rsid w:val="006D5C37"/>
    <w:rsid w:val="006D6782"/>
    <w:rsid w:val="006D6A22"/>
    <w:rsid w:val="006D6B1A"/>
    <w:rsid w:val="006D7200"/>
    <w:rsid w:val="006D7F1B"/>
    <w:rsid w:val="006D95A2"/>
    <w:rsid w:val="006E003D"/>
    <w:rsid w:val="006E01C8"/>
    <w:rsid w:val="006E0267"/>
    <w:rsid w:val="006E0710"/>
    <w:rsid w:val="006E1F8D"/>
    <w:rsid w:val="006E23F6"/>
    <w:rsid w:val="006E3547"/>
    <w:rsid w:val="006E3E3D"/>
    <w:rsid w:val="006E485C"/>
    <w:rsid w:val="006E58C4"/>
    <w:rsid w:val="006E5FAD"/>
    <w:rsid w:val="006E66BF"/>
    <w:rsid w:val="006E78F7"/>
    <w:rsid w:val="006E7E12"/>
    <w:rsid w:val="006E7E8B"/>
    <w:rsid w:val="006F026C"/>
    <w:rsid w:val="006F0805"/>
    <w:rsid w:val="006F0A0E"/>
    <w:rsid w:val="006F0E10"/>
    <w:rsid w:val="006F1107"/>
    <w:rsid w:val="006F1151"/>
    <w:rsid w:val="006F146F"/>
    <w:rsid w:val="006F14E8"/>
    <w:rsid w:val="006F176A"/>
    <w:rsid w:val="006F1BA7"/>
    <w:rsid w:val="006F218D"/>
    <w:rsid w:val="006F2424"/>
    <w:rsid w:val="006F309B"/>
    <w:rsid w:val="006F3792"/>
    <w:rsid w:val="006F40F1"/>
    <w:rsid w:val="006F496D"/>
    <w:rsid w:val="006F4E44"/>
    <w:rsid w:val="006F54DB"/>
    <w:rsid w:val="006F582D"/>
    <w:rsid w:val="006F5CF3"/>
    <w:rsid w:val="006F67CE"/>
    <w:rsid w:val="006F6C37"/>
    <w:rsid w:val="006F6E16"/>
    <w:rsid w:val="006F7158"/>
    <w:rsid w:val="006F752E"/>
    <w:rsid w:val="006F77A8"/>
    <w:rsid w:val="006F8B58"/>
    <w:rsid w:val="0070001E"/>
    <w:rsid w:val="007002BF"/>
    <w:rsid w:val="00700BD1"/>
    <w:rsid w:val="00701124"/>
    <w:rsid w:val="00701DB2"/>
    <w:rsid w:val="00701EBC"/>
    <w:rsid w:val="00701FA2"/>
    <w:rsid w:val="007028FC"/>
    <w:rsid w:val="00702A72"/>
    <w:rsid w:val="00703B4D"/>
    <w:rsid w:val="00704332"/>
    <w:rsid w:val="00704AA2"/>
    <w:rsid w:val="007051EC"/>
    <w:rsid w:val="007053B5"/>
    <w:rsid w:val="00705988"/>
    <w:rsid w:val="00705C74"/>
    <w:rsid w:val="00706927"/>
    <w:rsid w:val="007071B5"/>
    <w:rsid w:val="0071074B"/>
    <w:rsid w:val="00710878"/>
    <w:rsid w:val="00710A38"/>
    <w:rsid w:val="0071170A"/>
    <w:rsid w:val="00711C28"/>
    <w:rsid w:val="00711D15"/>
    <w:rsid w:val="00712069"/>
    <w:rsid w:val="00712511"/>
    <w:rsid w:val="00713450"/>
    <w:rsid w:val="007134F6"/>
    <w:rsid w:val="00713569"/>
    <w:rsid w:val="007135EC"/>
    <w:rsid w:val="007136E0"/>
    <w:rsid w:val="00714055"/>
    <w:rsid w:val="007141C4"/>
    <w:rsid w:val="00714CCA"/>
    <w:rsid w:val="00714EF7"/>
    <w:rsid w:val="007152E0"/>
    <w:rsid w:val="007155F4"/>
    <w:rsid w:val="007156DF"/>
    <w:rsid w:val="00715B99"/>
    <w:rsid w:val="00715CE4"/>
    <w:rsid w:val="007165FB"/>
    <w:rsid w:val="00716958"/>
    <w:rsid w:val="007171F8"/>
    <w:rsid w:val="0071741F"/>
    <w:rsid w:val="00717492"/>
    <w:rsid w:val="0071799F"/>
    <w:rsid w:val="00717B9F"/>
    <w:rsid w:val="00717E96"/>
    <w:rsid w:val="00720411"/>
    <w:rsid w:val="00720725"/>
    <w:rsid w:val="00720F03"/>
    <w:rsid w:val="0072102F"/>
    <w:rsid w:val="00721A5A"/>
    <w:rsid w:val="00721CCB"/>
    <w:rsid w:val="00721D2B"/>
    <w:rsid w:val="00722257"/>
    <w:rsid w:val="00722A70"/>
    <w:rsid w:val="00722B97"/>
    <w:rsid w:val="00722BF8"/>
    <w:rsid w:val="007230EE"/>
    <w:rsid w:val="0072338E"/>
    <w:rsid w:val="00723397"/>
    <w:rsid w:val="00723DF9"/>
    <w:rsid w:val="007247B8"/>
    <w:rsid w:val="00724A24"/>
    <w:rsid w:val="00724A5A"/>
    <w:rsid w:val="00725469"/>
    <w:rsid w:val="00725682"/>
    <w:rsid w:val="0072573A"/>
    <w:rsid w:val="00725B7A"/>
    <w:rsid w:val="0072694B"/>
    <w:rsid w:val="00726B0D"/>
    <w:rsid w:val="00726BF8"/>
    <w:rsid w:val="00727523"/>
    <w:rsid w:val="007277FE"/>
    <w:rsid w:val="00730462"/>
    <w:rsid w:val="00730E1E"/>
    <w:rsid w:val="007319FB"/>
    <w:rsid w:val="00731B83"/>
    <w:rsid w:val="00732351"/>
    <w:rsid w:val="007324B6"/>
    <w:rsid w:val="007326E1"/>
    <w:rsid w:val="007331DE"/>
    <w:rsid w:val="007334A5"/>
    <w:rsid w:val="00733B7F"/>
    <w:rsid w:val="007340C6"/>
    <w:rsid w:val="00734F85"/>
    <w:rsid w:val="0073527D"/>
    <w:rsid w:val="00735755"/>
    <w:rsid w:val="0073578D"/>
    <w:rsid w:val="00735FA5"/>
    <w:rsid w:val="0073663C"/>
    <w:rsid w:val="00736715"/>
    <w:rsid w:val="00736B45"/>
    <w:rsid w:val="00736F32"/>
    <w:rsid w:val="00737694"/>
    <w:rsid w:val="00737714"/>
    <w:rsid w:val="0073784B"/>
    <w:rsid w:val="00737D0D"/>
    <w:rsid w:val="00737D8D"/>
    <w:rsid w:val="00740B95"/>
    <w:rsid w:val="0074100F"/>
    <w:rsid w:val="00741509"/>
    <w:rsid w:val="007416ED"/>
    <w:rsid w:val="00741789"/>
    <w:rsid w:val="00741892"/>
    <w:rsid w:val="00742727"/>
    <w:rsid w:val="0074367A"/>
    <w:rsid w:val="00743832"/>
    <w:rsid w:val="00743AF7"/>
    <w:rsid w:val="0074436F"/>
    <w:rsid w:val="007443BF"/>
    <w:rsid w:val="00744C96"/>
    <w:rsid w:val="007458B0"/>
    <w:rsid w:val="00745965"/>
    <w:rsid w:val="00745DF1"/>
    <w:rsid w:val="007466D7"/>
    <w:rsid w:val="00747049"/>
    <w:rsid w:val="00747419"/>
    <w:rsid w:val="00747800"/>
    <w:rsid w:val="00750BDB"/>
    <w:rsid w:val="00750E54"/>
    <w:rsid w:val="00750E5B"/>
    <w:rsid w:val="00751840"/>
    <w:rsid w:val="007520FB"/>
    <w:rsid w:val="00753B02"/>
    <w:rsid w:val="00753F05"/>
    <w:rsid w:val="00753F66"/>
    <w:rsid w:val="00754587"/>
    <w:rsid w:val="007546F6"/>
    <w:rsid w:val="007548AE"/>
    <w:rsid w:val="007551FA"/>
    <w:rsid w:val="00755217"/>
    <w:rsid w:val="007556F3"/>
    <w:rsid w:val="00755736"/>
    <w:rsid w:val="0075575E"/>
    <w:rsid w:val="00756494"/>
    <w:rsid w:val="00756ED8"/>
    <w:rsid w:val="00757472"/>
    <w:rsid w:val="00757FAA"/>
    <w:rsid w:val="007609EC"/>
    <w:rsid w:val="00760C73"/>
    <w:rsid w:val="007613DB"/>
    <w:rsid w:val="0076157A"/>
    <w:rsid w:val="0076166F"/>
    <w:rsid w:val="00761A91"/>
    <w:rsid w:val="00761ECB"/>
    <w:rsid w:val="0076253F"/>
    <w:rsid w:val="007625CC"/>
    <w:rsid w:val="00762D9B"/>
    <w:rsid w:val="007635CF"/>
    <w:rsid w:val="007638A3"/>
    <w:rsid w:val="00763D92"/>
    <w:rsid w:val="0076401F"/>
    <w:rsid w:val="00764FCA"/>
    <w:rsid w:val="007662F8"/>
    <w:rsid w:val="00766C04"/>
    <w:rsid w:val="00767093"/>
    <w:rsid w:val="007670C7"/>
    <w:rsid w:val="007672F7"/>
    <w:rsid w:val="00770024"/>
    <w:rsid w:val="00770F54"/>
    <w:rsid w:val="00771131"/>
    <w:rsid w:val="0077114B"/>
    <w:rsid w:val="007717A6"/>
    <w:rsid w:val="00771AC1"/>
    <w:rsid w:val="00771CE7"/>
    <w:rsid w:val="0077258D"/>
    <w:rsid w:val="00772621"/>
    <w:rsid w:val="00772B45"/>
    <w:rsid w:val="00772BFF"/>
    <w:rsid w:val="007733A6"/>
    <w:rsid w:val="00773D44"/>
    <w:rsid w:val="007749AB"/>
    <w:rsid w:val="007750BA"/>
    <w:rsid w:val="007751DF"/>
    <w:rsid w:val="00775364"/>
    <w:rsid w:val="0077582D"/>
    <w:rsid w:val="007758FD"/>
    <w:rsid w:val="00775B3C"/>
    <w:rsid w:val="00775B8A"/>
    <w:rsid w:val="00775CE2"/>
    <w:rsid w:val="00776C94"/>
    <w:rsid w:val="00776F12"/>
    <w:rsid w:val="0077790B"/>
    <w:rsid w:val="007801CB"/>
    <w:rsid w:val="00780617"/>
    <w:rsid w:val="00780C3D"/>
    <w:rsid w:val="00780DF1"/>
    <w:rsid w:val="007811E1"/>
    <w:rsid w:val="007812AA"/>
    <w:rsid w:val="007817CB"/>
    <w:rsid w:val="007818B2"/>
    <w:rsid w:val="007819FD"/>
    <w:rsid w:val="00781F22"/>
    <w:rsid w:val="007837BC"/>
    <w:rsid w:val="00783EC6"/>
    <w:rsid w:val="007842EE"/>
    <w:rsid w:val="00784562"/>
    <w:rsid w:val="00784581"/>
    <w:rsid w:val="00784736"/>
    <w:rsid w:val="0078494A"/>
    <w:rsid w:val="007849B1"/>
    <w:rsid w:val="00784C72"/>
    <w:rsid w:val="007851B6"/>
    <w:rsid w:val="00785381"/>
    <w:rsid w:val="00785710"/>
    <w:rsid w:val="00786455"/>
    <w:rsid w:val="007867F1"/>
    <w:rsid w:val="00786A06"/>
    <w:rsid w:val="0078727E"/>
    <w:rsid w:val="00787D6C"/>
    <w:rsid w:val="00787D72"/>
    <w:rsid w:val="00787F63"/>
    <w:rsid w:val="00787FEB"/>
    <w:rsid w:val="00790963"/>
    <w:rsid w:val="00790B20"/>
    <w:rsid w:val="007915F2"/>
    <w:rsid w:val="0079180D"/>
    <w:rsid w:val="00792140"/>
    <w:rsid w:val="0079223C"/>
    <w:rsid w:val="00792408"/>
    <w:rsid w:val="0079382F"/>
    <w:rsid w:val="0079415A"/>
    <w:rsid w:val="0079456D"/>
    <w:rsid w:val="007945AD"/>
    <w:rsid w:val="00795B5D"/>
    <w:rsid w:val="00796577"/>
    <w:rsid w:val="007967F9"/>
    <w:rsid w:val="00796A94"/>
    <w:rsid w:val="00796A9B"/>
    <w:rsid w:val="00796D81"/>
    <w:rsid w:val="0079707D"/>
    <w:rsid w:val="00797269"/>
    <w:rsid w:val="00797FC8"/>
    <w:rsid w:val="007A0597"/>
    <w:rsid w:val="007A0A87"/>
    <w:rsid w:val="007A1223"/>
    <w:rsid w:val="007A1401"/>
    <w:rsid w:val="007A1445"/>
    <w:rsid w:val="007A17A2"/>
    <w:rsid w:val="007A1925"/>
    <w:rsid w:val="007A1B71"/>
    <w:rsid w:val="007A1E15"/>
    <w:rsid w:val="007A21E4"/>
    <w:rsid w:val="007A2A77"/>
    <w:rsid w:val="007A325E"/>
    <w:rsid w:val="007A33BC"/>
    <w:rsid w:val="007A3626"/>
    <w:rsid w:val="007A3EB2"/>
    <w:rsid w:val="007A48C3"/>
    <w:rsid w:val="007A57C5"/>
    <w:rsid w:val="007A6282"/>
    <w:rsid w:val="007A6490"/>
    <w:rsid w:val="007A6B93"/>
    <w:rsid w:val="007A7361"/>
    <w:rsid w:val="007A7BF8"/>
    <w:rsid w:val="007A7F45"/>
    <w:rsid w:val="007B07C5"/>
    <w:rsid w:val="007B1FF5"/>
    <w:rsid w:val="007B2398"/>
    <w:rsid w:val="007B2A24"/>
    <w:rsid w:val="007B2C66"/>
    <w:rsid w:val="007B2C97"/>
    <w:rsid w:val="007B2EFD"/>
    <w:rsid w:val="007B3596"/>
    <w:rsid w:val="007B3C2E"/>
    <w:rsid w:val="007B3EED"/>
    <w:rsid w:val="007B4903"/>
    <w:rsid w:val="007B4C49"/>
    <w:rsid w:val="007B4EC9"/>
    <w:rsid w:val="007B4FAB"/>
    <w:rsid w:val="007B5A38"/>
    <w:rsid w:val="007B60B4"/>
    <w:rsid w:val="007B6613"/>
    <w:rsid w:val="007B684E"/>
    <w:rsid w:val="007B6857"/>
    <w:rsid w:val="007B6869"/>
    <w:rsid w:val="007B6876"/>
    <w:rsid w:val="007B7063"/>
    <w:rsid w:val="007B7072"/>
    <w:rsid w:val="007B72B7"/>
    <w:rsid w:val="007B74C8"/>
    <w:rsid w:val="007C0180"/>
    <w:rsid w:val="007C0473"/>
    <w:rsid w:val="007C0A8E"/>
    <w:rsid w:val="007C0B1D"/>
    <w:rsid w:val="007C0B23"/>
    <w:rsid w:val="007C1121"/>
    <w:rsid w:val="007C15E6"/>
    <w:rsid w:val="007C1D85"/>
    <w:rsid w:val="007C20A7"/>
    <w:rsid w:val="007C2100"/>
    <w:rsid w:val="007C3122"/>
    <w:rsid w:val="007C32A4"/>
    <w:rsid w:val="007C330A"/>
    <w:rsid w:val="007C3447"/>
    <w:rsid w:val="007C36F7"/>
    <w:rsid w:val="007C5137"/>
    <w:rsid w:val="007C5202"/>
    <w:rsid w:val="007C5DE5"/>
    <w:rsid w:val="007C5F19"/>
    <w:rsid w:val="007C6858"/>
    <w:rsid w:val="007C7311"/>
    <w:rsid w:val="007C73C7"/>
    <w:rsid w:val="007C7E14"/>
    <w:rsid w:val="007D1183"/>
    <w:rsid w:val="007D1C6D"/>
    <w:rsid w:val="007D1E7A"/>
    <w:rsid w:val="007D2352"/>
    <w:rsid w:val="007D2671"/>
    <w:rsid w:val="007D30AA"/>
    <w:rsid w:val="007D393A"/>
    <w:rsid w:val="007D3A46"/>
    <w:rsid w:val="007D3D9E"/>
    <w:rsid w:val="007D4A92"/>
    <w:rsid w:val="007D4B5C"/>
    <w:rsid w:val="007D4B61"/>
    <w:rsid w:val="007D4E2A"/>
    <w:rsid w:val="007D5101"/>
    <w:rsid w:val="007D545C"/>
    <w:rsid w:val="007D55A4"/>
    <w:rsid w:val="007D55E9"/>
    <w:rsid w:val="007D581E"/>
    <w:rsid w:val="007D59AC"/>
    <w:rsid w:val="007D5E2D"/>
    <w:rsid w:val="007D6147"/>
    <w:rsid w:val="007D6D3B"/>
    <w:rsid w:val="007D7CD9"/>
    <w:rsid w:val="007E046F"/>
    <w:rsid w:val="007E0632"/>
    <w:rsid w:val="007E0AEC"/>
    <w:rsid w:val="007E14BC"/>
    <w:rsid w:val="007E19E3"/>
    <w:rsid w:val="007E1F77"/>
    <w:rsid w:val="007E2893"/>
    <w:rsid w:val="007E2F28"/>
    <w:rsid w:val="007E336A"/>
    <w:rsid w:val="007E3378"/>
    <w:rsid w:val="007E46EC"/>
    <w:rsid w:val="007E4951"/>
    <w:rsid w:val="007E58E1"/>
    <w:rsid w:val="007E5BB0"/>
    <w:rsid w:val="007E5D9B"/>
    <w:rsid w:val="007E6069"/>
    <w:rsid w:val="007E6164"/>
    <w:rsid w:val="007E666D"/>
    <w:rsid w:val="007E6AD9"/>
    <w:rsid w:val="007E6AE4"/>
    <w:rsid w:val="007E6C49"/>
    <w:rsid w:val="007E7096"/>
    <w:rsid w:val="007E7845"/>
    <w:rsid w:val="007E7AAC"/>
    <w:rsid w:val="007E7B3D"/>
    <w:rsid w:val="007E7EA8"/>
    <w:rsid w:val="007F012B"/>
    <w:rsid w:val="007F01E4"/>
    <w:rsid w:val="007F05C0"/>
    <w:rsid w:val="007F0A2B"/>
    <w:rsid w:val="007F0AE2"/>
    <w:rsid w:val="007F0CF8"/>
    <w:rsid w:val="007F1250"/>
    <w:rsid w:val="007F1348"/>
    <w:rsid w:val="007F1678"/>
    <w:rsid w:val="007F1CB2"/>
    <w:rsid w:val="007F2949"/>
    <w:rsid w:val="007F3456"/>
    <w:rsid w:val="007F37C2"/>
    <w:rsid w:val="007F3BD4"/>
    <w:rsid w:val="007F4D57"/>
    <w:rsid w:val="007F544C"/>
    <w:rsid w:val="007F5506"/>
    <w:rsid w:val="007F582C"/>
    <w:rsid w:val="007F58F4"/>
    <w:rsid w:val="007F5B3C"/>
    <w:rsid w:val="007F618A"/>
    <w:rsid w:val="007F627B"/>
    <w:rsid w:val="007F68A6"/>
    <w:rsid w:val="007F7744"/>
    <w:rsid w:val="007F793E"/>
    <w:rsid w:val="0080033A"/>
    <w:rsid w:val="008004EA"/>
    <w:rsid w:val="00800634"/>
    <w:rsid w:val="0080094C"/>
    <w:rsid w:val="00800F77"/>
    <w:rsid w:val="00801782"/>
    <w:rsid w:val="00801CA4"/>
    <w:rsid w:val="00801FD9"/>
    <w:rsid w:val="00802C57"/>
    <w:rsid w:val="008036E1"/>
    <w:rsid w:val="00803F3C"/>
    <w:rsid w:val="00804431"/>
    <w:rsid w:val="008045FF"/>
    <w:rsid w:val="00804743"/>
    <w:rsid w:val="00804AE8"/>
    <w:rsid w:val="008053E5"/>
    <w:rsid w:val="00805521"/>
    <w:rsid w:val="00805760"/>
    <w:rsid w:val="00805C4D"/>
    <w:rsid w:val="00805E9D"/>
    <w:rsid w:val="00806387"/>
    <w:rsid w:val="00806524"/>
    <w:rsid w:val="0080655A"/>
    <w:rsid w:val="00806828"/>
    <w:rsid w:val="00806EC4"/>
    <w:rsid w:val="00807B36"/>
    <w:rsid w:val="00807B5B"/>
    <w:rsid w:val="008101C4"/>
    <w:rsid w:val="008113D5"/>
    <w:rsid w:val="00811913"/>
    <w:rsid w:val="00811DF5"/>
    <w:rsid w:val="00812171"/>
    <w:rsid w:val="00812549"/>
    <w:rsid w:val="008129C4"/>
    <w:rsid w:val="008141B7"/>
    <w:rsid w:val="008145FD"/>
    <w:rsid w:val="008148E9"/>
    <w:rsid w:val="00814F42"/>
    <w:rsid w:val="008156D5"/>
    <w:rsid w:val="00815B9D"/>
    <w:rsid w:val="00815BF2"/>
    <w:rsid w:val="00815C59"/>
    <w:rsid w:val="00817DE7"/>
    <w:rsid w:val="0082003F"/>
    <w:rsid w:val="0082044A"/>
    <w:rsid w:val="00820E52"/>
    <w:rsid w:val="008210D8"/>
    <w:rsid w:val="008210F7"/>
    <w:rsid w:val="0082125A"/>
    <w:rsid w:val="008214BA"/>
    <w:rsid w:val="008215B8"/>
    <w:rsid w:val="00821990"/>
    <w:rsid w:val="0082216B"/>
    <w:rsid w:val="00822978"/>
    <w:rsid w:val="00822DD6"/>
    <w:rsid w:val="00823183"/>
    <w:rsid w:val="00823416"/>
    <w:rsid w:val="00824354"/>
    <w:rsid w:val="0082442D"/>
    <w:rsid w:val="0082454B"/>
    <w:rsid w:val="00824658"/>
    <w:rsid w:val="0082492A"/>
    <w:rsid w:val="008249B4"/>
    <w:rsid w:val="008249EB"/>
    <w:rsid w:val="00825C7F"/>
    <w:rsid w:val="008260CC"/>
    <w:rsid w:val="008260DF"/>
    <w:rsid w:val="00826638"/>
    <w:rsid w:val="008267BD"/>
    <w:rsid w:val="00826D05"/>
    <w:rsid w:val="0082729A"/>
    <w:rsid w:val="008274F8"/>
    <w:rsid w:val="0082773A"/>
    <w:rsid w:val="00827883"/>
    <w:rsid w:val="00827C29"/>
    <w:rsid w:val="008307D7"/>
    <w:rsid w:val="008307E4"/>
    <w:rsid w:val="00830CB0"/>
    <w:rsid w:val="00830DC8"/>
    <w:rsid w:val="00830F7D"/>
    <w:rsid w:val="00831B55"/>
    <w:rsid w:val="00831DD0"/>
    <w:rsid w:val="00831DF4"/>
    <w:rsid w:val="0083248D"/>
    <w:rsid w:val="008324D6"/>
    <w:rsid w:val="00832540"/>
    <w:rsid w:val="0083373A"/>
    <w:rsid w:val="0083382E"/>
    <w:rsid w:val="008340D6"/>
    <w:rsid w:val="008348C8"/>
    <w:rsid w:val="008353F3"/>
    <w:rsid w:val="0083636A"/>
    <w:rsid w:val="00837779"/>
    <w:rsid w:val="00837D60"/>
    <w:rsid w:val="00840AB7"/>
    <w:rsid w:val="00840AEC"/>
    <w:rsid w:val="00841B30"/>
    <w:rsid w:val="008421E2"/>
    <w:rsid w:val="008434C8"/>
    <w:rsid w:val="0084414F"/>
    <w:rsid w:val="00844B65"/>
    <w:rsid w:val="00844FB2"/>
    <w:rsid w:val="00845020"/>
    <w:rsid w:val="00845415"/>
    <w:rsid w:val="008454D2"/>
    <w:rsid w:val="008455A5"/>
    <w:rsid w:val="00845973"/>
    <w:rsid w:val="00846470"/>
    <w:rsid w:val="008471AB"/>
    <w:rsid w:val="0084797F"/>
    <w:rsid w:val="00847A76"/>
    <w:rsid w:val="00847E79"/>
    <w:rsid w:val="0085064D"/>
    <w:rsid w:val="008506B7"/>
    <w:rsid w:val="008506CE"/>
    <w:rsid w:val="00850F44"/>
    <w:rsid w:val="008510E8"/>
    <w:rsid w:val="0085110B"/>
    <w:rsid w:val="00851623"/>
    <w:rsid w:val="0085187D"/>
    <w:rsid w:val="008523F5"/>
    <w:rsid w:val="00853819"/>
    <w:rsid w:val="00853834"/>
    <w:rsid w:val="008539A6"/>
    <w:rsid w:val="00853A04"/>
    <w:rsid w:val="00853FE0"/>
    <w:rsid w:val="0085433C"/>
    <w:rsid w:val="00854380"/>
    <w:rsid w:val="008545E8"/>
    <w:rsid w:val="008551C4"/>
    <w:rsid w:val="00855460"/>
    <w:rsid w:val="0085554E"/>
    <w:rsid w:val="0085569B"/>
    <w:rsid w:val="008558AC"/>
    <w:rsid w:val="00855C0B"/>
    <w:rsid w:val="00855C8A"/>
    <w:rsid w:val="00855ED4"/>
    <w:rsid w:val="00856964"/>
    <w:rsid w:val="00856CC6"/>
    <w:rsid w:val="00856D30"/>
    <w:rsid w:val="00857124"/>
    <w:rsid w:val="00857677"/>
    <w:rsid w:val="0085793A"/>
    <w:rsid w:val="00857971"/>
    <w:rsid w:val="00860093"/>
    <w:rsid w:val="0086086B"/>
    <w:rsid w:val="00860932"/>
    <w:rsid w:val="00860B54"/>
    <w:rsid w:val="008610C6"/>
    <w:rsid w:val="00861C13"/>
    <w:rsid w:val="00861FE0"/>
    <w:rsid w:val="008625A5"/>
    <w:rsid w:val="0086292D"/>
    <w:rsid w:val="00862D2A"/>
    <w:rsid w:val="00862D57"/>
    <w:rsid w:val="0086306E"/>
    <w:rsid w:val="00863C44"/>
    <w:rsid w:val="008647E3"/>
    <w:rsid w:val="00864D32"/>
    <w:rsid w:val="0086525D"/>
    <w:rsid w:val="0086567A"/>
    <w:rsid w:val="0086794D"/>
    <w:rsid w:val="00867F25"/>
    <w:rsid w:val="008707B2"/>
    <w:rsid w:val="00870819"/>
    <w:rsid w:val="00870C0B"/>
    <w:rsid w:val="00870D51"/>
    <w:rsid w:val="00871238"/>
    <w:rsid w:val="0087141C"/>
    <w:rsid w:val="00873947"/>
    <w:rsid w:val="00873EEE"/>
    <w:rsid w:val="008745F9"/>
    <w:rsid w:val="008746BD"/>
    <w:rsid w:val="00874B20"/>
    <w:rsid w:val="00874C1D"/>
    <w:rsid w:val="00874F49"/>
    <w:rsid w:val="00875022"/>
    <w:rsid w:val="008751F0"/>
    <w:rsid w:val="0087534F"/>
    <w:rsid w:val="008753D2"/>
    <w:rsid w:val="00875570"/>
    <w:rsid w:val="008756A1"/>
    <w:rsid w:val="008756D3"/>
    <w:rsid w:val="008765A5"/>
    <w:rsid w:val="00876B8F"/>
    <w:rsid w:val="00877195"/>
    <w:rsid w:val="00877626"/>
    <w:rsid w:val="00877685"/>
    <w:rsid w:val="00880300"/>
    <w:rsid w:val="0088065C"/>
    <w:rsid w:val="008816DD"/>
    <w:rsid w:val="00881B6F"/>
    <w:rsid w:val="00881C2B"/>
    <w:rsid w:val="00882095"/>
    <w:rsid w:val="008821DA"/>
    <w:rsid w:val="00882A6C"/>
    <w:rsid w:val="00882C4A"/>
    <w:rsid w:val="008834FB"/>
    <w:rsid w:val="00883A75"/>
    <w:rsid w:val="008840DC"/>
    <w:rsid w:val="00884451"/>
    <w:rsid w:val="00884EE4"/>
    <w:rsid w:val="008853EC"/>
    <w:rsid w:val="00885A8E"/>
    <w:rsid w:val="00885E80"/>
    <w:rsid w:val="0088644E"/>
    <w:rsid w:val="00886CF4"/>
    <w:rsid w:val="00886F2F"/>
    <w:rsid w:val="00887757"/>
    <w:rsid w:val="00887E9D"/>
    <w:rsid w:val="00887F6C"/>
    <w:rsid w:val="00890B1E"/>
    <w:rsid w:val="008911A6"/>
    <w:rsid w:val="00891449"/>
    <w:rsid w:val="00891D2B"/>
    <w:rsid w:val="00892411"/>
    <w:rsid w:val="00892461"/>
    <w:rsid w:val="00892A18"/>
    <w:rsid w:val="00892A65"/>
    <w:rsid w:val="00893B36"/>
    <w:rsid w:val="0089412A"/>
    <w:rsid w:val="00894686"/>
    <w:rsid w:val="00894705"/>
    <w:rsid w:val="00894E95"/>
    <w:rsid w:val="0089552D"/>
    <w:rsid w:val="008959A1"/>
    <w:rsid w:val="00895CDD"/>
    <w:rsid w:val="00895FC0"/>
    <w:rsid w:val="008961EE"/>
    <w:rsid w:val="00896379"/>
    <w:rsid w:val="00896972"/>
    <w:rsid w:val="008969F2"/>
    <w:rsid w:val="00896A20"/>
    <w:rsid w:val="00896B4C"/>
    <w:rsid w:val="008974A0"/>
    <w:rsid w:val="0089766C"/>
    <w:rsid w:val="00897804"/>
    <w:rsid w:val="00897F37"/>
    <w:rsid w:val="008A02B7"/>
    <w:rsid w:val="008A068B"/>
    <w:rsid w:val="008A0EDD"/>
    <w:rsid w:val="008A15A6"/>
    <w:rsid w:val="008A1D30"/>
    <w:rsid w:val="008A25D1"/>
    <w:rsid w:val="008A2651"/>
    <w:rsid w:val="008A309D"/>
    <w:rsid w:val="008A368F"/>
    <w:rsid w:val="008A3AAC"/>
    <w:rsid w:val="008A3C45"/>
    <w:rsid w:val="008A3EEF"/>
    <w:rsid w:val="008A3F9A"/>
    <w:rsid w:val="008A403D"/>
    <w:rsid w:val="008A4141"/>
    <w:rsid w:val="008A4FE0"/>
    <w:rsid w:val="008A58A4"/>
    <w:rsid w:val="008A62CB"/>
    <w:rsid w:val="008A62E8"/>
    <w:rsid w:val="008A667C"/>
    <w:rsid w:val="008A6795"/>
    <w:rsid w:val="008A6DCE"/>
    <w:rsid w:val="008A74F4"/>
    <w:rsid w:val="008A75E8"/>
    <w:rsid w:val="008A7942"/>
    <w:rsid w:val="008A7AFB"/>
    <w:rsid w:val="008A7FAF"/>
    <w:rsid w:val="008B035E"/>
    <w:rsid w:val="008B0DDB"/>
    <w:rsid w:val="008B0EA0"/>
    <w:rsid w:val="008B0EEA"/>
    <w:rsid w:val="008B135B"/>
    <w:rsid w:val="008B14DB"/>
    <w:rsid w:val="008B1693"/>
    <w:rsid w:val="008B1742"/>
    <w:rsid w:val="008B1841"/>
    <w:rsid w:val="008B19F8"/>
    <w:rsid w:val="008B1B6E"/>
    <w:rsid w:val="008B1FE7"/>
    <w:rsid w:val="008B2481"/>
    <w:rsid w:val="008B2635"/>
    <w:rsid w:val="008B2963"/>
    <w:rsid w:val="008B33B1"/>
    <w:rsid w:val="008B3D67"/>
    <w:rsid w:val="008B4616"/>
    <w:rsid w:val="008B462A"/>
    <w:rsid w:val="008B4C88"/>
    <w:rsid w:val="008B504B"/>
    <w:rsid w:val="008B52AA"/>
    <w:rsid w:val="008B5565"/>
    <w:rsid w:val="008B56B3"/>
    <w:rsid w:val="008B59BC"/>
    <w:rsid w:val="008B5CB9"/>
    <w:rsid w:val="008B6262"/>
    <w:rsid w:val="008B633E"/>
    <w:rsid w:val="008B64A3"/>
    <w:rsid w:val="008B686D"/>
    <w:rsid w:val="008B6D74"/>
    <w:rsid w:val="008B6DC6"/>
    <w:rsid w:val="008B72B1"/>
    <w:rsid w:val="008B7547"/>
    <w:rsid w:val="008B78BD"/>
    <w:rsid w:val="008C0021"/>
    <w:rsid w:val="008C008A"/>
    <w:rsid w:val="008C026D"/>
    <w:rsid w:val="008C06C4"/>
    <w:rsid w:val="008C0A56"/>
    <w:rsid w:val="008C0CF6"/>
    <w:rsid w:val="008C0E82"/>
    <w:rsid w:val="008C13C1"/>
    <w:rsid w:val="008C1E81"/>
    <w:rsid w:val="008C20F6"/>
    <w:rsid w:val="008C25E0"/>
    <w:rsid w:val="008C34AF"/>
    <w:rsid w:val="008C4022"/>
    <w:rsid w:val="008C4432"/>
    <w:rsid w:val="008C4FC6"/>
    <w:rsid w:val="008C554C"/>
    <w:rsid w:val="008C55F9"/>
    <w:rsid w:val="008C5F35"/>
    <w:rsid w:val="008C6659"/>
    <w:rsid w:val="008C68DF"/>
    <w:rsid w:val="008C6B1C"/>
    <w:rsid w:val="008C6E15"/>
    <w:rsid w:val="008C700B"/>
    <w:rsid w:val="008C7271"/>
    <w:rsid w:val="008C7598"/>
    <w:rsid w:val="008C766D"/>
    <w:rsid w:val="008D011D"/>
    <w:rsid w:val="008D0385"/>
    <w:rsid w:val="008D08E0"/>
    <w:rsid w:val="008D0A1F"/>
    <w:rsid w:val="008D10C5"/>
    <w:rsid w:val="008D131F"/>
    <w:rsid w:val="008D1525"/>
    <w:rsid w:val="008D15DB"/>
    <w:rsid w:val="008D1B17"/>
    <w:rsid w:val="008D2036"/>
    <w:rsid w:val="008D2404"/>
    <w:rsid w:val="008D24D2"/>
    <w:rsid w:val="008D2798"/>
    <w:rsid w:val="008D3662"/>
    <w:rsid w:val="008D4A6D"/>
    <w:rsid w:val="008D4B75"/>
    <w:rsid w:val="008D4BCF"/>
    <w:rsid w:val="008D58C5"/>
    <w:rsid w:val="008D5A93"/>
    <w:rsid w:val="008D5EBA"/>
    <w:rsid w:val="008D6702"/>
    <w:rsid w:val="008D69CC"/>
    <w:rsid w:val="008D6D49"/>
    <w:rsid w:val="008E01F2"/>
    <w:rsid w:val="008E0377"/>
    <w:rsid w:val="008E06B4"/>
    <w:rsid w:val="008E08B2"/>
    <w:rsid w:val="008E08B5"/>
    <w:rsid w:val="008E0D33"/>
    <w:rsid w:val="008E1858"/>
    <w:rsid w:val="008E1873"/>
    <w:rsid w:val="008E2748"/>
    <w:rsid w:val="008E277F"/>
    <w:rsid w:val="008E2DFE"/>
    <w:rsid w:val="008E3122"/>
    <w:rsid w:val="008E3400"/>
    <w:rsid w:val="008E3579"/>
    <w:rsid w:val="008E3CA5"/>
    <w:rsid w:val="008E4124"/>
    <w:rsid w:val="008E44CF"/>
    <w:rsid w:val="008E4FC3"/>
    <w:rsid w:val="008E567C"/>
    <w:rsid w:val="008E58E1"/>
    <w:rsid w:val="008E59C5"/>
    <w:rsid w:val="008E5B23"/>
    <w:rsid w:val="008E60E8"/>
    <w:rsid w:val="008E78F4"/>
    <w:rsid w:val="008E7961"/>
    <w:rsid w:val="008E7A53"/>
    <w:rsid w:val="008E7AFA"/>
    <w:rsid w:val="008F06B1"/>
    <w:rsid w:val="008F07F1"/>
    <w:rsid w:val="008F0932"/>
    <w:rsid w:val="008F0963"/>
    <w:rsid w:val="008F0A82"/>
    <w:rsid w:val="008F0AAF"/>
    <w:rsid w:val="008F0C8C"/>
    <w:rsid w:val="008F0DE9"/>
    <w:rsid w:val="008F115A"/>
    <w:rsid w:val="008F16C1"/>
    <w:rsid w:val="008F1CBE"/>
    <w:rsid w:val="008F2D7C"/>
    <w:rsid w:val="008F2E27"/>
    <w:rsid w:val="008F30A5"/>
    <w:rsid w:val="008F3C3E"/>
    <w:rsid w:val="008F412B"/>
    <w:rsid w:val="008F41F1"/>
    <w:rsid w:val="008F436B"/>
    <w:rsid w:val="008F47FE"/>
    <w:rsid w:val="008F480A"/>
    <w:rsid w:val="008F4918"/>
    <w:rsid w:val="008F514B"/>
    <w:rsid w:val="008F5185"/>
    <w:rsid w:val="008F636A"/>
    <w:rsid w:val="008F64E5"/>
    <w:rsid w:val="008F71B8"/>
    <w:rsid w:val="008F7810"/>
    <w:rsid w:val="008F7FE4"/>
    <w:rsid w:val="00900448"/>
    <w:rsid w:val="00900824"/>
    <w:rsid w:val="00900BDB"/>
    <w:rsid w:val="00901636"/>
    <w:rsid w:val="00901773"/>
    <w:rsid w:val="00901D74"/>
    <w:rsid w:val="009023CC"/>
    <w:rsid w:val="009025A7"/>
    <w:rsid w:val="0090260F"/>
    <w:rsid w:val="00902A7E"/>
    <w:rsid w:val="00903093"/>
    <w:rsid w:val="009039FB"/>
    <w:rsid w:val="00903A63"/>
    <w:rsid w:val="009043DE"/>
    <w:rsid w:val="00904461"/>
    <w:rsid w:val="00904518"/>
    <w:rsid w:val="00904904"/>
    <w:rsid w:val="00904A95"/>
    <w:rsid w:val="0090510C"/>
    <w:rsid w:val="00905234"/>
    <w:rsid w:val="00905635"/>
    <w:rsid w:val="009065A6"/>
    <w:rsid w:val="009069DF"/>
    <w:rsid w:val="00906AF3"/>
    <w:rsid w:val="00907037"/>
    <w:rsid w:val="009071FD"/>
    <w:rsid w:val="00907647"/>
    <w:rsid w:val="00907686"/>
    <w:rsid w:val="00907EA3"/>
    <w:rsid w:val="009100AE"/>
    <w:rsid w:val="009104BF"/>
    <w:rsid w:val="0091112A"/>
    <w:rsid w:val="009117F9"/>
    <w:rsid w:val="009121C8"/>
    <w:rsid w:val="00912776"/>
    <w:rsid w:val="009138A3"/>
    <w:rsid w:val="009139EE"/>
    <w:rsid w:val="00913B98"/>
    <w:rsid w:val="00913D7F"/>
    <w:rsid w:val="0091409E"/>
    <w:rsid w:val="0091459F"/>
    <w:rsid w:val="00914B0F"/>
    <w:rsid w:val="00914C12"/>
    <w:rsid w:val="00914D96"/>
    <w:rsid w:val="00914DB4"/>
    <w:rsid w:val="00914FF6"/>
    <w:rsid w:val="009155F2"/>
    <w:rsid w:val="0091575B"/>
    <w:rsid w:val="00915B73"/>
    <w:rsid w:val="00915F6B"/>
    <w:rsid w:val="0091663C"/>
    <w:rsid w:val="00917038"/>
    <w:rsid w:val="0091748F"/>
    <w:rsid w:val="009178AF"/>
    <w:rsid w:val="009203B5"/>
    <w:rsid w:val="009208BD"/>
    <w:rsid w:val="00920943"/>
    <w:rsid w:val="00920A55"/>
    <w:rsid w:val="00920EC9"/>
    <w:rsid w:val="00921502"/>
    <w:rsid w:val="00921DCC"/>
    <w:rsid w:val="00922924"/>
    <w:rsid w:val="00923A98"/>
    <w:rsid w:val="00923B4E"/>
    <w:rsid w:val="009242B8"/>
    <w:rsid w:val="0092450C"/>
    <w:rsid w:val="00925E1D"/>
    <w:rsid w:val="00926983"/>
    <w:rsid w:val="00926F19"/>
    <w:rsid w:val="00927280"/>
    <w:rsid w:val="0092788A"/>
    <w:rsid w:val="009284B1"/>
    <w:rsid w:val="0093009F"/>
    <w:rsid w:val="00930172"/>
    <w:rsid w:val="009309B3"/>
    <w:rsid w:val="00931660"/>
    <w:rsid w:val="00931764"/>
    <w:rsid w:val="00931A40"/>
    <w:rsid w:val="0093239E"/>
    <w:rsid w:val="0093272B"/>
    <w:rsid w:val="0093273C"/>
    <w:rsid w:val="00932B2C"/>
    <w:rsid w:val="00932D2B"/>
    <w:rsid w:val="0093349B"/>
    <w:rsid w:val="00933DF5"/>
    <w:rsid w:val="00934594"/>
    <w:rsid w:val="00934C77"/>
    <w:rsid w:val="0093554D"/>
    <w:rsid w:val="00935B02"/>
    <w:rsid w:val="00935F40"/>
    <w:rsid w:val="00936482"/>
    <w:rsid w:val="009372E8"/>
    <w:rsid w:val="009378AF"/>
    <w:rsid w:val="00937D70"/>
    <w:rsid w:val="00937F35"/>
    <w:rsid w:val="009405F7"/>
    <w:rsid w:val="009406E8"/>
    <w:rsid w:val="009408BD"/>
    <w:rsid w:val="00940956"/>
    <w:rsid w:val="00940D90"/>
    <w:rsid w:val="009412F6"/>
    <w:rsid w:val="00941672"/>
    <w:rsid w:val="009417AD"/>
    <w:rsid w:val="009418BA"/>
    <w:rsid w:val="009419A4"/>
    <w:rsid w:val="00942066"/>
    <w:rsid w:val="009422B5"/>
    <w:rsid w:val="009427EC"/>
    <w:rsid w:val="00943113"/>
    <w:rsid w:val="009434D5"/>
    <w:rsid w:val="00943DA0"/>
    <w:rsid w:val="00944491"/>
    <w:rsid w:val="009447FA"/>
    <w:rsid w:val="00944A34"/>
    <w:rsid w:val="00944F14"/>
    <w:rsid w:val="0094500E"/>
    <w:rsid w:val="0094509F"/>
    <w:rsid w:val="009450FD"/>
    <w:rsid w:val="00945843"/>
    <w:rsid w:val="009458BD"/>
    <w:rsid w:val="009458DE"/>
    <w:rsid w:val="00945BE7"/>
    <w:rsid w:val="00945D7A"/>
    <w:rsid w:val="00947352"/>
    <w:rsid w:val="009477DE"/>
    <w:rsid w:val="00947D41"/>
    <w:rsid w:val="00947E83"/>
    <w:rsid w:val="009503A0"/>
    <w:rsid w:val="00950B5A"/>
    <w:rsid w:val="00950D5D"/>
    <w:rsid w:val="00950DAB"/>
    <w:rsid w:val="00950E9F"/>
    <w:rsid w:val="00950FE5"/>
    <w:rsid w:val="0095102F"/>
    <w:rsid w:val="00951121"/>
    <w:rsid w:val="00951E27"/>
    <w:rsid w:val="00951FE7"/>
    <w:rsid w:val="0095227A"/>
    <w:rsid w:val="00952973"/>
    <w:rsid w:val="00952C0B"/>
    <w:rsid w:val="00952E27"/>
    <w:rsid w:val="00953254"/>
    <w:rsid w:val="0095377C"/>
    <w:rsid w:val="00953B06"/>
    <w:rsid w:val="00953E5D"/>
    <w:rsid w:val="00953F2B"/>
    <w:rsid w:val="00953F32"/>
    <w:rsid w:val="0095426C"/>
    <w:rsid w:val="009549B1"/>
    <w:rsid w:val="00954C83"/>
    <w:rsid w:val="00955903"/>
    <w:rsid w:val="00955F2F"/>
    <w:rsid w:val="009567BF"/>
    <w:rsid w:val="009567D5"/>
    <w:rsid w:val="00956B2C"/>
    <w:rsid w:val="0095754A"/>
    <w:rsid w:val="00957B18"/>
    <w:rsid w:val="00957D39"/>
    <w:rsid w:val="00960A37"/>
    <w:rsid w:val="00960B34"/>
    <w:rsid w:val="00961CA9"/>
    <w:rsid w:val="00961FCB"/>
    <w:rsid w:val="00962C05"/>
    <w:rsid w:val="009633C0"/>
    <w:rsid w:val="009634CD"/>
    <w:rsid w:val="0096359B"/>
    <w:rsid w:val="009635D6"/>
    <w:rsid w:val="00963731"/>
    <w:rsid w:val="0096395F"/>
    <w:rsid w:val="00963CAB"/>
    <w:rsid w:val="00963EC9"/>
    <w:rsid w:val="00963FCB"/>
    <w:rsid w:val="00964E21"/>
    <w:rsid w:val="00964E33"/>
    <w:rsid w:val="00965103"/>
    <w:rsid w:val="009652BF"/>
    <w:rsid w:val="0096573D"/>
    <w:rsid w:val="00965EDD"/>
    <w:rsid w:val="009660F6"/>
    <w:rsid w:val="00966E03"/>
    <w:rsid w:val="009707B0"/>
    <w:rsid w:val="009709AA"/>
    <w:rsid w:val="00970FD0"/>
    <w:rsid w:val="009713B8"/>
    <w:rsid w:val="0097192B"/>
    <w:rsid w:val="00971CED"/>
    <w:rsid w:val="00972B8D"/>
    <w:rsid w:val="00972BBE"/>
    <w:rsid w:val="00972CB1"/>
    <w:rsid w:val="00972D8A"/>
    <w:rsid w:val="00973565"/>
    <w:rsid w:val="00974388"/>
    <w:rsid w:val="00974875"/>
    <w:rsid w:val="00974A7E"/>
    <w:rsid w:val="00974F60"/>
    <w:rsid w:val="00975383"/>
    <w:rsid w:val="009758EE"/>
    <w:rsid w:val="0097600E"/>
    <w:rsid w:val="00977167"/>
    <w:rsid w:val="00977C4D"/>
    <w:rsid w:val="0098034E"/>
    <w:rsid w:val="00980427"/>
    <w:rsid w:val="009809BB"/>
    <w:rsid w:val="00980A0B"/>
    <w:rsid w:val="00980BD1"/>
    <w:rsid w:val="00980F68"/>
    <w:rsid w:val="009813E9"/>
    <w:rsid w:val="00981566"/>
    <w:rsid w:val="00981F32"/>
    <w:rsid w:val="009826A4"/>
    <w:rsid w:val="009827EA"/>
    <w:rsid w:val="00982E73"/>
    <w:rsid w:val="00982FA6"/>
    <w:rsid w:val="0098337D"/>
    <w:rsid w:val="00983923"/>
    <w:rsid w:val="0098442C"/>
    <w:rsid w:val="00984AD1"/>
    <w:rsid w:val="00984CC0"/>
    <w:rsid w:val="009850A9"/>
    <w:rsid w:val="009853C2"/>
    <w:rsid w:val="009855BB"/>
    <w:rsid w:val="00985747"/>
    <w:rsid w:val="00985799"/>
    <w:rsid w:val="00985A19"/>
    <w:rsid w:val="00985C8E"/>
    <w:rsid w:val="00985CC1"/>
    <w:rsid w:val="00985FB6"/>
    <w:rsid w:val="00985FD1"/>
    <w:rsid w:val="009864C4"/>
    <w:rsid w:val="00986722"/>
    <w:rsid w:val="009873D1"/>
    <w:rsid w:val="00987A7C"/>
    <w:rsid w:val="00987E00"/>
    <w:rsid w:val="00987EDD"/>
    <w:rsid w:val="00990ED9"/>
    <w:rsid w:val="009914E8"/>
    <w:rsid w:val="00991C13"/>
    <w:rsid w:val="00991CE5"/>
    <w:rsid w:val="00991D4D"/>
    <w:rsid w:val="009927E6"/>
    <w:rsid w:val="0099288A"/>
    <w:rsid w:val="009931F4"/>
    <w:rsid w:val="00993416"/>
    <w:rsid w:val="0099375F"/>
    <w:rsid w:val="00994638"/>
    <w:rsid w:val="00994FD3"/>
    <w:rsid w:val="009954FD"/>
    <w:rsid w:val="00995DB7"/>
    <w:rsid w:val="00995FC2"/>
    <w:rsid w:val="009961F6"/>
    <w:rsid w:val="00996A63"/>
    <w:rsid w:val="00996B93"/>
    <w:rsid w:val="00996DE4"/>
    <w:rsid w:val="00997592"/>
    <w:rsid w:val="00997A1E"/>
    <w:rsid w:val="00997A5B"/>
    <w:rsid w:val="00997CE0"/>
    <w:rsid w:val="00997DAA"/>
    <w:rsid w:val="00997E69"/>
    <w:rsid w:val="009A0663"/>
    <w:rsid w:val="009A06F0"/>
    <w:rsid w:val="009A0B09"/>
    <w:rsid w:val="009A158D"/>
    <w:rsid w:val="009A2130"/>
    <w:rsid w:val="009A33C5"/>
    <w:rsid w:val="009A36EE"/>
    <w:rsid w:val="009A49B9"/>
    <w:rsid w:val="009A4D36"/>
    <w:rsid w:val="009A4FB9"/>
    <w:rsid w:val="009A620E"/>
    <w:rsid w:val="009A662B"/>
    <w:rsid w:val="009A6A46"/>
    <w:rsid w:val="009A706E"/>
    <w:rsid w:val="009A733D"/>
    <w:rsid w:val="009A733F"/>
    <w:rsid w:val="009A7839"/>
    <w:rsid w:val="009B01CB"/>
    <w:rsid w:val="009B0EBB"/>
    <w:rsid w:val="009B1470"/>
    <w:rsid w:val="009B149E"/>
    <w:rsid w:val="009B14F7"/>
    <w:rsid w:val="009B161C"/>
    <w:rsid w:val="009B2000"/>
    <w:rsid w:val="009B2066"/>
    <w:rsid w:val="009B21D7"/>
    <w:rsid w:val="009B28A5"/>
    <w:rsid w:val="009B29D0"/>
    <w:rsid w:val="009B2B34"/>
    <w:rsid w:val="009B3A45"/>
    <w:rsid w:val="009B4233"/>
    <w:rsid w:val="009B43F3"/>
    <w:rsid w:val="009B4AE9"/>
    <w:rsid w:val="009B4C8E"/>
    <w:rsid w:val="009B4E75"/>
    <w:rsid w:val="009B500E"/>
    <w:rsid w:val="009B56F7"/>
    <w:rsid w:val="009B5845"/>
    <w:rsid w:val="009B6469"/>
    <w:rsid w:val="009B64E4"/>
    <w:rsid w:val="009B7381"/>
    <w:rsid w:val="009C064F"/>
    <w:rsid w:val="009C0760"/>
    <w:rsid w:val="009C1979"/>
    <w:rsid w:val="009C1A58"/>
    <w:rsid w:val="009C1C62"/>
    <w:rsid w:val="009C1E86"/>
    <w:rsid w:val="009C21B3"/>
    <w:rsid w:val="009C2FB9"/>
    <w:rsid w:val="009C375A"/>
    <w:rsid w:val="009C3AE2"/>
    <w:rsid w:val="009C457A"/>
    <w:rsid w:val="009C4588"/>
    <w:rsid w:val="009C4C45"/>
    <w:rsid w:val="009C4FE7"/>
    <w:rsid w:val="009C5086"/>
    <w:rsid w:val="009C57ED"/>
    <w:rsid w:val="009C60C6"/>
    <w:rsid w:val="009C610F"/>
    <w:rsid w:val="009C6380"/>
    <w:rsid w:val="009C6577"/>
    <w:rsid w:val="009C66DE"/>
    <w:rsid w:val="009C69FC"/>
    <w:rsid w:val="009C70CF"/>
    <w:rsid w:val="009C7BD4"/>
    <w:rsid w:val="009D0291"/>
    <w:rsid w:val="009D0492"/>
    <w:rsid w:val="009D04E1"/>
    <w:rsid w:val="009D0569"/>
    <w:rsid w:val="009D0629"/>
    <w:rsid w:val="009D0940"/>
    <w:rsid w:val="009D0A43"/>
    <w:rsid w:val="009D126B"/>
    <w:rsid w:val="009D1356"/>
    <w:rsid w:val="009D1BBE"/>
    <w:rsid w:val="009D1ECB"/>
    <w:rsid w:val="009D2269"/>
    <w:rsid w:val="009D3556"/>
    <w:rsid w:val="009D4ABC"/>
    <w:rsid w:val="009D544C"/>
    <w:rsid w:val="009D55E7"/>
    <w:rsid w:val="009D5A6D"/>
    <w:rsid w:val="009D639A"/>
    <w:rsid w:val="009D6A2C"/>
    <w:rsid w:val="009D6C03"/>
    <w:rsid w:val="009D6EF0"/>
    <w:rsid w:val="009D6FED"/>
    <w:rsid w:val="009D7019"/>
    <w:rsid w:val="009D7175"/>
    <w:rsid w:val="009D7411"/>
    <w:rsid w:val="009E0260"/>
    <w:rsid w:val="009E0A80"/>
    <w:rsid w:val="009E0DF3"/>
    <w:rsid w:val="009E123C"/>
    <w:rsid w:val="009E124F"/>
    <w:rsid w:val="009E15CA"/>
    <w:rsid w:val="009E1AF5"/>
    <w:rsid w:val="009E1E0A"/>
    <w:rsid w:val="009E2399"/>
    <w:rsid w:val="009E2498"/>
    <w:rsid w:val="009E2666"/>
    <w:rsid w:val="009E268C"/>
    <w:rsid w:val="009E3170"/>
    <w:rsid w:val="009E31B3"/>
    <w:rsid w:val="009E3A5D"/>
    <w:rsid w:val="009E4085"/>
    <w:rsid w:val="009E4199"/>
    <w:rsid w:val="009E41B9"/>
    <w:rsid w:val="009E4361"/>
    <w:rsid w:val="009E4539"/>
    <w:rsid w:val="009E460A"/>
    <w:rsid w:val="009E4989"/>
    <w:rsid w:val="009E50B2"/>
    <w:rsid w:val="009E5452"/>
    <w:rsid w:val="009E59D7"/>
    <w:rsid w:val="009E5B1A"/>
    <w:rsid w:val="009E5D47"/>
    <w:rsid w:val="009E5E6A"/>
    <w:rsid w:val="009E618E"/>
    <w:rsid w:val="009E6565"/>
    <w:rsid w:val="009E7C53"/>
    <w:rsid w:val="009E7F6E"/>
    <w:rsid w:val="009F1AD4"/>
    <w:rsid w:val="009F1D0E"/>
    <w:rsid w:val="009F3C3E"/>
    <w:rsid w:val="009F3CFC"/>
    <w:rsid w:val="009F3D61"/>
    <w:rsid w:val="009F42B6"/>
    <w:rsid w:val="009F4BB4"/>
    <w:rsid w:val="009F4DB7"/>
    <w:rsid w:val="009F4E34"/>
    <w:rsid w:val="009F5920"/>
    <w:rsid w:val="009F59B4"/>
    <w:rsid w:val="009F63BF"/>
    <w:rsid w:val="009F6898"/>
    <w:rsid w:val="009F6A08"/>
    <w:rsid w:val="009F6EB1"/>
    <w:rsid w:val="009F79B4"/>
    <w:rsid w:val="009F7A13"/>
    <w:rsid w:val="009F7A7A"/>
    <w:rsid w:val="00A004D0"/>
    <w:rsid w:val="00A00CAB"/>
    <w:rsid w:val="00A0103E"/>
    <w:rsid w:val="00A013FA"/>
    <w:rsid w:val="00A014C7"/>
    <w:rsid w:val="00A0201F"/>
    <w:rsid w:val="00A021F3"/>
    <w:rsid w:val="00A02AA0"/>
    <w:rsid w:val="00A04421"/>
    <w:rsid w:val="00A04B1C"/>
    <w:rsid w:val="00A05157"/>
    <w:rsid w:val="00A05C0F"/>
    <w:rsid w:val="00A06034"/>
    <w:rsid w:val="00A06957"/>
    <w:rsid w:val="00A06BEE"/>
    <w:rsid w:val="00A06EEB"/>
    <w:rsid w:val="00A072DA"/>
    <w:rsid w:val="00A074B6"/>
    <w:rsid w:val="00A0766E"/>
    <w:rsid w:val="00A0795A"/>
    <w:rsid w:val="00A10034"/>
    <w:rsid w:val="00A10590"/>
    <w:rsid w:val="00A107AD"/>
    <w:rsid w:val="00A10A6B"/>
    <w:rsid w:val="00A10B74"/>
    <w:rsid w:val="00A10BCE"/>
    <w:rsid w:val="00A117DF"/>
    <w:rsid w:val="00A11826"/>
    <w:rsid w:val="00A120EE"/>
    <w:rsid w:val="00A1212E"/>
    <w:rsid w:val="00A12D22"/>
    <w:rsid w:val="00A12F80"/>
    <w:rsid w:val="00A135FA"/>
    <w:rsid w:val="00A13737"/>
    <w:rsid w:val="00A13AE0"/>
    <w:rsid w:val="00A13DCE"/>
    <w:rsid w:val="00A13F1C"/>
    <w:rsid w:val="00A140E8"/>
    <w:rsid w:val="00A142D6"/>
    <w:rsid w:val="00A144B1"/>
    <w:rsid w:val="00A1483A"/>
    <w:rsid w:val="00A14905"/>
    <w:rsid w:val="00A14AA9"/>
    <w:rsid w:val="00A14D64"/>
    <w:rsid w:val="00A151AA"/>
    <w:rsid w:val="00A158E4"/>
    <w:rsid w:val="00A159C4"/>
    <w:rsid w:val="00A169E2"/>
    <w:rsid w:val="00A170AE"/>
    <w:rsid w:val="00A173AB"/>
    <w:rsid w:val="00A17E6E"/>
    <w:rsid w:val="00A20B4E"/>
    <w:rsid w:val="00A20CF8"/>
    <w:rsid w:val="00A20E81"/>
    <w:rsid w:val="00A213F0"/>
    <w:rsid w:val="00A2211B"/>
    <w:rsid w:val="00A222E0"/>
    <w:rsid w:val="00A2292B"/>
    <w:rsid w:val="00A22A99"/>
    <w:rsid w:val="00A2330E"/>
    <w:rsid w:val="00A237DC"/>
    <w:rsid w:val="00A238BA"/>
    <w:rsid w:val="00A23D94"/>
    <w:rsid w:val="00A23F69"/>
    <w:rsid w:val="00A24395"/>
    <w:rsid w:val="00A24796"/>
    <w:rsid w:val="00A25363"/>
    <w:rsid w:val="00A25493"/>
    <w:rsid w:val="00A25584"/>
    <w:rsid w:val="00A25722"/>
    <w:rsid w:val="00A25727"/>
    <w:rsid w:val="00A25ACA"/>
    <w:rsid w:val="00A263FD"/>
    <w:rsid w:val="00A26626"/>
    <w:rsid w:val="00A2720C"/>
    <w:rsid w:val="00A3044B"/>
    <w:rsid w:val="00A30913"/>
    <w:rsid w:val="00A30B77"/>
    <w:rsid w:val="00A30BC5"/>
    <w:rsid w:val="00A30E50"/>
    <w:rsid w:val="00A318F0"/>
    <w:rsid w:val="00A31E63"/>
    <w:rsid w:val="00A31FA8"/>
    <w:rsid w:val="00A326DE"/>
    <w:rsid w:val="00A328B9"/>
    <w:rsid w:val="00A3292A"/>
    <w:rsid w:val="00A32E3F"/>
    <w:rsid w:val="00A3325A"/>
    <w:rsid w:val="00A33335"/>
    <w:rsid w:val="00A3337E"/>
    <w:rsid w:val="00A336AD"/>
    <w:rsid w:val="00A341AE"/>
    <w:rsid w:val="00A3424E"/>
    <w:rsid w:val="00A3439E"/>
    <w:rsid w:val="00A3446B"/>
    <w:rsid w:val="00A34832"/>
    <w:rsid w:val="00A35153"/>
    <w:rsid w:val="00A358CE"/>
    <w:rsid w:val="00A361A9"/>
    <w:rsid w:val="00A362E4"/>
    <w:rsid w:val="00A3630F"/>
    <w:rsid w:val="00A36312"/>
    <w:rsid w:val="00A368F4"/>
    <w:rsid w:val="00A36AD1"/>
    <w:rsid w:val="00A36E68"/>
    <w:rsid w:val="00A41B07"/>
    <w:rsid w:val="00A41F92"/>
    <w:rsid w:val="00A4227E"/>
    <w:rsid w:val="00A42490"/>
    <w:rsid w:val="00A4255D"/>
    <w:rsid w:val="00A427CD"/>
    <w:rsid w:val="00A43060"/>
    <w:rsid w:val="00A430C6"/>
    <w:rsid w:val="00A431B8"/>
    <w:rsid w:val="00A432B3"/>
    <w:rsid w:val="00A4372B"/>
    <w:rsid w:val="00A43761"/>
    <w:rsid w:val="00A43916"/>
    <w:rsid w:val="00A446C9"/>
    <w:rsid w:val="00A454A7"/>
    <w:rsid w:val="00A45762"/>
    <w:rsid w:val="00A45937"/>
    <w:rsid w:val="00A46386"/>
    <w:rsid w:val="00A464E0"/>
    <w:rsid w:val="00A46848"/>
    <w:rsid w:val="00A46948"/>
    <w:rsid w:val="00A4754D"/>
    <w:rsid w:val="00A475AA"/>
    <w:rsid w:val="00A478A1"/>
    <w:rsid w:val="00A4A0C6"/>
    <w:rsid w:val="00A500CE"/>
    <w:rsid w:val="00A50478"/>
    <w:rsid w:val="00A505A6"/>
    <w:rsid w:val="00A507CF"/>
    <w:rsid w:val="00A5147B"/>
    <w:rsid w:val="00A52196"/>
    <w:rsid w:val="00A530CF"/>
    <w:rsid w:val="00A54421"/>
    <w:rsid w:val="00A54C33"/>
    <w:rsid w:val="00A55757"/>
    <w:rsid w:val="00A55945"/>
    <w:rsid w:val="00A55B07"/>
    <w:rsid w:val="00A55CC6"/>
    <w:rsid w:val="00A56588"/>
    <w:rsid w:val="00A567D7"/>
    <w:rsid w:val="00A574BF"/>
    <w:rsid w:val="00A574CE"/>
    <w:rsid w:val="00A57604"/>
    <w:rsid w:val="00A57735"/>
    <w:rsid w:val="00A60071"/>
    <w:rsid w:val="00A60555"/>
    <w:rsid w:val="00A60E37"/>
    <w:rsid w:val="00A60F04"/>
    <w:rsid w:val="00A615D6"/>
    <w:rsid w:val="00A62135"/>
    <w:rsid w:val="00A6268F"/>
    <w:rsid w:val="00A62D14"/>
    <w:rsid w:val="00A6332E"/>
    <w:rsid w:val="00A63485"/>
    <w:rsid w:val="00A6363E"/>
    <w:rsid w:val="00A63869"/>
    <w:rsid w:val="00A639E9"/>
    <w:rsid w:val="00A63EA1"/>
    <w:rsid w:val="00A6463C"/>
    <w:rsid w:val="00A64DDD"/>
    <w:rsid w:val="00A64E50"/>
    <w:rsid w:val="00A65A26"/>
    <w:rsid w:val="00A66550"/>
    <w:rsid w:val="00A66822"/>
    <w:rsid w:val="00A67114"/>
    <w:rsid w:val="00A67AD7"/>
    <w:rsid w:val="00A67F78"/>
    <w:rsid w:val="00A67FA4"/>
    <w:rsid w:val="00A70398"/>
    <w:rsid w:val="00A70F7B"/>
    <w:rsid w:val="00A7216D"/>
    <w:rsid w:val="00A723E9"/>
    <w:rsid w:val="00A725B9"/>
    <w:rsid w:val="00A726F0"/>
    <w:rsid w:val="00A72EE5"/>
    <w:rsid w:val="00A72F6E"/>
    <w:rsid w:val="00A730CD"/>
    <w:rsid w:val="00A736BA"/>
    <w:rsid w:val="00A73ACA"/>
    <w:rsid w:val="00A743D2"/>
    <w:rsid w:val="00A7511C"/>
    <w:rsid w:val="00A752A7"/>
    <w:rsid w:val="00A75446"/>
    <w:rsid w:val="00A758D2"/>
    <w:rsid w:val="00A75CAB"/>
    <w:rsid w:val="00A75D80"/>
    <w:rsid w:val="00A76057"/>
    <w:rsid w:val="00A7626F"/>
    <w:rsid w:val="00A76A20"/>
    <w:rsid w:val="00A76D10"/>
    <w:rsid w:val="00A76FAD"/>
    <w:rsid w:val="00A774A7"/>
    <w:rsid w:val="00A775C4"/>
    <w:rsid w:val="00A77C91"/>
    <w:rsid w:val="00A80AEE"/>
    <w:rsid w:val="00A80E63"/>
    <w:rsid w:val="00A81C11"/>
    <w:rsid w:val="00A81FCB"/>
    <w:rsid w:val="00A82188"/>
    <w:rsid w:val="00A82999"/>
    <w:rsid w:val="00A82A35"/>
    <w:rsid w:val="00A82B18"/>
    <w:rsid w:val="00A82C96"/>
    <w:rsid w:val="00A82EDE"/>
    <w:rsid w:val="00A8309F"/>
    <w:rsid w:val="00A83FAA"/>
    <w:rsid w:val="00A843AC"/>
    <w:rsid w:val="00A8461A"/>
    <w:rsid w:val="00A854AB"/>
    <w:rsid w:val="00A85A16"/>
    <w:rsid w:val="00A86325"/>
    <w:rsid w:val="00A8638B"/>
    <w:rsid w:val="00A868C1"/>
    <w:rsid w:val="00A868D6"/>
    <w:rsid w:val="00A86D6A"/>
    <w:rsid w:val="00A86ED0"/>
    <w:rsid w:val="00A86F30"/>
    <w:rsid w:val="00A87D7C"/>
    <w:rsid w:val="00A902DD"/>
    <w:rsid w:val="00A905C8"/>
    <w:rsid w:val="00A90851"/>
    <w:rsid w:val="00A90D8E"/>
    <w:rsid w:val="00A90EA8"/>
    <w:rsid w:val="00A91133"/>
    <w:rsid w:val="00A9115D"/>
    <w:rsid w:val="00A9156C"/>
    <w:rsid w:val="00A91A7E"/>
    <w:rsid w:val="00A91B09"/>
    <w:rsid w:val="00A92693"/>
    <w:rsid w:val="00A932E0"/>
    <w:rsid w:val="00A93373"/>
    <w:rsid w:val="00A9387A"/>
    <w:rsid w:val="00A9398F"/>
    <w:rsid w:val="00A93C0A"/>
    <w:rsid w:val="00A9462C"/>
    <w:rsid w:val="00A94699"/>
    <w:rsid w:val="00A9501E"/>
    <w:rsid w:val="00A9512B"/>
    <w:rsid w:val="00A95168"/>
    <w:rsid w:val="00A952DF"/>
    <w:rsid w:val="00A9540E"/>
    <w:rsid w:val="00A9597B"/>
    <w:rsid w:val="00A959FE"/>
    <w:rsid w:val="00A95C7F"/>
    <w:rsid w:val="00A961A6"/>
    <w:rsid w:val="00A972F9"/>
    <w:rsid w:val="00A97AFD"/>
    <w:rsid w:val="00A97E66"/>
    <w:rsid w:val="00AA008C"/>
    <w:rsid w:val="00AA0727"/>
    <w:rsid w:val="00AA09A8"/>
    <w:rsid w:val="00AA0D94"/>
    <w:rsid w:val="00AA123B"/>
    <w:rsid w:val="00AA15C0"/>
    <w:rsid w:val="00AA2341"/>
    <w:rsid w:val="00AA271D"/>
    <w:rsid w:val="00AA2771"/>
    <w:rsid w:val="00AA2A09"/>
    <w:rsid w:val="00AA2AEF"/>
    <w:rsid w:val="00AA2F96"/>
    <w:rsid w:val="00AA3327"/>
    <w:rsid w:val="00AA35E3"/>
    <w:rsid w:val="00AA387C"/>
    <w:rsid w:val="00AA38B1"/>
    <w:rsid w:val="00AA391B"/>
    <w:rsid w:val="00AA39FB"/>
    <w:rsid w:val="00AA3FEB"/>
    <w:rsid w:val="00AA3FFC"/>
    <w:rsid w:val="00AA41E5"/>
    <w:rsid w:val="00AA4570"/>
    <w:rsid w:val="00AA4651"/>
    <w:rsid w:val="00AA476D"/>
    <w:rsid w:val="00AA4C79"/>
    <w:rsid w:val="00AA4F67"/>
    <w:rsid w:val="00AA6226"/>
    <w:rsid w:val="00AA62E3"/>
    <w:rsid w:val="00AA7135"/>
    <w:rsid w:val="00AA793E"/>
    <w:rsid w:val="00AA79BA"/>
    <w:rsid w:val="00AB015A"/>
    <w:rsid w:val="00AB1590"/>
    <w:rsid w:val="00AB15F0"/>
    <w:rsid w:val="00AB1A52"/>
    <w:rsid w:val="00AB1BBA"/>
    <w:rsid w:val="00AB2861"/>
    <w:rsid w:val="00AB2A87"/>
    <w:rsid w:val="00AB2D8D"/>
    <w:rsid w:val="00AB3D73"/>
    <w:rsid w:val="00AB422D"/>
    <w:rsid w:val="00AB42FE"/>
    <w:rsid w:val="00AB44A7"/>
    <w:rsid w:val="00AB4632"/>
    <w:rsid w:val="00AB4E7D"/>
    <w:rsid w:val="00AB55A2"/>
    <w:rsid w:val="00AB55DA"/>
    <w:rsid w:val="00AB5862"/>
    <w:rsid w:val="00AB5F27"/>
    <w:rsid w:val="00AB60D9"/>
    <w:rsid w:val="00AB60FC"/>
    <w:rsid w:val="00AB6633"/>
    <w:rsid w:val="00AB7CFE"/>
    <w:rsid w:val="00AC01D8"/>
    <w:rsid w:val="00AC034F"/>
    <w:rsid w:val="00AC0AD4"/>
    <w:rsid w:val="00AC1076"/>
    <w:rsid w:val="00AC127B"/>
    <w:rsid w:val="00AC1B06"/>
    <w:rsid w:val="00AC2151"/>
    <w:rsid w:val="00AC24E5"/>
    <w:rsid w:val="00AC2D1C"/>
    <w:rsid w:val="00AC35BD"/>
    <w:rsid w:val="00AC39A1"/>
    <w:rsid w:val="00AC3CFA"/>
    <w:rsid w:val="00AC4285"/>
    <w:rsid w:val="00AC43FC"/>
    <w:rsid w:val="00AC44FA"/>
    <w:rsid w:val="00AC4D7E"/>
    <w:rsid w:val="00AC4D81"/>
    <w:rsid w:val="00AC58DE"/>
    <w:rsid w:val="00AC59FB"/>
    <w:rsid w:val="00AC5DE3"/>
    <w:rsid w:val="00AC62D6"/>
    <w:rsid w:val="00AC62FB"/>
    <w:rsid w:val="00AC63BA"/>
    <w:rsid w:val="00AC69E7"/>
    <w:rsid w:val="00AC6CA2"/>
    <w:rsid w:val="00AC74E1"/>
    <w:rsid w:val="00AC7541"/>
    <w:rsid w:val="00AC7A8A"/>
    <w:rsid w:val="00AD030B"/>
    <w:rsid w:val="00AD09D5"/>
    <w:rsid w:val="00AD0AAC"/>
    <w:rsid w:val="00AD1447"/>
    <w:rsid w:val="00AD1486"/>
    <w:rsid w:val="00AD22DA"/>
    <w:rsid w:val="00AD27BE"/>
    <w:rsid w:val="00AD3D46"/>
    <w:rsid w:val="00AD45D9"/>
    <w:rsid w:val="00AD45E5"/>
    <w:rsid w:val="00AD49E1"/>
    <w:rsid w:val="00AD5FAB"/>
    <w:rsid w:val="00AD6095"/>
    <w:rsid w:val="00AD629A"/>
    <w:rsid w:val="00AD657E"/>
    <w:rsid w:val="00AD778B"/>
    <w:rsid w:val="00AD7D05"/>
    <w:rsid w:val="00AE016C"/>
    <w:rsid w:val="00AE0364"/>
    <w:rsid w:val="00AE0E0F"/>
    <w:rsid w:val="00AE1601"/>
    <w:rsid w:val="00AE29D6"/>
    <w:rsid w:val="00AE2A64"/>
    <w:rsid w:val="00AE2ECE"/>
    <w:rsid w:val="00AE4229"/>
    <w:rsid w:val="00AE4FBE"/>
    <w:rsid w:val="00AE5C47"/>
    <w:rsid w:val="00AE60FD"/>
    <w:rsid w:val="00AE6113"/>
    <w:rsid w:val="00AE6436"/>
    <w:rsid w:val="00AE6A42"/>
    <w:rsid w:val="00AE6ED7"/>
    <w:rsid w:val="00AE6F00"/>
    <w:rsid w:val="00AE6F44"/>
    <w:rsid w:val="00AE7373"/>
    <w:rsid w:val="00AE7958"/>
    <w:rsid w:val="00AE79ED"/>
    <w:rsid w:val="00AE7EC9"/>
    <w:rsid w:val="00AE7FF7"/>
    <w:rsid w:val="00AF0003"/>
    <w:rsid w:val="00AF03D2"/>
    <w:rsid w:val="00AF0C05"/>
    <w:rsid w:val="00AF0C8E"/>
    <w:rsid w:val="00AF1742"/>
    <w:rsid w:val="00AF1ED8"/>
    <w:rsid w:val="00AF2637"/>
    <w:rsid w:val="00AF2845"/>
    <w:rsid w:val="00AF2944"/>
    <w:rsid w:val="00AF2CA9"/>
    <w:rsid w:val="00AF2D52"/>
    <w:rsid w:val="00AF3222"/>
    <w:rsid w:val="00AF3573"/>
    <w:rsid w:val="00AF3724"/>
    <w:rsid w:val="00AF3A46"/>
    <w:rsid w:val="00AF3B0F"/>
    <w:rsid w:val="00AF3E06"/>
    <w:rsid w:val="00AF3F9A"/>
    <w:rsid w:val="00AF3FE9"/>
    <w:rsid w:val="00AF410E"/>
    <w:rsid w:val="00AF449F"/>
    <w:rsid w:val="00AF4A01"/>
    <w:rsid w:val="00AF4A8B"/>
    <w:rsid w:val="00AF4EFE"/>
    <w:rsid w:val="00AF4F95"/>
    <w:rsid w:val="00AF5B7A"/>
    <w:rsid w:val="00AF5D89"/>
    <w:rsid w:val="00AF5D8A"/>
    <w:rsid w:val="00AF6025"/>
    <w:rsid w:val="00AF62EF"/>
    <w:rsid w:val="00AF64FD"/>
    <w:rsid w:val="00AF6C4E"/>
    <w:rsid w:val="00AF6D08"/>
    <w:rsid w:val="00AF782B"/>
    <w:rsid w:val="00AF79B3"/>
    <w:rsid w:val="00B00885"/>
    <w:rsid w:val="00B0092D"/>
    <w:rsid w:val="00B00DC5"/>
    <w:rsid w:val="00B00E65"/>
    <w:rsid w:val="00B00EF7"/>
    <w:rsid w:val="00B01216"/>
    <w:rsid w:val="00B018D1"/>
    <w:rsid w:val="00B01DAA"/>
    <w:rsid w:val="00B02310"/>
    <w:rsid w:val="00B02EB3"/>
    <w:rsid w:val="00B0337E"/>
    <w:rsid w:val="00B03513"/>
    <w:rsid w:val="00B03522"/>
    <w:rsid w:val="00B0356E"/>
    <w:rsid w:val="00B035F6"/>
    <w:rsid w:val="00B03E67"/>
    <w:rsid w:val="00B03FE4"/>
    <w:rsid w:val="00B050F4"/>
    <w:rsid w:val="00B05F44"/>
    <w:rsid w:val="00B067FD"/>
    <w:rsid w:val="00B0683F"/>
    <w:rsid w:val="00B06FFA"/>
    <w:rsid w:val="00B076B6"/>
    <w:rsid w:val="00B078CB"/>
    <w:rsid w:val="00B07937"/>
    <w:rsid w:val="00B07FBD"/>
    <w:rsid w:val="00B07FE8"/>
    <w:rsid w:val="00B10671"/>
    <w:rsid w:val="00B11062"/>
    <w:rsid w:val="00B116B2"/>
    <w:rsid w:val="00B11F8D"/>
    <w:rsid w:val="00B1270A"/>
    <w:rsid w:val="00B13956"/>
    <w:rsid w:val="00B13977"/>
    <w:rsid w:val="00B139AA"/>
    <w:rsid w:val="00B13EBB"/>
    <w:rsid w:val="00B145E4"/>
    <w:rsid w:val="00B146D3"/>
    <w:rsid w:val="00B147F1"/>
    <w:rsid w:val="00B1490F"/>
    <w:rsid w:val="00B152B5"/>
    <w:rsid w:val="00B157C5"/>
    <w:rsid w:val="00B15E20"/>
    <w:rsid w:val="00B161B5"/>
    <w:rsid w:val="00B1684A"/>
    <w:rsid w:val="00B16A2F"/>
    <w:rsid w:val="00B16A34"/>
    <w:rsid w:val="00B16A42"/>
    <w:rsid w:val="00B16BD6"/>
    <w:rsid w:val="00B16D8A"/>
    <w:rsid w:val="00B16E27"/>
    <w:rsid w:val="00B179A1"/>
    <w:rsid w:val="00B17C69"/>
    <w:rsid w:val="00B2014A"/>
    <w:rsid w:val="00B2098F"/>
    <w:rsid w:val="00B219BB"/>
    <w:rsid w:val="00B21C15"/>
    <w:rsid w:val="00B22D51"/>
    <w:rsid w:val="00B23312"/>
    <w:rsid w:val="00B2485D"/>
    <w:rsid w:val="00B248B9"/>
    <w:rsid w:val="00B24BE2"/>
    <w:rsid w:val="00B255AA"/>
    <w:rsid w:val="00B255CB"/>
    <w:rsid w:val="00B25C03"/>
    <w:rsid w:val="00B26495"/>
    <w:rsid w:val="00B26DA4"/>
    <w:rsid w:val="00B27281"/>
    <w:rsid w:val="00B27571"/>
    <w:rsid w:val="00B27A1E"/>
    <w:rsid w:val="00B27E87"/>
    <w:rsid w:val="00B30425"/>
    <w:rsid w:val="00B304CB"/>
    <w:rsid w:val="00B30E3F"/>
    <w:rsid w:val="00B31A2E"/>
    <w:rsid w:val="00B31B1A"/>
    <w:rsid w:val="00B31C74"/>
    <w:rsid w:val="00B31F15"/>
    <w:rsid w:val="00B32B2B"/>
    <w:rsid w:val="00B32EF8"/>
    <w:rsid w:val="00B3325F"/>
    <w:rsid w:val="00B333C9"/>
    <w:rsid w:val="00B33876"/>
    <w:rsid w:val="00B33B1C"/>
    <w:rsid w:val="00B34989"/>
    <w:rsid w:val="00B34FC5"/>
    <w:rsid w:val="00B350FE"/>
    <w:rsid w:val="00B352B5"/>
    <w:rsid w:val="00B35CFE"/>
    <w:rsid w:val="00B368BF"/>
    <w:rsid w:val="00B3730D"/>
    <w:rsid w:val="00B376C7"/>
    <w:rsid w:val="00B37E24"/>
    <w:rsid w:val="00B404F3"/>
    <w:rsid w:val="00B40ADE"/>
    <w:rsid w:val="00B42213"/>
    <w:rsid w:val="00B423DB"/>
    <w:rsid w:val="00B426FF"/>
    <w:rsid w:val="00B42C36"/>
    <w:rsid w:val="00B43072"/>
    <w:rsid w:val="00B4336C"/>
    <w:rsid w:val="00B43581"/>
    <w:rsid w:val="00B44015"/>
    <w:rsid w:val="00B44D89"/>
    <w:rsid w:val="00B45CAE"/>
    <w:rsid w:val="00B45D83"/>
    <w:rsid w:val="00B47525"/>
    <w:rsid w:val="00B477DA"/>
    <w:rsid w:val="00B47950"/>
    <w:rsid w:val="00B47B77"/>
    <w:rsid w:val="00B47CB3"/>
    <w:rsid w:val="00B50842"/>
    <w:rsid w:val="00B50B6B"/>
    <w:rsid w:val="00B511ED"/>
    <w:rsid w:val="00B51770"/>
    <w:rsid w:val="00B51D97"/>
    <w:rsid w:val="00B52680"/>
    <w:rsid w:val="00B5276C"/>
    <w:rsid w:val="00B546C0"/>
    <w:rsid w:val="00B54724"/>
    <w:rsid w:val="00B547B9"/>
    <w:rsid w:val="00B54D19"/>
    <w:rsid w:val="00B554FC"/>
    <w:rsid w:val="00B55904"/>
    <w:rsid w:val="00B57BD7"/>
    <w:rsid w:val="00B60779"/>
    <w:rsid w:val="00B61DA2"/>
    <w:rsid w:val="00B61ED6"/>
    <w:rsid w:val="00B61F00"/>
    <w:rsid w:val="00B6277F"/>
    <w:rsid w:val="00B62A4D"/>
    <w:rsid w:val="00B62B8D"/>
    <w:rsid w:val="00B62BFB"/>
    <w:rsid w:val="00B6321C"/>
    <w:rsid w:val="00B6326A"/>
    <w:rsid w:val="00B635D8"/>
    <w:rsid w:val="00B63732"/>
    <w:rsid w:val="00B63898"/>
    <w:rsid w:val="00B63AAD"/>
    <w:rsid w:val="00B63BA7"/>
    <w:rsid w:val="00B63C3F"/>
    <w:rsid w:val="00B64225"/>
    <w:rsid w:val="00B6481C"/>
    <w:rsid w:val="00B64B16"/>
    <w:rsid w:val="00B65436"/>
    <w:rsid w:val="00B658D1"/>
    <w:rsid w:val="00B65993"/>
    <w:rsid w:val="00B65F08"/>
    <w:rsid w:val="00B661D3"/>
    <w:rsid w:val="00B66952"/>
    <w:rsid w:val="00B6699E"/>
    <w:rsid w:val="00B67801"/>
    <w:rsid w:val="00B6795D"/>
    <w:rsid w:val="00B679A3"/>
    <w:rsid w:val="00B679DC"/>
    <w:rsid w:val="00B709BF"/>
    <w:rsid w:val="00B710D1"/>
    <w:rsid w:val="00B714B5"/>
    <w:rsid w:val="00B719B8"/>
    <w:rsid w:val="00B71ABF"/>
    <w:rsid w:val="00B721C3"/>
    <w:rsid w:val="00B732E3"/>
    <w:rsid w:val="00B73BE6"/>
    <w:rsid w:val="00B74C1A"/>
    <w:rsid w:val="00B75051"/>
    <w:rsid w:val="00B750FC"/>
    <w:rsid w:val="00B7522D"/>
    <w:rsid w:val="00B762B7"/>
    <w:rsid w:val="00B76517"/>
    <w:rsid w:val="00B76545"/>
    <w:rsid w:val="00B7664A"/>
    <w:rsid w:val="00B76A38"/>
    <w:rsid w:val="00B770C9"/>
    <w:rsid w:val="00B77413"/>
    <w:rsid w:val="00B77590"/>
    <w:rsid w:val="00B77813"/>
    <w:rsid w:val="00B77CCC"/>
    <w:rsid w:val="00B80E98"/>
    <w:rsid w:val="00B810D9"/>
    <w:rsid w:val="00B816DA"/>
    <w:rsid w:val="00B81BAC"/>
    <w:rsid w:val="00B8284B"/>
    <w:rsid w:val="00B82A41"/>
    <w:rsid w:val="00B83042"/>
    <w:rsid w:val="00B83082"/>
    <w:rsid w:val="00B83AD3"/>
    <w:rsid w:val="00B84108"/>
    <w:rsid w:val="00B843D6"/>
    <w:rsid w:val="00B84791"/>
    <w:rsid w:val="00B84CEE"/>
    <w:rsid w:val="00B84D5A"/>
    <w:rsid w:val="00B8564D"/>
    <w:rsid w:val="00B85D95"/>
    <w:rsid w:val="00B85E0F"/>
    <w:rsid w:val="00B860C2"/>
    <w:rsid w:val="00B86228"/>
    <w:rsid w:val="00B8656E"/>
    <w:rsid w:val="00B8662F"/>
    <w:rsid w:val="00B86754"/>
    <w:rsid w:val="00B87251"/>
    <w:rsid w:val="00B87515"/>
    <w:rsid w:val="00B877E6"/>
    <w:rsid w:val="00B87D50"/>
    <w:rsid w:val="00B87D60"/>
    <w:rsid w:val="00B90159"/>
    <w:rsid w:val="00B90DD3"/>
    <w:rsid w:val="00B9148C"/>
    <w:rsid w:val="00B9176C"/>
    <w:rsid w:val="00B919C3"/>
    <w:rsid w:val="00B92ED2"/>
    <w:rsid w:val="00B9356B"/>
    <w:rsid w:val="00B93653"/>
    <w:rsid w:val="00B9583D"/>
    <w:rsid w:val="00B95EEC"/>
    <w:rsid w:val="00B96357"/>
    <w:rsid w:val="00B96603"/>
    <w:rsid w:val="00B96674"/>
    <w:rsid w:val="00B967E9"/>
    <w:rsid w:val="00B9691C"/>
    <w:rsid w:val="00B96AFA"/>
    <w:rsid w:val="00B96B4E"/>
    <w:rsid w:val="00B96C93"/>
    <w:rsid w:val="00B976B3"/>
    <w:rsid w:val="00BA04BC"/>
    <w:rsid w:val="00BA05F3"/>
    <w:rsid w:val="00BA0FBD"/>
    <w:rsid w:val="00BA11EE"/>
    <w:rsid w:val="00BA19A1"/>
    <w:rsid w:val="00BA1C4E"/>
    <w:rsid w:val="00BA2580"/>
    <w:rsid w:val="00BA27B6"/>
    <w:rsid w:val="00BA3047"/>
    <w:rsid w:val="00BA3085"/>
    <w:rsid w:val="00BA3164"/>
    <w:rsid w:val="00BA35ED"/>
    <w:rsid w:val="00BA43D5"/>
    <w:rsid w:val="00BA47B1"/>
    <w:rsid w:val="00BA4B69"/>
    <w:rsid w:val="00BA4BD6"/>
    <w:rsid w:val="00BA5213"/>
    <w:rsid w:val="00BA545A"/>
    <w:rsid w:val="00BA5544"/>
    <w:rsid w:val="00BA58A0"/>
    <w:rsid w:val="00BA5C89"/>
    <w:rsid w:val="00BA5F44"/>
    <w:rsid w:val="00BA6C60"/>
    <w:rsid w:val="00BA7680"/>
    <w:rsid w:val="00BA7A43"/>
    <w:rsid w:val="00BA7EA5"/>
    <w:rsid w:val="00BB03B2"/>
    <w:rsid w:val="00BB0760"/>
    <w:rsid w:val="00BB0BE3"/>
    <w:rsid w:val="00BB143A"/>
    <w:rsid w:val="00BB1B85"/>
    <w:rsid w:val="00BB2158"/>
    <w:rsid w:val="00BB22FF"/>
    <w:rsid w:val="00BB245D"/>
    <w:rsid w:val="00BB29C1"/>
    <w:rsid w:val="00BB2AD4"/>
    <w:rsid w:val="00BB3805"/>
    <w:rsid w:val="00BB3C49"/>
    <w:rsid w:val="00BB419A"/>
    <w:rsid w:val="00BB4544"/>
    <w:rsid w:val="00BB4662"/>
    <w:rsid w:val="00BB4A1D"/>
    <w:rsid w:val="00BB4CD3"/>
    <w:rsid w:val="00BB4E91"/>
    <w:rsid w:val="00BB52B2"/>
    <w:rsid w:val="00BB52BB"/>
    <w:rsid w:val="00BB549A"/>
    <w:rsid w:val="00BB54E4"/>
    <w:rsid w:val="00BB573E"/>
    <w:rsid w:val="00BB5A4A"/>
    <w:rsid w:val="00BB5DAC"/>
    <w:rsid w:val="00BB7D2D"/>
    <w:rsid w:val="00BB7EA6"/>
    <w:rsid w:val="00BC096A"/>
    <w:rsid w:val="00BC0B25"/>
    <w:rsid w:val="00BC0F23"/>
    <w:rsid w:val="00BC0F78"/>
    <w:rsid w:val="00BC11D6"/>
    <w:rsid w:val="00BC13F4"/>
    <w:rsid w:val="00BC1AA9"/>
    <w:rsid w:val="00BC1B19"/>
    <w:rsid w:val="00BC1F09"/>
    <w:rsid w:val="00BC33C4"/>
    <w:rsid w:val="00BC3D17"/>
    <w:rsid w:val="00BC40F7"/>
    <w:rsid w:val="00BC4F94"/>
    <w:rsid w:val="00BC5323"/>
    <w:rsid w:val="00BC543B"/>
    <w:rsid w:val="00BC566E"/>
    <w:rsid w:val="00BC576B"/>
    <w:rsid w:val="00BC5774"/>
    <w:rsid w:val="00BC6024"/>
    <w:rsid w:val="00BC6539"/>
    <w:rsid w:val="00BC6A53"/>
    <w:rsid w:val="00BC7173"/>
    <w:rsid w:val="00BC7B6B"/>
    <w:rsid w:val="00BD00DC"/>
    <w:rsid w:val="00BD07AB"/>
    <w:rsid w:val="00BD1466"/>
    <w:rsid w:val="00BD1683"/>
    <w:rsid w:val="00BD1F87"/>
    <w:rsid w:val="00BD2616"/>
    <w:rsid w:val="00BD2887"/>
    <w:rsid w:val="00BD2AA5"/>
    <w:rsid w:val="00BD2B96"/>
    <w:rsid w:val="00BD3158"/>
    <w:rsid w:val="00BD3732"/>
    <w:rsid w:val="00BD38C6"/>
    <w:rsid w:val="00BD4010"/>
    <w:rsid w:val="00BD40B2"/>
    <w:rsid w:val="00BD4BEC"/>
    <w:rsid w:val="00BD4F7A"/>
    <w:rsid w:val="00BD5441"/>
    <w:rsid w:val="00BD55A0"/>
    <w:rsid w:val="00BD5C4E"/>
    <w:rsid w:val="00BD6130"/>
    <w:rsid w:val="00BD6685"/>
    <w:rsid w:val="00BD6B0E"/>
    <w:rsid w:val="00BE00BB"/>
    <w:rsid w:val="00BE116D"/>
    <w:rsid w:val="00BE1B5B"/>
    <w:rsid w:val="00BE2152"/>
    <w:rsid w:val="00BE2BFC"/>
    <w:rsid w:val="00BE358A"/>
    <w:rsid w:val="00BE3774"/>
    <w:rsid w:val="00BE38ED"/>
    <w:rsid w:val="00BE3BBF"/>
    <w:rsid w:val="00BE4298"/>
    <w:rsid w:val="00BE43A7"/>
    <w:rsid w:val="00BE44CE"/>
    <w:rsid w:val="00BE49C5"/>
    <w:rsid w:val="00BE4D0A"/>
    <w:rsid w:val="00BE52AD"/>
    <w:rsid w:val="00BE55EB"/>
    <w:rsid w:val="00BE5B15"/>
    <w:rsid w:val="00BE5DC3"/>
    <w:rsid w:val="00BE6304"/>
    <w:rsid w:val="00BE6A77"/>
    <w:rsid w:val="00BF05C1"/>
    <w:rsid w:val="00BF079E"/>
    <w:rsid w:val="00BF0D41"/>
    <w:rsid w:val="00BF0EB1"/>
    <w:rsid w:val="00BF10A6"/>
    <w:rsid w:val="00BF154A"/>
    <w:rsid w:val="00BF1DCB"/>
    <w:rsid w:val="00BF2828"/>
    <w:rsid w:val="00BF2D80"/>
    <w:rsid w:val="00BF33EF"/>
    <w:rsid w:val="00BF370B"/>
    <w:rsid w:val="00BF3930"/>
    <w:rsid w:val="00BF4284"/>
    <w:rsid w:val="00BF42D0"/>
    <w:rsid w:val="00BF46E1"/>
    <w:rsid w:val="00BF4E82"/>
    <w:rsid w:val="00BF5148"/>
    <w:rsid w:val="00BF51C6"/>
    <w:rsid w:val="00BF552E"/>
    <w:rsid w:val="00BF5617"/>
    <w:rsid w:val="00BF5810"/>
    <w:rsid w:val="00BF5A46"/>
    <w:rsid w:val="00BF5ACF"/>
    <w:rsid w:val="00BF5EEA"/>
    <w:rsid w:val="00BF64CA"/>
    <w:rsid w:val="00BF7411"/>
    <w:rsid w:val="00C00313"/>
    <w:rsid w:val="00C00931"/>
    <w:rsid w:val="00C01303"/>
    <w:rsid w:val="00C013C0"/>
    <w:rsid w:val="00C016C8"/>
    <w:rsid w:val="00C0188D"/>
    <w:rsid w:val="00C0294A"/>
    <w:rsid w:val="00C02B9D"/>
    <w:rsid w:val="00C03BF6"/>
    <w:rsid w:val="00C03F92"/>
    <w:rsid w:val="00C04A86"/>
    <w:rsid w:val="00C04C55"/>
    <w:rsid w:val="00C04F3E"/>
    <w:rsid w:val="00C050CD"/>
    <w:rsid w:val="00C050E1"/>
    <w:rsid w:val="00C0520B"/>
    <w:rsid w:val="00C05391"/>
    <w:rsid w:val="00C05597"/>
    <w:rsid w:val="00C06C3B"/>
    <w:rsid w:val="00C06EF4"/>
    <w:rsid w:val="00C0789F"/>
    <w:rsid w:val="00C1005A"/>
    <w:rsid w:val="00C1089D"/>
    <w:rsid w:val="00C10BD7"/>
    <w:rsid w:val="00C10E22"/>
    <w:rsid w:val="00C11461"/>
    <w:rsid w:val="00C114C9"/>
    <w:rsid w:val="00C11E58"/>
    <w:rsid w:val="00C120EF"/>
    <w:rsid w:val="00C12DBE"/>
    <w:rsid w:val="00C12F2B"/>
    <w:rsid w:val="00C135D6"/>
    <w:rsid w:val="00C138F8"/>
    <w:rsid w:val="00C142B2"/>
    <w:rsid w:val="00C14308"/>
    <w:rsid w:val="00C1436F"/>
    <w:rsid w:val="00C147CA"/>
    <w:rsid w:val="00C15447"/>
    <w:rsid w:val="00C15475"/>
    <w:rsid w:val="00C1637B"/>
    <w:rsid w:val="00C178A8"/>
    <w:rsid w:val="00C1790D"/>
    <w:rsid w:val="00C17E28"/>
    <w:rsid w:val="00C17FB0"/>
    <w:rsid w:val="00C200DB"/>
    <w:rsid w:val="00C21125"/>
    <w:rsid w:val="00C218F7"/>
    <w:rsid w:val="00C21F64"/>
    <w:rsid w:val="00C22180"/>
    <w:rsid w:val="00C2229E"/>
    <w:rsid w:val="00C22461"/>
    <w:rsid w:val="00C2246E"/>
    <w:rsid w:val="00C228ED"/>
    <w:rsid w:val="00C22954"/>
    <w:rsid w:val="00C2322C"/>
    <w:rsid w:val="00C23C04"/>
    <w:rsid w:val="00C2406A"/>
    <w:rsid w:val="00C2447E"/>
    <w:rsid w:val="00C24481"/>
    <w:rsid w:val="00C25012"/>
    <w:rsid w:val="00C25153"/>
    <w:rsid w:val="00C25365"/>
    <w:rsid w:val="00C25821"/>
    <w:rsid w:val="00C25B31"/>
    <w:rsid w:val="00C26EE0"/>
    <w:rsid w:val="00C3074E"/>
    <w:rsid w:val="00C3085E"/>
    <w:rsid w:val="00C31134"/>
    <w:rsid w:val="00C3173E"/>
    <w:rsid w:val="00C3178A"/>
    <w:rsid w:val="00C31C31"/>
    <w:rsid w:val="00C31D0C"/>
    <w:rsid w:val="00C322FC"/>
    <w:rsid w:val="00C325C7"/>
    <w:rsid w:val="00C3271F"/>
    <w:rsid w:val="00C32BA6"/>
    <w:rsid w:val="00C32D5C"/>
    <w:rsid w:val="00C33B8D"/>
    <w:rsid w:val="00C34065"/>
    <w:rsid w:val="00C34563"/>
    <w:rsid w:val="00C347C2"/>
    <w:rsid w:val="00C349DC"/>
    <w:rsid w:val="00C355BA"/>
    <w:rsid w:val="00C356B4"/>
    <w:rsid w:val="00C35DA4"/>
    <w:rsid w:val="00C35F47"/>
    <w:rsid w:val="00C365AF"/>
    <w:rsid w:val="00C3671F"/>
    <w:rsid w:val="00C36F3A"/>
    <w:rsid w:val="00C375A0"/>
    <w:rsid w:val="00C401AB"/>
    <w:rsid w:val="00C406B8"/>
    <w:rsid w:val="00C408F6"/>
    <w:rsid w:val="00C40EAD"/>
    <w:rsid w:val="00C4105B"/>
    <w:rsid w:val="00C41B60"/>
    <w:rsid w:val="00C41FE0"/>
    <w:rsid w:val="00C424CE"/>
    <w:rsid w:val="00C42EA2"/>
    <w:rsid w:val="00C4317B"/>
    <w:rsid w:val="00C43358"/>
    <w:rsid w:val="00C4340E"/>
    <w:rsid w:val="00C43575"/>
    <w:rsid w:val="00C44006"/>
    <w:rsid w:val="00C4429F"/>
    <w:rsid w:val="00C449DE"/>
    <w:rsid w:val="00C44C3F"/>
    <w:rsid w:val="00C454E4"/>
    <w:rsid w:val="00C45583"/>
    <w:rsid w:val="00C46CF4"/>
    <w:rsid w:val="00C46DAF"/>
    <w:rsid w:val="00C47CA0"/>
    <w:rsid w:val="00C5056A"/>
    <w:rsid w:val="00C50A82"/>
    <w:rsid w:val="00C5123B"/>
    <w:rsid w:val="00C512D3"/>
    <w:rsid w:val="00C516FD"/>
    <w:rsid w:val="00C52574"/>
    <w:rsid w:val="00C52699"/>
    <w:rsid w:val="00C5284E"/>
    <w:rsid w:val="00C529EB"/>
    <w:rsid w:val="00C52C29"/>
    <w:rsid w:val="00C53295"/>
    <w:rsid w:val="00C53346"/>
    <w:rsid w:val="00C5392D"/>
    <w:rsid w:val="00C53D5B"/>
    <w:rsid w:val="00C54AB7"/>
    <w:rsid w:val="00C54C0E"/>
    <w:rsid w:val="00C54D8C"/>
    <w:rsid w:val="00C55376"/>
    <w:rsid w:val="00C554A2"/>
    <w:rsid w:val="00C556D2"/>
    <w:rsid w:val="00C55744"/>
    <w:rsid w:val="00C55C41"/>
    <w:rsid w:val="00C55E35"/>
    <w:rsid w:val="00C56158"/>
    <w:rsid w:val="00C56296"/>
    <w:rsid w:val="00C56819"/>
    <w:rsid w:val="00C56FEE"/>
    <w:rsid w:val="00C57196"/>
    <w:rsid w:val="00C57A41"/>
    <w:rsid w:val="00C57B7C"/>
    <w:rsid w:val="00C57C19"/>
    <w:rsid w:val="00C57C53"/>
    <w:rsid w:val="00C603D3"/>
    <w:rsid w:val="00C60766"/>
    <w:rsid w:val="00C609AA"/>
    <w:rsid w:val="00C60FDC"/>
    <w:rsid w:val="00C617A8"/>
    <w:rsid w:val="00C61D56"/>
    <w:rsid w:val="00C6214B"/>
    <w:rsid w:val="00C6228C"/>
    <w:rsid w:val="00C62343"/>
    <w:rsid w:val="00C62CD2"/>
    <w:rsid w:val="00C6320A"/>
    <w:rsid w:val="00C63B3C"/>
    <w:rsid w:val="00C641A6"/>
    <w:rsid w:val="00C642BD"/>
    <w:rsid w:val="00C644DF"/>
    <w:rsid w:val="00C65B8A"/>
    <w:rsid w:val="00C65DCC"/>
    <w:rsid w:val="00C663F2"/>
    <w:rsid w:val="00C665D6"/>
    <w:rsid w:val="00C66746"/>
    <w:rsid w:val="00C66A45"/>
    <w:rsid w:val="00C66CC3"/>
    <w:rsid w:val="00C67143"/>
    <w:rsid w:val="00C67996"/>
    <w:rsid w:val="00C67C43"/>
    <w:rsid w:val="00C67D06"/>
    <w:rsid w:val="00C67DC5"/>
    <w:rsid w:val="00C67E24"/>
    <w:rsid w:val="00C67EE5"/>
    <w:rsid w:val="00C7053B"/>
    <w:rsid w:val="00C708B1"/>
    <w:rsid w:val="00C70C8F"/>
    <w:rsid w:val="00C71219"/>
    <w:rsid w:val="00C71789"/>
    <w:rsid w:val="00C72890"/>
    <w:rsid w:val="00C72DA2"/>
    <w:rsid w:val="00C72EF3"/>
    <w:rsid w:val="00C736F1"/>
    <w:rsid w:val="00C73B4B"/>
    <w:rsid w:val="00C73BE8"/>
    <w:rsid w:val="00C73CDE"/>
    <w:rsid w:val="00C750EE"/>
    <w:rsid w:val="00C756D8"/>
    <w:rsid w:val="00C76432"/>
    <w:rsid w:val="00C76608"/>
    <w:rsid w:val="00C76664"/>
    <w:rsid w:val="00C76BB9"/>
    <w:rsid w:val="00C76F31"/>
    <w:rsid w:val="00C80A8A"/>
    <w:rsid w:val="00C8174F"/>
    <w:rsid w:val="00C81870"/>
    <w:rsid w:val="00C81CAF"/>
    <w:rsid w:val="00C82045"/>
    <w:rsid w:val="00C82BBA"/>
    <w:rsid w:val="00C83708"/>
    <w:rsid w:val="00C83956"/>
    <w:rsid w:val="00C84087"/>
    <w:rsid w:val="00C84546"/>
    <w:rsid w:val="00C84602"/>
    <w:rsid w:val="00C84B26"/>
    <w:rsid w:val="00C8553A"/>
    <w:rsid w:val="00C86014"/>
    <w:rsid w:val="00C86699"/>
    <w:rsid w:val="00C8687E"/>
    <w:rsid w:val="00C86CE8"/>
    <w:rsid w:val="00C86FEB"/>
    <w:rsid w:val="00C87587"/>
    <w:rsid w:val="00C8792F"/>
    <w:rsid w:val="00C9005D"/>
    <w:rsid w:val="00C90317"/>
    <w:rsid w:val="00C90469"/>
    <w:rsid w:val="00C90699"/>
    <w:rsid w:val="00C90AAA"/>
    <w:rsid w:val="00C90B6F"/>
    <w:rsid w:val="00C911C4"/>
    <w:rsid w:val="00C9138C"/>
    <w:rsid w:val="00C9252B"/>
    <w:rsid w:val="00C926ED"/>
    <w:rsid w:val="00C927D7"/>
    <w:rsid w:val="00C92E91"/>
    <w:rsid w:val="00C934C1"/>
    <w:rsid w:val="00C93EB4"/>
    <w:rsid w:val="00C942C3"/>
    <w:rsid w:val="00C94A53"/>
    <w:rsid w:val="00C94BF9"/>
    <w:rsid w:val="00C94C10"/>
    <w:rsid w:val="00C951E2"/>
    <w:rsid w:val="00C958A7"/>
    <w:rsid w:val="00C95E56"/>
    <w:rsid w:val="00C95EA0"/>
    <w:rsid w:val="00C95F47"/>
    <w:rsid w:val="00C96421"/>
    <w:rsid w:val="00CA0670"/>
    <w:rsid w:val="00CA07CD"/>
    <w:rsid w:val="00CA0951"/>
    <w:rsid w:val="00CA0E7E"/>
    <w:rsid w:val="00CA1FC2"/>
    <w:rsid w:val="00CA2217"/>
    <w:rsid w:val="00CA2F86"/>
    <w:rsid w:val="00CA3427"/>
    <w:rsid w:val="00CA3BCF"/>
    <w:rsid w:val="00CA4CA1"/>
    <w:rsid w:val="00CA689B"/>
    <w:rsid w:val="00CA6DC5"/>
    <w:rsid w:val="00CA6F61"/>
    <w:rsid w:val="00CA7351"/>
    <w:rsid w:val="00CA85FE"/>
    <w:rsid w:val="00CB047E"/>
    <w:rsid w:val="00CB0B94"/>
    <w:rsid w:val="00CB0C09"/>
    <w:rsid w:val="00CB0C0A"/>
    <w:rsid w:val="00CB110F"/>
    <w:rsid w:val="00CB11C1"/>
    <w:rsid w:val="00CB153C"/>
    <w:rsid w:val="00CB1572"/>
    <w:rsid w:val="00CB18E1"/>
    <w:rsid w:val="00CB224B"/>
    <w:rsid w:val="00CB2B44"/>
    <w:rsid w:val="00CB2C01"/>
    <w:rsid w:val="00CB2E92"/>
    <w:rsid w:val="00CB31D1"/>
    <w:rsid w:val="00CB333B"/>
    <w:rsid w:val="00CB3803"/>
    <w:rsid w:val="00CB3A33"/>
    <w:rsid w:val="00CB4905"/>
    <w:rsid w:val="00CB53F7"/>
    <w:rsid w:val="00CB56B9"/>
    <w:rsid w:val="00CB5812"/>
    <w:rsid w:val="00CB5BEB"/>
    <w:rsid w:val="00CB6121"/>
    <w:rsid w:val="00CB6346"/>
    <w:rsid w:val="00CB6348"/>
    <w:rsid w:val="00CB6908"/>
    <w:rsid w:val="00CB6B6C"/>
    <w:rsid w:val="00CB6CC9"/>
    <w:rsid w:val="00CB6F5E"/>
    <w:rsid w:val="00CB76AF"/>
    <w:rsid w:val="00CB7A1D"/>
    <w:rsid w:val="00CB7D2C"/>
    <w:rsid w:val="00CC0167"/>
    <w:rsid w:val="00CC0343"/>
    <w:rsid w:val="00CC0894"/>
    <w:rsid w:val="00CC0964"/>
    <w:rsid w:val="00CC0E68"/>
    <w:rsid w:val="00CC1275"/>
    <w:rsid w:val="00CC175C"/>
    <w:rsid w:val="00CC2120"/>
    <w:rsid w:val="00CC264F"/>
    <w:rsid w:val="00CC26C5"/>
    <w:rsid w:val="00CC39A5"/>
    <w:rsid w:val="00CC4298"/>
    <w:rsid w:val="00CC4388"/>
    <w:rsid w:val="00CC45CE"/>
    <w:rsid w:val="00CC4A33"/>
    <w:rsid w:val="00CC501D"/>
    <w:rsid w:val="00CC538C"/>
    <w:rsid w:val="00CC6839"/>
    <w:rsid w:val="00CC68BC"/>
    <w:rsid w:val="00CC6F4C"/>
    <w:rsid w:val="00CC6FEE"/>
    <w:rsid w:val="00CC7382"/>
    <w:rsid w:val="00CC776A"/>
    <w:rsid w:val="00CD0F9D"/>
    <w:rsid w:val="00CD1041"/>
    <w:rsid w:val="00CD1064"/>
    <w:rsid w:val="00CD11DA"/>
    <w:rsid w:val="00CD12D9"/>
    <w:rsid w:val="00CD13B9"/>
    <w:rsid w:val="00CD1D66"/>
    <w:rsid w:val="00CD1E89"/>
    <w:rsid w:val="00CD2267"/>
    <w:rsid w:val="00CD2A82"/>
    <w:rsid w:val="00CD2FE2"/>
    <w:rsid w:val="00CD38E3"/>
    <w:rsid w:val="00CD400C"/>
    <w:rsid w:val="00CD41E4"/>
    <w:rsid w:val="00CD4E63"/>
    <w:rsid w:val="00CD5E70"/>
    <w:rsid w:val="00CD6E49"/>
    <w:rsid w:val="00CD76DE"/>
    <w:rsid w:val="00CD78E8"/>
    <w:rsid w:val="00CD7D2A"/>
    <w:rsid w:val="00CE01BC"/>
    <w:rsid w:val="00CE03D7"/>
    <w:rsid w:val="00CE11FB"/>
    <w:rsid w:val="00CE148D"/>
    <w:rsid w:val="00CE1532"/>
    <w:rsid w:val="00CE191B"/>
    <w:rsid w:val="00CE2044"/>
    <w:rsid w:val="00CE24D3"/>
    <w:rsid w:val="00CE250A"/>
    <w:rsid w:val="00CE255C"/>
    <w:rsid w:val="00CE2681"/>
    <w:rsid w:val="00CE2773"/>
    <w:rsid w:val="00CE3EA9"/>
    <w:rsid w:val="00CE44C4"/>
    <w:rsid w:val="00CE53AD"/>
    <w:rsid w:val="00CE55CE"/>
    <w:rsid w:val="00CE59FC"/>
    <w:rsid w:val="00CE610A"/>
    <w:rsid w:val="00CE649A"/>
    <w:rsid w:val="00CE6DD3"/>
    <w:rsid w:val="00CE734F"/>
    <w:rsid w:val="00CE7786"/>
    <w:rsid w:val="00CE7809"/>
    <w:rsid w:val="00CF085E"/>
    <w:rsid w:val="00CF0BE0"/>
    <w:rsid w:val="00CF0F95"/>
    <w:rsid w:val="00CF1A5D"/>
    <w:rsid w:val="00CF1BEE"/>
    <w:rsid w:val="00CF2AC7"/>
    <w:rsid w:val="00CF3648"/>
    <w:rsid w:val="00CF381D"/>
    <w:rsid w:val="00CF3A07"/>
    <w:rsid w:val="00CF3B28"/>
    <w:rsid w:val="00CF4099"/>
    <w:rsid w:val="00CF4455"/>
    <w:rsid w:val="00CF47EF"/>
    <w:rsid w:val="00CF5CF0"/>
    <w:rsid w:val="00CF5DF0"/>
    <w:rsid w:val="00CF6018"/>
    <w:rsid w:val="00CF6D1C"/>
    <w:rsid w:val="00CF6F17"/>
    <w:rsid w:val="00CF7DB0"/>
    <w:rsid w:val="00D00A21"/>
    <w:rsid w:val="00D00B44"/>
    <w:rsid w:val="00D00D55"/>
    <w:rsid w:val="00D0102C"/>
    <w:rsid w:val="00D017CE"/>
    <w:rsid w:val="00D0183C"/>
    <w:rsid w:val="00D01BB4"/>
    <w:rsid w:val="00D02198"/>
    <w:rsid w:val="00D021AD"/>
    <w:rsid w:val="00D02354"/>
    <w:rsid w:val="00D024D4"/>
    <w:rsid w:val="00D02971"/>
    <w:rsid w:val="00D02F00"/>
    <w:rsid w:val="00D02F64"/>
    <w:rsid w:val="00D032E0"/>
    <w:rsid w:val="00D0366B"/>
    <w:rsid w:val="00D038E8"/>
    <w:rsid w:val="00D03FA0"/>
    <w:rsid w:val="00D04144"/>
    <w:rsid w:val="00D04304"/>
    <w:rsid w:val="00D043D6"/>
    <w:rsid w:val="00D04700"/>
    <w:rsid w:val="00D048B2"/>
    <w:rsid w:val="00D0522B"/>
    <w:rsid w:val="00D05AD7"/>
    <w:rsid w:val="00D05AF6"/>
    <w:rsid w:val="00D07271"/>
    <w:rsid w:val="00D076FF"/>
    <w:rsid w:val="00D0780F"/>
    <w:rsid w:val="00D10573"/>
    <w:rsid w:val="00D109D3"/>
    <w:rsid w:val="00D10C3F"/>
    <w:rsid w:val="00D10EA0"/>
    <w:rsid w:val="00D11F1D"/>
    <w:rsid w:val="00D11F22"/>
    <w:rsid w:val="00D11F3A"/>
    <w:rsid w:val="00D123AE"/>
    <w:rsid w:val="00D130F2"/>
    <w:rsid w:val="00D1316C"/>
    <w:rsid w:val="00D13FDB"/>
    <w:rsid w:val="00D140F7"/>
    <w:rsid w:val="00D14C0F"/>
    <w:rsid w:val="00D14DEF"/>
    <w:rsid w:val="00D15426"/>
    <w:rsid w:val="00D15BEF"/>
    <w:rsid w:val="00D1613E"/>
    <w:rsid w:val="00D16346"/>
    <w:rsid w:val="00D163AC"/>
    <w:rsid w:val="00D1669E"/>
    <w:rsid w:val="00D16828"/>
    <w:rsid w:val="00D1720F"/>
    <w:rsid w:val="00D176D4"/>
    <w:rsid w:val="00D20642"/>
    <w:rsid w:val="00D20926"/>
    <w:rsid w:val="00D20BB4"/>
    <w:rsid w:val="00D217A6"/>
    <w:rsid w:val="00D21C25"/>
    <w:rsid w:val="00D21D0B"/>
    <w:rsid w:val="00D2230E"/>
    <w:rsid w:val="00D23023"/>
    <w:rsid w:val="00D23087"/>
    <w:rsid w:val="00D230D6"/>
    <w:rsid w:val="00D23AAA"/>
    <w:rsid w:val="00D24220"/>
    <w:rsid w:val="00D24321"/>
    <w:rsid w:val="00D259FD"/>
    <w:rsid w:val="00D26048"/>
    <w:rsid w:val="00D267CB"/>
    <w:rsid w:val="00D26CBF"/>
    <w:rsid w:val="00D27212"/>
    <w:rsid w:val="00D2740C"/>
    <w:rsid w:val="00D27A4F"/>
    <w:rsid w:val="00D303EC"/>
    <w:rsid w:val="00D30909"/>
    <w:rsid w:val="00D30A68"/>
    <w:rsid w:val="00D30BC6"/>
    <w:rsid w:val="00D31C83"/>
    <w:rsid w:val="00D31D2D"/>
    <w:rsid w:val="00D31DAA"/>
    <w:rsid w:val="00D31ED5"/>
    <w:rsid w:val="00D3266D"/>
    <w:rsid w:val="00D3369C"/>
    <w:rsid w:val="00D33913"/>
    <w:rsid w:val="00D339A7"/>
    <w:rsid w:val="00D33B83"/>
    <w:rsid w:val="00D3449C"/>
    <w:rsid w:val="00D34665"/>
    <w:rsid w:val="00D34C80"/>
    <w:rsid w:val="00D351C6"/>
    <w:rsid w:val="00D35392"/>
    <w:rsid w:val="00D36532"/>
    <w:rsid w:val="00D36680"/>
    <w:rsid w:val="00D36D57"/>
    <w:rsid w:val="00D3724F"/>
    <w:rsid w:val="00D37570"/>
    <w:rsid w:val="00D3791A"/>
    <w:rsid w:val="00D37A9C"/>
    <w:rsid w:val="00D4051F"/>
    <w:rsid w:val="00D41125"/>
    <w:rsid w:val="00D41973"/>
    <w:rsid w:val="00D41B0D"/>
    <w:rsid w:val="00D42373"/>
    <w:rsid w:val="00D42424"/>
    <w:rsid w:val="00D42549"/>
    <w:rsid w:val="00D429FF"/>
    <w:rsid w:val="00D42BB6"/>
    <w:rsid w:val="00D42BE2"/>
    <w:rsid w:val="00D43005"/>
    <w:rsid w:val="00D431B6"/>
    <w:rsid w:val="00D4336A"/>
    <w:rsid w:val="00D433E4"/>
    <w:rsid w:val="00D44072"/>
    <w:rsid w:val="00D44285"/>
    <w:rsid w:val="00D44486"/>
    <w:rsid w:val="00D44B01"/>
    <w:rsid w:val="00D44E0E"/>
    <w:rsid w:val="00D44E3A"/>
    <w:rsid w:val="00D45766"/>
    <w:rsid w:val="00D457B9"/>
    <w:rsid w:val="00D45F63"/>
    <w:rsid w:val="00D4698B"/>
    <w:rsid w:val="00D4709B"/>
    <w:rsid w:val="00D471A6"/>
    <w:rsid w:val="00D47344"/>
    <w:rsid w:val="00D47440"/>
    <w:rsid w:val="00D47514"/>
    <w:rsid w:val="00D50284"/>
    <w:rsid w:val="00D504EF"/>
    <w:rsid w:val="00D50669"/>
    <w:rsid w:val="00D517F3"/>
    <w:rsid w:val="00D52285"/>
    <w:rsid w:val="00D52ECE"/>
    <w:rsid w:val="00D52ED2"/>
    <w:rsid w:val="00D52F8D"/>
    <w:rsid w:val="00D53A12"/>
    <w:rsid w:val="00D53FE3"/>
    <w:rsid w:val="00D5403C"/>
    <w:rsid w:val="00D54542"/>
    <w:rsid w:val="00D54618"/>
    <w:rsid w:val="00D54BB9"/>
    <w:rsid w:val="00D54EDF"/>
    <w:rsid w:val="00D55090"/>
    <w:rsid w:val="00D55441"/>
    <w:rsid w:val="00D5544C"/>
    <w:rsid w:val="00D5594C"/>
    <w:rsid w:val="00D561A1"/>
    <w:rsid w:val="00D567EE"/>
    <w:rsid w:val="00D56829"/>
    <w:rsid w:val="00D56D9A"/>
    <w:rsid w:val="00D56E20"/>
    <w:rsid w:val="00D5733C"/>
    <w:rsid w:val="00D5741F"/>
    <w:rsid w:val="00D577F9"/>
    <w:rsid w:val="00D57E16"/>
    <w:rsid w:val="00D61068"/>
    <w:rsid w:val="00D61212"/>
    <w:rsid w:val="00D6247B"/>
    <w:rsid w:val="00D6269B"/>
    <w:rsid w:val="00D6277D"/>
    <w:rsid w:val="00D6363C"/>
    <w:rsid w:val="00D636AA"/>
    <w:rsid w:val="00D63702"/>
    <w:rsid w:val="00D6392B"/>
    <w:rsid w:val="00D64E57"/>
    <w:rsid w:val="00D64F2C"/>
    <w:rsid w:val="00D64FFF"/>
    <w:rsid w:val="00D654F2"/>
    <w:rsid w:val="00D65A7A"/>
    <w:rsid w:val="00D6656C"/>
    <w:rsid w:val="00D666BD"/>
    <w:rsid w:val="00D66C90"/>
    <w:rsid w:val="00D66CB5"/>
    <w:rsid w:val="00D67E6F"/>
    <w:rsid w:val="00D7037B"/>
    <w:rsid w:val="00D70578"/>
    <w:rsid w:val="00D70B3C"/>
    <w:rsid w:val="00D713BC"/>
    <w:rsid w:val="00D71452"/>
    <w:rsid w:val="00D71646"/>
    <w:rsid w:val="00D71660"/>
    <w:rsid w:val="00D7231D"/>
    <w:rsid w:val="00D72755"/>
    <w:rsid w:val="00D72CAE"/>
    <w:rsid w:val="00D73CF8"/>
    <w:rsid w:val="00D74324"/>
    <w:rsid w:val="00D745AA"/>
    <w:rsid w:val="00D7465E"/>
    <w:rsid w:val="00D7587D"/>
    <w:rsid w:val="00D76398"/>
    <w:rsid w:val="00D764E2"/>
    <w:rsid w:val="00D76F52"/>
    <w:rsid w:val="00D7715A"/>
    <w:rsid w:val="00D773C1"/>
    <w:rsid w:val="00D773F6"/>
    <w:rsid w:val="00D81270"/>
    <w:rsid w:val="00D8172E"/>
    <w:rsid w:val="00D817F8"/>
    <w:rsid w:val="00D81A47"/>
    <w:rsid w:val="00D8217C"/>
    <w:rsid w:val="00D82746"/>
    <w:rsid w:val="00D82DB8"/>
    <w:rsid w:val="00D833DA"/>
    <w:rsid w:val="00D837F2"/>
    <w:rsid w:val="00D83813"/>
    <w:rsid w:val="00D8465D"/>
    <w:rsid w:val="00D84782"/>
    <w:rsid w:val="00D84930"/>
    <w:rsid w:val="00D84C6E"/>
    <w:rsid w:val="00D84D6E"/>
    <w:rsid w:val="00D84E41"/>
    <w:rsid w:val="00D85007"/>
    <w:rsid w:val="00D8514B"/>
    <w:rsid w:val="00D85884"/>
    <w:rsid w:val="00D85A30"/>
    <w:rsid w:val="00D85EC0"/>
    <w:rsid w:val="00D86068"/>
    <w:rsid w:val="00D86142"/>
    <w:rsid w:val="00D864FE"/>
    <w:rsid w:val="00D8707B"/>
    <w:rsid w:val="00D878EE"/>
    <w:rsid w:val="00D8798C"/>
    <w:rsid w:val="00D87B67"/>
    <w:rsid w:val="00D87D32"/>
    <w:rsid w:val="00D87D5F"/>
    <w:rsid w:val="00D90096"/>
    <w:rsid w:val="00D90727"/>
    <w:rsid w:val="00D90A24"/>
    <w:rsid w:val="00D90FC3"/>
    <w:rsid w:val="00D915D9"/>
    <w:rsid w:val="00D9199D"/>
    <w:rsid w:val="00D91D0F"/>
    <w:rsid w:val="00D91F2E"/>
    <w:rsid w:val="00D9214A"/>
    <w:rsid w:val="00D93746"/>
    <w:rsid w:val="00D93A54"/>
    <w:rsid w:val="00D93BA0"/>
    <w:rsid w:val="00D941D3"/>
    <w:rsid w:val="00D947FA"/>
    <w:rsid w:val="00D94A6A"/>
    <w:rsid w:val="00D94CEF"/>
    <w:rsid w:val="00D94F1B"/>
    <w:rsid w:val="00D955E7"/>
    <w:rsid w:val="00D95B17"/>
    <w:rsid w:val="00D967B8"/>
    <w:rsid w:val="00D96AD9"/>
    <w:rsid w:val="00D96BF5"/>
    <w:rsid w:val="00D96DB7"/>
    <w:rsid w:val="00D96F41"/>
    <w:rsid w:val="00D96FF8"/>
    <w:rsid w:val="00D973A4"/>
    <w:rsid w:val="00D97409"/>
    <w:rsid w:val="00D97499"/>
    <w:rsid w:val="00D97C85"/>
    <w:rsid w:val="00D97C97"/>
    <w:rsid w:val="00DA0670"/>
    <w:rsid w:val="00DA09C0"/>
    <w:rsid w:val="00DA0D17"/>
    <w:rsid w:val="00DA0D54"/>
    <w:rsid w:val="00DA12DC"/>
    <w:rsid w:val="00DA1473"/>
    <w:rsid w:val="00DA20AD"/>
    <w:rsid w:val="00DA2621"/>
    <w:rsid w:val="00DA2921"/>
    <w:rsid w:val="00DA29A2"/>
    <w:rsid w:val="00DA2C21"/>
    <w:rsid w:val="00DA2CC1"/>
    <w:rsid w:val="00DA3AD0"/>
    <w:rsid w:val="00DA45AF"/>
    <w:rsid w:val="00DA5643"/>
    <w:rsid w:val="00DA5803"/>
    <w:rsid w:val="00DA5C5F"/>
    <w:rsid w:val="00DA5C8F"/>
    <w:rsid w:val="00DA61B4"/>
    <w:rsid w:val="00DA61B7"/>
    <w:rsid w:val="00DA6B21"/>
    <w:rsid w:val="00DA7B85"/>
    <w:rsid w:val="00DB1549"/>
    <w:rsid w:val="00DB1C07"/>
    <w:rsid w:val="00DB2029"/>
    <w:rsid w:val="00DB3085"/>
    <w:rsid w:val="00DB3DE5"/>
    <w:rsid w:val="00DB43D8"/>
    <w:rsid w:val="00DB4628"/>
    <w:rsid w:val="00DB49A0"/>
    <w:rsid w:val="00DB4C1E"/>
    <w:rsid w:val="00DB4CF2"/>
    <w:rsid w:val="00DB4DC2"/>
    <w:rsid w:val="00DB5407"/>
    <w:rsid w:val="00DB5F4E"/>
    <w:rsid w:val="00DB5F96"/>
    <w:rsid w:val="00DB6D6B"/>
    <w:rsid w:val="00DB6E00"/>
    <w:rsid w:val="00DB7288"/>
    <w:rsid w:val="00DB766F"/>
    <w:rsid w:val="00DC09B0"/>
    <w:rsid w:val="00DC09EA"/>
    <w:rsid w:val="00DC0A86"/>
    <w:rsid w:val="00DC1197"/>
    <w:rsid w:val="00DC18AF"/>
    <w:rsid w:val="00DC1A54"/>
    <w:rsid w:val="00DC1EB9"/>
    <w:rsid w:val="00DC3074"/>
    <w:rsid w:val="00DC310C"/>
    <w:rsid w:val="00DC39EC"/>
    <w:rsid w:val="00DC4898"/>
    <w:rsid w:val="00DC583D"/>
    <w:rsid w:val="00DC5F12"/>
    <w:rsid w:val="00DC615E"/>
    <w:rsid w:val="00DC656C"/>
    <w:rsid w:val="00DC678C"/>
    <w:rsid w:val="00DC6A1B"/>
    <w:rsid w:val="00DC70A7"/>
    <w:rsid w:val="00DC720B"/>
    <w:rsid w:val="00DC775C"/>
    <w:rsid w:val="00DC777B"/>
    <w:rsid w:val="00DC7A6C"/>
    <w:rsid w:val="00DC7EE6"/>
    <w:rsid w:val="00DD01D2"/>
    <w:rsid w:val="00DD0338"/>
    <w:rsid w:val="00DD0B4F"/>
    <w:rsid w:val="00DD1A9D"/>
    <w:rsid w:val="00DD1CE1"/>
    <w:rsid w:val="00DD1F27"/>
    <w:rsid w:val="00DD2183"/>
    <w:rsid w:val="00DD2315"/>
    <w:rsid w:val="00DD24D2"/>
    <w:rsid w:val="00DD24E8"/>
    <w:rsid w:val="00DD260E"/>
    <w:rsid w:val="00DD2BF4"/>
    <w:rsid w:val="00DD2C01"/>
    <w:rsid w:val="00DD2DB2"/>
    <w:rsid w:val="00DD2E94"/>
    <w:rsid w:val="00DD33E4"/>
    <w:rsid w:val="00DD345B"/>
    <w:rsid w:val="00DD3B30"/>
    <w:rsid w:val="00DD4866"/>
    <w:rsid w:val="00DD4C95"/>
    <w:rsid w:val="00DD5075"/>
    <w:rsid w:val="00DD50FB"/>
    <w:rsid w:val="00DD5731"/>
    <w:rsid w:val="00DD6038"/>
    <w:rsid w:val="00DD6041"/>
    <w:rsid w:val="00DD643C"/>
    <w:rsid w:val="00DD6532"/>
    <w:rsid w:val="00DD77CE"/>
    <w:rsid w:val="00DE005A"/>
    <w:rsid w:val="00DE0325"/>
    <w:rsid w:val="00DE0933"/>
    <w:rsid w:val="00DE0BF9"/>
    <w:rsid w:val="00DE18DF"/>
    <w:rsid w:val="00DE1AE4"/>
    <w:rsid w:val="00DE1E17"/>
    <w:rsid w:val="00DE2078"/>
    <w:rsid w:val="00DE3017"/>
    <w:rsid w:val="00DE36B1"/>
    <w:rsid w:val="00DE400C"/>
    <w:rsid w:val="00DE4C6D"/>
    <w:rsid w:val="00DE4FA8"/>
    <w:rsid w:val="00DE56F1"/>
    <w:rsid w:val="00DE59EA"/>
    <w:rsid w:val="00DE659E"/>
    <w:rsid w:val="00DE73F5"/>
    <w:rsid w:val="00DE7796"/>
    <w:rsid w:val="00DE7804"/>
    <w:rsid w:val="00DE7F8B"/>
    <w:rsid w:val="00DF0060"/>
    <w:rsid w:val="00DF0311"/>
    <w:rsid w:val="00DF03EF"/>
    <w:rsid w:val="00DF044A"/>
    <w:rsid w:val="00DF11E4"/>
    <w:rsid w:val="00DF1559"/>
    <w:rsid w:val="00DF210E"/>
    <w:rsid w:val="00DF2D04"/>
    <w:rsid w:val="00DF30AA"/>
    <w:rsid w:val="00DF3228"/>
    <w:rsid w:val="00DF4058"/>
    <w:rsid w:val="00DF42D4"/>
    <w:rsid w:val="00DF4D5C"/>
    <w:rsid w:val="00DF4F93"/>
    <w:rsid w:val="00DF5093"/>
    <w:rsid w:val="00DF5119"/>
    <w:rsid w:val="00DF55A1"/>
    <w:rsid w:val="00DF577A"/>
    <w:rsid w:val="00DF59AC"/>
    <w:rsid w:val="00DF5B68"/>
    <w:rsid w:val="00DF5F41"/>
    <w:rsid w:val="00DF6525"/>
    <w:rsid w:val="00DF690C"/>
    <w:rsid w:val="00DF69A3"/>
    <w:rsid w:val="00DF6ADE"/>
    <w:rsid w:val="00DF6F30"/>
    <w:rsid w:val="00DF714E"/>
    <w:rsid w:val="00DF739A"/>
    <w:rsid w:val="00DF7472"/>
    <w:rsid w:val="00DF7869"/>
    <w:rsid w:val="00E0024B"/>
    <w:rsid w:val="00E004EE"/>
    <w:rsid w:val="00E00B9E"/>
    <w:rsid w:val="00E00C8B"/>
    <w:rsid w:val="00E016F3"/>
    <w:rsid w:val="00E029D8"/>
    <w:rsid w:val="00E0385B"/>
    <w:rsid w:val="00E03AA4"/>
    <w:rsid w:val="00E03AB2"/>
    <w:rsid w:val="00E03B2F"/>
    <w:rsid w:val="00E04197"/>
    <w:rsid w:val="00E04816"/>
    <w:rsid w:val="00E04892"/>
    <w:rsid w:val="00E06021"/>
    <w:rsid w:val="00E06259"/>
    <w:rsid w:val="00E06444"/>
    <w:rsid w:val="00E0663F"/>
    <w:rsid w:val="00E06BCE"/>
    <w:rsid w:val="00E06D1B"/>
    <w:rsid w:val="00E0716C"/>
    <w:rsid w:val="00E07390"/>
    <w:rsid w:val="00E077E5"/>
    <w:rsid w:val="00E07F60"/>
    <w:rsid w:val="00E10823"/>
    <w:rsid w:val="00E10C4B"/>
    <w:rsid w:val="00E110CC"/>
    <w:rsid w:val="00E110E9"/>
    <w:rsid w:val="00E117B3"/>
    <w:rsid w:val="00E120C6"/>
    <w:rsid w:val="00E12702"/>
    <w:rsid w:val="00E12BB5"/>
    <w:rsid w:val="00E13132"/>
    <w:rsid w:val="00E13629"/>
    <w:rsid w:val="00E14216"/>
    <w:rsid w:val="00E144E9"/>
    <w:rsid w:val="00E146F2"/>
    <w:rsid w:val="00E148DA"/>
    <w:rsid w:val="00E15B7D"/>
    <w:rsid w:val="00E1613D"/>
    <w:rsid w:val="00E1617F"/>
    <w:rsid w:val="00E162BF"/>
    <w:rsid w:val="00E16401"/>
    <w:rsid w:val="00E168B8"/>
    <w:rsid w:val="00E168D4"/>
    <w:rsid w:val="00E16BEE"/>
    <w:rsid w:val="00E17D6B"/>
    <w:rsid w:val="00E17D94"/>
    <w:rsid w:val="00E17F17"/>
    <w:rsid w:val="00E200A8"/>
    <w:rsid w:val="00E201F7"/>
    <w:rsid w:val="00E2031F"/>
    <w:rsid w:val="00E203A6"/>
    <w:rsid w:val="00E20542"/>
    <w:rsid w:val="00E21180"/>
    <w:rsid w:val="00E215C4"/>
    <w:rsid w:val="00E216DC"/>
    <w:rsid w:val="00E21AE2"/>
    <w:rsid w:val="00E225A6"/>
    <w:rsid w:val="00E225CD"/>
    <w:rsid w:val="00E22886"/>
    <w:rsid w:val="00E22AFA"/>
    <w:rsid w:val="00E22CAF"/>
    <w:rsid w:val="00E23EA5"/>
    <w:rsid w:val="00E243E8"/>
    <w:rsid w:val="00E252A5"/>
    <w:rsid w:val="00E25338"/>
    <w:rsid w:val="00E25666"/>
    <w:rsid w:val="00E26771"/>
    <w:rsid w:val="00E267FF"/>
    <w:rsid w:val="00E269A8"/>
    <w:rsid w:val="00E26F15"/>
    <w:rsid w:val="00E2730C"/>
    <w:rsid w:val="00E3011D"/>
    <w:rsid w:val="00E3090A"/>
    <w:rsid w:val="00E30F20"/>
    <w:rsid w:val="00E31041"/>
    <w:rsid w:val="00E31195"/>
    <w:rsid w:val="00E31450"/>
    <w:rsid w:val="00E315C8"/>
    <w:rsid w:val="00E31891"/>
    <w:rsid w:val="00E321DC"/>
    <w:rsid w:val="00E322BA"/>
    <w:rsid w:val="00E32C88"/>
    <w:rsid w:val="00E33BB2"/>
    <w:rsid w:val="00E33C8A"/>
    <w:rsid w:val="00E33E1E"/>
    <w:rsid w:val="00E33E78"/>
    <w:rsid w:val="00E33F76"/>
    <w:rsid w:val="00E34104"/>
    <w:rsid w:val="00E34A77"/>
    <w:rsid w:val="00E34B86"/>
    <w:rsid w:val="00E34EFA"/>
    <w:rsid w:val="00E357B3"/>
    <w:rsid w:val="00E35B9A"/>
    <w:rsid w:val="00E35FE8"/>
    <w:rsid w:val="00E3615A"/>
    <w:rsid w:val="00E36A7D"/>
    <w:rsid w:val="00E36BF5"/>
    <w:rsid w:val="00E36DAD"/>
    <w:rsid w:val="00E37291"/>
    <w:rsid w:val="00E3731B"/>
    <w:rsid w:val="00E3770E"/>
    <w:rsid w:val="00E37A20"/>
    <w:rsid w:val="00E37B5E"/>
    <w:rsid w:val="00E37C55"/>
    <w:rsid w:val="00E4062E"/>
    <w:rsid w:val="00E40A07"/>
    <w:rsid w:val="00E417E9"/>
    <w:rsid w:val="00E418A9"/>
    <w:rsid w:val="00E42838"/>
    <w:rsid w:val="00E42931"/>
    <w:rsid w:val="00E43844"/>
    <w:rsid w:val="00E44028"/>
    <w:rsid w:val="00E44891"/>
    <w:rsid w:val="00E44F00"/>
    <w:rsid w:val="00E44F01"/>
    <w:rsid w:val="00E45026"/>
    <w:rsid w:val="00E45030"/>
    <w:rsid w:val="00E4587C"/>
    <w:rsid w:val="00E45AF1"/>
    <w:rsid w:val="00E4604D"/>
    <w:rsid w:val="00E475E6"/>
    <w:rsid w:val="00E47A81"/>
    <w:rsid w:val="00E47DBC"/>
    <w:rsid w:val="00E50271"/>
    <w:rsid w:val="00E50483"/>
    <w:rsid w:val="00E50630"/>
    <w:rsid w:val="00E50A8D"/>
    <w:rsid w:val="00E511CA"/>
    <w:rsid w:val="00E5257B"/>
    <w:rsid w:val="00E52685"/>
    <w:rsid w:val="00E5287A"/>
    <w:rsid w:val="00E528D6"/>
    <w:rsid w:val="00E52CEC"/>
    <w:rsid w:val="00E52D7C"/>
    <w:rsid w:val="00E53B9E"/>
    <w:rsid w:val="00E53CA7"/>
    <w:rsid w:val="00E53E33"/>
    <w:rsid w:val="00E54657"/>
    <w:rsid w:val="00E54C22"/>
    <w:rsid w:val="00E55036"/>
    <w:rsid w:val="00E55607"/>
    <w:rsid w:val="00E5560D"/>
    <w:rsid w:val="00E5657D"/>
    <w:rsid w:val="00E565CD"/>
    <w:rsid w:val="00E56D7B"/>
    <w:rsid w:val="00E56FDB"/>
    <w:rsid w:val="00E570A6"/>
    <w:rsid w:val="00E604FC"/>
    <w:rsid w:val="00E60531"/>
    <w:rsid w:val="00E60B2B"/>
    <w:rsid w:val="00E61859"/>
    <w:rsid w:val="00E6193A"/>
    <w:rsid w:val="00E622F0"/>
    <w:rsid w:val="00E624E9"/>
    <w:rsid w:val="00E6252C"/>
    <w:rsid w:val="00E62940"/>
    <w:rsid w:val="00E62C5A"/>
    <w:rsid w:val="00E634EF"/>
    <w:rsid w:val="00E6368E"/>
    <w:rsid w:val="00E63884"/>
    <w:rsid w:val="00E63AB7"/>
    <w:rsid w:val="00E640B6"/>
    <w:rsid w:val="00E6430B"/>
    <w:rsid w:val="00E64559"/>
    <w:rsid w:val="00E646DE"/>
    <w:rsid w:val="00E646FD"/>
    <w:rsid w:val="00E647DE"/>
    <w:rsid w:val="00E64FCC"/>
    <w:rsid w:val="00E658B3"/>
    <w:rsid w:val="00E65A03"/>
    <w:rsid w:val="00E65BF1"/>
    <w:rsid w:val="00E65D74"/>
    <w:rsid w:val="00E65EBA"/>
    <w:rsid w:val="00E66046"/>
    <w:rsid w:val="00E666BB"/>
    <w:rsid w:val="00E672C0"/>
    <w:rsid w:val="00E67C8F"/>
    <w:rsid w:val="00E67E07"/>
    <w:rsid w:val="00E7005D"/>
    <w:rsid w:val="00E705AD"/>
    <w:rsid w:val="00E705DA"/>
    <w:rsid w:val="00E7154B"/>
    <w:rsid w:val="00E72402"/>
    <w:rsid w:val="00E72B14"/>
    <w:rsid w:val="00E72E9A"/>
    <w:rsid w:val="00E73929"/>
    <w:rsid w:val="00E73933"/>
    <w:rsid w:val="00E7419C"/>
    <w:rsid w:val="00E741AA"/>
    <w:rsid w:val="00E74301"/>
    <w:rsid w:val="00E74B62"/>
    <w:rsid w:val="00E7528D"/>
    <w:rsid w:val="00E754FF"/>
    <w:rsid w:val="00E756D3"/>
    <w:rsid w:val="00E7593D"/>
    <w:rsid w:val="00E76049"/>
    <w:rsid w:val="00E769D4"/>
    <w:rsid w:val="00E76E3C"/>
    <w:rsid w:val="00E776BC"/>
    <w:rsid w:val="00E77B0D"/>
    <w:rsid w:val="00E77B1A"/>
    <w:rsid w:val="00E80D12"/>
    <w:rsid w:val="00E80F2B"/>
    <w:rsid w:val="00E80FB8"/>
    <w:rsid w:val="00E811FC"/>
    <w:rsid w:val="00E81738"/>
    <w:rsid w:val="00E81A6F"/>
    <w:rsid w:val="00E81AD4"/>
    <w:rsid w:val="00E81ED7"/>
    <w:rsid w:val="00E824B6"/>
    <w:rsid w:val="00E827F5"/>
    <w:rsid w:val="00E83A87"/>
    <w:rsid w:val="00E83C66"/>
    <w:rsid w:val="00E84823"/>
    <w:rsid w:val="00E84938"/>
    <w:rsid w:val="00E85640"/>
    <w:rsid w:val="00E86064"/>
    <w:rsid w:val="00E86177"/>
    <w:rsid w:val="00E862FE"/>
    <w:rsid w:val="00E86DE1"/>
    <w:rsid w:val="00E86F5C"/>
    <w:rsid w:val="00E873B2"/>
    <w:rsid w:val="00E876CB"/>
    <w:rsid w:val="00E87D87"/>
    <w:rsid w:val="00E900CF"/>
    <w:rsid w:val="00E9077D"/>
    <w:rsid w:val="00E90823"/>
    <w:rsid w:val="00E90A66"/>
    <w:rsid w:val="00E91233"/>
    <w:rsid w:val="00E91B69"/>
    <w:rsid w:val="00E92043"/>
    <w:rsid w:val="00E923D1"/>
    <w:rsid w:val="00E924CA"/>
    <w:rsid w:val="00E93087"/>
    <w:rsid w:val="00E93C4F"/>
    <w:rsid w:val="00E94413"/>
    <w:rsid w:val="00E94A07"/>
    <w:rsid w:val="00E94E88"/>
    <w:rsid w:val="00E9574E"/>
    <w:rsid w:val="00E957B3"/>
    <w:rsid w:val="00E9583F"/>
    <w:rsid w:val="00E95C84"/>
    <w:rsid w:val="00E961A0"/>
    <w:rsid w:val="00E964AF"/>
    <w:rsid w:val="00E96540"/>
    <w:rsid w:val="00E96921"/>
    <w:rsid w:val="00E9737D"/>
    <w:rsid w:val="00E973AC"/>
    <w:rsid w:val="00E97BDE"/>
    <w:rsid w:val="00EA0132"/>
    <w:rsid w:val="00EA0A7B"/>
    <w:rsid w:val="00EA0D9A"/>
    <w:rsid w:val="00EA0EED"/>
    <w:rsid w:val="00EA0F6E"/>
    <w:rsid w:val="00EA0F74"/>
    <w:rsid w:val="00EA1079"/>
    <w:rsid w:val="00EA1F32"/>
    <w:rsid w:val="00EA1F6F"/>
    <w:rsid w:val="00EA21FA"/>
    <w:rsid w:val="00EA2E02"/>
    <w:rsid w:val="00EA311F"/>
    <w:rsid w:val="00EA3178"/>
    <w:rsid w:val="00EA35FB"/>
    <w:rsid w:val="00EA3AE4"/>
    <w:rsid w:val="00EA42E1"/>
    <w:rsid w:val="00EA4582"/>
    <w:rsid w:val="00EA4ABF"/>
    <w:rsid w:val="00EA4BBA"/>
    <w:rsid w:val="00EA4F69"/>
    <w:rsid w:val="00EA50D9"/>
    <w:rsid w:val="00EA510B"/>
    <w:rsid w:val="00EA510C"/>
    <w:rsid w:val="00EA5223"/>
    <w:rsid w:val="00EA5514"/>
    <w:rsid w:val="00EA5828"/>
    <w:rsid w:val="00EA59BD"/>
    <w:rsid w:val="00EA5BB9"/>
    <w:rsid w:val="00EA5D58"/>
    <w:rsid w:val="00EA5DAB"/>
    <w:rsid w:val="00EA62F4"/>
    <w:rsid w:val="00EA66F1"/>
    <w:rsid w:val="00EA68B7"/>
    <w:rsid w:val="00EA6952"/>
    <w:rsid w:val="00EA6FF5"/>
    <w:rsid w:val="00EA70C4"/>
    <w:rsid w:val="00EA70C9"/>
    <w:rsid w:val="00EA73A3"/>
    <w:rsid w:val="00EA75B8"/>
    <w:rsid w:val="00EA76A3"/>
    <w:rsid w:val="00EB0101"/>
    <w:rsid w:val="00EB0D85"/>
    <w:rsid w:val="00EB127F"/>
    <w:rsid w:val="00EB1B51"/>
    <w:rsid w:val="00EB272B"/>
    <w:rsid w:val="00EB399D"/>
    <w:rsid w:val="00EB3CDF"/>
    <w:rsid w:val="00EB3D68"/>
    <w:rsid w:val="00EB3E61"/>
    <w:rsid w:val="00EB4075"/>
    <w:rsid w:val="00EB47D2"/>
    <w:rsid w:val="00EB4AE9"/>
    <w:rsid w:val="00EB52FB"/>
    <w:rsid w:val="00EB53A1"/>
    <w:rsid w:val="00EB600A"/>
    <w:rsid w:val="00EB662D"/>
    <w:rsid w:val="00EB681D"/>
    <w:rsid w:val="00EB6BDF"/>
    <w:rsid w:val="00EB6E09"/>
    <w:rsid w:val="00EB6EC6"/>
    <w:rsid w:val="00EB6F0A"/>
    <w:rsid w:val="00EB7098"/>
    <w:rsid w:val="00EB7183"/>
    <w:rsid w:val="00EB75BC"/>
    <w:rsid w:val="00EB7610"/>
    <w:rsid w:val="00EB77A2"/>
    <w:rsid w:val="00EC06F6"/>
    <w:rsid w:val="00EC0C5B"/>
    <w:rsid w:val="00EC1B67"/>
    <w:rsid w:val="00EC1FB7"/>
    <w:rsid w:val="00EC23FD"/>
    <w:rsid w:val="00EC2BFC"/>
    <w:rsid w:val="00EC368C"/>
    <w:rsid w:val="00EC3A0B"/>
    <w:rsid w:val="00EC3AC0"/>
    <w:rsid w:val="00EC3E6D"/>
    <w:rsid w:val="00EC3F28"/>
    <w:rsid w:val="00EC4AE9"/>
    <w:rsid w:val="00EC4BB0"/>
    <w:rsid w:val="00EC50ED"/>
    <w:rsid w:val="00EC5EFE"/>
    <w:rsid w:val="00EC6BA6"/>
    <w:rsid w:val="00EC736B"/>
    <w:rsid w:val="00EC778E"/>
    <w:rsid w:val="00EC77DB"/>
    <w:rsid w:val="00EC7AC5"/>
    <w:rsid w:val="00ED024C"/>
    <w:rsid w:val="00ED0C6E"/>
    <w:rsid w:val="00ED13BA"/>
    <w:rsid w:val="00ED1464"/>
    <w:rsid w:val="00ED1656"/>
    <w:rsid w:val="00ED18EA"/>
    <w:rsid w:val="00ED1D5C"/>
    <w:rsid w:val="00ED2C5D"/>
    <w:rsid w:val="00ED2D89"/>
    <w:rsid w:val="00ED2EFB"/>
    <w:rsid w:val="00ED2FE3"/>
    <w:rsid w:val="00ED329A"/>
    <w:rsid w:val="00ED37E8"/>
    <w:rsid w:val="00ED40CE"/>
    <w:rsid w:val="00ED43B9"/>
    <w:rsid w:val="00ED46F7"/>
    <w:rsid w:val="00ED5229"/>
    <w:rsid w:val="00ED56FA"/>
    <w:rsid w:val="00ED6349"/>
    <w:rsid w:val="00ED6557"/>
    <w:rsid w:val="00ED6B9A"/>
    <w:rsid w:val="00ED770E"/>
    <w:rsid w:val="00ED782B"/>
    <w:rsid w:val="00ED7915"/>
    <w:rsid w:val="00ED7A99"/>
    <w:rsid w:val="00EE1308"/>
    <w:rsid w:val="00EE1447"/>
    <w:rsid w:val="00EE1D99"/>
    <w:rsid w:val="00EE1FDB"/>
    <w:rsid w:val="00EE218E"/>
    <w:rsid w:val="00EE2561"/>
    <w:rsid w:val="00EE29C7"/>
    <w:rsid w:val="00EE2AFF"/>
    <w:rsid w:val="00EE34A6"/>
    <w:rsid w:val="00EE3A1C"/>
    <w:rsid w:val="00EE4093"/>
    <w:rsid w:val="00EE41B4"/>
    <w:rsid w:val="00EE506B"/>
    <w:rsid w:val="00EE548A"/>
    <w:rsid w:val="00EE75C9"/>
    <w:rsid w:val="00EE7DA7"/>
    <w:rsid w:val="00EF043F"/>
    <w:rsid w:val="00EF0629"/>
    <w:rsid w:val="00EF0F66"/>
    <w:rsid w:val="00EF125C"/>
    <w:rsid w:val="00EF1E81"/>
    <w:rsid w:val="00EF1F87"/>
    <w:rsid w:val="00EF2367"/>
    <w:rsid w:val="00EF264A"/>
    <w:rsid w:val="00EF2913"/>
    <w:rsid w:val="00EF3234"/>
    <w:rsid w:val="00EF3406"/>
    <w:rsid w:val="00EF3A06"/>
    <w:rsid w:val="00EF3C15"/>
    <w:rsid w:val="00EF45BF"/>
    <w:rsid w:val="00EF480A"/>
    <w:rsid w:val="00EF4E1C"/>
    <w:rsid w:val="00EF50E3"/>
    <w:rsid w:val="00EF546E"/>
    <w:rsid w:val="00EF5ECA"/>
    <w:rsid w:val="00EF6595"/>
    <w:rsid w:val="00EF69D8"/>
    <w:rsid w:val="00EF6BF4"/>
    <w:rsid w:val="00EF6ECF"/>
    <w:rsid w:val="00EF703C"/>
    <w:rsid w:val="00EF7221"/>
    <w:rsid w:val="00EF7856"/>
    <w:rsid w:val="00F005E1"/>
    <w:rsid w:val="00F00CC7"/>
    <w:rsid w:val="00F00E8D"/>
    <w:rsid w:val="00F00F90"/>
    <w:rsid w:val="00F01818"/>
    <w:rsid w:val="00F01B76"/>
    <w:rsid w:val="00F01D39"/>
    <w:rsid w:val="00F01E36"/>
    <w:rsid w:val="00F0306E"/>
    <w:rsid w:val="00F03458"/>
    <w:rsid w:val="00F0369D"/>
    <w:rsid w:val="00F03A7D"/>
    <w:rsid w:val="00F040BB"/>
    <w:rsid w:val="00F04735"/>
    <w:rsid w:val="00F04906"/>
    <w:rsid w:val="00F04A18"/>
    <w:rsid w:val="00F04E20"/>
    <w:rsid w:val="00F0579E"/>
    <w:rsid w:val="00F057DD"/>
    <w:rsid w:val="00F05CF9"/>
    <w:rsid w:val="00F06412"/>
    <w:rsid w:val="00F067EA"/>
    <w:rsid w:val="00F067FB"/>
    <w:rsid w:val="00F06D4D"/>
    <w:rsid w:val="00F07272"/>
    <w:rsid w:val="00F0749F"/>
    <w:rsid w:val="00F078DC"/>
    <w:rsid w:val="00F1011F"/>
    <w:rsid w:val="00F102F2"/>
    <w:rsid w:val="00F10510"/>
    <w:rsid w:val="00F10D2C"/>
    <w:rsid w:val="00F10E61"/>
    <w:rsid w:val="00F11E0D"/>
    <w:rsid w:val="00F124E1"/>
    <w:rsid w:val="00F129C8"/>
    <w:rsid w:val="00F12B9A"/>
    <w:rsid w:val="00F13AB7"/>
    <w:rsid w:val="00F13D3E"/>
    <w:rsid w:val="00F13E87"/>
    <w:rsid w:val="00F14ED7"/>
    <w:rsid w:val="00F14F18"/>
    <w:rsid w:val="00F14FEE"/>
    <w:rsid w:val="00F15225"/>
    <w:rsid w:val="00F154D8"/>
    <w:rsid w:val="00F15C01"/>
    <w:rsid w:val="00F15C17"/>
    <w:rsid w:val="00F15D82"/>
    <w:rsid w:val="00F160EE"/>
    <w:rsid w:val="00F1708A"/>
    <w:rsid w:val="00F176D8"/>
    <w:rsid w:val="00F17A87"/>
    <w:rsid w:val="00F17DCF"/>
    <w:rsid w:val="00F17E03"/>
    <w:rsid w:val="00F2065B"/>
    <w:rsid w:val="00F20BA1"/>
    <w:rsid w:val="00F21045"/>
    <w:rsid w:val="00F21097"/>
    <w:rsid w:val="00F21493"/>
    <w:rsid w:val="00F21692"/>
    <w:rsid w:val="00F21BC5"/>
    <w:rsid w:val="00F21C52"/>
    <w:rsid w:val="00F21CC4"/>
    <w:rsid w:val="00F220AC"/>
    <w:rsid w:val="00F2278F"/>
    <w:rsid w:val="00F22F85"/>
    <w:rsid w:val="00F23045"/>
    <w:rsid w:val="00F2326E"/>
    <w:rsid w:val="00F23506"/>
    <w:rsid w:val="00F23717"/>
    <w:rsid w:val="00F23A1F"/>
    <w:rsid w:val="00F23B56"/>
    <w:rsid w:val="00F241CE"/>
    <w:rsid w:val="00F24434"/>
    <w:rsid w:val="00F2454E"/>
    <w:rsid w:val="00F246BF"/>
    <w:rsid w:val="00F247A2"/>
    <w:rsid w:val="00F254E7"/>
    <w:rsid w:val="00F25E6C"/>
    <w:rsid w:val="00F261D5"/>
    <w:rsid w:val="00F265C6"/>
    <w:rsid w:val="00F2660B"/>
    <w:rsid w:val="00F26B17"/>
    <w:rsid w:val="00F271A7"/>
    <w:rsid w:val="00F278D1"/>
    <w:rsid w:val="00F300D4"/>
    <w:rsid w:val="00F30305"/>
    <w:rsid w:val="00F31099"/>
    <w:rsid w:val="00F31994"/>
    <w:rsid w:val="00F32848"/>
    <w:rsid w:val="00F3342A"/>
    <w:rsid w:val="00F3368A"/>
    <w:rsid w:val="00F33BC2"/>
    <w:rsid w:val="00F33F4B"/>
    <w:rsid w:val="00F33FD0"/>
    <w:rsid w:val="00F34266"/>
    <w:rsid w:val="00F34EF4"/>
    <w:rsid w:val="00F35A3C"/>
    <w:rsid w:val="00F35C08"/>
    <w:rsid w:val="00F35FCD"/>
    <w:rsid w:val="00F3670D"/>
    <w:rsid w:val="00F36A1F"/>
    <w:rsid w:val="00F36C9B"/>
    <w:rsid w:val="00F3713E"/>
    <w:rsid w:val="00F3792E"/>
    <w:rsid w:val="00F37ECA"/>
    <w:rsid w:val="00F3EB5B"/>
    <w:rsid w:val="00F4009B"/>
    <w:rsid w:val="00F408A4"/>
    <w:rsid w:val="00F40EBF"/>
    <w:rsid w:val="00F412B4"/>
    <w:rsid w:val="00F417A7"/>
    <w:rsid w:val="00F417D2"/>
    <w:rsid w:val="00F41C90"/>
    <w:rsid w:val="00F42F98"/>
    <w:rsid w:val="00F435E9"/>
    <w:rsid w:val="00F43B23"/>
    <w:rsid w:val="00F44028"/>
    <w:rsid w:val="00F44671"/>
    <w:rsid w:val="00F44856"/>
    <w:rsid w:val="00F44A0B"/>
    <w:rsid w:val="00F45114"/>
    <w:rsid w:val="00F4548D"/>
    <w:rsid w:val="00F4579F"/>
    <w:rsid w:val="00F45DBF"/>
    <w:rsid w:val="00F45FE9"/>
    <w:rsid w:val="00F46035"/>
    <w:rsid w:val="00F462A5"/>
    <w:rsid w:val="00F465F8"/>
    <w:rsid w:val="00F46745"/>
    <w:rsid w:val="00F46B66"/>
    <w:rsid w:val="00F476A6"/>
    <w:rsid w:val="00F47885"/>
    <w:rsid w:val="00F479A4"/>
    <w:rsid w:val="00F50D8F"/>
    <w:rsid w:val="00F50F0F"/>
    <w:rsid w:val="00F51092"/>
    <w:rsid w:val="00F51481"/>
    <w:rsid w:val="00F520F8"/>
    <w:rsid w:val="00F52689"/>
    <w:rsid w:val="00F52BD9"/>
    <w:rsid w:val="00F53721"/>
    <w:rsid w:val="00F538CC"/>
    <w:rsid w:val="00F53E50"/>
    <w:rsid w:val="00F551F0"/>
    <w:rsid w:val="00F554EF"/>
    <w:rsid w:val="00F559ED"/>
    <w:rsid w:val="00F55A4B"/>
    <w:rsid w:val="00F55F73"/>
    <w:rsid w:val="00F56048"/>
    <w:rsid w:val="00F5610F"/>
    <w:rsid w:val="00F56995"/>
    <w:rsid w:val="00F569C6"/>
    <w:rsid w:val="00F56CB7"/>
    <w:rsid w:val="00F56E60"/>
    <w:rsid w:val="00F577BB"/>
    <w:rsid w:val="00F5783B"/>
    <w:rsid w:val="00F6029E"/>
    <w:rsid w:val="00F61224"/>
    <w:rsid w:val="00F61543"/>
    <w:rsid w:val="00F6194C"/>
    <w:rsid w:val="00F61D75"/>
    <w:rsid w:val="00F61D97"/>
    <w:rsid w:val="00F6217B"/>
    <w:rsid w:val="00F62294"/>
    <w:rsid w:val="00F6274B"/>
    <w:rsid w:val="00F62D6F"/>
    <w:rsid w:val="00F63622"/>
    <w:rsid w:val="00F63670"/>
    <w:rsid w:val="00F63DF9"/>
    <w:rsid w:val="00F63FFD"/>
    <w:rsid w:val="00F64370"/>
    <w:rsid w:val="00F64E80"/>
    <w:rsid w:val="00F6507F"/>
    <w:rsid w:val="00F656E8"/>
    <w:rsid w:val="00F6586E"/>
    <w:rsid w:val="00F659F4"/>
    <w:rsid w:val="00F65D56"/>
    <w:rsid w:val="00F66506"/>
    <w:rsid w:val="00F6667A"/>
    <w:rsid w:val="00F679C7"/>
    <w:rsid w:val="00F67A00"/>
    <w:rsid w:val="00F7097C"/>
    <w:rsid w:val="00F71266"/>
    <w:rsid w:val="00F712BB"/>
    <w:rsid w:val="00F71C9B"/>
    <w:rsid w:val="00F71D3C"/>
    <w:rsid w:val="00F72082"/>
    <w:rsid w:val="00F72191"/>
    <w:rsid w:val="00F72413"/>
    <w:rsid w:val="00F725D5"/>
    <w:rsid w:val="00F72ABE"/>
    <w:rsid w:val="00F72ECE"/>
    <w:rsid w:val="00F7340E"/>
    <w:rsid w:val="00F73A55"/>
    <w:rsid w:val="00F73B21"/>
    <w:rsid w:val="00F73E60"/>
    <w:rsid w:val="00F73EEF"/>
    <w:rsid w:val="00F7473A"/>
    <w:rsid w:val="00F74F3C"/>
    <w:rsid w:val="00F75102"/>
    <w:rsid w:val="00F75313"/>
    <w:rsid w:val="00F76D7A"/>
    <w:rsid w:val="00F77220"/>
    <w:rsid w:val="00F77ADB"/>
    <w:rsid w:val="00F80244"/>
    <w:rsid w:val="00F80982"/>
    <w:rsid w:val="00F80995"/>
    <w:rsid w:val="00F80E7B"/>
    <w:rsid w:val="00F80E8E"/>
    <w:rsid w:val="00F81C77"/>
    <w:rsid w:val="00F81FF2"/>
    <w:rsid w:val="00F8231D"/>
    <w:rsid w:val="00F82320"/>
    <w:rsid w:val="00F827B9"/>
    <w:rsid w:val="00F83E35"/>
    <w:rsid w:val="00F83EB3"/>
    <w:rsid w:val="00F843C9"/>
    <w:rsid w:val="00F8468E"/>
    <w:rsid w:val="00F85058"/>
    <w:rsid w:val="00F85AC5"/>
    <w:rsid w:val="00F85DC5"/>
    <w:rsid w:val="00F85EFA"/>
    <w:rsid w:val="00F8631C"/>
    <w:rsid w:val="00F8640B"/>
    <w:rsid w:val="00F87162"/>
    <w:rsid w:val="00F87531"/>
    <w:rsid w:val="00F878D0"/>
    <w:rsid w:val="00F87D76"/>
    <w:rsid w:val="00F903C5"/>
    <w:rsid w:val="00F90711"/>
    <w:rsid w:val="00F90B19"/>
    <w:rsid w:val="00F919E9"/>
    <w:rsid w:val="00F92628"/>
    <w:rsid w:val="00F9309B"/>
    <w:rsid w:val="00F9342C"/>
    <w:rsid w:val="00F93E6D"/>
    <w:rsid w:val="00F94028"/>
    <w:rsid w:val="00F9414F"/>
    <w:rsid w:val="00F94B36"/>
    <w:rsid w:val="00F94CF3"/>
    <w:rsid w:val="00F95BC8"/>
    <w:rsid w:val="00F95DA4"/>
    <w:rsid w:val="00F95EF8"/>
    <w:rsid w:val="00F966C7"/>
    <w:rsid w:val="00F96862"/>
    <w:rsid w:val="00F96E1A"/>
    <w:rsid w:val="00F96EF0"/>
    <w:rsid w:val="00F96F9E"/>
    <w:rsid w:val="00F9701C"/>
    <w:rsid w:val="00F971C5"/>
    <w:rsid w:val="00F9779C"/>
    <w:rsid w:val="00FA01B3"/>
    <w:rsid w:val="00FA0343"/>
    <w:rsid w:val="00FA0406"/>
    <w:rsid w:val="00FA0B49"/>
    <w:rsid w:val="00FA0D27"/>
    <w:rsid w:val="00FA138C"/>
    <w:rsid w:val="00FA1B0E"/>
    <w:rsid w:val="00FA1BD0"/>
    <w:rsid w:val="00FA242A"/>
    <w:rsid w:val="00FA2504"/>
    <w:rsid w:val="00FA2A4A"/>
    <w:rsid w:val="00FA2D61"/>
    <w:rsid w:val="00FA308D"/>
    <w:rsid w:val="00FA326E"/>
    <w:rsid w:val="00FA336F"/>
    <w:rsid w:val="00FA36BB"/>
    <w:rsid w:val="00FA4653"/>
    <w:rsid w:val="00FA4C5F"/>
    <w:rsid w:val="00FA58ED"/>
    <w:rsid w:val="00FA5ACB"/>
    <w:rsid w:val="00FA5B7B"/>
    <w:rsid w:val="00FA5FE2"/>
    <w:rsid w:val="00FA66D6"/>
    <w:rsid w:val="00FA6C43"/>
    <w:rsid w:val="00FA6C53"/>
    <w:rsid w:val="00FA6D65"/>
    <w:rsid w:val="00FA6D9D"/>
    <w:rsid w:val="00FA6EA3"/>
    <w:rsid w:val="00FA7335"/>
    <w:rsid w:val="00FA7676"/>
    <w:rsid w:val="00FA79FC"/>
    <w:rsid w:val="00FB02E3"/>
    <w:rsid w:val="00FB090F"/>
    <w:rsid w:val="00FB0AD0"/>
    <w:rsid w:val="00FB1D29"/>
    <w:rsid w:val="00FB31F8"/>
    <w:rsid w:val="00FB40C8"/>
    <w:rsid w:val="00FB4526"/>
    <w:rsid w:val="00FB47E6"/>
    <w:rsid w:val="00FB4B02"/>
    <w:rsid w:val="00FB595B"/>
    <w:rsid w:val="00FB5A30"/>
    <w:rsid w:val="00FB5AF4"/>
    <w:rsid w:val="00FB5CED"/>
    <w:rsid w:val="00FB5FCE"/>
    <w:rsid w:val="00FB63EB"/>
    <w:rsid w:val="00FB6496"/>
    <w:rsid w:val="00FB6FD0"/>
    <w:rsid w:val="00FB7317"/>
    <w:rsid w:val="00FB761C"/>
    <w:rsid w:val="00FB77E7"/>
    <w:rsid w:val="00FB7FC2"/>
    <w:rsid w:val="00FBE2E1"/>
    <w:rsid w:val="00FC0F98"/>
    <w:rsid w:val="00FC0FC6"/>
    <w:rsid w:val="00FC13B6"/>
    <w:rsid w:val="00FC1782"/>
    <w:rsid w:val="00FC221A"/>
    <w:rsid w:val="00FC32A5"/>
    <w:rsid w:val="00FC353C"/>
    <w:rsid w:val="00FC3C55"/>
    <w:rsid w:val="00FC3D28"/>
    <w:rsid w:val="00FC3F0D"/>
    <w:rsid w:val="00FC3F2A"/>
    <w:rsid w:val="00FC4B97"/>
    <w:rsid w:val="00FC4C60"/>
    <w:rsid w:val="00FC527B"/>
    <w:rsid w:val="00FC5A36"/>
    <w:rsid w:val="00FC5AE6"/>
    <w:rsid w:val="00FC5C15"/>
    <w:rsid w:val="00FC5C6F"/>
    <w:rsid w:val="00FC5F06"/>
    <w:rsid w:val="00FC5F85"/>
    <w:rsid w:val="00FC5FFB"/>
    <w:rsid w:val="00FC63FC"/>
    <w:rsid w:val="00FC689F"/>
    <w:rsid w:val="00FC6CC5"/>
    <w:rsid w:val="00FC6DE7"/>
    <w:rsid w:val="00FC72E2"/>
    <w:rsid w:val="00FC7678"/>
    <w:rsid w:val="00FC7D17"/>
    <w:rsid w:val="00FC7DF3"/>
    <w:rsid w:val="00FD0165"/>
    <w:rsid w:val="00FD061D"/>
    <w:rsid w:val="00FD07B0"/>
    <w:rsid w:val="00FD07EA"/>
    <w:rsid w:val="00FD0B0D"/>
    <w:rsid w:val="00FD0D44"/>
    <w:rsid w:val="00FD1204"/>
    <w:rsid w:val="00FD1353"/>
    <w:rsid w:val="00FD1AB9"/>
    <w:rsid w:val="00FD1BC5"/>
    <w:rsid w:val="00FD2306"/>
    <w:rsid w:val="00FD237B"/>
    <w:rsid w:val="00FD2C1D"/>
    <w:rsid w:val="00FD4431"/>
    <w:rsid w:val="00FD4EA3"/>
    <w:rsid w:val="00FD5CAD"/>
    <w:rsid w:val="00FD6101"/>
    <w:rsid w:val="00FD6185"/>
    <w:rsid w:val="00FD7170"/>
    <w:rsid w:val="00FD7C1A"/>
    <w:rsid w:val="00FD7ED5"/>
    <w:rsid w:val="00FE0013"/>
    <w:rsid w:val="00FE007D"/>
    <w:rsid w:val="00FE019B"/>
    <w:rsid w:val="00FE032A"/>
    <w:rsid w:val="00FE1099"/>
    <w:rsid w:val="00FE11E3"/>
    <w:rsid w:val="00FE1209"/>
    <w:rsid w:val="00FE124B"/>
    <w:rsid w:val="00FE1489"/>
    <w:rsid w:val="00FE15E0"/>
    <w:rsid w:val="00FE1844"/>
    <w:rsid w:val="00FE1880"/>
    <w:rsid w:val="00FE1F85"/>
    <w:rsid w:val="00FE2317"/>
    <w:rsid w:val="00FE23B5"/>
    <w:rsid w:val="00FE2F35"/>
    <w:rsid w:val="00FE303D"/>
    <w:rsid w:val="00FE355C"/>
    <w:rsid w:val="00FE3855"/>
    <w:rsid w:val="00FE5070"/>
    <w:rsid w:val="00FE59C1"/>
    <w:rsid w:val="00FE59DE"/>
    <w:rsid w:val="00FE5DF6"/>
    <w:rsid w:val="00FE5FF1"/>
    <w:rsid w:val="00FE627F"/>
    <w:rsid w:val="00FE66C3"/>
    <w:rsid w:val="00FE6894"/>
    <w:rsid w:val="00FE7DC6"/>
    <w:rsid w:val="00FE7E7B"/>
    <w:rsid w:val="00FE7F03"/>
    <w:rsid w:val="00FF01C0"/>
    <w:rsid w:val="00FF0A6A"/>
    <w:rsid w:val="00FF10F3"/>
    <w:rsid w:val="00FF1E19"/>
    <w:rsid w:val="00FF1E66"/>
    <w:rsid w:val="00FF20AF"/>
    <w:rsid w:val="00FF2490"/>
    <w:rsid w:val="00FF31B9"/>
    <w:rsid w:val="00FF3356"/>
    <w:rsid w:val="00FF337F"/>
    <w:rsid w:val="00FF360F"/>
    <w:rsid w:val="00FF372D"/>
    <w:rsid w:val="00FF4C66"/>
    <w:rsid w:val="00FF4FC8"/>
    <w:rsid w:val="00FF5C02"/>
    <w:rsid w:val="00FF5D10"/>
    <w:rsid w:val="00FF5D51"/>
    <w:rsid w:val="00FF5DEE"/>
    <w:rsid w:val="00FF6427"/>
    <w:rsid w:val="00FF714A"/>
    <w:rsid w:val="010C4352"/>
    <w:rsid w:val="0116DC2A"/>
    <w:rsid w:val="0165B1C4"/>
    <w:rsid w:val="016753B6"/>
    <w:rsid w:val="01783D14"/>
    <w:rsid w:val="0198C985"/>
    <w:rsid w:val="01A80180"/>
    <w:rsid w:val="01AD22DD"/>
    <w:rsid w:val="01B688FA"/>
    <w:rsid w:val="01EC2B60"/>
    <w:rsid w:val="01FB4D18"/>
    <w:rsid w:val="01FC355D"/>
    <w:rsid w:val="01FE7081"/>
    <w:rsid w:val="0220650D"/>
    <w:rsid w:val="022AF0DA"/>
    <w:rsid w:val="0238DB9D"/>
    <w:rsid w:val="0246E080"/>
    <w:rsid w:val="02484B5A"/>
    <w:rsid w:val="024885A4"/>
    <w:rsid w:val="0251F33F"/>
    <w:rsid w:val="026A6C71"/>
    <w:rsid w:val="0272AC4F"/>
    <w:rsid w:val="028B7792"/>
    <w:rsid w:val="02948933"/>
    <w:rsid w:val="02CB431D"/>
    <w:rsid w:val="02FBE376"/>
    <w:rsid w:val="03190887"/>
    <w:rsid w:val="0321FEEA"/>
    <w:rsid w:val="03376FC7"/>
    <w:rsid w:val="03443774"/>
    <w:rsid w:val="03459EF6"/>
    <w:rsid w:val="03461900"/>
    <w:rsid w:val="03571EFF"/>
    <w:rsid w:val="0361D2C5"/>
    <w:rsid w:val="0362F589"/>
    <w:rsid w:val="03678616"/>
    <w:rsid w:val="0374ECE0"/>
    <w:rsid w:val="03970AE7"/>
    <w:rsid w:val="03A76847"/>
    <w:rsid w:val="03AB12DD"/>
    <w:rsid w:val="03B2E573"/>
    <w:rsid w:val="03BFE3EF"/>
    <w:rsid w:val="03DBA56E"/>
    <w:rsid w:val="03DECEF5"/>
    <w:rsid w:val="03E0CD5A"/>
    <w:rsid w:val="03EC7108"/>
    <w:rsid w:val="03F009CC"/>
    <w:rsid w:val="04015301"/>
    <w:rsid w:val="040362F9"/>
    <w:rsid w:val="042C8819"/>
    <w:rsid w:val="04361E0D"/>
    <w:rsid w:val="0436C422"/>
    <w:rsid w:val="043A9481"/>
    <w:rsid w:val="04434902"/>
    <w:rsid w:val="044B4BF5"/>
    <w:rsid w:val="0468A0ED"/>
    <w:rsid w:val="046C1DEB"/>
    <w:rsid w:val="048C7F05"/>
    <w:rsid w:val="049250FB"/>
    <w:rsid w:val="0492A261"/>
    <w:rsid w:val="04A2D446"/>
    <w:rsid w:val="04AE1588"/>
    <w:rsid w:val="04BF8F6B"/>
    <w:rsid w:val="04C99F39"/>
    <w:rsid w:val="04CDA01C"/>
    <w:rsid w:val="04D75F0B"/>
    <w:rsid w:val="04F70A6C"/>
    <w:rsid w:val="04FA0ED2"/>
    <w:rsid w:val="050C6BAD"/>
    <w:rsid w:val="0513962E"/>
    <w:rsid w:val="052499E2"/>
    <w:rsid w:val="052886B2"/>
    <w:rsid w:val="05386385"/>
    <w:rsid w:val="0539DA6C"/>
    <w:rsid w:val="0549D726"/>
    <w:rsid w:val="054E2328"/>
    <w:rsid w:val="054FC3F6"/>
    <w:rsid w:val="0550459A"/>
    <w:rsid w:val="0567B958"/>
    <w:rsid w:val="05772C05"/>
    <w:rsid w:val="05925F27"/>
    <w:rsid w:val="059C2406"/>
    <w:rsid w:val="059C688D"/>
    <w:rsid w:val="059E088D"/>
    <w:rsid w:val="05A2035D"/>
    <w:rsid w:val="05A92E19"/>
    <w:rsid w:val="05B27783"/>
    <w:rsid w:val="05C44220"/>
    <w:rsid w:val="05DDEE75"/>
    <w:rsid w:val="05DF1BD8"/>
    <w:rsid w:val="0610BEF9"/>
    <w:rsid w:val="0635922E"/>
    <w:rsid w:val="064F60E0"/>
    <w:rsid w:val="06520707"/>
    <w:rsid w:val="0655612A"/>
    <w:rsid w:val="06586786"/>
    <w:rsid w:val="065F925D"/>
    <w:rsid w:val="06601974"/>
    <w:rsid w:val="0664A8F2"/>
    <w:rsid w:val="06776ABF"/>
    <w:rsid w:val="06891D42"/>
    <w:rsid w:val="068CD1BD"/>
    <w:rsid w:val="069325B2"/>
    <w:rsid w:val="06B19384"/>
    <w:rsid w:val="06BAF196"/>
    <w:rsid w:val="06C6EB3D"/>
    <w:rsid w:val="06CBC7EF"/>
    <w:rsid w:val="06D0E150"/>
    <w:rsid w:val="06E2CE70"/>
    <w:rsid w:val="06F3C8B8"/>
    <w:rsid w:val="06F4A2C4"/>
    <w:rsid w:val="073DE317"/>
    <w:rsid w:val="073E5E45"/>
    <w:rsid w:val="0747A836"/>
    <w:rsid w:val="0786EBD2"/>
    <w:rsid w:val="07BDD7DD"/>
    <w:rsid w:val="07C23E78"/>
    <w:rsid w:val="08000380"/>
    <w:rsid w:val="08154FFF"/>
    <w:rsid w:val="083C1DC2"/>
    <w:rsid w:val="0865518D"/>
    <w:rsid w:val="0880521C"/>
    <w:rsid w:val="0896B957"/>
    <w:rsid w:val="089AB627"/>
    <w:rsid w:val="08CC3617"/>
    <w:rsid w:val="08D14F47"/>
    <w:rsid w:val="08E09FDB"/>
    <w:rsid w:val="08F6386D"/>
    <w:rsid w:val="09037A79"/>
    <w:rsid w:val="0928461C"/>
    <w:rsid w:val="09477385"/>
    <w:rsid w:val="0947A948"/>
    <w:rsid w:val="0950D8C5"/>
    <w:rsid w:val="098DDDC3"/>
    <w:rsid w:val="09A9A9B1"/>
    <w:rsid w:val="09BA6930"/>
    <w:rsid w:val="09C2F3AB"/>
    <w:rsid w:val="09D71EF5"/>
    <w:rsid w:val="09D96029"/>
    <w:rsid w:val="09E054A1"/>
    <w:rsid w:val="09E4F35F"/>
    <w:rsid w:val="09FBF7D5"/>
    <w:rsid w:val="0A1287CA"/>
    <w:rsid w:val="0A337DF0"/>
    <w:rsid w:val="0A461F4A"/>
    <w:rsid w:val="0A519D17"/>
    <w:rsid w:val="0A8166EF"/>
    <w:rsid w:val="0A9BE5F5"/>
    <w:rsid w:val="0AAF3BB3"/>
    <w:rsid w:val="0AC44430"/>
    <w:rsid w:val="0ACE80B0"/>
    <w:rsid w:val="0AE12906"/>
    <w:rsid w:val="0AF215DB"/>
    <w:rsid w:val="0B047FD0"/>
    <w:rsid w:val="0B25F5E4"/>
    <w:rsid w:val="0B2B5F71"/>
    <w:rsid w:val="0B2DB928"/>
    <w:rsid w:val="0B30E541"/>
    <w:rsid w:val="0B3AD7DA"/>
    <w:rsid w:val="0B3E1090"/>
    <w:rsid w:val="0B4971B7"/>
    <w:rsid w:val="0B4E6F7C"/>
    <w:rsid w:val="0B580B6C"/>
    <w:rsid w:val="0B717692"/>
    <w:rsid w:val="0B9B3DE0"/>
    <w:rsid w:val="0BAE1FB2"/>
    <w:rsid w:val="0BB2824D"/>
    <w:rsid w:val="0BB843D4"/>
    <w:rsid w:val="0BBD1635"/>
    <w:rsid w:val="0BE82610"/>
    <w:rsid w:val="0BEB6EEF"/>
    <w:rsid w:val="0BF4B6E2"/>
    <w:rsid w:val="0BF692C2"/>
    <w:rsid w:val="0BF7C31A"/>
    <w:rsid w:val="0BFCE0B8"/>
    <w:rsid w:val="0C21A6D7"/>
    <w:rsid w:val="0C240BC6"/>
    <w:rsid w:val="0C341050"/>
    <w:rsid w:val="0C5C1B31"/>
    <w:rsid w:val="0C681C03"/>
    <w:rsid w:val="0C6EFC63"/>
    <w:rsid w:val="0C85051D"/>
    <w:rsid w:val="0C896E65"/>
    <w:rsid w:val="0C9480A7"/>
    <w:rsid w:val="0C9A8711"/>
    <w:rsid w:val="0CA14094"/>
    <w:rsid w:val="0CA825CF"/>
    <w:rsid w:val="0CCE06B0"/>
    <w:rsid w:val="0CFEAC9F"/>
    <w:rsid w:val="0D08868D"/>
    <w:rsid w:val="0D1DD666"/>
    <w:rsid w:val="0D32CD4A"/>
    <w:rsid w:val="0D330718"/>
    <w:rsid w:val="0D3B376D"/>
    <w:rsid w:val="0D4D90A7"/>
    <w:rsid w:val="0D5E9FBD"/>
    <w:rsid w:val="0D73794A"/>
    <w:rsid w:val="0D8D9DB4"/>
    <w:rsid w:val="0D8F1479"/>
    <w:rsid w:val="0DC3F241"/>
    <w:rsid w:val="0DC6441E"/>
    <w:rsid w:val="0DC724D2"/>
    <w:rsid w:val="0DF23188"/>
    <w:rsid w:val="0DF5CA81"/>
    <w:rsid w:val="0DFE8B80"/>
    <w:rsid w:val="0E07AD9B"/>
    <w:rsid w:val="0E119757"/>
    <w:rsid w:val="0E156095"/>
    <w:rsid w:val="0E1647F1"/>
    <w:rsid w:val="0E2D7624"/>
    <w:rsid w:val="0E2E03C6"/>
    <w:rsid w:val="0E472039"/>
    <w:rsid w:val="0E5826EA"/>
    <w:rsid w:val="0E5D13E6"/>
    <w:rsid w:val="0E63EAC1"/>
    <w:rsid w:val="0E7F858E"/>
    <w:rsid w:val="0E80C028"/>
    <w:rsid w:val="0E82075B"/>
    <w:rsid w:val="0EAB70C1"/>
    <w:rsid w:val="0EB29A1B"/>
    <w:rsid w:val="0EC71860"/>
    <w:rsid w:val="0EC94C05"/>
    <w:rsid w:val="0ED1D008"/>
    <w:rsid w:val="0ED2EE52"/>
    <w:rsid w:val="0EDD6BBE"/>
    <w:rsid w:val="0EE4FBA5"/>
    <w:rsid w:val="0EFA94CE"/>
    <w:rsid w:val="0F001D91"/>
    <w:rsid w:val="0F0E9C99"/>
    <w:rsid w:val="0F4A4376"/>
    <w:rsid w:val="0F53B217"/>
    <w:rsid w:val="0F677368"/>
    <w:rsid w:val="0F746DFC"/>
    <w:rsid w:val="0F92471D"/>
    <w:rsid w:val="0F9FC4B6"/>
    <w:rsid w:val="0FA26F1B"/>
    <w:rsid w:val="0FB1901B"/>
    <w:rsid w:val="0FD19328"/>
    <w:rsid w:val="0FD62A47"/>
    <w:rsid w:val="0FDCB7F4"/>
    <w:rsid w:val="0FE2BF02"/>
    <w:rsid w:val="0FE9ED52"/>
    <w:rsid w:val="1012C063"/>
    <w:rsid w:val="10163DD3"/>
    <w:rsid w:val="101A3193"/>
    <w:rsid w:val="10265478"/>
    <w:rsid w:val="1042C51B"/>
    <w:rsid w:val="104BDC7B"/>
    <w:rsid w:val="1052B90D"/>
    <w:rsid w:val="1055DF99"/>
    <w:rsid w:val="10611377"/>
    <w:rsid w:val="1069D53E"/>
    <w:rsid w:val="108B6401"/>
    <w:rsid w:val="10938E3B"/>
    <w:rsid w:val="109ADCBC"/>
    <w:rsid w:val="10AB0EF1"/>
    <w:rsid w:val="10ADAABD"/>
    <w:rsid w:val="10B1EC9B"/>
    <w:rsid w:val="10CA45AA"/>
    <w:rsid w:val="10D891C6"/>
    <w:rsid w:val="10E31D33"/>
    <w:rsid w:val="10E375DB"/>
    <w:rsid w:val="10F36AFA"/>
    <w:rsid w:val="10F3BEAA"/>
    <w:rsid w:val="1110CEDD"/>
    <w:rsid w:val="1130C873"/>
    <w:rsid w:val="1132FBB5"/>
    <w:rsid w:val="113B56C6"/>
    <w:rsid w:val="11449A67"/>
    <w:rsid w:val="1179172D"/>
    <w:rsid w:val="117E8F63"/>
    <w:rsid w:val="11977BA5"/>
    <w:rsid w:val="119A9DF1"/>
    <w:rsid w:val="119ACC33"/>
    <w:rsid w:val="11D40340"/>
    <w:rsid w:val="11D9CB09"/>
    <w:rsid w:val="11DEC8C0"/>
    <w:rsid w:val="11EA3FF9"/>
    <w:rsid w:val="12197EC2"/>
    <w:rsid w:val="1226DFCE"/>
    <w:rsid w:val="122B299D"/>
    <w:rsid w:val="122E5FDE"/>
    <w:rsid w:val="1234A5FE"/>
    <w:rsid w:val="123F6289"/>
    <w:rsid w:val="12481B8A"/>
    <w:rsid w:val="1273BC01"/>
    <w:rsid w:val="1275F7C0"/>
    <w:rsid w:val="127AE504"/>
    <w:rsid w:val="128836C6"/>
    <w:rsid w:val="129BD2D1"/>
    <w:rsid w:val="12B203F7"/>
    <w:rsid w:val="12C64C3A"/>
    <w:rsid w:val="12DE92AE"/>
    <w:rsid w:val="12DEE0AE"/>
    <w:rsid w:val="12E18806"/>
    <w:rsid w:val="12E194B8"/>
    <w:rsid w:val="12F7C672"/>
    <w:rsid w:val="12FCF4C3"/>
    <w:rsid w:val="13271EAA"/>
    <w:rsid w:val="132E6B80"/>
    <w:rsid w:val="1332D754"/>
    <w:rsid w:val="1342CCBC"/>
    <w:rsid w:val="134B6ECD"/>
    <w:rsid w:val="13529E37"/>
    <w:rsid w:val="135BD45E"/>
    <w:rsid w:val="135D9E97"/>
    <w:rsid w:val="135E85D5"/>
    <w:rsid w:val="137016CA"/>
    <w:rsid w:val="137218AD"/>
    <w:rsid w:val="1391AB76"/>
    <w:rsid w:val="139FBD18"/>
    <w:rsid w:val="13B0AC40"/>
    <w:rsid w:val="13B56F3D"/>
    <w:rsid w:val="13C686A0"/>
    <w:rsid w:val="13C888D9"/>
    <w:rsid w:val="13D59D2D"/>
    <w:rsid w:val="13F3DA67"/>
    <w:rsid w:val="140B781D"/>
    <w:rsid w:val="1413EB78"/>
    <w:rsid w:val="141CE083"/>
    <w:rsid w:val="142C6411"/>
    <w:rsid w:val="143B6D87"/>
    <w:rsid w:val="146CD98C"/>
    <w:rsid w:val="1472D9C8"/>
    <w:rsid w:val="147C3F41"/>
    <w:rsid w:val="14A9EA13"/>
    <w:rsid w:val="14AC91FA"/>
    <w:rsid w:val="14B287FB"/>
    <w:rsid w:val="14CB7285"/>
    <w:rsid w:val="14D446BE"/>
    <w:rsid w:val="14E0C9A2"/>
    <w:rsid w:val="14F98749"/>
    <w:rsid w:val="15027F24"/>
    <w:rsid w:val="1507434A"/>
    <w:rsid w:val="1559DFDA"/>
    <w:rsid w:val="157FD6F6"/>
    <w:rsid w:val="15821F20"/>
    <w:rsid w:val="159DF7BD"/>
    <w:rsid w:val="15A95C26"/>
    <w:rsid w:val="15AFBCD5"/>
    <w:rsid w:val="15BEFF6F"/>
    <w:rsid w:val="15BF5439"/>
    <w:rsid w:val="15CA473F"/>
    <w:rsid w:val="15D28DEB"/>
    <w:rsid w:val="15D57194"/>
    <w:rsid w:val="15E2E861"/>
    <w:rsid w:val="15EE8D5A"/>
    <w:rsid w:val="15EFBFDF"/>
    <w:rsid w:val="15FD27E0"/>
    <w:rsid w:val="164A0B65"/>
    <w:rsid w:val="165E0045"/>
    <w:rsid w:val="16742B22"/>
    <w:rsid w:val="168974DB"/>
    <w:rsid w:val="16A58BEE"/>
    <w:rsid w:val="16ADA8B6"/>
    <w:rsid w:val="16ADF4E5"/>
    <w:rsid w:val="16C5E861"/>
    <w:rsid w:val="16D520FD"/>
    <w:rsid w:val="16E40DDF"/>
    <w:rsid w:val="16E9E2F3"/>
    <w:rsid w:val="17048217"/>
    <w:rsid w:val="170ACBB1"/>
    <w:rsid w:val="171212B6"/>
    <w:rsid w:val="17174A18"/>
    <w:rsid w:val="171AD7CA"/>
    <w:rsid w:val="17260E1E"/>
    <w:rsid w:val="1726C50D"/>
    <w:rsid w:val="1743DA79"/>
    <w:rsid w:val="175544B7"/>
    <w:rsid w:val="176C5C90"/>
    <w:rsid w:val="1776ED02"/>
    <w:rsid w:val="17824953"/>
    <w:rsid w:val="17A09B43"/>
    <w:rsid w:val="17B27127"/>
    <w:rsid w:val="17C12D02"/>
    <w:rsid w:val="17CBC403"/>
    <w:rsid w:val="17DEBECA"/>
    <w:rsid w:val="17E198A6"/>
    <w:rsid w:val="18066C43"/>
    <w:rsid w:val="1821E3CA"/>
    <w:rsid w:val="1849E55B"/>
    <w:rsid w:val="1859D700"/>
    <w:rsid w:val="185CCDF8"/>
    <w:rsid w:val="18668758"/>
    <w:rsid w:val="186BC6DA"/>
    <w:rsid w:val="18724B9E"/>
    <w:rsid w:val="18728CAD"/>
    <w:rsid w:val="1878A823"/>
    <w:rsid w:val="188C7DCE"/>
    <w:rsid w:val="189290CB"/>
    <w:rsid w:val="189BF926"/>
    <w:rsid w:val="18A2800C"/>
    <w:rsid w:val="18AF4C2E"/>
    <w:rsid w:val="18CD293F"/>
    <w:rsid w:val="18D95B42"/>
    <w:rsid w:val="18DB63A3"/>
    <w:rsid w:val="190076A9"/>
    <w:rsid w:val="19112644"/>
    <w:rsid w:val="191ACD67"/>
    <w:rsid w:val="19388753"/>
    <w:rsid w:val="194C9FF2"/>
    <w:rsid w:val="1962E17C"/>
    <w:rsid w:val="19740FB8"/>
    <w:rsid w:val="19751542"/>
    <w:rsid w:val="198DFDF3"/>
    <w:rsid w:val="19B4B227"/>
    <w:rsid w:val="19B59A15"/>
    <w:rsid w:val="19B5C351"/>
    <w:rsid w:val="19E26082"/>
    <w:rsid w:val="19EA6D1D"/>
    <w:rsid w:val="1A157E4B"/>
    <w:rsid w:val="1A1BECFF"/>
    <w:rsid w:val="1A1D90FF"/>
    <w:rsid w:val="1A37CD3E"/>
    <w:rsid w:val="1A42781A"/>
    <w:rsid w:val="1A48DE01"/>
    <w:rsid w:val="1A51F416"/>
    <w:rsid w:val="1A54AD86"/>
    <w:rsid w:val="1A6F7013"/>
    <w:rsid w:val="1A70FD28"/>
    <w:rsid w:val="1A75882F"/>
    <w:rsid w:val="1A81ABFB"/>
    <w:rsid w:val="1A828621"/>
    <w:rsid w:val="1A9C3986"/>
    <w:rsid w:val="1ACC94C1"/>
    <w:rsid w:val="1AE63278"/>
    <w:rsid w:val="1AEB71E9"/>
    <w:rsid w:val="1B15A6D8"/>
    <w:rsid w:val="1B1B16C5"/>
    <w:rsid w:val="1B252D12"/>
    <w:rsid w:val="1B2C8053"/>
    <w:rsid w:val="1B4CEE1B"/>
    <w:rsid w:val="1B58EF6C"/>
    <w:rsid w:val="1B6C2A63"/>
    <w:rsid w:val="1B7A80EC"/>
    <w:rsid w:val="1BA67A82"/>
    <w:rsid w:val="1BAD812C"/>
    <w:rsid w:val="1BB7126F"/>
    <w:rsid w:val="1BCDA856"/>
    <w:rsid w:val="1BCFABE4"/>
    <w:rsid w:val="1BD40742"/>
    <w:rsid w:val="1BD861C3"/>
    <w:rsid w:val="1BDE4944"/>
    <w:rsid w:val="1BECD05F"/>
    <w:rsid w:val="1BF48EEC"/>
    <w:rsid w:val="1BF7EA5E"/>
    <w:rsid w:val="1C11E2EA"/>
    <w:rsid w:val="1C1C2BF6"/>
    <w:rsid w:val="1C36EE4C"/>
    <w:rsid w:val="1C597CC9"/>
    <w:rsid w:val="1C5F3EF0"/>
    <w:rsid w:val="1C6E8A53"/>
    <w:rsid w:val="1C84A2EF"/>
    <w:rsid w:val="1C8A25D7"/>
    <w:rsid w:val="1C8F07C3"/>
    <w:rsid w:val="1C96EE03"/>
    <w:rsid w:val="1CC9C5C9"/>
    <w:rsid w:val="1CE729B6"/>
    <w:rsid w:val="1CE7B94D"/>
    <w:rsid w:val="1CF6FC7F"/>
    <w:rsid w:val="1CF8CC8B"/>
    <w:rsid w:val="1CFE0871"/>
    <w:rsid w:val="1D050E1C"/>
    <w:rsid w:val="1D11A128"/>
    <w:rsid w:val="1D1F7D21"/>
    <w:rsid w:val="1D45DCB0"/>
    <w:rsid w:val="1D462C2B"/>
    <w:rsid w:val="1D590D79"/>
    <w:rsid w:val="1D6D5DC6"/>
    <w:rsid w:val="1D7E1658"/>
    <w:rsid w:val="1D8DEDF0"/>
    <w:rsid w:val="1D923C5C"/>
    <w:rsid w:val="1D997AFF"/>
    <w:rsid w:val="1DA34292"/>
    <w:rsid w:val="1DC17FC1"/>
    <w:rsid w:val="1DCD1214"/>
    <w:rsid w:val="1DE5E135"/>
    <w:rsid w:val="1DE8125C"/>
    <w:rsid w:val="1DEC7BF2"/>
    <w:rsid w:val="1DFA2AC2"/>
    <w:rsid w:val="1DFAA59F"/>
    <w:rsid w:val="1DFAF963"/>
    <w:rsid w:val="1DFC0CEE"/>
    <w:rsid w:val="1DFF9DCD"/>
    <w:rsid w:val="1E00EF73"/>
    <w:rsid w:val="1E1F643F"/>
    <w:rsid w:val="1E2E40EE"/>
    <w:rsid w:val="1E42203F"/>
    <w:rsid w:val="1E44819F"/>
    <w:rsid w:val="1E86D6C2"/>
    <w:rsid w:val="1E8858E1"/>
    <w:rsid w:val="1E896557"/>
    <w:rsid w:val="1E8F8B00"/>
    <w:rsid w:val="1E98E4C6"/>
    <w:rsid w:val="1EF28EF0"/>
    <w:rsid w:val="1F17C656"/>
    <w:rsid w:val="1F2900A7"/>
    <w:rsid w:val="1F655AE3"/>
    <w:rsid w:val="1F87BAA6"/>
    <w:rsid w:val="1F9600C8"/>
    <w:rsid w:val="1F9EA15F"/>
    <w:rsid w:val="1FAE52B7"/>
    <w:rsid w:val="1FB62C4B"/>
    <w:rsid w:val="1FCE4CCF"/>
    <w:rsid w:val="1FDDBDA6"/>
    <w:rsid w:val="1FE7E640"/>
    <w:rsid w:val="1FE82ADA"/>
    <w:rsid w:val="1FF1FF16"/>
    <w:rsid w:val="2002421F"/>
    <w:rsid w:val="201A45BC"/>
    <w:rsid w:val="201D94E4"/>
    <w:rsid w:val="2047310D"/>
    <w:rsid w:val="204AF00C"/>
    <w:rsid w:val="204B2363"/>
    <w:rsid w:val="2050EABA"/>
    <w:rsid w:val="20839F34"/>
    <w:rsid w:val="20849633"/>
    <w:rsid w:val="208805E8"/>
    <w:rsid w:val="20A342B9"/>
    <w:rsid w:val="20B75B0C"/>
    <w:rsid w:val="20DDF903"/>
    <w:rsid w:val="20FEE3A5"/>
    <w:rsid w:val="212B0853"/>
    <w:rsid w:val="21312563"/>
    <w:rsid w:val="213DC757"/>
    <w:rsid w:val="214E9D44"/>
    <w:rsid w:val="215909DA"/>
    <w:rsid w:val="215D3574"/>
    <w:rsid w:val="216CACA0"/>
    <w:rsid w:val="216E5560"/>
    <w:rsid w:val="21780851"/>
    <w:rsid w:val="217BE026"/>
    <w:rsid w:val="218C48BF"/>
    <w:rsid w:val="219085BB"/>
    <w:rsid w:val="21911230"/>
    <w:rsid w:val="219EE677"/>
    <w:rsid w:val="21A82BBE"/>
    <w:rsid w:val="21E24EF7"/>
    <w:rsid w:val="223AA421"/>
    <w:rsid w:val="22506879"/>
    <w:rsid w:val="2251BD15"/>
    <w:rsid w:val="226314BA"/>
    <w:rsid w:val="226F3A2B"/>
    <w:rsid w:val="227139DF"/>
    <w:rsid w:val="22933FD6"/>
    <w:rsid w:val="229729FC"/>
    <w:rsid w:val="229D2DD7"/>
    <w:rsid w:val="22A91F4A"/>
    <w:rsid w:val="22B22459"/>
    <w:rsid w:val="22D820C4"/>
    <w:rsid w:val="22DE1ECC"/>
    <w:rsid w:val="23144997"/>
    <w:rsid w:val="23427EB3"/>
    <w:rsid w:val="23533C6D"/>
    <w:rsid w:val="2357C2FE"/>
    <w:rsid w:val="235D4986"/>
    <w:rsid w:val="23A68653"/>
    <w:rsid w:val="23AB646F"/>
    <w:rsid w:val="23B0F836"/>
    <w:rsid w:val="23CBAF24"/>
    <w:rsid w:val="23E1549F"/>
    <w:rsid w:val="23E522D8"/>
    <w:rsid w:val="24035064"/>
    <w:rsid w:val="242549BD"/>
    <w:rsid w:val="2445E263"/>
    <w:rsid w:val="2448B06A"/>
    <w:rsid w:val="24632D5F"/>
    <w:rsid w:val="2468A611"/>
    <w:rsid w:val="247E4D45"/>
    <w:rsid w:val="248043FE"/>
    <w:rsid w:val="248475B1"/>
    <w:rsid w:val="24894D20"/>
    <w:rsid w:val="24BA46B1"/>
    <w:rsid w:val="24CBA322"/>
    <w:rsid w:val="24D309EF"/>
    <w:rsid w:val="24E29A29"/>
    <w:rsid w:val="24F7AA29"/>
    <w:rsid w:val="24F8B017"/>
    <w:rsid w:val="25242C9E"/>
    <w:rsid w:val="2529CC2D"/>
    <w:rsid w:val="25481518"/>
    <w:rsid w:val="256CB79E"/>
    <w:rsid w:val="2580E228"/>
    <w:rsid w:val="25969C35"/>
    <w:rsid w:val="25B6BE9E"/>
    <w:rsid w:val="25BCFEE1"/>
    <w:rsid w:val="25CB6B6C"/>
    <w:rsid w:val="25CD879C"/>
    <w:rsid w:val="25CDA795"/>
    <w:rsid w:val="25F8F563"/>
    <w:rsid w:val="25FE6E0B"/>
    <w:rsid w:val="2600DAED"/>
    <w:rsid w:val="2615815C"/>
    <w:rsid w:val="26234547"/>
    <w:rsid w:val="263048B1"/>
    <w:rsid w:val="2634BE89"/>
    <w:rsid w:val="263F5918"/>
    <w:rsid w:val="265192F6"/>
    <w:rsid w:val="265C8F31"/>
    <w:rsid w:val="265CB20F"/>
    <w:rsid w:val="266500E8"/>
    <w:rsid w:val="267A1643"/>
    <w:rsid w:val="269177DE"/>
    <w:rsid w:val="26B1FF45"/>
    <w:rsid w:val="26B50664"/>
    <w:rsid w:val="26B564D6"/>
    <w:rsid w:val="26BEA2AC"/>
    <w:rsid w:val="26D38118"/>
    <w:rsid w:val="26E920EE"/>
    <w:rsid w:val="26F6BBBC"/>
    <w:rsid w:val="26F89626"/>
    <w:rsid w:val="272A9FB6"/>
    <w:rsid w:val="27486416"/>
    <w:rsid w:val="2750C813"/>
    <w:rsid w:val="2775CA5C"/>
    <w:rsid w:val="27762BC8"/>
    <w:rsid w:val="2798CFC6"/>
    <w:rsid w:val="27A377CD"/>
    <w:rsid w:val="27B11921"/>
    <w:rsid w:val="27B18FEF"/>
    <w:rsid w:val="27EDF007"/>
    <w:rsid w:val="27F8462E"/>
    <w:rsid w:val="27FADCA0"/>
    <w:rsid w:val="280CE058"/>
    <w:rsid w:val="2816D32B"/>
    <w:rsid w:val="281BE885"/>
    <w:rsid w:val="2824270F"/>
    <w:rsid w:val="282443B5"/>
    <w:rsid w:val="283DCF33"/>
    <w:rsid w:val="28518DE1"/>
    <w:rsid w:val="286A4D1E"/>
    <w:rsid w:val="28811DE6"/>
    <w:rsid w:val="28B9FD27"/>
    <w:rsid w:val="28C02AD2"/>
    <w:rsid w:val="28C17826"/>
    <w:rsid w:val="28D6FFC8"/>
    <w:rsid w:val="28DA4856"/>
    <w:rsid w:val="28E1E252"/>
    <w:rsid w:val="2915899A"/>
    <w:rsid w:val="291B620D"/>
    <w:rsid w:val="291E618A"/>
    <w:rsid w:val="293154D3"/>
    <w:rsid w:val="29576D5C"/>
    <w:rsid w:val="2976E504"/>
    <w:rsid w:val="29A41483"/>
    <w:rsid w:val="29A46730"/>
    <w:rsid w:val="29C9E76E"/>
    <w:rsid w:val="29E54A60"/>
    <w:rsid w:val="29FC19B4"/>
    <w:rsid w:val="29FF98D6"/>
    <w:rsid w:val="2A00784D"/>
    <w:rsid w:val="2A0B1A19"/>
    <w:rsid w:val="2A11DB56"/>
    <w:rsid w:val="2A1A5A2D"/>
    <w:rsid w:val="2A309196"/>
    <w:rsid w:val="2A339D57"/>
    <w:rsid w:val="2A3BD820"/>
    <w:rsid w:val="2A4187EA"/>
    <w:rsid w:val="2A4324B7"/>
    <w:rsid w:val="2A669BA9"/>
    <w:rsid w:val="2A7031AC"/>
    <w:rsid w:val="2A828B79"/>
    <w:rsid w:val="2ABD1DBB"/>
    <w:rsid w:val="2ABEFB55"/>
    <w:rsid w:val="2AC8A06D"/>
    <w:rsid w:val="2ACED039"/>
    <w:rsid w:val="2AD8CA5F"/>
    <w:rsid w:val="2ADC7591"/>
    <w:rsid w:val="2AE772CF"/>
    <w:rsid w:val="2AF61C1B"/>
    <w:rsid w:val="2B17CCB8"/>
    <w:rsid w:val="2B4282BC"/>
    <w:rsid w:val="2B66F942"/>
    <w:rsid w:val="2B6A12F4"/>
    <w:rsid w:val="2B908683"/>
    <w:rsid w:val="2B94A491"/>
    <w:rsid w:val="2B9731BF"/>
    <w:rsid w:val="2BB22D45"/>
    <w:rsid w:val="2BD1332D"/>
    <w:rsid w:val="2BDBC268"/>
    <w:rsid w:val="2BE07137"/>
    <w:rsid w:val="2BE5B0B3"/>
    <w:rsid w:val="2C025CE6"/>
    <w:rsid w:val="2C2856CE"/>
    <w:rsid w:val="2C34A1B4"/>
    <w:rsid w:val="2C36609E"/>
    <w:rsid w:val="2C5C778D"/>
    <w:rsid w:val="2C821F2B"/>
    <w:rsid w:val="2C90A8C5"/>
    <w:rsid w:val="2CD20004"/>
    <w:rsid w:val="2CD6FE29"/>
    <w:rsid w:val="2CF09F00"/>
    <w:rsid w:val="2CF61FD9"/>
    <w:rsid w:val="2D15F10E"/>
    <w:rsid w:val="2D2FCC08"/>
    <w:rsid w:val="2D45F1EB"/>
    <w:rsid w:val="2D4678D6"/>
    <w:rsid w:val="2D49B470"/>
    <w:rsid w:val="2D4A7674"/>
    <w:rsid w:val="2D5E745D"/>
    <w:rsid w:val="2D5ED74E"/>
    <w:rsid w:val="2D69611A"/>
    <w:rsid w:val="2D878C82"/>
    <w:rsid w:val="2D87FFFE"/>
    <w:rsid w:val="2D9CFD3A"/>
    <w:rsid w:val="2DA56CC0"/>
    <w:rsid w:val="2DAF2185"/>
    <w:rsid w:val="2DCA0D5E"/>
    <w:rsid w:val="2DD39106"/>
    <w:rsid w:val="2DE07523"/>
    <w:rsid w:val="2DF215E0"/>
    <w:rsid w:val="2E172E60"/>
    <w:rsid w:val="2E18A77F"/>
    <w:rsid w:val="2E1F3E7B"/>
    <w:rsid w:val="2E265F8A"/>
    <w:rsid w:val="2E3944A9"/>
    <w:rsid w:val="2EA98946"/>
    <w:rsid w:val="2EB62053"/>
    <w:rsid w:val="2EB68819"/>
    <w:rsid w:val="2ECA0015"/>
    <w:rsid w:val="2ED0524B"/>
    <w:rsid w:val="2EEB558A"/>
    <w:rsid w:val="2EF36DD2"/>
    <w:rsid w:val="2F0AA14D"/>
    <w:rsid w:val="2F163334"/>
    <w:rsid w:val="2F2E9BE0"/>
    <w:rsid w:val="2F36B103"/>
    <w:rsid w:val="2F3F1FFA"/>
    <w:rsid w:val="2F4E64C8"/>
    <w:rsid w:val="2F601572"/>
    <w:rsid w:val="2F7997C2"/>
    <w:rsid w:val="2F7D68F9"/>
    <w:rsid w:val="2F8C2852"/>
    <w:rsid w:val="2F8E3898"/>
    <w:rsid w:val="2F91A5C8"/>
    <w:rsid w:val="2FA98744"/>
    <w:rsid w:val="2FAADD59"/>
    <w:rsid w:val="2FB477E0"/>
    <w:rsid w:val="30389A03"/>
    <w:rsid w:val="303C7DDC"/>
    <w:rsid w:val="306A368D"/>
    <w:rsid w:val="30735666"/>
    <w:rsid w:val="30832FFB"/>
    <w:rsid w:val="3087C5A9"/>
    <w:rsid w:val="30B0BE0D"/>
    <w:rsid w:val="30B3E25A"/>
    <w:rsid w:val="30BF3409"/>
    <w:rsid w:val="30C23B1F"/>
    <w:rsid w:val="30C58F51"/>
    <w:rsid w:val="30CA6C41"/>
    <w:rsid w:val="30D137C7"/>
    <w:rsid w:val="30E318F8"/>
    <w:rsid w:val="30E95C95"/>
    <w:rsid w:val="30F1CCFD"/>
    <w:rsid w:val="30F332A8"/>
    <w:rsid w:val="31034EC0"/>
    <w:rsid w:val="31195B19"/>
    <w:rsid w:val="3127C311"/>
    <w:rsid w:val="31338033"/>
    <w:rsid w:val="31341712"/>
    <w:rsid w:val="314062CF"/>
    <w:rsid w:val="316546D6"/>
    <w:rsid w:val="3167769C"/>
    <w:rsid w:val="316F2838"/>
    <w:rsid w:val="317323C6"/>
    <w:rsid w:val="317D7FC5"/>
    <w:rsid w:val="31AA3206"/>
    <w:rsid w:val="31B11403"/>
    <w:rsid w:val="31C3C353"/>
    <w:rsid w:val="31E1B124"/>
    <w:rsid w:val="31FD98E3"/>
    <w:rsid w:val="3203FD36"/>
    <w:rsid w:val="320F04C2"/>
    <w:rsid w:val="3228FCC6"/>
    <w:rsid w:val="3230284E"/>
    <w:rsid w:val="325D06DF"/>
    <w:rsid w:val="326BAA1D"/>
    <w:rsid w:val="328D1A4A"/>
    <w:rsid w:val="32999B40"/>
    <w:rsid w:val="329A69D4"/>
    <w:rsid w:val="32B846FE"/>
    <w:rsid w:val="32EE9B92"/>
    <w:rsid w:val="32F2ED88"/>
    <w:rsid w:val="33015A66"/>
    <w:rsid w:val="33148EF6"/>
    <w:rsid w:val="33192254"/>
    <w:rsid w:val="332557AF"/>
    <w:rsid w:val="33325B09"/>
    <w:rsid w:val="33491ECD"/>
    <w:rsid w:val="335B7ED2"/>
    <w:rsid w:val="3373B98C"/>
    <w:rsid w:val="33872256"/>
    <w:rsid w:val="33A140B0"/>
    <w:rsid w:val="33BFE117"/>
    <w:rsid w:val="33D98D9E"/>
    <w:rsid w:val="33EB831C"/>
    <w:rsid w:val="33FFC0C4"/>
    <w:rsid w:val="3400AD07"/>
    <w:rsid w:val="340381A7"/>
    <w:rsid w:val="343C93D3"/>
    <w:rsid w:val="34458101"/>
    <w:rsid w:val="347730B2"/>
    <w:rsid w:val="34BB5982"/>
    <w:rsid w:val="34BFC195"/>
    <w:rsid w:val="34C172B1"/>
    <w:rsid w:val="34C9561F"/>
    <w:rsid w:val="34D9F674"/>
    <w:rsid w:val="34F871D1"/>
    <w:rsid w:val="351355BE"/>
    <w:rsid w:val="35143C70"/>
    <w:rsid w:val="35439796"/>
    <w:rsid w:val="3549B482"/>
    <w:rsid w:val="356C9E87"/>
    <w:rsid w:val="356E67BA"/>
    <w:rsid w:val="357F65F7"/>
    <w:rsid w:val="358038E3"/>
    <w:rsid w:val="359A2F64"/>
    <w:rsid w:val="35AB2CAA"/>
    <w:rsid w:val="35C41CAB"/>
    <w:rsid w:val="35C63AAE"/>
    <w:rsid w:val="35DA9F28"/>
    <w:rsid w:val="35F7F75F"/>
    <w:rsid w:val="35FBF92D"/>
    <w:rsid w:val="360185AF"/>
    <w:rsid w:val="3614A6F7"/>
    <w:rsid w:val="361896FA"/>
    <w:rsid w:val="3630A365"/>
    <w:rsid w:val="36310B73"/>
    <w:rsid w:val="36384D3F"/>
    <w:rsid w:val="363D9E49"/>
    <w:rsid w:val="36557E34"/>
    <w:rsid w:val="36662CA6"/>
    <w:rsid w:val="36782649"/>
    <w:rsid w:val="36C2B5EF"/>
    <w:rsid w:val="36D621D7"/>
    <w:rsid w:val="36D89306"/>
    <w:rsid w:val="36DC355E"/>
    <w:rsid w:val="36DE656F"/>
    <w:rsid w:val="36E1C530"/>
    <w:rsid w:val="36F0B857"/>
    <w:rsid w:val="36F7BA76"/>
    <w:rsid w:val="36F9DAEB"/>
    <w:rsid w:val="373F76CE"/>
    <w:rsid w:val="374AA8ED"/>
    <w:rsid w:val="37640714"/>
    <w:rsid w:val="3774C700"/>
    <w:rsid w:val="378094F3"/>
    <w:rsid w:val="3790FCF9"/>
    <w:rsid w:val="37A66168"/>
    <w:rsid w:val="37B3DA30"/>
    <w:rsid w:val="37BC67DF"/>
    <w:rsid w:val="37BD7B00"/>
    <w:rsid w:val="37C43BC2"/>
    <w:rsid w:val="37C9A271"/>
    <w:rsid w:val="37CF8740"/>
    <w:rsid w:val="37D91139"/>
    <w:rsid w:val="37DCE152"/>
    <w:rsid w:val="3803429D"/>
    <w:rsid w:val="3820B59E"/>
    <w:rsid w:val="38215534"/>
    <w:rsid w:val="383A738A"/>
    <w:rsid w:val="38492549"/>
    <w:rsid w:val="3852536E"/>
    <w:rsid w:val="38661738"/>
    <w:rsid w:val="386E3DB3"/>
    <w:rsid w:val="3883F984"/>
    <w:rsid w:val="38C76F26"/>
    <w:rsid w:val="38D58EB7"/>
    <w:rsid w:val="38D82B1A"/>
    <w:rsid w:val="38D916CD"/>
    <w:rsid w:val="38DA28F5"/>
    <w:rsid w:val="38F9A890"/>
    <w:rsid w:val="38FBD148"/>
    <w:rsid w:val="39116A40"/>
    <w:rsid w:val="392602AC"/>
    <w:rsid w:val="392DEA3C"/>
    <w:rsid w:val="39454C73"/>
    <w:rsid w:val="394D2F5A"/>
    <w:rsid w:val="3951BB00"/>
    <w:rsid w:val="3959FB8F"/>
    <w:rsid w:val="39725499"/>
    <w:rsid w:val="397315B7"/>
    <w:rsid w:val="398DDAF2"/>
    <w:rsid w:val="399C216C"/>
    <w:rsid w:val="39A04C22"/>
    <w:rsid w:val="39AAE8E1"/>
    <w:rsid w:val="39BD3628"/>
    <w:rsid w:val="39D86187"/>
    <w:rsid w:val="39E55185"/>
    <w:rsid w:val="39E71D38"/>
    <w:rsid w:val="39E77D25"/>
    <w:rsid w:val="39F15E90"/>
    <w:rsid w:val="39FD19AC"/>
    <w:rsid w:val="3A097CEA"/>
    <w:rsid w:val="3A153898"/>
    <w:rsid w:val="3A182FF1"/>
    <w:rsid w:val="3A19523C"/>
    <w:rsid w:val="3A26F478"/>
    <w:rsid w:val="3A4135ED"/>
    <w:rsid w:val="3A4AA94C"/>
    <w:rsid w:val="3A77B2C3"/>
    <w:rsid w:val="3AA258BE"/>
    <w:rsid w:val="3AAD6D40"/>
    <w:rsid w:val="3AC2EDF1"/>
    <w:rsid w:val="3AC643CF"/>
    <w:rsid w:val="3AC9C9EB"/>
    <w:rsid w:val="3AE352E6"/>
    <w:rsid w:val="3AE3F967"/>
    <w:rsid w:val="3AF5CBF0"/>
    <w:rsid w:val="3B220E74"/>
    <w:rsid w:val="3B40890F"/>
    <w:rsid w:val="3B49B9F1"/>
    <w:rsid w:val="3B5A039F"/>
    <w:rsid w:val="3B6496A8"/>
    <w:rsid w:val="3B6AAB9A"/>
    <w:rsid w:val="3B6F4341"/>
    <w:rsid w:val="3BA4A320"/>
    <w:rsid w:val="3BAD2EDF"/>
    <w:rsid w:val="3BB1658C"/>
    <w:rsid w:val="3BB25204"/>
    <w:rsid w:val="3BC22408"/>
    <w:rsid w:val="3BC9689D"/>
    <w:rsid w:val="3BCB4C5A"/>
    <w:rsid w:val="3BCD6E6A"/>
    <w:rsid w:val="3BF84CA9"/>
    <w:rsid w:val="3C060054"/>
    <w:rsid w:val="3C2DA7F0"/>
    <w:rsid w:val="3C579032"/>
    <w:rsid w:val="3C5A3D3E"/>
    <w:rsid w:val="3C660C34"/>
    <w:rsid w:val="3C81E993"/>
    <w:rsid w:val="3C8D6798"/>
    <w:rsid w:val="3C96F1F8"/>
    <w:rsid w:val="3C9E66EC"/>
    <w:rsid w:val="3CA70133"/>
    <w:rsid w:val="3CB15F3E"/>
    <w:rsid w:val="3CB58A9F"/>
    <w:rsid w:val="3CCB8086"/>
    <w:rsid w:val="3CD8D846"/>
    <w:rsid w:val="3CF0BA2B"/>
    <w:rsid w:val="3CF12900"/>
    <w:rsid w:val="3D1C93DE"/>
    <w:rsid w:val="3D337BB8"/>
    <w:rsid w:val="3D33BBC3"/>
    <w:rsid w:val="3D3AA2E6"/>
    <w:rsid w:val="3D4752CC"/>
    <w:rsid w:val="3D49D042"/>
    <w:rsid w:val="3D508E57"/>
    <w:rsid w:val="3D60DAD1"/>
    <w:rsid w:val="3D6AC5B1"/>
    <w:rsid w:val="3D91A8F2"/>
    <w:rsid w:val="3D9704C5"/>
    <w:rsid w:val="3DAC19AE"/>
    <w:rsid w:val="3DBF0C23"/>
    <w:rsid w:val="3DD79224"/>
    <w:rsid w:val="3DF01F19"/>
    <w:rsid w:val="3DF580C4"/>
    <w:rsid w:val="3E3A7B66"/>
    <w:rsid w:val="3E411D82"/>
    <w:rsid w:val="3E45E4E1"/>
    <w:rsid w:val="3E4D7D8E"/>
    <w:rsid w:val="3E5FACD0"/>
    <w:rsid w:val="3E6182F4"/>
    <w:rsid w:val="3EB70606"/>
    <w:rsid w:val="3ECCEF96"/>
    <w:rsid w:val="3ED593CD"/>
    <w:rsid w:val="3EDEAFD7"/>
    <w:rsid w:val="3F051A31"/>
    <w:rsid w:val="3F1C479F"/>
    <w:rsid w:val="3F5A61C4"/>
    <w:rsid w:val="3F682DD3"/>
    <w:rsid w:val="3F69BEAF"/>
    <w:rsid w:val="3F6E41FD"/>
    <w:rsid w:val="3F72C564"/>
    <w:rsid w:val="3F7362E8"/>
    <w:rsid w:val="3F7EB368"/>
    <w:rsid w:val="3F9975CF"/>
    <w:rsid w:val="3FAC7D8B"/>
    <w:rsid w:val="3FB7540D"/>
    <w:rsid w:val="3FBE4E24"/>
    <w:rsid w:val="3FC24652"/>
    <w:rsid w:val="3FC5085A"/>
    <w:rsid w:val="3FDCB52C"/>
    <w:rsid w:val="3FDD1541"/>
    <w:rsid w:val="3FE01CDA"/>
    <w:rsid w:val="400FB4D3"/>
    <w:rsid w:val="40168D9D"/>
    <w:rsid w:val="4028919E"/>
    <w:rsid w:val="402B2B89"/>
    <w:rsid w:val="402C24D5"/>
    <w:rsid w:val="4046113C"/>
    <w:rsid w:val="405CFA74"/>
    <w:rsid w:val="406852D6"/>
    <w:rsid w:val="4068A0BA"/>
    <w:rsid w:val="40720279"/>
    <w:rsid w:val="40724A90"/>
    <w:rsid w:val="40752643"/>
    <w:rsid w:val="407E3062"/>
    <w:rsid w:val="4096FB72"/>
    <w:rsid w:val="40ACDA6E"/>
    <w:rsid w:val="40B900CD"/>
    <w:rsid w:val="40D3E3A5"/>
    <w:rsid w:val="40D46E44"/>
    <w:rsid w:val="40E6C01F"/>
    <w:rsid w:val="4130F237"/>
    <w:rsid w:val="41319E5F"/>
    <w:rsid w:val="415901E6"/>
    <w:rsid w:val="41697A09"/>
    <w:rsid w:val="416C7CA2"/>
    <w:rsid w:val="417AF445"/>
    <w:rsid w:val="418B0BFF"/>
    <w:rsid w:val="419FDBE3"/>
    <w:rsid w:val="41AA8325"/>
    <w:rsid w:val="41B2910E"/>
    <w:rsid w:val="41C2A565"/>
    <w:rsid w:val="41C39015"/>
    <w:rsid w:val="41C3B04B"/>
    <w:rsid w:val="41CC2C08"/>
    <w:rsid w:val="41D3917E"/>
    <w:rsid w:val="41D76E1F"/>
    <w:rsid w:val="41F48B25"/>
    <w:rsid w:val="42074B5F"/>
    <w:rsid w:val="420769D2"/>
    <w:rsid w:val="42122994"/>
    <w:rsid w:val="4214B078"/>
    <w:rsid w:val="421530EA"/>
    <w:rsid w:val="423C76BA"/>
    <w:rsid w:val="42605458"/>
    <w:rsid w:val="42765D81"/>
    <w:rsid w:val="4280443B"/>
    <w:rsid w:val="42A739D7"/>
    <w:rsid w:val="42BF2605"/>
    <w:rsid w:val="42D880CA"/>
    <w:rsid w:val="42E6C005"/>
    <w:rsid w:val="42F2CF2B"/>
    <w:rsid w:val="42FB0EE7"/>
    <w:rsid w:val="430B7105"/>
    <w:rsid w:val="43253F05"/>
    <w:rsid w:val="43367D3B"/>
    <w:rsid w:val="4356A112"/>
    <w:rsid w:val="43581AB3"/>
    <w:rsid w:val="435F8CA6"/>
    <w:rsid w:val="43AD87D0"/>
    <w:rsid w:val="43C076D7"/>
    <w:rsid w:val="43C0D366"/>
    <w:rsid w:val="43D873E1"/>
    <w:rsid w:val="43E2AE1D"/>
    <w:rsid w:val="43E3F2FE"/>
    <w:rsid w:val="43E5470E"/>
    <w:rsid w:val="43F031F4"/>
    <w:rsid w:val="43FBABEB"/>
    <w:rsid w:val="4415EC30"/>
    <w:rsid w:val="441A771A"/>
    <w:rsid w:val="4428802B"/>
    <w:rsid w:val="44289189"/>
    <w:rsid w:val="4432ED3F"/>
    <w:rsid w:val="444C400A"/>
    <w:rsid w:val="445E8EFD"/>
    <w:rsid w:val="446C7265"/>
    <w:rsid w:val="44AC00EC"/>
    <w:rsid w:val="44D38EBB"/>
    <w:rsid w:val="44D60204"/>
    <w:rsid w:val="44E84112"/>
    <w:rsid w:val="44F11F23"/>
    <w:rsid w:val="44F631DB"/>
    <w:rsid w:val="44F89E80"/>
    <w:rsid w:val="4510404A"/>
    <w:rsid w:val="451478C2"/>
    <w:rsid w:val="4518E9A8"/>
    <w:rsid w:val="451ABE3F"/>
    <w:rsid w:val="45209C2E"/>
    <w:rsid w:val="452E0B42"/>
    <w:rsid w:val="453AF9CC"/>
    <w:rsid w:val="4540AECC"/>
    <w:rsid w:val="4542BBB6"/>
    <w:rsid w:val="454D8494"/>
    <w:rsid w:val="456868AB"/>
    <w:rsid w:val="458F9D3A"/>
    <w:rsid w:val="45B07C60"/>
    <w:rsid w:val="45C4508C"/>
    <w:rsid w:val="45F1F722"/>
    <w:rsid w:val="45FA6D47"/>
    <w:rsid w:val="4602A372"/>
    <w:rsid w:val="4614411A"/>
    <w:rsid w:val="4618C50D"/>
    <w:rsid w:val="4628EE09"/>
    <w:rsid w:val="4689ED9B"/>
    <w:rsid w:val="468D71F6"/>
    <w:rsid w:val="46907B68"/>
    <w:rsid w:val="4690818A"/>
    <w:rsid w:val="46DE51CF"/>
    <w:rsid w:val="46DF3041"/>
    <w:rsid w:val="470087DD"/>
    <w:rsid w:val="470EFF4E"/>
    <w:rsid w:val="4711CB0C"/>
    <w:rsid w:val="4721D31D"/>
    <w:rsid w:val="473A28BF"/>
    <w:rsid w:val="4750C5ED"/>
    <w:rsid w:val="475CB10F"/>
    <w:rsid w:val="475E5F52"/>
    <w:rsid w:val="47713486"/>
    <w:rsid w:val="478B5BD0"/>
    <w:rsid w:val="479C3633"/>
    <w:rsid w:val="47A96BF1"/>
    <w:rsid w:val="47C3CD7A"/>
    <w:rsid w:val="48039468"/>
    <w:rsid w:val="4812D91D"/>
    <w:rsid w:val="481C6922"/>
    <w:rsid w:val="481F2D28"/>
    <w:rsid w:val="481FACF5"/>
    <w:rsid w:val="48201D9D"/>
    <w:rsid w:val="48264E63"/>
    <w:rsid w:val="48279975"/>
    <w:rsid w:val="482A4785"/>
    <w:rsid w:val="482E8F72"/>
    <w:rsid w:val="4830D7E3"/>
    <w:rsid w:val="4849CE70"/>
    <w:rsid w:val="485EC270"/>
    <w:rsid w:val="486A1163"/>
    <w:rsid w:val="48768FAD"/>
    <w:rsid w:val="4880D976"/>
    <w:rsid w:val="4890DEF9"/>
    <w:rsid w:val="489640EE"/>
    <w:rsid w:val="489F8FD4"/>
    <w:rsid w:val="48BAAD88"/>
    <w:rsid w:val="48CED0A6"/>
    <w:rsid w:val="48E117F5"/>
    <w:rsid w:val="48F71B7B"/>
    <w:rsid w:val="4920AED2"/>
    <w:rsid w:val="4934392F"/>
    <w:rsid w:val="493FFEFB"/>
    <w:rsid w:val="498A894E"/>
    <w:rsid w:val="49CF4CE6"/>
    <w:rsid w:val="49DF3918"/>
    <w:rsid w:val="49E127F5"/>
    <w:rsid w:val="49EBEB79"/>
    <w:rsid w:val="49EFA39E"/>
    <w:rsid w:val="4A017A93"/>
    <w:rsid w:val="4A03C3BE"/>
    <w:rsid w:val="4A1545ED"/>
    <w:rsid w:val="4A30D861"/>
    <w:rsid w:val="4A5088AC"/>
    <w:rsid w:val="4A630AF7"/>
    <w:rsid w:val="4A6A0D31"/>
    <w:rsid w:val="4A793B5D"/>
    <w:rsid w:val="4A82FB03"/>
    <w:rsid w:val="4A8E5961"/>
    <w:rsid w:val="4A971991"/>
    <w:rsid w:val="4AA81F0F"/>
    <w:rsid w:val="4AAE502B"/>
    <w:rsid w:val="4AAFBC0B"/>
    <w:rsid w:val="4ABC2800"/>
    <w:rsid w:val="4AC5193E"/>
    <w:rsid w:val="4AC8B4F4"/>
    <w:rsid w:val="4ACFD327"/>
    <w:rsid w:val="4AD8F7DA"/>
    <w:rsid w:val="4ADCC336"/>
    <w:rsid w:val="4AEE8567"/>
    <w:rsid w:val="4AF50327"/>
    <w:rsid w:val="4AF7858C"/>
    <w:rsid w:val="4AF8A35F"/>
    <w:rsid w:val="4B0AA814"/>
    <w:rsid w:val="4B10EE23"/>
    <w:rsid w:val="4B173251"/>
    <w:rsid w:val="4B4C9F3D"/>
    <w:rsid w:val="4B56B04F"/>
    <w:rsid w:val="4B599598"/>
    <w:rsid w:val="4B5FDEAF"/>
    <w:rsid w:val="4B6D2644"/>
    <w:rsid w:val="4B76CD29"/>
    <w:rsid w:val="4B855359"/>
    <w:rsid w:val="4B881775"/>
    <w:rsid w:val="4B8F1E7E"/>
    <w:rsid w:val="4B9B367A"/>
    <w:rsid w:val="4BA565DB"/>
    <w:rsid w:val="4BABF19C"/>
    <w:rsid w:val="4BB7A92B"/>
    <w:rsid w:val="4BB80802"/>
    <w:rsid w:val="4BC028B0"/>
    <w:rsid w:val="4BC2C264"/>
    <w:rsid w:val="4BC6EE77"/>
    <w:rsid w:val="4BD858AF"/>
    <w:rsid w:val="4BDB996B"/>
    <w:rsid w:val="4BF25DE3"/>
    <w:rsid w:val="4C006A16"/>
    <w:rsid w:val="4C295603"/>
    <w:rsid w:val="4C3B648A"/>
    <w:rsid w:val="4C426A5F"/>
    <w:rsid w:val="4C47E49F"/>
    <w:rsid w:val="4C5431AB"/>
    <w:rsid w:val="4C585B11"/>
    <w:rsid w:val="4C5F4CB7"/>
    <w:rsid w:val="4C79646F"/>
    <w:rsid w:val="4C9FCDCD"/>
    <w:rsid w:val="4CCCA343"/>
    <w:rsid w:val="4CD6F981"/>
    <w:rsid w:val="4CD9E1C5"/>
    <w:rsid w:val="4CEE5299"/>
    <w:rsid w:val="4CF35ED1"/>
    <w:rsid w:val="4D017F2A"/>
    <w:rsid w:val="4D0FAD95"/>
    <w:rsid w:val="4D107941"/>
    <w:rsid w:val="4D2A281A"/>
    <w:rsid w:val="4D2F27F3"/>
    <w:rsid w:val="4D308EE6"/>
    <w:rsid w:val="4D36B63D"/>
    <w:rsid w:val="4D6A7B5F"/>
    <w:rsid w:val="4D6AB309"/>
    <w:rsid w:val="4D8DA2A7"/>
    <w:rsid w:val="4D943569"/>
    <w:rsid w:val="4D9DABF4"/>
    <w:rsid w:val="4DB80D3B"/>
    <w:rsid w:val="4DBFD2C2"/>
    <w:rsid w:val="4DD0EF63"/>
    <w:rsid w:val="4DD9D16F"/>
    <w:rsid w:val="4DED7D7A"/>
    <w:rsid w:val="4E13CAFF"/>
    <w:rsid w:val="4E152736"/>
    <w:rsid w:val="4E2A9514"/>
    <w:rsid w:val="4E3A8673"/>
    <w:rsid w:val="4E3D37C6"/>
    <w:rsid w:val="4E55F151"/>
    <w:rsid w:val="4E6D08AB"/>
    <w:rsid w:val="4E7ADA2B"/>
    <w:rsid w:val="4E801E1D"/>
    <w:rsid w:val="4E8264F0"/>
    <w:rsid w:val="4E9B55AF"/>
    <w:rsid w:val="4EDFC466"/>
    <w:rsid w:val="4EE4F6AD"/>
    <w:rsid w:val="4EE6E955"/>
    <w:rsid w:val="4EF6B741"/>
    <w:rsid w:val="4F0D9469"/>
    <w:rsid w:val="4F0F673B"/>
    <w:rsid w:val="4F18ACC1"/>
    <w:rsid w:val="4F3295CC"/>
    <w:rsid w:val="4F4C81CE"/>
    <w:rsid w:val="4F5144D3"/>
    <w:rsid w:val="4F86C3BA"/>
    <w:rsid w:val="4FA7951B"/>
    <w:rsid w:val="4FAC5C55"/>
    <w:rsid w:val="4FC12B0C"/>
    <w:rsid w:val="4FC59378"/>
    <w:rsid w:val="4FC947F3"/>
    <w:rsid w:val="4FCA9A31"/>
    <w:rsid w:val="4FDF7D01"/>
    <w:rsid w:val="4FE3FD6A"/>
    <w:rsid w:val="4FF26F42"/>
    <w:rsid w:val="4FFC54AA"/>
    <w:rsid w:val="50004E80"/>
    <w:rsid w:val="5012096D"/>
    <w:rsid w:val="501E3551"/>
    <w:rsid w:val="503268CA"/>
    <w:rsid w:val="503D968C"/>
    <w:rsid w:val="503EEE62"/>
    <w:rsid w:val="5041CADD"/>
    <w:rsid w:val="5057C85D"/>
    <w:rsid w:val="505E850C"/>
    <w:rsid w:val="50865EBE"/>
    <w:rsid w:val="50A18ED4"/>
    <w:rsid w:val="50A976E8"/>
    <w:rsid w:val="50A9D484"/>
    <w:rsid w:val="50D0F37C"/>
    <w:rsid w:val="50F3C705"/>
    <w:rsid w:val="50F5C608"/>
    <w:rsid w:val="510208D5"/>
    <w:rsid w:val="510541E6"/>
    <w:rsid w:val="511915B9"/>
    <w:rsid w:val="511B12E1"/>
    <w:rsid w:val="51389C1F"/>
    <w:rsid w:val="51427A00"/>
    <w:rsid w:val="515A9CAD"/>
    <w:rsid w:val="5160EB8F"/>
    <w:rsid w:val="5166E131"/>
    <w:rsid w:val="51715E62"/>
    <w:rsid w:val="51760615"/>
    <w:rsid w:val="51790D09"/>
    <w:rsid w:val="51794C7A"/>
    <w:rsid w:val="51AE3374"/>
    <w:rsid w:val="51C45ACF"/>
    <w:rsid w:val="51C77A48"/>
    <w:rsid w:val="51E13B24"/>
    <w:rsid w:val="51E9BE73"/>
    <w:rsid w:val="51EBDE09"/>
    <w:rsid w:val="51F1E8DD"/>
    <w:rsid w:val="52214ED7"/>
    <w:rsid w:val="52217900"/>
    <w:rsid w:val="523AF4A5"/>
    <w:rsid w:val="523DC8A9"/>
    <w:rsid w:val="523E297E"/>
    <w:rsid w:val="52469AD9"/>
    <w:rsid w:val="524BC729"/>
    <w:rsid w:val="5252BE7B"/>
    <w:rsid w:val="5258527D"/>
    <w:rsid w:val="52753806"/>
    <w:rsid w:val="527F46B9"/>
    <w:rsid w:val="5287ED7E"/>
    <w:rsid w:val="529888A6"/>
    <w:rsid w:val="52AF6BE1"/>
    <w:rsid w:val="52B7A5D3"/>
    <w:rsid w:val="52BB5A4E"/>
    <w:rsid w:val="52C1D5B3"/>
    <w:rsid w:val="52C1E595"/>
    <w:rsid w:val="52CD0A08"/>
    <w:rsid w:val="52DE2C12"/>
    <w:rsid w:val="53010C2D"/>
    <w:rsid w:val="5323EEC1"/>
    <w:rsid w:val="5339E38E"/>
    <w:rsid w:val="534460D0"/>
    <w:rsid w:val="53453201"/>
    <w:rsid w:val="5351FBA9"/>
    <w:rsid w:val="53593214"/>
    <w:rsid w:val="537DD69A"/>
    <w:rsid w:val="53904F13"/>
    <w:rsid w:val="5393A12F"/>
    <w:rsid w:val="5394265D"/>
    <w:rsid w:val="53959F35"/>
    <w:rsid w:val="53AF71CE"/>
    <w:rsid w:val="53B75DA5"/>
    <w:rsid w:val="53C6E8BC"/>
    <w:rsid w:val="53D832AD"/>
    <w:rsid w:val="53DB653D"/>
    <w:rsid w:val="53DE61CF"/>
    <w:rsid w:val="54047321"/>
    <w:rsid w:val="540537DC"/>
    <w:rsid w:val="541066DD"/>
    <w:rsid w:val="5417A558"/>
    <w:rsid w:val="5424E692"/>
    <w:rsid w:val="5458A89C"/>
    <w:rsid w:val="546D5769"/>
    <w:rsid w:val="5485875D"/>
    <w:rsid w:val="5486EC4D"/>
    <w:rsid w:val="548B7021"/>
    <w:rsid w:val="54B3F56D"/>
    <w:rsid w:val="54C07E77"/>
    <w:rsid w:val="54C8AC33"/>
    <w:rsid w:val="54CB9862"/>
    <w:rsid w:val="54D845E5"/>
    <w:rsid w:val="54E4A237"/>
    <w:rsid w:val="54F2D7AF"/>
    <w:rsid w:val="54F31D58"/>
    <w:rsid w:val="551C02B0"/>
    <w:rsid w:val="551CC744"/>
    <w:rsid w:val="5522E753"/>
    <w:rsid w:val="552DA026"/>
    <w:rsid w:val="553798DC"/>
    <w:rsid w:val="55496BD9"/>
    <w:rsid w:val="55654E09"/>
    <w:rsid w:val="557243F6"/>
    <w:rsid w:val="5575EAB2"/>
    <w:rsid w:val="557A3E50"/>
    <w:rsid w:val="55A55034"/>
    <w:rsid w:val="55AEFFB9"/>
    <w:rsid w:val="55BCEDCD"/>
    <w:rsid w:val="55C61DB2"/>
    <w:rsid w:val="55FADA1C"/>
    <w:rsid w:val="5608F4F9"/>
    <w:rsid w:val="5614D407"/>
    <w:rsid w:val="563F7398"/>
    <w:rsid w:val="5650DE18"/>
    <w:rsid w:val="56512580"/>
    <w:rsid w:val="56724F68"/>
    <w:rsid w:val="56753FA5"/>
    <w:rsid w:val="5677F7A4"/>
    <w:rsid w:val="569F2C8E"/>
    <w:rsid w:val="56BD999F"/>
    <w:rsid w:val="56C9D5C5"/>
    <w:rsid w:val="56CA9F77"/>
    <w:rsid w:val="56DBA77D"/>
    <w:rsid w:val="56E9CFA4"/>
    <w:rsid w:val="56EF188B"/>
    <w:rsid w:val="570450C0"/>
    <w:rsid w:val="572544D8"/>
    <w:rsid w:val="573532CB"/>
    <w:rsid w:val="573FEF35"/>
    <w:rsid w:val="574191D4"/>
    <w:rsid w:val="5749AED9"/>
    <w:rsid w:val="5753858D"/>
    <w:rsid w:val="57655F62"/>
    <w:rsid w:val="576E638D"/>
    <w:rsid w:val="576F4A20"/>
    <w:rsid w:val="5773FEAD"/>
    <w:rsid w:val="57788BB6"/>
    <w:rsid w:val="577ED384"/>
    <w:rsid w:val="578182AB"/>
    <w:rsid w:val="5794C9E9"/>
    <w:rsid w:val="57979708"/>
    <w:rsid w:val="57A0FFDA"/>
    <w:rsid w:val="57AA2B61"/>
    <w:rsid w:val="57BBFBC4"/>
    <w:rsid w:val="57BCF650"/>
    <w:rsid w:val="57C37C5D"/>
    <w:rsid w:val="57C7C7B8"/>
    <w:rsid w:val="57C88A21"/>
    <w:rsid w:val="57F173D4"/>
    <w:rsid w:val="58091E49"/>
    <w:rsid w:val="58168F97"/>
    <w:rsid w:val="5817D5F6"/>
    <w:rsid w:val="5819FFD3"/>
    <w:rsid w:val="5838D31D"/>
    <w:rsid w:val="5850D350"/>
    <w:rsid w:val="586849F1"/>
    <w:rsid w:val="5888FEC3"/>
    <w:rsid w:val="589BB32D"/>
    <w:rsid w:val="58A127E7"/>
    <w:rsid w:val="58A26615"/>
    <w:rsid w:val="58AD4392"/>
    <w:rsid w:val="58E23ED5"/>
    <w:rsid w:val="58E4723A"/>
    <w:rsid w:val="58F1B650"/>
    <w:rsid w:val="590C0D2B"/>
    <w:rsid w:val="59109C52"/>
    <w:rsid w:val="5916B96E"/>
    <w:rsid w:val="591F7BF2"/>
    <w:rsid w:val="5957E7D0"/>
    <w:rsid w:val="596C69C1"/>
    <w:rsid w:val="596E2129"/>
    <w:rsid w:val="5993BAF5"/>
    <w:rsid w:val="59984A05"/>
    <w:rsid w:val="59A88374"/>
    <w:rsid w:val="59A91822"/>
    <w:rsid w:val="59AAA3EC"/>
    <w:rsid w:val="59BEFCEE"/>
    <w:rsid w:val="59C1EF03"/>
    <w:rsid w:val="59C2CD9E"/>
    <w:rsid w:val="59DD2A2F"/>
    <w:rsid w:val="59DD8D55"/>
    <w:rsid w:val="59F25306"/>
    <w:rsid w:val="5A169202"/>
    <w:rsid w:val="5A17D300"/>
    <w:rsid w:val="5A180846"/>
    <w:rsid w:val="5A1A8F2A"/>
    <w:rsid w:val="5A3D5448"/>
    <w:rsid w:val="5A43E926"/>
    <w:rsid w:val="5A72CBB8"/>
    <w:rsid w:val="5A87C7BD"/>
    <w:rsid w:val="5AA070FF"/>
    <w:rsid w:val="5ABD9167"/>
    <w:rsid w:val="5ABDAF14"/>
    <w:rsid w:val="5ACBD333"/>
    <w:rsid w:val="5AD03010"/>
    <w:rsid w:val="5AEF87AC"/>
    <w:rsid w:val="5AF0D257"/>
    <w:rsid w:val="5AFEAAEE"/>
    <w:rsid w:val="5B071AEF"/>
    <w:rsid w:val="5B1A3967"/>
    <w:rsid w:val="5B44B810"/>
    <w:rsid w:val="5B5D7410"/>
    <w:rsid w:val="5B5F1F0B"/>
    <w:rsid w:val="5B72B300"/>
    <w:rsid w:val="5B8CBF04"/>
    <w:rsid w:val="5BC0CFAE"/>
    <w:rsid w:val="5BC23E36"/>
    <w:rsid w:val="5BC2B7B9"/>
    <w:rsid w:val="5BC3527E"/>
    <w:rsid w:val="5BCB6AA8"/>
    <w:rsid w:val="5BD9D5C4"/>
    <w:rsid w:val="5BDE3A00"/>
    <w:rsid w:val="5BDF5F5F"/>
    <w:rsid w:val="5BF541E6"/>
    <w:rsid w:val="5C0354F7"/>
    <w:rsid w:val="5C1DCFF3"/>
    <w:rsid w:val="5C2310C9"/>
    <w:rsid w:val="5C459154"/>
    <w:rsid w:val="5C60762C"/>
    <w:rsid w:val="5C682E39"/>
    <w:rsid w:val="5C72B6CA"/>
    <w:rsid w:val="5C78392B"/>
    <w:rsid w:val="5C7F42F2"/>
    <w:rsid w:val="5CA1BA1F"/>
    <w:rsid w:val="5CB29184"/>
    <w:rsid w:val="5CC56E38"/>
    <w:rsid w:val="5CD922BB"/>
    <w:rsid w:val="5CDB1AF3"/>
    <w:rsid w:val="5CEE3773"/>
    <w:rsid w:val="5CF1EBEE"/>
    <w:rsid w:val="5D2BFADF"/>
    <w:rsid w:val="5D349B84"/>
    <w:rsid w:val="5D35FB81"/>
    <w:rsid w:val="5D499884"/>
    <w:rsid w:val="5D4D7C1E"/>
    <w:rsid w:val="5D52D0E3"/>
    <w:rsid w:val="5DB09CAA"/>
    <w:rsid w:val="5DB423FE"/>
    <w:rsid w:val="5DB6714D"/>
    <w:rsid w:val="5DD9714C"/>
    <w:rsid w:val="5DDF8833"/>
    <w:rsid w:val="5DE93616"/>
    <w:rsid w:val="5DED473F"/>
    <w:rsid w:val="5DF368D7"/>
    <w:rsid w:val="5DFBA7B0"/>
    <w:rsid w:val="5E0D10A4"/>
    <w:rsid w:val="5E1406AE"/>
    <w:rsid w:val="5E322C2C"/>
    <w:rsid w:val="5E68A0AE"/>
    <w:rsid w:val="5E6B1DFB"/>
    <w:rsid w:val="5E723418"/>
    <w:rsid w:val="5E801BD1"/>
    <w:rsid w:val="5E87D774"/>
    <w:rsid w:val="5ECE1EEC"/>
    <w:rsid w:val="5EE4C79F"/>
    <w:rsid w:val="5EE8751D"/>
    <w:rsid w:val="5EFE31B7"/>
    <w:rsid w:val="5F264F03"/>
    <w:rsid w:val="5F2C9C90"/>
    <w:rsid w:val="5F4306B3"/>
    <w:rsid w:val="5F53B0FC"/>
    <w:rsid w:val="5F666CF2"/>
    <w:rsid w:val="5F87FDA2"/>
    <w:rsid w:val="5F9624ED"/>
    <w:rsid w:val="5F967996"/>
    <w:rsid w:val="5F9BFDCB"/>
    <w:rsid w:val="5FD6AB9F"/>
    <w:rsid w:val="5FEED260"/>
    <w:rsid w:val="60000951"/>
    <w:rsid w:val="6001CA5F"/>
    <w:rsid w:val="6026313B"/>
    <w:rsid w:val="602704C7"/>
    <w:rsid w:val="60412176"/>
    <w:rsid w:val="6066A221"/>
    <w:rsid w:val="6079C2F0"/>
    <w:rsid w:val="60908233"/>
    <w:rsid w:val="60A04982"/>
    <w:rsid w:val="60AA3C10"/>
    <w:rsid w:val="60B27A0F"/>
    <w:rsid w:val="60B698B3"/>
    <w:rsid w:val="60E0D1D0"/>
    <w:rsid w:val="610240E7"/>
    <w:rsid w:val="61167447"/>
    <w:rsid w:val="6122BF39"/>
    <w:rsid w:val="6133551F"/>
    <w:rsid w:val="613604A2"/>
    <w:rsid w:val="614011B2"/>
    <w:rsid w:val="614C66CC"/>
    <w:rsid w:val="61605701"/>
    <w:rsid w:val="619EF81D"/>
    <w:rsid w:val="61CA1BDA"/>
    <w:rsid w:val="61D0D12D"/>
    <w:rsid w:val="61D334E6"/>
    <w:rsid w:val="61E1426E"/>
    <w:rsid w:val="61F04EFB"/>
    <w:rsid w:val="621556DE"/>
    <w:rsid w:val="62462ED7"/>
    <w:rsid w:val="624AB615"/>
    <w:rsid w:val="624F8741"/>
    <w:rsid w:val="62641684"/>
    <w:rsid w:val="6265FF41"/>
    <w:rsid w:val="6286910A"/>
    <w:rsid w:val="6290E286"/>
    <w:rsid w:val="6299B989"/>
    <w:rsid w:val="62A3251E"/>
    <w:rsid w:val="62C6B321"/>
    <w:rsid w:val="62E7B5CB"/>
    <w:rsid w:val="6305C012"/>
    <w:rsid w:val="6323532C"/>
    <w:rsid w:val="63484211"/>
    <w:rsid w:val="63716013"/>
    <w:rsid w:val="6397B8A3"/>
    <w:rsid w:val="63ACA973"/>
    <w:rsid w:val="63CE7D49"/>
    <w:rsid w:val="63D13499"/>
    <w:rsid w:val="63DA268F"/>
    <w:rsid w:val="63EDE86F"/>
    <w:rsid w:val="63F7E3BF"/>
    <w:rsid w:val="640D3D3E"/>
    <w:rsid w:val="6410FCF5"/>
    <w:rsid w:val="6414F813"/>
    <w:rsid w:val="64378458"/>
    <w:rsid w:val="64423082"/>
    <w:rsid w:val="64446E7C"/>
    <w:rsid w:val="64522763"/>
    <w:rsid w:val="646FA25B"/>
    <w:rsid w:val="6477063D"/>
    <w:rsid w:val="6497F7C3"/>
    <w:rsid w:val="64A47936"/>
    <w:rsid w:val="64A893FB"/>
    <w:rsid w:val="64B01A59"/>
    <w:rsid w:val="64B32B5C"/>
    <w:rsid w:val="64D14A69"/>
    <w:rsid w:val="64DD2206"/>
    <w:rsid w:val="64E3B92C"/>
    <w:rsid w:val="64F0AE08"/>
    <w:rsid w:val="64FEAB9E"/>
    <w:rsid w:val="654398B2"/>
    <w:rsid w:val="65567B3D"/>
    <w:rsid w:val="6558A22C"/>
    <w:rsid w:val="65626D08"/>
    <w:rsid w:val="65855A8F"/>
    <w:rsid w:val="6593EE63"/>
    <w:rsid w:val="6598A230"/>
    <w:rsid w:val="65C82FA4"/>
    <w:rsid w:val="65DB3295"/>
    <w:rsid w:val="65DE8AEB"/>
    <w:rsid w:val="65E283F4"/>
    <w:rsid w:val="660F9209"/>
    <w:rsid w:val="6619A6A5"/>
    <w:rsid w:val="663B6C95"/>
    <w:rsid w:val="664E4003"/>
    <w:rsid w:val="6665625D"/>
    <w:rsid w:val="6668F800"/>
    <w:rsid w:val="669EFD9C"/>
    <w:rsid w:val="66AA9687"/>
    <w:rsid w:val="66B0259D"/>
    <w:rsid w:val="66C2AB53"/>
    <w:rsid w:val="66E6B1B2"/>
    <w:rsid w:val="66EA7AB0"/>
    <w:rsid w:val="671941F0"/>
    <w:rsid w:val="672F50E7"/>
    <w:rsid w:val="674F24FA"/>
    <w:rsid w:val="675B08E4"/>
    <w:rsid w:val="675E4590"/>
    <w:rsid w:val="6773289D"/>
    <w:rsid w:val="67765829"/>
    <w:rsid w:val="679975E0"/>
    <w:rsid w:val="6799E06B"/>
    <w:rsid w:val="67A68C7A"/>
    <w:rsid w:val="67CD1AA4"/>
    <w:rsid w:val="67DC087A"/>
    <w:rsid w:val="67E6F0D2"/>
    <w:rsid w:val="67FE8C1A"/>
    <w:rsid w:val="680898A8"/>
    <w:rsid w:val="6827AC3C"/>
    <w:rsid w:val="6842D51D"/>
    <w:rsid w:val="6844B5DA"/>
    <w:rsid w:val="686F59A7"/>
    <w:rsid w:val="68908EA4"/>
    <w:rsid w:val="68931D87"/>
    <w:rsid w:val="68A0DAC8"/>
    <w:rsid w:val="68A47CBA"/>
    <w:rsid w:val="68C2D60E"/>
    <w:rsid w:val="68E3C8C5"/>
    <w:rsid w:val="68E78365"/>
    <w:rsid w:val="68F0A07B"/>
    <w:rsid w:val="690D95BD"/>
    <w:rsid w:val="691A5D10"/>
    <w:rsid w:val="693F37AF"/>
    <w:rsid w:val="69568C28"/>
    <w:rsid w:val="6978F000"/>
    <w:rsid w:val="697A0A5F"/>
    <w:rsid w:val="69861EA2"/>
    <w:rsid w:val="69A07D17"/>
    <w:rsid w:val="69B25D28"/>
    <w:rsid w:val="69B34D0F"/>
    <w:rsid w:val="69C82FF5"/>
    <w:rsid w:val="69D390A2"/>
    <w:rsid w:val="69DF1FA3"/>
    <w:rsid w:val="69EE04C0"/>
    <w:rsid w:val="6A09467C"/>
    <w:rsid w:val="6A10FCE2"/>
    <w:rsid w:val="6A19D1C7"/>
    <w:rsid w:val="6A1C72F7"/>
    <w:rsid w:val="6A216342"/>
    <w:rsid w:val="6A2D1D5F"/>
    <w:rsid w:val="6A36A039"/>
    <w:rsid w:val="6A4F717C"/>
    <w:rsid w:val="6A503767"/>
    <w:rsid w:val="6A539030"/>
    <w:rsid w:val="6A64450D"/>
    <w:rsid w:val="6A9E2B58"/>
    <w:rsid w:val="6ACB8A6C"/>
    <w:rsid w:val="6AE28F8B"/>
    <w:rsid w:val="6AFA1DD7"/>
    <w:rsid w:val="6AFACC7A"/>
    <w:rsid w:val="6AFC2EF4"/>
    <w:rsid w:val="6B04FCF1"/>
    <w:rsid w:val="6B0B8E83"/>
    <w:rsid w:val="6B1DC5C9"/>
    <w:rsid w:val="6B1DFF64"/>
    <w:rsid w:val="6B24CD75"/>
    <w:rsid w:val="6B54943C"/>
    <w:rsid w:val="6B584027"/>
    <w:rsid w:val="6B6205B9"/>
    <w:rsid w:val="6B6E7F29"/>
    <w:rsid w:val="6B764576"/>
    <w:rsid w:val="6B7735FD"/>
    <w:rsid w:val="6B853DA9"/>
    <w:rsid w:val="6BC2FCB3"/>
    <w:rsid w:val="6BC77E0E"/>
    <w:rsid w:val="6BD1BC7C"/>
    <w:rsid w:val="6BDC4007"/>
    <w:rsid w:val="6BDCBDE9"/>
    <w:rsid w:val="6BE2DA64"/>
    <w:rsid w:val="6BEF93BA"/>
    <w:rsid w:val="6BF01147"/>
    <w:rsid w:val="6C36C536"/>
    <w:rsid w:val="6C3C0F03"/>
    <w:rsid w:val="6C60AC36"/>
    <w:rsid w:val="6C8AA1EC"/>
    <w:rsid w:val="6C8B24A3"/>
    <w:rsid w:val="6CACD614"/>
    <w:rsid w:val="6CB6718D"/>
    <w:rsid w:val="6CBD1478"/>
    <w:rsid w:val="6CFCD359"/>
    <w:rsid w:val="6D0A4189"/>
    <w:rsid w:val="6D0E5513"/>
    <w:rsid w:val="6D1FDAFF"/>
    <w:rsid w:val="6D222761"/>
    <w:rsid w:val="6D3BB4CD"/>
    <w:rsid w:val="6D44D831"/>
    <w:rsid w:val="6D4B7310"/>
    <w:rsid w:val="6D56A2E9"/>
    <w:rsid w:val="6D6020FE"/>
    <w:rsid w:val="6D76570B"/>
    <w:rsid w:val="6D89E041"/>
    <w:rsid w:val="6D99FE1B"/>
    <w:rsid w:val="6D9A1247"/>
    <w:rsid w:val="6DA154F2"/>
    <w:rsid w:val="6DB55CE8"/>
    <w:rsid w:val="6DBDE911"/>
    <w:rsid w:val="6DE8B175"/>
    <w:rsid w:val="6DED6CF1"/>
    <w:rsid w:val="6DEFFB7E"/>
    <w:rsid w:val="6E0569E0"/>
    <w:rsid w:val="6E08B90A"/>
    <w:rsid w:val="6E246BC2"/>
    <w:rsid w:val="6E3739F8"/>
    <w:rsid w:val="6E4E405F"/>
    <w:rsid w:val="6E63076B"/>
    <w:rsid w:val="6E694858"/>
    <w:rsid w:val="6E6EC0E2"/>
    <w:rsid w:val="6E73D02C"/>
    <w:rsid w:val="6E7997F0"/>
    <w:rsid w:val="6E7F323A"/>
    <w:rsid w:val="6E87B501"/>
    <w:rsid w:val="6E96812B"/>
    <w:rsid w:val="6E9F644D"/>
    <w:rsid w:val="6EBD231B"/>
    <w:rsid w:val="6EBF3C4B"/>
    <w:rsid w:val="6EC34E18"/>
    <w:rsid w:val="6ED4B37E"/>
    <w:rsid w:val="6EE19D1A"/>
    <w:rsid w:val="6F0DF845"/>
    <w:rsid w:val="6F45C780"/>
    <w:rsid w:val="6F4C3C80"/>
    <w:rsid w:val="6F56AD27"/>
    <w:rsid w:val="6F5CF2F7"/>
    <w:rsid w:val="6F631E40"/>
    <w:rsid w:val="6F671398"/>
    <w:rsid w:val="6F68BA9C"/>
    <w:rsid w:val="6F6F7FAA"/>
    <w:rsid w:val="6F81013C"/>
    <w:rsid w:val="6F82CE8B"/>
    <w:rsid w:val="6F96F986"/>
    <w:rsid w:val="6FB15B6B"/>
    <w:rsid w:val="6FBF3C9F"/>
    <w:rsid w:val="6FCD8AF9"/>
    <w:rsid w:val="6FD508A2"/>
    <w:rsid w:val="6FD5E48B"/>
    <w:rsid w:val="6FDBC9ED"/>
    <w:rsid w:val="6FF84965"/>
    <w:rsid w:val="6FFF8020"/>
    <w:rsid w:val="7014E6CD"/>
    <w:rsid w:val="7017D092"/>
    <w:rsid w:val="701EE691"/>
    <w:rsid w:val="701F040D"/>
    <w:rsid w:val="70291150"/>
    <w:rsid w:val="702E2D5D"/>
    <w:rsid w:val="70451744"/>
    <w:rsid w:val="70505364"/>
    <w:rsid w:val="705430B1"/>
    <w:rsid w:val="7059E0C2"/>
    <w:rsid w:val="706E0972"/>
    <w:rsid w:val="70844EEF"/>
    <w:rsid w:val="70897748"/>
    <w:rsid w:val="70A63A34"/>
    <w:rsid w:val="70BF196E"/>
    <w:rsid w:val="70C5F090"/>
    <w:rsid w:val="70C76603"/>
    <w:rsid w:val="70D61003"/>
    <w:rsid w:val="70D657A0"/>
    <w:rsid w:val="70D84004"/>
    <w:rsid w:val="70E3B8D6"/>
    <w:rsid w:val="70EADE9B"/>
    <w:rsid w:val="70FB36AB"/>
    <w:rsid w:val="7137BDBA"/>
    <w:rsid w:val="713BE2C5"/>
    <w:rsid w:val="71431D42"/>
    <w:rsid w:val="714B2CA4"/>
    <w:rsid w:val="716887C6"/>
    <w:rsid w:val="71731704"/>
    <w:rsid w:val="7183272C"/>
    <w:rsid w:val="71B1E9E9"/>
    <w:rsid w:val="71B24394"/>
    <w:rsid w:val="71C3DE44"/>
    <w:rsid w:val="71DA442C"/>
    <w:rsid w:val="720E356A"/>
    <w:rsid w:val="72127C28"/>
    <w:rsid w:val="722063CD"/>
    <w:rsid w:val="72351ED2"/>
    <w:rsid w:val="725A55E4"/>
    <w:rsid w:val="7277123B"/>
    <w:rsid w:val="727D66E1"/>
    <w:rsid w:val="728209FF"/>
    <w:rsid w:val="729C7752"/>
    <w:rsid w:val="72C977BB"/>
    <w:rsid w:val="72D1FAF9"/>
    <w:rsid w:val="72F19D32"/>
    <w:rsid w:val="72F7F55D"/>
    <w:rsid w:val="7312317E"/>
    <w:rsid w:val="7317A97F"/>
    <w:rsid w:val="731F20FE"/>
    <w:rsid w:val="73206A85"/>
    <w:rsid w:val="732A1BE9"/>
    <w:rsid w:val="73686AFD"/>
    <w:rsid w:val="736893F7"/>
    <w:rsid w:val="7379EA10"/>
    <w:rsid w:val="7380171C"/>
    <w:rsid w:val="739221F3"/>
    <w:rsid w:val="739EAF4F"/>
    <w:rsid w:val="73A6E835"/>
    <w:rsid w:val="73BDF204"/>
    <w:rsid w:val="73C1D7D1"/>
    <w:rsid w:val="73E90C18"/>
    <w:rsid w:val="73FCC751"/>
    <w:rsid w:val="73FE2CAF"/>
    <w:rsid w:val="7423ACAD"/>
    <w:rsid w:val="7425B899"/>
    <w:rsid w:val="74327ACF"/>
    <w:rsid w:val="74465229"/>
    <w:rsid w:val="744B3726"/>
    <w:rsid w:val="7457F2F9"/>
    <w:rsid w:val="7464730C"/>
    <w:rsid w:val="7476637F"/>
    <w:rsid w:val="74A188D0"/>
    <w:rsid w:val="74C57F0E"/>
    <w:rsid w:val="74C6219B"/>
    <w:rsid w:val="74D3C9BE"/>
    <w:rsid w:val="74E16AEB"/>
    <w:rsid w:val="74E5C8A5"/>
    <w:rsid w:val="750F3FFB"/>
    <w:rsid w:val="7511C0D7"/>
    <w:rsid w:val="751C6B9B"/>
    <w:rsid w:val="7523AB09"/>
    <w:rsid w:val="752B4D69"/>
    <w:rsid w:val="754F9A78"/>
    <w:rsid w:val="7561D445"/>
    <w:rsid w:val="757A2765"/>
    <w:rsid w:val="75903A43"/>
    <w:rsid w:val="75AA0957"/>
    <w:rsid w:val="7615B550"/>
    <w:rsid w:val="7625C81E"/>
    <w:rsid w:val="76427CE6"/>
    <w:rsid w:val="76453B8B"/>
    <w:rsid w:val="764FF60F"/>
    <w:rsid w:val="76673888"/>
    <w:rsid w:val="76A30385"/>
    <w:rsid w:val="76B3A8ED"/>
    <w:rsid w:val="76D66A64"/>
    <w:rsid w:val="76D856E5"/>
    <w:rsid w:val="76F3DDA7"/>
    <w:rsid w:val="77248684"/>
    <w:rsid w:val="773ECDFC"/>
    <w:rsid w:val="776C1D32"/>
    <w:rsid w:val="7773F9CD"/>
    <w:rsid w:val="7780A218"/>
    <w:rsid w:val="778FE8BD"/>
    <w:rsid w:val="77A0C6C3"/>
    <w:rsid w:val="77AA7953"/>
    <w:rsid w:val="77ACE8AB"/>
    <w:rsid w:val="77B6BE8F"/>
    <w:rsid w:val="77C2F958"/>
    <w:rsid w:val="77D5B42C"/>
    <w:rsid w:val="77F3D56A"/>
    <w:rsid w:val="77F4CD95"/>
    <w:rsid w:val="7810F7F1"/>
    <w:rsid w:val="7830D0B4"/>
    <w:rsid w:val="7832F029"/>
    <w:rsid w:val="78460320"/>
    <w:rsid w:val="784D4BE1"/>
    <w:rsid w:val="7854397E"/>
    <w:rsid w:val="786D2592"/>
    <w:rsid w:val="7874DB4B"/>
    <w:rsid w:val="787F3DFE"/>
    <w:rsid w:val="788FA740"/>
    <w:rsid w:val="78A2A510"/>
    <w:rsid w:val="78B70CAC"/>
    <w:rsid w:val="78C2978F"/>
    <w:rsid w:val="78CC2430"/>
    <w:rsid w:val="78E54852"/>
    <w:rsid w:val="78EDB54D"/>
    <w:rsid w:val="78F1A057"/>
    <w:rsid w:val="78F64A11"/>
    <w:rsid w:val="78F778B9"/>
    <w:rsid w:val="78FE9165"/>
    <w:rsid w:val="790F4CA7"/>
    <w:rsid w:val="790FD62B"/>
    <w:rsid w:val="791FE9F5"/>
    <w:rsid w:val="792276E3"/>
    <w:rsid w:val="792E8BD3"/>
    <w:rsid w:val="796E4FF3"/>
    <w:rsid w:val="797646A9"/>
    <w:rsid w:val="7981E8AA"/>
    <w:rsid w:val="798878E0"/>
    <w:rsid w:val="798B4F1F"/>
    <w:rsid w:val="79A3A137"/>
    <w:rsid w:val="79CAC39B"/>
    <w:rsid w:val="7A12D2C4"/>
    <w:rsid w:val="7A3E5613"/>
    <w:rsid w:val="7A4BAEA5"/>
    <w:rsid w:val="7A514B9D"/>
    <w:rsid w:val="7A566693"/>
    <w:rsid w:val="7A70962A"/>
    <w:rsid w:val="7A740D50"/>
    <w:rsid w:val="7A77B5BD"/>
    <w:rsid w:val="7A7CB346"/>
    <w:rsid w:val="7A9711BE"/>
    <w:rsid w:val="7AA1366B"/>
    <w:rsid w:val="7AB5A060"/>
    <w:rsid w:val="7AB6C369"/>
    <w:rsid w:val="7ABBBA56"/>
    <w:rsid w:val="7AC885D9"/>
    <w:rsid w:val="7AD677E6"/>
    <w:rsid w:val="7ADF253B"/>
    <w:rsid w:val="7AE7DAAA"/>
    <w:rsid w:val="7AEFCAED"/>
    <w:rsid w:val="7AF0EB31"/>
    <w:rsid w:val="7B227E3E"/>
    <w:rsid w:val="7B266697"/>
    <w:rsid w:val="7B47FC3A"/>
    <w:rsid w:val="7B56CB5A"/>
    <w:rsid w:val="7B86EE28"/>
    <w:rsid w:val="7B919438"/>
    <w:rsid w:val="7B921AB0"/>
    <w:rsid w:val="7B9C07B6"/>
    <w:rsid w:val="7BA40A42"/>
    <w:rsid w:val="7BB34CDB"/>
    <w:rsid w:val="7BBEAC02"/>
    <w:rsid w:val="7BC94CCC"/>
    <w:rsid w:val="7BCD6F20"/>
    <w:rsid w:val="7BD6EA9F"/>
    <w:rsid w:val="7BE3E79E"/>
    <w:rsid w:val="7BE439DB"/>
    <w:rsid w:val="7C0731AA"/>
    <w:rsid w:val="7C0A6398"/>
    <w:rsid w:val="7C35A49E"/>
    <w:rsid w:val="7C61A31E"/>
    <w:rsid w:val="7C687267"/>
    <w:rsid w:val="7C75C8C8"/>
    <w:rsid w:val="7C7B4041"/>
    <w:rsid w:val="7C7C1839"/>
    <w:rsid w:val="7C835654"/>
    <w:rsid w:val="7C9CDA10"/>
    <w:rsid w:val="7CA7990F"/>
    <w:rsid w:val="7CA8CC04"/>
    <w:rsid w:val="7CB130C4"/>
    <w:rsid w:val="7CB8F1F4"/>
    <w:rsid w:val="7CBBF6ED"/>
    <w:rsid w:val="7CCF42AC"/>
    <w:rsid w:val="7CD35473"/>
    <w:rsid w:val="7CD8F5BA"/>
    <w:rsid w:val="7CE52E2F"/>
    <w:rsid w:val="7CE71E66"/>
    <w:rsid w:val="7CE94A5A"/>
    <w:rsid w:val="7D047D0B"/>
    <w:rsid w:val="7D0BD1FC"/>
    <w:rsid w:val="7D24A1BB"/>
    <w:rsid w:val="7D355D24"/>
    <w:rsid w:val="7D3FDAA3"/>
    <w:rsid w:val="7D415A4F"/>
    <w:rsid w:val="7D797659"/>
    <w:rsid w:val="7D7F18BA"/>
    <w:rsid w:val="7DA1838D"/>
    <w:rsid w:val="7DA2FC2F"/>
    <w:rsid w:val="7DB7F984"/>
    <w:rsid w:val="7DBAC622"/>
    <w:rsid w:val="7DC09156"/>
    <w:rsid w:val="7DCB6BEF"/>
    <w:rsid w:val="7DDAF61C"/>
    <w:rsid w:val="7DE9F229"/>
    <w:rsid w:val="7DEE5B9B"/>
    <w:rsid w:val="7DFDF29C"/>
    <w:rsid w:val="7E05605D"/>
    <w:rsid w:val="7E094136"/>
    <w:rsid w:val="7E11237D"/>
    <w:rsid w:val="7E1469E1"/>
    <w:rsid w:val="7E2988B1"/>
    <w:rsid w:val="7E34F787"/>
    <w:rsid w:val="7E480AE3"/>
    <w:rsid w:val="7E779E3F"/>
    <w:rsid w:val="7E79304C"/>
    <w:rsid w:val="7E840128"/>
    <w:rsid w:val="7E8DCAE5"/>
    <w:rsid w:val="7E92C28D"/>
    <w:rsid w:val="7E969C41"/>
    <w:rsid w:val="7E97F471"/>
    <w:rsid w:val="7EB5F6E0"/>
    <w:rsid w:val="7ED4E9FD"/>
    <w:rsid w:val="7EEF05DF"/>
    <w:rsid w:val="7EF29832"/>
    <w:rsid w:val="7EF975D9"/>
    <w:rsid w:val="7F046BFD"/>
    <w:rsid w:val="7F2B9698"/>
    <w:rsid w:val="7F8645A0"/>
    <w:rsid w:val="7F8A1879"/>
    <w:rsid w:val="7F9BA804"/>
    <w:rsid w:val="7FA37E00"/>
    <w:rsid w:val="7FBDC6A3"/>
    <w:rsid w:val="7FCF3E37"/>
    <w:rsid w:val="7FD57E48"/>
    <w:rsid w:val="7FDE6D9F"/>
    <w:rsid w:val="7FEEE111"/>
    <w:rsid w:val="7FF5403D"/>
    <w:rsid w:val="7FF6DB77"/>
    <w:rsid w:val="7FF783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C157E9"/>
  <w15:docId w15:val="{A67EA217-C718-4691-9684-87EC567B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34B"/>
    <w:rPr>
      <w:rFonts w:ascii="Arial" w:hAnsi="Arial" w:cs="Arial"/>
      <w:sz w:val="20"/>
      <w:szCs w:val="20"/>
    </w:rPr>
  </w:style>
  <w:style w:type="paragraph" w:styleId="Heading1">
    <w:name w:val="heading 1"/>
    <w:basedOn w:val="Normal"/>
    <w:next w:val="Normal"/>
    <w:link w:val="Heading1Char"/>
    <w:uiPriority w:val="9"/>
    <w:qFormat/>
    <w:locked/>
    <w:rsid w:val="00E900CF"/>
    <w:pPr>
      <w:keepNext/>
      <w:keepLines/>
      <w:spacing w:before="480" w:line="276" w:lineRule="auto"/>
      <w:jc w:val="center"/>
      <w:outlineLvl w:val="0"/>
    </w:pPr>
    <w:rPr>
      <w:rFonts w:asciiTheme="minorHAnsi" w:eastAsiaTheme="majorEastAsia" w:hAnsiTheme="minorHAnsi" w:cstheme="majorBidi"/>
      <w:b/>
      <w:bCs/>
      <w:sz w:val="28"/>
      <w:szCs w:val="28"/>
      <w:u w:val="single"/>
    </w:rPr>
  </w:style>
  <w:style w:type="paragraph" w:styleId="Heading2">
    <w:name w:val="heading 2"/>
    <w:basedOn w:val="Normal"/>
    <w:next w:val="Normal"/>
    <w:link w:val="Heading2Char"/>
    <w:unhideWhenUsed/>
    <w:qFormat/>
    <w:locked/>
    <w:rsid w:val="006C134B"/>
    <w:pPr>
      <w:keepNext/>
      <w:keepLines/>
      <w:spacing w:before="40"/>
      <w:outlineLvl w:val="1"/>
    </w:pPr>
    <w:rPr>
      <w:rFonts w:asciiTheme="minorHAnsi" w:eastAsiaTheme="majorEastAsia" w:hAnsiTheme="minorHAnsi" w:cstheme="majorBidi"/>
      <w:b/>
      <w:sz w:val="22"/>
      <w:szCs w:val="26"/>
    </w:rPr>
  </w:style>
  <w:style w:type="paragraph" w:styleId="Heading3">
    <w:name w:val="heading 3"/>
    <w:basedOn w:val="Normal"/>
    <w:next w:val="Normal"/>
    <w:link w:val="Heading3Char"/>
    <w:semiHidden/>
    <w:unhideWhenUsed/>
    <w:qFormat/>
    <w:locked/>
    <w:rsid w:val="00C65B8A"/>
    <w:pPr>
      <w:keepNext/>
      <w:keepLines/>
      <w:spacing w:before="200"/>
      <w:outlineLvl w:val="2"/>
    </w:pPr>
    <w:rPr>
      <w:rFonts w:asciiTheme="majorHAnsi" w:eastAsiaTheme="majorEastAsia" w:hAnsiTheme="majorHAnsi" w:cstheme="majorBidi"/>
      <w:b/>
      <w:bCs/>
      <w:color w:val="05599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 w:type="table" w:styleId="LightShading">
    <w:name w:val="Light Shading"/>
    <w:basedOn w:val="TableNormal"/>
    <w:uiPriority w:val="60"/>
    <w:rsid w:val="00FE184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4">
    <w:name w:val="s4"/>
    <w:basedOn w:val="DefaultParagraphFont"/>
    <w:rsid w:val="00E315C8"/>
  </w:style>
  <w:style w:type="table" w:styleId="LightList">
    <w:name w:val="Light List"/>
    <w:basedOn w:val="TableNormal"/>
    <w:uiPriority w:val="61"/>
    <w:rsid w:val="004972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720C"/>
    <w:tblPr>
      <w:tblStyleRowBandSize w:val="1"/>
      <w:tblStyleColBandSize w:val="1"/>
      <w:tblBorders>
        <w:top w:val="single" w:sz="8" w:space="0" w:color="055994" w:themeColor="accent1"/>
        <w:left w:val="single" w:sz="8" w:space="0" w:color="055994" w:themeColor="accent1"/>
        <w:bottom w:val="single" w:sz="8" w:space="0" w:color="055994" w:themeColor="accent1"/>
        <w:right w:val="single" w:sz="8" w:space="0" w:color="055994" w:themeColor="accent1"/>
      </w:tblBorders>
    </w:tblPr>
    <w:tblStylePr w:type="firstRow">
      <w:pPr>
        <w:spacing w:before="0" w:after="0" w:line="240" w:lineRule="auto"/>
      </w:pPr>
      <w:rPr>
        <w:b/>
        <w:bCs/>
        <w:color w:val="FFFFFF" w:themeColor="background1"/>
      </w:rPr>
      <w:tblPr/>
      <w:tcPr>
        <w:shd w:val="clear" w:color="auto" w:fill="055994" w:themeFill="accent1"/>
      </w:tcPr>
    </w:tblStylePr>
    <w:tblStylePr w:type="lastRow">
      <w:pPr>
        <w:spacing w:before="0" w:after="0" w:line="240" w:lineRule="auto"/>
      </w:pPr>
      <w:rPr>
        <w:b/>
        <w:bCs/>
      </w:rPr>
      <w:tblPr/>
      <w:tcPr>
        <w:tcBorders>
          <w:top w:val="double" w:sz="6" w:space="0" w:color="055994" w:themeColor="accent1"/>
          <w:left w:val="single" w:sz="8" w:space="0" w:color="055994" w:themeColor="accent1"/>
          <w:bottom w:val="single" w:sz="8" w:space="0" w:color="055994" w:themeColor="accent1"/>
          <w:right w:val="single" w:sz="8" w:space="0" w:color="055994" w:themeColor="accent1"/>
        </w:tcBorders>
      </w:tcPr>
    </w:tblStylePr>
    <w:tblStylePr w:type="firstCol">
      <w:rPr>
        <w:b/>
        <w:bCs/>
      </w:rPr>
    </w:tblStylePr>
    <w:tblStylePr w:type="lastCol">
      <w:rPr>
        <w:b/>
        <w:bCs/>
      </w:rPr>
    </w:tblStylePr>
    <w:tblStylePr w:type="band1Vert">
      <w:tblPr/>
      <w:tcPr>
        <w:tcBorders>
          <w:top w:val="single" w:sz="8" w:space="0" w:color="055994" w:themeColor="accent1"/>
          <w:left w:val="single" w:sz="8" w:space="0" w:color="055994" w:themeColor="accent1"/>
          <w:bottom w:val="single" w:sz="8" w:space="0" w:color="055994" w:themeColor="accent1"/>
          <w:right w:val="single" w:sz="8" w:space="0" w:color="055994" w:themeColor="accent1"/>
        </w:tcBorders>
      </w:tcPr>
    </w:tblStylePr>
    <w:tblStylePr w:type="band1Horz">
      <w:tblPr/>
      <w:tcPr>
        <w:tcBorders>
          <w:top w:val="single" w:sz="8" w:space="0" w:color="055994" w:themeColor="accent1"/>
          <w:left w:val="single" w:sz="8" w:space="0" w:color="055994" w:themeColor="accent1"/>
          <w:bottom w:val="single" w:sz="8" w:space="0" w:color="055994" w:themeColor="accent1"/>
          <w:right w:val="single" w:sz="8" w:space="0" w:color="055994" w:themeColor="accent1"/>
        </w:tcBorders>
      </w:tcPr>
    </w:tblStylePr>
  </w:style>
  <w:style w:type="table" w:styleId="LightList-Accent2">
    <w:name w:val="Light List Accent 2"/>
    <w:basedOn w:val="TableNormal"/>
    <w:uiPriority w:val="61"/>
    <w:rsid w:val="0049720C"/>
    <w:tblPr>
      <w:tblStyleRowBandSize w:val="1"/>
      <w:tblStyleColBandSize w:val="1"/>
      <w:tblBorders>
        <w:top w:val="single" w:sz="8" w:space="0" w:color="785EF0" w:themeColor="accent2"/>
        <w:left w:val="single" w:sz="8" w:space="0" w:color="785EF0" w:themeColor="accent2"/>
        <w:bottom w:val="single" w:sz="8" w:space="0" w:color="785EF0" w:themeColor="accent2"/>
        <w:right w:val="single" w:sz="8" w:space="0" w:color="785EF0" w:themeColor="accent2"/>
      </w:tblBorders>
    </w:tblPr>
    <w:tblStylePr w:type="firstRow">
      <w:pPr>
        <w:spacing w:before="0" w:after="0" w:line="240" w:lineRule="auto"/>
      </w:pPr>
      <w:rPr>
        <w:b/>
        <w:bCs/>
        <w:color w:val="FFFFFF" w:themeColor="background1"/>
      </w:rPr>
      <w:tblPr/>
      <w:tcPr>
        <w:shd w:val="clear" w:color="auto" w:fill="785EF0" w:themeFill="accent2"/>
      </w:tcPr>
    </w:tblStylePr>
    <w:tblStylePr w:type="lastRow">
      <w:pPr>
        <w:spacing w:before="0" w:after="0" w:line="240" w:lineRule="auto"/>
      </w:pPr>
      <w:rPr>
        <w:b/>
        <w:bCs/>
      </w:rPr>
      <w:tblPr/>
      <w:tcPr>
        <w:tcBorders>
          <w:top w:val="double" w:sz="6" w:space="0" w:color="785EF0" w:themeColor="accent2"/>
          <w:left w:val="single" w:sz="8" w:space="0" w:color="785EF0" w:themeColor="accent2"/>
          <w:bottom w:val="single" w:sz="8" w:space="0" w:color="785EF0" w:themeColor="accent2"/>
          <w:right w:val="single" w:sz="8" w:space="0" w:color="785EF0" w:themeColor="accent2"/>
        </w:tcBorders>
      </w:tcPr>
    </w:tblStylePr>
    <w:tblStylePr w:type="firstCol">
      <w:rPr>
        <w:b/>
        <w:bCs/>
      </w:rPr>
    </w:tblStylePr>
    <w:tblStylePr w:type="lastCol">
      <w:rPr>
        <w:b/>
        <w:bCs/>
      </w:rPr>
    </w:tblStylePr>
    <w:tblStylePr w:type="band1Vert">
      <w:tblPr/>
      <w:tcPr>
        <w:tcBorders>
          <w:top w:val="single" w:sz="8" w:space="0" w:color="785EF0" w:themeColor="accent2"/>
          <w:left w:val="single" w:sz="8" w:space="0" w:color="785EF0" w:themeColor="accent2"/>
          <w:bottom w:val="single" w:sz="8" w:space="0" w:color="785EF0" w:themeColor="accent2"/>
          <w:right w:val="single" w:sz="8" w:space="0" w:color="785EF0" w:themeColor="accent2"/>
        </w:tcBorders>
      </w:tcPr>
    </w:tblStylePr>
    <w:tblStylePr w:type="band1Horz">
      <w:tblPr/>
      <w:tcPr>
        <w:tcBorders>
          <w:top w:val="single" w:sz="8" w:space="0" w:color="785EF0" w:themeColor="accent2"/>
          <w:left w:val="single" w:sz="8" w:space="0" w:color="785EF0" w:themeColor="accent2"/>
          <w:bottom w:val="single" w:sz="8" w:space="0" w:color="785EF0" w:themeColor="accent2"/>
          <w:right w:val="single" w:sz="8" w:space="0" w:color="785EF0" w:themeColor="accent2"/>
        </w:tcBorders>
      </w:tcPr>
    </w:tblStylePr>
  </w:style>
  <w:style w:type="paragraph" w:customStyle="1" w:styleId="xl69">
    <w:name w:val="xl69"/>
    <w:basedOn w:val="Normal"/>
    <w:rsid w:val="00804431"/>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0">
    <w:name w:val="xl70"/>
    <w:basedOn w:val="Normal"/>
    <w:rsid w:val="00804431"/>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1">
    <w:name w:val="xl71"/>
    <w:basedOn w:val="Normal"/>
    <w:rsid w:val="00804431"/>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3">
    <w:name w:val="xl63"/>
    <w:basedOn w:val="Normal"/>
    <w:rsid w:val="00804431"/>
    <w:pP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8044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character" w:customStyle="1" w:styleId="A8">
    <w:name w:val="A8"/>
    <w:uiPriority w:val="99"/>
    <w:rsid w:val="00915B73"/>
    <w:rPr>
      <w:rFonts w:cs="Myriad Pro"/>
      <w:color w:val="000000"/>
      <w:sz w:val="23"/>
      <w:szCs w:val="23"/>
    </w:rPr>
  </w:style>
  <w:style w:type="character" w:customStyle="1" w:styleId="A9">
    <w:name w:val="A9"/>
    <w:uiPriority w:val="99"/>
    <w:rsid w:val="00915B73"/>
    <w:rPr>
      <w:rFonts w:cs="Myriad Pro"/>
      <w:color w:val="000000"/>
      <w:sz w:val="13"/>
      <w:szCs w:val="13"/>
    </w:rPr>
  </w:style>
  <w:style w:type="character" w:customStyle="1" w:styleId="A7">
    <w:name w:val="A7"/>
    <w:uiPriority w:val="99"/>
    <w:rsid w:val="00915B73"/>
    <w:rPr>
      <w:rFonts w:cs="Myriad Pro"/>
      <w:color w:val="000000"/>
      <w:sz w:val="18"/>
      <w:szCs w:val="18"/>
    </w:rPr>
  </w:style>
  <w:style w:type="character" w:customStyle="1" w:styleId="author">
    <w:name w:val="author"/>
    <w:basedOn w:val="DefaultParagraphFont"/>
    <w:rsid w:val="0037240D"/>
  </w:style>
  <w:style w:type="character" w:customStyle="1" w:styleId="pubyear">
    <w:name w:val="pubyear"/>
    <w:basedOn w:val="DefaultParagraphFont"/>
    <w:rsid w:val="0037240D"/>
  </w:style>
  <w:style w:type="character" w:customStyle="1" w:styleId="articletitle">
    <w:name w:val="articletitle"/>
    <w:basedOn w:val="DefaultParagraphFont"/>
    <w:rsid w:val="0037240D"/>
  </w:style>
  <w:style w:type="character" w:customStyle="1" w:styleId="journaltitle">
    <w:name w:val="journaltitle"/>
    <w:basedOn w:val="DefaultParagraphFont"/>
    <w:rsid w:val="0037240D"/>
  </w:style>
  <w:style w:type="character" w:customStyle="1" w:styleId="vol">
    <w:name w:val="vol"/>
    <w:basedOn w:val="DefaultParagraphFont"/>
    <w:rsid w:val="0037240D"/>
  </w:style>
  <w:style w:type="character" w:customStyle="1" w:styleId="pagefirst">
    <w:name w:val="pagefirst"/>
    <w:basedOn w:val="DefaultParagraphFont"/>
    <w:rsid w:val="0037240D"/>
  </w:style>
  <w:style w:type="character" w:customStyle="1" w:styleId="pagelast">
    <w:name w:val="pagelast"/>
    <w:basedOn w:val="DefaultParagraphFont"/>
    <w:rsid w:val="0037240D"/>
  </w:style>
  <w:style w:type="paragraph" w:styleId="Revision">
    <w:name w:val="Revision"/>
    <w:hidden/>
    <w:uiPriority w:val="99"/>
    <w:semiHidden/>
    <w:rsid w:val="00112433"/>
    <w:rPr>
      <w:rFonts w:ascii="Arial" w:hAnsi="Arial" w:cs="Arial"/>
      <w:sz w:val="20"/>
      <w:szCs w:val="20"/>
    </w:rPr>
  </w:style>
  <w:style w:type="paragraph" w:styleId="Caption">
    <w:name w:val="caption"/>
    <w:basedOn w:val="Normal"/>
    <w:next w:val="Normal"/>
    <w:unhideWhenUsed/>
    <w:qFormat/>
    <w:locked/>
    <w:rsid w:val="00153AB8"/>
    <w:pPr>
      <w:spacing w:after="200"/>
    </w:pPr>
    <w:rPr>
      <w:b/>
      <w:bCs/>
      <w:color w:val="055994" w:themeColor="accent1"/>
      <w:sz w:val="18"/>
      <w:szCs w:val="18"/>
    </w:rPr>
  </w:style>
  <w:style w:type="table" w:customStyle="1" w:styleId="TableGrid1">
    <w:name w:val="Table Grid1"/>
    <w:basedOn w:val="TableNormal"/>
    <w:next w:val="TableGrid"/>
    <w:uiPriority w:val="59"/>
    <w:rsid w:val="00C65B8A"/>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65B8A"/>
    <w:rPr>
      <w:rFonts w:asciiTheme="majorHAnsi" w:eastAsiaTheme="majorEastAsia" w:hAnsiTheme="majorHAnsi" w:cstheme="majorBidi"/>
      <w:b/>
      <w:bCs/>
      <w:color w:val="055994" w:themeColor="accent1"/>
      <w:sz w:val="20"/>
      <w:szCs w:val="20"/>
    </w:rPr>
  </w:style>
  <w:style w:type="table" w:customStyle="1" w:styleId="GridTable1Light1">
    <w:name w:val="Grid Table 1 Light1"/>
    <w:basedOn w:val="TableNormal"/>
    <w:uiPriority w:val="46"/>
    <w:rsid w:val="00C65B8A"/>
    <w:rPr>
      <w:rFonts w:ascii="Calibri" w:eastAsia="SimSun"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E900CF"/>
    <w:rPr>
      <w:rFonts w:asciiTheme="minorHAnsi" w:eastAsiaTheme="majorEastAsia" w:hAnsiTheme="minorHAnsi" w:cstheme="majorBidi"/>
      <w:b/>
      <w:bCs/>
      <w:sz w:val="28"/>
      <w:szCs w:val="28"/>
      <w:u w:val="single"/>
    </w:rPr>
  </w:style>
  <w:style w:type="character" w:customStyle="1" w:styleId="normaltextrun">
    <w:name w:val="normaltextrun"/>
    <w:basedOn w:val="DefaultParagraphFont"/>
    <w:rsid w:val="005D0846"/>
  </w:style>
  <w:style w:type="character" w:customStyle="1" w:styleId="eop">
    <w:name w:val="eop"/>
    <w:basedOn w:val="DefaultParagraphFont"/>
    <w:rsid w:val="005D0846"/>
  </w:style>
  <w:style w:type="character" w:styleId="Mention">
    <w:name w:val="Mention"/>
    <w:basedOn w:val="DefaultParagraphFont"/>
    <w:uiPriority w:val="99"/>
    <w:unhideWhenUsed/>
    <w:rsid w:val="00922924"/>
    <w:rPr>
      <w:color w:val="2B579A"/>
      <w:shd w:val="clear" w:color="auto" w:fill="E6E6E6"/>
    </w:rPr>
  </w:style>
  <w:style w:type="paragraph" w:customStyle="1" w:styleId="paragraph">
    <w:name w:val="paragraph"/>
    <w:basedOn w:val="Normal"/>
    <w:rsid w:val="00706927"/>
    <w:pPr>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unhideWhenUsed/>
    <w:rsid w:val="00D429FF"/>
    <w:rPr>
      <w:color w:val="605E5C"/>
      <w:shd w:val="clear" w:color="auto" w:fill="E1DFDD"/>
    </w:rPr>
  </w:style>
  <w:style w:type="paragraph" w:styleId="TOCHeading">
    <w:name w:val="TOC Heading"/>
    <w:basedOn w:val="Heading1"/>
    <w:next w:val="Normal"/>
    <w:uiPriority w:val="39"/>
    <w:unhideWhenUsed/>
    <w:qFormat/>
    <w:rsid w:val="00270B0D"/>
    <w:pPr>
      <w:spacing w:before="240" w:line="259" w:lineRule="auto"/>
      <w:outlineLvl w:val="9"/>
    </w:pPr>
    <w:rPr>
      <w:b w:val="0"/>
      <w:bCs w:val="0"/>
      <w:sz w:val="32"/>
      <w:szCs w:val="32"/>
    </w:rPr>
  </w:style>
  <w:style w:type="paragraph" w:styleId="TOC1">
    <w:name w:val="toc 1"/>
    <w:basedOn w:val="Normal"/>
    <w:next w:val="Normal"/>
    <w:autoRedefine/>
    <w:uiPriority w:val="39"/>
    <w:locked/>
    <w:rsid w:val="006D2B06"/>
    <w:pPr>
      <w:tabs>
        <w:tab w:val="right" w:leader="dot" w:pos="10790"/>
      </w:tabs>
      <w:spacing w:after="100"/>
    </w:pPr>
    <w:rPr>
      <w:rFonts w:asciiTheme="minorHAnsi" w:hAnsiTheme="minorHAnsi" w:cstheme="minorHAnsi"/>
      <w:b/>
      <w:bCs/>
      <w:noProof/>
      <w:sz w:val="22"/>
      <w:szCs w:val="22"/>
    </w:rPr>
  </w:style>
  <w:style w:type="paragraph" w:styleId="Subtitle">
    <w:name w:val="Subtitle"/>
    <w:basedOn w:val="Normal"/>
    <w:next w:val="Normal"/>
    <w:link w:val="SubtitleChar"/>
    <w:qFormat/>
    <w:locked/>
    <w:rsid w:val="00270B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70B0D"/>
    <w:rPr>
      <w:rFonts w:asciiTheme="minorHAnsi" w:eastAsiaTheme="minorEastAsia" w:hAnsiTheme="minorHAnsi" w:cstheme="minorBidi"/>
      <w:color w:val="5A5A5A" w:themeColor="text1" w:themeTint="A5"/>
      <w:spacing w:val="15"/>
    </w:rPr>
  </w:style>
  <w:style w:type="paragraph" w:customStyle="1" w:styleId="Style1">
    <w:name w:val="Style1"/>
    <w:basedOn w:val="Subtitle"/>
    <w:link w:val="Style1Char"/>
    <w:qFormat/>
    <w:rsid w:val="00270B0D"/>
  </w:style>
  <w:style w:type="paragraph" w:customStyle="1" w:styleId="Style2">
    <w:name w:val="Style2"/>
    <w:basedOn w:val="Style1"/>
    <w:next w:val="Heading2"/>
    <w:qFormat/>
    <w:rsid w:val="00270B0D"/>
    <w:rPr>
      <w:b/>
    </w:rPr>
  </w:style>
  <w:style w:type="character" w:customStyle="1" w:styleId="Style1Char">
    <w:name w:val="Style1 Char"/>
    <w:basedOn w:val="SubtitleChar"/>
    <w:link w:val="Style1"/>
    <w:rsid w:val="00270B0D"/>
    <w:rPr>
      <w:rFonts w:asciiTheme="minorHAnsi" w:eastAsiaTheme="minorEastAsia" w:hAnsiTheme="minorHAnsi" w:cstheme="minorBidi"/>
      <w:color w:val="5A5A5A" w:themeColor="text1" w:themeTint="A5"/>
      <w:spacing w:val="15"/>
    </w:rPr>
  </w:style>
  <w:style w:type="paragraph" w:styleId="TOC2">
    <w:name w:val="toc 2"/>
    <w:basedOn w:val="Normal"/>
    <w:next w:val="Normal"/>
    <w:autoRedefine/>
    <w:uiPriority w:val="39"/>
    <w:locked/>
    <w:rsid w:val="006C134B"/>
    <w:pPr>
      <w:spacing w:after="100"/>
      <w:ind w:left="200"/>
    </w:pPr>
  </w:style>
  <w:style w:type="character" w:customStyle="1" w:styleId="Heading2Char">
    <w:name w:val="Heading 2 Char"/>
    <w:basedOn w:val="DefaultParagraphFont"/>
    <w:link w:val="Heading2"/>
    <w:rsid w:val="006C134B"/>
    <w:rPr>
      <w:rFonts w:asciiTheme="minorHAnsi" w:eastAsiaTheme="majorEastAsia" w:hAnsiTheme="minorHAnsi" w:cstheme="majorBidi"/>
      <w:b/>
      <w:szCs w:val="26"/>
    </w:rPr>
  </w:style>
  <w:style w:type="character" w:customStyle="1" w:styleId="font351">
    <w:name w:val="font351"/>
    <w:basedOn w:val="DefaultParagraphFont"/>
    <w:rsid w:val="00351E01"/>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925">
      <w:bodyDiv w:val="1"/>
      <w:marLeft w:val="0"/>
      <w:marRight w:val="0"/>
      <w:marTop w:val="0"/>
      <w:marBottom w:val="0"/>
      <w:divBdr>
        <w:top w:val="none" w:sz="0" w:space="0" w:color="auto"/>
        <w:left w:val="none" w:sz="0" w:space="0" w:color="auto"/>
        <w:bottom w:val="none" w:sz="0" w:space="0" w:color="auto"/>
        <w:right w:val="none" w:sz="0" w:space="0" w:color="auto"/>
      </w:divBdr>
    </w:div>
    <w:div w:id="38865627">
      <w:bodyDiv w:val="1"/>
      <w:marLeft w:val="0"/>
      <w:marRight w:val="0"/>
      <w:marTop w:val="0"/>
      <w:marBottom w:val="0"/>
      <w:divBdr>
        <w:top w:val="none" w:sz="0" w:space="0" w:color="auto"/>
        <w:left w:val="none" w:sz="0" w:space="0" w:color="auto"/>
        <w:bottom w:val="none" w:sz="0" w:space="0" w:color="auto"/>
        <w:right w:val="none" w:sz="0" w:space="0" w:color="auto"/>
      </w:divBdr>
      <w:divsChild>
        <w:div w:id="184907537">
          <w:marLeft w:val="0"/>
          <w:marRight w:val="0"/>
          <w:marTop w:val="0"/>
          <w:marBottom w:val="0"/>
          <w:divBdr>
            <w:top w:val="none" w:sz="0" w:space="0" w:color="auto"/>
            <w:left w:val="none" w:sz="0" w:space="0" w:color="auto"/>
            <w:bottom w:val="none" w:sz="0" w:space="0" w:color="auto"/>
            <w:right w:val="none" w:sz="0" w:space="0" w:color="auto"/>
          </w:divBdr>
        </w:div>
      </w:divsChild>
    </w:div>
    <w:div w:id="39016265">
      <w:bodyDiv w:val="1"/>
      <w:marLeft w:val="0"/>
      <w:marRight w:val="0"/>
      <w:marTop w:val="0"/>
      <w:marBottom w:val="0"/>
      <w:divBdr>
        <w:top w:val="none" w:sz="0" w:space="0" w:color="auto"/>
        <w:left w:val="none" w:sz="0" w:space="0" w:color="auto"/>
        <w:bottom w:val="none" w:sz="0" w:space="0" w:color="auto"/>
        <w:right w:val="none" w:sz="0" w:space="0" w:color="auto"/>
      </w:divBdr>
    </w:div>
    <w:div w:id="48502357">
      <w:bodyDiv w:val="1"/>
      <w:marLeft w:val="0"/>
      <w:marRight w:val="0"/>
      <w:marTop w:val="0"/>
      <w:marBottom w:val="0"/>
      <w:divBdr>
        <w:top w:val="none" w:sz="0" w:space="0" w:color="auto"/>
        <w:left w:val="none" w:sz="0" w:space="0" w:color="auto"/>
        <w:bottom w:val="none" w:sz="0" w:space="0" w:color="auto"/>
        <w:right w:val="none" w:sz="0" w:space="0" w:color="auto"/>
      </w:divBdr>
    </w:div>
    <w:div w:id="65423981">
      <w:bodyDiv w:val="1"/>
      <w:marLeft w:val="0"/>
      <w:marRight w:val="0"/>
      <w:marTop w:val="0"/>
      <w:marBottom w:val="0"/>
      <w:divBdr>
        <w:top w:val="none" w:sz="0" w:space="0" w:color="auto"/>
        <w:left w:val="none" w:sz="0" w:space="0" w:color="auto"/>
        <w:bottom w:val="none" w:sz="0" w:space="0" w:color="auto"/>
        <w:right w:val="none" w:sz="0" w:space="0" w:color="auto"/>
      </w:divBdr>
    </w:div>
    <w:div w:id="81029807">
      <w:bodyDiv w:val="1"/>
      <w:marLeft w:val="0"/>
      <w:marRight w:val="0"/>
      <w:marTop w:val="0"/>
      <w:marBottom w:val="0"/>
      <w:divBdr>
        <w:top w:val="none" w:sz="0" w:space="0" w:color="auto"/>
        <w:left w:val="none" w:sz="0" w:space="0" w:color="auto"/>
        <w:bottom w:val="none" w:sz="0" w:space="0" w:color="auto"/>
        <w:right w:val="none" w:sz="0" w:space="0" w:color="auto"/>
      </w:divBdr>
    </w:div>
    <w:div w:id="105855404">
      <w:bodyDiv w:val="1"/>
      <w:marLeft w:val="0"/>
      <w:marRight w:val="0"/>
      <w:marTop w:val="0"/>
      <w:marBottom w:val="0"/>
      <w:divBdr>
        <w:top w:val="none" w:sz="0" w:space="0" w:color="auto"/>
        <w:left w:val="none" w:sz="0" w:space="0" w:color="auto"/>
        <w:bottom w:val="none" w:sz="0" w:space="0" w:color="auto"/>
        <w:right w:val="none" w:sz="0" w:space="0" w:color="auto"/>
      </w:divBdr>
    </w:div>
    <w:div w:id="133957609">
      <w:bodyDiv w:val="1"/>
      <w:marLeft w:val="0"/>
      <w:marRight w:val="0"/>
      <w:marTop w:val="0"/>
      <w:marBottom w:val="0"/>
      <w:divBdr>
        <w:top w:val="none" w:sz="0" w:space="0" w:color="auto"/>
        <w:left w:val="none" w:sz="0" w:space="0" w:color="auto"/>
        <w:bottom w:val="none" w:sz="0" w:space="0" w:color="auto"/>
        <w:right w:val="none" w:sz="0" w:space="0" w:color="auto"/>
      </w:divBdr>
    </w:div>
    <w:div w:id="160853161">
      <w:bodyDiv w:val="1"/>
      <w:marLeft w:val="0"/>
      <w:marRight w:val="0"/>
      <w:marTop w:val="0"/>
      <w:marBottom w:val="0"/>
      <w:divBdr>
        <w:top w:val="none" w:sz="0" w:space="0" w:color="auto"/>
        <w:left w:val="none" w:sz="0" w:space="0" w:color="auto"/>
        <w:bottom w:val="none" w:sz="0" w:space="0" w:color="auto"/>
        <w:right w:val="none" w:sz="0" w:space="0" w:color="auto"/>
      </w:divBdr>
    </w:div>
    <w:div w:id="183520444">
      <w:bodyDiv w:val="1"/>
      <w:marLeft w:val="0"/>
      <w:marRight w:val="0"/>
      <w:marTop w:val="0"/>
      <w:marBottom w:val="0"/>
      <w:divBdr>
        <w:top w:val="none" w:sz="0" w:space="0" w:color="auto"/>
        <w:left w:val="none" w:sz="0" w:space="0" w:color="auto"/>
        <w:bottom w:val="none" w:sz="0" w:space="0" w:color="auto"/>
        <w:right w:val="none" w:sz="0" w:space="0" w:color="auto"/>
      </w:divBdr>
    </w:div>
    <w:div w:id="185218360">
      <w:bodyDiv w:val="1"/>
      <w:marLeft w:val="0"/>
      <w:marRight w:val="0"/>
      <w:marTop w:val="0"/>
      <w:marBottom w:val="0"/>
      <w:divBdr>
        <w:top w:val="none" w:sz="0" w:space="0" w:color="auto"/>
        <w:left w:val="none" w:sz="0" w:space="0" w:color="auto"/>
        <w:bottom w:val="none" w:sz="0" w:space="0" w:color="auto"/>
        <w:right w:val="none" w:sz="0" w:space="0" w:color="auto"/>
      </w:divBdr>
    </w:div>
    <w:div w:id="231549547">
      <w:bodyDiv w:val="1"/>
      <w:marLeft w:val="0"/>
      <w:marRight w:val="0"/>
      <w:marTop w:val="0"/>
      <w:marBottom w:val="0"/>
      <w:divBdr>
        <w:top w:val="none" w:sz="0" w:space="0" w:color="auto"/>
        <w:left w:val="none" w:sz="0" w:space="0" w:color="auto"/>
        <w:bottom w:val="none" w:sz="0" w:space="0" w:color="auto"/>
        <w:right w:val="none" w:sz="0" w:space="0" w:color="auto"/>
      </w:divBdr>
    </w:div>
    <w:div w:id="250046949">
      <w:bodyDiv w:val="1"/>
      <w:marLeft w:val="0"/>
      <w:marRight w:val="0"/>
      <w:marTop w:val="0"/>
      <w:marBottom w:val="0"/>
      <w:divBdr>
        <w:top w:val="none" w:sz="0" w:space="0" w:color="auto"/>
        <w:left w:val="none" w:sz="0" w:space="0" w:color="auto"/>
        <w:bottom w:val="none" w:sz="0" w:space="0" w:color="auto"/>
        <w:right w:val="none" w:sz="0" w:space="0" w:color="auto"/>
      </w:divBdr>
    </w:div>
    <w:div w:id="269314396">
      <w:bodyDiv w:val="1"/>
      <w:marLeft w:val="0"/>
      <w:marRight w:val="0"/>
      <w:marTop w:val="0"/>
      <w:marBottom w:val="0"/>
      <w:divBdr>
        <w:top w:val="none" w:sz="0" w:space="0" w:color="auto"/>
        <w:left w:val="none" w:sz="0" w:space="0" w:color="auto"/>
        <w:bottom w:val="none" w:sz="0" w:space="0" w:color="auto"/>
        <w:right w:val="none" w:sz="0" w:space="0" w:color="auto"/>
      </w:divBdr>
    </w:div>
    <w:div w:id="269432491">
      <w:bodyDiv w:val="1"/>
      <w:marLeft w:val="0"/>
      <w:marRight w:val="0"/>
      <w:marTop w:val="0"/>
      <w:marBottom w:val="0"/>
      <w:divBdr>
        <w:top w:val="none" w:sz="0" w:space="0" w:color="auto"/>
        <w:left w:val="none" w:sz="0" w:space="0" w:color="auto"/>
        <w:bottom w:val="none" w:sz="0" w:space="0" w:color="auto"/>
        <w:right w:val="none" w:sz="0" w:space="0" w:color="auto"/>
      </w:divBdr>
    </w:div>
    <w:div w:id="328753603">
      <w:bodyDiv w:val="1"/>
      <w:marLeft w:val="0"/>
      <w:marRight w:val="0"/>
      <w:marTop w:val="0"/>
      <w:marBottom w:val="0"/>
      <w:divBdr>
        <w:top w:val="none" w:sz="0" w:space="0" w:color="auto"/>
        <w:left w:val="none" w:sz="0" w:space="0" w:color="auto"/>
        <w:bottom w:val="none" w:sz="0" w:space="0" w:color="auto"/>
        <w:right w:val="none" w:sz="0" w:space="0" w:color="auto"/>
      </w:divBdr>
    </w:div>
    <w:div w:id="329914295">
      <w:bodyDiv w:val="1"/>
      <w:marLeft w:val="0"/>
      <w:marRight w:val="0"/>
      <w:marTop w:val="0"/>
      <w:marBottom w:val="0"/>
      <w:divBdr>
        <w:top w:val="none" w:sz="0" w:space="0" w:color="auto"/>
        <w:left w:val="none" w:sz="0" w:space="0" w:color="auto"/>
        <w:bottom w:val="none" w:sz="0" w:space="0" w:color="auto"/>
        <w:right w:val="none" w:sz="0" w:space="0" w:color="auto"/>
      </w:divBdr>
    </w:div>
    <w:div w:id="347872083">
      <w:bodyDiv w:val="1"/>
      <w:marLeft w:val="0"/>
      <w:marRight w:val="0"/>
      <w:marTop w:val="0"/>
      <w:marBottom w:val="0"/>
      <w:divBdr>
        <w:top w:val="none" w:sz="0" w:space="0" w:color="auto"/>
        <w:left w:val="none" w:sz="0" w:space="0" w:color="auto"/>
        <w:bottom w:val="none" w:sz="0" w:space="0" w:color="auto"/>
        <w:right w:val="none" w:sz="0" w:space="0" w:color="auto"/>
      </w:divBdr>
    </w:div>
    <w:div w:id="354425980">
      <w:bodyDiv w:val="1"/>
      <w:marLeft w:val="0"/>
      <w:marRight w:val="0"/>
      <w:marTop w:val="0"/>
      <w:marBottom w:val="0"/>
      <w:divBdr>
        <w:top w:val="none" w:sz="0" w:space="0" w:color="auto"/>
        <w:left w:val="none" w:sz="0" w:space="0" w:color="auto"/>
        <w:bottom w:val="none" w:sz="0" w:space="0" w:color="auto"/>
        <w:right w:val="none" w:sz="0" w:space="0" w:color="auto"/>
      </w:divBdr>
    </w:div>
    <w:div w:id="372196538">
      <w:bodyDiv w:val="1"/>
      <w:marLeft w:val="0"/>
      <w:marRight w:val="0"/>
      <w:marTop w:val="0"/>
      <w:marBottom w:val="0"/>
      <w:divBdr>
        <w:top w:val="none" w:sz="0" w:space="0" w:color="auto"/>
        <w:left w:val="none" w:sz="0" w:space="0" w:color="auto"/>
        <w:bottom w:val="none" w:sz="0" w:space="0" w:color="auto"/>
        <w:right w:val="none" w:sz="0" w:space="0" w:color="auto"/>
      </w:divBdr>
    </w:div>
    <w:div w:id="375662949">
      <w:bodyDiv w:val="1"/>
      <w:marLeft w:val="0"/>
      <w:marRight w:val="0"/>
      <w:marTop w:val="0"/>
      <w:marBottom w:val="0"/>
      <w:divBdr>
        <w:top w:val="none" w:sz="0" w:space="0" w:color="auto"/>
        <w:left w:val="none" w:sz="0" w:space="0" w:color="auto"/>
        <w:bottom w:val="none" w:sz="0" w:space="0" w:color="auto"/>
        <w:right w:val="none" w:sz="0" w:space="0" w:color="auto"/>
      </w:divBdr>
    </w:div>
    <w:div w:id="389571813">
      <w:bodyDiv w:val="1"/>
      <w:marLeft w:val="0"/>
      <w:marRight w:val="0"/>
      <w:marTop w:val="0"/>
      <w:marBottom w:val="0"/>
      <w:divBdr>
        <w:top w:val="none" w:sz="0" w:space="0" w:color="auto"/>
        <w:left w:val="none" w:sz="0" w:space="0" w:color="auto"/>
        <w:bottom w:val="none" w:sz="0" w:space="0" w:color="auto"/>
        <w:right w:val="none" w:sz="0" w:space="0" w:color="auto"/>
      </w:divBdr>
    </w:div>
    <w:div w:id="406879943">
      <w:bodyDiv w:val="1"/>
      <w:marLeft w:val="0"/>
      <w:marRight w:val="0"/>
      <w:marTop w:val="0"/>
      <w:marBottom w:val="0"/>
      <w:divBdr>
        <w:top w:val="none" w:sz="0" w:space="0" w:color="auto"/>
        <w:left w:val="none" w:sz="0" w:space="0" w:color="auto"/>
        <w:bottom w:val="none" w:sz="0" w:space="0" w:color="auto"/>
        <w:right w:val="none" w:sz="0" w:space="0" w:color="auto"/>
      </w:divBdr>
    </w:div>
    <w:div w:id="427653400">
      <w:bodyDiv w:val="1"/>
      <w:marLeft w:val="0"/>
      <w:marRight w:val="0"/>
      <w:marTop w:val="0"/>
      <w:marBottom w:val="0"/>
      <w:divBdr>
        <w:top w:val="none" w:sz="0" w:space="0" w:color="auto"/>
        <w:left w:val="none" w:sz="0" w:space="0" w:color="auto"/>
        <w:bottom w:val="none" w:sz="0" w:space="0" w:color="auto"/>
        <w:right w:val="none" w:sz="0" w:space="0" w:color="auto"/>
      </w:divBdr>
    </w:div>
    <w:div w:id="432408091">
      <w:bodyDiv w:val="1"/>
      <w:marLeft w:val="0"/>
      <w:marRight w:val="0"/>
      <w:marTop w:val="0"/>
      <w:marBottom w:val="0"/>
      <w:divBdr>
        <w:top w:val="none" w:sz="0" w:space="0" w:color="auto"/>
        <w:left w:val="none" w:sz="0" w:space="0" w:color="auto"/>
        <w:bottom w:val="none" w:sz="0" w:space="0" w:color="auto"/>
        <w:right w:val="none" w:sz="0" w:space="0" w:color="auto"/>
      </w:divBdr>
    </w:div>
    <w:div w:id="452211265">
      <w:bodyDiv w:val="1"/>
      <w:marLeft w:val="0"/>
      <w:marRight w:val="0"/>
      <w:marTop w:val="0"/>
      <w:marBottom w:val="0"/>
      <w:divBdr>
        <w:top w:val="none" w:sz="0" w:space="0" w:color="auto"/>
        <w:left w:val="none" w:sz="0" w:space="0" w:color="auto"/>
        <w:bottom w:val="none" w:sz="0" w:space="0" w:color="auto"/>
        <w:right w:val="none" w:sz="0" w:space="0" w:color="auto"/>
      </w:divBdr>
      <w:divsChild>
        <w:div w:id="1165559809">
          <w:marLeft w:val="0"/>
          <w:marRight w:val="0"/>
          <w:marTop w:val="0"/>
          <w:marBottom w:val="0"/>
          <w:divBdr>
            <w:top w:val="none" w:sz="0" w:space="0" w:color="auto"/>
            <w:left w:val="none" w:sz="0" w:space="0" w:color="auto"/>
            <w:bottom w:val="none" w:sz="0" w:space="0" w:color="auto"/>
            <w:right w:val="none" w:sz="0" w:space="0" w:color="auto"/>
          </w:divBdr>
        </w:div>
      </w:divsChild>
    </w:div>
    <w:div w:id="469054691">
      <w:bodyDiv w:val="1"/>
      <w:marLeft w:val="0"/>
      <w:marRight w:val="0"/>
      <w:marTop w:val="0"/>
      <w:marBottom w:val="0"/>
      <w:divBdr>
        <w:top w:val="none" w:sz="0" w:space="0" w:color="auto"/>
        <w:left w:val="none" w:sz="0" w:space="0" w:color="auto"/>
        <w:bottom w:val="none" w:sz="0" w:space="0" w:color="auto"/>
        <w:right w:val="none" w:sz="0" w:space="0" w:color="auto"/>
      </w:divBdr>
    </w:div>
    <w:div w:id="469172983">
      <w:marLeft w:val="0"/>
      <w:marRight w:val="0"/>
      <w:marTop w:val="0"/>
      <w:marBottom w:val="0"/>
      <w:divBdr>
        <w:top w:val="none" w:sz="0" w:space="0" w:color="auto"/>
        <w:left w:val="none" w:sz="0" w:space="0" w:color="auto"/>
        <w:bottom w:val="none" w:sz="0" w:space="0" w:color="auto"/>
        <w:right w:val="none" w:sz="0" w:space="0" w:color="auto"/>
      </w:divBdr>
    </w:div>
    <w:div w:id="469172984">
      <w:marLeft w:val="0"/>
      <w:marRight w:val="0"/>
      <w:marTop w:val="0"/>
      <w:marBottom w:val="0"/>
      <w:divBdr>
        <w:top w:val="none" w:sz="0" w:space="0" w:color="auto"/>
        <w:left w:val="none" w:sz="0" w:space="0" w:color="auto"/>
        <w:bottom w:val="none" w:sz="0" w:space="0" w:color="auto"/>
        <w:right w:val="none" w:sz="0" w:space="0" w:color="auto"/>
      </w:divBdr>
    </w:div>
    <w:div w:id="469172985">
      <w:marLeft w:val="0"/>
      <w:marRight w:val="0"/>
      <w:marTop w:val="0"/>
      <w:marBottom w:val="0"/>
      <w:divBdr>
        <w:top w:val="none" w:sz="0" w:space="0" w:color="auto"/>
        <w:left w:val="none" w:sz="0" w:space="0" w:color="auto"/>
        <w:bottom w:val="none" w:sz="0" w:space="0" w:color="auto"/>
        <w:right w:val="none" w:sz="0" w:space="0" w:color="auto"/>
      </w:divBdr>
    </w:div>
    <w:div w:id="469172986">
      <w:marLeft w:val="0"/>
      <w:marRight w:val="0"/>
      <w:marTop w:val="0"/>
      <w:marBottom w:val="0"/>
      <w:divBdr>
        <w:top w:val="none" w:sz="0" w:space="0" w:color="auto"/>
        <w:left w:val="none" w:sz="0" w:space="0" w:color="auto"/>
        <w:bottom w:val="none" w:sz="0" w:space="0" w:color="auto"/>
        <w:right w:val="none" w:sz="0" w:space="0" w:color="auto"/>
      </w:divBdr>
    </w:div>
    <w:div w:id="469172987">
      <w:marLeft w:val="0"/>
      <w:marRight w:val="0"/>
      <w:marTop w:val="0"/>
      <w:marBottom w:val="0"/>
      <w:divBdr>
        <w:top w:val="none" w:sz="0" w:space="0" w:color="auto"/>
        <w:left w:val="none" w:sz="0" w:space="0" w:color="auto"/>
        <w:bottom w:val="none" w:sz="0" w:space="0" w:color="auto"/>
        <w:right w:val="none" w:sz="0" w:space="0" w:color="auto"/>
      </w:divBdr>
    </w:div>
    <w:div w:id="469172988">
      <w:marLeft w:val="0"/>
      <w:marRight w:val="0"/>
      <w:marTop w:val="0"/>
      <w:marBottom w:val="0"/>
      <w:divBdr>
        <w:top w:val="none" w:sz="0" w:space="0" w:color="auto"/>
        <w:left w:val="none" w:sz="0" w:space="0" w:color="auto"/>
        <w:bottom w:val="none" w:sz="0" w:space="0" w:color="auto"/>
        <w:right w:val="none" w:sz="0" w:space="0" w:color="auto"/>
      </w:divBdr>
    </w:div>
    <w:div w:id="469172989">
      <w:marLeft w:val="0"/>
      <w:marRight w:val="0"/>
      <w:marTop w:val="0"/>
      <w:marBottom w:val="0"/>
      <w:divBdr>
        <w:top w:val="none" w:sz="0" w:space="0" w:color="auto"/>
        <w:left w:val="none" w:sz="0" w:space="0" w:color="auto"/>
        <w:bottom w:val="none" w:sz="0" w:space="0" w:color="auto"/>
        <w:right w:val="none" w:sz="0" w:space="0" w:color="auto"/>
      </w:divBdr>
    </w:div>
    <w:div w:id="469172990">
      <w:marLeft w:val="0"/>
      <w:marRight w:val="0"/>
      <w:marTop w:val="0"/>
      <w:marBottom w:val="0"/>
      <w:divBdr>
        <w:top w:val="none" w:sz="0" w:space="0" w:color="auto"/>
        <w:left w:val="none" w:sz="0" w:space="0" w:color="auto"/>
        <w:bottom w:val="none" w:sz="0" w:space="0" w:color="auto"/>
        <w:right w:val="none" w:sz="0" w:space="0" w:color="auto"/>
      </w:divBdr>
    </w:div>
    <w:div w:id="469172991">
      <w:marLeft w:val="0"/>
      <w:marRight w:val="0"/>
      <w:marTop w:val="0"/>
      <w:marBottom w:val="0"/>
      <w:divBdr>
        <w:top w:val="none" w:sz="0" w:space="0" w:color="auto"/>
        <w:left w:val="none" w:sz="0" w:space="0" w:color="auto"/>
        <w:bottom w:val="none" w:sz="0" w:space="0" w:color="auto"/>
        <w:right w:val="none" w:sz="0" w:space="0" w:color="auto"/>
      </w:divBdr>
    </w:div>
    <w:div w:id="469172992">
      <w:marLeft w:val="0"/>
      <w:marRight w:val="0"/>
      <w:marTop w:val="0"/>
      <w:marBottom w:val="0"/>
      <w:divBdr>
        <w:top w:val="none" w:sz="0" w:space="0" w:color="auto"/>
        <w:left w:val="none" w:sz="0" w:space="0" w:color="auto"/>
        <w:bottom w:val="none" w:sz="0" w:space="0" w:color="auto"/>
        <w:right w:val="none" w:sz="0" w:space="0" w:color="auto"/>
      </w:divBdr>
    </w:div>
    <w:div w:id="469172993">
      <w:marLeft w:val="0"/>
      <w:marRight w:val="0"/>
      <w:marTop w:val="0"/>
      <w:marBottom w:val="0"/>
      <w:divBdr>
        <w:top w:val="none" w:sz="0" w:space="0" w:color="auto"/>
        <w:left w:val="none" w:sz="0" w:space="0" w:color="auto"/>
        <w:bottom w:val="none" w:sz="0" w:space="0" w:color="auto"/>
        <w:right w:val="none" w:sz="0" w:space="0" w:color="auto"/>
      </w:divBdr>
    </w:div>
    <w:div w:id="469172994">
      <w:marLeft w:val="0"/>
      <w:marRight w:val="0"/>
      <w:marTop w:val="0"/>
      <w:marBottom w:val="0"/>
      <w:divBdr>
        <w:top w:val="none" w:sz="0" w:space="0" w:color="auto"/>
        <w:left w:val="none" w:sz="0" w:space="0" w:color="auto"/>
        <w:bottom w:val="none" w:sz="0" w:space="0" w:color="auto"/>
        <w:right w:val="none" w:sz="0" w:space="0" w:color="auto"/>
      </w:divBdr>
    </w:div>
    <w:div w:id="469172995">
      <w:marLeft w:val="0"/>
      <w:marRight w:val="0"/>
      <w:marTop w:val="0"/>
      <w:marBottom w:val="0"/>
      <w:divBdr>
        <w:top w:val="none" w:sz="0" w:space="0" w:color="auto"/>
        <w:left w:val="none" w:sz="0" w:space="0" w:color="auto"/>
        <w:bottom w:val="none" w:sz="0" w:space="0" w:color="auto"/>
        <w:right w:val="none" w:sz="0" w:space="0" w:color="auto"/>
      </w:divBdr>
    </w:div>
    <w:div w:id="469172996">
      <w:marLeft w:val="0"/>
      <w:marRight w:val="0"/>
      <w:marTop w:val="0"/>
      <w:marBottom w:val="0"/>
      <w:divBdr>
        <w:top w:val="none" w:sz="0" w:space="0" w:color="auto"/>
        <w:left w:val="none" w:sz="0" w:space="0" w:color="auto"/>
        <w:bottom w:val="none" w:sz="0" w:space="0" w:color="auto"/>
        <w:right w:val="none" w:sz="0" w:space="0" w:color="auto"/>
      </w:divBdr>
    </w:div>
    <w:div w:id="469172997">
      <w:marLeft w:val="0"/>
      <w:marRight w:val="0"/>
      <w:marTop w:val="0"/>
      <w:marBottom w:val="0"/>
      <w:divBdr>
        <w:top w:val="none" w:sz="0" w:space="0" w:color="auto"/>
        <w:left w:val="none" w:sz="0" w:space="0" w:color="auto"/>
        <w:bottom w:val="none" w:sz="0" w:space="0" w:color="auto"/>
        <w:right w:val="none" w:sz="0" w:space="0" w:color="auto"/>
      </w:divBdr>
    </w:div>
    <w:div w:id="469172998">
      <w:marLeft w:val="0"/>
      <w:marRight w:val="0"/>
      <w:marTop w:val="0"/>
      <w:marBottom w:val="0"/>
      <w:divBdr>
        <w:top w:val="none" w:sz="0" w:space="0" w:color="auto"/>
        <w:left w:val="none" w:sz="0" w:space="0" w:color="auto"/>
        <w:bottom w:val="none" w:sz="0" w:space="0" w:color="auto"/>
        <w:right w:val="none" w:sz="0" w:space="0" w:color="auto"/>
      </w:divBdr>
    </w:div>
    <w:div w:id="469172999">
      <w:marLeft w:val="0"/>
      <w:marRight w:val="0"/>
      <w:marTop w:val="0"/>
      <w:marBottom w:val="0"/>
      <w:divBdr>
        <w:top w:val="none" w:sz="0" w:space="0" w:color="auto"/>
        <w:left w:val="none" w:sz="0" w:space="0" w:color="auto"/>
        <w:bottom w:val="none" w:sz="0" w:space="0" w:color="auto"/>
        <w:right w:val="none" w:sz="0" w:space="0" w:color="auto"/>
      </w:divBdr>
    </w:div>
    <w:div w:id="469173000">
      <w:marLeft w:val="0"/>
      <w:marRight w:val="0"/>
      <w:marTop w:val="0"/>
      <w:marBottom w:val="0"/>
      <w:divBdr>
        <w:top w:val="none" w:sz="0" w:space="0" w:color="auto"/>
        <w:left w:val="none" w:sz="0" w:space="0" w:color="auto"/>
        <w:bottom w:val="none" w:sz="0" w:space="0" w:color="auto"/>
        <w:right w:val="none" w:sz="0" w:space="0" w:color="auto"/>
      </w:divBdr>
    </w:div>
    <w:div w:id="469173001">
      <w:marLeft w:val="0"/>
      <w:marRight w:val="0"/>
      <w:marTop w:val="0"/>
      <w:marBottom w:val="0"/>
      <w:divBdr>
        <w:top w:val="none" w:sz="0" w:space="0" w:color="auto"/>
        <w:left w:val="none" w:sz="0" w:space="0" w:color="auto"/>
        <w:bottom w:val="none" w:sz="0" w:space="0" w:color="auto"/>
        <w:right w:val="none" w:sz="0" w:space="0" w:color="auto"/>
      </w:divBdr>
    </w:div>
    <w:div w:id="469173002">
      <w:marLeft w:val="0"/>
      <w:marRight w:val="0"/>
      <w:marTop w:val="0"/>
      <w:marBottom w:val="0"/>
      <w:divBdr>
        <w:top w:val="none" w:sz="0" w:space="0" w:color="auto"/>
        <w:left w:val="none" w:sz="0" w:space="0" w:color="auto"/>
        <w:bottom w:val="none" w:sz="0" w:space="0" w:color="auto"/>
        <w:right w:val="none" w:sz="0" w:space="0" w:color="auto"/>
      </w:divBdr>
    </w:div>
    <w:div w:id="469173003">
      <w:marLeft w:val="0"/>
      <w:marRight w:val="0"/>
      <w:marTop w:val="0"/>
      <w:marBottom w:val="0"/>
      <w:divBdr>
        <w:top w:val="none" w:sz="0" w:space="0" w:color="auto"/>
        <w:left w:val="none" w:sz="0" w:space="0" w:color="auto"/>
        <w:bottom w:val="none" w:sz="0" w:space="0" w:color="auto"/>
        <w:right w:val="none" w:sz="0" w:space="0" w:color="auto"/>
      </w:divBdr>
    </w:div>
    <w:div w:id="469173004">
      <w:marLeft w:val="0"/>
      <w:marRight w:val="0"/>
      <w:marTop w:val="0"/>
      <w:marBottom w:val="0"/>
      <w:divBdr>
        <w:top w:val="none" w:sz="0" w:space="0" w:color="auto"/>
        <w:left w:val="none" w:sz="0" w:space="0" w:color="auto"/>
        <w:bottom w:val="none" w:sz="0" w:space="0" w:color="auto"/>
        <w:right w:val="none" w:sz="0" w:space="0" w:color="auto"/>
      </w:divBdr>
    </w:div>
    <w:div w:id="469173005">
      <w:marLeft w:val="0"/>
      <w:marRight w:val="0"/>
      <w:marTop w:val="0"/>
      <w:marBottom w:val="0"/>
      <w:divBdr>
        <w:top w:val="none" w:sz="0" w:space="0" w:color="auto"/>
        <w:left w:val="none" w:sz="0" w:space="0" w:color="auto"/>
        <w:bottom w:val="none" w:sz="0" w:space="0" w:color="auto"/>
        <w:right w:val="none" w:sz="0" w:space="0" w:color="auto"/>
      </w:divBdr>
    </w:div>
    <w:div w:id="469173006">
      <w:marLeft w:val="0"/>
      <w:marRight w:val="0"/>
      <w:marTop w:val="0"/>
      <w:marBottom w:val="0"/>
      <w:divBdr>
        <w:top w:val="none" w:sz="0" w:space="0" w:color="auto"/>
        <w:left w:val="none" w:sz="0" w:space="0" w:color="auto"/>
        <w:bottom w:val="none" w:sz="0" w:space="0" w:color="auto"/>
        <w:right w:val="none" w:sz="0" w:space="0" w:color="auto"/>
      </w:divBdr>
    </w:div>
    <w:div w:id="469173007">
      <w:marLeft w:val="0"/>
      <w:marRight w:val="0"/>
      <w:marTop w:val="0"/>
      <w:marBottom w:val="0"/>
      <w:divBdr>
        <w:top w:val="none" w:sz="0" w:space="0" w:color="auto"/>
        <w:left w:val="none" w:sz="0" w:space="0" w:color="auto"/>
        <w:bottom w:val="none" w:sz="0" w:space="0" w:color="auto"/>
        <w:right w:val="none" w:sz="0" w:space="0" w:color="auto"/>
      </w:divBdr>
    </w:div>
    <w:div w:id="469173008">
      <w:marLeft w:val="0"/>
      <w:marRight w:val="0"/>
      <w:marTop w:val="0"/>
      <w:marBottom w:val="0"/>
      <w:divBdr>
        <w:top w:val="none" w:sz="0" w:space="0" w:color="auto"/>
        <w:left w:val="none" w:sz="0" w:space="0" w:color="auto"/>
        <w:bottom w:val="none" w:sz="0" w:space="0" w:color="auto"/>
        <w:right w:val="none" w:sz="0" w:space="0" w:color="auto"/>
      </w:divBdr>
    </w:div>
    <w:div w:id="469173009">
      <w:marLeft w:val="0"/>
      <w:marRight w:val="0"/>
      <w:marTop w:val="0"/>
      <w:marBottom w:val="0"/>
      <w:divBdr>
        <w:top w:val="none" w:sz="0" w:space="0" w:color="auto"/>
        <w:left w:val="none" w:sz="0" w:space="0" w:color="auto"/>
        <w:bottom w:val="none" w:sz="0" w:space="0" w:color="auto"/>
        <w:right w:val="none" w:sz="0" w:space="0" w:color="auto"/>
      </w:divBdr>
    </w:div>
    <w:div w:id="469173010">
      <w:marLeft w:val="0"/>
      <w:marRight w:val="0"/>
      <w:marTop w:val="0"/>
      <w:marBottom w:val="0"/>
      <w:divBdr>
        <w:top w:val="none" w:sz="0" w:space="0" w:color="auto"/>
        <w:left w:val="none" w:sz="0" w:space="0" w:color="auto"/>
        <w:bottom w:val="none" w:sz="0" w:space="0" w:color="auto"/>
        <w:right w:val="none" w:sz="0" w:space="0" w:color="auto"/>
      </w:divBdr>
    </w:div>
    <w:div w:id="469173011">
      <w:marLeft w:val="0"/>
      <w:marRight w:val="0"/>
      <w:marTop w:val="0"/>
      <w:marBottom w:val="0"/>
      <w:divBdr>
        <w:top w:val="none" w:sz="0" w:space="0" w:color="auto"/>
        <w:left w:val="none" w:sz="0" w:space="0" w:color="auto"/>
        <w:bottom w:val="none" w:sz="0" w:space="0" w:color="auto"/>
        <w:right w:val="none" w:sz="0" w:space="0" w:color="auto"/>
      </w:divBdr>
    </w:div>
    <w:div w:id="469173012">
      <w:marLeft w:val="0"/>
      <w:marRight w:val="0"/>
      <w:marTop w:val="0"/>
      <w:marBottom w:val="0"/>
      <w:divBdr>
        <w:top w:val="none" w:sz="0" w:space="0" w:color="auto"/>
        <w:left w:val="none" w:sz="0" w:space="0" w:color="auto"/>
        <w:bottom w:val="none" w:sz="0" w:space="0" w:color="auto"/>
        <w:right w:val="none" w:sz="0" w:space="0" w:color="auto"/>
      </w:divBdr>
    </w:div>
    <w:div w:id="519054045">
      <w:bodyDiv w:val="1"/>
      <w:marLeft w:val="0"/>
      <w:marRight w:val="0"/>
      <w:marTop w:val="0"/>
      <w:marBottom w:val="0"/>
      <w:divBdr>
        <w:top w:val="none" w:sz="0" w:space="0" w:color="auto"/>
        <w:left w:val="none" w:sz="0" w:space="0" w:color="auto"/>
        <w:bottom w:val="none" w:sz="0" w:space="0" w:color="auto"/>
        <w:right w:val="none" w:sz="0" w:space="0" w:color="auto"/>
      </w:divBdr>
    </w:div>
    <w:div w:id="521895212">
      <w:bodyDiv w:val="1"/>
      <w:marLeft w:val="0"/>
      <w:marRight w:val="0"/>
      <w:marTop w:val="0"/>
      <w:marBottom w:val="0"/>
      <w:divBdr>
        <w:top w:val="none" w:sz="0" w:space="0" w:color="auto"/>
        <w:left w:val="none" w:sz="0" w:space="0" w:color="auto"/>
        <w:bottom w:val="none" w:sz="0" w:space="0" w:color="auto"/>
        <w:right w:val="none" w:sz="0" w:space="0" w:color="auto"/>
      </w:divBdr>
    </w:div>
    <w:div w:id="551424197">
      <w:bodyDiv w:val="1"/>
      <w:marLeft w:val="0"/>
      <w:marRight w:val="0"/>
      <w:marTop w:val="0"/>
      <w:marBottom w:val="0"/>
      <w:divBdr>
        <w:top w:val="none" w:sz="0" w:space="0" w:color="auto"/>
        <w:left w:val="none" w:sz="0" w:space="0" w:color="auto"/>
        <w:bottom w:val="none" w:sz="0" w:space="0" w:color="auto"/>
        <w:right w:val="none" w:sz="0" w:space="0" w:color="auto"/>
      </w:divBdr>
    </w:div>
    <w:div w:id="551843003">
      <w:bodyDiv w:val="1"/>
      <w:marLeft w:val="0"/>
      <w:marRight w:val="0"/>
      <w:marTop w:val="0"/>
      <w:marBottom w:val="0"/>
      <w:divBdr>
        <w:top w:val="none" w:sz="0" w:space="0" w:color="auto"/>
        <w:left w:val="none" w:sz="0" w:space="0" w:color="auto"/>
        <w:bottom w:val="none" w:sz="0" w:space="0" w:color="auto"/>
        <w:right w:val="none" w:sz="0" w:space="0" w:color="auto"/>
      </w:divBdr>
    </w:div>
    <w:div w:id="566722538">
      <w:bodyDiv w:val="1"/>
      <w:marLeft w:val="0"/>
      <w:marRight w:val="0"/>
      <w:marTop w:val="0"/>
      <w:marBottom w:val="0"/>
      <w:divBdr>
        <w:top w:val="none" w:sz="0" w:space="0" w:color="auto"/>
        <w:left w:val="none" w:sz="0" w:space="0" w:color="auto"/>
        <w:bottom w:val="none" w:sz="0" w:space="0" w:color="auto"/>
        <w:right w:val="none" w:sz="0" w:space="0" w:color="auto"/>
      </w:divBdr>
    </w:div>
    <w:div w:id="576328785">
      <w:bodyDiv w:val="1"/>
      <w:marLeft w:val="0"/>
      <w:marRight w:val="0"/>
      <w:marTop w:val="0"/>
      <w:marBottom w:val="0"/>
      <w:divBdr>
        <w:top w:val="none" w:sz="0" w:space="0" w:color="auto"/>
        <w:left w:val="none" w:sz="0" w:space="0" w:color="auto"/>
        <w:bottom w:val="none" w:sz="0" w:space="0" w:color="auto"/>
        <w:right w:val="none" w:sz="0" w:space="0" w:color="auto"/>
      </w:divBdr>
    </w:div>
    <w:div w:id="580407402">
      <w:bodyDiv w:val="1"/>
      <w:marLeft w:val="0"/>
      <w:marRight w:val="0"/>
      <w:marTop w:val="0"/>
      <w:marBottom w:val="0"/>
      <w:divBdr>
        <w:top w:val="none" w:sz="0" w:space="0" w:color="auto"/>
        <w:left w:val="none" w:sz="0" w:space="0" w:color="auto"/>
        <w:bottom w:val="none" w:sz="0" w:space="0" w:color="auto"/>
        <w:right w:val="none" w:sz="0" w:space="0" w:color="auto"/>
      </w:divBdr>
    </w:div>
    <w:div w:id="599723956">
      <w:bodyDiv w:val="1"/>
      <w:marLeft w:val="0"/>
      <w:marRight w:val="0"/>
      <w:marTop w:val="0"/>
      <w:marBottom w:val="0"/>
      <w:divBdr>
        <w:top w:val="none" w:sz="0" w:space="0" w:color="auto"/>
        <w:left w:val="none" w:sz="0" w:space="0" w:color="auto"/>
        <w:bottom w:val="none" w:sz="0" w:space="0" w:color="auto"/>
        <w:right w:val="none" w:sz="0" w:space="0" w:color="auto"/>
      </w:divBdr>
    </w:div>
    <w:div w:id="621158790">
      <w:bodyDiv w:val="1"/>
      <w:marLeft w:val="0"/>
      <w:marRight w:val="0"/>
      <w:marTop w:val="0"/>
      <w:marBottom w:val="0"/>
      <w:divBdr>
        <w:top w:val="none" w:sz="0" w:space="0" w:color="auto"/>
        <w:left w:val="none" w:sz="0" w:space="0" w:color="auto"/>
        <w:bottom w:val="none" w:sz="0" w:space="0" w:color="auto"/>
        <w:right w:val="none" w:sz="0" w:space="0" w:color="auto"/>
      </w:divBdr>
    </w:div>
    <w:div w:id="630064009">
      <w:bodyDiv w:val="1"/>
      <w:marLeft w:val="0"/>
      <w:marRight w:val="0"/>
      <w:marTop w:val="0"/>
      <w:marBottom w:val="0"/>
      <w:divBdr>
        <w:top w:val="none" w:sz="0" w:space="0" w:color="auto"/>
        <w:left w:val="none" w:sz="0" w:space="0" w:color="auto"/>
        <w:bottom w:val="none" w:sz="0" w:space="0" w:color="auto"/>
        <w:right w:val="none" w:sz="0" w:space="0" w:color="auto"/>
      </w:divBdr>
    </w:div>
    <w:div w:id="686908323">
      <w:bodyDiv w:val="1"/>
      <w:marLeft w:val="0"/>
      <w:marRight w:val="0"/>
      <w:marTop w:val="0"/>
      <w:marBottom w:val="0"/>
      <w:divBdr>
        <w:top w:val="none" w:sz="0" w:space="0" w:color="auto"/>
        <w:left w:val="none" w:sz="0" w:space="0" w:color="auto"/>
        <w:bottom w:val="none" w:sz="0" w:space="0" w:color="auto"/>
        <w:right w:val="none" w:sz="0" w:space="0" w:color="auto"/>
      </w:divBdr>
    </w:div>
    <w:div w:id="716590386">
      <w:bodyDiv w:val="1"/>
      <w:marLeft w:val="0"/>
      <w:marRight w:val="0"/>
      <w:marTop w:val="0"/>
      <w:marBottom w:val="0"/>
      <w:divBdr>
        <w:top w:val="none" w:sz="0" w:space="0" w:color="auto"/>
        <w:left w:val="none" w:sz="0" w:space="0" w:color="auto"/>
        <w:bottom w:val="none" w:sz="0" w:space="0" w:color="auto"/>
        <w:right w:val="none" w:sz="0" w:space="0" w:color="auto"/>
      </w:divBdr>
      <w:divsChild>
        <w:div w:id="644822424">
          <w:marLeft w:val="0"/>
          <w:marRight w:val="0"/>
          <w:marTop w:val="0"/>
          <w:marBottom w:val="0"/>
          <w:divBdr>
            <w:top w:val="none" w:sz="0" w:space="0" w:color="auto"/>
            <w:left w:val="none" w:sz="0" w:space="0" w:color="auto"/>
            <w:bottom w:val="none" w:sz="0" w:space="0" w:color="auto"/>
            <w:right w:val="none" w:sz="0" w:space="0" w:color="auto"/>
          </w:divBdr>
        </w:div>
      </w:divsChild>
    </w:div>
    <w:div w:id="725225553">
      <w:bodyDiv w:val="1"/>
      <w:marLeft w:val="0"/>
      <w:marRight w:val="0"/>
      <w:marTop w:val="0"/>
      <w:marBottom w:val="0"/>
      <w:divBdr>
        <w:top w:val="none" w:sz="0" w:space="0" w:color="auto"/>
        <w:left w:val="none" w:sz="0" w:space="0" w:color="auto"/>
        <w:bottom w:val="none" w:sz="0" w:space="0" w:color="auto"/>
        <w:right w:val="none" w:sz="0" w:space="0" w:color="auto"/>
      </w:divBdr>
    </w:div>
    <w:div w:id="738019137">
      <w:bodyDiv w:val="1"/>
      <w:marLeft w:val="0"/>
      <w:marRight w:val="0"/>
      <w:marTop w:val="0"/>
      <w:marBottom w:val="0"/>
      <w:divBdr>
        <w:top w:val="none" w:sz="0" w:space="0" w:color="auto"/>
        <w:left w:val="none" w:sz="0" w:space="0" w:color="auto"/>
        <w:bottom w:val="none" w:sz="0" w:space="0" w:color="auto"/>
        <w:right w:val="none" w:sz="0" w:space="0" w:color="auto"/>
      </w:divBdr>
    </w:div>
    <w:div w:id="743794112">
      <w:bodyDiv w:val="1"/>
      <w:marLeft w:val="0"/>
      <w:marRight w:val="0"/>
      <w:marTop w:val="0"/>
      <w:marBottom w:val="0"/>
      <w:divBdr>
        <w:top w:val="none" w:sz="0" w:space="0" w:color="auto"/>
        <w:left w:val="none" w:sz="0" w:space="0" w:color="auto"/>
        <w:bottom w:val="none" w:sz="0" w:space="0" w:color="auto"/>
        <w:right w:val="none" w:sz="0" w:space="0" w:color="auto"/>
      </w:divBdr>
    </w:div>
    <w:div w:id="761221358">
      <w:bodyDiv w:val="1"/>
      <w:marLeft w:val="0"/>
      <w:marRight w:val="0"/>
      <w:marTop w:val="0"/>
      <w:marBottom w:val="0"/>
      <w:divBdr>
        <w:top w:val="none" w:sz="0" w:space="0" w:color="auto"/>
        <w:left w:val="none" w:sz="0" w:space="0" w:color="auto"/>
        <w:bottom w:val="none" w:sz="0" w:space="0" w:color="auto"/>
        <w:right w:val="none" w:sz="0" w:space="0" w:color="auto"/>
      </w:divBdr>
    </w:div>
    <w:div w:id="769935779">
      <w:bodyDiv w:val="1"/>
      <w:marLeft w:val="0"/>
      <w:marRight w:val="0"/>
      <w:marTop w:val="0"/>
      <w:marBottom w:val="0"/>
      <w:divBdr>
        <w:top w:val="none" w:sz="0" w:space="0" w:color="auto"/>
        <w:left w:val="none" w:sz="0" w:space="0" w:color="auto"/>
        <w:bottom w:val="none" w:sz="0" w:space="0" w:color="auto"/>
        <w:right w:val="none" w:sz="0" w:space="0" w:color="auto"/>
      </w:divBdr>
    </w:div>
    <w:div w:id="772827561">
      <w:bodyDiv w:val="1"/>
      <w:marLeft w:val="0"/>
      <w:marRight w:val="0"/>
      <w:marTop w:val="0"/>
      <w:marBottom w:val="0"/>
      <w:divBdr>
        <w:top w:val="none" w:sz="0" w:space="0" w:color="auto"/>
        <w:left w:val="none" w:sz="0" w:space="0" w:color="auto"/>
        <w:bottom w:val="none" w:sz="0" w:space="0" w:color="auto"/>
        <w:right w:val="none" w:sz="0" w:space="0" w:color="auto"/>
      </w:divBdr>
    </w:div>
    <w:div w:id="782458135">
      <w:bodyDiv w:val="1"/>
      <w:marLeft w:val="0"/>
      <w:marRight w:val="0"/>
      <w:marTop w:val="0"/>
      <w:marBottom w:val="0"/>
      <w:divBdr>
        <w:top w:val="none" w:sz="0" w:space="0" w:color="auto"/>
        <w:left w:val="none" w:sz="0" w:space="0" w:color="auto"/>
        <w:bottom w:val="none" w:sz="0" w:space="0" w:color="auto"/>
        <w:right w:val="none" w:sz="0" w:space="0" w:color="auto"/>
      </w:divBdr>
    </w:div>
    <w:div w:id="795441346">
      <w:bodyDiv w:val="1"/>
      <w:marLeft w:val="0"/>
      <w:marRight w:val="0"/>
      <w:marTop w:val="0"/>
      <w:marBottom w:val="0"/>
      <w:divBdr>
        <w:top w:val="none" w:sz="0" w:space="0" w:color="auto"/>
        <w:left w:val="none" w:sz="0" w:space="0" w:color="auto"/>
        <w:bottom w:val="none" w:sz="0" w:space="0" w:color="auto"/>
        <w:right w:val="none" w:sz="0" w:space="0" w:color="auto"/>
      </w:divBdr>
    </w:div>
    <w:div w:id="802041937">
      <w:bodyDiv w:val="1"/>
      <w:marLeft w:val="0"/>
      <w:marRight w:val="0"/>
      <w:marTop w:val="0"/>
      <w:marBottom w:val="0"/>
      <w:divBdr>
        <w:top w:val="none" w:sz="0" w:space="0" w:color="auto"/>
        <w:left w:val="none" w:sz="0" w:space="0" w:color="auto"/>
        <w:bottom w:val="none" w:sz="0" w:space="0" w:color="auto"/>
        <w:right w:val="none" w:sz="0" w:space="0" w:color="auto"/>
      </w:divBdr>
    </w:div>
    <w:div w:id="803699432">
      <w:bodyDiv w:val="1"/>
      <w:marLeft w:val="0"/>
      <w:marRight w:val="0"/>
      <w:marTop w:val="0"/>
      <w:marBottom w:val="0"/>
      <w:divBdr>
        <w:top w:val="none" w:sz="0" w:space="0" w:color="auto"/>
        <w:left w:val="none" w:sz="0" w:space="0" w:color="auto"/>
        <w:bottom w:val="none" w:sz="0" w:space="0" w:color="auto"/>
        <w:right w:val="none" w:sz="0" w:space="0" w:color="auto"/>
      </w:divBdr>
    </w:div>
    <w:div w:id="816071081">
      <w:bodyDiv w:val="1"/>
      <w:marLeft w:val="0"/>
      <w:marRight w:val="0"/>
      <w:marTop w:val="0"/>
      <w:marBottom w:val="0"/>
      <w:divBdr>
        <w:top w:val="none" w:sz="0" w:space="0" w:color="auto"/>
        <w:left w:val="none" w:sz="0" w:space="0" w:color="auto"/>
        <w:bottom w:val="none" w:sz="0" w:space="0" w:color="auto"/>
        <w:right w:val="none" w:sz="0" w:space="0" w:color="auto"/>
      </w:divBdr>
    </w:div>
    <w:div w:id="823398819">
      <w:bodyDiv w:val="1"/>
      <w:marLeft w:val="0"/>
      <w:marRight w:val="0"/>
      <w:marTop w:val="0"/>
      <w:marBottom w:val="0"/>
      <w:divBdr>
        <w:top w:val="none" w:sz="0" w:space="0" w:color="auto"/>
        <w:left w:val="none" w:sz="0" w:space="0" w:color="auto"/>
        <w:bottom w:val="none" w:sz="0" w:space="0" w:color="auto"/>
        <w:right w:val="none" w:sz="0" w:space="0" w:color="auto"/>
      </w:divBdr>
    </w:div>
    <w:div w:id="827940072">
      <w:bodyDiv w:val="1"/>
      <w:marLeft w:val="0"/>
      <w:marRight w:val="0"/>
      <w:marTop w:val="0"/>
      <w:marBottom w:val="0"/>
      <w:divBdr>
        <w:top w:val="none" w:sz="0" w:space="0" w:color="auto"/>
        <w:left w:val="none" w:sz="0" w:space="0" w:color="auto"/>
        <w:bottom w:val="none" w:sz="0" w:space="0" w:color="auto"/>
        <w:right w:val="none" w:sz="0" w:space="0" w:color="auto"/>
      </w:divBdr>
    </w:div>
    <w:div w:id="839350647">
      <w:bodyDiv w:val="1"/>
      <w:marLeft w:val="0"/>
      <w:marRight w:val="0"/>
      <w:marTop w:val="0"/>
      <w:marBottom w:val="0"/>
      <w:divBdr>
        <w:top w:val="none" w:sz="0" w:space="0" w:color="auto"/>
        <w:left w:val="none" w:sz="0" w:space="0" w:color="auto"/>
        <w:bottom w:val="none" w:sz="0" w:space="0" w:color="auto"/>
        <w:right w:val="none" w:sz="0" w:space="0" w:color="auto"/>
      </w:divBdr>
    </w:div>
    <w:div w:id="864825134">
      <w:bodyDiv w:val="1"/>
      <w:marLeft w:val="0"/>
      <w:marRight w:val="0"/>
      <w:marTop w:val="0"/>
      <w:marBottom w:val="0"/>
      <w:divBdr>
        <w:top w:val="none" w:sz="0" w:space="0" w:color="auto"/>
        <w:left w:val="none" w:sz="0" w:space="0" w:color="auto"/>
        <w:bottom w:val="none" w:sz="0" w:space="0" w:color="auto"/>
        <w:right w:val="none" w:sz="0" w:space="0" w:color="auto"/>
      </w:divBdr>
    </w:div>
    <w:div w:id="888492293">
      <w:bodyDiv w:val="1"/>
      <w:marLeft w:val="0"/>
      <w:marRight w:val="0"/>
      <w:marTop w:val="0"/>
      <w:marBottom w:val="0"/>
      <w:divBdr>
        <w:top w:val="none" w:sz="0" w:space="0" w:color="auto"/>
        <w:left w:val="none" w:sz="0" w:space="0" w:color="auto"/>
        <w:bottom w:val="none" w:sz="0" w:space="0" w:color="auto"/>
        <w:right w:val="none" w:sz="0" w:space="0" w:color="auto"/>
      </w:divBdr>
    </w:div>
    <w:div w:id="906652455">
      <w:bodyDiv w:val="1"/>
      <w:marLeft w:val="0"/>
      <w:marRight w:val="0"/>
      <w:marTop w:val="0"/>
      <w:marBottom w:val="0"/>
      <w:divBdr>
        <w:top w:val="none" w:sz="0" w:space="0" w:color="auto"/>
        <w:left w:val="none" w:sz="0" w:space="0" w:color="auto"/>
        <w:bottom w:val="none" w:sz="0" w:space="0" w:color="auto"/>
        <w:right w:val="none" w:sz="0" w:space="0" w:color="auto"/>
      </w:divBdr>
    </w:div>
    <w:div w:id="908224352">
      <w:bodyDiv w:val="1"/>
      <w:marLeft w:val="0"/>
      <w:marRight w:val="0"/>
      <w:marTop w:val="0"/>
      <w:marBottom w:val="0"/>
      <w:divBdr>
        <w:top w:val="none" w:sz="0" w:space="0" w:color="auto"/>
        <w:left w:val="none" w:sz="0" w:space="0" w:color="auto"/>
        <w:bottom w:val="none" w:sz="0" w:space="0" w:color="auto"/>
        <w:right w:val="none" w:sz="0" w:space="0" w:color="auto"/>
      </w:divBdr>
    </w:div>
    <w:div w:id="922763962">
      <w:bodyDiv w:val="1"/>
      <w:marLeft w:val="0"/>
      <w:marRight w:val="0"/>
      <w:marTop w:val="0"/>
      <w:marBottom w:val="0"/>
      <w:divBdr>
        <w:top w:val="none" w:sz="0" w:space="0" w:color="auto"/>
        <w:left w:val="none" w:sz="0" w:space="0" w:color="auto"/>
        <w:bottom w:val="none" w:sz="0" w:space="0" w:color="auto"/>
        <w:right w:val="none" w:sz="0" w:space="0" w:color="auto"/>
      </w:divBdr>
    </w:div>
    <w:div w:id="940376568">
      <w:bodyDiv w:val="1"/>
      <w:marLeft w:val="0"/>
      <w:marRight w:val="0"/>
      <w:marTop w:val="0"/>
      <w:marBottom w:val="0"/>
      <w:divBdr>
        <w:top w:val="none" w:sz="0" w:space="0" w:color="auto"/>
        <w:left w:val="none" w:sz="0" w:space="0" w:color="auto"/>
        <w:bottom w:val="none" w:sz="0" w:space="0" w:color="auto"/>
        <w:right w:val="none" w:sz="0" w:space="0" w:color="auto"/>
      </w:divBdr>
    </w:div>
    <w:div w:id="941373235">
      <w:bodyDiv w:val="1"/>
      <w:marLeft w:val="0"/>
      <w:marRight w:val="0"/>
      <w:marTop w:val="0"/>
      <w:marBottom w:val="0"/>
      <w:divBdr>
        <w:top w:val="none" w:sz="0" w:space="0" w:color="auto"/>
        <w:left w:val="none" w:sz="0" w:space="0" w:color="auto"/>
        <w:bottom w:val="none" w:sz="0" w:space="0" w:color="auto"/>
        <w:right w:val="none" w:sz="0" w:space="0" w:color="auto"/>
      </w:divBdr>
    </w:div>
    <w:div w:id="956840002">
      <w:bodyDiv w:val="1"/>
      <w:marLeft w:val="0"/>
      <w:marRight w:val="0"/>
      <w:marTop w:val="0"/>
      <w:marBottom w:val="0"/>
      <w:divBdr>
        <w:top w:val="none" w:sz="0" w:space="0" w:color="auto"/>
        <w:left w:val="none" w:sz="0" w:space="0" w:color="auto"/>
        <w:bottom w:val="none" w:sz="0" w:space="0" w:color="auto"/>
        <w:right w:val="none" w:sz="0" w:space="0" w:color="auto"/>
      </w:divBdr>
    </w:div>
    <w:div w:id="957491971">
      <w:bodyDiv w:val="1"/>
      <w:marLeft w:val="0"/>
      <w:marRight w:val="0"/>
      <w:marTop w:val="0"/>
      <w:marBottom w:val="0"/>
      <w:divBdr>
        <w:top w:val="none" w:sz="0" w:space="0" w:color="auto"/>
        <w:left w:val="none" w:sz="0" w:space="0" w:color="auto"/>
        <w:bottom w:val="none" w:sz="0" w:space="0" w:color="auto"/>
        <w:right w:val="none" w:sz="0" w:space="0" w:color="auto"/>
      </w:divBdr>
    </w:div>
    <w:div w:id="966549819">
      <w:bodyDiv w:val="1"/>
      <w:marLeft w:val="0"/>
      <w:marRight w:val="0"/>
      <w:marTop w:val="0"/>
      <w:marBottom w:val="0"/>
      <w:divBdr>
        <w:top w:val="none" w:sz="0" w:space="0" w:color="auto"/>
        <w:left w:val="none" w:sz="0" w:space="0" w:color="auto"/>
        <w:bottom w:val="none" w:sz="0" w:space="0" w:color="auto"/>
        <w:right w:val="none" w:sz="0" w:space="0" w:color="auto"/>
      </w:divBdr>
    </w:div>
    <w:div w:id="973370569">
      <w:bodyDiv w:val="1"/>
      <w:marLeft w:val="0"/>
      <w:marRight w:val="0"/>
      <w:marTop w:val="0"/>
      <w:marBottom w:val="0"/>
      <w:divBdr>
        <w:top w:val="none" w:sz="0" w:space="0" w:color="auto"/>
        <w:left w:val="none" w:sz="0" w:space="0" w:color="auto"/>
        <w:bottom w:val="none" w:sz="0" w:space="0" w:color="auto"/>
        <w:right w:val="none" w:sz="0" w:space="0" w:color="auto"/>
      </w:divBdr>
    </w:div>
    <w:div w:id="986401412">
      <w:bodyDiv w:val="1"/>
      <w:marLeft w:val="0"/>
      <w:marRight w:val="0"/>
      <w:marTop w:val="0"/>
      <w:marBottom w:val="0"/>
      <w:divBdr>
        <w:top w:val="none" w:sz="0" w:space="0" w:color="auto"/>
        <w:left w:val="none" w:sz="0" w:space="0" w:color="auto"/>
        <w:bottom w:val="none" w:sz="0" w:space="0" w:color="auto"/>
        <w:right w:val="none" w:sz="0" w:space="0" w:color="auto"/>
      </w:divBdr>
      <w:divsChild>
        <w:div w:id="33163306">
          <w:marLeft w:val="0"/>
          <w:marRight w:val="0"/>
          <w:marTop w:val="0"/>
          <w:marBottom w:val="0"/>
          <w:divBdr>
            <w:top w:val="none" w:sz="0" w:space="0" w:color="auto"/>
            <w:left w:val="none" w:sz="0" w:space="0" w:color="auto"/>
            <w:bottom w:val="none" w:sz="0" w:space="0" w:color="auto"/>
            <w:right w:val="none" w:sz="0" w:space="0" w:color="auto"/>
          </w:divBdr>
        </w:div>
      </w:divsChild>
    </w:div>
    <w:div w:id="1006978478">
      <w:bodyDiv w:val="1"/>
      <w:marLeft w:val="0"/>
      <w:marRight w:val="0"/>
      <w:marTop w:val="0"/>
      <w:marBottom w:val="0"/>
      <w:divBdr>
        <w:top w:val="none" w:sz="0" w:space="0" w:color="auto"/>
        <w:left w:val="none" w:sz="0" w:space="0" w:color="auto"/>
        <w:bottom w:val="none" w:sz="0" w:space="0" w:color="auto"/>
        <w:right w:val="none" w:sz="0" w:space="0" w:color="auto"/>
      </w:divBdr>
    </w:div>
    <w:div w:id="1008099521">
      <w:bodyDiv w:val="1"/>
      <w:marLeft w:val="0"/>
      <w:marRight w:val="0"/>
      <w:marTop w:val="0"/>
      <w:marBottom w:val="0"/>
      <w:divBdr>
        <w:top w:val="none" w:sz="0" w:space="0" w:color="auto"/>
        <w:left w:val="none" w:sz="0" w:space="0" w:color="auto"/>
        <w:bottom w:val="none" w:sz="0" w:space="0" w:color="auto"/>
        <w:right w:val="none" w:sz="0" w:space="0" w:color="auto"/>
      </w:divBdr>
    </w:div>
    <w:div w:id="1028607200">
      <w:bodyDiv w:val="1"/>
      <w:marLeft w:val="0"/>
      <w:marRight w:val="0"/>
      <w:marTop w:val="0"/>
      <w:marBottom w:val="0"/>
      <w:divBdr>
        <w:top w:val="none" w:sz="0" w:space="0" w:color="auto"/>
        <w:left w:val="none" w:sz="0" w:space="0" w:color="auto"/>
        <w:bottom w:val="none" w:sz="0" w:space="0" w:color="auto"/>
        <w:right w:val="none" w:sz="0" w:space="0" w:color="auto"/>
      </w:divBdr>
    </w:div>
    <w:div w:id="1031303908">
      <w:bodyDiv w:val="1"/>
      <w:marLeft w:val="0"/>
      <w:marRight w:val="0"/>
      <w:marTop w:val="0"/>
      <w:marBottom w:val="0"/>
      <w:divBdr>
        <w:top w:val="none" w:sz="0" w:space="0" w:color="auto"/>
        <w:left w:val="none" w:sz="0" w:space="0" w:color="auto"/>
        <w:bottom w:val="none" w:sz="0" w:space="0" w:color="auto"/>
        <w:right w:val="none" w:sz="0" w:space="0" w:color="auto"/>
      </w:divBdr>
    </w:div>
    <w:div w:id="1044252654">
      <w:bodyDiv w:val="1"/>
      <w:marLeft w:val="0"/>
      <w:marRight w:val="0"/>
      <w:marTop w:val="0"/>
      <w:marBottom w:val="0"/>
      <w:divBdr>
        <w:top w:val="none" w:sz="0" w:space="0" w:color="auto"/>
        <w:left w:val="none" w:sz="0" w:space="0" w:color="auto"/>
        <w:bottom w:val="none" w:sz="0" w:space="0" w:color="auto"/>
        <w:right w:val="none" w:sz="0" w:space="0" w:color="auto"/>
      </w:divBdr>
    </w:div>
    <w:div w:id="1150169482">
      <w:bodyDiv w:val="1"/>
      <w:marLeft w:val="0"/>
      <w:marRight w:val="0"/>
      <w:marTop w:val="0"/>
      <w:marBottom w:val="0"/>
      <w:divBdr>
        <w:top w:val="none" w:sz="0" w:space="0" w:color="auto"/>
        <w:left w:val="none" w:sz="0" w:space="0" w:color="auto"/>
        <w:bottom w:val="none" w:sz="0" w:space="0" w:color="auto"/>
        <w:right w:val="none" w:sz="0" w:space="0" w:color="auto"/>
      </w:divBdr>
    </w:div>
    <w:div w:id="1194615076">
      <w:bodyDiv w:val="1"/>
      <w:marLeft w:val="0"/>
      <w:marRight w:val="0"/>
      <w:marTop w:val="0"/>
      <w:marBottom w:val="0"/>
      <w:divBdr>
        <w:top w:val="none" w:sz="0" w:space="0" w:color="auto"/>
        <w:left w:val="none" w:sz="0" w:space="0" w:color="auto"/>
        <w:bottom w:val="none" w:sz="0" w:space="0" w:color="auto"/>
        <w:right w:val="none" w:sz="0" w:space="0" w:color="auto"/>
      </w:divBdr>
    </w:div>
    <w:div w:id="1201548919">
      <w:bodyDiv w:val="1"/>
      <w:marLeft w:val="0"/>
      <w:marRight w:val="0"/>
      <w:marTop w:val="0"/>
      <w:marBottom w:val="0"/>
      <w:divBdr>
        <w:top w:val="none" w:sz="0" w:space="0" w:color="auto"/>
        <w:left w:val="none" w:sz="0" w:space="0" w:color="auto"/>
        <w:bottom w:val="none" w:sz="0" w:space="0" w:color="auto"/>
        <w:right w:val="none" w:sz="0" w:space="0" w:color="auto"/>
      </w:divBdr>
    </w:div>
    <w:div w:id="1204638945">
      <w:bodyDiv w:val="1"/>
      <w:marLeft w:val="0"/>
      <w:marRight w:val="0"/>
      <w:marTop w:val="0"/>
      <w:marBottom w:val="0"/>
      <w:divBdr>
        <w:top w:val="none" w:sz="0" w:space="0" w:color="auto"/>
        <w:left w:val="none" w:sz="0" w:space="0" w:color="auto"/>
        <w:bottom w:val="none" w:sz="0" w:space="0" w:color="auto"/>
        <w:right w:val="none" w:sz="0" w:space="0" w:color="auto"/>
      </w:divBdr>
    </w:div>
    <w:div w:id="1235050930">
      <w:bodyDiv w:val="1"/>
      <w:marLeft w:val="0"/>
      <w:marRight w:val="0"/>
      <w:marTop w:val="0"/>
      <w:marBottom w:val="0"/>
      <w:divBdr>
        <w:top w:val="none" w:sz="0" w:space="0" w:color="auto"/>
        <w:left w:val="none" w:sz="0" w:space="0" w:color="auto"/>
        <w:bottom w:val="none" w:sz="0" w:space="0" w:color="auto"/>
        <w:right w:val="none" w:sz="0" w:space="0" w:color="auto"/>
      </w:divBdr>
    </w:div>
    <w:div w:id="1242715591">
      <w:bodyDiv w:val="1"/>
      <w:marLeft w:val="0"/>
      <w:marRight w:val="0"/>
      <w:marTop w:val="0"/>
      <w:marBottom w:val="0"/>
      <w:divBdr>
        <w:top w:val="none" w:sz="0" w:space="0" w:color="auto"/>
        <w:left w:val="none" w:sz="0" w:space="0" w:color="auto"/>
        <w:bottom w:val="none" w:sz="0" w:space="0" w:color="auto"/>
        <w:right w:val="none" w:sz="0" w:space="0" w:color="auto"/>
      </w:divBdr>
    </w:div>
    <w:div w:id="1251624645">
      <w:bodyDiv w:val="1"/>
      <w:marLeft w:val="0"/>
      <w:marRight w:val="0"/>
      <w:marTop w:val="0"/>
      <w:marBottom w:val="0"/>
      <w:divBdr>
        <w:top w:val="none" w:sz="0" w:space="0" w:color="auto"/>
        <w:left w:val="none" w:sz="0" w:space="0" w:color="auto"/>
        <w:bottom w:val="none" w:sz="0" w:space="0" w:color="auto"/>
        <w:right w:val="none" w:sz="0" w:space="0" w:color="auto"/>
      </w:divBdr>
    </w:div>
    <w:div w:id="1259097742">
      <w:bodyDiv w:val="1"/>
      <w:marLeft w:val="0"/>
      <w:marRight w:val="0"/>
      <w:marTop w:val="0"/>
      <w:marBottom w:val="0"/>
      <w:divBdr>
        <w:top w:val="none" w:sz="0" w:space="0" w:color="auto"/>
        <w:left w:val="none" w:sz="0" w:space="0" w:color="auto"/>
        <w:bottom w:val="none" w:sz="0" w:space="0" w:color="auto"/>
        <w:right w:val="none" w:sz="0" w:space="0" w:color="auto"/>
      </w:divBdr>
    </w:div>
    <w:div w:id="1263955606">
      <w:bodyDiv w:val="1"/>
      <w:marLeft w:val="0"/>
      <w:marRight w:val="0"/>
      <w:marTop w:val="0"/>
      <w:marBottom w:val="0"/>
      <w:divBdr>
        <w:top w:val="none" w:sz="0" w:space="0" w:color="auto"/>
        <w:left w:val="none" w:sz="0" w:space="0" w:color="auto"/>
        <w:bottom w:val="none" w:sz="0" w:space="0" w:color="auto"/>
        <w:right w:val="none" w:sz="0" w:space="0" w:color="auto"/>
      </w:divBdr>
    </w:div>
    <w:div w:id="1265991454">
      <w:bodyDiv w:val="1"/>
      <w:marLeft w:val="0"/>
      <w:marRight w:val="0"/>
      <w:marTop w:val="0"/>
      <w:marBottom w:val="0"/>
      <w:divBdr>
        <w:top w:val="none" w:sz="0" w:space="0" w:color="auto"/>
        <w:left w:val="none" w:sz="0" w:space="0" w:color="auto"/>
        <w:bottom w:val="none" w:sz="0" w:space="0" w:color="auto"/>
        <w:right w:val="none" w:sz="0" w:space="0" w:color="auto"/>
      </w:divBdr>
    </w:div>
    <w:div w:id="1287545312">
      <w:bodyDiv w:val="1"/>
      <w:marLeft w:val="0"/>
      <w:marRight w:val="0"/>
      <w:marTop w:val="0"/>
      <w:marBottom w:val="0"/>
      <w:divBdr>
        <w:top w:val="none" w:sz="0" w:space="0" w:color="auto"/>
        <w:left w:val="none" w:sz="0" w:space="0" w:color="auto"/>
        <w:bottom w:val="none" w:sz="0" w:space="0" w:color="auto"/>
        <w:right w:val="none" w:sz="0" w:space="0" w:color="auto"/>
      </w:divBdr>
      <w:divsChild>
        <w:div w:id="1859152699">
          <w:marLeft w:val="0"/>
          <w:marRight w:val="0"/>
          <w:marTop w:val="0"/>
          <w:marBottom w:val="0"/>
          <w:divBdr>
            <w:top w:val="none" w:sz="0" w:space="0" w:color="auto"/>
            <w:left w:val="none" w:sz="0" w:space="0" w:color="auto"/>
            <w:bottom w:val="none" w:sz="0" w:space="0" w:color="auto"/>
            <w:right w:val="none" w:sz="0" w:space="0" w:color="auto"/>
          </w:divBdr>
        </w:div>
      </w:divsChild>
    </w:div>
    <w:div w:id="1309555789">
      <w:bodyDiv w:val="1"/>
      <w:marLeft w:val="0"/>
      <w:marRight w:val="0"/>
      <w:marTop w:val="0"/>
      <w:marBottom w:val="0"/>
      <w:divBdr>
        <w:top w:val="none" w:sz="0" w:space="0" w:color="auto"/>
        <w:left w:val="none" w:sz="0" w:space="0" w:color="auto"/>
        <w:bottom w:val="none" w:sz="0" w:space="0" w:color="auto"/>
        <w:right w:val="none" w:sz="0" w:space="0" w:color="auto"/>
      </w:divBdr>
      <w:divsChild>
        <w:div w:id="2068718643">
          <w:marLeft w:val="0"/>
          <w:marRight w:val="0"/>
          <w:marTop w:val="0"/>
          <w:marBottom w:val="0"/>
          <w:divBdr>
            <w:top w:val="none" w:sz="0" w:space="0" w:color="auto"/>
            <w:left w:val="none" w:sz="0" w:space="0" w:color="auto"/>
            <w:bottom w:val="none" w:sz="0" w:space="0" w:color="auto"/>
            <w:right w:val="none" w:sz="0" w:space="0" w:color="auto"/>
          </w:divBdr>
        </w:div>
      </w:divsChild>
    </w:div>
    <w:div w:id="1310281126">
      <w:bodyDiv w:val="1"/>
      <w:marLeft w:val="0"/>
      <w:marRight w:val="0"/>
      <w:marTop w:val="0"/>
      <w:marBottom w:val="0"/>
      <w:divBdr>
        <w:top w:val="none" w:sz="0" w:space="0" w:color="auto"/>
        <w:left w:val="none" w:sz="0" w:space="0" w:color="auto"/>
        <w:bottom w:val="none" w:sz="0" w:space="0" w:color="auto"/>
        <w:right w:val="none" w:sz="0" w:space="0" w:color="auto"/>
      </w:divBdr>
    </w:div>
    <w:div w:id="1341734658">
      <w:bodyDiv w:val="1"/>
      <w:marLeft w:val="0"/>
      <w:marRight w:val="0"/>
      <w:marTop w:val="0"/>
      <w:marBottom w:val="0"/>
      <w:divBdr>
        <w:top w:val="none" w:sz="0" w:space="0" w:color="auto"/>
        <w:left w:val="none" w:sz="0" w:space="0" w:color="auto"/>
        <w:bottom w:val="none" w:sz="0" w:space="0" w:color="auto"/>
        <w:right w:val="none" w:sz="0" w:space="0" w:color="auto"/>
      </w:divBdr>
    </w:div>
    <w:div w:id="1351712718">
      <w:bodyDiv w:val="1"/>
      <w:marLeft w:val="0"/>
      <w:marRight w:val="0"/>
      <w:marTop w:val="0"/>
      <w:marBottom w:val="0"/>
      <w:divBdr>
        <w:top w:val="none" w:sz="0" w:space="0" w:color="auto"/>
        <w:left w:val="none" w:sz="0" w:space="0" w:color="auto"/>
        <w:bottom w:val="none" w:sz="0" w:space="0" w:color="auto"/>
        <w:right w:val="none" w:sz="0" w:space="0" w:color="auto"/>
      </w:divBdr>
    </w:div>
    <w:div w:id="1374378611">
      <w:bodyDiv w:val="1"/>
      <w:marLeft w:val="0"/>
      <w:marRight w:val="0"/>
      <w:marTop w:val="0"/>
      <w:marBottom w:val="0"/>
      <w:divBdr>
        <w:top w:val="none" w:sz="0" w:space="0" w:color="auto"/>
        <w:left w:val="none" w:sz="0" w:space="0" w:color="auto"/>
        <w:bottom w:val="none" w:sz="0" w:space="0" w:color="auto"/>
        <w:right w:val="none" w:sz="0" w:space="0" w:color="auto"/>
      </w:divBdr>
    </w:div>
    <w:div w:id="1398436644">
      <w:bodyDiv w:val="1"/>
      <w:marLeft w:val="0"/>
      <w:marRight w:val="0"/>
      <w:marTop w:val="0"/>
      <w:marBottom w:val="0"/>
      <w:divBdr>
        <w:top w:val="none" w:sz="0" w:space="0" w:color="auto"/>
        <w:left w:val="none" w:sz="0" w:space="0" w:color="auto"/>
        <w:bottom w:val="none" w:sz="0" w:space="0" w:color="auto"/>
        <w:right w:val="none" w:sz="0" w:space="0" w:color="auto"/>
      </w:divBdr>
    </w:div>
    <w:div w:id="1401368274">
      <w:bodyDiv w:val="1"/>
      <w:marLeft w:val="0"/>
      <w:marRight w:val="0"/>
      <w:marTop w:val="0"/>
      <w:marBottom w:val="0"/>
      <w:divBdr>
        <w:top w:val="none" w:sz="0" w:space="0" w:color="auto"/>
        <w:left w:val="none" w:sz="0" w:space="0" w:color="auto"/>
        <w:bottom w:val="none" w:sz="0" w:space="0" w:color="auto"/>
        <w:right w:val="none" w:sz="0" w:space="0" w:color="auto"/>
      </w:divBdr>
    </w:div>
    <w:div w:id="1408305157">
      <w:bodyDiv w:val="1"/>
      <w:marLeft w:val="0"/>
      <w:marRight w:val="0"/>
      <w:marTop w:val="0"/>
      <w:marBottom w:val="0"/>
      <w:divBdr>
        <w:top w:val="none" w:sz="0" w:space="0" w:color="auto"/>
        <w:left w:val="none" w:sz="0" w:space="0" w:color="auto"/>
        <w:bottom w:val="none" w:sz="0" w:space="0" w:color="auto"/>
        <w:right w:val="none" w:sz="0" w:space="0" w:color="auto"/>
      </w:divBdr>
    </w:div>
    <w:div w:id="1409422396">
      <w:bodyDiv w:val="1"/>
      <w:marLeft w:val="0"/>
      <w:marRight w:val="0"/>
      <w:marTop w:val="0"/>
      <w:marBottom w:val="0"/>
      <w:divBdr>
        <w:top w:val="none" w:sz="0" w:space="0" w:color="auto"/>
        <w:left w:val="none" w:sz="0" w:space="0" w:color="auto"/>
        <w:bottom w:val="none" w:sz="0" w:space="0" w:color="auto"/>
        <w:right w:val="none" w:sz="0" w:space="0" w:color="auto"/>
      </w:divBdr>
    </w:div>
    <w:div w:id="1417820003">
      <w:bodyDiv w:val="1"/>
      <w:marLeft w:val="0"/>
      <w:marRight w:val="0"/>
      <w:marTop w:val="0"/>
      <w:marBottom w:val="0"/>
      <w:divBdr>
        <w:top w:val="none" w:sz="0" w:space="0" w:color="auto"/>
        <w:left w:val="none" w:sz="0" w:space="0" w:color="auto"/>
        <w:bottom w:val="none" w:sz="0" w:space="0" w:color="auto"/>
        <w:right w:val="none" w:sz="0" w:space="0" w:color="auto"/>
      </w:divBdr>
    </w:div>
    <w:div w:id="1424449922">
      <w:bodyDiv w:val="1"/>
      <w:marLeft w:val="0"/>
      <w:marRight w:val="0"/>
      <w:marTop w:val="0"/>
      <w:marBottom w:val="0"/>
      <w:divBdr>
        <w:top w:val="none" w:sz="0" w:space="0" w:color="auto"/>
        <w:left w:val="none" w:sz="0" w:space="0" w:color="auto"/>
        <w:bottom w:val="none" w:sz="0" w:space="0" w:color="auto"/>
        <w:right w:val="none" w:sz="0" w:space="0" w:color="auto"/>
      </w:divBdr>
    </w:div>
    <w:div w:id="1475290365">
      <w:bodyDiv w:val="1"/>
      <w:marLeft w:val="0"/>
      <w:marRight w:val="0"/>
      <w:marTop w:val="0"/>
      <w:marBottom w:val="0"/>
      <w:divBdr>
        <w:top w:val="none" w:sz="0" w:space="0" w:color="auto"/>
        <w:left w:val="none" w:sz="0" w:space="0" w:color="auto"/>
        <w:bottom w:val="none" w:sz="0" w:space="0" w:color="auto"/>
        <w:right w:val="none" w:sz="0" w:space="0" w:color="auto"/>
      </w:divBdr>
    </w:div>
    <w:div w:id="1478450545">
      <w:bodyDiv w:val="1"/>
      <w:marLeft w:val="0"/>
      <w:marRight w:val="0"/>
      <w:marTop w:val="0"/>
      <w:marBottom w:val="0"/>
      <w:divBdr>
        <w:top w:val="none" w:sz="0" w:space="0" w:color="auto"/>
        <w:left w:val="none" w:sz="0" w:space="0" w:color="auto"/>
        <w:bottom w:val="none" w:sz="0" w:space="0" w:color="auto"/>
        <w:right w:val="none" w:sz="0" w:space="0" w:color="auto"/>
      </w:divBdr>
      <w:divsChild>
        <w:div w:id="157848">
          <w:marLeft w:val="0"/>
          <w:marRight w:val="0"/>
          <w:marTop w:val="0"/>
          <w:marBottom w:val="0"/>
          <w:divBdr>
            <w:top w:val="none" w:sz="0" w:space="0" w:color="auto"/>
            <w:left w:val="none" w:sz="0" w:space="0" w:color="auto"/>
            <w:bottom w:val="none" w:sz="0" w:space="0" w:color="auto"/>
            <w:right w:val="none" w:sz="0" w:space="0" w:color="auto"/>
          </w:divBdr>
          <w:divsChild>
            <w:div w:id="881094520">
              <w:marLeft w:val="0"/>
              <w:marRight w:val="0"/>
              <w:marTop w:val="0"/>
              <w:marBottom w:val="0"/>
              <w:divBdr>
                <w:top w:val="none" w:sz="0" w:space="0" w:color="auto"/>
                <w:left w:val="none" w:sz="0" w:space="0" w:color="auto"/>
                <w:bottom w:val="none" w:sz="0" w:space="0" w:color="auto"/>
                <w:right w:val="none" w:sz="0" w:space="0" w:color="auto"/>
              </w:divBdr>
            </w:div>
          </w:divsChild>
        </w:div>
        <w:div w:id="29040597">
          <w:marLeft w:val="0"/>
          <w:marRight w:val="0"/>
          <w:marTop w:val="0"/>
          <w:marBottom w:val="0"/>
          <w:divBdr>
            <w:top w:val="none" w:sz="0" w:space="0" w:color="auto"/>
            <w:left w:val="none" w:sz="0" w:space="0" w:color="auto"/>
            <w:bottom w:val="none" w:sz="0" w:space="0" w:color="auto"/>
            <w:right w:val="none" w:sz="0" w:space="0" w:color="auto"/>
          </w:divBdr>
          <w:divsChild>
            <w:div w:id="692151049">
              <w:marLeft w:val="0"/>
              <w:marRight w:val="0"/>
              <w:marTop w:val="0"/>
              <w:marBottom w:val="0"/>
              <w:divBdr>
                <w:top w:val="none" w:sz="0" w:space="0" w:color="auto"/>
                <w:left w:val="none" w:sz="0" w:space="0" w:color="auto"/>
                <w:bottom w:val="none" w:sz="0" w:space="0" w:color="auto"/>
                <w:right w:val="none" w:sz="0" w:space="0" w:color="auto"/>
              </w:divBdr>
            </w:div>
          </w:divsChild>
        </w:div>
        <w:div w:id="84427355">
          <w:marLeft w:val="0"/>
          <w:marRight w:val="0"/>
          <w:marTop w:val="0"/>
          <w:marBottom w:val="0"/>
          <w:divBdr>
            <w:top w:val="none" w:sz="0" w:space="0" w:color="auto"/>
            <w:left w:val="none" w:sz="0" w:space="0" w:color="auto"/>
            <w:bottom w:val="none" w:sz="0" w:space="0" w:color="auto"/>
            <w:right w:val="none" w:sz="0" w:space="0" w:color="auto"/>
          </w:divBdr>
          <w:divsChild>
            <w:div w:id="1690328978">
              <w:marLeft w:val="0"/>
              <w:marRight w:val="0"/>
              <w:marTop w:val="0"/>
              <w:marBottom w:val="0"/>
              <w:divBdr>
                <w:top w:val="none" w:sz="0" w:space="0" w:color="auto"/>
                <w:left w:val="none" w:sz="0" w:space="0" w:color="auto"/>
                <w:bottom w:val="none" w:sz="0" w:space="0" w:color="auto"/>
                <w:right w:val="none" w:sz="0" w:space="0" w:color="auto"/>
              </w:divBdr>
            </w:div>
          </w:divsChild>
        </w:div>
        <w:div w:id="225839042">
          <w:marLeft w:val="0"/>
          <w:marRight w:val="0"/>
          <w:marTop w:val="0"/>
          <w:marBottom w:val="0"/>
          <w:divBdr>
            <w:top w:val="none" w:sz="0" w:space="0" w:color="auto"/>
            <w:left w:val="none" w:sz="0" w:space="0" w:color="auto"/>
            <w:bottom w:val="none" w:sz="0" w:space="0" w:color="auto"/>
            <w:right w:val="none" w:sz="0" w:space="0" w:color="auto"/>
          </w:divBdr>
          <w:divsChild>
            <w:div w:id="1823620387">
              <w:marLeft w:val="0"/>
              <w:marRight w:val="0"/>
              <w:marTop w:val="0"/>
              <w:marBottom w:val="0"/>
              <w:divBdr>
                <w:top w:val="none" w:sz="0" w:space="0" w:color="auto"/>
                <w:left w:val="none" w:sz="0" w:space="0" w:color="auto"/>
                <w:bottom w:val="none" w:sz="0" w:space="0" w:color="auto"/>
                <w:right w:val="none" w:sz="0" w:space="0" w:color="auto"/>
              </w:divBdr>
            </w:div>
          </w:divsChild>
        </w:div>
        <w:div w:id="230623041">
          <w:marLeft w:val="0"/>
          <w:marRight w:val="0"/>
          <w:marTop w:val="0"/>
          <w:marBottom w:val="0"/>
          <w:divBdr>
            <w:top w:val="none" w:sz="0" w:space="0" w:color="auto"/>
            <w:left w:val="none" w:sz="0" w:space="0" w:color="auto"/>
            <w:bottom w:val="none" w:sz="0" w:space="0" w:color="auto"/>
            <w:right w:val="none" w:sz="0" w:space="0" w:color="auto"/>
          </w:divBdr>
          <w:divsChild>
            <w:div w:id="1799955932">
              <w:marLeft w:val="0"/>
              <w:marRight w:val="0"/>
              <w:marTop w:val="0"/>
              <w:marBottom w:val="0"/>
              <w:divBdr>
                <w:top w:val="none" w:sz="0" w:space="0" w:color="auto"/>
                <w:left w:val="none" w:sz="0" w:space="0" w:color="auto"/>
                <w:bottom w:val="none" w:sz="0" w:space="0" w:color="auto"/>
                <w:right w:val="none" w:sz="0" w:space="0" w:color="auto"/>
              </w:divBdr>
            </w:div>
          </w:divsChild>
        </w:div>
        <w:div w:id="257712501">
          <w:marLeft w:val="0"/>
          <w:marRight w:val="0"/>
          <w:marTop w:val="0"/>
          <w:marBottom w:val="0"/>
          <w:divBdr>
            <w:top w:val="none" w:sz="0" w:space="0" w:color="auto"/>
            <w:left w:val="none" w:sz="0" w:space="0" w:color="auto"/>
            <w:bottom w:val="none" w:sz="0" w:space="0" w:color="auto"/>
            <w:right w:val="none" w:sz="0" w:space="0" w:color="auto"/>
          </w:divBdr>
          <w:divsChild>
            <w:div w:id="475147965">
              <w:marLeft w:val="0"/>
              <w:marRight w:val="0"/>
              <w:marTop w:val="0"/>
              <w:marBottom w:val="0"/>
              <w:divBdr>
                <w:top w:val="none" w:sz="0" w:space="0" w:color="auto"/>
                <w:left w:val="none" w:sz="0" w:space="0" w:color="auto"/>
                <w:bottom w:val="none" w:sz="0" w:space="0" w:color="auto"/>
                <w:right w:val="none" w:sz="0" w:space="0" w:color="auto"/>
              </w:divBdr>
            </w:div>
          </w:divsChild>
        </w:div>
        <w:div w:id="261030731">
          <w:marLeft w:val="0"/>
          <w:marRight w:val="0"/>
          <w:marTop w:val="0"/>
          <w:marBottom w:val="0"/>
          <w:divBdr>
            <w:top w:val="none" w:sz="0" w:space="0" w:color="auto"/>
            <w:left w:val="none" w:sz="0" w:space="0" w:color="auto"/>
            <w:bottom w:val="none" w:sz="0" w:space="0" w:color="auto"/>
            <w:right w:val="none" w:sz="0" w:space="0" w:color="auto"/>
          </w:divBdr>
          <w:divsChild>
            <w:div w:id="265582821">
              <w:marLeft w:val="0"/>
              <w:marRight w:val="0"/>
              <w:marTop w:val="0"/>
              <w:marBottom w:val="0"/>
              <w:divBdr>
                <w:top w:val="none" w:sz="0" w:space="0" w:color="auto"/>
                <w:left w:val="none" w:sz="0" w:space="0" w:color="auto"/>
                <w:bottom w:val="none" w:sz="0" w:space="0" w:color="auto"/>
                <w:right w:val="none" w:sz="0" w:space="0" w:color="auto"/>
              </w:divBdr>
            </w:div>
          </w:divsChild>
        </w:div>
        <w:div w:id="284577284">
          <w:marLeft w:val="0"/>
          <w:marRight w:val="0"/>
          <w:marTop w:val="0"/>
          <w:marBottom w:val="0"/>
          <w:divBdr>
            <w:top w:val="none" w:sz="0" w:space="0" w:color="auto"/>
            <w:left w:val="none" w:sz="0" w:space="0" w:color="auto"/>
            <w:bottom w:val="none" w:sz="0" w:space="0" w:color="auto"/>
            <w:right w:val="none" w:sz="0" w:space="0" w:color="auto"/>
          </w:divBdr>
          <w:divsChild>
            <w:div w:id="630981462">
              <w:marLeft w:val="0"/>
              <w:marRight w:val="0"/>
              <w:marTop w:val="0"/>
              <w:marBottom w:val="0"/>
              <w:divBdr>
                <w:top w:val="none" w:sz="0" w:space="0" w:color="auto"/>
                <w:left w:val="none" w:sz="0" w:space="0" w:color="auto"/>
                <w:bottom w:val="none" w:sz="0" w:space="0" w:color="auto"/>
                <w:right w:val="none" w:sz="0" w:space="0" w:color="auto"/>
              </w:divBdr>
            </w:div>
          </w:divsChild>
        </w:div>
        <w:div w:id="311297991">
          <w:marLeft w:val="0"/>
          <w:marRight w:val="0"/>
          <w:marTop w:val="0"/>
          <w:marBottom w:val="0"/>
          <w:divBdr>
            <w:top w:val="none" w:sz="0" w:space="0" w:color="auto"/>
            <w:left w:val="none" w:sz="0" w:space="0" w:color="auto"/>
            <w:bottom w:val="none" w:sz="0" w:space="0" w:color="auto"/>
            <w:right w:val="none" w:sz="0" w:space="0" w:color="auto"/>
          </w:divBdr>
          <w:divsChild>
            <w:div w:id="1641567328">
              <w:marLeft w:val="0"/>
              <w:marRight w:val="0"/>
              <w:marTop w:val="0"/>
              <w:marBottom w:val="0"/>
              <w:divBdr>
                <w:top w:val="none" w:sz="0" w:space="0" w:color="auto"/>
                <w:left w:val="none" w:sz="0" w:space="0" w:color="auto"/>
                <w:bottom w:val="none" w:sz="0" w:space="0" w:color="auto"/>
                <w:right w:val="none" w:sz="0" w:space="0" w:color="auto"/>
              </w:divBdr>
            </w:div>
          </w:divsChild>
        </w:div>
        <w:div w:id="318851459">
          <w:marLeft w:val="0"/>
          <w:marRight w:val="0"/>
          <w:marTop w:val="0"/>
          <w:marBottom w:val="0"/>
          <w:divBdr>
            <w:top w:val="none" w:sz="0" w:space="0" w:color="auto"/>
            <w:left w:val="none" w:sz="0" w:space="0" w:color="auto"/>
            <w:bottom w:val="none" w:sz="0" w:space="0" w:color="auto"/>
            <w:right w:val="none" w:sz="0" w:space="0" w:color="auto"/>
          </w:divBdr>
          <w:divsChild>
            <w:div w:id="610819813">
              <w:marLeft w:val="0"/>
              <w:marRight w:val="0"/>
              <w:marTop w:val="0"/>
              <w:marBottom w:val="0"/>
              <w:divBdr>
                <w:top w:val="none" w:sz="0" w:space="0" w:color="auto"/>
                <w:left w:val="none" w:sz="0" w:space="0" w:color="auto"/>
                <w:bottom w:val="none" w:sz="0" w:space="0" w:color="auto"/>
                <w:right w:val="none" w:sz="0" w:space="0" w:color="auto"/>
              </w:divBdr>
            </w:div>
          </w:divsChild>
        </w:div>
        <w:div w:id="322927027">
          <w:marLeft w:val="0"/>
          <w:marRight w:val="0"/>
          <w:marTop w:val="0"/>
          <w:marBottom w:val="0"/>
          <w:divBdr>
            <w:top w:val="none" w:sz="0" w:space="0" w:color="auto"/>
            <w:left w:val="none" w:sz="0" w:space="0" w:color="auto"/>
            <w:bottom w:val="none" w:sz="0" w:space="0" w:color="auto"/>
            <w:right w:val="none" w:sz="0" w:space="0" w:color="auto"/>
          </w:divBdr>
          <w:divsChild>
            <w:div w:id="703822110">
              <w:marLeft w:val="0"/>
              <w:marRight w:val="0"/>
              <w:marTop w:val="0"/>
              <w:marBottom w:val="0"/>
              <w:divBdr>
                <w:top w:val="none" w:sz="0" w:space="0" w:color="auto"/>
                <w:left w:val="none" w:sz="0" w:space="0" w:color="auto"/>
                <w:bottom w:val="none" w:sz="0" w:space="0" w:color="auto"/>
                <w:right w:val="none" w:sz="0" w:space="0" w:color="auto"/>
              </w:divBdr>
            </w:div>
          </w:divsChild>
        </w:div>
        <w:div w:id="359431568">
          <w:marLeft w:val="0"/>
          <w:marRight w:val="0"/>
          <w:marTop w:val="0"/>
          <w:marBottom w:val="0"/>
          <w:divBdr>
            <w:top w:val="none" w:sz="0" w:space="0" w:color="auto"/>
            <w:left w:val="none" w:sz="0" w:space="0" w:color="auto"/>
            <w:bottom w:val="none" w:sz="0" w:space="0" w:color="auto"/>
            <w:right w:val="none" w:sz="0" w:space="0" w:color="auto"/>
          </w:divBdr>
          <w:divsChild>
            <w:div w:id="1648779048">
              <w:marLeft w:val="0"/>
              <w:marRight w:val="0"/>
              <w:marTop w:val="0"/>
              <w:marBottom w:val="0"/>
              <w:divBdr>
                <w:top w:val="none" w:sz="0" w:space="0" w:color="auto"/>
                <w:left w:val="none" w:sz="0" w:space="0" w:color="auto"/>
                <w:bottom w:val="none" w:sz="0" w:space="0" w:color="auto"/>
                <w:right w:val="none" w:sz="0" w:space="0" w:color="auto"/>
              </w:divBdr>
            </w:div>
          </w:divsChild>
        </w:div>
        <w:div w:id="559630600">
          <w:marLeft w:val="0"/>
          <w:marRight w:val="0"/>
          <w:marTop w:val="0"/>
          <w:marBottom w:val="0"/>
          <w:divBdr>
            <w:top w:val="none" w:sz="0" w:space="0" w:color="auto"/>
            <w:left w:val="none" w:sz="0" w:space="0" w:color="auto"/>
            <w:bottom w:val="none" w:sz="0" w:space="0" w:color="auto"/>
            <w:right w:val="none" w:sz="0" w:space="0" w:color="auto"/>
          </w:divBdr>
          <w:divsChild>
            <w:div w:id="997534117">
              <w:marLeft w:val="0"/>
              <w:marRight w:val="0"/>
              <w:marTop w:val="0"/>
              <w:marBottom w:val="0"/>
              <w:divBdr>
                <w:top w:val="none" w:sz="0" w:space="0" w:color="auto"/>
                <w:left w:val="none" w:sz="0" w:space="0" w:color="auto"/>
                <w:bottom w:val="none" w:sz="0" w:space="0" w:color="auto"/>
                <w:right w:val="none" w:sz="0" w:space="0" w:color="auto"/>
              </w:divBdr>
            </w:div>
          </w:divsChild>
        </w:div>
        <w:div w:id="663703575">
          <w:marLeft w:val="0"/>
          <w:marRight w:val="0"/>
          <w:marTop w:val="0"/>
          <w:marBottom w:val="0"/>
          <w:divBdr>
            <w:top w:val="none" w:sz="0" w:space="0" w:color="auto"/>
            <w:left w:val="none" w:sz="0" w:space="0" w:color="auto"/>
            <w:bottom w:val="none" w:sz="0" w:space="0" w:color="auto"/>
            <w:right w:val="none" w:sz="0" w:space="0" w:color="auto"/>
          </w:divBdr>
          <w:divsChild>
            <w:div w:id="1321694704">
              <w:marLeft w:val="0"/>
              <w:marRight w:val="0"/>
              <w:marTop w:val="0"/>
              <w:marBottom w:val="0"/>
              <w:divBdr>
                <w:top w:val="none" w:sz="0" w:space="0" w:color="auto"/>
                <w:left w:val="none" w:sz="0" w:space="0" w:color="auto"/>
                <w:bottom w:val="none" w:sz="0" w:space="0" w:color="auto"/>
                <w:right w:val="none" w:sz="0" w:space="0" w:color="auto"/>
              </w:divBdr>
            </w:div>
          </w:divsChild>
        </w:div>
        <w:div w:id="680817919">
          <w:marLeft w:val="0"/>
          <w:marRight w:val="0"/>
          <w:marTop w:val="0"/>
          <w:marBottom w:val="0"/>
          <w:divBdr>
            <w:top w:val="none" w:sz="0" w:space="0" w:color="auto"/>
            <w:left w:val="none" w:sz="0" w:space="0" w:color="auto"/>
            <w:bottom w:val="none" w:sz="0" w:space="0" w:color="auto"/>
            <w:right w:val="none" w:sz="0" w:space="0" w:color="auto"/>
          </w:divBdr>
          <w:divsChild>
            <w:div w:id="1823766664">
              <w:marLeft w:val="0"/>
              <w:marRight w:val="0"/>
              <w:marTop w:val="0"/>
              <w:marBottom w:val="0"/>
              <w:divBdr>
                <w:top w:val="none" w:sz="0" w:space="0" w:color="auto"/>
                <w:left w:val="none" w:sz="0" w:space="0" w:color="auto"/>
                <w:bottom w:val="none" w:sz="0" w:space="0" w:color="auto"/>
                <w:right w:val="none" w:sz="0" w:space="0" w:color="auto"/>
              </w:divBdr>
            </w:div>
          </w:divsChild>
        </w:div>
        <w:div w:id="758210984">
          <w:marLeft w:val="0"/>
          <w:marRight w:val="0"/>
          <w:marTop w:val="0"/>
          <w:marBottom w:val="0"/>
          <w:divBdr>
            <w:top w:val="none" w:sz="0" w:space="0" w:color="auto"/>
            <w:left w:val="none" w:sz="0" w:space="0" w:color="auto"/>
            <w:bottom w:val="none" w:sz="0" w:space="0" w:color="auto"/>
            <w:right w:val="none" w:sz="0" w:space="0" w:color="auto"/>
          </w:divBdr>
          <w:divsChild>
            <w:div w:id="1824273673">
              <w:marLeft w:val="0"/>
              <w:marRight w:val="0"/>
              <w:marTop w:val="0"/>
              <w:marBottom w:val="0"/>
              <w:divBdr>
                <w:top w:val="none" w:sz="0" w:space="0" w:color="auto"/>
                <w:left w:val="none" w:sz="0" w:space="0" w:color="auto"/>
                <w:bottom w:val="none" w:sz="0" w:space="0" w:color="auto"/>
                <w:right w:val="none" w:sz="0" w:space="0" w:color="auto"/>
              </w:divBdr>
            </w:div>
          </w:divsChild>
        </w:div>
        <w:div w:id="815879075">
          <w:marLeft w:val="0"/>
          <w:marRight w:val="0"/>
          <w:marTop w:val="0"/>
          <w:marBottom w:val="0"/>
          <w:divBdr>
            <w:top w:val="none" w:sz="0" w:space="0" w:color="auto"/>
            <w:left w:val="none" w:sz="0" w:space="0" w:color="auto"/>
            <w:bottom w:val="none" w:sz="0" w:space="0" w:color="auto"/>
            <w:right w:val="none" w:sz="0" w:space="0" w:color="auto"/>
          </w:divBdr>
          <w:divsChild>
            <w:div w:id="1748500698">
              <w:marLeft w:val="0"/>
              <w:marRight w:val="0"/>
              <w:marTop w:val="0"/>
              <w:marBottom w:val="0"/>
              <w:divBdr>
                <w:top w:val="none" w:sz="0" w:space="0" w:color="auto"/>
                <w:left w:val="none" w:sz="0" w:space="0" w:color="auto"/>
                <w:bottom w:val="none" w:sz="0" w:space="0" w:color="auto"/>
                <w:right w:val="none" w:sz="0" w:space="0" w:color="auto"/>
              </w:divBdr>
            </w:div>
          </w:divsChild>
        </w:div>
        <w:div w:id="820661396">
          <w:marLeft w:val="0"/>
          <w:marRight w:val="0"/>
          <w:marTop w:val="0"/>
          <w:marBottom w:val="0"/>
          <w:divBdr>
            <w:top w:val="none" w:sz="0" w:space="0" w:color="auto"/>
            <w:left w:val="none" w:sz="0" w:space="0" w:color="auto"/>
            <w:bottom w:val="none" w:sz="0" w:space="0" w:color="auto"/>
            <w:right w:val="none" w:sz="0" w:space="0" w:color="auto"/>
          </w:divBdr>
          <w:divsChild>
            <w:div w:id="1612783463">
              <w:marLeft w:val="0"/>
              <w:marRight w:val="0"/>
              <w:marTop w:val="0"/>
              <w:marBottom w:val="0"/>
              <w:divBdr>
                <w:top w:val="none" w:sz="0" w:space="0" w:color="auto"/>
                <w:left w:val="none" w:sz="0" w:space="0" w:color="auto"/>
                <w:bottom w:val="none" w:sz="0" w:space="0" w:color="auto"/>
                <w:right w:val="none" w:sz="0" w:space="0" w:color="auto"/>
              </w:divBdr>
            </w:div>
          </w:divsChild>
        </w:div>
        <w:div w:id="840436335">
          <w:marLeft w:val="0"/>
          <w:marRight w:val="0"/>
          <w:marTop w:val="0"/>
          <w:marBottom w:val="0"/>
          <w:divBdr>
            <w:top w:val="none" w:sz="0" w:space="0" w:color="auto"/>
            <w:left w:val="none" w:sz="0" w:space="0" w:color="auto"/>
            <w:bottom w:val="none" w:sz="0" w:space="0" w:color="auto"/>
            <w:right w:val="none" w:sz="0" w:space="0" w:color="auto"/>
          </w:divBdr>
          <w:divsChild>
            <w:div w:id="73818864">
              <w:marLeft w:val="0"/>
              <w:marRight w:val="0"/>
              <w:marTop w:val="0"/>
              <w:marBottom w:val="0"/>
              <w:divBdr>
                <w:top w:val="none" w:sz="0" w:space="0" w:color="auto"/>
                <w:left w:val="none" w:sz="0" w:space="0" w:color="auto"/>
                <w:bottom w:val="none" w:sz="0" w:space="0" w:color="auto"/>
                <w:right w:val="none" w:sz="0" w:space="0" w:color="auto"/>
              </w:divBdr>
            </w:div>
          </w:divsChild>
        </w:div>
        <w:div w:id="932906241">
          <w:marLeft w:val="0"/>
          <w:marRight w:val="0"/>
          <w:marTop w:val="0"/>
          <w:marBottom w:val="0"/>
          <w:divBdr>
            <w:top w:val="none" w:sz="0" w:space="0" w:color="auto"/>
            <w:left w:val="none" w:sz="0" w:space="0" w:color="auto"/>
            <w:bottom w:val="none" w:sz="0" w:space="0" w:color="auto"/>
            <w:right w:val="none" w:sz="0" w:space="0" w:color="auto"/>
          </w:divBdr>
          <w:divsChild>
            <w:div w:id="402723042">
              <w:marLeft w:val="0"/>
              <w:marRight w:val="0"/>
              <w:marTop w:val="0"/>
              <w:marBottom w:val="0"/>
              <w:divBdr>
                <w:top w:val="none" w:sz="0" w:space="0" w:color="auto"/>
                <w:left w:val="none" w:sz="0" w:space="0" w:color="auto"/>
                <w:bottom w:val="none" w:sz="0" w:space="0" w:color="auto"/>
                <w:right w:val="none" w:sz="0" w:space="0" w:color="auto"/>
              </w:divBdr>
            </w:div>
          </w:divsChild>
        </w:div>
        <w:div w:id="981426195">
          <w:marLeft w:val="0"/>
          <w:marRight w:val="0"/>
          <w:marTop w:val="0"/>
          <w:marBottom w:val="0"/>
          <w:divBdr>
            <w:top w:val="none" w:sz="0" w:space="0" w:color="auto"/>
            <w:left w:val="none" w:sz="0" w:space="0" w:color="auto"/>
            <w:bottom w:val="none" w:sz="0" w:space="0" w:color="auto"/>
            <w:right w:val="none" w:sz="0" w:space="0" w:color="auto"/>
          </w:divBdr>
          <w:divsChild>
            <w:div w:id="1267233004">
              <w:marLeft w:val="0"/>
              <w:marRight w:val="0"/>
              <w:marTop w:val="0"/>
              <w:marBottom w:val="0"/>
              <w:divBdr>
                <w:top w:val="none" w:sz="0" w:space="0" w:color="auto"/>
                <w:left w:val="none" w:sz="0" w:space="0" w:color="auto"/>
                <w:bottom w:val="none" w:sz="0" w:space="0" w:color="auto"/>
                <w:right w:val="none" w:sz="0" w:space="0" w:color="auto"/>
              </w:divBdr>
            </w:div>
          </w:divsChild>
        </w:div>
        <w:div w:id="1001160238">
          <w:marLeft w:val="0"/>
          <w:marRight w:val="0"/>
          <w:marTop w:val="0"/>
          <w:marBottom w:val="0"/>
          <w:divBdr>
            <w:top w:val="none" w:sz="0" w:space="0" w:color="auto"/>
            <w:left w:val="none" w:sz="0" w:space="0" w:color="auto"/>
            <w:bottom w:val="none" w:sz="0" w:space="0" w:color="auto"/>
            <w:right w:val="none" w:sz="0" w:space="0" w:color="auto"/>
          </w:divBdr>
          <w:divsChild>
            <w:div w:id="173998749">
              <w:marLeft w:val="0"/>
              <w:marRight w:val="0"/>
              <w:marTop w:val="0"/>
              <w:marBottom w:val="0"/>
              <w:divBdr>
                <w:top w:val="none" w:sz="0" w:space="0" w:color="auto"/>
                <w:left w:val="none" w:sz="0" w:space="0" w:color="auto"/>
                <w:bottom w:val="none" w:sz="0" w:space="0" w:color="auto"/>
                <w:right w:val="none" w:sz="0" w:space="0" w:color="auto"/>
              </w:divBdr>
            </w:div>
          </w:divsChild>
        </w:div>
        <w:div w:id="1012220628">
          <w:marLeft w:val="0"/>
          <w:marRight w:val="0"/>
          <w:marTop w:val="0"/>
          <w:marBottom w:val="0"/>
          <w:divBdr>
            <w:top w:val="none" w:sz="0" w:space="0" w:color="auto"/>
            <w:left w:val="none" w:sz="0" w:space="0" w:color="auto"/>
            <w:bottom w:val="none" w:sz="0" w:space="0" w:color="auto"/>
            <w:right w:val="none" w:sz="0" w:space="0" w:color="auto"/>
          </w:divBdr>
          <w:divsChild>
            <w:div w:id="1173840841">
              <w:marLeft w:val="0"/>
              <w:marRight w:val="0"/>
              <w:marTop w:val="0"/>
              <w:marBottom w:val="0"/>
              <w:divBdr>
                <w:top w:val="none" w:sz="0" w:space="0" w:color="auto"/>
                <w:left w:val="none" w:sz="0" w:space="0" w:color="auto"/>
                <w:bottom w:val="none" w:sz="0" w:space="0" w:color="auto"/>
                <w:right w:val="none" w:sz="0" w:space="0" w:color="auto"/>
              </w:divBdr>
            </w:div>
          </w:divsChild>
        </w:div>
        <w:div w:id="1016343536">
          <w:marLeft w:val="0"/>
          <w:marRight w:val="0"/>
          <w:marTop w:val="0"/>
          <w:marBottom w:val="0"/>
          <w:divBdr>
            <w:top w:val="none" w:sz="0" w:space="0" w:color="auto"/>
            <w:left w:val="none" w:sz="0" w:space="0" w:color="auto"/>
            <w:bottom w:val="none" w:sz="0" w:space="0" w:color="auto"/>
            <w:right w:val="none" w:sz="0" w:space="0" w:color="auto"/>
          </w:divBdr>
          <w:divsChild>
            <w:div w:id="1485045988">
              <w:marLeft w:val="0"/>
              <w:marRight w:val="0"/>
              <w:marTop w:val="0"/>
              <w:marBottom w:val="0"/>
              <w:divBdr>
                <w:top w:val="none" w:sz="0" w:space="0" w:color="auto"/>
                <w:left w:val="none" w:sz="0" w:space="0" w:color="auto"/>
                <w:bottom w:val="none" w:sz="0" w:space="0" w:color="auto"/>
                <w:right w:val="none" w:sz="0" w:space="0" w:color="auto"/>
              </w:divBdr>
            </w:div>
          </w:divsChild>
        </w:div>
        <w:div w:id="1097023137">
          <w:marLeft w:val="0"/>
          <w:marRight w:val="0"/>
          <w:marTop w:val="0"/>
          <w:marBottom w:val="0"/>
          <w:divBdr>
            <w:top w:val="none" w:sz="0" w:space="0" w:color="auto"/>
            <w:left w:val="none" w:sz="0" w:space="0" w:color="auto"/>
            <w:bottom w:val="none" w:sz="0" w:space="0" w:color="auto"/>
            <w:right w:val="none" w:sz="0" w:space="0" w:color="auto"/>
          </w:divBdr>
          <w:divsChild>
            <w:div w:id="975597761">
              <w:marLeft w:val="0"/>
              <w:marRight w:val="0"/>
              <w:marTop w:val="0"/>
              <w:marBottom w:val="0"/>
              <w:divBdr>
                <w:top w:val="none" w:sz="0" w:space="0" w:color="auto"/>
                <w:left w:val="none" w:sz="0" w:space="0" w:color="auto"/>
                <w:bottom w:val="none" w:sz="0" w:space="0" w:color="auto"/>
                <w:right w:val="none" w:sz="0" w:space="0" w:color="auto"/>
              </w:divBdr>
            </w:div>
          </w:divsChild>
        </w:div>
        <w:div w:id="1318536588">
          <w:marLeft w:val="0"/>
          <w:marRight w:val="0"/>
          <w:marTop w:val="0"/>
          <w:marBottom w:val="0"/>
          <w:divBdr>
            <w:top w:val="none" w:sz="0" w:space="0" w:color="auto"/>
            <w:left w:val="none" w:sz="0" w:space="0" w:color="auto"/>
            <w:bottom w:val="none" w:sz="0" w:space="0" w:color="auto"/>
            <w:right w:val="none" w:sz="0" w:space="0" w:color="auto"/>
          </w:divBdr>
          <w:divsChild>
            <w:div w:id="1625695427">
              <w:marLeft w:val="0"/>
              <w:marRight w:val="0"/>
              <w:marTop w:val="0"/>
              <w:marBottom w:val="0"/>
              <w:divBdr>
                <w:top w:val="none" w:sz="0" w:space="0" w:color="auto"/>
                <w:left w:val="none" w:sz="0" w:space="0" w:color="auto"/>
                <w:bottom w:val="none" w:sz="0" w:space="0" w:color="auto"/>
                <w:right w:val="none" w:sz="0" w:space="0" w:color="auto"/>
              </w:divBdr>
            </w:div>
          </w:divsChild>
        </w:div>
        <w:div w:id="1334995973">
          <w:marLeft w:val="0"/>
          <w:marRight w:val="0"/>
          <w:marTop w:val="0"/>
          <w:marBottom w:val="0"/>
          <w:divBdr>
            <w:top w:val="none" w:sz="0" w:space="0" w:color="auto"/>
            <w:left w:val="none" w:sz="0" w:space="0" w:color="auto"/>
            <w:bottom w:val="none" w:sz="0" w:space="0" w:color="auto"/>
            <w:right w:val="none" w:sz="0" w:space="0" w:color="auto"/>
          </w:divBdr>
          <w:divsChild>
            <w:div w:id="2085882139">
              <w:marLeft w:val="0"/>
              <w:marRight w:val="0"/>
              <w:marTop w:val="0"/>
              <w:marBottom w:val="0"/>
              <w:divBdr>
                <w:top w:val="none" w:sz="0" w:space="0" w:color="auto"/>
                <w:left w:val="none" w:sz="0" w:space="0" w:color="auto"/>
                <w:bottom w:val="none" w:sz="0" w:space="0" w:color="auto"/>
                <w:right w:val="none" w:sz="0" w:space="0" w:color="auto"/>
              </w:divBdr>
            </w:div>
          </w:divsChild>
        </w:div>
        <w:div w:id="1366174769">
          <w:marLeft w:val="0"/>
          <w:marRight w:val="0"/>
          <w:marTop w:val="0"/>
          <w:marBottom w:val="0"/>
          <w:divBdr>
            <w:top w:val="none" w:sz="0" w:space="0" w:color="auto"/>
            <w:left w:val="none" w:sz="0" w:space="0" w:color="auto"/>
            <w:bottom w:val="none" w:sz="0" w:space="0" w:color="auto"/>
            <w:right w:val="none" w:sz="0" w:space="0" w:color="auto"/>
          </w:divBdr>
          <w:divsChild>
            <w:div w:id="806169558">
              <w:marLeft w:val="0"/>
              <w:marRight w:val="0"/>
              <w:marTop w:val="0"/>
              <w:marBottom w:val="0"/>
              <w:divBdr>
                <w:top w:val="none" w:sz="0" w:space="0" w:color="auto"/>
                <w:left w:val="none" w:sz="0" w:space="0" w:color="auto"/>
                <w:bottom w:val="none" w:sz="0" w:space="0" w:color="auto"/>
                <w:right w:val="none" w:sz="0" w:space="0" w:color="auto"/>
              </w:divBdr>
            </w:div>
          </w:divsChild>
        </w:div>
        <w:div w:id="1430616802">
          <w:marLeft w:val="0"/>
          <w:marRight w:val="0"/>
          <w:marTop w:val="0"/>
          <w:marBottom w:val="0"/>
          <w:divBdr>
            <w:top w:val="none" w:sz="0" w:space="0" w:color="auto"/>
            <w:left w:val="none" w:sz="0" w:space="0" w:color="auto"/>
            <w:bottom w:val="none" w:sz="0" w:space="0" w:color="auto"/>
            <w:right w:val="none" w:sz="0" w:space="0" w:color="auto"/>
          </w:divBdr>
          <w:divsChild>
            <w:div w:id="577402510">
              <w:marLeft w:val="0"/>
              <w:marRight w:val="0"/>
              <w:marTop w:val="0"/>
              <w:marBottom w:val="0"/>
              <w:divBdr>
                <w:top w:val="none" w:sz="0" w:space="0" w:color="auto"/>
                <w:left w:val="none" w:sz="0" w:space="0" w:color="auto"/>
                <w:bottom w:val="none" w:sz="0" w:space="0" w:color="auto"/>
                <w:right w:val="none" w:sz="0" w:space="0" w:color="auto"/>
              </w:divBdr>
            </w:div>
          </w:divsChild>
        </w:div>
        <w:div w:id="1530559752">
          <w:marLeft w:val="0"/>
          <w:marRight w:val="0"/>
          <w:marTop w:val="0"/>
          <w:marBottom w:val="0"/>
          <w:divBdr>
            <w:top w:val="none" w:sz="0" w:space="0" w:color="auto"/>
            <w:left w:val="none" w:sz="0" w:space="0" w:color="auto"/>
            <w:bottom w:val="none" w:sz="0" w:space="0" w:color="auto"/>
            <w:right w:val="none" w:sz="0" w:space="0" w:color="auto"/>
          </w:divBdr>
          <w:divsChild>
            <w:div w:id="1575240844">
              <w:marLeft w:val="0"/>
              <w:marRight w:val="0"/>
              <w:marTop w:val="0"/>
              <w:marBottom w:val="0"/>
              <w:divBdr>
                <w:top w:val="none" w:sz="0" w:space="0" w:color="auto"/>
                <w:left w:val="none" w:sz="0" w:space="0" w:color="auto"/>
                <w:bottom w:val="none" w:sz="0" w:space="0" w:color="auto"/>
                <w:right w:val="none" w:sz="0" w:space="0" w:color="auto"/>
              </w:divBdr>
            </w:div>
          </w:divsChild>
        </w:div>
        <w:div w:id="1606813183">
          <w:marLeft w:val="0"/>
          <w:marRight w:val="0"/>
          <w:marTop w:val="0"/>
          <w:marBottom w:val="0"/>
          <w:divBdr>
            <w:top w:val="none" w:sz="0" w:space="0" w:color="auto"/>
            <w:left w:val="none" w:sz="0" w:space="0" w:color="auto"/>
            <w:bottom w:val="none" w:sz="0" w:space="0" w:color="auto"/>
            <w:right w:val="none" w:sz="0" w:space="0" w:color="auto"/>
          </w:divBdr>
          <w:divsChild>
            <w:div w:id="568854191">
              <w:marLeft w:val="0"/>
              <w:marRight w:val="0"/>
              <w:marTop w:val="0"/>
              <w:marBottom w:val="0"/>
              <w:divBdr>
                <w:top w:val="none" w:sz="0" w:space="0" w:color="auto"/>
                <w:left w:val="none" w:sz="0" w:space="0" w:color="auto"/>
                <w:bottom w:val="none" w:sz="0" w:space="0" w:color="auto"/>
                <w:right w:val="none" w:sz="0" w:space="0" w:color="auto"/>
              </w:divBdr>
            </w:div>
          </w:divsChild>
        </w:div>
        <w:div w:id="1911571672">
          <w:marLeft w:val="0"/>
          <w:marRight w:val="0"/>
          <w:marTop w:val="0"/>
          <w:marBottom w:val="0"/>
          <w:divBdr>
            <w:top w:val="none" w:sz="0" w:space="0" w:color="auto"/>
            <w:left w:val="none" w:sz="0" w:space="0" w:color="auto"/>
            <w:bottom w:val="none" w:sz="0" w:space="0" w:color="auto"/>
            <w:right w:val="none" w:sz="0" w:space="0" w:color="auto"/>
          </w:divBdr>
          <w:divsChild>
            <w:div w:id="424424101">
              <w:marLeft w:val="0"/>
              <w:marRight w:val="0"/>
              <w:marTop w:val="0"/>
              <w:marBottom w:val="0"/>
              <w:divBdr>
                <w:top w:val="none" w:sz="0" w:space="0" w:color="auto"/>
                <w:left w:val="none" w:sz="0" w:space="0" w:color="auto"/>
                <w:bottom w:val="none" w:sz="0" w:space="0" w:color="auto"/>
                <w:right w:val="none" w:sz="0" w:space="0" w:color="auto"/>
              </w:divBdr>
            </w:div>
          </w:divsChild>
        </w:div>
        <w:div w:id="1914580515">
          <w:marLeft w:val="0"/>
          <w:marRight w:val="0"/>
          <w:marTop w:val="0"/>
          <w:marBottom w:val="0"/>
          <w:divBdr>
            <w:top w:val="none" w:sz="0" w:space="0" w:color="auto"/>
            <w:left w:val="none" w:sz="0" w:space="0" w:color="auto"/>
            <w:bottom w:val="none" w:sz="0" w:space="0" w:color="auto"/>
            <w:right w:val="none" w:sz="0" w:space="0" w:color="auto"/>
          </w:divBdr>
          <w:divsChild>
            <w:div w:id="1209344612">
              <w:marLeft w:val="0"/>
              <w:marRight w:val="0"/>
              <w:marTop w:val="0"/>
              <w:marBottom w:val="0"/>
              <w:divBdr>
                <w:top w:val="none" w:sz="0" w:space="0" w:color="auto"/>
                <w:left w:val="none" w:sz="0" w:space="0" w:color="auto"/>
                <w:bottom w:val="none" w:sz="0" w:space="0" w:color="auto"/>
                <w:right w:val="none" w:sz="0" w:space="0" w:color="auto"/>
              </w:divBdr>
            </w:div>
          </w:divsChild>
        </w:div>
        <w:div w:id="1951861399">
          <w:marLeft w:val="0"/>
          <w:marRight w:val="0"/>
          <w:marTop w:val="0"/>
          <w:marBottom w:val="0"/>
          <w:divBdr>
            <w:top w:val="none" w:sz="0" w:space="0" w:color="auto"/>
            <w:left w:val="none" w:sz="0" w:space="0" w:color="auto"/>
            <w:bottom w:val="none" w:sz="0" w:space="0" w:color="auto"/>
            <w:right w:val="none" w:sz="0" w:space="0" w:color="auto"/>
          </w:divBdr>
          <w:divsChild>
            <w:div w:id="1755592948">
              <w:marLeft w:val="0"/>
              <w:marRight w:val="0"/>
              <w:marTop w:val="0"/>
              <w:marBottom w:val="0"/>
              <w:divBdr>
                <w:top w:val="none" w:sz="0" w:space="0" w:color="auto"/>
                <w:left w:val="none" w:sz="0" w:space="0" w:color="auto"/>
                <w:bottom w:val="none" w:sz="0" w:space="0" w:color="auto"/>
                <w:right w:val="none" w:sz="0" w:space="0" w:color="auto"/>
              </w:divBdr>
            </w:div>
          </w:divsChild>
        </w:div>
        <w:div w:id="1958759381">
          <w:marLeft w:val="0"/>
          <w:marRight w:val="0"/>
          <w:marTop w:val="0"/>
          <w:marBottom w:val="0"/>
          <w:divBdr>
            <w:top w:val="none" w:sz="0" w:space="0" w:color="auto"/>
            <w:left w:val="none" w:sz="0" w:space="0" w:color="auto"/>
            <w:bottom w:val="none" w:sz="0" w:space="0" w:color="auto"/>
            <w:right w:val="none" w:sz="0" w:space="0" w:color="auto"/>
          </w:divBdr>
          <w:divsChild>
            <w:div w:id="692533975">
              <w:marLeft w:val="0"/>
              <w:marRight w:val="0"/>
              <w:marTop w:val="0"/>
              <w:marBottom w:val="0"/>
              <w:divBdr>
                <w:top w:val="none" w:sz="0" w:space="0" w:color="auto"/>
                <w:left w:val="none" w:sz="0" w:space="0" w:color="auto"/>
                <w:bottom w:val="none" w:sz="0" w:space="0" w:color="auto"/>
                <w:right w:val="none" w:sz="0" w:space="0" w:color="auto"/>
              </w:divBdr>
            </w:div>
          </w:divsChild>
        </w:div>
        <w:div w:id="1959683457">
          <w:marLeft w:val="0"/>
          <w:marRight w:val="0"/>
          <w:marTop w:val="0"/>
          <w:marBottom w:val="0"/>
          <w:divBdr>
            <w:top w:val="none" w:sz="0" w:space="0" w:color="auto"/>
            <w:left w:val="none" w:sz="0" w:space="0" w:color="auto"/>
            <w:bottom w:val="none" w:sz="0" w:space="0" w:color="auto"/>
            <w:right w:val="none" w:sz="0" w:space="0" w:color="auto"/>
          </w:divBdr>
          <w:divsChild>
            <w:div w:id="8799793">
              <w:marLeft w:val="0"/>
              <w:marRight w:val="0"/>
              <w:marTop w:val="0"/>
              <w:marBottom w:val="0"/>
              <w:divBdr>
                <w:top w:val="none" w:sz="0" w:space="0" w:color="auto"/>
                <w:left w:val="none" w:sz="0" w:space="0" w:color="auto"/>
                <w:bottom w:val="none" w:sz="0" w:space="0" w:color="auto"/>
                <w:right w:val="none" w:sz="0" w:space="0" w:color="auto"/>
              </w:divBdr>
            </w:div>
          </w:divsChild>
        </w:div>
        <w:div w:id="2051882123">
          <w:marLeft w:val="0"/>
          <w:marRight w:val="0"/>
          <w:marTop w:val="0"/>
          <w:marBottom w:val="0"/>
          <w:divBdr>
            <w:top w:val="none" w:sz="0" w:space="0" w:color="auto"/>
            <w:left w:val="none" w:sz="0" w:space="0" w:color="auto"/>
            <w:bottom w:val="none" w:sz="0" w:space="0" w:color="auto"/>
            <w:right w:val="none" w:sz="0" w:space="0" w:color="auto"/>
          </w:divBdr>
          <w:divsChild>
            <w:div w:id="1257984242">
              <w:marLeft w:val="0"/>
              <w:marRight w:val="0"/>
              <w:marTop w:val="0"/>
              <w:marBottom w:val="0"/>
              <w:divBdr>
                <w:top w:val="none" w:sz="0" w:space="0" w:color="auto"/>
                <w:left w:val="none" w:sz="0" w:space="0" w:color="auto"/>
                <w:bottom w:val="none" w:sz="0" w:space="0" w:color="auto"/>
                <w:right w:val="none" w:sz="0" w:space="0" w:color="auto"/>
              </w:divBdr>
            </w:div>
          </w:divsChild>
        </w:div>
        <w:div w:id="2084987131">
          <w:marLeft w:val="0"/>
          <w:marRight w:val="0"/>
          <w:marTop w:val="0"/>
          <w:marBottom w:val="0"/>
          <w:divBdr>
            <w:top w:val="none" w:sz="0" w:space="0" w:color="auto"/>
            <w:left w:val="none" w:sz="0" w:space="0" w:color="auto"/>
            <w:bottom w:val="none" w:sz="0" w:space="0" w:color="auto"/>
            <w:right w:val="none" w:sz="0" w:space="0" w:color="auto"/>
          </w:divBdr>
          <w:divsChild>
            <w:div w:id="1998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8904">
      <w:bodyDiv w:val="1"/>
      <w:marLeft w:val="0"/>
      <w:marRight w:val="0"/>
      <w:marTop w:val="0"/>
      <w:marBottom w:val="0"/>
      <w:divBdr>
        <w:top w:val="none" w:sz="0" w:space="0" w:color="auto"/>
        <w:left w:val="none" w:sz="0" w:space="0" w:color="auto"/>
        <w:bottom w:val="none" w:sz="0" w:space="0" w:color="auto"/>
        <w:right w:val="none" w:sz="0" w:space="0" w:color="auto"/>
      </w:divBdr>
    </w:div>
    <w:div w:id="1511409363">
      <w:bodyDiv w:val="1"/>
      <w:marLeft w:val="0"/>
      <w:marRight w:val="0"/>
      <w:marTop w:val="0"/>
      <w:marBottom w:val="0"/>
      <w:divBdr>
        <w:top w:val="none" w:sz="0" w:space="0" w:color="auto"/>
        <w:left w:val="none" w:sz="0" w:space="0" w:color="auto"/>
        <w:bottom w:val="none" w:sz="0" w:space="0" w:color="auto"/>
        <w:right w:val="none" w:sz="0" w:space="0" w:color="auto"/>
      </w:divBdr>
    </w:div>
    <w:div w:id="1521578347">
      <w:bodyDiv w:val="1"/>
      <w:marLeft w:val="0"/>
      <w:marRight w:val="0"/>
      <w:marTop w:val="0"/>
      <w:marBottom w:val="0"/>
      <w:divBdr>
        <w:top w:val="none" w:sz="0" w:space="0" w:color="auto"/>
        <w:left w:val="none" w:sz="0" w:space="0" w:color="auto"/>
        <w:bottom w:val="none" w:sz="0" w:space="0" w:color="auto"/>
        <w:right w:val="none" w:sz="0" w:space="0" w:color="auto"/>
      </w:divBdr>
    </w:div>
    <w:div w:id="1533224358">
      <w:bodyDiv w:val="1"/>
      <w:marLeft w:val="0"/>
      <w:marRight w:val="0"/>
      <w:marTop w:val="0"/>
      <w:marBottom w:val="0"/>
      <w:divBdr>
        <w:top w:val="none" w:sz="0" w:space="0" w:color="auto"/>
        <w:left w:val="none" w:sz="0" w:space="0" w:color="auto"/>
        <w:bottom w:val="none" w:sz="0" w:space="0" w:color="auto"/>
        <w:right w:val="none" w:sz="0" w:space="0" w:color="auto"/>
      </w:divBdr>
    </w:div>
    <w:div w:id="1548033099">
      <w:bodyDiv w:val="1"/>
      <w:marLeft w:val="0"/>
      <w:marRight w:val="0"/>
      <w:marTop w:val="0"/>
      <w:marBottom w:val="0"/>
      <w:divBdr>
        <w:top w:val="none" w:sz="0" w:space="0" w:color="auto"/>
        <w:left w:val="none" w:sz="0" w:space="0" w:color="auto"/>
        <w:bottom w:val="none" w:sz="0" w:space="0" w:color="auto"/>
        <w:right w:val="none" w:sz="0" w:space="0" w:color="auto"/>
      </w:divBdr>
    </w:div>
    <w:div w:id="1579752316">
      <w:bodyDiv w:val="1"/>
      <w:marLeft w:val="0"/>
      <w:marRight w:val="0"/>
      <w:marTop w:val="0"/>
      <w:marBottom w:val="0"/>
      <w:divBdr>
        <w:top w:val="none" w:sz="0" w:space="0" w:color="auto"/>
        <w:left w:val="none" w:sz="0" w:space="0" w:color="auto"/>
        <w:bottom w:val="none" w:sz="0" w:space="0" w:color="auto"/>
        <w:right w:val="none" w:sz="0" w:space="0" w:color="auto"/>
      </w:divBdr>
    </w:div>
    <w:div w:id="1619413083">
      <w:bodyDiv w:val="1"/>
      <w:marLeft w:val="0"/>
      <w:marRight w:val="0"/>
      <w:marTop w:val="0"/>
      <w:marBottom w:val="0"/>
      <w:divBdr>
        <w:top w:val="none" w:sz="0" w:space="0" w:color="auto"/>
        <w:left w:val="none" w:sz="0" w:space="0" w:color="auto"/>
        <w:bottom w:val="none" w:sz="0" w:space="0" w:color="auto"/>
        <w:right w:val="none" w:sz="0" w:space="0" w:color="auto"/>
      </w:divBdr>
    </w:div>
    <w:div w:id="1646621302">
      <w:bodyDiv w:val="1"/>
      <w:marLeft w:val="0"/>
      <w:marRight w:val="0"/>
      <w:marTop w:val="0"/>
      <w:marBottom w:val="0"/>
      <w:divBdr>
        <w:top w:val="none" w:sz="0" w:space="0" w:color="auto"/>
        <w:left w:val="none" w:sz="0" w:space="0" w:color="auto"/>
        <w:bottom w:val="none" w:sz="0" w:space="0" w:color="auto"/>
        <w:right w:val="none" w:sz="0" w:space="0" w:color="auto"/>
      </w:divBdr>
    </w:div>
    <w:div w:id="1677924312">
      <w:bodyDiv w:val="1"/>
      <w:marLeft w:val="0"/>
      <w:marRight w:val="0"/>
      <w:marTop w:val="0"/>
      <w:marBottom w:val="0"/>
      <w:divBdr>
        <w:top w:val="none" w:sz="0" w:space="0" w:color="auto"/>
        <w:left w:val="none" w:sz="0" w:space="0" w:color="auto"/>
        <w:bottom w:val="none" w:sz="0" w:space="0" w:color="auto"/>
        <w:right w:val="none" w:sz="0" w:space="0" w:color="auto"/>
      </w:divBdr>
    </w:div>
    <w:div w:id="1707025808">
      <w:bodyDiv w:val="1"/>
      <w:marLeft w:val="0"/>
      <w:marRight w:val="0"/>
      <w:marTop w:val="0"/>
      <w:marBottom w:val="0"/>
      <w:divBdr>
        <w:top w:val="none" w:sz="0" w:space="0" w:color="auto"/>
        <w:left w:val="none" w:sz="0" w:space="0" w:color="auto"/>
        <w:bottom w:val="none" w:sz="0" w:space="0" w:color="auto"/>
        <w:right w:val="none" w:sz="0" w:space="0" w:color="auto"/>
      </w:divBdr>
    </w:div>
    <w:div w:id="1739135743">
      <w:bodyDiv w:val="1"/>
      <w:marLeft w:val="0"/>
      <w:marRight w:val="0"/>
      <w:marTop w:val="0"/>
      <w:marBottom w:val="0"/>
      <w:divBdr>
        <w:top w:val="none" w:sz="0" w:space="0" w:color="auto"/>
        <w:left w:val="none" w:sz="0" w:space="0" w:color="auto"/>
        <w:bottom w:val="none" w:sz="0" w:space="0" w:color="auto"/>
        <w:right w:val="none" w:sz="0" w:space="0" w:color="auto"/>
      </w:divBdr>
    </w:div>
    <w:div w:id="1741244295">
      <w:bodyDiv w:val="1"/>
      <w:marLeft w:val="0"/>
      <w:marRight w:val="0"/>
      <w:marTop w:val="0"/>
      <w:marBottom w:val="0"/>
      <w:divBdr>
        <w:top w:val="none" w:sz="0" w:space="0" w:color="auto"/>
        <w:left w:val="none" w:sz="0" w:space="0" w:color="auto"/>
        <w:bottom w:val="none" w:sz="0" w:space="0" w:color="auto"/>
        <w:right w:val="none" w:sz="0" w:space="0" w:color="auto"/>
      </w:divBdr>
    </w:div>
    <w:div w:id="1749225070">
      <w:bodyDiv w:val="1"/>
      <w:marLeft w:val="0"/>
      <w:marRight w:val="0"/>
      <w:marTop w:val="0"/>
      <w:marBottom w:val="0"/>
      <w:divBdr>
        <w:top w:val="none" w:sz="0" w:space="0" w:color="auto"/>
        <w:left w:val="none" w:sz="0" w:space="0" w:color="auto"/>
        <w:bottom w:val="none" w:sz="0" w:space="0" w:color="auto"/>
        <w:right w:val="none" w:sz="0" w:space="0" w:color="auto"/>
      </w:divBdr>
    </w:div>
    <w:div w:id="1753577538">
      <w:bodyDiv w:val="1"/>
      <w:marLeft w:val="0"/>
      <w:marRight w:val="0"/>
      <w:marTop w:val="0"/>
      <w:marBottom w:val="0"/>
      <w:divBdr>
        <w:top w:val="none" w:sz="0" w:space="0" w:color="auto"/>
        <w:left w:val="none" w:sz="0" w:space="0" w:color="auto"/>
        <w:bottom w:val="none" w:sz="0" w:space="0" w:color="auto"/>
        <w:right w:val="none" w:sz="0" w:space="0" w:color="auto"/>
      </w:divBdr>
    </w:div>
    <w:div w:id="1758284816">
      <w:bodyDiv w:val="1"/>
      <w:marLeft w:val="0"/>
      <w:marRight w:val="0"/>
      <w:marTop w:val="0"/>
      <w:marBottom w:val="0"/>
      <w:divBdr>
        <w:top w:val="none" w:sz="0" w:space="0" w:color="auto"/>
        <w:left w:val="none" w:sz="0" w:space="0" w:color="auto"/>
        <w:bottom w:val="none" w:sz="0" w:space="0" w:color="auto"/>
        <w:right w:val="none" w:sz="0" w:space="0" w:color="auto"/>
      </w:divBdr>
    </w:div>
    <w:div w:id="1762527174">
      <w:bodyDiv w:val="1"/>
      <w:marLeft w:val="0"/>
      <w:marRight w:val="0"/>
      <w:marTop w:val="0"/>
      <w:marBottom w:val="0"/>
      <w:divBdr>
        <w:top w:val="none" w:sz="0" w:space="0" w:color="auto"/>
        <w:left w:val="none" w:sz="0" w:space="0" w:color="auto"/>
        <w:bottom w:val="none" w:sz="0" w:space="0" w:color="auto"/>
        <w:right w:val="none" w:sz="0" w:space="0" w:color="auto"/>
      </w:divBdr>
    </w:div>
    <w:div w:id="1801802397">
      <w:bodyDiv w:val="1"/>
      <w:marLeft w:val="0"/>
      <w:marRight w:val="0"/>
      <w:marTop w:val="0"/>
      <w:marBottom w:val="0"/>
      <w:divBdr>
        <w:top w:val="none" w:sz="0" w:space="0" w:color="auto"/>
        <w:left w:val="none" w:sz="0" w:space="0" w:color="auto"/>
        <w:bottom w:val="none" w:sz="0" w:space="0" w:color="auto"/>
        <w:right w:val="none" w:sz="0" w:space="0" w:color="auto"/>
      </w:divBdr>
    </w:div>
    <w:div w:id="1826166323">
      <w:bodyDiv w:val="1"/>
      <w:marLeft w:val="0"/>
      <w:marRight w:val="0"/>
      <w:marTop w:val="0"/>
      <w:marBottom w:val="0"/>
      <w:divBdr>
        <w:top w:val="none" w:sz="0" w:space="0" w:color="auto"/>
        <w:left w:val="none" w:sz="0" w:space="0" w:color="auto"/>
        <w:bottom w:val="none" w:sz="0" w:space="0" w:color="auto"/>
        <w:right w:val="none" w:sz="0" w:space="0" w:color="auto"/>
      </w:divBdr>
    </w:div>
    <w:div w:id="1826780296">
      <w:bodyDiv w:val="1"/>
      <w:marLeft w:val="0"/>
      <w:marRight w:val="0"/>
      <w:marTop w:val="0"/>
      <w:marBottom w:val="0"/>
      <w:divBdr>
        <w:top w:val="none" w:sz="0" w:space="0" w:color="auto"/>
        <w:left w:val="none" w:sz="0" w:space="0" w:color="auto"/>
        <w:bottom w:val="none" w:sz="0" w:space="0" w:color="auto"/>
        <w:right w:val="none" w:sz="0" w:space="0" w:color="auto"/>
      </w:divBdr>
    </w:div>
    <w:div w:id="1842160060">
      <w:bodyDiv w:val="1"/>
      <w:marLeft w:val="0"/>
      <w:marRight w:val="0"/>
      <w:marTop w:val="0"/>
      <w:marBottom w:val="0"/>
      <w:divBdr>
        <w:top w:val="none" w:sz="0" w:space="0" w:color="auto"/>
        <w:left w:val="none" w:sz="0" w:space="0" w:color="auto"/>
        <w:bottom w:val="none" w:sz="0" w:space="0" w:color="auto"/>
        <w:right w:val="none" w:sz="0" w:space="0" w:color="auto"/>
      </w:divBdr>
    </w:div>
    <w:div w:id="1854221421">
      <w:bodyDiv w:val="1"/>
      <w:marLeft w:val="0"/>
      <w:marRight w:val="0"/>
      <w:marTop w:val="0"/>
      <w:marBottom w:val="0"/>
      <w:divBdr>
        <w:top w:val="none" w:sz="0" w:space="0" w:color="auto"/>
        <w:left w:val="none" w:sz="0" w:space="0" w:color="auto"/>
        <w:bottom w:val="none" w:sz="0" w:space="0" w:color="auto"/>
        <w:right w:val="none" w:sz="0" w:space="0" w:color="auto"/>
      </w:divBdr>
    </w:div>
    <w:div w:id="1867136692">
      <w:bodyDiv w:val="1"/>
      <w:marLeft w:val="0"/>
      <w:marRight w:val="0"/>
      <w:marTop w:val="0"/>
      <w:marBottom w:val="0"/>
      <w:divBdr>
        <w:top w:val="none" w:sz="0" w:space="0" w:color="auto"/>
        <w:left w:val="none" w:sz="0" w:space="0" w:color="auto"/>
        <w:bottom w:val="none" w:sz="0" w:space="0" w:color="auto"/>
        <w:right w:val="none" w:sz="0" w:space="0" w:color="auto"/>
      </w:divBdr>
    </w:div>
    <w:div w:id="1873305287">
      <w:bodyDiv w:val="1"/>
      <w:marLeft w:val="0"/>
      <w:marRight w:val="0"/>
      <w:marTop w:val="0"/>
      <w:marBottom w:val="0"/>
      <w:divBdr>
        <w:top w:val="none" w:sz="0" w:space="0" w:color="auto"/>
        <w:left w:val="none" w:sz="0" w:space="0" w:color="auto"/>
        <w:bottom w:val="none" w:sz="0" w:space="0" w:color="auto"/>
        <w:right w:val="none" w:sz="0" w:space="0" w:color="auto"/>
      </w:divBdr>
    </w:div>
    <w:div w:id="1895971434">
      <w:bodyDiv w:val="1"/>
      <w:marLeft w:val="0"/>
      <w:marRight w:val="0"/>
      <w:marTop w:val="0"/>
      <w:marBottom w:val="0"/>
      <w:divBdr>
        <w:top w:val="none" w:sz="0" w:space="0" w:color="auto"/>
        <w:left w:val="none" w:sz="0" w:space="0" w:color="auto"/>
        <w:bottom w:val="none" w:sz="0" w:space="0" w:color="auto"/>
        <w:right w:val="none" w:sz="0" w:space="0" w:color="auto"/>
      </w:divBdr>
    </w:div>
    <w:div w:id="1903366556">
      <w:bodyDiv w:val="1"/>
      <w:marLeft w:val="0"/>
      <w:marRight w:val="0"/>
      <w:marTop w:val="0"/>
      <w:marBottom w:val="0"/>
      <w:divBdr>
        <w:top w:val="none" w:sz="0" w:space="0" w:color="auto"/>
        <w:left w:val="none" w:sz="0" w:space="0" w:color="auto"/>
        <w:bottom w:val="none" w:sz="0" w:space="0" w:color="auto"/>
        <w:right w:val="none" w:sz="0" w:space="0" w:color="auto"/>
      </w:divBdr>
    </w:div>
    <w:div w:id="1912812897">
      <w:bodyDiv w:val="1"/>
      <w:marLeft w:val="0"/>
      <w:marRight w:val="0"/>
      <w:marTop w:val="0"/>
      <w:marBottom w:val="0"/>
      <w:divBdr>
        <w:top w:val="none" w:sz="0" w:space="0" w:color="auto"/>
        <w:left w:val="none" w:sz="0" w:space="0" w:color="auto"/>
        <w:bottom w:val="none" w:sz="0" w:space="0" w:color="auto"/>
        <w:right w:val="none" w:sz="0" w:space="0" w:color="auto"/>
      </w:divBdr>
    </w:div>
    <w:div w:id="1927034853">
      <w:bodyDiv w:val="1"/>
      <w:marLeft w:val="0"/>
      <w:marRight w:val="0"/>
      <w:marTop w:val="0"/>
      <w:marBottom w:val="0"/>
      <w:divBdr>
        <w:top w:val="none" w:sz="0" w:space="0" w:color="auto"/>
        <w:left w:val="none" w:sz="0" w:space="0" w:color="auto"/>
        <w:bottom w:val="none" w:sz="0" w:space="0" w:color="auto"/>
        <w:right w:val="none" w:sz="0" w:space="0" w:color="auto"/>
      </w:divBdr>
      <w:divsChild>
        <w:div w:id="1670523309">
          <w:marLeft w:val="0"/>
          <w:marRight w:val="0"/>
          <w:marTop w:val="0"/>
          <w:marBottom w:val="0"/>
          <w:divBdr>
            <w:top w:val="none" w:sz="0" w:space="0" w:color="auto"/>
            <w:left w:val="none" w:sz="0" w:space="0" w:color="auto"/>
            <w:bottom w:val="none" w:sz="0" w:space="0" w:color="auto"/>
            <w:right w:val="none" w:sz="0" w:space="0" w:color="auto"/>
          </w:divBdr>
        </w:div>
      </w:divsChild>
    </w:div>
    <w:div w:id="1927689464">
      <w:bodyDiv w:val="1"/>
      <w:marLeft w:val="0"/>
      <w:marRight w:val="0"/>
      <w:marTop w:val="0"/>
      <w:marBottom w:val="0"/>
      <w:divBdr>
        <w:top w:val="none" w:sz="0" w:space="0" w:color="auto"/>
        <w:left w:val="none" w:sz="0" w:space="0" w:color="auto"/>
        <w:bottom w:val="none" w:sz="0" w:space="0" w:color="auto"/>
        <w:right w:val="none" w:sz="0" w:space="0" w:color="auto"/>
      </w:divBdr>
    </w:div>
    <w:div w:id="1946231443">
      <w:bodyDiv w:val="1"/>
      <w:marLeft w:val="0"/>
      <w:marRight w:val="0"/>
      <w:marTop w:val="0"/>
      <w:marBottom w:val="0"/>
      <w:divBdr>
        <w:top w:val="none" w:sz="0" w:space="0" w:color="auto"/>
        <w:left w:val="none" w:sz="0" w:space="0" w:color="auto"/>
        <w:bottom w:val="none" w:sz="0" w:space="0" w:color="auto"/>
        <w:right w:val="none" w:sz="0" w:space="0" w:color="auto"/>
      </w:divBdr>
    </w:div>
    <w:div w:id="1954819196">
      <w:bodyDiv w:val="1"/>
      <w:marLeft w:val="0"/>
      <w:marRight w:val="0"/>
      <w:marTop w:val="0"/>
      <w:marBottom w:val="0"/>
      <w:divBdr>
        <w:top w:val="none" w:sz="0" w:space="0" w:color="auto"/>
        <w:left w:val="none" w:sz="0" w:space="0" w:color="auto"/>
        <w:bottom w:val="none" w:sz="0" w:space="0" w:color="auto"/>
        <w:right w:val="none" w:sz="0" w:space="0" w:color="auto"/>
      </w:divBdr>
    </w:div>
    <w:div w:id="1955941198">
      <w:bodyDiv w:val="1"/>
      <w:marLeft w:val="0"/>
      <w:marRight w:val="0"/>
      <w:marTop w:val="0"/>
      <w:marBottom w:val="0"/>
      <w:divBdr>
        <w:top w:val="none" w:sz="0" w:space="0" w:color="auto"/>
        <w:left w:val="none" w:sz="0" w:space="0" w:color="auto"/>
        <w:bottom w:val="none" w:sz="0" w:space="0" w:color="auto"/>
        <w:right w:val="none" w:sz="0" w:space="0" w:color="auto"/>
      </w:divBdr>
    </w:div>
    <w:div w:id="1973048524">
      <w:bodyDiv w:val="1"/>
      <w:marLeft w:val="0"/>
      <w:marRight w:val="0"/>
      <w:marTop w:val="0"/>
      <w:marBottom w:val="0"/>
      <w:divBdr>
        <w:top w:val="none" w:sz="0" w:space="0" w:color="auto"/>
        <w:left w:val="none" w:sz="0" w:space="0" w:color="auto"/>
        <w:bottom w:val="none" w:sz="0" w:space="0" w:color="auto"/>
        <w:right w:val="none" w:sz="0" w:space="0" w:color="auto"/>
      </w:divBdr>
    </w:div>
    <w:div w:id="1977027299">
      <w:bodyDiv w:val="1"/>
      <w:marLeft w:val="0"/>
      <w:marRight w:val="0"/>
      <w:marTop w:val="0"/>
      <w:marBottom w:val="0"/>
      <w:divBdr>
        <w:top w:val="none" w:sz="0" w:space="0" w:color="auto"/>
        <w:left w:val="none" w:sz="0" w:space="0" w:color="auto"/>
        <w:bottom w:val="none" w:sz="0" w:space="0" w:color="auto"/>
        <w:right w:val="none" w:sz="0" w:space="0" w:color="auto"/>
      </w:divBdr>
    </w:div>
    <w:div w:id="1992102756">
      <w:bodyDiv w:val="1"/>
      <w:marLeft w:val="0"/>
      <w:marRight w:val="0"/>
      <w:marTop w:val="0"/>
      <w:marBottom w:val="0"/>
      <w:divBdr>
        <w:top w:val="none" w:sz="0" w:space="0" w:color="auto"/>
        <w:left w:val="none" w:sz="0" w:space="0" w:color="auto"/>
        <w:bottom w:val="none" w:sz="0" w:space="0" w:color="auto"/>
        <w:right w:val="none" w:sz="0" w:space="0" w:color="auto"/>
      </w:divBdr>
    </w:div>
    <w:div w:id="2003851374">
      <w:bodyDiv w:val="1"/>
      <w:marLeft w:val="0"/>
      <w:marRight w:val="0"/>
      <w:marTop w:val="0"/>
      <w:marBottom w:val="0"/>
      <w:divBdr>
        <w:top w:val="none" w:sz="0" w:space="0" w:color="auto"/>
        <w:left w:val="none" w:sz="0" w:space="0" w:color="auto"/>
        <w:bottom w:val="none" w:sz="0" w:space="0" w:color="auto"/>
        <w:right w:val="none" w:sz="0" w:space="0" w:color="auto"/>
      </w:divBdr>
    </w:div>
    <w:div w:id="2058118894">
      <w:bodyDiv w:val="1"/>
      <w:marLeft w:val="0"/>
      <w:marRight w:val="0"/>
      <w:marTop w:val="0"/>
      <w:marBottom w:val="0"/>
      <w:divBdr>
        <w:top w:val="none" w:sz="0" w:space="0" w:color="auto"/>
        <w:left w:val="none" w:sz="0" w:space="0" w:color="auto"/>
        <w:bottom w:val="none" w:sz="0" w:space="0" w:color="auto"/>
        <w:right w:val="none" w:sz="0" w:space="0" w:color="auto"/>
      </w:divBdr>
    </w:div>
    <w:div w:id="2092311802">
      <w:bodyDiv w:val="1"/>
      <w:marLeft w:val="0"/>
      <w:marRight w:val="0"/>
      <w:marTop w:val="0"/>
      <w:marBottom w:val="0"/>
      <w:divBdr>
        <w:top w:val="none" w:sz="0" w:space="0" w:color="auto"/>
        <w:left w:val="none" w:sz="0" w:space="0" w:color="auto"/>
        <w:bottom w:val="none" w:sz="0" w:space="0" w:color="auto"/>
        <w:right w:val="none" w:sz="0" w:space="0" w:color="auto"/>
      </w:divBdr>
    </w:div>
    <w:div w:id="2094350902">
      <w:bodyDiv w:val="1"/>
      <w:marLeft w:val="0"/>
      <w:marRight w:val="0"/>
      <w:marTop w:val="0"/>
      <w:marBottom w:val="0"/>
      <w:divBdr>
        <w:top w:val="none" w:sz="0" w:space="0" w:color="auto"/>
        <w:left w:val="none" w:sz="0" w:space="0" w:color="auto"/>
        <w:bottom w:val="none" w:sz="0" w:space="0" w:color="auto"/>
        <w:right w:val="none" w:sz="0" w:space="0" w:color="auto"/>
      </w:divBdr>
    </w:div>
    <w:div w:id="2130926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bc78ebf1c14447c2"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3.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massgov.sharepoint.com/sites/EHS-Teams-DPH_BSAS-BSASPND/Shared%20Documents/BSAS%20PND/Harm%20Reduction%20and%20Overdose%20Prevention/Data%20Projects/Stimulant/UPDATE%20Stimulant%20Report_Death_April2022%20BB.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curquhart\Desktop\Copy%20of%20Copy%20of%20Stimulant%20Report_MATRIS%20Template.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_rels/chart12.xml.rels><?xml version="1.0" encoding="UTF-8" standalone="yes"?>
<Relationships xmlns="http://schemas.openxmlformats.org/package/2006/relationships"><Relationship Id="rId3" Type="http://schemas.openxmlformats.org/officeDocument/2006/relationships/oleObject" Target="https://massgov.sharepoint.com/sites/EHS-Teams-IT_DPH_OPH_SAP-OpioidsandOtherSubstances/Shared%20Documents/Opioids%20and%20Other%20Substances/Opioid%20and%20Stimulant%20Reports/Stimulant/UPDATE%20Stimulant%20Report_Death_April2022%20BB.xlsx" TargetMode="External"/><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https://massgov.sharepoint.com/sites/EHS-Teams-IT_DPH_OPH_SAP-OpioidsandOtherSubstances/Shared%20Documents/Opioids%20and%20Other%20Substances/Opioid%20and%20Stimulant%20Reports/Stimulant/UPDATE%20of%20Stimulant%20Report_MATRIS%20Template_BB.xlsx" TargetMode="External"/></Relationships>
</file>

<file path=word/charts/_rels/chart14.xml.rels><?xml version="1.0" encoding="UTF-8" standalone="yes"?>
<Relationships xmlns="http://schemas.openxmlformats.org/package/2006/relationships"><Relationship Id="rId3" Type="http://schemas.openxmlformats.org/officeDocument/2006/relationships/oleObject" Target="https://massgov.sharepoint.com/sites/EHS-Teams-IT_DPH_OPH_SAP-OpioidsandOtherSubstances/Shared%20Documents/Opioids%20and%20Other%20Substances/Opioid%20and%20Stimulant%20Reports/Stimulant/UPDATE%20MDPH_SyS_Stimulants_Age_Sex_Dec22%20BB.xlsx" TargetMode="External"/><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oleObject" Target="file:///C:\Users\curquhart\Downloads\UPDATE%20Stimulant%20Report_Death_April2022%20BB.xlsx" TargetMode="External"/><Relationship Id="rId1" Type="http://schemas.openxmlformats.org/officeDocument/2006/relationships/themeOverride" Target="../theme/themeOverride4.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curquhart\Desktop\Copy%20of%20Copy%20of%20Stimulant%20Report_MATRIS%20Template.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1.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2.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massgov.sharepoint.com/sites/EHS-Teams-IT_DPH_OPH_SAP-OpioidsandOtherSubstances/Shared%20Documents/Opioids%20and%20Other%20Substances/Opioid%20and%20Stimulant%20Reports/Stimulant/Stimulant%20Report_Death_April2022.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curquhart\Desktop\Copy%20of%20Copy%20of%20Stimulant%20Report_MATRIS%20Template.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3.xml"/><Relationship Id="rId4" Type="http://schemas.openxmlformats.org/officeDocument/2006/relationships/oleObject" Target="https://massgov.sharepoint.com/sites/EHS-Teams-IT_DPH_OPH_SAP-OpioidsandOtherSubstances/Shared%20Documents/Opioids%20and%20Other%20Substances/Opioid%20and%20Stimulant%20Reports/Stimulant/UPDATE%20Stimulant%20Report_Death_April2022%20BB.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https://massgov.sharepoint.com/sites/EHS-Teams-IT_DPH_OPH_SAP-OpioidsandOtherSubstances/Shared%20Documents/Opioids%20and%20Other%20Substances/Opioid%20and%20Stimulant%20Reports/Stimulant/UPDATE%20Stimulant%20Report_Death_April2022%20BB.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https://massgov.sharepoint.com/sites/EHS-Teams-IT_DPH_OPH_SAP-OpioidsandOtherSubstances/Shared%20Documents/Opioids%20and%20Other%20Substances/Opioid%20and%20Stimulant%20Reports/Stimulant/UPDATE%20of%20Stimulant%20Report_MATRIS%20Template_BB.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7.xml"/><Relationship Id="rId4" Type="http://schemas.openxmlformats.org/officeDocument/2006/relationships/oleObject" Target="file:///C:\Users\curquhart\Desktop\Copy%20of%20Copy%20of%20Stimulant%20Report_Death%20Templ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mn-lt"/>
                <a:ea typeface="+mn-ea"/>
                <a:cs typeface="+mn-cs"/>
              </a:defRPr>
            </a:pPr>
            <a:r>
              <a:rPr lang="en-US" sz="1200" b="1"/>
              <a:t>Figure</a:t>
            </a:r>
            <a:r>
              <a:rPr lang="en-US" sz="1200" b="1" baseline="0"/>
              <a:t> 1: Count of Stimulant-Related Deaths,</a:t>
            </a:r>
          </a:p>
          <a:p>
            <a:pPr>
              <a:defRPr b="1"/>
            </a:pPr>
            <a:r>
              <a:rPr lang="en-US" sz="1200" b="1" baseline="0"/>
              <a:t>Massachusetts Residents: 2018-2021</a:t>
            </a:r>
            <a:endParaRPr lang="en-US" sz="1200" b="1"/>
          </a:p>
        </c:rich>
      </c:tx>
      <c:layout>
        <c:manualLayout>
          <c:xMode val="edge"/>
          <c:yMode val="edge"/>
          <c:x val="0.2673286672499271"/>
          <c:y val="3.2502776274156375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493438320209973"/>
          <c:y val="0.17171296296296296"/>
          <c:w val="0.87489107611548556"/>
          <c:h val="0.51738700982717345"/>
        </c:manualLayout>
      </c:layout>
      <c:barChart>
        <c:barDir val="col"/>
        <c:grouping val="stacked"/>
        <c:varyColors val="0"/>
        <c:ser>
          <c:idx val="0"/>
          <c:order val="0"/>
          <c:tx>
            <c:strRef>
              <c:f>'[UPDATE Stimulant Report_Death_April2022 BB.xlsx]Figure 1'!$A$4</c:f>
              <c:strCache>
                <c:ptCount val="1"/>
                <c:pt idx="0">
                  <c:v>Acute stimulant-related poisoning deaths</c:v>
                </c:pt>
              </c:strCache>
            </c:strRef>
          </c:tx>
          <c:spPr>
            <a:solidFill>
              <a:schemeClr val="accent1"/>
            </a:solidFill>
            <a:ln>
              <a:noFill/>
            </a:ln>
            <a:effectLst/>
          </c:spPr>
          <c:invertIfNegative val="0"/>
          <c:dLbls>
            <c:dLbl>
              <c:idx val="39"/>
              <c:layout>
                <c:manualLayout>
                  <c:x val="-1.8518518518519877E-3"/>
                  <c:y val="-8.661999313748541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A9-422D-B9D8-B750FA7C0712}"/>
                </c:ext>
              </c:extLst>
            </c:dLbl>
            <c:dLbl>
              <c:idx val="40"/>
              <c:layout>
                <c:manualLayout>
                  <c:x val="0"/>
                  <c:y val="-3.77982518308529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A9-422D-B9D8-B750FA7C0712}"/>
                </c:ext>
              </c:extLst>
            </c:dLbl>
            <c:dLbl>
              <c:idx val="42"/>
              <c:layout>
                <c:manualLayout>
                  <c:x val="0"/>
                  <c:y val="-3.30734703519962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A9-422D-B9D8-B750FA7C0712}"/>
                </c:ext>
              </c:extLst>
            </c:dLbl>
            <c:dLbl>
              <c:idx val="44"/>
              <c:layout>
                <c:manualLayout>
                  <c:x val="0"/>
                  <c:y val="-4.72478147885660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A9-422D-B9D8-B750FA7C0712}"/>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'[UPDATE Stimulant Report_Death_April2022 BB.xlsx]Figure 1'!$B$1:$AW$2</c:f>
              <c:multiLvlStrCache>
                <c:ptCount val="4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lvl>
                <c:lvl>
                  <c:pt idx="0">
                    <c:v>2018</c:v>
                  </c:pt>
                  <c:pt idx="12">
                    <c:v>2019</c:v>
                  </c:pt>
                  <c:pt idx="24">
                    <c:v>2020</c:v>
                  </c:pt>
                  <c:pt idx="36">
                    <c:v>2021</c:v>
                  </c:pt>
                </c:lvl>
              </c:multiLvlStrCache>
            </c:multiLvlStrRef>
          </c:cat>
          <c:val>
            <c:numRef>
              <c:f>'[UPDATE Stimulant Report_Death_April2022 BB.xlsx]Figure 1'!$B$4:$AW$4</c:f>
              <c:numCache>
                <c:formatCode>General</c:formatCode>
                <c:ptCount val="48"/>
                <c:pt idx="0">
                  <c:v>67</c:v>
                </c:pt>
                <c:pt idx="1">
                  <c:v>63</c:v>
                </c:pt>
                <c:pt idx="2">
                  <c:v>57</c:v>
                </c:pt>
                <c:pt idx="3">
                  <c:v>50</c:v>
                </c:pt>
                <c:pt idx="4">
                  <c:v>75</c:v>
                </c:pt>
                <c:pt idx="5">
                  <c:v>79</c:v>
                </c:pt>
                <c:pt idx="6">
                  <c:v>68</c:v>
                </c:pt>
                <c:pt idx="7">
                  <c:v>64</c:v>
                </c:pt>
                <c:pt idx="8">
                  <c:v>74</c:v>
                </c:pt>
                <c:pt idx="9">
                  <c:v>51</c:v>
                </c:pt>
                <c:pt idx="10">
                  <c:v>56</c:v>
                </c:pt>
                <c:pt idx="11">
                  <c:v>63</c:v>
                </c:pt>
                <c:pt idx="12">
                  <c:v>68</c:v>
                </c:pt>
                <c:pt idx="13">
                  <c:v>52</c:v>
                </c:pt>
                <c:pt idx="14">
                  <c:v>68</c:v>
                </c:pt>
                <c:pt idx="15">
                  <c:v>65</c:v>
                </c:pt>
                <c:pt idx="16">
                  <c:v>75</c:v>
                </c:pt>
                <c:pt idx="17">
                  <c:v>78</c:v>
                </c:pt>
                <c:pt idx="18">
                  <c:v>82</c:v>
                </c:pt>
                <c:pt idx="19">
                  <c:v>68</c:v>
                </c:pt>
                <c:pt idx="20">
                  <c:v>75</c:v>
                </c:pt>
                <c:pt idx="21">
                  <c:v>92</c:v>
                </c:pt>
                <c:pt idx="22">
                  <c:v>81</c:v>
                </c:pt>
                <c:pt idx="23">
                  <c:v>63</c:v>
                </c:pt>
                <c:pt idx="24">
                  <c:v>64</c:v>
                </c:pt>
                <c:pt idx="25">
                  <c:v>81</c:v>
                </c:pt>
                <c:pt idx="26">
                  <c:v>88</c:v>
                </c:pt>
                <c:pt idx="27">
                  <c:v>96</c:v>
                </c:pt>
                <c:pt idx="28">
                  <c:v>109</c:v>
                </c:pt>
                <c:pt idx="29">
                  <c:v>73</c:v>
                </c:pt>
                <c:pt idx="30">
                  <c:v>108</c:v>
                </c:pt>
                <c:pt idx="31">
                  <c:v>78</c:v>
                </c:pt>
                <c:pt idx="32">
                  <c:v>83</c:v>
                </c:pt>
                <c:pt idx="33">
                  <c:v>92</c:v>
                </c:pt>
                <c:pt idx="34">
                  <c:v>76</c:v>
                </c:pt>
                <c:pt idx="35">
                  <c:v>89</c:v>
                </c:pt>
                <c:pt idx="36">
                  <c:v>90</c:v>
                </c:pt>
                <c:pt idx="37">
                  <c:v>89</c:v>
                </c:pt>
                <c:pt idx="38">
                  <c:v>134</c:v>
                </c:pt>
                <c:pt idx="39">
                  <c:v>108</c:v>
                </c:pt>
                <c:pt idx="40">
                  <c:v>108</c:v>
                </c:pt>
                <c:pt idx="41">
                  <c:v>108</c:v>
                </c:pt>
                <c:pt idx="42">
                  <c:v>111</c:v>
                </c:pt>
                <c:pt idx="43">
                  <c:v>118</c:v>
                </c:pt>
                <c:pt idx="44">
                  <c:v>111</c:v>
                </c:pt>
                <c:pt idx="45">
                  <c:v>98</c:v>
                </c:pt>
                <c:pt idx="46">
                  <c:v>98</c:v>
                </c:pt>
                <c:pt idx="47">
                  <c:v>79</c:v>
                </c:pt>
              </c:numCache>
            </c:numRef>
          </c:val>
          <c:extLst>
            <c:ext xmlns:c16="http://schemas.microsoft.com/office/drawing/2014/chart" uri="{C3380CC4-5D6E-409C-BE32-E72D297353CC}">
              <c16:uniqueId val="{00000000-57A9-422D-B9D8-B750FA7C0712}"/>
            </c:ext>
          </c:extLst>
        </c:ser>
        <c:ser>
          <c:idx val="1"/>
          <c:order val="1"/>
          <c:tx>
            <c:strRef>
              <c:f>'[UPDATE Stimulant Report_Death_April2022 BB.xlsx]Figure 1'!$A$5</c:f>
              <c:strCache>
                <c:ptCount val="1"/>
                <c:pt idx="0">
                  <c:v>Other stimulant-related deaths</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'[UPDATE Stimulant Report_Death_April2022 BB.xlsx]Figure 1'!$B$1:$AW$2</c:f>
              <c:multiLvlStrCache>
                <c:ptCount val="4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lvl>
                <c:lvl>
                  <c:pt idx="0">
                    <c:v>2018</c:v>
                  </c:pt>
                  <c:pt idx="12">
                    <c:v>2019</c:v>
                  </c:pt>
                  <c:pt idx="24">
                    <c:v>2020</c:v>
                  </c:pt>
                  <c:pt idx="36">
                    <c:v>2021</c:v>
                  </c:pt>
                </c:lvl>
              </c:multiLvlStrCache>
            </c:multiLvlStrRef>
          </c:cat>
          <c:val>
            <c:numRef>
              <c:f>'[UPDATE Stimulant Report_Death_April2022 BB.xlsx]Figure 1'!$B$5:$AW$5</c:f>
              <c:numCache>
                <c:formatCode>General</c:formatCode>
                <c:ptCount val="48"/>
                <c:pt idx="0">
                  <c:v>8</c:v>
                </c:pt>
                <c:pt idx="1">
                  <c:v>4</c:v>
                </c:pt>
                <c:pt idx="2">
                  <c:v>7</c:v>
                </c:pt>
                <c:pt idx="3">
                  <c:v>7</c:v>
                </c:pt>
                <c:pt idx="4">
                  <c:v>9</c:v>
                </c:pt>
                <c:pt idx="5">
                  <c:v>12</c:v>
                </c:pt>
                <c:pt idx="6">
                  <c:v>8</c:v>
                </c:pt>
                <c:pt idx="7">
                  <c:v>9</c:v>
                </c:pt>
                <c:pt idx="8">
                  <c:v>11</c:v>
                </c:pt>
                <c:pt idx="9">
                  <c:v>4</c:v>
                </c:pt>
                <c:pt idx="10">
                  <c:v>10</c:v>
                </c:pt>
                <c:pt idx="11">
                  <c:v>11</c:v>
                </c:pt>
                <c:pt idx="12">
                  <c:v>3</c:v>
                </c:pt>
                <c:pt idx="13">
                  <c:v>10</c:v>
                </c:pt>
                <c:pt idx="14">
                  <c:v>11</c:v>
                </c:pt>
                <c:pt idx="15">
                  <c:v>5</c:v>
                </c:pt>
                <c:pt idx="16">
                  <c:v>8</c:v>
                </c:pt>
                <c:pt idx="17">
                  <c:v>8</c:v>
                </c:pt>
                <c:pt idx="18">
                  <c:v>9</c:v>
                </c:pt>
                <c:pt idx="19">
                  <c:v>7</c:v>
                </c:pt>
                <c:pt idx="20">
                  <c:v>9</c:v>
                </c:pt>
                <c:pt idx="21">
                  <c:v>10</c:v>
                </c:pt>
                <c:pt idx="22">
                  <c:v>6</c:v>
                </c:pt>
                <c:pt idx="23">
                  <c:v>3</c:v>
                </c:pt>
                <c:pt idx="24">
                  <c:v>12</c:v>
                </c:pt>
                <c:pt idx="25">
                  <c:v>18</c:v>
                </c:pt>
                <c:pt idx="26">
                  <c:v>10</c:v>
                </c:pt>
                <c:pt idx="27">
                  <c:v>11</c:v>
                </c:pt>
                <c:pt idx="28">
                  <c:v>12</c:v>
                </c:pt>
                <c:pt idx="29">
                  <c:v>12</c:v>
                </c:pt>
                <c:pt idx="30">
                  <c:v>13</c:v>
                </c:pt>
                <c:pt idx="31">
                  <c:v>11</c:v>
                </c:pt>
                <c:pt idx="32">
                  <c:v>9</c:v>
                </c:pt>
                <c:pt idx="33">
                  <c:v>5</c:v>
                </c:pt>
                <c:pt idx="34">
                  <c:v>11</c:v>
                </c:pt>
                <c:pt idx="35">
                  <c:v>10</c:v>
                </c:pt>
                <c:pt idx="36">
                  <c:v>9</c:v>
                </c:pt>
                <c:pt idx="37">
                  <c:v>14</c:v>
                </c:pt>
                <c:pt idx="38">
                  <c:v>10</c:v>
                </c:pt>
                <c:pt idx="39">
                  <c:v>20</c:v>
                </c:pt>
                <c:pt idx="40">
                  <c:v>11</c:v>
                </c:pt>
                <c:pt idx="41">
                  <c:v>6</c:v>
                </c:pt>
                <c:pt idx="42">
                  <c:v>15</c:v>
                </c:pt>
                <c:pt idx="43">
                  <c:v>11</c:v>
                </c:pt>
                <c:pt idx="44">
                  <c:v>17</c:v>
                </c:pt>
                <c:pt idx="45">
                  <c:v>14</c:v>
                </c:pt>
                <c:pt idx="46">
                  <c:v>19</c:v>
                </c:pt>
                <c:pt idx="47">
                  <c:v>13</c:v>
                </c:pt>
              </c:numCache>
            </c:numRef>
          </c:val>
          <c:extLst>
            <c:ext xmlns:c16="http://schemas.microsoft.com/office/drawing/2014/chart" uri="{C3380CC4-5D6E-409C-BE32-E72D297353CC}">
              <c16:uniqueId val="{00000001-57A9-422D-B9D8-B750FA7C0712}"/>
            </c:ext>
          </c:extLst>
        </c:ser>
        <c:dLbls>
          <c:showLegendKey val="0"/>
          <c:showVal val="0"/>
          <c:showCatName val="0"/>
          <c:showSerName val="0"/>
          <c:showPercent val="0"/>
          <c:showBubbleSize val="0"/>
        </c:dLbls>
        <c:gapWidth val="10"/>
        <c:overlap val="100"/>
        <c:axId val="391252472"/>
        <c:axId val="391253456"/>
      </c:barChart>
      <c:catAx>
        <c:axId val="39125247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b="1"/>
                  <a:t>Month / Year of Death</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391253456"/>
        <c:crosses val="autoZero"/>
        <c:auto val="1"/>
        <c:lblAlgn val="ctr"/>
        <c:lblOffset val="100"/>
        <c:noMultiLvlLbl val="0"/>
      </c:catAx>
      <c:valAx>
        <c:axId val="39125345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b="1"/>
                  <a:t>Count of Deaths</a:t>
                </a:r>
              </a:p>
            </c:rich>
          </c:tx>
          <c:layout>
            <c:manualLayout>
              <c:xMode val="edge"/>
              <c:yMode val="edge"/>
              <c:x val="1.1111111111111112E-2"/>
              <c:y val="0.2716462887213513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6350">
            <a:solidFill>
              <a:schemeClr val="bg1">
                <a:lumMod val="85000"/>
              </a:schemeClr>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391252472"/>
        <c:crosses val="autoZero"/>
        <c:crossBetween val="between"/>
      </c:valAx>
      <c:spPr>
        <a:noFill/>
        <a:ln>
          <a:noFill/>
        </a:ln>
        <a:effectLst/>
      </c:spPr>
    </c:plotArea>
    <c:legend>
      <c:legendPos val="r"/>
      <c:layout>
        <c:manualLayout>
          <c:xMode val="edge"/>
          <c:yMode val="edge"/>
          <c:x val="8.5743073782443863E-2"/>
          <c:y val="0.19549322812323866"/>
          <c:w val="0.51145727617381165"/>
          <c:h val="0.1438844772326917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ysClr val="windowText" lastClr="000000"/>
          </a:solidFill>
          <a:latin typeface="+mn-lt"/>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j-lt"/>
                <a:ea typeface="+mn-ea"/>
                <a:cs typeface="+mn-cs"/>
              </a:defRPr>
            </a:pPr>
            <a:r>
              <a:rPr lang="en-US" sz="1200" b="1">
                <a:latin typeface="+mj-lt"/>
              </a:rPr>
              <a:t>Figure 10: Age-Adjusted Rate of Stimulant-Related Incidents by Sex, </a:t>
            </a:r>
          </a:p>
          <a:p>
            <a:pPr>
              <a:defRPr sz="1200">
                <a:latin typeface="+mj-lt"/>
              </a:defRPr>
            </a:pPr>
            <a:r>
              <a:rPr lang="en-US" sz="1200" b="1">
                <a:latin typeface="+mj-lt"/>
              </a:rPr>
              <a:t>Massachusetts: 2013-2021 </a:t>
            </a:r>
          </a:p>
        </c:rich>
      </c:tx>
      <c:layout>
        <c:manualLayout>
          <c:xMode val="edge"/>
          <c:yMode val="edge"/>
          <c:x val="0.16423097112860893"/>
          <c:y val="2.804914872366617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j-lt"/>
              <a:ea typeface="+mn-ea"/>
              <a:cs typeface="+mn-cs"/>
            </a:defRPr>
          </a:pPr>
          <a:endParaRPr lang="en-US"/>
        </a:p>
      </c:txPr>
    </c:title>
    <c:autoTitleDeleted val="0"/>
    <c:plotArea>
      <c:layout>
        <c:manualLayout>
          <c:layoutTarget val="inner"/>
          <c:xMode val="edge"/>
          <c:yMode val="edge"/>
          <c:x val="0.11572584734822235"/>
          <c:y val="0.24808034451644895"/>
          <c:w val="0.8699220931076217"/>
          <c:h val="0.49316602804328602"/>
        </c:manualLayout>
      </c:layout>
      <c:lineChart>
        <c:grouping val="standard"/>
        <c:varyColors val="0"/>
        <c:ser>
          <c:idx val="3"/>
          <c:order val="1"/>
          <c:tx>
            <c:strRef>
              <c:f>'Fig 5 - Sex Yearly Rates'!$B$1</c:f>
              <c:strCache>
                <c:ptCount val="1"/>
                <c:pt idx="0">
                  <c:v>Male</c:v>
                </c:pt>
              </c:strCache>
            </c:strRef>
          </c:tx>
          <c:spPr>
            <a:ln w="25400" cap="rnd">
              <a:solidFill>
                <a:schemeClr val="tx2"/>
              </a:solidFill>
              <a:round/>
            </a:ln>
            <a:effectLst/>
          </c:spPr>
          <c:marker>
            <c:symbol val="none"/>
          </c:marker>
          <c:dLbls>
            <c:dLbl>
              <c:idx val="0"/>
              <c:layout>
                <c:manualLayout>
                  <c:x val="-5.7265820939049285E-2"/>
                  <c:y val="-1.27493624203490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C5-4F60-A624-02EDF8AD48AB}"/>
                </c:ext>
              </c:extLst>
            </c:dLbl>
            <c:dLbl>
              <c:idx val="1"/>
              <c:delete val="1"/>
              <c:extLst>
                <c:ext xmlns:c15="http://schemas.microsoft.com/office/drawing/2012/chart" uri="{CE6537A1-D6FC-4f65-9D91-7224C49458BB}"/>
                <c:ext xmlns:c16="http://schemas.microsoft.com/office/drawing/2014/chart" uri="{C3380CC4-5D6E-409C-BE32-E72D297353CC}">
                  <c16:uniqueId val="{00000001-1AC5-4F60-A624-02EDF8AD48AB}"/>
                </c:ext>
              </c:extLst>
            </c:dLbl>
            <c:dLbl>
              <c:idx val="2"/>
              <c:delete val="1"/>
              <c:extLst>
                <c:ext xmlns:c15="http://schemas.microsoft.com/office/drawing/2012/chart" uri="{CE6537A1-D6FC-4f65-9D91-7224C49458BB}"/>
                <c:ext xmlns:c16="http://schemas.microsoft.com/office/drawing/2014/chart" uri="{C3380CC4-5D6E-409C-BE32-E72D297353CC}">
                  <c16:uniqueId val="{00000002-1AC5-4F60-A624-02EDF8AD48AB}"/>
                </c:ext>
              </c:extLst>
            </c:dLbl>
            <c:dLbl>
              <c:idx val="3"/>
              <c:delete val="1"/>
              <c:extLst>
                <c:ext xmlns:c15="http://schemas.microsoft.com/office/drawing/2012/chart" uri="{CE6537A1-D6FC-4f65-9D91-7224C49458BB}"/>
                <c:ext xmlns:c16="http://schemas.microsoft.com/office/drawing/2014/chart" uri="{C3380CC4-5D6E-409C-BE32-E72D297353CC}">
                  <c16:uniqueId val="{00000003-1AC5-4F60-A624-02EDF8AD48AB}"/>
                </c:ext>
              </c:extLst>
            </c:dLbl>
            <c:dLbl>
              <c:idx val="4"/>
              <c:delete val="1"/>
              <c:extLst>
                <c:ext xmlns:c15="http://schemas.microsoft.com/office/drawing/2012/chart" uri="{CE6537A1-D6FC-4f65-9D91-7224C49458BB}"/>
                <c:ext xmlns:c16="http://schemas.microsoft.com/office/drawing/2014/chart" uri="{C3380CC4-5D6E-409C-BE32-E72D297353CC}">
                  <c16:uniqueId val="{00000014-1AC5-4F60-A624-02EDF8AD48AB}"/>
                </c:ext>
              </c:extLst>
            </c:dLbl>
            <c:dLbl>
              <c:idx val="5"/>
              <c:delete val="1"/>
              <c:extLst>
                <c:ext xmlns:c15="http://schemas.microsoft.com/office/drawing/2012/chart" uri="{CE6537A1-D6FC-4f65-9D91-7224C49458BB}"/>
                <c:ext xmlns:c16="http://schemas.microsoft.com/office/drawing/2014/chart" uri="{C3380CC4-5D6E-409C-BE32-E72D297353CC}">
                  <c16:uniqueId val="{00000004-1AC5-4F60-A624-02EDF8AD48AB}"/>
                </c:ext>
              </c:extLst>
            </c:dLbl>
            <c:dLbl>
              <c:idx val="6"/>
              <c:delete val="1"/>
              <c:extLst>
                <c:ext xmlns:c15="http://schemas.microsoft.com/office/drawing/2012/chart" uri="{CE6537A1-D6FC-4f65-9D91-7224C49458BB}"/>
                <c:ext xmlns:c16="http://schemas.microsoft.com/office/drawing/2014/chart" uri="{C3380CC4-5D6E-409C-BE32-E72D297353CC}">
                  <c16:uniqueId val="{00000005-1AC5-4F60-A624-02EDF8AD48AB}"/>
                </c:ext>
              </c:extLst>
            </c:dLbl>
            <c:dLbl>
              <c:idx val="7"/>
              <c:delete val="1"/>
              <c:extLst>
                <c:ext xmlns:c15="http://schemas.microsoft.com/office/drawing/2012/chart" uri="{CE6537A1-D6FC-4f65-9D91-7224C49458BB}"/>
                <c:ext xmlns:c16="http://schemas.microsoft.com/office/drawing/2014/chart" uri="{C3380CC4-5D6E-409C-BE32-E72D297353CC}">
                  <c16:uniqueId val="{00000006-1AC5-4F60-A624-02EDF8AD48AB}"/>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 5 - Sex Yearly Rates'!$A$2:$A$10</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 5 - Sex Yearly Rates'!$B$2:$B$10</c:f>
              <c:numCache>
                <c:formatCode>0.0</c:formatCode>
                <c:ptCount val="9"/>
                <c:pt idx="0">
                  <c:v>52.397199999999998</c:v>
                </c:pt>
                <c:pt idx="1">
                  <c:v>58.761699999999998</c:v>
                </c:pt>
                <c:pt idx="2">
                  <c:v>67.310199999999995</c:v>
                </c:pt>
                <c:pt idx="3">
                  <c:v>86.240300000000005</c:v>
                </c:pt>
                <c:pt idx="4">
                  <c:v>127.876</c:v>
                </c:pt>
                <c:pt idx="5">
                  <c:v>144.90199999999999</c:v>
                </c:pt>
                <c:pt idx="6">
                  <c:v>153.16</c:v>
                </c:pt>
                <c:pt idx="7">
                  <c:v>159.255</c:v>
                </c:pt>
                <c:pt idx="8">
                  <c:v>189.6</c:v>
                </c:pt>
              </c:numCache>
            </c:numRef>
          </c:val>
          <c:smooth val="0"/>
          <c:extLst>
            <c:ext xmlns:c16="http://schemas.microsoft.com/office/drawing/2014/chart" uri="{C3380CC4-5D6E-409C-BE32-E72D297353CC}">
              <c16:uniqueId val="{00000007-1AC5-4F60-A624-02EDF8AD48AB}"/>
            </c:ext>
          </c:extLst>
        </c:ser>
        <c:ser>
          <c:idx val="0"/>
          <c:order val="2"/>
          <c:tx>
            <c:strRef>
              <c:f>'Fig 5 - Sex Yearly Rates'!$C$1</c:f>
              <c:strCache>
                <c:ptCount val="1"/>
                <c:pt idx="0">
                  <c:v>Female</c:v>
                </c:pt>
              </c:strCache>
            </c:strRef>
          </c:tx>
          <c:spPr>
            <a:ln w="25400" cap="rnd">
              <a:solidFill>
                <a:srgbClr val="8EB4E3"/>
              </a:solidFill>
              <a:round/>
            </a:ln>
            <a:effectLst/>
          </c:spPr>
          <c:marker>
            <c:symbol val="none"/>
          </c:marker>
          <c:dLbls>
            <c:dLbl>
              <c:idx val="0"/>
              <c:layout>
                <c:manualLayout>
                  <c:x val="-5.2912802566345889E-2"/>
                  <c:y val="-5.240049668012548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AC5-4F60-A624-02EDF8AD48AB}"/>
                </c:ext>
              </c:extLst>
            </c:dLbl>
            <c:dLbl>
              <c:idx val="1"/>
              <c:delete val="1"/>
              <c:extLst>
                <c:ext xmlns:c15="http://schemas.microsoft.com/office/drawing/2012/chart" uri="{CE6537A1-D6FC-4f65-9D91-7224C49458BB}"/>
                <c:ext xmlns:c16="http://schemas.microsoft.com/office/drawing/2014/chart" uri="{C3380CC4-5D6E-409C-BE32-E72D297353CC}">
                  <c16:uniqueId val="{00000009-1AC5-4F60-A624-02EDF8AD48AB}"/>
                </c:ext>
              </c:extLst>
            </c:dLbl>
            <c:dLbl>
              <c:idx val="2"/>
              <c:delete val="1"/>
              <c:extLst>
                <c:ext xmlns:c15="http://schemas.microsoft.com/office/drawing/2012/chart" uri="{CE6537A1-D6FC-4f65-9D91-7224C49458BB}"/>
                <c:ext xmlns:c16="http://schemas.microsoft.com/office/drawing/2014/chart" uri="{C3380CC4-5D6E-409C-BE32-E72D297353CC}">
                  <c16:uniqueId val="{0000000A-1AC5-4F60-A624-02EDF8AD48AB}"/>
                </c:ext>
              </c:extLst>
            </c:dLbl>
            <c:dLbl>
              <c:idx val="3"/>
              <c:delete val="1"/>
              <c:extLst>
                <c:ext xmlns:c15="http://schemas.microsoft.com/office/drawing/2012/chart" uri="{CE6537A1-D6FC-4f65-9D91-7224C49458BB}"/>
                <c:ext xmlns:c16="http://schemas.microsoft.com/office/drawing/2014/chart" uri="{C3380CC4-5D6E-409C-BE32-E72D297353CC}">
                  <c16:uniqueId val="{0000000B-1AC5-4F60-A624-02EDF8AD48AB}"/>
                </c:ext>
              </c:extLst>
            </c:dLbl>
            <c:dLbl>
              <c:idx val="4"/>
              <c:delete val="1"/>
              <c:extLst>
                <c:ext xmlns:c15="http://schemas.microsoft.com/office/drawing/2012/chart" uri="{CE6537A1-D6FC-4f65-9D91-7224C49458BB}"/>
                <c:ext xmlns:c16="http://schemas.microsoft.com/office/drawing/2014/chart" uri="{C3380CC4-5D6E-409C-BE32-E72D297353CC}">
                  <c16:uniqueId val="{00000013-1AC5-4F60-A624-02EDF8AD48AB}"/>
                </c:ext>
              </c:extLst>
            </c:dLbl>
            <c:dLbl>
              <c:idx val="5"/>
              <c:delete val="1"/>
              <c:extLst>
                <c:ext xmlns:c15="http://schemas.microsoft.com/office/drawing/2012/chart" uri="{CE6537A1-D6FC-4f65-9D91-7224C49458BB}"/>
                <c:ext xmlns:c16="http://schemas.microsoft.com/office/drawing/2014/chart" uri="{C3380CC4-5D6E-409C-BE32-E72D297353CC}">
                  <c16:uniqueId val="{0000000C-1AC5-4F60-A624-02EDF8AD48AB}"/>
                </c:ext>
              </c:extLst>
            </c:dLbl>
            <c:dLbl>
              <c:idx val="6"/>
              <c:delete val="1"/>
              <c:extLst>
                <c:ext xmlns:c15="http://schemas.microsoft.com/office/drawing/2012/chart" uri="{CE6537A1-D6FC-4f65-9D91-7224C49458BB}"/>
                <c:ext xmlns:c16="http://schemas.microsoft.com/office/drawing/2014/chart" uri="{C3380CC4-5D6E-409C-BE32-E72D297353CC}">
                  <c16:uniqueId val="{0000000D-1AC5-4F60-A624-02EDF8AD48AB}"/>
                </c:ext>
              </c:extLst>
            </c:dLbl>
            <c:dLbl>
              <c:idx val="7"/>
              <c:delete val="1"/>
              <c:extLst>
                <c:ext xmlns:c15="http://schemas.microsoft.com/office/drawing/2012/chart" uri="{CE6537A1-D6FC-4f65-9D91-7224C49458BB}"/>
                <c:ext xmlns:c16="http://schemas.microsoft.com/office/drawing/2014/chart" uri="{C3380CC4-5D6E-409C-BE32-E72D297353CC}">
                  <c16:uniqueId val="{0000000E-1AC5-4F60-A624-02EDF8AD48AB}"/>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5 - Sex Yearly Rates'!$A$2:$A$10</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 5 - Sex Yearly Rates'!$C$2:$C$10</c:f>
              <c:numCache>
                <c:formatCode>0.0</c:formatCode>
                <c:ptCount val="9"/>
                <c:pt idx="0">
                  <c:v>27.937200000000001</c:v>
                </c:pt>
                <c:pt idx="1">
                  <c:v>31.595600000000001</c:v>
                </c:pt>
                <c:pt idx="2">
                  <c:v>37.715200000000003</c:v>
                </c:pt>
                <c:pt idx="3">
                  <c:v>48.843000000000004</c:v>
                </c:pt>
                <c:pt idx="4">
                  <c:v>65.893799999999999</c:v>
                </c:pt>
                <c:pt idx="5">
                  <c:v>74.118399999999994</c:v>
                </c:pt>
                <c:pt idx="6">
                  <c:v>75.938000000000002</c:v>
                </c:pt>
                <c:pt idx="7">
                  <c:v>71.731899999999996</c:v>
                </c:pt>
                <c:pt idx="8">
                  <c:v>86.4</c:v>
                </c:pt>
              </c:numCache>
            </c:numRef>
          </c:val>
          <c:smooth val="0"/>
          <c:extLst>
            <c:ext xmlns:c16="http://schemas.microsoft.com/office/drawing/2014/chart" uri="{C3380CC4-5D6E-409C-BE32-E72D297353CC}">
              <c16:uniqueId val="{0000000F-1AC5-4F60-A624-02EDF8AD48AB}"/>
            </c:ext>
          </c:extLst>
        </c:ser>
        <c:dLbls>
          <c:dLblPos val="t"/>
          <c:showLegendKey val="0"/>
          <c:showVal val="1"/>
          <c:showCatName val="0"/>
          <c:showSerName val="0"/>
          <c:showPercent val="0"/>
          <c:showBubbleSize val="0"/>
        </c:dLbls>
        <c:smooth val="0"/>
        <c:axId val="804331952"/>
        <c:axId val="804328672"/>
        <c:extLst>
          <c:ext xmlns:c15="http://schemas.microsoft.com/office/drawing/2012/chart" uri="{02D57815-91ED-43cb-92C2-25804820EDAC}">
            <c15:filteredLineSeries>
              <c15:ser>
                <c:idx val="2"/>
                <c:order val="0"/>
                <c:tx>
                  <c:strRef>
                    <c:extLst>
                      <c:ext uri="{02D57815-91ED-43cb-92C2-25804820EDAC}">
                        <c15:formulaRef>
                          <c15:sqref>'Fig 5 - Sex Yearly Rates'!$A$1</c15:sqref>
                        </c15:formulaRef>
                      </c:ext>
                    </c:extLst>
                    <c:strCache>
                      <c:ptCount val="1"/>
                      <c:pt idx="0">
                        <c:v>County</c:v>
                      </c:pt>
                    </c:strCache>
                  </c:strRef>
                </c:tx>
                <c:spPr>
                  <a:ln w="22225" cap="rnd">
                    <a:solidFill>
                      <a:srgbClr val="AA4499"/>
                    </a:solidFill>
                    <a:round/>
                  </a:ln>
                  <a:effectLst/>
                </c:spPr>
                <c:marker>
                  <c:symbol val="none"/>
                </c:marker>
                <c:dLbls>
                  <c:dLbl>
                    <c:idx val="0"/>
                    <c:dLblPos val="t"/>
                    <c:showLegendKey val="0"/>
                    <c:showVal val="1"/>
                    <c:showCatName val="0"/>
                    <c:showSerName val="0"/>
                    <c:showPercent val="0"/>
                    <c:showBubbleSize val="0"/>
                    <c:extLst>
                      <c:ext uri="{CE6537A1-D6FC-4f65-9D91-7224C49458BB}"/>
                      <c:ext xmlns:c16="http://schemas.microsoft.com/office/drawing/2014/chart" uri="{C3380CC4-5D6E-409C-BE32-E72D297353CC}">
                        <c16:uniqueId val="{00000010-1AC5-4F60-A624-02EDF8AD48AB}"/>
                      </c:ext>
                    </c:extLst>
                  </c:dLbl>
                  <c:dLbl>
                    <c:idx val="7"/>
                    <c:dLblPos val="t"/>
                    <c:showLegendKey val="0"/>
                    <c:showVal val="1"/>
                    <c:showCatName val="0"/>
                    <c:showSerName val="0"/>
                    <c:showPercent val="0"/>
                    <c:showBubbleSize val="0"/>
                    <c:extLst>
                      <c:ext uri="{CE6537A1-D6FC-4f65-9D91-7224C49458BB}"/>
                      <c:ext xmlns:c16="http://schemas.microsoft.com/office/drawing/2014/chart" uri="{C3380CC4-5D6E-409C-BE32-E72D297353CC}">
                        <c16:uniqueId val="{00000011-1AC5-4F60-A624-02EDF8AD48AB}"/>
                      </c:ext>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chemeClr val="tx1"/>
                          </a:solidFill>
                          <a:latin typeface="+mn-lt"/>
                          <a:ea typeface="+mn-ea"/>
                          <a:cs typeface="+mn-cs"/>
                        </a:defRPr>
                      </a:pPr>
                      <a:endParaRPr lang="en-US"/>
                    </a:p>
                  </c:txPr>
                  <c:dLblPos val="t"/>
                  <c:showLegendKey val="0"/>
                  <c:showVal val="0"/>
                  <c:showCatName val="0"/>
                  <c:showSerName val="0"/>
                  <c:showPercent val="0"/>
                  <c:showBubbleSize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'Fig 5 - Sex Yearly Rates'!$A$2:$A$10</c15:sqref>
                        </c15:formulaRef>
                      </c:ext>
                    </c:extLst>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extLst>
                      <c:ext uri="{02D57815-91ED-43cb-92C2-25804820EDAC}">
                        <c15:formulaRef>
                          <c15:sqref>'Fig 5 - Sex Yearly Rates'!$A$2:$A$10</c15:sqref>
                        </c15:formulaRef>
                      </c:ext>
                    </c:extLst>
                    <c:numCache>
                      <c:formatCode>General</c:formatCode>
                      <c:ptCount val="9"/>
                      <c:pt idx="0">
                        <c:v>2013</c:v>
                      </c:pt>
                      <c:pt idx="1">
                        <c:v>2014</c:v>
                      </c:pt>
                      <c:pt idx="2">
                        <c:v>2015</c:v>
                      </c:pt>
                      <c:pt idx="3">
                        <c:v>2016</c:v>
                      </c:pt>
                      <c:pt idx="4">
                        <c:v>2017</c:v>
                      </c:pt>
                      <c:pt idx="5">
                        <c:v>2018</c:v>
                      </c:pt>
                      <c:pt idx="6">
                        <c:v>2019</c:v>
                      </c:pt>
                      <c:pt idx="7">
                        <c:v>2020</c:v>
                      </c:pt>
                      <c:pt idx="8">
                        <c:v>2021</c:v>
                      </c:pt>
                    </c:numCache>
                  </c:numRef>
                </c:val>
                <c:smooth val="0"/>
                <c:extLst>
                  <c:ext xmlns:c16="http://schemas.microsoft.com/office/drawing/2014/chart" uri="{C3380CC4-5D6E-409C-BE32-E72D297353CC}">
                    <c16:uniqueId val="{00000012-1AC5-4F60-A624-02EDF8AD48AB}"/>
                  </c:ext>
                </c:extLst>
              </c15:ser>
            </c15:filteredLineSeries>
          </c:ext>
        </c:extLst>
      </c:lineChart>
      <c:catAx>
        <c:axId val="80433195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t>Year of Incident</a:t>
                </a:r>
              </a:p>
            </c:rich>
          </c:tx>
          <c:layout>
            <c:manualLayout>
              <c:xMode val="edge"/>
              <c:yMode val="edge"/>
              <c:x val="0.45626217556138821"/>
              <c:y val="0.8411652420452790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04328672"/>
        <c:crosses val="autoZero"/>
        <c:auto val="1"/>
        <c:lblAlgn val="ctr"/>
        <c:lblOffset val="100"/>
        <c:noMultiLvlLbl val="0"/>
      </c:catAx>
      <c:valAx>
        <c:axId val="80432867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t>Age-adjusted rate per</a:t>
                </a:r>
              </a:p>
              <a:p>
                <a:pPr>
                  <a:defRPr sz="1200" b="1"/>
                </a:pPr>
                <a:r>
                  <a:rPr lang="en-US" sz="1200" b="1"/>
                  <a:t>100,000 Residents</a:t>
                </a:r>
              </a:p>
            </c:rich>
          </c:tx>
          <c:layout>
            <c:manualLayout>
              <c:xMode val="edge"/>
              <c:yMode val="edge"/>
              <c:x val="6.5291630212890046E-3"/>
              <c:y val="0.2444871363004758"/>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04331952"/>
        <c:crosses val="autoZero"/>
        <c:crossBetween val="between"/>
      </c:valAx>
      <c:spPr>
        <a:noFill/>
        <a:ln w="25400">
          <a:noFill/>
        </a:ln>
        <a:effectLst/>
      </c:spPr>
    </c:plotArea>
    <c:legend>
      <c:legendPos val="t"/>
      <c:layout>
        <c:manualLayout>
          <c:xMode val="edge"/>
          <c:yMode val="edge"/>
          <c:x val="0.34283522892971713"/>
          <c:y val="0.19265285423392872"/>
          <c:w val="0.30977850685330999"/>
          <c:h val="8.1305415475335735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100">
          <a:solidFill>
            <a:schemeClr val="tx1"/>
          </a:solidFill>
          <a:latin typeface="+mn-lt"/>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j-lt"/>
                <a:ea typeface="+mn-ea"/>
                <a:cs typeface="+mn-cs"/>
              </a:defRPr>
            </a:pPr>
            <a:r>
              <a:rPr lang="en-US" sz="1200" b="1" i="0" baseline="0">
                <a:solidFill>
                  <a:schemeClr val="tx1"/>
                </a:solidFill>
                <a:latin typeface="+mj-lt"/>
              </a:rPr>
              <a:t>Figure 11: Age-Adjusted Rate of Stimulant-Related ED Visits by Sex,</a:t>
            </a:r>
          </a:p>
          <a:p>
            <a:pPr>
              <a:defRPr sz="1200">
                <a:latin typeface="+mj-lt"/>
              </a:defRPr>
            </a:pPr>
            <a:r>
              <a:rPr lang="en-US" sz="1200" b="1" i="0" u="none" strike="noStrike" baseline="0">
                <a:solidFill>
                  <a:schemeClr val="tx1"/>
                </a:solidFill>
                <a:effectLst/>
                <a:latin typeface="+mj-lt"/>
              </a:rPr>
              <a:t>Massachusetts</a:t>
            </a:r>
            <a:r>
              <a:rPr lang="en-US" sz="1200" b="1" i="0" baseline="0">
                <a:solidFill>
                  <a:schemeClr val="tx1"/>
                </a:solidFill>
                <a:latin typeface="+mj-lt"/>
              </a:rPr>
              <a:t>: 2019-2021</a:t>
            </a:r>
          </a:p>
        </c:rich>
      </c:tx>
      <c:layout>
        <c:manualLayout>
          <c:xMode val="edge"/>
          <c:yMode val="edge"/>
          <c:x val="0.14736482939632545"/>
          <c:y val="3.228298238592802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j-lt"/>
              <a:ea typeface="+mn-ea"/>
              <a:cs typeface="+mn-cs"/>
            </a:defRPr>
          </a:pPr>
          <a:endParaRPr lang="en-US"/>
        </a:p>
      </c:txPr>
    </c:title>
    <c:autoTitleDeleted val="0"/>
    <c:plotArea>
      <c:layout>
        <c:manualLayout>
          <c:layoutTarget val="inner"/>
          <c:xMode val="edge"/>
          <c:yMode val="edge"/>
          <c:x val="0.11798818897637796"/>
          <c:y val="0.27420695187582267"/>
          <c:w val="0.86671186934966471"/>
          <c:h val="0.47538480766827224"/>
        </c:manualLayout>
      </c:layout>
      <c:lineChart>
        <c:grouping val="standard"/>
        <c:varyColors val="0"/>
        <c:ser>
          <c:idx val="0"/>
          <c:order val="0"/>
          <c:tx>
            <c:strRef>
              <c:f>'MDPH SyS Stim Data'!$B$78</c:f>
              <c:strCache>
                <c:ptCount val="1"/>
                <c:pt idx="0">
                  <c:v>Male</c:v>
                </c:pt>
              </c:strCache>
            </c:strRef>
          </c:tx>
          <c:spPr>
            <a:ln w="22225" cap="rnd">
              <a:solidFill>
                <a:schemeClr val="tx2"/>
              </a:solidFill>
              <a:round/>
            </a:ln>
            <a:effectLst/>
          </c:spPr>
          <c:marker>
            <c:symbol val="none"/>
          </c:marker>
          <c:dLbls>
            <c:dLbl>
              <c:idx val="0"/>
              <c:layout>
                <c:manualLayout>
                  <c:x val="-6.4968358121901423E-2"/>
                  <c:y val="-2.561085477172153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35-4336-8BA6-6B6F21C957F6}"/>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35-4336-8BA6-6B6F21C957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'MDPH SyS Stim Data'!$C$77:$E$77</c:f>
              <c:numCache>
                <c:formatCode>General</c:formatCode>
                <c:ptCount val="3"/>
                <c:pt idx="0">
                  <c:v>2019</c:v>
                </c:pt>
                <c:pt idx="1">
                  <c:v>2020</c:v>
                </c:pt>
                <c:pt idx="2">
                  <c:v>2021</c:v>
                </c:pt>
              </c:numCache>
            </c:numRef>
          </c:cat>
          <c:val>
            <c:numRef>
              <c:f>'MDPH SyS Stim Data'!$C$78:$E$78</c:f>
              <c:numCache>
                <c:formatCode>0.00</c:formatCode>
                <c:ptCount val="3"/>
                <c:pt idx="0">
                  <c:v>24.615921661145322</c:v>
                </c:pt>
                <c:pt idx="1">
                  <c:v>34.525547112582672</c:v>
                </c:pt>
                <c:pt idx="2">
                  <c:v>28.250168455831197</c:v>
                </c:pt>
              </c:numCache>
            </c:numRef>
          </c:val>
          <c:smooth val="0"/>
          <c:extLst>
            <c:ext xmlns:c16="http://schemas.microsoft.com/office/drawing/2014/chart" uri="{C3380CC4-5D6E-409C-BE32-E72D297353CC}">
              <c16:uniqueId val="{00000002-6A35-4336-8BA6-6B6F21C957F6}"/>
            </c:ext>
          </c:extLst>
        </c:ser>
        <c:ser>
          <c:idx val="1"/>
          <c:order val="1"/>
          <c:tx>
            <c:strRef>
              <c:f>'MDPH SyS Stim Data'!$B$79</c:f>
              <c:strCache>
                <c:ptCount val="1"/>
                <c:pt idx="0">
                  <c:v>Female</c:v>
                </c:pt>
              </c:strCache>
            </c:strRef>
          </c:tx>
          <c:spPr>
            <a:ln w="22225" cap="rnd">
              <a:solidFill>
                <a:srgbClr val="8EB4E3"/>
              </a:solidFill>
              <a:round/>
            </a:ln>
            <a:effectLst/>
          </c:spPr>
          <c:marker>
            <c:symbol val="none"/>
          </c:marker>
          <c:dLbls>
            <c:dLbl>
              <c:idx val="0"/>
              <c:layout>
                <c:manualLayout>
                  <c:x val="-5.97866724992709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35-4336-8BA6-6B6F21C957F6}"/>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35-4336-8BA6-6B6F21C957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'MDPH SyS Stim Data'!$C$77:$E$77</c:f>
              <c:numCache>
                <c:formatCode>General</c:formatCode>
                <c:ptCount val="3"/>
                <c:pt idx="0">
                  <c:v>2019</c:v>
                </c:pt>
                <c:pt idx="1">
                  <c:v>2020</c:v>
                </c:pt>
                <c:pt idx="2">
                  <c:v>2021</c:v>
                </c:pt>
              </c:numCache>
            </c:numRef>
          </c:cat>
          <c:val>
            <c:numRef>
              <c:f>'MDPH SyS Stim Data'!$C$79:$E$79</c:f>
              <c:numCache>
                <c:formatCode>0.00</c:formatCode>
                <c:ptCount val="3"/>
                <c:pt idx="0">
                  <c:v>9.4902502098386581</c:v>
                </c:pt>
                <c:pt idx="1">
                  <c:v>12.273778511482028</c:v>
                </c:pt>
                <c:pt idx="2">
                  <c:v>11.315719578670711</c:v>
                </c:pt>
              </c:numCache>
            </c:numRef>
          </c:val>
          <c:smooth val="0"/>
          <c:extLst>
            <c:ext xmlns:c16="http://schemas.microsoft.com/office/drawing/2014/chart" uri="{C3380CC4-5D6E-409C-BE32-E72D297353CC}">
              <c16:uniqueId val="{00000005-6A35-4336-8BA6-6B6F21C957F6}"/>
            </c:ext>
          </c:extLst>
        </c:ser>
        <c:dLbls>
          <c:showLegendKey val="0"/>
          <c:showVal val="0"/>
          <c:showCatName val="0"/>
          <c:showSerName val="0"/>
          <c:showPercent val="0"/>
          <c:showBubbleSize val="0"/>
        </c:dLbls>
        <c:smooth val="0"/>
        <c:axId val="880566344"/>
        <c:axId val="880567984"/>
      </c:lineChart>
      <c:catAx>
        <c:axId val="88056634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i="0" baseline="0">
                    <a:solidFill>
                      <a:schemeClr val="tx1"/>
                    </a:solidFill>
                  </a:rPr>
                  <a:t>Year of ED Visit</a:t>
                </a:r>
              </a:p>
            </c:rich>
          </c:tx>
          <c:layout>
            <c:manualLayout>
              <c:xMode val="edge"/>
              <c:yMode val="edge"/>
              <c:x val="0.46384864391951008"/>
              <c:y val="0.845592377875842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80567984"/>
        <c:crosses val="autoZero"/>
        <c:auto val="1"/>
        <c:lblAlgn val="ctr"/>
        <c:lblOffset val="100"/>
        <c:noMultiLvlLbl val="0"/>
      </c:catAx>
      <c:valAx>
        <c:axId val="88056798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mj-lt"/>
                    <a:ea typeface="+mn-ea"/>
                    <a:cs typeface="+mn-cs"/>
                  </a:defRPr>
                </a:pPr>
                <a:r>
                  <a:rPr lang="en-US" sz="1200" b="1" i="0" baseline="0">
                    <a:solidFill>
                      <a:schemeClr val="tx1"/>
                    </a:solidFill>
                    <a:latin typeface="+mj-lt"/>
                  </a:rPr>
                  <a:t>Age-Adjusted Rate per</a:t>
                </a:r>
              </a:p>
              <a:p>
                <a:pPr>
                  <a:defRPr sz="1200" b="1">
                    <a:solidFill>
                      <a:schemeClr val="tx1"/>
                    </a:solidFill>
                    <a:latin typeface="+mj-lt"/>
                  </a:defRPr>
                </a:pPr>
                <a:r>
                  <a:rPr lang="en-US" sz="1200" b="1" i="0" baseline="0">
                    <a:solidFill>
                      <a:schemeClr val="tx1"/>
                    </a:solidFill>
                    <a:latin typeface="+mj-lt"/>
                  </a:rPr>
                  <a:t>100,000 Residents</a:t>
                </a:r>
              </a:p>
            </c:rich>
          </c:tx>
          <c:layout>
            <c:manualLayout>
              <c:xMode val="edge"/>
              <c:yMode val="edge"/>
              <c:x val="1.252639253426655E-2"/>
              <c:y val="0.2010629440550700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mj-lt"/>
                  <a:ea typeface="+mn-ea"/>
                  <a:cs typeface="+mn-cs"/>
                </a:defRPr>
              </a:pPr>
              <a:endParaRPr lang="en-US"/>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80566344"/>
        <c:crosses val="autoZero"/>
        <c:crossBetween val="between"/>
      </c:valAx>
      <c:spPr>
        <a:noFill/>
        <a:ln>
          <a:noFill/>
        </a:ln>
        <a:effectLst/>
      </c:spPr>
    </c:plotArea>
    <c:legend>
      <c:legendPos val="t"/>
      <c:layout>
        <c:manualLayout>
          <c:xMode val="edge"/>
          <c:yMode val="edge"/>
          <c:x val="0.401424613589968"/>
          <c:y val="0.16249305714379064"/>
          <c:w val="0.2224453193350831"/>
          <c:h val="0.1244865814827859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r>
              <a:rPr lang="en-US" sz="1200" b="1" i="0" baseline="0">
                <a:solidFill>
                  <a:sysClr val="windowText" lastClr="000000"/>
                </a:solidFill>
                <a:effectLst/>
                <a:latin typeface="+mj-lt"/>
              </a:rPr>
              <a:t>Figure 12. Stimulant-Related Death Rates by Age Category, Massachusetts: 2019-2021</a:t>
            </a:r>
            <a:endParaRPr lang="en-US" sz="1200">
              <a:solidFill>
                <a:sysClr val="windowText" lastClr="000000"/>
              </a:solidFill>
              <a:effectLst/>
              <a:latin typeface="+mj-lt"/>
            </a:endParaRPr>
          </a:p>
        </c:rich>
      </c:tx>
      <c:layout>
        <c:manualLayout>
          <c:xMode val="edge"/>
          <c:yMode val="edge"/>
          <c:x val="0.2287197433654127"/>
          <c:y val="4.6500813764240876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endParaRPr lang="en-US"/>
        </a:p>
      </c:txPr>
    </c:title>
    <c:autoTitleDeleted val="0"/>
    <c:plotArea>
      <c:layout>
        <c:manualLayout>
          <c:layoutTarget val="inner"/>
          <c:xMode val="edge"/>
          <c:yMode val="edge"/>
          <c:x val="0.10824759405074368"/>
          <c:y val="0.26006999125109365"/>
          <c:w val="0.86397462817147852"/>
          <c:h val="0.55845654709827941"/>
        </c:manualLayout>
      </c:layout>
      <c:barChart>
        <c:barDir val="col"/>
        <c:grouping val="clustered"/>
        <c:varyColors val="0"/>
        <c:ser>
          <c:idx val="0"/>
          <c:order val="0"/>
          <c:tx>
            <c:strRef>
              <c:f>'Table 2'!$P$27</c:f>
              <c:strCache>
                <c:ptCount val="1"/>
                <c:pt idx="0">
                  <c:v>2019</c:v>
                </c:pt>
              </c:strCache>
            </c:strRef>
          </c:tx>
          <c:spPr>
            <a:solidFill>
              <a:srgbClr val="8EB4E3"/>
            </a:solidFill>
            <a:ln>
              <a:noFill/>
            </a:ln>
            <a:effectLst/>
          </c:spPr>
          <c:invertIfNegative val="0"/>
          <c:cat>
            <c:strRef>
              <c:f>'Table 2'!$O$28:$O$34</c:f>
              <c:strCache>
                <c:ptCount val="7"/>
                <c:pt idx="0">
                  <c:v>11-14  </c:v>
                </c:pt>
                <c:pt idx="1">
                  <c:v>15-24  </c:v>
                </c:pt>
                <c:pt idx="2">
                  <c:v>25-34  </c:v>
                </c:pt>
                <c:pt idx="3">
                  <c:v>35-44  </c:v>
                </c:pt>
                <c:pt idx="4">
                  <c:v>45-54  </c:v>
                </c:pt>
                <c:pt idx="5">
                  <c:v>55-64  </c:v>
                </c:pt>
                <c:pt idx="6">
                  <c:v>65+  </c:v>
                </c:pt>
              </c:strCache>
            </c:strRef>
          </c:cat>
          <c:val>
            <c:numRef>
              <c:f>'Table 2'!$P$28:$P$34</c:f>
              <c:numCache>
                <c:formatCode>0.0</c:formatCode>
                <c:ptCount val="7"/>
                <c:pt idx="0">
                  <c:v>0.31849800446247162</c:v>
                </c:pt>
                <c:pt idx="1">
                  <c:v>4.2027976827575024</c:v>
                </c:pt>
                <c:pt idx="2">
                  <c:v>24.52273838566142</c:v>
                </c:pt>
                <c:pt idx="3">
                  <c:v>28.871429143222542</c:v>
                </c:pt>
                <c:pt idx="4">
                  <c:v>28.001258773926295</c:v>
                </c:pt>
                <c:pt idx="5">
                  <c:v>15.576937011023082</c:v>
                </c:pt>
                <c:pt idx="6">
                  <c:v>2.4650476622874673</c:v>
                </c:pt>
              </c:numCache>
            </c:numRef>
          </c:val>
          <c:extLst>
            <c:ext xmlns:c16="http://schemas.microsoft.com/office/drawing/2014/chart" uri="{C3380CC4-5D6E-409C-BE32-E72D297353CC}">
              <c16:uniqueId val="{00000000-5104-43D4-A28E-928FB58B2BE9}"/>
            </c:ext>
          </c:extLst>
        </c:ser>
        <c:ser>
          <c:idx val="1"/>
          <c:order val="1"/>
          <c:tx>
            <c:strRef>
              <c:f>'Table 2'!$Q$27</c:f>
              <c:strCache>
                <c:ptCount val="1"/>
                <c:pt idx="0">
                  <c:v>2020</c:v>
                </c:pt>
              </c:strCache>
            </c:strRef>
          </c:tx>
          <c:spPr>
            <a:solidFill>
              <a:srgbClr val="376092"/>
            </a:solidFill>
            <a:ln>
              <a:noFill/>
            </a:ln>
            <a:effectLst/>
          </c:spPr>
          <c:invertIfNegative val="0"/>
          <c:cat>
            <c:strRef>
              <c:f>'Table 2'!$O$28:$O$34</c:f>
              <c:strCache>
                <c:ptCount val="7"/>
                <c:pt idx="0">
                  <c:v>11-14  </c:v>
                </c:pt>
                <c:pt idx="1">
                  <c:v>15-24  </c:v>
                </c:pt>
                <c:pt idx="2">
                  <c:v>25-34  </c:v>
                </c:pt>
                <c:pt idx="3">
                  <c:v>35-44  </c:v>
                </c:pt>
                <c:pt idx="4">
                  <c:v>45-54  </c:v>
                </c:pt>
                <c:pt idx="5">
                  <c:v>55-64  </c:v>
                </c:pt>
                <c:pt idx="6">
                  <c:v>65+  </c:v>
                </c:pt>
              </c:strCache>
            </c:strRef>
          </c:cat>
          <c:val>
            <c:numRef>
              <c:f>'Table 2'!$Q$28:$Q$34</c:f>
              <c:numCache>
                <c:formatCode>0.0</c:formatCode>
                <c:ptCount val="7"/>
                <c:pt idx="0">
                  <c:v>0</c:v>
                </c:pt>
                <c:pt idx="1">
                  <c:v>4.8378658692268015</c:v>
                </c:pt>
                <c:pt idx="2">
                  <c:v>26.394242852067233</c:v>
                </c:pt>
                <c:pt idx="3">
                  <c:v>40.770004981378264</c:v>
                </c:pt>
                <c:pt idx="4">
                  <c:v>29.036124479780675</c:v>
                </c:pt>
                <c:pt idx="5">
                  <c:v>20.658279676913974</c:v>
                </c:pt>
                <c:pt idx="6">
                  <c:v>3.4703900816516442</c:v>
                </c:pt>
              </c:numCache>
            </c:numRef>
          </c:val>
          <c:extLst>
            <c:ext xmlns:c16="http://schemas.microsoft.com/office/drawing/2014/chart" uri="{C3380CC4-5D6E-409C-BE32-E72D297353CC}">
              <c16:uniqueId val="{00000006-5104-43D4-A28E-928FB58B2BE9}"/>
            </c:ext>
          </c:extLst>
        </c:ser>
        <c:ser>
          <c:idx val="2"/>
          <c:order val="2"/>
          <c:tx>
            <c:strRef>
              <c:f>'Table 2'!$R$27</c:f>
              <c:strCache>
                <c:ptCount val="1"/>
                <c:pt idx="0">
                  <c:v>2021</c:v>
                </c:pt>
              </c:strCache>
            </c:strRef>
          </c:tx>
          <c:spPr>
            <a:solidFill>
              <a:schemeClr val="tx2"/>
            </a:solidFill>
            <a:ln>
              <a:noFill/>
            </a:ln>
            <a:effectLst/>
          </c:spPr>
          <c:invertIfNegative val="0"/>
          <c:cat>
            <c:strRef>
              <c:f>'Table 2'!$O$28:$O$34</c:f>
              <c:strCache>
                <c:ptCount val="7"/>
                <c:pt idx="0">
                  <c:v>11-14  </c:v>
                </c:pt>
                <c:pt idx="1">
                  <c:v>15-24  </c:v>
                </c:pt>
                <c:pt idx="2">
                  <c:v>25-34  </c:v>
                </c:pt>
                <c:pt idx="3">
                  <c:v>35-44  </c:v>
                </c:pt>
                <c:pt idx="4">
                  <c:v>45-54  </c:v>
                </c:pt>
                <c:pt idx="5">
                  <c:v>55-64  </c:v>
                </c:pt>
                <c:pt idx="6">
                  <c:v>65+  </c:v>
                </c:pt>
              </c:strCache>
            </c:strRef>
          </c:cat>
          <c:val>
            <c:numRef>
              <c:f>'Table 2'!$R$28:$R$34</c:f>
              <c:numCache>
                <c:formatCode>0.0</c:formatCode>
                <c:ptCount val="7"/>
                <c:pt idx="0">
                  <c:v>0</c:v>
                </c:pt>
                <c:pt idx="1">
                  <c:v>5.6792338464836369</c:v>
                </c:pt>
                <c:pt idx="2">
                  <c:v>28.166990506310555</c:v>
                </c:pt>
                <c:pt idx="3">
                  <c:v>47.104327789219518</c:v>
                </c:pt>
                <c:pt idx="4">
                  <c:v>36.568051506490697</c:v>
                </c:pt>
                <c:pt idx="5">
                  <c:v>28.301843157372144</c:v>
                </c:pt>
                <c:pt idx="6">
                  <c:v>5.1091853979871429</c:v>
                </c:pt>
              </c:numCache>
            </c:numRef>
          </c:val>
          <c:extLst>
            <c:ext xmlns:c16="http://schemas.microsoft.com/office/drawing/2014/chart" uri="{C3380CC4-5D6E-409C-BE32-E72D297353CC}">
              <c16:uniqueId val="{00000007-5104-43D4-A28E-928FB58B2BE9}"/>
            </c:ext>
          </c:extLst>
        </c:ser>
        <c:dLbls>
          <c:showLegendKey val="0"/>
          <c:showVal val="0"/>
          <c:showCatName val="0"/>
          <c:showSerName val="0"/>
          <c:showPercent val="0"/>
          <c:showBubbleSize val="0"/>
        </c:dLbls>
        <c:gapWidth val="219"/>
        <c:overlap val="-27"/>
        <c:axId val="917863359"/>
        <c:axId val="1184375535"/>
      </c:barChart>
      <c:catAx>
        <c:axId val="917863359"/>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200" b="1">
                    <a:solidFill>
                      <a:sysClr val="windowText" lastClr="000000"/>
                    </a:solidFill>
                  </a:rPr>
                  <a:t>Age Category</a:t>
                </a:r>
              </a:p>
            </c:rich>
          </c:tx>
          <c:layout>
            <c:manualLayout>
              <c:xMode val="edge"/>
              <c:yMode val="edge"/>
              <c:x val="0.45088431578902877"/>
              <c:y val="0.9145513060867391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184375535"/>
        <c:crosses val="autoZero"/>
        <c:auto val="1"/>
        <c:lblAlgn val="ctr"/>
        <c:lblOffset val="100"/>
        <c:noMultiLvlLbl val="0"/>
      </c:catAx>
      <c:valAx>
        <c:axId val="1184375535"/>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200" b="1">
                    <a:solidFill>
                      <a:sysClr val="windowText" lastClr="000000"/>
                    </a:solidFill>
                  </a:rPr>
                  <a:t>Death</a:t>
                </a:r>
                <a:r>
                  <a:rPr lang="en-US" sz="1200" b="1" baseline="0">
                    <a:solidFill>
                      <a:sysClr val="windowText" lastClr="000000"/>
                    </a:solidFill>
                  </a:rPr>
                  <a:t> Rate per</a:t>
                </a:r>
              </a:p>
              <a:p>
                <a:pPr>
                  <a:defRPr sz="1200">
                    <a:solidFill>
                      <a:sysClr val="windowText" lastClr="000000"/>
                    </a:solidFill>
                  </a:defRPr>
                </a:pPr>
                <a:r>
                  <a:rPr lang="en-US" sz="1200" b="1" baseline="0">
                    <a:solidFill>
                      <a:sysClr val="windowText" lastClr="000000"/>
                    </a:solidFill>
                  </a:rPr>
                  <a:t>100,000 Residents</a:t>
                </a:r>
                <a:endParaRPr lang="en-US" sz="1200" b="1">
                  <a:solidFill>
                    <a:sysClr val="windowText" lastClr="000000"/>
                  </a:solidFill>
                </a:endParaRPr>
              </a:p>
            </c:rich>
          </c:tx>
          <c:layout>
            <c:manualLayout>
              <c:xMode val="edge"/>
              <c:yMode val="edge"/>
              <c:x val="1.0584281131525226E-2"/>
              <c:y val="0.2323092780107903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17863359"/>
        <c:crosses val="autoZero"/>
        <c:crossBetween val="between"/>
      </c:valAx>
      <c:spPr>
        <a:noFill/>
        <a:ln>
          <a:noFill/>
        </a:ln>
        <a:effectLst/>
      </c:spPr>
    </c:plotArea>
    <c:legend>
      <c:legendPos val="t"/>
      <c:layout>
        <c:manualLayout>
          <c:xMode val="edge"/>
          <c:yMode val="edge"/>
          <c:x val="0.43344138232720908"/>
          <c:y val="0.14953710331663086"/>
          <c:w val="0.21740313861733468"/>
          <c:h val="6.6964754405699295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r>
              <a:rPr lang="en-US" sz="1200" b="1" i="0" baseline="0">
                <a:solidFill>
                  <a:sysClr val="windowText" lastClr="000000"/>
                </a:solidFill>
                <a:effectLst/>
                <a:latin typeface="Arial" panose="020B0604020202020204" pitchFamily="34" charset="0"/>
                <a:cs typeface="Arial" panose="020B0604020202020204" pitchFamily="34" charset="0"/>
              </a:rPr>
              <a:t>Figure 13. All Stimulant-Related Incident Rates,</a:t>
            </a:r>
          </a:p>
          <a:p>
            <a:pPr>
              <a:defRPr>
                <a:solidFill>
                  <a:sysClr val="windowText" lastClr="000000"/>
                </a:solidFill>
                <a:latin typeface="+mj-lt"/>
              </a:defRPr>
            </a:pPr>
            <a:r>
              <a:rPr lang="en-US" sz="1200" b="1" i="0" baseline="0">
                <a:solidFill>
                  <a:sysClr val="windowText" lastClr="000000"/>
                </a:solidFill>
                <a:effectLst/>
                <a:latin typeface="Arial" panose="020B0604020202020204" pitchFamily="34" charset="0"/>
                <a:cs typeface="Arial" panose="020B0604020202020204" pitchFamily="34" charset="0"/>
              </a:rPr>
              <a:t>Massachusetts: 2019-2021</a:t>
            </a:r>
            <a:endParaRPr lang="en-US" sz="12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27238641003207936"/>
          <c:y val="2.01816347124117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endParaRPr lang="en-US"/>
        </a:p>
      </c:txPr>
    </c:title>
    <c:autoTitleDeleted val="0"/>
    <c:plotArea>
      <c:layout>
        <c:manualLayout>
          <c:layoutTarget val="inner"/>
          <c:xMode val="edge"/>
          <c:yMode val="edge"/>
          <c:x val="0.13454448330944932"/>
          <c:y val="0.2849061847291286"/>
          <c:w val="0.82370731055878288"/>
          <c:h val="0.48244872276647993"/>
        </c:manualLayout>
      </c:layout>
      <c:barChart>
        <c:barDir val="col"/>
        <c:grouping val="clustered"/>
        <c:varyColors val="0"/>
        <c:ser>
          <c:idx val="0"/>
          <c:order val="0"/>
          <c:tx>
            <c:strRef>
              <c:f>Sheet1!$O$35</c:f>
              <c:strCache>
                <c:ptCount val="1"/>
                <c:pt idx="0">
                  <c:v>2019</c:v>
                </c:pt>
              </c:strCache>
            </c:strRef>
          </c:tx>
          <c:spPr>
            <a:solidFill>
              <a:srgbClr val="8EB4E3"/>
            </a:solidFill>
            <a:ln>
              <a:noFill/>
            </a:ln>
            <a:effectLst/>
          </c:spPr>
          <c:invertIfNegative val="0"/>
          <c:cat>
            <c:strRef>
              <c:f>Sheet1!$N$36:$N$42</c:f>
              <c:strCache>
                <c:ptCount val="7"/>
                <c:pt idx="0">
                  <c:v>11-14</c:v>
                </c:pt>
                <c:pt idx="1">
                  <c:v>15-24</c:v>
                </c:pt>
                <c:pt idx="2">
                  <c:v>25-34</c:v>
                </c:pt>
                <c:pt idx="3">
                  <c:v>35-44</c:v>
                </c:pt>
                <c:pt idx="4">
                  <c:v>45-54</c:v>
                </c:pt>
                <c:pt idx="5">
                  <c:v>55-64</c:v>
                </c:pt>
                <c:pt idx="6">
                  <c:v>65+</c:v>
                </c:pt>
              </c:strCache>
            </c:strRef>
          </c:cat>
          <c:val>
            <c:numRef>
              <c:f>Sheet1!$O$36:$O$42</c:f>
              <c:numCache>
                <c:formatCode>0.0</c:formatCode>
                <c:ptCount val="7"/>
                <c:pt idx="0">
                  <c:v>19.109880267748295</c:v>
                </c:pt>
                <c:pt idx="1">
                  <c:v>88.976302161792972</c:v>
                </c:pt>
                <c:pt idx="2">
                  <c:v>249.76863170581075</c:v>
                </c:pt>
                <c:pt idx="3">
                  <c:v>230.97143314578034</c:v>
                </c:pt>
                <c:pt idx="4">
                  <c:v>145.1176347569355</c:v>
                </c:pt>
                <c:pt idx="5">
                  <c:v>75.674443992740507</c:v>
                </c:pt>
                <c:pt idx="6">
                  <c:v>22.185428960587206</c:v>
                </c:pt>
              </c:numCache>
            </c:numRef>
          </c:val>
          <c:extLst>
            <c:ext xmlns:c16="http://schemas.microsoft.com/office/drawing/2014/chart" uri="{C3380CC4-5D6E-409C-BE32-E72D297353CC}">
              <c16:uniqueId val="{00000001-039B-48A0-A851-C0828E50EE61}"/>
            </c:ext>
          </c:extLst>
        </c:ser>
        <c:ser>
          <c:idx val="1"/>
          <c:order val="1"/>
          <c:tx>
            <c:strRef>
              <c:f>Sheet1!$P$35</c:f>
              <c:strCache>
                <c:ptCount val="1"/>
                <c:pt idx="0">
                  <c:v>2020</c:v>
                </c:pt>
              </c:strCache>
            </c:strRef>
          </c:tx>
          <c:spPr>
            <a:solidFill>
              <a:srgbClr val="376092"/>
            </a:solidFill>
            <a:ln>
              <a:noFill/>
            </a:ln>
            <a:effectLst/>
          </c:spPr>
          <c:invertIfNegative val="0"/>
          <c:cat>
            <c:strRef>
              <c:f>Sheet1!$N$36:$N$42</c:f>
              <c:strCache>
                <c:ptCount val="7"/>
                <c:pt idx="0">
                  <c:v>11-14</c:v>
                </c:pt>
                <c:pt idx="1">
                  <c:v>15-24</c:v>
                </c:pt>
                <c:pt idx="2">
                  <c:v>25-34</c:v>
                </c:pt>
                <c:pt idx="3">
                  <c:v>35-44</c:v>
                </c:pt>
                <c:pt idx="4">
                  <c:v>45-54</c:v>
                </c:pt>
                <c:pt idx="5">
                  <c:v>55-64</c:v>
                </c:pt>
                <c:pt idx="6">
                  <c:v>65+</c:v>
                </c:pt>
              </c:strCache>
            </c:strRef>
          </c:cat>
          <c:val>
            <c:numRef>
              <c:f>Sheet1!$P$36:$P$42</c:f>
              <c:numCache>
                <c:formatCode>0.0</c:formatCode>
                <c:ptCount val="7"/>
                <c:pt idx="0">
                  <c:v>17.517390245435937</c:v>
                </c:pt>
                <c:pt idx="1">
                  <c:v>85.798577084586086</c:v>
                </c:pt>
                <c:pt idx="2">
                  <c:v>265.00704115533694</c:v>
                </c:pt>
                <c:pt idx="3">
                  <c:v>251.59388253379649</c:v>
                </c:pt>
                <c:pt idx="4">
                  <c:v>131.33923758246382</c:v>
                </c:pt>
                <c:pt idx="5">
                  <c:v>78.937180799103444</c:v>
                </c:pt>
                <c:pt idx="6">
                  <c:v>24.749078529366169</c:v>
                </c:pt>
              </c:numCache>
            </c:numRef>
          </c:val>
          <c:extLst>
            <c:ext xmlns:c16="http://schemas.microsoft.com/office/drawing/2014/chart" uri="{C3380CC4-5D6E-409C-BE32-E72D297353CC}">
              <c16:uniqueId val="{00000008-039B-48A0-A851-C0828E50EE61}"/>
            </c:ext>
          </c:extLst>
        </c:ser>
        <c:ser>
          <c:idx val="2"/>
          <c:order val="2"/>
          <c:tx>
            <c:strRef>
              <c:f>Sheet1!$Q$35</c:f>
              <c:strCache>
                <c:ptCount val="1"/>
                <c:pt idx="0">
                  <c:v>2021</c:v>
                </c:pt>
              </c:strCache>
            </c:strRef>
          </c:tx>
          <c:spPr>
            <a:solidFill>
              <a:srgbClr val="242852"/>
            </a:solidFill>
            <a:ln>
              <a:noFill/>
            </a:ln>
            <a:effectLst/>
          </c:spPr>
          <c:invertIfNegative val="0"/>
          <c:cat>
            <c:strRef>
              <c:f>Sheet1!$N$36:$N$42</c:f>
              <c:strCache>
                <c:ptCount val="7"/>
                <c:pt idx="0">
                  <c:v>11-14</c:v>
                </c:pt>
                <c:pt idx="1">
                  <c:v>15-24</c:v>
                </c:pt>
                <c:pt idx="2">
                  <c:v>25-34</c:v>
                </c:pt>
                <c:pt idx="3">
                  <c:v>35-44</c:v>
                </c:pt>
                <c:pt idx="4">
                  <c:v>45-54</c:v>
                </c:pt>
                <c:pt idx="5">
                  <c:v>55-64</c:v>
                </c:pt>
                <c:pt idx="6">
                  <c:v>65+</c:v>
                </c:pt>
              </c:strCache>
            </c:strRef>
          </c:cat>
          <c:val>
            <c:numRef>
              <c:f>Sheet1!$Q$36:$Q$42</c:f>
              <c:numCache>
                <c:formatCode>0.0</c:formatCode>
                <c:ptCount val="7"/>
                <c:pt idx="0">
                  <c:v>19.143014990717312</c:v>
                </c:pt>
                <c:pt idx="1">
                  <c:v>85.188507697254551</c:v>
                </c:pt>
                <c:pt idx="2">
                  <c:v>287.77603587216589</c:v>
                </c:pt>
                <c:pt idx="3">
                  <c:v>305.08402032675428</c:v>
                </c:pt>
                <c:pt idx="4">
                  <c:v>173.45263833974246</c:v>
                </c:pt>
                <c:pt idx="5">
                  <c:v>99.056451050802494</c:v>
                </c:pt>
                <c:pt idx="6">
                  <c:v>32.775906326709972</c:v>
                </c:pt>
              </c:numCache>
            </c:numRef>
          </c:val>
          <c:extLst>
            <c:ext xmlns:c16="http://schemas.microsoft.com/office/drawing/2014/chart" uri="{C3380CC4-5D6E-409C-BE32-E72D297353CC}">
              <c16:uniqueId val="{00000009-039B-48A0-A851-C0828E50EE61}"/>
            </c:ext>
          </c:extLst>
        </c:ser>
        <c:dLbls>
          <c:showLegendKey val="0"/>
          <c:showVal val="0"/>
          <c:showCatName val="0"/>
          <c:showSerName val="0"/>
          <c:showPercent val="0"/>
          <c:showBubbleSize val="0"/>
        </c:dLbls>
        <c:gapWidth val="219"/>
        <c:overlap val="-27"/>
        <c:axId val="149198543"/>
        <c:axId val="1209073839"/>
      </c:barChart>
      <c:catAx>
        <c:axId val="149198543"/>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Age Category</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ysClr val="window" lastClr="FFFFFF">
                <a:lumMod val="75000"/>
              </a:sys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209073839"/>
        <c:crosses val="autoZero"/>
        <c:auto val="1"/>
        <c:lblAlgn val="ctr"/>
        <c:lblOffset val="100"/>
        <c:noMultiLvlLbl val="0"/>
      </c:catAx>
      <c:valAx>
        <c:axId val="1209073839"/>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Rate of Incidents per</a:t>
                </a:r>
              </a:p>
              <a:p>
                <a:pPr>
                  <a:defRPr sz="1200" b="1">
                    <a:solidFill>
                      <a:sysClr val="windowText" lastClr="000000"/>
                    </a:solidFill>
                  </a:defRPr>
                </a:pPr>
                <a:r>
                  <a:rPr lang="en-US" sz="1200" b="1">
                    <a:solidFill>
                      <a:sysClr val="windowText" lastClr="000000"/>
                    </a:solidFill>
                  </a:rPr>
                  <a:t>100,000 Residents</a:t>
                </a:r>
              </a:p>
            </c:rich>
          </c:tx>
          <c:layout>
            <c:manualLayout>
              <c:xMode val="edge"/>
              <c:yMode val="edge"/>
              <c:x val="1.9200349956255469E-2"/>
              <c:y val="0.2445430131021715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solidFill>
              <a:sysClr val="window" lastClr="FFFFFF">
                <a:lumMod val="75000"/>
              </a:sys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49198543"/>
        <c:crosses val="autoZero"/>
        <c:crossBetween val="between"/>
      </c:valAx>
      <c:spPr>
        <a:noFill/>
        <a:ln>
          <a:noFill/>
        </a:ln>
        <a:effectLst/>
      </c:spPr>
    </c:plotArea>
    <c:legend>
      <c:legendPos val="t"/>
      <c:layout>
        <c:manualLayout>
          <c:xMode val="edge"/>
          <c:yMode val="edge"/>
          <c:x val="0.37603390201224846"/>
          <c:y val="0.15416666666666665"/>
          <c:w val="0.26420224869151632"/>
          <c:h val="7.4917283508262919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baseline="0">
                <a:solidFill>
                  <a:sysClr val="windowText" lastClr="000000"/>
                </a:solidFill>
                <a:effectLst/>
              </a:rPr>
              <a:t>Figure 14: Stimulant-Related ED Visit Rates by Age, </a:t>
            </a:r>
          </a:p>
          <a:p>
            <a:pPr>
              <a:defRPr/>
            </a:pPr>
            <a:r>
              <a:rPr lang="en-US" sz="1200" b="1" i="0" u="none" strike="noStrike" baseline="0">
                <a:solidFill>
                  <a:sysClr val="windowText" lastClr="000000"/>
                </a:solidFill>
                <a:effectLst/>
              </a:rPr>
              <a:t>Massachusetts: 2019-2021</a:t>
            </a:r>
            <a:endParaRPr lang="en-US"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84514435695538"/>
          <c:y val="0.29579966438621408"/>
          <c:w val="0.84472169259803709"/>
          <c:h val="0.52221956886536725"/>
        </c:manualLayout>
      </c:layout>
      <c:barChart>
        <c:barDir val="col"/>
        <c:grouping val="clustered"/>
        <c:varyColors val="0"/>
        <c:ser>
          <c:idx val="0"/>
          <c:order val="0"/>
          <c:tx>
            <c:strRef>
              <c:f>Sheet1!$H$34</c:f>
              <c:strCache>
                <c:ptCount val="1"/>
                <c:pt idx="0">
                  <c:v>2019</c:v>
                </c:pt>
              </c:strCache>
            </c:strRef>
          </c:tx>
          <c:spPr>
            <a:solidFill>
              <a:srgbClr val="8EB4E3"/>
            </a:solidFill>
            <a:ln>
              <a:noFill/>
            </a:ln>
            <a:effectLst/>
          </c:spPr>
          <c:invertIfNegative val="0"/>
          <c:cat>
            <c:strRef>
              <c:f>Sheet1!$G$35:$G$43</c:f>
              <c:strCache>
                <c:ptCount val="9"/>
                <c:pt idx="0">
                  <c:v>0-14</c:v>
                </c:pt>
                <c:pt idx="1">
                  <c:v>15-24</c:v>
                </c:pt>
                <c:pt idx="2">
                  <c:v>25-34</c:v>
                </c:pt>
                <c:pt idx="3">
                  <c:v>35-44</c:v>
                </c:pt>
                <c:pt idx="4">
                  <c:v>45-54</c:v>
                </c:pt>
                <c:pt idx="5">
                  <c:v>55-64</c:v>
                </c:pt>
                <c:pt idx="6">
                  <c:v>65-74</c:v>
                </c:pt>
                <c:pt idx="7">
                  <c:v>75-84</c:v>
                </c:pt>
                <c:pt idx="8">
                  <c:v>85+</c:v>
                </c:pt>
              </c:strCache>
            </c:strRef>
          </c:cat>
          <c:val>
            <c:numRef>
              <c:f>Sheet1!$H$35:$H$43</c:f>
              <c:numCache>
                <c:formatCode>0.0</c:formatCode>
                <c:ptCount val="9"/>
                <c:pt idx="0">
                  <c:v>2.5634127356662679</c:v>
                </c:pt>
                <c:pt idx="1">
                  <c:v>15.273581822704093</c:v>
                </c:pt>
                <c:pt idx="2">
                  <c:v>36.430899412443502</c:v>
                </c:pt>
                <c:pt idx="3">
                  <c:v>32.995919020825767</c:v>
                </c:pt>
                <c:pt idx="4">
                  <c:v>20.000899124233069</c:v>
                </c:pt>
                <c:pt idx="5">
                  <c:v>10.419707865481655</c:v>
                </c:pt>
                <c:pt idx="6">
                  <c:v>2.7839628653088613</c:v>
                </c:pt>
                <c:pt idx="7">
                  <c:v>0.60295664831280593</c:v>
                </c:pt>
                <c:pt idx="8">
                  <c:v>6.2344797654059798</c:v>
                </c:pt>
              </c:numCache>
            </c:numRef>
          </c:val>
          <c:extLst>
            <c:ext xmlns:c16="http://schemas.microsoft.com/office/drawing/2014/chart" uri="{C3380CC4-5D6E-409C-BE32-E72D297353CC}">
              <c16:uniqueId val="{00000001-3479-4ECC-A4A7-4926100654B7}"/>
            </c:ext>
          </c:extLst>
        </c:ser>
        <c:ser>
          <c:idx val="1"/>
          <c:order val="1"/>
          <c:tx>
            <c:strRef>
              <c:f>Sheet1!$I$34</c:f>
              <c:strCache>
                <c:ptCount val="1"/>
                <c:pt idx="0">
                  <c:v>2020</c:v>
                </c:pt>
              </c:strCache>
            </c:strRef>
          </c:tx>
          <c:spPr>
            <a:solidFill>
              <a:srgbClr val="376092"/>
            </a:solidFill>
            <a:ln>
              <a:noFill/>
            </a:ln>
            <a:effectLst/>
          </c:spPr>
          <c:invertIfNegative val="0"/>
          <c:cat>
            <c:strRef>
              <c:f>Sheet1!$G$35:$G$43</c:f>
              <c:strCache>
                <c:ptCount val="9"/>
                <c:pt idx="0">
                  <c:v>0-14</c:v>
                </c:pt>
                <c:pt idx="1">
                  <c:v>15-24</c:v>
                </c:pt>
                <c:pt idx="2">
                  <c:v>25-34</c:v>
                </c:pt>
                <c:pt idx="3">
                  <c:v>35-44</c:v>
                </c:pt>
                <c:pt idx="4">
                  <c:v>45-54</c:v>
                </c:pt>
                <c:pt idx="5">
                  <c:v>55-64</c:v>
                </c:pt>
                <c:pt idx="6">
                  <c:v>65-74</c:v>
                </c:pt>
                <c:pt idx="7">
                  <c:v>75-84</c:v>
                </c:pt>
                <c:pt idx="8">
                  <c:v>85+</c:v>
                </c:pt>
              </c:strCache>
            </c:strRef>
          </c:cat>
          <c:val>
            <c:numRef>
              <c:f>Sheet1!$I$35:$I$43</c:f>
              <c:numCache>
                <c:formatCode>0.0</c:formatCode>
                <c:ptCount val="9"/>
                <c:pt idx="0">
                  <c:v>2.7475896830961086</c:v>
                </c:pt>
                <c:pt idx="1">
                  <c:v>17.773898519550642</c:v>
                </c:pt>
                <c:pt idx="2">
                  <c:v>52.689999723343163</c:v>
                </c:pt>
                <c:pt idx="3">
                  <c:v>48.025683833996432</c:v>
                </c:pt>
                <c:pt idx="4">
                  <c:v>24.669789971542979</c:v>
                </c:pt>
                <c:pt idx="5">
                  <c:v>12.498259204532955</c:v>
                </c:pt>
                <c:pt idx="6">
                  <c:v>3.6138334418452089</c:v>
                </c:pt>
                <c:pt idx="7">
                  <c:v>0.86815304219109113</c:v>
                </c:pt>
                <c:pt idx="8">
                  <c:v>6.1081291016408192</c:v>
                </c:pt>
              </c:numCache>
            </c:numRef>
          </c:val>
          <c:extLst>
            <c:ext xmlns:c16="http://schemas.microsoft.com/office/drawing/2014/chart" uri="{C3380CC4-5D6E-409C-BE32-E72D297353CC}">
              <c16:uniqueId val="{00000008-3479-4ECC-A4A7-4926100654B7}"/>
            </c:ext>
          </c:extLst>
        </c:ser>
        <c:ser>
          <c:idx val="2"/>
          <c:order val="2"/>
          <c:tx>
            <c:strRef>
              <c:f>Sheet1!$J$34</c:f>
              <c:strCache>
                <c:ptCount val="1"/>
                <c:pt idx="0">
                  <c:v>2021</c:v>
                </c:pt>
              </c:strCache>
            </c:strRef>
          </c:tx>
          <c:spPr>
            <a:solidFill>
              <a:schemeClr val="tx2"/>
            </a:solidFill>
            <a:ln>
              <a:noFill/>
            </a:ln>
            <a:effectLst/>
          </c:spPr>
          <c:invertIfNegative val="0"/>
          <c:cat>
            <c:strRef>
              <c:f>Sheet1!$G$35:$G$43</c:f>
              <c:strCache>
                <c:ptCount val="9"/>
                <c:pt idx="0">
                  <c:v>0-14</c:v>
                </c:pt>
                <c:pt idx="1">
                  <c:v>15-24</c:v>
                </c:pt>
                <c:pt idx="2">
                  <c:v>25-34</c:v>
                </c:pt>
                <c:pt idx="3">
                  <c:v>35-44</c:v>
                </c:pt>
                <c:pt idx="4">
                  <c:v>45-54</c:v>
                </c:pt>
                <c:pt idx="5">
                  <c:v>55-64</c:v>
                </c:pt>
                <c:pt idx="6">
                  <c:v>65-74</c:v>
                </c:pt>
                <c:pt idx="7">
                  <c:v>75-84</c:v>
                </c:pt>
                <c:pt idx="8">
                  <c:v>85+</c:v>
                </c:pt>
              </c:strCache>
            </c:strRef>
          </c:cat>
          <c:val>
            <c:numRef>
              <c:f>Sheet1!$J$35:$J$43</c:f>
              <c:numCache>
                <c:formatCode>0.0</c:formatCode>
                <c:ptCount val="9"/>
                <c:pt idx="0">
                  <c:v>2.5905845583477594</c:v>
                </c:pt>
                <c:pt idx="1">
                  <c:v>12.620519658852524</c:v>
                </c:pt>
                <c:pt idx="2">
                  <c:v>39.295906335726961</c:v>
                </c:pt>
                <c:pt idx="3">
                  <c:v>42.036869542946519</c:v>
                </c:pt>
                <c:pt idx="4">
                  <c:v>23.469047981777614</c:v>
                </c:pt>
                <c:pt idx="5">
                  <c:v>15.287126960916339</c:v>
                </c:pt>
                <c:pt idx="6">
                  <c:v>4.625706805561868</c:v>
                </c:pt>
                <c:pt idx="7">
                  <c:v>2.3150747791762427</c:v>
                </c:pt>
                <c:pt idx="8">
                  <c:v>0</c:v>
                </c:pt>
              </c:numCache>
            </c:numRef>
          </c:val>
          <c:extLst>
            <c:ext xmlns:c16="http://schemas.microsoft.com/office/drawing/2014/chart" uri="{C3380CC4-5D6E-409C-BE32-E72D297353CC}">
              <c16:uniqueId val="{0000000B-3479-4ECC-A4A7-4926100654B7}"/>
            </c:ext>
          </c:extLst>
        </c:ser>
        <c:dLbls>
          <c:showLegendKey val="0"/>
          <c:showVal val="0"/>
          <c:showCatName val="0"/>
          <c:showSerName val="0"/>
          <c:showPercent val="0"/>
          <c:showBubbleSize val="0"/>
        </c:dLbls>
        <c:gapWidth val="219"/>
        <c:overlap val="-27"/>
        <c:axId val="1257038639"/>
        <c:axId val="1194185759"/>
      </c:barChart>
      <c:catAx>
        <c:axId val="1257038639"/>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200" b="1">
                    <a:solidFill>
                      <a:sysClr val="windowText" lastClr="000000"/>
                    </a:solidFill>
                  </a:rPr>
                  <a:t>Age Category</a:t>
                </a:r>
              </a:p>
            </c:rich>
          </c:tx>
          <c:layout>
            <c:manualLayout>
              <c:xMode val="edge"/>
              <c:yMode val="edge"/>
              <c:x val="0.43160848643919508"/>
              <c:y val="0.901782353184811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194185759"/>
        <c:crosses val="autoZero"/>
        <c:auto val="1"/>
        <c:lblAlgn val="ctr"/>
        <c:lblOffset val="100"/>
        <c:noMultiLvlLbl val="0"/>
      </c:catAx>
      <c:valAx>
        <c:axId val="1194185759"/>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200" b="1">
                    <a:solidFill>
                      <a:sysClr val="windowText" lastClr="000000"/>
                    </a:solidFill>
                  </a:rPr>
                  <a:t>Rate of ED Visits per 100,000 Residents</a:t>
                </a:r>
              </a:p>
            </c:rich>
          </c:tx>
          <c:layout>
            <c:manualLayout>
              <c:xMode val="edge"/>
              <c:yMode val="edge"/>
              <c:x val="9.8308544765237683E-3"/>
              <c:y val="0.2291545366818849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257038639"/>
        <c:crosses val="autoZero"/>
        <c:crossBetween val="between"/>
      </c:valAx>
      <c:spPr>
        <a:noFill/>
        <a:ln>
          <a:noFill/>
        </a:ln>
        <a:effectLst/>
      </c:spPr>
    </c:plotArea>
    <c:legend>
      <c:legendPos val="t"/>
      <c:layout>
        <c:manualLayout>
          <c:xMode val="edge"/>
          <c:yMode val="edge"/>
          <c:x val="0.38153018372703412"/>
          <c:y val="0.22920156858241397"/>
          <c:w val="0.23693963254593176"/>
          <c:h val="9.3547929320369455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27588218139399"/>
          <c:y val="0.20733802235394733"/>
          <c:w val="0.87440376202974623"/>
          <c:h val="0.38389523671593323"/>
        </c:manualLayout>
      </c:layout>
      <c:barChart>
        <c:barDir val="col"/>
        <c:grouping val="clustered"/>
        <c:varyColors val="0"/>
        <c:ser>
          <c:idx val="1"/>
          <c:order val="0"/>
          <c:tx>
            <c:strRef>
              <c:f>'Figure 7'!$B$1:$B$2</c:f>
              <c:strCache>
                <c:ptCount val="2"/>
                <c:pt idx="0">
                  <c:v>2018</c:v>
                </c:pt>
              </c:strCache>
            </c:strRef>
          </c:tx>
          <c:spPr>
            <a:solidFill>
              <a:srgbClr val="C6D9F1"/>
            </a:solidFill>
            <a:ln w="1270">
              <a:solidFill>
                <a:sysClr val="window" lastClr="FFFFFF"/>
              </a:solidFill>
            </a:ln>
          </c:spPr>
          <c:invertIfNegative val="0"/>
          <c:cat>
            <c:strRef>
              <c:f>'Figure 7'!$A$3:$A$16</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'Figure 7'!$B$3:$B$16</c:f>
              <c:numCache>
                <c:formatCode>0.0</c:formatCode>
                <c:ptCount val="14"/>
                <c:pt idx="0">
                  <c:v>14.5</c:v>
                </c:pt>
                <c:pt idx="1">
                  <c:v>14.1</c:v>
                </c:pt>
                <c:pt idx="2">
                  <c:v>14.5</c:v>
                </c:pt>
                <c:pt idx="3">
                  <c:v>0</c:v>
                </c:pt>
                <c:pt idx="4">
                  <c:v>17</c:v>
                </c:pt>
                <c:pt idx="5">
                  <c:v>0</c:v>
                </c:pt>
                <c:pt idx="6">
                  <c:v>18.899999999999999</c:v>
                </c:pt>
                <c:pt idx="7">
                  <c:v>9</c:v>
                </c:pt>
                <c:pt idx="8">
                  <c:v>8.5</c:v>
                </c:pt>
                <c:pt idx="9">
                  <c:v>0</c:v>
                </c:pt>
                <c:pt idx="10">
                  <c:v>12.3</c:v>
                </c:pt>
                <c:pt idx="11">
                  <c:v>15.4</c:v>
                </c:pt>
                <c:pt idx="12">
                  <c:v>15.4</c:v>
                </c:pt>
                <c:pt idx="13">
                  <c:v>13.3</c:v>
                </c:pt>
              </c:numCache>
            </c:numRef>
          </c:val>
          <c:extLst>
            <c:ext xmlns:c16="http://schemas.microsoft.com/office/drawing/2014/chart" uri="{C3380CC4-5D6E-409C-BE32-E72D297353CC}">
              <c16:uniqueId val="{00000000-21FB-4A18-A906-3F9D02495AE0}"/>
            </c:ext>
          </c:extLst>
        </c:ser>
        <c:ser>
          <c:idx val="0"/>
          <c:order val="1"/>
          <c:tx>
            <c:strRef>
              <c:f>'Figure 7'!$C$1:$C$2</c:f>
              <c:strCache>
                <c:ptCount val="2"/>
                <c:pt idx="0">
                  <c:v>2019</c:v>
                </c:pt>
              </c:strCache>
            </c:strRef>
          </c:tx>
          <c:spPr>
            <a:solidFill>
              <a:srgbClr val="8EB4E3"/>
            </a:solidFill>
            <a:ln w="1270">
              <a:solidFill>
                <a:sysClr val="window" lastClr="FFFFFF"/>
              </a:solidFill>
            </a:ln>
          </c:spPr>
          <c:invertIfNegative val="0"/>
          <c:cat>
            <c:strRef>
              <c:f>'Figure 7'!$A$3:$A$16</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'Figure 7'!$C$3:$C$16</c:f>
              <c:numCache>
                <c:formatCode>0.0</c:formatCode>
                <c:ptCount val="14"/>
                <c:pt idx="0">
                  <c:v>15.3</c:v>
                </c:pt>
                <c:pt idx="1">
                  <c:v>20.7</c:v>
                </c:pt>
                <c:pt idx="2">
                  <c:v>18.899999999999999</c:v>
                </c:pt>
                <c:pt idx="3">
                  <c:v>0</c:v>
                </c:pt>
                <c:pt idx="4">
                  <c:v>20.100000000000001</c:v>
                </c:pt>
                <c:pt idx="5">
                  <c:v>12.4</c:v>
                </c:pt>
                <c:pt idx="6">
                  <c:v>19.600000000000001</c:v>
                </c:pt>
                <c:pt idx="7">
                  <c:v>13.3</c:v>
                </c:pt>
                <c:pt idx="8">
                  <c:v>9.1999999999999993</c:v>
                </c:pt>
                <c:pt idx="9">
                  <c:v>0</c:v>
                </c:pt>
                <c:pt idx="10">
                  <c:v>8.5</c:v>
                </c:pt>
                <c:pt idx="11">
                  <c:v>15.9</c:v>
                </c:pt>
                <c:pt idx="12">
                  <c:v>18.399999999999999</c:v>
                </c:pt>
                <c:pt idx="13">
                  <c:v>13.9</c:v>
                </c:pt>
              </c:numCache>
            </c:numRef>
          </c:val>
          <c:extLst>
            <c:ext xmlns:c16="http://schemas.microsoft.com/office/drawing/2014/chart" uri="{C3380CC4-5D6E-409C-BE32-E72D297353CC}">
              <c16:uniqueId val="{00000001-21FB-4A18-A906-3F9D02495AE0}"/>
            </c:ext>
          </c:extLst>
        </c:ser>
        <c:ser>
          <c:idx val="2"/>
          <c:order val="2"/>
          <c:tx>
            <c:strRef>
              <c:f>'Figure 7'!$D$1:$D$2</c:f>
              <c:strCache>
                <c:ptCount val="2"/>
                <c:pt idx="0">
                  <c:v>2020</c:v>
                </c:pt>
              </c:strCache>
            </c:strRef>
          </c:tx>
          <c:spPr>
            <a:solidFill>
              <a:srgbClr val="376092"/>
            </a:solidFill>
            <a:ln w="1270">
              <a:solidFill>
                <a:sysClr val="window" lastClr="FFFFFF"/>
              </a:solidFill>
            </a:ln>
          </c:spPr>
          <c:invertIfNegative val="0"/>
          <c:cat>
            <c:strRef>
              <c:f>'Figure 7'!$A$3:$A$16</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'Figure 7'!$D$3:$D$16</c:f>
              <c:numCache>
                <c:formatCode>0.0</c:formatCode>
                <c:ptCount val="14"/>
                <c:pt idx="0">
                  <c:v>18.7</c:v>
                </c:pt>
                <c:pt idx="1">
                  <c:v>33.6</c:v>
                </c:pt>
                <c:pt idx="2">
                  <c:v>17.899999999999999</c:v>
                </c:pt>
                <c:pt idx="3">
                  <c:v>0</c:v>
                </c:pt>
                <c:pt idx="4">
                  <c:v>22</c:v>
                </c:pt>
                <c:pt idx="5">
                  <c:v>16.100000000000001</c:v>
                </c:pt>
                <c:pt idx="6">
                  <c:v>21.1</c:v>
                </c:pt>
                <c:pt idx="7">
                  <c:v>15.3</c:v>
                </c:pt>
                <c:pt idx="8">
                  <c:v>11.5</c:v>
                </c:pt>
                <c:pt idx="9">
                  <c:v>0</c:v>
                </c:pt>
                <c:pt idx="10">
                  <c:v>12.4</c:v>
                </c:pt>
                <c:pt idx="11">
                  <c:v>17.399999999999999</c:v>
                </c:pt>
                <c:pt idx="12">
                  <c:v>23.8</c:v>
                </c:pt>
                <c:pt idx="13">
                  <c:v>18.5</c:v>
                </c:pt>
              </c:numCache>
            </c:numRef>
          </c:val>
          <c:extLst>
            <c:ext xmlns:c16="http://schemas.microsoft.com/office/drawing/2014/chart" uri="{C3380CC4-5D6E-409C-BE32-E72D297353CC}">
              <c16:uniqueId val="{00000002-21FB-4A18-A906-3F9D02495AE0}"/>
            </c:ext>
          </c:extLst>
        </c:ser>
        <c:ser>
          <c:idx val="3"/>
          <c:order val="3"/>
          <c:tx>
            <c:strRef>
              <c:f>'Figure 7'!$E$1:$E$2</c:f>
              <c:strCache>
                <c:ptCount val="2"/>
                <c:pt idx="0">
                  <c:v>2021</c:v>
                </c:pt>
              </c:strCache>
            </c:strRef>
          </c:tx>
          <c:spPr>
            <a:solidFill>
              <a:srgbClr val="242852"/>
            </a:solidFill>
            <a:ln w="1270">
              <a:solidFill>
                <a:sysClr val="window" lastClr="FFFFFF"/>
              </a:solidFill>
            </a:ln>
          </c:spPr>
          <c:invertIfNegative val="0"/>
          <c:cat>
            <c:strRef>
              <c:f>'Figure 7'!$A$3:$A$16</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'Figure 7'!$E$3:$E$16</c:f>
              <c:numCache>
                <c:formatCode>0.0</c:formatCode>
                <c:ptCount val="14"/>
                <c:pt idx="0">
                  <c:v>35</c:v>
                </c:pt>
                <c:pt idx="1">
                  <c:v>45.6</c:v>
                </c:pt>
                <c:pt idx="2">
                  <c:v>31</c:v>
                </c:pt>
                <c:pt idx="3">
                  <c:v>0</c:v>
                </c:pt>
                <c:pt idx="4">
                  <c:v>21.2</c:v>
                </c:pt>
                <c:pt idx="5">
                  <c:v>27.7</c:v>
                </c:pt>
                <c:pt idx="6">
                  <c:v>29.9</c:v>
                </c:pt>
                <c:pt idx="7">
                  <c:v>17.5</c:v>
                </c:pt>
                <c:pt idx="8">
                  <c:v>13.4</c:v>
                </c:pt>
                <c:pt idx="9">
                  <c:v>0</c:v>
                </c:pt>
                <c:pt idx="10">
                  <c:v>13.1</c:v>
                </c:pt>
                <c:pt idx="11">
                  <c:v>19.100000000000001</c:v>
                </c:pt>
                <c:pt idx="12">
                  <c:v>24.8</c:v>
                </c:pt>
                <c:pt idx="13">
                  <c:v>22.5</c:v>
                </c:pt>
              </c:numCache>
            </c:numRef>
          </c:val>
          <c:extLst>
            <c:ext xmlns:c16="http://schemas.microsoft.com/office/drawing/2014/chart" uri="{C3380CC4-5D6E-409C-BE32-E72D297353CC}">
              <c16:uniqueId val="{00000003-21FB-4A18-A906-3F9D02495AE0}"/>
            </c:ext>
          </c:extLst>
        </c:ser>
        <c:dLbls>
          <c:showLegendKey val="0"/>
          <c:showVal val="0"/>
          <c:showCatName val="0"/>
          <c:showSerName val="0"/>
          <c:showPercent val="0"/>
          <c:showBubbleSize val="0"/>
        </c:dLbls>
        <c:gapWidth val="35"/>
        <c:axId val="303297280"/>
        <c:axId val="303298816"/>
      </c:barChart>
      <c:catAx>
        <c:axId val="303297280"/>
        <c:scaling>
          <c:orientation val="minMax"/>
        </c:scaling>
        <c:delete val="0"/>
        <c:axPos val="b"/>
        <c:title>
          <c:tx>
            <c:rich>
              <a:bodyPr/>
              <a:lstStyle/>
              <a:p>
                <a:pPr>
                  <a:defRPr sz="1200"/>
                </a:pPr>
                <a:r>
                  <a:rPr lang="en-US" sz="1200">
                    <a:latin typeface="Arial" panose="020B0604020202020204" pitchFamily="34" charset="0"/>
                    <a:cs typeface="Arial" panose="020B0604020202020204" pitchFamily="34" charset="0"/>
                  </a:rPr>
                  <a:t>MA County</a:t>
                </a:r>
              </a:p>
            </c:rich>
          </c:tx>
          <c:layout>
            <c:manualLayout>
              <c:xMode val="edge"/>
              <c:yMode val="edge"/>
              <c:x val="0.46437255759696705"/>
              <c:y val="0.7991278013325257"/>
            </c:manualLayout>
          </c:layout>
          <c:overlay val="0"/>
        </c:title>
        <c:numFmt formatCode="General" sourceLinked="1"/>
        <c:majorTickMark val="out"/>
        <c:minorTickMark val="none"/>
        <c:tickLblPos val="nextTo"/>
        <c:spPr>
          <a:ln>
            <a:solidFill>
              <a:sysClr val="window" lastClr="FFFFFF">
                <a:lumMod val="75000"/>
              </a:sysClr>
            </a:solidFill>
          </a:ln>
        </c:spPr>
        <c:txPr>
          <a:bodyPr/>
          <a:lstStyle/>
          <a:p>
            <a:pPr>
              <a:defRPr sz="1000">
                <a:latin typeface="+mn-lt"/>
              </a:defRPr>
            </a:pPr>
            <a:endParaRPr lang="en-US"/>
          </a:p>
        </c:txPr>
        <c:crossAx val="303298816"/>
        <c:crosses val="autoZero"/>
        <c:auto val="1"/>
        <c:lblAlgn val="ctr"/>
        <c:lblOffset val="100"/>
        <c:noMultiLvlLbl val="0"/>
      </c:catAx>
      <c:valAx>
        <c:axId val="303298816"/>
        <c:scaling>
          <c:orientation val="minMax"/>
        </c:scaling>
        <c:delete val="0"/>
        <c:axPos val="l"/>
        <c:majorGridlines>
          <c:spPr>
            <a:ln>
              <a:noFill/>
            </a:ln>
          </c:spPr>
        </c:majorGridlines>
        <c:title>
          <c:tx>
            <c:rich>
              <a:bodyPr/>
              <a:lstStyle/>
              <a:p>
                <a:pPr>
                  <a:defRPr sz="1200"/>
                </a:pPr>
                <a:r>
                  <a:rPr lang="en-US" sz="1200">
                    <a:latin typeface="Arial" panose="020B0604020202020204" pitchFamily="34" charset="0"/>
                    <a:cs typeface="Arial" panose="020B0604020202020204" pitchFamily="34" charset="0"/>
                  </a:rPr>
                  <a:t>Age Adjusted Rate per</a:t>
                </a:r>
              </a:p>
              <a:p>
                <a:pPr>
                  <a:defRPr sz="1200"/>
                </a:pPr>
                <a:r>
                  <a:rPr lang="en-US" sz="1200">
                    <a:latin typeface="Arial" panose="020B0604020202020204" pitchFamily="34" charset="0"/>
                    <a:cs typeface="Arial" panose="020B0604020202020204" pitchFamily="34" charset="0"/>
                  </a:rPr>
                  <a:t>100,000 Residents</a:t>
                </a:r>
              </a:p>
            </c:rich>
          </c:tx>
          <c:layout>
            <c:manualLayout>
              <c:xMode val="edge"/>
              <c:yMode val="edge"/>
              <c:x val="1.9027413240011667E-2"/>
              <c:y val="0.1202250038196243"/>
            </c:manualLayout>
          </c:layout>
          <c:overlay val="0"/>
        </c:title>
        <c:numFmt formatCode="0" sourceLinked="0"/>
        <c:majorTickMark val="none"/>
        <c:minorTickMark val="none"/>
        <c:tickLblPos val="nextTo"/>
        <c:spPr>
          <a:ln>
            <a:solidFill>
              <a:schemeClr val="bg1">
                <a:lumMod val="85000"/>
              </a:schemeClr>
            </a:solidFill>
          </a:ln>
        </c:spPr>
        <c:txPr>
          <a:bodyPr/>
          <a:lstStyle/>
          <a:p>
            <a:pPr>
              <a:defRPr sz="1100"/>
            </a:pPr>
            <a:endParaRPr lang="en-US"/>
          </a:p>
        </c:txPr>
        <c:crossAx val="303297280"/>
        <c:crosses val="autoZero"/>
        <c:crossBetween val="between"/>
      </c:valAx>
    </c:plotArea>
    <c:legend>
      <c:legendPos val="l"/>
      <c:layout>
        <c:manualLayout>
          <c:xMode val="edge"/>
          <c:yMode val="edge"/>
          <c:x val="0.36857405770249529"/>
          <c:y val="0.17832844909106832"/>
          <c:w val="0.26578403782559673"/>
          <c:h val="9.4921841927017178E-2"/>
        </c:manualLayout>
      </c:layout>
      <c:overlay val="1"/>
    </c:legend>
    <c:plotVisOnly val="1"/>
    <c:dispBlanksAs val="gap"/>
    <c:showDLblsOverMax val="0"/>
  </c:chart>
  <c:spPr>
    <a:ln>
      <a:solidFill>
        <a:sysClr val="windowText" lastClr="000000"/>
      </a:solidFill>
    </a:ln>
  </c:spPr>
  <c:txPr>
    <a:bodyPr/>
    <a:lstStyle/>
    <a:p>
      <a:pPr>
        <a:defRPr sz="1100">
          <a:latin typeface="+mn-lt"/>
        </a:defRPr>
      </a:pPr>
      <a:endParaRPr lang="en-US"/>
    </a:p>
  </c:tx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56809565470983"/>
          <c:y val="0.21778016553900911"/>
          <c:w val="0.84609273840769916"/>
          <c:h val="0.32814281091575881"/>
        </c:manualLayout>
      </c:layout>
      <c:barChart>
        <c:barDir val="col"/>
        <c:grouping val="clustered"/>
        <c:varyColors val="0"/>
        <c:ser>
          <c:idx val="2"/>
          <c:order val="0"/>
          <c:tx>
            <c:v>2018</c:v>
          </c:tx>
          <c:spPr>
            <a:solidFill>
              <a:srgbClr val="C6D9F1"/>
            </a:solidFill>
            <a:ln w="1270">
              <a:solidFill>
                <a:schemeClr val="bg1"/>
              </a:solidFill>
            </a:ln>
            <a:effectLst/>
          </c:spPr>
          <c:invertIfNegative val="0"/>
          <c:cat>
            <c:strRef>
              <c:f>'Fig 7 - County Yearly Rates'!$A$2:$A$16</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extLst/>
            </c:strRef>
          </c:cat>
          <c:val>
            <c:numRef>
              <c:f>'Fig 7 - County Yearly Rates'!$B$2:$B$16</c:f>
              <c:numCache>
                <c:formatCode>General</c:formatCode>
                <c:ptCount val="14"/>
                <c:pt idx="0">
                  <c:v>108.306</c:v>
                </c:pt>
                <c:pt idx="1">
                  <c:v>106.699</c:v>
                </c:pt>
                <c:pt idx="2">
                  <c:v>104.45699999999999</c:v>
                </c:pt>
                <c:pt idx="3">
                  <c:v>75.478999999999999</c:v>
                </c:pt>
                <c:pt idx="4">
                  <c:v>106.824</c:v>
                </c:pt>
                <c:pt idx="5">
                  <c:v>84.278999999999996</c:v>
                </c:pt>
                <c:pt idx="6">
                  <c:v>189.93100000000001</c:v>
                </c:pt>
                <c:pt idx="7">
                  <c:v>85.741</c:v>
                </c:pt>
                <c:pt idx="8">
                  <c:v>75.426000000000002</c:v>
                </c:pt>
                <c:pt idx="10">
                  <c:v>67.489999999999995</c:v>
                </c:pt>
                <c:pt idx="11">
                  <c:v>134.68299999999999</c:v>
                </c:pt>
                <c:pt idx="12">
                  <c:v>175.70500000000001</c:v>
                </c:pt>
                <c:pt idx="13">
                  <c:v>114.139</c:v>
                </c:pt>
              </c:numCache>
              <c:extLst/>
            </c:numRef>
          </c:val>
          <c:extLst>
            <c:ext xmlns:c16="http://schemas.microsoft.com/office/drawing/2014/chart" uri="{C3380CC4-5D6E-409C-BE32-E72D297353CC}">
              <c16:uniqueId val="{00000000-73A7-47D5-8E84-E5EF54248BFB}"/>
            </c:ext>
          </c:extLst>
        </c:ser>
        <c:ser>
          <c:idx val="3"/>
          <c:order val="1"/>
          <c:tx>
            <c:v>2019</c:v>
          </c:tx>
          <c:spPr>
            <a:solidFill>
              <a:srgbClr val="8EB4E3"/>
            </a:solidFill>
            <a:ln w="1270">
              <a:solidFill>
                <a:schemeClr val="bg1"/>
              </a:solidFill>
            </a:ln>
            <a:effectLst/>
          </c:spPr>
          <c:invertIfNegative val="0"/>
          <c:cat>
            <c:strRef>
              <c:f>'Fig 7 - County Yearly Rates'!$A$2:$A$16</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extLst/>
            </c:strRef>
          </c:cat>
          <c:val>
            <c:numRef>
              <c:f>'Fig 7 - County Yearly Rates'!$C$2:$C$16</c:f>
              <c:numCache>
                <c:formatCode>General</c:formatCode>
                <c:ptCount val="14"/>
                <c:pt idx="0">
                  <c:v>94.667000000000002</c:v>
                </c:pt>
                <c:pt idx="1">
                  <c:v>135.50299999999999</c:v>
                </c:pt>
                <c:pt idx="2">
                  <c:v>96.653999999999996</c:v>
                </c:pt>
                <c:pt idx="3">
                  <c:v>84.051000000000002</c:v>
                </c:pt>
                <c:pt idx="4">
                  <c:v>120.15300000000001</c:v>
                </c:pt>
                <c:pt idx="5">
                  <c:v>127.5</c:v>
                </c:pt>
                <c:pt idx="6">
                  <c:v>205.649</c:v>
                </c:pt>
                <c:pt idx="7">
                  <c:v>72.613</c:v>
                </c:pt>
                <c:pt idx="8">
                  <c:v>76.578999999999994</c:v>
                </c:pt>
                <c:pt idx="9">
                  <c:v>43.924999999999997</c:v>
                </c:pt>
                <c:pt idx="10">
                  <c:v>66.984999999999999</c:v>
                </c:pt>
                <c:pt idx="11">
                  <c:v>138.66399999999999</c:v>
                </c:pt>
                <c:pt idx="12">
                  <c:v>186.1</c:v>
                </c:pt>
                <c:pt idx="13">
                  <c:v>116.702</c:v>
                </c:pt>
              </c:numCache>
              <c:extLst/>
            </c:numRef>
          </c:val>
          <c:extLst>
            <c:ext xmlns:c16="http://schemas.microsoft.com/office/drawing/2014/chart" uri="{C3380CC4-5D6E-409C-BE32-E72D297353CC}">
              <c16:uniqueId val="{00000001-73A7-47D5-8E84-E5EF54248BFB}"/>
            </c:ext>
          </c:extLst>
        </c:ser>
        <c:ser>
          <c:idx val="4"/>
          <c:order val="2"/>
          <c:tx>
            <c:v>2020</c:v>
          </c:tx>
          <c:spPr>
            <a:solidFill>
              <a:srgbClr val="376092"/>
            </a:solidFill>
            <a:ln w="1270">
              <a:solidFill>
                <a:schemeClr val="bg1"/>
              </a:solidFill>
            </a:ln>
            <a:effectLst/>
          </c:spPr>
          <c:invertIfNegative val="0"/>
          <c:cat>
            <c:strRef>
              <c:f>'Fig 7 - County Yearly Rates'!$A$2:$A$16</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extLst/>
            </c:strRef>
          </c:cat>
          <c:val>
            <c:numRef>
              <c:f>'Fig 7 - County Yearly Rates'!$D$2:$D$16</c:f>
              <c:numCache>
                <c:formatCode>General</c:formatCode>
                <c:ptCount val="14"/>
                <c:pt idx="0">
                  <c:v>143.15899999999999</c:v>
                </c:pt>
                <c:pt idx="1">
                  <c:v>160.47499999999999</c:v>
                </c:pt>
                <c:pt idx="2">
                  <c:v>102.73399999999999</c:v>
                </c:pt>
                <c:pt idx="3">
                  <c:v>145.73599999999999</c:v>
                </c:pt>
                <c:pt idx="4">
                  <c:v>117.88800000000001</c:v>
                </c:pt>
                <c:pt idx="5">
                  <c:v>133.708</c:v>
                </c:pt>
                <c:pt idx="6">
                  <c:v>218.387</c:v>
                </c:pt>
                <c:pt idx="7">
                  <c:v>73.947999999999993</c:v>
                </c:pt>
                <c:pt idx="8">
                  <c:v>72.263000000000005</c:v>
                </c:pt>
                <c:pt idx="10">
                  <c:v>90.418999999999997</c:v>
                </c:pt>
                <c:pt idx="11">
                  <c:v>127.63800000000001</c:v>
                </c:pt>
                <c:pt idx="12">
                  <c:v>178.37700000000001</c:v>
                </c:pt>
                <c:pt idx="13">
                  <c:v>109.164</c:v>
                </c:pt>
              </c:numCache>
              <c:extLst/>
            </c:numRef>
          </c:val>
          <c:extLst>
            <c:ext xmlns:c16="http://schemas.microsoft.com/office/drawing/2014/chart" uri="{C3380CC4-5D6E-409C-BE32-E72D297353CC}">
              <c16:uniqueId val="{00000002-73A7-47D5-8E84-E5EF54248BFB}"/>
            </c:ext>
          </c:extLst>
        </c:ser>
        <c:ser>
          <c:idx val="0"/>
          <c:order val="3"/>
          <c:tx>
            <c:v>2021</c:v>
          </c:tx>
          <c:spPr>
            <a:solidFill>
              <a:schemeClr val="tx2"/>
            </a:solidFill>
            <a:ln>
              <a:noFill/>
            </a:ln>
            <a:effectLst/>
          </c:spPr>
          <c:invertIfNegative val="0"/>
          <c:cat>
            <c:strRef>
              <c:f>'Fig 7 - County Yearly Rates'!$A$2:$A$16</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extLst/>
            </c:strRef>
          </c:cat>
          <c:val>
            <c:numRef>
              <c:f>'Fig 7 - County Yearly Rates'!$E$2:$E$16</c:f>
              <c:numCache>
                <c:formatCode>General</c:formatCode>
                <c:ptCount val="14"/>
                <c:pt idx="0">
                  <c:v>142.32499999999999</c:v>
                </c:pt>
                <c:pt idx="1">
                  <c:v>165.786</c:v>
                </c:pt>
                <c:pt idx="2">
                  <c:v>127.309</c:v>
                </c:pt>
                <c:pt idx="3">
                  <c:v>94.06</c:v>
                </c:pt>
                <c:pt idx="4">
                  <c:v>125.87</c:v>
                </c:pt>
                <c:pt idx="5">
                  <c:v>124.252</c:v>
                </c:pt>
                <c:pt idx="6">
                  <c:v>282.40499999999997</c:v>
                </c:pt>
                <c:pt idx="7">
                  <c:v>112.703</c:v>
                </c:pt>
                <c:pt idx="8">
                  <c:v>81.652000000000001</c:v>
                </c:pt>
                <c:pt idx="9">
                  <c:v>112.22799999999999</c:v>
                </c:pt>
                <c:pt idx="10">
                  <c:v>90.950999999999993</c:v>
                </c:pt>
                <c:pt idx="11">
                  <c:v>133.35599999999999</c:v>
                </c:pt>
                <c:pt idx="12">
                  <c:v>238.904</c:v>
                </c:pt>
                <c:pt idx="13">
                  <c:v>140.608</c:v>
                </c:pt>
              </c:numCache>
              <c:extLst/>
            </c:numRef>
          </c:val>
          <c:extLst>
            <c:ext xmlns:c16="http://schemas.microsoft.com/office/drawing/2014/chart" uri="{C3380CC4-5D6E-409C-BE32-E72D297353CC}">
              <c16:uniqueId val="{00000003-73A7-47D5-8E84-E5EF54248BFB}"/>
            </c:ext>
          </c:extLst>
        </c:ser>
        <c:dLbls>
          <c:showLegendKey val="0"/>
          <c:showVal val="0"/>
          <c:showCatName val="0"/>
          <c:showSerName val="0"/>
          <c:showPercent val="0"/>
          <c:showBubbleSize val="0"/>
        </c:dLbls>
        <c:gapWidth val="35"/>
        <c:axId val="804331952"/>
        <c:axId val="804328672"/>
        <c:extLst/>
      </c:barChart>
      <c:catAx>
        <c:axId val="80433195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r>
                  <a:rPr lang="en-US" sz="1200" b="1"/>
                  <a:t>MA County</a:t>
                </a:r>
              </a:p>
            </c:rich>
          </c:tx>
          <c:layout>
            <c:manualLayout>
              <c:xMode val="edge"/>
              <c:yMode val="edge"/>
              <c:x val="0.44930242053076697"/>
              <c:y val="0.7833830532781340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04328672"/>
        <c:crosses val="autoZero"/>
        <c:auto val="1"/>
        <c:lblAlgn val="ctr"/>
        <c:lblOffset val="100"/>
        <c:noMultiLvlLbl val="0"/>
      </c:catAx>
      <c:valAx>
        <c:axId val="80432867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t>Age-adjusted rate per</a:t>
                </a:r>
              </a:p>
              <a:p>
                <a:pPr>
                  <a:defRPr sz="1200" b="1"/>
                </a:pPr>
                <a:r>
                  <a:rPr lang="en-US" sz="1200" b="1"/>
                  <a:t>100,000 Residents</a:t>
                </a:r>
              </a:p>
            </c:rich>
          </c:tx>
          <c:layout>
            <c:manualLayout>
              <c:xMode val="edge"/>
              <c:yMode val="edge"/>
              <c:x val="6.9171770195392245E-3"/>
              <c:y val="0.2142824413410804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04331952"/>
        <c:crosses val="autoZero"/>
        <c:crossBetween val="between"/>
      </c:valAx>
      <c:spPr>
        <a:noFill/>
        <a:ln>
          <a:noFill/>
        </a:ln>
        <a:effectLst/>
      </c:spPr>
    </c:plotArea>
    <c:legend>
      <c:legendPos val="t"/>
      <c:layout>
        <c:manualLayout>
          <c:xMode val="edge"/>
          <c:yMode val="edge"/>
          <c:x val="0.34558588509769611"/>
          <c:y val="0.16926717721928594"/>
          <c:w val="0.28984247636822813"/>
          <c:h val="7.749173156130036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100">
          <a:solidFill>
            <a:schemeClr val="tx1"/>
          </a:solidFill>
          <a:latin typeface="+mn-lt"/>
        </a:defRPr>
      </a:pPr>
      <a:endParaRPr lang="en-US"/>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33027121609799"/>
          <c:y val="0.16997725187959323"/>
          <c:w val="0.86404009915427238"/>
          <c:h val="0.37417257743324578"/>
        </c:manualLayout>
      </c:layout>
      <c:barChart>
        <c:barDir val="col"/>
        <c:grouping val="clustered"/>
        <c:varyColors val="0"/>
        <c:ser>
          <c:idx val="0"/>
          <c:order val="0"/>
          <c:tx>
            <c:strRef>
              <c:f>'MDPH SyS Stim Data'!$B$139</c:f>
              <c:strCache>
                <c:ptCount val="1"/>
                <c:pt idx="0">
                  <c:v>2019</c:v>
                </c:pt>
              </c:strCache>
            </c:strRef>
          </c:tx>
          <c:spPr>
            <a:solidFill>
              <a:srgbClr val="8EB4E3"/>
            </a:solidFill>
            <a:ln w="1270">
              <a:solidFill>
                <a:schemeClr val="bg1"/>
              </a:solidFill>
            </a:ln>
            <a:effectLst/>
          </c:spPr>
          <c:invertIfNegative val="0"/>
          <c:cat>
            <c:strRef>
              <c:f>'MDPH SyS Stim Data'!$C$138:$P$138</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'MDPH SyS Stim Data'!$C$139:$P$139</c:f>
              <c:numCache>
                <c:formatCode>0.00</c:formatCode>
                <c:ptCount val="14"/>
                <c:pt idx="0">
                  <c:v>20.889263234094354</c:v>
                </c:pt>
                <c:pt idx="1">
                  <c:v>34.98227954990206</c:v>
                </c:pt>
                <c:pt idx="2">
                  <c:v>7.709401824661585</c:v>
                </c:pt>
                <c:pt idx="3">
                  <c:v>8.3948533608050173</c:v>
                </c:pt>
                <c:pt idx="4">
                  <c:v>10.037508470216652</c:v>
                </c:pt>
                <c:pt idx="5">
                  <c:v>6.420996468684387</c:v>
                </c:pt>
                <c:pt idx="6">
                  <c:v>30.755760282694297</c:v>
                </c:pt>
                <c:pt idx="7">
                  <c:v>7.5312211570748442</c:v>
                </c:pt>
                <c:pt idx="8">
                  <c:v>17.759464070950113</c:v>
                </c:pt>
                <c:pt idx="9">
                  <c:v>0</c:v>
                </c:pt>
                <c:pt idx="10">
                  <c:v>6.889554883635669</c:v>
                </c:pt>
                <c:pt idx="11">
                  <c:v>7.7046538870561552</c:v>
                </c:pt>
                <c:pt idx="12">
                  <c:v>28.503056400178032</c:v>
                </c:pt>
                <c:pt idx="13">
                  <c:v>20.453177364105819</c:v>
                </c:pt>
              </c:numCache>
            </c:numRef>
          </c:val>
          <c:extLst>
            <c:ext xmlns:c16="http://schemas.microsoft.com/office/drawing/2014/chart" uri="{C3380CC4-5D6E-409C-BE32-E72D297353CC}">
              <c16:uniqueId val="{00000000-AA1B-42E4-99C3-3EDBE5D43BDB}"/>
            </c:ext>
          </c:extLst>
        </c:ser>
        <c:ser>
          <c:idx val="1"/>
          <c:order val="1"/>
          <c:tx>
            <c:strRef>
              <c:f>'MDPH SyS Stim Data'!$B$140</c:f>
              <c:strCache>
                <c:ptCount val="1"/>
                <c:pt idx="0">
                  <c:v>2020</c:v>
                </c:pt>
              </c:strCache>
            </c:strRef>
          </c:tx>
          <c:spPr>
            <a:solidFill>
              <a:srgbClr val="376092"/>
            </a:solidFill>
            <a:ln w="1270">
              <a:solidFill>
                <a:schemeClr val="bg1"/>
              </a:solidFill>
            </a:ln>
            <a:effectLst/>
          </c:spPr>
          <c:invertIfNegative val="0"/>
          <c:cat>
            <c:strRef>
              <c:f>'MDPH SyS Stim Data'!$C$138:$P$138</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'MDPH SyS Stim Data'!$C$140:$P$140</c:f>
              <c:numCache>
                <c:formatCode>0.00</c:formatCode>
                <c:ptCount val="14"/>
                <c:pt idx="0">
                  <c:v>27.27377415732257</c:v>
                </c:pt>
                <c:pt idx="1">
                  <c:v>20.627110113294236</c:v>
                </c:pt>
                <c:pt idx="2">
                  <c:v>11.839468411143521</c:v>
                </c:pt>
                <c:pt idx="3">
                  <c:v>0</c:v>
                </c:pt>
                <c:pt idx="4">
                  <c:v>13.941317160512702</c:v>
                </c:pt>
                <c:pt idx="5">
                  <c:v>9.9095071230631859</c:v>
                </c:pt>
                <c:pt idx="6">
                  <c:v>36.307378917269382</c:v>
                </c:pt>
                <c:pt idx="7">
                  <c:v>12.859593553865333</c:v>
                </c:pt>
                <c:pt idx="8">
                  <c:v>17.849513436199743</c:v>
                </c:pt>
                <c:pt idx="9">
                  <c:v>15.843249406793259</c:v>
                </c:pt>
                <c:pt idx="10">
                  <c:v>12.446150777355102</c:v>
                </c:pt>
                <c:pt idx="11">
                  <c:v>18.997950102193084</c:v>
                </c:pt>
                <c:pt idx="12">
                  <c:v>55.891511203188351</c:v>
                </c:pt>
                <c:pt idx="13">
                  <c:v>20.760520559147196</c:v>
                </c:pt>
              </c:numCache>
            </c:numRef>
          </c:val>
          <c:extLst>
            <c:ext xmlns:c16="http://schemas.microsoft.com/office/drawing/2014/chart" uri="{C3380CC4-5D6E-409C-BE32-E72D297353CC}">
              <c16:uniqueId val="{00000001-AA1B-42E4-99C3-3EDBE5D43BDB}"/>
            </c:ext>
          </c:extLst>
        </c:ser>
        <c:ser>
          <c:idx val="2"/>
          <c:order val="2"/>
          <c:tx>
            <c:strRef>
              <c:f>'MDPH SyS Stim Data'!$B$141</c:f>
              <c:strCache>
                <c:ptCount val="1"/>
                <c:pt idx="0">
                  <c:v>2021</c:v>
                </c:pt>
              </c:strCache>
            </c:strRef>
          </c:tx>
          <c:spPr>
            <a:solidFill>
              <a:schemeClr val="tx2"/>
            </a:solidFill>
            <a:ln w="1270">
              <a:solidFill>
                <a:schemeClr val="bg1"/>
              </a:solidFill>
            </a:ln>
            <a:effectLst/>
          </c:spPr>
          <c:invertIfNegative val="0"/>
          <c:cat>
            <c:strRef>
              <c:f>'MDPH SyS Stim Data'!$C$138:$P$138</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'MDPH SyS Stim Data'!$C$141:$P$141</c:f>
              <c:numCache>
                <c:formatCode>0.00</c:formatCode>
                <c:ptCount val="14"/>
                <c:pt idx="0">
                  <c:v>27.380876905475056</c:v>
                </c:pt>
                <c:pt idx="1">
                  <c:v>38.300281073100102</c:v>
                </c:pt>
                <c:pt idx="2">
                  <c:v>13.005044201335274</c:v>
                </c:pt>
                <c:pt idx="3">
                  <c:v>10.790005431482143</c:v>
                </c:pt>
                <c:pt idx="4">
                  <c:v>13.525628639551602</c:v>
                </c:pt>
                <c:pt idx="5">
                  <c:v>18.571684740194833</c:v>
                </c:pt>
                <c:pt idx="6">
                  <c:v>30.627455813123891</c:v>
                </c:pt>
                <c:pt idx="7">
                  <c:v>10.611897594102102</c:v>
                </c:pt>
                <c:pt idx="8">
                  <c:v>16.319088161075229</c:v>
                </c:pt>
                <c:pt idx="9">
                  <c:v>7.9216247033966294</c:v>
                </c:pt>
                <c:pt idx="10">
                  <c:v>11.938467024569627</c:v>
                </c:pt>
                <c:pt idx="11">
                  <c:v>20.411652079319055</c:v>
                </c:pt>
                <c:pt idx="12">
                  <c:v>29.970224892570069</c:v>
                </c:pt>
                <c:pt idx="13">
                  <c:v>19.824020531511941</c:v>
                </c:pt>
              </c:numCache>
            </c:numRef>
          </c:val>
          <c:extLst>
            <c:ext xmlns:c16="http://schemas.microsoft.com/office/drawing/2014/chart" uri="{C3380CC4-5D6E-409C-BE32-E72D297353CC}">
              <c16:uniqueId val="{00000002-AA1B-42E4-99C3-3EDBE5D43BDB}"/>
            </c:ext>
          </c:extLst>
        </c:ser>
        <c:dLbls>
          <c:showLegendKey val="0"/>
          <c:showVal val="0"/>
          <c:showCatName val="0"/>
          <c:showSerName val="0"/>
          <c:showPercent val="0"/>
          <c:showBubbleSize val="0"/>
        </c:dLbls>
        <c:gapWidth val="35"/>
        <c:axId val="736325160"/>
        <c:axId val="736324832"/>
      </c:barChart>
      <c:catAx>
        <c:axId val="73632516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t>MA County</a:t>
                </a:r>
              </a:p>
            </c:rich>
          </c:tx>
          <c:layout>
            <c:manualLayout>
              <c:xMode val="edge"/>
              <c:yMode val="edge"/>
              <c:x val="0.46569903762029746"/>
              <c:y val="0.7785586635924652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36324832"/>
        <c:crosses val="autoZero"/>
        <c:auto val="1"/>
        <c:lblAlgn val="ctr"/>
        <c:lblOffset val="100"/>
        <c:noMultiLvlLbl val="0"/>
      </c:catAx>
      <c:valAx>
        <c:axId val="73632483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mn-lt"/>
                    <a:ea typeface="+mn-ea"/>
                    <a:cs typeface="+mn-cs"/>
                  </a:defRPr>
                </a:pPr>
                <a:r>
                  <a:rPr lang="en-US" sz="1200" b="1"/>
                  <a:t>Age-adjusted Rate per</a:t>
                </a:r>
              </a:p>
              <a:p>
                <a:pPr>
                  <a:defRPr sz="1200"/>
                </a:pPr>
                <a:r>
                  <a:rPr lang="en-US" sz="1200" b="1"/>
                  <a:t>100,000 Residents</a:t>
                </a:r>
              </a:p>
            </c:rich>
          </c:tx>
          <c:layout>
            <c:manualLayout>
              <c:xMode val="edge"/>
              <c:yMode val="edge"/>
              <c:x val="1.1539661708953047E-2"/>
              <c:y val="6.4018290599648808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325160"/>
        <c:crosses val="autoZero"/>
        <c:crossBetween val="between"/>
      </c:valAx>
      <c:spPr>
        <a:noFill/>
        <a:ln>
          <a:noFill/>
        </a:ln>
        <a:effectLst/>
      </c:spPr>
    </c:plotArea>
    <c:legend>
      <c:legendPos val="t"/>
      <c:layout>
        <c:manualLayout>
          <c:xMode val="edge"/>
          <c:yMode val="edge"/>
          <c:x val="0.38052770487022458"/>
          <c:y val="0.20490594925634292"/>
          <c:w val="0.23243102945465149"/>
          <c:h val="7.400984200984200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100">
          <a:solidFill>
            <a:schemeClr val="tx1"/>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Figure 2: Count of Stimulant-Related Deaths</a:t>
            </a:r>
            <a:br>
              <a:rPr lang="en-US" sz="1200" b="1" i="0" baseline="0">
                <a:effectLst/>
              </a:rPr>
            </a:br>
            <a:r>
              <a:rPr lang="en-US" sz="1200" b="1" i="0" baseline="0">
                <a:effectLst/>
              </a:rPr>
              <a:t>MA Residents: 2000-2021</a:t>
            </a:r>
            <a:endParaRPr lang="en-US" sz="1200">
              <a:effectLst/>
            </a:endParaRPr>
          </a:p>
        </c:rich>
      </c:tx>
      <c:overlay val="0"/>
    </c:title>
    <c:autoTitleDeleted val="0"/>
    <c:plotArea>
      <c:layout>
        <c:manualLayout>
          <c:layoutTarget val="inner"/>
          <c:xMode val="edge"/>
          <c:yMode val="edge"/>
          <c:x val="0.11023140812834084"/>
          <c:y val="0.14072214931466903"/>
          <c:w val="0.88012027943678073"/>
          <c:h val="0.60563845368305069"/>
        </c:manualLayout>
      </c:layout>
      <c:barChart>
        <c:barDir val="col"/>
        <c:grouping val="clustered"/>
        <c:varyColors val="0"/>
        <c:ser>
          <c:idx val="1"/>
          <c:order val="0"/>
          <c:tx>
            <c:strRef>
              <c:f>'Figure 3'!$B$2</c:f>
              <c:strCache>
                <c:ptCount val="1"/>
                <c:pt idx="0">
                  <c:v>Deaths Involving Stimulants</c:v>
                </c:pt>
              </c:strCache>
            </c:strRef>
          </c:tx>
          <c:spPr>
            <a:solidFill>
              <a:schemeClr val="bg2"/>
            </a:solidFill>
            <a:ln>
              <a:noFill/>
            </a:ln>
          </c:spPr>
          <c:invertIfNegative val="0"/>
          <c:dLbls>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'Figure 3'!$A$3:$A$24</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'Figure 3'!$B$3:$B$24</c:f>
              <c:numCache>
                <c:formatCode>General</c:formatCode>
                <c:ptCount val="22"/>
                <c:pt idx="0">
                  <c:v>188</c:v>
                </c:pt>
                <c:pt idx="1">
                  <c:v>221</c:v>
                </c:pt>
                <c:pt idx="2">
                  <c:v>249</c:v>
                </c:pt>
                <c:pt idx="3">
                  <c:v>323</c:v>
                </c:pt>
                <c:pt idx="4">
                  <c:v>257</c:v>
                </c:pt>
                <c:pt idx="5">
                  <c:v>308</c:v>
                </c:pt>
                <c:pt idx="6">
                  <c:v>368</c:v>
                </c:pt>
                <c:pt idx="7">
                  <c:v>354</c:v>
                </c:pt>
                <c:pt idx="8">
                  <c:v>279</c:v>
                </c:pt>
                <c:pt idx="9">
                  <c:v>265</c:v>
                </c:pt>
                <c:pt idx="10">
                  <c:v>226</c:v>
                </c:pt>
                <c:pt idx="11">
                  <c:v>292</c:v>
                </c:pt>
                <c:pt idx="12">
                  <c:v>284</c:v>
                </c:pt>
                <c:pt idx="13">
                  <c:v>360</c:v>
                </c:pt>
                <c:pt idx="14">
                  <c:v>464</c:v>
                </c:pt>
                <c:pt idx="15">
                  <c:v>570</c:v>
                </c:pt>
                <c:pt idx="16">
                  <c:v>739</c:v>
                </c:pt>
                <c:pt idx="17">
                  <c:v>874</c:v>
                </c:pt>
                <c:pt idx="18">
                  <c:v>867</c:v>
                </c:pt>
                <c:pt idx="19">
                  <c:v>956</c:v>
                </c:pt>
                <c:pt idx="20">
                  <c:v>1171</c:v>
                </c:pt>
                <c:pt idx="21">
                  <c:v>1411</c:v>
                </c:pt>
              </c:numCache>
            </c:numRef>
          </c:val>
          <c:extLst>
            <c:ext xmlns:c16="http://schemas.microsoft.com/office/drawing/2014/chart" uri="{C3380CC4-5D6E-409C-BE32-E72D297353CC}">
              <c16:uniqueId val="{00000000-9FC0-48C9-92F6-7FB74BAE8BF0}"/>
            </c:ext>
          </c:extLst>
        </c:ser>
        <c:dLbls>
          <c:showLegendKey val="0"/>
          <c:showVal val="0"/>
          <c:showCatName val="0"/>
          <c:showSerName val="0"/>
          <c:showPercent val="0"/>
          <c:showBubbleSize val="0"/>
        </c:dLbls>
        <c:gapWidth val="70"/>
        <c:axId val="303297280"/>
        <c:axId val="303298816"/>
      </c:barChart>
      <c:lineChart>
        <c:grouping val="standard"/>
        <c:varyColors val="0"/>
        <c:ser>
          <c:idx val="0"/>
          <c:order val="1"/>
          <c:tx>
            <c:strRef>
              <c:f>'Figure 3'!$C$2</c:f>
              <c:strCache>
                <c:ptCount val="1"/>
                <c:pt idx="0">
                  <c:v>Stimulants in Combination with Any Opioid</c:v>
                </c:pt>
              </c:strCache>
            </c:strRef>
          </c:tx>
          <c:spPr>
            <a:ln>
              <a:solidFill>
                <a:schemeClr val="tx2"/>
              </a:solidFill>
              <a:prstDash val="solid"/>
            </a:ln>
          </c:spPr>
          <c:marker>
            <c:symbol val="none"/>
          </c:marker>
          <c:cat>
            <c:numRef>
              <c:f>'Figure 3'!$A$3:$A$24</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'Figure 3'!$C$3:$C$24</c:f>
              <c:numCache>
                <c:formatCode>General</c:formatCode>
                <c:ptCount val="22"/>
                <c:pt idx="0">
                  <c:v>92</c:v>
                </c:pt>
                <c:pt idx="1">
                  <c:v>136</c:v>
                </c:pt>
                <c:pt idx="2">
                  <c:v>137</c:v>
                </c:pt>
                <c:pt idx="3">
                  <c:v>193</c:v>
                </c:pt>
                <c:pt idx="4">
                  <c:v>146</c:v>
                </c:pt>
                <c:pt idx="5">
                  <c:v>183</c:v>
                </c:pt>
                <c:pt idx="6">
                  <c:v>194</c:v>
                </c:pt>
                <c:pt idx="7">
                  <c:v>187</c:v>
                </c:pt>
                <c:pt idx="8">
                  <c:v>143</c:v>
                </c:pt>
                <c:pt idx="9">
                  <c:v>131</c:v>
                </c:pt>
                <c:pt idx="10">
                  <c:v>111</c:v>
                </c:pt>
                <c:pt idx="11">
                  <c:v>146</c:v>
                </c:pt>
                <c:pt idx="12">
                  <c:v>173</c:v>
                </c:pt>
                <c:pt idx="13">
                  <c:v>223</c:v>
                </c:pt>
                <c:pt idx="14">
                  <c:v>357</c:v>
                </c:pt>
                <c:pt idx="15">
                  <c:v>455</c:v>
                </c:pt>
                <c:pt idx="16">
                  <c:v>583</c:v>
                </c:pt>
                <c:pt idx="17">
                  <c:v>700</c:v>
                </c:pt>
                <c:pt idx="18">
                  <c:v>699</c:v>
                </c:pt>
                <c:pt idx="19">
                  <c:v>783</c:v>
                </c:pt>
                <c:pt idx="20">
                  <c:v>956</c:v>
                </c:pt>
                <c:pt idx="21">
                  <c:v>1152</c:v>
                </c:pt>
              </c:numCache>
            </c:numRef>
          </c:val>
          <c:smooth val="0"/>
          <c:extLst>
            <c:ext xmlns:c16="http://schemas.microsoft.com/office/drawing/2014/chart" uri="{C3380CC4-5D6E-409C-BE32-E72D297353CC}">
              <c16:uniqueId val="{00000001-9FC0-48C9-92F6-7FB74BAE8BF0}"/>
            </c:ext>
          </c:extLst>
        </c:ser>
        <c:ser>
          <c:idx val="2"/>
          <c:order val="2"/>
          <c:tx>
            <c:strRef>
              <c:f>'Figure 3'!$D$2</c:f>
              <c:strCache>
                <c:ptCount val="1"/>
                <c:pt idx="0">
                  <c:v>Stimulant Without Opioid</c:v>
                </c:pt>
              </c:strCache>
            </c:strRef>
          </c:tx>
          <c:spPr>
            <a:ln>
              <a:solidFill>
                <a:srgbClr val="EB1351"/>
              </a:solidFill>
              <a:prstDash val="solid"/>
            </a:ln>
          </c:spPr>
          <c:marker>
            <c:symbol val="none"/>
          </c:marker>
          <c:cat>
            <c:numRef>
              <c:f>'Figure 3'!$A$3:$A$24</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'Figure 3'!$D$3:$D$24</c:f>
              <c:numCache>
                <c:formatCode>General</c:formatCode>
                <c:ptCount val="22"/>
                <c:pt idx="0">
                  <c:v>96</c:v>
                </c:pt>
                <c:pt idx="1">
                  <c:v>85</c:v>
                </c:pt>
                <c:pt idx="2">
                  <c:v>112</c:v>
                </c:pt>
                <c:pt idx="3">
                  <c:v>130</c:v>
                </c:pt>
                <c:pt idx="4">
                  <c:v>111</c:v>
                </c:pt>
                <c:pt idx="5">
                  <c:v>125</c:v>
                </c:pt>
                <c:pt idx="6">
                  <c:v>174</c:v>
                </c:pt>
                <c:pt idx="7">
                  <c:v>167</c:v>
                </c:pt>
                <c:pt idx="8">
                  <c:v>136</c:v>
                </c:pt>
                <c:pt idx="9">
                  <c:v>134</c:v>
                </c:pt>
                <c:pt idx="10">
                  <c:v>115</c:v>
                </c:pt>
                <c:pt idx="11">
                  <c:v>146</c:v>
                </c:pt>
                <c:pt idx="12">
                  <c:v>111</c:v>
                </c:pt>
                <c:pt idx="13">
                  <c:v>137</c:v>
                </c:pt>
                <c:pt idx="14">
                  <c:v>107</c:v>
                </c:pt>
                <c:pt idx="15">
                  <c:v>115</c:v>
                </c:pt>
                <c:pt idx="16">
                  <c:v>156</c:v>
                </c:pt>
                <c:pt idx="17">
                  <c:v>174</c:v>
                </c:pt>
                <c:pt idx="18">
                  <c:v>168</c:v>
                </c:pt>
                <c:pt idx="19">
                  <c:v>173</c:v>
                </c:pt>
                <c:pt idx="20">
                  <c:v>215</c:v>
                </c:pt>
                <c:pt idx="21">
                  <c:v>259</c:v>
                </c:pt>
              </c:numCache>
            </c:numRef>
          </c:val>
          <c:smooth val="0"/>
          <c:extLst>
            <c:ext xmlns:c16="http://schemas.microsoft.com/office/drawing/2014/chart" uri="{C3380CC4-5D6E-409C-BE32-E72D297353CC}">
              <c16:uniqueId val="{00000002-9FC0-48C9-92F6-7FB74BAE8BF0}"/>
            </c:ext>
          </c:extLst>
        </c:ser>
        <c:dLbls>
          <c:showLegendKey val="0"/>
          <c:showVal val="0"/>
          <c:showCatName val="0"/>
          <c:showSerName val="0"/>
          <c:showPercent val="0"/>
          <c:showBubbleSize val="0"/>
        </c:dLbls>
        <c:marker val="1"/>
        <c:smooth val="0"/>
        <c:axId val="303297280"/>
        <c:axId val="303298816"/>
      </c:lineChart>
      <c:catAx>
        <c:axId val="303297280"/>
        <c:scaling>
          <c:orientation val="minMax"/>
        </c:scaling>
        <c:delete val="0"/>
        <c:axPos val="b"/>
        <c:title>
          <c:tx>
            <c:rich>
              <a:bodyPr/>
              <a:lstStyle/>
              <a:p>
                <a:pPr>
                  <a:defRPr/>
                </a:pPr>
                <a:r>
                  <a:rPr lang="en-US" sz="1200"/>
                  <a:t>Year</a:t>
                </a:r>
                <a:r>
                  <a:rPr lang="en-US" sz="1200" baseline="0"/>
                  <a:t> of Deaths </a:t>
                </a:r>
                <a:endParaRPr lang="en-US" sz="1200"/>
              </a:p>
            </c:rich>
          </c:tx>
          <c:layout>
            <c:manualLayout>
              <c:xMode val="edge"/>
              <c:yMode val="edge"/>
              <c:x val="0.45414791249991804"/>
              <c:y val="0.87469822073345815"/>
            </c:manualLayout>
          </c:layout>
          <c:overlay val="0"/>
        </c:title>
        <c:numFmt formatCode="General" sourceLinked="1"/>
        <c:majorTickMark val="out"/>
        <c:minorTickMark val="none"/>
        <c:tickLblPos val="nextTo"/>
        <c:spPr>
          <a:ln>
            <a:solidFill>
              <a:schemeClr val="bg1">
                <a:lumMod val="75000"/>
              </a:schemeClr>
            </a:solidFill>
          </a:ln>
        </c:spPr>
        <c:txPr>
          <a:bodyPr/>
          <a:lstStyle/>
          <a:p>
            <a:pPr>
              <a:defRPr sz="1000"/>
            </a:pPr>
            <a:endParaRPr lang="en-US"/>
          </a:p>
        </c:txPr>
        <c:crossAx val="303298816"/>
        <c:crosses val="autoZero"/>
        <c:auto val="1"/>
        <c:lblAlgn val="ctr"/>
        <c:lblOffset val="100"/>
        <c:noMultiLvlLbl val="0"/>
      </c:catAx>
      <c:valAx>
        <c:axId val="303298816"/>
        <c:scaling>
          <c:orientation val="minMax"/>
        </c:scaling>
        <c:delete val="0"/>
        <c:axPos val="l"/>
        <c:majorGridlines>
          <c:spPr>
            <a:ln>
              <a:noFill/>
            </a:ln>
          </c:spPr>
        </c:majorGridlines>
        <c:title>
          <c:tx>
            <c:rich>
              <a:bodyPr/>
              <a:lstStyle/>
              <a:p>
                <a:pPr>
                  <a:defRPr sz="1200"/>
                </a:pPr>
                <a:r>
                  <a:rPr lang="en-US" sz="1200"/>
                  <a:t>Count of Stimulant</a:t>
                </a:r>
                <a:r>
                  <a:rPr lang="en-US" sz="1200" baseline="0"/>
                  <a:t> </a:t>
                </a:r>
              </a:p>
              <a:p>
                <a:pPr>
                  <a:defRPr sz="1200"/>
                </a:pPr>
                <a:r>
                  <a:rPr lang="en-US" sz="1200" baseline="0"/>
                  <a:t>Related Deaths </a:t>
                </a:r>
                <a:endParaRPr lang="en-US" sz="1200"/>
              </a:p>
            </c:rich>
          </c:tx>
          <c:layout>
            <c:manualLayout>
              <c:xMode val="edge"/>
              <c:yMode val="edge"/>
              <c:x val="1.6201558470345385E-3"/>
              <c:y val="0.1560168791055814"/>
            </c:manualLayout>
          </c:layout>
          <c:overlay val="0"/>
        </c:title>
        <c:numFmt formatCode="General" sourceLinked="1"/>
        <c:majorTickMark val="none"/>
        <c:minorTickMark val="none"/>
        <c:tickLblPos val="nextTo"/>
        <c:spPr>
          <a:ln>
            <a:solidFill>
              <a:schemeClr val="bg1">
                <a:lumMod val="65000"/>
              </a:schemeClr>
            </a:solidFill>
          </a:ln>
        </c:spPr>
        <c:txPr>
          <a:bodyPr/>
          <a:lstStyle/>
          <a:p>
            <a:pPr>
              <a:defRPr sz="1000"/>
            </a:pPr>
            <a:endParaRPr lang="en-US"/>
          </a:p>
        </c:txPr>
        <c:crossAx val="303297280"/>
        <c:crosses val="autoZero"/>
        <c:crossBetween val="between"/>
      </c:valAx>
    </c:plotArea>
    <c:legend>
      <c:legendPos val="l"/>
      <c:layout>
        <c:manualLayout>
          <c:xMode val="edge"/>
          <c:yMode val="edge"/>
          <c:x val="0.13563052280285501"/>
          <c:y val="0.21533318832383522"/>
          <c:w val="0.44613640780901143"/>
          <c:h val="0.15782728148190106"/>
        </c:manualLayout>
      </c:layout>
      <c:overlay val="1"/>
      <c:txPr>
        <a:bodyPr/>
        <a:lstStyle/>
        <a:p>
          <a:pPr>
            <a:defRPr sz="1100"/>
          </a:pPr>
          <a:endParaRPr lang="en-US"/>
        </a:p>
      </c:txPr>
    </c:legend>
    <c:plotVisOnly val="1"/>
    <c:dispBlanksAs val="gap"/>
    <c:showDLblsOverMax val="0"/>
  </c:chart>
  <c:spPr>
    <a:ln>
      <a:solidFill>
        <a:schemeClr val="tx1"/>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baseline="0">
                <a:solidFill>
                  <a:schemeClr val="tx1"/>
                </a:solidFill>
                <a:latin typeface="+mn-lt"/>
                <a:ea typeface="+mn-ea"/>
                <a:cs typeface="+mn-cs"/>
              </a:defRPr>
            </a:pPr>
            <a:r>
              <a:rPr lang="en-US" sz="1200"/>
              <a:t>Figure 3: Count of Stimulant-Related Incidents and All EMS Incidents,</a:t>
            </a:r>
          </a:p>
          <a:p>
            <a:pPr>
              <a:defRPr/>
            </a:pPr>
            <a:r>
              <a:rPr lang="en-US" sz="1200"/>
              <a:t>MA Residents: January 2019-December 2021</a:t>
            </a:r>
          </a:p>
        </c:rich>
      </c:tx>
      <c:layout>
        <c:manualLayout>
          <c:xMode val="edge"/>
          <c:yMode val="edge"/>
          <c:x val="0.13900466608340625"/>
          <c:y val="1.6286644951140065E-2"/>
        </c:manualLayout>
      </c:layout>
      <c:overlay val="0"/>
      <c:spPr>
        <a:noFill/>
        <a:ln>
          <a:noFill/>
        </a:ln>
        <a:effectLst/>
      </c:spPr>
      <c:txPr>
        <a:bodyPr rot="0" spcFirstLastPara="1" vertOverflow="ellipsis" vert="horz" wrap="square" anchor="ctr" anchorCtr="1"/>
        <a:lstStyle/>
        <a:p>
          <a:pPr>
            <a:defRPr sz="144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0.13190551181102364"/>
          <c:y val="0.20410771620427554"/>
          <c:w val="0.77304403616214645"/>
          <c:h val="0.5281748519909446"/>
        </c:manualLayout>
      </c:layout>
      <c:barChart>
        <c:barDir val="col"/>
        <c:grouping val="clustered"/>
        <c:varyColors val="0"/>
        <c:ser>
          <c:idx val="0"/>
          <c:order val="1"/>
          <c:tx>
            <c:v>All EMS Runs</c:v>
          </c:tx>
          <c:spPr>
            <a:solidFill>
              <a:schemeClr val="bg2"/>
            </a:solidFill>
            <a:ln>
              <a:noFill/>
            </a:ln>
            <a:effectLst/>
          </c:spPr>
          <c:invertIfNegative val="0"/>
          <c:cat>
            <c:multiLvlStrRef>
              <c:f>'Fig 1 - Trends-monthly'!$BV$1:$DE$2</c:f>
              <c:multiLvlStrCache>
                <c:ptCount val="3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lvl>
                <c:lvl>
                  <c:pt idx="0">
                    <c:v>2019</c:v>
                  </c:pt>
                  <c:pt idx="12">
                    <c:v>2020</c:v>
                  </c:pt>
                  <c:pt idx="24">
                    <c:v>2021</c:v>
                  </c:pt>
                </c:lvl>
              </c:multiLvlStrCache>
            </c:multiLvlStrRef>
          </c:cat>
          <c:val>
            <c:numRef>
              <c:f>'Fig 1 - Trends-monthly'!$BV$3:$DE$3</c:f>
              <c:numCache>
                <c:formatCode>General</c:formatCode>
                <c:ptCount val="36"/>
                <c:pt idx="0">
                  <c:v>76225</c:v>
                </c:pt>
                <c:pt idx="1">
                  <c:v>66911</c:v>
                </c:pt>
                <c:pt idx="2">
                  <c:v>73615</c:v>
                </c:pt>
                <c:pt idx="3">
                  <c:v>70585</c:v>
                </c:pt>
                <c:pt idx="4">
                  <c:v>73189</c:v>
                </c:pt>
                <c:pt idx="5">
                  <c:v>71373</c:v>
                </c:pt>
                <c:pt idx="6">
                  <c:v>77677</c:v>
                </c:pt>
                <c:pt idx="7">
                  <c:v>75077</c:v>
                </c:pt>
                <c:pt idx="8">
                  <c:v>71994</c:v>
                </c:pt>
                <c:pt idx="9">
                  <c:v>72938</c:v>
                </c:pt>
                <c:pt idx="10">
                  <c:v>68081</c:v>
                </c:pt>
                <c:pt idx="11">
                  <c:v>71599</c:v>
                </c:pt>
                <c:pt idx="12">
                  <c:v>72691</c:v>
                </c:pt>
                <c:pt idx="13">
                  <c:v>67774</c:v>
                </c:pt>
                <c:pt idx="14">
                  <c:v>64087</c:v>
                </c:pt>
                <c:pt idx="15">
                  <c:v>57603</c:v>
                </c:pt>
                <c:pt idx="16">
                  <c:v>63067</c:v>
                </c:pt>
                <c:pt idx="17">
                  <c:v>64837</c:v>
                </c:pt>
                <c:pt idx="18">
                  <c:v>70967</c:v>
                </c:pt>
                <c:pt idx="19">
                  <c:v>70530</c:v>
                </c:pt>
                <c:pt idx="20">
                  <c:v>67705</c:v>
                </c:pt>
                <c:pt idx="21">
                  <c:v>68707</c:v>
                </c:pt>
                <c:pt idx="22">
                  <c:v>65937</c:v>
                </c:pt>
                <c:pt idx="23">
                  <c:v>72244</c:v>
                </c:pt>
                <c:pt idx="24">
                  <c:v>63671</c:v>
                </c:pt>
                <c:pt idx="25">
                  <c:v>57417</c:v>
                </c:pt>
                <c:pt idx="26">
                  <c:v>63417</c:v>
                </c:pt>
                <c:pt idx="27">
                  <c:v>62190</c:v>
                </c:pt>
                <c:pt idx="28">
                  <c:v>65297</c:v>
                </c:pt>
                <c:pt idx="29">
                  <c:v>66167</c:v>
                </c:pt>
                <c:pt idx="30">
                  <c:v>67810</c:v>
                </c:pt>
                <c:pt idx="31">
                  <c:v>69469</c:v>
                </c:pt>
                <c:pt idx="32">
                  <c:v>68038</c:v>
                </c:pt>
                <c:pt idx="33">
                  <c:v>70511</c:v>
                </c:pt>
                <c:pt idx="34">
                  <c:v>65114</c:v>
                </c:pt>
                <c:pt idx="35">
                  <c:v>69069</c:v>
                </c:pt>
              </c:numCache>
            </c:numRef>
          </c:val>
          <c:extLst>
            <c:ext xmlns:c16="http://schemas.microsoft.com/office/drawing/2014/chart" uri="{C3380CC4-5D6E-409C-BE32-E72D297353CC}">
              <c16:uniqueId val="{00000000-67DA-464D-8A36-1EAA791E19E0}"/>
            </c:ext>
          </c:extLst>
        </c:ser>
        <c:dLbls>
          <c:showLegendKey val="0"/>
          <c:showVal val="0"/>
          <c:showCatName val="0"/>
          <c:showSerName val="0"/>
          <c:showPercent val="0"/>
          <c:showBubbleSize val="0"/>
        </c:dLbls>
        <c:gapWidth val="35"/>
        <c:axId val="152249472"/>
        <c:axId val="152251392"/>
        <c:extLst>
          <c:ext xmlns:c15="http://schemas.microsoft.com/office/drawing/2012/chart" uri="{02D57815-91ED-43cb-92C2-25804820EDAC}">
            <c15:filteredBarSeries>
              <c15:ser>
                <c:idx val="2"/>
                <c:order val="0"/>
                <c:spPr>
                  <a:solidFill>
                    <a:schemeClr val="accent3"/>
                  </a:solidFill>
                  <a:ln>
                    <a:noFill/>
                  </a:ln>
                  <a:effectLst/>
                </c:spPr>
                <c:invertIfNegative val="0"/>
                <c:dPt>
                  <c:idx val="15"/>
                  <c:invertIfNegative val="0"/>
                  <c:bubble3D val="0"/>
                  <c:extLst>
                    <c:ext xmlns:c16="http://schemas.microsoft.com/office/drawing/2014/chart" uri="{C3380CC4-5D6E-409C-BE32-E72D297353CC}">
                      <c16:uniqueId val="{00000002-67DA-464D-8A36-1EAA791E19E0}"/>
                    </c:ext>
                  </c:extLst>
                </c:dPt>
                <c:dPt>
                  <c:idx val="16"/>
                  <c:invertIfNegative val="0"/>
                  <c:bubble3D val="0"/>
                  <c:extLst>
                    <c:ext xmlns:c16="http://schemas.microsoft.com/office/drawing/2014/chart" uri="{C3380CC4-5D6E-409C-BE32-E72D297353CC}">
                      <c16:uniqueId val="{00000003-67DA-464D-8A36-1EAA791E19E0}"/>
                    </c:ext>
                  </c:extLst>
                </c:dPt>
                <c:cat>
                  <c:multiLvlStrRef>
                    <c:extLst>
                      <c:ext uri="{02D57815-91ED-43cb-92C2-25804820EDAC}">
                        <c15:formulaRef>
                          <c15:sqref>'Fig 1 - Trends-monthly'!$BV$1:$DE$2</c15:sqref>
                        </c15:formulaRef>
                      </c:ext>
                    </c:extLst>
                    <c:multiLvlStrCache>
                      <c:ptCount val="3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lvl>
                      <c:lvl>
                        <c:pt idx="0">
                          <c:v>2019</c:v>
                        </c:pt>
                        <c:pt idx="12">
                          <c:v>2020</c:v>
                        </c:pt>
                        <c:pt idx="24">
                          <c:v>2021</c:v>
                        </c:pt>
                      </c:lvl>
                    </c:multiLvlStrCache>
                  </c:multiLvlStrRef>
                </c:cat>
                <c:val>
                  <c:numRef>
                    <c:extLst>
                      <c:ext uri="{02D57815-91ED-43cb-92C2-25804820EDAC}">
                        <c15:formulaRef>
                          <c15:sqref>'Fig 1 - Trends-monthly'!$BV$5:$DC$5</c15:sqref>
                        </c15:formulaRef>
                      </c:ext>
                    </c:extLst>
                    <c:numCache>
                      <c:formatCode>0.0</c:formatCode>
                      <c:ptCount val="34"/>
                      <c:pt idx="0">
                        <c:v>0.70842899311249585</c:v>
                      </c:pt>
                      <c:pt idx="1">
                        <c:v>0.79658053234894122</c:v>
                      </c:pt>
                      <c:pt idx="2">
                        <c:v>0.82863546831488144</c:v>
                      </c:pt>
                      <c:pt idx="3">
                        <c:v>0.89537437132535236</c:v>
                      </c:pt>
                      <c:pt idx="4">
                        <c:v>0.8471218352484664</c:v>
                      </c:pt>
                      <c:pt idx="5">
                        <c:v>1.0115870146974346</c:v>
                      </c:pt>
                      <c:pt idx="6">
                        <c:v>1.017032068694723</c:v>
                      </c:pt>
                      <c:pt idx="7">
                        <c:v>0.97366703517721798</c:v>
                      </c:pt>
                      <c:pt idx="8">
                        <c:v>0.8875739644970414</c:v>
                      </c:pt>
                      <c:pt idx="9">
                        <c:v>0.90213606076393649</c:v>
                      </c:pt>
                      <c:pt idx="10">
                        <c:v>0.9106799253829998</c:v>
                      </c:pt>
                      <c:pt idx="11">
                        <c:v>0.80029050685065439</c:v>
                      </c:pt>
                      <c:pt idx="12">
                        <c:v>0.83779284918353036</c:v>
                      </c:pt>
                      <c:pt idx="13">
                        <c:v>0.88529524596452913</c:v>
                      </c:pt>
                      <c:pt idx="14">
                        <c:v>0.81919890149328256</c:v>
                      </c:pt>
                      <c:pt idx="15">
                        <c:v>0.88016249153689918</c:v>
                      </c:pt>
                      <c:pt idx="16">
                        <c:v>1.1606703981480013</c:v>
                      </c:pt>
                      <c:pt idx="17">
                        <c:v>1.1243580054598454</c:v>
                      </c:pt>
                      <c:pt idx="18">
                        <c:v>1.1526484140516013</c:v>
                      </c:pt>
                      <c:pt idx="19">
                        <c:v>1.1470296327803771</c:v>
                      </c:pt>
                      <c:pt idx="20">
                        <c:v>1.0442360239273318</c:v>
                      </c:pt>
                      <c:pt idx="21">
                        <c:v>0.98534356033591919</c:v>
                      </c:pt>
                      <c:pt idx="22">
                        <c:v>0.87052792817386293</c:v>
                      </c:pt>
                      <c:pt idx="23">
                        <c:v>0.80283483749515538</c:v>
                      </c:pt>
                      <c:pt idx="24">
                        <c:v>1.1418071021344096</c:v>
                      </c:pt>
                      <c:pt idx="25">
                        <c:v>1.1042025880836686</c:v>
                      </c:pt>
                      <c:pt idx="26">
                        <c:v>1.2362615702414179</c:v>
                      </c:pt>
                      <c:pt idx="27">
                        <c:v>1.4310982473066409</c:v>
                      </c:pt>
                      <c:pt idx="28">
                        <c:v>1.3813804615832275</c:v>
                      </c:pt>
                      <c:pt idx="29">
                        <c:v>1.1667447519156076</c:v>
                      </c:pt>
                      <c:pt idx="30">
                        <c:v>1.2195841321339036</c:v>
                      </c:pt>
                      <c:pt idx="31">
                        <c:v>1.2264463285782148</c:v>
                      </c:pt>
                      <c:pt idx="32">
                        <c:v>1.2272553573003322</c:v>
                      </c:pt>
                      <c:pt idx="33">
                        <c:v>1.1189743444285289</c:v>
                      </c:pt>
                    </c:numCache>
                  </c:numRef>
                </c:val>
                <c:extLst>
                  <c:ext xmlns:c16="http://schemas.microsoft.com/office/drawing/2014/chart" uri="{C3380CC4-5D6E-409C-BE32-E72D297353CC}">
                    <c16:uniqueId val="{00000004-67DA-464D-8A36-1EAA791E19E0}"/>
                  </c:ext>
                </c:extLst>
              </c15:ser>
            </c15:filteredBarSeries>
          </c:ext>
        </c:extLst>
      </c:barChart>
      <c:lineChart>
        <c:grouping val="standard"/>
        <c:varyColors val="0"/>
        <c:ser>
          <c:idx val="1"/>
          <c:order val="2"/>
          <c:tx>
            <c:v>Stimulant Runs</c:v>
          </c:tx>
          <c:spPr>
            <a:ln w="25400" cap="rnd" cmpd="sng" algn="ctr">
              <a:solidFill>
                <a:schemeClr val="tx2"/>
              </a:solidFill>
              <a:prstDash val="solid"/>
              <a:round/>
            </a:ln>
            <a:effectLst/>
          </c:spPr>
          <c:marker>
            <c:symbol val="none"/>
          </c:marker>
          <c:cat>
            <c:multiLvlStrRef>
              <c:f>'Fig 1 - Trends-monthly'!$BV$1:$DE$2</c:f>
              <c:multiLvlStrCache>
                <c:ptCount val="3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lvl>
                <c:lvl>
                  <c:pt idx="0">
                    <c:v>2019</c:v>
                  </c:pt>
                  <c:pt idx="12">
                    <c:v>2020</c:v>
                  </c:pt>
                  <c:pt idx="24">
                    <c:v>2021</c:v>
                  </c:pt>
                </c:lvl>
              </c:multiLvlStrCache>
            </c:multiLvlStrRef>
          </c:cat>
          <c:val>
            <c:numRef>
              <c:f>'Fig 1 - Trends-monthly'!$BV$4:$DE$4</c:f>
              <c:numCache>
                <c:formatCode>0</c:formatCode>
                <c:ptCount val="36"/>
                <c:pt idx="0">
                  <c:v>540</c:v>
                </c:pt>
                <c:pt idx="1">
                  <c:v>533</c:v>
                </c:pt>
                <c:pt idx="2">
                  <c:v>610</c:v>
                </c:pt>
                <c:pt idx="3">
                  <c:v>632</c:v>
                </c:pt>
                <c:pt idx="4">
                  <c:v>620</c:v>
                </c:pt>
                <c:pt idx="5">
                  <c:v>722</c:v>
                </c:pt>
                <c:pt idx="6">
                  <c:v>790</c:v>
                </c:pt>
                <c:pt idx="7">
                  <c:v>731</c:v>
                </c:pt>
                <c:pt idx="8">
                  <c:v>639</c:v>
                </c:pt>
                <c:pt idx="9">
                  <c:v>658</c:v>
                </c:pt>
                <c:pt idx="10">
                  <c:v>620</c:v>
                </c:pt>
                <c:pt idx="11">
                  <c:v>573</c:v>
                </c:pt>
                <c:pt idx="12" formatCode="General">
                  <c:v>609</c:v>
                </c:pt>
                <c:pt idx="13" formatCode="General">
                  <c:v>600</c:v>
                </c:pt>
                <c:pt idx="14" formatCode="General">
                  <c:v>525</c:v>
                </c:pt>
                <c:pt idx="15" formatCode="General">
                  <c:v>507</c:v>
                </c:pt>
                <c:pt idx="16" formatCode="General">
                  <c:v>732</c:v>
                </c:pt>
                <c:pt idx="17" formatCode="General">
                  <c:v>729</c:v>
                </c:pt>
                <c:pt idx="18" formatCode="General">
                  <c:v>818</c:v>
                </c:pt>
                <c:pt idx="19" formatCode="General">
                  <c:v>809</c:v>
                </c:pt>
                <c:pt idx="20" formatCode="General">
                  <c:v>707</c:v>
                </c:pt>
                <c:pt idx="21" formatCode="General">
                  <c:v>677</c:v>
                </c:pt>
                <c:pt idx="22" formatCode="General">
                  <c:v>574</c:v>
                </c:pt>
                <c:pt idx="23" formatCode="General">
                  <c:v>580</c:v>
                </c:pt>
                <c:pt idx="24" formatCode="General">
                  <c:v>727</c:v>
                </c:pt>
                <c:pt idx="25" formatCode="General">
                  <c:v>634</c:v>
                </c:pt>
                <c:pt idx="26" formatCode="General">
                  <c:v>784</c:v>
                </c:pt>
                <c:pt idx="27" formatCode="General">
                  <c:v>890</c:v>
                </c:pt>
                <c:pt idx="28" formatCode="General">
                  <c:v>902</c:v>
                </c:pt>
                <c:pt idx="29" formatCode="General">
                  <c:v>772</c:v>
                </c:pt>
                <c:pt idx="30" formatCode="General">
                  <c:v>827</c:v>
                </c:pt>
                <c:pt idx="31" formatCode="General">
                  <c:v>852</c:v>
                </c:pt>
                <c:pt idx="32" formatCode="General">
                  <c:v>835</c:v>
                </c:pt>
                <c:pt idx="33" formatCode="General">
                  <c:v>789</c:v>
                </c:pt>
                <c:pt idx="34" formatCode="General">
                  <c:v>660</c:v>
                </c:pt>
                <c:pt idx="35" formatCode="General">
                  <c:v>691</c:v>
                </c:pt>
              </c:numCache>
            </c:numRef>
          </c:val>
          <c:smooth val="0"/>
          <c:extLst>
            <c:ext xmlns:c16="http://schemas.microsoft.com/office/drawing/2014/chart" uri="{C3380CC4-5D6E-409C-BE32-E72D297353CC}">
              <c16:uniqueId val="{00000001-67DA-464D-8A36-1EAA791E19E0}"/>
            </c:ext>
          </c:extLst>
        </c:ser>
        <c:dLbls>
          <c:showLegendKey val="0"/>
          <c:showVal val="0"/>
          <c:showCatName val="0"/>
          <c:showSerName val="0"/>
          <c:showPercent val="0"/>
          <c:showBubbleSize val="0"/>
        </c:dLbls>
        <c:marker val="1"/>
        <c:smooth val="0"/>
        <c:axId val="393650136"/>
        <c:axId val="393649808"/>
      </c:lineChart>
      <c:catAx>
        <c:axId val="15224947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a:t>Year and Month of Incident</a:t>
                </a:r>
              </a:p>
            </c:rich>
          </c:tx>
          <c:layout>
            <c:manualLayout>
              <c:xMode val="edge"/>
              <c:yMode val="edge"/>
              <c:x val="0.39004403616214639"/>
              <c:y val="0.9202724736520828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General" sourceLinked="0"/>
        <c:majorTickMark val="out"/>
        <c:minorTickMark val="none"/>
        <c:tickLblPos val="nextTo"/>
        <c:spPr>
          <a:noFill/>
          <a:ln w="9525" cap="flat" cmpd="sng" algn="ctr">
            <a:solidFill>
              <a:schemeClr val="bg1">
                <a:lumMod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52251392"/>
        <c:crosses val="autoZero"/>
        <c:auto val="1"/>
        <c:lblAlgn val="ctr"/>
        <c:lblOffset val="100"/>
        <c:noMultiLvlLbl val="0"/>
      </c:catAx>
      <c:valAx>
        <c:axId val="152251392"/>
        <c:scaling>
          <c:orientation val="minMax"/>
        </c:scaling>
        <c:delete val="0"/>
        <c:axPos val="l"/>
        <c:majorGridlines>
          <c:spPr>
            <a:ln w="9525" cap="flat" cmpd="sng" algn="ctr">
              <a:noFill/>
              <a:prstDash val="solid"/>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a:t>Count of All EMS Runs</a:t>
                </a:r>
              </a:p>
            </c:rich>
          </c:tx>
          <c:layout>
            <c:manualLayout>
              <c:xMode val="edge"/>
              <c:yMode val="edge"/>
              <c:x val="1.7524059492563429E-2"/>
              <c:y val="0.156914577608503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bg1">
                <a:lumMod val="8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52249472"/>
        <c:crosses val="autoZero"/>
        <c:crossBetween val="between"/>
      </c:valAx>
      <c:valAx>
        <c:axId val="393649808"/>
        <c:scaling>
          <c:orientation val="minMax"/>
        </c:scaling>
        <c:delete val="0"/>
        <c:axPos val="r"/>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a:t>Count of Stimulant Runs</a:t>
                </a:r>
              </a:p>
            </c:rich>
          </c:tx>
          <c:layout>
            <c:manualLayout>
              <c:xMode val="edge"/>
              <c:yMode val="edge"/>
              <c:x val="0.95990740740740754"/>
              <c:y val="0.233417438251814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bg1">
                <a:lumMod val="8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93650136"/>
        <c:crosses val="max"/>
        <c:crossBetween val="between"/>
        <c:majorUnit val="100"/>
      </c:valAx>
      <c:catAx>
        <c:axId val="393650136"/>
        <c:scaling>
          <c:orientation val="minMax"/>
        </c:scaling>
        <c:delete val="1"/>
        <c:axPos val="b"/>
        <c:numFmt formatCode="General" sourceLinked="1"/>
        <c:majorTickMark val="out"/>
        <c:minorTickMark val="none"/>
        <c:tickLblPos val="nextTo"/>
        <c:crossAx val="393649808"/>
        <c:crosses val="autoZero"/>
        <c:auto val="1"/>
        <c:lblAlgn val="ctr"/>
        <c:lblOffset val="100"/>
        <c:noMultiLvlLbl val="0"/>
      </c:catAx>
      <c:spPr>
        <a:solidFill>
          <a:schemeClr val="bg1"/>
        </a:solidFill>
        <a:ln>
          <a:noFill/>
        </a:ln>
        <a:effectLst/>
      </c:spPr>
    </c:plotArea>
    <c:legend>
      <c:legendPos val="t"/>
      <c:layout>
        <c:manualLayout>
          <c:xMode val="edge"/>
          <c:yMode val="edge"/>
          <c:x val="0.2934434237386993"/>
          <c:y val="0.13399788138695928"/>
          <c:w val="0.40433333333333332"/>
          <c:h val="0.1802986064260288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prstDash val="solid"/>
      <a:round/>
    </a:ln>
    <a:effectLst/>
  </c:spPr>
  <c:txPr>
    <a:bodyPr/>
    <a:lstStyle/>
    <a:p>
      <a:pPr>
        <a:defRPr sz="12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42563429571302"/>
          <c:y val="0.22911303569913702"/>
          <c:w val="0.77123826188393119"/>
          <c:h val="0.52315454201917222"/>
        </c:manualLayout>
      </c:layout>
      <c:barChart>
        <c:barDir val="col"/>
        <c:grouping val="clustered"/>
        <c:varyColors val="0"/>
        <c:ser>
          <c:idx val="1"/>
          <c:order val="1"/>
          <c:tx>
            <c:strRef>
              <c:f>'MDPH SyS Stim Data'!$E$3</c:f>
              <c:strCache>
                <c:ptCount val="1"/>
                <c:pt idx="0">
                  <c:v>Count of All ED Visits</c:v>
                </c:pt>
              </c:strCache>
            </c:strRef>
          </c:tx>
          <c:spPr>
            <a:solidFill>
              <a:schemeClr val="bg2"/>
            </a:solidFill>
            <a:ln>
              <a:noFill/>
            </a:ln>
            <a:effectLst/>
          </c:spPr>
          <c:invertIfNegative val="0"/>
          <c:cat>
            <c:multiLvlStrRef>
              <c:f>'MDPH SyS Stim Data'!$B$4:$C$39</c:f>
              <c:multiLvlStrCache>
                <c:ptCount val="3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lvl>
                <c:lvl>
                  <c:pt idx="0">
                    <c:v>2019</c:v>
                  </c:pt>
                  <c:pt idx="12">
                    <c:v>2020</c:v>
                  </c:pt>
                  <c:pt idx="24">
                    <c:v>2021</c:v>
                  </c:pt>
                </c:lvl>
              </c:multiLvlStrCache>
            </c:multiLvlStrRef>
          </c:cat>
          <c:val>
            <c:numRef>
              <c:f>'MDPH SyS Stim Data'!$E$4:$E$39</c:f>
              <c:numCache>
                <c:formatCode>General</c:formatCode>
                <c:ptCount val="36"/>
                <c:pt idx="0">
                  <c:v>274024</c:v>
                </c:pt>
                <c:pt idx="1">
                  <c:v>244606</c:v>
                </c:pt>
                <c:pt idx="2">
                  <c:v>270723</c:v>
                </c:pt>
                <c:pt idx="3">
                  <c:v>263792</c:v>
                </c:pt>
                <c:pt idx="4">
                  <c:v>273636</c:v>
                </c:pt>
                <c:pt idx="5">
                  <c:v>263263</c:v>
                </c:pt>
                <c:pt idx="6">
                  <c:v>280905</c:v>
                </c:pt>
                <c:pt idx="7">
                  <c:v>275330</c:v>
                </c:pt>
                <c:pt idx="8">
                  <c:v>269238</c:v>
                </c:pt>
                <c:pt idx="9">
                  <c:v>265848</c:v>
                </c:pt>
                <c:pt idx="10">
                  <c:v>249802</c:v>
                </c:pt>
                <c:pt idx="11">
                  <c:v>263430</c:v>
                </c:pt>
                <c:pt idx="12">
                  <c:v>286342</c:v>
                </c:pt>
                <c:pt idx="13">
                  <c:v>253713</c:v>
                </c:pt>
                <c:pt idx="14">
                  <c:v>208852</c:v>
                </c:pt>
                <c:pt idx="15">
                  <c:v>142167</c:v>
                </c:pt>
                <c:pt idx="16">
                  <c:v>172362</c:v>
                </c:pt>
                <c:pt idx="17">
                  <c:v>191433</c:v>
                </c:pt>
                <c:pt idx="18">
                  <c:v>217627</c:v>
                </c:pt>
                <c:pt idx="19">
                  <c:v>221884</c:v>
                </c:pt>
                <c:pt idx="20">
                  <c:v>212202</c:v>
                </c:pt>
                <c:pt idx="21">
                  <c:v>213258</c:v>
                </c:pt>
                <c:pt idx="22">
                  <c:v>203604</c:v>
                </c:pt>
                <c:pt idx="23">
                  <c:v>204963</c:v>
                </c:pt>
                <c:pt idx="24">
                  <c:v>202725</c:v>
                </c:pt>
                <c:pt idx="25">
                  <c:v>182376</c:v>
                </c:pt>
                <c:pt idx="26">
                  <c:v>213558</c:v>
                </c:pt>
                <c:pt idx="27">
                  <c:v>222925</c:v>
                </c:pt>
                <c:pt idx="28">
                  <c:v>240928</c:v>
                </c:pt>
                <c:pt idx="29">
                  <c:v>253672</c:v>
                </c:pt>
                <c:pt idx="30">
                  <c:v>265989</c:v>
                </c:pt>
                <c:pt idx="31">
                  <c:v>269352</c:v>
                </c:pt>
                <c:pt idx="32">
                  <c:v>258636</c:v>
                </c:pt>
                <c:pt idx="33">
                  <c:v>258541</c:v>
                </c:pt>
                <c:pt idx="34">
                  <c:v>242443</c:v>
                </c:pt>
                <c:pt idx="35">
                  <c:v>259846</c:v>
                </c:pt>
              </c:numCache>
            </c:numRef>
          </c:val>
          <c:extLst>
            <c:ext xmlns:c16="http://schemas.microsoft.com/office/drawing/2014/chart" uri="{C3380CC4-5D6E-409C-BE32-E72D297353CC}">
              <c16:uniqueId val="{00000000-830D-4DA8-887A-13327719297D}"/>
            </c:ext>
          </c:extLst>
        </c:ser>
        <c:dLbls>
          <c:showLegendKey val="0"/>
          <c:showVal val="0"/>
          <c:showCatName val="0"/>
          <c:showSerName val="0"/>
          <c:showPercent val="0"/>
          <c:showBubbleSize val="0"/>
        </c:dLbls>
        <c:gapWidth val="35"/>
        <c:axId val="776425952"/>
        <c:axId val="776424312"/>
      </c:barChart>
      <c:lineChart>
        <c:grouping val="standard"/>
        <c:varyColors val="0"/>
        <c:ser>
          <c:idx val="0"/>
          <c:order val="0"/>
          <c:tx>
            <c:strRef>
              <c:f>'MDPH SyS Stim Data'!$D$3</c:f>
              <c:strCache>
                <c:ptCount val="1"/>
                <c:pt idx="0">
                  <c:v>Count of Stimulant ED Visits</c:v>
                </c:pt>
              </c:strCache>
            </c:strRef>
          </c:tx>
          <c:spPr>
            <a:ln w="25400" cap="rnd">
              <a:solidFill>
                <a:schemeClr val="tx2"/>
              </a:solidFill>
              <a:round/>
            </a:ln>
            <a:effectLst/>
          </c:spPr>
          <c:marker>
            <c:symbol val="none"/>
          </c:marker>
          <c:cat>
            <c:multiLvlStrRef>
              <c:f>'MDPH SyS Stim Data'!$B$4:$C$39</c:f>
              <c:multiLvlStrCache>
                <c:ptCount val="3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lvl>
                <c:lvl>
                  <c:pt idx="0">
                    <c:v>2019</c:v>
                  </c:pt>
                  <c:pt idx="12">
                    <c:v>2020</c:v>
                  </c:pt>
                  <c:pt idx="24">
                    <c:v>2021</c:v>
                  </c:pt>
                </c:lvl>
              </c:multiLvlStrCache>
            </c:multiLvlStrRef>
          </c:cat>
          <c:val>
            <c:numRef>
              <c:f>'MDPH SyS Stim Data'!$D$4:$D$39</c:f>
              <c:numCache>
                <c:formatCode>General</c:formatCode>
                <c:ptCount val="36"/>
                <c:pt idx="0">
                  <c:v>73</c:v>
                </c:pt>
                <c:pt idx="1">
                  <c:v>55</c:v>
                </c:pt>
                <c:pt idx="2">
                  <c:v>89</c:v>
                </c:pt>
                <c:pt idx="3">
                  <c:v>69</c:v>
                </c:pt>
                <c:pt idx="4">
                  <c:v>88</c:v>
                </c:pt>
                <c:pt idx="5">
                  <c:v>96</c:v>
                </c:pt>
                <c:pt idx="6">
                  <c:v>101</c:v>
                </c:pt>
                <c:pt idx="7">
                  <c:v>95</c:v>
                </c:pt>
                <c:pt idx="8">
                  <c:v>91</c:v>
                </c:pt>
                <c:pt idx="9">
                  <c:v>95</c:v>
                </c:pt>
                <c:pt idx="10">
                  <c:v>120</c:v>
                </c:pt>
                <c:pt idx="11">
                  <c:v>157</c:v>
                </c:pt>
                <c:pt idx="12">
                  <c:v>135</c:v>
                </c:pt>
                <c:pt idx="13">
                  <c:v>136</c:v>
                </c:pt>
                <c:pt idx="14">
                  <c:v>110</c:v>
                </c:pt>
                <c:pt idx="15">
                  <c:v>99</c:v>
                </c:pt>
                <c:pt idx="16">
                  <c:v>156</c:v>
                </c:pt>
                <c:pt idx="17">
                  <c:v>183</c:v>
                </c:pt>
                <c:pt idx="18">
                  <c:v>153</c:v>
                </c:pt>
                <c:pt idx="19">
                  <c:v>136</c:v>
                </c:pt>
                <c:pt idx="20">
                  <c:v>147</c:v>
                </c:pt>
                <c:pt idx="21">
                  <c:v>114</c:v>
                </c:pt>
                <c:pt idx="22">
                  <c:v>106</c:v>
                </c:pt>
                <c:pt idx="23">
                  <c:v>74</c:v>
                </c:pt>
                <c:pt idx="24">
                  <c:v>112</c:v>
                </c:pt>
                <c:pt idx="25">
                  <c:v>81</c:v>
                </c:pt>
                <c:pt idx="26">
                  <c:v>115</c:v>
                </c:pt>
                <c:pt idx="27">
                  <c:v>114</c:v>
                </c:pt>
                <c:pt idx="28">
                  <c:v>131</c:v>
                </c:pt>
                <c:pt idx="29">
                  <c:v>110</c:v>
                </c:pt>
                <c:pt idx="30">
                  <c:v>141</c:v>
                </c:pt>
                <c:pt idx="31">
                  <c:v>138</c:v>
                </c:pt>
                <c:pt idx="32">
                  <c:v>100</c:v>
                </c:pt>
                <c:pt idx="33">
                  <c:v>106</c:v>
                </c:pt>
                <c:pt idx="34">
                  <c:v>100</c:v>
                </c:pt>
                <c:pt idx="35">
                  <c:v>72</c:v>
                </c:pt>
              </c:numCache>
            </c:numRef>
          </c:val>
          <c:smooth val="0"/>
          <c:extLst>
            <c:ext xmlns:c16="http://schemas.microsoft.com/office/drawing/2014/chart" uri="{C3380CC4-5D6E-409C-BE32-E72D297353CC}">
              <c16:uniqueId val="{00000001-830D-4DA8-887A-13327719297D}"/>
            </c:ext>
          </c:extLst>
        </c:ser>
        <c:dLbls>
          <c:showLegendKey val="0"/>
          <c:showVal val="0"/>
          <c:showCatName val="0"/>
          <c:showSerName val="0"/>
          <c:showPercent val="0"/>
          <c:showBubbleSize val="0"/>
        </c:dLbls>
        <c:marker val="1"/>
        <c:smooth val="0"/>
        <c:axId val="673047496"/>
        <c:axId val="673046512"/>
      </c:lineChart>
      <c:catAx>
        <c:axId val="776425952"/>
        <c:scaling>
          <c:orientation val="minMax"/>
        </c:scaling>
        <c:delete val="0"/>
        <c:axPos val="b"/>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76424312"/>
        <c:crosses val="autoZero"/>
        <c:auto val="1"/>
        <c:lblAlgn val="ctr"/>
        <c:lblOffset val="100"/>
        <c:noMultiLvlLbl val="0"/>
      </c:catAx>
      <c:valAx>
        <c:axId val="77642431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b="1"/>
                  <a:t>Count of All ED Visits</a:t>
                </a:r>
              </a:p>
            </c:rich>
          </c:tx>
          <c:layout>
            <c:manualLayout>
              <c:xMode val="edge"/>
              <c:yMode val="edge"/>
              <c:x val="9.4419655876348801E-3"/>
              <c:y val="0.1796845766463325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76425952"/>
        <c:crosses val="autoZero"/>
        <c:crossBetween val="between"/>
      </c:valAx>
      <c:valAx>
        <c:axId val="673046512"/>
        <c:scaling>
          <c:orientation val="minMax"/>
        </c:scaling>
        <c:delete val="0"/>
        <c:axPos val="r"/>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b="1"/>
                  <a:t>Count of Stimulant ED Visits</a:t>
                </a:r>
              </a:p>
            </c:rich>
          </c:tx>
          <c:layout>
            <c:manualLayout>
              <c:xMode val="edge"/>
              <c:yMode val="edge"/>
              <c:x val="0.96175925925925931"/>
              <c:y val="0.1189245493891068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673047496"/>
        <c:crosses val="max"/>
        <c:crossBetween val="between"/>
      </c:valAx>
      <c:catAx>
        <c:axId val="673047496"/>
        <c:scaling>
          <c:orientation val="minMax"/>
        </c:scaling>
        <c:delete val="1"/>
        <c:axPos val="b"/>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b="1"/>
                  <a:t>Year and Month</a:t>
                </a:r>
              </a:p>
            </c:rich>
          </c:tx>
          <c:layout>
            <c:manualLayout>
              <c:xMode val="edge"/>
              <c:yMode val="edge"/>
              <c:x val="0.43689063867016625"/>
              <c:y val="0.9084543568464730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crossAx val="673046512"/>
        <c:crosses val="autoZero"/>
        <c:auto val="1"/>
        <c:lblAlgn val="ctr"/>
        <c:lblOffset val="100"/>
        <c:noMultiLvlLbl val="0"/>
      </c:catAx>
      <c:spPr>
        <a:noFill/>
        <a:ln>
          <a:noFill/>
        </a:ln>
        <a:effectLst/>
      </c:spPr>
    </c:plotArea>
    <c:legend>
      <c:legendPos val="b"/>
      <c:layout>
        <c:manualLayout>
          <c:xMode val="edge"/>
          <c:yMode val="edge"/>
          <c:x val="9.0502624671916013E-2"/>
          <c:y val="0.13713250094472765"/>
          <c:w val="0.41078127734033248"/>
          <c:h val="0.1285255817946617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sz="1200" b="1">
                <a:latin typeface="Arial" panose="020B0604020202020204" pitchFamily="34" charset="0"/>
                <a:cs typeface="Arial" panose="020B0604020202020204" pitchFamily="34" charset="0"/>
              </a:rPr>
              <a:t>Figure 5. Acute Stimulant Poisoning Deaths with Specific Drugs Present </a:t>
            </a:r>
          </a:p>
          <a:p>
            <a:pPr>
              <a:defRPr b="1"/>
            </a:pPr>
            <a:r>
              <a:rPr lang="en-US" sz="1200" b="1">
                <a:latin typeface="Arial" panose="020B0604020202020204" pitchFamily="34" charset="0"/>
                <a:cs typeface="Arial" panose="020B0604020202020204" pitchFamily="34" charset="0"/>
              </a:rPr>
              <a:t>Massachusetts Residents: 2014 - 2021</a:t>
            </a:r>
          </a:p>
        </c:rich>
      </c:tx>
      <c:layout>
        <c:manualLayout>
          <c:xMode val="edge"/>
          <c:yMode val="edge"/>
          <c:x val="0.11389807524059492"/>
          <c:y val="2.394731590500898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6.6805937800541573E-2"/>
          <c:y val="0.16393773526577074"/>
          <c:w val="0.73414083156579601"/>
          <c:h val="0.38737737607185452"/>
        </c:manualLayout>
      </c:layout>
      <c:lineChart>
        <c:grouping val="standard"/>
        <c:varyColors val="0"/>
        <c:ser>
          <c:idx val="0"/>
          <c:order val="0"/>
          <c:tx>
            <c:strRef>
              <c:f>'Figure 8'!$C$1</c:f>
              <c:strCache>
                <c:ptCount val="1"/>
                <c:pt idx="0">
                  <c:v>Fentanyl¹</c:v>
                </c:pt>
              </c:strCache>
            </c:strRef>
          </c:tx>
          <c:spPr>
            <a:ln w="28575" cap="rnd">
              <a:solidFill>
                <a:srgbClr val="376092"/>
              </a:solidFill>
              <a:prstDash val="sysDash"/>
              <a:round/>
            </a:ln>
            <a:effectLst/>
          </c:spPr>
          <c:marker>
            <c:symbol val="none"/>
          </c:marker>
          <c:cat>
            <c:multiLvlStrRef>
              <c:f>'Figure 8'!$A$2:$B$33</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2014</c:v>
                  </c:pt>
                  <c:pt idx="4">
                    <c:v>2015</c:v>
                  </c:pt>
                  <c:pt idx="8">
                    <c:v>2016</c:v>
                  </c:pt>
                  <c:pt idx="12">
                    <c:v>2017</c:v>
                  </c:pt>
                  <c:pt idx="16">
                    <c:v>2018</c:v>
                  </c:pt>
                  <c:pt idx="20">
                    <c:v>2019</c:v>
                  </c:pt>
                  <c:pt idx="24">
                    <c:v>2020</c:v>
                  </c:pt>
                  <c:pt idx="28">
                    <c:v>2021</c:v>
                  </c:pt>
                </c:lvl>
              </c:multiLvlStrCache>
            </c:multiLvlStrRef>
          </c:cat>
          <c:val>
            <c:numRef>
              <c:f>'Figure 8'!$C$2:$C$33</c:f>
              <c:numCache>
                <c:formatCode>0.0</c:formatCode>
                <c:ptCount val="32"/>
                <c:pt idx="0">
                  <c:v>40.54054054054054</c:v>
                </c:pt>
                <c:pt idx="1">
                  <c:v>33.333333333333329</c:v>
                </c:pt>
                <c:pt idx="2">
                  <c:v>30.303030303030305</c:v>
                </c:pt>
                <c:pt idx="3">
                  <c:v>60.714285714285708</c:v>
                </c:pt>
                <c:pt idx="4">
                  <c:v>61.467889908256879</c:v>
                </c:pt>
                <c:pt idx="5">
                  <c:v>67.441860465116278</c:v>
                </c:pt>
                <c:pt idx="6">
                  <c:v>53.389830508474581</c:v>
                </c:pt>
                <c:pt idx="7">
                  <c:v>66.326530612244895</c:v>
                </c:pt>
                <c:pt idx="8">
                  <c:v>73.214285714285708</c:v>
                </c:pt>
                <c:pt idx="9">
                  <c:v>81.196581196581192</c:v>
                </c:pt>
                <c:pt idx="10">
                  <c:v>74.83443708609272</c:v>
                </c:pt>
                <c:pt idx="11">
                  <c:v>82.014388489208628</c:v>
                </c:pt>
                <c:pt idx="12">
                  <c:v>84.93150684931507</c:v>
                </c:pt>
                <c:pt idx="13">
                  <c:v>79.130434782608688</c:v>
                </c:pt>
                <c:pt idx="14">
                  <c:v>89.375</c:v>
                </c:pt>
                <c:pt idx="15">
                  <c:v>94.607843137254903</c:v>
                </c:pt>
                <c:pt idx="16">
                  <c:v>94.303797468354432</c:v>
                </c:pt>
                <c:pt idx="17">
                  <c:v>90.361445783132538</c:v>
                </c:pt>
                <c:pt idx="18">
                  <c:v>92.441860465116278</c:v>
                </c:pt>
                <c:pt idx="19">
                  <c:v>92.907801418439718</c:v>
                </c:pt>
                <c:pt idx="20">
                  <c:v>94.701986754966882</c:v>
                </c:pt>
                <c:pt idx="21">
                  <c:v>97.142857142857139</c:v>
                </c:pt>
                <c:pt idx="22">
                  <c:v>94.845360824742258</c:v>
                </c:pt>
                <c:pt idx="23">
                  <c:v>96.059113300492612</c:v>
                </c:pt>
                <c:pt idx="24">
                  <c:v>95.477386934673376</c:v>
                </c:pt>
                <c:pt idx="25">
                  <c:v>95.13274336283186</c:v>
                </c:pt>
                <c:pt idx="26">
                  <c:v>95.305164319248831</c:v>
                </c:pt>
                <c:pt idx="27">
                  <c:v>95.5</c:v>
                </c:pt>
                <c:pt idx="28">
                  <c:v>94.941634241245126</c:v>
                </c:pt>
                <c:pt idx="29">
                  <c:v>95.340501792114694</c:v>
                </c:pt>
                <c:pt idx="30">
                  <c:v>95.63636363636364</c:v>
                </c:pt>
                <c:pt idx="31">
                  <c:v>94.977168949771681</c:v>
                </c:pt>
              </c:numCache>
            </c:numRef>
          </c:val>
          <c:smooth val="0"/>
          <c:extLst>
            <c:ext xmlns:c16="http://schemas.microsoft.com/office/drawing/2014/chart" uri="{C3380CC4-5D6E-409C-BE32-E72D297353CC}">
              <c16:uniqueId val="{00000000-665D-4AC9-B0F5-FFF7DF18886A}"/>
            </c:ext>
          </c:extLst>
        </c:ser>
        <c:ser>
          <c:idx val="1"/>
          <c:order val="1"/>
          <c:tx>
            <c:strRef>
              <c:f>'Figure 8'!$D$1</c:f>
              <c:strCache>
                <c:ptCount val="1"/>
                <c:pt idx="0">
                  <c:v>Cocaine</c:v>
                </c:pt>
              </c:strCache>
            </c:strRef>
          </c:tx>
          <c:spPr>
            <a:ln w="28575" cap="rnd">
              <a:solidFill>
                <a:srgbClr val="EB1351"/>
              </a:solidFill>
              <a:round/>
            </a:ln>
            <a:effectLst/>
          </c:spPr>
          <c:marker>
            <c:symbol val="none"/>
          </c:marker>
          <c:cat>
            <c:multiLvlStrRef>
              <c:f>'Figure 8'!$A$2:$B$33</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2014</c:v>
                  </c:pt>
                  <c:pt idx="4">
                    <c:v>2015</c:v>
                  </c:pt>
                  <c:pt idx="8">
                    <c:v>2016</c:v>
                  </c:pt>
                  <c:pt idx="12">
                    <c:v>2017</c:v>
                  </c:pt>
                  <c:pt idx="16">
                    <c:v>2018</c:v>
                  </c:pt>
                  <c:pt idx="20">
                    <c:v>2019</c:v>
                  </c:pt>
                  <c:pt idx="24">
                    <c:v>2020</c:v>
                  </c:pt>
                  <c:pt idx="28">
                    <c:v>2021</c:v>
                  </c:pt>
                </c:lvl>
              </c:multiLvlStrCache>
            </c:multiLvlStrRef>
          </c:cat>
          <c:val>
            <c:numRef>
              <c:f>'Figure 8'!$D$2:$D$33</c:f>
              <c:numCache>
                <c:formatCode>0.0</c:formatCode>
                <c:ptCount val="32"/>
                <c:pt idx="0">
                  <c:v>91.891891891891902</c:v>
                </c:pt>
                <c:pt idx="1">
                  <c:v>97.333333333333343</c:v>
                </c:pt>
                <c:pt idx="2">
                  <c:v>89.393939393939391</c:v>
                </c:pt>
                <c:pt idx="3">
                  <c:v>88.392857142857139</c:v>
                </c:pt>
                <c:pt idx="4">
                  <c:v>94.495412844036693</c:v>
                </c:pt>
                <c:pt idx="5">
                  <c:v>89.534883720930239</c:v>
                </c:pt>
                <c:pt idx="6">
                  <c:v>94.067796610169495</c:v>
                </c:pt>
                <c:pt idx="7">
                  <c:v>95.918367346938766</c:v>
                </c:pt>
                <c:pt idx="8">
                  <c:v>92.857142857142861</c:v>
                </c:pt>
                <c:pt idx="9">
                  <c:v>97.435897435897431</c:v>
                </c:pt>
                <c:pt idx="10">
                  <c:v>96.026490066225165</c:v>
                </c:pt>
                <c:pt idx="11">
                  <c:v>90.647482014388487</c:v>
                </c:pt>
                <c:pt idx="12">
                  <c:v>95.205479452054803</c:v>
                </c:pt>
                <c:pt idx="13">
                  <c:v>93.043478260869563</c:v>
                </c:pt>
                <c:pt idx="14">
                  <c:v>93.125</c:v>
                </c:pt>
                <c:pt idx="15">
                  <c:v>94.607843137254903</c:v>
                </c:pt>
                <c:pt idx="16">
                  <c:v>94.936708860759495</c:v>
                </c:pt>
                <c:pt idx="17">
                  <c:v>95.783132530120483</c:v>
                </c:pt>
                <c:pt idx="18">
                  <c:v>95.348837209302332</c:v>
                </c:pt>
                <c:pt idx="19">
                  <c:v>92.198581560283685</c:v>
                </c:pt>
                <c:pt idx="20">
                  <c:v>92.715231788079464</c:v>
                </c:pt>
                <c:pt idx="21">
                  <c:v>93.714285714285722</c:v>
                </c:pt>
                <c:pt idx="22">
                  <c:v>91.75257731958763</c:v>
                </c:pt>
                <c:pt idx="23">
                  <c:v>92.610837438423644</c:v>
                </c:pt>
                <c:pt idx="24">
                  <c:v>92.964824120603012</c:v>
                </c:pt>
                <c:pt idx="25">
                  <c:v>88.938053097345133</c:v>
                </c:pt>
                <c:pt idx="26">
                  <c:v>91.079812206572768</c:v>
                </c:pt>
                <c:pt idx="27">
                  <c:v>92</c:v>
                </c:pt>
                <c:pt idx="28">
                  <c:v>87.548638132295721</c:v>
                </c:pt>
                <c:pt idx="29">
                  <c:v>90.681003584229387</c:v>
                </c:pt>
                <c:pt idx="30">
                  <c:v>91.272727272727266</c:v>
                </c:pt>
                <c:pt idx="31">
                  <c:v>90.410958904109577</c:v>
                </c:pt>
              </c:numCache>
            </c:numRef>
          </c:val>
          <c:smooth val="0"/>
          <c:extLst>
            <c:ext xmlns:c16="http://schemas.microsoft.com/office/drawing/2014/chart" uri="{C3380CC4-5D6E-409C-BE32-E72D297353CC}">
              <c16:uniqueId val="{00000001-665D-4AC9-B0F5-FFF7DF18886A}"/>
            </c:ext>
          </c:extLst>
        </c:ser>
        <c:ser>
          <c:idx val="2"/>
          <c:order val="2"/>
          <c:tx>
            <c:strRef>
              <c:f>'Figure 8'!$E$1</c:f>
              <c:strCache>
                <c:ptCount val="1"/>
                <c:pt idx="0">
                  <c:v>Benzodiazepine</c:v>
                </c:pt>
              </c:strCache>
            </c:strRef>
          </c:tx>
          <c:spPr>
            <a:ln w="28575" cap="rnd">
              <a:solidFill>
                <a:srgbClr val="92D050"/>
              </a:solidFill>
              <a:prstDash val="sysDot"/>
              <a:round/>
            </a:ln>
            <a:effectLst/>
          </c:spPr>
          <c:marker>
            <c:symbol val="none"/>
          </c:marker>
          <c:cat>
            <c:multiLvlStrRef>
              <c:f>'Figure 8'!$A$2:$B$33</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2014</c:v>
                  </c:pt>
                  <c:pt idx="4">
                    <c:v>2015</c:v>
                  </c:pt>
                  <c:pt idx="8">
                    <c:v>2016</c:v>
                  </c:pt>
                  <c:pt idx="12">
                    <c:v>2017</c:v>
                  </c:pt>
                  <c:pt idx="16">
                    <c:v>2018</c:v>
                  </c:pt>
                  <c:pt idx="20">
                    <c:v>2019</c:v>
                  </c:pt>
                  <c:pt idx="24">
                    <c:v>2020</c:v>
                  </c:pt>
                  <c:pt idx="28">
                    <c:v>2021</c:v>
                  </c:pt>
                </c:lvl>
              </c:multiLvlStrCache>
            </c:multiLvlStrRef>
          </c:cat>
          <c:val>
            <c:numRef>
              <c:f>'Figure 8'!$E$2:$E$33</c:f>
              <c:numCache>
                <c:formatCode>0.0</c:formatCode>
                <c:ptCount val="32"/>
                <c:pt idx="0">
                  <c:v>44.594594594594597</c:v>
                </c:pt>
                <c:pt idx="1">
                  <c:v>45.333333333333329</c:v>
                </c:pt>
                <c:pt idx="2">
                  <c:v>51.515151515151516</c:v>
                </c:pt>
                <c:pt idx="3">
                  <c:v>38.392857142857146</c:v>
                </c:pt>
                <c:pt idx="4">
                  <c:v>38.532110091743121</c:v>
                </c:pt>
                <c:pt idx="5">
                  <c:v>47.674418604651166</c:v>
                </c:pt>
                <c:pt idx="6">
                  <c:v>21.1864406779661</c:v>
                </c:pt>
                <c:pt idx="7">
                  <c:v>32.653061224489797</c:v>
                </c:pt>
                <c:pt idx="8">
                  <c:v>33.928571428571431</c:v>
                </c:pt>
                <c:pt idx="9">
                  <c:v>31.623931623931622</c:v>
                </c:pt>
                <c:pt idx="10">
                  <c:v>35.76158940397351</c:v>
                </c:pt>
                <c:pt idx="11">
                  <c:v>25.179856115107913</c:v>
                </c:pt>
                <c:pt idx="12">
                  <c:v>30.136986301369863</c:v>
                </c:pt>
                <c:pt idx="13">
                  <c:v>39.130434782608695</c:v>
                </c:pt>
                <c:pt idx="14">
                  <c:v>32.5</c:v>
                </c:pt>
                <c:pt idx="15">
                  <c:v>36.764705882352942</c:v>
                </c:pt>
                <c:pt idx="16">
                  <c:v>37.341772151898731</c:v>
                </c:pt>
                <c:pt idx="17">
                  <c:v>40.361445783132531</c:v>
                </c:pt>
                <c:pt idx="18">
                  <c:v>33.139534883720927</c:v>
                </c:pt>
                <c:pt idx="19">
                  <c:v>36.87943262411347</c:v>
                </c:pt>
                <c:pt idx="20">
                  <c:v>37.748344370860927</c:v>
                </c:pt>
                <c:pt idx="21">
                  <c:v>31.428571428571427</c:v>
                </c:pt>
                <c:pt idx="22">
                  <c:v>25.257731958762886</c:v>
                </c:pt>
                <c:pt idx="23">
                  <c:v>28.078817733990146</c:v>
                </c:pt>
                <c:pt idx="24">
                  <c:v>25.125628140703515</c:v>
                </c:pt>
                <c:pt idx="25">
                  <c:v>31.415929203539822</c:v>
                </c:pt>
                <c:pt idx="26">
                  <c:v>21.5962441314554</c:v>
                </c:pt>
                <c:pt idx="27">
                  <c:v>26</c:v>
                </c:pt>
                <c:pt idx="28">
                  <c:v>28.404669260700388</c:v>
                </c:pt>
                <c:pt idx="29">
                  <c:v>26.881720430107524</c:v>
                </c:pt>
                <c:pt idx="30">
                  <c:v>33.454545454545453</c:v>
                </c:pt>
                <c:pt idx="31">
                  <c:v>34.703196347031962</c:v>
                </c:pt>
              </c:numCache>
            </c:numRef>
          </c:val>
          <c:smooth val="0"/>
          <c:extLst>
            <c:ext xmlns:c16="http://schemas.microsoft.com/office/drawing/2014/chart" uri="{C3380CC4-5D6E-409C-BE32-E72D297353CC}">
              <c16:uniqueId val="{00000002-665D-4AC9-B0F5-FFF7DF18886A}"/>
            </c:ext>
          </c:extLst>
        </c:ser>
        <c:ser>
          <c:idx val="3"/>
          <c:order val="3"/>
          <c:tx>
            <c:strRef>
              <c:f>'Figure 8'!$F$1</c:f>
              <c:strCache>
                <c:ptCount val="1"/>
                <c:pt idx="0">
                  <c:v>Alcohol</c:v>
                </c:pt>
              </c:strCache>
            </c:strRef>
          </c:tx>
          <c:spPr>
            <a:ln w="28575" cap="rnd">
              <a:solidFill>
                <a:srgbClr val="9B80D6"/>
              </a:solidFill>
              <a:prstDash val="solid"/>
              <a:round/>
            </a:ln>
            <a:effectLst/>
          </c:spPr>
          <c:marker>
            <c:symbol val="none"/>
          </c:marker>
          <c:cat>
            <c:multiLvlStrRef>
              <c:f>'Figure 8'!$A$2:$B$33</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2014</c:v>
                  </c:pt>
                  <c:pt idx="4">
                    <c:v>2015</c:v>
                  </c:pt>
                  <c:pt idx="8">
                    <c:v>2016</c:v>
                  </c:pt>
                  <c:pt idx="12">
                    <c:v>2017</c:v>
                  </c:pt>
                  <c:pt idx="16">
                    <c:v>2018</c:v>
                  </c:pt>
                  <c:pt idx="20">
                    <c:v>2019</c:v>
                  </c:pt>
                  <c:pt idx="24">
                    <c:v>2020</c:v>
                  </c:pt>
                  <c:pt idx="28">
                    <c:v>2021</c:v>
                  </c:pt>
                </c:lvl>
              </c:multiLvlStrCache>
            </c:multiLvlStrRef>
          </c:cat>
          <c:val>
            <c:numRef>
              <c:f>'Figure 8'!$F$2:$F$33</c:f>
              <c:numCache>
                <c:formatCode>0.0</c:formatCode>
                <c:ptCount val="32"/>
                <c:pt idx="0">
                  <c:v>28.378378378378379</c:v>
                </c:pt>
                <c:pt idx="1">
                  <c:v>37.333333333333336</c:v>
                </c:pt>
                <c:pt idx="2">
                  <c:v>36.363636363636367</c:v>
                </c:pt>
                <c:pt idx="3">
                  <c:v>21.428571428571427</c:v>
                </c:pt>
                <c:pt idx="4">
                  <c:v>33.944954128440372</c:v>
                </c:pt>
                <c:pt idx="5">
                  <c:v>36.046511627906973</c:v>
                </c:pt>
                <c:pt idx="6">
                  <c:v>33.050847457627121</c:v>
                </c:pt>
                <c:pt idx="7">
                  <c:v>18.367346938775512</c:v>
                </c:pt>
                <c:pt idx="8">
                  <c:v>29.464285714285715</c:v>
                </c:pt>
                <c:pt idx="9">
                  <c:v>24.786324786324787</c:v>
                </c:pt>
                <c:pt idx="10">
                  <c:v>32.450331125827816</c:v>
                </c:pt>
                <c:pt idx="11">
                  <c:v>33.812949640287769</c:v>
                </c:pt>
                <c:pt idx="12">
                  <c:v>27.397260273972602</c:v>
                </c:pt>
                <c:pt idx="13">
                  <c:v>22.608695652173914</c:v>
                </c:pt>
                <c:pt idx="14">
                  <c:v>36.875</c:v>
                </c:pt>
                <c:pt idx="15">
                  <c:v>30.882352941176471</c:v>
                </c:pt>
                <c:pt idx="16">
                  <c:v>22.151898734177212</c:v>
                </c:pt>
                <c:pt idx="17">
                  <c:v>24.096385542168676</c:v>
                </c:pt>
                <c:pt idx="18">
                  <c:v>28.488372093023255</c:v>
                </c:pt>
                <c:pt idx="19">
                  <c:v>30.49645390070922</c:v>
                </c:pt>
                <c:pt idx="20">
                  <c:v>25.165562913907287</c:v>
                </c:pt>
                <c:pt idx="21">
                  <c:v>30.857142857142854</c:v>
                </c:pt>
                <c:pt idx="22">
                  <c:v>36.597938144329895</c:v>
                </c:pt>
                <c:pt idx="23">
                  <c:v>26.108374384236456</c:v>
                </c:pt>
                <c:pt idx="24">
                  <c:v>27.1356783919598</c:v>
                </c:pt>
                <c:pt idx="25">
                  <c:v>26.548672566371685</c:v>
                </c:pt>
                <c:pt idx="26">
                  <c:v>31.92488262910798</c:v>
                </c:pt>
                <c:pt idx="27">
                  <c:v>33</c:v>
                </c:pt>
                <c:pt idx="28">
                  <c:v>23.346303501945524</c:v>
                </c:pt>
                <c:pt idx="29">
                  <c:v>27.956989247311824</c:v>
                </c:pt>
                <c:pt idx="30">
                  <c:v>30.181818181818183</c:v>
                </c:pt>
                <c:pt idx="31">
                  <c:v>25.570776255707763</c:v>
                </c:pt>
              </c:numCache>
            </c:numRef>
          </c:val>
          <c:smooth val="0"/>
          <c:extLst>
            <c:ext xmlns:c16="http://schemas.microsoft.com/office/drawing/2014/chart" uri="{C3380CC4-5D6E-409C-BE32-E72D297353CC}">
              <c16:uniqueId val="{00000003-665D-4AC9-B0F5-FFF7DF18886A}"/>
            </c:ext>
          </c:extLst>
        </c:ser>
        <c:ser>
          <c:idx val="4"/>
          <c:order val="4"/>
          <c:tx>
            <c:strRef>
              <c:f>'Figure 8'!$G$1</c:f>
              <c:strCache>
                <c:ptCount val="1"/>
                <c:pt idx="0">
                  <c:v>Likely Heroin</c:v>
                </c:pt>
              </c:strCache>
            </c:strRef>
          </c:tx>
          <c:spPr>
            <a:ln w="28575" cap="rnd">
              <a:solidFill>
                <a:srgbClr val="8EB4E3"/>
              </a:solidFill>
              <a:round/>
            </a:ln>
            <a:effectLst/>
          </c:spPr>
          <c:marker>
            <c:symbol val="none"/>
          </c:marker>
          <c:cat>
            <c:multiLvlStrRef>
              <c:f>'Figure 8'!$A$2:$B$33</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2014</c:v>
                  </c:pt>
                  <c:pt idx="4">
                    <c:v>2015</c:v>
                  </c:pt>
                  <c:pt idx="8">
                    <c:v>2016</c:v>
                  </c:pt>
                  <c:pt idx="12">
                    <c:v>2017</c:v>
                  </c:pt>
                  <c:pt idx="16">
                    <c:v>2018</c:v>
                  </c:pt>
                  <c:pt idx="20">
                    <c:v>2019</c:v>
                  </c:pt>
                  <c:pt idx="24">
                    <c:v>2020</c:v>
                  </c:pt>
                  <c:pt idx="28">
                    <c:v>2021</c:v>
                  </c:pt>
                </c:lvl>
              </c:multiLvlStrCache>
            </c:multiLvlStrRef>
          </c:cat>
          <c:val>
            <c:numRef>
              <c:f>'Figure 8'!$G$2:$G$33</c:f>
              <c:numCache>
                <c:formatCode>0.0</c:formatCode>
                <c:ptCount val="32"/>
                <c:pt idx="0">
                  <c:v>68.918918918918919</c:v>
                </c:pt>
                <c:pt idx="1">
                  <c:v>80</c:v>
                </c:pt>
                <c:pt idx="2">
                  <c:v>78.787878787878782</c:v>
                </c:pt>
                <c:pt idx="3">
                  <c:v>67.857142857142861</c:v>
                </c:pt>
                <c:pt idx="4">
                  <c:v>65.137614678899084</c:v>
                </c:pt>
                <c:pt idx="5">
                  <c:v>81.395348837209298</c:v>
                </c:pt>
                <c:pt idx="6">
                  <c:v>74.576271186440678</c:v>
                </c:pt>
                <c:pt idx="7">
                  <c:v>71.428571428571431</c:v>
                </c:pt>
                <c:pt idx="8">
                  <c:v>56.25</c:v>
                </c:pt>
                <c:pt idx="9">
                  <c:v>52.991452991452995</c:v>
                </c:pt>
                <c:pt idx="10">
                  <c:v>52.980132450331126</c:v>
                </c:pt>
                <c:pt idx="11">
                  <c:v>38.129496402877699</c:v>
                </c:pt>
                <c:pt idx="12">
                  <c:v>38.356164383561641</c:v>
                </c:pt>
                <c:pt idx="13">
                  <c:v>46.086956521739133</c:v>
                </c:pt>
                <c:pt idx="14">
                  <c:v>35</c:v>
                </c:pt>
                <c:pt idx="15">
                  <c:v>36.274509803921568</c:v>
                </c:pt>
                <c:pt idx="16">
                  <c:v>29.11392405063291</c:v>
                </c:pt>
                <c:pt idx="17">
                  <c:v>31.325301204819279</c:v>
                </c:pt>
                <c:pt idx="18">
                  <c:v>30.232558139534881</c:v>
                </c:pt>
                <c:pt idx="19">
                  <c:v>22.695035460992909</c:v>
                </c:pt>
                <c:pt idx="20">
                  <c:v>23.841059602649008</c:v>
                </c:pt>
                <c:pt idx="21">
                  <c:v>22.857142857142858</c:v>
                </c:pt>
                <c:pt idx="22">
                  <c:v>18.556701030927837</c:v>
                </c:pt>
                <c:pt idx="23">
                  <c:v>15.763546798029557</c:v>
                </c:pt>
                <c:pt idx="24">
                  <c:v>15.577889447236181</c:v>
                </c:pt>
                <c:pt idx="25">
                  <c:v>11.061946902654867</c:v>
                </c:pt>
                <c:pt idx="26">
                  <c:v>15.023474178403756</c:v>
                </c:pt>
                <c:pt idx="27">
                  <c:v>11.5</c:v>
                </c:pt>
                <c:pt idx="28">
                  <c:v>10.894941634241246</c:v>
                </c:pt>
                <c:pt idx="29">
                  <c:v>7.5268817204301079</c:v>
                </c:pt>
                <c:pt idx="30">
                  <c:v>10.181818181818182</c:v>
                </c:pt>
                <c:pt idx="31">
                  <c:v>5.0228310502283104</c:v>
                </c:pt>
              </c:numCache>
            </c:numRef>
          </c:val>
          <c:smooth val="0"/>
          <c:extLst>
            <c:ext xmlns:c16="http://schemas.microsoft.com/office/drawing/2014/chart" uri="{C3380CC4-5D6E-409C-BE32-E72D297353CC}">
              <c16:uniqueId val="{00000004-665D-4AC9-B0F5-FFF7DF18886A}"/>
            </c:ext>
          </c:extLst>
        </c:ser>
        <c:ser>
          <c:idx val="5"/>
          <c:order val="5"/>
          <c:tx>
            <c:strRef>
              <c:f>'Figure 8'!$H$1</c:f>
              <c:strCache>
                <c:ptCount val="1"/>
                <c:pt idx="0">
                  <c:v>Prescription Opioid²</c:v>
                </c:pt>
              </c:strCache>
            </c:strRef>
          </c:tx>
          <c:spPr>
            <a:ln w="28575" cap="rnd">
              <a:solidFill>
                <a:srgbClr val="FFC000"/>
              </a:solidFill>
              <a:round/>
            </a:ln>
            <a:effectLst/>
          </c:spPr>
          <c:marker>
            <c:symbol val="none"/>
          </c:marker>
          <c:cat>
            <c:multiLvlStrRef>
              <c:f>'Figure 8'!$A$2:$B$33</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2014</c:v>
                  </c:pt>
                  <c:pt idx="4">
                    <c:v>2015</c:v>
                  </c:pt>
                  <c:pt idx="8">
                    <c:v>2016</c:v>
                  </c:pt>
                  <c:pt idx="12">
                    <c:v>2017</c:v>
                  </c:pt>
                  <c:pt idx="16">
                    <c:v>2018</c:v>
                  </c:pt>
                  <c:pt idx="20">
                    <c:v>2019</c:v>
                  </c:pt>
                  <c:pt idx="24">
                    <c:v>2020</c:v>
                  </c:pt>
                  <c:pt idx="28">
                    <c:v>2021</c:v>
                  </c:pt>
                </c:lvl>
              </c:multiLvlStrCache>
            </c:multiLvlStrRef>
          </c:cat>
          <c:val>
            <c:numRef>
              <c:f>'Figure 8'!$H$2:$H$33</c:f>
              <c:numCache>
                <c:formatCode>0.0</c:formatCode>
                <c:ptCount val="32"/>
                <c:pt idx="0">
                  <c:v>14.864864864864865</c:v>
                </c:pt>
                <c:pt idx="1">
                  <c:v>13.333333333333334</c:v>
                </c:pt>
                <c:pt idx="2">
                  <c:v>37.878787878787875</c:v>
                </c:pt>
                <c:pt idx="3">
                  <c:v>17.857142857142858</c:v>
                </c:pt>
                <c:pt idx="4">
                  <c:v>14.678899082568808</c:v>
                </c:pt>
                <c:pt idx="5">
                  <c:v>20.930232558139537</c:v>
                </c:pt>
                <c:pt idx="6">
                  <c:v>11.864406779661017</c:v>
                </c:pt>
                <c:pt idx="7">
                  <c:v>10.204081632653061</c:v>
                </c:pt>
                <c:pt idx="8">
                  <c:v>5.3571428571428568</c:v>
                </c:pt>
                <c:pt idx="9">
                  <c:v>11.965811965811966</c:v>
                </c:pt>
                <c:pt idx="10">
                  <c:v>9.2715231788079464</c:v>
                </c:pt>
                <c:pt idx="11">
                  <c:v>10.071942446043165</c:v>
                </c:pt>
                <c:pt idx="12">
                  <c:v>10.95890410958904</c:v>
                </c:pt>
                <c:pt idx="13">
                  <c:v>7.8260869565217401</c:v>
                </c:pt>
                <c:pt idx="14">
                  <c:v>10.625</c:v>
                </c:pt>
                <c:pt idx="15">
                  <c:v>11.76470588235294</c:v>
                </c:pt>
                <c:pt idx="16">
                  <c:v>10.126582278481013</c:v>
                </c:pt>
                <c:pt idx="17">
                  <c:v>10.843373493975903</c:v>
                </c:pt>
                <c:pt idx="18">
                  <c:v>15.697674418604651</c:v>
                </c:pt>
                <c:pt idx="19">
                  <c:v>9.2198581560283674</c:v>
                </c:pt>
                <c:pt idx="20">
                  <c:v>14.569536423841059</c:v>
                </c:pt>
                <c:pt idx="21">
                  <c:v>9.1428571428571423</c:v>
                </c:pt>
                <c:pt idx="22">
                  <c:v>8.7628865979381434</c:v>
                </c:pt>
                <c:pt idx="23">
                  <c:v>9.8522167487684733</c:v>
                </c:pt>
                <c:pt idx="24">
                  <c:v>8.0402010050251249</c:v>
                </c:pt>
                <c:pt idx="25">
                  <c:v>17.699115044247787</c:v>
                </c:pt>
                <c:pt idx="26">
                  <c:v>11.737089201877934</c:v>
                </c:pt>
                <c:pt idx="27">
                  <c:v>14.499999999999998</c:v>
                </c:pt>
                <c:pt idx="28">
                  <c:v>12.840466926070038</c:v>
                </c:pt>
                <c:pt idx="29">
                  <c:v>12.186379928315413</c:v>
                </c:pt>
                <c:pt idx="30">
                  <c:v>9.8181818181818183</c:v>
                </c:pt>
                <c:pt idx="31">
                  <c:v>8.6757990867579906</c:v>
                </c:pt>
              </c:numCache>
            </c:numRef>
          </c:val>
          <c:smooth val="0"/>
          <c:extLst>
            <c:ext xmlns:c16="http://schemas.microsoft.com/office/drawing/2014/chart" uri="{C3380CC4-5D6E-409C-BE32-E72D297353CC}">
              <c16:uniqueId val="{00000005-665D-4AC9-B0F5-FFF7DF18886A}"/>
            </c:ext>
          </c:extLst>
        </c:ser>
        <c:ser>
          <c:idx val="6"/>
          <c:order val="6"/>
          <c:tx>
            <c:strRef>
              <c:f>'Figure 8'!$I$1</c:f>
              <c:strCache>
                <c:ptCount val="1"/>
                <c:pt idx="0">
                  <c:v>Amphetamine³</c:v>
                </c:pt>
              </c:strCache>
            </c:strRef>
          </c:tx>
          <c:spPr>
            <a:ln w="28575" cap="rnd">
              <a:solidFill>
                <a:srgbClr val="242852"/>
              </a:solidFill>
              <a:round/>
            </a:ln>
            <a:effectLst/>
          </c:spPr>
          <c:marker>
            <c:symbol val="none"/>
          </c:marker>
          <c:cat>
            <c:multiLvlStrRef>
              <c:f>'Figure 8'!$A$2:$B$33</c:f>
              <c:multiLvlStrCache>
                <c:ptCount val="3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lvl>
                <c:lvl>
                  <c:pt idx="0">
                    <c:v>2014</c:v>
                  </c:pt>
                  <c:pt idx="4">
                    <c:v>2015</c:v>
                  </c:pt>
                  <c:pt idx="8">
                    <c:v>2016</c:v>
                  </c:pt>
                  <c:pt idx="12">
                    <c:v>2017</c:v>
                  </c:pt>
                  <c:pt idx="16">
                    <c:v>2018</c:v>
                  </c:pt>
                  <c:pt idx="20">
                    <c:v>2019</c:v>
                  </c:pt>
                  <c:pt idx="24">
                    <c:v>2020</c:v>
                  </c:pt>
                  <c:pt idx="28">
                    <c:v>2021</c:v>
                  </c:pt>
                </c:lvl>
              </c:multiLvlStrCache>
            </c:multiLvlStrRef>
          </c:cat>
          <c:val>
            <c:numRef>
              <c:f>'Figure 8'!$I$2:$I$33</c:f>
              <c:numCache>
                <c:formatCode>0.0</c:formatCode>
                <c:ptCount val="32"/>
                <c:pt idx="0">
                  <c:v>10.810810810810811</c:v>
                </c:pt>
                <c:pt idx="1">
                  <c:v>9.3333333333333339</c:v>
                </c:pt>
                <c:pt idx="2">
                  <c:v>16.666666666666664</c:v>
                </c:pt>
                <c:pt idx="3">
                  <c:v>17.857142857142858</c:v>
                </c:pt>
                <c:pt idx="4">
                  <c:v>8.2568807339449553</c:v>
                </c:pt>
                <c:pt idx="5">
                  <c:v>9.3023255813953494</c:v>
                </c:pt>
                <c:pt idx="6">
                  <c:v>8.4745762711864394</c:v>
                </c:pt>
                <c:pt idx="7">
                  <c:v>8.1632653061224492</c:v>
                </c:pt>
                <c:pt idx="8">
                  <c:v>11.607142857142858</c:v>
                </c:pt>
                <c:pt idx="9">
                  <c:v>8.5470085470085468</c:v>
                </c:pt>
                <c:pt idx="10">
                  <c:v>4.6357615894039732</c:v>
                </c:pt>
                <c:pt idx="11">
                  <c:v>7.1942446043165464</c:v>
                </c:pt>
                <c:pt idx="12">
                  <c:v>10.273972602739725</c:v>
                </c:pt>
                <c:pt idx="13">
                  <c:v>7.8260869565217401</c:v>
                </c:pt>
                <c:pt idx="14">
                  <c:v>8.125</c:v>
                </c:pt>
                <c:pt idx="15">
                  <c:v>9.8039215686274517</c:v>
                </c:pt>
                <c:pt idx="16">
                  <c:v>8.8607594936708853</c:v>
                </c:pt>
                <c:pt idx="17">
                  <c:v>6.6265060240963862</c:v>
                </c:pt>
                <c:pt idx="18">
                  <c:v>9.3023255813953494</c:v>
                </c:pt>
                <c:pt idx="19">
                  <c:v>12.056737588652481</c:v>
                </c:pt>
                <c:pt idx="20">
                  <c:v>16.556291390728479</c:v>
                </c:pt>
                <c:pt idx="21">
                  <c:v>9.7142857142857135</c:v>
                </c:pt>
                <c:pt idx="22">
                  <c:v>8.7628865979381434</c:v>
                </c:pt>
                <c:pt idx="23">
                  <c:v>13.793103448275861</c:v>
                </c:pt>
                <c:pt idx="24">
                  <c:v>12.562814070351758</c:v>
                </c:pt>
                <c:pt idx="25">
                  <c:v>17.256637168141591</c:v>
                </c:pt>
                <c:pt idx="26">
                  <c:v>17.370892018779344</c:v>
                </c:pt>
                <c:pt idx="27">
                  <c:v>14.000000000000002</c:v>
                </c:pt>
                <c:pt idx="28">
                  <c:v>17.509727626459142</c:v>
                </c:pt>
                <c:pt idx="29">
                  <c:v>17.562724014336915</c:v>
                </c:pt>
                <c:pt idx="30">
                  <c:v>16</c:v>
                </c:pt>
                <c:pt idx="31">
                  <c:v>15.52511415525114</c:v>
                </c:pt>
              </c:numCache>
            </c:numRef>
          </c:val>
          <c:smooth val="0"/>
          <c:extLst>
            <c:ext xmlns:c16="http://schemas.microsoft.com/office/drawing/2014/chart" uri="{C3380CC4-5D6E-409C-BE32-E72D297353CC}">
              <c16:uniqueId val="{00000006-665D-4AC9-B0F5-FFF7DF18886A}"/>
            </c:ext>
          </c:extLst>
        </c:ser>
        <c:dLbls>
          <c:showLegendKey val="0"/>
          <c:showVal val="0"/>
          <c:showCatName val="0"/>
          <c:showSerName val="0"/>
          <c:showPercent val="0"/>
          <c:showBubbleSize val="0"/>
        </c:dLbls>
        <c:smooth val="0"/>
        <c:axId val="64185799"/>
        <c:axId val="974303832"/>
      </c:lineChart>
      <c:catAx>
        <c:axId val="64185799"/>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200" b="1"/>
                  <a:t>Year of Death</a:t>
                </a:r>
              </a:p>
            </c:rich>
          </c:tx>
          <c:layout>
            <c:manualLayout>
              <c:xMode val="edge"/>
              <c:yMode val="edge"/>
              <c:x val="0.36609857101195686"/>
              <c:y val="0.7013980267034570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ysClr val="window" lastClr="FFFFFF">
                <a:lumMod val="75000"/>
              </a:sys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74303832"/>
        <c:crosses val="autoZero"/>
        <c:auto val="1"/>
        <c:lblAlgn val="ctr"/>
        <c:lblOffset val="100"/>
        <c:noMultiLvlLbl val="0"/>
      </c:catAx>
      <c:valAx>
        <c:axId val="97430383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t>Percent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4185799"/>
        <c:crosses val="autoZero"/>
        <c:crossBetween val="between"/>
        <c:majorUnit val="10"/>
      </c:valAx>
      <c:spPr>
        <a:noFill/>
        <a:ln>
          <a:noFill/>
        </a:ln>
        <a:effectLst/>
      </c:spPr>
    </c:plotArea>
    <c:legend>
      <c:legendPos val="r"/>
      <c:layout>
        <c:manualLayout>
          <c:xMode val="edge"/>
          <c:yMode val="edge"/>
          <c:x val="0.80568649752114319"/>
          <c:y val="0.13601541176341184"/>
          <c:w val="0.19431350247885681"/>
          <c:h val="0.70905833936992158"/>
        </c:manualLayout>
      </c:layout>
      <c:overlay val="0"/>
      <c:spPr>
        <a:noFill/>
        <a:ln>
          <a:noFill/>
          <a:prstDash val="solid"/>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latin typeface="+mj-lt"/>
              </a:rPr>
              <a:t>Figure 6: Rates of </a:t>
            </a:r>
            <a:r>
              <a:rPr lang="en-US" sz="1200" b="1" i="0" u="none" strike="noStrike" kern="1200" baseline="0">
                <a:solidFill>
                  <a:sysClr val="windowText" lastClr="000000"/>
                </a:solidFill>
                <a:effectLst/>
                <a:latin typeface="+mj-lt"/>
                <a:ea typeface="+mn-ea"/>
                <a:cs typeface="+mn-cs"/>
              </a:rPr>
              <a:t>Stimulant-Related Deaths by </a:t>
            </a:r>
            <a:r>
              <a:rPr lang="en-US" sz="1200" b="1" i="0" baseline="0">
                <a:effectLst/>
                <a:latin typeface="+mj-lt"/>
              </a:rPr>
              <a:t>Race/Ethnicity,  Massachusetts Residents: 2000-2021</a:t>
            </a:r>
            <a:endParaRPr lang="en-US" sz="1200">
              <a:effectLst/>
              <a:latin typeface="+mj-lt"/>
            </a:endParaRPr>
          </a:p>
        </c:rich>
      </c:tx>
      <c:overlay val="0"/>
    </c:title>
    <c:autoTitleDeleted val="0"/>
    <c:plotArea>
      <c:layout>
        <c:manualLayout>
          <c:layoutTarget val="inner"/>
          <c:xMode val="edge"/>
          <c:yMode val="edge"/>
          <c:x val="0.10469349664625255"/>
          <c:y val="0.1322481044036162"/>
          <c:w val="0.86408486439195098"/>
          <c:h val="0.48278251676873724"/>
        </c:manualLayout>
      </c:layout>
      <c:lineChart>
        <c:grouping val="standard"/>
        <c:varyColors val="0"/>
        <c:ser>
          <c:idx val="4"/>
          <c:order val="0"/>
          <c:tx>
            <c:strRef>
              <c:f>'Figure 6'!$K$2</c:f>
              <c:strCache>
                <c:ptCount val="1"/>
                <c:pt idx="0">
                  <c:v>American Indian non-Hispanic</c:v>
                </c:pt>
              </c:strCache>
              <c:extLst xmlns:c15="http://schemas.microsoft.com/office/drawing/2012/chart"/>
            </c:strRef>
          </c:tx>
          <c:spPr>
            <a:ln>
              <a:solidFill>
                <a:srgbClr val="8EB4E3"/>
              </a:solidFill>
            </a:ln>
          </c:spPr>
          <c:marker>
            <c:symbol val="circle"/>
            <c:size val="5"/>
            <c:spPr>
              <a:solidFill>
                <a:srgbClr val="8EB4E3"/>
              </a:solidFill>
              <a:ln>
                <a:noFill/>
              </a:ln>
            </c:spPr>
          </c:marker>
          <c:dLbls>
            <c:dLbl>
              <c:idx val="0"/>
              <c:layout>
                <c:manualLayout>
                  <c:x val="-3.9407407407407405E-2"/>
                  <c:y val="9.771986970684038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63-4AF9-92B0-D59417AFB963}"/>
                </c:ext>
              </c:extLst>
            </c:dLbl>
            <c:dLbl>
              <c:idx val="1"/>
              <c:delete val="1"/>
              <c:extLst>
                <c:ext xmlns:c15="http://schemas.microsoft.com/office/drawing/2012/chart" uri="{CE6537A1-D6FC-4f65-9D91-7224C49458BB}"/>
                <c:ext xmlns:c16="http://schemas.microsoft.com/office/drawing/2014/chart" uri="{C3380CC4-5D6E-409C-BE32-E72D297353CC}">
                  <c16:uniqueId val="{00000001-8E63-4AF9-92B0-D59417AFB963}"/>
                </c:ext>
              </c:extLst>
            </c:dLbl>
            <c:dLbl>
              <c:idx val="2"/>
              <c:delete val="1"/>
              <c:extLst>
                <c:ext xmlns:c15="http://schemas.microsoft.com/office/drawing/2012/chart" uri="{CE6537A1-D6FC-4f65-9D91-7224C49458BB}"/>
                <c:ext xmlns:c16="http://schemas.microsoft.com/office/drawing/2014/chart" uri="{C3380CC4-5D6E-409C-BE32-E72D297353CC}">
                  <c16:uniqueId val="{00000002-8E63-4AF9-92B0-D59417AFB963}"/>
                </c:ext>
              </c:extLst>
            </c:dLbl>
            <c:dLbl>
              <c:idx val="6"/>
              <c:delete val="1"/>
              <c:extLst>
                <c:ext xmlns:c15="http://schemas.microsoft.com/office/drawing/2012/chart" uri="{CE6537A1-D6FC-4f65-9D91-7224C49458BB}"/>
                <c:ext xmlns:c16="http://schemas.microsoft.com/office/drawing/2014/chart" uri="{C3380CC4-5D6E-409C-BE32-E72D297353CC}">
                  <c16:uniqueId val="{00000003-8E63-4AF9-92B0-D59417AFB963}"/>
                </c:ext>
              </c:extLst>
            </c:dLbl>
            <c:dLbl>
              <c:idx val="7"/>
              <c:delete val="1"/>
              <c:extLst>
                <c:ext xmlns:c15="http://schemas.microsoft.com/office/drawing/2012/chart" uri="{CE6537A1-D6FC-4f65-9D91-7224C49458BB}"/>
                <c:ext xmlns:c16="http://schemas.microsoft.com/office/drawing/2014/chart" uri="{C3380CC4-5D6E-409C-BE32-E72D297353CC}">
                  <c16:uniqueId val="{00000004-8E63-4AF9-92B0-D59417AFB963}"/>
                </c:ext>
              </c:extLst>
            </c:dLbl>
            <c:dLbl>
              <c:idx val="8"/>
              <c:delete val="1"/>
              <c:extLst>
                <c:ext xmlns:c15="http://schemas.microsoft.com/office/drawing/2012/chart" uri="{CE6537A1-D6FC-4f65-9D91-7224C49458BB}"/>
                <c:ext xmlns:c16="http://schemas.microsoft.com/office/drawing/2014/chart" uri="{C3380CC4-5D6E-409C-BE32-E72D297353CC}">
                  <c16:uniqueId val="{00000005-8E63-4AF9-92B0-D59417AFB963}"/>
                </c:ext>
              </c:extLst>
            </c:dLbl>
            <c:dLbl>
              <c:idx val="9"/>
              <c:delete val="1"/>
              <c:extLst>
                <c:ext xmlns:c15="http://schemas.microsoft.com/office/drawing/2012/chart" uri="{CE6537A1-D6FC-4f65-9D91-7224C49458BB}"/>
                <c:ext xmlns:c16="http://schemas.microsoft.com/office/drawing/2014/chart" uri="{C3380CC4-5D6E-409C-BE32-E72D297353CC}">
                  <c16:uniqueId val="{00000006-8E63-4AF9-92B0-D59417AFB963}"/>
                </c:ext>
              </c:extLst>
            </c:dLbl>
            <c:dLbl>
              <c:idx val="14"/>
              <c:delete val="1"/>
              <c:extLst>
                <c:ext xmlns:c15="http://schemas.microsoft.com/office/drawing/2012/chart" uri="{CE6537A1-D6FC-4f65-9D91-7224C49458BB}"/>
                <c:ext xmlns:c16="http://schemas.microsoft.com/office/drawing/2014/chart" uri="{C3380CC4-5D6E-409C-BE32-E72D297353CC}">
                  <c16:uniqueId val="{00000007-8E63-4AF9-92B0-D59417AFB963}"/>
                </c:ext>
              </c:extLst>
            </c:dLbl>
            <c:dLbl>
              <c:idx val="20"/>
              <c:delete val="1"/>
              <c:extLst>
                <c:ext xmlns:c15="http://schemas.microsoft.com/office/drawing/2012/chart" uri="{CE6537A1-D6FC-4f65-9D91-7224C49458BB}"/>
                <c:ext xmlns:c16="http://schemas.microsoft.com/office/drawing/2014/chart" uri="{C3380CC4-5D6E-409C-BE32-E72D297353CC}">
                  <c16:uniqueId val="{00000008-8E63-4AF9-92B0-D59417AFB963}"/>
                </c:ext>
              </c:extLst>
            </c:dLbl>
            <c:dLbl>
              <c:idx val="21"/>
              <c:layout>
                <c:manualLayout>
                  <c:x val="-8.1787693205029625E-4"/>
                  <c:y val="3.04017372421280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63-4AF9-92B0-D59417AFB963}"/>
                </c:ext>
              </c:extLst>
            </c:dLbl>
            <c:spPr>
              <a:noFill/>
              <a:ln>
                <a:noFill/>
              </a:ln>
              <a:effectLst/>
            </c:spPr>
            <c:txPr>
              <a:bodyPr wrap="square" lIns="38100" tIns="19050" rIns="38100" bIns="19050" anchor="ctr">
                <a:spAutoFit/>
              </a:bodyPr>
              <a:lstStyle/>
              <a:p>
                <a:pPr>
                  <a:defRPr sz="900"/>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'Figure 6'!$A$3:$A$24</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extLst xmlns:c15="http://schemas.microsoft.com/office/drawing/2012/chart"/>
            </c:numRef>
          </c:cat>
          <c:val>
            <c:numRef>
              <c:f>'Figure 6'!$K$3:$K$24</c:f>
              <c:numCache>
                <c:formatCode>General</c:formatCode>
                <c:ptCount val="22"/>
                <c:pt idx="0">
                  <c:v>0</c:v>
                </c:pt>
                <c:pt idx="1">
                  <c:v>0</c:v>
                </c:pt>
                <c:pt idx="2">
                  <c:v>0</c:v>
                </c:pt>
                <c:pt idx="6">
                  <c:v>0</c:v>
                </c:pt>
                <c:pt idx="7">
                  <c:v>0</c:v>
                </c:pt>
                <c:pt idx="8">
                  <c:v>0</c:v>
                </c:pt>
                <c:pt idx="9">
                  <c:v>0</c:v>
                </c:pt>
                <c:pt idx="14">
                  <c:v>0</c:v>
                </c:pt>
                <c:pt idx="18">
                  <c:v>44.72</c:v>
                </c:pt>
                <c:pt idx="20">
                  <c:v>81.28</c:v>
                </c:pt>
                <c:pt idx="21">
                  <c:v>81.28</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A-8E63-4AF9-92B0-D59417AFB963}"/>
            </c:ext>
          </c:extLst>
        </c:ser>
        <c:ser>
          <c:idx val="1"/>
          <c:order val="1"/>
          <c:tx>
            <c:strRef>
              <c:f>'Figure 6'!$E$2</c:f>
              <c:strCache>
                <c:ptCount val="1"/>
                <c:pt idx="0">
                  <c:v>Black non-Hispanic</c:v>
                </c:pt>
              </c:strCache>
            </c:strRef>
          </c:tx>
          <c:spPr>
            <a:ln>
              <a:solidFill>
                <a:schemeClr val="tx2"/>
              </a:solidFill>
              <a:prstDash val="solid"/>
            </a:ln>
          </c:spPr>
          <c:marker>
            <c:symbol val="none"/>
          </c:marker>
          <c:dLbls>
            <c:dLbl>
              <c:idx val="0"/>
              <c:layout>
                <c:manualLayout>
                  <c:x val="-1.0114027413240011E-2"/>
                  <c:y val="-8.2283721049526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E63-4AF9-92B0-D59417AFB963}"/>
                </c:ext>
              </c:extLst>
            </c:dLbl>
            <c:dLbl>
              <c:idx val="21"/>
              <c:layout>
                <c:manualLayout>
                  <c:x val="-5.7142857142858539E-3"/>
                  <c:y val="-3.2985156679494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E63-4AF9-92B0-D59417AFB963}"/>
                </c:ext>
              </c:extLst>
            </c:dLbl>
            <c:numFmt formatCode="#,##0.0" sourceLinked="0"/>
            <c:spPr>
              <a:noFill/>
              <a:ln>
                <a:noFill/>
              </a:ln>
              <a:effectLst/>
            </c:spPr>
            <c:txPr>
              <a:bodyPr wrap="square" lIns="38100" tIns="19050" rIns="38100" bIns="19050" anchor="ctr">
                <a:spAutoFit/>
              </a:bodyPr>
              <a:lstStyle/>
              <a:p>
                <a:pPr>
                  <a:defRPr sz="9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'Figure 6'!$A$3:$A$24</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'Figure 6'!$E$3:$E$24</c:f>
              <c:numCache>
                <c:formatCode>General</c:formatCode>
                <c:ptCount val="22"/>
                <c:pt idx="0">
                  <c:v>6.23</c:v>
                </c:pt>
                <c:pt idx="1">
                  <c:v>6.5</c:v>
                </c:pt>
                <c:pt idx="2">
                  <c:v>8.26</c:v>
                </c:pt>
                <c:pt idx="3">
                  <c:v>10.14</c:v>
                </c:pt>
                <c:pt idx="4">
                  <c:v>7.68</c:v>
                </c:pt>
                <c:pt idx="5">
                  <c:v>7.18</c:v>
                </c:pt>
                <c:pt idx="6">
                  <c:v>9.99</c:v>
                </c:pt>
                <c:pt idx="7">
                  <c:v>7.4</c:v>
                </c:pt>
                <c:pt idx="8">
                  <c:v>9.9600000000000009</c:v>
                </c:pt>
                <c:pt idx="9">
                  <c:v>8.3800000000000008</c:v>
                </c:pt>
                <c:pt idx="10">
                  <c:v>7.05</c:v>
                </c:pt>
                <c:pt idx="11">
                  <c:v>6.81</c:v>
                </c:pt>
                <c:pt idx="12">
                  <c:v>4.4400000000000004</c:v>
                </c:pt>
                <c:pt idx="13">
                  <c:v>8.74</c:v>
                </c:pt>
                <c:pt idx="14">
                  <c:v>9.2632999999999992</c:v>
                </c:pt>
                <c:pt idx="15">
                  <c:v>10.0046</c:v>
                </c:pt>
                <c:pt idx="16">
                  <c:v>10.9466</c:v>
                </c:pt>
                <c:pt idx="17">
                  <c:v>20.1829</c:v>
                </c:pt>
                <c:pt idx="18">
                  <c:v>13.5183</c:v>
                </c:pt>
                <c:pt idx="19">
                  <c:v>18.657499999999999</c:v>
                </c:pt>
                <c:pt idx="20">
                  <c:v>28.053100000000001</c:v>
                </c:pt>
                <c:pt idx="21">
                  <c:v>30.082799999999999</c:v>
                </c:pt>
              </c:numCache>
            </c:numRef>
          </c:val>
          <c:smooth val="0"/>
          <c:extLst>
            <c:ext xmlns:c16="http://schemas.microsoft.com/office/drawing/2014/chart" uri="{C3380CC4-5D6E-409C-BE32-E72D297353CC}">
              <c16:uniqueId val="{0000000D-8E63-4AF9-92B0-D59417AFB963}"/>
            </c:ext>
          </c:extLst>
        </c:ser>
        <c:ser>
          <c:idx val="2"/>
          <c:order val="2"/>
          <c:tx>
            <c:strRef>
              <c:f>'Figure 6'!$G$2</c:f>
              <c:strCache>
                <c:ptCount val="1"/>
                <c:pt idx="0">
                  <c:v>Hispanic</c:v>
                </c:pt>
              </c:strCache>
            </c:strRef>
          </c:tx>
          <c:spPr>
            <a:ln>
              <a:solidFill>
                <a:srgbClr val="EB1351"/>
              </a:solidFill>
              <a:prstDash val="solid"/>
            </a:ln>
          </c:spPr>
          <c:marker>
            <c:symbol val="none"/>
          </c:marker>
          <c:dLbls>
            <c:dLbl>
              <c:idx val="0"/>
              <c:layout>
                <c:manualLayout>
                  <c:x val="-3.7946923301254029E-2"/>
                  <c:y val="-6.5111014217685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E63-4AF9-92B0-D59417AFB963}"/>
                </c:ext>
              </c:extLst>
            </c:dLbl>
            <c:dLbl>
              <c:idx val="2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E63-4AF9-92B0-D59417AFB963}"/>
                </c:ext>
              </c:extLst>
            </c:dLbl>
            <c:numFmt formatCode="#,##0.0" sourceLinked="0"/>
            <c:spPr>
              <a:noFill/>
              <a:ln>
                <a:noFill/>
              </a:ln>
              <a:effectLst/>
            </c:spPr>
            <c:txPr>
              <a:bodyPr wrap="square" lIns="38100" tIns="19050" rIns="38100" bIns="19050" anchor="ctr">
                <a:spAutoFit/>
              </a:bodyPr>
              <a:lstStyle/>
              <a:p>
                <a:pPr>
                  <a:defRPr sz="9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'Figure 6'!$A$3:$A$24</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'Figure 6'!$G$3:$G$24</c:f>
              <c:numCache>
                <c:formatCode>General</c:formatCode>
                <c:ptCount val="22"/>
                <c:pt idx="0">
                  <c:v>3.46</c:v>
                </c:pt>
                <c:pt idx="1">
                  <c:v>4.93</c:v>
                </c:pt>
                <c:pt idx="2">
                  <c:v>6.67</c:v>
                </c:pt>
                <c:pt idx="3">
                  <c:v>6.31</c:v>
                </c:pt>
                <c:pt idx="4">
                  <c:v>3.68</c:v>
                </c:pt>
                <c:pt idx="5">
                  <c:v>5.86</c:v>
                </c:pt>
                <c:pt idx="6">
                  <c:v>7.78</c:v>
                </c:pt>
                <c:pt idx="7">
                  <c:v>7.52</c:v>
                </c:pt>
                <c:pt idx="8">
                  <c:v>4.9400000000000004</c:v>
                </c:pt>
                <c:pt idx="9">
                  <c:v>4.22</c:v>
                </c:pt>
                <c:pt idx="10">
                  <c:v>3.79</c:v>
                </c:pt>
                <c:pt idx="11">
                  <c:v>4.5999999999999996</c:v>
                </c:pt>
                <c:pt idx="12">
                  <c:v>3.71</c:v>
                </c:pt>
                <c:pt idx="13">
                  <c:v>6.62</c:v>
                </c:pt>
                <c:pt idx="14">
                  <c:v>8.2098999999999993</c:v>
                </c:pt>
                <c:pt idx="15">
                  <c:v>10.548299999999999</c:v>
                </c:pt>
                <c:pt idx="16">
                  <c:v>14.854100000000001</c:v>
                </c:pt>
                <c:pt idx="17">
                  <c:v>17.134499999999999</c:v>
                </c:pt>
                <c:pt idx="18">
                  <c:v>16.0335</c:v>
                </c:pt>
                <c:pt idx="19">
                  <c:v>16.1693</c:v>
                </c:pt>
                <c:pt idx="20">
                  <c:v>22.548200000000001</c:v>
                </c:pt>
                <c:pt idx="21">
                  <c:v>28.733799999999999</c:v>
                </c:pt>
              </c:numCache>
            </c:numRef>
          </c:val>
          <c:smooth val="0"/>
          <c:extLst>
            <c:ext xmlns:c16="http://schemas.microsoft.com/office/drawing/2014/chart" uri="{C3380CC4-5D6E-409C-BE32-E72D297353CC}">
              <c16:uniqueId val="{00000010-8E63-4AF9-92B0-D59417AFB963}"/>
            </c:ext>
          </c:extLst>
        </c:ser>
        <c:ser>
          <c:idx val="0"/>
          <c:order val="3"/>
          <c:tx>
            <c:strRef>
              <c:f>'Figure 6'!$C$2</c:f>
              <c:strCache>
                <c:ptCount val="1"/>
                <c:pt idx="0">
                  <c:v>White non-Hispanic</c:v>
                </c:pt>
              </c:strCache>
            </c:strRef>
          </c:tx>
          <c:spPr>
            <a:ln>
              <a:solidFill>
                <a:srgbClr val="9B80D6"/>
              </a:solidFill>
              <a:prstDash val="solid"/>
            </a:ln>
          </c:spPr>
          <c:marker>
            <c:symbol val="none"/>
          </c:marker>
          <c:dLbls>
            <c:dLbl>
              <c:idx val="0"/>
              <c:layout>
                <c:manualLayout>
                  <c:x val="-4.5678331875182276E-2"/>
                  <c:y val="-1.0583497909666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E63-4AF9-92B0-D59417AFB963}"/>
                </c:ext>
              </c:extLst>
            </c:dLbl>
            <c:dLbl>
              <c:idx val="2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E63-4AF9-92B0-D59417AFB963}"/>
                </c:ext>
              </c:extLst>
            </c:dLbl>
            <c:numFmt formatCode="#,##0.0" sourceLinked="0"/>
            <c:spPr>
              <a:noFill/>
              <a:ln>
                <a:noFill/>
              </a:ln>
              <a:effectLst/>
            </c:spPr>
            <c:txPr>
              <a:bodyPr wrap="square" lIns="38100" tIns="19050" rIns="38100" bIns="19050" anchor="ctr">
                <a:spAutoFit/>
              </a:bodyPr>
              <a:lstStyle/>
              <a:p>
                <a:pPr>
                  <a:defRPr sz="9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'Figure 6'!$A$3:$A$24</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'Figure 6'!$C$3:$C$24</c:f>
              <c:numCache>
                <c:formatCode>General</c:formatCode>
                <c:ptCount val="22"/>
                <c:pt idx="0">
                  <c:v>2.82</c:v>
                </c:pt>
                <c:pt idx="1">
                  <c:v>3.18</c:v>
                </c:pt>
                <c:pt idx="2">
                  <c:v>3.54</c:v>
                </c:pt>
                <c:pt idx="3">
                  <c:v>4.7300000000000004</c:v>
                </c:pt>
                <c:pt idx="4">
                  <c:v>4.0199999999999996</c:v>
                </c:pt>
                <c:pt idx="5">
                  <c:v>4.83</c:v>
                </c:pt>
                <c:pt idx="6">
                  <c:v>5.57</c:v>
                </c:pt>
                <c:pt idx="7">
                  <c:v>5.54</c:v>
                </c:pt>
                <c:pt idx="8">
                  <c:v>4.03</c:v>
                </c:pt>
                <c:pt idx="9">
                  <c:v>3.94</c:v>
                </c:pt>
                <c:pt idx="10">
                  <c:v>3.36</c:v>
                </c:pt>
                <c:pt idx="11">
                  <c:v>4.63</c:v>
                </c:pt>
                <c:pt idx="12">
                  <c:v>4.5999999999999996</c:v>
                </c:pt>
                <c:pt idx="13">
                  <c:v>5.48</c:v>
                </c:pt>
                <c:pt idx="14">
                  <c:v>7.4610000000000003</c:v>
                </c:pt>
                <c:pt idx="15">
                  <c:v>9.0699000000000005</c:v>
                </c:pt>
                <c:pt idx="16">
                  <c:v>11.651899999999999</c:v>
                </c:pt>
                <c:pt idx="17">
                  <c:v>12.8642</c:v>
                </c:pt>
                <c:pt idx="18">
                  <c:v>13.792299999999999</c:v>
                </c:pt>
                <c:pt idx="19">
                  <c:v>14.77</c:v>
                </c:pt>
                <c:pt idx="20">
                  <c:v>17.279499999999999</c:v>
                </c:pt>
                <c:pt idx="21">
                  <c:v>20.6602</c:v>
                </c:pt>
              </c:numCache>
            </c:numRef>
          </c:val>
          <c:smooth val="0"/>
          <c:extLst>
            <c:ext xmlns:c16="http://schemas.microsoft.com/office/drawing/2014/chart" uri="{C3380CC4-5D6E-409C-BE32-E72D297353CC}">
              <c16:uniqueId val="{00000013-8E63-4AF9-92B0-D59417AFB963}"/>
            </c:ext>
          </c:extLst>
        </c:ser>
        <c:dLbls>
          <c:showLegendKey val="0"/>
          <c:showVal val="0"/>
          <c:showCatName val="0"/>
          <c:showSerName val="0"/>
          <c:showPercent val="0"/>
          <c:showBubbleSize val="0"/>
        </c:dLbls>
        <c:marker val="1"/>
        <c:smooth val="0"/>
        <c:axId val="306654592"/>
        <c:axId val="306676864"/>
        <c:extLst/>
      </c:lineChart>
      <c:catAx>
        <c:axId val="306654592"/>
        <c:scaling>
          <c:orientation val="minMax"/>
        </c:scaling>
        <c:delete val="0"/>
        <c:axPos val="b"/>
        <c:title>
          <c:tx>
            <c:rich>
              <a:bodyPr/>
              <a:lstStyle/>
              <a:p>
                <a:pPr>
                  <a:defRPr/>
                </a:pPr>
                <a:r>
                  <a:rPr lang="en-US"/>
                  <a:t>Year of Death</a:t>
                </a:r>
              </a:p>
            </c:rich>
          </c:tx>
          <c:layout>
            <c:manualLayout>
              <c:xMode val="edge"/>
              <c:yMode val="edge"/>
              <c:x val="0.45760629921259849"/>
              <c:y val="0.74056102362204734"/>
            </c:manualLayout>
          </c:layout>
          <c:overlay val="0"/>
        </c:title>
        <c:numFmt formatCode="General" sourceLinked="1"/>
        <c:majorTickMark val="out"/>
        <c:minorTickMark val="none"/>
        <c:tickLblPos val="nextTo"/>
        <c:spPr>
          <a:ln>
            <a:solidFill>
              <a:schemeClr val="bg1">
                <a:lumMod val="75000"/>
              </a:schemeClr>
            </a:solidFill>
          </a:ln>
        </c:spPr>
        <c:txPr>
          <a:bodyPr/>
          <a:lstStyle/>
          <a:p>
            <a:pPr>
              <a:defRPr sz="1000"/>
            </a:pPr>
            <a:endParaRPr lang="en-US"/>
          </a:p>
        </c:txPr>
        <c:crossAx val="306676864"/>
        <c:crosses val="autoZero"/>
        <c:auto val="1"/>
        <c:lblAlgn val="ctr"/>
        <c:lblOffset val="100"/>
        <c:noMultiLvlLbl val="0"/>
      </c:catAx>
      <c:valAx>
        <c:axId val="306676864"/>
        <c:scaling>
          <c:orientation val="minMax"/>
          <c:max val="85"/>
          <c:min val="0"/>
        </c:scaling>
        <c:delete val="0"/>
        <c:axPos val="l"/>
        <c:majorGridlines>
          <c:spPr>
            <a:ln>
              <a:noFill/>
            </a:ln>
          </c:spPr>
        </c:majorGridlines>
        <c:title>
          <c:tx>
            <c:rich>
              <a:bodyPr rot="-5400000" vert="horz"/>
              <a:lstStyle/>
              <a:p>
                <a:pPr>
                  <a:defRPr sz="1200"/>
                </a:pPr>
                <a:r>
                  <a:rPr lang="en-US" sz="1200"/>
                  <a:t>Age Adjuted Rate</a:t>
                </a:r>
              </a:p>
              <a:p>
                <a:pPr>
                  <a:defRPr sz="1200"/>
                </a:pPr>
                <a:r>
                  <a:rPr lang="en-US" sz="1200"/>
                  <a:t>per 100,000</a:t>
                </a:r>
              </a:p>
            </c:rich>
          </c:tx>
          <c:layout>
            <c:manualLayout>
              <c:xMode val="edge"/>
              <c:yMode val="edge"/>
              <c:x val="1.0196121318168562E-2"/>
              <c:y val="0.11310591523653128"/>
            </c:manualLayout>
          </c:layout>
          <c:overlay val="0"/>
        </c:title>
        <c:numFmt formatCode="General" sourceLinked="1"/>
        <c:majorTickMark val="out"/>
        <c:minorTickMark val="none"/>
        <c:tickLblPos val="nextTo"/>
        <c:txPr>
          <a:bodyPr/>
          <a:lstStyle/>
          <a:p>
            <a:pPr>
              <a:defRPr sz="1000"/>
            </a:pPr>
            <a:endParaRPr lang="en-US"/>
          </a:p>
        </c:txPr>
        <c:crossAx val="306654592"/>
        <c:crosses val="autoZero"/>
        <c:crossBetween val="between"/>
      </c:valAx>
    </c:plotArea>
    <c:legend>
      <c:legendPos val="b"/>
      <c:layout>
        <c:manualLayout>
          <c:xMode val="edge"/>
          <c:yMode val="edge"/>
          <c:x val="0.30104607757363661"/>
          <c:y val="0.21877223680373287"/>
          <c:w val="0.39455628463108777"/>
          <c:h val="0.26548553181285617"/>
        </c:manualLayout>
      </c:layout>
      <c:overlay val="0"/>
      <c:txPr>
        <a:bodyPr/>
        <a:lstStyle/>
        <a:p>
          <a:pPr>
            <a:defRPr sz="1050" b="0"/>
          </a:pPr>
          <a:endParaRPr lang="en-US"/>
        </a:p>
      </c:txPr>
    </c:legend>
    <c:plotVisOnly val="1"/>
    <c:dispBlanksAs val="gap"/>
    <c:showDLblsOverMax val="0"/>
  </c:chart>
  <c:spPr>
    <a:ln>
      <a:solidFill>
        <a:schemeClr val="tx1"/>
      </a:solid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23038786818314"/>
          <c:y val="0.28589569943345733"/>
          <c:w val="0.84480067074948961"/>
          <c:h val="0.5206775853244312"/>
        </c:manualLayout>
      </c:layout>
      <c:lineChart>
        <c:grouping val="standard"/>
        <c:varyColors val="0"/>
        <c:ser>
          <c:idx val="0"/>
          <c:order val="0"/>
          <c:tx>
            <c:strRef>
              <c:f>'Fig 6 - Race Data'!$A$2</c:f>
              <c:strCache>
                <c:ptCount val="1"/>
                <c:pt idx="0">
                  <c:v>American Indian/ Alaska Native, non-Hispanic</c:v>
                </c:pt>
              </c:strCache>
            </c:strRef>
          </c:tx>
          <c:spPr>
            <a:ln w="22225" cap="rnd">
              <a:solidFill>
                <a:srgbClr val="8EB4E3"/>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3-7345-4721-AE42-6B2265D63233}"/>
                </c:ext>
              </c:extLst>
            </c:dLbl>
            <c:dLbl>
              <c:idx val="1"/>
              <c:delete val="1"/>
              <c:extLst>
                <c:ext xmlns:c15="http://schemas.microsoft.com/office/drawing/2012/chart" uri="{CE6537A1-D6FC-4f65-9D91-7224C49458BB}"/>
                <c:ext xmlns:c16="http://schemas.microsoft.com/office/drawing/2014/chart" uri="{C3380CC4-5D6E-409C-BE32-E72D297353CC}">
                  <c16:uniqueId val="{00000012-7345-4721-AE42-6B2265D63233}"/>
                </c:ext>
              </c:extLst>
            </c:dLbl>
            <c:dLbl>
              <c:idx val="3"/>
              <c:layout>
                <c:manualLayout>
                  <c:x val="-4.7250072907553224E-2"/>
                  <c:y val="-7.12489522212908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345-4721-AE42-6B2265D63233}"/>
                </c:ext>
              </c:extLst>
            </c:dLbl>
            <c:dLbl>
              <c:idx val="4"/>
              <c:delete val="1"/>
              <c:extLst>
                <c:ext xmlns:c15="http://schemas.microsoft.com/office/drawing/2012/chart" uri="{CE6537A1-D6FC-4f65-9D91-7224C49458BB}"/>
                <c:ext xmlns:c16="http://schemas.microsoft.com/office/drawing/2014/chart" uri="{C3380CC4-5D6E-409C-BE32-E72D297353CC}">
                  <c16:uniqueId val="{0000000D-7345-4721-AE42-6B2265D63233}"/>
                </c:ext>
              </c:extLst>
            </c:dLbl>
            <c:dLbl>
              <c:idx val="5"/>
              <c:delete val="1"/>
              <c:extLst>
                <c:ext xmlns:c15="http://schemas.microsoft.com/office/drawing/2012/chart" uri="{CE6537A1-D6FC-4f65-9D91-7224C49458BB}"/>
                <c:ext xmlns:c16="http://schemas.microsoft.com/office/drawing/2014/chart" uri="{C3380CC4-5D6E-409C-BE32-E72D297353CC}">
                  <c16:uniqueId val="{0000000E-7345-4721-AE42-6B2265D63233}"/>
                </c:ext>
              </c:extLst>
            </c:dLbl>
            <c:dLbl>
              <c:idx val="6"/>
              <c:delete val="1"/>
              <c:extLst>
                <c:ext xmlns:c15="http://schemas.microsoft.com/office/drawing/2012/chart" uri="{CE6537A1-D6FC-4f65-9D91-7224C49458BB}"/>
                <c:ext xmlns:c16="http://schemas.microsoft.com/office/drawing/2014/chart" uri="{C3380CC4-5D6E-409C-BE32-E72D297353CC}">
                  <c16:uniqueId val="{0000000F-7345-4721-AE42-6B2265D63233}"/>
                </c:ext>
              </c:extLst>
            </c:dLbl>
            <c:dLbl>
              <c:idx val="7"/>
              <c:delete val="1"/>
              <c:extLst>
                <c:ext xmlns:c15="http://schemas.microsoft.com/office/drawing/2012/chart" uri="{CE6537A1-D6FC-4f65-9D91-7224C49458BB}"/>
                <c:ext xmlns:c16="http://schemas.microsoft.com/office/drawing/2014/chart" uri="{C3380CC4-5D6E-409C-BE32-E72D297353CC}">
                  <c16:uniqueId val="{00000010-7345-4721-AE42-6B2265D63233}"/>
                </c:ext>
              </c:extLst>
            </c:dLbl>
            <c:dLbl>
              <c:idx val="8"/>
              <c:layout>
                <c:manualLayout>
                  <c:x val="-4.6574803149607661E-3"/>
                  <c:y val="4.191114836546521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345-4721-AE42-6B2265D6323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6 - Race Data'!$B$1:$J$1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 6 - Race Data'!$B$2:$J$2</c:f>
              <c:numCache>
                <c:formatCode>0.0</c:formatCode>
                <c:ptCount val="9"/>
                <c:pt idx="0">
                  <c:v>0</c:v>
                </c:pt>
                <c:pt idx="1">
                  <c:v>0</c:v>
                </c:pt>
                <c:pt idx="3">
                  <c:v>47.493400000000001</c:v>
                </c:pt>
                <c:pt idx="4">
                  <c:v>112.178</c:v>
                </c:pt>
                <c:pt idx="5">
                  <c:v>118.958</c:v>
                </c:pt>
                <c:pt idx="6">
                  <c:v>141.422</c:v>
                </c:pt>
                <c:pt idx="7">
                  <c:v>104.304</c:v>
                </c:pt>
                <c:pt idx="8">
                  <c:v>65.299000000000007</c:v>
                </c:pt>
              </c:numCache>
            </c:numRef>
          </c:val>
          <c:smooth val="0"/>
          <c:extLst>
            <c:ext xmlns:c16="http://schemas.microsoft.com/office/drawing/2014/chart" uri="{C3380CC4-5D6E-409C-BE32-E72D297353CC}">
              <c16:uniqueId val="{00000000-7345-4721-AE42-6B2265D63233}"/>
            </c:ext>
          </c:extLst>
        </c:ser>
        <c:ser>
          <c:idx val="1"/>
          <c:order val="1"/>
          <c:tx>
            <c:strRef>
              <c:f>'Fig 6 - Race Data'!$A$3</c:f>
              <c:strCache>
                <c:ptCount val="1"/>
                <c:pt idx="0">
                  <c:v>Asian, non-Hispanic</c:v>
                </c:pt>
              </c:strCache>
            </c:strRef>
          </c:tx>
          <c:spPr>
            <a:ln w="22225" cap="rnd">
              <a:solidFill>
                <a:srgbClr val="FFC000"/>
              </a:solidFill>
              <a:round/>
            </a:ln>
            <a:effectLst/>
          </c:spPr>
          <c:marker>
            <c:symbol val="none"/>
          </c:marker>
          <c:dLbls>
            <c:dLbl>
              <c:idx val="0"/>
              <c:layout>
                <c:manualLayout>
                  <c:x val="-4.3537037037037069E-2"/>
                  <c:y val="-1.5367243543628492E-1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345-4721-AE42-6B2265D6323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6 - Race Data'!$B$1:$J$1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 6 - Race Data'!$B$3:$J$3</c:f>
              <c:numCache>
                <c:formatCode>0.0</c:formatCode>
                <c:ptCount val="9"/>
                <c:pt idx="0">
                  <c:v>2.4365000000000001</c:v>
                </c:pt>
                <c:pt idx="1">
                  <c:v>2.1669999999999998</c:v>
                </c:pt>
                <c:pt idx="2">
                  <c:v>0.95720000000000005</c:v>
                </c:pt>
                <c:pt idx="3">
                  <c:v>3.2250999999999999</c:v>
                </c:pt>
                <c:pt idx="4">
                  <c:v>4.6870000000000003</c:v>
                </c:pt>
                <c:pt idx="5">
                  <c:v>6.0750000000000002</c:v>
                </c:pt>
                <c:pt idx="6">
                  <c:v>8.2089999999999996</c:v>
                </c:pt>
                <c:pt idx="7">
                  <c:v>5.0330000000000004</c:v>
                </c:pt>
                <c:pt idx="8">
                  <c:v>8.8629999999999995</c:v>
                </c:pt>
              </c:numCache>
            </c:numRef>
          </c:val>
          <c:smooth val="0"/>
          <c:extLst>
            <c:ext xmlns:c16="http://schemas.microsoft.com/office/drawing/2014/chart" uri="{C3380CC4-5D6E-409C-BE32-E72D297353CC}">
              <c16:uniqueId val="{00000001-7345-4721-AE42-6B2265D63233}"/>
            </c:ext>
          </c:extLst>
        </c:ser>
        <c:ser>
          <c:idx val="2"/>
          <c:order val="2"/>
          <c:tx>
            <c:strRef>
              <c:f>'Fig 6 - Race Data'!$A$4</c:f>
              <c:strCache>
                <c:ptCount val="1"/>
                <c:pt idx="0">
                  <c:v>Black, non-Hispanic</c:v>
                </c:pt>
              </c:strCache>
            </c:strRef>
          </c:tx>
          <c:spPr>
            <a:ln w="22225" cap="rnd">
              <a:solidFill>
                <a:schemeClr val="tx2"/>
              </a:solidFill>
              <a:round/>
            </a:ln>
            <a:effectLst/>
          </c:spPr>
          <c:marker>
            <c:symbol val="none"/>
          </c:marker>
          <c:dLbls>
            <c:dLbl>
              <c:idx val="0"/>
              <c:layout>
                <c:manualLayout>
                  <c:x val="-6.206488772236804E-2"/>
                  <c:y val="-3.77200335289186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345-4721-AE42-6B2265D63233}"/>
                </c:ext>
              </c:extLst>
            </c:dLbl>
            <c:dLbl>
              <c:idx val="8"/>
              <c:layout>
                <c:manualLayout>
                  <c:x val="-1.4814814814814951E-2"/>
                  <c:y val="-2.09555741827326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345-4721-AE42-6B2265D6323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6 - Race Data'!$B$1:$J$1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 6 - Race Data'!$B$4:$J$4</c:f>
              <c:numCache>
                <c:formatCode>0.0</c:formatCode>
                <c:ptCount val="9"/>
                <c:pt idx="0">
                  <c:v>32.548000000000002</c:v>
                </c:pt>
                <c:pt idx="1">
                  <c:v>36.384</c:v>
                </c:pt>
                <c:pt idx="2">
                  <c:v>46.805799999999998</c:v>
                </c:pt>
                <c:pt idx="3">
                  <c:v>65.514200000000002</c:v>
                </c:pt>
                <c:pt idx="4">
                  <c:v>76.251000000000005</c:v>
                </c:pt>
                <c:pt idx="5">
                  <c:v>77.188000000000002</c:v>
                </c:pt>
                <c:pt idx="6">
                  <c:v>91.763999999999996</c:v>
                </c:pt>
                <c:pt idx="7">
                  <c:v>105.252</c:v>
                </c:pt>
                <c:pt idx="8">
                  <c:v>149.596</c:v>
                </c:pt>
              </c:numCache>
            </c:numRef>
          </c:val>
          <c:smooth val="0"/>
          <c:extLst>
            <c:ext xmlns:c16="http://schemas.microsoft.com/office/drawing/2014/chart" uri="{C3380CC4-5D6E-409C-BE32-E72D297353CC}">
              <c16:uniqueId val="{00000002-7345-4721-AE42-6B2265D63233}"/>
            </c:ext>
          </c:extLst>
        </c:ser>
        <c:ser>
          <c:idx val="3"/>
          <c:order val="3"/>
          <c:tx>
            <c:strRef>
              <c:f>'Fig 6 - Race Data'!$A$5</c:f>
              <c:strCache>
                <c:ptCount val="1"/>
                <c:pt idx="0">
                  <c:v>Hawaiian/ Pacific Islander, non-Hispanic</c:v>
                </c:pt>
              </c:strCache>
            </c:strRef>
          </c:tx>
          <c:spPr>
            <a:ln w="22225" cap="rnd">
              <a:solidFill>
                <a:srgbClr val="92D050"/>
              </a:solidFill>
              <a:prstDash val="sysDash"/>
              <a:round/>
            </a:ln>
            <a:effectLst/>
          </c:spPr>
          <c:marker>
            <c:symbol val="none"/>
          </c:marker>
          <c:dLbls>
            <c:dLbl>
              <c:idx val="5"/>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45-4721-AE42-6B2265D63233}"/>
                </c:ext>
              </c:extLst>
            </c:dLbl>
            <c:dLbl>
              <c:idx val="8"/>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45-4721-AE42-6B2265D6323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6 - Race Data'!$B$1:$J$1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 6 - Race Data'!$B$5:$J$5</c:f>
              <c:numCache>
                <c:formatCode>General</c:formatCode>
                <c:ptCount val="9"/>
                <c:pt idx="5" formatCode="0.0">
                  <c:v>208.41900000000001</c:v>
                </c:pt>
                <c:pt idx="6" formatCode="0.0">
                  <c:v>281.65800000000002</c:v>
                </c:pt>
                <c:pt idx="7" formatCode="0.0">
                  <c:v>197.107</c:v>
                </c:pt>
                <c:pt idx="8" formatCode="0.0">
                  <c:v>376.03800000000001</c:v>
                </c:pt>
              </c:numCache>
            </c:numRef>
          </c:val>
          <c:smooth val="0"/>
          <c:extLst>
            <c:ext xmlns:c16="http://schemas.microsoft.com/office/drawing/2014/chart" uri="{C3380CC4-5D6E-409C-BE32-E72D297353CC}">
              <c16:uniqueId val="{00000003-7345-4721-AE42-6B2265D63233}"/>
            </c:ext>
          </c:extLst>
        </c:ser>
        <c:ser>
          <c:idx val="4"/>
          <c:order val="4"/>
          <c:tx>
            <c:strRef>
              <c:f>'Fig 6 - Race Data'!$A$6</c:f>
              <c:strCache>
                <c:ptCount val="1"/>
                <c:pt idx="0">
                  <c:v>Hispanic</c:v>
                </c:pt>
              </c:strCache>
            </c:strRef>
          </c:tx>
          <c:spPr>
            <a:ln w="22225" cap="rnd">
              <a:solidFill>
                <a:srgbClr val="EB1351"/>
              </a:solidFill>
              <a:round/>
            </a:ln>
            <a:effectLst/>
          </c:spPr>
          <c:marker>
            <c:symbol val="none"/>
          </c:marker>
          <c:dLbls>
            <c:dLbl>
              <c:idx val="0"/>
              <c:layout>
                <c:manualLayout>
                  <c:x val="-4.1694517351997681E-2"/>
                  <c:y val="-6.70578373847443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345-4721-AE42-6B2265D63233}"/>
                </c:ext>
              </c:extLst>
            </c:dLbl>
            <c:dLbl>
              <c:idx val="8"/>
              <c:layout>
                <c:manualLayout>
                  <c:x val="-7.4074074074074077E-3"/>
                  <c:y val="-1.67644593461861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345-4721-AE42-6B2265D6323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6 - Race Data'!$B$1:$J$1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 6 - Race Data'!$B$6:$J$6</c:f>
              <c:numCache>
                <c:formatCode>0.0</c:formatCode>
                <c:ptCount val="9"/>
                <c:pt idx="0">
                  <c:v>37.586599999999997</c:v>
                </c:pt>
                <c:pt idx="1">
                  <c:v>40.372</c:v>
                </c:pt>
                <c:pt idx="2">
                  <c:v>39.456400000000002</c:v>
                </c:pt>
                <c:pt idx="3">
                  <c:v>58.184899999999999</c:v>
                </c:pt>
                <c:pt idx="4">
                  <c:v>65.765000000000001</c:v>
                </c:pt>
                <c:pt idx="5">
                  <c:v>62.881</c:v>
                </c:pt>
                <c:pt idx="6">
                  <c:v>69.165000000000006</c:v>
                </c:pt>
                <c:pt idx="7">
                  <c:v>81.501000000000005</c:v>
                </c:pt>
                <c:pt idx="8">
                  <c:v>113.23</c:v>
                </c:pt>
              </c:numCache>
            </c:numRef>
          </c:val>
          <c:smooth val="0"/>
          <c:extLst>
            <c:ext xmlns:c16="http://schemas.microsoft.com/office/drawing/2014/chart" uri="{C3380CC4-5D6E-409C-BE32-E72D297353CC}">
              <c16:uniqueId val="{00000004-7345-4721-AE42-6B2265D63233}"/>
            </c:ext>
          </c:extLst>
        </c:ser>
        <c:ser>
          <c:idx val="5"/>
          <c:order val="5"/>
          <c:tx>
            <c:strRef>
              <c:f>'Fig 6 - Race Data'!$A$7</c:f>
              <c:strCache>
                <c:ptCount val="1"/>
                <c:pt idx="0">
                  <c:v>White, non-Hispanic</c:v>
                </c:pt>
              </c:strCache>
            </c:strRef>
          </c:tx>
          <c:spPr>
            <a:ln w="22225" cap="rnd">
              <a:solidFill>
                <a:srgbClr val="9B80D6"/>
              </a:solidFill>
              <a:round/>
            </a:ln>
            <a:effectLst/>
          </c:spPr>
          <c:marker>
            <c:symbol val="none"/>
          </c:marker>
          <c:dLbls>
            <c:dLbl>
              <c:idx val="0"/>
              <c:layout>
                <c:manualLayout>
                  <c:x val="-6.0213035870516206E-2"/>
                  <c:y val="-8.382229673093042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45-4721-AE42-6B2265D63233}"/>
                </c:ext>
              </c:extLst>
            </c:dLbl>
            <c:dLbl>
              <c:idx val="8"/>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345-4721-AE42-6B2265D6323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6 - Race Data'!$B$1:$J$1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 6 - Race Data'!$B$7:$J$7</c:f>
              <c:numCache>
                <c:formatCode>0.0</c:formatCode>
                <c:ptCount val="9"/>
                <c:pt idx="0">
                  <c:v>20.1053</c:v>
                </c:pt>
                <c:pt idx="1">
                  <c:v>25.032</c:v>
                </c:pt>
                <c:pt idx="2">
                  <c:v>33.664000000000001</c:v>
                </c:pt>
                <c:pt idx="3">
                  <c:v>41.572400000000002</c:v>
                </c:pt>
                <c:pt idx="4">
                  <c:v>53.671999999999997</c:v>
                </c:pt>
                <c:pt idx="5">
                  <c:v>58.982999999999997</c:v>
                </c:pt>
                <c:pt idx="6">
                  <c:v>59.646000000000001</c:v>
                </c:pt>
                <c:pt idx="7">
                  <c:v>70.064999999999998</c:v>
                </c:pt>
                <c:pt idx="8">
                  <c:v>96.453999999999994</c:v>
                </c:pt>
              </c:numCache>
            </c:numRef>
          </c:val>
          <c:smooth val="0"/>
          <c:extLst>
            <c:ext xmlns:c16="http://schemas.microsoft.com/office/drawing/2014/chart" uri="{C3380CC4-5D6E-409C-BE32-E72D297353CC}">
              <c16:uniqueId val="{00000005-7345-4721-AE42-6B2265D63233}"/>
            </c:ext>
          </c:extLst>
        </c:ser>
        <c:dLbls>
          <c:showLegendKey val="0"/>
          <c:showVal val="0"/>
          <c:showCatName val="0"/>
          <c:showSerName val="0"/>
          <c:showPercent val="0"/>
          <c:showBubbleSize val="0"/>
        </c:dLbls>
        <c:smooth val="0"/>
        <c:axId val="227819392"/>
        <c:axId val="227820048"/>
      </c:lineChart>
      <c:catAx>
        <c:axId val="22781939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t>Year of Incident</a:t>
                </a:r>
              </a:p>
            </c:rich>
          </c:tx>
          <c:layout>
            <c:manualLayout>
              <c:xMode val="edge"/>
              <c:yMode val="edge"/>
              <c:x val="0.45932443861184019"/>
              <c:y val="0.8907247658585845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bg1">
                <a:lumMod val="75000"/>
              </a:schemeClr>
            </a:solidFill>
            <a:round/>
          </a:ln>
          <a:effectLst/>
        </c:spPr>
        <c:txPr>
          <a:bodyPr rot="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crossAx val="227820048"/>
        <c:crosses val="autoZero"/>
        <c:auto val="1"/>
        <c:lblAlgn val="ctr"/>
        <c:lblOffset val="100"/>
        <c:noMultiLvlLbl val="0"/>
      </c:catAx>
      <c:valAx>
        <c:axId val="22782004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t>Age-Adjusted Rate per</a:t>
                </a:r>
              </a:p>
              <a:p>
                <a:pPr>
                  <a:defRPr sz="1200" b="1"/>
                </a:pPr>
                <a:r>
                  <a:rPr lang="en-US" sz="1200" b="1"/>
                  <a:t>100,000 Residents</a:t>
                </a:r>
              </a:p>
            </c:rich>
          </c:tx>
          <c:layout>
            <c:manualLayout>
              <c:xMode val="edge"/>
              <c:yMode val="edge"/>
              <c:x val="8.1853310002916301E-3"/>
              <c:y val="0.2244698404736290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0.0"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27819392"/>
        <c:crosses val="autoZero"/>
        <c:crossBetween val="between"/>
      </c:valAx>
      <c:spPr>
        <a:noFill/>
        <a:ln>
          <a:noFill/>
        </a:ln>
        <a:effectLst/>
      </c:spPr>
    </c:plotArea>
    <c:legend>
      <c:legendPos val="t"/>
      <c:layout>
        <c:manualLayout>
          <c:xMode val="edge"/>
          <c:yMode val="edge"/>
          <c:x val="0.14040157480314963"/>
          <c:y val="0.19882681785480921"/>
          <c:w val="0.54624773986585007"/>
          <c:h val="0.368962319567556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34937299504229E-2"/>
          <c:y val="0.35658217188092128"/>
          <c:w val="0.88208617672790901"/>
          <c:h val="0.35258966728026142"/>
        </c:manualLayout>
      </c:layout>
      <c:lineChart>
        <c:grouping val="standard"/>
        <c:varyColors val="0"/>
        <c:ser>
          <c:idx val="1"/>
          <c:order val="0"/>
          <c:tx>
            <c:strRef>
              <c:f>'MDPH SyS Stim Data'!$A$112</c:f>
              <c:strCache>
                <c:ptCount val="1"/>
                <c:pt idx="0">
                  <c:v>Black, NH</c:v>
                </c:pt>
              </c:strCache>
            </c:strRef>
          </c:tx>
          <c:spPr>
            <a:ln w="22225" cap="rnd">
              <a:solidFill>
                <a:schemeClr val="tx2"/>
              </a:solidFill>
              <a:round/>
            </a:ln>
            <a:effectLst/>
          </c:spPr>
          <c:marker>
            <c:symbol val="none"/>
          </c:marker>
          <c:dLbls>
            <c:dLbl>
              <c:idx val="0"/>
              <c:layout>
                <c:manualLayout>
                  <c:x val="-6.6859580052493442E-2"/>
                  <c:y val="2.234001218059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D9-4801-A800-1804F88DEC23}"/>
                </c:ext>
              </c:extLst>
            </c:dLbl>
            <c:dLbl>
              <c:idx val="2"/>
              <c:layout>
                <c:manualLayout>
                  <c:x val="-4.350992385991722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D9-4801-A800-1804F88DEC2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('MDPH SyS Stim Data'!$B$110,'MDPH SyS Stim Data'!$D$110,'MDPH SyS Stim Data'!$F$110)</c:f>
              <c:numCache>
                <c:formatCode>General</c:formatCode>
                <c:ptCount val="3"/>
                <c:pt idx="0">
                  <c:v>2019</c:v>
                </c:pt>
                <c:pt idx="1">
                  <c:v>2020</c:v>
                </c:pt>
                <c:pt idx="2">
                  <c:v>2021</c:v>
                </c:pt>
              </c:numCache>
              <c:extLst/>
            </c:numRef>
          </c:cat>
          <c:val>
            <c:numRef>
              <c:f>('MDPH SyS Stim Data'!$B$112,'MDPH SyS Stim Data'!$D$112,'MDPH SyS Stim Data'!$F$112)</c:f>
              <c:numCache>
                <c:formatCode>0.00</c:formatCode>
                <c:ptCount val="3"/>
                <c:pt idx="0">
                  <c:v>26.266676988549214</c:v>
                </c:pt>
                <c:pt idx="1">
                  <c:v>33.241087275179225</c:v>
                </c:pt>
                <c:pt idx="2">
                  <c:v>33.256863968153986</c:v>
                </c:pt>
              </c:numCache>
              <c:extLst/>
            </c:numRef>
          </c:val>
          <c:smooth val="0"/>
          <c:extLst>
            <c:ext xmlns:c16="http://schemas.microsoft.com/office/drawing/2014/chart" uri="{C3380CC4-5D6E-409C-BE32-E72D297353CC}">
              <c16:uniqueId val="{00000002-43D9-4801-A800-1804F88DEC23}"/>
            </c:ext>
          </c:extLst>
        </c:ser>
        <c:ser>
          <c:idx val="3"/>
          <c:order val="1"/>
          <c:tx>
            <c:strRef>
              <c:f>'MDPH SyS Stim Data'!$A$114</c:f>
              <c:strCache>
                <c:ptCount val="1"/>
                <c:pt idx="0">
                  <c:v>Hispanic</c:v>
                </c:pt>
              </c:strCache>
            </c:strRef>
          </c:tx>
          <c:spPr>
            <a:ln w="22225" cap="rnd">
              <a:solidFill>
                <a:srgbClr val="EB1351"/>
              </a:solidFill>
              <a:round/>
            </a:ln>
            <a:effectLst/>
          </c:spPr>
          <c:marker>
            <c:symbol val="none"/>
          </c:marker>
          <c:dLbls>
            <c:dLbl>
              <c:idx val="0"/>
              <c:layout>
                <c:manualLayout>
                  <c:x val="-6.6295858850976955E-2"/>
                  <c:y val="-4.43800274334539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D9-4801-A800-1804F88DEC23}"/>
                </c:ext>
              </c:extLst>
            </c:dLbl>
            <c:dLbl>
              <c:idx val="2"/>
              <c:layout>
                <c:manualLayout>
                  <c:x val="-4.3509923859917227E-3"/>
                  <c:y val="-3.97898469469438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D9-4801-A800-1804F88DEC2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('MDPH SyS Stim Data'!$B$110,'MDPH SyS Stim Data'!$D$110,'MDPH SyS Stim Data'!$F$110)</c:f>
              <c:numCache>
                <c:formatCode>General</c:formatCode>
                <c:ptCount val="3"/>
                <c:pt idx="0">
                  <c:v>2019</c:v>
                </c:pt>
                <c:pt idx="1">
                  <c:v>2020</c:v>
                </c:pt>
                <c:pt idx="2">
                  <c:v>2021</c:v>
                </c:pt>
              </c:numCache>
              <c:extLst/>
            </c:numRef>
          </c:cat>
          <c:val>
            <c:numRef>
              <c:f>('MDPH SyS Stim Data'!$B$114,'MDPH SyS Stim Data'!$D$114,'MDPH SyS Stim Data'!$F$114)</c:f>
              <c:numCache>
                <c:formatCode>0.00</c:formatCode>
                <c:ptCount val="3"/>
                <c:pt idx="0">
                  <c:v>27.737616563741238</c:v>
                </c:pt>
                <c:pt idx="1">
                  <c:v>30.507306387280636</c:v>
                </c:pt>
                <c:pt idx="2">
                  <c:v>27.898199137409957</c:v>
                </c:pt>
              </c:numCache>
              <c:extLst/>
            </c:numRef>
          </c:val>
          <c:smooth val="0"/>
          <c:extLst>
            <c:ext xmlns:c16="http://schemas.microsoft.com/office/drawing/2014/chart" uri="{C3380CC4-5D6E-409C-BE32-E72D297353CC}">
              <c16:uniqueId val="{00000005-43D9-4801-A800-1804F88DEC23}"/>
            </c:ext>
          </c:extLst>
        </c:ser>
        <c:ser>
          <c:idx val="0"/>
          <c:order val="2"/>
          <c:tx>
            <c:strRef>
              <c:f>'MDPH SyS Stim Data'!$A$111</c:f>
              <c:strCache>
                <c:ptCount val="1"/>
                <c:pt idx="0">
                  <c:v>White, NH</c:v>
                </c:pt>
              </c:strCache>
            </c:strRef>
          </c:tx>
          <c:spPr>
            <a:ln w="22225" cap="rnd">
              <a:solidFill>
                <a:srgbClr val="9B80D6"/>
              </a:solidFill>
              <a:round/>
            </a:ln>
            <a:effectLst/>
          </c:spPr>
          <c:marker>
            <c:symbol val="none"/>
          </c:marker>
          <c:dLbls>
            <c:dLbl>
              <c:idx val="0"/>
              <c:layout>
                <c:manualLayout>
                  <c:x val="-6.5007728200641587E-2"/>
                  <c:y val="-4.39364296109253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3D9-4801-A800-1804F88DEC23}"/>
                </c:ext>
              </c:extLst>
            </c:dLbl>
            <c:dLbl>
              <c:idx val="2"/>
              <c:layout>
                <c:manualLayout>
                  <c:x val="-4.350992385991722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D9-4801-A800-1804F88DEC2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('MDPH SyS Stim Data'!$B$110,'MDPH SyS Stim Data'!$D$110,'MDPH SyS Stim Data'!$F$110)</c:f>
              <c:numCache>
                <c:formatCode>General</c:formatCode>
                <c:ptCount val="3"/>
                <c:pt idx="0">
                  <c:v>2019</c:v>
                </c:pt>
                <c:pt idx="1">
                  <c:v>2020</c:v>
                </c:pt>
                <c:pt idx="2">
                  <c:v>2021</c:v>
                </c:pt>
              </c:numCache>
              <c:extLst/>
            </c:numRef>
          </c:cat>
          <c:val>
            <c:numRef>
              <c:f>('MDPH SyS Stim Data'!$B$111,'MDPH SyS Stim Data'!$D$111,'MDPH SyS Stim Data'!$F$111)</c:f>
              <c:numCache>
                <c:formatCode>0.00</c:formatCode>
                <c:ptCount val="3"/>
                <c:pt idx="0">
                  <c:v>13.59</c:v>
                </c:pt>
                <c:pt idx="1">
                  <c:v>19.424795690206846</c:v>
                </c:pt>
                <c:pt idx="2">
                  <c:v>14.709820234996407</c:v>
                </c:pt>
              </c:numCache>
              <c:extLst/>
            </c:numRef>
          </c:val>
          <c:smooth val="0"/>
          <c:extLst>
            <c:ext xmlns:c16="http://schemas.microsoft.com/office/drawing/2014/chart" uri="{C3380CC4-5D6E-409C-BE32-E72D297353CC}">
              <c16:uniqueId val="{00000008-43D9-4801-A800-1804F88DEC23}"/>
            </c:ext>
          </c:extLst>
        </c:ser>
        <c:ser>
          <c:idx val="2"/>
          <c:order val="3"/>
          <c:tx>
            <c:strRef>
              <c:f>'MDPH SyS Stim Data'!$A$113</c:f>
              <c:strCache>
                <c:ptCount val="1"/>
                <c:pt idx="0">
                  <c:v>Asian, NH</c:v>
                </c:pt>
              </c:strCache>
            </c:strRef>
          </c:tx>
          <c:spPr>
            <a:ln w="22225" cap="rnd">
              <a:solidFill>
                <a:srgbClr val="FFC000"/>
              </a:solidFill>
              <a:round/>
            </a:ln>
            <a:effectLst/>
          </c:spPr>
          <c:marker>
            <c:symbol val="none"/>
          </c:marker>
          <c:dLbls>
            <c:dLbl>
              <c:idx val="0"/>
              <c:layout>
                <c:manualLayout>
                  <c:x val="-5.8322251385243509E-2"/>
                  <c:y val="-7.95805665050742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3D9-4801-A800-1804F88DEC23}"/>
                </c:ext>
              </c:extLst>
            </c:dLbl>
            <c:dLbl>
              <c:idx val="2"/>
              <c:layout>
                <c:manualLayout>
                  <c:x val="-4.3509923859917227E-3"/>
                  <c:y val="-1.19369540840831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3D9-4801-A800-1804F88DEC2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('MDPH SyS Stim Data'!$B$110,'MDPH SyS Stim Data'!$D$110,'MDPH SyS Stim Data'!$F$110)</c:f>
              <c:numCache>
                <c:formatCode>General</c:formatCode>
                <c:ptCount val="3"/>
                <c:pt idx="0">
                  <c:v>2019</c:v>
                </c:pt>
                <c:pt idx="1">
                  <c:v>2020</c:v>
                </c:pt>
                <c:pt idx="2">
                  <c:v>2021</c:v>
                </c:pt>
              </c:numCache>
              <c:extLst/>
            </c:numRef>
          </c:cat>
          <c:val>
            <c:numRef>
              <c:f>('MDPH SyS Stim Data'!$B$113,'MDPH SyS Stim Data'!$D$113,'MDPH SyS Stim Data'!$F$113)</c:f>
              <c:numCache>
                <c:formatCode>0.00</c:formatCode>
                <c:ptCount val="3"/>
                <c:pt idx="0">
                  <c:v>2.6</c:v>
                </c:pt>
                <c:pt idx="1">
                  <c:v>2.8986227555363255</c:v>
                </c:pt>
                <c:pt idx="2">
                  <c:v>2.1838318847436908</c:v>
                </c:pt>
              </c:numCache>
              <c:extLst/>
            </c:numRef>
          </c:val>
          <c:smooth val="0"/>
          <c:extLst>
            <c:ext xmlns:c16="http://schemas.microsoft.com/office/drawing/2014/chart" uri="{C3380CC4-5D6E-409C-BE32-E72D297353CC}">
              <c16:uniqueId val="{0000000B-43D9-4801-A800-1804F88DEC23}"/>
            </c:ext>
          </c:extLst>
        </c:ser>
        <c:dLbls>
          <c:showLegendKey val="0"/>
          <c:showVal val="0"/>
          <c:showCatName val="0"/>
          <c:showSerName val="0"/>
          <c:showPercent val="0"/>
          <c:showBubbleSize val="0"/>
        </c:dLbls>
        <c:smooth val="0"/>
        <c:axId val="775770120"/>
        <c:axId val="775774712"/>
      </c:lineChart>
      <c:catAx>
        <c:axId val="77577012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t>Year of ED Visit</a:t>
                </a:r>
              </a:p>
            </c:rich>
          </c:tx>
          <c:layout>
            <c:manualLayout>
              <c:xMode val="edge"/>
              <c:yMode val="edge"/>
              <c:x val="0.45711461067366577"/>
              <c:y val="0.78998950010752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75774712"/>
        <c:crosses val="autoZero"/>
        <c:auto val="1"/>
        <c:lblAlgn val="ctr"/>
        <c:lblOffset val="100"/>
        <c:noMultiLvlLbl val="0"/>
      </c:catAx>
      <c:valAx>
        <c:axId val="77577471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t>Age-Adjusted Rate per</a:t>
                </a:r>
              </a:p>
              <a:p>
                <a:pPr>
                  <a:defRPr sz="1200" b="1"/>
                </a:pPr>
                <a:r>
                  <a:rPr lang="en-US" sz="1200" b="1"/>
                  <a:t>100,000 Residents</a:t>
                </a:r>
              </a:p>
            </c:rich>
          </c:tx>
          <c:layout>
            <c:manualLayout>
              <c:xMode val="edge"/>
              <c:yMode val="edge"/>
              <c:x val="2.7456984543598718E-3"/>
              <c:y val="0.210637624982768"/>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75770120"/>
        <c:crosses val="autoZero"/>
        <c:crossBetween val="between"/>
      </c:valAx>
      <c:spPr>
        <a:noFill/>
        <a:ln>
          <a:noFill/>
        </a:ln>
        <a:effectLst/>
      </c:spPr>
    </c:plotArea>
    <c:legend>
      <c:legendPos val="t"/>
      <c:layout>
        <c:manualLayout>
          <c:xMode val="edge"/>
          <c:yMode val="edge"/>
          <c:x val="0.24816477107028292"/>
          <c:y val="0.18070971440605585"/>
          <c:w val="0.50940463692038496"/>
          <c:h val="0.1430634868724476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100">
          <a:solidFill>
            <a:schemeClr val="tx1"/>
          </a:solidFill>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1062992125984"/>
          <c:y val="0.18308450231465295"/>
          <c:w val="0.81618328958880149"/>
          <c:h val="0.49237178500999984"/>
        </c:manualLayout>
      </c:layout>
      <c:lineChart>
        <c:grouping val="standard"/>
        <c:varyColors val="0"/>
        <c:ser>
          <c:idx val="0"/>
          <c:order val="0"/>
          <c:tx>
            <c:strRef>
              <c:f>'Figure 5 '!$C$3</c:f>
              <c:strCache>
                <c:ptCount val="1"/>
                <c:pt idx="0">
                  <c:v>Male</c:v>
                </c:pt>
              </c:strCache>
            </c:strRef>
          </c:tx>
          <c:spPr>
            <a:ln w="25400" cap="rnd" cmpd="sng" algn="ctr">
              <a:solidFill>
                <a:srgbClr val="242852"/>
              </a:solidFill>
              <a:prstDash val="solid"/>
              <a:round/>
            </a:ln>
            <a:effectLst/>
          </c:spPr>
          <c:marker>
            <c:symbol val="none"/>
          </c:marker>
          <c:dLbls>
            <c:dLbl>
              <c:idx val="0"/>
              <c:layout>
                <c:manualLayout>
                  <c:x val="-4.0945465150189563E-2"/>
                  <c:y val="-2.0989437966081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76-4A72-8D75-11D1ED4D56C0}"/>
                </c:ext>
              </c:extLst>
            </c:dLbl>
            <c:dLbl>
              <c:idx val="21"/>
              <c:layout>
                <c:manualLayout>
                  <c:x val="-8.5575969670459214E-3"/>
                  <c:y val="-2.832356045636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76-4A72-8D75-11D1ED4D56C0}"/>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'Figure 5 '!$A$4:$A$25</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'Figure 5 '!$C$4:$C$25</c:f>
              <c:numCache>
                <c:formatCode>General</c:formatCode>
                <c:ptCount val="22"/>
                <c:pt idx="0">
                  <c:v>4.03</c:v>
                </c:pt>
                <c:pt idx="1">
                  <c:v>4.88</c:v>
                </c:pt>
                <c:pt idx="2">
                  <c:v>5.47</c:v>
                </c:pt>
                <c:pt idx="3">
                  <c:v>7.59</c:v>
                </c:pt>
                <c:pt idx="4">
                  <c:v>5.76</c:v>
                </c:pt>
                <c:pt idx="5">
                  <c:v>6.89</c:v>
                </c:pt>
                <c:pt idx="6">
                  <c:v>8.73</c:v>
                </c:pt>
                <c:pt idx="7">
                  <c:v>8.0500000000000007</c:v>
                </c:pt>
                <c:pt idx="8">
                  <c:v>6.15</c:v>
                </c:pt>
                <c:pt idx="9">
                  <c:v>5.83</c:v>
                </c:pt>
                <c:pt idx="10">
                  <c:v>5.24</c:v>
                </c:pt>
                <c:pt idx="11">
                  <c:v>6.43</c:v>
                </c:pt>
                <c:pt idx="12">
                  <c:v>6.12</c:v>
                </c:pt>
                <c:pt idx="13">
                  <c:v>7.66</c:v>
                </c:pt>
                <c:pt idx="14">
                  <c:v>9.9700000000000006</c:v>
                </c:pt>
                <c:pt idx="15">
                  <c:v>12.77</c:v>
                </c:pt>
                <c:pt idx="16">
                  <c:v>16.91</c:v>
                </c:pt>
                <c:pt idx="17">
                  <c:v>19.36</c:v>
                </c:pt>
                <c:pt idx="18">
                  <c:v>19.16</c:v>
                </c:pt>
                <c:pt idx="19">
                  <c:v>21.05</c:v>
                </c:pt>
                <c:pt idx="20">
                  <c:v>25.34</c:v>
                </c:pt>
                <c:pt idx="21">
                  <c:v>30.16</c:v>
                </c:pt>
              </c:numCache>
            </c:numRef>
          </c:val>
          <c:smooth val="0"/>
          <c:extLst>
            <c:ext xmlns:c16="http://schemas.microsoft.com/office/drawing/2014/chart" uri="{C3380CC4-5D6E-409C-BE32-E72D297353CC}">
              <c16:uniqueId val="{00000002-A776-4A72-8D75-11D1ED4D56C0}"/>
            </c:ext>
          </c:extLst>
        </c:ser>
        <c:ser>
          <c:idx val="1"/>
          <c:order val="1"/>
          <c:tx>
            <c:strRef>
              <c:f>'Figure 5 '!$E$3</c:f>
              <c:strCache>
                <c:ptCount val="1"/>
                <c:pt idx="0">
                  <c:v>Female</c:v>
                </c:pt>
              </c:strCache>
            </c:strRef>
          </c:tx>
          <c:spPr>
            <a:ln w="25400" cap="rnd" cmpd="sng" algn="ctr">
              <a:solidFill>
                <a:srgbClr val="8EB4E3"/>
              </a:solidFill>
              <a:prstDash val="solid"/>
              <a:round/>
            </a:ln>
            <a:effectLst/>
          </c:spPr>
          <c:marker>
            <c:symbol val="none"/>
          </c:marker>
          <c:dLbls>
            <c:dLbl>
              <c:idx val="0"/>
              <c:layout>
                <c:manualLayout>
                  <c:x val="-4.279731700204141E-2"/>
                  <c:y val="2.39540426740056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76-4A72-8D75-11D1ED4D56C0}"/>
                </c:ext>
              </c:extLst>
            </c:dLbl>
            <c:dLbl>
              <c:idx val="21"/>
              <c:layout>
                <c:manualLayout>
                  <c:x val="-3.4759405074365705E-3"/>
                  <c:y val="-3.24132862281427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76-4A72-8D75-11D1ED4D56C0}"/>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'Figure 5 '!$A$4:$A$25</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'Figure 5 '!$E$4:$E$25</c:f>
              <c:numCache>
                <c:formatCode>General</c:formatCode>
                <c:ptCount val="22"/>
                <c:pt idx="0">
                  <c:v>1.79</c:v>
                </c:pt>
                <c:pt idx="1">
                  <c:v>1.85</c:v>
                </c:pt>
                <c:pt idx="2">
                  <c:v>2.17</c:v>
                </c:pt>
                <c:pt idx="3">
                  <c:v>2.39</c:v>
                </c:pt>
                <c:pt idx="4">
                  <c:v>2.2000000000000002</c:v>
                </c:pt>
                <c:pt idx="5">
                  <c:v>2.73</c:v>
                </c:pt>
                <c:pt idx="6">
                  <c:v>2.62</c:v>
                </c:pt>
                <c:pt idx="7">
                  <c:v>2.92</c:v>
                </c:pt>
                <c:pt idx="8">
                  <c:v>2.33</c:v>
                </c:pt>
                <c:pt idx="9">
                  <c:v>2.14</c:v>
                </c:pt>
                <c:pt idx="10">
                  <c:v>1.7</c:v>
                </c:pt>
                <c:pt idx="11">
                  <c:v>2.48</c:v>
                </c:pt>
                <c:pt idx="12">
                  <c:v>2.33</c:v>
                </c:pt>
                <c:pt idx="13">
                  <c:v>3.08</c:v>
                </c:pt>
                <c:pt idx="14">
                  <c:v>4.2300000000000004</c:v>
                </c:pt>
                <c:pt idx="15">
                  <c:v>4.55</c:v>
                </c:pt>
                <c:pt idx="16">
                  <c:v>5.32</c:v>
                </c:pt>
                <c:pt idx="17">
                  <c:v>6.5</c:v>
                </c:pt>
                <c:pt idx="18">
                  <c:v>6.82</c:v>
                </c:pt>
                <c:pt idx="19">
                  <c:v>7.24</c:v>
                </c:pt>
                <c:pt idx="20">
                  <c:v>9.6199999999999992</c:v>
                </c:pt>
                <c:pt idx="21">
                  <c:v>11.41</c:v>
                </c:pt>
              </c:numCache>
            </c:numRef>
          </c:val>
          <c:smooth val="0"/>
          <c:extLst>
            <c:ext xmlns:c16="http://schemas.microsoft.com/office/drawing/2014/chart" uri="{C3380CC4-5D6E-409C-BE32-E72D297353CC}">
              <c16:uniqueId val="{00000005-A776-4A72-8D75-11D1ED4D56C0}"/>
            </c:ext>
          </c:extLst>
        </c:ser>
        <c:dLbls>
          <c:showLegendKey val="0"/>
          <c:showVal val="0"/>
          <c:showCatName val="0"/>
          <c:showSerName val="0"/>
          <c:showPercent val="0"/>
          <c:showBubbleSize val="0"/>
        </c:dLbls>
        <c:smooth val="0"/>
        <c:axId val="303744512"/>
        <c:axId val="303746048"/>
      </c:lineChart>
      <c:catAx>
        <c:axId val="30374451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a:t>Year of Death</a:t>
                </a:r>
              </a:p>
            </c:rich>
          </c:tx>
          <c:layout>
            <c:manualLayout>
              <c:xMode val="edge"/>
              <c:yMode val="edge"/>
              <c:x val="0.45042009332166821"/>
              <c:y val="0.7989772870309505"/>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ysClr val="window" lastClr="FFFFFF">
                <a:lumMod val="75000"/>
              </a:sys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03746048"/>
        <c:crosses val="autoZero"/>
        <c:auto val="1"/>
        <c:lblAlgn val="ctr"/>
        <c:lblOffset val="100"/>
        <c:noMultiLvlLbl val="0"/>
      </c:catAx>
      <c:valAx>
        <c:axId val="303746048"/>
        <c:scaling>
          <c:orientation val="minMax"/>
        </c:scaling>
        <c:delete val="0"/>
        <c:axPos val="l"/>
        <c:majorGridlines>
          <c:spPr>
            <a:ln w="9525" cap="flat" cmpd="sng" algn="ctr">
              <a:noFill/>
              <a:prstDash val="solid"/>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a:latin typeface="Arial" panose="020B0604020202020204" pitchFamily="34" charset="0"/>
                    <a:cs typeface="Arial" panose="020B0604020202020204" pitchFamily="34" charset="0"/>
                  </a:rPr>
                  <a:t>Age Adjusted Rate</a:t>
                </a:r>
              </a:p>
              <a:p>
                <a:pPr>
                  <a:defRPr sz="1200"/>
                </a:pPr>
                <a:r>
                  <a:rPr lang="en-US" sz="1200">
                    <a:latin typeface="Arial" panose="020B0604020202020204" pitchFamily="34" charset="0"/>
                    <a:cs typeface="Arial" panose="020B0604020202020204" pitchFamily="34" charset="0"/>
                  </a:rPr>
                  <a:t>per 100,000</a:t>
                </a:r>
              </a:p>
            </c:rich>
          </c:tx>
          <c:layout>
            <c:manualLayout>
              <c:xMode val="edge"/>
              <c:yMode val="edge"/>
              <c:x val="8.0365995917177028E-3"/>
              <c:y val="0.1587121159144627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1">
                <a:lumMod val="8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03744512"/>
        <c:crosses val="autoZero"/>
        <c:crossBetween val="between"/>
      </c:valAx>
      <c:spPr>
        <a:solidFill>
          <a:schemeClr val="bg1"/>
        </a:solidFill>
        <a:ln>
          <a:noFill/>
        </a:ln>
        <a:effectLst/>
      </c:spPr>
    </c:plotArea>
    <c:legend>
      <c:legendPos val="tr"/>
      <c:layout>
        <c:manualLayout>
          <c:xMode val="edge"/>
          <c:yMode val="edge"/>
          <c:x val="0.37408938466025082"/>
          <c:y val="0.19949216147341864"/>
          <c:w val="0.23582862497901746"/>
          <c:h val="0.1343712319608547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prstDash val="solid"/>
      <a:round/>
    </a:ln>
    <a:effectLst/>
  </c:spPr>
  <c:txPr>
    <a:bodyPr/>
    <a:lstStyle/>
    <a:p>
      <a:pPr>
        <a:defRPr sz="1100" baseline="0">
          <a:latin typeface="+mn-lt"/>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0.02915</cdr:x>
      <cdr:y>0.92426</cdr:y>
    </cdr:from>
    <cdr:to>
      <cdr:x>0.94146</cdr:x>
      <cdr:y>1</cdr:y>
    </cdr:to>
    <cdr:sp macro="" textlink="">
      <cdr:nvSpPr>
        <cdr:cNvPr id="2" name="TextBox 1"/>
        <cdr:cNvSpPr txBox="1"/>
      </cdr:nvSpPr>
      <cdr:spPr>
        <a:xfrm xmlns:a="http://schemas.openxmlformats.org/drawingml/2006/main">
          <a:off x="199892" y="2655735"/>
          <a:ext cx="6256043" cy="2176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a:effectLst/>
              <a:latin typeface="+mn-lt"/>
              <a:ea typeface="+mn-ea"/>
              <a:cs typeface="+mn-cs"/>
            </a:rPr>
            <a:t>Notes: These deaths may include substances in addition to stimulants or opioids </a:t>
          </a:r>
        </a:p>
        <a:p xmlns:a="http://schemas.openxmlformats.org/drawingml/2006/main">
          <a:endParaRPr lang="en-US" sz="1100"/>
        </a:p>
      </cdr:txBody>
    </cdr:sp>
  </cdr:relSizeAnchor>
</c:userShapes>
</file>

<file path=word/drawings/drawing10.xml><?xml version="1.0" encoding="utf-8"?>
<c:userShapes xmlns:c="http://schemas.openxmlformats.org/drawingml/2006/chart">
  <cdr:relSizeAnchor xmlns:cdr="http://schemas.openxmlformats.org/drawingml/2006/chartDrawing">
    <cdr:from>
      <cdr:x>0.70013</cdr:x>
      <cdr:y>0.48131</cdr:y>
    </cdr:from>
    <cdr:to>
      <cdr:x>0.72932</cdr:x>
      <cdr:y>0.55572</cdr:y>
    </cdr:to>
    <cdr:sp macro="" textlink="">
      <cdr:nvSpPr>
        <cdr:cNvPr id="2" name="TextBox 1">
          <a:extLst xmlns:a="http://schemas.openxmlformats.org/drawingml/2006/main">
            <a:ext uri="{FF2B5EF4-FFF2-40B4-BE49-F238E27FC236}">
              <a16:creationId xmlns:a16="http://schemas.microsoft.com/office/drawing/2014/main" id="{01080BA3-A1CC-48C6-A6BD-7772DBB3A151}"/>
            </a:ext>
          </a:extLst>
        </cdr:cNvPr>
        <cdr:cNvSpPr txBox="1"/>
      </cdr:nvSpPr>
      <cdr:spPr>
        <a:xfrm xmlns:a="http://schemas.openxmlformats.org/drawingml/2006/main">
          <a:off x="4801492" y="1428825"/>
          <a:ext cx="200185" cy="2208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a:t>*</a:t>
          </a:r>
        </a:p>
      </cdr:txBody>
    </cdr:sp>
  </cdr:relSizeAnchor>
  <cdr:relSizeAnchor xmlns:cdr="http://schemas.openxmlformats.org/drawingml/2006/chartDrawing">
    <cdr:from>
      <cdr:x>0.27775</cdr:x>
      <cdr:y>0.7546</cdr:y>
    </cdr:from>
    <cdr:to>
      <cdr:x>0.35467</cdr:x>
      <cdr:y>0.81153</cdr:y>
    </cdr:to>
    <cdr:sp macro="" textlink="">
      <cdr:nvSpPr>
        <cdr:cNvPr id="3" name="TextBox 1">
          <a:extLst xmlns:a="http://schemas.openxmlformats.org/drawingml/2006/main">
            <a:ext uri="{FF2B5EF4-FFF2-40B4-BE49-F238E27FC236}">
              <a16:creationId xmlns:a16="http://schemas.microsoft.com/office/drawing/2014/main" id="{C4887213-5360-4DE2-86B2-74824E4846DF}"/>
            </a:ext>
          </a:extLst>
        </cdr:cNvPr>
        <cdr:cNvSpPr txBox="1"/>
      </cdr:nvSpPr>
      <cdr:spPr>
        <a:xfrm xmlns:a="http://schemas.openxmlformats.org/drawingml/2006/main">
          <a:off x="1680455" y="2047018"/>
          <a:ext cx="465388" cy="1544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sz="800"/>
        </a:p>
      </cdr:txBody>
    </cdr:sp>
  </cdr:relSizeAnchor>
  <cdr:relSizeAnchor xmlns:cdr="http://schemas.openxmlformats.org/drawingml/2006/chartDrawing">
    <cdr:from>
      <cdr:x>0.32124</cdr:x>
      <cdr:y>0.48248</cdr:y>
    </cdr:from>
    <cdr:to>
      <cdr:x>0.34815</cdr:x>
      <cdr:y>0.57887</cdr:y>
    </cdr:to>
    <cdr:sp macro="" textlink="">
      <cdr:nvSpPr>
        <cdr:cNvPr id="5" name="TextBox 1">
          <a:extLst xmlns:a="http://schemas.openxmlformats.org/drawingml/2006/main">
            <a:ext uri="{FF2B5EF4-FFF2-40B4-BE49-F238E27FC236}">
              <a16:creationId xmlns:a16="http://schemas.microsoft.com/office/drawing/2014/main" id="{C4887213-5360-4DE2-86B2-74824E4846DF}"/>
            </a:ext>
          </a:extLst>
        </cdr:cNvPr>
        <cdr:cNvSpPr txBox="1"/>
      </cdr:nvSpPr>
      <cdr:spPr>
        <a:xfrm xmlns:a="http://schemas.openxmlformats.org/drawingml/2006/main">
          <a:off x="2203059" y="1432293"/>
          <a:ext cx="184549" cy="2861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600"/>
            <a:t>*</a:t>
          </a:r>
        </a:p>
      </cdr:txBody>
    </cdr:sp>
  </cdr:relSizeAnchor>
  <cdr:relSizeAnchor xmlns:cdr="http://schemas.openxmlformats.org/drawingml/2006/chartDrawing">
    <cdr:from>
      <cdr:x>0.1102</cdr:x>
      <cdr:y>0.0128</cdr:y>
    </cdr:from>
    <cdr:to>
      <cdr:x>0.89256</cdr:x>
      <cdr:y>0.21311</cdr:y>
    </cdr:to>
    <cdr:sp macro="" textlink="">
      <cdr:nvSpPr>
        <cdr:cNvPr id="6" name="TextBox 3">
          <a:extLst xmlns:a="http://schemas.openxmlformats.org/drawingml/2006/main">
            <a:ext uri="{FF2B5EF4-FFF2-40B4-BE49-F238E27FC236}">
              <a16:creationId xmlns:a16="http://schemas.microsoft.com/office/drawing/2014/main" id="{C9F9FD3E-5264-4786-8B45-79A088EF4BCA}"/>
            </a:ext>
          </a:extLst>
        </cdr:cNvPr>
        <cdr:cNvSpPr txBox="1"/>
      </cdr:nvSpPr>
      <cdr:spPr>
        <a:xfrm xmlns:a="http://schemas.openxmlformats.org/drawingml/2006/main">
          <a:off x="1165073" y="46482"/>
          <a:ext cx="8271696" cy="7274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algn="ctr" defTabSz="914400" rtl="0" eaLnBrk="1" fontAlgn="auto" latinLnBrk="0" hangingPunct="1">
            <a:lnSpc>
              <a:spcPct val="100000"/>
            </a:lnSpc>
            <a:spcBef>
              <a:spcPts val="0"/>
            </a:spcBef>
            <a:spcAft>
              <a:spcPts val="0"/>
            </a:spcAft>
            <a:buClrTx/>
            <a:buSzTx/>
            <a:buFontTx/>
            <a:buNone/>
            <a:tabLst/>
            <a:defRPr/>
          </a:pPr>
          <a:r>
            <a:rPr lang="en-US" sz="1200" b="1" i="0" baseline="0">
              <a:effectLst/>
              <a:latin typeface="Arial" panose="020B0604020202020204" pitchFamily="34" charset="0"/>
              <a:ea typeface="+mn-ea"/>
              <a:cs typeface="Arial" panose="020B0604020202020204" pitchFamily="34" charset="0"/>
            </a:rPr>
            <a:t>Figure 15: Rate of Stimulant-Related Deaths by County,</a:t>
          </a:r>
        </a:p>
        <a:p xmlns:a="http://schemas.openxmlformats.org/drawingml/2006/main">
          <a:pPr marL="0" marR="0" lvl="0" indent="0" algn="ctr" defTabSz="914400" rtl="0" eaLnBrk="1" fontAlgn="auto" latinLnBrk="0" hangingPunct="1">
            <a:lnSpc>
              <a:spcPct val="100000"/>
            </a:lnSpc>
            <a:spcBef>
              <a:spcPts val="0"/>
            </a:spcBef>
            <a:spcAft>
              <a:spcPts val="0"/>
            </a:spcAft>
            <a:buClrTx/>
            <a:buSzTx/>
            <a:buFontTx/>
            <a:buNone/>
            <a:tabLst/>
            <a:defRPr/>
          </a:pPr>
          <a:r>
            <a:rPr lang="en-US" sz="1200" b="1" i="0" baseline="0">
              <a:effectLst/>
              <a:latin typeface="Arial" panose="020B0604020202020204" pitchFamily="34" charset="0"/>
              <a:ea typeface="+mn-ea"/>
              <a:cs typeface="Arial" panose="020B0604020202020204" pitchFamily="34" charset="0"/>
            </a:rPr>
            <a:t>Massachusetts Residents: 2018-2021</a:t>
          </a:r>
          <a:endParaRPr lang="en-US" sz="1200" b="1">
            <a:effectLst/>
            <a:latin typeface="Arial" panose="020B0604020202020204" pitchFamily="34" charset="0"/>
            <a:cs typeface="Arial" panose="020B0604020202020204" pitchFamily="34" charset="0"/>
          </a:endParaRPr>
        </a:p>
        <a:p xmlns:a="http://schemas.openxmlformats.org/drawingml/2006/main">
          <a:pPr algn="ctr"/>
          <a:endParaRPr lang="en-US" sz="1100"/>
        </a:p>
      </cdr:txBody>
    </cdr:sp>
  </cdr:relSizeAnchor>
  <cdr:relSizeAnchor xmlns:cdr="http://schemas.openxmlformats.org/drawingml/2006/chartDrawing">
    <cdr:from>
      <cdr:x>0</cdr:x>
      <cdr:y>0.85891</cdr:y>
    </cdr:from>
    <cdr:to>
      <cdr:x>0.99535</cdr:x>
      <cdr:y>1</cdr:y>
    </cdr:to>
    <cdr:sp macro="" textlink="">
      <cdr:nvSpPr>
        <cdr:cNvPr id="7" name="TextBox 4">
          <a:extLst xmlns:a="http://schemas.openxmlformats.org/drawingml/2006/main">
            <a:ext uri="{FF2B5EF4-FFF2-40B4-BE49-F238E27FC236}">
              <a16:creationId xmlns:a16="http://schemas.microsoft.com/office/drawing/2014/main" id="{54AAD879-18E4-481D-B721-6CCD0A1E1744}"/>
            </a:ext>
          </a:extLst>
        </cdr:cNvPr>
        <cdr:cNvSpPr txBox="1"/>
      </cdr:nvSpPr>
      <cdr:spPr>
        <a:xfrm xmlns:a="http://schemas.openxmlformats.org/drawingml/2006/main">
          <a:off x="0" y="2549769"/>
          <a:ext cx="6826110" cy="4188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US" sz="900">
              <a:latin typeface="Arial" panose="020B0604020202020204" pitchFamily="34" charset="0"/>
              <a:cs typeface="Arial" panose="020B0604020202020204" pitchFamily="34" charset="0"/>
            </a:rPr>
            <a:t>Notes:</a:t>
          </a:r>
          <a:r>
            <a:rPr lang="en-US" sz="900" baseline="0">
              <a:latin typeface="Arial" panose="020B0604020202020204" pitchFamily="34" charset="0"/>
              <a:cs typeface="Arial" panose="020B0604020202020204" pitchFamily="34" charset="0"/>
            </a:rPr>
            <a:t> </a:t>
          </a:r>
          <a:r>
            <a:rPr lang="en-US" sz="900">
              <a:latin typeface="Arial" panose="020B0604020202020204" pitchFamily="34" charset="0"/>
              <a:cs typeface="Arial" panose="020B0604020202020204" pitchFamily="34" charset="0"/>
            </a:rPr>
            <a:t>* indicates value</a:t>
          </a:r>
          <a:r>
            <a:rPr lang="en-US" sz="900" baseline="0">
              <a:latin typeface="Arial" panose="020B0604020202020204" pitchFamily="34" charset="0"/>
              <a:cs typeface="Arial" panose="020B0604020202020204" pitchFamily="34" charset="0"/>
            </a:rPr>
            <a:t> suppresed. The rate cannot be calculated because the count is between 1 - 4. Rate calculations based on death counts less than 5 are excluded due to instability. </a:t>
          </a:r>
          <a:endParaRPr lang="en-US" sz="900">
            <a:latin typeface="Arial" panose="020B0604020202020204" pitchFamily="34" charset="0"/>
            <a:cs typeface="Arial" panose="020B0604020202020204" pitchFamily="34" charset="0"/>
          </a:endParaRPr>
        </a:p>
        <a:p xmlns:a="http://schemas.openxmlformats.org/drawingml/2006/main">
          <a:endParaRPr lang="en-US" sz="900" baseline="0"/>
        </a:p>
      </cdr:txBody>
    </cdr:sp>
  </cdr:relSizeAnchor>
</c:userShapes>
</file>

<file path=word/drawings/drawing11.xml><?xml version="1.0" encoding="utf-8"?>
<c:userShapes xmlns:c="http://schemas.openxmlformats.org/drawingml/2006/chart">
  <cdr:relSizeAnchor xmlns:cdr="http://schemas.openxmlformats.org/drawingml/2006/chartDrawing">
    <cdr:from>
      <cdr:x>0.65049</cdr:x>
      <cdr:y>0.48531</cdr:y>
    </cdr:from>
    <cdr:to>
      <cdr:x>0.69964</cdr:x>
      <cdr:y>0.55366</cdr:y>
    </cdr:to>
    <cdr:sp macro="" textlink="">
      <cdr:nvSpPr>
        <cdr:cNvPr id="2" name="TextBox 1">
          <a:extLst xmlns:a="http://schemas.openxmlformats.org/drawingml/2006/main">
            <a:ext uri="{FF2B5EF4-FFF2-40B4-BE49-F238E27FC236}">
              <a16:creationId xmlns:a16="http://schemas.microsoft.com/office/drawing/2014/main" id="{65E94E59-7EB4-434A-A623-722AD9A5D338}"/>
            </a:ext>
          </a:extLst>
        </cdr:cNvPr>
        <cdr:cNvSpPr txBox="1"/>
      </cdr:nvSpPr>
      <cdr:spPr>
        <a:xfrm xmlns:a="http://schemas.openxmlformats.org/drawingml/2006/main" flipH="1">
          <a:off x="4461050" y="1434851"/>
          <a:ext cx="337070" cy="2020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600"/>
            <a:t>*</a:t>
          </a:r>
        </a:p>
      </cdr:txBody>
    </cdr:sp>
  </cdr:relSizeAnchor>
  <cdr:relSizeAnchor xmlns:cdr="http://schemas.openxmlformats.org/drawingml/2006/chartDrawing">
    <cdr:from>
      <cdr:x>0.00602</cdr:x>
      <cdr:y>0.01836</cdr:y>
    </cdr:from>
    <cdr:to>
      <cdr:x>0.02777</cdr:x>
      <cdr:y>0.07444</cdr:y>
    </cdr:to>
    <cdr:sp macro="" textlink="">
      <cdr:nvSpPr>
        <cdr:cNvPr id="3" name="TextBox 1">
          <a:extLst xmlns:a="http://schemas.openxmlformats.org/drawingml/2006/main">
            <a:ext uri="{FF2B5EF4-FFF2-40B4-BE49-F238E27FC236}">
              <a16:creationId xmlns:a16="http://schemas.microsoft.com/office/drawing/2014/main" id="{0BECA588-4DFC-4858-B907-6446653357A5}"/>
            </a:ext>
          </a:extLst>
        </cdr:cNvPr>
        <cdr:cNvSpPr txBox="1"/>
      </cdr:nvSpPr>
      <cdr:spPr>
        <a:xfrm xmlns:a="http://schemas.openxmlformats.org/drawingml/2006/main">
          <a:off x="50800" y="50800"/>
          <a:ext cx="183444" cy="1552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sz="1100"/>
        </a:p>
      </cdr:txBody>
    </cdr:sp>
  </cdr:relSizeAnchor>
  <cdr:relSizeAnchor xmlns:cdr="http://schemas.openxmlformats.org/drawingml/2006/chartDrawing">
    <cdr:from>
      <cdr:x>0.00602</cdr:x>
      <cdr:y>0.01836</cdr:y>
    </cdr:from>
    <cdr:to>
      <cdr:x>0.02777</cdr:x>
      <cdr:y>0.07444</cdr:y>
    </cdr:to>
    <cdr:sp macro="" textlink="">
      <cdr:nvSpPr>
        <cdr:cNvPr id="4" name="TextBox 1">
          <a:extLst xmlns:a="http://schemas.openxmlformats.org/drawingml/2006/main">
            <a:ext uri="{FF2B5EF4-FFF2-40B4-BE49-F238E27FC236}">
              <a16:creationId xmlns:a16="http://schemas.microsoft.com/office/drawing/2014/main" id="{0BECA588-4DFC-4858-B907-6446653357A5}"/>
            </a:ext>
          </a:extLst>
        </cdr:cNvPr>
        <cdr:cNvSpPr txBox="1"/>
      </cdr:nvSpPr>
      <cdr:spPr>
        <a:xfrm xmlns:a="http://schemas.openxmlformats.org/drawingml/2006/main">
          <a:off x="50800" y="50800"/>
          <a:ext cx="183444" cy="1552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sz="1100"/>
        </a:p>
      </cdr:txBody>
    </cdr:sp>
  </cdr:relSizeAnchor>
  <cdr:relSizeAnchor xmlns:cdr="http://schemas.openxmlformats.org/drawingml/2006/chartDrawing">
    <cdr:from>
      <cdr:x>0</cdr:x>
      <cdr:y>0.8631</cdr:y>
    </cdr:from>
    <cdr:to>
      <cdr:x>1</cdr:x>
      <cdr:y>1</cdr:y>
    </cdr:to>
    <cdr:sp macro="" textlink="">
      <cdr:nvSpPr>
        <cdr:cNvPr id="7" name="TextBox 6">
          <a:extLst xmlns:a="http://schemas.openxmlformats.org/drawingml/2006/main">
            <a:ext uri="{FF2B5EF4-FFF2-40B4-BE49-F238E27FC236}">
              <a16:creationId xmlns:a16="http://schemas.microsoft.com/office/drawing/2014/main" id="{4DC2A68B-65FB-4797-A510-1EE541F2BE8E}"/>
            </a:ext>
          </a:extLst>
        </cdr:cNvPr>
        <cdr:cNvSpPr txBox="1"/>
      </cdr:nvSpPr>
      <cdr:spPr>
        <a:xfrm xmlns:a="http://schemas.openxmlformats.org/drawingml/2006/main">
          <a:off x="0" y="2551814"/>
          <a:ext cx="6858000" cy="4047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Notes:</a:t>
          </a:r>
          <a:r>
            <a:rPr lang="en-US" sz="900" baseline="0"/>
            <a:t> </a:t>
          </a:r>
          <a:r>
            <a:rPr lang="en-US" sz="900"/>
            <a:t>* indicates value</a:t>
          </a:r>
          <a:r>
            <a:rPr lang="en-US" sz="900" baseline="0"/>
            <a:t> suppresed. The rate cannot be calculated because the count is between 1 - 4. Rate calculations based on death counts less than 5 are excluded due to instability. </a:t>
          </a:r>
          <a:endParaRPr lang="en-US" sz="900"/>
        </a:p>
      </cdr:txBody>
    </cdr:sp>
  </cdr:relSizeAnchor>
  <cdr:relSizeAnchor xmlns:cdr="http://schemas.openxmlformats.org/drawingml/2006/chartDrawing">
    <cdr:from>
      <cdr:x>0.69341</cdr:x>
      <cdr:y>0.48718</cdr:y>
    </cdr:from>
    <cdr:to>
      <cdr:x>0.71478</cdr:x>
      <cdr:y>0.53745</cdr:y>
    </cdr:to>
    <cdr:sp macro="" textlink="">
      <cdr:nvSpPr>
        <cdr:cNvPr id="6" name="TextBox 5">
          <a:extLst xmlns:a="http://schemas.openxmlformats.org/drawingml/2006/main">
            <a:ext uri="{FF2B5EF4-FFF2-40B4-BE49-F238E27FC236}">
              <a16:creationId xmlns:a16="http://schemas.microsoft.com/office/drawing/2014/main" id="{8A087D6B-4D51-472A-8FF0-448DF7197784}"/>
            </a:ext>
          </a:extLst>
        </cdr:cNvPr>
        <cdr:cNvSpPr txBox="1"/>
      </cdr:nvSpPr>
      <cdr:spPr>
        <a:xfrm xmlns:a="http://schemas.openxmlformats.org/drawingml/2006/main">
          <a:off x="4755416" y="1440370"/>
          <a:ext cx="146556" cy="1486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600"/>
            <a:t>*</a:t>
          </a:r>
        </a:p>
      </cdr:txBody>
    </cdr:sp>
  </cdr:relSizeAnchor>
  <cdr:relSizeAnchor xmlns:cdr="http://schemas.openxmlformats.org/drawingml/2006/chartDrawing">
    <cdr:from>
      <cdr:x>0.11732</cdr:x>
      <cdr:y>0.02061</cdr:y>
    </cdr:from>
    <cdr:to>
      <cdr:x>0.87459</cdr:x>
      <cdr:y>0.20981</cdr:y>
    </cdr:to>
    <cdr:sp macro="" textlink="">
      <cdr:nvSpPr>
        <cdr:cNvPr id="5" name="TextBox 4">
          <a:extLst xmlns:a="http://schemas.openxmlformats.org/drawingml/2006/main">
            <a:ext uri="{FF2B5EF4-FFF2-40B4-BE49-F238E27FC236}">
              <a16:creationId xmlns:a16="http://schemas.microsoft.com/office/drawing/2014/main" id="{A962D450-721D-4C94-A39C-3F7642F8C4C4}"/>
            </a:ext>
          </a:extLst>
        </cdr:cNvPr>
        <cdr:cNvSpPr txBox="1"/>
      </cdr:nvSpPr>
      <cdr:spPr>
        <a:xfrm xmlns:a="http://schemas.openxmlformats.org/drawingml/2006/main">
          <a:off x="804551" y="56543"/>
          <a:ext cx="5193358" cy="5190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algn="ctr" defTabSz="914400" rtl="0" eaLnBrk="1" fontAlgn="auto" latinLnBrk="0" hangingPunct="1">
            <a:lnSpc>
              <a:spcPct val="100000"/>
            </a:lnSpc>
            <a:spcBef>
              <a:spcPts val="0"/>
            </a:spcBef>
            <a:spcAft>
              <a:spcPts val="0"/>
            </a:spcAft>
            <a:buClrTx/>
            <a:buSzTx/>
            <a:buFontTx/>
            <a:buNone/>
            <a:tabLst/>
            <a:defRPr/>
          </a:pPr>
          <a:r>
            <a:rPr lang="en-US" sz="1200" b="1" i="0" baseline="0">
              <a:effectLst/>
              <a:latin typeface="+mn-lt"/>
              <a:ea typeface="+mn-ea"/>
              <a:cs typeface="+mn-cs"/>
            </a:rPr>
            <a:t>Figure 16: Rate of Stimulant-Related Incidents by County, Massachusetts: 2018-2021</a:t>
          </a:r>
          <a:endParaRPr lang="en-US" sz="1200">
            <a:effectLst/>
          </a:endParaRPr>
        </a:p>
        <a:p xmlns:a="http://schemas.openxmlformats.org/drawingml/2006/main">
          <a:pPr algn="ctr"/>
          <a:endParaRPr lang="en-US" sz="1100"/>
        </a:p>
      </cdr:txBody>
    </cdr:sp>
  </cdr:relSizeAnchor>
</c:userShapes>
</file>

<file path=word/drawings/drawing12.xml><?xml version="1.0" encoding="utf-8"?>
<c:userShapes xmlns:c="http://schemas.openxmlformats.org/drawingml/2006/chart">
  <cdr:relSizeAnchor xmlns:cdr="http://schemas.openxmlformats.org/drawingml/2006/chartDrawing">
    <cdr:from>
      <cdr:x>0.12741</cdr:x>
      <cdr:y>0.02214</cdr:y>
    </cdr:from>
    <cdr:to>
      <cdr:x>0.88312</cdr:x>
      <cdr:y>0.26947</cdr:y>
    </cdr:to>
    <cdr:sp macro="" textlink="">
      <cdr:nvSpPr>
        <cdr:cNvPr id="2" name="TextBox 1">
          <a:extLst xmlns:a="http://schemas.openxmlformats.org/drawingml/2006/main">
            <a:ext uri="{FF2B5EF4-FFF2-40B4-BE49-F238E27FC236}">
              <a16:creationId xmlns:a16="http://schemas.microsoft.com/office/drawing/2014/main" id="{BD2425B1-2CEA-451E-815D-B7F6086C8225}"/>
            </a:ext>
          </a:extLst>
        </cdr:cNvPr>
        <cdr:cNvSpPr txBox="1"/>
      </cdr:nvSpPr>
      <cdr:spPr>
        <a:xfrm xmlns:a="http://schemas.openxmlformats.org/drawingml/2006/main">
          <a:off x="873779" y="50601"/>
          <a:ext cx="5182635" cy="5653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r>
            <a:rPr lang="en-US" sz="1200" b="1" i="0" baseline="0">
              <a:effectLst/>
              <a:latin typeface="+mn-lt"/>
              <a:ea typeface="+mn-ea"/>
              <a:cs typeface="+mn-cs"/>
            </a:rPr>
            <a:t>Figure 17: Rate of Stimulant Related ED Visits by County,</a:t>
          </a:r>
        </a:p>
        <a:p xmlns:a="http://schemas.openxmlformats.org/drawingml/2006/main">
          <a:pPr algn="ctr" rtl="0"/>
          <a:r>
            <a:rPr lang="en-US" sz="1200" b="1" i="0" baseline="0">
              <a:effectLst/>
              <a:latin typeface="+mn-lt"/>
              <a:ea typeface="+mn-ea"/>
              <a:cs typeface="+mn-cs"/>
            </a:rPr>
            <a:t>Massachusetts: 2019-2021</a:t>
          </a:r>
          <a:endParaRPr lang="en-US" sz="1200">
            <a:effectLst/>
          </a:endParaRPr>
        </a:p>
        <a:p xmlns:a="http://schemas.openxmlformats.org/drawingml/2006/main">
          <a:pPr algn="ctr"/>
          <a:endParaRPr lang="en-US" sz="900"/>
        </a:p>
      </cdr:txBody>
    </cdr:sp>
  </cdr:relSizeAnchor>
  <cdr:relSizeAnchor xmlns:cdr="http://schemas.openxmlformats.org/drawingml/2006/chartDrawing">
    <cdr:from>
      <cdr:x>0.01206</cdr:x>
      <cdr:y>0.84489</cdr:y>
    </cdr:from>
    <cdr:to>
      <cdr:x>0.97904</cdr:x>
      <cdr:y>1</cdr:y>
    </cdr:to>
    <cdr:sp macro="" textlink="">
      <cdr:nvSpPr>
        <cdr:cNvPr id="3" name="TextBox 6"/>
        <cdr:cNvSpPr txBox="1"/>
      </cdr:nvSpPr>
      <cdr:spPr>
        <a:xfrm xmlns:a="http://schemas.openxmlformats.org/drawingml/2006/main">
          <a:off x="82715" y="1931414"/>
          <a:ext cx="6631549" cy="3545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Notes:</a:t>
          </a:r>
          <a:r>
            <a:rPr lang="en-US" sz="900" baseline="0"/>
            <a:t> </a:t>
          </a:r>
          <a:r>
            <a:rPr lang="en-US" sz="900"/>
            <a:t>* indicates value</a:t>
          </a:r>
          <a:r>
            <a:rPr lang="en-US" sz="900" baseline="0"/>
            <a:t> suppresed. The rate cannot be calculated because the count is between 1 - 4. Rate calculations based on death counts less than 5 are excluded due to instability. </a:t>
          </a:r>
          <a:endParaRPr lang="en-US" sz="900"/>
        </a:p>
      </cdr:txBody>
    </cdr:sp>
  </cdr:relSizeAnchor>
  <cdr:relSizeAnchor xmlns:cdr="http://schemas.openxmlformats.org/drawingml/2006/chartDrawing">
    <cdr:from>
      <cdr:x>0.64821</cdr:x>
      <cdr:y>0.49181</cdr:y>
    </cdr:from>
    <cdr:to>
      <cdr:x>0.69736</cdr:x>
      <cdr:y>0.56527</cdr:y>
    </cdr:to>
    <cdr:sp macro="" textlink="">
      <cdr:nvSpPr>
        <cdr:cNvPr id="4" name="TextBox 1"/>
        <cdr:cNvSpPr txBox="1"/>
      </cdr:nvSpPr>
      <cdr:spPr>
        <a:xfrm xmlns:a="http://schemas.openxmlformats.org/drawingml/2006/main" flipH="1">
          <a:off x="4445436" y="1413150"/>
          <a:ext cx="337071" cy="2110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600"/>
            <a:t>*</a:t>
          </a:r>
        </a:p>
      </cdr:txBody>
    </cdr:sp>
  </cdr:relSizeAnchor>
</c:userShapes>
</file>

<file path=word/drawings/drawing2.xml><?xml version="1.0" encoding="utf-8"?>
<c:userShapes xmlns:c="http://schemas.openxmlformats.org/drawingml/2006/chart">
  <cdr:relSizeAnchor xmlns:cdr="http://schemas.openxmlformats.org/drawingml/2006/chartDrawing">
    <cdr:from>
      <cdr:x>0.05256</cdr:x>
      <cdr:y>0.01236</cdr:y>
    </cdr:from>
    <cdr:to>
      <cdr:x>0.94717</cdr:x>
      <cdr:y>0.17031</cdr:y>
    </cdr:to>
    <cdr:sp macro="" textlink="">
      <cdr:nvSpPr>
        <cdr:cNvPr id="2" name="TextBox 1">
          <a:extLst xmlns:a="http://schemas.openxmlformats.org/drawingml/2006/main">
            <a:ext uri="{FF2B5EF4-FFF2-40B4-BE49-F238E27FC236}">
              <a16:creationId xmlns:a16="http://schemas.microsoft.com/office/drawing/2014/main" id="{C52DFC6D-BC30-4DF5-BB02-AA0BB97156F1}"/>
            </a:ext>
          </a:extLst>
        </cdr:cNvPr>
        <cdr:cNvSpPr txBox="1"/>
      </cdr:nvSpPr>
      <cdr:spPr>
        <a:xfrm xmlns:a="http://schemas.openxmlformats.org/drawingml/2006/main">
          <a:off x="360456" y="40064"/>
          <a:ext cx="6135235" cy="5120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r>
            <a:rPr lang="en-US" sz="1200" b="1" i="0" baseline="0">
              <a:effectLst/>
              <a:latin typeface="+mj-lt"/>
              <a:ea typeface="+mn-ea"/>
              <a:cs typeface="+mn-cs"/>
            </a:rPr>
            <a:t>Figure 4: Count of Stimulant-Related ED Visits and All ED Visits,</a:t>
          </a:r>
        </a:p>
        <a:p xmlns:a="http://schemas.openxmlformats.org/drawingml/2006/main">
          <a:pPr algn="ctr" rtl="0"/>
          <a:r>
            <a:rPr lang="en-US" sz="1200" b="1" i="0" baseline="0">
              <a:effectLst/>
              <a:latin typeface="+mj-lt"/>
              <a:ea typeface="+mn-ea"/>
              <a:cs typeface="+mn-cs"/>
            </a:rPr>
            <a:t>Massachusetts: 2019-2021</a:t>
          </a:r>
          <a:endParaRPr lang="en-US" sz="1200">
            <a:effectLst/>
            <a:latin typeface="+mj-lt"/>
          </a:endParaRPr>
        </a:p>
        <a:p xmlns:a="http://schemas.openxmlformats.org/drawingml/2006/main">
          <a:endParaRPr 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0.37403</cdr:x>
      <cdr:y>0.18029</cdr:y>
    </cdr:from>
    <cdr:to>
      <cdr:x>0.37458</cdr:x>
      <cdr:y>0.54861</cdr:y>
    </cdr:to>
    <cdr:cxnSp macro="">
      <cdr:nvCxnSpPr>
        <cdr:cNvPr id="3" name="Straight Connector 2">
          <a:extLst xmlns:a="http://schemas.openxmlformats.org/drawingml/2006/main">
            <a:ext uri="{FF2B5EF4-FFF2-40B4-BE49-F238E27FC236}">
              <a16:creationId xmlns:a16="http://schemas.microsoft.com/office/drawing/2014/main" id="{1D3D5018-3284-4AF7-9AC9-55C21036DA43}"/>
            </a:ext>
          </a:extLst>
        </cdr:cNvPr>
        <cdr:cNvCxnSpPr/>
      </cdr:nvCxnSpPr>
      <cdr:spPr>
        <a:xfrm xmlns:a="http://schemas.openxmlformats.org/drawingml/2006/main" flipH="1">
          <a:off x="2565070" y="573680"/>
          <a:ext cx="3800" cy="1171993"/>
        </a:xfrm>
        <a:prstGeom xmlns:a="http://schemas.openxmlformats.org/drawingml/2006/main" prst="line">
          <a:avLst/>
        </a:prstGeom>
        <a:ln xmlns:a="http://schemas.openxmlformats.org/drawingml/2006/main">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cdr:x>
      <cdr:y>0.75014</cdr:y>
    </cdr:from>
    <cdr:to>
      <cdr:x>0.9814</cdr:x>
      <cdr:y>0.98624</cdr:y>
    </cdr:to>
    <cdr:sp macro="" textlink="">
      <cdr:nvSpPr>
        <cdr:cNvPr id="2" name="Text Box 19"/>
        <cdr:cNvSpPr txBox="1"/>
      </cdr:nvSpPr>
      <cdr:spPr>
        <a:xfrm xmlns:a="http://schemas.openxmlformats.org/drawingml/2006/main">
          <a:off x="0" y="2386942"/>
          <a:ext cx="6730441" cy="75126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nSpc>
              <a:spcPts val="1200"/>
            </a:lnSpc>
            <a:spcBef>
              <a:spcPts val="0"/>
            </a:spcBef>
            <a:spcAft>
              <a:spcPts val="0"/>
            </a:spcAft>
          </a:pPr>
          <a:r>
            <a:rPr lang="en-US" sz="900">
              <a:solidFill>
                <a:srgbClr val="000000"/>
              </a:solidFill>
              <a:effectLst/>
              <a:latin typeface="Arial" panose="020B0604020202020204" pitchFamily="34" charset="0"/>
              <a:ea typeface="Times New Roman" panose="02020603050405020304" pitchFamily="18" charset="0"/>
              <a:cs typeface="Arial" panose="020B0604020202020204" pitchFamily="34" charset="0"/>
            </a:rPr>
            <a:t>   1. This is most likely illicitly produced and sold, </a:t>
          </a:r>
          <a:r>
            <a:rPr lang="en-US" sz="900" b="1">
              <a:solidFill>
                <a:srgbClr val="000000"/>
              </a:solidFill>
              <a:effectLst/>
              <a:latin typeface="Arial" panose="020B0604020202020204" pitchFamily="34" charset="0"/>
              <a:ea typeface="Times New Roman" panose="02020603050405020304" pitchFamily="18" charset="0"/>
              <a:cs typeface="Arial" panose="020B0604020202020204" pitchFamily="34" charset="0"/>
            </a:rPr>
            <a:t>not</a:t>
          </a:r>
          <a:r>
            <a:rPr lang="en-US" sz="900">
              <a:solidFill>
                <a:srgbClr val="000000"/>
              </a:solidFill>
              <a:effectLst/>
              <a:latin typeface="Arial" panose="020B0604020202020204" pitchFamily="34" charset="0"/>
              <a:ea typeface="Times New Roman" panose="02020603050405020304" pitchFamily="18" charset="0"/>
              <a:cs typeface="Arial" panose="020B0604020202020204" pitchFamily="34" charset="0"/>
            </a:rPr>
            <a:t> prescription fentanyl</a:t>
          </a:r>
          <a:endParaRPr lang="en-US" sz="900">
            <a:effectLst/>
            <a:latin typeface="Arial" panose="020B0604020202020204" pitchFamily="34" charset="0"/>
            <a:ea typeface="Times New Roman" panose="02020603050405020304" pitchFamily="18" charset="0"/>
            <a:cs typeface="Arial" panose="020B0604020202020204" pitchFamily="34" charset="0"/>
          </a:endParaRPr>
        </a:p>
        <a:p xmlns:a="http://schemas.openxmlformats.org/drawingml/2006/main">
          <a:pPr marL="0" marR="0">
            <a:lnSpc>
              <a:spcPts val="1200"/>
            </a:lnSpc>
            <a:spcBef>
              <a:spcPts val="0"/>
            </a:spcBef>
            <a:spcAft>
              <a:spcPts val="0"/>
            </a:spcAft>
          </a:pPr>
          <a:r>
            <a:rPr lang="en-US" sz="900">
              <a:solidFill>
                <a:srgbClr val="000000"/>
              </a:solidFill>
              <a:effectLst/>
              <a:latin typeface="Arial" panose="020B0604020202020204" pitchFamily="34" charset="0"/>
              <a:ea typeface="Times New Roman" panose="02020603050405020304" pitchFamily="18" charset="0"/>
              <a:cs typeface="Arial" panose="020B0604020202020204" pitchFamily="34" charset="0"/>
            </a:rPr>
            <a:t>   2. Prescription opioids include: hydrocodone, hydromorphone, oxycodone, oxymorphone, and tramadol </a:t>
          </a:r>
          <a:endParaRPr lang="en-US" sz="900">
            <a:effectLst/>
            <a:latin typeface="Arial" panose="020B0604020202020204" pitchFamily="34" charset="0"/>
            <a:ea typeface="Times New Roman" panose="02020603050405020304" pitchFamily="18" charset="0"/>
            <a:cs typeface="Arial" panose="020B0604020202020204" pitchFamily="34" charset="0"/>
          </a:endParaRPr>
        </a:p>
        <a:p xmlns:a="http://schemas.openxmlformats.org/drawingml/2006/main">
          <a:pPr marL="0" marR="0">
            <a:lnSpc>
              <a:spcPts val="1200"/>
            </a:lnSpc>
            <a:spcBef>
              <a:spcPts val="0"/>
            </a:spcBef>
            <a:spcAft>
              <a:spcPts val="0"/>
            </a:spcAft>
          </a:pPr>
          <a:r>
            <a:rPr lang="en-US" sz="900">
              <a:solidFill>
                <a:srgbClr val="000000"/>
              </a:solidFill>
              <a:effectLst/>
              <a:latin typeface="Arial" panose="020B0604020202020204" pitchFamily="34" charset="0"/>
              <a:ea typeface="Times New Roman" panose="02020603050405020304" pitchFamily="18" charset="0"/>
              <a:cs typeface="Arial" panose="020B0604020202020204" pitchFamily="34" charset="0"/>
            </a:rPr>
            <a:t>   3. Beginning in Feb 2020, amphetamine includes both amphetamine &amp; methamphetamine; meth was previously excluded</a:t>
          </a:r>
          <a:endParaRPr lang="en-US" sz="900">
            <a:solidFill>
              <a:sysClr val="windowText" lastClr="000000"/>
            </a:solidFill>
            <a:effectLst/>
            <a:latin typeface="Arial" panose="020B0604020202020204" pitchFamily="34" charset="0"/>
            <a:ea typeface="Times New Roman" panose="02020603050405020304" pitchFamily="18" charset="0"/>
            <a:cs typeface="Arial" panose="020B0604020202020204" pitchFamily="34" charset="0"/>
          </a:endParaRPr>
        </a:p>
        <a:p xmlns:a="http://schemas.openxmlformats.org/drawingml/2006/main">
          <a:pPr marL="0" marR="0">
            <a:lnSpc>
              <a:spcPts val="1200"/>
            </a:lnSpc>
            <a:spcBef>
              <a:spcPts val="0"/>
            </a:spcBef>
            <a:spcAft>
              <a:spcPts val="0"/>
            </a:spcAft>
          </a:pPr>
          <a:r>
            <a:rPr lang="en-US" sz="900">
              <a:solidFill>
                <a:srgbClr val="000000"/>
              </a:solidFill>
              <a:effectLst/>
              <a:latin typeface="Arial" panose="020B0604020202020204" pitchFamily="34" charset="0"/>
              <a:ea typeface="Times New Roman" panose="02020603050405020304" pitchFamily="18" charset="0"/>
              <a:cs typeface="Arial" panose="020B0604020202020204" pitchFamily="34" charset="0"/>
            </a:rPr>
            <a:t>   4. Beginning in Nov 2019, DPH began to use a new method to identify substances present in the toxicology data, which can </a:t>
          </a:r>
        </a:p>
        <a:p xmlns:a="http://schemas.openxmlformats.org/drawingml/2006/main">
          <a:pPr marL="0" marR="0">
            <a:lnSpc>
              <a:spcPts val="1200"/>
            </a:lnSpc>
            <a:spcBef>
              <a:spcPts val="0"/>
            </a:spcBef>
            <a:spcAft>
              <a:spcPts val="0"/>
            </a:spcAft>
          </a:pPr>
          <a:r>
            <a:rPr lang="en-US" sz="900" baseline="0">
              <a:solidFill>
                <a:srgbClr val="000000"/>
              </a:solidFill>
              <a:effectLst/>
              <a:latin typeface="Arial" panose="020B0604020202020204" pitchFamily="34" charset="0"/>
              <a:ea typeface="Times New Roman" panose="02020603050405020304" pitchFamily="18" charset="0"/>
              <a:cs typeface="Arial" panose="020B0604020202020204" pitchFamily="34" charset="0"/>
            </a:rPr>
            <a:t>       </a:t>
          </a:r>
          <a:r>
            <a:rPr lang="en-US" sz="900">
              <a:solidFill>
                <a:srgbClr val="000000"/>
              </a:solidFill>
              <a:effectLst/>
              <a:latin typeface="Arial" panose="020B0604020202020204" pitchFamily="34" charset="0"/>
              <a:ea typeface="Times New Roman" panose="02020603050405020304" pitchFamily="18" charset="0"/>
              <a:cs typeface="Arial" panose="020B0604020202020204" pitchFamily="34" charset="0"/>
            </a:rPr>
            <a:t>only be</a:t>
          </a:r>
          <a:r>
            <a:rPr lang="en-US" sz="900" baseline="0">
              <a:solidFill>
                <a:srgbClr val="000000"/>
              </a:solidFill>
              <a:effectLst/>
              <a:latin typeface="Arial" panose="020B0604020202020204" pitchFamily="34" charset="0"/>
              <a:ea typeface="Times New Roman" panose="02020603050405020304" pitchFamily="18" charset="0"/>
              <a:cs typeface="Arial" panose="020B0604020202020204" pitchFamily="34" charset="0"/>
            </a:rPr>
            <a:t> </a:t>
          </a:r>
          <a:r>
            <a:rPr lang="en-US" sz="900">
              <a:solidFill>
                <a:srgbClr val="000000"/>
              </a:solidFill>
              <a:effectLst/>
              <a:latin typeface="Arial" panose="020B0604020202020204" pitchFamily="34" charset="0"/>
              <a:ea typeface="Times New Roman" panose="02020603050405020304" pitchFamily="18" charset="0"/>
              <a:cs typeface="Arial" panose="020B0604020202020204" pitchFamily="34" charset="0"/>
            </a:rPr>
            <a:t>applied from 2017 onward; this new method cannot be applied to the older data  </a:t>
          </a:r>
          <a:endParaRPr lang="en-US" sz="900">
            <a:effectLst/>
            <a:latin typeface="Arial" panose="020B0604020202020204" pitchFamily="34" charset="0"/>
            <a:ea typeface="Times New Roman" panose="02020603050405020304" pitchFamily="18" charset="0"/>
            <a:cs typeface="Arial" panose="020B0604020202020204" pitchFamily="34" charset="0"/>
          </a:endParaRPr>
        </a:p>
        <a:p xmlns:a="http://schemas.openxmlformats.org/drawingml/2006/main">
          <a:pPr marL="0" marR="0">
            <a:spcBef>
              <a:spcPts val="0"/>
            </a:spcBef>
            <a:spcAft>
              <a:spcPts val="0"/>
            </a:spcAft>
          </a:pPr>
          <a:r>
            <a:rPr lang="en-US" sz="900">
              <a:effectLst/>
              <a:latin typeface="Arial" panose="020B0604020202020204" pitchFamily="34" charset="0"/>
              <a:ea typeface="Times New Roman" panose="02020603050405020304" pitchFamily="18" charset="0"/>
              <a:cs typeface="Arial" panose="020B0604020202020204" pitchFamily="34" charset="0"/>
            </a:rPr>
            <a:t> </a:t>
          </a:r>
        </a:p>
        <a:p xmlns:a="http://schemas.openxmlformats.org/drawingml/2006/main">
          <a:pPr marL="0" marR="0">
            <a:spcBef>
              <a:spcPts val="0"/>
            </a:spcBef>
            <a:spcAft>
              <a:spcPts val="0"/>
            </a:spcAft>
          </a:pPr>
          <a:r>
            <a:rPr lang="en-US" sz="900">
              <a:effectLst/>
              <a:latin typeface="Arial" panose="020B0604020202020204" pitchFamily="34" charset="0"/>
              <a:ea typeface="Times New Roman" panose="02020603050405020304" pitchFamily="18" charset="0"/>
              <a:cs typeface="Arial" panose="020B0604020202020204" pitchFamily="34" charset="0"/>
            </a:rPr>
            <a:t> </a:t>
          </a:r>
        </a:p>
      </cdr:txBody>
    </cdr:sp>
  </cdr:relSizeAnchor>
</c:userShapes>
</file>

<file path=word/drawings/drawing4.xml><?xml version="1.0" encoding="utf-8"?>
<c:userShapes xmlns:c="http://schemas.openxmlformats.org/drawingml/2006/chart">
  <cdr:relSizeAnchor xmlns:cdr="http://schemas.openxmlformats.org/drawingml/2006/chartDrawing">
    <cdr:from>
      <cdr:x>0.00116</cdr:x>
      <cdr:y>0.80189</cdr:y>
    </cdr:from>
    <cdr:to>
      <cdr:x>0.99497</cdr:x>
      <cdr:y>1</cdr:y>
    </cdr:to>
    <cdr:sp macro="" textlink="">
      <cdr:nvSpPr>
        <cdr:cNvPr id="2" name="TextBox 1"/>
        <cdr:cNvSpPr txBox="1"/>
      </cdr:nvSpPr>
      <cdr:spPr>
        <a:xfrm xmlns:a="http://schemas.openxmlformats.org/drawingml/2006/main">
          <a:off x="7951" y="2199736"/>
          <a:ext cx="6815553" cy="5434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mn-lt"/>
              <a:ea typeface="+mn-ea"/>
              <a:cs typeface="+mn-cs"/>
            </a:rPr>
            <a:t>Notes: These deaths may include substances in addition to stimulants and opioids</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mn-lt"/>
              <a:ea typeface="+mn-ea"/>
              <a:cs typeface="+mn-cs"/>
            </a:rPr>
            <a:t>Number of deaths for Asian/Pacific Islander</a:t>
          </a:r>
          <a:r>
            <a:rPr lang="en-US" sz="900" baseline="0">
              <a:effectLst/>
              <a:latin typeface="+mn-lt"/>
              <a:ea typeface="+mn-ea"/>
              <a:cs typeface="+mn-cs"/>
            </a:rPr>
            <a:t>, non-Hispanic</a:t>
          </a:r>
          <a:r>
            <a:rPr lang="en-US" sz="900">
              <a:effectLst/>
              <a:latin typeface="+mn-lt"/>
              <a:ea typeface="+mn-ea"/>
              <a:cs typeface="+mn-cs"/>
            </a:rPr>
            <a:t> &amp; Other</a:t>
          </a:r>
          <a:r>
            <a:rPr lang="en-US" sz="900" baseline="0">
              <a:effectLst/>
              <a:latin typeface="+mn-lt"/>
              <a:ea typeface="+mn-ea"/>
              <a:cs typeface="+mn-cs"/>
            </a:rPr>
            <a:t>, non-Hispanic </a:t>
          </a:r>
          <a:r>
            <a:rPr lang="en-US" sz="900">
              <a:effectLst/>
              <a:latin typeface="+mn-lt"/>
              <a:ea typeface="+mn-ea"/>
              <a:cs typeface="+mn-cs"/>
            </a:rPr>
            <a:t>are </a:t>
          </a:r>
          <a:r>
            <a:rPr lang="en-US" sz="900" baseline="0">
              <a:effectLst/>
              <a:latin typeface="+mn-lt"/>
              <a:ea typeface="+mn-ea"/>
              <a:cs typeface="+mn-cs"/>
            </a:rPr>
            <a:t>too low to calculate rates</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baseline="0">
              <a:effectLst/>
              <a:latin typeface="+mn-lt"/>
              <a:ea typeface="+mn-ea"/>
              <a:cs typeface="+mn-cs"/>
            </a:rPr>
            <a:t>There were no reported deaths for American Indian non-Hispanic residents from 2000-2002, 2006-2009, or 2014</a:t>
          </a:r>
          <a:endParaRPr lang="en-US" sz="900"/>
        </a:p>
      </cdr:txBody>
    </cdr:sp>
  </cdr:relSizeAnchor>
</c:userShapes>
</file>

<file path=word/drawings/drawing5.xml><?xml version="1.0" encoding="utf-8"?>
<c:userShapes xmlns:c="http://schemas.openxmlformats.org/drawingml/2006/chart">
  <cdr:relSizeAnchor xmlns:cdr="http://schemas.openxmlformats.org/drawingml/2006/chartDrawing">
    <cdr:from>
      <cdr:x>0.07923</cdr:x>
      <cdr:y>0.02231</cdr:y>
    </cdr:from>
    <cdr:to>
      <cdr:x>0.94184</cdr:x>
      <cdr:y>0.19225</cdr:y>
    </cdr:to>
    <cdr:sp macro="" textlink="">
      <cdr:nvSpPr>
        <cdr:cNvPr id="2" name="TextBox 1">
          <a:extLst xmlns:a="http://schemas.openxmlformats.org/drawingml/2006/main">
            <a:ext uri="{FF2B5EF4-FFF2-40B4-BE49-F238E27FC236}">
              <a16:creationId xmlns:a16="http://schemas.microsoft.com/office/drawing/2014/main" id="{315D5999-672A-4C09-9311-00B96477BD6B}"/>
            </a:ext>
          </a:extLst>
        </cdr:cNvPr>
        <cdr:cNvSpPr txBox="1"/>
      </cdr:nvSpPr>
      <cdr:spPr>
        <a:xfrm xmlns:a="http://schemas.openxmlformats.org/drawingml/2006/main">
          <a:off x="543359" y="78966"/>
          <a:ext cx="5915780" cy="6015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r>
            <a:rPr lang="en-US" sz="1200" b="1" i="0" baseline="0">
              <a:effectLst/>
              <a:latin typeface="+mn-lt"/>
              <a:ea typeface="+mn-ea"/>
              <a:cs typeface="+mn-cs"/>
            </a:rPr>
            <a:t>Figure 7: Age-Adjusted Rate of Stimulant-Related Incidents by Race/Ethnicity, Massachusetts: 2013-2021</a:t>
          </a:r>
          <a:endParaRPr lang="en-US" sz="1200">
            <a:effectLst/>
          </a:endParaRPr>
        </a:p>
        <a:p xmlns:a="http://schemas.openxmlformats.org/drawingml/2006/main">
          <a:pPr algn="ctr"/>
          <a:endParaRPr lang="en-US" sz="1200"/>
        </a:p>
      </cdr:txBody>
    </cdr:sp>
  </cdr:relSizeAnchor>
</c:userShapes>
</file>

<file path=word/drawings/drawing6.xml><?xml version="1.0" encoding="utf-8"?>
<c:userShapes xmlns:c="http://schemas.openxmlformats.org/drawingml/2006/chart">
  <cdr:relSizeAnchor xmlns:cdr="http://schemas.openxmlformats.org/drawingml/2006/chartDrawing">
    <cdr:from>
      <cdr:x>0.07966</cdr:x>
      <cdr:y>0.02652</cdr:y>
    </cdr:from>
    <cdr:to>
      <cdr:x>0.92054</cdr:x>
      <cdr:y>0.20368</cdr:y>
    </cdr:to>
    <cdr:sp macro="" textlink="">
      <cdr:nvSpPr>
        <cdr:cNvPr id="2" name="TextBox 1">
          <a:extLst xmlns:a="http://schemas.openxmlformats.org/drawingml/2006/main">
            <a:ext uri="{FF2B5EF4-FFF2-40B4-BE49-F238E27FC236}">
              <a16:creationId xmlns:a16="http://schemas.microsoft.com/office/drawing/2014/main" id="{FBDF1235-8835-4836-B469-64BE7F800369}"/>
            </a:ext>
          </a:extLst>
        </cdr:cNvPr>
        <cdr:cNvSpPr txBox="1"/>
      </cdr:nvSpPr>
      <cdr:spPr>
        <a:xfrm xmlns:a="http://schemas.openxmlformats.org/drawingml/2006/main">
          <a:off x="546308" y="73372"/>
          <a:ext cx="5766755" cy="4901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r>
            <a:rPr lang="en-US" sz="1200" b="1" i="0" baseline="0">
              <a:effectLst/>
              <a:latin typeface="+mj-lt"/>
              <a:ea typeface="+mn-ea"/>
              <a:cs typeface="+mn-cs"/>
            </a:rPr>
            <a:t>Figure 8: Rate of Stimulant-Related ED Visits by Race and Ethnicity,</a:t>
          </a:r>
        </a:p>
        <a:p xmlns:a="http://schemas.openxmlformats.org/drawingml/2006/main">
          <a:pPr algn="ctr" rtl="0"/>
          <a:r>
            <a:rPr lang="en-US" sz="1200" b="1" i="0" baseline="0">
              <a:effectLst/>
              <a:latin typeface="+mj-lt"/>
              <a:ea typeface="+mn-ea"/>
              <a:cs typeface="+mn-cs"/>
            </a:rPr>
            <a:t>Massachusetts: 2019-2021</a:t>
          </a:r>
          <a:endParaRPr lang="en-US" sz="1200">
            <a:effectLst/>
            <a:latin typeface="+mj-lt"/>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0.7882</cdr:x>
      <cdr:y>0.28113</cdr:y>
    </cdr:from>
    <cdr:to>
      <cdr:x>0.9921</cdr:x>
      <cdr:y>0.34236</cdr:y>
    </cdr:to>
    <cdr:sp macro="" textlink="">
      <cdr:nvSpPr>
        <cdr:cNvPr id="4" name="TextBox 3">
          <a:extLst xmlns:a="http://schemas.openxmlformats.org/drawingml/2006/main">
            <a:ext uri="{FF2B5EF4-FFF2-40B4-BE49-F238E27FC236}">
              <a16:creationId xmlns:a16="http://schemas.microsoft.com/office/drawing/2014/main" id="{A82A9CE8-F785-43BF-9B00-FBB56B540B75}"/>
            </a:ext>
          </a:extLst>
        </cdr:cNvPr>
        <cdr:cNvSpPr txBox="1"/>
      </cdr:nvSpPr>
      <cdr:spPr>
        <a:xfrm xmlns:a="http://schemas.openxmlformats.org/drawingml/2006/main">
          <a:off x="4749801" y="962025"/>
          <a:ext cx="1228725"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b="1">
            <a:solidFill>
              <a:schemeClr val="accent4"/>
            </a:solidFill>
          </a:endParaRPr>
        </a:p>
      </cdr:txBody>
    </cdr:sp>
  </cdr:relSizeAnchor>
  <cdr:relSizeAnchor xmlns:cdr="http://schemas.openxmlformats.org/drawingml/2006/chartDrawing">
    <cdr:from>
      <cdr:x>0</cdr:x>
      <cdr:y>0.87589</cdr:y>
    </cdr:from>
    <cdr:to>
      <cdr:x>0.98889</cdr:x>
      <cdr:y>1</cdr:y>
    </cdr:to>
    <cdr:sp macro="" textlink="">
      <cdr:nvSpPr>
        <cdr:cNvPr id="7" name="TextBox 2">
          <a:extLst xmlns:a="http://schemas.openxmlformats.org/drawingml/2006/main">
            <a:ext uri="{FF2B5EF4-FFF2-40B4-BE49-F238E27FC236}">
              <a16:creationId xmlns:a16="http://schemas.microsoft.com/office/drawing/2014/main" id="{157E408C-9DBE-4C79-A99E-B79E88305411}"/>
            </a:ext>
          </a:extLst>
        </cdr:cNvPr>
        <cdr:cNvSpPr txBox="1"/>
      </cdr:nvSpPr>
      <cdr:spPr>
        <a:xfrm xmlns:a="http://schemas.openxmlformats.org/drawingml/2006/main">
          <a:off x="0" y="2505075"/>
          <a:ext cx="6781800" cy="3549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Arial" panose="020B0604020202020204" pitchFamily="34" charset="0"/>
              <a:ea typeface="+mn-ea"/>
              <a:cs typeface="Arial" panose="020B0604020202020204" pitchFamily="34" charset="0"/>
            </a:rPr>
            <a:t>Note: These deaths may </a:t>
          </a:r>
          <a:r>
            <a:rPr lang="en-US" sz="900" baseline="0">
              <a:effectLst/>
              <a:latin typeface="Arial" panose="020B0604020202020204" pitchFamily="34" charset="0"/>
              <a:ea typeface="+mn-ea"/>
              <a:cs typeface="Arial" panose="020B0604020202020204" pitchFamily="34" charset="0"/>
            </a:rPr>
            <a:t>include</a:t>
          </a:r>
          <a:r>
            <a:rPr lang="en-US" sz="900">
              <a:effectLst/>
              <a:latin typeface="Arial" panose="020B0604020202020204" pitchFamily="34" charset="0"/>
              <a:ea typeface="+mn-ea"/>
              <a:cs typeface="Arial" panose="020B0604020202020204" pitchFamily="34" charset="0"/>
            </a:rPr>
            <a:t> substances in addition to stimulants and opioids. Data represents</a:t>
          </a:r>
          <a:r>
            <a:rPr lang="en-US" sz="900" baseline="0">
              <a:effectLst/>
              <a:latin typeface="Arial" panose="020B0604020202020204" pitchFamily="34" charset="0"/>
              <a:ea typeface="+mn-ea"/>
              <a:cs typeface="Arial" panose="020B0604020202020204" pitchFamily="34" charset="0"/>
            </a:rPr>
            <a:t> sex assigned at birth and only includes options for Male and Female. </a:t>
          </a:r>
          <a:endParaRPr lang="en-US" sz="900">
            <a:effectLst/>
            <a:latin typeface="Arial" panose="020B0604020202020204" pitchFamily="34" charset="0"/>
            <a:ea typeface="+mn-ea"/>
            <a:cs typeface="Arial" panose="020B0604020202020204" pitchFamily="34" charset="0"/>
          </a:endParaRPr>
        </a:p>
      </cdr:txBody>
    </cdr:sp>
  </cdr:relSizeAnchor>
  <cdr:relSizeAnchor xmlns:cdr="http://schemas.openxmlformats.org/drawingml/2006/chartDrawing">
    <cdr:from>
      <cdr:x>0.09135</cdr:x>
      <cdr:y>0.0225</cdr:y>
    </cdr:from>
    <cdr:to>
      <cdr:x>0.89578</cdr:x>
      <cdr:y>0.29213</cdr:y>
    </cdr:to>
    <cdr:sp macro="" textlink="">
      <cdr:nvSpPr>
        <cdr:cNvPr id="8" name="TextBox 4">
          <a:extLst xmlns:a="http://schemas.openxmlformats.org/drawingml/2006/main">
            <a:ext uri="{FF2B5EF4-FFF2-40B4-BE49-F238E27FC236}">
              <a16:creationId xmlns:a16="http://schemas.microsoft.com/office/drawing/2014/main" id="{C2D077BA-F403-418D-B68F-9D8C2F84829E}"/>
            </a:ext>
          </a:extLst>
        </cdr:cNvPr>
        <cdr:cNvSpPr txBox="1"/>
      </cdr:nvSpPr>
      <cdr:spPr>
        <a:xfrm xmlns:a="http://schemas.openxmlformats.org/drawingml/2006/main">
          <a:off x="626478" y="49135"/>
          <a:ext cx="5516781" cy="5888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algn="ctr" defTabSz="914400" rtl="0" eaLnBrk="1" fontAlgn="auto" latinLnBrk="0" hangingPunct="1">
            <a:lnSpc>
              <a:spcPct val="100000"/>
            </a:lnSpc>
            <a:spcBef>
              <a:spcPts val="0"/>
            </a:spcBef>
            <a:spcAft>
              <a:spcPts val="0"/>
            </a:spcAft>
            <a:buClrTx/>
            <a:buSzTx/>
            <a:buFontTx/>
            <a:buNone/>
            <a:tabLst/>
            <a:defRPr/>
          </a:pPr>
          <a:r>
            <a:rPr lang="en-US" sz="1200" b="1" i="0" baseline="0">
              <a:effectLst/>
              <a:latin typeface="Arial" panose="020B0604020202020204" pitchFamily="34" charset="0"/>
              <a:ea typeface="+mn-ea"/>
              <a:cs typeface="Arial" panose="020B0604020202020204" pitchFamily="34" charset="0"/>
            </a:rPr>
            <a:t>Figure 9: Age-Adjusted Rate of Stimulant-Related Deaths by Sex,</a:t>
          </a:r>
        </a:p>
        <a:p xmlns:a="http://schemas.openxmlformats.org/drawingml/2006/main">
          <a:pPr marL="0" marR="0" lvl="0" indent="0" algn="ctr" defTabSz="914400" rtl="0" eaLnBrk="1" fontAlgn="auto" latinLnBrk="0" hangingPunct="1">
            <a:lnSpc>
              <a:spcPct val="100000"/>
            </a:lnSpc>
            <a:spcBef>
              <a:spcPts val="0"/>
            </a:spcBef>
            <a:spcAft>
              <a:spcPts val="0"/>
            </a:spcAft>
            <a:buClrTx/>
            <a:buSzTx/>
            <a:buFontTx/>
            <a:buNone/>
            <a:tabLst/>
            <a:defRPr/>
          </a:pPr>
          <a:r>
            <a:rPr lang="en-US" sz="1200" b="1" i="0" baseline="0">
              <a:effectLst/>
              <a:latin typeface="Arial" panose="020B0604020202020204" pitchFamily="34" charset="0"/>
              <a:ea typeface="+mn-ea"/>
              <a:cs typeface="Arial" panose="020B0604020202020204" pitchFamily="34" charset="0"/>
            </a:rPr>
            <a:t>Massachusetts Residents: 2000-2021</a:t>
          </a:r>
          <a:endParaRPr lang="en-US" sz="1200">
            <a:effectLst/>
            <a:latin typeface="Arial" panose="020B0604020202020204" pitchFamily="34" charset="0"/>
            <a:cs typeface="Arial" panose="020B0604020202020204" pitchFamily="34" charset="0"/>
          </a:endParaRPr>
        </a:p>
        <a:p xmlns:a="http://schemas.openxmlformats.org/drawingml/2006/main">
          <a:pPr algn="ctr"/>
          <a:endParaRPr lang="en-US" sz="1100"/>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0.93583</cdr:y>
    </cdr:from>
    <cdr:to>
      <cdr:x>0.88056</cdr:x>
      <cdr:y>1</cdr:y>
    </cdr:to>
    <cdr:sp macro="" textlink="">
      <cdr:nvSpPr>
        <cdr:cNvPr id="2" name="Text Box 1"/>
        <cdr:cNvSpPr txBox="1"/>
      </cdr:nvSpPr>
      <cdr:spPr>
        <a:xfrm xmlns:a="http://schemas.openxmlformats.org/drawingml/2006/main">
          <a:off x="0" y="2667000"/>
          <a:ext cx="6038850" cy="1828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mn-lt"/>
            </a:rPr>
            <a:t>Note:</a:t>
          </a:r>
          <a:r>
            <a:rPr lang="en-US" sz="900" baseline="0">
              <a:latin typeface="+mn-lt"/>
            </a:rPr>
            <a:t> </a:t>
          </a:r>
          <a:r>
            <a:rPr lang="en-US" sz="900">
              <a:effectLst/>
              <a:latin typeface="+mn-lt"/>
              <a:ea typeface="+mn-ea"/>
              <a:cs typeface="Arial" panose="020B0604020202020204" pitchFamily="34" charset="0"/>
            </a:rPr>
            <a:t> Data represents</a:t>
          </a:r>
          <a:r>
            <a:rPr lang="en-US" sz="900" baseline="0">
              <a:effectLst/>
              <a:latin typeface="+mn-lt"/>
              <a:ea typeface="+mn-ea"/>
              <a:cs typeface="Arial" panose="020B0604020202020204" pitchFamily="34" charset="0"/>
            </a:rPr>
            <a:t> sex assigned at birth and only includes options for Male and Female. </a:t>
          </a:r>
          <a:endParaRPr lang="en-US" sz="900">
            <a:latin typeface="+mn-lt"/>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0.00741</cdr:x>
      <cdr:y>0.92967</cdr:y>
    </cdr:from>
    <cdr:to>
      <cdr:x>0.88796</cdr:x>
      <cdr:y>1</cdr:y>
    </cdr:to>
    <cdr:sp macro="" textlink="">
      <cdr:nvSpPr>
        <cdr:cNvPr id="2" name="Text Box 1"/>
        <cdr:cNvSpPr txBox="1"/>
      </cdr:nvSpPr>
      <cdr:spPr>
        <a:xfrm xmlns:a="http://schemas.openxmlformats.org/drawingml/2006/main">
          <a:off x="50800" y="2717800"/>
          <a:ext cx="6038850" cy="1828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latin typeface="+mn-lt"/>
            </a:rPr>
            <a:t>Note:</a:t>
          </a:r>
          <a:r>
            <a:rPr lang="en-US" sz="900" baseline="0">
              <a:latin typeface="+mn-lt"/>
            </a:rPr>
            <a:t> </a:t>
          </a:r>
          <a:r>
            <a:rPr lang="en-US" sz="900">
              <a:effectLst/>
              <a:latin typeface="+mn-lt"/>
              <a:ea typeface="+mn-ea"/>
              <a:cs typeface="Arial" panose="020B0604020202020204" pitchFamily="34" charset="0"/>
            </a:rPr>
            <a:t> Data represents</a:t>
          </a:r>
          <a:r>
            <a:rPr lang="en-US" sz="900" baseline="0">
              <a:effectLst/>
              <a:latin typeface="+mn-lt"/>
              <a:ea typeface="+mn-ea"/>
              <a:cs typeface="Arial" panose="020B0604020202020204" pitchFamily="34" charset="0"/>
            </a:rPr>
            <a:t> sex assigned at birth and only includes options for Male and Female. </a:t>
          </a:r>
          <a:endParaRPr lang="en-US" sz="900">
            <a:latin typeface="+mn-lt"/>
          </a:endParaRPr>
        </a:p>
      </cdr:txBody>
    </cdr:sp>
  </cdr:relSizeAnchor>
</c:userShape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32E53"/>
      </a:dk2>
      <a:lt2>
        <a:srgbClr val="8EB4E3"/>
      </a:lt2>
      <a:accent1>
        <a:srgbClr val="055994"/>
      </a:accent1>
      <a:accent2>
        <a:srgbClr val="785EF0"/>
      </a:accent2>
      <a:accent3>
        <a:srgbClr val="DC267F"/>
      </a:accent3>
      <a:accent4>
        <a:srgbClr val="FE6100"/>
      </a:accent4>
      <a:accent5>
        <a:srgbClr val="FFB000"/>
      </a:accent5>
      <a:accent6>
        <a:srgbClr val="373545"/>
      </a:accent6>
      <a:hlink>
        <a:srgbClr val="648FFF"/>
      </a:hlink>
      <a:folHlink>
        <a:srgbClr val="785E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d182fc-5378-4458-bf3f-fd0f2ba2bb8d">
      <UserInfo>
        <DisplayName>Ruiz, Sarah (DPH)</DisplayName>
        <AccountId>13</AccountId>
        <AccountType/>
      </UserInfo>
      <UserInfo>
        <DisplayName>Reilly, Brittni (DPH)</DisplayName>
        <AccountId>17</AccountId>
        <AccountType/>
      </UserInfo>
      <UserInfo>
        <DisplayName>Urquhart, Catherine E (DPH)</DisplayName>
        <AccountId>43</AccountId>
        <AccountType/>
      </UserInfo>
      <UserInfo>
        <DisplayName>Bernson, Dana (DPH)</DisplayName>
        <AccountId>172</AccountId>
        <AccountType/>
      </UserInfo>
      <UserInfo>
        <DisplayName>Duffy, Conor (DPH)</DisplayName>
        <AccountId>99</AccountId>
        <AccountType/>
      </UserInfo>
      <UserInfo>
        <DisplayName>Babakhanlou-Chase, Hermik (DPH)</DisplayName>
        <AccountId>164</AccountId>
        <AccountType/>
      </UserInfo>
    </SharedWithUsers>
    <TaxCatchAll xmlns="87d182fc-5378-4458-bf3f-fd0f2ba2bb8d" xsi:nil="true"/>
    <lcf76f155ced4ddcb4097134ff3c332f xmlns="68fdd5f6-3ec2-4d24-bce5-3d62265da11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DEF42CE426F246972F8C6E33C079FB" ma:contentTypeVersion="11" ma:contentTypeDescription="Create a new document." ma:contentTypeScope="" ma:versionID="16c6f2a538665dd3e149e03e50a163fe">
  <xsd:schema xmlns:xsd="http://www.w3.org/2001/XMLSchema" xmlns:xs="http://www.w3.org/2001/XMLSchema" xmlns:p="http://schemas.microsoft.com/office/2006/metadata/properties" xmlns:ns2="68fdd5f6-3ec2-4d24-bce5-3d62265da11c" xmlns:ns3="87d182fc-5378-4458-bf3f-fd0f2ba2bb8d" targetNamespace="http://schemas.microsoft.com/office/2006/metadata/properties" ma:root="true" ma:fieldsID="1b57a8edae9f0790b7aaac106df2a52b" ns2:_="" ns3:_="">
    <xsd:import namespace="68fdd5f6-3ec2-4d24-bce5-3d62265da11c"/>
    <xsd:import namespace="87d182fc-5378-4458-bf3f-fd0f2ba2bb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dd5f6-3ec2-4d24-bce5-3d62265da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d182fc-5378-4458-bf3f-fd0f2ba2bb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a85a6e-6abd-4e0c-91fc-7f633e6cea06}" ma:internalName="TaxCatchAll" ma:showField="CatchAllData" ma:web="87d182fc-5378-4458-bf3f-fd0f2ba2b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F2FC1-C449-403F-97D2-A754204EAAB1}">
  <ds:schemaRefs>
    <ds:schemaRef ds:uri="http://schemas.microsoft.com/office/2006/metadata/properties"/>
    <ds:schemaRef ds:uri="http://schemas.microsoft.com/office/infopath/2007/PartnerControls"/>
    <ds:schemaRef ds:uri="fee02ea6-1fef-425e-9027-c2f70faaf434"/>
    <ds:schemaRef ds:uri="c83123e5-9264-4e21-bc82-16d9e45b2f5e"/>
    <ds:schemaRef ds:uri="87d182fc-5378-4458-bf3f-fd0f2ba2bb8d"/>
    <ds:schemaRef ds:uri="68fdd5f6-3ec2-4d24-bce5-3d62265da11c"/>
  </ds:schemaRefs>
</ds:datastoreItem>
</file>

<file path=customXml/itemProps2.xml><?xml version="1.0" encoding="utf-8"?>
<ds:datastoreItem xmlns:ds="http://schemas.openxmlformats.org/officeDocument/2006/customXml" ds:itemID="{824ECEA4-A2C6-4B6B-8471-AE3E9E195329}">
  <ds:schemaRefs>
    <ds:schemaRef ds:uri="http://schemas.openxmlformats.org/officeDocument/2006/bibliography"/>
  </ds:schemaRefs>
</ds:datastoreItem>
</file>

<file path=customXml/itemProps3.xml><?xml version="1.0" encoding="utf-8"?>
<ds:datastoreItem xmlns:ds="http://schemas.openxmlformats.org/officeDocument/2006/customXml" ds:itemID="{C741B913-EAA7-4D77-9B6C-1ABFD5618E42}">
  <ds:schemaRefs>
    <ds:schemaRef ds:uri="http://schemas.microsoft.com/sharepoint/v3/contenttype/forms"/>
  </ds:schemaRefs>
</ds:datastoreItem>
</file>

<file path=customXml/itemProps4.xml><?xml version="1.0" encoding="utf-8"?>
<ds:datastoreItem xmlns:ds="http://schemas.openxmlformats.org/officeDocument/2006/customXml" ds:itemID="{7A3E6EBE-4D51-4179-9DFF-B9ABA948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dd5f6-3ec2-4d24-bce5-3d62265da11c"/>
    <ds:schemaRef ds:uri="87d182fc-5378-4458-bf3f-fd0f2ba2b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3332</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22281</CharactersWithSpaces>
  <SharedDoc>false</SharedDoc>
  <HLinks>
    <vt:vector size="372" baseType="variant">
      <vt:variant>
        <vt:i4>1769525</vt:i4>
      </vt:variant>
      <vt:variant>
        <vt:i4>158</vt:i4>
      </vt:variant>
      <vt:variant>
        <vt:i4>0</vt:i4>
      </vt:variant>
      <vt:variant>
        <vt:i4>5</vt:i4>
      </vt:variant>
      <vt:variant>
        <vt:lpwstr/>
      </vt:variant>
      <vt:variant>
        <vt:lpwstr>_Toc125629312</vt:lpwstr>
      </vt:variant>
      <vt:variant>
        <vt:i4>1769525</vt:i4>
      </vt:variant>
      <vt:variant>
        <vt:i4>152</vt:i4>
      </vt:variant>
      <vt:variant>
        <vt:i4>0</vt:i4>
      </vt:variant>
      <vt:variant>
        <vt:i4>5</vt:i4>
      </vt:variant>
      <vt:variant>
        <vt:lpwstr/>
      </vt:variant>
      <vt:variant>
        <vt:lpwstr>_Toc125629311</vt:lpwstr>
      </vt:variant>
      <vt:variant>
        <vt:i4>1769525</vt:i4>
      </vt:variant>
      <vt:variant>
        <vt:i4>146</vt:i4>
      </vt:variant>
      <vt:variant>
        <vt:i4>0</vt:i4>
      </vt:variant>
      <vt:variant>
        <vt:i4>5</vt:i4>
      </vt:variant>
      <vt:variant>
        <vt:lpwstr/>
      </vt:variant>
      <vt:variant>
        <vt:lpwstr>_Toc125629310</vt:lpwstr>
      </vt:variant>
      <vt:variant>
        <vt:i4>1703989</vt:i4>
      </vt:variant>
      <vt:variant>
        <vt:i4>140</vt:i4>
      </vt:variant>
      <vt:variant>
        <vt:i4>0</vt:i4>
      </vt:variant>
      <vt:variant>
        <vt:i4>5</vt:i4>
      </vt:variant>
      <vt:variant>
        <vt:lpwstr/>
      </vt:variant>
      <vt:variant>
        <vt:lpwstr>_Toc125629309</vt:lpwstr>
      </vt:variant>
      <vt:variant>
        <vt:i4>1703989</vt:i4>
      </vt:variant>
      <vt:variant>
        <vt:i4>134</vt:i4>
      </vt:variant>
      <vt:variant>
        <vt:i4>0</vt:i4>
      </vt:variant>
      <vt:variant>
        <vt:i4>5</vt:i4>
      </vt:variant>
      <vt:variant>
        <vt:lpwstr/>
      </vt:variant>
      <vt:variant>
        <vt:lpwstr>_Toc125629308</vt:lpwstr>
      </vt:variant>
      <vt:variant>
        <vt:i4>1703989</vt:i4>
      </vt:variant>
      <vt:variant>
        <vt:i4>128</vt:i4>
      </vt:variant>
      <vt:variant>
        <vt:i4>0</vt:i4>
      </vt:variant>
      <vt:variant>
        <vt:i4>5</vt:i4>
      </vt:variant>
      <vt:variant>
        <vt:lpwstr/>
      </vt:variant>
      <vt:variant>
        <vt:lpwstr>_Toc125629307</vt:lpwstr>
      </vt:variant>
      <vt:variant>
        <vt:i4>1703989</vt:i4>
      </vt:variant>
      <vt:variant>
        <vt:i4>122</vt:i4>
      </vt:variant>
      <vt:variant>
        <vt:i4>0</vt:i4>
      </vt:variant>
      <vt:variant>
        <vt:i4>5</vt:i4>
      </vt:variant>
      <vt:variant>
        <vt:lpwstr/>
      </vt:variant>
      <vt:variant>
        <vt:lpwstr>_Toc125629306</vt:lpwstr>
      </vt:variant>
      <vt:variant>
        <vt:i4>1703989</vt:i4>
      </vt:variant>
      <vt:variant>
        <vt:i4>116</vt:i4>
      </vt:variant>
      <vt:variant>
        <vt:i4>0</vt:i4>
      </vt:variant>
      <vt:variant>
        <vt:i4>5</vt:i4>
      </vt:variant>
      <vt:variant>
        <vt:lpwstr/>
      </vt:variant>
      <vt:variant>
        <vt:lpwstr>_Toc125629305</vt:lpwstr>
      </vt:variant>
      <vt:variant>
        <vt:i4>1703989</vt:i4>
      </vt:variant>
      <vt:variant>
        <vt:i4>110</vt:i4>
      </vt:variant>
      <vt:variant>
        <vt:i4>0</vt:i4>
      </vt:variant>
      <vt:variant>
        <vt:i4>5</vt:i4>
      </vt:variant>
      <vt:variant>
        <vt:lpwstr/>
      </vt:variant>
      <vt:variant>
        <vt:lpwstr>_Toc125629304</vt:lpwstr>
      </vt:variant>
      <vt:variant>
        <vt:i4>1703989</vt:i4>
      </vt:variant>
      <vt:variant>
        <vt:i4>104</vt:i4>
      </vt:variant>
      <vt:variant>
        <vt:i4>0</vt:i4>
      </vt:variant>
      <vt:variant>
        <vt:i4>5</vt:i4>
      </vt:variant>
      <vt:variant>
        <vt:lpwstr/>
      </vt:variant>
      <vt:variant>
        <vt:lpwstr>_Toc125629303</vt:lpwstr>
      </vt:variant>
      <vt:variant>
        <vt:i4>1703989</vt:i4>
      </vt:variant>
      <vt:variant>
        <vt:i4>98</vt:i4>
      </vt:variant>
      <vt:variant>
        <vt:i4>0</vt:i4>
      </vt:variant>
      <vt:variant>
        <vt:i4>5</vt:i4>
      </vt:variant>
      <vt:variant>
        <vt:lpwstr/>
      </vt:variant>
      <vt:variant>
        <vt:lpwstr>_Toc125629302</vt:lpwstr>
      </vt:variant>
      <vt:variant>
        <vt:i4>1703989</vt:i4>
      </vt:variant>
      <vt:variant>
        <vt:i4>92</vt:i4>
      </vt:variant>
      <vt:variant>
        <vt:i4>0</vt:i4>
      </vt:variant>
      <vt:variant>
        <vt:i4>5</vt:i4>
      </vt:variant>
      <vt:variant>
        <vt:lpwstr/>
      </vt:variant>
      <vt:variant>
        <vt:lpwstr>_Toc125629301</vt:lpwstr>
      </vt:variant>
      <vt:variant>
        <vt:i4>1703989</vt:i4>
      </vt:variant>
      <vt:variant>
        <vt:i4>86</vt:i4>
      </vt:variant>
      <vt:variant>
        <vt:i4>0</vt:i4>
      </vt:variant>
      <vt:variant>
        <vt:i4>5</vt:i4>
      </vt:variant>
      <vt:variant>
        <vt:lpwstr/>
      </vt:variant>
      <vt:variant>
        <vt:lpwstr>_Toc125629300</vt:lpwstr>
      </vt:variant>
      <vt:variant>
        <vt:i4>1245236</vt:i4>
      </vt:variant>
      <vt:variant>
        <vt:i4>80</vt:i4>
      </vt:variant>
      <vt:variant>
        <vt:i4>0</vt:i4>
      </vt:variant>
      <vt:variant>
        <vt:i4>5</vt:i4>
      </vt:variant>
      <vt:variant>
        <vt:lpwstr/>
      </vt:variant>
      <vt:variant>
        <vt:lpwstr>_Toc125629299</vt:lpwstr>
      </vt:variant>
      <vt:variant>
        <vt:i4>1245236</vt:i4>
      </vt:variant>
      <vt:variant>
        <vt:i4>74</vt:i4>
      </vt:variant>
      <vt:variant>
        <vt:i4>0</vt:i4>
      </vt:variant>
      <vt:variant>
        <vt:i4>5</vt:i4>
      </vt:variant>
      <vt:variant>
        <vt:lpwstr/>
      </vt:variant>
      <vt:variant>
        <vt:lpwstr>_Toc125629298</vt:lpwstr>
      </vt:variant>
      <vt:variant>
        <vt:i4>1245236</vt:i4>
      </vt:variant>
      <vt:variant>
        <vt:i4>68</vt:i4>
      </vt:variant>
      <vt:variant>
        <vt:i4>0</vt:i4>
      </vt:variant>
      <vt:variant>
        <vt:i4>5</vt:i4>
      </vt:variant>
      <vt:variant>
        <vt:lpwstr/>
      </vt:variant>
      <vt:variant>
        <vt:lpwstr>_Toc125629297</vt:lpwstr>
      </vt:variant>
      <vt:variant>
        <vt:i4>1245236</vt:i4>
      </vt:variant>
      <vt:variant>
        <vt:i4>62</vt:i4>
      </vt:variant>
      <vt:variant>
        <vt:i4>0</vt:i4>
      </vt:variant>
      <vt:variant>
        <vt:i4>5</vt:i4>
      </vt:variant>
      <vt:variant>
        <vt:lpwstr/>
      </vt:variant>
      <vt:variant>
        <vt:lpwstr>_Toc125629296</vt:lpwstr>
      </vt:variant>
      <vt:variant>
        <vt:i4>1245236</vt:i4>
      </vt:variant>
      <vt:variant>
        <vt:i4>56</vt:i4>
      </vt:variant>
      <vt:variant>
        <vt:i4>0</vt:i4>
      </vt:variant>
      <vt:variant>
        <vt:i4>5</vt:i4>
      </vt:variant>
      <vt:variant>
        <vt:lpwstr/>
      </vt:variant>
      <vt:variant>
        <vt:lpwstr>_Toc125629295</vt:lpwstr>
      </vt:variant>
      <vt:variant>
        <vt:i4>1245236</vt:i4>
      </vt:variant>
      <vt:variant>
        <vt:i4>50</vt:i4>
      </vt:variant>
      <vt:variant>
        <vt:i4>0</vt:i4>
      </vt:variant>
      <vt:variant>
        <vt:i4>5</vt:i4>
      </vt:variant>
      <vt:variant>
        <vt:lpwstr/>
      </vt:variant>
      <vt:variant>
        <vt:lpwstr>_Toc125629294</vt:lpwstr>
      </vt:variant>
      <vt:variant>
        <vt:i4>1245236</vt:i4>
      </vt:variant>
      <vt:variant>
        <vt:i4>44</vt:i4>
      </vt:variant>
      <vt:variant>
        <vt:i4>0</vt:i4>
      </vt:variant>
      <vt:variant>
        <vt:i4>5</vt:i4>
      </vt:variant>
      <vt:variant>
        <vt:lpwstr/>
      </vt:variant>
      <vt:variant>
        <vt:lpwstr>_Toc125629293</vt:lpwstr>
      </vt:variant>
      <vt:variant>
        <vt:i4>1245236</vt:i4>
      </vt:variant>
      <vt:variant>
        <vt:i4>38</vt:i4>
      </vt:variant>
      <vt:variant>
        <vt:i4>0</vt:i4>
      </vt:variant>
      <vt:variant>
        <vt:i4>5</vt:i4>
      </vt:variant>
      <vt:variant>
        <vt:lpwstr/>
      </vt:variant>
      <vt:variant>
        <vt:lpwstr>_Toc125629292</vt:lpwstr>
      </vt:variant>
      <vt:variant>
        <vt:i4>1245236</vt:i4>
      </vt:variant>
      <vt:variant>
        <vt:i4>32</vt:i4>
      </vt:variant>
      <vt:variant>
        <vt:i4>0</vt:i4>
      </vt:variant>
      <vt:variant>
        <vt:i4>5</vt:i4>
      </vt:variant>
      <vt:variant>
        <vt:lpwstr/>
      </vt:variant>
      <vt:variant>
        <vt:lpwstr>_Toc125629291</vt:lpwstr>
      </vt:variant>
      <vt:variant>
        <vt:i4>1245236</vt:i4>
      </vt:variant>
      <vt:variant>
        <vt:i4>26</vt:i4>
      </vt:variant>
      <vt:variant>
        <vt:i4>0</vt:i4>
      </vt:variant>
      <vt:variant>
        <vt:i4>5</vt:i4>
      </vt:variant>
      <vt:variant>
        <vt:lpwstr/>
      </vt:variant>
      <vt:variant>
        <vt:lpwstr>_Toc125629290</vt:lpwstr>
      </vt:variant>
      <vt:variant>
        <vt:i4>1179700</vt:i4>
      </vt:variant>
      <vt:variant>
        <vt:i4>20</vt:i4>
      </vt:variant>
      <vt:variant>
        <vt:i4>0</vt:i4>
      </vt:variant>
      <vt:variant>
        <vt:i4>5</vt:i4>
      </vt:variant>
      <vt:variant>
        <vt:lpwstr/>
      </vt:variant>
      <vt:variant>
        <vt:lpwstr>_Toc125629289</vt:lpwstr>
      </vt:variant>
      <vt:variant>
        <vt:i4>1179700</vt:i4>
      </vt:variant>
      <vt:variant>
        <vt:i4>14</vt:i4>
      </vt:variant>
      <vt:variant>
        <vt:i4>0</vt:i4>
      </vt:variant>
      <vt:variant>
        <vt:i4>5</vt:i4>
      </vt:variant>
      <vt:variant>
        <vt:lpwstr/>
      </vt:variant>
      <vt:variant>
        <vt:lpwstr>_Toc125629288</vt:lpwstr>
      </vt:variant>
      <vt:variant>
        <vt:i4>1179700</vt:i4>
      </vt:variant>
      <vt:variant>
        <vt:i4>8</vt:i4>
      </vt:variant>
      <vt:variant>
        <vt:i4>0</vt:i4>
      </vt:variant>
      <vt:variant>
        <vt:i4>5</vt:i4>
      </vt:variant>
      <vt:variant>
        <vt:lpwstr/>
      </vt:variant>
      <vt:variant>
        <vt:lpwstr>_Toc125629287</vt:lpwstr>
      </vt:variant>
      <vt:variant>
        <vt:i4>1179700</vt:i4>
      </vt:variant>
      <vt:variant>
        <vt:i4>2</vt:i4>
      </vt:variant>
      <vt:variant>
        <vt:i4>0</vt:i4>
      </vt:variant>
      <vt:variant>
        <vt:i4>5</vt:i4>
      </vt:variant>
      <vt:variant>
        <vt:lpwstr/>
      </vt:variant>
      <vt:variant>
        <vt:lpwstr>_Toc125629286</vt:lpwstr>
      </vt:variant>
      <vt:variant>
        <vt:i4>2097158</vt:i4>
      </vt:variant>
      <vt:variant>
        <vt:i4>102</vt:i4>
      </vt:variant>
      <vt:variant>
        <vt:i4>0</vt:i4>
      </vt:variant>
      <vt:variant>
        <vt:i4>5</vt:i4>
      </vt:variant>
      <vt:variant>
        <vt:lpwstr>mailto:Rebecca.F.Berger@mass.gov</vt:lpwstr>
      </vt:variant>
      <vt:variant>
        <vt:lpwstr/>
      </vt:variant>
      <vt:variant>
        <vt:i4>3735618</vt:i4>
      </vt:variant>
      <vt:variant>
        <vt:i4>99</vt:i4>
      </vt:variant>
      <vt:variant>
        <vt:i4>0</vt:i4>
      </vt:variant>
      <vt:variant>
        <vt:i4>5</vt:i4>
      </vt:variant>
      <vt:variant>
        <vt:lpwstr>mailto:conor.duffy@mass.gov</vt:lpwstr>
      </vt:variant>
      <vt:variant>
        <vt:lpwstr/>
      </vt:variant>
      <vt:variant>
        <vt:i4>2359314</vt:i4>
      </vt:variant>
      <vt:variant>
        <vt:i4>96</vt:i4>
      </vt:variant>
      <vt:variant>
        <vt:i4>0</vt:i4>
      </vt:variant>
      <vt:variant>
        <vt:i4>5</vt:i4>
      </vt:variant>
      <vt:variant>
        <vt:lpwstr>mailto:Catherine.E.Urquhart@mass.gov</vt:lpwstr>
      </vt:variant>
      <vt:variant>
        <vt:lpwstr/>
      </vt:variant>
      <vt:variant>
        <vt:i4>7798813</vt:i4>
      </vt:variant>
      <vt:variant>
        <vt:i4>93</vt:i4>
      </vt:variant>
      <vt:variant>
        <vt:i4>0</vt:i4>
      </vt:variant>
      <vt:variant>
        <vt:i4>5</vt:i4>
      </vt:variant>
      <vt:variant>
        <vt:lpwstr>mailto:malena.hood@mass.gov</vt:lpwstr>
      </vt:variant>
      <vt:variant>
        <vt:lpwstr/>
      </vt:variant>
      <vt:variant>
        <vt:i4>2097158</vt:i4>
      </vt:variant>
      <vt:variant>
        <vt:i4>90</vt:i4>
      </vt:variant>
      <vt:variant>
        <vt:i4>0</vt:i4>
      </vt:variant>
      <vt:variant>
        <vt:i4>5</vt:i4>
      </vt:variant>
      <vt:variant>
        <vt:lpwstr>mailto:Rebecca.F.Berger@mass.gov</vt:lpwstr>
      </vt:variant>
      <vt:variant>
        <vt:lpwstr/>
      </vt:variant>
      <vt:variant>
        <vt:i4>2097158</vt:i4>
      </vt:variant>
      <vt:variant>
        <vt:i4>87</vt:i4>
      </vt:variant>
      <vt:variant>
        <vt:i4>0</vt:i4>
      </vt:variant>
      <vt:variant>
        <vt:i4>5</vt:i4>
      </vt:variant>
      <vt:variant>
        <vt:lpwstr>mailto:Rebecca.F.Berger@mass.gov</vt:lpwstr>
      </vt:variant>
      <vt:variant>
        <vt:lpwstr/>
      </vt:variant>
      <vt:variant>
        <vt:i4>3735618</vt:i4>
      </vt:variant>
      <vt:variant>
        <vt:i4>84</vt:i4>
      </vt:variant>
      <vt:variant>
        <vt:i4>0</vt:i4>
      </vt:variant>
      <vt:variant>
        <vt:i4>5</vt:i4>
      </vt:variant>
      <vt:variant>
        <vt:lpwstr>mailto:conor.duffy@mass.gov</vt:lpwstr>
      </vt:variant>
      <vt:variant>
        <vt:lpwstr/>
      </vt:variant>
      <vt:variant>
        <vt:i4>2359314</vt:i4>
      </vt:variant>
      <vt:variant>
        <vt:i4>81</vt:i4>
      </vt:variant>
      <vt:variant>
        <vt:i4>0</vt:i4>
      </vt:variant>
      <vt:variant>
        <vt:i4>5</vt:i4>
      </vt:variant>
      <vt:variant>
        <vt:lpwstr>mailto:Catherine.E.Urquhart@mass.gov</vt:lpwstr>
      </vt:variant>
      <vt:variant>
        <vt:lpwstr/>
      </vt:variant>
      <vt:variant>
        <vt:i4>6357016</vt:i4>
      </vt:variant>
      <vt:variant>
        <vt:i4>78</vt:i4>
      </vt:variant>
      <vt:variant>
        <vt:i4>0</vt:i4>
      </vt:variant>
      <vt:variant>
        <vt:i4>5</vt:i4>
      </vt:variant>
      <vt:variant>
        <vt:lpwstr>mailto:dana.bernson@mass.gov</vt:lpwstr>
      </vt:variant>
      <vt:variant>
        <vt:lpwstr/>
      </vt:variant>
      <vt:variant>
        <vt:i4>3735618</vt:i4>
      </vt:variant>
      <vt:variant>
        <vt:i4>75</vt:i4>
      </vt:variant>
      <vt:variant>
        <vt:i4>0</vt:i4>
      </vt:variant>
      <vt:variant>
        <vt:i4>5</vt:i4>
      </vt:variant>
      <vt:variant>
        <vt:lpwstr>mailto:conor.duffy@mass.gov</vt:lpwstr>
      </vt:variant>
      <vt:variant>
        <vt:lpwstr/>
      </vt:variant>
      <vt:variant>
        <vt:i4>2359314</vt:i4>
      </vt:variant>
      <vt:variant>
        <vt:i4>72</vt:i4>
      </vt:variant>
      <vt:variant>
        <vt:i4>0</vt:i4>
      </vt:variant>
      <vt:variant>
        <vt:i4>5</vt:i4>
      </vt:variant>
      <vt:variant>
        <vt:lpwstr>mailto:Catherine.E.Urquhart@mass.gov</vt:lpwstr>
      </vt:variant>
      <vt:variant>
        <vt:lpwstr/>
      </vt:variant>
      <vt:variant>
        <vt:i4>7798813</vt:i4>
      </vt:variant>
      <vt:variant>
        <vt:i4>69</vt:i4>
      </vt:variant>
      <vt:variant>
        <vt:i4>0</vt:i4>
      </vt:variant>
      <vt:variant>
        <vt:i4>5</vt:i4>
      </vt:variant>
      <vt:variant>
        <vt:lpwstr>mailto:malena.hood@mass.gov</vt:lpwstr>
      </vt:variant>
      <vt:variant>
        <vt:lpwstr/>
      </vt:variant>
      <vt:variant>
        <vt:i4>2097158</vt:i4>
      </vt:variant>
      <vt:variant>
        <vt:i4>66</vt:i4>
      </vt:variant>
      <vt:variant>
        <vt:i4>0</vt:i4>
      </vt:variant>
      <vt:variant>
        <vt:i4>5</vt:i4>
      </vt:variant>
      <vt:variant>
        <vt:lpwstr>mailto:Rebecca.F.Berger@mass.gov</vt:lpwstr>
      </vt:variant>
      <vt:variant>
        <vt:lpwstr/>
      </vt:variant>
      <vt:variant>
        <vt:i4>2359314</vt:i4>
      </vt:variant>
      <vt:variant>
        <vt:i4>63</vt:i4>
      </vt:variant>
      <vt:variant>
        <vt:i4>0</vt:i4>
      </vt:variant>
      <vt:variant>
        <vt:i4>5</vt:i4>
      </vt:variant>
      <vt:variant>
        <vt:lpwstr>mailto:Catherine.E.Urquhart@mass.gov</vt:lpwstr>
      </vt:variant>
      <vt:variant>
        <vt:lpwstr/>
      </vt:variant>
      <vt:variant>
        <vt:i4>6357016</vt:i4>
      </vt:variant>
      <vt:variant>
        <vt:i4>60</vt:i4>
      </vt:variant>
      <vt:variant>
        <vt:i4>0</vt:i4>
      </vt:variant>
      <vt:variant>
        <vt:i4>5</vt:i4>
      </vt:variant>
      <vt:variant>
        <vt:lpwstr>mailto:dana.bernson@mass.gov</vt:lpwstr>
      </vt:variant>
      <vt:variant>
        <vt:lpwstr/>
      </vt:variant>
      <vt:variant>
        <vt:i4>2293762</vt:i4>
      </vt:variant>
      <vt:variant>
        <vt:i4>57</vt:i4>
      </vt:variant>
      <vt:variant>
        <vt:i4>0</vt:i4>
      </vt:variant>
      <vt:variant>
        <vt:i4>5</vt:i4>
      </vt:variant>
      <vt:variant>
        <vt:lpwstr>mailto:hermik.babakhanlou-chase@mass.gov</vt:lpwstr>
      </vt:variant>
      <vt:variant>
        <vt:lpwstr/>
      </vt:variant>
      <vt:variant>
        <vt:i4>3211331</vt:i4>
      </vt:variant>
      <vt:variant>
        <vt:i4>54</vt:i4>
      </vt:variant>
      <vt:variant>
        <vt:i4>0</vt:i4>
      </vt:variant>
      <vt:variant>
        <vt:i4>5</vt:i4>
      </vt:variant>
      <vt:variant>
        <vt:lpwstr>mailto:Jessica.Edelson@mass.gov</vt:lpwstr>
      </vt:variant>
      <vt:variant>
        <vt:lpwstr/>
      </vt:variant>
      <vt:variant>
        <vt:i4>3735618</vt:i4>
      </vt:variant>
      <vt:variant>
        <vt:i4>51</vt:i4>
      </vt:variant>
      <vt:variant>
        <vt:i4>0</vt:i4>
      </vt:variant>
      <vt:variant>
        <vt:i4>5</vt:i4>
      </vt:variant>
      <vt:variant>
        <vt:lpwstr>mailto:conor.duffy@mass.gov</vt:lpwstr>
      </vt:variant>
      <vt:variant>
        <vt:lpwstr/>
      </vt:variant>
      <vt:variant>
        <vt:i4>7798813</vt:i4>
      </vt:variant>
      <vt:variant>
        <vt:i4>48</vt:i4>
      </vt:variant>
      <vt:variant>
        <vt:i4>0</vt:i4>
      </vt:variant>
      <vt:variant>
        <vt:i4>5</vt:i4>
      </vt:variant>
      <vt:variant>
        <vt:lpwstr>mailto:malena.hood@mass.gov</vt:lpwstr>
      </vt:variant>
      <vt:variant>
        <vt:lpwstr/>
      </vt:variant>
      <vt:variant>
        <vt:i4>3735618</vt:i4>
      </vt:variant>
      <vt:variant>
        <vt:i4>45</vt:i4>
      </vt:variant>
      <vt:variant>
        <vt:i4>0</vt:i4>
      </vt:variant>
      <vt:variant>
        <vt:i4>5</vt:i4>
      </vt:variant>
      <vt:variant>
        <vt:lpwstr>mailto:conor.duffy@mass.gov</vt:lpwstr>
      </vt:variant>
      <vt:variant>
        <vt:lpwstr/>
      </vt:variant>
      <vt:variant>
        <vt:i4>2097158</vt:i4>
      </vt:variant>
      <vt:variant>
        <vt:i4>42</vt:i4>
      </vt:variant>
      <vt:variant>
        <vt:i4>0</vt:i4>
      </vt:variant>
      <vt:variant>
        <vt:i4>5</vt:i4>
      </vt:variant>
      <vt:variant>
        <vt:lpwstr>mailto:Rebecca.F.Berger@mass.gov</vt:lpwstr>
      </vt:variant>
      <vt:variant>
        <vt:lpwstr/>
      </vt:variant>
      <vt:variant>
        <vt:i4>7798813</vt:i4>
      </vt:variant>
      <vt:variant>
        <vt:i4>39</vt:i4>
      </vt:variant>
      <vt:variant>
        <vt:i4>0</vt:i4>
      </vt:variant>
      <vt:variant>
        <vt:i4>5</vt:i4>
      </vt:variant>
      <vt:variant>
        <vt:lpwstr>mailto:malena.hood@mass.gov</vt:lpwstr>
      </vt:variant>
      <vt:variant>
        <vt:lpwstr/>
      </vt:variant>
      <vt:variant>
        <vt:i4>2293762</vt:i4>
      </vt:variant>
      <vt:variant>
        <vt:i4>36</vt:i4>
      </vt:variant>
      <vt:variant>
        <vt:i4>0</vt:i4>
      </vt:variant>
      <vt:variant>
        <vt:i4>5</vt:i4>
      </vt:variant>
      <vt:variant>
        <vt:lpwstr>mailto:hermik.babakhanlou-chase@mass.gov</vt:lpwstr>
      </vt:variant>
      <vt:variant>
        <vt:lpwstr/>
      </vt:variant>
      <vt:variant>
        <vt:i4>3735618</vt:i4>
      </vt:variant>
      <vt:variant>
        <vt:i4>33</vt:i4>
      </vt:variant>
      <vt:variant>
        <vt:i4>0</vt:i4>
      </vt:variant>
      <vt:variant>
        <vt:i4>5</vt:i4>
      </vt:variant>
      <vt:variant>
        <vt:lpwstr>mailto:conor.duffy@mass.gov</vt:lpwstr>
      </vt:variant>
      <vt:variant>
        <vt:lpwstr/>
      </vt:variant>
      <vt:variant>
        <vt:i4>2097158</vt:i4>
      </vt:variant>
      <vt:variant>
        <vt:i4>30</vt:i4>
      </vt:variant>
      <vt:variant>
        <vt:i4>0</vt:i4>
      </vt:variant>
      <vt:variant>
        <vt:i4>5</vt:i4>
      </vt:variant>
      <vt:variant>
        <vt:lpwstr>mailto:Rebecca.F.Berger@mass.gov</vt:lpwstr>
      </vt:variant>
      <vt:variant>
        <vt:lpwstr/>
      </vt:variant>
      <vt:variant>
        <vt:i4>2359314</vt:i4>
      </vt:variant>
      <vt:variant>
        <vt:i4>27</vt:i4>
      </vt:variant>
      <vt:variant>
        <vt:i4>0</vt:i4>
      </vt:variant>
      <vt:variant>
        <vt:i4>5</vt:i4>
      </vt:variant>
      <vt:variant>
        <vt:lpwstr>mailto:Catherine.E.Urquhart@mass.gov</vt:lpwstr>
      </vt:variant>
      <vt:variant>
        <vt:lpwstr/>
      </vt:variant>
      <vt:variant>
        <vt:i4>7798813</vt:i4>
      </vt:variant>
      <vt:variant>
        <vt:i4>24</vt:i4>
      </vt:variant>
      <vt:variant>
        <vt:i4>0</vt:i4>
      </vt:variant>
      <vt:variant>
        <vt:i4>5</vt:i4>
      </vt:variant>
      <vt:variant>
        <vt:lpwstr>mailto:malena.hood@mass.gov</vt:lpwstr>
      </vt:variant>
      <vt:variant>
        <vt:lpwstr/>
      </vt:variant>
      <vt:variant>
        <vt:i4>7798813</vt:i4>
      </vt:variant>
      <vt:variant>
        <vt:i4>21</vt:i4>
      </vt:variant>
      <vt:variant>
        <vt:i4>0</vt:i4>
      </vt:variant>
      <vt:variant>
        <vt:i4>5</vt:i4>
      </vt:variant>
      <vt:variant>
        <vt:lpwstr>mailto:malena.hood@mass.gov</vt:lpwstr>
      </vt:variant>
      <vt:variant>
        <vt:lpwstr/>
      </vt:variant>
      <vt:variant>
        <vt:i4>2359314</vt:i4>
      </vt:variant>
      <vt:variant>
        <vt:i4>18</vt:i4>
      </vt:variant>
      <vt:variant>
        <vt:i4>0</vt:i4>
      </vt:variant>
      <vt:variant>
        <vt:i4>5</vt:i4>
      </vt:variant>
      <vt:variant>
        <vt:lpwstr>mailto:Catherine.E.Urquhart@mass.gov</vt:lpwstr>
      </vt:variant>
      <vt:variant>
        <vt:lpwstr/>
      </vt:variant>
      <vt:variant>
        <vt:i4>2097158</vt:i4>
      </vt:variant>
      <vt:variant>
        <vt:i4>15</vt:i4>
      </vt:variant>
      <vt:variant>
        <vt:i4>0</vt:i4>
      </vt:variant>
      <vt:variant>
        <vt:i4>5</vt:i4>
      </vt:variant>
      <vt:variant>
        <vt:lpwstr>mailto:Rebecca.F.Berger@mass.gov</vt:lpwstr>
      </vt:variant>
      <vt:variant>
        <vt:lpwstr/>
      </vt:variant>
      <vt:variant>
        <vt:i4>2359314</vt:i4>
      </vt:variant>
      <vt:variant>
        <vt:i4>12</vt:i4>
      </vt:variant>
      <vt:variant>
        <vt:i4>0</vt:i4>
      </vt:variant>
      <vt:variant>
        <vt:i4>5</vt:i4>
      </vt:variant>
      <vt:variant>
        <vt:lpwstr>mailto:Catherine.E.Urquhart@mass.gov</vt:lpwstr>
      </vt:variant>
      <vt:variant>
        <vt:lpwstr/>
      </vt:variant>
      <vt:variant>
        <vt:i4>2097158</vt:i4>
      </vt:variant>
      <vt:variant>
        <vt:i4>9</vt:i4>
      </vt:variant>
      <vt:variant>
        <vt:i4>0</vt:i4>
      </vt:variant>
      <vt:variant>
        <vt:i4>5</vt:i4>
      </vt:variant>
      <vt:variant>
        <vt:lpwstr>mailto:Rebecca.F.Berger@mass.gov</vt:lpwstr>
      </vt:variant>
      <vt:variant>
        <vt:lpwstr/>
      </vt:variant>
      <vt:variant>
        <vt:i4>2359314</vt:i4>
      </vt:variant>
      <vt:variant>
        <vt:i4>6</vt:i4>
      </vt:variant>
      <vt:variant>
        <vt:i4>0</vt:i4>
      </vt:variant>
      <vt:variant>
        <vt:i4>5</vt:i4>
      </vt:variant>
      <vt:variant>
        <vt:lpwstr>mailto:Catherine.E.Urquhart@mass.gov</vt:lpwstr>
      </vt:variant>
      <vt:variant>
        <vt:lpwstr/>
      </vt:variant>
      <vt:variant>
        <vt:i4>3735618</vt:i4>
      </vt:variant>
      <vt:variant>
        <vt:i4>3</vt:i4>
      </vt:variant>
      <vt:variant>
        <vt:i4>0</vt:i4>
      </vt:variant>
      <vt:variant>
        <vt:i4>5</vt:i4>
      </vt:variant>
      <vt:variant>
        <vt:lpwstr>mailto:conor.duffy@mass.gov</vt:lpwstr>
      </vt:variant>
      <vt:variant>
        <vt:lpwstr/>
      </vt:variant>
      <vt:variant>
        <vt:i4>7471130</vt:i4>
      </vt:variant>
      <vt:variant>
        <vt:i4>0</vt:i4>
      </vt:variant>
      <vt:variant>
        <vt:i4>0</vt:i4>
      </vt:variant>
      <vt:variant>
        <vt:i4>5</vt:i4>
      </vt:variant>
      <vt:variant>
        <vt:lpwstr>https://massgov.sharepoint.com/sites/EHS-Teams-DPH_Communications/Shared Documents/Forms/AllItems.aspx?id=%2Fsites%2FEHS%2DTeams%2DDPH%5FCommunications%2FShared%20Documents%2FEditorial%20Planning%20and%20Style%20Guide%2FDPH%20Style%20Guide%20Final%2Epdf&amp;parent=%2Fsites%2FEHS%2DTeams%2DDPH%5FCommunications%2FShared%20Documents%2FEditorial%20Planning%20and%20Style%20Guide&amp;p=true&amp;g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dc:description/>
  <cp:lastModifiedBy>Harrison, Deborah (EHS)</cp:lastModifiedBy>
  <cp:revision>2</cp:revision>
  <cp:lastPrinted>2023-01-10T16:14:00Z</cp:lastPrinted>
  <dcterms:created xsi:type="dcterms:W3CDTF">2023-07-14T15:50:00Z</dcterms:created>
  <dcterms:modified xsi:type="dcterms:W3CDTF">2023-07-14T15:50:00Z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0x0101005ADEF42CE426F246972F8C6E33C079FB</vt:lpwstr>
  </property>
  <property fmtid="{D5CDD505-2E9C-101B-9397-08002B2CF9AE}" pid="3" name="MediaServiceImageTags">
    <vt:lpwstr/>
  </property>
  <property fmtid="{D5CDD505-2E9C-101B-9397-08002B2CF9AE}" pid="4" name="Order">
    <vt:r8>80200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