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4962F9">
        <w:t xml:space="preserve"> </w:t>
      </w:r>
      <w:r w:rsidR="00DF4297">
        <w:t>2012-234</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7D2B49" w:rsidRDefault="00A20141" w:rsidP="00785AE0">
      <w:r>
        <w:t>DAVID H. BRENDEL</w:t>
      </w:r>
      <w:r w:rsidR="007D2B49" w:rsidRPr="007D2B49">
        <w:t>, M.D.</w:t>
      </w:r>
      <w:r w:rsidR="007D2B49" w:rsidRPr="007D2B49">
        <w:tab/>
      </w:r>
      <w:r w:rsidR="00785AE0" w:rsidRPr="007D2B49">
        <w:tab/>
        <w:t>)</w:t>
      </w:r>
    </w:p>
    <w:p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7D2B49" w:rsidRDefault="00FD1724" w:rsidP="009805EA">
      <w:pPr>
        <w:jc w:val="center"/>
        <w:rPr>
          <w:b/>
          <w:szCs w:val="24"/>
          <w:u w:val="single"/>
        </w:rPr>
      </w:pPr>
      <w:r>
        <w:rPr>
          <w:b/>
          <w:szCs w:val="24"/>
          <w:u w:val="single"/>
        </w:rPr>
        <w:t>STIPULATION</w:t>
      </w:r>
    </w:p>
    <w:p w:rsidR="009805EA" w:rsidRPr="007D2B49" w:rsidRDefault="009805EA" w:rsidP="009805EA">
      <w:pPr>
        <w:pStyle w:val="BodyText"/>
        <w:rPr>
          <w:szCs w:val="24"/>
        </w:rPr>
      </w:pPr>
    </w:p>
    <w:p w:rsidR="00C34A25" w:rsidRPr="007D2B49" w:rsidRDefault="00A20141" w:rsidP="00700AF9">
      <w:pPr>
        <w:spacing w:line="480" w:lineRule="auto"/>
        <w:ind w:firstLine="720"/>
        <w:rPr>
          <w:szCs w:val="24"/>
        </w:rPr>
      </w:pPr>
      <w:r>
        <w:rPr>
          <w:snapToGrid w:val="0"/>
          <w:szCs w:val="24"/>
        </w:rPr>
        <w:t xml:space="preserve">David </w:t>
      </w:r>
      <w:proofErr w:type="spellStart"/>
      <w:r>
        <w:rPr>
          <w:snapToGrid w:val="0"/>
          <w:szCs w:val="24"/>
        </w:rPr>
        <w:t>Brendel</w:t>
      </w:r>
      <w:proofErr w:type="spellEnd"/>
      <w:r w:rsidR="00700AF9" w:rsidRPr="00A62A80">
        <w:rPr>
          <w:snapToGrid w:val="0"/>
          <w:szCs w:val="24"/>
        </w:rPr>
        <w:t xml:space="preserve">, M.D. </w:t>
      </w:r>
      <w:r w:rsidR="00700AF9" w:rsidRPr="00A62A80">
        <w:rPr>
          <w:bCs/>
          <w:iCs/>
          <w:snapToGrid w:val="0"/>
          <w:szCs w:val="24"/>
        </w:rPr>
        <w:t>(Respondent)</w:t>
      </w:r>
      <w:r w:rsidR="00700AF9" w:rsidRPr="00A62A80">
        <w:rPr>
          <w:snapToGrid w:val="0"/>
          <w:szCs w:val="24"/>
        </w:rPr>
        <w:t xml:space="preserve">, the Respondent’s attorney, and Complaint Counsel agree that this Stipulation shall be filed with the Administrative Magistrate for the Division of Administrative Law Appeals (DALA) as a resolution of questions of material fact and law as set forth by the Statement of Allegations in the above matter.  The Respondent admits to the </w:t>
      </w:r>
      <w:r w:rsidR="00700AF9">
        <w:rPr>
          <w:snapToGrid w:val="0"/>
          <w:szCs w:val="24"/>
        </w:rPr>
        <w:t>Stipulated</w:t>
      </w:r>
      <w:r w:rsidR="00700AF9" w:rsidRPr="00A62A80">
        <w:rPr>
          <w:snapToGrid w:val="0"/>
          <w:szCs w:val="24"/>
        </w:rPr>
        <w:t xml:space="preserve"> Fact</w:t>
      </w:r>
      <w:r w:rsidR="00700AF9">
        <w:rPr>
          <w:snapToGrid w:val="0"/>
          <w:szCs w:val="24"/>
        </w:rPr>
        <w:t>s</w:t>
      </w:r>
      <w:r w:rsidR="00700AF9" w:rsidRPr="00A62A80">
        <w:rPr>
          <w:snapToGrid w:val="0"/>
          <w:szCs w:val="24"/>
        </w:rPr>
        <w:t xml:space="preserve"> described below and agrees that the Administrative Magistrate and the Board may make the Conclusions of Law as set forth below.</w:t>
      </w:r>
      <w:r w:rsidR="00700AF9" w:rsidRPr="00A62A80">
        <w:rPr>
          <w:szCs w:val="24"/>
        </w:rPr>
        <w:t xml:space="preserve"> </w:t>
      </w:r>
      <w:r w:rsidR="00785AE0" w:rsidRPr="007D2B49">
        <w:rPr>
          <w:szCs w:val="24"/>
        </w:rPr>
        <w:t xml:space="preserve"> </w:t>
      </w:r>
    </w:p>
    <w:p w:rsidR="00DC0C93" w:rsidRPr="00700AF9" w:rsidRDefault="00700AF9" w:rsidP="00DC0C93">
      <w:pPr>
        <w:pStyle w:val="Heading1"/>
        <w:spacing w:line="480" w:lineRule="auto"/>
        <w:ind w:right="90"/>
        <w:rPr>
          <w:b/>
        </w:rPr>
      </w:pPr>
      <w:r w:rsidRPr="00700AF9">
        <w:rPr>
          <w:b/>
        </w:rPr>
        <w:t>BACKGROUND</w:t>
      </w:r>
    </w:p>
    <w:p w:rsidR="00A20141" w:rsidRPr="00697338" w:rsidRDefault="00A20141" w:rsidP="00A20141">
      <w:pPr>
        <w:numPr>
          <w:ilvl w:val="0"/>
          <w:numId w:val="3"/>
        </w:numPr>
        <w:spacing w:line="480" w:lineRule="auto"/>
      </w:pPr>
      <w:r w:rsidRPr="00697338">
        <w:t xml:space="preserve">The Respondent was born on April 10, 1967.  </w:t>
      </w:r>
      <w:r w:rsidRPr="00B661A1">
        <w:t xml:space="preserve">He </w:t>
      </w:r>
      <w:r w:rsidRPr="00697338">
        <w:t>graduated from the Harvard Medical School in 1997.  He is certified</w:t>
      </w:r>
      <w:r>
        <w:t xml:space="preserve"> in psychiatry</w:t>
      </w:r>
      <w:r w:rsidRPr="00697338">
        <w:t xml:space="preserve"> by the American Board of Psychiatry</w:t>
      </w:r>
      <w:r>
        <w:t xml:space="preserve"> and Neurology</w:t>
      </w:r>
      <w:r w:rsidRPr="00697338">
        <w:t xml:space="preserve">.  </w:t>
      </w:r>
      <w:r w:rsidRPr="00B661A1">
        <w:t>He</w:t>
      </w:r>
      <w:r w:rsidRPr="00697338">
        <w:t xml:space="preserve"> has been licensed to practice medicine in Massachusetts under certificate number 160341</w:t>
      </w:r>
      <w:r>
        <w:t xml:space="preserve"> </w:t>
      </w:r>
      <w:r w:rsidRPr="00697338">
        <w:t xml:space="preserve">since 1999.  </w:t>
      </w:r>
      <w:r>
        <w:t>The Respondent is in private practice in Belmont, Massachusetts.</w:t>
      </w:r>
    </w:p>
    <w:p w:rsidR="00700AF9" w:rsidRPr="00700AF9" w:rsidRDefault="00700AF9" w:rsidP="00700AF9">
      <w:pPr>
        <w:spacing w:line="480" w:lineRule="auto"/>
        <w:jc w:val="center"/>
        <w:rPr>
          <w:b/>
          <w:szCs w:val="24"/>
          <w:u w:val="single"/>
        </w:rPr>
      </w:pPr>
      <w:r w:rsidRPr="00700AF9">
        <w:rPr>
          <w:b/>
          <w:szCs w:val="24"/>
          <w:u w:val="single"/>
        </w:rPr>
        <w:t>STIPULATED FACTS</w:t>
      </w:r>
    </w:p>
    <w:p w:rsidR="00A20141" w:rsidRDefault="00A20141" w:rsidP="00A20141">
      <w:pPr>
        <w:numPr>
          <w:ilvl w:val="0"/>
          <w:numId w:val="3"/>
        </w:numPr>
        <w:spacing w:line="480" w:lineRule="auto"/>
      </w:pPr>
      <w:r>
        <w:t>The Respondent began treating Patient A, a</w:t>
      </w:r>
      <w:r w:rsidR="00147890">
        <w:t>n adult female</w:t>
      </w:r>
      <w:r>
        <w:t>, in 2005 as a private psychiatric patient.</w:t>
      </w:r>
    </w:p>
    <w:p w:rsidR="00A20141" w:rsidRDefault="00A20141" w:rsidP="00A20141">
      <w:pPr>
        <w:numPr>
          <w:ilvl w:val="0"/>
          <w:numId w:val="3"/>
        </w:numPr>
        <w:spacing w:line="480" w:lineRule="auto"/>
      </w:pPr>
      <w:r>
        <w:t>The Respondent treated Patient</w:t>
      </w:r>
      <w:r w:rsidR="00565623">
        <w:t xml:space="preserve"> A for depression</w:t>
      </w:r>
      <w:r>
        <w:t xml:space="preserve"> until 2007.</w:t>
      </w:r>
    </w:p>
    <w:p w:rsidR="00A20141" w:rsidRDefault="00A20141" w:rsidP="00A20141">
      <w:pPr>
        <w:numPr>
          <w:ilvl w:val="0"/>
          <w:numId w:val="3"/>
        </w:numPr>
        <w:spacing w:line="480" w:lineRule="auto"/>
      </w:pPr>
      <w:r>
        <w:lastRenderedPageBreak/>
        <w:t xml:space="preserve">In 2007, the Respondent referred Patient A to The Pavilion, an intensive inpatient evaluation and treatment program at McLean Hospital.   </w:t>
      </w:r>
    </w:p>
    <w:p w:rsidR="00A20141" w:rsidRDefault="00A20141" w:rsidP="00A20141">
      <w:pPr>
        <w:numPr>
          <w:ilvl w:val="0"/>
          <w:numId w:val="3"/>
        </w:numPr>
        <w:spacing w:line="480" w:lineRule="auto"/>
      </w:pPr>
      <w:r>
        <w:t>The Respondent was the associate director at The Pavilion in 2007.</w:t>
      </w:r>
    </w:p>
    <w:p w:rsidR="00A20141" w:rsidRDefault="00A20141" w:rsidP="00A20141">
      <w:pPr>
        <w:numPr>
          <w:ilvl w:val="0"/>
          <w:numId w:val="3"/>
        </w:numPr>
        <w:spacing w:line="480" w:lineRule="auto"/>
      </w:pPr>
      <w:r>
        <w:t>The Respondent continued to treat</w:t>
      </w:r>
      <w:r w:rsidR="00147890">
        <w:t xml:space="preserve"> Patient A </w:t>
      </w:r>
      <w:r>
        <w:t>during her treatment at The Pavilion.</w:t>
      </w:r>
    </w:p>
    <w:p w:rsidR="00A20141" w:rsidRDefault="00A20141" w:rsidP="00A20141">
      <w:pPr>
        <w:numPr>
          <w:ilvl w:val="0"/>
          <w:numId w:val="3"/>
        </w:numPr>
        <w:spacing w:line="480" w:lineRule="auto"/>
      </w:pPr>
      <w:r>
        <w:t>Patient A continued to be treated by the Respondent</w:t>
      </w:r>
      <w:r w:rsidR="00147890">
        <w:t xml:space="preserve"> as a private patient,</w:t>
      </w:r>
      <w:r>
        <w:t xml:space="preserve"> after her discharge from The Pavilion.</w:t>
      </w:r>
    </w:p>
    <w:p w:rsidR="00A20141" w:rsidRDefault="00A20141" w:rsidP="00A20141">
      <w:pPr>
        <w:numPr>
          <w:ilvl w:val="0"/>
          <w:numId w:val="3"/>
        </w:numPr>
        <w:spacing w:line="480" w:lineRule="auto"/>
      </w:pPr>
      <w:r>
        <w:t>In 2009, the Respondent attended a birthday party for Patient A at her home.</w:t>
      </w:r>
    </w:p>
    <w:p w:rsidR="00A20141" w:rsidRDefault="00A20141" w:rsidP="00A20141">
      <w:pPr>
        <w:numPr>
          <w:ilvl w:val="0"/>
          <w:numId w:val="3"/>
        </w:numPr>
        <w:spacing w:line="480" w:lineRule="auto"/>
      </w:pPr>
      <w:r>
        <w:t xml:space="preserve">The Respondent continued to see Patient A in treatment twice a week until June 2009.  </w:t>
      </w:r>
    </w:p>
    <w:p w:rsidR="00A20141" w:rsidRDefault="00A20141" w:rsidP="00A20141">
      <w:pPr>
        <w:numPr>
          <w:ilvl w:val="0"/>
          <w:numId w:val="3"/>
        </w:numPr>
        <w:spacing w:line="480" w:lineRule="auto"/>
      </w:pPr>
      <w:r>
        <w:t>In June 2009, the Respondent transferred Patient A’s care to another psychiatrist because his feelings had shifted from warm feelings toward a patient to warm feelings in a friendship.</w:t>
      </w:r>
    </w:p>
    <w:p w:rsidR="00A20141" w:rsidRDefault="008A72AC" w:rsidP="00A20141">
      <w:pPr>
        <w:numPr>
          <w:ilvl w:val="0"/>
          <w:numId w:val="3"/>
        </w:numPr>
        <w:spacing w:line="480" w:lineRule="auto"/>
      </w:pPr>
      <w:r>
        <w:t>After transfer of care, t</w:t>
      </w:r>
      <w:r w:rsidR="00A20141">
        <w:t xml:space="preserve">he Respondent </w:t>
      </w:r>
      <w:r w:rsidR="000F71CF">
        <w:t xml:space="preserve">later </w:t>
      </w:r>
      <w:r w:rsidR="00A20141">
        <w:t xml:space="preserve">engaged in a dating </w:t>
      </w:r>
      <w:r w:rsidR="00F05C1B">
        <w:t xml:space="preserve">relationship with Patient A, which progressed into a </w:t>
      </w:r>
      <w:r w:rsidR="00A20141">
        <w:t xml:space="preserve">sexual relationship </w:t>
      </w:r>
      <w:r w:rsidR="00F05C1B">
        <w:t xml:space="preserve">in December 2010. </w:t>
      </w:r>
    </w:p>
    <w:p w:rsidR="00A20141" w:rsidRDefault="00A20141" w:rsidP="00A20141">
      <w:pPr>
        <w:numPr>
          <w:ilvl w:val="0"/>
          <w:numId w:val="3"/>
        </w:numPr>
        <w:spacing w:line="480" w:lineRule="auto"/>
      </w:pPr>
      <w:r>
        <w:t xml:space="preserve">It is unethical for a psychiatrist to have a sexual relationship with a current or former patient.  See American Psychiatric Association, </w:t>
      </w:r>
      <w:r>
        <w:rPr>
          <w:i/>
        </w:rPr>
        <w:t xml:space="preserve">The Principles of Medical Ethics with Annotations Especially Applicable to Psychiatry </w:t>
      </w:r>
      <w:r w:rsidRPr="00CE772A">
        <w:t>Section 2(1).</w:t>
      </w:r>
      <w:r>
        <w:rPr>
          <w:i/>
        </w:rPr>
        <w:t xml:space="preserve">  </w:t>
      </w:r>
    </w:p>
    <w:p w:rsidR="00DC0C93" w:rsidRDefault="00700AF9" w:rsidP="00DC0C93">
      <w:pPr>
        <w:spacing w:line="480" w:lineRule="auto"/>
        <w:jc w:val="center"/>
        <w:rPr>
          <w:b/>
          <w:u w:val="single"/>
        </w:rPr>
      </w:pPr>
      <w:r w:rsidRPr="00700AF9">
        <w:rPr>
          <w:b/>
          <w:u w:val="single"/>
        </w:rPr>
        <w:t>CONCLUSIONS OF LAW</w:t>
      </w:r>
    </w:p>
    <w:p w:rsidR="00A20141" w:rsidRPr="00CE772A" w:rsidRDefault="00A20141" w:rsidP="00A20141">
      <w:pPr>
        <w:spacing w:line="480" w:lineRule="auto"/>
        <w:ind w:firstLine="720"/>
      </w:pPr>
      <w:r>
        <w:t>A.</w:t>
      </w:r>
      <w:r>
        <w:tab/>
      </w:r>
      <w:r w:rsidRPr="00CE772A">
        <w:t>Pursuant to G.L. c. 112, §5, ninth par. (c) and 243 CMR 1.03(5)(a)3, the Board may discipline a physician upon proof satisfactory to a majority of the Board, that he engaged in conduct that plac</w:t>
      </w:r>
      <w:r>
        <w:t>es into question the physician’</w:t>
      </w:r>
      <w:r w:rsidRPr="00CE772A">
        <w:t xml:space="preserve">s competence to practice medicine, including but not limited to gross misconduct in the practice of medicine, or practicing medicine fraudulently, </w:t>
      </w:r>
      <w:r w:rsidRPr="00CE772A">
        <w:lastRenderedPageBreak/>
        <w:t>or beyond its authorized scope, or with gross incompetence, or with gross negligence on a particular occasion or negligence on repeated occasions.</w:t>
      </w:r>
    </w:p>
    <w:p w:rsidR="00A20141" w:rsidRPr="00CE772A" w:rsidRDefault="00A20141" w:rsidP="00565623">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rsidR="00A20141" w:rsidRDefault="00A20141" w:rsidP="00A20141">
      <w:pPr>
        <w:spacing w:line="480" w:lineRule="auto"/>
        <w:ind w:firstLine="720"/>
      </w:pPr>
      <w:r>
        <w:t>C.</w:t>
      </w:r>
      <w:r>
        <w:tab/>
      </w:r>
      <w:r w:rsidRPr="00CE772A">
        <w:t xml:space="preserve">Pursuant to Levy v. Board of Registration in Medicine, 378 Mass. 519 (1979); Raymond v. Board of Registration in Medicine, 387 Mass. 708 (1982), </w:t>
      </w:r>
      <w:r>
        <w:t xml:space="preserve">and </w:t>
      </w:r>
      <w:proofErr w:type="spellStart"/>
      <w:r w:rsidRPr="00CE772A">
        <w:t>Sugarman</w:t>
      </w:r>
      <w:proofErr w:type="spellEnd"/>
      <w:r w:rsidRPr="00CE772A">
        <w:t xml:space="preserve"> v. Board of Registration in Medicine,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A20141" w:rsidRDefault="00A20141" w:rsidP="00A20141">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511D2D" w:rsidRPr="00794D21" w:rsidRDefault="00511D2D" w:rsidP="00511D2D">
      <w:pPr>
        <w:spacing w:line="480" w:lineRule="auto"/>
        <w:jc w:val="center"/>
        <w:rPr>
          <w:b/>
          <w:u w:val="single"/>
        </w:rPr>
      </w:pPr>
      <w:r>
        <w:rPr>
          <w:b/>
          <w:u w:val="single"/>
        </w:rPr>
        <w:t>RECOMMENDED SANCTION</w:t>
      </w:r>
    </w:p>
    <w:p w:rsidR="00511D2D" w:rsidRPr="00CE772A" w:rsidRDefault="00511D2D" w:rsidP="00A20141">
      <w:pPr>
        <w:spacing w:line="480" w:lineRule="auto"/>
        <w:ind w:firstLine="720"/>
      </w:pPr>
      <w:r>
        <w:t>The Parties have</w:t>
      </w:r>
      <w:r w:rsidRPr="00521D21">
        <w:t xml:space="preserve"> agree</w:t>
      </w:r>
      <w:r>
        <w:t>d</w:t>
      </w:r>
      <w:r w:rsidRPr="00521D21">
        <w:t xml:space="preserve"> upon a Recommended </w:t>
      </w:r>
      <w:r>
        <w:t xml:space="preserve">Sanction of a reprimand.  </w:t>
      </w:r>
      <w:r w:rsidRPr="00521D21">
        <w:t xml:space="preserve"> </w:t>
      </w:r>
    </w:p>
    <w:p w:rsidR="00700AF9" w:rsidRPr="00794D21" w:rsidRDefault="00700AF9" w:rsidP="001F30C7">
      <w:pPr>
        <w:spacing w:line="480" w:lineRule="auto"/>
        <w:jc w:val="center"/>
        <w:rPr>
          <w:b/>
          <w:u w:val="single"/>
        </w:rPr>
      </w:pPr>
      <w:r w:rsidRPr="00794D21">
        <w:rPr>
          <w:b/>
          <w:u w:val="single"/>
        </w:rPr>
        <w:t>EXECUTION OF THIS STIPULATION</w:t>
      </w:r>
    </w:p>
    <w:p w:rsidR="00700AF9" w:rsidRDefault="00700AF9" w:rsidP="00700AF9">
      <w:pPr>
        <w:spacing w:line="480" w:lineRule="auto"/>
        <w:ind w:firstLine="720"/>
      </w:pPr>
      <w: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w:t>
      </w:r>
      <w:r w:rsidR="00A20141">
        <w:t>is</w:t>
      </w:r>
      <w:r>
        <w:t xml:space="preserve"> behalf has received any promises or representations regarding the same.</w:t>
      </w:r>
    </w:p>
    <w:p w:rsidR="00700AF9" w:rsidRDefault="00700AF9" w:rsidP="00700AF9">
      <w:pPr>
        <w:spacing w:line="480" w:lineRule="auto"/>
        <w:ind w:firstLine="720"/>
      </w:pPr>
      <w:r>
        <w:t>The signature of the Respondent, h</w:t>
      </w:r>
      <w:r w:rsidR="00A20141">
        <w:t>is</w:t>
      </w:r>
      <w:r>
        <w:t xml:space="preserve"> attorney, and Complaint Counsel are expressly conditioned on the Administrative Magistrate and the Board accepting this Stipulation.</w:t>
      </w:r>
    </w:p>
    <w:p w:rsidR="00700AF9" w:rsidRDefault="00700AF9" w:rsidP="00700AF9">
      <w:pPr>
        <w:spacing w:line="480" w:lineRule="auto"/>
        <w:ind w:firstLine="720"/>
      </w:pPr>
      <w:r>
        <w:t>If the Administrative Magistrate rejects any provision contained in this Stipulation, the entire document shall be null and void and th</w:t>
      </w:r>
      <w:r w:rsidR="00A30A8B">
        <w:t>e matter will resume the</w:t>
      </w:r>
      <w:r>
        <w:t xml:space="preserve"> hearing pursuant to General Laws c. 30A and 801 CMR 1.00 et seq., after a reasonable time for the parties to re-negotiate the provision in light of the Magistrate’s rejection.  </w:t>
      </w:r>
    </w:p>
    <w:p w:rsidR="00700AF9" w:rsidRDefault="00700AF9" w:rsidP="00700AF9">
      <w:pPr>
        <w:spacing w:line="480" w:lineRule="auto"/>
      </w:pPr>
      <w:r>
        <w:tab/>
        <w:t>If the Board rejects any provision in this Stipulation, the entire document shall be null and void and the matter will be recommitted to the Division of</w:t>
      </w:r>
      <w:r w:rsidR="008647EE">
        <w:t xml:space="preserve"> Administrative Law Appeals to resume the</w:t>
      </w:r>
      <w:r>
        <w:t xml:space="preserve"> hearing pursuant to General Laws c. 30A and 801 CMR 1.00 et seq., after a reasonable time for the parties to re-negotiate the provision in light of the Board’s rejection.  </w:t>
      </w:r>
    </w:p>
    <w:p w:rsidR="00411BF1" w:rsidRDefault="00411BF1" w:rsidP="00700AF9">
      <w:pPr>
        <w:spacing w:line="480" w:lineRule="auto"/>
      </w:pPr>
      <w:r>
        <w:tab/>
        <w:t xml:space="preserve">If the Respondent rejects the Board’s proposed Sanction, the Respondent </w:t>
      </w:r>
      <w:r w:rsidR="009F63D5">
        <w:t xml:space="preserve">specifically reserves the right to </w:t>
      </w:r>
      <w:r w:rsidR="008A72AC">
        <w:t>resume the</w:t>
      </w:r>
      <w:r w:rsidRPr="00521D21">
        <w:t xml:space="preserve"> adjudicatory hearing pursuant to G.L. c. 30A and 801 CMR 1.00 et seq.</w:t>
      </w:r>
    </w:p>
    <w:p w:rsidR="00700AF9" w:rsidRDefault="00700AF9" w:rsidP="00214421">
      <w:pPr>
        <w:spacing w:line="480" w:lineRule="auto"/>
      </w:pPr>
      <w:r>
        <w:tab/>
        <w:t>Neither of the parties nor anyone else may rely on the Stipulation in these proceedings or in any appeal there from.</w:t>
      </w:r>
    </w:p>
    <w:p w:rsidR="00700AF9" w:rsidRDefault="00700AF9" w:rsidP="00700AF9">
      <w:pPr>
        <w:pStyle w:val="BodyText2"/>
        <w:spacing w:line="240" w:lineRule="auto"/>
      </w:pPr>
    </w:p>
    <w:p w:rsidR="00700AF9" w:rsidRDefault="007C750D" w:rsidP="00700AF9">
      <w:pPr>
        <w:pStyle w:val="BodyText2"/>
        <w:spacing w:after="0" w:line="240" w:lineRule="auto"/>
      </w:pPr>
      <w:r>
        <w:rPr>
          <w:u w:val="single"/>
        </w:rPr>
        <w:t xml:space="preserve">Signed by David H. </w:t>
      </w:r>
      <w:proofErr w:type="spellStart"/>
      <w:r>
        <w:rPr>
          <w:u w:val="single"/>
        </w:rPr>
        <w:t>Brendel</w:t>
      </w:r>
      <w:proofErr w:type="spellEnd"/>
      <w:r>
        <w:rPr>
          <w:u w:val="single"/>
        </w:rPr>
        <w:tab/>
      </w:r>
      <w:r>
        <w:rPr>
          <w:u w:val="single"/>
        </w:rPr>
        <w:tab/>
      </w:r>
      <w:r>
        <w:rPr>
          <w:u w:val="single"/>
        </w:rPr>
        <w:tab/>
      </w:r>
      <w:r w:rsidR="00700AF9">
        <w:tab/>
      </w:r>
      <w:r>
        <w:rPr>
          <w:u w:val="single"/>
        </w:rPr>
        <w:t>4/5/17</w:t>
      </w:r>
      <w:r>
        <w:rPr>
          <w:u w:val="single"/>
        </w:rPr>
        <w:tab/>
      </w:r>
      <w:r>
        <w:rPr>
          <w:u w:val="single"/>
        </w:rPr>
        <w:tab/>
      </w:r>
      <w:r>
        <w:rPr>
          <w:u w:val="single"/>
        </w:rPr>
        <w:tab/>
      </w:r>
      <w:r>
        <w:rPr>
          <w:u w:val="single"/>
        </w:rPr>
        <w:tab/>
      </w:r>
      <w:r>
        <w:rPr>
          <w:u w:val="single"/>
        </w:rPr>
        <w:tab/>
      </w:r>
    </w:p>
    <w:p w:rsidR="00700AF9" w:rsidRDefault="00066829" w:rsidP="00700AF9">
      <w:pPr>
        <w:pStyle w:val="BodyText2"/>
        <w:spacing w:after="0" w:line="240" w:lineRule="auto"/>
      </w:pPr>
      <w:r>
        <w:t xml:space="preserve">David H. </w:t>
      </w:r>
      <w:proofErr w:type="spellStart"/>
      <w:r>
        <w:t>Brendel</w:t>
      </w:r>
      <w:proofErr w:type="spellEnd"/>
      <w:r w:rsidR="00700AF9">
        <w:t>, M.D.</w:t>
      </w:r>
      <w:r w:rsidR="00700AF9">
        <w:tab/>
      </w:r>
      <w:r w:rsidR="00700AF9">
        <w:tab/>
      </w:r>
      <w:r w:rsidR="00700AF9">
        <w:tab/>
      </w:r>
      <w:r w:rsidR="00700AF9">
        <w:tab/>
        <w:t>Date</w:t>
      </w:r>
    </w:p>
    <w:p w:rsidR="00700AF9" w:rsidRDefault="00D56100" w:rsidP="00214421">
      <w:pPr>
        <w:pStyle w:val="BodyText2"/>
        <w:spacing w:after="0" w:line="240" w:lineRule="auto"/>
      </w:pPr>
      <w:r>
        <w:t>R</w:t>
      </w:r>
      <w:r w:rsidR="00700AF9">
        <w:t>espondent</w:t>
      </w:r>
      <w:r w:rsidR="00700AF9">
        <w:tab/>
      </w:r>
    </w:p>
    <w:p w:rsidR="00214421" w:rsidRDefault="00214421" w:rsidP="00214421">
      <w:pPr>
        <w:pStyle w:val="BodyText2"/>
        <w:spacing w:after="0" w:line="240" w:lineRule="auto"/>
      </w:pPr>
    </w:p>
    <w:p w:rsidR="00700AF9" w:rsidRDefault="00700AF9" w:rsidP="00700AF9">
      <w:pPr>
        <w:pStyle w:val="BodyText2"/>
        <w:spacing w:after="0" w:line="240" w:lineRule="auto"/>
      </w:pPr>
    </w:p>
    <w:p w:rsidR="00700AF9" w:rsidRPr="007C750D" w:rsidRDefault="007C750D" w:rsidP="00700AF9">
      <w:pPr>
        <w:pStyle w:val="BodyText2"/>
        <w:spacing w:after="0" w:line="240" w:lineRule="auto"/>
        <w:rPr>
          <w:u w:val="single"/>
        </w:rPr>
      </w:pPr>
      <w:r>
        <w:rPr>
          <w:u w:val="single"/>
        </w:rPr>
        <w:t>Signed by Jennifer Herlihy</w:t>
      </w:r>
      <w:r>
        <w:rPr>
          <w:u w:val="single"/>
        </w:rPr>
        <w:tab/>
      </w:r>
      <w:r>
        <w:rPr>
          <w:u w:val="single"/>
        </w:rPr>
        <w:tab/>
      </w:r>
      <w:r>
        <w:rPr>
          <w:u w:val="single"/>
        </w:rPr>
        <w:tab/>
      </w:r>
      <w:r w:rsidR="00700AF9">
        <w:tab/>
      </w:r>
      <w:r>
        <w:rPr>
          <w:u w:val="single"/>
        </w:rPr>
        <w:t>4/5/17</w:t>
      </w:r>
      <w:r>
        <w:rPr>
          <w:u w:val="single"/>
        </w:rPr>
        <w:tab/>
      </w:r>
      <w:r>
        <w:rPr>
          <w:u w:val="single"/>
        </w:rPr>
        <w:tab/>
      </w:r>
      <w:r>
        <w:rPr>
          <w:u w:val="single"/>
        </w:rPr>
        <w:tab/>
      </w:r>
      <w:r>
        <w:rPr>
          <w:u w:val="single"/>
        </w:rPr>
        <w:tab/>
      </w:r>
      <w:r>
        <w:rPr>
          <w:u w:val="single"/>
        </w:rPr>
        <w:tab/>
      </w:r>
    </w:p>
    <w:p w:rsidR="00700AF9" w:rsidRDefault="00BF5821" w:rsidP="00700AF9">
      <w:pPr>
        <w:pStyle w:val="BodyText2"/>
        <w:spacing w:after="0" w:line="240" w:lineRule="auto"/>
      </w:pPr>
      <w:r>
        <w:t>Jennifer Herlihy</w:t>
      </w:r>
      <w:r w:rsidR="00700AF9">
        <w:t>, Esq.</w:t>
      </w:r>
      <w:r w:rsidR="00700AF9">
        <w:tab/>
      </w:r>
      <w:r w:rsidR="00700AF9">
        <w:tab/>
      </w:r>
      <w:r w:rsidR="00700AF9">
        <w:tab/>
      </w:r>
      <w:r w:rsidR="00700AF9">
        <w:tab/>
      </w:r>
      <w:r w:rsidR="00700AF9">
        <w:tab/>
        <w:t>Date</w:t>
      </w:r>
    </w:p>
    <w:p w:rsidR="00700AF9" w:rsidRDefault="00700AF9" w:rsidP="00700AF9">
      <w:pPr>
        <w:pStyle w:val="BodyText2"/>
        <w:spacing w:after="0" w:line="240" w:lineRule="auto"/>
      </w:pPr>
      <w:r>
        <w:t>Attorney for Respondent</w:t>
      </w:r>
    </w:p>
    <w:p w:rsidR="00700AF9" w:rsidRDefault="00700AF9" w:rsidP="00700AF9">
      <w:pPr>
        <w:pStyle w:val="BodyText2"/>
        <w:spacing w:after="100" w:afterAutospacing="1" w:line="240" w:lineRule="auto"/>
      </w:pPr>
    </w:p>
    <w:p w:rsidR="00700AF9" w:rsidRPr="007C750D" w:rsidRDefault="007C750D" w:rsidP="00700AF9">
      <w:pPr>
        <w:pStyle w:val="BodyText2"/>
        <w:spacing w:after="0" w:line="240" w:lineRule="auto"/>
        <w:rPr>
          <w:u w:val="single"/>
        </w:rPr>
      </w:pPr>
      <w:r>
        <w:rPr>
          <w:u w:val="single"/>
        </w:rPr>
        <w:t>Signed by Gloria Brooks</w:t>
      </w:r>
      <w:r>
        <w:rPr>
          <w:u w:val="single"/>
        </w:rPr>
        <w:tab/>
      </w:r>
      <w:r>
        <w:rPr>
          <w:u w:val="single"/>
        </w:rPr>
        <w:tab/>
      </w:r>
      <w:r>
        <w:rPr>
          <w:u w:val="single"/>
        </w:rPr>
        <w:tab/>
      </w:r>
      <w:r w:rsidR="00700AF9">
        <w:tab/>
      </w:r>
      <w:r>
        <w:rPr>
          <w:u w:val="single"/>
        </w:rPr>
        <w:t>4/6/17</w:t>
      </w:r>
      <w:r>
        <w:rPr>
          <w:u w:val="single"/>
        </w:rPr>
        <w:tab/>
      </w:r>
      <w:r>
        <w:rPr>
          <w:u w:val="single"/>
        </w:rPr>
        <w:tab/>
      </w:r>
      <w:r>
        <w:rPr>
          <w:u w:val="single"/>
        </w:rPr>
        <w:tab/>
      </w:r>
      <w:r>
        <w:rPr>
          <w:u w:val="single"/>
        </w:rPr>
        <w:tab/>
      </w:r>
      <w:r>
        <w:rPr>
          <w:u w:val="single"/>
        </w:rPr>
        <w:tab/>
      </w:r>
      <w:bookmarkStart w:id="0" w:name="_GoBack"/>
      <w:bookmarkEnd w:id="0"/>
    </w:p>
    <w:p w:rsidR="00700AF9" w:rsidRDefault="00066829" w:rsidP="00700AF9">
      <w:pPr>
        <w:pStyle w:val="BodyText2"/>
        <w:spacing w:after="0" w:line="240" w:lineRule="auto"/>
      </w:pPr>
      <w:r>
        <w:t>Gloria Brooks</w:t>
      </w:r>
      <w:r w:rsidR="00700AF9">
        <w:t>, Esq.</w:t>
      </w:r>
      <w:r w:rsidR="00700AF9">
        <w:tab/>
      </w:r>
      <w:r w:rsidR="00700AF9">
        <w:tab/>
      </w:r>
      <w:r w:rsidR="00700AF9">
        <w:tab/>
      </w:r>
      <w:r w:rsidR="00700AF9">
        <w:tab/>
      </w:r>
      <w:r w:rsidR="00700AF9">
        <w:tab/>
        <w:t>Date</w:t>
      </w:r>
    </w:p>
    <w:p w:rsidR="00700AF9" w:rsidRDefault="00700AF9" w:rsidP="00700AF9">
      <w:pPr>
        <w:pStyle w:val="BodyText2"/>
        <w:spacing w:after="0" w:line="240" w:lineRule="auto"/>
      </w:pPr>
      <w:r>
        <w:t>Complaint Counsel</w:t>
      </w:r>
      <w:r>
        <w:tab/>
      </w:r>
      <w:r>
        <w:tab/>
      </w:r>
      <w:r>
        <w:tab/>
      </w:r>
      <w:r>
        <w:tab/>
      </w:r>
      <w:r>
        <w:tab/>
      </w:r>
    </w:p>
    <w:p w:rsidR="00700AF9" w:rsidRDefault="00700AF9" w:rsidP="00700AF9"/>
    <w:p w:rsidR="00785AE0" w:rsidRPr="001F28AB" w:rsidRDefault="00785AE0" w:rsidP="00785AE0">
      <w:pPr>
        <w:pStyle w:val="BodyTextIndent3"/>
        <w:spacing w:line="480" w:lineRule="auto"/>
        <w:ind w:left="0"/>
        <w:rPr>
          <w:bCs/>
          <w:sz w:val="24"/>
          <w:szCs w:val="24"/>
        </w:rPr>
      </w:pPr>
    </w:p>
    <w:p w:rsidR="00590644" w:rsidRPr="00887012" w:rsidRDefault="00590644" w:rsidP="00D56100">
      <w:pPr>
        <w:pStyle w:val="Heading1"/>
      </w:pPr>
    </w:p>
    <w:p w:rsidR="00DC0C93" w:rsidRPr="00887012" w:rsidRDefault="00DC0C93" w:rsidP="00590644">
      <w:pPr>
        <w:ind w:right="90"/>
      </w:pPr>
    </w:p>
    <w:sectPr w:rsidR="00DC0C93" w:rsidRPr="00887012" w:rsidSect="00F003F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A6" w:rsidRDefault="002A4BA6">
      <w:r>
        <w:separator/>
      </w:r>
    </w:p>
  </w:endnote>
  <w:endnote w:type="continuationSeparator" w:id="0">
    <w:p w:rsidR="002A4BA6" w:rsidRDefault="002A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w:t>
    </w:r>
    <w:r w:rsidR="00700AF9">
      <w:rPr>
        <w:sz w:val="20"/>
      </w:rPr>
      <w:t>ipulation</w:t>
    </w:r>
    <w:r w:rsidRPr="004F47EC">
      <w:rPr>
        <w:sz w:val="20"/>
      </w:rPr>
      <w:t xml:space="preserve">– </w:t>
    </w:r>
    <w:r w:rsidR="00214421">
      <w:rPr>
        <w:sz w:val="20"/>
      </w:rPr>
      <w:t xml:space="preserve">David H. </w:t>
    </w:r>
    <w:proofErr w:type="spellStart"/>
    <w:r w:rsidR="00214421">
      <w:rPr>
        <w:sz w:val="20"/>
      </w:rPr>
      <w:t>Brendel</w:t>
    </w:r>
    <w:proofErr w:type="spellEnd"/>
    <w:r w:rsidR="00390D65">
      <w:rPr>
        <w:sz w:val="20"/>
      </w:rPr>
      <w:t>,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610E28">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610E28">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54B7D">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A6" w:rsidRDefault="002A4BA6">
      <w:r>
        <w:separator/>
      </w:r>
    </w:p>
  </w:footnote>
  <w:footnote w:type="continuationSeparator" w:id="0">
    <w:p w:rsidR="002A4BA6" w:rsidRDefault="002A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28" w:rsidRDefault="00610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28" w:rsidRDefault="00610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E28" w:rsidRDefault="00610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439"/>
    <w:multiLevelType w:val="hybridMultilevel"/>
    <w:tmpl w:val="62FE0E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BD7F3A"/>
    <w:multiLevelType w:val="hybridMultilevel"/>
    <w:tmpl w:val="D0029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47B5E"/>
    <w:multiLevelType w:val="hybridMultilevel"/>
    <w:tmpl w:val="C544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21D4E"/>
    <w:rsid w:val="00057585"/>
    <w:rsid w:val="00066829"/>
    <w:rsid w:val="000700C3"/>
    <w:rsid w:val="0007362B"/>
    <w:rsid w:val="0008564B"/>
    <w:rsid w:val="00087A8B"/>
    <w:rsid w:val="000A156A"/>
    <w:rsid w:val="000F71CF"/>
    <w:rsid w:val="001010AD"/>
    <w:rsid w:val="00102747"/>
    <w:rsid w:val="001047DF"/>
    <w:rsid w:val="00147890"/>
    <w:rsid w:val="00174F8E"/>
    <w:rsid w:val="001768FD"/>
    <w:rsid w:val="001A2EA1"/>
    <w:rsid w:val="001A6BE0"/>
    <w:rsid w:val="001B10B3"/>
    <w:rsid w:val="001B4758"/>
    <w:rsid w:val="001B696E"/>
    <w:rsid w:val="001F30C7"/>
    <w:rsid w:val="00214421"/>
    <w:rsid w:val="00220D1E"/>
    <w:rsid w:val="00227D46"/>
    <w:rsid w:val="00232CE0"/>
    <w:rsid w:val="002350FE"/>
    <w:rsid w:val="0025039B"/>
    <w:rsid w:val="00252A53"/>
    <w:rsid w:val="00253036"/>
    <w:rsid w:val="00271F96"/>
    <w:rsid w:val="002A4BA6"/>
    <w:rsid w:val="002B2048"/>
    <w:rsid w:val="002E1810"/>
    <w:rsid w:val="00310EEE"/>
    <w:rsid w:val="00340858"/>
    <w:rsid w:val="00353275"/>
    <w:rsid w:val="00362303"/>
    <w:rsid w:val="003751AD"/>
    <w:rsid w:val="003803BC"/>
    <w:rsid w:val="00390D65"/>
    <w:rsid w:val="003B4EC4"/>
    <w:rsid w:val="003C4DD6"/>
    <w:rsid w:val="003E6229"/>
    <w:rsid w:val="00400408"/>
    <w:rsid w:val="00401A27"/>
    <w:rsid w:val="00411BF1"/>
    <w:rsid w:val="004341B6"/>
    <w:rsid w:val="00437ABE"/>
    <w:rsid w:val="00446A95"/>
    <w:rsid w:val="004962F9"/>
    <w:rsid w:val="004C24C4"/>
    <w:rsid w:val="004C4A69"/>
    <w:rsid w:val="004C5DDD"/>
    <w:rsid w:val="004D6911"/>
    <w:rsid w:val="004E1B38"/>
    <w:rsid w:val="004F47EC"/>
    <w:rsid w:val="004F7356"/>
    <w:rsid w:val="00511D2D"/>
    <w:rsid w:val="00520808"/>
    <w:rsid w:val="0052167D"/>
    <w:rsid w:val="005267A9"/>
    <w:rsid w:val="00537607"/>
    <w:rsid w:val="00565623"/>
    <w:rsid w:val="005777CC"/>
    <w:rsid w:val="00590644"/>
    <w:rsid w:val="00592B59"/>
    <w:rsid w:val="005A4F93"/>
    <w:rsid w:val="005A653E"/>
    <w:rsid w:val="005C527C"/>
    <w:rsid w:val="005D539C"/>
    <w:rsid w:val="005F2F84"/>
    <w:rsid w:val="00610E28"/>
    <w:rsid w:val="0061741B"/>
    <w:rsid w:val="006179F9"/>
    <w:rsid w:val="00631AF7"/>
    <w:rsid w:val="00651906"/>
    <w:rsid w:val="0065317C"/>
    <w:rsid w:val="00697F6C"/>
    <w:rsid w:val="006C4427"/>
    <w:rsid w:val="006D28F5"/>
    <w:rsid w:val="006E7350"/>
    <w:rsid w:val="00700AF9"/>
    <w:rsid w:val="00712EE7"/>
    <w:rsid w:val="00751D0E"/>
    <w:rsid w:val="00756397"/>
    <w:rsid w:val="00774710"/>
    <w:rsid w:val="00774ADC"/>
    <w:rsid w:val="00785104"/>
    <w:rsid w:val="00785AE0"/>
    <w:rsid w:val="007A2831"/>
    <w:rsid w:val="007A5350"/>
    <w:rsid w:val="007B2FBA"/>
    <w:rsid w:val="007C1B2E"/>
    <w:rsid w:val="007C750D"/>
    <w:rsid w:val="007D2B49"/>
    <w:rsid w:val="008135C4"/>
    <w:rsid w:val="00815ADC"/>
    <w:rsid w:val="008311C1"/>
    <w:rsid w:val="0084274E"/>
    <w:rsid w:val="0085414E"/>
    <w:rsid w:val="008647EE"/>
    <w:rsid w:val="00871E91"/>
    <w:rsid w:val="00872E6A"/>
    <w:rsid w:val="00877FDB"/>
    <w:rsid w:val="008817ED"/>
    <w:rsid w:val="00887012"/>
    <w:rsid w:val="008A72AC"/>
    <w:rsid w:val="008C3B34"/>
    <w:rsid w:val="008C59BA"/>
    <w:rsid w:val="008D43A5"/>
    <w:rsid w:val="008E7A61"/>
    <w:rsid w:val="008F4FD7"/>
    <w:rsid w:val="009310C8"/>
    <w:rsid w:val="009348E9"/>
    <w:rsid w:val="00946D3F"/>
    <w:rsid w:val="00951E23"/>
    <w:rsid w:val="009805EA"/>
    <w:rsid w:val="009A3A4D"/>
    <w:rsid w:val="009B21A7"/>
    <w:rsid w:val="009F63D5"/>
    <w:rsid w:val="00A067E0"/>
    <w:rsid w:val="00A20141"/>
    <w:rsid w:val="00A30A8B"/>
    <w:rsid w:val="00A33639"/>
    <w:rsid w:val="00A55D7F"/>
    <w:rsid w:val="00A95411"/>
    <w:rsid w:val="00AE1C56"/>
    <w:rsid w:val="00B0265F"/>
    <w:rsid w:val="00B207C6"/>
    <w:rsid w:val="00B547C5"/>
    <w:rsid w:val="00B5510D"/>
    <w:rsid w:val="00B66BD7"/>
    <w:rsid w:val="00B72DF1"/>
    <w:rsid w:val="00B9793F"/>
    <w:rsid w:val="00BA1702"/>
    <w:rsid w:val="00BA7906"/>
    <w:rsid w:val="00BB4E40"/>
    <w:rsid w:val="00BC52CF"/>
    <w:rsid w:val="00BF112D"/>
    <w:rsid w:val="00BF5821"/>
    <w:rsid w:val="00BF7BCC"/>
    <w:rsid w:val="00C04A1D"/>
    <w:rsid w:val="00C34A25"/>
    <w:rsid w:val="00C500C2"/>
    <w:rsid w:val="00C61A92"/>
    <w:rsid w:val="00C659C1"/>
    <w:rsid w:val="00C677EB"/>
    <w:rsid w:val="00CA4079"/>
    <w:rsid w:val="00CD7D01"/>
    <w:rsid w:val="00CE703E"/>
    <w:rsid w:val="00CF729E"/>
    <w:rsid w:val="00D23480"/>
    <w:rsid w:val="00D47AB3"/>
    <w:rsid w:val="00D54B7D"/>
    <w:rsid w:val="00D56100"/>
    <w:rsid w:val="00D64D08"/>
    <w:rsid w:val="00D76263"/>
    <w:rsid w:val="00D8757B"/>
    <w:rsid w:val="00D94683"/>
    <w:rsid w:val="00DC0C93"/>
    <w:rsid w:val="00DC1C1E"/>
    <w:rsid w:val="00DC2DDF"/>
    <w:rsid w:val="00DE266F"/>
    <w:rsid w:val="00DE7AC8"/>
    <w:rsid w:val="00DF1BE7"/>
    <w:rsid w:val="00DF4297"/>
    <w:rsid w:val="00E0484B"/>
    <w:rsid w:val="00E318B7"/>
    <w:rsid w:val="00E34E42"/>
    <w:rsid w:val="00E40C14"/>
    <w:rsid w:val="00E44025"/>
    <w:rsid w:val="00EB5369"/>
    <w:rsid w:val="00ED3721"/>
    <w:rsid w:val="00F003F5"/>
    <w:rsid w:val="00F02171"/>
    <w:rsid w:val="00F05C1B"/>
    <w:rsid w:val="00F36989"/>
    <w:rsid w:val="00F42D4D"/>
    <w:rsid w:val="00F65516"/>
    <w:rsid w:val="00F91591"/>
    <w:rsid w:val="00FA329A"/>
    <w:rsid w:val="00FB3615"/>
    <w:rsid w:val="00FD172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odyTextIndent">
    <w:name w:val="Body Text Indent"/>
    <w:basedOn w:val="Normal"/>
    <w:link w:val="BodyTextIndentChar"/>
    <w:rsid w:val="00174F8E"/>
    <w:pPr>
      <w:spacing w:after="120"/>
      <w:ind w:left="360"/>
    </w:pPr>
  </w:style>
  <w:style w:type="character" w:customStyle="1" w:styleId="BodyTextIndentChar">
    <w:name w:val="Body Text Indent Char"/>
    <w:link w:val="BodyTextIndent"/>
    <w:rsid w:val="00174F8E"/>
    <w:rPr>
      <w:sz w:val="24"/>
    </w:rPr>
  </w:style>
  <w:style w:type="paragraph" w:customStyle="1" w:styleId="Default">
    <w:name w:val="Default"/>
    <w:rsid w:val="00174F8E"/>
    <w:pPr>
      <w:autoSpaceDE w:val="0"/>
      <w:autoSpaceDN w:val="0"/>
      <w:adjustRightInd w:val="0"/>
    </w:pPr>
    <w:rPr>
      <w:color w:val="000000"/>
      <w:sz w:val="24"/>
      <w:szCs w:val="24"/>
    </w:rPr>
  </w:style>
  <w:style w:type="character" w:customStyle="1" w:styleId="apple-converted-space">
    <w:name w:val="apple-converted-space"/>
    <w:rsid w:val="00174F8E"/>
  </w:style>
  <w:style w:type="paragraph" w:styleId="BalloonText">
    <w:name w:val="Balloon Text"/>
    <w:basedOn w:val="Normal"/>
    <w:link w:val="BalloonTextChar"/>
    <w:rsid w:val="004C5DDD"/>
    <w:rPr>
      <w:rFonts w:ascii="Tahoma" w:hAnsi="Tahoma" w:cs="Tahoma"/>
      <w:sz w:val="16"/>
      <w:szCs w:val="16"/>
    </w:rPr>
  </w:style>
  <w:style w:type="character" w:customStyle="1" w:styleId="BalloonTextChar">
    <w:name w:val="Balloon Text Char"/>
    <w:link w:val="BalloonText"/>
    <w:rsid w:val="004C5DDD"/>
    <w:rPr>
      <w:rFonts w:ascii="Tahoma" w:hAnsi="Tahoma" w:cs="Tahoma"/>
      <w:sz w:val="16"/>
      <w:szCs w:val="16"/>
    </w:rPr>
  </w:style>
  <w:style w:type="paragraph" w:styleId="BodyText2">
    <w:name w:val="Body Text 2"/>
    <w:basedOn w:val="Normal"/>
    <w:link w:val="BodyText2Char"/>
    <w:rsid w:val="00700AF9"/>
    <w:pPr>
      <w:spacing w:after="120" w:line="480" w:lineRule="auto"/>
    </w:pPr>
  </w:style>
  <w:style w:type="character" w:customStyle="1" w:styleId="BodyText2Char">
    <w:name w:val="Body Text 2 Char"/>
    <w:link w:val="BodyText2"/>
    <w:rsid w:val="00700AF9"/>
    <w:rPr>
      <w:sz w:val="24"/>
    </w:rPr>
  </w:style>
  <w:style w:type="character" w:styleId="CommentReference">
    <w:name w:val="annotation reference"/>
    <w:rsid w:val="004962F9"/>
    <w:rPr>
      <w:sz w:val="16"/>
      <w:szCs w:val="16"/>
    </w:rPr>
  </w:style>
  <w:style w:type="paragraph" w:styleId="CommentText">
    <w:name w:val="annotation text"/>
    <w:basedOn w:val="Normal"/>
    <w:link w:val="CommentTextChar"/>
    <w:rsid w:val="004962F9"/>
    <w:rPr>
      <w:sz w:val="20"/>
    </w:rPr>
  </w:style>
  <w:style w:type="character" w:customStyle="1" w:styleId="CommentTextChar">
    <w:name w:val="Comment Text Char"/>
    <w:basedOn w:val="DefaultParagraphFont"/>
    <w:link w:val="CommentText"/>
    <w:rsid w:val="004962F9"/>
  </w:style>
  <w:style w:type="paragraph" w:styleId="CommentSubject">
    <w:name w:val="annotation subject"/>
    <w:basedOn w:val="CommentText"/>
    <w:next w:val="CommentText"/>
    <w:link w:val="CommentSubjectChar"/>
    <w:rsid w:val="004962F9"/>
    <w:rPr>
      <w:b/>
      <w:bCs/>
    </w:rPr>
  </w:style>
  <w:style w:type="character" w:customStyle="1" w:styleId="CommentSubjectChar">
    <w:name w:val="Comment Subject Char"/>
    <w:link w:val="CommentSubject"/>
    <w:rsid w:val="004962F9"/>
    <w:rPr>
      <w:b/>
      <w:bCs/>
    </w:rPr>
  </w:style>
  <w:style w:type="paragraph" w:styleId="ListParagraph">
    <w:name w:val="List Paragraph"/>
    <w:basedOn w:val="Normal"/>
    <w:uiPriority w:val="34"/>
    <w:qFormat/>
    <w:rsid w:val="00400408"/>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52AC-903E-4294-9242-9BAB326F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4903</Characters>
  <Application>Microsoft Office Word</Application>
  <DocSecurity>0</DocSecurity>
  <PresentationFormat>11|.DOC</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2017-07-18T14:09:00Z</dcterms:created>
  <dcterms:modified xsi:type="dcterms:W3CDTF">2019-10-01T18:08:00Z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gFAAvvm1OVlBaXEp0wXv/EfpgsT4+J4rpOL3vpdQQCslVxO7kUsniSgijtDAW8zk8MTcS9G6A1xad1k9_x000d_
6sDI57MCB2W8SCSlFcLpatziJ2eZXvthgyNRhMFFq+2cdM33Wset28yILwxxLVw+0Q+rbSjfK4bu_x000d_
o+zboHJjnEGaSrgCUaKMBPbRX0mOaqvGxJYrLx4lcZD0fbmYdKJ/wyq72OTB3A1/RFM082wNQqV1_x000d_
IEsCLeNUFQX74/Sdi</vt:lpwstr>
  </property>
  <property fmtid="{D5CDD505-2E9C-101B-9397-08002B2CF9AE}" pid="3" name="MAIL_MSG_ID2">
    <vt:lpwstr>osLcjOzEqMGrmi6dljYHIChctf+W27cwMdzh6RU8QwNJqa7jYuvlje+duSq_x000d_
N6auiX8kWgf7XVO+piK0Inp6tIpGfQIcDKUpFg==</vt:lpwstr>
  </property>
  <property fmtid="{D5CDD505-2E9C-101B-9397-08002B2CF9AE}" pid="4" name="RESPONSE_SENDER_NAME">
    <vt:lpwstr>gAAAdya76B99d4hLGUR1rQ+8TxTv0GGEPdix</vt:lpwstr>
  </property>
  <property fmtid="{D5CDD505-2E9C-101B-9397-08002B2CF9AE}" pid="5" name="EMAIL_OWNER_ADDRESS">
    <vt:lpwstr>4AAAUmLmXdMZevRPfkhpDulgYhNpGHQeeU2IGmM7UIxCUlj5dZ99RijSUA==</vt:lpwstr>
  </property>
</Properties>
</file>