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BE" w:rsidRDefault="00390FBE" w:rsidP="007C4547">
      <w:pPr>
        <w:widowControl w:val="0"/>
        <w:contextualSpacing/>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390FBE" w:rsidRDefault="00390FBE" w:rsidP="007C4547">
      <w:pPr>
        <w:widowControl w:val="0"/>
        <w:contextualSpacing/>
      </w:pPr>
    </w:p>
    <w:p w:rsidR="00390FBE" w:rsidRDefault="00390FBE" w:rsidP="007C4547">
      <w:pPr>
        <w:widowControl w:val="0"/>
        <w:contextualSpacing/>
      </w:pPr>
      <w:smartTag w:uri="urn:schemas-microsoft-com:office:smarttags" w:element="City">
        <w:smartTag w:uri="urn:schemas-microsoft-com:office:smarttags" w:element="place">
          <w:r>
            <w:t>Suffolk</w:t>
          </w:r>
        </w:smartTag>
      </w:smartTag>
      <w:r>
        <w:t>, SS.</w:t>
      </w:r>
      <w:r>
        <w:tab/>
      </w:r>
      <w:r>
        <w:tab/>
      </w:r>
      <w:r>
        <w:tab/>
      </w:r>
      <w:r>
        <w:tab/>
      </w:r>
      <w:r>
        <w:tab/>
      </w:r>
      <w:r>
        <w:tab/>
        <w:t>Division of Administrative Law Appeals</w:t>
      </w:r>
    </w:p>
    <w:p w:rsidR="00390FBE" w:rsidRDefault="00390FBE" w:rsidP="007C4547">
      <w:pPr>
        <w:widowControl w:val="0"/>
        <w:contextualSpacing/>
      </w:pPr>
      <w:r>
        <w:tab/>
      </w:r>
      <w:r>
        <w:tab/>
      </w:r>
      <w:r>
        <w:tab/>
      </w:r>
      <w:r>
        <w:tab/>
      </w:r>
      <w:r>
        <w:tab/>
      </w:r>
      <w:r>
        <w:tab/>
      </w:r>
      <w:r>
        <w:tab/>
        <w:t>Docket No. RM-15-137</w:t>
      </w:r>
    </w:p>
    <w:p w:rsidR="00390FBE" w:rsidRDefault="00390FBE" w:rsidP="007C4547">
      <w:pPr>
        <w:widowControl w:val="0"/>
        <w:contextualSpacing/>
      </w:pPr>
      <w:r>
        <w:tab/>
      </w:r>
      <w:r>
        <w:tab/>
      </w:r>
      <w:r>
        <w:tab/>
      </w:r>
      <w:r>
        <w:tab/>
      </w:r>
      <w:r>
        <w:tab/>
      </w:r>
      <w:r>
        <w:tab/>
      </w:r>
      <w:r>
        <w:tab/>
        <w:t>Adjudicatory Case No. 2015-013</w:t>
      </w:r>
    </w:p>
    <w:p w:rsidR="00390FBE" w:rsidRDefault="00390FBE" w:rsidP="007C4547">
      <w:pPr>
        <w:widowControl w:val="0"/>
        <w:contextualSpacing/>
      </w:pPr>
    </w:p>
    <w:p w:rsidR="00390FBE" w:rsidRDefault="00390FBE" w:rsidP="007C4547">
      <w:pPr>
        <w:widowControl w:val="0"/>
        <w:contextualSpacing/>
      </w:pPr>
      <w:r>
        <w:rPr>
          <w:u w:val="single"/>
        </w:rPr>
        <w:tab/>
      </w:r>
      <w:r>
        <w:rPr>
          <w:u w:val="single"/>
        </w:rPr>
        <w:tab/>
      </w:r>
      <w:r>
        <w:rPr>
          <w:u w:val="single"/>
        </w:rPr>
        <w:tab/>
      </w:r>
      <w:r>
        <w:rPr>
          <w:u w:val="single"/>
        </w:rPr>
        <w:tab/>
      </w:r>
      <w:r>
        <w:rPr>
          <w:u w:val="single"/>
        </w:rPr>
        <w:tab/>
      </w:r>
    </w:p>
    <w:p w:rsidR="00390FBE" w:rsidRDefault="00390FBE" w:rsidP="007C4547">
      <w:pPr>
        <w:widowControl w:val="0"/>
        <w:contextualSpacing/>
      </w:pPr>
      <w:r>
        <w:tab/>
      </w:r>
      <w:r>
        <w:tab/>
      </w:r>
      <w:r>
        <w:tab/>
      </w:r>
      <w:r>
        <w:tab/>
      </w:r>
      <w:r>
        <w:tab/>
        <w:t>)</w:t>
      </w:r>
    </w:p>
    <w:p w:rsidR="00390FBE" w:rsidRDefault="00390FBE" w:rsidP="007C4547">
      <w:pPr>
        <w:widowControl w:val="0"/>
        <w:contextualSpacing/>
      </w:pPr>
      <w:r>
        <w:t>Board of Registration in Medicine,</w:t>
      </w:r>
      <w:r>
        <w:tab/>
        <w:t>)</w:t>
      </w:r>
    </w:p>
    <w:p w:rsidR="00390FBE" w:rsidRDefault="00390FBE" w:rsidP="007C4547">
      <w:pPr>
        <w:widowControl w:val="0"/>
        <w:contextualSpacing/>
      </w:pPr>
      <w:r>
        <w:tab/>
        <w:t>Petitioner</w:t>
      </w:r>
      <w:r>
        <w:tab/>
      </w:r>
      <w:r>
        <w:tab/>
      </w:r>
      <w:r>
        <w:tab/>
        <w:t>)</w:t>
      </w:r>
    </w:p>
    <w:p w:rsidR="00390FBE" w:rsidRDefault="00390FBE" w:rsidP="007C4547">
      <w:pPr>
        <w:widowControl w:val="0"/>
        <w:contextualSpacing/>
      </w:pPr>
      <w:r>
        <w:tab/>
      </w:r>
      <w:r>
        <w:tab/>
      </w:r>
      <w:r>
        <w:tab/>
      </w:r>
      <w:r>
        <w:tab/>
      </w:r>
      <w:r>
        <w:tab/>
        <w:t>)</w:t>
      </w:r>
    </w:p>
    <w:p w:rsidR="00390FBE" w:rsidRDefault="00390FBE" w:rsidP="007C4547">
      <w:pPr>
        <w:widowControl w:val="0"/>
        <w:contextualSpacing/>
      </w:pPr>
      <w:r>
        <w:t>v.</w:t>
      </w:r>
      <w:r>
        <w:tab/>
      </w:r>
      <w:r>
        <w:tab/>
      </w:r>
      <w:r>
        <w:tab/>
      </w:r>
      <w:r>
        <w:tab/>
      </w:r>
      <w:r>
        <w:tab/>
        <w:t>)</w:t>
      </w:r>
    </w:p>
    <w:p w:rsidR="00390FBE" w:rsidRDefault="00390FBE" w:rsidP="007C4547">
      <w:pPr>
        <w:widowControl w:val="0"/>
        <w:contextualSpacing/>
      </w:pPr>
      <w:r>
        <w:tab/>
      </w:r>
      <w:r>
        <w:tab/>
      </w:r>
      <w:r>
        <w:tab/>
      </w:r>
      <w:r>
        <w:tab/>
      </w:r>
      <w:r>
        <w:tab/>
        <w:t>)</w:t>
      </w:r>
    </w:p>
    <w:p w:rsidR="00390FBE" w:rsidRDefault="00390FBE" w:rsidP="007C4547">
      <w:pPr>
        <w:widowControl w:val="0"/>
        <w:contextualSpacing/>
      </w:pPr>
      <w:r>
        <w:t>Edward Levitan, M.D.</w:t>
      </w:r>
      <w:r>
        <w:tab/>
      </w:r>
      <w:r>
        <w:tab/>
        <w:t>)</w:t>
      </w:r>
    </w:p>
    <w:p w:rsidR="00390FBE" w:rsidRDefault="00390FBE" w:rsidP="007C4547">
      <w:pPr>
        <w:widowControl w:val="0"/>
        <w:contextualSpacing/>
      </w:pPr>
      <w:r>
        <w:tab/>
        <w:t>Respondent</w:t>
      </w:r>
      <w:r>
        <w:tab/>
      </w:r>
      <w:r>
        <w:tab/>
      </w:r>
      <w:r>
        <w:tab/>
        <w:t>)</w:t>
      </w:r>
    </w:p>
    <w:p w:rsidR="00390FBE" w:rsidRDefault="00390FBE" w:rsidP="007C4547">
      <w:pPr>
        <w:widowControl w:val="0"/>
        <w:contextualSpacing/>
      </w:pPr>
      <w:r>
        <w:rPr>
          <w:u w:val="single"/>
        </w:rPr>
        <w:tab/>
      </w:r>
      <w:r>
        <w:rPr>
          <w:u w:val="single"/>
        </w:rPr>
        <w:tab/>
      </w:r>
      <w:r>
        <w:rPr>
          <w:u w:val="single"/>
        </w:rPr>
        <w:tab/>
      </w:r>
      <w:r>
        <w:rPr>
          <w:u w:val="single"/>
        </w:rPr>
        <w:tab/>
      </w:r>
      <w:r>
        <w:rPr>
          <w:u w:val="single"/>
        </w:rPr>
        <w:tab/>
      </w:r>
      <w:r>
        <w:t>)</w:t>
      </w:r>
    </w:p>
    <w:p w:rsidR="00390FBE" w:rsidRDefault="00390FBE" w:rsidP="007C4547">
      <w:pPr>
        <w:widowControl w:val="0"/>
        <w:contextualSpacing/>
      </w:pPr>
    </w:p>
    <w:p w:rsidR="00390FBE" w:rsidRPr="00390FBE" w:rsidRDefault="00390FBE" w:rsidP="007C4547">
      <w:pPr>
        <w:pStyle w:val="BodyTextFirstIndent"/>
        <w:widowControl w:val="0"/>
        <w:contextualSpacing/>
        <w:jc w:val="center"/>
        <w:rPr>
          <w:u w:val="single"/>
        </w:rPr>
      </w:pPr>
      <w:r w:rsidRPr="00390FBE">
        <w:rPr>
          <w:u w:val="single"/>
        </w:rPr>
        <w:t>STIPULATION</w:t>
      </w:r>
    </w:p>
    <w:p w:rsidR="00390FBE" w:rsidRDefault="00390FBE" w:rsidP="007C4547">
      <w:pPr>
        <w:pStyle w:val="BodyTextFirstIndent"/>
        <w:widowControl w:val="0"/>
        <w:ind w:firstLine="810"/>
        <w:contextualSpacing/>
      </w:pPr>
      <w:r>
        <w:t>Edward Levitan, M.D. (Respondent), Respondent’s attorney, and Complaint Counsel agree that this Stipulation shall be filed with the Administrative Magistrate for the Division of Administrative Law Appeals (DALA), as a resolution of questions of material fact and law as set forth by the Statement of Allegations referenced above.  The Respondent admits to the Findings of Fact described below and agrees that the Administrative Magistrate and the Board may make Conclusions of Law as set forth below.</w:t>
      </w:r>
    </w:p>
    <w:p w:rsidR="00390FBE" w:rsidRDefault="00390FBE" w:rsidP="007C4547">
      <w:pPr>
        <w:pStyle w:val="TitleUnderline"/>
        <w:widowControl w:val="0"/>
        <w:spacing w:line="480" w:lineRule="auto"/>
        <w:contextualSpacing/>
        <w:rPr>
          <w:b w:val="0"/>
          <w:caps/>
        </w:rPr>
      </w:pPr>
      <w:r>
        <w:rPr>
          <w:b w:val="0"/>
          <w:caps/>
        </w:rPr>
        <w:t>Findings of Fact</w:t>
      </w:r>
    </w:p>
    <w:p w:rsidR="00390FBE" w:rsidRDefault="00390FBE" w:rsidP="007C4547">
      <w:pPr>
        <w:pStyle w:val="BodyTextFirstIndent"/>
        <w:widowControl w:val="0"/>
        <w:numPr>
          <w:ilvl w:val="0"/>
          <w:numId w:val="1"/>
        </w:numPr>
        <w:ind w:left="0" w:firstLine="720"/>
        <w:contextualSpacing/>
      </w:pPr>
      <w:r>
        <w:t xml:space="preserve">The Respondent was born on June 7, 1975.  He graduated from Boston University School of Medicine in 2003.  He is certified by the American Board of Family Medicine.  He has been licensed to practice medicine in Massachusetts under certificate number 222719 since 2004.  He has privileges at </w:t>
      </w:r>
      <w:r w:rsidR="00B13E42">
        <w:t>Beth Israel Deaconess Hospital Needham.</w:t>
      </w:r>
    </w:p>
    <w:p w:rsidR="00390FBE" w:rsidRDefault="00390FBE" w:rsidP="007C4547">
      <w:pPr>
        <w:pStyle w:val="BodyTextFirstIndent"/>
        <w:widowControl w:val="0"/>
        <w:numPr>
          <w:ilvl w:val="0"/>
          <w:numId w:val="1"/>
        </w:numPr>
        <w:ind w:left="0" w:firstLine="720"/>
        <w:contextualSpacing/>
      </w:pPr>
      <w:r>
        <w:t xml:space="preserve">At all times relevant to this matter, the Respondent owned Visions Medical Center, P.C. (“Visions”), a separate legal medical services entity with an office in Wellesley, </w:t>
      </w:r>
      <w:r>
        <w:lastRenderedPageBreak/>
        <w:t>Massachusetts.</w:t>
      </w:r>
    </w:p>
    <w:p w:rsidR="00390FBE" w:rsidRDefault="00390FBE" w:rsidP="007C4547">
      <w:pPr>
        <w:pStyle w:val="BodyTextFirstIndent"/>
        <w:widowControl w:val="0"/>
        <w:numPr>
          <w:ilvl w:val="0"/>
          <w:numId w:val="1"/>
        </w:numPr>
        <w:ind w:left="0" w:firstLine="720"/>
        <w:contextualSpacing/>
      </w:pPr>
      <w:r>
        <w:t xml:space="preserve">Patient A was a 61-year-old male when he first presented to the Respondent </w:t>
      </w:r>
      <w:r w:rsidR="00786283">
        <w:t xml:space="preserve">in May 2011 </w:t>
      </w:r>
      <w:r>
        <w:t xml:space="preserve">for treatment of </w:t>
      </w:r>
      <w:r w:rsidR="00903EA0">
        <w:t xml:space="preserve">his previously-diagnosed </w:t>
      </w:r>
      <w:r>
        <w:t>coronary artery disease (CAD).</w:t>
      </w:r>
    </w:p>
    <w:p w:rsidR="00390FBE" w:rsidRDefault="00390FBE" w:rsidP="007C4547">
      <w:pPr>
        <w:pStyle w:val="BodyTextFirstIndent"/>
        <w:widowControl w:val="0"/>
        <w:numPr>
          <w:ilvl w:val="0"/>
          <w:numId w:val="1"/>
        </w:numPr>
        <w:ind w:left="0" w:firstLine="720"/>
        <w:contextualSpacing/>
      </w:pPr>
      <w:r>
        <w:t xml:space="preserve">Prior to seeking treatment with Respondent at Visions, Patient A had determined not to treat his CAD </w:t>
      </w:r>
      <w:r w:rsidR="00903EA0">
        <w:t xml:space="preserve">via conventional medical procedures such as surgery, </w:t>
      </w:r>
      <w:r>
        <w:t xml:space="preserve">but instead to address it </w:t>
      </w:r>
      <w:r w:rsidR="00903EA0">
        <w:t xml:space="preserve">with </w:t>
      </w:r>
      <w:r w:rsidR="00B13E42">
        <w:t>integrative</w:t>
      </w:r>
      <w:r w:rsidR="00903EA0">
        <w:t xml:space="preserve"> medical methods, such as medications combined with </w:t>
      </w:r>
      <w:r>
        <w:t>lifestyle</w:t>
      </w:r>
      <w:r w:rsidR="00903EA0">
        <w:t xml:space="preserve"> and/or </w:t>
      </w:r>
      <w:r>
        <w:t xml:space="preserve">dietary </w:t>
      </w:r>
      <w:r w:rsidR="00903EA0">
        <w:t>alterations,</w:t>
      </w:r>
      <w:r>
        <w:t xml:space="preserve"> and a course of chelation therapy.</w:t>
      </w:r>
    </w:p>
    <w:p w:rsidR="00390FBE" w:rsidRDefault="00390FBE" w:rsidP="007C4547">
      <w:pPr>
        <w:pStyle w:val="BodyTextFirstIndent"/>
        <w:widowControl w:val="0"/>
        <w:numPr>
          <w:ilvl w:val="0"/>
          <w:numId w:val="1"/>
        </w:numPr>
        <w:ind w:left="0" w:firstLine="720"/>
        <w:contextualSpacing/>
      </w:pPr>
      <w:r>
        <w:t xml:space="preserve">Chelation therapy, in conventional medicine, involves injecting a chelating agent – </w:t>
      </w:r>
      <w:r w:rsidR="00B13E42">
        <w:t>E</w:t>
      </w:r>
      <w:r>
        <w:t>thylene</w:t>
      </w:r>
      <w:r w:rsidR="00B13E42">
        <w:t xml:space="preserve"> D</w:t>
      </w:r>
      <w:r>
        <w:t>iamine</w:t>
      </w:r>
      <w:r w:rsidR="00B13E42">
        <w:t xml:space="preserve"> T</w:t>
      </w:r>
      <w:r>
        <w:t xml:space="preserve">etraacetic </w:t>
      </w:r>
      <w:r w:rsidR="00B13E42">
        <w:t>A</w:t>
      </w:r>
      <w:r>
        <w:t>cid (EDTA) – into the bloodstream to reduce levels of toxic metals or minerals in the bloodstream.</w:t>
      </w:r>
    </w:p>
    <w:p w:rsidR="00903EA0" w:rsidRDefault="00390FBE" w:rsidP="007C4547">
      <w:pPr>
        <w:pStyle w:val="BodyTextFirstIndent"/>
        <w:widowControl w:val="0"/>
        <w:numPr>
          <w:ilvl w:val="0"/>
          <w:numId w:val="1"/>
        </w:numPr>
        <w:ind w:left="0" w:firstLine="720"/>
        <w:contextualSpacing/>
      </w:pPr>
      <w:r>
        <w:t xml:space="preserve">Chelation therapy, in </w:t>
      </w:r>
      <w:r w:rsidR="00B13E42">
        <w:t xml:space="preserve">integrative </w:t>
      </w:r>
      <w:r>
        <w:t>medicine, has been used in the treatment of CAD</w:t>
      </w:r>
      <w:r w:rsidR="00903EA0">
        <w:t xml:space="preserve">; the injected chelating agents are </w:t>
      </w:r>
      <w:r w:rsidR="00B13E42">
        <w:t xml:space="preserve">designed </w:t>
      </w:r>
      <w:r w:rsidR="00903EA0">
        <w:t xml:space="preserve">to bind molecules </w:t>
      </w:r>
      <w:r w:rsidR="00B13E42">
        <w:t>o</w:t>
      </w:r>
      <w:r w:rsidR="00EC0C5A">
        <w:t xml:space="preserve">n </w:t>
      </w:r>
      <w:r w:rsidR="00903EA0">
        <w:t>the bloodstream, such as minerals, in order to ultimately remove them from the body.</w:t>
      </w:r>
    </w:p>
    <w:p w:rsidR="00390FBE" w:rsidRDefault="00390FBE" w:rsidP="007C4547">
      <w:pPr>
        <w:pStyle w:val="BodyTextFirstIndent"/>
        <w:widowControl w:val="0"/>
        <w:numPr>
          <w:ilvl w:val="0"/>
          <w:numId w:val="1"/>
        </w:numPr>
        <w:ind w:left="0" w:firstLine="720"/>
        <w:contextualSpacing/>
      </w:pPr>
      <w:r>
        <w:t>The National Institute of Health (NIH) has estimated that by 2007, approximately 111,000 adults were undergoing chelation therapy for the treatment of coronary diseases despite the fact that no rigorous scientific study had yet been con</w:t>
      </w:r>
      <w:r w:rsidR="00903EA0">
        <w:t>cluded</w:t>
      </w:r>
      <w:r>
        <w:t xml:space="preserve"> to establish its safety or efficacy for that purpose.</w:t>
      </w:r>
    </w:p>
    <w:p w:rsidR="00390FBE" w:rsidRDefault="00390FBE" w:rsidP="007C4547">
      <w:pPr>
        <w:pStyle w:val="BodyTextFirstIndent"/>
        <w:widowControl w:val="0"/>
        <w:numPr>
          <w:ilvl w:val="0"/>
          <w:numId w:val="1"/>
        </w:numPr>
        <w:ind w:left="0" w:firstLine="720"/>
        <w:contextualSpacing/>
      </w:pPr>
      <w:r>
        <w:t>In order to carefully evaluate the safety and efficacy of chelation therapy for the treatment of C</w:t>
      </w:r>
      <w:r w:rsidR="00903EA0">
        <w:t>A</w:t>
      </w:r>
      <w:r>
        <w:t>D, the NIH together with the National Center for Complementary and Alternative Medicine</w:t>
      </w:r>
      <w:r w:rsidR="00B13E42">
        <w:t xml:space="preserve"> (now, the National Center for Complimentary and Integrative Health) </w:t>
      </w:r>
      <w:r>
        <w:t>jointly sponsored a study entitled “A Trial to Assess Chelation Therapy” generally known as the TACT trial.</w:t>
      </w:r>
    </w:p>
    <w:p w:rsidR="00390FBE" w:rsidRDefault="00390FBE" w:rsidP="007C4547">
      <w:pPr>
        <w:pStyle w:val="BodyTextFirstIndent"/>
        <w:widowControl w:val="0"/>
        <w:numPr>
          <w:ilvl w:val="0"/>
          <w:numId w:val="1"/>
        </w:numPr>
        <w:ind w:left="0" w:firstLine="720"/>
        <w:contextualSpacing/>
      </w:pPr>
      <w:r>
        <w:t xml:space="preserve">The TACT trial was conducted over approximately ten years at 134 </w:t>
      </w:r>
      <w:r w:rsidR="00903EA0">
        <w:t xml:space="preserve">specifically </w:t>
      </w:r>
      <w:r w:rsidR="00903EA0">
        <w:lastRenderedPageBreak/>
        <w:t xml:space="preserve">designated </w:t>
      </w:r>
      <w:r>
        <w:t xml:space="preserve">research sites in the United States and Canada.  </w:t>
      </w:r>
      <w:r w:rsidR="00443A3D">
        <w:t xml:space="preserve">The TACT study enrolled more than 1,700 patients, of which 839 patients </w:t>
      </w:r>
      <w:r>
        <w:t xml:space="preserve">were randomized to </w:t>
      </w:r>
      <w:r w:rsidR="00443A3D">
        <w:t xml:space="preserve">be treated with chelating agents, while 869 patients received a </w:t>
      </w:r>
      <w:r>
        <w:t>placebo.</w:t>
      </w:r>
    </w:p>
    <w:p w:rsidR="00443A3D" w:rsidRDefault="00390FBE" w:rsidP="007C4547">
      <w:pPr>
        <w:pStyle w:val="BodyTextFirstIndent"/>
        <w:widowControl w:val="0"/>
        <w:numPr>
          <w:ilvl w:val="0"/>
          <w:numId w:val="1"/>
        </w:numPr>
        <w:ind w:left="0" w:firstLine="720"/>
        <w:contextualSpacing/>
      </w:pPr>
      <w:r>
        <w:t xml:space="preserve">Prior to seeking chelation therapy treatment from </w:t>
      </w:r>
      <w:r w:rsidR="00443A3D">
        <w:t xml:space="preserve">the </w:t>
      </w:r>
      <w:r>
        <w:t xml:space="preserve">Respondent at Visions, Patient A </w:t>
      </w:r>
      <w:r w:rsidR="00443A3D">
        <w:t>had begun a course of EDTA therapy from another physician (Provider 1).</w:t>
      </w:r>
    </w:p>
    <w:p w:rsidR="00E16428" w:rsidRDefault="00E16428" w:rsidP="007C4547">
      <w:pPr>
        <w:pStyle w:val="BodyTextFirstIndent"/>
        <w:widowControl w:val="0"/>
        <w:numPr>
          <w:ilvl w:val="0"/>
          <w:numId w:val="1"/>
        </w:numPr>
        <w:ind w:left="0" w:firstLine="720"/>
        <w:contextualSpacing/>
      </w:pPr>
      <w:r>
        <w:t>At all times relevant to this matter, Provider 1 and his medical practice were authorized participants in the TACT trial.</w:t>
      </w:r>
    </w:p>
    <w:p w:rsidR="00786283" w:rsidRDefault="00E16428" w:rsidP="007C4547">
      <w:pPr>
        <w:pStyle w:val="BodyTextFirstIndent"/>
        <w:widowControl w:val="0"/>
        <w:numPr>
          <w:ilvl w:val="0"/>
          <w:numId w:val="1"/>
        </w:numPr>
        <w:ind w:left="0" w:firstLine="720"/>
        <w:contextualSpacing/>
      </w:pPr>
      <w:r>
        <w:t xml:space="preserve">After Patient A </w:t>
      </w:r>
      <w:r w:rsidR="00F778EA">
        <w:t xml:space="preserve">had </w:t>
      </w:r>
      <w:r>
        <w:t>received 23 chelation treatment</w:t>
      </w:r>
      <w:r w:rsidR="00F778EA">
        <w:t xml:space="preserve">s, </w:t>
      </w:r>
      <w:r w:rsidR="00390FBE">
        <w:t xml:space="preserve">Patient A </w:t>
      </w:r>
      <w:r w:rsidR="00F778EA">
        <w:t xml:space="preserve">decided to seek out a different provider to </w:t>
      </w:r>
      <w:r w:rsidR="00786283">
        <w:t>complete the recommended course of therapy</w:t>
      </w:r>
      <w:r w:rsidR="00AE4E52">
        <w:t xml:space="preserve">, and he chose the Respondent </w:t>
      </w:r>
      <w:r w:rsidR="00786283">
        <w:t xml:space="preserve">for that </w:t>
      </w:r>
      <w:r w:rsidR="00AE4E52">
        <w:t xml:space="preserve">specific </w:t>
      </w:r>
      <w:r w:rsidR="00786283">
        <w:t>purpose</w:t>
      </w:r>
      <w:r w:rsidR="00AE4E52">
        <w:t xml:space="preserve">; the Respondent did not assume any role greater than the administration and oversight of chelation therapy, i.e., the Respondent did not assume the role of a primary care provider.   </w:t>
      </w:r>
    </w:p>
    <w:p w:rsidR="00390FBE" w:rsidRDefault="00786283" w:rsidP="007C4547">
      <w:pPr>
        <w:pStyle w:val="BodyTextFirstIndent"/>
        <w:widowControl w:val="0"/>
        <w:numPr>
          <w:ilvl w:val="0"/>
          <w:numId w:val="1"/>
        </w:numPr>
        <w:ind w:left="0" w:firstLine="720"/>
        <w:contextualSpacing/>
      </w:pPr>
      <w:r>
        <w:t xml:space="preserve">At all </w:t>
      </w:r>
      <w:r w:rsidR="00390FBE">
        <w:t>times relevant</w:t>
      </w:r>
      <w:r>
        <w:t xml:space="preserve"> to this matter, neither the Respondent nor Visions were participants in the TACT trial.  Prior to establishing the Vision</w:t>
      </w:r>
      <w:r w:rsidR="00B13E42">
        <w:t>s</w:t>
      </w:r>
      <w:r>
        <w:t xml:space="preserve"> practice, the Respondent was previously employed by</w:t>
      </w:r>
      <w:r w:rsidR="00B13E42">
        <w:t xml:space="preserve"> the same medical practice as</w:t>
      </w:r>
      <w:r>
        <w:t xml:space="preserve"> Provider 1.</w:t>
      </w:r>
    </w:p>
    <w:p w:rsidR="00390FBE" w:rsidRDefault="00AE4E52" w:rsidP="007C4547">
      <w:pPr>
        <w:pStyle w:val="BodyTextFirstIndent"/>
        <w:widowControl w:val="0"/>
        <w:numPr>
          <w:ilvl w:val="0"/>
          <w:numId w:val="1"/>
        </w:numPr>
        <w:ind w:left="0" w:firstLine="720"/>
        <w:contextualSpacing/>
      </w:pPr>
      <w:r>
        <w:t xml:space="preserve">At Patient A’s first visit at Visions, the Respondent presented a document to Patient A that was entitled </w:t>
      </w:r>
      <w:r w:rsidR="00390FBE">
        <w:t xml:space="preserve">“Visions Medical Center Informed Consent Agreement Concerning Chelation Therapy” (Consent </w:t>
      </w:r>
      <w:r>
        <w:t>F</w:t>
      </w:r>
      <w:r w:rsidR="00390FBE">
        <w:t>orm).</w:t>
      </w:r>
    </w:p>
    <w:p w:rsidR="00AE4E52" w:rsidRDefault="00AE4E52" w:rsidP="007C4547">
      <w:pPr>
        <w:pStyle w:val="BodyTextFirstIndent"/>
        <w:widowControl w:val="0"/>
        <w:numPr>
          <w:ilvl w:val="0"/>
          <w:numId w:val="1"/>
        </w:numPr>
        <w:ind w:left="0" w:firstLine="720"/>
        <w:contextualSpacing/>
      </w:pPr>
      <w:r>
        <w:t xml:space="preserve">As a condition of commencing the remainder of Patient A’s course of chelation treatments, Patient A </w:t>
      </w:r>
      <w:r w:rsidR="00EC0C5A">
        <w:t xml:space="preserve">was required to </w:t>
      </w:r>
      <w:r>
        <w:t xml:space="preserve">sign the Consent Form. </w:t>
      </w:r>
    </w:p>
    <w:p w:rsidR="00AE4E52" w:rsidRDefault="00390FBE" w:rsidP="007C4547">
      <w:pPr>
        <w:pStyle w:val="BodyTextFirstIndent"/>
        <w:widowControl w:val="0"/>
        <w:numPr>
          <w:ilvl w:val="0"/>
          <w:numId w:val="1"/>
        </w:numPr>
        <w:ind w:left="0" w:firstLine="720"/>
        <w:contextualSpacing/>
      </w:pPr>
      <w:r>
        <w:t xml:space="preserve">The Consent </w:t>
      </w:r>
      <w:r w:rsidR="00AE4E52">
        <w:t>F</w:t>
      </w:r>
      <w:r>
        <w:t xml:space="preserve">orm </w:t>
      </w:r>
      <w:r w:rsidR="00EC0C5A">
        <w:t xml:space="preserve">did not fully disclose the lack of </w:t>
      </w:r>
      <w:r w:rsidR="00A501B6">
        <w:t>efficacy</w:t>
      </w:r>
      <w:r w:rsidR="00EC0C5A">
        <w:t xml:space="preserve"> or the potential adverse interactions</w:t>
      </w:r>
      <w:r w:rsidR="00A501B6">
        <w:t xml:space="preserve"> of chelation therapy </w:t>
      </w:r>
      <w:r w:rsidR="00EC0C5A">
        <w:t xml:space="preserve">when used </w:t>
      </w:r>
      <w:r w:rsidR="00A501B6">
        <w:t xml:space="preserve">for CAD, and contained language styled as a release of legal liability for the Respondent’s administration of chelation therapy to Patient A.  </w:t>
      </w:r>
      <w:r w:rsidR="00AE4E52">
        <w:t xml:space="preserve"> </w:t>
      </w:r>
    </w:p>
    <w:p w:rsidR="00390FBE" w:rsidRDefault="00390FBE" w:rsidP="007C4547">
      <w:pPr>
        <w:pStyle w:val="BodyTextFirstIndent"/>
        <w:widowControl w:val="0"/>
        <w:numPr>
          <w:ilvl w:val="0"/>
          <w:numId w:val="1"/>
        </w:numPr>
        <w:ind w:left="0" w:firstLine="720"/>
        <w:contextualSpacing/>
      </w:pPr>
      <w:r>
        <w:t>Between May 2011 and September 2011, Patient A completed an additional 27 chelation therapy treatments with Respondent at Visions.  At the conclusion of that course of a total of 50 chelation treatments, the treatments were discontinued.</w:t>
      </w:r>
    </w:p>
    <w:p w:rsidR="00390FBE" w:rsidRDefault="00A501B6" w:rsidP="007C4547">
      <w:pPr>
        <w:pStyle w:val="BodyTextFirstIndent"/>
        <w:widowControl w:val="0"/>
        <w:numPr>
          <w:ilvl w:val="0"/>
          <w:numId w:val="1"/>
        </w:numPr>
        <w:ind w:left="0" w:firstLine="720"/>
        <w:contextualSpacing/>
      </w:pPr>
      <w:r>
        <w:t>In March 2013, the results of the T</w:t>
      </w:r>
      <w:r w:rsidR="005A5D0A">
        <w:t>ACT</w:t>
      </w:r>
      <w:r>
        <w:t xml:space="preserve"> trial were </w:t>
      </w:r>
      <w:r w:rsidR="00390FBE">
        <w:t>published in the Journal of the American Medical Association</w:t>
      </w:r>
      <w:r>
        <w:t xml:space="preserve"> (TACT Report)</w:t>
      </w:r>
      <w:r w:rsidR="00390FBE">
        <w:t>.</w:t>
      </w:r>
    </w:p>
    <w:p w:rsidR="00390FBE" w:rsidRDefault="00390FBE" w:rsidP="007C4547">
      <w:pPr>
        <w:pStyle w:val="BodyTextFirstIndent"/>
        <w:widowControl w:val="0"/>
        <w:numPr>
          <w:ilvl w:val="0"/>
          <w:numId w:val="1"/>
        </w:numPr>
        <w:ind w:left="0" w:firstLine="720"/>
        <w:contextualSpacing/>
      </w:pPr>
      <w:r>
        <w:t xml:space="preserve">The TACT </w:t>
      </w:r>
      <w:r w:rsidR="00A501B6">
        <w:t xml:space="preserve">Report </w:t>
      </w:r>
      <w:r>
        <w:t xml:space="preserve">concluded, in part, that “chelation therapy can be safely administered when rigid quality control parameters are in place … and under these conditions therapy has modest benefits.”  </w:t>
      </w:r>
    </w:p>
    <w:p w:rsidR="00C37AD5" w:rsidRDefault="00390FBE" w:rsidP="007C4547">
      <w:pPr>
        <w:pStyle w:val="BodyTextFirstIndent"/>
        <w:widowControl w:val="0"/>
        <w:numPr>
          <w:ilvl w:val="0"/>
          <w:numId w:val="1"/>
        </w:numPr>
        <w:ind w:left="0" w:firstLine="720"/>
        <w:contextualSpacing/>
      </w:pPr>
      <w:r>
        <w:t xml:space="preserve">The </w:t>
      </w:r>
      <w:r w:rsidR="00A501B6">
        <w:t xml:space="preserve">TACT Report </w:t>
      </w:r>
      <w:r>
        <w:t>also concluded that further research is necessary before the treatment can be applied to routine clinical care</w:t>
      </w:r>
      <w:r w:rsidR="00A501B6">
        <w:t xml:space="preserve"> for CAD</w:t>
      </w:r>
      <w:r>
        <w:t>.</w:t>
      </w:r>
    </w:p>
    <w:p w:rsidR="00C37AD5" w:rsidRPr="00A6748E" w:rsidRDefault="00C37AD5" w:rsidP="007C4547">
      <w:pPr>
        <w:pStyle w:val="BodyTextFirstIndent"/>
        <w:widowControl w:val="0"/>
        <w:contextualSpacing/>
        <w:jc w:val="center"/>
        <w:rPr>
          <w:u w:val="single"/>
        </w:rPr>
      </w:pPr>
      <w:r w:rsidRPr="00A6748E">
        <w:rPr>
          <w:u w:val="single"/>
        </w:rPr>
        <w:t>MITIGATING FACTS</w:t>
      </w:r>
    </w:p>
    <w:p w:rsidR="00A6748E" w:rsidRDefault="00C37AD5" w:rsidP="007C4547">
      <w:pPr>
        <w:pStyle w:val="BodyTextFirstIndent"/>
        <w:widowControl w:val="0"/>
        <w:numPr>
          <w:ilvl w:val="0"/>
          <w:numId w:val="1"/>
        </w:numPr>
        <w:ind w:left="0" w:firstLine="720"/>
        <w:contextualSpacing/>
      </w:pPr>
      <w:r>
        <w:t xml:space="preserve">Once made aware of the Board’s concerns relative to the Consent Form, the Respondent revised the document to </w:t>
      </w:r>
      <w:r w:rsidR="00A6748E">
        <w:t xml:space="preserve">reflect the known benefits and risks of chelation therapy, and deleted language relating to a release of liability.  </w:t>
      </w:r>
    </w:p>
    <w:p w:rsidR="00C37AD5" w:rsidRDefault="000405CE" w:rsidP="00FE3711">
      <w:pPr>
        <w:pStyle w:val="BodyTextFirstIndent"/>
        <w:widowControl w:val="0"/>
        <w:numPr>
          <w:ilvl w:val="0"/>
          <w:numId w:val="1"/>
        </w:numPr>
        <w:spacing w:after="0"/>
        <w:ind w:left="0" w:firstLine="720"/>
        <w:contextualSpacing/>
      </w:pPr>
      <w:r>
        <w:t>The Respondent has since completely discontinued the use of chelation therapy for the treatment of CAD and, based on the results of the TACT trial, has expressly acknowledged that he will not provide such therapy until and unle</w:t>
      </w:r>
      <w:r w:rsidR="00AC5167">
        <w:t>ss such use is approved by the FDA</w:t>
      </w:r>
      <w:r w:rsidR="004A7C8D">
        <w:t xml:space="preserve">. </w:t>
      </w:r>
    </w:p>
    <w:p w:rsidR="00390FBE" w:rsidRDefault="00390FBE" w:rsidP="00FE3711">
      <w:pPr>
        <w:pStyle w:val="TitleUnderline"/>
        <w:widowControl w:val="0"/>
        <w:spacing w:after="0" w:line="480" w:lineRule="auto"/>
        <w:contextualSpacing/>
        <w:rPr>
          <w:b w:val="0"/>
        </w:rPr>
      </w:pPr>
      <w:r>
        <w:rPr>
          <w:b w:val="0"/>
          <w:caps/>
        </w:rPr>
        <w:t>Conclusion</w:t>
      </w:r>
      <w:r w:rsidR="00A6748E">
        <w:rPr>
          <w:b w:val="0"/>
          <w:caps/>
        </w:rPr>
        <w:t>S</w:t>
      </w:r>
      <w:r>
        <w:rPr>
          <w:b w:val="0"/>
        </w:rPr>
        <w:t xml:space="preserve"> </w:t>
      </w:r>
      <w:r>
        <w:rPr>
          <w:b w:val="0"/>
          <w:caps/>
        </w:rPr>
        <w:t>of</w:t>
      </w:r>
      <w:r>
        <w:rPr>
          <w:b w:val="0"/>
        </w:rPr>
        <w:t xml:space="preserve"> </w:t>
      </w:r>
      <w:r>
        <w:rPr>
          <w:b w:val="0"/>
          <w:caps/>
        </w:rPr>
        <w:t>Law</w:t>
      </w:r>
    </w:p>
    <w:p w:rsidR="00780AAD" w:rsidRPr="00454012" w:rsidRDefault="00C37AD5" w:rsidP="00E5369C">
      <w:pPr>
        <w:widowControl w:val="0"/>
        <w:spacing w:line="480" w:lineRule="auto"/>
        <w:contextualSpacing/>
      </w:pPr>
      <w:r>
        <w:tab/>
        <w:t xml:space="preserve">A. </w:t>
      </w:r>
      <w:r>
        <w:tab/>
        <w:t>T</w:t>
      </w:r>
      <w:r w:rsidR="00A501B6" w:rsidRPr="00454012">
        <w:t xml:space="preserve">he Respondent has engaged in conduct that undermines the public confidence in the integrity of the medical profession.  </w:t>
      </w:r>
      <w:r w:rsidR="00A501B6" w:rsidRPr="00C767AB">
        <w:rPr>
          <w:i/>
        </w:rPr>
        <w:t xml:space="preserve">See </w:t>
      </w:r>
      <w:r w:rsidR="00A501B6" w:rsidRPr="00C767AB">
        <w:rPr>
          <w:i/>
          <w:iCs/>
        </w:rPr>
        <w:t>Levy v. Board of Registration in Medicine</w:t>
      </w:r>
      <w:r w:rsidR="00A501B6" w:rsidRPr="00454012">
        <w:t xml:space="preserve">, 378 </w:t>
      </w:r>
      <w:smartTag w:uri="urn:schemas-microsoft-com:office:smarttags" w:element="State">
        <w:r w:rsidR="00A501B6" w:rsidRPr="00454012">
          <w:t>Mass.</w:t>
        </w:r>
      </w:smartTag>
      <w:r w:rsidR="00A501B6" w:rsidRPr="00454012">
        <w:t xml:space="preserve"> 519 (1979); </w:t>
      </w:r>
      <w:r w:rsidR="00A501B6" w:rsidRPr="00C767AB">
        <w:rPr>
          <w:i/>
          <w:iCs/>
        </w:rPr>
        <w:t>Raymond v. Board of Registration in Medicine</w:t>
      </w:r>
      <w:r w:rsidR="00A501B6" w:rsidRPr="00454012">
        <w:t xml:space="preserve">, 387 </w:t>
      </w:r>
      <w:smartTag w:uri="urn:schemas-microsoft-com:office:smarttags" w:element="place">
        <w:smartTag w:uri="urn:schemas-microsoft-com:office:smarttags" w:element="State">
          <w:r w:rsidR="00A501B6" w:rsidRPr="00454012">
            <w:t>Mass.</w:t>
          </w:r>
        </w:smartTag>
      </w:smartTag>
      <w:r w:rsidR="00A501B6" w:rsidRPr="00454012">
        <w:t xml:space="preserve"> 708 (1982).</w:t>
      </w:r>
    </w:p>
    <w:p w:rsidR="00E5369C" w:rsidRDefault="00E5369C" w:rsidP="00FE3711">
      <w:pPr>
        <w:pStyle w:val="TitleUnderline"/>
        <w:widowControl w:val="0"/>
        <w:spacing w:after="0" w:line="480" w:lineRule="auto"/>
        <w:contextualSpacing/>
        <w:rPr>
          <w:b w:val="0"/>
          <w:caps/>
        </w:rPr>
      </w:pPr>
    </w:p>
    <w:p w:rsidR="00390FBE" w:rsidRDefault="00390FBE" w:rsidP="00FE3711">
      <w:pPr>
        <w:pStyle w:val="TitleUnderline"/>
        <w:widowControl w:val="0"/>
        <w:spacing w:after="0" w:line="480" w:lineRule="auto"/>
        <w:contextualSpacing/>
        <w:rPr>
          <w:b w:val="0"/>
        </w:rPr>
      </w:pPr>
      <w:r>
        <w:rPr>
          <w:b w:val="0"/>
          <w:caps/>
        </w:rPr>
        <w:t>Sanction</w:t>
      </w:r>
    </w:p>
    <w:p w:rsidR="00390FBE" w:rsidRDefault="00390FBE" w:rsidP="00FE3711">
      <w:pPr>
        <w:pStyle w:val="BodyTextFirstIndent"/>
        <w:widowControl w:val="0"/>
        <w:spacing w:after="0"/>
        <w:ind w:firstLine="720"/>
        <w:contextualSpacing/>
      </w:pPr>
      <w:r>
        <w:t xml:space="preserve">The Respondent, the Respondent’s attorney and Complaint Counsel expressly acknowledge that the Board may impose sanctions against the Respondent based upon the above Findings of Fact and Conclusions of Law.  The Respondent, the Respondent’s attorney and Complaint Counsel jointly agree to recommend to the Board that it impose the sanction set forth below.  The parties hereto understand that the </w:t>
      </w:r>
      <w:r w:rsidR="008403F1">
        <w:t>r</w:t>
      </w:r>
      <w:r>
        <w:t xml:space="preserve">ecommended </w:t>
      </w:r>
      <w:r w:rsidR="008403F1">
        <w:t>s</w:t>
      </w:r>
      <w:r>
        <w:t>anction is not binding on the Board, and that the Board may impose a different sanction on the Respondent.</w:t>
      </w:r>
    </w:p>
    <w:p w:rsidR="00390FBE" w:rsidRDefault="00390FBE" w:rsidP="00FE3711">
      <w:pPr>
        <w:pStyle w:val="BodyTextFirstIndent"/>
        <w:widowControl w:val="0"/>
        <w:spacing w:after="0"/>
        <w:ind w:firstLine="720"/>
        <w:contextualSpacing/>
      </w:pPr>
      <w:r>
        <w:t>At the time the Board considers this Stipulation, it will inform the parties of its inclination as to sanction.  If the Board’s sanction is different from the one recommended by the parties, the Respondent will be given an opportunity to either accept or reject the proposed sanction.  If the Respondent rejects the proposed sanction, then the matter will continue through the adjudicatory process pursuant to General Laws chapter 30A and 801 CMR 1.00 et seq.</w:t>
      </w:r>
    </w:p>
    <w:p w:rsidR="00390FBE" w:rsidRDefault="00390FBE" w:rsidP="00FE3711">
      <w:pPr>
        <w:pStyle w:val="BodyTextFirstIndent"/>
        <w:widowControl w:val="0"/>
        <w:spacing w:after="0"/>
        <w:ind w:firstLine="720"/>
        <w:contextualSpacing/>
      </w:pPr>
      <w:r>
        <w:t>The parties jointly agree to recommend to the Board that</w:t>
      </w:r>
      <w:r w:rsidR="00EC0C5A">
        <w:t xml:space="preserve"> the Respondent’s license be reprimanded.</w:t>
      </w:r>
      <w:r>
        <w:t xml:space="preserve"> </w:t>
      </w:r>
    </w:p>
    <w:p w:rsidR="00390FBE" w:rsidRDefault="00390FBE" w:rsidP="00FE3711">
      <w:pPr>
        <w:pStyle w:val="TitleUnderline"/>
        <w:widowControl w:val="0"/>
        <w:spacing w:after="0" w:line="480" w:lineRule="auto"/>
        <w:contextualSpacing/>
        <w:rPr>
          <w:b w:val="0"/>
        </w:rPr>
      </w:pPr>
      <w:r>
        <w:rPr>
          <w:b w:val="0"/>
        </w:rPr>
        <w:t>EXECUTION OF THIS STIPULATION</w:t>
      </w:r>
    </w:p>
    <w:p w:rsidR="00390FBE" w:rsidRDefault="00390FBE" w:rsidP="00FE3711">
      <w:pPr>
        <w:pStyle w:val="BodyTextFirstIndent"/>
        <w:widowControl w:val="0"/>
        <w:spacing w:after="0"/>
        <w:ind w:firstLine="720"/>
        <w:contextualSpacing/>
      </w:pPr>
      <w:r>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w:t>
      </w:r>
    </w:p>
    <w:p w:rsidR="00390FBE" w:rsidRDefault="00390FBE" w:rsidP="00FE3711">
      <w:pPr>
        <w:pStyle w:val="BodyTextIndent"/>
        <w:widowControl w:val="0"/>
        <w:spacing w:after="0" w:line="480" w:lineRule="auto"/>
        <w:ind w:left="0" w:right="245" w:firstLine="720"/>
        <w:contextualSpacing/>
      </w:pPr>
      <w:r>
        <w:t>The signature of the Respondent, his attorney, and Complaint Counsel are expressly conditioned on the Administrative Magistrate and the Board accepting this Stipulation.</w:t>
      </w:r>
    </w:p>
    <w:p w:rsidR="00390FBE" w:rsidRDefault="00390FBE" w:rsidP="00E5369C">
      <w:pPr>
        <w:widowControl w:val="0"/>
        <w:spacing w:line="480" w:lineRule="auto"/>
        <w:contextualSpacing/>
      </w:pPr>
      <w:r>
        <w:tab/>
        <w:t>If the Administrative Magistrate rejects any provision contained in this Stipulation, the entire document shall be null and void and the matter will be scheduled for a hearing pursuant to General Laws c. 30A and 801 CMR 1.00 et seq.</w:t>
      </w:r>
    </w:p>
    <w:p w:rsidR="00390FBE" w:rsidRDefault="00390FBE" w:rsidP="00E5369C">
      <w:pPr>
        <w:widowControl w:val="0"/>
        <w:spacing w:line="480" w:lineRule="auto"/>
        <w:contextualSpacing/>
      </w:pPr>
      <w:r>
        <w:tab/>
        <w:t>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w:t>
      </w:r>
    </w:p>
    <w:p w:rsidR="00390FBE" w:rsidRDefault="00390FBE" w:rsidP="006E411F">
      <w:pPr>
        <w:widowControl w:val="0"/>
        <w:spacing w:line="480" w:lineRule="auto"/>
        <w:contextualSpacing/>
      </w:pPr>
      <w:r>
        <w:tab/>
        <w:t>Neither of the parties nor anyone else may rely on the Stipulation in these proceedings or in any appeal there from.</w:t>
      </w:r>
    </w:p>
    <w:p w:rsidR="00390FBE" w:rsidRDefault="00390FBE" w:rsidP="007C4547">
      <w:pPr>
        <w:pStyle w:val="BodyTextFirstIndent"/>
        <w:widowControl w:val="0"/>
        <w:spacing w:line="240" w:lineRule="auto"/>
        <w:ind w:firstLine="720"/>
        <w:contextualSpacing/>
      </w:pPr>
    </w:p>
    <w:p w:rsidR="00390FBE" w:rsidRPr="001211FF" w:rsidRDefault="001211FF" w:rsidP="007C4547">
      <w:pPr>
        <w:pStyle w:val="BodyTextFirstIndent"/>
        <w:widowControl w:val="0"/>
        <w:spacing w:line="240" w:lineRule="auto"/>
        <w:contextualSpacing/>
        <w:rPr>
          <w:u w:val="single"/>
        </w:rPr>
      </w:pPr>
      <w:r>
        <w:rPr>
          <w:u w:val="single"/>
        </w:rPr>
        <w:t>Signed by Edward Levitan, M.D.</w:t>
      </w:r>
      <w:r w:rsidR="00390FBE">
        <w:tab/>
      </w:r>
      <w:r w:rsidR="00390FBE">
        <w:tab/>
      </w:r>
      <w:r w:rsidR="00390FBE">
        <w:tab/>
      </w:r>
      <w:r>
        <w:rPr>
          <w:u w:val="single"/>
        </w:rPr>
        <w:t>3/31/16</w:t>
      </w:r>
      <w:r>
        <w:rPr>
          <w:u w:val="single"/>
        </w:rPr>
        <w:tab/>
      </w:r>
      <w:r>
        <w:rPr>
          <w:u w:val="single"/>
        </w:rPr>
        <w:tab/>
      </w:r>
    </w:p>
    <w:p w:rsidR="00390FBE" w:rsidRDefault="00390FBE" w:rsidP="007C4547">
      <w:pPr>
        <w:pStyle w:val="BodyTextFirstIndent"/>
        <w:widowControl w:val="0"/>
        <w:spacing w:line="240" w:lineRule="auto"/>
        <w:contextualSpacing/>
      </w:pPr>
      <w:r>
        <w:t>Edward Levitan, M.D.</w:t>
      </w:r>
      <w:r>
        <w:tab/>
      </w:r>
      <w:r>
        <w:tab/>
      </w:r>
      <w:r>
        <w:tab/>
      </w:r>
      <w:r>
        <w:tab/>
        <w:t>Date</w:t>
      </w:r>
    </w:p>
    <w:p w:rsidR="00390FBE" w:rsidRDefault="00390FBE" w:rsidP="007C4547">
      <w:pPr>
        <w:pStyle w:val="BodyTextFirstIndent"/>
        <w:widowControl w:val="0"/>
        <w:spacing w:line="240" w:lineRule="auto"/>
        <w:contextualSpacing/>
      </w:pPr>
      <w:r>
        <w:t>Licensee</w:t>
      </w:r>
    </w:p>
    <w:p w:rsidR="0006032C" w:rsidRDefault="0006032C" w:rsidP="007C4547">
      <w:pPr>
        <w:pStyle w:val="BodyTextFirstIndent"/>
        <w:widowControl w:val="0"/>
        <w:spacing w:line="240" w:lineRule="auto"/>
        <w:contextualSpacing/>
      </w:pPr>
    </w:p>
    <w:p w:rsidR="0006032C" w:rsidRDefault="0006032C" w:rsidP="007C4547">
      <w:pPr>
        <w:pStyle w:val="BodyTextFirstIndent"/>
        <w:widowControl w:val="0"/>
        <w:spacing w:line="240" w:lineRule="auto"/>
        <w:contextualSpacing/>
      </w:pPr>
    </w:p>
    <w:p w:rsidR="00390FBE" w:rsidRPr="001211FF" w:rsidRDefault="001211FF" w:rsidP="007C4547">
      <w:pPr>
        <w:pStyle w:val="BodyTextFirstIndent"/>
        <w:widowControl w:val="0"/>
        <w:spacing w:line="240" w:lineRule="auto"/>
        <w:contextualSpacing/>
        <w:rPr>
          <w:u w:val="single"/>
        </w:rPr>
      </w:pPr>
      <w:r>
        <w:rPr>
          <w:u w:val="single"/>
        </w:rPr>
        <w:t>Signed by Paul Cirel</w:t>
      </w:r>
      <w:r>
        <w:rPr>
          <w:u w:val="single"/>
        </w:rPr>
        <w:tab/>
      </w:r>
      <w:r>
        <w:rPr>
          <w:u w:val="single"/>
        </w:rPr>
        <w:tab/>
      </w:r>
      <w:r w:rsidR="00390FBE">
        <w:tab/>
      </w:r>
      <w:r w:rsidR="00390FBE">
        <w:tab/>
      </w:r>
      <w:r w:rsidR="00390FBE">
        <w:tab/>
      </w:r>
      <w:r>
        <w:rPr>
          <w:u w:val="single"/>
        </w:rPr>
        <w:t>4/4/16</w:t>
      </w:r>
      <w:r>
        <w:rPr>
          <w:u w:val="single"/>
        </w:rPr>
        <w:tab/>
      </w:r>
      <w:r>
        <w:rPr>
          <w:u w:val="single"/>
        </w:rPr>
        <w:tab/>
      </w:r>
      <w:r>
        <w:rPr>
          <w:u w:val="single"/>
        </w:rPr>
        <w:tab/>
      </w:r>
    </w:p>
    <w:p w:rsidR="00390FBE" w:rsidRDefault="00390FBE" w:rsidP="007C4547">
      <w:pPr>
        <w:pStyle w:val="BodyTextFirstIndent"/>
        <w:widowControl w:val="0"/>
        <w:spacing w:line="240" w:lineRule="auto"/>
        <w:contextualSpacing/>
      </w:pPr>
      <w:r>
        <w:t>Paul Cirel, Esq.</w:t>
      </w:r>
      <w:r>
        <w:tab/>
      </w:r>
      <w:r>
        <w:tab/>
      </w:r>
      <w:r>
        <w:tab/>
      </w:r>
      <w:r>
        <w:tab/>
      </w:r>
      <w:r>
        <w:tab/>
        <w:t>Date</w:t>
      </w:r>
    </w:p>
    <w:p w:rsidR="00390FBE" w:rsidRDefault="00390FBE" w:rsidP="007C4547">
      <w:pPr>
        <w:pStyle w:val="BodyTextFirstIndent"/>
        <w:widowControl w:val="0"/>
        <w:spacing w:line="240" w:lineRule="auto"/>
        <w:contextualSpacing/>
      </w:pPr>
      <w:r>
        <w:t>Attorney for the Licensee</w:t>
      </w:r>
    </w:p>
    <w:p w:rsidR="0006032C" w:rsidRDefault="0006032C" w:rsidP="007C4547">
      <w:pPr>
        <w:pStyle w:val="BodyTextFirstIndent"/>
        <w:widowControl w:val="0"/>
        <w:spacing w:line="240" w:lineRule="auto"/>
        <w:contextualSpacing/>
      </w:pPr>
    </w:p>
    <w:p w:rsidR="0006032C" w:rsidRDefault="0006032C" w:rsidP="007C4547">
      <w:pPr>
        <w:pStyle w:val="BodyTextFirstIndent"/>
        <w:widowControl w:val="0"/>
        <w:spacing w:line="240" w:lineRule="auto"/>
        <w:contextualSpacing/>
      </w:pPr>
    </w:p>
    <w:p w:rsidR="00390FBE" w:rsidRPr="001211FF" w:rsidRDefault="001211FF" w:rsidP="007C4547">
      <w:pPr>
        <w:pStyle w:val="BodyTextFirstIndent"/>
        <w:widowControl w:val="0"/>
        <w:spacing w:line="240" w:lineRule="auto"/>
        <w:contextualSpacing/>
        <w:rPr>
          <w:u w:val="single"/>
        </w:rPr>
      </w:pPr>
      <w:r>
        <w:rPr>
          <w:u w:val="single"/>
        </w:rPr>
        <w:t>Signed by John Costelllo</w:t>
      </w:r>
      <w:r>
        <w:rPr>
          <w:u w:val="single"/>
        </w:rPr>
        <w:tab/>
      </w:r>
      <w:r w:rsidR="00390FBE">
        <w:tab/>
      </w:r>
      <w:r w:rsidR="00390FBE">
        <w:tab/>
      </w:r>
      <w:r w:rsidR="00390FBE">
        <w:tab/>
      </w:r>
      <w:r>
        <w:rPr>
          <w:u w:val="single"/>
        </w:rPr>
        <w:t>4/5/16</w:t>
      </w:r>
      <w:r>
        <w:rPr>
          <w:u w:val="single"/>
        </w:rPr>
        <w:tab/>
      </w:r>
      <w:r>
        <w:rPr>
          <w:u w:val="single"/>
        </w:rPr>
        <w:tab/>
      </w:r>
      <w:r>
        <w:rPr>
          <w:u w:val="single"/>
        </w:rPr>
        <w:tab/>
      </w:r>
      <w:bookmarkStart w:id="0" w:name="_GoBack"/>
      <w:bookmarkEnd w:id="0"/>
    </w:p>
    <w:p w:rsidR="00390FBE" w:rsidRDefault="00390FBE" w:rsidP="007C4547">
      <w:pPr>
        <w:pStyle w:val="BodyTextFirstIndent"/>
        <w:widowControl w:val="0"/>
        <w:spacing w:line="240" w:lineRule="auto"/>
        <w:contextualSpacing/>
      </w:pPr>
      <w:r>
        <w:t>John Costello</w:t>
      </w:r>
      <w:r>
        <w:tab/>
      </w:r>
      <w:r>
        <w:tab/>
      </w:r>
      <w:r>
        <w:tab/>
      </w:r>
      <w:r>
        <w:tab/>
      </w:r>
      <w:r>
        <w:tab/>
      </w:r>
      <w:r>
        <w:tab/>
        <w:t>Date</w:t>
      </w:r>
    </w:p>
    <w:p w:rsidR="00390FBE" w:rsidRDefault="00390FBE" w:rsidP="007C4547">
      <w:pPr>
        <w:pStyle w:val="BodyTextFirstIndent"/>
        <w:widowControl w:val="0"/>
        <w:spacing w:line="240" w:lineRule="auto"/>
        <w:contextualSpacing/>
      </w:pPr>
      <w:r>
        <w:t>Complaint Counsel</w:t>
      </w:r>
    </w:p>
    <w:p w:rsidR="00111F1E" w:rsidRDefault="00111F1E" w:rsidP="007C4547">
      <w:pPr>
        <w:widowControl w:val="0"/>
        <w:contextualSpacing/>
      </w:pPr>
    </w:p>
    <w:sectPr w:rsidR="00111F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BA0" w:rsidRDefault="00190BA0" w:rsidP="00190BA0">
      <w:r>
        <w:separator/>
      </w:r>
    </w:p>
  </w:endnote>
  <w:endnote w:type="continuationSeparator" w:id="0">
    <w:p w:rsidR="00190BA0" w:rsidRDefault="00190BA0" w:rsidP="0019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BA0" w:rsidRDefault="00190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BA0" w:rsidRDefault="00190B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BA0" w:rsidRDefault="00190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BA0" w:rsidRDefault="00190BA0" w:rsidP="00190BA0">
      <w:r>
        <w:separator/>
      </w:r>
    </w:p>
  </w:footnote>
  <w:footnote w:type="continuationSeparator" w:id="0">
    <w:p w:rsidR="00190BA0" w:rsidRDefault="00190BA0" w:rsidP="00190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BA0" w:rsidRDefault="00190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BA0" w:rsidRDefault="00190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BA0" w:rsidRDefault="00190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257CE"/>
    <w:multiLevelType w:val="hybridMultilevel"/>
    <w:tmpl w:val="A2923B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BE"/>
    <w:rsid w:val="000405CE"/>
    <w:rsid w:val="0006032C"/>
    <w:rsid w:val="00111F1E"/>
    <w:rsid w:val="001211FF"/>
    <w:rsid w:val="00190BA0"/>
    <w:rsid w:val="0029646A"/>
    <w:rsid w:val="00390FBE"/>
    <w:rsid w:val="00397FB0"/>
    <w:rsid w:val="00443A3D"/>
    <w:rsid w:val="004A7C8D"/>
    <w:rsid w:val="005A5D0A"/>
    <w:rsid w:val="006E411F"/>
    <w:rsid w:val="00780AAD"/>
    <w:rsid w:val="00786283"/>
    <w:rsid w:val="007C4547"/>
    <w:rsid w:val="008403F1"/>
    <w:rsid w:val="00903EA0"/>
    <w:rsid w:val="009235AA"/>
    <w:rsid w:val="00A501B6"/>
    <w:rsid w:val="00A6748E"/>
    <w:rsid w:val="00AC5167"/>
    <w:rsid w:val="00AE4E52"/>
    <w:rsid w:val="00B13E42"/>
    <w:rsid w:val="00C37AD5"/>
    <w:rsid w:val="00E16428"/>
    <w:rsid w:val="00E5369C"/>
    <w:rsid w:val="00EC0C5A"/>
    <w:rsid w:val="00F778EA"/>
    <w:rsid w:val="00FE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B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90FBE"/>
    <w:rPr>
      <w:sz w:val="20"/>
      <w:szCs w:val="20"/>
    </w:rPr>
  </w:style>
  <w:style w:type="character" w:customStyle="1" w:styleId="CommentTextChar">
    <w:name w:val="Comment Text Char"/>
    <w:basedOn w:val="DefaultParagraphFont"/>
    <w:link w:val="CommentText"/>
    <w:uiPriority w:val="99"/>
    <w:semiHidden/>
    <w:rsid w:val="00390FBE"/>
    <w:rPr>
      <w:rFonts w:cstheme="minorBidi"/>
      <w:sz w:val="20"/>
      <w:szCs w:val="20"/>
    </w:rPr>
  </w:style>
  <w:style w:type="paragraph" w:styleId="BodyTextIndent">
    <w:name w:val="Body Text Indent"/>
    <w:basedOn w:val="Normal"/>
    <w:link w:val="BodyTextIndentChar"/>
    <w:semiHidden/>
    <w:unhideWhenUsed/>
    <w:qFormat/>
    <w:rsid w:val="00390FBE"/>
    <w:pPr>
      <w:spacing w:after="120"/>
      <w:ind w:left="720"/>
    </w:pPr>
  </w:style>
  <w:style w:type="character" w:customStyle="1" w:styleId="BodyTextIndentChar">
    <w:name w:val="Body Text Indent Char"/>
    <w:basedOn w:val="DefaultParagraphFont"/>
    <w:link w:val="BodyTextIndent"/>
    <w:semiHidden/>
    <w:rsid w:val="00390FBE"/>
    <w:rPr>
      <w:rFonts w:cstheme="minorBidi"/>
    </w:rPr>
  </w:style>
  <w:style w:type="paragraph" w:styleId="BodyText">
    <w:name w:val="Body Text"/>
    <w:basedOn w:val="Normal"/>
    <w:link w:val="BodyTextChar"/>
    <w:uiPriority w:val="99"/>
    <w:semiHidden/>
    <w:unhideWhenUsed/>
    <w:rsid w:val="00390FBE"/>
    <w:pPr>
      <w:spacing w:after="120"/>
    </w:pPr>
  </w:style>
  <w:style w:type="character" w:customStyle="1" w:styleId="BodyTextChar">
    <w:name w:val="Body Text Char"/>
    <w:basedOn w:val="DefaultParagraphFont"/>
    <w:link w:val="BodyText"/>
    <w:uiPriority w:val="99"/>
    <w:semiHidden/>
    <w:rsid w:val="00390FBE"/>
    <w:rPr>
      <w:rFonts w:cstheme="minorBidi"/>
    </w:rPr>
  </w:style>
  <w:style w:type="paragraph" w:styleId="BodyTextFirstIndent">
    <w:name w:val="Body Text First Indent"/>
    <w:basedOn w:val="BodyText"/>
    <w:link w:val="BodyTextFirstIndentChar"/>
    <w:unhideWhenUsed/>
    <w:qFormat/>
    <w:rsid w:val="00390FBE"/>
    <w:pPr>
      <w:spacing w:line="480" w:lineRule="auto"/>
    </w:pPr>
  </w:style>
  <w:style w:type="character" w:customStyle="1" w:styleId="BodyTextFirstIndentChar">
    <w:name w:val="Body Text First Indent Char"/>
    <w:basedOn w:val="BodyTextChar"/>
    <w:link w:val="BodyTextFirstIndent"/>
    <w:rsid w:val="00390FBE"/>
    <w:rPr>
      <w:rFonts w:cstheme="minorBidi"/>
    </w:rPr>
  </w:style>
  <w:style w:type="paragraph" w:customStyle="1" w:styleId="TitleUnderline">
    <w:name w:val="Title Underline"/>
    <w:basedOn w:val="Normal"/>
    <w:qFormat/>
    <w:rsid w:val="00390FBE"/>
    <w:pPr>
      <w:spacing w:after="240"/>
      <w:jc w:val="center"/>
    </w:pPr>
    <w:rPr>
      <w:b/>
      <w:u w:val="single"/>
    </w:rPr>
  </w:style>
  <w:style w:type="character" w:styleId="CommentReference">
    <w:name w:val="annotation reference"/>
    <w:basedOn w:val="DefaultParagraphFont"/>
    <w:uiPriority w:val="99"/>
    <w:semiHidden/>
    <w:unhideWhenUsed/>
    <w:rsid w:val="00390FBE"/>
    <w:rPr>
      <w:sz w:val="16"/>
      <w:szCs w:val="16"/>
    </w:rPr>
  </w:style>
  <w:style w:type="paragraph" w:styleId="BalloonText">
    <w:name w:val="Balloon Text"/>
    <w:basedOn w:val="Normal"/>
    <w:link w:val="BalloonTextChar"/>
    <w:uiPriority w:val="99"/>
    <w:semiHidden/>
    <w:unhideWhenUsed/>
    <w:rsid w:val="00390FBE"/>
    <w:rPr>
      <w:rFonts w:ascii="Tahoma" w:hAnsi="Tahoma" w:cs="Tahoma"/>
      <w:sz w:val="16"/>
      <w:szCs w:val="16"/>
    </w:rPr>
  </w:style>
  <w:style w:type="character" w:customStyle="1" w:styleId="BalloonTextChar">
    <w:name w:val="Balloon Text Char"/>
    <w:basedOn w:val="DefaultParagraphFont"/>
    <w:link w:val="BalloonText"/>
    <w:uiPriority w:val="99"/>
    <w:semiHidden/>
    <w:rsid w:val="00390FBE"/>
    <w:rPr>
      <w:rFonts w:ascii="Tahoma" w:hAnsi="Tahoma" w:cs="Tahoma"/>
      <w:sz w:val="16"/>
      <w:szCs w:val="16"/>
    </w:rPr>
  </w:style>
  <w:style w:type="paragraph" w:styleId="Header">
    <w:name w:val="header"/>
    <w:basedOn w:val="Normal"/>
    <w:link w:val="HeaderChar"/>
    <w:uiPriority w:val="99"/>
    <w:unhideWhenUsed/>
    <w:rsid w:val="00190BA0"/>
    <w:pPr>
      <w:tabs>
        <w:tab w:val="center" w:pos="4680"/>
        <w:tab w:val="right" w:pos="9360"/>
      </w:tabs>
    </w:pPr>
  </w:style>
  <w:style w:type="character" w:customStyle="1" w:styleId="HeaderChar">
    <w:name w:val="Header Char"/>
    <w:basedOn w:val="DefaultParagraphFont"/>
    <w:link w:val="Header"/>
    <w:uiPriority w:val="99"/>
    <w:rsid w:val="00190BA0"/>
    <w:rPr>
      <w:rFonts w:cstheme="minorBidi"/>
    </w:rPr>
  </w:style>
  <w:style w:type="paragraph" w:styleId="Footer">
    <w:name w:val="footer"/>
    <w:basedOn w:val="Normal"/>
    <w:link w:val="FooterChar"/>
    <w:uiPriority w:val="99"/>
    <w:unhideWhenUsed/>
    <w:rsid w:val="00190BA0"/>
    <w:pPr>
      <w:tabs>
        <w:tab w:val="center" w:pos="4680"/>
        <w:tab w:val="right" w:pos="9360"/>
      </w:tabs>
    </w:pPr>
  </w:style>
  <w:style w:type="character" w:customStyle="1" w:styleId="FooterChar">
    <w:name w:val="Footer Char"/>
    <w:basedOn w:val="DefaultParagraphFont"/>
    <w:link w:val="Footer"/>
    <w:uiPriority w:val="99"/>
    <w:rsid w:val="00190BA0"/>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B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90FBE"/>
    <w:rPr>
      <w:sz w:val="20"/>
      <w:szCs w:val="20"/>
    </w:rPr>
  </w:style>
  <w:style w:type="character" w:customStyle="1" w:styleId="CommentTextChar">
    <w:name w:val="Comment Text Char"/>
    <w:basedOn w:val="DefaultParagraphFont"/>
    <w:link w:val="CommentText"/>
    <w:uiPriority w:val="99"/>
    <w:semiHidden/>
    <w:rsid w:val="00390FBE"/>
    <w:rPr>
      <w:rFonts w:cstheme="minorBidi"/>
      <w:sz w:val="20"/>
      <w:szCs w:val="20"/>
    </w:rPr>
  </w:style>
  <w:style w:type="paragraph" w:styleId="BodyTextIndent">
    <w:name w:val="Body Text Indent"/>
    <w:basedOn w:val="Normal"/>
    <w:link w:val="BodyTextIndentChar"/>
    <w:semiHidden/>
    <w:unhideWhenUsed/>
    <w:qFormat/>
    <w:rsid w:val="00390FBE"/>
    <w:pPr>
      <w:spacing w:after="120"/>
      <w:ind w:left="720"/>
    </w:pPr>
  </w:style>
  <w:style w:type="character" w:customStyle="1" w:styleId="BodyTextIndentChar">
    <w:name w:val="Body Text Indent Char"/>
    <w:basedOn w:val="DefaultParagraphFont"/>
    <w:link w:val="BodyTextIndent"/>
    <w:semiHidden/>
    <w:rsid w:val="00390FBE"/>
    <w:rPr>
      <w:rFonts w:cstheme="minorBidi"/>
    </w:rPr>
  </w:style>
  <w:style w:type="paragraph" w:styleId="BodyText">
    <w:name w:val="Body Text"/>
    <w:basedOn w:val="Normal"/>
    <w:link w:val="BodyTextChar"/>
    <w:uiPriority w:val="99"/>
    <w:semiHidden/>
    <w:unhideWhenUsed/>
    <w:rsid w:val="00390FBE"/>
    <w:pPr>
      <w:spacing w:after="120"/>
    </w:pPr>
  </w:style>
  <w:style w:type="character" w:customStyle="1" w:styleId="BodyTextChar">
    <w:name w:val="Body Text Char"/>
    <w:basedOn w:val="DefaultParagraphFont"/>
    <w:link w:val="BodyText"/>
    <w:uiPriority w:val="99"/>
    <w:semiHidden/>
    <w:rsid w:val="00390FBE"/>
    <w:rPr>
      <w:rFonts w:cstheme="minorBidi"/>
    </w:rPr>
  </w:style>
  <w:style w:type="paragraph" w:styleId="BodyTextFirstIndent">
    <w:name w:val="Body Text First Indent"/>
    <w:basedOn w:val="BodyText"/>
    <w:link w:val="BodyTextFirstIndentChar"/>
    <w:unhideWhenUsed/>
    <w:qFormat/>
    <w:rsid w:val="00390FBE"/>
    <w:pPr>
      <w:spacing w:line="480" w:lineRule="auto"/>
    </w:pPr>
  </w:style>
  <w:style w:type="character" w:customStyle="1" w:styleId="BodyTextFirstIndentChar">
    <w:name w:val="Body Text First Indent Char"/>
    <w:basedOn w:val="BodyTextChar"/>
    <w:link w:val="BodyTextFirstIndent"/>
    <w:rsid w:val="00390FBE"/>
    <w:rPr>
      <w:rFonts w:cstheme="minorBidi"/>
    </w:rPr>
  </w:style>
  <w:style w:type="paragraph" w:customStyle="1" w:styleId="TitleUnderline">
    <w:name w:val="Title Underline"/>
    <w:basedOn w:val="Normal"/>
    <w:qFormat/>
    <w:rsid w:val="00390FBE"/>
    <w:pPr>
      <w:spacing w:after="240"/>
      <w:jc w:val="center"/>
    </w:pPr>
    <w:rPr>
      <w:b/>
      <w:u w:val="single"/>
    </w:rPr>
  </w:style>
  <w:style w:type="character" w:styleId="CommentReference">
    <w:name w:val="annotation reference"/>
    <w:basedOn w:val="DefaultParagraphFont"/>
    <w:uiPriority w:val="99"/>
    <w:semiHidden/>
    <w:unhideWhenUsed/>
    <w:rsid w:val="00390FBE"/>
    <w:rPr>
      <w:sz w:val="16"/>
      <w:szCs w:val="16"/>
    </w:rPr>
  </w:style>
  <w:style w:type="paragraph" w:styleId="BalloonText">
    <w:name w:val="Balloon Text"/>
    <w:basedOn w:val="Normal"/>
    <w:link w:val="BalloonTextChar"/>
    <w:uiPriority w:val="99"/>
    <w:semiHidden/>
    <w:unhideWhenUsed/>
    <w:rsid w:val="00390FBE"/>
    <w:rPr>
      <w:rFonts w:ascii="Tahoma" w:hAnsi="Tahoma" w:cs="Tahoma"/>
      <w:sz w:val="16"/>
      <w:szCs w:val="16"/>
    </w:rPr>
  </w:style>
  <w:style w:type="character" w:customStyle="1" w:styleId="BalloonTextChar">
    <w:name w:val="Balloon Text Char"/>
    <w:basedOn w:val="DefaultParagraphFont"/>
    <w:link w:val="BalloonText"/>
    <w:uiPriority w:val="99"/>
    <w:semiHidden/>
    <w:rsid w:val="00390FBE"/>
    <w:rPr>
      <w:rFonts w:ascii="Tahoma" w:hAnsi="Tahoma" w:cs="Tahoma"/>
      <w:sz w:val="16"/>
      <w:szCs w:val="16"/>
    </w:rPr>
  </w:style>
  <w:style w:type="paragraph" w:styleId="Header">
    <w:name w:val="header"/>
    <w:basedOn w:val="Normal"/>
    <w:link w:val="HeaderChar"/>
    <w:uiPriority w:val="99"/>
    <w:unhideWhenUsed/>
    <w:rsid w:val="00190BA0"/>
    <w:pPr>
      <w:tabs>
        <w:tab w:val="center" w:pos="4680"/>
        <w:tab w:val="right" w:pos="9360"/>
      </w:tabs>
    </w:pPr>
  </w:style>
  <w:style w:type="character" w:customStyle="1" w:styleId="HeaderChar">
    <w:name w:val="Header Char"/>
    <w:basedOn w:val="DefaultParagraphFont"/>
    <w:link w:val="Header"/>
    <w:uiPriority w:val="99"/>
    <w:rsid w:val="00190BA0"/>
    <w:rPr>
      <w:rFonts w:cstheme="minorBidi"/>
    </w:rPr>
  </w:style>
  <w:style w:type="paragraph" w:styleId="Footer">
    <w:name w:val="footer"/>
    <w:basedOn w:val="Normal"/>
    <w:link w:val="FooterChar"/>
    <w:uiPriority w:val="99"/>
    <w:unhideWhenUsed/>
    <w:rsid w:val="00190BA0"/>
    <w:pPr>
      <w:tabs>
        <w:tab w:val="center" w:pos="4680"/>
        <w:tab w:val="right" w:pos="9360"/>
      </w:tabs>
    </w:pPr>
  </w:style>
  <w:style w:type="character" w:customStyle="1" w:styleId="FooterChar">
    <w:name w:val="Footer Char"/>
    <w:basedOn w:val="DefaultParagraphFont"/>
    <w:link w:val="Footer"/>
    <w:uiPriority w:val="99"/>
    <w:rsid w:val="00190BA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EEEE-5E0F-4E17-AAC0-05C2545E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2016-08-17T17:08:00Z</dcterms:created>
  <dc:creator>john</dc:creator>
  <lastModifiedBy/>
  <lastPrinted>2016-03-31T19:23:00Z</lastPrinted>
  <dcterms:modified xsi:type="dcterms:W3CDTF">2016-08-23T13:09:00Z</dcterms:modified>
  <revision>4</revision>
</coreProperties>
</file>