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FD5A" w14:textId="77777777" w:rsidR="00D327D1" w:rsidRPr="00D327D1" w:rsidRDefault="00D327D1" w:rsidP="00D327D1">
      <w:pPr>
        <w:jc w:val="center"/>
        <w:rPr>
          <w:szCs w:val="20"/>
        </w:rPr>
      </w:pPr>
      <w:r w:rsidRPr="00D327D1">
        <w:rPr>
          <w:szCs w:val="20"/>
        </w:rPr>
        <w:t>COMMONWEALTH OF MASSACHUSETTS</w:t>
      </w:r>
    </w:p>
    <w:p w14:paraId="7A400F6D" w14:textId="77777777" w:rsidR="00D327D1" w:rsidRPr="00D327D1" w:rsidRDefault="00D327D1" w:rsidP="00D327D1">
      <w:pPr>
        <w:rPr>
          <w:szCs w:val="20"/>
        </w:rPr>
      </w:pPr>
    </w:p>
    <w:p w14:paraId="069CCF79" w14:textId="77777777" w:rsidR="00D327D1" w:rsidRPr="00D327D1" w:rsidRDefault="00D327D1" w:rsidP="00D327D1">
      <w:pPr>
        <w:rPr>
          <w:szCs w:val="20"/>
        </w:rPr>
      </w:pPr>
      <w:r w:rsidRPr="00D327D1">
        <w:rPr>
          <w:szCs w:val="20"/>
        </w:rPr>
        <w:t>Middlesex, SS.</w:t>
      </w:r>
      <w:r w:rsidRPr="00D327D1">
        <w:rPr>
          <w:szCs w:val="20"/>
        </w:rPr>
        <w:tab/>
      </w:r>
      <w:r w:rsidRPr="00D327D1">
        <w:rPr>
          <w:szCs w:val="20"/>
        </w:rPr>
        <w:tab/>
      </w:r>
      <w:r w:rsidRPr="00D327D1">
        <w:rPr>
          <w:szCs w:val="20"/>
        </w:rPr>
        <w:tab/>
      </w:r>
      <w:r w:rsidRPr="00D327D1">
        <w:rPr>
          <w:szCs w:val="20"/>
        </w:rPr>
        <w:tab/>
        <w:t>Division of Administrative Law Appeals</w:t>
      </w:r>
    </w:p>
    <w:p w14:paraId="48D006A2" w14:textId="77777777" w:rsidR="00D327D1" w:rsidRPr="00D327D1" w:rsidRDefault="00D327D1" w:rsidP="00D327D1">
      <w:pPr>
        <w:rPr>
          <w:szCs w:val="20"/>
        </w:rPr>
      </w:pPr>
    </w:p>
    <w:p w14:paraId="6F9B5F19" w14:textId="77777777" w:rsidR="00D327D1" w:rsidRPr="00D327D1" w:rsidRDefault="00D327D1" w:rsidP="00D327D1">
      <w:pPr>
        <w:rPr>
          <w:szCs w:val="20"/>
        </w:rPr>
      </w:pPr>
      <w:r w:rsidRPr="00D327D1">
        <w:rPr>
          <w:szCs w:val="20"/>
        </w:rPr>
        <w:tab/>
      </w:r>
      <w:r w:rsidRPr="00D327D1">
        <w:rPr>
          <w:szCs w:val="20"/>
        </w:rPr>
        <w:tab/>
      </w:r>
      <w:r w:rsidRPr="00D327D1">
        <w:rPr>
          <w:szCs w:val="20"/>
        </w:rPr>
        <w:tab/>
      </w:r>
      <w:r w:rsidRPr="00D327D1">
        <w:rPr>
          <w:szCs w:val="20"/>
        </w:rPr>
        <w:tab/>
      </w:r>
      <w:r w:rsidRPr="00D327D1">
        <w:rPr>
          <w:szCs w:val="20"/>
        </w:rPr>
        <w:tab/>
      </w:r>
      <w:r w:rsidRPr="00D327D1">
        <w:rPr>
          <w:szCs w:val="20"/>
        </w:rPr>
        <w:tab/>
      </w:r>
      <w:bookmarkStart w:id="0" w:name="_Hlk82595324"/>
      <w:r w:rsidRPr="00D327D1">
        <w:rPr>
          <w:szCs w:val="20"/>
        </w:rPr>
        <w:t>RM-20-0617</w:t>
      </w:r>
      <w:bookmarkEnd w:id="0"/>
    </w:p>
    <w:p w14:paraId="369C31A7" w14:textId="77777777" w:rsidR="00D327D1" w:rsidRPr="00D327D1" w:rsidRDefault="00D327D1" w:rsidP="00D327D1">
      <w:pPr>
        <w:rPr>
          <w:szCs w:val="20"/>
        </w:rPr>
      </w:pPr>
    </w:p>
    <w:p w14:paraId="212998FB" w14:textId="77777777" w:rsidR="00D327D1" w:rsidRPr="00D327D1" w:rsidRDefault="00D327D1" w:rsidP="00D327D1">
      <w:pPr>
        <w:pBdr>
          <w:top w:val="single" w:sz="4" w:space="1" w:color="auto"/>
          <w:bottom w:val="single" w:sz="4" w:space="1" w:color="auto"/>
          <w:right w:val="single" w:sz="4" w:space="4" w:color="auto"/>
        </w:pBdr>
        <w:ind w:right="5490"/>
        <w:rPr>
          <w:szCs w:val="20"/>
        </w:rPr>
      </w:pPr>
      <w:r w:rsidRPr="00D327D1">
        <w:rPr>
          <w:szCs w:val="20"/>
        </w:rPr>
        <w:tab/>
      </w:r>
      <w:r w:rsidRPr="00D327D1">
        <w:rPr>
          <w:szCs w:val="20"/>
        </w:rPr>
        <w:tab/>
      </w:r>
      <w:r w:rsidRPr="00D327D1">
        <w:rPr>
          <w:szCs w:val="20"/>
        </w:rPr>
        <w:tab/>
      </w:r>
      <w:r w:rsidRPr="00D327D1">
        <w:rPr>
          <w:szCs w:val="20"/>
        </w:rPr>
        <w:tab/>
      </w:r>
      <w:r w:rsidRPr="00D327D1">
        <w:rPr>
          <w:szCs w:val="20"/>
        </w:rPr>
        <w:tab/>
      </w:r>
    </w:p>
    <w:p w14:paraId="53DE8955" w14:textId="77777777" w:rsidR="00D327D1" w:rsidRPr="00D327D1" w:rsidRDefault="00D327D1" w:rsidP="00D327D1">
      <w:pPr>
        <w:pBdr>
          <w:top w:val="single" w:sz="4" w:space="1" w:color="auto"/>
          <w:bottom w:val="single" w:sz="4" w:space="1" w:color="auto"/>
          <w:right w:val="single" w:sz="4" w:space="4" w:color="auto"/>
        </w:pBdr>
        <w:ind w:right="5490"/>
        <w:rPr>
          <w:szCs w:val="20"/>
        </w:rPr>
      </w:pPr>
      <w:r w:rsidRPr="00D327D1">
        <w:rPr>
          <w:szCs w:val="20"/>
        </w:rPr>
        <w:t xml:space="preserve">In the Matter of </w:t>
      </w:r>
      <w:r w:rsidRPr="00D327D1">
        <w:rPr>
          <w:szCs w:val="20"/>
        </w:rPr>
        <w:tab/>
      </w:r>
      <w:r w:rsidRPr="00D327D1">
        <w:rPr>
          <w:szCs w:val="20"/>
        </w:rPr>
        <w:tab/>
      </w:r>
      <w:r w:rsidRPr="00D327D1">
        <w:rPr>
          <w:szCs w:val="20"/>
        </w:rPr>
        <w:tab/>
      </w:r>
    </w:p>
    <w:p w14:paraId="1B476BE8" w14:textId="77777777" w:rsidR="00D327D1" w:rsidRPr="00D327D1" w:rsidRDefault="00D327D1" w:rsidP="00D327D1">
      <w:pPr>
        <w:pBdr>
          <w:top w:val="single" w:sz="4" w:space="1" w:color="auto"/>
          <w:bottom w:val="single" w:sz="4" w:space="1" w:color="auto"/>
          <w:right w:val="single" w:sz="4" w:space="4" w:color="auto"/>
        </w:pBdr>
        <w:ind w:right="5490"/>
        <w:rPr>
          <w:szCs w:val="20"/>
        </w:rPr>
      </w:pPr>
      <w:r w:rsidRPr="00D327D1">
        <w:rPr>
          <w:szCs w:val="20"/>
        </w:rPr>
        <w:tab/>
      </w:r>
      <w:r w:rsidRPr="00D327D1">
        <w:rPr>
          <w:szCs w:val="20"/>
        </w:rPr>
        <w:tab/>
      </w:r>
      <w:r w:rsidRPr="00D327D1">
        <w:rPr>
          <w:szCs w:val="20"/>
        </w:rPr>
        <w:tab/>
      </w:r>
      <w:r w:rsidRPr="00D327D1">
        <w:rPr>
          <w:szCs w:val="20"/>
        </w:rPr>
        <w:tab/>
      </w:r>
    </w:p>
    <w:p w14:paraId="1E035795" w14:textId="77777777" w:rsidR="00D327D1" w:rsidRPr="00D327D1" w:rsidRDefault="00D327D1" w:rsidP="00D327D1">
      <w:pPr>
        <w:pBdr>
          <w:top w:val="single" w:sz="4" w:space="1" w:color="auto"/>
          <w:bottom w:val="single" w:sz="4" w:space="1" w:color="auto"/>
          <w:right w:val="single" w:sz="4" w:space="4" w:color="auto"/>
        </w:pBdr>
        <w:ind w:right="5490"/>
        <w:rPr>
          <w:szCs w:val="20"/>
        </w:rPr>
      </w:pPr>
      <w:bookmarkStart w:id="1" w:name="_Hlk82594219"/>
      <w:bookmarkStart w:id="2" w:name="_Hlk82595099"/>
      <w:bookmarkStart w:id="3" w:name="_Hlk82595233"/>
      <w:r w:rsidRPr="00D327D1">
        <w:rPr>
          <w:szCs w:val="20"/>
        </w:rPr>
        <w:t>Patricia Myers-Gurevitch</w:t>
      </w:r>
      <w:bookmarkEnd w:id="1"/>
      <w:r w:rsidRPr="00D327D1">
        <w:rPr>
          <w:szCs w:val="20"/>
        </w:rPr>
        <w:t>, M.D.</w:t>
      </w:r>
      <w:bookmarkEnd w:id="3"/>
      <w:r w:rsidRPr="00D327D1">
        <w:rPr>
          <w:szCs w:val="20"/>
        </w:rPr>
        <w:t xml:space="preserve"> </w:t>
      </w:r>
      <w:bookmarkEnd w:id="2"/>
    </w:p>
    <w:p w14:paraId="0143C0BB" w14:textId="77777777" w:rsidR="00D327D1" w:rsidRPr="00D327D1" w:rsidRDefault="00D327D1" w:rsidP="00D327D1">
      <w:pPr>
        <w:pBdr>
          <w:top w:val="single" w:sz="4" w:space="1" w:color="auto"/>
          <w:bottom w:val="single" w:sz="4" w:space="1" w:color="auto"/>
          <w:right w:val="single" w:sz="4" w:space="4" w:color="auto"/>
        </w:pBdr>
        <w:ind w:right="5490"/>
        <w:rPr>
          <w:szCs w:val="20"/>
        </w:rPr>
      </w:pPr>
      <w:r w:rsidRPr="00D327D1">
        <w:rPr>
          <w:szCs w:val="20"/>
        </w:rPr>
        <w:t xml:space="preserve">aka </w:t>
      </w:r>
      <w:bookmarkStart w:id="4" w:name="_Hlk81491753"/>
      <w:r w:rsidRPr="00D327D1">
        <w:rPr>
          <w:szCs w:val="20"/>
        </w:rPr>
        <w:t>Patricia Myers, M.D.</w:t>
      </w:r>
      <w:bookmarkEnd w:id="4"/>
      <w:r w:rsidRPr="00D327D1">
        <w:rPr>
          <w:szCs w:val="20"/>
        </w:rPr>
        <w:tab/>
      </w:r>
    </w:p>
    <w:p w14:paraId="1F4571FE" w14:textId="77777777" w:rsidR="00D327D1" w:rsidRPr="00D327D1" w:rsidRDefault="00D327D1" w:rsidP="00D327D1">
      <w:pPr>
        <w:pBdr>
          <w:top w:val="single" w:sz="4" w:space="1" w:color="auto"/>
          <w:bottom w:val="single" w:sz="4" w:space="1" w:color="auto"/>
          <w:right w:val="single" w:sz="4" w:space="4" w:color="auto"/>
        </w:pBdr>
        <w:ind w:right="5490"/>
        <w:rPr>
          <w:szCs w:val="20"/>
        </w:rPr>
      </w:pPr>
    </w:p>
    <w:p w14:paraId="4632EF9F" w14:textId="77777777" w:rsidR="00D327D1" w:rsidRPr="00D327D1" w:rsidRDefault="00D327D1" w:rsidP="00D327D1">
      <w:pPr>
        <w:rPr>
          <w:szCs w:val="20"/>
        </w:rPr>
      </w:pPr>
    </w:p>
    <w:p w14:paraId="2B1F7DA5" w14:textId="77777777" w:rsidR="00D327D1" w:rsidRDefault="00D327D1" w:rsidP="00D327D1">
      <w:pPr>
        <w:pStyle w:val="BodyText3"/>
        <w:ind w:right="240"/>
        <w:jc w:val="center"/>
        <w:rPr>
          <w:b/>
          <w:bCs/>
          <w:u w:val="single"/>
        </w:rPr>
      </w:pPr>
      <w:r>
        <w:rPr>
          <w:b/>
          <w:bCs/>
          <w:u w:val="single"/>
        </w:rPr>
        <w:t>STIPULATION</w:t>
      </w:r>
    </w:p>
    <w:p w14:paraId="7223DAAF" w14:textId="77777777" w:rsidR="00D327D1" w:rsidRPr="00D327D1" w:rsidRDefault="00D327D1" w:rsidP="00D327D1">
      <w:pPr>
        <w:spacing w:line="480" w:lineRule="auto"/>
      </w:pPr>
      <w:r>
        <w:rPr>
          <w:szCs w:val="20"/>
        </w:rPr>
        <w:tab/>
      </w:r>
      <w:r w:rsidRPr="00D327D1">
        <w:rPr>
          <w:szCs w:val="20"/>
        </w:rPr>
        <w:t>Patricia Myers-Gurevitch</w:t>
      </w:r>
      <w:r w:rsidRPr="00D327D1">
        <w:t>, M.D.</w:t>
      </w:r>
      <w:r>
        <w:t>, a.k.a. Patricia Myers,</w:t>
      </w:r>
      <w:r w:rsidRPr="00D327D1">
        <w:t xml:space="preserve"> (Respondent), and Complaint Counsel agree that this Stipulation shall be filed with the Administrative Magistrate for the Division of Administrative Law Appeals (DALA) as a resolution of questions of material fact and law as set forth in the Statement of Allegations in the above captioned matter.  The Respondent admits to the Findings of Fact described below and agrees that the Administrative Magistrate and the Board of Registration in Medicine (Board) may make the Conclusions of Law as set forth below.</w:t>
      </w:r>
    </w:p>
    <w:p w14:paraId="6489712B" w14:textId="77777777" w:rsidR="00D327D1" w:rsidRPr="00D327D1" w:rsidRDefault="00D327D1" w:rsidP="00D327D1">
      <w:pPr>
        <w:spacing w:line="480" w:lineRule="auto"/>
        <w:jc w:val="center"/>
      </w:pPr>
      <w:r w:rsidRPr="00D327D1">
        <w:rPr>
          <w:b/>
          <w:u w:val="single"/>
        </w:rPr>
        <w:t>BACKGROUND</w:t>
      </w:r>
    </w:p>
    <w:p w14:paraId="07C779BB" w14:textId="77777777" w:rsidR="00D327D1" w:rsidRDefault="00D327D1" w:rsidP="005D5578">
      <w:pPr>
        <w:pStyle w:val="BodyText3"/>
        <w:numPr>
          <w:ilvl w:val="0"/>
          <w:numId w:val="1"/>
        </w:numPr>
        <w:ind w:left="0" w:right="0" w:firstLine="720"/>
        <w:rPr>
          <w:szCs w:val="24"/>
        </w:rPr>
      </w:pPr>
      <w:r w:rsidRPr="00D327D1">
        <w:rPr>
          <w:bCs/>
          <w:szCs w:val="24"/>
        </w:rPr>
        <w:t>The Respondent</w:t>
      </w:r>
      <w:r w:rsidRPr="00D327D1">
        <w:rPr>
          <w:szCs w:val="24"/>
        </w:rPr>
        <w:t xml:space="preserve"> </w:t>
      </w:r>
      <w:r w:rsidRPr="002123EC">
        <w:t>graduated from the Wayne State University School of Medicine in Michigan.  She is certified by the American Board of Medical Specialties in Internal Medicine.  She was licensed to practice medicine in Massachusetts under certificate number 257987 from March 2014 to June 2020</w:t>
      </w:r>
      <w:r w:rsidR="0019439F">
        <w:t>, when her licensed lapsed</w:t>
      </w:r>
      <w:r w:rsidRPr="002123EC">
        <w:t xml:space="preserve">.  She specializes in Internal Medicine and Nephrology.  She is </w:t>
      </w:r>
      <w:r w:rsidR="00714A58">
        <w:t>currently</w:t>
      </w:r>
      <w:r w:rsidRPr="002123EC">
        <w:t xml:space="preserve"> licensed to practice medicine in Indiana</w:t>
      </w:r>
      <w:r w:rsidR="00714A58">
        <w:t xml:space="preserve"> and Missouri</w:t>
      </w:r>
      <w:r w:rsidRPr="002123EC">
        <w:t xml:space="preserve">.  </w:t>
      </w:r>
      <w:r>
        <w:t xml:space="preserve">She currently </w:t>
      </w:r>
      <w:r w:rsidRPr="002123EC">
        <w:t xml:space="preserve">practices at </w:t>
      </w:r>
      <w:r w:rsidR="00C17B4A">
        <w:t>Landmark Hospital in Joplin, Missouri</w:t>
      </w:r>
      <w:r w:rsidRPr="00D327D1">
        <w:rPr>
          <w:szCs w:val="24"/>
        </w:rPr>
        <w:t xml:space="preserve">.  </w:t>
      </w:r>
    </w:p>
    <w:p w14:paraId="0A95BF1F" w14:textId="77777777" w:rsidR="005D5578" w:rsidRDefault="005D5578" w:rsidP="005D5578">
      <w:pPr>
        <w:pStyle w:val="BodyText3"/>
        <w:ind w:right="0"/>
        <w:jc w:val="center"/>
        <w:rPr>
          <w:szCs w:val="24"/>
        </w:rPr>
      </w:pPr>
      <w:r>
        <w:rPr>
          <w:b/>
          <w:bCs/>
          <w:u w:val="single"/>
        </w:rPr>
        <w:lastRenderedPageBreak/>
        <w:t>STIPULATED FACTS</w:t>
      </w:r>
    </w:p>
    <w:p w14:paraId="2DD1C6FA" w14:textId="77777777" w:rsidR="005D5578" w:rsidRDefault="005D5578" w:rsidP="005D5578">
      <w:pPr>
        <w:numPr>
          <w:ilvl w:val="0"/>
          <w:numId w:val="1"/>
        </w:numPr>
        <w:spacing w:line="480" w:lineRule="auto"/>
        <w:ind w:left="0" w:firstLine="720"/>
      </w:pPr>
      <w:r>
        <w:t>The Respondent worked at Hawthorn Medical Associates in Dartmouth, Massachusetts as a Nephrologist from July 2014 until she resigned in October 2017.</w:t>
      </w:r>
    </w:p>
    <w:p w14:paraId="63CB3FEE" w14:textId="77777777" w:rsidR="005D5578" w:rsidRDefault="005D5578" w:rsidP="005D5578">
      <w:pPr>
        <w:numPr>
          <w:ilvl w:val="0"/>
          <w:numId w:val="1"/>
        </w:numPr>
        <w:spacing w:line="480" w:lineRule="auto"/>
        <w:ind w:left="0" w:firstLine="720"/>
      </w:pPr>
      <w:r>
        <w:t>In or around the spring of 2017, the Respondent was asked to consult on a patient who was complaining of abdominal pain.</w:t>
      </w:r>
    </w:p>
    <w:p w14:paraId="076088DF" w14:textId="77777777" w:rsidR="005D5578" w:rsidRDefault="005D5578" w:rsidP="005D5578">
      <w:pPr>
        <w:numPr>
          <w:ilvl w:val="0"/>
          <w:numId w:val="1"/>
        </w:numPr>
        <w:spacing w:line="480" w:lineRule="auto"/>
        <w:ind w:left="0" w:firstLine="720"/>
      </w:pPr>
      <w:r>
        <w:t>The Respondent showed signs of impairment as she went down the hall and into the exam room.</w:t>
      </w:r>
    </w:p>
    <w:p w14:paraId="1D6F8CB5" w14:textId="77777777" w:rsidR="005D5578" w:rsidRDefault="005D5578" w:rsidP="005D5578">
      <w:pPr>
        <w:numPr>
          <w:ilvl w:val="0"/>
          <w:numId w:val="1"/>
        </w:numPr>
        <w:spacing w:line="480" w:lineRule="auto"/>
        <w:ind w:left="0" w:firstLine="720"/>
      </w:pPr>
      <w:r>
        <w:t>The Respondent asked the patient about her foot instead of addressing the patient’s complaint of abdominal pain.</w:t>
      </w:r>
    </w:p>
    <w:p w14:paraId="5B75D059" w14:textId="77777777" w:rsidR="005D5578" w:rsidRDefault="005D5578" w:rsidP="005D5578">
      <w:pPr>
        <w:numPr>
          <w:ilvl w:val="0"/>
          <w:numId w:val="1"/>
        </w:numPr>
        <w:spacing w:line="480" w:lineRule="auto"/>
        <w:ind w:left="0" w:firstLine="720"/>
      </w:pPr>
      <w:r>
        <w:t>When confronted later about the incident, the Respondent confirmed that she had consumed alcohol during</w:t>
      </w:r>
      <w:r w:rsidR="00367733">
        <w:t xml:space="preserve"> the day</w:t>
      </w:r>
      <w:r>
        <w:t>.</w:t>
      </w:r>
    </w:p>
    <w:p w14:paraId="51C6C2F1" w14:textId="77777777" w:rsidR="005D5578" w:rsidRDefault="005D5578" w:rsidP="005D5578">
      <w:pPr>
        <w:numPr>
          <w:ilvl w:val="0"/>
          <w:numId w:val="1"/>
        </w:numPr>
        <w:spacing w:line="480" w:lineRule="auto"/>
        <w:ind w:left="0" w:firstLine="720"/>
      </w:pPr>
      <w:r>
        <w:t xml:space="preserve">In the fall of 2017, the Respondent had a follow-up visit with an elderly female patient who had been treated with Tramadol and Celexa.  When the patient indicated that she was no longer taking the medications, the Respondent asked the patient to bring the medications to the Respondent so that she could donate them to a charity serving poor children in Africa.  </w:t>
      </w:r>
    </w:p>
    <w:p w14:paraId="513184DF" w14:textId="77777777" w:rsidR="005D5578" w:rsidRPr="006E7124" w:rsidRDefault="005D5578" w:rsidP="006E7124">
      <w:pPr>
        <w:pStyle w:val="BodyText3"/>
        <w:numPr>
          <w:ilvl w:val="0"/>
          <w:numId w:val="1"/>
        </w:numPr>
        <w:ind w:left="0" w:right="0" w:firstLine="720"/>
        <w:rPr>
          <w:szCs w:val="24"/>
        </w:rPr>
      </w:pPr>
      <w:r>
        <w:t>The patient never brought in the medications.</w:t>
      </w:r>
    </w:p>
    <w:p w14:paraId="73C3395F" w14:textId="77777777" w:rsidR="005D5578" w:rsidRDefault="005D5578" w:rsidP="005D5578">
      <w:pPr>
        <w:pStyle w:val="BodyText3"/>
        <w:ind w:right="240"/>
        <w:jc w:val="center"/>
        <w:rPr>
          <w:b/>
          <w:bCs/>
          <w:u w:val="single"/>
        </w:rPr>
      </w:pPr>
      <w:r>
        <w:rPr>
          <w:b/>
          <w:bCs/>
          <w:u w:val="single"/>
        </w:rPr>
        <w:t>CONCLUSIONS OF LAW</w:t>
      </w:r>
    </w:p>
    <w:p w14:paraId="237CF3F7" w14:textId="77777777" w:rsidR="005D5578" w:rsidRPr="005D5578" w:rsidRDefault="005D5578" w:rsidP="005D5578">
      <w:pPr>
        <w:pStyle w:val="BodyText3"/>
        <w:ind w:right="0" w:firstLine="720"/>
      </w:pPr>
      <w:r w:rsidRPr="005D5578">
        <w:t>A.</w:t>
      </w:r>
      <w:r w:rsidRPr="005D5578">
        <w:tab/>
        <w:t>The Respondent has violated G.L. c. 112, §5 eighth par. (d) and 243 CMR 1.03(5)(a)4 by practicing medicine while his/her ability to do so was impaired by alcohol.</w:t>
      </w:r>
    </w:p>
    <w:p w14:paraId="0BA8075A" w14:textId="77777777" w:rsidR="005D5578" w:rsidRPr="005D5578" w:rsidRDefault="005D5578" w:rsidP="005D5578">
      <w:pPr>
        <w:pStyle w:val="BodyText3"/>
        <w:ind w:right="0" w:firstLine="720"/>
      </w:pPr>
      <w:r w:rsidRPr="005D5578">
        <w:t>B.</w:t>
      </w:r>
      <w:r w:rsidRPr="005D5578">
        <w:tab/>
        <w:t xml:space="preserve">The Respondent has engaged in conduct that undermines the public confidence in the integrity of the medical profession.  </w:t>
      </w:r>
      <w:r w:rsidRPr="0019439F">
        <w:rPr>
          <w:i/>
          <w:iCs/>
        </w:rPr>
        <w:t xml:space="preserve">See Levy v. Board of Registration </w:t>
      </w:r>
      <w:r w:rsidRPr="0019439F">
        <w:rPr>
          <w:i/>
          <w:iCs/>
        </w:rPr>
        <w:lastRenderedPageBreak/>
        <w:t>in Medicine</w:t>
      </w:r>
      <w:r w:rsidRPr="005D5578">
        <w:t xml:space="preserve">, 378 Mass. 519 (1979); </w:t>
      </w:r>
      <w:r w:rsidRPr="0019439F">
        <w:rPr>
          <w:i/>
          <w:iCs/>
        </w:rPr>
        <w:t>Raymond v. Board of Registration in Medicine</w:t>
      </w:r>
      <w:r w:rsidRPr="005D5578">
        <w:t>, 387 Mass. 708 (1982).</w:t>
      </w:r>
    </w:p>
    <w:p w14:paraId="482EB926" w14:textId="77777777" w:rsidR="006B5849" w:rsidRDefault="006B5849" w:rsidP="006B5849">
      <w:pPr>
        <w:pStyle w:val="BodyText3"/>
        <w:ind w:right="240"/>
        <w:jc w:val="center"/>
        <w:rPr>
          <w:b/>
          <w:bCs/>
          <w:u w:val="single"/>
        </w:rPr>
      </w:pPr>
      <w:r>
        <w:rPr>
          <w:b/>
          <w:bCs/>
          <w:u w:val="single"/>
        </w:rPr>
        <w:t>SANCTION</w:t>
      </w:r>
    </w:p>
    <w:p w14:paraId="4381BC26" w14:textId="77777777" w:rsidR="006B5849" w:rsidRPr="003D64CC" w:rsidRDefault="006B5849" w:rsidP="006B5849">
      <w:pPr>
        <w:pStyle w:val="BodyTextIndent3"/>
        <w:spacing w:line="480" w:lineRule="auto"/>
        <w:ind w:left="0" w:right="240" w:firstLine="720"/>
      </w:pPr>
      <w:r>
        <w:t xml:space="preserve">The Respondent and Complaint Counsel expressly acknowledge that the Board may impose sanctions against the Respondent based upon the above Findings of Fact and Conclusions of Law.  The Respondent and Complaint Counsel jointly agree to recommend to the Board that it impose </w:t>
      </w:r>
      <w:r w:rsidRPr="003D64CC">
        <w:t xml:space="preserve">the sanction set forth below.  The parties hereto understand that the recommended sanction is not binding on the Board, and that the Board may wish to impose a different sanction on the Respondent.  </w:t>
      </w:r>
    </w:p>
    <w:p w14:paraId="631BD35F" w14:textId="77777777" w:rsidR="006B5849" w:rsidRPr="003D64CC" w:rsidRDefault="006B5849" w:rsidP="006B5849">
      <w:pPr>
        <w:pStyle w:val="BodyTextIndent3"/>
        <w:spacing w:line="480" w:lineRule="auto"/>
        <w:ind w:left="0" w:right="240" w:firstLine="720"/>
      </w:pPr>
      <w:r w:rsidRPr="003D64CC">
        <w:t xml:space="preserve">At the time the Board considers this Stipulation, it will inform the parties of its inclination as to </w:t>
      </w:r>
      <w:r>
        <w:t>s</w:t>
      </w:r>
      <w:r w:rsidRPr="003D64CC">
        <w:t>anction.</w:t>
      </w:r>
      <w:r w:rsidR="006E7124">
        <w:t xml:space="preserve"> </w:t>
      </w:r>
      <w:r w:rsidRPr="003D64CC">
        <w:t xml:space="preserve"> If the Board’s sanction is different from the one recommended by the parties, the Respondent will be given an opportunity to either accept or reject the proposed sanction.</w:t>
      </w:r>
      <w:r w:rsidR="006E7124">
        <w:t xml:space="preserve"> </w:t>
      </w:r>
      <w:r w:rsidRPr="003D64CC">
        <w:t xml:space="preserve"> If the Respondent rejects the proposed sanction, then the matter will continue through the adjudicatory process pursuant to General Laws chapter 30A and 801 CMR 1.00 et seq.</w:t>
      </w:r>
    </w:p>
    <w:p w14:paraId="3D88CDFC" w14:textId="77777777" w:rsidR="006B5849" w:rsidRPr="005D5578" w:rsidRDefault="00D55700" w:rsidP="006B5849">
      <w:pPr>
        <w:pStyle w:val="BodyTextIndent"/>
        <w:ind w:right="240"/>
        <w:rPr>
          <w:bCs w:val="0"/>
        </w:rPr>
      </w:pPr>
      <w:r w:rsidRPr="0087142B">
        <w:t xml:space="preserve">The Respondent’s </w:t>
      </w:r>
      <w:r>
        <w:t xml:space="preserve">inchoate right to renew her </w:t>
      </w:r>
      <w:r w:rsidRPr="0087142B">
        <w:t xml:space="preserve">license is hereby </w:t>
      </w:r>
      <w:r>
        <w:t>suspended indefinitely</w:t>
      </w:r>
      <w:r w:rsidRPr="0087142B">
        <w:t>.</w:t>
      </w:r>
      <w:r>
        <w:t xml:space="preserve">  The Respondent may petition to stay this suspension upon a showing of the following:  (1) documented eighteen (18) months consistent compliance with a Physician Health Services (PHS) contract (or out-of-state equivalent); (2) providing PHS (or out-of-state equivalent) with a release allowing it to communicate or otherwise exchange information with this Board or board or similar jurisdiction; (3)</w:t>
      </w:r>
      <w:r w:rsidR="00714A58">
        <w:t> </w:t>
      </w:r>
      <w:r>
        <w:t xml:space="preserve">completing and submitting a report following an evaluation by a Board-approved psychiatrist with specialization in addiction; and (4) entering into a standard Probation </w:t>
      </w:r>
      <w:r>
        <w:lastRenderedPageBreak/>
        <w:t>Agreement that requires ongoing compliance with a PHS contract (or out-of-state equivalent), monitoring by Board-approved clinical monitors pursuant to a Board-approved practice plan (or out-of-state equivalent), and such other terms that the Board may require.</w:t>
      </w:r>
    </w:p>
    <w:p w14:paraId="44531AA8" w14:textId="77777777" w:rsidR="006B5849" w:rsidRDefault="006B5849" w:rsidP="006B5849">
      <w:pPr>
        <w:pStyle w:val="Heading1"/>
        <w:spacing w:line="480" w:lineRule="auto"/>
        <w:ind w:right="240"/>
        <w:rPr>
          <w:b/>
          <w:bCs/>
        </w:rPr>
      </w:pPr>
      <w:r>
        <w:rPr>
          <w:b/>
          <w:bCs/>
        </w:rPr>
        <w:t>EXECUTION OF THIS STIPULATION</w:t>
      </w:r>
    </w:p>
    <w:p w14:paraId="43327E44" w14:textId="77777777" w:rsidR="006B5849" w:rsidRDefault="006B5849" w:rsidP="006B5849">
      <w:pPr>
        <w:pStyle w:val="BodyTextIndent"/>
        <w:ind w:right="240"/>
      </w:pPr>
      <w:r>
        <w:t>The parties agree that the approval of this Stipulation is left to the discretion of the Administrative Magistrate and the</w:t>
      </w:r>
      <w:r w:rsidR="005C2109">
        <w:t xml:space="preserve"> Board.  As to any matter this S</w:t>
      </w:r>
      <w:r>
        <w:t>tipulation leaves to the discretion of the Administrative Magistrate or the Board, neither the Respondent, nor anyone else acting on his behalf has received any promises or representations regarding the same.</w:t>
      </w:r>
    </w:p>
    <w:p w14:paraId="0322CB60" w14:textId="77777777" w:rsidR="006B5849" w:rsidRDefault="006B5849" w:rsidP="006B5849">
      <w:pPr>
        <w:pStyle w:val="BodyTextIndent"/>
        <w:ind w:right="240"/>
      </w:pPr>
      <w:r>
        <w:t>The signature of the Respondent and Complaint Counsel are expressly conditioned on the Administrative Magistrat</w:t>
      </w:r>
      <w:r w:rsidR="005C2109">
        <w:t>e and the Board accepting this S</w:t>
      </w:r>
      <w:r>
        <w:t>tipulation.</w:t>
      </w:r>
    </w:p>
    <w:p w14:paraId="68E0DF17" w14:textId="77777777" w:rsidR="00EE3F53" w:rsidRDefault="006B5849" w:rsidP="006B5849">
      <w:pPr>
        <w:spacing w:line="480" w:lineRule="auto"/>
      </w:pPr>
      <w:r>
        <w:tab/>
        <w:t>If the Administrative Magistrate rejects any provision contained in this Stipulation, the entire document shall be null and void and the matter will be scheduled for a hearing pursuant to General Laws c. 30A and 801 CMR 1.00 et seq.</w:t>
      </w:r>
    </w:p>
    <w:p w14:paraId="15DB5E8F" w14:textId="77777777" w:rsidR="006B5849" w:rsidRDefault="006B5849" w:rsidP="006B5849">
      <w:pPr>
        <w:spacing w:line="480" w:lineRule="auto"/>
      </w:pPr>
      <w:r>
        <w:tab/>
        <w:t>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w:t>
      </w:r>
    </w:p>
    <w:p w14:paraId="1BC75F54" w14:textId="77777777" w:rsidR="00162AB6" w:rsidRDefault="006B5849" w:rsidP="006B5849">
      <w:pPr>
        <w:spacing w:line="480" w:lineRule="auto"/>
      </w:pPr>
      <w:r>
        <w:tab/>
      </w:r>
    </w:p>
    <w:p w14:paraId="4AA0E904" w14:textId="77777777" w:rsidR="006B5849" w:rsidRDefault="00162AB6" w:rsidP="006B5849">
      <w:pPr>
        <w:spacing w:line="480" w:lineRule="auto"/>
      </w:pPr>
      <w:r>
        <w:br w:type="page"/>
      </w:r>
      <w:r w:rsidR="006B5849">
        <w:lastRenderedPageBreak/>
        <w:t>Neither of the parties nor anyone else may rely on the Stipulation in these proceedings or in any appeal there from.</w:t>
      </w:r>
    </w:p>
    <w:p w14:paraId="1A180D94" w14:textId="77777777" w:rsidR="00162AB6" w:rsidRDefault="00162AB6" w:rsidP="006B5849">
      <w:pPr>
        <w:spacing w:line="480" w:lineRule="auto"/>
      </w:pPr>
    </w:p>
    <w:p w14:paraId="27CDB96A" w14:textId="566C5623" w:rsidR="00162AB6" w:rsidRDefault="00162AB6" w:rsidP="00162AB6">
      <w:r>
        <w:t>_</w:t>
      </w:r>
      <w:r w:rsidR="00666B56">
        <w:rPr>
          <w:u w:val="single"/>
        </w:rPr>
        <w:t>Signed by Patricia Myers, M.D.</w:t>
      </w:r>
      <w:r w:rsidR="00666B56">
        <w:rPr>
          <w:u w:val="single"/>
        </w:rPr>
        <w:tab/>
      </w:r>
      <w:r>
        <w:tab/>
      </w:r>
      <w:r>
        <w:tab/>
      </w:r>
      <w:r w:rsidR="00666B56">
        <w:rPr>
          <w:u w:val="single"/>
        </w:rPr>
        <w:t>7/22/2022</w:t>
      </w:r>
      <w:r>
        <w:t>_______________</w:t>
      </w:r>
    </w:p>
    <w:p w14:paraId="1A4ED866" w14:textId="77777777" w:rsidR="00162AB6" w:rsidRDefault="00162AB6" w:rsidP="00162AB6">
      <w:pPr>
        <w:rPr>
          <w:szCs w:val="20"/>
        </w:rPr>
      </w:pPr>
      <w:r w:rsidRPr="00D327D1">
        <w:rPr>
          <w:szCs w:val="20"/>
        </w:rPr>
        <w:t>Patricia Myers-</w:t>
      </w:r>
      <w:r w:rsidRPr="00666B56">
        <w:rPr>
          <w:strike/>
          <w:szCs w:val="20"/>
        </w:rPr>
        <w:t>Gurevitch</w:t>
      </w:r>
      <w:r w:rsidRPr="00D327D1">
        <w:rPr>
          <w:szCs w:val="20"/>
        </w:rPr>
        <w:t>, M.D.</w:t>
      </w:r>
      <w:r>
        <w:rPr>
          <w:szCs w:val="20"/>
        </w:rPr>
        <w:tab/>
      </w:r>
      <w:r>
        <w:rPr>
          <w:szCs w:val="20"/>
        </w:rPr>
        <w:tab/>
      </w:r>
      <w:r>
        <w:rPr>
          <w:szCs w:val="20"/>
        </w:rPr>
        <w:tab/>
        <w:t>Date</w:t>
      </w:r>
    </w:p>
    <w:p w14:paraId="5DD08011" w14:textId="77777777" w:rsidR="00162AB6" w:rsidRDefault="00162AB6" w:rsidP="00162AB6">
      <w:r>
        <w:rPr>
          <w:szCs w:val="20"/>
        </w:rPr>
        <w:t>Respondent</w:t>
      </w:r>
      <w:r>
        <w:rPr>
          <w:szCs w:val="20"/>
        </w:rPr>
        <w:tab/>
      </w:r>
    </w:p>
    <w:p w14:paraId="22CE032A" w14:textId="77777777" w:rsidR="006B5849" w:rsidRDefault="006B5849"/>
    <w:p w14:paraId="545C26D1" w14:textId="77777777" w:rsidR="006B5849" w:rsidRDefault="006B5849"/>
    <w:p w14:paraId="6E4A017B" w14:textId="77777777" w:rsidR="00162AB6" w:rsidRDefault="00162AB6"/>
    <w:p w14:paraId="2827B88E" w14:textId="77777777" w:rsidR="00162AB6" w:rsidRDefault="00162AB6"/>
    <w:p w14:paraId="16DFF695" w14:textId="45AE9907" w:rsidR="00162AB6" w:rsidRDefault="00666B56">
      <w:r>
        <w:rPr>
          <w:u w:val="single"/>
        </w:rPr>
        <w:t>Signed by Karen Robinson, M.D.</w:t>
      </w:r>
      <w:r>
        <w:rPr>
          <w:u w:val="single"/>
        </w:rPr>
        <w:tab/>
      </w:r>
      <w:r w:rsidR="00162AB6">
        <w:tab/>
      </w:r>
      <w:r w:rsidR="00162AB6">
        <w:tab/>
      </w:r>
      <w:r>
        <w:rPr>
          <w:u w:val="single"/>
        </w:rPr>
        <w:t>7/27/2022</w:t>
      </w:r>
      <w:r w:rsidR="00162AB6">
        <w:t>_____________</w:t>
      </w:r>
    </w:p>
    <w:p w14:paraId="29036130" w14:textId="77777777" w:rsidR="00162AB6" w:rsidRDefault="00162AB6">
      <w:r>
        <w:t>Karen Robinson, Esq.</w:t>
      </w:r>
      <w:r>
        <w:tab/>
      </w:r>
      <w:r>
        <w:tab/>
      </w:r>
      <w:r>
        <w:tab/>
      </w:r>
      <w:r>
        <w:tab/>
      </w:r>
      <w:r>
        <w:tab/>
        <w:t>Date</w:t>
      </w:r>
    </w:p>
    <w:p w14:paraId="01B4249D" w14:textId="77777777" w:rsidR="00162AB6" w:rsidRDefault="00162AB6">
      <w:r>
        <w:t>Complaint Counsel</w:t>
      </w:r>
    </w:p>
    <w:p w14:paraId="76ED5B05" w14:textId="77777777" w:rsidR="00162AB6" w:rsidRDefault="00162AB6"/>
    <w:p w14:paraId="0AC9D3AC" w14:textId="0C29DA7F" w:rsidR="00162AB6" w:rsidRDefault="00162AB6">
      <w:r>
        <w:t>Date:</w:t>
      </w:r>
      <w:r>
        <w:tab/>
      </w:r>
      <w:r w:rsidR="00666B56">
        <w:t>July 27, 2022</w:t>
      </w:r>
    </w:p>
    <w:sectPr w:rsidR="00162AB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EAC0" w14:textId="77777777" w:rsidR="00424DBB" w:rsidRDefault="00424DBB" w:rsidP="00162AB6">
      <w:r>
        <w:separator/>
      </w:r>
    </w:p>
  </w:endnote>
  <w:endnote w:type="continuationSeparator" w:id="0">
    <w:p w14:paraId="02CE2DAA" w14:textId="77777777" w:rsidR="00424DBB" w:rsidRDefault="00424DBB" w:rsidP="0016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FBD5" w14:textId="77777777" w:rsidR="00162AB6" w:rsidRDefault="00162AB6">
    <w:pPr>
      <w:pStyle w:val="Footer"/>
    </w:pPr>
    <w:r>
      <w:rPr>
        <w:szCs w:val="20"/>
      </w:rPr>
      <w:t>Stipulation-</w:t>
    </w:r>
    <w:r w:rsidRPr="00D327D1">
      <w:rPr>
        <w:szCs w:val="20"/>
      </w:rPr>
      <w:t xml:space="preserve"> Patricia Myers-Gurevitch, M.D.</w:t>
    </w:r>
    <w:r>
      <w:rPr>
        <w:szCs w:val="20"/>
      </w:rPr>
      <w:t xml:space="preserve">  </w:t>
    </w:r>
    <w:r>
      <w:rPr>
        <w:szCs w:val="20"/>
      </w:rPr>
      <w:tab/>
    </w:r>
    <w:r w:rsidRPr="00D327D1">
      <w:rPr>
        <w:szCs w:val="20"/>
      </w:rPr>
      <w:t>RM-20-0617</w:t>
    </w:r>
    <w:r>
      <w:rPr>
        <w:szCs w:val="20"/>
      </w:rPr>
      <w:tab/>
    </w:r>
    <w:r w:rsidRPr="00162AB6">
      <w:rPr>
        <w:szCs w:val="20"/>
      </w:rPr>
      <w:fldChar w:fldCharType="begin"/>
    </w:r>
    <w:r w:rsidRPr="00162AB6">
      <w:rPr>
        <w:szCs w:val="20"/>
      </w:rPr>
      <w:instrText xml:space="preserve"> PAGE   \* MERGEFORMAT </w:instrText>
    </w:r>
    <w:r w:rsidRPr="00162AB6">
      <w:rPr>
        <w:szCs w:val="20"/>
      </w:rPr>
      <w:fldChar w:fldCharType="separate"/>
    </w:r>
    <w:r w:rsidRPr="00162AB6">
      <w:rPr>
        <w:noProof/>
        <w:szCs w:val="20"/>
      </w:rPr>
      <w:t>1</w:t>
    </w:r>
    <w:r w:rsidRPr="00162AB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ABE0" w14:textId="77777777" w:rsidR="00424DBB" w:rsidRDefault="00424DBB" w:rsidP="00162AB6">
      <w:r>
        <w:separator/>
      </w:r>
    </w:p>
  </w:footnote>
  <w:footnote w:type="continuationSeparator" w:id="0">
    <w:p w14:paraId="3523C4DA" w14:textId="77777777" w:rsidR="00424DBB" w:rsidRDefault="00424DBB" w:rsidP="0016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D1B5A"/>
    <w:multiLevelType w:val="hybridMultilevel"/>
    <w:tmpl w:val="3826691E"/>
    <w:lvl w:ilvl="0" w:tplc="90F6BE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0538D5"/>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6872916">
    <w:abstractNumId w:val="0"/>
  </w:num>
  <w:num w:numId="2" w16cid:durableId="212206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5849"/>
    <w:rsid w:val="00162AB6"/>
    <w:rsid w:val="0019439F"/>
    <w:rsid w:val="00215318"/>
    <w:rsid w:val="002F0630"/>
    <w:rsid w:val="00367733"/>
    <w:rsid w:val="00384144"/>
    <w:rsid w:val="00424DBB"/>
    <w:rsid w:val="005C2109"/>
    <w:rsid w:val="005D5578"/>
    <w:rsid w:val="00666B56"/>
    <w:rsid w:val="006B5849"/>
    <w:rsid w:val="006B5D78"/>
    <w:rsid w:val="006E7124"/>
    <w:rsid w:val="006F2AED"/>
    <w:rsid w:val="00714A58"/>
    <w:rsid w:val="00745528"/>
    <w:rsid w:val="00751F7F"/>
    <w:rsid w:val="008354B3"/>
    <w:rsid w:val="00A9470C"/>
    <w:rsid w:val="00AB1304"/>
    <w:rsid w:val="00AD62D5"/>
    <w:rsid w:val="00C17B4A"/>
    <w:rsid w:val="00D327D1"/>
    <w:rsid w:val="00D404A1"/>
    <w:rsid w:val="00D55700"/>
    <w:rsid w:val="00DF19D3"/>
    <w:rsid w:val="00E53100"/>
    <w:rsid w:val="00EE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03EA2"/>
  <w15:chartTrackingRefBased/>
  <w15:docId w15:val="{67AC1406-2AA1-4855-92BA-BFC13A23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B5849"/>
    <w:pPr>
      <w:keepNext/>
      <w:spacing w:line="480" w:lineRule="atLeast"/>
      <w:jc w:val="center"/>
      <w:outlineLvl w:val="0"/>
    </w:pPr>
    <w:rPr>
      <w:rFonts w:eastAsia="Arial Unicode M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B5849"/>
    <w:pPr>
      <w:spacing w:line="480" w:lineRule="auto"/>
      <w:ind w:firstLine="720"/>
    </w:pPr>
    <w:rPr>
      <w:bCs/>
      <w:szCs w:val="20"/>
    </w:rPr>
  </w:style>
  <w:style w:type="paragraph" w:styleId="BodyText3">
    <w:name w:val="Body Text 3"/>
    <w:basedOn w:val="Normal"/>
    <w:rsid w:val="006B5849"/>
    <w:pPr>
      <w:spacing w:line="480" w:lineRule="auto"/>
      <w:ind w:right="12"/>
    </w:pPr>
    <w:rPr>
      <w:szCs w:val="20"/>
    </w:rPr>
  </w:style>
  <w:style w:type="paragraph" w:styleId="BodyTextIndent3">
    <w:name w:val="Body Text Indent 3"/>
    <w:basedOn w:val="Normal"/>
    <w:rsid w:val="006B5849"/>
    <w:pPr>
      <w:ind w:left="360"/>
    </w:pPr>
    <w:rPr>
      <w:szCs w:val="20"/>
    </w:rPr>
  </w:style>
  <w:style w:type="paragraph" w:styleId="BodyText2">
    <w:name w:val="Body Text 2"/>
    <w:basedOn w:val="Normal"/>
    <w:link w:val="BodyText2Char"/>
    <w:rsid w:val="00D327D1"/>
    <w:pPr>
      <w:spacing w:after="120" w:line="480" w:lineRule="auto"/>
    </w:pPr>
  </w:style>
  <w:style w:type="character" w:customStyle="1" w:styleId="BodyText2Char">
    <w:name w:val="Body Text 2 Char"/>
    <w:link w:val="BodyText2"/>
    <w:rsid w:val="00D327D1"/>
    <w:rPr>
      <w:sz w:val="24"/>
      <w:szCs w:val="24"/>
    </w:rPr>
  </w:style>
  <w:style w:type="paragraph" w:styleId="BalloonText">
    <w:name w:val="Balloon Text"/>
    <w:basedOn w:val="Normal"/>
    <w:link w:val="BalloonTextChar"/>
    <w:rsid w:val="00D327D1"/>
    <w:rPr>
      <w:rFonts w:ascii="Segoe UI" w:hAnsi="Segoe UI" w:cs="Segoe UI"/>
      <w:sz w:val="18"/>
      <w:szCs w:val="18"/>
    </w:rPr>
  </w:style>
  <w:style w:type="character" w:customStyle="1" w:styleId="BalloonTextChar">
    <w:name w:val="Balloon Text Char"/>
    <w:link w:val="BalloonText"/>
    <w:rsid w:val="00D327D1"/>
    <w:rPr>
      <w:rFonts w:ascii="Segoe UI" w:hAnsi="Segoe UI" w:cs="Segoe UI"/>
      <w:sz w:val="18"/>
      <w:szCs w:val="18"/>
    </w:rPr>
  </w:style>
  <w:style w:type="character" w:styleId="CommentReference">
    <w:name w:val="annotation reference"/>
    <w:rsid w:val="005D5578"/>
    <w:rPr>
      <w:sz w:val="16"/>
      <w:szCs w:val="16"/>
    </w:rPr>
  </w:style>
  <w:style w:type="paragraph" w:styleId="CommentText">
    <w:name w:val="annotation text"/>
    <w:basedOn w:val="Normal"/>
    <w:link w:val="CommentTextChar"/>
    <w:rsid w:val="005D5578"/>
    <w:rPr>
      <w:sz w:val="20"/>
      <w:szCs w:val="20"/>
    </w:rPr>
  </w:style>
  <w:style w:type="character" w:customStyle="1" w:styleId="CommentTextChar">
    <w:name w:val="Comment Text Char"/>
    <w:basedOn w:val="DefaultParagraphFont"/>
    <w:link w:val="CommentText"/>
    <w:rsid w:val="005D5578"/>
  </w:style>
  <w:style w:type="paragraph" w:styleId="Header">
    <w:name w:val="header"/>
    <w:basedOn w:val="Normal"/>
    <w:link w:val="HeaderChar"/>
    <w:rsid w:val="00162AB6"/>
    <w:pPr>
      <w:tabs>
        <w:tab w:val="center" w:pos="4680"/>
        <w:tab w:val="right" w:pos="9360"/>
      </w:tabs>
    </w:pPr>
  </w:style>
  <w:style w:type="character" w:customStyle="1" w:styleId="HeaderChar">
    <w:name w:val="Header Char"/>
    <w:link w:val="Header"/>
    <w:rsid w:val="00162AB6"/>
    <w:rPr>
      <w:sz w:val="24"/>
      <w:szCs w:val="24"/>
    </w:rPr>
  </w:style>
  <w:style w:type="paragraph" w:styleId="Footer">
    <w:name w:val="footer"/>
    <w:basedOn w:val="Normal"/>
    <w:link w:val="FooterChar"/>
    <w:rsid w:val="00162AB6"/>
    <w:pPr>
      <w:tabs>
        <w:tab w:val="center" w:pos="4680"/>
        <w:tab w:val="right" w:pos="9360"/>
      </w:tabs>
    </w:pPr>
  </w:style>
  <w:style w:type="character" w:customStyle="1" w:styleId="FooterChar">
    <w:name w:val="Footer Char"/>
    <w:link w:val="Footer"/>
    <w:rsid w:val="00162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SANCTION</vt:lpstr>
    </vt:vector>
  </TitlesOfParts>
  <Company>潂牡⁤景删来獩牴瑡潩⁮湩䴠摥捩湩e퀀Ô</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SANCTION</dc:title>
  <dc:subject/>
  <dc:creator>Robert Harvey</dc:creator>
  <cp:keywords/>
  <dc:description/>
  <cp:lastModifiedBy>LaPointe, Donald (DPH)</cp:lastModifiedBy>
  <cp:revision>4</cp:revision>
  <cp:lastPrinted>2022-07-06T16:46:00Z</cp:lastPrinted>
  <dcterms:created xsi:type="dcterms:W3CDTF">2023-02-01T14:47:00Z</dcterms:created>
  <dcterms:modified xsi:type="dcterms:W3CDTF">2023-02-01T14:49:00Z</dcterms:modified>
</cp:coreProperties>
</file>