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B91592">
      <w:pPr>
        <w:widowControl w:val="0"/>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B91592">
      <w:pPr>
        <w:widowControl w:val="0"/>
      </w:pPr>
    </w:p>
    <w:p w:rsidR="00E81EF7" w:rsidRDefault="00B91592" w:rsidP="00B91592">
      <w:pPr>
        <w:widowControl w:val="0"/>
      </w:pPr>
      <w:r>
        <w:t>Suffolk</w:t>
      </w:r>
      <w:r w:rsidR="00E81EF7" w:rsidRPr="00D97AD1">
        <w:t xml:space="preserve">, </w:t>
      </w:r>
      <w:r>
        <w:t>ss</w:t>
      </w:r>
      <w:r w:rsidR="00E81EF7" w:rsidRPr="00D97AD1">
        <w:t>.</w:t>
      </w:r>
      <w:r>
        <w:tab/>
      </w:r>
      <w:r w:rsidR="00E81EF7" w:rsidRPr="00D97AD1">
        <w:tab/>
      </w:r>
      <w:r w:rsidR="00E81EF7" w:rsidRPr="00D97AD1">
        <w:tab/>
      </w:r>
      <w:r w:rsidR="00E81EF7" w:rsidRPr="00D97AD1">
        <w:tab/>
      </w:r>
      <w:r w:rsidR="00E81EF7" w:rsidRPr="00D97AD1">
        <w:tab/>
      </w:r>
      <w:r w:rsidR="00E81EF7" w:rsidRPr="00D97AD1">
        <w:tab/>
      </w:r>
      <w:r>
        <w:t>Division of Administrative Law Appeals</w:t>
      </w:r>
    </w:p>
    <w:p w:rsidR="00B91592" w:rsidRPr="00D97AD1" w:rsidRDefault="00B91592" w:rsidP="00B91592">
      <w:pPr>
        <w:widowControl w:val="0"/>
      </w:pPr>
      <w:r>
        <w:tab/>
      </w:r>
      <w:r>
        <w:tab/>
      </w:r>
      <w:r>
        <w:tab/>
      </w:r>
      <w:r>
        <w:tab/>
      </w:r>
    </w:p>
    <w:p w:rsidR="00E81EF7" w:rsidRPr="00D97AD1" w:rsidRDefault="00B91592" w:rsidP="00B91592">
      <w:pPr>
        <w:widowControl w:val="0"/>
      </w:pPr>
      <w:r>
        <w:tab/>
      </w:r>
      <w:r>
        <w:tab/>
      </w:r>
      <w:r>
        <w:tab/>
      </w:r>
      <w:r>
        <w:tab/>
      </w:r>
      <w:r>
        <w:tab/>
      </w:r>
      <w:r>
        <w:tab/>
      </w:r>
      <w:r>
        <w:tab/>
        <w:t xml:space="preserve">Docket No. </w:t>
      </w:r>
      <w:r w:rsidR="003A5A1E">
        <w:t>RM-15-244</w:t>
      </w:r>
    </w:p>
    <w:p w:rsidR="00E81EF7" w:rsidRPr="00D97AD1" w:rsidRDefault="00E81EF7" w:rsidP="00B91592">
      <w:pPr>
        <w:widowControl w:val="0"/>
      </w:pPr>
      <w:r w:rsidRPr="00D97AD1">
        <w:rPr>
          <w:u w:val="single"/>
        </w:rPr>
        <w:tab/>
      </w:r>
      <w:r w:rsidRPr="00D97AD1">
        <w:rPr>
          <w:u w:val="single"/>
        </w:rPr>
        <w:tab/>
      </w:r>
      <w:r w:rsidRPr="00D97AD1">
        <w:rPr>
          <w:u w:val="single"/>
        </w:rPr>
        <w:tab/>
      </w:r>
      <w:r w:rsidRPr="00D97AD1">
        <w:rPr>
          <w:u w:val="single"/>
        </w:rPr>
        <w:tab/>
      </w:r>
      <w:r w:rsidRPr="00D97AD1">
        <w:rPr>
          <w:u w:val="single"/>
        </w:rPr>
        <w:tab/>
      </w:r>
      <w:r w:rsidR="000575B1">
        <w:rPr>
          <w:u w:val="single"/>
        </w:rPr>
        <w:tab/>
      </w:r>
    </w:p>
    <w:p w:rsidR="00E81EF7" w:rsidRPr="00D97AD1" w:rsidRDefault="00E81EF7" w:rsidP="00B91592">
      <w:pPr>
        <w:widowControl w:val="0"/>
      </w:pPr>
      <w:r w:rsidRPr="00D97AD1">
        <w:tab/>
      </w:r>
      <w:r w:rsidRPr="00D97AD1">
        <w:tab/>
      </w:r>
      <w:r w:rsidRPr="00D97AD1">
        <w:tab/>
      </w:r>
      <w:r w:rsidR="000575B1">
        <w:tab/>
      </w:r>
      <w:r w:rsidRPr="00D97AD1">
        <w:tab/>
      </w:r>
      <w:r w:rsidRPr="00D97AD1">
        <w:tab/>
        <w:t>)</w:t>
      </w:r>
    </w:p>
    <w:p w:rsidR="00E81EF7" w:rsidRDefault="003A5A1E" w:rsidP="00B91592">
      <w:pPr>
        <w:widowControl w:val="0"/>
      </w:pPr>
      <w:r>
        <w:t xml:space="preserve">Board of Registration in Medicine, </w:t>
      </w:r>
      <w:r w:rsidR="00E81EF7" w:rsidRPr="00D97AD1">
        <w:tab/>
      </w:r>
      <w:r w:rsidR="00E81EF7" w:rsidRPr="00D97AD1">
        <w:tab/>
        <w:t>)</w:t>
      </w:r>
    </w:p>
    <w:p w:rsidR="003A5A1E" w:rsidRDefault="003A5A1E" w:rsidP="00B91592">
      <w:pPr>
        <w:widowControl w:val="0"/>
      </w:pPr>
      <w:r>
        <w:tab/>
        <w:t>Petitioner</w:t>
      </w:r>
      <w:r>
        <w:tab/>
      </w:r>
      <w:r>
        <w:tab/>
      </w:r>
      <w:r>
        <w:tab/>
      </w:r>
      <w:r>
        <w:tab/>
        <w:t>)</w:t>
      </w:r>
    </w:p>
    <w:p w:rsidR="003A5A1E" w:rsidRDefault="003A5A1E" w:rsidP="00B91592">
      <w:pPr>
        <w:widowControl w:val="0"/>
      </w:pPr>
      <w:r>
        <w:tab/>
      </w:r>
      <w:r>
        <w:tab/>
      </w:r>
      <w:r>
        <w:tab/>
      </w:r>
      <w:r>
        <w:tab/>
      </w:r>
      <w:r>
        <w:tab/>
      </w:r>
      <w:r>
        <w:tab/>
        <w:t>)</w:t>
      </w:r>
    </w:p>
    <w:p w:rsidR="003A5A1E" w:rsidRPr="00D97AD1" w:rsidRDefault="003A5A1E" w:rsidP="00B91592">
      <w:pPr>
        <w:widowControl w:val="0"/>
      </w:pPr>
      <w:r>
        <w:t xml:space="preserve">v. </w:t>
      </w:r>
      <w:r>
        <w:tab/>
      </w:r>
      <w:r>
        <w:tab/>
      </w:r>
      <w:r>
        <w:tab/>
      </w:r>
      <w:r>
        <w:tab/>
      </w:r>
      <w:r>
        <w:tab/>
      </w:r>
      <w:r>
        <w:tab/>
        <w:t>)</w:t>
      </w:r>
    </w:p>
    <w:p w:rsidR="00E81EF7" w:rsidRDefault="00E81EF7" w:rsidP="00B91592">
      <w:pPr>
        <w:widowControl w:val="0"/>
      </w:pPr>
      <w:r w:rsidRPr="00D97AD1">
        <w:tab/>
      </w:r>
      <w:r w:rsidRPr="00D97AD1">
        <w:tab/>
      </w:r>
      <w:r w:rsidRPr="00D97AD1">
        <w:tab/>
      </w:r>
      <w:r w:rsidR="000575B1">
        <w:tab/>
      </w:r>
      <w:r w:rsidRPr="00D97AD1">
        <w:tab/>
      </w:r>
      <w:r w:rsidRPr="00D97AD1">
        <w:tab/>
        <w:t>)</w:t>
      </w:r>
      <w:r w:rsidR="00EB4204">
        <w:t xml:space="preserve"> </w:t>
      </w:r>
    </w:p>
    <w:p w:rsidR="00E81EF7" w:rsidRDefault="0056463F" w:rsidP="00B91592">
      <w:pPr>
        <w:widowControl w:val="0"/>
      </w:pPr>
      <w:r>
        <w:t xml:space="preserve">WILLIAM E. O’CONNOR, </w:t>
      </w:r>
      <w:r w:rsidR="000575B1">
        <w:t xml:space="preserve">Jr., </w:t>
      </w:r>
      <w:r>
        <w:t>M.D.</w:t>
      </w:r>
      <w:r w:rsidR="003A5A1E">
        <w:t>,</w:t>
      </w:r>
      <w:r>
        <w:tab/>
        <w:t>)</w:t>
      </w:r>
    </w:p>
    <w:p w:rsidR="003A5A1E" w:rsidRPr="00D97AD1" w:rsidRDefault="003A5A1E" w:rsidP="00B91592">
      <w:pPr>
        <w:widowControl w:val="0"/>
      </w:pPr>
      <w:r>
        <w:tab/>
        <w:t>Respondent</w:t>
      </w:r>
      <w:r>
        <w:tab/>
      </w:r>
      <w:r>
        <w:tab/>
      </w:r>
      <w:r>
        <w:tab/>
      </w:r>
      <w:r>
        <w:tab/>
        <w:t>)</w:t>
      </w:r>
    </w:p>
    <w:p w:rsidR="00E81EF7" w:rsidRPr="00D97AD1" w:rsidRDefault="00E81EF7" w:rsidP="00B91592">
      <w:pPr>
        <w:widowControl w:val="0"/>
      </w:pPr>
      <w:r w:rsidRPr="00D97AD1">
        <w:rPr>
          <w:u w:val="single"/>
        </w:rPr>
        <w:tab/>
      </w:r>
      <w:r w:rsidRPr="00D97AD1">
        <w:rPr>
          <w:u w:val="single"/>
        </w:rPr>
        <w:tab/>
      </w:r>
      <w:r w:rsidRPr="00D97AD1">
        <w:rPr>
          <w:u w:val="single"/>
        </w:rPr>
        <w:tab/>
      </w:r>
      <w:r w:rsidRPr="00D97AD1">
        <w:rPr>
          <w:u w:val="single"/>
        </w:rPr>
        <w:tab/>
      </w:r>
      <w:r w:rsidRPr="00D97AD1">
        <w:rPr>
          <w:u w:val="single"/>
        </w:rPr>
        <w:tab/>
      </w:r>
      <w:r w:rsidR="000575B1">
        <w:rPr>
          <w:u w:val="single"/>
        </w:rPr>
        <w:tab/>
      </w:r>
      <w:r w:rsidRPr="00D97AD1">
        <w:t>)</w:t>
      </w:r>
    </w:p>
    <w:p w:rsidR="00E81EF7" w:rsidRPr="00D97AD1" w:rsidRDefault="00E81EF7" w:rsidP="00B91592">
      <w:pPr>
        <w:widowControl w:val="0"/>
      </w:pPr>
    </w:p>
    <w:p w:rsidR="00000961" w:rsidRPr="007C7005" w:rsidRDefault="00C1173B" w:rsidP="00B91592">
      <w:pPr>
        <w:widowControl w:val="0"/>
        <w:jc w:val="center"/>
        <w:rPr>
          <w:b/>
        </w:rPr>
      </w:pPr>
      <w:r w:rsidRPr="007C7005">
        <w:rPr>
          <w:b/>
          <w:u w:val="single"/>
        </w:rPr>
        <w:t>STIPULATION</w:t>
      </w:r>
    </w:p>
    <w:p w:rsidR="00E81EF7" w:rsidRPr="00D97AD1" w:rsidRDefault="00E81EF7" w:rsidP="00B91592">
      <w:pPr>
        <w:widowControl w:val="0"/>
      </w:pPr>
    </w:p>
    <w:p w:rsidR="003A5A1E" w:rsidRPr="00F34891" w:rsidRDefault="00E81EF7" w:rsidP="00B91592">
      <w:pPr>
        <w:pStyle w:val="BodyTextIndent"/>
        <w:widowControl w:val="0"/>
        <w:spacing w:line="480" w:lineRule="auto"/>
        <w:ind w:left="0" w:right="360"/>
      </w:pPr>
      <w:r w:rsidRPr="00D97AD1">
        <w:tab/>
      </w:r>
      <w:r w:rsidR="003A5A1E">
        <w:t xml:space="preserve">William E. O’Connor, Jr., M.D. </w:t>
      </w:r>
      <w:r w:rsidR="003A5A1E" w:rsidRPr="00F34891">
        <w:t>(Respondent)</w:t>
      </w:r>
      <w:r w:rsidR="003A5A1E">
        <w:t xml:space="preserve"> </w:t>
      </w:r>
      <w:r w:rsidR="003A5A1E" w:rsidRPr="00F34891">
        <w:t>and Complaint Counsel agree that this Stipulation shall be filed with the Administrative Magistrate for the Division of Administrative Law Appeals (DALA), as a resolution of questions of material fact and law as set forth by the Statements of Allegations referenced above.  The Respondent admits to the Findings of Fact described below and agrees that the Administrative Magistrate and the Board may make the Conclusions of Law as set forth below.</w:t>
      </w:r>
    </w:p>
    <w:p w:rsidR="00E81EF7" w:rsidRPr="00D97AD1" w:rsidRDefault="00E81EF7" w:rsidP="00B91592">
      <w:pPr>
        <w:widowControl w:val="0"/>
        <w:spacing w:line="480" w:lineRule="auto"/>
        <w:jc w:val="center"/>
        <w:rPr>
          <w:u w:val="single"/>
        </w:rPr>
      </w:pPr>
      <w:r w:rsidRPr="00D97AD1">
        <w:rPr>
          <w:u w:val="single"/>
        </w:rPr>
        <w:t>F</w:t>
      </w:r>
      <w:r w:rsidR="007C7005">
        <w:rPr>
          <w:u w:val="single"/>
        </w:rPr>
        <w:t>INDINGS OF FACT</w:t>
      </w:r>
    </w:p>
    <w:p w:rsidR="00E81EF7" w:rsidRPr="00D97AD1" w:rsidRDefault="00E81EF7" w:rsidP="00B91592">
      <w:pPr>
        <w:widowControl w:val="0"/>
        <w:numPr>
          <w:ilvl w:val="0"/>
          <w:numId w:val="1"/>
        </w:numPr>
        <w:spacing w:line="480" w:lineRule="auto"/>
        <w:rPr>
          <w:color w:val="FF0000"/>
        </w:rPr>
      </w:pPr>
      <w:r w:rsidRPr="00D97AD1">
        <w:t>The Respondent was born on</w:t>
      </w:r>
      <w:r w:rsidR="0056463F">
        <w:t xml:space="preserve"> July 15, 1948.  He </w:t>
      </w:r>
      <w:r w:rsidRPr="00D97AD1">
        <w:t xml:space="preserve">graduated from </w:t>
      </w:r>
      <w:r w:rsidRPr="0056463F">
        <w:t xml:space="preserve">the </w:t>
      </w:r>
      <w:r w:rsidR="0056463F" w:rsidRPr="0056463F">
        <w:rPr>
          <w:rStyle w:val="st1"/>
          <w:bCs/>
        </w:rPr>
        <w:t>Facult</w:t>
      </w:r>
      <w:r w:rsidR="0056463F">
        <w:rPr>
          <w:rStyle w:val="st1"/>
          <w:bCs/>
        </w:rPr>
        <w:t>é</w:t>
      </w:r>
      <w:r w:rsidR="0056463F" w:rsidRPr="0056463F">
        <w:rPr>
          <w:rStyle w:val="st1"/>
          <w:bCs/>
        </w:rPr>
        <w:t xml:space="preserve"> de M</w:t>
      </w:r>
      <w:r w:rsidR="0056463F">
        <w:rPr>
          <w:rStyle w:val="st1"/>
          <w:bCs/>
        </w:rPr>
        <w:t>é</w:t>
      </w:r>
      <w:r w:rsidR="0056463F" w:rsidRPr="0056463F">
        <w:rPr>
          <w:rStyle w:val="st1"/>
          <w:bCs/>
        </w:rPr>
        <w:t>decine Universit</w:t>
      </w:r>
      <w:r w:rsidR="0056463F">
        <w:rPr>
          <w:rStyle w:val="st1"/>
          <w:bCs/>
        </w:rPr>
        <w:t>é</w:t>
      </w:r>
      <w:r w:rsidR="0056463F" w:rsidRPr="0056463F">
        <w:rPr>
          <w:rStyle w:val="st1"/>
        </w:rPr>
        <w:t xml:space="preserve"> </w:t>
      </w:r>
      <w:r w:rsidR="0056463F" w:rsidRPr="0056463F">
        <w:rPr>
          <w:rStyle w:val="st1"/>
          <w:bCs/>
        </w:rPr>
        <w:t>de l'Etat a Li</w:t>
      </w:r>
      <w:r w:rsidR="0056463F">
        <w:rPr>
          <w:rStyle w:val="st1"/>
          <w:bCs/>
        </w:rPr>
        <w:t>è</w:t>
      </w:r>
      <w:r w:rsidR="0056463F" w:rsidRPr="0056463F">
        <w:rPr>
          <w:rStyle w:val="st1"/>
          <w:bCs/>
        </w:rPr>
        <w:t>ge</w:t>
      </w:r>
      <w:r w:rsidR="0056463F">
        <w:rPr>
          <w:rStyle w:val="st1"/>
          <w:bCs/>
        </w:rPr>
        <w:t>, Belgium</w:t>
      </w:r>
      <w:r w:rsidRPr="00D97AD1">
        <w:t xml:space="preserve"> in </w:t>
      </w:r>
      <w:r w:rsidR="0056463F">
        <w:t xml:space="preserve">1979.  </w:t>
      </w:r>
      <w:r w:rsidR="00647252">
        <w:t xml:space="preserve">He </w:t>
      </w:r>
      <w:r w:rsidRPr="00D97AD1">
        <w:t xml:space="preserve">has been licensed to practice medicine in Massachusetts under certificate number </w:t>
      </w:r>
      <w:r w:rsidR="00647252">
        <w:t>56708</w:t>
      </w:r>
      <w:r w:rsidRPr="00D97AD1">
        <w:t xml:space="preserve"> since </w:t>
      </w:r>
      <w:r w:rsidR="00647252">
        <w:t xml:space="preserve">1980.  </w:t>
      </w:r>
      <w:r w:rsidR="00C1173B">
        <w:t xml:space="preserve">He also holds an active license to practice medicine in Rhode Island that was first issued in 1986.  </w:t>
      </w:r>
      <w:r w:rsidR="00647252">
        <w:t>He is certified by the American Board</w:t>
      </w:r>
      <w:r w:rsidR="000575B1">
        <w:t xml:space="preserve"> of Otolaryngology.  He is</w:t>
      </w:r>
      <w:r w:rsidR="00647252">
        <w:t xml:space="preserve"> affiliated with Williams Medical Center </w:t>
      </w:r>
      <w:r w:rsidR="000575B1">
        <w:t>in Rhode Island,</w:t>
      </w:r>
      <w:r w:rsidR="00647252">
        <w:t xml:space="preserve"> Mir</w:t>
      </w:r>
      <w:r w:rsidR="000575B1">
        <w:t>i</w:t>
      </w:r>
      <w:r w:rsidR="00647252">
        <w:t>am Hospital in Rhode Island</w:t>
      </w:r>
      <w:r w:rsidR="000575B1">
        <w:t>, and Landmark Medical Center in Rhode Island</w:t>
      </w:r>
      <w:r w:rsidR="00647252">
        <w:t xml:space="preserve">.  </w:t>
      </w:r>
    </w:p>
    <w:p w:rsidR="00F87383" w:rsidRDefault="00D1413E" w:rsidP="00B91592">
      <w:pPr>
        <w:widowControl w:val="0"/>
        <w:spacing w:line="480" w:lineRule="auto"/>
      </w:pPr>
      <w:r w:rsidRPr="00D97AD1">
        <w:tab/>
        <w:t>2.</w:t>
      </w:r>
      <w:r w:rsidRPr="00D97AD1">
        <w:tab/>
      </w:r>
      <w:r w:rsidR="00F87383">
        <w:t xml:space="preserve">The Respondent was involved in a motor vehicle accident at approximately </w:t>
      </w:r>
      <w:r w:rsidR="00F87383">
        <w:lastRenderedPageBreak/>
        <w:t>midnight on September 16, 2006, in Brockton, Massachusetts; the front end of the Respondent’s motor vehicle came into contact with the rear end of another vehicle.</w:t>
      </w:r>
    </w:p>
    <w:p w:rsidR="008B7AE0" w:rsidRDefault="00F87383" w:rsidP="00B91592">
      <w:pPr>
        <w:widowControl w:val="0"/>
        <w:spacing w:line="480" w:lineRule="auto"/>
      </w:pPr>
      <w:r>
        <w:tab/>
        <w:t>3.</w:t>
      </w:r>
      <w:r>
        <w:tab/>
        <w:t>Police officers arrived at the accident scene shortly after it had occurred</w:t>
      </w:r>
      <w:r w:rsidR="00B91592">
        <w:t xml:space="preserve">, placed him </w:t>
      </w:r>
      <w:r>
        <w:t>under arrest</w:t>
      </w:r>
      <w:r w:rsidR="00B91592">
        <w:t>,</w:t>
      </w:r>
      <w:r>
        <w:t xml:space="preserve"> and charged </w:t>
      </w:r>
      <w:r w:rsidR="00B91592">
        <w:t xml:space="preserve">him </w:t>
      </w:r>
      <w:r>
        <w:t>with Operating Under the Influence of Alcohol, in violation of G.L. c. 90, §</w:t>
      </w:r>
      <w:r w:rsidR="008B7AE0">
        <w:t xml:space="preserve"> 24.</w:t>
      </w:r>
    </w:p>
    <w:p w:rsidR="008B7AE0" w:rsidRDefault="008B7AE0" w:rsidP="00B91592">
      <w:pPr>
        <w:widowControl w:val="0"/>
        <w:spacing w:line="480" w:lineRule="auto"/>
      </w:pPr>
      <w:r>
        <w:tab/>
        <w:t>4.</w:t>
      </w:r>
      <w:r>
        <w:tab/>
        <w:t>The Respondent was arraigned on the charge on September 18, 2006 in the Brockton District Court; he pleaded not guilty.</w:t>
      </w:r>
    </w:p>
    <w:p w:rsidR="008B7AE0" w:rsidRDefault="008B7AE0" w:rsidP="00B91592">
      <w:pPr>
        <w:widowControl w:val="0"/>
        <w:spacing w:line="480" w:lineRule="auto"/>
      </w:pPr>
      <w:r>
        <w:tab/>
        <w:t>5.</w:t>
      </w:r>
      <w:r>
        <w:tab/>
        <w:t>After a trial on February 8, 2008, the Respondent was found guilty.  He was placed on probation for one year, conditions of which included completion of the so-called 24D first offender program</w:t>
      </w:r>
      <w:r w:rsidR="00B91592">
        <w:t xml:space="preserve">.  </w:t>
      </w:r>
    </w:p>
    <w:p w:rsidR="00726686" w:rsidRDefault="008B7AE0" w:rsidP="00B91592">
      <w:pPr>
        <w:widowControl w:val="0"/>
        <w:spacing w:line="480" w:lineRule="auto"/>
      </w:pPr>
      <w:r>
        <w:tab/>
        <w:t>6.</w:t>
      </w:r>
      <w:r>
        <w:tab/>
      </w:r>
      <w:r w:rsidR="00726686">
        <w:t xml:space="preserve">In Massachusetts, </w:t>
      </w:r>
      <w:r w:rsidR="00331B35">
        <w:t xml:space="preserve">physicians are required to submit a </w:t>
      </w:r>
      <w:r w:rsidR="00726686">
        <w:t xml:space="preserve">Physician Renewal Application to the Board </w:t>
      </w:r>
      <w:r w:rsidR="00331B35">
        <w:t>prior to the expiration date stated on a physician’</w:t>
      </w:r>
      <w:r w:rsidR="00E1687B">
        <w:t>s certificate of registration</w:t>
      </w:r>
      <w:r w:rsidR="00B91592">
        <w:t>, and to certify that the answers to each question are accurate</w:t>
      </w:r>
      <w:r w:rsidR="00331B35">
        <w:t>.</w:t>
      </w:r>
      <w:r w:rsidR="00726686">
        <w:t xml:space="preserve">  </w:t>
      </w:r>
    </w:p>
    <w:p w:rsidR="00331B35" w:rsidRDefault="00726686" w:rsidP="00B91592">
      <w:pPr>
        <w:widowControl w:val="0"/>
        <w:spacing w:line="480" w:lineRule="auto"/>
      </w:pPr>
      <w:r>
        <w:tab/>
      </w:r>
      <w:r w:rsidR="00B91592">
        <w:t>7</w:t>
      </w:r>
      <w:r>
        <w:t>.</w:t>
      </w:r>
      <w:r>
        <w:tab/>
      </w:r>
      <w:r w:rsidR="00331B35">
        <w:t xml:space="preserve">Relevant to the facts in this </w:t>
      </w:r>
      <w:r w:rsidR="00B91592">
        <w:t>matter</w:t>
      </w:r>
      <w:r w:rsidR="00331B35">
        <w:t xml:space="preserve">, the Respondent’s </w:t>
      </w:r>
      <w:r w:rsidR="00E1687B">
        <w:t>certificate of registration</w:t>
      </w:r>
      <w:r w:rsidR="00331B35">
        <w:t xml:space="preserve"> bore an expiration date of June 17, 2007.  </w:t>
      </w:r>
    </w:p>
    <w:p w:rsidR="00726686" w:rsidRDefault="00331B35" w:rsidP="00B91592">
      <w:pPr>
        <w:widowControl w:val="0"/>
        <w:spacing w:line="480" w:lineRule="auto"/>
      </w:pPr>
      <w:r>
        <w:tab/>
      </w:r>
      <w:r w:rsidR="00B91592">
        <w:t>8</w:t>
      </w:r>
      <w:r>
        <w:t>.</w:t>
      </w:r>
      <w:r>
        <w:tab/>
      </w:r>
      <w:r w:rsidR="00726686">
        <w:t>On May 18, 2007, the Respondent signed and submitted to the Board a Renewal Application.  Question 17 of that PRA asks the following:</w:t>
      </w:r>
    </w:p>
    <w:p w:rsidR="00726686" w:rsidRDefault="00331B35" w:rsidP="00B91592">
      <w:pPr>
        <w:widowControl w:val="0"/>
      </w:pPr>
      <w:r>
        <w:tab/>
      </w:r>
      <w:r>
        <w:tab/>
      </w:r>
      <w:r w:rsidR="00726686" w:rsidRPr="00F67D09">
        <w:t>17) Criminal Charges</w:t>
      </w:r>
    </w:p>
    <w:p w:rsidR="00E1687B" w:rsidRPr="00F67D09" w:rsidRDefault="00E1687B" w:rsidP="00B91592">
      <w:pPr>
        <w:widowControl w:val="0"/>
      </w:pPr>
    </w:p>
    <w:p w:rsidR="00726686" w:rsidRDefault="00726686" w:rsidP="00B91592">
      <w:pPr>
        <w:widowControl w:val="0"/>
      </w:pPr>
      <w:r w:rsidRPr="00F67D09">
        <w:tab/>
      </w:r>
      <w:r w:rsidRPr="00F67D09">
        <w:tab/>
      </w:r>
      <w:r w:rsidR="00331B35">
        <w:tab/>
      </w:r>
      <w:r w:rsidRPr="00F67D09">
        <w:t xml:space="preserve">a) Have you been charged with any criminal offense during this </w:t>
      </w:r>
      <w:r>
        <w:t xml:space="preserve">time </w:t>
      </w:r>
      <w:r>
        <w:tab/>
      </w:r>
      <w:r>
        <w:tab/>
      </w:r>
      <w:r>
        <w:tab/>
        <w:t xml:space="preserve">   </w:t>
      </w:r>
      <w:r w:rsidR="00331B35">
        <w:tab/>
      </w:r>
      <w:r>
        <w:t xml:space="preserve"> </w:t>
      </w:r>
      <w:r w:rsidRPr="00F67D09">
        <w:t>period?</w:t>
      </w:r>
    </w:p>
    <w:p w:rsidR="00331B35" w:rsidRPr="00F67D09" w:rsidRDefault="00331B35" w:rsidP="00B91592">
      <w:pPr>
        <w:widowControl w:val="0"/>
      </w:pPr>
    </w:p>
    <w:p w:rsidR="00726686" w:rsidRPr="00F67D09" w:rsidRDefault="00726686" w:rsidP="00B91592">
      <w:pPr>
        <w:widowControl w:val="0"/>
        <w:spacing w:line="480" w:lineRule="auto"/>
      </w:pPr>
      <w:r w:rsidRPr="00F67D09">
        <w:tab/>
      </w:r>
      <w:r w:rsidRPr="00F67D09">
        <w:tab/>
      </w:r>
      <w:r w:rsidR="00331B35">
        <w:tab/>
      </w:r>
      <w:r w:rsidRPr="00F67D09">
        <w:t xml:space="preserve">b) Have any criminal offenses/charges against you been resolved during </w:t>
      </w:r>
      <w:r w:rsidRPr="00F67D09">
        <w:tab/>
      </w:r>
      <w:r w:rsidRPr="00F67D09">
        <w:tab/>
      </w:r>
      <w:r w:rsidRPr="00F67D09">
        <w:tab/>
        <w:t xml:space="preserve">    </w:t>
      </w:r>
      <w:r w:rsidR="00331B35">
        <w:tab/>
      </w:r>
      <w:r w:rsidRPr="00F67D09">
        <w:t>this time period?</w:t>
      </w:r>
    </w:p>
    <w:p w:rsidR="00726686" w:rsidRPr="00F67D09" w:rsidRDefault="00726686" w:rsidP="00B91592">
      <w:pPr>
        <w:widowControl w:val="0"/>
        <w:spacing w:line="480" w:lineRule="auto"/>
      </w:pPr>
      <w:r w:rsidRPr="00F67D09">
        <w:tab/>
      </w:r>
      <w:r w:rsidRPr="00F67D09">
        <w:tab/>
      </w:r>
      <w:r w:rsidR="00331B35">
        <w:tab/>
      </w:r>
      <w:r w:rsidRPr="00F67D09">
        <w:t>c) Are there any criminal charges pending against you today?</w:t>
      </w:r>
    </w:p>
    <w:p w:rsidR="00726686" w:rsidRPr="00F67D09" w:rsidRDefault="00726686" w:rsidP="00B91592">
      <w:pPr>
        <w:widowControl w:val="0"/>
        <w:spacing w:line="480" w:lineRule="auto"/>
      </w:pPr>
      <w:r w:rsidRPr="00F67D09">
        <w:tab/>
      </w:r>
      <w:r w:rsidRPr="00F67D09">
        <w:tab/>
      </w:r>
      <w:r w:rsidR="00331B35">
        <w:tab/>
      </w:r>
      <w:r w:rsidRPr="00F67D09">
        <w:t>d) Are any Application of Issuance of Process pending against you?</w:t>
      </w:r>
    </w:p>
    <w:p w:rsidR="00726686" w:rsidRDefault="00B91592" w:rsidP="00B91592">
      <w:pPr>
        <w:widowControl w:val="0"/>
        <w:spacing w:line="480" w:lineRule="auto"/>
      </w:pPr>
      <w:r>
        <w:lastRenderedPageBreak/>
        <w:tab/>
        <w:t>9</w:t>
      </w:r>
      <w:r w:rsidR="00331B35">
        <w:t>.</w:t>
      </w:r>
      <w:r w:rsidR="00331B35">
        <w:tab/>
        <w:t xml:space="preserve">The phrase “time period” in </w:t>
      </w:r>
      <w:r w:rsidR="00E1687B">
        <w:t>Question</w:t>
      </w:r>
      <w:r w:rsidR="00331B35">
        <w:t xml:space="preserve"> 17</w:t>
      </w:r>
      <w:r w:rsidR="00E1687B">
        <w:t>(</w:t>
      </w:r>
      <w:r w:rsidR="00331B35">
        <w:t xml:space="preserve">a) is defined in the PRA as “all the time from the day you signed your last license Renewal Application to the day you sign this Renewal Application.”  The Respondent signed the previous Renewal Application on </w:t>
      </w:r>
      <w:r w:rsidR="00E1687B">
        <w:t xml:space="preserve">May 23, 2005. </w:t>
      </w:r>
    </w:p>
    <w:p w:rsidR="00E1687B" w:rsidRDefault="00E1687B" w:rsidP="00B91592">
      <w:pPr>
        <w:widowControl w:val="0"/>
        <w:spacing w:line="480" w:lineRule="auto"/>
      </w:pPr>
      <w:r>
        <w:tab/>
        <w:t>1</w:t>
      </w:r>
      <w:r w:rsidR="00B91592">
        <w:t>0</w:t>
      </w:r>
      <w:r>
        <w:t>.</w:t>
      </w:r>
      <w:r>
        <w:tab/>
        <w:t>In his 2007 Renewal Application, the Respondent answered “no” to Questions 17(a) and (b); his response</w:t>
      </w:r>
      <w:r w:rsidR="00B91592">
        <w:t>s</w:t>
      </w:r>
      <w:r>
        <w:t xml:space="preserve"> should have been in the affirmative.</w:t>
      </w:r>
    </w:p>
    <w:p w:rsidR="00E81EF7" w:rsidRPr="00D97AD1" w:rsidRDefault="00262F16" w:rsidP="00B91592">
      <w:pPr>
        <w:widowControl w:val="0"/>
        <w:spacing w:line="480" w:lineRule="auto"/>
        <w:contextualSpacing/>
        <w:jc w:val="center"/>
        <w:rPr>
          <w:u w:val="single"/>
        </w:rPr>
      </w:pPr>
      <w:r>
        <w:rPr>
          <w:u w:val="single"/>
        </w:rPr>
        <w:t>C</w:t>
      </w:r>
      <w:r w:rsidR="007C7005">
        <w:rPr>
          <w:u w:val="single"/>
        </w:rPr>
        <w:t>ONCLUSION OF LAW</w:t>
      </w:r>
    </w:p>
    <w:p w:rsidR="003A5A1E" w:rsidRPr="003A5A1E" w:rsidRDefault="00D1413E" w:rsidP="007C7005">
      <w:pPr>
        <w:widowControl w:val="0"/>
        <w:spacing w:line="480" w:lineRule="auto"/>
        <w:contextualSpacing/>
      </w:pPr>
      <w:r w:rsidRPr="00D97AD1">
        <w:tab/>
        <w:t>A.</w:t>
      </w:r>
      <w:r w:rsidRPr="00D97AD1">
        <w:tab/>
      </w:r>
      <w:r w:rsidR="003A5A1E" w:rsidRPr="003A5A1E">
        <w:t xml:space="preserve">The Respondent has violated 243 CMR 1.03(5)(a)16 by failing to furnish the Board, its investigators or representatives, information to which the Board is legally entitled. </w:t>
      </w:r>
    </w:p>
    <w:p w:rsidR="00C1173B" w:rsidRDefault="00C1173B" w:rsidP="007C7005">
      <w:pPr>
        <w:pStyle w:val="BodyText3"/>
        <w:widowControl w:val="0"/>
        <w:spacing w:after="0" w:line="480" w:lineRule="auto"/>
        <w:ind w:right="245"/>
        <w:contextualSpacing/>
        <w:jc w:val="center"/>
        <w:rPr>
          <w:bCs/>
          <w:sz w:val="24"/>
          <w:szCs w:val="24"/>
          <w:u w:val="single"/>
        </w:rPr>
      </w:pPr>
      <w:r w:rsidRPr="00B91592">
        <w:rPr>
          <w:bCs/>
          <w:sz w:val="24"/>
          <w:szCs w:val="24"/>
          <w:u w:val="single"/>
        </w:rPr>
        <w:t>SANCTION</w:t>
      </w:r>
    </w:p>
    <w:p w:rsidR="00C1173B" w:rsidRPr="003A5A1E" w:rsidRDefault="00C1173B" w:rsidP="007C7005">
      <w:pPr>
        <w:pStyle w:val="BodyTextIndent3"/>
        <w:widowControl w:val="0"/>
        <w:spacing w:after="0" w:line="480" w:lineRule="auto"/>
        <w:ind w:left="0" w:right="245" w:firstLine="720"/>
        <w:contextualSpacing/>
        <w:rPr>
          <w:sz w:val="24"/>
          <w:szCs w:val="24"/>
        </w:rPr>
      </w:pPr>
      <w:r w:rsidRPr="003A5A1E">
        <w:rPr>
          <w:sz w:val="24"/>
          <w:szCs w:val="24"/>
        </w:rPr>
        <w:t>The Respondent</w:t>
      </w:r>
      <w:r w:rsidR="00B91592">
        <w:rPr>
          <w:sz w:val="24"/>
          <w:szCs w:val="24"/>
        </w:rPr>
        <w:t xml:space="preserve"> </w:t>
      </w:r>
      <w:r w:rsidRPr="003A5A1E">
        <w:rPr>
          <w:sz w:val="24"/>
          <w:szCs w:val="24"/>
        </w:rPr>
        <w:t>and Complaint Counsel expressly acknowledge that the Board may impose sanctions against the Respondent based upon the above Findings of Fact and Conclusions of Law.  The Respondent</w:t>
      </w:r>
      <w:r w:rsidR="007C7005">
        <w:rPr>
          <w:sz w:val="24"/>
          <w:szCs w:val="24"/>
        </w:rPr>
        <w:t xml:space="preserve"> </w:t>
      </w:r>
      <w:r w:rsidRPr="003A5A1E">
        <w:rPr>
          <w:sz w:val="24"/>
          <w:szCs w:val="24"/>
        </w:rPr>
        <w:t xml:space="preserve">and Complaint Counsel jointly agree to recommend to the Board that it impose the sanction set forth below.  The parties hereto understand that the recommended sanction is not binding on the Board, and that the Board may wish to impose a different sanction on the Respondent.  </w:t>
      </w:r>
    </w:p>
    <w:p w:rsidR="00C1173B" w:rsidRPr="003A5A1E" w:rsidRDefault="00C1173B" w:rsidP="00B91592">
      <w:pPr>
        <w:pStyle w:val="BodyTextIndent3"/>
        <w:widowControl w:val="0"/>
        <w:spacing w:line="480" w:lineRule="auto"/>
        <w:ind w:left="0" w:right="240" w:firstLine="720"/>
        <w:rPr>
          <w:sz w:val="24"/>
          <w:szCs w:val="24"/>
        </w:rPr>
      </w:pPr>
      <w:r w:rsidRPr="003A5A1E">
        <w:rPr>
          <w:sz w:val="24"/>
          <w:szCs w:val="24"/>
        </w:rPr>
        <w:t>At the time the Board considers this Stipulation, it will inform the parties of its inclination as to sanction. If the Board’s sanction is different from the one recommended by the parties, the Respondent will be given an opportunity to either accept or reject the proposed sanction. If the Respondent rejects the proposed sanction, then the matter will continue through the adjudicatory process pursuant to General Laws chapter 30A and 801 CMR 1.00 et seq.</w:t>
      </w:r>
    </w:p>
    <w:p w:rsidR="003A5A1E" w:rsidRPr="003A5A1E" w:rsidRDefault="003A5A1E" w:rsidP="00B91592">
      <w:pPr>
        <w:pStyle w:val="Heading1"/>
        <w:widowControl w:val="0"/>
        <w:spacing w:line="480" w:lineRule="auto"/>
        <w:ind w:right="240"/>
        <w:jc w:val="left"/>
        <w:rPr>
          <w:szCs w:val="24"/>
          <w:u w:val="none"/>
        </w:rPr>
      </w:pPr>
      <w:r w:rsidRPr="003A5A1E">
        <w:rPr>
          <w:szCs w:val="24"/>
          <w:u w:val="none"/>
        </w:rPr>
        <w:tab/>
        <w:t xml:space="preserve">The </w:t>
      </w:r>
      <w:r w:rsidR="00262F16">
        <w:rPr>
          <w:szCs w:val="24"/>
          <w:u w:val="none"/>
        </w:rPr>
        <w:t xml:space="preserve">parties jointly agree to recommend to the Board that the </w:t>
      </w:r>
      <w:r w:rsidRPr="003A5A1E">
        <w:rPr>
          <w:szCs w:val="24"/>
          <w:u w:val="none"/>
        </w:rPr>
        <w:t xml:space="preserve">Respondent’s license </w:t>
      </w:r>
      <w:r w:rsidR="00262F16">
        <w:rPr>
          <w:szCs w:val="24"/>
          <w:u w:val="none"/>
        </w:rPr>
        <w:t xml:space="preserve">be </w:t>
      </w:r>
      <w:r w:rsidRPr="003A5A1E">
        <w:rPr>
          <w:szCs w:val="24"/>
          <w:u w:val="none"/>
        </w:rPr>
        <w:t>reprimanded</w:t>
      </w:r>
      <w:r w:rsidR="00262F16">
        <w:rPr>
          <w:szCs w:val="24"/>
          <w:u w:val="none"/>
        </w:rPr>
        <w:t xml:space="preserve">, and that he be </w:t>
      </w:r>
      <w:r w:rsidRPr="003A5A1E">
        <w:rPr>
          <w:szCs w:val="24"/>
          <w:u w:val="none"/>
        </w:rPr>
        <w:t xml:space="preserve">fined </w:t>
      </w:r>
      <w:r w:rsidR="00AB718F">
        <w:rPr>
          <w:szCs w:val="24"/>
          <w:u w:val="none"/>
        </w:rPr>
        <w:t xml:space="preserve">Two Thousand </w:t>
      </w:r>
      <w:r w:rsidR="00DB5D70">
        <w:rPr>
          <w:szCs w:val="24"/>
          <w:u w:val="none"/>
        </w:rPr>
        <w:t xml:space="preserve">and </w:t>
      </w:r>
      <w:r w:rsidR="00AB718F">
        <w:rPr>
          <w:szCs w:val="24"/>
          <w:u w:val="none"/>
        </w:rPr>
        <w:t xml:space="preserve">Five Hundred </w:t>
      </w:r>
      <w:r w:rsidRPr="003A5A1E">
        <w:rPr>
          <w:szCs w:val="24"/>
          <w:u w:val="none"/>
        </w:rPr>
        <w:t>dollars ($</w:t>
      </w:r>
      <w:r w:rsidR="00AB718F">
        <w:rPr>
          <w:szCs w:val="24"/>
          <w:u w:val="none"/>
        </w:rPr>
        <w:t>2</w:t>
      </w:r>
      <w:r w:rsidRPr="003A5A1E">
        <w:rPr>
          <w:szCs w:val="24"/>
          <w:u w:val="none"/>
        </w:rPr>
        <w:t>,</w:t>
      </w:r>
      <w:r w:rsidR="00AB718F">
        <w:rPr>
          <w:szCs w:val="24"/>
          <w:u w:val="none"/>
        </w:rPr>
        <w:t>5</w:t>
      </w:r>
      <w:r w:rsidRPr="003A5A1E">
        <w:rPr>
          <w:szCs w:val="24"/>
          <w:u w:val="none"/>
        </w:rPr>
        <w:t>00)</w:t>
      </w:r>
      <w:r w:rsidR="00262F16">
        <w:rPr>
          <w:szCs w:val="24"/>
          <w:u w:val="none"/>
        </w:rPr>
        <w:t xml:space="preserve">; the </w:t>
      </w:r>
      <w:r w:rsidRPr="003A5A1E">
        <w:rPr>
          <w:szCs w:val="24"/>
          <w:u w:val="none"/>
        </w:rPr>
        <w:t xml:space="preserve">fine to be paid within sixty (60) days of the date the Board approves this </w:t>
      </w:r>
      <w:r w:rsidR="00262F16">
        <w:rPr>
          <w:szCs w:val="24"/>
          <w:u w:val="none"/>
        </w:rPr>
        <w:t>Stipulation</w:t>
      </w:r>
      <w:r w:rsidR="00EF30EA">
        <w:rPr>
          <w:szCs w:val="24"/>
          <w:u w:val="none"/>
        </w:rPr>
        <w:t xml:space="preserve">, and the Respondent shall perform 25 hours of </w:t>
      </w:r>
      <w:r w:rsidR="00042B40">
        <w:rPr>
          <w:szCs w:val="24"/>
          <w:u w:val="none"/>
        </w:rPr>
        <w:t xml:space="preserve">community </w:t>
      </w:r>
      <w:r w:rsidR="00EF30EA">
        <w:rPr>
          <w:szCs w:val="24"/>
          <w:u w:val="none"/>
        </w:rPr>
        <w:t xml:space="preserve">service.  </w:t>
      </w:r>
      <w:r w:rsidRPr="003A5A1E">
        <w:rPr>
          <w:szCs w:val="24"/>
          <w:u w:val="none"/>
        </w:rPr>
        <w:t xml:space="preserve">   </w:t>
      </w:r>
    </w:p>
    <w:p w:rsidR="00C1173B" w:rsidRPr="00B91592" w:rsidRDefault="00C1173B" w:rsidP="00B91592">
      <w:pPr>
        <w:pStyle w:val="Heading1"/>
        <w:widowControl w:val="0"/>
        <w:spacing w:line="480" w:lineRule="auto"/>
        <w:ind w:right="240"/>
        <w:rPr>
          <w:bCs/>
        </w:rPr>
      </w:pPr>
      <w:r w:rsidRPr="00B91592">
        <w:rPr>
          <w:bCs/>
        </w:rPr>
        <w:t>EXECUTION OF THIS STIPULATION</w:t>
      </w:r>
    </w:p>
    <w:p w:rsidR="00C1173B" w:rsidRDefault="00B91592" w:rsidP="007C7005">
      <w:pPr>
        <w:pStyle w:val="BodyTextIndent"/>
        <w:widowControl w:val="0"/>
        <w:spacing w:after="0" w:line="480" w:lineRule="auto"/>
        <w:ind w:left="0" w:right="240"/>
        <w:contextualSpacing/>
      </w:pPr>
      <w:r>
        <w:tab/>
      </w:r>
      <w:r w:rsidR="00C1173B">
        <w:t>The parties agree that the approval of this Stipulation is left to the discretion of the Administrative Magistrate and the Board.  As to any matter this Stipulation leaves to the discretion of the Administrative Magistrate or the Board, neither the Respondent, nor anyone else acting on his behalf has received any promises or representations regarding the same.</w:t>
      </w:r>
    </w:p>
    <w:p w:rsidR="00B91592" w:rsidRDefault="00C1173B" w:rsidP="007C7005">
      <w:pPr>
        <w:pStyle w:val="BodyTextIndent"/>
        <w:widowControl w:val="0"/>
        <w:spacing w:after="0" w:line="480" w:lineRule="auto"/>
        <w:ind w:left="0" w:right="240"/>
        <w:contextualSpacing/>
      </w:pPr>
      <w:r>
        <w:t>The signature of the Respondent</w:t>
      </w:r>
      <w:r w:rsidR="007C7005">
        <w:t xml:space="preserve"> </w:t>
      </w:r>
      <w:r>
        <w:t>and Complaint Counsel are expressly conditioned on the Administrative Magistrate and the Board accepting this Stipulation.</w:t>
      </w:r>
    </w:p>
    <w:p w:rsidR="00C1173B" w:rsidRDefault="00C1173B" w:rsidP="007C7005">
      <w:pPr>
        <w:pStyle w:val="BodyTextIndent"/>
        <w:widowControl w:val="0"/>
        <w:spacing w:after="0" w:line="480" w:lineRule="auto"/>
        <w:ind w:left="0" w:right="240"/>
        <w:contextualSpacing/>
      </w:pPr>
      <w:r>
        <w:tab/>
        <w:t>If the Administrative Magistrate rejects any provision contained in this Stipulation, the entire document shall be null and void and the matter will be scheduled for a hearing pursuant to General Laws c. 30A and 801 CMR 1.00 et seq.</w:t>
      </w:r>
    </w:p>
    <w:p w:rsidR="00C1173B" w:rsidRDefault="00C1173B" w:rsidP="007C7005">
      <w:pPr>
        <w:widowControl w:val="0"/>
        <w:spacing w:line="480" w:lineRule="auto"/>
      </w:pPr>
      <w:r>
        <w:tab/>
        <w:t>If the Board rejects any provision in this Stipulation or modifies the Sanction and said modification is rejected by the Respondent, the entire document shall be null and void and the matter will be recommitted to the Division of Administrative Law Appeals for a hearing pursuant to General Laws c. 30A and 801 CMR 1.00 et seq.</w:t>
      </w:r>
    </w:p>
    <w:p w:rsidR="00C1173B" w:rsidRDefault="00C1173B" w:rsidP="007C7005">
      <w:pPr>
        <w:widowControl w:val="0"/>
        <w:spacing w:line="480" w:lineRule="auto"/>
      </w:pPr>
      <w:r>
        <w:tab/>
        <w:t>Neither of the parties nor anyone else may rely on the Stipulation in these proceedings or in any appeal therefrom.</w:t>
      </w:r>
    </w:p>
    <w:p w:rsidR="00E81EF7" w:rsidRDefault="00E81EF7" w:rsidP="00B91592">
      <w:pPr>
        <w:widowControl w:val="0"/>
      </w:pPr>
    </w:p>
    <w:p w:rsidR="007C7005" w:rsidRPr="00D97AD1" w:rsidRDefault="007C7005" w:rsidP="00B91592">
      <w:pPr>
        <w:widowControl w:val="0"/>
      </w:pPr>
    </w:p>
    <w:p w:rsidR="00E81EF7" w:rsidRPr="00D97AD1" w:rsidRDefault="006D3E8E" w:rsidP="00B91592">
      <w:pPr>
        <w:widowControl w:val="0"/>
      </w:pPr>
      <w:r>
        <w:rPr>
          <w:u w:val="single"/>
        </w:rPr>
        <w:t>Signed by William E. O’Connor</w:t>
      </w:r>
      <w:r w:rsidR="00E81EF7" w:rsidRPr="00D97AD1">
        <w:rPr>
          <w:u w:val="single"/>
        </w:rPr>
        <w:tab/>
      </w:r>
      <w:r w:rsidR="00E81EF7" w:rsidRPr="00D97AD1">
        <w:rPr>
          <w:u w:val="single"/>
        </w:rPr>
        <w:tab/>
      </w:r>
      <w:r w:rsidR="00E81EF7" w:rsidRPr="00D97AD1">
        <w:tab/>
      </w:r>
      <w:r>
        <w:rPr>
          <w:u w:val="single"/>
        </w:rPr>
        <w:t>30 October 2015</w:t>
      </w:r>
      <w:r w:rsidR="00E81EF7" w:rsidRPr="00D97AD1">
        <w:rPr>
          <w:u w:val="single"/>
        </w:rPr>
        <w:tab/>
      </w:r>
    </w:p>
    <w:p w:rsidR="00E81EF7" w:rsidRPr="00D97AD1" w:rsidRDefault="00000961" w:rsidP="00B91592">
      <w:pPr>
        <w:widowControl w:val="0"/>
      </w:pPr>
      <w:r>
        <w:t>William E. O’Connor, Jr., M.D.</w:t>
      </w:r>
      <w:r w:rsidR="00E81EF7" w:rsidRPr="00D97AD1">
        <w:tab/>
      </w:r>
      <w:r w:rsidR="00E81EF7" w:rsidRPr="00D97AD1">
        <w:tab/>
      </w:r>
      <w:r w:rsidR="00E81EF7" w:rsidRPr="00D97AD1">
        <w:tab/>
      </w:r>
      <w:r w:rsidR="00E81EF7" w:rsidRPr="00D97AD1">
        <w:tab/>
        <w:t>Date</w:t>
      </w:r>
    </w:p>
    <w:p w:rsidR="00E81EF7" w:rsidRPr="00D97AD1" w:rsidRDefault="00E81EF7" w:rsidP="00B91592">
      <w:pPr>
        <w:widowControl w:val="0"/>
      </w:pPr>
      <w:r w:rsidRPr="00D97AD1">
        <w:t>Licensee</w:t>
      </w:r>
    </w:p>
    <w:p w:rsidR="00E81EF7" w:rsidRPr="00D97AD1" w:rsidRDefault="00E81EF7" w:rsidP="00B91592">
      <w:pPr>
        <w:widowControl w:val="0"/>
      </w:pPr>
    </w:p>
    <w:p w:rsidR="00E81EF7" w:rsidRDefault="00E81EF7" w:rsidP="00B91592">
      <w:pPr>
        <w:widowControl w:val="0"/>
      </w:pPr>
    </w:p>
    <w:p w:rsidR="007C7005" w:rsidRPr="00D97AD1" w:rsidRDefault="007C7005" w:rsidP="00B91592">
      <w:pPr>
        <w:widowControl w:val="0"/>
      </w:pPr>
    </w:p>
    <w:p w:rsidR="00E81EF7" w:rsidRPr="00D97AD1" w:rsidRDefault="006D3E8E" w:rsidP="00B91592">
      <w:pPr>
        <w:widowControl w:val="0"/>
      </w:pPr>
      <w:r>
        <w:rPr>
          <w:u w:val="single"/>
        </w:rPr>
        <w:t>Signed by John Costello</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10/30/2015</w:t>
      </w:r>
      <w:r w:rsidR="00E81EF7" w:rsidRPr="00D97AD1">
        <w:rPr>
          <w:u w:val="single"/>
        </w:rPr>
        <w:tab/>
      </w:r>
      <w:r w:rsidR="00E81EF7" w:rsidRPr="00D97AD1">
        <w:rPr>
          <w:u w:val="single"/>
        </w:rPr>
        <w:tab/>
      </w:r>
    </w:p>
    <w:p w:rsidR="00E81EF7" w:rsidRPr="00D97AD1" w:rsidRDefault="00000961" w:rsidP="00B91592">
      <w:pPr>
        <w:widowControl w:val="0"/>
      </w:pPr>
      <w:r>
        <w:t>John Costello</w:t>
      </w:r>
      <w:bookmarkStart w:id="0" w:name="_GoBack"/>
      <w:bookmarkEnd w:id="0"/>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B91592">
      <w:pPr>
        <w:widowControl w:val="0"/>
      </w:pPr>
      <w:r w:rsidRPr="00D97AD1">
        <w:t>Complaint Counsel</w:t>
      </w:r>
    </w:p>
    <w:sectPr w:rsidR="00E81EF7" w:rsidRPr="00D97AD1"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525" w:rsidRDefault="006F6525" w:rsidP="00ED211F">
      <w:r>
        <w:separator/>
      </w:r>
    </w:p>
  </w:endnote>
  <w:endnote w:type="continuationSeparator" w:id="0">
    <w:p w:rsidR="006F6525" w:rsidRDefault="006F6525"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75" w:rsidRDefault="00DA1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B4650" w:rsidP="009A4740">
    <w:pPr>
      <w:pStyle w:val="Footer"/>
      <w:tabs>
        <w:tab w:val="clear" w:pos="8640"/>
        <w:tab w:val="right" w:pos="9120"/>
      </w:tabs>
      <w:rPr>
        <w:sz w:val="20"/>
        <w:szCs w:val="20"/>
      </w:rPr>
    </w:pPr>
    <w:r>
      <w:rPr>
        <w:sz w:val="20"/>
        <w:szCs w:val="20"/>
      </w:rPr>
      <w:t>Stipulation</w:t>
    </w:r>
    <w:r w:rsidR="00160B7E" w:rsidRPr="009A4740">
      <w:rPr>
        <w:sz w:val="20"/>
        <w:szCs w:val="20"/>
      </w:rPr>
      <w:t xml:space="preserve"> – </w:t>
    </w:r>
    <w:r w:rsidR="000575B1" w:rsidRPr="000575B1">
      <w:rPr>
        <w:sz w:val="20"/>
        <w:szCs w:val="20"/>
      </w:rPr>
      <w:t>William E. O’Connor, Jr., M.D</w:t>
    </w:r>
    <w:r w:rsidR="000575B1">
      <w:rPr>
        <w:color w:val="FF0000"/>
        <w:sz w:val="20"/>
        <w:szCs w:val="20"/>
      </w:rPr>
      <w:t>.</w:t>
    </w:r>
    <w:r w:rsidR="00160B7E" w:rsidRPr="009A4740">
      <w:rPr>
        <w:color w:val="FF0000"/>
        <w:sz w:val="20"/>
        <w:szCs w:val="20"/>
      </w:rPr>
      <w:tab/>
    </w:r>
    <w:r w:rsidR="00160B7E" w:rsidRPr="009A4740">
      <w:rPr>
        <w:color w:val="FF0000"/>
        <w:sz w:val="20"/>
        <w:szCs w:val="20"/>
      </w:rPr>
      <w:tab/>
    </w:r>
    <w:r w:rsidR="00160B7E" w:rsidRPr="009A4740">
      <w:rPr>
        <w:rStyle w:val="PageNumber"/>
        <w:sz w:val="20"/>
        <w:szCs w:val="20"/>
      </w:rPr>
      <w:fldChar w:fldCharType="begin"/>
    </w:r>
    <w:r w:rsidR="00160B7E" w:rsidRPr="009A4740">
      <w:rPr>
        <w:rStyle w:val="PageNumber"/>
        <w:sz w:val="20"/>
        <w:szCs w:val="20"/>
      </w:rPr>
      <w:instrText xml:space="preserve"> PAGE </w:instrText>
    </w:r>
    <w:r w:rsidR="00160B7E" w:rsidRPr="009A4740">
      <w:rPr>
        <w:rStyle w:val="PageNumber"/>
        <w:sz w:val="20"/>
        <w:szCs w:val="20"/>
      </w:rPr>
      <w:fldChar w:fldCharType="separate"/>
    </w:r>
    <w:r w:rsidR="006D3E8E">
      <w:rPr>
        <w:rStyle w:val="PageNumber"/>
        <w:noProof/>
        <w:sz w:val="20"/>
        <w:szCs w:val="20"/>
      </w:rPr>
      <w:t>5</w:t>
    </w:r>
    <w:r w:rsidR="00160B7E" w:rsidRPr="009A4740">
      <w:rPr>
        <w:rStyle w:val="PageNumber"/>
        <w:sz w:val="20"/>
        <w:szCs w:val="20"/>
      </w:rPr>
      <w:fldChar w:fldCharType="end"/>
    </w:r>
    <w:r w:rsidR="00160B7E" w:rsidRPr="009A4740">
      <w:rPr>
        <w:rStyle w:val="PageNumber"/>
        <w:sz w:val="20"/>
        <w:szCs w:val="20"/>
      </w:rPr>
      <w:t xml:space="preserve"> of </w:t>
    </w:r>
    <w:r w:rsidR="00160B7E" w:rsidRPr="009A4740">
      <w:rPr>
        <w:rStyle w:val="PageNumber"/>
        <w:sz w:val="20"/>
        <w:szCs w:val="20"/>
      </w:rPr>
      <w:fldChar w:fldCharType="begin"/>
    </w:r>
    <w:r w:rsidR="00160B7E" w:rsidRPr="009A4740">
      <w:rPr>
        <w:rStyle w:val="PageNumber"/>
        <w:sz w:val="20"/>
        <w:szCs w:val="20"/>
      </w:rPr>
      <w:instrText xml:space="preserve"> NUMPAGES </w:instrText>
    </w:r>
    <w:r w:rsidR="00160B7E" w:rsidRPr="009A4740">
      <w:rPr>
        <w:rStyle w:val="PageNumber"/>
        <w:sz w:val="20"/>
        <w:szCs w:val="20"/>
      </w:rPr>
      <w:fldChar w:fldCharType="separate"/>
    </w:r>
    <w:r w:rsidR="006D3E8E">
      <w:rPr>
        <w:rStyle w:val="PageNumber"/>
        <w:noProof/>
        <w:sz w:val="20"/>
        <w:szCs w:val="20"/>
      </w:rPr>
      <w:t>5</w:t>
    </w:r>
    <w:r w:rsidR="00160B7E"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75" w:rsidRDefault="00DA1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525" w:rsidRDefault="006F6525" w:rsidP="00ED211F">
      <w:r>
        <w:separator/>
      </w:r>
    </w:p>
  </w:footnote>
  <w:footnote w:type="continuationSeparator" w:id="0">
    <w:p w:rsidR="006F6525" w:rsidRDefault="006F6525"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75" w:rsidRDefault="00DA1A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75" w:rsidRDefault="00DA1A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75" w:rsidRDefault="00DA1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20560082"/>
    <w:lvl w:ilvl="0" w:tplc="E800FDF2">
      <w:start w:val="1"/>
      <w:numFmt w:val="decimal"/>
      <w:lvlText w:val="%1."/>
      <w:lvlJc w:val="left"/>
      <w:pPr>
        <w:tabs>
          <w:tab w:val="num" w:pos="1530"/>
        </w:tabs>
        <w:ind w:left="90" w:firstLine="720"/>
      </w:pPr>
      <w:rPr>
        <w:rFonts w:hint="default"/>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0961"/>
    <w:rsid w:val="00023016"/>
    <w:rsid w:val="00023620"/>
    <w:rsid w:val="00033C0C"/>
    <w:rsid w:val="00042B40"/>
    <w:rsid w:val="000575B1"/>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B4650"/>
    <w:rsid w:val="001C2FE8"/>
    <w:rsid w:val="001C41DC"/>
    <w:rsid w:val="002059C8"/>
    <w:rsid w:val="00214D65"/>
    <w:rsid w:val="002210B5"/>
    <w:rsid w:val="0025049B"/>
    <w:rsid w:val="00251F9A"/>
    <w:rsid w:val="00262F16"/>
    <w:rsid w:val="00263801"/>
    <w:rsid w:val="00264585"/>
    <w:rsid w:val="00285194"/>
    <w:rsid w:val="00293148"/>
    <w:rsid w:val="002A7F38"/>
    <w:rsid w:val="002D1EA9"/>
    <w:rsid w:val="002D3386"/>
    <w:rsid w:val="002D63D7"/>
    <w:rsid w:val="002E703E"/>
    <w:rsid w:val="002F23D0"/>
    <w:rsid w:val="002F47E6"/>
    <w:rsid w:val="003118A0"/>
    <w:rsid w:val="00331B35"/>
    <w:rsid w:val="00353275"/>
    <w:rsid w:val="00361A7A"/>
    <w:rsid w:val="00372C0A"/>
    <w:rsid w:val="00373F30"/>
    <w:rsid w:val="00382333"/>
    <w:rsid w:val="003855D1"/>
    <w:rsid w:val="00391BF5"/>
    <w:rsid w:val="00394560"/>
    <w:rsid w:val="003A5A1E"/>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323E"/>
    <w:rsid w:val="004A501B"/>
    <w:rsid w:val="004D3F18"/>
    <w:rsid w:val="004D5D69"/>
    <w:rsid w:val="004F4A3D"/>
    <w:rsid w:val="00510598"/>
    <w:rsid w:val="00513817"/>
    <w:rsid w:val="00516929"/>
    <w:rsid w:val="00544DE5"/>
    <w:rsid w:val="00553143"/>
    <w:rsid w:val="00557F6F"/>
    <w:rsid w:val="0056463F"/>
    <w:rsid w:val="00590C24"/>
    <w:rsid w:val="0059323A"/>
    <w:rsid w:val="005B0AB8"/>
    <w:rsid w:val="005B38D1"/>
    <w:rsid w:val="005F4AF5"/>
    <w:rsid w:val="005F54A2"/>
    <w:rsid w:val="006048C2"/>
    <w:rsid w:val="00615CB8"/>
    <w:rsid w:val="0062122F"/>
    <w:rsid w:val="00627FE4"/>
    <w:rsid w:val="00633F52"/>
    <w:rsid w:val="00647252"/>
    <w:rsid w:val="00651D10"/>
    <w:rsid w:val="0065256D"/>
    <w:rsid w:val="006577F5"/>
    <w:rsid w:val="00662379"/>
    <w:rsid w:val="00662D78"/>
    <w:rsid w:val="00675A4D"/>
    <w:rsid w:val="00686388"/>
    <w:rsid w:val="00687761"/>
    <w:rsid w:val="006A1951"/>
    <w:rsid w:val="006A2119"/>
    <w:rsid w:val="006A6C2E"/>
    <w:rsid w:val="006B0B9D"/>
    <w:rsid w:val="006B5092"/>
    <w:rsid w:val="006D3E8E"/>
    <w:rsid w:val="006D41AA"/>
    <w:rsid w:val="006F1CC5"/>
    <w:rsid w:val="006F1F64"/>
    <w:rsid w:val="006F6525"/>
    <w:rsid w:val="007131DB"/>
    <w:rsid w:val="00726686"/>
    <w:rsid w:val="00740D26"/>
    <w:rsid w:val="007475A9"/>
    <w:rsid w:val="00762D64"/>
    <w:rsid w:val="00762FDE"/>
    <w:rsid w:val="00767243"/>
    <w:rsid w:val="00777526"/>
    <w:rsid w:val="007838A6"/>
    <w:rsid w:val="00795DF7"/>
    <w:rsid w:val="007B7064"/>
    <w:rsid w:val="007B79E9"/>
    <w:rsid w:val="007C3EC1"/>
    <w:rsid w:val="007C7005"/>
    <w:rsid w:val="007D68C6"/>
    <w:rsid w:val="007E5E4D"/>
    <w:rsid w:val="007F0A99"/>
    <w:rsid w:val="0080156A"/>
    <w:rsid w:val="00810F9D"/>
    <w:rsid w:val="00811081"/>
    <w:rsid w:val="00825CF7"/>
    <w:rsid w:val="008269C4"/>
    <w:rsid w:val="008625C9"/>
    <w:rsid w:val="00864990"/>
    <w:rsid w:val="0086575B"/>
    <w:rsid w:val="00870771"/>
    <w:rsid w:val="0088141D"/>
    <w:rsid w:val="008819A0"/>
    <w:rsid w:val="008A1203"/>
    <w:rsid w:val="008B58AE"/>
    <w:rsid w:val="008B7AE0"/>
    <w:rsid w:val="008E3A93"/>
    <w:rsid w:val="008F03FF"/>
    <w:rsid w:val="009049D2"/>
    <w:rsid w:val="009056A6"/>
    <w:rsid w:val="009077BA"/>
    <w:rsid w:val="00914C9E"/>
    <w:rsid w:val="00940FC5"/>
    <w:rsid w:val="00963295"/>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AB609E"/>
    <w:rsid w:val="00AB718F"/>
    <w:rsid w:val="00AF43F1"/>
    <w:rsid w:val="00B04B65"/>
    <w:rsid w:val="00B13A38"/>
    <w:rsid w:val="00B13E77"/>
    <w:rsid w:val="00B14794"/>
    <w:rsid w:val="00B46A89"/>
    <w:rsid w:val="00B60F81"/>
    <w:rsid w:val="00B61886"/>
    <w:rsid w:val="00B73EE2"/>
    <w:rsid w:val="00B776A6"/>
    <w:rsid w:val="00B862B1"/>
    <w:rsid w:val="00B91592"/>
    <w:rsid w:val="00BA0ECF"/>
    <w:rsid w:val="00BC1646"/>
    <w:rsid w:val="00BD1952"/>
    <w:rsid w:val="00BD1BFA"/>
    <w:rsid w:val="00BE0568"/>
    <w:rsid w:val="00C02039"/>
    <w:rsid w:val="00C105C4"/>
    <w:rsid w:val="00C105CC"/>
    <w:rsid w:val="00C1173B"/>
    <w:rsid w:val="00C16494"/>
    <w:rsid w:val="00C341B3"/>
    <w:rsid w:val="00C56518"/>
    <w:rsid w:val="00C56CC0"/>
    <w:rsid w:val="00C572C4"/>
    <w:rsid w:val="00C60CDD"/>
    <w:rsid w:val="00C61A92"/>
    <w:rsid w:val="00C61EB6"/>
    <w:rsid w:val="00C6719C"/>
    <w:rsid w:val="00CA38FF"/>
    <w:rsid w:val="00CB7761"/>
    <w:rsid w:val="00CC420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7AD1"/>
    <w:rsid w:val="00DA1A75"/>
    <w:rsid w:val="00DA1BF1"/>
    <w:rsid w:val="00DB19E1"/>
    <w:rsid w:val="00DB5D70"/>
    <w:rsid w:val="00DD2AB1"/>
    <w:rsid w:val="00DE28F2"/>
    <w:rsid w:val="00DE5FB8"/>
    <w:rsid w:val="00DE753A"/>
    <w:rsid w:val="00DF0009"/>
    <w:rsid w:val="00DF4AF6"/>
    <w:rsid w:val="00E11AE0"/>
    <w:rsid w:val="00E12100"/>
    <w:rsid w:val="00E1632E"/>
    <w:rsid w:val="00E1687B"/>
    <w:rsid w:val="00E40D87"/>
    <w:rsid w:val="00E4175B"/>
    <w:rsid w:val="00E47CC1"/>
    <w:rsid w:val="00E700DF"/>
    <w:rsid w:val="00E750C2"/>
    <w:rsid w:val="00E8033E"/>
    <w:rsid w:val="00E8120F"/>
    <w:rsid w:val="00E81EF7"/>
    <w:rsid w:val="00E95518"/>
    <w:rsid w:val="00EA05A3"/>
    <w:rsid w:val="00EA5E2E"/>
    <w:rsid w:val="00EB3FDB"/>
    <w:rsid w:val="00EB4204"/>
    <w:rsid w:val="00EC75EF"/>
    <w:rsid w:val="00ED211F"/>
    <w:rsid w:val="00ED3000"/>
    <w:rsid w:val="00ED32F7"/>
    <w:rsid w:val="00ED7CF6"/>
    <w:rsid w:val="00EE00E7"/>
    <w:rsid w:val="00EF30EA"/>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87383"/>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1173B"/>
    <w:pPr>
      <w:keepNext/>
      <w:spacing w:line="480" w:lineRule="atLeast"/>
      <w:jc w:val="center"/>
      <w:outlineLvl w:val="0"/>
    </w:pPr>
    <w:rPr>
      <w:rFonts w:eastAsia="Arial Unicode M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st1">
    <w:name w:val="st1"/>
    <w:rsid w:val="0056463F"/>
  </w:style>
  <w:style w:type="paragraph" w:styleId="FootnoteText">
    <w:name w:val="footnote text"/>
    <w:basedOn w:val="Normal"/>
    <w:link w:val="FootnoteTextChar"/>
    <w:rsid w:val="00726686"/>
    <w:rPr>
      <w:sz w:val="20"/>
      <w:szCs w:val="20"/>
    </w:rPr>
  </w:style>
  <w:style w:type="character" w:customStyle="1" w:styleId="FootnoteTextChar">
    <w:name w:val="Footnote Text Char"/>
    <w:basedOn w:val="DefaultParagraphFont"/>
    <w:link w:val="FootnoteText"/>
    <w:rsid w:val="00726686"/>
  </w:style>
  <w:style w:type="character" w:styleId="FootnoteReference">
    <w:name w:val="footnote reference"/>
    <w:rsid w:val="00726686"/>
    <w:rPr>
      <w:vertAlign w:val="superscript"/>
    </w:rPr>
  </w:style>
  <w:style w:type="paragraph" w:styleId="BalloonText">
    <w:name w:val="Balloon Text"/>
    <w:basedOn w:val="Normal"/>
    <w:link w:val="BalloonTextChar"/>
    <w:rsid w:val="006A1951"/>
    <w:rPr>
      <w:rFonts w:ascii="Tahoma" w:hAnsi="Tahoma" w:cs="Tahoma"/>
      <w:sz w:val="16"/>
      <w:szCs w:val="16"/>
    </w:rPr>
  </w:style>
  <w:style w:type="character" w:customStyle="1" w:styleId="BalloonTextChar">
    <w:name w:val="Balloon Text Char"/>
    <w:link w:val="BalloonText"/>
    <w:rsid w:val="006A1951"/>
    <w:rPr>
      <w:rFonts w:ascii="Tahoma" w:hAnsi="Tahoma" w:cs="Tahoma"/>
      <w:sz w:val="16"/>
      <w:szCs w:val="16"/>
    </w:rPr>
  </w:style>
  <w:style w:type="paragraph" w:styleId="BodyTextIndent">
    <w:name w:val="Body Text Indent"/>
    <w:basedOn w:val="Normal"/>
    <w:link w:val="BodyTextIndentChar"/>
    <w:rsid w:val="00C1173B"/>
    <w:pPr>
      <w:spacing w:after="120"/>
      <w:ind w:left="360"/>
    </w:pPr>
  </w:style>
  <w:style w:type="character" w:customStyle="1" w:styleId="BodyTextIndentChar">
    <w:name w:val="Body Text Indent Char"/>
    <w:link w:val="BodyTextIndent"/>
    <w:rsid w:val="00C1173B"/>
    <w:rPr>
      <w:sz w:val="24"/>
      <w:szCs w:val="24"/>
    </w:rPr>
  </w:style>
  <w:style w:type="paragraph" w:styleId="BodyText3">
    <w:name w:val="Body Text 3"/>
    <w:basedOn w:val="Normal"/>
    <w:link w:val="BodyText3Char"/>
    <w:rsid w:val="00C1173B"/>
    <w:pPr>
      <w:spacing w:after="120"/>
    </w:pPr>
    <w:rPr>
      <w:sz w:val="16"/>
      <w:szCs w:val="16"/>
    </w:rPr>
  </w:style>
  <w:style w:type="character" w:customStyle="1" w:styleId="BodyText3Char">
    <w:name w:val="Body Text 3 Char"/>
    <w:link w:val="BodyText3"/>
    <w:rsid w:val="00C1173B"/>
    <w:rPr>
      <w:sz w:val="16"/>
      <w:szCs w:val="16"/>
    </w:rPr>
  </w:style>
  <w:style w:type="paragraph" w:styleId="BodyTextIndent3">
    <w:name w:val="Body Text Indent 3"/>
    <w:basedOn w:val="Normal"/>
    <w:link w:val="BodyTextIndent3Char"/>
    <w:rsid w:val="00C1173B"/>
    <w:pPr>
      <w:spacing w:after="120"/>
      <w:ind w:left="360"/>
    </w:pPr>
    <w:rPr>
      <w:sz w:val="16"/>
      <w:szCs w:val="16"/>
    </w:rPr>
  </w:style>
  <w:style w:type="character" w:customStyle="1" w:styleId="BodyTextIndent3Char">
    <w:name w:val="Body Text Indent 3 Char"/>
    <w:link w:val="BodyTextIndent3"/>
    <w:rsid w:val="00C1173B"/>
    <w:rPr>
      <w:sz w:val="16"/>
      <w:szCs w:val="16"/>
    </w:rPr>
  </w:style>
  <w:style w:type="character" w:customStyle="1" w:styleId="Heading1Char">
    <w:name w:val="Heading 1 Char"/>
    <w:link w:val="Heading1"/>
    <w:rsid w:val="00C1173B"/>
    <w:rPr>
      <w:rFonts w:eastAsia="Arial Unicode MS"/>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6254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2016-01-27T15:50:00Z</dcterms:created>
  <dc:creator>JO'Brien</dc:creator>
  <lastModifiedBy/>
  <lastPrinted>2015-10-09T17:03:00Z</lastPrinted>
  <dcterms:modified xsi:type="dcterms:W3CDTF">2016-01-27T15:59:00Z</dcterms:modified>
  <revision>4</revision>
  <dc:title>COMMONWEALTH OF MASSACHUSETTS</dc:title>
</coreProperties>
</file>