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37BB7" w14:textId="77777777" w:rsidR="003A2EDD" w:rsidRPr="00E72D68" w:rsidRDefault="003A2EDD" w:rsidP="003A2EDD">
      <w:pPr>
        <w:pStyle w:val="NoSpacing"/>
        <w:jc w:val="center"/>
        <w:rPr>
          <w:rFonts w:asciiTheme="majorHAnsi" w:hAnsiTheme="majorHAnsi" w:cstheme="majorHAnsi"/>
          <w:sz w:val="24"/>
          <w:szCs w:val="24"/>
        </w:rPr>
      </w:pPr>
      <w:r w:rsidRPr="00E72D68">
        <w:rPr>
          <w:rFonts w:asciiTheme="majorHAnsi" w:hAnsiTheme="majorHAnsi" w:cstheme="majorHAnsi"/>
          <w:sz w:val="24"/>
          <w:szCs w:val="24"/>
        </w:rPr>
        <w:t>Massachusetts Autism Commission</w:t>
      </w:r>
    </w:p>
    <w:p w14:paraId="26DE0A4D" w14:textId="77777777" w:rsidR="003A2EDD" w:rsidRPr="00E72D68" w:rsidRDefault="003A2EDD" w:rsidP="003A2EDD">
      <w:pPr>
        <w:pStyle w:val="NoSpacing"/>
        <w:jc w:val="center"/>
        <w:rPr>
          <w:rFonts w:asciiTheme="majorHAnsi" w:hAnsiTheme="majorHAnsi" w:cstheme="majorHAnsi"/>
          <w:sz w:val="24"/>
          <w:szCs w:val="24"/>
        </w:rPr>
      </w:pPr>
      <w:r w:rsidRPr="00E72D68">
        <w:rPr>
          <w:rFonts w:asciiTheme="majorHAnsi" w:hAnsiTheme="majorHAnsi" w:cstheme="majorHAnsi"/>
          <w:sz w:val="24"/>
          <w:szCs w:val="24"/>
        </w:rPr>
        <w:t>14-22 years of age/Employment Subcommittee Meeting</w:t>
      </w:r>
    </w:p>
    <w:p w14:paraId="2F3DF840" w14:textId="77777777" w:rsidR="003A2EDD" w:rsidRPr="00E72D68" w:rsidRDefault="003A2EDD" w:rsidP="003A2EDD">
      <w:pPr>
        <w:pStyle w:val="NoSpacing"/>
        <w:jc w:val="center"/>
        <w:rPr>
          <w:rFonts w:asciiTheme="majorHAnsi" w:hAnsiTheme="majorHAnsi" w:cstheme="majorHAnsi"/>
          <w:sz w:val="24"/>
          <w:szCs w:val="24"/>
        </w:rPr>
      </w:pPr>
      <w:r w:rsidRPr="00E72D68">
        <w:rPr>
          <w:rFonts w:asciiTheme="majorHAnsi" w:hAnsiTheme="majorHAnsi" w:cstheme="majorHAnsi"/>
          <w:sz w:val="24"/>
          <w:szCs w:val="24"/>
        </w:rPr>
        <w:t>Virtual - via zoom</w:t>
      </w:r>
    </w:p>
    <w:p w14:paraId="776985A4" w14:textId="77777777" w:rsidR="003A2EDD" w:rsidRPr="00E72D68" w:rsidRDefault="003A2EDD" w:rsidP="003A2EDD">
      <w:pPr>
        <w:pStyle w:val="NoSpacing"/>
        <w:jc w:val="center"/>
        <w:rPr>
          <w:rFonts w:asciiTheme="majorHAnsi" w:hAnsiTheme="majorHAnsi" w:cstheme="majorHAnsi"/>
          <w:sz w:val="24"/>
          <w:szCs w:val="24"/>
        </w:rPr>
      </w:pPr>
    </w:p>
    <w:p w14:paraId="2638CEFA" w14:textId="09F32862" w:rsidR="003A2EDD" w:rsidRPr="00E72D68" w:rsidRDefault="003A2EDD" w:rsidP="003A2EDD">
      <w:pPr>
        <w:pStyle w:val="NoSpacing"/>
        <w:jc w:val="center"/>
        <w:rPr>
          <w:rFonts w:asciiTheme="majorHAnsi" w:hAnsiTheme="majorHAnsi" w:cstheme="majorHAnsi"/>
          <w:sz w:val="24"/>
          <w:szCs w:val="24"/>
        </w:rPr>
      </w:pPr>
      <w:r w:rsidRPr="00E72D68">
        <w:rPr>
          <w:rFonts w:asciiTheme="majorHAnsi" w:hAnsiTheme="majorHAnsi" w:cstheme="majorHAnsi"/>
          <w:sz w:val="24"/>
          <w:szCs w:val="24"/>
        </w:rPr>
        <w:t xml:space="preserve">May 9, 2023      </w:t>
      </w:r>
    </w:p>
    <w:p w14:paraId="6C6923F6" w14:textId="77777777" w:rsidR="003A2EDD" w:rsidRPr="00E72D68" w:rsidRDefault="003A2EDD" w:rsidP="003A2EDD">
      <w:pPr>
        <w:pStyle w:val="NoSpacing"/>
        <w:jc w:val="center"/>
        <w:rPr>
          <w:rFonts w:asciiTheme="majorHAnsi" w:hAnsiTheme="majorHAnsi" w:cstheme="majorHAnsi"/>
          <w:sz w:val="24"/>
          <w:szCs w:val="24"/>
        </w:rPr>
      </w:pPr>
      <w:r w:rsidRPr="00E72D68">
        <w:rPr>
          <w:rFonts w:asciiTheme="majorHAnsi" w:hAnsiTheme="majorHAnsi" w:cstheme="majorHAnsi"/>
          <w:sz w:val="24"/>
          <w:szCs w:val="24"/>
        </w:rPr>
        <w:t>11:00 a.m.– 12:30 p.m.</w:t>
      </w:r>
    </w:p>
    <w:p w14:paraId="189577BA" w14:textId="77777777" w:rsidR="003A2EDD" w:rsidRPr="00E72D68" w:rsidRDefault="003A2EDD" w:rsidP="003A2EDD">
      <w:pPr>
        <w:pStyle w:val="NoSpacing"/>
        <w:tabs>
          <w:tab w:val="left" w:pos="1330"/>
        </w:tabs>
        <w:rPr>
          <w:rFonts w:asciiTheme="majorHAnsi" w:hAnsiTheme="majorHAnsi" w:cstheme="majorHAnsi"/>
          <w:b/>
          <w:bCs/>
          <w:sz w:val="24"/>
          <w:szCs w:val="24"/>
          <w:u w:val="single"/>
        </w:rPr>
      </w:pPr>
      <w:r w:rsidRPr="00E72D68">
        <w:rPr>
          <w:rFonts w:asciiTheme="majorHAnsi" w:hAnsiTheme="majorHAnsi" w:cstheme="majorHAnsi"/>
          <w:b/>
          <w:bCs/>
          <w:sz w:val="24"/>
          <w:szCs w:val="24"/>
          <w:u w:val="single"/>
        </w:rPr>
        <w:t>Remote Participation</w:t>
      </w:r>
    </w:p>
    <w:p w14:paraId="391EC8A7" w14:textId="77777777" w:rsidR="003A2EDD" w:rsidRPr="00E72D68" w:rsidRDefault="003A2EDD" w:rsidP="003A2EDD">
      <w:pPr>
        <w:pStyle w:val="NoSpacing"/>
        <w:tabs>
          <w:tab w:val="left" w:pos="1330"/>
        </w:tabs>
        <w:rPr>
          <w:rFonts w:asciiTheme="majorHAnsi" w:hAnsiTheme="majorHAnsi" w:cstheme="majorHAnsi"/>
          <w:sz w:val="24"/>
          <w:szCs w:val="24"/>
        </w:rPr>
      </w:pPr>
    </w:p>
    <w:p w14:paraId="6D047D57" w14:textId="61D58F78" w:rsidR="003A2EDD" w:rsidRPr="00E72D68" w:rsidRDefault="003A2EDD" w:rsidP="003A2EDD">
      <w:pPr>
        <w:rPr>
          <w:rFonts w:asciiTheme="majorHAnsi" w:hAnsiTheme="majorHAnsi" w:cstheme="majorHAnsi"/>
          <w:sz w:val="24"/>
          <w:szCs w:val="24"/>
        </w:rPr>
      </w:pPr>
      <w:r w:rsidRPr="00E72D68">
        <w:rPr>
          <w:rFonts w:asciiTheme="majorHAnsi" w:hAnsiTheme="majorHAnsi" w:cstheme="majorHAnsi"/>
          <w:sz w:val="24"/>
          <w:szCs w:val="24"/>
        </w:rPr>
        <w:t xml:space="preserve"> Sacha Stadhard (Co-Chair), Dianne Lescinskas, Carolyn Kain, Gyasi Burks-</w:t>
      </w:r>
      <w:r w:rsidR="00243F28" w:rsidRPr="00E72D68">
        <w:rPr>
          <w:rFonts w:asciiTheme="majorHAnsi" w:hAnsiTheme="majorHAnsi" w:cstheme="majorHAnsi"/>
          <w:sz w:val="24"/>
          <w:szCs w:val="24"/>
        </w:rPr>
        <w:t>Abbott, Michael</w:t>
      </w:r>
      <w:r w:rsidRPr="00E72D68">
        <w:rPr>
          <w:rFonts w:asciiTheme="majorHAnsi" w:hAnsiTheme="majorHAnsi" w:cstheme="majorHAnsi"/>
          <w:sz w:val="24"/>
          <w:szCs w:val="24"/>
        </w:rPr>
        <w:t xml:space="preserve"> Stepansky, Janine Solomon, Greg Rosen</w:t>
      </w:r>
      <w:proofErr w:type="gramStart"/>
      <w:r w:rsidRPr="00E72D68">
        <w:rPr>
          <w:rFonts w:asciiTheme="majorHAnsi" w:hAnsiTheme="majorHAnsi" w:cstheme="majorHAnsi"/>
          <w:sz w:val="24"/>
          <w:szCs w:val="24"/>
        </w:rPr>
        <w:t>, ,</w:t>
      </w:r>
      <w:proofErr w:type="gramEnd"/>
      <w:r w:rsidRPr="00E72D68">
        <w:rPr>
          <w:rFonts w:asciiTheme="majorHAnsi" w:hAnsiTheme="majorHAnsi" w:cstheme="majorHAnsi"/>
          <w:sz w:val="24"/>
          <w:szCs w:val="24"/>
        </w:rPr>
        <w:t xml:space="preserve"> Carol Gracia, </w:t>
      </w:r>
      <w:r w:rsidR="00243F28" w:rsidRPr="00E72D68">
        <w:rPr>
          <w:rFonts w:asciiTheme="majorHAnsi" w:hAnsiTheme="majorHAnsi" w:cstheme="majorHAnsi"/>
          <w:sz w:val="24"/>
          <w:szCs w:val="24"/>
        </w:rPr>
        <w:t>Ilyse</w:t>
      </w:r>
      <w:r w:rsidRPr="00E72D68">
        <w:rPr>
          <w:rFonts w:asciiTheme="majorHAnsi" w:hAnsiTheme="majorHAnsi" w:cstheme="majorHAnsi"/>
          <w:sz w:val="24"/>
          <w:szCs w:val="24"/>
        </w:rPr>
        <w:t xml:space="preserve"> Levine , Nancy Parker and AJ Cullen</w:t>
      </w:r>
    </w:p>
    <w:p w14:paraId="7B2E134F" w14:textId="77777777" w:rsidR="003A2EDD" w:rsidRPr="00E72D68" w:rsidRDefault="003A2EDD" w:rsidP="003A2EDD">
      <w:pPr>
        <w:pStyle w:val="PlainText"/>
        <w:rPr>
          <w:rFonts w:asciiTheme="majorHAnsi" w:hAnsiTheme="majorHAnsi" w:cstheme="majorHAnsi"/>
          <w:b/>
          <w:bCs/>
          <w:sz w:val="24"/>
          <w:szCs w:val="24"/>
          <w:u w:val="single"/>
        </w:rPr>
      </w:pPr>
      <w:r w:rsidRPr="00E72D68">
        <w:rPr>
          <w:rFonts w:asciiTheme="majorHAnsi" w:hAnsiTheme="majorHAnsi" w:cstheme="majorHAnsi"/>
          <w:b/>
          <w:bCs/>
          <w:sz w:val="24"/>
          <w:szCs w:val="24"/>
          <w:u w:val="single"/>
        </w:rPr>
        <w:t>Welcome and Approval of Meeting Minutes</w:t>
      </w:r>
    </w:p>
    <w:p w14:paraId="31A7A7CD" w14:textId="77777777" w:rsidR="003A2EDD" w:rsidRPr="00E72D68" w:rsidRDefault="003A2EDD" w:rsidP="003A2EDD">
      <w:pPr>
        <w:pStyle w:val="PlainText"/>
        <w:rPr>
          <w:rFonts w:asciiTheme="majorHAnsi" w:hAnsiTheme="majorHAnsi" w:cstheme="majorHAnsi"/>
          <w:sz w:val="24"/>
          <w:szCs w:val="24"/>
        </w:rPr>
      </w:pPr>
    </w:p>
    <w:p w14:paraId="07DD1EBF" w14:textId="0BAC00C0" w:rsidR="003A2EDD" w:rsidRPr="00E72D68" w:rsidRDefault="00243F28" w:rsidP="003A2EDD">
      <w:pPr>
        <w:pStyle w:val="PlainText"/>
        <w:rPr>
          <w:rFonts w:asciiTheme="majorHAnsi" w:hAnsiTheme="majorHAnsi" w:cstheme="majorHAnsi"/>
          <w:sz w:val="24"/>
          <w:szCs w:val="24"/>
        </w:rPr>
      </w:pPr>
      <w:r w:rsidRPr="00E72D68">
        <w:rPr>
          <w:rFonts w:asciiTheme="majorHAnsi" w:hAnsiTheme="majorHAnsi" w:cstheme="majorHAnsi"/>
          <w:sz w:val="24"/>
          <w:szCs w:val="24"/>
        </w:rPr>
        <w:t>Ms.</w:t>
      </w:r>
      <w:r w:rsidR="003A2EDD" w:rsidRPr="00E72D68">
        <w:rPr>
          <w:rFonts w:asciiTheme="majorHAnsi" w:hAnsiTheme="majorHAnsi" w:cstheme="majorHAnsi"/>
          <w:sz w:val="24"/>
          <w:szCs w:val="24"/>
        </w:rPr>
        <w:t xml:space="preserve">, Stadhard welcomed members of the 14-22/Employment Subcommittee and reviewed the agenda.  The minutes from the last meeting, on March 14, </w:t>
      </w:r>
      <w:r w:rsidRPr="00E72D68">
        <w:rPr>
          <w:rFonts w:asciiTheme="majorHAnsi" w:hAnsiTheme="majorHAnsi" w:cstheme="majorHAnsi"/>
          <w:sz w:val="24"/>
          <w:szCs w:val="24"/>
        </w:rPr>
        <w:t>2023,</w:t>
      </w:r>
      <w:r w:rsidR="003A2EDD" w:rsidRPr="00E72D68">
        <w:rPr>
          <w:rFonts w:asciiTheme="majorHAnsi" w:hAnsiTheme="majorHAnsi" w:cstheme="majorHAnsi"/>
          <w:sz w:val="24"/>
          <w:szCs w:val="24"/>
        </w:rPr>
        <w:t xml:space="preserve"> were reviewed and Ms. Stadhard asked for a motion to approve the minutes, Ms. Kain motioned seconded the motion and Ms. Levine abstained from the vote.   Hearing no further discussion or opposition, the meeting minutes were approved.</w:t>
      </w:r>
    </w:p>
    <w:p w14:paraId="48F12C80" w14:textId="77777777" w:rsidR="003A2EDD" w:rsidRPr="00E72D68" w:rsidRDefault="003A2EDD" w:rsidP="003A2EDD">
      <w:pPr>
        <w:pStyle w:val="PlainText"/>
        <w:rPr>
          <w:rFonts w:asciiTheme="majorHAnsi" w:hAnsiTheme="majorHAnsi" w:cstheme="majorHAnsi"/>
          <w:sz w:val="24"/>
          <w:szCs w:val="24"/>
        </w:rPr>
      </w:pPr>
    </w:p>
    <w:p w14:paraId="69A1C6FA" w14:textId="316D007E" w:rsidR="001B4696" w:rsidRDefault="001B4696" w:rsidP="00E72D68">
      <w:pPr>
        <w:pStyle w:val="PlainText"/>
        <w:rPr>
          <w:rFonts w:asciiTheme="majorHAnsi" w:hAnsiTheme="majorHAnsi" w:cstheme="majorHAnsi"/>
          <w:b/>
          <w:bCs/>
          <w:sz w:val="24"/>
          <w:szCs w:val="24"/>
          <w:u w:val="single"/>
        </w:rPr>
      </w:pPr>
      <w:r w:rsidRPr="001B4696">
        <w:rPr>
          <w:rFonts w:asciiTheme="majorHAnsi" w:hAnsiTheme="majorHAnsi" w:cstheme="majorHAnsi"/>
          <w:b/>
          <w:bCs/>
          <w:sz w:val="24"/>
          <w:szCs w:val="24"/>
          <w:u w:val="single"/>
        </w:rPr>
        <w:t xml:space="preserve">Status </w:t>
      </w:r>
      <w:r w:rsidR="00EF1280" w:rsidRPr="00E72D68">
        <w:rPr>
          <w:rFonts w:asciiTheme="majorHAnsi" w:hAnsiTheme="majorHAnsi" w:cstheme="majorHAnsi"/>
          <w:b/>
          <w:bCs/>
          <w:sz w:val="24"/>
          <w:szCs w:val="24"/>
          <w:u w:val="single"/>
        </w:rPr>
        <w:t>of revised</w:t>
      </w:r>
      <w:r w:rsidRPr="001B4696">
        <w:rPr>
          <w:rFonts w:asciiTheme="majorHAnsi" w:hAnsiTheme="majorHAnsi" w:cstheme="majorHAnsi"/>
          <w:b/>
          <w:bCs/>
          <w:sz w:val="24"/>
          <w:szCs w:val="24"/>
          <w:u w:val="single"/>
        </w:rPr>
        <w:t xml:space="preserve"> 2019 recommendation on Students with ASD receiving extended school day services</w:t>
      </w:r>
    </w:p>
    <w:p w14:paraId="3DB8A00A" w14:textId="6EE0774C" w:rsidR="00DB75BA" w:rsidRDefault="00DB75BA" w:rsidP="00E72D68">
      <w:pPr>
        <w:pStyle w:val="PlainText"/>
        <w:rPr>
          <w:rFonts w:asciiTheme="majorHAnsi" w:hAnsiTheme="majorHAnsi" w:cstheme="majorHAnsi"/>
          <w:b/>
          <w:bCs/>
          <w:sz w:val="24"/>
          <w:szCs w:val="24"/>
          <w:u w:val="single"/>
        </w:rPr>
      </w:pPr>
    </w:p>
    <w:p w14:paraId="073F49A9" w14:textId="4D6C288C" w:rsidR="00DB75BA" w:rsidRDefault="00DB75BA" w:rsidP="00DB75BA">
      <w:pPr>
        <w:pStyle w:val="PlainText"/>
        <w:rPr>
          <w:rFonts w:asciiTheme="majorHAnsi" w:hAnsiTheme="majorHAnsi" w:cstheme="majorHAnsi"/>
          <w:sz w:val="24"/>
          <w:szCs w:val="24"/>
        </w:rPr>
      </w:pPr>
      <w:r w:rsidRPr="00DB75BA">
        <w:rPr>
          <w:rFonts w:asciiTheme="majorHAnsi" w:hAnsiTheme="majorHAnsi" w:cstheme="majorHAnsi"/>
          <w:sz w:val="24"/>
          <w:szCs w:val="24"/>
        </w:rPr>
        <w:t>Submitted to the Autism Commission on September 15, 2022</w:t>
      </w:r>
    </w:p>
    <w:p w14:paraId="495C61CB" w14:textId="77777777" w:rsidR="00DB75BA" w:rsidRPr="00DB75BA" w:rsidRDefault="00DB75BA" w:rsidP="00DB75BA">
      <w:pPr>
        <w:pStyle w:val="PlainText"/>
        <w:rPr>
          <w:rFonts w:asciiTheme="majorHAnsi" w:hAnsiTheme="majorHAnsi" w:cstheme="majorHAnsi"/>
          <w:sz w:val="24"/>
          <w:szCs w:val="24"/>
        </w:rPr>
      </w:pPr>
    </w:p>
    <w:p w14:paraId="21F9832E" w14:textId="0C5B5E4B" w:rsidR="00DB75BA" w:rsidRDefault="00DB75BA" w:rsidP="00DB75BA">
      <w:pPr>
        <w:pStyle w:val="PlainText"/>
        <w:rPr>
          <w:rFonts w:asciiTheme="majorHAnsi" w:hAnsiTheme="majorHAnsi" w:cstheme="majorHAnsi"/>
          <w:sz w:val="24"/>
          <w:szCs w:val="24"/>
        </w:rPr>
      </w:pPr>
      <w:r w:rsidRPr="00DB75BA">
        <w:rPr>
          <w:rFonts w:asciiTheme="majorHAnsi" w:hAnsiTheme="majorHAnsi" w:cstheme="majorHAnsi"/>
          <w:sz w:val="24"/>
          <w:szCs w:val="24"/>
        </w:rPr>
        <w:t>The goal of this recommendation is to provide additional opportunities for individuals with ASD for skill development and generalization of skills to avoid the need for a more restrictive setting, such as a residential school placement.</w:t>
      </w:r>
    </w:p>
    <w:p w14:paraId="283D2975" w14:textId="77777777" w:rsidR="00DB75BA" w:rsidRPr="00DB75BA" w:rsidRDefault="00DB75BA" w:rsidP="00DB75BA">
      <w:pPr>
        <w:pStyle w:val="PlainText"/>
        <w:rPr>
          <w:rFonts w:asciiTheme="majorHAnsi" w:hAnsiTheme="majorHAnsi" w:cstheme="majorHAnsi"/>
          <w:sz w:val="24"/>
          <w:szCs w:val="24"/>
        </w:rPr>
      </w:pPr>
    </w:p>
    <w:p w14:paraId="7C2A4AAF" w14:textId="77777777" w:rsidR="00DB75BA" w:rsidRPr="00DB75BA" w:rsidRDefault="00DB75BA" w:rsidP="00DB75BA">
      <w:pPr>
        <w:pStyle w:val="PlainText"/>
        <w:rPr>
          <w:rFonts w:asciiTheme="majorHAnsi" w:hAnsiTheme="majorHAnsi" w:cstheme="majorHAnsi"/>
          <w:sz w:val="24"/>
          <w:szCs w:val="24"/>
        </w:rPr>
      </w:pPr>
      <w:r w:rsidRPr="00DB75BA">
        <w:rPr>
          <w:rFonts w:asciiTheme="majorHAnsi" w:hAnsiTheme="majorHAnsi" w:cstheme="majorHAnsi"/>
          <w:i/>
          <w:iCs/>
          <w:sz w:val="24"/>
          <w:szCs w:val="24"/>
        </w:rPr>
        <w:t>The 14-22+ Employment subcommittee recommends that parents be provided with information and educational materials regarding (1) their right to request longer day services to be considered as part of their child’s special education IEP services, (2) potential after-school programming to enable students with ASD to participate in extracurricular/non-academic activities and community-based services along with their non-disabled peers, and (3) the DDS/DESE residential prevention program (subject to availability). The subcommittee recommends that this information be developed by DESE and the Federation for Children with Special Needs, with input from this subcommittee, as part of the Federation’s Parent Training programs and materials.</w:t>
      </w:r>
    </w:p>
    <w:p w14:paraId="344D8C61" w14:textId="77777777" w:rsidR="00DB75BA" w:rsidRPr="00DB75BA" w:rsidRDefault="00DB75BA" w:rsidP="00E72D68">
      <w:pPr>
        <w:pStyle w:val="PlainText"/>
        <w:rPr>
          <w:rFonts w:asciiTheme="majorHAnsi" w:hAnsiTheme="majorHAnsi" w:cstheme="majorHAnsi"/>
          <w:sz w:val="24"/>
          <w:szCs w:val="24"/>
        </w:rPr>
      </w:pPr>
    </w:p>
    <w:p w14:paraId="0501F16D" w14:textId="36978EA8" w:rsidR="001B4696" w:rsidRDefault="001B4696" w:rsidP="00A50524">
      <w:pPr>
        <w:pStyle w:val="PlainText"/>
        <w:rPr>
          <w:rFonts w:asciiTheme="majorHAnsi" w:hAnsiTheme="majorHAnsi" w:cstheme="majorHAnsi"/>
          <w:b/>
          <w:bCs/>
          <w:szCs w:val="22"/>
          <w:u w:val="single"/>
        </w:rPr>
      </w:pPr>
    </w:p>
    <w:p w14:paraId="6F489560" w14:textId="05418E21" w:rsidR="001B4696" w:rsidRDefault="00A50524" w:rsidP="00A50524">
      <w:pPr>
        <w:pStyle w:val="PlainText"/>
        <w:rPr>
          <w:rFonts w:asciiTheme="majorHAnsi" w:hAnsiTheme="majorHAnsi" w:cstheme="majorHAnsi"/>
          <w:sz w:val="24"/>
          <w:szCs w:val="24"/>
        </w:rPr>
      </w:pPr>
      <w:r w:rsidRPr="00A50524">
        <w:rPr>
          <w:rFonts w:asciiTheme="majorHAnsi" w:hAnsiTheme="majorHAnsi" w:cstheme="majorHAnsi"/>
          <w:sz w:val="24"/>
          <w:szCs w:val="24"/>
        </w:rPr>
        <w:t xml:space="preserve">The </w:t>
      </w:r>
      <w:r>
        <w:rPr>
          <w:rFonts w:asciiTheme="majorHAnsi" w:hAnsiTheme="majorHAnsi" w:cstheme="majorHAnsi"/>
          <w:sz w:val="24"/>
          <w:szCs w:val="24"/>
        </w:rPr>
        <w:t>2019 recommendation was revised</w:t>
      </w:r>
      <w:r w:rsidR="00082B97">
        <w:rPr>
          <w:rFonts w:asciiTheme="majorHAnsi" w:hAnsiTheme="majorHAnsi" w:cstheme="majorHAnsi"/>
          <w:sz w:val="24"/>
          <w:szCs w:val="24"/>
        </w:rPr>
        <w:t xml:space="preserve"> for clarification and has been included in the annual report</w:t>
      </w:r>
      <w:r w:rsidR="00645D79">
        <w:rPr>
          <w:rFonts w:asciiTheme="majorHAnsi" w:hAnsiTheme="majorHAnsi" w:cstheme="majorHAnsi"/>
          <w:sz w:val="24"/>
          <w:szCs w:val="24"/>
        </w:rPr>
        <w:t>.  The Commission spent time in reviewing the recommendation to make sure it was clear</w:t>
      </w:r>
      <w:r w:rsidR="001559AC">
        <w:rPr>
          <w:rFonts w:asciiTheme="majorHAnsi" w:hAnsiTheme="majorHAnsi" w:cstheme="majorHAnsi"/>
          <w:sz w:val="24"/>
          <w:szCs w:val="24"/>
        </w:rPr>
        <w:t>.</w:t>
      </w:r>
    </w:p>
    <w:p w14:paraId="3EF6286F" w14:textId="1908E64B" w:rsidR="001B4696" w:rsidRDefault="001559AC" w:rsidP="001559AC">
      <w:pPr>
        <w:pStyle w:val="PlainText"/>
        <w:numPr>
          <w:ilvl w:val="0"/>
          <w:numId w:val="2"/>
        </w:numPr>
        <w:rPr>
          <w:rFonts w:asciiTheme="majorHAnsi" w:hAnsiTheme="majorHAnsi" w:cstheme="majorHAnsi"/>
          <w:sz w:val="24"/>
          <w:szCs w:val="24"/>
        </w:rPr>
      </w:pPr>
      <w:r>
        <w:rPr>
          <w:rFonts w:asciiTheme="majorHAnsi" w:hAnsiTheme="majorHAnsi" w:cstheme="majorHAnsi"/>
          <w:sz w:val="24"/>
          <w:szCs w:val="24"/>
        </w:rPr>
        <w:t>Discussion on implementation of the recommendation – DESE has a partnership with the Federation</w:t>
      </w:r>
      <w:r w:rsidR="00C82731">
        <w:rPr>
          <w:rFonts w:asciiTheme="majorHAnsi" w:hAnsiTheme="majorHAnsi" w:cstheme="majorHAnsi"/>
          <w:sz w:val="24"/>
          <w:szCs w:val="24"/>
        </w:rPr>
        <w:t xml:space="preserve"> and they work together on family resources</w:t>
      </w:r>
    </w:p>
    <w:p w14:paraId="7099EAB7" w14:textId="75375152" w:rsidR="001B4696" w:rsidRDefault="00C82731" w:rsidP="001559AC">
      <w:pPr>
        <w:pStyle w:val="PlainText"/>
        <w:numPr>
          <w:ilvl w:val="0"/>
          <w:numId w:val="2"/>
        </w:numPr>
        <w:rPr>
          <w:rFonts w:asciiTheme="majorHAnsi" w:hAnsiTheme="majorHAnsi" w:cstheme="majorHAnsi"/>
          <w:sz w:val="24"/>
          <w:szCs w:val="24"/>
        </w:rPr>
      </w:pPr>
      <w:r>
        <w:rPr>
          <w:rFonts w:asciiTheme="majorHAnsi" w:hAnsiTheme="majorHAnsi" w:cstheme="majorHAnsi"/>
          <w:sz w:val="24"/>
          <w:szCs w:val="24"/>
        </w:rPr>
        <w:lastRenderedPageBreak/>
        <w:t>Ms. Kain will reach out to DESE</w:t>
      </w:r>
      <w:r w:rsidR="001D6FB8">
        <w:rPr>
          <w:rFonts w:asciiTheme="majorHAnsi" w:hAnsiTheme="majorHAnsi" w:cstheme="majorHAnsi"/>
          <w:sz w:val="24"/>
          <w:szCs w:val="24"/>
        </w:rPr>
        <w:t xml:space="preserve"> on who she should work with in connecting with the Federation</w:t>
      </w:r>
    </w:p>
    <w:p w14:paraId="6637A708" w14:textId="6EB8406B" w:rsidR="001B4696" w:rsidRDefault="009462BB" w:rsidP="001559AC">
      <w:pPr>
        <w:pStyle w:val="PlainText"/>
        <w:numPr>
          <w:ilvl w:val="0"/>
          <w:numId w:val="2"/>
        </w:numPr>
        <w:rPr>
          <w:rFonts w:asciiTheme="majorHAnsi" w:hAnsiTheme="majorHAnsi" w:cstheme="majorHAnsi"/>
          <w:sz w:val="24"/>
          <w:szCs w:val="24"/>
        </w:rPr>
      </w:pPr>
      <w:r>
        <w:rPr>
          <w:rFonts w:asciiTheme="majorHAnsi" w:hAnsiTheme="majorHAnsi" w:cstheme="majorHAnsi"/>
          <w:sz w:val="24"/>
          <w:szCs w:val="24"/>
        </w:rPr>
        <w:t xml:space="preserve">Amanda Green was our contact person from </w:t>
      </w:r>
      <w:r w:rsidR="00243F28">
        <w:rPr>
          <w:rFonts w:asciiTheme="majorHAnsi" w:hAnsiTheme="majorHAnsi" w:cstheme="majorHAnsi"/>
          <w:sz w:val="24"/>
          <w:szCs w:val="24"/>
        </w:rPr>
        <w:t>DESE,</w:t>
      </w:r>
      <w:r>
        <w:rPr>
          <w:rFonts w:asciiTheme="majorHAnsi" w:hAnsiTheme="majorHAnsi" w:cstheme="majorHAnsi"/>
          <w:sz w:val="24"/>
          <w:szCs w:val="24"/>
        </w:rPr>
        <w:t xml:space="preserve"> but she </w:t>
      </w:r>
      <w:r w:rsidR="00577F2B">
        <w:rPr>
          <w:rFonts w:asciiTheme="majorHAnsi" w:hAnsiTheme="majorHAnsi" w:cstheme="majorHAnsi"/>
          <w:sz w:val="24"/>
          <w:szCs w:val="24"/>
        </w:rPr>
        <w:t>has left</w:t>
      </w:r>
      <w:r>
        <w:rPr>
          <w:rFonts w:asciiTheme="majorHAnsi" w:hAnsiTheme="majorHAnsi" w:cstheme="majorHAnsi"/>
          <w:sz w:val="24"/>
          <w:szCs w:val="24"/>
        </w:rPr>
        <w:t xml:space="preserve"> her position, Ms. Kain had asked about </w:t>
      </w:r>
      <w:r w:rsidR="00941516">
        <w:rPr>
          <w:rFonts w:asciiTheme="majorHAnsi" w:hAnsiTheme="majorHAnsi" w:cstheme="majorHAnsi"/>
          <w:sz w:val="24"/>
          <w:szCs w:val="24"/>
        </w:rPr>
        <w:t>a replacement for her on our committee – she will follow up on this action item</w:t>
      </w:r>
    </w:p>
    <w:p w14:paraId="1E481AE3" w14:textId="5591E543" w:rsidR="001B4696" w:rsidRDefault="00932BBE" w:rsidP="001559AC">
      <w:pPr>
        <w:pStyle w:val="PlainText"/>
        <w:numPr>
          <w:ilvl w:val="0"/>
          <w:numId w:val="2"/>
        </w:numPr>
        <w:rPr>
          <w:rFonts w:asciiTheme="majorHAnsi" w:hAnsiTheme="majorHAnsi" w:cstheme="majorHAnsi"/>
          <w:sz w:val="24"/>
          <w:szCs w:val="24"/>
        </w:rPr>
      </w:pPr>
      <w:r>
        <w:rPr>
          <w:rFonts w:asciiTheme="majorHAnsi" w:hAnsiTheme="majorHAnsi" w:cstheme="majorHAnsi"/>
          <w:sz w:val="24"/>
          <w:szCs w:val="24"/>
        </w:rPr>
        <w:t>We are not sure if the Federation is aware of this recommendation</w:t>
      </w:r>
      <w:r w:rsidR="00577F2B">
        <w:rPr>
          <w:rFonts w:asciiTheme="majorHAnsi" w:hAnsiTheme="majorHAnsi" w:cstheme="majorHAnsi"/>
          <w:sz w:val="24"/>
          <w:szCs w:val="24"/>
        </w:rPr>
        <w:t xml:space="preserve"> – Ms. Green may have brought it to their attention</w:t>
      </w:r>
    </w:p>
    <w:p w14:paraId="4F9DDBB1" w14:textId="77777777" w:rsidR="001B4696" w:rsidRPr="001B4696" w:rsidRDefault="001B4696" w:rsidP="00577F2B">
      <w:pPr>
        <w:pStyle w:val="PlainText"/>
        <w:ind w:left="720"/>
        <w:rPr>
          <w:rFonts w:asciiTheme="majorHAnsi" w:hAnsiTheme="majorHAnsi" w:cstheme="majorHAnsi"/>
          <w:sz w:val="24"/>
          <w:szCs w:val="24"/>
        </w:rPr>
      </w:pPr>
    </w:p>
    <w:p w14:paraId="20B26F29" w14:textId="77777777" w:rsidR="001B4696" w:rsidRDefault="001B4696" w:rsidP="003A2EDD">
      <w:pPr>
        <w:pStyle w:val="PlainText"/>
        <w:rPr>
          <w:rFonts w:asciiTheme="majorHAnsi" w:hAnsiTheme="majorHAnsi" w:cstheme="majorHAnsi"/>
          <w:szCs w:val="22"/>
        </w:rPr>
      </w:pPr>
    </w:p>
    <w:p w14:paraId="3BE570EC" w14:textId="265B8F0D" w:rsidR="006927A6" w:rsidRPr="00243F28" w:rsidRDefault="006927A6" w:rsidP="006927A6">
      <w:pPr>
        <w:pStyle w:val="PlainText"/>
        <w:rPr>
          <w:rFonts w:asciiTheme="majorHAnsi" w:hAnsiTheme="majorHAnsi" w:cstheme="majorHAnsi"/>
          <w:i/>
          <w:iCs/>
          <w:sz w:val="24"/>
          <w:szCs w:val="24"/>
        </w:rPr>
      </w:pPr>
      <w:r w:rsidRPr="006927A6">
        <w:rPr>
          <w:rFonts w:asciiTheme="majorHAnsi" w:hAnsiTheme="majorHAnsi" w:cstheme="majorHAnsi"/>
          <w:b/>
          <w:bCs/>
          <w:sz w:val="24"/>
          <w:szCs w:val="24"/>
          <w:u w:val="single"/>
        </w:rPr>
        <w:t>The 14-22+/employment subcommittee of the Commission has been examining the higher education opportunities, employment trainings opportunities and employment opportunities for persons with ASD to recommend a plan of action to the Autism Commission. </w:t>
      </w:r>
      <w:r w:rsidRPr="006927A6">
        <w:rPr>
          <w:rFonts w:asciiTheme="majorHAnsi" w:hAnsiTheme="majorHAnsi" w:cstheme="majorHAnsi"/>
          <w:i/>
          <w:iCs/>
          <w:sz w:val="24"/>
          <w:szCs w:val="24"/>
        </w:rPr>
        <w:t>The Omnibus Law</w:t>
      </w:r>
    </w:p>
    <w:p w14:paraId="218B9B99" w14:textId="03DD0711" w:rsidR="000D0FA4" w:rsidRPr="00243F28" w:rsidRDefault="000D0FA4" w:rsidP="006927A6">
      <w:pPr>
        <w:pStyle w:val="PlainText"/>
        <w:rPr>
          <w:rFonts w:asciiTheme="majorHAnsi" w:hAnsiTheme="majorHAnsi" w:cstheme="majorHAnsi"/>
          <w:i/>
          <w:iCs/>
          <w:sz w:val="24"/>
          <w:szCs w:val="24"/>
        </w:rPr>
      </w:pPr>
    </w:p>
    <w:p w14:paraId="5164B96B" w14:textId="6CAABDE3" w:rsidR="000D0FA4" w:rsidRPr="00243F28" w:rsidRDefault="000D0FA4" w:rsidP="000D0FA4">
      <w:pPr>
        <w:pStyle w:val="PlainText"/>
        <w:numPr>
          <w:ilvl w:val="0"/>
          <w:numId w:val="3"/>
        </w:numPr>
        <w:rPr>
          <w:rFonts w:asciiTheme="majorHAnsi" w:hAnsiTheme="majorHAnsi" w:cstheme="majorHAnsi"/>
          <w:sz w:val="24"/>
          <w:szCs w:val="24"/>
        </w:rPr>
      </w:pPr>
      <w:r w:rsidRPr="00243F28">
        <w:rPr>
          <w:rFonts w:asciiTheme="majorHAnsi" w:hAnsiTheme="majorHAnsi" w:cstheme="majorHAnsi"/>
          <w:sz w:val="24"/>
          <w:szCs w:val="24"/>
        </w:rPr>
        <w:t xml:space="preserve">Discussion on </w:t>
      </w:r>
      <w:r w:rsidR="003D5E0E" w:rsidRPr="00243F28">
        <w:rPr>
          <w:rFonts w:asciiTheme="majorHAnsi" w:hAnsiTheme="majorHAnsi" w:cstheme="majorHAnsi"/>
          <w:sz w:val="24"/>
          <w:szCs w:val="24"/>
        </w:rPr>
        <w:t>recommendations for a plan of action</w:t>
      </w:r>
    </w:p>
    <w:p w14:paraId="6D43A7BF" w14:textId="5985206A" w:rsidR="003D5E0E" w:rsidRPr="00243F28" w:rsidRDefault="003D5E0E" w:rsidP="000D0FA4">
      <w:pPr>
        <w:pStyle w:val="PlainText"/>
        <w:numPr>
          <w:ilvl w:val="0"/>
          <w:numId w:val="3"/>
        </w:numPr>
        <w:rPr>
          <w:rFonts w:asciiTheme="majorHAnsi" w:hAnsiTheme="majorHAnsi" w:cstheme="majorHAnsi"/>
          <w:sz w:val="24"/>
          <w:szCs w:val="24"/>
        </w:rPr>
      </w:pPr>
      <w:r w:rsidRPr="00243F28">
        <w:rPr>
          <w:rFonts w:asciiTheme="majorHAnsi" w:hAnsiTheme="majorHAnsi" w:cstheme="majorHAnsi"/>
          <w:sz w:val="24"/>
          <w:szCs w:val="24"/>
        </w:rPr>
        <w:t xml:space="preserve">Ms. Kain </w:t>
      </w:r>
      <w:r w:rsidR="003E17A9" w:rsidRPr="00243F28">
        <w:rPr>
          <w:rFonts w:asciiTheme="majorHAnsi" w:hAnsiTheme="majorHAnsi" w:cstheme="majorHAnsi"/>
          <w:sz w:val="24"/>
          <w:szCs w:val="24"/>
        </w:rPr>
        <w:t xml:space="preserve">discussed the action has been fluid since the passing of the Omnibus Law – DDS and MRC have </w:t>
      </w:r>
      <w:r w:rsidR="00494B85" w:rsidRPr="00243F28">
        <w:rPr>
          <w:rFonts w:asciiTheme="majorHAnsi" w:hAnsiTheme="majorHAnsi" w:cstheme="majorHAnsi"/>
          <w:sz w:val="24"/>
          <w:szCs w:val="24"/>
        </w:rPr>
        <w:t>provided opportunities for employment and training – Pre-ETs has been expanded and DDS has added additional coaching</w:t>
      </w:r>
      <w:r w:rsidR="00A54323" w:rsidRPr="00243F28">
        <w:rPr>
          <w:rFonts w:asciiTheme="majorHAnsi" w:hAnsiTheme="majorHAnsi" w:cstheme="majorHAnsi"/>
          <w:sz w:val="24"/>
          <w:szCs w:val="24"/>
        </w:rPr>
        <w:t xml:space="preserve"> services for individuals entering higher education</w:t>
      </w:r>
    </w:p>
    <w:p w14:paraId="63396137" w14:textId="12408F8E" w:rsidR="00A54323" w:rsidRPr="00243F28" w:rsidRDefault="00A54323" w:rsidP="000D0FA4">
      <w:pPr>
        <w:pStyle w:val="PlainText"/>
        <w:numPr>
          <w:ilvl w:val="0"/>
          <w:numId w:val="3"/>
        </w:numPr>
        <w:rPr>
          <w:rFonts w:asciiTheme="majorHAnsi" w:hAnsiTheme="majorHAnsi" w:cstheme="majorHAnsi"/>
          <w:sz w:val="24"/>
          <w:szCs w:val="24"/>
        </w:rPr>
      </w:pPr>
      <w:r w:rsidRPr="00243F28">
        <w:rPr>
          <w:rFonts w:asciiTheme="majorHAnsi" w:hAnsiTheme="majorHAnsi" w:cstheme="majorHAnsi"/>
          <w:sz w:val="24"/>
          <w:szCs w:val="24"/>
        </w:rPr>
        <w:t>Both agencies have employment training</w:t>
      </w:r>
      <w:r w:rsidR="006138E2" w:rsidRPr="00243F28">
        <w:rPr>
          <w:rFonts w:asciiTheme="majorHAnsi" w:hAnsiTheme="majorHAnsi" w:cstheme="majorHAnsi"/>
          <w:sz w:val="24"/>
          <w:szCs w:val="24"/>
        </w:rPr>
        <w:t xml:space="preserve">, not exclusive to ASD but it is included and has improved </w:t>
      </w:r>
    </w:p>
    <w:p w14:paraId="51CFFD59" w14:textId="699BFEEB" w:rsidR="006138E2" w:rsidRPr="00243F28" w:rsidRDefault="006138E2" w:rsidP="000D0FA4">
      <w:pPr>
        <w:pStyle w:val="PlainText"/>
        <w:numPr>
          <w:ilvl w:val="0"/>
          <w:numId w:val="3"/>
        </w:numPr>
        <w:rPr>
          <w:rFonts w:asciiTheme="majorHAnsi" w:hAnsiTheme="majorHAnsi" w:cstheme="majorHAnsi"/>
          <w:sz w:val="24"/>
          <w:szCs w:val="24"/>
        </w:rPr>
      </w:pPr>
      <w:r w:rsidRPr="00243F28">
        <w:rPr>
          <w:rFonts w:asciiTheme="majorHAnsi" w:hAnsiTheme="majorHAnsi" w:cstheme="majorHAnsi"/>
          <w:sz w:val="24"/>
          <w:szCs w:val="24"/>
        </w:rPr>
        <w:t>DDS has coaching services for ASD</w:t>
      </w:r>
      <w:r w:rsidR="00AD61ED" w:rsidRPr="00243F28">
        <w:rPr>
          <w:rFonts w:asciiTheme="majorHAnsi" w:hAnsiTheme="majorHAnsi" w:cstheme="majorHAnsi"/>
          <w:sz w:val="24"/>
          <w:szCs w:val="24"/>
        </w:rPr>
        <w:t xml:space="preserve"> through College Navigator – Easter Seals was the only provider for this service, but now, DDS has additional providers </w:t>
      </w:r>
    </w:p>
    <w:p w14:paraId="208F5EC8" w14:textId="3DD236F1" w:rsidR="00122CFC" w:rsidRPr="00243F28" w:rsidRDefault="00122CFC" w:rsidP="000D0FA4">
      <w:pPr>
        <w:pStyle w:val="PlainText"/>
        <w:numPr>
          <w:ilvl w:val="0"/>
          <w:numId w:val="3"/>
        </w:numPr>
        <w:rPr>
          <w:rFonts w:asciiTheme="majorHAnsi" w:hAnsiTheme="majorHAnsi" w:cstheme="majorHAnsi"/>
          <w:sz w:val="24"/>
          <w:szCs w:val="24"/>
        </w:rPr>
      </w:pPr>
      <w:r w:rsidRPr="00243F28">
        <w:rPr>
          <w:rFonts w:asciiTheme="majorHAnsi" w:hAnsiTheme="majorHAnsi" w:cstheme="majorHAnsi"/>
          <w:sz w:val="24"/>
          <w:szCs w:val="24"/>
        </w:rPr>
        <w:t>DDS also has coaching and pre-engagement for ASD</w:t>
      </w:r>
    </w:p>
    <w:p w14:paraId="449285BB" w14:textId="21ED5031" w:rsidR="00662DB9" w:rsidRPr="00243F28" w:rsidRDefault="00662DB9" w:rsidP="000D0FA4">
      <w:pPr>
        <w:pStyle w:val="PlainText"/>
        <w:numPr>
          <w:ilvl w:val="0"/>
          <w:numId w:val="3"/>
        </w:numPr>
        <w:rPr>
          <w:rFonts w:asciiTheme="majorHAnsi" w:hAnsiTheme="majorHAnsi" w:cstheme="majorHAnsi"/>
          <w:sz w:val="24"/>
          <w:szCs w:val="24"/>
        </w:rPr>
      </w:pPr>
      <w:r w:rsidRPr="00243F28">
        <w:rPr>
          <w:rFonts w:asciiTheme="majorHAnsi" w:hAnsiTheme="majorHAnsi" w:cstheme="majorHAnsi"/>
          <w:sz w:val="24"/>
          <w:szCs w:val="24"/>
        </w:rPr>
        <w:t>MRC has a grant – NexGen – it is being implemented now and this subcommittee has had several presentations</w:t>
      </w:r>
      <w:r w:rsidR="00FF5360" w:rsidRPr="00243F28">
        <w:rPr>
          <w:rFonts w:asciiTheme="majorHAnsi" w:hAnsiTheme="majorHAnsi" w:cstheme="majorHAnsi"/>
          <w:sz w:val="24"/>
          <w:szCs w:val="24"/>
        </w:rPr>
        <w:br/>
      </w:r>
    </w:p>
    <w:p w14:paraId="6D46580E" w14:textId="18F2CABD" w:rsidR="00F50D7B" w:rsidRPr="00243F28" w:rsidRDefault="00F50D7B" w:rsidP="00FF5360">
      <w:pPr>
        <w:pStyle w:val="PlainText"/>
        <w:rPr>
          <w:rFonts w:asciiTheme="majorHAnsi" w:hAnsiTheme="majorHAnsi" w:cstheme="majorHAnsi"/>
          <w:b/>
          <w:bCs/>
          <w:i/>
          <w:iCs/>
          <w:sz w:val="24"/>
          <w:szCs w:val="24"/>
          <w:u w:val="single"/>
        </w:rPr>
      </w:pPr>
      <w:r w:rsidRPr="00243F28">
        <w:rPr>
          <w:rFonts w:asciiTheme="majorHAnsi" w:hAnsiTheme="majorHAnsi" w:cstheme="majorHAnsi"/>
          <w:b/>
          <w:bCs/>
          <w:i/>
          <w:iCs/>
          <w:sz w:val="24"/>
          <w:szCs w:val="24"/>
          <w:u w:val="single"/>
        </w:rPr>
        <w:t xml:space="preserve">Reflection on Last Two Presentations </w:t>
      </w:r>
    </w:p>
    <w:p w14:paraId="0BE84A66" w14:textId="77777777" w:rsidR="00F50D7B" w:rsidRPr="00243F28" w:rsidRDefault="00F50D7B" w:rsidP="00FF5360">
      <w:pPr>
        <w:pStyle w:val="PlainText"/>
        <w:rPr>
          <w:rFonts w:asciiTheme="majorHAnsi" w:hAnsiTheme="majorHAnsi" w:cstheme="majorHAnsi"/>
          <w:b/>
          <w:bCs/>
          <w:sz w:val="24"/>
          <w:szCs w:val="24"/>
          <w:u w:val="single"/>
        </w:rPr>
      </w:pPr>
    </w:p>
    <w:p w14:paraId="282A1DD3" w14:textId="2E68974B" w:rsidR="00FF5360" w:rsidRPr="00243F28" w:rsidRDefault="00343E1F" w:rsidP="00FF5360">
      <w:pPr>
        <w:pStyle w:val="PlainText"/>
        <w:rPr>
          <w:rFonts w:asciiTheme="majorHAnsi" w:hAnsiTheme="majorHAnsi" w:cstheme="majorHAnsi"/>
          <w:i/>
          <w:iCs/>
          <w:sz w:val="24"/>
          <w:szCs w:val="24"/>
        </w:rPr>
      </w:pPr>
      <w:r w:rsidRPr="00243F28">
        <w:rPr>
          <w:rFonts w:asciiTheme="majorHAnsi" w:hAnsiTheme="majorHAnsi" w:cstheme="majorHAnsi"/>
          <w:b/>
          <w:bCs/>
          <w:sz w:val="24"/>
          <w:szCs w:val="24"/>
          <w:u w:val="single"/>
        </w:rPr>
        <w:t>Using Autistic Adults’ Perspectives to Improve Supports for Employment Success</w:t>
      </w:r>
      <w:r w:rsidRPr="00243F28">
        <w:rPr>
          <w:rFonts w:asciiTheme="majorHAnsi" w:hAnsiTheme="majorHAnsi" w:cstheme="majorHAnsi"/>
          <w:sz w:val="24"/>
          <w:szCs w:val="24"/>
        </w:rPr>
        <w:br/>
      </w:r>
      <w:r w:rsidR="006E7700" w:rsidRPr="00243F28">
        <w:rPr>
          <w:rFonts w:asciiTheme="majorHAnsi" w:hAnsiTheme="majorHAnsi" w:cstheme="majorHAnsi"/>
          <w:i/>
          <w:iCs/>
          <w:sz w:val="24"/>
          <w:szCs w:val="24"/>
        </w:rPr>
        <w:t>(</w:t>
      </w:r>
      <w:r w:rsidRPr="00243F28">
        <w:rPr>
          <w:rFonts w:asciiTheme="majorHAnsi" w:hAnsiTheme="majorHAnsi" w:cstheme="majorHAnsi"/>
          <w:i/>
          <w:iCs/>
          <w:sz w:val="24"/>
          <w:szCs w:val="24"/>
        </w:rPr>
        <w:t xml:space="preserve"> presentation at the 1/10/23 Sub Committee. Presentation by Ian Moura and Dr. Joanne Nicholson)</w:t>
      </w:r>
    </w:p>
    <w:p w14:paraId="7D80DF20" w14:textId="53FCC862" w:rsidR="006E7700" w:rsidRPr="00243F28" w:rsidRDefault="006E7700" w:rsidP="00FF5360">
      <w:pPr>
        <w:pStyle w:val="PlainText"/>
        <w:rPr>
          <w:rFonts w:asciiTheme="majorHAnsi" w:hAnsiTheme="majorHAnsi" w:cstheme="majorHAnsi"/>
          <w:i/>
          <w:iCs/>
          <w:sz w:val="24"/>
          <w:szCs w:val="24"/>
        </w:rPr>
      </w:pPr>
    </w:p>
    <w:p w14:paraId="23A037E3" w14:textId="3B57076B" w:rsidR="006E7700" w:rsidRPr="00243F28" w:rsidRDefault="006E7700" w:rsidP="006E7700">
      <w:pPr>
        <w:pStyle w:val="PlainText"/>
        <w:numPr>
          <w:ilvl w:val="0"/>
          <w:numId w:val="4"/>
        </w:numPr>
        <w:rPr>
          <w:rFonts w:asciiTheme="majorHAnsi" w:hAnsiTheme="majorHAnsi" w:cstheme="majorHAnsi"/>
          <w:sz w:val="24"/>
          <w:szCs w:val="24"/>
        </w:rPr>
      </w:pPr>
      <w:r w:rsidRPr="00243F28">
        <w:rPr>
          <w:rFonts w:asciiTheme="majorHAnsi" w:hAnsiTheme="majorHAnsi" w:cstheme="majorHAnsi"/>
          <w:sz w:val="24"/>
          <w:szCs w:val="24"/>
        </w:rPr>
        <w:t>Data was shared with this subcommittee</w:t>
      </w:r>
      <w:r w:rsidR="000E04A7" w:rsidRPr="00243F28">
        <w:rPr>
          <w:rFonts w:asciiTheme="majorHAnsi" w:hAnsiTheme="majorHAnsi" w:cstheme="majorHAnsi"/>
          <w:sz w:val="24"/>
          <w:szCs w:val="24"/>
        </w:rPr>
        <w:t xml:space="preserve"> and there were discussions </w:t>
      </w:r>
      <w:r w:rsidR="00E15EEE" w:rsidRPr="00243F28">
        <w:rPr>
          <w:rFonts w:asciiTheme="majorHAnsi" w:hAnsiTheme="majorHAnsi" w:cstheme="majorHAnsi"/>
          <w:sz w:val="24"/>
          <w:szCs w:val="24"/>
        </w:rPr>
        <w:t>on challenges</w:t>
      </w:r>
      <w:r w:rsidR="00ED3C11" w:rsidRPr="00243F28">
        <w:rPr>
          <w:rFonts w:asciiTheme="majorHAnsi" w:hAnsiTheme="majorHAnsi" w:cstheme="majorHAnsi"/>
          <w:sz w:val="24"/>
          <w:szCs w:val="24"/>
        </w:rPr>
        <w:t xml:space="preserve"> for individuals especially around the interview process</w:t>
      </w:r>
    </w:p>
    <w:p w14:paraId="14C46326" w14:textId="00A035A3" w:rsidR="00ED3C11" w:rsidRPr="00243F28" w:rsidRDefault="00ED3C11" w:rsidP="006E7700">
      <w:pPr>
        <w:pStyle w:val="PlainText"/>
        <w:numPr>
          <w:ilvl w:val="0"/>
          <w:numId w:val="4"/>
        </w:numPr>
        <w:rPr>
          <w:rFonts w:asciiTheme="majorHAnsi" w:hAnsiTheme="majorHAnsi" w:cstheme="majorHAnsi"/>
          <w:sz w:val="24"/>
          <w:szCs w:val="24"/>
        </w:rPr>
      </w:pPr>
      <w:r w:rsidRPr="00243F28">
        <w:rPr>
          <w:rFonts w:asciiTheme="majorHAnsi" w:hAnsiTheme="majorHAnsi" w:cstheme="majorHAnsi"/>
          <w:sz w:val="24"/>
          <w:szCs w:val="24"/>
        </w:rPr>
        <w:t>There is a need to ensure that employers are aware of the challenges and seek out training</w:t>
      </w:r>
    </w:p>
    <w:p w14:paraId="1D365ACD" w14:textId="31C6072F" w:rsidR="00417A24" w:rsidRPr="00243F28" w:rsidRDefault="00417A24" w:rsidP="006E7700">
      <w:pPr>
        <w:pStyle w:val="PlainText"/>
        <w:numPr>
          <w:ilvl w:val="0"/>
          <w:numId w:val="4"/>
        </w:numPr>
        <w:rPr>
          <w:rFonts w:asciiTheme="majorHAnsi" w:hAnsiTheme="majorHAnsi" w:cstheme="majorHAnsi"/>
          <w:sz w:val="24"/>
          <w:szCs w:val="24"/>
        </w:rPr>
      </w:pPr>
      <w:r w:rsidRPr="00243F28">
        <w:rPr>
          <w:rFonts w:asciiTheme="majorHAnsi" w:hAnsiTheme="majorHAnsi" w:cstheme="majorHAnsi"/>
          <w:sz w:val="24"/>
          <w:szCs w:val="24"/>
        </w:rPr>
        <w:t>Job match matters</w:t>
      </w:r>
    </w:p>
    <w:p w14:paraId="150E5EAF" w14:textId="42EFF83A" w:rsidR="00417A24" w:rsidRPr="00243F28" w:rsidRDefault="00417A24" w:rsidP="006E7700">
      <w:pPr>
        <w:pStyle w:val="PlainText"/>
        <w:numPr>
          <w:ilvl w:val="0"/>
          <w:numId w:val="4"/>
        </w:numPr>
        <w:rPr>
          <w:rFonts w:asciiTheme="majorHAnsi" w:hAnsiTheme="majorHAnsi" w:cstheme="majorHAnsi"/>
          <w:sz w:val="24"/>
          <w:szCs w:val="24"/>
        </w:rPr>
      </w:pPr>
      <w:r w:rsidRPr="00243F28">
        <w:rPr>
          <w:rFonts w:asciiTheme="majorHAnsi" w:hAnsiTheme="majorHAnsi" w:cstheme="majorHAnsi"/>
          <w:sz w:val="24"/>
          <w:szCs w:val="24"/>
        </w:rPr>
        <w:t>The data that was presented supports the things that we know</w:t>
      </w:r>
      <w:r w:rsidR="00585F02" w:rsidRPr="00243F28">
        <w:rPr>
          <w:rFonts w:asciiTheme="majorHAnsi" w:hAnsiTheme="majorHAnsi" w:cstheme="majorHAnsi"/>
          <w:sz w:val="24"/>
          <w:szCs w:val="24"/>
        </w:rPr>
        <w:t xml:space="preserve"> – things need to be done as an individual approach</w:t>
      </w:r>
    </w:p>
    <w:p w14:paraId="11301539" w14:textId="7CAADD28" w:rsidR="00343E1F" w:rsidRPr="00243F28" w:rsidRDefault="00343E1F" w:rsidP="00FF5360">
      <w:pPr>
        <w:pStyle w:val="PlainText"/>
        <w:rPr>
          <w:rFonts w:asciiTheme="majorHAnsi" w:hAnsiTheme="majorHAnsi" w:cstheme="majorHAnsi"/>
          <w:i/>
          <w:iCs/>
          <w:sz w:val="24"/>
          <w:szCs w:val="24"/>
        </w:rPr>
      </w:pPr>
    </w:p>
    <w:p w14:paraId="123C439D" w14:textId="1389962A" w:rsidR="006927A6" w:rsidRPr="00243F28" w:rsidRDefault="006927A6" w:rsidP="003A2EDD">
      <w:pPr>
        <w:pStyle w:val="PlainText"/>
        <w:rPr>
          <w:rFonts w:asciiTheme="majorHAnsi" w:hAnsiTheme="majorHAnsi" w:cstheme="majorHAnsi"/>
          <w:sz w:val="24"/>
          <w:szCs w:val="24"/>
        </w:rPr>
      </w:pPr>
    </w:p>
    <w:p w14:paraId="20529550" w14:textId="047A6CD8" w:rsidR="00C4729B" w:rsidRPr="00243F28" w:rsidRDefault="00C4729B" w:rsidP="003A2EDD">
      <w:pPr>
        <w:pStyle w:val="PlainText"/>
        <w:rPr>
          <w:rFonts w:asciiTheme="majorHAnsi" w:hAnsiTheme="majorHAnsi" w:cstheme="majorHAnsi"/>
          <w:sz w:val="24"/>
          <w:szCs w:val="24"/>
        </w:rPr>
      </w:pPr>
      <w:r w:rsidRPr="00243F28">
        <w:rPr>
          <w:rFonts w:asciiTheme="majorHAnsi" w:hAnsiTheme="majorHAnsi" w:cstheme="majorHAnsi"/>
          <w:b/>
          <w:bCs/>
          <w:sz w:val="24"/>
          <w:szCs w:val="24"/>
          <w:u w:val="single"/>
        </w:rPr>
        <w:lastRenderedPageBreak/>
        <w:t>DESE Data Presentation on Placements of Students with ASD</w:t>
      </w:r>
      <w:r w:rsidRPr="00243F28">
        <w:rPr>
          <w:rFonts w:asciiTheme="majorHAnsi" w:hAnsiTheme="majorHAnsi" w:cstheme="majorHAnsi"/>
          <w:b/>
          <w:bCs/>
          <w:sz w:val="24"/>
          <w:szCs w:val="24"/>
          <w:u w:val="single"/>
        </w:rPr>
        <w:br/>
      </w:r>
      <w:r w:rsidRPr="00243F28">
        <w:rPr>
          <w:rFonts w:asciiTheme="majorHAnsi" w:hAnsiTheme="majorHAnsi" w:cstheme="majorHAnsi"/>
          <w:i/>
          <w:iCs/>
          <w:sz w:val="24"/>
          <w:szCs w:val="24"/>
        </w:rPr>
        <w:t xml:space="preserve">(presentation at the 3/14/23 Subcommittee – Presentation by:  Andrew Mackenzie, Amy Poulin, Amy </w:t>
      </w:r>
      <w:proofErr w:type="spellStart"/>
      <w:r w:rsidRPr="00243F28">
        <w:rPr>
          <w:rFonts w:asciiTheme="majorHAnsi" w:hAnsiTheme="majorHAnsi" w:cstheme="majorHAnsi"/>
          <w:i/>
          <w:iCs/>
          <w:sz w:val="24"/>
          <w:szCs w:val="24"/>
        </w:rPr>
        <w:t>Krukonis</w:t>
      </w:r>
      <w:proofErr w:type="spellEnd"/>
      <w:r w:rsidRPr="00243F28">
        <w:rPr>
          <w:rFonts w:asciiTheme="majorHAnsi" w:hAnsiTheme="majorHAnsi" w:cstheme="majorHAnsi"/>
          <w:i/>
          <w:iCs/>
          <w:sz w:val="24"/>
          <w:szCs w:val="24"/>
        </w:rPr>
        <w:t xml:space="preserve"> and Vani </w:t>
      </w:r>
      <w:proofErr w:type="spellStart"/>
      <w:r w:rsidRPr="00243F28">
        <w:rPr>
          <w:rFonts w:asciiTheme="majorHAnsi" w:hAnsiTheme="majorHAnsi" w:cstheme="majorHAnsi"/>
          <w:i/>
          <w:iCs/>
          <w:sz w:val="24"/>
          <w:szCs w:val="24"/>
        </w:rPr>
        <w:t>Rastigu</w:t>
      </w:r>
      <w:proofErr w:type="spellEnd"/>
      <w:r w:rsidRPr="00243F28">
        <w:rPr>
          <w:rFonts w:asciiTheme="majorHAnsi" w:hAnsiTheme="majorHAnsi" w:cstheme="majorHAnsi"/>
          <w:i/>
          <w:iCs/>
          <w:sz w:val="24"/>
          <w:szCs w:val="24"/>
        </w:rPr>
        <w:t xml:space="preserve">-Kelly, Moses </w:t>
      </w:r>
      <w:proofErr w:type="spellStart"/>
      <w:r w:rsidRPr="00243F28">
        <w:rPr>
          <w:rFonts w:asciiTheme="majorHAnsi" w:hAnsiTheme="majorHAnsi" w:cstheme="majorHAnsi"/>
          <w:i/>
          <w:iCs/>
          <w:sz w:val="24"/>
          <w:szCs w:val="24"/>
        </w:rPr>
        <w:t>Nduati</w:t>
      </w:r>
      <w:proofErr w:type="spellEnd"/>
      <w:r w:rsidRPr="00243F28">
        <w:rPr>
          <w:rFonts w:asciiTheme="majorHAnsi" w:hAnsiTheme="majorHAnsi" w:cstheme="majorHAnsi"/>
          <w:i/>
          <w:iCs/>
          <w:sz w:val="24"/>
          <w:szCs w:val="24"/>
        </w:rPr>
        <w:t>)</w:t>
      </w:r>
    </w:p>
    <w:p w14:paraId="232AF49F" w14:textId="41F74DC8" w:rsidR="00C4729B" w:rsidRPr="00243F28" w:rsidRDefault="00C4729B" w:rsidP="003A2EDD">
      <w:pPr>
        <w:pStyle w:val="PlainText"/>
        <w:rPr>
          <w:rFonts w:asciiTheme="majorHAnsi" w:hAnsiTheme="majorHAnsi" w:cstheme="majorHAnsi"/>
          <w:sz w:val="24"/>
          <w:szCs w:val="24"/>
        </w:rPr>
      </w:pPr>
    </w:p>
    <w:p w14:paraId="6744FD4B" w14:textId="3FD3254F" w:rsidR="003A2EDD" w:rsidRPr="00243F28" w:rsidRDefault="00C4729B" w:rsidP="003A2EDD">
      <w:pPr>
        <w:pStyle w:val="PlainText"/>
        <w:rPr>
          <w:rFonts w:asciiTheme="majorHAnsi" w:hAnsiTheme="majorHAnsi" w:cstheme="majorHAnsi"/>
          <w:sz w:val="24"/>
          <w:szCs w:val="24"/>
        </w:rPr>
      </w:pPr>
      <w:r w:rsidRPr="00243F28">
        <w:rPr>
          <w:rFonts w:asciiTheme="majorHAnsi" w:hAnsiTheme="majorHAnsi" w:cstheme="majorHAnsi"/>
          <w:sz w:val="24"/>
          <w:szCs w:val="24"/>
        </w:rPr>
        <w:t xml:space="preserve">DESE </w:t>
      </w:r>
      <w:r w:rsidR="00243F28" w:rsidRPr="00243F28">
        <w:rPr>
          <w:rFonts w:asciiTheme="majorHAnsi" w:hAnsiTheme="majorHAnsi" w:cstheme="majorHAnsi"/>
          <w:sz w:val="24"/>
          <w:szCs w:val="24"/>
        </w:rPr>
        <w:t>was invited</w:t>
      </w:r>
      <w:r w:rsidR="003A2EDD" w:rsidRPr="00243F28">
        <w:rPr>
          <w:rFonts w:asciiTheme="majorHAnsi" w:hAnsiTheme="majorHAnsi" w:cstheme="majorHAnsi"/>
          <w:sz w:val="24"/>
          <w:szCs w:val="24"/>
        </w:rPr>
        <w:t xml:space="preserve"> to present to this subcommittee on DEI and public-school monitoring – many of DESE offices focus on racial equity, and they are always looking for room to improve their work.</w:t>
      </w:r>
    </w:p>
    <w:p w14:paraId="072980CD" w14:textId="5E3EED12" w:rsidR="00C4729B" w:rsidRPr="00243F28" w:rsidRDefault="00C4729B" w:rsidP="003A2EDD">
      <w:pPr>
        <w:pStyle w:val="PlainText"/>
        <w:rPr>
          <w:rFonts w:asciiTheme="majorHAnsi" w:hAnsiTheme="majorHAnsi" w:cstheme="majorHAnsi"/>
          <w:sz w:val="24"/>
          <w:szCs w:val="24"/>
        </w:rPr>
      </w:pPr>
    </w:p>
    <w:p w14:paraId="2F19B903" w14:textId="4287EAD0" w:rsidR="00C4729B" w:rsidRPr="00243F28" w:rsidRDefault="00C4729B" w:rsidP="00C4729B">
      <w:pPr>
        <w:pStyle w:val="PlainText"/>
        <w:numPr>
          <w:ilvl w:val="0"/>
          <w:numId w:val="5"/>
        </w:numPr>
        <w:rPr>
          <w:rFonts w:asciiTheme="majorHAnsi" w:hAnsiTheme="majorHAnsi" w:cstheme="majorHAnsi"/>
          <w:sz w:val="24"/>
          <w:szCs w:val="24"/>
        </w:rPr>
      </w:pPr>
      <w:r w:rsidRPr="00243F28">
        <w:rPr>
          <w:rFonts w:asciiTheme="majorHAnsi" w:hAnsiTheme="majorHAnsi" w:cstheme="majorHAnsi"/>
          <w:sz w:val="24"/>
          <w:szCs w:val="24"/>
        </w:rPr>
        <w:t>Everyone agrees, the data presented was eye opening</w:t>
      </w:r>
    </w:p>
    <w:p w14:paraId="73480500" w14:textId="503ECDBA" w:rsidR="00953FE4" w:rsidRPr="00243F28" w:rsidRDefault="00953FE4" w:rsidP="00C4729B">
      <w:pPr>
        <w:pStyle w:val="PlainText"/>
        <w:numPr>
          <w:ilvl w:val="0"/>
          <w:numId w:val="5"/>
        </w:numPr>
        <w:rPr>
          <w:rFonts w:asciiTheme="majorHAnsi" w:hAnsiTheme="majorHAnsi" w:cstheme="majorHAnsi"/>
          <w:sz w:val="24"/>
          <w:szCs w:val="24"/>
        </w:rPr>
      </w:pPr>
      <w:r w:rsidRPr="00243F28">
        <w:rPr>
          <w:rFonts w:asciiTheme="majorHAnsi" w:hAnsiTheme="majorHAnsi" w:cstheme="majorHAnsi"/>
          <w:sz w:val="24"/>
          <w:szCs w:val="24"/>
        </w:rPr>
        <w:t>DESE is providing support and professional development to address the disparities</w:t>
      </w:r>
    </w:p>
    <w:p w14:paraId="14674931" w14:textId="1E292704" w:rsidR="00953FE4" w:rsidRPr="00243F28" w:rsidRDefault="005E4DEF" w:rsidP="00C4729B">
      <w:pPr>
        <w:pStyle w:val="PlainText"/>
        <w:numPr>
          <w:ilvl w:val="0"/>
          <w:numId w:val="5"/>
        </w:numPr>
        <w:rPr>
          <w:rFonts w:asciiTheme="majorHAnsi" w:hAnsiTheme="majorHAnsi" w:cstheme="majorHAnsi"/>
          <w:sz w:val="24"/>
          <w:szCs w:val="24"/>
        </w:rPr>
      </w:pPr>
      <w:r w:rsidRPr="00243F28">
        <w:rPr>
          <w:rFonts w:asciiTheme="majorHAnsi" w:hAnsiTheme="majorHAnsi" w:cstheme="majorHAnsi"/>
          <w:sz w:val="24"/>
          <w:szCs w:val="24"/>
        </w:rPr>
        <w:t>Asked if data could be broken down by level of need – DESE does not provide that data</w:t>
      </w:r>
    </w:p>
    <w:p w14:paraId="2BCA7C6D" w14:textId="038A2FAC" w:rsidR="005E4DEF" w:rsidRPr="00243F28" w:rsidRDefault="009F08E8" w:rsidP="00C4729B">
      <w:pPr>
        <w:pStyle w:val="PlainText"/>
        <w:numPr>
          <w:ilvl w:val="0"/>
          <w:numId w:val="5"/>
        </w:numPr>
        <w:rPr>
          <w:rFonts w:asciiTheme="majorHAnsi" w:hAnsiTheme="majorHAnsi" w:cstheme="majorHAnsi"/>
          <w:sz w:val="24"/>
          <w:szCs w:val="24"/>
        </w:rPr>
      </w:pPr>
      <w:r w:rsidRPr="00243F28">
        <w:rPr>
          <w:rFonts w:asciiTheme="majorHAnsi" w:hAnsiTheme="majorHAnsi" w:cstheme="majorHAnsi"/>
          <w:sz w:val="24"/>
          <w:szCs w:val="24"/>
        </w:rPr>
        <w:t>Comment was made that not all families want full inclusion placement – they want out of district placement</w:t>
      </w:r>
      <w:r w:rsidR="004F50E2" w:rsidRPr="00243F28">
        <w:rPr>
          <w:rFonts w:asciiTheme="majorHAnsi" w:hAnsiTheme="majorHAnsi" w:cstheme="majorHAnsi"/>
          <w:sz w:val="24"/>
          <w:szCs w:val="24"/>
        </w:rPr>
        <w:t xml:space="preserve"> (most families with greater means can fight for ODP)</w:t>
      </w:r>
    </w:p>
    <w:p w14:paraId="67538730" w14:textId="09F28380" w:rsidR="004F50E2" w:rsidRPr="00243F28" w:rsidRDefault="004F50E2" w:rsidP="00C4729B">
      <w:pPr>
        <w:pStyle w:val="PlainText"/>
        <w:numPr>
          <w:ilvl w:val="0"/>
          <w:numId w:val="5"/>
        </w:numPr>
        <w:rPr>
          <w:rFonts w:asciiTheme="majorHAnsi" w:hAnsiTheme="majorHAnsi" w:cstheme="majorHAnsi"/>
          <w:sz w:val="24"/>
          <w:szCs w:val="24"/>
        </w:rPr>
      </w:pPr>
      <w:r w:rsidRPr="00243F28">
        <w:rPr>
          <w:rFonts w:asciiTheme="majorHAnsi" w:hAnsiTheme="majorHAnsi" w:cstheme="majorHAnsi"/>
          <w:sz w:val="24"/>
          <w:szCs w:val="24"/>
        </w:rPr>
        <w:t>Need to keep the lens on equity</w:t>
      </w:r>
      <w:r w:rsidR="00970B11" w:rsidRPr="00243F28">
        <w:rPr>
          <w:rFonts w:asciiTheme="majorHAnsi" w:hAnsiTheme="majorHAnsi" w:cstheme="majorHAnsi"/>
          <w:sz w:val="24"/>
          <w:szCs w:val="24"/>
        </w:rPr>
        <w:t xml:space="preserve"> when looking at the data – students should have equal access to</w:t>
      </w:r>
      <w:r w:rsidR="00AC4215" w:rsidRPr="00243F28">
        <w:rPr>
          <w:rFonts w:asciiTheme="majorHAnsi" w:hAnsiTheme="majorHAnsi" w:cstheme="majorHAnsi"/>
          <w:sz w:val="24"/>
          <w:szCs w:val="24"/>
        </w:rPr>
        <w:t xml:space="preserve"> placement and resources – parents need to be informed</w:t>
      </w:r>
    </w:p>
    <w:p w14:paraId="37AB8065" w14:textId="0D993F9B" w:rsidR="00AC4215" w:rsidRPr="00243F28" w:rsidRDefault="00AC4215" w:rsidP="00C4729B">
      <w:pPr>
        <w:pStyle w:val="PlainText"/>
        <w:numPr>
          <w:ilvl w:val="0"/>
          <w:numId w:val="5"/>
        </w:numPr>
        <w:rPr>
          <w:rFonts w:asciiTheme="majorHAnsi" w:hAnsiTheme="majorHAnsi" w:cstheme="majorHAnsi"/>
          <w:sz w:val="24"/>
          <w:szCs w:val="24"/>
        </w:rPr>
      </w:pPr>
      <w:r w:rsidRPr="00243F28">
        <w:rPr>
          <w:rFonts w:asciiTheme="majorHAnsi" w:hAnsiTheme="majorHAnsi" w:cstheme="majorHAnsi"/>
          <w:sz w:val="24"/>
          <w:szCs w:val="24"/>
        </w:rPr>
        <w:t>Placement settings relates to future employment</w:t>
      </w:r>
      <w:r w:rsidR="002C7088" w:rsidRPr="00243F28">
        <w:rPr>
          <w:rFonts w:asciiTheme="majorHAnsi" w:hAnsiTheme="majorHAnsi" w:cstheme="majorHAnsi"/>
          <w:sz w:val="24"/>
          <w:szCs w:val="24"/>
        </w:rPr>
        <w:t xml:space="preserve"> – if a student is educated in a sub. separate setting at a young age, they may stay there and not have inclusion opportunities which can then </w:t>
      </w:r>
      <w:r w:rsidR="00183CF0" w:rsidRPr="00243F28">
        <w:rPr>
          <w:rFonts w:asciiTheme="majorHAnsi" w:hAnsiTheme="majorHAnsi" w:cstheme="majorHAnsi"/>
          <w:sz w:val="24"/>
          <w:szCs w:val="24"/>
        </w:rPr>
        <w:t>affect</w:t>
      </w:r>
      <w:r w:rsidR="002C7088" w:rsidRPr="00243F28">
        <w:rPr>
          <w:rFonts w:asciiTheme="majorHAnsi" w:hAnsiTheme="majorHAnsi" w:cstheme="majorHAnsi"/>
          <w:sz w:val="24"/>
          <w:szCs w:val="24"/>
        </w:rPr>
        <w:t xml:space="preserve"> their outcome later in life</w:t>
      </w:r>
      <w:r w:rsidR="006C0D59" w:rsidRPr="00243F28">
        <w:rPr>
          <w:rFonts w:asciiTheme="majorHAnsi" w:hAnsiTheme="majorHAnsi" w:cstheme="majorHAnsi"/>
          <w:sz w:val="24"/>
          <w:szCs w:val="24"/>
        </w:rPr>
        <w:t>.  The expectation level is often lowered in sub. separate settings.</w:t>
      </w:r>
    </w:p>
    <w:p w14:paraId="1A780ADB" w14:textId="18320ED9" w:rsidR="00066DBD" w:rsidRPr="00243F28" w:rsidRDefault="00066DBD" w:rsidP="00C4729B">
      <w:pPr>
        <w:pStyle w:val="PlainText"/>
        <w:numPr>
          <w:ilvl w:val="0"/>
          <w:numId w:val="5"/>
        </w:numPr>
        <w:rPr>
          <w:rFonts w:asciiTheme="majorHAnsi" w:hAnsiTheme="majorHAnsi" w:cstheme="majorHAnsi"/>
          <w:sz w:val="24"/>
          <w:szCs w:val="24"/>
        </w:rPr>
      </w:pPr>
      <w:r w:rsidRPr="00243F28">
        <w:rPr>
          <w:rFonts w:asciiTheme="majorHAnsi" w:hAnsiTheme="majorHAnsi" w:cstheme="majorHAnsi"/>
          <w:sz w:val="24"/>
          <w:szCs w:val="24"/>
        </w:rPr>
        <w:t>There is a need to ensure that caregivers have access to information</w:t>
      </w:r>
      <w:r w:rsidR="005228F3" w:rsidRPr="00243F28">
        <w:rPr>
          <w:rFonts w:asciiTheme="majorHAnsi" w:hAnsiTheme="majorHAnsi" w:cstheme="majorHAnsi"/>
          <w:sz w:val="24"/>
          <w:szCs w:val="24"/>
        </w:rPr>
        <w:t xml:space="preserve"> to advocate </w:t>
      </w:r>
    </w:p>
    <w:p w14:paraId="53705CF5" w14:textId="75C9845E" w:rsidR="005228F3" w:rsidRPr="00243F28" w:rsidRDefault="00392411" w:rsidP="00C4729B">
      <w:pPr>
        <w:pStyle w:val="PlainText"/>
        <w:numPr>
          <w:ilvl w:val="0"/>
          <w:numId w:val="5"/>
        </w:numPr>
        <w:rPr>
          <w:rFonts w:asciiTheme="majorHAnsi" w:hAnsiTheme="majorHAnsi" w:cstheme="majorHAnsi"/>
          <w:sz w:val="24"/>
          <w:szCs w:val="24"/>
        </w:rPr>
      </w:pPr>
      <w:r w:rsidRPr="00243F28">
        <w:rPr>
          <w:rFonts w:asciiTheme="majorHAnsi" w:hAnsiTheme="majorHAnsi" w:cstheme="majorHAnsi"/>
          <w:sz w:val="24"/>
          <w:szCs w:val="24"/>
        </w:rPr>
        <w:t xml:space="preserve">Educational placement is a team decision and </w:t>
      </w:r>
      <w:r w:rsidR="00DD03A3" w:rsidRPr="00243F28">
        <w:rPr>
          <w:rFonts w:asciiTheme="majorHAnsi" w:hAnsiTheme="majorHAnsi" w:cstheme="majorHAnsi"/>
          <w:sz w:val="24"/>
          <w:szCs w:val="24"/>
        </w:rPr>
        <w:t>under due process and the IDEA</w:t>
      </w:r>
      <w:r w:rsidR="00F530F9" w:rsidRPr="00243F28">
        <w:rPr>
          <w:rFonts w:asciiTheme="majorHAnsi" w:hAnsiTheme="majorHAnsi" w:cstheme="majorHAnsi"/>
          <w:sz w:val="24"/>
          <w:szCs w:val="24"/>
        </w:rPr>
        <w:t xml:space="preserve"> – we could focus our efforts on the 7 areas of need that are in the IEP and request that the team is required to address t</w:t>
      </w:r>
      <w:r w:rsidR="006E1660" w:rsidRPr="00243F28">
        <w:rPr>
          <w:rFonts w:asciiTheme="majorHAnsi" w:hAnsiTheme="majorHAnsi" w:cstheme="majorHAnsi"/>
          <w:sz w:val="24"/>
          <w:szCs w:val="24"/>
        </w:rPr>
        <w:t>hem – including the placement of the student</w:t>
      </w:r>
    </w:p>
    <w:p w14:paraId="4EE80900" w14:textId="004AB1C7" w:rsidR="006E1660" w:rsidRPr="00243F28" w:rsidRDefault="006E1660" w:rsidP="00BE2700">
      <w:pPr>
        <w:pStyle w:val="PlainText"/>
        <w:numPr>
          <w:ilvl w:val="0"/>
          <w:numId w:val="5"/>
        </w:numPr>
        <w:rPr>
          <w:rFonts w:asciiTheme="majorHAnsi" w:hAnsiTheme="majorHAnsi" w:cstheme="majorHAnsi"/>
          <w:sz w:val="24"/>
          <w:szCs w:val="24"/>
        </w:rPr>
      </w:pPr>
      <w:r w:rsidRPr="00243F28">
        <w:rPr>
          <w:rFonts w:asciiTheme="majorHAnsi" w:hAnsiTheme="majorHAnsi" w:cstheme="majorHAnsi"/>
          <w:sz w:val="24"/>
          <w:szCs w:val="24"/>
        </w:rPr>
        <w:t>We can point out that more black and brown children are placed in sub. separate settings</w:t>
      </w:r>
      <w:r w:rsidR="00965DDB" w:rsidRPr="00243F28">
        <w:rPr>
          <w:rFonts w:asciiTheme="majorHAnsi" w:hAnsiTheme="majorHAnsi" w:cstheme="majorHAnsi"/>
          <w:sz w:val="24"/>
          <w:szCs w:val="24"/>
        </w:rPr>
        <w:t xml:space="preserve"> – DESE will make </w:t>
      </w:r>
      <w:r w:rsidR="00BE2700" w:rsidRPr="00243F28">
        <w:rPr>
          <w:rFonts w:asciiTheme="majorHAnsi" w:hAnsiTheme="majorHAnsi" w:cstheme="majorHAnsi"/>
          <w:sz w:val="24"/>
          <w:szCs w:val="24"/>
        </w:rPr>
        <w:t>recommendations to</w:t>
      </w:r>
      <w:r w:rsidR="00965DDB" w:rsidRPr="00243F28">
        <w:rPr>
          <w:rFonts w:asciiTheme="majorHAnsi" w:hAnsiTheme="majorHAnsi" w:cstheme="majorHAnsi"/>
          <w:sz w:val="24"/>
          <w:szCs w:val="24"/>
        </w:rPr>
        <w:t xml:space="preserve"> districts but</w:t>
      </w:r>
      <w:r w:rsidR="00BE2700" w:rsidRPr="00243F28">
        <w:rPr>
          <w:rFonts w:asciiTheme="majorHAnsi" w:hAnsiTheme="majorHAnsi" w:cstheme="majorHAnsi"/>
          <w:sz w:val="24"/>
          <w:szCs w:val="24"/>
        </w:rPr>
        <w:t xml:space="preserve"> </w:t>
      </w:r>
      <w:r w:rsidR="00243F28" w:rsidRPr="00243F28">
        <w:rPr>
          <w:rFonts w:asciiTheme="majorHAnsi" w:hAnsiTheme="majorHAnsi" w:cstheme="majorHAnsi"/>
          <w:sz w:val="24"/>
          <w:szCs w:val="24"/>
        </w:rPr>
        <w:t>does not</w:t>
      </w:r>
      <w:r w:rsidR="00BE2700" w:rsidRPr="00243F28">
        <w:rPr>
          <w:rFonts w:asciiTheme="majorHAnsi" w:hAnsiTheme="majorHAnsi" w:cstheme="majorHAnsi"/>
          <w:sz w:val="24"/>
          <w:szCs w:val="24"/>
        </w:rPr>
        <w:t xml:space="preserve"> dictate what districts should be doing</w:t>
      </w:r>
    </w:p>
    <w:p w14:paraId="248A0779" w14:textId="77777777" w:rsidR="00D869B8" w:rsidRPr="00243F28" w:rsidRDefault="002D72EF" w:rsidP="00BE2700">
      <w:pPr>
        <w:pStyle w:val="PlainText"/>
        <w:numPr>
          <w:ilvl w:val="0"/>
          <w:numId w:val="5"/>
        </w:numPr>
        <w:rPr>
          <w:rFonts w:asciiTheme="majorHAnsi" w:hAnsiTheme="majorHAnsi" w:cstheme="majorHAnsi"/>
          <w:sz w:val="24"/>
          <w:szCs w:val="24"/>
        </w:rPr>
      </w:pPr>
      <w:r w:rsidRPr="00243F28">
        <w:rPr>
          <w:rFonts w:asciiTheme="majorHAnsi" w:hAnsiTheme="majorHAnsi" w:cstheme="majorHAnsi"/>
          <w:sz w:val="24"/>
          <w:szCs w:val="24"/>
        </w:rPr>
        <w:t>We could consider an amendment to Chapter 71 3b</w:t>
      </w:r>
      <w:r w:rsidR="00E638FC" w:rsidRPr="00243F28">
        <w:rPr>
          <w:rFonts w:asciiTheme="majorHAnsi" w:hAnsiTheme="majorHAnsi" w:cstheme="majorHAnsi"/>
          <w:sz w:val="24"/>
          <w:szCs w:val="24"/>
        </w:rPr>
        <w:t xml:space="preserve"> – on what the team should consider during the IEP meeting – executive function and life skills </w:t>
      </w:r>
      <w:r w:rsidR="000846FB" w:rsidRPr="00243F28">
        <w:rPr>
          <w:rFonts w:asciiTheme="majorHAnsi" w:hAnsiTheme="majorHAnsi" w:cstheme="majorHAnsi"/>
          <w:sz w:val="24"/>
          <w:szCs w:val="24"/>
        </w:rPr>
        <w:t>make a difference in life</w:t>
      </w:r>
      <w:r w:rsidR="00B43424" w:rsidRPr="00243F28">
        <w:rPr>
          <w:rFonts w:asciiTheme="majorHAnsi" w:hAnsiTheme="majorHAnsi" w:cstheme="majorHAnsi"/>
          <w:sz w:val="24"/>
          <w:szCs w:val="24"/>
        </w:rPr>
        <w:t xml:space="preserve"> – we could </w:t>
      </w:r>
      <w:r w:rsidR="0094279E" w:rsidRPr="00243F28">
        <w:rPr>
          <w:rFonts w:asciiTheme="majorHAnsi" w:hAnsiTheme="majorHAnsi" w:cstheme="majorHAnsi"/>
          <w:sz w:val="24"/>
          <w:szCs w:val="24"/>
        </w:rPr>
        <w:t>say there has to be a goal on social skills and executive functioning</w:t>
      </w:r>
    </w:p>
    <w:p w14:paraId="35C7516C" w14:textId="631CC4DC" w:rsidR="00BE2700" w:rsidRPr="00243F28" w:rsidRDefault="00D869B8" w:rsidP="00BE2700">
      <w:pPr>
        <w:pStyle w:val="PlainText"/>
        <w:numPr>
          <w:ilvl w:val="0"/>
          <w:numId w:val="5"/>
        </w:numPr>
        <w:rPr>
          <w:rFonts w:asciiTheme="majorHAnsi" w:hAnsiTheme="majorHAnsi" w:cstheme="majorHAnsi"/>
          <w:sz w:val="24"/>
          <w:szCs w:val="24"/>
        </w:rPr>
      </w:pPr>
      <w:r w:rsidRPr="00243F28">
        <w:rPr>
          <w:rFonts w:asciiTheme="majorHAnsi" w:hAnsiTheme="majorHAnsi" w:cstheme="majorHAnsi"/>
          <w:sz w:val="24"/>
          <w:szCs w:val="24"/>
        </w:rPr>
        <w:t>There is a Transition Planning Form to address but school districts fill out the form but do not add goals</w:t>
      </w:r>
      <w:r w:rsidR="0013606E" w:rsidRPr="00243F28">
        <w:rPr>
          <w:rFonts w:asciiTheme="majorHAnsi" w:hAnsiTheme="majorHAnsi" w:cstheme="majorHAnsi"/>
          <w:sz w:val="24"/>
          <w:szCs w:val="24"/>
        </w:rPr>
        <w:t xml:space="preserve"> or services that relate to transition </w:t>
      </w:r>
      <w:r w:rsidR="00B43424" w:rsidRPr="00243F28">
        <w:rPr>
          <w:rFonts w:asciiTheme="majorHAnsi" w:hAnsiTheme="majorHAnsi" w:cstheme="majorHAnsi"/>
          <w:sz w:val="24"/>
          <w:szCs w:val="24"/>
        </w:rPr>
        <w:t xml:space="preserve"> </w:t>
      </w:r>
    </w:p>
    <w:p w14:paraId="55B5D1B9" w14:textId="6DC96ACB" w:rsidR="000846FB" w:rsidRPr="00243F28" w:rsidRDefault="000846FB" w:rsidP="00BE2700">
      <w:pPr>
        <w:pStyle w:val="PlainText"/>
        <w:numPr>
          <w:ilvl w:val="0"/>
          <w:numId w:val="5"/>
        </w:numPr>
        <w:rPr>
          <w:rFonts w:asciiTheme="majorHAnsi" w:hAnsiTheme="majorHAnsi" w:cstheme="majorHAnsi"/>
          <w:sz w:val="24"/>
          <w:szCs w:val="24"/>
        </w:rPr>
      </w:pPr>
      <w:r w:rsidRPr="00243F28">
        <w:rPr>
          <w:rFonts w:asciiTheme="majorHAnsi" w:hAnsiTheme="majorHAnsi" w:cstheme="majorHAnsi"/>
          <w:sz w:val="24"/>
          <w:szCs w:val="24"/>
        </w:rPr>
        <w:t>We are constrained on our recommendation – we do not have direct authority over school districts</w:t>
      </w:r>
    </w:p>
    <w:p w14:paraId="6312EB8D" w14:textId="67E35929" w:rsidR="001E618B" w:rsidRPr="00243F28" w:rsidRDefault="001E618B" w:rsidP="001E618B">
      <w:pPr>
        <w:pStyle w:val="PlainText"/>
        <w:rPr>
          <w:rFonts w:asciiTheme="majorHAnsi" w:hAnsiTheme="majorHAnsi" w:cstheme="majorHAnsi"/>
          <w:sz w:val="24"/>
          <w:szCs w:val="24"/>
        </w:rPr>
      </w:pPr>
    </w:p>
    <w:p w14:paraId="17E06B0A" w14:textId="292464EA" w:rsidR="001E618B" w:rsidRDefault="001E618B" w:rsidP="001E618B">
      <w:pPr>
        <w:pStyle w:val="PlainText"/>
        <w:rPr>
          <w:rFonts w:asciiTheme="majorHAnsi" w:hAnsiTheme="majorHAnsi" w:cstheme="majorHAnsi"/>
          <w:sz w:val="24"/>
          <w:szCs w:val="24"/>
        </w:rPr>
      </w:pPr>
      <w:r w:rsidRPr="00243F28">
        <w:rPr>
          <w:rFonts w:asciiTheme="majorHAnsi" w:hAnsiTheme="majorHAnsi" w:cstheme="majorHAnsi"/>
          <w:sz w:val="24"/>
          <w:szCs w:val="24"/>
        </w:rPr>
        <w:t xml:space="preserve">Ms. Levine </w:t>
      </w:r>
      <w:r w:rsidR="0074370F" w:rsidRPr="00243F28">
        <w:rPr>
          <w:rFonts w:asciiTheme="majorHAnsi" w:hAnsiTheme="majorHAnsi" w:cstheme="majorHAnsi"/>
          <w:sz w:val="24"/>
          <w:szCs w:val="24"/>
        </w:rPr>
        <w:t>wrote a draft recommendation that is based on team decision</w:t>
      </w:r>
      <w:r w:rsidR="0025551E">
        <w:rPr>
          <w:rFonts w:asciiTheme="majorHAnsi" w:hAnsiTheme="majorHAnsi" w:cstheme="majorHAnsi"/>
          <w:sz w:val="24"/>
          <w:szCs w:val="24"/>
        </w:rPr>
        <w:t>:</w:t>
      </w:r>
    </w:p>
    <w:p w14:paraId="5DAF93E9" w14:textId="77777777" w:rsidR="0025551E" w:rsidRDefault="0025551E" w:rsidP="001E618B">
      <w:pPr>
        <w:pStyle w:val="PlainText"/>
        <w:rPr>
          <w:rFonts w:asciiTheme="majorHAnsi" w:hAnsiTheme="majorHAnsi" w:cstheme="majorHAnsi"/>
          <w:sz w:val="24"/>
          <w:szCs w:val="24"/>
        </w:rPr>
      </w:pPr>
    </w:p>
    <w:p w14:paraId="403F10F6" w14:textId="77777777" w:rsidR="0025551E" w:rsidRPr="0025551E" w:rsidRDefault="0025551E" w:rsidP="0025551E">
      <w:pPr>
        <w:autoSpaceDE w:val="0"/>
        <w:autoSpaceDN w:val="0"/>
        <w:adjustRightInd w:val="0"/>
        <w:spacing w:after="0"/>
        <w:rPr>
          <w:rFonts w:ascii="Calibri Light" w:hAnsi="Calibri Light" w:cs="Calibri Light"/>
          <w:i/>
          <w:iCs/>
          <w:sz w:val="24"/>
          <w:szCs w:val="24"/>
        </w:rPr>
      </w:pPr>
      <w:r w:rsidRPr="0025551E">
        <w:rPr>
          <w:rFonts w:ascii="Calibri Light" w:hAnsi="Calibri Light" w:cs="Calibri Light"/>
          <w:i/>
          <w:iCs/>
          <w:sz w:val="24"/>
          <w:szCs w:val="24"/>
        </w:rPr>
        <w:t>Recognizing that all student placement decisions are based on individual team decisions, the</w:t>
      </w:r>
    </w:p>
    <w:p w14:paraId="4E7A821C" w14:textId="77777777" w:rsidR="0025551E" w:rsidRPr="0025551E" w:rsidRDefault="0025551E" w:rsidP="0025551E">
      <w:pPr>
        <w:autoSpaceDE w:val="0"/>
        <w:autoSpaceDN w:val="0"/>
        <w:adjustRightInd w:val="0"/>
        <w:spacing w:after="0"/>
        <w:rPr>
          <w:rFonts w:ascii="Calibri Light" w:hAnsi="Calibri Light" w:cs="Calibri Light"/>
          <w:i/>
          <w:iCs/>
          <w:sz w:val="24"/>
          <w:szCs w:val="24"/>
        </w:rPr>
      </w:pPr>
      <w:r w:rsidRPr="0025551E">
        <w:rPr>
          <w:rFonts w:ascii="Calibri Light" w:hAnsi="Calibri Light" w:cs="Calibri Light"/>
          <w:i/>
          <w:iCs/>
          <w:sz w:val="24"/>
          <w:szCs w:val="24"/>
        </w:rPr>
        <w:t>14-22+/Employment Subcommittee recommends that Massachusetts school districts and</w:t>
      </w:r>
    </w:p>
    <w:p w14:paraId="4CDE56B8" w14:textId="77777777" w:rsidR="0025551E" w:rsidRPr="0025551E" w:rsidRDefault="0025551E" w:rsidP="0025551E">
      <w:pPr>
        <w:autoSpaceDE w:val="0"/>
        <w:autoSpaceDN w:val="0"/>
        <w:adjustRightInd w:val="0"/>
        <w:spacing w:after="0"/>
        <w:rPr>
          <w:rFonts w:ascii="Calibri Light" w:hAnsi="Calibri Light" w:cs="Calibri Light"/>
          <w:i/>
          <w:iCs/>
          <w:sz w:val="24"/>
          <w:szCs w:val="24"/>
        </w:rPr>
      </w:pPr>
      <w:r w:rsidRPr="0025551E">
        <w:rPr>
          <w:rFonts w:ascii="Calibri Light" w:hAnsi="Calibri Light" w:cs="Calibri Light"/>
          <w:i/>
          <w:iCs/>
          <w:sz w:val="24"/>
          <w:szCs w:val="24"/>
        </w:rPr>
        <w:t>families be made aware of the higher percentage of autistic students of color being placed in</w:t>
      </w:r>
    </w:p>
    <w:p w14:paraId="08B1B5ED" w14:textId="77777777" w:rsidR="0025551E" w:rsidRPr="0025551E" w:rsidRDefault="0025551E" w:rsidP="0025551E">
      <w:pPr>
        <w:autoSpaceDE w:val="0"/>
        <w:autoSpaceDN w:val="0"/>
        <w:adjustRightInd w:val="0"/>
        <w:spacing w:after="0"/>
        <w:rPr>
          <w:rFonts w:ascii="Calibri Light" w:hAnsi="Calibri Light" w:cs="Calibri Light"/>
          <w:i/>
          <w:iCs/>
          <w:sz w:val="24"/>
          <w:szCs w:val="24"/>
        </w:rPr>
      </w:pPr>
      <w:r w:rsidRPr="0025551E">
        <w:rPr>
          <w:rFonts w:ascii="Calibri Light" w:hAnsi="Calibri Light" w:cs="Calibri Light"/>
          <w:i/>
          <w:iCs/>
          <w:sz w:val="24"/>
          <w:szCs w:val="24"/>
        </w:rPr>
        <w:t>substantially separate classrooms when compared to white autistic students, as data collected</w:t>
      </w:r>
    </w:p>
    <w:p w14:paraId="249CF9D9" w14:textId="512CB788" w:rsidR="0025551E" w:rsidRPr="0025551E" w:rsidRDefault="0025551E" w:rsidP="0025551E">
      <w:pPr>
        <w:autoSpaceDE w:val="0"/>
        <w:autoSpaceDN w:val="0"/>
        <w:adjustRightInd w:val="0"/>
        <w:spacing w:after="0"/>
        <w:rPr>
          <w:rFonts w:ascii="Calibri Light" w:hAnsi="Calibri Light" w:cs="Calibri Light"/>
          <w:i/>
          <w:iCs/>
          <w:sz w:val="24"/>
          <w:szCs w:val="24"/>
        </w:rPr>
      </w:pPr>
      <w:r w:rsidRPr="0025551E">
        <w:rPr>
          <w:rFonts w:ascii="Calibri Light" w:hAnsi="Calibri Light" w:cs="Calibri Light"/>
          <w:i/>
          <w:iCs/>
          <w:sz w:val="24"/>
          <w:szCs w:val="24"/>
        </w:rPr>
        <w:t>by DESE’s Office of Public-School Monitoring has found. The subcommittee recommends that</w:t>
      </w:r>
    </w:p>
    <w:p w14:paraId="3529CEE0" w14:textId="4AB981E3" w:rsidR="0025551E" w:rsidRPr="0025551E" w:rsidRDefault="0025551E" w:rsidP="0025551E">
      <w:pPr>
        <w:autoSpaceDE w:val="0"/>
        <w:autoSpaceDN w:val="0"/>
        <w:adjustRightInd w:val="0"/>
        <w:spacing w:after="0"/>
        <w:rPr>
          <w:rFonts w:ascii="Calibri Light" w:hAnsi="Calibri Light" w:cs="Calibri Light"/>
          <w:i/>
          <w:iCs/>
          <w:sz w:val="24"/>
          <w:szCs w:val="24"/>
        </w:rPr>
      </w:pPr>
      <w:r w:rsidRPr="0025551E">
        <w:rPr>
          <w:rFonts w:ascii="Calibri Light" w:hAnsi="Calibri Light" w:cs="Calibri Light"/>
          <w:i/>
          <w:iCs/>
          <w:sz w:val="24"/>
          <w:szCs w:val="24"/>
        </w:rPr>
        <w:t>DESE (1) share with all Massachusetts school districts and family’s data on the placement of</w:t>
      </w:r>
    </w:p>
    <w:p w14:paraId="1FF2476F" w14:textId="77777777" w:rsidR="0025551E" w:rsidRPr="0025551E" w:rsidRDefault="0025551E" w:rsidP="0025551E">
      <w:pPr>
        <w:autoSpaceDE w:val="0"/>
        <w:autoSpaceDN w:val="0"/>
        <w:adjustRightInd w:val="0"/>
        <w:spacing w:after="0"/>
        <w:rPr>
          <w:rFonts w:ascii="Calibri Light" w:hAnsi="Calibri Light" w:cs="Calibri Light"/>
          <w:i/>
          <w:iCs/>
          <w:sz w:val="24"/>
          <w:szCs w:val="24"/>
        </w:rPr>
      </w:pPr>
      <w:r w:rsidRPr="0025551E">
        <w:rPr>
          <w:rFonts w:ascii="Calibri Light" w:hAnsi="Calibri Light" w:cs="Calibri Light"/>
          <w:i/>
          <w:iCs/>
          <w:sz w:val="24"/>
          <w:szCs w:val="24"/>
        </w:rPr>
        <w:lastRenderedPageBreak/>
        <w:t>students whose primary disability is autism, broken into race, gender, English learner status,</w:t>
      </w:r>
    </w:p>
    <w:p w14:paraId="2CAB41EB" w14:textId="77777777" w:rsidR="0025551E" w:rsidRPr="0025551E" w:rsidRDefault="0025551E" w:rsidP="0025551E">
      <w:pPr>
        <w:autoSpaceDE w:val="0"/>
        <w:autoSpaceDN w:val="0"/>
        <w:adjustRightInd w:val="0"/>
        <w:spacing w:after="0"/>
        <w:rPr>
          <w:rFonts w:ascii="Calibri Light" w:hAnsi="Calibri Light" w:cs="Calibri Light"/>
          <w:i/>
          <w:iCs/>
          <w:sz w:val="24"/>
          <w:szCs w:val="24"/>
        </w:rPr>
      </w:pPr>
      <w:r w:rsidRPr="0025551E">
        <w:rPr>
          <w:rFonts w:ascii="Calibri Light" w:hAnsi="Calibri Light" w:cs="Calibri Light"/>
          <w:i/>
          <w:iCs/>
          <w:sz w:val="24"/>
          <w:szCs w:val="24"/>
        </w:rPr>
        <w:t>and income level; (2) continue collecting and publicly disseminating this data; (3) continue and</w:t>
      </w:r>
    </w:p>
    <w:p w14:paraId="410CB0FC" w14:textId="77777777" w:rsidR="0025551E" w:rsidRPr="0025551E" w:rsidRDefault="0025551E" w:rsidP="0025551E">
      <w:pPr>
        <w:autoSpaceDE w:val="0"/>
        <w:autoSpaceDN w:val="0"/>
        <w:adjustRightInd w:val="0"/>
        <w:spacing w:after="0"/>
        <w:rPr>
          <w:rFonts w:ascii="Calibri Light" w:hAnsi="Calibri Light" w:cs="Calibri Light"/>
          <w:i/>
          <w:iCs/>
          <w:sz w:val="24"/>
          <w:szCs w:val="24"/>
        </w:rPr>
      </w:pPr>
      <w:r w:rsidRPr="0025551E">
        <w:rPr>
          <w:rFonts w:ascii="Calibri Light" w:hAnsi="Calibri Light" w:cs="Calibri Light"/>
          <w:i/>
          <w:iCs/>
          <w:sz w:val="24"/>
          <w:szCs w:val="24"/>
        </w:rPr>
        <w:t>increase its racial equity professional development and support regarding the intersection of</w:t>
      </w:r>
    </w:p>
    <w:p w14:paraId="1EEE7A82" w14:textId="77777777" w:rsidR="0025551E" w:rsidRPr="0025551E" w:rsidRDefault="0025551E" w:rsidP="0025551E">
      <w:pPr>
        <w:autoSpaceDE w:val="0"/>
        <w:autoSpaceDN w:val="0"/>
        <w:adjustRightInd w:val="0"/>
        <w:spacing w:after="0"/>
        <w:rPr>
          <w:rFonts w:ascii="Calibri Light" w:hAnsi="Calibri Light" w:cs="Calibri Light"/>
          <w:i/>
          <w:iCs/>
          <w:sz w:val="24"/>
          <w:szCs w:val="24"/>
        </w:rPr>
      </w:pPr>
      <w:r w:rsidRPr="0025551E">
        <w:rPr>
          <w:rFonts w:ascii="Calibri Light" w:hAnsi="Calibri Light" w:cs="Calibri Light"/>
          <w:i/>
          <w:iCs/>
          <w:sz w:val="24"/>
          <w:szCs w:val="24"/>
        </w:rPr>
        <w:t>race and special education for decisions affecting student placement, graduation rates,</w:t>
      </w:r>
    </w:p>
    <w:p w14:paraId="3DDE813A" w14:textId="77777777" w:rsidR="0025551E" w:rsidRPr="0025551E" w:rsidRDefault="0025551E" w:rsidP="0025551E">
      <w:pPr>
        <w:autoSpaceDE w:val="0"/>
        <w:autoSpaceDN w:val="0"/>
        <w:adjustRightInd w:val="0"/>
        <w:spacing w:after="0"/>
        <w:rPr>
          <w:rFonts w:ascii="Calibri Light" w:hAnsi="Calibri Light" w:cs="Calibri Light"/>
          <w:i/>
          <w:iCs/>
          <w:sz w:val="24"/>
          <w:szCs w:val="24"/>
        </w:rPr>
      </w:pPr>
      <w:r w:rsidRPr="0025551E">
        <w:rPr>
          <w:rFonts w:ascii="Calibri Light" w:hAnsi="Calibri Light" w:cs="Calibri Light"/>
          <w:i/>
          <w:iCs/>
          <w:sz w:val="24"/>
          <w:szCs w:val="24"/>
        </w:rPr>
        <w:t>attendance rates, discipline rates and physical restraints. The goal of this recommendation is to</w:t>
      </w:r>
    </w:p>
    <w:p w14:paraId="1C106A29" w14:textId="77777777" w:rsidR="0025551E" w:rsidRPr="0025551E" w:rsidRDefault="0025551E" w:rsidP="0025551E">
      <w:pPr>
        <w:autoSpaceDE w:val="0"/>
        <w:autoSpaceDN w:val="0"/>
        <w:adjustRightInd w:val="0"/>
        <w:spacing w:after="0"/>
        <w:rPr>
          <w:rFonts w:ascii="Calibri Light" w:hAnsi="Calibri Light" w:cs="Calibri Light"/>
          <w:i/>
          <w:iCs/>
          <w:sz w:val="24"/>
          <w:szCs w:val="24"/>
        </w:rPr>
      </w:pPr>
      <w:r w:rsidRPr="0025551E">
        <w:rPr>
          <w:rFonts w:ascii="Calibri Light" w:hAnsi="Calibri Light" w:cs="Calibri Light"/>
          <w:i/>
          <w:iCs/>
          <w:sz w:val="24"/>
          <w:szCs w:val="24"/>
        </w:rPr>
        <w:t>raise awareness of student placements and to promote racial equity in educational decisions</w:t>
      </w:r>
    </w:p>
    <w:p w14:paraId="70712901" w14:textId="3CC56370" w:rsidR="0025551E" w:rsidRPr="0025551E" w:rsidRDefault="0025551E" w:rsidP="0025551E">
      <w:pPr>
        <w:pStyle w:val="PlainText"/>
        <w:rPr>
          <w:rFonts w:asciiTheme="majorHAnsi" w:hAnsiTheme="majorHAnsi" w:cstheme="majorHAnsi"/>
          <w:i/>
          <w:iCs/>
          <w:sz w:val="24"/>
          <w:szCs w:val="24"/>
        </w:rPr>
      </w:pPr>
      <w:r w:rsidRPr="0025551E">
        <w:rPr>
          <w:rFonts w:ascii="Calibri Light" w:hAnsi="Calibri Light" w:cs="Calibri Light"/>
          <w:i/>
          <w:iCs/>
          <w:sz w:val="24"/>
          <w:szCs w:val="24"/>
        </w:rPr>
        <w:t>affecting autistic students of color</w:t>
      </w:r>
    </w:p>
    <w:p w14:paraId="4174A4D8" w14:textId="32E4C9D6" w:rsidR="00F73097" w:rsidRPr="00243F28" w:rsidRDefault="00F73097" w:rsidP="001E618B">
      <w:pPr>
        <w:pStyle w:val="PlainText"/>
        <w:rPr>
          <w:rFonts w:asciiTheme="majorHAnsi" w:hAnsiTheme="majorHAnsi" w:cstheme="majorHAnsi"/>
          <w:sz w:val="24"/>
          <w:szCs w:val="24"/>
        </w:rPr>
      </w:pPr>
    </w:p>
    <w:p w14:paraId="0E1FE8A4" w14:textId="1E580C6C" w:rsidR="00F73097" w:rsidRPr="00243F28" w:rsidRDefault="00F73097" w:rsidP="00F73097">
      <w:pPr>
        <w:pStyle w:val="PlainText"/>
        <w:numPr>
          <w:ilvl w:val="0"/>
          <w:numId w:val="6"/>
        </w:numPr>
        <w:rPr>
          <w:rFonts w:asciiTheme="majorHAnsi" w:hAnsiTheme="majorHAnsi" w:cstheme="majorHAnsi"/>
          <w:sz w:val="24"/>
          <w:szCs w:val="24"/>
        </w:rPr>
      </w:pPr>
      <w:r w:rsidRPr="00243F28">
        <w:rPr>
          <w:rFonts w:asciiTheme="majorHAnsi" w:hAnsiTheme="majorHAnsi" w:cstheme="majorHAnsi"/>
          <w:sz w:val="24"/>
          <w:szCs w:val="24"/>
        </w:rPr>
        <w:t>Publicizing the data could help make changes</w:t>
      </w:r>
    </w:p>
    <w:p w14:paraId="32E151E5" w14:textId="3FDFF22B" w:rsidR="00AD2481" w:rsidRPr="00243F28" w:rsidRDefault="00AD2481" w:rsidP="00F73097">
      <w:pPr>
        <w:pStyle w:val="PlainText"/>
        <w:numPr>
          <w:ilvl w:val="0"/>
          <w:numId w:val="6"/>
        </w:numPr>
        <w:rPr>
          <w:rFonts w:asciiTheme="majorHAnsi" w:hAnsiTheme="majorHAnsi" w:cstheme="majorHAnsi"/>
          <w:sz w:val="24"/>
          <w:szCs w:val="24"/>
        </w:rPr>
      </w:pPr>
      <w:r w:rsidRPr="00243F28">
        <w:rPr>
          <w:rFonts w:asciiTheme="majorHAnsi" w:hAnsiTheme="majorHAnsi" w:cstheme="majorHAnsi"/>
          <w:sz w:val="24"/>
          <w:szCs w:val="24"/>
        </w:rPr>
        <w:t>Helping parents understand students should have transition goals</w:t>
      </w:r>
    </w:p>
    <w:p w14:paraId="0D5A1FBC" w14:textId="68209B8A" w:rsidR="001C6CBC" w:rsidRPr="00243F28" w:rsidRDefault="001C6CBC" w:rsidP="00F73097">
      <w:pPr>
        <w:pStyle w:val="PlainText"/>
        <w:numPr>
          <w:ilvl w:val="0"/>
          <w:numId w:val="6"/>
        </w:numPr>
        <w:rPr>
          <w:rFonts w:asciiTheme="majorHAnsi" w:hAnsiTheme="majorHAnsi" w:cstheme="majorHAnsi"/>
          <w:sz w:val="24"/>
          <w:szCs w:val="24"/>
        </w:rPr>
      </w:pPr>
      <w:r w:rsidRPr="00243F28">
        <w:rPr>
          <w:rFonts w:asciiTheme="majorHAnsi" w:hAnsiTheme="majorHAnsi" w:cstheme="majorHAnsi"/>
          <w:sz w:val="24"/>
          <w:szCs w:val="24"/>
        </w:rPr>
        <w:t>Revamping the “parents rights” to be more explisive on placement</w:t>
      </w:r>
      <w:r w:rsidR="00BF3BAD" w:rsidRPr="00243F28">
        <w:rPr>
          <w:rFonts w:asciiTheme="majorHAnsi" w:hAnsiTheme="majorHAnsi" w:cstheme="majorHAnsi"/>
          <w:sz w:val="24"/>
          <w:szCs w:val="24"/>
        </w:rPr>
        <w:t xml:space="preserve"> – the need for partial inclusion, higher expectations</w:t>
      </w:r>
    </w:p>
    <w:p w14:paraId="45FBF757" w14:textId="0A2BC24C" w:rsidR="00BF3BAD" w:rsidRPr="00243F28" w:rsidRDefault="00BF3BAD" w:rsidP="00F73097">
      <w:pPr>
        <w:pStyle w:val="PlainText"/>
        <w:numPr>
          <w:ilvl w:val="0"/>
          <w:numId w:val="6"/>
        </w:numPr>
        <w:rPr>
          <w:rFonts w:asciiTheme="majorHAnsi" w:hAnsiTheme="majorHAnsi" w:cstheme="majorHAnsi"/>
          <w:sz w:val="24"/>
          <w:szCs w:val="24"/>
        </w:rPr>
      </w:pPr>
      <w:r w:rsidRPr="00243F28">
        <w:rPr>
          <w:rFonts w:asciiTheme="majorHAnsi" w:hAnsiTheme="majorHAnsi" w:cstheme="majorHAnsi"/>
          <w:sz w:val="24"/>
          <w:szCs w:val="24"/>
        </w:rPr>
        <w:t xml:space="preserve">Some autistic students do well academically, attend college but drop out due to the lack of social skills, executive </w:t>
      </w:r>
      <w:r w:rsidR="00183CF0" w:rsidRPr="00243F28">
        <w:rPr>
          <w:rFonts w:asciiTheme="majorHAnsi" w:hAnsiTheme="majorHAnsi" w:cstheme="majorHAnsi"/>
          <w:sz w:val="24"/>
          <w:szCs w:val="24"/>
        </w:rPr>
        <w:t>functioning,</w:t>
      </w:r>
      <w:r w:rsidRPr="00243F28">
        <w:rPr>
          <w:rFonts w:asciiTheme="majorHAnsi" w:hAnsiTheme="majorHAnsi" w:cstheme="majorHAnsi"/>
          <w:sz w:val="24"/>
          <w:szCs w:val="24"/>
        </w:rPr>
        <w:t xml:space="preserve"> and anxiety</w:t>
      </w:r>
    </w:p>
    <w:p w14:paraId="05F44BC8" w14:textId="5FD86AF9" w:rsidR="0091287C" w:rsidRPr="00243F28" w:rsidRDefault="0091287C" w:rsidP="00F73097">
      <w:pPr>
        <w:pStyle w:val="PlainText"/>
        <w:numPr>
          <w:ilvl w:val="0"/>
          <w:numId w:val="6"/>
        </w:numPr>
        <w:rPr>
          <w:rFonts w:asciiTheme="majorHAnsi" w:hAnsiTheme="majorHAnsi" w:cstheme="majorHAnsi"/>
          <w:sz w:val="24"/>
          <w:szCs w:val="24"/>
        </w:rPr>
      </w:pPr>
      <w:r w:rsidRPr="00243F28">
        <w:rPr>
          <w:rFonts w:asciiTheme="majorHAnsi" w:hAnsiTheme="majorHAnsi" w:cstheme="majorHAnsi"/>
          <w:sz w:val="24"/>
          <w:szCs w:val="24"/>
        </w:rPr>
        <w:t>There needs to be more education on having a part-time job while in high school – college may not work out or be for everyone</w:t>
      </w:r>
    </w:p>
    <w:p w14:paraId="0C8CCA45" w14:textId="38599A40" w:rsidR="00626F37" w:rsidRPr="00243F28" w:rsidRDefault="00626F37" w:rsidP="00F73097">
      <w:pPr>
        <w:pStyle w:val="PlainText"/>
        <w:numPr>
          <w:ilvl w:val="0"/>
          <w:numId w:val="6"/>
        </w:numPr>
        <w:rPr>
          <w:rFonts w:asciiTheme="majorHAnsi" w:hAnsiTheme="majorHAnsi" w:cstheme="majorHAnsi"/>
          <w:sz w:val="24"/>
          <w:szCs w:val="24"/>
        </w:rPr>
      </w:pPr>
      <w:r w:rsidRPr="00243F28">
        <w:rPr>
          <w:rFonts w:asciiTheme="majorHAnsi" w:hAnsiTheme="majorHAnsi" w:cstheme="majorHAnsi"/>
          <w:sz w:val="24"/>
          <w:szCs w:val="24"/>
        </w:rPr>
        <w:t>We can look at higher ed. access to part time employment</w:t>
      </w:r>
      <w:r w:rsidR="00161781" w:rsidRPr="00243F28">
        <w:rPr>
          <w:rFonts w:asciiTheme="majorHAnsi" w:hAnsiTheme="majorHAnsi" w:cstheme="majorHAnsi"/>
          <w:sz w:val="24"/>
          <w:szCs w:val="24"/>
        </w:rPr>
        <w:t xml:space="preserve"> – help with transition to college</w:t>
      </w:r>
      <w:r w:rsidR="00243F28">
        <w:rPr>
          <w:rFonts w:asciiTheme="majorHAnsi" w:hAnsiTheme="majorHAnsi" w:cstheme="majorHAnsi"/>
          <w:sz w:val="24"/>
          <w:szCs w:val="24"/>
        </w:rPr>
        <w:t xml:space="preserve"> – (MA</w:t>
      </w:r>
      <w:r w:rsidR="00E636AE">
        <w:rPr>
          <w:rFonts w:asciiTheme="majorHAnsi" w:hAnsiTheme="majorHAnsi" w:cstheme="majorHAnsi"/>
          <w:sz w:val="24"/>
          <w:szCs w:val="24"/>
        </w:rPr>
        <w:t>ICEI)</w:t>
      </w:r>
    </w:p>
    <w:p w14:paraId="1DF5A2CE" w14:textId="73B8CDFD" w:rsidR="00FD6002" w:rsidRPr="00243F28" w:rsidRDefault="00FD6002" w:rsidP="00243F28">
      <w:pPr>
        <w:pStyle w:val="PlainText"/>
        <w:numPr>
          <w:ilvl w:val="0"/>
          <w:numId w:val="6"/>
        </w:numPr>
        <w:rPr>
          <w:rFonts w:asciiTheme="majorHAnsi" w:hAnsiTheme="majorHAnsi" w:cstheme="majorHAnsi"/>
          <w:sz w:val="24"/>
          <w:szCs w:val="24"/>
        </w:rPr>
      </w:pPr>
      <w:r w:rsidRPr="00243F28">
        <w:rPr>
          <w:rFonts w:asciiTheme="majorHAnsi" w:hAnsiTheme="majorHAnsi" w:cstheme="majorHAnsi"/>
          <w:sz w:val="24"/>
          <w:szCs w:val="24"/>
        </w:rPr>
        <w:t>It was asked if the subcommittee could ask DESE to present this data at the Autism Commission meeting.  There is no date, yet, for the May meeting</w:t>
      </w:r>
    </w:p>
    <w:p w14:paraId="13C36297" w14:textId="49AA021D" w:rsidR="00840C53" w:rsidRPr="00243F28" w:rsidRDefault="00840C53" w:rsidP="00FD6002">
      <w:pPr>
        <w:pStyle w:val="PlainText"/>
        <w:rPr>
          <w:rFonts w:asciiTheme="majorHAnsi" w:hAnsiTheme="majorHAnsi" w:cstheme="majorHAnsi"/>
          <w:sz w:val="24"/>
          <w:szCs w:val="24"/>
        </w:rPr>
      </w:pPr>
    </w:p>
    <w:p w14:paraId="1A1FE269" w14:textId="09A471AD" w:rsidR="00840C53" w:rsidRPr="00243F28" w:rsidRDefault="00840C53" w:rsidP="00FD6002">
      <w:pPr>
        <w:pStyle w:val="PlainText"/>
        <w:rPr>
          <w:rFonts w:asciiTheme="majorHAnsi" w:hAnsiTheme="majorHAnsi" w:cstheme="majorHAnsi"/>
          <w:b/>
          <w:bCs/>
          <w:sz w:val="24"/>
          <w:szCs w:val="24"/>
          <w:u w:val="single"/>
        </w:rPr>
      </w:pPr>
      <w:r w:rsidRPr="00243F28">
        <w:rPr>
          <w:rFonts w:asciiTheme="majorHAnsi" w:hAnsiTheme="majorHAnsi" w:cstheme="majorHAnsi"/>
          <w:b/>
          <w:bCs/>
          <w:sz w:val="24"/>
          <w:szCs w:val="24"/>
          <w:u w:val="single"/>
        </w:rPr>
        <w:t>Action Items</w:t>
      </w:r>
    </w:p>
    <w:p w14:paraId="04A9B130" w14:textId="7CFF2429" w:rsidR="00840C53" w:rsidRPr="00243F28" w:rsidRDefault="00840C53" w:rsidP="00FD6002">
      <w:pPr>
        <w:pStyle w:val="PlainText"/>
        <w:rPr>
          <w:rFonts w:asciiTheme="majorHAnsi" w:hAnsiTheme="majorHAnsi" w:cstheme="majorHAnsi"/>
          <w:sz w:val="24"/>
          <w:szCs w:val="24"/>
        </w:rPr>
      </w:pPr>
    </w:p>
    <w:p w14:paraId="631B3769" w14:textId="5FDAA60F" w:rsidR="00840C53" w:rsidRPr="00243F28" w:rsidRDefault="00516164" w:rsidP="00840C53">
      <w:pPr>
        <w:pStyle w:val="PlainText"/>
        <w:numPr>
          <w:ilvl w:val="0"/>
          <w:numId w:val="7"/>
        </w:numPr>
        <w:rPr>
          <w:rFonts w:asciiTheme="majorHAnsi" w:hAnsiTheme="majorHAnsi" w:cstheme="majorHAnsi"/>
          <w:sz w:val="24"/>
          <w:szCs w:val="24"/>
        </w:rPr>
      </w:pPr>
      <w:r w:rsidRPr="00243F28">
        <w:rPr>
          <w:rFonts w:asciiTheme="majorHAnsi" w:hAnsiTheme="majorHAnsi" w:cstheme="majorHAnsi"/>
          <w:sz w:val="24"/>
          <w:szCs w:val="24"/>
        </w:rPr>
        <w:t xml:space="preserve">Ask </w:t>
      </w:r>
      <w:r w:rsidR="00E636AE">
        <w:rPr>
          <w:rFonts w:asciiTheme="majorHAnsi" w:hAnsiTheme="majorHAnsi" w:cstheme="majorHAnsi"/>
          <w:sz w:val="24"/>
          <w:szCs w:val="24"/>
        </w:rPr>
        <w:t>DESE</w:t>
      </w:r>
      <w:r w:rsidRPr="00243F28">
        <w:rPr>
          <w:rFonts w:asciiTheme="majorHAnsi" w:hAnsiTheme="majorHAnsi" w:cstheme="majorHAnsi"/>
          <w:sz w:val="24"/>
          <w:szCs w:val="24"/>
        </w:rPr>
        <w:t xml:space="preserve"> if they would collect data on level of need of ASD students</w:t>
      </w:r>
    </w:p>
    <w:p w14:paraId="7F87EF96" w14:textId="57F5BDE1" w:rsidR="00516164" w:rsidRPr="00243F28" w:rsidRDefault="00FE7C89" w:rsidP="00840C53">
      <w:pPr>
        <w:pStyle w:val="PlainText"/>
        <w:numPr>
          <w:ilvl w:val="0"/>
          <w:numId w:val="7"/>
        </w:numPr>
        <w:rPr>
          <w:rFonts w:asciiTheme="majorHAnsi" w:hAnsiTheme="majorHAnsi" w:cstheme="majorHAnsi"/>
          <w:sz w:val="24"/>
          <w:szCs w:val="24"/>
        </w:rPr>
      </w:pPr>
      <w:r w:rsidRPr="00243F28">
        <w:rPr>
          <w:rFonts w:asciiTheme="majorHAnsi" w:hAnsiTheme="majorHAnsi" w:cstheme="majorHAnsi"/>
          <w:sz w:val="24"/>
          <w:szCs w:val="24"/>
        </w:rPr>
        <w:t>Could th</w:t>
      </w:r>
      <w:r w:rsidR="00E636AE">
        <w:rPr>
          <w:rFonts w:asciiTheme="majorHAnsi" w:hAnsiTheme="majorHAnsi" w:cstheme="majorHAnsi"/>
          <w:sz w:val="24"/>
          <w:szCs w:val="24"/>
        </w:rPr>
        <w:t xml:space="preserve">e </w:t>
      </w:r>
      <w:r w:rsidR="00CE6287" w:rsidRPr="00243F28">
        <w:rPr>
          <w:rFonts w:asciiTheme="majorHAnsi" w:hAnsiTheme="majorHAnsi" w:cstheme="majorHAnsi"/>
          <w:sz w:val="24"/>
          <w:szCs w:val="24"/>
        </w:rPr>
        <w:t>data</w:t>
      </w:r>
      <w:r w:rsidR="00CE6287">
        <w:rPr>
          <w:rFonts w:asciiTheme="majorHAnsi" w:hAnsiTheme="majorHAnsi" w:cstheme="majorHAnsi"/>
          <w:sz w:val="24"/>
          <w:szCs w:val="24"/>
        </w:rPr>
        <w:t xml:space="preserve"> </w:t>
      </w:r>
      <w:r w:rsidR="00CE6287" w:rsidRPr="00243F28">
        <w:rPr>
          <w:rFonts w:asciiTheme="majorHAnsi" w:hAnsiTheme="majorHAnsi" w:cstheme="majorHAnsi"/>
          <w:sz w:val="24"/>
          <w:szCs w:val="24"/>
        </w:rPr>
        <w:t>from</w:t>
      </w:r>
      <w:r w:rsidRPr="00243F28">
        <w:rPr>
          <w:rFonts w:asciiTheme="majorHAnsi" w:hAnsiTheme="majorHAnsi" w:cstheme="majorHAnsi"/>
          <w:sz w:val="24"/>
          <w:szCs w:val="24"/>
        </w:rPr>
        <w:t xml:space="preserve"> DESE, be presented at an Autism Commission </w:t>
      </w:r>
      <w:r w:rsidR="00676522" w:rsidRPr="00243F28">
        <w:rPr>
          <w:rFonts w:asciiTheme="majorHAnsi" w:hAnsiTheme="majorHAnsi" w:cstheme="majorHAnsi"/>
          <w:sz w:val="24"/>
          <w:szCs w:val="24"/>
        </w:rPr>
        <w:t>meeting?</w:t>
      </w:r>
    </w:p>
    <w:p w14:paraId="3E8DC894" w14:textId="4E52999A" w:rsidR="0096195F" w:rsidRPr="00243F28" w:rsidRDefault="0096195F" w:rsidP="00840C53">
      <w:pPr>
        <w:pStyle w:val="PlainText"/>
        <w:numPr>
          <w:ilvl w:val="0"/>
          <w:numId w:val="7"/>
        </w:numPr>
        <w:rPr>
          <w:rFonts w:asciiTheme="majorHAnsi" w:hAnsiTheme="majorHAnsi" w:cstheme="majorHAnsi"/>
          <w:sz w:val="24"/>
          <w:szCs w:val="24"/>
        </w:rPr>
      </w:pPr>
      <w:r w:rsidRPr="00243F28">
        <w:rPr>
          <w:rFonts w:asciiTheme="majorHAnsi" w:hAnsiTheme="majorHAnsi" w:cstheme="majorHAnsi"/>
          <w:sz w:val="24"/>
          <w:szCs w:val="24"/>
        </w:rPr>
        <w:t xml:space="preserve">Ms. Kain will follow up with DESE and the Federation on the parent resource from our </w:t>
      </w:r>
      <w:r w:rsidR="0013620F" w:rsidRPr="00243F28">
        <w:rPr>
          <w:rFonts w:asciiTheme="majorHAnsi" w:hAnsiTheme="majorHAnsi" w:cstheme="majorHAnsi"/>
          <w:sz w:val="24"/>
          <w:szCs w:val="24"/>
        </w:rPr>
        <w:t>recommendation</w:t>
      </w:r>
    </w:p>
    <w:p w14:paraId="03CF4A38" w14:textId="6CAE551B" w:rsidR="0013620F" w:rsidRPr="00243F28" w:rsidRDefault="0013620F" w:rsidP="008C5917">
      <w:pPr>
        <w:pStyle w:val="PlainText"/>
        <w:numPr>
          <w:ilvl w:val="0"/>
          <w:numId w:val="7"/>
        </w:numPr>
        <w:rPr>
          <w:rFonts w:asciiTheme="majorHAnsi" w:hAnsiTheme="majorHAnsi" w:cstheme="majorHAnsi"/>
          <w:sz w:val="24"/>
          <w:szCs w:val="24"/>
        </w:rPr>
      </w:pPr>
      <w:r w:rsidRPr="00243F28">
        <w:rPr>
          <w:rFonts w:asciiTheme="majorHAnsi" w:hAnsiTheme="majorHAnsi" w:cstheme="majorHAnsi"/>
          <w:sz w:val="24"/>
          <w:szCs w:val="24"/>
        </w:rPr>
        <w:t>Look at the draft recommendation that Ilyse provide</w:t>
      </w:r>
      <w:r w:rsidR="00CE6287">
        <w:rPr>
          <w:rFonts w:asciiTheme="majorHAnsi" w:hAnsiTheme="majorHAnsi" w:cstheme="majorHAnsi"/>
          <w:sz w:val="24"/>
          <w:szCs w:val="24"/>
        </w:rPr>
        <w:t>d</w:t>
      </w:r>
      <w:r w:rsidRPr="00243F28">
        <w:rPr>
          <w:rFonts w:asciiTheme="majorHAnsi" w:hAnsiTheme="majorHAnsi" w:cstheme="majorHAnsi"/>
          <w:sz w:val="24"/>
          <w:szCs w:val="24"/>
        </w:rPr>
        <w:t xml:space="preserve">, work off-line on the </w:t>
      </w:r>
      <w:r w:rsidR="00561E10" w:rsidRPr="00243F28">
        <w:rPr>
          <w:rFonts w:asciiTheme="majorHAnsi" w:hAnsiTheme="majorHAnsi" w:cstheme="majorHAnsi"/>
          <w:sz w:val="24"/>
          <w:szCs w:val="24"/>
        </w:rPr>
        <w:t xml:space="preserve">recommendation – </w:t>
      </w:r>
      <w:r w:rsidR="008C5917" w:rsidRPr="00243F28">
        <w:rPr>
          <w:rFonts w:asciiTheme="majorHAnsi" w:hAnsiTheme="majorHAnsi" w:cstheme="majorHAnsi"/>
          <w:sz w:val="24"/>
          <w:szCs w:val="24"/>
        </w:rPr>
        <w:t>participants:</w:t>
      </w:r>
      <w:r w:rsidR="00561E10" w:rsidRPr="00243F28">
        <w:rPr>
          <w:rFonts w:asciiTheme="majorHAnsi" w:hAnsiTheme="majorHAnsi" w:cstheme="majorHAnsi"/>
          <w:sz w:val="24"/>
          <w:szCs w:val="24"/>
        </w:rPr>
        <w:t xml:space="preserve">  Carolyn Kain, Dianne Lescinskas, Sacha </w:t>
      </w:r>
      <w:proofErr w:type="spellStart"/>
      <w:r w:rsidR="00561E10" w:rsidRPr="00243F28">
        <w:rPr>
          <w:rFonts w:asciiTheme="majorHAnsi" w:hAnsiTheme="majorHAnsi" w:cstheme="majorHAnsi"/>
          <w:sz w:val="24"/>
          <w:szCs w:val="24"/>
        </w:rPr>
        <w:t>Stadhard</w:t>
      </w:r>
      <w:proofErr w:type="spellEnd"/>
      <w:r w:rsidR="00DF6D98" w:rsidRPr="00243F28">
        <w:rPr>
          <w:rFonts w:asciiTheme="majorHAnsi" w:hAnsiTheme="majorHAnsi" w:cstheme="majorHAnsi"/>
          <w:sz w:val="24"/>
          <w:szCs w:val="24"/>
        </w:rPr>
        <w:t xml:space="preserve">, AJ Cullen, </w:t>
      </w:r>
      <w:proofErr w:type="spellStart"/>
      <w:r w:rsidR="00DF6D98" w:rsidRPr="00243F28">
        <w:rPr>
          <w:rFonts w:asciiTheme="majorHAnsi" w:hAnsiTheme="majorHAnsi" w:cstheme="majorHAnsi"/>
          <w:sz w:val="24"/>
          <w:szCs w:val="24"/>
        </w:rPr>
        <w:t>Illyse</w:t>
      </w:r>
      <w:proofErr w:type="spellEnd"/>
      <w:r w:rsidR="00DF6D98" w:rsidRPr="00243F28">
        <w:rPr>
          <w:rFonts w:asciiTheme="majorHAnsi" w:hAnsiTheme="majorHAnsi" w:cstheme="majorHAnsi"/>
          <w:sz w:val="24"/>
          <w:szCs w:val="24"/>
        </w:rPr>
        <w:t xml:space="preserve"> Levine</w:t>
      </w:r>
    </w:p>
    <w:p w14:paraId="7FDCD763" w14:textId="65E4B3DE" w:rsidR="00183CF0" w:rsidRPr="00243F28" w:rsidRDefault="00183CF0" w:rsidP="008C5917">
      <w:pPr>
        <w:pStyle w:val="PlainText"/>
        <w:numPr>
          <w:ilvl w:val="0"/>
          <w:numId w:val="7"/>
        </w:numPr>
        <w:rPr>
          <w:rFonts w:asciiTheme="majorHAnsi" w:hAnsiTheme="majorHAnsi" w:cstheme="majorHAnsi"/>
          <w:sz w:val="24"/>
          <w:szCs w:val="24"/>
        </w:rPr>
      </w:pPr>
      <w:r w:rsidRPr="00243F28">
        <w:rPr>
          <w:rFonts w:asciiTheme="majorHAnsi" w:hAnsiTheme="majorHAnsi" w:cstheme="majorHAnsi"/>
          <w:sz w:val="24"/>
          <w:szCs w:val="24"/>
        </w:rPr>
        <w:t xml:space="preserve">Ms. Stadhard will set up a meeting to discuss the </w:t>
      </w:r>
      <w:r w:rsidR="009A37D6" w:rsidRPr="00243F28">
        <w:rPr>
          <w:rFonts w:asciiTheme="majorHAnsi" w:hAnsiTheme="majorHAnsi" w:cstheme="majorHAnsi"/>
          <w:sz w:val="24"/>
          <w:szCs w:val="24"/>
        </w:rPr>
        <w:t>possibility of a new recommendation</w:t>
      </w:r>
      <w:r w:rsidR="00077805" w:rsidRPr="00243F28">
        <w:rPr>
          <w:rFonts w:asciiTheme="majorHAnsi" w:hAnsiTheme="majorHAnsi" w:cstheme="majorHAnsi"/>
          <w:sz w:val="24"/>
          <w:szCs w:val="24"/>
        </w:rPr>
        <w:t xml:space="preserve"> (with smaller group)</w:t>
      </w:r>
    </w:p>
    <w:p w14:paraId="6CB3459A" w14:textId="7703DF12" w:rsidR="009A37D6" w:rsidRDefault="009A37D6" w:rsidP="008C5917">
      <w:pPr>
        <w:pStyle w:val="PlainText"/>
        <w:numPr>
          <w:ilvl w:val="0"/>
          <w:numId w:val="7"/>
        </w:numPr>
        <w:rPr>
          <w:rFonts w:asciiTheme="majorHAnsi" w:hAnsiTheme="majorHAnsi" w:cstheme="majorHAnsi"/>
          <w:sz w:val="24"/>
          <w:szCs w:val="24"/>
        </w:rPr>
      </w:pPr>
      <w:r w:rsidRPr="00243F28">
        <w:rPr>
          <w:rFonts w:asciiTheme="majorHAnsi" w:hAnsiTheme="majorHAnsi" w:cstheme="majorHAnsi"/>
          <w:sz w:val="24"/>
          <w:szCs w:val="24"/>
        </w:rPr>
        <w:t xml:space="preserve">A meeting will be determined – possibly in </w:t>
      </w:r>
      <w:r w:rsidR="00077805" w:rsidRPr="00243F28">
        <w:rPr>
          <w:rFonts w:asciiTheme="majorHAnsi" w:hAnsiTheme="majorHAnsi" w:cstheme="majorHAnsi"/>
          <w:sz w:val="24"/>
          <w:szCs w:val="24"/>
        </w:rPr>
        <w:t xml:space="preserve">July </w:t>
      </w:r>
      <w:r w:rsidRPr="00243F28">
        <w:rPr>
          <w:rFonts w:asciiTheme="majorHAnsi" w:hAnsiTheme="majorHAnsi" w:cstheme="majorHAnsi"/>
          <w:sz w:val="24"/>
          <w:szCs w:val="24"/>
        </w:rPr>
        <w:t>– for the subcommittee to come together and review the draft recommendation</w:t>
      </w:r>
    </w:p>
    <w:p w14:paraId="6A91B5E4" w14:textId="72FBCB82" w:rsidR="00CE6287" w:rsidRDefault="00CE6287" w:rsidP="00CE6287">
      <w:pPr>
        <w:pStyle w:val="PlainText"/>
        <w:rPr>
          <w:rFonts w:asciiTheme="majorHAnsi" w:hAnsiTheme="majorHAnsi" w:cstheme="majorHAnsi"/>
          <w:sz w:val="24"/>
          <w:szCs w:val="24"/>
        </w:rPr>
      </w:pPr>
    </w:p>
    <w:p w14:paraId="40BB38B5" w14:textId="2BF71597" w:rsidR="00CE6287" w:rsidRPr="00243F28" w:rsidRDefault="00CE6287" w:rsidP="00CE6287">
      <w:pPr>
        <w:pStyle w:val="PlainText"/>
        <w:rPr>
          <w:rFonts w:asciiTheme="majorHAnsi" w:hAnsiTheme="majorHAnsi" w:cstheme="majorHAnsi"/>
          <w:sz w:val="24"/>
          <w:szCs w:val="24"/>
        </w:rPr>
      </w:pPr>
      <w:r>
        <w:rPr>
          <w:rFonts w:asciiTheme="majorHAnsi" w:hAnsiTheme="majorHAnsi" w:cstheme="majorHAnsi"/>
          <w:sz w:val="24"/>
          <w:szCs w:val="24"/>
        </w:rPr>
        <w:t xml:space="preserve">With no further discussion, </w:t>
      </w:r>
      <w:r w:rsidR="00676522">
        <w:rPr>
          <w:rFonts w:asciiTheme="majorHAnsi" w:hAnsiTheme="majorHAnsi" w:cstheme="majorHAnsi"/>
          <w:sz w:val="24"/>
          <w:szCs w:val="24"/>
        </w:rPr>
        <w:t>Ms. Stadhard made a motion to adjourn the meeting, Ms. Kain moved the motion to adjourn, and Ms. Levine seconded the motion.  The meeting was adjourned.</w:t>
      </w:r>
    </w:p>
    <w:p w14:paraId="205DA81F" w14:textId="5B3D96B8" w:rsidR="00183CF0" w:rsidRPr="00243F28" w:rsidRDefault="00183CF0" w:rsidP="00183CF0">
      <w:pPr>
        <w:pStyle w:val="PlainText"/>
        <w:rPr>
          <w:rFonts w:asciiTheme="majorHAnsi" w:hAnsiTheme="majorHAnsi" w:cstheme="majorHAnsi"/>
          <w:sz w:val="24"/>
          <w:szCs w:val="24"/>
        </w:rPr>
      </w:pPr>
    </w:p>
    <w:p w14:paraId="5CB61B6F" w14:textId="77777777" w:rsidR="003A2EDD" w:rsidRPr="00243F28" w:rsidRDefault="003A2EDD" w:rsidP="003A2EDD">
      <w:pPr>
        <w:pStyle w:val="PlainText"/>
        <w:rPr>
          <w:rFonts w:asciiTheme="majorHAnsi" w:hAnsiTheme="majorHAnsi" w:cstheme="majorHAnsi"/>
          <w:sz w:val="24"/>
          <w:szCs w:val="24"/>
        </w:rPr>
      </w:pPr>
    </w:p>
    <w:p w14:paraId="555AAC74" w14:textId="77777777" w:rsidR="001B4696" w:rsidRPr="00243F28" w:rsidRDefault="001B4696" w:rsidP="003A2EDD">
      <w:pPr>
        <w:pStyle w:val="PlainText"/>
        <w:rPr>
          <w:rFonts w:asciiTheme="majorHAnsi" w:hAnsiTheme="majorHAnsi" w:cstheme="majorHAnsi"/>
          <w:b/>
          <w:bCs/>
          <w:sz w:val="24"/>
          <w:szCs w:val="24"/>
          <w:u w:val="single"/>
        </w:rPr>
      </w:pPr>
    </w:p>
    <w:p w14:paraId="3BBDE29D" w14:textId="77777777" w:rsidR="001B4696" w:rsidRPr="00243F28" w:rsidRDefault="001B4696" w:rsidP="003A2EDD">
      <w:pPr>
        <w:pStyle w:val="PlainText"/>
        <w:rPr>
          <w:rFonts w:asciiTheme="majorHAnsi" w:hAnsiTheme="majorHAnsi" w:cstheme="majorHAnsi"/>
          <w:b/>
          <w:bCs/>
          <w:sz w:val="24"/>
          <w:szCs w:val="24"/>
          <w:u w:val="single"/>
        </w:rPr>
      </w:pPr>
    </w:p>
    <w:p w14:paraId="136D76DC" w14:textId="77777777" w:rsidR="001B4696" w:rsidRPr="00243F28" w:rsidRDefault="001B4696" w:rsidP="003A2EDD">
      <w:pPr>
        <w:pStyle w:val="PlainText"/>
        <w:rPr>
          <w:rFonts w:asciiTheme="majorHAnsi" w:hAnsiTheme="majorHAnsi" w:cstheme="majorHAnsi"/>
          <w:b/>
          <w:bCs/>
          <w:sz w:val="24"/>
          <w:szCs w:val="24"/>
          <w:u w:val="single"/>
        </w:rPr>
      </w:pPr>
    </w:p>
    <w:p w14:paraId="73E52DD7" w14:textId="77777777" w:rsidR="003A2EDD" w:rsidRPr="00243F28" w:rsidRDefault="003A2EDD" w:rsidP="003A2EDD">
      <w:pPr>
        <w:pStyle w:val="PlainText"/>
        <w:rPr>
          <w:rFonts w:asciiTheme="majorHAnsi" w:hAnsiTheme="majorHAnsi" w:cstheme="majorHAnsi"/>
          <w:sz w:val="24"/>
          <w:szCs w:val="24"/>
        </w:rPr>
      </w:pPr>
    </w:p>
    <w:p w14:paraId="045C6222" w14:textId="469139FC" w:rsidR="0092582C" w:rsidRPr="00243F28" w:rsidRDefault="00C4729B">
      <w:pPr>
        <w:rPr>
          <w:sz w:val="24"/>
          <w:szCs w:val="24"/>
        </w:rPr>
      </w:pPr>
      <w:r w:rsidRPr="00243F28">
        <w:rPr>
          <w:sz w:val="24"/>
          <w:szCs w:val="24"/>
        </w:rPr>
        <w:t>u</w:t>
      </w:r>
    </w:p>
    <w:sectPr w:rsidR="0092582C" w:rsidRPr="00243F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7BF41" w14:textId="77777777" w:rsidR="00BD7882" w:rsidRDefault="00BD7882" w:rsidP="00676522">
      <w:pPr>
        <w:spacing w:after="0" w:line="240" w:lineRule="auto"/>
      </w:pPr>
      <w:r>
        <w:separator/>
      </w:r>
    </w:p>
  </w:endnote>
  <w:endnote w:type="continuationSeparator" w:id="0">
    <w:p w14:paraId="3E5AD61C" w14:textId="77777777" w:rsidR="00BD7882" w:rsidRDefault="00BD7882" w:rsidP="00676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3D0E" w14:textId="77777777" w:rsidR="00676522" w:rsidRDefault="00676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21AB" w14:textId="77777777" w:rsidR="00676522" w:rsidRDefault="00676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212C" w14:textId="77777777" w:rsidR="00676522" w:rsidRDefault="00676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401C" w14:textId="77777777" w:rsidR="00BD7882" w:rsidRDefault="00BD7882" w:rsidP="00676522">
      <w:pPr>
        <w:spacing w:after="0" w:line="240" w:lineRule="auto"/>
      </w:pPr>
      <w:r>
        <w:separator/>
      </w:r>
    </w:p>
  </w:footnote>
  <w:footnote w:type="continuationSeparator" w:id="0">
    <w:p w14:paraId="4DB5423E" w14:textId="77777777" w:rsidR="00BD7882" w:rsidRDefault="00BD7882" w:rsidP="00676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4510" w14:textId="77777777" w:rsidR="00676522" w:rsidRDefault="00676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176014"/>
      <w:docPartObj>
        <w:docPartGallery w:val="Watermarks"/>
        <w:docPartUnique/>
      </w:docPartObj>
    </w:sdtPr>
    <w:sdtEndPr/>
    <w:sdtContent>
      <w:p w14:paraId="2E3E976A" w14:textId="643C090E" w:rsidR="00676522" w:rsidRDefault="00C066A9">
        <w:pPr>
          <w:pStyle w:val="Header"/>
        </w:pPr>
        <w:r>
          <w:rPr>
            <w:noProof/>
          </w:rPr>
          <w:pict w14:anchorId="57E26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7419" w14:textId="77777777" w:rsidR="00676522" w:rsidRDefault="00676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F5164"/>
    <w:multiLevelType w:val="hybridMultilevel"/>
    <w:tmpl w:val="741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D02E8"/>
    <w:multiLevelType w:val="hybridMultilevel"/>
    <w:tmpl w:val="52EA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3559D"/>
    <w:multiLevelType w:val="hybridMultilevel"/>
    <w:tmpl w:val="3E6C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B5059"/>
    <w:multiLevelType w:val="hybridMultilevel"/>
    <w:tmpl w:val="4EFA51D0"/>
    <w:lvl w:ilvl="0" w:tplc="12161EEC">
      <w:start w:val="1"/>
      <w:numFmt w:val="bullet"/>
      <w:lvlText w:val="•"/>
      <w:lvlJc w:val="left"/>
      <w:pPr>
        <w:tabs>
          <w:tab w:val="num" w:pos="720"/>
        </w:tabs>
        <w:ind w:left="720" w:hanging="360"/>
      </w:pPr>
      <w:rPr>
        <w:rFonts w:ascii="Arial" w:hAnsi="Arial" w:hint="default"/>
      </w:rPr>
    </w:lvl>
    <w:lvl w:ilvl="1" w:tplc="B16E35CC" w:tentative="1">
      <w:start w:val="1"/>
      <w:numFmt w:val="bullet"/>
      <w:lvlText w:val="•"/>
      <w:lvlJc w:val="left"/>
      <w:pPr>
        <w:tabs>
          <w:tab w:val="num" w:pos="1440"/>
        </w:tabs>
        <w:ind w:left="1440" w:hanging="360"/>
      </w:pPr>
      <w:rPr>
        <w:rFonts w:ascii="Arial" w:hAnsi="Arial" w:hint="default"/>
      </w:rPr>
    </w:lvl>
    <w:lvl w:ilvl="2" w:tplc="486A7002" w:tentative="1">
      <w:start w:val="1"/>
      <w:numFmt w:val="bullet"/>
      <w:lvlText w:val="•"/>
      <w:lvlJc w:val="left"/>
      <w:pPr>
        <w:tabs>
          <w:tab w:val="num" w:pos="2160"/>
        </w:tabs>
        <w:ind w:left="2160" w:hanging="360"/>
      </w:pPr>
      <w:rPr>
        <w:rFonts w:ascii="Arial" w:hAnsi="Arial" w:hint="default"/>
      </w:rPr>
    </w:lvl>
    <w:lvl w:ilvl="3" w:tplc="625A6DCC" w:tentative="1">
      <w:start w:val="1"/>
      <w:numFmt w:val="bullet"/>
      <w:lvlText w:val="•"/>
      <w:lvlJc w:val="left"/>
      <w:pPr>
        <w:tabs>
          <w:tab w:val="num" w:pos="2880"/>
        </w:tabs>
        <w:ind w:left="2880" w:hanging="360"/>
      </w:pPr>
      <w:rPr>
        <w:rFonts w:ascii="Arial" w:hAnsi="Arial" w:hint="default"/>
      </w:rPr>
    </w:lvl>
    <w:lvl w:ilvl="4" w:tplc="9BF8F70E" w:tentative="1">
      <w:start w:val="1"/>
      <w:numFmt w:val="bullet"/>
      <w:lvlText w:val="•"/>
      <w:lvlJc w:val="left"/>
      <w:pPr>
        <w:tabs>
          <w:tab w:val="num" w:pos="3600"/>
        </w:tabs>
        <w:ind w:left="3600" w:hanging="360"/>
      </w:pPr>
      <w:rPr>
        <w:rFonts w:ascii="Arial" w:hAnsi="Arial" w:hint="default"/>
      </w:rPr>
    </w:lvl>
    <w:lvl w:ilvl="5" w:tplc="89922C1A" w:tentative="1">
      <w:start w:val="1"/>
      <w:numFmt w:val="bullet"/>
      <w:lvlText w:val="•"/>
      <w:lvlJc w:val="left"/>
      <w:pPr>
        <w:tabs>
          <w:tab w:val="num" w:pos="4320"/>
        </w:tabs>
        <w:ind w:left="4320" w:hanging="360"/>
      </w:pPr>
      <w:rPr>
        <w:rFonts w:ascii="Arial" w:hAnsi="Arial" w:hint="default"/>
      </w:rPr>
    </w:lvl>
    <w:lvl w:ilvl="6" w:tplc="6ADCE3EC" w:tentative="1">
      <w:start w:val="1"/>
      <w:numFmt w:val="bullet"/>
      <w:lvlText w:val="•"/>
      <w:lvlJc w:val="left"/>
      <w:pPr>
        <w:tabs>
          <w:tab w:val="num" w:pos="5040"/>
        </w:tabs>
        <w:ind w:left="5040" w:hanging="360"/>
      </w:pPr>
      <w:rPr>
        <w:rFonts w:ascii="Arial" w:hAnsi="Arial" w:hint="default"/>
      </w:rPr>
    </w:lvl>
    <w:lvl w:ilvl="7" w:tplc="82383F1A" w:tentative="1">
      <w:start w:val="1"/>
      <w:numFmt w:val="bullet"/>
      <w:lvlText w:val="•"/>
      <w:lvlJc w:val="left"/>
      <w:pPr>
        <w:tabs>
          <w:tab w:val="num" w:pos="5760"/>
        </w:tabs>
        <w:ind w:left="5760" w:hanging="360"/>
      </w:pPr>
      <w:rPr>
        <w:rFonts w:ascii="Arial" w:hAnsi="Arial" w:hint="default"/>
      </w:rPr>
    </w:lvl>
    <w:lvl w:ilvl="8" w:tplc="571436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511B06"/>
    <w:multiLevelType w:val="hybridMultilevel"/>
    <w:tmpl w:val="C3A0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E05B6"/>
    <w:multiLevelType w:val="hybridMultilevel"/>
    <w:tmpl w:val="54D2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41584"/>
    <w:multiLevelType w:val="hybridMultilevel"/>
    <w:tmpl w:val="D29A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392754">
    <w:abstractNumId w:val="3"/>
  </w:num>
  <w:num w:numId="2" w16cid:durableId="1781949870">
    <w:abstractNumId w:val="1"/>
  </w:num>
  <w:num w:numId="3" w16cid:durableId="1356274420">
    <w:abstractNumId w:val="4"/>
  </w:num>
  <w:num w:numId="4" w16cid:durableId="1041829375">
    <w:abstractNumId w:val="2"/>
  </w:num>
  <w:num w:numId="5" w16cid:durableId="1173958804">
    <w:abstractNumId w:val="6"/>
  </w:num>
  <w:num w:numId="6" w16cid:durableId="709645975">
    <w:abstractNumId w:val="0"/>
  </w:num>
  <w:num w:numId="7" w16cid:durableId="506753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EDD"/>
    <w:rsid w:val="00066DBD"/>
    <w:rsid w:val="00077805"/>
    <w:rsid w:val="00082B97"/>
    <w:rsid w:val="000846FB"/>
    <w:rsid w:val="000D0FA4"/>
    <w:rsid w:val="000E04A7"/>
    <w:rsid w:val="00122CFC"/>
    <w:rsid w:val="0013606E"/>
    <w:rsid w:val="0013620F"/>
    <w:rsid w:val="001559AC"/>
    <w:rsid w:val="00161781"/>
    <w:rsid w:val="00183CF0"/>
    <w:rsid w:val="001B4696"/>
    <w:rsid w:val="001C6CBC"/>
    <w:rsid w:val="001D6FB8"/>
    <w:rsid w:val="001E618B"/>
    <w:rsid w:val="00243F28"/>
    <w:rsid w:val="0025551E"/>
    <w:rsid w:val="002C7088"/>
    <w:rsid w:val="002D72EF"/>
    <w:rsid w:val="00343E1F"/>
    <w:rsid w:val="00361862"/>
    <w:rsid w:val="00392411"/>
    <w:rsid w:val="003A2EDD"/>
    <w:rsid w:val="003D5E0E"/>
    <w:rsid w:val="003E17A9"/>
    <w:rsid w:val="00417A24"/>
    <w:rsid w:val="004205EC"/>
    <w:rsid w:val="00494B85"/>
    <w:rsid w:val="004F50E2"/>
    <w:rsid w:val="00516164"/>
    <w:rsid w:val="005228F3"/>
    <w:rsid w:val="00561E10"/>
    <w:rsid w:val="00577F2B"/>
    <w:rsid w:val="00585F02"/>
    <w:rsid w:val="005E4DEF"/>
    <w:rsid w:val="006138E2"/>
    <w:rsid w:val="00626F37"/>
    <w:rsid w:val="00645D79"/>
    <w:rsid w:val="00662DB9"/>
    <w:rsid w:val="00676522"/>
    <w:rsid w:val="006927A6"/>
    <w:rsid w:val="006C0D59"/>
    <w:rsid w:val="006E1660"/>
    <w:rsid w:val="006E7700"/>
    <w:rsid w:val="0074370F"/>
    <w:rsid w:val="00840C53"/>
    <w:rsid w:val="008C5917"/>
    <w:rsid w:val="0091287C"/>
    <w:rsid w:val="0092582C"/>
    <w:rsid w:val="00932BBE"/>
    <w:rsid w:val="00941516"/>
    <w:rsid w:val="0094279E"/>
    <w:rsid w:val="009462BB"/>
    <w:rsid w:val="00953FE4"/>
    <w:rsid w:val="0096195F"/>
    <w:rsid w:val="00965DDB"/>
    <w:rsid w:val="00970B11"/>
    <w:rsid w:val="009A37D6"/>
    <w:rsid w:val="009F08E8"/>
    <w:rsid w:val="00A50524"/>
    <w:rsid w:val="00A54323"/>
    <w:rsid w:val="00AC4215"/>
    <w:rsid w:val="00AD2481"/>
    <w:rsid w:val="00AD61ED"/>
    <w:rsid w:val="00B43424"/>
    <w:rsid w:val="00BD7882"/>
    <w:rsid w:val="00BE2700"/>
    <w:rsid w:val="00BF3BAD"/>
    <w:rsid w:val="00C066A9"/>
    <w:rsid w:val="00C4729B"/>
    <w:rsid w:val="00C82731"/>
    <w:rsid w:val="00CE6287"/>
    <w:rsid w:val="00D869B8"/>
    <w:rsid w:val="00DB75BA"/>
    <w:rsid w:val="00DD03A3"/>
    <w:rsid w:val="00DF6D98"/>
    <w:rsid w:val="00E05F73"/>
    <w:rsid w:val="00E15EEE"/>
    <w:rsid w:val="00E636AE"/>
    <w:rsid w:val="00E638FC"/>
    <w:rsid w:val="00E72D68"/>
    <w:rsid w:val="00ED3C11"/>
    <w:rsid w:val="00EF1280"/>
    <w:rsid w:val="00F50D7B"/>
    <w:rsid w:val="00F530F9"/>
    <w:rsid w:val="00F73097"/>
    <w:rsid w:val="00FD6002"/>
    <w:rsid w:val="00FE7C89"/>
    <w:rsid w:val="00FF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A91C"/>
  <w15:chartTrackingRefBased/>
  <w15:docId w15:val="{98FD4629-31CC-4658-A342-73B5D007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E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A2E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A2EDD"/>
    <w:rPr>
      <w:rFonts w:ascii="Calibri" w:hAnsi="Calibri"/>
      <w:szCs w:val="21"/>
    </w:rPr>
  </w:style>
  <w:style w:type="paragraph" w:styleId="NoSpacing">
    <w:name w:val="No Spacing"/>
    <w:uiPriority w:val="1"/>
    <w:qFormat/>
    <w:rsid w:val="003A2EDD"/>
    <w:pPr>
      <w:spacing w:after="0" w:line="240" w:lineRule="auto"/>
    </w:pPr>
  </w:style>
  <w:style w:type="paragraph" w:styleId="ListParagraph">
    <w:name w:val="List Paragraph"/>
    <w:basedOn w:val="Normal"/>
    <w:uiPriority w:val="34"/>
    <w:qFormat/>
    <w:rsid w:val="001B4696"/>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6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522"/>
  </w:style>
  <w:style w:type="paragraph" w:styleId="Footer">
    <w:name w:val="footer"/>
    <w:basedOn w:val="Normal"/>
    <w:link w:val="FooterChar"/>
    <w:uiPriority w:val="99"/>
    <w:unhideWhenUsed/>
    <w:rsid w:val="00676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522"/>
  </w:style>
  <w:style w:type="table" w:styleId="TableGrid">
    <w:name w:val="Table Grid"/>
    <w:basedOn w:val="TableNormal"/>
    <w:uiPriority w:val="39"/>
    <w:rsid w:val="0025551E"/>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10110">
      <w:bodyDiv w:val="1"/>
      <w:marLeft w:val="0"/>
      <w:marRight w:val="0"/>
      <w:marTop w:val="0"/>
      <w:marBottom w:val="0"/>
      <w:divBdr>
        <w:top w:val="none" w:sz="0" w:space="0" w:color="auto"/>
        <w:left w:val="none" w:sz="0" w:space="0" w:color="auto"/>
        <w:bottom w:val="none" w:sz="0" w:space="0" w:color="auto"/>
        <w:right w:val="none" w:sz="0" w:space="0" w:color="auto"/>
      </w:divBdr>
    </w:div>
    <w:div w:id="1006323898">
      <w:bodyDiv w:val="1"/>
      <w:marLeft w:val="0"/>
      <w:marRight w:val="0"/>
      <w:marTop w:val="0"/>
      <w:marBottom w:val="0"/>
      <w:divBdr>
        <w:top w:val="none" w:sz="0" w:space="0" w:color="auto"/>
        <w:left w:val="none" w:sz="0" w:space="0" w:color="auto"/>
        <w:bottom w:val="none" w:sz="0" w:space="0" w:color="auto"/>
        <w:right w:val="none" w:sz="0" w:space="0" w:color="auto"/>
      </w:divBdr>
      <w:divsChild>
        <w:div w:id="916212162">
          <w:marLeft w:val="360"/>
          <w:marRight w:val="0"/>
          <w:marTop w:val="200"/>
          <w:marBottom w:val="0"/>
          <w:divBdr>
            <w:top w:val="none" w:sz="0" w:space="0" w:color="auto"/>
            <w:left w:val="none" w:sz="0" w:space="0" w:color="auto"/>
            <w:bottom w:val="none" w:sz="0" w:space="0" w:color="auto"/>
            <w:right w:val="none" w:sz="0" w:space="0" w:color="auto"/>
          </w:divBdr>
        </w:div>
      </w:divsChild>
    </w:div>
    <w:div w:id="174721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1380</Words>
  <Characters>7872</Characters>
  <Application>Microsoft Office Word</Application>
  <DocSecurity>4</DocSecurity>
  <Lines>65</Lines>
  <Paragraphs>18</Paragraphs>
  <ScaleCrop>false</ScaleCrop>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Harrison, Deborah (EHS)</cp:lastModifiedBy>
  <cp:revision>2</cp:revision>
  <dcterms:created xsi:type="dcterms:W3CDTF">2023-07-14T17:19:00Z</dcterms:created>
  <dcterms:modified xsi:type="dcterms:W3CDTF">2023-07-14T17:19:00Z</dcterms:modified>
</cp:coreProperties>
</file>