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53EB0C84" w:rsidR="009F748B" w:rsidRDefault="00923C0A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68EFD5D4">
                <wp:extent cx="6915785" cy="56515"/>
                <wp:effectExtent l="9525" t="635" r="889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978EA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5DAE7891" w:rsidR="009F748B" w:rsidRDefault="00923C0A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41510EB8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9E89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Webex: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8F5C357" w14:textId="729F1F9B" w:rsidR="000304B0" w:rsidRPr="000304B0" w:rsidRDefault="00B805BA" w:rsidP="000304B0">
            <w:pPr>
              <w:spacing w:line="330" w:lineRule="atLeast"/>
              <w:rPr>
                <w:rFonts w:eastAsiaTheme="minorHAnsi" w:cs="Arial"/>
                <w:color w:val="333333"/>
              </w:rPr>
            </w:pPr>
            <w:hyperlink r:id="rId7" w:history="1">
              <w:r w:rsidR="000304B0" w:rsidRPr="000304B0">
                <w:rPr>
                  <w:rStyle w:val="Hyperlink"/>
                  <w:rFonts w:eastAsiaTheme="minorHAnsi" w:cs="Arial"/>
                </w:rPr>
                <w:t>https://statema.webex.com/statema/j.php?MTID=mdc6be3cbf3a0c459b550226b3abc6ae4</w:t>
              </w:r>
            </w:hyperlink>
            <w:r w:rsidR="000304B0" w:rsidRPr="000304B0">
              <w:rPr>
                <w:rFonts w:eastAsiaTheme="minorHAnsi" w:cs="Arial"/>
                <w:color w:val="333333"/>
              </w:rPr>
              <w:t xml:space="preserve"> </w:t>
            </w:r>
          </w:p>
          <w:p w14:paraId="5EAAEE2B" w14:textId="77777777" w:rsidR="000304B0" w:rsidRPr="000304B0" w:rsidRDefault="000304B0" w:rsidP="000304B0">
            <w:pPr>
              <w:spacing w:line="330" w:lineRule="atLeast"/>
              <w:rPr>
                <w:rFonts w:eastAsiaTheme="minorHAnsi" w:cs="Arial"/>
                <w:color w:val="333333"/>
              </w:rPr>
            </w:pPr>
            <w:r w:rsidRPr="000304B0">
              <w:rPr>
                <w:rFonts w:eastAsiaTheme="minorHAnsi" w:cs="Arial"/>
                <w:color w:val="333333"/>
              </w:rPr>
              <w:t xml:space="preserve">Meeting number (access code): 161 085 0938 </w:t>
            </w:r>
          </w:p>
          <w:p w14:paraId="5E7FDFBB" w14:textId="77777777" w:rsidR="000304B0" w:rsidRPr="000304B0" w:rsidRDefault="000304B0" w:rsidP="000304B0">
            <w:pPr>
              <w:spacing w:line="330" w:lineRule="atLeast"/>
              <w:rPr>
                <w:rFonts w:eastAsiaTheme="minorHAnsi" w:cs="Arial"/>
                <w:color w:val="333333"/>
              </w:rPr>
            </w:pPr>
            <w:r w:rsidRPr="000304B0">
              <w:rPr>
                <w:rFonts w:eastAsiaTheme="minorHAnsi" w:cs="Arial"/>
                <w:color w:val="333333"/>
              </w:rPr>
              <w:t>Meeting password: rX7DaujsF66</w:t>
            </w:r>
          </w:p>
          <w:p w14:paraId="6AB6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620AC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E80C4D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D0B9B1C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Tap to join from a mobile device (attendees only)</w:t>
            </w:r>
          </w:p>
          <w:p w14:paraId="614A4D72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+1-203-607-0564,,1610850938## US Toll</w:t>
            </w: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+1-866-692-3580,,1610850938##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Global call-in numbers  |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7DBC24F5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0304B0">
              <w:t>August 27, 2021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415C8800" w:rsidR="009F748B" w:rsidRPr="0096491A" w:rsidRDefault="00923C0A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5FEA7A23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7BAD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458D0C89" w:rsidR="009F748B" w:rsidRDefault="00923C0A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1A017909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0A101091" w:rsidR="00B418EC" w:rsidRPr="00AF5560" w:rsidRDefault="00F31608" w:rsidP="00AF556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 xml:space="preserve">, </w:t>
      </w:r>
      <w:r w:rsidR="006724A0">
        <w:rPr>
          <w:b/>
          <w:sz w:val="24"/>
          <w:szCs w:val="24"/>
        </w:rPr>
        <w:t>July 16, 2021</w:t>
      </w:r>
    </w:p>
    <w:p w14:paraId="554F199C" w14:textId="77777777" w:rsidR="00BA7FAB" w:rsidRDefault="00BA7FAB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Subcommittee Recommendations for the Autism Commission</w:t>
      </w:r>
    </w:p>
    <w:p w14:paraId="766978B1" w14:textId="0BE1177F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D0AB" w14:textId="77777777" w:rsidR="00B805BA" w:rsidRDefault="00B805BA" w:rsidP="0096491A">
      <w:r>
        <w:separator/>
      </w:r>
    </w:p>
  </w:endnote>
  <w:endnote w:type="continuationSeparator" w:id="0">
    <w:p w14:paraId="144E188E" w14:textId="77777777" w:rsidR="00B805BA" w:rsidRDefault="00B805BA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A193" w14:textId="77777777" w:rsidR="00B805BA" w:rsidRDefault="00B805BA" w:rsidP="0096491A">
      <w:r>
        <w:separator/>
      </w:r>
    </w:p>
  </w:footnote>
  <w:footnote w:type="continuationSeparator" w:id="0">
    <w:p w14:paraId="5FC91088" w14:textId="77777777" w:rsidR="00B805BA" w:rsidRDefault="00B805BA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304B0"/>
    <w:rsid w:val="001029E6"/>
    <w:rsid w:val="003A1834"/>
    <w:rsid w:val="003D12AC"/>
    <w:rsid w:val="004265B8"/>
    <w:rsid w:val="004F4182"/>
    <w:rsid w:val="00535F44"/>
    <w:rsid w:val="0057507D"/>
    <w:rsid w:val="00602D6A"/>
    <w:rsid w:val="006724A0"/>
    <w:rsid w:val="007702F6"/>
    <w:rsid w:val="00923C0A"/>
    <w:rsid w:val="0096491A"/>
    <w:rsid w:val="009F748B"/>
    <w:rsid w:val="00A36B8B"/>
    <w:rsid w:val="00A777C5"/>
    <w:rsid w:val="00AE6BD5"/>
    <w:rsid w:val="00AF5560"/>
    <w:rsid w:val="00B144DB"/>
    <w:rsid w:val="00B418EC"/>
    <w:rsid w:val="00B805BA"/>
    <w:rsid w:val="00BA7FAB"/>
    <w:rsid w:val="00BE76A8"/>
    <w:rsid w:val="00BF60E1"/>
    <w:rsid w:val="00CB7157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tema.webex.com/statema/j.php?MTID=mdc6be3cbf3a0c459b550226b3abc6ae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2</cp:revision>
  <cp:lastPrinted>2020-09-02T20:57:00Z</cp:lastPrinted>
  <dcterms:created xsi:type="dcterms:W3CDTF">2021-08-23T18:45:00Z</dcterms:created>
  <dcterms:modified xsi:type="dcterms:W3CDTF">2021-08-23T18:45:00Z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