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The Commonwealth of Massachusetts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Executive Office of Health and Human Services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Office of Medicaid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100 Hancock Street, 6th Floor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Quincy, MA 02171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DEVAL L. PATRICK Governor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TIMOTHY P. MURRAY Lieutenant Governor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JUDYANN BIGBY, M.D.  Secretary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JULIAN J. HARRIS, M.D.  Medicaid Director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December 2012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 xml:space="preserve">RE: </w:t>
      </w:r>
      <w:proofErr w:type="spellStart"/>
      <w:r w:rsidRPr="00B13F91">
        <w:rPr>
          <w:rFonts w:ascii="Courier New" w:eastAsia="Times New Roman" w:hAnsi="Courier New" w:cs="Courier New"/>
          <w:sz w:val="20"/>
          <w:szCs w:val="20"/>
        </w:rPr>
        <w:t>Suboxone</w:t>
      </w:r>
      <w:proofErr w:type="spellEnd"/>
      <w:r w:rsidRPr="00B13F91">
        <w:rPr>
          <w:rFonts w:ascii="Courier New" w:eastAsia="Times New Roman" w:hAnsi="Courier New" w:cs="Courier New"/>
          <w:sz w:val="20"/>
          <w:szCs w:val="20"/>
        </w:rPr>
        <w:t xml:space="preserve"> Film and Unintentional Pediatric Exposures 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Dear Prescriber: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 xml:space="preserve">Recent press releases by Reckitt Benckiser (the manufacturer of </w:t>
      </w:r>
      <w:proofErr w:type="spellStart"/>
      <w:r w:rsidRPr="00B13F91">
        <w:rPr>
          <w:rFonts w:ascii="Courier New" w:eastAsia="Times New Roman" w:hAnsi="Courier New" w:cs="Courier New"/>
          <w:sz w:val="20"/>
          <w:szCs w:val="20"/>
        </w:rPr>
        <w:t>Suboxone</w:t>
      </w:r>
      <w:proofErr w:type="spellEnd"/>
      <w:r w:rsidRPr="00B13F91">
        <w:rPr>
          <w:rFonts w:ascii="Courier New" w:eastAsia="Times New Roman" w:hAnsi="Courier New" w:cs="Courier New"/>
          <w:sz w:val="20"/>
          <w:szCs w:val="20"/>
        </w:rPr>
        <w:t xml:space="preserve"> sublingual tablets and film) and</w:t>
      </w:r>
      <w:r w:rsidR="00204EE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B13F91">
        <w:rPr>
          <w:rFonts w:ascii="Courier New" w:eastAsia="Times New Roman" w:hAnsi="Courier New" w:cs="Courier New"/>
          <w:sz w:val="20"/>
          <w:szCs w:val="20"/>
        </w:rPr>
        <w:t>data published by the Rocky Mountain Poison and Drug Center in conjunction with RADARS System</w:t>
      </w:r>
      <w:r w:rsidR="00204EE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B13F91">
        <w:rPr>
          <w:rFonts w:ascii="Courier New" w:eastAsia="Times New Roman" w:hAnsi="Courier New" w:cs="Courier New"/>
          <w:sz w:val="20"/>
          <w:szCs w:val="20"/>
        </w:rPr>
        <w:t>Poison Center program have documented a greater unintentional exposure risk of buprenorphine/naloxone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13F91">
        <w:rPr>
          <w:rFonts w:ascii="Courier New" w:eastAsia="Times New Roman" w:hAnsi="Courier New" w:cs="Courier New"/>
          <w:sz w:val="20"/>
          <w:szCs w:val="20"/>
        </w:rPr>
        <w:t>tablets</w:t>
      </w:r>
      <w:proofErr w:type="gramEnd"/>
      <w:r w:rsidRPr="00B13F91">
        <w:rPr>
          <w:rFonts w:ascii="Courier New" w:eastAsia="Times New Roman" w:hAnsi="Courier New" w:cs="Courier New"/>
          <w:sz w:val="20"/>
          <w:szCs w:val="20"/>
        </w:rPr>
        <w:t xml:space="preserve"> than with that of the film in children 0 to five years of age.1 Data from October 1, 2009, to</w:t>
      </w:r>
      <w:r w:rsidR="00204EE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B13F91">
        <w:rPr>
          <w:rFonts w:ascii="Courier New" w:eastAsia="Times New Roman" w:hAnsi="Courier New" w:cs="Courier New"/>
          <w:sz w:val="20"/>
          <w:szCs w:val="20"/>
        </w:rPr>
        <w:t>December 31, 2011, shows the unintentional exposure rates to be 0.68 cases/1,000 unique recipients for the</w:t>
      </w:r>
      <w:r w:rsidR="00204EE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B13F91">
        <w:rPr>
          <w:rFonts w:ascii="Courier New" w:eastAsia="Times New Roman" w:hAnsi="Courier New" w:cs="Courier New"/>
          <w:sz w:val="20"/>
          <w:szCs w:val="20"/>
        </w:rPr>
        <w:t>tablets vs. 0.08 cases/1,000 unique recipients for film. Accordingly, we will be adjusting our approval</w:t>
      </w:r>
      <w:r w:rsidR="00204EE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B13F91">
        <w:rPr>
          <w:rFonts w:ascii="Courier New" w:eastAsia="Times New Roman" w:hAnsi="Courier New" w:cs="Courier New"/>
          <w:sz w:val="20"/>
          <w:szCs w:val="20"/>
        </w:rPr>
        <w:t xml:space="preserve">criteria to provide access to the unit-dosed film formulation to those members prescribed </w:t>
      </w:r>
      <w:proofErr w:type="spellStart"/>
      <w:r w:rsidRPr="00B13F91">
        <w:rPr>
          <w:rFonts w:ascii="Courier New" w:eastAsia="Times New Roman" w:hAnsi="Courier New" w:cs="Courier New"/>
          <w:sz w:val="20"/>
          <w:szCs w:val="20"/>
        </w:rPr>
        <w:t>Suboxone</w:t>
      </w:r>
      <w:proofErr w:type="spellEnd"/>
      <w:r w:rsidRPr="00B13F91">
        <w:rPr>
          <w:rFonts w:ascii="Courier New" w:eastAsia="Times New Roman" w:hAnsi="Courier New" w:cs="Courier New"/>
          <w:sz w:val="20"/>
          <w:szCs w:val="20"/>
        </w:rPr>
        <w:t xml:space="preserve"> who</w:t>
      </w:r>
      <w:r w:rsidR="00204EE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B13F91">
        <w:rPr>
          <w:rFonts w:ascii="Courier New" w:eastAsia="Times New Roman" w:hAnsi="Courier New" w:cs="Courier New"/>
          <w:sz w:val="20"/>
          <w:szCs w:val="20"/>
        </w:rPr>
        <w:t>live in households with children less than six years of age. A prior authorization request must be submitted</w:t>
      </w:r>
    </w:p>
    <w:p w:rsid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13F91">
        <w:rPr>
          <w:rFonts w:ascii="Courier New" w:eastAsia="Times New Roman" w:hAnsi="Courier New" w:cs="Courier New"/>
          <w:sz w:val="20"/>
          <w:szCs w:val="20"/>
        </w:rPr>
        <w:t>stipulating</w:t>
      </w:r>
      <w:proofErr w:type="gramEnd"/>
      <w:r w:rsidRPr="00B13F91">
        <w:rPr>
          <w:rFonts w:ascii="Courier New" w:eastAsia="Times New Roman" w:hAnsi="Courier New" w:cs="Courier New"/>
          <w:sz w:val="20"/>
          <w:szCs w:val="20"/>
        </w:rPr>
        <w:t xml:space="preserve"> this circumstance.</w:t>
      </w:r>
    </w:p>
    <w:p w:rsidR="00204EEB" w:rsidRPr="00B13F91" w:rsidRDefault="00204EEB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 xml:space="preserve">MassHealth is aware of Reckitt Benckiser's planned withdrawal of </w:t>
      </w:r>
      <w:proofErr w:type="spellStart"/>
      <w:r w:rsidRPr="00B13F91">
        <w:rPr>
          <w:rFonts w:ascii="Courier New" w:eastAsia="Times New Roman" w:hAnsi="Courier New" w:cs="Courier New"/>
          <w:sz w:val="20"/>
          <w:szCs w:val="20"/>
        </w:rPr>
        <w:t>Suboxone</w:t>
      </w:r>
      <w:proofErr w:type="spellEnd"/>
      <w:r w:rsidRPr="00B13F91">
        <w:rPr>
          <w:rFonts w:ascii="Courier New" w:eastAsia="Times New Roman" w:hAnsi="Courier New" w:cs="Courier New"/>
          <w:sz w:val="20"/>
          <w:szCs w:val="20"/>
        </w:rPr>
        <w:t xml:space="preserve"> tablets. Please be assured that</w:t>
      </w:r>
      <w:r w:rsidR="00204EE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B13F91">
        <w:rPr>
          <w:rFonts w:ascii="Courier New" w:eastAsia="Times New Roman" w:hAnsi="Courier New" w:cs="Courier New"/>
          <w:sz w:val="20"/>
          <w:szCs w:val="20"/>
        </w:rPr>
        <w:t>MassHealth will continue to pay for available formulations of buprenorphine/naloxone for members who</w:t>
      </w:r>
      <w:r w:rsidR="00204EE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B13F91">
        <w:rPr>
          <w:rFonts w:ascii="Courier New" w:eastAsia="Times New Roman" w:hAnsi="Courier New" w:cs="Courier New"/>
          <w:sz w:val="20"/>
          <w:szCs w:val="20"/>
        </w:rPr>
        <w:t>require treatment. MassHealth will issue additional advisories on this matter as necessary.</w:t>
      </w:r>
    </w:p>
    <w:p w:rsidR="00204EEB" w:rsidRPr="00B13F91" w:rsidRDefault="00204EEB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Further information on buprenorphine and buprenorphine/naloxone treatment, including applicable prior</w:t>
      </w:r>
      <w:r w:rsidR="00204EE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B13F91">
        <w:rPr>
          <w:rFonts w:ascii="Courier New" w:eastAsia="Times New Roman" w:hAnsi="Courier New" w:cs="Courier New"/>
          <w:sz w:val="20"/>
          <w:szCs w:val="20"/>
        </w:rPr>
        <w:t>authorization requirements, is set forth in the MassHealth Drug List (see Table 36 and the related</w:t>
      </w:r>
      <w:r w:rsidR="00204EE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B13F91">
        <w:rPr>
          <w:rFonts w:ascii="Courier New" w:eastAsia="Times New Roman" w:hAnsi="Courier New" w:cs="Courier New"/>
          <w:sz w:val="20"/>
          <w:szCs w:val="20"/>
        </w:rPr>
        <w:t>Evaluation Criteria). The MassHealth Drug List and other information can be found on the MassHealth</w:t>
      </w:r>
    </w:p>
    <w:p w:rsid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13F91">
        <w:rPr>
          <w:rFonts w:ascii="Courier New" w:eastAsia="Times New Roman" w:hAnsi="Courier New" w:cs="Courier New"/>
          <w:sz w:val="20"/>
          <w:szCs w:val="20"/>
        </w:rPr>
        <w:t xml:space="preserve">Pharmacy website at </w:t>
      </w:r>
      <w:hyperlink r:id="rId5" w:history="1">
        <w:r w:rsidR="00204EEB" w:rsidRPr="00E36CF5">
          <w:rPr>
            <w:rStyle w:val="Hyperlink"/>
            <w:rFonts w:ascii="Courier New" w:eastAsia="Times New Roman" w:hAnsi="Courier New" w:cs="Courier New"/>
            <w:sz w:val="20"/>
            <w:szCs w:val="20"/>
          </w:rPr>
          <w:t>www.mass.gov/masshealth/pharmacy</w:t>
        </w:r>
      </w:hyperlink>
      <w:r w:rsidRPr="00B13F91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</w:p>
    <w:p w:rsidR="00204EEB" w:rsidRPr="00B13F91" w:rsidRDefault="00204EEB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We appreciate your continued support and dedication to providing care to MassHealth members.</w:t>
      </w:r>
    </w:p>
    <w:p w:rsidR="00204EEB" w:rsidRPr="00B13F91" w:rsidRDefault="00204EEB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Sincerely,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 xml:space="preserve">Paul L. Jeffrey, </w:t>
      </w:r>
      <w:proofErr w:type="spellStart"/>
      <w:r w:rsidRPr="00B13F91">
        <w:rPr>
          <w:rFonts w:ascii="Courier New" w:eastAsia="Times New Roman" w:hAnsi="Courier New" w:cs="Courier New"/>
          <w:sz w:val="20"/>
          <w:szCs w:val="20"/>
        </w:rPr>
        <w:t>PharmD</w:t>
      </w:r>
      <w:proofErr w:type="spellEnd"/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Pharmacy Director</w:t>
      </w:r>
    </w:p>
    <w:p w:rsid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MassHealth</w:t>
      </w:r>
    </w:p>
    <w:p w:rsidR="00204EEB" w:rsidRPr="00B13F91" w:rsidRDefault="00204EEB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>References:</w:t>
      </w:r>
    </w:p>
    <w:p w:rsidR="00B13F91" w:rsidRPr="00B13F91" w:rsidRDefault="00B13F91" w:rsidP="00B13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13F91">
        <w:rPr>
          <w:rFonts w:ascii="Courier New" w:eastAsia="Times New Roman" w:hAnsi="Courier New" w:cs="Courier New"/>
          <w:sz w:val="20"/>
          <w:szCs w:val="20"/>
        </w:rPr>
        <w:t xml:space="preserve">1. </w:t>
      </w:r>
      <w:proofErr w:type="spellStart"/>
      <w:r w:rsidRPr="00B13F91">
        <w:rPr>
          <w:rFonts w:ascii="Courier New" w:eastAsia="Times New Roman" w:hAnsi="Courier New" w:cs="Courier New"/>
          <w:sz w:val="20"/>
          <w:szCs w:val="20"/>
        </w:rPr>
        <w:t>Lavonas</w:t>
      </w:r>
      <w:proofErr w:type="spellEnd"/>
      <w:r w:rsidRPr="00B13F91">
        <w:rPr>
          <w:rFonts w:ascii="Courier New" w:eastAsia="Times New Roman" w:hAnsi="Courier New" w:cs="Courier New"/>
          <w:sz w:val="20"/>
          <w:szCs w:val="20"/>
        </w:rPr>
        <w:t xml:space="preserve"> E, </w:t>
      </w:r>
      <w:proofErr w:type="spellStart"/>
      <w:r w:rsidRPr="00B13F91">
        <w:rPr>
          <w:rFonts w:ascii="Courier New" w:eastAsia="Times New Roman" w:hAnsi="Courier New" w:cs="Courier New"/>
          <w:sz w:val="20"/>
          <w:szCs w:val="20"/>
        </w:rPr>
        <w:t>Severtson</w:t>
      </w:r>
      <w:proofErr w:type="spellEnd"/>
      <w:r w:rsidRPr="00B13F91">
        <w:rPr>
          <w:rFonts w:ascii="Courier New" w:eastAsia="Times New Roman" w:hAnsi="Courier New" w:cs="Courier New"/>
          <w:sz w:val="20"/>
          <w:szCs w:val="20"/>
        </w:rPr>
        <w:t xml:space="preserve"> SG, </w:t>
      </w:r>
      <w:proofErr w:type="spellStart"/>
      <w:r w:rsidRPr="00B13F91">
        <w:rPr>
          <w:rFonts w:ascii="Courier New" w:eastAsia="Times New Roman" w:hAnsi="Courier New" w:cs="Courier New"/>
          <w:sz w:val="20"/>
          <w:szCs w:val="20"/>
        </w:rPr>
        <w:t>Murrelle</w:t>
      </w:r>
      <w:proofErr w:type="spellEnd"/>
      <w:r w:rsidRPr="00B13F91">
        <w:rPr>
          <w:rFonts w:ascii="Courier New" w:eastAsia="Times New Roman" w:hAnsi="Courier New" w:cs="Courier New"/>
          <w:sz w:val="20"/>
          <w:szCs w:val="20"/>
        </w:rPr>
        <w:t xml:space="preserve"> EL, Ruby J, Boucher-</w:t>
      </w:r>
      <w:proofErr w:type="spellStart"/>
      <w:r w:rsidRPr="00B13F91">
        <w:rPr>
          <w:rFonts w:ascii="Courier New" w:eastAsia="Times New Roman" w:hAnsi="Courier New" w:cs="Courier New"/>
          <w:sz w:val="20"/>
          <w:szCs w:val="20"/>
        </w:rPr>
        <w:t>Barelson</w:t>
      </w:r>
      <w:proofErr w:type="spellEnd"/>
      <w:r w:rsidRPr="00B13F91">
        <w:rPr>
          <w:rFonts w:ascii="Courier New" w:eastAsia="Times New Roman" w:hAnsi="Courier New" w:cs="Courier New"/>
          <w:sz w:val="20"/>
          <w:szCs w:val="20"/>
        </w:rPr>
        <w:t xml:space="preserve"> B, Dart RC. Unintentional Exposures to</w:t>
      </w:r>
      <w:r w:rsidR="00204EE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B13F91">
        <w:rPr>
          <w:rFonts w:ascii="Courier New" w:eastAsia="Times New Roman" w:hAnsi="Courier New" w:cs="Courier New"/>
          <w:sz w:val="20"/>
          <w:szCs w:val="20"/>
        </w:rPr>
        <w:t>Buprenorphine/Naloxone Tablets and Film Among Children Less than Six Years Old: Initial Experience from the</w:t>
      </w:r>
      <w:r w:rsidR="00204EE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B13F91">
        <w:rPr>
          <w:rFonts w:ascii="Courier New" w:eastAsia="Times New Roman" w:hAnsi="Courier New" w:cs="Courier New"/>
          <w:sz w:val="20"/>
          <w:szCs w:val="20"/>
        </w:rPr>
        <w:t>RADARS System Poison Center Program. Association for Medical Education and Research in Substance Abuse: 36</w:t>
      </w:r>
      <w:r w:rsidRPr="00204EEB">
        <w:rPr>
          <w:rFonts w:ascii="Courier New" w:eastAsia="Times New Roman" w:hAnsi="Courier New" w:cs="Courier New"/>
          <w:sz w:val="20"/>
          <w:szCs w:val="20"/>
          <w:vertAlign w:val="superscript"/>
        </w:rPr>
        <w:t>th</w:t>
      </w:r>
      <w:r w:rsidR="00204EE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B13F91">
        <w:rPr>
          <w:rFonts w:ascii="Courier New" w:eastAsia="Times New Roman" w:hAnsi="Courier New" w:cs="Courier New"/>
          <w:sz w:val="20"/>
          <w:szCs w:val="20"/>
        </w:rPr>
        <w:t xml:space="preserve">Annual National Conference; November 1-3, 2012; </w:t>
      </w:r>
      <w:bookmarkStart w:id="0" w:name="_GoBack"/>
      <w:bookmarkEnd w:id="0"/>
      <w:r w:rsidRPr="00B13F91">
        <w:rPr>
          <w:rFonts w:ascii="Courier New" w:eastAsia="Times New Roman" w:hAnsi="Courier New" w:cs="Courier New"/>
          <w:sz w:val="20"/>
          <w:szCs w:val="20"/>
        </w:rPr>
        <w:t>Bethesda, Maryland. Book of Abstracts P. 17.</w:t>
      </w:r>
    </w:p>
    <w:p w:rsidR="00B00837" w:rsidRDefault="00B00837"/>
    <w:p w:rsidR="00F84E1C" w:rsidRDefault="00F84E1C"/>
    <w:sectPr w:rsidR="00F84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858"/>
    <w:rsid w:val="001C3B04"/>
    <w:rsid w:val="00204EEB"/>
    <w:rsid w:val="007E2858"/>
    <w:rsid w:val="00B00837"/>
    <w:rsid w:val="00B13F91"/>
    <w:rsid w:val="00F8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E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E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4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ss.gov/masshealth/pharma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Comeau</dc:creator>
  <cp:lastModifiedBy>Ross Comeau</cp:lastModifiedBy>
  <cp:revision>3</cp:revision>
  <dcterms:created xsi:type="dcterms:W3CDTF">2018-02-09T16:57:00Z</dcterms:created>
  <dcterms:modified xsi:type="dcterms:W3CDTF">2018-02-12T15:21:00Z</dcterms:modified>
</cp:coreProperties>
</file>