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837" w:rsidRPr="00993380" w:rsidRDefault="00974837">
      <w:pPr>
        <w:pStyle w:val="Title"/>
        <w:rPr>
          <w:sz w:val="32"/>
          <w:szCs w:val="32"/>
        </w:rPr>
      </w:pPr>
      <w:proofErr w:type="spellStart"/>
      <w:r w:rsidRPr="00993380">
        <w:rPr>
          <w:sz w:val="32"/>
          <w:szCs w:val="32"/>
        </w:rPr>
        <w:t>Arbovirus</w:t>
      </w:r>
      <w:proofErr w:type="spellEnd"/>
      <w:r w:rsidRPr="00993380">
        <w:rPr>
          <w:sz w:val="32"/>
          <w:szCs w:val="32"/>
        </w:rPr>
        <w:t xml:space="preserve"> Surveillance </w:t>
      </w:r>
      <w:r w:rsidR="006822A9">
        <w:rPr>
          <w:sz w:val="32"/>
          <w:szCs w:val="32"/>
        </w:rPr>
        <w:t xml:space="preserve">in </w:t>
      </w:r>
      <w:r w:rsidR="005D3267">
        <w:rPr>
          <w:sz w:val="32"/>
          <w:szCs w:val="32"/>
        </w:rPr>
        <w:t>Massachusetts</w:t>
      </w:r>
      <w:r w:rsidRPr="00993380">
        <w:rPr>
          <w:sz w:val="32"/>
          <w:szCs w:val="32"/>
        </w:rPr>
        <w:t xml:space="preserve"> 20</w:t>
      </w:r>
      <w:r w:rsidR="0014245B" w:rsidRPr="00993380">
        <w:rPr>
          <w:sz w:val="32"/>
          <w:szCs w:val="32"/>
        </w:rPr>
        <w:t>1</w:t>
      </w:r>
      <w:r w:rsidR="00033223">
        <w:rPr>
          <w:sz w:val="32"/>
          <w:szCs w:val="32"/>
        </w:rPr>
        <w:t>5</w:t>
      </w:r>
    </w:p>
    <w:p w:rsidR="00974837" w:rsidRPr="00993380" w:rsidRDefault="00974837">
      <w:pPr>
        <w:pStyle w:val="Title"/>
        <w:rPr>
          <w:b w:val="0"/>
          <w:sz w:val="32"/>
          <w:szCs w:val="32"/>
        </w:rPr>
      </w:pPr>
      <w:r w:rsidRPr="00993380">
        <w:rPr>
          <w:sz w:val="32"/>
          <w:szCs w:val="32"/>
        </w:rPr>
        <w:t xml:space="preserve"> </w:t>
      </w:r>
      <w:r w:rsidRPr="00993380">
        <w:rPr>
          <w:b w:val="0"/>
          <w:sz w:val="32"/>
          <w:szCs w:val="32"/>
        </w:rPr>
        <w:t>Massachusetts Department of Public Health (MDPH)</w:t>
      </w:r>
    </w:p>
    <w:p w:rsidR="00974837" w:rsidRPr="00993380" w:rsidRDefault="00974837">
      <w:pPr>
        <w:pStyle w:val="Title"/>
        <w:pBdr>
          <w:bottom w:val="single" w:sz="12" w:space="1" w:color="auto"/>
        </w:pBdr>
        <w:rPr>
          <w:b w:val="0"/>
          <w:sz w:val="32"/>
          <w:szCs w:val="32"/>
        </w:rPr>
      </w:pPr>
      <w:proofErr w:type="spellStart"/>
      <w:r w:rsidRPr="00993380">
        <w:rPr>
          <w:b w:val="0"/>
          <w:sz w:val="32"/>
          <w:szCs w:val="32"/>
        </w:rPr>
        <w:t>Arbovirus</w:t>
      </w:r>
      <w:proofErr w:type="spellEnd"/>
      <w:r w:rsidRPr="00993380">
        <w:rPr>
          <w:b w:val="0"/>
          <w:sz w:val="32"/>
          <w:szCs w:val="32"/>
        </w:rPr>
        <w:t xml:space="preserve"> Surveillance Program</w:t>
      </w:r>
    </w:p>
    <w:p w:rsidR="00993380" w:rsidRPr="00056A82" w:rsidRDefault="00993380">
      <w:pPr>
        <w:pStyle w:val="Title"/>
        <w:rPr>
          <w:sz w:val="16"/>
          <w:szCs w:val="16"/>
        </w:rPr>
      </w:pPr>
    </w:p>
    <w:p w:rsidR="00600FBB" w:rsidRDefault="006A65AA" w:rsidP="00600FBB">
      <w:pPr>
        <w:rPr>
          <w:b/>
          <w:bCs/>
          <w:color w:val="000000"/>
          <w:u w:val="single"/>
        </w:rPr>
      </w:pPr>
      <w:r>
        <w:rPr>
          <w:b/>
          <w:bCs/>
          <w:color w:val="000000"/>
          <w:u w:val="single"/>
        </w:rPr>
        <w:t>INTRODUCTION</w:t>
      </w:r>
    </w:p>
    <w:p w:rsidR="001051BC" w:rsidRPr="00056A82" w:rsidRDefault="001051BC" w:rsidP="00600FBB">
      <w:pPr>
        <w:rPr>
          <w:b/>
          <w:bCs/>
          <w:color w:val="000000"/>
          <w:sz w:val="16"/>
          <w:szCs w:val="16"/>
          <w:u w:val="single"/>
        </w:rPr>
      </w:pPr>
    </w:p>
    <w:p w:rsidR="006014B8" w:rsidRDefault="005847C6" w:rsidP="00D70F37">
      <w:r>
        <w:t>There are two mosquito-borne diseases of concern in</w:t>
      </w:r>
      <w:r w:rsidR="00E31B88">
        <w:t xml:space="preserve"> Massachusetts</w:t>
      </w:r>
      <w:r w:rsidR="00BB5D3D">
        <w:t>,</w:t>
      </w:r>
      <w:r w:rsidR="001051BC">
        <w:t xml:space="preserve"> </w:t>
      </w:r>
      <w:r w:rsidR="008D2FEA">
        <w:t>E</w:t>
      </w:r>
      <w:r w:rsidR="00EA16C3">
        <w:t xml:space="preserve">astern equine encephalitis </w:t>
      </w:r>
      <w:r w:rsidR="001051BC">
        <w:t>(EEE)</w:t>
      </w:r>
      <w:r w:rsidR="00EA16C3">
        <w:t>,</w:t>
      </w:r>
      <w:r w:rsidR="001051BC">
        <w:t xml:space="preserve"> </w:t>
      </w:r>
      <w:r w:rsidR="00E31B88">
        <w:t xml:space="preserve">which </w:t>
      </w:r>
      <w:r w:rsidR="009B06A8">
        <w:t>was identified</w:t>
      </w:r>
      <w:r w:rsidR="006B6CB6">
        <w:t xml:space="preserve"> as a human disease</w:t>
      </w:r>
      <w:r w:rsidR="009B06A8">
        <w:t xml:space="preserve"> in</w:t>
      </w:r>
      <w:r w:rsidR="00E31B88">
        <w:t xml:space="preserve"> 1938</w:t>
      </w:r>
      <w:r w:rsidR="009A2A53">
        <w:t>,</w:t>
      </w:r>
      <w:r w:rsidR="00E31B88">
        <w:t xml:space="preserve"> </w:t>
      </w:r>
      <w:r w:rsidR="001051BC">
        <w:t xml:space="preserve">and West Nile </w:t>
      </w:r>
      <w:r w:rsidR="00EA16C3">
        <w:t xml:space="preserve">virus </w:t>
      </w:r>
      <w:r w:rsidR="001051BC">
        <w:t>(WNV)</w:t>
      </w:r>
      <w:r w:rsidR="006B6CB6">
        <w:t xml:space="preserve"> infection</w:t>
      </w:r>
      <w:r w:rsidR="00EA16C3">
        <w:t xml:space="preserve">, </w:t>
      </w:r>
      <w:r w:rsidR="00E31B88">
        <w:t>which has been present since 2000.</w:t>
      </w:r>
      <w:r w:rsidR="001051BC">
        <w:t xml:space="preserve"> EEE is a rare but serious </w:t>
      </w:r>
      <w:proofErr w:type="spellStart"/>
      <w:r w:rsidR="00D44EB4" w:rsidRPr="00CD74D7">
        <w:t>neuroinvasive</w:t>
      </w:r>
      <w:proofErr w:type="spellEnd"/>
      <w:r w:rsidR="00D44EB4" w:rsidRPr="00CD74D7">
        <w:t xml:space="preserve"> disease</w:t>
      </w:r>
      <w:r w:rsidR="00354985">
        <w:t xml:space="preserve"> </w:t>
      </w:r>
      <w:r w:rsidR="009B06A8">
        <w:t xml:space="preserve">that causes </w:t>
      </w:r>
      <w:r w:rsidR="00D44EB4" w:rsidRPr="00CD74D7">
        <w:t xml:space="preserve">meningitis </w:t>
      </w:r>
      <w:r w:rsidR="009B06A8">
        <w:t>or</w:t>
      </w:r>
      <w:r w:rsidR="009B06A8" w:rsidRPr="00CD74D7">
        <w:t xml:space="preserve"> </w:t>
      </w:r>
      <w:r w:rsidR="00D44EB4" w:rsidRPr="00CD74D7">
        <w:t>encephalitis</w:t>
      </w:r>
      <w:r w:rsidR="006B6CB6">
        <w:t>,</w:t>
      </w:r>
      <w:r w:rsidR="00D44EB4" w:rsidRPr="00CD74D7">
        <w:t xml:space="preserve"> and often results in death</w:t>
      </w:r>
      <w:r w:rsidR="00354985">
        <w:t xml:space="preserve"> or severe disability.</w:t>
      </w:r>
      <w:r w:rsidR="00D44EB4">
        <w:t xml:space="preserve"> </w:t>
      </w:r>
      <w:r w:rsidR="001051BC">
        <w:t>WNV</w:t>
      </w:r>
      <w:r w:rsidR="0005060A">
        <w:t xml:space="preserve"> infection</w:t>
      </w:r>
      <w:r w:rsidR="001051BC">
        <w:t xml:space="preserve"> </w:t>
      </w:r>
      <w:r w:rsidR="001051BC" w:rsidRPr="00354985">
        <w:t>is more common</w:t>
      </w:r>
      <w:r w:rsidR="00EA16C3" w:rsidRPr="00354985">
        <w:t>,</w:t>
      </w:r>
      <w:r w:rsidR="001051BC" w:rsidRPr="00354985">
        <w:t xml:space="preserve"> though typically less severe than EEE</w:t>
      </w:r>
      <w:r w:rsidR="00907012">
        <w:t>;</w:t>
      </w:r>
      <w:r w:rsidR="0074045E" w:rsidRPr="00354985">
        <w:t xml:space="preserve"> presentation of WNV ranges from febrile illness to </w:t>
      </w:r>
      <w:proofErr w:type="spellStart"/>
      <w:r w:rsidR="0074045E" w:rsidRPr="00354985">
        <w:t>neuroinvasive</w:t>
      </w:r>
      <w:proofErr w:type="spellEnd"/>
      <w:r w:rsidR="0074045E" w:rsidRPr="00354985">
        <w:t xml:space="preserve"> disease</w:t>
      </w:r>
      <w:r w:rsidR="00F31699">
        <w:t xml:space="preserve">. Although up to 51 different species of mosquitoes have been identified in </w:t>
      </w:r>
      <w:smartTag w:uri="urn:schemas-microsoft-com:office:smarttags" w:element="State">
        <w:smartTag w:uri="urn:schemas-microsoft-com:office:smarttags" w:element="place">
          <w:r w:rsidR="00F31699">
            <w:t>Massachusetts</w:t>
          </w:r>
        </w:smartTag>
      </w:smartTag>
      <w:r w:rsidR="00F31699">
        <w:t xml:space="preserve">, only a few of these contribute to either WNV or EEE spread. </w:t>
      </w:r>
      <w:r w:rsidR="008F2F53">
        <w:t xml:space="preserve">For more information, </w:t>
      </w:r>
      <w:r w:rsidR="00734F7B">
        <w:t xml:space="preserve">visit the MDPH website to view </w:t>
      </w:r>
      <w:hyperlink r:id="rId8" w:history="1">
        <w:r w:rsidR="00174E63" w:rsidRPr="00174E63">
          <w:rPr>
            <w:rStyle w:val="Hyperlink"/>
          </w:rPr>
          <w:t>Common Mosquitoes That Can Spread Disease in Massachusetts</w:t>
        </w:r>
      </w:hyperlink>
      <w:r w:rsidR="00174E63">
        <w:t>.</w:t>
      </w:r>
    </w:p>
    <w:p w:rsidR="006014B8" w:rsidRPr="00056A82" w:rsidRDefault="006014B8" w:rsidP="00D70F37">
      <w:pPr>
        <w:rPr>
          <w:sz w:val="16"/>
          <w:szCs w:val="16"/>
        </w:rPr>
      </w:pPr>
    </w:p>
    <w:p w:rsidR="00CD74D7" w:rsidRDefault="00540177" w:rsidP="00056A82">
      <w:r>
        <w:t xml:space="preserve">Currently there are no available vaccines to prevent human infections </w:t>
      </w:r>
      <w:r w:rsidR="00EA16C3">
        <w:t xml:space="preserve">from </w:t>
      </w:r>
      <w:r>
        <w:t xml:space="preserve">either mosquito-borne </w:t>
      </w:r>
      <w:r w:rsidR="00EA16C3">
        <w:t>virus</w:t>
      </w:r>
      <w:r>
        <w:t xml:space="preserve">. </w:t>
      </w:r>
      <w:r w:rsidR="0005060A">
        <w:t>P</w:t>
      </w:r>
      <w:r>
        <w:t>ersonal protection measures</w:t>
      </w:r>
      <w:r w:rsidR="0005060A">
        <w:t xml:space="preserve"> that serve to reduce exposure to mosquitoes and</w:t>
      </w:r>
      <w:r>
        <w:t xml:space="preserve"> </w:t>
      </w:r>
      <w:r w:rsidR="006B6CB6">
        <w:t xml:space="preserve">thereby </w:t>
      </w:r>
      <w:r>
        <w:t xml:space="preserve">prevent human </w:t>
      </w:r>
      <w:r w:rsidR="006B6CB6">
        <w:t xml:space="preserve">infection </w:t>
      </w:r>
      <w:r w:rsidR="0005060A">
        <w:t>remain the mainstay of prevention</w:t>
      </w:r>
      <w:r>
        <w:t>.</w:t>
      </w:r>
      <w:r w:rsidRPr="00540177">
        <w:t xml:space="preserve"> </w:t>
      </w:r>
      <w:r w:rsidR="00E31B88">
        <w:t>To estimate the risk of human disease</w:t>
      </w:r>
      <w:r w:rsidR="0005060A">
        <w:t xml:space="preserve"> during a mosquito season</w:t>
      </w:r>
      <w:r w:rsidR="00E31B88">
        <w:t xml:space="preserve">, </w:t>
      </w:r>
      <w:r w:rsidR="005847C6">
        <w:t>the MDPH</w:t>
      </w:r>
      <w:r w:rsidR="00E31B88">
        <w:t xml:space="preserve">, in cooperation with the </w:t>
      </w:r>
      <w:r w:rsidR="00907012">
        <w:t xml:space="preserve">local </w:t>
      </w:r>
      <w:r w:rsidR="00E31B88">
        <w:t>Mosquito Control Projects,</w:t>
      </w:r>
      <w:r w:rsidR="005847C6">
        <w:t xml:space="preserve"> conducts surveillance for </w:t>
      </w:r>
      <w:r w:rsidR="00D70F37">
        <w:t xml:space="preserve">EEE </w:t>
      </w:r>
      <w:r w:rsidR="005847C6">
        <w:t xml:space="preserve">and </w:t>
      </w:r>
      <w:r w:rsidR="00D70F37">
        <w:t>WNV</w:t>
      </w:r>
      <w:r w:rsidR="005847C6">
        <w:t xml:space="preserve"> using mosquito</w:t>
      </w:r>
      <w:r w:rsidR="00354985">
        <w:t xml:space="preserve"> samples</w:t>
      </w:r>
      <w:r w:rsidR="005847C6">
        <w:t xml:space="preserve">, </w:t>
      </w:r>
      <w:r w:rsidR="00581190">
        <w:t xml:space="preserve">and specimens from </w:t>
      </w:r>
      <w:r w:rsidR="005847C6">
        <w:t>human</w:t>
      </w:r>
      <w:r w:rsidR="00581190">
        <w:t xml:space="preserve"> and </w:t>
      </w:r>
      <w:r w:rsidR="005847C6">
        <w:t>veterinary sources.</w:t>
      </w:r>
      <w:r w:rsidR="001051BC">
        <w:t xml:space="preserve"> </w:t>
      </w:r>
      <w:r w:rsidR="008F2F53">
        <w:t>Detailed</w:t>
      </w:r>
      <w:r w:rsidR="005847C6">
        <w:t xml:space="preserve"> information </w:t>
      </w:r>
      <w:r w:rsidR="00595B48">
        <w:t>about surveillance</w:t>
      </w:r>
      <w:r w:rsidR="00E31B88">
        <w:t xml:space="preserve"> for </w:t>
      </w:r>
      <w:r w:rsidR="00BB5D3D">
        <w:t xml:space="preserve">these </w:t>
      </w:r>
      <w:r w:rsidR="00CD74D7">
        <w:t>diseases</w:t>
      </w:r>
      <w:r w:rsidR="00581190">
        <w:t xml:space="preserve"> </w:t>
      </w:r>
      <w:r w:rsidR="00E31B88">
        <w:t>in Massachusetts</w:t>
      </w:r>
      <w:r w:rsidR="008F2F53">
        <w:t xml:space="preserve"> is available on the</w:t>
      </w:r>
      <w:r w:rsidR="00734F7B">
        <w:t xml:space="preserve"> MDPH website</w:t>
      </w:r>
      <w:r w:rsidR="008F2F53">
        <w:t xml:space="preserve"> at</w:t>
      </w:r>
      <w:r w:rsidR="00734F7B">
        <w:t xml:space="preserve"> </w:t>
      </w:r>
      <w:hyperlink r:id="rId9" w:history="1">
        <w:proofErr w:type="spellStart"/>
        <w:r w:rsidR="00BB5D3D">
          <w:rPr>
            <w:rStyle w:val="Hyperlink"/>
          </w:rPr>
          <w:t>Arbovirus</w:t>
        </w:r>
        <w:proofErr w:type="spellEnd"/>
        <w:r w:rsidR="00BB5D3D">
          <w:rPr>
            <w:rStyle w:val="Hyperlink"/>
          </w:rPr>
          <w:t xml:space="preserve"> Surveillance and Control Plan</w:t>
        </w:r>
      </w:hyperlink>
      <w:r w:rsidR="00BB5D3D">
        <w:t>.</w:t>
      </w:r>
    </w:p>
    <w:p w:rsidR="009B06A8" w:rsidRDefault="009B06A8" w:rsidP="00D44EB4">
      <w:pPr>
        <w:jc w:val="both"/>
      </w:pPr>
    </w:p>
    <w:p w:rsidR="001051BC" w:rsidRDefault="001051BC" w:rsidP="001051BC">
      <w:pPr>
        <w:rPr>
          <w:b/>
        </w:rPr>
      </w:pPr>
      <w:r>
        <w:rPr>
          <w:b/>
          <w:u w:val="single"/>
        </w:rPr>
        <w:t>EASTERN EQUINE ENCEPHALITIS VIRUS</w:t>
      </w:r>
    </w:p>
    <w:p w:rsidR="001051BC" w:rsidRPr="00056A82" w:rsidRDefault="001051BC" w:rsidP="001051BC">
      <w:pPr>
        <w:pStyle w:val="Heading2"/>
        <w:rPr>
          <w:sz w:val="16"/>
          <w:szCs w:val="16"/>
        </w:rPr>
      </w:pPr>
    </w:p>
    <w:p w:rsidR="004B3BA0" w:rsidRDefault="004B3BA0" w:rsidP="004B3BA0">
      <w:pPr>
        <w:pStyle w:val="Heading5"/>
        <w:rPr>
          <w:sz w:val="24"/>
        </w:rPr>
      </w:pPr>
      <w:r>
        <w:rPr>
          <w:sz w:val="24"/>
        </w:rPr>
        <w:t>Humans</w:t>
      </w:r>
    </w:p>
    <w:p w:rsidR="009B06A8" w:rsidRDefault="00E42103" w:rsidP="004B3BA0">
      <w:r>
        <w:t>There were no</w:t>
      </w:r>
      <w:r w:rsidR="00581190">
        <w:t xml:space="preserve"> human</w:t>
      </w:r>
      <w:r w:rsidR="004B3BA0">
        <w:t xml:space="preserve"> case</w:t>
      </w:r>
      <w:r>
        <w:t>s</w:t>
      </w:r>
      <w:r w:rsidR="004B3BA0">
        <w:t xml:space="preserve"> of EEE </w:t>
      </w:r>
      <w:r w:rsidR="00B773C0">
        <w:t xml:space="preserve">virus </w:t>
      </w:r>
      <w:r w:rsidR="004B3BA0">
        <w:t>infection</w:t>
      </w:r>
      <w:r w:rsidR="008F2F53">
        <w:t xml:space="preserve"> </w:t>
      </w:r>
      <w:r w:rsidR="004B3BA0">
        <w:t>identified in Massachusetts</w:t>
      </w:r>
      <w:r>
        <w:t xml:space="preserve"> in 201</w:t>
      </w:r>
      <w:r w:rsidR="00636D3F">
        <w:t>5</w:t>
      </w:r>
      <w:r w:rsidR="00B9696E">
        <w:t xml:space="preserve"> or 2014</w:t>
      </w:r>
      <w:r w:rsidR="004B3BA0">
        <w:t>.</w:t>
      </w:r>
      <w:r w:rsidR="000F0D23">
        <w:t xml:space="preserve"> </w:t>
      </w:r>
    </w:p>
    <w:p w:rsidR="004B3BA0" w:rsidRPr="00056A82" w:rsidRDefault="004B3BA0" w:rsidP="004B3BA0">
      <w:pPr>
        <w:rPr>
          <w:sz w:val="16"/>
          <w:szCs w:val="16"/>
        </w:rPr>
      </w:pPr>
    </w:p>
    <w:p w:rsidR="001051BC" w:rsidRDefault="001051BC" w:rsidP="001051BC">
      <w:pPr>
        <w:pStyle w:val="Heading2"/>
      </w:pPr>
      <w:r>
        <w:t>Mosquito Samples</w:t>
      </w:r>
    </w:p>
    <w:p w:rsidR="000F0D23" w:rsidRPr="005950DA" w:rsidRDefault="001051BC" w:rsidP="00056A82">
      <w:pPr>
        <w:jc w:val="both"/>
      </w:pPr>
      <w:r w:rsidRPr="005950DA">
        <w:t xml:space="preserve">Of </w:t>
      </w:r>
      <w:r w:rsidR="00E42103" w:rsidRPr="005950DA">
        <w:t xml:space="preserve"> </w:t>
      </w:r>
      <w:r w:rsidR="00B9696E">
        <w:t xml:space="preserve">4,527 </w:t>
      </w:r>
      <w:r w:rsidRPr="005950DA">
        <w:t>mosquito samples collected in Massachusetts in 201</w:t>
      </w:r>
      <w:r w:rsidR="00B9696E">
        <w:t>5</w:t>
      </w:r>
      <w:r w:rsidRPr="005950DA">
        <w:t xml:space="preserve">, </w:t>
      </w:r>
      <w:r w:rsidR="0007755A">
        <w:t>one sample</w:t>
      </w:r>
      <w:r w:rsidRPr="005950DA">
        <w:t xml:space="preserve"> </w:t>
      </w:r>
      <w:r w:rsidR="00DE4BC9">
        <w:t xml:space="preserve">(0.2%) </w:t>
      </w:r>
      <w:r w:rsidR="00B9696E">
        <w:t>was</w:t>
      </w:r>
      <w:r w:rsidR="00B9696E" w:rsidRPr="005950DA">
        <w:t xml:space="preserve"> </w:t>
      </w:r>
      <w:r w:rsidR="00E42103" w:rsidRPr="005950DA">
        <w:t>positive for EEE virus in 201</w:t>
      </w:r>
      <w:r w:rsidR="00B9696E">
        <w:t>5</w:t>
      </w:r>
      <w:r w:rsidRPr="005950DA">
        <w:t>.</w:t>
      </w:r>
      <w:r w:rsidR="00BB5D3D" w:rsidRPr="005950DA">
        <w:t xml:space="preserve"> </w:t>
      </w:r>
      <w:r w:rsidR="00B9696E">
        <w:t>The p</w:t>
      </w:r>
      <w:r w:rsidRPr="005950DA">
        <w:t>ositive</w:t>
      </w:r>
      <w:r w:rsidR="00273BC9" w:rsidRPr="005950DA">
        <w:t xml:space="preserve"> sample</w:t>
      </w:r>
      <w:r w:rsidR="00B9696E">
        <w:t xml:space="preserve"> was </w:t>
      </w:r>
      <w:r w:rsidR="00273BC9" w:rsidRPr="005950DA">
        <w:t xml:space="preserve"> iden</w:t>
      </w:r>
      <w:r w:rsidR="009C5EFE" w:rsidRPr="005950DA">
        <w:t xml:space="preserve">tified </w:t>
      </w:r>
      <w:r w:rsidR="00B9696E">
        <w:t xml:space="preserve">in the town of Northbridge, located in Worcester County. </w:t>
      </w:r>
      <w:r w:rsidRPr="005950DA">
        <w:t xml:space="preserve">For a complete list of positive mosquito samples by city/town, please see the </w:t>
      </w:r>
      <w:r w:rsidR="00404585">
        <w:t xml:space="preserve">2015 </w:t>
      </w:r>
      <w:hyperlink r:id="rId10" w:history="1">
        <w:r w:rsidR="00273BC9" w:rsidRPr="005950DA">
          <w:rPr>
            <w:rStyle w:val="Hyperlink"/>
          </w:rPr>
          <w:t>Mosquito Summary by County and Municipality</w:t>
        </w:r>
      </w:hyperlink>
      <w:r w:rsidRPr="005950DA">
        <w:t xml:space="preserve"> report</w:t>
      </w:r>
      <w:r w:rsidR="002026F8" w:rsidRPr="005950DA">
        <w:t xml:space="preserve"> posted on the MDPH website</w:t>
      </w:r>
      <w:r w:rsidRPr="005950DA">
        <w:t>.</w:t>
      </w:r>
    </w:p>
    <w:p w:rsidR="000F0D23" w:rsidRPr="00056A82" w:rsidRDefault="000F0D23" w:rsidP="001051BC">
      <w:pPr>
        <w:rPr>
          <w:sz w:val="16"/>
          <w:szCs w:val="16"/>
        </w:rPr>
      </w:pPr>
    </w:p>
    <w:p w:rsidR="005C00B0" w:rsidRDefault="001051BC" w:rsidP="001051BC">
      <w:pPr>
        <w:pStyle w:val="Heading2"/>
      </w:pPr>
      <w:r w:rsidRPr="000F0D23">
        <w:t>Animals</w:t>
      </w:r>
      <w:r w:rsidR="005C00B0" w:rsidRPr="005C00B0">
        <w:t xml:space="preserve"> </w:t>
      </w:r>
    </w:p>
    <w:p w:rsidR="001D5D1A" w:rsidRDefault="006B2D3E" w:rsidP="005C00B0">
      <w:pPr>
        <w:pStyle w:val="Heading2"/>
        <w:rPr>
          <w:b w:val="0"/>
        </w:rPr>
      </w:pPr>
      <w:r>
        <w:rPr>
          <w:b w:val="0"/>
        </w:rPr>
        <w:t>Eight</w:t>
      </w:r>
      <w:r w:rsidRPr="005C00B0">
        <w:rPr>
          <w:b w:val="0"/>
        </w:rPr>
        <w:t xml:space="preserve"> </w:t>
      </w:r>
      <w:r w:rsidR="005C00B0" w:rsidRPr="005C00B0">
        <w:rPr>
          <w:b w:val="0"/>
        </w:rPr>
        <w:t xml:space="preserve">veterinary samples were submitted for </w:t>
      </w:r>
      <w:proofErr w:type="spellStart"/>
      <w:r w:rsidR="005C00B0" w:rsidRPr="005C00B0">
        <w:rPr>
          <w:b w:val="0"/>
        </w:rPr>
        <w:t>arbovirus</w:t>
      </w:r>
      <w:proofErr w:type="spellEnd"/>
      <w:r w:rsidR="005C00B0" w:rsidRPr="005C00B0">
        <w:rPr>
          <w:b w:val="0"/>
        </w:rPr>
        <w:t xml:space="preserve"> testing.  </w:t>
      </w:r>
      <w:r w:rsidR="00033223">
        <w:rPr>
          <w:b w:val="0"/>
        </w:rPr>
        <w:t xml:space="preserve">There were no animals that </w:t>
      </w:r>
      <w:r w:rsidR="00D207A3">
        <w:rPr>
          <w:b w:val="0"/>
        </w:rPr>
        <w:t xml:space="preserve">tested </w:t>
      </w:r>
      <w:r w:rsidR="00033223">
        <w:rPr>
          <w:b w:val="0"/>
        </w:rPr>
        <w:t xml:space="preserve">positive for </w:t>
      </w:r>
      <w:r w:rsidR="005C00B0" w:rsidRPr="005C00B0">
        <w:rPr>
          <w:b w:val="0"/>
        </w:rPr>
        <w:t xml:space="preserve">EEE </w:t>
      </w:r>
      <w:r w:rsidR="00B773C0">
        <w:rPr>
          <w:b w:val="0"/>
        </w:rPr>
        <w:t xml:space="preserve">virus </w:t>
      </w:r>
      <w:r w:rsidR="005C00B0" w:rsidRPr="005C00B0">
        <w:rPr>
          <w:b w:val="0"/>
        </w:rPr>
        <w:t>infection in Massachusetts</w:t>
      </w:r>
      <w:r w:rsidR="00D207A3">
        <w:rPr>
          <w:b w:val="0"/>
        </w:rPr>
        <w:t>.</w:t>
      </w:r>
    </w:p>
    <w:p w:rsidR="00273BC9" w:rsidRPr="005C00B0" w:rsidRDefault="00273BC9" w:rsidP="005C00B0">
      <w:pPr>
        <w:pStyle w:val="Heading2"/>
        <w:rPr>
          <w:b w:val="0"/>
        </w:rPr>
      </w:pPr>
      <w:bookmarkStart w:id="0" w:name="data"/>
      <w:bookmarkEnd w:id="0"/>
    </w:p>
    <w:tbl>
      <w:tblPr>
        <w:tblW w:w="0" w:type="auto"/>
        <w:tblCellSpacing w:w="0" w:type="dxa"/>
        <w:shd w:val="clear" w:color="auto" w:fill="00659C"/>
        <w:tblCellMar>
          <w:left w:w="0" w:type="dxa"/>
          <w:right w:w="0" w:type="dxa"/>
        </w:tblCellMar>
        <w:tblLook w:val="04A0" w:firstRow="1" w:lastRow="0" w:firstColumn="1" w:lastColumn="0" w:noHBand="0" w:noVBand="1"/>
      </w:tblPr>
      <w:tblGrid>
        <w:gridCol w:w="6"/>
      </w:tblGrid>
      <w:tr w:rsidR="00273BC9" w:rsidRPr="00273BC9" w:rsidTr="00273BC9">
        <w:trPr>
          <w:tblCellSpacing w:w="0" w:type="dxa"/>
        </w:trPr>
        <w:tc>
          <w:tcPr>
            <w:tcW w:w="5000" w:type="pct"/>
            <w:shd w:val="clear" w:color="auto" w:fill="00659C"/>
            <w:vAlign w:val="center"/>
            <w:hideMark/>
          </w:tcPr>
          <w:p w:rsidR="00273BC9" w:rsidRPr="00273BC9" w:rsidRDefault="00273BC9" w:rsidP="00273BC9"/>
        </w:tc>
      </w:tr>
    </w:tbl>
    <w:p w:rsidR="001051BC" w:rsidRDefault="001051BC" w:rsidP="001051BC">
      <w:pPr>
        <w:pStyle w:val="Heading2"/>
      </w:pPr>
      <w:r>
        <w:t>Birds</w:t>
      </w:r>
    </w:p>
    <w:p w:rsidR="001051BC" w:rsidRPr="00E033EE" w:rsidRDefault="005847C6" w:rsidP="00E033EE">
      <w:pPr>
        <w:pStyle w:val="BodyText3"/>
        <w:jc w:val="both"/>
        <w:rPr>
          <w:sz w:val="24"/>
        </w:rPr>
      </w:pPr>
      <w:r>
        <w:rPr>
          <w:sz w:val="24"/>
        </w:rPr>
        <w:t>Although b</w:t>
      </w:r>
      <w:r w:rsidR="001051BC">
        <w:rPr>
          <w:sz w:val="24"/>
        </w:rPr>
        <w:t xml:space="preserve">irds are not routinely tested </w:t>
      </w:r>
      <w:r w:rsidR="0061597A">
        <w:rPr>
          <w:sz w:val="24"/>
        </w:rPr>
        <w:t>as part of</w:t>
      </w:r>
      <w:r w:rsidR="001051BC">
        <w:rPr>
          <w:sz w:val="24"/>
        </w:rPr>
        <w:t xml:space="preserve"> EEE</w:t>
      </w:r>
      <w:r w:rsidR="0061597A">
        <w:rPr>
          <w:sz w:val="24"/>
        </w:rPr>
        <w:t xml:space="preserve"> surveillance</w:t>
      </w:r>
      <w:r>
        <w:rPr>
          <w:sz w:val="24"/>
        </w:rPr>
        <w:t xml:space="preserve">, </w:t>
      </w:r>
      <w:r w:rsidR="001051BC">
        <w:rPr>
          <w:sz w:val="24"/>
        </w:rPr>
        <w:t xml:space="preserve">species such as emus or exotic </w:t>
      </w:r>
      <w:r w:rsidR="00570BDE">
        <w:rPr>
          <w:sz w:val="24"/>
        </w:rPr>
        <w:t>quail</w:t>
      </w:r>
      <w:r w:rsidR="001051BC">
        <w:rPr>
          <w:sz w:val="24"/>
        </w:rPr>
        <w:t xml:space="preserve"> may experience sudden illness and mortality due to EEE. </w:t>
      </w:r>
      <w:r w:rsidR="0005060A">
        <w:rPr>
          <w:sz w:val="24"/>
        </w:rPr>
        <w:t xml:space="preserve">Farmed birds </w:t>
      </w:r>
      <w:r w:rsidR="001051BC">
        <w:rPr>
          <w:sz w:val="24"/>
        </w:rPr>
        <w:t xml:space="preserve">showing these signs </w:t>
      </w:r>
      <w:r w:rsidR="00581190">
        <w:rPr>
          <w:sz w:val="24"/>
        </w:rPr>
        <w:t xml:space="preserve">must </w:t>
      </w:r>
      <w:r w:rsidR="001051BC">
        <w:rPr>
          <w:sz w:val="24"/>
        </w:rPr>
        <w:t>be reported promptly</w:t>
      </w:r>
      <w:r w:rsidR="001051BC" w:rsidRPr="000105E2">
        <w:rPr>
          <w:bCs/>
        </w:rPr>
        <w:t xml:space="preserve"> </w:t>
      </w:r>
      <w:r w:rsidR="001051BC">
        <w:rPr>
          <w:bCs/>
          <w:sz w:val="24"/>
        </w:rPr>
        <w:t>to the Massachusetts Department of Agricultural Resources (MDAR).</w:t>
      </w:r>
    </w:p>
    <w:p w:rsidR="001051BC" w:rsidRPr="00056A82" w:rsidRDefault="001051BC" w:rsidP="001051BC">
      <w:pPr>
        <w:rPr>
          <w:b/>
          <w:sz w:val="16"/>
          <w:szCs w:val="16"/>
        </w:rPr>
      </w:pPr>
    </w:p>
    <w:p w:rsidR="001051BC" w:rsidRDefault="001051BC" w:rsidP="001051BC">
      <w:pPr>
        <w:rPr>
          <w:b/>
        </w:rPr>
      </w:pPr>
      <w:r w:rsidRPr="00CC4A22">
        <w:rPr>
          <w:b/>
        </w:rPr>
        <w:t>EEE</w:t>
      </w:r>
      <w:r>
        <w:rPr>
          <w:b/>
        </w:rPr>
        <w:t xml:space="preserve"> Geographic Risk Levels</w:t>
      </w:r>
    </w:p>
    <w:p w:rsidR="001051BC" w:rsidRDefault="004B3BA0" w:rsidP="001051BC">
      <w:r>
        <w:t xml:space="preserve">EEE </w:t>
      </w:r>
      <w:r w:rsidR="001051BC">
        <w:t xml:space="preserve">risk maps </w:t>
      </w:r>
      <w:r w:rsidR="004D46BC">
        <w:t>combine</w:t>
      </w:r>
      <w:r w:rsidR="001051BC">
        <w:t xml:space="preserve"> historical data and areas of mosquito habitat with current data on positive virus isolations (in humans, mosquitoes, etc</w:t>
      </w:r>
      <w:r w:rsidR="00907012">
        <w:t>.</w:t>
      </w:r>
      <w:r w:rsidR="001051BC">
        <w:t xml:space="preserve">) and weather conditions. Risk levels </w:t>
      </w:r>
      <w:r w:rsidR="004D46BC">
        <w:t>are</w:t>
      </w:r>
      <w:r w:rsidR="001051BC">
        <w:t xml:space="preserve"> </w:t>
      </w:r>
      <w:r w:rsidR="004D46BC">
        <w:t>an estimate of the</w:t>
      </w:r>
      <w:r w:rsidR="001051BC">
        <w:t xml:space="preserve"> likelihood of an outbreak of human </w:t>
      </w:r>
      <w:r w:rsidR="00404585" w:rsidRPr="00404585">
        <w:t xml:space="preserve">disease and are updated weekly based on that </w:t>
      </w:r>
      <w:r w:rsidR="00404585" w:rsidRPr="00404585">
        <w:lastRenderedPageBreak/>
        <w:t xml:space="preserve">week’s surveillance data. </w:t>
      </w:r>
      <w:r w:rsidR="001051BC">
        <w:t xml:space="preserve"> Initial and final EEE risk levels from the 201</w:t>
      </w:r>
      <w:r w:rsidR="008A3B79">
        <w:t>5</w:t>
      </w:r>
      <w:r w:rsidR="001051BC">
        <w:t xml:space="preserve"> season are provided in the following maps. This information will be used to help </w:t>
      </w:r>
      <w:r w:rsidR="009B06A8">
        <w:t xml:space="preserve">anticipate </w:t>
      </w:r>
      <w:r w:rsidR="00273BC9">
        <w:t>risk in 201</w:t>
      </w:r>
      <w:r w:rsidR="008A3B79">
        <w:t>6</w:t>
      </w:r>
      <w:r w:rsidR="008B6432">
        <w:t>, and will be revised as 201</w:t>
      </w:r>
      <w:r w:rsidR="008A3B79">
        <w:t>6</w:t>
      </w:r>
      <w:r w:rsidR="008B6432">
        <w:t xml:space="preserve"> </w:t>
      </w:r>
      <w:r w:rsidR="001051BC">
        <w:t>surveillance data are collected</w:t>
      </w:r>
      <w:r w:rsidR="0061597A">
        <w:t xml:space="preserve">. More detailed information about risk assessment and risk levels is available in the </w:t>
      </w:r>
      <w:hyperlink r:id="rId11" w:history="1">
        <w:proofErr w:type="spellStart"/>
        <w:r w:rsidR="0061597A" w:rsidRPr="0061597A">
          <w:rPr>
            <w:rStyle w:val="Hyperlink"/>
          </w:rPr>
          <w:t>Arbovirus</w:t>
        </w:r>
        <w:proofErr w:type="spellEnd"/>
        <w:r w:rsidR="0061597A" w:rsidRPr="0061597A">
          <w:rPr>
            <w:rStyle w:val="Hyperlink"/>
          </w:rPr>
          <w:t xml:space="preserve"> Surveillance and Response Plan</w:t>
        </w:r>
      </w:hyperlink>
      <w:r w:rsidR="0061597A">
        <w:t xml:space="preserve"> on the MDPH web site.</w:t>
      </w:r>
    </w:p>
    <w:p w:rsidR="00F73D1C" w:rsidRPr="00056A82" w:rsidRDefault="00F73D1C" w:rsidP="008122ED">
      <w:pPr>
        <w:rPr>
          <w:b/>
          <w:sz w:val="16"/>
          <w:szCs w:val="16"/>
        </w:rPr>
      </w:pPr>
    </w:p>
    <w:p w:rsidR="00F57EC2" w:rsidRDefault="00F57EC2" w:rsidP="008122ED">
      <w:pPr>
        <w:ind w:left="2160" w:firstLine="720"/>
        <w:rPr>
          <w:b/>
        </w:rPr>
      </w:pPr>
    </w:p>
    <w:p w:rsidR="001051BC" w:rsidRDefault="00273BC9" w:rsidP="008122ED">
      <w:pPr>
        <w:ind w:left="2160" w:firstLine="720"/>
        <w:rPr>
          <w:b/>
        </w:rPr>
      </w:pPr>
      <w:r>
        <w:rPr>
          <w:b/>
        </w:rPr>
        <w:t>Initial and Final 201</w:t>
      </w:r>
      <w:r w:rsidR="008A3B79">
        <w:rPr>
          <w:b/>
        </w:rPr>
        <w:t>5</w:t>
      </w:r>
      <w:r w:rsidR="001051BC">
        <w:rPr>
          <w:b/>
        </w:rPr>
        <w:t xml:space="preserve"> EEE Risk Categories</w:t>
      </w:r>
    </w:p>
    <w:p w:rsidR="001051BC" w:rsidRPr="00DC27FF" w:rsidRDefault="001051BC" w:rsidP="001051BC">
      <w:pPr>
        <w:jc w:val="center"/>
        <w:rPr>
          <w:sz w:val="16"/>
          <w:szCs w:val="16"/>
        </w:rPr>
      </w:pPr>
    </w:p>
    <w:p w:rsidR="001051BC" w:rsidRDefault="0061597A" w:rsidP="001051BC">
      <w:pPr>
        <w:jc w:val="center"/>
      </w:pPr>
      <w:r>
        <w:t xml:space="preserve"> (As defined in Table 2 of the</w:t>
      </w:r>
      <w:r w:rsidR="001051BC">
        <w:t xml:space="preserve"> MDPH </w:t>
      </w:r>
      <w:proofErr w:type="spellStart"/>
      <w:r w:rsidR="001051BC">
        <w:t>Arbovirus</w:t>
      </w:r>
      <w:proofErr w:type="spellEnd"/>
      <w:r w:rsidR="001051BC">
        <w:t xml:space="preserve"> Surveillance and Response Plan which can be found at </w:t>
      </w:r>
      <w:hyperlink r:id="rId12" w:history="1">
        <w:r w:rsidR="001051BC" w:rsidRPr="00C42FC5">
          <w:rPr>
            <w:rStyle w:val="Hyperlink"/>
          </w:rPr>
          <w:t>www.mass.gov/dph/mosquito</w:t>
        </w:r>
      </w:hyperlink>
      <w:r w:rsidR="001051BC">
        <w:t xml:space="preserve"> under “</w:t>
      </w:r>
      <w:r w:rsidR="006B1433">
        <w:t>Surveillance Summaries and Data</w:t>
      </w:r>
      <w:r w:rsidR="001051BC">
        <w:t>”)</w:t>
      </w:r>
    </w:p>
    <w:p w:rsidR="001051BC" w:rsidRPr="00056A82" w:rsidRDefault="001051BC" w:rsidP="00E033EE">
      <w:pPr>
        <w:ind w:left="-450"/>
        <w:jc w:val="center"/>
        <w:rPr>
          <w:sz w:val="16"/>
          <w:szCs w:val="16"/>
        </w:rPr>
      </w:pPr>
    </w:p>
    <w:p w:rsidR="00273BC9" w:rsidRDefault="0080112E" w:rsidP="00F00204">
      <w:pPr>
        <w:rPr>
          <w:noProof/>
        </w:rPr>
      </w:pPr>
      <w:r>
        <w:rPr>
          <w:noProof/>
        </w:rPr>
        <w:drawing>
          <wp:anchor distT="0" distB="0" distL="114300" distR="114300" simplePos="0" relativeHeight="251659264" behindDoc="1" locked="0" layoutInCell="1" allowOverlap="1" wp14:anchorId="09FC54CF" wp14:editId="304E4E49">
            <wp:simplePos x="0" y="0"/>
            <wp:positionH relativeFrom="column">
              <wp:posOffset>-57150</wp:posOffset>
            </wp:positionH>
            <wp:positionV relativeFrom="paragraph">
              <wp:posOffset>131445</wp:posOffset>
            </wp:positionV>
            <wp:extent cx="3143250" cy="2424430"/>
            <wp:effectExtent l="0" t="0" r="0" b="0"/>
            <wp:wrapTight wrapText="bothSides">
              <wp:wrapPolygon edited="0">
                <wp:start x="0" y="0"/>
                <wp:lineTo x="0" y="21385"/>
                <wp:lineTo x="21469" y="21385"/>
                <wp:lineTo x="21469" y="0"/>
                <wp:lineTo x="0" y="0"/>
              </wp:wrapPolygon>
            </wp:wrapTight>
            <wp:docPr id="3" name="Picture 3" descr="Risk assessed by municipality and indictaed by assigning different colors to different risk levels. Municipalities are shaded using the color of their assigned risk level." title="Start of season risk map for eastern equine encephal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PI\Zoonoses\WNV and EEE\2015\Risk Maps\2015 EEE Start Season Risk Ma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43250" cy="24244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112E" w:rsidRDefault="0080112E" w:rsidP="00F00204">
      <w:pPr>
        <w:rPr>
          <w:b/>
          <w:bCs/>
          <w:color w:val="000000"/>
          <w:u w:val="single"/>
        </w:rPr>
      </w:pPr>
      <w:r>
        <w:rPr>
          <w:noProof/>
        </w:rPr>
        <w:drawing>
          <wp:anchor distT="0" distB="0" distL="114300" distR="114300" simplePos="0" relativeHeight="251658240" behindDoc="1" locked="0" layoutInCell="1" allowOverlap="1" wp14:anchorId="04F4A03E" wp14:editId="37B41EF9">
            <wp:simplePos x="0" y="0"/>
            <wp:positionH relativeFrom="column">
              <wp:posOffset>125095</wp:posOffset>
            </wp:positionH>
            <wp:positionV relativeFrom="paragraph">
              <wp:posOffset>15240</wp:posOffset>
            </wp:positionV>
            <wp:extent cx="2999105" cy="2313305"/>
            <wp:effectExtent l="0" t="0" r="0" b="0"/>
            <wp:wrapTight wrapText="bothSides">
              <wp:wrapPolygon edited="0">
                <wp:start x="0" y="0"/>
                <wp:lineTo x="0" y="21345"/>
                <wp:lineTo x="21403" y="21345"/>
                <wp:lineTo x="21403" y="0"/>
                <wp:lineTo x="0" y="0"/>
              </wp:wrapPolygon>
            </wp:wrapTight>
            <wp:docPr id="6" name="Picture 6" descr="Risk assessed by municipality and indictaed by assigning different colors to different risk levels. Municipalities are shaded using the color of their assigned risk level." title="End of season risk map for eastern equine encephal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PI\Zoonoses\WNV and EEE\2015\Risk Maps\10_19_2015\map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9105" cy="23133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112E" w:rsidRDefault="0080112E" w:rsidP="00F00204">
      <w:pPr>
        <w:rPr>
          <w:b/>
          <w:bCs/>
          <w:color w:val="000000"/>
          <w:u w:val="single"/>
        </w:rPr>
      </w:pPr>
    </w:p>
    <w:p w:rsidR="00F00204" w:rsidRDefault="00596EA5" w:rsidP="00F00204">
      <w:r>
        <w:rPr>
          <w:b/>
          <w:bCs/>
          <w:color w:val="000000"/>
          <w:u w:val="single"/>
        </w:rPr>
        <w:t>201</w:t>
      </w:r>
      <w:r w:rsidR="00DE5A9F">
        <w:rPr>
          <w:b/>
          <w:bCs/>
          <w:color w:val="000000"/>
          <w:u w:val="single"/>
        </w:rPr>
        <w:t>5</w:t>
      </w:r>
      <w:r>
        <w:rPr>
          <w:b/>
          <w:bCs/>
          <w:color w:val="000000"/>
          <w:u w:val="single"/>
        </w:rPr>
        <w:t xml:space="preserve"> </w:t>
      </w:r>
      <w:r w:rsidR="00F00204">
        <w:rPr>
          <w:b/>
          <w:bCs/>
          <w:color w:val="000000"/>
          <w:u w:val="single"/>
        </w:rPr>
        <w:t>EEE</w:t>
      </w:r>
      <w:r w:rsidR="005C00B0">
        <w:rPr>
          <w:b/>
          <w:bCs/>
          <w:color w:val="000000"/>
          <w:u w:val="single"/>
        </w:rPr>
        <w:t xml:space="preserve"> </w:t>
      </w:r>
      <w:r w:rsidR="00F80D88">
        <w:rPr>
          <w:b/>
          <w:bCs/>
          <w:color w:val="000000"/>
          <w:u w:val="single"/>
        </w:rPr>
        <w:t>SEASON</w:t>
      </w:r>
      <w:r w:rsidR="00F00204">
        <w:rPr>
          <w:b/>
          <w:bCs/>
          <w:color w:val="000000"/>
          <w:u w:val="single"/>
        </w:rPr>
        <w:t xml:space="preserve"> DISCUSSION</w:t>
      </w:r>
    </w:p>
    <w:p w:rsidR="00F00204" w:rsidRPr="00056A82" w:rsidRDefault="00F00204" w:rsidP="00F00204">
      <w:pPr>
        <w:rPr>
          <w:sz w:val="16"/>
          <w:szCs w:val="16"/>
        </w:rPr>
      </w:pPr>
    </w:p>
    <w:p w:rsidR="002B325C" w:rsidRDefault="00596EA5" w:rsidP="002B325C">
      <w:r>
        <w:t>There were no confirmed human EEE cases in 201</w:t>
      </w:r>
      <w:r w:rsidR="008A3B79">
        <w:t>5 or 2014</w:t>
      </w:r>
      <w:r>
        <w:t>,</w:t>
      </w:r>
      <w:r w:rsidR="00F00204">
        <w:t xml:space="preserve"> compared to </w:t>
      </w:r>
      <w:r w:rsidR="00363E23">
        <w:t>seven confirmed human cases in 2012</w:t>
      </w:r>
      <w:r w:rsidR="0080112E">
        <w:t>; 2012 was the most recent outbreak year in Massachusetts</w:t>
      </w:r>
      <w:r w:rsidR="00363E23">
        <w:t>.</w:t>
      </w:r>
      <w:r w:rsidR="00F00204">
        <w:t xml:space="preserve"> </w:t>
      </w:r>
      <w:r w:rsidR="006B6CB6">
        <w:t>T</w:t>
      </w:r>
      <w:r w:rsidR="00F00204">
        <w:t xml:space="preserve">he number of </w:t>
      </w:r>
      <w:r w:rsidR="00363E23">
        <w:t>confirmed human cases nationwide was low</w:t>
      </w:r>
      <w:r w:rsidR="006B6CB6">
        <w:t>er</w:t>
      </w:r>
      <w:r w:rsidR="00363E23">
        <w:t xml:space="preserve"> in </w:t>
      </w:r>
      <w:r w:rsidR="008A3B79">
        <w:t xml:space="preserve">2015 (five) and </w:t>
      </w:r>
      <w:r w:rsidR="00363E23">
        <w:t>2014</w:t>
      </w:r>
      <w:r w:rsidR="00D01A69">
        <w:t xml:space="preserve"> </w:t>
      </w:r>
      <w:r w:rsidR="00363E23">
        <w:t>(eight)</w:t>
      </w:r>
      <w:r w:rsidR="00F00204">
        <w:t xml:space="preserve"> </w:t>
      </w:r>
      <w:r>
        <w:t xml:space="preserve">when </w:t>
      </w:r>
      <w:r w:rsidR="00363E23">
        <w:t xml:space="preserve">compared to </w:t>
      </w:r>
      <w:r w:rsidR="00F00204">
        <w:t xml:space="preserve">2012 (15).  </w:t>
      </w:r>
    </w:p>
    <w:p w:rsidR="00D01A69" w:rsidRPr="00056A82" w:rsidRDefault="00D01A69" w:rsidP="00F00204">
      <w:pPr>
        <w:rPr>
          <w:sz w:val="16"/>
          <w:szCs w:val="16"/>
        </w:rPr>
      </w:pPr>
    </w:p>
    <w:p w:rsidR="00204D85" w:rsidRDefault="00F31699" w:rsidP="00204D85">
      <w:r>
        <w:t>There was a similar</w:t>
      </w:r>
      <w:r w:rsidR="00271F00">
        <w:t xml:space="preserve"> </w:t>
      </w:r>
      <w:r w:rsidR="00F00204">
        <w:t xml:space="preserve">decline in EEE </w:t>
      </w:r>
      <w:r w:rsidR="00AC5385">
        <w:t xml:space="preserve">virus </w:t>
      </w:r>
      <w:r w:rsidR="00F00204">
        <w:t xml:space="preserve">positive mosquito samples </w:t>
      </w:r>
      <w:r w:rsidR="0061597A">
        <w:t xml:space="preserve">from </w:t>
      </w:r>
      <w:r w:rsidR="00AC5385">
        <w:t xml:space="preserve">267 in 2012 to </w:t>
      </w:r>
      <w:r w:rsidR="008A3B79">
        <w:t>33</w:t>
      </w:r>
      <w:r w:rsidR="00363E23">
        <w:t xml:space="preserve"> in 201</w:t>
      </w:r>
      <w:r w:rsidR="008A3B79">
        <w:t>4</w:t>
      </w:r>
      <w:r w:rsidR="00363E23">
        <w:t xml:space="preserve">, down to </w:t>
      </w:r>
      <w:r w:rsidR="008A3B79">
        <w:t>1</w:t>
      </w:r>
      <w:r w:rsidR="00363E23">
        <w:t xml:space="preserve"> in 201</w:t>
      </w:r>
      <w:r w:rsidR="008A3B79">
        <w:t>5</w:t>
      </w:r>
      <w:r w:rsidR="00363E23">
        <w:t>. In 201</w:t>
      </w:r>
      <w:r w:rsidR="008A3B79">
        <w:t>5</w:t>
      </w:r>
      <w:r w:rsidR="006B6CB6">
        <w:t>,</w:t>
      </w:r>
      <w:r w:rsidR="00F00204">
        <w:t xml:space="preserve"> </w:t>
      </w:r>
      <w:r w:rsidR="00CA6654">
        <w:t>M</w:t>
      </w:r>
      <w:r w:rsidR="007A0F5C">
        <w:t xml:space="preserve">DPH </w:t>
      </w:r>
      <w:r w:rsidR="002B325C">
        <w:t xml:space="preserve">identified </w:t>
      </w:r>
      <w:r w:rsidR="008A3B79">
        <w:t xml:space="preserve">zero </w:t>
      </w:r>
      <w:r w:rsidR="002B325C">
        <w:t xml:space="preserve">EEE </w:t>
      </w:r>
      <w:r w:rsidR="007A0F5C">
        <w:t xml:space="preserve">positive </w:t>
      </w:r>
      <w:r w:rsidR="002B325C">
        <w:t xml:space="preserve">samples of </w:t>
      </w:r>
      <w:proofErr w:type="spellStart"/>
      <w:r w:rsidR="007A0F5C" w:rsidRPr="002B325C">
        <w:rPr>
          <w:i/>
        </w:rPr>
        <w:t>Culiseta</w:t>
      </w:r>
      <w:proofErr w:type="spellEnd"/>
      <w:r w:rsidR="007A0F5C" w:rsidRPr="002B325C">
        <w:rPr>
          <w:i/>
        </w:rPr>
        <w:t xml:space="preserve"> </w:t>
      </w:r>
      <w:proofErr w:type="spellStart"/>
      <w:r w:rsidR="007A0F5C" w:rsidRPr="002B325C">
        <w:rPr>
          <w:i/>
        </w:rPr>
        <w:t>melanura</w:t>
      </w:r>
      <w:proofErr w:type="spellEnd"/>
      <w:r w:rsidR="00AC5385">
        <w:rPr>
          <w:i/>
        </w:rPr>
        <w:t>,</w:t>
      </w:r>
      <w:r w:rsidR="007A0F5C">
        <w:t xml:space="preserve"> the enzootic vector of EEE</w:t>
      </w:r>
      <w:r>
        <w:t>,</w:t>
      </w:r>
      <w:r w:rsidR="002B325C">
        <w:t xml:space="preserve"> compared to </w:t>
      </w:r>
      <w:r w:rsidR="008A3B79">
        <w:t>24</w:t>
      </w:r>
      <w:r w:rsidR="002B325C">
        <w:t xml:space="preserve"> EEE positive samples of </w:t>
      </w:r>
      <w:r w:rsidR="002B325C" w:rsidRPr="00D629B0">
        <w:rPr>
          <w:i/>
        </w:rPr>
        <w:t>C</w:t>
      </w:r>
      <w:r w:rsidR="0080112E">
        <w:rPr>
          <w:i/>
        </w:rPr>
        <w:t>s.</w:t>
      </w:r>
      <w:r w:rsidR="002B325C" w:rsidRPr="00D629B0">
        <w:rPr>
          <w:i/>
        </w:rPr>
        <w:t xml:space="preserve"> </w:t>
      </w:r>
      <w:proofErr w:type="spellStart"/>
      <w:r w:rsidR="002B325C" w:rsidRPr="00D629B0">
        <w:rPr>
          <w:i/>
        </w:rPr>
        <w:t>melanura</w:t>
      </w:r>
      <w:proofErr w:type="spellEnd"/>
      <w:r w:rsidR="002B325C">
        <w:t xml:space="preserve"> in 201</w:t>
      </w:r>
      <w:r w:rsidR="008A3B79">
        <w:t>4</w:t>
      </w:r>
      <w:r w:rsidR="007A0F5C">
        <w:t xml:space="preserve">. </w:t>
      </w:r>
      <w:r w:rsidR="00C01888" w:rsidRPr="00C01888">
        <w:t>M</w:t>
      </w:r>
      <w:r w:rsidR="00271F00" w:rsidRPr="00C01888">
        <w:t>osquito surveillance</w:t>
      </w:r>
      <w:r w:rsidR="00C01888" w:rsidRPr="00C01888">
        <w:t xml:space="preserve"> activities are highly </w:t>
      </w:r>
      <w:r w:rsidR="006B6CB6">
        <w:t>adaptive</w:t>
      </w:r>
      <w:r w:rsidR="006B6CB6" w:rsidRPr="00C01888">
        <w:t xml:space="preserve"> </w:t>
      </w:r>
      <w:r w:rsidR="00271F00" w:rsidRPr="00C01888">
        <w:t xml:space="preserve">to </w:t>
      </w:r>
      <w:r w:rsidR="00AC5385">
        <w:t>identifications</w:t>
      </w:r>
      <w:r w:rsidR="00AC5385" w:rsidRPr="00C01888">
        <w:t xml:space="preserve"> </w:t>
      </w:r>
      <w:r w:rsidR="00C01888" w:rsidRPr="00C01888">
        <w:t>of EEE</w:t>
      </w:r>
      <w:r w:rsidR="00AC5385">
        <w:t xml:space="preserve"> virus</w:t>
      </w:r>
      <w:r w:rsidR="00C01888">
        <w:t>,</w:t>
      </w:r>
      <w:r w:rsidR="00271F00" w:rsidRPr="00C01888">
        <w:t xml:space="preserve"> with more </w:t>
      </w:r>
      <w:r w:rsidR="00C01888" w:rsidRPr="00C01888">
        <w:t>mosquito</w:t>
      </w:r>
      <w:r w:rsidR="00271F00" w:rsidRPr="00C01888">
        <w:t xml:space="preserve"> trapping and testing in years when EEE activity is increased</w:t>
      </w:r>
      <w:r w:rsidR="00C01888" w:rsidRPr="00C01888">
        <w:t>, this makes</w:t>
      </w:r>
      <w:r w:rsidR="00271F00" w:rsidRPr="00C01888">
        <w:t xml:space="preserve"> year-to-year </w:t>
      </w:r>
      <w:r w:rsidR="00C01888" w:rsidRPr="00C01888">
        <w:t>comparisons somewhat difficult. I</w:t>
      </w:r>
      <w:r w:rsidR="00271F00" w:rsidRPr="00C01888">
        <w:t xml:space="preserve">n general, </w:t>
      </w:r>
      <w:r w:rsidR="007A0F5C" w:rsidRPr="00C01888">
        <w:t xml:space="preserve">years with increased EEE human </w:t>
      </w:r>
      <w:r w:rsidR="005D7F0B">
        <w:t xml:space="preserve">infections </w:t>
      </w:r>
      <w:r w:rsidR="0080112E">
        <w:t>are</w:t>
      </w:r>
      <w:r w:rsidR="0061597A">
        <w:t xml:space="preserve"> associated with a</w:t>
      </w:r>
      <w:r w:rsidR="0080112E">
        <w:t>n</w:t>
      </w:r>
      <w:r w:rsidR="007A0F5C" w:rsidRPr="00C01888">
        <w:t xml:space="preserve"> </w:t>
      </w:r>
      <w:r w:rsidR="00CA6654" w:rsidRPr="00C01888">
        <w:t>increase</w:t>
      </w:r>
      <w:r w:rsidR="007A0F5C" w:rsidRPr="00C01888">
        <w:t xml:space="preserve"> in </w:t>
      </w:r>
      <w:r w:rsidR="00271F00" w:rsidRPr="00C01888">
        <w:t xml:space="preserve">the percentage of </w:t>
      </w:r>
      <w:r w:rsidR="007A0F5C" w:rsidRPr="00C01888">
        <w:rPr>
          <w:i/>
        </w:rPr>
        <w:t xml:space="preserve">Cs. </w:t>
      </w:r>
      <w:proofErr w:type="spellStart"/>
      <w:r w:rsidR="007A0F5C" w:rsidRPr="00C01888">
        <w:rPr>
          <w:i/>
        </w:rPr>
        <w:t>melanura</w:t>
      </w:r>
      <w:proofErr w:type="spellEnd"/>
      <w:r w:rsidR="007A0F5C" w:rsidRPr="00C01888">
        <w:t xml:space="preserve"> </w:t>
      </w:r>
      <w:r w:rsidR="00204D85" w:rsidRPr="00C01888">
        <w:t xml:space="preserve">samples positive for EEE </w:t>
      </w:r>
      <w:r w:rsidR="00204D85">
        <w:t xml:space="preserve">virus </w:t>
      </w:r>
      <w:r w:rsidR="00204D85" w:rsidRPr="00C01888">
        <w:t>(see figure below).</w:t>
      </w:r>
      <w:r w:rsidR="00204D85" w:rsidRPr="00204D85">
        <w:rPr>
          <w:b/>
        </w:rPr>
        <w:t xml:space="preserve"> </w:t>
      </w:r>
    </w:p>
    <w:p w:rsidR="00204D85" w:rsidRDefault="00204D85" w:rsidP="00F00204"/>
    <w:p w:rsidR="00204D85" w:rsidRDefault="00132736" w:rsidP="00F00204">
      <w:r w:rsidRPr="00132736">
        <w:rPr>
          <w:noProof/>
        </w:rPr>
        <w:lastRenderedPageBreak/>
        <w:drawing>
          <wp:inline distT="0" distB="0" distL="0" distR="0" wp14:anchorId="78DB359D" wp14:editId="0CA4BA3B">
            <wp:extent cx="5895975" cy="2705100"/>
            <wp:effectExtent l="0" t="0" r="9525" b="19050"/>
            <wp:docPr id="16" name="Chart 6" descr="Graph showing the number of human cases of eastern equine encephalitis by year, from 2006-2015, compared to the percentage of EEE positive Culiseta melanura mosquito samples collected that year." title="Confirmed EEE human case in Massachsuetts compared to EEE positive Culiseta melanura mosquito sampl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04D85" w:rsidRDefault="00204D85" w:rsidP="00F00204"/>
    <w:p w:rsidR="004D46BC" w:rsidRDefault="00A16C54" w:rsidP="00F00204">
      <w:pPr>
        <w:rPr>
          <w:b/>
        </w:rPr>
      </w:pPr>
      <w:r>
        <w:rPr>
          <w:b/>
        </w:rPr>
        <w:t>W</w:t>
      </w:r>
      <w:r w:rsidR="004D46BC" w:rsidRPr="009E5867">
        <w:rPr>
          <w:b/>
        </w:rPr>
        <w:t>hy was</w:t>
      </w:r>
      <w:r w:rsidR="007E35C7">
        <w:rPr>
          <w:b/>
        </w:rPr>
        <w:t xml:space="preserve"> there</w:t>
      </w:r>
      <w:r w:rsidR="004D46BC" w:rsidRPr="009E5867">
        <w:rPr>
          <w:b/>
        </w:rPr>
        <w:t xml:space="preserve"> l</w:t>
      </w:r>
      <w:r w:rsidR="00D01A69">
        <w:rPr>
          <w:b/>
        </w:rPr>
        <w:t>ess EEE activity in 2013</w:t>
      </w:r>
      <w:r w:rsidR="00B65DCD">
        <w:rPr>
          <w:b/>
        </w:rPr>
        <w:t xml:space="preserve"> -</w:t>
      </w:r>
      <w:r w:rsidR="00363E23">
        <w:rPr>
          <w:b/>
        </w:rPr>
        <w:t xml:space="preserve"> </w:t>
      </w:r>
      <w:r w:rsidR="0053671D">
        <w:rPr>
          <w:b/>
        </w:rPr>
        <w:t>201</w:t>
      </w:r>
      <w:r w:rsidR="00517E4D">
        <w:rPr>
          <w:b/>
        </w:rPr>
        <w:t>5</w:t>
      </w:r>
      <w:r w:rsidR="0053671D">
        <w:rPr>
          <w:b/>
        </w:rPr>
        <w:t xml:space="preserve"> than</w:t>
      </w:r>
      <w:r w:rsidR="006F38FF">
        <w:rPr>
          <w:b/>
        </w:rPr>
        <w:t xml:space="preserve"> </w:t>
      </w:r>
      <w:r w:rsidR="00B65DCD">
        <w:rPr>
          <w:b/>
        </w:rPr>
        <w:t xml:space="preserve">in </w:t>
      </w:r>
      <w:r w:rsidR="006F38FF">
        <w:rPr>
          <w:b/>
        </w:rPr>
        <w:t>2012?</w:t>
      </w:r>
      <w:r w:rsidR="00204D85" w:rsidRPr="00204D85">
        <w:rPr>
          <w:noProof/>
        </w:rPr>
        <w:t xml:space="preserve"> </w:t>
      </w:r>
    </w:p>
    <w:p w:rsidR="000E204C" w:rsidRDefault="00CB44BC" w:rsidP="000E204C">
      <w:r>
        <w:t>Historically</w:t>
      </w:r>
      <w:r w:rsidR="00996CA3">
        <w:t>,</w:t>
      </w:r>
      <w:r>
        <w:t xml:space="preserve"> EEE outbreaks </w:t>
      </w:r>
      <w:r w:rsidR="00271F00">
        <w:t xml:space="preserve">have </w:t>
      </w:r>
      <w:r w:rsidR="00996CA3">
        <w:t>rarely occur</w:t>
      </w:r>
      <w:r w:rsidR="00271F00">
        <w:t>red</w:t>
      </w:r>
      <w:r w:rsidR="00996CA3">
        <w:t xml:space="preserve"> over periods lasting more than </w:t>
      </w:r>
      <w:r>
        <w:t>three years</w:t>
      </w:r>
      <w:r w:rsidR="00271F00">
        <w:t xml:space="preserve">, although evidence suggests that previously observed patterns may be changing and </w:t>
      </w:r>
      <w:r w:rsidR="005172EC">
        <w:t xml:space="preserve">the situation </w:t>
      </w:r>
      <w:r w:rsidR="00271F00">
        <w:t>must be monitored carefully.</w:t>
      </w:r>
      <w:r>
        <w:t xml:space="preserve"> </w:t>
      </w:r>
      <w:r w:rsidR="00FC0ADD">
        <w:t>Intense EEE activity consistent with outbreaks</w:t>
      </w:r>
      <w:r w:rsidR="00D629B0">
        <w:t xml:space="preserve"> occurred in 2004-2006 and 2010-</w:t>
      </w:r>
      <w:r>
        <w:t>201</w:t>
      </w:r>
      <w:r w:rsidR="00996CA3">
        <w:t>2</w:t>
      </w:r>
      <w:r>
        <w:t xml:space="preserve">. </w:t>
      </w:r>
      <w:r w:rsidR="00FC0ADD">
        <w:t>Outbreaks are probably supported</w:t>
      </w:r>
      <w:r w:rsidR="00AE5E21">
        <w:t>,</w:t>
      </w:r>
      <w:r w:rsidR="00FC0ADD">
        <w:t xml:space="preserve"> </w:t>
      </w:r>
      <w:r w:rsidR="00AE5E21">
        <w:t xml:space="preserve">in part, </w:t>
      </w:r>
      <w:r w:rsidR="00FC0ADD">
        <w:t>by p</w:t>
      </w:r>
      <w:r w:rsidR="00271F00">
        <w:t xml:space="preserve">reviously unexposed </w:t>
      </w:r>
      <w:r w:rsidR="00996CA3">
        <w:t xml:space="preserve">populations of birds </w:t>
      </w:r>
      <w:r w:rsidR="00D01A69">
        <w:t>that are susceptible to EEE</w:t>
      </w:r>
      <w:r w:rsidR="005172EC">
        <w:t xml:space="preserve"> virus infection,</w:t>
      </w:r>
      <w:r w:rsidR="00D01A69">
        <w:t xml:space="preserve"> and therefore capable of </w:t>
      </w:r>
      <w:r w:rsidR="00996CA3">
        <w:t>maintain</w:t>
      </w:r>
      <w:r w:rsidR="00D01A69">
        <w:t>ing</w:t>
      </w:r>
      <w:r w:rsidR="00996CA3">
        <w:t xml:space="preserve"> the cycle of virus</w:t>
      </w:r>
      <w:r w:rsidR="00AE5E21">
        <w:t xml:space="preserve"> transmission</w:t>
      </w:r>
      <w:r w:rsidR="00D629B0">
        <w:t xml:space="preserve">. Current research </w:t>
      </w:r>
      <w:r w:rsidR="0080112E">
        <w:t xml:space="preserve">also </w:t>
      </w:r>
      <w:r w:rsidR="00D629B0">
        <w:t>suggests</w:t>
      </w:r>
      <w:r w:rsidR="00D629B0" w:rsidRPr="00D629B0">
        <w:t xml:space="preserve"> </w:t>
      </w:r>
      <w:r w:rsidR="00D629B0">
        <w:t xml:space="preserve">that each of these cycles is </w:t>
      </w:r>
      <w:r w:rsidR="005172EC">
        <w:t>associated with the</w:t>
      </w:r>
      <w:r w:rsidR="00D629B0">
        <w:t xml:space="preserve"> introduction of a new strain</w:t>
      </w:r>
      <w:r w:rsidR="00FC2432">
        <w:t xml:space="preserve"> of EEE virus</w:t>
      </w:r>
      <w:r w:rsidR="0080112E">
        <w:t xml:space="preserve"> by migratory birds</w:t>
      </w:r>
      <w:r w:rsidR="00D629B0">
        <w:t>. A</w:t>
      </w:r>
      <w:r w:rsidR="00996CA3">
        <w:t>fter three years</w:t>
      </w:r>
      <w:r w:rsidR="0080112E">
        <w:t xml:space="preserve"> (2010-2012)</w:t>
      </w:r>
      <w:r w:rsidR="00996CA3">
        <w:t xml:space="preserve"> of intense virus activity</w:t>
      </w:r>
      <w:r w:rsidR="005172EC">
        <w:t>,</w:t>
      </w:r>
      <w:r w:rsidR="00996CA3">
        <w:t xml:space="preserve"> </w:t>
      </w:r>
      <w:r w:rsidR="004279F9">
        <w:t xml:space="preserve">the </w:t>
      </w:r>
      <w:r w:rsidR="00996CA3">
        <w:t xml:space="preserve">population </w:t>
      </w:r>
      <w:r w:rsidR="00D629B0">
        <w:t>of susceptible</w:t>
      </w:r>
      <w:r w:rsidR="00FC0ADD">
        <w:t xml:space="preserve"> </w:t>
      </w:r>
      <w:r w:rsidR="00996CA3">
        <w:t xml:space="preserve">birds may </w:t>
      </w:r>
      <w:r w:rsidR="00271F00">
        <w:t xml:space="preserve">not </w:t>
      </w:r>
      <w:r w:rsidR="00570BDE">
        <w:t xml:space="preserve">have been </w:t>
      </w:r>
      <w:r w:rsidR="005E0C34">
        <w:t xml:space="preserve">adequate to </w:t>
      </w:r>
      <w:r w:rsidR="005E1A4D">
        <w:t xml:space="preserve">maintain </w:t>
      </w:r>
      <w:r w:rsidR="007E35C7">
        <w:t>the virus cycle</w:t>
      </w:r>
      <w:r w:rsidR="0080112E">
        <w:t xml:space="preserve"> in more recent years</w:t>
      </w:r>
      <w:r w:rsidR="007E35C7">
        <w:t>.</w:t>
      </w:r>
      <w:r w:rsidR="00996CA3">
        <w:t xml:space="preserve"> </w:t>
      </w:r>
      <w:r w:rsidR="005172EC">
        <w:t>I</w:t>
      </w:r>
      <w:r w:rsidR="00FC2432">
        <w:t xml:space="preserve">mportant factors </w:t>
      </w:r>
      <w:r w:rsidR="0080112E">
        <w:t xml:space="preserve">also </w:t>
      </w:r>
      <w:r w:rsidR="00FC2432">
        <w:t>impacting EEE virus cycles include l</w:t>
      </w:r>
      <w:r w:rsidR="00FC0ADD">
        <w:t xml:space="preserve">arge </w:t>
      </w:r>
      <w:r w:rsidR="00FC0ADD" w:rsidRPr="00FC0ADD">
        <w:rPr>
          <w:i/>
        </w:rPr>
        <w:t>C</w:t>
      </w:r>
      <w:r w:rsidR="00243053">
        <w:rPr>
          <w:i/>
        </w:rPr>
        <w:t>s</w:t>
      </w:r>
      <w:r w:rsidR="00FC0ADD" w:rsidRPr="00FC0ADD">
        <w:rPr>
          <w:i/>
        </w:rPr>
        <w:t xml:space="preserve">. </w:t>
      </w:r>
      <w:proofErr w:type="spellStart"/>
      <w:r w:rsidR="00FC0ADD" w:rsidRPr="00FC0ADD">
        <w:rPr>
          <w:i/>
        </w:rPr>
        <w:t>melanura</w:t>
      </w:r>
      <w:proofErr w:type="spellEnd"/>
      <w:r w:rsidR="00FC0ADD" w:rsidRPr="00FC0ADD">
        <w:rPr>
          <w:i/>
        </w:rPr>
        <w:t xml:space="preserve"> </w:t>
      </w:r>
      <w:r w:rsidR="00FC0ADD">
        <w:t xml:space="preserve">mosquito populations </w:t>
      </w:r>
      <w:r w:rsidR="00FC2432">
        <w:t>which are</w:t>
      </w:r>
      <w:r w:rsidR="00FC0ADD">
        <w:t xml:space="preserve"> more likely to support significant EEE activity</w:t>
      </w:r>
      <w:r w:rsidR="008D2FEA">
        <w:t>,</w:t>
      </w:r>
      <w:r w:rsidR="00FC0ADD">
        <w:t xml:space="preserve"> and w</w:t>
      </w:r>
      <w:r w:rsidR="00996CA3">
        <w:t>eather conditions</w:t>
      </w:r>
      <w:r w:rsidR="00AE5E21">
        <w:t>,</w:t>
      </w:r>
      <w:r w:rsidR="00FC2432">
        <w:t xml:space="preserve"> such as significant precipitation events and prolonged periods of high temperature. In 2012</w:t>
      </w:r>
      <w:r w:rsidR="005E23BB">
        <w:t>,</w:t>
      </w:r>
      <w:r w:rsidR="00FC2432">
        <w:t xml:space="preserve"> significant</w:t>
      </w:r>
      <w:r w:rsidR="00540177">
        <w:t xml:space="preserve"> </w:t>
      </w:r>
      <w:r w:rsidR="006F38FF">
        <w:t>precipitation</w:t>
      </w:r>
      <w:r w:rsidR="00540177">
        <w:t xml:space="preserve"> and </w:t>
      </w:r>
      <w:r w:rsidR="006F38FF">
        <w:t>prolonged</w:t>
      </w:r>
      <w:r w:rsidR="00540177">
        <w:t xml:space="preserve"> periods of high </w:t>
      </w:r>
      <w:r w:rsidR="006F38FF">
        <w:t>temperature</w:t>
      </w:r>
      <w:r w:rsidR="00540177">
        <w:t xml:space="preserve"> </w:t>
      </w:r>
      <w:r w:rsidR="00FC2432">
        <w:t xml:space="preserve">provided </w:t>
      </w:r>
      <w:r w:rsidR="00E72674">
        <w:t xml:space="preserve">favorable </w:t>
      </w:r>
      <w:r w:rsidR="00FC2432">
        <w:t xml:space="preserve">conditions </w:t>
      </w:r>
      <w:r w:rsidR="00996CA3">
        <w:t>for mosquito development.</w:t>
      </w:r>
      <w:r w:rsidR="0053671D">
        <w:t xml:space="preserve"> In  </w:t>
      </w:r>
      <w:r>
        <w:t>2013</w:t>
      </w:r>
      <w:r w:rsidR="00D01A69">
        <w:t>,</w:t>
      </w:r>
      <w:r>
        <w:t xml:space="preserve"> mosquito season</w:t>
      </w:r>
      <w:r w:rsidR="00271F00">
        <w:t xml:space="preserve"> began</w:t>
      </w:r>
      <w:r>
        <w:t xml:space="preserve"> with above</w:t>
      </w:r>
      <w:r w:rsidR="008D2FEA">
        <w:t>-</w:t>
      </w:r>
      <w:r>
        <w:t>average precipitation</w:t>
      </w:r>
      <w:r w:rsidR="007E35C7">
        <w:t>,</w:t>
      </w:r>
      <w:r w:rsidR="0053671D">
        <w:t xml:space="preserve"> but</w:t>
      </w:r>
      <w:r w:rsidR="00996CA3">
        <w:t xml:space="preserve"> </w:t>
      </w:r>
      <w:r w:rsidR="005E0C34">
        <w:t>precipitation</w:t>
      </w:r>
      <w:r w:rsidR="00996CA3">
        <w:t xml:space="preserve"> decline</w:t>
      </w:r>
      <w:r w:rsidR="005E0C34">
        <w:t>d</w:t>
      </w:r>
      <w:r w:rsidR="00996CA3">
        <w:t xml:space="preserve"> midway through the season</w:t>
      </w:r>
      <w:r w:rsidR="0053671D">
        <w:t xml:space="preserve"> </w:t>
      </w:r>
      <w:r w:rsidR="00D01A69">
        <w:t>and</w:t>
      </w:r>
      <w:r w:rsidR="0053671D">
        <w:t xml:space="preserve"> </w:t>
      </w:r>
      <w:r w:rsidR="00996CA3">
        <w:t>coole</w:t>
      </w:r>
      <w:r w:rsidR="00FC2432">
        <w:t>r evening temperatures occurred</w:t>
      </w:r>
      <w:r w:rsidR="00996CA3">
        <w:t xml:space="preserve"> during </w:t>
      </w:r>
      <w:r w:rsidR="005E0C34">
        <w:t>prime transmission season</w:t>
      </w:r>
      <w:r w:rsidR="0053671D">
        <w:t xml:space="preserve">; causing a delay in development of new mosquitoes. In 2014, limited spring and summer precipitation produced similar declines in </w:t>
      </w:r>
      <w:r w:rsidR="00056A82">
        <w:t>the numbers of new mosquitoes.</w:t>
      </w:r>
      <w:r w:rsidR="00517E4D">
        <w:t xml:space="preserve"> In 2015</w:t>
      </w:r>
      <w:r w:rsidR="0080112E">
        <w:t>,</w:t>
      </w:r>
      <w:r w:rsidR="00517E4D">
        <w:t xml:space="preserve"> the mosquito season began with significant snowmelt but precipitation declined early in the season with few significant </w:t>
      </w:r>
      <w:r w:rsidR="00B65DCD">
        <w:t>precipitation</w:t>
      </w:r>
      <w:r w:rsidR="00517E4D">
        <w:t xml:space="preserve"> events in the summer. This led to loss of breeding habitat for mosquitos throughout the season with below average abundance rates. </w:t>
      </w:r>
    </w:p>
    <w:p w:rsidR="0053671D" w:rsidRDefault="0053671D" w:rsidP="00056A82"/>
    <w:p w:rsidR="006E0DCF" w:rsidRDefault="00F57EC2" w:rsidP="006E0DCF">
      <w:pPr>
        <w:ind w:left="2880" w:firstLine="60"/>
        <w:jc w:val="center"/>
      </w:pPr>
      <w:r>
        <w:rPr>
          <w:noProof/>
        </w:rPr>
        <w:lastRenderedPageBreak/>
        <mc:AlternateContent>
          <mc:Choice Requires="wps">
            <w:drawing>
              <wp:anchor distT="0" distB="0" distL="114300" distR="114300" simplePos="0" relativeHeight="251653120" behindDoc="0" locked="0" layoutInCell="1" allowOverlap="1" wp14:anchorId="0FB00B56" wp14:editId="6FAFA8AC">
                <wp:simplePos x="0" y="0"/>
                <wp:positionH relativeFrom="column">
                  <wp:posOffset>-152400</wp:posOffset>
                </wp:positionH>
                <wp:positionV relativeFrom="paragraph">
                  <wp:posOffset>1905</wp:posOffset>
                </wp:positionV>
                <wp:extent cx="2257425" cy="1704975"/>
                <wp:effectExtent l="0" t="0" r="9525" b="9525"/>
                <wp:wrapNone/>
                <wp:docPr id="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70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21F" w:rsidRDefault="005A021F" w:rsidP="0080112E">
                            <w:r>
                              <w:t>In Massachusetts</w:t>
                            </w:r>
                            <w:r w:rsidR="005E23BB">
                              <w:t>,</w:t>
                            </w:r>
                            <w:r>
                              <w:t xml:space="preserve"> </w:t>
                            </w:r>
                            <w:r w:rsidR="005E23BB">
                              <w:t>human EEE</w:t>
                            </w:r>
                            <w:r>
                              <w:t xml:space="preserve"> </w:t>
                            </w:r>
                            <w:r w:rsidR="005E23BB">
                              <w:t>is</w:t>
                            </w:r>
                            <w:r>
                              <w:t xml:space="preserve"> associated with </w:t>
                            </w:r>
                            <w:proofErr w:type="spellStart"/>
                            <w:r w:rsidRPr="006F38FF">
                              <w:rPr>
                                <w:i/>
                              </w:rPr>
                              <w:t>Culiseta</w:t>
                            </w:r>
                            <w:proofErr w:type="spellEnd"/>
                            <w:r w:rsidRPr="006F38FF">
                              <w:rPr>
                                <w:i/>
                              </w:rPr>
                              <w:t xml:space="preserve"> </w:t>
                            </w:r>
                            <w:proofErr w:type="spellStart"/>
                            <w:r w:rsidRPr="006F38FF">
                              <w:rPr>
                                <w:i/>
                              </w:rPr>
                              <w:t>melanura</w:t>
                            </w:r>
                            <w:proofErr w:type="spellEnd"/>
                            <w:r>
                              <w:t xml:space="preserve"> activity. The map to the right illustrates that the area of highest risk for transmission of EEE continues to be southeastern Massachusetts which </w:t>
                            </w:r>
                            <w:r w:rsidR="0080112E">
                              <w:t xml:space="preserve">has also been </w:t>
                            </w:r>
                            <w:r>
                              <w:t>the historic area of risk</w:t>
                            </w:r>
                            <w:r w:rsidR="0053671D">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12pt;margin-top:.15pt;width:177.75pt;height:13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" stroked="f">
                <v:textbox>
                  <w:txbxContent>
                    <w:p w:rsidR="005A021F" w:rsidRDefault="005A021F" w:rsidP="0080112E">
                      <w:r>
                        <w:t>In Massachusetts</w:t>
                      </w:r>
                      <w:r w:rsidR="005E23BB">
                        <w:t>,</w:t>
                      </w:r>
                      <w:r>
                        <w:t xml:space="preserve"> </w:t>
                      </w:r>
                      <w:r w:rsidR="005E23BB">
                        <w:t>human EEE</w:t>
                      </w:r>
                      <w:r>
                        <w:t xml:space="preserve"> </w:t>
                      </w:r>
                      <w:r w:rsidR="005E23BB">
                        <w:t>is</w:t>
                      </w:r>
                      <w:r>
                        <w:t xml:space="preserve"> associated with </w:t>
                      </w:r>
                      <w:proofErr w:type="spellStart"/>
                      <w:r w:rsidRPr="006F38FF">
                        <w:rPr>
                          <w:i/>
                        </w:rPr>
                        <w:t>Culiseta</w:t>
                      </w:r>
                      <w:proofErr w:type="spellEnd"/>
                      <w:r w:rsidRPr="006F38FF">
                        <w:rPr>
                          <w:i/>
                        </w:rPr>
                        <w:t xml:space="preserve"> </w:t>
                      </w:r>
                      <w:proofErr w:type="spellStart"/>
                      <w:r w:rsidRPr="006F38FF">
                        <w:rPr>
                          <w:i/>
                        </w:rPr>
                        <w:t>melanura</w:t>
                      </w:r>
                      <w:proofErr w:type="spellEnd"/>
                      <w:r>
                        <w:t xml:space="preserve"> activity. The map to the right illustrates that the area of highest risk for transmission of EEE continues to be southeastern Massachusetts which </w:t>
                      </w:r>
                      <w:r w:rsidR="0080112E">
                        <w:t xml:space="preserve">has also been </w:t>
                      </w:r>
                      <w:r>
                        <w:t>the historic area of risk</w:t>
                      </w:r>
                      <w:r w:rsidR="0053671D">
                        <w:t>.</w:t>
                      </w:r>
                    </w:p>
                  </w:txbxContent>
                </v:textbox>
              </v:shape>
            </w:pict>
          </mc:Fallback>
        </mc:AlternateContent>
      </w:r>
      <w:r w:rsidR="00DE4BC9">
        <w:t xml:space="preserve">      </w:t>
      </w:r>
      <w:r w:rsidR="00132736">
        <w:t xml:space="preserve">  </w:t>
      </w:r>
      <w:r w:rsidR="006E0DCF">
        <w:rPr>
          <w:noProof/>
        </w:rPr>
        <w:drawing>
          <wp:inline distT="0" distB="0" distL="0" distR="0" wp14:anchorId="40E6C4CC" wp14:editId="701898C1">
            <wp:extent cx="2895600" cy="2237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2237740"/>
                    </a:xfrm>
                    <a:prstGeom prst="rect">
                      <a:avLst/>
                    </a:prstGeom>
                    <a:noFill/>
                  </pic:spPr>
                </pic:pic>
              </a:graphicData>
            </a:graphic>
          </wp:inline>
        </w:drawing>
      </w:r>
      <w:r w:rsidR="00132736">
        <w:t xml:space="preserve">    </w:t>
      </w:r>
      <w:r w:rsidR="00DE4BC9">
        <w:t xml:space="preserve">                                     </w:t>
      </w:r>
    </w:p>
    <w:p w:rsidR="00056A82" w:rsidRDefault="00056A82" w:rsidP="00434A30"/>
    <w:p w:rsidR="00056A82" w:rsidRPr="00D75F3A" w:rsidRDefault="000343F5" w:rsidP="00434A30">
      <w:pPr>
        <w:rPr>
          <w:b/>
        </w:rPr>
      </w:pPr>
      <w:r>
        <w:rPr>
          <w:b/>
        </w:rPr>
        <w:t xml:space="preserve">Variability in </w:t>
      </w:r>
      <w:r w:rsidR="00D75F3A" w:rsidRPr="00D75F3A">
        <w:rPr>
          <w:b/>
        </w:rPr>
        <w:t>Geographi</w:t>
      </w:r>
      <w:r>
        <w:rPr>
          <w:b/>
        </w:rPr>
        <w:t>c Range of EEE</w:t>
      </w:r>
    </w:p>
    <w:p w:rsidR="00E909F6" w:rsidRDefault="008B7DA6" w:rsidP="00434A30">
      <w:r>
        <w:t>In Massachusetts o</w:t>
      </w:r>
      <w:r w:rsidR="00E909F6">
        <w:t>ver the last ten years</w:t>
      </w:r>
      <w:r w:rsidR="005172EC">
        <w:t>,</w:t>
      </w:r>
      <w:r w:rsidR="005D7F0B">
        <w:t xml:space="preserve"> </w:t>
      </w:r>
      <w:r w:rsidR="000343F5">
        <w:t xml:space="preserve">some </w:t>
      </w:r>
      <w:r>
        <w:t>human EEE cases have occurr</w:t>
      </w:r>
      <w:r w:rsidR="0080112E">
        <w:t>ed outside of the historic area</w:t>
      </w:r>
      <w:r>
        <w:t xml:space="preserve"> of risk and </w:t>
      </w:r>
      <w:r w:rsidR="000343F5">
        <w:t>there have been year-to-year</w:t>
      </w:r>
      <w:r w:rsidR="0080112E">
        <w:t xml:space="preserve"> variations</w:t>
      </w:r>
      <w:r w:rsidR="004D46BC">
        <w:t xml:space="preserve"> in </w:t>
      </w:r>
      <w:r w:rsidR="000343F5">
        <w:t>the geographic pattern</w:t>
      </w:r>
      <w:r w:rsidR="004D46BC">
        <w:t xml:space="preserve"> of </w:t>
      </w:r>
      <w:r w:rsidR="000343F5">
        <w:t xml:space="preserve">disease </w:t>
      </w:r>
      <w:r w:rsidR="00CD6FB7">
        <w:t>occurrence</w:t>
      </w:r>
      <w:r w:rsidR="00F452B1">
        <w:t xml:space="preserve">. </w:t>
      </w:r>
      <w:r w:rsidR="0080112E">
        <w:t>This is not unique to Massachusetts;</w:t>
      </w:r>
      <w:r>
        <w:t xml:space="preserve"> </w:t>
      </w:r>
      <w:r w:rsidR="0080112E">
        <w:t>during</w:t>
      </w:r>
      <w:r>
        <w:t xml:space="preserve"> 2012-2015</w:t>
      </w:r>
      <w:r w:rsidR="0080112E">
        <w:t>,</w:t>
      </w:r>
      <w:r>
        <w:t xml:space="preserve"> human cases of EEE </w:t>
      </w:r>
      <w:r w:rsidR="0080112E">
        <w:t>were</w:t>
      </w:r>
      <w:r>
        <w:t xml:space="preserve"> reported from neighboring states including Connecticut, Maine, New Hampshire, New York, Rhode Island, and Vermont. </w:t>
      </w:r>
      <w:r w:rsidR="000343F5">
        <w:t xml:space="preserve">Many of these cases were unusual in that they occurred in: states which rarely see EEE cases (Connecticut and Rhode Island); states where EEE cases are a very recent occurrence (Main, New Hampshire and Vermont); and in unusual areas in states that have historic areas of risk (New York). </w:t>
      </w:r>
      <w:r w:rsidR="00F452B1">
        <w:t>MDPH continues to perform adaptive surveillance activities to</w:t>
      </w:r>
      <w:r w:rsidR="00F57EC2">
        <w:t xml:space="preserve"> provide for early detection of</w:t>
      </w:r>
      <w:r w:rsidR="00F452B1">
        <w:t xml:space="preserve"> EEE throughout the </w:t>
      </w:r>
      <w:r w:rsidR="000343F5">
        <w:t>Commonwealth</w:t>
      </w:r>
      <w:r w:rsidR="00F452B1">
        <w:t xml:space="preserve">.  </w:t>
      </w:r>
      <w:r w:rsidR="004D46BC">
        <w:t xml:space="preserve"> </w:t>
      </w:r>
    </w:p>
    <w:p w:rsidR="004B6FCF" w:rsidRPr="00B07C95" w:rsidRDefault="004B6FCF" w:rsidP="00835486">
      <w:pPr>
        <w:ind w:left="-540"/>
        <w:jc w:val="center"/>
      </w:pPr>
    </w:p>
    <w:p w:rsidR="00D01A69" w:rsidRPr="00F57EC2" w:rsidRDefault="00D01A69" w:rsidP="00835486">
      <w:r>
        <w:t xml:space="preserve">                          </w:t>
      </w:r>
      <w:r w:rsidR="004B6FCF">
        <w:t xml:space="preserve">      </w:t>
      </w:r>
      <w:r w:rsidR="00F57EC2">
        <w:t xml:space="preserve"> </w:t>
      </w:r>
      <w:r w:rsidR="008B7DA6">
        <w:rPr>
          <w:b/>
          <w:bCs/>
          <w:color w:val="000000"/>
        </w:rPr>
        <w:tab/>
      </w:r>
    </w:p>
    <w:p w:rsidR="00835486" w:rsidRDefault="00835486" w:rsidP="00835486">
      <w:pPr>
        <w:rPr>
          <w:b/>
        </w:rPr>
      </w:pPr>
      <w:r>
        <w:rPr>
          <w:b/>
        </w:rPr>
        <w:t>What are the expectations for EEE in 201</w:t>
      </w:r>
      <w:r w:rsidR="009C40F6">
        <w:rPr>
          <w:b/>
        </w:rPr>
        <w:t>6</w:t>
      </w:r>
      <w:r>
        <w:rPr>
          <w:b/>
        </w:rPr>
        <w:t>?</w:t>
      </w:r>
    </w:p>
    <w:p w:rsidR="00F73D1C" w:rsidRDefault="00F73D1C" w:rsidP="00F73D1C">
      <w:r>
        <w:t>Mosquito abundance and vector</w:t>
      </w:r>
      <w:r w:rsidR="008E456A">
        <w:t>-</w:t>
      </w:r>
      <w:r>
        <w:t xml:space="preserve">borne disease risk are affected by </w:t>
      </w:r>
      <w:r w:rsidR="008E456A">
        <w:t xml:space="preserve">multiple </w:t>
      </w:r>
      <w:r>
        <w:t xml:space="preserve">environmental factors which vary over time and </w:t>
      </w:r>
      <w:r w:rsidR="000E204C">
        <w:t>geographic location</w:t>
      </w:r>
      <w:r>
        <w:t xml:space="preserve">. The two </w:t>
      </w:r>
      <w:r w:rsidR="000E204C">
        <w:t xml:space="preserve">most important </w:t>
      </w:r>
      <w:r w:rsidR="00F31699">
        <w:t>contributors to</w:t>
      </w:r>
      <w:r w:rsidR="000E204C">
        <w:t xml:space="preserve"> mosquito development are </w:t>
      </w:r>
      <w:r>
        <w:t xml:space="preserve">precipitation and temperature. </w:t>
      </w:r>
      <w:r w:rsidR="008E456A">
        <w:t>All species of mosquito</w:t>
      </w:r>
      <w:r>
        <w:t xml:space="preserve"> depend on the presence of water for the first stages of life. </w:t>
      </w:r>
      <w:r w:rsidR="002E4310">
        <w:t>M</w:t>
      </w:r>
      <w:r>
        <w:t xml:space="preserve">osquito populations increase when precipitation is plentiful and decrease during dry periods. Warmer temperatures shorten both the time it takes for mosquitoes to develop from egg to adult and the time it takes for a mosquito to be able to transmit a pathogen after </w:t>
      </w:r>
      <w:r w:rsidR="00540177">
        <w:t>ingesting an infected blood</w:t>
      </w:r>
      <w:r w:rsidR="001413EF">
        <w:t xml:space="preserve"> </w:t>
      </w:r>
      <w:r w:rsidR="00540177">
        <w:t>meal.</w:t>
      </w:r>
    </w:p>
    <w:p w:rsidR="00F00204" w:rsidRPr="00056A82" w:rsidRDefault="00F00204" w:rsidP="005A1D1B">
      <w:pPr>
        <w:rPr>
          <w:sz w:val="16"/>
          <w:szCs w:val="16"/>
        </w:rPr>
      </w:pPr>
    </w:p>
    <w:p w:rsidR="008E456A" w:rsidRPr="00056A82" w:rsidRDefault="005E0C34" w:rsidP="006F38FF">
      <w:r>
        <w:t xml:space="preserve">Warm and wet winters </w:t>
      </w:r>
      <w:r w:rsidR="00540177">
        <w:t xml:space="preserve">increase the likelihood of mosquito survival and </w:t>
      </w:r>
      <w:r w:rsidR="000343F5">
        <w:t xml:space="preserve">may </w:t>
      </w:r>
      <w:r w:rsidR="00540177">
        <w:t>le</w:t>
      </w:r>
      <w:r w:rsidR="006F38FF">
        <w:t>a</w:t>
      </w:r>
      <w:r w:rsidR="00540177">
        <w:t xml:space="preserve">d to higher spring mosquito </w:t>
      </w:r>
      <w:r w:rsidR="008E456A">
        <w:t>numbers</w:t>
      </w:r>
      <w:r w:rsidR="00540177">
        <w:t xml:space="preserve">. </w:t>
      </w:r>
      <w:r w:rsidR="000343F5">
        <w:t>Following the summer and fall of 2015 which were drier than average, t</w:t>
      </w:r>
      <w:r w:rsidR="009C40F6">
        <w:t>he winter of 2015-2016 was warmer than average</w:t>
      </w:r>
      <w:r w:rsidR="00DE4BC9">
        <w:t>, with significant rain events in the early spring.</w:t>
      </w:r>
      <w:r w:rsidR="009C40F6">
        <w:t xml:space="preserve"> </w:t>
      </w:r>
      <w:r w:rsidR="000343F5">
        <w:t>Early r</w:t>
      </w:r>
      <w:r w:rsidR="00056A82">
        <w:t xml:space="preserve">eports from the field indicate below </w:t>
      </w:r>
      <w:r w:rsidR="009C40F6">
        <w:t xml:space="preserve">average </w:t>
      </w:r>
      <w:r w:rsidR="00056A82">
        <w:t xml:space="preserve">numbers of </w:t>
      </w:r>
      <w:r w:rsidR="00DC27FF">
        <w:t xml:space="preserve">juvenile </w:t>
      </w:r>
      <w:r w:rsidR="00056A82" w:rsidRPr="00056A82">
        <w:rPr>
          <w:i/>
        </w:rPr>
        <w:t>C</w:t>
      </w:r>
      <w:r w:rsidR="000343F5">
        <w:rPr>
          <w:i/>
        </w:rPr>
        <w:t>s.</w:t>
      </w:r>
      <w:r w:rsidR="00056A82" w:rsidRPr="00056A82">
        <w:rPr>
          <w:i/>
        </w:rPr>
        <w:t xml:space="preserve"> </w:t>
      </w:r>
      <w:proofErr w:type="spellStart"/>
      <w:r w:rsidR="00056A82" w:rsidRPr="00056A82">
        <w:rPr>
          <w:i/>
        </w:rPr>
        <w:t>melanur</w:t>
      </w:r>
      <w:r w:rsidR="000343F5">
        <w:rPr>
          <w:i/>
        </w:rPr>
        <w:t>a</w:t>
      </w:r>
      <w:proofErr w:type="spellEnd"/>
      <w:r w:rsidR="000343F5">
        <w:rPr>
          <w:i/>
        </w:rPr>
        <w:t>.</w:t>
      </w:r>
    </w:p>
    <w:p w:rsidR="008E456A" w:rsidRPr="00056A82" w:rsidRDefault="008E456A" w:rsidP="006F38FF">
      <w:pPr>
        <w:rPr>
          <w:sz w:val="16"/>
          <w:szCs w:val="16"/>
        </w:rPr>
      </w:pPr>
    </w:p>
    <w:p w:rsidR="004A2EE6" w:rsidRDefault="004A2EE6" w:rsidP="006F38FF">
      <w:r>
        <w:t>Mosquito</w:t>
      </w:r>
      <w:r w:rsidR="008E456A">
        <w:t xml:space="preserve"> populations alone are not sufficient to produce significant EEE risk; infected bird populations are also necessary.</w:t>
      </w:r>
      <w:r>
        <w:t xml:space="preserve"> </w:t>
      </w:r>
      <w:r w:rsidR="008E456A">
        <w:t xml:space="preserve"> </w:t>
      </w:r>
      <w:r>
        <w:t xml:space="preserve">Unfortunately, less is known about the factors </w:t>
      </w:r>
      <w:r w:rsidR="00354985">
        <w:t xml:space="preserve">that </w:t>
      </w:r>
      <w:r>
        <w:t>lead to large numbers of infected birds</w:t>
      </w:r>
      <w:r w:rsidR="00CD6FB7">
        <w:t>,</w:t>
      </w:r>
      <w:r>
        <w:t xml:space="preserve"> making this component of risk impossible to predict</w:t>
      </w:r>
      <w:r w:rsidR="005172EC">
        <w:t>.</w:t>
      </w:r>
      <w:r>
        <w:t xml:space="preserve"> </w:t>
      </w:r>
      <w:r w:rsidR="005172EC">
        <w:t>At</w:t>
      </w:r>
      <w:r w:rsidR="00354985">
        <w:t xml:space="preserve"> this time </w:t>
      </w:r>
      <w:r>
        <w:t xml:space="preserve">there is no efficient </w:t>
      </w:r>
      <w:r w:rsidR="00354985">
        <w:t>method</w:t>
      </w:r>
      <w:r>
        <w:t xml:space="preserve"> to conduct surveillance for infection levels in wild birds. </w:t>
      </w:r>
    </w:p>
    <w:p w:rsidR="004A2EE6" w:rsidRPr="00056A82" w:rsidRDefault="004A2EE6" w:rsidP="006F38FF">
      <w:pPr>
        <w:rPr>
          <w:sz w:val="16"/>
          <w:szCs w:val="16"/>
        </w:rPr>
      </w:pPr>
    </w:p>
    <w:p w:rsidR="008E456A" w:rsidRDefault="004A2EE6" w:rsidP="006F38FF">
      <w:r>
        <w:t>Both the variability of New England weather and the inability to detect EEE</w:t>
      </w:r>
      <w:r w:rsidR="00CD6FB7">
        <w:t xml:space="preserve"> virus</w:t>
      </w:r>
      <w:r>
        <w:t xml:space="preserve"> infection levels in wild bird populations require that Massachusetts maintain </w:t>
      </w:r>
      <w:r w:rsidR="006F38FF">
        <w:t>a robust surveillance system to detect EEE</w:t>
      </w:r>
      <w:r w:rsidR="00CD6FB7">
        <w:t xml:space="preserve"> virus</w:t>
      </w:r>
      <w:r w:rsidR="006F38FF">
        <w:t xml:space="preserve"> in mosquitoes </w:t>
      </w:r>
      <w:r w:rsidR="004B3BA0">
        <w:t>as a tool to assess risk of human disease</w:t>
      </w:r>
      <w:r w:rsidR="006F38FF">
        <w:t>.</w:t>
      </w:r>
    </w:p>
    <w:p w:rsidR="0053671D" w:rsidRDefault="0053671D">
      <w:pPr>
        <w:rPr>
          <w:b/>
          <w:bCs/>
          <w:color w:val="000000"/>
          <w:u w:val="single"/>
        </w:rPr>
      </w:pPr>
    </w:p>
    <w:p w:rsidR="006E0DCF" w:rsidRDefault="006E0DCF">
      <w:pPr>
        <w:rPr>
          <w:b/>
          <w:bCs/>
          <w:color w:val="000000"/>
          <w:u w:val="single"/>
        </w:rPr>
      </w:pPr>
    </w:p>
    <w:p w:rsidR="005D3267" w:rsidRDefault="00974837">
      <w:pPr>
        <w:rPr>
          <w:b/>
          <w:bCs/>
          <w:color w:val="000000"/>
          <w:u w:val="single"/>
        </w:rPr>
      </w:pPr>
      <w:r>
        <w:rPr>
          <w:b/>
          <w:bCs/>
          <w:color w:val="000000"/>
          <w:u w:val="single"/>
        </w:rPr>
        <w:lastRenderedPageBreak/>
        <w:t xml:space="preserve">WEST NILE VIRUS </w:t>
      </w:r>
    </w:p>
    <w:p w:rsidR="005856A4" w:rsidRPr="00DC27FF" w:rsidRDefault="005856A4" w:rsidP="005F6EA6">
      <w:pPr>
        <w:rPr>
          <w:b/>
          <w:bCs/>
          <w:sz w:val="16"/>
          <w:szCs w:val="16"/>
        </w:rPr>
      </w:pPr>
    </w:p>
    <w:p w:rsidR="005F6EA6" w:rsidRDefault="00974837" w:rsidP="005F6EA6">
      <w:pPr>
        <w:rPr>
          <w:b/>
          <w:bCs/>
        </w:rPr>
      </w:pPr>
      <w:r>
        <w:rPr>
          <w:b/>
          <w:bCs/>
        </w:rPr>
        <w:t>Humans</w:t>
      </w:r>
    </w:p>
    <w:p w:rsidR="005F6EA6" w:rsidRDefault="005C00B0" w:rsidP="005856A4">
      <w:r>
        <w:t>T</w:t>
      </w:r>
      <w:r w:rsidR="004F10F1">
        <w:t xml:space="preserve">here </w:t>
      </w:r>
      <w:r w:rsidR="00974837">
        <w:t>were</w:t>
      </w:r>
      <w:r w:rsidR="0014245B">
        <w:t xml:space="preserve"> </w:t>
      </w:r>
      <w:r w:rsidR="006E0DCF">
        <w:t>ten</w:t>
      </w:r>
      <w:r w:rsidR="007E5219">
        <w:t xml:space="preserve"> </w:t>
      </w:r>
      <w:r w:rsidR="00974837">
        <w:t xml:space="preserve">human cases of WNV </w:t>
      </w:r>
      <w:r w:rsidR="00F431D8">
        <w:t xml:space="preserve">infection </w:t>
      </w:r>
      <w:r w:rsidR="00974837">
        <w:t>identified in Massachusetts in 201</w:t>
      </w:r>
      <w:r w:rsidR="007E5219">
        <w:t>5</w:t>
      </w:r>
      <w:r w:rsidR="00945B53">
        <w:t>.</w:t>
      </w:r>
      <w:r w:rsidR="00945B53" w:rsidRPr="00945B53">
        <w:t xml:space="preserve"> </w:t>
      </w:r>
      <w:r w:rsidR="00945B53">
        <w:t>The results are summarized in the table below.</w:t>
      </w:r>
    </w:p>
    <w:p w:rsidR="0053671D" w:rsidRPr="00DC27FF" w:rsidRDefault="0053671D" w:rsidP="0053671D">
      <w:pPr>
        <w:rPr>
          <w:sz w:val="16"/>
          <w:szCs w:val="16"/>
        </w:rPr>
      </w:pPr>
    </w:p>
    <w:tbl>
      <w:tblPr>
        <w:tblpPr w:leftFromText="180" w:rightFromText="180" w:vertAnchor="text" w:tblpY="1"/>
        <w:tblOverlap w:val="never"/>
        <w:tblW w:w="0" w:type="auto"/>
        <w:tblCellSpacing w:w="0" w:type="dxa"/>
        <w:shd w:val="clear" w:color="auto" w:fill="00659C"/>
        <w:tblCellMar>
          <w:left w:w="0" w:type="dxa"/>
          <w:right w:w="0" w:type="dxa"/>
        </w:tblCellMar>
        <w:tblLook w:val="04A0" w:firstRow="1" w:lastRow="0" w:firstColumn="1" w:lastColumn="0" w:noHBand="0" w:noVBand="1"/>
      </w:tblPr>
      <w:tblGrid>
        <w:gridCol w:w="6"/>
      </w:tblGrid>
      <w:tr w:rsidR="0053671D" w:rsidRPr="0053671D" w:rsidTr="00BF2AA4">
        <w:trPr>
          <w:tblCellSpacing w:w="0" w:type="dxa"/>
        </w:trPr>
        <w:tc>
          <w:tcPr>
            <w:tcW w:w="5000" w:type="pct"/>
            <w:shd w:val="clear" w:color="auto" w:fill="00659C"/>
            <w:vAlign w:val="center"/>
            <w:hideMark/>
          </w:tcPr>
          <w:p w:rsidR="0053671D" w:rsidRPr="0053671D" w:rsidRDefault="0053671D" w:rsidP="00BF2AA4"/>
        </w:tc>
      </w:tr>
    </w:tbl>
    <w:tbl>
      <w:tblPr>
        <w:tblW w:w="8392" w:type="dxa"/>
        <w:tblInd w:w="93" w:type="dxa"/>
        <w:tblLook w:val="04A0" w:firstRow="1" w:lastRow="0" w:firstColumn="1" w:lastColumn="0" w:noHBand="0" w:noVBand="1"/>
      </w:tblPr>
      <w:tblGrid>
        <w:gridCol w:w="1340"/>
        <w:gridCol w:w="1360"/>
        <w:gridCol w:w="1500"/>
        <w:gridCol w:w="1575"/>
        <w:gridCol w:w="2617"/>
      </w:tblGrid>
      <w:tr w:rsidR="00B65DCD" w:rsidRPr="00DF743B" w:rsidTr="00A77088">
        <w:trPr>
          <w:trHeight w:val="315"/>
        </w:trPr>
        <w:tc>
          <w:tcPr>
            <w:tcW w:w="1340" w:type="dxa"/>
            <w:tcBorders>
              <w:top w:val="single" w:sz="4" w:space="0" w:color="auto"/>
              <w:left w:val="single" w:sz="4" w:space="0" w:color="auto"/>
              <w:bottom w:val="nil"/>
              <w:right w:val="nil"/>
            </w:tcBorders>
            <w:shd w:val="clear" w:color="000000" w:fill="1F497D"/>
            <w:noWrap/>
            <w:vAlign w:val="center"/>
            <w:hideMark/>
          </w:tcPr>
          <w:p w:rsidR="00B65DCD" w:rsidRPr="00DF743B" w:rsidRDefault="00B65DCD" w:rsidP="00E90AAB">
            <w:pPr>
              <w:rPr>
                <w:b/>
                <w:bCs/>
                <w:color w:val="FFFFFF"/>
              </w:rPr>
            </w:pPr>
            <w:r w:rsidRPr="00DF743B">
              <w:rPr>
                <w:b/>
                <w:bCs/>
                <w:color w:val="FFFFFF"/>
              </w:rPr>
              <w:t>County</w:t>
            </w:r>
          </w:p>
        </w:tc>
        <w:tc>
          <w:tcPr>
            <w:tcW w:w="1360" w:type="dxa"/>
            <w:tcBorders>
              <w:top w:val="single" w:sz="4" w:space="0" w:color="auto"/>
              <w:left w:val="nil"/>
              <w:bottom w:val="nil"/>
              <w:right w:val="nil"/>
            </w:tcBorders>
            <w:shd w:val="clear" w:color="000000" w:fill="1F497D"/>
            <w:noWrap/>
            <w:vAlign w:val="center"/>
            <w:hideMark/>
          </w:tcPr>
          <w:p w:rsidR="00B65DCD" w:rsidRPr="00DF743B" w:rsidRDefault="00B65DCD" w:rsidP="00E90AAB">
            <w:pPr>
              <w:rPr>
                <w:b/>
                <w:bCs/>
                <w:color w:val="FFFFFF"/>
              </w:rPr>
            </w:pPr>
            <w:r w:rsidRPr="00DF743B">
              <w:rPr>
                <w:b/>
                <w:bCs/>
                <w:color w:val="FFFFFF"/>
              </w:rPr>
              <w:t>Age Range</w:t>
            </w:r>
          </w:p>
        </w:tc>
        <w:tc>
          <w:tcPr>
            <w:tcW w:w="1500" w:type="dxa"/>
            <w:tcBorders>
              <w:top w:val="single" w:sz="4" w:space="0" w:color="auto"/>
              <w:left w:val="nil"/>
              <w:bottom w:val="nil"/>
              <w:right w:val="nil"/>
            </w:tcBorders>
            <w:shd w:val="clear" w:color="000000" w:fill="1F497D"/>
            <w:noWrap/>
            <w:vAlign w:val="center"/>
            <w:hideMark/>
          </w:tcPr>
          <w:p w:rsidR="00B65DCD" w:rsidRPr="00DF743B" w:rsidRDefault="00B65DCD" w:rsidP="00E90AAB">
            <w:pPr>
              <w:rPr>
                <w:b/>
                <w:bCs/>
                <w:color w:val="FFFFFF"/>
              </w:rPr>
            </w:pPr>
            <w:r w:rsidRPr="00DF743B">
              <w:rPr>
                <w:b/>
                <w:bCs/>
                <w:color w:val="FFFFFF"/>
              </w:rPr>
              <w:t>Onset Date</w:t>
            </w:r>
          </w:p>
        </w:tc>
        <w:tc>
          <w:tcPr>
            <w:tcW w:w="1575" w:type="dxa"/>
            <w:tcBorders>
              <w:top w:val="single" w:sz="4" w:space="0" w:color="auto"/>
              <w:left w:val="nil"/>
              <w:bottom w:val="nil"/>
              <w:right w:val="nil"/>
            </w:tcBorders>
            <w:shd w:val="clear" w:color="000000" w:fill="1F497D"/>
            <w:noWrap/>
            <w:vAlign w:val="center"/>
            <w:hideMark/>
          </w:tcPr>
          <w:p w:rsidR="00B65DCD" w:rsidRPr="00DF743B" w:rsidRDefault="00B65DCD" w:rsidP="00E90AAB">
            <w:pPr>
              <w:rPr>
                <w:b/>
                <w:bCs/>
                <w:color w:val="FFFFFF"/>
              </w:rPr>
            </w:pPr>
            <w:r w:rsidRPr="00DF743B">
              <w:rPr>
                <w:b/>
                <w:bCs/>
                <w:color w:val="FFFFFF"/>
              </w:rPr>
              <w:t xml:space="preserve">Virus Result </w:t>
            </w:r>
          </w:p>
        </w:tc>
        <w:tc>
          <w:tcPr>
            <w:tcW w:w="2617" w:type="dxa"/>
            <w:tcBorders>
              <w:top w:val="single" w:sz="4" w:space="0" w:color="auto"/>
              <w:left w:val="nil"/>
              <w:bottom w:val="nil"/>
              <w:right w:val="single" w:sz="4" w:space="0" w:color="auto"/>
            </w:tcBorders>
            <w:shd w:val="clear" w:color="000000" w:fill="1F497D"/>
            <w:noWrap/>
            <w:vAlign w:val="center"/>
            <w:hideMark/>
          </w:tcPr>
          <w:p w:rsidR="00B65DCD" w:rsidRPr="00DF743B" w:rsidRDefault="00B65DCD" w:rsidP="00E90AAB">
            <w:pPr>
              <w:rPr>
                <w:b/>
                <w:bCs/>
                <w:color w:val="FFFFFF"/>
              </w:rPr>
            </w:pPr>
            <w:r w:rsidRPr="00DF743B">
              <w:rPr>
                <w:b/>
                <w:bCs/>
                <w:color w:val="FFFFFF"/>
              </w:rPr>
              <w:t>Clinical Presentation</w:t>
            </w:r>
          </w:p>
        </w:tc>
      </w:tr>
      <w:tr w:rsidR="00B65DCD" w:rsidRPr="00DF743B" w:rsidTr="00A77088">
        <w:trPr>
          <w:trHeight w:val="300"/>
        </w:trPr>
        <w:tc>
          <w:tcPr>
            <w:tcW w:w="134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Middlesex </w:t>
            </w:r>
          </w:p>
        </w:tc>
        <w:tc>
          <w:tcPr>
            <w:tcW w:w="136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41-50</w:t>
            </w:r>
          </w:p>
        </w:tc>
        <w:tc>
          <w:tcPr>
            <w:tcW w:w="1500" w:type="dxa"/>
            <w:tcBorders>
              <w:top w:val="nil"/>
              <w:left w:val="single" w:sz="4" w:space="0" w:color="auto"/>
              <w:bottom w:val="nil"/>
              <w:right w:val="nil"/>
            </w:tcBorders>
            <w:shd w:val="clear" w:color="000000" w:fill="F7F7DE"/>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8/14/2015</w:t>
            </w:r>
          </w:p>
        </w:tc>
        <w:tc>
          <w:tcPr>
            <w:tcW w:w="1575" w:type="dxa"/>
            <w:tcBorders>
              <w:top w:val="nil"/>
              <w:left w:val="single" w:sz="4" w:space="0" w:color="auto"/>
              <w:bottom w:val="nil"/>
              <w:right w:val="nil"/>
            </w:tcBorders>
            <w:shd w:val="clear" w:color="000000" w:fill="F7F7DE"/>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MENINGITIS</w:t>
            </w:r>
          </w:p>
        </w:tc>
      </w:tr>
      <w:tr w:rsidR="00B65DCD" w:rsidRPr="00DF743B" w:rsidTr="00A77088">
        <w:trPr>
          <w:trHeight w:val="300"/>
        </w:trPr>
        <w:tc>
          <w:tcPr>
            <w:tcW w:w="134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41-50</w:t>
            </w:r>
          </w:p>
        </w:tc>
        <w:tc>
          <w:tcPr>
            <w:tcW w:w="1500" w:type="dxa"/>
            <w:tcBorders>
              <w:top w:val="nil"/>
              <w:left w:val="single" w:sz="4" w:space="0" w:color="auto"/>
              <w:bottom w:val="nil"/>
              <w:right w:val="nil"/>
            </w:tcBorders>
            <w:shd w:val="clear" w:color="auto" w:fill="auto"/>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9/3/2015</w:t>
            </w:r>
          </w:p>
        </w:tc>
        <w:tc>
          <w:tcPr>
            <w:tcW w:w="1575" w:type="dxa"/>
            <w:tcBorders>
              <w:top w:val="nil"/>
              <w:left w:val="single" w:sz="4" w:space="0" w:color="auto"/>
              <w:bottom w:val="nil"/>
              <w:right w:val="nil"/>
            </w:tcBorders>
            <w:shd w:val="clear" w:color="000000" w:fill="FFFFFF"/>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MENINGOENCEPHALITIS</w:t>
            </w:r>
          </w:p>
        </w:tc>
      </w:tr>
      <w:tr w:rsidR="00B65DCD" w:rsidRPr="00DF743B" w:rsidTr="00A77088">
        <w:trPr>
          <w:trHeight w:val="300"/>
        </w:trPr>
        <w:tc>
          <w:tcPr>
            <w:tcW w:w="134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41-50</w:t>
            </w:r>
          </w:p>
        </w:tc>
        <w:tc>
          <w:tcPr>
            <w:tcW w:w="1500" w:type="dxa"/>
            <w:tcBorders>
              <w:top w:val="nil"/>
              <w:left w:val="single" w:sz="4" w:space="0" w:color="auto"/>
              <w:bottom w:val="nil"/>
              <w:right w:val="nil"/>
            </w:tcBorders>
            <w:shd w:val="clear" w:color="000000" w:fill="F7F7DE"/>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9/4/2015</w:t>
            </w:r>
          </w:p>
        </w:tc>
        <w:tc>
          <w:tcPr>
            <w:tcW w:w="1575" w:type="dxa"/>
            <w:tcBorders>
              <w:top w:val="nil"/>
              <w:left w:val="single" w:sz="4" w:space="0" w:color="auto"/>
              <w:bottom w:val="nil"/>
              <w:right w:val="nil"/>
            </w:tcBorders>
            <w:shd w:val="clear" w:color="000000" w:fill="F7F7DE"/>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FEVER</w:t>
            </w:r>
          </w:p>
        </w:tc>
      </w:tr>
      <w:tr w:rsidR="00B65DCD" w:rsidRPr="00DF743B" w:rsidTr="00A77088">
        <w:trPr>
          <w:trHeight w:val="300"/>
        </w:trPr>
        <w:tc>
          <w:tcPr>
            <w:tcW w:w="134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51-60</w:t>
            </w:r>
          </w:p>
        </w:tc>
        <w:tc>
          <w:tcPr>
            <w:tcW w:w="1500" w:type="dxa"/>
            <w:tcBorders>
              <w:top w:val="nil"/>
              <w:left w:val="single" w:sz="4" w:space="0" w:color="auto"/>
              <w:bottom w:val="nil"/>
              <w:right w:val="nil"/>
            </w:tcBorders>
            <w:shd w:val="clear" w:color="auto" w:fill="auto"/>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9/6/2015</w:t>
            </w:r>
          </w:p>
        </w:tc>
        <w:tc>
          <w:tcPr>
            <w:tcW w:w="1575" w:type="dxa"/>
            <w:tcBorders>
              <w:top w:val="nil"/>
              <w:left w:val="single" w:sz="4" w:space="0" w:color="auto"/>
              <w:bottom w:val="nil"/>
              <w:right w:val="nil"/>
            </w:tcBorders>
            <w:shd w:val="clear" w:color="000000" w:fill="FFFFFF"/>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MENINGOENCEPHALITIS</w:t>
            </w:r>
          </w:p>
        </w:tc>
      </w:tr>
      <w:tr w:rsidR="00B65DCD" w:rsidRPr="00DF743B" w:rsidTr="00A77088">
        <w:trPr>
          <w:trHeight w:val="300"/>
        </w:trPr>
        <w:tc>
          <w:tcPr>
            <w:tcW w:w="134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61-70</w:t>
            </w:r>
          </w:p>
        </w:tc>
        <w:tc>
          <w:tcPr>
            <w:tcW w:w="1500" w:type="dxa"/>
            <w:tcBorders>
              <w:top w:val="nil"/>
              <w:left w:val="single" w:sz="4" w:space="0" w:color="auto"/>
              <w:bottom w:val="nil"/>
              <w:right w:val="nil"/>
            </w:tcBorders>
            <w:shd w:val="clear" w:color="000000" w:fill="F7F7DE"/>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9/7/2015</w:t>
            </w:r>
          </w:p>
        </w:tc>
        <w:tc>
          <w:tcPr>
            <w:tcW w:w="1575" w:type="dxa"/>
            <w:tcBorders>
              <w:top w:val="nil"/>
              <w:left w:val="single" w:sz="4" w:space="0" w:color="auto"/>
              <w:bottom w:val="nil"/>
              <w:right w:val="nil"/>
            </w:tcBorders>
            <w:shd w:val="clear" w:color="000000" w:fill="F7F7DE"/>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MENINGOENCEPHALITIS</w:t>
            </w:r>
          </w:p>
        </w:tc>
      </w:tr>
      <w:tr w:rsidR="00B65DCD" w:rsidRPr="00DF743B" w:rsidTr="00A77088">
        <w:trPr>
          <w:trHeight w:val="300"/>
        </w:trPr>
        <w:tc>
          <w:tcPr>
            <w:tcW w:w="134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91-100</w:t>
            </w:r>
          </w:p>
        </w:tc>
        <w:tc>
          <w:tcPr>
            <w:tcW w:w="1500" w:type="dxa"/>
            <w:tcBorders>
              <w:top w:val="nil"/>
              <w:left w:val="single" w:sz="4" w:space="0" w:color="auto"/>
              <w:bottom w:val="nil"/>
              <w:right w:val="nil"/>
            </w:tcBorders>
            <w:shd w:val="clear" w:color="auto" w:fill="auto"/>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9/13/2015</w:t>
            </w:r>
          </w:p>
        </w:tc>
        <w:tc>
          <w:tcPr>
            <w:tcW w:w="1575" w:type="dxa"/>
            <w:tcBorders>
              <w:top w:val="nil"/>
              <w:left w:val="single" w:sz="4" w:space="0" w:color="auto"/>
              <w:bottom w:val="nil"/>
              <w:right w:val="nil"/>
            </w:tcBorders>
            <w:shd w:val="clear" w:color="auto" w:fill="auto"/>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MENINGOENCEPHALITIS</w:t>
            </w:r>
          </w:p>
        </w:tc>
      </w:tr>
      <w:tr w:rsidR="00B65DCD" w:rsidRPr="00DF743B" w:rsidTr="00A77088">
        <w:trPr>
          <w:trHeight w:val="300"/>
        </w:trPr>
        <w:tc>
          <w:tcPr>
            <w:tcW w:w="134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bottom w:val="nil"/>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91-100</w:t>
            </w:r>
          </w:p>
        </w:tc>
        <w:tc>
          <w:tcPr>
            <w:tcW w:w="1500" w:type="dxa"/>
            <w:tcBorders>
              <w:top w:val="nil"/>
              <w:left w:val="single" w:sz="4" w:space="0" w:color="auto"/>
              <w:bottom w:val="nil"/>
              <w:right w:val="nil"/>
            </w:tcBorders>
            <w:shd w:val="clear" w:color="000000" w:fill="F7F7DE"/>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9/15/2015</w:t>
            </w:r>
          </w:p>
        </w:tc>
        <w:tc>
          <w:tcPr>
            <w:tcW w:w="1575" w:type="dxa"/>
            <w:tcBorders>
              <w:top w:val="nil"/>
              <w:left w:val="single" w:sz="4" w:space="0" w:color="auto"/>
              <w:bottom w:val="nil"/>
              <w:right w:val="nil"/>
            </w:tcBorders>
            <w:shd w:val="clear" w:color="000000" w:fill="F7F7DE"/>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FEVER</w:t>
            </w:r>
          </w:p>
        </w:tc>
      </w:tr>
      <w:tr w:rsidR="00B65DCD" w:rsidRPr="00DF743B" w:rsidTr="00A77088">
        <w:trPr>
          <w:trHeight w:val="300"/>
        </w:trPr>
        <w:tc>
          <w:tcPr>
            <w:tcW w:w="134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Middlesex </w:t>
            </w:r>
          </w:p>
        </w:tc>
        <w:tc>
          <w:tcPr>
            <w:tcW w:w="1360" w:type="dxa"/>
            <w:tcBorders>
              <w:top w:val="nil"/>
              <w:left w:val="single" w:sz="4" w:space="0" w:color="auto"/>
              <w:bottom w:val="nil"/>
              <w:right w:val="nil"/>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81-90</w:t>
            </w:r>
          </w:p>
        </w:tc>
        <w:tc>
          <w:tcPr>
            <w:tcW w:w="1500" w:type="dxa"/>
            <w:tcBorders>
              <w:top w:val="nil"/>
              <w:left w:val="single" w:sz="4" w:space="0" w:color="auto"/>
              <w:bottom w:val="nil"/>
              <w:right w:val="nil"/>
            </w:tcBorders>
            <w:shd w:val="clear" w:color="auto" w:fill="auto"/>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9/15/2015</w:t>
            </w:r>
          </w:p>
        </w:tc>
        <w:tc>
          <w:tcPr>
            <w:tcW w:w="1575" w:type="dxa"/>
            <w:tcBorders>
              <w:top w:val="nil"/>
              <w:left w:val="single" w:sz="4" w:space="0" w:color="auto"/>
              <w:bottom w:val="nil"/>
              <w:right w:val="nil"/>
            </w:tcBorders>
            <w:shd w:val="clear" w:color="auto" w:fill="auto"/>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bottom w:val="nil"/>
              <w:right w:val="single" w:sz="4" w:space="0" w:color="auto"/>
            </w:tcBorders>
            <w:shd w:val="clear" w:color="auto" w:fill="auto"/>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MENINGOENCEPHALITIS</w:t>
            </w:r>
          </w:p>
        </w:tc>
      </w:tr>
      <w:tr w:rsidR="00B65DCD" w:rsidRPr="00DF743B" w:rsidTr="00797436">
        <w:trPr>
          <w:trHeight w:val="300"/>
        </w:trPr>
        <w:tc>
          <w:tcPr>
            <w:tcW w:w="1340" w:type="dxa"/>
            <w:tcBorders>
              <w:top w:val="nil"/>
              <w:left w:val="single" w:sz="4" w:space="0" w:color="auto"/>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 xml:space="preserve">Suffolk </w:t>
            </w:r>
          </w:p>
        </w:tc>
        <w:tc>
          <w:tcPr>
            <w:tcW w:w="1360" w:type="dxa"/>
            <w:tcBorders>
              <w:top w:val="nil"/>
              <w:left w:val="single" w:sz="4" w:space="0" w:color="auto"/>
              <w:right w:val="nil"/>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21-30</w:t>
            </w:r>
          </w:p>
        </w:tc>
        <w:tc>
          <w:tcPr>
            <w:tcW w:w="1500" w:type="dxa"/>
            <w:tcBorders>
              <w:top w:val="nil"/>
              <w:left w:val="single" w:sz="4" w:space="0" w:color="auto"/>
              <w:right w:val="nil"/>
            </w:tcBorders>
            <w:shd w:val="clear" w:color="000000" w:fill="F7F7DE"/>
            <w:noWrap/>
            <w:vAlign w:val="bottom"/>
            <w:hideMark/>
          </w:tcPr>
          <w:p w:rsidR="00B65DCD" w:rsidRPr="00DF743B" w:rsidRDefault="00B65DCD" w:rsidP="00E90AAB">
            <w:pPr>
              <w:jc w:val="right"/>
              <w:rPr>
                <w:rFonts w:ascii="Arial" w:hAnsi="Arial" w:cs="Arial"/>
                <w:color w:val="000000"/>
                <w:sz w:val="20"/>
                <w:szCs w:val="20"/>
              </w:rPr>
            </w:pPr>
            <w:r w:rsidRPr="00DF743B">
              <w:rPr>
                <w:rFonts w:ascii="Arial" w:hAnsi="Arial" w:cs="Arial"/>
                <w:color w:val="000000"/>
                <w:sz w:val="20"/>
                <w:szCs w:val="20"/>
              </w:rPr>
              <w:t>9/16/2015</w:t>
            </w:r>
          </w:p>
        </w:tc>
        <w:tc>
          <w:tcPr>
            <w:tcW w:w="1575" w:type="dxa"/>
            <w:tcBorders>
              <w:top w:val="nil"/>
              <w:left w:val="single" w:sz="4" w:space="0" w:color="auto"/>
              <w:right w:val="nil"/>
            </w:tcBorders>
            <w:shd w:val="clear" w:color="000000" w:fill="F7F7DE"/>
            <w:vAlign w:val="center"/>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WNV</w:t>
            </w:r>
          </w:p>
        </w:tc>
        <w:tc>
          <w:tcPr>
            <w:tcW w:w="2617" w:type="dxa"/>
            <w:tcBorders>
              <w:top w:val="nil"/>
              <w:left w:val="single" w:sz="4" w:space="0" w:color="auto"/>
              <w:right w:val="single" w:sz="4" w:space="0" w:color="auto"/>
            </w:tcBorders>
            <w:shd w:val="clear" w:color="000000" w:fill="F7F7DE"/>
            <w:noWrap/>
            <w:vAlign w:val="bottom"/>
            <w:hideMark/>
          </w:tcPr>
          <w:p w:rsidR="00B65DCD" w:rsidRPr="00DF743B" w:rsidRDefault="00B65DCD" w:rsidP="00E90AAB">
            <w:pPr>
              <w:rPr>
                <w:rFonts w:ascii="Arial" w:hAnsi="Arial" w:cs="Arial"/>
                <w:color w:val="000000"/>
                <w:sz w:val="20"/>
                <w:szCs w:val="20"/>
              </w:rPr>
            </w:pPr>
            <w:r w:rsidRPr="00DF743B">
              <w:rPr>
                <w:rFonts w:ascii="Arial" w:hAnsi="Arial" w:cs="Arial"/>
                <w:color w:val="000000"/>
                <w:sz w:val="20"/>
                <w:szCs w:val="20"/>
              </w:rPr>
              <w:t>FEVER</w:t>
            </w:r>
          </w:p>
        </w:tc>
      </w:tr>
      <w:tr w:rsidR="00797436" w:rsidRPr="00DF743B" w:rsidTr="00797436">
        <w:trPr>
          <w:trHeight w:val="300"/>
        </w:trPr>
        <w:tc>
          <w:tcPr>
            <w:tcW w:w="1340" w:type="dxa"/>
            <w:tcBorders>
              <w:top w:val="nil"/>
              <w:left w:val="single" w:sz="4" w:space="0" w:color="auto"/>
              <w:bottom w:val="single" w:sz="4" w:space="0" w:color="auto"/>
              <w:right w:val="nil"/>
            </w:tcBorders>
            <w:shd w:val="clear" w:color="000000" w:fill="FFFFFF" w:themeFill="background1"/>
            <w:noWrap/>
            <w:vAlign w:val="bottom"/>
          </w:tcPr>
          <w:p w:rsidR="00797436" w:rsidRPr="00DF743B" w:rsidRDefault="00797436" w:rsidP="00E90AAB">
            <w:pPr>
              <w:rPr>
                <w:rFonts w:ascii="Arial" w:hAnsi="Arial" w:cs="Arial"/>
                <w:color w:val="000000"/>
                <w:sz w:val="20"/>
                <w:szCs w:val="20"/>
              </w:rPr>
            </w:pPr>
            <w:r>
              <w:rPr>
                <w:rFonts w:ascii="Arial" w:hAnsi="Arial" w:cs="Arial"/>
                <w:color w:val="000000"/>
                <w:sz w:val="20"/>
                <w:szCs w:val="20"/>
              </w:rPr>
              <w:t>Worcester</w:t>
            </w:r>
          </w:p>
        </w:tc>
        <w:tc>
          <w:tcPr>
            <w:tcW w:w="1360" w:type="dxa"/>
            <w:tcBorders>
              <w:top w:val="nil"/>
              <w:left w:val="single" w:sz="4" w:space="0" w:color="auto"/>
              <w:bottom w:val="single" w:sz="4" w:space="0" w:color="auto"/>
              <w:right w:val="nil"/>
            </w:tcBorders>
            <w:shd w:val="clear" w:color="000000" w:fill="FFFFFF" w:themeFill="background1"/>
            <w:noWrap/>
            <w:vAlign w:val="bottom"/>
          </w:tcPr>
          <w:p w:rsidR="00797436" w:rsidRPr="00DF743B" w:rsidRDefault="00797436" w:rsidP="00E90AAB">
            <w:pPr>
              <w:rPr>
                <w:rFonts w:ascii="Arial" w:hAnsi="Arial" w:cs="Arial"/>
                <w:color w:val="000000"/>
                <w:sz w:val="20"/>
                <w:szCs w:val="20"/>
              </w:rPr>
            </w:pPr>
            <w:r>
              <w:rPr>
                <w:rFonts w:ascii="Arial" w:hAnsi="Arial" w:cs="Arial"/>
                <w:color w:val="000000"/>
                <w:sz w:val="20"/>
                <w:szCs w:val="20"/>
              </w:rPr>
              <w:t>61-70</w:t>
            </w:r>
          </w:p>
        </w:tc>
        <w:tc>
          <w:tcPr>
            <w:tcW w:w="1500" w:type="dxa"/>
            <w:tcBorders>
              <w:top w:val="nil"/>
              <w:left w:val="single" w:sz="4" w:space="0" w:color="auto"/>
              <w:bottom w:val="single" w:sz="4" w:space="0" w:color="auto"/>
              <w:right w:val="nil"/>
            </w:tcBorders>
            <w:shd w:val="clear" w:color="000000" w:fill="FFFFFF" w:themeFill="background1"/>
            <w:noWrap/>
            <w:vAlign w:val="bottom"/>
          </w:tcPr>
          <w:p w:rsidR="00797436" w:rsidRPr="00DF743B" w:rsidRDefault="00797436" w:rsidP="00E90AAB">
            <w:pPr>
              <w:jc w:val="right"/>
              <w:rPr>
                <w:rFonts w:ascii="Arial" w:hAnsi="Arial" w:cs="Arial"/>
                <w:color w:val="000000"/>
                <w:sz w:val="20"/>
                <w:szCs w:val="20"/>
              </w:rPr>
            </w:pPr>
            <w:r>
              <w:rPr>
                <w:rFonts w:ascii="Arial" w:hAnsi="Arial" w:cs="Arial"/>
                <w:color w:val="000000"/>
                <w:sz w:val="20"/>
                <w:szCs w:val="20"/>
              </w:rPr>
              <w:t>10/9/2015</w:t>
            </w:r>
          </w:p>
        </w:tc>
        <w:tc>
          <w:tcPr>
            <w:tcW w:w="1575" w:type="dxa"/>
            <w:tcBorders>
              <w:top w:val="nil"/>
              <w:left w:val="single" w:sz="4" w:space="0" w:color="auto"/>
              <w:bottom w:val="single" w:sz="4" w:space="0" w:color="auto"/>
              <w:right w:val="nil"/>
            </w:tcBorders>
            <w:shd w:val="clear" w:color="000000" w:fill="FFFFFF" w:themeFill="background1"/>
            <w:vAlign w:val="center"/>
          </w:tcPr>
          <w:p w:rsidR="00797436" w:rsidRPr="00DF743B" w:rsidRDefault="00797436" w:rsidP="00E90AAB">
            <w:pPr>
              <w:rPr>
                <w:rFonts w:ascii="Arial" w:hAnsi="Arial" w:cs="Arial"/>
                <w:color w:val="000000"/>
                <w:sz w:val="20"/>
                <w:szCs w:val="20"/>
              </w:rPr>
            </w:pPr>
            <w:r>
              <w:rPr>
                <w:rFonts w:ascii="Arial" w:hAnsi="Arial" w:cs="Arial"/>
                <w:color w:val="000000"/>
                <w:sz w:val="20"/>
                <w:szCs w:val="20"/>
              </w:rPr>
              <w:t>WNV</w:t>
            </w:r>
          </w:p>
        </w:tc>
        <w:tc>
          <w:tcPr>
            <w:tcW w:w="2617" w:type="dxa"/>
            <w:tcBorders>
              <w:top w:val="nil"/>
              <w:left w:val="single" w:sz="4" w:space="0" w:color="auto"/>
              <w:bottom w:val="single" w:sz="4" w:space="0" w:color="auto"/>
              <w:right w:val="single" w:sz="4" w:space="0" w:color="auto"/>
            </w:tcBorders>
            <w:shd w:val="clear" w:color="000000" w:fill="FFFFFF" w:themeFill="background1"/>
            <w:noWrap/>
            <w:vAlign w:val="bottom"/>
          </w:tcPr>
          <w:p w:rsidR="00797436" w:rsidRPr="00DF743B" w:rsidRDefault="00797436" w:rsidP="00E90AAB">
            <w:pPr>
              <w:rPr>
                <w:rFonts w:ascii="Arial" w:hAnsi="Arial" w:cs="Arial"/>
                <w:color w:val="000000"/>
                <w:sz w:val="20"/>
                <w:szCs w:val="20"/>
              </w:rPr>
            </w:pPr>
            <w:r>
              <w:rPr>
                <w:rFonts w:ascii="Arial" w:hAnsi="Arial" w:cs="Arial"/>
                <w:color w:val="000000"/>
                <w:sz w:val="20"/>
                <w:szCs w:val="20"/>
              </w:rPr>
              <w:t>MENINGITIS</w:t>
            </w:r>
          </w:p>
        </w:tc>
      </w:tr>
    </w:tbl>
    <w:p w:rsidR="00BF2AA4" w:rsidRDefault="00BF2AA4" w:rsidP="00947623">
      <w:pPr>
        <w:rPr>
          <w:b/>
          <w:sz w:val="16"/>
          <w:szCs w:val="16"/>
        </w:rPr>
      </w:pPr>
    </w:p>
    <w:p w:rsidR="0079397C" w:rsidRPr="0079397C" w:rsidRDefault="0079397C" w:rsidP="00947623">
      <w:pPr>
        <w:rPr>
          <w:b/>
        </w:rPr>
      </w:pPr>
      <w:r w:rsidRPr="0079397C">
        <w:rPr>
          <w:b/>
        </w:rPr>
        <w:t xml:space="preserve">Presumptive </w:t>
      </w:r>
      <w:proofErr w:type="spellStart"/>
      <w:r w:rsidRPr="0079397C">
        <w:rPr>
          <w:b/>
        </w:rPr>
        <w:t>Viremic</w:t>
      </w:r>
      <w:proofErr w:type="spellEnd"/>
      <w:r w:rsidRPr="0079397C">
        <w:rPr>
          <w:b/>
        </w:rPr>
        <w:t xml:space="preserve"> Blood Donors</w:t>
      </w:r>
    </w:p>
    <w:p w:rsidR="0079397C" w:rsidRDefault="00B80D1A" w:rsidP="00947623">
      <w:r w:rsidRPr="00B80D1A">
        <w:t>WNV is transmissible through blood transfusion</w:t>
      </w:r>
      <w:r w:rsidR="000A2859">
        <w:t>. Since June 2003</w:t>
      </w:r>
      <w:r w:rsidR="00847B73">
        <w:t xml:space="preserve">, </w:t>
      </w:r>
      <w:r w:rsidR="0079397C" w:rsidRPr="00B80D1A">
        <w:t xml:space="preserve">blood banks </w:t>
      </w:r>
      <w:r w:rsidR="008D2FEA">
        <w:t xml:space="preserve">have </w:t>
      </w:r>
      <w:r w:rsidR="0079397C" w:rsidRPr="00B80D1A">
        <w:t>screen</w:t>
      </w:r>
      <w:r w:rsidR="008D2FEA">
        <w:t>ed</w:t>
      </w:r>
      <w:r w:rsidR="0079397C" w:rsidRPr="00B80D1A">
        <w:t xml:space="preserve"> </w:t>
      </w:r>
      <w:r>
        <w:t>donated blood</w:t>
      </w:r>
      <w:r w:rsidR="0079397C" w:rsidRPr="00B80D1A">
        <w:t xml:space="preserve"> for WNV using </w:t>
      </w:r>
      <w:r w:rsidR="00404585">
        <w:t xml:space="preserve">a </w:t>
      </w:r>
      <w:r w:rsidR="00404585" w:rsidRPr="00404585">
        <w:t>nucleic acid test (NAT)</w:t>
      </w:r>
      <w:r w:rsidR="00404585">
        <w:t xml:space="preserve"> that identifies</w:t>
      </w:r>
      <w:r w:rsidR="009B06A8">
        <w:t xml:space="preserve"> viral genetic material</w:t>
      </w:r>
      <w:r w:rsidR="0079397C" w:rsidRPr="00B80D1A">
        <w:t xml:space="preserve">. </w:t>
      </w:r>
      <w:r w:rsidR="000A2859">
        <w:t xml:space="preserve">Positive </w:t>
      </w:r>
      <w:r w:rsidR="0079397C" w:rsidRPr="00B80D1A">
        <w:t>units are not used and</w:t>
      </w:r>
      <w:r>
        <w:t xml:space="preserve"> </w:t>
      </w:r>
      <w:r w:rsidR="0079397C" w:rsidRPr="00B80D1A">
        <w:t xml:space="preserve">donors are deferred from future donation for </w:t>
      </w:r>
      <w:r w:rsidRPr="00B80D1A">
        <w:t xml:space="preserve">120 days.  The </w:t>
      </w:r>
      <w:r w:rsidR="00CD6FB7">
        <w:t xml:space="preserve">AABB (formerly the </w:t>
      </w:r>
      <w:r w:rsidRPr="00B80D1A">
        <w:t>American Association of Blood Banks</w:t>
      </w:r>
      <w:r w:rsidR="00CD6FB7">
        <w:t>)</w:t>
      </w:r>
      <w:r w:rsidRPr="00B80D1A">
        <w:t xml:space="preserve"> notifies state</w:t>
      </w:r>
      <w:r w:rsidR="007B05E6">
        <w:t>s</w:t>
      </w:r>
      <w:r w:rsidRPr="00B80D1A">
        <w:t xml:space="preserve"> of </w:t>
      </w:r>
      <w:r>
        <w:t xml:space="preserve">all </w:t>
      </w:r>
      <w:r w:rsidRPr="00B80D1A">
        <w:t xml:space="preserve">presumptive </w:t>
      </w:r>
      <w:proofErr w:type="spellStart"/>
      <w:r w:rsidRPr="00B80D1A">
        <w:t>vi</w:t>
      </w:r>
      <w:r w:rsidR="00F06350">
        <w:t>remic</w:t>
      </w:r>
      <w:proofErr w:type="spellEnd"/>
      <w:r w:rsidR="00F06350">
        <w:t xml:space="preserve"> donors (PVDs</w:t>
      </w:r>
      <w:r w:rsidR="00847B73">
        <w:t>)</w:t>
      </w:r>
      <w:r w:rsidR="00404585">
        <w:t>, i.e.,</w:t>
      </w:r>
      <w:r>
        <w:t xml:space="preserve"> individuals whose donated blood </w:t>
      </w:r>
      <w:r w:rsidR="000A2859">
        <w:t>tests</w:t>
      </w:r>
      <w:r>
        <w:t xml:space="preserve"> positive using </w:t>
      </w:r>
      <w:r w:rsidR="00404585">
        <w:t>the NAT test.</w:t>
      </w:r>
    </w:p>
    <w:p w:rsidR="00B80D1A" w:rsidRPr="00DC27FF" w:rsidRDefault="00B80D1A" w:rsidP="00947623">
      <w:pPr>
        <w:rPr>
          <w:sz w:val="16"/>
          <w:szCs w:val="16"/>
        </w:rPr>
      </w:pPr>
    </w:p>
    <w:p w:rsidR="001E0630" w:rsidRPr="00F452B1" w:rsidRDefault="005D7F0B" w:rsidP="00F452B1">
      <w:r>
        <w:t xml:space="preserve">There </w:t>
      </w:r>
      <w:r w:rsidR="006E2380">
        <w:t>was one</w:t>
      </w:r>
      <w:r w:rsidR="00B80D1A">
        <w:t xml:space="preserve"> </w:t>
      </w:r>
      <w:r w:rsidR="006E0DCF">
        <w:t>PVD</w:t>
      </w:r>
      <w:r w:rsidR="00B80D1A">
        <w:t xml:space="preserve"> id</w:t>
      </w:r>
      <w:r w:rsidR="001E0630">
        <w:t>entified in Massachusetts in 201</w:t>
      </w:r>
      <w:r w:rsidR="000B48AB">
        <w:t>5</w:t>
      </w:r>
      <w:r w:rsidR="00B80D1A">
        <w:t>.</w:t>
      </w:r>
      <w:r w:rsidR="000A2859">
        <w:t xml:space="preserve"> The number of </w:t>
      </w:r>
      <w:r w:rsidR="00404585">
        <w:t>PVDs</w:t>
      </w:r>
      <w:r w:rsidR="000A2859">
        <w:t xml:space="preserve"> nationwide was </w:t>
      </w:r>
      <w:r w:rsidR="0053671D">
        <w:t xml:space="preserve">approximately the same in </w:t>
      </w:r>
      <w:r w:rsidR="000B48AB">
        <w:t xml:space="preserve">2015 (332) compared with </w:t>
      </w:r>
      <w:r w:rsidR="0053671D">
        <w:t>2014</w:t>
      </w:r>
      <w:r w:rsidR="000A2859">
        <w:t xml:space="preserve"> (</w:t>
      </w:r>
      <w:r w:rsidR="0053671D">
        <w:t>321</w:t>
      </w:r>
      <w:r w:rsidR="000A2859">
        <w:t>)</w:t>
      </w:r>
      <w:r w:rsidR="000B48AB">
        <w:t>.</w:t>
      </w:r>
    </w:p>
    <w:p w:rsidR="00F452B1" w:rsidRDefault="00F452B1" w:rsidP="00F452B1"/>
    <w:tbl>
      <w:tblPr>
        <w:tblpPr w:leftFromText="180" w:rightFromText="180" w:vertAnchor="text" w:horzAnchor="margin" w:tblpXSpec="center" w:tblpY="-6"/>
        <w:tblW w:w="5238" w:type="dxa"/>
        <w:tblLook w:val="04A0" w:firstRow="1" w:lastRow="0" w:firstColumn="1" w:lastColumn="0" w:noHBand="0" w:noVBand="1"/>
      </w:tblPr>
      <w:tblGrid>
        <w:gridCol w:w="1782"/>
        <w:gridCol w:w="1836"/>
        <w:gridCol w:w="1620"/>
      </w:tblGrid>
      <w:tr w:rsidR="00F452B1" w:rsidTr="00F452B1">
        <w:trPr>
          <w:trHeight w:val="315"/>
        </w:trPr>
        <w:tc>
          <w:tcPr>
            <w:tcW w:w="1782" w:type="dxa"/>
            <w:tcBorders>
              <w:top w:val="single" w:sz="4" w:space="0" w:color="auto"/>
              <w:left w:val="single" w:sz="4" w:space="0" w:color="auto"/>
              <w:bottom w:val="nil"/>
              <w:right w:val="nil"/>
            </w:tcBorders>
            <w:shd w:val="clear" w:color="000000" w:fill="1F497D"/>
            <w:noWrap/>
            <w:vAlign w:val="center"/>
            <w:hideMark/>
          </w:tcPr>
          <w:p w:rsidR="00F452B1" w:rsidRDefault="00F452B1" w:rsidP="00F452B1">
            <w:pPr>
              <w:rPr>
                <w:b/>
                <w:bCs/>
                <w:color w:val="FFFFFF"/>
              </w:rPr>
            </w:pPr>
            <w:r>
              <w:rPr>
                <w:b/>
                <w:bCs/>
                <w:color w:val="FFFFFF"/>
              </w:rPr>
              <w:t>County</w:t>
            </w:r>
          </w:p>
        </w:tc>
        <w:tc>
          <w:tcPr>
            <w:tcW w:w="1836" w:type="dxa"/>
            <w:tcBorders>
              <w:top w:val="single" w:sz="4" w:space="0" w:color="auto"/>
              <w:left w:val="single" w:sz="4" w:space="0" w:color="auto"/>
              <w:bottom w:val="nil"/>
              <w:right w:val="nil"/>
            </w:tcBorders>
            <w:shd w:val="clear" w:color="000000" w:fill="1F497D"/>
            <w:noWrap/>
            <w:vAlign w:val="center"/>
            <w:hideMark/>
          </w:tcPr>
          <w:p w:rsidR="00F452B1" w:rsidRDefault="00F452B1" w:rsidP="00F452B1">
            <w:pPr>
              <w:rPr>
                <w:b/>
                <w:bCs/>
                <w:color w:val="FFFFFF"/>
              </w:rPr>
            </w:pPr>
            <w:r>
              <w:rPr>
                <w:b/>
                <w:bCs/>
                <w:color w:val="FFFFFF"/>
              </w:rPr>
              <w:t>Donation Date</w:t>
            </w:r>
          </w:p>
        </w:tc>
        <w:tc>
          <w:tcPr>
            <w:tcW w:w="1620" w:type="dxa"/>
            <w:tcBorders>
              <w:top w:val="single" w:sz="4" w:space="0" w:color="auto"/>
              <w:left w:val="single" w:sz="4" w:space="0" w:color="auto"/>
              <w:bottom w:val="nil"/>
              <w:right w:val="single" w:sz="4" w:space="0" w:color="auto"/>
            </w:tcBorders>
            <w:shd w:val="clear" w:color="000000" w:fill="1F497D"/>
            <w:noWrap/>
            <w:vAlign w:val="center"/>
            <w:hideMark/>
          </w:tcPr>
          <w:p w:rsidR="00F452B1" w:rsidRDefault="00F452B1" w:rsidP="00F452B1">
            <w:pPr>
              <w:rPr>
                <w:b/>
                <w:bCs/>
                <w:color w:val="FFFFFF"/>
              </w:rPr>
            </w:pPr>
            <w:r>
              <w:rPr>
                <w:b/>
                <w:bCs/>
                <w:color w:val="FFFFFF"/>
              </w:rPr>
              <w:t xml:space="preserve">Virus Result </w:t>
            </w:r>
          </w:p>
        </w:tc>
      </w:tr>
      <w:tr w:rsidR="00F452B1" w:rsidTr="00F452B1">
        <w:trPr>
          <w:trHeight w:val="300"/>
        </w:trPr>
        <w:tc>
          <w:tcPr>
            <w:tcW w:w="1782" w:type="dxa"/>
            <w:tcBorders>
              <w:top w:val="nil"/>
              <w:left w:val="single" w:sz="4" w:space="0" w:color="auto"/>
              <w:bottom w:val="nil"/>
              <w:right w:val="nil"/>
            </w:tcBorders>
            <w:shd w:val="clear" w:color="000000" w:fill="F7F7DE"/>
            <w:noWrap/>
            <w:vAlign w:val="center"/>
            <w:hideMark/>
          </w:tcPr>
          <w:p w:rsidR="00F452B1" w:rsidRDefault="00F452B1" w:rsidP="00F452B1">
            <w:pPr>
              <w:rPr>
                <w:rFonts w:ascii="Arial" w:hAnsi="Arial" w:cs="Arial"/>
                <w:color w:val="000000"/>
                <w:sz w:val="20"/>
                <w:szCs w:val="20"/>
              </w:rPr>
            </w:pPr>
            <w:r>
              <w:rPr>
                <w:rFonts w:ascii="Arial" w:hAnsi="Arial" w:cs="Arial"/>
                <w:color w:val="000000"/>
                <w:sz w:val="20"/>
                <w:szCs w:val="20"/>
              </w:rPr>
              <w:t xml:space="preserve">Middlesex </w:t>
            </w:r>
          </w:p>
        </w:tc>
        <w:tc>
          <w:tcPr>
            <w:tcW w:w="1836" w:type="dxa"/>
            <w:tcBorders>
              <w:top w:val="nil"/>
              <w:left w:val="single" w:sz="4" w:space="0" w:color="auto"/>
              <w:bottom w:val="nil"/>
              <w:right w:val="nil"/>
            </w:tcBorders>
            <w:shd w:val="clear" w:color="000000" w:fill="F7F7DE"/>
            <w:noWrap/>
            <w:vAlign w:val="center"/>
            <w:hideMark/>
          </w:tcPr>
          <w:p w:rsidR="00F452B1" w:rsidRDefault="00F452B1" w:rsidP="00F452B1">
            <w:pPr>
              <w:jc w:val="right"/>
              <w:rPr>
                <w:rFonts w:ascii="Arial" w:hAnsi="Arial" w:cs="Arial"/>
                <w:color w:val="000000"/>
                <w:sz w:val="20"/>
                <w:szCs w:val="20"/>
              </w:rPr>
            </w:pPr>
            <w:r>
              <w:rPr>
                <w:rFonts w:ascii="Arial" w:hAnsi="Arial" w:cs="Arial"/>
                <w:color w:val="000000"/>
                <w:sz w:val="20"/>
                <w:szCs w:val="20"/>
              </w:rPr>
              <w:t>9/1/2015</w:t>
            </w:r>
          </w:p>
        </w:tc>
        <w:tc>
          <w:tcPr>
            <w:tcW w:w="1620" w:type="dxa"/>
            <w:tcBorders>
              <w:top w:val="nil"/>
              <w:left w:val="single" w:sz="4" w:space="0" w:color="auto"/>
              <w:bottom w:val="nil"/>
              <w:right w:val="single" w:sz="4" w:space="0" w:color="auto"/>
            </w:tcBorders>
            <w:shd w:val="clear" w:color="000000" w:fill="F7F7DE"/>
            <w:vAlign w:val="center"/>
            <w:hideMark/>
          </w:tcPr>
          <w:p w:rsidR="00F452B1" w:rsidRDefault="00F452B1" w:rsidP="00F452B1">
            <w:pPr>
              <w:rPr>
                <w:rFonts w:ascii="Arial" w:hAnsi="Arial" w:cs="Arial"/>
                <w:color w:val="000000"/>
                <w:sz w:val="20"/>
                <w:szCs w:val="20"/>
              </w:rPr>
            </w:pPr>
            <w:r>
              <w:rPr>
                <w:rFonts w:ascii="Arial" w:hAnsi="Arial" w:cs="Arial"/>
                <w:color w:val="000000"/>
                <w:sz w:val="20"/>
                <w:szCs w:val="20"/>
              </w:rPr>
              <w:t>WNV</w:t>
            </w:r>
          </w:p>
        </w:tc>
      </w:tr>
    </w:tbl>
    <w:p w:rsidR="00F452B1" w:rsidRDefault="00F452B1" w:rsidP="00F452B1"/>
    <w:p w:rsidR="00F452B1" w:rsidRDefault="00F452B1" w:rsidP="00F452B1"/>
    <w:p w:rsidR="00F452B1" w:rsidRDefault="00F452B1" w:rsidP="00F452B1"/>
    <w:p w:rsidR="00F452B1" w:rsidRPr="00F452B1" w:rsidRDefault="00F452B1" w:rsidP="00F452B1"/>
    <w:p w:rsidR="00945B53" w:rsidRDefault="00945B53" w:rsidP="00945B53">
      <w:pPr>
        <w:pStyle w:val="Heading2"/>
      </w:pPr>
      <w:r w:rsidRPr="003D41B0">
        <w:t>Mosquito Samples</w:t>
      </w:r>
    </w:p>
    <w:p w:rsidR="006C0421" w:rsidRPr="00E033EE" w:rsidRDefault="00945B53" w:rsidP="006C0421">
      <w:pPr>
        <w:jc w:val="both"/>
      </w:pPr>
      <w:r>
        <w:t xml:space="preserve">Of </w:t>
      </w:r>
      <w:r w:rsidR="009C40F6">
        <w:t>4,527</w:t>
      </w:r>
      <w:r w:rsidR="000C22F5">
        <w:t xml:space="preserve"> </w:t>
      </w:r>
      <w:r>
        <w:t>mosquito samples collected in Massachusetts</w:t>
      </w:r>
      <w:r w:rsidRPr="00EE01F4">
        <w:t xml:space="preserve"> in 201</w:t>
      </w:r>
      <w:r w:rsidR="00BF2AA4">
        <w:t>5</w:t>
      </w:r>
      <w:r>
        <w:t xml:space="preserve">, </w:t>
      </w:r>
      <w:r w:rsidR="007E5219">
        <w:t>164</w:t>
      </w:r>
      <w:r w:rsidR="006C0421">
        <w:t xml:space="preserve"> (</w:t>
      </w:r>
      <w:r w:rsidR="007E5219">
        <w:t>3.6</w:t>
      </w:r>
      <w:r>
        <w:t>%) were positive for WNV.</w:t>
      </w:r>
      <w:r w:rsidR="009E5867" w:rsidRPr="009E5867">
        <w:t xml:space="preserve"> </w:t>
      </w:r>
      <w:r w:rsidR="009E5867">
        <w:t xml:space="preserve">Positive mosquito samples included </w:t>
      </w:r>
      <w:r w:rsidR="007E5219">
        <w:t>160</w:t>
      </w:r>
      <w:r w:rsidR="009E5867">
        <w:t xml:space="preserve"> (</w:t>
      </w:r>
      <w:r w:rsidR="00E768FF">
        <w:t>9</w:t>
      </w:r>
      <w:r w:rsidR="007E5219">
        <w:t>8</w:t>
      </w:r>
      <w:r w:rsidR="009E5867">
        <w:t>%)</w:t>
      </w:r>
      <w:r>
        <w:t xml:space="preserve"> </w:t>
      </w:r>
      <w:proofErr w:type="spellStart"/>
      <w:r w:rsidR="009E5867" w:rsidRPr="00174E63">
        <w:rPr>
          <w:i/>
        </w:rPr>
        <w:t>Culex</w:t>
      </w:r>
      <w:proofErr w:type="spellEnd"/>
      <w:r w:rsidR="009E5867" w:rsidRPr="00174E63">
        <w:rPr>
          <w:i/>
        </w:rPr>
        <w:t xml:space="preserve"> </w:t>
      </w:r>
      <w:r w:rsidR="007D2B4B" w:rsidRPr="007D2B4B">
        <w:t>species</w:t>
      </w:r>
      <w:r w:rsidR="00E76E2D">
        <w:t>.</w:t>
      </w:r>
      <w:r w:rsidR="009E5867">
        <w:t xml:space="preserve"> </w:t>
      </w:r>
      <w:r w:rsidR="006C0421">
        <w:t xml:space="preserve"> </w:t>
      </w:r>
      <w:r>
        <w:t xml:space="preserve">Positive samples were identified in </w:t>
      </w:r>
      <w:r w:rsidR="00B36C4C">
        <w:t>60</w:t>
      </w:r>
      <w:r w:rsidR="006C0421">
        <w:t xml:space="preserve"> towns in </w:t>
      </w:r>
      <w:r w:rsidR="00B36C4C">
        <w:t xml:space="preserve">13 </w:t>
      </w:r>
      <w:r>
        <w:t xml:space="preserve">counties. </w:t>
      </w:r>
      <w:r w:rsidR="005D7F0B">
        <w:t>For a complete list of positive mosquito samples by city/town, please see the 201</w:t>
      </w:r>
      <w:r w:rsidR="00B36C4C">
        <w:t>5</w:t>
      </w:r>
      <w:r w:rsidR="006C0421">
        <w:t xml:space="preserve"> </w:t>
      </w:r>
      <w:hyperlink r:id="rId17" w:history="1">
        <w:r w:rsidR="006C0421" w:rsidRPr="00273BC9">
          <w:rPr>
            <w:rStyle w:val="Hyperlink"/>
          </w:rPr>
          <w:t>Mosquito Summary by County and Municipality</w:t>
        </w:r>
      </w:hyperlink>
      <w:r w:rsidR="006C0421">
        <w:t xml:space="preserve"> report posted on the MDPH website.</w:t>
      </w:r>
    </w:p>
    <w:p w:rsidR="00A16C54" w:rsidRPr="00A16C54" w:rsidRDefault="00A16C54" w:rsidP="00A16C54"/>
    <w:p w:rsidR="00945B53" w:rsidRDefault="00945B53" w:rsidP="00945B53">
      <w:pPr>
        <w:pStyle w:val="Heading2"/>
      </w:pPr>
      <w:r>
        <w:t>Animals</w:t>
      </w:r>
    </w:p>
    <w:p w:rsidR="006C0421" w:rsidRDefault="00B36C4C" w:rsidP="006C0421">
      <w:pPr>
        <w:jc w:val="both"/>
      </w:pPr>
      <w:r>
        <w:t xml:space="preserve">Eight </w:t>
      </w:r>
      <w:r w:rsidR="00945B53">
        <w:t xml:space="preserve">veterinary samples were submitted for </w:t>
      </w:r>
      <w:proofErr w:type="spellStart"/>
      <w:r w:rsidR="00945B53">
        <w:t>arbovirus</w:t>
      </w:r>
      <w:proofErr w:type="spellEnd"/>
      <w:r w:rsidR="00945B53">
        <w:t xml:space="preserve"> testing. </w:t>
      </w:r>
      <w:r w:rsidR="006C0421">
        <w:t xml:space="preserve">There were no </w:t>
      </w:r>
      <w:r>
        <w:t xml:space="preserve">animals </w:t>
      </w:r>
      <w:r w:rsidR="006C0421">
        <w:t>that tested positive for WNV in 201</w:t>
      </w:r>
      <w:r>
        <w:t>5</w:t>
      </w:r>
      <w:r w:rsidR="006C0421">
        <w:t>.</w:t>
      </w:r>
    </w:p>
    <w:p w:rsidR="00811172" w:rsidRDefault="00811172" w:rsidP="00947623">
      <w:pPr>
        <w:rPr>
          <w:b/>
        </w:rPr>
      </w:pPr>
    </w:p>
    <w:p w:rsidR="00947623" w:rsidRDefault="000A2859" w:rsidP="00947623">
      <w:pPr>
        <w:rPr>
          <w:b/>
        </w:rPr>
      </w:pPr>
      <w:r>
        <w:rPr>
          <w:b/>
        </w:rPr>
        <w:t>W</w:t>
      </w:r>
      <w:r w:rsidR="00947623">
        <w:rPr>
          <w:b/>
        </w:rPr>
        <w:t>NV Geographic Risk Levels</w:t>
      </w:r>
    </w:p>
    <w:p w:rsidR="001E0630" w:rsidRPr="00DC27FF" w:rsidRDefault="004B3BA0" w:rsidP="00DC27FF">
      <w:r>
        <w:t xml:space="preserve">WNV </w:t>
      </w:r>
      <w:r w:rsidR="00947623">
        <w:t xml:space="preserve">risk maps are produced by integrating historical data and areas of mosquito habitat with current </w:t>
      </w:r>
      <w:r w:rsidR="00EE01F4">
        <w:t xml:space="preserve">data on </w:t>
      </w:r>
      <w:r w:rsidR="00947623">
        <w:t xml:space="preserve">positive virus </w:t>
      </w:r>
      <w:r w:rsidR="00CD6FB7">
        <w:t xml:space="preserve">identifications </w:t>
      </w:r>
      <w:r w:rsidR="00947623">
        <w:t>(in humans, mosquitoes, etc</w:t>
      </w:r>
      <w:r w:rsidR="00E76E2D">
        <w:t>.</w:t>
      </w:r>
      <w:r w:rsidR="00947623">
        <w:t xml:space="preserve">) and weather conditions. Risk levels serve as a relative measure of the likelihood of an outbreak of human disease and </w:t>
      </w:r>
      <w:r w:rsidR="00EE01F4">
        <w:t xml:space="preserve">are </w:t>
      </w:r>
      <w:r w:rsidR="00947623">
        <w:t>updated weekly based on that week’s surveillance data. Initial and fi</w:t>
      </w:r>
      <w:r w:rsidR="006C0421">
        <w:t>nal WNV risk levels from the 201</w:t>
      </w:r>
      <w:r w:rsidR="003755A7">
        <w:t>5</w:t>
      </w:r>
      <w:r w:rsidR="00947623">
        <w:t xml:space="preserve"> season are provided in the following maps. This information will be </w:t>
      </w:r>
      <w:r w:rsidR="00947623">
        <w:lastRenderedPageBreak/>
        <w:t>used to help predict risk in 201</w:t>
      </w:r>
      <w:r w:rsidR="003755A7">
        <w:t>6</w:t>
      </w:r>
      <w:r w:rsidR="00947623">
        <w:t>, and will be revised as 201</w:t>
      </w:r>
      <w:r w:rsidR="003755A7">
        <w:t>6</w:t>
      </w:r>
      <w:r w:rsidR="00947623">
        <w:t xml:space="preserve"> surveillance data are collected</w:t>
      </w:r>
      <w:r w:rsidR="00BD3C9A">
        <w:t>.</w:t>
      </w:r>
      <w:r w:rsidR="005D7F0B">
        <w:t xml:space="preserve"> More detailed information about risk assessment and risk levels is available in the </w:t>
      </w:r>
      <w:hyperlink r:id="rId18" w:history="1">
        <w:proofErr w:type="spellStart"/>
        <w:r w:rsidR="005D7F0B" w:rsidRPr="0061597A">
          <w:rPr>
            <w:rStyle w:val="Hyperlink"/>
          </w:rPr>
          <w:t>Arbovirus</w:t>
        </w:r>
        <w:proofErr w:type="spellEnd"/>
        <w:r w:rsidR="005D7F0B" w:rsidRPr="0061597A">
          <w:rPr>
            <w:rStyle w:val="Hyperlink"/>
          </w:rPr>
          <w:t xml:space="preserve"> Surveillance and Response Plan</w:t>
        </w:r>
      </w:hyperlink>
      <w:r w:rsidR="005D7F0B">
        <w:t xml:space="preserve"> on the MDPH web site</w:t>
      </w:r>
      <w:r w:rsidR="00CE757A">
        <w:t xml:space="preserve"> during the </w:t>
      </w:r>
      <w:proofErr w:type="spellStart"/>
      <w:r w:rsidR="00CE757A">
        <w:t>arbovirus</w:t>
      </w:r>
      <w:proofErr w:type="spellEnd"/>
      <w:r w:rsidR="00CE757A">
        <w:t xml:space="preserve"> season</w:t>
      </w:r>
      <w:r w:rsidR="005D7F0B">
        <w:t>.</w:t>
      </w:r>
    </w:p>
    <w:p w:rsidR="00E050D8" w:rsidRDefault="00E050D8" w:rsidP="000105E2">
      <w:pPr>
        <w:jc w:val="center"/>
        <w:rPr>
          <w:b/>
        </w:rPr>
      </w:pPr>
    </w:p>
    <w:p w:rsidR="005B2E6C" w:rsidRDefault="00CB493E" w:rsidP="000105E2">
      <w:pPr>
        <w:jc w:val="center"/>
      </w:pPr>
      <w:r>
        <w:rPr>
          <w:b/>
        </w:rPr>
        <w:t>Initial and Final 201</w:t>
      </w:r>
      <w:r w:rsidR="00B13D44">
        <w:rPr>
          <w:b/>
        </w:rPr>
        <w:t>5</w:t>
      </w:r>
      <w:r>
        <w:rPr>
          <w:b/>
        </w:rPr>
        <w:t xml:space="preserve"> WNV Risk Categories</w:t>
      </w:r>
    </w:p>
    <w:p w:rsidR="00317737" w:rsidRDefault="005B2E6C" w:rsidP="008D0A96">
      <w:pPr>
        <w:jc w:val="center"/>
      </w:pPr>
      <w:r>
        <w:t xml:space="preserve"> </w:t>
      </w:r>
      <w:r w:rsidR="00CB493E">
        <w:t>(As described in Table</w:t>
      </w:r>
      <w:r w:rsidR="006B1433">
        <w:t xml:space="preserve"> </w:t>
      </w:r>
      <w:r w:rsidR="00CB493E">
        <w:t xml:space="preserve">1 of the MDPH </w:t>
      </w:r>
      <w:proofErr w:type="spellStart"/>
      <w:r w:rsidR="00CB493E">
        <w:t>Arbovirus</w:t>
      </w:r>
      <w:proofErr w:type="spellEnd"/>
      <w:r w:rsidR="00CB493E">
        <w:t xml:space="preserve"> Surveillance and Response Plan which can be found at </w:t>
      </w:r>
      <w:hyperlink r:id="rId19" w:history="1">
        <w:r w:rsidR="00C42FC5" w:rsidRPr="00C42FC5">
          <w:rPr>
            <w:rStyle w:val="Hyperlink"/>
          </w:rPr>
          <w:t>www.mass.gov/dph/mosquito</w:t>
        </w:r>
      </w:hyperlink>
      <w:r w:rsidR="00C42FC5">
        <w:t xml:space="preserve"> </w:t>
      </w:r>
      <w:r w:rsidR="00CB493E">
        <w:t>under “</w:t>
      </w:r>
      <w:r w:rsidR="006B1433">
        <w:t>Surveillance Summaries and Data</w:t>
      </w:r>
      <w:r w:rsidR="00CB493E">
        <w:t>”)</w:t>
      </w:r>
    </w:p>
    <w:p w:rsidR="00317737" w:rsidRPr="00DC27FF" w:rsidRDefault="00317737" w:rsidP="00835486">
      <w:pPr>
        <w:ind w:right="-120"/>
        <w:rPr>
          <w:sz w:val="16"/>
          <w:szCs w:val="16"/>
        </w:rPr>
      </w:pPr>
    </w:p>
    <w:p w:rsidR="001E0630" w:rsidRPr="00DC27FF" w:rsidRDefault="0007755A" w:rsidP="001D345A">
      <w:pPr>
        <w:ind w:right="-120"/>
        <w:rPr>
          <w:noProof/>
          <w:sz w:val="16"/>
          <w:szCs w:val="16"/>
        </w:rPr>
      </w:pPr>
      <w:r>
        <w:rPr>
          <w:noProof/>
        </w:rPr>
        <w:drawing>
          <wp:inline distT="0" distB="0" distL="0" distR="0">
            <wp:extent cx="2714625" cy="2097664"/>
            <wp:effectExtent l="0" t="0" r="0" b="0"/>
            <wp:docPr id="12" name="Picture 12" descr="Risk assessed by municipality and indictaed by assigning different colors to different risk levels. Municipalities are shaded using the color of their assigned risk level." title="Start of season risk map for West Nile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PI\Zoonoses\WNV and EEE\2015\Risk Maps\6_22_2015\WNV _2015 Season Start.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19194" cy="2101195"/>
                    </a:xfrm>
                    <a:prstGeom prst="rect">
                      <a:avLst/>
                    </a:prstGeom>
                    <a:noFill/>
                    <a:ln>
                      <a:noFill/>
                    </a:ln>
                  </pic:spPr>
                </pic:pic>
              </a:graphicData>
            </a:graphic>
          </wp:inline>
        </w:drawing>
      </w:r>
      <w:r w:rsidRPr="0007755A">
        <w:rPr>
          <w:noProof/>
        </w:rPr>
        <w:t xml:space="preserve"> </w:t>
      </w:r>
      <w:r w:rsidR="001E0630">
        <w:t xml:space="preserve">   </w:t>
      </w:r>
      <w:r w:rsidR="003E6546">
        <w:t xml:space="preserve">  </w:t>
      </w:r>
      <w:r>
        <w:rPr>
          <w:noProof/>
        </w:rPr>
        <w:drawing>
          <wp:inline distT="0" distB="0" distL="0" distR="0">
            <wp:extent cx="2714625" cy="2097665"/>
            <wp:effectExtent l="0" t="0" r="0" b="0"/>
            <wp:docPr id="13" name="Picture 13" descr="Risk assessed by municipality and indictaed by assigning different colors to different risk levels. Municipalities are shaded using the color of their assigned risk level." title="End of season risk map for West Nile 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EPI\Zoonoses\WNV and EEE\2015\Risk Maps\10_19_2015\map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22523" cy="2103768"/>
                    </a:xfrm>
                    <a:prstGeom prst="rect">
                      <a:avLst/>
                    </a:prstGeom>
                    <a:noFill/>
                    <a:ln>
                      <a:noFill/>
                    </a:ln>
                  </pic:spPr>
                </pic:pic>
              </a:graphicData>
            </a:graphic>
          </wp:inline>
        </w:drawing>
      </w:r>
      <w:r w:rsidR="003E6546">
        <w:t xml:space="preserve">                                </w:t>
      </w:r>
      <w:r w:rsidR="00A84059">
        <w:t xml:space="preserve">                           </w:t>
      </w:r>
      <w:r w:rsidR="003E6546">
        <w:tab/>
      </w:r>
    </w:p>
    <w:p w:rsidR="00317737" w:rsidRDefault="00BF2AA4" w:rsidP="00317737">
      <w:pPr>
        <w:rPr>
          <w:b/>
          <w:bCs/>
          <w:color w:val="000000"/>
          <w:u w:val="single"/>
        </w:rPr>
      </w:pPr>
      <w:r>
        <w:rPr>
          <w:b/>
          <w:bCs/>
          <w:color w:val="000000"/>
          <w:u w:val="single"/>
        </w:rPr>
        <w:t>2015</w:t>
      </w:r>
      <w:r w:rsidR="00317737">
        <w:rPr>
          <w:b/>
          <w:bCs/>
          <w:color w:val="000000"/>
          <w:u w:val="single"/>
        </w:rPr>
        <w:t xml:space="preserve"> WNV </w:t>
      </w:r>
      <w:r w:rsidR="00F80D88">
        <w:rPr>
          <w:b/>
          <w:bCs/>
          <w:color w:val="000000"/>
          <w:u w:val="single"/>
        </w:rPr>
        <w:t xml:space="preserve">SEASON </w:t>
      </w:r>
      <w:r w:rsidR="00317737">
        <w:rPr>
          <w:b/>
          <w:bCs/>
          <w:color w:val="000000"/>
          <w:u w:val="single"/>
        </w:rPr>
        <w:t>DISCUSSION</w:t>
      </w:r>
    </w:p>
    <w:p w:rsidR="00945B53" w:rsidRPr="00DC27FF" w:rsidRDefault="00945B53" w:rsidP="00317737">
      <w:pPr>
        <w:rPr>
          <w:b/>
          <w:bCs/>
          <w:color w:val="000000"/>
          <w:sz w:val="16"/>
          <w:szCs w:val="16"/>
          <w:u w:val="single"/>
        </w:rPr>
      </w:pPr>
    </w:p>
    <w:p w:rsidR="001E0630" w:rsidRDefault="006C0421" w:rsidP="00317737">
      <w:r>
        <w:t xml:space="preserve">MDPH identified </w:t>
      </w:r>
      <w:r w:rsidR="00A54B25">
        <w:t xml:space="preserve">ten </w:t>
      </w:r>
      <w:bookmarkStart w:id="1" w:name="_GoBack"/>
      <w:bookmarkEnd w:id="1"/>
      <w:r w:rsidR="00945B53">
        <w:t xml:space="preserve">confirmed human WNV </w:t>
      </w:r>
      <w:r w:rsidR="005D7F0B">
        <w:t>infections</w:t>
      </w:r>
      <w:r w:rsidR="0007755A">
        <w:t xml:space="preserve"> in 2015</w:t>
      </w:r>
      <w:r w:rsidR="00945B53">
        <w:t xml:space="preserve"> compared to </w:t>
      </w:r>
      <w:r w:rsidR="00C13D38">
        <w:t xml:space="preserve">six </w:t>
      </w:r>
      <w:r>
        <w:t>confirmed cases in 201</w:t>
      </w:r>
      <w:r w:rsidR="00C13D38">
        <w:t>4</w:t>
      </w:r>
      <w:r w:rsidR="00945B53">
        <w:t xml:space="preserve">.  This </w:t>
      </w:r>
      <w:r w:rsidR="0007755A">
        <w:t>increase</w:t>
      </w:r>
      <w:r w:rsidR="00945B53">
        <w:t xml:space="preserve"> in human cases was also seen across the country, where the number of confirmed human ca</w:t>
      </w:r>
      <w:r w:rsidR="00BD66E2">
        <w:t xml:space="preserve">ses nationwide was </w:t>
      </w:r>
      <w:r w:rsidR="00E050D8">
        <w:t>in 2015 (</w:t>
      </w:r>
      <w:r w:rsidR="00BD66E2">
        <w:t>2,060</w:t>
      </w:r>
      <w:r w:rsidR="00E050D8">
        <w:t>) was</w:t>
      </w:r>
      <w:r w:rsidR="00BD66E2">
        <w:t xml:space="preserve"> higher</w:t>
      </w:r>
      <w:r w:rsidR="00945B53">
        <w:t xml:space="preserve"> </w:t>
      </w:r>
      <w:r w:rsidR="00E050D8">
        <w:t>than in</w:t>
      </w:r>
      <w:r>
        <w:t xml:space="preserve"> 2014</w:t>
      </w:r>
      <w:r w:rsidR="00E050D8">
        <w:t xml:space="preserve"> </w:t>
      </w:r>
      <w:r>
        <w:t>(1</w:t>
      </w:r>
      <w:r w:rsidR="00E768FF">
        <w:t>,</w:t>
      </w:r>
      <w:r w:rsidR="00E050D8">
        <w:t>935)</w:t>
      </w:r>
      <w:r w:rsidR="00A77088">
        <w:t xml:space="preserve"> but far fewer than the 2012 outbreak (5,674)</w:t>
      </w:r>
      <w:r w:rsidR="00E050D8">
        <w:t xml:space="preserve">. </w:t>
      </w:r>
      <w:r w:rsidR="00945B53">
        <w:t xml:space="preserve">  </w:t>
      </w:r>
    </w:p>
    <w:p w:rsidR="001E0630" w:rsidRPr="00DC27FF" w:rsidRDefault="001E0630" w:rsidP="00317737">
      <w:pPr>
        <w:rPr>
          <w:sz w:val="16"/>
          <w:szCs w:val="16"/>
        </w:rPr>
      </w:pPr>
      <w:r>
        <w:t xml:space="preserve">  </w:t>
      </w:r>
    </w:p>
    <w:p w:rsidR="001E19BE" w:rsidRDefault="001E0630" w:rsidP="001D345A">
      <w:r>
        <w:t xml:space="preserve"> </w:t>
      </w:r>
      <w:r w:rsidR="00945B53">
        <w:t xml:space="preserve">Of the </w:t>
      </w:r>
      <w:r w:rsidR="00C13D38">
        <w:t>2,060</w:t>
      </w:r>
      <w:r w:rsidR="00945B53">
        <w:t xml:space="preserve"> cases identified </w:t>
      </w:r>
      <w:r w:rsidR="00E76E2D">
        <w:t xml:space="preserve">nationally </w:t>
      </w:r>
      <w:r w:rsidR="00945B53">
        <w:t>in 201</w:t>
      </w:r>
      <w:r w:rsidR="00C13D38">
        <w:t>5</w:t>
      </w:r>
      <w:r w:rsidR="00945B53">
        <w:t>, 1,</w:t>
      </w:r>
      <w:r w:rsidR="00C13D38">
        <w:t>360</w:t>
      </w:r>
      <w:r w:rsidR="000F0D23">
        <w:t xml:space="preserve"> (</w:t>
      </w:r>
      <w:r w:rsidR="00C13D38">
        <w:t>66</w:t>
      </w:r>
      <w:r w:rsidR="00945B53">
        <w:t xml:space="preserve">%) were classified as </w:t>
      </w:r>
      <w:proofErr w:type="spellStart"/>
      <w:r w:rsidR="00945B53">
        <w:t>neuroinvasive</w:t>
      </w:r>
      <w:proofErr w:type="spellEnd"/>
      <w:r w:rsidR="00945B53">
        <w:t xml:space="preserve"> disease (such as menin</w:t>
      </w:r>
      <w:r w:rsidR="000F0D23">
        <w:t>gitis or encephalitis) and 7</w:t>
      </w:r>
      <w:r w:rsidR="00C13D38">
        <w:t>00</w:t>
      </w:r>
      <w:r w:rsidR="00945B53">
        <w:t xml:space="preserve"> (</w:t>
      </w:r>
      <w:r w:rsidR="00C13D38">
        <w:t>34</w:t>
      </w:r>
      <w:r w:rsidR="00945B53">
        <w:t>%) were classified as non-</w:t>
      </w:r>
      <w:proofErr w:type="spellStart"/>
      <w:r w:rsidR="00945B53">
        <w:t>neuroinvasive</w:t>
      </w:r>
      <w:proofErr w:type="spellEnd"/>
      <w:r w:rsidR="00945B53">
        <w:t xml:space="preserve"> disease.  </w:t>
      </w:r>
      <w:r w:rsidR="000F0D23">
        <w:t xml:space="preserve">The majority of the cases were </w:t>
      </w:r>
      <w:r w:rsidR="00945B53">
        <w:t xml:space="preserve">reported from </w:t>
      </w:r>
      <w:r w:rsidR="007E5219">
        <w:t xml:space="preserve">three </w:t>
      </w:r>
      <w:r w:rsidR="00945B53">
        <w:t>states (California, Colorado</w:t>
      </w:r>
      <w:r w:rsidR="00132736">
        <w:t>, and</w:t>
      </w:r>
      <w:r w:rsidR="00945B53">
        <w:t xml:space="preserve"> Texas)</w:t>
      </w:r>
      <w:r w:rsidR="000F0D23">
        <w:t xml:space="preserve">. </w:t>
      </w:r>
      <w:r w:rsidR="007E5219">
        <w:t>35</w:t>
      </w:r>
      <w:r w:rsidR="00945B53">
        <w:t>% of all cases were reported from California.</w:t>
      </w:r>
    </w:p>
    <w:p w:rsidR="00DC27FF" w:rsidRPr="00A77088" w:rsidRDefault="001E0630" w:rsidP="00A77088">
      <w:pPr>
        <w:ind w:left="3600"/>
      </w:pPr>
      <w:r>
        <w:t xml:space="preserve">                                                                               </w:t>
      </w:r>
      <w:r w:rsidR="00132736">
        <w:t xml:space="preserve">                          </w:t>
      </w:r>
    </w:p>
    <w:p w:rsidR="00F57EC2" w:rsidRDefault="00F57EC2" w:rsidP="00A77088">
      <w:pPr>
        <w:ind w:left="2880" w:firstLine="720"/>
        <w:jc w:val="right"/>
        <w:rPr>
          <w:b/>
          <w:u w:val="single"/>
        </w:rPr>
      </w:pPr>
      <w:r>
        <w:rPr>
          <w:noProof/>
        </w:rPr>
        <mc:AlternateContent>
          <mc:Choice Requires="wps">
            <w:drawing>
              <wp:anchor distT="0" distB="0" distL="114300" distR="114300" simplePos="0" relativeHeight="251654144" behindDoc="0" locked="0" layoutInCell="1" allowOverlap="1" wp14:anchorId="0BCF46D4" wp14:editId="29DCDCD4">
                <wp:simplePos x="0" y="0"/>
                <wp:positionH relativeFrom="column">
                  <wp:posOffset>-123825</wp:posOffset>
                </wp:positionH>
                <wp:positionV relativeFrom="paragraph">
                  <wp:posOffset>-3175</wp:posOffset>
                </wp:positionV>
                <wp:extent cx="2895600" cy="1983105"/>
                <wp:effectExtent l="0" t="0" r="0" b="0"/>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1983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021F" w:rsidRDefault="005A021F">
                            <w:r>
                              <w:t>In Massachusetts</w:t>
                            </w:r>
                            <w:r w:rsidR="00F21AB5">
                              <w:t>,</w:t>
                            </w:r>
                            <w:r>
                              <w:t xml:space="preserve"> the vectors for WNV are primarily </w:t>
                            </w:r>
                            <w:proofErr w:type="spellStart"/>
                            <w:r w:rsidRPr="005D7F0B">
                              <w:rPr>
                                <w:i/>
                              </w:rPr>
                              <w:t>Culex</w:t>
                            </w:r>
                            <w:proofErr w:type="spellEnd"/>
                            <w:r>
                              <w:t xml:space="preserve"> species. </w:t>
                            </w:r>
                            <w:proofErr w:type="spellStart"/>
                            <w:r w:rsidRPr="005D7F0B">
                              <w:rPr>
                                <w:i/>
                              </w:rPr>
                              <w:t>Culex</w:t>
                            </w:r>
                            <w:proofErr w:type="spellEnd"/>
                            <w:r w:rsidRPr="005D7F0B">
                              <w:t xml:space="preserve"> </w:t>
                            </w:r>
                            <w:r w:rsidR="005D7F0B" w:rsidRPr="005D7F0B">
                              <w:t>species are</w:t>
                            </w:r>
                            <w:r>
                              <w:t xml:space="preserve"> closely ass</w:t>
                            </w:r>
                            <w:r w:rsidR="005D7F0B">
                              <w:t>ociated with human activity</w:t>
                            </w:r>
                            <w:r w:rsidR="00E76E2D">
                              <w:t>.</w:t>
                            </w:r>
                            <w:r w:rsidR="005D7F0B">
                              <w:t xml:space="preserve"> </w:t>
                            </w:r>
                            <w:r w:rsidR="00E76E2D">
                              <w:t>T</w:t>
                            </w:r>
                            <w:r>
                              <w:t xml:space="preserve">he map to the right demonstrates transmission </w:t>
                            </w:r>
                            <w:r w:rsidR="005D7F0B">
                              <w:t xml:space="preserve">to humans </w:t>
                            </w:r>
                            <w:r>
                              <w:t>is highest in counties with high population density</w:t>
                            </w:r>
                            <w:r w:rsidR="009A2A5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27" type="#_x0000_t202" style="position:absolute;left:0;text-align:left;margin-left:-9.75pt;margin-top:-.25pt;width:228pt;height:156.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Qn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" stroked="f">
                <v:textbox>
                  <w:txbxContent>
                    <w:p w:rsidR="005A021F" w:rsidRDefault="005A021F">
                      <w:r>
                        <w:t>In Massachusetts</w:t>
                      </w:r>
                      <w:r w:rsidR="00F21AB5">
                        <w:t>,</w:t>
                      </w:r>
                      <w:r>
                        <w:t xml:space="preserve"> the vectors for WNV are primarily </w:t>
                      </w:r>
                      <w:proofErr w:type="spellStart"/>
                      <w:r w:rsidRPr="005D7F0B">
                        <w:rPr>
                          <w:i/>
                        </w:rPr>
                        <w:t>Culex</w:t>
                      </w:r>
                      <w:proofErr w:type="spellEnd"/>
                      <w:r>
                        <w:t xml:space="preserve"> species. </w:t>
                      </w:r>
                      <w:proofErr w:type="spellStart"/>
                      <w:r w:rsidRPr="005D7F0B">
                        <w:rPr>
                          <w:i/>
                        </w:rPr>
                        <w:t>Culex</w:t>
                      </w:r>
                      <w:proofErr w:type="spellEnd"/>
                      <w:r w:rsidRPr="005D7F0B">
                        <w:t xml:space="preserve"> </w:t>
                      </w:r>
                      <w:r w:rsidR="005D7F0B" w:rsidRPr="005D7F0B">
                        <w:t>species are</w:t>
                      </w:r>
                      <w:r>
                        <w:t xml:space="preserve"> closely ass</w:t>
                      </w:r>
                      <w:r w:rsidR="005D7F0B">
                        <w:t>ociated with human activity</w:t>
                      </w:r>
                      <w:r w:rsidR="00E76E2D">
                        <w:t>.</w:t>
                      </w:r>
                      <w:r w:rsidR="005D7F0B">
                        <w:t xml:space="preserve"> </w:t>
                      </w:r>
                      <w:r w:rsidR="00E76E2D">
                        <w:t>T</w:t>
                      </w:r>
                      <w:r>
                        <w:t xml:space="preserve">he map to the right demonstrates transmission </w:t>
                      </w:r>
                      <w:r w:rsidR="005D7F0B">
                        <w:t xml:space="preserve">to humans </w:t>
                      </w:r>
                      <w:r>
                        <w:t>is highest in counties with high population density</w:t>
                      </w:r>
                      <w:r w:rsidR="009A2A53">
                        <w:t>.</w:t>
                      </w:r>
                    </w:p>
                  </w:txbxContent>
                </v:textbox>
              </v:shape>
            </w:pict>
          </mc:Fallback>
        </mc:AlternateContent>
      </w:r>
      <w:r w:rsidR="005C170A" w:rsidRPr="00132736">
        <w:rPr>
          <w:noProof/>
        </w:rPr>
        <w:drawing>
          <wp:inline distT="0" distB="0" distL="0" distR="0" wp14:anchorId="19108082" wp14:editId="291EBB1B">
            <wp:extent cx="2971800" cy="2296391"/>
            <wp:effectExtent l="0" t="0" r="0" b="8890"/>
            <wp:docPr id="25" name="Picture 14" descr="Colored map showing the number of human cases of West Nile virus by county for the years 2006-2015." title="West Niler virus Human Cases in Massachusetts, 2006-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osborne\Desktop\WNV 2015 Summary\2015 Multi YEAR WNV.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80604" cy="2303194"/>
                    </a:xfrm>
                    <a:prstGeom prst="rect">
                      <a:avLst/>
                    </a:prstGeom>
                    <a:noFill/>
                    <a:ln>
                      <a:noFill/>
                    </a:ln>
                  </pic:spPr>
                </pic:pic>
              </a:graphicData>
            </a:graphic>
          </wp:inline>
        </w:drawing>
      </w:r>
    </w:p>
    <w:p w:rsidR="00503899" w:rsidRDefault="00503899" w:rsidP="00317737">
      <w:pPr>
        <w:rPr>
          <w:b/>
          <w:u w:val="single"/>
        </w:rPr>
      </w:pPr>
    </w:p>
    <w:p w:rsidR="006E0DCF" w:rsidRDefault="006E0DCF" w:rsidP="00317737">
      <w:pPr>
        <w:rPr>
          <w:b/>
          <w:u w:val="single"/>
        </w:rPr>
      </w:pPr>
    </w:p>
    <w:p w:rsidR="006E0DCF" w:rsidRDefault="006E0DCF" w:rsidP="00317737">
      <w:pPr>
        <w:rPr>
          <w:b/>
          <w:u w:val="single"/>
        </w:rPr>
      </w:pPr>
    </w:p>
    <w:p w:rsidR="006E0DCF" w:rsidRDefault="006E0DCF" w:rsidP="00317737">
      <w:pPr>
        <w:rPr>
          <w:b/>
          <w:u w:val="single"/>
        </w:rPr>
      </w:pPr>
    </w:p>
    <w:p w:rsidR="000F0D23" w:rsidRPr="001D345A" w:rsidRDefault="001E0630" w:rsidP="00317737">
      <w:r w:rsidRPr="001E0630">
        <w:rPr>
          <w:b/>
          <w:u w:val="single"/>
        </w:rPr>
        <w:lastRenderedPageBreak/>
        <w:t>WNV Mosquito</w:t>
      </w:r>
      <w:r>
        <w:rPr>
          <w:b/>
          <w:u w:val="single"/>
        </w:rPr>
        <w:t xml:space="preserve"> &amp; Human </w:t>
      </w:r>
      <w:r w:rsidR="00E768FF">
        <w:rPr>
          <w:b/>
          <w:u w:val="single"/>
        </w:rPr>
        <w:t xml:space="preserve">Disease </w:t>
      </w:r>
      <w:r>
        <w:rPr>
          <w:b/>
          <w:u w:val="single"/>
        </w:rPr>
        <w:t>Correlation</w:t>
      </w:r>
    </w:p>
    <w:p w:rsidR="00E050D8" w:rsidRPr="00DC27FF" w:rsidRDefault="00E050D8" w:rsidP="00317737">
      <w:pPr>
        <w:rPr>
          <w:sz w:val="16"/>
          <w:szCs w:val="16"/>
        </w:rPr>
      </w:pPr>
    </w:p>
    <w:p w:rsidR="00EF7329" w:rsidRDefault="000E204C" w:rsidP="00317737">
      <w:r>
        <w:t xml:space="preserve">In </w:t>
      </w:r>
      <w:r w:rsidR="00F452B1">
        <w:t>2015</w:t>
      </w:r>
      <w:r w:rsidR="004B3BA0">
        <w:t>,</w:t>
      </w:r>
      <w:r>
        <w:t xml:space="preserve"> </w:t>
      </w:r>
      <w:r w:rsidR="00945B53">
        <w:t xml:space="preserve">MDPH identified </w:t>
      </w:r>
      <w:r w:rsidR="00F452B1">
        <w:t>160</w:t>
      </w:r>
      <w:r w:rsidR="009D7F48">
        <w:t xml:space="preserve"> </w:t>
      </w:r>
      <w:r w:rsidR="006B1DC4">
        <w:t xml:space="preserve">WNV positive </w:t>
      </w:r>
      <w:proofErr w:type="spellStart"/>
      <w:r w:rsidR="004B3BA0" w:rsidRPr="004B3BA0">
        <w:rPr>
          <w:i/>
        </w:rPr>
        <w:t>Culex</w:t>
      </w:r>
      <w:proofErr w:type="spellEnd"/>
      <w:r w:rsidR="004B3BA0">
        <w:t xml:space="preserve"> species </w:t>
      </w:r>
      <w:r w:rsidR="006B1DC4">
        <w:t xml:space="preserve">mosquito samples </w:t>
      </w:r>
      <w:r w:rsidR="005D7F0B">
        <w:t xml:space="preserve">as </w:t>
      </w:r>
      <w:r w:rsidR="006B1DC4">
        <w:t xml:space="preserve">compared to </w:t>
      </w:r>
      <w:r w:rsidR="00E050D8">
        <w:t>52</w:t>
      </w:r>
      <w:r w:rsidR="001E0630">
        <w:t xml:space="preserve"> </w:t>
      </w:r>
      <w:r w:rsidR="006B1DC4">
        <w:t xml:space="preserve">WNV positive </w:t>
      </w:r>
      <w:proofErr w:type="spellStart"/>
      <w:r w:rsidR="004B3BA0" w:rsidRPr="004B3BA0">
        <w:rPr>
          <w:i/>
        </w:rPr>
        <w:t>Culex</w:t>
      </w:r>
      <w:proofErr w:type="spellEnd"/>
      <w:r w:rsidR="004B3BA0">
        <w:t xml:space="preserve"> species </w:t>
      </w:r>
      <w:r w:rsidR="006B1DC4">
        <w:t>mosquito samples in 201</w:t>
      </w:r>
      <w:r w:rsidR="00E050D8">
        <w:t>4</w:t>
      </w:r>
      <w:r w:rsidR="006B1DC4">
        <w:t xml:space="preserve">. </w:t>
      </w:r>
      <w:r w:rsidR="00503899" w:rsidRPr="00503899">
        <w:t xml:space="preserve">In general, years with increased </w:t>
      </w:r>
      <w:r w:rsidR="00503899">
        <w:t>WNV</w:t>
      </w:r>
      <w:r w:rsidR="00503899" w:rsidRPr="00503899">
        <w:t xml:space="preserve"> human infections are associated with an increase in the percentage of </w:t>
      </w:r>
      <w:proofErr w:type="spellStart"/>
      <w:r w:rsidR="00503899" w:rsidRPr="00503899">
        <w:rPr>
          <w:i/>
        </w:rPr>
        <w:t>Culex</w:t>
      </w:r>
      <w:proofErr w:type="spellEnd"/>
      <w:r w:rsidR="00503899" w:rsidRPr="00503899">
        <w:t xml:space="preserve"> samples positive for </w:t>
      </w:r>
      <w:r w:rsidR="00503899">
        <w:t>WNV</w:t>
      </w:r>
      <w:r w:rsidR="00503899" w:rsidRPr="00503899">
        <w:t xml:space="preserve"> (see figure below). </w:t>
      </w:r>
      <w:r w:rsidR="006B1DC4">
        <w:t xml:space="preserve">Considering the </w:t>
      </w:r>
      <w:r w:rsidR="00E050D8">
        <w:t>increase</w:t>
      </w:r>
      <w:r w:rsidR="006B1DC4">
        <w:t xml:space="preserve"> in human cases</w:t>
      </w:r>
      <w:r w:rsidR="005D7F0B">
        <w:t xml:space="preserve"> of WNV infection</w:t>
      </w:r>
      <w:r w:rsidR="00F80D88">
        <w:t xml:space="preserve"> </w:t>
      </w:r>
      <w:r w:rsidR="005D7F0B">
        <w:t xml:space="preserve">that occurred from </w:t>
      </w:r>
      <w:r w:rsidR="001E0630">
        <w:t>2014</w:t>
      </w:r>
      <w:r w:rsidR="00F452B1">
        <w:t>-2015</w:t>
      </w:r>
      <w:r w:rsidR="004B3BA0">
        <w:t>,</w:t>
      </w:r>
      <w:r w:rsidR="00F80D88">
        <w:t xml:space="preserve"> </w:t>
      </w:r>
      <w:r w:rsidR="00F452B1">
        <w:t xml:space="preserve">an increase </w:t>
      </w:r>
      <w:r w:rsidR="006B1DC4">
        <w:t>in WNV positive mosquito samples</w:t>
      </w:r>
      <w:r w:rsidR="004B3BA0">
        <w:t xml:space="preserve"> </w:t>
      </w:r>
      <w:r w:rsidR="00A77088">
        <w:t>might be expected</w:t>
      </w:r>
      <w:r w:rsidR="00A16C54">
        <w:t>. As</w:t>
      </w:r>
      <w:r>
        <w:t xml:space="preserve"> the graph below demonstrates</w:t>
      </w:r>
      <w:r w:rsidR="00F21AB5">
        <w:t>,</w:t>
      </w:r>
      <w:r>
        <w:t xml:space="preserve"> the percentage of WNV positive </w:t>
      </w:r>
      <w:proofErr w:type="spellStart"/>
      <w:r w:rsidRPr="004B3BA0">
        <w:rPr>
          <w:i/>
        </w:rPr>
        <w:t>Culex</w:t>
      </w:r>
      <w:proofErr w:type="spellEnd"/>
      <w:r>
        <w:t xml:space="preserve"> mosquito samples </w:t>
      </w:r>
      <w:r w:rsidR="00E050D8">
        <w:t>decreased sharply</w:t>
      </w:r>
      <w:r>
        <w:t xml:space="preserve"> </w:t>
      </w:r>
      <w:r w:rsidR="00E050D8">
        <w:t xml:space="preserve">from </w:t>
      </w:r>
      <w:r w:rsidR="00503899">
        <w:t>a peak in 2012, associated with a notably hot summer resulting in a national outbreak</w:t>
      </w:r>
      <w:r w:rsidR="00A16C54">
        <w:t>,</w:t>
      </w:r>
      <w:r w:rsidR="00503899">
        <w:t xml:space="preserve"> to a low in 2014</w:t>
      </w:r>
      <w:r w:rsidR="00A16C54">
        <w:t xml:space="preserve"> with a </w:t>
      </w:r>
      <w:r w:rsidR="00F452B1">
        <w:t>notable uptick in 2015</w:t>
      </w:r>
      <w:r w:rsidR="00A16C54">
        <w:t>.</w:t>
      </w:r>
      <w:r w:rsidR="00503899">
        <w:t xml:space="preserve"> </w:t>
      </w:r>
    </w:p>
    <w:p w:rsidR="00F452B1" w:rsidRDefault="00F452B1" w:rsidP="00F57EC2"/>
    <w:p w:rsidR="00F57EC2" w:rsidRDefault="00F57EC2" w:rsidP="004B3BA0">
      <w:pPr>
        <w:rPr>
          <w:b/>
        </w:rPr>
      </w:pPr>
      <w:r>
        <w:rPr>
          <w:noProof/>
        </w:rPr>
        <w:drawing>
          <wp:inline distT="0" distB="0" distL="0" distR="0" wp14:anchorId="209B7E3D" wp14:editId="6A668017">
            <wp:extent cx="6010275" cy="27146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57EC2" w:rsidRDefault="00F57EC2" w:rsidP="004B3BA0">
      <w:pPr>
        <w:rPr>
          <w:b/>
        </w:rPr>
      </w:pPr>
    </w:p>
    <w:p w:rsidR="00A77088" w:rsidRDefault="00A77088" w:rsidP="004B3BA0">
      <w:pPr>
        <w:rPr>
          <w:b/>
        </w:rPr>
      </w:pPr>
    </w:p>
    <w:p w:rsidR="004B3BA0" w:rsidRDefault="004B3BA0" w:rsidP="004B3BA0">
      <w:pPr>
        <w:rPr>
          <w:b/>
        </w:rPr>
      </w:pPr>
      <w:r>
        <w:rPr>
          <w:b/>
        </w:rPr>
        <w:t>What are the expectations for WNV in 201</w:t>
      </w:r>
      <w:r w:rsidR="00F57EC2">
        <w:rPr>
          <w:b/>
        </w:rPr>
        <w:t>6</w:t>
      </w:r>
      <w:r>
        <w:rPr>
          <w:b/>
        </w:rPr>
        <w:t>?</w:t>
      </w:r>
    </w:p>
    <w:p w:rsidR="00D0326A" w:rsidRPr="00DC27FF" w:rsidRDefault="00D0326A" w:rsidP="00434A30">
      <w:pPr>
        <w:rPr>
          <w:sz w:val="16"/>
          <w:szCs w:val="16"/>
        </w:rPr>
      </w:pPr>
    </w:p>
    <w:p w:rsidR="0035459E" w:rsidRDefault="0035459E" w:rsidP="0035459E">
      <w:r>
        <w:t xml:space="preserve">The primary determinants of human </w:t>
      </w:r>
      <w:r w:rsidR="00E768FF">
        <w:t xml:space="preserve">WNV disease </w:t>
      </w:r>
      <w:r>
        <w:t xml:space="preserve">risk during any particular season are populations of </w:t>
      </w:r>
      <w:proofErr w:type="spellStart"/>
      <w:r w:rsidRPr="0035459E">
        <w:rPr>
          <w:i/>
        </w:rPr>
        <w:t>Culex</w:t>
      </w:r>
      <w:proofErr w:type="spellEnd"/>
      <w:r>
        <w:t xml:space="preserve"> mosquito species and the presence of infected birds. The two most important variables for mosquito development are precipitation and temperature. Warmer temperatures shorten both the time it takes for mosquitoes to develop from egg to adult and the time it takes for a mosquito to be able to transmit a pathogen after ingesting an infected blood meal. </w:t>
      </w:r>
      <w:proofErr w:type="spellStart"/>
      <w:r w:rsidRPr="009F4A80">
        <w:rPr>
          <w:i/>
        </w:rPr>
        <w:t>Culex</w:t>
      </w:r>
      <w:proofErr w:type="spellEnd"/>
      <w:r>
        <w:t xml:space="preserve"> mosqui</w:t>
      </w:r>
      <w:r w:rsidR="009F4A80">
        <w:t xml:space="preserve">to populations tend </w:t>
      </w:r>
      <w:r>
        <w:t xml:space="preserve">to be greatest </w:t>
      </w:r>
      <w:r w:rsidR="009F4A80">
        <w:t xml:space="preserve">during seasons with periodic </w:t>
      </w:r>
      <w:r w:rsidR="00520F9D">
        <w:t>precipitation events</w:t>
      </w:r>
      <w:r w:rsidR="009F4A80">
        <w:t xml:space="preserve"> separated by hot, dry days</w:t>
      </w:r>
      <w:r w:rsidR="00E768FF">
        <w:t xml:space="preserve"> (giving rise to stagnant puddles that favor </w:t>
      </w:r>
      <w:proofErr w:type="spellStart"/>
      <w:r w:rsidR="00E768FF" w:rsidRPr="00EF7329">
        <w:rPr>
          <w:i/>
        </w:rPr>
        <w:t>Culex</w:t>
      </w:r>
      <w:proofErr w:type="spellEnd"/>
      <w:r w:rsidR="00E768FF">
        <w:t xml:space="preserve"> breeding)</w:t>
      </w:r>
      <w:r w:rsidR="009F4A80">
        <w:t>.</w:t>
      </w:r>
    </w:p>
    <w:p w:rsidR="000F0D23" w:rsidRPr="00DC27FF" w:rsidRDefault="000F0D23" w:rsidP="0035459E">
      <w:pPr>
        <w:rPr>
          <w:sz w:val="16"/>
          <w:szCs w:val="16"/>
        </w:rPr>
      </w:pPr>
    </w:p>
    <w:p w:rsidR="009F4A80" w:rsidRDefault="009F4A80" w:rsidP="009F4A80">
      <w:r>
        <w:t>Mosquito populations alone are not sufficient to produce significant WNV risk; infected bird populations are also necessary.  Unfortunately, les</w:t>
      </w:r>
      <w:r w:rsidR="00F21AB5">
        <w:t>s is known about the factors that</w:t>
      </w:r>
      <w:r>
        <w:t xml:space="preserve"> lead to large numbers of infected birds making this component of risk impossible to predict and there is no efficient way to conduct surveillance for infection levels in wild birds. </w:t>
      </w:r>
    </w:p>
    <w:p w:rsidR="009F4A80" w:rsidRPr="00DC27FF" w:rsidRDefault="009F4A80" w:rsidP="009F4A80">
      <w:pPr>
        <w:rPr>
          <w:sz w:val="16"/>
          <w:szCs w:val="16"/>
        </w:rPr>
      </w:pPr>
    </w:p>
    <w:p w:rsidR="00D0326A" w:rsidRDefault="009F4A80" w:rsidP="00434A30">
      <w:r>
        <w:t>The lack of useful pre-season predictive factors limits the ability of MDPH to make any accurate assessments regarding future WNV activity. Both the variability of New England weather</w:t>
      </w:r>
      <w:r w:rsidR="007A2354">
        <w:t>,</w:t>
      </w:r>
      <w:r>
        <w:t xml:space="preserve"> and the inability to detect WNV infection levels in wild bird populations</w:t>
      </w:r>
      <w:r w:rsidR="007A2354">
        <w:t>,</w:t>
      </w:r>
      <w:r>
        <w:t xml:space="preserve"> requires that Massachusetts maintain a robust surveillance system to detect WNV in mosquitoes as a </w:t>
      </w:r>
      <w:r w:rsidR="00E768FF">
        <w:t xml:space="preserve">primary </w:t>
      </w:r>
      <w:r>
        <w:t xml:space="preserve">tool to assess risk of human disease. </w:t>
      </w:r>
      <w:r w:rsidR="005E1A4D">
        <w:t xml:space="preserve">MDPH continues to strive to identify reliable measures to aid in risk assessments.  </w:t>
      </w:r>
    </w:p>
    <w:sectPr w:rsidR="00D0326A" w:rsidSect="00F57EC2">
      <w:footerReference w:type="even" r:id="rId24"/>
      <w:footerReference w:type="default" r:id="rId25"/>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BC4" w:rsidRDefault="00792BC4">
      <w:r>
        <w:separator/>
      </w:r>
    </w:p>
  </w:endnote>
  <w:endnote w:type="continuationSeparator" w:id="0">
    <w:p w:rsidR="00792BC4" w:rsidRDefault="0079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1F" w:rsidRDefault="00CD451F">
    <w:pPr>
      <w:pStyle w:val="Footer"/>
      <w:framePr w:wrap="around" w:vAnchor="text" w:hAnchor="margin" w:xAlign="right" w:y="1"/>
      <w:rPr>
        <w:rStyle w:val="PageNumber"/>
      </w:rPr>
    </w:pPr>
    <w:r>
      <w:rPr>
        <w:rStyle w:val="PageNumber"/>
      </w:rPr>
      <w:fldChar w:fldCharType="begin"/>
    </w:r>
    <w:r w:rsidR="005A021F">
      <w:rPr>
        <w:rStyle w:val="PageNumber"/>
      </w:rPr>
      <w:instrText xml:space="preserve">PAGE  </w:instrText>
    </w:r>
    <w:r>
      <w:rPr>
        <w:rStyle w:val="PageNumber"/>
      </w:rPr>
      <w:fldChar w:fldCharType="end"/>
    </w:r>
  </w:p>
  <w:p w:rsidR="005A021F" w:rsidRDefault="005A021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21F" w:rsidRDefault="005A021F">
    <w:pPr>
      <w:pStyle w:val="Footer"/>
      <w:framePr w:wrap="around" w:vAnchor="text" w:hAnchor="margin" w:xAlign="right" w:y="1"/>
      <w:rPr>
        <w:rStyle w:val="PageNumber"/>
      </w:rPr>
    </w:pPr>
  </w:p>
  <w:p w:rsidR="005A021F" w:rsidRDefault="005A021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BC4" w:rsidRDefault="00792BC4">
      <w:r>
        <w:separator/>
      </w:r>
    </w:p>
  </w:footnote>
  <w:footnote w:type="continuationSeparator" w:id="0">
    <w:p w:rsidR="00792BC4" w:rsidRDefault="00792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654D9"/>
    <w:multiLevelType w:val="hybridMultilevel"/>
    <w:tmpl w:val="2B9A035E"/>
    <w:lvl w:ilvl="0" w:tplc="8C4CA63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en Osborne">
    <w15:presenceInfo w15:providerId="AD" w15:userId="S-1-5-21-3007663374-902036728-3527848773-132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A6"/>
    <w:rsid w:val="000105E2"/>
    <w:rsid w:val="00014D57"/>
    <w:rsid w:val="00014FF9"/>
    <w:rsid w:val="00023EA4"/>
    <w:rsid w:val="00031DB6"/>
    <w:rsid w:val="00033223"/>
    <w:rsid w:val="00033AA7"/>
    <w:rsid w:val="000343F5"/>
    <w:rsid w:val="000362AC"/>
    <w:rsid w:val="00043631"/>
    <w:rsid w:val="0005060A"/>
    <w:rsid w:val="00056A82"/>
    <w:rsid w:val="00060765"/>
    <w:rsid w:val="000626F3"/>
    <w:rsid w:val="00064E51"/>
    <w:rsid w:val="000668D8"/>
    <w:rsid w:val="0007755A"/>
    <w:rsid w:val="00080AC3"/>
    <w:rsid w:val="00082317"/>
    <w:rsid w:val="00090387"/>
    <w:rsid w:val="000938B0"/>
    <w:rsid w:val="00096BC5"/>
    <w:rsid w:val="000A2859"/>
    <w:rsid w:val="000A72FF"/>
    <w:rsid w:val="000B48AB"/>
    <w:rsid w:val="000C228C"/>
    <w:rsid w:val="000C22F5"/>
    <w:rsid w:val="000E204C"/>
    <w:rsid w:val="000E7330"/>
    <w:rsid w:val="000F0D23"/>
    <w:rsid w:val="000F31A6"/>
    <w:rsid w:val="001051BC"/>
    <w:rsid w:val="00113177"/>
    <w:rsid w:val="001245A2"/>
    <w:rsid w:val="00132736"/>
    <w:rsid w:val="001330FD"/>
    <w:rsid w:val="0013537C"/>
    <w:rsid w:val="001368E4"/>
    <w:rsid w:val="00140291"/>
    <w:rsid w:val="001413EF"/>
    <w:rsid w:val="0014245B"/>
    <w:rsid w:val="00170AE0"/>
    <w:rsid w:val="00174E63"/>
    <w:rsid w:val="00191518"/>
    <w:rsid w:val="001A1CC4"/>
    <w:rsid w:val="001D345A"/>
    <w:rsid w:val="001D5D1A"/>
    <w:rsid w:val="001D7334"/>
    <w:rsid w:val="001E0630"/>
    <w:rsid w:val="001E0E8A"/>
    <w:rsid w:val="001E19BE"/>
    <w:rsid w:val="001E43E7"/>
    <w:rsid w:val="001F7C36"/>
    <w:rsid w:val="002025C8"/>
    <w:rsid w:val="002026F8"/>
    <w:rsid w:val="00204D85"/>
    <w:rsid w:val="002053F7"/>
    <w:rsid w:val="0021642E"/>
    <w:rsid w:val="0022692C"/>
    <w:rsid w:val="002315BF"/>
    <w:rsid w:val="00243053"/>
    <w:rsid w:val="00271F00"/>
    <w:rsid w:val="00273BC9"/>
    <w:rsid w:val="002859FC"/>
    <w:rsid w:val="002901DE"/>
    <w:rsid w:val="002909E1"/>
    <w:rsid w:val="002A6396"/>
    <w:rsid w:val="002B325C"/>
    <w:rsid w:val="002C0D18"/>
    <w:rsid w:val="002C2A63"/>
    <w:rsid w:val="002C6D9E"/>
    <w:rsid w:val="002C7499"/>
    <w:rsid w:val="002D5606"/>
    <w:rsid w:val="002D5DEB"/>
    <w:rsid w:val="002E42A0"/>
    <w:rsid w:val="002E4310"/>
    <w:rsid w:val="002F3BB9"/>
    <w:rsid w:val="003065B5"/>
    <w:rsid w:val="00317737"/>
    <w:rsid w:val="00321510"/>
    <w:rsid w:val="00326960"/>
    <w:rsid w:val="00345250"/>
    <w:rsid w:val="0035459E"/>
    <w:rsid w:val="00354985"/>
    <w:rsid w:val="00363DF4"/>
    <w:rsid w:val="00363E23"/>
    <w:rsid w:val="00365318"/>
    <w:rsid w:val="00373DD4"/>
    <w:rsid w:val="003755A7"/>
    <w:rsid w:val="00393338"/>
    <w:rsid w:val="003A1791"/>
    <w:rsid w:val="003A37E7"/>
    <w:rsid w:val="003B0799"/>
    <w:rsid w:val="003B0EF4"/>
    <w:rsid w:val="003D10B6"/>
    <w:rsid w:val="003D11F5"/>
    <w:rsid w:val="003D3DE9"/>
    <w:rsid w:val="003D41B0"/>
    <w:rsid w:val="003D4615"/>
    <w:rsid w:val="003E6546"/>
    <w:rsid w:val="00404585"/>
    <w:rsid w:val="004050F1"/>
    <w:rsid w:val="004078E3"/>
    <w:rsid w:val="004279F9"/>
    <w:rsid w:val="00434A30"/>
    <w:rsid w:val="0043540C"/>
    <w:rsid w:val="00444236"/>
    <w:rsid w:val="00456924"/>
    <w:rsid w:val="00466BEB"/>
    <w:rsid w:val="00480C99"/>
    <w:rsid w:val="00481A8B"/>
    <w:rsid w:val="00491B14"/>
    <w:rsid w:val="004A2EE6"/>
    <w:rsid w:val="004B3028"/>
    <w:rsid w:val="004B3BA0"/>
    <w:rsid w:val="004B53BF"/>
    <w:rsid w:val="004B6FCF"/>
    <w:rsid w:val="004C1E35"/>
    <w:rsid w:val="004C2738"/>
    <w:rsid w:val="004D46BC"/>
    <w:rsid w:val="004D7F51"/>
    <w:rsid w:val="004F10F1"/>
    <w:rsid w:val="004F2A89"/>
    <w:rsid w:val="00503899"/>
    <w:rsid w:val="005127A0"/>
    <w:rsid w:val="0051345E"/>
    <w:rsid w:val="00516236"/>
    <w:rsid w:val="00516E59"/>
    <w:rsid w:val="005172EC"/>
    <w:rsid w:val="00517E4D"/>
    <w:rsid w:val="00520F9D"/>
    <w:rsid w:val="00521C4C"/>
    <w:rsid w:val="0053671D"/>
    <w:rsid w:val="00540177"/>
    <w:rsid w:val="00540879"/>
    <w:rsid w:val="00550A79"/>
    <w:rsid w:val="005513BB"/>
    <w:rsid w:val="0055264C"/>
    <w:rsid w:val="00553134"/>
    <w:rsid w:val="00567A30"/>
    <w:rsid w:val="00567BF9"/>
    <w:rsid w:val="00570BDE"/>
    <w:rsid w:val="00574D19"/>
    <w:rsid w:val="00577B4D"/>
    <w:rsid w:val="00581190"/>
    <w:rsid w:val="00583568"/>
    <w:rsid w:val="005847C6"/>
    <w:rsid w:val="005856A4"/>
    <w:rsid w:val="005950DA"/>
    <w:rsid w:val="00595B48"/>
    <w:rsid w:val="00596EA5"/>
    <w:rsid w:val="005A021F"/>
    <w:rsid w:val="005A1D1B"/>
    <w:rsid w:val="005A2A9F"/>
    <w:rsid w:val="005B2E6C"/>
    <w:rsid w:val="005C00B0"/>
    <w:rsid w:val="005C0531"/>
    <w:rsid w:val="005C170A"/>
    <w:rsid w:val="005D3267"/>
    <w:rsid w:val="005D6902"/>
    <w:rsid w:val="005D7F0B"/>
    <w:rsid w:val="005E0C34"/>
    <w:rsid w:val="005E1A4D"/>
    <w:rsid w:val="005E23BB"/>
    <w:rsid w:val="005E2914"/>
    <w:rsid w:val="005E74EE"/>
    <w:rsid w:val="005E7B9C"/>
    <w:rsid w:val="005E7F6C"/>
    <w:rsid w:val="005F6EA6"/>
    <w:rsid w:val="00600FBB"/>
    <w:rsid w:val="006014B8"/>
    <w:rsid w:val="006055D2"/>
    <w:rsid w:val="00606EBA"/>
    <w:rsid w:val="00610C29"/>
    <w:rsid w:val="0061597A"/>
    <w:rsid w:val="0061620F"/>
    <w:rsid w:val="00616E84"/>
    <w:rsid w:val="006175DC"/>
    <w:rsid w:val="0062222E"/>
    <w:rsid w:val="00622457"/>
    <w:rsid w:val="00624944"/>
    <w:rsid w:val="0062627E"/>
    <w:rsid w:val="006273DF"/>
    <w:rsid w:val="006307DB"/>
    <w:rsid w:val="00635117"/>
    <w:rsid w:val="00636D3F"/>
    <w:rsid w:val="00643AED"/>
    <w:rsid w:val="00644A24"/>
    <w:rsid w:val="00654297"/>
    <w:rsid w:val="0065605B"/>
    <w:rsid w:val="00666CF8"/>
    <w:rsid w:val="00666F9E"/>
    <w:rsid w:val="00673220"/>
    <w:rsid w:val="006822A9"/>
    <w:rsid w:val="00683FA1"/>
    <w:rsid w:val="00697D10"/>
    <w:rsid w:val="006A65AA"/>
    <w:rsid w:val="006B1433"/>
    <w:rsid w:val="006B1DC4"/>
    <w:rsid w:val="006B2D3E"/>
    <w:rsid w:val="006B6CB6"/>
    <w:rsid w:val="006B6E18"/>
    <w:rsid w:val="006C0421"/>
    <w:rsid w:val="006C18C6"/>
    <w:rsid w:val="006C315F"/>
    <w:rsid w:val="006E0DCF"/>
    <w:rsid w:val="006E1C2C"/>
    <w:rsid w:val="006E2380"/>
    <w:rsid w:val="006F1841"/>
    <w:rsid w:val="006F38FF"/>
    <w:rsid w:val="006F688A"/>
    <w:rsid w:val="00701A28"/>
    <w:rsid w:val="007041C6"/>
    <w:rsid w:val="0071366C"/>
    <w:rsid w:val="00723549"/>
    <w:rsid w:val="00724FEB"/>
    <w:rsid w:val="007304CB"/>
    <w:rsid w:val="0073276C"/>
    <w:rsid w:val="00734F09"/>
    <w:rsid w:val="00734F7B"/>
    <w:rsid w:val="0074045E"/>
    <w:rsid w:val="00744D1D"/>
    <w:rsid w:val="00761116"/>
    <w:rsid w:val="00767F83"/>
    <w:rsid w:val="00777829"/>
    <w:rsid w:val="00782DE7"/>
    <w:rsid w:val="00791B42"/>
    <w:rsid w:val="00792BC4"/>
    <w:rsid w:val="0079397C"/>
    <w:rsid w:val="007953CD"/>
    <w:rsid w:val="00797436"/>
    <w:rsid w:val="007A0F5C"/>
    <w:rsid w:val="007A2354"/>
    <w:rsid w:val="007B05E6"/>
    <w:rsid w:val="007B579B"/>
    <w:rsid w:val="007C1976"/>
    <w:rsid w:val="007C2C7C"/>
    <w:rsid w:val="007D2B4B"/>
    <w:rsid w:val="007D31D6"/>
    <w:rsid w:val="007D7539"/>
    <w:rsid w:val="007E0603"/>
    <w:rsid w:val="007E28D5"/>
    <w:rsid w:val="007E35C7"/>
    <w:rsid w:val="007E5219"/>
    <w:rsid w:val="007F75A5"/>
    <w:rsid w:val="0080112E"/>
    <w:rsid w:val="0080486A"/>
    <w:rsid w:val="00806A8C"/>
    <w:rsid w:val="00811172"/>
    <w:rsid w:val="008122ED"/>
    <w:rsid w:val="00827ECC"/>
    <w:rsid w:val="00831DEE"/>
    <w:rsid w:val="00835486"/>
    <w:rsid w:val="00836144"/>
    <w:rsid w:val="008407C1"/>
    <w:rsid w:val="00847B73"/>
    <w:rsid w:val="00852DC3"/>
    <w:rsid w:val="00852E39"/>
    <w:rsid w:val="00865E76"/>
    <w:rsid w:val="00867168"/>
    <w:rsid w:val="0087535F"/>
    <w:rsid w:val="00897513"/>
    <w:rsid w:val="00897E05"/>
    <w:rsid w:val="008A25EB"/>
    <w:rsid w:val="008A3B79"/>
    <w:rsid w:val="008A7399"/>
    <w:rsid w:val="008B0392"/>
    <w:rsid w:val="008B6432"/>
    <w:rsid w:val="008B7920"/>
    <w:rsid w:val="008B7DA6"/>
    <w:rsid w:val="008D09C6"/>
    <w:rsid w:val="008D0A96"/>
    <w:rsid w:val="008D0CAC"/>
    <w:rsid w:val="008D2FEA"/>
    <w:rsid w:val="008E2C60"/>
    <w:rsid w:val="008E456A"/>
    <w:rsid w:val="008F20E6"/>
    <w:rsid w:val="008F2E93"/>
    <w:rsid w:val="008F2F53"/>
    <w:rsid w:val="009017CF"/>
    <w:rsid w:val="00907012"/>
    <w:rsid w:val="0091277A"/>
    <w:rsid w:val="009276A3"/>
    <w:rsid w:val="00933A0A"/>
    <w:rsid w:val="0094139C"/>
    <w:rsid w:val="00945B53"/>
    <w:rsid w:val="00947623"/>
    <w:rsid w:val="00953991"/>
    <w:rsid w:val="00956217"/>
    <w:rsid w:val="00967DD0"/>
    <w:rsid w:val="00972EC2"/>
    <w:rsid w:val="00974837"/>
    <w:rsid w:val="00985697"/>
    <w:rsid w:val="00985D12"/>
    <w:rsid w:val="0098711E"/>
    <w:rsid w:val="00993380"/>
    <w:rsid w:val="00996CA3"/>
    <w:rsid w:val="00997B15"/>
    <w:rsid w:val="009A2A53"/>
    <w:rsid w:val="009B06A8"/>
    <w:rsid w:val="009B5B5F"/>
    <w:rsid w:val="009B7A1E"/>
    <w:rsid w:val="009C40F6"/>
    <w:rsid w:val="009C5EFE"/>
    <w:rsid w:val="009D6AA0"/>
    <w:rsid w:val="009D7F48"/>
    <w:rsid w:val="009E301B"/>
    <w:rsid w:val="009E5867"/>
    <w:rsid w:val="009E6F9F"/>
    <w:rsid w:val="009F4A80"/>
    <w:rsid w:val="009F6F19"/>
    <w:rsid w:val="00A002E7"/>
    <w:rsid w:val="00A11E46"/>
    <w:rsid w:val="00A12D25"/>
    <w:rsid w:val="00A15B24"/>
    <w:rsid w:val="00A16C54"/>
    <w:rsid w:val="00A254C5"/>
    <w:rsid w:val="00A33C59"/>
    <w:rsid w:val="00A46F9E"/>
    <w:rsid w:val="00A54B25"/>
    <w:rsid w:val="00A55D4B"/>
    <w:rsid w:val="00A66140"/>
    <w:rsid w:val="00A77088"/>
    <w:rsid w:val="00A84059"/>
    <w:rsid w:val="00A901AF"/>
    <w:rsid w:val="00A9777E"/>
    <w:rsid w:val="00AA2ABE"/>
    <w:rsid w:val="00AC2992"/>
    <w:rsid w:val="00AC5385"/>
    <w:rsid w:val="00AD2C3E"/>
    <w:rsid w:val="00AE27DD"/>
    <w:rsid w:val="00AE5E21"/>
    <w:rsid w:val="00AF6A9F"/>
    <w:rsid w:val="00B00073"/>
    <w:rsid w:val="00B1091E"/>
    <w:rsid w:val="00B13D44"/>
    <w:rsid w:val="00B36C4C"/>
    <w:rsid w:val="00B41E2D"/>
    <w:rsid w:val="00B43690"/>
    <w:rsid w:val="00B475C1"/>
    <w:rsid w:val="00B65DCD"/>
    <w:rsid w:val="00B67DDD"/>
    <w:rsid w:val="00B74573"/>
    <w:rsid w:val="00B75D60"/>
    <w:rsid w:val="00B773C0"/>
    <w:rsid w:val="00B77E63"/>
    <w:rsid w:val="00B77F61"/>
    <w:rsid w:val="00B80224"/>
    <w:rsid w:val="00B80D1A"/>
    <w:rsid w:val="00B927FE"/>
    <w:rsid w:val="00B95595"/>
    <w:rsid w:val="00B9696E"/>
    <w:rsid w:val="00B96EE6"/>
    <w:rsid w:val="00BA758A"/>
    <w:rsid w:val="00BB5D3D"/>
    <w:rsid w:val="00BD39B7"/>
    <w:rsid w:val="00BD3C9A"/>
    <w:rsid w:val="00BD66E2"/>
    <w:rsid w:val="00BF044D"/>
    <w:rsid w:val="00BF2AA4"/>
    <w:rsid w:val="00BF337F"/>
    <w:rsid w:val="00BF3934"/>
    <w:rsid w:val="00BF4A76"/>
    <w:rsid w:val="00BF75A1"/>
    <w:rsid w:val="00BF7719"/>
    <w:rsid w:val="00C006CD"/>
    <w:rsid w:val="00C01888"/>
    <w:rsid w:val="00C07078"/>
    <w:rsid w:val="00C139E1"/>
    <w:rsid w:val="00C13D38"/>
    <w:rsid w:val="00C21C7F"/>
    <w:rsid w:val="00C227D1"/>
    <w:rsid w:val="00C26E4B"/>
    <w:rsid w:val="00C31000"/>
    <w:rsid w:val="00C40E2C"/>
    <w:rsid w:val="00C42FC5"/>
    <w:rsid w:val="00C55244"/>
    <w:rsid w:val="00C61EE4"/>
    <w:rsid w:val="00C70E81"/>
    <w:rsid w:val="00C75C16"/>
    <w:rsid w:val="00C8692E"/>
    <w:rsid w:val="00C86A57"/>
    <w:rsid w:val="00CA6654"/>
    <w:rsid w:val="00CB1665"/>
    <w:rsid w:val="00CB44BC"/>
    <w:rsid w:val="00CB493E"/>
    <w:rsid w:val="00CB6749"/>
    <w:rsid w:val="00CC0B9F"/>
    <w:rsid w:val="00CC1D1E"/>
    <w:rsid w:val="00CC3049"/>
    <w:rsid w:val="00CC4298"/>
    <w:rsid w:val="00CC4A22"/>
    <w:rsid w:val="00CD0019"/>
    <w:rsid w:val="00CD451F"/>
    <w:rsid w:val="00CD504C"/>
    <w:rsid w:val="00CD68F7"/>
    <w:rsid w:val="00CD6FB7"/>
    <w:rsid w:val="00CD74D7"/>
    <w:rsid w:val="00CD772B"/>
    <w:rsid w:val="00CE1EA2"/>
    <w:rsid w:val="00CE3B3D"/>
    <w:rsid w:val="00CE757A"/>
    <w:rsid w:val="00CF5A43"/>
    <w:rsid w:val="00CF799B"/>
    <w:rsid w:val="00D01A69"/>
    <w:rsid w:val="00D0326A"/>
    <w:rsid w:val="00D207A3"/>
    <w:rsid w:val="00D42702"/>
    <w:rsid w:val="00D44EB4"/>
    <w:rsid w:val="00D500F0"/>
    <w:rsid w:val="00D56BAE"/>
    <w:rsid w:val="00D629B0"/>
    <w:rsid w:val="00D70F37"/>
    <w:rsid w:val="00D75F3A"/>
    <w:rsid w:val="00D80650"/>
    <w:rsid w:val="00D859A1"/>
    <w:rsid w:val="00D86135"/>
    <w:rsid w:val="00DA60DF"/>
    <w:rsid w:val="00DC08CF"/>
    <w:rsid w:val="00DC27FF"/>
    <w:rsid w:val="00DD054F"/>
    <w:rsid w:val="00DD20DB"/>
    <w:rsid w:val="00DD5A25"/>
    <w:rsid w:val="00DD6C67"/>
    <w:rsid w:val="00DE4BC9"/>
    <w:rsid w:val="00DE5A9F"/>
    <w:rsid w:val="00DF2C57"/>
    <w:rsid w:val="00DF304C"/>
    <w:rsid w:val="00E033EE"/>
    <w:rsid w:val="00E050D8"/>
    <w:rsid w:val="00E106C0"/>
    <w:rsid w:val="00E11B74"/>
    <w:rsid w:val="00E14D9C"/>
    <w:rsid w:val="00E16593"/>
    <w:rsid w:val="00E17DE2"/>
    <w:rsid w:val="00E22D96"/>
    <w:rsid w:val="00E31554"/>
    <w:rsid w:val="00E31B88"/>
    <w:rsid w:val="00E3537B"/>
    <w:rsid w:val="00E42103"/>
    <w:rsid w:val="00E43534"/>
    <w:rsid w:val="00E45751"/>
    <w:rsid w:val="00E72674"/>
    <w:rsid w:val="00E7622A"/>
    <w:rsid w:val="00E768FF"/>
    <w:rsid w:val="00E76E2D"/>
    <w:rsid w:val="00E85685"/>
    <w:rsid w:val="00E909F6"/>
    <w:rsid w:val="00EA16C3"/>
    <w:rsid w:val="00EA1903"/>
    <w:rsid w:val="00EA3F60"/>
    <w:rsid w:val="00EB3076"/>
    <w:rsid w:val="00EC05EE"/>
    <w:rsid w:val="00EC1AF4"/>
    <w:rsid w:val="00EC1D0A"/>
    <w:rsid w:val="00EC27A1"/>
    <w:rsid w:val="00EE01F4"/>
    <w:rsid w:val="00EE784D"/>
    <w:rsid w:val="00EF7329"/>
    <w:rsid w:val="00F00204"/>
    <w:rsid w:val="00F0059F"/>
    <w:rsid w:val="00F0211C"/>
    <w:rsid w:val="00F028FD"/>
    <w:rsid w:val="00F06350"/>
    <w:rsid w:val="00F21AB5"/>
    <w:rsid w:val="00F31699"/>
    <w:rsid w:val="00F33FE3"/>
    <w:rsid w:val="00F40912"/>
    <w:rsid w:val="00F40CBE"/>
    <w:rsid w:val="00F431D8"/>
    <w:rsid w:val="00F44658"/>
    <w:rsid w:val="00F452B1"/>
    <w:rsid w:val="00F527B9"/>
    <w:rsid w:val="00F537AA"/>
    <w:rsid w:val="00F55312"/>
    <w:rsid w:val="00F57EC2"/>
    <w:rsid w:val="00F622E1"/>
    <w:rsid w:val="00F63C06"/>
    <w:rsid w:val="00F656D6"/>
    <w:rsid w:val="00F73D1C"/>
    <w:rsid w:val="00F80D88"/>
    <w:rsid w:val="00FA1FEE"/>
    <w:rsid w:val="00FC0ADD"/>
    <w:rsid w:val="00FC0EE8"/>
    <w:rsid w:val="00FC2432"/>
    <w:rsid w:val="00FC33A1"/>
    <w:rsid w:val="00FC5798"/>
    <w:rsid w:val="00FC6B19"/>
    <w:rsid w:val="00FF47A9"/>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0B"/>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link w:val="Heading5Char"/>
    <w:qFormat/>
    <w:pPr>
      <w:keepNext/>
      <w:outlineLvl w:val="4"/>
    </w:pPr>
    <w:rPr>
      <w:b/>
      <w:bCs/>
      <w:sz w:val="22"/>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character" w:styleId="Hyperlink">
    <w:name w:val="Hyperlink"/>
    <w:rPr>
      <w:rFonts w:cs="Times New Roman"/>
      <w:color w:val="0000FF"/>
      <w:u w:val="single"/>
    </w:rPr>
  </w:style>
  <w:style w:type="paragraph" w:styleId="Title">
    <w:name w:val="Title"/>
    <w:basedOn w:val="Normal"/>
    <w:qFormat/>
    <w:pPr>
      <w:jc w:val="center"/>
    </w:pPr>
    <w:rPr>
      <w:b/>
      <w:bCs/>
    </w:rPr>
  </w:style>
  <w:style w:type="paragraph" w:styleId="BodyText2">
    <w:name w:val="Body Text 2"/>
    <w:basedOn w:val="Normal"/>
    <w:pPr>
      <w:ind w:right="-900"/>
    </w:pPr>
  </w:style>
  <w:style w:type="paragraph" w:styleId="BodyText3">
    <w:name w:val="Body Text 3"/>
    <w:basedOn w:val="Normal"/>
    <w:rPr>
      <w:sz w:val="22"/>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Strong">
    <w:name w:val="Strong"/>
    <w:qFormat/>
    <w:rPr>
      <w:rFonts w:cs="Times New Roman"/>
      <w:b/>
      <w:bCs/>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rFonts w:cs="Times New Roman"/>
      <w:color w:val="800080"/>
      <w:u w:val="single"/>
    </w:rPr>
  </w:style>
  <w:style w:type="paragraph" w:customStyle="1" w:styleId="main">
    <w:name w:val="main"/>
    <w:basedOn w:val="Normal"/>
    <w:rsid w:val="005F6EA6"/>
    <w:pPr>
      <w:spacing w:before="100" w:beforeAutospacing="1" w:after="100" w:afterAutospacing="1"/>
    </w:pPr>
    <w:rPr>
      <w:rFonts w:eastAsia="MS Mincho"/>
      <w:lang w:eastAsia="ja-JP"/>
    </w:rPr>
  </w:style>
  <w:style w:type="character" w:customStyle="1" w:styleId="Heading5Char">
    <w:name w:val="Heading 5 Char"/>
    <w:link w:val="Heading5"/>
    <w:rsid w:val="004B3BA0"/>
    <w:rPr>
      <w:b/>
      <w:bCs/>
      <w:sz w:val="22"/>
      <w:szCs w:val="24"/>
    </w:rPr>
  </w:style>
  <w:style w:type="table" w:styleId="TableGrid">
    <w:name w:val="Table Grid"/>
    <w:basedOn w:val="TableNormal"/>
    <w:rsid w:val="00536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F0B"/>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b/>
      <w:bCs/>
      <w:sz w:val="28"/>
    </w:rPr>
  </w:style>
  <w:style w:type="paragraph" w:styleId="Heading4">
    <w:name w:val="heading 4"/>
    <w:basedOn w:val="Normal"/>
    <w:next w:val="Normal"/>
    <w:qFormat/>
    <w:pPr>
      <w:keepNext/>
      <w:jc w:val="center"/>
      <w:outlineLvl w:val="3"/>
    </w:pPr>
    <w:rPr>
      <w:b/>
      <w:bCs/>
      <w:color w:val="FF0000"/>
    </w:rPr>
  </w:style>
  <w:style w:type="paragraph" w:styleId="Heading5">
    <w:name w:val="heading 5"/>
    <w:basedOn w:val="Normal"/>
    <w:next w:val="Normal"/>
    <w:link w:val="Heading5Char"/>
    <w:qFormat/>
    <w:pPr>
      <w:keepNext/>
      <w:outlineLvl w:val="4"/>
    </w:pPr>
    <w:rPr>
      <w:b/>
      <w:bCs/>
      <w:sz w:val="22"/>
    </w:rPr>
  </w:style>
  <w:style w:type="paragraph" w:styleId="Heading6">
    <w:name w:val="heading 6"/>
    <w:basedOn w:val="Normal"/>
    <w:next w:val="Normal"/>
    <w:qFormat/>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character" w:styleId="Hyperlink">
    <w:name w:val="Hyperlink"/>
    <w:rPr>
      <w:rFonts w:cs="Times New Roman"/>
      <w:color w:val="0000FF"/>
      <w:u w:val="single"/>
    </w:rPr>
  </w:style>
  <w:style w:type="paragraph" w:styleId="Title">
    <w:name w:val="Title"/>
    <w:basedOn w:val="Normal"/>
    <w:qFormat/>
    <w:pPr>
      <w:jc w:val="center"/>
    </w:pPr>
    <w:rPr>
      <w:b/>
      <w:bCs/>
    </w:rPr>
  </w:style>
  <w:style w:type="paragraph" w:styleId="BodyText2">
    <w:name w:val="Body Text 2"/>
    <w:basedOn w:val="Normal"/>
    <w:pPr>
      <w:ind w:right="-900"/>
    </w:pPr>
  </w:style>
  <w:style w:type="paragraph" w:styleId="BodyText3">
    <w:name w:val="Body Text 3"/>
    <w:basedOn w:val="Normal"/>
    <w:rPr>
      <w:sz w:val="22"/>
    </w:rPr>
  </w:style>
  <w:style w:type="paragraph" w:styleId="PlainText">
    <w:name w:val="Plain Text"/>
    <w:basedOn w:val="Normal"/>
    <w:rPr>
      <w:rFonts w:ascii="Courier New" w:hAnsi="Courier New" w:cs="Courier New"/>
      <w:sz w:val="20"/>
      <w:szCs w:val="20"/>
    </w:r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paragraph" w:styleId="NormalWeb">
    <w:name w:val="Normal (Web)"/>
    <w:basedOn w:val="Normal"/>
    <w:pPr>
      <w:spacing w:before="100" w:beforeAutospacing="1" w:after="100" w:afterAutospacing="1"/>
    </w:pPr>
  </w:style>
  <w:style w:type="paragraph" w:styleId="BalloonText">
    <w:name w:val="Balloon Text"/>
    <w:basedOn w:val="Normal"/>
    <w:semiHidden/>
    <w:rPr>
      <w:rFonts w:ascii="Tahoma" w:hAnsi="Tahoma" w:cs="Tahoma"/>
      <w:sz w:val="16"/>
      <w:szCs w:val="16"/>
    </w:rPr>
  </w:style>
  <w:style w:type="character" w:styleId="Strong">
    <w:name w:val="Strong"/>
    <w:qFormat/>
    <w:rPr>
      <w:rFonts w:cs="Times New Roman"/>
      <w:b/>
      <w:bCs/>
    </w:rPr>
  </w:style>
  <w:style w:type="character" w:styleId="CommentReference">
    <w:name w:val="annotation reference"/>
    <w:semiHidden/>
    <w:rPr>
      <w:rFonts w:cs="Times New Roman"/>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rFonts w:cs="Times New Roman"/>
      <w:color w:val="800080"/>
      <w:u w:val="single"/>
    </w:rPr>
  </w:style>
  <w:style w:type="paragraph" w:customStyle="1" w:styleId="main">
    <w:name w:val="main"/>
    <w:basedOn w:val="Normal"/>
    <w:rsid w:val="005F6EA6"/>
    <w:pPr>
      <w:spacing w:before="100" w:beforeAutospacing="1" w:after="100" w:afterAutospacing="1"/>
    </w:pPr>
    <w:rPr>
      <w:rFonts w:eastAsia="MS Mincho"/>
      <w:lang w:eastAsia="ja-JP"/>
    </w:rPr>
  </w:style>
  <w:style w:type="character" w:customStyle="1" w:styleId="Heading5Char">
    <w:name w:val="Heading 5 Char"/>
    <w:link w:val="Heading5"/>
    <w:rsid w:val="004B3BA0"/>
    <w:rPr>
      <w:b/>
      <w:bCs/>
      <w:sz w:val="22"/>
      <w:szCs w:val="24"/>
    </w:rPr>
  </w:style>
  <w:style w:type="table" w:styleId="TableGrid">
    <w:name w:val="Table Grid"/>
    <w:basedOn w:val="TableNormal"/>
    <w:rsid w:val="005367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35742308">
      <w:bodyDiv w:val="1"/>
      <w:marLeft w:val="0"/>
      <w:marRight w:val="0"/>
      <w:marTop w:val="0"/>
      <w:marBottom w:val="0"/>
      <w:divBdr>
        <w:top w:val="none" w:sz="0" w:space="0" w:color="auto"/>
        <w:left w:val="none" w:sz="0" w:space="0" w:color="auto"/>
        <w:bottom w:val="none" w:sz="0" w:space="0" w:color="auto"/>
        <w:right w:val="none" w:sz="0" w:space="0" w:color="auto"/>
      </w:divBdr>
    </w:div>
    <w:div w:id="98449262">
      <w:bodyDiv w:val="1"/>
      <w:marLeft w:val="0"/>
      <w:marRight w:val="0"/>
      <w:marTop w:val="0"/>
      <w:marBottom w:val="0"/>
      <w:divBdr>
        <w:top w:val="none" w:sz="0" w:space="0" w:color="auto"/>
        <w:left w:val="none" w:sz="0" w:space="0" w:color="auto"/>
        <w:bottom w:val="none" w:sz="0" w:space="0" w:color="auto"/>
        <w:right w:val="none" w:sz="0" w:space="0" w:color="auto"/>
      </w:divBdr>
    </w:div>
    <w:div w:id="133833533">
      <w:bodyDiv w:val="1"/>
      <w:marLeft w:val="0"/>
      <w:marRight w:val="0"/>
      <w:marTop w:val="0"/>
      <w:marBottom w:val="0"/>
      <w:divBdr>
        <w:top w:val="none" w:sz="0" w:space="0" w:color="auto"/>
        <w:left w:val="none" w:sz="0" w:space="0" w:color="auto"/>
        <w:bottom w:val="none" w:sz="0" w:space="0" w:color="auto"/>
        <w:right w:val="none" w:sz="0" w:space="0" w:color="auto"/>
      </w:divBdr>
    </w:div>
    <w:div w:id="260918325">
      <w:bodyDiv w:val="1"/>
      <w:marLeft w:val="0"/>
      <w:marRight w:val="0"/>
      <w:marTop w:val="0"/>
      <w:marBottom w:val="0"/>
      <w:divBdr>
        <w:top w:val="none" w:sz="0" w:space="0" w:color="auto"/>
        <w:left w:val="none" w:sz="0" w:space="0" w:color="auto"/>
        <w:bottom w:val="none" w:sz="0" w:space="0" w:color="auto"/>
        <w:right w:val="none" w:sz="0" w:space="0" w:color="auto"/>
      </w:divBdr>
    </w:div>
    <w:div w:id="375082764">
      <w:bodyDiv w:val="1"/>
      <w:marLeft w:val="0"/>
      <w:marRight w:val="0"/>
      <w:marTop w:val="0"/>
      <w:marBottom w:val="0"/>
      <w:divBdr>
        <w:top w:val="none" w:sz="0" w:space="0" w:color="auto"/>
        <w:left w:val="none" w:sz="0" w:space="0" w:color="auto"/>
        <w:bottom w:val="none" w:sz="0" w:space="0" w:color="auto"/>
        <w:right w:val="none" w:sz="0" w:space="0" w:color="auto"/>
      </w:divBdr>
    </w:div>
    <w:div w:id="515576905">
      <w:bodyDiv w:val="1"/>
      <w:marLeft w:val="0"/>
      <w:marRight w:val="0"/>
      <w:marTop w:val="0"/>
      <w:marBottom w:val="0"/>
      <w:divBdr>
        <w:top w:val="none" w:sz="0" w:space="0" w:color="auto"/>
        <w:left w:val="none" w:sz="0" w:space="0" w:color="auto"/>
        <w:bottom w:val="none" w:sz="0" w:space="0" w:color="auto"/>
        <w:right w:val="none" w:sz="0" w:space="0" w:color="auto"/>
      </w:divBdr>
    </w:div>
    <w:div w:id="574127552">
      <w:bodyDiv w:val="1"/>
      <w:marLeft w:val="0"/>
      <w:marRight w:val="0"/>
      <w:marTop w:val="0"/>
      <w:marBottom w:val="0"/>
      <w:divBdr>
        <w:top w:val="none" w:sz="0" w:space="0" w:color="auto"/>
        <w:left w:val="none" w:sz="0" w:space="0" w:color="auto"/>
        <w:bottom w:val="none" w:sz="0" w:space="0" w:color="auto"/>
        <w:right w:val="none" w:sz="0" w:space="0" w:color="auto"/>
      </w:divBdr>
    </w:div>
    <w:div w:id="612369359">
      <w:bodyDiv w:val="1"/>
      <w:marLeft w:val="0"/>
      <w:marRight w:val="0"/>
      <w:marTop w:val="0"/>
      <w:marBottom w:val="0"/>
      <w:divBdr>
        <w:top w:val="none" w:sz="0" w:space="0" w:color="auto"/>
        <w:left w:val="none" w:sz="0" w:space="0" w:color="auto"/>
        <w:bottom w:val="none" w:sz="0" w:space="0" w:color="auto"/>
        <w:right w:val="none" w:sz="0" w:space="0" w:color="auto"/>
      </w:divBdr>
    </w:div>
    <w:div w:id="617491511">
      <w:bodyDiv w:val="1"/>
      <w:marLeft w:val="0"/>
      <w:marRight w:val="0"/>
      <w:marTop w:val="0"/>
      <w:marBottom w:val="0"/>
      <w:divBdr>
        <w:top w:val="none" w:sz="0" w:space="0" w:color="auto"/>
        <w:left w:val="none" w:sz="0" w:space="0" w:color="auto"/>
        <w:bottom w:val="none" w:sz="0" w:space="0" w:color="auto"/>
        <w:right w:val="none" w:sz="0" w:space="0" w:color="auto"/>
      </w:divBdr>
    </w:div>
    <w:div w:id="661473903">
      <w:bodyDiv w:val="1"/>
      <w:marLeft w:val="0"/>
      <w:marRight w:val="0"/>
      <w:marTop w:val="0"/>
      <w:marBottom w:val="0"/>
      <w:divBdr>
        <w:top w:val="none" w:sz="0" w:space="0" w:color="auto"/>
        <w:left w:val="none" w:sz="0" w:space="0" w:color="auto"/>
        <w:bottom w:val="none" w:sz="0" w:space="0" w:color="auto"/>
        <w:right w:val="none" w:sz="0" w:space="0" w:color="auto"/>
      </w:divBdr>
    </w:div>
    <w:div w:id="724452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274">
          <w:marLeft w:val="0"/>
          <w:marRight w:val="0"/>
          <w:marTop w:val="0"/>
          <w:marBottom w:val="0"/>
          <w:divBdr>
            <w:top w:val="none" w:sz="0" w:space="0" w:color="auto"/>
            <w:left w:val="none" w:sz="0" w:space="0" w:color="auto"/>
            <w:bottom w:val="none" w:sz="0" w:space="0" w:color="auto"/>
            <w:right w:val="none" w:sz="0" w:space="0" w:color="auto"/>
          </w:divBdr>
          <w:divsChild>
            <w:div w:id="1156073450">
              <w:marLeft w:val="0"/>
              <w:marRight w:val="0"/>
              <w:marTop w:val="0"/>
              <w:marBottom w:val="0"/>
              <w:divBdr>
                <w:top w:val="none" w:sz="0" w:space="0" w:color="auto"/>
                <w:left w:val="none" w:sz="0" w:space="0" w:color="auto"/>
                <w:bottom w:val="none" w:sz="0" w:space="0" w:color="auto"/>
                <w:right w:val="none" w:sz="0" w:space="0" w:color="auto"/>
              </w:divBdr>
            </w:div>
          </w:divsChild>
        </w:div>
        <w:div w:id="2092384861">
          <w:marLeft w:val="0"/>
          <w:marRight w:val="0"/>
          <w:marTop w:val="0"/>
          <w:marBottom w:val="0"/>
          <w:divBdr>
            <w:top w:val="none" w:sz="0" w:space="0" w:color="auto"/>
            <w:left w:val="none" w:sz="0" w:space="0" w:color="auto"/>
            <w:bottom w:val="none" w:sz="0" w:space="0" w:color="auto"/>
            <w:right w:val="none" w:sz="0" w:space="0" w:color="auto"/>
          </w:divBdr>
          <w:divsChild>
            <w:div w:id="8627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7319">
      <w:bodyDiv w:val="1"/>
      <w:marLeft w:val="0"/>
      <w:marRight w:val="0"/>
      <w:marTop w:val="0"/>
      <w:marBottom w:val="0"/>
      <w:divBdr>
        <w:top w:val="none" w:sz="0" w:space="0" w:color="auto"/>
        <w:left w:val="none" w:sz="0" w:space="0" w:color="auto"/>
        <w:bottom w:val="none" w:sz="0" w:space="0" w:color="auto"/>
        <w:right w:val="none" w:sz="0" w:space="0" w:color="auto"/>
      </w:divBdr>
    </w:div>
    <w:div w:id="767848434">
      <w:bodyDiv w:val="1"/>
      <w:marLeft w:val="0"/>
      <w:marRight w:val="0"/>
      <w:marTop w:val="0"/>
      <w:marBottom w:val="0"/>
      <w:divBdr>
        <w:top w:val="none" w:sz="0" w:space="0" w:color="auto"/>
        <w:left w:val="none" w:sz="0" w:space="0" w:color="auto"/>
        <w:bottom w:val="none" w:sz="0" w:space="0" w:color="auto"/>
        <w:right w:val="none" w:sz="0" w:space="0" w:color="auto"/>
      </w:divBdr>
    </w:div>
    <w:div w:id="867135035">
      <w:bodyDiv w:val="1"/>
      <w:marLeft w:val="0"/>
      <w:marRight w:val="0"/>
      <w:marTop w:val="0"/>
      <w:marBottom w:val="0"/>
      <w:divBdr>
        <w:top w:val="none" w:sz="0" w:space="0" w:color="auto"/>
        <w:left w:val="none" w:sz="0" w:space="0" w:color="auto"/>
        <w:bottom w:val="none" w:sz="0" w:space="0" w:color="auto"/>
        <w:right w:val="none" w:sz="0" w:space="0" w:color="auto"/>
      </w:divBdr>
    </w:div>
    <w:div w:id="908230582">
      <w:bodyDiv w:val="1"/>
      <w:marLeft w:val="0"/>
      <w:marRight w:val="0"/>
      <w:marTop w:val="0"/>
      <w:marBottom w:val="0"/>
      <w:divBdr>
        <w:top w:val="none" w:sz="0" w:space="0" w:color="auto"/>
        <w:left w:val="none" w:sz="0" w:space="0" w:color="auto"/>
        <w:bottom w:val="none" w:sz="0" w:space="0" w:color="auto"/>
        <w:right w:val="none" w:sz="0" w:space="0" w:color="auto"/>
      </w:divBdr>
    </w:div>
    <w:div w:id="940915562">
      <w:bodyDiv w:val="1"/>
      <w:marLeft w:val="0"/>
      <w:marRight w:val="0"/>
      <w:marTop w:val="0"/>
      <w:marBottom w:val="0"/>
      <w:divBdr>
        <w:top w:val="none" w:sz="0" w:space="0" w:color="auto"/>
        <w:left w:val="none" w:sz="0" w:space="0" w:color="auto"/>
        <w:bottom w:val="none" w:sz="0" w:space="0" w:color="auto"/>
        <w:right w:val="none" w:sz="0" w:space="0" w:color="auto"/>
      </w:divBdr>
    </w:div>
    <w:div w:id="945113127">
      <w:bodyDiv w:val="1"/>
      <w:marLeft w:val="0"/>
      <w:marRight w:val="0"/>
      <w:marTop w:val="0"/>
      <w:marBottom w:val="0"/>
      <w:divBdr>
        <w:top w:val="none" w:sz="0" w:space="0" w:color="auto"/>
        <w:left w:val="none" w:sz="0" w:space="0" w:color="auto"/>
        <w:bottom w:val="none" w:sz="0" w:space="0" w:color="auto"/>
        <w:right w:val="none" w:sz="0" w:space="0" w:color="auto"/>
      </w:divBdr>
    </w:div>
    <w:div w:id="1015035323">
      <w:bodyDiv w:val="1"/>
      <w:marLeft w:val="0"/>
      <w:marRight w:val="0"/>
      <w:marTop w:val="0"/>
      <w:marBottom w:val="0"/>
      <w:divBdr>
        <w:top w:val="none" w:sz="0" w:space="0" w:color="auto"/>
        <w:left w:val="none" w:sz="0" w:space="0" w:color="auto"/>
        <w:bottom w:val="none" w:sz="0" w:space="0" w:color="auto"/>
        <w:right w:val="none" w:sz="0" w:space="0" w:color="auto"/>
      </w:divBdr>
    </w:div>
    <w:div w:id="1146698214">
      <w:bodyDiv w:val="1"/>
      <w:marLeft w:val="0"/>
      <w:marRight w:val="0"/>
      <w:marTop w:val="0"/>
      <w:marBottom w:val="0"/>
      <w:divBdr>
        <w:top w:val="none" w:sz="0" w:space="0" w:color="auto"/>
        <w:left w:val="none" w:sz="0" w:space="0" w:color="auto"/>
        <w:bottom w:val="none" w:sz="0" w:space="0" w:color="auto"/>
        <w:right w:val="none" w:sz="0" w:space="0" w:color="auto"/>
      </w:divBdr>
    </w:div>
    <w:div w:id="1151561563">
      <w:bodyDiv w:val="1"/>
      <w:marLeft w:val="0"/>
      <w:marRight w:val="0"/>
      <w:marTop w:val="0"/>
      <w:marBottom w:val="0"/>
      <w:divBdr>
        <w:top w:val="none" w:sz="0" w:space="0" w:color="auto"/>
        <w:left w:val="none" w:sz="0" w:space="0" w:color="auto"/>
        <w:bottom w:val="none" w:sz="0" w:space="0" w:color="auto"/>
        <w:right w:val="none" w:sz="0" w:space="0" w:color="auto"/>
      </w:divBdr>
    </w:div>
    <w:div w:id="1196386486">
      <w:bodyDiv w:val="1"/>
      <w:marLeft w:val="0"/>
      <w:marRight w:val="0"/>
      <w:marTop w:val="0"/>
      <w:marBottom w:val="0"/>
      <w:divBdr>
        <w:top w:val="none" w:sz="0" w:space="0" w:color="auto"/>
        <w:left w:val="none" w:sz="0" w:space="0" w:color="auto"/>
        <w:bottom w:val="none" w:sz="0" w:space="0" w:color="auto"/>
        <w:right w:val="none" w:sz="0" w:space="0" w:color="auto"/>
      </w:divBdr>
      <w:divsChild>
        <w:div w:id="1611548856">
          <w:marLeft w:val="0"/>
          <w:marRight w:val="0"/>
          <w:marTop w:val="0"/>
          <w:marBottom w:val="0"/>
          <w:divBdr>
            <w:top w:val="none" w:sz="0" w:space="0" w:color="auto"/>
            <w:left w:val="none" w:sz="0" w:space="0" w:color="auto"/>
            <w:bottom w:val="none" w:sz="0" w:space="0" w:color="auto"/>
            <w:right w:val="none" w:sz="0" w:space="0" w:color="auto"/>
          </w:divBdr>
          <w:divsChild>
            <w:div w:id="484736048">
              <w:marLeft w:val="0"/>
              <w:marRight w:val="0"/>
              <w:marTop w:val="0"/>
              <w:marBottom w:val="0"/>
              <w:divBdr>
                <w:top w:val="none" w:sz="0" w:space="0" w:color="auto"/>
                <w:left w:val="none" w:sz="0" w:space="0" w:color="auto"/>
                <w:bottom w:val="none" w:sz="0" w:space="0" w:color="auto"/>
                <w:right w:val="none" w:sz="0" w:space="0" w:color="auto"/>
              </w:divBdr>
              <w:divsChild>
                <w:div w:id="447362129">
                  <w:marLeft w:val="0"/>
                  <w:marRight w:val="0"/>
                  <w:marTop w:val="0"/>
                  <w:marBottom w:val="0"/>
                  <w:divBdr>
                    <w:top w:val="none" w:sz="0" w:space="0" w:color="auto"/>
                    <w:left w:val="none" w:sz="0" w:space="0" w:color="auto"/>
                    <w:bottom w:val="none" w:sz="0" w:space="0" w:color="auto"/>
                    <w:right w:val="none" w:sz="0" w:space="0" w:color="auto"/>
                  </w:divBdr>
                  <w:divsChild>
                    <w:div w:id="1695615711">
                      <w:marLeft w:val="0"/>
                      <w:marRight w:val="0"/>
                      <w:marTop w:val="0"/>
                      <w:marBottom w:val="0"/>
                      <w:divBdr>
                        <w:top w:val="none" w:sz="0" w:space="0" w:color="auto"/>
                        <w:left w:val="none" w:sz="0" w:space="0" w:color="auto"/>
                        <w:bottom w:val="none" w:sz="0" w:space="0" w:color="auto"/>
                        <w:right w:val="none" w:sz="0" w:space="0" w:color="auto"/>
                      </w:divBdr>
                      <w:divsChild>
                        <w:div w:id="1554150004">
                          <w:marLeft w:val="0"/>
                          <w:marRight w:val="0"/>
                          <w:marTop w:val="0"/>
                          <w:marBottom w:val="240"/>
                          <w:divBdr>
                            <w:top w:val="none" w:sz="0" w:space="0" w:color="auto"/>
                            <w:left w:val="none" w:sz="0" w:space="0" w:color="auto"/>
                            <w:bottom w:val="single" w:sz="6" w:space="12" w:color="DDDDDD"/>
                            <w:right w:val="none" w:sz="0" w:space="0" w:color="auto"/>
                          </w:divBdr>
                          <w:divsChild>
                            <w:div w:id="19041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361419">
      <w:bodyDiv w:val="1"/>
      <w:marLeft w:val="0"/>
      <w:marRight w:val="0"/>
      <w:marTop w:val="0"/>
      <w:marBottom w:val="0"/>
      <w:divBdr>
        <w:top w:val="none" w:sz="0" w:space="0" w:color="auto"/>
        <w:left w:val="none" w:sz="0" w:space="0" w:color="auto"/>
        <w:bottom w:val="none" w:sz="0" w:space="0" w:color="auto"/>
        <w:right w:val="none" w:sz="0" w:space="0" w:color="auto"/>
      </w:divBdr>
      <w:divsChild>
        <w:div w:id="1167791691">
          <w:marLeft w:val="0"/>
          <w:marRight w:val="0"/>
          <w:marTop w:val="0"/>
          <w:marBottom w:val="0"/>
          <w:divBdr>
            <w:top w:val="none" w:sz="0" w:space="0" w:color="auto"/>
            <w:left w:val="none" w:sz="0" w:space="0" w:color="auto"/>
            <w:bottom w:val="none" w:sz="0" w:space="0" w:color="auto"/>
            <w:right w:val="none" w:sz="0" w:space="0" w:color="auto"/>
          </w:divBdr>
          <w:divsChild>
            <w:div w:id="19624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0325">
      <w:bodyDiv w:val="1"/>
      <w:marLeft w:val="0"/>
      <w:marRight w:val="0"/>
      <w:marTop w:val="0"/>
      <w:marBottom w:val="0"/>
      <w:divBdr>
        <w:top w:val="none" w:sz="0" w:space="0" w:color="auto"/>
        <w:left w:val="none" w:sz="0" w:space="0" w:color="auto"/>
        <w:bottom w:val="none" w:sz="0" w:space="0" w:color="auto"/>
        <w:right w:val="none" w:sz="0" w:space="0" w:color="auto"/>
      </w:divBdr>
    </w:div>
    <w:div w:id="1474564958">
      <w:bodyDiv w:val="1"/>
      <w:marLeft w:val="0"/>
      <w:marRight w:val="0"/>
      <w:marTop w:val="0"/>
      <w:marBottom w:val="0"/>
      <w:divBdr>
        <w:top w:val="none" w:sz="0" w:space="0" w:color="auto"/>
        <w:left w:val="none" w:sz="0" w:space="0" w:color="auto"/>
        <w:bottom w:val="none" w:sz="0" w:space="0" w:color="auto"/>
        <w:right w:val="none" w:sz="0" w:space="0" w:color="auto"/>
      </w:divBdr>
    </w:div>
    <w:div w:id="1659993436">
      <w:bodyDiv w:val="1"/>
      <w:marLeft w:val="0"/>
      <w:marRight w:val="0"/>
      <w:marTop w:val="0"/>
      <w:marBottom w:val="0"/>
      <w:divBdr>
        <w:top w:val="none" w:sz="0" w:space="0" w:color="auto"/>
        <w:left w:val="none" w:sz="0" w:space="0" w:color="auto"/>
        <w:bottom w:val="none" w:sz="0" w:space="0" w:color="auto"/>
        <w:right w:val="none" w:sz="0" w:space="0" w:color="auto"/>
      </w:divBdr>
    </w:div>
    <w:div w:id="1797286646">
      <w:bodyDiv w:val="1"/>
      <w:marLeft w:val="0"/>
      <w:marRight w:val="0"/>
      <w:marTop w:val="0"/>
      <w:marBottom w:val="0"/>
      <w:divBdr>
        <w:top w:val="none" w:sz="0" w:space="0" w:color="auto"/>
        <w:left w:val="none" w:sz="0" w:space="0" w:color="auto"/>
        <w:bottom w:val="none" w:sz="0" w:space="0" w:color="auto"/>
        <w:right w:val="none" w:sz="0" w:space="0" w:color="auto"/>
      </w:divBdr>
    </w:div>
    <w:div w:id="1823547639">
      <w:bodyDiv w:val="1"/>
      <w:marLeft w:val="0"/>
      <w:marRight w:val="0"/>
      <w:marTop w:val="0"/>
      <w:marBottom w:val="0"/>
      <w:divBdr>
        <w:top w:val="none" w:sz="0" w:space="0" w:color="auto"/>
        <w:left w:val="none" w:sz="0" w:space="0" w:color="auto"/>
        <w:bottom w:val="none" w:sz="0" w:space="0" w:color="auto"/>
        <w:right w:val="none" w:sz="0" w:space="0" w:color="auto"/>
      </w:divBdr>
    </w:div>
    <w:div w:id="1862205530">
      <w:bodyDiv w:val="1"/>
      <w:marLeft w:val="0"/>
      <w:marRight w:val="0"/>
      <w:marTop w:val="0"/>
      <w:marBottom w:val="0"/>
      <w:divBdr>
        <w:top w:val="none" w:sz="0" w:space="0" w:color="auto"/>
        <w:left w:val="none" w:sz="0" w:space="0" w:color="auto"/>
        <w:bottom w:val="none" w:sz="0" w:space="0" w:color="auto"/>
        <w:right w:val="none" w:sz="0" w:space="0" w:color="auto"/>
      </w:divBdr>
      <w:divsChild>
        <w:div w:id="708601779">
          <w:marLeft w:val="0"/>
          <w:marRight w:val="0"/>
          <w:marTop w:val="0"/>
          <w:marBottom w:val="0"/>
          <w:divBdr>
            <w:top w:val="none" w:sz="0" w:space="0" w:color="auto"/>
            <w:left w:val="none" w:sz="0" w:space="0" w:color="auto"/>
            <w:bottom w:val="none" w:sz="0" w:space="0" w:color="auto"/>
            <w:right w:val="none" w:sz="0" w:space="0" w:color="auto"/>
          </w:divBdr>
          <w:divsChild>
            <w:div w:id="1641232265">
              <w:marLeft w:val="0"/>
              <w:marRight w:val="0"/>
              <w:marTop w:val="0"/>
              <w:marBottom w:val="0"/>
              <w:divBdr>
                <w:top w:val="none" w:sz="0" w:space="0" w:color="auto"/>
                <w:left w:val="none" w:sz="0" w:space="0" w:color="auto"/>
                <w:bottom w:val="none" w:sz="0" w:space="0" w:color="auto"/>
                <w:right w:val="none" w:sz="0" w:space="0" w:color="auto"/>
              </w:divBdr>
              <w:divsChild>
                <w:div w:id="2100829599">
                  <w:marLeft w:val="0"/>
                  <w:marRight w:val="0"/>
                  <w:marTop w:val="0"/>
                  <w:marBottom w:val="0"/>
                  <w:divBdr>
                    <w:top w:val="none" w:sz="0" w:space="0" w:color="auto"/>
                    <w:left w:val="none" w:sz="0" w:space="0" w:color="auto"/>
                    <w:bottom w:val="none" w:sz="0" w:space="0" w:color="auto"/>
                    <w:right w:val="none" w:sz="0" w:space="0" w:color="auto"/>
                  </w:divBdr>
                  <w:divsChild>
                    <w:div w:id="1737121939">
                      <w:marLeft w:val="0"/>
                      <w:marRight w:val="0"/>
                      <w:marTop w:val="0"/>
                      <w:marBottom w:val="0"/>
                      <w:divBdr>
                        <w:top w:val="none" w:sz="0" w:space="0" w:color="auto"/>
                        <w:left w:val="none" w:sz="0" w:space="0" w:color="auto"/>
                        <w:bottom w:val="none" w:sz="0" w:space="0" w:color="auto"/>
                        <w:right w:val="none" w:sz="0" w:space="0" w:color="auto"/>
                      </w:divBdr>
                      <w:divsChild>
                        <w:div w:id="1354307018">
                          <w:marLeft w:val="0"/>
                          <w:marRight w:val="0"/>
                          <w:marTop w:val="0"/>
                          <w:marBottom w:val="240"/>
                          <w:divBdr>
                            <w:top w:val="none" w:sz="0" w:space="0" w:color="auto"/>
                            <w:left w:val="none" w:sz="0" w:space="0" w:color="auto"/>
                            <w:bottom w:val="single" w:sz="6" w:space="12" w:color="DDDDDD"/>
                            <w:right w:val="none" w:sz="0" w:space="0" w:color="auto"/>
                          </w:divBdr>
                          <w:divsChild>
                            <w:div w:id="67699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7787">
      <w:bodyDiv w:val="1"/>
      <w:marLeft w:val="0"/>
      <w:marRight w:val="0"/>
      <w:marTop w:val="0"/>
      <w:marBottom w:val="0"/>
      <w:divBdr>
        <w:top w:val="none" w:sz="0" w:space="0" w:color="auto"/>
        <w:left w:val="none" w:sz="0" w:space="0" w:color="auto"/>
        <w:bottom w:val="none" w:sz="0" w:space="0" w:color="auto"/>
        <w:right w:val="none" w:sz="0" w:space="0" w:color="auto"/>
      </w:divBdr>
    </w:div>
    <w:div w:id="2060323269">
      <w:bodyDiv w:val="1"/>
      <w:marLeft w:val="0"/>
      <w:marRight w:val="0"/>
      <w:marTop w:val="0"/>
      <w:marBottom w:val="0"/>
      <w:divBdr>
        <w:top w:val="none" w:sz="0" w:space="0" w:color="auto"/>
        <w:left w:val="none" w:sz="0" w:space="0" w:color="auto"/>
        <w:bottom w:val="none" w:sz="0" w:space="0" w:color="auto"/>
        <w:right w:val="none" w:sz="0" w:space="0" w:color="auto"/>
      </w:divBdr>
    </w:div>
    <w:div w:id="21306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gov/departments/dph/programs/id/epidemiology/researchers/public-health-cdc-arbovirus-surveillance.html"/>
  <Relationship Id="rId11" Type="http://schemas.openxmlformats.org/officeDocument/2006/relationships/hyperlink" TargetMode="External" Target="http://www.mass.gov/eohhs/docs/dph/cdc/arbovirus/arbovirus-surveillance-plan.pdf"/>
  <Relationship Id="rId12" Type="http://schemas.openxmlformats.org/officeDocument/2006/relationships/hyperlink" TargetMode="External" Target="http://www.mass.gov/dph/mosquito"/>
  <Relationship Id="rId13" Type="http://schemas.openxmlformats.org/officeDocument/2006/relationships/image" Target="media/image1.jpeg"/>
  <Relationship Id="rId14" Type="http://schemas.openxmlformats.org/officeDocument/2006/relationships/image" Target="media/image2.jpeg"/>
  <Relationship Id="rId15" Type="http://schemas.openxmlformats.org/officeDocument/2006/relationships/chart" Target="charts/chart1.xml"/>
  <Relationship Id="rId16" Type="http://schemas.openxmlformats.org/officeDocument/2006/relationships/image" Target="media/image3.png"/>
  <Relationship Id="rId17" Type="http://schemas.openxmlformats.org/officeDocument/2006/relationships/hyperlink" TargetMode="External" Target="http://www.mass.gov/eohhs/gov/departments/dph/programs/id/epidemiology/researchers/public-health-cdc-arbovirus-surveillance.html"/>
  <Relationship Id="rId18" Type="http://schemas.openxmlformats.org/officeDocument/2006/relationships/hyperlink" TargetMode="External" Target="http://www.mass.gov/eohhs/docs/dph/cdc/arbovirus/arbovirus-surveillance-plan.pdf"/>
  <Relationship Id="rId19" Type="http://schemas.openxmlformats.org/officeDocument/2006/relationships/hyperlink" TargetMode="External" Target="http://www.mass.gov/dph/mosquito"/>
  <Relationship Id="rId2" Type="http://schemas.openxmlformats.org/officeDocument/2006/relationships/styles" Target="styles.xml"/>
  <Relationship Id="rId20" Type="http://schemas.openxmlformats.org/officeDocument/2006/relationships/image" Target="media/image4.jpeg"/>
  <Relationship Id="rId21" Type="http://schemas.openxmlformats.org/officeDocument/2006/relationships/image" Target="media/image5.jpeg"/>
  <Relationship Id="rId22" Type="http://schemas.openxmlformats.org/officeDocument/2006/relationships/image" Target="media/image6.jpeg"/>
  <Relationship Id="rId23" Type="http://schemas.openxmlformats.org/officeDocument/2006/relationships/chart" Target="charts/chart2.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ntTable" Target="fontTable.xml"/>
  <Relationship Id="rId27" Type="http://schemas.openxmlformats.org/officeDocument/2006/relationships/theme" Target="theme/theme1.xml"/>
  <Relationship Id="rId3" Type="http://schemas.microsoft.com/office/2007/relationships/stylesWithEffects" Target="stylesWithEffects.xml"/>
  <Relationship Id="rId31" Type="http://schemas.microsoft.com/office/2011/relationships/people" Target="people.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mass.gov/eohhs/docs/dph/cdc/arbovirus/mosquito-species-ma.pdf"/>
  <Relationship Id="rId9" Type="http://schemas.openxmlformats.org/officeDocument/2006/relationships/hyperlink" TargetMode="External" Target="http://www.mass.gov/eohhs/docs/dph/cdc/arbovirus/arbovirus-surveillance-plan.pdf"/>
</Relationships>

</file>

<file path=word/charts/_rels/chart1.xml.rels><?xml version="1.0" encoding="UTF-8"?>

<Relationships xmlns="http://schemas.openxmlformats.org/package/2006/relationships">
  <Relationship Id="rId1" Type="http://schemas.openxmlformats.org/officeDocument/2006/relationships/oleObject" TargetMode="External" Target="file:///E:/WNV%202015%20Summary/WNV%202015%20Summary/Human%20Arbo%20for%20GIS%202004_2015%20(version%201).xls"/>
</Relationships>

</file>

<file path=word/charts/_rels/chart2.xml.rels><?xml version="1.0" encoding="UTF-8"?>

<Relationships xmlns="http://schemas.openxmlformats.org/package/2006/relationships">
  <Relationship Id="rId1" Type="http://schemas.openxmlformats.org/officeDocument/2006/relationships/oleObject" TargetMode="External" Target="file:///D:/WNV%202015%20Summary/WNV%202015%20Summary/Human%20Arbo%20for%20GIS%202004_2015%20(version%201).xls"/>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baseline="0"/>
              <a:t>Confirmed EEE Human Cases and the Percentage of </a:t>
            </a:r>
            <a:r>
              <a:rPr lang="en-US" sz="1200" b="1" i="1" baseline="0"/>
              <a:t>Cs. melanura</a:t>
            </a:r>
            <a:r>
              <a:rPr lang="en-US" sz="1200" b="1" i="0" baseline="0"/>
              <a:t> Mosquito Samples Positive for EEE in Massachusetts by Year: 2006-2015 </a:t>
            </a:r>
            <a:endParaRPr lang="en-US" sz="1200"/>
          </a:p>
        </c:rich>
      </c:tx>
      <c:overlay val="0"/>
    </c:title>
    <c:autoTitleDeleted val="0"/>
    <c:plotArea>
      <c:layout>
        <c:manualLayout>
          <c:layoutTarget val="inner"/>
          <c:xMode val="edge"/>
          <c:yMode val="edge"/>
          <c:x val="7.5640419947506601E-2"/>
          <c:y val="0.28971465722747985"/>
          <c:w val="0.82180242053076702"/>
          <c:h val="0.60813792771316422"/>
        </c:manualLayout>
      </c:layout>
      <c:barChart>
        <c:barDir val="col"/>
        <c:grouping val="clustered"/>
        <c:varyColors val="0"/>
        <c:ser>
          <c:idx val="1"/>
          <c:order val="0"/>
          <c:tx>
            <c:v>EEE Human Cases</c:v>
          </c:tx>
          <c:spPr>
            <a:solidFill>
              <a:schemeClr val="accent1"/>
            </a:solidFill>
          </c:spPr>
          <c:invertIfNegative val="0"/>
          <c:cat>
            <c:numRef>
              <c:f>'10 yr EEE Human_MEL'!$A$4:$A$13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'10 yr EEE Human_MEL'!$B$4:$B$13</c:f>
              <c:numCache>
                <c:formatCode>General</c:formatCode>
                <c:ptCount val="10"/>
                <c:pt idx="0">
                  <c:v>5</c:v>
                </c:pt>
                <c:pt idx="1">
                  <c:v>0</c:v>
                </c:pt>
                <c:pt idx="2">
                  <c:v>0</c:v>
                </c:pt>
                <c:pt idx="3">
                  <c:v>0</c:v>
                </c:pt>
                <c:pt idx="4">
                  <c:v>2</c:v>
                </c:pt>
                <c:pt idx="5">
                  <c:v>2</c:v>
                </c:pt>
                <c:pt idx="6">
                  <c:v>7</c:v>
                </c:pt>
                <c:pt idx="7">
                  <c:v>1</c:v>
                </c:pt>
                <c:pt idx="8">
                  <c:v>0</c:v>
                </c:pt>
                <c:pt idx="9">
                  <c:v>0</c:v>
                </c:pt>
              </c:numCache>
            </c:numRef>
          </c:val>
        </c:ser>
        <c:dLbls>
          <c:showLegendKey val="0"/>
          <c:showVal val="0"/>
          <c:showCatName val="0"/>
          <c:showSerName val="0"/>
          <c:showPercent val="0"/>
          <c:showBubbleSize val="0"/>
        </c:dLbls>
        <c:gapWidth val="150"/>
        <c:axId val="78600064"/>
        <c:axId val="78601600"/>
      </c:barChart>
      <c:lineChart>
        <c:grouping val="standard"/>
        <c:varyColors val="0"/>
        <c:ser>
          <c:idx val="0"/>
          <c:order val="1"/>
          <c:tx>
            <c:v>Cs melanura % positive</c:v>
          </c:tx>
          <c:spPr>
            <a:ln>
              <a:solidFill>
                <a:srgbClr val="000000"/>
              </a:solidFill>
            </a:ln>
          </c:spPr>
          <c:marker>
            <c:symbol val="none"/>
          </c:marker>
          <c:val>
            <c:numRef>
              <c:f>'10 yr EEE Human_MEL'!$D$4:$D$13</c:f>
              <c:numCache>
                <c:formatCode>General</c:formatCode>
                <c:ptCount val="10"/>
                <c:pt idx="0">
                  <c:v>5.0075301204819276</c:v>
                </c:pt>
                <c:pt idx="1">
                  <c:v>1.4563106796116505</c:v>
                </c:pt>
                <c:pt idx="2">
                  <c:v>2.2544283413848629</c:v>
                </c:pt>
                <c:pt idx="3">
                  <c:v>3.76</c:v>
                </c:pt>
                <c:pt idx="4">
                  <c:v>6.5015479876160995</c:v>
                </c:pt>
                <c:pt idx="5">
                  <c:v>6.4659977703455969</c:v>
                </c:pt>
                <c:pt idx="6">
                  <c:v>10.027472527472527</c:v>
                </c:pt>
                <c:pt idx="7">
                  <c:v>3.4743202416918431</c:v>
                </c:pt>
                <c:pt idx="8">
                  <c:v>3.5874439461883401</c:v>
                </c:pt>
                <c:pt idx="9">
                  <c:v>0</c:v>
                </c:pt>
              </c:numCache>
            </c:numRef>
          </c:val>
          <c:smooth val="0"/>
        </c:ser>
        <c:dLbls>
          <c:showLegendKey val="0"/>
          <c:showVal val="0"/>
          <c:showCatName val="0"/>
          <c:showSerName val="0"/>
          <c:showPercent val="0"/>
          <c:showBubbleSize val="0"/>
        </c:dLbls>
        <c:marker val="1"/>
        <c:smooth val="0"/>
        <c:axId val="78634368"/>
        <c:axId val="78632448"/>
      </c:lineChart>
      <c:catAx>
        <c:axId val="78600064"/>
        <c:scaling>
          <c:orientation val="minMax"/>
        </c:scaling>
        <c:delete val="0"/>
        <c:axPos val="b"/>
        <c:numFmt formatCode="General" sourceLinked="1"/>
        <c:majorTickMark val="out"/>
        <c:minorTickMark val="none"/>
        <c:tickLblPos val="nextTo"/>
        <c:crossAx val="78601600"/>
        <c:crosses val="autoZero"/>
        <c:auto val="1"/>
        <c:lblAlgn val="ctr"/>
        <c:lblOffset val="100"/>
        <c:noMultiLvlLbl val="0"/>
      </c:catAx>
      <c:valAx>
        <c:axId val="78601600"/>
        <c:scaling>
          <c:orientation val="minMax"/>
        </c:scaling>
        <c:delete val="0"/>
        <c:axPos val="l"/>
        <c:majorGridlines/>
        <c:title>
          <c:tx>
            <c:rich>
              <a:bodyPr rot="-5400000" vert="horz"/>
              <a:lstStyle/>
              <a:p>
                <a:pPr>
                  <a:defRPr sz="1050"/>
                </a:pPr>
                <a:r>
                  <a:rPr lang="en-US" sz="1050"/>
                  <a:t>EEE Human Cases</a:t>
                </a:r>
              </a:p>
            </c:rich>
          </c:tx>
          <c:layout>
            <c:manualLayout>
              <c:xMode val="edge"/>
              <c:yMode val="edge"/>
              <c:x val="1.0731408573928259E-2"/>
              <c:y val="0.43371202452904412"/>
            </c:manualLayout>
          </c:layout>
          <c:overlay val="0"/>
        </c:title>
        <c:numFmt formatCode="General" sourceLinked="1"/>
        <c:majorTickMark val="out"/>
        <c:minorTickMark val="none"/>
        <c:tickLblPos val="nextTo"/>
        <c:crossAx val="78600064"/>
        <c:crosses val="autoZero"/>
        <c:crossBetween val="between"/>
      </c:valAx>
      <c:valAx>
        <c:axId val="78632448"/>
        <c:scaling>
          <c:orientation val="minMax"/>
        </c:scaling>
        <c:delete val="0"/>
        <c:axPos val="r"/>
        <c:title>
          <c:tx>
            <c:rich>
              <a:bodyPr rot="-5400000" vert="horz"/>
              <a:lstStyle/>
              <a:p>
                <a:pPr>
                  <a:defRPr sz="1050"/>
                </a:pPr>
                <a:r>
                  <a:rPr lang="en-US" sz="1050" i="1"/>
                  <a:t>Cs melanura </a:t>
                </a:r>
                <a:r>
                  <a:rPr lang="en-US" sz="1050"/>
                  <a:t>% Positive </a:t>
                </a:r>
              </a:p>
            </c:rich>
          </c:tx>
          <c:layout>
            <c:manualLayout>
              <c:xMode val="edge"/>
              <c:yMode val="edge"/>
              <c:x val="0.95469437153689174"/>
              <c:y val="0.39691300055383"/>
            </c:manualLayout>
          </c:layout>
          <c:overlay val="0"/>
        </c:title>
        <c:numFmt formatCode="General" sourceLinked="1"/>
        <c:majorTickMark val="out"/>
        <c:minorTickMark val="none"/>
        <c:tickLblPos val="nextTo"/>
        <c:crossAx val="78634368"/>
        <c:crosses val="max"/>
        <c:crossBetween val="between"/>
      </c:valAx>
      <c:catAx>
        <c:axId val="78634368"/>
        <c:scaling>
          <c:orientation val="minMax"/>
        </c:scaling>
        <c:delete val="1"/>
        <c:axPos val="b"/>
        <c:majorTickMark val="out"/>
        <c:minorTickMark val="none"/>
        <c:tickLblPos val="none"/>
        <c:crossAx val="78632448"/>
        <c:crosses val="autoZero"/>
        <c:auto val="1"/>
        <c:lblAlgn val="ctr"/>
        <c:lblOffset val="100"/>
        <c:noMultiLvlLbl val="0"/>
      </c:catAx>
    </c:plotArea>
    <c:legend>
      <c:legendPos val="r"/>
      <c:layout>
        <c:manualLayout>
          <c:xMode val="edge"/>
          <c:yMode val="edge"/>
          <c:x val="0.21778696412948392"/>
          <c:y val="0.15093613298337724"/>
          <c:w val="0.53221303587051616"/>
          <c:h val="0.14746514483854664"/>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1400" b="1" i="0" u="none" strike="noStrike" baseline="0">
                <a:solidFill>
                  <a:srgbClr val="000000"/>
                </a:solidFill>
                <a:latin typeface="Calibri"/>
                <a:ea typeface="Calibri"/>
                <a:cs typeface="Calibri"/>
              </a:defRPr>
            </a:pPr>
            <a:r>
              <a:rPr lang="en-US" sz="1200" b="1" i="0" baseline="0">
                <a:effectLst/>
              </a:rPr>
              <a:t>Confirmed WNV Human Cases and the Percentage of </a:t>
            </a:r>
            <a:r>
              <a:rPr lang="en-US" sz="1200" b="1" i="1" baseline="0">
                <a:effectLst/>
              </a:rPr>
              <a:t>Culex spp. </a:t>
            </a:r>
            <a:r>
              <a:rPr lang="en-US" sz="1200" b="1" i="0" baseline="0">
                <a:effectLst/>
              </a:rPr>
              <a:t>Mosquito Samples Positive for WNV in Massachusetts by Year: 2006-2015                                                                </a:t>
            </a:r>
            <a:endParaRPr lang="en-US" sz="1200">
              <a:effectLst/>
            </a:endParaRPr>
          </a:p>
        </c:rich>
      </c:tx>
      <c:layout>
        <c:manualLayout>
          <c:xMode val="edge"/>
          <c:yMode val="edge"/>
          <c:x val="0.10605220580304173"/>
          <c:y val="2.3391812865497076E-3"/>
        </c:manualLayout>
      </c:layout>
      <c:overlay val="0"/>
    </c:title>
    <c:autoTitleDeleted val="0"/>
    <c:plotArea>
      <c:layout>
        <c:manualLayout>
          <c:layoutTarget val="inner"/>
          <c:xMode val="edge"/>
          <c:yMode val="edge"/>
          <c:x val="0.10474888972418839"/>
          <c:y val="0.28834492179705606"/>
          <c:w val="0.78187357323255013"/>
          <c:h val="0.5956752774324261"/>
        </c:manualLayout>
      </c:layout>
      <c:barChart>
        <c:barDir val="col"/>
        <c:grouping val="clustered"/>
        <c:varyColors val="0"/>
        <c:ser>
          <c:idx val="0"/>
          <c:order val="0"/>
          <c:tx>
            <c:v>WNV Human Cases</c:v>
          </c:tx>
          <c:invertIfNegative val="0"/>
          <c:cat>
            <c:numRef>
              <c:f>'10 yr WNV Human_CUL'!$A$4:$A$13</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'10 yr WNV Human_CUL'!$B$4:$B$13</c:f>
              <c:numCache>
                <c:formatCode>General</c:formatCode>
                <c:ptCount val="10"/>
                <c:pt idx="0">
                  <c:v>3</c:v>
                </c:pt>
                <c:pt idx="1">
                  <c:v>6</c:v>
                </c:pt>
                <c:pt idx="2">
                  <c:v>1</c:v>
                </c:pt>
                <c:pt idx="3">
                  <c:v>0</c:v>
                </c:pt>
                <c:pt idx="4">
                  <c:v>7</c:v>
                </c:pt>
                <c:pt idx="5">
                  <c:v>6</c:v>
                </c:pt>
                <c:pt idx="6">
                  <c:v>30</c:v>
                </c:pt>
                <c:pt idx="7">
                  <c:v>8</c:v>
                </c:pt>
                <c:pt idx="8">
                  <c:v>6</c:v>
                </c:pt>
                <c:pt idx="9">
                  <c:v>9</c:v>
                </c:pt>
              </c:numCache>
            </c:numRef>
          </c:val>
        </c:ser>
        <c:dLbls>
          <c:showLegendKey val="0"/>
          <c:showVal val="0"/>
          <c:showCatName val="0"/>
          <c:showSerName val="0"/>
          <c:showPercent val="0"/>
          <c:showBubbleSize val="0"/>
        </c:dLbls>
        <c:gapWidth val="150"/>
        <c:axId val="78924800"/>
        <c:axId val="78926592"/>
      </c:barChart>
      <c:lineChart>
        <c:grouping val="standard"/>
        <c:varyColors val="0"/>
        <c:ser>
          <c:idx val="1"/>
          <c:order val="1"/>
          <c:tx>
            <c:v>Culex spp. % positives</c:v>
          </c:tx>
          <c:spPr>
            <a:ln>
              <a:solidFill>
                <a:srgbClr val="000000"/>
              </a:solidFill>
            </a:ln>
          </c:spPr>
          <c:marker>
            <c:symbol val="none"/>
          </c:marker>
          <c:val>
            <c:numRef>
              <c:f>'10 yr WNV Human_CUL'!$D$4:$D$13</c:f>
              <c:numCache>
                <c:formatCode>General</c:formatCode>
                <c:ptCount val="10"/>
                <c:pt idx="0">
                  <c:v>0.88313217544892553</c:v>
                </c:pt>
                <c:pt idx="1">
                  <c:v>1.7368266117162201</c:v>
                </c:pt>
                <c:pt idx="2">
                  <c:v>3.6893781612615291</c:v>
                </c:pt>
                <c:pt idx="3">
                  <c:v>0.94972067039106145</c:v>
                </c:pt>
                <c:pt idx="4">
                  <c:v>5.7721518987341769</c:v>
                </c:pt>
                <c:pt idx="5">
                  <c:v>9.0411957710535908</c:v>
                </c:pt>
                <c:pt idx="6">
                  <c:v>9.856035437430787</c:v>
                </c:pt>
                <c:pt idx="7">
                  <c:v>8.2332761578044611</c:v>
                </c:pt>
                <c:pt idx="8">
                  <c:v>2.1931674398987702</c:v>
                </c:pt>
                <c:pt idx="9">
                  <c:v>5.8866813833701199</c:v>
                </c:pt>
              </c:numCache>
            </c:numRef>
          </c:val>
          <c:smooth val="0"/>
        </c:ser>
        <c:dLbls>
          <c:showLegendKey val="0"/>
          <c:showVal val="0"/>
          <c:showCatName val="0"/>
          <c:showSerName val="0"/>
          <c:showPercent val="0"/>
          <c:showBubbleSize val="0"/>
        </c:dLbls>
        <c:marker val="1"/>
        <c:smooth val="0"/>
        <c:axId val="78928512"/>
        <c:axId val="78930304"/>
      </c:lineChart>
      <c:catAx>
        <c:axId val="7892480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8926592"/>
        <c:crosses val="autoZero"/>
        <c:auto val="1"/>
        <c:lblAlgn val="ctr"/>
        <c:lblOffset val="100"/>
        <c:noMultiLvlLbl val="0"/>
      </c:catAx>
      <c:valAx>
        <c:axId val="78926592"/>
        <c:scaling>
          <c:orientation val="minMax"/>
        </c:scaling>
        <c:delete val="0"/>
        <c:axPos val="l"/>
        <c:majorGridlines/>
        <c:title>
          <c:tx>
            <c:rich>
              <a:bodyPr/>
              <a:lstStyle/>
              <a:p>
                <a:pPr>
                  <a:defRPr sz="1050" b="1" i="0" u="none" strike="noStrike" baseline="0">
                    <a:solidFill>
                      <a:srgbClr val="000000"/>
                    </a:solidFill>
                    <a:latin typeface="Calibri"/>
                    <a:ea typeface="Calibri"/>
                    <a:cs typeface="Calibri"/>
                  </a:defRPr>
                </a:pPr>
                <a:r>
                  <a:rPr lang="en-US"/>
                  <a:t>WNV Human Cases</a:t>
                </a:r>
              </a:p>
            </c:rich>
          </c:tx>
          <c:layout>
            <c:manualLayout>
              <c:xMode val="edge"/>
              <c:yMode val="edge"/>
              <c:x val="1.6393676962845605E-2"/>
              <c:y val="0.45281024082516003"/>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8924800"/>
        <c:crosses val="autoZero"/>
        <c:crossBetween val="between"/>
      </c:valAx>
      <c:catAx>
        <c:axId val="78928512"/>
        <c:scaling>
          <c:orientation val="minMax"/>
        </c:scaling>
        <c:delete val="1"/>
        <c:axPos val="b"/>
        <c:majorTickMark val="out"/>
        <c:minorTickMark val="none"/>
        <c:tickLblPos val="nextTo"/>
        <c:crossAx val="78930304"/>
        <c:crosses val="autoZero"/>
        <c:auto val="1"/>
        <c:lblAlgn val="ctr"/>
        <c:lblOffset val="100"/>
        <c:noMultiLvlLbl val="0"/>
      </c:catAx>
      <c:valAx>
        <c:axId val="78930304"/>
        <c:scaling>
          <c:orientation val="minMax"/>
        </c:scaling>
        <c:delete val="0"/>
        <c:axPos val="r"/>
        <c:title>
          <c:tx>
            <c:rich>
              <a:bodyPr/>
              <a:lstStyle/>
              <a:p>
                <a:pPr>
                  <a:defRPr sz="1050" b="1" i="0" u="none" strike="noStrike" baseline="0">
                    <a:solidFill>
                      <a:srgbClr val="000000"/>
                    </a:solidFill>
                    <a:latin typeface="Calibri"/>
                    <a:ea typeface="Calibri"/>
                    <a:cs typeface="Calibri"/>
                  </a:defRPr>
                </a:pPr>
                <a:r>
                  <a:rPr lang="en-US" i="1"/>
                  <a:t>Culex spp. </a:t>
                </a:r>
                <a:r>
                  <a:rPr lang="en-US"/>
                  <a:t>% positives</a:t>
                </a:r>
              </a:p>
            </c:rich>
          </c:tx>
          <c:layout>
            <c:manualLayout>
              <c:xMode val="edge"/>
              <c:yMode val="edge"/>
              <c:x val="0.94705850119718393"/>
              <c:y val="0.44570490092247245"/>
            </c:manualLayout>
          </c:layout>
          <c:overlay val="0"/>
        </c:title>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78928512"/>
        <c:crosses val="max"/>
        <c:crossBetween val="between"/>
      </c:valAx>
    </c:plotArea>
    <c:legend>
      <c:legendPos val="r"/>
      <c:layout>
        <c:manualLayout>
          <c:xMode val="edge"/>
          <c:yMode val="edge"/>
          <c:x val="0.15520856413371928"/>
          <c:y val="0.1736439962548541"/>
          <c:w val="0.65582315826255455"/>
          <c:h val="0.10895488941075349"/>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There were 10142 dead birds reported the MDPH WNV surveillance program in 2002</vt:lpstr>
    </vt:vector>
  </TitlesOfParts>
  <Company>DPH-UMMS</Company>
  <LinksUpToDate>false</LinksUpToDate>
  <CharactersWithSpaces>15755</CharactersWithSpaces>
  <SharedDoc>false</SharedDoc>
  <HLinks>
    <vt:vector size="48" baseType="variant">
      <vt:variant>
        <vt:i4>1835072</vt:i4>
      </vt:variant>
      <vt:variant>
        <vt:i4>27</vt:i4>
      </vt:variant>
      <vt:variant>
        <vt:i4>0</vt:i4>
      </vt:variant>
      <vt:variant>
        <vt:i4>5</vt:i4>
      </vt:variant>
      <vt:variant>
        <vt:lpwstr>http://www.mass.gov/dph/mosquito</vt:lpwstr>
      </vt:variant>
      <vt:variant>
        <vt:lpwstr/>
      </vt:variant>
      <vt:variant>
        <vt:i4>7929919</vt:i4>
      </vt:variant>
      <vt:variant>
        <vt:i4>24</vt:i4>
      </vt:variant>
      <vt:variant>
        <vt:i4>0</vt:i4>
      </vt:variant>
      <vt:variant>
        <vt:i4>5</vt:i4>
      </vt:variant>
      <vt:variant>
        <vt:lpwstr>http://www.mass.gov/eohhs/gov/departments/dph/programs/id/epidemiology/providers/public-health-cdc-arbovirus-info.html</vt:lpwstr>
      </vt:variant>
      <vt:variant>
        <vt:lpwstr/>
      </vt:variant>
      <vt:variant>
        <vt:i4>4784193</vt:i4>
      </vt:variant>
      <vt:variant>
        <vt:i4>21</vt:i4>
      </vt:variant>
      <vt:variant>
        <vt:i4>0</vt:i4>
      </vt:variant>
      <vt:variant>
        <vt:i4>5</vt:i4>
      </vt:variant>
      <vt:variant>
        <vt:lpwstr>http://westnile.ashtonweb.com/index2.asp</vt:lpwstr>
      </vt:variant>
      <vt:variant>
        <vt:lpwstr/>
      </vt:variant>
      <vt:variant>
        <vt:i4>1835072</vt:i4>
      </vt:variant>
      <vt:variant>
        <vt:i4>12</vt:i4>
      </vt:variant>
      <vt:variant>
        <vt:i4>0</vt:i4>
      </vt:variant>
      <vt:variant>
        <vt:i4>5</vt:i4>
      </vt:variant>
      <vt:variant>
        <vt:lpwstr>http://www.mass.gov/dph/mosquito</vt:lpwstr>
      </vt:variant>
      <vt:variant>
        <vt:lpwstr/>
      </vt:variant>
      <vt:variant>
        <vt:i4>7929919</vt:i4>
      </vt:variant>
      <vt:variant>
        <vt:i4>9</vt:i4>
      </vt:variant>
      <vt:variant>
        <vt:i4>0</vt:i4>
      </vt:variant>
      <vt:variant>
        <vt:i4>5</vt:i4>
      </vt:variant>
      <vt:variant>
        <vt:lpwstr>http://www.mass.gov/eohhs/gov/departments/dph/programs/id/epidemiology/providers/public-health-cdc-arbovirus-info.html</vt:lpwstr>
      </vt:variant>
      <vt:variant>
        <vt:lpwstr/>
      </vt:variant>
      <vt:variant>
        <vt:i4>589897</vt:i4>
      </vt:variant>
      <vt:variant>
        <vt:i4>6</vt:i4>
      </vt:variant>
      <vt:variant>
        <vt:i4>0</vt:i4>
      </vt:variant>
      <vt:variant>
        <vt:i4>5</vt:i4>
      </vt:variant>
      <vt:variant>
        <vt:lpwstr>http://www.mass.gov/eohhs/gov/departments/dph/programs/id/epidemiology/researchers/public-health-cdc-arbovirus-surveillance.html</vt:lpwstr>
      </vt:variant>
      <vt:variant>
        <vt:lpwstr/>
      </vt:variant>
      <vt:variant>
        <vt:i4>5242949</vt:i4>
      </vt:variant>
      <vt:variant>
        <vt:i4>3</vt:i4>
      </vt:variant>
      <vt:variant>
        <vt:i4>0</vt:i4>
      </vt:variant>
      <vt:variant>
        <vt:i4>5</vt:i4>
      </vt:variant>
      <vt:variant>
        <vt:lpwstr>http://www.mass.gov/eohhs/docs/dph/cdc/arbovirus/arbovirus-surveillance-plan.pdf</vt:lpwstr>
      </vt:variant>
      <vt:variant>
        <vt:lpwstr/>
      </vt:variant>
      <vt:variant>
        <vt:i4>589836</vt:i4>
      </vt:variant>
      <vt:variant>
        <vt:i4>0</vt:i4>
      </vt:variant>
      <vt:variant>
        <vt:i4>0</vt:i4>
      </vt:variant>
      <vt:variant>
        <vt:i4>5</vt:i4>
      </vt:variant>
      <vt:variant>
        <vt:lpwstr>http://www.mass.gov/eohhs/docs/dph/cdc/arbovirus/mosquito-species-ma.pdf</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2016-04-17T20:01:00Z</dcterms:created>
  <dc:creator>DHoffman</dc:creator>
  <lastModifiedBy>CBrown1</lastModifiedBy>
  <lastPrinted>2016-05-27T19:47:00Z</lastPrinted>
  <dcterms:modified xsi:type="dcterms:W3CDTF">2016-05-27T20:05:00Z</dcterms:modified>
  <revision>3</revision>
  <dc:title>There were 10142 dead birds reported the MDPH WNV surveillance program in 2002</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-537711588</vt:i4>
  </property>
</Properties>
</file>